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0A65A1" w14:textId="77777777" w:rsidR="000218BD" w:rsidRDefault="000218BD" w:rsidP="000218BD">
      <w:pPr>
        <w:ind w:firstLine="720"/>
        <w:jc w:val="both"/>
        <w:rPr>
          <w:rFonts w:ascii="Abadi" w:hAnsi="Abadi"/>
          <w:color w:val="FFFFFF" w:themeColor="background1"/>
          <w:sz w:val="22"/>
          <w:szCs w:val="22"/>
          <w14:textFill>
            <w14:noFill/>
          </w14:textFill>
        </w:rPr>
      </w:pPr>
    </w:p>
    <w:p w14:paraId="40E99526" w14:textId="77777777" w:rsidR="000218BD" w:rsidRPr="00FA1003" w:rsidRDefault="000218BD" w:rsidP="000218BD">
      <w:pPr>
        <w:ind w:firstLine="720"/>
        <w:jc w:val="both"/>
        <w:rPr>
          <w:rFonts w:ascii="Abadi" w:hAnsi="Abadi"/>
          <w:color w:val="FFFFFF" w:themeColor="background1"/>
          <w:sz w:val="22"/>
          <w:szCs w:val="22"/>
          <w14:textFill>
            <w14:noFill/>
          </w14:textFill>
        </w:rPr>
      </w:pPr>
    </w:p>
    <w:p w14:paraId="5C0BAD78" w14:textId="77777777" w:rsidR="000218BD" w:rsidRPr="0056537E" w:rsidRDefault="000218BD" w:rsidP="000218BD">
      <w:pPr>
        <w:ind w:left="720"/>
        <w:jc w:val="both"/>
        <w:rPr>
          <w:rFonts w:ascii="Abadi" w:hAnsi="Abadi"/>
          <w:b/>
          <w:sz w:val="22"/>
          <w:szCs w:val="22"/>
        </w:rPr>
        <w:sectPr w:rsidR="000218BD" w:rsidRPr="0056537E" w:rsidSect="000218BD">
          <w:headerReference w:type="even" r:id="rId8"/>
          <w:headerReference w:type="default" r:id="rId9"/>
          <w:footerReference w:type="even" r:id="rId10"/>
          <w:footerReference w:type="default" r:id="rId11"/>
          <w:headerReference w:type="first" r:id="rId12"/>
          <w:footerReference w:type="first" r:id="rId13"/>
          <w:footnotePr>
            <w:pos w:val="beneathText"/>
            <w:numStart w:val="2"/>
          </w:footnotePr>
          <w:pgSz w:w="12240" w:h="15840" w:code="1"/>
          <w:pgMar w:top="1418" w:right="1701" w:bottom="851"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space="720"/>
          <w:titlePg/>
          <w:docGrid w:linePitch="360"/>
        </w:sectPr>
      </w:pPr>
      <w:r>
        <w:rPr>
          <w:rFonts w:ascii="Abadi" w:hAnsi="Abadi"/>
          <w:b/>
          <w:sz w:val="22"/>
          <w:szCs w:val="22"/>
        </w:rPr>
        <w:tab/>
      </w:r>
      <w:r>
        <w:rPr>
          <w:rFonts w:ascii="Abadi" w:hAnsi="Abadi"/>
          <w:b/>
          <w:sz w:val="22"/>
          <w:szCs w:val="22"/>
        </w:rPr>
        <w:tab/>
      </w:r>
      <w:r>
        <w:rPr>
          <w:rFonts w:ascii="Abadi" w:hAnsi="Abadi"/>
          <w:b/>
          <w:sz w:val="22"/>
          <w:szCs w:val="22"/>
        </w:rPr>
        <w:tab/>
      </w:r>
    </w:p>
    <w:p w14:paraId="470ABD32" w14:textId="77777777" w:rsidR="000218BD" w:rsidRPr="0066249B" w:rsidRDefault="000218BD" w:rsidP="000218BD">
      <w:pPr>
        <w:ind w:firstLine="709"/>
        <w:jc w:val="both"/>
        <w:rPr>
          <w:rFonts w:ascii="Abadi" w:hAnsi="Abadi"/>
          <w:b/>
          <w:sz w:val="21"/>
          <w:szCs w:val="21"/>
        </w:rPr>
      </w:pPr>
      <w:r w:rsidRPr="0066249B">
        <w:rPr>
          <w:rFonts w:ascii="Abadi" w:hAnsi="Abadi"/>
          <w:b/>
          <w:sz w:val="21"/>
          <w:szCs w:val="21"/>
        </w:rPr>
        <w:t xml:space="preserve">PODER LEGISLATIVO. SEXAGÉSIMA </w:t>
      </w:r>
      <w:r>
        <w:rPr>
          <w:rFonts w:ascii="Abadi" w:hAnsi="Abadi"/>
          <w:b/>
          <w:sz w:val="21"/>
          <w:szCs w:val="21"/>
        </w:rPr>
        <w:t>QUINTA</w:t>
      </w:r>
      <w:r w:rsidRPr="0066249B">
        <w:rPr>
          <w:rFonts w:ascii="Abadi" w:hAnsi="Abadi"/>
          <w:b/>
          <w:sz w:val="21"/>
          <w:szCs w:val="21"/>
        </w:rPr>
        <w:t xml:space="preserve"> LEGISLATURA DEL CONGRESO DEL ESTADO DE GUANAJUATO. </w:t>
      </w:r>
      <w:r>
        <w:rPr>
          <w:rFonts w:ascii="Abadi" w:hAnsi="Abadi"/>
          <w:b/>
          <w:sz w:val="21"/>
          <w:szCs w:val="21"/>
        </w:rPr>
        <w:t>SESIÓN ORDINARIA</w:t>
      </w:r>
      <w:r w:rsidRPr="0066249B">
        <w:rPr>
          <w:rFonts w:ascii="Abadi" w:hAnsi="Abadi"/>
          <w:b/>
          <w:sz w:val="21"/>
          <w:szCs w:val="21"/>
        </w:rPr>
        <w:t xml:space="preserve">. PRIMER AÑO DE EJERCICIO CONSTITUCIONAL. </w:t>
      </w:r>
      <w:r>
        <w:rPr>
          <w:rFonts w:ascii="Abadi" w:hAnsi="Abadi"/>
          <w:b/>
          <w:sz w:val="21"/>
          <w:szCs w:val="21"/>
        </w:rPr>
        <w:t>SEGUNDO PERIODO</w:t>
      </w:r>
      <w:r w:rsidRPr="0066249B">
        <w:rPr>
          <w:rFonts w:ascii="Abadi" w:hAnsi="Abadi"/>
          <w:b/>
          <w:sz w:val="21"/>
          <w:szCs w:val="21"/>
        </w:rPr>
        <w:t>.</w:t>
      </w:r>
      <w:r>
        <w:rPr>
          <w:rFonts w:ascii="Abadi" w:hAnsi="Abadi"/>
          <w:b/>
          <w:sz w:val="21"/>
          <w:szCs w:val="21"/>
        </w:rPr>
        <w:t xml:space="preserve"> PRESIDENCIA DE LA DIPUTADA IRMA LETICIA GONZALÉZ SÁNCHEZ.  09 DE JUNIO DE 2022.</w:t>
      </w:r>
      <w:r w:rsidRPr="0066249B">
        <w:rPr>
          <w:rFonts w:ascii="Abadi" w:hAnsi="Abadi"/>
          <w:b/>
          <w:sz w:val="21"/>
          <w:szCs w:val="21"/>
        </w:rPr>
        <w:t xml:space="preserve"> [</w:t>
      </w:r>
      <w:r>
        <w:rPr>
          <w:rFonts w:ascii="Abadi" w:hAnsi="Abadi"/>
          <w:b/>
          <w:sz w:val="21"/>
          <w:szCs w:val="21"/>
        </w:rPr>
        <w:t>1</w:t>
      </w:r>
      <w:r w:rsidRPr="0066249B">
        <w:rPr>
          <w:rFonts w:ascii="Abadi" w:hAnsi="Abadi"/>
          <w:b/>
          <w:sz w:val="21"/>
          <w:szCs w:val="21"/>
        </w:rPr>
        <w:t>]</w:t>
      </w:r>
    </w:p>
    <w:p w14:paraId="0208F086" w14:textId="77777777" w:rsidR="000218BD" w:rsidRPr="0066249B" w:rsidRDefault="000218BD" w:rsidP="000218BD">
      <w:pPr>
        <w:jc w:val="both"/>
        <w:rPr>
          <w:rFonts w:ascii="Abadi" w:hAnsi="Abadi"/>
          <w:b/>
          <w:sz w:val="21"/>
          <w:szCs w:val="21"/>
        </w:rPr>
      </w:pPr>
    </w:p>
    <w:p w14:paraId="2BFFF17D" w14:textId="77777777" w:rsidR="000218BD" w:rsidRPr="00517BBC" w:rsidRDefault="000218BD">
      <w:pPr>
        <w:pStyle w:val="Prrafodelista"/>
        <w:numPr>
          <w:ilvl w:val="0"/>
          <w:numId w:val="8"/>
        </w:numPr>
        <w:spacing w:after="160" w:line="256" w:lineRule="auto"/>
        <w:ind w:left="993" w:right="400"/>
        <w:contextualSpacing/>
        <w:jc w:val="both"/>
        <w:rPr>
          <w:rFonts w:ascii="Abadi" w:hAnsi="Abadi"/>
          <w:b/>
          <w:bCs/>
          <w:sz w:val="21"/>
          <w:szCs w:val="21"/>
        </w:rPr>
      </w:pPr>
      <w:r w:rsidRPr="00824BAC">
        <w:rPr>
          <w:rFonts w:ascii="Abadi" w:hAnsi="Abadi"/>
          <w:b/>
          <w:bCs/>
          <w:sz w:val="21"/>
          <w:szCs w:val="21"/>
        </w:rPr>
        <w:t>Lectura y, en su caso, aprobación del orden del día.</w:t>
      </w:r>
    </w:p>
    <w:p w14:paraId="14E013B8" w14:textId="77777777" w:rsidR="000218BD" w:rsidRDefault="000218BD" w:rsidP="000218BD">
      <w:pPr>
        <w:pStyle w:val="Prrafodelista"/>
        <w:spacing w:after="160" w:line="256" w:lineRule="auto"/>
        <w:ind w:left="993" w:right="400"/>
        <w:contextualSpacing/>
        <w:jc w:val="right"/>
        <w:rPr>
          <w:rFonts w:ascii="Abadi" w:hAnsi="Abadi"/>
          <w:b/>
          <w:bCs/>
          <w:sz w:val="21"/>
          <w:szCs w:val="21"/>
        </w:rPr>
      </w:pPr>
    </w:p>
    <w:p w14:paraId="73613303" w14:textId="789132DB" w:rsidR="000218BD" w:rsidRDefault="000218BD" w:rsidP="007E3F66">
      <w:pPr>
        <w:pStyle w:val="Prrafodelista"/>
        <w:spacing w:after="160" w:line="256" w:lineRule="auto"/>
        <w:ind w:left="993" w:right="-25"/>
        <w:contextualSpacing/>
        <w:jc w:val="right"/>
        <w:rPr>
          <w:rFonts w:ascii="Abadi" w:hAnsi="Abadi"/>
          <w:b/>
          <w:bCs/>
          <w:sz w:val="21"/>
          <w:szCs w:val="21"/>
        </w:rPr>
      </w:pPr>
      <w:r>
        <w:rPr>
          <w:rFonts w:ascii="Abadi" w:hAnsi="Abadi"/>
          <w:b/>
          <w:bCs/>
          <w:sz w:val="21"/>
          <w:szCs w:val="21"/>
        </w:rPr>
        <w:t>P</w:t>
      </w:r>
      <w:r w:rsidR="009D0D5B">
        <w:rPr>
          <w:rFonts w:ascii="Abadi" w:hAnsi="Abadi"/>
          <w:b/>
          <w:bCs/>
          <w:sz w:val="21"/>
          <w:szCs w:val="21"/>
        </w:rPr>
        <w:t xml:space="preserve">ág. </w:t>
      </w:r>
      <w:r>
        <w:rPr>
          <w:rFonts w:ascii="Abadi" w:hAnsi="Abadi"/>
          <w:b/>
          <w:bCs/>
          <w:sz w:val="21"/>
          <w:szCs w:val="21"/>
        </w:rPr>
        <w:t xml:space="preserve"> </w:t>
      </w:r>
      <w:r w:rsidR="00647506">
        <w:rPr>
          <w:rFonts w:ascii="Abadi" w:hAnsi="Abadi"/>
          <w:b/>
          <w:bCs/>
          <w:sz w:val="21"/>
          <w:szCs w:val="21"/>
        </w:rPr>
        <w:t>8</w:t>
      </w:r>
    </w:p>
    <w:p w14:paraId="72EEEAA1" w14:textId="77777777" w:rsidR="000218BD" w:rsidRPr="005F5BBE" w:rsidRDefault="000218BD" w:rsidP="000218BD">
      <w:pPr>
        <w:pStyle w:val="Prrafodelista"/>
        <w:spacing w:after="160" w:line="256" w:lineRule="auto"/>
        <w:ind w:left="993" w:right="400"/>
        <w:contextualSpacing/>
        <w:rPr>
          <w:rFonts w:ascii="Abadi" w:hAnsi="Abadi"/>
          <w:b/>
          <w:bCs/>
          <w:sz w:val="21"/>
          <w:szCs w:val="21"/>
        </w:rPr>
      </w:pPr>
    </w:p>
    <w:p w14:paraId="52AC1C19" w14:textId="77777777" w:rsidR="000218BD" w:rsidRDefault="000218BD">
      <w:pPr>
        <w:pStyle w:val="Prrafodelista"/>
        <w:numPr>
          <w:ilvl w:val="0"/>
          <w:numId w:val="8"/>
        </w:numPr>
        <w:spacing w:after="160" w:line="256" w:lineRule="auto"/>
        <w:ind w:left="993" w:right="400"/>
        <w:contextualSpacing/>
        <w:jc w:val="both"/>
        <w:rPr>
          <w:rFonts w:ascii="Abadi" w:hAnsi="Abadi"/>
          <w:b/>
          <w:bCs/>
          <w:sz w:val="21"/>
          <w:szCs w:val="21"/>
        </w:rPr>
      </w:pPr>
      <w:r w:rsidRPr="00824BAC">
        <w:rPr>
          <w:rFonts w:ascii="Abadi" w:hAnsi="Abadi"/>
          <w:b/>
          <w:bCs/>
          <w:sz w:val="21"/>
          <w:szCs w:val="21"/>
        </w:rPr>
        <w:t>Lectura y, en su caso, aprobación del acta de la sesión ordinaria celebrada el 2 de junio del año en curso.</w:t>
      </w:r>
    </w:p>
    <w:p w14:paraId="2FBEBD6E" w14:textId="77777777" w:rsidR="000218BD" w:rsidRDefault="000218BD" w:rsidP="000218BD">
      <w:pPr>
        <w:pStyle w:val="Prrafodelista"/>
        <w:spacing w:after="160" w:line="256" w:lineRule="auto"/>
        <w:ind w:left="993" w:right="400"/>
        <w:contextualSpacing/>
        <w:jc w:val="right"/>
        <w:rPr>
          <w:rFonts w:ascii="Abadi" w:hAnsi="Abadi"/>
          <w:b/>
          <w:bCs/>
          <w:sz w:val="21"/>
          <w:szCs w:val="21"/>
        </w:rPr>
      </w:pPr>
    </w:p>
    <w:p w14:paraId="1E92091B" w14:textId="63DABC14" w:rsidR="000218BD" w:rsidRDefault="009D0D5B" w:rsidP="007E3F66">
      <w:pPr>
        <w:pStyle w:val="Prrafodelista"/>
        <w:ind w:left="3686" w:right="-308"/>
        <w:rPr>
          <w:rFonts w:ascii="Abadi" w:hAnsi="Abadi"/>
          <w:b/>
          <w:bCs/>
          <w:sz w:val="21"/>
          <w:szCs w:val="21"/>
        </w:rPr>
      </w:pPr>
      <w:r>
        <w:rPr>
          <w:rFonts w:ascii="Abadi" w:hAnsi="Abadi"/>
          <w:b/>
          <w:bCs/>
          <w:sz w:val="21"/>
          <w:szCs w:val="21"/>
        </w:rPr>
        <w:t>Pág.</w:t>
      </w:r>
      <w:r w:rsidR="00647506">
        <w:rPr>
          <w:rFonts w:ascii="Abadi" w:hAnsi="Abadi"/>
          <w:b/>
          <w:bCs/>
          <w:sz w:val="21"/>
          <w:szCs w:val="21"/>
        </w:rPr>
        <w:t xml:space="preserve"> </w:t>
      </w:r>
      <w:r w:rsidR="00C276FE">
        <w:rPr>
          <w:rFonts w:ascii="Abadi" w:hAnsi="Abadi"/>
          <w:b/>
          <w:bCs/>
          <w:sz w:val="21"/>
          <w:szCs w:val="21"/>
        </w:rPr>
        <w:t>12</w:t>
      </w:r>
    </w:p>
    <w:p w14:paraId="7E25C75D" w14:textId="77777777" w:rsidR="009D0D5B" w:rsidRPr="00824BAC" w:rsidRDefault="009D0D5B" w:rsidP="000218BD">
      <w:pPr>
        <w:pStyle w:val="Prrafodelista"/>
        <w:ind w:left="993" w:right="400"/>
        <w:rPr>
          <w:rFonts w:ascii="Abadi" w:hAnsi="Abadi"/>
          <w:b/>
          <w:bCs/>
          <w:sz w:val="21"/>
          <w:szCs w:val="21"/>
        </w:rPr>
      </w:pPr>
    </w:p>
    <w:p w14:paraId="63741FEE" w14:textId="77777777" w:rsidR="000218BD" w:rsidRDefault="000218BD">
      <w:pPr>
        <w:pStyle w:val="Prrafodelista"/>
        <w:numPr>
          <w:ilvl w:val="0"/>
          <w:numId w:val="8"/>
        </w:numPr>
        <w:spacing w:after="160" w:line="256" w:lineRule="auto"/>
        <w:ind w:left="993" w:right="400"/>
        <w:contextualSpacing/>
        <w:jc w:val="both"/>
        <w:rPr>
          <w:rFonts w:ascii="Abadi" w:hAnsi="Abadi"/>
          <w:b/>
          <w:bCs/>
          <w:sz w:val="21"/>
          <w:szCs w:val="21"/>
        </w:rPr>
      </w:pPr>
      <w:r w:rsidRPr="00824BAC">
        <w:rPr>
          <w:rFonts w:ascii="Abadi" w:hAnsi="Abadi"/>
          <w:b/>
          <w:bCs/>
          <w:sz w:val="21"/>
          <w:szCs w:val="21"/>
        </w:rPr>
        <w:t>Dar cuenta con las comunicaciones y correspondencia recibidas.</w:t>
      </w:r>
    </w:p>
    <w:p w14:paraId="78F9E678" w14:textId="77777777" w:rsidR="000218BD" w:rsidRDefault="000218BD" w:rsidP="000218BD">
      <w:pPr>
        <w:pStyle w:val="Prrafodelista"/>
        <w:spacing w:after="160" w:line="256" w:lineRule="auto"/>
        <w:ind w:left="993" w:right="400"/>
        <w:contextualSpacing/>
        <w:jc w:val="right"/>
        <w:rPr>
          <w:rFonts w:ascii="Abadi" w:hAnsi="Abadi"/>
          <w:b/>
          <w:bCs/>
          <w:sz w:val="21"/>
          <w:szCs w:val="21"/>
        </w:rPr>
      </w:pPr>
    </w:p>
    <w:p w14:paraId="1FF4F400" w14:textId="2654F9F8" w:rsidR="000218BD" w:rsidRPr="00C276FE" w:rsidRDefault="009D0D5B" w:rsidP="00C276FE">
      <w:pPr>
        <w:ind w:right="-308" w:firstLine="3686"/>
        <w:rPr>
          <w:rFonts w:ascii="Abadi" w:hAnsi="Abadi"/>
          <w:b/>
          <w:bCs/>
          <w:sz w:val="21"/>
          <w:szCs w:val="21"/>
        </w:rPr>
      </w:pPr>
      <w:r w:rsidRPr="00C276FE">
        <w:rPr>
          <w:rFonts w:ascii="Abadi" w:hAnsi="Abadi"/>
          <w:b/>
          <w:bCs/>
          <w:sz w:val="21"/>
          <w:szCs w:val="21"/>
        </w:rPr>
        <w:t>Pág.</w:t>
      </w:r>
      <w:r w:rsidR="00C276FE" w:rsidRPr="00C276FE">
        <w:rPr>
          <w:rFonts w:ascii="Abadi" w:hAnsi="Abadi"/>
          <w:b/>
          <w:bCs/>
          <w:sz w:val="21"/>
          <w:szCs w:val="21"/>
        </w:rPr>
        <w:t xml:space="preserve"> 17</w:t>
      </w:r>
    </w:p>
    <w:p w14:paraId="0186DEE2" w14:textId="77777777" w:rsidR="009D0D5B" w:rsidRPr="00824BAC" w:rsidRDefault="009D0D5B" w:rsidP="000218BD">
      <w:pPr>
        <w:pStyle w:val="Prrafodelista"/>
        <w:ind w:left="993"/>
        <w:rPr>
          <w:rFonts w:ascii="Abadi" w:hAnsi="Abadi"/>
          <w:b/>
          <w:bCs/>
          <w:sz w:val="21"/>
          <w:szCs w:val="21"/>
        </w:rPr>
      </w:pPr>
    </w:p>
    <w:p w14:paraId="13415C33" w14:textId="2E214704" w:rsidR="000218BD" w:rsidRDefault="000218BD">
      <w:pPr>
        <w:pStyle w:val="Prrafodelista"/>
        <w:numPr>
          <w:ilvl w:val="0"/>
          <w:numId w:val="8"/>
        </w:numPr>
        <w:spacing w:after="160" w:line="256" w:lineRule="auto"/>
        <w:ind w:left="993" w:right="400"/>
        <w:contextualSpacing/>
        <w:jc w:val="both"/>
        <w:rPr>
          <w:rFonts w:ascii="Abadi" w:hAnsi="Abadi"/>
          <w:b/>
          <w:bCs/>
          <w:sz w:val="21"/>
          <w:szCs w:val="21"/>
        </w:rPr>
      </w:pPr>
      <w:r w:rsidRPr="00824BAC">
        <w:rPr>
          <w:rFonts w:ascii="Abadi" w:hAnsi="Abadi"/>
          <w:b/>
          <w:bCs/>
          <w:sz w:val="21"/>
          <w:szCs w:val="21"/>
        </w:rPr>
        <w:t xml:space="preserve">Presentación de la iniciativa suscrita por diputada y diputados integrantes del Grupo Parlamentario del Partido Revolucionario Institucional a efecto de adicionar un tercer párrafo al artículo 274 y una fracción III al artículo 290 del Código de Procedimiento y Justicia </w:t>
      </w:r>
      <w:r w:rsidRPr="00824BAC">
        <w:rPr>
          <w:rFonts w:ascii="Abadi" w:hAnsi="Abadi"/>
          <w:b/>
          <w:bCs/>
          <w:sz w:val="21"/>
          <w:szCs w:val="21"/>
        </w:rPr>
        <w:t>Administrativa para el Estado y los Municipios de Guanajuato.</w:t>
      </w:r>
    </w:p>
    <w:p w14:paraId="4DAE1FCC" w14:textId="79EEC737" w:rsidR="009D0D5B" w:rsidRPr="009D0D5B" w:rsidRDefault="009D0D5B" w:rsidP="00742E0F">
      <w:pPr>
        <w:spacing w:after="160" w:line="256" w:lineRule="auto"/>
        <w:ind w:left="2977" w:right="-25" w:firstLine="563"/>
        <w:contextualSpacing/>
        <w:jc w:val="both"/>
        <w:rPr>
          <w:rFonts w:ascii="Abadi" w:hAnsi="Abadi"/>
          <w:b/>
          <w:bCs/>
          <w:sz w:val="21"/>
          <w:szCs w:val="21"/>
        </w:rPr>
      </w:pPr>
      <w:r>
        <w:rPr>
          <w:rFonts w:ascii="Abadi" w:hAnsi="Abadi"/>
          <w:b/>
          <w:bCs/>
          <w:sz w:val="21"/>
          <w:szCs w:val="21"/>
        </w:rPr>
        <w:t>Pág.</w:t>
      </w:r>
      <w:r w:rsidR="00C276FE">
        <w:rPr>
          <w:rFonts w:ascii="Abadi" w:hAnsi="Abadi"/>
          <w:b/>
          <w:bCs/>
          <w:sz w:val="21"/>
          <w:szCs w:val="21"/>
        </w:rPr>
        <w:t>27</w:t>
      </w:r>
    </w:p>
    <w:p w14:paraId="1EA6B96D" w14:textId="7D244650" w:rsidR="009D0D5B" w:rsidRDefault="009D0D5B" w:rsidP="009D0D5B">
      <w:pPr>
        <w:pStyle w:val="Prrafodelista"/>
        <w:spacing w:after="160" w:line="256" w:lineRule="auto"/>
        <w:ind w:left="993" w:right="400"/>
        <w:contextualSpacing/>
        <w:jc w:val="both"/>
        <w:rPr>
          <w:rFonts w:ascii="Abadi" w:hAnsi="Abadi"/>
          <w:b/>
          <w:bCs/>
          <w:sz w:val="21"/>
          <w:szCs w:val="21"/>
        </w:rPr>
      </w:pPr>
    </w:p>
    <w:p w14:paraId="73AA6258" w14:textId="77777777" w:rsidR="009D0D5B" w:rsidRDefault="009D0D5B" w:rsidP="009D0D5B">
      <w:pPr>
        <w:pStyle w:val="Prrafodelista"/>
        <w:spacing w:after="160" w:line="256" w:lineRule="auto"/>
        <w:ind w:left="993" w:right="400"/>
        <w:contextualSpacing/>
        <w:jc w:val="both"/>
        <w:rPr>
          <w:rFonts w:ascii="Abadi" w:hAnsi="Abadi"/>
          <w:b/>
          <w:bCs/>
          <w:sz w:val="21"/>
          <w:szCs w:val="21"/>
        </w:rPr>
      </w:pPr>
    </w:p>
    <w:p w14:paraId="6F045325" w14:textId="0C55B216" w:rsidR="009D0D5B" w:rsidRDefault="009D0D5B" w:rsidP="00742E0F">
      <w:pPr>
        <w:shd w:val="clear" w:color="auto" w:fill="F2F2F2" w:themeFill="background1" w:themeFillShade="F2"/>
        <w:spacing w:after="160" w:line="256" w:lineRule="auto"/>
        <w:ind w:left="993" w:right="400"/>
        <w:contextualSpacing/>
        <w:jc w:val="both"/>
        <w:rPr>
          <w:rFonts w:ascii="Abadi" w:eastAsia="Calibri" w:hAnsi="Abadi"/>
          <w:b/>
          <w:bCs/>
          <w:sz w:val="21"/>
          <w:szCs w:val="21"/>
          <w:lang w:val="es-MX" w:eastAsia="en-US"/>
        </w:rPr>
      </w:pPr>
      <w:r w:rsidRPr="00742E0F">
        <w:rPr>
          <w:rFonts w:ascii="Abadi" w:eastAsia="Calibri" w:hAnsi="Abadi"/>
          <w:b/>
          <w:bCs/>
          <w:sz w:val="21"/>
          <w:szCs w:val="21"/>
          <w:lang w:val="es-MX" w:eastAsia="en-US"/>
        </w:rPr>
        <w:t xml:space="preserve">(Sube a tribuna diputada Ruth Noemi Tiscareño para dar lectura a la exposición de motivos de la iniciativa) </w:t>
      </w:r>
    </w:p>
    <w:p w14:paraId="4E9D9C8B" w14:textId="77777777" w:rsidR="00742E0F" w:rsidRPr="00742E0F" w:rsidRDefault="00742E0F" w:rsidP="00742E0F">
      <w:pPr>
        <w:spacing w:after="160" w:line="256" w:lineRule="auto"/>
        <w:contextualSpacing/>
        <w:jc w:val="both"/>
        <w:rPr>
          <w:rFonts w:ascii="Abadi" w:eastAsia="Calibri" w:hAnsi="Abadi"/>
          <w:b/>
          <w:bCs/>
          <w:sz w:val="21"/>
          <w:szCs w:val="21"/>
          <w:lang w:val="es-MX" w:eastAsia="en-US"/>
        </w:rPr>
      </w:pPr>
    </w:p>
    <w:p w14:paraId="4E0171A6" w14:textId="3520956E" w:rsidR="009D0D5B" w:rsidRPr="009D0D5B" w:rsidRDefault="009D0D5B" w:rsidP="00742E0F">
      <w:pPr>
        <w:spacing w:after="160" w:line="256" w:lineRule="auto"/>
        <w:ind w:left="2262" w:right="-167" w:firstLine="1278"/>
        <w:contextualSpacing/>
        <w:jc w:val="both"/>
        <w:rPr>
          <w:rFonts w:ascii="Abadi" w:eastAsia="Calibri" w:hAnsi="Abadi"/>
          <w:b/>
          <w:bCs/>
          <w:sz w:val="21"/>
          <w:szCs w:val="21"/>
          <w:lang w:val="es-MX" w:eastAsia="en-US"/>
        </w:rPr>
      </w:pPr>
      <w:r>
        <w:rPr>
          <w:rFonts w:ascii="Abadi" w:hAnsi="Abadi"/>
          <w:b/>
          <w:bCs/>
          <w:sz w:val="21"/>
          <w:szCs w:val="21"/>
        </w:rPr>
        <w:t>Pág.</w:t>
      </w:r>
      <w:r w:rsidR="004D6E0B">
        <w:rPr>
          <w:rFonts w:ascii="Abadi" w:hAnsi="Abadi"/>
          <w:b/>
          <w:bCs/>
          <w:sz w:val="21"/>
          <w:szCs w:val="21"/>
        </w:rPr>
        <w:t xml:space="preserve"> 30</w:t>
      </w:r>
    </w:p>
    <w:p w14:paraId="4D7ACCD8" w14:textId="77777777" w:rsidR="000218BD" w:rsidRPr="00824BAC" w:rsidRDefault="000218BD" w:rsidP="000218BD">
      <w:pPr>
        <w:pStyle w:val="Prrafodelista"/>
        <w:ind w:left="993"/>
        <w:rPr>
          <w:rFonts w:ascii="Abadi" w:hAnsi="Abadi"/>
          <w:b/>
          <w:bCs/>
          <w:sz w:val="21"/>
          <w:szCs w:val="21"/>
        </w:rPr>
      </w:pPr>
    </w:p>
    <w:p w14:paraId="7B115CC5" w14:textId="746425D3" w:rsidR="000218BD" w:rsidRDefault="000218BD">
      <w:pPr>
        <w:pStyle w:val="Prrafodelista"/>
        <w:numPr>
          <w:ilvl w:val="0"/>
          <w:numId w:val="8"/>
        </w:numPr>
        <w:spacing w:after="160" w:line="256" w:lineRule="auto"/>
        <w:ind w:left="993" w:right="400"/>
        <w:contextualSpacing/>
        <w:jc w:val="both"/>
        <w:rPr>
          <w:rFonts w:ascii="Abadi" w:hAnsi="Abadi"/>
          <w:b/>
          <w:bCs/>
          <w:sz w:val="21"/>
          <w:szCs w:val="21"/>
        </w:rPr>
      </w:pPr>
      <w:r w:rsidRPr="00824BAC">
        <w:rPr>
          <w:rFonts w:ascii="Abadi" w:hAnsi="Abadi"/>
          <w:b/>
          <w:bCs/>
          <w:sz w:val="21"/>
          <w:szCs w:val="21"/>
        </w:rPr>
        <w:t>Presentación de la iniciativa formulada por diputadas y diputados integrantes del Grupo Parlamentario del Partido Acción Nacional a efecto reformar y adicionar diversas disposiciones de la Ley para Prevenir, Atender y Erradicar la Violencia en el Estado de Guanajuato; el Código Civil para el Estado de Guanajuato y la Ley de los Derechos de Niñas, Niños y Adolescentes del Estado de Guanajuato.</w:t>
      </w:r>
    </w:p>
    <w:p w14:paraId="64B79B0E" w14:textId="3F6E2002" w:rsidR="00742E0F" w:rsidRPr="00742E0F" w:rsidRDefault="00742E0F" w:rsidP="004D6E0B">
      <w:pPr>
        <w:spacing w:after="160" w:line="256" w:lineRule="auto"/>
        <w:ind w:left="2832" w:right="-167" w:firstLine="712"/>
        <w:contextualSpacing/>
        <w:jc w:val="both"/>
        <w:rPr>
          <w:rFonts w:ascii="Abadi" w:eastAsia="Calibri" w:hAnsi="Abadi"/>
          <w:b/>
          <w:bCs/>
          <w:sz w:val="21"/>
          <w:szCs w:val="21"/>
          <w:lang w:val="es-MX" w:eastAsia="en-US"/>
        </w:rPr>
      </w:pPr>
      <w:r w:rsidRPr="00742E0F">
        <w:rPr>
          <w:rFonts w:ascii="Abadi" w:hAnsi="Abadi"/>
          <w:b/>
          <w:bCs/>
          <w:sz w:val="21"/>
          <w:szCs w:val="21"/>
        </w:rPr>
        <w:t>Pág.</w:t>
      </w:r>
      <w:r w:rsidR="004D6E0B">
        <w:rPr>
          <w:rFonts w:ascii="Abadi" w:hAnsi="Abadi"/>
          <w:b/>
          <w:bCs/>
          <w:sz w:val="21"/>
          <w:szCs w:val="21"/>
        </w:rPr>
        <w:t xml:space="preserve"> 32</w:t>
      </w:r>
    </w:p>
    <w:p w14:paraId="410BFA47" w14:textId="77777777" w:rsidR="00742E0F" w:rsidRPr="00742E0F" w:rsidRDefault="00742E0F" w:rsidP="00742E0F">
      <w:pPr>
        <w:spacing w:after="160" w:line="256" w:lineRule="auto"/>
        <w:ind w:right="400"/>
        <w:contextualSpacing/>
        <w:jc w:val="both"/>
        <w:rPr>
          <w:rFonts w:ascii="Abadi" w:hAnsi="Abadi"/>
          <w:b/>
          <w:bCs/>
          <w:sz w:val="21"/>
          <w:szCs w:val="21"/>
        </w:rPr>
      </w:pPr>
    </w:p>
    <w:p w14:paraId="55E8BE3E" w14:textId="77777777" w:rsidR="007E3F66" w:rsidRDefault="007E3F66" w:rsidP="007E3F66">
      <w:pPr>
        <w:pStyle w:val="Prrafodelista"/>
        <w:spacing w:after="160" w:line="256" w:lineRule="auto"/>
        <w:ind w:left="993" w:right="400"/>
        <w:contextualSpacing/>
        <w:jc w:val="both"/>
        <w:rPr>
          <w:rFonts w:ascii="Abadi" w:hAnsi="Abadi"/>
          <w:b/>
          <w:bCs/>
          <w:sz w:val="21"/>
          <w:szCs w:val="21"/>
        </w:rPr>
      </w:pPr>
    </w:p>
    <w:p w14:paraId="6F18D01E" w14:textId="46333B70" w:rsidR="007E3F66" w:rsidRPr="00742E0F" w:rsidRDefault="007E3F66" w:rsidP="00742E0F">
      <w:pPr>
        <w:pStyle w:val="Prrafodelista"/>
        <w:shd w:val="clear" w:color="auto" w:fill="F2F2F2" w:themeFill="background1" w:themeFillShade="F2"/>
        <w:spacing w:after="160" w:line="256" w:lineRule="auto"/>
        <w:ind w:left="993" w:right="400"/>
        <w:contextualSpacing/>
        <w:jc w:val="both"/>
        <w:rPr>
          <w:rFonts w:ascii="Abadi" w:eastAsia="Calibri" w:hAnsi="Abadi"/>
          <w:b/>
          <w:bCs/>
          <w:sz w:val="21"/>
          <w:szCs w:val="21"/>
          <w:lang w:val="es-MX" w:eastAsia="en-US"/>
        </w:rPr>
      </w:pPr>
      <w:r w:rsidRPr="00742E0F">
        <w:rPr>
          <w:rFonts w:ascii="Abadi" w:eastAsia="Calibri" w:hAnsi="Abadi"/>
          <w:b/>
          <w:bCs/>
          <w:sz w:val="21"/>
          <w:szCs w:val="21"/>
          <w:lang w:val="es-MX" w:eastAsia="en-US"/>
        </w:rPr>
        <w:t xml:space="preserve">(Sube a tribuna la diputada Janet Melanie Murillo para </w:t>
      </w:r>
      <w:r w:rsidRPr="00742E0F">
        <w:rPr>
          <w:rFonts w:ascii="Abadi" w:eastAsia="Calibri" w:hAnsi="Abadi"/>
          <w:b/>
          <w:bCs/>
          <w:sz w:val="21"/>
          <w:szCs w:val="21"/>
          <w:lang w:val="es-MX" w:eastAsia="en-US"/>
        </w:rPr>
        <w:lastRenderedPageBreak/>
        <w:t xml:space="preserve">hablar de la iniciativa en referencia) </w:t>
      </w:r>
    </w:p>
    <w:p w14:paraId="529C23FD" w14:textId="77777777" w:rsidR="007E3F66" w:rsidRPr="007E3F66" w:rsidRDefault="007E3F66" w:rsidP="007E3F66">
      <w:pPr>
        <w:pStyle w:val="Prrafodelista"/>
        <w:rPr>
          <w:rFonts w:ascii="Abadi" w:eastAsia="Calibri" w:hAnsi="Abadi"/>
          <w:b/>
          <w:bCs/>
          <w:sz w:val="20"/>
          <w:szCs w:val="20"/>
          <w:lang w:val="es-MX" w:eastAsia="en-US"/>
        </w:rPr>
      </w:pPr>
    </w:p>
    <w:p w14:paraId="2766D595" w14:textId="1F3F97CA" w:rsidR="007E3F66" w:rsidRPr="009D0D5B" w:rsidRDefault="007E3F66" w:rsidP="004D6E0B">
      <w:pPr>
        <w:spacing w:after="160" w:line="256" w:lineRule="auto"/>
        <w:ind w:right="-308" w:firstLine="3686"/>
        <w:contextualSpacing/>
        <w:jc w:val="both"/>
        <w:rPr>
          <w:rFonts w:ascii="Abadi" w:eastAsia="Calibri" w:hAnsi="Abadi"/>
          <w:b/>
          <w:bCs/>
          <w:sz w:val="21"/>
          <w:szCs w:val="21"/>
          <w:lang w:val="es-MX" w:eastAsia="en-US"/>
        </w:rPr>
      </w:pPr>
      <w:r>
        <w:rPr>
          <w:rFonts w:ascii="Abadi" w:hAnsi="Abadi"/>
          <w:b/>
          <w:bCs/>
          <w:sz w:val="21"/>
          <w:szCs w:val="21"/>
        </w:rPr>
        <w:t>Pág.</w:t>
      </w:r>
      <w:r w:rsidR="004D6E0B">
        <w:rPr>
          <w:rFonts w:ascii="Abadi" w:hAnsi="Abadi"/>
          <w:b/>
          <w:bCs/>
          <w:sz w:val="21"/>
          <w:szCs w:val="21"/>
        </w:rPr>
        <w:t xml:space="preserve"> 37</w:t>
      </w:r>
    </w:p>
    <w:p w14:paraId="367C1E1E" w14:textId="77777777" w:rsidR="007E3F66" w:rsidRPr="007E3F66" w:rsidRDefault="007E3F66" w:rsidP="007E3F66">
      <w:pPr>
        <w:spacing w:after="160" w:line="256" w:lineRule="auto"/>
        <w:contextualSpacing/>
        <w:jc w:val="both"/>
        <w:rPr>
          <w:rFonts w:ascii="Abadi" w:eastAsia="Calibri" w:hAnsi="Abadi"/>
          <w:b/>
          <w:bCs/>
          <w:sz w:val="20"/>
          <w:szCs w:val="20"/>
          <w:lang w:val="es-MX" w:eastAsia="en-US"/>
        </w:rPr>
      </w:pPr>
    </w:p>
    <w:p w14:paraId="6D30DFED" w14:textId="5D41CB38" w:rsidR="000218BD" w:rsidRDefault="000218BD">
      <w:pPr>
        <w:pStyle w:val="Prrafodelista"/>
        <w:numPr>
          <w:ilvl w:val="0"/>
          <w:numId w:val="8"/>
        </w:numPr>
        <w:spacing w:after="160" w:line="256" w:lineRule="auto"/>
        <w:ind w:left="993" w:right="400"/>
        <w:contextualSpacing/>
        <w:jc w:val="both"/>
        <w:rPr>
          <w:rFonts w:ascii="Abadi" w:hAnsi="Abadi"/>
          <w:b/>
          <w:bCs/>
          <w:sz w:val="21"/>
          <w:szCs w:val="21"/>
        </w:rPr>
      </w:pPr>
      <w:r w:rsidRPr="00824BAC">
        <w:rPr>
          <w:rFonts w:ascii="Abadi" w:hAnsi="Abadi"/>
          <w:b/>
          <w:bCs/>
          <w:sz w:val="21"/>
          <w:szCs w:val="21"/>
        </w:rPr>
        <w:t>Presentación de la iniciativa formulada por diputada y diputados integrantes del Grupo Parlamentario del Partido Revolucionario Institucional a efecto de adicionar un segundo párrafo al artículo 33 de la Ley para la Protección de los Derechos Humanos en el Estado de Guanajuato.</w:t>
      </w:r>
    </w:p>
    <w:p w14:paraId="777160A2" w14:textId="5BE11BC0" w:rsidR="009B2B87" w:rsidRPr="009B2B87" w:rsidRDefault="009B2B87" w:rsidP="00F953C7">
      <w:pPr>
        <w:spacing w:after="160" w:line="256" w:lineRule="auto"/>
        <w:ind w:left="2832" w:right="-167" w:firstLine="712"/>
        <w:contextualSpacing/>
        <w:jc w:val="both"/>
        <w:rPr>
          <w:rFonts w:ascii="Abadi" w:eastAsia="Calibri" w:hAnsi="Abadi"/>
          <w:b/>
          <w:bCs/>
          <w:sz w:val="21"/>
          <w:szCs w:val="21"/>
          <w:lang w:val="es-MX" w:eastAsia="en-US"/>
        </w:rPr>
      </w:pPr>
      <w:r w:rsidRPr="009B2B87">
        <w:rPr>
          <w:rFonts w:ascii="Abadi" w:hAnsi="Abadi"/>
          <w:b/>
          <w:bCs/>
          <w:sz w:val="21"/>
          <w:szCs w:val="21"/>
        </w:rPr>
        <w:t>Pág.</w:t>
      </w:r>
      <w:r w:rsidR="004D6E0B">
        <w:rPr>
          <w:rFonts w:ascii="Abadi" w:hAnsi="Abadi"/>
          <w:b/>
          <w:bCs/>
          <w:sz w:val="21"/>
          <w:szCs w:val="21"/>
        </w:rPr>
        <w:t xml:space="preserve"> </w:t>
      </w:r>
      <w:r w:rsidR="00F953C7">
        <w:rPr>
          <w:rFonts w:ascii="Abadi" w:hAnsi="Abadi"/>
          <w:b/>
          <w:bCs/>
          <w:sz w:val="21"/>
          <w:szCs w:val="21"/>
        </w:rPr>
        <w:t>39</w:t>
      </w:r>
    </w:p>
    <w:p w14:paraId="67BDE80C" w14:textId="77777777" w:rsidR="009B2B87" w:rsidRPr="009B2B87" w:rsidRDefault="009B2B87" w:rsidP="009B2B87">
      <w:pPr>
        <w:spacing w:after="160" w:line="256" w:lineRule="auto"/>
        <w:ind w:right="400"/>
        <w:contextualSpacing/>
        <w:jc w:val="both"/>
        <w:rPr>
          <w:rFonts w:ascii="Abadi" w:hAnsi="Abadi"/>
          <w:b/>
          <w:bCs/>
          <w:sz w:val="21"/>
          <w:szCs w:val="21"/>
        </w:rPr>
      </w:pPr>
    </w:p>
    <w:p w14:paraId="43E852B3" w14:textId="77777777" w:rsidR="009B2B87" w:rsidRPr="009B2B87" w:rsidRDefault="009B2B87" w:rsidP="009B2B87">
      <w:pPr>
        <w:shd w:val="clear" w:color="auto" w:fill="F2F2F2" w:themeFill="background1" w:themeFillShade="F2"/>
        <w:tabs>
          <w:tab w:val="left" w:pos="4536"/>
        </w:tabs>
        <w:ind w:left="993" w:right="400"/>
        <w:jc w:val="both"/>
        <w:rPr>
          <w:rFonts w:ascii="Abadi" w:hAnsi="Abadi"/>
          <w:b/>
          <w:bCs/>
          <w:sz w:val="21"/>
          <w:szCs w:val="21"/>
        </w:rPr>
      </w:pPr>
      <w:r w:rsidRPr="009B2B87">
        <w:rPr>
          <w:rFonts w:ascii="Abadi" w:hAnsi="Abadi"/>
          <w:b/>
          <w:bCs/>
          <w:sz w:val="21"/>
          <w:szCs w:val="21"/>
        </w:rPr>
        <w:t>(Sube a tribuna el diputado Gustavo Adolfo Alfaro para dar lectura a la exposición de motivos de la iniciativa en referencia)</w:t>
      </w:r>
    </w:p>
    <w:p w14:paraId="0F80FF49" w14:textId="77777777" w:rsidR="009B2B87" w:rsidRPr="009B2B87" w:rsidRDefault="009B2B87" w:rsidP="009B2B87">
      <w:pPr>
        <w:spacing w:after="160" w:line="256" w:lineRule="auto"/>
        <w:ind w:right="400"/>
        <w:contextualSpacing/>
        <w:jc w:val="both"/>
        <w:rPr>
          <w:rFonts w:ascii="Abadi" w:hAnsi="Abadi"/>
          <w:b/>
          <w:bCs/>
          <w:sz w:val="21"/>
          <w:szCs w:val="21"/>
        </w:rPr>
      </w:pPr>
    </w:p>
    <w:p w14:paraId="551B13FC" w14:textId="2D1E7DEB" w:rsidR="009B2B87" w:rsidRPr="009D0D5B" w:rsidRDefault="009B2B87" w:rsidP="00F953C7">
      <w:pPr>
        <w:spacing w:after="160" w:line="256" w:lineRule="auto"/>
        <w:ind w:left="2832" w:right="-167" w:firstLine="712"/>
        <w:contextualSpacing/>
        <w:jc w:val="both"/>
        <w:rPr>
          <w:rFonts w:ascii="Abadi" w:eastAsia="Calibri" w:hAnsi="Abadi"/>
          <w:b/>
          <w:bCs/>
          <w:sz w:val="21"/>
          <w:szCs w:val="21"/>
          <w:lang w:val="es-MX" w:eastAsia="en-US"/>
        </w:rPr>
      </w:pPr>
      <w:r>
        <w:rPr>
          <w:rFonts w:ascii="Abadi" w:hAnsi="Abadi"/>
          <w:b/>
          <w:bCs/>
          <w:sz w:val="21"/>
          <w:szCs w:val="21"/>
        </w:rPr>
        <w:t>Pág.</w:t>
      </w:r>
      <w:r w:rsidR="00F953C7">
        <w:rPr>
          <w:rFonts w:ascii="Abadi" w:hAnsi="Abadi"/>
          <w:b/>
          <w:bCs/>
          <w:sz w:val="21"/>
          <w:szCs w:val="21"/>
        </w:rPr>
        <w:t xml:space="preserve"> 43</w:t>
      </w:r>
    </w:p>
    <w:p w14:paraId="5B72DED8" w14:textId="77777777" w:rsidR="000218BD" w:rsidRPr="00824BAC" w:rsidRDefault="000218BD" w:rsidP="000218BD">
      <w:pPr>
        <w:pStyle w:val="Prrafodelista"/>
        <w:ind w:left="993" w:right="400"/>
        <w:rPr>
          <w:rFonts w:ascii="Abadi" w:hAnsi="Abadi"/>
          <w:b/>
          <w:bCs/>
          <w:sz w:val="21"/>
          <w:szCs w:val="21"/>
        </w:rPr>
      </w:pPr>
    </w:p>
    <w:p w14:paraId="60DBFCA7" w14:textId="19731AE2" w:rsidR="000218BD" w:rsidRDefault="000218BD">
      <w:pPr>
        <w:pStyle w:val="Prrafodelista"/>
        <w:numPr>
          <w:ilvl w:val="0"/>
          <w:numId w:val="8"/>
        </w:numPr>
        <w:spacing w:after="160" w:line="256" w:lineRule="auto"/>
        <w:ind w:left="993" w:right="400"/>
        <w:contextualSpacing/>
        <w:jc w:val="both"/>
        <w:rPr>
          <w:rFonts w:ascii="Abadi" w:hAnsi="Abadi"/>
          <w:b/>
          <w:bCs/>
          <w:sz w:val="21"/>
          <w:szCs w:val="21"/>
        </w:rPr>
      </w:pPr>
      <w:r w:rsidRPr="00824BAC">
        <w:rPr>
          <w:rFonts w:ascii="Abadi" w:hAnsi="Abadi"/>
          <w:b/>
          <w:bCs/>
          <w:sz w:val="21"/>
          <w:szCs w:val="21"/>
        </w:rPr>
        <w:t>Presentación de la iniciativa suscrita por la diputada Alma Edwviges Alcaraz Hernández integrante del Grupo Parlamentario del Partido MORENA a efecto de reformar y adicionar diversas disposiciones de la Ley Orgánica de la Fiscalía General del Estado de Guanajuato y de la Ley Orgánica del Poder Legislativo del Estado de Guanajuato.</w:t>
      </w:r>
    </w:p>
    <w:p w14:paraId="627334E5" w14:textId="4EFF8191" w:rsidR="00703203" w:rsidRPr="00703203" w:rsidRDefault="00703203" w:rsidP="00F953C7">
      <w:pPr>
        <w:spacing w:after="160" w:line="256" w:lineRule="auto"/>
        <w:ind w:left="2832" w:right="-167" w:firstLine="712"/>
        <w:contextualSpacing/>
        <w:jc w:val="both"/>
        <w:rPr>
          <w:rFonts w:ascii="Abadi" w:eastAsia="Calibri" w:hAnsi="Abadi"/>
          <w:b/>
          <w:bCs/>
          <w:sz w:val="21"/>
          <w:szCs w:val="21"/>
          <w:lang w:val="es-MX" w:eastAsia="en-US"/>
        </w:rPr>
      </w:pPr>
      <w:r w:rsidRPr="00703203">
        <w:rPr>
          <w:rFonts w:ascii="Abadi" w:hAnsi="Abadi"/>
          <w:b/>
          <w:bCs/>
          <w:sz w:val="21"/>
          <w:szCs w:val="21"/>
        </w:rPr>
        <w:t>Pág.</w:t>
      </w:r>
      <w:r w:rsidR="00F953C7">
        <w:rPr>
          <w:rFonts w:ascii="Abadi" w:hAnsi="Abadi"/>
          <w:b/>
          <w:bCs/>
          <w:sz w:val="21"/>
          <w:szCs w:val="21"/>
        </w:rPr>
        <w:t xml:space="preserve"> 45</w:t>
      </w:r>
    </w:p>
    <w:p w14:paraId="6FDB018D" w14:textId="77777777" w:rsidR="00703203" w:rsidRPr="00703203" w:rsidRDefault="00703203" w:rsidP="00703203">
      <w:pPr>
        <w:spacing w:after="160" w:line="256" w:lineRule="auto"/>
        <w:ind w:right="400"/>
        <w:contextualSpacing/>
        <w:jc w:val="both"/>
        <w:rPr>
          <w:rFonts w:ascii="Abadi" w:hAnsi="Abadi"/>
          <w:b/>
          <w:bCs/>
          <w:sz w:val="21"/>
          <w:szCs w:val="21"/>
        </w:rPr>
      </w:pPr>
    </w:p>
    <w:p w14:paraId="05BAC598" w14:textId="77777777" w:rsidR="00703203" w:rsidRDefault="00703203" w:rsidP="00703203">
      <w:pPr>
        <w:shd w:val="clear" w:color="auto" w:fill="F2F2F2" w:themeFill="background1" w:themeFillShade="F2"/>
        <w:tabs>
          <w:tab w:val="left" w:pos="4536"/>
        </w:tabs>
        <w:ind w:left="993" w:right="400"/>
        <w:jc w:val="both"/>
        <w:rPr>
          <w:rFonts w:ascii="Abadi" w:hAnsi="Abadi"/>
          <w:b/>
          <w:bCs/>
          <w:sz w:val="21"/>
          <w:szCs w:val="21"/>
        </w:rPr>
      </w:pPr>
      <w:r w:rsidRPr="00421BEF">
        <w:rPr>
          <w:rFonts w:ascii="Abadi" w:hAnsi="Abadi"/>
          <w:b/>
          <w:bCs/>
          <w:sz w:val="21"/>
          <w:szCs w:val="21"/>
        </w:rPr>
        <w:t>(Sube a tribuna la diputada Alma Edwviges Alcaraz para hablar de la iniciativa en referencia)</w:t>
      </w:r>
      <w:r w:rsidRPr="00DA2250">
        <w:rPr>
          <w:rFonts w:ascii="Abadi" w:hAnsi="Abadi"/>
          <w:b/>
          <w:bCs/>
          <w:sz w:val="21"/>
          <w:szCs w:val="21"/>
        </w:rPr>
        <w:t xml:space="preserve"> </w:t>
      </w:r>
    </w:p>
    <w:p w14:paraId="45AFD63D" w14:textId="77777777" w:rsidR="00703203" w:rsidRPr="00703203" w:rsidRDefault="00703203" w:rsidP="00703203">
      <w:pPr>
        <w:spacing w:after="160" w:line="256" w:lineRule="auto"/>
        <w:ind w:right="400"/>
        <w:contextualSpacing/>
        <w:jc w:val="both"/>
        <w:rPr>
          <w:rFonts w:ascii="Abadi" w:hAnsi="Abadi"/>
          <w:b/>
          <w:bCs/>
          <w:sz w:val="21"/>
          <w:szCs w:val="21"/>
        </w:rPr>
      </w:pPr>
    </w:p>
    <w:p w14:paraId="63D8067D" w14:textId="1C8DEEC6" w:rsidR="00703203" w:rsidRPr="00703203" w:rsidRDefault="00703203" w:rsidP="00F953C7">
      <w:pPr>
        <w:spacing w:after="160" w:line="256" w:lineRule="auto"/>
        <w:ind w:right="-167" w:firstLine="3544"/>
        <w:contextualSpacing/>
        <w:jc w:val="both"/>
        <w:rPr>
          <w:rFonts w:ascii="Abadi" w:eastAsia="Calibri" w:hAnsi="Abadi"/>
          <w:b/>
          <w:bCs/>
          <w:sz w:val="21"/>
          <w:szCs w:val="21"/>
          <w:lang w:val="es-MX" w:eastAsia="en-US"/>
        </w:rPr>
      </w:pPr>
      <w:r w:rsidRPr="00703203">
        <w:rPr>
          <w:rFonts w:ascii="Abadi" w:hAnsi="Abadi"/>
          <w:b/>
          <w:bCs/>
          <w:sz w:val="21"/>
          <w:szCs w:val="21"/>
        </w:rPr>
        <w:t>Pág.</w:t>
      </w:r>
      <w:r w:rsidR="00F953C7">
        <w:rPr>
          <w:rFonts w:ascii="Abadi" w:hAnsi="Abadi"/>
          <w:b/>
          <w:bCs/>
          <w:sz w:val="21"/>
          <w:szCs w:val="21"/>
        </w:rPr>
        <w:t xml:space="preserve"> 49</w:t>
      </w:r>
    </w:p>
    <w:p w14:paraId="12ECF19F" w14:textId="77777777" w:rsidR="000218BD" w:rsidRPr="00824BAC" w:rsidRDefault="000218BD" w:rsidP="000218BD">
      <w:pPr>
        <w:pStyle w:val="Prrafodelista"/>
        <w:rPr>
          <w:rFonts w:ascii="Abadi" w:hAnsi="Abadi"/>
          <w:b/>
          <w:bCs/>
          <w:sz w:val="21"/>
          <w:szCs w:val="21"/>
        </w:rPr>
      </w:pPr>
    </w:p>
    <w:p w14:paraId="26FE2D6A" w14:textId="77777777" w:rsidR="000218BD" w:rsidRDefault="000218BD">
      <w:pPr>
        <w:pStyle w:val="Prrafodelista"/>
        <w:numPr>
          <w:ilvl w:val="0"/>
          <w:numId w:val="8"/>
        </w:numPr>
        <w:spacing w:after="160" w:line="256" w:lineRule="auto"/>
        <w:ind w:left="993" w:right="400"/>
        <w:contextualSpacing/>
        <w:jc w:val="both"/>
        <w:rPr>
          <w:rFonts w:ascii="Abadi" w:hAnsi="Abadi"/>
          <w:b/>
          <w:bCs/>
          <w:sz w:val="21"/>
          <w:szCs w:val="21"/>
        </w:rPr>
      </w:pPr>
      <w:r w:rsidRPr="00824BAC">
        <w:rPr>
          <w:rFonts w:ascii="Abadi" w:hAnsi="Abadi"/>
          <w:b/>
          <w:bCs/>
          <w:sz w:val="21"/>
          <w:szCs w:val="21"/>
        </w:rPr>
        <w:t xml:space="preserve">Presentación de la iniciativa formulada por el diputado </w:t>
      </w:r>
      <w:r w:rsidRPr="00824BAC">
        <w:rPr>
          <w:rFonts w:ascii="Abadi" w:hAnsi="Abadi"/>
          <w:b/>
          <w:bCs/>
          <w:sz w:val="21"/>
          <w:szCs w:val="21"/>
        </w:rPr>
        <w:t>Ernesto Alejandro Prieto Gallardo integrante del Grupo Parlamentario del Partido MORENA a efecto de derogar el párrafo cuarto del artículo 1 de la Constitución Política para el Estado de Guanajuato.</w:t>
      </w:r>
    </w:p>
    <w:p w14:paraId="60B80E01" w14:textId="77777777" w:rsidR="00703203" w:rsidRDefault="00703203" w:rsidP="00703203">
      <w:pPr>
        <w:pStyle w:val="Prrafodelista"/>
        <w:spacing w:after="160" w:line="256" w:lineRule="auto"/>
        <w:ind w:left="2844" w:firstLine="696"/>
        <w:contextualSpacing/>
        <w:jc w:val="both"/>
        <w:rPr>
          <w:rFonts w:ascii="Abadi" w:hAnsi="Abadi"/>
          <w:b/>
          <w:bCs/>
          <w:sz w:val="21"/>
          <w:szCs w:val="21"/>
        </w:rPr>
      </w:pPr>
    </w:p>
    <w:p w14:paraId="223C13D7" w14:textId="77777777" w:rsidR="00703203" w:rsidRDefault="00703203" w:rsidP="00703203">
      <w:pPr>
        <w:pStyle w:val="Prrafodelista"/>
        <w:spacing w:after="160" w:line="256" w:lineRule="auto"/>
        <w:ind w:left="2844" w:firstLine="696"/>
        <w:contextualSpacing/>
        <w:jc w:val="both"/>
        <w:rPr>
          <w:rFonts w:ascii="Abadi" w:hAnsi="Abadi"/>
          <w:b/>
          <w:bCs/>
          <w:sz w:val="21"/>
          <w:szCs w:val="21"/>
        </w:rPr>
      </w:pPr>
    </w:p>
    <w:p w14:paraId="02113068" w14:textId="332A07B3" w:rsidR="00703203" w:rsidRPr="00703203" w:rsidRDefault="00703203" w:rsidP="007B3570">
      <w:pPr>
        <w:pStyle w:val="Prrafodelista"/>
        <w:spacing w:after="160" w:line="256" w:lineRule="auto"/>
        <w:ind w:left="2844" w:right="-167" w:firstLine="700"/>
        <w:contextualSpacing/>
        <w:jc w:val="both"/>
        <w:rPr>
          <w:rFonts w:ascii="Abadi" w:eastAsia="Calibri" w:hAnsi="Abadi"/>
          <w:b/>
          <w:bCs/>
          <w:sz w:val="21"/>
          <w:szCs w:val="21"/>
          <w:lang w:val="es-MX" w:eastAsia="en-US"/>
        </w:rPr>
      </w:pPr>
      <w:r w:rsidRPr="00703203">
        <w:rPr>
          <w:rFonts w:ascii="Abadi" w:hAnsi="Abadi"/>
          <w:b/>
          <w:bCs/>
          <w:sz w:val="21"/>
          <w:szCs w:val="21"/>
        </w:rPr>
        <w:t>Pág.</w:t>
      </w:r>
      <w:r w:rsidR="007B3570">
        <w:rPr>
          <w:rFonts w:ascii="Abadi" w:hAnsi="Abadi"/>
          <w:b/>
          <w:bCs/>
          <w:sz w:val="21"/>
          <w:szCs w:val="21"/>
        </w:rPr>
        <w:t xml:space="preserve"> 52</w:t>
      </w:r>
    </w:p>
    <w:p w14:paraId="0F317509" w14:textId="77777777" w:rsidR="000218BD" w:rsidRPr="00824BAC" w:rsidRDefault="000218BD" w:rsidP="000218BD">
      <w:pPr>
        <w:pStyle w:val="Prrafodelista"/>
        <w:ind w:left="993" w:right="400"/>
        <w:rPr>
          <w:rFonts w:ascii="Abadi" w:hAnsi="Abadi"/>
          <w:b/>
          <w:bCs/>
          <w:sz w:val="21"/>
          <w:szCs w:val="21"/>
        </w:rPr>
      </w:pPr>
    </w:p>
    <w:p w14:paraId="77638CEB" w14:textId="104A1409" w:rsidR="000218BD" w:rsidRDefault="000218BD">
      <w:pPr>
        <w:pStyle w:val="Prrafodelista"/>
        <w:numPr>
          <w:ilvl w:val="0"/>
          <w:numId w:val="8"/>
        </w:numPr>
        <w:spacing w:after="160" w:line="256" w:lineRule="auto"/>
        <w:ind w:left="993" w:right="400"/>
        <w:contextualSpacing/>
        <w:jc w:val="both"/>
        <w:rPr>
          <w:rFonts w:ascii="Abadi" w:hAnsi="Abadi"/>
          <w:b/>
          <w:bCs/>
          <w:sz w:val="21"/>
          <w:szCs w:val="21"/>
        </w:rPr>
      </w:pPr>
      <w:r w:rsidRPr="00824BAC">
        <w:rPr>
          <w:rFonts w:ascii="Abadi" w:hAnsi="Abadi"/>
          <w:b/>
          <w:bCs/>
          <w:sz w:val="21"/>
          <w:szCs w:val="21"/>
        </w:rPr>
        <w:t xml:space="preserve">Presentación de la iniciativa suscrita por la diputada Dessire </w:t>
      </w:r>
      <w:proofErr w:type="spellStart"/>
      <w:r w:rsidRPr="00824BAC">
        <w:rPr>
          <w:rFonts w:ascii="Abadi" w:hAnsi="Abadi"/>
          <w:b/>
          <w:bCs/>
          <w:sz w:val="21"/>
          <w:szCs w:val="21"/>
        </w:rPr>
        <w:t>Angel</w:t>
      </w:r>
      <w:proofErr w:type="spellEnd"/>
      <w:r w:rsidRPr="00824BAC">
        <w:rPr>
          <w:rFonts w:ascii="Abadi" w:hAnsi="Abadi"/>
          <w:b/>
          <w:bCs/>
          <w:sz w:val="21"/>
          <w:szCs w:val="21"/>
        </w:rPr>
        <w:t xml:space="preserve"> Rocha de la Representación Parlamentaria del Partido Movimiento Ciudadano por la que se reforma el primer párrafo del artículo 3 y se adiciona el artículo 11 Bis a la Ley para Prevenir, Atender y Erradicar la Discriminación en el Estado de Guanajuato.</w:t>
      </w:r>
    </w:p>
    <w:p w14:paraId="04EF52C6" w14:textId="77777777" w:rsidR="000E019D" w:rsidRDefault="000E019D" w:rsidP="000E019D">
      <w:pPr>
        <w:pStyle w:val="Prrafodelista"/>
        <w:spacing w:after="160" w:line="256" w:lineRule="auto"/>
        <w:ind w:left="993" w:right="400"/>
        <w:contextualSpacing/>
        <w:jc w:val="both"/>
        <w:rPr>
          <w:rFonts w:ascii="Abadi" w:hAnsi="Abadi"/>
          <w:b/>
          <w:bCs/>
          <w:sz w:val="21"/>
          <w:szCs w:val="21"/>
        </w:rPr>
      </w:pPr>
    </w:p>
    <w:p w14:paraId="0FDB560F" w14:textId="62A7AD89" w:rsidR="000E019D" w:rsidRPr="000E019D" w:rsidRDefault="000E019D" w:rsidP="007B3570">
      <w:pPr>
        <w:pStyle w:val="Prrafodelista"/>
        <w:spacing w:after="160" w:line="256" w:lineRule="auto"/>
        <w:ind w:left="2844" w:right="-167" w:firstLine="700"/>
        <w:contextualSpacing/>
        <w:jc w:val="both"/>
        <w:rPr>
          <w:rFonts w:ascii="Abadi" w:eastAsia="Calibri" w:hAnsi="Abadi"/>
          <w:b/>
          <w:bCs/>
          <w:sz w:val="21"/>
          <w:szCs w:val="21"/>
          <w:lang w:val="es-MX" w:eastAsia="en-US"/>
        </w:rPr>
      </w:pPr>
      <w:r w:rsidRPr="000E019D">
        <w:rPr>
          <w:rFonts w:ascii="Abadi" w:hAnsi="Abadi"/>
          <w:b/>
          <w:bCs/>
          <w:sz w:val="21"/>
          <w:szCs w:val="21"/>
        </w:rPr>
        <w:t>Pág.</w:t>
      </w:r>
      <w:r w:rsidR="007B3570">
        <w:rPr>
          <w:rFonts w:ascii="Abadi" w:hAnsi="Abadi"/>
          <w:b/>
          <w:bCs/>
          <w:sz w:val="21"/>
          <w:szCs w:val="21"/>
        </w:rPr>
        <w:t xml:space="preserve"> </w:t>
      </w:r>
      <w:r w:rsidR="002C722A">
        <w:rPr>
          <w:rFonts w:ascii="Abadi" w:hAnsi="Abadi"/>
          <w:b/>
          <w:bCs/>
          <w:sz w:val="21"/>
          <w:szCs w:val="21"/>
        </w:rPr>
        <w:t>53</w:t>
      </w:r>
    </w:p>
    <w:p w14:paraId="1569F601" w14:textId="1D0F3226" w:rsidR="000E019D" w:rsidRPr="00420346" w:rsidRDefault="000E019D" w:rsidP="00420346">
      <w:pPr>
        <w:spacing w:after="160" w:line="256" w:lineRule="auto"/>
        <w:ind w:right="400"/>
        <w:contextualSpacing/>
        <w:rPr>
          <w:rFonts w:ascii="Abadi" w:hAnsi="Abadi"/>
          <w:b/>
          <w:bCs/>
          <w:sz w:val="21"/>
          <w:szCs w:val="21"/>
        </w:rPr>
      </w:pPr>
    </w:p>
    <w:p w14:paraId="0282AFFF" w14:textId="77777777" w:rsidR="000E019D" w:rsidRDefault="000E019D" w:rsidP="000E019D">
      <w:pPr>
        <w:shd w:val="clear" w:color="auto" w:fill="F2F2F2" w:themeFill="background1" w:themeFillShade="F2"/>
        <w:ind w:left="993" w:right="400"/>
        <w:jc w:val="both"/>
        <w:rPr>
          <w:rFonts w:ascii="Abadi" w:hAnsi="Abadi"/>
          <w:b/>
          <w:bCs/>
          <w:sz w:val="21"/>
          <w:szCs w:val="21"/>
        </w:rPr>
      </w:pPr>
      <w:r w:rsidRPr="002925F2">
        <w:rPr>
          <w:rFonts w:ascii="Abadi" w:hAnsi="Abadi"/>
          <w:b/>
          <w:bCs/>
          <w:sz w:val="21"/>
          <w:szCs w:val="21"/>
        </w:rPr>
        <w:t>(Sube a tribuna la diputada Des</w:t>
      </w:r>
      <w:r>
        <w:rPr>
          <w:rFonts w:ascii="Abadi" w:hAnsi="Abadi"/>
          <w:b/>
          <w:bCs/>
          <w:sz w:val="21"/>
          <w:szCs w:val="21"/>
        </w:rPr>
        <w:t>s</w:t>
      </w:r>
      <w:r w:rsidRPr="002925F2">
        <w:rPr>
          <w:rFonts w:ascii="Abadi" w:hAnsi="Abadi"/>
          <w:b/>
          <w:bCs/>
          <w:sz w:val="21"/>
          <w:szCs w:val="21"/>
        </w:rPr>
        <w:t>ir</w:t>
      </w:r>
      <w:r>
        <w:rPr>
          <w:rFonts w:ascii="Abadi" w:hAnsi="Abadi"/>
          <w:b/>
          <w:bCs/>
          <w:sz w:val="21"/>
          <w:szCs w:val="21"/>
        </w:rPr>
        <w:t>e</w:t>
      </w:r>
      <w:r w:rsidRPr="002925F2">
        <w:rPr>
          <w:rFonts w:ascii="Abadi" w:hAnsi="Abadi"/>
          <w:b/>
          <w:bCs/>
          <w:sz w:val="21"/>
          <w:szCs w:val="21"/>
        </w:rPr>
        <w:t xml:space="preserve"> </w:t>
      </w:r>
      <w:proofErr w:type="spellStart"/>
      <w:r w:rsidRPr="002925F2">
        <w:rPr>
          <w:rFonts w:ascii="Abadi" w:hAnsi="Abadi"/>
          <w:b/>
          <w:bCs/>
          <w:sz w:val="21"/>
          <w:szCs w:val="21"/>
        </w:rPr>
        <w:t>Angel</w:t>
      </w:r>
      <w:proofErr w:type="spellEnd"/>
      <w:r w:rsidRPr="002925F2">
        <w:rPr>
          <w:rFonts w:ascii="Abadi" w:hAnsi="Abadi"/>
          <w:b/>
          <w:bCs/>
          <w:sz w:val="21"/>
          <w:szCs w:val="21"/>
        </w:rPr>
        <w:t xml:space="preserve"> Rocha para hablar de la iniciativa</w:t>
      </w:r>
      <w:r>
        <w:rPr>
          <w:rFonts w:ascii="Abadi" w:hAnsi="Abadi"/>
          <w:b/>
          <w:bCs/>
          <w:sz w:val="21"/>
          <w:szCs w:val="21"/>
        </w:rPr>
        <w:t xml:space="preserve"> en referencia</w:t>
      </w:r>
      <w:r w:rsidRPr="002925F2">
        <w:rPr>
          <w:rFonts w:ascii="Abadi" w:hAnsi="Abadi"/>
          <w:b/>
          <w:bCs/>
          <w:sz w:val="21"/>
          <w:szCs w:val="21"/>
        </w:rPr>
        <w:t>)</w:t>
      </w:r>
    </w:p>
    <w:p w14:paraId="6B038E9B" w14:textId="77777777" w:rsidR="000E019D" w:rsidRPr="00824BAC" w:rsidRDefault="000E019D" w:rsidP="000218BD">
      <w:pPr>
        <w:pStyle w:val="Prrafodelista"/>
        <w:spacing w:after="160" w:line="256" w:lineRule="auto"/>
        <w:ind w:left="993" w:right="400"/>
        <w:contextualSpacing/>
        <w:jc w:val="right"/>
        <w:rPr>
          <w:rFonts w:ascii="Abadi" w:hAnsi="Abadi"/>
          <w:b/>
          <w:bCs/>
          <w:sz w:val="21"/>
          <w:szCs w:val="21"/>
        </w:rPr>
      </w:pPr>
    </w:p>
    <w:p w14:paraId="35FE5546" w14:textId="409973CC" w:rsidR="000E019D" w:rsidRPr="000E019D" w:rsidRDefault="000E019D" w:rsidP="002C722A">
      <w:pPr>
        <w:pStyle w:val="Prrafodelista"/>
        <w:spacing w:after="160" w:line="256" w:lineRule="auto"/>
        <w:ind w:left="2844" w:right="-167" w:firstLine="696"/>
        <w:contextualSpacing/>
        <w:jc w:val="both"/>
        <w:rPr>
          <w:rFonts w:ascii="Abadi" w:eastAsia="Calibri" w:hAnsi="Abadi"/>
          <w:b/>
          <w:bCs/>
          <w:sz w:val="21"/>
          <w:szCs w:val="21"/>
          <w:lang w:val="es-MX" w:eastAsia="en-US"/>
        </w:rPr>
      </w:pPr>
      <w:r w:rsidRPr="000E019D">
        <w:rPr>
          <w:rFonts w:ascii="Abadi" w:hAnsi="Abadi"/>
          <w:b/>
          <w:bCs/>
          <w:sz w:val="21"/>
          <w:szCs w:val="21"/>
        </w:rPr>
        <w:t>Pág.</w:t>
      </w:r>
      <w:r w:rsidR="002C722A">
        <w:rPr>
          <w:rFonts w:ascii="Abadi" w:hAnsi="Abadi"/>
          <w:b/>
          <w:bCs/>
          <w:sz w:val="21"/>
          <w:szCs w:val="21"/>
        </w:rPr>
        <w:t xml:space="preserve"> 65</w:t>
      </w:r>
    </w:p>
    <w:p w14:paraId="54467D43" w14:textId="77777777" w:rsidR="000218BD" w:rsidRPr="00824BAC" w:rsidRDefault="000218BD" w:rsidP="000218BD">
      <w:pPr>
        <w:pStyle w:val="Prrafodelista"/>
        <w:ind w:left="993" w:right="400"/>
        <w:rPr>
          <w:rFonts w:ascii="Abadi" w:hAnsi="Abadi"/>
          <w:b/>
          <w:bCs/>
          <w:sz w:val="21"/>
          <w:szCs w:val="21"/>
        </w:rPr>
      </w:pPr>
    </w:p>
    <w:p w14:paraId="2F404E9B" w14:textId="77777777" w:rsidR="000218BD" w:rsidRDefault="000218BD">
      <w:pPr>
        <w:pStyle w:val="Prrafodelista"/>
        <w:numPr>
          <w:ilvl w:val="0"/>
          <w:numId w:val="8"/>
        </w:numPr>
        <w:spacing w:after="160" w:line="256" w:lineRule="auto"/>
        <w:ind w:left="993" w:right="400"/>
        <w:contextualSpacing/>
        <w:jc w:val="both"/>
        <w:rPr>
          <w:rFonts w:ascii="Abadi" w:hAnsi="Abadi"/>
          <w:b/>
          <w:bCs/>
          <w:sz w:val="21"/>
          <w:szCs w:val="21"/>
        </w:rPr>
      </w:pPr>
      <w:r w:rsidRPr="00824BAC">
        <w:rPr>
          <w:rFonts w:ascii="Abadi" w:hAnsi="Abadi"/>
          <w:b/>
          <w:bCs/>
          <w:sz w:val="21"/>
          <w:szCs w:val="21"/>
        </w:rPr>
        <w:t>Presentación de la iniciativa formulada por la diputada Hades Berenice Aguilar Castillo integrante del Grupo Parlamentario del Partido MORENA a efecto de reformar el artículo 9 de la Ley para la Protección y Atención del Migrante y sus Familias del Estado de Guanajuato.</w:t>
      </w:r>
    </w:p>
    <w:p w14:paraId="51144CED" w14:textId="77777777" w:rsidR="000218BD" w:rsidRDefault="000218BD" w:rsidP="000218BD">
      <w:pPr>
        <w:pStyle w:val="Prrafodelista"/>
        <w:spacing w:after="160" w:line="256" w:lineRule="auto"/>
        <w:ind w:left="993" w:right="400"/>
        <w:contextualSpacing/>
        <w:jc w:val="right"/>
        <w:rPr>
          <w:rFonts w:ascii="Abadi" w:hAnsi="Abadi"/>
          <w:b/>
          <w:bCs/>
          <w:sz w:val="21"/>
          <w:szCs w:val="21"/>
        </w:rPr>
      </w:pPr>
    </w:p>
    <w:p w14:paraId="0FD8952A" w14:textId="16159845" w:rsidR="00703203" w:rsidRPr="000E019D" w:rsidRDefault="00703203" w:rsidP="002C722A">
      <w:pPr>
        <w:pStyle w:val="Prrafodelista"/>
        <w:spacing w:after="160" w:line="256" w:lineRule="auto"/>
        <w:ind w:left="2844" w:right="-167" w:firstLine="696"/>
        <w:contextualSpacing/>
        <w:jc w:val="both"/>
        <w:rPr>
          <w:rFonts w:ascii="Abadi" w:eastAsia="Calibri" w:hAnsi="Abadi"/>
          <w:b/>
          <w:bCs/>
          <w:sz w:val="21"/>
          <w:szCs w:val="21"/>
          <w:lang w:val="es-MX" w:eastAsia="en-US"/>
        </w:rPr>
      </w:pPr>
      <w:r w:rsidRPr="000E019D">
        <w:rPr>
          <w:rFonts w:ascii="Abadi" w:hAnsi="Abadi"/>
          <w:b/>
          <w:bCs/>
          <w:sz w:val="21"/>
          <w:szCs w:val="21"/>
        </w:rPr>
        <w:t>Pág.</w:t>
      </w:r>
      <w:r w:rsidR="002C722A">
        <w:rPr>
          <w:rFonts w:ascii="Abadi" w:hAnsi="Abadi"/>
          <w:b/>
          <w:bCs/>
          <w:sz w:val="21"/>
          <w:szCs w:val="21"/>
        </w:rPr>
        <w:t xml:space="preserve"> 68</w:t>
      </w:r>
    </w:p>
    <w:p w14:paraId="024EA15B" w14:textId="77777777" w:rsidR="000218BD" w:rsidRPr="00824BAC" w:rsidRDefault="000218BD" w:rsidP="000218BD">
      <w:pPr>
        <w:pStyle w:val="Prrafodelista"/>
        <w:rPr>
          <w:rFonts w:ascii="Abadi" w:hAnsi="Abadi"/>
          <w:b/>
          <w:bCs/>
          <w:sz w:val="21"/>
          <w:szCs w:val="21"/>
        </w:rPr>
      </w:pPr>
    </w:p>
    <w:p w14:paraId="1D90CF44" w14:textId="77777777" w:rsidR="000218BD" w:rsidRDefault="000218BD">
      <w:pPr>
        <w:pStyle w:val="Prrafodelista"/>
        <w:numPr>
          <w:ilvl w:val="0"/>
          <w:numId w:val="8"/>
        </w:numPr>
        <w:spacing w:after="160" w:line="256" w:lineRule="auto"/>
        <w:ind w:left="993" w:right="400"/>
        <w:contextualSpacing/>
        <w:jc w:val="both"/>
        <w:rPr>
          <w:rFonts w:ascii="Abadi" w:hAnsi="Abadi"/>
          <w:b/>
          <w:bCs/>
          <w:sz w:val="21"/>
          <w:szCs w:val="21"/>
        </w:rPr>
      </w:pPr>
      <w:r w:rsidRPr="00824BAC">
        <w:rPr>
          <w:rFonts w:ascii="Abadi" w:hAnsi="Abadi"/>
          <w:b/>
          <w:bCs/>
          <w:sz w:val="21"/>
          <w:szCs w:val="21"/>
        </w:rPr>
        <w:t xml:space="preserve">Presentación de la iniciativa por la que se reforma el tercer párrafo y se adicionan los párrafos quinto y sexto al artículo 187 del Código Penal del Estado de Guanajuato </w:t>
      </w:r>
      <w:r w:rsidRPr="00824BAC">
        <w:rPr>
          <w:rFonts w:ascii="Abadi" w:hAnsi="Abadi"/>
          <w:b/>
          <w:bCs/>
          <w:sz w:val="21"/>
          <w:szCs w:val="21"/>
        </w:rPr>
        <w:lastRenderedPageBreak/>
        <w:t>suscrita por la diputada Hades Berenice Aguilar Castillo integrante del Grupo Parlamentario del Partido MORENA.</w:t>
      </w:r>
    </w:p>
    <w:p w14:paraId="734FDA09" w14:textId="77777777" w:rsidR="00973CAD" w:rsidRDefault="00973CAD" w:rsidP="00973CAD">
      <w:pPr>
        <w:pStyle w:val="Prrafodelista"/>
        <w:spacing w:after="160" w:line="256" w:lineRule="auto"/>
        <w:ind w:left="720"/>
        <w:contextualSpacing/>
        <w:jc w:val="both"/>
        <w:rPr>
          <w:rFonts w:ascii="Abadi" w:hAnsi="Abadi"/>
          <w:b/>
          <w:bCs/>
          <w:sz w:val="21"/>
          <w:szCs w:val="21"/>
        </w:rPr>
      </w:pPr>
    </w:p>
    <w:p w14:paraId="26E87B5C" w14:textId="72B63EE6" w:rsidR="00703203" w:rsidRPr="000E019D" w:rsidRDefault="00703203" w:rsidP="002C722A">
      <w:pPr>
        <w:pStyle w:val="Prrafodelista"/>
        <w:spacing w:after="160" w:line="256" w:lineRule="auto"/>
        <w:ind w:left="2844" w:right="-167" w:firstLine="696"/>
        <w:contextualSpacing/>
        <w:jc w:val="both"/>
        <w:rPr>
          <w:rFonts w:ascii="Abadi" w:eastAsia="Calibri" w:hAnsi="Abadi"/>
          <w:b/>
          <w:bCs/>
          <w:sz w:val="21"/>
          <w:szCs w:val="21"/>
          <w:lang w:val="es-MX" w:eastAsia="en-US"/>
        </w:rPr>
      </w:pPr>
      <w:r w:rsidRPr="000E019D">
        <w:rPr>
          <w:rFonts w:ascii="Abadi" w:hAnsi="Abadi"/>
          <w:b/>
          <w:bCs/>
          <w:sz w:val="21"/>
          <w:szCs w:val="21"/>
        </w:rPr>
        <w:t>Pág.</w:t>
      </w:r>
      <w:r w:rsidR="002C722A">
        <w:rPr>
          <w:rFonts w:ascii="Abadi" w:hAnsi="Abadi"/>
          <w:b/>
          <w:bCs/>
          <w:sz w:val="21"/>
          <w:szCs w:val="21"/>
        </w:rPr>
        <w:t xml:space="preserve"> </w:t>
      </w:r>
      <w:r w:rsidR="00CE5000">
        <w:rPr>
          <w:rFonts w:ascii="Abadi" w:hAnsi="Abadi"/>
          <w:b/>
          <w:bCs/>
          <w:sz w:val="21"/>
          <w:szCs w:val="21"/>
        </w:rPr>
        <w:t>70</w:t>
      </w:r>
    </w:p>
    <w:p w14:paraId="6B404BAC" w14:textId="77777777" w:rsidR="000218BD" w:rsidRDefault="000218BD" w:rsidP="000218BD">
      <w:pPr>
        <w:pStyle w:val="Prrafodelista"/>
        <w:spacing w:after="160" w:line="256" w:lineRule="auto"/>
        <w:ind w:left="993" w:right="400"/>
        <w:contextualSpacing/>
        <w:jc w:val="right"/>
        <w:rPr>
          <w:rFonts w:ascii="Abadi" w:hAnsi="Abadi"/>
          <w:b/>
          <w:bCs/>
          <w:sz w:val="21"/>
          <w:szCs w:val="21"/>
        </w:rPr>
      </w:pPr>
    </w:p>
    <w:p w14:paraId="1CA40205" w14:textId="77777777" w:rsidR="000218BD" w:rsidRDefault="000218BD">
      <w:pPr>
        <w:pStyle w:val="Prrafodelista"/>
        <w:numPr>
          <w:ilvl w:val="0"/>
          <w:numId w:val="8"/>
        </w:numPr>
        <w:spacing w:after="160" w:line="256" w:lineRule="auto"/>
        <w:ind w:left="993" w:right="400"/>
        <w:contextualSpacing/>
        <w:jc w:val="both"/>
        <w:rPr>
          <w:rFonts w:ascii="Abadi" w:hAnsi="Abadi"/>
          <w:b/>
          <w:bCs/>
          <w:sz w:val="21"/>
          <w:szCs w:val="21"/>
        </w:rPr>
      </w:pPr>
      <w:r w:rsidRPr="00CC769B">
        <w:rPr>
          <w:rFonts w:ascii="Abadi" w:hAnsi="Abadi"/>
          <w:b/>
          <w:bCs/>
          <w:sz w:val="21"/>
          <w:szCs w:val="21"/>
        </w:rPr>
        <w:t>Presentación de la iniciativa formulada por la diputada Hades Berenice Aguilar Castillo integrante del Grupo Parlamentario del Partido MORENA a efecto de reformar la fracción III del artículo 179-C; y derogar los artículos 236 y 240 del Código Penal del Estado de Guanajuato.</w:t>
      </w:r>
    </w:p>
    <w:p w14:paraId="2D78BA59" w14:textId="77777777" w:rsidR="008F0E7D" w:rsidRDefault="008F0E7D" w:rsidP="008F0E7D">
      <w:pPr>
        <w:pStyle w:val="Prrafodelista"/>
        <w:spacing w:after="160" w:line="256" w:lineRule="auto"/>
        <w:ind w:left="720"/>
        <w:contextualSpacing/>
        <w:jc w:val="both"/>
        <w:rPr>
          <w:rFonts w:ascii="Abadi" w:hAnsi="Abadi"/>
          <w:b/>
          <w:bCs/>
          <w:sz w:val="21"/>
          <w:szCs w:val="21"/>
        </w:rPr>
      </w:pPr>
    </w:p>
    <w:p w14:paraId="44024A48" w14:textId="3084ECC3" w:rsidR="00703203" w:rsidRPr="000E019D" w:rsidRDefault="00703203" w:rsidP="00CE5000">
      <w:pPr>
        <w:pStyle w:val="Prrafodelista"/>
        <w:spacing w:after="160" w:line="256" w:lineRule="auto"/>
        <w:ind w:left="2844" w:right="-167" w:firstLine="696"/>
        <w:contextualSpacing/>
        <w:jc w:val="both"/>
        <w:rPr>
          <w:rFonts w:ascii="Abadi" w:eastAsia="Calibri" w:hAnsi="Abadi"/>
          <w:b/>
          <w:bCs/>
          <w:sz w:val="21"/>
          <w:szCs w:val="21"/>
          <w:lang w:val="es-MX" w:eastAsia="en-US"/>
        </w:rPr>
      </w:pPr>
      <w:r w:rsidRPr="000E019D">
        <w:rPr>
          <w:rFonts w:ascii="Abadi" w:hAnsi="Abadi"/>
          <w:b/>
          <w:bCs/>
          <w:sz w:val="21"/>
          <w:szCs w:val="21"/>
        </w:rPr>
        <w:t>Pág.</w:t>
      </w:r>
      <w:r w:rsidR="00CE5000">
        <w:rPr>
          <w:rFonts w:ascii="Abadi" w:hAnsi="Abadi"/>
          <w:b/>
          <w:bCs/>
          <w:sz w:val="21"/>
          <w:szCs w:val="21"/>
        </w:rPr>
        <w:t xml:space="preserve"> 72</w:t>
      </w:r>
    </w:p>
    <w:p w14:paraId="7DAB6F28" w14:textId="77777777" w:rsidR="000218BD" w:rsidRPr="00824BAC" w:rsidRDefault="000218BD" w:rsidP="000218BD">
      <w:pPr>
        <w:pStyle w:val="Prrafodelista"/>
        <w:rPr>
          <w:rFonts w:ascii="Abadi" w:hAnsi="Abadi"/>
          <w:b/>
          <w:bCs/>
          <w:sz w:val="21"/>
          <w:szCs w:val="21"/>
        </w:rPr>
      </w:pPr>
    </w:p>
    <w:p w14:paraId="34D451E2" w14:textId="77777777" w:rsidR="000218BD" w:rsidRPr="00824BAC" w:rsidRDefault="000218BD">
      <w:pPr>
        <w:pStyle w:val="Prrafodelista"/>
        <w:numPr>
          <w:ilvl w:val="0"/>
          <w:numId w:val="8"/>
        </w:numPr>
        <w:spacing w:after="160" w:line="256" w:lineRule="auto"/>
        <w:ind w:left="993" w:right="400"/>
        <w:contextualSpacing/>
        <w:jc w:val="both"/>
        <w:rPr>
          <w:rFonts w:ascii="Abadi" w:hAnsi="Abadi"/>
          <w:b/>
          <w:bCs/>
          <w:sz w:val="21"/>
          <w:szCs w:val="21"/>
        </w:rPr>
      </w:pPr>
      <w:r w:rsidRPr="00824BAC">
        <w:rPr>
          <w:rFonts w:ascii="Abadi" w:hAnsi="Abadi"/>
          <w:b/>
          <w:bCs/>
          <w:sz w:val="21"/>
          <w:szCs w:val="21"/>
        </w:rPr>
        <w:t>Presentación de la propuesta de punto de acuerdo formulada por el diputado Ernesto Alejandro Prieto Gallardo integrante del Grupo Parlamentario del Partido MORENA a efecto de exhortar a los 46 ayuntamientos de los municipios del Estado de Guanajuato, para que en su carácter de parte patronal cumplan con las prestaciones laborales a que tienen derecho los policías de sus cuerpos de seguridad pública, especialmente en lo que se refiere a registrarlos con su salario real ante algún instituto de seguridad social, para que no se vean escatimados derechos y prestaciones accesorios que tienen como referencia el salario con que se les registra como trabajadores</w:t>
      </w:r>
    </w:p>
    <w:p w14:paraId="705136E8" w14:textId="77777777" w:rsidR="008F0E7D" w:rsidRDefault="008F0E7D" w:rsidP="008F0E7D">
      <w:pPr>
        <w:pStyle w:val="Prrafodelista"/>
        <w:spacing w:after="160" w:line="256" w:lineRule="auto"/>
        <w:ind w:left="720"/>
        <w:contextualSpacing/>
        <w:jc w:val="both"/>
        <w:rPr>
          <w:rFonts w:ascii="Abadi" w:hAnsi="Abadi"/>
          <w:b/>
          <w:bCs/>
          <w:sz w:val="21"/>
          <w:szCs w:val="21"/>
        </w:rPr>
      </w:pPr>
    </w:p>
    <w:p w14:paraId="10B09139" w14:textId="488CCA72" w:rsidR="00703203" w:rsidRPr="008F0E7D" w:rsidRDefault="00703203" w:rsidP="00CE5000">
      <w:pPr>
        <w:pStyle w:val="Prrafodelista"/>
        <w:spacing w:after="160" w:line="256" w:lineRule="auto"/>
        <w:ind w:left="2844" w:right="-167" w:firstLine="696"/>
        <w:contextualSpacing/>
        <w:jc w:val="both"/>
        <w:rPr>
          <w:rFonts w:ascii="Abadi" w:eastAsia="Calibri" w:hAnsi="Abadi"/>
          <w:b/>
          <w:bCs/>
          <w:sz w:val="21"/>
          <w:szCs w:val="21"/>
          <w:lang w:val="es-MX" w:eastAsia="en-US"/>
        </w:rPr>
      </w:pPr>
      <w:r w:rsidRPr="000E019D">
        <w:rPr>
          <w:rFonts w:ascii="Abadi" w:hAnsi="Abadi"/>
          <w:b/>
          <w:bCs/>
          <w:sz w:val="21"/>
          <w:szCs w:val="21"/>
        </w:rPr>
        <w:t>Pág.</w:t>
      </w:r>
      <w:r w:rsidR="00CE5000">
        <w:rPr>
          <w:rFonts w:ascii="Abadi" w:hAnsi="Abadi"/>
          <w:b/>
          <w:bCs/>
          <w:sz w:val="21"/>
          <w:szCs w:val="21"/>
        </w:rPr>
        <w:t xml:space="preserve"> 83</w:t>
      </w:r>
    </w:p>
    <w:p w14:paraId="65338A48" w14:textId="77777777" w:rsidR="008F0E7D" w:rsidRDefault="008F0E7D" w:rsidP="008F0E7D">
      <w:pPr>
        <w:pStyle w:val="Prrafodelista"/>
        <w:tabs>
          <w:tab w:val="left" w:pos="4536"/>
        </w:tabs>
        <w:ind w:left="720"/>
        <w:jc w:val="both"/>
        <w:rPr>
          <w:rFonts w:ascii="Abadi" w:hAnsi="Abadi"/>
          <w:b/>
          <w:bCs/>
          <w:sz w:val="21"/>
          <w:szCs w:val="21"/>
        </w:rPr>
      </w:pPr>
    </w:p>
    <w:p w14:paraId="0B77683F" w14:textId="7DD4A797" w:rsidR="008F0E7D" w:rsidRDefault="008F0E7D" w:rsidP="008F0E7D">
      <w:pPr>
        <w:pStyle w:val="Prrafodelista"/>
        <w:shd w:val="clear" w:color="auto" w:fill="F2F2F2" w:themeFill="background1" w:themeFillShade="F2"/>
        <w:tabs>
          <w:tab w:val="left" w:pos="4536"/>
        </w:tabs>
        <w:ind w:left="993" w:right="400"/>
        <w:jc w:val="both"/>
        <w:rPr>
          <w:rFonts w:ascii="Abadi" w:hAnsi="Abadi"/>
          <w:b/>
          <w:bCs/>
          <w:sz w:val="21"/>
          <w:szCs w:val="21"/>
        </w:rPr>
      </w:pPr>
      <w:r w:rsidRPr="008F0E7D">
        <w:rPr>
          <w:rFonts w:ascii="Abadi" w:hAnsi="Abadi"/>
          <w:b/>
          <w:bCs/>
          <w:sz w:val="21"/>
          <w:szCs w:val="21"/>
        </w:rPr>
        <w:t xml:space="preserve">(Sube a tribuna el diputado Alejandro Gallardo para dar lectura a su propuesta de punto de acuerdo en referencia) </w:t>
      </w:r>
    </w:p>
    <w:p w14:paraId="741EF479" w14:textId="77777777" w:rsidR="008F0E7D" w:rsidRDefault="008F0E7D" w:rsidP="008F0E7D">
      <w:pPr>
        <w:pStyle w:val="Prrafodelista"/>
        <w:spacing w:after="160" w:line="256" w:lineRule="auto"/>
        <w:ind w:left="720"/>
        <w:contextualSpacing/>
        <w:jc w:val="both"/>
        <w:rPr>
          <w:rFonts w:ascii="Abadi" w:hAnsi="Abadi"/>
          <w:b/>
          <w:bCs/>
          <w:sz w:val="21"/>
          <w:szCs w:val="21"/>
        </w:rPr>
      </w:pPr>
    </w:p>
    <w:p w14:paraId="22D23368" w14:textId="77777777" w:rsidR="008F0E7D" w:rsidRDefault="008F0E7D" w:rsidP="008F0E7D">
      <w:pPr>
        <w:pStyle w:val="Prrafodelista"/>
        <w:spacing w:after="160" w:line="256" w:lineRule="auto"/>
        <w:ind w:left="720"/>
        <w:contextualSpacing/>
        <w:jc w:val="both"/>
        <w:rPr>
          <w:rFonts w:ascii="Abadi" w:hAnsi="Abadi"/>
          <w:b/>
          <w:bCs/>
          <w:sz w:val="21"/>
          <w:szCs w:val="21"/>
        </w:rPr>
      </w:pPr>
    </w:p>
    <w:p w14:paraId="21B35508" w14:textId="2C2E7CEB" w:rsidR="008F0E7D" w:rsidRPr="008F0E7D" w:rsidRDefault="008F0E7D" w:rsidP="00CE5000">
      <w:pPr>
        <w:pStyle w:val="Prrafodelista"/>
        <w:spacing w:after="160" w:line="256" w:lineRule="auto"/>
        <w:ind w:left="2844" w:right="-308" w:firstLine="696"/>
        <w:contextualSpacing/>
        <w:jc w:val="both"/>
        <w:rPr>
          <w:rFonts w:ascii="Abadi" w:eastAsia="Calibri" w:hAnsi="Abadi"/>
          <w:b/>
          <w:bCs/>
          <w:sz w:val="21"/>
          <w:szCs w:val="21"/>
          <w:lang w:val="es-MX" w:eastAsia="en-US"/>
        </w:rPr>
      </w:pPr>
      <w:r w:rsidRPr="000E019D">
        <w:rPr>
          <w:rFonts w:ascii="Abadi" w:hAnsi="Abadi"/>
          <w:b/>
          <w:bCs/>
          <w:sz w:val="21"/>
          <w:szCs w:val="21"/>
        </w:rPr>
        <w:t>Pág.</w:t>
      </w:r>
      <w:r w:rsidR="00CE5000">
        <w:rPr>
          <w:rFonts w:ascii="Abadi" w:hAnsi="Abadi"/>
          <w:b/>
          <w:bCs/>
          <w:sz w:val="21"/>
          <w:szCs w:val="21"/>
        </w:rPr>
        <w:t xml:space="preserve"> 85</w:t>
      </w:r>
    </w:p>
    <w:p w14:paraId="14B43923" w14:textId="77777777" w:rsidR="000218BD" w:rsidRPr="00824BAC" w:rsidRDefault="000218BD" w:rsidP="00607885">
      <w:pPr>
        <w:ind w:right="400"/>
        <w:rPr>
          <w:rFonts w:ascii="Abadi" w:hAnsi="Abadi"/>
          <w:b/>
          <w:bCs/>
          <w:sz w:val="21"/>
          <w:szCs w:val="21"/>
        </w:rPr>
      </w:pPr>
    </w:p>
    <w:p w14:paraId="6100BE91" w14:textId="77777777" w:rsidR="000218BD" w:rsidRPr="00824BAC" w:rsidRDefault="000218BD">
      <w:pPr>
        <w:pStyle w:val="Prrafodelista"/>
        <w:numPr>
          <w:ilvl w:val="0"/>
          <w:numId w:val="8"/>
        </w:numPr>
        <w:spacing w:after="160" w:line="256" w:lineRule="auto"/>
        <w:ind w:left="993" w:right="400"/>
        <w:contextualSpacing/>
        <w:jc w:val="both"/>
        <w:rPr>
          <w:rFonts w:ascii="Abadi" w:hAnsi="Abadi"/>
          <w:b/>
          <w:bCs/>
          <w:sz w:val="21"/>
          <w:szCs w:val="21"/>
        </w:rPr>
      </w:pPr>
      <w:r w:rsidRPr="00824BAC">
        <w:rPr>
          <w:rFonts w:ascii="Abadi" w:hAnsi="Abadi"/>
          <w:b/>
          <w:bCs/>
          <w:sz w:val="21"/>
          <w:szCs w:val="21"/>
        </w:rPr>
        <w:t>Presentación de la propuesta de punto de acuerdo formulada por diputadas y diputados integrantes del Grupo Parlamentario del Partido MORENA a efecto de girar un respetuoso exhorto al Gobernador Constitucional del Estado de Guanajuato para que, de acuerdo con sus atribuciones incorpore al sistema gubernamental interinstitucional de atención al problema de las ladrilleras de León a académicos y académicas, a especialistas en la materia y a productores de ladrillo con el propósito de enriquecer el diseño, operación y seguimiento del plan integral de atención a la problemática expresada.</w:t>
      </w:r>
    </w:p>
    <w:p w14:paraId="3FD142AD" w14:textId="4DA13F94" w:rsidR="00703203" w:rsidRPr="00EA5A61" w:rsidRDefault="00703203" w:rsidP="00CE5000">
      <w:pPr>
        <w:spacing w:after="160" w:line="256" w:lineRule="auto"/>
        <w:ind w:left="2832" w:right="-167" w:firstLine="708"/>
        <w:contextualSpacing/>
        <w:jc w:val="both"/>
        <w:rPr>
          <w:rFonts w:ascii="Abadi" w:eastAsia="Calibri" w:hAnsi="Abadi"/>
          <w:b/>
          <w:bCs/>
          <w:sz w:val="21"/>
          <w:szCs w:val="21"/>
          <w:lang w:val="es-MX" w:eastAsia="en-US"/>
        </w:rPr>
      </w:pPr>
      <w:r w:rsidRPr="00EA5A61">
        <w:rPr>
          <w:rFonts w:ascii="Abadi" w:hAnsi="Abadi"/>
          <w:b/>
          <w:bCs/>
          <w:sz w:val="21"/>
          <w:szCs w:val="21"/>
        </w:rPr>
        <w:t>Pág.</w:t>
      </w:r>
      <w:r w:rsidR="00CE5000">
        <w:rPr>
          <w:rFonts w:ascii="Abadi" w:hAnsi="Abadi"/>
          <w:b/>
          <w:bCs/>
          <w:sz w:val="21"/>
          <w:szCs w:val="21"/>
        </w:rPr>
        <w:t xml:space="preserve"> </w:t>
      </w:r>
      <w:r w:rsidR="000A620C">
        <w:rPr>
          <w:rFonts w:ascii="Abadi" w:hAnsi="Abadi"/>
          <w:b/>
          <w:bCs/>
          <w:sz w:val="21"/>
          <w:szCs w:val="21"/>
        </w:rPr>
        <w:t>86</w:t>
      </w:r>
    </w:p>
    <w:p w14:paraId="3EC3D252" w14:textId="67C699F0" w:rsidR="00EA5A61" w:rsidRDefault="00EA5A61" w:rsidP="00EA5A61">
      <w:pPr>
        <w:spacing w:after="160" w:line="256" w:lineRule="auto"/>
        <w:contextualSpacing/>
        <w:jc w:val="both"/>
        <w:rPr>
          <w:rFonts w:ascii="Abadi" w:eastAsia="Calibri" w:hAnsi="Abadi"/>
          <w:b/>
          <w:bCs/>
          <w:sz w:val="21"/>
          <w:szCs w:val="21"/>
          <w:lang w:val="es-MX" w:eastAsia="en-US"/>
        </w:rPr>
      </w:pPr>
    </w:p>
    <w:p w14:paraId="00A9730F" w14:textId="77777777" w:rsidR="00EA5A61" w:rsidRDefault="00EA5A61" w:rsidP="00EA5A61">
      <w:pPr>
        <w:shd w:val="clear" w:color="auto" w:fill="F2F2F2" w:themeFill="background1" w:themeFillShade="F2"/>
        <w:ind w:left="993" w:right="400"/>
        <w:jc w:val="both"/>
        <w:rPr>
          <w:rFonts w:ascii="Abadi" w:hAnsi="Abadi"/>
          <w:b/>
          <w:bCs/>
          <w:sz w:val="21"/>
          <w:szCs w:val="21"/>
        </w:rPr>
      </w:pPr>
      <w:r w:rsidRPr="00D15380">
        <w:rPr>
          <w:rFonts w:ascii="Abadi" w:hAnsi="Abadi"/>
          <w:b/>
          <w:bCs/>
          <w:sz w:val="21"/>
          <w:szCs w:val="21"/>
        </w:rPr>
        <w:t>(Sube a tribuna el diputado David Martínez Mendizabal para hablar de</w:t>
      </w:r>
      <w:r>
        <w:rPr>
          <w:rFonts w:ascii="Abadi" w:hAnsi="Abadi"/>
          <w:b/>
          <w:bCs/>
          <w:sz w:val="21"/>
          <w:szCs w:val="21"/>
        </w:rPr>
        <w:t>l punto de acuerdo en referencia</w:t>
      </w:r>
      <w:r w:rsidRPr="00D15380">
        <w:rPr>
          <w:rFonts w:ascii="Abadi" w:hAnsi="Abadi"/>
          <w:b/>
          <w:bCs/>
          <w:sz w:val="21"/>
          <w:szCs w:val="21"/>
        </w:rPr>
        <w:t>)</w:t>
      </w:r>
    </w:p>
    <w:p w14:paraId="7E89FC63" w14:textId="77777777" w:rsidR="00EA5A61" w:rsidRDefault="00EA5A61" w:rsidP="00EA5A61">
      <w:pPr>
        <w:spacing w:after="160" w:line="256" w:lineRule="auto"/>
        <w:ind w:left="2832" w:firstLine="708"/>
        <w:contextualSpacing/>
        <w:jc w:val="both"/>
        <w:rPr>
          <w:rFonts w:ascii="Abadi" w:hAnsi="Abadi"/>
          <w:b/>
          <w:bCs/>
          <w:sz w:val="21"/>
          <w:szCs w:val="21"/>
        </w:rPr>
      </w:pPr>
    </w:p>
    <w:p w14:paraId="53DB176B" w14:textId="77777777" w:rsidR="00EA5A61" w:rsidRDefault="00EA5A61" w:rsidP="00EA5A61">
      <w:pPr>
        <w:spacing w:after="160" w:line="256" w:lineRule="auto"/>
        <w:ind w:left="2832" w:firstLine="708"/>
        <w:contextualSpacing/>
        <w:jc w:val="both"/>
        <w:rPr>
          <w:rFonts w:ascii="Abadi" w:hAnsi="Abadi"/>
          <w:b/>
          <w:bCs/>
          <w:sz w:val="21"/>
          <w:szCs w:val="21"/>
        </w:rPr>
      </w:pPr>
    </w:p>
    <w:p w14:paraId="1621773A" w14:textId="480C4044" w:rsidR="00EA5A61" w:rsidRPr="00EA5A61" w:rsidRDefault="00EA5A61" w:rsidP="000A620C">
      <w:pPr>
        <w:spacing w:after="160" w:line="256" w:lineRule="auto"/>
        <w:ind w:left="2832" w:right="-167" w:firstLine="708"/>
        <w:contextualSpacing/>
        <w:jc w:val="both"/>
        <w:rPr>
          <w:rFonts w:ascii="Abadi" w:eastAsia="Calibri" w:hAnsi="Abadi"/>
          <w:b/>
          <w:bCs/>
          <w:sz w:val="21"/>
          <w:szCs w:val="21"/>
          <w:lang w:val="es-MX" w:eastAsia="en-US"/>
        </w:rPr>
      </w:pPr>
      <w:r w:rsidRPr="00EA5A61">
        <w:rPr>
          <w:rFonts w:ascii="Abadi" w:hAnsi="Abadi"/>
          <w:b/>
          <w:bCs/>
          <w:sz w:val="21"/>
          <w:szCs w:val="21"/>
        </w:rPr>
        <w:t>Pág.</w:t>
      </w:r>
      <w:r w:rsidR="000A620C">
        <w:rPr>
          <w:rFonts w:ascii="Abadi" w:hAnsi="Abadi"/>
          <w:b/>
          <w:bCs/>
          <w:sz w:val="21"/>
          <w:szCs w:val="21"/>
        </w:rPr>
        <w:t xml:space="preserve"> 89</w:t>
      </w:r>
    </w:p>
    <w:p w14:paraId="5C3386E5" w14:textId="31716923" w:rsidR="000218BD" w:rsidRDefault="000218BD">
      <w:pPr>
        <w:pStyle w:val="Prrafodelista"/>
        <w:numPr>
          <w:ilvl w:val="0"/>
          <w:numId w:val="8"/>
        </w:numPr>
        <w:spacing w:after="160" w:line="256" w:lineRule="auto"/>
        <w:ind w:left="993" w:right="400"/>
        <w:contextualSpacing/>
        <w:jc w:val="both"/>
        <w:rPr>
          <w:rFonts w:ascii="Abadi" w:hAnsi="Abadi"/>
          <w:b/>
          <w:bCs/>
          <w:sz w:val="21"/>
          <w:szCs w:val="21"/>
        </w:rPr>
      </w:pPr>
      <w:r w:rsidRPr="00824BAC">
        <w:rPr>
          <w:rFonts w:ascii="Abadi" w:hAnsi="Abadi"/>
          <w:b/>
          <w:bCs/>
          <w:sz w:val="21"/>
          <w:szCs w:val="21"/>
        </w:rPr>
        <w:t xml:space="preserve">Presentación de la propuesta de punto de acuerdo formulada por el diputado Ernesto Millán Soberanes integrante del Grupo Parlamentario del Partido MORENA por el que se acuerda girar atento exhorto a la Junta de Gobierno y Coordinación Política del Congreso del Estado de Guanajuato, para que con fundamento en las atribuciones otorgadas por la Ley Orgánica del Poder Legislativo del Estado de Guanajuato, firme un acuerdo </w:t>
      </w:r>
      <w:r w:rsidRPr="00824BAC">
        <w:rPr>
          <w:rFonts w:ascii="Abadi" w:hAnsi="Abadi"/>
          <w:b/>
          <w:bCs/>
          <w:sz w:val="21"/>
          <w:szCs w:val="21"/>
        </w:rPr>
        <w:lastRenderedPageBreak/>
        <w:t>con la Unidad de Televisión de Guanajuato (TV4) para que esta televisora trasmita en vivo, las Sesiones Ordinarias, Extraordinarias y Solemnes de la LXV Legislatura del Congreso del Estado de Guanajuato.</w:t>
      </w:r>
    </w:p>
    <w:p w14:paraId="2B0F8FEA" w14:textId="03D5B499" w:rsidR="00CD4064" w:rsidRPr="00CD4064" w:rsidRDefault="00CD4064" w:rsidP="000A620C">
      <w:pPr>
        <w:spacing w:after="160" w:line="256" w:lineRule="auto"/>
        <w:ind w:left="3540" w:right="-167"/>
        <w:contextualSpacing/>
        <w:jc w:val="both"/>
        <w:rPr>
          <w:rFonts w:ascii="Abadi" w:eastAsia="Calibri" w:hAnsi="Abadi"/>
          <w:b/>
          <w:bCs/>
          <w:sz w:val="21"/>
          <w:szCs w:val="21"/>
          <w:lang w:val="es-MX" w:eastAsia="en-US"/>
        </w:rPr>
      </w:pPr>
      <w:r w:rsidRPr="00CD4064">
        <w:rPr>
          <w:rFonts w:ascii="Abadi" w:hAnsi="Abadi"/>
          <w:b/>
          <w:bCs/>
          <w:sz w:val="21"/>
          <w:szCs w:val="21"/>
        </w:rPr>
        <w:t>Pág.</w:t>
      </w:r>
      <w:r w:rsidR="000A620C">
        <w:rPr>
          <w:rFonts w:ascii="Abadi" w:hAnsi="Abadi"/>
          <w:b/>
          <w:bCs/>
          <w:sz w:val="21"/>
          <w:szCs w:val="21"/>
        </w:rPr>
        <w:t xml:space="preserve"> 91</w:t>
      </w:r>
    </w:p>
    <w:p w14:paraId="66DB3216" w14:textId="77777777" w:rsidR="00CD4064" w:rsidRPr="00CD4064" w:rsidRDefault="00CD4064" w:rsidP="00CD4064">
      <w:pPr>
        <w:spacing w:after="160" w:line="256" w:lineRule="auto"/>
        <w:ind w:right="400"/>
        <w:contextualSpacing/>
        <w:jc w:val="both"/>
        <w:rPr>
          <w:rFonts w:ascii="Abadi" w:hAnsi="Abadi"/>
          <w:b/>
          <w:bCs/>
          <w:sz w:val="21"/>
          <w:szCs w:val="21"/>
        </w:rPr>
      </w:pPr>
    </w:p>
    <w:p w14:paraId="2F7BB758" w14:textId="77777777" w:rsidR="00CD4064" w:rsidRPr="00CD4064" w:rsidRDefault="00CD4064" w:rsidP="00D339F1">
      <w:pPr>
        <w:shd w:val="clear" w:color="auto" w:fill="F2F2F2" w:themeFill="background1" w:themeFillShade="F2"/>
        <w:tabs>
          <w:tab w:val="left" w:pos="4536"/>
        </w:tabs>
        <w:ind w:left="993" w:right="400"/>
        <w:jc w:val="both"/>
        <w:rPr>
          <w:rFonts w:ascii="Abadi" w:hAnsi="Abadi"/>
          <w:b/>
          <w:bCs/>
          <w:sz w:val="21"/>
          <w:szCs w:val="21"/>
        </w:rPr>
      </w:pPr>
      <w:r w:rsidRPr="00CD4064">
        <w:rPr>
          <w:rFonts w:ascii="Abadi" w:hAnsi="Abadi"/>
          <w:b/>
          <w:bCs/>
          <w:sz w:val="21"/>
          <w:szCs w:val="21"/>
        </w:rPr>
        <w:t xml:space="preserve">(Sube a tribuna el diputado Ernesto Millán Soberanes para hablar sobre su propuesta de punto de acuerdo en referencia) </w:t>
      </w:r>
    </w:p>
    <w:p w14:paraId="6ED249EF" w14:textId="77777777" w:rsidR="00CD4064" w:rsidRPr="00CD4064" w:rsidRDefault="00CD4064" w:rsidP="00CD4064">
      <w:pPr>
        <w:spacing w:after="160" w:line="256" w:lineRule="auto"/>
        <w:ind w:right="400"/>
        <w:contextualSpacing/>
        <w:jc w:val="both"/>
        <w:rPr>
          <w:rFonts w:ascii="Abadi" w:hAnsi="Abadi"/>
          <w:b/>
          <w:bCs/>
          <w:sz w:val="21"/>
          <w:szCs w:val="21"/>
        </w:rPr>
      </w:pPr>
    </w:p>
    <w:p w14:paraId="59F7C0E9" w14:textId="66A0A60C" w:rsidR="00703203" w:rsidRPr="000E019D" w:rsidRDefault="00703203" w:rsidP="000A620C">
      <w:pPr>
        <w:pStyle w:val="Prrafodelista"/>
        <w:spacing w:after="160" w:line="256" w:lineRule="auto"/>
        <w:ind w:left="2844" w:right="-167" w:firstLine="696"/>
        <w:contextualSpacing/>
        <w:jc w:val="both"/>
        <w:rPr>
          <w:rFonts w:ascii="Abadi" w:eastAsia="Calibri" w:hAnsi="Abadi"/>
          <w:b/>
          <w:bCs/>
          <w:sz w:val="21"/>
          <w:szCs w:val="21"/>
          <w:lang w:val="es-MX" w:eastAsia="en-US"/>
        </w:rPr>
      </w:pPr>
      <w:r w:rsidRPr="000E019D">
        <w:rPr>
          <w:rFonts w:ascii="Abadi" w:hAnsi="Abadi"/>
          <w:b/>
          <w:bCs/>
          <w:sz w:val="21"/>
          <w:szCs w:val="21"/>
        </w:rPr>
        <w:t>Pág.</w:t>
      </w:r>
      <w:r w:rsidR="000A620C">
        <w:rPr>
          <w:rFonts w:ascii="Abadi" w:hAnsi="Abadi"/>
          <w:b/>
          <w:bCs/>
          <w:sz w:val="21"/>
          <w:szCs w:val="21"/>
        </w:rPr>
        <w:t xml:space="preserve"> </w:t>
      </w:r>
      <w:r w:rsidR="00C92EB0">
        <w:rPr>
          <w:rFonts w:ascii="Abadi" w:hAnsi="Abadi"/>
          <w:b/>
          <w:bCs/>
          <w:sz w:val="21"/>
          <w:szCs w:val="21"/>
        </w:rPr>
        <w:t>93</w:t>
      </w:r>
    </w:p>
    <w:p w14:paraId="19C6AC6D" w14:textId="77777777" w:rsidR="000218BD" w:rsidRPr="00824BAC" w:rsidRDefault="000218BD" w:rsidP="000218BD">
      <w:pPr>
        <w:pStyle w:val="Prrafodelista"/>
        <w:ind w:left="993" w:right="400"/>
        <w:jc w:val="right"/>
        <w:rPr>
          <w:rFonts w:ascii="Abadi" w:hAnsi="Abadi"/>
          <w:b/>
          <w:bCs/>
          <w:sz w:val="21"/>
          <w:szCs w:val="21"/>
        </w:rPr>
      </w:pPr>
    </w:p>
    <w:p w14:paraId="75D19ACD" w14:textId="57E4AF2B" w:rsidR="000218BD" w:rsidRDefault="000218BD">
      <w:pPr>
        <w:pStyle w:val="Prrafodelista"/>
        <w:numPr>
          <w:ilvl w:val="0"/>
          <w:numId w:val="8"/>
        </w:numPr>
        <w:spacing w:after="160" w:line="256" w:lineRule="auto"/>
        <w:ind w:left="993" w:right="400"/>
        <w:contextualSpacing/>
        <w:jc w:val="both"/>
        <w:rPr>
          <w:rFonts w:ascii="Abadi" w:hAnsi="Abadi"/>
          <w:b/>
          <w:bCs/>
          <w:sz w:val="21"/>
          <w:szCs w:val="21"/>
        </w:rPr>
      </w:pPr>
      <w:r w:rsidRPr="00824BAC">
        <w:rPr>
          <w:rFonts w:ascii="Abadi" w:hAnsi="Abadi"/>
          <w:b/>
          <w:bCs/>
          <w:sz w:val="21"/>
          <w:szCs w:val="21"/>
        </w:rPr>
        <w:t xml:space="preserve">Presentación de la propuesta de punto de acuerdo formulada por la diputada Martha Edith Moreno Valencia integrante del Grupo Parlamentario del Partido MORENA a efecto de exhortar al titular del Instituto de Seguridad Social del Estado de Guanajuato para dar un informe detallado de la sociedad anónima promotora de inversión de capital variable y al mismo tiempo sociedad financiera de objeto múltiple denominada GTO Leasing </w:t>
      </w:r>
      <w:proofErr w:type="spellStart"/>
      <w:r w:rsidRPr="00824BAC">
        <w:rPr>
          <w:rFonts w:ascii="Abadi" w:hAnsi="Abadi"/>
          <w:b/>
          <w:bCs/>
          <w:sz w:val="21"/>
          <w:szCs w:val="21"/>
        </w:rPr>
        <w:t>Services</w:t>
      </w:r>
      <w:proofErr w:type="spellEnd"/>
      <w:r w:rsidRPr="00824BAC">
        <w:rPr>
          <w:rFonts w:ascii="Abadi" w:hAnsi="Abadi"/>
          <w:b/>
          <w:bCs/>
          <w:sz w:val="21"/>
          <w:szCs w:val="21"/>
        </w:rPr>
        <w:t>.</w:t>
      </w:r>
    </w:p>
    <w:p w14:paraId="7B20E86C" w14:textId="38817557" w:rsidR="00340F8C" w:rsidRDefault="00340F8C" w:rsidP="00340F8C">
      <w:pPr>
        <w:pStyle w:val="Prrafodelista"/>
        <w:spacing w:after="160" w:line="256" w:lineRule="auto"/>
        <w:ind w:left="993" w:right="400"/>
        <w:contextualSpacing/>
        <w:jc w:val="both"/>
        <w:rPr>
          <w:rFonts w:ascii="Abadi" w:hAnsi="Abadi"/>
          <w:b/>
          <w:bCs/>
          <w:sz w:val="21"/>
          <w:szCs w:val="21"/>
        </w:rPr>
      </w:pPr>
    </w:p>
    <w:p w14:paraId="5FF48617" w14:textId="6DB34AC9" w:rsidR="00340F8C" w:rsidRPr="00340F8C" w:rsidRDefault="00340F8C" w:rsidP="00C92EB0">
      <w:pPr>
        <w:spacing w:after="160" w:line="256" w:lineRule="auto"/>
        <w:ind w:left="3540" w:right="-167"/>
        <w:contextualSpacing/>
        <w:jc w:val="both"/>
        <w:rPr>
          <w:rFonts w:ascii="Abadi" w:eastAsia="Calibri" w:hAnsi="Abadi"/>
          <w:b/>
          <w:bCs/>
          <w:sz w:val="21"/>
          <w:szCs w:val="21"/>
          <w:lang w:val="es-MX" w:eastAsia="en-US"/>
        </w:rPr>
      </w:pPr>
      <w:r w:rsidRPr="00340F8C">
        <w:rPr>
          <w:rFonts w:ascii="Abadi" w:hAnsi="Abadi"/>
          <w:b/>
          <w:bCs/>
          <w:sz w:val="21"/>
          <w:szCs w:val="21"/>
        </w:rPr>
        <w:t>Pág.</w:t>
      </w:r>
      <w:r w:rsidR="00C92EB0">
        <w:rPr>
          <w:rFonts w:ascii="Abadi" w:hAnsi="Abadi"/>
          <w:b/>
          <w:bCs/>
          <w:sz w:val="21"/>
          <w:szCs w:val="21"/>
        </w:rPr>
        <w:t xml:space="preserve"> 95</w:t>
      </w:r>
    </w:p>
    <w:p w14:paraId="597F590E" w14:textId="77777777" w:rsidR="00340F8C" w:rsidRPr="00390930" w:rsidRDefault="00340F8C" w:rsidP="00390930">
      <w:pPr>
        <w:spacing w:after="160" w:line="256" w:lineRule="auto"/>
        <w:ind w:right="400"/>
        <w:contextualSpacing/>
        <w:jc w:val="both"/>
        <w:rPr>
          <w:rFonts w:ascii="Abadi" w:hAnsi="Abadi"/>
          <w:b/>
          <w:bCs/>
          <w:sz w:val="21"/>
          <w:szCs w:val="21"/>
        </w:rPr>
      </w:pPr>
    </w:p>
    <w:p w14:paraId="73E70356" w14:textId="77777777" w:rsidR="00340F8C" w:rsidRPr="00340F8C" w:rsidRDefault="00340F8C" w:rsidP="00340F8C">
      <w:pPr>
        <w:tabs>
          <w:tab w:val="left" w:pos="4536"/>
        </w:tabs>
        <w:ind w:left="993" w:right="400"/>
        <w:jc w:val="both"/>
        <w:rPr>
          <w:rFonts w:ascii="Abadi" w:hAnsi="Abadi"/>
          <w:b/>
          <w:bCs/>
          <w:sz w:val="21"/>
          <w:szCs w:val="21"/>
        </w:rPr>
      </w:pPr>
      <w:r w:rsidRPr="00997AF5">
        <w:rPr>
          <w:rFonts w:ascii="Abadi" w:hAnsi="Abadi"/>
          <w:b/>
          <w:bCs/>
          <w:sz w:val="21"/>
          <w:szCs w:val="21"/>
          <w:shd w:val="clear" w:color="auto" w:fill="F2F2F2" w:themeFill="background1" w:themeFillShade="F2"/>
        </w:rPr>
        <w:t xml:space="preserve">(Sube a tribuna la diputada Martha Edith Moreno Valencia para presentar su propuesta de punto de acuerdo en referencia) </w:t>
      </w:r>
    </w:p>
    <w:p w14:paraId="3DB246FC" w14:textId="77777777" w:rsidR="00340F8C" w:rsidRPr="00340F8C" w:rsidRDefault="00340F8C" w:rsidP="00340F8C">
      <w:pPr>
        <w:spacing w:after="160" w:line="256" w:lineRule="auto"/>
        <w:ind w:right="400"/>
        <w:contextualSpacing/>
        <w:jc w:val="both"/>
        <w:rPr>
          <w:rFonts w:ascii="Abadi" w:hAnsi="Abadi"/>
          <w:b/>
          <w:bCs/>
          <w:sz w:val="21"/>
          <w:szCs w:val="21"/>
        </w:rPr>
      </w:pPr>
    </w:p>
    <w:p w14:paraId="60C004BB" w14:textId="58D3869D" w:rsidR="00703203" w:rsidRPr="00340F8C" w:rsidRDefault="00703203" w:rsidP="00C92EB0">
      <w:pPr>
        <w:spacing w:after="160" w:line="256" w:lineRule="auto"/>
        <w:ind w:left="3540" w:right="-167"/>
        <w:contextualSpacing/>
        <w:jc w:val="both"/>
        <w:rPr>
          <w:rFonts w:ascii="Abadi" w:eastAsia="Calibri" w:hAnsi="Abadi"/>
          <w:b/>
          <w:bCs/>
          <w:sz w:val="21"/>
          <w:szCs w:val="21"/>
          <w:lang w:val="es-MX" w:eastAsia="en-US"/>
        </w:rPr>
      </w:pPr>
      <w:r w:rsidRPr="00340F8C">
        <w:rPr>
          <w:rFonts w:ascii="Abadi" w:hAnsi="Abadi"/>
          <w:b/>
          <w:bCs/>
          <w:sz w:val="21"/>
          <w:szCs w:val="21"/>
        </w:rPr>
        <w:t>Pág.</w:t>
      </w:r>
      <w:r w:rsidR="00C92EB0">
        <w:rPr>
          <w:rFonts w:ascii="Abadi" w:hAnsi="Abadi"/>
          <w:b/>
          <w:bCs/>
          <w:sz w:val="21"/>
          <w:szCs w:val="21"/>
        </w:rPr>
        <w:t xml:space="preserve"> 97</w:t>
      </w:r>
    </w:p>
    <w:p w14:paraId="1A860416" w14:textId="77777777" w:rsidR="000218BD" w:rsidRPr="00824BAC" w:rsidRDefault="000218BD" w:rsidP="000218BD">
      <w:pPr>
        <w:pStyle w:val="Prrafodelista"/>
        <w:ind w:left="993" w:right="400"/>
        <w:jc w:val="right"/>
        <w:rPr>
          <w:rFonts w:ascii="Abadi" w:hAnsi="Abadi"/>
          <w:b/>
          <w:bCs/>
          <w:sz w:val="21"/>
          <w:szCs w:val="21"/>
        </w:rPr>
      </w:pPr>
    </w:p>
    <w:p w14:paraId="225787C7" w14:textId="1A0068E6" w:rsidR="000218BD" w:rsidRDefault="000218BD">
      <w:pPr>
        <w:pStyle w:val="Prrafodelista"/>
        <w:numPr>
          <w:ilvl w:val="0"/>
          <w:numId w:val="8"/>
        </w:numPr>
        <w:spacing w:after="160" w:line="256" w:lineRule="auto"/>
        <w:ind w:left="993" w:right="400"/>
        <w:contextualSpacing/>
        <w:jc w:val="both"/>
        <w:rPr>
          <w:rFonts w:ascii="Abadi" w:hAnsi="Abadi"/>
          <w:b/>
          <w:bCs/>
          <w:sz w:val="21"/>
          <w:szCs w:val="21"/>
        </w:rPr>
      </w:pPr>
      <w:r w:rsidRPr="00824BAC">
        <w:rPr>
          <w:rFonts w:ascii="Abadi" w:hAnsi="Abadi"/>
          <w:b/>
          <w:bCs/>
          <w:sz w:val="21"/>
          <w:szCs w:val="21"/>
        </w:rPr>
        <w:t xml:space="preserve">Presentación de la propuesta de punto de acuerdo de obvia resolución formulada por el diputado Cuauhtémoc Becerra González integrante del Grupo Parlamentario del Partido MORENA a efecto de exhortar al Ejecutivo Estatal, así como a la </w:t>
      </w:r>
      <w:r w:rsidRPr="00824BAC">
        <w:rPr>
          <w:rFonts w:ascii="Abadi" w:hAnsi="Abadi"/>
          <w:b/>
          <w:bCs/>
          <w:sz w:val="21"/>
          <w:szCs w:val="21"/>
        </w:rPr>
        <w:t>Fiscalía General del Estado de Guanajuato, para que reelaboren el diagnóstico que busca atender el fenómeno delictivo en la entidad con la finalidad de focalizar sus esfuerzos y recursos en dar respuesta al conflicto penal, la adecuada atención a la víctima y mejorar el acceso a la justicia de la población guanajuatense y, en su caso aprobación de la misma.</w:t>
      </w:r>
    </w:p>
    <w:p w14:paraId="2724A43A" w14:textId="0F484A25" w:rsidR="006D1732" w:rsidRPr="006D1732" w:rsidRDefault="006D1732" w:rsidP="00C92EB0">
      <w:pPr>
        <w:pStyle w:val="Prrafodelista"/>
        <w:spacing w:after="160" w:line="256" w:lineRule="auto"/>
        <w:ind w:left="2844" w:right="-308" w:firstLine="696"/>
        <w:contextualSpacing/>
        <w:jc w:val="both"/>
        <w:rPr>
          <w:rFonts w:ascii="Abadi" w:eastAsia="Calibri" w:hAnsi="Abadi"/>
          <w:b/>
          <w:bCs/>
          <w:sz w:val="21"/>
          <w:szCs w:val="21"/>
          <w:lang w:val="es-MX" w:eastAsia="en-US"/>
        </w:rPr>
      </w:pPr>
      <w:r w:rsidRPr="006D1732">
        <w:rPr>
          <w:rFonts w:ascii="Abadi" w:hAnsi="Abadi"/>
          <w:b/>
          <w:bCs/>
          <w:sz w:val="21"/>
          <w:szCs w:val="21"/>
        </w:rPr>
        <w:t>Pág.</w:t>
      </w:r>
      <w:r w:rsidR="00C92EB0">
        <w:rPr>
          <w:rFonts w:ascii="Abadi" w:hAnsi="Abadi"/>
          <w:b/>
          <w:bCs/>
          <w:sz w:val="21"/>
          <w:szCs w:val="21"/>
        </w:rPr>
        <w:t xml:space="preserve"> 100</w:t>
      </w:r>
    </w:p>
    <w:p w14:paraId="1CC4FD99" w14:textId="65812992" w:rsidR="00591728" w:rsidRPr="00591728" w:rsidRDefault="00591728" w:rsidP="00591728">
      <w:pPr>
        <w:spacing w:after="160" w:line="256" w:lineRule="auto"/>
        <w:ind w:right="400"/>
        <w:contextualSpacing/>
        <w:jc w:val="both"/>
        <w:rPr>
          <w:rFonts w:ascii="Abadi" w:hAnsi="Abadi"/>
          <w:b/>
          <w:bCs/>
          <w:sz w:val="21"/>
          <w:szCs w:val="21"/>
        </w:rPr>
      </w:pPr>
    </w:p>
    <w:p w14:paraId="2B76E49F" w14:textId="77777777" w:rsidR="00591728" w:rsidRPr="00591728" w:rsidRDefault="00591728" w:rsidP="00591728">
      <w:pPr>
        <w:shd w:val="clear" w:color="auto" w:fill="F2F2F2" w:themeFill="background1" w:themeFillShade="F2"/>
        <w:tabs>
          <w:tab w:val="left" w:pos="4536"/>
        </w:tabs>
        <w:ind w:left="993" w:right="400"/>
        <w:jc w:val="both"/>
        <w:rPr>
          <w:rFonts w:ascii="Abadi" w:hAnsi="Abadi"/>
          <w:b/>
          <w:bCs/>
          <w:sz w:val="21"/>
          <w:szCs w:val="21"/>
        </w:rPr>
      </w:pPr>
      <w:r w:rsidRPr="00591728">
        <w:rPr>
          <w:rFonts w:ascii="Abadi" w:hAnsi="Abadi"/>
          <w:b/>
          <w:bCs/>
          <w:sz w:val="21"/>
          <w:szCs w:val="21"/>
        </w:rPr>
        <w:t xml:space="preserve">(Sube a tribuna el diputado Cuauhtémoc Becerra González, para dar lectura a su propuesta de puto de acuerdo en referencia) </w:t>
      </w:r>
    </w:p>
    <w:p w14:paraId="0F3814BA" w14:textId="77777777" w:rsidR="00591728" w:rsidRPr="00591728" w:rsidRDefault="00591728" w:rsidP="00591728">
      <w:pPr>
        <w:spacing w:after="160" w:line="256" w:lineRule="auto"/>
        <w:ind w:right="400"/>
        <w:contextualSpacing/>
        <w:jc w:val="both"/>
        <w:rPr>
          <w:rFonts w:ascii="Abadi" w:hAnsi="Abadi"/>
          <w:b/>
          <w:bCs/>
          <w:sz w:val="21"/>
          <w:szCs w:val="21"/>
        </w:rPr>
      </w:pPr>
    </w:p>
    <w:p w14:paraId="16128231" w14:textId="77777777" w:rsidR="00591728" w:rsidRDefault="00591728" w:rsidP="00591728">
      <w:pPr>
        <w:spacing w:after="160" w:line="256" w:lineRule="auto"/>
        <w:contextualSpacing/>
        <w:jc w:val="both"/>
        <w:rPr>
          <w:rFonts w:ascii="Abadi" w:hAnsi="Abadi"/>
          <w:b/>
          <w:bCs/>
          <w:sz w:val="21"/>
          <w:szCs w:val="21"/>
        </w:rPr>
      </w:pPr>
    </w:p>
    <w:p w14:paraId="17CFE677" w14:textId="7A3A8870" w:rsidR="000218BD" w:rsidRPr="00713FAE" w:rsidRDefault="00703203" w:rsidP="00C92EB0">
      <w:pPr>
        <w:spacing w:after="160" w:line="256" w:lineRule="auto"/>
        <w:ind w:left="3540" w:right="-308"/>
        <w:contextualSpacing/>
        <w:jc w:val="both"/>
        <w:rPr>
          <w:rFonts w:ascii="Abadi" w:eastAsia="Calibri" w:hAnsi="Abadi"/>
          <w:b/>
          <w:bCs/>
          <w:sz w:val="21"/>
          <w:szCs w:val="21"/>
          <w:lang w:val="es-MX" w:eastAsia="en-US"/>
        </w:rPr>
      </w:pPr>
      <w:r w:rsidRPr="00591728">
        <w:rPr>
          <w:rFonts w:ascii="Abadi" w:hAnsi="Abadi"/>
          <w:b/>
          <w:bCs/>
          <w:sz w:val="21"/>
          <w:szCs w:val="21"/>
        </w:rPr>
        <w:t>Pág.</w:t>
      </w:r>
      <w:r w:rsidR="00C92EB0">
        <w:rPr>
          <w:rFonts w:ascii="Abadi" w:hAnsi="Abadi"/>
          <w:b/>
          <w:bCs/>
          <w:sz w:val="21"/>
          <w:szCs w:val="21"/>
        </w:rPr>
        <w:t xml:space="preserve"> 102</w:t>
      </w:r>
    </w:p>
    <w:p w14:paraId="1DC923E5" w14:textId="45AA1694" w:rsidR="000218BD" w:rsidRDefault="000218BD" w:rsidP="000218BD">
      <w:pPr>
        <w:pStyle w:val="Prrafodelista"/>
        <w:spacing w:after="160" w:line="256" w:lineRule="auto"/>
        <w:ind w:left="993" w:right="400"/>
        <w:contextualSpacing/>
        <w:jc w:val="both"/>
        <w:rPr>
          <w:rFonts w:ascii="Abadi" w:hAnsi="Abadi"/>
          <w:b/>
          <w:bCs/>
          <w:sz w:val="21"/>
          <w:szCs w:val="21"/>
        </w:rPr>
      </w:pPr>
      <w:r w:rsidRPr="00824BAC">
        <w:rPr>
          <w:rFonts w:ascii="Abadi" w:hAnsi="Abadi"/>
          <w:b/>
          <w:bCs/>
          <w:sz w:val="21"/>
          <w:szCs w:val="21"/>
        </w:rPr>
        <w:t>Presentación de la propuesta de punto de acuerdo de obvia resolución suscrita por la diputada Irma Leticia González Sánchez integrante del Grupo Parlamentario del Partido MORENA a efecto de exhortar a la Mesa Directiva del Congreso del Estado de Guanajuato y al titular del Poder Ejecutivo, Diego Sinhue Rodríguez Vallejo, para que, en el ámbito de sus facultades y en el marco del Día Nacional e Internacional del Tamiz Neonatal se ilumine de color amarillo el Palacio Legislativo del Congreso del Estado de Guanajuato y los edificios públicos del 22 al 28 junio de cada año, con el propósito de visibilizar y crear conciencia en la importancia del Tamiz Neonatal para el beneficio del Interés Superior de la Niñez y, en su caso aprobación de la misma.</w:t>
      </w:r>
    </w:p>
    <w:p w14:paraId="29311079" w14:textId="77777777" w:rsidR="00DD33D1" w:rsidRDefault="00DD33D1" w:rsidP="000218BD">
      <w:pPr>
        <w:pStyle w:val="Prrafodelista"/>
        <w:spacing w:after="160" w:line="256" w:lineRule="auto"/>
        <w:ind w:left="993" w:right="400"/>
        <w:contextualSpacing/>
        <w:jc w:val="both"/>
        <w:rPr>
          <w:rFonts w:ascii="Abadi" w:hAnsi="Abadi"/>
          <w:b/>
          <w:bCs/>
          <w:sz w:val="21"/>
          <w:szCs w:val="21"/>
        </w:rPr>
      </w:pPr>
    </w:p>
    <w:p w14:paraId="78EECEBE" w14:textId="60D9A5CC" w:rsidR="000218BD" w:rsidRPr="00A02986" w:rsidRDefault="00703203" w:rsidP="00DD33D1">
      <w:pPr>
        <w:pStyle w:val="Prrafodelista"/>
        <w:spacing w:after="160" w:line="256" w:lineRule="auto"/>
        <w:ind w:left="2844" w:right="-308" w:firstLine="696"/>
        <w:contextualSpacing/>
        <w:jc w:val="both"/>
        <w:rPr>
          <w:rFonts w:ascii="Abadi" w:hAnsi="Abadi"/>
          <w:b/>
          <w:bCs/>
          <w:sz w:val="21"/>
          <w:szCs w:val="21"/>
        </w:rPr>
      </w:pPr>
      <w:r w:rsidRPr="000E019D">
        <w:rPr>
          <w:rFonts w:ascii="Abadi" w:hAnsi="Abadi"/>
          <w:b/>
          <w:bCs/>
          <w:sz w:val="21"/>
          <w:szCs w:val="21"/>
        </w:rPr>
        <w:t>Pág.</w:t>
      </w:r>
      <w:r w:rsidR="00DD33D1">
        <w:rPr>
          <w:rFonts w:ascii="Abadi" w:hAnsi="Abadi"/>
          <w:b/>
          <w:bCs/>
          <w:sz w:val="21"/>
          <w:szCs w:val="21"/>
        </w:rPr>
        <w:t xml:space="preserve"> 103</w:t>
      </w:r>
    </w:p>
    <w:p w14:paraId="2420F825" w14:textId="1FDC6ADA" w:rsidR="00A02986" w:rsidRDefault="00A02986" w:rsidP="00A02986">
      <w:pPr>
        <w:shd w:val="clear" w:color="auto" w:fill="F2F2F2" w:themeFill="background1" w:themeFillShade="F2"/>
        <w:tabs>
          <w:tab w:val="left" w:pos="4536"/>
        </w:tabs>
        <w:ind w:left="993" w:right="400"/>
        <w:jc w:val="both"/>
        <w:rPr>
          <w:rFonts w:ascii="Abadi" w:hAnsi="Abadi"/>
          <w:b/>
          <w:bCs/>
          <w:sz w:val="21"/>
          <w:szCs w:val="21"/>
        </w:rPr>
      </w:pPr>
      <w:r w:rsidRPr="00D15380">
        <w:rPr>
          <w:rFonts w:ascii="Abadi" w:hAnsi="Abadi"/>
          <w:b/>
          <w:bCs/>
          <w:sz w:val="21"/>
          <w:szCs w:val="21"/>
        </w:rPr>
        <w:lastRenderedPageBreak/>
        <w:t>(Sube a tribuna la diputada Irma Leticia González Sánchez para presentar su propuesta</w:t>
      </w:r>
      <w:r>
        <w:rPr>
          <w:rFonts w:ascii="Abadi" w:hAnsi="Abadi"/>
          <w:b/>
          <w:bCs/>
          <w:sz w:val="21"/>
          <w:szCs w:val="21"/>
        </w:rPr>
        <w:t xml:space="preserve"> de punto de acuerdo en referencia</w:t>
      </w:r>
      <w:r w:rsidRPr="00D15380">
        <w:rPr>
          <w:rFonts w:ascii="Abadi" w:hAnsi="Abadi"/>
          <w:b/>
          <w:bCs/>
          <w:sz w:val="21"/>
          <w:szCs w:val="21"/>
        </w:rPr>
        <w:t>)</w:t>
      </w:r>
    </w:p>
    <w:p w14:paraId="2F36973D" w14:textId="77777777" w:rsidR="008611F5" w:rsidRDefault="008611F5" w:rsidP="008611F5">
      <w:pPr>
        <w:pStyle w:val="Prrafodelista"/>
        <w:spacing w:after="160" w:line="256" w:lineRule="auto"/>
        <w:ind w:left="993" w:right="400"/>
        <w:contextualSpacing/>
        <w:jc w:val="both"/>
        <w:rPr>
          <w:rFonts w:ascii="Abadi" w:hAnsi="Abadi"/>
          <w:b/>
          <w:bCs/>
          <w:sz w:val="21"/>
          <w:szCs w:val="21"/>
        </w:rPr>
      </w:pPr>
    </w:p>
    <w:p w14:paraId="631DAC9A" w14:textId="42312224" w:rsidR="00A02986" w:rsidRDefault="00A02986" w:rsidP="00DD33D1">
      <w:pPr>
        <w:pStyle w:val="Prrafodelista"/>
        <w:spacing w:after="160" w:line="256" w:lineRule="auto"/>
        <w:ind w:left="993" w:right="-167" w:firstLine="2409"/>
        <w:contextualSpacing/>
        <w:jc w:val="both"/>
        <w:rPr>
          <w:rFonts w:ascii="Abadi" w:hAnsi="Abadi"/>
          <w:b/>
          <w:bCs/>
          <w:sz w:val="21"/>
          <w:szCs w:val="21"/>
        </w:rPr>
      </w:pPr>
      <w:r>
        <w:rPr>
          <w:rFonts w:ascii="Abadi" w:hAnsi="Abadi"/>
          <w:b/>
          <w:bCs/>
          <w:sz w:val="21"/>
          <w:szCs w:val="21"/>
        </w:rPr>
        <w:t xml:space="preserve">  Pág. </w:t>
      </w:r>
      <w:r w:rsidR="00DD33D1">
        <w:rPr>
          <w:rFonts w:ascii="Abadi" w:hAnsi="Abadi"/>
          <w:b/>
          <w:bCs/>
          <w:sz w:val="21"/>
          <w:szCs w:val="21"/>
        </w:rPr>
        <w:t>106</w:t>
      </w:r>
    </w:p>
    <w:p w14:paraId="3DEA889D" w14:textId="77777777" w:rsidR="008611F5" w:rsidRDefault="008611F5" w:rsidP="008611F5">
      <w:pPr>
        <w:pStyle w:val="Prrafodelista"/>
        <w:spacing w:after="160" w:line="256" w:lineRule="auto"/>
        <w:ind w:left="993" w:right="400"/>
        <w:contextualSpacing/>
        <w:jc w:val="both"/>
        <w:rPr>
          <w:rFonts w:ascii="Abadi" w:hAnsi="Abadi"/>
          <w:b/>
          <w:bCs/>
          <w:sz w:val="21"/>
          <w:szCs w:val="21"/>
        </w:rPr>
      </w:pPr>
    </w:p>
    <w:p w14:paraId="7C7E38D2" w14:textId="467FC85E" w:rsidR="000218BD" w:rsidRDefault="000218BD">
      <w:pPr>
        <w:pStyle w:val="Prrafodelista"/>
        <w:numPr>
          <w:ilvl w:val="0"/>
          <w:numId w:val="8"/>
        </w:numPr>
        <w:spacing w:after="160" w:line="256" w:lineRule="auto"/>
        <w:ind w:left="993" w:right="400"/>
        <w:contextualSpacing/>
        <w:jc w:val="both"/>
        <w:rPr>
          <w:rFonts w:ascii="Abadi" w:hAnsi="Abadi"/>
          <w:b/>
          <w:bCs/>
          <w:sz w:val="21"/>
          <w:szCs w:val="21"/>
        </w:rPr>
      </w:pPr>
      <w:r w:rsidRPr="00824BAC">
        <w:rPr>
          <w:rFonts w:ascii="Abadi" w:hAnsi="Abadi"/>
          <w:b/>
          <w:bCs/>
          <w:sz w:val="21"/>
          <w:szCs w:val="21"/>
        </w:rPr>
        <w:t>Discusión y, en su caso, aprobación del dictamen signado por la Comisión de Justicia relativo a la iniciativa por la que se adiciona un segundo párrafo al artículo 347 y un artículo 382 bis al Código Civil para el Estado de Guanajuato, presentada por diputadas y diputados integrantes del Grupo Parlamentario del Partido Acción Nacional de la Sexagésima Cuarta Legislatura.</w:t>
      </w:r>
    </w:p>
    <w:p w14:paraId="1156BC6A" w14:textId="77777777" w:rsidR="000218BD" w:rsidRDefault="000218BD" w:rsidP="000218BD">
      <w:pPr>
        <w:pStyle w:val="Prrafodelista"/>
        <w:spacing w:after="160" w:line="256" w:lineRule="auto"/>
        <w:ind w:left="993" w:right="400"/>
        <w:contextualSpacing/>
        <w:jc w:val="both"/>
        <w:rPr>
          <w:rFonts w:ascii="Abadi" w:hAnsi="Abadi"/>
          <w:b/>
          <w:bCs/>
          <w:sz w:val="21"/>
          <w:szCs w:val="21"/>
        </w:rPr>
      </w:pPr>
    </w:p>
    <w:p w14:paraId="4401F47E" w14:textId="79DD706F" w:rsidR="00703203" w:rsidRPr="000E019D" w:rsidRDefault="00703203" w:rsidP="00DD33D1">
      <w:pPr>
        <w:pStyle w:val="Prrafodelista"/>
        <w:spacing w:after="160" w:line="256" w:lineRule="auto"/>
        <w:ind w:left="2844" w:right="-167" w:firstLine="696"/>
        <w:contextualSpacing/>
        <w:jc w:val="both"/>
        <w:rPr>
          <w:rFonts w:ascii="Abadi" w:eastAsia="Calibri" w:hAnsi="Abadi"/>
          <w:b/>
          <w:bCs/>
          <w:sz w:val="21"/>
          <w:szCs w:val="21"/>
          <w:lang w:val="es-MX" w:eastAsia="en-US"/>
        </w:rPr>
      </w:pPr>
      <w:r w:rsidRPr="000E019D">
        <w:rPr>
          <w:rFonts w:ascii="Abadi" w:hAnsi="Abadi"/>
          <w:b/>
          <w:bCs/>
          <w:sz w:val="21"/>
          <w:szCs w:val="21"/>
        </w:rPr>
        <w:t>Pág.</w:t>
      </w:r>
      <w:r w:rsidR="00DD33D1">
        <w:rPr>
          <w:rFonts w:ascii="Abadi" w:hAnsi="Abadi"/>
          <w:b/>
          <w:bCs/>
          <w:sz w:val="21"/>
          <w:szCs w:val="21"/>
        </w:rPr>
        <w:t xml:space="preserve"> </w:t>
      </w:r>
      <w:r w:rsidR="007C63EA">
        <w:rPr>
          <w:rFonts w:ascii="Abadi" w:hAnsi="Abadi"/>
          <w:b/>
          <w:bCs/>
          <w:sz w:val="21"/>
          <w:szCs w:val="21"/>
        </w:rPr>
        <w:t>109</w:t>
      </w:r>
    </w:p>
    <w:p w14:paraId="1D394AFB" w14:textId="77777777" w:rsidR="000218BD" w:rsidRPr="00824BAC" w:rsidRDefault="000218BD" w:rsidP="000218BD">
      <w:pPr>
        <w:jc w:val="both"/>
        <w:rPr>
          <w:rFonts w:ascii="Abadi" w:hAnsi="Abadi"/>
          <w:b/>
          <w:bCs/>
          <w:sz w:val="21"/>
          <w:szCs w:val="21"/>
        </w:rPr>
      </w:pPr>
    </w:p>
    <w:p w14:paraId="39FE319C" w14:textId="77777777" w:rsidR="000218BD" w:rsidRDefault="000218BD">
      <w:pPr>
        <w:pStyle w:val="Prrafodelista"/>
        <w:numPr>
          <w:ilvl w:val="0"/>
          <w:numId w:val="8"/>
        </w:numPr>
        <w:spacing w:after="160" w:line="256" w:lineRule="auto"/>
        <w:ind w:left="993" w:right="400"/>
        <w:contextualSpacing/>
        <w:jc w:val="both"/>
        <w:rPr>
          <w:rFonts w:ascii="Abadi" w:hAnsi="Abadi"/>
          <w:b/>
          <w:bCs/>
          <w:sz w:val="21"/>
          <w:szCs w:val="21"/>
        </w:rPr>
      </w:pPr>
      <w:r w:rsidRPr="00824BAC">
        <w:rPr>
          <w:rFonts w:ascii="Abadi" w:hAnsi="Abadi"/>
          <w:b/>
          <w:bCs/>
          <w:sz w:val="21"/>
          <w:szCs w:val="21"/>
        </w:rPr>
        <w:t>Discusión y, en su caso, aprobación del dictamen emitido por la Comisión de Justicia relativo a la iniciativa por la que se adiciona un capítulo III, al Título Sexto, y se modifica la denominación del Título Sexto del Código Civil para el Estado de Guanajuato, presentada por diputadas y diputados integrantes del Grupo Parlamentario del Partido Acción Nacional de la Sexagésima Cuarta Legislatura</w:t>
      </w:r>
      <w:r>
        <w:rPr>
          <w:rFonts w:ascii="Abadi" w:hAnsi="Abadi"/>
          <w:b/>
          <w:bCs/>
          <w:sz w:val="21"/>
          <w:szCs w:val="21"/>
        </w:rPr>
        <w:t>.</w:t>
      </w:r>
    </w:p>
    <w:p w14:paraId="67C210E0" w14:textId="77777777" w:rsidR="000218BD" w:rsidRDefault="000218BD" w:rsidP="000218BD">
      <w:pPr>
        <w:pStyle w:val="Prrafodelista"/>
        <w:spacing w:after="160" w:line="256" w:lineRule="auto"/>
        <w:ind w:left="993" w:right="400"/>
        <w:contextualSpacing/>
        <w:jc w:val="both"/>
        <w:rPr>
          <w:rFonts w:ascii="Abadi" w:hAnsi="Abadi"/>
          <w:b/>
          <w:bCs/>
          <w:sz w:val="21"/>
          <w:szCs w:val="21"/>
        </w:rPr>
      </w:pPr>
    </w:p>
    <w:p w14:paraId="0E4219E6" w14:textId="2AF4D691" w:rsidR="00703203" w:rsidRPr="000E019D" w:rsidRDefault="00703203" w:rsidP="007C63EA">
      <w:pPr>
        <w:pStyle w:val="Prrafodelista"/>
        <w:spacing w:after="160" w:line="256" w:lineRule="auto"/>
        <w:ind w:left="2844" w:right="-167" w:firstLine="696"/>
        <w:contextualSpacing/>
        <w:jc w:val="both"/>
        <w:rPr>
          <w:rFonts w:ascii="Abadi" w:eastAsia="Calibri" w:hAnsi="Abadi"/>
          <w:b/>
          <w:bCs/>
          <w:sz w:val="21"/>
          <w:szCs w:val="21"/>
          <w:lang w:val="es-MX" w:eastAsia="en-US"/>
        </w:rPr>
      </w:pPr>
      <w:r w:rsidRPr="000E019D">
        <w:rPr>
          <w:rFonts w:ascii="Abadi" w:hAnsi="Abadi"/>
          <w:b/>
          <w:bCs/>
          <w:sz w:val="21"/>
          <w:szCs w:val="21"/>
        </w:rPr>
        <w:t>Pág.</w:t>
      </w:r>
      <w:r w:rsidR="007C63EA">
        <w:rPr>
          <w:rFonts w:ascii="Abadi" w:hAnsi="Abadi"/>
          <w:b/>
          <w:bCs/>
          <w:sz w:val="21"/>
          <w:szCs w:val="21"/>
        </w:rPr>
        <w:t xml:space="preserve"> 112</w:t>
      </w:r>
    </w:p>
    <w:p w14:paraId="0ED6DE11" w14:textId="77777777" w:rsidR="000218BD" w:rsidRPr="00824BAC" w:rsidRDefault="000218BD" w:rsidP="000218BD">
      <w:pPr>
        <w:ind w:left="993" w:right="400"/>
        <w:jc w:val="both"/>
        <w:rPr>
          <w:rFonts w:ascii="Abadi" w:hAnsi="Abadi"/>
          <w:b/>
          <w:bCs/>
          <w:sz w:val="21"/>
          <w:szCs w:val="21"/>
        </w:rPr>
      </w:pPr>
    </w:p>
    <w:p w14:paraId="6411E281" w14:textId="77777777" w:rsidR="000218BD" w:rsidRDefault="000218BD">
      <w:pPr>
        <w:pStyle w:val="Prrafodelista"/>
        <w:numPr>
          <w:ilvl w:val="0"/>
          <w:numId w:val="8"/>
        </w:numPr>
        <w:spacing w:after="160" w:line="256" w:lineRule="auto"/>
        <w:ind w:left="993" w:right="400"/>
        <w:contextualSpacing/>
        <w:jc w:val="both"/>
        <w:rPr>
          <w:rFonts w:ascii="Abadi" w:hAnsi="Abadi"/>
          <w:b/>
          <w:bCs/>
          <w:sz w:val="21"/>
          <w:szCs w:val="21"/>
        </w:rPr>
      </w:pPr>
      <w:r w:rsidRPr="00824BAC">
        <w:rPr>
          <w:rFonts w:ascii="Abadi" w:hAnsi="Abadi"/>
          <w:b/>
          <w:bCs/>
          <w:sz w:val="21"/>
          <w:szCs w:val="21"/>
        </w:rPr>
        <w:t xml:space="preserve">Discusión y, en su caso, aprobación del dictamen formulado por la Comisión de Justicia relativo a la iniciativa a efecto de adicionar dos párrafos al artículo 2874 del Código Civil para el Estado de Guanajuato, presentada por el diputado Jaime Hernández Centeno de la Representación </w:t>
      </w:r>
      <w:r w:rsidRPr="00824BAC">
        <w:rPr>
          <w:rFonts w:ascii="Abadi" w:hAnsi="Abadi"/>
          <w:b/>
          <w:bCs/>
          <w:sz w:val="21"/>
          <w:szCs w:val="21"/>
        </w:rPr>
        <w:t>Parlamentaria del Partido Movimiento Ciudadano de la Sexagésima Cuarta Legislatura.</w:t>
      </w:r>
    </w:p>
    <w:p w14:paraId="1D2B4EC6" w14:textId="77777777" w:rsidR="000218BD" w:rsidRDefault="000218BD" w:rsidP="000218BD">
      <w:pPr>
        <w:pStyle w:val="Prrafodelista"/>
        <w:spacing w:after="160" w:line="256" w:lineRule="auto"/>
        <w:ind w:left="993" w:right="400"/>
        <w:contextualSpacing/>
        <w:jc w:val="right"/>
        <w:rPr>
          <w:rFonts w:ascii="Abadi" w:hAnsi="Abadi"/>
          <w:b/>
          <w:bCs/>
          <w:sz w:val="21"/>
          <w:szCs w:val="21"/>
        </w:rPr>
      </w:pPr>
    </w:p>
    <w:p w14:paraId="18E8529E" w14:textId="7CE9E201" w:rsidR="00703203" w:rsidRPr="000E019D" w:rsidRDefault="00703203" w:rsidP="007C63EA">
      <w:pPr>
        <w:pStyle w:val="Prrafodelista"/>
        <w:spacing w:after="160" w:line="256" w:lineRule="auto"/>
        <w:ind w:left="2844" w:right="-308" w:firstLine="696"/>
        <w:contextualSpacing/>
        <w:jc w:val="both"/>
        <w:rPr>
          <w:rFonts w:ascii="Abadi" w:eastAsia="Calibri" w:hAnsi="Abadi"/>
          <w:b/>
          <w:bCs/>
          <w:sz w:val="21"/>
          <w:szCs w:val="21"/>
          <w:lang w:val="es-MX" w:eastAsia="en-US"/>
        </w:rPr>
      </w:pPr>
      <w:r w:rsidRPr="000E019D">
        <w:rPr>
          <w:rFonts w:ascii="Abadi" w:hAnsi="Abadi"/>
          <w:b/>
          <w:bCs/>
          <w:sz w:val="21"/>
          <w:szCs w:val="21"/>
        </w:rPr>
        <w:t>Pág.</w:t>
      </w:r>
      <w:r w:rsidR="007C63EA">
        <w:rPr>
          <w:rFonts w:ascii="Abadi" w:hAnsi="Abadi"/>
          <w:b/>
          <w:bCs/>
          <w:sz w:val="21"/>
          <w:szCs w:val="21"/>
        </w:rPr>
        <w:t xml:space="preserve"> 115</w:t>
      </w:r>
    </w:p>
    <w:p w14:paraId="58110758" w14:textId="77777777" w:rsidR="000218BD" w:rsidRPr="00824BAC" w:rsidRDefault="000218BD" w:rsidP="000218BD">
      <w:pPr>
        <w:ind w:left="993" w:right="400"/>
        <w:jc w:val="both"/>
        <w:rPr>
          <w:rFonts w:ascii="Abadi" w:hAnsi="Abadi"/>
          <w:b/>
          <w:bCs/>
          <w:sz w:val="21"/>
          <w:szCs w:val="21"/>
        </w:rPr>
      </w:pPr>
    </w:p>
    <w:p w14:paraId="2053A78B" w14:textId="77777777" w:rsidR="000218BD" w:rsidRDefault="000218BD">
      <w:pPr>
        <w:pStyle w:val="Prrafodelista"/>
        <w:numPr>
          <w:ilvl w:val="0"/>
          <w:numId w:val="8"/>
        </w:numPr>
        <w:spacing w:after="160" w:line="256" w:lineRule="auto"/>
        <w:ind w:left="993" w:right="400"/>
        <w:contextualSpacing/>
        <w:jc w:val="both"/>
        <w:rPr>
          <w:rFonts w:ascii="Abadi" w:hAnsi="Abadi"/>
          <w:b/>
          <w:bCs/>
          <w:sz w:val="21"/>
          <w:szCs w:val="21"/>
        </w:rPr>
      </w:pPr>
      <w:r w:rsidRPr="00824BAC">
        <w:rPr>
          <w:rFonts w:ascii="Abadi" w:hAnsi="Abadi"/>
          <w:b/>
          <w:bCs/>
          <w:sz w:val="21"/>
          <w:szCs w:val="21"/>
        </w:rPr>
        <w:t>Discusión y, en su caso, aprobación del dictamen suscrito por la Comisión de Justicia relativo a la iniciativa a efecto de adicionar un segundo párrafo al artículo 1842 del Código Civil para el Estado de Guanajuato, presentada por la diputada Angélica Paola Yáñez González integrante de la Sexagésima Cuarta Legislatura.</w:t>
      </w:r>
    </w:p>
    <w:p w14:paraId="444F3A8A" w14:textId="77777777" w:rsidR="000218BD" w:rsidRPr="00C12E5A" w:rsidRDefault="000218BD" w:rsidP="000218BD">
      <w:pPr>
        <w:pStyle w:val="Prrafodelista"/>
        <w:spacing w:after="160" w:line="256" w:lineRule="auto"/>
        <w:ind w:left="993" w:right="400"/>
        <w:contextualSpacing/>
        <w:jc w:val="both"/>
        <w:rPr>
          <w:rFonts w:ascii="Abadi" w:hAnsi="Abadi"/>
          <w:b/>
          <w:bCs/>
          <w:sz w:val="21"/>
          <w:szCs w:val="21"/>
        </w:rPr>
      </w:pPr>
    </w:p>
    <w:p w14:paraId="1DA3500B" w14:textId="599BD39F" w:rsidR="00703203" w:rsidRPr="000E019D" w:rsidRDefault="00703203" w:rsidP="007C63EA">
      <w:pPr>
        <w:pStyle w:val="Prrafodelista"/>
        <w:spacing w:after="160" w:line="256" w:lineRule="auto"/>
        <w:ind w:left="2844" w:right="-308" w:firstLine="696"/>
        <w:contextualSpacing/>
        <w:jc w:val="both"/>
        <w:rPr>
          <w:rFonts w:ascii="Abadi" w:eastAsia="Calibri" w:hAnsi="Abadi"/>
          <w:b/>
          <w:bCs/>
          <w:sz w:val="21"/>
          <w:szCs w:val="21"/>
          <w:lang w:val="es-MX" w:eastAsia="en-US"/>
        </w:rPr>
      </w:pPr>
      <w:r w:rsidRPr="000E019D">
        <w:rPr>
          <w:rFonts w:ascii="Abadi" w:hAnsi="Abadi"/>
          <w:b/>
          <w:bCs/>
          <w:sz w:val="21"/>
          <w:szCs w:val="21"/>
        </w:rPr>
        <w:t>Pág.</w:t>
      </w:r>
      <w:r w:rsidR="007C63EA">
        <w:rPr>
          <w:rFonts w:ascii="Abadi" w:hAnsi="Abadi"/>
          <w:b/>
          <w:bCs/>
          <w:sz w:val="21"/>
          <w:szCs w:val="21"/>
        </w:rPr>
        <w:t xml:space="preserve"> 118</w:t>
      </w:r>
    </w:p>
    <w:p w14:paraId="57342E55" w14:textId="77777777" w:rsidR="000218BD" w:rsidRPr="00824BAC" w:rsidRDefault="000218BD" w:rsidP="000218BD">
      <w:pPr>
        <w:jc w:val="both"/>
        <w:rPr>
          <w:rFonts w:ascii="Abadi" w:hAnsi="Abadi"/>
          <w:b/>
          <w:bCs/>
          <w:sz w:val="21"/>
          <w:szCs w:val="21"/>
        </w:rPr>
      </w:pPr>
    </w:p>
    <w:p w14:paraId="07E266F2" w14:textId="446BD9F8" w:rsidR="000218BD" w:rsidRDefault="000218BD">
      <w:pPr>
        <w:pStyle w:val="Prrafodelista"/>
        <w:numPr>
          <w:ilvl w:val="0"/>
          <w:numId w:val="8"/>
        </w:numPr>
        <w:spacing w:after="160" w:line="256" w:lineRule="auto"/>
        <w:ind w:left="993" w:right="400"/>
        <w:contextualSpacing/>
        <w:jc w:val="both"/>
        <w:rPr>
          <w:rFonts w:ascii="Abadi" w:hAnsi="Abadi"/>
          <w:b/>
          <w:bCs/>
          <w:sz w:val="21"/>
          <w:szCs w:val="21"/>
        </w:rPr>
      </w:pPr>
      <w:r w:rsidRPr="00824BAC">
        <w:rPr>
          <w:rFonts w:ascii="Abadi" w:hAnsi="Abadi"/>
          <w:b/>
          <w:bCs/>
          <w:sz w:val="21"/>
          <w:szCs w:val="21"/>
        </w:rPr>
        <w:t>Discusión y, en su caso, aprobación del dictamen signado por la Comisión de Gobernación y Puntos Constitucionales relativo a la iniciativa formulada por las diputadas y los diputados integrantes del Grupo Parlamentario del Partido Revolucionario Institucional a efecto de adicionar un párrafo séptimo al artículo 1 de la Constitución Política para el Estado de Guanajuato.</w:t>
      </w:r>
    </w:p>
    <w:p w14:paraId="3C82C863" w14:textId="04BF5B65" w:rsidR="00C0287A" w:rsidRPr="00C0287A" w:rsidRDefault="00C0287A" w:rsidP="007C63EA">
      <w:pPr>
        <w:spacing w:after="160" w:line="256" w:lineRule="auto"/>
        <w:ind w:left="2832" w:right="-308" w:firstLine="708"/>
        <w:contextualSpacing/>
        <w:jc w:val="both"/>
        <w:rPr>
          <w:rFonts w:ascii="Abadi" w:eastAsia="Calibri" w:hAnsi="Abadi"/>
          <w:b/>
          <w:bCs/>
          <w:sz w:val="21"/>
          <w:szCs w:val="21"/>
          <w:lang w:val="es-MX" w:eastAsia="en-US"/>
        </w:rPr>
      </w:pPr>
      <w:r w:rsidRPr="00C0287A">
        <w:rPr>
          <w:rFonts w:ascii="Abadi" w:hAnsi="Abadi"/>
          <w:b/>
          <w:bCs/>
          <w:sz w:val="21"/>
          <w:szCs w:val="21"/>
        </w:rPr>
        <w:t>Pág.</w:t>
      </w:r>
      <w:r w:rsidR="007C63EA">
        <w:rPr>
          <w:rFonts w:ascii="Abadi" w:hAnsi="Abadi"/>
          <w:b/>
          <w:bCs/>
          <w:sz w:val="21"/>
          <w:szCs w:val="21"/>
        </w:rPr>
        <w:t xml:space="preserve"> </w:t>
      </w:r>
      <w:r w:rsidR="004500AD">
        <w:rPr>
          <w:rFonts w:ascii="Abadi" w:hAnsi="Abadi"/>
          <w:b/>
          <w:bCs/>
          <w:sz w:val="21"/>
          <w:szCs w:val="21"/>
        </w:rPr>
        <w:t>122</w:t>
      </w:r>
    </w:p>
    <w:p w14:paraId="7895C9CB" w14:textId="77777777" w:rsidR="00C0287A" w:rsidRPr="00C0287A" w:rsidRDefault="00C0287A" w:rsidP="00C0287A">
      <w:pPr>
        <w:spacing w:after="160" w:line="256" w:lineRule="auto"/>
        <w:ind w:right="400"/>
        <w:contextualSpacing/>
        <w:jc w:val="both"/>
        <w:rPr>
          <w:rFonts w:ascii="Abadi" w:hAnsi="Abadi"/>
          <w:b/>
          <w:bCs/>
          <w:sz w:val="21"/>
          <w:szCs w:val="21"/>
        </w:rPr>
      </w:pPr>
    </w:p>
    <w:p w14:paraId="42BE97A3" w14:textId="77777777" w:rsidR="00C0287A" w:rsidRDefault="00C0287A" w:rsidP="00C0287A">
      <w:pPr>
        <w:pStyle w:val="Prrafodelista"/>
        <w:spacing w:after="160" w:line="256" w:lineRule="auto"/>
        <w:ind w:left="993" w:right="400"/>
        <w:contextualSpacing/>
        <w:jc w:val="both"/>
        <w:rPr>
          <w:rFonts w:ascii="Abadi" w:hAnsi="Abadi"/>
          <w:b/>
          <w:bCs/>
          <w:sz w:val="21"/>
          <w:szCs w:val="21"/>
        </w:rPr>
      </w:pPr>
    </w:p>
    <w:p w14:paraId="5D7FBE2C" w14:textId="77777777" w:rsidR="00C0287A" w:rsidRPr="00C0287A" w:rsidRDefault="00C0287A" w:rsidP="00C0287A">
      <w:pPr>
        <w:shd w:val="clear" w:color="auto" w:fill="F2F2F2" w:themeFill="background1" w:themeFillShade="F2"/>
        <w:tabs>
          <w:tab w:val="left" w:pos="4536"/>
        </w:tabs>
        <w:ind w:left="993" w:right="400"/>
        <w:jc w:val="both"/>
        <w:rPr>
          <w:rFonts w:ascii="Abadi" w:hAnsi="Abadi"/>
          <w:b/>
          <w:bCs/>
          <w:sz w:val="21"/>
          <w:szCs w:val="21"/>
        </w:rPr>
      </w:pPr>
      <w:r w:rsidRPr="00C0287A">
        <w:rPr>
          <w:rFonts w:ascii="Abadi" w:hAnsi="Abadi"/>
          <w:b/>
          <w:bCs/>
          <w:sz w:val="21"/>
          <w:szCs w:val="21"/>
        </w:rPr>
        <w:t>(Sube a tribuna la diputada Noemí Tiscareño para hablar en contra del dictamen)</w:t>
      </w:r>
    </w:p>
    <w:p w14:paraId="146D3653" w14:textId="4840821A" w:rsidR="00C0287A" w:rsidRDefault="00C0287A" w:rsidP="00C0287A">
      <w:pPr>
        <w:spacing w:after="160" w:line="256" w:lineRule="auto"/>
        <w:ind w:right="400"/>
        <w:contextualSpacing/>
        <w:jc w:val="both"/>
        <w:rPr>
          <w:rFonts w:ascii="Abadi" w:hAnsi="Abadi"/>
          <w:b/>
          <w:bCs/>
          <w:sz w:val="21"/>
          <w:szCs w:val="21"/>
        </w:rPr>
      </w:pPr>
    </w:p>
    <w:p w14:paraId="461B2A2C" w14:textId="6B2A0510" w:rsidR="00C0287A" w:rsidRPr="000E019D" w:rsidRDefault="00C0287A" w:rsidP="004500AD">
      <w:pPr>
        <w:pStyle w:val="Prrafodelista"/>
        <w:spacing w:after="160" w:line="256" w:lineRule="auto"/>
        <w:ind w:left="2844" w:right="-308" w:firstLine="696"/>
        <w:contextualSpacing/>
        <w:jc w:val="both"/>
        <w:rPr>
          <w:rFonts w:ascii="Abadi" w:eastAsia="Calibri" w:hAnsi="Abadi"/>
          <w:b/>
          <w:bCs/>
          <w:sz w:val="21"/>
          <w:szCs w:val="21"/>
          <w:lang w:val="es-MX" w:eastAsia="en-US"/>
        </w:rPr>
      </w:pPr>
      <w:r w:rsidRPr="000E019D">
        <w:rPr>
          <w:rFonts w:ascii="Abadi" w:hAnsi="Abadi"/>
          <w:b/>
          <w:bCs/>
          <w:sz w:val="21"/>
          <w:szCs w:val="21"/>
        </w:rPr>
        <w:t>Pág.</w:t>
      </w:r>
      <w:r w:rsidR="004500AD">
        <w:rPr>
          <w:rFonts w:ascii="Abadi" w:hAnsi="Abadi"/>
          <w:b/>
          <w:bCs/>
          <w:sz w:val="21"/>
          <w:szCs w:val="21"/>
        </w:rPr>
        <w:t xml:space="preserve"> 139</w:t>
      </w:r>
    </w:p>
    <w:p w14:paraId="6DCC081E" w14:textId="47605D96" w:rsidR="00C0287A" w:rsidRDefault="00C0287A" w:rsidP="00C0287A">
      <w:pPr>
        <w:spacing w:after="160" w:line="256" w:lineRule="auto"/>
        <w:ind w:right="400"/>
        <w:contextualSpacing/>
        <w:jc w:val="both"/>
        <w:rPr>
          <w:rFonts w:ascii="Abadi" w:hAnsi="Abadi"/>
          <w:b/>
          <w:bCs/>
          <w:sz w:val="21"/>
          <w:szCs w:val="21"/>
        </w:rPr>
      </w:pPr>
    </w:p>
    <w:p w14:paraId="56F3128A" w14:textId="77777777" w:rsidR="00C0287A" w:rsidRPr="00C0287A" w:rsidRDefault="00C0287A" w:rsidP="00C0287A">
      <w:pPr>
        <w:spacing w:after="160" w:line="256" w:lineRule="auto"/>
        <w:ind w:right="400"/>
        <w:contextualSpacing/>
        <w:jc w:val="both"/>
        <w:rPr>
          <w:rFonts w:ascii="Abadi" w:hAnsi="Abadi"/>
          <w:b/>
          <w:bCs/>
          <w:sz w:val="21"/>
          <w:szCs w:val="21"/>
        </w:rPr>
      </w:pPr>
    </w:p>
    <w:p w14:paraId="2FAC453F" w14:textId="77777777" w:rsidR="00C0287A" w:rsidRPr="00D15380" w:rsidRDefault="00C0287A" w:rsidP="00C0287A">
      <w:pPr>
        <w:shd w:val="clear" w:color="auto" w:fill="F2F2F2" w:themeFill="background1" w:themeFillShade="F2"/>
        <w:tabs>
          <w:tab w:val="left" w:pos="4536"/>
        </w:tabs>
        <w:ind w:left="993" w:right="400"/>
        <w:jc w:val="both"/>
        <w:rPr>
          <w:rFonts w:ascii="Abadi" w:hAnsi="Abadi"/>
          <w:b/>
          <w:bCs/>
          <w:sz w:val="21"/>
          <w:szCs w:val="21"/>
        </w:rPr>
      </w:pPr>
      <w:r w:rsidRPr="00D15380">
        <w:rPr>
          <w:rFonts w:ascii="Abadi" w:hAnsi="Abadi"/>
          <w:b/>
          <w:bCs/>
          <w:sz w:val="21"/>
          <w:szCs w:val="21"/>
        </w:rPr>
        <w:t>(Sube a tribuna la diputada Susana Bermúdez para hablar a favor del dictamen)</w:t>
      </w:r>
    </w:p>
    <w:p w14:paraId="13941341" w14:textId="77777777" w:rsidR="000218BD" w:rsidRDefault="000218BD" w:rsidP="000218BD">
      <w:pPr>
        <w:pStyle w:val="Prrafodelista"/>
        <w:spacing w:after="160" w:line="256" w:lineRule="auto"/>
        <w:ind w:left="993" w:right="400"/>
        <w:contextualSpacing/>
        <w:jc w:val="right"/>
        <w:rPr>
          <w:rFonts w:ascii="Abadi" w:hAnsi="Abadi"/>
          <w:b/>
          <w:bCs/>
          <w:sz w:val="21"/>
          <w:szCs w:val="21"/>
        </w:rPr>
      </w:pPr>
    </w:p>
    <w:p w14:paraId="188470BE" w14:textId="015FC903" w:rsidR="00703203" w:rsidRDefault="00703203" w:rsidP="004500AD">
      <w:pPr>
        <w:pStyle w:val="Prrafodelista"/>
        <w:spacing w:after="160" w:line="256" w:lineRule="auto"/>
        <w:ind w:left="2844" w:right="-167" w:firstLine="696"/>
        <w:contextualSpacing/>
        <w:jc w:val="both"/>
        <w:rPr>
          <w:rFonts w:ascii="Abadi" w:hAnsi="Abadi"/>
          <w:b/>
          <w:bCs/>
          <w:sz w:val="21"/>
          <w:szCs w:val="21"/>
        </w:rPr>
      </w:pPr>
      <w:r w:rsidRPr="000E019D">
        <w:rPr>
          <w:rFonts w:ascii="Abadi" w:hAnsi="Abadi"/>
          <w:b/>
          <w:bCs/>
          <w:sz w:val="21"/>
          <w:szCs w:val="21"/>
        </w:rPr>
        <w:lastRenderedPageBreak/>
        <w:t>Pág.</w:t>
      </w:r>
      <w:r w:rsidR="004500AD">
        <w:rPr>
          <w:rFonts w:ascii="Abadi" w:hAnsi="Abadi"/>
          <w:b/>
          <w:bCs/>
          <w:sz w:val="21"/>
          <w:szCs w:val="21"/>
        </w:rPr>
        <w:t xml:space="preserve"> 141</w:t>
      </w:r>
    </w:p>
    <w:p w14:paraId="4514A036" w14:textId="43530398" w:rsidR="00E71CE4" w:rsidRDefault="00E71CE4" w:rsidP="00703203">
      <w:pPr>
        <w:pStyle w:val="Prrafodelista"/>
        <w:spacing w:after="160" w:line="256" w:lineRule="auto"/>
        <w:ind w:left="2844" w:firstLine="696"/>
        <w:contextualSpacing/>
        <w:jc w:val="both"/>
        <w:rPr>
          <w:rFonts w:ascii="Abadi" w:hAnsi="Abadi"/>
          <w:b/>
          <w:bCs/>
          <w:sz w:val="21"/>
          <w:szCs w:val="21"/>
        </w:rPr>
      </w:pPr>
    </w:p>
    <w:p w14:paraId="24591CF7" w14:textId="77777777" w:rsidR="00E71CE4" w:rsidRPr="00D15380" w:rsidRDefault="00E71CE4" w:rsidP="00E71CE4">
      <w:pPr>
        <w:shd w:val="clear" w:color="auto" w:fill="F2F2F2" w:themeFill="background1" w:themeFillShade="F2"/>
        <w:tabs>
          <w:tab w:val="left" w:pos="4536"/>
        </w:tabs>
        <w:ind w:left="993" w:right="400"/>
        <w:jc w:val="both"/>
        <w:rPr>
          <w:rFonts w:ascii="Abadi" w:hAnsi="Abadi"/>
          <w:b/>
          <w:bCs/>
          <w:sz w:val="21"/>
          <w:szCs w:val="21"/>
        </w:rPr>
      </w:pPr>
      <w:r w:rsidRPr="00D15380">
        <w:rPr>
          <w:rFonts w:ascii="Abadi" w:hAnsi="Abadi"/>
          <w:b/>
          <w:bCs/>
          <w:sz w:val="21"/>
          <w:szCs w:val="21"/>
        </w:rPr>
        <w:t>(Sube a tribuna la diputada Ruth Noemi Tiscareño para rectificación de hechos</w:t>
      </w:r>
      <w:r>
        <w:rPr>
          <w:rFonts w:ascii="Abadi" w:hAnsi="Abadi"/>
          <w:b/>
          <w:bCs/>
          <w:sz w:val="21"/>
          <w:szCs w:val="21"/>
        </w:rPr>
        <w:t xml:space="preserve"> de la diputada que le antecedió el uso de la voz</w:t>
      </w:r>
      <w:r w:rsidRPr="00D15380">
        <w:rPr>
          <w:rFonts w:ascii="Abadi" w:hAnsi="Abadi"/>
          <w:b/>
          <w:bCs/>
          <w:sz w:val="21"/>
          <w:szCs w:val="21"/>
        </w:rPr>
        <w:t xml:space="preserve">) </w:t>
      </w:r>
    </w:p>
    <w:p w14:paraId="62BDBF19" w14:textId="5521EAB6" w:rsidR="00E71CE4" w:rsidRDefault="00E71CE4" w:rsidP="00703203">
      <w:pPr>
        <w:pStyle w:val="Prrafodelista"/>
        <w:spacing w:after="160" w:line="256" w:lineRule="auto"/>
        <w:ind w:left="2844" w:firstLine="696"/>
        <w:contextualSpacing/>
        <w:jc w:val="both"/>
        <w:rPr>
          <w:rFonts w:ascii="Abadi" w:eastAsia="Calibri" w:hAnsi="Abadi"/>
          <w:b/>
          <w:bCs/>
          <w:sz w:val="21"/>
          <w:szCs w:val="21"/>
          <w:lang w:val="es-MX" w:eastAsia="en-US"/>
        </w:rPr>
      </w:pPr>
    </w:p>
    <w:p w14:paraId="11362D0C" w14:textId="666AF289" w:rsidR="00E71CE4" w:rsidRDefault="00E71CE4" w:rsidP="00703203">
      <w:pPr>
        <w:pStyle w:val="Prrafodelista"/>
        <w:spacing w:after="160" w:line="256" w:lineRule="auto"/>
        <w:ind w:left="2844" w:firstLine="696"/>
        <w:contextualSpacing/>
        <w:jc w:val="both"/>
        <w:rPr>
          <w:rFonts w:ascii="Abadi" w:eastAsia="Calibri" w:hAnsi="Abadi"/>
          <w:b/>
          <w:bCs/>
          <w:sz w:val="21"/>
          <w:szCs w:val="21"/>
          <w:lang w:val="es-MX" w:eastAsia="en-US"/>
        </w:rPr>
      </w:pPr>
    </w:p>
    <w:p w14:paraId="2786222A" w14:textId="7F2A3F34" w:rsidR="000218BD" w:rsidRDefault="00E71CE4" w:rsidP="004500AD">
      <w:pPr>
        <w:pStyle w:val="Prrafodelista"/>
        <w:spacing w:after="160" w:line="256" w:lineRule="auto"/>
        <w:ind w:left="2844" w:right="-167" w:firstLine="696"/>
        <w:contextualSpacing/>
        <w:jc w:val="both"/>
        <w:rPr>
          <w:rFonts w:ascii="Abadi" w:hAnsi="Abadi"/>
          <w:b/>
          <w:bCs/>
          <w:sz w:val="21"/>
          <w:szCs w:val="21"/>
        </w:rPr>
      </w:pPr>
      <w:r w:rsidRPr="000E019D">
        <w:rPr>
          <w:rFonts w:ascii="Abadi" w:hAnsi="Abadi"/>
          <w:b/>
          <w:bCs/>
          <w:sz w:val="21"/>
          <w:szCs w:val="21"/>
        </w:rPr>
        <w:t>Pág.</w:t>
      </w:r>
      <w:r w:rsidR="004500AD">
        <w:rPr>
          <w:rFonts w:ascii="Abadi" w:hAnsi="Abadi"/>
          <w:b/>
          <w:bCs/>
          <w:sz w:val="21"/>
          <w:szCs w:val="21"/>
        </w:rPr>
        <w:t xml:space="preserve"> 143</w:t>
      </w:r>
    </w:p>
    <w:p w14:paraId="150BF71C" w14:textId="77777777" w:rsidR="008E1A71" w:rsidRPr="00824BAC" w:rsidRDefault="008E1A71" w:rsidP="008E1A71">
      <w:pPr>
        <w:pStyle w:val="Prrafodelista"/>
        <w:spacing w:after="160" w:line="256" w:lineRule="auto"/>
        <w:ind w:left="2844" w:firstLine="696"/>
        <w:contextualSpacing/>
        <w:jc w:val="both"/>
        <w:rPr>
          <w:rFonts w:ascii="Abadi" w:hAnsi="Abadi"/>
          <w:b/>
          <w:bCs/>
          <w:sz w:val="21"/>
          <w:szCs w:val="21"/>
        </w:rPr>
      </w:pPr>
    </w:p>
    <w:p w14:paraId="5FD96C10" w14:textId="77777777" w:rsidR="000218BD" w:rsidRDefault="000218BD">
      <w:pPr>
        <w:pStyle w:val="Prrafodelista"/>
        <w:numPr>
          <w:ilvl w:val="0"/>
          <w:numId w:val="8"/>
        </w:numPr>
        <w:spacing w:after="160" w:line="256" w:lineRule="auto"/>
        <w:ind w:left="993" w:right="400"/>
        <w:contextualSpacing/>
        <w:jc w:val="both"/>
        <w:rPr>
          <w:rFonts w:ascii="Abadi" w:hAnsi="Abadi"/>
          <w:b/>
          <w:bCs/>
          <w:sz w:val="21"/>
          <w:szCs w:val="21"/>
        </w:rPr>
      </w:pPr>
      <w:r w:rsidRPr="00824BAC">
        <w:rPr>
          <w:rFonts w:ascii="Abadi" w:hAnsi="Abadi"/>
          <w:b/>
          <w:bCs/>
          <w:sz w:val="21"/>
          <w:szCs w:val="21"/>
        </w:rPr>
        <w:t>Discusión y, en su caso, aprobación del dictamen suscrito por la Comisión de Desarrollo Urbano y Obra Pública relativo a la iniciativa formulada por la diputada y el diputado integrantes del Grupo Parlamentario del Partido Verde Ecologista de México ante la Sexagésima Cuarta Legislatura, a fin de reformar y adicionar diversos artículos de la Ley de Obra Pública y Servicios relacionados con la misma para el Estado y los Municipios de Guanajuato.</w:t>
      </w:r>
    </w:p>
    <w:p w14:paraId="5854E767" w14:textId="77777777" w:rsidR="006D1732" w:rsidRDefault="006D1732" w:rsidP="006D1732">
      <w:pPr>
        <w:pStyle w:val="Prrafodelista"/>
        <w:spacing w:after="160" w:line="256" w:lineRule="auto"/>
        <w:ind w:left="3540"/>
        <w:contextualSpacing/>
        <w:jc w:val="both"/>
        <w:rPr>
          <w:rFonts w:ascii="Abadi" w:hAnsi="Abadi"/>
          <w:b/>
          <w:bCs/>
          <w:sz w:val="21"/>
          <w:szCs w:val="21"/>
        </w:rPr>
      </w:pPr>
    </w:p>
    <w:p w14:paraId="23B62482" w14:textId="599E7738" w:rsidR="00703203" w:rsidRPr="000E019D" w:rsidRDefault="00703203" w:rsidP="004500AD">
      <w:pPr>
        <w:pStyle w:val="Prrafodelista"/>
        <w:spacing w:after="160" w:line="256" w:lineRule="auto"/>
        <w:ind w:left="3540" w:right="-167"/>
        <w:contextualSpacing/>
        <w:jc w:val="both"/>
        <w:rPr>
          <w:rFonts w:ascii="Abadi" w:eastAsia="Calibri" w:hAnsi="Abadi"/>
          <w:b/>
          <w:bCs/>
          <w:sz w:val="21"/>
          <w:szCs w:val="21"/>
          <w:lang w:val="es-MX" w:eastAsia="en-US"/>
        </w:rPr>
      </w:pPr>
      <w:r w:rsidRPr="000E019D">
        <w:rPr>
          <w:rFonts w:ascii="Abadi" w:hAnsi="Abadi"/>
          <w:b/>
          <w:bCs/>
          <w:sz w:val="21"/>
          <w:szCs w:val="21"/>
        </w:rPr>
        <w:t>Pág.</w:t>
      </w:r>
      <w:r w:rsidR="004500AD">
        <w:rPr>
          <w:rFonts w:ascii="Abadi" w:hAnsi="Abadi"/>
          <w:b/>
          <w:bCs/>
          <w:sz w:val="21"/>
          <w:szCs w:val="21"/>
        </w:rPr>
        <w:t xml:space="preserve"> </w:t>
      </w:r>
      <w:r w:rsidR="00B77A8C">
        <w:rPr>
          <w:rFonts w:ascii="Abadi" w:hAnsi="Abadi"/>
          <w:b/>
          <w:bCs/>
          <w:sz w:val="21"/>
          <w:szCs w:val="21"/>
        </w:rPr>
        <w:t>144</w:t>
      </w:r>
    </w:p>
    <w:p w14:paraId="1138BC47" w14:textId="77777777" w:rsidR="000218BD" w:rsidRPr="00824BAC" w:rsidRDefault="000218BD" w:rsidP="000218BD">
      <w:pPr>
        <w:ind w:left="993" w:right="400"/>
        <w:jc w:val="both"/>
        <w:rPr>
          <w:rFonts w:ascii="Abadi" w:hAnsi="Abadi"/>
          <w:b/>
          <w:bCs/>
          <w:sz w:val="21"/>
          <w:szCs w:val="21"/>
        </w:rPr>
      </w:pPr>
    </w:p>
    <w:p w14:paraId="489BAB96" w14:textId="77777777" w:rsidR="000218BD" w:rsidRDefault="000218BD">
      <w:pPr>
        <w:pStyle w:val="Prrafodelista"/>
        <w:numPr>
          <w:ilvl w:val="0"/>
          <w:numId w:val="8"/>
        </w:numPr>
        <w:tabs>
          <w:tab w:val="left" w:pos="2400"/>
        </w:tabs>
        <w:spacing w:after="160" w:line="256" w:lineRule="auto"/>
        <w:ind w:left="993" w:right="400"/>
        <w:contextualSpacing/>
        <w:jc w:val="both"/>
        <w:rPr>
          <w:rFonts w:ascii="Abadi" w:hAnsi="Abadi"/>
          <w:b/>
          <w:bCs/>
          <w:sz w:val="21"/>
          <w:szCs w:val="21"/>
        </w:rPr>
      </w:pPr>
      <w:r w:rsidRPr="00824BAC">
        <w:rPr>
          <w:rFonts w:ascii="Abadi" w:hAnsi="Abadi"/>
          <w:b/>
          <w:bCs/>
          <w:sz w:val="21"/>
          <w:szCs w:val="21"/>
        </w:rPr>
        <w:t xml:space="preserve">Discusión y, en su caso, aprobación del dictamen emitido por la Comisión de Desarrollo Urbano y Obra Pública relativo a la iniciativa suscrita por la diputada Vanessa Sánchez Cordero, integrante del Grupo Parlamentario del Partido Verde Ecologista de México ante la Sexagésima Cuarta Legislatura, a efecto de adicionar un artículo 11 bis a la Ley de Obra Pública y Servicios Relacionados con la misma para el Estado y los Municipios de Guanajuato y dos párrafos al artículo 8 de la Ley del Patrimonio Inmobiliario del Estado y reformar el inciso u de la fracción I del artículo 76 de la </w:t>
      </w:r>
      <w:r w:rsidRPr="00824BAC">
        <w:rPr>
          <w:rFonts w:ascii="Abadi" w:hAnsi="Abadi"/>
          <w:b/>
          <w:bCs/>
          <w:sz w:val="21"/>
          <w:szCs w:val="21"/>
        </w:rPr>
        <w:t>Ley Orgánica Municipal para el Estado de Guanajuato</w:t>
      </w:r>
    </w:p>
    <w:p w14:paraId="17127163" w14:textId="77777777" w:rsidR="000218BD" w:rsidRDefault="000218BD" w:rsidP="000218BD">
      <w:pPr>
        <w:pStyle w:val="Prrafodelista"/>
        <w:tabs>
          <w:tab w:val="left" w:pos="2400"/>
        </w:tabs>
        <w:spacing w:after="160" w:line="256" w:lineRule="auto"/>
        <w:ind w:left="993" w:right="400"/>
        <w:contextualSpacing/>
        <w:jc w:val="right"/>
        <w:rPr>
          <w:rFonts w:ascii="Abadi" w:hAnsi="Abadi"/>
          <w:b/>
          <w:bCs/>
          <w:sz w:val="21"/>
          <w:szCs w:val="21"/>
        </w:rPr>
      </w:pPr>
    </w:p>
    <w:p w14:paraId="1D426E0B" w14:textId="376D6E43" w:rsidR="00703203" w:rsidRPr="000E019D" w:rsidRDefault="00703203" w:rsidP="00B77A8C">
      <w:pPr>
        <w:pStyle w:val="Prrafodelista"/>
        <w:spacing w:after="160" w:line="256" w:lineRule="auto"/>
        <w:ind w:left="2844" w:right="-308" w:firstLine="696"/>
        <w:contextualSpacing/>
        <w:jc w:val="both"/>
        <w:rPr>
          <w:rFonts w:ascii="Abadi" w:eastAsia="Calibri" w:hAnsi="Abadi"/>
          <w:b/>
          <w:bCs/>
          <w:sz w:val="21"/>
          <w:szCs w:val="21"/>
          <w:lang w:val="es-MX" w:eastAsia="en-US"/>
        </w:rPr>
      </w:pPr>
      <w:r w:rsidRPr="000E019D">
        <w:rPr>
          <w:rFonts w:ascii="Abadi" w:hAnsi="Abadi"/>
          <w:b/>
          <w:bCs/>
          <w:sz w:val="21"/>
          <w:szCs w:val="21"/>
        </w:rPr>
        <w:t>Pág.</w:t>
      </w:r>
      <w:r w:rsidR="00B77A8C">
        <w:rPr>
          <w:rFonts w:ascii="Abadi" w:hAnsi="Abadi"/>
          <w:b/>
          <w:bCs/>
          <w:sz w:val="21"/>
          <w:szCs w:val="21"/>
        </w:rPr>
        <w:t xml:space="preserve"> 156</w:t>
      </w:r>
    </w:p>
    <w:p w14:paraId="14BB1A75" w14:textId="77777777" w:rsidR="000218BD" w:rsidRPr="00824BAC" w:rsidRDefault="000218BD" w:rsidP="000218BD">
      <w:pPr>
        <w:tabs>
          <w:tab w:val="left" w:pos="2400"/>
        </w:tabs>
        <w:jc w:val="both"/>
        <w:rPr>
          <w:rFonts w:ascii="Abadi" w:hAnsi="Abadi"/>
          <w:b/>
          <w:bCs/>
          <w:sz w:val="21"/>
          <w:szCs w:val="21"/>
        </w:rPr>
      </w:pPr>
    </w:p>
    <w:p w14:paraId="68F2BEFC" w14:textId="77777777" w:rsidR="000218BD" w:rsidRDefault="000218BD">
      <w:pPr>
        <w:pStyle w:val="Prrafodelista"/>
        <w:numPr>
          <w:ilvl w:val="0"/>
          <w:numId w:val="8"/>
        </w:numPr>
        <w:tabs>
          <w:tab w:val="left" w:pos="2400"/>
        </w:tabs>
        <w:spacing w:after="160" w:line="256" w:lineRule="auto"/>
        <w:ind w:left="993" w:right="400"/>
        <w:contextualSpacing/>
        <w:jc w:val="both"/>
        <w:rPr>
          <w:rFonts w:ascii="Abadi" w:hAnsi="Abadi"/>
          <w:b/>
          <w:bCs/>
          <w:sz w:val="21"/>
          <w:szCs w:val="21"/>
        </w:rPr>
      </w:pPr>
      <w:r w:rsidRPr="00824BAC">
        <w:rPr>
          <w:rFonts w:ascii="Abadi" w:hAnsi="Abadi"/>
          <w:b/>
          <w:bCs/>
          <w:sz w:val="21"/>
          <w:szCs w:val="21"/>
        </w:rPr>
        <w:t xml:space="preserve">Discusión y, en su caso, aprobación del dictamen suscrito por la Comisión de Hacienda y Fiscalización relativo al informe de resultados de la revisión practicada por la Auditoría Superior del Estado de Guanajuato a la cuenta pública municipal de Pénjamo, </w:t>
      </w:r>
      <w:proofErr w:type="spellStart"/>
      <w:r w:rsidRPr="00824BAC">
        <w:rPr>
          <w:rFonts w:ascii="Abadi" w:hAnsi="Abadi"/>
          <w:b/>
          <w:bCs/>
          <w:sz w:val="21"/>
          <w:szCs w:val="21"/>
        </w:rPr>
        <w:t>Gto</w:t>
      </w:r>
      <w:proofErr w:type="spellEnd"/>
      <w:r w:rsidRPr="00824BAC">
        <w:rPr>
          <w:rFonts w:ascii="Abadi" w:hAnsi="Abadi"/>
          <w:b/>
          <w:bCs/>
          <w:sz w:val="21"/>
          <w:szCs w:val="21"/>
        </w:rPr>
        <w:t>., correspondiente al ejercicio fiscal del año 2020.</w:t>
      </w:r>
    </w:p>
    <w:p w14:paraId="4395CA80" w14:textId="77777777" w:rsidR="000218BD" w:rsidRDefault="000218BD" w:rsidP="000218BD">
      <w:pPr>
        <w:pStyle w:val="Prrafodelista"/>
        <w:tabs>
          <w:tab w:val="left" w:pos="2400"/>
        </w:tabs>
        <w:spacing w:after="160" w:line="256" w:lineRule="auto"/>
        <w:ind w:left="993" w:right="400"/>
        <w:contextualSpacing/>
        <w:jc w:val="right"/>
        <w:rPr>
          <w:rFonts w:ascii="Abadi" w:hAnsi="Abadi"/>
          <w:b/>
          <w:bCs/>
          <w:sz w:val="21"/>
          <w:szCs w:val="21"/>
        </w:rPr>
      </w:pPr>
    </w:p>
    <w:p w14:paraId="2BE5ED36" w14:textId="331421C9" w:rsidR="00703203" w:rsidRPr="000E019D" w:rsidRDefault="00703203" w:rsidP="00B77A8C">
      <w:pPr>
        <w:pStyle w:val="Prrafodelista"/>
        <w:spacing w:after="160" w:line="256" w:lineRule="auto"/>
        <w:ind w:left="2844" w:right="-308" w:firstLine="696"/>
        <w:contextualSpacing/>
        <w:jc w:val="both"/>
        <w:rPr>
          <w:rFonts w:ascii="Abadi" w:eastAsia="Calibri" w:hAnsi="Abadi"/>
          <w:b/>
          <w:bCs/>
          <w:sz w:val="21"/>
          <w:szCs w:val="21"/>
          <w:lang w:val="es-MX" w:eastAsia="en-US"/>
        </w:rPr>
      </w:pPr>
      <w:r w:rsidRPr="000E019D">
        <w:rPr>
          <w:rFonts w:ascii="Abadi" w:hAnsi="Abadi"/>
          <w:b/>
          <w:bCs/>
          <w:sz w:val="21"/>
          <w:szCs w:val="21"/>
        </w:rPr>
        <w:t>Pág.</w:t>
      </w:r>
      <w:r w:rsidR="00B77A8C">
        <w:rPr>
          <w:rFonts w:ascii="Abadi" w:hAnsi="Abadi"/>
          <w:b/>
          <w:bCs/>
          <w:sz w:val="21"/>
          <w:szCs w:val="21"/>
        </w:rPr>
        <w:t xml:space="preserve"> 168</w:t>
      </w:r>
    </w:p>
    <w:p w14:paraId="1162D789" w14:textId="77777777" w:rsidR="000218BD" w:rsidRPr="00824BAC" w:rsidRDefault="000218BD" w:rsidP="000218BD">
      <w:pPr>
        <w:tabs>
          <w:tab w:val="left" w:pos="2400"/>
        </w:tabs>
        <w:ind w:left="993" w:right="400"/>
        <w:jc w:val="both"/>
        <w:rPr>
          <w:rFonts w:ascii="Abadi" w:hAnsi="Abadi"/>
          <w:b/>
          <w:bCs/>
          <w:sz w:val="21"/>
          <w:szCs w:val="21"/>
        </w:rPr>
      </w:pPr>
    </w:p>
    <w:p w14:paraId="17F34E61" w14:textId="77777777" w:rsidR="000218BD" w:rsidRDefault="000218BD">
      <w:pPr>
        <w:pStyle w:val="Prrafodelista"/>
        <w:numPr>
          <w:ilvl w:val="0"/>
          <w:numId w:val="8"/>
        </w:numPr>
        <w:tabs>
          <w:tab w:val="left" w:pos="2400"/>
        </w:tabs>
        <w:spacing w:after="160" w:line="256" w:lineRule="auto"/>
        <w:ind w:left="993" w:right="400"/>
        <w:contextualSpacing/>
        <w:jc w:val="both"/>
        <w:rPr>
          <w:rFonts w:ascii="Abadi" w:hAnsi="Abadi"/>
          <w:b/>
          <w:bCs/>
          <w:sz w:val="21"/>
          <w:szCs w:val="21"/>
        </w:rPr>
      </w:pPr>
      <w:r w:rsidRPr="00824BAC">
        <w:rPr>
          <w:rFonts w:ascii="Abadi" w:hAnsi="Abadi"/>
          <w:b/>
          <w:bCs/>
          <w:sz w:val="21"/>
          <w:szCs w:val="21"/>
        </w:rPr>
        <w:t xml:space="preserve">Discusión y, en su caso, aprobación del dictamen presentado por la Comisión de Hacienda y Fiscalización relativo al informe de resultados de la revisión practicada por la Auditoría Superior del Estado de Guanajuato a la cuenta pública municipal de Coroneo, </w:t>
      </w:r>
      <w:proofErr w:type="spellStart"/>
      <w:r w:rsidRPr="00824BAC">
        <w:rPr>
          <w:rFonts w:ascii="Abadi" w:hAnsi="Abadi"/>
          <w:b/>
          <w:bCs/>
          <w:sz w:val="21"/>
          <w:szCs w:val="21"/>
        </w:rPr>
        <w:t>Gto</w:t>
      </w:r>
      <w:proofErr w:type="spellEnd"/>
      <w:r w:rsidRPr="00824BAC">
        <w:rPr>
          <w:rFonts w:ascii="Abadi" w:hAnsi="Abadi"/>
          <w:b/>
          <w:bCs/>
          <w:sz w:val="21"/>
          <w:szCs w:val="21"/>
        </w:rPr>
        <w:t>., correspondiente al ejercicio fiscal del año 2020.</w:t>
      </w:r>
    </w:p>
    <w:p w14:paraId="2EC9EF55" w14:textId="12CCDEFA" w:rsidR="00703203" w:rsidRPr="000E019D" w:rsidRDefault="00703203" w:rsidP="00B77A8C">
      <w:pPr>
        <w:pStyle w:val="Prrafodelista"/>
        <w:spacing w:after="160" w:line="256" w:lineRule="auto"/>
        <w:ind w:left="2844" w:right="-308" w:firstLine="696"/>
        <w:contextualSpacing/>
        <w:jc w:val="both"/>
        <w:rPr>
          <w:rFonts w:ascii="Abadi" w:eastAsia="Calibri" w:hAnsi="Abadi"/>
          <w:b/>
          <w:bCs/>
          <w:sz w:val="21"/>
          <w:szCs w:val="21"/>
          <w:lang w:val="es-MX" w:eastAsia="en-US"/>
        </w:rPr>
      </w:pPr>
      <w:r w:rsidRPr="000E019D">
        <w:rPr>
          <w:rFonts w:ascii="Abadi" w:hAnsi="Abadi"/>
          <w:b/>
          <w:bCs/>
          <w:sz w:val="21"/>
          <w:szCs w:val="21"/>
        </w:rPr>
        <w:t>Pág.</w:t>
      </w:r>
      <w:r w:rsidR="00B77A8C">
        <w:rPr>
          <w:rFonts w:ascii="Abadi" w:hAnsi="Abadi"/>
          <w:b/>
          <w:bCs/>
          <w:sz w:val="21"/>
          <w:szCs w:val="21"/>
        </w:rPr>
        <w:t xml:space="preserve"> 178</w:t>
      </w:r>
    </w:p>
    <w:p w14:paraId="23AF58D2" w14:textId="77777777" w:rsidR="000218BD" w:rsidRPr="00824BAC" w:rsidRDefault="000218BD" w:rsidP="000218BD">
      <w:pPr>
        <w:tabs>
          <w:tab w:val="left" w:pos="2400"/>
        </w:tabs>
        <w:ind w:left="993" w:right="400"/>
        <w:jc w:val="both"/>
        <w:rPr>
          <w:rFonts w:ascii="Abadi" w:hAnsi="Abadi"/>
          <w:b/>
          <w:bCs/>
          <w:sz w:val="21"/>
          <w:szCs w:val="21"/>
        </w:rPr>
      </w:pPr>
    </w:p>
    <w:p w14:paraId="18EF3D8B" w14:textId="77777777" w:rsidR="000218BD" w:rsidRDefault="000218BD">
      <w:pPr>
        <w:pStyle w:val="Prrafodelista"/>
        <w:numPr>
          <w:ilvl w:val="0"/>
          <w:numId w:val="8"/>
        </w:numPr>
        <w:tabs>
          <w:tab w:val="left" w:pos="2400"/>
        </w:tabs>
        <w:spacing w:after="160" w:line="256" w:lineRule="auto"/>
        <w:ind w:left="993" w:right="400"/>
        <w:contextualSpacing/>
        <w:jc w:val="both"/>
        <w:rPr>
          <w:rFonts w:ascii="Abadi" w:hAnsi="Abadi"/>
          <w:b/>
          <w:bCs/>
          <w:sz w:val="21"/>
          <w:szCs w:val="21"/>
        </w:rPr>
      </w:pPr>
      <w:r w:rsidRPr="00824BAC">
        <w:rPr>
          <w:rFonts w:ascii="Abadi" w:hAnsi="Abadi"/>
          <w:b/>
          <w:bCs/>
          <w:sz w:val="21"/>
          <w:szCs w:val="21"/>
        </w:rPr>
        <w:t xml:space="preserve">Discusión y, en su caso, aprobación del dictamen emitido por la Comisión de Hacienda y Fiscalización relativo al informe de resultados de la revisión practicada por la Auditoría Superior del Estado de Guanajuato a la cuenta pública municipal de </w:t>
      </w:r>
      <w:proofErr w:type="spellStart"/>
      <w:r w:rsidRPr="00824BAC">
        <w:rPr>
          <w:rFonts w:ascii="Abadi" w:hAnsi="Abadi"/>
          <w:b/>
          <w:bCs/>
          <w:sz w:val="21"/>
          <w:szCs w:val="21"/>
        </w:rPr>
        <w:t>Cortazar</w:t>
      </w:r>
      <w:proofErr w:type="spellEnd"/>
      <w:r w:rsidRPr="00824BAC">
        <w:rPr>
          <w:rFonts w:ascii="Abadi" w:hAnsi="Abadi"/>
          <w:b/>
          <w:bCs/>
          <w:sz w:val="21"/>
          <w:szCs w:val="21"/>
        </w:rPr>
        <w:t xml:space="preserve">, </w:t>
      </w:r>
      <w:proofErr w:type="spellStart"/>
      <w:r w:rsidRPr="00824BAC">
        <w:rPr>
          <w:rFonts w:ascii="Abadi" w:hAnsi="Abadi"/>
          <w:b/>
          <w:bCs/>
          <w:sz w:val="21"/>
          <w:szCs w:val="21"/>
        </w:rPr>
        <w:t>Gto</w:t>
      </w:r>
      <w:proofErr w:type="spellEnd"/>
      <w:r w:rsidRPr="00824BAC">
        <w:rPr>
          <w:rFonts w:ascii="Abadi" w:hAnsi="Abadi"/>
          <w:b/>
          <w:bCs/>
          <w:sz w:val="21"/>
          <w:szCs w:val="21"/>
        </w:rPr>
        <w:t>., correspondiente al ejercicio fiscal del año 2020.</w:t>
      </w:r>
    </w:p>
    <w:p w14:paraId="2D18BB63" w14:textId="77777777" w:rsidR="000218BD" w:rsidRDefault="000218BD" w:rsidP="000218BD">
      <w:pPr>
        <w:pStyle w:val="Prrafodelista"/>
        <w:tabs>
          <w:tab w:val="left" w:pos="2400"/>
        </w:tabs>
        <w:spacing w:after="160" w:line="256" w:lineRule="auto"/>
        <w:ind w:left="993" w:right="400"/>
        <w:contextualSpacing/>
        <w:jc w:val="both"/>
        <w:rPr>
          <w:rFonts w:ascii="Abadi" w:hAnsi="Abadi"/>
          <w:b/>
          <w:bCs/>
          <w:sz w:val="21"/>
          <w:szCs w:val="21"/>
        </w:rPr>
      </w:pPr>
    </w:p>
    <w:p w14:paraId="08D06E7D" w14:textId="223FB125" w:rsidR="00703203" w:rsidRPr="000E019D" w:rsidRDefault="00703203" w:rsidP="00B77A8C">
      <w:pPr>
        <w:pStyle w:val="Prrafodelista"/>
        <w:spacing w:after="160" w:line="256" w:lineRule="auto"/>
        <w:ind w:left="2844" w:right="-308" w:firstLine="696"/>
        <w:contextualSpacing/>
        <w:jc w:val="both"/>
        <w:rPr>
          <w:rFonts w:ascii="Abadi" w:eastAsia="Calibri" w:hAnsi="Abadi"/>
          <w:b/>
          <w:bCs/>
          <w:sz w:val="21"/>
          <w:szCs w:val="21"/>
          <w:lang w:val="es-MX" w:eastAsia="en-US"/>
        </w:rPr>
      </w:pPr>
      <w:r w:rsidRPr="000E019D">
        <w:rPr>
          <w:rFonts w:ascii="Abadi" w:hAnsi="Abadi"/>
          <w:b/>
          <w:bCs/>
          <w:sz w:val="21"/>
          <w:szCs w:val="21"/>
        </w:rPr>
        <w:t>Pág.</w:t>
      </w:r>
      <w:r w:rsidR="00B77A8C">
        <w:rPr>
          <w:rFonts w:ascii="Abadi" w:hAnsi="Abadi"/>
          <w:b/>
          <w:bCs/>
          <w:sz w:val="21"/>
          <w:szCs w:val="21"/>
        </w:rPr>
        <w:t xml:space="preserve"> 186</w:t>
      </w:r>
    </w:p>
    <w:p w14:paraId="3FE1D42E" w14:textId="77777777" w:rsidR="000218BD" w:rsidRPr="00824BAC" w:rsidRDefault="000218BD" w:rsidP="000218BD">
      <w:pPr>
        <w:tabs>
          <w:tab w:val="left" w:pos="2400"/>
        </w:tabs>
        <w:ind w:left="993" w:right="400"/>
        <w:jc w:val="both"/>
        <w:rPr>
          <w:rFonts w:ascii="Abadi" w:hAnsi="Abadi"/>
          <w:b/>
          <w:bCs/>
          <w:sz w:val="21"/>
          <w:szCs w:val="21"/>
        </w:rPr>
      </w:pPr>
    </w:p>
    <w:p w14:paraId="5595C4A6" w14:textId="77777777" w:rsidR="000218BD" w:rsidRDefault="000218BD">
      <w:pPr>
        <w:pStyle w:val="Prrafodelista"/>
        <w:numPr>
          <w:ilvl w:val="0"/>
          <w:numId w:val="8"/>
        </w:numPr>
        <w:tabs>
          <w:tab w:val="left" w:pos="2400"/>
        </w:tabs>
        <w:spacing w:after="160" w:line="256" w:lineRule="auto"/>
        <w:ind w:left="993" w:right="400"/>
        <w:contextualSpacing/>
        <w:jc w:val="both"/>
        <w:rPr>
          <w:rFonts w:ascii="Abadi" w:hAnsi="Abadi"/>
          <w:b/>
          <w:bCs/>
          <w:sz w:val="21"/>
          <w:szCs w:val="21"/>
        </w:rPr>
      </w:pPr>
      <w:r w:rsidRPr="00824BAC">
        <w:rPr>
          <w:rFonts w:ascii="Abadi" w:hAnsi="Abadi"/>
          <w:b/>
          <w:bCs/>
          <w:sz w:val="21"/>
          <w:szCs w:val="21"/>
        </w:rPr>
        <w:lastRenderedPageBreak/>
        <w:t xml:space="preserve">Discusión y, en su caso, aprobación del dictamen formulado por la Comisión de Hacienda y Fiscalización relativo al informe de resultados de la revisión practicada por la Auditoría Superior del Estado de Guanajuato a la cuenta pública municipal de Cuerámaro, </w:t>
      </w:r>
      <w:proofErr w:type="spellStart"/>
      <w:r w:rsidRPr="00824BAC">
        <w:rPr>
          <w:rFonts w:ascii="Abadi" w:hAnsi="Abadi"/>
          <w:b/>
          <w:bCs/>
          <w:sz w:val="21"/>
          <w:szCs w:val="21"/>
        </w:rPr>
        <w:t>Gto</w:t>
      </w:r>
      <w:proofErr w:type="spellEnd"/>
      <w:r w:rsidRPr="00824BAC">
        <w:rPr>
          <w:rFonts w:ascii="Abadi" w:hAnsi="Abadi"/>
          <w:b/>
          <w:bCs/>
          <w:sz w:val="21"/>
          <w:szCs w:val="21"/>
        </w:rPr>
        <w:t>., correspondiente al ejercicio fiscal del año 2020.</w:t>
      </w:r>
    </w:p>
    <w:p w14:paraId="6DA5E945" w14:textId="77777777" w:rsidR="000218BD" w:rsidRDefault="000218BD" w:rsidP="000218BD">
      <w:pPr>
        <w:pStyle w:val="Prrafodelista"/>
        <w:tabs>
          <w:tab w:val="left" w:pos="2400"/>
        </w:tabs>
        <w:spacing w:after="160" w:line="256" w:lineRule="auto"/>
        <w:ind w:left="993" w:right="400"/>
        <w:contextualSpacing/>
        <w:jc w:val="both"/>
        <w:rPr>
          <w:rFonts w:ascii="Abadi" w:hAnsi="Abadi"/>
          <w:b/>
          <w:bCs/>
          <w:sz w:val="21"/>
          <w:szCs w:val="21"/>
        </w:rPr>
      </w:pPr>
    </w:p>
    <w:p w14:paraId="7E00F330" w14:textId="74F39433" w:rsidR="00703203" w:rsidRPr="000E019D" w:rsidRDefault="00703203" w:rsidP="00B77A8C">
      <w:pPr>
        <w:pStyle w:val="Prrafodelista"/>
        <w:spacing w:after="160" w:line="256" w:lineRule="auto"/>
        <w:ind w:left="2844" w:right="-167" w:firstLine="696"/>
        <w:contextualSpacing/>
        <w:jc w:val="both"/>
        <w:rPr>
          <w:rFonts w:ascii="Abadi" w:eastAsia="Calibri" w:hAnsi="Abadi"/>
          <w:b/>
          <w:bCs/>
          <w:sz w:val="21"/>
          <w:szCs w:val="21"/>
          <w:lang w:val="es-MX" w:eastAsia="en-US"/>
        </w:rPr>
      </w:pPr>
      <w:r w:rsidRPr="000E019D">
        <w:rPr>
          <w:rFonts w:ascii="Abadi" w:hAnsi="Abadi"/>
          <w:b/>
          <w:bCs/>
          <w:sz w:val="21"/>
          <w:szCs w:val="21"/>
        </w:rPr>
        <w:t>Pág.</w:t>
      </w:r>
      <w:r w:rsidR="00B77A8C">
        <w:rPr>
          <w:rFonts w:ascii="Abadi" w:hAnsi="Abadi"/>
          <w:b/>
          <w:bCs/>
          <w:sz w:val="21"/>
          <w:szCs w:val="21"/>
        </w:rPr>
        <w:t xml:space="preserve"> 195</w:t>
      </w:r>
    </w:p>
    <w:p w14:paraId="54A7F61B" w14:textId="77777777" w:rsidR="000218BD" w:rsidRPr="00824BAC" w:rsidRDefault="000218BD" w:rsidP="000218BD">
      <w:pPr>
        <w:tabs>
          <w:tab w:val="left" w:pos="2400"/>
        </w:tabs>
        <w:jc w:val="both"/>
        <w:rPr>
          <w:rFonts w:ascii="Abadi" w:hAnsi="Abadi"/>
          <w:b/>
          <w:bCs/>
          <w:sz w:val="21"/>
          <w:szCs w:val="21"/>
        </w:rPr>
      </w:pPr>
    </w:p>
    <w:p w14:paraId="4A994D03" w14:textId="77777777" w:rsidR="000218BD" w:rsidRDefault="000218BD">
      <w:pPr>
        <w:pStyle w:val="Prrafodelista"/>
        <w:numPr>
          <w:ilvl w:val="0"/>
          <w:numId w:val="8"/>
        </w:numPr>
        <w:tabs>
          <w:tab w:val="left" w:pos="2400"/>
        </w:tabs>
        <w:spacing w:after="160" w:line="256" w:lineRule="auto"/>
        <w:ind w:left="993" w:right="400"/>
        <w:contextualSpacing/>
        <w:jc w:val="both"/>
        <w:rPr>
          <w:rFonts w:ascii="Abadi" w:hAnsi="Abadi"/>
          <w:b/>
          <w:bCs/>
          <w:sz w:val="21"/>
          <w:szCs w:val="21"/>
        </w:rPr>
      </w:pPr>
      <w:r w:rsidRPr="00824BAC">
        <w:rPr>
          <w:rFonts w:ascii="Abadi" w:hAnsi="Abadi"/>
          <w:b/>
          <w:bCs/>
          <w:sz w:val="21"/>
          <w:szCs w:val="21"/>
        </w:rPr>
        <w:t xml:space="preserve">Discusión y, en su caso, aprobación del dictamen presentado por la Comisión de Hacienda y Fiscalización relativo al informe general formulado por la Auditoría Superior del Estado de Guanajuato del proceso de entrega recepción correspondiente a la administración pública municipal 2018-2021 de Abasolo, </w:t>
      </w:r>
      <w:proofErr w:type="spellStart"/>
      <w:r w:rsidRPr="00824BAC">
        <w:rPr>
          <w:rFonts w:ascii="Abadi" w:hAnsi="Abadi"/>
          <w:b/>
          <w:bCs/>
          <w:sz w:val="21"/>
          <w:szCs w:val="21"/>
        </w:rPr>
        <w:t>Gto</w:t>
      </w:r>
      <w:proofErr w:type="spellEnd"/>
      <w:r w:rsidRPr="00824BAC">
        <w:rPr>
          <w:rFonts w:ascii="Abadi" w:hAnsi="Abadi"/>
          <w:b/>
          <w:bCs/>
          <w:sz w:val="21"/>
          <w:szCs w:val="21"/>
        </w:rPr>
        <w:t>.</w:t>
      </w:r>
    </w:p>
    <w:p w14:paraId="762C58CF" w14:textId="77777777" w:rsidR="000218BD" w:rsidRDefault="000218BD" w:rsidP="000218BD">
      <w:pPr>
        <w:pStyle w:val="Prrafodelista"/>
        <w:tabs>
          <w:tab w:val="left" w:pos="2400"/>
        </w:tabs>
        <w:spacing w:after="160" w:line="256" w:lineRule="auto"/>
        <w:ind w:left="993" w:right="400"/>
        <w:contextualSpacing/>
        <w:jc w:val="both"/>
        <w:rPr>
          <w:rFonts w:ascii="Abadi" w:hAnsi="Abadi"/>
          <w:b/>
          <w:bCs/>
          <w:sz w:val="21"/>
          <w:szCs w:val="21"/>
        </w:rPr>
      </w:pPr>
    </w:p>
    <w:p w14:paraId="13EF6AFF" w14:textId="21EF7906" w:rsidR="00703203" w:rsidRPr="000E019D" w:rsidRDefault="00703203" w:rsidP="00053CA3">
      <w:pPr>
        <w:pStyle w:val="Prrafodelista"/>
        <w:spacing w:after="160" w:line="256" w:lineRule="auto"/>
        <w:ind w:left="2844" w:right="-167" w:firstLine="696"/>
        <w:contextualSpacing/>
        <w:jc w:val="both"/>
        <w:rPr>
          <w:rFonts w:ascii="Abadi" w:eastAsia="Calibri" w:hAnsi="Abadi"/>
          <w:b/>
          <w:bCs/>
          <w:sz w:val="21"/>
          <w:szCs w:val="21"/>
          <w:lang w:val="es-MX" w:eastAsia="en-US"/>
        </w:rPr>
      </w:pPr>
      <w:r w:rsidRPr="000E019D">
        <w:rPr>
          <w:rFonts w:ascii="Abadi" w:hAnsi="Abadi"/>
          <w:b/>
          <w:bCs/>
          <w:sz w:val="21"/>
          <w:szCs w:val="21"/>
        </w:rPr>
        <w:t>Pág.</w:t>
      </w:r>
      <w:r w:rsidR="00053CA3">
        <w:rPr>
          <w:rFonts w:ascii="Abadi" w:hAnsi="Abadi"/>
          <w:b/>
          <w:bCs/>
          <w:sz w:val="21"/>
          <w:szCs w:val="21"/>
        </w:rPr>
        <w:t xml:space="preserve"> 205</w:t>
      </w:r>
    </w:p>
    <w:p w14:paraId="2E1A6757" w14:textId="77777777" w:rsidR="000218BD" w:rsidRPr="00824BAC" w:rsidRDefault="000218BD" w:rsidP="000218BD">
      <w:pPr>
        <w:pStyle w:val="Prrafodelista"/>
        <w:tabs>
          <w:tab w:val="left" w:pos="2400"/>
        </w:tabs>
        <w:ind w:left="993" w:right="400"/>
        <w:jc w:val="both"/>
        <w:rPr>
          <w:rFonts w:ascii="Abadi" w:hAnsi="Abadi"/>
          <w:b/>
          <w:bCs/>
          <w:sz w:val="21"/>
          <w:szCs w:val="21"/>
        </w:rPr>
      </w:pPr>
    </w:p>
    <w:p w14:paraId="45FB3C16" w14:textId="77777777" w:rsidR="000218BD" w:rsidRDefault="000218BD">
      <w:pPr>
        <w:pStyle w:val="Prrafodelista"/>
        <w:numPr>
          <w:ilvl w:val="0"/>
          <w:numId w:val="8"/>
        </w:numPr>
        <w:tabs>
          <w:tab w:val="left" w:pos="2400"/>
        </w:tabs>
        <w:spacing w:after="160" w:line="256" w:lineRule="auto"/>
        <w:ind w:left="993" w:right="400"/>
        <w:contextualSpacing/>
        <w:jc w:val="both"/>
        <w:rPr>
          <w:rFonts w:ascii="Abadi" w:hAnsi="Abadi"/>
          <w:b/>
          <w:bCs/>
          <w:sz w:val="21"/>
          <w:szCs w:val="21"/>
        </w:rPr>
      </w:pPr>
      <w:r w:rsidRPr="00824BAC">
        <w:rPr>
          <w:rFonts w:ascii="Abadi" w:hAnsi="Abadi"/>
          <w:b/>
          <w:bCs/>
          <w:sz w:val="21"/>
          <w:szCs w:val="21"/>
        </w:rPr>
        <w:t xml:space="preserve">Discusión y, en su caso, aprobación del dictamen emitido por la Comisión de Hacienda y Fiscalización relativo al informe general formulado por la Auditoría Superior del Estado de Guanajuato del proceso de entrega recepción correspondiente a la administración pública municipal 2018-2021 de Acámbaro, </w:t>
      </w:r>
      <w:proofErr w:type="spellStart"/>
      <w:r w:rsidRPr="00824BAC">
        <w:rPr>
          <w:rFonts w:ascii="Abadi" w:hAnsi="Abadi"/>
          <w:b/>
          <w:bCs/>
          <w:sz w:val="21"/>
          <w:szCs w:val="21"/>
        </w:rPr>
        <w:t>Gto</w:t>
      </w:r>
      <w:proofErr w:type="spellEnd"/>
      <w:r w:rsidRPr="00824BAC">
        <w:rPr>
          <w:rFonts w:ascii="Abadi" w:hAnsi="Abadi"/>
          <w:b/>
          <w:bCs/>
          <w:sz w:val="21"/>
          <w:szCs w:val="21"/>
        </w:rPr>
        <w:t>.</w:t>
      </w:r>
    </w:p>
    <w:p w14:paraId="523CFCC5" w14:textId="77777777" w:rsidR="000218BD" w:rsidRDefault="000218BD" w:rsidP="000218BD">
      <w:pPr>
        <w:pStyle w:val="Prrafodelista"/>
        <w:tabs>
          <w:tab w:val="left" w:pos="2400"/>
        </w:tabs>
        <w:spacing w:after="160" w:line="256" w:lineRule="auto"/>
        <w:ind w:left="993" w:right="400"/>
        <w:contextualSpacing/>
        <w:jc w:val="right"/>
        <w:rPr>
          <w:rFonts w:ascii="Abadi" w:hAnsi="Abadi"/>
          <w:b/>
          <w:bCs/>
          <w:sz w:val="21"/>
          <w:szCs w:val="21"/>
        </w:rPr>
      </w:pPr>
    </w:p>
    <w:p w14:paraId="62E86751" w14:textId="32839F2E" w:rsidR="00703203" w:rsidRPr="000E019D" w:rsidRDefault="00703203" w:rsidP="00053CA3">
      <w:pPr>
        <w:pStyle w:val="Prrafodelista"/>
        <w:spacing w:after="160" w:line="256" w:lineRule="auto"/>
        <w:ind w:left="2844" w:right="-167" w:firstLine="696"/>
        <w:contextualSpacing/>
        <w:jc w:val="both"/>
        <w:rPr>
          <w:rFonts w:ascii="Abadi" w:eastAsia="Calibri" w:hAnsi="Abadi"/>
          <w:b/>
          <w:bCs/>
          <w:sz w:val="21"/>
          <w:szCs w:val="21"/>
          <w:lang w:val="es-MX" w:eastAsia="en-US"/>
        </w:rPr>
      </w:pPr>
      <w:r w:rsidRPr="000E019D">
        <w:rPr>
          <w:rFonts w:ascii="Abadi" w:hAnsi="Abadi"/>
          <w:b/>
          <w:bCs/>
          <w:sz w:val="21"/>
          <w:szCs w:val="21"/>
        </w:rPr>
        <w:t>Pág.</w:t>
      </w:r>
      <w:r w:rsidR="00053CA3">
        <w:rPr>
          <w:rFonts w:ascii="Abadi" w:hAnsi="Abadi"/>
          <w:b/>
          <w:bCs/>
          <w:sz w:val="21"/>
          <w:szCs w:val="21"/>
        </w:rPr>
        <w:t xml:space="preserve"> 212</w:t>
      </w:r>
    </w:p>
    <w:p w14:paraId="614C1226" w14:textId="77777777" w:rsidR="000218BD" w:rsidRPr="00824BAC" w:rsidRDefault="000218BD" w:rsidP="000218BD">
      <w:pPr>
        <w:tabs>
          <w:tab w:val="left" w:pos="2400"/>
        </w:tabs>
        <w:ind w:left="993" w:right="400"/>
        <w:jc w:val="both"/>
        <w:rPr>
          <w:rFonts w:ascii="Abadi" w:hAnsi="Abadi"/>
          <w:b/>
          <w:bCs/>
          <w:sz w:val="21"/>
          <w:szCs w:val="21"/>
        </w:rPr>
      </w:pPr>
    </w:p>
    <w:p w14:paraId="3E611A5D" w14:textId="77777777" w:rsidR="000218BD" w:rsidRDefault="000218BD">
      <w:pPr>
        <w:pStyle w:val="Prrafodelista"/>
        <w:numPr>
          <w:ilvl w:val="0"/>
          <w:numId w:val="8"/>
        </w:numPr>
        <w:tabs>
          <w:tab w:val="left" w:pos="2400"/>
        </w:tabs>
        <w:spacing w:after="160" w:line="256" w:lineRule="auto"/>
        <w:ind w:left="993" w:right="400"/>
        <w:contextualSpacing/>
        <w:jc w:val="both"/>
        <w:rPr>
          <w:rFonts w:ascii="Abadi" w:hAnsi="Abadi"/>
          <w:b/>
          <w:bCs/>
          <w:sz w:val="21"/>
          <w:szCs w:val="21"/>
        </w:rPr>
      </w:pPr>
      <w:r w:rsidRPr="00824BAC">
        <w:rPr>
          <w:rFonts w:ascii="Abadi" w:hAnsi="Abadi"/>
          <w:b/>
          <w:bCs/>
          <w:sz w:val="21"/>
          <w:szCs w:val="21"/>
        </w:rPr>
        <w:t xml:space="preserve">Discusión y, en su caso, aprobación del dictamen signado por la Comisión de Hacienda y Fiscalización </w:t>
      </w:r>
      <w:r w:rsidRPr="00824BAC">
        <w:rPr>
          <w:rFonts w:ascii="Abadi" w:hAnsi="Abadi"/>
          <w:b/>
          <w:bCs/>
          <w:sz w:val="21"/>
          <w:szCs w:val="21"/>
        </w:rPr>
        <w:t xml:space="preserve">relativo al informe general formulado por la Auditoría Superior del Estado de Guanajuato del proceso de entrega recepción correspondiente a la administración pública municipal 2018-2021 de Apaseo el Alto, </w:t>
      </w:r>
      <w:proofErr w:type="spellStart"/>
      <w:r w:rsidRPr="00824BAC">
        <w:rPr>
          <w:rFonts w:ascii="Abadi" w:hAnsi="Abadi"/>
          <w:b/>
          <w:bCs/>
          <w:sz w:val="21"/>
          <w:szCs w:val="21"/>
        </w:rPr>
        <w:t>Gto</w:t>
      </w:r>
      <w:proofErr w:type="spellEnd"/>
      <w:r w:rsidRPr="00824BAC">
        <w:rPr>
          <w:rFonts w:ascii="Abadi" w:hAnsi="Abadi"/>
          <w:b/>
          <w:bCs/>
          <w:sz w:val="21"/>
          <w:szCs w:val="21"/>
        </w:rPr>
        <w:t>.</w:t>
      </w:r>
    </w:p>
    <w:p w14:paraId="2E3D4478" w14:textId="77777777" w:rsidR="000218BD" w:rsidRDefault="000218BD" w:rsidP="000218BD">
      <w:pPr>
        <w:pStyle w:val="Prrafodelista"/>
        <w:tabs>
          <w:tab w:val="left" w:pos="2400"/>
        </w:tabs>
        <w:spacing w:after="160" w:line="256" w:lineRule="auto"/>
        <w:ind w:left="993" w:right="400"/>
        <w:contextualSpacing/>
        <w:jc w:val="both"/>
        <w:rPr>
          <w:rFonts w:ascii="Abadi" w:hAnsi="Abadi"/>
          <w:b/>
          <w:bCs/>
          <w:sz w:val="21"/>
          <w:szCs w:val="21"/>
        </w:rPr>
      </w:pPr>
    </w:p>
    <w:p w14:paraId="3F2B5FA4" w14:textId="1F6BA00F" w:rsidR="00703203" w:rsidRPr="000E019D" w:rsidRDefault="00703203" w:rsidP="00053CA3">
      <w:pPr>
        <w:pStyle w:val="Prrafodelista"/>
        <w:spacing w:after="160" w:line="256" w:lineRule="auto"/>
        <w:ind w:left="2844" w:right="-308" w:firstLine="696"/>
        <w:contextualSpacing/>
        <w:jc w:val="both"/>
        <w:rPr>
          <w:rFonts w:ascii="Abadi" w:eastAsia="Calibri" w:hAnsi="Abadi"/>
          <w:b/>
          <w:bCs/>
          <w:sz w:val="21"/>
          <w:szCs w:val="21"/>
          <w:lang w:val="es-MX" w:eastAsia="en-US"/>
        </w:rPr>
      </w:pPr>
      <w:r w:rsidRPr="000E019D">
        <w:rPr>
          <w:rFonts w:ascii="Abadi" w:hAnsi="Abadi"/>
          <w:b/>
          <w:bCs/>
          <w:sz w:val="21"/>
          <w:szCs w:val="21"/>
        </w:rPr>
        <w:t>Pág.</w:t>
      </w:r>
      <w:r w:rsidR="00053CA3">
        <w:rPr>
          <w:rFonts w:ascii="Abadi" w:hAnsi="Abadi"/>
          <w:b/>
          <w:bCs/>
          <w:sz w:val="21"/>
          <w:szCs w:val="21"/>
        </w:rPr>
        <w:t xml:space="preserve"> </w:t>
      </w:r>
      <w:r w:rsidR="00D02DFB">
        <w:rPr>
          <w:rFonts w:ascii="Abadi" w:hAnsi="Abadi"/>
          <w:b/>
          <w:bCs/>
          <w:sz w:val="21"/>
          <w:szCs w:val="21"/>
        </w:rPr>
        <w:t>220</w:t>
      </w:r>
    </w:p>
    <w:p w14:paraId="49C24C99" w14:textId="77777777" w:rsidR="000218BD" w:rsidRPr="00824BAC" w:rsidRDefault="000218BD" w:rsidP="000218BD">
      <w:pPr>
        <w:tabs>
          <w:tab w:val="left" w:pos="2400"/>
        </w:tabs>
        <w:ind w:left="993" w:right="400"/>
        <w:jc w:val="both"/>
        <w:rPr>
          <w:rFonts w:ascii="Abadi" w:hAnsi="Abadi"/>
          <w:b/>
          <w:bCs/>
          <w:sz w:val="21"/>
          <w:szCs w:val="21"/>
        </w:rPr>
      </w:pPr>
    </w:p>
    <w:p w14:paraId="3E015DBA" w14:textId="77777777" w:rsidR="000218BD" w:rsidRDefault="000218BD">
      <w:pPr>
        <w:pStyle w:val="Prrafodelista"/>
        <w:numPr>
          <w:ilvl w:val="0"/>
          <w:numId w:val="8"/>
        </w:numPr>
        <w:tabs>
          <w:tab w:val="left" w:pos="2400"/>
        </w:tabs>
        <w:spacing w:after="160" w:line="256" w:lineRule="auto"/>
        <w:ind w:left="993" w:right="400"/>
        <w:contextualSpacing/>
        <w:jc w:val="both"/>
        <w:rPr>
          <w:rFonts w:ascii="Abadi" w:hAnsi="Abadi"/>
          <w:b/>
          <w:bCs/>
          <w:sz w:val="21"/>
          <w:szCs w:val="21"/>
        </w:rPr>
      </w:pPr>
      <w:r w:rsidRPr="00824BAC">
        <w:rPr>
          <w:rFonts w:ascii="Abadi" w:hAnsi="Abadi"/>
          <w:b/>
          <w:bCs/>
          <w:sz w:val="21"/>
          <w:szCs w:val="21"/>
        </w:rPr>
        <w:t xml:space="preserve">Discusión y, en su caso, aprobación del dictamen presentado por la Comisión de Hacienda y Fiscalización relativo al informe general formulado por la Auditoría Superior del Estado de Guanajuato del proceso de entrega recepción correspondiente a la administración pública municipal 2018-2021 de Apaseo el Grande, </w:t>
      </w:r>
      <w:proofErr w:type="spellStart"/>
      <w:r w:rsidRPr="00824BAC">
        <w:rPr>
          <w:rFonts w:ascii="Abadi" w:hAnsi="Abadi"/>
          <w:b/>
          <w:bCs/>
          <w:sz w:val="21"/>
          <w:szCs w:val="21"/>
        </w:rPr>
        <w:t>Gto</w:t>
      </w:r>
      <w:proofErr w:type="spellEnd"/>
      <w:r w:rsidRPr="00824BAC">
        <w:rPr>
          <w:rFonts w:ascii="Abadi" w:hAnsi="Abadi"/>
          <w:b/>
          <w:bCs/>
          <w:sz w:val="21"/>
          <w:szCs w:val="21"/>
        </w:rPr>
        <w:t>.</w:t>
      </w:r>
    </w:p>
    <w:p w14:paraId="557581BC" w14:textId="77777777" w:rsidR="000218BD" w:rsidRDefault="000218BD" w:rsidP="000218BD">
      <w:pPr>
        <w:pStyle w:val="Prrafodelista"/>
        <w:tabs>
          <w:tab w:val="left" w:pos="2400"/>
        </w:tabs>
        <w:spacing w:after="160" w:line="256" w:lineRule="auto"/>
        <w:ind w:left="993" w:right="400"/>
        <w:contextualSpacing/>
        <w:jc w:val="both"/>
        <w:rPr>
          <w:rFonts w:ascii="Abadi" w:hAnsi="Abadi"/>
          <w:b/>
          <w:bCs/>
          <w:sz w:val="21"/>
          <w:szCs w:val="21"/>
        </w:rPr>
      </w:pPr>
    </w:p>
    <w:p w14:paraId="057E65C3" w14:textId="1784BA77" w:rsidR="00703203" w:rsidRPr="000E019D" w:rsidRDefault="00703203" w:rsidP="00D02DFB">
      <w:pPr>
        <w:pStyle w:val="Prrafodelista"/>
        <w:spacing w:after="160" w:line="256" w:lineRule="auto"/>
        <w:ind w:left="2844" w:right="-308" w:firstLine="696"/>
        <w:contextualSpacing/>
        <w:jc w:val="both"/>
        <w:rPr>
          <w:rFonts w:ascii="Abadi" w:eastAsia="Calibri" w:hAnsi="Abadi"/>
          <w:b/>
          <w:bCs/>
          <w:sz w:val="21"/>
          <w:szCs w:val="21"/>
          <w:lang w:val="es-MX" w:eastAsia="en-US"/>
        </w:rPr>
      </w:pPr>
      <w:r w:rsidRPr="000E019D">
        <w:rPr>
          <w:rFonts w:ascii="Abadi" w:hAnsi="Abadi"/>
          <w:b/>
          <w:bCs/>
          <w:sz w:val="21"/>
          <w:szCs w:val="21"/>
        </w:rPr>
        <w:t>Pág.</w:t>
      </w:r>
      <w:r w:rsidR="00D02DFB">
        <w:rPr>
          <w:rFonts w:ascii="Abadi" w:hAnsi="Abadi"/>
          <w:b/>
          <w:bCs/>
          <w:sz w:val="21"/>
          <w:szCs w:val="21"/>
        </w:rPr>
        <w:t xml:space="preserve"> 228</w:t>
      </w:r>
    </w:p>
    <w:p w14:paraId="293CBD4D" w14:textId="77777777" w:rsidR="000218BD" w:rsidRPr="00824BAC" w:rsidRDefault="000218BD" w:rsidP="000218BD">
      <w:pPr>
        <w:tabs>
          <w:tab w:val="left" w:pos="2400"/>
        </w:tabs>
        <w:jc w:val="both"/>
        <w:rPr>
          <w:rFonts w:ascii="Abadi" w:hAnsi="Abadi"/>
          <w:b/>
          <w:bCs/>
          <w:sz w:val="21"/>
          <w:szCs w:val="21"/>
        </w:rPr>
      </w:pPr>
    </w:p>
    <w:p w14:paraId="1A36FDD4" w14:textId="2A40CCD0" w:rsidR="000218BD" w:rsidRDefault="000218BD">
      <w:pPr>
        <w:pStyle w:val="Prrafodelista"/>
        <w:numPr>
          <w:ilvl w:val="0"/>
          <w:numId w:val="8"/>
        </w:numPr>
        <w:spacing w:after="160" w:line="256" w:lineRule="auto"/>
        <w:ind w:left="993"/>
        <w:contextualSpacing/>
        <w:jc w:val="both"/>
        <w:rPr>
          <w:rFonts w:ascii="Abadi" w:hAnsi="Abadi"/>
          <w:b/>
          <w:bCs/>
          <w:sz w:val="21"/>
          <w:szCs w:val="21"/>
        </w:rPr>
      </w:pPr>
      <w:r w:rsidRPr="00824BAC">
        <w:rPr>
          <w:rFonts w:ascii="Abadi" w:hAnsi="Abadi"/>
          <w:b/>
          <w:bCs/>
          <w:sz w:val="21"/>
          <w:szCs w:val="21"/>
        </w:rPr>
        <w:t>Asuntos generales.</w:t>
      </w:r>
    </w:p>
    <w:p w14:paraId="12FE04DB" w14:textId="315E4607" w:rsidR="007A2014" w:rsidRDefault="00D02DFB" w:rsidP="00D02DFB">
      <w:pPr>
        <w:spacing w:after="160" w:line="256" w:lineRule="auto"/>
        <w:ind w:left="2832" w:right="-308" w:firstLine="708"/>
        <w:contextualSpacing/>
        <w:jc w:val="both"/>
        <w:rPr>
          <w:rFonts w:ascii="Abadi" w:hAnsi="Abadi"/>
          <w:b/>
          <w:bCs/>
          <w:sz w:val="21"/>
          <w:szCs w:val="21"/>
        </w:rPr>
      </w:pPr>
      <w:r w:rsidRPr="000E019D">
        <w:rPr>
          <w:rFonts w:ascii="Abadi" w:hAnsi="Abadi"/>
          <w:b/>
          <w:bCs/>
          <w:sz w:val="21"/>
          <w:szCs w:val="21"/>
        </w:rPr>
        <w:t>Pág.</w:t>
      </w:r>
      <w:r>
        <w:rPr>
          <w:rFonts w:ascii="Abadi" w:hAnsi="Abadi"/>
          <w:b/>
          <w:bCs/>
          <w:sz w:val="21"/>
          <w:szCs w:val="21"/>
        </w:rPr>
        <w:t xml:space="preserve"> </w:t>
      </w:r>
      <w:r w:rsidR="00F6107A">
        <w:rPr>
          <w:rFonts w:ascii="Abadi" w:hAnsi="Abadi"/>
          <w:b/>
          <w:bCs/>
          <w:sz w:val="21"/>
          <w:szCs w:val="21"/>
        </w:rPr>
        <w:t>236</w:t>
      </w:r>
    </w:p>
    <w:p w14:paraId="28EF46A0" w14:textId="77777777" w:rsidR="007A2014" w:rsidRPr="007A2014" w:rsidRDefault="007A2014" w:rsidP="007A2014">
      <w:pPr>
        <w:spacing w:after="160" w:line="256" w:lineRule="auto"/>
        <w:ind w:left="2832" w:firstLine="708"/>
        <w:contextualSpacing/>
        <w:jc w:val="both"/>
        <w:rPr>
          <w:rFonts w:ascii="Abadi" w:hAnsi="Abadi"/>
          <w:b/>
          <w:bCs/>
          <w:sz w:val="21"/>
          <w:szCs w:val="21"/>
        </w:rPr>
      </w:pPr>
    </w:p>
    <w:p w14:paraId="2D2507BF" w14:textId="77777777" w:rsidR="007A2014" w:rsidRPr="007A2014" w:rsidRDefault="007A2014" w:rsidP="007A2014">
      <w:pPr>
        <w:pStyle w:val="Prrafodelista"/>
        <w:shd w:val="clear" w:color="auto" w:fill="F2F2F2" w:themeFill="background1" w:themeFillShade="F2"/>
        <w:ind w:left="993" w:right="400"/>
        <w:jc w:val="both"/>
        <w:rPr>
          <w:rFonts w:ascii="Abadi" w:hAnsi="Abadi"/>
          <w:b/>
          <w:bCs/>
          <w:sz w:val="21"/>
          <w:szCs w:val="21"/>
        </w:rPr>
      </w:pPr>
      <w:r w:rsidRPr="007A2014">
        <w:rPr>
          <w:rFonts w:ascii="Abadi" w:hAnsi="Abadi"/>
          <w:b/>
          <w:bCs/>
          <w:sz w:val="21"/>
          <w:szCs w:val="21"/>
        </w:rPr>
        <w:t>(Sube a tribuna la diputada Susana Bermúdez para hablar del tema “Archivos”)</w:t>
      </w:r>
    </w:p>
    <w:p w14:paraId="2AD97274" w14:textId="77777777" w:rsidR="007A2014" w:rsidRDefault="007A2014" w:rsidP="007A2014">
      <w:pPr>
        <w:spacing w:after="160" w:line="256" w:lineRule="auto"/>
        <w:contextualSpacing/>
        <w:jc w:val="both"/>
        <w:rPr>
          <w:rFonts w:ascii="Abadi" w:hAnsi="Abadi"/>
          <w:b/>
          <w:bCs/>
          <w:sz w:val="21"/>
          <w:szCs w:val="21"/>
        </w:rPr>
      </w:pPr>
    </w:p>
    <w:p w14:paraId="5DEF5A9F" w14:textId="612EECA5" w:rsidR="007A2014" w:rsidRPr="007A2014" w:rsidRDefault="007A2014" w:rsidP="00D02DFB">
      <w:pPr>
        <w:spacing w:after="160" w:line="256" w:lineRule="auto"/>
        <w:ind w:left="2832" w:right="-308" w:firstLine="708"/>
        <w:contextualSpacing/>
        <w:jc w:val="both"/>
        <w:rPr>
          <w:rFonts w:ascii="Abadi" w:eastAsia="Calibri" w:hAnsi="Abadi"/>
          <w:b/>
          <w:bCs/>
          <w:sz w:val="21"/>
          <w:szCs w:val="21"/>
          <w:lang w:val="es-MX" w:eastAsia="en-US"/>
        </w:rPr>
      </w:pPr>
      <w:r w:rsidRPr="007A2014">
        <w:rPr>
          <w:rFonts w:ascii="Abadi" w:hAnsi="Abadi"/>
          <w:b/>
          <w:bCs/>
          <w:sz w:val="21"/>
          <w:szCs w:val="21"/>
        </w:rPr>
        <w:t>Pág.</w:t>
      </w:r>
      <w:r w:rsidR="00F6107A">
        <w:rPr>
          <w:rFonts w:ascii="Abadi" w:hAnsi="Abadi"/>
          <w:b/>
          <w:bCs/>
          <w:sz w:val="21"/>
          <w:szCs w:val="21"/>
        </w:rPr>
        <w:t xml:space="preserve"> 236</w:t>
      </w:r>
    </w:p>
    <w:p w14:paraId="112E016B" w14:textId="77777777" w:rsidR="007A2014" w:rsidRPr="007A2014" w:rsidRDefault="007A2014" w:rsidP="007A2014">
      <w:pPr>
        <w:pStyle w:val="Prrafodelista"/>
        <w:tabs>
          <w:tab w:val="left" w:pos="4536"/>
        </w:tabs>
        <w:ind w:left="720"/>
        <w:jc w:val="both"/>
        <w:rPr>
          <w:rFonts w:ascii="Abadi" w:hAnsi="Abadi"/>
          <w:sz w:val="21"/>
          <w:szCs w:val="21"/>
        </w:rPr>
      </w:pPr>
    </w:p>
    <w:p w14:paraId="417913BE" w14:textId="2CF91394" w:rsidR="007A2014" w:rsidRPr="007A2014" w:rsidRDefault="007A2014" w:rsidP="007A2014">
      <w:pPr>
        <w:shd w:val="clear" w:color="auto" w:fill="F2F2F2" w:themeFill="background1" w:themeFillShade="F2"/>
        <w:spacing w:after="160" w:line="256" w:lineRule="auto"/>
        <w:ind w:left="993" w:right="400"/>
        <w:contextualSpacing/>
        <w:jc w:val="both"/>
        <w:rPr>
          <w:rFonts w:ascii="Abadi" w:hAnsi="Abadi"/>
          <w:b/>
          <w:bCs/>
          <w:sz w:val="21"/>
          <w:szCs w:val="21"/>
        </w:rPr>
      </w:pPr>
      <w:r w:rsidRPr="007A2014">
        <w:rPr>
          <w:rFonts w:ascii="Abadi" w:hAnsi="Abadi"/>
          <w:b/>
          <w:bCs/>
          <w:sz w:val="21"/>
          <w:szCs w:val="21"/>
        </w:rPr>
        <w:t>(Sube a tribuna la diputada Martha Edith Moreno Valencia para hablar del tema “Avance”)</w:t>
      </w:r>
    </w:p>
    <w:p w14:paraId="0E392D9A" w14:textId="77777777" w:rsidR="00703203" w:rsidRDefault="00703203" w:rsidP="00703203">
      <w:pPr>
        <w:pStyle w:val="Prrafodelista"/>
        <w:spacing w:after="160" w:line="256" w:lineRule="auto"/>
        <w:ind w:left="720"/>
        <w:contextualSpacing/>
        <w:jc w:val="both"/>
        <w:rPr>
          <w:rFonts w:ascii="Abadi" w:hAnsi="Abadi"/>
          <w:b/>
          <w:bCs/>
          <w:sz w:val="21"/>
          <w:szCs w:val="21"/>
        </w:rPr>
      </w:pPr>
    </w:p>
    <w:p w14:paraId="5D129DEA" w14:textId="230E214B" w:rsidR="00703203" w:rsidRPr="000E019D" w:rsidRDefault="00703203" w:rsidP="00D02DFB">
      <w:pPr>
        <w:pStyle w:val="Prrafodelista"/>
        <w:spacing w:after="160" w:line="256" w:lineRule="auto"/>
        <w:ind w:left="2844" w:right="-308" w:firstLine="696"/>
        <w:contextualSpacing/>
        <w:jc w:val="both"/>
        <w:rPr>
          <w:rFonts w:ascii="Abadi" w:eastAsia="Calibri" w:hAnsi="Abadi"/>
          <w:b/>
          <w:bCs/>
          <w:sz w:val="21"/>
          <w:szCs w:val="21"/>
          <w:lang w:val="es-MX" w:eastAsia="en-US"/>
        </w:rPr>
      </w:pPr>
      <w:r w:rsidRPr="000E019D">
        <w:rPr>
          <w:rFonts w:ascii="Abadi" w:hAnsi="Abadi"/>
          <w:b/>
          <w:bCs/>
          <w:sz w:val="21"/>
          <w:szCs w:val="21"/>
        </w:rPr>
        <w:t>Pág.</w:t>
      </w:r>
      <w:r w:rsidR="00F6107A">
        <w:rPr>
          <w:rFonts w:ascii="Abadi" w:hAnsi="Abadi"/>
          <w:b/>
          <w:bCs/>
          <w:sz w:val="21"/>
          <w:szCs w:val="21"/>
        </w:rPr>
        <w:t xml:space="preserve"> 238</w:t>
      </w:r>
    </w:p>
    <w:p w14:paraId="07B0720F" w14:textId="77777777" w:rsidR="000218BD" w:rsidRDefault="000218BD" w:rsidP="000218BD">
      <w:pPr>
        <w:jc w:val="both"/>
        <w:rPr>
          <w:rFonts w:ascii="Abadi" w:hAnsi="Abadi" w:cs="ArialMT"/>
          <w:sz w:val="21"/>
          <w:szCs w:val="21"/>
        </w:rPr>
      </w:pPr>
    </w:p>
    <w:p w14:paraId="1714531D" w14:textId="77777777" w:rsidR="000218BD" w:rsidRPr="009839D7" w:rsidRDefault="000218BD" w:rsidP="000218BD">
      <w:pPr>
        <w:ind w:left="993" w:right="709" w:hanging="360"/>
        <w:jc w:val="both"/>
        <w:rPr>
          <w:rFonts w:ascii="Abadi" w:hAnsi="Abadi" w:cs="ArialMT"/>
          <w:b/>
          <w:bCs/>
          <w:sz w:val="21"/>
          <w:szCs w:val="21"/>
        </w:rPr>
      </w:pPr>
    </w:p>
    <w:p w14:paraId="01C532B7" w14:textId="2D36A38A" w:rsidR="000218BD" w:rsidRDefault="000218BD" w:rsidP="000218BD">
      <w:pPr>
        <w:jc w:val="center"/>
        <w:rPr>
          <w:rFonts w:ascii="Abadi" w:hAnsi="Abadi"/>
          <w:b/>
          <w:bCs/>
          <w:iCs/>
          <w:sz w:val="21"/>
          <w:szCs w:val="21"/>
        </w:rPr>
      </w:pPr>
      <w:r w:rsidRPr="0066249B">
        <w:rPr>
          <w:rFonts w:ascii="Abadi" w:hAnsi="Abadi"/>
          <w:b/>
          <w:bCs/>
          <w:iCs/>
          <w:sz w:val="21"/>
          <w:szCs w:val="21"/>
        </w:rPr>
        <w:t>PRESIDENCIA D</w:t>
      </w:r>
      <w:r>
        <w:rPr>
          <w:rFonts w:ascii="Abadi" w:hAnsi="Abadi"/>
          <w:b/>
          <w:bCs/>
          <w:iCs/>
          <w:sz w:val="21"/>
          <w:szCs w:val="21"/>
        </w:rPr>
        <w:t xml:space="preserve">E LA DIPUTADA IRMA </w:t>
      </w:r>
      <w:r w:rsidR="0097412F">
        <w:rPr>
          <w:rFonts w:ascii="Abadi" w:hAnsi="Abadi"/>
          <w:b/>
          <w:bCs/>
          <w:iCs/>
          <w:sz w:val="21"/>
          <w:szCs w:val="21"/>
        </w:rPr>
        <w:t>LETICIA GONZÁLEZ</w:t>
      </w:r>
      <w:r>
        <w:rPr>
          <w:rFonts w:ascii="Abadi" w:hAnsi="Abadi"/>
          <w:b/>
          <w:bCs/>
          <w:iCs/>
          <w:sz w:val="21"/>
          <w:szCs w:val="21"/>
        </w:rPr>
        <w:t xml:space="preserve"> SÁNCHEZ</w:t>
      </w:r>
    </w:p>
    <w:p w14:paraId="05374C48" w14:textId="77777777" w:rsidR="000218BD" w:rsidRDefault="000218BD" w:rsidP="000218BD">
      <w:pPr>
        <w:jc w:val="center"/>
        <w:rPr>
          <w:rFonts w:ascii="Abadi" w:hAnsi="Abadi"/>
          <w:b/>
          <w:bCs/>
          <w:iCs/>
          <w:sz w:val="21"/>
          <w:szCs w:val="21"/>
        </w:rPr>
      </w:pPr>
    </w:p>
    <w:p w14:paraId="357629AC" w14:textId="77777777" w:rsidR="000218BD" w:rsidRDefault="000218BD" w:rsidP="000218BD">
      <w:pPr>
        <w:jc w:val="center"/>
        <w:rPr>
          <w:rFonts w:ascii="Abadi" w:hAnsi="Abadi"/>
          <w:b/>
          <w:bCs/>
          <w:iCs/>
          <w:sz w:val="21"/>
          <w:szCs w:val="21"/>
        </w:rPr>
      </w:pPr>
      <w:r>
        <w:rPr>
          <w:noProof/>
        </w:rPr>
        <w:lastRenderedPageBreak/>
        <w:drawing>
          <wp:anchor distT="0" distB="0" distL="114300" distR="114300" simplePos="0" relativeHeight="251658244" behindDoc="1" locked="0" layoutInCell="1" allowOverlap="1" wp14:anchorId="1ED3FF05" wp14:editId="45EB15EB">
            <wp:simplePos x="0" y="0"/>
            <wp:positionH relativeFrom="column">
              <wp:posOffset>418627</wp:posOffset>
            </wp:positionH>
            <wp:positionV relativeFrom="paragraph">
              <wp:posOffset>145680</wp:posOffset>
            </wp:positionV>
            <wp:extent cx="2064385" cy="1160780"/>
            <wp:effectExtent l="19050" t="133350" r="0" b="877570"/>
            <wp:wrapTight wrapText="bothSides">
              <wp:wrapPolygon edited="0">
                <wp:start x="199" y="-2481"/>
                <wp:lineTo x="-199" y="3899"/>
                <wp:lineTo x="0" y="32258"/>
                <wp:lineTo x="598" y="37575"/>
                <wp:lineTo x="1395" y="37575"/>
                <wp:lineTo x="1595" y="36867"/>
                <wp:lineTo x="19932" y="32258"/>
                <wp:lineTo x="20331" y="22687"/>
                <wp:lineTo x="19334" y="20915"/>
                <wp:lineTo x="20331" y="18788"/>
                <wp:lineTo x="20331" y="-1063"/>
                <wp:lineTo x="19733" y="-1772"/>
                <wp:lineTo x="14152" y="-2481"/>
                <wp:lineTo x="199" y="-2481"/>
              </wp:wrapPolygon>
            </wp:wrapTight>
            <wp:docPr id="3" name="Imagen 3"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Texto&#10;&#10;Descripción generada automá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64385" cy="1160780"/>
                    </a:xfrm>
                    <a:prstGeom prst="rect">
                      <a:avLst/>
                    </a:prstGeom>
                    <a:ln>
                      <a:noFill/>
                    </a:ln>
                    <a:effectLst>
                      <a:outerShdw blurRad="50800" dist="38100" dir="16200000" rotWithShape="0">
                        <a:prstClr val="black">
                          <a:alpha val="40000"/>
                        </a:prstClr>
                      </a:outerShdw>
                      <a:reflection blurRad="6350" stA="50000" endA="300" endPos="55500" dist="1016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p>
    <w:p w14:paraId="112968D8" w14:textId="77777777" w:rsidR="000218BD" w:rsidRDefault="000218BD" w:rsidP="000218BD">
      <w:pPr>
        <w:jc w:val="center"/>
        <w:rPr>
          <w:rFonts w:ascii="Abadi" w:hAnsi="Abadi"/>
          <w:b/>
          <w:bCs/>
          <w:iCs/>
          <w:sz w:val="21"/>
          <w:szCs w:val="21"/>
        </w:rPr>
      </w:pPr>
    </w:p>
    <w:p w14:paraId="7CA7E7F4" w14:textId="77777777" w:rsidR="000218BD" w:rsidRDefault="000218BD" w:rsidP="000218BD">
      <w:pPr>
        <w:jc w:val="both"/>
        <w:rPr>
          <w:rFonts w:ascii="Abadi" w:hAnsi="Abadi"/>
          <w:b/>
          <w:bCs/>
          <w:iCs/>
          <w:sz w:val="21"/>
          <w:szCs w:val="21"/>
        </w:rPr>
      </w:pPr>
    </w:p>
    <w:p w14:paraId="507A7267" w14:textId="77777777" w:rsidR="000218BD" w:rsidRDefault="000218BD" w:rsidP="000218BD">
      <w:pPr>
        <w:ind w:firstLine="709"/>
        <w:jc w:val="both"/>
        <w:rPr>
          <w:rFonts w:ascii="Abadi" w:hAnsi="Abadi"/>
          <w:b/>
          <w:bCs/>
          <w:iCs/>
          <w:sz w:val="21"/>
          <w:szCs w:val="21"/>
        </w:rPr>
      </w:pPr>
    </w:p>
    <w:p w14:paraId="0483AF84" w14:textId="77777777" w:rsidR="000218BD" w:rsidRDefault="000218BD" w:rsidP="000218BD">
      <w:pPr>
        <w:ind w:firstLine="709"/>
        <w:jc w:val="both"/>
        <w:rPr>
          <w:rFonts w:ascii="Abadi" w:hAnsi="Abadi"/>
          <w:b/>
          <w:bCs/>
          <w:iCs/>
          <w:sz w:val="21"/>
          <w:szCs w:val="21"/>
        </w:rPr>
      </w:pPr>
    </w:p>
    <w:p w14:paraId="4AF1031D" w14:textId="77777777" w:rsidR="000218BD" w:rsidRPr="00515AF5" w:rsidRDefault="000218BD" w:rsidP="000218BD">
      <w:pPr>
        <w:ind w:firstLine="708"/>
        <w:jc w:val="both"/>
        <w:rPr>
          <w:rFonts w:ascii="Abadi" w:hAnsi="Abadi"/>
          <w:sz w:val="21"/>
          <w:szCs w:val="21"/>
        </w:rPr>
      </w:pPr>
      <w:bookmarkStart w:id="0" w:name="_Hlk105528162"/>
      <w:bookmarkStart w:id="1" w:name="_Hlk105527768"/>
      <w:r w:rsidRPr="005A7B4F">
        <w:rPr>
          <w:rFonts w:ascii="Abadi" w:hAnsi="Abadi"/>
          <w:b/>
          <w:bCs/>
          <w:sz w:val="21"/>
          <w:szCs w:val="21"/>
        </w:rPr>
        <w:t xml:space="preserve">- La </w:t>
      </w:r>
      <w:proofErr w:type="gramStart"/>
      <w:r w:rsidRPr="005A7B4F">
        <w:rPr>
          <w:rFonts w:ascii="Abadi" w:hAnsi="Abadi"/>
          <w:b/>
          <w:bCs/>
          <w:sz w:val="21"/>
          <w:szCs w:val="21"/>
        </w:rPr>
        <w:t>Presidencia.-</w:t>
      </w:r>
      <w:proofErr w:type="gramEnd"/>
      <w:r w:rsidRPr="005A7B4F">
        <w:rPr>
          <w:rFonts w:ascii="Abadi" w:hAnsi="Abadi"/>
          <w:sz w:val="21"/>
          <w:szCs w:val="21"/>
        </w:rPr>
        <w:t xml:space="preserve"> </w:t>
      </w:r>
      <w:r w:rsidRPr="00911570">
        <w:rPr>
          <w:rFonts w:ascii="Abadi" w:hAnsi="Abadi"/>
          <w:sz w:val="21"/>
          <w:szCs w:val="21"/>
        </w:rPr>
        <w:t>Muy buenos días tengan todos y todas ustedes. le damos la más cordial bienvenida aquí a mis compañeras de Mesa Directiva, a las diputadas, a los diputados, al cuerpo técnico, a quienes nos acompañan este día también aquí en tribuna y allá en público a los medios de comunicación y a quienes nos ven a través de las redes sociales y de los medios electrónicos. Tengan ustedes un excelente día.</w:t>
      </w:r>
    </w:p>
    <w:p w14:paraId="1B11572A" w14:textId="77777777" w:rsidR="000218BD" w:rsidRPr="00E73EDC" w:rsidRDefault="000218BD" w:rsidP="000218BD">
      <w:pPr>
        <w:jc w:val="both"/>
        <w:rPr>
          <w:rFonts w:ascii="Abadi" w:hAnsi="Abadi"/>
          <w:b/>
          <w:bCs/>
          <w:sz w:val="21"/>
          <w:szCs w:val="21"/>
        </w:rPr>
      </w:pPr>
    </w:p>
    <w:p w14:paraId="0349A1C1" w14:textId="77777777" w:rsidR="000218BD" w:rsidRDefault="000218BD" w:rsidP="000218BD">
      <w:pPr>
        <w:ind w:firstLine="708"/>
        <w:jc w:val="both"/>
        <w:rPr>
          <w:rFonts w:ascii="Abadi" w:hAnsi="Abadi"/>
          <w:sz w:val="21"/>
          <w:szCs w:val="21"/>
        </w:rPr>
      </w:pPr>
      <w:bookmarkStart w:id="2" w:name="_Hlk105529680"/>
      <w:r w:rsidRPr="007113D5">
        <w:rPr>
          <w:rFonts w:ascii="Abadi" w:hAnsi="Abadi"/>
          <w:b/>
          <w:bCs/>
          <w:sz w:val="21"/>
          <w:szCs w:val="21"/>
        </w:rPr>
        <w:t xml:space="preserve">- </w:t>
      </w:r>
      <w:bookmarkStart w:id="3" w:name="_Hlk103794367"/>
      <w:r w:rsidRPr="007113D5">
        <w:rPr>
          <w:rFonts w:ascii="Abadi" w:hAnsi="Abadi"/>
          <w:b/>
          <w:bCs/>
          <w:sz w:val="21"/>
          <w:szCs w:val="21"/>
        </w:rPr>
        <w:t xml:space="preserve">La </w:t>
      </w:r>
      <w:proofErr w:type="gramStart"/>
      <w:r w:rsidRPr="007113D5">
        <w:rPr>
          <w:rFonts w:ascii="Abadi" w:hAnsi="Abadi"/>
          <w:b/>
          <w:bCs/>
          <w:sz w:val="21"/>
          <w:szCs w:val="21"/>
        </w:rPr>
        <w:t>Presidencia.-</w:t>
      </w:r>
      <w:proofErr w:type="gramEnd"/>
      <w:r w:rsidRPr="000512D1">
        <w:rPr>
          <w:rFonts w:ascii="Abadi" w:hAnsi="Abadi"/>
          <w:sz w:val="21"/>
          <w:szCs w:val="21"/>
        </w:rPr>
        <w:t xml:space="preserve"> </w:t>
      </w:r>
      <w:r>
        <w:rPr>
          <w:rFonts w:ascii="Abadi" w:hAnsi="Abadi"/>
          <w:sz w:val="21"/>
          <w:szCs w:val="21"/>
        </w:rPr>
        <w:t>V</w:t>
      </w:r>
      <w:r w:rsidRPr="000B6851">
        <w:rPr>
          <w:rFonts w:ascii="Abadi" w:hAnsi="Abadi"/>
          <w:sz w:val="21"/>
          <w:szCs w:val="21"/>
        </w:rPr>
        <w:t xml:space="preserve">amos a dar inicio a esta </w:t>
      </w:r>
      <w:r>
        <w:rPr>
          <w:rFonts w:ascii="Abadi" w:hAnsi="Abadi"/>
          <w:sz w:val="21"/>
          <w:szCs w:val="21"/>
        </w:rPr>
        <w:t>S</w:t>
      </w:r>
      <w:r w:rsidRPr="000B6851">
        <w:rPr>
          <w:rFonts w:ascii="Abadi" w:hAnsi="Abadi"/>
          <w:sz w:val="21"/>
          <w:szCs w:val="21"/>
        </w:rPr>
        <w:t>esión del día 9 de Junio del 2022</w:t>
      </w:r>
      <w:r>
        <w:rPr>
          <w:rFonts w:ascii="Abadi" w:hAnsi="Abadi"/>
          <w:sz w:val="21"/>
          <w:szCs w:val="21"/>
        </w:rPr>
        <w:t>.</w:t>
      </w:r>
    </w:p>
    <w:p w14:paraId="3ACF2522" w14:textId="77777777" w:rsidR="000218BD" w:rsidRDefault="000218BD" w:rsidP="000218BD">
      <w:pPr>
        <w:jc w:val="both"/>
        <w:rPr>
          <w:rFonts w:ascii="Abadi" w:hAnsi="Abadi"/>
          <w:sz w:val="21"/>
          <w:szCs w:val="21"/>
        </w:rPr>
      </w:pPr>
    </w:p>
    <w:p w14:paraId="37D04FCA" w14:textId="77777777" w:rsidR="000218BD" w:rsidRDefault="000218BD" w:rsidP="000218BD">
      <w:pPr>
        <w:ind w:firstLine="708"/>
        <w:jc w:val="both"/>
        <w:rPr>
          <w:rFonts w:ascii="Abadi" w:hAnsi="Abadi"/>
          <w:sz w:val="21"/>
          <w:szCs w:val="21"/>
        </w:rPr>
      </w:pPr>
      <w:r w:rsidRPr="007113D5">
        <w:rPr>
          <w:rFonts w:ascii="Abadi" w:hAnsi="Abadi"/>
          <w:b/>
          <w:bCs/>
          <w:sz w:val="21"/>
          <w:szCs w:val="21"/>
        </w:rPr>
        <w:t xml:space="preserve">- La </w:t>
      </w:r>
      <w:proofErr w:type="gramStart"/>
      <w:r>
        <w:rPr>
          <w:rFonts w:ascii="Abadi" w:hAnsi="Abadi"/>
          <w:b/>
          <w:bCs/>
          <w:sz w:val="21"/>
          <w:szCs w:val="21"/>
        </w:rPr>
        <w:t>Presidencia</w:t>
      </w:r>
      <w:r w:rsidRPr="007113D5">
        <w:rPr>
          <w:rFonts w:ascii="Abadi" w:hAnsi="Abadi"/>
          <w:b/>
          <w:bCs/>
          <w:sz w:val="21"/>
          <w:szCs w:val="21"/>
        </w:rPr>
        <w:t>.-</w:t>
      </w:r>
      <w:proofErr w:type="gramEnd"/>
      <w:r>
        <w:rPr>
          <w:rFonts w:ascii="Abadi" w:hAnsi="Abadi"/>
          <w:sz w:val="21"/>
          <w:szCs w:val="21"/>
        </w:rPr>
        <w:t xml:space="preserve"> </w:t>
      </w:r>
      <w:bookmarkEnd w:id="3"/>
      <w:r>
        <w:rPr>
          <w:rFonts w:ascii="Abadi" w:hAnsi="Abadi"/>
          <w:sz w:val="21"/>
          <w:szCs w:val="21"/>
        </w:rPr>
        <w:t>Y</w:t>
      </w:r>
      <w:r w:rsidRPr="007113D5">
        <w:rPr>
          <w:rFonts w:ascii="Abadi" w:hAnsi="Abadi"/>
          <w:sz w:val="21"/>
          <w:szCs w:val="21"/>
        </w:rPr>
        <w:t xml:space="preserve"> </w:t>
      </w:r>
      <w:r>
        <w:rPr>
          <w:rFonts w:ascii="Abadi" w:hAnsi="Abadi"/>
          <w:sz w:val="21"/>
          <w:szCs w:val="21"/>
        </w:rPr>
        <w:t xml:space="preserve">le </w:t>
      </w:r>
      <w:r w:rsidRPr="007113D5">
        <w:rPr>
          <w:rFonts w:ascii="Abadi" w:hAnsi="Abadi"/>
          <w:sz w:val="21"/>
          <w:szCs w:val="21"/>
        </w:rPr>
        <w:t>pid</w:t>
      </w:r>
      <w:r>
        <w:rPr>
          <w:rFonts w:ascii="Abadi" w:hAnsi="Abadi"/>
          <w:sz w:val="21"/>
          <w:szCs w:val="21"/>
        </w:rPr>
        <w:t>o</w:t>
      </w:r>
      <w:r w:rsidRPr="007113D5">
        <w:rPr>
          <w:rFonts w:ascii="Abadi" w:hAnsi="Abadi"/>
          <w:sz w:val="21"/>
          <w:szCs w:val="21"/>
        </w:rPr>
        <w:t xml:space="preserve"> a la Secretar</w:t>
      </w:r>
      <w:r>
        <w:rPr>
          <w:rFonts w:ascii="Abadi" w:hAnsi="Abadi"/>
          <w:sz w:val="21"/>
          <w:szCs w:val="21"/>
        </w:rPr>
        <w:t>i</w:t>
      </w:r>
      <w:r w:rsidRPr="007113D5">
        <w:rPr>
          <w:rFonts w:ascii="Abadi" w:hAnsi="Abadi"/>
          <w:sz w:val="21"/>
          <w:szCs w:val="21"/>
        </w:rPr>
        <w:t>a c</w:t>
      </w:r>
      <w:r>
        <w:rPr>
          <w:rFonts w:ascii="Abadi" w:hAnsi="Abadi"/>
          <w:sz w:val="21"/>
          <w:szCs w:val="21"/>
        </w:rPr>
        <w:t>ertificar</w:t>
      </w:r>
      <w:r w:rsidRPr="007113D5">
        <w:rPr>
          <w:rFonts w:ascii="Abadi" w:hAnsi="Abadi"/>
          <w:sz w:val="21"/>
          <w:szCs w:val="21"/>
        </w:rPr>
        <w:t xml:space="preserve"> el </w:t>
      </w:r>
      <w:r>
        <w:rPr>
          <w:rFonts w:ascii="Abadi" w:hAnsi="Abadi"/>
          <w:sz w:val="21"/>
          <w:szCs w:val="21"/>
        </w:rPr>
        <w:t>c</w:t>
      </w:r>
      <w:r w:rsidRPr="007113D5">
        <w:rPr>
          <w:rFonts w:ascii="Abadi" w:hAnsi="Abadi"/>
          <w:sz w:val="21"/>
          <w:szCs w:val="21"/>
        </w:rPr>
        <w:t>uórum conforme al registro de asistencia del sistema electrónico</w:t>
      </w:r>
      <w:r>
        <w:rPr>
          <w:rFonts w:ascii="Abadi" w:hAnsi="Abadi"/>
          <w:sz w:val="21"/>
          <w:szCs w:val="21"/>
        </w:rPr>
        <w:t>.</w:t>
      </w:r>
    </w:p>
    <w:p w14:paraId="4D91B8F8" w14:textId="77777777" w:rsidR="000218BD" w:rsidRPr="00921782" w:rsidRDefault="000218BD" w:rsidP="000218BD">
      <w:pPr>
        <w:jc w:val="both"/>
        <w:rPr>
          <w:rFonts w:ascii="Abadi" w:hAnsi="Abadi"/>
          <w:sz w:val="21"/>
          <w:szCs w:val="21"/>
        </w:rPr>
      </w:pPr>
      <w:r>
        <w:rPr>
          <w:rFonts w:ascii="Abadi" w:hAnsi="Abadi"/>
          <w:sz w:val="21"/>
          <w:szCs w:val="21"/>
        </w:rPr>
        <w:t xml:space="preserve"> </w:t>
      </w:r>
    </w:p>
    <w:p w14:paraId="6A71F1F6" w14:textId="77777777" w:rsidR="000218BD" w:rsidRDefault="000218BD" w:rsidP="000218BD">
      <w:pPr>
        <w:ind w:firstLine="708"/>
        <w:jc w:val="both"/>
        <w:rPr>
          <w:rFonts w:ascii="Abadi" w:hAnsi="Abadi"/>
          <w:sz w:val="21"/>
          <w:szCs w:val="21"/>
        </w:rPr>
      </w:pPr>
      <w:r w:rsidRPr="00E50CB2">
        <w:rPr>
          <w:rFonts w:ascii="Abadi" w:hAnsi="Abadi"/>
          <w:b/>
          <w:bCs/>
          <w:sz w:val="21"/>
          <w:szCs w:val="21"/>
        </w:rPr>
        <w:t xml:space="preserve">- La </w:t>
      </w:r>
      <w:proofErr w:type="gramStart"/>
      <w:r w:rsidRPr="00E50CB2">
        <w:rPr>
          <w:rFonts w:ascii="Abadi" w:hAnsi="Abadi"/>
          <w:b/>
          <w:bCs/>
          <w:sz w:val="21"/>
          <w:szCs w:val="21"/>
        </w:rPr>
        <w:t>Secretaria.-</w:t>
      </w:r>
      <w:proofErr w:type="gramEnd"/>
      <w:r w:rsidRPr="00E50CB2">
        <w:rPr>
          <w:rFonts w:ascii="Abadi" w:hAnsi="Abadi"/>
          <w:sz w:val="21"/>
          <w:szCs w:val="21"/>
        </w:rPr>
        <w:t xml:space="preserve"> </w:t>
      </w:r>
      <w:r>
        <w:rPr>
          <w:rFonts w:ascii="Abadi" w:hAnsi="Abadi"/>
          <w:sz w:val="21"/>
          <w:szCs w:val="21"/>
        </w:rPr>
        <w:t>C</w:t>
      </w:r>
      <w:r w:rsidRPr="00DE6722">
        <w:rPr>
          <w:rFonts w:ascii="Abadi" w:hAnsi="Abadi"/>
          <w:sz w:val="21"/>
          <w:szCs w:val="21"/>
        </w:rPr>
        <w:t>laro que s</w:t>
      </w:r>
      <w:r>
        <w:rPr>
          <w:rFonts w:ascii="Abadi" w:hAnsi="Abadi"/>
          <w:sz w:val="21"/>
          <w:szCs w:val="21"/>
        </w:rPr>
        <w:t>í</w:t>
      </w:r>
      <w:r w:rsidRPr="00DE6722">
        <w:rPr>
          <w:rFonts w:ascii="Abadi" w:hAnsi="Abadi"/>
          <w:sz w:val="21"/>
          <w:szCs w:val="21"/>
        </w:rPr>
        <w:t xml:space="preserve"> muy buenos días a todas y a todos, la asistencia es de 30 diputadas y diputados</w:t>
      </w:r>
      <w:r>
        <w:rPr>
          <w:rFonts w:ascii="Abadi" w:hAnsi="Abadi"/>
          <w:sz w:val="21"/>
          <w:szCs w:val="21"/>
        </w:rPr>
        <w:t>, h</w:t>
      </w:r>
      <w:r w:rsidRPr="00DE6722">
        <w:rPr>
          <w:rFonts w:ascii="Abadi" w:hAnsi="Abadi"/>
          <w:sz w:val="21"/>
          <w:szCs w:val="21"/>
        </w:rPr>
        <w:t xml:space="preserve">ay </w:t>
      </w:r>
      <w:r>
        <w:rPr>
          <w:rFonts w:ascii="Abadi" w:hAnsi="Abadi"/>
          <w:sz w:val="21"/>
          <w:szCs w:val="21"/>
        </w:rPr>
        <w:t>cuórum.</w:t>
      </w:r>
    </w:p>
    <w:p w14:paraId="305C4B7A" w14:textId="77777777" w:rsidR="000218BD" w:rsidRDefault="000218BD" w:rsidP="000218BD">
      <w:pPr>
        <w:ind w:firstLine="708"/>
        <w:jc w:val="both"/>
        <w:rPr>
          <w:rFonts w:ascii="Abadi" w:hAnsi="Abadi"/>
          <w:sz w:val="21"/>
          <w:szCs w:val="21"/>
        </w:rPr>
      </w:pPr>
    </w:p>
    <w:p w14:paraId="5FC84A61" w14:textId="77777777" w:rsidR="000218BD" w:rsidRDefault="000218BD" w:rsidP="000218BD">
      <w:pPr>
        <w:ind w:firstLine="708"/>
        <w:jc w:val="both"/>
        <w:rPr>
          <w:rFonts w:ascii="Abadi" w:hAnsi="Abadi"/>
          <w:sz w:val="21"/>
          <w:szCs w:val="21"/>
        </w:rPr>
      </w:pPr>
      <w:r w:rsidRPr="001C50B7">
        <w:rPr>
          <w:rFonts w:ascii="Abadi" w:hAnsi="Abadi"/>
          <w:b/>
          <w:bCs/>
          <w:sz w:val="21"/>
          <w:szCs w:val="21"/>
        </w:rPr>
        <w:t xml:space="preserve">- La </w:t>
      </w:r>
      <w:proofErr w:type="gramStart"/>
      <w:r w:rsidRPr="001C50B7">
        <w:rPr>
          <w:rFonts w:ascii="Abadi" w:hAnsi="Abadi"/>
          <w:b/>
          <w:bCs/>
          <w:sz w:val="21"/>
          <w:szCs w:val="21"/>
        </w:rPr>
        <w:t>Presidenta.-</w:t>
      </w:r>
      <w:proofErr w:type="gramEnd"/>
      <w:r>
        <w:rPr>
          <w:rFonts w:ascii="Abadi" w:hAnsi="Abadi"/>
          <w:sz w:val="21"/>
          <w:szCs w:val="21"/>
        </w:rPr>
        <w:t xml:space="preserve"> Informo a la Asamblea que la diputada Hades Berenice Aguilar Castillo no estará presente en esta Sesión tal como se manifestó en el escrito remitido previamente a esta Presidencia de conformidad con el artículo 28 de nuestra Ley Orgánica, en consecuencia se tiene por justificada su inasistencia.</w:t>
      </w:r>
    </w:p>
    <w:p w14:paraId="21DA5AE2" w14:textId="77777777" w:rsidR="000218BD" w:rsidRPr="00E50CB2" w:rsidRDefault="000218BD" w:rsidP="000218BD">
      <w:pPr>
        <w:ind w:firstLine="708"/>
        <w:jc w:val="both"/>
        <w:rPr>
          <w:rFonts w:ascii="Abadi" w:hAnsi="Abadi"/>
          <w:sz w:val="21"/>
          <w:szCs w:val="21"/>
        </w:rPr>
      </w:pPr>
    </w:p>
    <w:p w14:paraId="50DD5C4E" w14:textId="77777777" w:rsidR="000218BD" w:rsidRPr="00BD4D2E" w:rsidRDefault="000218BD" w:rsidP="000218BD">
      <w:pPr>
        <w:ind w:firstLine="349"/>
        <w:jc w:val="both"/>
        <w:rPr>
          <w:rFonts w:ascii="Abadi" w:hAnsi="Abadi"/>
          <w:sz w:val="21"/>
          <w:szCs w:val="21"/>
        </w:rPr>
      </w:pPr>
      <w:r w:rsidRPr="00BD4D2E">
        <w:rPr>
          <w:rFonts w:ascii="Abadi" w:hAnsi="Abadi"/>
          <w:b/>
          <w:bCs/>
          <w:sz w:val="21"/>
          <w:szCs w:val="21"/>
        </w:rPr>
        <w:t xml:space="preserve">- La </w:t>
      </w:r>
      <w:proofErr w:type="gramStart"/>
      <w:r w:rsidRPr="00BD4D2E">
        <w:rPr>
          <w:rFonts w:ascii="Abadi" w:hAnsi="Abadi"/>
          <w:b/>
          <w:bCs/>
          <w:sz w:val="21"/>
          <w:szCs w:val="21"/>
        </w:rPr>
        <w:t>Presidencia.-</w:t>
      </w:r>
      <w:proofErr w:type="gramEnd"/>
      <w:r w:rsidRPr="00BD4D2E">
        <w:rPr>
          <w:rFonts w:ascii="Abadi" w:hAnsi="Abadi"/>
          <w:sz w:val="21"/>
          <w:szCs w:val="21"/>
        </w:rPr>
        <w:t xml:space="preserve"> </w:t>
      </w:r>
      <w:r w:rsidRPr="00DD5FF2">
        <w:rPr>
          <w:rFonts w:ascii="Abadi" w:hAnsi="Abadi"/>
          <w:sz w:val="21"/>
          <w:szCs w:val="21"/>
        </w:rPr>
        <w:t>Siendo las 10:29 (diez horas con veintinueve minutos) se abre la Sesión.</w:t>
      </w:r>
    </w:p>
    <w:p w14:paraId="572AEBC2" w14:textId="77777777" w:rsidR="000218BD" w:rsidRPr="00BD4D2E" w:rsidRDefault="000218BD" w:rsidP="000218BD">
      <w:pPr>
        <w:jc w:val="both"/>
        <w:rPr>
          <w:rFonts w:ascii="Abadi" w:hAnsi="Abadi"/>
          <w:sz w:val="21"/>
          <w:szCs w:val="21"/>
        </w:rPr>
      </w:pPr>
    </w:p>
    <w:p w14:paraId="24A35FFF" w14:textId="77777777" w:rsidR="000218BD" w:rsidRDefault="000218BD" w:rsidP="000218BD">
      <w:pPr>
        <w:jc w:val="both"/>
        <w:rPr>
          <w:rFonts w:ascii="Abadi" w:hAnsi="Abadi"/>
          <w:b/>
          <w:bCs/>
          <w:sz w:val="21"/>
          <w:szCs w:val="21"/>
        </w:rPr>
      </w:pPr>
      <w:r w:rsidRPr="00BD4D2E">
        <w:rPr>
          <w:rFonts w:ascii="Abadi" w:hAnsi="Abadi"/>
          <w:b/>
          <w:bCs/>
          <w:sz w:val="21"/>
          <w:szCs w:val="21"/>
        </w:rPr>
        <w:t>(Se instruy</w:t>
      </w:r>
      <w:r>
        <w:rPr>
          <w:rFonts w:ascii="Abadi" w:hAnsi="Abadi"/>
          <w:b/>
          <w:bCs/>
          <w:sz w:val="21"/>
          <w:szCs w:val="21"/>
        </w:rPr>
        <w:t>e</w:t>
      </w:r>
      <w:r w:rsidRPr="00BD4D2E">
        <w:rPr>
          <w:rFonts w:ascii="Abadi" w:hAnsi="Abadi"/>
          <w:b/>
          <w:bCs/>
          <w:sz w:val="21"/>
          <w:szCs w:val="21"/>
        </w:rPr>
        <w:t xml:space="preserve"> </w:t>
      </w:r>
      <w:r>
        <w:rPr>
          <w:rFonts w:ascii="Abadi" w:hAnsi="Abadi"/>
          <w:b/>
          <w:bCs/>
          <w:sz w:val="21"/>
          <w:szCs w:val="21"/>
        </w:rPr>
        <w:t xml:space="preserve">a </w:t>
      </w:r>
      <w:r w:rsidRPr="00BD4D2E">
        <w:rPr>
          <w:rFonts w:ascii="Abadi" w:hAnsi="Abadi"/>
          <w:b/>
          <w:bCs/>
          <w:sz w:val="21"/>
          <w:szCs w:val="21"/>
        </w:rPr>
        <w:t xml:space="preserve">la </w:t>
      </w:r>
      <w:r>
        <w:rPr>
          <w:rFonts w:ascii="Abadi" w:hAnsi="Abadi"/>
          <w:b/>
          <w:bCs/>
          <w:sz w:val="21"/>
          <w:szCs w:val="21"/>
        </w:rPr>
        <w:t>S</w:t>
      </w:r>
      <w:r w:rsidRPr="00BD4D2E">
        <w:rPr>
          <w:rFonts w:ascii="Abadi" w:hAnsi="Abadi"/>
          <w:b/>
          <w:bCs/>
          <w:sz w:val="21"/>
          <w:szCs w:val="21"/>
        </w:rPr>
        <w:t>ecretar</w:t>
      </w:r>
      <w:r>
        <w:rPr>
          <w:rFonts w:ascii="Abadi" w:hAnsi="Abadi"/>
          <w:b/>
          <w:bCs/>
          <w:sz w:val="21"/>
          <w:szCs w:val="21"/>
        </w:rPr>
        <w:t>í</w:t>
      </w:r>
      <w:r w:rsidRPr="00BD4D2E">
        <w:rPr>
          <w:rFonts w:ascii="Abadi" w:hAnsi="Abadi"/>
          <w:b/>
          <w:bCs/>
          <w:sz w:val="21"/>
          <w:szCs w:val="21"/>
        </w:rPr>
        <w:t>a dar lectura a la orden del día)</w:t>
      </w:r>
    </w:p>
    <w:bookmarkEnd w:id="0"/>
    <w:bookmarkEnd w:id="1"/>
    <w:bookmarkEnd w:id="2"/>
    <w:p w14:paraId="2AA69068" w14:textId="77777777" w:rsidR="000218BD" w:rsidRDefault="000218BD" w:rsidP="000218BD">
      <w:pPr>
        <w:pStyle w:val="Textoindependiente"/>
        <w:spacing w:before="214"/>
        <w:ind w:right="-142"/>
        <w:rPr>
          <w:rFonts w:ascii="Abadi" w:hAnsi="Abadi"/>
          <w:sz w:val="21"/>
          <w:szCs w:val="21"/>
        </w:rPr>
      </w:pPr>
      <w:r>
        <w:rPr>
          <w:noProof/>
        </w:rPr>
        <w:drawing>
          <wp:anchor distT="0" distB="0" distL="114300" distR="114300" simplePos="0" relativeHeight="251658245" behindDoc="1" locked="0" layoutInCell="1" allowOverlap="1" wp14:anchorId="66B4AD90" wp14:editId="3C735B4F">
            <wp:simplePos x="0" y="0"/>
            <wp:positionH relativeFrom="column">
              <wp:posOffset>338455</wp:posOffset>
            </wp:positionH>
            <wp:positionV relativeFrom="paragraph">
              <wp:posOffset>249555</wp:posOffset>
            </wp:positionV>
            <wp:extent cx="2011680" cy="1130300"/>
            <wp:effectExtent l="19050" t="114300" r="0" b="850900"/>
            <wp:wrapTight wrapText="bothSides">
              <wp:wrapPolygon edited="0">
                <wp:start x="205" y="-2184"/>
                <wp:lineTo x="-205" y="-1456"/>
                <wp:lineTo x="205" y="33856"/>
                <wp:lineTo x="409" y="37497"/>
                <wp:lineTo x="3068" y="37497"/>
                <wp:lineTo x="3273" y="36769"/>
                <wp:lineTo x="19841" y="33492"/>
                <wp:lineTo x="20455" y="21479"/>
                <wp:lineTo x="20045" y="-2184"/>
                <wp:lineTo x="205" y="-2184"/>
              </wp:wrapPolygon>
            </wp:wrapTight>
            <wp:docPr id="4" name="Imagen 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10;&#10;Descripción generada automá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11680" cy="1130300"/>
                    </a:xfrm>
                    <a:prstGeom prst="rect">
                      <a:avLst/>
                    </a:prstGeom>
                    <a:ln>
                      <a:noFill/>
                    </a:ln>
                    <a:effectLst>
                      <a:outerShdw blurRad="50800" dist="38100" dir="16200000" rotWithShape="0">
                        <a:prstClr val="black">
                          <a:alpha val="40000"/>
                        </a:prstClr>
                      </a:outerShdw>
                      <a:reflection blurRad="6350" stA="50000" endA="300" endPos="55500" dist="1016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p>
    <w:p w14:paraId="52FEA64B" w14:textId="77777777" w:rsidR="000218BD" w:rsidRDefault="000218BD" w:rsidP="000218BD">
      <w:pPr>
        <w:pStyle w:val="Textoindependiente"/>
        <w:spacing w:before="214"/>
        <w:ind w:left="284" w:right="-142"/>
        <w:rPr>
          <w:rFonts w:ascii="Abadi" w:hAnsi="Abadi"/>
          <w:sz w:val="21"/>
          <w:szCs w:val="21"/>
        </w:rPr>
      </w:pPr>
    </w:p>
    <w:p w14:paraId="0E3E7426" w14:textId="77777777" w:rsidR="000218BD" w:rsidRDefault="000218BD" w:rsidP="000218BD">
      <w:pPr>
        <w:pStyle w:val="Textoindependiente"/>
        <w:spacing w:before="214"/>
        <w:ind w:left="284" w:right="-142"/>
        <w:rPr>
          <w:rFonts w:ascii="Abadi" w:hAnsi="Abadi"/>
          <w:sz w:val="21"/>
          <w:szCs w:val="21"/>
        </w:rPr>
      </w:pPr>
    </w:p>
    <w:p w14:paraId="0CFA94AC" w14:textId="77777777" w:rsidR="000218BD" w:rsidRDefault="000218BD" w:rsidP="000218BD">
      <w:pPr>
        <w:pStyle w:val="Textoindependiente"/>
        <w:spacing w:before="214"/>
        <w:ind w:left="284" w:right="-142"/>
        <w:rPr>
          <w:rFonts w:ascii="Abadi" w:hAnsi="Abadi"/>
          <w:sz w:val="21"/>
          <w:szCs w:val="21"/>
        </w:rPr>
      </w:pPr>
    </w:p>
    <w:p w14:paraId="04264D2D" w14:textId="77777777" w:rsidR="000218BD" w:rsidRDefault="000218BD" w:rsidP="000218BD">
      <w:pPr>
        <w:pStyle w:val="Textoindependiente"/>
        <w:spacing w:before="214"/>
        <w:ind w:left="284" w:right="-142"/>
        <w:rPr>
          <w:rFonts w:ascii="Abadi" w:hAnsi="Abadi"/>
          <w:sz w:val="21"/>
          <w:szCs w:val="21"/>
        </w:rPr>
      </w:pPr>
    </w:p>
    <w:p w14:paraId="4C6B5DC9" w14:textId="77777777" w:rsidR="000218BD" w:rsidRDefault="000218BD" w:rsidP="000218BD">
      <w:pPr>
        <w:pStyle w:val="Textoindependiente"/>
        <w:spacing w:before="214"/>
        <w:ind w:left="284" w:right="-142"/>
        <w:rPr>
          <w:rFonts w:ascii="Abadi" w:hAnsi="Abadi"/>
          <w:sz w:val="21"/>
          <w:szCs w:val="21"/>
        </w:rPr>
      </w:pPr>
    </w:p>
    <w:p w14:paraId="4DF9C8D4" w14:textId="77777777" w:rsidR="000218BD" w:rsidRDefault="000218BD" w:rsidP="000218BD">
      <w:pPr>
        <w:pStyle w:val="Textoindependiente"/>
        <w:spacing w:before="214"/>
        <w:ind w:right="-142"/>
        <w:rPr>
          <w:rFonts w:ascii="Abadi" w:hAnsi="Abadi"/>
          <w:sz w:val="21"/>
          <w:szCs w:val="21"/>
        </w:rPr>
      </w:pPr>
    </w:p>
    <w:p w14:paraId="782246BD" w14:textId="77777777" w:rsidR="00C05530" w:rsidRDefault="00C05530" w:rsidP="00C05530">
      <w:pPr>
        <w:pStyle w:val="Textoindependiente"/>
        <w:spacing w:before="214"/>
        <w:ind w:right="-142"/>
        <w:rPr>
          <w:rFonts w:ascii="Abadi" w:hAnsi="Abadi"/>
          <w:sz w:val="21"/>
          <w:szCs w:val="21"/>
        </w:rPr>
      </w:pPr>
    </w:p>
    <w:p w14:paraId="26838673" w14:textId="77777777" w:rsidR="00C05530" w:rsidRPr="00C05530" w:rsidRDefault="00C05530" w:rsidP="00C05530">
      <w:pPr>
        <w:pStyle w:val="Textoindependiente"/>
        <w:spacing w:before="214"/>
        <w:ind w:right="-142"/>
        <w:rPr>
          <w:rFonts w:ascii="Abadi" w:hAnsi="Abadi"/>
          <w:sz w:val="21"/>
          <w:szCs w:val="21"/>
        </w:rPr>
      </w:pPr>
    </w:p>
    <w:p w14:paraId="029A3A92" w14:textId="3D3367CF" w:rsidR="000218BD" w:rsidRDefault="000218BD" w:rsidP="000218BD">
      <w:pPr>
        <w:pStyle w:val="Textoindependiente"/>
        <w:numPr>
          <w:ilvl w:val="0"/>
          <w:numId w:val="5"/>
        </w:numPr>
        <w:spacing w:before="214"/>
        <w:ind w:left="284" w:right="-142"/>
        <w:rPr>
          <w:rFonts w:ascii="Abadi" w:hAnsi="Abadi"/>
          <w:sz w:val="21"/>
          <w:szCs w:val="21"/>
        </w:rPr>
      </w:pPr>
      <w:r w:rsidRPr="006F59BB">
        <w:rPr>
          <w:rFonts w:ascii="Abadi" w:hAnsi="Abadi"/>
          <w:sz w:val="21"/>
          <w:szCs w:val="21"/>
        </w:rPr>
        <w:t>LECTURA</w:t>
      </w:r>
      <w:r w:rsidRPr="006F59BB">
        <w:rPr>
          <w:rFonts w:ascii="Abadi" w:hAnsi="Abadi"/>
          <w:spacing w:val="-2"/>
          <w:sz w:val="21"/>
          <w:szCs w:val="21"/>
        </w:rPr>
        <w:t xml:space="preserve"> </w:t>
      </w:r>
      <w:r w:rsidRPr="006F59BB">
        <w:rPr>
          <w:rFonts w:ascii="Abadi" w:hAnsi="Abadi"/>
          <w:sz w:val="21"/>
          <w:szCs w:val="21"/>
        </w:rPr>
        <w:t>Y,</w:t>
      </w:r>
      <w:r w:rsidRPr="006F59BB">
        <w:rPr>
          <w:rFonts w:ascii="Abadi" w:hAnsi="Abadi"/>
          <w:spacing w:val="-2"/>
          <w:sz w:val="21"/>
          <w:szCs w:val="21"/>
        </w:rPr>
        <w:t xml:space="preserve"> </w:t>
      </w:r>
      <w:r w:rsidRPr="006F59BB">
        <w:rPr>
          <w:rFonts w:ascii="Abadi" w:hAnsi="Abadi"/>
          <w:sz w:val="21"/>
          <w:szCs w:val="21"/>
        </w:rPr>
        <w:t>EN</w:t>
      </w:r>
      <w:r w:rsidRPr="006F59BB">
        <w:rPr>
          <w:rFonts w:ascii="Abadi" w:hAnsi="Abadi"/>
          <w:spacing w:val="-1"/>
          <w:sz w:val="21"/>
          <w:szCs w:val="21"/>
        </w:rPr>
        <w:t xml:space="preserve"> </w:t>
      </w:r>
      <w:r w:rsidRPr="006F59BB">
        <w:rPr>
          <w:rFonts w:ascii="Abadi" w:hAnsi="Abadi"/>
          <w:sz w:val="21"/>
          <w:szCs w:val="21"/>
        </w:rPr>
        <w:t>SU</w:t>
      </w:r>
      <w:r w:rsidRPr="006F59BB">
        <w:rPr>
          <w:rFonts w:ascii="Abadi" w:hAnsi="Abadi"/>
          <w:spacing w:val="-2"/>
          <w:sz w:val="21"/>
          <w:szCs w:val="21"/>
        </w:rPr>
        <w:t xml:space="preserve"> </w:t>
      </w:r>
      <w:r w:rsidRPr="006F59BB">
        <w:rPr>
          <w:rFonts w:ascii="Abadi" w:hAnsi="Abadi"/>
          <w:sz w:val="21"/>
          <w:szCs w:val="21"/>
        </w:rPr>
        <w:t>CASO,</w:t>
      </w:r>
      <w:r w:rsidRPr="006F59BB">
        <w:rPr>
          <w:rFonts w:ascii="Abadi" w:hAnsi="Abadi"/>
          <w:spacing w:val="-2"/>
          <w:sz w:val="21"/>
          <w:szCs w:val="21"/>
        </w:rPr>
        <w:t xml:space="preserve"> </w:t>
      </w:r>
      <w:r w:rsidRPr="006F59BB">
        <w:rPr>
          <w:rFonts w:ascii="Abadi" w:hAnsi="Abadi"/>
          <w:sz w:val="21"/>
          <w:szCs w:val="21"/>
        </w:rPr>
        <w:t>APROBACIÓN</w:t>
      </w:r>
      <w:r w:rsidRPr="006F59BB">
        <w:rPr>
          <w:rFonts w:ascii="Abadi" w:hAnsi="Abadi"/>
          <w:spacing w:val="-1"/>
          <w:sz w:val="21"/>
          <w:szCs w:val="21"/>
        </w:rPr>
        <w:t xml:space="preserve"> </w:t>
      </w:r>
      <w:r w:rsidRPr="006F59BB">
        <w:rPr>
          <w:rFonts w:ascii="Abadi" w:hAnsi="Abadi"/>
          <w:sz w:val="21"/>
          <w:szCs w:val="21"/>
        </w:rPr>
        <w:t>DEL</w:t>
      </w:r>
      <w:r w:rsidRPr="006F59BB">
        <w:rPr>
          <w:rFonts w:ascii="Abadi" w:hAnsi="Abadi"/>
          <w:spacing w:val="-2"/>
          <w:sz w:val="21"/>
          <w:szCs w:val="21"/>
        </w:rPr>
        <w:t xml:space="preserve"> </w:t>
      </w:r>
      <w:r w:rsidRPr="006F59BB">
        <w:rPr>
          <w:rFonts w:ascii="Abadi" w:hAnsi="Abadi"/>
          <w:sz w:val="21"/>
          <w:szCs w:val="21"/>
        </w:rPr>
        <w:t>ORDEN</w:t>
      </w:r>
      <w:r w:rsidRPr="006F59BB">
        <w:rPr>
          <w:rFonts w:ascii="Abadi" w:hAnsi="Abadi"/>
          <w:spacing w:val="-1"/>
          <w:sz w:val="21"/>
          <w:szCs w:val="21"/>
        </w:rPr>
        <w:t xml:space="preserve"> </w:t>
      </w:r>
      <w:r w:rsidRPr="006F59BB">
        <w:rPr>
          <w:rFonts w:ascii="Abadi" w:hAnsi="Abadi"/>
          <w:sz w:val="21"/>
          <w:szCs w:val="21"/>
        </w:rPr>
        <w:t>DEL</w:t>
      </w:r>
      <w:r w:rsidRPr="006F59BB">
        <w:rPr>
          <w:rFonts w:ascii="Abadi" w:hAnsi="Abadi"/>
          <w:spacing w:val="-2"/>
          <w:sz w:val="21"/>
          <w:szCs w:val="21"/>
        </w:rPr>
        <w:t xml:space="preserve"> </w:t>
      </w:r>
      <w:r w:rsidRPr="006F59BB">
        <w:rPr>
          <w:rFonts w:ascii="Abadi" w:hAnsi="Abadi"/>
          <w:sz w:val="21"/>
          <w:szCs w:val="21"/>
        </w:rPr>
        <w:t>DÍA.</w:t>
      </w:r>
    </w:p>
    <w:p w14:paraId="71C5A670" w14:textId="77777777" w:rsidR="000218BD" w:rsidRPr="005C35F6" w:rsidRDefault="000218BD" w:rsidP="000218BD">
      <w:pPr>
        <w:ind w:firstLine="720"/>
        <w:jc w:val="both"/>
        <w:rPr>
          <w:rFonts w:ascii="Abadi" w:hAnsi="Abadi"/>
          <w:iCs/>
          <w:sz w:val="21"/>
          <w:szCs w:val="21"/>
        </w:rPr>
      </w:pPr>
    </w:p>
    <w:p w14:paraId="468F07C2" w14:textId="5B23D3EA" w:rsidR="000218BD" w:rsidRDefault="000218BD" w:rsidP="000218BD">
      <w:pPr>
        <w:jc w:val="both"/>
        <w:rPr>
          <w:rFonts w:ascii="Abadi" w:hAnsi="Abadi"/>
          <w:b/>
          <w:bCs/>
          <w:iCs/>
          <w:sz w:val="21"/>
          <w:szCs w:val="21"/>
        </w:rPr>
      </w:pPr>
      <w:r>
        <w:rPr>
          <w:rFonts w:ascii="Abadi" w:hAnsi="Abadi"/>
          <w:b/>
          <w:bCs/>
          <w:iCs/>
          <w:sz w:val="21"/>
          <w:szCs w:val="21"/>
        </w:rPr>
        <w:t xml:space="preserve">«SEXAGÉSIMA </w:t>
      </w:r>
      <w:r>
        <w:rPr>
          <w:rFonts w:ascii="Abadi" w:hAnsi="Abadi"/>
          <w:b/>
          <w:sz w:val="21"/>
          <w:szCs w:val="21"/>
        </w:rPr>
        <w:t>QUINTA</w:t>
      </w:r>
      <w:r w:rsidRPr="0066249B">
        <w:rPr>
          <w:rFonts w:ascii="Abadi" w:hAnsi="Abadi"/>
          <w:b/>
          <w:sz w:val="21"/>
          <w:szCs w:val="21"/>
        </w:rPr>
        <w:t xml:space="preserve"> LEGISLATURA DEL CONGRESO DEL ESTADO DE GUANAJUATO. </w:t>
      </w:r>
      <w:r>
        <w:rPr>
          <w:rFonts w:ascii="Abadi" w:hAnsi="Abadi"/>
          <w:b/>
          <w:sz w:val="21"/>
          <w:szCs w:val="21"/>
        </w:rPr>
        <w:t>SESIÓN ORDINARIA DEL</w:t>
      </w:r>
      <w:r w:rsidRPr="0066249B">
        <w:rPr>
          <w:rFonts w:ascii="Abadi" w:hAnsi="Abadi"/>
          <w:b/>
          <w:sz w:val="21"/>
          <w:szCs w:val="21"/>
        </w:rPr>
        <w:t xml:space="preserve"> PRIMER AÑO DE EJERCICIO</w:t>
      </w:r>
      <w:r>
        <w:rPr>
          <w:rFonts w:ascii="Abadi" w:hAnsi="Abadi"/>
          <w:b/>
          <w:sz w:val="21"/>
          <w:szCs w:val="21"/>
        </w:rPr>
        <w:t xml:space="preserve"> </w:t>
      </w:r>
      <w:r w:rsidRPr="0066249B">
        <w:rPr>
          <w:rFonts w:ascii="Abadi" w:hAnsi="Abadi"/>
          <w:b/>
          <w:sz w:val="21"/>
          <w:szCs w:val="21"/>
        </w:rPr>
        <w:t>CONSTITUCIONAL</w:t>
      </w:r>
      <w:r>
        <w:rPr>
          <w:rFonts w:ascii="Abadi" w:hAnsi="Abadi"/>
          <w:b/>
          <w:bCs/>
          <w:iCs/>
          <w:sz w:val="21"/>
          <w:szCs w:val="21"/>
        </w:rPr>
        <w:t>. SEGUNDO PERIODO. 09 DE JUNIO DE 2022.</w:t>
      </w:r>
      <w:r w:rsidR="00525CDB">
        <w:rPr>
          <w:rStyle w:val="Refdenotaalpie"/>
          <w:rFonts w:ascii="Abadi" w:hAnsi="Abadi"/>
          <w:b/>
          <w:bCs/>
          <w:iCs/>
          <w:sz w:val="21"/>
          <w:szCs w:val="21"/>
        </w:rPr>
        <w:footnoteReference w:id="2"/>
      </w:r>
    </w:p>
    <w:p w14:paraId="78296BA0" w14:textId="77777777" w:rsidR="000218BD" w:rsidRDefault="000218BD" w:rsidP="000218BD">
      <w:pPr>
        <w:pStyle w:val="Estilo1"/>
        <w:numPr>
          <w:ilvl w:val="0"/>
          <w:numId w:val="0"/>
        </w:numPr>
        <w:tabs>
          <w:tab w:val="clear" w:pos="4059"/>
        </w:tabs>
        <w:ind w:left="2848" w:right="-25" w:hanging="579"/>
        <w:rPr>
          <w:rFonts w:ascii="Abadi" w:hAnsi="Abadi"/>
          <w:sz w:val="21"/>
          <w:szCs w:val="21"/>
        </w:rPr>
      </w:pPr>
    </w:p>
    <w:p w14:paraId="6812C445" w14:textId="77777777" w:rsidR="000218BD" w:rsidRDefault="000218BD" w:rsidP="000218BD">
      <w:pPr>
        <w:pStyle w:val="Estilo1"/>
        <w:numPr>
          <w:ilvl w:val="0"/>
          <w:numId w:val="0"/>
        </w:numPr>
        <w:tabs>
          <w:tab w:val="clear" w:pos="4059"/>
        </w:tabs>
        <w:ind w:right="-25" w:firstLine="284"/>
        <w:rPr>
          <w:rFonts w:ascii="Abadi" w:hAnsi="Abadi"/>
          <w:b w:val="0"/>
          <w:bCs w:val="0"/>
          <w:sz w:val="21"/>
          <w:szCs w:val="21"/>
        </w:rPr>
      </w:pPr>
      <w:r>
        <w:rPr>
          <w:rFonts w:ascii="Abadi" w:hAnsi="Abadi"/>
          <w:sz w:val="21"/>
          <w:szCs w:val="21"/>
        </w:rPr>
        <w:t xml:space="preserve">- </w:t>
      </w:r>
      <w:r w:rsidRPr="00B26D3A">
        <w:rPr>
          <w:rFonts w:ascii="Abadi" w:hAnsi="Abadi"/>
          <w:sz w:val="21"/>
          <w:szCs w:val="21"/>
        </w:rPr>
        <w:t xml:space="preserve">La </w:t>
      </w:r>
      <w:proofErr w:type="gramStart"/>
      <w:r w:rsidRPr="00B26D3A">
        <w:rPr>
          <w:rFonts w:ascii="Abadi" w:hAnsi="Abadi"/>
          <w:sz w:val="21"/>
          <w:szCs w:val="21"/>
        </w:rPr>
        <w:t>Secretaria</w:t>
      </w:r>
      <w:r w:rsidRPr="00B26D3A">
        <w:rPr>
          <w:rFonts w:ascii="Abadi" w:hAnsi="Abadi"/>
          <w:b w:val="0"/>
          <w:bCs w:val="0"/>
          <w:sz w:val="21"/>
          <w:szCs w:val="21"/>
        </w:rPr>
        <w:t>.-</w:t>
      </w:r>
      <w:proofErr w:type="gramEnd"/>
      <w:r w:rsidRPr="00B26D3A">
        <w:rPr>
          <w:rFonts w:ascii="Abadi" w:hAnsi="Abadi"/>
          <w:b w:val="0"/>
          <w:bCs w:val="0"/>
          <w:sz w:val="21"/>
          <w:szCs w:val="21"/>
        </w:rPr>
        <w:t xml:space="preserve"> </w:t>
      </w:r>
      <w:r>
        <w:rPr>
          <w:rFonts w:ascii="Abadi" w:hAnsi="Abadi"/>
          <w:b w:val="0"/>
          <w:bCs w:val="0"/>
          <w:sz w:val="21"/>
          <w:szCs w:val="21"/>
        </w:rPr>
        <w:t xml:space="preserve">Con mucho gusto. </w:t>
      </w:r>
    </w:p>
    <w:p w14:paraId="330081AE" w14:textId="77777777" w:rsidR="000218BD" w:rsidRPr="00BD4D2E" w:rsidRDefault="000218BD" w:rsidP="000218BD">
      <w:pPr>
        <w:pStyle w:val="Estilo1"/>
        <w:numPr>
          <w:ilvl w:val="0"/>
          <w:numId w:val="0"/>
        </w:numPr>
        <w:tabs>
          <w:tab w:val="clear" w:pos="4059"/>
        </w:tabs>
        <w:ind w:right="-25"/>
        <w:rPr>
          <w:rFonts w:ascii="Abadi" w:hAnsi="Abadi"/>
          <w:b w:val="0"/>
          <w:bCs w:val="0"/>
          <w:iCs w:val="0"/>
          <w:sz w:val="21"/>
          <w:szCs w:val="21"/>
        </w:rPr>
      </w:pPr>
    </w:p>
    <w:p w14:paraId="357BB84B" w14:textId="77777777" w:rsidR="000218BD" w:rsidRDefault="000218BD" w:rsidP="000218BD">
      <w:pPr>
        <w:jc w:val="center"/>
        <w:rPr>
          <w:rFonts w:ascii="Abadi" w:hAnsi="Abadi"/>
          <w:b/>
          <w:bCs/>
          <w:iCs/>
          <w:sz w:val="21"/>
          <w:szCs w:val="21"/>
        </w:rPr>
      </w:pPr>
      <w:r>
        <w:rPr>
          <w:rFonts w:ascii="Abadi" w:hAnsi="Abadi"/>
          <w:b/>
          <w:bCs/>
          <w:iCs/>
          <w:sz w:val="21"/>
          <w:szCs w:val="21"/>
        </w:rPr>
        <w:t>-Orden del día-</w:t>
      </w:r>
    </w:p>
    <w:p w14:paraId="6659E50B" w14:textId="77777777" w:rsidR="000218BD" w:rsidRDefault="000218BD" w:rsidP="000218BD">
      <w:pPr>
        <w:jc w:val="center"/>
        <w:rPr>
          <w:rFonts w:ascii="Abadi" w:hAnsi="Abadi"/>
          <w:b/>
          <w:bCs/>
          <w:iCs/>
          <w:sz w:val="21"/>
          <w:szCs w:val="21"/>
        </w:rPr>
      </w:pPr>
    </w:p>
    <w:p w14:paraId="21B4C1FF" w14:textId="77777777" w:rsidR="000218BD" w:rsidRDefault="000218BD" w:rsidP="000218BD">
      <w:pPr>
        <w:jc w:val="both"/>
        <w:rPr>
          <w:rFonts w:ascii="Abadi" w:hAnsi="Abadi"/>
          <w:sz w:val="21"/>
          <w:szCs w:val="21"/>
        </w:rPr>
      </w:pPr>
      <w:r w:rsidRPr="00833A25">
        <w:rPr>
          <w:rFonts w:ascii="Abadi" w:hAnsi="Abadi"/>
          <w:b/>
          <w:bCs/>
          <w:sz w:val="21"/>
          <w:szCs w:val="21"/>
        </w:rPr>
        <w:t>I.</w:t>
      </w:r>
      <w:r>
        <w:rPr>
          <w:rFonts w:ascii="Abadi" w:hAnsi="Abadi"/>
          <w:sz w:val="21"/>
          <w:szCs w:val="21"/>
        </w:rPr>
        <w:t xml:space="preserve"> </w:t>
      </w:r>
      <w:r w:rsidRPr="00BD6AF1">
        <w:rPr>
          <w:rFonts w:ascii="Abadi" w:hAnsi="Abadi"/>
          <w:sz w:val="21"/>
          <w:szCs w:val="21"/>
        </w:rPr>
        <w:t>Lectura y, en su caso, aprobación del orden del día.</w:t>
      </w:r>
      <w:r>
        <w:rPr>
          <w:rFonts w:ascii="Abadi" w:hAnsi="Abadi"/>
          <w:sz w:val="21"/>
          <w:szCs w:val="21"/>
        </w:rPr>
        <w:t xml:space="preserve"> </w:t>
      </w:r>
      <w:r w:rsidRPr="00833A25">
        <w:rPr>
          <w:rFonts w:ascii="Abadi" w:hAnsi="Abadi"/>
          <w:b/>
          <w:bCs/>
          <w:sz w:val="21"/>
          <w:szCs w:val="21"/>
        </w:rPr>
        <w:t>II.</w:t>
      </w:r>
      <w:r>
        <w:rPr>
          <w:rFonts w:ascii="Abadi" w:hAnsi="Abadi"/>
          <w:sz w:val="21"/>
          <w:szCs w:val="21"/>
        </w:rPr>
        <w:t xml:space="preserve"> </w:t>
      </w:r>
      <w:r w:rsidRPr="00BD6AF1">
        <w:rPr>
          <w:rFonts w:ascii="Abadi" w:hAnsi="Abadi"/>
          <w:sz w:val="21"/>
          <w:szCs w:val="21"/>
        </w:rPr>
        <w:t>Lectura y, en su caso, aprobación del acta de la sesión ordinaria celebrada el 2 de junio del año en curso.</w:t>
      </w:r>
      <w:r>
        <w:rPr>
          <w:rFonts w:ascii="Abadi" w:hAnsi="Abadi"/>
          <w:sz w:val="21"/>
          <w:szCs w:val="21"/>
        </w:rPr>
        <w:t xml:space="preserve"> </w:t>
      </w:r>
      <w:r w:rsidRPr="00833A25">
        <w:rPr>
          <w:rFonts w:ascii="Abadi" w:hAnsi="Abadi"/>
          <w:b/>
          <w:bCs/>
          <w:sz w:val="21"/>
          <w:szCs w:val="21"/>
        </w:rPr>
        <w:t>III.</w:t>
      </w:r>
      <w:r>
        <w:rPr>
          <w:rFonts w:ascii="Abadi" w:hAnsi="Abadi"/>
          <w:sz w:val="21"/>
          <w:szCs w:val="21"/>
        </w:rPr>
        <w:t xml:space="preserve"> </w:t>
      </w:r>
      <w:r w:rsidRPr="00BD6AF1">
        <w:rPr>
          <w:rFonts w:ascii="Abadi" w:hAnsi="Abadi"/>
          <w:sz w:val="21"/>
          <w:szCs w:val="21"/>
        </w:rPr>
        <w:t>Dar cuenta con las comunicaciones y correspondencia recibidas.</w:t>
      </w:r>
      <w:r>
        <w:rPr>
          <w:rFonts w:ascii="Abadi" w:hAnsi="Abadi"/>
          <w:sz w:val="21"/>
          <w:szCs w:val="21"/>
        </w:rPr>
        <w:t xml:space="preserve"> </w:t>
      </w:r>
      <w:r w:rsidRPr="00833A25">
        <w:rPr>
          <w:rFonts w:ascii="Abadi" w:hAnsi="Abadi"/>
          <w:b/>
          <w:bCs/>
          <w:sz w:val="21"/>
          <w:szCs w:val="21"/>
        </w:rPr>
        <w:t>IV.</w:t>
      </w:r>
      <w:r>
        <w:rPr>
          <w:rFonts w:ascii="Abadi" w:hAnsi="Abadi"/>
          <w:sz w:val="21"/>
          <w:szCs w:val="21"/>
        </w:rPr>
        <w:t xml:space="preserve"> </w:t>
      </w:r>
      <w:r w:rsidRPr="00BD6AF1">
        <w:rPr>
          <w:rFonts w:ascii="Abadi" w:hAnsi="Abadi"/>
          <w:sz w:val="21"/>
          <w:szCs w:val="21"/>
        </w:rPr>
        <w:t>Presentación de la iniciativa suscrita por diputada y diputados integrantes del Grupo Parlamentario del Partido Revolucionario Institucional a efecto de adicionar un tercer párrafo al artículo 274 y una fracción III al artículo 290 del Código de Procedimiento y Justicia Administrativa para el Estado y los Municipios de Guanajuato.</w:t>
      </w:r>
      <w:r>
        <w:rPr>
          <w:rFonts w:ascii="Abadi" w:hAnsi="Abadi"/>
          <w:sz w:val="21"/>
          <w:szCs w:val="21"/>
        </w:rPr>
        <w:t xml:space="preserve"> </w:t>
      </w:r>
      <w:r w:rsidRPr="00833A25">
        <w:rPr>
          <w:rFonts w:ascii="Abadi" w:hAnsi="Abadi"/>
          <w:b/>
          <w:bCs/>
          <w:sz w:val="21"/>
          <w:szCs w:val="21"/>
        </w:rPr>
        <w:t>V.</w:t>
      </w:r>
      <w:r>
        <w:rPr>
          <w:rFonts w:ascii="Abadi" w:hAnsi="Abadi"/>
          <w:sz w:val="21"/>
          <w:szCs w:val="21"/>
        </w:rPr>
        <w:t xml:space="preserve"> </w:t>
      </w:r>
      <w:r w:rsidRPr="00BD6AF1">
        <w:rPr>
          <w:rFonts w:ascii="Abadi" w:hAnsi="Abadi"/>
          <w:sz w:val="21"/>
          <w:szCs w:val="21"/>
        </w:rPr>
        <w:t>Presentación de la iniciativa formulada por diputadas y diputados integrantes del Grupo Parlamentario del Partido Acción Nacional a efecto reformar y adicionar diversas disposiciones de la Ley para Prevenir, Atender y Erradicar la Violencia en el Estado de Guanajuato; el Código Civil para el Estado de Guanajuato y la Ley de los Derechos de Niñas, Niños y Adolescentes del Estado de Guanajuato.</w:t>
      </w:r>
      <w:r>
        <w:rPr>
          <w:rFonts w:ascii="Abadi" w:hAnsi="Abadi"/>
          <w:sz w:val="21"/>
          <w:szCs w:val="21"/>
        </w:rPr>
        <w:t xml:space="preserve"> </w:t>
      </w:r>
      <w:r w:rsidRPr="00833A25">
        <w:rPr>
          <w:rFonts w:ascii="Abadi" w:hAnsi="Abadi"/>
          <w:b/>
          <w:bCs/>
          <w:sz w:val="21"/>
          <w:szCs w:val="21"/>
        </w:rPr>
        <w:t>VI.</w:t>
      </w:r>
      <w:r>
        <w:rPr>
          <w:rFonts w:ascii="Abadi" w:hAnsi="Abadi"/>
          <w:sz w:val="21"/>
          <w:szCs w:val="21"/>
        </w:rPr>
        <w:t xml:space="preserve"> </w:t>
      </w:r>
      <w:r w:rsidRPr="00BD6AF1">
        <w:rPr>
          <w:rFonts w:ascii="Abadi" w:hAnsi="Abadi"/>
          <w:sz w:val="21"/>
          <w:szCs w:val="21"/>
        </w:rPr>
        <w:t xml:space="preserve">Presentación de la iniciativa formulada por diputada y diputados integrantes </w:t>
      </w:r>
      <w:r w:rsidRPr="00BD6AF1">
        <w:rPr>
          <w:rFonts w:ascii="Abadi" w:hAnsi="Abadi"/>
          <w:sz w:val="21"/>
          <w:szCs w:val="21"/>
        </w:rPr>
        <w:lastRenderedPageBreak/>
        <w:t>del Grupo Parlamentario del Partido Revolucionario Institucional a efecto de adicionar un segundo párrafo al artículo 33 de la Ley para la Protección de los Derechos Humanos en el Estado de Guanajuato.</w:t>
      </w:r>
      <w:r>
        <w:rPr>
          <w:rFonts w:ascii="Abadi" w:hAnsi="Abadi"/>
          <w:sz w:val="21"/>
          <w:szCs w:val="21"/>
        </w:rPr>
        <w:t xml:space="preserve"> </w:t>
      </w:r>
      <w:r w:rsidRPr="00833A25">
        <w:rPr>
          <w:rFonts w:ascii="Abadi" w:hAnsi="Abadi"/>
          <w:b/>
          <w:bCs/>
          <w:sz w:val="21"/>
          <w:szCs w:val="21"/>
        </w:rPr>
        <w:t>VII.</w:t>
      </w:r>
      <w:r>
        <w:rPr>
          <w:rFonts w:ascii="Abadi" w:hAnsi="Abadi"/>
          <w:sz w:val="21"/>
          <w:szCs w:val="21"/>
        </w:rPr>
        <w:t xml:space="preserve"> </w:t>
      </w:r>
      <w:r w:rsidRPr="00BD6AF1">
        <w:rPr>
          <w:rFonts w:ascii="Abadi" w:hAnsi="Abadi"/>
          <w:sz w:val="21"/>
          <w:szCs w:val="21"/>
        </w:rPr>
        <w:t>Presentación de la iniciativa suscrita por la diputada Alma Edwviges Alcaraz Hernández integrante del Grupo Parlamentario del Partido MORENA a efecto de reformar y adicionar diversas disposiciones de la Ley Orgánica de la Fiscalía General del Estado de Guanajuato y de la Ley Orgánica del Poder Legislativo del Estado de Guanajuato.</w:t>
      </w:r>
      <w:r>
        <w:rPr>
          <w:rFonts w:ascii="Abadi" w:hAnsi="Abadi"/>
          <w:sz w:val="21"/>
          <w:szCs w:val="21"/>
        </w:rPr>
        <w:t xml:space="preserve"> </w:t>
      </w:r>
      <w:r w:rsidRPr="00833A25">
        <w:rPr>
          <w:rFonts w:ascii="Abadi" w:hAnsi="Abadi"/>
          <w:b/>
          <w:bCs/>
          <w:sz w:val="21"/>
          <w:szCs w:val="21"/>
        </w:rPr>
        <w:t>VIII.</w:t>
      </w:r>
      <w:r>
        <w:rPr>
          <w:rFonts w:ascii="Abadi" w:hAnsi="Abadi"/>
          <w:sz w:val="21"/>
          <w:szCs w:val="21"/>
        </w:rPr>
        <w:t xml:space="preserve"> </w:t>
      </w:r>
      <w:r w:rsidRPr="00BD6AF1">
        <w:rPr>
          <w:rFonts w:ascii="Abadi" w:hAnsi="Abadi"/>
          <w:sz w:val="21"/>
          <w:szCs w:val="21"/>
        </w:rPr>
        <w:t>Presentación de la iniciativa formulada por el diputado Ernesto Alejandro Prieto Gallardo integrante del Grupo Parlamentario del Partido MORENA a efecto de derogar el párrafo cuarto del artículo 1 de la Constitución Política para el Estado de Guanajuato.</w:t>
      </w:r>
      <w:r>
        <w:rPr>
          <w:rFonts w:ascii="Abadi" w:hAnsi="Abadi"/>
          <w:sz w:val="21"/>
          <w:szCs w:val="21"/>
        </w:rPr>
        <w:t xml:space="preserve"> </w:t>
      </w:r>
      <w:r w:rsidRPr="00833A25">
        <w:rPr>
          <w:rFonts w:ascii="Abadi" w:hAnsi="Abadi"/>
          <w:b/>
          <w:bCs/>
          <w:sz w:val="21"/>
          <w:szCs w:val="21"/>
        </w:rPr>
        <w:t>IX.</w:t>
      </w:r>
      <w:r>
        <w:rPr>
          <w:rFonts w:ascii="Abadi" w:hAnsi="Abadi"/>
          <w:sz w:val="21"/>
          <w:szCs w:val="21"/>
        </w:rPr>
        <w:t xml:space="preserve"> </w:t>
      </w:r>
      <w:r w:rsidRPr="00BD6AF1">
        <w:rPr>
          <w:rFonts w:ascii="Abadi" w:hAnsi="Abadi"/>
          <w:sz w:val="21"/>
          <w:szCs w:val="21"/>
        </w:rPr>
        <w:t xml:space="preserve">Presentación de la iniciativa suscrita por la diputada Dessire </w:t>
      </w:r>
      <w:proofErr w:type="spellStart"/>
      <w:r w:rsidRPr="00BD6AF1">
        <w:rPr>
          <w:rFonts w:ascii="Abadi" w:hAnsi="Abadi"/>
          <w:sz w:val="21"/>
          <w:szCs w:val="21"/>
        </w:rPr>
        <w:t>Angel</w:t>
      </w:r>
      <w:proofErr w:type="spellEnd"/>
      <w:r w:rsidRPr="00BD6AF1">
        <w:rPr>
          <w:rFonts w:ascii="Abadi" w:hAnsi="Abadi"/>
          <w:sz w:val="21"/>
          <w:szCs w:val="21"/>
        </w:rPr>
        <w:t xml:space="preserve"> Rocha de la Representación Parlamentaria del Partido Movimiento Ciudadano por la que se reforma el primer párrafo del artículo 3 y se adiciona el artículo 11 Bis a la Ley para Prevenir, Atender y Erradicar la Discriminación en el Estado de Guanajuato.</w:t>
      </w:r>
      <w:r>
        <w:rPr>
          <w:rFonts w:ascii="Abadi" w:hAnsi="Abadi"/>
          <w:sz w:val="21"/>
          <w:szCs w:val="21"/>
        </w:rPr>
        <w:t xml:space="preserve"> </w:t>
      </w:r>
      <w:r w:rsidRPr="00833A25">
        <w:rPr>
          <w:rFonts w:ascii="Abadi" w:hAnsi="Abadi"/>
          <w:b/>
          <w:bCs/>
          <w:sz w:val="21"/>
          <w:szCs w:val="21"/>
        </w:rPr>
        <w:t>X.</w:t>
      </w:r>
      <w:r>
        <w:rPr>
          <w:rFonts w:ascii="Abadi" w:hAnsi="Abadi"/>
          <w:sz w:val="21"/>
          <w:szCs w:val="21"/>
        </w:rPr>
        <w:t xml:space="preserve"> </w:t>
      </w:r>
      <w:r w:rsidRPr="00BD6AF1">
        <w:rPr>
          <w:rFonts w:ascii="Abadi" w:hAnsi="Abadi"/>
          <w:sz w:val="21"/>
          <w:szCs w:val="21"/>
        </w:rPr>
        <w:t>Presentación de la iniciativa formulada por la diputada Hades Berenice Aguilar Castillo integrante del Grupo Parlamentario del Partido MORENA a efecto de reformar el artículo 9 de la Ley para la Protección y Atención del Migrante y sus Familias del Estado de Guanajuato.</w:t>
      </w:r>
      <w:r>
        <w:rPr>
          <w:rFonts w:ascii="Abadi" w:hAnsi="Abadi"/>
          <w:sz w:val="21"/>
          <w:szCs w:val="21"/>
        </w:rPr>
        <w:t xml:space="preserve"> </w:t>
      </w:r>
      <w:r w:rsidRPr="00833A25">
        <w:rPr>
          <w:rFonts w:ascii="Abadi" w:hAnsi="Abadi"/>
          <w:b/>
          <w:bCs/>
          <w:sz w:val="21"/>
          <w:szCs w:val="21"/>
        </w:rPr>
        <w:t>XI.</w:t>
      </w:r>
      <w:r>
        <w:rPr>
          <w:rFonts w:ascii="Abadi" w:hAnsi="Abadi"/>
          <w:sz w:val="21"/>
          <w:szCs w:val="21"/>
        </w:rPr>
        <w:t xml:space="preserve"> </w:t>
      </w:r>
      <w:r w:rsidRPr="00BD6AF1">
        <w:rPr>
          <w:rFonts w:ascii="Abadi" w:hAnsi="Abadi"/>
          <w:sz w:val="21"/>
          <w:szCs w:val="21"/>
        </w:rPr>
        <w:t xml:space="preserve">Presentación de la iniciativa por la que se reforma el tercer párrafo y se adicionan los párrafos quinto y sexto al artículo 187 del Código Penal del Estado de Guanajuato suscrita por la diputada Hades Berenice Aguilar Castillo integrante del Grupo Parlamentario del Partido MORENA. </w:t>
      </w:r>
      <w:r w:rsidRPr="00CF4894">
        <w:rPr>
          <w:rFonts w:ascii="Abadi" w:hAnsi="Abadi"/>
          <w:b/>
          <w:bCs/>
          <w:sz w:val="21"/>
          <w:szCs w:val="21"/>
        </w:rPr>
        <w:t>XII.-</w:t>
      </w:r>
      <w:r w:rsidRPr="00BD6AF1">
        <w:rPr>
          <w:rFonts w:ascii="Abadi" w:hAnsi="Abadi"/>
          <w:sz w:val="21"/>
          <w:szCs w:val="21"/>
        </w:rPr>
        <w:t xml:space="preserve"> Presentación de la iniciativa formulada por la diputada Hades Berenice Aguilar Castillo integrante del Grupo Parlamentario del Partido MORENA a efecto de reformar la fracción III del artículo 179-C; y derogar los artículos 236 y 240 del Código Penal del Estado de Guanajuato.</w:t>
      </w:r>
      <w:r>
        <w:rPr>
          <w:rFonts w:ascii="Abadi" w:hAnsi="Abadi"/>
          <w:sz w:val="21"/>
          <w:szCs w:val="21"/>
        </w:rPr>
        <w:t xml:space="preserve"> </w:t>
      </w:r>
      <w:r w:rsidRPr="00833A25">
        <w:rPr>
          <w:rFonts w:ascii="Abadi" w:hAnsi="Abadi"/>
          <w:b/>
          <w:bCs/>
          <w:sz w:val="21"/>
          <w:szCs w:val="21"/>
        </w:rPr>
        <w:t>XII</w:t>
      </w:r>
      <w:r>
        <w:rPr>
          <w:rFonts w:ascii="Abadi" w:hAnsi="Abadi"/>
          <w:b/>
          <w:bCs/>
          <w:sz w:val="21"/>
          <w:szCs w:val="21"/>
        </w:rPr>
        <w:t>I</w:t>
      </w:r>
      <w:r w:rsidRPr="00833A25">
        <w:rPr>
          <w:rFonts w:ascii="Abadi" w:hAnsi="Abadi"/>
          <w:b/>
          <w:bCs/>
          <w:sz w:val="21"/>
          <w:szCs w:val="21"/>
        </w:rPr>
        <w:t>.</w:t>
      </w:r>
      <w:r>
        <w:rPr>
          <w:rFonts w:ascii="Abadi" w:hAnsi="Abadi"/>
          <w:sz w:val="21"/>
          <w:szCs w:val="21"/>
        </w:rPr>
        <w:t xml:space="preserve"> </w:t>
      </w:r>
      <w:r w:rsidRPr="00BD6AF1">
        <w:rPr>
          <w:rFonts w:ascii="Abadi" w:hAnsi="Abadi"/>
          <w:sz w:val="21"/>
          <w:szCs w:val="21"/>
        </w:rPr>
        <w:t xml:space="preserve">Presentación de la propuesta de punto de acuerdo formulada por el diputado Ernesto Alejandro Prieto Gallardo integrante del Grupo Parlamentario del Partido MORENA a efecto de exhortar a los 46 ayuntamientos de los municipios del Estado de Guanajuato, para que en su carácter de parte patronal cumplan con las prestaciones laborales a que tienen derecho los policías de sus cuerpos de seguridad pública, especialmente en lo que se refiere a registrarlos con su salario real ante algún </w:t>
      </w:r>
      <w:r w:rsidRPr="00BD6AF1">
        <w:rPr>
          <w:rFonts w:ascii="Abadi" w:hAnsi="Abadi"/>
          <w:sz w:val="21"/>
          <w:szCs w:val="21"/>
        </w:rPr>
        <w:t>instituto de seguridad social, para que no se vean escatimados derechos y prestaciones accesorios que tienen como referencia el salario con que se les registra como trabajadores</w:t>
      </w:r>
      <w:r>
        <w:rPr>
          <w:rFonts w:ascii="Abadi" w:hAnsi="Abadi"/>
          <w:sz w:val="21"/>
          <w:szCs w:val="21"/>
        </w:rPr>
        <w:t xml:space="preserve">. </w:t>
      </w:r>
      <w:r w:rsidRPr="00833A25">
        <w:rPr>
          <w:rFonts w:ascii="Abadi" w:hAnsi="Abadi"/>
          <w:b/>
          <w:bCs/>
          <w:sz w:val="21"/>
          <w:szCs w:val="21"/>
        </w:rPr>
        <w:t>XI</w:t>
      </w:r>
      <w:r>
        <w:rPr>
          <w:rFonts w:ascii="Abadi" w:hAnsi="Abadi"/>
          <w:b/>
          <w:bCs/>
          <w:sz w:val="21"/>
          <w:szCs w:val="21"/>
        </w:rPr>
        <w:t>V</w:t>
      </w:r>
      <w:r w:rsidRPr="00833A25">
        <w:rPr>
          <w:rFonts w:ascii="Abadi" w:hAnsi="Abadi"/>
          <w:b/>
          <w:bCs/>
          <w:sz w:val="21"/>
          <w:szCs w:val="21"/>
        </w:rPr>
        <w:t>.</w:t>
      </w:r>
      <w:r>
        <w:rPr>
          <w:rFonts w:ascii="Abadi" w:hAnsi="Abadi"/>
          <w:sz w:val="21"/>
          <w:szCs w:val="21"/>
        </w:rPr>
        <w:t xml:space="preserve"> </w:t>
      </w:r>
      <w:r w:rsidRPr="00BD6AF1">
        <w:rPr>
          <w:rFonts w:ascii="Abadi" w:hAnsi="Abadi"/>
          <w:sz w:val="21"/>
          <w:szCs w:val="21"/>
        </w:rPr>
        <w:t>Presentación de la propuesta de punto de acuerdo formulada por diputadas y diputados integrantes del Grupo Parlamentario del Partido MORENA a efecto de girar un respetuoso exhorto al Gobernador Constitucional del Estado de Guanajuato para que, de acuerdo con sus atribuciones incorpore al sistema gubernamental interinstitucional de atención al problema de las ladrilleras de León a académicos y académicas, a especialistas en la materia y a productores de ladrillo con el propósito de enriquecer el diseño, operación y seguimiento del plan integral de atención a la problemática expresada.</w:t>
      </w:r>
      <w:r>
        <w:rPr>
          <w:rFonts w:ascii="Abadi" w:hAnsi="Abadi"/>
          <w:sz w:val="21"/>
          <w:szCs w:val="21"/>
        </w:rPr>
        <w:t xml:space="preserve"> </w:t>
      </w:r>
      <w:r w:rsidRPr="00833A25">
        <w:rPr>
          <w:rFonts w:ascii="Abadi" w:hAnsi="Abadi"/>
          <w:b/>
          <w:bCs/>
          <w:sz w:val="21"/>
          <w:szCs w:val="21"/>
        </w:rPr>
        <w:t>XV.</w:t>
      </w:r>
      <w:r>
        <w:rPr>
          <w:rFonts w:ascii="Abadi" w:hAnsi="Abadi"/>
          <w:sz w:val="21"/>
          <w:szCs w:val="21"/>
        </w:rPr>
        <w:t xml:space="preserve"> </w:t>
      </w:r>
      <w:r w:rsidRPr="00BD6AF1">
        <w:rPr>
          <w:rFonts w:ascii="Abadi" w:hAnsi="Abadi"/>
          <w:sz w:val="21"/>
          <w:szCs w:val="21"/>
        </w:rPr>
        <w:t>Presentación de la propuesta de punto de acuerdo formulada por el diputado Ernesto Millán Soberanes integrante del Grupo Parlamentario del Partido MORENA por el que se acuerda girar atento exhorto a la Junta de Gobierno y Coordinación Política del Congreso del Estado de Guanajuato, para que con fundamento en las atribuciones otorgadas por la Ley Orgánica del Poder Legislativo del Estado de Guanajuato, firme un acuerdo con la Unidad de Televisión de Guanajuato (TV4) para que esta televisora trasmita en vivo, las Sesiones Ordinarias, Extraordinarias y Solemnes de la LXV Legislatura del Congreso del Estado de Guanajuato.</w:t>
      </w:r>
      <w:r>
        <w:rPr>
          <w:rFonts w:ascii="Abadi" w:hAnsi="Abadi"/>
          <w:sz w:val="21"/>
          <w:szCs w:val="21"/>
        </w:rPr>
        <w:t xml:space="preserve"> </w:t>
      </w:r>
      <w:r w:rsidRPr="00833A25">
        <w:rPr>
          <w:rFonts w:ascii="Abadi" w:hAnsi="Abadi"/>
          <w:b/>
          <w:bCs/>
          <w:sz w:val="21"/>
          <w:szCs w:val="21"/>
        </w:rPr>
        <w:t>XV</w:t>
      </w:r>
      <w:r>
        <w:rPr>
          <w:rFonts w:ascii="Abadi" w:hAnsi="Abadi"/>
          <w:b/>
          <w:bCs/>
          <w:sz w:val="21"/>
          <w:szCs w:val="21"/>
        </w:rPr>
        <w:t>I.</w:t>
      </w:r>
      <w:r>
        <w:rPr>
          <w:rFonts w:ascii="Abadi" w:hAnsi="Abadi"/>
          <w:sz w:val="21"/>
          <w:szCs w:val="21"/>
        </w:rPr>
        <w:t xml:space="preserve"> </w:t>
      </w:r>
      <w:r w:rsidRPr="00BD6AF1">
        <w:rPr>
          <w:rFonts w:ascii="Abadi" w:hAnsi="Abadi"/>
          <w:sz w:val="21"/>
          <w:szCs w:val="21"/>
        </w:rPr>
        <w:t xml:space="preserve">Presentación de la propuesta de punto de acuerdo formulada por la diputada Martha Edith Moreno Valencia integrante del Grupo Parlamentario del Partido MORENA a efecto de exhortar al titular del Instituto de Seguridad Social del Estado de Guanajuato para dar un informe detallado de la sociedad anónima promotora de inversión de capital variable y al mismo tiempo sociedad financiera de objeto múltiple denominada GTO Leasing </w:t>
      </w:r>
      <w:proofErr w:type="spellStart"/>
      <w:r w:rsidRPr="00BD6AF1">
        <w:rPr>
          <w:rFonts w:ascii="Abadi" w:hAnsi="Abadi"/>
          <w:sz w:val="21"/>
          <w:szCs w:val="21"/>
        </w:rPr>
        <w:t>Services</w:t>
      </w:r>
      <w:proofErr w:type="spellEnd"/>
      <w:r w:rsidRPr="00BD6AF1">
        <w:rPr>
          <w:rFonts w:ascii="Abadi" w:hAnsi="Abadi"/>
          <w:sz w:val="21"/>
          <w:szCs w:val="21"/>
        </w:rPr>
        <w:t>.</w:t>
      </w:r>
      <w:r>
        <w:rPr>
          <w:rFonts w:ascii="Abadi" w:hAnsi="Abadi"/>
          <w:sz w:val="21"/>
          <w:szCs w:val="21"/>
        </w:rPr>
        <w:t xml:space="preserve"> </w:t>
      </w:r>
      <w:r w:rsidRPr="00833A25">
        <w:rPr>
          <w:rFonts w:ascii="Abadi" w:hAnsi="Abadi"/>
          <w:b/>
          <w:bCs/>
          <w:sz w:val="21"/>
          <w:szCs w:val="21"/>
        </w:rPr>
        <w:t>XVI</w:t>
      </w:r>
      <w:r>
        <w:rPr>
          <w:rFonts w:ascii="Abadi" w:hAnsi="Abadi"/>
          <w:b/>
          <w:bCs/>
          <w:sz w:val="21"/>
          <w:szCs w:val="21"/>
        </w:rPr>
        <w:t>I</w:t>
      </w:r>
      <w:r w:rsidRPr="00833A25">
        <w:rPr>
          <w:rFonts w:ascii="Abadi" w:hAnsi="Abadi"/>
          <w:b/>
          <w:bCs/>
          <w:sz w:val="21"/>
          <w:szCs w:val="21"/>
        </w:rPr>
        <w:t>.</w:t>
      </w:r>
      <w:r>
        <w:rPr>
          <w:rFonts w:ascii="Abadi" w:hAnsi="Abadi"/>
          <w:sz w:val="21"/>
          <w:szCs w:val="21"/>
        </w:rPr>
        <w:t xml:space="preserve"> </w:t>
      </w:r>
      <w:r w:rsidRPr="00BD6AF1">
        <w:rPr>
          <w:rFonts w:ascii="Abadi" w:hAnsi="Abadi"/>
          <w:sz w:val="21"/>
          <w:szCs w:val="21"/>
        </w:rPr>
        <w:t>Presentación de la propuesta de punto de acuerdo de obvia resolución formulada por el diputado Cuauhtémoc Becerra González integrante del Grupo Parlamentario del Partido MORENA a efecto de exhortar al Ejecutivo Estatal, así como a la Fiscalía General del Estado de Guanajuato, para que reelaboren el diagnóstico que busca atender el fenómeno delictivo en la entidad con la finalidad de focalizar sus esfuerzos y recursos en dar respuesta al conflicto penal, la adecuada atención a la víctima y mejorar el acceso a la justicia de la población guanajuatense y, en su caso aprobación de la misma.</w:t>
      </w:r>
      <w:r>
        <w:rPr>
          <w:rFonts w:ascii="Abadi" w:hAnsi="Abadi"/>
          <w:sz w:val="21"/>
          <w:szCs w:val="21"/>
        </w:rPr>
        <w:t xml:space="preserve">  </w:t>
      </w:r>
      <w:r w:rsidRPr="00833A25">
        <w:rPr>
          <w:rFonts w:ascii="Abadi" w:hAnsi="Abadi"/>
          <w:b/>
          <w:bCs/>
          <w:sz w:val="21"/>
          <w:szCs w:val="21"/>
        </w:rPr>
        <w:t>XVII</w:t>
      </w:r>
      <w:r>
        <w:rPr>
          <w:rFonts w:ascii="Abadi" w:hAnsi="Abadi"/>
          <w:b/>
          <w:bCs/>
          <w:sz w:val="21"/>
          <w:szCs w:val="21"/>
        </w:rPr>
        <w:t>I</w:t>
      </w:r>
      <w:r w:rsidRPr="00833A25">
        <w:rPr>
          <w:rFonts w:ascii="Abadi" w:hAnsi="Abadi"/>
          <w:b/>
          <w:bCs/>
          <w:sz w:val="21"/>
          <w:szCs w:val="21"/>
        </w:rPr>
        <w:t>.</w:t>
      </w:r>
      <w:r>
        <w:rPr>
          <w:rFonts w:ascii="Abadi" w:hAnsi="Abadi"/>
          <w:sz w:val="21"/>
          <w:szCs w:val="21"/>
        </w:rPr>
        <w:t xml:space="preserve"> </w:t>
      </w:r>
      <w:r w:rsidRPr="00BD6AF1">
        <w:rPr>
          <w:rFonts w:ascii="Abadi" w:hAnsi="Abadi"/>
          <w:sz w:val="21"/>
          <w:szCs w:val="21"/>
        </w:rPr>
        <w:lastRenderedPageBreak/>
        <w:t>Presentación de la propuesta de punto de acuerdo de obvia resolución suscrita por la diputada Irma Leticia González Sánchez integrante del Grupo Parlamentario del Partido MORENA a efecto de exhortar a la Mesa Directiva del Congreso del Estado de Guanajuato y al titular del Poder Ejecutivo, Diego Sinhue Rodríguez Vallejo, para que, en el ámbito de sus facultades y en el marco del Día Nacional e Internacional del Tamiz Neonatal se ilumine de color amarillo el Palacio Legislativo del Congreso del Estado de Guanajuato y los edificios públicos del 22 al 28 junio de cada año, con el propósito de visibilizar y crear conciencia en la importancia del Tamiz Neonatal para el beneficio del Interés Superior de la Niñez y, en su caso aprobación de la misma.</w:t>
      </w:r>
      <w:r>
        <w:rPr>
          <w:rFonts w:ascii="Abadi" w:hAnsi="Abadi"/>
          <w:sz w:val="21"/>
          <w:szCs w:val="21"/>
        </w:rPr>
        <w:t xml:space="preserve">  </w:t>
      </w:r>
      <w:r w:rsidRPr="00833A25">
        <w:rPr>
          <w:rFonts w:ascii="Abadi" w:hAnsi="Abadi"/>
          <w:b/>
          <w:bCs/>
          <w:sz w:val="21"/>
          <w:szCs w:val="21"/>
        </w:rPr>
        <w:t>X</w:t>
      </w:r>
      <w:r>
        <w:rPr>
          <w:rFonts w:ascii="Abadi" w:hAnsi="Abadi"/>
          <w:b/>
          <w:bCs/>
          <w:sz w:val="21"/>
          <w:szCs w:val="21"/>
        </w:rPr>
        <w:t>IX</w:t>
      </w:r>
      <w:r w:rsidRPr="00833A25">
        <w:rPr>
          <w:rFonts w:ascii="Abadi" w:hAnsi="Abadi"/>
          <w:b/>
          <w:bCs/>
          <w:sz w:val="21"/>
          <w:szCs w:val="21"/>
        </w:rPr>
        <w:t>.</w:t>
      </w:r>
      <w:r>
        <w:rPr>
          <w:rFonts w:ascii="Abadi" w:hAnsi="Abadi"/>
          <w:sz w:val="21"/>
          <w:szCs w:val="21"/>
        </w:rPr>
        <w:t xml:space="preserve"> </w:t>
      </w:r>
      <w:r w:rsidRPr="00BD6AF1">
        <w:rPr>
          <w:rFonts w:ascii="Abadi" w:hAnsi="Abadi"/>
          <w:sz w:val="21"/>
          <w:szCs w:val="21"/>
        </w:rPr>
        <w:t>Discusión y, en su caso, aprobación del dictamen signado por la Comisión de Justicia relativo a la iniciativa por la que se adiciona un segundo párrafo al artículo 347 y un artículo 382 bis al Código Civil para el Estado de Guanajuato, presentada por diputadas y diputados integrantes del Grupo Parlamentario del Partido Acción Nacional de la Sexagésima Cuarta Legislatura.</w:t>
      </w:r>
      <w:r>
        <w:rPr>
          <w:rFonts w:ascii="Abadi" w:hAnsi="Abadi"/>
          <w:sz w:val="21"/>
          <w:szCs w:val="21"/>
        </w:rPr>
        <w:t xml:space="preserve">  </w:t>
      </w:r>
      <w:r w:rsidRPr="00833A25">
        <w:rPr>
          <w:rFonts w:ascii="Abadi" w:hAnsi="Abadi"/>
          <w:b/>
          <w:bCs/>
          <w:sz w:val="21"/>
          <w:szCs w:val="21"/>
        </w:rPr>
        <w:t>XX.</w:t>
      </w:r>
      <w:r>
        <w:rPr>
          <w:rFonts w:ascii="Abadi" w:hAnsi="Abadi"/>
          <w:sz w:val="21"/>
          <w:szCs w:val="21"/>
        </w:rPr>
        <w:t xml:space="preserve"> </w:t>
      </w:r>
      <w:r w:rsidRPr="00BD6AF1">
        <w:rPr>
          <w:rFonts w:ascii="Abadi" w:hAnsi="Abadi"/>
          <w:sz w:val="21"/>
          <w:szCs w:val="21"/>
        </w:rPr>
        <w:t>Discusión y, en su caso, aprobación del dictamen emitido por la Comisión de Justicia relativo a la iniciativa por la que se adiciona un capítulo III, al Título Sexto, y se modifica la denominación del Título Sexto del Código Civil para el Estado de Guanajuato, presentada por diputadas y diputados integrantes del Grupo Parlamentario del Partido Acción Nacional de la Sexagésima Cuarta Legislatura</w:t>
      </w:r>
      <w:r>
        <w:rPr>
          <w:rFonts w:ascii="Abadi" w:hAnsi="Abadi"/>
          <w:sz w:val="21"/>
          <w:szCs w:val="21"/>
        </w:rPr>
        <w:t xml:space="preserve">. </w:t>
      </w:r>
      <w:r w:rsidRPr="00833A25">
        <w:rPr>
          <w:rFonts w:ascii="Abadi" w:hAnsi="Abadi"/>
          <w:b/>
          <w:bCs/>
          <w:sz w:val="21"/>
          <w:szCs w:val="21"/>
        </w:rPr>
        <w:t>XX</w:t>
      </w:r>
      <w:r>
        <w:rPr>
          <w:rFonts w:ascii="Abadi" w:hAnsi="Abadi"/>
          <w:b/>
          <w:bCs/>
          <w:sz w:val="21"/>
          <w:szCs w:val="21"/>
        </w:rPr>
        <w:t>I</w:t>
      </w:r>
      <w:r w:rsidRPr="00833A25">
        <w:rPr>
          <w:rFonts w:ascii="Abadi" w:hAnsi="Abadi"/>
          <w:b/>
          <w:bCs/>
          <w:sz w:val="21"/>
          <w:szCs w:val="21"/>
        </w:rPr>
        <w:t>.</w:t>
      </w:r>
      <w:r>
        <w:rPr>
          <w:rFonts w:ascii="Abadi" w:hAnsi="Abadi"/>
          <w:sz w:val="21"/>
          <w:szCs w:val="21"/>
        </w:rPr>
        <w:t xml:space="preserve"> </w:t>
      </w:r>
      <w:r w:rsidRPr="00BD6AF1">
        <w:rPr>
          <w:rFonts w:ascii="Abadi" w:hAnsi="Abadi"/>
          <w:sz w:val="21"/>
          <w:szCs w:val="21"/>
        </w:rPr>
        <w:t>Discusión y, en su caso, aprobación del dictamen formulado por la Comisión de Justicia relativo a la iniciativa a efecto de adicionar dos párrafos al artículo 2874 del Código Civil para el Estado de Guanajuato, presentada por el diputado Jaime Hernández Centeno de la Representación Parlamentaria del Partido Movimiento Ciudadano de la Sexagésima Cuarta Legislatura.</w:t>
      </w:r>
      <w:r>
        <w:rPr>
          <w:rFonts w:ascii="Abadi" w:hAnsi="Abadi"/>
          <w:sz w:val="21"/>
          <w:szCs w:val="21"/>
        </w:rPr>
        <w:t xml:space="preserve">  </w:t>
      </w:r>
      <w:r w:rsidRPr="00833A25">
        <w:rPr>
          <w:rFonts w:ascii="Abadi" w:hAnsi="Abadi"/>
          <w:b/>
          <w:bCs/>
          <w:sz w:val="21"/>
          <w:szCs w:val="21"/>
        </w:rPr>
        <w:t>XXI</w:t>
      </w:r>
      <w:r>
        <w:rPr>
          <w:rFonts w:ascii="Abadi" w:hAnsi="Abadi"/>
          <w:b/>
          <w:bCs/>
          <w:sz w:val="21"/>
          <w:szCs w:val="21"/>
        </w:rPr>
        <w:t>I</w:t>
      </w:r>
      <w:r w:rsidRPr="00833A25">
        <w:rPr>
          <w:rFonts w:ascii="Abadi" w:hAnsi="Abadi"/>
          <w:b/>
          <w:bCs/>
          <w:sz w:val="21"/>
          <w:szCs w:val="21"/>
        </w:rPr>
        <w:t>.</w:t>
      </w:r>
      <w:r>
        <w:rPr>
          <w:rFonts w:ascii="Abadi" w:hAnsi="Abadi"/>
          <w:sz w:val="21"/>
          <w:szCs w:val="21"/>
        </w:rPr>
        <w:t xml:space="preserve"> </w:t>
      </w:r>
      <w:r w:rsidRPr="00BD6AF1">
        <w:rPr>
          <w:rFonts w:ascii="Abadi" w:hAnsi="Abadi"/>
          <w:sz w:val="21"/>
          <w:szCs w:val="21"/>
        </w:rPr>
        <w:t>Discusión y, en su caso, aprobación del dictamen suscrito por la Comisión de Justicia relativo a la iniciativa a efecto de adicionar un segundo párrafo al artículo 1842 del Código Civil para el Estado de Guanajuato, presentada por la diputada Angélica Paola Yáñez González integrante de la Sexagésima Cuarta Legislatura.</w:t>
      </w:r>
      <w:r>
        <w:rPr>
          <w:rFonts w:ascii="Abadi" w:hAnsi="Abadi"/>
          <w:sz w:val="21"/>
          <w:szCs w:val="21"/>
        </w:rPr>
        <w:t xml:space="preserve">  </w:t>
      </w:r>
      <w:r w:rsidRPr="00833A25">
        <w:rPr>
          <w:rFonts w:ascii="Abadi" w:hAnsi="Abadi"/>
          <w:b/>
          <w:bCs/>
          <w:sz w:val="21"/>
          <w:szCs w:val="21"/>
        </w:rPr>
        <w:t>XXII</w:t>
      </w:r>
      <w:r>
        <w:rPr>
          <w:rFonts w:ascii="Abadi" w:hAnsi="Abadi"/>
          <w:b/>
          <w:bCs/>
          <w:sz w:val="21"/>
          <w:szCs w:val="21"/>
        </w:rPr>
        <w:t>I.</w:t>
      </w:r>
      <w:r>
        <w:rPr>
          <w:rFonts w:ascii="Abadi" w:hAnsi="Abadi"/>
          <w:sz w:val="21"/>
          <w:szCs w:val="21"/>
        </w:rPr>
        <w:t xml:space="preserve"> </w:t>
      </w:r>
      <w:r w:rsidRPr="00BD6AF1">
        <w:rPr>
          <w:rFonts w:ascii="Abadi" w:hAnsi="Abadi"/>
          <w:sz w:val="21"/>
          <w:szCs w:val="21"/>
        </w:rPr>
        <w:t xml:space="preserve">Discusión y, en su caso, aprobación del dictamen signado por la Comisión de Gobernación y Puntos Constitucionales relativo a la iniciativa formulada por las diputadas y los diputados integrantes del Grupo Parlamentario del Partido Revolucionario Institucional a efecto </w:t>
      </w:r>
      <w:r w:rsidRPr="00BD6AF1">
        <w:rPr>
          <w:rFonts w:ascii="Abadi" w:hAnsi="Abadi"/>
          <w:sz w:val="21"/>
          <w:szCs w:val="21"/>
        </w:rPr>
        <w:t>de adicionar un párrafo séptimo al artículo 1 de la Constitución Política para el Estado de Guanajuato.</w:t>
      </w:r>
      <w:r>
        <w:rPr>
          <w:rFonts w:ascii="Abadi" w:hAnsi="Abadi"/>
          <w:sz w:val="21"/>
          <w:szCs w:val="21"/>
        </w:rPr>
        <w:t xml:space="preserve"> </w:t>
      </w:r>
      <w:r w:rsidRPr="00833A25">
        <w:rPr>
          <w:rFonts w:ascii="Abadi" w:hAnsi="Abadi"/>
          <w:b/>
          <w:bCs/>
          <w:sz w:val="21"/>
          <w:szCs w:val="21"/>
        </w:rPr>
        <w:t>XXI</w:t>
      </w:r>
      <w:r>
        <w:rPr>
          <w:rFonts w:ascii="Abadi" w:hAnsi="Abadi"/>
          <w:b/>
          <w:bCs/>
          <w:sz w:val="21"/>
          <w:szCs w:val="21"/>
        </w:rPr>
        <w:t>V</w:t>
      </w:r>
      <w:r w:rsidRPr="00833A25">
        <w:rPr>
          <w:rFonts w:ascii="Abadi" w:hAnsi="Abadi"/>
          <w:b/>
          <w:bCs/>
          <w:sz w:val="21"/>
          <w:szCs w:val="21"/>
        </w:rPr>
        <w:t>.</w:t>
      </w:r>
      <w:r>
        <w:rPr>
          <w:rFonts w:ascii="Abadi" w:hAnsi="Abadi"/>
          <w:sz w:val="21"/>
          <w:szCs w:val="21"/>
        </w:rPr>
        <w:t xml:space="preserve"> </w:t>
      </w:r>
      <w:r w:rsidRPr="00BD6AF1">
        <w:rPr>
          <w:rFonts w:ascii="Abadi" w:hAnsi="Abadi"/>
          <w:sz w:val="21"/>
          <w:szCs w:val="21"/>
        </w:rPr>
        <w:t>Discusión y, en su caso, aprobación del dictamen suscrito por la Comisión de Desarrollo Urbano y Obra Pública relativo a la iniciativa formulada por la diputada y el diputado integrantes del Grupo Parlamentario del Partido Verde Ecologista de México ante la Sexagésima Cuarta Legislatura, a fin de reformar y adicionar diversos artículos de la Ley de Obra Pública y Servicios relacionados con la misma para el Estado y los Municipios de Guanajuato.</w:t>
      </w:r>
      <w:r>
        <w:rPr>
          <w:rFonts w:ascii="Abadi" w:hAnsi="Abadi"/>
          <w:sz w:val="21"/>
          <w:szCs w:val="21"/>
        </w:rPr>
        <w:t xml:space="preserve"> </w:t>
      </w:r>
      <w:r w:rsidRPr="00833A25">
        <w:rPr>
          <w:rFonts w:ascii="Abadi" w:hAnsi="Abadi"/>
          <w:b/>
          <w:bCs/>
          <w:sz w:val="21"/>
          <w:szCs w:val="21"/>
        </w:rPr>
        <w:t>XXV.</w:t>
      </w:r>
      <w:r>
        <w:rPr>
          <w:rFonts w:ascii="Abadi" w:hAnsi="Abadi"/>
          <w:sz w:val="21"/>
          <w:szCs w:val="21"/>
        </w:rPr>
        <w:t xml:space="preserve"> </w:t>
      </w:r>
      <w:r w:rsidRPr="00BD6AF1">
        <w:rPr>
          <w:rFonts w:ascii="Abadi" w:hAnsi="Abadi"/>
          <w:sz w:val="21"/>
          <w:szCs w:val="21"/>
        </w:rPr>
        <w:t>Discusión y, en su caso, aprobación del dictamen emitido por la Comisión de Desarrollo Urbano y Obra Pública relativo a la iniciativa suscrita por la diputada Vanessa Sánchez Cordero, integrante del Grupo Parlamentario del Partido Verde Ecologista de México ante la Sexagésima Cuarta Legislatura, a efecto de adicionar un artículo 11 bis a la Ley de Obra Pública y Servicios Relacionados con la misma para el Estado y los Municipios de Guanajuato y dos párrafos al artículo 8 de la Ley del Patrimonio Inmobiliario del Estado y reformar el inciso u de la fracción I del artículo 76 de la Ley Orgánica Municipal para el Estado de Guanajuato</w:t>
      </w:r>
      <w:r>
        <w:rPr>
          <w:rFonts w:ascii="Abadi" w:hAnsi="Abadi"/>
          <w:sz w:val="21"/>
          <w:szCs w:val="21"/>
        </w:rPr>
        <w:t xml:space="preserve">. </w:t>
      </w:r>
      <w:r w:rsidRPr="00833A25">
        <w:rPr>
          <w:rFonts w:ascii="Abadi" w:hAnsi="Abadi"/>
          <w:b/>
          <w:bCs/>
          <w:sz w:val="21"/>
          <w:szCs w:val="21"/>
        </w:rPr>
        <w:t>XXV</w:t>
      </w:r>
      <w:r>
        <w:rPr>
          <w:rFonts w:ascii="Abadi" w:hAnsi="Abadi"/>
          <w:b/>
          <w:bCs/>
          <w:sz w:val="21"/>
          <w:szCs w:val="21"/>
        </w:rPr>
        <w:t>I</w:t>
      </w:r>
      <w:r w:rsidRPr="00833A25">
        <w:rPr>
          <w:rFonts w:ascii="Abadi" w:hAnsi="Abadi"/>
          <w:b/>
          <w:bCs/>
          <w:sz w:val="21"/>
          <w:szCs w:val="21"/>
        </w:rPr>
        <w:t>.</w:t>
      </w:r>
      <w:r>
        <w:rPr>
          <w:rFonts w:ascii="Abadi" w:hAnsi="Abadi"/>
          <w:sz w:val="21"/>
          <w:szCs w:val="21"/>
        </w:rPr>
        <w:t xml:space="preserve"> </w:t>
      </w:r>
      <w:r w:rsidRPr="00BD6AF1">
        <w:rPr>
          <w:rFonts w:ascii="Abadi" w:hAnsi="Abadi"/>
          <w:sz w:val="21"/>
          <w:szCs w:val="21"/>
        </w:rPr>
        <w:t xml:space="preserve">Discusión y, en su caso, aprobación del dictamen suscrito por la Comisión de Hacienda y Fiscalización relativo al informe de resultados de la revisión practicada por la Auditoría Superior del Estado de Guanajuato a la cuenta pública municipal de Pénjamo, </w:t>
      </w:r>
      <w:proofErr w:type="spellStart"/>
      <w:r w:rsidRPr="00BD6AF1">
        <w:rPr>
          <w:rFonts w:ascii="Abadi" w:hAnsi="Abadi"/>
          <w:sz w:val="21"/>
          <w:szCs w:val="21"/>
        </w:rPr>
        <w:t>Gto</w:t>
      </w:r>
      <w:proofErr w:type="spellEnd"/>
      <w:r w:rsidRPr="00BD6AF1">
        <w:rPr>
          <w:rFonts w:ascii="Abadi" w:hAnsi="Abadi"/>
          <w:sz w:val="21"/>
          <w:szCs w:val="21"/>
        </w:rPr>
        <w:t>., correspondiente al ejercicio fiscal del año 2020.</w:t>
      </w:r>
      <w:r>
        <w:rPr>
          <w:rFonts w:ascii="Abadi" w:hAnsi="Abadi"/>
          <w:sz w:val="21"/>
          <w:szCs w:val="21"/>
        </w:rPr>
        <w:t xml:space="preserve"> </w:t>
      </w:r>
      <w:r w:rsidRPr="00833A25">
        <w:rPr>
          <w:rFonts w:ascii="Abadi" w:hAnsi="Abadi"/>
          <w:b/>
          <w:bCs/>
          <w:sz w:val="21"/>
          <w:szCs w:val="21"/>
        </w:rPr>
        <w:t>X</w:t>
      </w:r>
      <w:r>
        <w:rPr>
          <w:rFonts w:ascii="Abadi" w:hAnsi="Abadi"/>
          <w:b/>
          <w:bCs/>
          <w:sz w:val="21"/>
          <w:szCs w:val="21"/>
        </w:rPr>
        <w:t>X</w:t>
      </w:r>
      <w:r w:rsidRPr="00833A25">
        <w:rPr>
          <w:rFonts w:ascii="Abadi" w:hAnsi="Abadi"/>
          <w:b/>
          <w:bCs/>
          <w:sz w:val="21"/>
          <w:szCs w:val="21"/>
        </w:rPr>
        <w:t>VI</w:t>
      </w:r>
      <w:r>
        <w:rPr>
          <w:rFonts w:ascii="Abadi" w:hAnsi="Abadi"/>
          <w:b/>
          <w:bCs/>
          <w:sz w:val="21"/>
          <w:szCs w:val="21"/>
        </w:rPr>
        <w:t>I</w:t>
      </w:r>
      <w:r w:rsidRPr="00833A25">
        <w:rPr>
          <w:rFonts w:ascii="Abadi" w:hAnsi="Abadi"/>
          <w:b/>
          <w:bCs/>
          <w:sz w:val="21"/>
          <w:szCs w:val="21"/>
        </w:rPr>
        <w:t>.</w:t>
      </w:r>
      <w:r>
        <w:rPr>
          <w:rFonts w:ascii="Abadi" w:hAnsi="Abadi"/>
          <w:sz w:val="21"/>
          <w:szCs w:val="21"/>
        </w:rPr>
        <w:t xml:space="preserve"> </w:t>
      </w:r>
      <w:r w:rsidRPr="00BD6AF1">
        <w:rPr>
          <w:rFonts w:ascii="Abadi" w:hAnsi="Abadi"/>
          <w:sz w:val="21"/>
          <w:szCs w:val="21"/>
        </w:rPr>
        <w:t xml:space="preserve">Discusión y, en su caso, aprobación del dictamen presentado por la Comisión de Hacienda y Fiscalización relativo al informe de resultados de la revisión practicada por la Auditoría Superior del Estado de Guanajuato a la cuenta pública municipal de Coroneo, </w:t>
      </w:r>
      <w:proofErr w:type="spellStart"/>
      <w:r w:rsidRPr="00BD6AF1">
        <w:rPr>
          <w:rFonts w:ascii="Abadi" w:hAnsi="Abadi"/>
          <w:sz w:val="21"/>
          <w:szCs w:val="21"/>
        </w:rPr>
        <w:t>Gto</w:t>
      </w:r>
      <w:proofErr w:type="spellEnd"/>
      <w:r w:rsidRPr="00BD6AF1">
        <w:rPr>
          <w:rFonts w:ascii="Abadi" w:hAnsi="Abadi"/>
          <w:sz w:val="21"/>
          <w:szCs w:val="21"/>
        </w:rPr>
        <w:t>., correspondiente al ejercicio fiscal del año 2020.</w:t>
      </w:r>
      <w:r>
        <w:rPr>
          <w:rFonts w:ascii="Abadi" w:hAnsi="Abadi"/>
          <w:sz w:val="21"/>
          <w:szCs w:val="21"/>
        </w:rPr>
        <w:t xml:space="preserve"> </w:t>
      </w:r>
      <w:r w:rsidRPr="00833A25">
        <w:rPr>
          <w:rFonts w:ascii="Abadi" w:hAnsi="Abadi"/>
          <w:b/>
          <w:bCs/>
          <w:sz w:val="21"/>
          <w:szCs w:val="21"/>
        </w:rPr>
        <w:t>XXVII</w:t>
      </w:r>
      <w:r>
        <w:rPr>
          <w:rFonts w:ascii="Abadi" w:hAnsi="Abadi"/>
          <w:b/>
          <w:bCs/>
          <w:sz w:val="21"/>
          <w:szCs w:val="21"/>
        </w:rPr>
        <w:t>I</w:t>
      </w:r>
      <w:r w:rsidRPr="00833A25">
        <w:rPr>
          <w:rFonts w:ascii="Abadi" w:hAnsi="Abadi"/>
          <w:b/>
          <w:bCs/>
          <w:sz w:val="21"/>
          <w:szCs w:val="21"/>
        </w:rPr>
        <w:t>.</w:t>
      </w:r>
      <w:r>
        <w:rPr>
          <w:rFonts w:ascii="Abadi" w:hAnsi="Abadi"/>
          <w:sz w:val="21"/>
          <w:szCs w:val="21"/>
        </w:rPr>
        <w:t xml:space="preserve"> </w:t>
      </w:r>
      <w:r w:rsidRPr="00BD6AF1">
        <w:rPr>
          <w:rFonts w:ascii="Abadi" w:hAnsi="Abadi"/>
          <w:sz w:val="21"/>
          <w:szCs w:val="21"/>
        </w:rPr>
        <w:t xml:space="preserve">Discusión y, en su caso, aprobación del dictamen emitido por la Comisión de Hacienda y Fiscalización relativo al informe de resultados de la revisión practicada por la Auditoría Superior del Estado de Guanajuato a la cuenta pública municipal de </w:t>
      </w:r>
      <w:proofErr w:type="spellStart"/>
      <w:r w:rsidRPr="00BD6AF1">
        <w:rPr>
          <w:rFonts w:ascii="Abadi" w:hAnsi="Abadi"/>
          <w:sz w:val="21"/>
          <w:szCs w:val="21"/>
        </w:rPr>
        <w:t>Cortazar</w:t>
      </w:r>
      <w:proofErr w:type="spellEnd"/>
      <w:r w:rsidRPr="00BD6AF1">
        <w:rPr>
          <w:rFonts w:ascii="Abadi" w:hAnsi="Abadi"/>
          <w:sz w:val="21"/>
          <w:szCs w:val="21"/>
        </w:rPr>
        <w:t xml:space="preserve">, </w:t>
      </w:r>
      <w:proofErr w:type="spellStart"/>
      <w:r w:rsidRPr="00BD6AF1">
        <w:rPr>
          <w:rFonts w:ascii="Abadi" w:hAnsi="Abadi"/>
          <w:sz w:val="21"/>
          <w:szCs w:val="21"/>
        </w:rPr>
        <w:t>Gto</w:t>
      </w:r>
      <w:proofErr w:type="spellEnd"/>
      <w:r w:rsidRPr="00BD6AF1">
        <w:rPr>
          <w:rFonts w:ascii="Abadi" w:hAnsi="Abadi"/>
          <w:sz w:val="21"/>
          <w:szCs w:val="21"/>
        </w:rPr>
        <w:t>., correspondiente al ejercicio fiscal del año 2020.</w:t>
      </w:r>
      <w:r>
        <w:rPr>
          <w:rFonts w:ascii="Abadi" w:hAnsi="Abadi"/>
          <w:sz w:val="21"/>
          <w:szCs w:val="21"/>
        </w:rPr>
        <w:t xml:space="preserve"> </w:t>
      </w:r>
      <w:r w:rsidRPr="00833A25">
        <w:rPr>
          <w:rFonts w:ascii="Abadi" w:hAnsi="Abadi"/>
          <w:b/>
          <w:bCs/>
          <w:sz w:val="21"/>
          <w:szCs w:val="21"/>
        </w:rPr>
        <w:t>XX</w:t>
      </w:r>
      <w:r>
        <w:rPr>
          <w:rFonts w:ascii="Abadi" w:hAnsi="Abadi"/>
          <w:b/>
          <w:bCs/>
          <w:sz w:val="21"/>
          <w:szCs w:val="21"/>
        </w:rPr>
        <w:t>IX</w:t>
      </w:r>
      <w:r w:rsidRPr="00833A25">
        <w:rPr>
          <w:rFonts w:ascii="Abadi" w:hAnsi="Abadi"/>
          <w:b/>
          <w:bCs/>
          <w:sz w:val="21"/>
          <w:szCs w:val="21"/>
        </w:rPr>
        <w:t>.</w:t>
      </w:r>
      <w:r>
        <w:rPr>
          <w:rFonts w:ascii="Abadi" w:hAnsi="Abadi"/>
          <w:sz w:val="21"/>
          <w:szCs w:val="21"/>
        </w:rPr>
        <w:t xml:space="preserve"> </w:t>
      </w:r>
      <w:r w:rsidRPr="00BD6AF1">
        <w:rPr>
          <w:rFonts w:ascii="Abadi" w:hAnsi="Abadi"/>
          <w:sz w:val="21"/>
          <w:szCs w:val="21"/>
        </w:rPr>
        <w:t xml:space="preserve">Discusión y, en su caso, aprobación del dictamen formulado por la Comisión de Hacienda y Fiscalización relativo al informe de resultados de la revisión practicada por la Auditoría Superior del Estado de Guanajuato a la cuenta pública municipal de Cuerámaro, </w:t>
      </w:r>
      <w:proofErr w:type="spellStart"/>
      <w:r w:rsidRPr="00BD6AF1">
        <w:rPr>
          <w:rFonts w:ascii="Abadi" w:hAnsi="Abadi"/>
          <w:sz w:val="21"/>
          <w:szCs w:val="21"/>
        </w:rPr>
        <w:t>Gto</w:t>
      </w:r>
      <w:proofErr w:type="spellEnd"/>
      <w:r w:rsidRPr="00BD6AF1">
        <w:rPr>
          <w:rFonts w:ascii="Abadi" w:hAnsi="Abadi"/>
          <w:sz w:val="21"/>
          <w:szCs w:val="21"/>
        </w:rPr>
        <w:t>., correspondiente al ejercicio fiscal del año 2020.</w:t>
      </w:r>
      <w:r>
        <w:rPr>
          <w:rFonts w:ascii="Abadi" w:hAnsi="Abadi"/>
          <w:sz w:val="21"/>
          <w:szCs w:val="21"/>
        </w:rPr>
        <w:t xml:space="preserve"> </w:t>
      </w:r>
      <w:r w:rsidRPr="00833A25">
        <w:rPr>
          <w:rFonts w:ascii="Abadi" w:hAnsi="Abadi"/>
          <w:b/>
          <w:bCs/>
          <w:sz w:val="21"/>
          <w:szCs w:val="21"/>
        </w:rPr>
        <w:t>XXX.</w:t>
      </w:r>
      <w:r>
        <w:rPr>
          <w:rFonts w:ascii="Abadi" w:hAnsi="Abadi"/>
          <w:sz w:val="21"/>
          <w:szCs w:val="21"/>
        </w:rPr>
        <w:t xml:space="preserve"> </w:t>
      </w:r>
      <w:r w:rsidRPr="00BD6AF1">
        <w:rPr>
          <w:rFonts w:ascii="Abadi" w:hAnsi="Abadi"/>
          <w:sz w:val="21"/>
          <w:szCs w:val="21"/>
        </w:rPr>
        <w:t xml:space="preserve">Discusión y, en su caso, aprobación del dictamen presentado por </w:t>
      </w:r>
      <w:r w:rsidRPr="00BD6AF1">
        <w:rPr>
          <w:rFonts w:ascii="Abadi" w:hAnsi="Abadi"/>
          <w:sz w:val="21"/>
          <w:szCs w:val="21"/>
        </w:rPr>
        <w:lastRenderedPageBreak/>
        <w:t xml:space="preserve">la Comisión de Hacienda y Fiscalización relativo al informe general formulado por la Auditoría Superior del Estado de Guanajuato del proceso de entrega recepción correspondiente a la administración pública municipal 2018-2021 de Abasolo, </w:t>
      </w:r>
      <w:proofErr w:type="spellStart"/>
      <w:r w:rsidRPr="00BD6AF1">
        <w:rPr>
          <w:rFonts w:ascii="Abadi" w:hAnsi="Abadi"/>
          <w:sz w:val="21"/>
          <w:szCs w:val="21"/>
        </w:rPr>
        <w:t>Gto</w:t>
      </w:r>
      <w:proofErr w:type="spellEnd"/>
      <w:r w:rsidRPr="00BD6AF1">
        <w:rPr>
          <w:rFonts w:ascii="Abadi" w:hAnsi="Abadi"/>
          <w:sz w:val="21"/>
          <w:szCs w:val="21"/>
        </w:rPr>
        <w:t>.</w:t>
      </w:r>
      <w:r>
        <w:rPr>
          <w:rFonts w:ascii="Abadi" w:hAnsi="Abadi"/>
          <w:sz w:val="21"/>
          <w:szCs w:val="21"/>
        </w:rPr>
        <w:t xml:space="preserve"> </w:t>
      </w:r>
      <w:r w:rsidRPr="00833A25">
        <w:rPr>
          <w:rFonts w:ascii="Abadi" w:hAnsi="Abadi"/>
          <w:b/>
          <w:bCs/>
          <w:sz w:val="21"/>
          <w:szCs w:val="21"/>
        </w:rPr>
        <w:t>XXX</w:t>
      </w:r>
      <w:r>
        <w:rPr>
          <w:rFonts w:ascii="Abadi" w:hAnsi="Abadi"/>
          <w:b/>
          <w:bCs/>
          <w:sz w:val="21"/>
          <w:szCs w:val="21"/>
        </w:rPr>
        <w:t>I</w:t>
      </w:r>
      <w:r w:rsidRPr="00833A25">
        <w:rPr>
          <w:rFonts w:ascii="Abadi" w:hAnsi="Abadi"/>
          <w:b/>
          <w:bCs/>
          <w:sz w:val="21"/>
          <w:szCs w:val="21"/>
        </w:rPr>
        <w:t>.</w:t>
      </w:r>
      <w:r>
        <w:rPr>
          <w:rFonts w:ascii="Abadi" w:hAnsi="Abadi"/>
          <w:sz w:val="21"/>
          <w:szCs w:val="21"/>
        </w:rPr>
        <w:t xml:space="preserve"> </w:t>
      </w:r>
      <w:r w:rsidRPr="00BD6AF1">
        <w:rPr>
          <w:rFonts w:ascii="Abadi" w:hAnsi="Abadi"/>
          <w:sz w:val="21"/>
          <w:szCs w:val="21"/>
        </w:rPr>
        <w:t xml:space="preserve">Discusión y, en su caso, aprobación del dictamen emitido por la Comisión de Hacienda y Fiscalización relativo al informe general formulado por la Auditoría Superior del Estado de Guanajuato del proceso de entrega recepción correspondiente a la administración pública municipal 2018-2021 de Acámbaro, </w:t>
      </w:r>
      <w:proofErr w:type="spellStart"/>
      <w:r w:rsidRPr="00BD6AF1">
        <w:rPr>
          <w:rFonts w:ascii="Abadi" w:hAnsi="Abadi"/>
          <w:sz w:val="21"/>
          <w:szCs w:val="21"/>
        </w:rPr>
        <w:t>Gto</w:t>
      </w:r>
      <w:proofErr w:type="spellEnd"/>
      <w:r w:rsidRPr="00BD6AF1">
        <w:rPr>
          <w:rFonts w:ascii="Abadi" w:hAnsi="Abadi"/>
          <w:sz w:val="21"/>
          <w:szCs w:val="21"/>
        </w:rPr>
        <w:t>.</w:t>
      </w:r>
      <w:r>
        <w:rPr>
          <w:rFonts w:ascii="Abadi" w:hAnsi="Abadi"/>
          <w:sz w:val="21"/>
          <w:szCs w:val="21"/>
        </w:rPr>
        <w:t xml:space="preserve"> </w:t>
      </w:r>
      <w:r w:rsidRPr="00833A25">
        <w:rPr>
          <w:rFonts w:ascii="Abadi" w:hAnsi="Abadi"/>
          <w:b/>
          <w:bCs/>
          <w:sz w:val="21"/>
          <w:szCs w:val="21"/>
        </w:rPr>
        <w:t>XXXI</w:t>
      </w:r>
      <w:r>
        <w:rPr>
          <w:rFonts w:ascii="Abadi" w:hAnsi="Abadi"/>
          <w:b/>
          <w:bCs/>
          <w:sz w:val="21"/>
          <w:szCs w:val="21"/>
        </w:rPr>
        <w:t>I</w:t>
      </w:r>
      <w:r w:rsidRPr="00833A25">
        <w:rPr>
          <w:rFonts w:ascii="Abadi" w:hAnsi="Abadi"/>
          <w:b/>
          <w:bCs/>
          <w:sz w:val="21"/>
          <w:szCs w:val="21"/>
        </w:rPr>
        <w:t>.</w:t>
      </w:r>
      <w:r>
        <w:rPr>
          <w:rFonts w:ascii="Abadi" w:hAnsi="Abadi"/>
          <w:sz w:val="21"/>
          <w:szCs w:val="21"/>
        </w:rPr>
        <w:t xml:space="preserve"> </w:t>
      </w:r>
      <w:r w:rsidRPr="00BD6AF1">
        <w:rPr>
          <w:rFonts w:ascii="Abadi" w:hAnsi="Abadi"/>
          <w:sz w:val="21"/>
          <w:szCs w:val="21"/>
        </w:rPr>
        <w:t xml:space="preserve">Discusión y, en su caso, aprobación del dictamen signado por la Comisión de Hacienda y Fiscalización relativo al informe general formulado por la Auditoría Superior del Estado de Guanajuato del proceso de entrega recepción correspondiente a la administración pública municipal 2018-2021 de Apaseo el Alto, </w:t>
      </w:r>
      <w:proofErr w:type="spellStart"/>
      <w:r w:rsidRPr="00BD6AF1">
        <w:rPr>
          <w:rFonts w:ascii="Abadi" w:hAnsi="Abadi"/>
          <w:sz w:val="21"/>
          <w:szCs w:val="21"/>
        </w:rPr>
        <w:t>Gto</w:t>
      </w:r>
      <w:proofErr w:type="spellEnd"/>
      <w:r w:rsidRPr="00BD6AF1">
        <w:rPr>
          <w:rFonts w:ascii="Abadi" w:hAnsi="Abadi"/>
          <w:sz w:val="21"/>
          <w:szCs w:val="21"/>
        </w:rPr>
        <w:t>.</w:t>
      </w:r>
      <w:r>
        <w:rPr>
          <w:rFonts w:ascii="Abadi" w:hAnsi="Abadi"/>
          <w:sz w:val="21"/>
          <w:szCs w:val="21"/>
        </w:rPr>
        <w:t xml:space="preserve"> </w:t>
      </w:r>
      <w:r w:rsidRPr="00833A25">
        <w:rPr>
          <w:rFonts w:ascii="Abadi" w:hAnsi="Abadi"/>
          <w:b/>
          <w:bCs/>
          <w:sz w:val="21"/>
          <w:szCs w:val="21"/>
        </w:rPr>
        <w:t>XXXI</w:t>
      </w:r>
      <w:r>
        <w:rPr>
          <w:rFonts w:ascii="Abadi" w:hAnsi="Abadi"/>
          <w:b/>
          <w:bCs/>
          <w:sz w:val="21"/>
          <w:szCs w:val="21"/>
        </w:rPr>
        <w:t>I</w:t>
      </w:r>
      <w:r w:rsidRPr="00833A25">
        <w:rPr>
          <w:rFonts w:ascii="Abadi" w:hAnsi="Abadi"/>
          <w:b/>
          <w:bCs/>
          <w:sz w:val="21"/>
          <w:szCs w:val="21"/>
        </w:rPr>
        <w:t>I.</w:t>
      </w:r>
      <w:r>
        <w:rPr>
          <w:rFonts w:ascii="Abadi" w:hAnsi="Abadi"/>
          <w:sz w:val="21"/>
          <w:szCs w:val="21"/>
        </w:rPr>
        <w:t xml:space="preserve"> </w:t>
      </w:r>
      <w:r w:rsidRPr="00BD6AF1">
        <w:rPr>
          <w:rFonts w:ascii="Abadi" w:hAnsi="Abadi"/>
          <w:sz w:val="21"/>
          <w:szCs w:val="21"/>
        </w:rPr>
        <w:t xml:space="preserve">Discusión y, en su caso, aprobación del dictamen presentado por la Comisión de Hacienda y Fiscalización relativo al informe general formulado por la Auditoría Superior del Estado de Guanajuato del proceso de entrega recepción correspondiente a la administración pública municipal 2018-2021 de Apaseo el Grande, </w:t>
      </w:r>
      <w:proofErr w:type="spellStart"/>
      <w:r w:rsidRPr="00BD6AF1">
        <w:rPr>
          <w:rFonts w:ascii="Abadi" w:hAnsi="Abadi"/>
          <w:sz w:val="21"/>
          <w:szCs w:val="21"/>
        </w:rPr>
        <w:t>Gto</w:t>
      </w:r>
      <w:proofErr w:type="spellEnd"/>
      <w:r w:rsidRPr="00BD6AF1">
        <w:rPr>
          <w:rFonts w:ascii="Abadi" w:hAnsi="Abadi"/>
          <w:sz w:val="21"/>
          <w:szCs w:val="21"/>
        </w:rPr>
        <w:t>.</w:t>
      </w:r>
      <w:r>
        <w:rPr>
          <w:rFonts w:ascii="Abadi" w:hAnsi="Abadi"/>
          <w:sz w:val="21"/>
          <w:szCs w:val="21"/>
        </w:rPr>
        <w:t xml:space="preserve"> </w:t>
      </w:r>
      <w:r w:rsidRPr="00824E0C">
        <w:rPr>
          <w:rFonts w:ascii="Abadi" w:hAnsi="Abadi"/>
          <w:b/>
          <w:bCs/>
          <w:sz w:val="21"/>
          <w:szCs w:val="21"/>
        </w:rPr>
        <w:t>XXXI</w:t>
      </w:r>
      <w:r>
        <w:rPr>
          <w:rFonts w:ascii="Abadi" w:hAnsi="Abadi"/>
          <w:b/>
          <w:bCs/>
          <w:sz w:val="21"/>
          <w:szCs w:val="21"/>
        </w:rPr>
        <w:t>V</w:t>
      </w:r>
      <w:r w:rsidRPr="00824E0C">
        <w:rPr>
          <w:rFonts w:ascii="Abadi" w:hAnsi="Abadi"/>
          <w:b/>
          <w:bCs/>
          <w:sz w:val="21"/>
          <w:szCs w:val="21"/>
        </w:rPr>
        <w:t>.</w:t>
      </w:r>
      <w:r>
        <w:rPr>
          <w:rFonts w:ascii="Abadi" w:hAnsi="Abadi"/>
          <w:sz w:val="21"/>
          <w:szCs w:val="21"/>
        </w:rPr>
        <w:t xml:space="preserve"> Y finalmente </w:t>
      </w:r>
      <w:r w:rsidRPr="00BD6AF1">
        <w:rPr>
          <w:rFonts w:ascii="Abadi" w:hAnsi="Abadi"/>
          <w:sz w:val="21"/>
          <w:szCs w:val="21"/>
        </w:rPr>
        <w:t>Asuntos generales.</w:t>
      </w:r>
    </w:p>
    <w:p w14:paraId="2E8315CD" w14:textId="77777777" w:rsidR="000218BD" w:rsidRPr="00402A1C" w:rsidRDefault="000218BD" w:rsidP="000218BD">
      <w:pPr>
        <w:jc w:val="both"/>
        <w:rPr>
          <w:rFonts w:ascii="Abadi" w:hAnsi="Abadi" w:cs="ArialMT"/>
          <w:sz w:val="21"/>
          <w:szCs w:val="21"/>
        </w:rPr>
      </w:pPr>
    </w:p>
    <w:p w14:paraId="75E81BDB" w14:textId="77777777" w:rsidR="000218BD" w:rsidRPr="00695A92" w:rsidRDefault="000218BD" w:rsidP="000218BD">
      <w:pPr>
        <w:spacing w:after="160" w:line="259" w:lineRule="auto"/>
        <w:ind w:firstLine="708"/>
        <w:jc w:val="both"/>
        <w:rPr>
          <w:rFonts w:ascii="Abadi" w:hAnsi="Abadi"/>
          <w:sz w:val="21"/>
          <w:szCs w:val="21"/>
        </w:rPr>
      </w:pPr>
      <w:r w:rsidRPr="00193DD4">
        <w:rPr>
          <w:rFonts w:ascii="Abadi" w:hAnsi="Abadi"/>
          <w:b/>
          <w:bCs/>
          <w:sz w:val="21"/>
          <w:szCs w:val="21"/>
        </w:rPr>
        <w:t>-</w:t>
      </w:r>
      <w:r>
        <w:rPr>
          <w:rFonts w:ascii="Abadi" w:hAnsi="Abadi"/>
          <w:b/>
          <w:bCs/>
          <w:sz w:val="21"/>
          <w:szCs w:val="21"/>
        </w:rPr>
        <w:t xml:space="preserve"> La </w:t>
      </w:r>
      <w:proofErr w:type="gramStart"/>
      <w:r>
        <w:rPr>
          <w:rFonts w:ascii="Abadi" w:hAnsi="Abadi"/>
          <w:b/>
          <w:bCs/>
          <w:sz w:val="21"/>
          <w:szCs w:val="21"/>
        </w:rPr>
        <w:t>Presidencia.-</w:t>
      </w:r>
      <w:proofErr w:type="gramEnd"/>
      <w:r>
        <w:rPr>
          <w:rFonts w:ascii="Abadi" w:hAnsi="Abadi"/>
          <w:b/>
          <w:bCs/>
          <w:sz w:val="21"/>
          <w:szCs w:val="21"/>
        </w:rPr>
        <w:t xml:space="preserve"> </w:t>
      </w:r>
      <w:r w:rsidRPr="00695A92">
        <w:rPr>
          <w:rFonts w:ascii="Abadi" w:hAnsi="Abadi"/>
          <w:sz w:val="21"/>
          <w:szCs w:val="21"/>
        </w:rPr>
        <w:t>Muchas gracias diputada</w:t>
      </w:r>
      <w:r>
        <w:rPr>
          <w:rFonts w:ascii="Abadi" w:hAnsi="Abadi"/>
          <w:sz w:val="21"/>
          <w:szCs w:val="21"/>
        </w:rPr>
        <w:t>.</w:t>
      </w:r>
    </w:p>
    <w:p w14:paraId="64819E36" w14:textId="77777777" w:rsidR="000218BD" w:rsidRDefault="000218BD" w:rsidP="000218BD">
      <w:pPr>
        <w:ind w:firstLine="720"/>
        <w:jc w:val="both"/>
        <w:rPr>
          <w:rFonts w:ascii="Abadi" w:hAnsi="Abadi"/>
          <w:sz w:val="21"/>
          <w:szCs w:val="21"/>
        </w:rPr>
      </w:pPr>
      <w:bookmarkStart w:id="4" w:name="_Hlk105530330"/>
      <w:r>
        <w:rPr>
          <w:rFonts w:ascii="Abadi" w:hAnsi="Abadi"/>
          <w:b/>
          <w:bCs/>
          <w:sz w:val="21"/>
          <w:szCs w:val="21"/>
        </w:rPr>
        <w:t>- La</w:t>
      </w:r>
      <w:r w:rsidRPr="001A6EFF">
        <w:rPr>
          <w:rFonts w:ascii="Abadi" w:hAnsi="Abadi"/>
          <w:b/>
          <w:bCs/>
          <w:sz w:val="21"/>
          <w:szCs w:val="21"/>
        </w:rPr>
        <w:t xml:space="preserve"> </w:t>
      </w:r>
      <w:proofErr w:type="gramStart"/>
      <w:r w:rsidRPr="001A6EFF">
        <w:rPr>
          <w:rFonts w:ascii="Abadi" w:hAnsi="Abadi"/>
          <w:b/>
          <w:bCs/>
          <w:sz w:val="21"/>
          <w:szCs w:val="21"/>
        </w:rPr>
        <w:t>Presid</w:t>
      </w:r>
      <w:r>
        <w:rPr>
          <w:rFonts w:ascii="Abadi" w:hAnsi="Abadi"/>
          <w:b/>
          <w:bCs/>
          <w:sz w:val="21"/>
          <w:szCs w:val="21"/>
        </w:rPr>
        <w:t>encia.-</w:t>
      </w:r>
      <w:proofErr w:type="gramEnd"/>
      <w:r w:rsidRPr="00086C4A">
        <w:rPr>
          <w:rFonts w:ascii="Abadi" w:hAnsi="Abadi"/>
          <w:sz w:val="21"/>
          <w:szCs w:val="21"/>
        </w:rPr>
        <w:t xml:space="preserve"> </w:t>
      </w:r>
      <w:r w:rsidRPr="00FF0D2D">
        <w:rPr>
          <w:rFonts w:ascii="Abadi" w:hAnsi="Abadi"/>
          <w:sz w:val="21"/>
          <w:szCs w:val="21"/>
        </w:rPr>
        <w:t xml:space="preserve">La propuesta de orden del día, está a consideración de la </w:t>
      </w:r>
      <w:r>
        <w:rPr>
          <w:rFonts w:ascii="Abadi" w:hAnsi="Abadi"/>
          <w:sz w:val="21"/>
          <w:szCs w:val="21"/>
        </w:rPr>
        <w:t>Asamblea.</w:t>
      </w:r>
    </w:p>
    <w:p w14:paraId="5B9F6EFB" w14:textId="77777777" w:rsidR="000218BD" w:rsidRDefault="000218BD" w:rsidP="000218BD">
      <w:pPr>
        <w:ind w:firstLine="720"/>
        <w:jc w:val="both"/>
        <w:rPr>
          <w:rFonts w:ascii="Abadi" w:hAnsi="Abadi"/>
          <w:sz w:val="21"/>
          <w:szCs w:val="21"/>
        </w:rPr>
      </w:pPr>
    </w:p>
    <w:p w14:paraId="0E718C92" w14:textId="77777777" w:rsidR="000218BD" w:rsidRDefault="000218BD" w:rsidP="000218BD">
      <w:pPr>
        <w:ind w:firstLine="720"/>
        <w:jc w:val="both"/>
        <w:rPr>
          <w:rFonts w:ascii="Abadi" w:hAnsi="Abadi"/>
          <w:sz w:val="21"/>
          <w:szCs w:val="21"/>
        </w:rPr>
      </w:pPr>
      <w:r>
        <w:rPr>
          <w:rFonts w:ascii="Abadi" w:hAnsi="Abadi"/>
          <w:sz w:val="21"/>
          <w:szCs w:val="21"/>
        </w:rPr>
        <w:t>- Sí</w:t>
      </w:r>
      <w:r w:rsidRPr="00FF0D2D">
        <w:rPr>
          <w:rFonts w:ascii="Abadi" w:hAnsi="Abadi"/>
          <w:sz w:val="21"/>
          <w:szCs w:val="21"/>
        </w:rPr>
        <w:t xml:space="preserve"> desean hacer uso de la palabra indíquenlo a esta </w:t>
      </w:r>
      <w:r>
        <w:rPr>
          <w:rFonts w:ascii="Abadi" w:hAnsi="Abadi"/>
          <w:sz w:val="21"/>
          <w:szCs w:val="21"/>
        </w:rPr>
        <w:t>P</w:t>
      </w:r>
      <w:r w:rsidRPr="00FF0D2D">
        <w:rPr>
          <w:rFonts w:ascii="Abadi" w:hAnsi="Abadi"/>
          <w:sz w:val="21"/>
          <w:szCs w:val="21"/>
        </w:rPr>
        <w:t>residencia</w:t>
      </w:r>
      <w:r>
        <w:rPr>
          <w:rFonts w:ascii="Abadi" w:hAnsi="Abadi"/>
          <w:sz w:val="21"/>
          <w:szCs w:val="21"/>
        </w:rPr>
        <w:t>.</w:t>
      </w:r>
    </w:p>
    <w:p w14:paraId="352A7A68" w14:textId="77777777" w:rsidR="000218BD" w:rsidRDefault="000218BD" w:rsidP="000218BD">
      <w:pPr>
        <w:ind w:firstLine="720"/>
        <w:jc w:val="both"/>
        <w:rPr>
          <w:rFonts w:ascii="Abadi" w:hAnsi="Abadi"/>
          <w:sz w:val="21"/>
          <w:szCs w:val="21"/>
        </w:rPr>
      </w:pPr>
    </w:p>
    <w:p w14:paraId="39A6B88E" w14:textId="77777777" w:rsidR="000218BD" w:rsidRDefault="000218BD" w:rsidP="000218BD">
      <w:pPr>
        <w:ind w:firstLine="720"/>
        <w:jc w:val="both"/>
        <w:rPr>
          <w:rFonts w:ascii="Abadi" w:hAnsi="Abadi"/>
          <w:sz w:val="21"/>
          <w:szCs w:val="21"/>
        </w:rPr>
      </w:pPr>
      <w:r>
        <w:rPr>
          <w:rFonts w:ascii="Abadi" w:hAnsi="Abadi"/>
          <w:sz w:val="21"/>
          <w:szCs w:val="21"/>
        </w:rPr>
        <w:t xml:space="preserve">- </w:t>
      </w:r>
      <w:r w:rsidRPr="0087317C">
        <w:rPr>
          <w:rFonts w:ascii="Abadi" w:hAnsi="Abadi"/>
          <w:sz w:val="21"/>
          <w:szCs w:val="21"/>
        </w:rPr>
        <w:t>Le quiero dar la más cordial bienvenida a los diputados Alejandro Arias Ávila quien se integra aquí al Pleno, bienvenido diputado</w:t>
      </w:r>
      <w:r>
        <w:rPr>
          <w:rFonts w:ascii="Abadi" w:hAnsi="Abadi"/>
          <w:sz w:val="21"/>
          <w:szCs w:val="21"/>
        </w:rPr>
        <w:t>.</w:t>
      </w:r>
    </w:p>
    <w:p w14:paraId="4C02F215" w14:textId="77777777" w:rsidR="000218BD" w:rsidRDefault="000218BD" w:rsidP="000218BD">
      <w:pPr>
        <w:ind w:firstLine="720"/>
        <w:jc w:val="both"/>
        <w:rPr>
          <w:rFonts w:ascii="Abadi" w:hAnsi="Abadi"/>
          <w:sz w:val="21"/>
          <w:szCs w:val="21"/>
        </w:rPr>
      </w:pPr>
    </w:p>
    <w:p w14:paraId="280DE8F2" w14:textId="77777777" w:rsidR="000218BD" w:rsidRDefault="000218BD" w:rsidP="000218BD">
      <w:pPr>
        <w:ind w:firstLine="720"/>
        <w:jc w:val="both"/>
        <w:rPr>
          <w:rFonts w:ascii="Abadi" w:hAnsi="Abadi"/>
          <w:sz w:val="21"/>
          <w:szCs w:val="21"/>
        </w:rPr>
      </w:pPr>
      <w:r>
        <w:rPr>
          <w:rFonts w:ascii="Abadi" w:hAnsi="Abadi"/>
          <w:sz w:val="21"/>
          <w:szCs w:val="21"/>
        </w:rPr>
        <w:t>- D</w:t>
      </w:r>
      <w:r w:rsidRPr="0087317C">
        <w:rPr>
          <w:rFonts w:ascii="Abadi" w:hAnsi="Abadi"/>
          <w:sz w:val="21"/>
          <w:szCs w:val="21"/>
        </w:rPr>
        <w:t>e igual manera a la diputada Ruth Noemi Tiscareño Agoitia, diputada muy buenos día</w:t>
      </w:r>
      <w:r>
        <w:rPr>
          <w:rFonts w:ascii="Abadi" w:hAnsi="Abadi"/>
          <w:sz w:val="21"/>
          <w:szCs w:val="21"/>
        </w:rPr>
        <w:t>s</w:t>
      </w:r>
    </w:p>
    <w:p w14:paraId="38AE532C" w14:textId="77777777" w:rsidR="000218BD" w:rsidRDefault="000218BD" w:rsidP="000218BD">
      <w:pPr>
        <w:ind w:firstLine="720"/>
        <w:jc w:val="both"/>
        <w:rPr>
          <w:rFonts w:ascii="Abadi" w:hAnsi="Abadi"/>
          <w:sz w:val="21"/>
          <w:szCs w:val="21"/>
        </w:rPr>
      </w:pPr>
      <w:r>
        <w:rPr>
          <w:rFonts w:ascii="Abadi" w:hAnsi="Abadi"/>
          <w:sz w:val="21"/>
          <w:szCs w:val="21"/>
        </w:rPr>
        <w:t xml:space="preserve"> </w:t>
      </w:r>
    </w:p>
    <w:p w14:paraId="12B98EDC" w14:textId="77777777" w:rsidR="000218BD" w:rsidRDefault="000218BD" w:rsidP="000218BD">
      <w:pPr>
        <w:ind w:firstLine="708"/>
        <w:jc w:val="both"/>
        <w:rPr>
          <w:rFonts w:ascii="Abadi" w:hAnsi="Abadi"/>
          <w:sz w:val="21"/>
          <w:szCs w:val="21"/>
        </w:rPr>
      </w:pPr>
      <w:r>
        <w:rPr>
          <w:rFonts w:ascii="Abadi" w:hAnsi="Abadi"/>
          <w:sz w:val="21"/>
          <w:szCs w:val="21"/>
        </w:rPr>
        <w:t xml:space="preserve">- </w:t>
      </w:r>
      <w:r w:rsidRPr="00DE3E1F">
        <w:rPr>
          <w:rFonts w:ascii="Abadi" w:hAnsi="Abadi"/>
          <w:sz w:val="21"/>
          <w:szCs w:val="21"/>
        </w:rPr>
        <w:t>Y también quiero darle la bienvenida al diputado Salim, muy buenos días, muy buenos días, bienvenido diputado</w:t>
      </w:r>
      <w:r>
        <w:rPr>
          <w:rFonts w:ascii="Abadi" w:hAnsi="Abadi"/>
          <w:sz w:val="21"/>
          <w:szCs w:val="21"/>
        </w:rPr>
        <w:t xml:space="preserve">. </w:t>
      </w:r>
    </w:p>
    <w:p w14:paraId="73AA5986" w14:textId="77777777" w:rsidR="000218BD" w:rsidRDefault="000218BD" w:rsidP="000218BD">
      <w:pPr>
        <w:ind w:firstLine="708"/>
        <w:jc w:val="both"/>
        <w:rPr>
          <w:rFonts w:ascii="Abadi" w:hAnsi="Abadi"/>
          <w:sz w:val="21"/>
          <w:szCs w:val="21"/>
        </w:rPr>
      </w:pPr>
    </w:p>
    <w:p w14:paraId="69394E15" w14:textId="77777777" w:rsidR="000218BD" w:rsidRPr="00DE3E1F" w:rsidRDefault="000218BD" w:rsidP="000218BD">
      <w:pPr>
        <w:ind w:firstLine="708"/>
        <w:jc w:val="both"/>
        <w:rPr>
          <w:rFonts w:ascii="Abadi" w:hAnsi="Abadi"/>
          <w:sz w:val="21"/>
          <w:szCs w:val="21"/>
        </w:rPr>
      </w:pPr>
      <w:r>
        <w:rPr>
          <w:rFonts w:ascii="Abadi" w:hAnsi="Abadi"/>
          <w:sz w:val="21"/>
          <w:szCs w:val="21"/>
        </w:rPr>
        <w:t>- T</w:t>
      </w:r>
      <w:r w:rsidRPr="00DE3E1F">
        <w:rPr>
          <w:rFonts w:ascii="Abadi" w:hAnsi="Abadi"/>
          <w:sz w:val="21"/>
          <w:szCs w:val="21"/>
        </w:rPr>
        <w:t xml:space="preserve">ambién esta Presidencia quiere dar la más cordial bienvenida a estudiantes de la </w:t>
      </w:r>
      <w:r>
        <w:rPr>
          <w:rFonts w:ascii="Abadi" w:hAnsi="Abadi"/>
          <w:sz w:val="21"/>
          <w:szCs w:val="21"/>
        </w:rPr>
        <w:t>U</w:t>
      </w:r>
      <w:r w:rsidRPr="00DE3E1F">
        <w:rPr>
          <w:rFonts w:ascii="Abadi" w:hAnsi="Abadi"/>
          <w:sz w:val="21"/>
          <w:szCs w:val="21"/>
        </w:rPr>
        <w:t xml:space="preserve">niversidad San Ángel del Sur del municipio de Irapuato invitados por una servidora, </w:t>
      </w:r>
      <w:r w:rsidRPr="00DE3E1F">
        <w:rPr>
          <w:rFonts w:ascii="Abadi" w:hAnsi="Abadi"/>
          <w:sz w:val="21"/>
          <w:szCs w:val="21"/>
        </w:rPr>
        <w:t>bienvenidos jóvenes</w:t>
      </w:r>
      <w:r>
        <w:rPr>
          <w:rFonts w:ascii="Abadi" w:hAnsi="Abadi"/>
          <w:sz w:val="21"/>
          <w:szCs w:val="21"/>
        </w:rPr>
        <w:t>,</w:t>
      </w:r>
      <w:r w:rsidRPr="00DE3E1F">
        <w:rPr>
          <w:rFonts w:ascii="Abadi" w:hAnsi="Abadi"/>
          <w:sz w:val="21"/>
          <w:szCs w:val="21"/>
        </w:rPr>
        <w:t xml:space="preserve"> muchas gracias por estar aquí.</w:t>
      </w:r>
    </w:p>
    <w:p w14:paraId="567564C1" w14:textId="77777777" w:rsidR="000218BD" w:rsidRDefault="000218BD" w:rsidP="000218BD">
      <w:pPr>
        <w:ind w:firstLine="720"/>
        <w:jc w:val="both"/>
        <w:rPr>
          <w:rFonts w:ascii="Abadi" w:hAnsi="Abadi"/>
          <w:sz w:val="21"/>
          <w:szCs w:val="21"/>
        </w:rPr>
      </w:pPr>
    </w:p>
    <w:p w14:paraId="70A713E1" w14:textId="77777777" w:rsidR="000218BD" w:rsidRPr="003073C2" w:rsidRDefault="000218BD" w:rsidP="000218BD">
      <w:pPr>
        <w:ind w:firstLine="708"/>
        <w:jc w:val="both"/>
        <w:rPr>
          <w:rFonts w:ascii="Abadi" w:hAnsi="Abadi"/>
          <w:sz w:val="21"/>
          <w:szCs w:val="21"/>
        </w:rPr>
      </w:pPr>
      <w:r w:rsidRPr="003073C2">
        <w:rPr>
          <w:rFonts w:ascii="Abadi" w:hAnsi="Abadi"/>
          <w:sz w:val="21"/>
          <w:szCs w:val="21"/>
        </w:rPr>
        <w:t xml:space="preserve">- En virtud de que ningún a diputada y ningún diputado desea hacer uso de la palabra, se ruega a la Secretaria, que en votación económica a través del sistema electrónico, pregunta a la Asamblea si es de aprobarse el orden del día puesto a su consideración.  </w:t>
      </w:r>
    </w:p>
    <w:p w14:paraId="54B2A1C9" w14:textId="77777777" w:rsidR="000218BD" w:rsidRDefault="000218BD" w:rsidP="000218BD">
      <w:pPr>
        <w:jc w:val="both"/>
        <w:rPr>
          <w:rFonts w:ascii="Abadi" w:hAnsi="Abadi"/>
          <w:b/>
          <w:bCs/>
          <w:sz w:val="21"/>
          <w:szCs w:val="21"/>
        </w:rPr>
      </w:pPr>
    </w:p>
    <w:bookmarkEnd w:id="4"/>
    <w:p w14:paraId="63F59062" w14:textId="77777777" w:rsidR="000218BD" w:rsidRPr="003073C2" w:rsidRDefault="000218BD" w:rsidP="000218BD">
      <w:pPr>
        <w:jc w:val="center"/>
        <w:rPr>
          <w:rFonts w:ascii="Abadi" w:hAnsi="Abadi"/>
          <w:b/>
          <w:bCs/>
          <w:sz w:val="21"/>
          <w:szCs w:val="21"/>
        </w:rPr>
      </w:pPr>
      <w:r w:rsidRPr="003073C2">
        <w:rPr>
          <w:rFonts w:ascii="Abadi" w:hAnsi="Abadi"/>
          <w:b/>
          <w:bCs/>
          <w:sz w:val="21"/>
          <w:szCs w:val="21"/>
        </w:rPr>
        <w:t>(Se abre el sistema electrónico)</w:t>
      </w:r>
    </w:p>
    <w:p w14:paraId="5EB0DCD0" w14:textId="77777777" w:rsidR="000218BD" w:rsidRPr="003073C2" w:rsidRDefault="000218BD" w:rsidP="000218BD">
      <w:pPr>
        <w:ind w:firstLine="720"/>
        <w:jc w:val="center"/>
        <w:rPr>
          <w:rFonts w:ascii="Abadi" w:hAnsi="Abadi"/>
          <w:b/>
          <w:bCs/>
          <w:sz w:val="21"/>
          <w:szCs w:val="21"/>
        </w:rPr>
      </w:pPr>
    </w:p>
    <w:p w14:paraId="4213EFE7" w14:textId="77777777" w:rsidR="000218BD" w:rsidRDefault="000218BD" w:rsidP="000218BD">
      <w:pPr>
        <w:ind w:firstLine="708"/>
        <w:jc w:val="both"/>
        <w:rPr>
          <w:rFonts w:ascii="Abadi" w:hAnsi="Abadi"/>
          <w:sz w:val="21"/>
          <w:szCs w:val="21"/>
        </w:rPr>
      </w:pPr>
      <w:r w:rsidRPr="00631A3F">
        <w:rPr>
          <w:rFonts w:ascii="Abadi" w:hAnsi="Abadi"/>
          <w:b/>
          <w:bCs/>
          <w:sz w:val="21"/>
          <w:szCs w:val="21"/>
        </w:rPr>
        <w:t xml:space="preserve">- La </w:t>
      </w:r>
      <w:proofErr w:type="gramStart"/>
      <w:r w:rsidRPr="00631A3F">
        <w:rPr>
          <w:rFonts w:ascii="Abadi" w:hAnsi="Abadi"/>
          <w:b/>
          <w:bCs/>
          <w:sz w:val="21"/>
          <w:szCs w:val="21"/>
        </w:rPr>
        <w:t>Secretaria.-</w:t>
      </w:r>
      <w:proofErr w:type="gramEnd"/>
      <w:r w:rsidRPr="00631A3F">
        <w:rPr>
          <w:rFonts w:ascii="Abadi" w:hAnsi="Abadi"/>
          <w:sz w:val="21"/>
          <w:szCs w:val="21"/>
        </w:rPr>
        <w:t xml:space="preserve"> </w:t>
      </w:r>
      <w:r w:rsidRPr="00AA7680">
        <w:rPr>
          <w:rFonts w:ascii="Abadi" w:hAnsi="Abadi"/>
          <w:sz w:val="21"/>
          <w:szCs w:val="21"/>
        </w:rPr>
        <w:t>Por instrucciones de la Presidencia en votación económica se pregunta a las diputadas y los diputados y se aprueba el orden del día mediante el sistema electrónico</w:t>
      </w:r>
      <w:r>
        <w:rPr>
          <w:rFonts w:ascii="Abadi" w:hAnsi="Abadi"/>
          <w:sz w:val="21"/>
          <w:szCs w:val="21"/>
        </w:rPr>
        <w:t>.</w:t>
      </w:r>
    </w:p>
    <w:p w14:paraId="11E750AE" w14:textId="77777777" w:rsidR="000218BD" w:rsidRPr="00631A3F" w:rsidRDefault="000218BD" w:rsidP="000218BD">
      <w:pPr>
        <w:jc w:val="both"/>
        <w:rPr>
          <w:rFonts w:ascii="Abadi" w:hAnsi="Abadi"/>
          <w:sz w:val="21"/>
          <w:szCs w:val="21"/>
        </w:rPr>
      </w:pPr>
    </w:p>
    <w:p w14:paraId="720EDBEE" w14:textId="77777777" w:rsidR="000218BD" w:rsidRDefault="000218BD" w:rsidP="000218BD">
      <w:pPr>
        <w:jc w:val="both"/>
        <w:rPr>
          <w:rFonts w:ascii="Abadi" w:hAnsi="Abadi"/>
          <w:sz w:val="21"/>
          <w:szCs w:val="21"/>
        </w:rPr>
      </w:pPr>
      <w:r w:rsidRPr="00631A3F">
        <w:rPr>
          <w:rFonts w:ascii="Abadi" w:hAnsi="Abadi"/>
          <w:sz w:val="21"/>
          <w:szCs w:val="21"/>
        </w:rPr>
        <w:t>¿Falta alguna diputada, algún diputado de emitir su voto?</w:t>
      </w:r>
    </w:p>
    <w:p w14:paraId="3F18268F" w14:textId="77777777" w:rsidR="000218BD" w:rsidRPr="00631A3F" w:rsidRDefault="000218BD" w:rsidP="000218BD">
      <w:pPr>
        <w:jc w:val="both"/>
        <w:rPr>
          <w:rFonts w:ascii="Abadi" w:hAnsi="Abadi"/>
          <w:sz w:val="21"/>
          <w:szCs w:val="21"/>
        </w:rPr>
      </w:pPr>
    </w:p>
    <w:p w14:paraId="1C8C0169" w14:textId="77777777" w:rsidR="000218BD" w:rsidRDefault="000218BD" w:rsidP="000218BD">
      <w:pPr>
        <w:jc w:val="center"/>
        <w:rPr>
          <w:rFonts w:ascii="Abadi" w:hAnsi="Abadi"/>
          <w:b/>
          <w:bCs/>
          <w:sz w:val="21"/>
          <w:szCs w:val="21"/>
        </w:rPr>
      </w:pPr>
    </w:p>
    <w:p w14:paraId="421EDB3B" w14:textId="371394B4" w:rsidR="000218BD" w:rsidRDefault="000218BD" w:rsidP="000218BD">
      <w:pPr>
        <w:jc w:val="center"/>
        <w:rPr>
          <w:rFonts w:ascii="Abadi" w:hAnsi="Abadi"/>
          <w:b/>
          <w:bCs/>
          <w:sz w:val="21"/>
          <w:szCs w:val="21"/>
        </w:rPr>
      </w:pPr>
      <w:r w:rsidRPr="00631A3F">
        <w:rPr>
          <w:rFonts w:ascii="Abadi" w:hAnsi="Abadi"/>
          <w:b/>
          <w:bCs/>
          <w:sz w:val="21"/>
          <w:szCs w:val="21"/>
        </w:rPr>
        <w:t>(Se cierra el sistema electrónico)</w:t>
      </w:r>
    </w:p>
    <w:p w14:paraId="34CD4837" w14:textId="053C8327" w:rsidR="000218BD" w:rsidRDefault="009D0D5B" w:rsidP="000218BD">
      <w:pPr>
        <w:rPr>
          <w:rFonts w:ascii="Abadi" w:hAnsi="Abadi"/>
          <w:b/>
          <w:bCs/>
          <w:sz w:val="21"/>
          <w:szCs w:val="21"/>
        </w:rPr>
      </w:pPr>
      <w:r>
        <w:rPr>
          <w:noProof/>
        </w:rPr>
        <w:drawing>
          <wp:anchor distT="0" distB="0" distL="114300" distR="114300" simplePos="0" relativeHeight="251658246" behindDoc="1" locked="0" layoutInCell="1" allowOverlap="1" wp14:anchorId="3082B20D" wp14:editId="2C9C83DB">
            <wp:simplePos x="0" y="0"/>
            <wp:positionH relativeFrom="column">
              <wp:posOffset>378460</wp:posOffset>
            </wp:positionH>
            <wp:positionV relativeFrom="paragraph">
              <wp:posOffset>215900</wp:posOffset>
            </wp:positionV>
            <wp:extent cx="1838325" cy="1033145"/>
            <wp:effectExtent l="190500" t="190500" r="200025" b="186055"/>
            <wp:wrapTight wrapText="bothSides">
              <wp:wrapPolygon edited="0">
                <wp:start x="448" y="-3983"/>
                <wp:lineTo x="-2238" y="-3186"/>
                <wp:lineTo x="-2238" y="20312"/>
                <wp:lineTo x="-1791" y="22304"/>
                <wp:lineTo x="224" y="24295"/>
                <wp:lineTo x="448" y="25092"/>
                <wp:lineTo x="21040" y="25092"/>
                <wp:lineTo x="21264" y="24295"/>
                <wp:lineTo x="23279" y="22304"/>
                <wp:lineTo x="23726" y="15931"/>
                <wp:lineTo x="23726" y="3186"/>
                <wp:lineTo x="21264" y="-2788"/>
                <wp:lineTo x="21040" y="-3983"/>
                <wp:lineTo x="448" y="-3983"/>
              </wp:wrapPolygon>
            </wp:wrapTight>
            <wp:docPr id="6" name="Imagen 6"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 Texto, Aplicación&#10;&#10;Descripción generada automá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38325" cy="103314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42584165" w14:textId="77777777" w:rsidR="000218BD" w:rsidRDefault="000218BD" w:rsidP="000218BD">
      <w:pPr>
        <w:rPr>
          <w:rFonts w:ascii="Abadi" w:hAnsi="Abadi"/>
          <w:b/>
          <w:bCs/>
          <w:sz w:val="21"/>
          <w:szCs w:val="21"/>
        </w:rPr>
      </w:pPr>
    </w:p>
    <w:p w14:paraId="4ED18A3F" w14:textId="77777777" w:rsidR="000218BD" w:rsidRDefault="000218BD" w:rsidP="000218BD">
      <w:pPr>
        <w:jc w:val="both"/>
        <w:rPr>
          <w:rFonts w:ascii="Abadi" w:hAnsi="Abadi" w:cs="ArialMT"/>
          <w:sz w:val="21"/>
          <w:szCs w:val="21"/>
        </w:rPr>
      </w:pPr>
    </w:p>
    <w:p w14:paraId="57B16276" w14:textId="77777777" w:rsidR="000218BD" w:rsidRPr="00DE3E1F" w:rsidRDefault="000218BD" w:rsidP="000218BD">
      <w:pPr>
        <w:ind w:firstLine="360"/>
        <w:jc w:val="both"/>
        <w:rPr>
          <w:rFonts w:ascii="Abadi" w:hAnsi="Abadi"/>
          <w:sz w:val="21"/>
          <w:szCs w:val="21"/>
        </w:rPr>
      </w:pPr>
      <w:r>
        <w:rPr>
          <w:rFonts w:ascii="Abadi" w:hAnsi="Abadi"/>
          <w:b/>
          <w:bCs/>
          <w:sz w:val="21"/>
          <w:szCs w:val="21"/>
        </w:rPr>
        <w:t xml:space="preserve">- </w:t>
      </w:r>
      <w:r w:rsidRPr="00DE3E1F">
        <w:rPr>
          <w:rFonts w:ascii="Abadi" w:hAnsi="Abadi"/>
          <w:b/>
          <w:bCs/>
          <w:sz w:val="21"/>
          <w:szCs w:val="21"/>
        </w:rPr>
        <w:t xml:space="preserve">La </w:t>
      </w:r>
      <w:proofErr w:type="gramStart"/>
      <w:r w:rsidRPr="00DE3E1F">
        <w:rPr>
          <w:rFonts w:ascii="Abadi" w:hAnsi="Abadi"/>
          <w:b/>
          <w:bCs/>
          <w:sz w:val="21"/>
          <w:szCs w:val="21"/>
        </w:rPr>
        <w:t>Secretaria.-</w:t>
      </w:r>
      <w:proofErr w:type="gramEnd"/>
      <w:r w:rsidRPr="00DE3E1F">
        <w:rPr>
          <w:rFonts w:ascii="Abadi" w:hAnsi="Abadi"/>
          <w:sz w:val="21"/>
          <w:szCs w:val="21"/>
        </w:rPr>
        <w:t xml:space="preserve"> Se registraron 33 votos a favor.</w:t>
      </w:r>
    </w:p>
    <w:p w14:paraId="4B1B1EF6" w14:textId="77777777" w:rsidR="000218BD" w:rsidRDefault="000218BD" w:rsidP="000218BD">
      <w:pPr>
        <w:jc w:val="both"/>
        <w:rPr>
          <w:rFonts w:ascii="Abadi" w:hAnsi="Abadi"/>
          <w:b/>
          <w:bCs/>
          <w:sz w:val="21"/>
          <w:szCs w:val="21"/>
        </w:rPr>
      </w:pPr>
    </w:p>
    <w:p w14:paraId="6A7F91E4" w14:textId="77777777" w:rsidR="000218BD" w:rsidRDefault="000218BD" w:rsidP="000218BD">
      <w:pPr>
        <w:ind w:firstLine="360"/>
        <w:jc w:val="both"/>
        <w:rPr>
          <w:rFonts w:ascii="Abadi" w:hAnsi="Abadi"/>
          <w:sz w:val="21"/>
          <w:szCs w:val="21"/>
        </w:rPr>
      </w:pPr>
      <w:r>
        <w:rPr>
          <w:rFonts w:ascii="Abadi" w:hAnsi="Abadi"/>
          <w:b/>
          <w:bCs/>
          <w:sz w:val="21"/>
          <w:szCs w:val="21"/>
        </w:rPr>
        <w:t xml:space="preserve">- </w:t>
      </w:r>
      <w:r w:rsidRPr="00D43E49">
        <w:rPr>
          <w:rFonts w:ascii="Abadi" w:hAnsi="Abadi"/>
          <w:b/>
          <w:bCs/>
          <w:sz w:val="21"/>
          <w:szCs w:val="21"/>
        </w:rPr>
        <w:t xml:space="preserve">La </w:t>
      </w:r>
      <w:proofErr w:type="gramStart"/>
      <w:r w:rsidRPr="00D43E49">
        <w:rPr>
          <w:rFonts w:ascii="Abadi" w:hAnsi="Abadi"/>
          <w:b/>
          <w:bCs/>
          <w:sz w:val="21"/>
          <w:szCs w:val="21"/>
        </w:rPr>
        <w:t>Presidencia.-</w:t>
      </w:r>
      <w:proofErr w:type="gramEnd"/>
      <w:r>
        <w:rPr>
          <w:rFonts w:ascii="Abadi" w:hAnsi="Abadi"/>
          <w:sz w:val="21"/>
          <w:szCs w:val="21"/>
        </w:rPr>
        <w:t xml:space="preserve"> El orden del día </w:t>
      </w:r>
      <w:proofErr w:type="spellStart"/>
      <w:r>
        <w:rPr>
          <w:rFonts w:ascii="Abadi" w:hAnsi="Abadi"/>
          <w:sz w:val="21"/>
          <w:szCs w:val="21"/>
        </w:rPr>
        <w:t>ah</w:t>
      </w:r>
      <w:proofErr w:type="spellEnd"/>
      <w:r>
        <w:rPr>
          <w:rFonts w:ascii="Abadi" w:hAnsi="Abadi"/>
          <w:sz w:val="21"/>
          <w:szCs w:val="21"/>
        </w:rPr>
        <w:t xml:space="preserve"> sido aprobado por unanimidad de votos.</w:t>
      </w:r>
    </w:p>
    <w:p w14:paraId="3B0CBF74" w14:textId="77777777" w:rsidR="000218BD" w:rsidRDefault="000218BD" w:rsidP="000218BD">
      <w:pPr>
        <w:ind w:firstLine="360"/>
        <w:jc w:val="both"/>
        <w:rPr>
          <w:rFonts w:ascii="Abadi" w:hAnsi="Abadi"/>
          <w:sz w:val="21"/>
          <w:szCs w:val="21"/>
        </w:rPr>
      </w:pPr>
    </w:p>
    <w:p w14:paraId="7319A6FF" w14:textId="77777777" w:rsidR="000218BD" w:rsidRPr="003D5D55" w:rsidRDefault="000218BD" w:rsidP="000218BD">
      <w:pPr>
        <w:ind w:firstLine="360"/>
        <w:jc w:val="both"/>
        <w:rPr>
          <w:rFonts w:ascii="Abadi" w:hAnsi="Abadi"/>
          <w:sz w:val="21"/>
          <w:szCs w:val="21"/>
        </w:rPr>
      </w:pPr>
      <w:bookmarkStart w:id="5" w:name="_Hlk105531907"/>
      <w:r w:rsidRPr="00116488">
        <w:rPr>
          <w:rFonts w:ascii="Abadi" w:hAnsi="Abadi"/>
          <w:b/>
          <w:bCs/>
          <w:sz w:val="21"/>
          <w:szCs w:val="21"/>
        </w:rPr>
        <w:t xml:space="preserve">- La </w:t>
      </w:r>
      <w:proofErr w:type="gramStart"/>
      <w:r w:rsidRPr="00116488">
        <w:rPr>
          <w:rFonts w:ascii="Abadi" w:hAnsi="Abadi"/>
          <w:b/>
          <w:bCs/>
          <w:sz w:val="21"/>
          <w:szCs w:val="21"/>
        </w:rPr>
        <w:t>Presidencia.-</w:t>
      </w:r>
      <w:proofErr w:type="gramEnd"/>
      <w:r>
        <w:rPr>
          <w:rFonts w:ascii="Abadi" w:hAnsi="Abadi"/>
          <w:sz w:val="21"/>
          <w:szCs w:val="21"/>
        </w:rPr>
        <w:t xml:space="preserve"> </w:t>
      </w:r>
      <w:r w:rsidRPr="003D5D55">
        <w:rPr>
          <w:rFonts w:ascii="Abadi" w:hAnsi="Abadi"/>
          <w:sz w:val="21"/>
          <w:szCs w:val="21"/>
        </w:rPr>
        <w:t xml:space="preserve">Esta Presidencia también da la más cordial bienvenida a alumnos de bachillerato bivalente militarizado león uno invitados por el diputado Aldo Iván Márquez Becerra muy buenos días y bienvenidos </w:t>
      </w:r>
    </w:p>
    <w:p w14:paraId="3A286705" w14:textId="77777777" w:rsidR="000218BD" w:rsidRDefault="000218BD" w:rsidP="000218BD">
      <w:pPr>
        <w:ind w:firstLine="360"/>
        <w:jc w:val="both"/>
        <w:rPr>
          <w:rFonts w:ascii="Abadi" w:hAnsi="Abadi"/>
          <w:sz w:val="21"/>
          <w:szCs w:val="21"/>
        </w:rPr>
      </w:pPr>
    </w:p>
    <w:p w14:paraId="3B04F153" w14:textId="77777777" w:rsidR="000218BD" w:rsidRPr="003D5D55" w:rsidRDefault="000218BD" w:rsidP="000218BD">
      <w:pPr>
        <w:ind w:firstLine="360"/>
        <w:jc w:val="both"/>
        <w:rPr>
          <w:rFonts w:ascii="Abadi" w:hAnsi="Abadi"/>
          <w:sz w:val="21"/>
          <w:szCs w:val="21"/>
        </w:rPr>
      </w:pPr>
      <w:r w:rsidRPr="003D5D55">
        <w:rPr>
          <w:rFonts w:ascii="Abadi" w:hAnsi="Abadi"/>
          <w:sz w:val="21"/>
          <w:szCs w:val="21"/>
        </w:rPr>
        <w:t>- Para desahogar el siguiente punto del orden del día se propone se dispense la lectura del acta de la sesión ordinaria celebrada el 2 de junio del año en curso misma que se encuentra en la gaceta parlamentaria, si desean registrarse con respecto a esa propuesta indiquenlo a esta Presidencia.</w:t>
      </w:r>
    </w:p>
    <w:p w14:paraId="47AAD412" w14:textId="77777777" w:rsidR="000218BD" w:rsidRDefault="000218BD" w:rsidP="000218BD">
      <w:pPr>
        <w:ind w:firstLine="360"/>
        <w:jc w:val="both"/>
        <w:rPr>
          <w:rFonts w:ascii="Abadi" w:hAnsi="Abadi"/>
          <w:sz w:val="21"/>
          <w:szCs w:val="21"/>
        </w:rPr>
      </w:pPr>
    </w:p>
    <w:p w14:paraId="7F9684FC" w14:textId="77777777" w:rsidR="000218BD" w:rsidRDefault="000218BD" w:rsidP="000218BD">
      <w:pPr>
        <w:ind w:firstLine="360"/>
        <w:jc w:val="both"/>
        <w:rPr>
          <w:rFonts w:ascii="Abadi" w:hAnsi="Abadi"/>
          <w:sz w:val="21"/>
          <w:szCs w:val="21"/>
        </w:rPr>
      </w:pPr>
      <w:r w:rsidRPr="003D5D55">
        <w:rPr>
          <w:rFonts w:ascii="Abadi" w:hAnsi="Abadi"/>
          <w:sz w:val="21"/>
          <w:szCs w:val="21"/>
        </w:rPr>
        <w:t xml:space="preserve">- </w:t>
      </w:r>
      <w:r>
        <w:rPr>
          <w:rFonts w:ascii="Abadi" w:hAnsi="Abadi"/>
          <w:sz w:val="21"/>
          <w:szCs w:val="21"/>
        </w:rPr>
        <w:t>A</w:t>
      </w:r>
      <w:r w:rsidRPr="003D5D55">
        <w:rPr>
          <w:rFonts w:ascii="Abadi" w:hAnsi="Abadi"/>
          <w:sz w:val="21"/>
          <w:szCs w:val="21"/>
        </w:rPr>
        <w:t xml:space="preserve">l no registrarse participaciones se pide la secretaria que en votación económica a través del sistema electrónico pregunte a las </w:t>
      </w:r>
      <w:r w:rsidRPr="003D5D55">
        <w:rPr>
          <w:rFonts w:ascii="Abadi" w:hAnsi="Abadi"/>
          <w:sz w:val="21"/>
          <w:szCs w:val="21"/>
        </w:rPr>
        <w:lastRenderedPageBreak/>
        <w:t>diputadas y a los diputados si se aprueba la propuesta sobre dispensa de lectura</w:t>
      </w:r>
      <w:r w:rsidRPr="0043025A">
        <w:rPr>
          <w:rFonts w:ascii="Abadi" w:hAnsi="Abadi"/>
          <w:sz w:val="21"/>
          <w:szCs w:val="21"/>
        </w:rPr>
        <w:t xml:space="preserve"> </w:t>
      </w:r>
    </w:p>
    <w:p w14:paraId="4C78BE91" w14:textId="77777777" w:rsidR="000218BD" w:rsidRPr="0043025A" w:rsidRDefault="000218BD" w:rsidP="000218BD">
      <w:pPr>
        <w:jc w:val="both"/>
        <w:rPr>
          <w:rFonts w:ascii="Abadi" w:hAnsi="Abadi"/>
          <w:sz w:val="21"/>
          <w:szCs w:val="21"/>
        </w:rPr>
      </w:pPr>
    </w:p>
    <w:p w14:paraId="4F33A6CD" w14:textId="77777777" w:rsidR="000218BD" w:rsidRDefault="000218BD" w:rsidP="000218BD">
      <w:pPr>
        <w:jc w:val="center"/>
        <w:rPr>
          <w:rFonts w:ascii="Abadi" w:hAnsi="Abadi"/>
          <w:b/>
          <w:bCs/>
          <w:sz w:val="21"/>
          <w:szCs w:val="21"/>
        </w:rPr>
      </w:pPr>
      <w:r w:rsidRPr="0043025A">
        <w:rPr>
          <w:rFonts w:ascii="Abadi" w:hAnsi="Abadi"/>
          <w:b/>
          <w:bCs/>
          <w:sz w:val="21"/>
          <w:szCs w:val="21"/>
        </w:rPr>
        <w:t>(Se abre el sistema electrónico)</w:t>
      </w:r>
    </w:p>
    <w:p w14:paraId="0B92F66B" w14:textId="77777777" w:rsidR="000218BD" w:rsidRPr="0043025A" w:rsidRDefault="000218BD" w:rsidP="000218BD">
      <w:pPr>
        <w:jc w:val="both"/>
        <w:rPr>
          <w:rFonts w:ascii="Abadi" w:hAnsi="Abadi"/>
          <w:b/>
          <w:bCs/>
          <w:sz w:val="21"/>
          <w:szCs w:val="21"/>
        </w:rPr>
      </w:pPr>
    </w:p>
    <w:p w14:paraId="20042896" w14:textId="77777777" w:rsidR="000218BD" w:rsidRDefault="000218BD" w:rsidP="000218BD">
      <w:pPr>
        <w:jc w:val="both"/>
        <w:rPr>
          <w:rFonts w:ascii="Abadi" w:hAnsi="Abadi"/>
          <w:sz w:val="21"/>
          <w:szCs w:val="21"/>
        </w:rPr>
      </w:pPr>
      <w:r>
        <w:rPr>
          <w:rFonts w:ascii="Abadi" w:hAnsi="Abadi"/>
          <w:b/>
          <w:sz w:val="21"/>
          <w:szCs w:val="21"/>
        </w:rPr>
        <w:t xml:space="preserve">  </w:t>
      </w:r>
      <w:r>
        <w:rPr>
          <w:rFonts w:ascii="Abadi" w:hAnsi="Abadi"/>
          <w:b/>
          <w:sz w:val="21"/>
          <w:szCs w:val="21"/>
        </w:rPr>
        <w:tab/>
        <w:t>-</w:t>
      </w:r>
      <w:r w:rsidRPr="0043025A">
        <w:rPr>
          <w:rFonts w:ascii="Abadi" w:hAnsi="Abadi"/>
          <w:b/>
          <w:sz w:val="21"/>
          <w:szCs w:val="21"/>
        </w:rPr>
        <w:t xml:space="preserve"> La </w:t>
      </w:r>
      <w:proofErr w:type="gramStart"/>
      <w:r w:rsidRPr="0043025A">
        <w:rPr>
          <w:rFonts w:ascii="Abadi" w:hAnsi="Abadi"/>
          <w:b/>
          <w:sz w:val="21"/>
          <w:szCs w:val="21"/>
        </w:rPr>
        <w:t>Secretaria.-</w:t>
      </w:r>
      <w:proofErr w:type="gramEnd"/>
      <w:r w:rsidRPr="0043025A">
        <w:rPr>
          <w:rFonts w:ascii="Abadi" w:hAnsi="Abadi"/>
          <w:sz w:val="21"/>
          <w:szCs w:val="21"/>
        </w:rPr>
        <w:t xml:space="preserve"> </w:t>
      </w:r>
      <w:r w:rsidRPr="004657A1">
        <w:rPr>
          <w:rFonts w:ascii="Abadi" w:hAnsi="Abadi"/>
          <w:sz w:val="21"/>
          <w:szCs w:val="21"/>
        </w:rPr>
        <w:t>Por instrucciones de la Presidencia en votación económica se pregunta a las diputadas de los diputados si se aprueba la propuesta sobre dispensa de lectura mediante el sistema eléctrico</w:t>
      </w:r>
      <w:r>
        <w:rPr>
          <w:rFonts w:ascii="Abadi" w:hAnsi="Abadi"/>
          <w:sz w:val="21"/>
          <w:szCs w:val="21"/>
        </w:rPr>
        <w:t>.</w:t>
      </w:r>
    </w:p>
    <w:p w14:paraId="5A95C16E" w14:textId="77777777" w:rsidR="000218BD" w:rsidRPr="0043025A" w:rsidRDefault="000218BD" w:rsidP="000218BD">
      <w:pPr>
        <w:jc w:val="both"/>
        <w:rPr>
          <w:rFonts w:ascii="Abadi" w:hAnsi="Abadi"/>
          <w:sz w:val="21"/>
          <w:szCs w:val="21"/>
        </w:rPr>
      </w:pPr>
    </w:p>
    <w:p w14:paraId="3E2A88FB" w14:textId="77777777" w:rsidR="000218BD" w:rsidRDefault="000218BD" w:rsidP="000218BD">
      <w:pPr>
        <w:jc w:val="both"/>
        <w:rPr>
          <w:rFonts w:ascii="Abadi" w:hAnsi="Abadi"/>
          <w:sz w:val="21"/>
          <w:szCs w:val="21"/>
        </w:rPr>
      </w:pPr>
      <w:r w:rsidRPr="0043025A">
        <w:rPr>
          <w:rFonts w:ascii="Abadi" w:hAnsi="Abadi"/>
          <w:sz w:val="21"/>
          <w:szCs w:val="21"/>
        </w:rPr>
        <w:t xml:space="preserve">¿Falta alguna diputada o algún diputado emitir su voto? </w:t>
      </w:r>
    </w:p>
    <w:p w14:paraId="00D5CDDE" w14:textId="77777777" w:rsidR="000218BD" w:rsidRDefault="000218BD" w:rsidP="000218BD">
      <w:pPr>
        <w:jc w:val="both"/>
        <w:rPr>
          <w:rFonts w:ascii="Abadi" w:hAnsi="Abadi"/>
          <w:sz w:val="21"/>
          <w:szCs w:val="21"/>
        </w:rPr>
      </w:pPr>
    </w:p>
    <w:p w14:paraId="25477878" w14:textId="07506E4B" w:rsidR="000218BD" w:rsidRDefault="000218BD" w:rsidP="000218BD">
      <w:pPr>
        <w:jc w:val="center"/>
        <w:rPr>
          <w:rFonts w:ascii="Abadi" w:hAnsi="Abadi"/>
          <w:b/>
          <w:bCs/>
          <w:sz w:val="21"/>
          <w:szCs w:val="21"/>
        </w:rPr>
      </w:pPr>
      <w:r w:rsidRPr="0043025A">
        <w:rPr>
          <w:rFonts w:ascii="Abadi" w:hAnsi="Abadi"/>
          <w:b/>
          <w:bCs/>
          <w:sz w:val="21"/>
          <w:szCs w:val="21"/>
        </w:rPr>
        <w:t>(Se cierra el sistema electrónico)</w:t>
      </w:r>
    </w:p>
    <w:p w14:paraId="41E55DA0" w14:textId="69FD681A" w:rsidR="000218BD" w:rsidRDefault="000218BD" w:rsidP="000218BD">
      <w:pPr>
        <w:jc w:val="center"/>
        <w:rPr>
          <w:rFonts w:ascii="Abadi" w:hAnsi="Abadi"/>
          <w:b/>
          <w:bCs/>
          <w:sz w:val="21"/>
          <w:szCs w:val="21"/>
        </w:rPr>
      </w:pPr>
    </w:p>
    <w:p w14:paraId="174593CA" w14:textId="33A3F303" w:rsidR="000218BD" w:rsidRDefault="009D0D5B" w:rsidP="000218BD">
      <w:pPr>
        <w:jc w:val="both"/>
        <w:rPr>
          <w:b/>
        </w:rPr>
      </w:pPr>
      <w:r>
        <w:rPr>
          <w:noProof/>
        </w:rPr>
        <w:drawing>
          <wp:anchor distT="0" distB="0" distL="114300" distR="114300" simplePos="0" relativeHeight="251658247" behindDoc="1" locked="0" layoutInCell="1" allowOverlap="1" wp14:anchorId="04595DE9" wp14:editId="4A60F2BE">
            <wp:simplePos x="0" y="0"/>
            <wp:positionH relativeFrom="column">
              <wp:posOffset>339090</wp:posOffset>
            </wp:positionH>
            <wp:positionV relativeFrom="paragraph">
              <wp:posOffset>131445</wp:posOffset>
            </wp:positionV>
            <wp:extent cx="1758315" cy="988060"/>
            <wp:effectExtent l="190500" t="190500" r="184785" b="193040"/>
            <wp:wrapTight wrapText="bothSides">
              <wp:wrapPolygon edited="0">
                <wp:start x="468" y="-4165"/>
                <wp:lineTo x="-2340" y="-3332"/>
                <wp:lineTo x="-2340" y="20406"/>
                <wp:lineTo x="-1404" y="23321"/>
                <wp:lineTo x="468" y="25404"/>
                <wp:lineTo x="20828" y="25404"/>
                <wp:lineTo x="22700" y="23321"/>
                <wp:lineTo x="23636" y="17075"/>
                <wp:lineTo x="23636" y="3332"/>
                <wp:lineTo x="21062" y="-2915"/>
                <wp:lineTo x="20828" y="-4165"/>
                <wp:lineTo x="468" y="-4165"/>
              </wp:wrapPolygon>
            </wp:wrapTight>
            <wp:docPr id="8" name="Imagen 8"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nterfaz de usuario gráfica, Texto, Aplicación&#10;&#10;Descripción generada automá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58315" cy="98806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63436148" w14:textId="77777777" w:rsidR="000218BD" w:rsidRDefault="000218BD" w:rsidP="000218BD">
      <w:pPr>
        <w:ind w:firstLine="708"/>
        <w:jc w:val="both"/>
        <w:rPr>
          <w:rFonts w:ascii="Abadi" w:hAnsi="Abadi"/>
          <w:sz w:val="21"/>
          <w:szCs w:val="21"/>
        </w:rPr>
      </w:pPr>
      <w:r w:rsidRPr="007B355A">
        <w:rPr>
          <w:rFonts w:ascii="Abadi" w:hAnsi="Abadi"/>
          <w:b/>
          <w:sz w:val="21"/>
          <w:szCs w:val="21"/>
        </w:rPr>
        <w:t xml:space="preserve">- La </w:t>
      </w:r>
      <w:proofErr w:type="gramStart"/>
      <w:r w:rsidRPr="007B355A">
        <w:rPr>
          <w:rFonts w:ascii="Abadi" w:hAnsi="Abadi"/>
          <w:b/>
          <w:sz w:val="21"/>
          <w:szCs w:val="21"/>
        </w:rPr>
        <w:t>Secretaria.-</w:t>
      </w:r>
      <w:proofErr w:type="gramEnd"/>
      <w:r w:rsidRPr="007B355A">
        <w:rPr>
          <w:rFonts w:ascii="Abadi" w:hAnsi="Abadi"/>
          <w:sz w:val="21"/>
          <w:szCs w:val="21"/>
        </w:rPr>
        <w:t xml:space="preserve"> Se registraron </w:t>
      </w:r>
      <w:r>
        <w:rPr>
          <w:rFonts w:ascii="Abadi" w:hAnsi="Abadi"/>
          <w:sz w:val="21"/>
          <w:szCs w:val="21"/>
        </w:rPr>
        <w:t>33</w:t>
      </w:r>
      <w:r w:rsidRPr="007B355A">
        <w:rPr>
          <w:rFonts w:ascii="Abadi" w:hAnsi="Abadi"/>
          <w:sz w:val="21"/>
          <w:szCs w:val="21"/>
        </w:rPr>
        <w:t xml:space="preserve"> votos a favor.</w:t>
      </w:r>
    </w:p>
    <w:p w14:paraId="2AF7EA23" w14:textId="77777777" w:rsidR="000218BD" w:rsidRDefault="000218BD" w:rsidP="000218BD">
      <w:pPr>
        <w:ind w:firstLine="708"/>
        <w:jc w:val="both"/>
        <w:rPr>
          <w:rFonts w:ascii="Abadi" w:hAnsi="Abadi"/>
          <w:sz w:val="21"/>
          <w:szCs w:val="21"/>
        </w:rPr>
      </w:pPr>
    </w:p>
    <w:p w14:paraId="03DE1889" w14:textId="77777777" w:rsidR="000218BD" w:rsidRDefault="000218BD" w:rsidP="000218BD">
      <w:pPr>
        <w:ind w:firstLine="708"/>
        <w:jc w:val="both"/>
        <w:rPr>
          <w:rFonts w:ascii="Abadi" w:hAnsi="Abadi"/>
          <w:sz w:val="21"/>
          <w:szCs w:val="21"/>
        </w:rPr>
      </w:pPr>
      <w:r w:rsidRPr="007B355A">
        <w:rPr>
          <w:rFonts w:ascii="Abadi" w:hAnsi="Abadi"/>
          <w:b/>
          <w:sz w:val="21"/>
          <w:szCs w:val="21"/>
        </w:rPr>
        <w:t xml:space="preserve">- La </w:t>
      </w:r>
      <w:proofErr w:type="gramStart"/>
      <w:r w:rsidRPr="007B355A">
        <w:rPr>
          <w:rFonts w:ascii="Abadi" w:hAnsi="Abadi"/>
          <w:b/>
          <w:sz w:val="21"/>
          <w:szCs w:val="21"/>
        </w:rPr>
        <w:t>Presidenta.-</w:t>
      </w:r>
      <w:proofErr w:type="gramEnd"/>
      <w:r w:rsidRPr="007B355A">
        <w:rPr>
          <w:rFonts w:ascii="Abadi" w:hAnsi="Abadi"/>
          <w:sz w:val="21"/>
          <w:szCs w:val="21"/>
        </w:rPr>
        <w:t xml:space="preserve"> La dispensa de lectura ha sido aprobada por unanimidad de votos. </w:t>
      </w:r>
    </w:p>
    <w:p w14:paraId="7A5FEEBF" w14:textId="77777777" w:rsidR="000218BD" w:rsidRPr="001D5B8E" w:rsidRDefault="000218BD" w:rsidP="000218BD">
      <w:pPr>
        <w:jc w:val="both"/>
        <w:rPr>
          <w:rFonts w:ascii="Abadi" w:hAnsi="Abadi"/>
          <w:sz w:val="21"/>
          <w:szCs w:val="21"/>
        </w:rPr>
      </w:pPr>
    </w:p>
    <w:bookmarkEnd w:id="5"/>
    <w:p w14:paraId="4D571151" w14:textId="77777777" w:rsidR="000218BD" w:rsidRPr="00631A3F" w:rsidRDefault="000218BD" w:rsidP="000218BD">
      <w:pPr>
        <w:jc w:val="center"/>
        <w:rPr>
          <w:rFonts w:ascii="Abadi" w:hAnsi="Abadi"/>
          <w:b/>
          <w:bCs/>
          <w:sz w:val="21"/>
          <w:szCs w:val="21"/>
        </w:rPr>
      </w:pPr>
    </w:p>
    <w:p w14:paraId="20403B0D" w14:textId="77777777" w:rsidR="000218BD" w:rsidRPr="006F59BB" w:rsidRDefault="000218BD" w:rsidP="000218BD">
      <w:pPr>
        <w:pStyle w:val="Prrafodelista"/>
        <w:numPr>
          <w:ilvl w:val="0"/>
          <w:numId w:val="6"/>
        </w:numPr>
        <w:spacing w:before="1"/>
        <w:ind w:left="284" w:right="-142"/>
        <w:jc w:val="both"/>
        <w:rPr>
          <w:rFonts w:ascii="Abadi" w:hAnsi="Abadi"/>
          <w:b/>
          <w:bCs/>
          <w:sz w:val="21"/>
          <w:szCs w:val="21"/>
        </w:rPr>
      </w:pPr>
      <w:r w:rsidRPr="006F59BB">
        <w:rPr>
          <w:rFonts w:ascii="Abadi" w:hAnsi="Abadi"/>
          <w:b/>
          <w:bCs/>
          <w:sz w:val="21"/>
          <w:szCs w:val="21"/>
        </w:rPr>
        <w:t>LECTURA Y, EN SU CASO, APROBACIÓN DEL ACTA DE LA SESIÓN ORDINARIA CELEBRADA</w:t>
      </w:r>
      <w:r w:rsidRPr="006F59BB">
        <w:rPr>
          <w:rFonts w:ascii="Abadi" w:hAnsi="Abadi"/>
          <w:b/>
          <w:bCs/>
          <w:spacing w:val="-70"/>
          <w:sz w:val="21"/>
          <w:szCs w:val="21"/>
        </w:rPr>
        <w:t xml:space="preserve"> </w:t>
      </w:r>
      <w:r w:rsidRPr="006F59BB">
        <w:rPr>
          <w:rFonts w:ascii="Abadi" w:hAnsi="Abadi"/>
          <w:b/>
          <w:bCs/>
          <w:sz w:val="21"/>
          <w:szCs w:val="21"/>
        </w:rPr>
        <w:t>EL</w:t>
      </w:r>
      <w:r w:rsidRPr="006F59BB">
        <w:rPr>
          <w:rFonts w:ascii="Abadi" w:hAnsi="Abadi"/>
          <w:b/>
          <w:bCs/>
          <w:spacing w:val="-1"/>
          <w:sz w:val="21"/>
          <w:szCs w:val="21"/>
        </w:rPr>
        <w:t xml:space="preserve"> </w:t>
      </w:r>
      <w:r>
        <w:rPr>
          <w:rFonts w:ascii="Abadi" w:hAnsi="Abadi"/>
          <w:b/>
          <w:bCs/>
          <w:spacing w:val="-1"/>
          <w:sz w:val="21"/>
          <w:szCs w:val="21"/>
        </w:rPr>
        <w:t>26 DE MAYO</w:t>
      </w:r>
      <w:r w:rsidRPr="006F59BB">
        <w:rPr>
          <w:rFonts w:ascii="Abadi" w:hAnsi="Abadi"/>
          <w:b/>
          <w:bCs/>
          <w:sz w:val="21"/>
          <w:szCs w:val="21"/>
        </w:rPr>
        <w:t xml:space="preserve"> AÑO EN CURSO</w:t>
      </w:r>
    </w:p>
    <w:p w14:paraId="5B262768" w14:textId="77777777" w:rsidR="000218BD" w:rsidRDefault="000218BD" w:rsidP="000218BD">
      <w:pPr>
        <w:pStyle w:val="Estilo1"/>
        <w:numPr>
          <w:ilvl w:val="0"/>
          <w:numId w:val="0"/>
        </w:numPr>
        <w:tabs>
          <w:tab w:val="clear" w:pos="4059"/>
        </w:tabs>
        <w:ind w:right="0" w:firstLine="708"/>
        <w:rPr>
          <w:rFonts w:ascii="Abadi" w:hAnsi="Abadi"/>
          <w:b w:val="0"/>
          <w:bCs w:val="0"/>
          <w:sz w:val="21"/>
          <w:szCs w:val="21"/>
        </w:rPr>
      </w:pPr>
    </w:p>
    <w:p w14:paraId="61C297C5" w14:textId="77777777" w:rsidR="000218BD" w:rsidRDefault="000218BD" w:rsidP="000218BD">
      <w:pPr>
        <w:pStyle w:val="Default"/>
        <w:jc w:val="center"/>
        <w:rPr>
          <w:rFonts w:ascii="Abadi" w:hAnsi="Abadi"/>
          <w:b/>
          <w:bCs/>
          <w:sz w:val="21"/>
          <w:szCs w:val="21"/>
        </w:rPr>
      </w:pPr>
    </w:p>
    <w:p w14:paraId="01455C5A" w14:textId="28003631" w:rsidR="000218BD" w:rsidRDefault="00A96C56" w:rsidP="000218BD">
      <w:pPr>
        <w:pStyle w:val="Default"/>
        <w:jc w:val="center"/>
        <w:rPr>
          <w:rFonts w:ascii="Abadi" w:hAnsi="Abadi"/>
          <w:b/>
          <w:bCs/>
          <w:sz w:val="21"/>
          <w:szCs w:val="21"/>
        </w:rPr>
      </w:pPr>
      <w:r>
        <w:rPr>
          <w:rStyle w:val="Refdenotaalpie"/>
          <w:rFonts w:ascii="Abadi" w:hAnsi="Abadi"/>
          <w:b/>
          <w:bCs/>
          <w:sz w:val="21"/>
          <w:szCs w:val="21"/>
        </w:rPr>
        <w:footnoteReference w:id="3"/>
      </w:r>
      <w:r w:rsidR="000218BD" w:rsidRPr="00DF5851">
        <w:rPr>
          <w:rFonts w:ascii="Abadi" w:hAnsi="Abadi"/>
          <w:b/>
          <w:bCs/>
          <w:sz w:val="21"/>
          <w:szCs w:val="21"/>
        </w:rPr>
        <w:t xml:space="preserve">ACTA NÚMERO </w:t>
      </w:r>
      <w:r w:rsidR="000218BD">
        <w:rPr>
          <w:rFonts w:ascii="Abadi" w:hAnsi="Abadi"/>
          <w:b/>
          <w:bCs/>
          <w:sz w:val="21"/>
          <w:szCs w:val="21"/>
        </w:rPr>
        <w:t>32</w:t>
      </w:r>
    </w:p>
    <w:p w14:paraId="5CF49EDE" w14:textId="77777777" w:rsidR="000218BD" w:rsidRDefault="000218BD" w:rsidP="000218BD">
      <w:pPr>
        <w:pStyle w:val="Default"/>
        <w:jc w:val="center"/>
        <w:rPr>
          <w:rFonts w:ascii="Abadi" w:hAnsi="Abadi"/>
          <w:b/>
          <w:bCs/>
          <w:sz w:val="21"/>
          <w:szCs w:val="21"/>
        </w:rPr>
      </w:pPr>
      <w:r w:rsidRPr="00DF5851">
        <w:rPr>
          <w:rFonts w:ascii="Abadi" w:hAnsi="Abadi"/>
          <w:b/>
          <w:bCs/>
          <w:sz w:val="21"/>
          <w:szCs w:val="21"/>
        </w:rPr>
        <w:t xml:space="preserve"> SEXAGÉSIMA QUINTA LEGISLATURA CONSTITUCIONAL DEL CONGRESO DEL ESTADO LIBRE Y SOBERANO DE GUANAJUATO SEGUNDO PERIODO ORDINARIO DE SESIONES PRIMER AÑO DE EJERCICIO CONSTITUCIONAL SESIÓN CELEBRADA EL </w:t>
      </w:r>
      <w:r>
        <w:rPr>
          <w:rFonts w:ascii="Abadi" w:hAnsi="Abadi"/>
          <w:b/>
          <w:bCs/>
          <w:sz w:val="21"/>
          <w:szCs w:val="21"/>
        </w:rPr>
        <w:t xml:space="preserve">2 </w:t>
      </w:r>
      <w:r w:rsidRPr="00DF5851">
        <w:rPr>
          <w:rFonts w:ascii="Abadi" w:hAnsi="Abadi"/>
          <w:b/>
          <w:bCs/>
          <w:sz w:val="21"/>
          <w:szCs w:val="21"/>
        </w:rPr>
        <w:t xml:space="preserve">DE </w:t>
      </w:r>
      <w:r>
        <w:rPr>
          <w:rFonts w:ascii="Abadi" w:hAnsi="Abadi"/>
          <w:b/>
          <w:bCs/>
          <w:sz w:val="21"/>
          <w:szCs w:val="21"/>
        </w:rPr>
        <w:t xml:space="preserve">JUNIO </w:t>
      </w:r>
      <w:r w:rsidRPr="00DF5851">
        <w:rPr>
          <w:rFonts w:ascii="Abadi" w:hAnsi="Abadi"/>
          <w:b/>
          <w:bCs/>
          <w:sz w:val="21"/>
          <w:szCs w:val="21"/>
        </w:rPr>
        <w:t>DE 2022</w:t>
      </w:r>
    </w:p>
    <w:p w14:paraId="2F7F9101" w14:textId="77777777" w:rsidR="000218BD" w:rsidRDefault="000218BD" w:rsidP="000218BD">
      <w:pPr>
        <w:pStyle w:val="Default"/>
        <w:jc w:val="center"/>
        <w:rPr>
          <w:rFonts w:ascii="Abadi" w:hAnsi="Abadi"/>
          <w:b/>
          <w:bCs/>
          <w:sz w:val="21"/>
          <w:szCs w:val="21"/>
        </w:rPr>
      </w:pPr>
    </w:p>
    <w:p w14:paraId="4BEA96F3" w14:textId="77777777" w:rsidR="000218BD" w:rsidRPr="00E6379B" w:rsidRDefault="000218BD" w:rsidP="000218BD">
      <w:pPr>
        <w:pStyle w:val="Default"/>
        <w:jc w:val="center"/>
        <w:rPr>
          <w:rFonts w:ascii="Abadi" w:hAnsi="Abadi"/>
          <w:b/>
          <w:bCs/>
          <w:sz w:val="21"/>
          <w:szCs w:val="21"/>
        </w:rPr>
      </w:pPr>
      <w:r w:rsidRPr="00E6379B">
        <w:rPr>
          <w:rFonts w:ascii="Abadi" w:hAnsi="Abadi"/>
          <w:b/>
          <w:bCs/>
          <w:sz w:val="21"/>
          <w:szCs w:val="21"/>
        </w:rPr>
        <w:t xml:space="preserve"> PRESIDENCIA DE LA DIPUTADA IRMA LETICIA GONZÁLEZ SÁNCHEZ</w:t>
      </w:r>
    </w:p>
    <w:p w14:paraId="01ADBBFA" w14:textId="77777777" w:rsidR="000218BD" w:rsidRPr="00E6379B" w:rsidRDefault="000218BD" w:rsidP="000218BD">
      <w:pPr>
        <w:pStyle w:val="Default"/>
        <w:jc w:val="both"/>
        <w:rPr>
          <w:rFonts w:ascii="Abadi" w:hAnsi="Abadi"/>
          <w:b/>
          <w:bCs/>
          <w:sz w:val="21"/>
          <w:szCs w:val="21"/>
        </w:rPr>
      </w:pPr>
    </w:p>
    <w:p w14:paraId="0111152E" w14:textId="77777777" w:rsidR="000218BD" w:rsidRPr="00AA22F2" w:rsidRDefault="000218BD" w:rsidP="000218BD">
      <w:pPr>
        <w:autoSpaceDE w:val="0"/>
        <w:autoSpaceDN w:val="0"/>
        <w:adjustRightInd w:val="0"/>
        <w:jc w:val="both"/>
        <w:rPr>
          <w:rFonts w:ascii="Abadi" w:hAnsi="Abadi" w:cs="Verdana"/>
          <w:b/>
          <w:bCs/>
          <w:color w:val="000000"/>
          <w:sz w:val="21"/>
          <w:szCs w:val="21"/>
        </w:rPr>
      </w:pPr>
    </w:p>
    <w:p w14:paraId="07663166" w14:textId="77777777" w:rsidR="000218BD" w:rsidRPr="00A11DC4" w:rsidRDefault="000218BD" w:rsidP="000218BD">
      <w:pPr>
        <w:pStyle w:val="Default"/>
        <w:jc w:val="both"/>
        <w:rPr>
          <w:rFonts w:ascii="Abadi" w:hAnsi="Abadi"/>
          <w:sz w:val="21"/>
          <w:szCs w:val="21"/>
        </w:rPr>
      </w:pPr>
    </w:p>
    <w:p w14:paraId="7681DC8E" w14:textId="77777777" w:rsidR="000218BD" w:rsidRPr="005F30CE" w:rsidRDefault="000218BD" w:rsidP="000218BD">
      <w:pPr>
        <w:ind w:firstLine="708"/>
        <w:jc w:val="both"/>
        <w:rPr>
          <w:rFonts w:ascii="Abadi" w:hAnsi="Abadi"/>
          <w:sz w:val="21"/>
          <w:szCs w:val="21"/>
        </w:rPr>
      </w:pPr>
      <w:r w:rsidRPr="005F30CE">
        <w:rPr>
          <w:rFonts w:ascii="Abadi" w:hAnsi="Abadi"/>
          <w:sz w:val="21"/>
          <w:szCs w:val="21"/>
        </w:rPr>
        <w:t xml:space="preserve">En la ciudad de Guanajuato, capital del Estado del mismo nombre, se reunieron las </w:t>
      </w:r>
      <w:r w:rsidRPr="005F30CE">
        <w:rPr>
          <w:rFonts w:ascii="Abadi" w:hAnsi="Abadi"/>
          <w:sz w:val="21"/>
          <w:szCs w:val="21"/>
        </w:rPr>
        <w:t xml:space="preserve">diputadas y los diputados que integran la Sexagésima Quinta Legislatura del Congreso del Estado Libre y Soberano de Guanajuato a efecto de llevar a cabo la sesión ordinaria, en los términos de la convocatoria, la cual tuvo el siguiente desarrollo: - - - - - - - - - - - - - - - - - - </w:t>
      </w:r>
    </w:p>
    <w:p w14:paraId="6EF71DBD" w14:textId="77777777" w:rsidR="000218BD" w:rsidRPr="005F30CE" w:rsidRDefault="000218BD" w:rsidP="000218BD">
      <w:pPr>
        <w:ind w:firstLine="708"/>
        <w:jc w:val="both"/>
        <w:rPr>
          <w:rFonts w:ascii="Abadi" w:hAnsi="Abadi"/>
          <w:sz w:val="21"/>
          <w:szCs w:val="21"/>
        </w:rPr>
      </w:pPr>
      <w:r w:rsidRPr="005F30CE">
        <w:rPr>
          <w:rFonts w:ascii="Abadi" w:hAnsi="Abadi"/>
          <w:sz w:val="21"/>
          <w:szCs w:val="21"/>
        </w:rPr>
        <w:t xml:space="preserve">La presidencia solicitó a la secretaría certificar el cuórum conforme al registro de asistencia del sistema electrónico y pasar lista de asistencia a quien participaría en la sesión a distancia a través de herramienta tecnológica, siendo la diputada Lilia Margarita Rionda Salas, a quien pidió mantenerse a cuadro para constatar su presencia durante el desarrollo de esta. Se registró la presencia de veintiséis diputadas y diputados. La diputada Janet Melanie Murillo Chávez y el diputado Gerardo Fernández González, se incorporaron a la sesión durante el desahogo del punto uno del orden del día; la diputada Angélica Casillas Martínez se incorporó en el desahogo del punto dos; el diputado Víctor Manuel Zanella Huerta, se incorporó en el punto tres; la diputada Hades Berenice Aguilar Castillo y el diputado Bricio Balderas Álvarez, durante el punto seis, la diputada Alma Edwviges Alcaraz Hernández durante el desahogo del punto ocho y el diputado Ernesto Alejandro Prieto Gallardo en el desarrollo del punto trece. Se registraron las inasistencias de las diputadas Laura Cristina Márquez Alcalá y Briseida Anabel Magdaleno González, justificadas por la presidencia en virtud de los oficios presentados en términos del artículo veintiocho de la Ley Orgánica del Poder Legislativo del Estado. - - - - - - - - - - - - </w:t>
      </w:r>
    </w:p>
    <w:p w14:paraId="193CCC21" w14:textId="77777777" w:rsidR="000218BD" w:rsidRPr="005F30CE" w:rsidRDefault="000218BD" w:rsidP="000218BD">
      <w:pPr>
        <w:ind w:firstLine="708"/>
        <w:jc w:val="both"/>
        <w:rPr>
          <w:rFonts w:ascii="Abadi" w:hAnsi="Abadi"/>
          <w:sz w:val="21"/>
          <w:szCs w:val="21"/>
        </w:rPr>
      </w:pPr>
      <w:r w:rsidRPr="005F30CE">
        <w:rPr>
          <w:rFonts w:ascii="Abadi" w:hAnsi="Abadi"/>
          <w:sz w:val="21"/>
          <w:szCs w:val="21"/>
        </w:rPr>
        <w:t xml:space="preserve">Comprobado el cuórum legal, la presidencia declaró abierta la sesión a las diez horas con treinta minutos del dos de junio de dos mil veintidós. - - - - - - - - - - - - - - - - - - - - </w:t>
      </w:r>
    </w:p>
    <w:p w14:paraId="4C6FDA31" w14:textId="77777777" w:rsidR="000218BD" w:rsidRPr="005F30CE" w:rsidRDefault="000218BD" w:rsidP="000218BD">
      <w:pPr>
        <w:ind w:firstLine="708"/>
        <w:jc w:val="both"/>
        <w:rPr>
          <w:rFonts w:ascii="Abadi" w:hAnsi="Abadi"/>
          <w:sz w:val="21"/>
          <w:szCs w:val="21"/>
        </w:rPr>
      </w:pPr>
      <w:r w:rsidRPr="005F30CE">
        <w:rPr>
          <w:rFonts w:ascii="Abadi" w:hAnsi="Abadi"/>
          <w:sz w:val="21"/>
          <w:szCs w:val="21"/>
        </w:rPr>
        <w:t>La secretaría por instrucciones de la presidencia dio lectura al orden del día, mismo que, en la modalidad electrónica, así como en la modalidad convencional de quien se encontraba a distancia, resultó aprobado por unanimidad en votación económica, sin discusión, con veintiséis votos. - - - -</w:t>
      </w:r>
      <w:r>
        <w:rPr>
          <w:rFonts w:ascii="Abadi" w:hAnsi="Abadi"/>
          <w:sz w:val="21"/>
          <w:szCs w:val="21"/>
        </w:rPr>
        <w:t xml:space="preserve"> - - - - - - - </w:t>
      </w:r>
    </w:p>
    <w:p w14:paraId="7A125939" w14:textId="77777777" w:rsidR="000218BD" w:rsidRPr="005F30CE" w:rsidRDefault="000218BD" w:rsidP="000218BD">
      <w:pPr>
        <w:ind w:firstLine="708"/>
        <w:jc w:val="both"/>
        <w:rPr>
          <w:rFonts w:ascii="Abadi" w:hAnsi="Abadi"/>
          <w:sz w:val="21"/>
          <w:szCs w:val="21"/>
        </w:rPr>
      </w:pPr>
      <w:r w:rsidRPr="005F30CE">
        <w:rPr>
          <w:rFonts w:ascii="Abadi" w:hAnsi="Abadi"/>
          <w:sz w:val="21"/>
          <w:szCs w:val="21"/>
        </w:rPr>
        <w:t xml:space="preserve">En votación económica, en la modalidad electrónica, así como en la modalidad convencional de quien se encontraba a distancia, se aprobó por unanimidad, con veinticinco votos, sin discusión, la propuesta de dispensa de lectura del acta de la sesión ordinaria celebrada el </w:t>
      </w:r>
      <w:r w:rsidRPr="005F30CE">
        <w:rPr>
          <w:rFonts w:ascii="Abadi" w:hAnsi="Abadi"/>
          <w:sz w:val="21"/>
          <w:szCs w:val="21"/>
        </w:rPr>
        <w:lastRenderedPageBreak/>
        <w:t xml:space="preserve">veintiséis de mayo del año en curso. En la misma modalidad se aprobó por unanimidad, sin discusión, el acta de referencia con veintiséis votos. - - - - - - - - - - - - - - - - - - - - - </w:t>
      </w:r>
    </w:p>
    <w:p w14:paraId="2CF5CE3A" w14:textId="77777777" w:rsidR="000218BD" w:rsidRPr="005F30CE" w:rsidRDefault="000218BD" w:rsidP="000218BD">
      <w:pPr>
        <w:ind w:firstLine="708"/>
        <w:jc w:val="both"/>
        <w:rPr>
          <w:rFonts w:ascii="Abadi" w:hAnsi="Abadi"/>
          <w:sz w:val="21"/>
          <w:szCs w:val="21"/>
        </w:rPr>
      </w:pPr>
      <w:r w:rsidRPr="005F30CE">
        <w:rPr>
          <w:rFonts w:ascii="Abadi" w:hAnsi="Abadi"/>
          <w:sz w:val="21"/>
          <w:szCs w:val="21"/>
        </w:rPr>
        <w:t xml:space="preserve">En votación económica, en la modalidad electrónica, así como en la modalidad convencional de quien se encontraba a distancia, se aprobó por unanimidad, con veintiséis votos, la propuesta de dispensa de lectura de las comunicaciones y correspondencia recibidas, en razón de encontrarse en la Gaceta Parlamentaria, así como los acuerdos dictados por la presidencia. Una vez hecho lo anterior, la presidencia ordenó ejecutar los acuerdos dictados a las comunicaciones y correspondencia. - - - - - - - - </w:t>
      </w:r>
    </w:p>
    <w:p w14:paraId="6CF55DE9" w14:textId="77777777" w:rsidR="000218BD" w:rsidRPr="005F30CE" w:rsidRDefault="000218BD" w:rsidP="000218BD">
      <w:pPr>
        <w:ind w:firstLine="708"/>
        <w:jc w:val="both"/>
        <w:rPr>
          <w:rFonts w:ascii="Abadi" w:hAnsi="Abadi"/>
          <w:sz w:val="21"/>
          <w:szCs w:val="21"/>
        </w:rPr>
      </w:pPr>
      <w:r w:rsidRPr="005F30CE">
        <w:rPr>
          <w:rFonts w:ascii="Abadi" w:hAnsi="Abadi"/>
          <w:sz w:val="21"/>
          <w:szCs w:val="21"/>
        </w:rPr>
        <w:t xml:space="preserve">La presidencia dio cuenta con las ternas formuladas por el Pleno del Supremo Tribunal de Justicia del Estado relativas a la designación de una o un Magistrado Propietario en materia penal, una Magistrada Propietaria en materia civil, un Magistrado Propietario en materia civil y una Consejera del Poder Judicial del Estado de Guanajuato, las cuales se turnaron a la Comisión de Justicia, para su estudio y dictamen con fundamento en el artículo ciento trece -fracción cuartade la Ley Orgánica del Poder Legislativo del Estado.- - - - - - - - - - - - </w:t>
      </w:r>
    </w:p>
    <w:p w14:paraId="1C20A17E" w14:textId="77777777" w:rsidR="000218BD" w:rsidRPr="005F30CE" w:rsidRDefault="000218BD" w:rsidP="000218BD">
      <w:pPr>
        <w:ind w:firstLine="708"/>
        <w:jc w:val="both"/>
        <w:rPr>
          <w:rFonts w:ascii="Abadi" w:hAnsi="Abadi"/>
          <w:sz w:val="21"/>
          <w:szCs w:val="21"/>
        </w:rPr>
      </w:pPr>
      <w:r w:rsidRPr="005F30CE">
        <w:rPr>
          <w:rFonts w:ascii="Abadi" w:hAnsi="Abadi"/>
          <w:sz w:val="21"/>
          <w:szCs w:val="21"/>
        </w:rPr>
        <w:t>A petición de la presidencia, la diputada Ruth Noemí Tiscareño Agoitia dio lectura a la exposición de motivos de la iniciativa suscrita por ella y los diputados integrantes del Grupo Parlamentario del Partido Revolucionario Institucional a efecto de reformar la -fracción primera</w:t>
      </w:r>
      <w:r>
        <w:rPr>
          <w:rFonts w:ascii="Abadi" w:hAnsi="Abadi"/>
          <w:sz w:val="21"/>
          <w:szCs w:val="21"/>
        </w:rPr>
        <w:t xml:space="preserve"> </w:t>
      </w:r>
      <w:r w:rsidRPr="005F30CE">
        <w:rPr>
          <w:rFonts w:ascii="Abadi" w:hAnsi="Abadi"/>
          <w:sz w:val="21"/>
          <w:szCs w:val="21"/>
        </w:rPr>
        <w:t>del artículo ochocientos noventa y cinco del Código de Procedimientos Civiles para el Estado de Guanajuato. Agotada la lectura, la presidencia la turnó a la Comisión de Justicia, con fundamento en el artículo ciento trece -fracción segunda- de la Ley Orgánica del Poder Legislativo del Estado, para su estudio y dictamen.</w:t>
      </w:r>
      <w:r>
        <w:rPr>
          <w:rFonts w:ascii="Abadi" w:hAnsi="Abadi"/>
          <w:sz w:val="21"/>
          <w:szCs w:val="21"/>
        </w:rPr>
        <w:t xml:space="preserve"> - - - - - - - - - - - - - - - - - - - - - - - - - </w:t>
      </w:r>
    </w:p>
    <w:p w14:paraId="2AE01D57" w14:textId="77777777" w:rsidR="000218BD" w:rsidRPr="005F30CE" w:rsidRDefault="000218BD" w:rsidP="000218BD">
      <w:pPr>
        <w:ind w:firstLine="708"/>
        <w:jc w:val="both"/>
        <w:rPr>
          <w:rFonts w:ascii="Abadi" w:hAnsi="Abadi"/>
          <w:sz w:val="21"/>
          <w:szCs w:val="21"/>
        </w:rPr>
      </w:pPr>
      <w:r w:rsidRPr="005F30CE">
        <w:rPr>
          <w:rFonts w:ascii="Abadi" w:hAnsi="Abadi"/>
          <w:sz w:val="21"/>
          <w:szCs w:val="21"/>
        </w:rPr>
        <w:t xml:space="preserve">Por indicación de la presidencia, el diputado Luis Ernesto Ayala Torres dio lectura a la exposición de motivos de la iniciativa formulada por diputadas y diputados integrantes del Grupo Parlamentario del Partido Acción Nacional a efecto de reformar y adicionar diversas disposiciones de la Ley de Mejora Regulatoria para el Estado de Guanajuato. Agotada la lectura, la presidencia turnó la iniciativa a la Comisión de Desarrollo Económico y Social, con fundamento en el artículo ciento siete -fracción sexta- de la Ley Orgánica del Poder Legislativo del Estado, para su estudio y dictamen. - - - - - - - - - - - - - - - - </w:t>
      </w:r>
    </w:p>
    <w:p w14:paraId="72D25FC7" w14:textId="77777777" w:rsidR="000218BD" w:rsidRPr="005F30CE" w:rsidRDefault="000218BD" w:rsidP="000218BD">
      <w:pPr>
        <w:ind w:firstLine="708"/>
        <w:jc w:val="both"/>
        <w:rPr>
          <w:rFonts w:ascii="Abadi" w:hAnsi="Abadi"/>
          <w:sz w:val="21"/>
          <w:szCs w:val="21"/>
        </w:rPr>
      </w:pPr>
      <w:r w:rsidRPr="005F30CE">
        <w:rPr>
          <w:rFonts w:ascii="Abadi" w:hAnsi="Abadi"/>
          <w:sz w:val="21"/>
          <w:szCs w:val="21"/>
        </w:rPr>
        <w:t xml:space="preserve">El diputado Alejandro Arias Ávila, por instrucción de la presidencia, dio lectura a la exposición de motivos de la iniciativa suscrita por diputada y diputados integrantes del Grupo Parlamentario del Partido Revolucionario Institucional a efecto de reformar el artículo cuarenta y cinco de la Ley para la Protección de los Derechos Humanos en el Estado de Guanajuato. Agotada la lectura, la presidencia turnó la iniciativa a la Comisión de Derechos Humanos y Atención a Grupos Vulnerables, con fundamento en el artículo ciento seis -fracción primera- de la Ley Orgánica del Poder Legislativo del Estado, para su estudio y dictamen. - - - - - - - - - - - - - - - - - - - - - - - - - </w:t>
      </w:r>
    </w:p>
    <w:p w14:paraId="0BB158F2" w14:textId="77777777" w:rsidR="000218BD" w:rsidRPr="005F30CE" w:rsidRDefault="000218BD" w:rsidP="000218BD">
      <w:pPr>
        <w:ind w:firstLine="708"/>
        <w:jc w:val="both"/>
        <w:rPr>
          <w:rFonts w:ascii="Abadi" w:hAnsi="Abadi"/>
          <w:sz w:val="21"/>
          <w:szCs w:val="21"/>
        </w:rPr>
      </w:pPr>
      <w:r w:rsidRPr="005F30CE">
        <w:rPr>
          <w:rFonts w:ascii="Abadi" w:hAnsi="Abadi"/>
          <w:sz w:val="21"/>
          <w:szCs w:val="21"/>
        </w:rPr>
        <w:t>A petición de la presidencia el diputado Gustavo Adolfo Alfaro Reyes dio lectura a la exposición de motivos de la iniciativa por la que se reforman la denominación del Capítulo Tercero del Título Octavo y los artículos trescientos ochenta y ocho, trescientos noventa y trescientos noventa y uno de la Ley de Instituciones y Procedimientos Electorales para el Estado de Guanajuato formulada por diputada y diputados integrantes del Grupo Parlamentario del Partido Revolucionario Institucional. Agotada la lectura, la presidencia la turnó a la Comisión de Asuntos Electorales, con fundamento en el artículo ciento tres -fracción primera- de la Ley Orgánica del</w:t>
      </w:r>
      <w:r>
        <w:rPr>
          <w:rFonts w:ascii="Abadi" w:hAnsi="Abadi"/>
          <w:sz w:val="21"/>
          <w:szCs w:val="21"/>
        </w:rPr>
        <w:t xml:space="preserve"> </w:t>
      </w:r>
      <w:r w:rsidRPr="005F30CE">
        <w:rPr>
          <w:rFonts w:ascii="Abadi" w:hAnsi="Abadi"/>
          <w:sz w:val="21"/>
          <w:szCs w:val="21"/>
        </w:rPr>
        <w:t xml:space="preserve">Poder Legislativo del Estado, para su estudio y dictamen. - - - - - - - - - - - - - - - - - - - - - - </w:t>
      </w:r>
      <w:r>
        <w:rPr>
          <w:rFonts w:ascii="Abadi" w:hAnsi="Abadi"/>
          <w:sz w:val="21"/>
          <w:szCs w:val="21"/>
        </w:rPr>
        <w:t xml:space="preserve">- - - </w:t>
      </w:r>
    </w:p>
    <w:p w14:paraId="2DADF4F0" w14:textId="77777777" w:rsidR="000218BD" w:rsidRPr="005F30CE" w:rsidRDefault="000218BD" w:rsidP="000218BD">
      <w:pPr>
        <w:ind w:firstLine="708"/>
        <w:jc w:val="both"/>
        <w:rPr>
          <w:rFonts w:ascii="Abadi" w:hAnsi="Abadi"/>
          <w:sz w:val="21"/>
          <w:szCs w:val="21"/>
        </w:rPr>
      </w:pPr>
      <w:r w:rsidRPr="005F30CE">
        <w:rPr>
          <w:rFonts w:ascii="Abadi" w:hAnsi="Abadi"/>
          <w:sz w:val="21"/>
          <w:szCs w:val="21"/>
        </w:rPr>
        <w:t xml:space="preserve">Por indicación de la presidencia, el diputado David Martínez Mendizábal dio lectura a la exposición de motivos de la iniciativa suscrita por diputada y diputados integrantes del Grupo Parlamentario del Partido MORENA a efecto de reformar y adicionar diversas disposiciones de la Constitución Política para el Estado de Guanajuato, del Código Territorial para el Estado y los Municipios de Guanajuato y de la Ley Orgánica Municipal para el Estado de Guanajuato. Agotada la lectura, la presidencia turnó la parte relativa a la Constitución Política para el Estado de Guanajuato a la Comisión de Gobernación y Puntos Constitucionales con fundamento en el artículo ciento once -fracción primera-; la parte correspondiente al Código Territorial para el Estado y los Municipios de Guanajuato a la Comisión de Desarrollo Urbano y Obra Pública, con fundamento en el artículo ciento ocho -fracción primera-; y la parte referente a la Ley Orgánica Municipal para el Estado de Guanajuato a la Comisión de Asuntos Municipales, con fundamento en el artículo </w:t>
      </w:r>
      <w:r w:rsidRPr="005F30CE">
        <w:rPr>
          <w:rFonts w:ascii="Abadi" w:hAnsi="Abadi"/>
          <w:sz w:val="21"/>
          <w:szCs w:val="21"/>
        </w:rPr>
        <w:lastRenderedPageBreak/>
        <w:t xml:space="preserve">ciento cuatro-fracción primera- de la Ley Orgánica del Poder Legislativo del Estado, para su estudio y dictamen. </w:t>
      </w:r>
      <w:r>
        <w:rPr>
          <w:rFonts w:ascii="Abadi" w:hAnsi="Abadi"/>
          <w:sz w:val="21"/>
          <w:szCs w:val="21"/>
        </w:rPr>
        <w:t xml:space="preserve">- - - - - - - - - - - - - - - - </w:t>
      </w:r>
    </w:p>
    <w:p w14:paraId="059A576F" w14:textId="77777777" w:rsidR="000218BD" w:rsidRPr="005F30CE" w:rsidRDefault="000218BD" w:rsidP="000218BD">
      <w:pPr>
        <w:ind w:firstLine="708"/>
        <w:jc w:val="both"/>
        <w:rPr>
          <w:rFonts w:ascii="Abadi" w:hAnsi="Abadi"/>
          <w:sz w:val="21"/>
          <w:szCs w:val="21"/>
        </w:rPr>
      </w:pPr>
      <w:r w:rsidRPr="005F30CE">
        <w:rPr>
          <w:rFonts w:ascii="Abadi" w:hAnsi="Abadi"/>
          <w:sz w:val="21"/>
          <w:szCs w:val="21"/>
        </w:rPr>
        <w:t xml:space="preserve">La presidencia dio la bienvenida al grupo de mujeres perteneciente a la asociación de mujeres empresarias AMEXME, Capítulo, Celaya, Guanajuato, invitadas de la diputada María de la Luz Hernández Martínez. - - - - - - - </w:t>
      </w:r>
    </w:p>
    <w:p w14:paraId="0D18F24D" w14:textId="77777777" w:rsidR="000218BD" w:rsidRPr="005F30CE" w:rsidRDefault="000218BD" w:rsidP="000218BD">
      <w:pPr>
        <w:ind w:firstLine="708"/>
        <w:jc w:val="both"/>
        <w:rPr>
          <w:rFonts w:ascii="Abadi" w:hAnsi="Abadi"/>
          <w:sz w:val="21"/>
          <w:szCs w:val="21"/>
        </w:rPr>
      </w:pPr>
      <w:r w:rsidRPr="005F30CE">
        <w:rPr>
          <w:rFonts w:ascii="Abadi" w:hAnsi="Abadi"/>
          <w:sz w:val="21"/>
          <w:szCs w:val="21"/>
        </w:rPr>
        <w:t>Por indicación de la presidencia, la diputada Yulma Rocha Aguilar, integrante del Grupo Parlamentario del Partido Revolucionario Institucional, dio lectura a su iniciativa a efecto de reformar los artículos diez, sesenta, sesenta y cuatro y sesenta y cinco, así como la denominación de la Sección Tercera de Servicios Periciales, de la Ley Orgánica de la Fiscalía</w:t>
      </w:r>
      <w:r>
        <w:rPr>
          <w:rFonts w:ascii="Abadi" w:hAnsi="Abadi"/>
          <w:sz w:val="21"/>
          <w:szCs w:val="21"/>
        </w:rPr>
        <w:t xml:space="preserve"> </w:t>
      </w:r>
      <w:r w:rsidRPr="005F30CE">
        <w:rPr>
          <w:rFonts w:ascii="Abadi" w:hAnsi="Abadi"/>
          <w:sz w:val="21"/>
          <w:szCs w:val="21"/>
        </w:rPr>
        <w:t xml:space="preserve">General del Estado de Guanajuato. Agotada la lectura, la presidencia turnó la iniciativa a la Comisión de Justicia, con fundamento en el artículo ciento trece -fracción tercera- de la Ley Orgánica del Poder Legislativo del Estado, para su estudio y dictamen. - - - - - - - - - - - - - - - - - - - - - - - - - </w:t>
      </w:r>
    </w:p>
    <w:p w14:paraId="11143790" w14:textId="77777777" w:rsidR="000218BD" w:rsidRPr="005F30CE" w:rsidRDefault="000218BD" w:rsidP="000218BD">
      <w:pPr>
        <w:jc w:val="both"/>
        <w:rPr>
          <w:rFonts w:ascii="Abadi" w:hAnsi="Abadi"/>
          <w:sz w:val="21"/>
          <w:szCs w:val="21"/>
        </w:rPr>
      </w:pPr>
      <w:r w:rsidRPr="005F30CE">
        <w:rPr>
          <w:rFonts w:ascii="Abadi" w:hAnsi="Abadi"/>
          <w:sz w:val="21"/>
          <w:szCs w:val="21"/>
        </w:rPr>
        <w:t xml:space="preserve"> </w:t>
      </w:r>
      <w:r w:rsidRPr="005F30CE">
        <w:rPr>
          <w:rFonts w:ascii="Abadi" w:hAnsi="Abadi"/>
          <w:sz w:val="21"/>
          <w:szCs w:val="21"/>
        </w:rPr>
        <w:tab/>
        <w:t xml:space="preserve">La diputada presidenta dio cuenta con la propuesta de punto de acuerdo suscrita por la diputada Hades Berenice Aguilar Castillo integrante del Grupo Parlamentario del Partido MORENA a efecto de exhortar a la Secretaría de Seguridad Pública y Protección Ciudadana para que, en coordinación con las entidades locales y municipales garanticen la seguridad de la ciudadanía derivado de los sucesos de violencia suscitados en algunos estados en procesos electorales, esto con la finalidad de establecer mecanismos de seguridad y la turnó a la Comisión de Seguridad Pública y Comunicaciones, con fundamento en el artículo ciento diecinueve -fracción cuarta- de la Ley Orgánica del Poder Legislativo del Estado, para su estudio y dictamen. - - - - - - - - - - - - - - </w:t>
      </w:r>
    </w:p>
    <w:p w14:paraId="4FA43CA5" w14:textId="77777777" w:rsidR="000218BD" w:rsidRPr="005F30CE" w:rsidRDefault="000218BD" w:rsidP="000218BD">
      <w:pPr>
        <w:ind w:firstLine="708"/>
        <w:jc w:val="both"/>
        <w:rPr>
          <w:rFonts w:ascii="Abadi" w:hAnsi="Abadi"/>
          <w:sz w:val="21"/>
          <w:szCs w:val="21"/>
        </w:rPr>
      </w:pPr>
      <w:r w:rsidRPr="005F30CE">
        <w:rPr>
          <w:rFonts w:ascii="Abadi" w:hAnsi="Abadi"/>
          <w:sz w:val="21"/>
          <w:szCs w:val="21"/>
        </w:rPr>
        <w:t xml:space="preserve">La presidencia solicitó a las diputadas y a los diputados abstenerse de abandonar el salón de sesiones durante las votaciones, así como a quien se encontraba a distancia, mantenerse a cuadro en su cámara para constatar su presencia. - - - - - - - - - - - - - - - - </w:t>
      </w:r>
    </w:p>
    <w:p w14:paraId="6AB75BA8" w14:textId="77777777" w:rsidR="000218BD" w:rsidRPr="005F30CE" w:rsidRDefault="000218BD" w:rsidP="000218BD">
      <w:pPr>
        <w:ind w:firstLine="708"/>
        <w:jc w:val="both"/>
        <w:rPr>
          <w:rFonts w:ascii="Abadi" w:hAnsi="Abadi"/>
          <w:sz w:val="21"/>
          <w:szCs w:val="21"/>
        </w:rPr>
      </w:pPr>
      <w:r w:rsidRPr="005F30CE">
        <w:rPr>
          <w:rFonts w:ascii="Abadi" w:hAnsi="Abadi"/>
          <w:sz w:val="21"/>
          <w:szCs w:val="21"/>
        </w:rPr>
        <w:t xml:space="preserve">A petición de la presidencia, el diputado David Martínez Mendizábal integrante del Grupo Parlamentario del Partido MORENA, dio lectura a su propuesta de punto de acuerdo de obvia resolución a efecto de girar un atento exhorto al Secretario de Desarrollo Social y Humano, para que a la brevedad dé a conocer en su página oficial las evaluaciones sobre política pública y política social que originaron el cambio de la estrategia anterior a la </w:t>
      </w:r>
      <w:r w:rsidRPr="005F30CE">
        <w:rPr>
          <w:rFonts w:ascii="Abadi" w:hAnsi="Abadi"/>
          <w:sz w:val="21"/>
          <w:szCs w:val="21"/>
        </w:rPr>
        <w:t xml:space="preserve">estrategia Contigo Sí. Hecho lo anterior sometió a consideración de la asamblea declarar de obvia resolución la propuesta de punto de acuerdo; al no registrarse participaciones se recabó votación económica -en la modalidad electrónica- así como en la modalidad convencional de quien se encontraba a distancia, resultando aprobada la obvia resolución por mayoría, con treinta y un votos a favor y un voto en contra. En consecuencia, se sometió a discusión el punto de acuerdo. Se registró la participación del diputado Aldo Iván Márquez Becerra para hablar en contra, quien fue rectificado en hechos por los diputados David Martínez Mendizábal y Ernesto Alejandro Prieto Gallardo; rectificándole hechos a este último el diputado Aldo Iván Márquez Becerra, durante su intervención la presidencia formuló una moción de orden y señaló que no estaba permitido el diálogo en las intervenciones. Los diputados David Martínez Mendizábal y Ernesto Alejandro Prieto Gallardo rectificaron hechos de quien les antecedió en el uso de la voz; a este último, el diputado Armando Rangel Hernández solicitó formularle una pregunta, señalando que la respondería al término de su intervención; la presidencia solicitó al orador concluir su intervención al haberse agotado su tiempo; una vez lo cual se retiró de la tribuna sin dar lugar a formularle la pregunta previamente aceptada. Posteriormente, el diputado Miguel Ángel Salim </w:t>
      </w:r>
      <w:proofErr w:type="spellStart"/>
      <w:r w:rsidRPr="005F30CE">
        <w:rPr>
          <w:rFonts w:ascii="Abadi" w:hAnsi="Abadi"/>
          <w:sz w:val="21"/>
          <w:szCs w:val="21"/>
        </w:rPr>
        <w:t>Alle</w:t>
      </w:r>
      <w:proofErr w:type="spellEnd"/>
      <w:r w:rsidRPr="005F30CE">
        <w:rPr>
          <w:rFonts w:ascii="Abadi" w:hAnsi="Abadi"/>
          <w:sz w:val="21"/>
          <w:szCs w:val="21"/>
        </w:rPr>
        <w:t xml:space="preserve"> le rectificó hechos al diputado Ernesto Alejandro Prieto Gallardo, durante su intervención el diputado David Martínez Mendizábal solicitó una moción de orden. La presidencia formuló una moción de orden a fin de que el orador continuara con su intervención. Los diputados Armando Rangel Hernández y José Alfonso Borja Pimentel solicitaron el uso de la palabra, el primero, a fin de solicitar a la presidencia consultara a la Asamblea si el tema se encontraba suficientemente discutido y el segundo, retiró su solicitud de participación, razón por la cual la presidencia señaló que al no haber más oradores inscritos no procedía preguntar a la Asamblea si el tema estaba suficientemente discutido. Una vez lo cual, se recabó votación nominal -en la modalidad electrónica- así como en la modalidad convencional de quien se encontraba a distancia, no resultando aprobado el punto de acuerdo al computarse diez votos a favor y veinticuatro votos en contra. En consecuencia, la presidencia instruyó a la Secretaría General para que procediera al </w:t>
      </w:r>
      <w:r w:rsidRPr="005F30CE">
        <w:rPr>
          <w:rFonts w:ascii="Abadi" w:hAnsi="Abadi"/>
          <w:sz w:val="21"/>
          <w:szCs w:val="21"/>
        </w:rPr>
        <w:lastRenderedPageBreak/>
        <w:t xml:space="preserve">archivo definitivo de la propuesta de punto de acuerdo. - - - - - - - - - - - - - - - - - - - - - - - - - - </w:t>
      </w:r>
    </w:p>
    <w:p w14:paraId="17443472" w14:textId="77777777" w:rsidR="000218BD" w:rsidRDefault="000218BD" w:rsidP="000218BD">
      <w:pPr>
        <w:ind w:firstLine="708"/>
        <w:jc w:val="both"/>
        <w:rPr>
          <w:rFonts w:ascii="Abadi" w:hAnsi="Abadi"/>
          <w:sz w:val="21"/>
          <w:szCs w:val="21"/>
        </w:rPr>
      </w:pPr>
      <w:r w:rsidRPr="005F30CE">
        <w:rPr>
          <w:rFonts w:ascii="Abadi" w:hAnsi="Abadi"/>
          <w:sz w:val="21"/>
          <w:szCs w:val="21"/>
        </w:rPr>
        <w:t xml:space="preserve">Durante el desarrollo del punto, la presidenta dio la bienvenida a estudiantes de la escuela Telebachillerato Comunitario Las Adjuntas del municipio de San José Iturbide, invitados por el diputado Armando Rangel Hernández. - - - - - - - - - - - - - - - - - - - - - - - - </w:t>
      </w:r>
    </w:p>
    <w:p w14:paraId="2E9CA8EC" w14:textId="77777777" w:rsidR="000218BD" w:rsidRPr="005F30CE" w:rsidRDefault="000218BD" w:rsidP="000218BD">
      <w:pPr>
        <w:ind w:firstLine="708"/>
        <w:jc w:val="both"/>
        <w:rPr>
          <w:rFonts w:ascii="Abadi" w:hAnsi="Abadi"/>
          <w:sz w:val="21"/>
          <w:szCs w:val="21"/>
        </w:rPr>
      </w:pPr>
      <w:r w:rsidRPr="005F30CE">
        <w:rPr>
          <w:rFonts w:ascii="Abadi" w:hAnsi="Abadi"/>
          <w:sz w:val="21"/>
          <w:szCs w:val="21"/>
        </w:rPr>
        <w:t xml:space="preserve">Con el objeto de agilizar el trámite parlamentario de los asuntos agendados en los puntos del catorce al veintitrés del orden del día, y en virtud de haberse proporcionado con anticipación, así como encontrarse en la Gaceta Parlamentaria, la presidencia propuso su dispensa de lectura; de igual manera, propuso que los dictámenes formulados por la Comisión de Hacienda y Fiscalización, contenidos en los puntos del dieciséis al veintitrés del orden del día se sometieran a discusión y posterior votación en un solo acto. Puesta a consideración la propuesta, resultó aprobada por unanimidad, sin discusión, al computarse treinta y un votos, en votación económica -en la modalidad electrónica- así como en la modalidad convencional de quien se encontraba a distancia. Por lo que se procedió a desahogar el orden del día en los términos aprobados. - - - - - </w:t>
      </w:r>
      <w:r>
        <w:rPr>
          <w:rFonts w:ascii="Abadi" w:hAnsi="Abadi"/>
          <w:sz w:val="21"/>
          <w:szCs w:val="21"/>
        </w:rPr>
        <w:t xml:space="preserve">- - - - - - - - - - - - - - - - - - - </w:t>
      </w:r>
    </w:p>
    <w:p w14:paraId="4B091F5B" w14:textId="77777777" w:rsidR="000218BD" w:rsidRPr="005F30CE" w:rsidRDefault="000218BD" w:rsidP="000218BD">
      <w:pPr>
        <w:ind w:firstLine="708"/>
        <w:jc w:val="both"/>
        <w:rPr>
          <w:rFonts w:ascii="Abadi" w:hAnsi="Abadi"/>
          <w:sz w:val="21"/>
          <w:szCs w:val="21"/>
        </w:rPr>
      </w:pPr>
      <w:r w:rsidRPr="005F30CE">
        <w:rPr>
          <w:rFonts w:ascii="Abadi" w:hAnsi="Abadi"/>
          <w:sz w:val="21"/>
          <w:szCs w:val="21"/>
        </w:rPr>
        <w:t xml:space="preserve">Se sometió a discusión el dictamen emitido por la Comisión de Gobernación y Puntos Constitucionales relativo a la iniciativa formulada por el diputado Juan </w:t>
      </w:r>
      <w:proofErr w:type="spellStart"/>
      <w:r w:rsidRPr="005F30CE">
        <w:rPr>
          <w:rFonts w:ascii="Abadi" w:hAnsi="Abadi"/>
          <w:sz w:val="21"/>
          <w:szCs w:val="21"/>
        </w:rPr>
        <w:t>Elias</w:t>
      </w:r>
      <w:proofErr w:type="spellEnd"/>
      <w:r w:rsidRPr="005F30CE">
        <w:rPr>
          <w:rFonts w:ascii="Abadi" w:hAnsi="Abadi"/>
          <w:sz w:val="21"/>
          <w:szCs w:val="21"/>
        </w:rPr>
        <w:t xml:space="preserve"> Chávez, de la Representación Parlamentaria del Partido Nueva Alianza, a efecto de adicionar un primer párrafo al artículo cuatro de la Ley del Trabajo de los Servidores Públicos al Servicio del Estado y de los Municipios, ante la Sexagésima Cuarta Legislatura. Al no registrarse intervenciones, se recabó votación nominal -en la modalidad electrónica-, así como en la modalidad convencional de quien se encontraba a distancia, resultando aprobado el dictamen por mayoría de votos, al computarse treinta votos a favor y dos en contra. La presidencia instruyó a la Secretaría General para que procediera al archivo definitivo de la iniciativa referida en el dictamen aprobado. - - - </w:t>
      </w:r>
    </w:p>
    <w:p w14:paraId="3804B3AF" w14:textId="77777777" w:rsidR="000218BD" w:rsidRPr="005F30CE" w:rsidRDefault="000218BD" w:rsidP="000218BD">
      <w:pPr>
        <w:ind w:firstLine="708"/>
        <w:jc w:val="both"/>
        <w:rPr>
          <w:rFonts w:ascii="Abadi" w:hAnsi="Abadi"/>
          <w:sz w:val="21"/>
          <w:szCs w:val="21"/>
        </w:rPr>
      </w:pPr>
      <w:r w:rsidRPr="005F30CE">
        <w:rPr>
          <w:rFonts w:ascii="Abadi" w:hAnsi="Abadi"/>
          <w:sz w:val="21"/>
          <w:szCs w:val="21"/>
        </w:rPr>
        <w:t xml:space="preserve">Se sometió a discusión dictamen de </w:t>
      </w:r>
      <w:proofErr w:type="spellStart"/>
      <w:r w:rsidRPr="005F30CE">
        <w:rPr>
          <w:rFonts w:ascii="Abadi" w:hAnsi="Abadi"/>
          <w:sz w:val="21"/>
          <w:szCs w:val="21"/>
        </w:rPr>
        <w:t>atendibilidad</w:t>
      </w:r>
      <w:proofErr w:type="spellEnd"/>
      <w:r w:rsidRPr="005F30CE">
        <w:rPr>
          <w:rFonts w:ascii="Abadi" w:hAnsi="Abadi"/>
          <w:sz w:val="21"/>
          <w:szCs w:val="21"/>
        </w:rPr>
        <w:t xml:space="preserve"> signado por la Comisión de Gobernación y Puntos Constitucionales de la solicitud de revocación de mandato de un regidor del Ayuntamiento de Ocampo, Guanajuato. Al no registrarse intervenciones se recabó votación nominal -en la modalidad electrónica-, así como en la modalidad convencional de quien se encontraba a </w:t>
      </w:r>
      <w:r w:rsidRPr="005F30CE">
        <w:rPr>
          <w:rFonts w:ascii="Abadi" w:hAnsi="Abadi"/>
          <w:sz w:val="21"/>
          <w:szCs w:val="21"/>
        </w:rPr>
        <w:t xml:space="preserve">distancia, resultando aprobado el dictamen por unanimidad, al computarse treinta y tres votos a favor. La presidencia turnó el dictamen aprobado junto con la solicitud y constancias correspondientes a la Comisión de Responsabilidades como sección instructora para su substanciación; asimismo, ordenó remitir el acuerdo aprobado junto con su dictamen al Ayuntamiento de Ocampo, Guanajuato, para su conocimiento, con fundamento en los artículos doscientos treinta y ocho, párrafo sexto y doscientos treinta y nueve de la Ley Orgánica del Poder Legislativo del Estado. - - - - - - - - - - - - - </w:t>
      </w:r>
      <w:r>
        <w:rPr>
          <w:rFonts w:ascii="Abadi" w:hAnsi="Abadi"/>
          <w:sz w:val="21"/>
          <w:szCs w:val="21"/>
        </w:rPr>
        <w:t>- - - - - - - - - - -</w:t>
      </w:r>
    </w:p>
    <w:p w14:paraId="276E214F" w14:textId="77777777" w:rsidR="000218BD" w:rsidRPr="005F30CE" w:rsidRDefault="000218BD" w:rsidP="000218BD">
      <w:pPr>
        <w:ind w:firstLine="708"/>
        <w:jc w:val="both"/>
        <w:rPr>
          <w:rFonts w:ascii="Abadi" w:hAnsi="Abadi"/>
          <w:sz w:val="21"/>
          <w:szCs w:val="21"/>
        </w:rPr>
      </w:pPr>
      <w:r w:rsidRPr="005F30CE">
        <w:rPr>
          <w:rFonts w:ascii="Abadi" w:hAnsi="Abadi"/>
          <w:sz w:val="21"/>
          <w:szCs w:val="21"/>
        </w:rPr>
        <w:t xml:space="preserve">Se sometieron a discusión los dictámenes signados por la Comisión de Hacienda y Fiscalización relativos a: 1. Informe de resultados de la auditoría de desempeño practicada por la Auditoría Superior del Estado de Guanajuato a la administración municipal de Yuriria, Guanajuato, con enfoque a resultados del servicio de alumbrado público, por el periodo comprendido del uno de enero al treinta y uno de diciembre del ejercicio fiscal del año dos mil veinte; 2. Informe de resultados de la auditoría de desempeño practicada por la Auditoría Superior del Estado de Guanajuato al Poder Ejecutivo del Estado de Guanajuato con enfoque de resultados del Programa Q3072 Policía Turística, a cargo de la Secretaría de Seguridad Pública, por el periodo comprendido del uno de enero al treinta y uno de diciembre del ejercicio fiscal del año dos mil veinte; 3. Informe de resultados de la auditoría practicada por la Auditoría Superior del Estado de Guanajuato a la infraestructura pública municipal respecto de las operaciones realizadas por la administración municipal de Yuriria, Guanajuato., correspondientes al periodo comprendido del uno de enero al treinta y uno de diciembre del ejercicio fiscal del año dos mil veinte; 4. Informe de resultados de la auditoría practicada por la Auditoría Superior del Estado de Guanajuato a la infraestructura pública municipal respecto de las operaciones realizadas por la administración municipal de </w:t>
      </w:r>
      <w:proofErr w:type="spellStart"/>
      <w:r w:rsidRPr="005F30CE">
        <w:rPr>
          <w:rFonts w:ascii="Abadi" w:hAnsi="Abadi"/>
          <w:sz w:val="21"/>
          <w:szCs w:val="21"/>
        </w:rPr>
        <w:t>Cortazar</w:t>
      </w:r>
      <w:proofErr w:type="spellEnd"/>
      <w:r w:rsidRPr="005F30CE">
        <w:rPr>
          <w:rFonts w:ascii="Abadi" w:hAnsi="Abadi"/>
          <w:sz w:val="21"/>
          <w:szCs w:val="21"/>
        </w:rPr>
        <w:t xml:space="preserve">, Guanajuato, correspondientes al periodo comprendido del uno de enero al treinta y uno de diciembre del ejercicio fiscal del año dos mil veinte; 5. Informe de resultados de la revisión practicada por la Auditoría Superior del Estado de Guanajuato a la cuenta pública municipal de Salvatierra, Guanajuato, correspondiente al ejercicio fiscal del año dos mil veinte; 6. Informe de resultados de la revisión practicada por la Auditoría Superior del </w:t>
      </w:r>
      <w:r w:rsidRPr="005F30CE">
        <w:rPr>
          <w:rFonts w:ascii="Abadi" w:hAnsi="Abadi"/>
          <w:sz w:val="21"/>
          <w:szCs w:val="21"/>
        </w:rPr>
        <w:lastRenderedPageBreak/>
        <w:t xml:space="preserve">Estado de Guanajuato a la cuenta pública municipal de San Diego de la Unión, Guanajuato, correspondiente al ejercicio fiscal del año dos mil veinte; 7. Informe de resultados de la revisión practicada por la Auditoría Superior del Estado de Guanajuato a la cuenta pública municipal de Acámbaro, Guanajuato, correspondiente al ejercicio fiscal del año dos mil veinte; y 8. Informe de resultados de la revisión practicada por la Auditoría Superior del Estado de Guanajuato a la cuenta pública municipal de Comonfort, Guanajuato, correspondiente al ejercicio fiscal del año dos mil veinte. No se registraron intervenciones. Se recabó votación nominal, resultando aprobados los dictámenes por mayoría, en la modalidad electrónica, así como en la modalidad convencional de quien se encontraba a distancia, al computarse veintitrés votos a favor y nueve votos en contra. En consecuencia, la presidencia ordenó remitir los acuerdos aprobados relativos a las cuentas públicas, al titular del Poder Ejecutivo del Estado, para su publicación en el Periódico Oficial del Gobierno del Estado; asimismo, con fundamento en el artículo treinta y siete -fracción sexta- de la Ley de Fiscalización Superior del Estado de Guanajuato, ordenó remitir los acuerdos aprobados junto con sus dictámenes y los informes de resultados a la Auditoría Superior del Estado de Guanajuato, para efectos de su notificación. - - - - - - - - - - - - - - - - - - - - - - - - </w:t>
      </w:r>
    </w:p>
    <w:p w14:paraId="47009A48" w14:textId="77777777" w:rsidR="000218BD" w:rsidRPr="005F30CE" w:rsidRDefault="000218BD" w:rsidP="000218BD">
      <w:pPr>
        <w:ind w:firstLine="708"/>
        <w:jc w:val="both"/>
        <w:rPr>
          <w:rFonts w:ascii="Abadi" w:hAnsi="Abadi"/>
          <w:sz w:val="21"/>
          <w:szCs w:val="21"/>
        </w:rPr>
      </w:pPr>
      <w:r w:rsidRPr="005F30CE">
        <w:rPr>
          <w:rFonts w:ascii="Abadi" w:hAnsi="Abadi"/>
          <w:sz w:val="21"/>
          <w:szCs w:val="21"/>
        </w:rPr>
        <w:t xml:space="preserve">La presidencia dio la bienvenida al Licenciado José González Ojeda, presidente municipal de Jaral del Progreso, Guanajuato, invitado por del diputado José Alfonso Borja Pimentel. - - - - - En el apartado de asuntos generales, se registró la participación de la diputada Katya Cristina Soto Escamilla, con el tema balance de trabajo y familia. - - - - - - - - - </w:t>
      </w:r>
    </w:p>
    <w:p w14:paraId="7D2B9A0A" w14:textId="77777777" w:rsidR="000218BD" w:rsidRPr="005F30CE" w:rsidRDefault="000218BD" w:rsidP="000218BD">
      <w:pPr>
        <w:ind w:firstLine="708"/>
        <w:jc w:val="both"/>
        <w:rPr>
          <w:rFonts w:ascii="Abadi" w:hAnsi="Abadi"/>
          <w:sz w:val="21"/>
          <w:szCs w:val="21"/>
        </w:rPr>
      </w:pPr>
      <w:r w:rsidRPr="005F30CE">
        <w:rPr>
          <w:rFonts w:ascii="Abadi" w:hAnsi="Abadi"/>
          <w:sz w:val="21"/>
          <w:szCs w:val="21"/>
        </w:rPr>
        <w:t xml:space="preserve">Se dio la bienvenida por parte de la presidencia a la ciudadana Josefina Sánchez Silva, regidora del municipio de Acámbaro, Guanajuato, invitada del Grupo Parlamentario del Partido MORENA. - - - - - - - - - - - - - - - - - </w:t>
      </w:r>
    </w:p>
    <w:p w14:paraId="0CC16254" w14:textId="77777777" w:rsidR="000218BD" w:rsidRPr="005F30CE" w:rsidRDefault="000218BD" w:rsidP="000218BD">
      <w:pPr>
        <w:ind w:firstLine="708"/>
        <w:jc w:val="both"/>
        <w:rPr>
          <w:rFonts w:ascii="Abadi" w:hAnsi="Abadi"/>
          <w:sz w:val="21"/>
          <w:szCs w:val="21"/>
        </w:rPr>
      </w:pPr>
      <w:r w:rsidRPr="005F30CE">
        <w:rPr>
          <w:rFonts w:ascii="Abadi" w:hAnsi="Abadi"/>
          <w:sz w:val="21"/>
          <w:szCs w:val="21"/>
        </w:rPr>
        <w:t xml:space="preserve"> La secretaría informó que se habían agotado los asuntos listados en el orden del día, que la asistencia a la sesión había sido de treinta y cuatro diputadas y diputados, registrándose las inasistencias justificadas en su momento por la presidencia de las diputadas Laura Cristina Márquez Alcalá y Briseida Anabel Magdaleno González. - - - - - - - - - - - - - - - - - </w:t>
      </w:r>
    </w:p>
    <w:p w14:paraId="71E5EB2F" w14:textId="77777777" w:rsidR="000218BD" w:rsidRPr="005F30CE" w:rsidRDefault="000218BD" w:rsidP="000218BD">
      <w:pPr>
        <w:ind w:firstLine="708"/>
        <w:jc w:val="both"/>
        <w:rPr>
          <w:rFonts w:ascii="Abadi" w:hAnsi="Abadi"/>
          <w:sz w:val="21"/>
          <w:szCs w:val="21"/>
        </w:rPr>
      </w:pPr>
      <w:r w:rsidRPr="005F30CE">
        <w:rPr>
          <w:rFonts w:ascii="Abadi" w:hAnsi="Abadi"/>
          <w:sz w:val="21"/>
          <w:szCs w:val="21"/>
        </w:rPr>
        <w:t xml:space="preserve">La presidencia manifestó que, en virtud de que el cuórum de asistencia se había mantenido, no procedería a instruir a la </w:t>
      </w:r>
      <w:r w:rsidRPr="005F30CE">
        <w:rPr>
          <w:rFonts w:ascii="Abadi" w:hAnsi="Abadi"/>
          <w:sz w:val="21"/>
          <w:szCs w:val="21"/>
        </w:rPr>
        <w:t xml:space="preserve">secretaría a un nuevo pase de lista; por lo que levantó la sesión a las doce horas con cuarenta y cinco minutos e indicó que se citaría para la siguiente por conducto de la Secretaría General. </w:t>
      </w:r>
    </w:p>
    <w:p w14:paraId="1C7C4C88" w14:textId="77777777" w:rsidR="000218BD" w:rsidRDefault="000218BD" w:rsidP="000218BD">
      <w:pPr>
        <w:ind w:firstLine="708"/>
        <w:jc w:val="both"/>
        <w:rPr>
          <w:rFonts w:ascii="Abadi" w:hAnsi="Abadi"/>
          <w:sz w:val="21"/>
          <w:szCs w:val="21"/>
        </w:rPr>
      </w:pPr>
      <w:r w:rsidRPr="005F30CE">
        <w:rPr>
          <w:rFonts w:ascii="Abadi" w:hAnsi="Abadi"/>
          <w:sz w:val="21"/>
          <w:szCs w:val="21"/>
        </w:rPr>
        <w:t xml:space="preserve">Todas y cada una de las intervenciones de las diputadas y de los diputados registradas durante la presente sesión se contienen íntegramente en versión mecanográfica y forman parte de la presente acta. Damos fe. - - </w:t>
      </w:r>
    </w:p>
    <w:p w14:paraId="6790CAF4" w14:textId="77777777" w:rsidR="000218BD" w:rsidRDefault="000218BD" w:rsidP="000218BD">
      <w:pPr>
        <w:autoSpaceDE w:val="0"/>
        <w:autoSpaceDN w:val="0"/>
        <w:adjustRightInd w:val="0"/>
        <w:jc w:val="both"/>
        <w:rPr>
          <w:rFonts w:ascii="Abadi" w:hAnsi="Abadi" w:cs="Verdana"/>
          <w:b/>
          <w:bCs/>
          <w:color w:val="000000"/>
          <w:sz w:val="21"/>
          <w:szCs w:val="21"/>
        </w:rPr>
      </w:pPr>
    </w:p>
    <w:p w14:paraId="38C6F2C5" w14:textId="77777777" w:rsidR="000218BD" w:rsidRPr="00E6379B" w:rsidRDefault="000218BD" w:rsidP="000218BD">
      <w:pPr>
        <w:pStyle w:val="Default"/>
        <w:jc w:val="both"/>
        <w:rPr>
          <w:rFonts w:ascii="Abadi" w:hAnsi="Abadi"/>
          <w:sz w:val="21"/>
          <w:szCs w:val="21"/>
        </w:rPr>
      </w:pPr>
      <w:r w:rsidRPr="00AA22F2">
        <w:rPr>
          <w:rFonts w:ascii="Abadi" w:hAnsi="Abadi" w:cs="Verdana"/>
          <w:b/>
          <w:bCs/>
          <w:sz w:val="21"/>
          <w:szCs w:val="21"/>
        </w:rPr>
        <w:t>Irma Leticia González Sánchez</w:t>
      </w:r>
    </w:p>
    <w:p w14:paraId="435C3A45" w14:textId="77777777" w:rsidR="000218BD" w:rsidRDefault="000218BD" w:rsidP="000218BD">
      <w:pPr>
        <w:autoSpaceDE w:val="0"/>
        <w:autoSpaceDN w:val="0"/>
        <w:adjustRightInd w:val="0"/>
        <w:jc w:val="both"/>
        <w:rPr>
          <w:rFonts w:ascii="Abadi" w:hAnsi="Abadi" w:cs="Verdana"/>
          <w:b/>
          <w:bCs/>
          <w:color w:val="000000"/>
          <w:sz w:val="21"/>
          <w:szCs w:val="21"/>
        </w:rPr>
      </w:pPr>
      <w:r w:rsidRPr="00AA22F2">
        <w:rPr>
          <w:rFonts w:ascii="Abadi" w:hAnsi="Abadi" w:cs="Verdana"/>
          <w:b/>
          <w:bCs/>
          <w:color w:val="000000"/>
          <w:sz w:val="21"/>
          <w:szCs w:val="21"/>
        </w:rPr>
        <w:t xml:space="preserve">Diputada presidenta </w:t>
      </w:r>
    </w:p>
    <w:p w14:paraId="44344694" w14:textId="77777777" w:rsidR="000218BD" w:rsidRDefault="000218BD" w:rsidP="000218BD">
      <w:pPr>
        <w:autoSpaceDE w:val="0"/>
        <w:autoSpaceDN w:val="0"/>
        <w:adjustRightInd w:val="0"/>
        <w:jc w:val="both"/>
        <w:rPr>
          <w:rFonts w:ascii="Abadi" w:hAnsi="Abadi" w:cs="Verdana"/>
          <w:b/>
          <w:bCs/>
          <w:color w:val="000000"/>
          <w:sz w:val="21"/>
          <w:szCs w:val="21"/>
        </w:rPr>
      </w:pPr>
    </w:p>
    <w:p w14:paraId="2484699E" w14:textId="77777777" w:rsidR="000218BD" w:rsidRPr="00AA22F2" w:rsidRDefault="000218BD" w:rsidP="000218BD">
      <w:pPr>
        <w:autoSpaceDE w:val="0"/>
        <w:autoSpaceDN w:val="0"/>
        <w:adjustRightInd w:val="0"/>
        <w:jc w:val="both"/>
        <w:rPr>
          <w:rFonts w:ascii="Abadi" w:hAnsi="Abadi" w:cs="Verdana"/>
          <w:b/>
          <w:bCs/>
          <w:color w:val="000000"/>
          <w:sz w:val="21"/>
          <w:szCs w:val="21"/>
        </w:rPr>
      </w:pPr>
      <w:r w:rsidRPr="00AA22F2">
        <w:rPr>
          <w:rFonts w:ascii="Abadi" w:hAnsi="Abadi" w:cs="Verdana"/>
          <w:b/>
          <w:bCs/>
          <w:color w:val="000000"/>
          <w:sz w:val="21"/>
          <w:szCs w:val="21"/>
        </w:rPr>
        <w:t xml:space="preserve">Briseida Anabel Magdaleno González </w:t>
      </w:r>
    </w:p>
    <w:p w14:paraId="06D4A1AD" w14:textId="77777777" w:rsidR="000218BD" w:rsidRDefault="000218BD" w:rsidP="000218BD">
      <w:pPr>
        <w:pStyle w:val="Default"/>
        <w:jc w:val="both"/>
        <w:rPr>
          <w:rFonts w:ascii="Abadi" w:hAnsi="Abadi" w:cs="Verdana"/>
          <w:b/>
          <w:bCs/>
          <w:sz w:val="21"/>
          <w:szCs w:val="21"/>
        </w:rPr>
      </w:pPr>
      <w:r w:rsidRPr="00AA22F2">
        <w:rPr>
          <w:rFonts w:ascii="Abadi" w:hAnsi="Abadi" w:cs="Verdana"/>
          <w:b/>
          <w:bCs/>
          <w:sz w:val="21"/>
          <w:szCs w:val="21"/>
        </w:rPr>
        <w:t>Diputada secretaria</w:t>
      </w:r>
    </w:p>
    <w:p w14:paraId="264B2412" w14:textId="77777777" w:rsidR="000218BD" w:rsidRDefault="000218BD" w:rsidP="000218BD">
      <w:pPr>
        <w:pStyle w:val="Default"/>
        <w:jc w:val="both"/>
        <w:rPr>
          <w:rFonts w:ascii="Abadi" w:hAnsi="Abadi" w:cs="Verdana"/>
          <w:b/>
          <w:bCs/>
          <w:sz w:val="21"/>
          <w:szCs w:val="21"/>
        </w:rPr>
      </w:pPr>
    </w:p>
    <w:p w14:paraId="2BB37F30" w14:textId="77777777" w:rsidR="000218BD" w:rsidRPr="00AA22F2" w:rsidRDefault="000218BD" w:rsidP="000218BD">
      <w:pPr>
        <w:autoSpaceDE w:val="0"/>
        <w:autoSpaceDN w:val="0"/>
        <w:adjustRightInd w:val="0"/>
        <w:jc w:val="both"/>
        <w:rPr>
          <w:rFonts w:ascii="Abadi" w:hAnsi="Abadi" w:cs="Verdana"/>
          <w:color w:val="000000"/>
          <w:sz w:val="21"/>
          <w:szCs w:val="21"/>
        </w:rPr>
      </w:pPr>
      <w:r w:rsidRPr="00AA22F2">
        <w:rPr>
          <w:rFonts w:ascii="Abadi" w:hAnsi="Abadi" w:cs="Verdana"/>
          <w:b/>
          <w:bCs/>
          <w:color w:val="000000"/>
          <w:sz w:val="21"/>
          <w:szCs w:val="21"/>
        </w:rPr>
        <w:t xml:space="preserve">Yulma Rocha Aguilar </w:t>
      </w:r>
    </w:p>
    <w:p w14:paraId="20231434" w14:textId="77777777" w:rsidR="000218BD" w:rsidRDefault="000218BD" w:rsidP="000218BD">
      <w:pPr>
        <w:pStyle w:val="Default"/>
        <w:jc w:val="both"/>
        <w:rPr>
          <w:rFonts w:ascii="Abadi" w:hAnsi="Abadi" w:cs="Verdana"/>
          <w:b/>
          <w:bCs/>
          <w:sz w:val="21"/>
          <w:szCs w:val="21"/>
        </w:rPr>
      </w:pPr>
      <w:r w:rsidRPr="00AA22F2">
        <w:rPr>
          <w:rFonts w:ascii="Abadi" w:hAnsi="Abadi" w:cs="Verdana"/>
          <w:b/>
          <w:bCs/>
          <w:sz w:val="21"/>
          <w:szCs w:val="21"/>
        </w:rPr>
        <w:t xml:space="preserve">Diputada secretaria </w:t>
      </w:r>
    </w:p>
    <w:p w14:paraId="7CCAD878" w14:textId="77777777" w:rsidR="000218BD" w:rsidRDefault="000218BD" w:rsidP="000218BD">
      <w:pPr>
        <w:pStyle w:val="Default"/>
        <w:jc w:val="both"/>
        <w:rPr>
          <w:rFonts w:ascii="Abadi" w:hAnsi="Abadi" w:cs="Verdana"/>
          <w:b/>
          <w:bCs/>
          <w:sz w:val="21"/>
          <w:szCs w:val="21"/>
        </w:rPr>
      </w:pPr>
    </w:p>
    <w:p w14:paraId="0CDF5BAC" w14:textId="77777777" w:rsidR="000218BD" w:rsidRDefault="000218BD" w:rsidP="000218BD">
      <w:pPr>
        <w:pStyle w:val="Default"/>
        <w:rPr>
          <w:rFonts w:ascii="Abadi" w:eastAsia="Times New Roman" w:hAnsi="Abadi" w:cs="Verdana"/>
          <w:b/>
          <w:bCs/>
          <w:sz w:val="21"/>
          <w:szCs w:val="21"/>
          <w:lang w:eastAsia="es-ES"/>
        </w:rPr>
      </w:pPr>
      <w:r w:rsidRPr="00992EA7">
        <w:rPr>
          <w:rFonts w:ascii="Abadi" w:eastAsia="Times New Roman" w:hAnsi="Abadi" w:cs="Verdana"/>
          <w:b/>
          <w:bCs/>
          <w:sz w:val="21"/>
          <w:szCs w:val="21"/>
          <w:lang w:eastAsia="es-ES"/>
        </w:rPr>
        <w:t>Laura Cristina Márquez Alcalá Diputada vicepresidenta</w:t>
      </w:r>
    </w:p>
    <w:p w14:paraId="6FCC947F" w14:textId="77777777" w:rsidR="000218BD" w:rsidRDefault="000218BD" w:rsidP="000218BD">
      <w:pPr>
        <w:pStyle w:val="Default"/>
        <w:rPr>
          <w:rFonts w:ascii="Abadi" w:eastAsia="Times New Roman" w:hAnsi="Abadi" w:cs="Verdana"/>
          <w:b/>
          <w:bCs/>
          <w:sz w:val="21"/>
          <w:szCs w:val="21"/>
          <w:lang w:eastAsia="es-ES"/>
        </w:rPr>
      </w:pPr>
    </w:p>
    <w:p w14:paraId="1669C320" w14:textId="77777777" w:rsidR="000218BD" w:rsidRPr="001D5B8E" w:rsidRDefault="000218BD" w:rsidP="000218BD">
      <w:pPr>
        <w:jc w:val="both"/>
        <w:rPr>
          <w:rFonts w:ascii="Abadi" w:hAnsi="Abadi"/>
          <w:sz w:val="21"/>
          <w:szCs w:val="21"/>
        </w:rPr>
      </w:pPr>
    </w:p>
    <w:p w14:paraId="726F672E" w14:textId="77777777" w:rsidR="000218BD" w:rsidRDefault="000218BD" w:rsidP="000218BD">
      <w:pPr>
        <w:ind w:firstLine="708"/>
        <w:jc w:val="both"/>
        <w:rPr>
          <w:rFonts w:ascii="Abadi" w:hAnsi="Abadi"/>
          <w:sz w:val="21"/>
          <w:szCs w:val="21"/>
        </w:rPr>
      </w:pPr>
      <w:bookmarkStart w:id="6" w:name="_Hlk105533636"/>
      <w:r>
        <w:rPr>
          <w:rFonts w:ascii="Abadi" w:hAnsi="Abadi"/>
          <w:b/>
          <w:bCs/>
          <w:sz w:val="21"/>
          <w:szCs w:val="21"/>
        </w:rPr>
        <w:t xml:space="preserve">- </w:t>
      </w:r>
      <w:r w:rsidRPr="00B10084">
        <w:rPr>
          <w:rFonts w:ascii="Abadi" w:hAnsi="Abadi"/>
          <w:b/>
          <w:bCs/>
          <w:sz w:val="21"/>
          <w:szCs w:val="21"/>
        </w:rPr>
        <w:t xml:space="preserve">La </w:t>
      </w:r>
      <w:proofErr w:type="gramStart"/>
      <w:r w:rsidRPr="00B10084">
        <w:rPr>
          <w:rFonts w:ascii="Abadi" w:hAnsi="Abadi"/>
          <w:b/>
          <w:bCs/>
          <w:sz w:val="21"/>
          <w:szCs w:val="21"/>
        </w:rPr>
        <w:t>Presidencia.-</w:t>
      </w:r>
      <w:proofErr w:type="gramEnd"/>
      <w:r>
        <w:rPr>
          <w:rFonts w:ascii="Abadi" w:hAnsi="Abadi"/>
          <w:sz w:val="21"/>
          <w:szCs w:val="21"/>
        </w:rPr>
        <w:t xml:space="preserve"> E</w:t>
      </w:r>
      <w:r w:rsidRPr="001D5B8E">
        <w:rPr>
          <w:rFonts w:ascii="Abadi" w:hAnsi="Abadi"/>
          <w:sz w:val="21"/>
          <w:szCs w:val="21"/>
        </w:rPr>
        <w:t xml:space="preserve">n consecuencia procede someter a consideración de este </w:t>
      </w:r>
      <w:r>
        <w:rPr>
          <w:rFonts w:ascii="Abadi" w:hAnsi="Abadi"/>
          <w:sz w:val="21"/>
          <w:szCs w:val="21"/>
        </w:rPr>
        <w:t>P</w:t>
      </w:r>
      <w:r w:rsidRPr="001D5B8E">
        <w:rPr>
          <w:rFonts w:ascii="Abadi" w:hAnsi="Abadi"/>
          <w:sz w:val="21"/>
          <w:szCs w:val="21"/>
        </w:rPr>
        <w:t xml:space="preserve">leno el </w:t>
      </w:r>
      <w:r>
        <w:rPr>
          <w:rFonts w:ascii="Abadi" w:hAnsi="Abadi"/>
          <w:sz w:val="21"/>
          <w:szCs w:val="21"/>
        </w:rPr>
        <w:t>A</w:t>
      </w:r>
      <w:r w:rsidRPr="001D5B8E">
        <w:rPr>
          <w:rFonts w:ascii="Abadi" w:hAnsi="Abadi"/>
          <w:sz w:val="21"/>
          <w:szCs w:val="21"/>
        </w:rPr>
        <w:t xml:space="preserve">cta de referencia si desean </w:t>
      </w:r>
      <w:r>
        <w:rPr>
          <w:rFonts w:ascii="Abadi" w:hAnsi="Abadi"/>
          <w:sz w:val="21"/>
          <w:szCs w:val="21"/>
        </w:rPr>
        <w:t xml:space="preserve">uso de la </w:t>
      </w:r>
      <w:r w:rsidRPr="001D5B8E">
        <w:rPr>
          <w:rFonts w:ascii="Abadi" w:hAnsi="Abadi"/>
          <w:sz w:val="21"/>
          <w:szCs w:val="21"/>
        </w:rPr>
        <w:t xml:space="preserve">palabra indíquelo a esta </w:t>
      </w:r>
      <w:r>
        <w:rPr>
          <w:rFonts w:ascii="Abadi" w:hAnsi="Abadi"/>
          <w:sz w:val="21"/>
          <w:szCs w:val="21"/>
        </w:rPr>
        <w:t>P</w:t>
      </w:r>
      <w:r w:rsidRPr="001D5B8E">
        <w:rPr>
          <w:rFonts w:ascii="Abadi" w:hAnsi="Abadi"/>
          <w:sz w:val="21"/>
          <w:szCs w:val="21"/>
        </w:rPr>
        <w:t>residencia</w:t>
      </w:r>
      <w:r>
        <w:rPr>
          <w:rFonts w:ascii="Abadi" w:hAnsi="Abadi"/>
          <w:sz w:val="21"/>
          <w:szCs w:val="21"/>
        </w:rPr>
        <w:t>.</w:t>
      </w:r>
    </w:p>
    <w:p w14:paraId="36D657A2" w14:textId="77777777" w:rsidR="000218BD" w:rsidRDefault="000218BD" w:rsidP="000218BD">
      <w:pPr>
        <w:ind w:firstLine="708"/>
        <w:jc w:val="both"/>
        <w:rPr>
          <w:rFonts w:ascii="Abadi" w:hAnsi="Abadi"/>
          <w:sz w:val="21"/>
          <w:szCs w:val="21"/>
        </w:rPr>
      </w:pPr>
      <w:r>
        <w:rPr>
          <w:rFonts w:ascii="Abadi" w:hAnsi="Abadi"/>
          <w:sz w:val="21"/>
          <w:szCs w:val="21"/>
        </w:rPr>
        <w:t xml:space="preserve"> </w:t>
      </w:r>
    </w:p>
    <w:p w14:paraId="57ECA882" w14:textId="77777777" w:rsidR="000218BD" w:rsidRDefault="000218BD" w:rsidP="000218BD">
      <w:pPr>
        <w:ind w:firstLine="708"/>
        <w:jc w:val="both"/>
        <w:rPr>
          <w:rFonts w:ascii="Abadi" w:hAnsi="Abadi"/>
          <w:sz w:val="21"/>
          <w:szCs w:val="21"/>
        </w:rPr>
      </w:pPr>
      <w:r w:rsidRPr="007B355A">
        <w:rPr>
          <w:rFonts w:ascii="Abadi" w:hAnsi="Abadi"/>
          <w:sz w:val="21"/>
          <w:szCs w:val="21"/>
        </w:rPr>
        <w:t>- Al no registrase intervenciones se solicita a la secretaria que, en votación económica a través del sistema electrónico</w:t>
      </w:r>
      <w:r>
        <w:rPr>
          <w:rFonts w:ascii="Abadi" w:hAnsi="Abadi"/>
          <w:sz w:val="21"/>
          <w:szCs w:val="21"/>
        </w:rPr>
        <w:t xml:space="preserve"> pregunte a las </w:t>
      </w:r>
      <w:r w:rsidRPr="007B355A">
        <w:rPr>
          <w:rFonts w:ascii="Abadi" w:hAnsi="Abadi"/>
          <w:sz w:val="21"/>
          <w:szCs w:val="21"/>
        </w:rPr>
        <w:t>diputadas y a los diputados, si es de aprobarse el Acta</w:t>
      </w:r>
      <w:r>
        <w:rPr>
          <w:rFonts w:ascii="Abadi" w:hAnsi="Abadi"/>
          <w:sz w:val="21"/>
          <w:szCs w:val="21"/>
        </w:rPr>
        <w:t>.</w:t>
      </w:r>
    </w:p>
    <w:p w14:paraId="2D096815" w14:textId="77777777" w:rsidR="000218BD" w:rsidRDefault="000218BD" w:rsidP="000218BD">
      <w:pPr>
        <w:jc w:val="center"/>
        <w:rPr>
          <w:rFonts w:ascii="Abadi" w:hAnsi="Abadi"/>
          <w:b/>
          <w:sz w:val="21"/>
          <w:szCs w:val="21"/>
        </w:rPr>
      </w:pPr>
    </w:p>
    <w:p w14:paraId="5CEAB3D6" w14:textId="77777777" w:rsidR="000218BD" w:rsidRDefault="000218BD" w:rsidP="000218BD">
      <w:pPr>
        <w:jc w:val="center"/>
        <w:rPr>
          <w:rFonts w:ascii="Abadi" w:hAnsi="Abadi"/>
          <w:b/>
          <w:sz w:val="21"/>
          <w:szCs w:val="21"/>
        </w:rPr>
      </w:pPr>
      <w:r w:rsidRPr="007B355A">
        <w:rPr>
          <w:rFonts w:ascii="Abadi" w:hAnsi="Abadi"/>
          <w:b/>
          <w:sz w:val="21"/>
          <w:szCs w:val="21"/>
        </w:rPr>
        <w:t>(Se abre el sistema electrónico)</w:t>
      </w:r>
    </w:p>
    <w:p w14:paraId="3301FA26" w14:textId="77777777" w:rsidR="000218BD" w:rsidRDefault="000218BD" w:rsidP="000218BD">
      <w:pPr>
        <w:jc w:val="both"/>
        <w:rPr>
          <w:rFonts w:ascii="Abadi" w:hAnsi="Abadi"/>
          <w:sz w:val="21"/>
          <w:szCs w:val="21"/>
        </w:rPr>
      </w:pPr>
    </w:p>
    <w:p w14:paraId="6DE662BD" w14:textId="77777777" w:rsidR="000218BD" w:rsidRPr="000D5232" w:rsidRDefault="000218BD" w:rsidP="000218BD">
      <w:pPr>
        <w:ind w:firstLine="708"/>
        <w:jc w:val="both"/>
        <w:rPr>
          <w:rFonts w:ascii="Abadi" w:hAnsi="Abadi"/>
          <w:bCs/>
          <w:sz w:val="21"/>
          <w:szCs w:val="21"/>
        </w:rPr>
      </w:pPr>
      <w:r>
        <w:rPr>
          <w:rFonts w:ascii="Abadi" w:hAnsi="Abadi"/>
          <w:b/>
          <w:sz w:val="21"/>
          <w:szCs w:val="21"/>
        </w:rPr>
        <w:t xml:space="preserve">- </w:t>
      </w:r>
      <w:r w:rsidRPr="007B355A">
        <w:rPr>
          <w:rFonts w:ascii="Abadi" w:hAnsi="Abadi"/>
          <w:b/>
          <w:sz w:val="21"/>
          <w:szCs w:val="21"/>
        </w:rPr>
        <w:t xml:space="preserve">La </w:t>
      </w:r>
      <w:proofErr w:type="gramStart"/>
      <w:r>
        <w:rPr>
          <w:rFonts w:ascii="Abadi" w:hAnsi="Abadi"/>
          <w:b/>
          <w:sz w:val="21"/>
          <w:szCs w:val="21"/>
        </w:rPr>
        <w:t>Secretaria.-</w:t>
      </w:r>
      <w:proofErr w:type="gramEnd"/>
      <w:r>
        <w:rPr>
          <w:rFonts w:ascii="Abadi" w:hAnsi="Abadi"/>
          <w:b/>
          <w:sz w:val="21"/>
          <w:szCs w:val="21"/>
        </w:rPr>
        <w:t xml:space="preserve"> </w:t>
      </w:r>
      <w:r w:rsidRPr="009C5E7A">
        <w:rPr>
          <w:rFonts w:ascii="Abadi" w:hAnsi="Abadi"/>
          <w:bCs/>
          <w:sz w:val="21"/>
          <w:szCs w:val="21"/>
        </w:rPr>
        <w:t>En votación económica se consulta a las diputadas y a los diputados y se aprueba el acta a través del sistema electronico</w:t>
      </w:r>
      <w:r>
        <w:rPr>
          <w:rFonts w:ascii="Abadi" w:hAnsi="Abadi"/>
          <w:bCs/>
          <w:sz w:val="21"/>
          <w:szCs w:val="21"/>
        </w:rPr>
        <w:t>.</w:t>
      </w:r>
    </w:p>
    <w:p w14:paraId="3A66CBD2" w14:textId="77777777" w:rsidR="000218BD" w:rsidRDefault="000218BD" w:rsidP="000218BD">
      <w:pPr>
        <w:jc w:val="both"/>
        <w:rPr>
          <w:rFonts w:ascii="Abadi" w:hAnsi="Abadi"/>
          <w:sz w:val="21"/>
          <w:szCs w:val="21"/>
        </w:rPr>
      </w:pPr>
    </w:p>
    <w:p w14:paraId="14A60524" w14:textId="77777777" w:rsidR="000218BD" w:rsidRPr="007B355A" w:rsidRDefault="000218BD" w:rsidP="000218BD">
      <w:pPr>
        <w:jc w:val="both"/>
        <w:rPr>
          <w:rFonts w:ascii="Abadi" w:hAnsi="Abadi"/>
          <w:sz w:val="21"/>
          <w:szCs w:val="21"/>
        </w:rPr>
      </w:pPr>
      <w:r w:rsidRPr="007B355A">
        <w:rPr>
          <w:rFonts w:ascii="Abadi" w:hAnsi="Abadi"/>
          <w:sz w:val="21"/>
          <w:szCs w:val="21"/>
        </w:rPr>
        <w:t xml:space="preserve">¿Falta alguna diputada o algún diputado emitir su voto? </w:t>
      </w:r>
    </w:p>
    <w:p w14:paraId="4020055A" w14:textId="77777777" w:rsidR="000218BD" w:rsidRDefault="000218BD" w:rsidP="000218BD">
      <w:pPr>
        <w:jc w:val="both"/>
        <w:rPr>
          <w:rFonts w:ascii="Abadi" w:hAnsi="Abadi"/>
          <w:b/>
          <w:sz w:val="21"/>
          <w:szCs w:val="21"/>
        </w:rPr>
      </w:pPr>
    </w:p>
    <w:p w14:paraId="277A2E48" w14:textId="77777777" w:rsidR="000218BD" w:rsidRPr="007B355A" w:rsidRDefault="000218BD" w:rsidP="000218BD">
      <w:pPr>
        <w:jc w:val="center"/>
        <w:rPr>
          <w:rFonts w:ascii="Abadi" w:hAnsi="Abadi"/>
          <w:b/>
          <w:sz w:val="21"/>
          <w:szCs w:val="21"/>
        </w:rPr>
      </w:pPr>
      <w:r w:rsidRPr="007B355A">
        <w:rPr>
          <w:rFonts w:ascii="Abadi" w:hAnsi="Abadi"/>
          <w:b/>
          <w:sz w:val="21"/>
          <w:szCs w:val="21"/>
        </w:rPr>
        <w:t>(Se cierra el sistema electrónico)</w:t>
      </w:r>
    </w:p>
    <w:p w14:paraId="154E38CE" w14:textId="77777777" w:rsidR="000218BD" w:rsidRDefault="000218BD" w:rsidP="000218BD">
      <w:pPr>
        <w:jc w:val="center"/>
        <w:rPr>
          <w:b/>
        </w:rPr>
      </w:pPr>
    </w:p>
    <w:p w14:paraId="63226BE7" w14:textId="3258851C" w:rsidR="000218BD" w:rsidRDefault="009D0D5B" w:rsidP="009D0D5B">
      <w:pPr>
        <w:jc w:val="both"/>
        <w:rPr>
          <w:rFonts w:ascii="Abadi" w:hAnsi="Abadi"/>
          <w:b/>
          <w:bCs/>
          <w:sz w:val="21"/>
          <w:szCs w:val="21"/>
        </w:rPr>
      </w:pPr>
      <w:r>
        <w:rPr>
          <w:noProof/>
        </w:rPr>
        <w:drawing>
          <wp:anchor distT="0" distB="0" distL="114300" distR="114300" simplePos="0" relativeHeight="251658248" behindDoc="1" locked="0" layoutInCell="1" allowOverlap="1" wp14:anchorId="534BC5F1" wp14:editId="7EB33349">
            <wp:simplePos x="0" y="0"/>
            <wp:positionH relativeFrom="column">
              <wp:posOffset>434340</wp:posOffset>
            </wp:positionH>
            <wp:positionV relativeFrom="paragraph">
              <wp:posOffset>20320</wp:posOffset>
            </wp:positionV>
            <wp:extent cx="1846580" cy="1038225"/>
            <wp:effectExtent l="190500" t="190500" r="191770" b="200025"/>
            <wp:wrapTight wrapText="bothSides">
              <wp:wrapPolygon edited="0">
                <wp:start x="446" y="-3963"/>
                <wp:lineTo x="-2228" y="-3171"/>
                <wp:lineTo x="-2228" y="20609"/>
                <wp:lineTo x="-1783" y="22591"/>
                <wp:lineTo x="223" y="24572"/>
                <wp:lineTo x="446" y="25365"/>
                <wp:lineTo x="20946" y="25365"/>
                <wp:lineTo x="21169" y="24572"/>
                <wp:lineTo x="23175" y="22194"/>
                <wp:lineTo x="23620" y="15853"/>
                <wp:lineTo x="23620" y="3171"/>
                <wp:lineTo x="21169" y="-2774"/>
                <wp:lineTo x="20946" y="-3963"/>
                <wp:lineTo x="446" y="-3963"/>
              </wp:wrapPolygon>
            </wp:wrapTight>
            <wp:docPr id="10" name="Imagen 10"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Texto, Aplicación&#10;&#10;Descripción generada automáticament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46580" cy="103822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3A927029" w14:textId="77777777" w:rsidR="000218BD" w:rsidRDefault="000218BD" w:rsidP="000218BD">
      <w:pPr>
        <w:ind w:firstLine="284"/>
        <w:jc w:val="both"/>
        <w:rPr>
          <w:rFonts w:ascii="Abadi" w:hAnsi="Abadi"/>
          <w:b/>
          <w:bCs/>
          <w:sz w:val="21"/>
          <w:szCs w:val="21"/>
        </w:rPr>
      </w:pPr>
    </w:p>
    <w:p w14:paraId="1EE5964F" w14:textId="77777777" w:rsidR="000218BD" w:rsidRPr="007B355A" w:rsidRDefault="000218BD" w:rsidP="000218BD">
      <w:pPr>
        <w:ind w:firstLine="284"/>
        <w:jc w:val="both"/>
        <w:rPr>
          <w:rFonts w:ascii="Abadi" w:hAnsi="Abadi"/>
          <w:sz w:val="21"/>
          <w:szCs w:val="21"/>
        </w:rPr>
      </w:pPr>
      <w:r>
        <w:rPr>
          <w:rFonts w:ascii="Abadi" w:hAnsi="Abadi"/>
          <w:b/>
          <w:bCs/>
          <w:sz w:val="21"/>
          <w:szCs w:val="21"/>
        </w:rPr>
        <w:t xml:space="preserve">- </w:t>
      </w:r>
      <w:r w:rsidRPr="007B355A">
        <w:rPr>
          <w:rFonts w:ascii="Abadi" w:hAnsi="Abadi"/>
          <w:b/>
          <w:bCs/>
          <w:sz w:val="21"/>
          <w:szCs w:val="21"/>
        </w:rPr>
        <w:t xml:space="preserve">La </w:t>
      </w:r>
      <w:proofErr w:type="gramStart"/>
      <w:r w:rsidRPr="007B355A">
        <w:rPr>
          <w:rFonts w:ascii="Abadi" w:hAnsi="Abadi"/>
          <w:b/>
          <w:bCs/>
          <w:sz w:val="21"/>
          <w:szCs w:val="21"/>
        </w:rPr>
        <w:t>Secretaria.-</w:t>
      </w:r>
      <w:proofErr w:type="gramEnd"/>
      <w:r w:rsidRPr="007B355A">
        <w:rPr>
          <w:rFonts w:ascii="Abadi" w:hAnsi="Abadi"/>
          <w:sz w:val="21"/>
          <w:szCs w:val="21"/>
        </w:rPr>
        <w:t xml:space="preserve">  Se registraron </w:t>
      </w:r>
      <w:r>
        <w:rPr>
          <w:rFonts w:ascii="Abadi" w:hAnsi="Abadi"/>
          <w:sz w:val="21"/>
          <w:szCs w:val="21"/>
        </w:rPr>
        <w:t>33</w:t>
      </w:r>
      <w:r w:rsidRPr="007B355A">
        <w:rPr>
          <w:rFonts w:ascii="Abadi" w:hAnsi="Abadi"/>
          <w:sz w:val="21"/>
          <w:szCs w:val="21"/>
        </w:rPr>
        <w:t xml:space="preserve"> votos a favor </w:t>
      </w:r>
    </w:p>
    <w:p w14:paraId="68C41E20" w14:textId="77777777" w:rsidR="000218BD" w:rsidRDefault="000218BD" w:rsidP="000218BD">
      <w:pPr>
        <w:ind w:firstLine="284"/>
        <w:jc w:val="both"/>
        <w:rPr>
          <w:rFonts w:ascii="Abadi" w:hAnsi="Abadi"/>
          <w:b/>
          <w:sz w:val="21"/>
          <w:szCs w:val="21"/>
        </w:rPr>
      </w:pPr>
    </w:p>
    <w:p w14:paraId="46C4B220" w14:textId="77777777" w:rsidR="000218BD" w:rsidRDefault="000218BD" w:rsidP="000218BD">
      <w:pPr>
        <w:ind w:firstLine="284"/>
        <w:jc w:val="both"/>
        <w:rPr>
          <w:rFonts w:ascii="Abadi" w:hAnsi="Abadi"/>
          <w:b/>
          <w:bCs/>
          <w:sz w:val="21"/>
          <w:szCs w:val="21"/>
        </w:rPr>
      </w:pPr>
      <w:r>
        <w:rPr>
          <w:rFonts w:ascii="Abadi" w:hAnsi="Abadi"/>
          <w:b/>
          <w:sz w:val="21"/>
          <w:szCs w:val="21"/>
        </w:rPr>
        <w:t xml:space="preserve">- </w:t>
      </w:r>
      <w:r w:rsidRPr="007B355A">
        <w:rPr>
          <w:rFonts w:ascii="Abadi" w:hAnsi="Abadi"/>
          <w:b/>
          <w:sz w:val="21"/>
          <w:szCs w:val="21"/>
        </w:rPr>
        <w:t xml:space="preserve">La </w:t>
      </w:r>
      <w:proofErr w:type="gramStart"/>
      <w:r w:rsidRPr="007B355A">
        <w:rPr>
          <w:rFonts w:ascii="Abadi" w:hAnsi="Abadi"/>
          <w:b/>
          <w:sz w:val="21"/>
          <w:szCs w:val="21"/>
        </w:rPr>
        <w:t>Presidencia.-</w:t>
      </w:r>
      <w:proofErr w:type="gramEnd"/>
      <w:r w:rsidRPr="007B355A">
        <w:rPr>
          <w:rFonts w:ascii="Abadi" w:hAnsi="Abadi"/>
          <w:sz w:val="21"/>
          <w:szCs w:val="21"/>
        </w:rPr>
        <w:t xml:space="preserve"> El  </w:t>
      </w:r>
      <w:r>
        <w:rPr>
          <w:rFonts w:ascii="Abadi" w:hAnsi="Abadi"/>
          <w:sz w:val="21"/>
          <w:szCs w:val="21"/>
        </w:rPr>
        <w:t>A</w:t>
      </w:r>
      <w:r w:rsidRPr="007B355A">
        <w:rPr>
          <w:rFonts w:ascii="Abadi" w:hAnsi="Abadi"/>
          <w:sz w:val="21"/>
          <w:szCs w:val="21"/>
        </w:rPr>
        <w:t>cta ha sido aprobada por unanimidad de votos.</w:t>
      </w:r>
      <w:r w:rsidRPr="00814B3E">
        <w:rPr>
          <w:rFonts w:ascii="Abadi" w:hAnsi="Abadi"/>
          <w:b/>
          <w:bCs/>
          <w:sz w:val="21"/>
          <w:szCs w:val="21"/>
        </w:rPr>
        <w:t xml:space="preserve"> </w:t>
      </w:r>
    </w:p>
    <w:bookmarkEnd w:id="6"/>
    <w:p w14:paraId="02F2632D" w14:textId="77777777" w:rsidR="000218BD" w:rsidRDefault="000218BD" w:rsidP="000218BD">
      <w:pPr>
        <w:ind w:firstLine="284"/>
        <w:jc w:val="both"/>
        <w:rPr>
          <w:rFonts w:ascii="Abadi" w:hAnsi="Abadi"/>
          <w:b/>
          <w:bCs/>
          <w:sz w:val="21"/>
          <w:szCs w:val="21"/>
        </w:rPr>
      </w:pPr>
    </w:p>
    <w:p w14:paraId="27D357E4" w14:textId="77777777" w:rsidR="000218BD" w:rsidRDefault="000218BD" w:rsidP="000218BD">
      <w:pPr>
        <w:jc w:val="both"/>
        <w:rPr>
          <w:rFonts w:ascii="Abadi" w:hAnsi="Abadi"/>
          <w:sz w:val="21"/>
          <w:szCs w:val="21"/>
        </w:rPr>
      </w:pPr>
    </w:p>
    <w:p w14:paraId="71DF958D" w14:textId="77777777" w:rsidR="000218BD" w:rsidRPr="009C3583" w:rsidRDefault="000218BD" w:rsidP="000218BD">
      <w:pPr>
        <w:pStyle w:val="Prrafodelista"/>
        <w:numPr>
          <w:ilvl w:val="0"/>
          <w:numId w:val="4"/>
        </w:numPr>
        <w:ind w:left="284"/>
        <w:jc w:val="both"/>
        <w:rPr>
          <w:rFonts w:ascii="Abadi" w:hAnsi="Abadi"/>
          <w:b/>
          <w:bCs/>
          <w:sz w:val="21"/>
          <w:szCs w:val="21"/>
        </w:rPr>
      </w:pPr>
      <w:r w:rsidRPr="009C3583">
        <w:rPr>
          <w:rFonts w:ascii="Abadi" w:hAnsi="Abadi"/>
          <w:b/>
          <w:bCs/>
          <w:sz w:val="21"/>
          <w:szCs w:val="21"/>
        </w:rPr>
        <w:t xml:space="preserve">DAR CUENTA CON LAS COMUNICACIONES Y CORRESPONDENCIA RECIBIDAS </w:t>
      </w:r>
      <w:r>
        <w:rPr>
          <w:rStyle w:val="Refdenotaalpie"/>
          <w:rFonts w:ascii="Abadi" w:hAnsi="Abadi"/>
          <w:b/>
          <w:bCs/>
          <w:sz w:val="21"/>
          <w:szCs w:val="21"/>
        </w:rPr>
        <w:footnoteReference w:id="4"/>
      </w:r>
    </w:p>
    <w:p w14:paraId="29793D42" w14:textId="77777777" w:rsidR="000218BD" w:rsidRDefault="000218BD" w:rsidP="000218BD">
      <w:pPr>
        <w:jc w:val="both"/>
        <w:rPr>
          <w:rFonts w:ascii="Abadi" w:hAnsi="Abadi"/>
          <w:b/>
          <w:bCs/>
          <w:sz w:val="21"/>
          <w:szCs w:val="21"/>
        </w:rPr>
      </w:pPr>
    </w:p>
    <w:p w14:paraId="2B2FCA58" w14:textId="77777777" w:rsidR="000218BD" w:rsidRDefault="000218BD" w:rsidP="000218BD">
      <w:pPr>
        <w:jc w:val="both"/>
        <w:rPr>
          <w:rFonts w:ascii="Abadi" w:hAnsi="Abadi"/>
          <w:b/>
          <w:bCs/>
          <w:sz w:val="21"/>
          <w:szCs w:val="21"/>
        </w:rPr>
      </w:pPr>
    </w:p>
    <w:tbl>
      <w:tblPr>
        <w:tblStyle w:val="Tablaconcuadrcula"/>
        <w:tblW w:w="438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886"/>
        <w:gridCol w:w="2494"/>
      </w:tblGrid>
      <w:tr w:rsidR="000218BD" w:rsidRPr="00883178" w14:paraId="3F6BF8A2" w14:textId="77777777">
        <w:tc>
          <w:tcPr>
            <w:tcW w:w="1886" w:type="dxa"/>
            <w:shd w:val="clear" w:color="auto" w:fill="E7E6E6" w:themeFill="background2"/>
          </w:tcPr>
          <w:p w14:paraId="637262BD" w14:textId="77777777" w:rsidR="000218BD" w:rsidRPr="00883178" w:rsidRDefault="000218BD">
            <w:pPr>
              <w:jc w:val="both"/>
              <w:rPr>
                <w:rFonts w:ascii="Abadi" w:hAnsi="Abadi"/>
                <w:b/>
                <w:bCs/>
                <w:sz w:val="21"/>
                <w:szCs w:val="21"/>
              </w:rPr>
            </w:pPr>
            <w:r w:rsidRPr="00883178">
              <w:rPr>
                <w:rFonts w:ascii="Abadi" w:hAnsi="Abadi"/>
                <w:b/>
                <w:bCs/>
                <w:sz w:val="21"/>
                <w:szCs w:val="21"/>
              </w:rPr>
              <w:t>A S U N T O</w:t>
            </w:r>
          </w:p>
        </w:tc>
        <w:tc>
          <w:tcPr>
            <w:tcW w:w="2494" w:type="dxa"/>
            <w:shd w:val="clear" w:color="auto" w:fill="E7E6E6" w:themeFill="background2"/>
          </w:tcPr>
          <w:p w14:paraId="3642E585" w14:textId="77777777" w:rsidR="000218BD" w:rsidRPr="00883178" w:rsidRDefault="000218BD">
            <w:pPr>
              <w:jc w:val="both"/>
              <w:rPr>
                <w:rFonts w:ascii="Abadi" w:hAnsi="Abadi"/>
                <w:b/>
                <w:bCs/>
                <w:sz w:val="21"/>
                <w:szCs w:val="21"/>
              </w:rPr>
            </w:pPr>
            <w:r w:rsidRPr="00883178">
              <w:rPr>
                <w:rFonts w:ascii="Abadi" w:hAnsi="Abadi"/>
                <w:b/>
                <w:bCs/>
                <w:sz w:val="21"/>
                <w:szCs w:val="21"/>
              </w:rPr>
              <w:t>A C U E R D O</w:t>
            </w:r>
          </w:p>
        </w:tc>
      </w:tr>
      <w:tr w:rsidR="000218BD" w:rsidRPr="00883178" w14:paraId="0178D00D" w14:textId="77777777">
        <w:tc>
          <w:tcPr>
            <w:tcW w:w="4380" w:type="dxa"/>
            <w:gridSpan w:val="2"/>
            <w:shd w:val="clear" w:color="auto" w:fill="E7E6E6" w:themeFill="background2"/>
          </w:tcPr>
          <w:p w14:paraId="2C2E261C" w14:textId="77777777" w:rsidR="000218BD" w:rsidRPr="00883178" w:rsidRDefault="000218BD">
            <w:pPr>
              <w:jc w:val="both"/>
              <w:rPr>
                <w:rFonts w:ascii="Abadi" w:hAnsi="Abadi"/>
                <w:b/>
                <w:bCs/>
                <w:sz w:val="21"/>
                <w:szCs w:val="21"/>
              </w:rPr>
            </w:pPr>
            <w:r w:rsidRPr="00883178">
              <w:rPr>
                <w:rFonts w:ascii="Abadi" w:hAnsi="Abadi"/>
                <w:b/>
                <w:bCs/>
                <w:sz w:val="21"/>
                <w:szCs w:val="21"/>
              </w:rPr>
              <w:t>I. Comunicados provenientes de los poderes de la Unión y Organismos Autónomos.</w:t>
            </w:r>
          </w:p>
        </w:tc>
      </w:tr>
      <w:tr w:rsidR="000218BD" w:rsidRPr="00883178" w14:paraId="4A6F976A" w14:textId="77777777">
        <w:tc>
          <w:tcPr>
            <w:tcW w:w="1886" w:type="dxa"/>
          </w:tcPr>
          <w:p w14:paraId="12D227F7" w14:textId="77777777" w:rsidR="000218BD" w:rsidRPr="0014756F" w:rsidRDefault="000218BD">
            <w:pPr>
              <w:autoSpaceDE w:val="0"/>
              <w:autoSpaceDN w:val="0"/>
              <w:adjustRightInd w:val="0"/>
              <w:jc w:val="both"/>
              <w:rPr>
                <w:rFonts w:ascii="Abadi" w:hAnsi="Abadi" w:cs="TimesNewRomanPSMT"/>
                <w:sz w:val="21"/>
                <w:szCs w:val="21"/>
                <w:lang w:val="es-MX" w:eastAsia="es-MX"/>
              </w:rPr>
            </w:pPr>
            <w:r w:rsidRPr="0014756F">
              <w:rPr>
                <w:rFonts w:ascii="Abadi" w:hAnsi="Abadi" w:cs="TimesNewRomanPSMT"/>
                <w:sz w:val="21"/>
                <w:szCs w:val="21"/>
                <w:lang w:val="es-MX" w:eastAsia="es-MX"/>
              </w:rPr>
              <w:t>La actuaria del Tribunal</w:t>
            </w:r>
          </w:p>
          <w:p w14:paraId="2353ECC6" w14:textId="77777777" w:rsidR="000218BD" w:rsidRPr="0014756F" w:rsidRDefault="000218BD">
            <w:pPr>
              <w:autoSpaceDE w:val="0"/>
              <w:autoSpaceDN w:val="0"/>
              <w:adjustRightInd w:val="0"/>
              <w:jc w:val="both"/>
              <w:rPr>
                <w:rFonts w:ascii="Abadi" w:hAnsi="Abadi" w:cs="TimesNewRomanPSMT"/>
                <w:sz w:val="21"/>
                <w:szCs w:val="21"/>
                <w:lang w:val="es-MX" w:eastAsia="es-MX"/>
              </w:rPr>
            </w:pPr>
            <w:r w:rsidRPr="0014756F">
              <w:rPr>
                <w:rFonts w:ascii="Abadi" w:hAnsi="Abadi" w:cs="TimesNewRomanPSMT"/>
                <w:sz w:val="21"/>
                <w:szCs w:val="21"/>
                <w:lang w:val="es-MX" w:eastAsia="es-MX"/>
              </w:rPr>
              <w:t>Electoral del Poder</w:t>
            </w:r>
          </w:p>
          <w:p w14:paraId="65AF3631" w14:textId="77777777" w:rsidR="000218BD" w:rsidRPr="0014756F" w:rsidRDefault="000218BD">
            <w:pPr>
              <w:autoSpaceDE w:val="0"/>
              <w:autoSpaceDN w:val="0"/>
              <w:adjustRightInd w:val="0"/>
              <w:jc w:val="both"/>
              <w:rPr>
                <w:rFonts w:ascii="Abadi" w:hAnsi="Abadi" w:cs="TimesNewRomanPSMT"/>
                <w:sz w:val="21"/>
                <w:szCs w:val="21"/>
                <w:lang w:val="es-MX" w:eastAsia="es-MX"/>
              </w:rPr>
            </w:pPr>
            <w:r w:rsidRPr="0014756F">
              <w:rPr>
                <w:rFonts w:ascii="Abadi" w:hAnsi="Abadi" w:cs="TimesNewRomanPSMT"/>
                <w:sz w:val="21"/>
                <w:szCs w:val="21"/>
                <w:lang w:val="es-MX" w:eastAsia="es-MX"/>
              </w:rPr>
              <w:t>Judicial de la</w:t>
            </w:r>
          </w:p>
          <w:p w14:paraId="0DBED839" w14:textId="77777777" w:rsidR="000218BD" w:rsidRPr="0014756F" w:rsidRDefault="000218BD">
            <w:pPr>
              <w:autoSpaceDE w:val="0"/>
              <w:autoSpaceDN w:val="0"/>
              <w:adjustRightInd w:val="0"/>
              <w:jc w:val="both"/>
              <w:rPr>
                <w:rFonts w:ascii="Abadi" w:hAnsi="Abadi" w:cs="TimesNewRomanPSMT"/>
                <w:sz w:val="21"/>
                <w:szCs w:val="21"/>
                <w:lang w:val="es-MX" w:eastAsia="es-MX"/>
              </w:rPr>
            </w:pPr>
            <w:r w:rsidRPr="0014756F">
              <w:rPr>
                <w:rFonts w:ascii="Abadi" w:hAnsi="Abadi" w:cs="TimesNewRomanPSMT"/>
                <w:sz w:val="21"/>
                <w:szCs w:val="21"/>
                <w:lang w:val="es-MX" w:eastAsia="es-MX"/>
              </w:rPr>
              <w:t>Federación notifica</w:t>
            </w:r>
          </w:p>
          <w:p w14:paraId="6D79B967" w14:textId="77777777" w:rsidR="000218BD" w:rsidRPr="0014756F" w:rsidRDefault="000218BD">
            <w:pPr>
              <w:autoSpaceDE w:val="0"/>
              <w:autoSpaceDN w:val="0"/>
              <w:adjustRightInd w:val="0"/>
              <w:jc w:val="both"/>
              <w:rPr>
                <w:rFonts w:ascii="Abadi" w:hAnsi="Abadi" w:cs="TimesNewRomanPSMT"/>
                <w:sz w:val="21"/>
                <w:szCs w:val="21"/>
                <w:lang w:val="es-MX" w:eastAsia="es-MX"/>
              </w:rPr>
            </w:pPr>
            <w:r w:rsidRPr="0014756F">
              <w:rPr>
                <w:rFonts w:ascii="Abadi" w:hAnsi="Abadi" w:cs="TimesNewRomanPSMT"/>
                <w:sz w:val="21"/>
                <w:szCs w:val="21"/>
                <w:lang w:val="es-MX" w:eastAsia="es-MX"/>
              </w:rPr>
              <w:t>incidente oficioso de</w:t>
            </w:r>
          </w:p>
          <w:p w14:paraId="71CA952F" w14:textId="77777777" w:rsidR="000218BD" w:rsidRPr="0014756F" w:rsidRDefault="000218BD">
            <w:pPr>
              <w:autoSpaceDE w:val="0"/>
              <w:autoSpaceDN w:val="0"/>
              <w:adjustRightInd w:val="0"/>
              <w:jc w:val="both"/>
              <w:rPr>
                <w:rFonts w:ascii="Abadi" w:hAnsi="Abadi" w:cs="TimesNewRomanPSMT"/>
                <w:sz w:val="21"/>
                <w:szCs w:val="21"/>
                <w:lang w:val="es-MX" w:eastAsia="es-MX"/>
              </w:rPr>
            </w:pPr>
            <w:r w:rsidRPr="0014756F">
              <w:rPr>
                <w:rFonts w:ascii="Abadi" w:hAnsi="Abadi" w:cs="TimesNewRomanPSMT"/>
                <w:sz w:val="21"/>
                <w:szCs w:val="21"/>
                <w:lang w:val="es-MX" w:eastAsia="es-MX"/>
              </w:rPr>
              <w:t>cumplimiento de</w:t>
            </w:r>
          </w:p>
          <w:p w14:paraId="03CA1427" w14:textId="77777777" w:rsidR="000218BD" w:rsidRPr="0014756F" w:rsidRDefault="000218BD">
            <w:pPr>
              <w:autoSpaceDE w:val="0"/>
              <w:autoSpaceDN w:val="0"/>
              <w:adjustRightInd w:val="0"/>
              <w:jc w:val="both"/>
              <w:rPr>
                <w:rFonts w:ascii="Abadi" w:hAnsi="Abadi" w:cs="TimesNewRomanPSMT"/>
                <w:sz w:val="21"/>
                <w:szCs w:val="21"/>
                <w:lang w:val="es-MX" w:eastAsia="es-MX"/>
              </w:rPr>
            </w:pPr>
            <w:r w:rsidRPr="0014756F">
              <w:rPr>
                <w:rFonts w:ascii="Abadi" w:hAnsi="Abadi" w:cs="TimesNewRomanPSMT"/>
                <w:sz w:val="21"/>
                <w:szCs w:val="21"/>
                <w:lang w:val="es-MX" w:eastAsia="es-MX"/>
              </w:rPr>
              <w:t>sentencia, relativa al</w:t>
            </w:r>
          </w:p>
          <w:p w14:paraId="7A73DB2E" w14:textId="77777777" w:rsidR="000218BD" w:rsidRPr="0014756F" w:rsidRDefault="000218BD">
            <w:pPr>
              <w:autoSpaceDE w:val="0"/>
              <w:autoSpaceDN w:val="0"/>
              <w:adjustRightInd w:val="0"/>
              <w:jc w:val="both"/>
              <w:rPr>
                <w:rFonts w:ascii="Abadi" w:hAnsi="Abadi" w:cs="TimesNewRomanPSMT"/>
                <w:sz w:val="21"/>
                <w:szCs w:val="21"/>
                <w:lang w:val="es-MX" w:eastAsia="es-MX"/>
              </w:rPr>
            </w:pPr>
            <w:r w:rsidRPr="0014756F">
              <w:rPr>
                <w:rFonts w:ascii="Abadi" w:hAnsi="Abadi" w:cs="TimesNewRomanPSMT"/>
                <w:sz w:val="21"/>
                <w:szCs w:val="21"/>
                <w:lang w:val="es-MX" w:eastAsia="es-MX"/>
              </w:rPr>
              <w:t>recurso de apelación,</w:t>
            </w:r>
          </w:p>
          <w:p w14:paraId="49AC6AB2" w14:textId="77777777" w:rsidR="000218BD" w:rsidRPr="0014756F" w:rsidRDefault="000218BD">
            <w:pPr>
              <w:autoSpaceDE w:val="0"/>
              <w:autoSpaceDN w:val="0"/>
              <w:adjustRightInd w:val="0"/>
              <w:jc w:val="both"/>
              <w:rPr>
                <w:rFonts w:ascii="Abadi" w:hAnsi="Abadi" w:cs="TimesNewRomanPSMT"/>
                <w:sz w:val="21"/>
                <w:szCs w:val="21"/>
                <w:lang w:val="es-MX" w:eastAsia="es-MX"/>
              </w:rPr>
            </w:pPr>
            <w:r w:rsidRPr="0014756F">
              <w:rPr>
                <w:rFonts w:ascii="Abadi" w:hAnsi="Abadi" w:cs="TimesNewRomanPSMT"/>
                <w:sz w:val="21"/>
                <w:szCs w:val="21"/>
                <w:lang w:val="es-MX" w:eastAsia="es-MX"/>
              </w:rPr>
              <w:t>dentro del juicio para la</w:t>
            </w:r>
            <w:r>
              <w:rPr>
                <w:rFonts w:ascii="Abadi" w:hAnsi="Abadi" w:cs="TimesNewRomanPSMT"/>
                <w:sz w:val="21"/>
                <w:szCs w:val="21"/>
                <w:lang w:val="es-MX" w:eastAsia="es-MX"/>
              </w:rPr>
              <w:t xml:space="preserve"> </w:t>
            </w:r>
            <w:r w:rsidRPr="0014756F">
              <w:rPr>
                <w:rFonts w:ascii="Abadi" w:hAnsi="Abadi" w:cs="TimesNewRomanPSMT"/>
                <w:sz w:val="21"/>
                <w:szCs w:val="21"/>
                <w:lang w:val="es-MX" w:eastAsia="es-MX"/>
              </w:rPr>
              <w:t>protección de los</w:t>
            </w:r>
          </w:p>
          <w:p w14:paraId="76861995" w14:textId="088C756B" w:rsidR="000218BD" w:rsidRPr="0014756F" w:rsidRDefault="000218BD">
            <w:pPr>
              <w:autoSpaceDE w:val="0"/>
              <w:autoSpaceDN w:val="0"/>
              <w:adjustRightInd w:val="0"/>
              <w:jc w:val="both"/>
              <w:rPr>
                <w:rFonts w:ascii="Abadi" w:hAnsi="Abadi" w:cs="TimesNewRomanPSMT"/>
                <w:sz w:val="21"/>
                <w:szCs w:val="21"/>
                <w:lang w:val="es-MX" w:eastAsia="es-MX"/>
              </w:rPr>
            </w:pPr>
            <w:r w:rsidRPr="0014756F">
              <w:rPr>
                <w:rFonts w:ascii="Abadi" w:hAnsi="Abadi" w:cs="TimesNewRomanPSMT"/>
                <w:sz w:val="21"/>
                <w:szCs w:val="21"/>
                <w:lang w:val="es-MX" w:eastAsia="es-MX"/>
              </w:rPr>
              <w:t>derechos</w:t>
            </w:r>
            <w:r>
              <w:rPr>
                <w:rFonts w:ascii="Abadi" w:hAnsi="Abadi" w:cs="TimesNewRomanPSMT"/>
                <w:sz w:val="21"/>
                <w:szCs w:val="21"/>
                <w:lang w:val="es-MX" w:eastAsia="es-MX"/>
              </w:rPr>
              <w:t xml:space="preserve"> </w:t>
            </w:r>
            <w:r w:rsidR="00765E4E" w:rsidRPr="0014756F">
              <w:rPr>
                <w:rFonts w:ascii="Abadi" w:hAnsi="Abadi" w:cs="TimesNewRomanPSMT"/>
                <w:sz w:val="21"/>
                <w:szCs w:val="21"/>
                <w:lang w:val="es-MX" w:eastAsia="es-MX"/>
              </w:rPr>
              <w:t>político</w:t>
            </w:r>
            <w:r w:rsidR="00765E4E">
              <w:rPr>
                <w:rFonts w:ascii="Abadi" w:hAnsi="Abadi" w:cs="TimesNewRomanPSMT"/>
                <w:sz w:val="21"/>
                <w:szCs w:val="21"/>
                <w:lang w:val="es-MX" w:eastAsia="es-MX"/>
              </w:rPr>
              <w:t>-electorales</w:t>
            </w:r>
          </w:p>
          <w:p w14:paraId="1190710D" w14:textId="77777777" w:rsidR="000218BD" w:rsidRPr="0014756F" w:rsidRDefault="000218BD">
            <w:pPr>
              <w:autoSpaceDE w:val="0"/>
              <w:autoSpaceDN w:val="0"/>
              <w:adjustRightInd w:val="0"/>
              <w:jc w:val="both"/>
              <w:rPr>
                <w:rFonts w:ascii="Abadi" w:hAnsi="Abadi" w:cs="TimesNewRomanPSMT"/>
                <w:sz w:val="21"/>
                <w:szCs w:val="21"/>
                <w:lang w:val="es-MX" w:eastAsia="es-MX"/>
              </w:rPr>
            </w:pPr>
            <w:r w:rsidRPr="0014756F">
              <w:rPr>
                <w:rFonts w:ascii="Abadi" w:hAnsi="Abadi" w:cs="TimesNewRomanPSMT"/>
                <w:sz w:val="21"/>
                <w:szCs w:val="21"/>
                <w:lang w:val="es-MX" w:eastAsia="es-MX"/>
              </w:rPr>
              <w:t>del</w:t>
            </w:r>
            <w:r>
              <w:rPr>
                <w:rFonts w:ascii="Abadi" w:hAnsi="Abadi" w:cs="TimesNewRomanPSMT"/>
                <w:sz w:val="21"/>
                <w:szCs w:val="21"/>
                <w:lang w:val="es-MX" w:eastAsia="es-MX"/>
              </w:rPr>
              <w:t xml:space="preserve"> </w:t>
            </w:r>
            <w:r w:rsidRPr="0014756F">
              <w:rPr>
                <w:rFonts w:ascii="Abadi" w:hAnsi="Abadi" w:cs="TimesNewRomanPSMT"/>
                <w:sz w:val="21"/>
                <w:szCs w:val="21"/>
                <w:lang w:val="es-MX" w:eastAsia="es-MX"/>
              </w:rPr>
              <w:t>ciudadano y juicio</w:t>
            </w:r>
            <w:r>
              <w:rPr>
                <w:rFonts w:ascii="Abadi" w:hAnsi="Abadi" w:cs="TimesNewRomanPSMT"/>
                <w:sz w:val="21"/>
                <w:szCs w:val="21"/>
                <w:lang w:val="es-MX" w:eastAsia="es-MX"/>
              </w:rPr>
              <w:t xml:space="preserve"> </w:t>
            </w:r>
            <w:r w:rsidRPr="0014756F">
              <w:rPr>
                <w:rFonts w:ascii="Abadi" w:hAnsi="Abadi" w:cs="TimesNewRomanPSMT"/>
                <w:sz w:val="21"/>
                <w:szCs w:val="21"/>
                <w:lang w:val="es-MX" w:eastAsia="es-MX"/>
              </w:rPr>
              <w:t>electoral del expediente</w:t>
            </w:r>
          </w:p>
          <w:p w14:paraId="6D4DC661" w14:textId="77777777" w:rsidR="000218BD" w:rsidRPr="0014756F" w:rsidRDefault="000218BD">
            <w:pPr>
              <w:autoSpaceDE w:val="0"/>
              <w:autoSpaceDN w:val="0"/>
              <w:adjustRightInd w:val="0"/>
              <w:jc w:val="both"/>
              <w:rPr>
                <w:rFonts w:ascii="Abadi" w:eastAsia="Calibri" w:hAnsi="Abadi" w:cs="Arial"/>
                <w:color w:val="000000"/>
                <w:sz w:val="21"/>
                <w:szCs w:val="21"/>
                <w:lang w:eastAsia="en-US"/>
              </w:rPr>
            </w:pPr>
            <w:r w:rsidRPr="0014756F">
              <w:rPr>
                <w:rFonts w:ascii="Abadi" w:hAnsi="Abadi" w:cs="TimesNewRomanPSMT"/>
                <w:sz w:val="21"/>
                <w:szCs w:val="21"/>
                <w:lang w:val="es-MX" w:eastAsia="es-MX"/>
              </w:rPr>
              <w:t>SUP/RAP-116/2020 y</w:t>
            </w:r>
            <w:r>
              <w:rPr>
                <w:rFonts w:ascii="Abadi" w:hAnsi="Abadi" w:cs="TimesNewRomanPSMT"/>
                <w:sz w:val="21"/>
                <w:szCs w:val="21"/>
                <w:lang w:val="es-MX" w:eastAsia="es-MX"/>
              </w:rPr>
              <w:t xml:space="preserve"> </w:t>
            </w:r>
            <w:r w:rsidRPr="0014756F">
              <w:rPr>
                <w:rFonts w:ascii="Abadi" w:hAnsi="Abadi" w:cs="TimesNewRomanPSMT"/>
                <w:sz w:val="21"/>
                <w:szCs w:val="21"/>
                <w:lang w:val="es-MX" w:eastAsia="es-MX"/>
              </w:rPr>
              <w:t>acumulados.</w:t>
            </w:r>
          </w:p>
        </w:tc>
        <w:tc>
          <w:tcPr>
            <w:tcW w:w="2494" w:type="dxa"/>
          </w:tcPr>
          <w:p w14:paraId="5BC05C17" w14:textId="77777777" w:rsidR="000218BD" w:rsidRPr="0014756F" w:rsidRDefault="000218BD">
            <w:pPr>
              <w:autoSpaceDE w:val="0"/>
              <w:autoSpaceDN w:val="0"/>
              <w:adjustRightInd w:val="0"/>
              <w:jc w:val="both"/>
              <w:rPr>
                <w:rFonts w:ascii="Abadi" w:hAnsi="Abadi" w:cs="TimesNewRomanPSMT"/>
                <w:b/>
                <w:bCs/>
                <w:sz w:val="21"/>
                <w:szCs w:val="21"/>
                <w:lang w:val="es-MX" w:eastAsia="es-MX"/>
              </w:rPr>
            </w:pPr>
            <w:r w:rsidRPr="0014756F">
              <w:rPr>
                <w:rFonts w:ascii="Abadi" w:hAnsi="Abadi" w:cs="TimesNewRomanPSMT"/>
                <w:b/>
                <w:bCs/>
                <w:sz w:val="21"/>
                <w:szCs w:val="21"/>
                <w:lang w:val="es-MX" w:eastAsia="es-MX"/>
              </w:rPr>
              <w:t>Enterados y se</w:t>
            </w:r>
            <w:r>
              <w:rPr>
                <w:rFonts w:ascii="Abadi" w:hAnsi="Abadi" w:cs="TimesNewRomanPSMT"/>
                <w:b/>
                <w:bCs/>
                <w:sz w:val="21"/>
                <w:szCs w:val="21"/>
                <w:lang w:val="es-MX" w:eastAsia="es-MX"/>
              </w:rPr>
              <w:t xml:space="preserve"> </w:t>
            </w:r>
            <w:r w:rsidRPr="0014756F">
              <w:rPr>
                <w:rFonts w:ascii="Abadi" w:hAnsi="Abadi" w:cs="TimesNewRomanPSMT"/>
                <w:b/>
                <w:bCs/>
                <w:sz w:val="21"/>
                <w:szCs w:val="21"/>
                <w:lang w:val="es-MX" w:eastAsia="es-MX"/>
              </w:rPr>
              <w:t>informa que se</w:t>
            </w:r>
            <w:r>
              <w:rPr>
                <w:rFonts w:ascii="Abadi" w:hAnsi="Abadi" w:cs="TimesNewRomanPSMT"/>
                <w:b/>
                <w:bCs/>
                <w:sz w:val="21"/>
                <w:szCs w:val="21"/>
                <w:lang w:val="es-MX" w:eastAsia="es-MX"/>
              </w:rPr>
              <w:t xml:space="preserve"> </w:t>
            </w:r>
            <w:r w:rsidRPr="0014756F">
              <w:rPr>
                <w:rFonts w:ascii="Abadi" w:hAnsi="Abadi" w:cs="TimesNewRomanPSMT"/>
                <w:b/>
                <w:bCs/>
                <w:sz w:val="21"/>
                <w:szCs w:val="21"/>
                <w:lang w:val="es-MX" w:eastAsia="es-MX"/>
              </w:rPr>
              <w:t>turnó a la</w:t>
            </w:r>
          </w:p>
          <w:p w14:paraId="7D99CB13" w14:textId="77777777" w:rsidR="000218BD" w:rsidRPr="0014756F" w:rsidRDefault="000218BD">
            <w:pPr>
              <w:autoSpaceDE w:val="0"/>
              <w:autoSpaceDN w:val="0"/>
              <w:adjustRightInd w:val="0"/>
              <w:jc w:val="both"/>
              <w:rPr>
                <w:rFonts w:ascii="Abadi" w:hAnsi="Abadi" w:cs="TimesNewRomanPSMT"/>
                <w:b/>
                <w:bCs/>
                <w:sz w:val="21"/>
                <w:szCs w:val="21"/>
                <w:lang w:val="es-MX" w:eastAsia="es-MX"/>
              </w:rPr>
            </w:pPr>
            <w:r w:rsidRPr="0014756F">
              <w:rPr>
                <w:rFonts w:ascii="Abadi" w:hAnsi="Abadi" w:cs="TimesNewRomanPSMT"/>
                <w:b/>
                <w:bCs/>
                <w:sz w:val="21"/>
                <w:szCs w:val="21"/>
                <w:lang w:val="es-MX" w:eastAsia="es-MX"/>
              </w:rPr>
              <w:t>Comisi</w:t>
            </w:r>
            <w:r>
              <w:rPr>
                <w:rFonts w:ascii="Abadi" w:hAnsi="Abadi" w:cs="TimesNewRomanPSMT"/>
                <w:b/>
                <w:bCs/>
                <w:sz w:val="21"/>
                <w:szCs w:val="21"/>
                <w:lang w:val="es-MX" w:eastAsia="es-MX"/>
              </w:rPr>
              <w:t>ó</w:t>
            </w:r>
            <w:r w:rsidRPr="0014756F">
              <w:rPr>
                <w:rFonts w:ascii="Abadi" w:hAnsi="Abadi" w:cs="TimesNewRomanPSMT"/>
                <w:b/>
                <w:bCs/>
                <w:sz w:val="21"/>
                <w:szCs w:val="21"/>
                <w:lang w:val="es-MX" w:eastAsia="es-MX"/>
              </w:rPr>
              <w:t>n de</w:t>
            </w:r>
          </w:p>
          <w:p w14:paraId="10108740" w14:textId="77777777" w:rsidR="000218BD" w:rsidRPr="0014756F" w:rsidRDefault="000218BD">
            <w:pPr>
              <w:autoSpaceDE w:val="0"/>
              <w:autoSpaceDN w:val="0"/>
              <w:adjustRightInd w:val="0"/>
              <w:jc w:val="both"/>
              <w:rPr>
                <w:rFonts w:ascii="Abadi" w:hAnsi="Abadi" w:cs="TimesNewRomanPSMT"/>
                <w:b/>
                <w:bCs/>
                <w:sz w:val="21"/>
                <w:szCs w:val="21"/>
                <w:lang w:val="es-MX" w:eastAsia="es-MX"/>
              </w:rPr>
            </w:pPr>
            <w:r w:rsidRPr="0014756F">
              <w:rPr>
                <w:rFonts w:ascii="Abadi" w:hAnsi="Abadi" w:cs="TimesNewRomanPSMT"/>
                <w:b/>
                <w:bCs/>
                <w:sz w:val="21"/>
                <w:szCs w:val="21"/>
                <w:lang w:val="es-MX" w:eastAsia="es-MX"/>
              </w:rPr>
              <w:t>Asuntos</w:t>
            </w:r>
          </w:p>
          <w:p w14:paraId="652152BA" w14:textId="77777777" w:rsidR="000218BD" w:rsidRPr="0014756F" w:rsidRDefault="000218BD">
            <w:pPr>
              <w:jc w:val="both"/>
              <w:rPr>
                <w:rFonts w:ascii="Abadi" w:hAnsi="Abadi"/>
                <w:b/>
                <w:bCs/>
                <w:sz w:val="21"/>
                <w:szCs w:val="21"/>
              </w:rPr>
            </w:pPr>
            <w:r w:rsidRPr="0014756F">
              <w:rPr>
                <w:rFonts w:ascii="Abadi" w:hAnsi="Abadi" w:cs="TimesNewRomanPSMT"/>
                <w:b/>
                <w:bCs/>
                <w:sz w:val="21"/>
                <w:szCs w:val="21"/>
                <w:lang w:val="es-MX" w:eastAsia="es-MX"/>
              </w:rPr>
              <w:t>Electorales.</w:t>
            </w:r>
          </w:p>
        </w:tc>
      </w:tr>
      <w:tr w:rsidR="000218BD" w:rsidRPr="00883178" w14:paraId="203B9C3D" w14:textId="77777777">
        <w:tc>
          <w:tcPr>
            <w:tcW w:w="1886" w:type="dxa"/>
          </w:tcPr>
          <w:p w14:paraId="3610A24A" w14:textId="77777777" w:rsidR="000218BD" w:rsidRPr="0014756F" w:rsidRDefault="000218BD">
            <w:pPr>
              <w:autoSpaceDE w:val="0"/>
              <w:autoSpaceDN w:val="0"/>
              <w:adjustRightInd w:val="0"/>
              <w:jc w:val="both"/>
              <w:rPr>
                <w:rFonts w:ascii="Abadi" w:hAnsi="Abadi" w:cs="TimesNewRomanPSMT"/>
                <w:sz w:val="21"/>
                <w:szCs w:val="21"/>
                <w:lang w:val="es-MX" w:eastAsia="es-MX"/>
              </w:rPr>
            </w:pPr>
            <w:r w:rsidRPr="0014756F">
              <w:rPr>
                <w:rFonts w:ascii="Abadi" w:hAnsi="Abadi" w:cs="TimesNewRomanPSMT"/>
                <w:sz w:val="21"/>
                <w:szCs w:val="21"/>
                <w:lang w:val="es-MX" w:eastAsia="es-MX"/>
              </w:rPr>
              <w:t>El procurador de los</w:t>
            </w:r>
          </w:p>
          <w:p w14:paraId="372EB020" w14:textId="77777777" w:rsidR="000218BD" w:rsidRPr="0014756F" w:rsidRDefault="000218BD">
            <w:pPr>
              <w:autoSpaceDE w:val="0"/>
              <w:autoSpaceDN w:val="0"/>
              <w:adjustRightInd w:val="0"/>
              <w:jc w:val="both"/>
              <w:rPr>
                <w:rFonts w:ascii="Abadi" w:hAnsi="Abadi" w:cs="TimesNewRomanPSMT"/>
                <w:sz w:val="21"/>
                <w:szCs w:val="21"/>
                <w:lang w:val="es-MX" w:eastAsia="es-MX"/>
              </w:rPr>
            </w:pPr>
            <w:r w:rsidRPr="0014756F">
              <w:rPr>
                <w:rFonts w:ascii="Abadi" w:hAnsi="Abadi" w:cs="TimesNewRomanPSMT"/>
                <w:sz w:val="21"/>
                <w:szCs w:val="21"/>
                <w:lang w:val="es-MX" w:eastAsia="es-MX"/>
              </w:rPr>
              <w:t>Derechos Humanos del</w:t>
            </w:r>
            <w:r>
              <w:rPr>
                <w:rFonts w:ascii="Abadi" w:hAnsi="Abadi" w:cs="TimesNewRomanPSMT"/>
                <w:sz w:val="21"/>
                <w:szCs w:val="21"/>
                <w:lang w:val="es-MX" w:eastAsia="es-MX"/>
              </w:rPr>
              <w:t xml:space="preserve"> </w:t>
            </w:r>
            <w:r w:rsidRPr="0014756F">
              <w:rPr>
                <w:rFonts w:ascii="Abadi" w:hAnsi="Abadi" w:cs="TimesNewRomanPSMT"/>
                <w:sz w:val="21"/>
                <w:szCs w:val="21"/>
                <w:lang w:val="es-MX" w:eastAsia="es-MX"/>
              </w:rPr>
              <w:t>Estado de Guanajuato</w:t>
            </w:r>
          </w:p>
          <w:p w14:paraId="15277ACB" w14:textId="77777777" w:rsidR="000218BD" w:rsidRPr="0014756F" w:rsidRDefault="000218BD">
            <w:pPr>
              <w:autoSpaceDE w:val="0"/>
              <w:autoSpaceDN w:val="0"/>
              <w:adjustRightInd w:val="0"/>
              <w:jc w:val="both"/>
              <w:rPr>
                <w:rFonts w:ascii="Abadi" w:hAnsi="Abadi" w:cs="TimesNewRomanPSMT"/>
                <w:sz w:val="21"/>
                <w:szCs w:val="21"/>
                <w:lang w:val="es-MX" w:eastAsia="es-MX"/>
              </w:rPr>
            </w:pPr>
            <w:r w:rsidRPr="0014756F">
              <w:rPr>
                <w:rFonts w:ascii="Abadi" w:hAnsi="Abadi" w:cs="TimesNewRomanPSMT"/>
                <w:sz w:val="21"/>
                <w:szCs w:val="21"/>
                <w:lang w:val="es-MX" w:eastAsia="es-MX"/>
              </w:rPr>
              <w:t>remite respuesta a la</w:t>
            </w:r>
          </w:p>
          <w:p w14:paraId="269E75F2" w14:textId="77777777" w:rsidR="000218BD" w:rsidRPr="0014756F" w:rsidRDefault="000218BD">
            <w:pPr>
              <w:autoSpaceDE w:val="0"/>
              <w:autoSpaceDN w:val="0"/>
              <w:adjustRightInd w:val="0"/>
              <w:jc w:val="both"/>
              <w:rPr>
                <w:rFonts w:ascii="Abadi" w:hAnsi="Abadi" w:cs="TimesNewRomanPSMT"/>
                <w:sz w:val="21"/>
                <w:szCs w:val="21"/>
                <w:lang w:val="es-MX" w:eastAsia="es-MX"/>
              </w:rPr>
            </w:pPr>
            <w:r w:rsidRPr="0014756F">
              <w:rPr>
                <w:rFonts w:ascii="Abadi" w:hAnsi="Abadi" w:cs="TimesNewRomanPSMT"/>
                <w:sz w:val="21"/>
                <w:szCs w:val="21"/>
                <w:lang w:val="es-MX" w:eastAsia="es-MX"/>
              </w:rPr>
              <w:t>consulta de la iniciativa</w:t>
            </w:r>
          </w:p>
          <w:p w14:paraId="281F813C" w14:textId="77777777" w:rsidR="000218BD" w:rsidRPr="0014756F" w:rsidRDefault="000218BD">
            <w:pPr>
              <w:autoSpaceDE w:val="0"/>
              <w:autoSpaceDN w:val="0"/>
              <w:adjustRightInd w:val="0"/>
              <w:jc w:val="both"/>
              <w:rPr>
                <w:rFonts w:ascii="Abadi" w:hAnsi="Abadi" w:cs="TimesNewRomanPSMT"/>
                <w:sz w:val="21"/>
                <w:szCs w:val="21"/>
                <w:lang w:val="es-MX" w:eastAsia="es-MX"/>
              </w:rPr>
            </w:pPr>
            <w:r w:rsidRPr="0014756F">
              <w:rPr>
                <w:rFonts w:ascii="Abadi" w:hAnsi="Abadi" w:cs="TimesNewRomanPSMT"/>
                <w:sz w:val="21"/>
                <w:szCs w:val="21"/>
                <w:lang w:val="es-MX" w:eastAsia="es-MX"/>
              </w:rPr>
              <w:t>que reforma el artículo</w:t>
            </w:r>
          </w:p>
          <w:p w14:paraId="5BAD96BD" w14:textId="77777777" w:rsidR="000218BD" w:rsidRPr="0014756F" w:rsidRDefault="000218BD">
            <w:pPr>
              <w:autoSpaceDE w:val="0"/>
              <w:autoSpaceDN w:val="0"/>
              <w:adjustRightInd w:val="0"/>
              <w:jc w:val="both"/>
              <w:rPr>
                <w:rFonts w:ascii="Abadi" w:hAnsi="Abadi" w:cs="TimesNewRomanPSMT"/>
                <w:sz w:val="21"/>
                <w:szCs w:val="21"/>
                <w:lang w:val="es-MX" w:eastAsia="es-MX"/>
              </w:rPr>
            </w:pPr>
            <w:r w:rsidRPr="0014756F">
              <w:rPr>
                <w:rFonts w:ascii="Abadi" w:hAnsi="Abadi" w:cs="TimesNewRomanPSMT"/>
                <w:sz w:val="21"/>
                <w:szCs w:val="21"/>
                <w:lang w:val="es-MX" w:eastAsia="es-MX"/>
              </w:rPr>
              <w:t>341 del Código Civil</w:t>
            </w:r>
          </w:p>
          <w:p w14:paraId="2D7CB67D" w14:textId="77777777" w:rsidR="000218BD" w:rsidRPr="0014756F" w:rsidRDefault="000218BD">
            <w:pPr>
              <w:autoSpaceDE w:val="0"/>
              <w:autoSpaceDN w:val="0"/>
              <w:adjustRightInd w:val="0"/>
              <w:jc w:val="both"/>
              <w:rPr>
                <w:rFonts w:ascii="Abadi" w:hAnsi="Abadi" w:cs="TimesNewRomanPSMT"/>
                <w:sz w:val="21"/>
                <w:szCs w:val="21"/>
                <w:lang w:val="es-MX" w:eastAsia="es-MX"/>
              </w:rPr>
            </w:pPr>
            <w:r w:rsidRPr="0014756F">
              <w:rPr>
                <w:rFonts w:ascii="Abadi" w:hAnsi="Abadi" w:cs="TimesNewRomanPSMT"/>
                <w:sz w:val="21"/>
                <w:szCs w:val="21"/>
                <w:lang w:val="es-MX" w:eastAsia="es-MX"/>
              </w:rPr>
              <w:t>para el Estado de</w:t>
            </w:r>
          </w:p>
          <w:p w14:paraId="2471AD7B" w14:textId="77777777" w:rsidR="000218BD" w:rsidRPr="0014756F" w:rsidRDefault="000218BD">
            <w:pPr>
              <w:autoSpaceDE w:val="0"/>
              <w:autoSpaceDN w:val="0"/>
              <w:adjustRightInd w:val="0"/>
              <w:jc w:val="both"/>
              <w:rPr>
                <w:rFonts w:ascii="Abadi" w:hAnsi="Abadi"/>
                <w:sz w:val="21"/>
                <w:szCs w:val="21"/>
              </w:rPr>
            </w:pPr>
            <w:r w:rsidRPr="0014756F">
              <w:rPr>
                <w:rFonts w:ascii="Abadi" w:hAnsi="Abadi" w:cs="TimesNewRomanPSMT"/>
                <w:sz w:val="21"/>
                <w:szCs w:val="21"/>
                <w:lang w:val="es-MX" w:eastAsia="es-MX"/>
              </w:rPr>
              <w:t>Guanajuato.</w:t>
            </w:r>
          </w:p>
        </w:tc>
        <w:tc>
          <w:tcPr>
            <w:tcW w:w="2494" w:type="dxa"/>
          </w:tcPr>
          <w:p w14:paraId="381919E1" w14:textId="77777777" w:rsidR="000218BD" w:rsidRPr="0014756F" w:rsidRDefault="000218BD">
            <w:pPr>
              <w:autoSpaceDE w:val="0"/>
              <w:autoSpaceDN w:val="0"/>
              <w:adjustRightInd w:val="0"/>
              <w:jc w:val="both"/>
              <w:rPr>
                <w:rFonts w:ascii="Abadi" w:hAnsi="Abadi" w:cs="TimesNewRomanPSMT"/>
                <w:b/>
                <w:bCs/>
                <w:sz w:val="21"/>
                <w:szCs w:val="21"/>
                <w:lang w:val="es-MX" w:eastAsia="es-MX"/>
              </w:rPr>
            </w:pPr>
            <w:r w:rsidRPr="0014756F">
              <w:rPr>
                <w:rFonts w:ascii="Abadi" w:hAnsi="Abadi" w:cs="TimesNewRomanPSMT"/>
                <w:b/>
                <w:bCs/>
                <w:sz w:val="21"/>
                <w:szCs w:val="21"/>
                <w:lang w:val="es-MX" w:eastAsia="es-MX"/>
              </w:rPr>
              <w:t>Enterados y se</w:t>
            </w:r>
            <w:r>
              <w:rPr>
                <w:rFonts w:ascii="Abadi" w:hAnsi="Abadi" w:cs="TimesNewRomanPSMT"/>
                <w:b/>
                <w:bCs/>
                <w:sz w:val="21"/>
                <w:szCs w:val="21"/>
                <w:lang w:val="es-MX" w:eastAsia="es-MX"/>
              </w:rPr>
              <w:t xml:space="preserve"> </w:t>
            </w:r>
            <w:r w:rsidRPr="0014756F">
              <w:rPr>
                <w:rFonts w:ascii="Abadi" w:hAnsi="Abadi" w:cs="TimesNewRomanPSMT"/>
                <w:b/>
                <w:bCs/>
                <w:sz w:val="21"/>
                <w:szCs w:val="21"/>
                <w:lang w:val="es-MX" w:eastAsia="es-MX"/>
              </w:rPr>
              <w:t>informa que se</w:t>
            </w:r>
            <w:r>
              <w:rPr>
                <w:rFonts w:ascii="Abadi" w:hAnsi="Abadi" w:cs="TimesNewRomanPSMT"/>
                <w:b/>
                <w:bCs/>
                <w:sz w:val="21"/>
                <w:szCs w:val="21"/>
                <w:lang w:val="es-MX" w:eastAsia="es-MX"/>
              </w:rPr>
              <w:t xml:space="preserve"> </w:t>
            </w:r>
            <w:r w:rsidRPr="0014756F">
              <w:rPr>
                <w:rFonts w:ascii="Abadi" w:hAnsi="Abadi" w:cs="TimesNewRomanPSMT"/>
                <w:b/>
                <w:bCs/>
                <w:sz w:val="21"/>
                <w:szCs w:val="21"/>
                <w:lang w:val="es-MX" w:eastAsia="es-MX"/>
              </w:rPr>
              <w:t>turnó a la</w:t>
            </w:r>
          </w:p>
          <w:p w14:paraId="3602B08B" w14:textId="77777777" w:rsidR="000218BD" w:rsidRPr="0014756F" w:rsidRDefault="000218BD">
            <w:pPr>
              <w:autoSpaceDE w:val="0"/>
              <w:autoSpaceDN w:val="0"/>
              <w:adjustRightInd w:val="0"/>
              <w:jc w:val="both"/>
              <w:rPr>
                <w:rFonts w:ascii="Abadi" w:hAnsi="Abadi"/>
                <w:b/>
                <w:bCs/>
                <w:sz w:val="21"/>
                <w:szCs w:val="21"/>
              </w:rPr>
            </w:pPr>
            <w:r w:rsidRPr="0014756F">
              <w:rPr>
                <w:rFonts w:ascii="Abadi" w:hAnsi="Abadi" w:cs="TimesNewRomanPSMT"/>
                <w:b/>
                <w:bCs/>
                <w:sz w:val="21"/>
                <w:szCs w:val="21"/>
                <w:lang w:val="es-MX" w:eastAsia="es-MX"/>
              </w:rPr>
              <w:t>Comisión de</w:t>
            </w:r>
            <w:r>
              <w:rPr>
                <w:rFonts w:ascii="Abadi" w:hAnsi="Abadi" w:cs="TimesNewRomanPSMT"/>
                <w:b/>
                <w:bCs/>
                <w:sz w:val="21"/>
                <w:szCs w:val="21"/>
                <w:lang w:val="es-MX" w:eastAsia="es-MX"/>
              </w:rPr>
              <w:t xml:space="preserve"> </w:t>
            </w:r>
            <w:r w:rsidRPr="0014756F">
              <w:rPr>
                <w:rFonts w:ascii="Abadi" w:hAnsi="Abadi" w:cs="TimesNewRomanPSMT"/>
                <w:b/>
                <w:bCs/>
                <w:sz w:val="21"/>
                <w:szCs w:val="21"/>
                <w:lang w:val="es-MX" w:eastAsia="es-MX"/>
              </w:rPr>
              <w:t>Justicia.</w:t>
            </w:r>
          </w:p>
        </w:tc>
      </w:tr>
      <w:tr w:rsidR="000218BD" w:rsidRPr="00883178" w14:paraId="7E971D7F" w14:textId="77777777">
        <w:tc>
          <w:tcPr>
            <w:tcW w:w="1886" w:type="dxa"/>
          </w:tcPr>
          <w:p w14:paraId="29E59E89" w14:textId="77777777" w:rsidR="000218BD" w:rsidRPr="0014756F" w:rsidRDefault="000218BD">
            <w:pPr>
              <w:autoSpaceDE w:val="0"/>
              <w:autoSpaceDN w:val="0"/>
              <w:adjustRightInd w:val="0"/>
              <w:jc w:val="both"/>
              <w:rPr>
                <w:rFonts w:ascii="Abadi" w:hAnsi="Abadi" w:cs="TimesNewRomanPSMT"/>
                <w:sz w:val="21"/>
                <w:szCs w:val="21"/>
                <w:lang w:val="es-MX" w:eastAsia="es-MX"/>
              </w:rPr>
            </w:pPr>
            <w:r w:rsidRPr="0014756F">
              <w:rPr>
                <w:rFonts w:ascii="Abadi" w:hAnsi="Abadi" w:cs="TimesNewRomanPSMT"/>
                <w:sz w:val="21"/>
                <w:szCs w:val="21"/>
                <w:lang w:val="es-MX" w:eastAsia="es-MX"/>
              </w:rPr>
              <w:t>El procurador de los</w:t>
            </w:r>
          </w:p>
          <w:p w14:paraId="68FFC775" w14:textId="77777777" w:rsidR="000218BD" w:rsidRPr="0014756F" w:rsidRDefault="000218BD">
            <w:pPr>
              <w:autoSpaceDE w:val="0"/>
              <w:autoSpaceDN w:val="0"/>
              <w:adjustRightInd w:val="0"/>
              <w:jc w:val="both"/>
              <w:rPr>
                <w:rFonts w:ascii="Abadi" w:hAnsi="Abadi" w:cs="TimesNewRomanPSMT"/>
                <w:sz w:val="21"/>
                <w:szCs w:val="21"/>
                <w:lang w:val="es-MX" w:eastAsia="es-MX"/>
              </w:rPr>
            </w:pPr>
            <w:r w:rsidRPr="0014756F">
              <w:rPr>
                <w:rFonts w:ascii="Abadi" w:hAnsi="Abadi" w:cs="TimesNewRomanPSMT"/>
                <w:sz w:val="21"/>
                <w:szCs w:val="21"/>
                <w:lang w:val="es-MX" w:eastAsia="es-MX"/>
              </w:rPr>
              <w:t>Derechos Humanos del</w:t>
            </w:r>
            <w:r>
              <w:rPr>
                <w:rFonts w:ascii="Abadi" w:hAnsi="Abadi" w:cs="TimesNewRomanPSMT"/>
                <w:sz w:val="21"/>
                <w:szCs w:val="21"/>
                <w:lang w:val="es-MX" w:eastAsia="es-MX"/>
              </w:rPr>
              <w:t xml:space="preserve"> </w:t>
            </w:r>
            <w:r w:rsidRPr="0014756F">
              <w:rPr>
                <w:rFonts w:ascii="Abadi" w:hAnsi="Abadi" w:cs="TimesNewRomanPSMT"/>
                <w:sz w:val="21"/>
                <w:szCs w:val="21"/>
                <w:lang w:val="es-MX" w:eastAsia="es-MX"/>
              </w:rPr>
              <w:t>Estado de Guanajuato</w:t>
            </w:r>
          </w:p>
          <w:p w14:paraId="39DD9E94" w14:textId="12FF9F69" w:rsidR="000218BD" w:rsidRPr="0014756F" w:rsidRDefault="000218BD">
            <w:pPr>
              <w:autoSpaceDE w:val="0"/>
              <w:autoSpaceDN w:val="0"/>
              <w:adjustRightInd w:val="0"/>
              <w:jc w:val="both"/>
              <w:rPr>
                <w:rFonts w:ascii="Abadi" w:hAnsi="Abadi" w:cs="TimesNewRomanPSMT"/>
                <w:sz w:val="21"/>
                <w:szCs w:val="21"/>
                <w:lang w:val="es-MX" w:eastAsia="es-MX"/>
              </w:rPr>
            </w:pPr>
            <w:r w:rsidRPr="0014756F">
              <w:rPr>
                <w:rFonts w:ascii="Abadi" w:hAnsi="Abadi" w:cs="TimesNewRomanPSMT"/>
                <w:sz w:val="21"/>
                <w:szCs w:val="21"/>
                <w:lang w:val="es-MX" w:eastAsia="es-MX"/>
              </w:rPr>
              <w:t>remite respuesta a la</w:t>
            </w:r>
            <w:r w:rsidR="009D0D5B">
              <w:rPr>
                <w:rFonts w:ascii="Abadi" w:hAnsi="Abadi" w:cs="TimesNewRomanPSMT"/>
                <w:sz w:val="21"/>
                <w:szCs w:val="21"/>
                <w:lang w:val="es-MX" w:eastAsia="es-MX"/>
              </w:rPr>
              <w:t xml:space="preserve"> </w:t>
            </w:r>
            <w:r w:rsidRPr="0014756F">
              <w:rPr>
                <w:rFonts w:ascii="Abadi" w:hAnsi="Abadi" w:cs="TimesNewRomanPSMT"/>
                <w:sz w:val="21"/>
                <w:szCs w:val="21"/>
                <w:lang w:val="es-MX" w:eastAsia="es-MX"/>
              </w:rPr>
              <w:t>consulta de la iniciativa</w:t>
            </w:r>
          </w:p>
          <w:p w14:paraId="0619613F" w14:textId="77777777" w:rsidR="000218BD" w:rsidRPr="0014756F" w:rsidRDefault="000218BD">
            <w:pPr>
              <w:autoSpaceDE w:val="0"/>
              <w:autoSpaceDN w:val="0"/>
              <w:adjustRightInd w:val="0"/>
              <w:jc w:val="both"/>
              <w:rPr>
                <w:rFonts w:ascii="Abadi" w:hAnsi="Abadi" w:cs="TimesNewRomanPSMT"/>
                <w:sz w:val="21"/>
                <w:szCs w:val="21"/>
                <w:lang w:val="es-MX" w:eastAsia="es-MX"/>
              </w:rPr>
            </w:pPr>
            <w:r w:rsidRPr="0014756F">
              <w:rPr>
                <w:rFonts w:ascii="Abadi" w:hAnsi="Abadi" w:cs="TimesNewRomanPSMT"/>
                <w:sz w:val="21"/>
                <w:szCs w:val="21"/>
                <w:lang w:val="es-MX" w:eastAsia="es-MX"/>
              </w:rPr>
              <w:t>por la que se reforman</w:t>
            </w:r>
          </w:p>
          <w:p w14:paraId="16B45A52" w14:textId="77777777" w:rsidR="000218BD" w:rsidRPr="0014756F" w:rsidRDefault="000218BD">
            <w:pPr>
              <w:autoSpaceDE w:val="0"/>
              <w:autoSpaceDN w:val="0"/>
              <w:adjustRightInd w:val="0"/>
              <w:jc w:val="both"/>
              <w:rPr>
                <w:rFonts w:ascii="Abadi" w:hAnsi="Abadi" w:cs="TimesNewRomanPSMT"/>
                <w:sz w:val="21"/>
                <w:szCs w:val="21"/>
                <w:lang w:val="es-MX" w:eastAsia="es-MX"/>
              </w:rPr>
            </w:pPr>
            <w:r w:rsidRPr="0014756F">
              <w:rPr>
                <w:rFonts w:ascii="Abadi" w:hAnsi="Abadi" w:cs="TimesNewRomanPSMT"/>
                <w:sz w:val="21"/>
                <w:szCs w:val="21"/>
                <w:lang w:val="es-MX" w:eastAsia="es-MX"/>
              </w:rPr>
              <w:t>y adicionan diversas</w:t>
            </w:r>
          </w:p>
          <w:p w14:paraId="1FF9CA9E" w14:textId="77777777" w:rsidR="000218BD" w:rsidRPr="0014756F" w:rsidRDefault="000218BD">
            <w:pPr>
              <w:autoSpaceDE w:val="0"/>
              <w:autoSpaceDN w:val="0"/>
              <w:adjustRightInd w:val="0"/>
              <w:jc w:val="both"/>
              <w:rPr>
                <w:rFonts w:ascii="Abadi" w:hAnsi="Abadi" w:cs="TimesNewRomanPSMT"/>
                <w:sz w:val="21"/>
                <w:szCs w:val="21"/>
                <w:lang w:val="es-MX" w:eastAsia="es-MX"/>
              </w:rPr>
            </w:pPr>
            <w:r w:rsidRPr="0014756F">
              <w:rPr>
                <w:rFonts w:ascii="Abadi" w:hAnsi="Abadi" w:cs="TimesNewRomanPSMT"/>
                <w:sz w:val="21"/>
                <w:szCs w:val="21"/>
                <w:lang w:val="es-MX" w:eastAsia="es-MX"/>
              </w:rPr>
              <w:t>disposiciones de la Ley</w:t>
            </w:r>
          </w:p>
          <w:p w14:paraId="4CDEC62C" w14:textId="77777777" w:rsidR="000218BD" w:rsidRPr="0014756F" w:rsidRDefault="000218BD">
            <w:pPr>
              <w:autoSpaceDE w:val="0"/>
              <w:autoSpaceDN w:val="0"/>
              <w:adjustRightInd w:val="0"/>
              <w:jc w:val="both"/>
              <w:rPr>
                <w:rFonts w:ascii="Abadi" w:hAnsi="Abadi" w:cs="TimesNewRomanPSMT"/>
                <w:sz w:val="21"/>
                <w:szCs w:val="21"/>
                <w:lang w:val="es-MX" w:eastAsia="es-MX"/>
              </w:rPr>
            </w:pPr>
            <w:r w:rsidRPr="0014756F">
              <w:rPr>
                <w:rFonts w:ascii="Abadi" w:hAnsi="Abadi" w:cs="TimesNewRomanPSMT"/>
                <w:sz w:val="21"/>
                <w:szCs w:val="21"/>
                <w:lang w:val="es-MX" w:eastAsia="es-MX"/>
              </w:rPr>
              <w:t>del Trabajo de los</w:t>
            </w:r>
          </w:p>
          <w:p w14:paraId="1965575C" w14:textId="77777777" w:rsidR="000218BD" w:rsidRPr="0014756F" w:rsidRDefault="000218BD">
            <w:pPr>
              <w:autoSpaceDE w:val="0"/>
              <w:autoSpaceDN w:val="0"/>
              <w:adjustRightInd w:val="0"/>
              <w:jc w:val="both"/>
              <w:rPr>
                <w:rFonts w:ascii="Abadi" w:hAnsi="Abadi" w:cs="TimesNewRomanPSMT"/>
                <w:sz w:val="21"/>
                <w:szCs w:val="21"/>
                <w:lang w:val="es-MX" w:eastAsia="es-MX"/>
              </w:rPr>
            </w:pPr>
            <w:r w:rsidRPr="0014756F">
              <w:rPr>
                <w:rFonts w:ascii="Abadi" w:hAnsi="Abadi" w:cs="TimesNewRomanPSMT"/>
                <w:sz w:val="21"/>
                <w:szCs w:val="21"/>
                <w:lang w:val="es-MX" w:eastAsia="es-MX"/>
              </w:rPr>
              <w:t>Servidores Públicos al</w:t>
            </w:r>
          </w:p>
          <w:p w14:paraId="5FD521F0" w14:textId="77777777" w:rsidR="000218BD" w:rsidRPr="0014756F" w:rsidRDefault="000218BD">
            <w:pPr>
              <w:autoSpaceDE w:val="0"/>
              <w:autoSpaceDN w:val="0"/>
              <w:adjustRightInd w:val="0"/>
              <w:jc w:val="both"/>
              <w:rPr>
                <w:rFonts w:ascii="Abadi" w:hAnsi="Abadi" w:cs="TimesNewRomanPSMT"/>
                <w:sz w:val="21"/>
                <w:szCs w:val="21"/>
                <w:lang w:val="es-MX" w:eastAsia="es-MX"/>
              </w:rPr>
            </w:pPr>
            <w:r w:rsidRPr="0014756F">
              <w:rPr>
                <w:rFonts w:ascii="Abadi" w:hAnsi="Abadi" w:cs="TimesNewRomanPSMT"/>
                <w:sz w:val="21"/>
                <w:szCs w:val="21"/>
                <w:lang w:val="es-MX" w:eastAsia="es-MX"/>
              </w:rPr>
              <w:t>Servicio del Estado y</w:t>
            </w:r>
          </w:p>
          <w:p w14:paraId="0E83D2E6" w14:textId="77777777" w:rsidR="000218BD" w:rsidRPr="0014756F" w:rsidRDefault="000218BD">
            <w:pPr>
              <w:autoSpaceDE w:val="0"/>
              <w:autoSpaceDN w:val="0"/>
              <w:adjustRightInd w:val="0"/>
              <w:jc w:val="both"/>
              <w:rPr>
                <w:rFonts w:ascii="Abadi" w:hAnsi="Abadi"/>
                <w:sz w:val="21"/>
                <w:szCs w:val="21"/>
              </w:rPr>
            </w:pPr>
            <w:r w:rsidRPr="0014756F">
              <w:rPr>
                <w:rFonts w:ascii="Abadi" w:hAnsi="Abadi" w:cs="TimesNewRomanPSMT"/>
                <w:sz w:val="21"/>
                <w:szCs w:val="21"/>
                <w:lang w:val="es-MX" w:eastAsia="es-MX"/>
              </w:rPr>
              <w:t>de los Municipios.</w:t>
            </w:r>
          </w:p>
        </w:tc>
        <w:tc>
          <w:tcPr>
            <w:tcW w:w="2494" w:type="dxa"/>
          </w:tcPr>
          <w:p w14:paraId="723E8BCE" w14:textId="77777777" w:rsidR="000218BD" w:rsidRPr="0014756F" w:rsidRDefault="000218BD">
            <w:pPr>
              <w:autoSpaceDE w:val="0"/>
              <w:autoSpaceDN w:val="0"/>
              <w:adjustRightInd w:val="0"/>
              <w:jc w:val="both"/>
              <w:rPr>
                <w:rFonts w:ascii="Abadi" w:hAnsi="Abadi" w:cs="TimesNewRomanPSMT"/>
                <w:b/>
                <w:bCs/>
                <w:sz w:val="21"/>
                <w:szCs w:val="21"/>
                <w:lang w:val="es-MX" w:eastAsia="es-MX"/>
              </w:rPr>
            </w:pPr>
            <w:r w:rsidRPr="0014756F">
              <w:rPr>
                <w:rFonts w:ascii="Abadi" w:hAnsi="Abadi" w:cs="TimesNewRomanPSMT"/>
                <w:b/>
                <w:bCs/>
                <w:sz w:val="21"/>
                <w:szCs w:val="21"/>
                <w:lang w:val="es-MX" w:eastAsia="es-MX"/>
              </w:rPr>
              <w:t>Enterados y se</w:t>
            </w:r>
          </w:p>
          <w:p w14:paraId="64865E43" w14:textId="77777777" w:rsidR="000218BD" w:rsidRPr="0014756F" w:rsidRDefault="000218BD">
            <w:pPr>
              <w:autoSpaceDE w:val="0"/>
              <w:autoSpaceDN w:val="0"/>
              <w:adjustRightInd w:val="0"/>
              <w:jc w:val="both"/>
              <w:rPr>
                <w:rFonts w:ascii="Abadi" w:hAnsi="Abadi" w:cs="TimesNewRomanPSMT"/>
                <w:b/>
                <w:bCs/>
                <w:sz w:val="21"/>
                <w:szCs w:val="21"/>
                <w:lang w:val="es-MX" w:eastAsia="es-MX"/>
              </w:rPr>
            </w:pPr>
            <w:r w:rsidRPr="0014756F">
              <w:rPr>
                <w:rFonts w:ascii="Abadi" w:hAnsi="Abadi" w:cs="TimesNewRomanPSMT"/>
                <w:b/>
                <w:bCs/>
                <w:sz w:val="21"/>
                <w:szCs w:val="21"/>
                <w:lang w:val="es-MX" w:eastAsia="es-MX"/>
              </w:rPr>
              <w:t>informa que se</w:t>
            </w:r>
          </w:p>
          <w:p w14:paraId="11DB1712" w14:textId="77777777" w:rsidR="000218BD" w:rsidRPr="0014756F" w:rsidRDefault="000218BD">
            <w:pPr>
              <w:autoSpaceDE w:val="0"/>
              <w:autoSpaceDN w:val="0"/>
              <w:adjustRightInd w:val="0"/>
              <w:jc w:val="both"/>
              <w:rPr>
                <w:rFonts w:ascii="Abadi" w:hAnsi="Abadi" w:cs="TimesNewRomanPSMT"/>
                <w:b/>
                <w:bCs/>
                <w:sz w:val="21"/>
                <w:szCs w:val="21"/>
                <w:lang w:val="es-MX" w:eastAsia="es-MX"/>
              </w:rPr>
            </w:pPr>
            <w:r w:rsidRPr="0014756F">
              <w:rPr>
                <w:rFonts w:ascii="Abadi" w:hAnsi="Abadi" w:cs="TimesNewRomanPSMT"/>
                <w:b/>
                <w:bCs/>
                <w:sz w:val="21"/>
                <w:szCs w:val="21"/>
                <w:lang w:val="es-MX" w:eastAsia="es-MX"/>
              </w:rPr>
              <w:t>turnó a la</w:t>
            </w:r>
          </w:p>
          <w:p w14:paraId="1D10C224" w14:textId="77777777" w:rsidR="000218BD" w:rsidRPr="0014756F" w:rsidRDefault="000218BD">
            <w:pPr>
              <w:autoSpaceDE w:val="0"/>
              <w:autoSpaceDN w:val="0"/>
              <w:adjustRightInd w:val="0"/>
              <w:jc w:val="both"/>
              <w:rPr>
                <w:rFonts w:ascii="Abadi" w:hAnsi="Abadi" w:cs="TimesNewRomanPSMT"/>
                <w:b/>
                <w:bCs/>
                <w:sz w:val="21"/>
                <w:szCs w:val="21"/>
                <w:lang w:val="es-MX" w:eastAsia="es-MX"/>
              </w:rPr>
            </w:pPr>
            <w:r w:rsidRPr="0014756F">
              <w:rPr>
                <w:rFonts w:ascii="Abadi" w:hAnsi="Abadi" w:cs="TimesNewRomanPSMT"/>
                <w:b/>
                <w:bCs/>
                <w:sz w:val="21"/>
                <w:szCs w:val="21"/>
                <w:lang w:val="es-MX" w:eastAsia="es-MX"/>
              </w:rPr>
              <w:t>Comisión de</w:t>
            </w:r>
          </w:p>
          <w:p w14:paraId="26F4A630" w14:textId="77777777" w:rsidR="000218BD" w:rsidRPr="0014756F" w:rsidRDefault="000218BD">
            <w:pPr>
              <w:autoSpaceDE w:val="0"/>
              <w:autoSpaceDN w:val="0"/>
              <w:adjustRightInd w:val="0"/>
              <w:jc w:val="both"/>
              <w:rPr>
                <w:rFonts w:ascii="Abadi" w:hAnsi="Abadi" w:cs="TimesNewRomanPSMT"/>
                <w:b/>
                <w:bCs/>
                <w:sz w:val="21"/>
                <w:szCs w:val="21"/>
                <w:lang w:val="es-MX" w:eastAsia="es-MX"/>
              </w:rPr>
            </w:pPr>
            <w:r w:rsidRPr="0014756F">
              <w:rPr>
                <w:rFonts w:ascii="Abadi" w:hAnsi="Abadi" w:cs="TimesNewRomanPSMT"/>
                <w:b/>
                <w:bCs/>
                <w:sz w:val="21"/>
                <w:szCs w:val="21"/>
                <w:lang w:val="es-MX" w:eastAsia="es-MX"/>
              </w:rPr>
              <w:t>Gobernación y</w:t>
            </w:r>
          </w:p>
          <w:p w14:paraId="12984161" w14:textId="77777777" w:rsidR="000218BD" w:rsidRPr="0014756F" w:rsidRDefault="000218BD">
            <w:pPr>
              <w:autoSpaceDE w:val="0"/>
              <w:autoSpaceDN w:val="0"/>
              <w:adjustRightInd w:val="0"/>
              <w:jc w:val="both"/>
              <w:rPr>
                <w:rFonts w:ascii="Abadi" w:hAnsi="Abadi" w:cs="TimesNewRomanPSMT"/>
                <w:b/>
                <w:bCs/>
                <w:sz w:val="21"/>
                <w:szCs w:val="21"/>
                <w:lang w:val="es-MX" w:eastAsia="es-MX"/>
              </w:rPr>
            </w:pPr>
            <w:r w:rsidRPr="0014756F">
              <w:rPr>
                <w:rFonts w:ascii="Abadi" w:hAnsi="Abadi" w:cs="TimesNewRomanPSMT"/>
                <w:b/>
                <w:bCs/>
                <w:sz w:val="21"/>
                <w:szCs w:val="21"/>
                <w:lang w:val="es-MX" w:eastAsia="es-MX"/>
              </w:rPr>
              <w:t>Puntos</w:t>
            </w:r>
          </w:p>
          <w:p w14:paraId="7610D3B7" w14:textId="77777777" w:rsidR="000218BD" w:rsidRPr="0014756F" w:rsidRDefault="000218BD">
            <w:pPr>
              <w:jc w:val="both"/>
              <w:rPr>
                <w:rFonts w:ascii="Abadi" w:hAnsi="Abadi"/>
                <w:b/>
                <w:bCs/>
                <w:sz w:val="21"/>
                <w:szCs w:val="21"/>
              </w:rPr>
            </w:pPr>
            <w:r w:rsidRPr="0014756F">
              <w:rPr>
                <w:rFonts w:ascii="Abadi" w:hAnsi="Abadi" w:cs="TimesNewRomanPSMT"/>
                <w:b/>
                <w:bCs/>
                <w:sz w:val="21"/>
                <w:szCs w:val="21"/>
                <w:lang w:val="es-MX" w:eastAsia="es-MX"/>
              </w:rPr>
              <w:t>Constitucionales.</w:t>
            </w:r>
          </w:p>
        </w:tc>
      </w:tr>
      <w:tr w:rsidR="000218BD" w:rsidRPr="00883178" w14:paraId="787E6B0F" w14:textId="77777777">
        <w:tc>
          <w:tcPr>
            <w:tcW w:w="1886" w:type="dxa"/>
          </w:tcPr>
          <w:p w14:paraId="06538175" w14:textId="77777777" w:rsidR="000218BD" w:rsidRPr="0014756F" w:rsidRDefault="000218BD">
            <w:pPr>
              <w:autoSpaceDE w:val="0"/>
              <w:autoSpaceDN w:val="0"/>
              <w:adjustRightInd w:val="0"/>
              <w:jc w:val="both"/>
              <w:rPr>
                <w:rFonts w:ascii="Abadi" w:hAnsi="Abadi" w:cs="TimesNewRomanPSMT"/>
                <w:sz w:val="21"/>
                <w:szCs w:val="21"/>
                <w:lang w:val="es-MX" w:eastAsia="es-MX"/>
              </w:rPr>
            </w:pPr>
            <w:r w:rsidRPr="0014756F">
              <w:rPr>
                <w:rFonts w:ascii="Abadi" w:hAnsi="Abadi" w:cs="TimesNewRomanPSMT"/>
                <w:sz w:val="21"/>
                <w:szCs w:val="21"/>
                <w:lang w:val="es-MX" w:eastAsia="es-MX"/>
              </w:rPr>
              <w:t>La coordinadora</w:t>
            </w:r>
          </w:p>
          <w:p w14:paraId="4C9A23C5" w14:textId="77777777" w:rsidR="000218BD" w:rsidRPr="0014756F" w:rsidRDefault="000218BD">
            <w:pPr>
              <w:autoSpaceDE w:val="0"/>
              <w:autoSpaceDN w:val="0"/>
              <w:adjustRightInd w:val="0"/>
              <w:jc w:val="both"/>
              <w:rPr>
                <w:rFonts w:ascii="Abadi" w:hAnsi="Abadi" w:cs="TimesNewRomanPSMT"/>
                <w:sz w:val="21"/>
                <w:szCs w:val="21"/>
                <w:lang w:val="es-MX" w:eastAsia="es-MX"/>
              </w:rPr>
            </w:pPr>
            <w:r w:rsidRPr="0014756F">
              <w:rPr>
                <w:rFonts w:ascii="Abadi" w:hAnsi="Abadi" w:cs="TimesNewRomanPSMT"/>
                <w:sz w:val="21"/>
                <w:szCs w:val="21"/>
                <w:lang w:val="es-MX" w:eastAsia="es-MX"/>
              </w:rPr>
              <w:t>general Jurídica del</w:t>
            </w:r>
          </w:p>
          <w:p w14:paraId="505B143B" w14:textId="77777777" w:rsidR="000218BD" w:rsidRPr="0014756F" w:rsidRDefault="000218BD">
            <w:pPr>
              <w:autoSpaceDE w:val="0"/>
              <w:autoSpaceDN w:val="0"/>
              <w:adjustRightInd w:val="0"/>
              <w:jc w:val="both"/>
              <w:rPr>
                <w:rFonts w:ascii="Abadi" w:hAnsi="Abadi" w:cs="TimesNewRomanPSMT"/>
                <w:sz w:val="21"/>
                <w:szCs w:val="21"/>
                <w:lang w:val="es-MX" w:eastAsia="es-MX"/>
              </w:rPr>
            </w:pPr>
            <w:r w:rsidRPr="0014756F">
              <w:rPr>
                <w:rFonts w:ascii="Abadi" w:hAnsi="Abadi" w:cs="TimesNewRomanPSMT"/>
                <w:sz w:val="21"/>
                <w:szCs w:val="21"/>
                <w:lang w:val="es-MX" w:eastAsia="es-MX"/>
              </w:rPr>
              <w:t>Gobierno del Estado</w:t>
            </w:r>
          </w:p>
          <w:p w14:paraId="6E81EDB3" w14:textId="7134ED7E" w:rsidR="000218BD" w:rsidRPr="0014756F" w:rsidRDefault="000218BD">
            <w:pPr>
              <w:autoSpaceDE w:val="0"/>
              <w:autoSpaceDN w:val="0"/>
              <w:adjustRightInd w:val="0"/>
              <w:jc w:val="both"/>
              <w:rPr>
                <w:rFonts w:ascii="Abadi" w:hAnsi="Abadi" w:cs="TimesNewRomanPSMT"/>
                <w:sz w:val="21"/>
                <w:szCs w:val="21"/>
                <w:lang w:val="es-MX" w:eastAsia="es-MX"/>
              </w:rPr>
            </w:pPr>
            <w:r w:rsidRPr="0014756F">
              <w:rPr>
                <w:rFonts w:ascii="Abadi" w:hAnsi="Abadi" w:cs="TimesNewRomanPSMT"/>
                <w:sz w:val="21"/>
                <w:szCs w:val="21"/>
                <w:lang w:val="es-MX" w:eastAsia="es-MX"/>
              </w:rPr>
              <w:t>remite respuesta a la</w:t>
            </w:r>
            <w:r w:rsidR="009D0D5B">
              <w:rPr>
                <w:rFonts w:ascii="Abadi" w:hAnsi="Abadi" w:cs="TimesNewRomanPSMT"/>
                <w:sz w:val="21"/>
                <w:szCs w:val="21"/>
                <w:lang w:val="es-MX" w:eastAsia="es-MX"/>
              </w:rPr>
              <w:t xml:space="preserve"> </w:t>
            </w:r>
            <w:r w:rsidRPr="0014756F">
              <w:rPr>
                <w:rFonts w:ascii="Abadi" w:hAnsi="Abadi" w:cs="TimesNewRomanPSMT"/>
                <w:sz w:val="21"/>
                <w:szCs w:val="21"/>
                <w:lang w:val="es-MX" w:eastAsia="es-MX"/>
              </w:rPr>
              <w:t>consulta de la iniciativa</w:t>
            </w:r>
          </w:p>
          <w:p w14:paraId="617D0BFA" w14:textId="762203B1" w:rsidR="000218BD" w:rsidRPr="0014756F" w:rsidRDefault="000218BD">
            <w:pPr>
              <w:autoSpaceDE w:val="0"/>
              <w:autoSpaceDN w:val="0"/>
              <w:adjustRightInd w:val="0"/>
              <w:jc w:val="both"/>
              <w:rPr>
                <w:rFonts w:ascii="Abadi" w:hAnsi="Abadi" w:cs="TimesNewRomanPSMT"/>
                <w:sz w:val="21"/>
                <w:szCs w:val="21"/>
                <w:lang w:val="es-MX" w:eastAsia="es-MX"/>
              </w:rPr>
            </w:pPr>
            <w:r w:rsidRPr="0014756F">
              <w:rPr>
                <w:rFonts w:ascii="Abadi" w:hAnsi="Abadi" w:cs="TimesNewRomanPSMT"/>
                <w:sz w:val="21"/>
                <w:szCs w:val="21"/>
                <w:lang w:val="es-MX" w:eastAsia="es-MX"/>
              </w:rPr>
              <w:t>a fin de expedir la Ley</w:t>
            </w:r>
            <w:r>
              <w:rPr>
                <w:rFonts w:ascii="Abadi" w:hAnsi="Abadi" w:cs="TimesNewRomanPSMT"/>
                <w:sz w:val="21"/>
                <w:szCs w:val="21"/>
                <w:lang w:val="es-MX" w:eastAsia="es-MX"/>
              </w:rPr>
              <w:t xml:space="preserve"> </w:t>
            </w:r>
            <w:r w:rsidRPr="0014756F">
              <w:rPr>
                <w:rFonts w:ascii="Abadi" w:hAnsi="Abadi" w:cs="TimesNewRomanPSMT"/>
                <w:sz w:val="21"/>
                <w:szCs w:val="21"/>
                <w:lang w:val="es-MX" w:eastAsia="es-MX"/>
              </w:rPr>
              <w:t>de Prevención del</w:t>
            </w:r>
            <w:r>
              <w:rPr>
                <w:rFonts w:ascii="Abadi" w:hAnsi="Abadi" w:cs="TimesNewRomanPSMT"/>
                <w:sz w:val="21"/>
                <w:szCs w:val="21"/>
                <w:lang w:val="es-MX" w:eastAsia="es-MX"/>
              </w:rPr>
              <w:t xml:space="preserve"> </w:t>
            </w:r>
            <w:r w:rsidRPr="0014756F">
              <w:rPr>
                <w:rFonts w:ascii="Abadi" w:hAnsi="Abadi" w:cs="TimesNewRomanPSMT"/>
                <w:sz w:val="21"/>
                <w:szCs w:val="21"/>
                <w:lang w:val="es-MX" w:eastAsia="es-MX"/>
              </w:rPr>
              <w:t>Suicidio y de las</w:t>
            </w:r>
            <w:r w:rsidR="009D0D5B">
              <w:rPr>
                <w:rFonts w:ascii="Abadi" w:hAnsi="Abadi" w:cs="TimesNewRomanPSMT"/>
                <w:sz w:val="21"/>
                <w:szCs w:val="21"/>
                <w:lang w:val="es-MX" w:eastAsia="es-MX"/>
              </w:rPr>
              <w:t xml:space="preserve"> </w:t>
            </w:r>
            <w:r w:rsidRPr="0014756F">
              <w:rPr>
                <w:rFonts w:ascii="Abadi" w:hAnsi="Abadi" w:cs="TimesNewRomanPSMT"/>
                <w:sz w:val="21"/>
                <w:szCs w:val="21"/>
                <w:lang w:val="es-MX" w:eastAsia="es-MX"/>
              </w:rPr>
              <w:t>Acciones de</w:t>
            </w:r>
          </w:p>
          <w:p w14:paraId="15415EDF" w14:textId="77777777" w:rsidR="000218BD" w:rsidRPr="0014756F" w:rsidRDefault="000218BD">
            <w:pPr>
              <w:autoSpaceDE w:val="0"/>
              <w:autoSpaceDN w:val="0"/>
              <w:adjustRightInd w:val="0"/>
              <w:jc w:val="both"/>
              <w:rPr>
                <w:rFonts w:ascii="Abadi" w:hAnsi="Abadi" w:cs="TimesNewRomanPSMT"/>
                <w:sz w:val="21"/>
                <w:szCs w:val="21"/>
                <w:lang w:val="es-MX" w:eastAsia="es-MX"/>
              </w:rPr>
            </w:pPr>
            <w:proofErr w:type="spellStart"/>
            <w:r w:rsidRPr="0014756F">
              <w:rPr>
                <w:rFonts w:ascii="Abadi" w:hAnsi="Abadi" w:cs="TimesNewRomanPSMT"/>
                <w:sz w:val="21"/>
                <w:szCs w:val="21"/>
                <w:lang w:val="es-MX" w:eastAsia="es-MX"/>
              </w:rPr>
              <w:t>Posvención</w:t>
            </w:r>
            <w:proofErr w:type="spellEnd"/>
            <w:r w:rsidRPr="0014756F">
              <w:rPr>
                <w:rFonts w:ascii="Abadi" w:hAnsi="Abadi" w:cs="TimesNewRomanPSMT"/>
                <w:sz w:val="21"/>
                <w:szCs w:val="21"/>
                <w:lang w:val="es-MX" w:eastAsia="es-MX"/>
              </w:rPr>
              <w:t xml:space="preserve"> en el</w:t>
            </w:r>
          </w:p>
          <w:p w14:paraId="07E15DD1" w14:textId="77777777" w:rsidR="000218BD" w:rsidRPr="0014756F" w:rsidRDefault="000218BD">
            <w:pPr>
              <w:autoSpaceDE w:val="0"/>
              <w:autoSpaceDN w:val="0"/>
              <w:adjustRightInd w:val="0"/>
              <w:jc w:val="both"/>
              <w:rPr>
                <w:rFonts w:ascii="Abadi" w:hAnsi="Abadi"/>
                <w:sz w:val="21"/>
                <w:szCs w:val="21"/>
              </w:rPr>
            </w:pPr>
            <w:r w:rsidRPr="0014756F">
              <w:rPr>
                <w:rFonts w:ascii="Abadi" w:hAnsi="Abadi" w:cs="TimesNewRomanPSMT"/>
                <w:sz w:val="21"/>
                <w:szCs w:val="21"/>
                <w:lang w:val="es-MX" w:eastAsia="es-MX"/>
              </w:rPr>
              <w:t>Estado de Guanajuato.</w:t>
            </w:r>
          </w:p>
        </w:tc>
        <w:tc>
          <w:tcPr>
            <w:tcW w:w="2494" w:type="dxa"/>
          </w:tcPr>
          <w:p w14:paraId="6BD8D55E" w14:textId="77777777" w:rsidR="000218BD" w:rsidRPr="0014756F" w:rsidRDefault="000218BD">
            <w:pPr>
              <w:autoSpaceDE w:val="0"/>
              <w:autoSpaceDN w:val="0"/>
              <w:adjustRightInd w:val="0"/>
              <w:jc w:val="both"/>
              <w:rPr>
                <w:rFonts w:ascii="Abadi" w:hAnsi="Abadi"/>
                <w:b/>
                <w:bCs/>
                <w:sz w:val="21"/>
                <w:szCs w:val="21"/>
              </w:rPr>
            </w:pPr>
            <w:r w:rsidRPr="0014756F">
              <w:rPr>
                <w:rFonts w:ascii="Abadi" w:hAnsi="Abadi" w:cs="TimesNewRomanPSMT"/>
                <w:b/>
                <w:bCs/>
                <w:sz w:val="21"/>
                <w:szCs w:val="21"/>
                <w:lang w:val="es-MX" w:eastAsia="es-MX"/>
              </w:rPr>
              <w:t>Enterados y se</w:t>
            </w:r>
            <w:r>
              <w:rPr>
                <w:rFonts w:ascii="Abadi" w:hAnsi="Abadi" w:cs="TimesNewRomanPSMT"/>
                <w:b/>
                <w:bCs/>
                <w:sz w:val="21"/>
                <w:szCs w:val="21"/>
                <w:lang w:val="es-MX" w:eastAsia="es-MX"/>
              </w:rPr>
              <w:t xml:space="preserve"> </w:t>
            </w:r>
            <w:r w:rsidRPr="0014756F">
              <w:rPr>
                <w:rFonts w:ascii="Abadi" w:hAnsi="Abadi" w:cs="TimesNewRomanPSMT"/>
                <w:b/>
                <w:bCs/>
                <w:sz w:val="21"/>
                <w:szCs w:val="21"/>
                <w:lang w:val="es-MX" w:eastAsia="es-MX"/>
              </w:rPr>
              <w:t>informa que se</w:t>
            </w:r>
            <w:r>
              <w:rPr>
                <w:rFonts w:ascii="Abadi" w:hAnsi="Abadi" w:cs="TimesNewRomanPSMT"/>
                <w:b/>
                <w:bCs/>
                <w:sz w:val="21"/>
                <w:szCs w:val="21"/>
                <w:lang w:val="es-MX" w:eastAsia="es-MX"/>
              </w:rPr>
              <w:t xml:space="preserve"> </w:t>
            </w:r>
            <w:r w:rsidRPr="0014756F">
              <w:rPr>
                <w:rFonts w:ascii="Abadi" w:hAnsi="Abadi" w:cs="TimesNewRomanPSMT"/>
                <w:b/>
                <w:bCs/>
                <w:sz w:val="21"/>
                <w:szCs w:val="21"/>
                <w:lang w:val="es-MX" w:eastAsia="es-MX"/>
              </w:rPr>
              <w:t>turnó a la</w:t>
            </w:r>
            <w:r>
              <w:rPr>
                <w:rFonts w:ascii="Abadi" w:hAnsi="Abadi" w:cs="TimesNewRomanPSMT"/>
                <w:b/>
                <w:bCs/>
                <w:sz w:val="21"/>
                <w:szCs w:val="21"/>
                <w:lang w:val="es-MX" w:eastAsia="es-MX"/>
              </w:rPr>
              <w:t xml:space="preserve"> </w:t>
            </w:r>
            <w:r w:rsidRPr="0014756F">
              <w:rPr>
                <w:rFonts w:ascii="Abadi" w:hAnsi="Abadi" w:cs="TimesNewRomanPSMT"/>
                <w:b/>
                <w:bCs/>
                <w:sz w:val="21"/>
                <w:szCs w:val="21"/>
                <w:lang w:val="es-MX" w:eastAsia="es-MX"/>
              </w:rPr>
              <w:t>Comisión de</w:t>
            </w:r>
            <w:r>
              <w:rPr>
                <w:rFonts w:ascii="Abadi" w:hAnsi="Abadi" w:cs="TimesNewRomanPSMT"/>
                <w:b/>
                <w:bCs/>
                <w:sz w:val="21"/>
                <w:szCs w:val="21"/>
                <w:lang w:val="es-MX" w:eastAsia="es-MX"/>
              </w:rPr>
              <w:t xml:space="preserve"> </w:t>
            </w:r>
            <w:r w:rsidRPr="0014756F">
              <w:rPr>
                <w:rFonts w:ascii="Abadi" w:hAnsi="Abadi" w:cs="TimesNewRomanPSMT"/>
                <w:b/>
                <w:bCs/>
                <w:sz w:val="21"/>
                <w:szCs w:val="21"/>
                <w:lang w:val="es-MX" w:eastAsia="es-MX"/>
              </w:rPr>
              <w:t>Salud Pública.</w:t>
            </w:r>
          </w:p>
        </w:tc>
      </w:tr>
      <w:tr w:rsidR="000218BD" w:rsidRPr="00883178" w14:paraId="76B5B6C0" w14:textId="77777777">
        <w:tc>
          <w:tcPr>
            <w:tcW w:w="1886" w:type="dxa"/>
          </w:tcPr>
          <w:p w14:paraId="24DE1EA7" w14:textId="77777777" w:rsidR="000218BD" w:rsidRPr="0014756F" w:rsidRDefault="000218BD">
            <w:pPr>
              <w:autoSpaceDE w:val="0"/>
              <w:autoSpaceDN w:val="0"/>
              <w:adjustRightInd w:val="0"/>
              <w:jc w:val="both"/>
              <w:rPr>
                <w:rFonts w:ascii="Abadi" w:hAnsi="Abadi" w:cs="TimesNewRomanPSMT"/>
                <w:sz w:val="21"/>
                <w:szCs w:val="21"/>
                <w:lang w:val="es-MX" w:eastAsia="es-MX"/>
              </w:rPr>
            </w:pPr>
            <w:r w:rsidRPr="0014756F">
              <w:rPr>
                <w:rFonts w:ascii="Abadi" w:hAnsi="Abadi" w:cs="TimesNewRomanPSMT"/>
                <w:sz w:val="21"/>
                <w:szCs w:val="21"/>
                <w:lang w:val="es-MX" w:eastAsia="es-MX"/>
              </w:rPr>
              <w:t>La coordinadora</w:t>
            </w:r>
          </w:p>
          <w:p w14:paraId="784ABE69" w14:textId="77777777" w:rsidR="000218BD" w:rsidRPr="0014756F" w:rsidRDefault="000218BD">
            <w:pPr>
              <w:autoSpaceDE w:val="0"/>
              <w:autoSpaceDN w:val="0"/>
              <w:adjustRightInd w:val="0"/>
              <w:jc w:val="both"/>
              <w:rPr>
                <w:rFonts w:ascii="Abadi" w:hAnsi="Abadi" w:cs="TimesNewRomanPSMT"/>
                <w:sz w:val="21"/>
                <w:szCs w:val="21"/>
                <w:lang w:val="es-MX" w:eastAsia="es-MX"/>
              </w:rPr>
            </w:pPr>
            <w:r w:rsidRPr="0014756F">
              <w:rPr>
                <w:rFonts w:ascii="Abadi" w:hAnsi="Abadi" w:cs="TimesNewRomanPSMT"/>
                <w:sz w:val="21"/>
                <w:szCs w:val="21"/>
                <w:lang w:val="es-MX" w:eastAsia="es-MX"/>
              </w:rPr>
              <w:t>general Jurídica del</w:t>
            </w:r>
          </w:p>
          <w:p w14:paraId="6677C8DD" w14:textId="77777777" w:rsidR="000218BD" w:rsidRPr="0014756F" w:rsidRDefault="000218BD">
            <w:pPr>
              <w:autoSpaceDE w:val="0"/>
              <w:autoSpaceDN w:val="0"/>
              <w:adjustRightInd w:val="0"/>
              <w:jc w:val="both"/>
              <w:rPr>
                <w:rFonts w:ascii="Abadi" w:hAnsi="Abadi" w:cs="TimesNewRomanPSMT"/>
                <w:sz w:val="21"/>
                <w:szCs w:val="21"/>
                <w:lang w:val="es-MX" w:eastAsia="es-MX"/>
              </w:rPr>
            </w:pPr>
            <w:r w:rsidRPr="0014756F">
              <w:rPr>
                <w:rFonts w:ascii="Abadi" w:hAnsi="Abadi" w:cs="TimesNewRomanPSMT"/>
                <w:sz w:val="21"/>
                <w:szCs w:val="21"/>
                <w:lang w:val="es-MX" w:eastAsia="es-MX"/>
              </w:rPr>
              <w:t>Gobierno del Estado</w:t>
            </w:r>
          </w:p>
          <w:p w14:paraId="1C61B6E8" w14:textId="77777777" w:rsidR="000218BD" w:rsidRPr="0014756F" w:rsidRDefault="000218BD">
            <w:pPr>
              <w:autoSpaceDE w:val="0"/>
              <w:autoSpaceDN w:val="0"/>
              <w:adjustRightInd w:val="0"/>
              <w:jc w:val="both"/>
              <w:rPr>
                <w:rFonts w:ascii="Abadi" w:hAnsi="Abadi" w:cs="TimesNewRomanPSMT"/>
                <w:sz w:val="21"/>
                <w:szCs w:val="21"/>
                <w:lang w:val="es-MX" w:eastAsia="es-MX"/>
              </w:rPr>
            </w:pPr>
            <w:r w:rsidRPr="0014756F">
              <w:rPr>
                <w:rFonts w:ascii="Abadi" w:hAnsi="Abadi" w:cs="TimesNewRomanPSMT"/>
                <w:sz w:val="21"/>
                <w:szCs w:val="21"/>
                <w:lang w:val="es-MX" w:eastAsia="es-MX"/>
              </w:rPr>
              <w:t>remite respuesta a la</w:t>
            </w:r>
          </w:p>
          <w:p w14:paraId="6BB295FB" w14:textId="77777777" w:rsidR="000218BD" w:rsidRPr="0014756F" w:rsidRDefault="000218BD">
            <w:pPr>
              <w:autoSpaceDE w:val="0"/>
              <w:autoSpaceDN w:val="0"/>
              <w:adjustRightInd w:val="0"/>
              <w:jc w:val="both"/>
              <w:rPr>
                <w:rFonts w:ascii="Abadi" w:hAnsi="Abadi" w:cs="TimesNewRomanPSMT"/>
                <w:sz w:val="21"/>
                <w:szCs w:val="21"/>
                <w:lang w:val="es-MX" w:eastAsia="es-MX"/>
              </w:rPr>
            </w:pPr>
            <w:r w:rsidRPr="0014756F">
              <w:rPr>
                <w:rFonts w:ascii="Abadi" w:hAnsi="Abadi" w:cs="TimesNewRomanPSMT"/>
                <w:sz w:val="21"/>
                <w:szCs w:val="21"/>
                <w:lang w:val="es-MX" w:eastAsia="es-MX"/>
              </w:rPr>
              <w:t>consulta de la iniciativa</w:t>
            </w:r>
          </w:p>
          <w:p w14:paraId="3D30A4C3" w14:textId="77777777" w:rsidR="000218BD" w:rsidRPr="0014756F" w:rsidRDefault="000218BD">
            <w:pPr>
              <w:autoSpaceDE w:val="0"/>
              <w:autoSpaceDN w:val="0"/>
              <w:adjustRightInd w:val="0"/>
              <w:jc w:val="both"/>
              <w:rPr>
                <w:rFonts w:ascii="Abadi" w:hAnsi="Abadi" w:cs="TimesNewRomanPSMT"/>
                <w:sz w:val="21"/>
                <w:szCs w:val="21"/>
                <w:lang w:val="es-MX" w:eastAsia="es-MX"/>
              </w:rPr>
            </w:pPr>
            <w:r w:rsidRPr="0014756F">
              <w:rPr>
                <w:rFonts w:ascii="Abadi" w:hAnsi="Abadi" w:cs="TimesNewRomanPSMT"/>
                <w:sz w:val="21"/>
                <w:szCs w:val="21"/>
                <w:lang w:val="es-MX" w:eastAsia="es-MX"/>
              </w:rPr>
              <w:t>a efecto de expedir la</w:t>
            </w:r>
          </w:p>
          <w:p w14:paraId="0E2D99F2" w14:textId="77777777" w:rsidR="000218BD" w:rsidRPr="0014756F" w:rsidRDefault="000218BD">
            <w:pPr>
              <w:autoSpaceDE w:val="0"/>
              <w:autoSpaceDN w:val="0"/>
              <w:adjustRightInd w:val="0"/>
              <w:jc w:val="both"/>
              <w:rPr>
                <w:rFonts w:ascii="Abadi" w:hAnsi="Abadi" w:cs="TimesNewRomanPSMT"/>
                <w:sz w:val="21"/>
                <w:szCs w:val="21"/>
                <w:lang w:val="es-MX" w:eastAsia="es-MX"/>
              </w:rPr>
            </w:pPr>
            <w:r w:rsidRPr="0014756F">
              <w:rPr>
                <w:rFonts w:ascii="Abadi" w:hAnsi="Abadi" w:cs="TimesNewRomanPSMT"/>
                <w:sz w:val="21"/>
                <w:szCs w:val="21"/>
                <w:lang w:val="es-MX" w:eastAsia="es-MX"/>
              </w:rPr>
              <w:lastRenderedPageBreak/>
              <w:t>Ley de Prevención y</w:t>
            </w:r>
          </w:p>
          <w:p w14:paraId="067788DF" w14:textId="77777777" w:rsidR="000218BD" w:rsidRPr="0014756F" w:rsidRDefault="000218BD">
            <w:pPr>
              <w:autoSpaceDE w:val="0"/>
              <w:autoSpaceDN w:val="0"/>
              <w:adjustRightInd w:val="0"/>
              <w:jc w:val="both"/>
              <w:rPr>
                <w:rFonts w:ascii="Abadi" w:hAnsi="Abadi" w:cs="TimesNewRomanPSMT"/>
                <w:sz w:val="21"/>
                <w:szCs w:val="21"/>
                <w:lang w:val="es-MX" w:eastAsia="es-MX"/>
              </w:rPr>
            </w:pPr>
            <w:r w:rsidRPr="0014756F">
              <w:rPr>
                <w:rFonts w:ascii="Abadi" w:hAnsi="Abadi" w:cs="TimesNewRomanPSMT"/>
                <w:sz w:val="21"/>
                <w:szCs w:val="21"/>
                <w:lang w:val="es-MX" w:eastAsia="es-MX"/>
              </w:rPr>
              <w:t>Atención del Suicidio</w:t>
            </w:r>
          </w:p>
          <w:p w14:paraId="32CA9014" w14:textId="77777777" w:rsidR="000218BD" w:rsidRPr="0014756F" w:rsidRDefault="000218BD">
            <w:pPr>
              <w:autoSpaceDE w:val="0"/>
              <w:autoSpaceDN w:val="0"/>
              <w:adjustRightInd w:val="0"/>
              <w:jc w:val="both"/>
              <w:rPr>
                <w:rFonts w:ascii="Abadi" w:hAnsi="Abadi" w:cs="TimesNewRomanPSMT"/>
                <w:sz w:val="21"/>
                <w:szCs w:val="21"/>
                <w:lang w:val="es-MX" w:eastAsia="es-MX"/>
              </w:rPr>
            </w:pPr>
            <w:r w:rsidRPr="0014756F">
              <w:rPr>
                <w:rFonts w:ascii="Abadi" w:hAnsi="Abadi" w:cs="TimesNewRomanPSMT"/>
                <w:sz w:val="21"/>
                <w:szCs w:val="21"/>
                <w:lang w:val="es-MX" w:eastAsia="es-MX"/>
              </w:rPr>
              <w:t>para el Estado y los</w:t>
            </w:r>
          </w:p>
          <w:p w14:paraId="20062A88" w14:textId="77777777" w:rsidR="000218BD" w:rsidRPr="0014756F" w:rsidRDefault="000218BD">
            <w:pPr>
              <w:autoSpaceDE w:val="0"/>
              <w:autoSpaceDN w:val="0"/>
              <w:adjustRightInd w:val="0"/>
              <w:jc w:val="both"/>
              <w:rPr>
                <w:rFonts w:ascii="Abadi" w:hAnsi="Abadi" w:cs="TimesNewRomanPSMT"/>
                <w:sz w:val="21"/>
                <w:szCs w:val="21"/>
                <w:lang w:val="es-MX" w:eastAsia="es-MX"/>
              </w:rPr>
            </w:pPr>
            <w:r w:rsidRPr="0014756F">
              <w:rPr>
                <w:rFonts w:ascii="Abadi" w:hAnsi="Abadi" w:cs="TimesNewRomanPSMT"/>
                <w:sz w:val="21"/>
                <w:szCs w:val="21"/>
                <w:lang w:val="es-MX" w:eastAsia="es-MX"/>
              </w:rPr>
              <w:t>Municipios de</w:t>
            </w:r>
          </w:p>
          <w:p w14:paraId="279A6006" w14:textId="77777777" w:rsidR="000218BD" w:rsidRPr="0014756F" w:rsidRDefault="000218BD">
            <w:pPr>
              <w:autoSpaceDE w:val="0"/>
              <w:autoSpaceDN w:val="0"/>
              <w:adjustRightInd w:val="0"/>
              <w:jc w:val="both"/>
              <w:rPr>
                <w:rFonts w:ascii="Abadi" w:hAnsi="Abadi"/>
                <w:sz w:val="21"/>
                <w:szCs w:val="21"/>
              </w:rPr>
            </w:pPr>
            <w:r w:rsidRPr="0014756F">
              <w:rPr>
                <w:rFonts w:ascii="Abadi" w:hAnsi="Abadi" w:cs="TimesNewRomanPSMT"/>
                <w:sz w:val="21"/>
                <w:szCs w:val="21"/>
                <w:lang w:val="es-MX" w:eastAsia="es-MX"/>
              </w:rPr>
              <w:t>Guanajuato.</w:t>
            </w:r>
          </w:p>
        </w:tc>
        <w:tc>
          <w:tcPr>
            <w:tcW w:w="2494" w:type="dxa"/>
          </w:tcPr>
          <w:p w14:paraId="68629DFE" w14:textId="77777777" w:rsidR="000218BD" w:rsidRPr="0014756F" w:rsidRDefault="000218BD">
            <w:pPr>
              <w:autoSpaceDE w:val="0"/>
              <w:autoSpaceDN w:val="0"/>
              <w:adjustRightInd w:val="0"/>
              <w:jc w:val="both"/>
              <w:rPr>
                <w:rFonts w:ascii="Abadi" w:hAnsi="Abadi" w:cs="TimesNewRomanPSMT"/>
                <w:b/>
                <w:bCs/>
                <w:sz w:val="21"/>
                <w:szCs w:val="21"/>
                <w:lang w:val="es-MX" w:eastAsia="es-MX"/>
              </w:rPr>
            </w:pPr>
            <w:r w:rsidRPr="0014756F">
              <w:rPr>
                <w:rFonts w:ascii="Abadi" w:hAnsi="Abadi" w:cs="TimesNewRomanPSMT"/>
                <w:b/>
                <w:bCs/>
                <w:sz w:val="21"/>
                <w:szCs w:val="21"/>
                <w:lang w:val="es-MX" w:eastAsia="es-MX"/>
              </w:rPr>
              <w:lastRenderedPageBreak/>
              <w:t>Enterados y se</w:t>
            </w:r>
            <w:r>
              <w:rPr>
                <w:rFonts w:ascii="Abadi" w:hAnsi="Abadi" w:cs="TimesNewRomanPSMT"/>
                <w:b/>
                <w:bCs/>
                <w:sz w:val="21"/>
                <w:szCs w:val="21"/>
                <w:lang w:val="es-MX" w:eastAsia="es-MX"/>
              </w:rPr>
              <w:t xml:space="preserve"> </w:t>
            </w:r>
            <w:r w:rsidRPr="0014756F">
              <w:rPr>
                <w:rFonts w:ascii="Abadi" w:hAnsi="Abadi" w:cs="TimesNewRomanPSMT"/>
                <w:b/>
                <w:bCs/>
                <w:sz w:val="21"/>
                <w:szCs w:val="21"/>
                <w:lang w:val="es-MX" w:eastAsia="es-MX"/>
              </w:rPr>
              <w:t>informa que se</w:t>
            </w:r>
            <w:r>
              <w:rPr>
                <w:rFonts w:ascii="Abadi" w:hAnsi="Abadi" w:cs="TimesNewRomanPSMT"/>
                <w:b/>
                <w:bCs/>
                <w:sz w:val="21"/>
                <w:szCs w:val="21"/>
                <w:lang w:val="es-MX" w:eastAsia="es-MX"/>
              </w:rPr>
              <w:t xml:space="preserve"> </w:t>
            </w:r>
            <w:r w:rsidRPr="0014756F">
              <w:rPr>
                <w:rFonts w:ascii="Abadi" w:hAnsi="Abadi" w:cs="TimesNewRomanPSMT"/>
                <w:b/>
                <w:bCs/>
                <w:sz w:val="21"/>
                <w:szCs w:val="21"/>
                <w:lang w:val="es-MX" w:eastAsia="es-MX"/>
              </w:rPr>
              <w:t>turnó a la</w:t>
            </w:r>
          </w:p>
          <w:p w14:paraId="2A5414FB" w14:textId="77777777" w:rsidR="000218BD" w:rsidRPr="0014756F" w:rsidRDefault="000218BD">
            <w:pPr>
              <w:autoSpaceDE w:val="0"/>
              <w:autoSpaceDN w:val="0"/>
              <w:adjustRightInd w:val="0"/>
              <w:jc w:val="both"/>
              <w:rPr>
                <w:rFonts w:ascii="Abadi" w:hAnsi="Abadi"/>
                <w:b/>
                <w:bCs/>
                <w:sz w:val="21"/>
                <w:szCs w:val="21"/>
              </w:rPr>
            </w:pPr>
            <w:r w:rsidRPr="0014756F">
              <w:rPr>
                <w:rFonts w:ascii="Abadi" w:hAnsi="Abadi" w:cs="TimesNewRomanPSMT"/>
                <w:b/>
                <w:bCs/>
                <w:sz w:val="21"/>
                <w:szCs w:val="21"/>
                <w:lang w:val="es-MX" w:eastAsia="es-MX"/>
              </w:rPr>
              <w:t>Comisión de</w:t>
            </w:r>
            <w:r>
              <w:rPr>
                <w:rFonts w:ascii="Abadi" w:hAnsi="Abadi" w:cs="TimesNewRomanPSMT"/>
                <w:b/>
                <w:bCs/>
                <w:sz w:val="21"/>
                <w:szCs w:val="21"/>
                <w:lang w:val="es-MX" w:eastAsia="es-MX"/>
              </w:rPr>
              <w:t xml:space="preserve"> </w:t>
            </w:r>
            <w:r w:rsidRPr="0014756F">
              <w:rPr>
                <w:rFonts w:ascii="Abadi" w:hAnsi="Abadi" w:cs="TimesNewRomanPSMT"/>
                <w:b/>
                <w:bCs/>
                <w:sz w:val="21"/>
                <w:szCs w:val="21"/>
                <w:lang w:val="es-MX" w:eastAsia="es-MX"/>
              </w:rPr>
              <w:t>Salud Pública.</w:t>
            </w:r>
          </w:p>
        </w:tc>
      </w:tr>
      <w:tr w:rsidR="000218BD" w:rsidRPr="00883178" w14:paraId="3772F52B" w14:textId="77777777">
        <w:tc>
          <w:tcPr>
            <w:tcW w:w="1886" w:type="dxa"/>
          </w:tcPr>
          <w:p w14:paraId="3430CE39"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La coordinadora</w:t>
            </w:r>
          </w:p>
          <w:p w14:paraId="4F643EE4"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general Jurídica del</w:t>
            </w:r>
          </w:p>
          <w:p w14:paraId="53CD9708"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Gobierno del Estado</w:t>
            </w:r>
          </w:p>
          <w:p w14:paraId="1127DE75"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remite respuesta a la</w:t>
            </w:r>
          </w:p>
          <w:p w14:paraId="418DEC18"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consulta de la iniciativa</w:t>
            </w:r>
          </w:p>
          <w:p w14:paraId="7CA73A65"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que reforma y adiciona</w:t>
            </w:r>
          </w:p>
          <w:p w14:paraId="36782130"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diversas disposiciones</w:t>
            </w:r>
          </w:p>
          <w:p w14:paraId="399E08E0"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de la Constitución</w:t>
            </w:r>
          </w:p>
          <w:p w14:paraId="7EC75C6D"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Política para el Estado</w:t>
            </w:r>
          </w:p>
          <w:p w14:paraId="2DA25EAF" w14:textId="12D8035D"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de Guanajuato y de la</w:t>
            </w:r>
            <w:r w:rsidR="009D0D5B">
              <w:rPr>
                <w:rFonts w:ascii="Abadi" w:hAnsi="Abadi" w:cs="TimesNewRomanPSMT"/>
                <w:sz w:val="21"/>
                <w:szCs w:val="21"/>
                <w:lang w:val="es-MX" w:eastAsia="es-MX"/>
              </w:rPr>
              <w:t xml:space="preserve"> </w:t>
            </w:r>
            <w:r w:rsidRPr="00883178">
              <w:rPr>
                <w:rFonts w:ascii="Abadi" w:hAnsi="Abadi" w:cs="TimesNewRomanPSMT"/>
                <w:sz w:val="21"/>
                <w:szCs w:val="21"/>
                <w:lang w:val="es-MX" w:eastAsia="es-MX"/>
              </w:rPr>
              <w:t>Ley Orgánica</w:t>
            </w:r>
          </w:p>
          <w:p w14:paraId="49173C7C"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Municipal para el</w:t>
            </w:r>
          </w:p>
          <w:p w14:paraId="1B7843E1" w14:textId="6A5D12CB"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Estado</w:t>
            </w:r>
            <w:r w:rsidR="009D0D5B">
              <w:rPr>
                <w:rFonts w:ascii="Abadi" w:hAnsi="Abadi" w:cs="TimesNewRomanPSMT"/>
                <w:sz w:val="21"/>
                <w:szCs w:val="21"/>
                <w:lang w:val="es-MX" w:eastAsia="es-MX"/>
              </w:rPr>
              <w:t xml:space="preserve"> </w:t>
            </w:r>
            <w:r w:rsidRPr="00883178">
              <w:rPr>
                <w:rFonts w:ascii="Abadi" w:hAnsi="Abadi" w:cs="TimesNewRomanPSMT"/>
                <w:sz w:val="21"/>
                <w:szCs w:val="21"/>
                <w:lang w:val="es-MX" w:eastAsia="es-MX"/>
              </w:rPr>
              <w:t>de Guanajuato,</w:t>
            </w:r>
          </w:p>
          <w:p w14:paraId="6FD0D89D"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en lo que corresponde</w:t>
            </w:r>
          </w:p>
          <w:p w14:paraId="3A1302FC"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al primero de los</w:t>
            </w:r>
          </w:p>
          <w:p w14:paraId="06665272" w14:textId="77777777" w:rsidR="000218BD" w:rsidRPr="00883178" w:rsidRDefault="000218BD">
            <w:pPr>
              <w:autoSpaceDE w:val="0"/>
              <w:autoSpaceDN w:val="0"/>
              <w:adjustRightInd w:val="0"/>
              <w:jc w:val="both"/>
              <w:rPr>
                <w:rFonts w:ascii="Abadi" w:hAnsi="Abadi"/>
                <w:sz w:val="21"/>
                <w:szCs w:val="21"/>
              </w:rPr>
            </w:pPr>
            <w:r w:rsidRPr="00883178">
              <w:rPr>
                <w:rFonts w:ascii="Abadi" w:hAnsi="Abadi" w:cs="TimesNewRomanPSMT"/>
                <w:sz w:val="21"/>
                <w:szCs w:val="21"/>
                <w:lang w:val="es-MX" w:eastAsia="es-MX"/>
              </w:rPr>
              <w:t>ordenamientos.</w:t>
            </w:r>
          </w:p>
        </w:tc>
        <w:tc>
          <w:tcPr>
            <w:tcW w:w="2494" w:type="dxa"/>
          </w:tcPr>
          <w:p w14:paraId="1E758B2D" w14:textId="77777777" w:rsidR="000218BD" w:rsidRPr="0014756F" w:rsidRDefault="000218BD">
            <w:pPr>
              <w:autoSpaceDE w:val="0"/>
              <w:autoSpaceDN w:val="0"/>
              <w:adjustRightInd w:val="0"/>
              <w:rPr>
                <w:rFonts w:ascii="Abadi" w:hAnsi="Abadi" w:cs="TimesNewRomanPSMT"/>
                <w:b/>
                <w:bCs/>
                <w:sz w:val="21"/>
                <w:szCs w:val="21"/>
                <w:lang w:val="es-MX" w:eastAsia="es-MX"/>
              </w:rPr>
            </w:pPr>
            <w:r w:rsidRPr="0014756F">
              <w:rPr>
                <w:rFonts w:ascii="Abadi" w:hAnsi="Abadi" w:cs="TimesNewRomanPSMT"/>
                <w:b/>
                <w:bCs/>
                <w:sz w:val="21"/>
                <w:szCs w:val="21"/>
                <w:lang w:val="es-MX" w:eastAsia="es-MX"/>
              </w:rPr>
              <w:t>Enterados y se</w:t>
            </w:r>
            <w:r>
              <w:rPr>
                <w:rFonts w:ascii="Abadi" w:hAnsi="Abadi" w:cs="TimesNewRomanPSMT"/>
                <w:b/>
                <w:bCs/>
                <w:sz w:val="21"/>
                <w:szCs w:val="21"/>
                <w:lang w:val="es-MX" w:eastAsia="es-MX"/>
              </w:rPr>
              <w:t xml:space="preserve"> </w:t>
            </w:r>
            <w:r w:rsidRPr="0014756F">
              <w:rPr>
                <w:rFonts w:ascii="Abadi" w:hAnsi="Abadi" w:cs="TimesNewRomanPSMT"/>
                <w:b/>
                <w:bCs/>
                <w:sz w:val="21"/>
                <w:szCs w:val="21"/>
                <w:lang w:val="es-MX" w:eastAsia="es-MX"/>
              </w:rPr>
              <w:t>informa que se</w:t>
            </w:r>
            <w:r>
              <w:rPr>
                <w:rFonts w:ascii="Abadi" w:hAnsi="Abadi" w:cs="TimesNewRomanPSMT"/>
                <w:b/>
                <w:bCs/>
                <w:sz w:val="21"/>
                <w:szCs w:val="21"/>
                <w:lang w:val="es-MX" w:eastAsia="es-MX"/>
              </w:rPr>
              <w:t xml:space="preserve"> </w:t>
            </w:r>
            <w:r w:rsidRPr="0014756F">
              <w:rPr>
                <w:rFonts w:ascii="Abadi" w:hAnsi="Abadi" w:cs="TimesNewRomanPSMT"/>
                <w:b/>
                <w:bCs/>
                <w:sz w:val="21"/>
                <w:szCs w:val="21"/>
                <w:lang w:val="es-MX" w:eastAsia="es-MX"/>
              </w:rPr>
              <w:t>turnó a la</w:t>
            </w:r>
            <w:r>
              <w:rPr>
                <w:rFonts w:ascii="Abadi" w:hAnsi="Abadi" w:cs="TimesNewRomanPSMT"/>
                <w:b/>
                <w:bCs/>
                <w:sz w:val="21"/>
                <w:szCs w:val="21"/>
                <w:lang w:val="es-MX" w:eastAsia="es-MX"/>
              </w:rPr>
              <w:t xml:space="preserve"> </w:t>
            </w:r>
          </w:p>
          <w:p w14:paraId="1E68F3D3" w14:textId="77777777" w:rsidR="000218BD" w:rsidRPr="0014756F" w:rsidRDefault="000218BD">
            <w:pPr>
              <w:autoSpaceDE w:val="0"/>
              <w:autoSpaceDN w:val="0"/>
              <w:adjustRightInd w:val="0"/>
              <w:rPr>
                <w:rFonts w:ascii="Abadi" w:hAnsi="Abadi" w:cs="TimesNewRomanPSMT"/>
                <w:b/>
                <w:bCs/>
                <w:sz w:val="21"/>
                <w:szCs w:val="21"/>
                <w:lang w:val="es-MX" w:eastAsia="es-MX"/>
              </w:rPr>
            </w:pPr>
            <w:r w:rsidRPr="0014756F">
              <w:rPr>
                <w:rFonts w:ascii="Abadi" w:hAnsi="Abadi" w:cs="TimesNewRomanPSMT"/>
                <w:b/>
                <w:bCs/>
                <w:sz w:val="21"/>
                <w:szCs w:val="21"/>
                <w:lang w:val="es-MX" w:eastAsia="es-MX"/>
              </w:rPr>
              <w:t>Comisión de</w:t>
            </w:r>
            <w:r>
              <w:rPr>
                <w:rFonts w:ascii="Abadi" w:hAnsi="Abadi" w:cs="TimesNewRomanPSMT"/>
                <w:b/>
                <w:bCs/>
                <w:sz w:val="21"/>
                <w:szCs w:val="21"/>
                <w:lang w:val="es-MX" w:eastAsia="es-MX"/>
              </w:rPr>
              <w:t xml:space="preserve"> </w:t>
            </w:r>
            <w:r w:rsidRPr="0014756F">
              <w:rPr>
                <w:rFonts w:ascii="Abadi" w:hAnsi="Abadi" w:cs="TimesNewRomanPSMT"/>
                <w:b/>
                <w:bCs/>
                <w:sz w:val="21"/>
                <w:szCs w:val="21"/>
                <w:lang w:val="es-MX" w:eastAsia="es-MX"/>
              </w:rPr>
              <w:t>Gobernación y</w:t>
            </w:r>
          </w:p>
          <w:p w14:paraId="3B5E9B27" w14:textId="77777777" w:rsidR="000218BD" w:rsidRPr="00883178" w:rsidRDefault="000218BD">
            <w:pPr>
              <w:autoSpaceDE w:val="0"/>
              <w:autoSpaceDN w:val="0"/>
              <w:adjustRightInd w:val="0"/>
              <w:rPr>
                <w:rFonts w:ascii="Abadi" w:hAnsi="Abadi"/>
                <w:b/>
                <w:bCs/>
                <w:sz w:val="21"/>
                <w:szCs w:val="21"/>
              </w:rPr>
            </w:pPr>
            <w:r w:rsidRPr="0014756F">
              <w:rPr>
                <w:rFonts w:ascii="Abadi" w:hAnsi="Abadi" w:cs="TimesNewRomanPSMT"/>
                <w:b/>
                <w:bCs/>
                <w:sz w:val="21"/>
                <w:szCs w:val="21"/>
                <w:lang w:val="es-MX" w:eastAsia="es-MX"/>
              </w:rPr>
              <w:t>Puntos</w:t>
            </w:r>
            <w:r>
              <w:rPr>
                <w:rFonts w:ascii="Abadi" w:hAnsi="Abadi" w:cs="TimesNewRomanPSMT"/>
                <w:b/>
                <w:bCs/>
                <w:sz w:val="21"/>
                <w:szCs w:val="21"/>
                <w:lang w:val="es-MX" w:eastAsia="es-MX"/>
              </w:rPr>
              <w:t xml:space="preserve"> </w:t>
            </w:r>
            <w:r w:rsidRPr="0014756F">
              <w:rPr>
                <w:rFonts w:ascii="Abadi" w:hAnsi="Abadi" w:cs="TimesNewRomanPSMT"/>
                <w:b/>
                <w:bCs/>
                <w:sz w:val="21"/>
                <w:szCs w:val="21"/>
                <w:lang w:val="es-MX" w:eastAsia="es-MX"/>
              </w:rPr>
              <w:t>Constitucionales.</w:t>
            </w:r>
          </w:p>
        </w:tc>
      </w:tr>
      <w:tr w:rsidR="000218BD" w:rsidRPr="00883178" w14:paraId="69A78474" w14:textId="77777777">
        <w:tc>
          <w:tcPr>
            <w:tcW w:w="1886" w:type="dxa"/>
          </w:tcPr>
          <w:p w14:paraId="50344FD5"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La magistrada</w:t>
            </w:r>
          </w:p>
          <w:p w14:paraId="01E776B9"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presidenta del Supremo</w:t>
            </w:r>
          </w:p>
          <w:p w14:paraId="649B0308" w14:textId="345CE61A"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Tribunal de Justicia y</w:t>
            </w:r>
            <w:r w:rsidR="009D0D5B">
              <w:rPr>
                <w:rFonts w:ascii="Abadi" w:hAnsi="Abadi" w:cs="TimesNewRomanPSMT"/>
                <w:sz w:val="21"/>
                <w:szCs w:val="21"/>
                <w:lang w:val="es-MX" w:eastAsia="es-MX"/>
              </w:rPr>
              <w:t xml:space="preserve"> </w:t>
            </w:r>
            <w:r w:rsidRPr="00883178">
              <w:rPr>
                <w:rFonts w:ascii="Abadi" w:hAnsi="Abadi" w:cs="TimesNewRomanPSMT"/>
                <w:sz w:val="21"/>
                <w:szCs w:val="21"/>
                <w:lang w:val="es-MX" w:eastAsia="es-MX"/>
              </w:rPr>
              <w:t>del Consejo del Poder</w:t>
            </w:r>
          </w:p>
          <w:p w14:paraId="21732328" w14:textId="3D14A1B9"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Judicial del Estado de</w:t>
            </w:r>
            <w:r w:rsidR="009D0D5B">
              <w:rPr>
                <w:rFonts w:ascii="Abadi" w:hAnsi="Abadi" w:cs="TimesNewRomanPSMT"/>
                <w:sz w:val="21"/>
                <w:szCs w:val="21"/>
                <w:lang w:val="es-MX" w:eastAsia="es-MX"/>
              </w:rPr>
              <w:t xml:space="preserve"> </w:t>
            </w:r>
            <w:r w:rsidRPr="00883178">
              <w:rPr>
                <w:rFonts w:ascii="Abadi" w:hAnsi="Abadi" w:cs="TimesNewRomanPSMT"/>
                <w:sz w:val="21"/>
                <w:szCs w:val="21"/>
                <w:lang w:val="es-MX" w:eastAsia="es-MX"/>
              </w:rPr>
              <w:t>Guanajuato remite</w:t>
            </w:r>
            <w:r w:rsidR="009D0D5B">
              <w:rPr>
                <w:rFonts w:ascii="Abadi" w:hAnsi="Abadi" w:cs="TimesNewRomanPSMT"/>
                <w:sz w:val="21"/>
                <w:szCs w:val="21"/>
                <w:lang w:val="es-MX" w:eastAsia="es-MX"/>
              </w:rPr>
              <w:t xml:space="preserve"> </w:t>
            </w:r>
            <w:r w:rsidRPr="00883178">
              <w:rPr>
                <w:rFonts w:ascii="Abadi" w:hAnsi="Abadi" w:cs="TimesNewRomanPSMT"/>
                <w:sz w:val="21"/>
                <w:szCs w:val="21"/>
                <w:lang w:val="es-MX" w:eastAsia="es-MX"/>
              </w:rPr>
              <w:t>respuesta a la consulta</w:t>
            </w:r>
          </w:p>
          <w:p w14:paraId="591870E0"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de la iniciativa que</w:t>
            </w:r>
          </w:p>
          <w:p w14:paraId="6CE4E7F6" w14:textId="4AB3B04D"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adiciona un segundo</w:t>
            </w:r>
            <w:r w:rsidR="009D0D5B">
              <w:rPr>
                <w:rFonts w:ascii="Abadi" w:hAnsi="Abadi" w:cs="TimesNewRomanPSMT"/>
                <w:sz w:val="21"/>
                <w:szCs w:val="21"/>
                <w:lang w:val="es-MX" w:eastAsia="es-MX"/>
              </w:rPr>
              <w:t xml:space="preserve"> </w:t>
            </w:r>
            <w:r w:rsidRPr="00883178">
              <w:rPr>
                <w:rFonts w:ascii="Abadi" w:hAnsi="Abadi" w:cs="TimesNewRomanPSMT"/>
                <w:sz w:val="21"/>
                <w:szCs w:val="21"/>
                <w:lang w:val="es-MX" w:eastAsia="es-MX"/>
              </w:rPr>
              <w:t>párrafo al artículo 37 y</w:t>
            </w:r>
          </w:p>
          <w:p w14:paraId="24A3BDEF"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los artículos 138 bis,</w:t>
            </w:r>
          </w:p>
          <w:p w14:paraId="38BA2D27"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 xml:space="preserve">138 ter, 138 </w:t>
            </w:r>
            <w:proofErr w:type="spellStart"/>
            <w:r w:rsidRPr="00883178">
              <w:rPr>
                <w:rFonts w:ascii="Abadi" w:hAnsi="Abadi" w:cs="TimesNewRomanPSMT"/>
                <w:sz w:val="21"/>
                <w:szCs w:val="21"/>
                <w:lang w:val="es-MX" w:eastAsia="es-MX"/>
              </w:rPr>
              <w:t>quater</w:t>
            </w:r>
            <w:proofErr w:type="spellEnd"/>
            <w:r w:rsidRPr="00883178">
              <w:rPr>
                <w:rFonts w:ascii="Abadi" w:hAnsi="Abadi" w:cs="TimesNewRomanPSMT"/>
                <w:sz w:val="21"/>
                <w:szCs w:val="21"/>
                <w:lang w:val="es-MX" w:eastAsia="es-MX"/>
              </w:rPr>
              <w:t xml:space="preserve"> y</w:t>
            </w:r>
          </w:p>
          <w:p w14:paraId="5962F4E7"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138 quinquies al</w:t>
            </w:r>
          </w:p>
          <w:p w14:paraId="445A238D"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Código Civil para el</w:t>
            </w:r>
          </w:p>
          <w:p w14:paraId="5112A5B3" w14:textId="77777777" w:rsidR="000218BD" w:rsidRPr="00883178" w:rsidRDefault="000218BD">
            <w:pPr>
              <w:autoSpaceDE w:val="0"/>
              <w:autoSpaceDN w:val="0"/>
              <w:adjustRightInd w:val="0"/>
              <w:jc w:val="both"/>
              <w:rPr>
                <w:rFonts w:ascii="Abadi" w:hAnsi="Abadi"/>
                <w:sz w:val="21"/>
                <w:szCs w:val="21"/>
              </w:rPr>
            </w:pPr>
            <w:r w:rsidRPr="00883178">
              <w:rPr>
                <w:rFonts w:ascii="Abadi" w:hAnsi="Abadi" w:cs="TimesNewRomanPSMT"/>
                <w:sz w:val="21"/>
                <w:szCs w:val="21"/>
                <w:lang w:val="es-MX" w:eastAsia="es-MX"/>
              </w:rPr>
              <w:t>Estado de Guanajuato.</w:t>
            </w:r>
          </w:p>
        </w:tc>
        <w:tc>
          <w:tcPr>
            <w:tcW w:w="2494" w:type="dxa"/>
          </w:tcPr>
          <w:p w14:paraId="536B96D2" w14:textId="77777777" w:rsidR="000218BD" w:rsidRPr="0014756F" w:rsidRDefault="000218BD">
            <w:pPr>
              <w:autoSpaceDE w:val="0"/>
              <w:autoSpaceDN w:val="0"/>
              <w:adjustRightInd w:val="0"/>
              <w:rPr>
                <w:rFonts w:ascii="Abadi" w:hAnsi="Abadi" w:cs="TimesNewRomanPSMT"/>
                <w:b/>
                <w:bCs/>
                <w:sz w:val="21"/>
                <w:szCs w:val="21"/>
                <w:lang w:val="es-MX" w:eastAsia="es-MX"/>
              </w:rPr>
            </w:pPr>
            <w:r w:rsidRPr="0014756F">
              <w:rPr>
                <w:rFonts w:ascii="Abadi" w:hAnsi="Abadi" w:cs="TimesNewRomanPSMT"/>
                <w:b/>
                <w:bCs/>
                <w:sz w:val="21"/>
                <w:szCs w:val="21"/>
                <w:lang w:val="es-MX" w:eastAsia="es-MX"/>
              </w:rPr>
              <w:t>Enterados y se</w:t>
            </w:r>
            <w:r>
              <w:rPr>
                <w:rFonts w:ascii="Abadi" w:hAnsi="Abadi" w:cs="TimesNewRomanPSMT"/>
                <w:b/>
                <w:bCs/>
                <w:sz w:val="21"/>
                <w:szCs w:val="21"/>
                <w:lang w:val="es-MX" w:eastAsia="es-MX"/>
              </w:rPr>
              <w:t xml:space="preserve"> </w:t>
            </w:r>
            <w:r w:rsidRPr="0014756F">
              <w:rPr>
                <w:rFonts w:ascii="Abadi" w:hAnsi="Abadi" w:cs="TimesNewRomanPSMT"/>
                <w:b/>
                <w:bCs/>
                <w:sz w:val="21"/>
                <w:szCs w:val="21"/>
                <w:lang w:val="es-MX" w:eastAsia="es-MX"/>
              </w:rPr>
              <w:t>informa que se</w:t>
            </w:r>
            <w:r>
              <w:rPr>
                <w:rFonts w:ascii="Abadi" w:hAnsi="Abadi" w:cs="TimesNewRomanPSMT"/>
                <w:b/>
                <w:bCs/>
                <w:sz w:val="21"/>
                <w:szCs w:val="21"/>
                <w:lang w:val="es-MX" w:eastAsia="es-MX"/>
              </w:rPr>
              <w:t xml:space="preserve"> </w:t>
            </w:r>
            <w:r w:rsidRPr="0014756F">
              <w:rPr>
                <w:rFonts w:ascii="Abadi" w:hAnsi="Abadi" w:cs="TimesNewRomanPSMT"/>
                <w:b/>
                <w:bCs/>
                <w:sz w:val="21"/>
                <w:szCs w:val="21"/>
                <w:lang w:val="es-MX" w:eastAsia="es-MX"/>
              </w:rPr>
              <w:t>turnó a la</w:t>
            </w:r>
          </w:p>
          <w:p w14:paraId="6185EB7A" w14:textId="77777777" w:rsidR="000218BD" w:rsidRPr="00883178" w:rsidRDefault="000218BD">
            <w:pPr>
              <w:autoSpaceDE w:val="0"/>
              <w:autoSpaceDN w:val="0"/>
              <w:adjustRightInd w:val="0"/>
              <w:rPr>
                <w:rFonts w:ascii="Abadi" w:hAnsi="Abadi"/>
                <w:b/>
                <w:bCs/>
                <w:sz w:val="21"/>
                <w:szCs w:val="21"/>
              </w:rPr>
            </w:pPr>
            <w:r w:rsidRPr="0014756F">
              <w:rPr>
                <w:rFonts w:ascii="Abadi" w:hAnsi="Abadi" w:cs="TimesNewRomanPSMT"/>
                <w:b/>
                <w:bCs/>
                <w:sz w:val="21"/>
                <w:szCs w:val="21"/>
                <w:lang w:val="es-MX" w:eastAsia="es-MX"/>
              </w:rPr>
              <w:t>Comisión de</w:t>
            </w:r>
            <w:r>
              <w:rPr>
                <w:rFonts w:ascii="Abadi" w:hAnsi="Abadi" w:cs="TimesNewRomanPSMT"/>
                <w:b/>
                <w:bCs/>
                <w:sz w:val="21"/>
                <w:szCs w:val="21"/>
                <w:lang w:val="es-MX" w:eastAsia="es-MX"/>
              </w:rPr>
              <w:t xml:space="preserve"> </w:t>
            </w:r>
            <w:r w:rsidRPr="0014756F">
              <w:rPr>
                <w:rFonts w:ascii="Abadi" w:hAnsi="Abadi" w:cs="TimesNewRomanPSMT"/>
                <w:b/>
                <w:bCs/>
                <w:sz w:val="21"/>
                <w:szCs w:val="21"/>
                <w:lang w:val="es-MX" w:eastAsia="es-MX"/>
              </w:rPr>
              <w:t>Justicia.</w:t>
            </w:r>
          </w:p>
        </w:tc>
      </w:tr>
      <w:tr w:rsidR="000218BD" w:rsidRPr="00883178" w14:paraId="68D9BB54" w14:textId="77777777">
        <w:tc>
          <w:tcPr>
            <w:tcW w:w="1886" w:type="dxa"/>
          </w:tcPr>
          <w:p w14:paraId="5A914DE0"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El director de</w:t>
            </w:r>
          </w:p>
          <w:p w14:paraId="13656E42"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Planeación de la</w:t>
            </w:r>
          </w:p>
          <w:p w14:paraId="35439253"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Universidad de</w:t>
            </w:r>
          </w:p>
          <w:p w14:paraId="7C514467"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Guanajuato remite</w:t>
            </w:r>
          </w:p>
          <w:p w14:paraId="54BA23D8"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respuesta a la consulta</w:t>
            </w:r>
          </w:p>
          <w:p w14:paraId="03FDFC33"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de la iniciativa que</w:t>
            </w:r>
          </w:p>
          <w:p w14:paraId="41C0E521"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reforma los artículos 42</w:t>
            </w:r>
          </w:p>
          <w:p w14:paraId="2022EA19"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fracción X, 128</w:t>
            </w:r>
          </w:p>
          <w:p w14:paraId="767B8304"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fracción VI, 135 y 160</w:t>
            </w:r>
            <w:r>
              <w:rPr>
                <w:rFonts w:ascii="Abadi" w:hAnsi="Abadi" w:cs="TimesNewRomanPSMT"/>
                <w:sz w:val="21"/>
                <w:szCs w:val="21"/>
                <w:lang w:val="es-MX" w:eastAsia="es-MX"/>
              </w:rPr>
              <w:t xml:space="preserve"> </w:t>
            </w:r>
            <w:r w:rsidRPr="00883178">
              <w:rPr>
                <w:rFonts w:ascii="Abadi" w:hAnsi="Abadi" w:cs="TimesNewRomanPSMT"/>
                <w:sz w:val="21"/>
                <w:szCs w:val="21"/>
                <w:lang w:val="es-MX" w:eastAsia="es-MX"/>
              </w:rPr>
              <w:t>de la Ley de Educación</w:t>
            </w:r>
          </w:p>
          <w:p w14:paraId="7B5E2AA8"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para el Estado de</w:t>
            </w:r>
          </w:p>
          <w:p w14:paraId="6697791F"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Guanajuato, así como</w:t>
            </w:r>
            <w:r>
              <w:rPr>
                <w:rFonts w:ascii="Abadi" w:hAnsi="Abadi" w:cs="TimesNewRomanPSMT"/>
                <w:sz w:val="21"/>
                <w:szCs w:val="21"/>
                <w:lang w:val="es-MX" w:eastAsia="es-MX"/>
              </w:rPr>
              <w:t xml:space="preserve"> </w:t>
            </w:r>
            <w:r w:rsidRPr="00883178">
              <w:rPr>
                <w:rFonts w:ascii="Abadi" w:hAnsi="Abadi" w:cs="TimesNewRomanPSMT"/>
                <w:sz w:val="21"/>
                <w:szCs w:val="21"/>
                <w:lang w:val="es-MX" w:eastAsia="es-MX"/>
              </w:rPr>
              <w:t>los artículos 21 y 22</w:t>
            </w:r>
            <w:r>
              <w:rPr>
                <w:rFonts w:ascii="Abadi" w:hAnsi="Abadi" w:cs="TimesNewRomanPSMT"/>
                <w:sz w:val="21"/>
                <w:szCs w:val="21"/>
                <w:lang w:val="es-MX" w:eastAsia="es-MX"/>
              </w:rPr>
              <w:t xml:space="preserve"> </w:t>
            </w:r>
            <w:r w:rsidRPr="00883178">
              <w:rPr>
                <w:rFonts w:ascii="Abadi" w:hAnsi="Abadi" w:cs="TimesNewRomanPSMT"/>
                <w:sz w:val="21"/>
                <w:szCs w:val="21"/>
                <w:lang w:val="es-MX" w:eastAsia="es-MX"/>
              </w:rPr>
              <w:t>fracción II de la Ley</w:t>
            </w:r>
          </w:p>
          <w:p w14:paraId="5C0E9179"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para la Igualdad entre</w:t>
            </w:r>
            <w:r>
              <w:rPr>
                <w:rFonts w:ascii="Abadi" w:hAnsi="Abadi" w:cs="TimesNewRomanPSMT"/>
                <w:sz w:val="21"/>
                <w:szCs w:val="21"/>
                <w:lang w:val="es-MX" w:eastAsia="es-MX"/>
              </w:rPr>
              <w:t xml:space="preserve"> </w:t>
            </w:r>
            <w:r w:rsidRPr="00883178">
              <w:rPr>
                <w:rFonts w:ascii="Abadi" w:hAnsi="Abadi" w:cs="TimesNewRomanPSMT"/>
                <w:sz w:val="21"/>
                <w:szCs w:val="21"/>
                <w:lang w:val="es-MX" w:eastAsia="es-MX"/>
              </w:rPr>
              <w:t>Hombres y Mujeres</w:t>
            </w:r>
            <w:r>
              <w:rPr>
                <w:rFonts w:ascii="Abadi" w:hAnsi="Abadi" w:cs="TimesNewRomanPSMT"/>
                <w:sz w:val="21"/>
                <w:szCs w:val="21"/>
                <w:lang w:val="es-MX" w:eastAsia="es-MX"/>
              </w:rPr>
              <w:t xml:space="preserve"> </w:t>
            </w:r>
            <w:r w:rsidRPr="00883178">
              <w:rPr>
                <w:rFonts w:ascii="Abadi" w:hAnsi="Abadi" w:cs="TimesNewRomanPSMT"/>
                <w:sz w:val="21"/>
                <w:szCs w:val="21"/>
                <w:lang w:val="es-MX" w:eastAsia="es-MX"/>
              </w:rPr>
              <w:t>para el Estado de</w:t>
            </w:r>
          </w:p>
          <w:p w14:paraId="35EFA86C"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Guanajuato, en la parte</w:t>
            </w:r>
            <w:r>
              <w:rPr>
                <w:rFonts w:ascii="Abadi" w:hAnsi="Abadi" w:cs="TimesNewRomanPSMT"/>
                <w:sz w:val="21"/>
                <w:szCs w:val="21"/>
                <w:lang w:val="es-MX" w:eastAsia="es-MX"/>
              </w:rPr>
              <w:t xml:space="preserve"> </w:t>
            </w:r>
            <w:r w:rsidRPr="00883178">
              <w:rPr>
                <w:rFonts w:ascii="Abadi" w:hAnsi="Abadi" w:cs="TimesNewRomanPSMT"/>
                <w:sz w:val="21"/>
                <w:szCs w:val="21"/>
                <w:lang w:val="es-MX" w:eastAsia="es-MX"/>
              </w:rPr>
              <w:t>correspondiente al</w:t>
            </w:r>
          </w:p>
          <w:p w14:paraId="461D0C6E"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primero de los</w:t>
            </w:r>
          </w:p>
          <w:p w14:paraId="63729F97" w14:textId="77777777" w:rsidR="000218BD" w:rsidRPr="00883178" w:rsidRDefault="000218BD">
            <w:pPr>
              <w:autoSpaceDE w:val="0"/>
              <w:autoSpaceDN w:val="0"/>
              <w:adjustRightInd w:val="0"/>
              <w:jc w:val="both"/>
              <w:rPr>
                <w:rFonts w:ascii="Abadi" w:hAnsi="Abadi"/>
                <w:sz w:val="21"/>
                <w:szCs w:val="21"/>
              </w:rPr>
            </w:pPr>
            <w:r w:rsidRPr="00883178">
              <w:rPr>
                <w:rFonts w:ascii="Abadi" w:hAnsi="Abadi" w:cs="TimesNewRomanPSMT"/>
                <w:sz w:val="21"/>
                <w:szCs w:val="21"/>
                <w:lang w:val="es-MX" w:eastAsia="es-MX"/>
              </w:rPr>
              <w:t>ordenamientos.</w:t>
            </w:r>
          </w:p>
        </w:tc>
        <w:tc>
          <w:tcPr>
            <w:tcW w:w="2494" w:type="dxa"/>
          </w:tcPr>
          <w:p w14:paraId="3F615692" w14:textId="77777777" w:rsidR="000218BD" w:rsidRPr="0014756F" w:rsidRDefault="000218BD">
            <w:pPr>
              <w:autoSpaceDE w:val="0"/>
              <w:autoSpaceDN w:val="0"/>
              <w:adjustRightInd w:val="0"/>
              <w:jc w:val="both"/>
              <w:rPr>
                <w:rFonts w:ascii="Abadi" w:hAnsi="Abadi" w:cs="TimesNewRomanPSMT"/>
                <w:b/>
                <w:bCs/>
                <w:sz w:val="21"/>
                <w:szCs w:val="21"/>
                <w:lang w:val="es-MX" w:eastAsia="es-MX"/>
              </w:rPr>
            </w:pPr>
            <w:r w:rsidRPr="0014756F">
              <w:rPr>
                <w:rFonts w:ascii="Abadi" w:hAnsi="Abadi" w:cs="TimesNewRomanPSMT"/>
                <w:b/>
                <w:bCs/>
                <w:sz w:val="21"/>
                <w:szCs w:val="21"/>
                <w:lang w:val="es-MX" w:eastAsia="es-MX"/>
              </w:rPr>
              <w:t>Enterados y se</w:t>
            </w:r>
            <w:r>
              <w:rPr>
                <w:rFonts w:ascii="Abadi" w:hAnsi="Abadi" w:cs="TimesNewRomanPSMT"/>
                <w:b/>
                <w:bCs/>
                <w:sz w:val="21"/>
                <w:szCs w:val="21"/>
                <w:lang w:val="es-MX" w:eastAsia="es-MX"/>
              </w:rPr>
              <w:t xml:space="preserve"> </w:t>
            </w:r>
            <w:r w:rsidRPr="0014756F">
              <w:rPr>
                <w:rFonts w:ascii="Abadi" w:hAnsi="Abadi" w:cs="TimesNewRomanPSMT"/>
                <w:b/>
                <w:bCs/>
                <w:sz w:val="21"/>
                <w:szCs w:val="21"/>
                <w:lang w:val="es-MX" w:eastAsia="es-MX"/>
              </w:rPr>
              <w:t>informa que se</w:t>
            </w:r>
            <w:r>
              <w:rPr>
                <w:rFonts w:ascii="Abadi" w:hAnsi="Abadi" w:cs="TimesNewRomanPSMT"/>
                <w:b/>
                <w:bCs/>
                <w:sz w:val="21"/>
                <w:szCs w:val="21"/>
                <w:lang w:val="es-MX" w:eastAsia="es-MX"/>
              </w:rPr>
              <w:t xml:space="preserve"> </w:t>
            </w:r>
            <w:r w:rsidRPr="0014756F">
              <w:rPr>
                <w:rFonts w:ascii="Abadi" w:hAnsi="Abadi" w:cs="TimesNewRomanPSMT"/>
                <w:b/>
                <w:bCs/>
                <w:sz w:val="21"/>
                <w:szCs w:val="21"/>
                <w:lang w:val="es-MX" w:eastAsia="es-MX"/>
              </w:rPr>
              <w:t>turnó a la</w:t>
            </w:r>
            <w:r>
              <w:rPr>
                <w:rFonts w:ascii="Abadi" w:hAnsi="Abadi" w:cs="TimesNewRomanPSMT"/>
                <w:b/>
                <w:bCs/>
                <w:sz w:val="21"/>
                <w:szCs w:val="21"/>
                <w:lang w:val="es-MX" w:eastAsia="es-MX"/>
              </w:rPr>
              <w:t xml:space="preserve"> </w:t>
            </w:r>
            <w:r w:rsidRPr="0014756F">
              <w:rPr>
                <w:rFonts w:ascii="Abadi" w:hAnsi="Abadi" w:cs="TimesNewRomanPSMT"/>
                <w:b/>
                <w:bCs/>
                <w:sz w:val="21"/>
                <w:szCs w:val="21"/>
                <w:lang w:val="es-MX" w:eastAsia="es-MX"/>
              </w:rPr>
              <w:t>Comisió</w:t>
            </w:r>
            <w:r>
              <w:rPr>
                <w:rFonts w:ascii="Abadi" w:hAnsi="Abadi" w:cs="TimesNewRomanPSMT"/>
                <w:b/>
                <w:bCs/>
                <w:sz w:val="21"/>
                <w:szCs w:val="21"/>
                <w:lang w:val="es-MX" w:eastAsia="es-MX"/>
              </w:rPr>
              <w:t>n</w:t>
            </w:r>
            <w:r w:rsidRPr="0014756F">
              <w:rPr>
                <w:rFonts w:ascii="Abadi" w:hAnsi="Abadi" w:cs="TimesNewRomanPSMT"/>
                <w:b/>
                <w:bCs/>
                <w:sz w:val="21"/>
                <w:szCs w:val="21"/>
                <w:lang w:val="es-MX" w:eastAsia="es-MX"/>
              </w:rPr>
              <w:t xml:space="preserve"> de</w:t>
            </w:r>
            <w:r>
              <w:rPr>
                <w:rFonts w:ascii="Abadi" w:hAnsi="Abadi" w:cs="TimesNewRomanPSMT"/>
                <w:b/>
                <w:bCs/>
                <w:sz w:val="21"/>
                <w:szCs w:val="21"/>
                <w:lang w:val="es-MX" w:eastAsia="es-MX"/>
              </w:rPr>
              <w:t xml:space="preserve"> </w:t>
            </w:r>
            <w:r w:rsidRPr="0014756F">
              <w:rPr>
                <w:rFonts w:ascii="Abadi" w:hAnsi="Abadi" w:cs="TimesNewRomanPSMT"/>
                <w:b/>
                <w:bCs/>
                <w:sz w:val="21"/>
                <w:szCs w:val="21"/>
                <w:lang w:val="es-MX" w:eastAsia="es-MX"/>
              </w:rPr>
              <w:t>Educación,</w:t>
            </w:r>
            <w:r>
              <w:rPr>
                <w:rFonts w:ascii="Abadi" w:hAnsi="Abadi" w:cs="TimesNewRomanPSMT"/>
                <w:b/>
                <w:bCs/>
                <w:sz w:val="21"/>
                <w:szCs w:val="21"/>
                <w:lang w:val="es-MX" w:eastAsia="es-MX"/>
              </w:rPr>
              <w:t xml:space="preserve"> </w:t>
            </w:r>
            <w:r w:rsidRPr="0014756F">
              <w:rPr>
                <w:rFonts w:ascii="Abadi" w:hAnsi="Abadi" w:cs="TimesNewRomanPSMT"/>
                <w:b/>
                <w:bCs/>
                <w:sz w:val="21"/>
                <w:szCs w:val="21"/>
                <w:lang w:val="es-MX" w:eastAsia="es-MX"/>
              </w:rPr>
              <w:t>Ciencia y</w:t>
            </w:r>
          </w:p>
          <w:p w14:paraId="1442FC67" w14:textId="77777777" w:rsidR="000218BD" w:rsidRPr="00883178" w:rsidRDefault="000218BD">
            <w:pPr>
              <w:autoSpaceDE w:val="0"/>
              <w:autoSpaceDN w:val="0"/>
              <w:adjustRightInd w:val="0"/>
              <w:jc w:val="both"/>
              <w:rPr>
                <w:rFonts w:ascii="Abadi" w:hAnsi="Abadi"/>
                <w:b/>
                <w:bCs/>
                <w:sz w:val="21"/>
                <w:szCs w:val="21"/>
              </w:rPr>
            </w:pPr>
            <w:r w:rsidRPr="0014756F">
              <w:rPr>
                <w:rFonts w:ascii="Abadi" w:hAnsi="Abadi" w:cs="TimesNewRomanPSMT"/>
                <w:b/>
                <w:bCs/>
                <w:sz w:val="21"/>
                <w:szCs w:val="21"/>
                <w:lang w:val="es-MX" w:eastAsia="es-MX"/>
              </w:rPr>
              <w:t>Tecnología y</w:t>
            </w:r>
            <w:r>
              <w:rPr>
                <w:rFonts w:ascii="Abadi" w:hAnsi="Abadi" w:cs="TimesNewRomanPSMT"/>
                <w:b/>
                <w:bCs/>
                <w:sz w:val="21"/>
                <w:szCs w:val="21"/>
                <w:lang w:val="es-MX" w:eastAsia="es-MX"/>
              </w:rPr>
              <w:t xml:space="preserve"> </w:t>
            </w:r>
            <w:r w:rsidRPr="0014756F">
              <w:rPr>
                <w:rFonts w:ascii="Abadi" w:hAnsi="Abadi" w:cs="TimesNewRomanPSMT"/>
                <w:b/>
                <w:bCs/>
                <w:sz w:val="21"/>
                <w:szCs w:val="21"/>
                <w:lang w:val="es-MX" w:eastAsia="es-MX"/>
              </w:rPr>
              <w:t>Cultura.</w:t>
            </w:r>
          </w:p>
        </w:tc>
      </w:tr>
      <w:tr w:rsidR="000218BD" w:rsidRPr="00883178" w14:paraId="12610471" w14:textId="77777777">
        <w:tc>
          <w:tcPr>
            <w:tcW w:w="1886" w:type="dxa"/>
          </w:tcPr>
          <w:p w14:paraId="03F48366"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La coordinadora</w:t>
            </w:r>
          </w:p>
          <w:p w14:paraId="56619986"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general Jurídica del</w:t>
            </w:r>
          </w:p>
          <w:p w14:paraId="794B8FBB"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Gobierno del Estado</w:t>
            </w:r>
          </w:p>
          <w:p w14:paraId="62D5E1E8"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remite respuesta a la</w:t>
            </w:r>
          </w:p>
          <w:p w14:paraId="42486D8E"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consulta de la iniciativa</w:t>
            </w:r>
          </w:p>
          <w:p w14:paraId="6F9FA61E"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que reforma y adiciona</w:t>
            </w:r>
          </w:p>
          <w:p w14:paraId="5AB4BC51" w14:textId="13CB8F72" w:rsidR="000218BD" w:rsidRPr="00883178" w:rsidRDefault="0082797E">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 xml:space="preserve">diversas </w:t>
            </w:r>
            <w:r>
              <w:rPr>
                <w:rFonts w:ascii="Abadi" w:hAnsi="Abadi" w:cs="TimesNewRomanPSMT"/>
                <w:sz w:val="21"/>
                <w:szCs w:val="21"/>
                <w:lang w:val="es-MX" w:eastAsia="es-MX"/>
              </w:rPr>
              <w:t>disposiciones</w:t>
            </w:r>
          </w:p>
          <w:p w14:paraId="62A94D29"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de la Constitución</w:t>
            </w:r>
          </w:p>
          <w:p w14:paraId="140200A7"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Política para el Estado</w:t>
            </w:r>
          </w:p>
          <w:p w14:paraId="2BDFC995"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de Guanajuato y de la</w:t>
            </w:r>
            <w:r>
              <w:rPr>
                <w:rFonts w:ascii="Abadi" w:hAnsi="Abadi" w:cs="TimesNewRomanPSMT"/>
                <w:sz w:val="21"/>
                <w:szCs w:val="21"/>
                <w:lang w:val="es-MX" w:eastAsia="es-MX"/>
              </w:rPr>
              <w:t xml:space="preserve"> </w:t>
            </w:r>
            <w:r w:rsidRPr="00883178">
              <w:rPr>
                <w:rFonts w:ascii="Abadi" w:hAnsi="Abadi" w:cs="TimesNewRomanPSMT"/>
                <w:sz w:val="21"/>
                <w:szCs w:val="21"/>
                <w:lang w:val="es-MX" w:eastAsia="es-MX"/>
              </w:rPr>
              <w:t>Ley Orgánica</w:t>
            </w:r>
          </w:p>
          <w:p w14:paraId="43451479"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Municipal para el</w:t>
            </w:r>
          </w:p>
          <w:p w14:paraId="4C2F3A67"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Estado de Guanajuato,</w:t>
            </w:r>
          </w:p>
          <w:p w14:paraId="4AE05018"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en la parte</w:t>
            </w:r>
          </w:p>
          <w:p w14:paraId="1A6D77EC"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correspondiente al</w:t>
            </w:r>
          </w:p>
          <w:p w14:paraId="749E4BFC"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segundo de los</w:t>
            </w:r>
          </w:p>
          <w:p w14:paraId="77D5E5AD" w14:textId="77777777" w:rsidR="000218BD" w:rsidRPr="00883178" w:rsidRDefault="000218BD">
            <w:pPr>
              <w:autoSpaceDE w:val="0"/>
              <w:autoSpaceDN w:val="0"/>
              <w:adjustRightInd w:val="0"/>
              <w:jc w:val="both"/>
              <w:rPr>
                <w:rFonts w:ascii="Abadi" w:hAnsi="Abadi"/>
                <w:sz w:val="21"/>
                <w:szCs w:val="21"/>
              </w:rPr>
            </w:pPr>
            <w:r w:rsidRPr="00883178">
              <w:rPr>
                <w:rFonts w:ascii="Abadi" w:hAnsi="Abadi" w:cs="TimesNewRomanPSMT"/>
                <w:sz w:val="21"/>
                <w:szCs w:val="21"/>
                <w:lang w:val="es-MX" w:eastAsia="es-MX"/>
              </w:rPr>
              <w:t>ordenamientos.</w:t>
            </w:r>
          </w:p>
        </w:tc>
        <w:tc>
          <w:tcPr>
            <w:tcW w:w="2494" w:type="dxa"/>
          </w:tcPr>
          <w:p w14:paraId="63D903AC" w14:textId="77777777" w:rsidR="000218BD" w:rsidRPr="0014756F" w:rsidRDefault="000218BD">
            <w:pPr>
              <w:autoSpaceDE w:val="0"/>
              <w:autoSpaceDN w:val="0"/>
              <w:adjustRightInd w:val="0"/>
              <w:rPr>
                <w:rFonts w:ascii="Abadi" w:hAnsi="Abadi" w:cs="TimesNewRomanPSMT"/>
                <w:b/>
                <w:bCs/>
                <w:sz w:val="21"/>
                <w:szCs w:val="21"/>
                <w:lang w:val="es-MX" w:eastAsia="es-MX"/>
              </w:rPr>
            </w:pPr>
            <w:r w:rsidRPr="0014756F">
              <w:rPr>
                <w:rFonts w:ascii="Abadi" w:hAnsi="Abadi" w:cs="TimesNewRomanPSMT"/>
                <w:b/>
                <w:bCs/>
                <w:sz w:val="21"/>
                <w:szCs w:val="21"/>
                <w:lang w:val="es-MX" w:eastAsia="es-MX"/>
              </w:rPr>
              <w:t>Enterados y se</w:t>
            </w:r>
            <w:r>
              <w:rPr>
                <w:rFonts w:ascii="Abadi" w:hAnsi="Abadi" w:cs="TimesNewRomanPSMT"/>
                <w:b/>
                <w:bCs/>
                <w:sz w:val="21"/>
                <w:szCs w:val="21"/>
                <w:lang w:val="es-MX" w:eastAsia="es-MX"/>
              </w:rPr>
              <w:t xml:space="preserve"> </w:t>
            </w:r>
            <w:r w:rsidRPr="0014756F">
              <w:rPr>
                <w:rFonts w:ascii="Abadi" w:hAnsi="Abadi" w:cs="TimesNewRomanPSMT"/>
                <w:b/>
                <w:bCs/>
                <w:sz w:val="21"/>
                <w:szCs w:val="21"/>
                <w:lang w:val="es-MX" w:eastAsia="es-MX"/>
              </w:rPr>
              <w:t>informa que se</w:t>
            </w:r>
            <w:r>
              <w:rPr>
                <w:rFonts w:ascii="Abadi" w:hAnsi="Abadi" w:cs="TimesNewRomanPSMT"/>
                <w:b/>
                <w:bCs/>
                <w:sz w:val="21"/>
                <w:szCs w:val="21"/>
                <w:lang w:val="es-MX" w:eastAsia="es-MX"/>
              </w:rPr>
              <w:t xml:space="preserve"> </w:t>
            </w:r>
            <w:r w:rsidRPr="0014756F">
              <w:rPr>
                <w:rFonts w:ascii="Abadi" w:hAnsi="Abadi" w:cs="TimesNewRomanPSMT"/>
                <w:b/>
                <w:bCs/>
                <w:sz w:val="21"/>
                <w:szCs w:val="21"/>
                <w:lang w:val="es-MX" w:eastAsia="es-MX"/>
              </w:rPr>
              <w:t xml:space="preserve">turnó a </w:t>
            </w:r>
            <w:proofErr w:type="gramStart"/>
            <w:r w:rsidRPr="0014756F">
              <w:rPr>
                <w:rFonts w:ascii="Abadi" w:hAnsi="Abadi" w:cs="TimesNewRomanPSMT"/>
                <w:b/>
                <w:bCs/>
                <w:sz w:val="21"/>
                <w:szCs w:val="21"/>
                <w:lang w:val="es-MX" w:eastAsia="es-MX"/>
              </w:rPr>
              <w:t>la</w:t>
            </w:r>
            <w:r>
              <w:rPr>
                <w:rFonts w:ascii="Abadi" w:hAnsi="Abadi" w:cs="TimesNewRomanPSMT"/>
                <w:b/>
                <w:bCs/>
                <w:sz w:val="21"/>
                <w:szCs w:val="21"/>
                <w:lang w:val="es-MX" w:eastAsia="es-MX"/>
              </w:rPr>
              <w:t xml:space="preserve">  C</w:t>
            </w:r>
            <w:r w:rsidRPr="0014756F">
              <w:rPr>
                <w:rFonts w:ascii="Abadi" w:hAnsi="Abadi" w:cs="TimesNewRomanPSMT"/>
                <w:b/>
                <w:bCs/>
                <w:sz w:val="21"/>
                <w:szCs w:val="21"/>
                <w:lang w:val="es-MX" w:eastAsia="es-MX"/>
              </w:rPr>
              <w:t>omisión</w:t>
            </w:r>
            <w:proofErr w:type="gramEnd"/>
            <w:r w:rsidRPr="0014756F">
              <w:rPr>
                <w:rFonts w:ascii="Abadi" w:hAnsi="Abadi" w:cs="TimesNewRomanPSMT"/>
                <w:b/>
                <w:bCs/>
                <w:sz w:val="21"/>
                <w:szCs w:val="21"/>
                <w:lang w:val="es-MX" w:eastAsia="es-MX"/>
              </w:rPr>
              <w:t xml:space="preserve"> de</w:t>
            </w:r>
            <w:r>
              <w:rPr>
                <w:rFonts w:ascii="Abadi" w:hAnsi="Abadi" w:cs="TimesNewRomanPSMT"/>
                <w:b/>
                <w:bCs/>
                <w:sz w:val="21"/>
                <w:szCs w:val="21"/>
                <w:lang w:val="es-MX" w:eastAsia="es-MX"/>
              </w:rPr>
              <w:t xml:space="preserve"> </w:t>
            </w:r>
            <w:r w:rsidRPr="0014756F">
              <w:rPr>
                <w:rFonts w:ascii="Abadi" w:hAnsi="Abadi" w:cs="TimesNewRomanPSMT"/>
                <w:b/>
                <w:bCs/>
                <w:sz w:val="21"/>
                <w:szCs w:val="21"/>
                <w:lang w:val="es-MX" w:eastAsia="es-MX"/>
              </w:rPr>
              <w:t>Asuntos</w:t>
            </w:r>
          </w:p>
          <w:p w14:paraId="176ED7FF" w14:textId="77777777" w:rsidR="000218BD" w:rsidRPr="00883178" w:rsidRDefault="000218BD">
            <w:pPr>
              <w:jc w:val="both"/>
              <w:rPr>
                <w:rFonts w:ascii="Abadi" w:hAnsi="Abadi"/>
                <w:b/>
                <w:bCs/>
                <w:sz w:val="21"/>
                <w:szCs w:val="21"/>
              </w:rPr>
            </w:pPr>
            <w:r w:rsidRPr="0014756F">
              <w:rPr>
                <w:rFonts w:ascii="Abadi" w:hAnsi="Abadi" w:cs="TimesNewRomanPSMT"/>
                <w:b/>
                <w:bCs/>
                <w:sz w:val="21"/>
                <w:szCs w:val="21"/>
                <w:lang w:val="es-MX" w:eastAsia="es-MX"/>
              </w:rPr>
              <w:t>Municipales.</w:t>
            </w:r>
          </w:p>
        </w:tc>
      </w:tr>
      <w:tr w:rsidR="000218BD" w:rsidRPr="00883178" w14:paraId="1E8DC89A" w14:textId="77777777">
        <w:tc>
          <w:tcPr>
            <w:tcW w:w="1886" w:type="dxa"/>
          </w:tcPr>
          <w:p w14:paraId="2EF41C5F" w14:textId="77777777" w:rsidR="000218BD" w:rsidRPr="00883178" w:rsidRDefault="000218BD">
            <w:pPr>
              <w:autoSpaceDE w:val="0"/>
              <w:autoSpaceDN w:val="0"/>
              <w:adjustRightInd w:val="0"/>
              <w:rPr>
                <w:rFonts w:ascii="Abadi" w:hAnsi="Abadi" w:cs="TimesNewRomanPSMT"/>
                <w:sz w:val="21"/>
                <w:szCs w:val="21"/>
                <w:lang w:val="es-MX" w:eastAsia="es-MX"/>
              </w:rPr>
            </w:pPr>
            <w:r w:rsidRPr="00883178">
              <w:rPr>
                <w:rFonts w:ascii="Abadi" w:hAnsi="Abadi" w:cs="TimesNewRomanPSMT"/>
                <w:sz w:val="21"/>
                <w:szCs w:val="21"/>
                <w:lang w:val="es-MX" w:eastAsia="es-MX"/>
              </w:rPr>
              <w:lastRenderedPageBreak/>
              <w:t>La coordinadora</w:t>
            </w:r>
          </w:p>
          <w:p w14:paraId="65F140A0" w14:textId="77777777" w:rsidR="000218BD" w:rsidRPr="00883178" w:rsidRDefault="000218BD">
            <w:pPr>
              <w:autoSpaceDE w:val="0"/>
              <w:autoSpaceDN w:val="0"/>
              <w:adjustRightInd w:val="0"/>
              <w:rPr>
                <w:rFonts w:ascii="Abadi" w:hAnsi="Abadi" w:cs="TimesNewRomanPSMT"/>
                <w:sz w:val="21"/>
                <w:szCs w:val="21"/>
                <w:lang w:val="es-MX" w:eastAsia="es-MX"/>
              </w:rPr>
            </w:pPr>
            <w:r w:rsidRPr="00883178">
              <w:rPr>
                <w:rFonts w:ascii="Abadi" w:hAnsi="Abadi" w:cs="TimesNewRomanPSMT"/>
                <w:sz w:val="21"/>
                <w:szCs w:val="21"/>
                <w:lang w:val="es-MX" w:eastAsia="es-MX"/>
              </w:rPr>
              <w:t>general Jurídica del</w:t>
            </w:r>
          </w:p>
          <w:p w14:paraId="73492B57" w14:textId="77777777" w:rsidR="000218BD" w:rsidRPr="00883178" w:rsidRDefault="000218BD">
            <w:pPr>
              <w:autoSpaceDE w:val="0"/>
              <w:autoSpaceDN w:val="0"/>
              <w:adjustRightInd w:val="0"/>
              <w:rPr>
                <w:rFonts w:ascii="Abadi" w:hAnsi="Abadi" w:cs="TimesNewRomanPSMT"/>
                <w:sz w:val="21"/>
                <w:szCs w:val="21"/>
                <w:lang w:val="es-MX" w:eastAsia="es-MX"/>
              </w:rPr>
            </w:pPr>
            <w:r w:rsidRPr="00883178">
              <w:rPr>
                <w:rFonts w:ascii="Abadi" w:hAnsi="Abadi" w:cs="TimesNewRomanPSMT"/>
                <w:sz w:val="21"/>
                <w:szCs w:val="21"/>
                <w:lang w:val="es-MX" w:eastAsia="es-MX"/>
              </w:rPr>
              <w:t>Gobierno del Estado</w:t>
            </w:r>
          </w:p>
          <w:p w14:paraId="5910940D" w14:textId="77777777" w:rsidR="000218BD" w:rsidRPr="00883178" w:rsidRDefault="000218BD">
            <w:pPr>
              <w:autoSpaceDE w:val="0"/>
              <w:autoSpaceDN w:val="0"/>
              <w:adjustRightInd w:val="0"/>
              <w:rPr>
                <w:rFonts w:ascii="Abadi" w:hAnsi="Abadi" w:cs="TimesNewRomanPSMT"/>
                <w:sz w:val="21"/>
                <w:szCs w:val="21"/>
                <w:lang w:val="es-MX" w:eastAsia="es-MX"/>
              </w:rPr>
            </w:pPr>
            <w:r w:rsidRPr="00883178">
              <w:rPr>
                <w:rFonts w:ascii="Abadi" w:hAnsi="Abadi" w:cs="TimesNewRomanPSMT"/>
                <w:sz w:val="21"/>
                <w:szCs w:val="21"/>
                <w:lang w:val="es-MX" w:eastAsia="es-MX"/>
              </w:rPr>
              <w:t>remite respuesta a la</w:t>
            </w:r>
          </w:p>
          <w:p w14:paraId="6C0CA2D8" w14:textId="77777777" w:rsidR="000218BD" w:rsidRPr="00883178" w:rsidRDefault="000218BD">
            <w:pPr>
              <w:autoSpaceDE w:val="0"/>
              <w:autoSpaceDN w:val="0"/>
              <w:adjustRightInd w:val="0"/>
              <w:rPr>
                <w:rFonts w:ascii="Abadi" w:hAnsi="Abadi" w:cs="TimesNewRomanPSMT"/>
                <w:sz w:val="21"/>
                <w:szCs w:val="21"/>
                <w:lang w:val="es-MX" w:eastAsia="es-MX"/>
              </w:rPr>
            </w:pPr>
            <w:r w:rsidRPr="00883178">
              <w:rPr>
                <w:rFonts w:ascii="Abadi" w:hAnsi="Abadi" w:cs="TimesNewRomanPSMT"/>
                <w:sz w:val="21"/>
                <w:szCs w:val="21"/>
                <w:lang w:val="es-MX" w:eastAsia="es-MX"/>
              </w:rPr>
              <w:t>consulta de la iniciativa</w:t>
            </w:r>
          </w:p>
          <w:p w14:paraId="3BD0166E" w14:textId="77777777" w:rsidR="000218BD" w:rsidRPr="00883178" w:rsidRDefault="000218BD">
            <w:pPr>
              <w:autoSpaceDE w:val="0"/>
              <w:autoSpaceDN w:val="0"/>
              <w:adjustRightInd w:val="0"/>
              <w:rPr>
                <w:rFonts w:ascii="Abadi" w:hAnsi="Abadi" w:cs="TimesNewRomanPSMT"/>
                <w:sz w:val="21"/>
                <w:szCs w:val="21"/>
                <w:lang w:val="es-MX" w:eastAsia="es-MX"/>
              </w:rPr>
            </w:pPr>
            <w:r w:rsidRPr="00883178">
              <w:rPr>
                <w:rFonts w:ascii="Abadi" w:hAnsi="Abadi" w:cs="TimesNewRomanPSMT"/>
                <w:sz w:val="21"/>
                <w:szCs w:val="21"/>
                <w:lang w:val="es-MX" w:eastAsia="es-MX"/>
              </w:rPr>
              <w:t>que adiciona al artículo</w:t>
            </w:r>
          </w:p>
          <w:p w14:paraId="38F94B69" w14:textId="77777777" w:rsidR="000218BD" w:rsidRPr="00883178" w:rsidRDefault="000218BD">
            <w:pPr>
              <w:autoSpaceDE w:val="0"/>
              <w:autoSpaceDN w:val="0"/>
              <w:adjustRightInd w:val="0"/>
              <w:rPr>
                <w:rFonts w:ascii="Abadi" w:hAnsi="Abadi" w:cs="TimesNewRomanPSMT"/>
                <w:sz w:val="21"/>
                <w:szCs w:val="21"/>
                <w:lang w:val="es-MX" w:eastAsia="es-MX"/>
              </w:rPr>
            </w:pPr>
            <w:r w:rsidRPr="00883178">
              <w:rPr>
                <w:rFonts w:ascii="Abadi" w:hAnsi="Abadi" w:cs="TimesNewRomanPSMT"/>
                <w:sz w:val="21"/>
                <w:szCs w:val="21"/>
                <w:lang w:val="es-MX" w:eastAsia="es-MX"/>
              </w:rPr>
              <w:t>9-3 y reforma los</w:t>
            </w:r>
          </w:p>
          <w:p w14:paraId="4ECEBFA1" w14:textId="77777777" w:rsidR="000218BD" w:rsidRPr="00883178" w:rsidRDefault="000218BD">
            <w:pPr>
              <w:autoSpaceDE w:val="0"/>
              <w:autoSpaceDN w:val="0"/>
              <w:adjustRightInd w:val="0"/>
              <w:rPr>
                <w:rFonts w:ascii="Abadi" w:hAnsi="Abadi" w:cs="TimesNewRomanPSMT"/>
                <w:sz w:val="21"/>
                <w:szCs w:val="21"/>
                <w:lang w:val="es-MX" w:eastAsia="es-MX"/>
              </w:rPr>
            </w:pPr>
            <w:r w:rsidRPr="00883178">
              <w:rPr>
                <w:rFonts w:ascii="Abadi" w:hAnsi="Abadi" w:cs="TimesNewRomanPSMT"/>
                <w:sz w:val="21"/>
                <w:szCs w:val="21"/>
                <w:lang w:val="es-MX" w:eastAsia="es-MX"/>
              </w:rPr>
              <w:t>artículos 76 y 83-10 de</w:t>
            </w:r>
          </w:p>
          <w:p w14:paraId="6C9A5E13" w14:textId="77777777" w:rsidR="000218BD" w:rsidRPr="00883178" w:rsidRDefault="000218BD">
            <w:pPr>
              <w:autoSpaceDE w:val="0"/>
              <w:autoSpaceDN w:val="0"/>
              <w:adjustRightInd w:val="0"/>
              <w:rPr>
                <w:rFonts w:ascii="Abadi" w:hAnsi="Abadi" w:cs="TimesNewRomanPSMT"/>
                <w:sz w:val="21"/>
                <w:szCs w:val="21"/>
                <w:lang w:val="es-MX" w:eastAsia="es-MX"/>
              </w:rPr>
            </w:pPr>
            <w:r w:rsidRPr="00883178">
              <w:rPr>
                <w:rFonts w:ascii="Abadi" w:hAnsi="Abadi" w:cs="TimesNewRomanPSMT"/>
                <w:sz w:val="21"/>
                <w:szCs w:val="21"/>
                <w:lang w:val="es-MX" w:eastAsia="es-MX"/>
              </w:rPr>
              <w:t>la Ley Orgánica</w:t>
            </w:r>
          </w:p>
          <w:p w14:paraId="7917EFE4" w14:textId="77777777" w:rsidR="000218BD" w:rsidRPr="00883178" w:rsidRDefault="000218BD">
            <w:pPr>
              <w:autoSpaceDE w:val="0"/>
              <w:autoSpaceDN w:val="0"/>
              <w:adjustRightInd w:val="0"/>
              <w:rPr>
                <w:rFonts w:ascii="Abadi" w:hAnsi="Abadi" w:cs="TimesNewRomanPSMT"/>
                <w:sz w:val="21"/>
                <w:szCs w:val="21"/>
                <w:lang w:val="es-MX" w:eastAsia="es-MX"/>
              </w:rPr>
            </w:pPr>
            <w:r w:rsidRPr="00883178">
              <w:rPr>
                <w:rFonts w:ascii="Abadi" w:hAnsi="Abadi" w:cs="TimesNewRomanPSMT"/>
                <w:sz w:val="21"/>
                <w:szCs w:val="21"/>
                <w:lang w:val="es-MX" w:eastAsia="es-MX"/>
              </w:rPr>
              <w:t>Municipal para el</w:t>
            </w:r>
          </w:p>
          <w:p w14:paraId="265AFABC" w14:textId="77777777" w:rsidR="000218BD" w:rsidRPr="00883178" w:rsidRDefault="000218BD">
            <w:pPr>
              <w:autoSpaceDE w:val="0"/>
              <w:autoSpaceDN w:val="0"/>
              <w:adjustRightInd w:val="0"/>
              <w:jc w:val="both"/>
              <w:rPr>
                <w:rFonts w:ascii="Abadi" w:hAnsi="Abadi"/>
                <w:sz w:val="21"/>
                <w:szCs w:val="21"/>
              </w:rPr>
            </w:pPr>
            <w:r w:rsidRPr="00883178">
              <w:rPr>
                <w:rFonts w:ascii="Abadi" w:hAnsi="Abadi" w:cs="TimesNewRomanPSMT"/>
                <w:sz w:val="21"/>
                <w:szCs w:val="21"/>
                <w:lang w:val="es-MX" w:eastAsia="es-MX"/>
              </w:rPr>
              <w:t>Estado de Guanajuato.</w:t>
            </w:r>
          </w:p>
        </w:tc>
        <w:tc>
          <w:tcPr>
            <w:tcW w:w="2494" w:type="dxa"/>
          </w:tcPr>
          <w:p w14:paraId="0B51D059" w14:textId="77777777" w:rsidR="000218BD" w:rsidRPr="0014756F" w:rsidRDefault="000218BD">
            <w:pPr>
              <w:autoSpaceDE w:val="0"/>
              <w:autoSpaceDN w:val="0"/>
              <w:adjustRightInd w:val="0"/>
              <w:jc w:val="both"/>
              <w:rPr>
                <w:rFonts w:ascii="Abadi" w:hAnsi="Abadi" w:cs="TimesNewRomanPSMT"/>
                <w:b/>
                <w:bCs/>
                <w:sz w:val="21"/>
                <w:szCs w:val="21"/>
                <w:lang w:val="es-MX" w:eastAsia="es-MX"/>
              </w:rPr>
            </w:pPr>
            <w:r w:rsidRPr="0014756F">
              <w:rPr>
                <w:rFonts w:ascii="Abadi" w:hAnsi="Abadi" w:cs="TimesNewRomanPSMT"/>
                <w:b/>
                <w:bCs/>
                <w:sz w:val="21"/>
                <w:szCs w:val="21"/>
                <w:lang w:val="es-MX" w:eastAsia="es-MX"/>
              </w:rPr>
              <w:t>Enterados y se</w:t>
            </w:r>
            <w:r>
              <w:rPr>
                <w:rFonts w:ascii="Abadi" w:hAnsi="Abadi" w:cs="TimesNewRomanPSMT"/>
                <w:b/>
                <w:bCs/>
                <w:sz w:val="21"/>
                <w:szCs w:val="21"/>
                <w:lang w:val="es-MX" w:eastAsia="es-MX"/>
              </w:rPr>
              <w:t xml:space="preserve"> </w:t>
            </w:r>
            <w:r w:rsidRPr="0014756F">
              <w:rPr>
                <w:rFonts w:ascii="Abadi" w:hAnsi="Abadi" w:cs="TimesNewRomanPSMT"/>
                <w:b/>
                <w:bCs/>
                <w:sz w:val="21"/>
                <w:szCs w:val="21"/>
                <w:lang w:val="es-MX" w:eastAsia="es-MX"/>
              </w:rPr>
              <w:t>informa que se</w:t>
            </w:r>
            <w:r>
              <w:rPr>
                <w:rFonts w:ascii="Abadi" w:hAnsi="Abadi" w:cs="TimesNewRomanPSMT"/>
                <w:b/>
                <w:bCs/>
                <w:sz w:val="21"/>
                <w:szCs w:val="21"/>
                <w:lang w:val="es-MX" w:eastAsia="es-MX"/>
              </w:rPr>
              <w:t xml:space="preserve"> </w:t>
            </w:r>
            <w:r w:rsidRPr="0014756F">
              <w:rPr>
                <w:rFonts w:ascii="Abadi" w:hAnsi="Abadi" w:cs="TimesNewRomanPSMT"/>
                <w:b/>
                <w:bCs/>
                <w:sz w:val="21"/>
                <w:szCs w:val="21"/>
                <w:lang w:val="es-MX" w:eastAsia="es-MX"/>
              </w:rPr>
              <w:t>turnó a la</w:t>
            </w:r>
            <w:r>
              <w:rPr>
                <w:rFonts w:ascii="Abadi" w:hAnsi="Abadi" w:cs="TimesNewRomanPSMT"/>
                <w:b/>
                <w:bCs/>
                <w:sz w:val="21"/>
                <w:szCs w:val="21"/>
                <w:lang w:val="es-MX" w:eastAsia="es-MX"/>
              </w:rPr>
              <w:t xml:space="preserve"> </w:t>
            </w:r>
            <w:r w:rsidRPr="0014756F">
              <w:rPr>
                <w:rFonts w:ascii="Abadi" w:hAnsi="Abadi" w:cs="TimesNewRomanPSMT"/>
                <w:b/>
                <w:bCs/>
                <w:sz w:val="21"/>
                <w:szCs w:val="21"/>
                <w:lang w:val="es-MX" w:eastAsia="es-MX"/>
              </w:rPr>
              <w:t>Comisión de</w:t>
            </w:r>
            <w:r>
              <w:rPr>
                <w:rFonts w:ascii="Abadi" w:hAnsi="Abadi" w:cs="TimesNewRomanPSMT"/>
                <w:b/>
                <w:bCs/>
                <w:sz w:val="21"/>
                <w:szCs w:val="21"/>
                <w:lang w:val="es-MX" w:eastAsia="es-MX"/>
              </w:rPr>
              <w:t xml:space="preserve"> </w:t>
            </w:r>
            <w:r w:rsidRPr="0014756F">
              <w:rPr>
                <w:rFonts w:ascii="Abadi" w:hAnsi="Abadi" w:cs="TimesNewRomanPSMT"/>
                <w:b/>
                <w:bCs/>
                <w:sz w:val="21"/>
                <w:szCs w:val="21"/>
                <w:lang w:val="es-MX" w:eastAsia="es-MX"/>
              </w:rPr>
              <w:t>Asuntos</w:t>
            </w:r>
          </w:p>
          <w:p w14:paraId="5CB295D6" w14:textId="77777777" w:rsidR="000218BD" w:rsidRDefault="000218BD">
            <w:pPr>
              <w:jc w:val="both"/>
              <w:rPr>
                <w:rFonts w:ascii="Abadi" w:hAnsi="Abadi" w:cs="TimesNewRomanPSMT"/>
                <w:b/>
                <w:bCs/>
                <w:sz w:val="21"/>
                <w:szCs w:val="21"/>
                <w:lang w:val="es-MX" w:eastAsia="es-MX"/>
              </w:rPr>
            </w:pPr>
            <w:r w:rsidRPr="0014756F">
              <w:rPr>
                <w:rFonts w:ascii="Abadi" w:hAnsi="Abadi" w:cs="TimesNewRomanPSMT"/>
                <w:b/>
                <w:bCs/>
                <w:sz w:val="21"/>
                <w:szCs w:val="21"/>
                <w:lang w:val="es-MX" w:eastAsia="es-MX"/>
              </w:rPr>
              <w:t>Municipales.</w:t>
            </w:r>
          </w:p>
          <w:p w14:paraId="4A2B12BA" w14:textId="77777777" w:rsidR="000218BD" w:rsidRDefault="000218BD">
            <w:pPr>
              <w:jc w:val="both"/>
              <w:rPr>
                <w:rFonts w:ascii="Abadi" w:hAnsi="Abadi"/>
                <w:b/>
                <w:bCs/>
                <w:sz w:val="21"/>
                <w:szCs w:val="21"/>
              </w:rPr>
            </w:pPr>
          </w:p>
          <w:p w14:paraId="717A3731" w14:textId="77777777" w:rsidR="000218BD" w:rsidRDefault="000218BD">
            <w:pPr>
              <w:jc w:val="both"/>
              <w:rPr>
                <w:rFonts w:ascii="Abadi" w:hAnsi="Abadi"/>
                <w:b/>
                <w:bCs/>
                <w:sz w:val="21"/>
                <w:szCs w:val="21"/>
              </w:rPr>
            </w:pPr>
          </w:p>
          <w:p w14:paraId="78A459E5" w14:textId="77777777" w:rsidR="000218BD" w:rsidRDefault="000218BD">
            <w:pPr>
              <w:jc w:val="both"/>
              <w:rPr>
                <w:rFonts w:ascii="Abadi" w:hAnsi="Abadi"/>
                <w:b/>
                <w:bCs/>
                <w:sz w:val="21"/>
                <w:szCs w:val="21"/>
              </w:rPr>
            </w:pPr>
          </w:p>
          <w:p w14:paraId="54199336" w14:textId="77777777" w:rsidR="000218BD" w:rsidRDefault="000218BD">
            <w:pPr>
              <w:jc w:val="both"/>
              <w:rPr>
                <w:rFonts w:ascii="Abadi" w:hAnsi="Abadi"/>
                <w:b/>
                <w:bCs/>
                <w:sz w:val="21"/>
                <w:szCs w:val="21"/>
              </w:rPr>
            </w:pPr>
          </w:p>
          <w:p w14:paraId="7431638B" w14:textId="77777777" w:rsidR="000218BD" w:rsidRDefault="000218BD">
            <w:pPr>
              <w:jc w:val="both"/>
              <w:rPr>
                <w:rFonts w:ascii="Abadi" w:hAnsi="Abadi"/>
                <w:b/>
                <w:bCs/>
                <w:sz w:val="21"/>
                <w:szCs w:val="21"/>
              </w:rPr>
            </w:pPr>
          </w:p>
          <w:p w14:paraId="25C4BF0A" w14:textId="77777777" w:rsidR="000218BD" w:rsidRDefault="000218BD">
            <w:pPr>
              <w:jc w:val="both"/>
              <w:rPr>
                <w:rFonts w:ascii="Abadi" w:hAnsi="Abadi"/>
                <w:b/>
                <w:bCs/>
                <w:sz w:val="21"/>
                <w:szCs w:val="21"/>
              </w:rPr>
            </w:pPr>
          </w:p>
          <w:p w14:paraId="07E199B5" w14:textId="77777777" w:rsidR="000218BD" w:rsidRDefault="000218BD">
            <w:pPr>
              <w:jc w:val="both"/>
              <w:rPr>
                <w:rFonts w:ascii="Abadi" w:hAnsi="Abadi"/>
                <w:b/>
                <w:bCs/>
                <w:sz w:val="21"/>
                <w:szCs w:val="21"/>
              </w:rPr>
            </w:pPr>
          </w:p>
          <w:p w14:paraId="74D27BA2" w14:textId="77777777" w:rsidR="000218BD" w:rsidRDefault="000218BD">
            <w:pPr>
              <w:jc w:val="both"/>
              <w:rPr>
                <w:rFonts w:ascii="Abadi" w:hAnsi="Abadi"/>
                <w:b/>
                <w:bCs/>
                <w:sz w:val="21"/>
                <w:szCs w:val="21"/>
              </w:rPr>
            </w:pPr>
          </w:p>
          <w:p w14:paraId="49DDEF9C" w14:textId="77777777" w:rsidR="000218BD" w:rsidRDefault="000218BD">
            <w:pPr>
              <w:jc w:val="both"/>
              <w:rPr>
                <w:rFonts w:ascii="Abadi" w:hAnsi="Abadi"/>
                <w:b/>
                <w:bCs/>
                <w:sz w:val="21"/>
                <w:szCs w:val="21"/>
              </w:rPr>
            </w:pPr>
          </w:p>
          <w:p w14:paraId="623E13F4" w14:textId="77777777" w:rsidR="000218BD" w:rsidRDefault="000218BD">
            <w:pPr>
              <w:jc w:val="both"/>
              <w:rPr>
                <w:rFonts w:ascii="Abadi" w:hAnsi="Abadi"/>
                <w:b/>
                <w:bCs/>
                <w:sz w:val="21"/>
                <w:szCs w:val="21"/>
              </w:rPr>
            </w:pPr>
          </w:p>
          <w:p w14:paraId="02906125" w14:textId="77777777" w:rsidR="000218BD" w:rsidRDefault="000218BD">
            <w:pPr>
              <w:jc w:val="both"/>
              <w:rPr>
                <w:rFonts w:ascii="Abadi" w:hAnsi="Abadi"/>
                <w:b/>
                <w:bCs/>
                <w:sz w:val="21"/>
                <w:szCs w:val="21"/>
              </w:rPr>
            </w:pPr>
          </w:p>
          <w:p w14:paraId="77EB7253" w14:textId="77777777" w:rsidR="000218BD" w:rsidRPr="00883178" w:rsidRDefault="000218BD">
            <w:pPr>
              <w:jc w:val="both"/>
              <w:rPr>
                <w:rFonts w:ascii="Abadi" w:hAnsi="Abadi"/>
                <w:b/>
                <w:bCs/>
                <w:sz w:val="21"/>
                <w:szCs w:val="21"/>
              </w:rPr>
            </w:pPr>
          </w:p>
        </w:tc>
      </w:tr>
      <w:tr w:rsidR="000218BD" w:rsidRPr="00883178" w14:paraId="7E7D84E1" w14:textId="77777777">
        <w:tc>
          <w:tcPr>
            <w:tcW w:w="1886" w:type="dxa"/>
          </w:tcPr>
          <w:p w14:paraId="40557C75"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La directora de la</w:t>
            </w:r>
          </w:p>
          <w:p w14:paraId="2A947D68"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Unidad de Estudios de</w:t>
            </w:r>
          </w:p>
          <w:p w14:paraId="1D9BBDA6"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las Finanzas Públicas</w:t>
            </w:r>
          </w:p>
          <w:p w14:paraId="7AC74BFD"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de este Congreso del</w:t>
            </w:r>
          </w:p>
          <w:p w14:paraId="4ABB1C13"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Estado remite análisis</w:t>
            </w:r>
          </w:p>
          <w:p w14:paraId="0730E5CA"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técnico financiero de la</w:t>
            </w:r>
          </w:p>
          <w:p w14:paraId="79EC2489"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iniciativa formulada</w:t>
            </w:r>
          </w:p>
          <w:p w14:paraId="734297C6"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por el Ayuntamiento de</w:t>
            </w:r>
          </w:p>
          <w:p w14:paraId="5CC57872"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Apaseo el Grande,</w:t>
            </w:r>
          </w:p>
          <w:p w14:paraId="1EAA8E73" w14:textId="77777777" w:rsidR="000218BD" w:rsidRPr="00883178" w:rsidRDefault="000218BD">
            <w:pPr>
              <w:autoSpaceDE w:val="0"/>
              <w:autoSpaceDN w:val="0"/>
              <w:adjustRightInd w:val="0"/>
              <w:jc w:val="both"/>
              <w:rPr>
                <w:rFonts w:ascii="Abadi" w:hAnsi="Abadi" w:cs="TimesNewRomanPSMT"/>
                <w:sz w:val="21"/>
                <w:szCs w:val="21"/>
                <w:lang w:val="es-MX" w:eastAsia="es-MX"/>
              </w:rPr>
            </w:pPr>
            <w:proofErr w:type="spellStart"/>
            <w:r w:rsidRPr="00883178">
              <w:rPr>
                <w:rFonts w:ascii="Abadi" w:hAnsi="Abadi" w:cs="TimesNewRomanPSMT"/>
                <w:sz w:val="21"/>
                <w:szCs w:val="21"/>
                <w:lang w:val="es-MX" w:eastAsia="es-MX"/>
              </w:rPr>
              <w:t>Gto</w:t>
            </w:r>
            <w:proofErr w:type="spellEnd"/>
            <w:r w:rsidRPr="00883178">
              <w:rPr>
                <w:rFonts w:ascii="Abadi" w:hAnsi="Abadi" w:cs="TimesNewRomanPSMT"/>
                <w:sz w:val="21"/>
                <w:szCs w:val="21"/>
                <w:lang w:val="es-MX" w:eastAsia="es-MX"/>
              </w:rPr>
              <w:t>., a efecto de que se</w:t>
            </w:r>
          </w:p>
          <w:p w14:paraId="10278DE0"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le autorice la</w:t>
            </w:r>
          </w:p>
          <w:p w14:paraId="587A7169"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contratación de uno o</w:t>
            </w:r>
          </w:p>
          <w:p w14:paraId="6C5DBB55" w14:textId="77777777" w:rsidR="000218BD" w:rsidRPr="00883178" w:rsidRDefault="000218BD">
            <w:pPr>
              <w:autoSpaceDE w:val="0"/>
              <w:autoSpaceDN w:val="0"/>
              <w:adjustRightInd w:val="0"/>
              <w:jc w:val="both"/>
              <w:rPr>
                <w:rFonts w:ascii="Abadi" w:hAnsi="Abadi"/>
                <w:color w:val="333333"/>
                <w:sz w:val="21"/>
                <w:szCs w:val="21"/>
                <w:shd w:val="clear" w:color="auto" w:fill="FFFFFF"/>
              </w:rPr>
            </w:pPr>
            <w:r w:rsidRPr="00883178">
              <w:rPr>
                <w:rFonts w:ascii="Abadi" w:hAnsi="Abadi" w:cs="TimesNewRomanPSMT"/>
                <w:sz w:val="21"/>
                <w:szCs w:val="21"/>
                <w:lang w:val="es-MX" w:eastAsia="es-MX"/>
              </w:rPr>
              <w:t>varios financiamientos.</w:t>
            </w:r>
          </w:p>
        </w:tc>
        <w:tc>
          <w:tcPr>
            <w:tcW w:w="2494" w:type="dxa"/>
          </w:tcPr>
          <w:p w14:paraId="62E8A530" w14:textId="77777777" w:rsidR="000218BD" w:rsidRPr="002C5131" w:rsidRDefault="000218BD">
            <w:pPr>
              <w:autoSpaceDE w:val="0"/>
              <w:autoSpaceDN w:val="0"/>
              <w:adjustRightInd w:val="0"/>
              <w:jc w:val="both"/>
              <w:rPr>
                <w:rFonts w:ascii="Abadi" w:hAnsi="Abadi" w:cs="TimesNewRomanPSMT"/>
                <w:b/>
                <w:bCs/>
                <w:sz w:val="21"/>
                <w:szCs w:val="21"/>
                <w:lang w:val="es-MX" w:eastAsia="es-MX"/>
              </w:rPr>
            </w:pPr>
            <w:r w:rsidRPr="002C5131">
              <w:rPr>
                <w:rFonts w:ascii="Abadi" w:hAnsi="Abadi" w:cs="TimesNewRomanPSMT"/>
                <w:b/>
                <w:bCs/>
                <w:sz w:val="21"/>
                <w:szCs w:val="21"/>
                <w:lang w:val="es-MX" w:eastAsia="es-MX"/>
              </w:rPr>
              <w:t>Enterados y se</w:t>
            </w:r>
          </w:p>
          <w:p w14:paraId="1215FF47" w14:textId="77777777" w:rsidR="000218BD" w:rsidRPr="002C5131" w:rsidRDefault="000218BD">
            <w:pPr>
              <w:autoSpaceDE w:val="0"/>
              <w:autoSpaceDN w:val="0"/>
              <w:adjustRightInd w:val="0"/>
              <w:jc w:val="both"/>
              <w:rPr>
                <w:rFonts w:ascii="Abadi" w:hAnsi="Abadi" w:cs="TimesNewRomanPSMT"/>
                <w:b/>
                <w:bCs/>
                <w:sz w:val="21"/>
                <w:szCs w:val="21"/>
                <w:lang w:val="es-MX" w:eastAsia="es-MX"/>
              </w:rPr>
            </w:pPr>
            <w:r w:rsidRPr="002C5131">
              <w:rPr>
                <w:rFonts w:ascii="Abadi" w:hAnsi="Abadi" w:cs="TimesNewRomanPSMT"/>
                <w:b/>
                <w:bCs/>
                <w:sz w:val="21"/>
                <w:szCs w:val="21"/>
                <w:lang w:val="es-MX" w:eastAsia="es-MX"/>
              </w:rPr>
              <w:t>informa que se</w:t>
            </w:r>
          </w:p>
          <w:p w14:paraId="70EEFC4A" w14:textId="77777777" w:rsidR="000218BD" w:rsidRPr="002C5131" w:rsidRDefault="000218BD">
            <w:pPr>
              <w:autoSpaceDE w:val="0"/>
              <w:autoSpaceDN w:val="0"/>
              <w:adjustRightInd w:val="0"/>
              <w:jc w:val="both"/>
              <w:rPr>
                <w:rFonts w:ascii="Abadi" w:hAnsi="Abadi" w:cs="TimesNewRomanPSMT"/>
                <w:b/>
                <w:bCs/>
                <w:sz w:val="21"/>
                <w:szCs w:val="21"/>
                <w:lang w:val="es-MX" w:eastAsia="es-MX"/>
              </w:rPr>
            </w:pPr>
            <w:r w:rsidRPr="002C5131">
              <w:rPr>
                <w:rFonts w:ascii="Abadi" w:hAnsi="Abadi" w:cs="TimesNewRomanPSMT"/>
                <w:b/>
                <w:bCs/>
                <w:sz w:val="21"/>
                <w:szCs w:val="21"/>
                <w:lang w:val="es-MX" w:eastAsia="es-MX"/>
              </w:rPr>
              <w:t>turnó a la</w:t>
            </w:r>
          </w:p>
          <w:p w14:paraId="1B519740" w14:textId="77777777" w:rsidR="000218BD" w:rsidRPr="002C5131" w:rsidRDefault="000218BD">
            <w:pPr>
              <w:autoSpaceDE w:val="0"/>
              <w:autoSpaceDN w:val="0"/>
              <w:adjustRightInd w:val="0"/>
              <w:jc w:val="both"/>
              <w:rPr>
                <w:rFonts w:ascii="Abadi" w:hAnsi="Abadi" w:cs="TimesNewRomanPSMT"/>
                <w:b/>
                <w:bCs/>
                <w:sz w:val="21"/>
                <w:szCs w:val="21"/>
                <w:lang w:val="es-MX" w:eastAsia="es-MX"/>
              </w:rPr>
            </w:pPr>
            <w:r w:rsidRPr="002C5131">
              <w:rPr>
                <w:rFonts w:ascii="Abadi" w:hAnsi="Abadi" w:cs="TimesNewRomanPSMT"/>
                <w:b/>
                <w:bCs/>
                <w:sz w:val="21"/>
                <w:szCs w:val="21"/>
                <w:lang w:val="es-MX" w:eastAsia="es-MX"/>
              </w:rPr>
              <w:t>Comisión de</w:t>
            </w:r>
          </w:p>
          <w:p w14:paraId="2424292D" w14:textId="77777777" w:rsidR="000218BD" w:rsidRPr="002C5131" w:rsidRDefault="000218BD">
            <w:pPr>
              <w:autoSpaceDE w:val="0"/>
              <w:autoSpaceDN w:val="0"/>
              <w:adjustRightInd w:val="0"/>
              <w:jc w:val="both"/>
              <w:rPr>
                <w:rFonts w:ascii="Abadi" w:hAnsi="Abadi" w:cs="TimesNewRomanPSMT"/>
                <w:b/>
                <w:bCs/>
                <w:sz w:val="21"/>
                <w:szCs w:val="21"/>
                <w:lang w:val="es-MX" w:eastAsia="es-MX"/>
              </w:rPr>
            </w:pPr>
            <w:r w:rsidRPr="002C5131">
              <w:rPr>
                <w:rFonts w:ascii="Abadi" w:hAnsi="Abadi" w:cs="TimesNewRomanPSMT"/>
                <w:b/>
                <w:bCs/>
                <w:sz w:val="21"/>
                <w:szCs w:val="21"/>
                <w:lang w:val="es-MX" w:eastAsia="es-MX"/>
              </w:rPr>
              <w:t>Hacienda y</w:t>
            </w:r>
          </w:p>
          <w:p w14:paraId="1A4C5C4C" w14:textId="77777777" w:rsidR="000218BD" w:rsidRPr="00883178" w:rsidRDefault="000218BD">
            <w:pPr>
              <w:jc w:val="both"/>
              <w:rPr>
                <w:rFonts w:ascii="Abadi" w:hAnsi="Abadi"/>
                <w:b/>
                <w:bCs/>
                <w:color w:val="333333"/>
                <w:sz w:val="21"/>
                <w:szCs w:val="21"/>
                <w:shd w:val="clear" w:color="auto" w:fill="FFFFFF"/>
              </w:rPr>
            </w:pPr>
            <w:r w:rsidRPr="002C5131">
              <w:rPr>
                <w:rFonts w:ascii="Abadi" w:hAnsi="Abadi" w:cs="TimesNewRomanPSMT"/>
                <w:b/>
                <w:bCs/>
                <w:sz w:val="21"/>
                <w:szCs w:val="21"/>
                <w:lang w:val="es-MX" w:eastAsia="es-MX"/>
              </w:rPr>
              <w:t>Fiscalización.</w:t>
            </w:r>
          </w:p>
        </w:tc>
      </w:tr>
      <w:tr w:rsidR="000218BD" w:rsidRPr="00883178" w14:paraId="2B6BD8F8" w14:textId="77777777">
        <w:tc>
          <w:tcPr>
            <w:tcW w:w="1886" w:type="dxa"/>
          </w:tcPr>
          <w:p w14:paraId="305FB190"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El subsecretario de</w:t>
            </w:r>
          </w:p>
          <w:p w14:paraId="622BA4AC"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Finanzas e Inversión de</w:t>
            </w:r>
          </w:p>
          <w:p w14:paraId="3F593FA3"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la Secretaría de</w:t>
            </w:r>
          </w:p>
          <w:p w14:paraId="5DEB324B"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Finanzas, Inversión y</w:t>
            </w:r>
          </w:p>
          <w:p w14:paraId="22F55E89"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Administración remite</w:t>
            </w:r>
          </w:p>
          <w:p w14:paraId="3A3867D7"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evidencia de la</w:t>
            </w:r>
          </w:p>
          <w:p w14:paraId="20F4742E"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publicación en el</w:t>
            </w:r>
          </w:p>
          <w:p w14:paraId="5D19D0B7"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Periódico Oficial del</w:t>
            </w:r>
          </w:p>
          <w:p w14:paraId="4268EBAD"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Gobierno del Estado de</w:t>
            </w:r>
          </w:p>
          <w:p w14:paraId="4E26149A"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las condiciones</w:t>
            </w:r>
          </w:p>
          <w:p w14:paraId="25F14019"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financieras pactadas en</w:t>
            </w:r>
          </w:p>
          <w:p w14:paraId="3334C4FE"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el contrato de apertura</w:t>
            </w:r>
          </w:p>
          <w:p w14:paraId="0A7609CF"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de crédito simple</w:t>
            </w:r>
          </w:p>
          <w:p w14:paraId="6D631340"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suscrito el 6 de mayo</w:t>
            </w:r>
          </w:p>
          <w:p w14:paraId="0CE68247"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del año en curso, entre</w:t>
            </w:r>
          </w:p>
          <w:p w14:paraId="0220935F"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el estado de Guanajuato</w:t>
            </w:r>
          </w:p>
          <w:p w14:paraId="57D521FD" w14:textId="78881B5D"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y Banco Nacional de</w:t>
            </w:r>
            <w:r w:rsidR="009D0D5B">
              <w:rPr>
                <w:rFonts w:ascii="Abadi" w:hAnsi="Abadi" w:cs="TimesNewRomanPSMT"/>
                <w:sz w:val="21"/>
                <w:szCs w:val="21"/>
                <w:lang w:val="es-MX" w:eastAsia="es-MX"/>
              </w:rPr>
              <w:t xml:space="preserve"> </w:t>
            </w:r>
            <w:r w:rsidRPr="00883178">
              <w:rPr>
                <w:rFonts w:ascii="Abadi" w:hAnsi="Abadi" w:cs="TimesNewRomanPSMT"/>
                <w:sz w:val="21"/>
                <w:szCs w:val="21"/>
                <w:lang w:val="es-MX" w:eastAsia="es-MX"/>
              </w:rPr>
              <w:t>México, S.A.,</w:t>
            </w:r>
          </w:p>
          <w:p w14:paraId="2685D6A1"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Integrante de Grupo</w:t>
            </w:r>
          </w:p>
          <w:p w14:paraId="7787B1A8"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Financiero Banamex,</w:t>
            </w:r>
          </w:p>
          <w:p w14:paraId="6B8C7310" w14:textId="7C23B7E9"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en cumplimiento a lo</w:t>
            </w:r>
            <w:r w:rsidR="009D0D5B">
              <w:rPr>
                <w:rFonts w:ascii="Abadi" w:hAnsi="Abadi" w:cs="TimesNewRomanPSMT"/>
                <w:sz w:val="21"/>
                <w:szCs w:val="21"/>
                <w:lang w:val="es-MX" w:eastAsia="es-MX"/>
              </w:rPr>
              <w:t xml:space="preserve"> </w:t>
            </w:r>
            <w:r w:rsidRPr="00883178">
              <w:rPr>
                <w:rFonts w:ascii="Abadi" w:hAnsi="Abadi" w:cs="TimesNewRomanPSMT"/>
                <w:sz w:val="21"/>
                <w:szCs w:val="21"/>
                <w:lang w:val="es-MX" w:eastAsia="es-MX"/>
              </w:rPr>
              <w:t>establecido en el</w:t>
            </w:r>
            <w:r w:rsidR="009D0D5B">
              <w:rPr>
                <w:rFonts w:ascii="Abadi" w:hAnsi="Abadi" w:cs="TimesNewRomanPSMT"/>
                <w:sz w:val="21"/>
                <w:szCs w:val="21"/>
                <w:lang w:val="es-MX" w:eastAsia="es-MX"/>
              </w:rPr>
              <w:t xml:space="preserve"> </w:t>
            </w:r>
            <w:r w:rsidRPr="00883178">
              <w:rPr>
                <w:rFonts w:ascii="Abadi" w:hAnsi="Abadi" w:cs="TimesNewRomanPSMT"/>
                <w:sz w:val="21"/>
                <w:szCs w:val="21"/>
                <w:lang w:val="es-MX" w:eastAsia="es-MX"/>
              </w:rPr>
              <w:t>Artículo Segundo</w:t>
            </w:r>
          </w:p>
          <w:p w14:paraId="06272154"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Transitorio del Decreto</w:t>
            </w:r>
          </w:p>
          <w:p w14:paraId="26365860"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número 335, expedido</w:t>
            </w:r>
          </w:p>
          <w:p w14:paraId="0DE931F2"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por la Sexagésima</w:t>
            </w:r>
          </w:p>
          <w:p w14:paraId="59B7A3AC" w14:textId="6DCFF0C0"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Cuarta Legislatura y</w:t>
            </w:r>
            <w:r w:rsidR="009D0D5B">
              <w:rPr>
                <w:rFonts w:ascii="Abadi" w:hAnsi="Abadi" w:cs="TimesNewRomanPSMT"/>
                <w:sz w:val="21"/>
                <w:szCs w:val="21"/>
                <w:lang w:val="es-MX" w:eastAsia="es-MX"/>
              </w:rPr>
              <w:t xml:space="preserve"> </w:t>
            </w:r>
            <w:r w:rsidRPr="00883178">
              <w:rPr>
                <w:rFonts w:ascii="Abadi" w:hAnsi="Abadi" w:cs="TimesNewRomanPSMT"/>
                <w:sz w:val="21"/>
                <w:szCs w:val="21"/>
                <w:lang w:val="es-MX" w:eastAsia="es-MX"/>
              </w:rPr>
              <w:t>publicado el 24 de</w:t>
            </w:r>
            <w:r w:rsidR="009D0D5B">
              <w:rPr>
                <w:rFonts w:ascii="Abadi" w:hAnsi="Abadi" w:cs="TimesNewRomanPSMT"/>
                <w:sz w:val="21"/>
                <w:szCs w:val="21"/>
                <w:lang w:val="es-MX" w:eastAsia="es-MX"/>
              </w:rPr>
              <w:t xml:space="preserve"> </w:t>
            </w:r>
            <w:r w:rsidRPr="00883178">
              <w:rPr>
                <w:rFonts w:ascii="Abadi" w:hAnsi="Abadi" w:cs="TimesNewRomanPSMT"/>
                <w:sz w:val="21"/>
                <w:szCs w:val="21"/>
                <w:lang w:val="es-MX" w:eastAsia="es-MX"/>
              </w:rPr>
              <w:t>septiembre de 2021, en</w:t>
            </w:r>
          </w:p>
          <w:p w14:paraId="55927AE2" w14:textId="79711EFD"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el Periódico Oficial del</w:t>
            </w:r>
            <w:r w:rsidR="009D0D5B">
              <w:rPr>
                <w:rFonts w:ascii="Abadi" w:hAnsi="Abadi" w:cs="TimesNewRomanPSMT"/>
                <w:sz w:val="21"/>
                <w:szCs w:val="21"/>
                <w:lang w:val="es-MX" w:eastAsia="es-MX"/>
              </w:rPr>
              <w:t xml:space="preserve"> </w:t>
            </w:r>
            <w:r w:rsidRPr="00883178">
              <w:rPr>
                <w:rFonts w:ascii="Abadi" w:hAnsi="Abadi" w:cs="TimesNewRomanPSMT"/>
                <w:sz w:val="21"/>
                <w:szCs w:val="21"/>
                <w:lang w:val="es-MX" w:eastAsia="es-MX"/>
              </w:rPr>
              <w:t>Gobierno del Estado de</w:t>
            </w:r>
          </w:p>
          <w:p w14:paraId="6F811879" w14:textId="77777777" w:rsidR="000218BD" w:rsidRPr="00883178" w:rsidRDefault="000218BD">
            <w:pPr>
              <w:autoSpaceDE w:val="0"/>
              <w:autoSpaceDN w:val="0"/>
              <w:adjustRightInd w:val="0"/>
              <w:jc w:val="both"/>
              <w:rPr>
                <w:rFonts w:ascii="Abadi" w:hAnsi="Abadi"/>
                <w:color w:val="333333"/>
                <w:sz w:val="21"/>
                <w:szCs w:val="21"/>
                <w:shd w:val="clear" w:color="auto" w:fill="FFFFFF"/>
              </w:rPr>
            </w:pPr>
            <w:r w:rsidRPr="00883178">
              <w:rPr>
                <w:rFonts w:ascii="Abadi" w:hAnsi="Abadi" w:cs="TimesNewRomanPSMT"/>
                <w:sz w:val="21"/>
                <w:szCs w:val="21"/>
                <w:lang w:val="es-MX" w:eastAsia="es-MX"/>
              </w:rPr>
              <w:t>Guanajuato.</w:t>
            </w:r>
          </w:p>
        </w:tc>
        <w:tc>
          <w:tcPr>
            <w:tcW w:w="2494" w:type="dxa"/>
          </w:tcPr>
          <w:p w14:paraId="4694DB22" w14:textId="076723DA" w:rsidR="000218BD" w:rsidRPr="00AD3542" w:rsidRDefault="000218BD">
            <w:pPr>
              <w:autoSpaceDE w:val="0"/>
              <w:autoSpaceDN w:val="0"/>
              <w:adjustRightInd w:val="0"/>
              <w:jc w:val="both"/>
              <w:rPr>
                <w:rFonts w:ascii="Abadi" w:hAnsi="Abadi" w:cs="TimesNewRomanPSMT"/>
                <w:b/>
                <w:bCs/>
                <w:sz w:val="21"/>
                <w:szCs w:val="21"/>
                <w:lang w:val="es-MX" w:eastAsia="es-MX"/>
              </w:rPr>
            </w:pPr>
            <w:r w:rsidRPr="00AD3542">
              <w:rPr>
                <w:rFonts w:ascii="Abadi" w:hAnsi="Abadi" w:cs="TimesNewRomanPSMT"/>
                <w:b/>
                <w:bCs/>
                <w:sz w:val="21"/>
                <w:szCs w:val="21"/>
                <w:lang w:val="es-MX" w:eastAsia="es-MX"/>
              </w:rPr>
              <w:t>Enterados, se</w:t>
            </w:r>
            <w:r>
              <w:rPr>
                <w:rFonts w:ascii="Abadi" w:hAnsi="Abadi" w:cs="TimesNewRomanPSMT"/>
                <w:b/>
                <w:bCs/>
                <w:sz w:val="21"/>
                <w:szCs w:val="21"/>
                <w:lang w:val="es-MX" w:eastAsia="es-MX"/>
              </w:rPr>
              <w:t xml:space="preserve"> </w:t>
            </w:r>
            <w:r w:rsidRPr="00AD3542">
              <w:rPr>
                <w:rFonts w:ascii="Abadi" w:hAnsi="Abadi" w:cs="TimesNewRomanPSMT"/>
                <w:b/>
                <w:bCs/>
                <w:sz w:val="21"/>
                <w:szCs w:val="21"/>
                <w:lang w:val="es-MX" w:eastAsia="es-MX"/>
              </w:rPr>
              <w:t>remite a la</w:t>
            </w:r>
            <w:r>
              <w:rPr>
                <w:rFonts w:ascii="Abadi" w:hAnsi="Abadi" w:cs="TimesNewRomanPSMT"/>
                <w:b/>
                <w:bCs/>
                <w:sz w:val="21"/>
                <w:szCs w:val="21"/>
                <w:lang w:val="es-MX" w:eastAsia="es-MX"/>
              </w:rPr>
              <w:t xml:space="preserve"> </w:t>
            </w:r>
            <w:r w:rsidRPr="00AD3542">
              <w:rPr>
                <w:rFonts w:ascii="Abadi" w:hAnsi="Abadi" w:cs="TimesNewRomanPSMT"/>
                <w:b/>
                <w:bCs/>
                <w:sz w:val="21"/>
                <w:szCs w:val="21"/>
                <w:lang w:val="es-MX" w:eastAsia="es-MX"/>
              </w:rPr>
              <w:t>Auditoría</w:t>
            </w:r>
            <w:r>
              <w:rPr>
                <w:rFonts w:ascii="Abadi" w:hAnsi="Abadi" w:cs="TimesNewRomanPSMT"/>
                <w:b/>
                <w:bCs/>
                <w:sz w:val="21"/>
                <w:szCs w:val="21"/>
                <w:lang w:val="es-MX" w:eastAsia="es-MX"/>
              </w:rPr>
              <w:t xml:space="preserve"> </w:t>
            </w:r>
            <w:r w:rsidRPr="00AD3542">
              <w:rPr>
                <w:rFonts w:ascii="Abadi" w:hAnsi="Abadi" w:cs="TimesNewRomanPSMT"/>
                <w:b/>
                <w:bCs/>
                <w:sz w:val="21"/>
                <w:szCs w:val="21"/>
                <w:lang w:val="es-MX" w:eastAsia="es-MX"/>
              </w:rPr>
              <w:t>Superior del</w:t>
            </w:r>
            <w:r>
              <w:rPr>
                <w:rFonts w:ascii="Abadi" w:hAnsi="Abadi" w:cs="TimesNewRomanPSMT"/>
                <w:b/>
                <w:bCs/>
                <w:sz w:val="21"/>
                <w:szCs w:val="21"/>
                <w:lang w:val="es-MX" w:eastAsia="es-MX"/>
              </w:rPr>
              <w:t xml:space="preserve"> </w:t>
            </w:r>
            <w:r w:rsidRPr="00AD3542">
              <w:rPr>
                <w:rFonts w:ascii="Abadi" w:hAnsi="Abadi" w:cs="TimesNewRomanPSMT"/>
                <w:b/>
                <w:bCs/>
                <w:sz w:val="21"/>
                <w:szCs w:val="21"/>
                <w:lang w:val="es-MX" w:eastAsia="es-MX"/>
              </w:rPr>
              <w:t xml:space="preserve">Estado </w:t>
            </w:r>
            <w:r w:rsidR="0082797E" w:rsidRPr="00AD3542">
              <w:rPr>
                <w:rFonts w:ascii="Abadi" w:hAnsi="Abadi" w:cs="TimesNewRomanPSMT"/>
                <w:b/>
                <w:bCs/>
                <w:sz w:val="21"/>
                <w:szCs w:val="21"/>
                <w:lang w:val="es-MX" w:eastAsia="es-MX"/>
              </w:rPr>
              <w:t>de</w:t>
            </w:r>
            <w:r w:rsidR="0082797E">
              <w:rPr>
                <w:rFonts w:ascii="Abadi" w:hAnsi="Abadi" w:cs="TimesNewRomanPSMT"/>
                <w:b/>
                <w:bCs/>
                <w:sz w:val="21"/>
                <w:szCs w:val="21"/>
                <w:lang w:val="es-MX" w:eastAsia="es-MX"/>
              </w:rPr>
              <w:t xml:space="preserve"> Guanajuato</w:t>
            </w:r>
            <w:r w:rsidRPr="00AD3542">
              <w:rPr>
                <w:rFonts w:ascii="Abadi" w:hAnsi="Abadi" w:cs="TimesNewRomanPSMT"/>
                <w:b/>
                <w:bCs/>
                <w:sz w:val="21"/>
                <w:szCs w:val="21"/>
                <w:lang w:val="es-MX" w:eastAsia="es-MX"/>
              </w:rPr>
              <w:t xml:space="preserve"> y a</w:t>
            </w:r>
            <w:r>
              <w:rPr>
                <w:rFonts w:ascii="Abadi" w:hAnsi="Abadi" w:cs="TimesNewRomanPSMT"/>
                <w:b/>
                <w:bCs/>
                <w:sz w:val="21"/>
                <w:szCs w:val="21"/>
                <w:lang w:val="es-MX" w:eastAsia="es-MX"/>
              </w:rPr>
              <w:t xml:space="preserve"> </w:t>
            </w:r>
            <w:r w:rsidRPr="00AD3542">
              <w:rPr>
                <w:rFonts w:ascii="Abadi" w:hAnsi="Abadi" w:cs="TimesNewRomanPSMT"/>
                <w:b/>
                <w:bCs/>
                <w:sz w:val="21"/>
                <w:szCs w:val="21"/>
                <w:lang w:val="es-MX" w:eastAsia="es-MX"/>
              </w:rPr>
              <w:t>la Unidad de</w:t>
            </w:r>
            <w:r>
              <w:rPr>
                <w:rFonts w:ascii="Abadi" w:hAnsi="Abadi" w:cs="TimesNewRomanPSMT"/>
                <w:b/>
                <w:bCs/>
                <w:sz w:val="21"/>
                <w:szCs w:val="21"/>
                <w:lang w:val="es-MX" w:eastAsia="es-MX"/>
              </w:rPr>
              <w:t xml:space="preserve"> </w:t>
            </w:r>
            <w:r w:rsidRPr="00AD3542">
              <w:rPr>
                <w:rFonts w:ascii="Abadi" w:hAnsi="Abadi" w:cs="TimesNewRomanPSMT"/>
                <w:b/>
                <w:bCs/>
                <w:sz w:val="21"/>
                <w:szCs w:val="21"/>
                <w:lang w:val="es-MX" w:eastAsia="es-MX"/>
              </w:rPr>
              <w:t>Estudio de la</w:t>
            </w:r>
            <w:r>
              <w:rPr>
                <w:rFonts w:ascii="Abadi" w:hAnsi="Abadi" w:cs="TimesNewRomanPSMT"/>
                <w:b/>
                <w:bCs/>
                <w:sz w:val="21"/>
                <w:szCs w:val="21"/>
                <w:lang w:val="es-MX" w:eastAsia="es-MX"/>
              </w:rPr>
              <w:t xml:space="preserve"> </w:t>
            </w:r>
            <w:r w:rsidRPr="00AD3542">
              <w:rPr>
                <w:rFonts w:ascii="Abadi" w:hAnsi="Abadi" w:cs="TimesNewRomanPSMT"/>
                <w:b/>
                <w:bCs/>
                <w:sz w:val="21"/>
                <w:szCs w:val="21"/>
                <w:lang w:val="es-MX" w:eastAsia="es-MX"/>
              </w:rPr>
              <w:t>Finanzas</w:t>
            </w:r>
            <w:r>
              <w:rPr>
                <w:rFonts w:ascii="Abadi" w:hAnsi="Abadi" w:cs="TimesNewRomanPSMT"/>
                <w:b/>
                <w:bCs/>
                <w:sz w:val="21"/>
                <w:szCs w:val="21"/>
                <w:lang w:val="es-MX" w:eastAsia="es-MX"/>
              </w:rPr>
              <w:t xml:space="preserve"> </w:t>
            </w:r>
            <w:r w:rsidRPr="00AD3542">
              <w:rPr>
                <w:rFonts w:ascii="Abadi" w:hAnsi="Abadi" w:cs="TimesNewRomanPSMT"/>
                <w:b/>
                <w:bCs/>
                <w:sz w:val="21"/>
                <w:szCs w:val="21"/>
                <w:lang w:val="es-MX" w:eastAsia="es-MX"/>
              </w:rPr>
              <w:t>Públicas, y se</w:t>
            </w:r>
            <w:r>
              <w:rPr>
                <w:rFonts w:ascii="Abadi" w:hAnsi="Abadi" w:cs="TimesNewRomanPSMT"/>
                <w:b/>
                <w:bCs/>
                <w:sz w:val="21"/>
                <w:szCs w:val="21"/>
                <w:lang w:val="es-MX" w:eastAsia="es-MX"/>
              </w:rPr>
              <w:t xml:space="preserve"> </w:t>
            </w:r>
            <w:r w:rsidRPr="00AD3542">
              <w:rPr>
                <w:rFonts w:ascii="Abadi" w:hAnsi="Abadi" w:cs="TimesNewRomanPSMT"/>
                <w:b/>
                <w:bCs/>
                <w:sz w:val="21"/>
                <w:szCs w:val="21"/>
                <w:lang w:val="es-MX" w:eastAsia="es-MX"/>
              </w:rPr>
              <w:t>informa que se</w:t>
            </w:r>
          </w:p>
          <w:p w14:paraId="57A786E2" w14:textId="77777777" w:rsidR="000218BD" w:rsidRPr="00AD3542" w:rsidRDefault="000218BD">
            <w:pPr>
              <w:autoSpaceDE w:val="0"/>
              <w:autoSpaceDN w:val="0"/>
              <w:adjustRightInd w:val="0"/>
              <w:jc w:val="both"/>
              <w:rPr>
                <w:rFonts w:ascii="Abadi" w:hAnsi="Abadi" w:cs="TimesNewRomanPSMT"/>
                <w:b/>
                <w:bCs/>
                <w:sz w:val="21"/>
                <w:szCs w:val="21"/>
                <w:lang w:val="es-MX" w:eastAsia="es-MX"/>
              </w:rPr>
            </w:pPr>
            <w:r w:rsidRPr="00AD3542">
              <w:rPr>
                <w:rFonts w:ascii="Abadi" w:hAnsi="Abadi" w:cs="TimesNewRomanPSMT"/>
                <w:b/>
                <w:bCs/>
                <w:sz w:val="21"/>
                <w:szCs w:val="21"/>
                <w:lang w:val="es-MX" w:eastAsia="es-MX"/>
              </w:rPr>
              <w:t>turnó a la</w:t>
            </w:r>
            <w:r>
              <w:rPr>
                <w:rFonts w:ascii="Abadi" w:hAnsi="Abadi" w:cs="TimesNewRomanPSMT"/>
                <w:b/>
                <w:bCs/>
                <w:sz w:val="21"/>
                <w:szCs w:val="21"/>
                <w:lang w:val="es-MX" w:eastAsia="es-MX"/>
              </w:rPr>
              <w:t xml:space="preserve"> </w:t>
            </w:r>
            <w:r w:rsidRPr="00AD3542">
              <w:rPr>
                <w:rFonts w:ascii="Abadi" w:hAnsi="Abadi" w:cs="TimesNewRomanPSMT"/>
                <w:b/>
                <w:bCs/>
                <w:sz w:val="21"/>
                <w:szCs w:val="21"/>
                <w:lang w:val="es-MX" w:eastAsia="es-MX"/>
              </w:rPr>
              <w:t>Comisión de</w:t>
            </w:r>
          </w:p>
          <w:p w14:paraId="50EE7CA5" w14:textId="77777777" w:rsidR="000218BD" w:rsidRPr="00AD3542" w:rsidRDefault="000218BD">
            <w:pPr>
              <w:autoSpaceDE w:val="0"/>
              <w:autoSpaceDN w:val="0"/>
              <w:adjustRightInd w:val="0"/>
              <w:jc w:val="both"/>
              <w:rPr>
                <w:rFonts w:ascii="Abadi" w:hAnsi="Abadi" w:cs="TimesNewRomanPSMT"/>
                <w:b/>
                <w:bCs/>
                <w:sz w:val="21"/>
                <w:szCs w:val="21"/>
                <w:lang w:val="es-MX" w:eastAsia="es-MX"/>
              </w:rPr>
            </w:pPr>
            <w:r w:rsidRPr="00AD3542">
              <w:rPr>
                <w:rFonts w:ascii="Abadi" w:hAnsi="Abadi" w:cs="TimesNewRomanPSMT"/>
                <w:b/>
                <w:bCs/>
                <w:sz w:val="21"/>
                <w:szCs w:val="21"/>
                <w:lang w:val="es-MX" w:eastAsia="es-MX"/>
              </w:rPr>
              <w:t>Hacienda y</w:t>
            </w:r>
          </w:p>
          <w:p w14:paraId="68309909" w14:textId="77777777" w:rsidR="000218BD" w:rsidRPr="00883178" w:rsidRDefault="000218BD">
            <w:pPr>
              <w:jc w:val="both"/>
              <w:rPr>
                <w:rFonts w:ascii="Abadi" w:hAnsi="Abadi"/>
                <w:b/>
                <w:bCs/>
                <w:color w:val="333333"/>
                <w:sz w:val="21"/>
                <w:szCs w:val="21"/>
                <w:shd w:val="clear" w:color="auto" w:fill="FFFFFF"/>
              </w:rPr>
            </w:pPr>
            <w:r w:rsidRPr="00AD3542">
              <w:rPr>
                <w:rFonts w:ascii="Abadi" w:hAnsi="Abadi" w:cs="TimesNewRomanPSMT"/>
                <w:b/>
                <w:bCs/>
                <w:sz w:val="21"/>
                <w:szCs w:val="21"/>
                <w:lang w:val="es-MX" w:eastAsia="es-MX"/>
              </w:rPr>
              <w:t>Fiscalización.</w:t>
            </w:r>
          </w:p>
        </w:tc>
      </w:tr>
      <w:tr w:rsidR="000218BD" w:rsidRPr="00883178" w14:paraId="02E9047E" w14:textId="77777777">
        <w:tc>
          <w:tcPr>
            <w:tcW w:w="1886" w:type="dxa"/>
          </w:tcPr>
          <w:p w14:paraId="636F6EBE"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El subsecretario de</w:t>
            </w:r>
          </w:p>
          <w:p w14:paraId="44F86842"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Finanzas e Inversión de</w:t>
            </w:r>
            <w:r>
              <w:rPr>
                <w:rFonts w:ascii="Abadi" w:hAnsi="Abadi" w:cs="TimesNewRomanPSMT"/>
                <w:sz w:val="21"/>
                <w:szCs w:val="21"/>
                <w:lang w:val="es-MX" w:eastAsia="es-MX"/>
              </w:rPr>
              <w:t xml:space="preserve"> </w:t>
            </w:r>
            <w:r w:rsidRPr="00883178">
              <w:rPr>
                <w:rFonts w:ascii="Abadi" w:hAnsi="Abadi" w:cs="TimesNewRomanPSMT"/>
                <w:sz w:val="21"/>
                <w:szCs w:val="21"/>
                <w:lang w:val="es-MX" w:eastAsia="es-MX"/>
              </w:rPr>
              <w:t>la Secretaría de</w:t>
            </w:r>
          </w:p>
          <w:p w14:paraId="08C481C6"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Finanzas, Inversión y</w:t>
            </w:r>
          </w:p>
          <w:p w14:paraId="75B33B94"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Administración remite</w:t>
            </w:r>
            <w:r>
              <w:rPr>
                <w:rFonts w:ascii="Abadi" w:hAnsi="Abadi" w:cs="TimesNewRomanPSMT"/>
                <w:sz w:val="21"/>
                <w:szCs w:val="21"/>
                <w:lang w:val="es-MX" w:eastAsia="es-MX"/>
              </w:rPr>
              <w:t xml:space="preserve"> </w:t>
            </w:r>
            <w:r w:rsidRPr="00883178">
              <w:rPr>
                <w:rFonts w:ascii="Abadi" w:hAnsi="Abadi" w:cs="TimesNewRomanPSMT"/>
                <w:sz w:val="21"/>
                <w:szCs w:val="21"/>
                <w:lang w:val="es-MX" w:eastAsia="es-MX"/>
              </w:rPr>
              <w:t>evidencia de la</w:t>
            </w:r>
            <w:r>
              <w:rPr>
                <w:rFonts w:ascii="Abadi" w:hAnsi="Abadi" w:cs="TimesNewRomanPSMT"/>
                <w:sz w:val="21"/>
                <w:szCs w:val="21"/>
                <w:lang w:val="es-MX" w:eastAsia="es-MX"/>
              </w:rPr>
              <w:t xml:space="preserve"> </w:t>
            </w:r>
            <w:r w:rsidRPr="00883178">
              <w:rPr>
                <w:rFonts w:ascii="Abadi" w:hAnsi="Abadi" w:cs="TimesNewRomanPSMT"/>
                <w:sz w:val="21"/>
                <w:szCs w:val="21"/>
                <w:lang w:val="es-MX" w:eastAsia="es-MX"/>
              </w:rPr>
              <w:t>publicación en el</w:t>
            </w:r>
          </w:p>
          <w:p w14:paraId="780194DF"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Periódico Oficial del</w:t>
            </w:r>
          </w:p>
          <w:p w14:paraId="6FB935CE"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Gobierno del Estado de</w:t>
            </w:r>
            <w:r>
              <w:rPr>
                <w:rFonts w:ascii="Abadi" w:hAnsi="Abadi" w:cs="TimesNewRomanPSMT"/>
                <w:sz w:val="21"/>
                <w:szCs w:val="21"/>
                <w:lang w:val="es-MX" w:eastAsia="es-MX"/>
              </w:rPr>
              <w:t xml:space="preserve"> </w:t>
            </w:r>
            <w:r w:rsidRPr="00883178">
              <w:rPr>
                <w:rFonts w:ascii="Abadi" w:hAnsi="Abadi" w:cs="TimesNewRomanPSMT"/>
                <w:sz w:val="21"/>
                <w:szCs w:val="21"/>
                <w:lang w:val="es-MX" w:eastAsia="es-MX"/>
              </w:rPr>
              <w:t>las condiciones</w:t>
            </w:r>
          </w:p>
          <w:p w14:paraId="2F521759"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financieras pactadas en</w:t>
            </w:r>
            <w:r>
              <w:rPr>
                <w:rFonts w:ascii="Abadi" w:hAnsi="Abadi" w:cs="TimesNewRomanPSMT"/>
                <w:sz w:val="21"/>
                <w:szCs w:val="21"/>
                <w:lang w:val="es-MX" w:eastAsia="es-MX"/>
              </w:rPr>
              <w:t xml:space="preserve"> </w:t>
            </w:r>
            <w:r w:rsidRPr="00883178">
              <w:rPr>
                <w:rFonts w:ascii="Abadi" w:hAnsi="Abadi" w:cs="TimesNewRomanPSMT"/>
                <w:sz w:val="21"/>
                <w:szCs w:val="21"/>
                <w:lang w:val="es-MX" w:eastAsia="es-MX"/>
              </w:rPr>
              <w:t xml:space="preserve">el </w:t>
            </w:r>
            <w:r w:rsidRPr="00883178">
              <w:rPr>
                <w:rFonts w:ascii="Abadi" w:hAnsi="Abadi" w:cs="TimesNewRomanPSMT"/>
                <w:sz w:val="21"/>
                <w:szCs w:val="21"/>
                <w:lang w:val="es-MX" w:eastAsia="es-MX"/>
              </w:rPr>
              <w:lastRenderedPageBreak/>
              <w:t>contrato de apertura</w:t>
            </w:r>
          </w:p>
          <w:p w14:paraId="7B568061"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de crédito simple</w:t>
            </w:r>
          </w:p>
          <w:p w14:paraId="4087FB48"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suscrito el 6 de mayo</w:t>
            </w:r>
          </w:p>
          <w:p w14:paraId="3BBFBE51"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del año en curso, entre</w:t>
            </w:r>
            <w:r>
              <w:rPr>
                <w:rFonts w:ascii="Abadi" w:hAnsi="Abadi" w:cs="TimesNewRomanPSMT"/>
                <w:sz w:val="21"/>
                <w:szCs w:val="21"/>
                <w:lang w:val="es-MX" w:eastAsia="es-MX"/>
              </w:rPr>
              <w:t xml:space="preserve"> </w:t>
            </w:r>
            <w:r w:rsidRPr="00883178">
              <w:rPr>
                <w:rFonts w:ascii="Abadi" w:hAnsi="Abadi" w:cs="TimesNewRomanPSMT"/>
                <w:sz w:val="21"/>
                <w:szCs w:val="21"/>
                <w:lang w:val="es-MX" w:eastAsia="es-MX"/>
              </w:rPr>
              <w:t>el estado de Guanajuato</w:t>
            </w:r>
          </w:p>
          <w:p w14:paraId="45F4F601"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y HSBC México, S.A.,</w:t>
            </w:r>
          </w:p>
          <w:p w14:paraId="618E5044"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Instituto de Banca</w:t>
            </w:r>
          </w:p>
          <w:p w14:paraId="2BAA1A9E"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Múltiple, Grupo</w:t>
            </w:r>
          </w:p>
          <w:p w14:paraId="5C62BE8C" w14:textId="0D54B532"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Financiero HSBC, en</w:t>
            </w:r>
            <w:r w:rsidR="009D0D5B">
              <w:rPr>
                <w:rFonts w:ascii="Abadi" w:hAnsi="Abadi" w:cs="TimesNewRomanPSMT"/>
                <w:sz w:val="21"/>
                <w:szCs w:val="21"/>
                <w:lang w:val="es-MX" w:eastAsia="es-MX"/>
              </w:rPr>
              <w:t xml:space="preserve"> </w:t>
            </w:r>
            <w:r w:rsidRPr="00883178">
              <w:rPr>
                <w:rFonts w:ascii="Abadi" w:hAnsi="Abadi" w:cs="TimesNewRomanPSMT"/>
                <w:sz w:val="21"/>
                <w:szCs w:val="21"/>
                <w:lang w:val="es-MX" w:eastAsia="es-MX"/>
              </w:rPr>
              <w:t>cumplimiento a lo</w:t>
            </w:r>
            <w:r w:rsidR="009D0D5B">
              <w:rPr>
                <w:rFonts w:ascii="Abadi" w:hAnsi="Abadi" w:cs="TimesNewRomanPSMT"/>
                <w:sz w:val="21"/>
                <w:szCs w:val="21"/>
                <w:lang w:val="es-MX" w:eastAsia="es-MX"/>
              </w:rPr>
              <w:t xml:space="preserve"> </w:t>
            </w:r>
            <w:r w:rsidRPr="00883178">
              <w:rPr>
                <w:rFonts w:ascii="Abadi" w:hAnsi="Abadi" w:cs="TimesNewRomanPSMT"/>
                <w:sz w:val="21"/>
                <w:szCs w:val="21"/>
                <w:lang w:val="es-MX" w:eastAsia="es-MX"/>
              </w:rPr>
              <w:t>establecido en el</w:t>
            </w:r>
            <w:r w:rsidR="009D0D5B">
              <w:rPr>
                <w:rFonts w:ascii="Abadi" w:hAnsi="Abadi" w:cs="TimesNewRomanPSMT"/>
                <w:sz w:val="21"/>
                <w:szCs w:val="21"/>
                <w:lang w:val="es-MX" w:eastAsia="es-MX"/>
              </w:rPr>
              <w:t xml:space="preserve"> </w:t>
            </w:r>
            <w:r w:rsidRPr="00883178">
              <w:rPr>
                <w:rFonts w:ascii="Abadi" w:hAnsi="Abadi" w:cs="TimesNewRomanPSMT"/>
                <w:sz w:val="21"/>
                <w:szCs w:val="21"/>
                <w:lang w:val="es-MX" w:eastAsia="es-MX"/>
              </w:rPr>
              <w:t>Artículo Segundo</w:t>
            </w:r>
          </w:p>
          <w:p w14:paraId="5334DE98"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Transitorio del Decreto</w:t>
            </w:r>
            <w:r>
              <w:rPr>
                <w:rFonts w:ascii="Abadi" w:hAnsi="Abadi" w:cs="TimesNewRomanPSMT"/>
                <w:sz w:val="21"/>
                <w:szCs w:val="21"/>
                <w:lang w:val="es-MX" w:eastAsia="es-MX"/>
              </w:rPr>
              <w:t xml:space="preserve"> </w:t>
            </w:r>
            <w:r w:rsidRPr="00883178">
              <w:rPr>
                <w:rFonts w:ascii="Abadi" w:hAnsi="Abadi" w:cs="TimesNewRomanPSMT"/>
                <w:sz w:val="21"/>
                <w:szCs w:val="21"/>
                <w:lang w:val="es-MX" w:eastAsia="es-MX"/>
              </w:rPr>
              <w:t>número 335, expedido</w:t>
            </w:r>
          </w:p>
          <w:p w14:paraId="2E4C4FFA"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por la Sexagésima</w:t>
            </w:r>
          </w:p>
          <w:p w14:paraId="23049F06" w14:textId="30C39216" w:rsidR="000218BD" w:rsidRPr="00883178" w:rsidRDefault="000218BD" w:rsidP="009D0D5B">
            <w:pPr>
              <w:autoSpaceDE w:val="0"/>
              <w:autoSpaceDN w:val="0"/>
              <w:adjustRightInd w:val="0"/>
              <w:jc w:val="both"/>
              <w:rPr>
                <w:rFonts w:ascii="Abadi" w:hAnsi="Abadi"/>
                <w:color w:val="333333"/>
                <w:sz w:val="21"/>
                <w:szCs w:val="21"/>
                <w:shd w:val="clear" w:color="auto" w:fill="FFFFFF"/>
              </w:rPr>
            </w:pPr>
            <w:r w:rsidRPr="00883178">
              <w:rPr>
                <w:rFonts w:ascii="Abadi" w:hAnsi="Abadi" w:cs="TimesNewRomanPSMT"/>
                <w:sz w:val="21"/>
                <w:szCs w:val="21"/>
                <w:lang w:val="es-MX" w:eastAsia="es-MX"/>
              </w:rPr>
              <w:t>Cuarta Legislatura y</w:t>
            </w:r>
            <w:r w:rsidR="009D0D5B">
              <w:rPr>
                <w:rFonts w:ascii="Abadi" w:hAnsi="Abadi" w:cs="TimesNewRomanPSMT"/>
                <w:sz w:val="21"/>
                <w:szCs w:val="21"/>
                <w:lang w:val="es-MX" w:eastAsia="es-MX"/>
              </w:rPr>
              <w:t xml:space="preserve"> </w:t>
            </w:r>
            <w:r w:rsidRPr="00883178">
              <w:rPr>
                <w:rFonts w:ascii="Abadi" w:hAnsi="Abadi" w:cs="TimesNewRomanPSMT"/>
                <w:sz w:val="21"/>
                <w:szCs w:val="21"/>
                <w:lang w:val="es-MX" w:eastAsia="es-MX"/>
              </w:rPr>
              <w:t>publicado el 24 de</w:t>
            </w:r>
            <w:r w:rsidR="009D0D5B">
              <w:rPr>
                <w:rFonts w:ascii="Abadi" w:hAnsi="Abadi" w:cs="TimesNewRomanPSMT"/>
                <w:sz w:val="21"/>
                <w:szCs w:val="21"/>
                <w:lang w:val="es-MX" w:eastAsia="es-MX"/>
              </w:rPr>
              <w:t xml:space="preserve"> </w:t>
            </w:r>
            <w:r w:rsidRPr="00883178">
              <w:rPr>
                <w:rFonts w:ascii="Abadi" w:hAnsi="Abadi" w:cs="TimesNewRomanPSMT"/>
                <w:sz w:val="21"/>
                <w:szCs w:val="21"/>
                <w:lang w:val="es-MX" w:eastAsia="es-MX"/>
              </w:rPr>
              <w:t>septiembre de 2021, en</w:t>
            </w:r>
            <w:r>
              <w:rPr>
                <w:rFonts w:ascii="Abadi" w:hAnsi="Abadi" w:cs="TimesNewRomanPSMT"/>
                <w:sz w:val="21"/>
                <w:szCs w:val="21"/>
                <w:lang w:val="es-MX" w:eastAsia="es-MX"/>
              </w:rPr>
              <w:t xml:space="preserve"> </w:t>
            </w:r>
            <w:r w:rsidRPr="00883178">
              <w:rPr>
                <w:rFonts w:ascii="Abadi" w:hAnsi="Abadi" w:cs="TimesNewRomanPSMT"/>
                <w:sz w:val="21"/>
                <w:szCs w:val="21"/>
                <w:lang w:val="es-MX" w:eastAsia="es-MX"/>
              </w:rPr>
              <w:t>el Periódico Oficial del</w:t>
            </w:r>
            <w:r>
              <w:rPr>
                <w:rFonts w:ascii="Abadi" w:hAnsi="Abadi" w:cs="TimesNewRomanPSMT"/>
                <w:sz w:val="21"/>
                <w:szCs w:val="21"/>
                <w:lang w:val="es-MX" w:eastAsia="es-MX"/>
              </w:rPr>
              <w:t xml:space="preserve"> </w:t>
            </w:r>
            <w:r w:rsidRPr="00883178">
              <w:rPr>
                <w:rFonts w:ascii="Abadi" w:hAnsi="Abadi" w:cs="TimesNewRomanPSMT"/>
                <w:sz w:val="21"/>
                <w:szCs w:val="21"/>
                <w:lang w:val="es-MX" w:eastAsia="es-MX"/>
              </w:rPr>
              <w:t>Gobierno del Estado de</w:t>
            </w:r>
            <w:r>
              <w:rPr>
                <w:rFonts w:ascii="Abadi" w:hAnsi="Abadi" w:cs="TimesNewRomanPSMT"/>
                <w:sz w:val="21"/>
                <w:szCs w:val="21"/>
                <w:lang w:val="es-MX" w:eastAsia="es-MX"/>
              </w:rPr>
              <w:t xml:space="preserve"> </w:t>
            </w:r>
            <w:r w:rsidRPr="00883178">
              <w:rPr>
                <w:rFonts w:ascii="Abadi" w:hAnsi="Abadi" w:cs="TimesNewRomanPSMT"/>
                <w:sz w:val="21"/>
                <w:szCs w:val="21"/>
                <w:lang w:val="es-MX" w:eastAsia="es-MX"/>
              </w:rPr>
              <w:t>Guanajuato.</w:t>
            </w:r>
          </w:p>
        </w:tc>
        <w:tc>
          <w:tcPr>
            <w:tcW w:w="2494" w:type="dxa"/>
          </w:tcPr>
          <w:p w14:paraId="035577DC" w14:textId="77777777" w:rsidR="000218BD" w:rsidRPr="00AD3542" w:rsidRDefault="000218BD">
            <w:pPr>
              <w:autoSpaceDE w:val="0"/>
              <w:autoSpaceDN w:val="0"/>
              <w:adjustRightInd w:val="0"/>
              <w:jc w:val="both"/>
              <w:rPr>
                <w:rFonts w:ascii="Abadi" w:hAnsi="Abadi" w:cs="TimesNewRomanPSMT"/>
                <w:b/>
                <w:bCs/>
                <w:sz w:val="21"/>
                <w:szCs w:val="21"/>
                <w:lang w:val="es-MX" w:eastAsia="es-MX"/>
              </w:rPr>
            </w:pPr>
            <w:r w:rsidRPr="00AD3542">
              <w:rPr>
                <w:rFonts w:ascii="Abadi" w:hAnsi="Abadi" w:cs="TimesNewRomanPSMT"/>
                <w:b/>
                <w:bCs/>
                <w:sz w:val="21"/>
                <w:szCs w:val="21"/>
                <w:lang w:val="es-MX" w:eastAsia="es-MX"/>
              </w:rPr>
              <w:lastRenderedPageBreak/>
              <w:t>Enterados, se</w:t>
            </w:r>
            <w:r>
              <w:rPr>
                <w:rFonts w:ascii="Abadi" w:hAnsi="Abadi" w:cs="TimesNewRomanPSMT"/>
                <w:b/>
                <w:bCs/>
                <w:sz w:val="21"/>
                <w:szCs w:val="21"/>
                <w:lang w:val="es-MX" w:eastAsia="es-MX"/>
              </w:rPr>
              <w:t xml:space="preserve"> </w:t>
            </w:r>
            <w:r w:rsidRPr="00AD3542">
              <w:rPr>
                <w:rFonts w:ascii="Abadi" w:hAnsi="Abadi" w:cs="TimesNewRomanPSMT"/>
                <w:b/>
                <w:bCs/>
                <w:sz w:val="21"/>
                <w:szCs w:val="21"/>
                <w:lang w:val="es-MX" w:eastAsia="es-MX"/>
              </w:rPr>
              <w:t>remite a la</w:t>
            </w:r>
            <w:r>
              <w:rPr>
                <w:rFonts w:ascii="Abadi" w:hAnsi="Abadi" w:cs="TimesNewRomanPSMT"/>
                <w:b/>
                <w:bCs/>
                <w:sz w:val="21"/>
                <w:szCs w:val="21"/>
                <w:lang w:val="es-MX" w:eastAsia="es-MX"/>
              </w:rPr>
              <w:t xml:space="preserve"> </w:t>
            </w:r>
            <w:r w:rsidRPr="00AD3542">
              <w:rPr>
                <w:rFonts w:ascii="Abadi" w:hAnsi="Abadi" w:cs="TimesNewRomanPSMT"/>
                <w:b/>
                <w:bCs/>
                <w:sz w:val="21"/>
                <w:szCs w:val="21"/>
                <w:lang w:val="es-MX" w:eastAsia="es-MX"/>
              </w:rPr>
              <w:t>Auditoría</w:t>
            </w:r>
            <w:r>
              <w:rPr>
                <w:rFonts w:ascii="Abadi" w:hAnsi="Abadi" w:cs="TimesNewRomanPSMT"/>
                <w:b/>
                <w:bCs/>
                <w:sz w:val="21"/>
                <w:szCs w:val="21"/>
                <w:lang w:val="es-MX" w:eastAsia="es-MX"/>
              </w:rPr>
              <w:t xml:space="preserve"> </w:t>
            </w:r>
            <w:r w:rsidRPr="00AD3542">
              <w:rPr>
                <w:rFonts w:ascii="Abadi" w:hAnsi="Abadi" w:cs="TimesNewRomanPSMT"/>
                <w:b/>
                <w:bCs/>
                <w:sz w:val="21"/>
                <w:szCs w:val="21"/>
                <w:lang w:val="es-MX" w:eastAsia="es-MX"/>
              </w:rPr>
              <w:t>Superior del</w:t>
            </w:r>
            <w:r>
              <w:rPr>
                <w:rFonts w:ascii="Abadi" w:hAnsi="Abadi" w:cs="TimesNewRomanPSMT"/>
                <w:b/>
                <w:bCs/>
                <w:sz w:val="21"/>
                <w:szCs w:val="21"/>
                <w:lang w:val="es-MX" w:eastAsia="es-MX"/>
              </w:rPr>
              <w:t xml:space="preserve"> </w:t>
            </w:r>
            <w:r w:rsidRPr="00AD3542">
              <w:rPr>
                <w:rFonts w:ascii="Abadi" w:hAnsi="Abadi" w:cs="TimesNewRomanPSMT"/>
                <w:b/>
                <w:bCs/>
                <w:sz w:val="21"/>
                <w:szCs w:val="21"/>
                <w:lang w:val="es-MX" w:eastAsia="es-MX"/>
              </w:rPr>
              <w:t>Estado de</w:t>
            </w:r>
            <w:r>
              <w:rPr>
                <w:rFonts w:ascii="Abadi" w:hAnsi="Abadi" w:cs="TimesNewRomanPSMT"/>
                <w:b/>
                <w:bCs/>
                <w:sz w:val="21"/>
                <w:szCs w:val="21"/>
                <w:lang w:val="es-MX" w:eastAsia="es-MX"/>
              </w:rPr>
              <w:t xml:space="preserve"> </w:t>
            </w:r>
            <w:r w:rsidRPr="00AD3542">
              <w:rPr>
                <w:rFonts w:ascii="Abadi" w:hAnsi="Abadi" w:cs="TimesNewRomanPSMT"/>
                <w:b/>
                <w:bCs/>
                <w:sz w:val="21"/>
                <w:szCs w:val="21"/>
                <w:lang w:val="es-MX" w:eastAsia="es-MX"/>
              </w:rPr>
              <w:t>Guanajuato y a</w:t>
            </w:r>
          </w:p>
          <w:p w14:paraId="00E3DBC3" w14:textId="40AE951E" w:rsidR="000218BD" w:rsidRPr="00AD3542" w:rsidRDefault="000218BD">
            <w:pPr>
              <w:autoSpaceDE w:val="0"/>
              <w:autoSpaceDN w:val="0"/>
              <w:adjustRightInd w:val="0"/>
              <w:jc w:val="both"/>
              <w:rPr>
                <w:rFonts w:ascii="Abadi" w:hAnsi="Abadi" w:cs="TimesNewRomanPSMT"/>
                <w:b/>
                <w:bCs/>
                <w:sz w:val="21"/>
                <w:szCs w:val="21"/>
                <w:lang w:val="es-MX" w:eastAsia="es-MX"/>
              </w:rPr>
            </w:pPr>
            <w:r w:rsidRPr="00AD3542">
              <w:rPr>
                <w:rFonts w:ascii="Abadi" w:hAnsi="Abadi" w:cs="TimesNewRomanPSMT"/>
                <w:b/>
                <w:bCs/>
                <w:sz w:val="21"/>
                <w:szCs w:val="21"/>
                <w:lang w:val="es-MX" w:eastAsia="es-MX"/>
              </w:rPr>
              <w:t>la Unidad de</w:t>
            </w:r>
            <w:r>
              <w:rPr>
                <w:rFonts w:ascii="Abadi" w:hAnsi="Abadi" w:cs="TimesNewRomanPSMT"/>
                <w:b/>
                <w:bCs/>
                <w:sz w:val="21"/>
                <w:szCs w:val="21"/>
                <w:lang w:val="es-MX" w:eastAsia="es-MX"/>
              </w:rPr>
              <w:t xml:space="preserve"> </w:t>
            </w:r>
            <w:r w:rsidRPr="00AD3542">
              <w:rPr>
                <w:rFonts w:ascii="Abadi" w:hAnsi="Abadi" w:cs="TimesNewRomanPSMT"/>
                <w:b/>
                <w:bCs/>
                <w:sz w:val="21"/>
                <w:szCs w:val="21"/>
                <w:lang w:val="es-MX" w:eastAsia="es-MX"/>
              </w:rPr>
              <w:t>Estudio de la</w:t>
            </w:r>
            <w:r>
              <w:rPr>
                <w:rFonts w:ascii="Abadi" w:hAnsi="Abadi" w:cs="TimesNewRomanPSMT"/>
                <w:b/>
                <w:bCs/>
                <w:sz w:val="21"/>
                <w:szCs w:val="21"/>
                <w:lang w:val="es-MX" w:eastAsia="es-MX"/>
              </w:rPr>
              <w:t xml:space="preserve"> </w:t>
            </w:r>
            <w:r w:rsidR="0082797E" w:rsidRPr="00AD3542">
              <w:rPr>
                <w:rFonts w:ascii="Abadi" w:hAnsi="Abadi" w:cs="TimesNewRomanPSMT"/>
                <w:b/>
                <w:bCs/>
                <w:sz w:val="21"/>
                <w:szCs w:val="21"/>
                <w:lang w:val="es-MX" w:eastAsia="es-MX"/>
              </w:rPr>
              <w:t>Finanzas</w:t>
            </w:r>
            <w:r w:rsidR="0082797E">
              <w:rPr>
                <w:rFonts w:ascii="Abadi" w:hAnsi="Abadi" w:cs="TimesNewRomanPSMT"/>
                <w:b/>
                <w:bCs/>
                <w:sz w:val="21"/>
                <w:szCs w:val="21"/>
                <w:lang w:val="es-MX" w:eastAsia="es-MX"/>
              </w:rPr>
              <w:t xml:space="preserve"> Públicas</w:t>
            </w:r>
            <w:r w:rsidRPr="00AD3542">
              <w:rPr>
                <w:rFonts w:ascii="Abadi" w:hAnsi="Abadi" w:cs="TimesNewRomanPSMT"/>
                <w:b/>
                <w:bCs/>
                <w:sz w:val="21"/>
                <w:szCs w:val="21"/>
                <w:lang w:val="es-MX" w:eastAsia="es-MX"/>
              </w:rPr>
              <w:t>, y se</w:t>
            </w:r>
            <w:r>
              <w:rPr>
                <w:rFonts w:ascii="Abadi" w:hAnsi="Abadi" w:cs="TimesNewRomanPSMT"/>
                <w:b/>
                <w:bCs/>
                <w:sz w:val="21"/>
                <w:szCs w:val="21"/>
                <w:lang w:val="es-MX" w:eastAsia="es-MX"/>
              </w:rPr>
              <w:t xml:space="preserve"> </w:t>
            </w:r>
            <w:r w:rsidRPr="00AD3542">
              <w:rPr>
                <w:rFonts w:ascii="Abadi" w:hAnsi="Abadi" w:cs="TimesNewRomanPSMT"/>
                <w:b/>
                <w:bCs/>
                <w:sz w:val="21"/>
                <w:szCs w:val="21"/>
                <w:lang w:val="es-MX" w:eastAsia="es-MX"/>
              </w:rPr>
              <w:t>informa que se</w:t>
            </w:r>
            <w:r>
              <w:rPr>
                <w:rFonts w:ascii="Abadi" w:hAnsi="Abadi" w:cs="TimesNewRomanPSMT"/>
                <w:b/>
                <w:bCs/>
                <w:sz w:val="21"/>
                <w:szCs w:val="21"/>
                <w:lang w:val="es-MX" w:eastAsia="es-MX"/>
              </w:rPr>
              <w:t xml:space="preserve"> </w:t>
            </w:r>
            <w:r w:rsidRPr="00AD3542">
              <w:rPr>
                <w:rFonts w:ascii="Abadi" w:hAnsi="Abadi" w:cs="TimesNewRomanPSMT"/>
                <w:b/>
                <w:bCs/>
                <w:sz w:val="21"/>
                <w:szCs w:val="21"/>
                <w:lang w:val="es-MX" w:eastAsia="es-MX"/>
              </w:rPr>
              <w:t>turnó a la</w:t>
            </w:r>
            <w:r>
              <w:rPr>
                <w:rFonts w:ascii="Abadi" w:hAnsi="Abadi" w:cs="TimesNewRomanPSMT"/>
                <w:b/>
                <w:bCs/>
                <w:sz w:val="21"/>
                <w:szCs w:val="21"/>
                <w:lang w:val="es-MX" w:eastAsia="es-MX"/>
              </w:rPr>
              <w:t xml:space="preserve"> </w:t>
            </w:r>
            <w:r w:rsidRPr="00AD3542">
              <w:rPr>
                <w:rFonts w:ascii="Abadi" w:hAnsi="Abadi" w:cs="TimesNewRomanPSMT"/>
                <w:b/>
                <w:bCs/>
                <w:sz w:val="21"/>
                <w:szCs w:val="21"/>
                <w:lang w:val="es-MX" w:eastAsia="es-MX"/>
              </w:rPr>
              <w:t>Comisión de</w:t>
            </w:r>
          </w:p>
          <w:p w14:paraId="40727B17" w14:textId="77777777" w:rsidR="000218BD" w:rsidRPr="00883178" w:rsidRDefault="000218BD">
            <w:pPr>
              <w:autoSpaceDE w:val="0"/>
              <w:autoSpaceDN w:val="0"/>
              <w:adjustRightInd w:val="0"/>
              <w:jc w:val="both"/>
              <w:rPr>
                <w:rFonts w:ascii="Abadi" w:hAnsi="Abadi"/>
                <w:b/>
                <w:bCs/>
                <w:color w:val="333333"/>
                <w:sz w:val="21"/>
                <w:szCs w:val="21"/>
                <w:shd w:val="clear" w:color="auto" w:fill="FFFFFF"/>
              </w:rPr>
            </w:pPr>
            <w:r w:rsidRPr="00AD3542">
              <w:rPr>
                <w:rFonts w:ascii="Abadi" w:hAnsi="Abadi" w:cs="TimesNewRomanPSMT"/>
                <w:b/>
                <w:bCs/>
                <w:sz w:val="21"/>
                <w:szCs w:val="21"/>
                <w:lang w:val="es-MX" w:eastAsia="es-MX"/>
              </w:rPr>
              <w:t>Hacienda y</w:t>
            </w:r>
            <w:r>
              <w:rPr>
                <w:rFonts w:ascii="Abadi" w:hAnsi="Abadi" w:cs="TimesNewRomanPSMT"/>
                <w:b/>
                <w:bCs/>
                <w:sz w:val="21"/>
                <w:szCs w:val="21"/>
                <w:lang w:val="es-MX" w:eastAsia="es-MX"/>
              </w:rPr>
              <w:t xml:space="preserve"> </w:t>
            </w:r>
            <w:r w:rsidRPr="00AD3542">
              <w:rPr>
                <w:rFonts w:ascii="Abadi" w:hAnsi="Abadi" w:cs="TimesNewRomanPSMT"/>
                <w:b/>
                <w:bCs/>
                <w:sz w:val="21"/>
                <w:szCs w:val="21"/>
                <w:lang w:val="es-MX" w:eastAsia="es-MX"/>
              </w:rPr>
              <w:t>Fiscalización.</w:t>
            </w:r>
          </w:p>
        </w:tc>
      </w:tr>
      <w:tr w:rsidR="000218BD" w:rsidRPr="00883178" w14:paraId="7056C7C9" w14:textId="77777777">
        <w:tc>
          <w:tcPr>
            <w:tcW w:w="4380" w:type="dxa"/>
            <w:gridSpan w:val="2"/>
            <w:shd w:val="clear" w:color="auto" w:fill="E7E6E6" w:themeFill="background2"/>
          </w:tcPr>
          <w:p w14:paraId="405DFA44" w14:textId="77777777" w:rsidR="000218BD" w:rsidRPr="00883178" w:rsidRDefault="000218BD">
            <w:pPr>
              <w:autoSpaceDE w:val="0"/>
              <w:autoSpaceDN w:val="0"/>
              <w:adjustRightInd w:val="0"/>
              <w:rPr>
                <w:rFonts w:ascii="Abadi" w:hAnsi="Abadi" w:cs="TimesNewRomanPSMT"/>
                <w:sz w:val="21"/>
                <w:szCs w:val="21"/>
                <w:lang w:val="es-MX" w:eastAsia="es-MX"/>
              </w:rPr>
            </w:pPr>
            <w:r w:rsidRPr="00883178">
              <w:rPr>
                <w:rFonts w:ascii="Abadi" w:hAnsi="Abadi"/>
                <w:b/>
                <w:bCs/>
                <w:sz w:val="21"/>
                <w:szCs w:val="21"/>
              </w:rPr>
              <w:t>II. Comunicados provenientes de los Ayuntamientos de Estado</w:t>
            </w:r>
          </w:p>
        </w:tc>
      </w:tr>
      <w:tr w:rsidR="000218BD" w:rsidRPr="00883178" w14:paraId="32E7A45B" w14:textId="77777777">
        <w:tc>
          <w:tcPr>
            <w:tcW w:w="1886" w:type="dxa"/>
          </w:tcPr>
          <w:p w14:paraId="4C3B6CFE"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El secretario del</w:t>
            </w:r>
          </w:p>
          <w:p w14:paraId="1ED13999"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ayuntamiento de</w:t>
            </w:r>
          </w:p>
          <w:p w14:paraId="5B9B5695"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 xml:space="preserve">Celaya, </w:t>
            </w:r>
            <w:proofErr w:type="spellStart"/>
            <w:r w:rsidRPr="00883178">
              <w:rPr>
                <w:rFonts w:ascii="Abadi" w:hAnsi="Abadi" w:cs="TimesNewRomanPSMT"/>
                <w:sz w:val="21"/>
                <w:szCs w:val="21"/>
                <w:lang w:val="es-MX" w:eastAsia="es-MX"/>
              </w:rPr>
              <w:t>Gto</w:t>
            </w:r>
            <w:proofErr w:type="spellEnd"/>
            <w:r w:rsidRPr="00883178">
              <w:rPr>
                <w:rFonts w:ascii="Abadi" w:hAnsi="Abadi" w:cs="TimesNewRomanPSMT"/>
                <w:sz w:val="21"/>
                <w:szCs w:val="21"/>
                <w:lang w:val="es-MX" w:eastAsia="es-MX"/>
              </w:rPr>
              <w:t>., remite</w:t>
            </w:r>
          </w:p>
          <w:p w14:paraId="71556E37"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respuesta al punto de</w:t>
            </w:r>
            <w:r>
              <w:rPr>
                <w:rFonts w:ascii="Abadi" w:hAnsi="Abadi" w:cs="TimesNewRomanPSMT"/>
                <w:sz w:val="21"/>
                <w:szCs w:val="21"/>
                <w:lang w:val="es-MX" w:eastAsia="es-MX"/>
              </w:rPr>
              <w:t xml:space="preserve"> </w:t>
            </w:r>
            <w:r w:rsidRPr="00883178">
              <w:rPr>
                <w:rFonts w:ascii="Abadi" w:hAnsi="Abadi" w:cs="TimesNewRomanPSMT"/>
                <w:sz w:val="21"/>
                <w:szCs w:val="21"/>
                <w:lang w:val="es-MX" w:eastAsia="es-MX"/>
              </w:rPr>
              <w:t>acuerdo aprobado por</w:t>
            </w:r>
          </w:p>
          <w:p w14:paraId="757216E2"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esta Legislatura en el</w:t>
            </w:r>
            <w:r>
              <w:rPr>
                <w:rFonts w:ascii="Abadi" w:hAnsi="Abadi" w:cs="TimesNewRomanPSMT"/>
                <w:sz w:val="21"/>
                <w:szCs w:val="21"/>
                <w:lang w:val="es-MX" w:eastAsia="es-MX"/>
              </w:rPr>
              <w:t xml:space="preserve"> </w:t>
            </w:r>
            <w:r w:rsidRPr="00883178">
              <w:rPr>
                <w:rFonts w:ascii="Abadi" w:hAnsi="Abadi" w:cs="TimesNewRomanPSMT"/>
                <w:sz w:val="21"/>
                <w:szCs w:val="21"/>
                <w:lang w:val="es-MX" w:eastAsia="es-MX"/>
              </w:rPr>
              <w:t>que se exhorta a los 46</w:t>
            </w:r>
            <w:r>
              <w:rPr>
                <w:rFonts w:ascii="Abadi" w:hAnsi="Abadi" w:cs="TimesNewRomanPSMT"/>
                <w:sz w:val="21"/>
                <w:szCs w:val="21"/>
                <w:lang w:val="es-MX" w:eastAsia="es-MX"/>
              </w:rPr>
              <w:t xml:space="preserve"> </w:t>
            </w:r>
            <w:r w:rsidRPr="00883178">
              <w:rPr>
                <w:rFonts w:ascii="Abadi" w:hAnsi="Abadi" w:cs="TimesNewRomanPSMT"/>
                <w:sz w:val="21"/>
                <w:szCs w:val="21"/>
                <w:lang w:val="es-MX" w:eastAsia="es-MX"/>
              </w:rPr>
              <w:t>ayuntamientos para que</w:t>
            </w:r>
            <w:r>
              <w:rPr>
                <w:rFonts w:ascii="Abadi" w:hAnsi="Abadi" w:cs="TimesNewRomanPSMT"/>
                <w:sz w:val="21"/>
                <w:szCs w:val="21"/>
                <w:lang w:val="es-MX" w:eastAsia="es-MX"/>
              </w:rPr>
              <w:t xml:space="preserve"> </w:t>
            </w:r>
            <w:r w:rsidRPr="00883178">
              <w:rPr>
                <w:rFonts w:ascii="Abadi" w:hAnsi="Abadi" w:cs="TimesNewRomanPSMT"/>
                <w:sz w:val="21"/>
                <w:szCs w:val="21"/>
                <w:lang w:val="es-MX" w:eastAsia="es-MX"/>
              </w:rPr>
              <w:t>revisen y actualicen los</w:t>
            </w:r>
          </w:p>
          <w:p w14:paraId="34E4D350"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protocolos, reglamentos</w:t>
            </w:r>
          </w:p>
          <w:p w14:paraId="498B7D9A"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y manuales de</w:t>
            </w:r>
          </w:p>
          <w:p w14:paraId="075E591C"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Protección Civil y</w:t>
            </w:r>
          </w:p>
          <w:p w14:paraId="498D4AAF"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Bomberos en donde</w:t>
            </w:r>
          </w:p>
          <w:p w14:paraId="4C76E84D"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incluyan apartados de</w:t>
            </w:r>
            <w:r>
              <w:rPr>
                <w:rFonts w:ascii="Abadi" w:hAnsi="Abadi" w:cs="TimesNewRomanPSMT"/>
                <w:sz w:val="21"/>
                <w:szCs w:val="21"/>
                <w:lang w:val="es-MX" w:eastAsia="es-MX"/>
              </w:rPr>
              <w:t xml:space="preserve"> </w:t>
            </w:r>
            <w:r w:rsidRPr="00883178">
              <w:rPr>
                <w:rFonts w:ascii="Abadi" w:hAnsi="Abadi" w:cs="TimesNewRomanPSMT"/>
                <w:sz w:val="21"/>
                <w:szCs w:val="21"/>
                <w:lang w:val="es-MX" w:eastAsia="es-MX"/>
              </w:rPr>
              <w:t>análisis de riesgos</w:t>
            </w:r>
          </w:p>
          <w:p w14:paraId="08BAABD1"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preventivos, de la</w:t>
            </w:r>
          </w:p>
          <w:p w14:paraId="7C5E1C3B"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misma forma,</w:t>
            </w:r>
          </w:p>
          <w:p w14:paraId="416E0330"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reexaminar las</w:t>
            </w:r>
          </w:p>
          <w:p w14:paraId="347D16BD"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disposiciones</w:t>
            </w:r>
          </w:p>
          <w:p w14:paraId="3DDE2362"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administrativas en la</w:t>
            </w:r>
          </w:p>
          <w:p w14:paraId="0E002E76"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realización de</w:t>
            </w:r>
          </w:p>
          <w:p w14:paraId="38031FC3"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espectáculos públicos</w:t>
            </w:r>
            <w:r>
              <w:rPr>
                <w:rFonts w:ascii="Abadi" w:hAnsi="Abadi" w:cs="TimesNewRomanPSMT"/>
                <w:sz w:val="21"/>
                <w:szCs w:val="21"/>
                <w:lang w:val="es-MX" w:eastAsia="es-MX"/>
              </w:rPr>
              <w:t xml:space="preserve"> </w:t>
            </w:r>
            <w:r w:rsidRPr="00883178">
              <w:rPr>
                <w:rFonts w:ascii="Abadi" w:hAnsi="Abadi" w:cs="TimesNewRomanPSMT"/>
                <w:sz w:val="21"/>
                <w:szCs w:val="21"/>
                <w:lang w:val="es-MX" w:eastAsia="es-MX"/>
              </w:rPr>
              <w:t>masivos; a la Secretaría</w:t>
            </w:r>
          </w:p>
          <w:p w14:paraId="6AE64CD6"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de Seguridad Pública</w:t>
            </w:r>
            <w:r>
              <w:rPr>
                <w:rFonts w:ascii="Abadi" w:hAnsi="Abadi" w:cs="TimesNewRomanPSMT"/>
                <w:sz w:val="21"/>
                <w:szCs w:val="21"/>
                <w:lang w:val="es-MX" w:eastAsia="es-MX"/>
              </w:rPr>
              <w:t xml:space="preserve"> </w:t>
            </w:r>
            <w:r w:rsidRPr="00883178">
              <w:rPr>
                <w:rFonts w:ascii="Abadi" w:hAnsi="Abadi" w:cs="TimesNewRomanPSMT"/>
                <w:sz w:val="21"/>
                <w:szCs w:val="21"/>
                <w:lang w:val="es-MX" w:eastAsia="es-MX"/>
              </w:rPr>
              <w:t>para que revise los</w:t>
            </w:r>
          </w:p>
          <w:p w14:paraId="201E9525"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permisos y</w:t>
            </w:r>
          </w:p>
          <w:p w14:paraId="504C7964"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certificaciones de las</w:t>
            </w:r>
          </w:p>
          <w:p w14:paraId="20D9E013"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empresas y personal</w:t>
            </w:r>
          </w:p>
          <w:p w14:paraId="6175FE36"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que prestan sus</w:t>
            </w:r>
          </w:p>
          <w:p w14:paraId="06A63822"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servicios como</w:t>
            </w:r>
          </w:p>
          <w:p w14:paraId="31C43403"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seguridad privada en el</w:t>
            </w:r>
            <w:r>
              <w:rPr>
                <w:rFonts w:ascii="Abadi" w:hAnsi="Abadi" w:cs="TimesNewRomanPSMT"/>
                <w:sz w:val="21"/>
                <w:szCs w:val="21"/>
                <w:lang w:val="es-MX" w:eastAsia="es-MX"/>
              </w:rPr>
              <w:t xml:space="preserve"> </w:t>
            </w:r>
            <w:r w:rsidRPr="00883178">
              <w:rPr>
                <w:rFonts w:ascii="Abadi" w:hAnsi="Abadi" w:cs="TimesNewRomanPSMT"/>
                <w:sz w:val="21"/>
                <w:szCs w:val="21"/>
                <w:lang w:val="es-MX" w:eastAsia="es-MX"/>
              </w:rPr>
              <w:t>Estado de Guanajuato;</w:t>
            </w:r>
          </w:p>
          <w:p w14:paraId="4F0C31C1"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y a la Comisión de</w:t>
            </w:r>
          </w:p>
          <w:p w14:paraId="21DD8AB6"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Deporte del Estado de</w:t>
            </w:r>
            <w:r>
              <w:rPr>
                <w:rFonts w:ascii="Abadi" w:hAnsi="Abadi" w:cs="TimesNewRomanPSMT"/>
                <w:sz w:val="21"/>
                <w:szCs w:val="21"/>
                <w:lang w:val="es-MX" w:eastAsia="es-MX"/>
              </w:rPr>
              <w:t xml:space="preserve"> </w:t>
            </w:r>
            <w:r w:rsidRPr="00883178">
              <w:rPr>
                <w:rFonts w:ascii="Abadi" w:hAnsi="Abadi" w:cs="TimesNewRomanPSMT"/>
                <w:sz w:val="21"/>
                <w:szCs w:val="21"/>
                <w:lang w:val="es-MX" w:eastAsia="es-MX"/>
              </w:rPr>
              <w:t>Guanajuato, para que</w:t>
            </w:r>
            <w:r>
              <w:rPr>
                <w:rFonts w:ascii="Abadi" w:hAnsi="Abadi" w:cs="TimesNewRomanPSMT"/>
                <w:sz w:val="21"/>
                <w:szCs w:val="21"/>
                <w:lang w:val="es-MX" w:eastAsia="es-MX"/>
              </w:rPr>
              <w:t xml:space="preserve"> </w:t>
            </w:r>
            <w:r w:rsidRPr="00883178">
              <w:rPr>
                <w:rFonts w:ascii="Abadi" w:hAnsi="Abadi" w:cs="TimesNewRomanPSMT"/>
                <w:sz w:val="21"/>
                <w:szCs w:val="21"/>
                <w:lang w:val="es-MX" w:eastAsia="es-MX"/>
              </w:rPr>
              <w:t>informe detalladamente</w:t>
            </w:r>
          </w:p>
          <w:p w14:paraId="4B1F3A8A"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las medidas</w:t>
            </w:r>
          </w:p>
          <w:p w14:paraId="0815927C"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encaminadas a prevenir</w:t>
            </w:r>
          </w:p>
          <w:p w14:paraId="3EA14410"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la violencia en eventos</w:t>
            </w:r>
          </w:p>
          <w:p w14:paraId="4BBCE950"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deportivos, así como</w:t>
            </w:r>
          </w:p>
          <w:p w14:paraId="294F7130"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las acciones para</w:t>
            </w:r>
          </w:p>
          <w:p w14:paraId="67B61115"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garantizar el desarrollo</w:t>
            </w:r>
          </w:p>
          <w:p w14:paraId="4EBA39E1"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pacífico en los recintos</w:t>
            </w:r>
          </w:p>
          <w:p w14:paraId="594B521D"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donde se celebran</w:t>
            </w:r>
          </w:p>
          <w:p w14:paraId="399A1986"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eventos públicos</w:t>
            </w:r>
          </w:p>
          <w:p w14:paraId="67D1EE3D" w14:textId="77777777" w:rsidR="000218BD" w:rsidRPr="00883178" w:rsidRDefault="000218BD">
            <w:pPr>
              <w:autoSpaceDE w:val="0"/>
              <w:autoSpaceDN w:val="0"/>
              <w:adjustRightInd w:val="0"/>
              <w:jc w:val="both"/>
              <w:rPr>
                <w:rFonts w:ascii="Abadi" w:hAnsi="Abadi"/>
                <w:color w:val="333333"/>
                <w:sz w:val="21"/>
                <w:szCs w:val="21"/>
                <w:shd w:val="clear" w:color="auto" w:fill="FFFFFF"/>
              </w:rPr>
            </w:pPr>
            <w:r w:rsidRPr="00883178">
              <w:rPr>
                <w:rFonts w:ascii="Abadi" w:hAnsi="Abadi" w:cs="TimesNewRomanPSMT"/>
                <w:sz w:val="21"/>
                <w:szCs w:val="21"/>
                <w:lang w:val="es-MX" w:eastAsia="es-MX"/>
              </w:rPr>
              <w:t>masivos.</w:t>
            </w:r>
          </w:p>
        </w:tc>
        <w:tc>
          <w:tcPr>
            <w:tcW w:w="2494" w:type="dxa"/>
          </w:tcPr>
          <w:p w14:paraId="7BAD7BB7" w14:textId="77777777" w:rsidR="000218BD" w:rsidRPr="00AD3542" w:rsidRDefault="000218BD">
            <w:pPr>
              <w:autoSpaceDE w:val="0"/>
              <w:autoSpaceDN w:val="0"/>
              <w:adjustRightInd w:val="0"/>
              <w:rPr>
                <w:rFonts w:ascii="Abadi" w:hAnsi="Abadi" w:cs="TimesNewRomanPSMT"/>
                <w:b/>
                <w:bCs/>
                <w:sz w:val="21"/>
                <w:szCs w:val="21"/>
                <w:lang w:val="es-MX" w:eastAsia="es-MX"/>
              </w:rPr>
            </w:pPr>
            <w:r w:rsidRPr="00AD3542">
              <w:rPr>
                <w:rFonts w:ascii="Abadi" w:hAnsi="Abadi" w:cs="TimesNewRomanPSMT"/>
                <w:b/>
                <w:bCs/>
                <w:sz w:val="21"/>
                <w:szCs w:val="21"/>
                <w:lang w:val="es-MX" w:eastAsia="es-MX"/>
              </w:rPr>
              <w:t>Enterados y se</w:t>
            </w:r>
            <w:r>
              <w:rPr>
                <w:rFonts w:ascii="Abadi" w:hAnsi="Abadi" w:cs="TimesNewRomanPSMT"/>
                <w:b/>
                <w:bCs/>
                <w:sz w:val="21"/>
                <w:szCs w:val="21"/>
                <w:lang w:val="es-MX" w:eastAsia="es-MX"/>
              </w:rPr>
              <w:t xml:space="preserve"> </w:t>
            </w:r>
            <w:r w:rsidRPr="00AD3542">
              <w:rPr>
                <w:rFonts w:ascii="Abadi" w:hAnsi="Abadi" w:cs="TimesNewRomanPSMT"/>
                <w:b/>
                <w:bCs/>
                <w:sz w:val="21"/>
                <w:szCs w:val="21"/>
                <w:lang w:val="es-MX" w:eastAsia="es-MX"/>
              </w:rPr>
              <w:t>informa que se</w:t>
            </w:r>
            <w:r>
              <w:rPr>
                <w:rFonts w:ascii="Abadi" w:hAnsi="Abadi" w:cs="TimesNewRomanPSMT"/>
                <w:b/>
                <w:bCs/>
                <w:sz w:val="21"/>
                <w:szCs w:val="21"/>
                <w:lang w:val="es-MX" w:eastAsia="es-MX"/>
              </w:rPr>
              <w:t xml:space="preserve"> </w:t>
            </w:r>
            <w:r w:rsidRPr="00AD3542">
              <w:rPr>
                <w:rFonts w:ascii="Abadi" w:hAnsi="Abadi" w:cs="TimesNewRomanPSMT"/>
                <w:b/>
                <w:bCs/>
                <w:sz w:val="21"/>
                <w:szCs w:val="21"/>
                <w:lang w:val="es-MX" w:eastAsia="es-MX"/>
              </w:rPr>
              <w:t>turnó a la</w:t>
            </w:r>
          </w:p>
          <w:p w14:paraId="4970085A" w14:textId="6EF66936" w:rsidR="000218BD" w:rsidRPr="00AD3542" w:rsidRDefault="000218BD">
            <w:pPr>
              <w:autoSpaceDE w:val="0"/>
              <w:autoSpaceDN w:val="0"/>
              <w:adjustRightInd w:val="0"/>
              <w:rPr>
                <w:rFonts w:ascii="Abadi" w:hAnsi="Abadi" w:cs="TimesNewRomanPSMT"/>
                <w:b/>
                <w:bCs/>
                <w:sz w:val="21"/>
                <w:szCs w:val="21"/>
                <w:lang w:val="es-MX" w:eastAsia="es-MX"/>
              </w:rPr>
            </w:pPr>
            <w:r w:rsidRPr="00AD3542">
              <w:rPr>
                <w:rFonts w:ascii="Abadi" w:hAnsi="Abadi" w:cs="TimesNewRomanPSMT"/>
                <w:b/>
                <w:bCs/>
                <w:sz w:val="21"/>
                <w:szCs w:val="21"/>
                <w:lang w:val="es-MX" w:eastAsia="es-MX"/>
              </w:rPr>
              <w:t xml:space="preserve">Comisión </w:t>
            </w:r>
            <w:r w:rsidR="0082797E" w:rsidRPr="00AD3542">
              <w:rPr>
                <w:rFonts w:ascii="Abadi" w:hAnsi="Abadi" w:cs="TimesNewRomanPSMT"/>
                <w:b/>
                <w:bCs/>
                <w:sz w:val="21"/>
                <w:szCs w:val="21"/>
                <w:lang w:val="es-MX" w:eastAsia="es-MX"/>
              </w:rPr>
              <w:t>de</w:t>
            </w:r>
            <w:r w:rsidR="0082797E">
              <w:rPr>
                <w:rFonts w:ascii="Abadi" w:hAnsi="Abadi" w:cs="TimesNewRomanPSMT"/>
                <w:b/>
                <w:bCs/>
                <w:sz w:val="21"/>
                <w:szCs w:val="21"/>
                <w:lang w:val="es-MX" w:eastAsia="es-MX"/>
              </w:rPr>
              <w:t xml:space="preserve"> seguridad</w:t>
            </w:r>
            <w:r>
              <w:rPr>
                <w:rFonts w:ascii="Abadi" w:hAnsi="Abadi" w:cs="TimesNewRomanPSMT"/>
                <w:b/>
                <w:bCs/>
                <w:sz w:val="21"/>
                <w:szCs w:val="21"/>
                <w:lang w:val="es-MX" w:eastAsia="es-MX"/>
              </w:rPr>
              <w:t xml:space="preserve"> </w:t>
            </w:r>
            <w:r w:rsidRPr="00AD3542">
              <w:rPr>
                <w:rFonts w:ascii="Abadi" w:hAnsi="Abadi" w:cs="TimesNewRomanPSMT"/>
                <w:b/>
                <w:bCs/>
                <w:sz w:val="21"/>
                <w:szCs w:val="21"/>
                <w:lang w:val="es-MX" w:eastAsia="es-MX"/>
              </w:rPr>
              <w:t>Pública y</w:t>
            </w:r>
          </w:p>
          <w:p w14:paraId="69FD3BAF" w14:textId="77777777" w:rsidR="000218BD" w:rsidRPr="00883178" w:rsidRDefault="000218BD">
            <w:pPr>
              <w:jc w:val="both"/>
              <w:rPr>
                <w:rFonts w:ascii="Abadi" w:hAnsi="Abadi"/>
                <w:b/>
                <w:bCs/>
                <w:color w:val="333333"/>
                <w:sz w:val="21"/>
                <w:szCs w:val="21"/>
                <w:shd w:val="clear" w:color="auto" w:fill="FFFFFF"/>
              </w:rPr>
            </w:pPr>
            <w:r w:rsidRPr="00AD3542">
              <w:rPr>
                <w:rFonts w:ascii="Abadi" w:hAnsi="Abadi" w:cs="TimesNewRomanPSMT"/>
                <w:b/>
                <w:bCs/>
                <w:sz w:val="21"/>
                <w:szCs w:val="21"/>
                <w:lang w:val="es-MX" w:eastAsia="es-MX"/>
              </w:rPr>
              <w:t>Comunicaciones.</w:t>
            </w:r>
          </w:p>
        </w:tc>
      </w:tr>
      <w:tr w:rsidR="000218BD" w:rsidRPr="00883178" w14:paraId="3338F269" w14:textId="77777777">
        <w:tc>
          <w:tcPr>
            <w:tcW w:w="1886" w:type="dxa"/>
          </w:tcPr>
          <w:p w14:paraId="7B991397"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El secretario del</w:t>
            </w:r>
          </w:p>
          <w:p w14:paraId="3A919492"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ayuntamiento de</w:t>
            </w:r>
          </w:p>
          <w:p w14:paraId="7DFD83AC"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 xml:space="preserve">Celaya, </w:t>
            </w:r>
            <w:proofErr w:type="spellStart"/>
            <w:r w:rsidRPr="00883178">
              <w:rPr>
                <w:rFonts w:ascii="Abadi" w:hAnsi="Abadi" w:cs="TimesNewRomanPSMT"/>
                <w:sz w:val="21"/>
                <w:szCs w:val="21"/>
                <w:lang w:val="es-MX" w:eastAsia="es-MX"/>
              </w:rPr>
              <w:t>Gto</w:t>
            </w:r>
            <w:proofErr w:type="spellEnd"/>
            <w:r w:rsidRPr="00883178">
              <w:rPr>
                <w:rFonts w:ascii="Abadi" w:hAnsi="Abadi" w:cs="TimesNewRomanPSMT"/>
                <w:sz w:val="21"/>
                <w:szCs w:val="21"/>
                <w:lang w:val="es-MX" w:eastAsia="es-MX"/>
              </w:rPr>
              <w:t>., remite</w:t>
            </w:r>
          </w:p>
          <w:p w14:paraId="01B14723"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respuesta a la consulta</w:t>
            </w:r>
            <w:r>
              <w:rPr>
                <w:rFonts w:ascii="Abadi" w:hAnsi="Abadi" w:cs="TimesNewRomanPSMT"/>
                <w:sz w:val="21"/>
                <w:szCs w:val="21"/>
                <w:lang w:val="es-MX" w:eastAsia="es-MX"/>
              </w:rPr>
              <w:t xml:space="preserve"> </w:t>
            </w:r>
            <w:r w:rsidRPr="00883178">
              <w:rPr>
                <w:rFonts w:ascii="Abadi" w:hAnsi="Abadi" w:cs="TimesNewRomanPSMT"/>
                <w:sz w:val="21"/>
                <w:szCs w:val="21"/>
                <w:lang w:val="es-MX" w:eastAsia="es-MX"/>
              </w:rPr>
              <w:t>de la iniciativa a efecto</w:t>
            </w:r>
            <w:r>
              <w:rPr>
                <w:rFonts w:ascii="Abadi" w:hAnsi="Abadi" w:cs="TimesNewRomanPSMT"/>
                <w:sz w:val="21"/>
                <w:szCs w:val="21"/>
                <w:lang w:val="es-MX" w:eastAsia="es-MX"/>
              </w:rPr>
              <w:t xml:space="preserve"> </w:t>
            </w:r>
            <w:r w:rsidRPr="00883178">
              <w:rPr>
                <w:rFonts w:ascii="Abadi" w:hAnsi="Abadi" w:cs="TimesNewRomanPSMT"/>
                <w:sz w:val="21"/>
                <w:szCs w:val="21"/>
                <w:lang w:val="es-MX" w:eastAsia="es-MX"/>
              </w:rPr>
              <w:t>de reformar y adicionar</w:t>
            </w:r>
          </w:p>
          <w:p w14:paraId="0902C1B1"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diversos artículos de la</w:t>
            </w:r>
            <w:r>
              <w:rPr>
                <w:rFonts w:ascii="Abadi" w:hAnsi="Abadi" w:cs="TimesNewRomanPSMT"/>
                <w:sz w:val="21"/>
                <w:szCs w:val="21"/>
                <w:lang w:val="es-MX" w:eastAsia="es-MX"/>
              </w:rPr>
              <w:t xml:space="preserve"> </w:t>
            </w:r>
            <w:r w:rsidRPr="00883178">
              <w:rPr>
                <w:rFonts w:ascii="Abadi" w:hAnsi="Abadi" w:cs="TimesNewRomanPSMT"/>
                <w:sz w:val="21"/>
                <w:szCs w:val="21"/>
                <w:lang w:val="es-MX" w:eastAsia="es-MX"/>
              </w:rPr>
              <w:t>Ley de los Derechos de</w:t>
            </w:r>
          </w:p>
          <w:p w14:paraId="49CD4AB7"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Niñas, Niños y</w:t>
            </w:r>
          </w:p>
          <w:p w14:paraId="63B82DC7"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lastRenderedPageBreak/>
              <w:t>Adolescentes del</w:t>
            </w:r>
          </w:p>
          <w:p w14:paraId="2BC11E02"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Estado de Guanajuato,</w:t>
            </w:r>
          </w:p>
          <w:p w14:paraId="2AA91017"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de la Ley para una</w:t>
            </w:r>
          </w:p>
          <w:p w14:paraId="32DB0245"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Convivencia Libre de</w:t>
            </w:r>
          </w:p>
          <w:p w14:paraId="16F2E896"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Violencia en el Entorno</w:t>
            </w:r>
          </w:p>
          <w:p w14:paraId="7FD17BF5"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Escolar para el Estado</w:t>
            </w:r>
            <w:r>
              <w:rPr>
                <w:rFonts w:ascii="Abadi" w:hAnsi="Abadi" w:cs="TimesNewRomanPSMT"/>
                <w:sz w:val="21"/>
                <w:szCs w:val="21"/>
                <w:lang w:val="es-MX" w:eastAsia="es-MX"/>
              </w:rPr>
              <w:t xml:space="preserve"> </w:t>
            </w:r>
            <w:r w:rsidRPr="00883178">
              <w:rPr>
                <w:rFonts w:ascii="Abadi" w:hAnsi="Abadi" w:cs="TimesNewRomanPSMT"/>
                <w:sz w:val="21"/>
                <w:szCs w:val="21"/>
                <w:lang w:val="es-MX" w:eastAsia="es-MX"/>
              </w:rPr>
              <w:t>de Guanajuato y sus</w:t>
            </w:r>
          </w:p>
          <w:p w14:paraId="228D726C"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Municipios y de la Ley</w:t>
            </w:r>
            <w:r>
              <w:rPr>
                <w:rFonts w:ascii="Abadi" w:hAnsi="Abadi" w:cs="TimesNewRomanPSMT"/>
                <w:sz w:val="21"/>
                <w:szCs w:val="21"/>
                <w:lang w:val="es-MX" w:eastAsia="es-MX"/>
              </w:rPr>
              <w:t xml:space="preserve"> </w:t>
            </w:r>
            <w:r w:rsidRPr="00883178">
              <w:rPr>
                <w:rFonts w:ascii="Abadi" w:hAnsi="Abadi" w:cs="TimesNewRomanPSMT"/>
                <w:sz w:val="21"/>
                <w:szCs w:val="21"/>
                <w:lang w:val="es-MX" w:eastAsia="es-MX"/>
              </w:rPr>
              <w:t>para Prevenir, Atender</w:t>
            </w:r>
            <w:r>
              <w:rPr>
                <w:rFonts w:ascii="Abadi" w:hAnsi="Abadi" w:cs="TimesNewRomanPSMT"/>
                <w:sz w:val="21"/>
                <w:szCs w:val="21"/>
                <w:lang w:val="es-MX" w:eastAsia="es-MX"/>
              </w:rPr>
              <w:t xml:space="preserve"> </w:t>
            </w:r>
            <w:r w:rsidRPr="00883178">
              <w:rPr>
                <w:rFonts w:ascii="Abadi" w:hAnsi="Abadi" w:cs="TimesNewRomanPSMT"/>
                <w:sz w:val="21"/>
                <w:szCs w:val="21"/>
                <w:lang w:val="es-MX" w:eastAsia="es-MX"/>
              </w:rPr>
              <w:t>y Erradicar la Violencia</w:t>
            </w:r>
          </w:p>
          <w:p w14:paraId="276B5BFF"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en el Estado de</w:t>
            </w:r>
          </w:p>
          <w:p w14:paraId="5CB51968"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Guanajuato, en la parte</w:t>
            </w:r>
            <w:r>
              <w:rPr>
                <w:rFonts w:ascii="Abadi" w:hAnsi="Abadi" w:cs="TimesNewRomanPSMT"/>
                <w:sz w:val="21"/>
                <w:szCs w:val="21"/>
                <w:lang w:val="es-MX" w:eastAsia="es-MX"/>
              </w:rPr>
              <w:t xml:space="preserve"> </w:t>
            </w:r>
            <w:r w:rsidRPr="00883178">
              <w:rPr>
                <w:rFonts w:ascii="Abadi" w:hAnsi="Abadi" w:cs="TimesNewRomanPSMT"/>
                <w:sz w:val="21"/>
                <w:szCs w:val="21"/>
                <w:lang w:val="es-MX" w:eastAsia="es-MX"/>
              </w:rPr>
              <w:t>correspondiente al</w:t>
            </w:r>
          </w:p>
          <w:p w14:paraId="2A9C8778"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tercero de los</w:t>
            </w:r>
          </w:p>
          <w:p w14:paraId="5205D485" w14:textId="77777777" w:rsidR="000218BD" w:rsidRPr="00883178" w:rsidRDefault="000218BD">
            <w:pPr>
              <w:autoSpaceDE w:val="0"/>
              <w:autoSpaceDN w:val="0"/>
              <w:adjustRightInd w:val="0"/>
              <w:jc w:val="both"/>
              <w:rPr>
                <w:rFonts w:ascii="Abadi" w:hAnsi="Abadi"/>
                <w:color w:val="333333"/>
                <w:sz w:val="21"/>
                <w:szCs w:val="21"/>
                <w:shd w:val="clear" w:color="auto" w:fill="FFFFFF"/>
              </w:rPr>
            </w:pPr>
            <w:r w:rsidRPr="00883178">
              <w:rPr>
                <w:rFonts w:ascii="Abadi" w:hAnsi="Abadi" w:cs="TimesNewRomanPSMT"/>
                <w:sz w:val="21"/>
                <w:szCs w:val="21"/>
                <w:lang w:val="es-MX" w:eastAsia="es-MX"/>
              </w:rPr>
              <w:t>ordenamientos.</w:t>
            </w:r>
          </w:p>
        </w:tc>
        <w:tc>
          <w:tcPr>
            <w:tcW w:w="2494" w:type="dxa"/>
          </w:tcPr>
          <w:p w14:paraId="44B6C88F" w14:textId="77777777" w:rsidR="000218BD" w:rsidRPr="00883178" w:rsidRDefault="000218BD">
            <w:pPr>
              <w:autoSpaceDE w:val="0"/>
              <w:autoSpaceDN w:val="0"/>
              <w:adjustRightInd w:val="0"/>
              <w:rPr>
                <w:rFonts w:ascii="Abadi" w:hAnsi="Abadi"/>
                <w:b/>
                <w:bCs/>
                <w:color w:val="333333"/>
                <w:sz w:val="21"/>
                <w:szCs w:val="21"/>
                <w:shd w:val="clear" w:color="auto" w:fill="FFFFFF"/>
              </w:rPr>
            </w:pPr>
            <w:r w:rsidRPr="00AD3542">
              <w:rPr>
                <w:rFonts w:ascii="Abadi" w:hAnsi="Abadi" w:cs="TimesNewRomanPSMT"/>
                <w:b/>
                <w:bCs/>
                <w:sz w:val="21"/>
                <w:szCs w:val="21"/>
                <w:lang w:val="es-MX" w:eastAsia="es-MX"/>
              </w:rPr>
              <w:lastRenderedPageBreak/>
              <w:t>Enterados y se</w:t>
            </w:r>
            <w:r>
              <w:rPr>
                <w:rFonts w:ascii="Abadi" w:hAnsi="Abadi" w:cs="TimesNewRomanPSMT"/>
                <w:b/>
                <w:bCs/>
                <w:sz w:val="21"/>
                <w:szCs w:val="21"/>
                <w:lang w:val="es-MX" w:eastAsia="es-MX"/>
              </w:rPr>
              <w:t xml:space="preserve"> </w:t>
            </w:r>
            <w:r w:rsidRPr="00AD3542">
              <w:rPr>
                <w:rFonts w:ascii="Abadi" w:hAnsi="Abadi" w:cs="TimesNewRomanPSMT"/>
                <w:b/>
                <w:bCs/>
                <w:sz w:val="21"/>
                <w:szCs w:val="21"/>
                <w:lang w:val="es-MX" w:eastAsia="es-MX"/>
              </w:rPr>
              <w:t>informa que se</w:t>
            </w:r>
            <w:r>
              <w:rPr>
                <w:rFonts w:ascii="Abadi" w:hAnsi="Abadi" w:cs="TimesNewRomanPSMT"/>
                <w:b/>
                <w:bCs/>
                <w:sz w:val="21"/>
                <w:szCs w:val="21"/>
                <w:lang w:val="es-MX" w:eastAsia="es-MX"/>
              </w:rPr>
              <w:t xml:space="preserve"> </w:t>
            </w:r>
            <w:r w:rsidRPr="00AD3542">
              <w:rPr>
                <w:rFonts w:ascii="Abadi" w:hAnsi="Abadi" w:cs="TimesNewRomanPSMT"/>
                <w:b/>
                <w:bCs/>
                <w:sz w:val="21"/>
                <w:szCs w:val="21"/>
                <w:lang w:val="es-MX" w:eastAsia="es-MX"/>
              </w:rPr>
              <w:t>turnó a la</w:t>
            </w:r>
            <w:r>
              <w:rPr>
                <w:rFonts w:ascii="Abadi" w:hAnsi="Abadi" w:cs="TimesNewRomanPSMT"/>
                <w:b/>
                <w:bCs/>
                <w:sz w:val="21"/>
                <w:szCs w:val="21"/>
                <w:lang w:val="es-MX" w:eastAsia="es-MX"/>
              </w:rPr>
              <w:t xml:space="preserve"> </w:t>
            </w:r>
            <w:r w:rsidRPr="00AD3542">
              <w:rPr>
                <w:rFonts w:ascii="Abadi" w:hAnsi="Abadi" w:cs="TimesNewRomanPSMT"/>
                <w:b/>
                <w:bCs/>
                <w:sz w:val="21"/>
                <w:szCs w:val="21"/>
                <w:lang w:val="es-MX" w:eastAsia="es-MX"/>
              </w:rPr>
              <w:t>Comisión para la</w:t>
            </w:r>
            <w:r>
              <w:rPr>
                <w:rFonts w:ascii="Abadi" w:hAnsi="Abadi" w:cs="TimesNewRomanPSMT"/>
                <w:b/>
                <w:bCs/>
                <w:sz w:val="21"/>
                <w:szCs w:val="21"/>
                <w:lang w:val="es-MX" w:eastAsia="es-MX"/>
              </w:rPr>
              <w:t xml:space="preserve"> </w:t>
            </w:r>
            <w:r w:rsidRPr="00AD3542">
              <w:rPr>
                <w:rFonts w:ascii="Abadi" w:hAnsi="Abadi" w:cs="TimesNewRomanPSMT"/>
                <w:b/>
                <w:bCs/>
                <w:sz w:val="21"/>
                <w:szCs w:val="21"/>
                <w:lang w:val="es-MX" w:eastAsia="es-MX"/>
              </w:rPr>
              <w:t>Igualdad de</w:t>
            </w:r>
            <w:r>
              <w:rPr>
                <w:rFonts w:ascii="Abadi" w:hAnsi="Abadi" w:cs="TimesNewRomanPSMT"/>
                <w:b/>
                <w:bCs/>
                <w:sz w:val="21"/>
                <w:szCs w:val="21"/>
                <w:lang w:val="es-MX" w:eastAsia="es-MX"/>
              </w:rPr>
              <w:t xml:space="preserve"> </w:t>
            </w:r>
            <w:r w:rsidRPr="00AD3542">
              <w:rPr>
                <w:rFonts w:ascii="Abadi" w:hAnsi="Abadi" w:cs="TimesNewRomanPSMT"/>
                <w:b/>
                <w:bCs/>
                <w:sz w:val="21"/>
                <w:szCs w:val="21"/>
                <w:lang w:val="es-MX" w:eastAsia="es-MX"/>
              </w:rPr>
              <w:t>Género.</w:t>
            </w:r>
          </w:p>
        </w:tc>
      </w:tr>
      <w:tr w:rsidR="000218BD" w:rsidRPr="00883178" w14:paraId="12E94841" w14:textId="77777777">
        <w:tc>
          <w:tcPr>
            <w:tcW w:w="1886" w:type="dxa"/>
          </w:tcPr>
          <w:p w14:paraId="2AB88588"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El director general de</w:t>
            </w:r>
            <w:r>
              <w:rPr>
                <w:rFonts w:ascii="Abadi" w:hAnsi="Abadi" w:cs="TimesNewRomanPSMT"/>
                <w:sz w:val="21"/>
                <w:szCs w:val="21"/>
                <w:lang w:val="es-MX" w:eastAsia="es-MX"/>
              </w:rPr>
              <w:t xml:space="preserve"> </w:t>
            </w:r>
            <w:r w:rsidRPr="00883178">
              <w:rPr>
                <w:rFonts w:ascii="Abadi" w:hAnsi="Abadi" w:cs="TimesNewRomanPSMT"/>
                <w:sz w:val="21"/>
                <w:szCs w:val="21"/>
                <w:lang w:val="es-MX" w:eastAsia="es-MX"/>
              </w:rPr>
              <w:t>Apoyo a la Función</w:t>
            </w:r>
          </w:p>
          <w:p w14:paraId="03E76EA7"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 xml:space="preserve">Edilicia de León, </w:t>
            </w:r>
            <w:proofErr w:type="spellStart"/>
            <w:r w:rsidRPr="00883178">
              <w:rPr>
                <w:rFonts w:ascii="Abadi" w:hAnsi="Abadi" w:cs="TimesNewRomanPSMT"/>
                <w:sz w:val="21"/>
                <w:szCs w:val="21"/>
                <w:lang w:val="es-MX" w:eastAsia="es-MX"/>
              </w:rPr>
              <w:t>Gto</w:t>
            </w:r>
            <w:proofErr w:type="spellEnd"/>
            <w:r w:rsidRPr="00883178">
              <w:rPr>
                <w:rFonts w:ascii="Abadi" w:hAnsi="Abadi" w:cs="TimesNewRomanPSMT"/>
                <w:sz w:val="21"/>
                <w:szCs w:val="21"/>
                <w:lang w:val="es-MX" w:eastAsia="es-MX"/>
              </w:rPr>
              <w:t>.,</w:t>
            </w:r>
            <w:r>
              <w:rPr>
                <w:rFonts w:ascii="Abadi" w:hAnsi="Abadi" w:cs="TimesNewRomanPSMT"/>
                <w:sz w:val="21"/>
                <w:szCs w:val="21"/>
                <w:lang w:val="es-MX" w:eastAsia="es-MX"/>
              </w:rPr>
              <w:t xml:space="preserve"> </w:t>
            </w:r>
            <w:r w:rsidRPr="00883178">
              <w:rPr>
                <w:rFonts w:ascii="Abadi" w:hAnsi="Abadi" w:cs="TimesNewRomanPSMT"/>
                <w:sz w:val="21"/>
                <w:szCs w:val="21"/>
                <w:lang w:val="es-MX" w:eastAsia="es-MX"/>
              </w:rPr>
              <w:t>remite respuesta a la</w:t>
            </w:r>
          </w:p>
          <w:p w14:paraId="608CB1A4"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consulta de la iniciativa</w:t>
            </w:r>
          </w:p>
          <w:p w14:paraId="1087CA88"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que reforma el artículo</w:t>
            </w:r>
          </w:p>
          <w:p w14:paraId="447170BD"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153 y adiciona el</w:t>
            </w:r>
          </w:p>
          <w:p w14:paraId="4EFED861"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artículo 152 bis a la</w:t>
            </w:r>
          </w:p>
          <w:p w14:paraId="21BFD349"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Ley de Movilidad del</w:t>
            </w:r>
          </w:p>
          <w:p w14:paraId="57196D63"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Estado de Guanajuato y</w:t>
            </w:r>
          </w:p>
          <w:p w14:paraId="05864EF4" w14:textId="77777777" w:rsidR="000218BD" w:rsidRPr="00883178" w:rsidRDefault="000218BD">
            <w:pPr>
              <w:autoSpaceDE w:val="0"/>
              <w:autoSpaceDN w:val="0"/>
              <w:adjustRightInd w:val="0"/>
              <w:jc w:val="both"/>
              <w:rPr>
                <w:rFonts w:ascii="Abadi" w:hAnsi="Abadi"/>
                <w:color w:val="333333"/>
                <w:sz w:val="21"/>
                <w:szCs w:val="21"/>
                <w:shd w:val="clear" w:color="auto" w:fill="FFFFFF"/>
              </w:rPr>
            </w:pPr>
            <w:r w:rsidRPr="00883178">
              <w:rPr>
                <w:rFonts w:ascii="Abadi" w:hAnsi="Abadi" w:cs="TimesNewRomanPSMT"/>
                <w:sz w:val="21"/>
                <w:szCs w:val="21"/>
                <w:lang w:val="es-MX" w:eastAsia="es-MX"/>
              </w:rPr>
              <w:t>sus Municipios.</w:t>
            </w:r>
          </w:p>
        </w:tc>
        <w:tc>
          <w:tcPr>
            <w:tcW w:w="2494" w:type="dxa"/>
          </w:tcPr>
          <w:p w14:paraId="0C8F8DE8" w14:textId="77777777" w:rsidR="000218BD" w:rsidRPr="00AD3542" w:rsidRDefault="000218BD">
            <w:pPr>
              <w:autoSpaceDE w:val="0"/>
              <w:autoSpaceDN w:val="0"/>
              <w:adjustRightInd w:val="0"/>
              <w:jc w:val="both"/>
              <w:rPr>
                <w:rFonts w:ascii="Abadi" w:hAnsi="Abadi" w:cs="TimesNewRomanPSMT"/>
                <w:b/>
                <w:bCs/>
                <w:sz w:val="21"/>
                <w:szCs w:val="21"/>
                <w:lang w:val="es-MX" w:eastAsia="es-MX"/>
              </w:rPr>
            </w:pPr>
            <w:r w:rsidRPr="00AD3542">
              <w:rPr>
                <w:rFonts w:ascii="Abadi" w:hAnsi="Abadi" w:cs="TimesNewRomanPSMT"/>
                <w:b/>
                <w:bCs/>
                <w:sz w:val="21"/>
                <w:szCs w:val="21"/>
                <w:lang w:val="es-MX" w:eastAsia="es-MX"/>
              </w:rPr>
              <w:t>Enterados y se</w:t>
            </w:r>
            <w:r>
              <w:rPr>
                <w:rFonts w:ascii="Abadi" w:hAnsi="Abadi" w:cs="TimesNewRomanPSMT"/>
                <w:b/>
                <w:bCs/>
                <w:sz w:val="21"/>
                <w:szCs w:val="21"/>
                <w:lang w:val="es-MX" w:eastAsia="es-MX"/>
              </w:rPr>
              <w:t xml:space="preserve"> </w:t>
            </w:r>
            <w:r w:rsidRPr="00AD3542">
              <w:rPr>
                <w:rFonts w:ascii="Abadi" w:hAnsi="Abadi" w:cs="TimesNewRomanPSMT"/>
                <w:b/>
                <w:bCs/>
                <w:sz w:val="21"/>
                <w:szCs w:val="21"/>
                <w:lang w:val="es-MX" w:eastAsia="es-MX"/>
              </w:rPr>
              <w:t>informa que se</w:t>
            </w:r>
            <w:r>
              <w:rPr>
                <w:rFonts w:ascii="Abadi" w:hAnsi="Abadi" w:cs="TimesNewRomanPSMT"/>
                <w:b/>
                <w:bCs/>
                <w:sz w:val="21"/>
                <w:szCs w:val="21"/>
                <w:lang w:val="es-MX" w:eastAsia="es-MX"/>
              </w:rPr>
              <w:t xml:space="preserve"> </w:t>
            </w:r>
            <w:r w:rsidRPr="00AD3542">
              <w:rPr>
                <w:rFonts w:ascii="Abadi" w:hAnsi="Abadi" w:cs="TimesNewRomanPSMT"/>
                <w:b/>
                <w:bCs/>
                <w:sz w:val="21"/>
                <w:szCs w:val="21"/>
                <w:lang w:val="es-MX" w:eastAsia="es-MX"/>
              </w:rPr>
              <w:t>turnó a la</w:t>
            </w:r>
          </w:p>
          <w:p w14:paraId="7A43B7A6" w14:textId="77777777" w:rsidR="000218BD" w:rsidRPr="00883178" w:rsidRDefault="000218BD">
            <w:pPr>
              <w:autoSpaceDE w:val="0"/>
              <w:autoSpaceDN w:val="0"/>
              <w:adjustRightInd w:val="0"/>
              <w:jc w:val="both"/>
              <w:rPr>
                <w:rFonts w:ascii="Abadi" w:hAnsi="Abadi"/>
                <w:b/>
                <w:bCs/>
                <w:color w:val="333333"/>
                <w:sz w:val="21"/>
                <w:szCs w:val="21"/>
                <w:shd w:val="clear" w:color="auto" w:fill="FFFFFF"/>
              </w:rPr>
            </w:pPr>
            <w:r w:rsidRPr="00AD3542">
              <w:rPr>
                <w:rFonts w:ascii="Abadi" w:hAnsi="Abadi" w:cs="TimesNewRomanPSMT"/>
                <w:b/>
                <w:bCs/>
                <w:sz w:val="21"/>
                <w:szCs w:val="21"/>
                <w:lang w:val="es-MX" w:eastAsia="es-MX"/>
              </w:rPr>
              <w:t>Comisión de</w:t>
            </w:r>
            <w:r>
              <w:rPr>
                <w:rFonts w:ascii="Abadi" w:hAnsi="Abadi" w:cs="TimesNewRomanPSMT"/>
                <w:b/>
                <w:bCs/>
                <w:sz w:val="21"/>
                <w:szCs w:val="21"/>
                <w:lang w:val="es-MX" w:eastAsia="es-MX"/>
              </w:rPr>
              <w:t xml:space="preserve"> </w:t>
            </w:r>
            <w:r w:rsidRPr="00AD3542">
              <w:rPr>
                <w:rFonts w:ascii="Abadi" w:hAnsi="Abadi" w:cs="TimesNewRomanPSMT"/>
                <w:b/>
                <w:bCs/>
                <w:sz w:val="21"/>
                <w:szCs w:val="21"/>
                <w:lang w:val="es-MX" w:eastAsia="es-MX"/>
              </w:rPr>
              <w:t>Seguridad</w:t>
            </w:r>
            <w:r>
              <w:rPr>
                <w:rFonts w:ascii="Abadi" w:hAnsi="Abadi" w:cs="TimesNewRomanPSMT"/>
                <w:b/>
                <w:bCs/>
                <w:sz w:val="21"/>
                <w:szCs w:val="21"/>
                <w:lang w:val="es-MX" w:eastAsia="es-MX"/>
              </w:rPr>
              <w:t xml:space="preserve"> </w:t>
            </w:r>
            <w:r w:rsidRPr="00AD3542">
              <w:rPr>
                <w:rFonts w:ascii="Abadi" w:hAnsi="Abadi" w:cs="TimesNewRomanPSMT"/>
                <w:b/>
                <w:bCs/>
                <w:sz w:val="21"/>
                <w:szCs w:val="21"/>
                <w:lang w:val="es-MX" w:eastAsia="es-MX"/>
              </w:rPr>
              <w:t>Pública</w:t>
            </w:r>
            <w:r>
              <w:rPr>
                <w:rFonts w:ascii="Abadi" w:hAnsi="Abadi" w:cs="TimesNewRomanPSMT"/>
                <w:b/>
                <w:bCs/>
                <w:sz w:val="21"/>
                <w:szCs w:val="21"/>
                <w:lang w:val="es-MX" w:eastAsia="es-MX"/>
              </w:rPr>
              <w:t xml:space="preserve"> </w:t>
            </w:r>
            <w:r w:rsidRPr="00AD3542">
              <w:rPr>
                <w:rFonts w:ascii="Abadi" w:hAnsi="Abadi" w:cs="TimesNewRomanPSMT"/>
                <w:b/>
                <w:bCs/>
                <w:sz w:val="21"/>
                <w:szCs w:val="21"/>
                <w:lang w:val="es-MX" w:eastAsia="es-MX"/>
              </w:rPr>
              <w:t>y</w:t>
            </w:r>
            <w:r>
              <w:rPr>
                <w:rFonts w:ascii="Abadi" w:hAnsi="Abadi" w:cs="TimesNewRomanPSMT"/>
                <w:b/>
                <w:bCs/>
                <w:sz w:val="21"/>
                <w:szCs w:val="21"/>
                <w:lang w:val="es-MX" w:eastAsia="es-MX"/>
              </w:rPr>
              <w:t xml:space="preserve"> </w:t>
            </w:r>
            <w:r w:rsidRPr="00AD3542">
              <w:rPr>
                <w:rFonts w:ascii="Abadi" w:hAnsi="Abadi" w:cs="TimesNewRomanPSMT"/>
                <w:b/>
                <w:bCs/>
                <w:sz w:val="21"/>
                <w:szCs w:val="21"/>
                <w:lang w:val="es-MX" w:eastAsia="es-MX"/>
              </w:rPr>
              <w:t>Comunicaciones.</w:t>
            </w:r>
          </w:p>
        </w:tc>
      </w:tr>
      <w:tr w:rsidR="000218BD" w:rsidRPr="00883178" w14:paraId="6A92ADB4" w14:textId="77777777">
        <w:tc>
          <w:tcPr>
            <w:tcW w:w="1886" w:type="dxa"/>
          </w:tcPr>
          <w:p w14:paraId="1A859D4A"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La secretaria del</w:t>
            </w:r>
          </w:p>
          <w:p w14:paraId="12EFD1CA"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ayuntamiento de San</w:t>
            </w:r>
            <w:r>
              <w:rPr>
                <w:rFonts w:ascii="Abadi" w:hAnsi="Abadi" w:cs="TimesNewRomanPSMT"/>
                <w:sz w:val="21"/>
                <w:szCs w:val="21"/>
                <w:lang w:val="es-MX" w:eastAsia="es-MX"/>
              </w:rPr>
              <w:t xml:space="preserve"> </w:t>
            </w:r>
            <w:r w:rsidRPr="00883178">
              <w:rPr>
                <w:rFonts w:ascii="Abadi" w:hAnsi="Abadi" w:cs="TimesNewRomanPSMT"/>
                <w:sz w:val="21"/>
                <w:szCs w:val="21"/>
                <w:lang w:val="es-MX" w:eastAsia="es-MX"/>
              </w:rPr>
              <w:t>Diego de la Unión,</w:t>
            </w:r>
          </w:p>
          <w:p w14:paraId="154FE4D0" w14:textId="77777777" w:rsidR="000218BD" w:rsidRPr="00883178" w:rsidRDefault="000218BD">
            <w:pPr>
              <w:autoSpaceDE w:val="0"/>
              <w:autoSpaceDN w:val="0"/>
              <w:adjustRightInd w:val="0"/>
              <w:jc w:val="both"/>
              <w:rPr>
                <w:rFonts w:ascii="Abadi" w:hAnsi="Abadi" w:cs="TimesNewRomanPSMT"/>
                <w:sz w:val="21"/>
                <w:szCs w:val="21"/>
                <w:lang w:val="es-MX" w:eastAsia="es-MX"/>
              </w:rPr>
            </w:pPr>
            <w:proofErr w:type="spellStart"/>
            <w:r w:rsidRPr="00883178">
              <w:rPr>
                <w:rFonts w:ascii="Abadi" w:hAnsi="Abadi" w:cs="TimesNewRomanPSMT"/>
                <w:sz w:val="21"/>
                <w:szCs w:val="21"/>
                <w:lang w:val="es-MX" w:eastAsia="es-MX"/>
              </w:rPr>
              <w:t>Gto</w:t>
            </w:r>
            <w:proofErr w:type="spellEnd"/>
            <w:r w:rsidRPr="00883178">
              <w:rPr>
                <w:rFonts w:ascii="Abadi" w:hAnsi="Abadi" w:cs="TimesNewRomanPSMT"/>
                <w:sz w:val="21"/>
                <w:szCs w:val="21"/>
                <w:lang w:val="es-MX" w:eastAsia="es-MX"/>
              </w:rPr>
              <w:t>., comunica la</w:t>
            </w:r>
          </w:p>
          <w:p w14:paraId="3509BC68"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aprobación de la</w:t>
            </w:r>
          </w:p>
          <w:p w14:paraId="518DA823"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integración del Sistema</w:t>
            </w:r>
          </w:p>
          <w:p w14:paraId="4278360F"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Municipal de</w:t>
            </w:r>
          </w:p>
          <w:p w14:paraId="18BEB425"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Protección de los</w:t>
            </w:r>
          </w:p>
          <w:p w14:paraId="6711A8FC"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Derechos de Niñas,</w:t>
            </w:r>
          </w:p>
          <w:p w14:paraId="2B8CB892"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Niños y Adolescentes</w:t>
            </w:r>
          </w:p>
          <w:p w14:paraId="50917787" w14:textId="77777777" w:rsidR="000218BD" w:rsidRPr="00883178" w:rsidRDefault="000218BD">
            <w:pPr>
              <w:autoSpaceDE w:val="0"/>
              <w:autoSpaceDN w:val="0"/>
              <w:adjustRightInd w:val="0"/>
              <w:jc w:val="both"/>
              <w:rPr>
                <w:rFonts w:ascii="Abadi" w:hAnsi="Abadi"/>
                <w:color w:val="333333"/>
                <w:sz w:val="21"/>
                <w:szCs w:val="21"/>
                <w:shd w:val="clear" w:color="auto" w:fill="FFFFFF"/>
              </w:rPr>
            </w:pPr>
            <w:r w:rsidRPr="00883178">
              <w:rPr>
                <w:rFonts w:ascii="Abadi" w:hAnsi="Abadi" w:cs="TimesNewRomanPSMT"/>
                <w:sz w:val="21"/>
                <w:szCs w:val="21"/>
                <w:lang w:val="es-MX" w:eastAsia="es-MX"/>
              </w:rPr>
              <w:t>de dicho municipio.</w:t>
            </w:r>
          </w:p>
        </w:tc>
        <w:tc>
          <w:tcPr>
            <w:tcW w:w="2494" w:type="dxa"/>
          </w:tcPr>
          <w:p w14:paraId="77A3629C" w14:textId="77777777" w:rsidR="000218BD" w:rsidRPr="00AD3542" w:rsidRDefault="000218BD">
            <w:pPr>
              <w:autoSpaceDE w:val="0"/>
              <w:autoSpaceDN w:val="0"/>
              <w:adjustRightInd w:val="0"/>
              <w:jc w:val="both"/>
              <w:rPr>
                <w:rFonts w:ascii="Abadi" w:hAnsi="Abadi" w:cs="TimesNewRomanPSMT"/>
                <w:b/>
                <w:bCs/>
                <w:sz w:val="21"/>
                <w:szCs w:val="21"/>
                <w:lang w:val="es-MX" w:eastAsia="es-MX"/>
              </w:rPr>
            </w:pPr>
            <w:r w:rsidRPr="00AD3542">
              <w:rPr>
                <w:rFonts w:ascii="Abadi" w:hAnsi="Abadi" w:cs="TimesNewRomanPSMT"/>
                <w:b/>
                <w:bCs/>
                <w:sz w:val="21"/>
                <w:szCs w:val="21"/>
                <w:lang w:val="es-MX" w:eastAsia="es-MX"/>
              </w:rPr>
              <w:t>Enterados y se</w:t>
            </w:r>
            <w:r>
              <w:rPr>
                <w:rFonts w:ascii="Abadi" w:hAnsi="Abadi" w:cs="TimesNewRomanPSMT"/>
                <w:b/>
                <w:bCs/>
                <w:sz w:val="21"/>
                <w:szCs w:val="21"/>
                <w:lang w:val="es-MX" w:eastAsia="es-MX"/>
              </w:rPr>
              <w:t xml:space="preserve"> </w:t>
            </w:r>
            <w:r w:rsidRPr="00AD3542">
              <w:rPr>
                <w:rFonts w:ascii="Abadi" w:hAnsi="Abadi" w:cs="TimesNewRomanPSMT"/>
                <w:b/>
                <w:bCs/>
                <w:sz w:val="21"/>
                <w:szCs w:val="21"/>
                <w:lang w:val="es-MX" w:eastAsia="es-MX"/>
              </w:rPr>
              <w:t>informa que se</w:t>
            </w:r>
            <w:r>
              <w:rPr>
                <w:rFonts w:ascii="Abadi" w:hAnsi="Abadi" w:cs="TimesNewRomanPSMT"/>
                <w:b/>
                <w:bCs/>
                <w:sz w:val="21"/>
                <w:szCs w:val="21"/>
                <w:lang w:val="es-MX" w:eastAsia="es-MX"/>
              </w:rPr>
              <w:t xml:space="preserve"> </w:t>
            </w:r>
            <w:r w:rsidRPr="00AD3542">
              <w:rPr>
                <w:rFonts w:ascii="Abadi" w:hAnsi="Abadi" w:cs="TimesNewRomanPSMT"/>
                <w:b/>
                <w:bCs/>
                <w:sz w:val="21"/>
                <w:szCs w:val="21"/>
                <w:lang w:val="es-MX" w:eastAsia="es-MX"/>
              </w:rPr>
              <w:t>turnó a la</w:t>
            </w:r>
          </w:p>
          <w:p w14:paraId="520B0271" w14:textId="77777777" w:rsidR="000218BD" w:rsidRPr="00AD3542" w:rsidRDefault="000218BD">
            <w:pPr>
              <w:autoSpaceDE w:val="0"/>
              <w:autoSpaceDN w:val="0"/>
              <w:adjustRightInd w:val="0"/>
              <w:jc w:val="both"/>
              <w:rPr>
                <w:rFonts w:ascii="Abadi" w:hAnsi="Abadi" w:cs="TimesNewRomanPSMT"/>
                <w:b/>
                <w:bCs/>
                <w:sz w:val="21"/>
                <w:szCs w:val="21"/>
                <w:lang w:val="es-MX" w:eastAsia="es-MX"/>
              </w:rPr>
            </w:pPr>
            <w:r w:rsidRPr="00AD3542">
              <w:rPr>
                <w:rFonts w:ascii="Abadi" w:hAnsi="Abadi" w:cs="TimesNewRomanPSMT"/>
                <w:b/>
                <w:bCs/>
                <w:sz w:val="21"/>
                <w:szCs w:val="21"/>
                <w:lang w:val="es-MX" w:eastAsia="es-MX"/>
              </w:rPr>
              <w:t>Comisión de</w:t>
            </w:r>
            <w:r>
              <w:rPr>
                <w:rFonts w:ascii="Abadi" w:hAnsi="Abadi" w:cs="TimesNewRomanPSMT"/>
                <w:b/>
                <w:bCs/>
                <w:sz w:val="21"/>
                <w:szCs w:val="21"/>
                <w:lang w:val="es-MX" w:eastAsia="es-MX"/>
              </w:rPr>
              <w:t xml:space="preserve"> </w:t>
            </w:r>
            <w:r w:rsidRPr="00AD3542">
              <w:rPr>
                <w:rFonts w:ascii="Abadi" w:hAnsi="Abadi" w:cs="TimesNewRomanPSMT"/>
                <w:b/>
                <w:bCs/>
                <w:sz w:val="21"/>
                <w:szCs w:val="21"/>
                <w:lang w:val="es-MX" w:eastAsia="es-MX"/>
              </w:rPr>
              <w:t>Asuntos</w:t>
            </w:r>
          </w:p>
          <w:p w14:paraId="0B6987FD" w14:textId="77777777" w:rsidR="000218BD" w:rsidRPr="00883178" w:rsidRDefault="000218BD">
            <w:pPr>
              <w:jc w:val="both"/>
              <w:rPr>
                <w:rFonts w:ascii="Abadi" w:hAnsi="Abadi"/>
                <w:b/>
                <w:bCs/>
                <w:color w:val="333333"/>
                <w:sz w:val="21"/>
                <w:szCs w:val="21"/>
                <w:shd w:val="clear" w:color="auto" w:fill="FFFFFF"/>
              </w:rPr>
            </w:pPr>
            <w:r w:rsidRPr="00AD3542">
              <w:rPr>
                <w:rFonts w:ascii="Abadi" w:hAnsi="Abadi" w:cs="TimesNewRomanPSMT"/>
                <w:b/>
                <w:bCs/>
                <w:sz w:val="21"/>
                <w:szCs w:val="21"/>
                <w:lang w:val="es-MX" w:eastAsia="es-MX"/>
              </w:rPr>
              <w:t>Municipales.</w:t>
            </w:r>
          </w:p>
        </w:tc>
      </w:tr>
      <w:tr w:rsidR="000218BD" w:rsidRPr="00883178" w14:paraId="29B78086" w14:textId="77777777">
        <w:tc>
          <w:tcPr>
            <w:tcW w:w="1886" w:type="dxa"/>
          </w:tcPr>
          <w:p w14:paraId="181EC675"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El director general de</w:t>
            </w:r>
            <w:r>
              <w:rPr>
                <w:rFonts w:ascii="Abadi" w:hAnsi="Abadi" w:cs="TimesNewRomanPSMT"/>
                <w:sz w:val="21"/>
                <w:szCs w:val="21"/>
                <w:lang w:val="es-MX" w:eastAsia="es-MX"/>
              </w:rPr>
              <w:t xml:space="preserve"> </w:t>
            </w:r>
            <w:r w:rsidRPr="00883178">
              <w:rPr>
                <w:rFonts w:ascii="Abadi" w:hAnsi="Abadi" w:cs="TimesNewRomanPSMT"/>
                <w:sz w:val="21"/>
                <w:szCs w:val="21"/>
                <w:lang w:val="es-MX" w:eastAsia="es-MX"/>
              </w:rPr>
              <w:t>Apoyo a la Función</w:t>
            </w:r>
          </w:p>
          <w:p w14:paraId="6FB037D7"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 xml:space="preserve">Edilicia de León, </w:t>
            </w:r>
            <w:proofErr w:type="spellStart"/>
            <w:r w:rsidRPr="00883178">
              <w:rPr>
                <w:rFonts w:ascii="Abadi" w:hAnsi="Abadi" w:cs="TimesNewRomanPSMT"/>
                <w:sz w:val="21"/>
                <w:szCs w:val="21"/>
                <w:lang w:val="es-MX" w:eastAsia="es-MX"/>
              </w:rPr>
              <w:t>Gto</w:t>
            </w:r>
            <w:proofErr w:type="spellEnd"/>
            <w:r w:rsidRPr="00883178">
              <w:rPr>
                <w:rFonts w:ascii="Abadi" w:hAnsi="Abadi" w:cs="TimesNewRomanPSMT"/>
                <w:sz w:val="21"/>
                <w:szCs w:val="21"/>
                <w:lang w:val="es-MX" w:eastAsia="es-MX"/>
              </w:rPr>
              <w:t>.,</w:t>
            </w:r>
            <w:r>
              <w:rPr>
                <w:rFonts w:ascii="Abadi" w:hAnsi="Abadi" w:cs="TimesNewRomanPSMT"/>
                <w:sz w:val="21"/>
                <w:szCs w:val="21"/>
                <w:lang w:val="es-MX" w:eastAsia="es-MX"/>
              </w:rPr>
              <w:t xml:space="preserve"> </w:t>
            </w:r>
            <w:r w:rsidRPr="00883178">
              <w:rPr>
                <w:rFonts w:ascii="Abadi" w:hAnsi="Abadi" w:cs="TimesNewRomanPSMT"/>
                <w:sz w:val="21"/>
                <w:szCs w:val="21"/>
                <w:lang w:val="es-MX" w:eastAsia="es-MX"/>
              </w:rPr>
              <w:t>remite respuesta a la</w:t>
            </w:r>
          </w:p>
          <w:p w14:paraId="565B1BEE"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consulta de la iniciativa</w:t>
            </w:r>
          </w:p>
          <w:p w14:paraId="004B57CD"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que adiciona diversas</w:t>
            </w:r>
          </w:p>
          <w:p w14:paraId="6573FAE2"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disposiciones a la Ley</w:t>
            </w:r>
          </w:p>
          <w:p w14:paraId="2D6C9EC6"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de Protección Civil</w:t>
            </w:r>
          </w:p>
          <w:p w14:paraId="3B13DEA8"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para el Estado de</w:t>
            </w:r>
          </w:p>
          <w:p w14:paraId="0451ACE0"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Guanajuato, a la Ley de</w:t>
            </w:r>
          </w:p>
          <w:p w14:paraId="4C61B8AF"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Salud del Estado de</w:t>
            </w:r>
          </w:p>
          <w:p w14:paraId="5BF6EAF6"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Guanajuato, a la Ley</w:t>
            </w:r>
          </w:p>
          <w:p w14:paraId="2AA0D3F5"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para la Protección y</w:t>
            </w:r>
          </w:p>
          <w:p w14:paraId="76F029C1"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Preservación del</w:t>
            </w:r>
          </w:p>
          <w:p w14:paraId="767EC373"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Ambiente del Estado de</w:t>
            </w:r>
          </w:p>
          <w:p w14:paraId="781D1A2B"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Guanajuato, y al</w:t>
            </w:r>
          </w:p>
          <w:p w14:paraId="0F81EC85"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Código Territorial para</w:t>
            </w:r>
          </w:p>
          <w:p w14:paraId="065B5867"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el Estado y los</w:t>
            </w:r>
          </w:p>
          <w:p w14:paraId="795B0FBA"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Municipios de</w:t>
            </w:r>
          </w:p>
          <w:p w14:paraId="35774822"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Guanajuato, en lo que</w:t>
            </w:r>
          </w:p>
          <w:p w14:paraId="3C171A0B"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corresponde al primero</w:t>
            </w:r>
          </w:p>
          <w:p w14:paraId="5D4EDBBB" w14:textId="77777777" w:rsidR="000218BD" w:rsidRPr="00883178" w:rsidRDefault="000218BD">
            <w:pPr>
              <w:autoSpaceDE w:val="0"/>
              <w:autoSpaceDN w:val="0"/>
              <w:adjustRightInd w:val="0"/>
              <w:jc w:val="both"/>
              <w:rPr>
                <w:rFonts w:ascii="Abadi" w:hAnsi="Abadi"/>
                <w:color w:val="333333"/>
                <w:sz w:val="21"/>
                <w:szCs w:val="21"/>
                <w:shd w:val="clear" w:color="auto" w:fill="FFFFFF"/>
              </w:rPr>
            </w:pPr>
            <w:r w:rsidRPr="00883178">
              <w:rPr>
                <w:rFonts w:ascii="Abadi" w:hAnsi="Abadi" w:cs="TimesNewRomanPSMT"/>
                <w:sz w:val="21"/>
                <w:szCs w:val="21"/>
                <w:lang w:val="es-MX" w:eastAsia="es-MX"/>
              </w:rPr>
              <w:t>de los ordenamientos.</w:t>
            </w:r>
          </w:p>
        </w:tc>
        <w:tc>
          <w:tcPr>
            <w:tcW w:w="2494" w:type="dxa"/>
          </w:tcPr>
          <w:p w14:paraId="35507691" w14:textId="77777777" w:rsidR="000218BD" w:rsidRPr="00AD3542" w:rsidRDefault="000218BD">
            <w:pPr>
              <w:autoSpaceDE w:val="0"/>
              <w:autoSpaceDN w:val="0"/>
              <w:adjustRightInd w:val="0"/>
              <w:rPr>
                <w:rFonts w:ascii="Abadi" w:hAnsi="Abadi" w:cs="TimesNewRomanPSMT"/>
                <w:b/>
                <w:bCs/>
                <w:sz w:val="21"/>
                <w:szCs w:val="21"/>
                <w:lang w:val="es-MX" w:eastAsia="es-MX"/>
              </w:rPr>
            </w:pPr>
            <w:r w:rsidRPr="00AD3542">
              <w:rPr>
                <w:rFonts w:ascii="Abadi" w:hAnsi="Abadi" w:cs="TimesNewRomanPSMT"/>
                <w:b/>
                <w:bCs/>
                <w:sz w:val="21"/>
                <w:szCs w:val="21"/>
                <w:lang w:val="es-MX" w:eastAsia="es-MX"/>
              </w:rPr>
              <w:t>Enterados y se</w:t>
            </w:r>
          </w:p>
          <w:p w14:paraId="6AE16626" w14:textId="77777777" w:rsidR="000218BD" w:rsidRPr="00AD3542" w:rsidRDefault="000218BD">
            <w:pPr>
              <w:autoSpaceDE w:val="0"/>
              <w:autoSpaceDN w:val="0"/>
              <w:adjustRightInd w:val="0"/>
              <w:rPr>
                <w:rFonts w:ascii="Abadi" w:hAnsi="Abadi" w:cs="TimesNewRomanPSMT"/>
                <w:b/>
                <w:bCs/>
                <w:sz w:val="21"/>
                <w:szCs w:val="21"/>
                <w:lang w:val="es-MX" w:eastAsia="es-MX"/>
              </w:rPr>
            </w:pPr>
            <w:r w:rsidRPr="00AD3542">
              <w:rPr>
                <w:rFonts w:ascii="Abadi" w:hAnsi="Abadi" w:cs="TimesNewRomanPSMT"/>
                <w:b/>
                <w:bCs/>
                <w:sz w:val="21"/>
                <w:szCs w:val="21"/>
                <w:lang w:val="es-MX" w:eastAsia="es-MX"/>
              </w:rPr>
              <w:t>informa que se</w:t>
            </w:r>
          </w:p>
          <w:p w14:paraId="6418B8F6" w14:textId="77777777" w:rsidR="000218BD" w:rsidRPr="00AD3542" w:rsidRDefault="000218BD">
            <w:pPr>
              <w:autoSpaceDE w:val="0"/>
              <w:autoSpaceDN w:val="0"/>
              <w:adjustRightInd w:val="0"/>
              <w:rPr>
                <w:rFonts w:ascii="Abadi" w:hAnsi="Abadi" w:cs="TimesNewRomanPSMT"/>
                <w:b/>
                <w:bCs/>
                <w:sz w:val="21"/>
                <w:szCs w:val="21"/>
                <w:lang w:val="es-MX" w:eastAsia="es-MX"/>
              </w:rPr>
            </w:pPr>
            <w:r w:rsidRPr="00AD3542">
              <w:rPr>
                <w:rFonts w:ascii="Abadi" w:hAnsi="Abadi" w:cs="TimesNewRomanPSMT"/>
                <w:b/>
                <w:bCs/>
                <w:sz w:val="21"/>
                <w:szCs w:val="21"/>
                <w:lang w:val="es-MX" w:eastAsia="es-MX"/>
              </w:rPr>
              <w:t>turnó a la</w:t>
            </w:r>
          </w:p>
          <w:p w14:paraId="237CAAA2" w14:textId="77777777" w:rsidR="000218BD" w:rsidRPr="00AD3542" w:rsidRDefault="000218BD">
            <w:pPr>
              <w:autoSpaceDE w:val="0"/>
              <w:autoSpaceDN w:val="0"/>
              <w:adjustRightInd w:val="0"/>
              <w:rPr>
                <w:rFonts w:ascii="Abadi" w:hAnsi="Abadi" w:cs="TimesNewRomanPSMT"/>
                <w:b/>
                <w:bCs/>
                <w:sz w:val="21"/>
                <w:szCs w:val="21"/>
                <w:lang w:val="es-MX" w:eastAsia="es-MX"/>
              </w:rPr>
            </w:pPr>
            <w:r w:rsidRPr="00AD3542">
              <w:rPr>
                <w:rFonts w:ascii="Abadi" w:hAnsi="Abadi" w:cs="TimesNewRomanPSMT"/>
                <w:b/>
                <w:bCs/>
                <w:sz w:val="21"/>
                <w:szCs w:val="21"/>
                <w:lang w:val="es-MX" w:eastAsia="es-MX"/>
              </w:rPr>
              <w:t>Comisión de</w:t>
            </w:r>
          </w:p>
          <w:p w14:paraId="00AAC699" w14:textId="77777777" w:rsidR="000218BD" w:rsidRPr="00AD3542" w:rsidRDefault="000218BD">
            <w:pPr>
              <w:autoSpaceDE w:val="0"/>
              <w:autoSpaceDN w:val="0"/>
              <w:adjustRightInd w:val="0"/>
              <w:rPr>
                <w:rFonts w:ascii="Abadi" w:hAnsi="Abadi" w:cs="TimesNewRomanPSMT"/>
                <w:b/>
                <w:bCs/>
                <w:sz w:val="21"/>
                <w:szCs w:val="21"/>
                <w:lang w:val="es-MX" w:eastAsia="es-MX"/>
              </w:rPr>
            </w:pPr>
            <w:r w:rsidRPr="00AD3542">
              <w:rPr>
                <w:rFonts w:ascii="Abadi" w:hAnsi="Abadi" w:cs="TimesNewRomanPSMT"/>
                <w:b/>
                <w:bCs/>
                <w:sz w:val="21"/>
                <w:szCs w:val="21"/>
                <w:lang w:val="es-MX" w:eastAsia="es-MX"/>
              </w:rPr>
              <w:t>Seguridad</w:t>
            </w:r>
          </w:p>
          <w:p w14:paraId="32918279" w14:textId="77777777" w:rsidR="000218BD" w:rsidRPr="00AD3542" w:rsidRDefault="000218BD">
            <w:pPr>
              <w:autoSpaceDE w:val="0"/>
              <w:autoSpaceDN w:val="0"/>
              <w:adjustRightInd w:val="0"/>
              <w:rPr>
                <w:rFonts w:ascii="Abadi" w:hAnsi="Abadi" w:cs="TimesNewRomanPSMT"/>
                <w:b/>
                <w:bCs/>
                <w:sz w:val="21"/>
                <w:szCs w:val="21"/>
                <w:lang w:val="es-MX" w:eastAsia="es-MX"/>
              </w:rPr>
            </w:pPr>
            <w:r w:rsidRPr="00AD3542">
              <w:rPr>
                <w:rFonts w:ascii="Abadi" w:hAnsi="Abadi" w:cs="TimesNewRomanPSMT"/>
                <w:b/>
                <w:bCs/>
                <w:sz w:val="21"/>
                <w:szCs w:val="21"/>
                <w:lang w:val="es-MX" w:eastAsia="es-MX"/>
              </w:rPr>
              <w:t>Pública y</w:t>
            </w:r>
          </w:p>
          <w:p w14:paraId="134719DA" w14:textId="77777777" w:rsidR="000218BD" w:rsidRPr="00883178" w:rsidRDefault="000218BD">
            <w:pPr>
              <w:jc w:val="both"/>
              <w:rPr>
                <w:rFonts w:ascii="Abadi" w:hAnsi="Abadi"/>
                <w:b/>
                <w:bCs/>
                <w:color w:val="333333"/>
                <w:sz w:val="21"/>
                <w:szCs w:val="21"/>
                <w:shd w:val="clear" w:color="auto" w:fill="FFFFFF"/>
              </w:rPr>
            </w:pPr>
            <w:r w:rsidRPr="00AD3542">
              <w:rPr>
                <w:rFonts w:ascii="Abadi" w:hAnsi="Abadi" w:cs="TimesNewRomanPSMT"/>
                <w:b/>
                <w:bCs/>
                <w:sz w:val="21"/>
                <w:szCs w:val="21"/>
                <w:lang w:val="es-MX" w:eastAsia="es-MX"/>
              </w:rPr>
              <w:t>Comunicaciones.</w:t>
            </w:r>
          </w:p>
        </w:tc>
      </w:tr>
      <w:tr w:rsidR="000218BD" w:rsidRPr="00883178" w14:paraId="52B5DBF9" w14:textId="77777777">
        <w:tc>
          <w:tcPr>
            <w:tcW w:w="1886" w:type="dxa"/>
          </w:tcPr>
          <w:p w14:paraId="7FCA58F9"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La presidenta y la</w:t>
            </w:r>
          </w:p>
          <w:p w14:paraId="10C44B2C"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tesorera municipales de</w:t>
            </w:r>
          </w:p>
          <w:p w14:paraId="558498D8"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 xml:space="preserve">Manuel Doblado, </w:t>
            </w:r>
            <w:proofErr w:type="spellStart"/>
            <w:r w:rsidRPr="00883178">
              <w:rPr>
                <w:rFonts w:ascii="Abadi" w:hAnsi="Abadi" w:cs="TimesNewRomanPSMT"/>
                <w:sz w:val="21"/>
                <w:szCs w:val="21"/>
                <w:lang w:val="es-MX" w:eastAsia="es-MX"/>
              </w:rPr>
              <w:t>Gto</w:t>
            </w:r>
            <w:proofErr w:type="spellEnd"/>
            <w:r w:rsidRPr="00883178">
              <w:rPr>
                <w:rFonts w:ascii="Abadi" w:hAnsi="Abadi" w:cs="TimesNewRomanPSMT"/>
                <w:sz w:val="21"/>
                <w:szCs w:val="21"/>
                <w:lang w:val="es-MX" w:eastAsia="es-MX"/>
              </w:rPr>
              <w:t>.,</w:t>
            </w:r>
          </w:p>
          <w:p w14:paraId="5AE889B5"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remiten copia</w:t>
            </w:r>
          </w:p>
          <w:p w14:paraId="25F7CC88"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certificada de los saldos</w:t>
            </w:r>
          </w:p>
          <w:p w14:paraId="2E6E46D6"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definitivos</w:t>
            </w:r>
          </w:p>
          <w:p w14:paraId="57A059E1"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correspondientes al</w:t>
            </w:r>
          </w:p>
          <w:p w14:paraId="3DA4FA49"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primer trimestre de la</w:t>
            </w:r>
          </w:p>
          <w:p w14:paraId="7D228B6C"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cuenta pública del</w:t>
            </w:r>
          </w:p>
          <w:p w14:paraId="314BA453" w14:textId="77777777" w:rsidR="000218BD" w:rsidRPr="00883178" w:rsidRDefault="000218BD">
            <w:pPr>
              <w:autoSpaceDE w:val="0"/>
              <w:autoSpaceDN w:val="0"/>
              <w:adjustRightInd w:val="0"/>
              <w:jc w:val="both"/>
              <w:rPr>
                <w:rFonts w:ascii="Abadi" w:hAnsi="Abadi"/>
                <w:color w:val="333333"/>
                <w:sz w:val="21"/>
                <w:szCs w:val="21"/>
                <w:shd w:val="clear" w:color="auto" w:fill="FFFFFF"/>
              </w:rPr>
            </w:pPr>
            <w:r w:rsidRPr="00883178">
              <w:rPr>
                <w:rFonts w:ascii="Abadi" w:hAnsi="Abadi" w:cs="TimesNewRomanPSMT"/>
                <w:sz w:val="21"/>
                <w:szCs w:val="21"/>
                <w:lang w:val="es-MX" w:eastAsia="es-MX"/>
              </w:rPr>
              <w:t>ejercicio fiscal de 2022.</w:t>
            </w:r>
          </w:p>
        </w:tc>
        <w:tc>
          <w:tcPr>
            <w:tcW w:w="2494" w:type="dxa"/>
          </w:tcPr>
          <w:p w14:paraId="3DEBC1D2" w14:textId="77777777" w:rsidR="000218BD" w:rsidRPr="00AD3542" w:rsidRDefault="000218BD">
            <w:pPr>
              <w:autoSpaceDE w:val="0"/>
              <w:autoSpaceDN w:val="0"/>
              <w:adjustRightInd w:val="0"/>
              <w:rPr>
                <w:rFonts w:ascii="Abadi" w:hAnsi="Abadi" w:cs="TimesNewRomanPSMT"/>
                <w:b/>
                <w:bCs/>
                <w:sz w:val="21"/>
                <w:szCs w:val="21"/>
                <w:lang w:val="es-MX" w:eastAsia="es-MX"/>
              </w:rPr>
            </w:pPr>
            <w:r w:rsidRPr="00AD3542">
              <w:rPr>
                <w:rFonts w:ascii="Abadi" w:hAnsi="Abadi" w:cs="TimesNewRomanPSMT"/>
                <w:b/>
                <w:bCs/>
                <w:sz w:val="21"/>
                <w:szCs w:val="21"/>
                <w:lang w:val="es-MX" w:eastAsia="es-MX"/>
              </w:rPr>
              <w:t>Enterados y se</w:t>
            </w:r>
          </w:p>
          <w:p w14:paraId="18775B93" w14:textId="77777777" w:rsidR="000218BD" w:rsidRPr="00AD3542" w:rsidRDefault="000218BD">
            <w:pPr>
              <w:autoSpaceDE w:val="0"/>
              <w:autoSpaceDN w:val="0"/>
              <w:adjustRightInd w:val="0"/>
              <w:rPr>
                <w:rFonts w:ascii="Abadi" w:hAnsi="Abadi" w:cs="TimesNewRomanPSMT"/>
                <w:b/>
                <w:bCs/>
                <w:sz w:val="21"/>
                <w:szCs w:val="21"/>
                <w:lang w:val="es-MX" w:eastAsia="es-MX"/>
              </w:rPr>
            </w:pPr>
            <w:r w:rsidRPr="00AD3542">
              <w:rPr>
                <w:rFonts w:ascii="Abadi" w:hAnsi="Abadi" w:cs="TimesNewRomanPSMT"/>
                <w:b/>
                <w:bCs/>
                <w:sz w:val="21"/>
                <w:szCs w:val="21"/>
                <w:lang w:val="es-MX" w:eastAsia="es-MX"/>
              </w:rPr>
              <w:t>remite a la</w:t>
            </w:r>
          </w:p>
          <w:p w14:paraId="3600D86A" w14:textId="77777777" w:rsidR="000218BD" w:rsidRPr="00AD3542" w:rsidRDefault="000218BD">
            <w:pPr>
              <w:autoSpaceDE w:val="0"/>
              <w:autoSpaceDN w:val="0"/>
              <w:adjustRightInd w:val="0"/>
              <w:rPr>
                <w:rFonts w:ascii="Abadi" w:hAnsi="Abadi" w:cs="TimesNewRomanPSMT"/>
                <w:b/>
                <w:bCs/>
                <w:sz w:val="21"/>
                <w:szCs w:val="21"/>
                <w:lang w:val="es-MX" w:eastAsia="es-MX"/>
              </w:rPr>
            </w:pPr>
            <w:r w:rsidRPr="00AD3542">
              <w:rPr>
                <w:rFonts w:ascii="Abadi" w:hAnsi="Abadi" w:cs="TimesNewRomanPSMT"/>
                <w:b/>
                <w:bCs/>
                <w:sz w:val="21"/>
                <w:szCs w:val="21"/>
                <w:lang w:val="es-MX" w:eastAsia="es-MX"/>
              </w:rPr>
              <w:t>Auditoría</w:t>
            </w:r>
          </w:p>
          <w:p w14:paraId="597B3552" w14:textId="77777777" w:rsidR="000218BD" w:rsidRPr="00AD3542" w:rsidRDefault="000218BD">
            <w:pPr>
              <w:autoSpaceDE w:val="0"/>
              <w:autoSpaceDN w:val="0"/>
              <w:adjustRightInd w:val="0"/>
              <w:rPr>
                <w:rFonts w:ascii="Abadi" w:hAnsi="Abadi" w:cs="TimesNewRomanPSMT"/>
                <w:b/>
                <w:bCs/>
                <w:sz w:val="21"/>
                <w:szCs w:val="21"/>
                <w:lang w:val="es-MX" w:eastAsia="es-MX"/>
              </w:rPr>
            </w:pPr>
            <w:r w:rsidRPr="00AD3542">
              <w:rPr>
                <w:rFonts w:ascii="Abadi" w:hAnsi="Abadi" w:cs="TimesNewRomanPSMT"/>
                <w:b/>
                <w:bCs/>
                <w:sz w:val="21"/>
                <w:szCs w:val="21"/>
                <w:lang w:val="es-MX" w:eastAsia="es-MX"/>
              </w:rPr>
              <w:t>Superior del</w:t>
            </w:r>
          </w:p>
          <w:p w14:paraId="66B96A52" w14:textId="77777777" w:rsidR="000218BD" w:rsidRPr="00AD3542" w:rsidRDefault="000218BD">
            <w:pPr>
              <w:autoSpaceDE w:val="0"/>
              <w:autoSpaceDN w:val="0"/>
              <w:adjustRightInd w:val="0"/>
              <w:rPr>
                <w:rFonts w:ascii="Abadi" w:hAnsi="Abadi" w:cs="TimesNewRomanPSMT"/>
                <w:b/>
                <w:bCs/>
                <w:sz w:val="21"/>
                <w:szCs w:val="21"/>
                <w:lang w:val="es-MX" w:eastAsia="es-MX"/>
              </w:rPr>
            </w:pPr>
            <w:r w:rsidRPr="00AD3542">
              <w:rPr>
                <w:rFonts w:ascii="Abadi" w:hAnsi="Abadi" w:cs="TimesNewRomanPSMT"/>
                <w:b/>
                <w:bCs/>
                <w:sz w:val="21"/>
                <w:szCs w:val="21"/>
                <w:lang w:val="es-MX" w:eastAsia="es-MX"/>
              </w:rPr>
              <w:t>Estado de</w:t>
            </w:r>
          </w:p>
          <w:p w14:paraId="7230BC54" w14:textId="77777777" w:rsidR="000218BD" w:rsidRPr="00883178" w:rsidRDefault="000218BD">
            <w:pPr>
              <w:jc w:val="both"/>
              <w:rPr>
                <w:rFonts w:ascii="Abadi" w:hAnsi="Abadi"/>
                <w:b/>
                <w:bCs/>
                <w:color w:val="333333"/>
                <w:sz w:val="21"/>
                <w:szCs w:val="21"/>
                <w:shd w:val="clear" w:color="auto" w:fill="FFFFFF"/>
              </w:rPr>
            </w:pPr>
            <w:r w:rsidRPr="00AD3542">
              <w:rPr>
                <w:rFonts w:ascii="Abadi" w:hAnsi="Abadi" w:cs="TimesNewRomanPSMT"/>
                <w:b/>
                <w:bCs/>
                <w:sz w:val="21"/>
                <w:szCs w:val="21"/>
                <w:lang w:val="es-MX" w:eastAsia="es-MX"/>
              </w:rPr>
              <w:t>Guanajuato.</w:t>
            </w:r>
          </w:p>
        </w:tc>
      </w:tr>
      <w:tr w:rsidR="000218BD" w:rsidRPr="00883178" w14:paraId="573729D8" w14:textId="77777777">
        <w:tc>
          <w:tcPr>
            <w:tcW w:w="1886" w:type="dxa"/>
          </w:tcPr>
          <w:p w14:paraId="25C4CA3B"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lastRenderedPageBreak/>
              <w:t>El director general de</w:t>
            </w:r>
          </w:p>
          <w:p w14:paraId="098F0D0F"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Apoyo a la Función</w:t>
            </w:r>
          </w:p>
          <w:p w14:paraId="4FF4A0D6"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 xml:space="preserve">Edilicia de León, </w:t>
            </w:r>
            <w:proofErr w:type="spellStart"/>
            <w:r w:rsidRPr="00883178">
              <w:rPr>
                <w:rFonts w:ascii="Abadi" w:hAnsi="Abadi" w:cs="TimesNewRomanPSMT"/>
                <w:sz w:val="21"/>
                <w:szCs w:val="21"/>
                <w:lang w:val="es-MX" w:eastAsia="es-MX"/>
              </w:rPr>
              <w:t>Gto</w:t>
            </w:r>
            <w:proofErr w:type="spellEnd"/>
            <w:r w:rsidRPr="00883178">
              <w:rPr>
                <w:rFonts w:ascii="Abadi" w:hAnsi="Abadi" w:cs="TimesNewRomanPSMT"/>
                <w:sz w:val="21"/>
                <w:szCs w:val="21"/>
                <w:lang w:val="es-MX" w:eastAsia="es-MX"/>
              </w:rPr>
              <w:t>.,</w:t>
            </w:r>
          </w:p>
          <w:p w14:paraId="76CB07E8"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remite respuesta a la</w:t>
            </w:r>
          </w:p>
          <w:p w14:paraId="65FB4B23"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consulta de la iniciativa</w:t>
            </w:r>
          </w:p>
          <w:p w14:paraId="747E614B"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que adiciona la fracción</w:t>
            </w:r>
          </w:p>
          <w:p w14:paraId="2F676372"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VIII, recorriéndose en</w:t>
            </w:r>
          </w:p>
          <w:p w14:paraId="2C5EE727"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su orden la</w:t>
            </w:r>
          </w:p>
          <w:p w14:paraId="4FD69BBC"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subsecuente, al artículo</w:t>
            </w:r>
          </w:p>
          <w:p w14:paraId="77214998"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64, de la Ley de</w:t>
            </w:r>
          </w:p>
          <w:p w14:paraId="5311454D"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Movilidad del Estado</w:t>
            </w:r>
          </w:p>
          <w:p w14:paraId="589C8931"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de Guanajuato y sus</w:t>
            </w:r>
          </w:p>
          <w:p w14:paraId="0847FE10" w14:textId="77777777" w:rsidR="000218BD" w:rsidRPr="00883178" w:rsidRDefault="000218BD">
            <w:pPr>
              <w:autoSpaceDE w:val="0"/>
              <w:autoSpaceDN w:val="0"/>
              <w:adjustRightInd w:val="0"/>
              <w:jc w:val="both"/>
              <w:rPr>
                <w:rFonts w:ascii="Abadi" w:hAnsi="Abadi"/>
                <w:color w:val="333333"/>
                <w:sz w:val="21"/>
                <w:szCs w:val="21"/>
                <w:shd w:val="clear" w:color="auto" w:fill="FFFFFF"/>
              </w:rPr>
            </w:pPr>
            <w:r w:rsidRPr="00883178">
              <w:rPr>
                <w:rFonts w:ascii="Abadi" w:hAnsi="Abadi" w:cs="TimesNewRomanPSMT"/>
                <w:sz w:val="21"/>
                <w:szCs w:val="21"/>
                <w:lang w:val="es-MX" w:eastAsia="es-MX"/>
              </w:rPr>
              <w:t>Municipios.</w:t>
            </w:r>
          </w:p>
        </w:tc>
        <w:tc>
          <w:tcPr>
            <w:tcW w:w="2494" w:type="dxa"/>
          </w:tcPr>
          <w:p w14:paraId="4CEA5672" w14:textId="77777777" w:rsidR="000218BD" w:rsidRPr="00AD3542" w:rsidRDefault="000218BD">
            <w:pPr>
              <w:autoSpaceDE w:val="0"/>
              <w:autoSpaceDN w:val="0"/>
              <w:adjustRightInd w:val="0"/>
              <w:rPr>
                <w:rFonts w:ascii="Abadi" w:hAnsi="Abadi" w:cs="TimesNewRomanPSMT"/>
                <w:b/>
                <w:bCs/>
                <w:sz w:val="21"/>
                <w:szCs w:val="21"/>
                <w:lang w:val="es-MX" w:eastAsia="es-MX"/>
              </w:rPr>
            </w:pPr>
            <w:r w:rsidRPr="00AD3542">
              <w:rPr>
                <w:rFonts w:ascii="Abadi" w:hAnsi="Abadi" w:cs="TimesNewRomanPSMT"/>
                <w:b/>
                <w:bCs/>
                <w:sz w:val="21"/>
                <w:szCs w:val="21"/>
                <w:lang w:val="es-MX" w:eastAsia="es-MX"/>
              </w:rPr>
              <w:t>Enterados y se</w:t>
            </w:r>
          </w:p>
          <w:p w14:paraId="55033AD0" w14:textId="77777777" w:rsidR="000218BD" w:rsidRPr="00AD3542" w:rsidRDefault="000218BD">
            <w:pPr>
              <w:autoSpaceDE w:val="0"/>
              <w:autoSpaceDN w:val="0"/>
              <w:adjustRightInd w:val="0"/>
              <w:rPr>
                <w:rFonts w:ascii="Abadi" w:hAnsi="Abadi" w:cs="TimesNewRomanPSMT"/>
                <w:b/>
                <w:bCs/>
                <w:sz w:val="21"/>
                <w:szCs w:val="21"/>
                <w:lang w:val="es-MX" w:eastAsia="es-MX"/>
              </w:rPr>
            </w:pPr>
            <w:r w:rsidRPr="00AD3542">
              <w:rPr>
                <w:rFonts w:ascii="Abadi" w:hAnsi="Abadi" w:cs="TimesNewRomanPSMT"/>
                <w:b/>
                <w:bCs/>
                <w:sz w:val="21"/>
                <w:szCs w:val="21"/>
                <w:lang w:val="es-MX" w:eastAsia="es-MX"/>
              </w:rPr>
              <w:t>informa que se</w:t>
            </w:r>
          </w:p>
          <w:p w14:paraId="77F430E0" w14:textId="77777777" w:rsidR="000218BD" w:rsidRPr="00AD3542" w:rsidRDefault="000218BD">
            <w:pPr>
              <w:autoSpaceDE w:val="0"/>
              <w:autoSpaceDN w:val="0"/>
              <w:adjustRightInd w:val="0"/>
              <w:rPr>
                <w:rFonts w:ascii="Abadi" w:hAnsi="Abadi" w:cs="TimesNewRomanPSMT"/>
                <w:b/>
                <w:bCs/>
                <w:sz w:val="21"/>
                <w:szCs w:val="21"/>
                <w:lang w:val="es-MX" w:eastAsia="es-MX"/>
              </w:rPr>
            </w:pPr>
            <w:r w:rsidRPr="00AD3542">
              <w:rPr>
                <w:rFonts w:ascii="Abadi" w:hAnsi="Abadi" w:cs="TimesNewRomanPSMT"/>
                <w:b/>
                <w:bCs/>
                <w:sz w:val="21"/>
                <w:szCs w:val="21"/>
                <w:lang w:val="es-MX" w:eastAsia="es-MX"/>
              </w:rPr>
              <w:t>turnó a la</w:t>
            </w:r>
          </w:p>
          <w:p w14:paraId="6E03F01E" w14:textId="77777777" w:rsidR="000218BD" w:rsidRPr="00AD3542" w:rsidRDefault="000218BD">
            <w:pPr>
              <w:autoSpaceDE w:val="0"/>
              <w:autoSpaceDN w:val="0"/>
              <w:adjustRightInd w:val="0"/>
              <w:rPr>
                <w:rFonts w:ascii="Abadi" w:hAnsi="Abadi" w:cs="TimesNewRomanPSMT"/>
                <w:b/>
                <w:bCs/>
                <w:sz w:val="21"/>
                <w:szCs w:val="21"/>
                <w:lang w:val="es-MX" w:eastAsia="es-MX"/>
              </w:rPr>
            </w:pPr>
            <w:r w:rsidRPr="00AD3542">
              <w:rPr>
                <w:rFonts w:ascii="Abadi" w:hAnsi="Abadi" w:cs="TimesNewRomanPSMT"/>
                <w:b/>
                <w:bCs/>
                <w:sz w:val="21"/>
                <w:szCs w:val="21"/>
                <w:lang w:val="es-MX" w:eastAsia="es-MX"/>
              </w:rPr>
              <w:t>Comisión de</w:t>
            </w:r>
          </w:p>
          <w:p w14:paraId="281F9AB9" w14:textId="77777777" w:rsidR="000218BD" w:rsidRPr="00AD3542" w:rsidRDefault="000218BD">
            <w:pPr>
              <w:autoSpaceDE w:val="0"/>
              <w:autoSpaceDN w:val="0"/>
              <w:adjustRightInd w:val="0"/>
              <w:rPr>
                <w:rFonts w:ascii="Abadi" w:hAnsi="Abadi" w:cs="TimesNewRomanPSMT"/>
                <w:b/>
                <w:bCs/>
                <w:sz w:val="21"/>
                <w:szCs w:val="21"/>
                <w:lang w:val="es-MX" w:eastAsia="es-MX"/>
              </w:rPr>
            </w:pPr>
            <w:r w:rsidRPr="00AD3542">
              <w:rPr>
                <w:rFonts w:ascii="Abadi" w:hAnsi="Abadi" w:cs="TimesNewRomanPSMT"/>
                <w:b/>
                <w:bCs/>
                <w:sz w:val="21"/>
                <w:szCs w:val="21"/>
                <w:lang w:val="es-MX" w:eastAsia="es-MX"/>
              </w:rPr>
              <w:t>Seguridad</w:t>
            </w:r>
          </w:p>
          <w:p w14:paraId="5F7F6D5E" w14:textId="77777777" w:rsidR="000218BD" w:rsidRPr="00AD3542" w:rsidRDefault="000218BD">
            <w:pPr>
              <w:autoSpaceDE w:val="0"/>
              <w:autoSpaceDN w:val="0"/>
              <w:adjustRightInd w:val="0"/>
              <w:rPr>
                <w:rFonts w:ascii="Abadi" w:hAnsi="Abadi" w:cs="TimesNewRomanPSMT"/>
                <w:b/>
                <w:bCs/>
                <w:sz w:val="21"/>
                <w:szCs w:val="21"/>
                <w:lang w:val="es-MX" w:eastAsia="es-MX"/>
              </w:rPr>
            </w:pPr>
            <w:r w:rsidRPr="00AD3542">
              <w:rPr>
                <w:rFonts w:ascii="Abadi" w:hAnsi="Abadi" w:cs="TimesNewRomanPSMT"/>
                <w:b/>
                <w:bCs/>
                <w:sz w:val="21"/>
                <w:szCs w:val="21"/>
                <w:lang w:val="es-MX" w:eastAsia="es-MX"/>
              </w:rPr>
              <w:t>Pública y</w:t>
            </w:r>
          </w:p>
          <w:p w14:paraId="369397E6" w14:textId="77777777" w:rsidR="000218BD" w:rsidRPr="00883178" w:rsidRDefault="000218BD">
            <w:pPr>
              <w:jc w:val="both"/>
              <w:rPr>
                <w:rFonts w:ascii="Abadi" w:hAnsi="Abadi"/>
                <w:b/>
                <w:bCs/>
                <w:color w:val="333333"/>
                <w:sz w:val="21"/>
                <w:szCs w:val="21"/>
                <w:shd w:val="clear" w:color="auto" w:fill="FFFFFF"/>
              </w:rPr>
            </w:pPr>
            <w:r w:rsidRPr="00AD3542">
              <w:rPr>
                <w:rFonts w:ascii="Abadi" w:hAnsi="Abadi" w:cs="TimesNewRomanPSMT"/>
                <w:b/>
                <w:bCs/>
                <w:sz w:val="21"/>
                <w:szCs w:val="21"/>
                <w:lang w:val="es-MX" w:eastAsia="es-MX"/>
              </w:rPr>
              <w:t>Comunicaciones.</w:t>
            </w:r>
          </w:p>
        </w:tc>
      </w:tr>
      <w:tr w:rsidR="000218BD" w:rsidRPr="00883178" w14:paraId="15355821" w14:textId="77777777">
        <w:tc>
          <w:tcPr>
            <w:tcW w:w="1886" w:type="dxa"/>
          </w:tcPr>
          <w:p w14:paraId="7A4D34C2"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El secretario del</w:t>
            </w:r>
          </w:p>
          <w:p w14:paraId="7EEDE8E3"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ayuntamiento de</w:t>
            </w:r>
          </w:p>
          <w:p w14:paraId="080C5AC2"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 xml:space="preserve">Celaya, </w:t>
            </w:r>
            <w:proofErr w:type="spellStart"/>
            <w:r w:rsidRPr="00883178">
              <w:rPr>
                <w:rFonts w:ascii="Abadi" w:hAnsi="Abadi" w:cs="TimesNewRomanPSMT"/>
                <w:sz w:val="21"/>
                <w:szCs w:val="21"/>
                <w:lang w:val="es-MX" w:eastAsia="es-MX"/>
              </w:rPr>
              <w:t>Gto</w:t>
            </w:r>
            <w:proofErr w:type="spellEnd"/>
            <w:r w:rsidRPr="00883178">
              <w:rPr>
                <w:rFonts w:ascii="Abadi" w:hAnsi="Abadi" w:cs="TimesNewRomanPSMT"/>
                <w:sz w:val="21"/>
                <w:szCs w:val="21"/>
                <w:lang w:val="es-MX" w:eastAsia="es-MX"/>
              </w:rPr>
              <w:t>., remite</w:t>
            </w:r>
          </w:p>
          <w:p w14:paraId="5D02758E"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respuesta a la consulta</w:t>
            </w:r>
          </w:p>
          <w:p w14:paraId="4264A173"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de la iniciativa que</w:t>
            </w:r>
          </w:p>
          <w:p w14:paraId="2992A2F4"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adiciona una fracción</w:t>
            </w:r>
          </w:p>
          <w:p w14:paraId="79822CE0"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IX al artículo 19, un</w:t>
            </w:r>
          </w:p>
          <w:p w14:paraId="12007D19"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párrafo tercero al</w:t>
            </w:r>
          </w:p>
          <w:p w14:paraId="37CBD4F7"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artículo 20 y una</w:t>
            </w:r>
          </w:p>
          <w:p w14:paraId="21B5DA01"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fracción VI al artículo</w:t>
            </w:r>
          </w:p>
          <w:p w14:paraId="58791CC6"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27 Ter de la Ley para la</w:t>
            </w:r>
          </w:p>
          <w:p w14:paraId="3951AB8D"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Protección y Atención</w:t>
            </w:r>
          </w:p>
          <w:p w14:paraId="0D2F0EFA"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del Migrante y sus</w:t>
            </w:r>
          </w:p>
          <w:p w14:paraId="615E3C9F"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Familias del Estado de</w:t>
            </w:r>
          </w:p>
          <w:p w14:paraId="77489B9D" w14:textId="77777777" w:rsidR="000218BD" w:rsidRPr="00883178" w:rsidRDefault="000218BD">
            <w:pPr>
              <w:autoSpaceDE w:val="0"/>
              <w:autoSpaceDN w:val="0"/>
              <w:adjustRightInd w:val="0"/>
              <w:jc w:val="both"/>
              <w:rPr>
                <w:rFonts w:ascii="Abadi" w:hAnsi="Abadi"/>
                <w:color w:val="333333"/>
                <w:sz w:val="21"/>
                <w:szCs w:val="21"/>
                <w:shd w:val="clear" w:color="auto" w:fill="FFFFFF"/>
              </w:rPr>
            </w:pPr>
            <w:r w:rsidRPr="00883178">
              <w:rPr>
                <w:rFonts w:ascii="Abadi" w:hAnsi="Abadi" w:cs="TimesNewRomanPSMT"/>
                <w:sz w:val="21"/>
                <w:szCs w:val="21"/>
                <w:lang w:val="es-MX" w:eastAsia="es-MX"/>
              </w:rPr>
              <w:t>Guanajuato.</w:t>
            </w:r>
          </w:p>
        </w:tc>
        <w:tc>
          <w:tcPr>
            <w:tcW w:w="2494" w:type="dxa"/>
          </w:tcPr>
          <w:p w14:paraId="3786DFE7" w14:textId="77777777" w:rsidR="000218BD" w:rsidRPr="00AD3542" w:rsidRDefault="000218BD">
            <w:pPr>
              <w:autoSpaceDE w:val="0"/>
              <w:autoSpaceDN w:val="0"/>
              <w:adjustRightInd w:val="0"/>
              <w:rPr>
                <w:rFonts w:ascii="Abadi" w:hAnsi="Abadi" w:cs="TimesNewRomanPSMT"/>
                <w:b/>
                <w:bCs/>
                <w:sz w:val="21"/>
                <w:szCs w:val="21"/>
                <w:lang w:val="es-MX" w:eastAsia="es-MX"/>
              </w:rPr>
            </w:pPr>
            <w:r w:rsidRPr="00AD3542">
              <w:rPr>
                <w:rFonts w:ascii="Abadi" w:hAnsi="Abadi" w:cs="TimesNewRomanPSMT"/>
                <w:b/>
                <w:bCs/>
                <w:sz w:val="21"/>
                <w:szCs w:val="21"/>
                <w:lang w:val="es-MX" w:eastAsia="es-MX"/>
              </w:rPr>
              <w:t>Enterados y se</w:t>
            </w:r>
          </w:p>
          <w:p w14:paraId="4C488326" w14:textId="77777777" w:rsidR="000218BD" w:rsidRPr="00AD3542" w:rsidRDefault="000218BD">
            <w:pPr>
              <w:autoSpaceDE w:val="0"/>
              <w:autoSpaceDN w:val="0"/>
              <w:adjustRightInd w:val="0"/>
              <w:rPr>
                <w:rFonts w:ascii="Abadi" w:hAnsi="Abadi" w:cs="TimesNewRomanPSMT"/>
                <w:b/>
                <w:bCs/>
                <w:sz w:val="21"/>
                <w:szCs w:val="21"/>
                <w:lang w:val="es-MX" w:eastAsia="es-MX"/>
              </w:rPr>
            </w:pPr>
            <w:r w:rsidRPr="00AD3542">
              <w:rPr>
                <w:rFonts w:ascii="Abadi" w:hAnsi="Abadi" w:cs="TimesNewRomanPSMT"/>
                <w:b/>
                <w:bCs/>
                <w:sz w:val="21"/>
                <w:szCs w:val="21"/>
                <w:lang w:val="es-MX" w:eastAsia="es-MX"/>
              </w:rPr>
              <w:t>informa que se</w:t>
            </w:r>
          </w:p>
          <w:p w14:paraId="14DC27AB" w14:textId="77777777" w:rsidR="000218BD" w:rsidRPr="00AD3542" w:rsidRDefault="000218BD">
            <w:pPr>
              <w:autoSpaceDE w:val="0"/>
              <w:autoSpaceDN w:val="0"/>
              <w:adjustRightInd w:val="0"/>
              <w:rPr>
                <w:rFonts w:ascii="Abadi" w:hAnsi="Abadi" w:cs="TimesNewRomanPSMT"/>
                <w:b/>
                <w:bCs/>
                <w:sz w:val="21"/>
                <w:szCs w:val="21"/>
                <w:lang w:val="es-MX" w:eastAsia="es-MX"/>
              </w:rPr>
            </w:pPr>
            <w:r w:rsidRPr="00AD3542">
              <w:rPr>
                <w:rFonts w:ascii="Abadi" w:hAnsi="Abadi" w:cs="TimesNewRomanPSMT"/>
                <w:b/>
                <w:bCs/>
                <w:sz w:val="21"/>
                <w:szCs w:val="21"/>
                <w:lang w:val="es-MX" w:eastAsia="es-MX"/>
              </w:rPr>
              <w:t>turnó a la</w:t>
            </w:r>
          </w:p>
          <w:p w14:paraId="5CEA7CF2" w14:textId="77777777" w:rsidR="000218BD" w:rsidRPr="00AD3542" w:rsidRDefault="000218BD">
            <w:pPr>
              <w:autoSpaceDE w:val="0"/>
              <w:autoSpaceDN w:val="0"/>
              <w:adjustRightInd w:val="0"/>
              <w:rPr>
                <w:rFonts w:ascii="Abadi" w:hAnsi="Abadi" w:cs="TimesNewRomanPSMT"/>
                <w:b/>
                <w:bCs/>
                <w:sz w:val="21"/>
                <w:szCs w:val="21"/>
                <w:lang w:val="es-MX" w:eastAsia="es-MX"/>
              </w:rPr>
            </w:pPr>
            <w:r w:rsidRPr="00AD3542">
              <w:rPr>
                <w:rFonts w:ascii="Abadi" w:hAnsi="Abadi" w:cs="TimesNewRomanPSMT"/>
                <w:b/>
                <w:bCs/>
                <w:sz w:val="21"/>
                <w:szCs w:val="21"/>
                <w:lang w:val="es-MX" w:eastAsia="es-MX"/>
              </w:rPr>
              <w:t>Comisión de</w:t>
            </w:r>
          </w:p>
          <w:p w14:paraId="2AC8481A" w14:textId="77777777" w:rsidR="000218BD" w:rsidRPr="00AD3542" w:rsidRDefault="000218BD">
            <w:pPr>
              <w:autoSpaceDE w:val="0"/>
              <w:autoSpaceDN w:val="0"/>
              <w:adjustRightInd w:val="0"/>
              <w:rPr>
                <w:rFonts w:ascii="Abadi" w:hAnsi="Abadi" w:cs="TimesNewRomanPSMT"/>
                <w:b/>
                <w:bCs/>
                <w:sz w:val="21"/>
                <w:szCs w:val="21"/>
                <w:lang w:val="es-MX" w:eastAsia="es-MX"/>
              </w:rPr>
            </w:pPr>
            <w:r w:rsidRPr="00AD3542">
              <w:rPr>
                <w:rFonts w:ascii="Abadi" w:hAnsi="Abadi" w:cs="TimesNewRomanPSMT"/>
                <w:b/>
                <w:bCs/>
                <w:sz w:val="21"/>
                <w:szCs w:val="21"/>
                <w:lang w:val="es-MX" w:eastAsia="es-MX"/>
              </w:rPr>
              <w:t>Atención al</w:t>
            </w:r>
          </w:p>
          <w:p w14:paraId="6082CE68" w14:textId="77777777" w:rsidR="000218BD" w:rsidRPr="00883178" w:rsidRDefault="000218BD">
            <w:pPr>
              <w:jc w:val="both"/>
              <w:rPr>
                <w:rFonts w:ascii="Abadi" w:hAnsi="Abadi"/>
                <w:b/>
                <w:bCs/>
                <w:color w:val="333333"/>
                <w:sz w:val="21"/>
                <w:szCs w:val="21"/>
                <w:shd w:val="clear" w:color="auto" w:fill="FFFFFF"/>
              </w:rPr>
            </w:pPr>
            <w:r w:rsidRPr="00AD3542">
              <w:rPr>
                <w:rFonts w:ascii="Abadi" w:hAnsi="Abadi" w:cs="TimesNewRomanPSMT"/>
                <w:b/>
                <w:bCs/>
                <w:sz w:val="21"/>
                <w:szCs w:val="21"/>
                <w:lang w:val="es-MX" w:eastAsia="es-MX"/>
              </w:rPr>
              <w:t>Migrante.</w:t>
            </w:r>
          </w:p>
        </w:tc>
      </w:tr>
      <w:tr w:rsidR="000218BD" w:rsidRPr="00883178" w14:paraId="63452AAC" w14:textId="77777777">
        <w:tc>
          <w:tcPr>
            <w:tcW w:w="1886" w:type="dxa"/>
          </w:tcPr>
          <w:p w14:paraId="3A82B67E"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El secretario del</w:t>
            </w:r>
          </w:p>
          <w:p w14:paraId="439FC4B5"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ayuntamiento de</w:t>
            </w:r>
          </w:p>
          <w:p w14:paraId="634A31C9"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 xml:space="preserve">Apaseo el Alto, </w:t>
            </w:r>
            <w:proofErr w:type="spellStart"/>
            <w:r w:rsidRPr="00883178">
              <w:rPr>
                <w:rFonts w:ascii="Abadi" w:hAnsi="Abadi" w:cs="TimesNewRomanPSMT"/>
                <w:sz w:val="21"/>
                <w:szCs w:val="21"/>
                <w:lang w:val="es-MX" w:eastAsia="es-MX"/>
              </w:rPr>
              <w:t>Gto</w:t>
            </w:r>
            <w:proofErr w:type="spellEnd"/>
            <w:r w:rsidRPr="00883178">
              <w:rPr>
                <w:rFonts w:ascii="Abadi" w:hAnsi="Abadi" w:cs="TimesNewRomanPSMT"/>
                <w:sz w:val="21"/>
                <w:szCs w:val="21"/>
                <w:lang w:val="es-MX" w:eastAsia="es-MX"/>
              </w:rPr>
              <w:t>.,</w:t>
            </w:r>
          </w:p>
          <w:p w14:paraId="3064EAA6"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remite respuesta a la</w:t>
            </w:r>
          </w:p>
          <w:p w14:paraId="2A8ABB19"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consulta de la iniciativa</w:t>
            </w:r>
          </w:p>
          <w:p w14:paraId="27386AED"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que adiciona diversas</w:t>
            </w:r>
          </w:p>
          <w:p w14:paraId="3A6ACC75"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disposiciones a la Ley</w:t>
            </w:r>
          </w:p>
          <w:p w14:paraId="2E326D7C"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de Protección Civil</w:t>
            </w:r>
          </w:p>
          <w:p w14:paraId="5F9F04BD"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para el Estado de</w:t>
            </w:r>
          </w:p>
          <w:p w14:paraId="7285A691"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Guanajuato, a la Ley de</w:t>
            </w:r>
          </w:p>
          <w:p w14:paraId="0C53F5B3"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Salud del Estado de</w:t>
            </w:r>
          </w:p>
          <w:p w14:paraId="0C059299"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Guanajuato, a la Ley</w:t>
            </w:r>
          </w:p>
          <w:p w14:paraId="4CD59E65"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para la Protección y</w:t>
            </w:r>
          </w:p>
          <w:p w14:paraId="3A2A65FA"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Preservación del</w:t>
            </w:r>
          </w:p>
          <w:p w14:paraId="07970722"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Ambiente del Estado de</w:t>
            </w:r>
            <w:r>
              <w:rPr>
                <w:rFonts w:ascii="Abadi" w:hAnsi="Abadi" w:cs="TimesNewRomanPSMT"/>
                <w:sz w:val="21"/>
                <w:szCs w:val="21"/>
                <w:lang w:val="es-MX" w:eastAsia="es-MX"/>
              </w:rPr>
              <w:t xml:space="preserve"> </w:t>
            </w:r>
            <w:r w:rsidRPr="00883178">
              <w:rPr>
                <w:rFonts w:ascii="Abadi" w:hAnsi="Abadi" w:cs="TimesNewRomanPSMT"/>
                <w:sz w:val="21"/>
                <w:szCs w:val="21"/>
                <w:lang w:val="es-MX" w:eastAsia="es-MX"/>
              </w:rPr>
              <w:t>Guanajuato, y al</w:t>
            </w:r>
          </w:p>
          <w:p w14:paraId="47F958A0"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Código Territorial para</w:t>
            </w:r>
            <w:r>
              <w:rPr>
                <w:rFonts w:ascii="Abadi" w:hAnsi="Abadi" w:cs="TimesNewRomanPSMT"/>
                <w:sz w:val="21"/>
                <w:szCs w:val="21"/>
                <w:lang w:val="es-MX" w:eastAsia="es-MX"/>
              </w:rPr>
              <w:t xml:space="preserve"> </w:t>
            </w:r>
            <w:r w:rsidRPr="00883178">
              <w:rPr>
                <w:rFonts w:ascii="Abadi" w:hAnsi="Abadi" w:cs="TimesNewRomanPSMT"/>
                <w:sz w:val="21"/>
                <w:szCs w:val="21"/>
                <w:lang w:val="es-MX" w:eastAsia="es-MX"/>
              </w:rPr>
              <w:t>el Estado y los</w:t>
            </w:r>
          </w:p>
          <w:p w14:paraId="43C9D195"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Municipios de</w:t>
            </w:r>
          </w:p>
          <w:p w14:paraId="307A2AB4"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Guanajuato, en lo que</w:t>
            </w:r>
            <w:r>
              <w:rPr>
                <w:rFonts w:ascii="Abadi" w:hAnsi="Abadi" w:cs="TimesNewRomanPSMT"/>
                <w:sz w:val="21"/>
                <w:szCs w:val="21"/>
                <w:lang w:val="es-MX" w:eastAsia="es-MX"/>
              </w:rPr>
              <w:t xml:space="preserve"> </w:t>
            </w:r>
            <w:r w:rsidRPr="00883178">
              <w:rPr>
                <w:rFonts w:ascii="Abadi" w:hAnsi="Abadi" w:cs="TimesNewRomanPSMT"/>
                <w:sz w:val="21"/>
                <w:szCs w:val="21"/>
                <w:lang w:val="es-MX" w:eastAsia="es-MX"/>
              </w:rPr>
              <w:t>corresponde al tercero</w:t>
            </w:r>
          </w:p>
          <w:p w14:paraId="59C5129B" w14:textId="77777777" w:rsidR="000218BD" w:rsidRPr="00883178" w:rsidRDefault="000218BD">
            <w:pPr>
              <w:autoSpaceDE w:val="0"/>
              <w:autoSpaceDN w:val="0"/>
              <w:adjustRightInd w:val="0"/>
              <w:jc w:val="both"/>
              <w:rPr>
                <w:rFonts w:ascii="Abadi" w:hAnsi="Abadi"/>
                <w:color w:val="333333"/>
                <w:sz w:val="21"/>
                <w:szCs w:val="21"/>
                <w:shd w:val="clear" w:color="auto" w:fill="FFFFFF"/>
              </w:rPr>
            </w:pPr>
            <w:r w:rsidRPr="00883178">
              <w:rPr>
                <w:rFonts w:ascii="Abadi" w:hAnsi="Abadi" w:cs="TimesNewRomanPSMT"/>
                <w:sz w:val="21"/>
                <w:szCs w:val="21"/>
                <w:lang w:val="es-MX" w:eastAsia="es-MX"/>
              </w:rPr>
              <w:t>de los ordenamientos.</w:t>
            </w:r>
          </w:p>
        </w:tc>
        <w:tc>
          <w:tcPr>
            <w:tcW w:w="2494" w:type="dxa"/>
          </w:tcPr>
          <w:p w14:paraId="7867AEA1" w14:textId="77777777" w:rsidR="000218BD" w:rsidRPr="00AD3542" w:rsidRDefault="000218BD">
            <w:pPr>
              <w:autoSpaceDE w:val="0"/>
              <w:autoSpaceDN w:val="0"/>
              <w:adjustRightInd w:val="0"/>
              <w:rPr>
                <w:rFonts w:ascii="Abadi" w:hAnsi="Abadi" w:cs="TimesNewRomanPSMT"/>
                <w:b/>
                <w:bCs/>
                <w:sz w:val="21"/>
                <w:szCs w:val="21"/>
                <w:lang w:val="es-MX" w:eastAsia="es-MX"/>
              </w:rPr>
            </w:pPr>
            <w:r w:rsidRPr="00AD3542">
              <w:rPr>
                <w:rFonts w:ascii="Abadi" w:hAnsi="Abadi" w:cs="TimesNewRomanPSMT"/>
                <w:b/>
                <w:bCs/>
                <w:sz w:val="21"/>
                <w:szCs w:val="21"/>
                <w:lang w:val="es-MX" w:eastAsia="es-MX"/>
              </w:rPr>
              <w:t>Enterados y se</w:t>
            </w:r>
          </w:p>
          <w:p w14:paraId="3CA34D06" w14:textId="77777777" w:rsidR="000218BD" w:rsidRPr="00AD3542" w:rsidRDefault="000218BD">
            <w:pPr>
              <w:autoSpaceDE w:val="0"/>
              <w:autoSpaceDN w:val="0"/>
              <w:adjustRightInd w:val="0"/>
              <w:rPr>
                <w:rFonts w:ascii="Abadi" w:hAnsi="Abadi" w:cs="TimesNewRomanPSMT"/>
                <w:b/>
                <w:bCs/>
                <w:sz w:val="21"/>
                <w:szCs w:val="21"/>
                <w:lang w:val="es-MX" w:eastAsia="es-MX"/>
              </w:rPr>
            </w:pPr>
            <w:r w:rsidRPr="00AD3542">
              <w:rPr>
                <w:rFonts w:ascii="Abadi" w:hAnsi="Abadi" w:cs="TimesNewRomanPSMT"/>
                <w:b/>
                <w:bCs/>
                <w:sz w:val="21"/>
                <w:szCs w:val="21"/>
                <w:lang w:val="es-MX" w:eastAsia="es-MX"/>
              </w:rPr>
              <w:t>informa que se</w:t>
            </w:r>
          </w:p>
          <w:p w14:paraId="5FCEC6CE" w14:textId="77777777" w:rsidR="000218BD" w:rsidRPr="00AD3542" w:rsidRDefault="000218BD">
            <w:pPr>
              <w:autoSpaceDE w:val="0"/>
              <w:autoSpaceDN w:val="0"/>
              <w:adjustRightInd w:val="0"/>
              <w:rPr>
                <w:rFonts w:ascii="Abadi" w:hAnsi="Abadi" w:cs="TimesNewRomanPSMT"/>
                <w:b/>
                <w:bCs/>
                <w:sz w:val="21"/>
                <w:szCs w:val="21"/>
                <w:lang w:val="es-MX" w:eastAsia="es-MX"/>
              </w:rPr>
            </w:pPr>
            <w:r w:rsidRPr="00AD3542">
              <w:rPr>
                <w:rFonts w:ascii="Abadi" w:hAnsi="Abadi" w:cs="TimesNewRomanPSMT"/>
                <w:b/>
                <w:bCs/>
                <w:sz w:val="21"/>
                <w:szCs w:val="21"/>
                <w:lang w:val="es-MX" w:eastAsia="es-MX"/>
              </w:rPr>
              <w:t>turnó a la</w:t>
            </w:r>
          </w:p>
          <w:p w14:paraId="1AADAEB2" w14:textId="77777777" w:rsidR="000218BD" w:rsidRPr="00AD3542" w:rsidRDefault="000218BD">
            <w:pPr>
              <w:autoSpaceDE w:val="0"/>
              <w:autoSpaceDN w:val="0"/>
              <w:adjustRightInd w:val="0"/>
              <w:rPr>
                <w:rFonts w:ascii="Abadi" w:hAnsi="Abadi" w:cs="TimesNewRomanPSMT"/>
                <w:b/>
                <w:bCs/>
                <w:sz w:val="21"/>
                <w:szCs w:val="21"/>
                <w:lang w:val="es-MX" w:eastAsia="es-MX"/>
              </w:rPr>
            </w:pPr>
            <w:r w:rsidRPr="00AD3542">
              <w:rPr>
                <w:rFonts w:ascii="Abadi" w:hAnsi="Abadi" w:cs="TimesNewRomanPSMT"/>
                <w:b/>
                <w:bCs/>
                <w:sz w:val="21"/>
                <w:szCs w:val="21"/>
                <w:lang w:val="es-MX" w:eastAsia="es-MX"/>
              </w:rPr>
              <w:t>Comisión de</w:t>
            </w:r>
          </w:p>
          <w:p w14:paraId="14139EAF" w14:textId="77777777" w:rsidR="000218BD" w:rsidRPr="00AD3542" w:rsidRDefault="000218BD">
            <w:pPr>
              <w:autoSpaceDE w:val="0"/>
              <w:autoSpaceDN w:val="0"/>
              <w:adjustRightInd w:val="0"/>
              <w:rPr>
                <w:rFonts w:ascii="Abadi" w:hAnsi="Abadi" w:cs="TimesNewRomanPSMT"/>
                <w:b/>
                <w:bCs/>
                <w:sz w:val="21"/>
                <w:szCs w:val="21"/>
                <w:lang w:val="es-MX" w:eastAsia="es-MX"/>
              </w:rPr>
            </w:pPr>
            <w:r w:rsidRPr="00AD3542">
              <w:rPr>
                <w:rFonts w:ascii="Abadi" w:hAnsi="Abadi" w:cs="TimesNewRomanPSMT"/>
                <w:b/>
                <w:bCs/>
                <w:sz w:val="21"/>
                <w:szCs w:val="21"/>
                <w:lang w:val="es-MX" w:eastAsia="es-MX"/>
              </w:rPr>
              <w:t>Medio</w:t>
            </w:r>
          </w:p>
          <w:p w14:paraId="4FBB6602" w14:textId="77777777" w:rsidR="000218BD" w:rsidRPr="00883178" w:rsidRDefault="000218BD">
            <w:pPr>
              <w:jc w:val="both"/>
              <w:rPr>
                <w:rFonts w:ascii="Abadi" w:hAnsi="Abadi"/>
                <w:b/>
                <w:bCs/>
                <w:color w:val="333333"/>
                <w:sz w:val="21"/>
                <w:szCs w:val="21"/>
                <w:shd w:val="clear" w:color="auto" w:fill="FFFFFF"/>
              </w:rPr>
            </w:pPr>
            <w:r w:rsidRPr="00AD3542">
              <w:rPr>
                <w:rFonts w:ascii="Abadi" w:hAnsi="Abadi" w:cs="TimesNewRomanPSMT"/>
                <w:b/>
                <w:bCs/>
                <w:sz w:val="21"/>
                <w:szCs w:val="21"/>
                <w:lang w:val="es-MX" w:eastAsia="es-MX"/>
              </w:rPr>
              <w:t>Ambiente.</w:t>
            </w:r>
          </w:p>
        </w:tc>
      </w:tr>
      <w:tr w:rsidR="000218BD" w:rsidRPr="00883178" w14:paraId="7F11DCDD" w14:textId="77777777">
        <w:tc>
          <w:tcPr>
            <w:tcW w:w="1886" w:type="dxa"/>
          </w:tcPr>
          <w:p w14:paraId="6F83016B"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El secretarios del</w:t>
            </w:r>
          </w:p>
          <w:p w14:paraId="0FDA4628"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ayuntamiento de San</w:t>
            </w:r>
            <w:r>
              <w:rPr>
                <w:rFonts w:ascii="Abadi" w:hAnsi="Abadi" w:cs="TimesNewRomanPSMT"/>
                <w:sz w:val="21"/>
                <w:szCs w:val="21"/>
                <w:lang w:val="es-MX" w:eastAsia="es-MX"/>
              </w:rPr>
              <w:t xml:space="preserve"> </w:t>
            </w:r>
            <w:r w:rsidRPr="00883178">
              <w:rPr>
                <w:rFonts w:ascii="Abadi" w:hAnsi="Abadi" w:cs="TimesNewRomanPSMT"/>
                <w:sz w:val="21"/>
                <w:szCs w:val="21"/>
                <w:lang w:val="es-MX" w:eastAsia="es-MX"/>
              </w:rPr>
              <w:t xml:space="preserve">Luis de la Paz, </w:t>
            </w:r>
            <w:proofErr w:type="spellStart"/>
            <w:r w:rsidRPr="00883178">
              <w:rPr>
                <w:rFonts w:ascii="Abadi" w:hAnsi="Abadi" w:cs="TimesNewRomanPSMT"/>
                <w:sz w:val="21"/>
                <w:szCs w:val="21"/>
                <w:lang w:val="es-MX" w:eastAsia="es-MX"/>
              </w:rPr>
              <w:t>Gto</w:t>
            </w:r>
            <w:proofErr w:type="spellEnd"/>
            <w:r w:rsidRPr="00883178">
              <w:rPr>
                <w:rFonts w:ascii="Abadi" w:hAnsi="Abadi" w:cs="TimesNewRomanPSMT"/>
                <w:sz w:val="21"/>
                <w:szCs w:val="21"/>
                <w:lang w:val="es-MX" w:eastAsia="es-MX"/>
              </w:rPr>
              <w:t>.,</w:t>
            </w:r>
          </w:p>
          <w:p w14:paraId="43C22FBE"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remite respuesta a la</w:t>
            </w:r>
          </w:p>
          <w:p w14:paraId="0BAE633E"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consulta de la</w:t>
            </w:r>
          </w:p>
          <w:p w14:paraId="3C22057C"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propuesta de punto de</w:t>
            </w:r>
            <w:r>
              <w:rPr>
                <w:rFonts w:ascii="Abadi" w:hAnsi="Abadi" w:cs="TimesNewRomanPSMT"/>
                <w:sz w:val="21"/>
                <w:szCs w:val="21"/>
                <w:lang w:val="es-MX" w:eastAsia="es-MX"/>
              </w:rPr>
              <w:t xml:space="preserve"> </w:t>
            </w:r>
            <w:r w:rsidRPr="00883178">
              <w:rPr>
                <w:rFonts w:ascii="Abadi" w:hAnsi="Abadi" w:cs="TimesNewRomanPSMT"/>
                <w:sz w:val="21"/>
                <w:szCs w:val="21"/>
                <w:lang w:val="es-MX" w:eastAsia="es-MX"/>
              </w:rPr>
              <w:t>acuerdo en el que se</w:t>
            </w:r>
          </w:p>
          <w:p w14:paraId="00393639"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exhorta a los 46</w:t>
            </w:r>
          </w:p>
          <w:p w14:paraId="2DE1E9D2"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ayuntamientos que</w:t>
            </w:r>
          </w:p>
          <w:p w14:paraId="4ED3F136"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conforman el estado de</w:t>
            </w:r>
            <w:r>
              <w:rPr>
                <w:rFonts w:ascii="Abadi" w:hAnsi="Abadi" w:cs="TimesNewRomanPSMT"/>
                <w:sz w:val="21"/>
                <w:szCs w:val="21"/>
                <w:lang w:val="es-MX" w:eastAsia="es-MX"/>
              </w:rPr>
              <w:t xml:space="preserve"> </w:t>
            </w:r>
            <w:r w:rsidRPr="00883178">
              <w:rPr>
                <w:rFonts w:ascii="Abadi" w:hAnsi="Abadi" w:cs="TimesNewRomanPSMT"/>
                <w:sz w:val="21"/>
                <w:szCs w:val="21"/>
                <w:lang w:val="es-MX" w:eastAsia="es-MX"/>
              </w:rPr>
              <w:t>Guanajuato para que</w:t>
            </w:r>
            <w:r>
              <w:rPr>
                <w:rFonts w:ascii="Abadi" w:hAnsi="Abadi" w:cs="TimesNewRomanPSMT"/>
                <w:sz w:val="21"/>
                <w:szCs w:val="21"/>
                <w:lang w:val="es-MX" w:eastAsia="es-MX"/>
              </w:rPr>
              <w:t xml:space="preserve"> </w:t>
            </w:r>
            <w:r w:rsidRPr="00883178">
              <w:rPr>
                <w:rFonts w:ascii="Abadi" w:hAnsi="Abadi" w:cs="TimesNewRomanPSMT"/>
                <w:sz w:val="21"/>
                <w:szCs w:val="21"/>
                <w:lang w:val="es-MX" w:eastAsia="es-MX"/>
              </w:rPr>
              <w:t>coadyuven en las tareas</w:t>
            </w:r>
          </w:p>
          <w:p w14:paraId="33D97744"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para garantizar el libre</w:t>
            </w:r>
            <w:r>
              <w:rPr>
                <w:rFonts w:ascii="Abadi" w:hAnsi="Abadi" w:cs="TimesNewRomanPSMT"/>
                <w:sz w:val="21"/>
                <w:szCs w:val="21"/>
                <w:lang w:val="es-MX" w:eastAsia="es-MX"/>
              </w:rPr>
              <w:t xml:space="preserve"> </w:t>
            </w:r>
            <w:r w:rsidRPr="00883178">
              <w:rPr>
                <w:rFonts w:ascii="Abadi" w:hAnsi="Abadi" w:cs="TimesNewRomanPSMT"/>
                <w:sz w:val="21"/>
                <w:szCs w:val="21"/>
                <w:lang w:val="es-MX" w:eastAsia="es-MX"/>
              </w:rPr>
              <w:t>acceso a los espacios</w:t>
            </w:r>
          </w:p>
          <w:p w14:paraId="38C12C97"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públicos con fines</w:t>
            </w:r>
          </w:p>
          <w:p w14:paraId="65D8823B"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recreativos mediante la</w:t>
            </w:r>
            <w:r>
              <w:rPr>
                <w:rFonts w:ascii="Abadi" w:hAnsi="Abadi" w:cs="TimesNewRomanPSMT"/>
                <w:sz w:val="21"/>
                <w:szCs w:val="21"/>
                <w:lang w:val="es-MX" w:eastAsia="es-MX"/>
              </w:rPr>
              <w:t xml:space="preserve"> </w:t>
            </w:r>
            <w:r w:rsidRPr="00883178">
              <w:rPr>
                <w:rFonts w:ascii="Abadi" w:hAnsi="Abadi" w:cs="TimesNewRomanPSMT"/>
                <w:sz w:val="21"/>
                <w:szCs w:val="21"/>
                <w:lang w:val="es-MX" w:eastAsia="es-MX"/>
              </w:rPr>
              <w:t>promoción de nuevos</w:t>
            </w:r>
          </w:p>
          <w:p w14:paraId="3E09086C"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proyectos, el</w:t>
            </w:r>
          </w:p>
          <w:p w14:paraId="7B94DBCA"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lastRenderedPageBreak/>
              <w:t>mantenimiento de los</w:t>
            </w:r>
            <w:r>
              <w:rPr>
                <w:rFonts w:ascii="Abadi" w:hAnsi="Abadi" w:cs="TimesNewRomanPSMT"/>
                <w:sz w:val="21"/>
                <w:szCs w:val="21"/>
                <w:lang w:val="es-MX" w:eastAsia="es-MX"/>
              </w:rPr>
              <w:t xml:space="preserve"> </w:t>
            </w:r>
            <w:r w:rsidRPr="00883178">
              <w:rPr>
                <w:rFonts w:ascii="Abadi" w:hAnsi="Abadi" w:cs="TimesNewRomanPSMT"/>
                <w:sz w:val="21"/>
                <w:szCs w:val="21"/>
                <w:lang w:val="es-MX" w:eastAsia="es-MX"/>
              </w:rPr>
              <w:t>ya existentes, y un</w:t>
            </w:r>
            <w:r>
              <w:rPr>
                <w:rFonts w:ascii="Abadi" w:hAnsi="Abadi" w:cs="TimesNewRomanPSMT"/>
                <w:sz w:val="21"/>
                <w:szCs w:val="21"/>
                <w:lang w:val="es-MX" w:eastAsia="es-MX"/>
              </w:rPr>
              <w:t xml:space="preserve"> </w:t>
            </w:r>
            <w:r w:rsidRPr="00883178">
              <w:rPr>
                <w:rFonts w:ascii="Abadi" w:hAnsi="Abadi" w:cs="TimesNewRomanPSMT"/>
                <w:sz w:val="21"/>
                <w:szCs w:val="21"/>
                <w:lang w:val="es-MX" w:eastAsia="es-MX"/>
              </w:rPr>
              <w:t>mejor manejo de los</w:t>
            </w:r>
            <w:r>
              <w:rPr>
                <w:rFonts w:ascii="Abadi" w:hAnsi="Abadi" w:cs="TimesNewRomanPSMT"/>
                <w:sz w:val="21"/>
                <w:szCs w:val="21"/>
                <w:lang w:val="es-MX" w:eastAsia="es-MX"/>
              </w:rPr>
              <w:t xml:space="preserve"> </w:t>
            </w:r>
            <w:r w:rsidRPr="00883178">
              <w:rPr>
                <w:rFonts w:ascii="Abadi" w:hAnsi="Abadi" w:cs="TimesNewRomanPSMT"/>
                <w:sz w:val="21"/>
                <w:szCs w:val="21"/>
                <w:lang w:val="es-MX" w:eastAsia="es-MX"/>
              </w:rPr>
              <w:t>recursos para evitar el</w:t>
            </w:r>
          </w:p>
          <w:p w14:paraId="18C0DC4E"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cobro de cuotas de</w:t>
            </w:r>
          </w:p>
          <w:p w14:paraId="39D062FE"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mantenimiento que</w:t>
            </w:r>
          </w:p>
          <w:p w14:paraId="0A728F21" w14:textId="77777777" w:rsidR="000218BD" w:rsidRPr="00883178" w:rsidRDefault="000218BD">
            <w:pPr>
              <w:autoSpaceDE w:val="0"/>
              <w:autoSpaceDN w:val="0"/>
              <w:adjustRightInd w:val="0"/>
              <w:jc w:val="both"/>
              <w:rPr>
                <w:rFonts w:ascii="Abadi" w:hAnsi="Abadi"/>
                <w:color w:val="333333"/>
                <w:sz w:val="21"/>
                <w:szCs w:val="21"/>
                <w:shd w:val="clear" w:color="auto" w:fill="FFFFFF"/>
              </w:rPr>
            </w:pPr>
            <w:r w:rsidRPr="00883178">
              <w:rPr>
                <w:rFonts w:ascii="Abadi" w:hAnsi="Abadi" w:cs="TimesNewRomanPSMT"/>
                <w:sz w:val="21"/>
                <w:szCs w:val="21"/>
                <w:lang w:val="es-MX" w:eastAsia="es-MX"/>
              </w:rPr>
              <w:t>restrinjan el acceso a</w:t>
            </w:r>
            <w:r>
              <w:rPr>
                <w:rFonts w:ascii="Abadi" w:hAnsi="Abadi" w:cs="TimesNewRomanPSMT"/>
                <w:sz w:val="21"/>
                <w:szCs w:val="21"/>
                <w:lang w:val="es-MX" w:eastAsia="es-MX"/>
              </w:rPr>
              <w:t xml:space="preserve"> </w:t>
            </w:r>
            <w:r w:rsidRPr="00883178">
              <w:rPr>
                <w:rFonts w:ascii="Abadi" w:hAnsi="Abadi" w:cs="TimesNewRomanPSMT"/>
                <w:sz w:val="21"/>
                <w:szCs w:val="21"/>
                <w:lang w:val="es-MX" w:eastAsia="es-MX"/>
              </w:rPr>
              <w:t>estos espacios públicos.</w:t>
            </w:r>
          </w:p>
        </w:tc>
        <w:tc>
          <w:tcPr>
            <w:tcW w:w="2494" w:type="dxa"/>
          </w:tcPr>
          <w:p w14:paraId="67E9AB32" w14:textId="77777777" w:rsidR="000218BD" w:rsidRPr="00AD3542" w:rsidRDefault="000218BD">
            <w:pPr>
              <w:autoSpaceDE w:val="0"/>
              <w:autoSpaceDN w:val="0"/>
              <w:adjustRightInd w:val="0"/>
              <w:rPr>
                <w:rFonts w:ascii="Abadi" w:hAnsi="Abadi" w:cs="TimesNewRomanPSMT"/>
                <w:b/>
                <w:bCs/>
                <w:sz w:val="21"/>
                <w:szCs w:val="21"/>
                <w:lang w:val="es-MX" w:eastAsia="es-MX"/>
              </w:rPr>
            </w:pPr>
            <w:r w:rsidRPr="00AD3542">
              <w:rPr>
                <w:rFonts w:ascii="Abadi" w:hAnsi="Abadi" w:cs="TimesNewRomanPSMT"/>
                <w:b/>
                <w:bCs/>
                <w:sz w:val="21"/>
                <w:szCs w:val="21"/>
                <w:lang w:val="es-MX" w:eastAsia="es-MX"/>
              </w:rPr>
              <w:lastRenderedPageBreak/>
              <w:t>Enterados y se</w:t>
            </w:r>
          </w:p>
          <w:p w14:paraId="0A597E93" w14:textId="77777777" w:rsidR="000218BD" w:rsidRPr="00AD3542" w:rsidRDefault="000218BD">
            <w:pPr>
              <w:autoSpaceDE w:val="0"/>
              <w:autoSpaceDN w:val="0"/>
              <w:adjustRightInd w:val="0"/>
              <w:rPr>
                <w:rFonts w:ascii="Abadi" w:hAnsi="Abadi" w:cs="TimesNewRomanPSMT"/>
                <w:b/>
                <w:bCs/>
                <w:sz w:val="21"/>
                <w:szCs w:val="21"/>
                <w:lang w:val="es-MX" w:eastAsia="es-MX"/>
              </w:rPr>
            </w:pPr>
            <w:r w:rsidRPr="00AD3542">
              <w:rPr>
                <w:rFonts w:ascii="Abadi" w:hAnsi="Abadi" w:cs="TimesNewRomanPSMT"/>
                <w:b/>
                <w:bCs/>
                <w:sz w:val="21"/>
                <w:szCs w:val="21"/>
                <w:lang w:val="es-MX" w:eastAsia="es-MX"/>
              </w:rPr>
              <w:t>informa que se</w:t>
            </w:r>
          </w:p>
          <w:p w14:paraId="265985FA" w14:textId="77777777" w:rsidR="000218BD" w:rsidRPr="00AD3542" w:rsidRDefault="000218BD">
            <w:pPr>
              <w:autoSpaceDE w:val="0"/>
              <w:autoSpaceDN w:val="0"/>
              <w:adjustRightInd w:val="0"/>
              <w:rPr>
                <w:rFonts w:ascii="Abadi" w:hAnsi="Abadi" w:cs="TimesNewRomanPSMT"/>
                <w:b/>
                <w:bCs/>
                <w:sz w:val="21"/>
                <w:szCs w:val="21"/>
                <w:lang w:val="es-MX" w:eastAsia="es-MX"/>
              </w:rPr>
            </w:pPr>
            <w:r w:rsidRPr="00AD3542">
              <w:rPr>
                <w:rFonts w:ascii="Abadi" w:hAnsi="Abadi" w:cs="TimesNewRomanPSMT"/>
                <w:b/>
                <w:bCs/>
                <w:sz w:val="21"/>
                <w:szCs w:val="21"/>
                <w:lang w:val="es-MX" w:eastAsia="es-MX"/>
              </w:rPr>
              <w:t>turnó a la</w:t>
            </w:r>
          </w:p>
          <w:p w14:paraId="5375809D" w14:textId="77777777" w:rsidR="000218BD" w:rsidRPr="00AD3542" w:rsidRDefault="000218BD">
            <w:pPr>
              <w:autoSpaceDE w:val="0"/>
              <w:autoSpaceDN w:val="0"/>
              <w:adjustRightInd w:val="0"/>
              <w:rPr>
                <w:rFonts w:ascii="Abadi" w:hAnsi="Abadi" w:cs="TimesNewRomanPSMT"/>
                <w:b/>
                <w:bCs/>
                <w:sz w:val="21"/>
                <w:szCs w:val="21"/>
                <w:lang w:val="es-MX" w:eastAsia="es-MX"/>
              </w:rPr>
            </w:pPr>
            <w:r w:rsidRPr="00AD3542">
              <w:rPr>
                <w:rFonts w:ascii="Abadi" w:hAnsi="Abadi" w:cs="TimesNewRomanPSMT"/>
                <w:b/>
                <w:bCs/>
                <w:sz w:val="21"/>
                <w:szCs w:val="21"/>
                <w:lang w:val="es-MX" w:eastAsia="es-MX"/>
              </w:rPr>
              <w:t>Comisión de</w:t>
            </w:r>
          </w:p>
          <w:p w14:paraId="5DD3FB19" w14:textId="77777777" w:rsidR="000218BD" w:rsidRPr="00AD3542" w:rsidRDefault="000218BD">
            <w:pPr>
              <w:autoSpaceDE w:val="0"/>
              <w:autoSpaceDN w:val="0"/>
              <w:adjustRightInd w:val="0"/>
              <w:rPr>
                <w:rFonts w:ascii="Abadi" w:hAnsi="Abadi" w:cs="TimesNewRomanPSMT"/>
                <w:b/>
                <w:bCs/>
                <w:sz w:val="21"/>
                <w:szCs w:val="21"/>
                <w:lang w:val="es-MX" w:eastAsia="es-MX"/>
              </w:rPr>
            </w:pPr>
            <w:r w:rsidRPr="00AD3542">
              <w:rPr>
                <w:rFonts w:ascii="Abadi" w:hAnsi="Abadi" w:cs="TimesNewRomanPSMT"/>
                <w:b/>
                <w:bCs/>
                <w:sz w:val="21"/>
                <w:szCs w:val="21"/>
                <w:lang w:val="es-MX" w:eastAsia="es-MX"/>
              </w:rPr>
              <w:t>Asuntos</w:t>
            </w:r>
          </w:p>
          <w:p w14:paraId="2854D5C9" w14:textId="77777777" w:rsidR="000218BD" w:rsidRDefault="000218BD">
            <w:pPr>
              <w:jc w:val="both"/>
              <w:rPr>
                <w:rFonts w:ascii="Abadi" w:hAnsi="Abadi" w:cs="TimesNewRomanPSMT"/>
                <w:b/>
                <w:bCs/>
                <w:sz w:val="21"/>
                <w:szCs w:val="21"/>
                <w:lang w:val="es-MX" w:eastAsia="es-MX"/>
              </w:rPr>
            </w:pPr>
            <w:r w:rsidRPr="00AD3542">
              <w:rPr>
                <w:rFonts w:ascii="Abadi" w:hAnsi="Abadi" w:cs="TimesNewRomanPSMT"/>
                <w:b/>
                <w:bCs/>
                <w:sz w:val="21"/>
                <w:szCs w:val="21"/>
                <w:lang w:val="es-MX" w:eastAsia="es-MX"/>
              </w:rPr>
              <w:t>Municipales.</w:t>
            </w:r>
          </w:p>
          <w:p w14:paraId="599A427B" w14:textId="77777777" w:rsidR="000218BD" w:rsidRDefault="000218BD">
            <w:pPr>
              <w:jc w:val="both"/>
              <w:rPr>
                <w:rFonts w:ascii="Abadi" w:hAnsi="Abadi"/>
                <w:b/>
                <w:bCs/>
                <w:color w:val="333333"/>
                <w:sz w:val="21"/>
                <w:szCs w:val="21"/>
                <w:shd w:val="clear" w:color="auto" w:fill="FFFFFF"/>
              </w:rPr>
            </w:pPr>
          </w:p>
          <w:p w14:paraId="0DF546F2" w14:textId="77777777" w:rsidR="000218BD" w:rsidRDefault="000218BD">
            <w:pPr>
              <w:jc w:val="both"/>
              <w:rPr>
                <w:rFonts w:ascii="Abadi" w:hAnsi="Abadi"/>
                <w:b/>
                <w:bCs/>
                <w:color w:val="333333"/>
                <w:sz w:val="21"/>
                <w:szCs w:val="21"/>
                <w:shd w:val="clear" w:color="auto" w:fill="FFFFFF"/>
              </w:rPr>
            </w:pPr>
          </w:p>
          <w:p w14:paraId="15AF78B9" w14:textId="77777777" w:rsidR="000218BD" w:rsidRDefault="000218BD">
            <w:pPr>
              <w:jc w:val="both"/>
              <w:rPr>
                <w:rFonts w:ascii="Abadi" w:hAnsi="Abadi"/>
                <w:b/>
                <w:bCs/>
                <w:color w:val="333333"/>
                <w:sz w:val="21"/>
                <w:szCs w:val="21"/>
                <w:shd w:val="clear" w:color="auto" w:fill="FFFFFF"/>
              </w:rPr>
            </w:pPr>
          </w:p>
          <w:p w14:paraId="07B71DA3" w14:textId="77777777" w:rsidR="000218BD" w:rsidRDefault="000218BD">
            <w:pPr>
              <w:jc w:val="both"/>
              <w:rPr>
                <w:rFonts w:ascii="Abadi" w:hAnsi="Abadi"/>
                <w:b/>
                <w:bCs/>
                <w:color w:val="333333"/>
                <w:sz w:val="21"/>
                <w:szCs w:val="21"/>
                <w:shd w:val="clear" w:color="auto" w:fill="FFFFFF"/>
              </w:rPr>
            </w:pPr>
          </w:p>
          <w:p w14:paraId="16F8B42F" w14:textId="77777777" w:rsidR="000218BD" w:rsidRDefault="000218BD">
            <w:pPr>
              <w:jc w:val="both"/>
              <w:rPr>
                <w:rFonts w:ascii="Abadi" w:hAnsi="Abadi"/>
                <w:b/>
                <w:bCs/>
                <w:color w:val="333333"/>
                <w:sz w:val="21"/>
                <w:szCs w:val="21"/>
                <w:shd w:val="clear" w:color="auto" w:fill="FFFFFF"/>
              </w:rPr>
            </w:pPr>
          </w:p>
          <w:p w14:paraId="5E252ADE" w14:textId="77777777" w:rsidR="000218BD" w:rsidRDefault="000218BD">
            <w:pPr>
              <w:jc w:val="both"/>
              <w:rPr>
                <w:rFonts w:ascii="Abadi" w:hAnsi="Abadi"/>
                <w:b/>
                <w:bCs/>
                <w:color w:val="333333"/>
                <w:sz w:val="21"/>
                <w:szCs w:val="21"/>
                <w:shd w:val="clear" w:color="auto" w:fill="FFFFFF"/>
              </w:rPr>
            </w:pPr>
          </w:p>
          <w:p w14:paraId="52EA5E8A" w14:textId="77777777" w:rsidR="000218BD" w:rsidRDefault="000218BD">
            <w:pPr>
              <w:jc w:val="both"/>
              <w:rPr>
                <w:rFonts w:ascii="Abadi" w:hAnsi="Abadi"/>
                <w:b/>
                <w:bCs/>
                <w:color w:val="333333"/>
                <w:sz w:val="21"/>
                <w:szCs w:val="21"/>
                <w:shd w:val="clear" w:color="auto" w:fill="FFFFFF"/>
              </w:rPr>
            </w:pPr>
          </w:p>
          <w:p w14:paraId="0439B073" w14:textId="77777777" w:rsidR="000218BD" w:rsidRDefault="000218BD">
            <w:pPr>
              <w:jc w:val="both"/>
              <w:rPr>
                <w:rFonts w:ascii="Abadi" w:hAnsi="Abadi"/>
                <w:b/>
                <w:bCs/>
                <w:color w:val="333333"/>
                <w:sz w:val="21"/>
                <w:szCs w:val="21"/>
                <w:shd w:val="clear" w:color="auto" w:fill="FFFFFF"/>
              </w:rPr>
            </w:pPr>
          </w:p>
          <w:p w14:paraId="3432D6DD" w14:textId="77777777" w:rsidR="000218BD" w:rsidRDefault="000218BD">
            <w:pPr>
              <w:jc w:val="both"/>
              <w:rPr>
                <w:rFonts w:ascii="Abadi" w:hAnsi="Abadi"/>
                <w:b/>
                <w:bCs/>
                <w:color w:val="333333"/>
                <w:sz w:val="21"/>
                <w:szCs w:val="21"/>
                <w:shd w:val="clear" w:color="auto" w:fill="FFFFFF"/>
              </w:rPr>
            </w:pPr>
          </w:p>
          <w:p w14:paraId="1D69A0C6" w14:textId="77777777" w:rsidR="000218BD" w:rsidRDefault="000218BD">
            <w:pPr>
              <w:jc w:val="both"/>
              <w:rPr>
                <w:rFonts w:ascii="Abadi" w:hAnsi="Abadi"/>
                <w:b/>
                <w:bCs/>
                <w:color w:val="333333"/>
                <w:sz w:val="21"/>
                <w:szCs w:val="21"/>
                <w:shd w:val="clear" w:color="auto" w:fill="FFFFFF"/>
              </w:rPr>
            </w:pPr>
          </w:p>
          <w:p w14:paraId="78498027" w14:textId="77777777" w:rsidR="000218BD" w:rsidRDefault="000218BD">
            <w:pPr>
              <w:jc w:val="both"/>
              <w:rPr>
                <w:rFonts w:ascii="Abadi" w:hAnsi="Abadi"/>
                <w:b/>
                <w:bCs/>
                <w:color w:val="333333"/>
                <w:sz w:val="21"/>
                <w:szCs w:val="21"/>
                <w:shd w:val="clear" w:color="auto" w:fill="FFFFFF"/>
              </w:rPr>
            </w:pPr>
          </w:p>
          <w:p w14:paraId="36C64929" w14:textId="77777777" w:rsidR="000218BD" w:rsidRDefault="000218BD">
            <w:pPr>
              <w:jc w:val="both"/>
              <w:rPr>
                <w:rFonts w:ascii="Abadi" w:hAnsi="Abadi"/>
                <w:b/>
                <w:bCs/>
                <w:color w:val="333333"/>
                <w:sz w:val="21"/>
                <w:szCs w:val="21"/>
                <w:shd w:val="clear" w:color="auto" w:fill="FFFFFF"/>
              </w:rPr>
            </w:pPr>
          </w:p>
          <w:p w14:paraId="6FF1806F" w14:textId="77777777" w:rsidR="000218BD" w:rsidRDefault="000218BD">
            <w:pPr>
              <w:jc w:val="both"/>
              <w:rPr>
                <w:rFonts w:ascii="Abadi" w:hAnsi="Abadi"/>
                <w:b/>
                <w:bCs/>
                <w:color w:val="333333"/>
                <w:sz w:val="21"/>
                <w:szCs w:val="21"/>
                <w:shd w:val="clear" w:color="auto" w:fill="FFFFFF"/>
              </w:rPr>
            </w:pPr>
          </w:p>
          <w:p w14:paraId="1ED91AA9" w14:textId="77777777" w:rsidR="000218BD" w:rsidRDefault="000218BD">
            <w:pPr>
              <w:jc w:val="both"/>
              <w:rPr>
                <w:rFonts w:ascii="Abadi" w:hAnsi="Abadi"/>
                <w:b/>
                <w:bCs/>
                <w:color w:val="333333"/>
                <w:sz w:val="21"/>
                <w:szCs w:val="21"/>
                <w:shd w:val="clear" w:color="auto" w:fill="FFFFFF"/>
              </w:rPr>
            </w:pPr>
          </w:p>
          <w:p w14:paraId="09E09473" w14:textId="77777777" w:rsidR="000218BD" w:rsidRDefault="000218BD">
            <w:pPr>
              <w:jc w:val="both"/>
              <w:rPr>
                <w:rFonts w:ascii="Abadi" w:hAnsi="Abadi"/>
                <w:b/>
                <w:bCs/>
                <w:color w:val="333333"/>
                <w:sz w:val="21"/>
                <w:szCs w:val="21"/>
                <w:shd w:val="clear" w:color="auto" w:fill="FFFFFF"/>
              </w:rPr>
            </w:pPr>
          </w:p>
          <w:p w14:paraId="07ABA518" w14:textId="77777777" w:rsidR="000218BD" w:rsidRDefault="000218BD">
            <w:pPr>
              <w:jc w:val="both"/>
              <w:rPr>
                <w:rFonts w:ascii="Abadi" w:hAnsi="Abadi"/>
                <w:b/>
                <w:bCs/>
                <w:color w:val="333333"/>
                <w:sz w:val="21"/>
                <w:szCs w:val="21"/>
                <w:shd w:val="clear" w:color="auto" w:fill="FFFFFF"/>
              </w:rPr>
            </w:pPr>
          </w:p>
          <w:p w14:paraId="5EE94EBA" w14:textId="77777777" w:rsidR="000218BD" w:rsidRDefault="000218BD">
            <w:pPr>
              <w:jc w:val="both"/>
              <w:rPr>
                <w:rFonts w:ascii="Abadi" w:hAnsi="Abadi"/>
                <w:b/>
                <w:bCs/>
                <w:color w:val="333333"/>
                <w:sz w:val="21"/>
                <w:szCs w:val="21"/>
                <w:shd w:val="clear" w:color="auto" w:fill="FFFFFF"/>
              </w:rPr>
            </w:pPr>
          </w:p>
          <w:p w14:paraId="377E1A93" w14:textId="77777777" w:rsidR="000218BD" w:rsidRDefault="000218BD">
            <w:pPr>
              <w:jc w:val="both"/>
              <w:rPr>
                <w:rFonts w:ascii="Abadi" w:hAnsi="Abadi"/>
                <w:b/>
                <w:bCs/>
                <w:color w:val="333333"/>
                <w:sz w:val="21"/>
                <w:szCs w:val="21"/>
                <w:shd w:val="clear" w:color="auto" w:fill="FFFFFF"/>
              </w:rPr>
            </w:pPr>
          </w:p>
          <w:p w14:paraId="7BCE4D8B" w14:textId="77777777" w:rsidR="000218BD" w:rsidRDefault="000218BD">
            <w:pPr>
              <w:jc w:val="both"/>
              <w:rPr>
                <w:rFonts w:ascii="Abadi" w:hAnsi="Abadi"/>
                <w:b/>
                <w:bCs/>
                <w:color w:val="333333"/>
                <w:sz w:val="21"/>
                <w:szCs w:val="21"/>
                <w:shd w:val="clear" w:color="auto" w:fill="FFFFFF"/>
              </w:rPr>
            </w:pPr>
          </w:p>
          <w:p w14:paraId="3481CD06" w14:textId="77777777" w:rsidR="000218BD" w:rsidRDefault="000218BD">
            <w:pPr>
              <w:jc w:val="both"/>
              <w:rPr>
                <w:rFonts w:ascii="Abadi" w:hAnsi="Abadi"/>
                <w:b/>
                <w:bCs/>
                <w:color w:val="333333"/>
                <w:sz w:val="21"/>
                <w:szCs w:val="21"/>
                <w:shd w:val="clear" w:color="auto" w:fill="FFFFFF"/>
              </w:rPr>
            </w:pPr>
          </w:p>
          <w:p w14:paraId="72A33F03" w14:textId="77777777" w:rsidR="000218BD" w:rsidRDefault="000218BD">
            <w:pPr>
              <w:jc w:val="both"/>
              <w:rPr>
                <w:rFonts w:ascii="Abadi" w:hAnsi="Abadi"/>
                <w:b/>
                <w:bCs/>
                <w:color w:val="333333"/>
                <w:sz w:val="21"/>
                <w:szCs w:val="21"/>
                <w:shd w:val="clear" w:color="auto" w:fill="FFFFFF"/>
              </w:rPr>
            </w:pPr>
          </w:p>
          <w:p w14:paraId="7BB53C24" w14:textId="77777777" w:rsidR="000218BD" w:rsidRDefault="000218BD">
            <w:pPr>
              <w:jc w:val="both"/>
              <w:rPr>
                <w:rFonts w:ascii="Abadi" w:hAnsi="Abadi"/>
                <w:b/>
                <w:bCs/>
                <w:color w:val="333333"/>
                <w:sz w:val="21"/>
                <w:szCs w:val="21"/>
                <w:shd w:val="clear" w:color="auto" w:fill="FFFFFF"/>
              </w:rPr>
            </w:pPr>
          </w:p>
          <w:p w14:paraId="72D11A33" w14:textId="77777777" w:rsidR="000218BD" w:rsidRDefault="000218BD">
            <w:pPr>
              <w:jc w:val="both"/>
              <w:rPr>
                <w:rFonts w:ascii="Abadi" w:hAnsi="Abadi"/>
                <w:b/>
                <w:bCs/>
                <w:color w:val="333333"/>
                <w:sz w:val="21"/>
                <w:szCs w:val="21"/>
                <w:shd w:val="clear" w:color="auto" w:fill="FFFFFF"/>
              </w:rPr>
            </w:pPr>
          </w:p>
          <w:p w14:paraId="5AE710BC" w14:textId="77777777" w:rsidR="000218BD" w:rsidRDefault="000218BD">
            <w:pPr>
              <w:jc w:val="both"/>
              <w:rPr>
                <w:rFonts w:ascii="Abadi" w:hAnsi="Abadi"/>
                <w:b/>
                <w:bCs/>
                <w:color w:val="333333"/>
                <w:sz w:val="21"/>
                <w:szCs w:val="21"/>
                <w:shd w:val="clear" w:color="auto" w:fill="FFFFFF"/>
              </w:rPr>
            </w:pPr>
          </w:p>
          <w:p w14:paraId="6D79E006" w14:textId="77777777" w:rsidR="000218BD" w:rsidRDefault="000218BD">
            <w:pPr>
              <w:jc w:val="both"/>
              <w:rPr>
                <w:rFonts w:ascii="Abadi" w:hAnsi="Abadi"/>
                <w:b/>
                <w:bCs/>
                <w:color w:val="333333"/>
                <w:sz w:val="21"/>
                <w:szCs w:val="21"/>
                <w:shd w:val="clear" w:color="auto" w:fill="FFFFFF"/>
              </w:rPr>
            </w:pPr>
          </w:p>
          <w:p w14:paraId="77943D50" w14:textId="77777777" w:rsidR="000218BD" w:rsidRDefault="000218BD">
            <w:pPr>
              <w:jc w:val="both"/>
              <w:rPr>
                <w:rFonts w:ascii="Abadi" w:hAnsi="Abadi"/>
                <w:b/>
                <w:bCs/>
                <w:color w:val="333333"/>
                <w:sz w:val="21"/>
                <w:szCs w:val="21"/>
                <w:shd w:val="clear" w:color="auto" w:fill="FFFFFF"/>
              </w:rPr>
            </w:pPr>
          </w:p>
          <w:p w14:paraId="0D011F13" w14:textId="77777777" w:rsidR="000218BD" w:rsidRPr="00883178" w:rsidRDefault="000218BD">
            <w:pPr>
              <w:jc w:val="both"/>
              <w:rPr>
                <w:rFonts w:ascii="Abadi" w:hAnsi="Abadi"/>
                <w:b/>
                <w:bCs/>
                <w:color w:val="333333"/>
                <w:sz w:val="21"/>
                <w:szCs w:val="21"/>
                <w:shd w:val="clear" w:color="auto" w:fill="FFFFFF"/>
              </w:rPr>
            </w:pPr>
          </w:p>
        </w:tc>
      </w:tr>
      <w:tr w:rsidR="000218BD" w:rsidRPr="00883178" w14:paraId="7AC12D00" w14:textId="77777777">
        <w:tc>
          <w:tcPr>
            <w:tcW w:w="1886" w:type="dxa"/>
          </w:tcPr>
          <w:p w14:paraId="6B52F6A1"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lastRenderedPageBreak/>
              <w:t>El secretario del</w:t>
            </w:r>
          </w:p>
          <w:p w14:paraId="68CC7180"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ayuntamiento de San</w:t>
            </w:r>
            <w:r>
              <w:rPr>
                <w:rFonts w:ascii="Abadi" w:hAnsi="Abadi" w:cs="TimesNewRomanPSMT"/>
                <w:sz w:val="21"/>
                <w:szCs w:val="21"/>
                <w:lang w:val="es-MX" w:eastAsia="es-MX"/>
              </w:rPr>
              <w:t xml:space="preserve"> </w:t>
            </w:r>
            <w:r w:rsidRPr="00883178">
              <w:rPr>
                <w:rFonts w:ascii="Abadi" w:hAnsi="Abadi" w:cs="TimesNewRomanPSMT"/>
                <w:sz w:val="21"/>
                <w:szCs w:val="21"/>
                <w:lang w:val="es-MX" w:eastAsia="es-MX"/>
              </w:rPr>
              <w:t xml:space="preserve">Luis de la Paz, </w:t>
            </w:r>
            <w:proofErr w:type="spellStart"/>
            <w:r w:rsidRPr="00883178">
              <w:rPr>
                <w:rFonts w:ascii="Abadi" w:hAnsi="Abadi" w:cs="TimesNewRomanPSMT"/>
                <w:sz w:val="21"/>
                <w:szCs w:val="21"/>
                <w:lang w:val="es-MX" w:eastAsia="es-MX"/>
              </w:rPr>
              <w:t>Gto</w:t>
            </w:r>
            <w:proofErr w:type="spellEnd"/>
            <w:r w:rsidRPr="00883178">
              <w:rPr>
                <w:rFonts w:ascii="Abadi" w:hAnsi="Abadi" w:cs="TimesNewRomanPSMT"/>
                <w:sz w:val="21"/>
                <w:szCs w:val="21"/>
                <w:lang w:val="es-MX" w:eastAsia="es-MX"/>
              </w:rPr>
              <w:t>.,</w:t>
            </w:r>
            <w:r>
              <w:rPr>
                <w:rFonts w:ascii="Abadi" w:hAnsi="Abadi" w:cs="TimesNewRomanPSMT"/>
                <w:sz w:val="21"/>
                <w:szCs w:val="21"/>
                <w:lang w:val="es-MX" w:eastAsia="es-MX"/>
              </w:rPr>
              <w:t xml:space="preserve"> </w:t>
            </w:r>
            <w:r w:rsidRPr="00883178">
              <w:rPr>
                <w:rFonts w:ascii="Abadi" w:hAnsi="Abadi" w:cs="TimesNewRomanPSMT"/>
                <w:sz w:val="21"/>
                <w:szCs w:val="21"/>
                <w:lang w:val="es-MX" w:eastAsia="es-MX"/>
              </w:rPr>
              <w:t>remite respuesta a la</w:t>
            </w:r>
          </w:p>
          <w:p w14:paraId="062B34D0"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consulta de la iniciativa</w:t>
            </w:r>
          </w:p>
          <w:p w14:paraId="4295C5F6"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que reforma la fracción</w:t>
            </w:r>
          </w:p>
          <w:p w14:paraId="06D84344"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V del artículo 49 y la</w:t>
            </w:r>
            <w:r>
              <w:rPr>
                <w:rFonts w:ascii="Abadi" w:hAnsi="Abadi" w:cs="TimesNewRomanPSMT"/>
                <w:sz w:val="21"/>
                <w:szCs w:val="21"/>
                <w:lang w:val="es-MX" w:eastAsia="es-MX"/>
              </w:rPr>
              <w:t xml:space="preserve"> </w:t>
            </w:r>
            <w:r w:rsidRPr="00883178">
              <w:rPr>
                <w:rFonts w:ascii="Abadi" w:hAnsi="Abadi" w:cs="TimesNewRomanPSMT"/>
                <w:sz w:val="21"/>
                <w:szCs w:val="21"/>
                <w:lang w:val="es-MX" w:eastAsia="es-MX"/>
              </w:rPr>
              <w:t>fracción I del artículo</w:t>
            </w:r>
          </w:p>
          <w:p w14:paraId="31993376"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53, y adiciona el</w:t>
            </w:r>
          </w:p>
          <w:p w14:paraId="5D5812B4"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artículo 12 bis, una</w:t>
            </w:r>
          </w:p>
          <w:p w14:paraId="16D25F41"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fracción VII al artículo</w:t>
            </w:r>
          </w:p>
          <w:p w14:paraId="1F9D0E9E"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13, una fracción VI al</w:t>
            </w:r>
            <w:r>
              <w:rPr>
                <w:rFonts w:ascii="Abadi" w:hAnsi="Abadi" w:cs="TimesNewRomanPSMT"/>
                <w:sz w:val="21"/>
                <w:szCs w:val="21"/>
                <w:lang w:val="es-MX" w:eastAsia="es-MX"/>
              </w:rPr>
              <w:t xml:space="preserve"> </w:t>
            </w:r>
            <w:r w:rsidRPr="00883178">
              <w:rPr>
                <w:rFonts w:ascii="Abadi" w:hAnsi="Abadi" w:cs="TimesNewRomanPSMT"/>
                <w:sz w:val="21"/>
                <w:szCs w:val="21"/>
                <w:lang w:val="es-MX" w:eastAsia="es-MX"/>
              </w:rPr>
              <w:t>artículo 42, así como</w:t>
            </w:r>
          </w:p>
          <w:p w14:paraId="67467A3E"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las fracciones XII y</w:t>
            </w:r>
          </w:p>
          <w:p w14:paraId="15CC9B3B"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XIII al artículo 46 de la</w:t>
            </w:r>
            <w:r>
              <w:rPr>
                <w:rFonts w:ascii="Abadi" w:hAnsi="Abadi" w:cs="TimesNewRomanPSMT"/>
                <w:sz w:val="21"/>
                <w:szCs w:val="21"/>
                <w:lang w:val="es-MX" w:eastAsia="es-MX"/>
              </w:rPr>
              <w:t xml:space="preserve"> </w:t>
            </w:r>
            <w:r w:rsidRPr="00883178">
              <w:rPr>
                <w:rFonts w:ascii="Abadi" w:hAnsi="Abadi" w:cs="TimesNewRomanPSMT"/>
                <w:sz w:val="21"/>
                <w:szCs w:val="21"/>
                <w:lang w:val="es-MX" w:eastAsia="es-MX"/>
              </w:rPr>
              <w:t>Ley del Trabajo de los</w:t>
            </w:r>
          </w:p>
          <w:p w14:paraId="656BDFD4"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Servidores Públicos al</w:t>
            </w:r>
            <w:r>
              <w:rPr>
                <w:rFonts w:ascii="Abadi" w:hAnsi="Abadi" w:cs="TimesNewRomanPSMT"/>
                <w:sz w:val="21"/>
                <w:szCs w:val="21"/>
                <w:lang w:val="es-MX" w:eastAsia="es-MX"/>
              </w:rPr>
              <w:t xml:space="preserve"> </w:t>
            </w:r>
            <w:r w:rsidRPr="00883178">
              <w:rPr>
                <w:rFonts w:ascii="Abadi" w:hAnsi="Abadi" w:cs="TimesNewRomanPSMT"/>
                <w:sz w:val="21"/>
                <w:szCs w:val="21"/>
                <w:lang w:val="es-MX" w:eastAsia="es-MX"/>
              </w:rPr>
              <w:t>Servicio del Estado y</w:t>
            </w:r>
          </w:p>
          <w:p w14:paraId="7676A719" w14:textId="77777777" w:rsidR="000218BD" w:rsidRPr="00883178" w:rsidRDefault="000218BD">
            <w:pPr>
              <w:autoSpaceDE w:val="0"/>
              <w:autoSpaceDN w:val="0"/>
              <w:adjustRightInd w:val="0"/>
              <w:jc w:val="both"/>
              <w:rPr>
                <w:rFonts w:ascii="Abadi" w:hAnsi="Abadi"/>
                <w:color w:val="333333"/>
                <w:sz w:val="21"/>
                <w:szCs w:val="21"/>
                <w:shd w:val="clear" w:color="auto" w:fill="FFFFFF"/>
              </w:rPr>
            </w:pPr>
            <w:r w:rsidRPr="00883178">
              <w:rPr>
                <w:rFonts w:ascii="Abadi" w:hAnsi="Abadi" w:cs="TimesNewRomanPSMT"/>
                <w:sz w:val="21"/>
                <w:szCs w:val="21"/>
                <w:lang w:val="es-MX" w:eastAsia="es-MX"/>
              </w:rPr>
              <w:t>de los Municipios.</w:t>
            </w:r>
          </w:p>
        </w:tc>
        <w:tc>
          <w:tcPr>
            <w:tcW w:w="2494" w:type="dxa"/>
          </w:tcPr>
          <w:p w14:paraId="40F5572E" w14:textId="77777777" w:rsidR="000218BD" w:rsidRPr="00AD3542" w:rsidRDefault="000218BD">
            <w:pPr>
              <w:autoSpaceDE w:val="0"/>
              <w:autoSpaceDN w:val="0"/>
              <w:adjustRightInd w:val="0"/>
              <w:rPr>
                <w:rFonts w:ascii="Abadi" w:hAnsi="Abadi" w:cs="TimesNewRomanPSMT"/>
                <w:b/>
                <w:bCs/>
                <w:sz w:val="21"/>
                <w:szCs w:val="21"/>
                <w:lang w:val="es-MX" w:eastAsia="es-MX"/>
              </w:rPr>
            </w:pPr>
            <w:r w:rsidRPr="00AD3542">
              <w:rPr>
                <w:rFonts w:ascii="Abadi" w:hAnsi="Abadi" w:cs="TimesNewRomanPSMT"/>
                <w:b/>
                <w:bCs/>
                <w:sz w:val="21"/>
                <w:szCs w:val="21"/>
                <w:lang w:val="es-MX" w:eastAsia="es-MX"/>
              </w:rPr>
              <w:t>Enterados y se</w:t>
            </w:r>
          </w:p>
          <w:p w14:paraId="1F1E452C" w14:textId="77777777" w:rsidR="000218BD" w:rsidRPr="00AD3542" w:rsidRDefault="000218BD">
            <w:pPr>
              <w:autoSpaceDE w:val="0"/>
              <w:autoSpaceDN w:val="0"/>
              <w:adjustRightInd w:val="0"/>
              <w:rPr>
                <w:rFonts w:ascii="Abadi" w:hAnsi="Abadi" w:cs="TimesNewRomanPSMT"/>
                <w:b/>
                <w:bCs/>
                <w:sz w:val="21"/>
                <w:szCs w:val="21"/>
                <w:lang w:val="es-MX" w:eastAsia="es-MX"/>
              </w:rPr>
            </w:pPr>
            <w:r w:rsidRPr="00AD3542">
              <w:rPr>
                <w:rFonts w:ascii="Abadi" w:hAnsi="Abadi" w:cs="TimesNewRomanPSMT"/>
                <w:b/>
                <w:bCs/>
                <w:sz w:val="21"/>
                <w:szCs w:val="21"/>
                <w:lang w:val="es-MX" w:eastAsia="es-MX"/>
              </w:rPr>
              <w:t>informa que se</w:t>
            </w:r>
          </w:p>
          <w:p w14:paraId="67506B12" w14:textId="77777777" w:rsidR="000218BD" w:rsidRPr="00AD3542" w:rsidRDefault="000218BD">
            <w:pPr>
              <w:autoSpaceDE w:val="0"/>
              <w:autoSpaceDN w:val="0"/>
              <w:adjustRightInd w:val="0"/>
              <w:rPr>
                <w:rFonts w:ascii="Abadi" w:hAnsi="Abadi" w:cs="TimesNewRomanPSMT"/>
                <w:b/>
                <w:bCs/>
                <w:sz w:val="21"/>
                <w:szCs w:val="21"/>
                <w:lang w:val="es-MX" w:eastAsia="es-MX"/>
              </w:rPr>
            </w:pPr>
            <w:r w:rsidRPr="00AD3542">
              <w:rPr>
                <w:rFonts w:ascii="Abadi" w:hAnsi="Abadi" w:cs="TimesNewRomanPSMT"/>
                <w:b/>
                <w:bCs/>
                <w:sz w:val="21"/>
                <w:szCs w:val="21"/>
                <w:lang w:val="es-MX" w:eastAsia="es-MX"/>
              </w:rPr>
              <w:t>turnó a la</w:t>
            </w:r>
          </w:p>
          <w:p w14:paraId="13287353" w14:textId="77777777" w:rsidR="000218BD" w:rsidRPr="00AD3542" w:rsidRDefault="000218BD">
            <w:pPr>
              <w:autoSpaceDE w:val="0"/>
              <w:autoSpaceDN w:val="0"/>
              <w:adjustRightInd w:val="0"/>
              <w:rPr>
                <w:rFonts w:ascii="Abadi" w:hAnsi="Abadi" w:cs="TimesNewRomanPSMT"/>
                <w:b/>
                <w:bCs/>
                <w:sz w:val="21"/>
                <w:szCs w:val="21"/>
                <w:lang w:val="es-MX" w:eastAsia="es-MX"/>
              </w:rPr>
            </w:pPr>
            <w:r w:rsidRPr="00AD3542">
              <w:rPr>
                <w:rFonts w:ascii="Abadi" w:hAnsi="Abadi" w:cs="TimesNewRomanPSMT"/>
                <w:b/>
                <w:bCs/>
                <w:sz w:val="21"/>
                <w:szCs w:val="21"/>
                <w:lang w:val="es-MX" w:eastAsia="es-MX"/>
              </w:rPr>
              <w:t>Comisión de</w:t>
            </w:r>
          </w:p>
          <w:p w14:paraId="11DCEC34" w14:textId="77777777" w:rsidR="000218BD" w:rsidRPr="00AD3542" w:rsidRDefault="000218BD">
            <w:pPr>
              <w:autoSpaceDE w:val="0"/>
              <w:autoSpaceDN w:val="0"/>
              <w:adjustRightInd w:val="0"/>
              <w:rPr>
                <w:rFonts w:ascii="Abadi" w:hAnsi="Abadi" w:cs="TimesNewRomanPSMT"/>
                <w:b/>
                <w:bCs/>
                <w:sz w:val="21"/>
                <w:szCs w:val="21"/>
                <w:lang w:val="es-MX" w:eastAsia="es-MX"/>
              </w:rPr>
            </w:pPr>
            <w:r w:rsidRPr="00AD3542">
              <w:rPr>
                <w:rFonts w:ascii="Abadi" w:hAnsi="Abadi" w:cs="TimesNewRomanPSMT"/>
                <w:b/>
                <w:bCs/>
                <w:sz w:val="21"/>
                <w:szCs w:val="21"/>
                <w:lang w:val="es-MX" w:eastAsia="es-MX"/>
              </w:rPr>
              <w:t>Gobernación y</w:t>
            </w:r>
          </w:p>
          <w:p w14:paraId="635E5171" w14:textId="77777777" w:rsidR="000218BD" w:rsidRPr="00AD3542" w:rsidRDefault="000218BD">
            <w:pPr>
              <w:autoSpaceDE w:val="0"/>
              <w:autoSpaceDN w:val="0"/>
              <w:adjustRightInd w:val="0"/>
              <w:rPr>
                <w:rFonts w:ascii="Abadi" w:hAnsi="Abadi" w:cs="TimesNewRomanPSMT"/>
                <w:b/>
                <w:bCs/>
                <w:sz w:val="21"/>
                <w:szCs w:val="21"/>
                <w:lang w:val="es-MX" w:eastAsia="es-MX"/>
              </w:rPr>
            </w:pPr>
            <w:r w:rsidRPr="00AD3542">
              <w:rPr>
                <w:rFonts w:ascii="Abadi" w:hAnsi="Abadi" w:cs="TimesNewRomanPSMT"/>
                <w:b/>
                <w:bCs/>
                <w:sz w:val="21"/>
                <w:szCs w:val="21"/>
                <w:lang w:val="es-MX" w:eastAsia="es-MX"/>
              </w:rPr>
              <w:t>Puntos</w:t>
            </w:r>
          </w:p>
          <w:p w14:paraId="346751FD" w14:textId="77777777" w:rsidR="000218BD" w:rsidRPr="00AD3542" w:rsidRDefault="000218BD">
            <w:pPr>
              <w:jc w:val="both"/>
              <w:rPr>
                <w:rFonts w:ascii="Abadi" w:hAnsi="Abadi"/>
                <w:b/>
                <w:bCs/>
                <w:color w:val="333333"/>
                <w:sz w:val="21"/>
                <w:szCs w:val="21"/>
                <w:shd w:val="clear" w:color="auto" w:fill="FFFFFF"/>
              </w:rPr>
            </w:pPr>
            <w:r w:rsidRPr="00AD3542">
              <w:rPr>
                <w:rFonts w:ascii="Abadi" w:hAnsi="Abadi" w:cs="TimesNewRomanPSMT"/>
                <w:b/>
                <w:bCs/>
                <w:sz w:val="21"/>
                <w:szCs w:val="21"/>
                <w:lang w:val="es-MX" w:eastAsia="es-MX"/>
              </w:rPr>
              <w:t>Constitucionales.</w:t>
            </w:r>
          </w:p>
        </w:tc>
      </w:tr>
      <w:tr w:rsidR="000218BD" w:rsidRPr="00883178" w14:paraId="4C4BA610" w14:textId="77777777">
        <w:tc>
          <w:tcPr>
            <w:tcW w:w="1886" w:type="dxa"/>
          </w:tcPr>
          <w:p w14:paraId="5FE84DE3"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El secretario del</w:t>
            </w:r>
          </w:p>
          <w:p w14:paraId="6E00E517" w14:textId="539919BD"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ayuntamiento de San</w:t>
            </w:r>
            <w:r>
              <w:rPr>
                <w:rFonts w:ascii="Abadi" w:hAnsi="Abadi" w:cs="TimesNewRomanPSMT"/>
                <w:sz w:val="21"/>
                <w:szCs w:val="21"/>
                <w:lang w:val="es-MX" w:eastAsia="es-MX"/>
              </w:rPr>
              <w:t xml:space="preserve"> </w:t>
            </w:r>
            <w:r w:rsidRPr="00883178">
              <w:rPr>
                <w:rFonts w:ascii="Abadi" w:hAnsi="Abadi" w:cs="TimesNewRomanPSMT"/>
                <w:sz w:val="21"/>
                <w:szCs w:val="21"/>
                <w:lang w:val="es-MX" w:eastAsia="es-MX"/>
              </w:rPr>
              <w:t xml:space="preserve">Luis de la Paz, </w:t>
            </w:r>
            <w:proofErr w:type="spellStart"/>
            <w:r w:rsidRPr="00883178">
              <w:rPr>
                <w:rFonts w:ascii="Abadi" w:hAnsi="Abadi" w:cs="TimesNewRomanPSMT"/>
                <w:sz w:val="21"/>
                <w:szCs w:val="21"/>
                <w:lang w:val="es-MX" w:eastAsia="es-MX"/>
              </w:rPr>
              <w:t>Gto</w:t>
            </w:r>
            <w:proofErr w:type="spellEnd"/>
            <w:r w:rsidRPr="00883178">
              <w:rPr>
                <w:rFonts w:ascii="Abadi" w:hAnsi="Abadi" w:cs="TimesNewRomanPSMT"/>
                <w:sz w:val="21"/>
                <w:szCs w:val="21"/>
                <w:lang w:val="es-MX" w:eastAsia="es-MX"/>
              </w:rPr>
              <w:t>.,</w:t>
            </w:r>
            <w:r>
              <w:rPr>
                <w:rFonts w:ascii="Abadi" w:hAnsi="Abadi" w:cs="TimesNewRomanPSMT"/>
                <w:sz w:val="21"/>
                <w:szCs w:val="21"/>
                <w:lang w:val="es-MX" w:eastAsia="es-MX"/>
              </w:rPr>
              <w:t xml:space="preserve"> </w:t>
            </w:r>
            <w:r w:rsidR="0082797E" w:rsidRPr="00883178">
              <w:rPr>
                <w:rFonts w:ascii="Abadi" w:hAnsi="Abadi" w:cs="TimesNewRomanPSMT"/>
                <w:sz w:val="21"/>
                <w:szCs w:val="21"/>
                <w:lang w:val="es-MX" w:eastAsia="es-MX"/>
              </w:rPr>
              <w:t xml:space="preserve">remite </w:t>
            </w:r>
            <w:r w:rsidR="0082797E">
              <w:rPr>
                <w:rFonts w:ascii="Abadi" w:hAnsi="Abadi" w:cs="TimesNewRomanPSMT"/>
                <w:sz w:val="21"/>
                <w:szCs w:val="21"/>
                <w:lang w:val="es-MX" w:eastAsia="es-MX"/>
              </w:rPr>
              <w:t>respuesta</w:t>
            </w:r>
            <w:r w:rsidRPr="00883178">
              <w:rPr>
                <w:rFonts w:ascii="Abadi" w:hAnsi="Abadi" w:cs="TimesNewRomanPSMT"/>
                <w:sz w:val="21"/>
                <w:szCs w:val="21"/>
                <w:lang w:val="es-MX" w:eastAsia="es-MX"/>
              </w:rPr>
              <w:t xml:space="preserve"> a la</w:t>
            </w:r>
          </w:p>
          <w:p w14:paraId="33618537"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consulta de la iniciativa</w:t>
            </w:r>
            <w:r>
              <w:rPr>
                <w:rFonts w:ascii="Abadi" w:hAnsi="Abadi" w:cs="TimesNewRomanPSMT"/>
                <w:sz w:val="21"/>
                <w:szCs w:val="21"/>
                <w:lang w:val="es-MX" w:eastAsia="es-MX"/>
              </w:rPr>
              <w:t xml:space="preserve"> </w:t>
            </w:r>
            <w:r w:rsidRPr="00883178">
              <w:rPr>
                <w:rFonts w:ascii="Abadi" w:hAnsi="Abadi" w:cs="TimesNewRomanPSMT"/>
                <w:sz w:val="21"/>
                <w:szCs w:val="21"/>
                <w:lang w:val="es-MX" w:eastAsia="es-MX"/>
              </w:rPr>
              <w:t>que reforma el artículo</w:t>
            </w:r>
            <w:r>
              <w:rPr>
                <w:rFonts w:ascii="Abadi" w:hAnsi="Abadi" w:cs="TimesNewRomanPSMT"/>
                <w:sz w:val="21"/>
                <w:szCs w:val="21"/>
                <w:lang w:val="es-MX" w:eastAsia="es-MX"/>
              </w:rPr>
              <w:t xml:space="preserve"> </w:t>
            </w:r>
            <w:r w:rsidRPr="00883178">
              <w:rPr>
                <w:rFonts w:ascii="Abadi" w:hAnsi="Abadi" w:cs="TimesNewRomanPSMT"/>
                <w:sz w:val="21"/>
                <w:szCs w:val="21"/>
                <w:lang w:val="es-MX" w:eastAsia="es-MX"/>
              </w:rPr>
              <w:t>153 y adiciona el</w:t>
            </w:r>
          </w:p>
          <w:p w14:paraId="3F404B26"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artículo 152 bis a la</w:t>
            </w:r>
          </w:p>
          <w:p w14:paraId="208FC52D"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Ley de Movilidad del</w:t>
            </w:r>
          </w:p>
          <w:p w14:paraId="468C170E" w14:textId="383C0026"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 xml:space="preserve">Estado </w:t>
            </w:r>
            <w:r w:rsidR="0082797E" w:rsidRPr="00883178">
              <w:rPr>
                <w:rFonts w:ascii="Abadi" w:hAnsi="Abadi" w:cs="TimesNewRomanPSMT"/>
                <w:sz w:val="21"/>
                <w:szCs w:val="21"/>
                <w:lang w:val="es-MX" w:eastAsia="es-MX"/>
              </w:rPr>
              <w:t xml:space="preserve">de </w:t>
            </w:r>
            <w:r w:rsidR="0082797E">
              <w:rPr>
                <w:rFonts w:ascii="Abadi" w:hAnsi="Abadi" w:cs="TimesNewRomanPSMT"/>
                <w:sz w:val="21"/>
                <w:szCs w:val="21"/>
                <w:lang w:val="es-MX" w:eastAsia="es-MX"/>
              </w:rPr>
              <w:t>guanajuato</w:t>
            </w:r>
            <w:r w:rsidRPr="00883178">
              <w:rPr>
                <w:rFonts w:ascii="Abadi" w:hAnsi="Abadi" w:cs="TimesNewRomanPSMT"/>
                <w:sz w:val="21"/>
                <w:szCs w:val="21"/>
                <w:lang w:val="es-MX" w:eastAsia="es-MX"/>
              </w:rPr>
              <w:t xml:space="preserve"> y</w:t>
            </w:r>
          </w:p>
          <w:p w14:paraId="075D4769" w14:textId="77777777" w:rsidR="000218BD" w:rsidRPr="00883178" w:rsidRDefault="000218BD">
            <w:pPr>
              <w:autoSpaceDE w:val="0"/>
              <w:autoSpaceDN w:val="0"/>
              <w:adjustRightInd w:val="0"/>
              <w:jc w:val="both"/>
              <w:rPr>
                <w:rFonts w:ascii="Abadi" w:hAnsi="Abadi"/>
                <w:color w:val="333333"/>
                <w:sz w:val="21"/>
                <w:szCs w:val="21"/>
                <w:shd w:val="clear" w:color="auto" w:fill="FFFFFF"/>
              </w:rPr>
            </w:pPr>
            <w:r w:rsidRPr="00883178">
              <w:rPr>
                <w:rFonts w:ascii="Abadi" w:hAnsi="Abadi" w:cs="TimesNewRomanPSMT"/>
                <w:sz w:val="21"/>
                <w:szCs w:val="21"/>
                <w:lang w:val="es-MX" w:eastAsia="es-MX"/>
              </w:rPr>
              <w:t>sus Municipios.</w:t>
            </w:r>
          </w:p>
        </w:tc>
        <w:tc>
          <w:tcPr>
            <w:tcW w:w="2494" w:type="dxa"/>
          </w:tcPr>
          <w:p w14:paraId="20893A06" w14:textId="77777777" w:rsidR="000218BD" w:rsidRPr="00AD3542" w:rsidRDefault="000218BD">
            <w:pPr>
              <w:autoSpaceDE w:val="0"/>
              <w:autoSpaceDN w:val="0"/>
              <w:adjustRightInd w:val="0"/>
              <w:rPr>
                <w:rFonts w:ascii="Abadi" w:hAnsi="Abadi" w:cs="TimesNewRomanPSMT"/>
                <w:b/>
                <w:bCs/>
                <w:sz w:val="21"/>
                <w:szCs w:val="21"/>
                <w:lang w:val="es-MX" w:eastAsia="es-MX"/>
              </w:rPr>
            </w:pPr>
            <w:r w:rsidRPr="00AD3542">
              <w:rPr>
                <w:rFonts w:ascii="Abadi" w:hAnsi="Abadi" w:cs="TimesNewRomanPSMT"/>
                <w:b/>
                <w:bCs/>
                <w:sz w:val="21"/>
                <w:szCs w:val="21"/>
                <w:lang w:val="es-MX" w:eastAsia="es-MX"/>
              </w:rPr>
              <w:t>Enterados y se</w:t>
            </w:r>
          </w:p>
          <w:p w14:paraId="4B83B878" w14:textId="77777777" w:rsidR="000218BD" w:rsidRPr="00AD3542" w:rsidRDefault="000218BD">
            <w:pPr>
              <w:autoSpaceDE w:val="0"/>
              <w:autoSpaceDN w:val="0"/>
              <w:adjustRightInd w:val="0"/>
              <w:rPr>
                <w:rFonts w:ascii="Abadi" w:hAnsi="Abadi" w:cs="TimesNewRomanPSMT"/>
                <w:b/>
                <w:bCs/>
                <w:sz w:val="21"/>
                <w:szCs w:val="21"/>
                <w:lang w:val="es-MX" w:eastAsia="es-MX"/>
              </w:rPr>
            </w:pPr>
            <w:r w:rsidRPr="00AD3542">
              <w:rPr>
                <w:rFonts w:ascii="Abadi" w:hAnsi="Abadi" w:cs="TimesNewRomanPSMT"/>
                <w:b/>
                <w:bCs/>
                <w:sz w:val="21"/>
                <w:szCs w:val="21"/>
                <w:lang w:val="es-MX" w:eastAsia="es-MX"/>
              </w:rPr>
              <w:t>informa que se</w:t>
            </w:r>
          </w:p>
          <w:p w14:paraId="1748A797" w14:textId="77777777" w:rsidR="000218BD" w:rsidRPr="00AD3542" w:rsidRDefault="000218BD">
            <w:pPr>
              <w:autoSpaceDE w:val="0"/>
              <w:autoSpaceDN w:val="0"/>
              <w:adjustRightInd w:val="0"/>
              <w:rPr>
                <w:rFonts w:ascii="Abadi" w:hAnsi="Abadi" w:cs="TimesNewRomanPSMT"/>
                <w:b/>
                <w:bCs/>
                <w:sz w:val="21"/>
                <w:szCs w:val="21"/>
                <w:lang w:val="es-MX" w:eastAsia="es-MX"/>
              </w:rPr>
            </w:pPr>
            <w:r w:rsidRPr="00AD3542">
              <w:rPr>
                <w:rFonts w:ascii="Abadi" w:hAnsi="Abadi" w:cs="TimesNewRomanPSMT"/>
                <w:b/>
                <w:bCs/>
                <w:sz w:val="21"/>
                <w:szCs w:val="21"/>
                <w:lang w:val="es-MX" w:eastAsia="es-MX"/>
              </w:rPr>
              <w:t>turnó a la</w:t>
            </w:r>
          </w:p>
          <w:p w14:paraId="59521715" w14:textId="77777777" w:rsidR="000218BD" w:rsidRPr="00AD3542" w:rsidRDefault="000218BD">
            <w:pPr>
              <w:autoSpaceDE w:val="0"/>
              <w:autoSpaceDN w:val="0"/>
              <w:adjustRightInd w:val="0"/>
              <w:rPr>
                <w:rFonts w:ascii="Abadi" w:hAnsi="Abadi" w:cs="TimesNewRomanPSMT"/>
                <w:b/>
                <w:bCs/>
                <w:sz w:val="21"/>
                <w:szCs w:val="21"/>
                <w:lang w:val="es-MX" w:eastAsia="es-MX"/>
              </w:rPr>
            </w:pPr>
            <w:r w:rsidRPr="00AD3542">
              <w:rPr>
                <w:rFonts w:ascii="Abadi" w:hAnsi="Abadi" w:cs="TimesNewRomanPSMT"/>
                <w:b/>
                <w:bCs/>
                <w:sz w:val="21"/>
                <w:szCs w:val="21"/>
                <w:lang w:val="es-MX" w:eastAsia="es-MX"/>
              </w:rPr>
              <w:t>Comisión de</w:t>
            </w:r>
          </w:p>
          <w:p w14:paraId="3D4C688E" w14:textId="77777777" w:rsidR="000218BD" w:rsidRPr="00AD3542" w:rsidRDefault="000218BD">
            <w:pPr>
              <w:autoSpaceDE w:val="0"/>
              <w:autoSpaceDN w:val="0"/>
              <w:adjustRightInd w:val="0"/>
              <w:rPr>
                <w:rFonts w:ascii="Abadi" w:hAnsi="Abadi" w:cs="TimesNewRomanPSMT"/>
                <w:b/>
                <w:bCs/>
                <w:sz w:val="21"/>
                <w:szCs w:val="21"/>
                <w:lang w:val="es-MX" w:eastAsia="es-MX"/>
              </w:rPr>
            </w:pPr>
            <w:r w:rsidRPr="00AD3542">
              <w:rPr>
                <w:rFonts w:ascii="Abadi" w:hAnsi="Abadi" w:cs="TimesNewRomanPSMT"/>
                <w:b/>
                <w:bCs/>
                <w:sz w:val="21"/>
                <w:szCs w:val="21"/>
                <w:lang w:val="es-MX" w:eastAsia="es-MX"/>
              </w:rPr>
              <w:t>Seguridad</w:t>
            </w:r>
          </w:p>
          <w:p w14:paraId="3753E6F4" w14:textId="77777777" w:rsidR="000218BD" w:rsidRPr="00AD3542" w:rsidRDefault="000218BD">
            <w:pPr>
              <w:autoSpaceDE w:val="0"/>
              <w:autoSpaceDN w:val="0"/>
              <w:adjustRightInd w:val="0"/>
              <w:rPr>
                <w:rFonts w:ascii="Abadi" w:hAnsi="Abadi" w:cs="TimesNewRomanPSMT"/>
                <w:b/>
                <w:bCs/>
                <w:sz w:val="21"/>
                <w:szCs w:val="21"/>
                <w:lang w:val="es-MX" w:eastAsia="es-MX"/>
              </w:rPr>
            </w:pPr>
            <w:r w:rsidRPr="00AD3542">
              <w:rPr>
                <w:rFonts w:ascii="Abadi" w:hAnsi="Abadi" w:cs="TimesNewRomanPSMT"/>
                <w:b/>
                <w:bCs/>
                <w:sz w:val="21"/>
                <w:szCs w:val="21"/>
                <w:lang w:val="es-MX" w:eastAsia="es-MX"/>
              </w:rPr>
              <w:t>Pública y</w:t>
            </w:r>
          </w:p>
          <w:p w14:paraId="28CFF08A" w14:textId="77777777" w:rsidR="000218BD" w:rsidRPr="00883178" w:rsidRDefault="000218BD">
            <w:pPr>
              <w:jc w:val="both"/>
              <w:rPr>
                <w:rFonts w:ascii="Abadi" w:hAnsi="Abadi"/>
                <w:b/>
                <w:bCs/>
                <w:color w:val="333333"/>
                <w:sz w:val="21"/>
                <w:szCs w:val="21"/>
                <w:shd w:val="clear" w:color="auto" w:fill="FFFFFF"/>
              </w:rPr>
            </w:pPr>
            <w:r w:rsidRPr="00AD3542">
              <w:rPr>
                <w:rFonts w:ascii="Abadi" w:hAnsi="Abadi" w:cs="TimesNewRomanPSMT"/>
                <w:b/>
                <w:bCs/>
                <w:sz w:val="21"/>
                <w:szCs w:val="21"/>
                <w:lang w:val="es-MX" w:eastAsia="es-MX"/>
              </w:rPr>
              <w:t>Comunicaciones.</w:t>
            </w:r>
          </w:p>
        </w:tc>
      </w:tr>
      <w:tr w:rsidR="000218BD" w:rsidRPr="00883178" w14:paraId="55A1A74C" w14:textId="77777777">
        <w:tc>
          <w:tcPr>
            <w:tcW w:w="1886" w:type="dxa"/>
          </w:tcPr>
          <w:p w14:paraId="0D2E9C0B"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El secretario del</w:t>
            </w:r>
          </w:p>
          <w:p w14:paraId="5024F882"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ayuntamiento de San</w:t>
            </w:r>
            <w:r>
              <w:rPr>
                <w:rFonts w:ascii="Abadi" w:hAnsi="Abadi" w:cs="TimesNewRomanPSMT"/>
                <w:sz w:val="21"/>
                <w:szCs w:val="21"/>
                <w:lang w:val="es-MX" w:eastAsia="es-MX"/>
              </w:rPr>
              <w:t xml:space="preserve"> </w:t>
            </w:r>
            <w:r w:rsidRPr="00883178">
              <w:rPr>
                <w:rFonts w:ascii="Abadi" w:hAnsi="Abadi" w:cs="TimesNewRomanPSMT"/>
                <w:sz w:val="21"/>
                <w:szCs w:val="21"/>
                <w:lang w:val="es-MX" w:eastAsia="es-MX"/>
              </w:rPr>
              <w:t xml:space="preserve">Luis de la Paz, </w:t>
            </w:r>
            <w:proofErr w:type="spellStart"/>
            <w:r w:rsidRPr="00883178">
              <w:rPr>
                <w:rFonts w:ascii="Abadi" w:hAnsi="Abadi" w:cs="TimesNewRomanPSMT"/>
                <w:sz w:val="21"/>
                <w:szCs w:val="21"/>
                <w:lang w:val="es-MX" w:eastAsia="es-MX"/>
              </w:rPr>
              <w:t>Gto</w:t>
            </w:r>
            <w:proofErr w:type="spellEnd"/>
            <w:r w:rsidRPr="00883178">
              <w:rPr>
                <w:rFonts w:ascii="Abadi" w:hAnsi="Abadi" w:cs="TimesNewRomanPSMT"/>
                <w:sz w:val="21"/>
                <w:szCs w:val="21"/>
                <w:lang w:val="es-MX" w:eastAsia="es-MX"/>
              </w:rPr>
              <w:t>.,</w:t>
            </w:r>
            <w:r>
              <w:rPr>
                <w:rFonts w:ascii="Abadi" w:hAnsi="Abadi" w:cs="TimesNewRomanPSMT"/>
                <w:sz w:val="21"/>
                <w:szCs w:val="21"/>
                <w:lang w:val="es-MX" w:eastAsia="es-MX"/>
              </w:rPr>
              <w:t xml:space="preserve"> </w:t>
            </w:r>
            <w:r w:rsidRPr="00883178">
              <w:rPr>
                <w:rFonts w:ascii="Abadi" w:hAnsi="Abadi" w:cs="TimesNewRomanPSMT"/>
                <w:sz w:val="21"/>
                <w:szCs w:val="21"/>
                <w:lang w:val="es-MX" w:eastAsia="es-MX"/>
              </w:rPr>
              <w:t>remite respuesta a la</w:t>
            </w:r>
          </w:p>
          <w:p w14:paraId="355E7B01"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consulta de la iniciativa</w:t>
            </w:r>
          </w:p>
          <w:p w14:paraId="04A19ECC"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que adiciona la fracción</w:t>
            </w:r>
            <w:r>
              <w:rPr>
                <w:rFonts w:ascii="Abadi" w:hAnsi="Abadi" w:cs="TimesNewRomanPSMT"/>
                <w:sz w:val="21"/>
                <w:szCs w:val="21"/>
                <w:lang w:val="es-MX" w:eastAsia="es-MX"/>
              </w:rPr>
              <w:t xml:space="preserve"> </w:t>
            </w:r>
            <w:r w:rsidRPr="00883178">
              <w:rPr>
                <w:rFonts w:ascii="Abadi" w:hAnsi="Abadi" w:cs="TimesNewRomanPSMT"/>
                <w:sz w:val="21"/>
                <w:szCs w:val="21"/>
                <w:lang w:val="es-MX" w:eastAsia="es-MX"/>
              </w:rPr>
              <w:t>VIII, recorriéndose en</w:t>
            </w:r>
            <w:r>
              <w:rPr>
                <w:rFonts w:ascii="Abadi" w:hAnsi="Abadi" w:cs="TimesNewRomanPSMT"/>
                <w:sz w:val="21"/>
                <w:szCs w:val="21"/>
                <w:lang w:val="es-MX" w:eastAsia="es-MX"/>
              </w:rPr>
              <w:t xml:space="preserve"> </w:t>
            </w:r>
            <w:r w:rsidRPr="00883178">
              <w:rPr>
                <w:rFonts w:ascii="Abadi" w:hAnsi="Abadi" w:cs="TimesNewRomanPSMT"/>
                <w:sz w:val="21"/>
                <w:szCs w:val="21"/>
                <w:lang w:val="es-MX" w:eastAsia="es-MX"/>
              </w:rPr>
              <w:t>su orden la</w:t>
            </w:r>
          </w:p>
          <w:p w14:paraId="4755ABE2"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subsecuente, al artículo</w:t>
            </w:r>
            <w:r>
              <w:rPr>
                <w:rFonts w:ascii="Abadi" w:hAnsi="Abadi" w:cs="TimesNewRomanPSMT"/>
                <w:sz w:val="21"/>
                <w:szCs w:val="21"/>
                <w:lang w:val="es-MX" w:eastAsia="es-MX"/>
              </w:rPr>
              <w:t xml:space="preserve"> </w:t>
            </w:r>
            <w:r w:rsidRPr="00883178">
              <w:rPr>
                <w:rFonts w:ascii="Abadi" w:hAnsi="Abadi" w:cs="TimesNewRomanPSMT"/>
                <w:sz w:val="21"/>
                <w:szCs w:val="21"/>
                <w:lang w:val="es-MX" w:eastAsia="es-MX"/>
              </w:rPr>
              <w:t>64, de la Ley de</w:t>
            </w:r>
          </w:p>
          <w:p w14:paraId="3CAFEAA6"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Movilidad del Estado</w:t>
            </w:r>
          </w:p>
          <w:p w14:paraId="43C9AB36"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de Guanajuato y sus</w:t>
            </w:r>
          </w:p>
          <w:p w14:paraId="2ABA0658" w14:textId="77777777" w:rsidR="000218BD" w:rsidRPr="00883178" w:rsidRDefault="000218BD">
            <w:pPr>
              <w:autoSpaceDE w:val="0"/>
              <w:autoSpaceDN w:val="0"/>
              <w:adjustRightInd w:val="0"/>
              <w:jc w:val="both"/>
              <w:rPr>
                <w:rFonts w:ascii="Abadi" w:hAnsi="Abadi"/>
                <w:color w:val="333333"/>
                <w:sz w:val="21"/>
                <w:szCs w:val="21"/>
                <w:shd w:val="clear" w:color="auto" w:fill="FFFFFF"/>
              </w:rPr>
            </w:pPr>
            <w:r w:rsidRPr="00883178">
              <w:rPr>
                <w:rFonts w:ascii="Abadi" w:hAnsi="Abadi" w:cs="TimesNewRomanPSMT"/>
                <w:sz w:val="21"/>
                <w:szCs w:val="21"/>
                <w:lang w:val="es-MX" w:eastAsia="es-MX"/>
              </w:rPr>
              <w:t>Municipios.</w:t>
            </w:r>
          </w:p>
        </w:tc>
        <w:tc>
          <w:tcPr>
            <w:tcW w:w="2494" w:type="dxa"/>
          </w:tcPr>
          <w:p w14:paraId="3D921BA3" w14:textId="77777777" w:rsidR="000218BD" w:rsidRPr="00AD3542" w:rsidRDefault="000218BD">
            <w:pPr>
              <w:autoSpaceDE w:val="0"/>
              <w:autoSpaceDN w:val="0"/>
              <w:adjustRightInd w:val="0"/>
              <w:rPr>
                <w:rFonts w:ascii="Abadi" w:hAnsi="Abadi" w:cs="TimesNewRomanPSMT"/>
                <w:b/>
                <w:bCs/>
                <w:sz w:val="21"/>
                <w:szCs w:val="21"/>
                <w:lang w:val="es-MX" w:eastAsia="es-MX"/>
              </w:rPr>
            </w:pPr>
            <w:r w:rsidRPr="00AD3542">
              <w:rPr>
                <w:rFonts w:ascii="Abadi" w:hAnsi="Abadi" w:cs="TimesNewRomanPSMT"/>
                <w:b/>
                <w:bCs/>
                <w:sz w:val="21"/>
                <w:szCs w:val="21"/>
                <w:lang w:val="es-MX" w:eastAsia="es-MX"/>
              </w:rPr>
              <w:t>Enterados y se</w:t>
            </w:r>
          </w:p>
          <w:p w14:paraId="293B0280" w14:textId="77777777" w:rsidR="000218BD" w:rsidRPr="00AD3542" w:rsidRDefault="000218BD">
            <w:pPr>
              <w:autoSpaceDE w:val="0"/>
              <w:autoSpaceDN w:val="0"/>
              <w:adjustRightInd w:val="0"/>
              <w:rPr>
                <w:rFonts w:ascii="Abadi" w:hAnsi="Abadi" w:cs="TimesNewRomanPSMT"/>
                <w:b/>
                <w:bCs/>
                <w:sz w:val="21"/>
                <w:szCs w:val="21"/>
                <w:lang w:val="es-MX" w:eastAsia="es-MX"/>
              </w:rPr>
            </w:pPr>
            <w:r w:rsidRPr="00AD3542">
              <w:rPr>
                <w:rFonts w:ascii="Abadi" w:hAnsi="Abadi" w:cs="TimesNewRomanPSMT"/>
                <w:b/>
                <w:bCs/>
                <w:sz w:val="21"/>
                <w:szCs w:val="21"/>
                <w:lang w:val="es-MX" w:eastAsia="es-MX"/>
              </w:rPr>
              <w:t>informa que se</w:t>
            </w:r>
          </w:p>
          <w:p w14:paraId="57DBAA83" w14:textId="77777777" w:rsidR="000218BD" w:rsidRPr="00AD3542" w:rsidRDefault="000218BD">
            <w:pPr>
              <w:autoSpaceDE w:val="0"/>
              <w:autoSpaceDN w:val="0"/>
              <w:adjustRightInd w:val="0"/>
              <w:rPr>
                <w:rFonts w:ascii="Abadi" w:hAnsi="Abadi" w:cs="TimesNewRomanPSMT"/>
                <w:b/>
                <w:bCs/>
                <w:sz w:val="21"/>
                <w:szCs w:val="21"/>
                <w:lang w:val="es-MX" w:eastAsia="es-MX"/>
              </w:rPr>
            </w:pPr>
            <w:r w:rsidRPr="00AD3542">
              <w:rPr>
                <w:rFonts w:ascii="Abadi" w:hAnsi="Abadi" w:cs="TimesNewRomanPSMT"/>
                <w:b/>
                <w:bCs/>
                <w:sz w:val="21"/>
                <w:szCs w:val="21"/>
                <w:lang w:val="es-MX" w:eastAsia="es-MX"/>
              </w:rPr>
              <w:t>turnó a la</w:t>
            </w:r>
          </w:p>
          <w:p w14:paraId="21293E68" w14:textId="77777777" w:rsidR="000218BD" w:rsidRPr="00AD3542" w:rsidRDefault="000218BD">
            <w:pPr>
              <w:autoSpaceDE w:val="0"/>
              <w:autoSpaceDN w:val="0"/>
              <w:adjustRightInd w:val="0"/>
              <w:rPr>
                <w:rFonts w:ascii="Abadi" w:hAnsi="Abadi" w:cs="TimesNewRomanPSMT"/>
                <w:b/>
                <w:bCs/>
                <w:sz w:val="21"/>
                <w:szCs w:val="21"/>
                <w:lang w:val="es-MX" w:eastAsia="es-MX"/>
              </w:rPr>
            </w:pPr>
            <w:r w:rsidRPr="00AD3542">
              <w:rPr>
                <w:rFonts w:ascii="Abadi" w:hAnsi="Abadi" w:cs="TimesNewRomanPSMT"/>
                <w:b/>
                <w:bCs/>
                <w:sz w:val="21"/>
                <w:szCs w:val="21"/>
                <w:lang w:val="es-MX" w:eastAsia="es-MX"/>
              </w:rPr>
              <w:t>Comisión de</w:t>
            </w:r>
          </w:p>
          <w:p w14:paraId="464BD4F4" w14:textId="77777777" w:rsidR="000218BD" w:rsidRPr="00AD3542" w:rsidRDefault="000218BD">
            <w:pPr>
              <w:autoSpaceDE w:val="0"/>
              <w:autoSpaceDN w:val="0"/>
              <w:adjustRightInd w:val="0"/>
              <w:rPr>
                <w:rFonts w:ascii="Abadi" w:hAnsi="Abadi" w:cs="TimesNewRomanPSMT"/>
                <w:b/>
                <w:bCs/>
                <w:sz w:val="21"/>
                <w:szCs w:val="21"/>
                <w:lang w:val="es-MX" w:eastAsia="es-MX"/>
              </w:rPr>
            </w:pPr>
            <w:r w:rsidRPr="00AD3542">
              <w:rPr>
                <w:rFonts w:ascii="Abadi" w:hAnsi="Abadi" w:cs="TimesNewRomanPSMT"/>
                <w:b/>
                <w:bCs/>
                <w:sz w:val="21"/>
                <w:szCs w:val="21"/>
                <w:lang w:val="es-MX" w:eastAsia="es-MX"/>
              </w:rPr>
              <w:t>Seguridad</w:t>
            </w:r>
          </w:p>
          <w:p w14:paraId="66355ED1" w14:textId="77777777" w:rsidR="000218BD" w:rsidRPr="00AD3542" w:rsidRDefault="000218BD">
            <w:pPr>
              <w:autoSpaceDE w:val="0"/>
              <w:autoSpaceDN w:val="0"/>
              <w:adjustRightInd w:val="0"/>
              <w:rPr>
                <w:rFonts w:ascii="Abadi" w:hAnsi="Abadi" w:cs="TimesNewRomanPSMT"/>
                <w:b/>
                <w:bCs/>
                <w:sz w:val="21"/>
                <w:szCs w:val="21"/>
                <w:lang w:val="es-MX" w:eastAsia="es-MX"/>
              </w:rPr>
            </w:pPr>
            <w:r w:rsidRPr="00AD3542">
              <w:rPr>
                <w:rFonts w:ascii="Abadi" w:hAnsi="Abadi" w:cs="TimesNewRomanPSMT"/>
                <w:b/>
                <w:bCs/>
                <w:sz w:val="21"/>
                <w:szCs w:val="21"/>
                <w:lang w:val="es-MX" w:eastAsia="es-MX"/>
              </w:rPr>
              <w:t>Pública y</w:t>
            </w:r>
          </w:p>
          <w:p w14:paraId="28837163" w14:textId="77777777" w:rsidR="000218BD" w:rsidRPr="00883178" w:rsidRDefault="000218BD">
            <w:pPr>
              <w:jc w:val="both"/>
              <w:rPr>
                <w:rFonts w:ascii="Abadi" w:hAnsi="Abadi"/>
                <w:b/>
                <w:bCs/>
                <w:color w:val="333333"/>
                <w:sz w:val="21"/>
                <w:szCs w:val="21"/>
                <w:shd w:val="clear" w:color="auto" w:fill="FFFFFF"/>
              </w:rPr>
            </w:pPr>
            <w:r w:rsidRPr="00AD3542">
              <w:rPr>
                <w:rFonts w:ascii="Abadi" w:hAnsi="Abadi" w:cs="TimesNewRomanPSMT"/>
                <w:b/>
                <w:bCs/>
                <w:sz w:val="21"/>
                <w:szCs w:val="21"/>
                <w:lang w:val="es-MX" w:eastAsia="es-MX"/>
              </w:rPr>
              <w:t>Comunicaciones.</w:t>
            </w:r>
          </w:p>
        </w:tc>
      </w:tr>
      <w:tr w:rsidR="000218BD" w:rsidRPr="00883178" w14:paraId="7672CF29" w14:textId="77777777">
        <w:tc>
          <w:tcPr>
            <w:tcW w:w="1886" w:type="dxa"/>
          </w:tcPr>
          <w:p w14:paraId="359C01A0"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El secretario del</w:t>
            </w:r>
          </w:p>
          <w:p w14:paraId="3CF729FF"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ayuntamiento de San</w:t>
            </w:r>
          </w:p>
          <w:p w14:paraId="7112F16D"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 xml:space="preserve">Luis de la Paz, </w:t>
            </w:r>
            <w:proofErr w:type="spellStart"/>
            <w:r w:rsidRPr="00883178">
              <w:rPr>
                <w:rFonts w:ascii="Abadi" w:hAnsi="Abadi" w:cs="TimesNewRomanPSMT"/>
                <w:sz w:val="21"/>
                <w:szCs w:val="21"/>
                <w:lang w:val="es-MX" w:eastAsia="es-MX"/>
              </w:rPr>
              <w:t>Gto</w:t>
            </w:r>
            <w:proofErr w:type="spellEnd"/>
            <w:r w:rsidRPr="00883178">
              <w:rPr>
                <w:rFonts w:ascii="Abadi" w:hAnsi="Abadi" w:cs="TimesNewRomanPSMT"/>
                <w:sz w:val="21"/>
                <w:szCs w:val="21"/>
                <w:lang w:val="es-MX" w:eastAsia="es-MX"/>
              </w:rPr>
              <w:t>.,</w:t>
            </w:r>
          </w:p>
          <w:p w14:paraId="7EC4E1F9"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remite respuesta a la</w:t>
            </w:r>
          </w:p>
          <w:p w14:paraId="621E0591"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consulta de la iniciativa</w:t>
            </w:r>
          </w:p>
          <w:p w14:paraId="34C86C1C"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que adiciona diversas</w:t>
            </w:r>
          </w:p>
          <w:p w14:paraId="07E83F3F"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disposiciones a la Ley</w:t>
            </w:r>
          </w:p>
          <w:p w14:paraId="73CF1BE4"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de Protección Civil</w:t>
            </w:r>
          </w:p>
          <w:p w14:paraId="6B6DE905"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para el Estado de</w:t>
            </w:r>
          </w:p>
          <w:p w14:paraId="729153EF"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Guanajuato, a la Ley de</w:t>
            </w:r>
          </w:p>
          <w:p w14:paraId="4C4DE00D"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Salud del Estado de</w:t>
            </w:r>
          </w:p>
          <w:p w14:paraId="62991FAC"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Guanajuato, a la Ley</w:t>
            </w:r>
          </w:p>
          <w:p w14:paraId="2760F83B"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para la Protección y</w:t>
            </w:r>
          </w:p>
          <w:p w14:paraId="4E1FB4BE"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Preservación del</w:t>
            </w:r>
          </w:p>
          <w:p w14:paraId="3165B78A"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Ambiente del Estado de</w:t>
            </w:r>
          </w:p>
          <w:p w14:paraId="263EECCC"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Guanajuato, y al</w:t>
            </w:r>
          </w:p>
          <w:p w14:paraId="570F0269"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Código Territorial para</w:t>
            </w:r>
          </w:p>
          <w:p w14:paraId="75DC47BD"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el Estado y los</w:t>
            </w:r>
          </w:p>
          <w:p w14:paraId="1EB91672"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Municipios de</w:t>
            </w:r>
          </w:p>
          <w:p w14:paraId="3D9EE5C3"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Guanajuato, en lo que</w:t>
            </w:r>
          </w:p>
          <w:p w14:paraId="13E13539"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lastRenderedPageBreak/>
              <w:t>corresponde al primero</w:t>
            </w:r>
          </w:p>
          <w:p w14:paraId="41C374D8" w14:textId="77777777" w:rsidR="000218BD" w:rsidRPr="00883178" w:rsidRDefault="000218BD">
            <w:pPr>
              <w:autoSpaceDE w:val="0"/>
              <w:autoSpaceDN w:val="0"/>
              <w:adjustRightInd w:val="0"/>
              <w:jc w:val="both"/>
              <w:rPr>
                <w:rFonts w:ascii="Abadi" w:hAnsi="Abadi"/>
                <w:color w:val="333333"/>
                <w:sz w:val="21"/>
                <w:szCs w:val="21"/>
                <w:shd w:val="clear" w:color="auto" w:fill="FFFFFF"/>
              </w:rPr>
            </w:pPr>
            <w:r w:rsidRPr="00883178">
              <w:rPr>
                <w:rFonts w:ascii="Abadi" w:hAnsi="Abadi" w:cs="TimesNewRomanPSMT"/>
                <w:sz w:val="21"/>
                <w:szCs w:val="21"/>
                <w:lang w:val="es-MX" w:eastAsia="es-MX"/>
              </w:rPr>
              <w:t>de los ordenamientos.</w:t>
            </w:r>
          </w:p>
        </w:tc>
        <w:tc>
          <w:tcPr>
            <w:tcW w:w="2494" w:type="dxa"/>
          </w:tcPr>
          <w:p w14:paraId="02665199" w14:textId="77777777" w:rsidR="000218BD" w:rsidRPr="00AD3542" w:rsidRDefault="000218BD">
            <w:pPr>
              <w:autoSpaceDE w:val="0"/>
              <w:autoSpaceDN w:val="0"/>
              <w:adjustRightInd w:val="0"/>
              <w:rPr>
                <w:rFonts w:ascii="Abadi" w:hAnsi="Abadi" w:cs="TimesNewRomanPSMT"/>
                <w:b/>
                <w:bCs/>
                <w:sz w:val="21"/>
                <w:szCs w:val="21"/>
                <w:lang w:val="es-MX" w:eastAsia="es-MX"/>
              </w:rPr>
            </w:pPr>
            <w:r w:rsidRPr="00AD3542">
              <w:rPr>
                <w:rFonts w:ascii="Abadi" w:hAnsi="Abadi" w:cs="TimesNewRomanPSMT"/>
                <w:b/>
                <w:bCs/>
                <w:sz w:val="21"/>
                <w:szCs w:val="21"/>
                <w:lang w:val="es-MX" w:eastAsia="es-MX"/>
              </w:rPr>
              <w:lastRenderedPageBreak/>
              <w:t>Enterados y se</w:t>
            </w:r>
          </w:p>
          <w:p w14:paraId="2A5506DE" w14:textId="77777777" w:rsidR="000218BD" w:rsidRPr="00AD3542" w:rsidRDefault="000218BD">
            <w:pPr>
              <w:autoSpaceDE w:val="0"/>
              <w:autoSpaceDN w:val="0"/>
              <w:adjustRightInd w:val="0"/>
              <w:rPr>
                <w:rFonts w:ascii="Abadi" w:hAnsi="Abadi" w:cs="TimesNewRomanPSMT"/>
                <w:b/>
                <w:bCs/>
                <w:sz w:val="21"/>
                <w:szCs w:val="21"/>
                <w:lang w:val="es-MX" w:eastAsia="es-MX"/>
              </w:rPr>
            </w:pPr>
            <w:r w:rsidRPr="00AD3542">
              <w:rPr>
                <w:rFonts w:ascii="Abadi" w:hAnsi="Abadi" w:cs="TimesNewRomanPSMT"/>
                <w:b/>
                <w:bCs/>
                <w:sz w:val="21"/>
                <w:szCs w:val="21"/>
                <w:lang w:val="es-MX" w:eastAsia="es-MX"/>
              </w:rPr>
              <w:t>informa que se</w:t>
            </w:r>
          </w:p>
          <w:p w14:paraId="1AF5338B" w14:textId="77777777" w:rsidR="000218BD" w:rsidRPr="00AD3542" w:rsidRDefault="000218BD">
            <w:pPr>
              <w:autoSpaceDE w:val="0"/>
              <w:autoSpaceDN w:val="0"/>
              <w:adjustRightInd w:val="0"/>
              <w:rPr>
                <w:rFonts w:ascii="Abadi" w:hAnsi="Abadi" w:cs="TimesNewRomanPSMT"/>
                <w:b/>
                <w:bCs/>
                <w:sz w:val="21"/>
                <w:szCs w:val="21"/>
                <w:lang w:val="es-MX" w:eastAsia="es-MX"/>
              </w:rPr>
            </w:pPr>
            <w:r w:rsidRPr="00AD3542">
              <w:rPr>
                <w:rFonts w:ascii="Abadi" w:hAnsi="Abadi" w:cs="TimesNewRomanPSMT"/>
                <w:b/>
                <w:bCs/>
                <w:sz w:val="21"/>
                <w:szCs w:val="21"/>
                <w:lang w:val="es-MX" w:eastAsia="es-MX"/>
              </w:rPr>
              <w:t>turnó a la</w:t>
            </w:r>
          </w:p>
          <w:p w14:paraId="4BC70B26" w14:textId="77777777" w:rsidR="000218BD" w:rsidRPr="00AD3542" w:rsidRDefault="000218BD">
            <w:pPr>
              <w:autoSpaceDE w:val="0"/>
              <w:autoSpaceDN w:val="0"/>
              <w:adjustRightInd w:val="0"/>
              <w:rPr>
                <w:rFonts w:ascii="Abadi" w:hAnsi="Abadi" w:cs="TimesNewRomanPSMT"/>
                <w:b/>
                <w:bCs/>
                <w:sz w:val="21"/>
                <w:szCs w:val="21"/>
                <w:lang w:val="es-MX" w:eastAsia="es-MX"/>
              </w:rPr>
            </w:pPr>
            <w:r w:rsidRPr="00AD3542">
              <w:rPr>
                <w:rFonts w:ascii="Abadi" w:hAnsi="Abadi" w:cs="TimesNewRomanPSMT"/>
                <w:b/>
                <w:bCs/>
                <w:sz w:val="21"/>
                <w:szCs w:val="21"/>
                <w:lang w:val="es-MX" w:eastAsia="es-MX"/>
              </w:rPr>
              <w:t>Comisión de</w:t>
            </w:r>
          </w:p>
          <w:p w14:paraId="2E039EBA" w14:textId="77777777" w:rsidR="000218BD" w:rsidRPr="00AD3542" w:rsidRDefault="000218BD">
            <w:pPr>
              <w:autoSpaceDE w:val="0"/>
              <w:autoSpaceDN w:val="0"/>
              <w:adjustRightInd w:val="0"/>
              <w:rPr>
                <w:rFonts w:ascii="Abadi" w:hAnsi="Abadi" w:cs="TimesNewRomanPSMT"/>
                <w:b/>
                <w:bCs/>
                <w:sz w:val="21"/>
                <w:szCs w:val="21"/>
                <w:lang w:val="es-MX" w:eastAsia="es-MX"/>
              </w:rPr>
            </w:pPr>
            <w:r w:rsidRPr="00AD3542">
              <w:rPr>
                <w:rFonts w:ascii="Abadi" w:hAnsi="Abadi" w:cs="TimesNewRomanPSMT"/>
                <w:b/>
                <w:bCs/>
                <w:sz w:val="21"/>
                <w:szCs w:val="21"/>
                <w:lang w:val="es-MX" w:eastAsia="es-MX"/>
              </w:rPr>
              <w:t>Seguridad</w:t>
            </w:r>
          </w:p>
          <w:p w14:paraId="5BED0AF4" w14:textId="77777777" w:rsidR="000218BD" w:rsidRPr="00AD3542" w:rsidRDefault="000218BD">
            <w:pPr>
              <w:autoSpaceDE w:val="0"/>
              <w:autoSpaceDN w:val="0"/>
              <w:adjustRightInd w:val="0"/>
              <w:rPr>
                <w:rFonts w:ascii="Abadi" w:hAnsi="Abadi" w:cs="TimesNewRomanPSMT"/>
                <w:b/>
                <w:bCs/>
                <w:sz w:val="21"/>
                <w:szCs w:val="21"/>
                <w:lang w:val="es-MX" w:eastAsia="es-MX"/>
              </w:rPr>
            </w:pPr>
            <w:r w:rsidRPr="00AD3542">
              <w:rPr>
                <w:rFonts w:ascii="Abadi" w:hAnsi="Abadi" w:cs="TimesNewRomanPSMT"/>
                <w:b/>
                <w:bCs/>
                <w:sz w:val="21"/>
                <w:szCs w:val="21"/>
                <w:lang w:val="es-MX" w:eastAsia="es-MX"/>
              </w:rPr>
              <w:t>Pública y</w:t>
            </w:r>
          </w:p>
          <w:p w14:paraId="2FCA1420" w14:textId="77777777" w:rsidR="000218BD" w:rsidRPr="00883178" w:rsidRDefault="000218BD">
            <w:pPr>
              <w:jc w:val="both"/>
              <w:rPr>
                <w:rFonts w:ascii="Abadi" w:hAnsi="Abadi"/>
                <w:b/>
                <w:bCs/>
                <w:color w:val="333333"/>
                <w:sz w:val="21"/>
                <w:szCs w:val="21"/>
                <w:shd w:val="clear" w:color="auto" w:fill="FFFFFF"/>
              </w:rPr>
            </w:pPr>
            <w:r w:rsidRPr="00AE57B8">
              <w:rPr>
                <w:rFonts w:ascii="Abadi" w:hAnsi="Abadi" w:cs="TimesNewRomanPSMT"/>
                <w:b/>
                <w:bCs/>
                <w:sz w:val="21"/>
                <w:szCs w:val="21"/>
                <w:lang w:val="es-MX" w:eastAsia="es-MX"/>
              </w:rPr>
              <w:t>Comunicaciones</w:t>
            </w:r>
            <w:r w:rsidRPr="00883178">
              <w:rPr>
                <w:rFonts w:ascii="Abadi" w:hAnsi="Abadi" w:cs="TimesNewRomanPSMT"/>
                <w:sz w:val="21"/>
                <w:szCs w:val="21"/>
                <w:lang w:val="es-MX" w:eastAsia="es-MX"/>
              </w:rPr>
              <w:t>.</w:t>
            </w:r>
          </w:p>
        </w:tc>
      </w:tr>
      <w:tr w:rsidR="000218BD" w:rsidRPr="00883178" w14:paraId="5DEFC836" w14:textId="77777777">
        <w:tc>
          <w:tcPr>
            <w:tcW w:w="1886" w:type="dxa"/>
          </w:tcPr>
          <w:p w14:paraId="2D82594C"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La secretaria del</w:t>
            </w:r>
          </w:p>
          <w:p w14:paraId="7CA886C2"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ayuntamiento de San</w:t>
            </w:r>
            <w:r>
              <w:rPr>
                <w:rFonts w:ascii="Abadi" w:hAnsi="Abadi" w:cs="TimesNewRomanPSMT"/>
                <w:sz w:val="21"/>
                <w:szCs w:val="21"/>
                <w:lang w:val="es-MX" w:eastAsia="es-MX"/>
              </w:rPr>
              <w:t xml:space="preserve"> </w:t>
            </w:r>
            <w:r w:rsidRPr="00883178">
              <w:rPr>
                <w:rFonts w:ascii="Abadi" w:hAnsi="Abadi" w:cs="TimesNewRomanPSMT"/>
                <w:sz w:val="21"/>
                <w:szCs w:val="21"/>
                <w:lang w:val="es-MX" w:eastAsia="es-MX"/>
              </w:rPr>
              <w:t>Diego de la Unión,</w:t>
            </w:r>
          </w:p>
          <w:p w14:paraId="6846AB9F" w14:textId="77777777" w:rsidR="000218BD" w:rsidRPr="00883178" w:rsidRDefault="000218BD">
            <w:pPr>
              <w:autoSpaceDE w:val="0"/>
              <w:autoSpaceDN w:val="0"/>
              <w:adjustRightInd w:val="0"/>
              <w:jc w:val="both"/>
              <w:rPr>
                <w:rFonts w:ascii="Abadi" w:hAnsi="Abadi" w:cs="TimesNewRomanPSMT"/>
                <w:sz w:val="21"/>
                <w:szCs w:val="21"/>
                <w:lang w:val="es-MX" w:eastAsia="es-MX"/>
              </w:rPr>
            </w:pPr>
            <w:proofErr w:type="spellStart"/>
            <w:r w:rsidRPr="00883178">
              <w:rPr>
                <w:rFonts w:ascii="Abadi" w:hAnsi="Abadi" w:cs="TimesNewRomanPSMT"/>
                <w:sz w:val="21"/>
                <w:szCs w:val="21"/>
                <w:lang w:val="es-MX" w:eastAsia="es-MX"/>
              </w:rPr>
              <w:t>Gto</w:t>
            </w:r>
            <w:proofErr w:type="spellEnd"/>
            <w:r w:rsidRPr="00883178">
              <w:rPr>
                <w:rFonts w:ascii="Abadi" w:hAnsi="Abadi" w:cs="TimesNewRomanPSMT"/>
                <w:sz w:val="21"/>
                <w:szCs w:val="21"/>
                <w:lang w:val="es-MX" w:eastAsia="es-MX"/>
              </w:rPr>
              <w:t>., remite respuesta</w:t>
            </w:r>
          </w:p>
          <w:p w14:paraId="7A32E95F"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al punto de acuerdo</w:t>
            </w:r>
          </w:p>
          <w:p w14:paraId="0E2FCFF6"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aprobado por esta</w:t>
            </w:r>
          </w:p>
          <w:p w14:paraId="5B49B9F3"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Legislatura en el que se</w:t>
            </w:r>
            <w:r>
              <w:rPr>
                <w:rFonts w:ascii="Abadi" w:hAnsi="Abadi" w:cs="TimesNewRomanPSMT"/>
                <w:sz w:val="21"/>
                <w:szCs w:val="21"/>
                <w:lang w:val="es-MX" w:eastAsia="es-MX"/>
              </w:rPr>
              <w:t xml:space="preserve"> </w:t>
            </w:r>
            <w:r w:rsidRPr="00883178">
              <w:rPr>
                <w:rFonts w:ascii="Abadi" w:hAnsi="Abadi" w:cs="TimesNewRomanPSMT"/>
                <w:sz w:val="21"/>
                <w:szCs w:val="21"/>
                <w:lang w:val="es-MX" w:eastAsia="es-MX"/>
              </w:rPr>
              <w:t>exhorta a los 46</w:t>
            </w:r>
          </w:p>
          <w:p w14:paraId="366F9836"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ayuntamientos para que</w:t>
            </w:r>
          </w:p>
          <w:p w14:paraId="722F2FE6"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revisen y actualicen los</w:t>
            </w:r>
            <w:r>
              <w:rPr>
                <w:rFonts w:ascii="Abadi" w:hAnsi="Abadi" w:cs="TimesNewRomanPSMT"/>
                <w:sz w:val="21"/>
                <w:szCs w:val="21"/>
                <w:lang w:val="es-MX" w:eastAsia="es-MX"/>
              </w:rPr>
              <w:t xml:space="preserve"> </w:t>
            </w:r>
            <w:r w:rsidRPr="00883178">
              <w:rPr>
                <w:rFonts w:ascii="Abadi" w:hAnsi="Abadi" w:cs="TimesNewRomanPSMT"/>
                <w:sz w:val="21"/>
                <w:szCs w:val="21"/>
                <w:lang w:val="es-MX" w:eastAsia="es-MX"/>
              </w:rPr>
              <w:t>protocolos, reglamentos</w:t>
            </w:r>
          </w:p>
          <w:p w14:paraId="174D740E"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y manuales de</w:t>
            </w:r>
          </w:p>
          <w:p w14:paraId="116A0D56"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Protección Civil y</w:t>
            </w:r>
          </w:p>
          <w:p w14:paraId="2C8E6453"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Bomberos en donde</w:t>
            </w:r>
          </w:p>
          <w:p w14:paraId="6DAB93F3"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incluyan apartados de</w:t>
            </w:r>
          </w:p>
          <w:p w14:paraId="6A57BC46"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análisis de riesgos</w:t>
            </w:r>
          </w:p>
          <w:p w14:paraId="42DEB1F4"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preventivos, de la</w:t>
            </w:r>
          </w:p>
          <w:p w14:paraId="745DC663"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misma forma,</w:t>
            </w:r>
          </w:p>
          <w:p w14:paraId="4C90C19F"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reexaminar las</w:t>
            </w:r>
          </w:p>
          <w:p w14:paraId="6860BBC3"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disposiciones</w:t>
            </w:r>
          </w:p>
          <w:p w14:paraId="62102139"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administrativas en la</w:t>
            </w:r>
          </w:p>
          <w:p w14:paraId="1FD76B70"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realización de</w:t>
            </w:r>
          </w:p>
          <w:p w14:paraId="26417876"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espectáculos públicos</w:t>
            </w:r>
            <w:r>
              <w:rPr>
                <w:rFonts w:ascii="Abadi" w:hAnsi="Abadi" w:cs="TimesNewRomanPSMT"/>
                <w:sz w:val="21"/>
                <w:szCs w:val="21"/>
                <w:lang w:val="es-MX" w:eastAsia="es-MX"/>
              </w:rPr>
              <w:t xml:space="preserve"> </w:t>
            </w:r>
            <w:r w:rsidRPr="00883178">
              <w:rPr>
                <w:rFonts w:ascii="Abadi" w:hAnsi="Abadi" w:cs="TimesNewRomanPSMT"/>
                <w:sz w:val="21"/>
                <w:szCs w:val="21"/>
                <w:lang w:val="es-MX" w:eastAsia="es-MX"/>
              </w:rPr>
              <w:t>masivos; a la Secretaría</w:t>
            </w:r>
          </w:p>
          <w:p w14:paraId="38B7195D"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de Seguridad Pública</w:t>
            </w:r>
          </w:p>
          <w:p w14:paraId="6354DE19"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para que revise los</w:t>
            </w:r>
          </w:p>
          <w:p w14:paraId="49D952B4"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permisos y</w:t>
            </w:r>
          </w:p>
          <w:p w14:paraId="31469344"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certificaciones de las</w:t>
            </w:r>
          </w:p>
          <w:p w14:paraId="7B8C634D"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empresas y personal</w:t>
            </w:r>
          </w:p>
          <w:p w14:paraId="53CA8BBD"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que prestan sus</w:t>
            </w:r>
          </w:p>
          <w:p w14:paraId="1C5FBAC9"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servicios como</w:t>
            </w:r>
          </w:p>
          <w:p w14:paraId="1F8D84CB"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seguridad privada en el</w:t>
            </w:r>
            <w:r>
              <w:rPr>
                <w:rFonts w:ascii="Abadi" w:hAnsi="Abadi" w:cs="TimesNewRomanPSMT"/>
                <w:sz w:val="21"/>
                <w:szCs w:val="21"/>
                <w:lang w:val="es-MX" w:eastAsia="es-MX"/>
              </w:rPr>
              <w:t xml:space="preserve"> </w:t>
            </w:r>
            <w:r w:rsidRPr="00883178">
              <w:rPr>
                <w:rFonts w:ascii="Abadi" w:hAnsi="Abadi" w:cs="TimesNewRomanPSMT"/>
                <w:sz w:val="21"/>
                <w:szCs w:val="21"/>
                <w:lang w:val="es-MX" w:eastAsia="es-MX"/>
              </w:rPr>
              <w:t>Estado de Guanajuato;</w:t>
            </w:r>
          </w:p>
          <w:p w14:paraId="132C1612"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y a la Comisión de</w:t>
            </w:r>
          </w:p>
          <w:p w14:paraId="1D577E78"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Deporte del Estado de</w:t>
            </w:r>
            <w:r>
              <w:rPr>
                <w:rFonts w:ascii="Abadi" w:hAnsi="Abadi" w:cs="TimesNewRomanPSMT"/>
                <w:sz w:val="21"/>
                <w:szCs w:val="21"/>
                <w:lang w:val="es-MX" w:eastAsia="es-MX"/>
              </w:rPr>
              <w:t xml:space="preserve"> </w:t>
            </w:r>
            <w:r w:rsidRPr="00883178">
              <w:rPr>
                <w:rFonts w:ascii="Abadi" w:hAnsi="Abadi" w:cs="TimesNewRomanPSMT"/>
                <w:sz w:val="21"/>
                <w:szCs w:val="21"/>
                <w:lang w:val="es-MX" w:eastAsia="es-MX"/>
              </w:rPr>
              <w:t>Guanajuato, para que</w:t>
            </w:r>
          </w:p>
          <w:p w14:paraId="409B7179"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informe detalladamente</w:t>
            </w:r>
          </w:p>
          <w:p w14:paraId="265D0B6C"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las medidas</w:t>
            </w:r>
          </w:p>
          <w:p w14:paraId="5A8BE741"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encaminadas a prevenir</w:t>
            </w:r>
          </w:p>
          <w:p w14:paraId="44338B38"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la violencia en eventos</w:t>
            </w:r>
            <w:r>
              <w:rPr>
                <w:rFonts w:ascii="Abadi" w:hAnsi="Abadi" w:cs="TimesNewRomanPSMT"/>
                <w:sz w:val="21"/>
                <w:szCs w:val="21"/>
                <w:lang w:val="es-MX" w:eastAsia="es-MX"/>
              </w:rPr>
              <w:t xml:space="preserve"> </w:t>
            </w:r>
            <w:r w:rsidRPr="00883178">
              <w:rPr>
                <w:rFonts w:ascii="Abadi" w:hAnsi="Abadi" w:cs="TimesNewRomanPSMT"/>
                <w:sz w:val="21"/>
                <w:szCs w:val="21"/>
                <w:lang w:val="es-MX" w:eastAsia="es-MX"/>
              </w:rPr>
              <w:t>deportivos, así como</w:t>
            </w:r>
          </w:p>
          <w:p w14:paraId="0870BEAF"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las acciones para</w:t>
            </w:r>
          </w:p>
          <w:p w14:paraId="68500328"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garantizar el desarrollo</w:t>
            </w:r>
          </w:p>
          <w:p w14:paraId="60960F96"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pacífico en los recintos</w:t>
            </w:r>
          </w:p>
          <w:p w14:paraId="77E0E992"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donde se celebran</w:t>
            </w:r>
          </w:p>
          <w:p w14:paraId="0A6D7E74"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eventos públicos</w:t>
            </w:r>
          </w:p>
          <w:p w14:paraId="2598D7B9" w14:textId="77777777" w:rsidR="000218BD" w:rsidRPr="00883178" w:rsidRDefault="000218BD">
            <w:pPr>
              <w:autoSpaceDE w:val="0"/>
              <w:autoSpaceDN w:val="0"/>
              <w:adjustRightInd w:val="0"/>
              <w:jc w:val="both"/>
              <w:rPr>
                <w:rFonts w:ascii="Abadi" w:hAnsi="Abadi"/>
                <w:color w:val="333333"/>
                <w:sz w:val="21"/>
                <w:szCs w:val="21"/>
                <w:shd w:val="clear" w:color="auto" w:fill="FFFFFF"/>
              </w:rPr>
            </w:pPr>
            <w:r w:rsidRPr="00883178">
              <w:rPr>
                <w:rFonts w:ascii="Abadi" w:hAnsi="Abadi" w:cs="TimesNewRomanPSMT"/>
                <w:sz w:val="21"/>
                <w:szCs w:val="21"/>
                <w:lang w:val="es-MX" w:eastAsia="es-MX"/>
              </w:rPr>
              <w:t>masivos.</w:t>
            </w:r>
          </w:p>
        </w:tc>
        <w:tc>
          <w:tcPr>
            <w:tcW w:w="2494" w:type="dxa"/>
          </w:tcPr>
          <w:p w14:paraId="739894CB" w14:textId="77777777" w:rsidR="000218BD" w:rsidRPr="00AD3542" w:rsidRDefault="000218BD">
            <w:pPr>
              <w:autoSpaceDE w:val="0"/>
              <w:autoSpaceDN w:val="0"/>
              <w:adjustRightInd w:val="0"/>
              <w:jc w:val="both"/>
              <w:rPr>
                <w:rFonts w:ascii="Abadi" w:hAnsi="Abadi" w:cs="TimesNewRomanPSMT"/>
                <w:b/>
                <w:bCs/>
                <w:sz w:val="21"/>
                <w:szCs w:val="21"/>
                <w:lang w:val="es-MX" w:eastAsia="es-MX"/>
              </w:rPr>
            </w:pPr>
            <w:r w:rsidRPr="00AD3542">
              <w:rPr>
                <w:rFonts w:ascii="Abadi" w:hAnsi="Abadi" w:cs="TimesNewRomanPSMT"/>
                <w:b/>
                <w:bCs/>
                <w:sz w:val="21"/>
                <w:szCs w:val="21"/>
                <w:lang w:val="es-MX" w:eastAsia="es-MX"/>
              </w:rPr>
              <w:t>Enterados y se</w:t>
            </w:r>
          </w:p>
          <w:p w14:paraId="3F911F9D" w14:textId="77777777" w:rsidR="000218BD" w:rsidRPr="00AD3542" w:rsidRDefault="000218BD">
            <w:pPr>
              <w:autoSpaceDE w:val="0"/>
              <w:autoSpaceDN w:val="0"/>
              <w:adjustRightInd w:val="0"/>
              <w:jc w:val="both"/>
              <w:rPr>
                <w:rFonts w:ascii="Abadi" w:hAnsi="Abadi" w:cs="TimesNewRomanPSMT"/>
                <w:b/>
                <w:bCs/>
                <w:sz w:val="21"/>
                <w:szCs w:val="21"/>
                <w:lang w:val="es-MX" w:eastAsia="es-MX"/>
              </w:rPr>
            </w:pPr>
            <w:r w:rsidRPr="00AD3542">
              <w:rPr>
                <w:rFonts w:ascii="Abadi" w:hAnsi="Abadi" w:cs="TimesNewRomanPSMT"/>
                <w:b/>
                <w:bCs/>
                <w:sz w:val="21"/>
                <w:szCs w:val="21"/>
                <w:lang w:val="es-MX" w:eastAsia="es-MX"/>
              </w:rPr>
              <w:t>informa que se</w:t>
            </w:r>
          </w:p>
          <w:p w14:paraId="3D76AB38" w14:textId="77777777" w:rsidR="000218BD" w:rsidRPr="00AD3542" w:rsidRDefault="000218BD">
            <w:pPr>
              <w:autoSpaceDE w:val="0"/>
              <w:autoSpaceDN w:val="0"/>
              <w:adjustRightInd w:val="0"/>
              <w:jc w:val="both"/>
              <w:rPr>
                <w:rFonts w:ascii="Abadi" w:hAnsi="Abadi" w:cs="TimesNewRomanPSMT"/>
                <w:b/>
                <w:bCs/>
                <w:sz w:val="21"/>
                <w:szCs w:val="21"/>
                <w:lang w:val="es-MX" w:eastAsia="es-MX"/>
              </w:rPr>
            </w:pPr>
            <w:r w:rsidRPr="00AD3542">
              <w:rPr>
                <w:rFonts w:ascii="Abadi" w:hAnsi="Abadi" w:cs="TimesNewRomanPSMT"/>
                <w:b/>
                <w:bCs/>
                <w:sz w:val="21"/>
                <w:szCs w:val="21"/>
                <w:lang w:val="es-MX" w:eastAsia="es-MX"/>
              </w:rPr>
              <w:t>turnó a la</w:t>
            </w:r>
          </w:p>
          <w:p w14:paraId="0C934D60" w14:textId="77777777" w:rsidR="000218BD" w:rsidRPr="00AD3542" w:rsidRDefault="000218BD">
            <w:pPr>
              <w:autoSpaceDE w:val="0"/>
              <w:autoSpaceDN w:val="0"/>
              <w:adjustRightInd w:val="0"/>
              <w:jc w:val="both"/>
              <w:rPr>
                <w:rFonts w:ascii="Abadi" w:hAnsi="Abadi" w:cs="TimesNewRomanPSMT"/>
                <w:b/>
                <w:bCs/>
                <w:sz w:val="21"/>
                <w:szCs w:val="21"/>
                <w:lang w:val="es-MX" w:eastAsia="es-MX"/>
              </w:rPr>
            </w:pPr>
            <w:r w:rsidRPr="00AD3542">
              <w:rPr>
                <w:rFonts w:ascii="Abadi" w:hAnsi="Abadi" w:cs="TimesNewRomanPSMT"/>
                <w:b/>
                <w:bCs/>
                <w:sz w:val="21"/>
                <w:szCs w:val="21"/>
                <w:lang w:val="es-MX" w:eastAsia="es-MX"/>
              </w:rPr>
              <w:t>Comisión de</w:t>
            </w:r>
          </w:p>
          <w:p w14:paraId="0A0C210A" w14:textId="77777777" w:rsidR="000218BD" w:rsidRPr="00AD3542" w:rsidRDefault="000218BD">
            <w:pPr>
              <w:autoSpaceDE w:val="0"/>
              <w:autoSpaceDN w:val="0"/>
              <w:adjustRightInd w:val="0"/>
              <w:jc w:val="both"/>
              <w:rPr>
                <w:rFonts w:ascii="Abadi" w:hAnsi="Abadi" w:cs="TimesNewRomanPSMT"/>
                <w:b/>
                <w:bCs/>
                <w:sz w:val="21"/>
                <w:szCs w:val="21"/>
                <w:lang w:val="es-MX" w:eastAsia="es-MX"/>
              </w:rPr>
            </w:pPr>
            <w:r w:rsidRPr="00AD3542">
              <w:rPr>
                <w:rFonts w:ascii="Abadi" w:hAnsi="Abadi" w:cs="TimesNewRomanPSMT"/>
                <w:b/>
                <w:bCs/>
                <w:sz w:val="21"/>
                <w:szCs w:val="21"/>
                <w:lang w:val="es-MX" w:eastAsia="es-MX"/>
              </w:rPr>
              <w:t>Seguridad</w:t>
            </w:r>
          </w:p>
          <w:p w14:paraId="0E5C22D9" w14:textId="77777777" w:rsidR="000218BD" w:rsidRPr="00AD3542" w:rsidRDefault="000218BD">
            <w:pPr>
              <w:autoSpaceDE w:val="0"/>
              <w:autoSpaceDN w:val="0"/>
              <w:adjustRightInd w:val="0"/>
              <w:jc w:val="both"/>
              <w:rPr>
                <w:rFonts w:ascii="Abadi" w:hAnsi="Abadi" w:cs="TimesNewRomanPSMT"/>
                <w:b/>
                <w:bCs/>
                <w:sz w:val="21"/>
                <w:szCs w:val="21"/>
                <w:lang w:val="es-MX" w:eastAsia="es-MX"/>
              </w:rPr>
            </w:pPr>
            <w:r w:rsidRPr="00AD3542">
              <w:rPr>
                <w:rFonts w:ascii="Abadi" w:hAnsi="Abadi" w:cs="TimesNewRomanPSMT"/>
                <w:b/>
                <w:bCs/>
                <w:sz w:val="21"/>
                <w:szCs w:val="21"/>
                <w:lang w:val="es-MX" w:eastAsia="es-MX"/>
              </w:rPr>
              <w:t>Pública y</w:t>
            </w:r>
          </w:p>
          <w:p w14:paraId="7FB1AABB" w14:textId="77777777" w:rsidR="000218BD" w:rsidRPr="00883178" w:rsidRDefault="000218BD" w:rsidP="009423FE">
            <w:pPr>
              <w:autoSpaceDE w:val="0"/>
              <w:autoSpaceDN w:val="0"/>
              <w:adjustRightInd w:val="0"/>
              <w:jc w:val="both"/>
              <w:rPr>
                <w:rFonts w:ascii="Abadi" w:hAnsi="Abadi"/>
                <w:b/>
                <w:bCs/>
                <w:color w:val="333333"/>
                <w:sz w:val="21"/>
                <w:szCs w:val="21"/>
                <w:shd w:val="clear" w:color="auto" w:fill="FFFFFF"/>
              </w:rPr>
            </w:pPr>
            <w:r w:rsidRPr="00AD3542">
              <w:rPr>
                <w:rFonts w:ascii="Abadi" w:hAnsi="Abadi" w:cs="TimesNewRomanPSMT"/>
                <w:b/>
                <w:bCs/>
                <w:sz w:val="21"/>
                <w:szCs w:val="21"/>
                <w:lang w:val="es-MX" w:eastAsia="es-MX"/>
              </w:rPr>
              <w:t>Comunicaciones.</w:t>
            </w:r>
          </w:p>
        </w:tc>
      </w:tr>
      <w:tr w:rsidR="000218BD" w:rsidRPr="00883178" w14:paraId="310816F1" w14:textId="77777777">
        <w:tc>
          <w:tcPr>
            <w:tcW w:w="1886" w:type="dxa"/>
          </w:tcPr>
          <w:p w14:paraId="52E09842"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El secretario del</w:t>
            </w:r>
          </w:p>
          <w:p w14:paraId="0D3DF140"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ayuntamiento de</w:t>
            </w:r>
          </w:p>
          <w:p w14:paraId="1C5CCC7D"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 xml:space="preserve">Irapuato, </w:t>
            </w:r>
            <w:proofErr w:type="spellStart"/>
            <w:r w:rsidRPr="00883178">
              <w:rPr>
                <w:rFonts w:ascii="Abadi" w:hAnsi="Abadi" w:cs="TimesNewRomanPSMT"/>
                <w:sz w:val="21"/>
                <w:szCs w:val="21"/>
                <w:lang w:val="es-MX" w:eastAsia="es-MX"/>
              </w:rPr>
              <w:t>Gto</w:t>
            </w:r>
            <w:proofErr w:type="spellEnd"/>
            <w:r w:rsidRPr="00883178">
              <w:rPr>
                <w:rFonts w:ascii="Abadi" w:hAnsi="Abadi" w:cs="TimesNewRomanPSMT"/>
                <w:sz w:val="21"/>
                <w:szCs w:val="21"/>
                <w:lang w:val="es-MX" w:eastAsia="es-MX"/>
              </w:rPr>
              <w:t>., remite</w:t>
            </w:r>
          </w:p>
          <w:p w14:paraId="2F1D9FA4"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respuesta al punto de</w:t>
            </w:r>
            <w:r>
              <w:rPr>
                <w:rFonts w:ascii="Abadi" w:hAnsi="Abadi" w:cs="TimesNewRomanPSMT"/>
                <w:sz w:val="21"/>
                <w:szCs w:val="21"/>
                <w:lang w:val="es-MX" w:eastAsia="es-MX"/>
              </w:rPr>
              <w:t xml:space="preserve"> </w:t>
            </w:r>
            <w:r w:rsidRPr="00883178">
              <w:rPr>
                <w:rFonts w:ascii="Abadi" w:hAnsi="Abadi" w:cs="TimesNewRomanPSMT"/>
                <w:sz w:val="21"/>
                <w:szCs w:val="21"/>
                <w:lang w:val="es-MX" w:eastAsia="es-MX"/>
              </w:rPr>
              <w:t>acuerdo aprobado por</w:t>
            </w:r>
          </w:p>
          <w:p w14:paraId="1E823451"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esta Legislatura en el</w:t>
            </w:r>
            <w:r>
              <w:rPr>
                <w:rFonts w:ascii="Abadi" w:hAnsi="Abadi" w:cs="TimesNewRomanPSMT"/>
                <w:sz w:val="21"/>
                <w:szCs w:val="21"/>
                <w:lang w:val="es-MX" w:eastAsia="es-MX"/>
              </w:rPr>
              <w:t xml:space="preserve"> </w:t>
            </w:r>
            <w:r w:rsidRPr="00883178">
              <w:rPr>
                <w:rFonts w:ascii="Abadi" w:hAnsi="Abadi" w:cs="TimesNewRomanPSMT"/>
                <w:sz w:val="21"/>
                <w:szCs w:val="21"/>
                <w:lang w:val="es-MX" w:eastAsia="es-MX"/>
              </w:rPr>
              <w:t>que se exhorta a los 46</w:t>
            </w:r>
            <w:r>
              <w:rPr>
                <w:rFonts w:ascii="Abadi" w:hAnsi="Abadi" w:cs="TimesNewRomanPSMT"/>
                <w:sz w:val="21"/>
                <w:szCs w:val="21"/>
                <w:lang w:val="es-MX" w:eastAsia="es-MX"/>
              </w:rPr>
              <w:t xml:space="preserve"> </w:t>
            </w:r>
            <w:r w:rsidRPr="00883178">
              <w:rPr>
                <w:rFonts w:ascii="Abadi" w:hAnsi="Abadi" w:cs="TimesNewRomanPSMT"/>
                <w:sz w:val="21"/>
                <w:szCs w:val="21"/>
                <w:lang w:val="es-MX" w:eastAsia="es-MX"/>
              </w:rPr>
              <w:t>ayuntamientos para que</w:t>
            </w:r>
            <w:r>
              <w:rPr>
                <w:rFonts w:ascii="Abadi" w:hAnsi="Abadi" w:cs="TimesNewRomanPSMT"/>
                <w:sz w:val="21"/>
                <w:szCs w:val="21"/>
                <w:lang w:val="es-MX" w:eastAsia="es-MX"/>
              </w:rPr>
              <w:t xml:space="preserve"> </w:t>
            </w:r>
            <w:r w:rsidRPr="00883178">
              <w:rPr>
                <w:rFonts w:ascii="Abadi" w:hAnsi="Abadi" w:cs="TimesNewRomanPSMT"/>
                <w:sz w:val="21"/>
                <w:szCs w:val="21"/>
                <w:lang w:val="es-MX" w:eastAsia="es-MX"/>
              </w:rPr>
              <w:t>revisen y actualicen los</w:t>
            </w:r>
          </w:p>
          <w:p w14:paraId="041DC3D2"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protocolos, reglamentos</w:t>
            </w:r>
          </w:p>
          <w:p w14:paraId="04EE1234"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y manuales de</w:t>
            </w:r>
          </w:p>
          <w:p w14:paraId="3C3D103C"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Protección Civil y</w:t>
            </w:r>
          </w:p>
          <w:p w14:paraId="0DA4A23F"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Bomberos en donde</w:t>
            </w:r>
          </w:p>
          <w:p w14:paraId="7FF0F332"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incluyan apartados de</w:t>
            </w:r>
            <w:r>
              <w:rPr>
                <w:rFonts w:ascii="Abadi" w:hAnsi="Abadi" w:cs="TimesNewRomanPSMT"/>
                <w:sz w:val="21"/>
                <w:szCs w:val="21"/>
                <w:lang w:val="es-MX" w:eastAsia="es-MX"/>
              </w:rPr>
              <w:t xml:space="preserve"> </w:t>
            </w:r>
            <w:r w:rsidRPr="00883178">
              <w:rPr>
                <w:rFonts w:ascii="Abadi" w:hAnsi="Abadi" w:cs="TimesNewRomanPSMT"/>
                <w:sz w:val="21"/>
                <w:szCs w:val="21"/>
                <w:lang w:val="es-MX" w:eastAsia="es-MX"/>
              </w:rPr>
              <w:t>análisis de riesgos</w:t>
            </w:r>
          </w:p>
          <w:p w14:paraId="59AEBABA"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preventivos, de la</w:t>
            </w:r>
          </w:p>
          <w:p w14:paraId="1F3E4B43"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misma forma,</w:t>
            </w:r>
          </w:p>
          <w:p w14:paraId="33DA0D13"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reexaminar las</w:t>
            </w:r>
          </w:p>
          <w:p w14:paraId="4F347389"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disposiciones</w:t>
            </w:r>
          </w:p>
          <w:p w14:paraId="2A411C3F"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administrativas en la</w:t>
            </w:r>
          </w:p>
          <w:p w14:paraId="1EE56FAF"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realización de</w:t>
            </w:r>
          </w:p>
          <w:p w14:paraId="62FA5B66"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espectáculos públicos</w:t>
            </w:r>
            <w:r>
              <w:rPr>
                <w:rFonts w:ascii="Abadi" w:hAnsi="Abadi" w:cs="TimesNewRomanPSMT"/>
                <w:sz w:val="21"/>
                <w:szCs w:val="21"/>
                <w:lang w:val="es-MX" w:eastAsia="es-MX"/>
              </w:rPr>
              <w:t xml:space="preserve"> </w:t>
            </w:r>
            <w:r w:rsidRPr="00883178">
              <w:rPr>
                <w:rFonts w:ascii="Abadi" w:hAnsi="Abadi" w:cs="TimesNewRomanPSMT"/>
                <w:sz w:val="21"/>
                <w:szCs w:val="21"/>
                <w:lang w:val="es-MX" w:eastAsia="es-MX"/>
              </w:rPr>
              <w:t>masivos; a la Secretaría</w:t>
            </w:r>
          </w:p>
          <w:p w14:paraId="39913531"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de Seguridad Pública</w:t>
            </w:r>
          </w:p>
          <w:p w14:paraId="12B26A2D"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para que revise los</w:t>
            </w:r>
          </w:p>
          <w:p w14:paraId="619FFDDD"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permisos y</w:t>
            </w:r>
          </w:p>
          <w:p w14:paraId="55B631E4" w14:textId="1EDD5E2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lastRenderedPageBreak/>
              <w:t>certificaciones de las</w:t>
            </w:r>
            <w:r w:rsidR="009D0D5B">
              <w:rPr>
                <w:rFonts w:ascii="Abadi" w:hAnsi="Abadi" w:cs="TimesNewRomanPSMT"/>
                <w:sz w:val="21"/>
                <w:szCs w:val="21"/>
                <w:lang w:val="es-MX" w:eastAsia="es-MX"/>
              </w:rPr>
              <w:t xml:space="preserve"> </w:t>
            </w:r>
            <w:r w:rsidRPr="00883178">
              <w:rPr>
                <w:rFonts w:ascii="Abadi" w:hAnsi="Abadi" w:cs="TimesNewRomanPSMT"/>
                <w:sz w:val="21"/>
                <w:szCs w:val="21"/>
                <w:lang w:val="es-MX" w:eastAsia="es-MX"/>
              </w:rPr>
              <w:t>empresas y personal</w:t>
            </w:r>
          </w:p>
          <w:p w14:paraId="49A4D1E4"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que prestan sus</w:t>
            </w:r>
          </w:p>
          <w:p w14:paraId="5314FE67"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servicios como</w:t>
            </w:r>
          </w:p>
          <w:p w14:paraId="6808DC8C" w14:textId="2490B29C"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seguridad privada en el</w:t>
            </w:r>
            <w:r w:rsidR="009D0D5B">
              <w:rPr>
                <w:rFonts w:ascii="Abadi" w:hAnsi="Abadi" w:cs="TimesNewRomanPSMT"/>
                <w:sz w:val="21"/>
                <w:szCs w:val="21"/>
                <w:lang w:val="es-MX" w:eastAsia="es-MX"/>
              </w:rPr>
              <w:t xml:space="preserve"> </w:t>
            </w:r>
            <w:r w:rsidRPr="00883178">
              <w:rPr>
                <w:rFonts w:ascii="Abadi" w:hAnsi="Abadi" w:cs="TimesNewRomanPSMT"/>
                <w:sz w:val="21"/>
                <w:szCs w:val="21"/>
                <w:lang w:val="es-MX" w:eastAsia="es-MX"/>
              </w:rPr>
              <w:t>Estado de Guanajuato;</w:t>
            </w:r>
          </w:p>
          <w:p w14:paraId="3701CE69"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y a la Comisión de</w:t>
            </w:r>
          </w:p>
          <w:p w14:paraId="6A5BB268" w14:textId="4107FC67" w:rsidR="000218BD" w:rsidRPr="00883178" w:rsidRDefault="000218BD" w:rsidP="009D0D5B">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Deporte del Estado de</w:t>
            </w:r>
            <w:r>
              <w:rPr>
                <w:rFonts w:ascii="Abadi" w:hAnsi="Abadi" w:cs="TimesNewRomanPSMT"/>
                <w:sz w:val="21"/>
                <w:szCs w:val="21"/>
                <w:lang w:val="es-MX" w:eastAsia="es-MX"/>
              </w:rPr>
              <w:t xml:space="preserve"> </w:t>
            </w:r>
            <w:r w:rsidRPr="00883178">
              <w:rPr>
                <w:rFonts w:ascii="Abadi" w:hAnsi="Abadi" w:cs="TimesNewRomanPSMT"/>
                <w:sz w:val="21"/>
                <w:szCs w:val="21"/>
                <w:lang w:val="es-MX" w:eastAsia="es-MX"/>
              </w:rPr>
              <w:t>Guanajuato, para que</w:t>
            </w:r>
            <w:r w:rsidR="009D0D5B">
              <w:rPr>
                <w:rFonts w:ascii="Abadi" w:hAnsi="Abadi" w:cs="TimesNewRomanPSMT"/>
                <w:sz w:val="21"/>
                <w:szCs w:val="21"/>
                <w:lang w:val="es-MX" w:eastAsia="es-MX"/>
              </w:rPr>
              <w:t xml:space="preserve"> </w:t>
            </w:r>
            <w:r w:rsidRPr="00883178">
              <w:rPr>
                <w:rFonts w:ascii="Abadi" w:hAnsi="Abadi" w:cs="TimesNewRomanPSMT"/>
                <w:sz w:val="21"/>
                <w:szCs w:val="21"/>
                <w:lang w:val="es-MX" w:eastAsia="es-MX"/>
              </w:rPr>
              <w:t>informe detalladamente</w:t>
            </w:r>
          </w:p>
          <w:p w14:paraId="5AD82C34" w14:textId="77777777" w:rsidR="000218BD" w:rsidRPr="00883178" w:rsidRDefault="000218BD" w:rsidP="009D0D5B">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las medidas</w:t>
            </w:r>
          </w:p>
          <w:p w14:paraId="32249A5D" w14:textId="77777777" w:rsidR="000218BD" w:rsidRPr="00883178" w:rsidRDefault="000218BD" w:rsidP="009D0D5B">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encaminadas a prevenir</w:t>
            </w:r>
          </w:p>
          <w:p w14:paraId="4142A299" w14:textId="77777777" w:rsidR="000218BD" w:rsidRPr="00883178" w:rsidRDefault="000218BD" w:rsidP="009D0D5B">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la violencia en eventos</w:t>
            </w:r>
          </w:p>
          <w:p w14:paraId="165F4201" w14:textId="4A5E79E6" w:rsidR="000218BD" w:rsidRPr="00883178" w:rsidRDefault="000218BD" w:rsidP="009D0D5B">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deportivos, así como</w:t>
            </w:r>
            <w:r w:rsidR="009D0D5B">
              <w:rPr>
                <w:rFonts w:ascii="Abadi" w:hAnsi="Abadi" w:cs="TimesNewRomanPSMT"/>
                <w:sz w:val="21"/>
                <w:szCs w:val="21"/>
                <w:lang w:val="es-MX" w:eastAsia="es-MX"/>
              </w:rPr>
              <w:t xml:space="preserve"> </w:t>
            </w:r>
            <w:r w:rsidRPr="00883178">
              <w:rPr>
                <w:rFonts w:ascii="Abadi" w:hAnsi="Abadi" w:cs="TimesNewRomanPSMT"/>
                <w:sz w:val="21"/>
                <w:szCs w:val="21"/>
                <w:lang w:val="es-MX" w:eastAsia="es-MX"/>
              </w:rPr>
              <w:t>las acciones para</w:t>
            </w:r>
            <w:r w:rsidR="009D0D5B">
              <w:rPr>
                <w:rFonts w:ascii="Abadi" w:hAnsi="Abadi" w:cs="TimesNewRomanPSMT"/>
                <w:sz w:val="21"/>
                <w:szCs w:val="21"/>
                <w:lang w:val="es-MX" w:eastAsia="es-MX"/>
              </w:rPr>
              <w:t xml:space="preserve"> </w:t>
            </w:r>
            <w:r w:rsidRPr="00883178">
              <w:rPr>
                <w:rFonts w:ascii="Abadi" w:hAnsi="Abadi" w:cs="TimesNewRomanPSMT"/>
                <w:sz w:val="21"/>
                <w:szCs w:val="21"/>
                <w:lang w:val="es-MX" w:eastAsia="es-MX"/>
              </w:rPr>
              <w:t>garantizar el desarrollo</w:t>
            </w:r>
          </w:p>
          <w:p w14:paraId="5F73DF14" w14:textId="77777777" w:rsidR="000218BD" w:rsidRPr="00883178" w:rsidRDefault="000218BD" w:rsidP="009D0D5B">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pacífico en los recintos</w:t>
            </w:r>
            <w:r>
              <w:rPr>
                <w:rFonts w:ascii="Abadi" w:hAnsi="Abadi" w:cs="TimesNewRomanPSMT"/>
                <w:sz w:val="21"/>
                <w:szCs w:val="21"/>
                <w:lang w:val="es-MX" w:eastAsia="es-MX"/>
              </w:rPr>
              <w:t xml:space="preserve"> </w:t>
            </w:r>
            <w:r w:rsidRPr="00883178">
              <w:rPr>
                <w:rFonts w:ascii="Abadi" w:hAnsi="Abadi" w:cs="TimesNewRomanPSMT"/>
                <w:sz w:val="21"/>
                <w:szCs w:val="21"/>
                <w:lang w:val="es-MX" w:eastAsia="es-MX"/>
              </w:rPr>
              <w:t>donde se celebran</w:t>
            </w:r>
          </w:p>
          <w:p w14:paraId="7B41DD60"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eventos públicos</w:t>
            </w:r>
          </w:p>
          <w:p w14:paraId="28D6A749" w14:textId="77777777" w:rsidR="000218BD" w:rsidRPr="00883178" w:rsidRDefault="000218BD">
            <w:pPr>
              <w:autoSpaceDE w:val="0"/>
              <w:autoSpaceDN w:val="0"/>
              <w:adjustRightInd w:val="0"/>
              <w:jc w:val="both"/>
              <w:rPr>
                <w:rFonts w:ascii="Abadi" w:hAnsi="Abadi"/>
                <w:color w:val="333333"/>
                <w:sz w:val="21"/>
                <w:szCs w:val="21"/>
                <w:shd w:val="clear" w:color="auto" w:fill="FFFFFF"/>
              </w:rPr>
            </w:pPr>
            <w:r w:rsidRPr="00883178">
              <w:rPr>
                <w:rFonts w:ascii="Abadi" w:hAnsi="Abadi" w:cs="TimesNewRomanPSMT"/>
                <w:sz w:val="21"/>
                <w:szCs w:val="21"/>
                <w:lang w:val="es-MX" w:eastAsia="es-MX"/>
              </w:rPr>
              <w:t>masivos.</w:t>
            </w:r>
          </w:p>
        </w:tc>
        <w:tc>
          <w:tcPr>
            <w:tcW w:w="2494" w:type="dxa"/>
          </w:tcPr>
          <w:p w14:paraId="4DDC554A" w14:textId="77777777" w:rsidR="000218BD" w:rsidRPr="00AD3542" w:rsidRDefault="000218BD">
            <w:pPr>
              <w:autoSpaceDE w:val="0"/>
              <w:autoSpaceDN w:val="0"/>
              <w:adjustRightInd w:val="0"/>
              <w:jc w:val="both"/>
              <w:rPr>
                <w:rFonts w:ascii="Abadi" w:hAnsi="Abadi" w:cs="TimesNewRomanPSMT"/>
                <w:b/>
                <w:bCs/>
                <w:sz w:val="21"/>
                <w:szCs w:val="21"/>
                <w:lang w:val="es-MX" w:eastAsia="es-MX"/>
              </w:rPr>
            </w:pPr>
            <w:r w:rsidRPr="00AD3542">
              <w:rPr>
                <w:rFonts w:ascii="Abadi" w:hAnsi="Abadi" w:cs="TimesNewRomanPSMT"/>
                <w:b/>
                <w:bCs/>
                <w:sz w:val="21"/>
                <w:szCs w:val="21"/>
                <w:lang w:val="es-MX" w:eastAsia="es-MX"/>
              </w:rPr>
              <w:lastRenderedPageBreak/>
              <w:t>Enterados y se</w:t>
            </w:r>
          </w:p>
          <w:p w14:paraId="18C0D373" w14:textId="77777777" w:rsidR="000218BD" w:rsidRPr="00AD3542" w:rsidRDefault="000218BD">
            <w:pPr>
              <w:autoSpaceDE w:val="0"/>
              <w:autoSpaceDN w:val="0"/>
              <w:adjustRightInd w:val="0"/>
              <w:jc w:val="both"/>
              <w:rPr>
                <w:rFonts w:ascii="Abadi" w:hAnsi="Abadi" w:cs="TimesNewRomanPSMT"/>
                <w:b/>
                <w:bCs/>
                <w:sz w:val="21"/>
                <w:szCs w:val="21"/>
                <w:lang w:val="es-MX" w:eastAsia="es-MX"/>
              </w:rPr>
            </w:pPr>
            <w:r w:rsidRPr="00AD3542">
              <w:rPr>
                <w:rFonts w:ascii="Abadi" w:hAnsi="Abadi" w:cs="TimesNewRomanPSMT"/>
                <w:b/>
                <w:bCs/>
                <w:sz w:val="21"/>
                <w:szCs w:val="21"/>
                <w:lang w:val="es-MX" w:eastAsia="es-MX"/>
              </w:rPr>
              <w:t>informa que se</w:t>
            </w:r>
          </w:p>
          <w:p w14:paraId="387C94E8" w14:textId="77777777" w:rsidR="000218BD" w:rsidRPr="00AD3542" w:rsidRDefault="000218BD">
            <w:pPr>
              <w:autoSpaceDE w:val="0"/>
              <w:autoSpaceDN w:val="0"/>
              <w:adjustRightInd w:val="0"/>
              <w:jc w:val="both"/>
              <w:rPr>
                <w:rFonts w:ascii="Abadi" w:hAnsi="Abadi" w:cs="TimesNewRomanPSMT"/>
                <w:b/>
                <w:bCs/>
                <w:sz w:val="21"/>
                <w:szCs w:val="21"/>
                <w:lang w:val="es-MX" w:eastAsia="es-MX"/>
              </w:rPr>
            </w:pPr>
            <w:r w:rsidRPr="00AD3542">
              <w:rPr>
                <w:rFonts w:ascii="Abadi" w:hAnsi="Abadi" w:cs="TimesNewRomanPSMT"/>
                <w:b/>
                <w:bCs/>
                <w:sz w:val="21"/>
                <w:szCs w:val="21"/>
                <w:lang w:val="es-MX" w:eastAsia="es-MX"/>
              </w:rPr>
              <w:t>turnó a la</w:t>
            </w:r>
          </w:p>
          <w:p w14:paraId="1E694F9E" w14:textId="77777777" w:rsidR="000218BD" w:rsidRPr="00AD3542" w:rsidRDefault="000218BD">
            <w:pPr>
              <w:autoSpaceDE w:val="0"/>
              <w:autoSpaceDN w:val="0"/>
              <w:adjustRightInd w:val="0"/>
              <w:jc w:val="both"/>
              <w:rPr>
                <w:rFonts w:ascii="Abadi" w:hAnsi="Abadi" w:cs="TimesNewRomanPSMT"/>
                <w:b/>
                <w:bCs/>
                <w:sz w:val="21"/>
                <w:szCs w:val="21"/>
                <w:lang w:val="es-MX" w:eastAsia="es-MX"/>
              </w:rPr>
            </w:pPr>
            <w:r w:rsidRPr="00AD3542">
              <w:rPr>
                <w:rFonts w:ascii="Abadi" w:hAnsi="Abadi" w:cs="TimesNewRomanPSMT"/>
                <w:b/>
                <w:bCs/>
                <w:sz w:val="21"/>
                <w:szCs w:val="21"/>
                <w:lang w:val="es-MX" w:eastAsia="es-MX"/>
              </w:rPr>
              <w:t>Comisión de</w:t>
            </w:r>
          </w:p>
          <w:p w14:paraId="492010E0" w14:textId="77777777" w:rsidR="000218BD" w:rsidRPr="00AD3542" w:rsidRDefault="000218BD">
            <w:pPr>
              <w:autoSpaceDE w:val="0"/>
              <w:autoSpaceDN w:val="0"/>
              <w:adjustRightInd w:val="0"/>
              <w:jc w:val="both"/>
              <w:rPr>
                <w:rFonts w:ascii="Abadi" w:hAnsi="Abadi" w:cs="TimesNewRomanPSMT"/>
                <w:b/>
                <w:bCs/>
                <w:sz w:val="21"/>
                <w:szCs w:val="21"/>
                <w:lang w:val="es-MX" w:eastAsia="es-MX"/>
              </w:rPr>
            </w:pPr>
            <w:r w:rsidRPr="00AD3542">
              <w:rPr>
                <w:rFonts w:ascii="Abadi" w:hAnsi="Abadi" w:cs="TimesNewRomanPSMT"/>
                <w:b/>
                <w:bCs/>
                <w:sz w:val="21"/>
                <w:szCs w:val="21"/>
                <w:lang w:val="es-MX" w:eastAsia="es-MX"/>
              </w:rPr>
              <w:t>Seguridad</w:t>
            </w:r>
          </w:p>
          <w:p w14:paraId="6E344F38" w14:textId="77777777" w:rsidR="000218BD" w:rsidRPr="00AD3542" w:rsidRDefault="000218BD">
            <w:pPr>
              <w:autoSpaceDE w:val="0"/>
              <w:autoSpaceDN w:val="0"/>
              <w:adjustRightInd w:val="0"/>
              <w:jc w:val="both"/>
              <w:rPr>
                <w:rFonts w:ascii="Abadi" w:hAnsi="Abadi" w:cs="TimesNewRomanPSMT"/>
                <w:b/>
                <w:bCs/>
                <w:sz w:val="21"/>
                <w:szCs w:val="21"/>
                <w:lang w:val="es-MX" w:eastAsia="es-MX"/>
              </w:rPr>
            </w:pPr>
            <w:r w:rsidRPr="00AD3542">
              <w:rPr>
                <w:rFonts w:ascii="Abadi" w:hAnsi="Abadi" w:cs="TimesNewRomanPSMT"/>
                <w:b/>
                <w:bCs/>
                <w:sz w:val="21"/>
                <w:szCs w:val="21"/>
                <w:lang w:val="es-MX" w:eastAsia="es-MX"/>
              </w:rPr>
              <w:t>Pública y</w:t>
            </w:r>
          </w:p>
          <w:p w14:paraId="67CFFC1F" w14:textId="77777777" w:rsidR="000218BD" w:rsidRPr="00883178" w:rsidRDefault="000218BD">
            <w:pPr>
              <w:jc w:val="both"/>
              <w:rPr>
                <w:rFonts w:ascii="Abadi" w:hAnsi="Abadi"/>
                <w:b/>
                <w:bCs/>
                <w:color w:val="333333"/>
                <w:sz w:val="21"/>
                <w:szCs w:val="21"/>
                <w:shd w:val="clear" w:color="auto" w:fill="FFFFFF"/>
              </w:rPr>
            </w:pPr>
            <w:r w:rsidRPr="00AD3542">
              <w:rPr>
                <w:rFonts w:ascii="Abadi" w:hAnsi="Abadi" w:cs="TimesNewRomanPSMT"/>
                <w:b/>
                <w:bCs/>
                <w:sz w:val="21"/>
                <w:szCs w:val="21"/>
                <w:lang w:val="es-MX" w:eastAsia="es-MX"/>
              </w:rPr>
              <w:t>Comunicaciones.</w:t>
            </w:r>
          </w:p>
        </w:tc>
      </w:tr>
      <w:tr w:rsidR="000218BD" w:rsidRPr="00883178" w14:paraId="500BFEE1" w14:textId="77777777">
        <w:tc>
          <w:tcPr>
            <w:tcW w:w="1886" w:type="dxa"/>
          </w:tcPr>
          <w:p w14:paraId="1E64E1B0"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La secretaria del</w:t>
            </w:r>
          </w:p>
          <w:p w14:paraId="7B894324" w14:textId="6E97828C"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ayuntamiento de San</w:t>
            </w:r>
            <w:r w:rsidR="009D0D5B">
              <w:rPr>
                <w:rFonts w:ascii="Abadi" w:hAnsi="Abadi" w:cs="TimesNewRomanPSMT"/>
                <w:sz w:val="21"/>
                <w:szCs w:val="21"/>
                <w:lang w:val="es-MX" w:eastAsia="es-MX"/>
              </w:rPr>
              <w:t xml:space="preserve"> </w:t>
            </w:r>
            <w:r w:rsidRPr="00883178">
              <w:rPr>
                <w:rFonts w:ascii="Abadi" w:hAnsi="Abadi" w:cs="TimesNewRomanPSMT"/>
                <w:sz w:val="21"/>
                <w:szCs w:val="21"/>
                <w:lang w:val="es-MX" w:eastAsia="es-MX"/>
              </w:rPr>
              <w:t>Diego de la Unión,</w:t>
            </w:r>
          </w:p>
          <w:p w14:paraId="5BE1C139" w14:textId="77777777" w:rsidR="000218BD" w:rsidRPr="00883178" w:rsidRDefault="000218BD">
            <w:pPr>
              <w:autoSpaceDE w:val="0"/>
              <w:autoSpaceDN w:val="0"/>
              <w:adjustRightInd w:val="0"/>
              <w:jc w:val="both"/>
              <w:rPr>
                <w:rFonts w:ascii="Abadi" w:hAnsi="Abadi" w:cs="TimesNewRomanPSMT"/>
                <w:sz w:val="21"/>
                <w:szCs w:val="21"/>
                <w:lang w:val="es-MX" w:eastAsia="es-MX"/>
              </w:rPr>
            </w:pPr>
            <w:proofErr w:type="spellStart"/>
            <w:r w:rsidRPr="00883178">
              <w:rPr>
                <w:rFonts w:ascii="Abadi" w:hAnsi="Abadi" w:cs="TimesNewRomanPSMT"/>
                <w:sz w:val="21"/>
                <w:szCs w:val="21"/>
                <w:lang w:val="es-MX" w:eastAsia="es-MX"/>
              </w:rPr>
              <w:t>Gto</w:t>
            </w:r>
            <w:proofErr w:type="spellEnd"/>
            <w:r w:rsidRPr="00883178">
              <w:rPr>
                <w:rFonts w:ascii="Abadi" w:hAnsi="Abadi" w:cs="TimesNewRomanPSMT"/>
                <w:sz w:val="21"/>
                <w:szCs w:val="21"/>
                <w:lang w:val="es-MX" w:eastAsia="es-MX"/>
              </w:rPr>
              <w:t>., remite respuesta a</w:t>
            </w:r>
          </w:p>
          <w:p w14:paraId="7EBE9F5D"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la consulta de la</w:t>
            </w:r>
          </w:p>
          <w:p w14:paraId="71F4B60F"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iniciativa que adiciona</w:t>
            </w:r>
          </w:p>
          <w:p w14:paraId="53F94047"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una fracción IX al</w:t>
            </w:r>
          </w:p>
          <w:p w14:paraId="1C23D41D"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artículo 19, un párrafo</w:t>
            </w:r>
          </w:p>
          <w:p w14:paraId="31472245" w14:textId="2D149588"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tercero al artículo 20 y</w:t>
            </w:r>
            <w:r>
              <w:rPr>
                <w:rFonts w:ascii="Abadi" w:hAnsi="Abadi" w:cs="TimesNewRomanPSMT"/>
                <w:sz w:val="21"/>
                <w:szCs w:val="21"/>
                <w:lang w:val="es-MX" w:eastAsia="es-MX"/>
              </w:rPr>
              <w:t xml:space="preserve"> </w:t>
            </w:r>
            <w:r w:rsidRPr="00883178">
              <w:rPr>
                <w:rFonts w:ascii="Abadi" w:hAnsi="Abadi" w:cs="TimesNewRomanPSMT"/>
                <w:sz w:val="21"/>
                <w:szCs w:val="21"/>
                <w:lang w:val="es-MX" w:eastAsia="es-MX"/>
              </w:rPr>
              <w:t>una fracción VI al</w:t>
            </w:r>
            <w:r w:rsidR="009D0D5B">
              <w:rPr>
                <w:rFonts w:ascii="Abadi" w:hAnsi="Abadi" w:cs="TimesNewRomanPSMT"/>
                <w:sz w:val="21"/>
                <w:szCs w:val="21"/>
                <w:lang w:val="es-MX" w:eastAsia="es-MX"/>
              </w:rPr>
              <w:t xml:space="preserve"> </w:t>
            </w:r>
            <w:r w:rsidRPr="00883178">
              <w:rPr>
                <w:rFonts w:ascii="Abadi" w:hAnsi="Abadi" w:cs="TimesNewRomanPSMT"/>
                <w:sz w:val="21"/>
                <w:szCs w:val="21"/>
                <w:lang w:val="es-MX" w:eastAsia="es-MX"/>
              </w:rPr>
              <w:t>artículo 27 Ter de la</w:t>
            </w:r>
          </w:p>
          <w:p w14:paraId="10FA7C99"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Ley para la Protección</w:t>
            </w:r>
          </w:p>
          <w:p w14:paraId="748AB0A7"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y Atención del</w:t>
            </w:r>
          </w:p>
          <w:p w14:paraId="07A7E3EB"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Migrante y sus</w:t>
            </w:r>
          </w:p>
          <w:p w14:paraId="4EDF5B8D"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Familias del Estado de</w:t>
            </w:r>
          </w:p>
          <w:p w14:paraId="22AB0163" w14:textId="77777777" w:rsidR="000218BD"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Guanajuato.</w:t>
            </w:r>
          </w:p>
          <w:p w14:paraId="42A32125" w14:textId="3D777D06" w:rsidR="009D0D5B" w:rsidRDefault="009D0D5B">
            <w:pPr>
              <w:autoSpaceDE w:val="0"/>
              <w:autoSpaceDN w:val="0"/>
              <w:adjustRightInd w:val="0"/>
              <w:jc w:val="both"/>
              <w:rPr>
                <w:rFonts w:ascii="Abadi" w:hAnsi="Abadi" w:cs="TimesNewRomanPSMT"/>
                <w:color w:val="333333"/>
                <w:sz w:val="21"/>
                <w:szCs w:val="21"/>
                <w:shd w:val="clear" w:color="auto" w:fill="FFFFFF"/>
                <w:lang w:eastAsia="es-MX"/>
              </w:rPr>
            </w:pPr>
          </w:p>
          <w:p w14:paraId="2C043083" w14:textId="37C5E98E" w:rsidR="009423FE" w:rsidRDefault="009423FE">
            <w:pPr>
              <w:autoSpaceDE w:val="0"/>
              <w:autoSpaceDN w:val="0"/>
              <w:adjustRightInd w:val="0"/>
              <w:jc w:val="both"/>
              <w:rPr>
                <w:rFonts w:ascii="Abadi" w:hAnsi="Abadi" w:cs="TimesNewRomanPSMT"/>
                <w:color w:val="333333"/>
                <w:sz w:val="21"/>
                <w:szCs w:val="21"/>
                <w:shd w:val="clear" w:color="auto" w:fill="FFFFFF"/>
                <w:lang w:eastAsia="es-MX"/>
              </w:rPr>
            </w:pPr>
          </w:p>
          <w:p w14:paraId="3E9DCFDE" w14:textId="77777777" w:rsidR="009423FE" w:rsidRDefault="009423FE">
            <w:pPr>
              <w:autoSpaceDE w:val="0"/>
              <w:autoSpaceDN w:val="0"/>
              <w:adjustRightInd w:val="0"/>
              <w:jc w:val="both"/>
              <w:rPr>
                <w:rFonts w:ascii="Abadi" w:hAnsi="Abadi" w:cs="TimesNewRomanPSMT"/>
                <w:color w:val="333333"/>
                <w:sz w:val="21"/>
                <w:szCs w:val="21"/>
                <w:shd w:val="clear" w:color="auto" w:fill="FFFFFF"/>
                <w:lang w:eastAsia="es-MX"/>
              </w:rPr>
            </w:pPr>
          </w:p>
          <w:p w14:paraId="69C81E5D" w14:textId="1560EE50" w:rsidR="009D0D5B" w:rsidRPr="00883178" w:rsidRDefault="009D0D5B">
            <w:pPr>
              <w:autoSpaceDE w:val="0"/>
              <w:autoSpaceDN w:val="0"/>
              <w:adjustRightInd w:val="0"/>
              <w:jc w:val="both"/>
              <w:rPr>
                <w:rFonts w:ascii="Abadi" w:hAnsi="Abadi"/>
                <w:color w:val="333333"/>
                <w:sz w:val="21"/>
                <w:szCs w:val="21"/>
                <w:shd w:val="clear" w:color="auto" w:fill="FFFFFF"/>
              </w:rPr>
            </w:pPr>
          </w:p>
        </w:tc>
        <w:tc>
          <w:tcPr>
            <w:tcW w:w="2494" w:type="dxa"/>
          </w:tcPr>
          <w:p w14:paraId="3D41D670" w14:textId="77777777" w:rsidR="000218BD" w:rsidRPr="00E939B1" w:rsidRDefault="000218BD">
            <w:pPr>
              <w:autoSpaceDE w:val="0"/>
              <w:autoSpaceDN w:val="0"/>
              <w:adjustRightInd w:val="0"/>
              <w:rPr>
                <w:rFonts w:ascii="Abadi" w:hAnsi="Abadi" w:cs="TimesNewRomanPSMT"/>
                <w:b/>
                <w:bCs/>
                <w:sz w:val="21"/>
                <w:szCs w:val="21"/>
                <w:lang w:val="es-MX" w:eastAsia="es-MX"/>
              </w:rPr>
            </w:pPr>
            <w:r w:rsidRPr="00E939B1">
              <w:rPr>
                <w:rFonts w:ascii="Abadi" w:hAnsi="Abadi" w:cs="TimesNewRomanPSMT"/>
                <w:b/>
                <w:bCs/>
                <w:sz w:val="21"/>
                <w:szCs w:val="21"/>
                <w:lang w:val="es-MX" w:eastAsia="es-MX"/>
              </w:rPr>
              <w:t>Enterados y se</w:t>
            </w:r>
          </w:p>
          <w:p w14:paraId="21CC5BCF" w14:textId="77777777" w:rsidR="000218BD" w:rsidRPr="00E939B1" w:rsidRDefault="000218BD">
            <w:pPr>
              <w:autoSpaceDE w:val="0"/>
              <w:autoSpaceDN w:val="0"/>
              <w:adjustRightInd w:val="0"/>
              <w:rPr>
                <w:rFonts w:ascii="Abadi" w:hAnsi="Abadi" w:cs="TimesNewRomanPSMT"/>
                <w:b/>
                <w:bCs/>
                <w:sz w:val="21"/>
                <w:szCs w:val="21"/>
                <w:lang w:val="es-MX" w:eastAsia="es-MX"/>
              </w:rPr>
            </w:pPr>
            <w:r w:rsidRPr="00E939B1">
              <w:rPr>
                <w:rFonts w:ascii="Abadi" w:hAnsi="Abadi" w:cs="TimesNewRomanPSMT"/>
                <w:b/>
                <w:bCs/>
                <w:sz w:val="21"/>
                <w:szCs w:val="21"/>
                <w:lang w:val="es-MX" w:eastAsia="es-MX"/>
              </w:rPr>
              <w:t>informa que se</w:t>
            </w:r>
          </w:p>
          <w:p w14:paraId="37EAD4DD" w14:textId="77777777" w:rsidR="000218BD" w:rsidRPr="00E939B1" w:rsidRDefault="000218BD">
            <w:pPr>
              <w:autoSpaceDE w:val="0"/>
              <w:autoSpaceDN w:val="0"/>
              <w:adjustRightInd w:val="0"/>
              <w:rPr>
                <w:rFonts w:ascii="Abadi" w:hAnsi="Abadi" w:cs="TimesNewRomanPSMT"/>
                <w:b/>
                <w:bCs/>
                <w:sz w:val="21"/>
                <w:szCs w:val="21"/>
                <w:lang w:val="es-MX" w:eastAsia="es-MX"/>
              </w:rPr>
            </w:pPr>
            <w:r w:rsidRPr="00E939B1">
              <w:rPr>
                <w:rFonts w:ascii="Abadi" w:hAnsi="Abadi" w:cs="TimesNewRomanPSMT"/>
                <w:b/>
                <w:bCs/>
                <w:sz w:val="21"/>
                <w:szCs w:val="21"/>
                <w:lang w:val="es-MX" w:eastAsia="es-MX"/>
              </w:rPr>
              <w:t>turnó a la</w:t>
            </w:r>
          </w:p>
          <w:p w14:paraId="46F4F2C2" w14:textId="77777777" w:rsidR="000218BD" w:rsidRPr="00E939B1" w:rsidRDefault="000218BD">
            <w:pPr>
              <w:autoSpaceDE w:val="0"/>
              <w:autoSpaceDN w:val="0"/>
              <w:adjustRightInd w:val="0"/>
              <w:rPr>
                <w:rFonts w:ascii="Abadi" w:hAnsi="Abadi" w:cs="TimesNewRomanPSMT"/>
                <w:b/>
                <w:bCs/>
                <w:sz w:val="21"/>
                <w:szCs w:val="21"/>
                <w:lang w:val="es-MX" w:eastAsia="es-MX"/>
              </w:rPr>
            </w:pPr>
            <w:r w:rsidRPr="00E939B1">
              <w:rPr>
                <w:rFonts w:ascii="Abadi" w:hAnsi="Abadi" w:cs="TimesNewRomanPSMT"/>
                <w:b/>
                <w:bCs/>
                <w:sz w:val="21"/>
                <w:szCs w:val="21"/>
                <w:lang w:val="es-MX" w:eastAsia="es-MX"/>
              </w:rPr>
              <w:t>Comisión de</w:t>
            </w:r>
          </w:p>
          <w:p w14:paraId="3E11D977" w14:textId="77777777" w:rsidR="000218BD" w:rsidRPr="00E939B1" w:rsidRDefault="000218BD">
            <w:pPr>
              <w:autoSpaceDE w:val="0"/>
              <w:autoSpaceDN w:val="0"/>
              <w:adjustRightInd w:val="0"/>
              <w:rPr>
                <w:rFonts w:ascii="Abadi" w:hAnsi="Abadi" w:cs="TimesNewRomanPSMT"/>
                <w:b/>
                <w:bCs/>
                <w:sz w:val="21"/>
                <w:szCs w:val="21"/>
                <w:lang w:val="es-MX" w:eastAsia="es-MX"/>
              </w:rPr>
            </w:pPr>
            <w:r w:rsidRPr="00E939B1">
              <w:rPr>
                <w:rFonts w:ascii="Abadi" w:hAnsi="Abadi" w:cs="TimesNewRomanPSMT"/>
                <w:b/>
                <w:bCs/>
                <w:sz w:val="21"/>
                <w:szCs w:val="21"/>
                <w:lang w:val="es-MX" w:eastAsia="es-MX"/>
              </w:rPr>
              <w:t>Atención al</w:t>
            </w:r>
          </w:p>
          <w:p w14:paraId="4DD06DAA" w14:textId="77777777" w:rsidR="000218BD" w:rsidRPr="00883178" w:rsidRDefault="000218BD">
            <w:pPr>
              <w:jc w:val="both"/>
              <w:rPr>
                <w:rFonts w:ascii="Abadi" w:hAnsi="Abadi"/>
                <w:b/>
                <w:bCs/>
                <w:color w:val="333333"/>
                <w:sz w:val="21"/>
                <w:szCs w:val="21"/>
                <w:shd w:val="clear" w:color="auto" w:fill="FFFFFF"/>
              </w:rPr>
            </w:pPr>
            <w:r w:rsidRPr="00E939B1">
              <w:rPr>
                <w:rFonts w:ascii="Abadi" w:hAnsi="Abadi" w:cs="TimesNewRomanPSMT"/>
                <w:b/>
                <w:bCs/>
                <w:sz w:val="21"/>
                <w:szCs w:val="21"/>
                <w:lang w:val="es-MX" w:eastAsia="es-MX"/>
              </w:rPr>
              <w:t>Migrante.</w:t>
            </w:r>
          </w:p>
        </w:tc>
      </w:tr>
      <w:tr w:rsidR="000218BD" w:rsidRPr="00883178" w14:paraId="44933F53" w14:textId="77777777">
        <w:tc>
          <w:tcPr>
            <w:tcW w:w="1886" w:type="dxa"/>
          </w:tcPr>
          <w:p w14:paraId="773DDBB2"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La secretaria del</w:t>
            </w:r>
          </w:p>
          <w:p w14:paraId="4F322C83" w14:textId="550BB8CB"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ayuntamiento de San</w:t>
            </w:r>
            <w:r w:rsidR="009D0D5B">
              <w:rPr>
                <w:rFonts w:ascii="Abadi" w:hAnsi="Abadi" w:cs="TimesNewRomanPSMT"/>
                <w:sz w:val="21"/>
                <w:szCs w:val="21"/>
                <w:lang w:val="es-MX" w:eastAsia="es-MX"/>
              </w:rPr>
              <w:t xml:space="preserve"> </w:t>
            </w:r>
            <w:r w:rsidRPr="00883178">
              <w:rPr>
                <w:rFonts w:ascii="Abadi" w:hAnsi="Abadi" w:cs="TimesNewRomanPSMT"/>
                <w:sz w:val="21"/>
                <w:szCs w:val="21"/>
                <w:lang w:val="es-MX" w:eastAsia="es-MX"/>
              </w:rPr>
              <w:t>Diego de la Unión,</w:t>
            </w:r>
            <w:r w:rsidR="009D0D5B">
              <w:rPr>
                <w:rFonts w:ascii="Abadi" w:hAnsi="Abadi" w:cs="TimesNewRomanPSMT"/>
                <w:sz w:val="21"/>
                <w:szCs w:val="21"/>
                <w:lang w:val="es-MX" w:eastAsia="es-MX"/>
              </w:rPr>
              <w:t xml:space="preserve"> </w:t>
            </w:r>
            <w:proofErr w:type="spellStart"/>
            <w:r w:rsidRPr="00883178">
              <w:rPr>
                <w:rFonts w:ascii="Abadi" w:hAnsi="Abadi" w:cs="TimesNewRomanPSMT"/>
                <w:sz w:val="21"/>
                <w:szCs w:val="21"/>
                <w:lang w:val="es-MX" w:eastAsia="es-MX"/>
              </w:rPr>
              <w:t>Gto</w:t>
            </w:r>
            <w:proofErr w:type="spellEnd"/>
            <w:r w:rsidRPr="00883178">
              <w:rPr>
                <w:rFonts w:ascii="Abadi" w:hAnsi="Abadi" w:cs="TimesNewRomanPSMT"/>
                <w:sz w:val="21"/>
                <w:szCs w:val="21"/>
                <w:lang w:val="es-MX" w:eastAsia="es-MX"/>
              </w:rPr>
              <w:t>., comunica el</w:t>
            </w:r>
          </w:p>
          <w:p w14:paraId="52E289B6"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acuerdo recaído al</w:t>
            </w:r>
          </w:p>
          <w:p w14:paraId="57C9E913"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punto de acuerdo</w:t>
            </w:r>
          </w:p>
          <w:p w14:paraId="77FF758F"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aprobado por esta</w:t>
            </w:r>
          </w:p>
          <w:p w14:paraId="04F51304" w14:textId="4103CFC5"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Legislatura en el que se</w:t>
            </w:r>
            <w:r w:rsidR="009D0D5B">
              <w:rPr>
                <w:rFonts w:ascii="Abadi" w:hAnsi="Abadi" w:cs="TimesNewRomanPSMT"/>
                <w:sz w:val="21"/>
                <w:szCs w:val="21"/>
                <w:lang w:val="es-MX" w:eastAsia="es-MX"/>
              </w:rPr>
              <w:t xml:space="preserve"> </w:t>
            </w:r>
            <w:r w:rsidRPr="00883178">
              <w:rPr>
                <w:rFonts w:ascii="Abadi" w:hAnsi="Abadi" w:cs="TimesNewRomanPSMT"/>
                <w:sz w:val="21"/>
                <w:szCs w:val="21"/>
                <w:lang w:val="es-MX" w:eastAsia="es-MX"/>
              </w:rPr>
              <w:t>exhorta a que den</w:t>
            </w:r>
            <w:r w:rsidR="009D0D5B">
              <w:rPr>
                <w:rFonts w:ascii="Abadi" w:hAnsi="Abadi" w:cs="TimesNewRomanPSMT"/>
                <w:sz w:val="21"/>
                <w:szCs w:val="21"/>
                <w:lang w:val="es-MX" w:eastAsia="es-MX"/>
              </w:rPr>
              <w:t xml:space="preserve"> </w:t>
            </w:r>
            <w:r w:rsidRPr="00883178">
              <w:rPr>
                <w:rFonts w:ascii="Abadi" w:hAnsi="Abadi" w:cs="TimesNewRomanPSMT"/>
                <w:sz w:val="21"/>
                <w:szCs w:val="21"/>
                <w:lang w:val="es-MX" w:eastAsia="es-MX"/>
              </w:rPr>
              <w:t>seguimiento a la</w:t>
            </w:r>
          </w:p>
          <w:p w14:paraId="48E737AD"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instalación del Consejo</w:t>
            </w:r>
          </w:p>
          <w:p w14:paraId="694FBCAA"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Municipal de Adultos</w:t>
            </w:r>
          </w:p>
          <w:p w14:paraId="3305B746"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Mayores y se expida el</w:t>
            </w:r>
            <w:r>
              <w:rPr>
                <w:rFonts w:ascii="Abadi" w:hAnsi="Abadi" w:cs="TimesNewRomanPSMT"/>
                <w:sz w:val="21"/>
                <w:szCs w:val="21"/>
                <w:lang w:val="es-MX" w:eastAsia="es-MX"/>
              </w:rPr>
              <w:t xml:space="preserve"> </w:t>
            </w:r>
            <w:r w:rsidRPr="00883178">
              <w:rPr>
                <w:rFonts w:ascii="Abadi" w:hAnsi="Abadi" w:cs="TimesNewRomanPSMT"/>
                <w:sz w:val="21"/>
                <w:szCs w:val="21"/>
                <w:lang w:val="es-MX" w:eastAsia="es-MX"/>
              </w:rPr>
              <w:t>reglamento</w:t>
            </w:r>
          </w:p>
          <w:p w14:paraId="7D54D962" w14:textId="77777777" w:rsidR="000218BD" w:rsidRPr="00883178" w:rsidRDefault="000218BD">
            <w:pPr>
              <w:autoSpaceDE w:val="0"/>
              <w:autoSpaceDN w:val="0"/>
              <w:adjustRightInd w:val="0"/>
              <w:jc w:val="both"/>
              <w:rPr>
                <w:rFonts w:ascii="Abadi" w:hAnsi="Abadi"/>
                <w:color w:val="333333"/>
                <w:sz w:val="21"/>
                <w:szCs w:val="21"/>
                <w:shd w:val="clear" w:color="auto" w:fill="FFFFFF"/>
              </w:rPr>
            </w:pPr>
            <w:r w:rsidRPr="00883178">
              <w:rPr>
                <w:rFonts w:ascii="Abadi" w:hAnsi="Abadi" w:cs="TimesNewRomanPSMT"/>
                <w:sz w:val="21"/>
                <w:szCs w:val="21"/>
                <w:lang w:val="es-MX" w:eastAsia="es-MX"/>
              </w:rPr>
              <w:t>correspondiente.</w:t>
            </w:r>
          </w:p>
        </w:tc>
        <w:tc>
          <w:tcPr>
            <w:tcW w:w="2494" w:type="dxa"/>
          </w:tcPr>
          <w:p w14:paraId="3B248674" w14:textId="77777777" w:rsidR="000218BD" w:rsidRPr="00AD3542" w:rsidRDefault="000218BD">
            <w:pPr>
              <w:autoSpaceDE w:val="0"/>
              <w:autoSpaceDN w:val="0"/>
              <w:adjustRightInd w:val="0"/>
              <w:rPr>
                <w:rFonts w:ascii="Abadi" w:hAnsi="Abadi" w:cs="TimesNewRomanPSMT"/>
                <w:b/>
                <w:bCs/>
                <w:sz w:val="21"/>
                <w:szCs w:val="21"/>
                <w:lang w:val="es-MX" w:eastAsia="es-MX"/>
              </w:rPr>
            </w:pPr>
            <w:r w:rsidRPr="00AD3542">
              <w:rPr>
                <w:rFonts w:ascii="Abadi" w:hAnsi="Abadi" w:cs="TimesNewRomanPSMT"/>
                <w:b/>
                <w:bCs/>
                <w:sz w:val="21"/>
                <w:szCs w:val="21"/>
                <w:lang w:val="es-MX" w:eastAsia="es-MX"/>
              </w:rPr>
              <w:t>Enterados y se</w:t>
            </w:r>
          </w:p>
          <w:p w14:paraId="0346E1BE" w14:textId="77777777" w:rsidR="000218BD" w:rsidRPr="00AD3542" w:rsidRDefault="000218BD">
            <w:pPr>
              <w:autoSpaceDE w:val="0"/>
              <w:autoSpaceDN w:val="0"/>
              <w:adjustRightInd w:val="0"/>
              <w:rPr>
                <w:rFonts w:ascii="Abadi" w:hAnsi="Abadi" w:cs="TimesNewRomanPSMT"/>
                <w:b/>
                <w:bCs/>
                <w:sz w:val="21"/>
                <w:szCs w:val="21"/>
                <w:lang w:val="es-MX" w:eastAsia="es-MX"/>
              </w:rPr>
            </w:pPr>
            <w:r w:rsidRPr="00AD3542">
              <w:rPr>
                <w:rFonts w:ascii="Abadi" w:hAnsi="Abadi" w:cs="TimesNewRomanPSMT"/>
                <w:b/>
                <w:bCs/>
                <w:sz w:val="21"/>
                <w:szCs w:val="21"/>
                <w:lang w:val="es-MX" w:eastAsia="es-MX"/>
              </w:rPr>
              <w:t>informa que se</w:t>
            </w:r>
          </w:p>
          <w:p w14:paraId="514EE215" w14:textId="77777777" w:rsidR="000218BD" w:rsidRPr="00AD3542" w:rsidRDefault="000218BD">
            <w:pPr>
              <w:autoSpaceDE w:val="0"/>
              <w:autoSpaceDN w:val="0"/>
              <w:adjustRightInd w:val="0"/>
              <w:rPr>
                <w:rFonts w:ascii="Abadi" w:hAnsi="Abadi" w:cs="TimesNewRomanPSMT"/>
                <w:b/>
                <w:bCs/>
                <w:sz w:val="21"/>
                <w:szCs w:val="21"/>
                <w:lang w:val="es-MX" w:eastAsia="es-MX"/>
              </w:rPr>
            </w:pPr>
            <w:r w:rsidRPr="00AD3542">
              <w:rPr>
                <w:rFonts w:ascii="Abadi" w:hAnsi="Abadi" w:cs="TimesNewRomanPSMT"/>
                <w:b/>
                <w:bCs/>
                <w:sz w:val="21"/>
                <w:szCs w:val="21"/>
                <w:lang w:val="es-MX" w:eastAsia="es-MX"/>
              </w:rPr>
              <w:t>turnó a la</w:t>
            </w:r>
          </w:p>
          <w:p w14:paraId="5A4411FA" w14:textId="77777777" w:rsidR="000218BD" w:rsidRPr="00AD3542" w:rsidRDefault="000218BD">
            <w:pPr>
              <w:autoSpaceDE w:val="0"/>
              <w:autoSpaceDN w:val="0"/>
              <w:adjustRightInd w:val="0"/>
              <w:rPr>
                <w:rFonts w:ascii="Abadi" w:hAnsi="Abadi" w:cs="TimesNewRomanPSMT"/>
                <w:b/>
                <w:bCs/>
                <w:sz w:val="21"/>
                <w:szCs w:val="21"/>
                <w:lang w:val="es-MX" w:eastAsia="es-MX"/>
              </w:rPr>
            </w:pPr>
            <w:r w:rsidRPr="00AD3542">
              <w:rPr>
                <w:rFonts w:ascii="Abadi" w:hAnsi="Abadi" w:cs="TimesNewRomanPSMT"/>
                <w:b/>
                <w:bCs/>
                <w:sz w:val="21"/>
                <w:szCs w:val="21"/>
                <w:lang w:val="es-MX" w:eastAsia="es-MX"/>
              </w:rPr>
              <w:t>Comisión de</w:t>
            </w:r>
          </w:p>
          <w:p w14:paraId="00728635" w14:textId="77777777" w:rsidR="000218BD" w:rsidRPr="00883178" w:rsidRDefault="000218BD">
            <w:pPr>
              <w:autoSpaceDE w:val="0"/>
              <w:autoSpaceDN w:val="0"/>
              <w:adjustRightInd w:val="0"/>
              <w:rPr>
                <w:rFonts w:ascii="Abadi" w:hAnsi="Abadi"/>
                <w:b/>
                <w:bCs/>
                <w:color w:val="333333"/>
                <w:sz w:val="21"/>
                <w:szCs w:val="21"/>
                <w:shd w:val="clear" w:color="auto" w:fill="FFFFFF"/>
              </w:rPr>
            </w:pPr>
            <w:r w:rsidRPr="00AD3542">
              <w:rPr>
                <w:rFonts w:ascii="Abadi" w:hAnsi="Abadi" w:cs="TimesNewRomanPSMT"/>
                <w:b/>
                <w:bCs/>
                <w:sz w:val="21"/>
                <w:szCs w:val="21"/>
                <w:lang w:val="es-MX" w:eastAsia="es-MX"/>
              </w:rPr>
              <w:t>Asuntos</w:t>
            </w:r>
            <w:r>
              <w:rPr>
                <w:rFonts w:ascii="Abadi" w:hAnsi="Abadi" w:cs="TimesNewRomanPSMT"/>
                <w:b/>
                <w:bCs/>
                <w:sz w:val="21"/>
                <w:szCs w:val="21"/>
                <w:lang w:val="es-MX" w:eastAsia="es-MX"/>
              </w:rPr>
              <w:t xml:space="preserve"> </w:t>
            </w:r>
            <w:r w:rsidRPr="00AD3542">
              <w:rPr>
                <w:rFonts w:ascii="Abadi" w:hAnsi="Abadi" w:cs="TimesNewRomanPSMT"/>
                <w:b/>
                <w:bCs/>
                <w:sz w:val="21"/>
                <w:szCs w:val="21"/>
                <w:lang w:val="es-MX" w:eastAsia="es-MX"/>
              </w:rPr>
              <w:t>Municipales.</w:t>
            </w:r>
          </w:p>
        </w:tc>
      </w:tr>
      <w:tr w:rsidR="000218BD" w:rsidRPr="00883178" w14:paraId="693D09DC" w14:textId="77777777">
        <w:tc>
          <w:tcPr>
            <w:tcW w:w="1886" w:type="dxa"/>
          </w:tcPr>
          <w:p w14:paraId="5FF1231A"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El secretario del</w:t>
            </w:r>
          </w:p>
          <w:p w14:paraId="40DC7A7B"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ayuntamiento de</w:t>
            </w:r>
          </w:p>
          <w:p w14:paraId="655398F2" w14:textId="77777777" w:rsidR="000218BD" w:rsidRPr="00883178" w:rsidRDefault="000218BD">
            <w:pPr>
              <w:autoSpaceDE w:val="0"/>
              <w:autoSpaceDN w:val="0"/>
              <w:adjustRightInd w:val="0"/>
              <w:jc w:val="both"/>
              <w:rPr>
                <w:rFonts w:ascii="Abadi" w:hAnsi="Abadi" w:cs="TimesNewRomanPSMT"/>
                <w:sz w:val="21"/>
                <w:szCs w:val="21"/>
                <w:lang w:val="es-MX" w:eastAsia="es-MX"/>
              </w:rPr>
            </w:pPr>
            <w:proofErr w:type="spellStart"/>
            <w:r w:rsidRPr="00883178">
              <w:rPr>
                <w:rFonts w:ascii="Abadi" w:hAnsi="Abadi" w:cs="TimesNewRomanPSMT"/>
                <w:sz w:val="21"/>
                <w:szCs w:val="21"/>
                <w:lang w:val="es-MX" w:eastAsia="es-MX"/>
              </w:rPr>
              <w:t>Cortazar</w:t>
            </w:r>
            <w:proofErr w:type="spellEnd"/>
            <w:r w:rsidRPr="00883178">
              <w:rPr>
                <w:rFonts w:ascii="Abadi" w:hAnsi="Abadi" w:cs="TimesNewRomanPSMT"/>
                <w:sz w:val="21"/>
                <w:szCs w:val="21"/>
                <w:lang w:val="es-MX" w:eastAsia="es-MX"/>
              </w:rPr>
              <w:t xml:space="preserve">, </w:t>
            </w:r>
            <w:proofErr w:type="spellStart"/>
            <w:r w:rsidRPr="00883178">
              <w:rPr>
                <w:rFonts w:ascii="Abadi" w:hAnsi="Abadi" w:cs="TimesNewRomanPSMT"/>
                <w:sz w:val="21"/>
                <w:szCs w:val="21"/>
                <w:lang w:val="es-MX" w:eastAsia="es-MX"/>
              </w:rPr>
              <w:t>Gto</w:t>
            </w:r>
            <w:proofErr w:type="spellEnd"/>
            <w:r w:rsidRPr="00883178">
              <w:rPr>
                <w:rFonts w:ascii="Abadi" w:hAnsi="Abadi" w:cs="TimesNewRomanPSMT"/>
                <w:sz w:val="21"/>
                <w:szCs w:val="21"/>
                <w:lang w:val="es-MX" w:eastAsia="es-MX"/>
              </w:rPr>
              <w:t>., remite</w:t>
            </w:r>
          </w:p>
          <w:p w14:paraId="531F7B11"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respuesta a la consulta</w:t>
            </w:r>
          </w:p>
          <w:p w14:paraId="79C11E61"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de la iniciativa que</w:t>
            </w:r>
          </w:p>
          <w:p w14:paraId="00B75BF7"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reforma el artículo 153</w:t>
            </w:r>
          </w:p>
          <w:p w14:paraId="154FB56D"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y adiciona el artículo</w:t>
            </w:r>
          </w:p>
          <w:p w14:paraId="2DEFCDE6"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152 bis a la Ley de</w:t>
            </w:r>
          </w:p>
          <w:p w14:paraId="63BAB17A"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Movilidad del Estado</w:t>
            </w:r>
          </w:p>
          <w:p w14:paraId="0C37915E"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de Guanajuato y sus</w:t>
            </w:r>
          </w:p>
          <w:p w14:paraId="4AD07E7E" w14:textId="77777777" w:rsidR="000218BD" w:rsidRPr="00883178" w:rsidRDefault="000218BD">
            <w:pPr>
              <w:autoSpaceDE w:val="0"/>
              <w:autoSpaceDN w:val="0"/>
              <w:adjustRightInd w:val="0"/>
              <w:jc w:val="both"/>
              <w:rPr>
                <w:rFonts w:ascii="Abadi" w:hAnsi="Abadi"/>
                <w:color w:val="333333"/>
                <w:sz w:val="21"/>
                <w:szCs w:val="21"/>
                <w:shd w:val="clear" w:color="auto" w:fill="FFFFFF"/>
              </w:rPr>
            </w:pPr>
            <w:r w:rsidRPr="00883178">
              <w:rPr>
                <w:rFonts w:ascii="Abadi" w:hAnsi="Abadi" w:cs="TimesNewRomanPSMT"/>
                <w:sz w:val="21"/>
                <w:szCs w:val="21"/>
                <w:lang w:val="es-MX" w:eastAsia="es-MX"/>
              </w:rPr>
              <w:t>Municipios.</w:t>
            </w:r>
          </w:p>
        </w:tc>
        <w:tc>
          <w:tcPr>
            <w:tcW w:w="2494" w:type="dxa"/>
          </w:tcPr>
          <w:p w14:paraId="3B917C38" w14:textId="77777777" w:rsidR="000218BD" w:rsidRPr="00E939B1" w:rsidRDefault="000218BD">
            <w:pPr>
              <w:autoSpaceDE w:val="0"/>
              <w:autoSpaceDN w:val="0"/>
              <w:adjustRightInd w:val="0"/>
              <w:rPr>
                <w:rFonts w:ascii="Abadi" w:hAnsi="Abadi" w:cs="TimesNewRomanPSMT"/>
                <w:b/>
                <w:bCs/>
                <w:sz w:val="21"/>
                <w:szCs w:val="21"/>
                <w:lang w:val="es-MX" w:eastAsia="es-MX"/>
              </w:rPr>
            </w:pPr>
            <w:r w:rsidRPr="00E939B1">
              <w:rPr>
                <w:rFonts w:ascii="Abadi" w:hAnsi="Abadi" w:cs="TimesNewRomanPSMT"/>
                <w:b/>
                <w:bCs/>
                <w:sz w:val="21"/>
                <w:szCs w:val="21"/>
                <w:lang w:val="es-MX" w:eastAsia="es-MX"/>
              </w:rPr>
              <w:t>Enterados y se</w:t>
            </w:r>
          </w:p>
          <w:p w14:paraId="57573F04" w14:textId="77777777" w:rsidR="000218BD" w:rsidRPr="00E939B1" w:rsidRDefault="000218BD">
            <w:pPr>
              <w:autoSpaceDE w:val="0"/>
              <w:autoSpaceDN w:val="0"/>
              <w:adjustRightInd w:val="0"/>
              <w:rPr>
                <w:rFonts w:ascii="Abadi" w:hAnsi="Abadi" w:cs="TimesNewRomanPSMT"/>
                <w:b/>
                <w:bCs/>
                <w:sz w:val="21"/>
                <w:szCs w:val="21"/>
                <w:lang w:val="es-MX" w:eastAsia="es-MX"/>
              </w:rPr>
            </w:pPr>
            <w:r w:rsidRPr="00E939B1">
              <w:rPr>
                <w:rFonts w:ascii="Abadi" w:hAnsi="Abadi" w:cs="TimesNewRomanPSMT"/>
                <w:b/>
                <w:bCs/>
                <w:sz w:val="21"/>
                <w:szCs w:val="21"/>
                <w:lang w:val="es-MX" w:eastAsia="es-MX"/>
              </w:rPr>
              <w:t>informa que se</w:t>
            </w:r>
          </w:p>
          <w:p w14:paraId="7037DD11" w14:textId="399D9BB0" w:rsidR="000218BD" w:rsidRPr="00E939B1" w:rsidRDefault="000218BD">
            <w:pPr>
              <w:autoSpaceDE w:val="0"/>
              <w:autoSpaceDN w:val="0"/>
              <w:adjustRightInd w:val="0"/>
              <w:rPr>
                <w:rFonts w:ascii="Abadi" w:hAnsi="Abadi" w:cs="TimesNewRomanPSMT"/>
                <w:b/>
                <w:bCs/>
                <w:sz w:val="21"/>
                <w:szCs w:val="21"/>
                <w:lang w:val="es-MX" w:eastAsia="es-MX"/>
              </w:rPr>
            </w:pPr>
            <w:r w:rsidRPr="00E939B1">
              <w:rPr>
                <w:rFonts w:ascii="Abadi" w:hAnsi="Abadi" w:cs="TimesNewRomanPSMT"/>
                <w:b/>
                <w:bCs/>
                <w:sz w:val="21"/>
                <w:szCs w:val="21"/>
                <w:lang w:val="es-MX" w:eastAsia="es-MX"/>
              </w:rPr>
              <w:t>turnó a la</w:t>
            </w:r>
            <w:r w:rsidR="009D0D5B">
              <w:rPr>
                <w:rFonts w:ascii="Abadi" w:hAnsi="Abadi" w:cs="TimesNewRomanPSMT"/>
                <w:b/>
                <w:bCs/>
                <w:sz w:val="21"/>
                <w:szCs w:val="21"/>
                <w:lang w:val="es-MX" w:eastAsia="es-MX"/>
              </w:rPr>
              <w:t xml:space="preserve"> </w:t>
            </w:r>
            <w:r w:rsidRPr="00E939B1">
              <w:rPr>
                <w:rFonts w:ascii="Abadi" w:hAnsi="Abadi" w:cs="TimesNewRomanPSMT"/>
                <w:b/>
                <w:bCs/>
                <w:sz w:val="21"/>
                <w:szCs w:val="21"/>
                <w:lang w:val="es-MX" w:eastAsia="es-MX"/>
              </w:rPr>
              <w:t>Comisión de</w:t>
            </w:r>
          </w:p>
          <w:p w14:paraId="77336E29" w14:textId="10A4EEDF" w:rsidR="000218BD" w:rsidRPr="00E939B1" w:rsidRDefault="000218BD">
            <w:pPr>
              <w:autoSpaceDE w:val="0"/>
              <w:autoSpaceDN w:val="0"/>
              <w:adjustRightInd w:val="0"/>
              <w:rPr>
                <w:rFonts w:ascii="Abadi" w:hAnsi="Abadi" w:cs="TimesNewRomanPSMT"/>
                <w:b/>
                <w:bCs/>
                <w:sz w:val="21"/>
                <w:szCs w:val="21"/>
                <w:lang w:val="es-MX" w:eastAsia="es-MX"/>
              </w:rPr>
            </w:pPr>
            <w:r w:rsidRPr="00E939B1">
              <w:rPr>
                <w:rFonts w:ascii="Abadi" w:hAnsi="Abadi" w:cs="TimesNewRomanPSMT"/>
                <w:b/>
                <w:bCs/>
                <w:sz w:val="21"/>
                <w:szCs w:val="21"/>
                <w:lang w:val="es-MX" w:eastAsia="es-MX"/>
              </w:rPr>
              <w:t>Seguridad</w:t>
            </w:r>
            <w:r w:rsidR="009D0D5B">
              <w:rPr>
                <w:rFonts w:ascii="Abadi" w:hAnsi="Abadi" w:cs="TimesNewRomanPSMT"/>
                <w:b/>
                <w:bCs/>
                <w:sz w:val="21"/>
                <w:szCs w:val="21"/>
                <w:lang w:val="es-MX" w:eastAsia="es-MX"/>
              </w:rPr>
              <w:t xml:space="preserve"> </w:t>
            </w:r>
            <w:r w:rsidRPr="00E939B1">
              <w:rPr>
                <w:rFonts w:ascii="Abadi" w:hAnsi="Abadi" w:cs="TimesNewRomanPSMT"/>
                <w:b/>
                <w:bCs/>
                <w:sz w:val="21"/>
                <w:szCs w:val="21"/>
                <w:lang w:val="es-MX" w:eastAsia="es-MX"/>
              </w:rPr>
              <w:t>Pública y</w:t>
            </w:r>
          </w:p>
          <w:p w14:paraId="0B161555" w14:textId="77777777" w:rsidR="000218BD" w:rsidRPr="00883178" w:rsidRDefault="000218BD">
            <w:pPr>
              <w:jc w:val="both"/>
              <w:rPr>
                <w:rFonts w:ascii="Abadi" w:hAnsi="Abadi"/>
                <w:b/>
                <w:bCs/>
                <w:color w:val="333333"/>
                <w:sz w:val="21"/>
                <w:szCs w:val="21"/>
                <w:shd w:val="clear" w:color="auto" w:fill="FFFFFF"/>
              </w:rPr>
            </w:pPr>
            <w:r w:rsidRPr="00E939B1">
              <w:rPr>
                <w:rFonts w:ascii="Abadi" w:hAnsi="Abadi" w:cs="TimesNewRomanPSMT"/>
                <w:b/>
                <w:bCs/>
                <w:sz w:val="21"/>
                <w:szCs w:val="21"/>
                <w:lang w:val="es-MX" w:eastAsia="es-MX"/>
              </w:rPr>
              <w:t>Comunicaciones.</w:t>
            </w:r>
          </w:p>
        </w:tc>
      </w:tr>
      <w:tr w:rsidR="000218BD" w:rsidRPr="00883178" w14:paraId="648B97A0" w14:textId="77777777">
        <w:tc>
          <w:tcPr>
            <w:tcW w:w="1886" w:type="dxa"/>
          </w:tcPr>
          <w:p w14:paraId="65B02EA9"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La secretaria del</w:t>
            </w:r>
          </w:p>
          <w:p w14:paraId="32FAFF42"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ayuntamiento de</w:t>
            </w:r>
          </w:p>
          <w:p w14:paraId="621F5619" w14:textId="77777777" w:rsidR="000218BD" w:rsidRPr="00883178" w:rsidRDefault="000218BD">
            <w:pPr>
              <w:autoSpaceDE w:val="0"/>
              <w:autoSpaceDN w:val="0"/>
              <w:adjustRightInd w:val="0"/>
              <w:jc w:val="both"/>
              <w:rPr>
                <w:rFonts w:ascii="Abadi" w:hAnsi="Abadi" w:cs="TimesNewRomanPSMT"/>
                <w:sz w:val="21"/>
                <w:szCs w:val="21"/>
                <w:lang w:val="es-MX" w:eastAsia="es-MX"/>
              </w:rPr>
            </w:pPr>
            <w:proofErr w:type="spellStart"/>
            <w:r w:rsidRPr="00883178">
              <w:rPr>
                <w:rFonts w:ascii="Abadi" w:hAnsi="Abadi" w:cs="TimesNewRomanPSMT"/>
                <w:sz w:val="21"/>
                <w:szCs w:val="21"/>
                <w:lang w:val="es-MX" w:eastAsia="es-MX"/>
              </w:rPr>
              <w:t>Cortazar</w:t>
            </w:r>
            <w:proofErr w:type="spellEnd"/>
            <w:r w:rsidRPr="00883178">
              <w:rPr>
                <w:rFonts w:ascii="Abadi" w:hAnsi="Abadi" w:cs="TimesNewRomanPSMT"/>
                <w:sz w:val="21"/>
                <w:szCs w:val="21"/>
                <w:lang w:val="es-MX" w:eastAsia="es-MX"/>
              </w:rPr>
              <w:t xml:space="preserve">, </w:t>
            </w:r>
            <w:proofErr w:type="spellStart"/>
            <w:r w:rsidRPr="00883178">
              <w:rPr>
                <w:rFonts w:ascii="Abadi" w:hAnsi="Abadi" w:cs="TimesNewRomanPSMT"/>
                <w:sz w:val="21"/>
                <w:szCs w:val="21"/>
                <w:lang w:val="es-MX" w:eastAsia="es-MX"/>
              </w:rPr>
              <w:t>Gto</w:t>
            </w:r>
            <w:proofErr w:type="spellEnd"/>
            <w:r w:rsidRPr="00883178">
              <w:rPr>
                <w:rFonts w:ascii="Abadi" w:hAnsi="Abadi" w:cs="TimesNewRomanPSMT"/>
                <w:sz w:val="21"/>
                <w:szCs w:val="21"/>
                <w:lang w:val="es-MX" w:eastAsia="es-MX"/>
              </w:rPr>
              <w:t>., remite</w:t>
            </w:r>
          </w:p>
          <w:p w14:paraId="6736F617"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respuesta a la consulta</w:t>
            </w:r>
          </w:p>
          <w:p w14:paraId="428BB79B"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de la iniciativa que</w:t>
            </w:r>
          </w:p>
          <w:p w14:paraId="2D70B2E0" w14:textId="19E069E3"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adiciona la fracción</w:t>
            </w:r>
            <w:r w:rsidR="009D0D5B">
              <w:rPr>
                <w:rFonts w:ascii="Abadi" w:hAnsi="Abadi" w:cs="TimesNewRomanPSMT"/>
                <w:sz w:val="21"/>
                <w:szCs w:val="21"/>
                <w:lang w:val="es-MX" w:eastAsia="es-MX"/>
              </w:rPr>
              <w:t xml:space="preserve"> </w:t>
            </w:r>
            <w:r w:rsidRPr="00883178">
              <w:rPr>
                <w:rFonts w:ascii="Abadi" w:hAnsi="Abadi" w:cs="TimesNewRomanPSMT"/>
                <w:sz w:val="21"/>
                <w:szCs w:val="21"/>
                <w:lang w:val="es-MX" w:eastAsia="es-MX"/>
              </w:rPr>
              <w:t>VIII, recorriéndose en</w:t>
            </w:r>
            <w:r w:rsidR="009D0D5B">
              <w:rPr>
                <w:rFonts w:ascii="Abadi" w:hAnsi="Abadi" w:cs="TimesNewRomanPSMT"/>
                <w:sz w:val="21"/>
                <w:szCs w:val="21"/>
                <w:lang w:val="es-MX" w:eastAsia="es-MX"/>
              </w:rPr>
              <w:t xml:space="preserve"> </w:t>
            </w:r>
            <w:r w:rsidRPr="00883178">
              <w:rPr>
                <w:rFonts w:ascii="Abadi" w:hAnsi="Abadi" w:cs="TimesNewRomanPSMT"/>
                <w:sz w:val="21"/>
                <w:szCs w:val="21"/>
                <w:lang w:val="es-MX" w:eastAsia="es-MX"/>
              </w:rPr>
              <w:t>su orden la</w:t>
            </w:r>
          </w:p>
          <w:p w14:paraId="578AF691"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subsecuente, al artículo</w:t>
            </w:r>
          </w:p>
          <w:p w14:paraId="0922058D"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64, de la Ley de</w:t>
            </w:r>
          </w:p>
          <w:p w14:paraId="793BA2C6"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Movilidad del Estado</w:t>
            </w:r>
          </w:p>
          <w:p w14:paraId="61D1ABC1" w14:textId="15FE21BE" w:rsidR="000218BD" w:rsidRPr="00883178" w:rsidRDefault="000218BD" w:rsidP="009D0D5B">
            <w:pPr>
              <w:autoSpaceDE w:val="0"/>
              <w:autoSpaceDN w:val="0"/>
              <w:adjustRightInd w:val="0"/>
              <w:jc w:val="both"/>
              <w:rPr>
                <w:rFonts w:ascii="Abadi" w:hAnsi="Abadi"/>
                <w:color w:val="333333"/>
                <w:sz w:val="21"/>
                <w:szCs w:val="21"/>
                <w:shd w:val="clear" w:color="auto" w:fill="FFFFFF"/>
              </w:rPr>
            </w:pPr>
            <w:r w:rsidRPr="00883178">
              <w:rPr>
                <w:rFonts w:ascii="Abadi" w:hAnsi="Abadi" w:cs="TimesNewRomanPSMT"/>
                <w:sz w:val="21"/>
                <w:szCs w:val="21"/>
                <w:lang w:val="es-MX" w:eastAsia="es-MX"/>
              </w:rPr>
              <w:t>de Guanajuato y sus</w:t>
            </w:r>
            <w:r w:rsidR="009D0D5B">
              <w:rPr>
                <w:rFonts w:ascii="Abadi" w:hAnsi="Abadi" w:cs="TimesNewRomanPSMT"/>
                <w:sz w:val="21"/>
                <w:szCs w:val="21"/>
                <w:lang w:val="es-MX" w:eastAsia="es-MX"/>
              </w:rPr>
              <w:t xml:space="preserve"> </w:t>
            </w:r>
            <w:r w:rsidRPr="00883178">
              <w:rPr>
                <w:rFonts w:ascii="Abadi" w:hAnsi="Abadi" w:cs="TimesNewRomanPSMT"/>
                <w:sz w:val="21"/>
                <w:szCs w:val="21"/>
                <w:lang w:val="es-MX" w:eastAsia="es-MX"/>
              </w:rPr>
              <w:t>Municipios.</w:t>
            </w:r>
          </w:p>
        </w:tc>
        <w:tc>
          <w:tcPr>
            <w:tcW w:w="2494" w:type="dxa"/>
          </w:tcPr>
          <w:p w14:paraId="43B6F822" w14:textId="77777777" w:rsidR="000218BD" w:rsidRPr="00E939B1" w:rsidRDefault="000218BD">
            <w:pPr>
              <w:autoSpaceDE w:val="0"/>
              <w:autoSpaceDN w:val="0"/>
              <w:adjustRightInd w:val="0"/>
              <w:rPr>
                <w:rFonts w:ascii="Abadi" w:hAnsi="Abadi" w:cs="TimesNewRomanPSMT"/>
                <w:b/>
                <w:bCs/>
                <w:sz w:val="21"/>
                <w:szCs w:val="21"/>
                <w:lang w:val="es-MX" w:eastAsia="es-MX"/>
              </w:rPr>
            </w:pPr>
            <w:r w:rsidRPr="00E939B1">
              <w:rPr>
                <w:rFonts w:ascii="Abadi" w:hAnsi="Abadi" w:cs="TimesNewRomanPSMT"/>
                <w:b/>
                <w:bCs/>
                <w:sz w:val="21"/>
                <w:szCs w:val="21"/>
                <w:lang w:val="es-MX" w:eastAsia="es-MX"/>
              </w:rPr>
              <w:t>Enterados y se</w:t>
            </w:r>
          </w:p>
          <w:p w14:paraId="5D5A1534" w14:textId="77777777" w:rsidR="000218BD" w:rsidRPr="00E939B1" w:rsidRDefault="000218BD">
            <w:pPr>
              <w:autoSpaceDE w:val="0"/>
              <w:autoSpaceDN w:val="0"/>
              <w:adjustRightInd w:val="0"/>
              <w:rPr>
                <w:rFonts w:ascii="Abadi" w:hAnsi="Abadi" w:cs="TimesNewRomanPSMT"/>
                <w:b/>
                <w:bCs/>
                <w:sz w:val="21"/>
                <w:szCs w:val="21"/>
                <w:lang w:val="es-MX" w:eastAsia="es-MX"/>
              </w:rPr>
            </w:pPr>
            <w:r w:rsidRPr="00E939B1">
              <w:rPr>
                <w:rFonts w:ascii="Abadi" w:hAnsi="Abadi" w:cs="TimesNewRomanPSMT"/>
                <w:b/>
                <w:bCs/>
                <w:sz w:val="21"/>
                <w:szCs w:val="21"/>
                <w:lang w:val="es-MX" w:eastAsia="es-MX"/>
              </w:rPr>
              <w:t>informa que se</w:t>
            </w:r>
          </w:p>
          <w:p w14:paraId="63EC5876" w14:textId="77777777" w:rsidR="000218BD" w:rsidRPr="00E939B1" w:rsidRDefault="000218BD">
            <w:pPr>
              <w:autoSpaceDE w:val="0"/>
              <w:autoSpaceDN w:val="0"/>
              <w:adjustRightInd w:val="0"/>
              <w:rPr>
                <w:rFonts w:ascii="Abadi" w:hAnsi="Abadi" w:cs="TimesNewRomanPSMT"/>
                <w:b/>
                <w:bCs/>
                <w:sz w:val="21"/>
                <w:szCs w:val="21"/>
                <w:lang w:val="es-MX" w:eastAsia="es-MX"/>
              </w:rPr>
            </w:pPr>
            <w:r w:rsidRPr="00E939B1">
              <w:rPr>
                <w:rFonts w:ascii="Abadi" w:hAnsi="Abadi" w:cs="TimesNewRomanPSMT"/>
                <w:b/>
                <w:bCs/>
                <w:sz w:val="21"/>
                <w:szCs w:val="21"/>
                <w:lang w:val="es-MX" w:eastAsia="es-MX"/>
              </w:rPr>
              <w:t>turnó a la</w:t>
            </w:r>
          </w:p>
          <w:p w14:paraId="7D0A8845" w14:textId="77777777" w:rsidR="000218BD" w:rsidRPr="00E939B1" w:rsidRDefault="000218BD">
            <w:pPr>
              <w:autoSpaceDE w:val="0"/>
              <w:autoSpaceDN w:val="0"/>
              <w:adjustRightInd w:val="0"/>
              <w:rPr>
                <w:rFonts w:ascii="Abadi" w:hAnsi="Abadi" w:cs="TimesNewRomanPSMT"/>
                <w:b/>
                <w:bCs/>
                <w:sz w:val="21"/>
                <w:szCs w:val="21"/>
                <w:lang w:val="es-MX" w:eastAsia="es-MX"/>
              </w:rPr>
            </w:pPr>
            <w:r w:rsidRPr="00E939B1">
              <w:rPr>
                <w:rFonts w:ascii="Abadi" w:hAnsi="Abadi" w:cs="TimesNewRomanPSMT"/>
                <w:b/>
                <w:bCs/>
                <w:sz w:val="21"/>
                <w:szCs w:val="21"/>
                <w:lang w:val="es-MX" w:eastAsia="es-MX"/>
              </w:rPr>
              <w:t>Comisión de</w:t>
            </w:r>
          </w:p>
          <w:p w14:paraId="181AC45E" w14:textId="77777777" w:rsidR="000218BD" w:rsidRPr="009D0D5B" w:rsidRDefault="000218BD">
            <w:pPr>
              <w:autoSpaceDE w:val="0"/>
              <w:autoSpaceDN w:val="0"/>
              <w:adjustRightInd w:val="0"/>
              <w:rPr>
                <w:rFonts w:ascii="Abadi" w:hAnsi="Abadi" w:cs="TimesNewRomanPSMT"/>
                <w:b/>
                <w:bCs/>
                <w:sz w:val="21"/>
                <w:szCs w:val="21"/>
                <w:lang w:val="es-MX" w:eastAsia="es-MX"/>
              </w:rPr>
            </w:pPr>
            <w:r w:rsidRPr="009D0D5B">
              <w:rPr>
                <w:rFonts w:ascii="Abadi" w:hAnsi="Abadi" w:cs="TimesNewRomanPSMT"/>
                <w:b/>
                <w:bCs/>
                <w:sz w:val="21"/>
                <w:szCs w:val="21"/>
                <w:lang w:val="es-MX" w:eastAsia="es-MX"/>
              </w:rPr>
              <w:t>Seguridad</w:t>
            </w:r>
          </w:p>
          <w:p w14:paraId="55EC0305" w14:textId="77777777" w:rsidR="000218BD" w:rsidRPr="009D0D5B" w:rsidRDefault="000218BD">
            <w:pPr>
              <w:autoSpaceDE w:val="0"/>
              <w:autoSpaceDN w:val="0"/>
              <w:adjustRightInd w:val="0"/>
              <w:rPr>
                <w:rFonts w:ascii="Abadi" w:hAnsi="Abadi" w:cs="TimesNewRomanPSMT"/>
                <w:b/>
                <w:bCs/>
                <w:sz w:val="21"/>
                <w:szCs w:val="21"/>
                <w:lang w:val="es-MX" w:eastAsia="es-MX"/>
              </w:rPr>
            </w:pPr>
            <w:r w:rsidRPr="009D0D5B">
              <w:rPr>
                <w:rFonts w:ascii="Abadi" w:hAnsi="Abadi" w:cs="TimesNewRomanPSMT"/>
                <w:b/>
                <w:bCs/>
                <w:sz w:val="21"/>
                <w:szCs w:val="21"/>
                <w:lang w:val="es-MX" w:eastAsia="es-MX"/>
              </w:rPr>
              <w:t>Pública y</w:t>
            </w:r>
          </w:p>
          <w:p w14:paraId="5A3CAB7C" w14:textId="77777777" w:rsidR="000218BD" w:rsidRPr="00883178" w:rsidRDefault="000218BD">
            <w:pPr>
              <w:jc w:val="both"/>
              <w:rPr>
                <w:rFonts w:ascii="Abadi" w:hAnsi="Abadi"/>
                <w:b/>
                <w:bCs/>
                <w:color w:val="333333"/>
                <w:sz w:val="21"/>
                <w:szCs w:val="21"/>
                <w:shd w:val="clear" w:color="auto" w:fill="FFFFFF"/>
              </w:rPr>
            </w:pPr>
            <w:r w:rsidRPr="009D0D5B">
              <w:rPr>
                <w:rFonts w:ascii="Abadi" w:hAnsi="Abadi" w:cs="TimesNewRomanPSMT"/>
                <w:b/>
                <w:bCs/>
                <w:sz w:val="21"/>
                <w:szCs w:val="21"/>
                <w:lang w:val="es-MX" w:eastAsia="es-MX"/>
              </w:rPr>
              <w:t>Comunicaciones.</w:t>
            </w:r>
          </w:p>
        </w:tc>
      </w:tr>
      <w:tr w:rsidR="000218BD" w:rsidRPr="00883178" w14:paraId="617F1633" w14:textId="77777777">
        <w:tc>
          <w:tcPr>
            <w:tcW w:w="1886" w:type="dxa"/>
          </w:tcPr>
          <w:p w14:paraId="5A44BE53"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lastRenderedPageBreak/>
              <w:t>El presidente municipal</w:t>
            </w:r>
          </w:p>
          <w:p w14:paraId="1A4650E5"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y el secretario del</w:t>
            </w:r>
          </w:p>
          <w:p w14:paraId="169A1365"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ayuntamiento de Jaral</w:t>
            </w:r>
            <w:r>
              <w:rPr>
                <w:rFonts w:ascii="Abadi" w:hAnsi="Abadi" w:cs="TimesNewRomanPSMT"/>
                <w:sz w:val="21"/>
                <w:szCs w:val="21"/>
                <w:lang w:val="es-MX" w:eastAsia="es-MX"/>
              </w:rPr>
              <w:t xml:space="preserve"> </w:t>
            </w:r>
            <w:r w:rsidRPr="00883178">
              <w:rPr>
                <w:rFonts w:ascii="Abadi" w:hAnsi="Abadi" w:cs="TimesNewRomanPSMT"/>
                <w:sz w:val="21"/>
                <w:szCs w:val="21"/>
                <w:lang w:val="es-MX" w:eastAsia="es-MX"/>
              </w:rPr>
              <w:t xml:space="preserve">del Progreso, </w:t>
            </w:r>
            <w:proofErr w:type="spellStart"/>
            <w:r w:rsidRPr="00883178">
              <w:rPr>
                <w:rFonts w:ascii="Abadi" w:hAnsi="Abadi" w:cs="TimesNewRomanPSMT"/>
                <w:sz w:val="21"/>
                <w:szCs w:val="21"/>
                <w:lang w:val="es-MX" w:eastAsia="es-MX"/>
              </w:rPr>
              <w:t>Gto</w:t>
            </w:r>
            <w:proofErr w:type="spellEnd"/>
            <w:r w:rsidRPr="00883178">
              <w:rPr>
                <w:rFonts w:ascii="Abadi" w:hAnsi="Abadi" w:cs="TimesNewRomanPSMT"/>
                <w:sz w:val="21"/>
                <w:szCs w:val="21"/>
                <w:lang w:val="es-MX" w:eastAsia="es-MX"/>
              </w:rPr>
              <w:t>.,</w:t>
            </w:r>
          </w:p>
          <w:p w14:paraId="2FE6D7FE"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remiten información y</w:t>
            </w:r>
          </w:p>
          <w:p w14:paraId="45F8FDFF"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documentación</w:t>
            </w:r>
          </w:p>
          <w:p w14:paraId="7C34E77D"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adicional a la solicitud</w:t>
            </w:r>
          </w:p>
          <w:p w14:paraId="14A1AE09"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de autorización de</w:t>
            </w:r>
          </w:p>
          <w:p w14:paraId="199E3A0E"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endeudamiento de</w:t>
            </w:r>
          </w:p>
          <w:p w14:paraId="6625FA0F" w14:textId="77777777" w:rsidR="000218BD" w:rsidRPr="00883178" w:rsidRDefault="000218BD">
            <w:pPr>
              <w:autoSpaceDE w:val="0"/>
              <w:autoSpaceDN w:val="0"/>
              <w:adjustRightInd w:val="0"/>
              <w:jc w:val="both"/>
              <w:rPr>
                <w:rFonts w:ascii="Abadi" w:hAnsi="Abadi"/>
                <w:color w:val="333333"/>
                <w:sz w:val="21"/>
                <w:szCs w:val="21"/>
                <w:shd w:val="clear" w:color="auto" w:fill="FFFFFF"/>
              </w:rPr>
            </w:pPr>
            <w:r w:rsidRPr="00883178">
              <w:rPr>
                <w:rFonts w:ascii="Abadi" w:hAnsi="Abadi" w:cs="TimesNewRomanPSMT"/>
                <w:sz w:val="21"/>
                <w:szCs w:val="21"/>
                <w:lang w:val="es-MX" w:eastAsia="es-MX"/>
              </w:rPr>
              <w:t>dicho municipio.</w:t>
            </w:r>
          </w:p>
        </w:tc>
        <w:tc>
          <w:tcPr>
            <w:tcW w:w="2494" w:type="dxa"/>
          </w:tcPr>
          <w:p w14:paraId="59F6FC85" w14:textId="77777777" w:rsidR="000218BD" w:rsidRPr="00E939B1" w:rsidRDefault="000218BD">
            <w:pPr>
              <w:autoSpaceDE w:val="0"/>
              <w:autoSpaceDN w:val="0"/>
              <w:adjustRightInd w:val="0"/>
              <w:rPr>
                <w:rFonts w:ascii="Abadi" w:hAnsi="Abadi" w:cs="TimesNewRomanPSMT"/>
                <w:b/>
                <w:bCs/>
                <w:sz w:val="21"/>
                <w:szCs w:val="21"/>
                <w:lang w:val="es-MX" w:eastAsia="es-MX"/>
              </w:rPr>
            </w:pPr>
            <w:r w:rsidRPr="00E939B1">
              <w:rPr>
                <w:rFonts w:ascii="Abadi" w:hAnsi="Abadi" w:cs="TimesNewRomanPSMT"/>
                <w:b/>
                <w:bCs/>
                <w:sz w:val="21"/>
                <w:szCs w:val="21"/>
                <w:lang w:val="es-MX" w:eastAsia="es-MX"/>
              </w:rPr>
              <w:t>Enterados y se</w:t>
            </w:r>
          </w:p>
          <w:p w14:paraId="734269CF" w14:textId="77777777" w:rsidR="000218BD" w:rsidRPr="00E939B1" w:rsidRDefault="000218BD">
            <w:pPr>
              <w:autoSpaceDE w:val="0"/>
              <w:autoSpaceDN w:val="0"/>
              <w:adjustRightInd w:val="0"/>
              <w:rPr>
                <w:rFonts w:ascii="Abadi" w:hAnsi="Abadi" w:cs="TimesNewRomanPSMT"/>
                <w:b/>
                <w:bCs/>
                <w:sz w:val="21"/>
                <w:szCs w:val="21"/>
                <w:lang w:val="es-MX" w:eastAsia="es-MX"/>
              </w:rPr>
            </w:pPr>
            <w:r w:rsidRPr="00E939B1">
              <w:rPr>
                <w:rFonts w:ascii="Abadi" w:hAnsi="Abadi" w:cs="TimesNewRomanPSMT"/>
                <w:b/>
                <w:bCs/>
                <w:sz w:val="21"/>
                <w:szCs w:val="21"/>
                <w:lang w:val="es-MX" w:eastAsia="es-MX"/>
              </w:rPr>
              <w:t>informa que se</w:t>
            </w:r>
          </w:p>
          <w:p w14:paraId="55E20ED4" w14:textId="77777777" w:rsidR="000218BD" w:rsidRPr="00E939B1" w:rsidRDefault="000218BD">
            <w:pPr>
              <w:autoSpaceDE w:val="0"/>
              <w:autoSpaceDN w:val="0"/>
              <w:adjustRightInd w:val="0"/>
              <w:rPr>
                <w:rFonts w:ascii="Abadi" w:hAnsi="Abadi" w:cs="TimesNewRomanPSMT"/>
                <w:b/>
                <w:bCs/>
                <w:sz w:val="21"/>
                <w:szCs w:val="21"/>
                <w:lang w:val="es-MX" w:eastAsia="es-MX"/>
              </w:rPr>
            </w:pPr>
            <w:r w:rsidRPr="00E939B1">
              <w:rPr>
                <w:rFonts w:ascii="Abadi" w:hAnsi="Abadi" w:cs="TimesNewRomanPSMT"/>
                <w:b/>
                <w:bCs/>
                <w:sz w:val="21"/>
                <w:szCs w:val="21"/>
                <w:lang w:val="es-MX" w:eastAsia="es-MX"/>
              </w:rPr>
              <w:t>turnó a la</w:t>
            </w:r>
          </w:p>
          <w:p w14:paraId="5C5FB2C1" w14:textId="77777777" w:rsidR="000218BD" w:rsidRPr="00E939B1" w:rsidRDefault="000218BD">
            <w:pPr>
              <w:autoSpaceDE w:val="0"/>
              <w:autoSpaceDN w:val="0"/>
              <w:adjustRightInd w:val="0"/>
              <w:rPr>
                <w:rFonts w:ascii="Abadi" w:hAnsi="Abadi" w:cs="TimesNewRomanPSMT"/>
                <w:b/>
                <w:bCs/>
                <w:sz w:val="21"/>
                <w:szCs w:val="21"/>
                <w:lang w:val="es-MX" w:eastAsia="es-MX"/>
              </w:rPr>
            </w:pPr>
            <w:r w:rsidRPr="00E939B1">
              <w:rPr>
                <w:rFonts w:ascii="Abadi" w:hAnsi="Abadi" w:cs="TimesNewRomanPSMT"/>
                <w:b/>
                <w:bCs/>
                <w:sz w:val="21"/>
                <w:szCs w:val="21"/>
                <w:lang w:val="es-MX" w:eastAsia="es-MX"/>
              </w:rPr>
              <w:t>Comisión de</w:t>
            </w:r>
          </w:p>
          <w:p w14:paraId="5E598ADA" w14:textId="77777777" w:rsidR="000218BD" w:rsidRPr="00E939B1" w:rsidRDefault="000218BD">
            <w:pPr>
              <w:autoSpaceDE w:val="0"/>
              <w:autoSpaceDN w:val="0"/>
              <w:adjustRightInd w:val="0"/>
              <w:rPr>
                <w:rFonts w:ascii="Abadi" w:hAnsi="Abadi" w:cs="TimesNewRomanPSMT"/>
                <w:b/>
                <w:bCs/>
                <w:sz w:val="21"/>
                <w:szCs w:val="21"/>
                <w:lang w:val="es-MX" w:eastAsia="es-MX"/>
              </w:rPr>
            </w:pPr>
            <w:r w:rsidRPr="00E939B1">
              <w:rPr>
                <w:rFonts w:ascii="Abadi" w:hAnsi="Abadi" w:cs="TimesNewRomanPSMT"/>
                <w:b/>
                <w:bCs/>
                <w:sz w:val="21"/>
                <w:szCs w:val="21"/>
                <w:lang w:val="es-MX" w:eastAsia="es-MX"/>
              </w:rPr>
              <w:t>Hacienda y</w:t>
            </w:r>
          </w:p>
          <w:p w14:paraId="2C30A6E3" w14:textId="77777777" w:rsidR="000218BD" w:rsidRPr="00883178" w:rsidRDefault="000218BD">
            <w:pPr>
              <w:jc w:val="both"/>
              <w:rPr>
                <w:rFonts w:ascii="Abadi" w:hAnsi="Abadi"/>
                <w:b/>
                <w:bCs/>
                <w:color w:val="333333"/>
                <w:sz w:val="21"/>
                <w:szCs w:val="21"/>
                <w:shd w:val="clear" w:color="auto" w:fill="FFFFFF"/>
              </w:rPr>
            </w:pPr>
            <w:r w:rsidRPr="00E939B1">
              <w:rPr>
                <w:rFonts w:ascii="Abadi" w:hAnsi="Abadi" w:cs="TimesNewRomanPSMT"/>
                <w:b/>
                <w:bCs/>
                <w:sz w:val="21"/>
                <w:szCs w:val="21"/>
                <w:lang w:val="es-MX" w:eastAsia="es-MX"/>
              </w:rPr>
              <w:t>Fiscalización.</w:t>
            </w:r>
          </w:p>
        </w:tc>
      </w:tr>
      <w:tr w:rsidR="000218BD" w:rsidRPr="00883178" w14:paraId="3D8B07B8" w14:textId="77777777">
        <w:tc>
          <w:tcPr>
            <w:tcW w:w="1886" w:type="dxa"/>
          </w:tcPr>
          <w:p w14:paraId="63838428"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El secretario del</w:t>
            </w:r>
          </w:p>
          <w:p w14:paraId="4771E65F"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ayuntamiento de</w:t>
            </w:r>
          </w:p>
          <w:p w14:paraId="779F9D4E" w14:textId="77777777" w:rsidR="000218BD" w:rsidRPr="00883178" w:rsidRDefault="000218BD">
            <w:pPr>
              <w:autoSpaceDE w:val="0"/>
              <w:autoSpaceDN w:val="0"/>
              <w:adjustRightInd w:val="0"/>
              <w:jc w:val="both"/>
              <w:rPr>
                <w:rFonts w:ascii="Abadi" w:hAnsi="Abadi" w:cs="TimesNewRomanPSMT"/>
                <w:sz w:val="21"/>
                <w:szCs w:val="21"/>
                <w:lang w:val="es-MX" w:eastAsia="es-MX"/>
              </w:rPr>
            </w:pPr>
            <w:proofErr w:type="spellStart"/>
            <w:r w:rsidRPr="00883178">
              <w:rPr>
                <w:rFonts w:ascii="Abadi" w:hAnsi="Abadi" w:cs="TimesNewRomanPSMT"/>
                <w:sz w:val="21"/>
                <w:szCs w:val="21"/>
                <w:lang w:val="es-MX" w:eastAsia="es-MX"/>
              </w:rPr>
              <w:t>Cortazar</w:t>
            </w:r>
            <w:proofErr w:type="spellEnd"/>
            <w:r w:rsidRPr="00883178">
              <w:rPr>
                <w:rFonts w:ascii="Abadi" w:hAnsi="Abadi" w:cs="TimesNewRomanPSMT"/>
                <w:sz w:val="21"/>
                <w:szCs w:val="21"/>
                <w:lang w:val="es-MX" w:eastAsia="es-MX"/>
              </w:rPr>
              <w:t xml:space="preserve">, </w:t>
            </w:r>
            <w:proofErr w:type="spellStart"/>
            <w:r w:rsidRPr="00883178">
              <w:rPr>
                <w:rFonts w:ascii="Abadi" w:hAnsi="Abadi" w:cs="TimesNewRomanPSMT"/>
                <w:sz w:val="21"/>
                <w:szCs w:val="21"/>
                <w:lang w:val="es-MX" w:eastAsia="es-MX"/>
              </w:rPr>
              <w:t>Gto</w:t>
            </w:r>
            <w:proofErr w:type="spellEnd"/>
            <w:r w:rsidRPr="00883178">
              <w:rPr>
                <w:rFonts w:ascii="Abadi" w:hAnsi="Abadi" w:cs="TimesNewRomanPSMT"/>
                <w:sz w:val="21"/>
                <w:szCs w:val="21"/>
                <w:lang w:val="es-MX" w:eastAsia="es-MX"/>
              </w:rPr>
              <w:t>., remite</w:t>
            </w:r>
          </w:p>
          <w:p w14:paraId="4162AE86"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respuesta a la consulta</w:t>
            </w:r>
          </w:p>
          <w:p w14:paraId="01CE27D2"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de la iniciativa que</w:t>
            </w:r>
          </w:p>
          <w:p w14:paraId="5CDA4E4C"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adiciona diversas</w:t>
            </w:r>
          </w:p>
          <w:p w14:paraId="3DFA9D7E"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disposiciones a la Ley</w:t>
            </w:r>
          </w:p>
          <w:p w14:paraId="5278BA1F"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de Protección Civil</w:t>
            </w:r>
          </w:p>
          <w:p w14:paraId="7C891ECF"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para el Estado de</w:t>
            </w:r>
          </w:p>
          <w:p w14:paraId="336FEC74"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Guanajuato, a la Ley de</w:t>
            </w:r>
          </w:p>
          <w:p w14:paraId="67CEDE5A"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Salud del Estado de</w:t>
            </w:r>
          </w:p>
          <w:p w14:paraId="4EE20628" w14:textId="1B2E1FB6"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Guanajuato, a la Ley</w:t>
            </w:r>
            <w:r w:rsidR="009D0D5B">
              <w:rPr>
                <w:rFonts w:ascii="Abadi" w:hAnsi="Abadi" w:cs="TimesNewRomanPSMT"/>
                <w:sz w:val="21"/>
                <w:szCs w:val="21"/>
                <w:lang w:val="es-MX" w:eastAsia="es-MX"/>
              </w:rPr>
              <w:t xml:space="preserve"> </w:t>
            </w:r>
            <w:r w:rsidRPr="00883178">
              <w:rPr>
                <w:rFonts w:ascii="Abadi" w:hAnsi="Abadi" w:cs="TimesNewRomanPSMT"/>
                <w:sz w:val="21"/>
                <w:szCs w:val="21"/>
                <w:lang w:val="es-MX" w:eastAsia="es-MX"/>
              </w:rPr>
              <w:t>para la Protección y</w:t>
            </w:r>
            <w:r w:rsidR="009D0D5B">
              <w:rPr>
                <w:rFonts w:ascii="Abadi" w:hAnsi="Abadi" w:cs="TimesNewRomanPSMT"/>
                <w:sz w:val="21"/>
                <w:szCs w:val="21"/>
                <w:lang w:val="es-MX" w:eastAsia="es-MX"/>
              </w:rPr>
              <w:t xml:space="preserve"> </w:t>
            </w:r>
            <w:r w:rsidRPr="00883178">
              <w:rPr>
                <w:rFonts w:ascii="Abadi" w:hAnsi="Abadi" w:cs="TimesNewRomanPSMT"/>
                <w:sz w:val="21"/>
                <w:szCs w:val="21"/>
                <w:lang w:val="es-MX" w:eastAsia="es-MX"/>
              </w:rPr>
              <w:t>Preservación del</w:t>
            </w:r>
          </w:p>
          <w:p w14:paraId="5013076B"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Ambiente del Estado de</w:t>
            </w:r>
          </w:p>
          <w:p w14:paraId="05107A60"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Guanajuato, y al</w:t>
            </w:r>
          </w:p>
          <w:p w14:paraId="64337AEE"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Código Territorial para</w:t>
            </w:r>
          </w:p>
          <w:p w14:paraId="25FFF64C"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el Estado y los</w:t>
            </w:r>
          </w:p>
          <w:p w14:paraId="6798826C"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Municipios de</w:t>
            </w:r>
          </w:p>
          <w:p w14:paraId="315959B0" w14:textId="06E3196B"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Guanajuato, en lo que</w:t>
            </w:r>
            <w:r w:rsidR="009D0D5B">
              <w:rPr>
                <w:rFonts w:ascii="Abadi" w:hAnsi="Abadi" w:cs="TimesNewRomanPSMT"/>
                <w:sz w:val="21"/>
                <w:szCs w:val="21"/>
                <w:lang w:val="es-MX" w:eastAsia="es-MX"/>
              </w:rPr>
              <w:t xml:space="preserve"> </w:t>
            </w:r>
            <w:r w:rsidRPr="00883178">
              <w:rPr>
                <w:rFonts w:ascii="Abadi" w:hAnsi="Abadi" w:cs="TimesNewRomanPSMT"/>
                <w:sz w:val="21"/>
                <w:szCs w:val="21"/>
                <w:lang w:val="es-MX" w:eastAsia="es-MX"/>
              </w:rPr>
              <w:t>corresponde al tercero</w:t>
            </w:r>
          </w:p>
          <w:p w14:paraId="4BD2791F" w14:textId="0C1A5E61" w:rsidR="000218BD" w:rsidRPr="00883178" w:rsidRDefault="009D0D5B">
            <w:pPr>
              <w:autoSpaceDE w:val="0"/>
              <w:autoSpaceDN w:val="0"/>
              <w:adjustRightInd w:val="0"/>
              <w:jc w:val="both"/>
              <w:rPr>
                <w:rFonts w:ascii="Abadi" w:hAnsi="Abadi"/>
                <w:color w:val="333333"/>
                <w:sz w:val="21"/>
                <w:szCs w:val="21"/>
                <w:shd w:val="clear" w:color="auto" w:fill="FFFFFF"/>
              </w:rPr>
            </w:pPr>
            <w:r w:rsidRPr="00883178">
              <w:rPr>
                <w:rFonts w:ascii="Abadi" w:hAnsi="Abadi" w:cs="TimesNewRomanPSMT"/>
                <w:sz w:val="21"/>
                <w:szCs w:val="21"/>
                <w:lang w:val="es-MX" w:eastAsia="es-MX"/>
              </w:rPr>
              <w:t>D</w:t>
            </w:r>
            <w:r w:rsidR="000218BD" w:rsidRPr="00883178">
              <w:rPr>
                <w:rFonts w:ascii="Abadi" w:hAnsi="Abadi" w:cs="TimesNewRomanPSMT"/>
                <w:sz w:val="21"/>
                <w:szCs w:val="21"/>
                <w:lang w:val="es-MX" w:eastAsia="es-MX"/>
              </w:rPr>
              <w:t>e</w:t>
            </w:r>
            <w:r>
              <w:rPr>
                <w:rFonts w:ascii="Abadi" w:hAnsi="Abadi" w:cs="TimesNewRomanPSMT"/>
                <w:sz w:val="21"/>
                <w:szCs w:val="21"/>
                <w:lang w:val="es-MX" w:eastAsia="es-MX"/>
              </w:rPr>
              <w:t xml:space="preserve"> </w:t>
            </w:r>
            <w:r w:rsidR="000218BD" w:rsidRPr="00883178">
              <w:rPr>
                <w:rFonts w:ascii="Abadi" w:hAnsi="Abadi" w:cs="TimesNewRomanPSMT"/>
                <w:sz w:val="21"/>
                <w:szCs w:val="21"/>
                <w:lang w:val="es-MX" w:eastAsia="es-MX"/>
              </w:rPr>
              <w:t>los ordenamientos.</w:t>
            </w:r>
          </w:p>
        </w:tc>
        <w:tc>
          <w:tcPr>
            <w:tcW w:w="2494" w:type="dxa"/>
          </w:tcPr>
          <w:p w14:paraId="647D7F57" w14:textId="77777777" w:rsidR="000218BD" w:rsidRPr="00883178" w:rsidRDefault="000218BD">
            <w:pPr>
              <w:autoSpaceDE w:val="0"/>
              <w:autoSpaceDN w:val="0"/>
              <w:adjustRightInd w:val="0"/>
              <w:jc w:val="both"/>
              <w:rPr>
                <w:rFonts w:ascii="Abadi" w:hAnsi="Abadi"/>
                <w:b/>
                <w:bCs/>
                <w:color w:val="333333"/>
                <w:sz w:val="21"/>
                <w:szCs w:val="21"/>
                <w:shd w:val="clear" w:color="auto" w:fill="FFFFFF"/>
              </w:rPr>
            </w:pPr>
            <w:r w:rsidRPr="002956D1">
              <w:rPr>
                <w:rFonts w:ascii="Abadi" w:hAnsi="Abadi" w:cs="TimesNewRomanPSMT"/>
                <w:b/>
                <w:bCs/>
                <w:sz w:val="21"/>
                <w:szCs w:val="21"/>
                <w:lang w:val="es-MX" w:eastAsia="es-MX"/>
              </w:rPr>
              <w:t>Enterados y se</w:t>
            </w:r>
            <w:r>
              <w:rPr>
                <w:rFonts w:ascii="Abadi" w:hAnsi="Abadi" w:cs="TimesNewRomanPSMT"/>
                <w:b/>
                <w:bCs/>
                <w:sz w:val="21"/>
                <w:szCs w:val="21"/>
                <w:lang w:val="es-MX" w:eastAsia="es-MX"/>
              </w:rPr>
              <w:t xml:space="preserve"> </w:t>
            </w:r>
            <w:r w:rsidRPr="002956D1">
              <w:rPr>
                <w:rFonts w:ascii="Abadi" w:hAnsi="Abadi" w:cs="TimesNewRomanPSMT"/>
                <w:b/>
                <w:bCs/>
                <w:sz w:val="21"/>
                <w:szCs w:val="21"/>
                <w:lang w:val="es-MX" w:eastAsia="es-MX"/>
              </w:rPr>
              <w:t>informa que se</w:t>
            </w:r>
            <w:r>
              <w:rPr>
                <w:rFonts w:ascii="Abadi" w:hAnsi="Abadi" w:cs="TimesNewRomanPSMT"/>
                <w:b/>
                <w:bCs/>
                <w:sz w:val="21"/>
                <w:szCs w:val="21"/>
                <w:lang w:val="es-MX" w:eastAsia="es-MX"/>
              </w:rPr>
              <w:t xml:space="preserve"> </w:t>
            </w:r>
            <w:r w:rsidRPr="002956D1">
              <w:rPr>
                <w:rFonts w:ascii="Abadi" w:hAnsi="Abadi" w:cs="TimesNewRomanPSMT"/>
                <w:b/>
                <w:bCs/>
                <w:sz w:val="21"/>
                <w:szCs w:val="21"/>
                <w:lang w:val="es-MX" w:eastAsia="es-MX"/>
              </w:rPr>
              <w:t>turnó a la</w:t>
            </w:r>
            <w:r>
              <w:rPr>
                <w:rFonts w:ascii="Abadi" w:hAnsi="Abadi" w:cs="TimesNewRomanPSMT"/>
                <w:b/>
                <w:bCs/>
                <w:sz w:val="21"/>
                <w:szCs w:val="21"/>
                <w:lang w:val="es-MX" w:eastAsia="es-MX"/>
              </w:rPr>
              <w:t xml:space="preserve"> </w:t>
            </w:r>
            <w:r w:rsidRPr="002956D1">
              <w:rPr>
                <w:rFonts w:ascii="Abadi" w:hAnsi="Abadi" w:cs="TimesNewRomanPSMT"/>
                <w:b/>
                <w:bCs/>
                <w:sz w:val="21"/>
                <w:szCs w:val="21"/>
                <w:lang w:val="es-MX" w:eastAsia="es-MX"/>
              </w:rPr>
              <w:t>Comisión de</w:t>
            </w:r>
            <w:r>
              <w:rPr>
                <w:rFonts w:ascii="Abadi" w:hAnsi="Abadi" w:cs="TimesNewRomanPSMT"/>
                <w:b/>
                <w:bCs/>
                <w:sz w:val="21"/>
                <w:szCs w:val="21"/>
                <w:lang w:val="es-MX" w:eastAsia="es-MX"/>
              </w:rPr>
              <w:t xml:space="preserve"> </w:t>
            </w:r>
            <w:r w:rsidRPr="002956D1">
              <w:rPr>
                <w:rFonts w:ascii="Abadi" w:hAnsi="Abadi" w:cs="TimesNewRomanPSMT"/>
                <w:b/>
                <w:bCs/>
                <w:sz w:val="21"/>
                <w:szCs w:val="21"/>
                <w:lang w:val="es-MX" w:eastAsia="es-MX"/>
              </w:rPr>
              <w:t>Medio</w:t>
            </w:r>
            <w:r>
              <w:rPr>
                <w:rFonts w:ascii="Abadi" w:hAnsi="Abadi" w:cs="TimesNewRomanPSMT"/>
                <w:b/>
                <w:bCs/>
                <w:sz w:val="21"/>
                <w:szCs w:val="21"/>
                <w:lang w:val="es-MX" w:eastAsia="es-MX"/>
              </w:rPr>
              <w:t xml:space="preserve"> </w:t>
            </w:r>
            <w:r w:rsidRPr="002956D1">
              <w:rPr>
                <w:rFonts w:ascii="Abadi" w:hAnsi="Abadi" w:cs="TimesNewRomanPSMT"/>
                <w:b/>
                <w:bCs/>
                <w:sz w:val="21"/>
                <w:szCs w:val="21"/>
                <w:lang w:val="es-MX" w:eastAsia="es-MX"/>
              </w:rPr>
              <w:t>Ambiente.</w:t>
            </w:r>
          </w:p>
        </w:tc>
      </w:tr>
      <w:tr w:rsidR="000218BD" w:rsidRPr="00883178" w14:paraId="2779CE86" w14:textId="77777777">
        <w:tc>
          <w:tcPr>
            <w:tcW w:w="4380" w:type="dxa"/>
            <w:gridSpan w:val="2"/>
            <w:shd w:val="clear" w:color="auto" w:fill="E7E6E6" w:themeFill="background2"/>
          </w:tcPr>
          <w:p w14:paraId="19B3F2E4" w14:textId="77777777" w:rsidR="000218BD" w:rsidRPr="00883178" w:rsidRDefault="000218BD">
            <w:pPr>
              <w:autoSpaceDE w:val="0"/>
              <w:autoSpaceDN w:val="0"/>
              <w:adjustRightInd w:val="0"/>
              <w:jc w:val="both"/>
              <w:rPr>
                <w:rFonts w:ascii="Abadi" w:hAnsi="Abadi"/>
                <w:b/>
                <w:bCs/>
                <w:sz w:val="21"/>
                <w:szCs w:val="21"/>
              </w:rPr>
            </w:pPr>
            <w:r w:rsidRPr="00883178">
              <w:rPr>
                <w:rFonts w:ascii="Abadi" w:hAnsi="Abadi"/>
                <w:b/>
                <w:bCs/>
                <w:sz w:val="21"/>
                <w:szCs w:val="21"/>
              </w:rPr>
              <w:t xml:space="preserve">III. </w:t>
            </w:r>
            <w:r w:rsidRPr="002956D1">
              <w:rPr>
                <w:rFonts w:ascii="Abadi" w:hAnsi="Abadi" w:cs="TimesNewRomanPSMT"/>
                <w:b/>
                <w:bCs/>
                <w:sz w:val="21"/>
                <w:szCs w:val="21"/>
                <w:lang w:val="es-MX" w:eastAsia="es-MX"/>
              </w:rPr>
              <w:t xml:space="preserve">Comunicados provenientes de los poderes de otros </w:t>
            </w:r>
            <w:r>
              <w:rPr>
                <w:rFonts w:ascii="Abadi" w:hAnsi="Abadi" w:cs="TimesNewRomanPSMT"/>
                <w:b/>
                <w:bCs/>
                <w:sz w:val="21"/>
                <w:szCs w:val="21"/>
                <w:lang w:val="es-MX" w:eastAsia="es-MX"/>
              </w:rPr>
              <w:t>E</w:t>
            </w:r>
            <w:r w:rsidRPr="002956D1">
              <w:rPr>
                <w:rFonts w:ascii="Abadi" w:hAnsi="Abadi" w:cs="TimesNewRomanPSMT"/>
                <w:b/>
                <w:bCs/>
                <w:sz w:val="21"/>
                <w:szCs w:val="21"/>
                <w:lang w:val="es-MX" w:eastAsia="es-MX"/>
              </w:rPr>
              <w:t>stados.</w:t>
            </w:r>
          </w:p>
        </w:tc>
      </w:tr>
      <w:tr w:rsidR="000218BD" w:rsidRPr="00883178" w14:paraId="105F199D" w14:textId="77777777">
        <w:tc>
          <w:tcPr>
            <w:tcW w:w="1886" w:type="dxa"/>
          </w:tcPr>
          <w:p w14:paraId="06F4BF47"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La Sexagésima Cuarta</w:t>
            </w:r>
            <w:r>
              <w:rPr>
                <w:rFonts w:ascii="Abadi" w:hAnsi="Abadi" w:cs="TimesNewRomanPSMT"/>
                <w:sz w:val="21"/>
                <w:szCs w:val="21"/>
                <w:lang w:val="es-MX" w:eastAsia="es-MX"/>
              </w:rPr>
              <w:t xml:space="preserve"> </w:t>
            </w:r>
            <w:r w:rsidRPr="00883178">
              <w:rPr>
                <w:rFonts w:ascii="Abadi" w:hAnsi="Abadi" w:cs="TimesNewRomanPSMT"/>
                <w:sz w:val="21"/>
                <w:szCs w:val="21"/>
                <w:lang w:val="es-MX" w:eastAsia="es-MX"/>
              </w:rPr>
              <w:t>Legislatura del</w:t>
            </w:r>
            <w:r>
              <w:rPr>
                <w:rFonts w:ascii="Abadi" w:hAnsi="Abadi" w:cs="TimesNewRomanPSMT"/>
                <w:sz w:val="21"/>
                <w:szCs w:val="21"/>
                <w:lang w:val="es-MX" w:eastAsia="es-MX"/>
              </w:rPr>
              <w:t xml:space="preserve"> </w:t>
            </w:r>
            <w:r w:rsidRPr="00883178">
              <w:rPr>
                <w:rFonts w:ascii="Abadi" w:hAnsi="Abadi" w:cs="TimesNewRomanPSMT"/>
                <w:sz w:val="21"/>
                <w:szCs w:val="21"/>
                <w:lang w:val="es-MX" w:eastAsia="es-MX"/>
              </w:rPr>
              <w:t>Congreso del Estado de</w:t>
            </w:r>
          </w:p>
          <w:p w14:paraId="765ABD0A"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Tabasco comunica la</w:t>
            </w:r>
          </w:p>
          <w:p w14:paraId="121315F5"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elección e integración</w:t>
            </w:r>
          </w:p>
          <w:p w14:paraId="013E0C15"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de la Comisión</w:t>
            </w:r>
          </w:p>
          <w:p w14:paraId="44623E52"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Permanente que fungirá</w:t>
            </w:r>
          </w:p>
          <w:p w14:paraId="07FDAE94"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durante el segundo</w:t>
            </w:r>
          </w:p>
          <w:p w14:paraId="2A1F1A17"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periodo de receso del</w:t>
            </w:r>
          </w:p>
          <w:p w14:paraId="0638B249"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primer año de ejercicio</w:t>
            </w:r>
          </w:p>
          <w:p w14:paraId="481C4A66"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constitucional; así</w:t>
            </w:r>
          </w:p>
          <w:p w14:paraId="005F0785"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como la instalación de</w:t>
            </w:r>
            <w:r>
              <w:rPr>
                <w:rFonts w:ascii="Abadi" w:hAnsi="Abadi" w:cs="TimesNewRomanPSMT"/>
                <w:sz w:val="21"/>
                <w:szCs w:val="21"/>
                <w:lang w:val="es-MX" w:eastAsia="es-MX"/>
              </w:rPr>
              <w:t xml:space="preserve"> </w:t>
            </w:r>
            <w:r w:rsidRPr="00883178">
              <w:rPr>
                <w:rFonts w:ascii="Abadi" w:hAnsi="Abadi" w:cs="TimesNewRomanPSMT"/>
                <w:sz w:val="21"/>
                <w:szCs w:val="21"/>
                <w:lang w:val="es-MX" w:eastAsia="es-MX"/>
              </w:rPr>
              <w:t>la misma; asimismo, la</w:t>
            </w:r>
          </w:p>
          <w:p w14:paraId="58B03256"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clausura del segundo</w:t>
            </w:r>
          </w:p>
          <w:p w14:paraId="7A87EFD9" w14:textId="77777777" w:rsidR="000218BD" w:rsidRPr="00883178" w:rsidRDefault="000218BD">
            <w:pPr>
              <w:autoSpaceDE w:val="0"/>
              <w:autoSpaceDN w:val="0"/>
              <w:adjustRightInd w:val="0"/>
              <w:jc w:val="both"/>
              <w:rPr>
                <w:rFonts w:ascii="Abadi" w:hAnsi="Abadi" w:cs="TimesNewRomanPSMT"/>
                <w:sz w:val="21"/>
                <w:szCs w:val="21"/>
                <w:lang w:val="es-MX" w:eastAsia="es-MX"/>
              </w:rPr>
            </w:pPr>
            <w:r w:rsidRPr="00883178">
              <w:rPr>
                <w:rFonts w:ascii="Abadi" w:hAnsi="Abadi" w:cs="TimesNewRomanPSMT"/>
                <w:sz w:val="21"/>
                <w:szCs w:val="21"/>
                <w:lang w:val="es-MX" w:eastAsia="es-MX"/>
              </w:rPr>
              <w:t>periodo ordinario de</w:t>
            </w:r>
          </w:p>
          <w:p w14:paraId="4C09418E" w14:textId="77777777" w:rsidR="000218BD" w:rsidRPr="00883178" w:rsidRDefault="000218BD">
            <w:pPr>
              <w:autoSpaceDE w:val="0"/>
              <w:autoSpaceDN w:val="0"/>
              <w:adjustRightInd w:val="0"/>
              <w:jc w:val="both"/>
              <w:rPr>
                <w:rFonts w:ascii="Abadi" w:hAnsi="Abadi"/>
                <w:sz w:val="21"/>
                <w:szCs w:val="21"/>
              </w:rPr>
            </w:pPr>
            <w:r w:rsidRPr="00883178">
              <w:rPr>
                <w:rFonts w:ascii="Abadi" w:hAnsi="Abadi" w:cs="TimesNewRomanPSMT"/>
                <w:sz w:val="21"/>
                <w:szCs w:val="21"/>
                <w:lang w:val="es-MX" w:eastAsia="es-MX"/>
              </w:rPr>
              <w:t>sesiones.</w:t>
            </w:r>
          </w:p>
        </w:tc>
        <w:tc>
          <w:tcPr>
            <w:tcW w:w="2494" w:type="dxa"/>
          </w:tcPr>
          <w:p w14:paraId="1A24C9D1" w14:textId="77777777" w:rsidR="000218BD" w:rsidRPr="00883178" w:rsidRDefault="000218BD">
            <w:pPr>
              <w:jc w:val="both"/>
              <w:rPr>
                <w:rFonts w:ascii="Abadi" w:hAnsi="Abadi"/>
                <w:b/>
                <w:bCs/>
                <w:sz w:val="21"/>
                <w:szCs w:val="21"/>
              </w:rPr>
            </w:pPr>
            <w:r>
              <w:rPr>
                <w:rFonts w:ascii="Abadi" w:hAnsi="Abadi"/>
                <w:b/>
                <w:bCs/>
                <w:sz w:val="21"/>
                <w:szCs w:val="21"/>
              </w:rPr>
              <w:t>Enterados</w:t>
            </w:r>
          </w:p>
        </w:tc>
      </w:tr>
    </w:tbl>
    <w:p w14:paraId="2B6668D7" w14:textId="77777777" w:rsidR="000218BD" w:rsidRDefault="000218BD" w:rsidP="000218BD">
      <w:pPr>
        <w:pStyle w:val="Prrafodelista"/>
        <w:ind w:left="0"/>
        <w:jc w:val="both"/>
        <w:rPr>
          <w:rFonts w:ascii="Abadi" w:hAnsi="Abadi"/>
          <w:b/>
          <w:bCs/>
          <w:sz w:val="21"/>
          <w:szCs w:val="21"/>
        </w:rPr>
      </w:pPr>
    </w:p>
    <w:p w14:paraId="12D0BA8D" w14:textId="77777777" w:rsidR="000218BD" w:rsidRDefault="000218BD" w:rsidP="006536CB">
      <w:pPr>
        <w:ind w:firstLine="708"/>
        <w:jc w:val="both"/>
        <w:rPr>
          <w:rFonts w:ascii="Abadi" w:hAnsi="Abadi"/>
          <w:sz w:val="21"/>
          <w:szCs w:val="21"/>
        </w:rPr>
      </w:pPr>
      <w:r>
        <w:rPr>
          <w:rFonts w:ascii="Abadi" w:hAnsi="Abadi"/>
          <w:b/>
          <w:sz w:val="21"/>
          <w:szCs w:val="21"/>
        </w:rPr>
        <w:t xml:space="preserve">- </w:t>
      </w:r>
      <w:r w:rsidRPr="00814B3E">
        <w:rPr>
          <w:rFonts w:ascii="Abadi" w:hAnsi="Abadi"/>
          <w:b/>
          <w:sz w:val="21"/>
          <w:szCs w:val="21"/>
        </w:rPr>
        <w:t xml:space="preserve">La </w:t>
      </w:r>
      <w:proofErr w:type="gramStart"/>
      <w:r w:rsidRPr="00814B3E">
        <w:rPr>
          <w:rFonts w:ascii="Abadi" w:hAnsi="Abadi"/>
          <w:b/>
          <w:sz w:val="21"/>
          <w:szCs w:val="21"/>
        </w:rPr>
        <w:t>Presidencia.-</w:t>
      </w:r>
      <w:proofErr w:type="gramEnd"/>
      <w:r w:rsidRPr="00814B3E">
        <w:rPr>
          <w:rFonts w:ascii="Abadi" w:hAnsi="Abadi"/>
          <w:sz w:val="21"/>
          <w:szCs w:val="21"/>
        </w:rPr>
        <w:t xml:space="preserve">  En el siguiente punto del orden del día relativo a las comunicaciones y correspondencia recibidas, se propone la dispensa de su lectura en razón de encontrarse en la Gaceta Parlamentaria. </w:t>
      </w:r>
    </w:p>
    <w:p w14:paraId="6C9180C5" w14:textId="77777777" w:rsidR="000218BD" w:rsidRPr="00814B3E" w:rsidRDefault="000218BD" w:rsidP="000218BD">
      <w:pPr>
        <w:jc w:val="both"/>
        <w:rPr>
          <w:rFonts w:ascii="Abadi" w:hAnsi="Abadi"/>
          <w:sz w:val="21"/>
          <w:szCs w:val="21"/>
        </w:rPr>
      </w:pPr>
    </w:p>
    <w:p w14:paraId="250605B2" w14:textId="77777777" w:rsidR="000218BD" w:rsidRDefault="000218BD" w:rsidP="006536CB">
      <w:pPr>
        <w:ind w:firstLine="708"/>
        <w:jc w:val="both"/>
        <w:rPr>
          <w:rFonts w:ascii="Abadi" w:hAnsi="Abadi"/>
          <w:sz w:val="21"/>
          <w:szCs w:val="21"/>
        </w:rPr>
      </w:pPr>
      <w:r>
        <w:rPr>
          <w:rFonts w:ascii="Abadi" w:hAnsi="Abadi"/>
          <w:sz w:val="21"/>
          <w:szCs w:val="21"/>
        </w:rPr>
        <w:t xml:space="preserve">- </w:t>
      </w:r>
      <w:r w:rsidRPr="00814B3E">
        <w:rPr>
          <w:rFonts w:ascii="Abadi" w:hAnsi="Abadi"/>
          <w:sz w:val="21"/>
          <w:szCs w:val="21"/>
        </w:rPr>
        <w:t>Si alguna diputada o algún diputado desea hacer uso de la palabra con respecto a esta propuesta, sírvase indicarlo.</w:t>
      </w:r>
    </w:p>
    <w:p w14:paraId="73154884" w14:textId="77777777" w:rsidR="000218BD" w:rsidRPr="00814B3E" w:rsidRDefault="000218BD" w:rsidP="000218BD">
      <w:pPr>
        <w:jc w:val="both"/>
        <w:rPr>
          <w:rFonts w:ascii="Abadi" w:hAnsi="Abadi"/>
          <w:sz w:val="21"/>
          <w:szCs w:val="21"/>
        </w:rPr>
      </w:pPr>
    </w:p>
    <w:p w14:paraId="128BDB67" w14:textId="439039BD" w:rsidR="000218BD" w:rsidRPr="00814B3E" w:rsidRDefault="000218BD" w:rsidP="006536CB">
      <w:pPr>
        <w:ind w:firstLine="708"/>
        <w:jc w:val="both"/>
        <w:rPr>
          <w:rFonts w:ascii="Abadi" w:hAnsi="Abadi"/>
          <w:sz w:val="21"/>
          <w:szCs w:val="21"/>
        </w:rPr>
      </w:pPr>
      <w:r>
        <w:rPr>
          <w:rFonts w:ascii="Abadi" w:hAnsi="Abadi"/>
          <w:sz w:val="21"/>
          <w:szCs w:val="21"/>
        </w:rPr>
        <w:t xml:space="preserve">- </w:t>
      </w:r>
      <w:r w:rsidRPr="00814B3E">
        <w:rPr>
          <w:rFonts w:ascii="Abadi" w:hAnsi="Abadi"/>
          <w:sz w:val="21"/>
          <w:szCs w:val="21"/>
        </w:rPr>
        <w:t xml:space="preserve">Al no registrarse intervenciones, se solicita la </w:t>
      </w:r>
      <w:r w:rsidR="009D0D5B">
        <w:rPr>
          <w:rFonts w:ascii="Abadi" w:hAnsi="Abadi"/>
          <w:sz w:val="21"/>
          <w:szCs w:val="21"/>
        </w:rPr>
        <w:t>S</w:t>
      </w:r>
      <w:r w:rsidRPr="00814B3E">
        <w:rPr>
          <w:rFonts w:ascii="Abadi" w:hAnsi="Abadi"/>
          <w:sz w:val="21"/>
          <w:szCs w:val="21"/>
        </w:rPr>
        <w:t>ecretaria que en votación económica a través del sistema electrónico</w:t>
      </w:r>
      <w:r>
        <w:rPr>
          <w:rFonts w:ascii="Abadi" w:hAnsi="Abadi"/>
          <w:sz w:val="21"/>
          <w:szCs w:val="21"/>
        </w:rPr>
        <w:t xml:space="preserve"> pregunte a las diputadas y a los diputados</w:t>
      </w:r>
      <w:r w:rsidRPr="00814B3E">
        <w:rPr>
          <w:rFonts w:ascii="Abadi" w:hAnsi="Abadi"/>
          <w:sz w:val="21"/>
          <w:szCs w:val="21"/>
        </w:rPr>
        <w:t xml:space="preserve">, si se aprueba la propuesta. </w:t>
      </w:r>
    </w:p>
    <w:p w14:paraId="1A6CC42E" w14:textId="0592129E" w:rsidR="000218BD" w:rsidRDefault="000218BD" w:rsidP="000218BD">
      <w:pPr>
        <w:jc w:val="both"/>
        <w:rPr>
          <w:rFonts w:ascii="Abadi" w:hAnsi="Abadi"/>
          <w:b/>
          <w:sz w:val="21"/>
          <w:szCs w:val="21"/>
        </w:rPr>
      </w:pPr>
      <w:bookmarkStart w:id="7" w:name="_Hlk104154157"/>
    </w:p>
    <w:p w14:paraId="6DD0F525" w14:textId="77777777" w:rsidR="009D0D5B" w:rsidRDefault="009D0D5B" w:rsidP="000218BD">
      <w:pPr>
        <w:jc w:val="center"/>
        <w:rPr>
          <w:rFonts w:ascii="Abadi" w:hAnsi="Abadi"/>
          <w:b/>
          <w:sz w:val="21"/>
          <w:szCs w:val="21"/>
        </w:rPr>
      </w:pPr>
    </w:p>
    <w:p w14:paraId="59AED04E" w14:textId="04598EF8" w:rsidR="000218BD" w:rsidRDefault="000218BD" w:rsidP="000218BD">
      <w:pPr>
        <w:jc w:val="center"/>
        <w:rPr>
          <w:rFonts w:ascii="Abadi" w:hAnsi="Abadi"/>
          <w:b/>
          <w:sz w:val="21"/>
          <w:szCs w:val="21"/>
        </w:rPr>
      </w:pPr>
      <w:r w:rsidRPr="00814B3E">
        <w:rPr>
          <w:rFonts w:ascii="Abadi" w:hAnsi="Abadi"/>
          <w:b/>
          <w:sz w:val="21"/>
          <w:szCs w:val="21"/>
        </w:rPr>
        <w:t>(Se abre el sistema electrónico)</w:t>
      </w:r>
    </w:p>
    <w:p w14:paraId="7ACE83C0" w14:textId="77777777" w:rsidR="009D0D5B" w:rsidRDefault="009D0D5B" w:rsidP="000218BD">
      <w:pPr>
        <w:jc w:val="center"/>
        <w:rPr>
          <w:rFonts w:ascii="Abadi" w:hAnsi="Abadi"/>
          <w:sz w:val="21"/>
          <w:szCs w:val="21"/>
        </w:rPr>
      </w:pPr>
    </w:p>
    <w:p w14:paraId="227A3800" w14:textId="3C4BD252" w:rsidR="000218BD" w:rsidRPr="00814B3E" w:rsidRDefault="000218BD" w:rsidP="000218BD">
      <w:pPr>
        <w:jc w:val="both"/>
        <w:rPr>
          <w:rFonts w:ascii="Abadi" w:hAnsi="Abadi"/>
          <w:sz w:val="21"/>
          <w:szCs w:val="21"/>
        </w:rPr>
      </w:pPr>
    </w:p>
    <w:bookmarkEnd w:id="7"/>
    <w:p w14:paraId="45C30E8C" w14:textId="623645CD" w:rsidR="000218BD" w:rsidRPr="00EF4039" w:rsidRDefault="00EF4039" w:rsidP="00EF4039">
      <w:pPr>
        <w:ind w:firstLine="708"/>
        <w:jc w:val="both"/>
        <w:rPr>
          <w:rFonts w:ascii="Abadi" w:hAnsi="Abadi"/>
          <w:sz w:val="21"/>
          <w:szCs w:val="21"/>
        </w:rPr>
      </w:pPr>
      <w:r>
        <w:rPr>
          <w:rFonts w:ascii="Abadi" w:hAnsi="Abadi"/>
          <w:b/>
          <w:bCs/>
          <w:sz w:val="21"/>
          <w:szCs w:val="21"/>
        </w:rPr>
        <w:t xml:space="preserve">- </w:t>
      </w:r>
      <w:r w:rsidR="000218BD" w:rsidRPr="00EF4039">
        <w:rPr>
          <w:rFonts w:ascii="Abadi" w:hAnsi="Abadi"/>
          <w:b/>
          <w:bCs/>
          <w:sz w:val="21"/>
          <w:szCs w:val="21"/>
        </w:rPr>
        <w:t xml:space="preserve">La </w:t>
      </w:r>
      <w:proofErr w:type="gramStart"/>
      <w:r w:rsidR="000218BD" w:rsidRPr="00EF4039">
        <w:rPr>
          <w:rFonts w:ascii="Abadi" w:hAnsi="Abadi"/>
          <w:b/>
          <w:bCs/>
          <w:sz w:val="21"/>
          <w:szCs w:val="21"/>
        </w:rPr>
        <w:t>Secretaria.-</w:t>
      </w:r>
      <w:proofErr w:type="gramEnd"/>
      <w:r w:rsidR="000218BD" w:rsidRPr="00EF4039">
        <w:rPr>
          <w:rFonts w:ascii="Abadi" w:hAnsi="Abadi"/>
          <w:sz w:val="21"/>
          <w:szCs w:val="21"/>
        </w:rPr>
        <w:t xml:space="preserve"> En votación económica se consulta a las diputadas y a los diputados y se aprueba la propuesta mediante el sistema electrónico</w:t>
      </w:r>
      <w:r w:rsidR="009D0D5B" w:rsidRPr="00EF4039">
        <w:rPr>
          <w:rFonts w:ascii="Abadi" w:hAnsi="Abadi"/>
          <w:sz w:val="21"/>
          <w:szCs w:val="21"/>
        </w:rPr>
        <w:t>. ¿</w:t>
      </w:r>
      <w:proofErr w:type="spellStart"/>
      <w:r w:rsidR="009D0D5B" w:rsidRPr="00EF4039">
        <w:rPr>
          <w:rFonts w:ascii="Abadi" w:hAnsi="Abadi"/>
          <w:sz w:val="21"/>
          <w:szCs w:val="21"/>
        </w:rPr>
        <w:t>Diputad</w:t>
      </w:r>
      <w:r w:rsidR="009423FE" w:rsidRPr="00EF4039">
        <w:rPr>
          <w:rFonts w:ascii="Abadi" w:hAnsi="Abadi"/>
          <w:sz w:val="21"/>
          <w:szCs w:val="21"/>
        </w:rPr>
        <w:t>aa</w:t>
      </w:r>
      <w:proofErr w:type="spellEnd"/>
      <w:r w:rsidR="009D0D5B" w:rsidRPr="00EF4039">
        <w:rPr>
          <w:rFonts w:ascii="Abadi" w:hAnsi="Abadi"/>
          <w:sz w:val="21"/>
          <w:szCs w:val="21"/>
        </w:rPr>
        <w:t xml:space="preserve"> Alma Edwviges? Gracias, ¿diputado Cuauhtémoc Becerra? Gracias diputado.</w:t>
      </w:r>
    </w:p>
    <w:p w14:paraId="4CA79F5A" w14:textId="6E3BC584" w:rsidR="009D0D5B" w:rsidRDefault="009D0D5B" w:rsidP="009D0D5B">
      <w:pPr>
        <w:jc w:val="both"/>
        <w:rPr>
          <w:rFonts w:ascii="Abadi" w:hAnsi="Abadi"/>
          <w:sz w:val="21"/>
          <w:szCs w:val="21"/>
        </w:rPr>
      </w:pPr>
    </w:p>
    <w:p w14:paraId="6711F3B0" w14:textId="1818D74C" w:rsidR="000218BD" w:rsidRDefault="000218BD" w:rsidP="000218BD">
      <w:pPr>
        <w:jc w:val="both"/>
        <w:rPr>
          <w:rFonts w:ascii="Abadi" w:hAnsi="Abadi"/>
          <w:sz w:val="21"/>
          <w:szCs w:val="21"/>
        </w:rPr>
      </w:pPr>
    </w:p>
    <w:p w14:paraId="36BE972E" w14:textId="798AB71F" w:rsidR="000218BD" w:rsidRPr="00814B3E" w:rsidRDefault="000218BD" w:rsidP="000218BD">
      <w:pPr>
        <w:jc w:val="both"/>
        <w:rPr>
          <w:rFonts w:ascii="Abadi" w:hAnsi="Abadi"/>
          <w:sz w:val="21"/>
          <w:szCs w:val="21"/>
        </w:rPr>
      </w:pPr>
      <w:r w:rsidRPr="00814B3E">
        <w:rPr>
          <w:rFonts w:ascii="Abadi" w:hAnsi="Abadi"/>
          <w:sz w:val="21"/>
          <w:szCs w:val="21"/>
        </w:rPr>
        <w:t>¿Falta alguna diputada, algún diputado emitir su voto?</w:t>
      </w:r>
    </w:p>
    <w:p w14:paraId="48BA9D4C" w14:textId="0ED69351" w:rsidR="000218BD" w:rsidRPr="00814B3E" w:rsidRDefault="000218BD" w:rsidP="000218BD">
      <w:pPr>
        <w:jc w:val="both"/>
        <w:rPr>
          <w:rFonts w:ascii="Abadi" w:hAnsi="Abadi"/>
          <w:b/>
          <w:sz w:val="21"/>
          <w:szCs w:val="21"/>
        </w:rPr>
      </w:pPr>
    </w:p>
    <w:p w14:paraId="33902396" w14:textId="77777777" w:rsidR="009D0D5B" w:rsidRDefault="009D0D5B" w:rsidP="000218BD">
      <w:pPr>
        <w:jc w:val="center"/>
        <w:rPr>
          <w:rFonts w:ascii="Abadi" w:hAnsi="Abadi"/>
          <w:b/>
          <w:sz w:val="21"/>
          <w:szCs w:val="21"/>
        </w:rPr>
      </w:pPr>
    </w:p>
    <w:p w14:paraId="3A31416E" w14:textId="3180C19B" w:rsidR="000218BD" w:rsidRDefault="000218BD" w:rsidP="000218BD">
      <w:pPr>
        <w:jc w:val="center"/>
        <w:rPr>
          <w:rFonts w:ascii="Abadi" w:hAnsi="Abadi"/>
          <w:b/>
          <w:sz w:val="21"/>
          <w:szCs w:val="21"/>
        </w:rPr>
      </w:pPr>
      <w:r w:rsidRPr="00814B3E">
        <w:rPr>
          <w:rFonts w:ascii="Abadi" w:hAnsi="Abadi"/>
          <w:b/>
          <w:sz w:val="21"/>
          <w:szCs w:val="21"/>
        </w:rPr>
        <w:t>(Se cierra el sistema electrónico)</w:t>
      </w:r>
    </w:p>
    <w:p w14:paraId="33026C5A" w14:textId="25AB751B" w:rsidR="009D0D5B" w:rsidRDefault="009D0D5B" w:rsidP="000218BD">
      <w:pPr>
        <w:jc w:val="center"/>
        <w:rPr>
          <w:rFonts w:ascii="Abadi" w:hAnsi="Abadi"/>
          <w:b/>
          <w:sz w:val="21"/>
          <w:szCs w:val="21"/>
        </w:rPr>
      </w:pPr>
    </w:p>
    <w:p w14:paraId="3DB861B4" w14:textId="1CCFE028" w:rsidR="009D0D5B" w:rsidRDefault="009D0D5B" w:rsidP="000218BD">
      <w:pPr>
        <w:jc w:val="center"/>
        <w:rPr>
          <w:rFonts w:ascii="Abadi" w:hAnsi="Abadi"/>
          <w:b/>
          <w:sz w:val="21"/>
          <w:szCs w:val="21"/>
        </w:rPr>
      </w:pPr>
      <w:r>
        <w:rPr>
          <w:noProof/>
        </w:rPr>
        <w:drawing>
          <wp:anchor distT="0" distB="0" distL="114300" distR="114300" simplePos="0" relativeHeight="251658251" behindDoc="1" locked="0" layoutInCell="1" allowOverlap="1" wp14:anchorId="54DA72EF" wp14:editId="70BC1018">
            <wp:simplePos x="0" y="0"/>
            <wp:positionH relativeFrom="column">
              <wp:posOffset>638175</wp:posOffset>
            </wp:positionH>
            <wp:positionV relativeFrom="paragraph">
              <wp:posOffset>130175</wp:posOffset>
            </wp:positionV>
            <wp:extent cx="1590675" cy="894080"/>
            <wp:effectExtent l="190500" t="190500" r="200025" b="191770"/>
            <wp:wrapTight wrapText="bothSides">
              <wp:wrapPolygon edited="0">
                <wp:start x="517" y="-4602"/>
                <wp:lineTo x="-2587" y="-3682"/>
                <wp:lineTo x="-2587" y="20250"/>
                <wp:lineTo x="517" y="25773"/>
                <wp:lineTo x="20953" y="25773"/>
                <wp:lineTo x="21212" y="24852"/>
                <wp:lineTo x="24057" y="18869"/>
                <wp:lineTo x="24057" y="3682"/>
                <wp:lineTo x="21212" y="-3222"/>
                <wp:lineTo x="20953" y="-4602"/>
                <wp:lineTo x="517" y="-4602"/>
              </wp:wrapPolygon>
            </wp:wrapTight>
            <wp:docPr id="16" name="Imagen 16"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 Texto, Aplicación&#10;&#10;Descripción generada automáticament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90675" cy="89408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56D1A289" w14:textId="5334D5B5" w:rsidR="009D0D5B" w:rsidRPr="00814B3E" w:rsidRDefault="009D0D5B" w:rsidP="000218BD">
      <w:pPr>
        <w:jc w:val="center"/>
        <w:rPr>
          <w:rFonts w:ascii="Abadi" w:hAnsi="Abadi"/>
          <w:b/>
          <w:sz w:val="21"/>
          <w:szCs w:val="21"/>
        </w:rPr>
      </w:pPr>
    </w:p>
    <w:p w14:paraId="37E55380" w14:textId="2CD5B00E" w:rsidR="009D0D5B" w:rsidRDefault="009D0D5B" w:rsidP="000218BD">
      <w:pPr>
        <w:jc w:val="both"/>
        <w:rPr>
          <w:rFonts w:ascii="Abadi" w:hAnsi="Abadi"/>
          <w:b/>
          <w:sz w:val="21"/>
          <w:szCs w:val="21"/>
        </w:rPr>
      </w:pPr>
    </w:p>
    <w:p w14:paraId="59E70D7E" w14:textId="78E3181B" w:rsidR="000218BD" w:rsidRPr="00814B3E" w:rsidRDefault="000218BD" w:rsidP="000218BD">
      <w:pPr>
        <w:ind w:firstLine="708"/>
        <w:jc w:val="both"/>
        <w:rPr>
          <w:rFonts w:ascii="Abadi" w:hAnsi="Abadi"/>
          <w:sz w:val="21"/>
          <w:szCs w:val="21"/>
        </w:rPr>
      </w:pPr>
      <w:r>
        <w:rPr>
          <w:rFonts w:ascii="Abadi" w:hAnsi="Abadi"/>
          <w:b/>
          <w:sz w:val="21"/>
          <w:szCs w:val="21"/>
        </w:rPr>
        <w:t xml:space="preserve">- </w:t>
      </w:r>
      <w:r w:rsidRPr="00814B3E">
        <w:rPr>
          <w:rFonts w:ascii="Abadi" w:hAnsi="Abadi"/>
          <w:b/>
          <w:sz w:val="21"/>
          <w:szCs w:val="21"/>
        </w:rPr>
        <w:t xml:space="preserve">La </w:t>
      </w:r>
      <w:proofErr w:type="gramStart"/>
      <w:r w:rsidRPr="00814B3E">
        <w:rPr>
          <w:rFonts w:ascii="Abadi" w:hAnsi="Abadi"/>
          <w:b/>
          <w:sz w:val="21"/>
          <w:szCs w:val="21"/>
        </w:rPr>
        <w:t>Secretaria.-</w:t>
      </w:r>
      <w:proofErr w:type="gramEnd"/>
      <w:r w:rsidRPr="00814B3E">
        <w:rPr>
          <w:rFonts w:ascii="Abadi" w:hAnsi="Abadi"/>
          <w:sz w:val="21"/>
          <w:szCs w:val="21"/>
        </w:rPr>
        <w:t xml:space="preserve">  Se registraron  </w:t>
      </w:r>
      <w:r>
        <w:rPr>
          <w:rFonts w:ascii="Abadi" w:hAnsi="Abadi"/>
          <w:sz w:val="21"/>
          <w:szCs w:val="21"/>
        </w:rPr>
        <w:t xml:space="preserve">33 </w:t>
      </w:r>
      <w:r w:rsidRPr="00814B3E">
        <w:rPr>
          <w:rFonts w:ascii="Abadi" w:hAnsi="Abadi"/>
          <w:sz w:val="21"/>
          <w:szCs w:val="21"/>
        </w:rPr>
        <w:t xml:space="preserve">votos a favor. </w:t>
      </w:r>
    </w:p>
    <w:p w14:paraId="0FFD7644" w14:textId="77777777" w:rsidR="000218BD" w:rsidRDefault="000218BD" w:rsidP="000218BD">
      <w:pPr>
        <w:jc w:val="both"/>
        <w:rPr>
          <w:rFonts w:ascii="Abadi" w:hAnsi="Abadi"/>
          <w:b/>
          <w:sz w:val="21"/>
          <w:szCs w:val="21"/>
        </w:rPr>
      </w:pPr>
    </w:p>
    <w:p w14:paraId="09AEB9DE" w14:textId="77777777" w:rsidR="000218BD" w:rsidRDefault="000218BD" w:rsidP="000218BD">
      <w:pPr>
        <w:ind w:firstLine="708"/>
        <w:jc w:val="both"/>
        <w:rPr>
          <w:rFonts w:ascii="Abadi" w:hAnsi="Abadi"/>
          <w:sz w:val="21"/>
          <w:szCs w:val="21"/>
        </w:rPr>
      </w:pPr>
      <w:r>
        <w:rPr>
          <w:rFonts w:ascii="Abadi" w:hAnsi="Abadi"/>
          <w:b/>
          <w:sz w:val="21"/>
          <w:szCs w:val="21"/>
        </w:rPr>
        <w:t xml:space="preserve">- </w:t>
      </w:r>
      <w:r w:rsidRPr="00814B3E">
        <w:rPr>
          <w:rFonts w:ascii="Abadi" w:hAnsi="Abadi"/>
          <w:b/>
          <w:sz w:val="21"/>
          <w:szCs w:val="21"/>
        </w:rPr>
        <w:t xml:space="preserve">La </w:t>
      </w:r>
      <w:proofErr w:type="gramStart"/>
      <w:r w:rsidRPr="00814B3E">
        <w:rPr>
          <w:rFonts w:ascii="Abadi" w:hAnsi="Abadi"/>
          <w:b/>
          <w:sz w:val="21"/>
          <w:szCs w:val="21"/>
        </w:rPr>
        <w:t>Presidencia.-</w:t>
      </w:r>
      <w:proofErr w:type="gramEnd"/>
      <w:r w:rsidRPr="00814B3E">
        <w:rPr>
          <w:rFonts w:ascii="Abadi" w:hAnsi="Abadi"/>
          <w:sz w:val="21"/>
          <w:szCs w:val="21"/>
        </w:rPr>
        <w:t xml:space="preserve"> La propuesta ha sido aprobada por unanimidad de votos. </w:t>
      </w:r>
    </w:p>
    <w:p w14:paraId="0F1D1EBE" w14:textId="4F80A9B1" w:rsidR="000218BD" w:rsidRDefault="000218BD" w:rsidP="000218BD">
      <w:pPr>
        <w:ind w:firstLine="708"/>
        <w:jc w:val="both"/>
        <w:rPr>
          <w:rFonts w:ascii="Abadi" w:hAnsi="Abadi"/>
          <w:sz w:val="21"/>
          <w:szCs w:val="21"/>
        </w:rPr>
      </w:pPr>
    </w:p>
    <w:p w14:paraId="6B310F20" w14:textId="09CF374A" w:rsidR="000218BD" w:rsidRDefault="000218BD" w:rsidP="000218BD">
      <w:pPr>
        <w:ind w:firstLine="708"/>
        <w:jc w:val="both"/>
        <w:rPr>
          <w:rFonts w:ascii="Abadi" w:hAnsi="Abadi"/>
          <w:sz w:val="21"/>
          <w:szCs w:val="21"/>
        </w:rPr>
      </w:pPr>
      <w:r>
        <w:rPr>
          <w:rFonts w:ascii="Abadi" w:hAnsi="Abadi"/>
          <w:b/>
          <w:sz w:val="21"/>
          <w:szCs w:val="21"/>
        </w:rPr>
        <w:t xml:space="preserve">- </w:t>
      </w:r>
      <w:r w:rsidRPr="00743E02">
        <w:rPr>
          <w:rFonts w:ascii="Abadi" w:hAnsi="Abadi"/>
          <w:b/>
          <w:sz w:val="21"/>
          <w:szCs w:val="21"/>
        </w:rPr>
        <w:t xml:space="preserve">La </w:t>
      </w:r>
      <w:proofErr w:type="gramStart"/>
      <w:r w:rsidRPr="00743E02">
        <w:rPr>
          <w:rFonts w:ascii="Abadi" w:hAnsi="Abadi"/>
          <w:b/>
          <w:sz w:val="21"/>
          <w:szCs w:val="21"/>
        </w:rPr>
        <w:t>Presidencia.-</w:t>
      </w:r>
      <w:proofErr w:type="gramEnd"/>
      <w:r w:rsidRPr="00743E02">
        <w:rPr>
          <w:rFonts w:ascii="Abadi" w:hAnsi="Abadi"/>
          <w:sz w:val="21"/>
          <w:szCs w:val="21"/>
        </w:rPr>
        <w:t xml:space="preserve"> En consecuencia ejecútense los acuerdos dic</w:t>
      </w:r>
      <w:r>
        <w:rPr>
          <w:rFonts w:ascii="Abadi" w:hAnsi="Abadi"/>
          <w:sz w:val="21"/>
          <w:szCs w:val="21"/>
        </w:rPr>
        <w:t>t</w:t>
      </w:r>
      <w:r w:rsidRPr="00743E02">
        <w:rPr>
          <w:rFonts w:ascii="Abadi" w:hAnsi="Abadi"/>
          <w:sz w:val="21"/>
          <w:szCs w:val="21"/>
        </w:rPr>
        <w:t>ados por es</w:t>
      </w:r>
      <w:r>
        <w:rPr>
          <w:rFonts w:ascii="Abadi" w:hAnsi="Abadi"/>
          <w:sz w:val="21"/>
          <w:szCs w:val="21"/>
        </w:rPr>
        <w:t>t</w:t>
      </w:r>
      <w:r w:rsidRPr="00743E02">
        <w:rPr>
          <w:rFonts w:ascii="Abadi" w:hAnsi="Abadi"/>
          <w:sz w:val="21"/>
          <w:szCs w:val="21"/>
        </w:rPr>
        <w:t>a Presidencia a las comunicaciones y correspondencia recibidas.</w:t>
      </w:r>
    </w:p>
    <w:p w14:paraId="541E2FFE" w14:textId="77777777" w:rsidR="000218BD" w:rsidRPr="00ED49F3" w:rsidRDefault="000218BD" w:rsidP="000218BD">
      <w:pPr>
        <w:pStyle w:val="Prrafodelista"/>
        <w:ind w:left="0"/>
        <w:jc w:val="both"/>
        <w:rPr>
          <w:rFonts w:ascii="Abadi" w:hAnsi="Abadi" w:cs="ArialMT"/>
          <w:b/>
          <w:bCs/>
          <w:szCs w:val="21"/>
        </w:rPr>
      </w:pPr>
      <w:r w:rsidRPr="00535962">
        <w:rPr>
          <w:rFonts w:ascii="Abadi" w:hAnsi="Abadi"/>
        </w:rPr>
        <w:t xml:space="preserve">   </w:t>
      </w:r>
    </w:p>
    <w:p w14:paraId="2523F65F" w14:textId="77777777" w:rsidR="000218BD" w:rsidRDefault="000218BD" w:rsidP="000218BD">
      <w:pPr>
        <w:ind w:firstLine="708"/>
        <w:jc w:val="both"/>
        <w:rPr>
          <w:rFonts w:ascii="Abadi" w:hAnsi="Abadi"/>
          <w:b/>
          <w:bCs/>
          <w:sz w:val="21"/>
          <w:szCs w:val="21"/>
        </w:rPr>
      </w:pPr>
    </w:p>
    <w:p w14:paraId="6FAF5ED8" w14:textId="387C362B" w:rsidR="000218BD" w:rsidRDefault="000218BD">
      <w:pPr>
        <w:numPr>
          <w:ilvl w:val="0"/>
          <w:numId w:val="9"/>
        </w:numPr>
        <w:spacing w:after="160" w:line="256" w:lineRule="auto"/>
        <w:contextualSpacing/>
        <w:jc w:val="both"/>
        <w:rPr>
          <w:rFonts w:ascii="Abadi" w:eastAsia="Calibri" w:hAnsi="Abadi"/>
          <w:b/>
          <w:bCs/>
          <w:sz w:val="20"/>
          <w:szCs w:val="20"/>
          <w:lang w:val="es-MX" w:eastAsia="en-US"/>
        </w:rPr>
      </w:pPr>
      <w:r w:rsidRPr="00A53B12">
        <w:rPr>
          <w:rFonts w:ascii="Abadi" w:eastAsia="Calibri" w:hAnsi="Abadi"/>
          <w:b/>
          <w:bCs/>
          <w:sz w:val="20"/>
          <w:szCs w:val="20"/>
          <w:lang w:val="es-MX" w:eastAsia="en-US"/>
        </w:rPr>
        <w:t>PRESENTACIÓN DE LA INICIATIVA SUSCRITA POR DIPUTADA Y DIPUTADOS INTEGRANTES DEL GRUPO PARLAMENTARIO DEL PARTIDO REVOLUCIONARIO INSTITUCIONAL A EFECTO DE ADICIONAR UN TERCER PÁRRAFO AL ARTÍCULO 27</w:t>
      </w:r>
      <w:r>
        <w:rPr>
          <w:rFonts w:ascii="Abadi" w:eastAsia="Calibri" w:hAnsi="Abadi"/>
          <w:b/>
          <w:bCs/>
          <w:sz w:val="20"/>
          <w:szCs w:val="20"/>
          <w:lang w:val="es-MX" w:eastAsia="en-US"/>
        </w:rPr>
        <w:t xml:space="preserve">4 </w:t>
      </w:r>
      <w:r w:rsidRPr="00A53B12">
        <w:rPr>
          <w:rFonts w:ascii="Abadi" w:eastAsia="Calibri" w:hAnsi="Abadi"/>
          <w:b/>
          <w:bCs/>
          <w:sz w:val="20"/>
          <w:szCs w:val="20"/>
          <w:lang w:val="es-MX" w:eastAsia="en-US"/>
        </w:rPr>
        <w:t>Y UNA FRACCIÓN III AL ARTÍCULO 290 DEL CÓDIGO DE PROCEDIMIENTO Y JUSTICIA ADMINISTRATIVA PARA EL ESTADO Y LOS MUNICIPIOS DE GUANAJUATO.</w:t>
      </w:r>
      <w:r w:rsidR="00E016BB">
        <w:rPr>
          <w:rStyle w:val="Refdenotaalpie"/>
          <w:rFonts w:ascii="Abadi" w:eastAsia="Calibri" w:hAnsi="Abadi"/>
          <w:b/>
          <w:bCs/>
          <w:sz w:val="20"/>
          <w:szCs w:val="20"/>
          <w:lang w:val="es-MX" w:eastAsia="en-US"/>
        </w:rPr>
        <w:footnoteReference w:id="5"/>
      </w:r>
    </w:p>
    <w:p w14:paraId="35D6777C" w14:textId="77777777" w:rsidR="000218BD" w:rsidRDefault="000218BD" w:rsidP="000218BD">
      <w:pPr>
        <w:spacing w:after="160" w:line="256" w:lineRule="auto"/>
        <w:contextualSpacing/>
        <w:jc w:val="both"/>
        <w:rPr>
          <w:rFonts w:ascii="Abadi" w:eastAsia="Calibri" w:hAnsi="Abadi"/>
          <w:b/>
          <w:bCs/>
          <w:sz w:val="20"/>
          <w:szCs w:val="20"/>
          <w:lang w:val="es-MX" w:eastAsia="en-US"/>
        </w:rPr>
      </w:pPr>
    </w:p>
    <w:p w14:paraId="7FB2A2FD" w14:textId="77777777" w:rsidR="000218BD" w:rsidRPr="009C437E" w:rsidRDefault="000218BD" w:rsidP="000218BD">
      <w:pPr>
        <w:autoSpaceDE w:val="0"/>
        <w:autoSpaceDN w:val="0"/>
        <w:adjustRightInd w:val="0"/>
        <w:jc w:val="both"/>
        <w:rPr>
          <w:rFonts w:ascii="Abadi" w:hAnsi="Abadi" w:cs="TrebuchetMS-Bold"/>
          <w:b/>
          <w:bCs/>
          <w:sz w:val="21"/>
          <w:szCs w:val="21"/>
        </w:rPr>
      </w:pPr>
      <w:r w:rsidRPr="009C437E">
        <w:rPr>
          <w:rFonts w:ascii="Abadi" w:hAnsi="Abadi" w:cs="TrebuchetMS-Bold"/>
          <w:b/>
          <w:bCs/>
          <w:sz w:val="21"/>
          <w:szCs w:val="21"/>
        </w:rPr>
        <w:t>INICIATIVA CON PROYECTO DE DECRETO POR EL QUE SE ADICIONAN DIVERSAS DISPOSICIONES AL CÓDIGO DE PROCEDIMIENTO Y JUSTICIA ADMINISTRATIVA PARA EL ESTADO Y LOS MUNICIPIOS DE GUANAJUATO.</w:t>
      </w:r>
    </w:p>
    <w:p w14:paraId="0323C70A" w14:textId="77777777" w:rsidR="000218BD" w:rsidRPr="009C437E" w:rsidRDefault="000218BD" w:rsidP="000218BD">
      <w:pPr>
        <w:autoSpaceDE w:val="0"/>
        <w:autoSpaceDN w:val="0"/>
        <w:adjustRightInd w:val="0"/>
        <w:jc w:val="both"/>
        <w:rPr>
          <w:rFonts w:ascii="Abadi" w:hAnsi="Abadi" w:cs="TrebuchetMS-Bold"/>
          <w:b/>
          <w:bCs/>
          <w:sz w:val="21"/>
          <w:szCs w:val="21"/>
        </w:rPr>
      </w:pPr>
    </w:p>
    <w:p w14:paraId="0E977951" w14:textId="77777777" w:rsidR="000218BD" w:rsidRPr="009C437E" w:rsidRDefault="000218BD" w:rsidP="000218BD">
      <w:pPr>
        <w:autoSpaceDE w:val="0"/>
        <w:autoSpaceDN w:val="0"/>
        <w:adjustRightInd w:val="0"/>
        <w:jc w:val="both"/>
        <w:rPr>
          <w:rFonts w:ascii="Abadi" w:hAnsi="Abadi" w:cs="TrebuchetMS-Bold"/>
          <w:b/>
          <w:bCs/>
          <w:sz w:val="21"/>
          <w:szCs w:val="21"/>
        </w:rPr>
      </w:pPr>
      <w:r w:rsidRPr="009C437E">
        <w:rPr>
          <w:rFonts w:ascii="Abadi" w:hAnsi="Abadi" w:cs="TrebuchetMS-Bold"/>
          <w:b/>
          <w:bCs/>
          <w:sz w:val="21"/>
          <w:szCs w:val="21"/>
        </w:rPr>
        <w:t>DIPUTADA IRMA LETICIA GONZÁLEZ SÁNCHEZ</w:t>
      </w:r>
    </w:p>
    <w:p w14:paraId="6415D21F" w14:textId="77777777" w:rsidR="000218BD" w:rsidRPr="009C437E" w:rsidRDefault="000218BD" w:rsidP="000218BD">
      <w:pPr>
        <w:autoSpaceDE w:val="0"/>
        <w:autoSpaceDN w:val="0"/>
        <w:adjustRightInd w:val="0"/>
        <w:jc w:val="both"/>
        <w:rPr>
          <w:rFonts w:ascii="Abadi" w:hAnsi="Abadi" w:cs="TrebuchetMS-Bold"/>
          <w:b/>
          <w:bCs/>
          <w:sz w:val="21"/>
          <w:szCs w:val="21"/>
        </w:rPr>
      </w:pPr>
      <w:r w:rsidRPr="009C437E">
        <w:rPr>
          <w:rFonts w:ascii="Abadi" w:hAnsi="Abadi" w:cs="TrebuchetMS-Bold"/>
          <w:b/>
          <w:bCs/>
          <w:sz w:val="21"/>
          <w:szCs w:val="21"/>
        </w:rPr>
        <w:t>PRESIDENTA DE LA MESA DIRECTIVA DE LA</w:t>
      </w:r>
    </w:p>
    <w:p w14:paraId="342ADADC" w14:textId="77777777" w:rsidR="000218BD" w:rsidRDefault="000218BD" w:rsidP="000218BD">
      <w:pPr>
        <w:autoSpaceDE w:val="0"/>
        <w:autoSpaceDN w:val="0"/>
        <w:adjustRightInd w:val="0"/>
        <w:jc w:val="both"/>
        <w:rPr>
          <w:rFonts w:ascii="Abadi" w:hAnsi="Abadi" w:cs="TrebuchetMS-Bold"/>
          <w:b/>
          <w:bCs/>
          <w:sz w:val="21"/>
          <w:szCs w:val="21"/>
        </w:rPr>
      </w:pPr>
      <w:r w:rsidRPr="009C437E">
        <w:rPr>
          <w:rFonts w:ascii="Abadi" w:hAnsi="Abadi" w:cs="TrebuchetMS-Bold"/>
          <w:b/>
          <w:bCs/>
          <w:sz w:val="21"/>
          <w:szCs w:val="21"/>
        </w:rPr>
        <w:t>LXV LEGISLATURA DEL ESTADO DE GUANAJUATO</w:t>
      </w:r>
    </w:p>
    <w:p w14:paraId="208B9EC1" w14:textId="77777777" w:rsidR="009C2D6B" w:rsidRPr="009C437E" w:rsidRDefault="009C2D6B" w:rsidP="000218BD">
      <w:pPr>
        <w:autoSpaceDE w:val="0"/>
        <w:autoSpaceDN w:val="0"/>
        <w:adjustRightInd w:val="0"/>
        <w:jc w:val="both"/>
        <w:rPr>
          <w:rFonts w:ascii="Abadi" w:hAnsi="Abadi" w:cs="TrebuchetMS-Bold"/>
          <w:b/>
          <w:bCs/>
          <w:sz w:val="21"/>
          <w:szCs w:val="21"/>
        </w:rPr>
      </w:pPr>
    </w:p>
    <w:p w14:paraId="6B1AFD77" w14:textId="77777777" w:rsidR="000218BD" w:rsidRPr="009C437E" w:rsidRDefault="000218BD" w:rsidP="000218BD">
      <w:pPr>
        <w:autoSpaceDE w:val="0"/>
        <w:autoSpaceDN w:val="0"/>
        <w:adjustRightInd w:val="0"/>
        <w:jc w:val="both"/>
        <w:rPr>
          <w:rFonts w:ascii="Abadi" w:hAnsi="Abadi" w:cs="TrebuchetMS-Bold"/>
          <w:b/>
          <w:bCs/>
          <w:sz w:val="21"/>
          <w:szCs w:val="21"/>
        </w:rPr>
      </w:pPr>
      <w:r w:rsidRPr="009C437E">
        <w:rPr>
          <w:rFonts w:ascii="Abadi" w:hAnsi="Abadi" w:cs="TrebuchetMS-Bold"/>
          <w:b/>
          <w:bCs/>
          <w:sz w:val="21"/>
          <w:szCs w:val="21"/>
        </w:rPr>
        <w:t>P R E S E N T E.</w:t>
      </w:r>
    </w:p>
    <w:p w14:paraId="057AAC61" w14:textId="77777777" w:rsidR="000218BD" w:rsidRPr="009C437E" w:rsidRDefault="000218BD" w:rsidP="000218BD">
      <w:pPr>
        <w:autoSpaceDE w:val="0"/>
        <w:autoSpaceDN w:val="0"/>
        <w:adjustRightInd w:val="0"/>
        <w:jc w:val="both"/>
        <w:rPr>
          <w:rFonts w:ascii="Abadi" w:hAnsi="Abadi" w:cs="TrebuchetMS-Bold"/>
          <w:b/>
          <w:bCs/>
          <w:sz w:val="21"/>
          <w:szCs w:val="21"/>
        </w:rPr>
      </w:pPr>
    </w:p>
    <w:p w14:paraId="4E33B950" w14:textId="77777777" w:rsidR="000218BD" w:rsidRPr="009C437E" w:rsidRDefault="000218BD" w:rsidP="000218BD">
      <w:pPr>
        <w:autoSpaceDE w:val="0"/>
        <w:autoSpaceDN w:val="0"/>
        <w:adjustRightInd w:val="0"/>
        <w:jc w:val="both"/>
        <w:rPr>
          <w:rFonts w:ascii="Abadi" w:hAnsi="Abadi" w:cs="TrebuchetMS"/>
          <w:sz w:val="21"/>
          <w:szCs w:val="21"/>
        </w:rPr>
      </w:pPr>
      <w:r w:rsidRPr="009C437E">
        <w:rPr>
          <w:rFonts w:ascii="Abadi" w:hAnsi="Abadi" w:cs="TrebuchetMS"/>
          <w:sz w:val="21"/>
          <w:szCs w:val="21"/>
        </w:rPr>
        <w:t xml:space="preserve">La suscrita proponente Ruth Noemí Tiscareño Agoitia, Diputada Local a la LXV Legislatura del Estado de Guanajuato y quienes con ella suscriben acompañando la presente, Diputadas </w:t>
      </w:r>
      <w:r w:rsidRPr="009C437E">
        <w:rPr>
          <w:rFonts w:ascii="Abadi" w:hAnsi="Abadi" w:cs="TrebuchetMS"/>
          <w:sz w:val="21"/>
          <w:szCs w:val="21"/>
        </w:rPr>
        <w:t xml:space="preserve">y Diputados integrantes del Grupo Parlamentario del Partido Revolucionario Institucional en este Congreso Local, con fundamento en lo dispuesto por la fracción II del artículo 56 de la Constitución Política para el Estado de Guanajuato, así como en el artículo 167, fracción II de la Ley Orgánica del Poder Legislativo del Estado de Guanajuato, someto a su consideración la </w:t>
      </w:r>
      <w:r w:rsidRPr="009C437E">
        <w:rPr>
          <w:rFonts w:ascii="Abadi" w:hAnsi="Abadi" w:cs="Trebuchet-BoldItalic"/>
          <w:b/>
          <w:bCs/>
          <w:i/>
          <w:iCs/>
          <w:sz w:val="21"/>
          <w:szCs w:val="21"/>
        </w:rPr>
        <w:t>iniciativa de adición de un párrafo al artículo 275 y de una fracción III al artículo 290 del Código de Procedimiento y Justicia Administrativa para el Estado y los Municipios de Guanajuato</w:t>
      </w:r>
      <w:r w:rsidRPr="009C437E">
        <w:rPr>
          <w:rFonts w:ascii="Abadi" w:hAnsi="Abadi" w:cs="TrebuchetMS"/>
          <w:sz w:val="21"/>
          <w:szCs w:val="21"/>
        </w:rPr>
        <w:t>, conforme a la siguiente:</w:t>
      </w:r>
    </w:p>
    <w:p w14:paraId="3159151E" w14:textId="77777777" w:rsidR="000218BD" w:rsidRPr="009C437E" w:rsidRDefault="000218BD" w:rsidP="000218BD">
      <w:pPr>
        <w:autoSpaceDE w:val="0"/>
        <w:autoSpaceDN w:val="0"/>
        <w:adjustRightInd w:val="0"/>
        <w:jc w:val="both"/>
        <w:rPr>
          <w:rFonts w:ascii="Abadi" w:hAnsi="Abadi" w:cs="TrebuchetMS"/>
          <w:sz w:val="21"/>
          <w:szCs w:val="21"/>
        </w:rPr>
      </w:pPr>
    </w:p>
    <w:p w14:paraId="418BFEAF" w14:textId="77777777" w:rsidR="000218BD" w:rsidRPr="009C437E" w:rsidRDefault="000218BD" w:rsidP="000218BD">
      <w:pPr>
        <w:autoSpaceDE w:val="0"/>
        <w:autoSpaceDN w:val="0"/>
        <w:adjustRightInd w:val="0"/>
        <w:jc w:val="center"/>
        <w:rPr>
          <w:rFonts w:ascii="Abadi" w:hAnsi="Abadi" w:cs="TrebuchetMS-Bold"/>
          <w:b/>
          <w:bCs/>
          <w:sz w:val="21"/>
          <w:szCs w:val="21"/>
        </w:rPr>
      </w:pPr>
      <w:r w:rsidRPr="009C437E">
        <w:rPr>
          <w:rFonts w:ascii="Abadi" w:hAnsi="Abadi" w:cs="TrebuchetMS-Bold"/>
          <w:b/>
          <w:bCs/>
          <w:sz w:val="21"/>
          <w:szCs w:val="21"/>
        </w:rPr>
        <w:t>EXPOSICION DE MOTIVOS.</w:t>
      </w:r>
    </w:p>
    <w:p w14:paraId="32B650CC" w14:textId="77777777" w:rsidR="000218BD" w:rsidRPr="009C437E" w:rsidRDefault="000218BD" w:rsidP="000218BD">
      <w:pPr>
        <w:autoSpaceDE w:val="0"/>
        <w:autoSpaceDN w:val="0"/>
        <w:adjustRightInd w:val="0"/>
        <w:jc w:val="both"/>
        <w:rPr>
          <w:rFonts w:ascii="Abadi" w:hAnsi="Abadi" w:cs="TrebuchetMS-Bold"/>
          <w:b/>
          <w:bCs/>
          <w:sz w:val="21"/>
          <w:szCs w:val="21"/>
        </w:rPr>
      </w:pPr>
    </w:p>
    <w:p w14:paraId="1746780E" w14:textId="77777777" w:rsidR="000218BD" w:rsidRPr="009C437E" w:rsidRDefault="000218BD" w:rsidP="000218BD">
      <w:pPr>
        <w:autoSpaceDE w:val="0"/>
        <w:autoSpaceDN w:val="0"/>
        <w:adjustRightInd w:val="0"/>
        <w:jc w:val="both"/>
        <w:rPr>
          <w:rFonts w:ascii="Abadi" w:hAnsi="Abadi" w:cs="TrebuchetMS"/>
          <w:sz w:val="21"/>
          <w:szCs w:val="21"/>
        </w:rPr>
      </w:pPr>
      <w:r w:rsidRPr="009C437E">
        <w:rPr>
          <w:rFonts w:ascii="Abadi" w:hAnsi="Abadi" w:cs="TrebuchetMS"/>
          <w:sz w:val="21"/>
          <w:szCs w:val="21"/>
        </w:rPr>
        <w:t xml:space="preserve">El Estado de Derecho implica la existencia de órganos de control. La administración precisa un control jurídico de sus actuaciones, aunque en primera instancia la administración juzgue sus propias causas, también es juzgada por tribunales administrativos autónomos. La justicia administrativa pretende hacer efectiva la sujeción de la administración al principio de legalidad. En el Estado de Derecho la administración pública está sometida a la justicia administrativa, que vela por el cumplimiento de la legalidad y su valor esencial es la seguridad jurídica de los ciudadanos. </w:t>
      </w:r>
      <w:r>
        <w:rPr>
          <w:rStyle w:val="Refdenotaalpie"/>
          <w:rFonts w:ascii="Abadi" w:hAnsi="Abadi" w:cs="TrebuchetMS"/>
          <w:sz w:val="21"/>
          <w:szCs w:val="21"/>
        </w:rPr>
        <w:footnoteReference w:id="6"/>
      </w:r>
    </w:p>
    <w:p w14:paraId="057871AE" w14:textId="77777777" w:rsidR="000218BD" w:rsidRPr="009C437E" w:rsidRDefault="000218BD" w:rsidP="000218BD">
      <w:pPr>
        <w:autoSpaceDE w:val="0"/>
        <w:autoSpaceDN w:val="0"/>
        <w:adjustRightInd w:val="0"/>
        <w:jc w:val="both"/>
        <w:rPr>
          <w:rFonts w:ascii="Abadi" w:hAnsi="Abadi" w:cs="TrebuchetMS"/>
          <w:sz w:val="21"/>
          <w:szCs w:val="21"/>
        </w:rPr>
      </w:pPr>
    </w:p>
    <w:p w14:paraId="78ADC359" w14:textId="77777777" w:rsidR="000218BD" w:rsidRPr="009C437E" w:rsidRDefault="000218BD" w:rsidP="000218BD">
      <w:pPr>
        <w:autoSpaceDE w:val="0"/>
        <w:autoSpaceDN w:val="0"/>
        <w:adjustRightInd w:val="0"/>
        <w:jc w:val="both"/>
        <w:rPr>
          <w:rFonts w:ascii="Abadi" w:hAnsi="Abadi" w:cs="TrebuchetMS"/>
          <w:sz w:val="21"/>
          <w:szCs w:val="21"/>
        </w:rPr>
      </w:pPr>
      <w:r w:rsidRPr="009C437E">
        <w:rPr>
          <w:rFonts w:ascii="Abadi" w:hAnsi="Abadi" w:cs="TrebuchetMS"/>
          <w:sz w:val="21"/>
          <w:szCs w:val="21"/>
        </w:rPr>
        <w:t>El Estado de Guanajuato se distingue por contar con un sistema de justicia administrativa que irradia en todo el Estado, ello con la presencia de Juzgados Administrativos Municipales y un Tribunal de Justicia Administrativa que, controlan los actos de las autoridades y dan certeza jurídica de su emisión, a los ciudadanos guanajuatenses.</w:t>
      </w:r>
    </w:p>
    <w:p w14:paraId="3D2C34CE" w14:textId="77777777" w:rsidR="000218BD" w:rsidRPr="009C437E" w:rsidRDefault="000218BD" w:rsidP="000218BD">
      <w:pPr>
        <w:autoSpaceDE w:val="0"/>
        <w:autoSpaceDN w:val="0"/>
        <w:adjustRightInd w:val="0"/>
        <w:jc w:val="both"/>
        <w:rPr>
          <w:rFonts w:ascii="Abadi" w:hAnsi="Abadi" w:cs="TrebuchetMS"/>
          <w:sz w:val="21"/>
          <w:szCs w:val="21"/>
        </w:rPr>
      </w:pPr>
    </w:p>
    <w:p w14:paraId="63F285E5" w14:textId="77777777" w:rsidR="000218BD" w:rsidRPr="009C437E" w:rsidRDefault="000218BD" w:rsidP="000218BD">
      <w:pPr>
        <w:autoSpaceDE w:val="0"/>
        <w:autoSpaceDN w:val="0"/>
        <w:adjustRightInd w:val="0"/>
        <w:jc w:val="both"/>
        <w:rPr>
          <w:rFonts w:ascii="Abadi" w:hAnsi="Abadi" w:cs="TrebuchetMS"/>
          <w:sz w:val="21"/>
          <w:szCs w:val="21"/>
        </w:rPr>
      </w:pPr>
      <w:r w:rsidRPr="009C437E">
        <w:rPr>
          <w:rFonts w:ascii="Abadi" w:hAnsi="Abadi" w:cs="TrebuchetMS"/>
          <w:sz w:val="21"/>
          <w:szCs w:val="21"/>
        </w:rPr>
        <w:t>De esta manera, se cuenta con un Código de Procedimiento y Justicia Administrativa para el Estado y los Municipios de Guanajuato que, contempla dos grandes apartados, el primero de ellos encargado de regular el procedimiento administrativo que se siguen ante las dependencias de la administración y otro correspondiente a establecer las reglas procesales de la justicia administrativa.</w:t>
      </w:r>
    </w:p>
    <w:p w14:paraId="6A0791D5" w14:textId="77777777" w:rsidR="000218BD" w:rsidRPr="009C437E" w:rsidRDefault="000218BD" w:rsidP="000218BD">
      <w:pPr>
        <w:autoSpaceDE w:val="0"/>
        <w:autoSpaceDN w:val="0"/>
        <w:adjustRightInd w:val="0"/>
        <w:jc w:val="both"/>
        <w:rPr>
          <w:rFonts w:ascii="Abadi" w:hAnsi="Abadi" w:cs="TrebuchetMS"/>
          <w:sz w:val="21"/>
          <w:szCs w:val="21"/>
        </w:rPr>
      </w:pPr>
    </w:p>
    <w:p w14:paraId="3F728AF2" w14:textId="77777777" w:rsidR="000218BD" w:rsidRPr="009C437E" w:rsidRDefault="000218BD" w:rsidP="000218BD">
      <w:pPr>
        <w:autoSpaceDE w:val="0"/>
        <w:autoSpaceDN w:val="0"/>
        <w:adjustRightInd w:val="0"/>
        <w:jc w:val="both"/>
        <w:rPr>
          <w:rFonts w:ascii="Abadi" w:hAnsi="Abadi" w:cs="TrebuchetMS"/>
          <w:sz w:val="21"/>
          <w:szCs w:val="21"/>
        </w:rPr>
      </w:pPr>
      <w:r w:rsidRPr="009C437E">
        <w:rPr>
          <w:rFonts w:ascii="Abadi" w:hAnsi="Abadi" w:cs="TrebuchetMS"/>
          <w:sz w:val="21"/>
          <w:szCs w:val="21"/>
        </w:rPr>
        <w:lastRenderedPageBreak/>
        <w:t>Dentro del segundo apartado, correspondiente a la justicia administrativa, encontramos reglas procesales que prevén lo relativo a la demanda, su plazo de interposición, la contestación de demanda, la ampliación de la demanda, lo relativo a las pruebas, el término probatorio, la suspensión del acto, los incidentes, la sentencia y sus efectos, entre otros.</w:t>
      </w:r>
    </w:p>
    <w:p w14:paraId="5F731732" w14:textId="77777777" w:rsidR="00617678" w:rsidRPr="009C437E" w:rsidRDefault="00617678" w:rsidP="000218BD">
      <w:pPr>
        <w:autoSpaceDE w:val="0"/>
        <w:autoSpaceDN w:val="0"/>
        <w:adjustRightInd w:val="0"/>
        <w:jc w:val="both"/>
        <w:rPr>
          <w:rFonts w:ascii="Abadi" w:hAnsi="Abadi" w:cs="TrebuchetMS"/>
          <w:sz w:val="21"/>
          <w:szCs w:val="21"/>
        </w:rPr>
      </w:pPr>
    </w:p>
    <w:p w14:paraId="28493557" w14:textId="77777777" w:rsidR="000218BD" w:rsidRPr="009C437E" w:rsidRDefault="000218BD" w:rsidP="000218BD">
      <w:pPr>
        <w:autoSpaceDE w:val="0"/>
        <w:autoSpaceDN w:val="0"/>
        <w:adjustRightInd w:val="0"/>
        <w:jc w:val="both"/>
        <w:rPr>
          <w:rFonts w:ascii="Abadi" w:hAnsi="Abadi" w:cs="TrebuchetMS"/>
          <w:sz w:val="21"/>
          <w:szCs w:val="21"/>
        </w:rPr>
      </w:pPr>
      <w:r w:rsidRPr="009C437E">
        <w:rPr>
          <w:rFonts w:ascii="Abadi" w:hAnsi="Abadi" w:cs="TrebuchetMS"/>
          <w:sz w:val="21"/>
          <w:szCs w:val="21"/>
        </w:rPr>
        <w:t>La presente iniciativa impacta sobre dos figuras procesales que se abordarán a continuación:</w:t>
      </w:r>
    </w:p>
    <w:p w14:paraId="1B9012C4" w14:textId="77777777" w:rsidR="000218BD" w:rsidRPr="009C437E" w:rsidRDefault="000218BD" w:rsidP="000218BD">
      <w:pPr>
        <w:autoSpaceDE w:val="0"/>
        <w:autoSpaceDN w:val="0"/>
        <w:adjustRightInd w:val="0"/>
        <w:jc w:val="both"/>
        <w:rPr>
          <w:rFonts w:ascii="Abadi" w:hAnsi="Abadi" w:cs="TrebuchetMS"/>
          <w:sz w:val="21"/>
          <w:szCs w:val="21"/>
        </w:rPr>
      </w:pPr>
    </w:p>
    <w:p w14:paraId="012C999C" w14:textId="77777777" w:rsidR="000218BD" w:rsidRPr="009C437E" w:rsidRDefault="000218BD" w:rsidP="000218BD">
      <w:pPr>
        <w:autoSpaceDE w:val="0"/>
        <w:autoSpaceDN w:val="0"/>
        <w:adjustRightInd w:val="0"/>
        <w:jc w:val="both"/>
        <w:rPr>
          <w:rFonts w:ascii="Abadi" w:hAnsi="Abadi" w:cs="TrebuchetMS"/>
          <w:sz w:val="21"/>
          <w:szCs w:val="21"/>
        </w:rPr>
      </w:pPr>
      <w:r w:rsidRPr="009C437E">
        <w:rPr>
          <w:rFonts w:ascii="Abadi" w:hAnsi="Abadi" w:cs="TrebuchetMS"/>
          <w:sz w:val="21"/>
          <w:szCs w:val="21"/>
        </w:rPr>
        <w:t>La primera de ellas se encamina a adicionar un párrafo al artículo 274, el cual aborda la figura de la suspensión del acto o resolución impugnada. La suspensión constituye una típica medida cautelar, que está dirigida a impedir los daños y perjuicios que la ejecución del acto podría ocasionar al justiciable que solicita la protección.</w:t>
      </w:r>
      <w:r>
        <w:rPr>
          <w:rStyle w:val="Refdenotaalpie"/>
          <w:rFonts w:ascii="Abadi" w:hAnsi="Abadi" w:cs="TrebuchetMS"/>
          <w:sz w:val="21"/>
          <w:szCs w:val="21"/>
        </w:rPr>
        <w:footnoteReference w:id="7"/>
      </w:r>
    </w:p>
    <w:p w14:paraId="270DB630" w14:textId="77777777" w:rsidR="000218BD" w:rsidRPr="009C437E" w:rsidRDefault="000218BD" w:rsidP="000218BD">
      <w:pPr>
        <w:autoSpaceDE w:val="0"/>
        <w:autoSpaceDN w:val="0"/>
        <w:adjustRightInd w:val="0"/>
        <w:jc w:val="both"/>
        <w:rPr>
          <w:rFonts w:ascii="Abadi" w:hAnsi="Abadi" w:cs="TrebuchetMS"/>
          <w:sz w:val="21"/>
          <w:szCs w:val="21"/>
        </w:rPr>
      </w:pPr>
    </w:p>
    <w:p w14:paraId="541311F9" w14:textId="77777777" w:rsidR="000218BD" w:rsidRPr="009C437E" w:rsidRDefault="000218BD" w:rsidP="000218BD">
      <w:pPr>
        <w:autoSpaceDE w:val="0"/>
        <w:autoSpaceDN w:val="0"/>
        <w:adjustRightInd w:val="0"/>
        <w:jc w:val="both"/>
        <w:rPr>
          <w:rFonts w:ascii="Abadi" w:hAnsi="Abadi" w:cs="TrebuchetMS"/>
          <w:sz w:val="21"/>
          <w:szCs w:val="21"/>
        </w:rPr>
      </w:pPr>
      <w:r w:rsidRPr="009C437E">
        <w:rPr>
          <w:rFonts w:ascii="Abadi" w:hAnsi="Abadi" w:cs="TrebuchetMS"/>
          <w:sz w:val="21"/>
          <w:szCs w:val="21"/>
        </w:rPr>
        <w:t>En el caso concreto al que hace referencia el artículo 274 del Código de Procedimiento y Justicia Administrativa para el Estado y los Municipios de Guanajuato se desprende que el juzgador debe examinar la solicitud de suspensión del acto o resolución impugnada y en caso de tener dudas, respecto de si con su concesión se afectaría el orden público e interés social, podrá solicitar un informe a la autoridad demandada para contar con mayores elementos que le permitan resolver en definitiva sobre el otorgamiento o no de la suspensión solicitada. Sin embargo, para salvaguardar los derechos del justiciable, podrá conceder una suspensión provisional que surtirá sus efectos hasta en tanto se cuente con el informe de la autoridad demandada y se provea por su parte lo que en derecho corresponda.</w:t>
      </w:r>
    </w:p>
    <w:p w14:paraId="7AA56E2F" w14:textId="77777777" w:rsidR="000218BD" w:rsidRPr="009C437E" w:rsidRDefault="000218BD" w:rsidP="000218BD">
      <w:pPr>
        <w:autoSpaceDE w:val="0"/>
        <w:autoSpaceDN w:val="0"/>
        <w:adjustRightInd w:val="0"/>
        <w:jc w:val="both"/>
        <w:rPr>
          <w:rFonts w:ascii="Abadi" w:hAnsi="Abadi" w:cs="TrebuchetMS"/>
          <w:sz w:val="21"/>
          <w:szCs w:val="21"/>
        </w:rPr>
      </w:pPr>
    </w:p>
    <w:p w14:paraId="3780F8CF" w14:textId="77777777" w:rsidR="000218BD" w:rsidRPr="009C437E" w:rsidRDefault="000218BD" w:rsidP="000218BD">
      <w:pPr>
        <w:autoSpaceDE w:val="0"/>
        <w:autoSpaceDN w:val="0"/>
        <w:adjustRightInd w:val="0"/>
        <w:jc w:val="both"/>
        <w:rPr>
          <w:rFonts w:ascii="Abadi" w:hAnsi="Abadi" w:cs="TrebuchetMS"/>
          <w:sz w:val="21"/>
          <w:szCs w:val="21"/>
        </w:rPr>
      </w:pPr>
      <w:r w:rsidRPr="009C437E">
        <w:rPr>
          <w:rFonts w:ascii="Abadi" w:hAnsi="Abadi" w:cs="TrebuchetMS"/>
          <w:sz w:val="21"/>
          <w:szCs w:val="21"/>
        </w:rPr>
        <w:t>De esta manera, se prevé:</w:t>
      </w:r>
    </w:p>
    <w:p w14:paraId="69D6013A" w14:textId="77777777" w:rsidR="000218BD" w:rsidRPr="009C437E" w:rsidRDefault="000218BD" w:rsidP="000218BD">
      <w:pPr>
        <w:autoSpaceDE w:val="0"/>
        <w:autoSpaceDN w:val="0"/>
        <w:adjustRightInd w:val="0"/>
        <w:jc w:val="both"/>
        <w:rPr>
          <w:rFonts w:ascii="Abadi" w:hAnsi="Abadi" w:cs="TrebuchetMS"/>
          <w:sz w:val="21"/>
          <w:szCs w:val="21"/>
        </w:rPr>
      </w:pPr>
    </w:p>
    <w:p w14:paraId="51F9FAB7" w14:textId="77777777" w:rsidR="000218BD" w:rsidRPr="009C437E" w:rsidRDefault="000218BD" w:rsidP="000218BD">
      <w:pPr>
        <w:autoSpaceDE w:val="0"/>
        <w:autoSpaceDN w:val="0"/>
        <w:adjustRightInd w:val="0"/>
        <w:jc w:val="both"/>
        <w:rPr>
          <w:rFonts w:ascii="Abadi" w:hAnsi="Abadi" w:cs="TrebuchetMS-Italic"/>
          <w:i/>
          <w:iCs/>
          <w:sz w:val="21"/>
          <w:szCs w:val="21"/>
        </w:rPr>
      </w:pPr>
      <w:r w:rsidRPr="009C437E">
        <w:rPr>
          <w:rFonts w:ascii="Abadi" w:hAnsi="Abadi" w:cs="TrebuchetMS-Italic"/>
          <w:i/>
          <w:iCs/>
          <w:sz w:val="21"/>
          <w:szCs w:val="21"/>
        </w:rPr>
        <w:t>Artículo 274. Cuando se presuma la afectación al orden público o al interés social, el juzgador podrá solicitar a la autoridad emisora del acto o resolución impugnado un informe, y en tal caso, podrá conceder la suspensión provisional en tanto decide si se afecta el orden público o el interés social.</w:t>
      </w:r>
    </w:p>
    <w:p w14:paraId="7E1426DA" w14:textId="77777777" w:rsidR="000218BD" w:rsidRPr="009C437E" w:rsidRDefault="000218BD" w:rsidP="000218BD">
      <w:pPr>
        <w:autoSpaceDE w:val="0"/>
        <w:autoSpaceDN w:val="0"/>
        <w:adjustRightInd w:val="0"/>
        <w:jc w:val="both"/>
        <w:rPr>
          <w:rFonts w:ascii="Abadi" w:hAnsi="Abadi" w:cs="TrebuchetMS-Italic"/>
          <w:i/>
          <w:iCs/>
          <w:sz w:val="21"/>
          <w:szCs w:val="21"/>
        </w:rPr>
      </w:pPr>
    </w:p>
    <w:p w14:paraId="66237A5F" w14:textId="77777777" w:rsidR="000218BD" w:rsidRPr="009C437E" w:rsidRDefault="000218BD" w:rsidP="000218BD">
      <w:pPr>
        <w:autoSpaceDE w:val="0"/>
        <w:autoSpaceDN w:val="0"/>
        <w:adjustRightInd w:val="0"/>
        <w:jc w:val="both"/>
        <w:rPr>
          <w:rFonts w:ascii="Abadi" w:hAnsi="Abadi" w:cs="TrebuchetMS-Italic"/>
          <w:i/>
          <w:iCs/>
          <w:sz w:val="21"/>
          <w:szCs w:val="21"/>
        </w:rPr>
      </w:pPr>
      <w:r w:rsidRPr="009C437E">
        <w:rPr>
          <w:rFonts w:ascii="Abadi" w:hAnsi="Abadi" w:cs="TrebuchetMS-Italic"/>
          <w:i/>
          <w:iCs/>
          <w:sz w:val="21"/>
          <w:szCs w:val="21"/>
        </w:rPr>
        <w:t xml:space="preserve">El juzgador que haya concedido la suspensión provisional, podrá dejarla sin efectos, cuando </w:t>
      </w:r>
      <w:r w:rsidRPr="009C437E">
        <w:rPr>
          <w:rFonts w:ascii="Abadi" w:hAnsi="Abadi" w:cs="TrebuchetMS-Italic"/>
          <w:i/>
          <w:iCs/>
          <w:sz w:val="21"/>
          <w:szCs w:val="21"/>
        </w:rPr>
        <w:t>se compruebe que con la misma se cause perjuicio al orden público o al interés social; así como en los casos de contragarantía otorgada por el tercero.</w:t>
      </w:r>
      <w:r>
        <w:rPr>
          <w:rStyle w:val="Refdenotaalpie"/>
          <w:rFonts w:ascii="Abadi" w:hAnsi="Abadi" w:cs="TrebuchetMS-Italic"/>
          <w:i/>
          <w:iCs/>
          <w:sz w:val="21"/>
          <w:szCs w:val="21"/>
        </w:rPr>
        <w:footnoteReference w:id="8"/>
      </w:r>
    </w:p>
    <w:p w14:paraId="7A1A6E0B" w14:textId="77777777" w:rsidR="000218BD" w:rsidRPr="009C437E" w:rsidRDefault="000218BD" w:rsidP="000218BD">
      <w:pPr>
        <w:autoSpaceDE w:val="0"/>
        <w:autoSpaceDN w:val="0"/>
        <w:adjustRightInd w:val="0"/>
        <w:jc w:val="both"/>
        <w:rPr>
          <w:rFonts w:ascii="Abadi" w:hAnsi="Abadi" w:cs="TrebuchetMS-Italic"/>
          <w:i/>
          <w:iCs/>
          <w:sz w:val="21"/>
          <w:szCs w:val="21"/>
        </w:rPr>
      </w:pPr>
    </w:p>
    <w:p w14:paraId="62FC8C89" w14:textId="77777777" w:rsidR="000218BD" w:rsidRPr="009C437E" w:rsidRDefault="000218BD" w:rsidP="000218BD">
      <w:pPr>
        <w:autoSpaceDE w:val="0"/>
        <w:autoSpaceDN w:val="0"/>
        <w:adjustRightInd w:val="0"/>
        <w:jc w:val="both"/>
        <w:rPr>
          <w:rFonts w:ascii="Abadi" w:hAnsi="Abadi" w:cs="TrebuchetMS"/>
          <w:sz w:val="21"/>
          <w:szCs w:val="21"/>
        </w:rPr>
      </w:pPr>
      <w:r w:rsidRPr="009C437E">
        <w:rPr>
          <w:rFonts w:ascii="Abadi" w:hAnsi="Abadi" w:cs="TrebuchetMS"/>
          <w:sz w:val="21"/>
          <w:szCs w:val="21"/>
        </w:rPr>
        <w:t>Como se puede apreciar, si del informe que se rinde por parte de la autoridad demandada, se desprende que existen elementos que acreditan que en caso de decretar procedente la solicitud de suspensión del acto se actualiza un perjuicio al orden público o interés social el juzgador podrá dejarla sin efectos.</w:t>
      </w:r>
    </w:p>
    <w:p w14:paraId="0DA85D62" w14:textId="77777777" w:rsidR="000218BD" w:rsidRPr="009C437E" w:rsidRDefault="000218BD" w:rsidP="000218BD">
      <w:pPr>
        <w:autoSpaceDE w:val="0"/>
        <w:autoSpaceDN w:val="0"/>
        <w:adjustRightInd w:val="0"/>
        <w:jc w:val="both"/>
        <w:rPr>
          <w:rFonts w:ascii="Abadi" w:hAnsi="Abadi" w:cs="TrebuchetMS"/>
          <w:sz w:val="21"/>
          <w:szCs w:val="21"/>
        </w:rPr>
      </w:pPr>
    </w:p>
    <w:p w14:paraId="0F132483" w14:textId="77777777" w:rsidR="000218BD" w:rsidRPr="009C437E" w:rsidRDefault="000218BD" w:rsidP="000218BD">
      <w:pPr>
        <w:autoSpaceDE w:val="0"/>
        <w:autoSpaceDN w:val="0"/>
        <w:adjustRightInd w:val="0"/>
        <w:jc w:val="both"/>
        <w:rPr>
          <w:rFonts w:ascii="Abadi" w:hAnsi="Abadi" w:cs="TrebuchetMS-Italic"/>
          <w:i/>
          <w:iCs/>
          <w:sz w:val="21"/>
          <w:szCs w:val="21"/>
        </w:rPr>
      </w:pPr>
      <w:r w:rsidRPr="009C437E">
        <w:rPr>
          <w:rFonts w:ascii="Abadi" w:hAnsi="Abadi" w:cs="TrebuchetMS"/>
          <w:sz w:val="21"/>
          <w:szCs w:val="21"/>
        </w:rPr>
        <w:t xml:space="preserve">Sin embargo, en aras de dar certeza jurídica al justiciable, es necesario que se establezca que </w:t>
      </w:r>
      <w:r w:rsidRPr="009C437E">
        <w:rPr>
          <w:rFonts w:ascii="Abadi" w:hAnsi="Abadi" w:cs="TrebuchetMS-Italic"/>
          <w:i/>
          <w:iCs/>
          <w:sz w:val="21"/>
          <w:szCs w:val="21"/>
        </w:rPr>
        <w:t>el juzgador podrá conceder la suspensión definitiva cuando en caso de rendirse el informe por parte de la autoridad no se desprenda afectación al orden público o interés social.</w:t>
      </w:r>
    </w:p>
    <w:p w14:paraId="6C6C79FF" w14:textId="77777777" w:rsidR="000218BD" w:rsidRPr="009C437E" w:rsidRDefault="000218BD" w:rsidP="000218BD">
      <w:pPr>
        <w:autoSpaceDE w:val="0"/>
        <w:autoSpaceDN w:val="0"/>
        <w:adjustRightInd w:val="0"/>
        <w:jc w:val="both"/>
        <w:rPr>
          <w:rFonts w:ascii="Abadi" w:hAnsi="Abadi" w:cs="TrebuchetMS-Italic"/>
          <w:i/>
          <w:iCs/>
          <w:sz w:val="21"/>
          <w:szCs w:val="21"/>
        </w:rPr>
      </w:pPr>
    </w:p>
    <w:p w14:paraId="1891259F" w14:textId="77777777" w:rsidR="000218BD" w:rsidRPr="009C437E" w:rsidRDefault="000218BD" w:rsidP="000218BD">
      <w:pPr>
        <w:autoSpaceDE w:val="0"/>
        <w:autoSpaceDN w:val="0"/>
        <w:adjustRightInd w:val="0"/>
        <w:jc w:val="both"/>
        <w:rPr>
          <w:rFonts w:ascii="Abadi" w:hAnsi="Abadi" w:cs="TrebuchetMS"/>
          <w:sz w:val="21"/>
          <w:szCs w:val="21"/>
        </w:rPr>
      </w:pPr>
      <w:r w:rsidRPr="009C437E">
        <w:rPr>
          <w:rFonts w:ascii="Abadi" w:hAnsi="Abadi" w:cs="TrebuchetMS"/>
          <w:sz w:val="21"/>
          <w:szCs w:val="21"/>
        </w:rPr>
        <w:t>Lo anterior, en virtud de que el texto vigente del referido artículo deja en un hilo el carácter de la suspensión que se ha decretado y que del informe solicitado no se desprende un perjuicio al orden público ni al interés social.</w:t>
      </w:r>
    </w:p>
    <w:p w14:paraId="135D1384" w14:textId="77777777" w:rsidR="000218BD" w:rsidRPr="009C437E" w:rsidRDefault="000218BD" w:rsidP="000218BD">
      <w:pPr>
        <w:autoSpaceDE w:val="0"/>
        <w:autoSpaceDN w:val="0"/>
        <w:adjustRightInd w:val="0"/>
        <w:jc w:val="both"/>
        <w:rPr>
          <w:rFonts w:ascii="Abadi" w:hAnsi="Abadi" w:cs="TrebuchetMS"/>
          <w:sz w:val="21"/>
          <w:szCs w:val="21"/>
        </w:rPr>
      </w:pPr>
    </w:p>
    <w:p w14:paraId="74C25EC1" w14:textId="77777777" w:rsidR="000218BD" w:rsidRPr="009C437E" w:rsidRDefault="000218BD" w:rsidP="000218BD">
      <w:pPr>
        <w:jc w:val="both"/>
        <w:rPr>
          <w:rFonts w:ascii="Abadi" w:hAnsi="Abadi" w:cs="TrebuchetMS"/>
          <w:sz w:val="21"/>
          <w:szCs w:val="21"/>
        </w:rPr>
      </w:pPr>
      <w:r w:rsidRPr="009C437E">
        <w:rPr>
          <w:rFonts w:ascii="Abadi" w:hAnsi="Abadi" w:cs="TrebuchetMS"/>
          <w:sz w:val="21"/>
          <w:szCs w:val="21"/>
        </w:rPr>
        <w:t>De esta manera, se realiza el siguiente cuadro comparativo de la propuesta legislativa:</w:t>
      </w:r>
    </w:p>
    <w:p w14:paraId="5FBA0DF8" w14:textId="77777777" w:rsidR="000218BD" w:rsidRPr="009C437E" w:rsidRDefault="000218BD" w:rsidP="000218BD">
      <w:pPr>
        <w:jc w:val="both"/>
        <w:rPr>
          <w:rFonts w:ascii="Abadi" w:hAnsi="Abadi" w:cs="TrebuchetMS"/>
          <w:sz w:val="21"/>
          <w:szCs w:val="21"/>
        </w:rPr>
      </w:pPr>
    </w:p>
    <w:p w14:paraId="7FB6C6AB" w14:textId="77777777" w:rsidR="000218BD" w:rsidRPr="009C437E" w:rsidRDefault="000218BD" w:rsidP="000218BD">
      <w:pPr>
        <w:jc w:val="both"/>
        <w:rPr>
          <w:rFonts w:ascii="Abadi" w:hAnsi="Abadi" w:cs="TrebuchetMS"/>
          <w:sz w:val="21"/>
          <w:szCs w:val="21"/>
        </w:rPr>
      </w:pPr>
      <w:r w:rsidRPr="00134F25">
        <w:rPr>
          <w:rFonts w:ascii="Abadi" w:hAnsi="Abadi" w:cs="TrebuchetMS"/>
          <w:noProof/>
          <w:sz w:val="21"/>
          <w:szCs w:val="21"/>
        </w:rPr>
        <w:drawing>
          <wp:anchor distT="0" distB="0" distL="114300" distR="114300" simplePos="0" relativeHeight="251658242" behindDoc="1" locked="0" layoutInCell="1" allowOverlap="1" wp14:anchorId="70D666CE" wp14:editId="1EF36EFA">
            <wp:simplePos x="0" y="0"/>
            <wp:positionH relativeFrom="column">
              <wp:align>left</wp:align>
            </wp:positionH>
            <wp:positionV relativeFrom="paragraph">
              <wp:posOffset>1599565</wp:posOffset>
            </wp:positionV>
            <wp:extent cx="2419350" cy="617855"/>
            <wp:effectExtent l="0" t="0" r="0" b="0"/>
            <wp:wrapTight wrapText="bothSides">
              <wp:wrapPolygon edited="0">
                <wp:start x="0" y="0"/>
                <wp:lineTo x="0" y="20645"/>
                <wp:lineTo x="21430" y="20645"/>
                <wp:lineTo x="21430" y="0"/>
                <wp:lineTo x="0" y="0"/>
              </wp:wrapPolygon>
            </wp:wrapTight>
            <wp:docPr id="1" name="Imagen 8" descr="Interfaz de usuario gráfica, Texto, Aplicación&#10;&#10;Descripción generada automáticamente">
              <a:extLst xmlns:a="http://schemas.openxmlformats.org/drawingml/2006/main">
                <a:ext uri="{FF2B5EF4-FFF2-40B4-BE49-F238E27FC236}">
                  <a16:creationId xmlns:a16="http://schemas.microsoft.com/office/drawing/2014/main" id="{6F23DF1D-32E6-76FB-0AE8-7D7B265717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8" descr="Interfaz de usuario gráfica, Texto, Aplicación&#10;&#10;Descripción generada automáticamente">
                      <a:extLst>
                        <a:ext uri="{FF2B5EF4-FFF2-40B4-BE49-F238E27FC236}">
                          <a16:creationId xmlns:a16="http://schemas.microsoft.com/office/drawing/2014/main" id="{6F23DF1D-32E6-76FB-0AE8-7D7B265717B8}"/>
                        </a:ext>
                      </a:extLst>
                    </pic:cNvPr>
                    <pic:cNvPicPr>
                      <a:picLocks noChangeAspect="1"/>
                    </pic:cNvPicPr>
                  </pic:nvPicPr>
                  <pic:blipFill rotWithShape="1">
                    <a:blip r:embed="rId20">
                      <a:extLst>
                        <a:ext uri="{28A0092B-C50C-407E-A947-70E740481C1C}">
                          <a14:useLocalDpi xmlns:a14="http://schemas.microsoft.com/office/drawing/2010/main" val="0"/>
                        </a:ext>
                      </a:extLst>
                    </a:blip>
                    <a:srcRect l="29769" t="29118" r="34577" b="54668"/>
                    <a:stretch/>
                  </pic:blipFill>
                  <pic:spPr>
                    <a:xfrm>
                      <a:off x="0" y="0"/>
                      <a:ext cx="2419350" cy="617855"/>
                    </a:xfrm>
                    <a:prstGeom prst="rect">
                      <a:avLst/>
                    </a:prstGeom>
                  </pic:spPr>
                </pic:pic>
              </a:graphicData>
            </a:graphic>
            <wp14:sizeRelH relativeFrom="margin">
              <wp14:pctWidth>0</wp14:pctWidth>
            </wp14:sizeRelH>
            <wp14:sizeRelV relativeFrom="margin">
              <wp14:pctHeight>0</wp14:pctHeight>
            </wp14:sizeRelV>
          </wp:anchor>
        </w:drawing>
      </w:r>
      <w:r w:rsidRPr="00134F25">
        <w:rPr>
          <w:rFonts w:ascii="Abadi" w:hAnsi="Abadi" w:cs="TrebuchetMS"/>
          <w:noProof/>
          <w:sz w:val="21"/>
          <w:szCs w:val="21"/>
        </w:rPr>
        <w:drawing>
          <wp:inline distT="0" distB="0" distL="0" distR="0" wp14:anchorId="764F8650" wp14:editId="63E09349">
            <wp:extent cx="2430145" cy="1585595"/>
            <wp:effectExtent l="0" t="0" r="8255" b="0"/>
            <wp:docPr id="2" name="Imagen 6" descr="Interfaz de usuario gráfica, Texto, Aplicación&#10;&#10;Descripción generada automáticamente">
              <a:extLst xmlns:a="http://schemas.openxmlformats.org/drawingml/2006/main">
                <a:ext uri="{FF2B5EF4-FFF2-40B4-BE49-F238E27FC236}">
                  <a16:creationId xmlns:a16="http://schemas.microsoft.com/office/drawing/2014/main" id="{06BF531B-78ED-D437-F62E-D023DC4052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6" descr="Interfaz de usuario gráfica, Texto, Aplicación&#10;&#10;Descripción generada automáticamente">
                      <a:extLst>
                        <a:ext uri="{FF2B5EF4-FFF2-40B4-BE49-F238E27FC236}">
                          <a16:creationId xmlns:a16="http://schemas.microsoft.com/office/drawing/2014/main" id="{06BF531B-78ED-D437-F62E-D023DC4052F6}"/>
                        </a:ext>
                      </a:extLst>
                    </pic:cNvPr>
                    <pic:cNvPicPr>
                      <a:picLocks noChangeAspect="1"/>
                    </pic:cNvPicPr>
                  </pic:nvPicPr>
                  <pic:blipFill rotWithShape="1">
                    <a:blip r:embed="rId21"/>
                    <a:srcRect l="30000" t="31170" r="34808" b="27989"/>
                    <a:stretch/>
                  </pic:blipFill>
                  <pic:spPr>
                    <a:xfrm>
                      <a:off x="0" y="0"/>
                      <a:ext cx="2430145" cy="1585595"/>
                    </a:xfrm>
                    <a:prstGeom prst="rect">
                      <a:avLst/>
                    </a:prstGeom>
                  </pic:spPr>
                </pic:pic>
              </a:graphicData>
            </a:graphic>
          </wp:inline>
        </w:drawing>
      </w:r>
    </w:p>
    <w:p w14:paraId="21F09DB0" w14:textId="77777777" w:rsidR="000218BD" w:rsidRDefault="000218BD" w:rsidP="000218BD">
      <w:pPr>
        <w:autoSpaceDE w:val="0"/>
        <w:autoSpaceDN w:val="0"/>
        <w:adjustRightInd w:val="0"/>
        <w:jc w:val="both"/>
        <w:rPr>
          <w:rFonts w:ascii="Abadi" w:hAnsi="Abadi" w:cs="TrebuchetMS"/>
          <w:sz w:val="21"/>
          <w:szCs w:val="21"/>
        </w:rPr>
      </w:pPr>
    </w:p>
    <w:p w14:paraId="26DE1D50" w14:textId="77777777" w:rsidR="000218BD" w:rsidRDefault="000218BD" w:rsidP="000218BD">
      <w:pPr>
        <w:autoSpaceDE w:val="0"/>
        <w:autoSpaceDN w:val="0"/>
        <w:adjustRightInd w:val="0"/>
        <w:jc w:val="both"/>
        <w:rPr>
          <w:rFonts w:ascii="Abadi" w:hAnsi="Abadi" w:cs="TrebuchetMS"/>
          <w:sz w:val="21"/>
          <w:szCs w:val="21"/>
        </w:rPr>
      </w:pPr>
    </w:p>
    <w:p w14:paraId="32175EA1" w14:textId="77777777" w:rsidR="000218BD" w:rsidRPr="009C437E" w:rsidRDefault="000218BD" w:rsidP="000218BD">
      <w:pPr>
        <w:autoSpaceDE w:val="0"/>
        <w:autoSpaceDN w:val="0"/>
        <w:adjustRightInd w:val="0"/>
        <w:jc w:val="both"/>
        <w:rPr>
          <w:rFonts w:ascii="Abadi" w:hAnsi="Abadi" w:cs="TrebuchetMS"/>
          <w:sz w:val="21"/>
          <w:szCs w:val="21"/>
        </w:rPr>
      </w:pPr>
      <w:r w:rsidRPr="009C437E">
        <w:rPr>
          <w:rFonts w:ascii="Abadi" w:hAnsi="Abadi" w:cs="TrebuchetMS"/>
          <w:sz w:val="21"/>
          <w:szCs w:val="21"/>
        </w:rPr>
        <w:t xml:space="preserve">Ahora bien, el otro supuesto que se contempla en la presente iniciativa es el correspondiente a la figura procesal de los incidentes (que derivan de las excepciones procesales) que se podrán interponer dentro del juicio, de acuerdo con el Código de procedimiento y justicia </w:t>
      </w:r>
      <w:r w:rsidRPr="009C437E">
        <w:rPr>
          <w:rFonts w:ascii="Abadi" w:hAnsi="Abadi" w:cs="TrebuchetMS"/>
          <w:sz w:val="21"/>
          <w:szCs w:val="21"/>
        </w:rPr>
        <w:lastRenderedPageBreak/>
        <w:t>administrativa para el Estado y los Municipios de Guanajuato.</w:t>
      </w:r>
    </w:p>
    <w:p w14:paraId="459614CA" w14:textId="77777777" w:rsidR="000218BD" w:rsidRPr="009C437E" w:rsidRDefault="000218BD" w:rsidP="000218BD">
      <w:pPr>
        <w:autoSpaceDE w:val="0"/>
        <w:autoSpaceDN w:val="0"/>
        <w:adjustRightInd w:val="0"/>
        <w:jc w:val="both"/>
        <w:rPr>
          <w:rFonts w:ascii="Abadi" w:hAnsi="Abadi" w:cs="TrebuchetMS"/>
          <w:sz w:val="21"/>
          <w:szCs w:val="21"/>
        </w:rPr>
      </w:pPr>
    </w:p>
    <w:p w14:paraId="29A85C1B" w14:textId="05BBEF34" w:rsidR="000218BD" w:rsidRPr="009C437E" w:rsidRDefault="000218BD" w:rsidP="000218BD">
      <w:pPr>
        <w:autoSpaceDE w:val="0"/>
        <w:autoSpaceDN w:val="0"/>
        <w:adjustRightInd w:val="0"/>
        <w:jc w:val="both"/>
        <w:rPr>
          <w:rFonts w:ascii="Abadi" w:hAnsi="Abadi" w:cs="TrebuchetMS"/>
          <w:sz w:val="21"/>
          <w:szCs w:val="21"/>
        </w:rPr>
      </w:pPr>
      <w:r w:rsidRPr="009C437E">
        <w:rPr>
          <w:rFonts w:ascii="Abadi" w:hAnsi="Abadi" w:cs="TrebuchetMS"/>
          <w:sz w:val="21"/>
          <w:szCs w:val="21"/>
        </w:rPr>
        <w:t xml:space="preserve">De acuerdo con José Ovalle Favela se entiende a la excepción en dos sentidos: 1. En un sentido amplio, por excepción se entiende el derecho subjetivo procesal que tiene el demandado para contradecir u oponerse a la acción o a la pretensión hechas valer por la parte actora y 2. Con la expresión excepción también se suelen designar las </w:t>
      </w:r>
      <w:r w:rsidRPr="009C437E">
        <w:rPr>
          <w:rFonts w:ascii="Abadi" w:hAnsi="Abadi" w:cs="TrebuchetMS-Italic"/>
          <w:i/>
          <w:iCs/>
          <w:sz w:val="21"/>
          <w:szCs w:val="21"/>
        </w:rPr>
        <w:t xml:space="preserve">cuestiones concretas </w:t>
      </w:r>
      <w:r w:rsidRPr="009C437E">
        <w:rPr>
          <w:rFonts w:ascii="Abadi" w:hAnsi="Abadi" w:cs="TrebuchetMS"/>
          <w:sz w:val="21"/>
          <w:szCs w:val="21"/>
        </w:rPr>
        <w:t>que el demandado plantea frente a la acción o a la pretensión del actor. Dichas cuestiones pueden dirigirse a impugnar la regularidad del proceso mismo (</w:t>
      </w:r>
      <w:r w:rsidRPr="009C437E">
        <w:rPr>
          <w:rFonts w:ascii="Abadi" w:hAnsi="Abadi" w:cs="TrebuchetMS-Italic"/>
          <w:i/>
          <w:iCs/>
          <w:sz w:val="21"/>
          <w:szCs w:val="21"/>
        </w:rPr>
        <w:t>excepciones procesales</w:t>
      </w:r>
      <w:r w:rsidRPr="009C437E">
        <w:rPr>
          <w:rFonts w:ascii="Abadi" w:hAnsi="Abadi" w:cs="TrebuchetMS"/>
          <w:sz w:val="21"/>
          <w:szCs w:val="21"/>
        </w:rPr>
        <w:t>), o bien a contradecir el fundamento de la pretensión (</w:t>
      </w:r>
      <w:r w:rsidRPr="009C437E">
        <w:rPr>
          <w:rFonts w:ascii="Abadi" w:hAnsi="Abadi" w:cs="TrebuchetMS-Italic"/>
          <w:i/>
          <w:iCs/>
          <w:sz w:val="21"/>
          <w:szCs w:val="21"/>
        </w:rPr>
        <w:t xml:space="preserve">excepciones </w:t>
      </w:r>
      <w:r w:rsidR="009C2D6B" w:rsidRPr="009C437E">
        <w:rPr>
          <w:rFonts w:ascii="Abadi" w:hAnsi="Abadi" w:cs="TrebuchetMS-Italic"/>
          <w:i/>
          <w:iCs/>
          <w:sz w:val="21"/>
          <w:szCs w:val="21"/>
        </w:rPr>
        <w:t>sustanciales</w:t>
      </w:r>
      <w:r w:rsidR="009C2D6B" w:rsidRPr="009C437E">
        <w:rPr>
          <w:rFonts w:ascii="Abadi" w:hAnsi="Abadi" w:cs="TrebuchetMS"/>
          <w:sz w:val="21"/>
          <w:szCs w:val="21"/>
        </w:rPr>
        <w:t>) …</w:t>
      </w:r>
      <w:r>
        <w:rPr>
          <w:rStyle w:val="Refdenotaalpie"/>
          <w:rFonts w:ascii="Abadi" w:hAnsi="Abadi" w:cs="TrebuchetMS"/>
          <w:sz w:val="21"/>
          <w:szCs w:val="21"/>
        </w:rPr>
        <w:footnoteReference w:id="9"/>
      </w:r>
    </w:p>
    <w:p w14:paraId="3AE23FAA" w14:textId="77777777" w:rsidR="000218BD" w:rsidRPr="009C437E" w:rsidRDefault="000218BD" w:rsidP="000218BD">
      <w:pPr>
        <w:autoSpaceDE w:val="0"/>
        <w:autoSpaceDN w:val="0"/>
        <w:adjustRightInd w:val="0"/>
        <w:jc w:val="both"/>
        <w:rPr>
          <w:rFonts w:ascii="Abadi" w:hAnsi="Abadi" w:cs="TrebuchetMS"/>
          <w:sz w:val="21"/>
          <w:szCs w:val="21"/>
        </w:rPr>
      </w:pPr>
    </w:p>
    <w:p w14:paraId="14B13E05" w14:textId="77777777" w:rsidR="000218BD" w:rsidRPr="009C437E" w:rsidRDefault="000218BD" w:rsidP="000218BD">
      <w:pPr>
        <w:autoSpaceDE w:val="0"/>
        <w:autoSpaceDN w:val="0"/>
        <w:adjustRightInd w:val="0"/>
        <w:jc w:val="both"/>
        <w:rPr>
          <w:rFonts w:ascii="Abadi" w:hAnsi="Abadi" w:cs="TrebuchetMS"/>
          <w:sz w:val="21"/>
          <w:szCs w:val="21"/>
        </w:rPr>
      </w:pPr>
      <w:r w:rsidRPr="009C437E">
        <w:rPr>
          <w:rFonts w:ascii="Abadi" w:hAnsi="Abadi" w:cs="TrebuchetMS"/>
          <w:sz w:val="21"/>
          <w:szCs w:val="21"/>
        </w:rPr>
        <w:t xml:space="preserve">Las excepciones se clasifican, según sus efectos, en: dilatorias y perentorias. «Las </w:t>
      </w:r>
      <w:r w:rsidRPr="009C437E">
        <w:rPr>
          <w:rFonts w:ascii="Abadi" w:hAnsi="Abadi" w:cs="TrebuchetMS-Italic"/>
          <w:i/>
          <w:iCs/>
          <w:sz w:val="21"/>
          <w:szCs w:val="21"/>
        </w:rPr>
        <w:t xml:space="preserve">excepciones dilatorias, </w:t>
      </w:r>
      <w:r w:rsidRPr="009C437E">
        <w:rPr>
          <w:rFonts w:ascii="Abadi" w:hAnsi="Abadi" w:cs="TrebuchetMS"/>
          <w:sz w:val="21"/>
          <w:szCs w:val="21"/>
        </w:rPr>
        <w:t>atacan el proceso y no el derecho en que se basa la acción…por ejemplo: falta de personalidad; incompetencia del juez; falta de vencimiento del plazo; falta de cumplimiento de la condición, etcétera.» Estas excepciones se subdividen a su vez en: de previo y especial pronunciamiento y las que se resuelven hasta la sentencia definitiva y previo al estudio del fondo, conocidas éstas últimas como excepciones simples dilatorias.</w:t>
      </w:r>
    </w:p>
    <w:p w14:paraId="6EA4F073" w14:textId="77777777" w:rsidR="000218BD" w:rsidRPr="009C437E" w:rsidRDefault="000218BD" w:rsidP="000218BD">
      <w:pPr>
        <w:autoSpaceDE w:val="0"/>
        <w:autoSpaceDN w:val="0"/>
        <w:adjustRightInd w:val="0"/>
        <w:jc w:val="both"/>
        <w:rPr>
          <w:rFonts w:ascii="Abadi" w:hAnsi="Abadi" w:cs="TrebuchetMS"/>
          <w:sz w:val="21"/>
          <w:szCs w:val="21"/>
        </w:rPr>
      </w:pPr>
    </w:p>
    <w:p w14:paraId="48A9532E" w14:textId="77777777" w:rsidR="000218BD" w:rsidRPr="009C437E" w:rsidRDefault="000218BD" w:rsidP="000218BD">
      <w:pPr>
        <w:autoSpaceDE w:val="0"/>
        <w:autoSpaceDN w:val="0"/>
        <w:adjustRightInd w:val="0"/>
        <w:jc w:val="both"/>
        <w:rPr>
          <w:rFonts w:ascii="Abadi" w:hAnsi="Abadi" w:cs="TrebuchetMS"/>
          <w:sz w:val="21"/>
          <w:szCs w:val="21"/>
        </w:rPr>
      </w:pPr>
      <w:r w:rsidRPr="009C437E">
        <w:rPr>
          <w:rFonts w:ascii="Abadi" w:hAnsi="Abadi" w:cs="TrebuchetMS"/>
          <w:sz w:val="21"/>
          <w:szCs w:val="21"/>
        </w:rPr>
        <w:t>Como ejemplos de las excepciones de previo y especial pronunciamiento se cuentan, en materia contencioso-administrativa federal: la incompetencia por territorio, la acumulación de autos, la nulidad de notificaciones, la interrupción por causa de muerte, entre otros, y dentro de nuestro código procesal solamente se establece la acumulación de autos y la nulidad de notificaciones.</w:t>
      </w:r>
    </w:p>
    <w:p w14:paraId="22E8D8AA" w14:textId="77777777" w:rsidR="000218BD" w:rsidRPr="009C437E" w:rsidRDefault="000218BD" w:rsidP="000218BD">
      <w:pPr>
        <w:autoSpaceDE w:val="0"/>
        <w:autoSpaceDN w:val="0"/>
        <w:adjustRightInd w:val="0"/>
        <w:jc w:val="both"/>
        <w:rPr>
          <w:rFonts w:ascii="Abadi" w:hAnsi="Abadi" w:cs="TrebuchetMS"/>
          <w:sz w:val="21"/>
          <w:szCs w:val="21"/>
        </w:rPr>
      </w:pPr>
    </w:p>
    <w:p w14:paraId="59CCBA23" w14:textId="77777777" w:rsidR="000218BD" w:rsidRPr="009C437E" w:rsidRDefault="000218BD" w:rsidP="000218BD">
      <w:pPr>
        <w:autoSpaceDE w:val="0"/>
        <w:autoSpaceDN w:val="0"/>
        <w:adjustRightInd w:val="0"/>
        <w:jc w:val="both"/>
        <w:rPr>
          <w:rFonts w:ascii="Abadi" w:hAnsi="Abadi" w:cs="TrebuchetMS"/>
          <w:sz w:val="21"/>
          <w:szCs w:val="21"/>
        </w:rPr>
      </w:pPr>
      <w:r w:rsidRPr="009C437E">
        <w:rPr>
          <w:rFonts w:ascii="Abadi" w:hAnsi="Abadi" w:cs="TrebuchetMS"/>
          <w:sz w:val="21"/>
          <w:szCs w:val="21"/>
        </w:rPr>
        <w:t xml:space="preserve">La competencia en materia judicial es la facultad que la ley otorga a un órgano jurisdiccional para que conozca determinados asuntos, dentro de los límites que la propia norma determina, por tanto, si la ley no los </w:t>
      </w:r>
      <w:r w:rsidRPr="009C437E">
        <w:rPr>
          <w:rFonts w:ascii="Abadi" w:hAnsi="Abadi" w:cs="TrebuchetMS"/>
          <w:sz w:val="21"/>
          <w:szCs w:val="21"/>
        </w:rPr>
        <w:t>faculta para ello, éstos no pueden intervenir para resolver un problema puesto a su consideración, a ello llamaremos incompetencia.</w:t>
      </w:r>
      <w:r>
        <w:rPr>
          <w:rStyle w:val="Refdenotaalpie"/>
          <w:rFonts w:ascii="Abadi" w:hAnsi="Abadi" w:cs="TrebuchetMS"/>
          <w:sz w:val="21"/>
          <w:szCs w:val="21"/>
        </w:rPr>
        <w:footnoteReference w:id="10"/>
      </w:r>
    </w:p>
    <w:p w14:paraId="1E0DBC64" w14:textId="77777777" w:rsidR="000218BD" w:rsidRPr="009C437E" w:rsidRDefault="000218BD" w:rsidP="000218BD">
      <w:pPr>
        <w:autoSpaceDE w:val="0"/>
        <w:autoSpaceDN w:val="0"/>
        <w:adjustRightInd w:val="0"/>
        <w:jc w:val="both"/>
        <w:rPr>
          <w:rFonts w:ascii="Abadi" w:hAnsi="Abadi" w:cs="TrebuchetMS"/>
          <w:sz w:val="21"/>
          <w:szCs w:val="21"/>
        </w:rPr>
      </w:pPr>
      <w:r w:rsidRPr="008C675D">
        <w:rPr>
          <w:rFonts w:ascii="Abadi" w:hAnsi="Abadi" w:cs="TrebuchetMS"/>
          <w:noProof/>
          <w:sz w:val="21"/>
          <w:szCs w:val="21"/>
        </w:rPr>
        <w:drawing>
          <wp:anchor distT="0" distB="0" distL="114300" distR="114300" simplePos="0" relativeHeight="251658241" behindDoc="1" locked="0" layoutInCell="1" allowOverlap="1" wp14:anchorId="397F4AD6" wp14:editId="6366BC1F">
            <wp:simplePos x="0" y="0"/>
            <wp:positionH relativeFrom="margin">
              <wp:posOffset>66675</wp:posOffset>
            </wp:positionH>
            <wp:positionV relativeFrom="paragraph">
              <wp:posOffset>163830</wp:posOffset>
            </wp:positionV>
            <wp:extent cx="2430145" cy="774700"/>
            <wp:effectExtent l="0" t="0" r="8255" b="6350"/>
            <wp:wrapTight wrapText="bothSides">
              <wp:wrapPolygon edited="0">
                <wp:start x="0" y="0"/>
                <wp:lineTo x="0" y="21246"/>
                <wp:lineTo x="21504" y="21246"/>
                <wp:lineTo x="21504" y="0"/>
                <wp:lineTo x="0" y="0"/>
              </wp:wrapPolygon>
            </wp:wrapTight>
            <wp:docPr id="12" name="Imagen 4" descr="Interfaz de usuario gráfica, Texto, Aplicación, Correo electrónico&#10;&#10;Descripción generada automáticamente">
              <a:extLst xmlns:a="http://schemas.openxmlformats.org/drawingml/2006/main">
                <a:ext uri="{FF2B5EF4-FFF2-40B4-BE49-F238E27FC236}">
                  <a16:creationId xmlns:a16="http://schemas.microsoft.com/office/drawing/2014/main" id="{2A7837A0-F674-06B2-F8FC-2859CBB146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4" descr="Interfaz de usuario gráfica, Texto, Aplicación, Correo electrónico&#10;&#10;Descripción generada automáticamente">
                      <a:extLst>
                        <a:ext uri="{FF2B5EF4-FFF2-40B4-BE49-F238E27FC236}">
                          <a16:creationId xmlns:a16="http://schemas.microsoft.com/office/drawing/2014/main" id="{2A7837A0-F674-06B2-F8FC-2859CBB14658}"/>
                        </a:ext>
                      </a:extLst>
                    </pic:cNvPr>
                    <pic:cNvPicPr>
                      <a:picLocks noChangeAspect="1"/>
                    </pic:cNvPicPr>
                  </pic:nvPicPr>
                  <pic:blipFill rotWithShape="1">
                    <a:blip r:embed="rId22" cstate="print">
                      <a:extLst>
                        <a:ext uri="{28A0092B-C50C-407E-A947-70E740481C1C}">
                          <a14:useLocalDpi xmlns:a14="http://schemas.microsoft.com/office/drawing/2010/main" val="0"/>
                        </a:ext>
                      </a:extLst>
                    </a:blip>
                    <a:srcRect l="12500" t="30349" r="16923" b="29631"/>
                    <a:stretch/>
                  </pic:blipFill>
                  <pic:spPr>
                    <a:xfrm>
                      <a:off x="0" y="0"/>
                      <a:ext cx="2430145" cy="774700"/>
                    </a:xfrm>
                    <a:prstGeom prst="rect">
                      <a:avLst/>
                    </a:prstGeom>
                  </pic:spPr>
                </pic:pic>
              </a:graphicData>
            </a:graphic>
          </wp:anchor>
        </w:drawing>
      </w:r>
    </w:p>
    <w:p w14:paraId="1000FC7B" w14:textId="77777777" w:rsidR="000218BD" w:rsidRPr="009C437E" w:rsidRDefault="000218BD" w:rsidP="000218BD">
      <w:pPr>
        <w:autoSpaceDE w:val="0"/>
        <w:autoSpaceDN w:val="0"/>
        <w:adjustRightInd w:val="0"/>
        <w:jc w:val="both"/>
        <w:rPr>
          <w:rFonts w:ascii="Abadi" w:hAnsi="Abadi" w:cs="TrebuchetMS"/>
          <w:sz w:val="21"/>
          <w:szCs w:val="21"/>
        </w:rPr>
      </w:pPr>
      <w:r w:rsidRPr="009C437E">
        <w:rPr>
          <w:rFonts w:ascii="Abadi" w:hAnsi="Abadi" w:cs="TrebuchetMS"/>
          <w:sz w:val="21"/>
          <w:szCs w:val="21"/>
        </w:rPr>
        <w:t>Para que los juzgadores puedan conocer de un asunto deben tener competencia, la que puede determinarse conforme a criterios que atienden al territorio, la materia, al valor o cuantía del asunto.</w:t>
      </w:r>
    </w:p>
    <w:p w14:paraId="10E2BE59" w14:textId="77777777" w:rsidR="000218BD" w:rsidRPr="009C437E" w:rsidRDefault="000218BD" w:rsidP="000218BD">
      <w:pPr>
        <w:autoSpaceDE w:val="0"/>
        <w:autoSpaceDN w:val="0"/>
        <w:adjustRightInd w:val="0"/>
        <w:jc w:val="both"/>
        <w:rPr>
          <w:rFonts w:ascii="Abadi" w:hAnsi="Abadi" w:cs="TrebuchetMS"/>
          <w:sz w:val="21"/>
          <w:szCs w:val="21"/>
        </w:rPr>
      </w:pPr>
    </w:p>
    <w:p w14:paraId="65AD10A1" w14:textId="77777777" w:rsidR="000218BD" w:rsidRPr="009C437E" w:rsidRDefault="000218BD" w:rsidP="000218BD">
      <w:pPr>
        <w:autoSpaceDE w:val="0"/>
        <w:autoSpaceDN w:val="0"/>
        <w:adjustRightInd w:val="0"/>
        <w:jc w:val="both"/>
        <w:rPr>
          <w:rFonts w:ascii="Abadi" w:hAnsi="Abadi" w:cs="TrebuchetMS"/>
          <w:sz w:val="21"/>
          <w:szCs w:val="21"/>
        </w:rPr>
      </w:pPr>
      <w:r w:rsidRPr="009C437E">
        <w:rPr>
          <w:rFonts w:ascii="Abadi" w:hAnsi="Abadi" w:cs="TrebuchetMS"/>
          <w:sz w:val="21"/>
          <w:szCs w:val="21"/>
        </w:rPr>
        <w:t xml:space="preserve">De esta manera y tal como lo señala el maestro Miguel </w:t>
      </w:r>
      <w:proofErr w:type="spellStart"/>
      <w:r w:rsidRPr="009C437E">
        <w:rPr>
          <w:rFonts w:ascii="Abadi" w:hAnsi="Abadi" w:cs="TrebuchetMS"/>
          <w:sz w:val="21"/>
          <w:szCs w:val="21"/>
        </w:rPr>
        <w:t>Angel</w:t>
      </w:r>
      <w:proofErr w:type="spellEnd"/>
      <w:r w:rsidRPr="009C437E">
        <w:rPr>
          <w:rFonts w:ascii="Abadi" w:hAnsi="Abadi" w:cs="TrebuchetMS"/>
          <w:sz w:val="21"/>
          <w:szCs w:val="21"/>
        </w:rPr>
        <w:t xml:space="preserve"> Cervantes Flores: </w:t>
      </w:r>
    </w:p>
    <w:p w14:paraId="3B63E873" w14:textId="77777777" w:rsidR="000218BD" w:rsidRPr="009C437E" w:rsidRDefault="000218BD" w:rsidP="000218BD">
      <w:pPr>
        <w:autoSpaceDE w:val="0"/>
        <w:autoSpaceDN w:val="0"/>
        <w:adjustRightInd w:val="0"/>
        <w:jc w:val="both"/>
        <w:rPr>
          <w:rFonts w:ascii="Abadi" w:hAnsi="Abadi" w:cs="TrebuchetMS"/>
          <w:sz w:val="21"/>
          <w:szCs w:val="21"/>
        </w:rPr>
      </w:pPr>
    </w:p>
    <w:p w14:paraId="02D95634" w14:textId="77777777" w:rsidR="000218BD" w:rsidRPr="009C437E" w:rsidRDefault="000218BD" w:rsidP="000218BD">
      <w:pPr>
        <w:autoSpaceDE w:val="0"/>
        <w:autoSpaceDN w:val="0"/>
        <w:adjustRightInd w:val="0"/>
        <w:jc w:val="both"/>
        <w:rPr>
          <w:rFonts w:ascii="Abadi" w:hAnsi="Abadi" w:cs="Trebuchet-BoldItalic"/>
          <w:b/>
          <w:bCs/>
          <w:i/>
          <w:iCs/>
          <w:sz w:val="21"/>
          <w:szCs w:val="21"/>
        </w:rPr>
      </w:pPr>
      <w:r w:rsidRPr="009C437E">
        <w:rPr>
          <w:rFonts w:ascii="Abadi" w:hAnsi="Abadi" w:cs="TrebuchetMS-Italic"/>
          <w:i/>
          <w:iCs/>
          <w:sz w:val="21"/>
          <w:szCs w:val="21"/>
        </w:rPr>
        <w:t xml:space="preserve">“la incompetencia objetiva apreciada por el juzgador administrativo produce el que se declare incompetente para conocer y resolver el caso; sin embargo, si el impartidor de justicia no se abstiene de conocer del asunto, la parte demandada o el tercero con un derecho incompatible podrán oponer la excepción dilatoria de incompetencia, la cual será analizada en la sentencia produciendo el sobreseimiento. </w:t>
      </w:r>
      <w:r w:rsidRPr="009C437E">
        <w:rPr>
          <w:rFonts w:ascii="Abadi" w:hAnsi="Abadi" w:cs="Trebuchet-BoldItalic"/>
          <w:b/>
          <w:bCs/>
          <w:i/>
          <w:iCs/>
          <w:sz w:val="21"/>
          <w:szCs w:val="21"/>
        </w:rPr>
        <w:t xml:space="preserve">Pero esperar a que se tenga que tramitar todo el proceso para concluir que hubo incompetencia es antieconómico, por esta razón es necesario que se ventile en la vía incidental el obstáculo y así concluir el procedimiento anticipadamente.” </w:t>
      </w:r>
      <w:r>
        <w:rPr>
          <w:rStyle w:val="Refdenotaalpie"/>
          <w:rFonts w:ascii="Abadi" w:hAnsi="Abadi" w:cs="Trebuchet-BoldItalic"/>
          <w:b/>
          <w:bCs/>
          <w:i/>
          <w:iCs/>
          <w:sz w:val="21"/>
          <w:szCs w:val="21"/>
        </w:rPr>
        <w:footnoteReference w:id="11"/>
      </w:r>
    </w:p>
    <w:p w14:paraId="66CCB4DF" w14:textId="77777777" w:rsidR="000218BD" w:rsidRPr="009C437E" w:rsidRDefault="000218BD" w:rsidP="000218BD">
      <w:pPr>
        <w:autoSpaceDE w:val="0"/>
        <w:autoSpaceDN w:val="0"/>
        <w:adjustRightInd w:val="0"/>
        <w:jc w:val="both"/>
        <w:rPr>
          <w:rFonts w:ascii="Abadi" w:hAnsi="Abadi" w:cs="Trebuchet-BoldItalic"/>
          <w:b/>
          <w:bCs/>
          <w:i/>
          <w:iCs/>
          <w:sz w:val="21"/>
          <w:szCs w:val="21"/>
        </w:rPr>
      </w:pPr>
    </w:p>
    <w:p w14:paraId="5643C0C1" w14:textId="77777777" w:rsidR="000218BD" w:rsidRPr="009C437E" w:rsidRDefault="000218BD" w:rsidP="000218BD">
      <w:pPr>
        <w:autoSpaceDE w:val="0"/>
        <w:autoSpaceDN w:val="0"/>
        <w:adjustRightInd w:val="0"/>
        <w:jc w:val="both"/>
        <w:rPr>
          <w:rFonts w:ascii="Abadi" w:hAnsi="Abadi" w:cs="TrebuchetMS"/>
          <w:sz w:val="21"/>
          <w:szCs w:val="21"/>
        </w:rPr>
      </w:pPr>
      <w:r w:rsidRPr="009C437E">
        <w:rPr>
          <w:rFonts w:ascii="Abadi" w:hAnsi="Abadi" w:cs="TrebuchetMS"/>
          <w:sz w:val="21"/>
          <w:szCs w:val="21"/>
        </w:rPr>
        <w:t>Establecer la incompetencia dentro de los incidentes de previo y especial pronunciamiento, como es el objeto de la presente iniciativa, es con la finalidad de que ésta sea analizada al momento de que la parte demandada, a través de la contestación de demanda, o bien, en la comparecencia del tercer con un interés contrario al del actor pueda analizarse, sin más demora, dotando con ello de seguridad jurídica a las partes intervinientes en el asunto, y además, cumpliéndose con el mandato constitucional de reconocer y garantizar el derecho de acceso a la justicia a las personas, toda vez que, si la incompetencia, como es el caso, se analiza en la sentencia, es probable que los plazos para que se encause en la vía correcta la pretensión del actor ya haya fenecido, es decir, imposibilitado su ejercicio en la vía jurisdiccional correcta, o bien haya dado lugar a la preclusión de diversos derechos procesales, como el ofrecimiento de pruebas.</w:t>
      </w:r>
    </w:p>
    <w:p w14:paraId="0046929F" w14:textId="77777777" w:rsidR="000218BD" w:rsidRPr="009C437E" w:rsidRDefault="000218BD" w:rsidP="000218BD">
      <w:pPr>
        <w:autoSpaceDE w:val="0"/>
        <w:autoSpaceDN w:val="0"/>
        <w:adjustRightInd w:val="0"/>
        <w:jc w:val="both"/>
        <w:rPr>
          <w:rFonts w:ascii="Abadi" w:hAnsi="Abadi" w:cs="TrebuchetMS"/>
          <w:sz w:val="21"/>
          <w:szCs w:val="21"/>
        </w:rPr>
      </w:pPr>
    </w:p>
    <w:p w14:paraId="2E737D75" w14:textId="77777777" w:rsidR="000218BD" w:rsidRPr="009C437E" w:rsidRDefault="000218BD" w:rsidP="000218BD">
      <w:pPr>
        <w:jc w:val="both"/>
        <w:rPr>
          <w:rFonts w:ascii="Abadi" w:hAnsi="Abadi" w:cs="TrebuchetMS"/>
          <w:sz w:val="21"/>
          <w:szCs w:val="21"/>
        </w:rPr>
      </w:pPr>
      <w:r w:rsidRPr="009C437E">
        <w:rPr>
          <w:rFonts w:ascii="Abadi" w:hAnsi="Abadi" w:cs="TrebuchetMS"/>
          <w:sz w:val="21"/>
          <w:szCs w:val="21"/>
        </w:rPr>
        <w:t>Así, la propuesta legislativa es la que se muestra a continuación:</w:t>
      </w:r>
    </w:p>
    <w:p w14:paraId="1FA0C4FA" w14:textId="77777777" w:rsidR="000218BD" w:rsidRPr="009C437E" w:rsidRDefault="000218BD" w:rsidP="000218BD">
      <w:pPr>
        <w:jc w:val="both"/>
        <w:rPr>
          <w:rFonts w:ascii="Abadi" w:hAnsi="Abadi" w:cs="TrebuchetMS"/>
          <w:sz w:val="21"/>
          <w:szCs w:val="21"/>
        </w:rPr>
      </w:pPr>
    </w:p>
    <w:p w14:paraId="75B17A04" w14:textId="77777777" w:rsidR="000218BD" w:rsidRPr="009C437E" w:rsidRDefault="000218BD" w:rsidP="000218BD">
      <w:pPr>
        <w:jc w:val="both"/>
        <w:rPr>
          <w:rFonts w:ascii="Abadi" w:hAnsi="Abadi" w:cs="TrebuchetMS"/>
          <w:sz w:val="21"/>
          <w:szCs w:val="21"/>
        </w:rPr>
      </w:pPr>
    </w:p>
    <w:p w14:paraId="34A2EB6F" w14:textId="77777777" w:rsidR="000218BD" w:rsidRPr="009C437E" w:rsidRDefault="000218BD" w:rsidP="000218BD">
      <w:pPr>
        <w:autoSpaceDE w:val="0"/>
        <w:autoSpaceDN w:val="0"/>
        <w:adjustRightInd w:val="0"/>
        <w:jc w:val="both"/>
        <w:rPr>
          <w:rFonts w:ascii="Abadi" w:hAnsi="Abadi" w:cs="TrebuchetMS"/>
          <w:sz w:val="21"/>
          <w:szCs w:val="21"/>
        </w:rPr>
      </w:pPr>
      <w:r w:rsidRPr="009C437E">
        <w:rPr>
          <w:rFonts w:ascii="Abadi" w:hAnsi="Abadi" w:cs="TrebuchetMS"/>
          <w:sz w:val="21"/>
          <w:szCs w:val="21"/>
        </w:rPr>
        <w:t>La presente iniciativa se considera necesaria en aras de clarificar por un lado y proteger la seguridad jurídica del justiciable en el caso concreto de la suspensión del acto o la resolución impugnada, así como garantizar el derecho de acceso a la justicia y bien observar el principio de economía procesal y no dilación de los juicios administrativos para que se analice desde un primer momento y no en la sentencia la incompetencia del juzgador que pueda tener lugar.</w:t>
      </w:r>
    </w:p>
    <w:p w14:paraId="692EBE17" w14:textId="77777777" w:rsidR="000218BD" w:rsidRPr="009C437E" w:rsidRDefault="000218BD" w:rsidP="000218BD">
      <w:pPr>
        <w:autoSpaceDE w:val="0"/>
        <w:autoSpaceDN w:val="0"/>
        <w:adjustRightInd w:val="0"/>
        <w:jc w:val="both"/>
        <w:rPr>
          <w:rFonts w:ascii="Abadi" w:hAnsi="Abadi" w:cs="TrebuchetMS"/>
          <w:sz w:val="21"/>
          <w:szCs w:val="21"/>
        </w:rPr>
      </w:pPr>
    </w:p>
    <w:p w14:paraId="413F5E1C" w14:textId="77777777" w:rsidR="000218BD" w:rsidRPr="009C437E" w:rsidRDefault="000218BD" w:rsidP="000218BD">
      <w:pPr>
        <w:autoSpaceDE w:val="0"/>
        <w:autoSpaceDN w:val="0"/>
        <w:adjustRightInd w:val="0"/>
        <w:jc w:val="both"/>
        <w:rPr>
          <w:rFonts w:ascii="Abadi" w:hAnsi="Abadi" w:cs="TrebuchetMS"/>
          <w:sz w:val="21"/>
          <w:szCs w:val="21"/>
        </w:rPr>
      </w:pPr>
      <w:r w:rsidRPr="009C437E">
        <w:rPr>
          <w:rFonts w:ascii="Abadi" w:hAnsi="Abadi" w:cs="TrebuchetMS"/>
          <w:sz w:val="21"/>
          <w:szCs w:val="21"/>
        </w:rPr>
        <w:t>De ser aprobada, la presente iniciativa tendrá los siguientes impactos de conformidad con el artículo 209 de la Ley Orgánica del Poder Legislativo del Estado de Guanajuato:</w:t>
      </w:r>
    </w:p>
    <w:p w14:paraId="370A2546" w14:textId="77777777" w:rsidR="000218BD" w:rsidRPr="009C437E" w:rsidRDefault="000218BD" w:rsidP="000218BD">
      <w:pPr>
        <w:autoSpaceDE w:val="0"/>
        <w:autoSpaceDN w:val="0"/>
        <w:adjustRightInd w:val="0"/>
        <w:jc w:val="both"/>
        <w:rPr>
          <w:rFonts w:ascii="Abadi" w:hAnsi="Abadi" w:cs="TrebuchetMS-Bold"/>
          <w:b/>
          <w:bCs/>
          <w:sz w:val="21"/>
          <w:szCs w:val="21"/>
        </w:rPr>
      </w:pPr>
    </w:p>
    <w:p w14:paraId="1B44C4C0" w14:textId="77777777" w:rsidR="000218BD" w:rsidRPr="009C437E" w:rsidRDefault="000218BD" w:rsidP="000218BD">
      <w:pPr>
        <w:autoSpaceDE w:val="0"/>
        <w:autoSpaceDN w:val="0"/>
        <w:adjustRightInd w:val="0"/>
        <w:jc w:val="both"/>
        <w:rPr>
          <w:rFonts w:ascii="Abadi" w:hAnsi="Abadi" w:cs="TrebuchetMS"/>
          <w:sz w:val="21"/>
          <w:szCs w:val="21"/>
        </w:rPr>
      </w:pPr>
      <w:r w:rsidRPr="009C437E">
        <w:rPr>
          <w:rFonts w:ascii="Abadi" w:hAnsi="Abadi" w:cs="TrebuchetMS-Bold"/>
          <w:b/>
          <w:bCs/>
          <w:sz w:val="21"/>
          <w:szCs w:val="21"/>
        </w:rPr>
        <w:t xml:space="preserve">I. Impacto jurídico: </w:t>
      </w:r>
      <w:r w:rsidRPr="009C437E">
        <w:rPr>
          <w:rFonts w:ascii="Abadi" w:hAnsi="Abadi" w:cs="TrebuchetMS"/>
          <w:sz w:val="21"/>
          <w:szCs w:val="21"/>
        </w:rPr>
        <w:t>Se adiciona un párrafo al artículo 274 y una fracción tercera al artículo 290 del Código de Procedimiento y Justicia Administrativa para el Estado y los Municipios de Guanajuato.</w:t>
      </w:r>
    </w:p>
    <w:p w14:paraId="383CB6D1" w14:textId="77777777" w:rsidR="000218BD" w:rsidRPr="009C437E" w:rsidRDefault="000218BD" w:rsidP="000218BD">
      <w:pPr>
        <w:autoSpaceDE w:val="0"/>
        <w:autoSpaceDN w:val="0"/>
        <w:adjustRightInd w:val="0"/>
        <w:jc w:val="both"/>
        <w:rPr>
          <w:rFonts w:ascii="Abadi" w:hAnsi="Abadi" w:cs="TrebuchetMS-Bold"/>
          <w:b/>
          <w:bCs/>
          <w:sz w:val="21"/>
          <w:szCs w:val="21"/>
        </w:rPr>
      </w:pPr>
    </w:p>
    <w:p w14:paraId="0C3E4B31" w14:textId="77777777" w:rsidR="000218BD" w:rsidRPr="009C437E" w:rsidRDefault="000218BD" w:rsidP="000218BD">
      <w:pPr>
        <w:autoSpaceDE w:val="0"/>
        <w:autoSpaceDN w:val="0"/>
        <w:adjustRightInd w:val="0"/>
        <w:jc w:val="both"/>
        <w:rPr>
          <w:rFonts w:ascii="Abadi" w:hAnsi="Abadi" w:cs="TrebuchetMS"/>
          <w:sz w:val="21"/>
          <w:szCs w:val="21"/>
        </w:rPr>
      </w:pPr>
      <w:r w:rsidRPr="009C437E">
        <w:rPr>
          <w:rFonts w:ascii="Abadi" w:hAnsi="Abadi" w:cs="TrebuchetMS-Bold"/>
          <w:b/>
          <w:bCs/>
          <w:sz w:val="21"/>
          <w:szCs w:val="21"/>
        </w:rPr>
        <w:t xml:space="preserve">II. Impacto administrativo: </w:t>
      </w:r>
      <w:r w:rsidRPr="009C437E">
        <w:rPr>
          <w:rFonts w:ascii="Abadi" w:hAnsi="Abadi" w:cs="TrebuchetMS"/>
          <w:sz w:val="21"/>
          <w:szCs w:val="21"/>
        </w:rPr>
        <w:t>Tocante a este aspecto, el impacto administrativo que se observa se traduce en el cumplimiento de las obligaciones constitucionales de seguridad jurídica y acceso a la justicia de las personas, así como prever reglas procesales claras que impacten en la impartición de justicia.</w:t>
      </w:r>
    </w:p>
    <w:p w14:paraId="4CD7536B" w14:textId="77777777" w:rsidR="000218BD" w:rsidRPr="009C437E" w:rsidRDefault="000218BD" w:rsidP="000218BD">
      <w:pPr>
        <w:autoSpaceDE w:val="0"/>
        <w:autoSpaceDN w:val="0"/>
        <w:adjustRightInd w:val="0"/>
        <w:jc w:val="both"/>
        <w:rPr>
          <w:rFonts w:ascii="Abadi" w:hAnsi="Abadi" w:cs="TrebuchetMS-Bold"/>
          <w:b/>
          <w:bCs/>
          <w:sz w:val="21"/>
          <w:szCs w:val="21"/>
        </w:rPr>
      </w:pPr>
    </w:p>
    <w:p w14:paraId="7BA807AF" w14:textId="77777777" w:rsidR="000218BD" w:rsidRDefault="000218BD" w:rsidP="000218BD">
      <w:pPr>
        <w:autoSpaceDE w:val="0"/>
        <w:autoSpaceDN w:val="0"/>
        <w:adjustRightInd w:val="0"/>
        <w:jc w:val="both"/>
        <w:rPr>
          <w:rFonts w:ascii="Abadi" w:hAnsi="Abadi" w:cs="TrebuchetMS"/>
          <w:sz w:val="21"/>
          <w:szCs w:val="21"/>
        </w:rPr>
      </w:pPr>
      <w:r w:rsidRPr="009C437E">
        <w:rPr>
          <w:rFonts w:ascii="Abadi" w:hAnsi="Abadi" w:cs="TrebuchetMS-Bold"/>
          <w:b/>
          <w:bCs/>
          <w:sz w:val="21"/>
          <w:szCs w:val="21"/>
        </w:rPr>
        <w:t xml:space="preserve">III. Impacto presupuestario: </w:t>
      </w:r>
      <w:r w:rsidRPr="009C437E">
        <w:rPr>
          <w:rFonts w:ascii="Abadi" w:hAnsi="Abadi" w:cs="TrebuchetMS"/>
          <w:sz w:val="21"/>
          <w:szCs w:val="21"/>
        </w:rPr>
        <w:t>No tiene un impacto presupuestario.</w:t>
      </w:r>
    </w:p>
    <w:p w14:paraId="783BC047" w14:textId="77777777" w:rsidR="000218BD" w:rsidRPr="009C437E" w:rsidRDefault="000218BD" w:rsidP="000218BD">
      <w:pPr>
        <w:autoSpaceDE w:val="0"/>
        <w:autoSpaceDN w:val="0"/>
        <w:adjustRightInd w:val="0"/>
        <w:jc w:val="both"/>
        <w:rPr>
          <w:rFonts w:ascii="Abadi" w:hAnsi="Abadi" w:cs="TrebuchetMS"/>
          <w:sz w:val="21"/>
          <w:szCs w:val="21"/>
        </w:rPr>
      </w:pPr>
    </w:p>
    <w:p w14:paraId="274C5FCD" w14:textId="77777777" w:rsidR="000218BD" w:rsidRPr="009C437E" w:rsidRDefault="000218BD" w:rsidP="000218BD">
      <w:pPr>
        <w:autoSpaceDE w:val="0"/>
        <w:autoSpaceDN w:val="0"/>
        <w:adjustRightInd w:val="0"/>
        <w:jc w:val="both"/>
        <w:rPr>
          <w:rFonts w:ascii="Abadi" w:hAnsi="Abadi" w:cs="TrebuchetMS"/>
          <w:sz w:val="21"/>
          <w:szCs w:val="21"/>
        </w:rPr>
      </w:pPr>
      <w:r w:rsidRPr="009C437E">
        <w:rPr>
          <w:rFonts w:ascii="Abadi" w:hAnsi="Abadi" w:cs="TrebuchetMS-Bold"/>
          <w:b/>
          <w:bCs/>
          <w:sz w:val="21"/>
          <w:szCs w:val="21"/>
        </w:rPr>
        <w:t xml:space="preserve">IV. Impacto social: </w:t>
      </w:r>
      <w:r w:rsidRPr="009C437E">
        <w:rPr>
          <w:rFonts w:ascii="Abadi" w:hAnsi="Abadi" w:cs="TrebuchetMS"/>
          <w:sz w:val="21"/>
          <w:szCs w:val="21"/>
        </w:rPr>
        <w:t>Se contribuye a llevar a cabo la tutela de los derechos procesales de las partes en el juicio administrativo.</w:t>
      </w:r>
    </w:p>
    <w:p w14:paraId="380406A0" w14:textId="77777777" w:rsidR="000218BD" w:rsidRPr="009C437E" w:rsidRDefault="000218BD" w:rsidP="000218BD">
      <w:pPr>
        <w:autoSpaceDE w:val="0"/>
        <w:autoSpaceDN w:val="0"/>
        <w:adjustRightInd w:val="0"/>
        <w:jc w:val="both"/>
        <w:rPr>
          <w:rFonts w:ascii="Abadi" w:hAnsi="Abadi" w:cs="TrebuchetMS"/>
          <w:sz w:val="21"/>
          <w:szCs w:val="21"/>
        </w:rPr>
      </w:pPr>
    </w:p>
    <w:p w14:paraId="0D7F0916" w14:textId="77777777" w:rsidR="000218BD" w:rsidRPr="009C437E" w:rsidRDefault="000218BD" w:rsidP="000218BD">
      <w:pPr>
        <w:autoSpaceDE w:val="0"/>
        <w:autoSpaceDN w:val="0"/>
        <w:adjustRightInd w:val="0"/>
        <w:jc w:val="both"/>
        <w:rPr>
          <w:rFonts w:ascii="Abadi" w:hAnsi="Abadi" w:cs="TrebuchetMS"/>
          <w:sz w:val="21"/>
          <w:szCs w:val="21"/>
        </w:rPr>
      </w:pPr>
      <w:r w:rsidRPr="009C437E">
        <w:rPr>
          <w:rFonts w:ascii="Abadi" w:hAnsi="Abadi" w:cs="TrebuchetMS"/>
          <w:sz w:val="21"/>
          <w:szCs w:val="21"/>
        </w:rPr>
        <w:t>Por lo anteriormente expuesto, someto a la consideración de este H. Congreso del Estado de Guanajuato el siguiente:</w:t>
      </w:r>
    </w:p>
    <w:p w14:paraId="5D8C461D" w14:textId="77777777" w:rsidR="000218BD" w:rsidRPr="009C437E" w:rsidRDefault="000218BD" w:rsidP="000218BD">
      <w:pPr>
        <w:autoSpaceDE w:val="0"/>
        <w:autoSpaceDN w:val="0"/>
        <w:adjustRightInd w:val="0"/>
        <w:jc w:val="both"/>
        <w:rPr>
          <w:rFonts w:ascii="Abadi" w:hAnsi="Abadi" w:cs="TrebuchetMS-Bold"/>
          <w:b/>
          <w:bCs/>
          <w:sz w:val="21"/>
          <w:szCs w:val="21"/>
        </w:rPr>
      </w:pPr>
    </w:p>
    <w:p w14:paraId="696ABE6B" w14:textId="77777777" w:rsidR="000218BD" w:rsidRPr="009C437E" w:rsidRDefault="000218BD" w:rsidP="000218BD">
      <w:pPr>
        <w:autoSpaceDE w:val="0"/>
        <w:autoSpaceDN w:val="0"/>
        <w:adjustRightInd w:val="0"/>
        <w:jc w:val="center"/>
        <w:rPr>
          <w:rFonts w:ascii="Abadi" w:hAnsi="Abadi" w:cs="TrebuchetMS-Bold"/>
          <w:b/>
          <w:bCs/>
          <w:sz w:val="21"/>
          <w:szCs w:val="21"/>
        </w:rPr>
      </w:pPr>
      <w:r w:rsidRPr="009C437E">
        <w:rPr>
          <w:rFonts w:ascii="Abadi" w:hAnsi="Abadi" w:cs="TrebuchetMS-Bold"/>
          <w:b/>
          <w:bCs/>
          <w:sz w:val="21"/>
          <w:szCs w:val="21"/>
        </w:rPr>
        <w:t>DECRETO.</w:t>
      </w:r>
    </w:p>
    <w:p w14:paraId="3F1800B0" w14:textId="77777777" w:rsidR="000218BD" w:rsidRPr="009C437E" w:rsidRDefault="000218BD" w:rsidP="000218BD">
      <w:pPr>
        <w:autoSpaceDE w:val="0"/>
        <w:autoSpaceDN w:val="0"/>
        <w:adjustRightInd w:val="0"/>
        <w:jc w:val="both"/>
        <w:rPr>
          <w:rFonts w:ascii="Abadi" w:hAnsi="Abadi" w:cs="TrebuchetMS-Bold"/>
          <w:b/>
          <w:bCs/>
          <w:sz w:val="21"/>
          <w:szCs w:val="21"/>
        </w:rPr>
      </w:pPr>
    </w:p>
    <w:p w14:paraId="16DF3668" w14:textId="77777777" w:rsidR="000218BD" w:rsidRPr="009C437E" w:rsidRDefault="000218BD" w:rsidP="000218BD">
      <w:pPr>
        <w:autoSpaceDE w:val="0"/>
        <w:autoSpaceDN w:val="0"/>
        <w:adjustRightInd w:val="0"/>
        <w:jc w:val="both"/>
        <w:rPr>
          <w:rFonts w:ascii="Abadi" w:hAnsi="Abadi" w:cs="TrebuchetMS"/>
          <w:sz w:val="21"/>
          <w:szCs w:val="21"/>
        </w:rPr>
      </w:pPr>
      <w:r w:rsidRPr="009C437E">
        <w:rPr>
          <w:rFonts w:ascii="Abadi" w:hAnsi="Abadi" w:cs="TrebuchetMS-Bold"/>
          <w:b/>
          <w:bCs/>
          <w:sz w:val="21"/>
          <w:szCs w:val="21"/>
        </w:rPr>
        <w:t xml:space="preserve">ARTÍCULO ÚNICO. </w:t>
      </w:r>
      <w:r w:rsidRPr="009C437E">
        <w:rPr>
          <w:rFonts w:ascii="Abadi" w:hAnsi="Abadi" w:cs="TrebuchetMS"/>
          <w:sz w:val="21"/>
          <w:szCs w:val="21"/>
        </w:rPr>
        <w:t>Se adiciona un tercer párrafo al artículo 274 y una fracción III al artículo 290 del Código de Procedimiento y Justicia Administrativa para el Estado y los Municipios de Guanajuato, para quedar de la siguiente manera:</w:t>
      </w:r>
    </w:p>
    <w:p w14:paraId="0C36FECA" w14:textId="77777777" w:rsidR="000218BD" w:rsidRPr="009C437E" w:rsidRDefault="000218BD" w:rsidP="000218BD">
      <w:pPr>
        <w:jc w:val="both"/>
        <w:rPr>
          <w:rFonts w:ascii="Abadi" w:hAnsi="Abadi" w:cs="TrebuchetMS"/>
          <w:sz w:val="21"/>
          <w:szCs w:val="21"/>
        </w:rPr>
      </w:pPr>
    </w:p>
    <w:p w14:paraId="34D9380B" w14:textId="77777777" w:rsidR="000218BD" w:rsidRPr="009C437E" w:rsidRDefault="000218BD" w:rsidP="000218BD">
      <w:pPr>
        <w:autoSpaceDE w:val="0"/>
        <w:autoSpaceDN w:val="0"/>
        <w:adjustRightInd w:val="0"/>
        <w:jc w:val="both"/>
        <w:rPr>
          <w:rFonts w:ascii="Abadi" w:hAnsi="Abadi" w:cs="TrebuchetMS"/>
          <w:sz w:val="21"/>
          <w:szCs w:val="21"/>
        </w:rPr>
      </w:pPr>
      <w:r w:rsidRPr="009C437E">
        <w:rPr>
          <w:rFonts w:ascii="Abadi" w:hAnsi="Abadi" w:cs="TrebuchetMS"/>
          <w:sz w:val="21"/>
          <w:szCs w:val="21"/>
        </w:rPr>
        <w:t>Artículo 274. Cuando …</w:t>
      </w:r>
    </w:p>
    <w:p w14:paraId="0C47BB5E" w14:textId="77777777" w:rsidR="000218BD" w:rsidRPr="009C437E" w:rsidRDefault="000218BD" w:rsidP="000218BD">
      <w:pPr>
        <w:autoSpaceDE w:val="0"/>
        <w:autoSpaceDN w:val="0"/>
        <w:adjustRightInd w:val="0"/>
        <w:jc w:val="both"/>
        <w:rPr>
          <w:rFonts w:ascii="Abadi" w:hAnsi="Abadi" w:cs="TrebuchetMS"/>
          <w:sz w:val="21"/>
          <w:szCs w:val="21"/>
        </w:rPr>
      </w:pPr>
      <w:r w:rsidRPr="009C437E">
        <w:rPr>
          <w:rFonts w:ascii="Abadi" w:hAnsi="Abadi" w:cs="TrebuchetMS"/>
          <w:sz w:val="21"/>
          <w:szCs w:val="21"/>
        </w:rPr>
        <w:t>El juzgador …</w:t>
      </w:r>
    </w:p>
    <w:p w14:paraId="36EBAF8F" w14:textId="77777777" w:rsidR="000218BD" w:rsidRPr="009C437E" w:rsidRDefault="000218BD" w:rsidP="000218BD">
      <w:pPr>
        <w:autoSpaceDE w:val="0"/>
        <w:autoSpaceDN w:val="0"/>
        <w:adjustRightInd w:val="0"/>
        <w:jc w:val="both"/>
        <w:rPr>
          <w:rFonts w:ascii="Abadi" w:hAnsi="Abadi" w:cs="Trebuchet-BoldItalic"/>
          <w:b/>
          <w:bCs/>
          <w:i/>
          <w:iCs/>
          <w:sz w:val="21"/>
          <w:szCs w:val="21"/>
        </w:rPr>
      </w:pPr>
    </w:p>
    <w:p w14:paraId="0ABAD373" w14:textId="77777777" w:rsidR="000218BD" w:rsidRPr="009C437E" w:rsidRDefault="000218BD" w:rsidP="000218BD">
      <w:pPr>
        <w:autoSpaceDE w:val="0"/>
        <w:autoSpaceDN w:val="0"/>
        <w:adjustRightInd w:val="0"/>
        <w:jc w:val="both"/>
        <w:rPr>
          <w:rFonts w:ascii="Abadi" w:hAnsi="Abadi" w:cs="Trebuchet-BoldItalic"/>
          <w:b/>
          <w:bCs/>
          <w:i/>
          <w:iCs/>
          <w:sz w:val="21"/>
          <w:szCs w:val="21"/>
        </w:rPr>
      </w:pPr>
      <w:r w:rsidRPr="009C437E">
        <w:rPr>
          <w:rFonts w:ascii="Abadi" w:hAnsi="Abadi" w:cs="Trebuchet-BoldItalic"/>
          <w:b/>
          <w:bCs/>
          <w:i/>
          <w:iCs/>
          <w:sz w:val="21"/>
          <w:szCs w:val="21"/>
        </w:rPr>
        <w:t>El juzgador podrá conceder la suspensión definitiva cuando en caso de rendirse el informe por parte de la autoridad no se desprenda afectación al orden público o interés social.</w:t>
      </w:r>
    </w:p>
    <w:p w14:paraId="3C4E95BB" w14:textId="77777777" w:rsidR="000218BD" w:rsidRPr="009C437E" w:rsidRDefault="000218BD" w:rsidP="000218BD">
      <w:pPr>
        <w:autoSpaceDE w:val="0"/>
        <w:autoSpaceDN w:val="0"/>
        <w:adjustRightInd w:val="0"/>
        <w:jc w:val="both"/>
        <w:rPr>
          <w:rFonts w:ascii="Abadi" w:hAnsi="Abadi" w:cs="TrebuchetMS"/>
          <w:sz w:val="21"/>
          <w:szCs w:val="21"/>
        </w:rPr>
      </w:pPr>
    </w:p>
    <w:p w14:paraId="2DD2EE31" w14:textId="77777777" w:rsidR="000218BD" w:rsidRPr="009C437E" w:rsidRDefault="000218BD" w:rsidP="000218BD">
      <w:pPr>
        <w:autoSpaceDE w:val="0"/>
        <w:autoSpaceDN w:val="0"/>
        <w:adjustRightInd w:val="0"/>
        <w:jc w:val="both"/>
        <w:rPr>
          <w:rFonts w:ascii="Abadi" w:hAnsi="Abadi" w:cs="TrebuchetMS"/>
          <w:sz w:val="21"/>
          <w:szCs w:val="21"/>
        </w:rPr>
      </w:pPr>
      <w:r w:rsidRPr="009C437E">
        <w:rPr>
          <w:rFonts w:ascii="Abadi" w:hAnsi="Abadi" w:cs="TrebuchetMS"/>
          <w:sz w:val="21"/>
          <w:szCs w:val="21"/>
        </w:rPr>
        <w:t>Artículo 290. Serán incidentes de previo y especial pronunciamiento …</w:t>
      </w:r>
    </w:p>
    <w:p w14:paraId="10089DAD" w14:textId="77777777" w:rsidR="000218BD" w:rsidRPr="009C437E" w:rsidRDefault="000218BD" w:rsidP="000218BD">
      <w:pPr>
        <w:autoSpaceDE w:val="0"/>
        <w:autoSpaceDN w:val="0"/>
        <w:adjustRightInd w:val="0"/>
        <w:jc w:val="both"/>
        <w:rPr>
          <w:rFonts w:ascii="Abadi" w:hAnsi="Abadi" w:cs="TrebuchetMS"/>
          <w:sz w:val="21"/>
          <w:szCs w:val="21"/>
        </w:rPr>
      </w:pPr>
    </w:p>
    <w:p w14:paraId="3595C174" w14:textId="77777777" w:rsidR="000218BD" w:rsidRPr="009C437E" w:rsidRDefault="000218BD" w:rsidP="000218BD">
      <w:pPr>
        <w:autoSpaceDE w:val="0"/>
        <w:autoSpaceDN w:val="0"/>
        <w:adjustRightInd w:val="0"/>
        <w:jc w:val="both"/>
        <w:rPr>
          <w:rFonts w:ascii="Abadi" w:hAnsi="Abadi" w:cs="TrebuchetMS"/>
          <w:sz w:val="21"/>
          <w:szCs w:val="21"/>
        </w:rPr>
      </w:pPr>
      <w:r w:rsidRPr="009C437E">
        <w:rPr>
          <w:rFonts w:ascii="Abadi" w:hAnsi="Abadi" w:cs="TrebuchetMS"/>
          <w:sz w:val="21"/>
          <w:szCs w:val="21"/>
        </w:rPr>
        <w:t>I. La acumulación …;</w:t>
      </w:r>
    </w:p>
    <w:p w14:paraId="4D2B3D2E" w14:textId="77777777" w:rsidR="000218BD" w:rsidRPr="009C437E" w:rsidRDefault="000218BD" w:rsidP="000218BD">
      <w:pPr>
        <w:autoSpaceDE w:val="0"/>
        <w:autoSpaceDN w:val="0"/>
        <w:adjustRightInd w:val="0"/>
        <w:jc w:val="both"/>
        <w:rPr>
          <w:rFonts w:ascii="Abadi" w:hAnsi="Abadi" w:cs="TrebuchetMS"/>
          <w:sz w:val="21"/>
          <w:szCs w:val="21"/>
        </w:rPr>
      </w:pPr>
    </w:p>
    <w:p w14:paraId="0ED6F6D7" w14:textId="77777777" w:rsidR="000218BD" w:rsidRPr="009C437E" w:rsidRDefault="000218BD" w:rsidP="000218BD">
      <w:pPr>
        <w:autoSpaceDE w:val="0"/>
        <w:autoSpaceDN w:val="0"/>
        <w:adjustRightInd w:val="0"/>
        <w:jc w:val="both"/>
        <w:rPr>
          <w:rFonts w:ascii="Abadi" w:hAnsi="Abadi" w:cs="TrebuchetMS"/>
          <w:sz w:val="21"/>
          <w:szCs w:val="21"/>
        </w:rPr>
      </w:pPr>
      <w:r w:rsidRPr="009C437E">
        <w:rPr>
          <w:rFonts w:ascii="Abadi" w:hAnsi="Abadi" w:cs="TrebuchetMS"/>
          <w:sz w:val="21"/>
          <w:szCs w:val="21"/>
        </w:rPr>
        <w:t>II. La nulidad …, y</w:t>
      </w:r>
    </w:p>
    <w:p w14:paraId="67C84383" w14:textId="77777777" w:rsidR="000218BD" w:rsidRPr="009C437E" w:rsidRDefault="000218BD" w:rsidP="000218BD">
      <w:pPr>
        <w:autoSpaceDE w:val="0"/>
        <w:autoSpaceDN w:val="0"/>
        <w:adjustRightInd w:val="0"/>
        <w:jc w:val="both"/>
        <w:rPr>
          <w:rFonts w:ascii="Abadi" w:hAnsi="Abadi" w:cs="Trebuchet-BoldItalic"/>
          <w:b/>
          <w:bCs/>
          <w:i/>
          <w:iCs/>
          <w:sz w:val="21"/>
          <w:szCs w:val="21"/>
        </w:rPr>
      </w:pPr>
    </w:p>
    <w:p w14:paraId="08D2D548" w14:textId="77777777" w:rsidR="000218BD" w:rsidRPr="009C437E" w:rsidRDefault="000218BD" w:rsidP="000218BD">
      <w:pPr>
        <w:autoSpaceDE w:val="0"/>
        <w:autoSpaceDN w:val="0"/>
        <w:adjustRightInd w:val="0"/>
        <w:jc w:val="both"/>
        <w:rPr>
          <w:rFonts w:ascii="Abadi" w:hAnsi="Abadi" w:cs="Trebuchet-BoldItalic"/>
          <w:b/>
          <w:bCs/>
          <w:i/>
          <w:iCs/>
          <w:sz w:val="21"/>
          <w:szCs w:val="21"/>
        </w:rPr>
      </w:pPr>
      <w:r w:rsidRPr="009C437E">
        <w:rPr>
          <w:rFonts w:ascii="Abadi" w:hAnsi="Abadi" w:cs="Trebuchet-BoldItalic"/>
          <w:b/>
          <w:bCs/>
          <w:i/>
          <w:iCs/>
          <w:sz w:val="21"/>
          <w:szCs w:val="21"/>
        </w:rPr>
        <w:t>III. La incompetencia.</w:t>
      </w:r>
    </w:p>
    <w:p w14:paraId="1B4CD2B9" w14:textId="77777777" w:rsidR="000218BD" w:rsidRPr="009C437E" w:rsidRDefault="000218BD" w:rsidP="000218BD">
      <w:pPr>
        <w:autoSpaceDE w:val="0"/>
        <w:autoSpaceDN w:val="0"/>
        <w:adjustRightInd w:val="0"/>
        <w:jc w:val="both"/>
        <w:rPr>
          <w:rFonts w:ascii="Abadi" w:hAnsi="Abadi" w:cs="TrebuchetMS-Bold"/>
          <w:b/>
          <w:bCs/>
          <w:sz w:val="21"/>
          <w:szCs w:val="21"/>
        </w:rPr>
      </w:pPr>
    </w:p>
    <w:p w14:paraId="6D3CB315" w14:textId="77777777" w:rsidR="000218BD" w:rsidRPr="009C437E" w:rsidRDefault="000218BD" w:rsidP="000218BD">
      <w:pPr>
        <w:autoSpaceDE w:val="0"/>
        <w:autoSpaceDN w:val="0"/>
        <w:adjustRightInd w:val="0"/>
        <w:jc w:val="both"/>
        <w:rPr>
          <w:rFonts w:ascii="Abadi" w:hAnsi="Abadi" w:cs="TrebuchetMS-Bold"/>
          <w:b/>
          <w:bCs/>
          <w:sz w:val="21"/>
          <w:szCs w:val="21"/>
        </w:rPr>
      </w:pPr>
      <w:r w:rsidRPr="009C437E">
        <w:rPr>
          <w:rFonts w:ascii="Abadi" w:hAnsi="Abadi" w:cs="TrebuchetMS-Bold"/>
          <w:b/>
          <w:bCs/>
          <w:sz w:val="21"/>
          <w:szCs w:val="21"/>
        </w:rPr>
        <w:t>TRANSITORIOS</w:t>
      </w:r>
    </w:p>
    <w:p w14:paraId="4CAF2F74" w14:textId="77777777" w:rsidR="000218BD" w:rsidRPr="009C437E" w:rsidRDefault="000218BD" w:rsidP="000218BD">
      <w:pPr>
        <w:autoSpaceDE w:val="0"/>
        <w:autoSpaceDN w:val="0"/>
        <w:adjustRightInd w:val="0"/>
        <w:jc w:val="both"/>
        <w:rPr>
          <w:rFonts w:ascii="Abadi" w:hAnsi="Abadi" w:cs="TrebuchetMS-Bold"/>
          <w:b/>
          <w:bCs/>
          <w:sz w:val="21"/>
          <w:szCs w:val="21"/>
        </w:rPr>
      </w:pPr>
    </w:p>
    <w:p w14:paraId="77BC54AC" w14:textId="77777777" w:rsidR="000218BD" w:rsidRPr="009C437E" w:rsidRDefault="000218BD" w:rsidP="000218BD">
      <w:pPr>
        <w:autoSpaceDE w:val="0"/>
        <w:autoSpaceDN w:val="0"/>
        <w:adjustRightInd w:val="0"/>
        <w:jc w:val="both"/>
        <w:rPr>
          <w:rFonts w:ascii="Abadi" w:hAnsi="Abadi" w:cs="TrebuchetMS"/>
          <w:sz w:val="21"/>
          <w:szCs w:val="21"/>
        </w:rPr>
      </w:pPr>
      <w:proofErr w:type="gramStart"/>
      <w:r w:rsidRPr="009C437E">
        <w:rPr>
          <w:rFonts w:ascii="Abadi" w:hAnsi="Abadi" w:cs="TrebuchetMS-Bold"/>
          <w:b/>
          <w:bCs/>
          <w:sz w:val="21"/>
          <w:szCs w:val="21"/>
        </w:rPr>
        <w:t>ÚNICO.-</w:t>
      </w:r>
      <w:proofErr w:type="gramEnd"/>
      <w:r w:rsidRPr="009C437E">
        <w:rPr>
          <w:rFonts w:ascii="Abadi" w:hAnsi="Abadi" w:cs="TrebuchetMS"/>
          <w:sz w:val="21"/>
          <w:szCs w:val="21"/>
        </w:rPr>
        <w:t>El presente Decreto entrará en vigor al día siguiente, al de su publicación en el</w:t>
      </w:r>
    </w:p>
    <w:p w14:paraId="0F093B08" w14:textId="77777777" w:rsidR="000218BD" w:rsidRPr="009C437E" w:rsidRDefault="000218BD" w:rsidP="000218BD">
      <w:pPr>
        <w:autoSpaceDE w:val="0"/>
        <w:autoSpaceDN w:val="0"/>
        <w:adjustRightInd w:val="0"/>
        <w:jc w:val="both"/>
        <w:rPr>
          <w:rFonts w:ascii="Abadi" w:hAnsi="Abadi" w:cs="TrebuchetMS"/>
          <w:sz w:val="21"/>
          <w:szCs w:val="21"/>
        </w:rPr>
      </w:pPr>
      <w:r w:rsidRPr="009C437E">
        <w:rPr>
          <w:rFonts w:ascii="Abadi" w:hAnsi="Abadi" w:cs="TrebuchetMS"/>
          <w:sz w:val="21"/>
          <w:szCs w:val="21"/>
        </w:rPr>
        <w:t>periódico oficial del Gobierno del Estado.</w:t>
      </w:r>
    </w:p>
    <w:p w14:paraId="702A4EC9" w14:textId="77777777" w:rsidR="000218BD" w:rsidRPr="009C437E" w:rsidRDefault="000218BD" w:rsidP="000218BD">
      <w:pPr>
        <w:autoSpaceDE w:val="0"/>
        <w:autoSpaceDN w:val="0"/>
        <w:adjustRightInd w:val="0"/>
        <w:jc w:val="both"/>
        <w:rPr>
          <w:rFonts w:ascii="Abadi" w:hAnsi="Abadi" w:cs="TrebuchetMS"/>
          <w:sz w:val="21"/>
          <w:szCs w:val="21"/>
        </w:rPr>
      </w:pPr>
    </w:p>
    <w:p w14:paraId="221D6DA8" w14:textId="77777777" w:rsidR="000218BD" w:rsidRPr="009C437E" w:rsidRDefault="000218BD" w:rsidP="000218BD">
      <w:pPr>
        <w:autoSpaceDE w:val="0"/>
        <w:autoSpaceDN w:val="0"/>
        <w:adjustRightInd w:val="0"/>
        <w:jc w:val="both"/>
        <w:rPr>
          <w:rFonts w:ascii="Abadi" w:hAnsi="Abadi" w:cs="TrebuchetMS-Bold"/>
          <w:b/>
          <w:bCs/>
          <w:sz w:val="21"/>
          <w:szCs w:val="21"/>
        </w:rPr>
      </w:pPr>
      <w:r w:rsidRPr="009C437E">
        <w:rPr>
          <w:rFonts w:ascii="Abadi" w:hAnsi="Abadi" w:cs="TrebuchetMS-Bold"/>
          <w:b/>
          <w:bCs/>
          <w:sz w:val="21"/>
          <w:szCs w:val="21"/>
        </w:rPr>
        <w:t>GUANAJUATO, GTO., A 09 DE JUNIO DE 2022.</w:t>
      </w:r>
    </w:p>
    <w:p w14:paraId="5E048A97" w14:textId="77777777" w:rsidR="000218BD" w:rsidRPr="009C437E" w:rsidRDefault="000218BD" w:rsidP="000218BD">
      <w:pPr>
        <w:autoSpaceDE w:val="0"/>
        <w:autoSpaceDN w:val="0"/>
        <w:adjustRightInd w:val="0"/>
        <w:jc w:val="both"/>
        <w:rPr>
          <w:rFonts w:ascii="Abadi" w:hAnsi="Abadi" w:cs="TrebuchetMS-Bold"/>
          <w:b/>
          <w:bCs/>
          <w:sz w:val="21"/>
          <w:szCs w:val="21"/>
        </w:rPr>
      </w:pPr>
      <w:r w:rsidRPr="009C437E">
        <w:rPr>
          <w:rFonts w:ascii="Abadi" w:hAnsi="Abadi" w:cs="TrebuchetMS-Bold"/>
          <w:b/>
          <w:bCs/>
          <w:sz w:val="21"/>
          <w:szCs w:val="21"/>
        </w:rPr>
        <w:t>ATENTAMENTE.</w:t>
      </w:r>
    </w:p>
    <w:p w14:paraId="6F45A469" w14:textId="77777777" w:rsidR="000218BD" w:rsidRPr="009C437E" w:rsidRDefault="000218BD" w:rsidP="000218BD">
      <w:pPr>
        <w:autoSpaceDE w:val="0"/>
        <w:autoSpaceDN w:val="0"/>
        <w:adjustRightInd w:val="0"/>
        <w:jc w:val="both"/>
        <w:rPr>
          <w:rFonts w:ascii="Abadi" w:hAnsi="Abadi" w:cs="TrebuchetMS-Bold"/>
          <w:b/>
          <w:bCs/>
          <w:sz w:val="21"/>
          <w:szCs w:val="21"/>
        </w:rPr>
      </w:pPr>
      <w:r w:rsidRPr="009C437E">
        <w:rPr>
          <w:rFonts w:ascii="Abadi" w:hAnsi="Abadi" w:cs="TrebuchetMS-Bold"/>
          <w:b/>
          <w:bCs/>
          <w:sz w:val="21"/>
          <w:szCs w:val="21"/>
        </w:rPr>
        <w:t>RUTH NOEMI TISCAREÑO AGOITIA.</w:t>
      </w:r>
    </w:p>
    <w:p w14:paraId="5DC13D04" w14:textId="77777777" w:rsidR="000218BD" w:rsidRPr="009C437E" w:rsidRDefault="000218BD" w:rsidP="000218BD">
      <w:pPr>
        <w:autoSpaceDE w:val="0"/>
        <w:autoSpaceDN w:val="0"/>
        <w:adjustRightInd w:val="0"/>
        <w:jc w:val="both"/>
        <w:rPr>
          <w:rFonts w:ascii="Abadi" w:hAnsi="Abadi" w:cs="TrebuchetMS-Bold"/>
          <w:b/>
          <w:bCs/>
          <w:sz w:val="21"/>
          <w:szCs w:val="21"/>
        </w:rPr>
      </w:pPr>
      <w:r w:rsidRPr="009C437E">
        <w:rPr>
          <w:rFonts w:ascii="Abadi" w:hAnsi="Abadi" w:cs="TrebuchetMS-Bold"/>
          <w:b/>
          <w:bCs/>
          <w:sz w:val="21"/>
          <w:szCs w:val="21"/>
        </w:rPr>
        <w:t>DIPUTADA DE LA LXV LEGISLATURA DEL ESTADO DE GUANAJUATO.</w:t>
      </w:r>
    </w:p>
    <w:p w14:paraId="594E9972" w14:textId="77777777" w:rsidR="000218BD" w:rsidRPr="009C437E" w:rsidRDefault="000218BD" w:rsidP="000218BD">
      <w:pPr>
        <w:autoSpaceDE w:val="0"/>
        <w:autoSpaceDN w:val="0"/>
        <w:adjustRightInd w:val="0"/>
        <w:jc w:val="both"/>
        <w:rPr>
          <w:rFonts w:ascii="Abadi" w:hAnsi="Abadi" w:cs="TrebuchetMS-Bold"/>
          <w:b/>
          <w:bCs/>
          <w:sz w:val="21"/>
          <w:szCs w:val="21"/>
        </w:rPr>
      </w:pPr>
      <w:r w:rsidRPr="009C437E">
        <w:rPr>
          <w:rFonts w:ascii="Abadi" w:hAnsi="Abadi" w:cs="TrebuchetMS-Bold"/>
          <w:b/>
          <w:bCs/>
          <w:sz w:val="21"/>
          <w:szCs w:val="21"/>
        </w:rPr>
        <w:t>ALEJANDRO ARIAS AVILA.</w:t>
      </w:r>
    </w:p>
    <w:p w14:paraId="37617FD5" w14:textId="77777777" w:rsidR="000218BD" w:rsidRPr="009C437E" w:rsidRDefault="000218BD" w:rsidP="000218BD">
      <w:pPr>
        <w:autoSpaceDE w:val="0"/>
        <w:autoSpaceDN w:val="0"/>
        <w:adjustRightInd w:val="0"/>
        <w:jc w:val="both"/>
        <w:rPr>
          <w:rFonts w:ascii="Abadi" w:hAnsi="Abadi" w:cs="TrebuchetMS-Bold"/>
          <w:b/>
          <w:bCs/>
          <w:sz w:val="21"/>
          <w:szCs w:val="21"/>
        </w:rPr>
      </w:pPr>
      <w:r w:rsidRPr="009C437E">
        <w:rPr>
          <w:rFonts w:ascii="Abadi" w:hAnsi="Abadi" w:cs="TrebuchetMS-Bold"/>
          <w:b/>
          <w:bCs/>
          <w:sz w:val="21"/>
          <w:szCs w:val="21"/>
        </w:rPr>
        <w:t>DIPUTADO DE LA LXV LEGISLATURA DEL ESTADO DE GUANAJUATO.</w:t>
      </w:r>
    </w:p>
    <w:p w14:paraId="3271EAEB" w14:textId="77777777" w:rsidR="000218BD" w:rsidRPr="009C437E" w:rsidRDefault="000218BD" w:rsidP="000218BD">
      <w:pPr>
        <w:autoSpaceDE w:val="0"/>
        <w:autoSpaceDN w:val="0"/>
        <w:adjustRightInd w:val="0"/>
        <w:jc w:val="both"/>
        <w:rPr>
          <w:rFonts w:ascii="Abadi" w:hAnsi="Abadi" w:cs="TrebuchetMS-Bold"/>
          <w:b/>
          <w:bCs/>
          <w:sz w:val="21"/>
          <w:szCs w:val="21"/>
        </w:rPr>
      </w:pPr>
      <w:r w:rsidRPr="009C437E">
        <w:rPr>
          <w:rFonts w:ascii="Abadi" w:hAnsi="Abadi" w:cs="TrebuchetMS-Bold"/>
          <w:b/>
          <w:bCs/>
          <w:sz w:val="21"/>
          <w:szCs w:val="21"/>
        </w:rPr>
        <w:t>GUSTAVO ADOLFO ALFARO REYES.</w:t>
      </w:r>
    </w:p>
    <w:p w14:paraId="574DF95C" w14:textId="77777777" w:rsidR="000218BD" w:rsidRDefault="000218BD" w:rsidP="000218BD">
      <w:pPr>
        <w:jc w:val="both"/>
        <w:rPr>
          <w:rFonts w:ascii="Abadi" w:hAnsi="Abadi" w:cs="TrebuchetMS-Bold"/>
          <w:b/>
          <w:bCs/>
          <w:sz w:val="21"/>
          <w:szCs w:val="21"/>
        </w:rPr>
      </w:pPr>
      <w:r w:rsidRPr="009C437E">
        <w:rPr>
          <w:rFonts w:ascii="Abadi" w:hAnsi="Abadi" w:cs="TrebuchetMS-Bold"/>
          <w:b/>
          <w:bCs/>
          <w:sz w:val="21"/>
          <w:szCs w:val="21"/>
        </w:rPr>
        <w:t>DIPUTADO DE LA LXV LEGISLATURA DEL ESTADO DE GUANAJUATO.</w:t>
      </w:r>
    </w:p>
    <w:p w14:paraId="65641CE8" w14:textId="77777777" w:rsidR="000218BD" w:rsidRDefault="000218BD" w:rsidP="000218BD">
      <w:pPr>
        <w:spacing w:after="160" w:line="256" w:lineRule="auto"/>
        <w:contextualSpacing/>
        <w:jc w:val="both"/>
        <w:rPr>
          <w:rFonts w:ascii="Abadi" w:eastAsia="Calibri" w:hAnsi="Abadi"/>
          <w:b/>
          <w:bCs/>
          <w:sz w:val="20"/>
          <w:szCs w:val="20"/>
          <w:lang w:val="es-MX" w:eastAsia="en-US"/>
        </w:rPr>
      </w:pPr>
    </w:p>
    <w:p w14:paraId="4CB5CBFE" w14:textId="77777777" w:rsidR="000218BD" w:rsidRDefault="000218BD" w:rsidP="000218BD">
      <w:pPr>
        <w:spacing w:after="160" w:line="256" w:lineRule="auto"/>
        <w:contextualSpacing/>
        <w:jc w:val="both"/>
        <w:rPr>
          <w:rFonts w:ascii="Abadi" w:eastAsia="Calibri" w:hAnsi="Abadi"/>
          <w:b/>
          <w:bCs/>
          <w:sz w:val="20"/>
          <w:szCs w:val="20"/>
          <w:lang w:val="es-MX" w:eastAsia="en-US"/>
        </w:rPr>
      </w:pPr>
    </w:p>
    <w:p w14:paraId="755FB5B3" w14:textId="77777777" w:rsidR="000218BD" w:rsidRPr="009D0D5B" w:rsidRDefault="000218BD" w:rsidP="000218BD">
      <w:pPr>
        <w:spacing w:after="160" w:line="256" w:lineRule="auto"/>
        <w:ind w:firstLine="708"/>
        <w:contextualSpacing/>
        <w:jc w:val="both"/>
        <w:rPr>
          <w:rFonts w:ascii="Abadi" w:eastAsia="Calibri" w:hAnsi="Abadi"/>
          <w:sz w:val="21"/>
          <w:szCs w:val="21"/>
          <w:lang w:val="es-MX" w:eastAsia="en-US"/>
        </w:rPr>
      </w:pPr>
      <w:r w:rsidRPr="009D0D5B">
        <w:rPr>
          <w:rFonts w:ascii="Abadi" w:eastAsia="Calibri" w:hAnsi="Abadi"/>
          <w:b/>
          <w:bCs/>
          <w:sz w:val="21"/>
          <w:szCs w:val="21"/>
          <w:lang w:val="es-MX" w:eastAsia="en-US"/>
        </w:rPr>
        <w:t xml:space="preserve">- La </w:t>
      </w:r>
      <w:proofErr w:type="gramStart"/>
      <w:r w:rsidRPr="009D0D5B">
        <w:rPr>
          <w:rFonts w:ascii="Abadi" w:eastAsia="Calibri" w:hAnsi="Abadi"/>
          <w:b/>
          <w:bCs/>
          <w:sz w:val="21"/>
          <w:szCs w:val="21"/>
          <w:lang w:val="es-MX" w:eastAsia="en-US"/>
        </w:rPr>
        <w:t>Presidencia.-</w:t>
      </w:r>
      <w:proofErr w:type="gramEnd"/>
      <w:r w:rsidRPr="009D0D5B">
        <w:rPr>
          <w:rFonts w:ascii="Abadi" w:eastAsia="Calibri" w:hAnsi="Abadi"/>
          <w:b/>
          <w:bCs/>
          <w:sz w:val="21"/>
          <w:szCs w:val="21"/>
          <w:lang w:val="es-MX" w:eastAsia="en-US"/>
        </w:rPr>
        <w:t xml:space="preserve"> </w:t>
      </w:r>
      <w:r w:rsidRPr="009D0D5B">
        <w:rPr>
          <w:rFonts w:ascii="Abadi" w:eastAsia="Calibri" w:hAnsi="Abadi"/>
          <w:sz w:val="21"/>
          <w:szCs w:val="21"/>
          <w:lang w:val="es-MX" w:eastAsia="en-US"/>
        </w:rPr>
        <w:t xml:space="preserve">Se pide a la diputada Ruth Noemi Tiscareño Agoitia dar lectura a la exposición de motivos de la iniciativa suscrita por ella y por los diputados integrantes del Grupo Parlamentario del Partido Revolucionario Institucional a efecto de adicionar un tercer párrafo al artículo 274 y una fracción III al artículo 290 del Código de Procedimientos y Justicia Administrativa para el Estado y los Municipios de guanajuato </w:t>
      </w:r>
    </w:p>
    <w:p w14:paraId="73CA797A" w14:textId="77777777" w:rsidR="000218BD" w:rsidRPr="009D0D5B" w:rsidRDefault="000218BD" w:rsidP="000218BD">
      <w:pPr>
        <w:spacing w:after="160" w:line="256" w:lineRule="auto"/>
        <w:contextualSpacing/>
        <w:jc w:val="both"/>
        <w:rPr>
          <w:rFonts w:ascii="Abadi" w:eastAsia="Calibri" w:hAnsi="Abadi"/>
          <w:sz w:val="21"/>
          <w:szCs w:val="21"/>
          <w:lang w:val="es-MX" w:eastAsia="en-US"/>
        </w:rPr>
      </w:pPr>
    </w:p>
    <w:p w14:paraId="39A33B6D" w14:textId="77777777" w:rsidR="000218BD" w:rsidRPr="009D0D5B" w:rsidRDefault="000218BD" w:rsidP="000218BD">
      <w:pPr>
        <w:spacing w:after="160" w:line="256" w:lineRule="auto"/>
        <w:ind w:firstLine="708"/>
        <w:contextualSpacing/>
        <w:jc w:val="both"/>
        <w:rPr>
          <w:rFonts w:ascii="Abadi" w:eastAsia="Calibri" w:hAnsi="Abadi"/>
          <w:b/>
          <w:bCs/>
          <w:sz w:val="21"/>
          <w:szCs w:val="21"/>
          <w:lang w:val="es-MX" w:eastAsia="en-US"/>
        </w:rPr>
      </w:pPr>
      <w:r w:rsidRPr="009D0D5B">
        <w:rPr>
          <w:rFonts w:ascii="Abadi" w:eastAsia="Calibri" w:hAnsi="Abadi"/>
          <w:sz w:val="21"/>
          <w:szCs w:val="21"/>
          <w:lang w:val="es-MX" w:eastAsia="en-US"/>
        </w:rPr>
        <w:t>- Adelante diputada</w:t>
      </w:r>
    </w:p>
    <w:p w14:paraId="462B930C" w14:textId="77777777" w:rsidR="000218BD" w:rsidRPr="009D0D5B" w:rsidRDefault="000218BD" w:rsidP="000218BD">
      <w:pPr>
        <w:spacing w:after="160" w:line="256" w:lineRule="auto"/>
        <w:contextualSpacing/>
        <w:jc w:val="both"/>
        <w:rPr>
          <w:rFonts w:ascii="Abadi" w:eastAsia="Calibri" w:hAnsi="Abadi"/>
          <w:b/>
          <w:bCs/>
          <w:sz w:val="21"/>
          <w:szCs w:val="21"/>
          <w:lang w:val="es-MX" w:eastAsia="en-US"/>
        </w:rPr>
      </w:pPr>
    </w:p>
    <w:p w14:paraId="10B51405" w14:textId="312E284E" w:rsidR="000218BD" w:rsidRDefault="000218BD" w:rsidP="000218BD">
      <w:pPr>
        <w:spacing w:after="160" w:line="256" w:lineRule="auto"/>
        <w:contextualSpacing/>
        <w:jc w:val="both"/>
        <w:rPr>
          <w:rFonts w:ascii="Abadi" w:eastAsia="Calibri" w:hAnsi="Abadi"/>
          <w:b/>
          <w:bCs/>
          <w:sz w:val="21"/>
          <w:szCs w:val="21"/>
          <w:lang w:val="es-MX" w:eastAsia="en-US"/>
        </w:rPr>
      </w:pPr>
      <w:r w:rsidRPr="009D0D5B">
        <w:rPr>
          <w:rFonts w:ascii="Abadi" w:eastAsia="Calibri" w:hAnsi="Abadi"/>
          <w:b/>
          <w:bCs/>
          <w:sz w:val="21"/>
          <w:szCs w:val="21"/>
          <w:lang w:val="es-MX" w:eastAsia="en-US"/>
        </w:rPr>
        <w:t xml:space="preserve">(Sube a tribuna diputada Ruth Noemi Tiscareño para dar lectura a la exposición de motivos de la iniciativa) </w:t>
      </w:r>
    </w:p>
    <w:p w14:paraId="52CCF3D4" w14:textId="1BB2EE66" w:rsidR="009D0D5B" w:rsidRDefault="009D0D5B" w:rsidP="000218BD">
      <w:pPr>
        <w:spacing w:after="160" w:line="256" w:lineRule="auto"/>
        <w:contextualSpacing/>
        <w:jc w:val="both"/>
        <w:rPr>
          <w:rFonts w:ascii="Abadi" w:eastAsia="Calibri" w:hAnsi="Abadi"/>
          <w:b/>
          <w:bCs/>
          <w:sz w:val="21"/>
          <w:szCs w:val="21"/>
          <w:lang w:val="es-MX" w:eastAsia="en-US"/>
        </w:rPr>
      </w:pPr>
    </w:p>
    <w:p w14:paraId="3A70857D" w14:textId="0FFAC1FA" w:rsidR="009D0D5B" w:rsidRPr="009D0D5B" w:rsidRDefault="009D0D5B" w:rsidP="009C2D6B">
      <w:pPr>
        <w:spacing w:after="160" w:line="256" w:lineRule="auto"/>
        <w:contextualSpacing/>
        <w:jc w:val="center"/>
        <w:rPr>
          <w:rFonts w:ascii="Abadi" w:eastAsia="Calibri" w:hAnsi="Abadi"/>
          <w:b/>
          <w:bCs/>
          <w:sz w:val="21"/>
          <w:szCs w:val="21"/>
          <w:lang w:val="es-MX" w:eastAsia="en-US"/>
        </w:rPr>
      </w:pPr>
      <w:r>
        <w:rPr>
          <w:rFonts w:ascii="Abadi" w:eastAsia="Calibri" w:hAnsi="Abadi"/>
          <w:b/>
          <w:bCs/>
          <w:sz w:val="21"/>
          <w:szCs w:val="21"/>
          <w:lang w:val="es-MX" w:eastAsia="en-US"/>
        </w:rPr>
        <w:t>(Posicionamiento)</w:t>
      </w:r>
    </w:p>
    <w:p w14:paraId="0DCDC36F" w14:textId="77777777" w:rsidR="000218BD" w:rsidRPr="009D0D5B" w:rsidRDefault="000218BD" w:rsidP="000218BD">
      <w:pPr>
        <w:spacing w:after="160" w:line="256" w:lineRule="auto"/>
        <w:contextualSpacing/>
        <w:jc w:val="both"/>
        <w:rPr>
          <w:rFonts w:ascii="Abadi" w:eastAsia="Calibri" w:hAnsi="Abadi"/>
          <w:sz w:val="21"/>
          <w:szCs w:val="21"/>
          <w:lang w:val="es-MX" w:eastAsia="en-US"/>
        </w:rPr>
      </w:pPr>
    </w:p>
    <w:p w14:paraId="29CF34F8" w14:textId="77777777" w:rsidR="000218BD" w:rsidRPr="009D0D5B" w:rsidRDefault="000218BD" w:rsidP="000218BD">
      <w:pPr>
        <w:spacing w:after="160" w:line="256" w:lineRule="auto"/>
        <w:contextualSpacing/>
        <w:jc w:val="both"/>
        <w:rPr>
          <w:rFonts w:ascii="Abadi" w:eastAsia="Calibri" w:hAnsi="Abadi"/>
          <w:sz w:val="21"/>
          <w:szCs w:val="21"/>
          <w:lang w:val="es-MX" w:eastAsia="en-US"/>
        </w:rPr>
      </w:pPr>
      <w:r w:rsidRPr="009D0D5B">
        <w:rPr>
          <w:noProof/>
          <w:sz w:val="21"/>
          <w:szCs w:val="21"/>
        </w:rPr>
        <w:drawing>
          <wp:anchor distT="0" distB="0" distL="114300" distR="114300" simplePos="0" relativeHeight="251658249" behindDoc="1" locked="0" layoutInCell="1" allowOverlap="1" wp14:anchorId="774BDCEE" wp14:editId="26694FFB">
            <wp:simplePos x="0" y="0"/>
            <wp:positionH relativeFrom="column">
              <wp:posOffset>481965</wp:posOffset>
            </wp:positionH>
            <wp:positionV relativeFrom="paragraph">
              <wp:posOffset>140335</wp:posOffset>
            </wp:positionV>
            <wp:extent cx="1724025" cy="969010"/>
            <wp:effectExtent l="19050" t="133350" r="0" b="745490"/>
            <wp:wrapTight wrapText="bothSides">
              <wp:wrapPolygon edited="0">
                <wp:start x="10979" y="-2972"/>
                <wp:lineTo x="-239" y="-2123"/>
                <wp:lineTo x="239" y="37793"/>
                <wp:lineTo x="3819" y="37793"/>
                <wp:lineTo x="4057" y="36944"/>
                <wp:lineTo x="20049" y="31848"/>
                <wp:lineTo x="20287" y="4671"/>
                <wp:lineTo x="19810" y="-1699"/>
                <wp:lineTo x="19810" y="-2972"/>
                <wp:lineTo x="10979" y="-2972"/>
              </wp:wrapPolygon>
            </wp:wrapTight>
            <wp:docPr id="17" name="Imagen 17" descr="Interfaz de usuario gráfica, Aplicación, Team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nterfaz de usuario gráfica, Aplicación, Teams&#10;&#10;Descripción generada automáticament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24025" cy="969010"/>
                    </a:xfrm>
                    <a:prstGeom prst="rect">
                      <a:avLst/>
                    </a:prstGeom>
                    <a:ln>
                      <a:noFill/>
                    </a:ln>
                    <a:effectLst>
                      <a:outerShdw blurRad="50800" dist="38100" dir="16200000" rotWithShape="0">
                        <a:prstClr val="black">
                          <a:alpha val="40000"/>
                        </a:prstClr>
                      </a:outerShdw>
                      <a:reflection blurRad="6350" stA="50000" endA="300" endPos="55500" dist="1016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p>
    <w:p w14:paraId="0D2FD80D" w14:textId="77777777" w:rsidR="000218BD" w:rsidRPr="009D0D5B" w:rsidRDefault="000218BD" w:rsidP="000218BD">
      <w:pPr>
        <w:spacing w:after="160" w:line="256" w:lineRule="auto"/>
        <w:contextualSpacing/>
        <w:jc w:val="both"/>
        <w:rPr>
          <w:rFonts w:ascii="Abadi" w:eastAsia="Calibri" w:hAnsi="Abadi"/>
          <w:sz w:val="21"/>
          <w:szCs w:val="21"/>
          <w:lang w:val="es-MX" w:eastAsia="en-US"/>
        </w:rPr>
      </w:pPr>
    </w:p>
    <w:p w14:paraId="7F8028E9" w14:textId="77777777" w:rsidR="000218BD" w:rsidRPr="009D0D5B" w:rsidRDefault="000218BD" w:rsidP="000218BD">
      <w:pPr>
        <w:spacing w:after="160" w:line="256" w:lineRule="auto"/>
        <w:contextualSpacing/>
        <w:jc w:val="both"/>
        <w:rPr>
          <w:rFonts w:ascii="Abadi" w:eastAsia="Calibri" w:hAnsi="Abadi"/>
          <w:sz w:val="21"/>
          <w:szCs w:val="21"/>
          <w:lang w:val="es-MX" w:eastAsia="en-US"/>
        </w:rPr>
      </w:pPr>
    </w:p>
    <w:p w14:paraId="72AE69B4" w14:textId="77777777" w:rsidR="000218BD" w:rsidRPr="009D0D5B" w:rsidRDefault="000218BD" w:rsidP="000218BD">
      <w:pPr>
        <w:spacing w:after="160" w:line="256" w:lineRule="auto"/>
        <w:ind w:left="720"/>
        <w:contextualSpacing/>
        <w:jc w:val="both"/>
        <w:rPr>
          <w:rFonts w:ascii="Abadi" w:eastAsia="Calibri" w:hAnsi="Abadi"/>
          <w:b/>
          <w:bCs/>
          <w:sz w:val="21"/>
          <w:szCs w:val="21"/>
          <w:lang w:val="es-MX" w:eastAsia="en-US"/>
        </w:rPr>
      </w:pPr>
    </w:p>
    <w:p w14:paraId="281A105C" w14:textId="77777777" w:rsidR="000218BD" w:rsidRPr="009D0D5B" w:rsidRDefault="000218BD" w:rsidP="000218BD">
      <w:pPr>
        <w:spacing w:after="160" w:line="256" w:lineRule="auto"/>
        <w:ind w:left="720"/>
        <w:contextualSpacing/>
        <w:jc w:val="both"/>
        <w:rPr>
          <w:rFonts w:ascii="Abadi" w:eastAsia="Calibri" w:hAnsi="Abadi"/>
          <w:b/>
          <w:bCs/>
          <w:sz w:val="21"/>
          <w:szCs w:val="21"/>
          <w:lang w:val="es-MX" w:eastAsia="en-US"/>
        </w:rPr>
      </w:pPr>
    </w:p>
    <w:p w14:paraId="0AF2578A" w14:textId="77777777" w:rsidR="000218BD" w:rsidRPr="009D0D5B" w:rsidRDefault="000218BD" w:rsidP="000218BD">
      <w:pPr>
        <w:spacing w:after="160" w:line="256" w:lineRule="auto"/>
        <w:ind w:left="720"/>
        <w:contextualSpacing/>
        <w:jc w:val="both"/>
        <w:rPr>
          <w:rFonts w:ascii="Abadi" w:eastAsia="Calibri" w:hAnsi="Abadi"/>
          <w:b/>
          <w:bCs/>
          <w:sz w:val="21"/>
          <w:szCs w:val="21"/>
          <w:lang w:val="es-MX" w:eastAsia="en-US"/>
        </w:rPr>
      </w:pPr>
    </w:p>
    <w:p w14:paraId="0E1512DE" w14:textId="77777777" w:rsidR="000218BD" w:rsidRPr="009D0D5B" w:rsidRDefault="000218BD" w:rsidP="000218BD">
      <w:pPr>
        <w:spacing w:after="160" w:line="256" w:lineRule="auto"/>
        <w:ind w:left="720"/>
        <w:contextualSpacing/>
        <w:jc w:val="both"/>
        <w:rPr>
          <w:rFonts w:ascii="Abadi" w:eastAsia="Calibri" w:hAnsi="Abadi"/>
          <w:b/>
          <w:bCs/>
          <w:sz w:val="21"/>
          <w:szCs w:val="21"/>
          <w:lang w:val="es-MX" w:eastAsia="en-US"/>
        </w:rPr>
      </w:pPr>
    </w:p>
    <w:p w14:paraId="598177EF" w14:textId="77777777" w:rsidR="000218BD" w:rsidRPr="009D0D5B" w:rsidRDefault="000218BD" w:rsidP="000218BD">
      <w:pPr>
        <w:spacing w:after="160" w:line="256" w:lineRule="auto"/>
        <w:ind w:left="720"/>
        <w:contextualSpacing/>
        <w:jc w:val="both"/>
        <w:rPr>
          <w:rFonts w:ascii="Abadi" w:eastAsia="Calibri" w:hAnsi="Abadi"/>
          <w:b/>
          <w:bCs/>
          <w:sz w:val="21"/>
          <w:szCs w:val="21"/>
          <w:lang w:val="es-MX" w:eastAsia="en-US"/>
        </w:rPr>
      </w:pPr>
    </w:p>
    <w:p w14:paraId="56E2E8E2" w14:textId="77777777" w:rsidR="000218BD" w:rsidRPr="009D0D5B" w:rsidRDefault="000218BD" w:rsidP="000218BD">
      <w:pPr>
        <w:spacing w:after="160" w:line="256" w:lineRule="auto"/>
        <w:ind w:left="720"/>
        <w:contextualSpacing/>
        <w:jc w:val="both"/>
        <w:rPr>
          <w:rFonts w:ascii="Abadi" w:eastAsia="Calibri" w:hAnsi="Abadi"/>
          <w:b/>
          <w:bCs/>
          <w:sz w:val="21"/>
          <w:szCs w:val="21"/>
          <w:lang w:val="es-MX" w:eastAsia="en-US"/>
        </w:rPr>
      </w:pPr>
    </w:p>
    <w:p w14:paraId="5A0D16DE" w14:textId="77777777" w:rsidR="000218BD" w:rsidRPr="009D0D5B" w:rsidRDefault="000218BD" w:rsidP="000218BD">
      <w:pPr>
        <w:spacing w:after="160" w:line="256" w:lineRule="auto"/>
        <w:ind w:left="720"/>
        <w:contextualSpacing/>
        <w:jc w:val="both"/>
        <w:rPr>
          <w:rFonts w:ascii="Abadi" w:eastAsia="Calibri" w:hAnsi="Abadi"/>
          <w:b/>
          <w:bCs/>
          <w:sz w:val="21"/>
          <w:szCs w:val="21"/>
          <w:lang w:val="es-MX" w:eastAsia="en-US"/>
        </w:rPr>
      </w:pPr>
    </w:p>
    <w:p w14:paraId="43332AA6" w14:textId="77777777" w:rsidR="000218BD" w:rsidRPr="009D0D5B" w:rsidRDefault="000218BD" w:rsidP="000218BD">
      <w:pPr>
        <w:spacing w:after="160" w:line="256" w:lineRule="auto"/>
        <w:ind w:left="720"/>
        <w:contextualSpacing/>
        <w:jc w:val="both"/>
        <w:rPr>
          <w:rFonts w:ascii="Abadi" w:eastAsia="Calibri" w:hAnsi="Abadi"/>
          <w:b/>
          <w:bCs/>
          <w:sz w:val="21"/>
          <w:szCs w:val="21"/>
          <w:lang w:val="es-MX" w:eastAsia="en-US"/>
        </w:rPr>
      </w:pPr>
    </w:p>
    <w:p w14:paraId="1CF800A4" w14:textId="77777777" w:rsidR="000218BD" w:rsidRPr="009D0D5B" w:rsidRDefault="000218BD" w:rsidP="000218BD">
      <w:pPr>
        <w:spacing w:after="160" w:line="256" w:lineRule="auto"/>
        <w:ind w:left="720"/>
        <w:contextualSpacing/>
        <w:jc w:val="both"/>
        <w:rPr>
          <w:rFonts w:ascii="Abadi" w:eastAsia="Calibri" w:hAnsi="Abadi"/>
          <w:b/>
          <w:bCs/>
          <w:sz w:val="21"/>
          <w:szCs w:val="21"/>
          <w:lang w:val="es-MX" w:eastAsia="en-US"/>
        </w:rPr>
      </w:pPr>
    </w:p>
    <w:p w14:paraId="713D615A" w14:textId="77777777" w:rsidR="000218BD" w:rsidRPr="009D0D5B" w:rsidRDefault="000218BD" w:rsidP="000218BD">
      <w:pPr>
        <w:spacing w:after="160" w:line="256" w:lineRule="auto"/>
        <w:ind w:left="720"/>
        <w:contextualSpacing/>
        <w:jc w:val="both"/>
        <w:rPr>
          <w:rFonts w:ascii="Abadi" w:eastAsia="Calibri" w:hAnsi="Abadi"/>
          <w:b/>
          <w:bCs/>
          <w:sz w:val="21"/>
          <w:szCs w:val="21"/>
          <w:lang w:val="es-MX" w:eastAsia="en-US"/>
        </w:rPr>
      </w:pPr>
    </w:p>
    <w:p w14:paraId="5ACCA85D" w14:textId="21F053D0" w:rsidR="000218BD" w:rsidRDefault="000218BD" w:rsidP="000218BD">
      <w:pPr>
        <w:spacing w:after="160" w:line="256" w:lineRule="auto"/>
        <w:ind w:left="720"/>
        <w:contextualSpacing/>
        <w:jc w:val="both"/>
        <w:rPr>
          <w:rFonts w:ascii="Abadi" w:eastAsia="Calibri" w:hAnsi="Abadi"/>
          <w:b/>
          <w:bCs/>
          <w:sz w:val="21"/>
          <w:szCs w:val="21"/>
          <w:lang w:val="es-MX" w:eastAsia="en-US"/>
        </w:rPr>
      </w:pPr>
    </w:p>
    <w:p w14:paraId="1BCC0AB0" w14:textId="2B5D1147" w:rsidR="009D0D5B" w:rsidRDefault="009D0D5B" w:rsidP="009D0D5B">
      <w:pPr>
        <w:spacing w:after="160" w:line="256" w:lineRule="auto"/>
        <w:contextualSpacing/>
        <w:jc w:val="center"/>
        <w:rPr>
          <w:rFonts w:ascii="Abadi" w:eastAsia="Calibri" w:hAnsi="Abadi"/>
          <w:b/>
          <w:bCs/>
          <w:sz w:val="21"/>
          <w:szCs w:val="21"/>
          <w:lang w:val="es-MX" w:eastAsia="en-US"/>
        </w:rPr>
      </w:pPr>
      <w:r>
        <w:rPr>
          <w:rFonts w:ascii="Abadi" w:eastAsia="Calibri" w:hAnsi="Abadi"/>
          <w:b/>
          <w:bCs/>
          <w:sz w:val="21"/>
          <w:szCs w:val="21"/>
          <w:lang w:val="es-MX" w:eastAsia="en-US"/>
        </w:rPr>
        <w:t>- Diputada Ruth Noemí Tiscareño Agoitia-</w:t>
      </w:r>
    </w:p>
    <w:p w14:paraId="2C6CA217" w14:textId="77777777" w:rsidR="009D0D5B" w:rsidRPr="009D0D5B" w:rsidRDefault="009D0D5B" w:rsidP="009D0D5B">
      <w:pPr>
        <w:spacing w:after="160" w:line="256" w:lineRule="auto"/>
        <w:contextualSpacing/>
        <w:jc w:val="both"/>
        <w:rPr>
          <w:rFonts w:ascii="Abadi" w:eastAsia="Calibri" w:hAnsi="Abadi"/>
          <w:b/>
          <w:bCs/>
          <w:sz w:val="21"/>
          <w:szCs w:val="21"/>
          <w:lang w:val="es-MX" w:eastAsia="en-US"/>
        </w:rPr>
      </w:pPr>
    </w:p>
    <w:p w14:paraId="2A1165EB" w14:textId="77777777" w:rsidR="000218BD" w:rsidRPr="009D0D5B" w:rsidRDefault="000218BD" w:rsidP="000218BD">
      <w:pPr>
        <w:spacing w:after="160" w:line="256" w:lineRule="auto"/>
        <w:contextualSpacing/>
        <w:jc w:val="both"/>
        <w:rPr>
          <w:rFonts w:ascii="Abadi" w:eastAsia="Calibri" w:hAnsi="Abadi"/>
          <w:sz w:val="21"/>
          <w:szCs w:val="21"/>
          <w:lang w:val="es-MX" w:eastAsia="en-US"/>
        </w:rPr>
      </w:pPr>
      <w:r w:rsidRPr="009D0D5B">
        <w:rPr>
          <w:rFonts w:ascii="Abadi" w:eastAsia="Calibri" w:hAnsi="Abadi"/>
          <w:sz w:val="21"/>
          <w:szCs w:val="21"/>
          <w:lang w:val="es-MX" w:eastAsia="en-US"/>
        </w:rPr>
        <w:t xml:space="preserve">- Muchas gracias presidenta con su permiso buenos días, compañeras y compañeros diputados. El día de hoy asumo esta tribuna para exponer la presente iniciativa conforme a las siguientes consideraciones. </w:t>
      </w:r>
    </w:p>
    <w:p w14:paraId="787FA788" w14:textId="77777777" w:rsidR="000218BD" w:rsidRPr="009D0D5B" w:rsidRDefault="000218BD" w:rsidP="000218BD">
      <w:pPr>
        <w:spacing w:after="160" w:line="256" w:lineRule="auto"/>
        <w:contextualSpacing/>
        <w:jc w:val="both"/>
        <w:rPr>
          <w:rFonts w:ascii="Abadi" w:eastAsia="Calibri" w:hAnsi="Abadi"/>
          <w:sz w:val="21"/>
          <w:szCs w:val="21"/>
          <w:lang w:val="es-MX" w:eastAsia="en-US"/>
        </w:rPr>
      </w:pPr>
    </w:p>
    <w:p w14:paraId="4EA2F888" w14:textId="77777777" w:rsidR="009D0D5B" w:rsidRDefault="000218BD" w:rsidP="000218BD">
      <w:pPr>
        <w:spacing w:after="160" w:line="256" w:lineRule="auto"/>
        <w:contextualSpacing/>
        <w:jc w:val="both"/>
        <w:rPr>
          <w:rFonts w:ascii="Abadi" w:eastAsia="Calibri" w:hAnsi="Abadi"/>
          <w:sz w:val="21"/>
          <w:szCs w:val="21"/>
          <w:lang w:val="es-MX" w:eastAsia="en-US"/>
        </w:rPr>
      </w:pPr>
      <w:r w:rsidRPr="009D0D5B">
        <w:rPr>
          <w:rFonts w:ascii="Abadi" w:eastAsia="Calibri" w:hAnsi="Abadi"/>
          <w:sz w:val="21"/>
          <w:szCs w:val="21"/>
          <w:lang w:val="es-MX" w:eastAsia="en-US"/>
        </w:rPr>
        <w:t xml:space="preserve">- La justicia administrativa pretende hacer efectiva la sujeción de la administración al principio de legalidad. </w:t>
      </w:r>
    </w:p>
    <w:p w14:paraId="3BFFC075" w14:textId="77777777" w:rsidR="009D0D5B" w:rsidRDefault="009D0D5B" w:rsidP="000218BD">
      <w:pPr>
        <w:spacing w:after="160" w:line="256" w:lineRule="auto"/>
        <w:contextualSpacing/>
        <w:jc w:val="both"/>
        <w:rPr>
          <w:rFonts w:ascii="Abadi" w:eastAsia="Calibri" w:hAnsi="Abadi"/>
          <w:sz w:val="21"/>
          <w:szCs w:val="21"/>
          <w:lang w:val="es-MX" w:eastAsia="en-US"/>
        </w:rPr>
      </w:pPr>
    </w:p>
    <w:p w14:paraId="544B1154" w14:textId="29D719A6" w:rsidR="000218BD" w:rsidRPr="009D0D5B" w:rsidRDefault="009D0D5B" w:rsidP="000218BD">
      <w:pPr>
        <w:spacing w:after="160" w:line="256" w:lineRule="auto"/>
        <w:contextualSpacing/>
        <w:jc w:val="both"/>
        <w:rPr>
          <w:rFonts w:ascii="Abadi" w:eastAsia="Calibri" w:hAnsi="Abadi"/>
          <w:sz w:val="21"/>
          <w:szCs w:val="21"/>
          <w:lang w:val="es-MX" w:eastAsia="en-US"/>
        </w:rPr>
      </w:pPr>
      <w:r>
        <w:rPr>
          <w:rFonts w:ascii="Abadi" w:eastAsia="Calibri" w:hAnsi="Abadi"/>
          <w:sz w:val="21"/>
          <w:szCs w:val="21"/>
          <w:lang w:val="es-MX" w:eastAsia="en-US"/>
        </w:rPr>
        <w:t xml:space="preserve">- </w:t>
      </w:r>
      <w:r w:rsidR="000218BD" w:rsidRPr="009D0D5B">
        <w:rPr>
          <w:rFonts w:ascii="Abadi" w:eastAsia="Calibri" w:hAnsi="Abadi"/>
          <w:sz w:val="21"/>
          <w:szCs w:val="21"/>
          <w:lang w:val="es-MX" w:eastAsia="en-US"/>
        </w:rPr>
        <w:t>El estado de Guanajuato cuenta con un Código de Procedimientos y Justicia Administrativa donde encontramos reglas procesales que prevén lo relativo a la demanda, su plazo de interposición, la contestación de la demanda, la ampliación de la demanda, lo relativo a las pruebas, el término probatorio, la suspensión del acto, los incidentes, la sentencia y sus efectos entre otros</w:t>
      </w:r>
    </w:p>
    <w:p w14:paraId="5EE4A658" w14:textId="77777777" w:rsidR="000218BD" w:rsidRPr="009D0D5B" w:rsidRDefault="000218BD" w:rsidP="000218BD">
      <w:pPr>
        <w:spacing w:after="160" w:line="256" w:lineRule="auto"/>
        <w:contextualSpacing/>
        <w:jc w:val="both"/>
        <w:rPr>
          <w:rFonts w:ascii="Abadi" w:eastAsia="Calibri" w:hAnsi="Abadi"/>
          <w:sz w:val="21"/>
          <w:szCs w:val="21"/>
          <w:lang w:val="es-MX" w:eastAsia="en-US"/>
        </w:rPr>
      </w:pPr>
    </w:p>
    <w:p w14:paraId="647F6A94" w14:textId="58705251" w:rsidR="009D0D5B" w:rsidRDefault="000218BD" w:rsidP="000218BD">
      <w:pPr>
        <w:spacing w:after="160" w:line="256" w:lineRule="auto"/>
        <w:contextualSpacing/>
        <w:jc w:val="both"/>
        <w:rPr>
          <w:rFonts w:ascii="Abadi" w:eastAsia="Calibri" w:hAnsi="Abadi"/>
          <w:sz w:val="21"/>
          <w:szCs w:val="21"/>
          <w:lang w:val="es-MX" w:eastAsia="en-US"/>
        </w:rPr>
      </w:pPr>
      <w:r w:rsidRPr="009D0D5B">
        <w:rPr>
          <w:rFonts w:ascii="Abadi" w:eastAsia="Calibri" w:hAnsi="Abadi"/>
          <w:sz w:val="21"/>
          <w:szCs w:val="21"/>
          <w:lang w:val="es-MX" w:eastAsia="en-US"/>
        </w:rPr>
        <w:t>- La presente iniciativa impacta sobre dos figuras procesales que se abordarán a continuación</w:t>
      </w:r>
      <w:r w:rsidR="009D0D5B">
        <w:rPr>
          <w:rFonts w:ascii="Abadi" w:eastAsia="Calibri" w:hAnsi="Abadi"/>
          <w:sz w:val="21"/>
          <w:szCs w:val="21"/>
          <w:lang w:val="es-MX" w:eastAsia="en-US"/>
        </w:rPr>
        <w:t>:</w:t>
      </w:r>
    </w:p>
    <w:p w14:paraId="6812E48F" w14:textId="77777777" w:rsidR="009D0D5B" w:rsidRDefault="009D0D5B" w:rsidP="000218BD">
      <w:pPr>
        <w:spacing w:after="160" w:line="256" w:lineRule="auto"/>
        <w:contextualSpacing/>
        <w:jc w:val="both"/>
        <w:rPr>
          <w:rFonts w:ascii="Abadi" w:eastAsia="Calibri" w:hAnsi="Abadi"/>
          <w:sz w:val="21"/>
          <w:szCs w:val="21"/>
          <w:lang w:val="es-MX" w:eastAsia="en-US"/>
        </w:rPr>
      </w:pPr>
    </w:p>
    <w:p w14:paraId="27FF5D1C" w14:textId="47B9AF09" w:rsidR="009D0D5B" w:rsidRDefault="009D0D5B" w:rsidP="000218BD">
      <w:pPr>
        <w:spacing w:after="160" w:line="256" w:lineRule="auto"/>
        <w:contextualSpacing/>
        <w:jc w:val="both"/>
        <w:rPr>
          <w:rFonts w:ascii="Abadi" w:eastAsia="Calibri" w:hAnsi="Abadi"/>
          <w:sz w:val="21"/>
          <w:szCs w:val="21"/>
          <w:lang w:val="es-MX" w:eastAsia="en-US"/>
        </w:rPr>
      </w:pPr>
      <w:r>
        <w:rPr>
          <w:rFonts w:ascii="Abadi" w:eastAsia="Calibri" w:hAnsi="Abadi"/>
          <w:sz w:val="21"/>
          <w:szCs w:val="21"/>
          <w:lang w:val="es-MX" w:eastAsia="en-US"/>
        </w:rPr>
        <w:t>- L</w:t>
      </w:r>
      <w:r w:rsidR="000218BD" w:rsidRPr="009D0D5B">
        <w:rPr>
          <w:rFonts w:ascii="Abadi" w:eastAsia="Calibri" w:hAnsi="Abadi"/>
          <w:sz w:val="21"/>
          <w:szCs w:val="21"/>
          <w:lang w:val="es-MX" w:eastAsia="en-US"/>
        </w:rPr>
        <w:t xml:space="preserve">a primera de ellas aborda la figura de la suspensión del acto o resolución impugnada. La suspensión constituye un una típica medida cautelar está dirigida a impedir los daños y perjuicios que la ejecución del acto podría ocasionar al justiciable que solicita la protección en el caso concreto del artículo 274 del Código de Justicia Administrativa se desprende, que el juzgador debe examinar la solicitud de suspensión del acto o resolución impugnada y en su caso, de tener dudas </w:t>
      </w:r>
      <w:r w:rsidR="000218BD" w:rsidRPr="009D0D5B">
        <w:rPr>
          <w:rFonts w:ascii="Abadi" w:eastAsia="Calibri" w:hAnsi="Abadi"/>
          <w:sz w:val="21"/>
          <w:szCs w:val="21"/>
          <w:lang w:val="es-MX" w:eastAsia="en-US"/>
        </w:rPr>
        <w:t xml:space="preserve">respecto de su concesión se afectaría el orden el público e interés social, podrá solicitar un informe a la autoridad demandada para contar con mayores elementos que le permitan resolver en definitiva sobre el otorgamiento o no de la suspensión solicitada. </w:t>
      </w:r>
    </w:p>
    <w:p w14:paraId="397CD1DF" w14:textId="77777777" w:rsidR="009D0D5B" w:rsidRDefault="009D0D5B" w:rsidP="000218BD">
      <w:pPr>
        <w:spacing w:after="160" w:line="256" w:lineRule="auto"/>
        <w:contextualSpacing/>
        <w:jc w:val="both"/>
        <w:rPr>
          <w:rFonts w:ascii="Abadi" w:eastAsia="Calibri" w:hAnsi="Abadi"/>
          <w:sz w:val="21"/>
          <w:szCs w:val="21"/>
          <w:lang w:val="es-MX" w:eastAsia="en-US"/>
        </w:rPr>
      </w:pPr>
    </w:p>
    <w:p w14:paraId="04CE6E37" w14:textId="468F2F89" w:rsidR="000218BD" w:rsidRPr="009D0D5B" w:rsidRDefault="009D0D5B" w:rsidP="000218BD">
      <w:pPr>
        <w:spacing w:after="160" w:line="256" w:lineRule="auto"/>
        <w:contextualSpacing/>
        <w:jc w:val="both"/>
        <w:rPr>
          <w:rFonts w:ascii="Abadi" w:eastAsia="Calibri" w:hAnsi="Abadi"/>
          <w:sz w:val="21"/>
          <w:szCs w:val="21"/>
          <w:lang w:val="es-MX" w:eastAsia="en-US"/>
        </w:rPr>
      </w:pPr>
      <w:r>
        <w:rPr>
          <w:rFonts w:ascii="Abadi" w:eastAsia="Calibri" w:hAnsi="Abadi"/>
          <w:sz w:val="21"/>
          <w:szCs w:val="21"/>
          <w:lang w:val="es-MX" w:eastAsia="en-US"/>
        </w:rPr>
        <w:t xml:space="preserve">- </w:t>
      </w:r>
      <w:r w:rsidR="000218BD" w:rsidRPr="009D0D5B">
        <w:rPr>
          <w:rFonts w:ascii="Abadi" w:eastAsia="Calibri" w:hAnsi="Abadi"/>
          <w:sz w:val="21"/>
          <w:szCs w:val="21"/>
          <w:lang w:val="es-MX" w:eastAsia="en-US"/>
        </w:rPr>
        <w:t xml:space="preserve">Sin embargo, para salvaguardar los derechos del justiciable podrá conceder una suspensión provisional que surtirá sus efectos hasta en tanto se cuente con un informe de la autoridad demandada y se prevea por su parte lo que en derecho corresponde. Sin embargo en aras de dar certeza jurídica al justiciable es necesario que se establezca que el juzgador podrá conceder la suspensión definitiva cuando en caso de rendirse el informe por parte de la autoridad no se desprenda afectación al orden público o interés social lo anterior en virtud de que el texto vigente del referido artículo deja en un hilo el carácter de la suspensión que se ha decretado y que del informe solicitado no se desprende un perjuicio al orden público ni al interés social </w:t>
      </w:r>
    </w:p>
    <w:p w14:paraId="7E66EB33" w14:textId="77777777" w:rsidR="000218BD" w:rsidRPr="009D0D5B" w:rsidRDefault="000218BD" w:rsidP="000218BD">
      <w:pPr>
        <w:spacing w:after="160" w:line="256" w:lineRule="auto"/>
        <w:contextualSpacing/>
        <w:jc w:val="both"/>
        <w:rPr>
          <w:rFonts w:ascii="Abadi" w:eastAsia="Calibri" w:hAnsi="Abadi"/>
          <w:sz w:val="21"/>
          <w:szCs w:val="21"/>
          <w:lang w:val="es-MX" w:eastAsia="en-US"/>
        </w:rPr>
      </w:pPr>
    </w:p>
    <w:p w14:paraId="4D59FEB5" w14:textId="77777777" w:rsidR="000218BD" w:rsidRPr="009D0D5B" w:rsidRDefault="000218BD" w:rsidP="000218BD">
      <w:pPr>
        <w:spacing w:after="160" w:line="256" w:lineRule="auto"/>
        <w:contextualSpacing/>
        <w:jc w:val="both"/>
        <w:rPr>
          <w:rFonts w:ascii="Abadi" w:eastAsia="Calibri" w:hAnsi="Abadi"/>
          <w:sz w:val="21"/>
          <w:szCs w:val="21"/>
          <w:lang w:val="es-MX" w:eastAsia="en-US"/>
        </w:rPr>
      </w:pPr>
      <w:r w:rsidRPr="009D0D5B">
        <w:rPr>
          <w:rFonts w:ascii="Abadi" w:eastAsia="Calibri" w:hAnsi="Abadi"/>
          <w:sz w:val="21"/>
          <w:szCs w:val="21"/>
          <w:lang w:val="es-MX" w:eastAsia="en-US"/>
        </w:rPr>
        <w:t xml:space="preserve">- Ahora bien el otro supuesto que se contempla en la presente iniciativa es el que corresponde a la figura procesal de los incidentes, las excepciones dilatorias atacan el proceso y no el derecho en que se basa la acción, por ejemplo la incompetencia del juez, estas excepciones se subdividen a su vez en de previo y especial pronunciamiento, y las qué se resuelven hasta la sentencia definitiva previo al estudio de fondo, ahora bien la competencia en materia judicial es la facultad que la ley le otorga a un órgano jurisdiccional para que conozca determinados asuntos dentro de los límites que la propia norma determina por tanto la ley no los faculta para ello, estos no pueden intervenir para resolver un problema puesto a su consideración a ello llamamos incompetencia </w:t>
      </w:r>
    </w:p>
    <w:p w14:paraId="108D5746" w14:textId="77777777" w:rsidR="000218BD" w:rsidRPr="009D0D5B" w:rsidRDefault="000218BD" w:rsidP="000218BD">
      <w:pPr>
        <w:spacing w:after="160" w:line="256" w:lineRule="auto"/>
        <w:contextualSpacing/>
        <w:jc w:val="both"/>
        <w:rPr>
          <w:rFonts w:ascii="Abadi" w:eastAsia="Calibri" w:hAnsi="Abadi"/>
          <w:sz w:val="21"/>
          <w:szCs w:val="21"/>
          <w:lang w:val="es-MX" w:eastAsia="en-US"/>
        </w:rPr>
      </w:pPr>
    </w:p>
    <w:p w14:paraId="1959D307" w14:textId="77777777" w:rsidR="000218BD" w:rsidRPr="009D0D5B" w:rsidRDefault="000218BD" w:rsidP="000218BD">
      <w:pPr>
        <w:spacing w:after="160" w:line="256" w:lineRule="auto"/>
        <w:contextualSpacing/>
        <w:jc w:val="both"/>
        <w:rPr>
          <w:rFonts w:ascii="Abadi" w:eastAsia="Calibri" w:hAnsi="Abadi"/>
          <w:sz w:val="21"/>
          <w:szCs w:val="21"/>
          <w:lang w:val="es-MX" w:eastAsia="en-US"/>
        </w:rPr>
      </w:pPr>
      <w:r w:rsidRPr="009D0D5B">
        <w:rPr>
          <w:rFonts w:ascii="Abadi" w:eastAsia="Calibri" w:hAnsi="Abadi"/>
          <w:sz w:val="21"/>
          <w:szCs w:val="21"/>
          <w:lang w:val="es-MX" w:eastAsia="en-US"/>
        </w:rPr>
        <w:t xml:space="preserve">- En el caso de nuestro Código de Justicia administrativa tal como lo señala el maestro Miguel Ángel Cervantes Flores la incompetencia objetiva apreciada por el juzgador administrativo produce el que se declare incompetente para conocer y resolver el caso. Sin embargo, si el impartidor de justicia no se abstiene de conocer del asunto la parte demandada o el tercero con un derecho </w:t>
      </w:r>
      <w:r w:rsidRPr="009D0D5B">
        <w:rPr>
          <w:rFonts w:ascii="Abadi" w:eastAsia="Calibri" w:hAnsi="Abadi"/>
          <w:sz w:val="21"/>
          <w:szCs w:val="21"/>
          <w:lang w:val="es-MX" w:eastAsia="en-US"/>
        </w:rPr>
        <w:lastRenderedPageBreak/>
        <w:t xml:space="preserve">incompatible podrán oponer la excepción dilatoria de incompetencia, lo cual será analizado en la sentencia produciendo un sobreseimiento. Pero esperar a que se tenga que tramitar todo el proceso para concluir que hubo incompetencia es antieconómico. Por esta razón es necesario que se ventile en la vía incidental de lo del obstáculo y así concluir el procedimiento anticipadamente. </w:t>
      </w:r>
    </w:p>
    <w:p w14:paraId="260168AB" w14:textId="77777777" w:rsidR="000218BD" w:rsidRPr="009D0D5B" w:rsidRDefault="000218BD" w:rsidP="000218BD">
      <w:pPr>
        <w:spacing w:after="160" w:line="256" w:lineRule="auto"/>
        <w:contextualSpacing/>
        <w:jc w:val="both"/>
        <w:rPr>
          <w:rFonts w:ascii="Abadi" w:eastAsia="Calibri" w:hAnsi="Abadi"/>
          <w:sz w:val="21"/>
          <w:szCs w:val="21"/>
          <w:lang w:val="es-MX" w:eastAsia="en-US"/>
        </w:rPr>
      </w:pPr>
    </w:p>
    <w:p w14:paraId="1F1939A5" w14:textId="77777777" w:rsidR="000218BD" w:rsidRPr="009D0D5B" w:rsidRDefault="000218BD" w:rsidP="000218BD">
      <w:pPr>
        <w:spacing w:after="160" w:line="256" w:lineRule="auto"/>
        <w:contextualSpacing/>
        <w:jc w:val="both"/>
        <w:rPr>
          <w:rFonts w:ascii="Abadi" w:eastAsia="Calibri" w:hAnsi="Abadi"/>
          <w:sz w:val="21"/>
          <w:szCs w:val="21"/>
          <w:lang w:val="es-MX" w:eastAsia="en-US"/>
        </w:rPr>
      </w:pPr>
      <w:r w:rsidRPr="009D0D5B">
        <w:rPr>
          <w:rFonts w:ascii="Abadi" w:eastAsia="Calibri" w:hAnsi="Abadi"/>
          <w:sz w:val="21"/>
          <w:szCs w:val="21"/>
          <w:lang w:val="es-MX" w:eastAsia="en-US"/>
        </w:rPr>
        <w:t xml:space="preserve">- De esta manera establecer la incompetencia dentro de los incidentes de previo y especial pronunciamiento como es el objeto de la presente iniciativa, es con la finalidad de que ésta sea analizada al momento de que la parte demandada o bien el tercero con un interés contrario al del actor la hagan valer y así pueda analizarse sin más demora, dotando con ello de seguridad jurídica a las partes intervinientes en el asunto y además agilizando el trámite de juicio, toda vez toda vez que si la incompetencia como es el caso se analizan en la sentencia es probable que los plazos para qué se encauce la vía correcta la pretensión del actor fenezca. Es difícil que se imposibilite su ejercicio en la vía jurisdiccional correcta o bien de dado lugar a la percusión de diversos derechos procesales como el ofrecimiento de prueba. </w:t>
      </w:r>
    </w:p>
    <w:p w14:paraId="25C53A65" w14:textId="77777777" w:rsidR="000218BD" w:rsidRPr="009D0D5B" w:rsidRDefault="000218BD" w:rsidP="000218BD">
      <w:pPr>
        <w:spacing w:after="160" w:line="256" w:lineRule="auto"/>
        <w:contextualSpacing/>
        <w:jc w:val="both"/>
        <w:rPr>
          <w:rFonts w:ascii="Abadi" w:eastAsia="Calibri" w:hAnsi="Abadi"/>
          <w:sz w:val="21"/>
          <w:szCs w:val="21"/>
          <w:lang w:val="es-MX" w:eastAsia="en-US"/>
        </w:rPr>
      </w:pPr>
    </w:p>
    <w:p w14:paraId="4BC72444" w14:textId="630CAA14" w:rsidR="007F601C" w:rsidRDefault="000218BD" w:rsidP="000218BD">
      <w:pPr>
        <w:spacing w:after="160" w:line="256" w:lineRule="auto"/>
        <w:contextualSpacing/>
        <w:jc w:val="both"/>
        <w:rPr>
          <w:rFonts w:ascii="Abadi" w:eastAsia="Calibri" w:hAnsi="Abadi"/>
          <w:sz w:val="21"/>
          <w:szCs w:val="21"/>
          <w:lang w:val="es-MX" w:eastAsia="en-US"/>
        </w:rPr>
      </w:pPr>
      <w:r w:rsidRPr="009D0D5B">
        <w:rPr>
          <w:rFonts w:ascii="Abadi" w:eastAsia="Calibri" w:hAnsi="Abadi"/>
          <w:sz w:val="21"/>
          <w:szCs w:val="21"/>
          <w:lang w:val="es-MX" w:eastAsia="en-US"/>
        </w:rPr>
        <w:t>- La presente iniciativa cumple con los impactos a los que se refiere el artículo 209 de la Ley Orgánica de este poder legislativo por lo anteriormente expuesto someto a la consideración de este honorable Congreso del Estado de Guanajuato el siguiente</w:t>
      </w:r>
      <w:r w:rsidR="007F601C">
        <w:rPr>
          <w:rFonts w:ascii="Abadi" w:eastAsia="Calibri" w:hAnsi="Abadi"/>
          <w:sz w:val="21"/>
          <w:szCs w:val="21"/>
          <w:lang w:val="es-MX" w:eastAsia="en-US"/>
        </w:rPr>
        <w:t>:</w:t>
      </w:r>
    </w:p>
    <w:p w14:paraId="0AF1AC4D" w14:textId="77777777" w:rsidR="007F601C" w:rsidRDefault="007F601C" w:rsidP="000218BD">
      <w:pPr>
        <w:spacing w:after="160" w:line="256" w:lineRule="auto"/>
        <w:contextualSpacing/>
        <w:jc w:val="both"/>
        <w:rPr>
          <w:rFonts w:ascii="Abadi" w:eastAsia="Calibri" w:hAnsi="Abadi"/>
          <w:sz w:val="21"/>
          <w:szCs w:val="21"/>
          <w:lang w:val="es-MX" w:eastAsia="en-US"/>
        </w:rPr>
      </w:pPr>
    </w:p>
    <w:p w14:paraId="1A5E0B29" w14:textId="405F16C1" w:rsidR="000218BD" w:rsidRDefault="007F601C" w:rsidP="000218BD">
      <w:pPr>
        <w:spacing w:after="160" w:line="256" w:lineRule="auto"/>
        <w:contextualSpacing/>
        <w:jc w:val="both"/>
        <w:rPr>
          <w:rFonts w:ascii="Abadi" w:eastAsia="Calibri" w:hAnsi="Abadi"/>
          <w:sz w:val="21"/>
          <w:szCs w:val="21"/>
          <w:lang w:val="es-MX" w:eastAsia="en-US"/>
        </w:rPr>
      </w:pPr>
      <w:r>
        <w:rPr>
          <w:rFonts w:ascii="Abadi" w:eastAsia="Calibri" w:hAnsi="Abadi"/>
          <w:sz w:val="21"/>
          <w:szCs w:val="21"/>
          <w:lang w:val="es-MX" w:eastAsia="en-US"/>
        </w:rPr>
        <w:t>- D</w:t>
      </w:r>
      <w:r w:rsidR="000218BD" w:rsidRPr="009D0D5B">
        <w:rPr>
          <w:rFonts w:ascii="Abadi" w:eastAsia="Calibri" w:hAnsi="Abadi"/>
          <w:sz w:val="21"/>
          <w:szCs w:val="21"/>
          <w:lang w:val="es-MX" w:eastAsia="en-US"/>
        </w:rPr>
        <w:t>ecret</w:t>
      </w:r>
      <w:r>
        <w:rPr>
          <w:rFonts w:ascii="Abadi" w:eastAsia="Calibri" w:hAnsi="Abadi"/>
          <w:sz w:val="21"/>
          <w:szCs w:val="21"/>
          <w:lang w:val="es-MX" w:eastAsia="en-US"/>
        </w:rPr>
        <w:t>o</w:t>
      </w:r>
    </w:p>
    <w:p w14:paraId="3CEFBD5E" w14:textId="77777777" w:rsidR="007F601C" w:rsidRPr="009D0D5B" w:rsidRDefault="007F601C" w:rsidP="000218BD">
      <w:pPr>
        <w:spacing w:after="160" w:line="256" w:lineRule="auto"/>
        <w:contextualSpacing/>
        <w:jc w:val="both"/>
        <w:rPr>
          <w:rFonts w:ascii="Abadi" w:eastAsia="Calibri" w:hAnsi="Abadi"/>
          <w:sz w:val="21"/>
          <w:szCs w:val="21"/>
          <w:lang w:val="es-MX" w:eastAsia="en-US"/>
        </w:rPr>
      </w:pPr>
    </w:p>
    <w:p w14:paraId="2122A0E1" w14:textId="26EF5D7E" w:rsidR="007F601C" w:rsidRDefault="007F601C" w:rsidP="000218BD">
      <w:pPr>
        <w:spacing w:after="160" w:line="256" w:lineRule="auto"/>
        <w:contextualSpacing/>
        <w:jc w:val="both"/>
        <w:rPr>
          <w:rFonts w:ascii="Abadi" w:eastAsia="Calibri" w:hAnsi="Abadi"/>
          <w:sz w:val="21"/>
          <w:szCs w:val="21"/>
          <w:lang w:val="es-MX" w:eastAsia="en-US"/>
        </w:rPr>
      </w:pPr>
      <w:r>
        <w:rPr>
          <w:rFonts w:ascii="Abadi" w:eastAsia="Calibri" w:hAnsi="Abadi"/>
          <w:sz w:val="21"/>
          <w:szCs w:val="21"/>
          <w:lang w:val="es-MX" w:eastAsia="en-US"/>
        </w:rPr>
        <w:t xml:space="preserve">- </w:t>
      </w:r>
      <w:r w:rsidR="000218BD" w:rsidRPr="009D0D5B">
        <w:rPr>
          <w:rFonts w:ascii="Abadi" w:eastAsia="Calibri" w:hAnsi="Abadi"/>
          <w:sz w:val="21"/>
          <w:szCs w:val="21"/>
          <w:lang w:val="es-MX" w:eastAsia="en-US"/>
        </w:rPr>
        <w:t xml:space="preserve">Artículo 1. Se adiciona un tercer párrafo del artículo 274 y una fracción III al artículo 290 del Código de Procedimientos y Justicia Administrativa para el Estado y los Municipios de Guanajuato para quedar de la siguiente manera, artículo 274. </w:t>
      </w:r>
    </w:p>
    <w:p w14:paraId="088DEE65" w14:textId="77777777" w:rsidR="007F601C" w:rsidRDefault="007F601C" w:rsidP="000218BD">
      <w:pPr>
        <w:spacing w:after="160" w:line="256" w:lineRule="auto"/>
        <w:contextualSpacing/>
        <w:jc w:val="both"/>
        <w:rPr>
          <w:rFonts w:ascii="Abadi" w:eastAsia="Calibri" w:hAnsi="Abadi"/>
          <w:sz w:val="21"/>
          <w:szCs w:val="21"/>
          <w:lang w:val="es-MX" w:eastAsia="en-US"/>
        </w:rPr>
      </w:pPr>
    </w:p>
    <w:p w14:paraId="195F79CA" w14:textId="77777777" w:rsidR="007F601C" w:rsidRDefault="007F601C" w:rsidP="000218BD">
      <w:pPr>
        <w:spacing w:after="160" w:line="256" w:lineRule="auto"/>
        <w:contextualSpacing/>
        <w:jc w:val="both"/>
        <w:rPr>
          <w:rFonts w:ascii="Abadi" w:eastAsia="Calibri" w:hAnsi="Abadi"/>
          <w:sz w:val="21"/>
          <w:szCs w:val="21"/>
          <w:lang w:val="es-MX" w:eastAsia="en-US"/>
        </w:rPr>
      </w:pPr>
      <w:r>
        <w:rPr>
          <w:rFonts w:ascii="Abadi" w:eastAsia="Calibri" w:hAnsi="Abadi"/>
          <w:sz w:val="21"/>
          <w:szCs w:val="21"/>
          <w:lang w:val="es-MX" w:eastAsia="en-US"/>
        </w:rPr>
        <w:t xml:space="preserve">- </w:t>
      </w:r>
      <w:r w:rsidR="000218BD" w:rsidRPr="009D0D5B">
        <w:rPr>
          <w:rFonts w:ascii="Abadi" w:eastAsia="Calibri" w:hAnsi="Abadi"/>
          <w:sz w:val="21"/>
          <w:szCs w:val="21"/>
          <w:lang w:val="es-MX" w:eastAsia="en-US"/>
        </w:rPr>
        <w:t xml:space="preserve">Cuando el juzgador podrá conceder la suspensión definitiva cuando en caso de rendirse el informe por parte de la autoridad no se desprenda afectación al orden público o interés social; </w:t>
      </w:r>
    </w:p>
    <w:p w14:paraId="0ACDB81F" w14:textId="77777777" w:rsidR="007F601C" w:rsidRDefault="007F601C" w:rsidP="000218BD">
      <w:pPr>
        <w:spacing w:after="160" w:line="256" w:lineRule="auto"/>
        <w:contextualSpacing/>
        <w:jc w:val="both"/>
        <w:rPr>
          <w:rFonts w:ascii="Abadi" w:eastAsia="Calibri" w:hAnsi="Abadi"/>
          <w:sz w:val="21"/>
          <w:szCs w:val="21"/>
          <w:lang w:val="es-MX" w:eastAsia="en-US"/>
        </w:rPr>
      </w:pPr>
    </w:p>
    <w:p w14:paraId="24DEEEE6" w14:textId="298D0132" w:rsidR="000218BD" w:rsidRPr="009D0D5B" w:rsidRDefault="000218BD" w:rsidP="000218BD">
      <w:pPr>
        <w:spacing w:after="160" w:line="256" w:lineRule="auto"/>
        <w:contextualSpacing/>
        <w:jc w:val="both"/>
        <w:rPr>
          <w:rFonts w:ascii="Abadi" w:eastAsia="Calibri" w:hAnsi="Abadi"/>
          <w:sz w:val="21"/>
          <w:szCs w:val="21"/>
          <w:lang w:val="es-MX" w:eastAsia="en-US"/>
        </w:rPr>
      </w:pPr>
      <w:r w:rsidRPr="009D0D5B">
        <w:rPr>
          <w:rFonts w:ascii="Abadi" w:eastAsia="Calibri" w:hAnsi="Abadi"/>
          <w:sz w:val="21"/>
          <w:szCs w:val="21"/>
          <w:lang w:val="es-MX" w:eastAsia="en-US"/>
        </w:rPr>
        <w:t xml:space="preserve">Artículo 290. </w:t>
      </w:r>
      <w:r w:rsidR="007F601C">
        <w:rPr>
          <w:rFonts w:ascii="Abadi" w:eastAsia="Calibri" w:hAnsi="Abadi"/>
          <w:sz w:val="21"/>
          <w:szCs w:val="21"/>
          <w:lang w:val="es-MX" w:eastAsia="en-US"/>
        </w:rPr>
        <w:t>S</w:t>
      </w:r>
      <w:r w:rsidRPr="009D0D5B">
        <w:rPr>
          <w:rFonts w:ascii="Abadi" w:eastAsia="Calibri" w:hAnsi="Abadi"/>
          <w:sz w:val="21"/>
          <w:szCs w:val="21"/>
          <w:lang w:val="es-MX" w:eastAsia="en-US"/>
        </w:rPr>
        <w:t xml:space="preserve">erán incidentes de previo y especial pronunciamiento la acumulación, la nulidad y la incompetencia </w:t>
      </w:r>
    </w:p>
    <w:p w14:paraId="177FC094" w14:textId="77777777" w:rsidR="000218BD" w:rsidRPr="009D0D5B" w:rsidRDefault="000218BD" w:rsidP="000218BD">
      <w:pPr>
        <w:spacing w:after="160" w:line="256" w:lineRule="auto"/>
        <w:contextualSpacing/>
        <w:jc w:val="both"/>
        <w:rPr>
          <w:rFonts w:ascii="Abadi" w:eastAsia="Calibri" w:hAnsi="Abadi"/>
          <w:sz w:val="21"/>
          <w:szCs w:val="21"/>
          <w:lang w:val="es-MX" w:eastAsia="en-US"/>
        </w:rPr>
      </w:pPr>
    </w:p>
    <w:p w14:paraId="1B0BAB22" w14:textId="29812F21" w:rsidR="000218BD" w:rsidRPr="009D0D5B" w:rsidRDefault="000218BD" w:rsidP="000218BD">
      <w:pPr>
        <w:spacing w:after="160" w:line="256" w:lineRule="auto"/>
        <w:contextualSpacing/>
        <w:jc w:val="both"/>
        <w:rPr>
          <w:rFonts w:ascii="Abadi" w:eastAsia="Calibri" w:hAnsi="Abadi"/>
          <w:sz w:val="21"/>
          <w:szCs w:val="21"/>
          <w:lang w:val="es-MX" w:eastAsia="en-US"/>
        </w:rPr>
      </w:pPr>
      <w:r w:rsidRPr="009D0D5B">
        <w:rPr>
          <w:rFonts w:ascii="Abadi" w:eastAsia="Calibri" w:hAnsi="Abadi"/>
          <w:sz w:val="21"/>
          <w:szCs w:val="21"/>
          <w:lang w:val="es-MX" w:eastAsia="en-US"/>
        </w:rPr>
        <w:t xml:space="preserve">- Es </w:t>
      </w:r>
      <w:r w:rsidR="007F601C" w:rsidRPr="009D0D5B">
        <w:rPr>
          <w:rFonts w:ascii="Abadi" w:eastAsia="Calibri" w:hAnsi="Abadi"/>
          <w:sz w:val="21"/>
          <w:szCs w:val="21"/>
          <w:lang w:val="es-MX" w:eastAsia="en-US"/>
        </w:rPr>
        <w:t>cuánto</w:t>
      </w:r>
      <w:r w:rsidRPr="009D0D5B">
        <w:rPr>
          <w:rFonts w:ascii="Abadi" w:eastAsia="Calibri" w:hAnsi="Abadi"/>
          <w:sz w:val="21"/>
          <w:szCs w:val="21"/>
          <w:lang w:val="es-MX" w:eastAsia="en-US"/>
        </w:rPr>
        <w:t xml:space="preserve">. </w:t>
      </w:r>
    </w:p>
    <w:p w14:paraId="29B10820" w14:textId="77777777" w:rsidR="000218BD" w:rsidRPr="009D0D5B" w:rsidRDefault="000218BD" w:rsidP="000218BD">
      <w:pPr>
        <w:spacing w:after="160" w:line="256" w:lineRule="auto"/>
        <w:contextualSpacing/>
        <w:jc w:val="both"/>
        <w:rPr>
          <w:rFonts w:ascii="Abadi" w:eastAsia="Calibri" w:hAnsi="Abadi"/>
          <w:b/>
          <w:bCs/>
          <w:sz w:val="21"/>
          <w:szCs w:val="21"/>
          <w:lang w:val="es-MX" w:eastAsia="en-US"/>
        </w:rPr>
      </w:pPr>
    </w:p>
    <w:p w14:paraId="634A9DE7" w14:textId="247CDA12" w:rsidR="007F601C" w:rsidRDefault="000218BD" w:rsidP="000218BD">
      <w:pPr>
        <w:spacing w:after="160" w:line="256" w:lineRule="auto"/>
        <w:ind w:firstLine="360"/>
        <w:contextualSpacing/>
        <w:jc w:val="both"/>
        <w:rPr>
          <w:rFonts w:ascii="Abadi" w:eastAsia="Calibri" w:hAnsi="Abadi"/>
          <w:sz w:val="21"/>
          <w:szCs w:val="21"/>
          <w:lang w:val="es-MX" w:eastAsia="en-US"/>
        </w:rPr>
      </w:pPr>
      <w:r w:rsidRPr="009D0D5B">
        <w:rPr>
          <w:rFonts w:ascii="Abadi" w:eastAsia="Calibri" w:hAnsi="Abadi"/>
          <w:b/>
          <w:bCs/>
          <w:sz w:val="21"/>
          <w:szCs w:val="21"/>
          <w:lang w:val="es-MX" w:eastAsia="en-US"/>
        </w:rPr>
        <w:t xml:space="preserve">- La </w:t>
      </w:r>
      <w:proofErr w:type="gramStart"/>
      <w:r w:rsidRPr="009D0D5B">
        <w:rPr>
          <w:rFonts w:ascii="Abadi" w:eastAsia="Calibri" w:hAnsi="Abadi"/>
          <w:b/>
          <w:bCs/>
          <w:sz w:val="21"/>
          <w:szCs w:val="21"/>
          <w:lang w:val="es-MX" w:eastAsia="en-US"/>
        </w:rPr>
        <w:t>Presidencia.-</w:t>
      </w:r>
      <w:proofErr w:type="gramEnd"/>
      <w:r w:rsidRPr="009D0D5B">
        <w:rPr>
          <w:rFonts w:ascii="Abadi" w:eastAsia="Calibri" w:hAnsi="Abadi"/>
          <w:b/>
          <w:bCs/>
          <w:sz w:val="21"/>
          <w:szCs w:val="21"/>
          <w:lang w:val="es-MX" w:eastAsia="en-US"/>
        </w:rPr>
        <w:t xml:space="preserve"> </w:t>
      </w:r>
      <w:r w:rsidR="007F601C">
        <w:rPr>
          <w:rFonts w:ascii="Abadi" w:eastAsia="Calibri" w:hAnsi="Abadi"/>
          <w:sz w:val="21"/>
          <w:szCs w:val="21"/>
          <w:lang w:val="es-MX" w:eastAsia="en-US"/>
        </w:rPr>
        <w:t>M</w:t>
      </w:r>
      <w:r w:rsidRPr="009D0D5B">
        <w:rPr>
          <w:rFonts w:ascii="Abadi" w:eastAsia="Calibri" w:hAnsi="Abadi"/>
          <w:sz w:val="21"/>
          <w:szCs w:val="21"/>
          <w:lang w:val="es-MX" w:eastAsia="en-US"/>
        </w:rPr>
        <w:t>uchas gracias diputada</w:t>
      </w:r>
      <w:r w:rsidR="007F601C">
        <w:rPr>
          <w:rFonts w:ascii="Abadi" w:eastAsia="Calibri" w:hAnsi="Abadi"/>
          <w:sz w:val="21"/>
          <w:szCs w:val="21"/>
          <w:lang w:val="es-MX" w:eastAsia="en-US"/>
        </w:rPr>
        <w:t>.</w:t>
      </w:r>
    </w:p>
    <w:p w14:paraId="64C6A9D9" w14:textId="77777777" w:rsidR="007F601C" w:rsidRDefault="007F601C" w:rsidP="000218BD">
      <w:pPr>
        <w:spacing w:after="160" w:line="256" w:lineRule="auto"/>
        <w:ind w:firstLine="360"/>
        <w:contextualSpacing/>
        <w:jc w:val="both"/>
        <w:rPr>
          <w:rFonts w:ascii="Abadi" w:eastAsia="Calibri" w:hAnsi="Abadi"/>
          <w:sz w:val="21"/>
          <w:szCs w:val="21"/>
          <w:lang w:val="es-MX" w:eastAsia="en-US"/>
        </w:rPr>
      </w:pPr>
    </w:p>
    <w:p w14:paraId="430AAC2B" w14:textId="77777777" w:rsidR="007F601C" w:rsidRDefault="007F601C" w:rsidP="007F601C">
      <w:pPr>
        <w:spacing w:after="160" w:line="256" w:lineRule="auto"/>
        <w:ind w:firstLine="360"/>
        <w:contextualSpacing/>
        <w:jc w:val="both"/>
        <w:rPr>
          <w:rFonts w:ascii="Abadi" w:eastAsia="Calibri" w:hAnsi="Abadi"/>
          <w:sz w:val="21"/>
          <w:szCs w:val="21"/>
          <w:lang w:val="es-MX" w:eastAsia="en-US"/>
        </w:rPr>
      </w:pPr>
      <w:r>
        <w:rPr>
          <w:rFonts w:ascii="Abadi" w:eastAsia="Calibri" w:hAnsi="Abadi"/>
          <w:sz w:val="21"/>
          <w:szCs w:val="21"/>
          <w:lang w:val="es-MX" w:eastAsia="en-US"/>
        </w:rPr>
        <w:t>- Co</w:t>
      </w:r>
      <w:r w:rsidR="000218BD" w:rsidRPr="009D0D5B">
        <w:rPr>
          <w:rFonts w:ascii="Abadi" w:eastAsia="Calibri" w:hAnsi="Abadi"/>
          <w:sz w:val="21"/>
          <w:szCs w:val="21"/>
          <w:lang w:val="es-MX" w:eastAsia="en-US"/>
        </w:rPr>
        <w:t>n fundamento en el artículo 113 fracción II de nuestra ley orgánica</w:t>
      </w:r>
      <w:r>
        <w:rPr>
          <w:rFonts w:ascii="Abadi" w:eastAsia="Calibri" w:hAnsi="Abadi"/>
          <w:sz w:val="21"/>
          <w:szCs w:val="21"/>
          <w:lang w:val="es-MX" w:eastAsia="en-US"/>
        </w:rPr>
        <w:t>.</w:t>
      </w:r>
    </w:p>
    <w:p w14:paraId="28E7514A" w14:textId="77777777" w:rsidR="007F601C" w:rsidRDefault="007F601C" w:rsidP="007F601C">
      <w:pPr>
        <w:spacing w:after="160" w:line="256" w:lineRule="auto"/>
        <w:contextualSpacing/>
        <w:jc w:val="both"/>
        <w:rPr>
          <w:rFonts w:ascii="Abadi" w:eastAsia="Calibri" w:hAnsi="Abadi"/>
          <w:sz w:val="21"/>
          <w:szCs w:val="21"/>
          <w:lang w:val="es-MX" w:eastAsia="en-US"/>
        </w:rPr>
      </w:pPr>
    </w:p>
    <w:p w14:paraId="07918620" w14:textId="737344CF" w:rsidR="000218BD" w:rsidRPr="007F601C" w:rsidRDefault="007F601C" w:rsidP="007F08BC">
      <w:pPr>
        <w:spacing w:after="160" w:line="256" w:lineRule="auto"/>
        <w:ind w:left="284" w:right="259"/>
        <w:contextualSpacing/>
        <w:jc w:val="both"/>
        <w:rPr>
          <w:rFonts w:ascii="Abadi" w:eastAsia="Calibri" w:hAnsi="Abadi"/>
          <w:b/>
          <w:bCs/>
          <w:i/>
          <w:iCs/>
          <w:sz w:val="21"/>
          <w:szCs w:val="21"/>
          <w:u w:val="single"/>
          <w:lang w:val="es-MX" w:eastAsia="en-US"/>
        </w:rPr>
      </w:pPr>
      <w:r w:rsidRPr="007F601C">
        <w:rPr>
          <w:rFonts w:ascii="Abadi" w:eastAsia="Calibri" w:hAnsi="Abadi"/>
          <w:b/>
          <w:bCs/>
          <w:i/>
          <w:iCs/>
          <w:sz w:val="21"/>
          <w:szCs w:val="21"/>
          <w:u w:val="single"/>
          <w:lang w:val="es-MX" w:eastAsia="en-US"/>
        </w:rPr>
        <w:t>Se</w:t>
      </w:r>
      <w:r w:rsidR="000218BD" w:rsidRPr="007F601C">
        <w:rPr>
          <w:rFonts w:ascii="Abadi" w:eastAsia="Calibri" w:hAnsi="Abadi"/>
          <w:b/>
          <w:bCs/>
          <w:i/>
          <w:iCs/>
          <w:sz w:val="21"/>
          <w:szCs w:val="21"/>
          <w:u w:val="single"/>
          <w:lang w:val="es-MX" w:eastAsia="en-US"/>
        </w:rPr>
        <w:t xml:space="preserve"> turna a la </w:t>
      </w:r>
      <w:r w:rsidRPr="007F601C">
        <w:rPr>
          <w:rFonts w:ascii="Abadi" w:eastAsia="Calibri" w:hAnsi="Abadi"/>
          <w:b/>
          <w:bCs/>
          <w:i/>
          <w:iCs/>
          <w:sz w:val="21"/>
          <w:szCs w:val="21"/>
          <w:u w:val="single"/>
          <w:lang w:val="es-MX" w:eastAsia="en-US"/>
        </w:rPr>
        <w:t>C</w:t>
      </w:r>
      <w:r w:rsidR="000218BD" w:rsidRPr="007F601C">
        <w:rPr>
          <w:rFonts w:ascii="Abadi" w:eastAsia="Calibri" w:hAnsi="Abadi"/>
          <w:b/>
          <w:bCs/>
          <w:i/>
          <w:iCs/>
          <w:sz w:val="21"/>
          <w:szCs w:val="21"/>
          <w:u w:val="single"/>
          <w:lang w:val="es-MX" w:eastAsia="en-US"/>
        </w:rPr>
        <w:t xml:space="preserve">omisión de </w:t>
      </w:r>
      <w:r w:rsidRPr="007F601C">
        <w:rPr>
          <w:rFonts w:ascii="Abadi" w:eastAsia="Calibri" w:hAnsi="Abadi"/>
          <w:b/>
          <w:bCs/>
          <w:i/>
          <w:iCs/>
          <w:sz w:val="21"/>
          <w:szCs w:val="21"/>
          <w:u w:val="single"/>
          <w:lang w:val="es-MX" w:eastAsia="en-US"/>
        </w:rPr>
        <w:t>J</w:t>
      </w:r>
      <w:r w:rsidR="000218BD" w:rsidRPr="007F601C">
        <w:rPr>
          <w:rFonts w:ascii="Abadi" w:eastAsia="Calibri" w:hAnsi="Abadi"/>
          <w:b/>
          <w:bCs/>
          <w:i/>
          <w:iCs/>
          <w:sz w:val="21"/>
          <w:szCs w:val="21"/>
          <w:u w:val="single"/>
          <w:lang w:val="es-MX" w:eastAsia="en-US"/>
        </w:rPr>
        <w:t>usticia para su estudio y dictamen</w:t>
      </w:r>
      <w:r w:rsidRPr="007F601C">
        <w:rPr>
          <w:rFonts w:ascii="Abadi" w:eastAsia="Calibri" w:hAnsi="Abadi"/>
          <w:b/>
          <w:bCs/>
          <w:i/>
          <w:iCs/>
          <w:sz w:val="21"/>
          <w:szCs w:val="21"/>
          <w:u w:val="single"/>
          <w:lang w:val="es-MX" w:eastAsia="en-US"/>
        </w:rPr>
        <w:t>.</w:t>
      </w:r>
      <w:r w:rsidR="000218BD" w:rsidRPr="007F601C">
        <w:rPr>
          <w:rFonts w:ascii="Abadi" w:eastAsia="Calibri" w:hAnsi="Abadi"/>
          <w:b/>
          <w:bCs/>
          <w:i/>
          <w:iCs/>
          <w:sz w:val="21"/>
          <w:szCs w:val="21"/>
          <w:u w:val="single"/>
          <w:lang w:val="es-MX" w:eastAsia="en-US"/>
        </w:rPr>
        <w:t xml:space="preserve"> </w:t>
      </w:r>
    </w:p>
    <w:p w14:paraId="74D32C93" w14:textId="77777777" w:rsidR="000218BD" w:rsidRPr="009D0D5B" w:rsidRDefault="000218BD" w:rsidP="000218BD">
      <w:pPr>
        <w:spacing w:after="160" w:line="256" w:lineRule="auto"/>
        <w:contextualSpacing/>
        <w:jc w:val="both"/>
        <w:rPr>
          <w:rFonts w:ascii="Abadi" w:eastAsia="Calibri" w:hAnsi="Abadi"/>
          <w:sz w:val="21"/>
          <w:szCs w:val="21"/>
          <w:lang w:val="es-MX" w:eastAsia="en-US"/>
        </w:rPr>
      </w:pPr>
    </w:p>
    <w:p w14:paraId="1C684321" w14:textId="77777777" w:rsidR="000218BD" w:rsidRPr="00A53B12" w:rsidRDefault="000218BD" w:rsidP="000218BD">
      <w:pPr>
        <w:spacing w:after="160" w:line="256" w:lineRule="auto"/>
        <w:ind w:left="720"/>
        <w:contextualSpacing/>
        <w:jc w:val="both"/>
        <w:rPr>
          <w:rFonts w:ascii="Abadi" w:eastAsia="Calibri" w:hAnsi="Abadi"/>
          <w:b/>
          <w:bCs/>
          <w:sz w:val="20"/>
          <w:szCs w:val="20"/>
          <w:lang w:val="es-MX" w:eastAsia="en-US"/>
        </w:rPr>
      </w:pPr>
    </w:p>
    <w:p w14:paraId="66E41B8F" w14:textId="77777777" w:rsidR="000218BD" w:rsidRDefault="000218BD">
      <w:pPr>
        <w:numPr>
          <w:ilvl w:val="0"/>
          <w:numId w:val="9"/>
        </w:numPr>
        <w:spacing w:after="160" w:line="256" w:lineRule="auto"/>
        <w:contextualSpacing/>
        <w:jc w:val="both"/>
        <w:rPr>
          <w:rFonts w:ascii="Abadi" w:eastAsia="Calibri" w:hAnsi="Abadi"/>
          <w:b/>
          <w:bCs/>
          <w:sz w:val="20"/>
          <w:szCs w:val="20"/>
          <w:lang w:val="es-MX" w:eastAsia="en-US"/>
        </w:rPr>
      </w:pPr>
      <w:r w:rsidRPr="00A53B12">
        <w:rPr>
          <w:rFonts w:ascii="Abadi" w:eastAsia="Calibri" w:hAnsi="Abadi"/>
          <w:b/>
          <w:bCs/>
          <w:sz w:val="20"/>
          <w:szCs w:val="20"/>
          <w:lang w:val="es-MX" w:eastAsia="en-US"/>
        </w:rPr>
        <w:t>PRESENTACIÓN DE LA INICIATIVA FORMULADA POR DIPUTADAS Y DIPUTADOS INTEGRANTES DEL GRUPO PARLAMENTARIO DEL PARTIDO ACCIÓN NACIONAL A EFECTO REFORMAR Y ADICIONAR DIVERSAS DISPOSICIONES DE LA LEY PARA PREVENIR, ATENDER Y ERRADICAR LA VIOLENCIA EN EL ESTADO DE GUANAJUATO; EL CÓDIGO CIVIL PARA EL ESTADO DE GUANAJUATO Y LA LEY DE LOS DERECHOS DE NIÑAS, NIÑOS Y ADOLESCENTES DEL ESTADO DE GUANAJUATO.</w:t>
      </w:r>
    </w:p>
    <w:p w14:paraId="58021D3B" w14:textId="77777777" w:rsidR="000218BD" w:rsidRDefault="000218BD" w:rsidP="000218BD">
      <w:pPr>
        <w:spacing w:after="160" w:line="256" w:lineRule="auto"/>
        <w:contextualSpacing/>
        <w:jc w:val="both"/>
        <w:rPr>
          <w:rFonts w:ascii="Abadi" w:eastAsia="Calibri" w:hAnsi="Abadi"/>
          <w:b/>
          <w:bCs/>
          <w:sz w:val="20"/>
          <w:szCs w:val="20"/>
          <w:lang w:val="es-MX" w:eastAsia="en-US"/>
        </w:rPr>
      </w:pPr>
    </w:p>
    <w:p w14:paraId="642849EE" w14:textId="77777777" w:rsidR="000218BD" w:rsidRDefault="000218BD" w:rsidP="000218BD">
      <w:pPr>
        <w:spacing w:after="160" w:line="256" w:lineRule="auto"/>
        <w:contextualSpacing/>
        <w:jc w:val="both"/>
        <w:rPr>
          <w:rFonts w:ascii="Abadi" w:eastAsia="Calibri" w:hAnsi="Abadi"/>
          <w:b/>
          <w:bCs/>
          <w:sz w:val="20"/>
          <w:szCs w:val="20"/>
          <w:lang w:val="es-MX" w:eastAsia="en-US"/>
        </w:rPr>
      </w:pPr>
    </w:p>
    <w:p w14:paraId="78A92612" w14:textId="3379B890" w:rsidR="000218BD" w:rsidRPr="00EC311C" w:rsidRDefault="000218BD" w:rsidP="000218BD">
      <w:pPr>
        <w:autoSpaceDE w:val="0"/>
        <w:autoSpaceDN w:val="0"/>
        <w:adjustRightInd w:val="0"/>
        <w:jc w:val="both"/>
        <w:rPr>
          <w:rFonts w:ascii="Abadi" w:hAnsi="Abadi" w:cs="*Microsoft Sans Serif-Bold-7480"/>
          <w:b/>
          <w:bCs/>
          <w:sz w:val="21"/>
          <w:szCs w:val="21"/>
        </w:rPr>
      </w:pPr>
      <w:r w:rsidRPr="00EC311C">
        <w:rPr>
          <w:rFonts w:ascii="Abadi" w:hAnsi="Abadi" w:cs="*Microsoft Sans Serif-Bold-7480"/>
          <w:b/>
          <w:bCs/>
          <w:sz w:val="21"/>
          <w:szCs w:val="21"/>
        </w:rPr>
        <w:t xml:space="preserve">Diputada </w:t>
      </w:r>
      <w:r w:rsidR="00CC417E" w:rsidRPr="00EC311C">
        <w:rPr>
          <w:rFonts w:ascii="Abadi" w:hAnsi="Abadi" w:cs="*Microsoft Sans Serif-Bold-7480"/>
          <w:b/>
          <w:bCs/>
          <w:sz w:val="21"/>
          <w:szCs w:val="21"/>
        </w:rPr>
        <w:t>Irma</w:t>
      </w:r>
      <w:r w:rsidRPr="00EC311C">
        <w:rPr>
          <w:rFonts w:ascii="Abadi" w:hAnsi="Abadi" w:cs="*Microsoft Sans Serif-Bold-7480"/>
          <w:b/>
          <w:bCs/>
          <w:sz w:val="21"/>
          <w:szCs w:val="21"/>
        </w:rPr>
        <w:t xml:space="preserve"> Leticia González Sánchez</w:t>
      </w:r>
    </w:p>
    <w:p w14:paraId="0C266EFD" w14:textId="77777777" w:rsidR="000218BD" w:rsidRPr="00EC311C" w:rsidRDefault="000218BD" w:rsidP="000218BD">
      <w:pPr>
        <w:autoSpaceDE w:val="0"/>
        <w:autoSpaceDN w:val="0"/>
        <w:adjustRightInd w:val="0"/>
        <w:jc w:val="both"/>
        <w:rPr>
          <w:rFonts w:ascii="Abadi" w:hAnsi="Abadi" w:cs="*Microsoft Sans Serif-Bold-7480"/>
          <w:b/>
          <w:bCs/>
          <w:sz w:val="21"/>
          <w:szCs w:val="21"/>
        </w:rPr>
      </w:pPr>
      <w:r w:rsidRPr="00EC311C">
        <w:rPr>
          <w:rFonts w:ascii="Abadi" w:hAnsi="Abadi" w:cs="*Microsoft Sans Serif-Bold-7480"/>
          <w:b/>
          <w:bCs/>
          <w:sz w:val="21"/>
          <w:szCs w:val="21"/>
        </w:rPr>
        <w:t>Presidenta del Congreso del Estado</w:t>
      </w:r>
    </w:p>
    <w:p w14:paraId="397C897F" w14:textId="77777777" w:rsidR="000218BD" w:rsidRPr="00EC311C" w:rsidRDefault="000218BD" w:rsidP="000218BD">
      <w:pPr>
        <w:autoSpaceDE w:val="0"/>
        <w:autoSpaceDN w:val="0"/>
        <w:adjustRightInd w:val="0"/>
        <w:jc w:val="both"/>
        <w:rPr>
          <w:rFonts w:ascii="Abadi" w:hAnsi="Abadi" w:cs="*Microsoft Sans Serif-Bold-7480"/>
          <w:b/>
          <w:bCs/>
          <w:sz w:val="21"/>
          <w:szCs w:val="21"/>
        </w:rPr>
      </w:pPr>
      <w:r w:rsidRPr="00EC311C">
        <w:rPr>
          <w:rFonts w:ascii="Abadi" w:hAnsi="Abadi" w:cs="*Microsoft Sans Serif-Bold-7480"/>
          <w:b/>
          <w:bCs/>
          <w:sz w:val="21"/>
          <w:szCs w:val="21"/>
        </w:rPr>
        <w:t>Libre y Soberano de Guanajuato</w:t>
      </w:r>
    </w:p>
    <w:p w14:paraId="79B39FB4" w14:textId="77777777" w:rsidR="000218BD" w:rsidRPr="00EC311C" w:rsidRDefault="000218BD" w:rsidP="000218BD">
      <w:pPr>
        <w:autoSpaceDE w:val="0"/>
        <w:autoSpaceDN w:val="0"/>
        <w:adjustRightInd w:val="0"/>
        <w:jc w:val="both"/>
        <w:rPr>
          <w:rFonts w:ascii="Abadi" w:hAnsi="Abadi" w:cs="*Microsoft Sans Serif-Bold-7480"/>
          <w:b/>
          <w:bCs/>
          <w:sz w:val="21"/>
          <w:szCs w:val="21"/>
        </w:rPr>
      </w:pPr>
      <w:r w:rsidRPr="00EC311C">
        <w:rPr>
          <w:rFonts w:ascii="Abadi" w:hAnsi="Abadi" w:cs="*Microsoft Sans Serif-Bold-7480"/>
          <w:b/>
          <w:bCs/>
          <w:sz w:val="21"/>
          <w:szCs w:val="21"/>
        </w:rPr>
        <w:t>Sexagésima Quinta Legislatura</w:t>
      </w:r>
    </w:p>
    <w:p w14:paraId="7B02C309" w14:textId="77777777" w:rsidR="000218BD" w:rsidRPr="00EC311C" w:rsidRDefault="000218BD" w:rsidP="000218BD">
      <w:pPr>
        <w:jc w:val="both"/>
        <w:rPr>
          <w:rFonts w:ascii="Abadi" w:hAnsi="Abadi" w:cs="*Microsoft Sans Serif-Bold-7480"/>
          <w:b/>
          <w:bCs/>
          <w:sz w:val="21"/>
          <w:szCs w:val="21"/>
        </w:rPr>
      </w:pPr>
      <w:r w:rsidRPr="00EC311C">
        <w:rPr>
          <w:rFonts w:ascii="Abadi" w:hAnsi="Abadi" w:cs="*Microsoft Sans Serif-Bold-7480"/>
          <w:b/>
          <w:bCs/>
          <w:sz w:val="21"/>
          <w:szCs w:val="21"/>
        </w:rPr>
        <w:t>P r e s e n t e</w:t>
      </w:r>
    </w:p>
    <w:p w14:paraId="340119D8" w14:textId="77777777" w:rsidR="000218BD" w:rsidRPr="00EC311C" w:rsidRDefault="000218BD" w:rsidP="000218BD">
      <w:pPr>
        <w:jc w:val="both"/>
        <w:rPr>
          <w:rFonts w:ascii="Abadi" w:hAnsi="Abadi" w:cs="*Microsoft Sans Serif-Bold-7480"/>
          <w:b/>
          <w:bCs/>
          <w:sz w:val="21"/>
          <w:szCs w:val="21"/>
        </w:rPr>
      </w:pPr>
    </w:p>
    <w:p w14:paraId="29494AC3" w14:textId="77777777" w:rsidR="000218BD" w:rsidRPr="00EC311C" w:rsidRDefault="000218BD" w:rsidP="000218BD">
      <w:pPr>
        <w:autoSpaceDE w:val="0"/>
        <w:autoSpaceDN w:val="0"/>
        <w:adjustRightInd w:val="0"/>
        <w:jc w:val="both"/>
        <w:rPr>
          <w:rFonts w:ascii="Abadi" w:hAnsi="Abadi" w:cs="*Arial-7478-Identity-H"/>
          <w:sz w:val="21"/>
          <w:szCs w:val="21"/>
        </w:rPr>
      </w:pPr>
      <w:r w:rsidRPr="00EC311C">
        <w:rPr>
          <w:rFonts w:ascii="Abadi" w:hAnsi="Abadi" w:cs="*Arial-7478-Identity-H"/>
          <w:sz w:val="21"/>
          <w:szCs w:val="21"/>
        </w:rPr>
        <w:t>Quienes integramos el Grupo Parlamentario del Partido Acción Nacional ante la</w:t>
      </w:r>
      <w:r>
        <w:rPr>
          <w:rFonts w:ascii="Abadi" w:hAnsi="Abadi" w:cs="*Arial-7478-Identity-H"/>
          <w:sz w:val="21"/>
          <w:szCs w:val="21"/>
        </w:rPr>
        <w:t xml:space="preserve"> </w:t>
      </w:r>
      <w:r w:rsidRPr="00EC311C">
        <w:rPr>
          <w:rFonts w:ascii="Abadi" w:hAnsi="Abadi" w:cs="*Arial-7478-Identity-H"/>
          <w:sz w:val="21"/>
          <w:szCs w:val="21"/>
        </w:rPr>
        <w:t>Sexagésima Quinta Legislatura del Congreso del Estado Libre y Soberano de</w:t>
      </w:r>
      <w:r>
        <w:rPr>
          <w:rFonts w:ascii="Abadi" w:hAnsi="Abadi" w:cs="*Arial-7478-Identity-H"/>
          <w:sz w:val="21"/>
          <w:szCs w:val="21"/>
        </w:rPr>
        <w:t xml:space="preserve"> </w:t>
      </w:r>
      <w:r w:rsidRPr="00EC311C">
        <w:rPr>
          <w:rFonts w:ascii="Abadi" w:hAnsi="Abadi" w:cs="*Arial-7478-Identity-H"/>
          <w:sz w:val="21"/>
          <w:szCs w:val="21"/>
        </w:rPr>
        <w:t xml:space="preserve">Guanajuato, con fundamento en lo dispuesto por los artículos 56 fracción </w:t>
      </w:r>
      <w:r>
        <w:rPr>
          <w:rFonts w:ascii="Abadi" w:hAnsi="Abadi" w:cs="*Arial-7478-Identity-H"/>
          <w:sz w:val="21"/>
          <w:szCs w:val="21"/>
        </w:rPr>
        <w:t>II</w:t>
      </w:r>
      <w:r w:rsidRPr="00EC311C">
        <w:rPr>
          <w:rFonts w:ascii="Abadi" w:hAnsi="Abadi" w:cs="*Arial-7478-Identity-H"/>
          <w:sz w:val="21"/>
          <w:szCs w:val="21"/>
        </w:rPr>
        <w:t>, de la</w:t>
      </w:r>
      <w:r>
        <w:rPr>
          <w:rFonts w:ascii="Abadi" w:hAnsi="Abadi" w:cs="*Arial-7478-Identity-H"/>
          <w:sz w:val="21"/>
          <w:szCs w:val="21"/>
        </w:rPr>
        <w:t xml:space="preserve"> </w:t>
      </w:r>
      <w:r w:rsidRPr="00EC311C">
        <w:rPr>
          <w:rFonts w:ascii="Abadi" w:hAnsi="Abadi" w:cs="*Arial-7478-Identity-H"/>
          <w:sz w:val="21"/>
          <w:szCs w:val="21"/>
        </w:rPr>
        <w:t xml:space="preserve">Constitución Política para el Estado de Guanajuato; y 167 fracción </w:t>
      </w:r>
      <w:r>
        <w:rPr>
          <w:rFonts w:ascii="Abadi" w:hAnsi="Abadi" w:cs="*Arial-7478-Identity-H"/>
          <w:sz w:val="21"/>
          <w:szCs w:val="21"/>
        </w:rPr>
        <w:t>II</w:t>
      </w:r>
      <w:r w:rsidRPr="00EC311C">
        <w:rPr>
          <w:rFonts w:ascii="Abadi" w:hAnsi="Abadi" w:cs="*Arial-7478-Identity-H"/>
          <w:sz w:val="21"/>
          <w:szCs w:val="21"/>
        </w:rPr>
        <w:t>, 168, y 209, de</w:t>
      </w:r>
      <w:r>
        <w:rPr>
          <w:rFonts w:ascii="Abadi" w:hAnsi="Abadi" w:cs="*Arial-7478-Identity-H"/>
          <w:sz w:val="21"/>
          <w:szCs w:val="21"/>
        </w:rPr>
        <w:t xml:space="preserve"> </w:t>
      </w:r>
      <w:r w:rsidRPr="00EC311C">
        <w:rPr>
          <w:rFonts w:ascii="Abadi" w:hAnsi="Abadi" w:cs="*Arial-7478-Identity-H"/>
          <w:sz w:val="21"/>
          <w:szCs w:val="21"/>
        </w:rPr>
        <w:t>la Ley Orgánica del Poder Legislativo del Estado de Guanajuato, nos permitimos</w:t>
      </w:r>
      <w:r>
        <w:rPr>
          <w:rFonts w:ascii="Abadi" w:hAnsi="Abadi" w:cs="*Arial-7478-Identity-H"/>
          <w:sz w:val="21"/>
          <w:szCs w:val="21"/>
        </w:rPr>
        <w:t xml:space="preserve"> </w:t>
      </w:r>
      <w:r w:rsidRPr="00EC311C">
        <w:rPr>
          <w:rFonts w:ascii="Abadi" w:hAnsi="Abadi" w:cs="*Arial-7478-Identity-H"/>
          <w:sz w:val="21"/>
          <w:szCs w:val="21"/>
        </w:rPr>
        <w:t xml:space="preserve">someter a la consideración de esta Honorable Asamblea, </w:t>
      </w:r>
      <w:r w:rsidRPr="00EC311C">
        <w:rPr>
          <w:rFonts w:ascii="Abadi" w:hAnsi="Abadi" w:cs="*Microsoft Sans Serif-Bold-7480"/>
          <w:b/>
          <w:bCs/>
          <w:sz w:val="21"/>
          <w:szCs w:val="21"/>
        </w:rPr>
        <w:t>la presente iniciativa</w:t>
      </w:r>
      <w:r>
        <w:rPr>
          <w:rFonts w:ascii="Abadi" w:hAnsi="Abadi" w:cs="*Microsoft Sans Serif-Bold-7480"/>
          <w:b/>
          <w:bCs/>
          <w:sz w:val="21"/>
          <w:szCs w:val="21"/>
        </w:rPr>
        <w:t xml:space="preserve"> </w:t>
      </w:r>
      <w:r w:rsidRPr="00EC311C">
        <w:rPr>
          <w:rFonts w:ascii="Abadi" w:hAnsi="Abadi" w:cs="*Microsoft Sans Serif-Bold-7480"/>
          <w:b/>
          <w:bCs/>
          <w:sz w:val="21"/>
          <w:szCs w:val="21"/>
        </w:rPr>
        <w:t>con proyecto de Decreto por el que se adiciona un artículo 7 bis de la Ley para</w:t>
      </w:r>
      <w:r>
        <w:rPr>
          <w:rFonts w:ascii="Abadi" w:hAnsi="Abadi" w:cs="*Microsoft Sans Serif-Bold-7480"/>
          <w:b/>
          <w:bCs/>
          <w:sz w:val="21"/>
          <w:szCs w:val="21"/>
        </w:rPr>
        <w:t xml:space="preserve"> </w:t>
      </w:r>
      <w:r w:rsidRPr="00EC311C">
        <w:rPr>
          <w:rFonts w:ascii="Abadi" w:hAnsi="Abadi" w:cs="*Microsoft Sans Serif-Bold-7480"/>
          <w:b/>
          <w:bCs/>
          <w:sz w:val="21"/>
          <w:szCs w:val="21"/>
        </w:rPr>
        <w:t>Prevenir, Atender y Erradicar la Violencia en el Estado de Guanajuato; se</w:t>
      </w:r>
      <w:r>
        <w:rPr>
          <w:rFonts w:ascii="Abadi" w:hAnsi="Abadi" w:cs="*Microsoft Sans Serif-Bold-7480"/>
          <w:b/>
          <w:bCs/>
          <w:sz w:val="21"/>
          <w:szCs w:val="21"/>
        </w:rPr>
        <w:t xml:space="preserve"> </w:t>
      </w:r>
      <w:r w:rsidRPr="00EC311C">
        <w:rPr>
          <w:rFonts w:ascii="Abadi" w:hAnsi="Abadi" w:cs="*Microsoft Sans Serif-Bold-7480"/>
          <w:b/>
          <w:bCs/>
          <w:sz w:val="21"/>
          <w:szCs w:val="21"/>
        </w:rPr>
        <w:t>reforman los artículos 103 y 474-A del Código Civil para el Estado de</w:t>
      </w:r>
      <w:r>
        <w:rPr>
          <w:rFonts w:ascii="Abadi" w:hAnsi="Abadi" w:cs="*Microsoft Sans Serif-Bold-7480"/>
          <w:b/>
          <w:bCs/>
          <w:sz w:val="21"/>
          <w:szCs w:val="21"/>
        </w:rPr>
        <w:t xml:space="preserve"> </w:t>
      </w:r>
      <w:r w:rsidRPr="00EC311C">
        <w:rPr>
          <w:rFonts w:ascii="Abadi" w:hAnsi="Abadi" w:cs="*Microsoft Sans Serif-Bold-7480"/>
          <w:b/>
          <w:bCs/>
          <w:sz w:val="21"/>
          <w:szCs w:val="21"/>
        </w:rPr>
        <w:t>Guanajuato; se reforma el artículo 87 y se adiciona un artículo 48-2 de la Ley</w:t>
      </w:r>
      <w:r>
        <w:rPr>
          <w:rFonts w:ascii="Abadi" w:hAnsi="Abadi" w:cs="*Microsoft Sans Serif-Bold-7480"/>
          <w:b/>
          <w:bCs/>
          <w:sz w:val="21"/>
          <w:szCs w:val="21"/>
        </w:rPr>
        <w:t xml:space="preserve"> </w:t>
      </w:r>
      <w:r w:rsidRPr="00EC311C">
        <w:rPr>
          <w:rFonts w:ascii="Abadi" w:hAnsi="Abadi" w:cs="*Microsoft Sans Serif-Bold-7480"/>
          <w:b/>
          <w:bCs/>
          <w:sz w:val="21"/>
          <w:szCs w:val="21"/>
        </w:rPr>
        <w:t xml:space="preserve">de los Derechos de Niñas, Niños </w:t>
      </w:r>
      <w:r w:rsidRPr="00EC311C">
        <w:rPr>
          <w:rFonts w:ascii="Abadi" w:hAnsi="Abadi" w:cs="*Arial-7478-Identity-H"/>
          <w:sz w:val="21"/>
          <w:szCs w:val="21"/>
        </w:rPr>
        <w:t xml:space="preserve">y </w:t>
      </w:r>
      <w:r w:rsidRPr="00EC311C">
        <w:rPr>
          <w:rFonts w:ascii="Abadi" w:hAnsi="Abadi" w:cs="*Microsoft Sans Serif-Bold-7480"/>
          <w:b/>
          <w:bCs/>
          <w:sz w:val="21"/>
          <w:szCs w:val="21"/>
        </w:rPr>
        <w:lastRenderedPageBreak/>
        <w:t>Adolescentes del Estado de Guanajuato,</w:t>
      </w:r>
      <w:r>
        <w:rPr>
          <w:rFonts w:ascii="Abadi" w:hAnsi="Abadi" w:cs="*Microsoft Sans Serif-Bold-7480"/>
          <w:b/>
          <w:bCs/>
          <w:sz w:val="21"/>
          <w:szCs w:val="21"/>
        </w:rPr>
        <w:t xml:space="preserve"> </w:t>
      </w:r>
      <w:r w:rsidRPr="00EC311C">
        <w:rPr>
          <w:rFonts w:ascii="Abadi" w:hAnsi="Abadi" w:cs="*Arial-7478-Identity-H"/>
          <w:sz w:val="21"/>
          <w:szCs w:val="21"/>
        </w:rPr>
        <w:t>con base en la siguiente:</w:t>
      </w:r>
    </w:p>
    <w:p w14:paraId="7BC5E5C4" w14:textId="77777777" w:rsidR="000218BD" w:rsidRPr="00EC311C" w:rsidRDefault="000218BD" w:rsidP="000218BD">
      <w:pPr>
        <w:jc w:val="both"/>
        <w:rPr>
          <w:rFonts w:ascii="Abadi" w:hAnsi="Abadi" w:cs="*Arial-7478-Identity-H"/>
          <w:sz w:val="21"/>
          <w:szCs w:val="21"/>
        </w:rPr>
      </w:pPr>
    </w:p>
    <w:p w14:paraId="720C829E" w14:textId="77777777" w:rsidR="000218BD" w:rsidRDefault="000218BD" w:rsidP="000218BD">
      <w:pPr>
        <w:autoSpaceDE w:val="0"/>
        <w:autoSpaceDN w:val="0"/>
        <w:adjustRightInd w:val="0"/>
        <w:jc w:val="center"/>
        <w:rPr>
          <w:rFonts w:ascii="Abadi" w:hAnsi="Abadi" w:cs="*Microsoft Sans Serif-Bold-7480"/>
          <w:b/>
          <w:bCs/>
          <w:sz w:val="21"/>
          <w:szCs w:val="21"/>
        </w:rPr>
      </w:pPr>
      <w:r w:rsidRPr="00EC311C">
        <w:rPr>
          <w:rFonts w:ascii="Abadi" w:hAnsi="Abadi" w:cs="*Microsoft Sans Serif-Bold-7480"/>
          <w:b/>
          <w:bCs/>
          <w:sz w:val="21"/>
          <w:szCs w:val="21"/>
        </w:rPr>
        <w:t>EXPOSICIÓN DE MOTIVOS</w:t>
      </w:r>
    </w:p>
    <w:p w14:paraId="64FBCF52" w14:textId="77777777" w:rsidR="000218BD" w:rsidRPr="00EC311C" w:rsidRDefault="000218BD" w:rsidP="000218BD">
      <w:pPr>
        <w:autoSpaceDE w:val="0"/>
        <w:autoSpaceDN w:val="0"/>
        <w:adjustRightInd w:val="0"/>
        <w:jc w:val="both"/>
        <w:rPr>
          <w:rFonts w:ascii="Abadi" w:hAnsi="Abadi" w:cs="*Microsoft Sans Serif-Bold-7480"/>
          <w:b/>
          <w:bCs/>
          <w:sz w:val="21"/>
          <w:szCs w:val="21"/>
        </w:rPr>
      </w:pPr>
    </w:p>
    <w:p w14:paraId="2B4D7A98" w14:textId="77777777" w:rsidR="000218BD" w:rsidRDefault="000218BD" w:rsidP="000218BD">
      <w:pPr>
        <w:autoSpaceDE w:val="0"/>
        <w:autoSpaceDN w:val="0"/>
        <w:adjustRightInd w:val="0"/>
        <w:jc w:val="both"/>
        <w:rPr>
          <w:rFonts w:ascii="Abadi" w:hAnsi="Abadi" w:cs="*Arial-7478-Identity-H"/>
          <w:sz w:val="21"/>
          <w:szCs w:val="21"/>
        </w:rPr>
      </w:pPr>
      <w:r w:rsidRPr="00EC311C">
        <w:rPr>
          <w:rFonts w:ascii="Abadi" w:hAnsi="Abadi" w:cs="*Arial-7478-Identity-H"/>
          <w:sz w:val="21"/>
          <w:szCs w:val="21"/>
        </w:rPr>
        <w:t>La violencia es un problema que produce graves consecuencias en todos los</w:t>
      </w:r>
      <w:r>
        <w:rPr>
          <w:rFonts w:ascii="Abadi" w:hAnsi="Abadi" w:cs="*Arial-7478-Identity-H"/>
          <w:sz w:val="21"/>
          <w:szCs w:val="21"/>
        </w:rPr>
        <w:t xml:space="preserve"> </w:t>
      </w:r>
      <w:r w:rsidRPr="00EC311C">
        <w:rPr>
          <w:rFonts w:ascii="Abadi" w:hAnsi="Abadi" w:cs="*Arial-7478-Identity-H"/>
          <w:sz w:val="21"/>
          <w:szCs w:val="21"/>
        </w:rPr>
        <w:t>miembros de las familias y en conjunto con la sociedad.</w:t>
      </w:r>
    </w:p>
    <w:p w14:paraId="5664F215" w14:textId="77777777" w:rsidR="000218BD" w:rsidRDefault="000218BD" w:rsidP="000218BD">
      <w:pPr>
        <w:autoSpaceDE w:val="0"/>
        <w:autoSpaceDN w:val="0"/>
        <w:adjustRightInd w:val="0"/>
        <w:jc w:val="both"/>
        <w:rPr>
          <w:rFonts w:ascii="Abadi" w:hAnsi="Abadi" w:cs="*Arial-7478-Identity-H"/>
          <w:sz w:val="21"/>
          <w:szCs w:val="21"/>
        </w:rPr>
      </w:pPr>
    </w:p>
    <w:p w14:paraId="79A7F9CD" w14:textId="77777777" w:rsidR="000218BD" w:rsidRPr="00EC311C" w:rsidRDefault="000218BD" w:rsidP="000218BD">
      <w:pPr>
        <w:autoSpaceDE w:val="0"/>
        <w:autoSpaceDN w:val="0"/>
        <w:adjustRightInd w:val="0"/>
        <w:jc w:val="both"/>
        <w:rPr>
          <w:rFonts w:ascii="Abadi" w:hAnsi="Abadi" w:cs="*Arial-7478-Identity-H"/>
          <w:sz w:val="21"/>
          <w:szCs w:val="21"/>
        </w:rPr>
      </w:pPr>
      <w:r>
        <w:rPr>
          <w:rFonts w:ascii="Abadi" w:hAnsi="Abadi" w:cs="*Arial-7478-Identity-H"/>
          <w:sz w:val="21"/>
          <w:szCs w:val="21"/>
        </w:rPr>
        <w:t xml:space="preserve"> </w:t>
      </w:r>
      <w:r w:rsidRPr="00EC311C">
        <w:rPr>
          <w:rFonts w:ascii="Abadi" w:hAnsi="Abadi" w:cs="*Arial-7478-Identity-H"/>
          <w:sz w:val="21"/>
          <w:szCs w:val="21"/>
        </w:rPr>
        <w:t>Desde Acción Nacional estamos convencidos que la violencia, especialmente la</w:t>
      </w:r>
      <w:r>
        <w:rPr>
          <w:rFonts w:ascii="Abadi" w:hAnsi="Abadi" w:cs="*Arial-7478-Identity-H"/>
          <w:sz w:val="21"/>
          <w:szCs w:val="21"/>
        </w:rPr>
        <w:t xml:space="preserve"> </w:t>
      </w:r>
      <w:r w:rsidRPr="00EC311C">
        <w:rPr>
          <w:rFonts w:ascii="Abadi" w:hAnsi="Abadi" w:cs="*Arial-7478-Identity-H"/>
          <w:sz w:val="21"/>
          <w:szCs w:val="21"/>
        </w:rPr>
        <w:t>cometida hacia nuestra niñez, hacia nuestras mujeres, a nuestros grupos</w:t>
      </w:r>
      <w:r>
        <w:rPr>
          <w:rFonts w:ascii="Abadi" w:hAnsi="Abadi" w:cs="*Arial-7478-Identity-H"/>
          <w:sz w:val="21"/>
          <w:szCs w:val="21"/>
        </w:rPr>
        <w:t xml:space="preserve"> </w:t>
      </w:r>
      <w:r w:rsidRPr="00EC311C">
        <w:rPr>
          <w:rFonts w:ascii="Abadi" w:hAnsi="Abadi" w:cs="*Arial-7478-Identity-H"/>
          <w:sz w:val="21"/>
          <w:szCs w:val="21"/>
        </w:rPr>
        <w:t>vulnerables, debe ser erradicada.</w:t>
      </w:r>
    </w:p>
    <w:p w14:paraId="3C271613" w14:textId="77777777" w:rsidR="000218BD" w:rsidRPr="00EC311C" w:rsidRDefault="000218BD" w:rsidP="000218BD">
      <w:pPr>
        <w:jc w:val="both"/>
        <w:rPr>
          <w:rFonts w:ascii="Abadi" w:hAnsi="Abadi" w:cs="*Arial-7478-Identity-H"/>
          <w:sz w:val="21"/>
          <w:szCs w:val="21"/>
        </w:rPr>
      </w:pPr>
    </w:p>
    <w:p w14:paraId="4286A042" w14:textId="77777777" w:rsidR="000218BD" w:rsidRPr="00EC311C" w:rsidRDefault="000218BD" w:rsidP="000218BD">
      <w:pPr>
        <w:autoSpaceDE w:val="0"/>
        <w:autoSpaceDN w:val="0"/>
        <w:adjustRightInd w:val="0"/>
        <w:jc w:val="both"/>
        <w:rPr>
          <w:rFonts w:ascii="Abadi" w:hAnsi="Abadi" w:cs="*Microsoft Sans Serif-BoldItali"/>
          <w:b/>
          <w:bCs/>
          <w:i/>
          <w:iCs/>
          <w:sz w:val="21"/>
          <w:szCs w:val="21"/>
        </w:rPr>
      </w:pPr>
      <w:r w:rsidRPr="00EC311C">
        <w:rPr>
          <w:rFonts w:ascii="Abadi" w:hAnsi="Abadi" w:cs="*Arial-8912-Identity-H"/>
          <w:sz w:val="21"/>
          <w:szCs w:val="21"/>
        </w:rPr>
        <w:t xml:space="preserve">En ese sentido, /a </w:t>
      </w:r>
      <w:r w:rsidRPr="00EC311C">
        <w:rPr>
          <w:rFonts w:ascii="Abadi" w:hAnsi="Abadi" w:cs="*Arial-Italic-8911-Identity-H"/>
          <w:i/>
          <w:iCs/>
          <w:sz w:val="21"/>
          <w:szCs w:val="21"/>
        </w:rPr>
        <w:t>discriminación de las mujeres y la violencia de género (como la</w:t>
      </w:r>
      <w:r>
        <w:rPr>
          <w:rFonts w:ascii="Abadi" w:hAnsi="Abadi" w:cs="*Arial-Italic-8911-Identity-H"/>
          <w:i/>
          <w:iCs/>
          <w:sz w:val="21"/>
          <w:szCs w:val="21"/>
        </w:rPr>
        <w:t xml:space="preserve"> </w:t>
      </w:r>
      <w:r w:rsidRPr="00EC311C">
        <w:rPr>
          <w:rFonts w:ascii="Abadi" w:hAnsi="Abadi" w:cs="*Arial-Italic-8911-Identity-H"/>
          <w:i/>
          <w:iCs/>
          <w:sz w:val="21"/>
          <w:szCs w:val="21"/>
        </w:rPr>
        <w:t xml:space="preserve">manifestación </w:t>
      </w:r>
      <w:r w:rsidRPr="00EC311C">
        <w:rPr>
          <w:rFonts w:ascii="Abadi" w:hAnsi="Abadi" w:cs="*Arial-8912-Identity-H"/>
          <w:sz w:val="21"/>
          <w:szCs w:val="21"/>
        </w:rPr>
        <w:t xml:space="preserve">más </w:t>
      </w:r>
      <w:r w:rsidRPr="00EC311C">
        <w:rPr>
          <w:rFonts w:ascii="Abadi" w:hAnsi="Abadi" w:cs="*Arial-Italic-8911-Identity-H"/>
          <w:i/>
          <w:iCs/>
          <w:sz w:val="21"/>
          <w:szCs w:val="21"/>
        </w:rPr>
        <w:t>brutal de las desigualdades entre hombres y mujeres) es un</w:t>
      </w:r>
      <w:r>
        <w:rPr>
          <w:rFonts w:ascii="Abadi" w:hAnsi="Abadi" w:cs="*Arial-Italic-8911-Identity-H"/>
          <w:i/>
          <w:iCs/>
          <w:sz w:val="21"/>
          <w:szCs w:val="21"/>
        </w:rPr>
        <w:t xml:space="preserve"> </w:t>
      </w:r>
      <w:r w:rsidRPr="00EC311C">
        <w:rPr>
          <w:rFonts w:ascii="Abadi" w:hAnsi="Abadi" w:cs="*Arial-Italic-8911-Identity-H"/>
          <w:i/>
          <w:iCs/>
          <w:sz w:val="21"/>
          <w:szCs w:val="21"/>
        </w:rPr>
        <w:t>problema que traspasa fronteras y que está presente en la mayor parte de los países</w:t>
      </w:r>
      <w:r>
        <w:rPr>
          <w:rFonts w:ascii="Abadi" w:hAnsi="Abadi" w:cs="*Arial-Italic-8911-Identity-H"/>
          <w:i/>
          <w:iCs/>
          <w:sz w:val="21"/>
          <w:szCs w:val="21"/>
        </w:rPr>
        <w:t xml:space="preserve"> </w:t>
      </w:r>
      <w:r w:rsidRPr="00EC311C">
        <w:rPr>
          <w:rFonts w:ascii="Abadi" w:hAnsi="Abadi" w:cs="*Arial-Italic-8911-Identity-H"/>
          <w:i/>
          <w:iCs/>
          <w:sz w:val="21"/>
          <w:szCs w:val="21"/>
        </w:rPr>
        <w:t>del mundo con la particularidad de que las vivencias del maltrato son enormemente</w:t>
      </w:r>
      <w:r>
        <w:rPr>
          <w:rFonts w:ascii="Abadi" w:hAnsi="Abadi" w:cs="*Arial-Italic-8911-Identity-H"/>
          <w:i/>
          <w:iCs/>
          <w:sz w:val="21"/>
          <w:szCs w:val="21"/>
        </w:rPr>
        <w:t xml:space="preserve"> </w:t>
      </w:r>
      <w:r w:rsidRPr="00EC311C">
        <w:rPr>
          <w:rFonts w:ascii="Abadi" w:hAnsi="Abadi" w:cs="*Arial-Italic-8911-Identity-H"/>
          <w:i/>
          <w:iCs/>
          <w:sz w:val="21"/>
          <w:szCs w:val="21"/>
        </w:rPr>
        <w:t xml:space="preserve">parecidas en todos los lugares y culturas </w:t>
      </w:r>
      <w:r>
        <w:rPr>
          <w:rStyle w:val="Refdenotaalpie"/>
          <w:rFonts w:ascii="Abadi" w:hAnsi="Abadi" w:cs="*Arial-Italic-8911-Identity-H"/>
          <w:i/>
          <w:iCs/>
          <w:sz w:val="21"/>
          <w:szCs w:val="21"/>
        </w:rPr>
        <w:footnoteReference w:id="12"/>
      </w:r>
    </w:p>
    <w:p w14:paraId="41BED726" w14:textId="77777777" w:rsidR="000218BD" w:rsidRPr="00EC311C" w:rsidRDefault="000218BD" w:rsidP="000218BD">
      <w:pPr>
        <w:autoSpaceDE w:val="0"/>
        <w:autoSpaceDN w:val="0"/>
        <w:adjustRightInd w:val="0"/>
        <w:jc w:val="both"/>
        <w:rPr>
          <w:rFonts w:ascii="Abadi" w:hAnsi="Abadi" w:cs="*Microsoft Sans Serif-BoldItali"/>
          <w:b/>
          <w:bCs/>
          <w:i/>
          <w:iCs/>
          <w:sz w:val="21"/>
          <w:szCs w:val="21"/>
        </w:rPr>
      </w:pPr>
    </w:p>
    <w:p w14:paraId="5150981B" w14:textId="77777777" w:rsidR="000218BD" w:rsidRPr="00EC311C" w:rsidRDefault="000218BD" w:rsidP="000218BD">
      <w:pPr>
        <w:autoSpaceDE w:val="0"/>
        <w:autoSpaceDN w:val="0"/>
        <w:adjustRightInd w:val="0"/>
        <w:jc w:val="both"/>
        <w:rPr>
          <w:rFonts w:ascii="Abadi" w:hAnsi="Abadi" w:cs="*Arial-8912-Identity-H"/>
          <w:sz w:val="21"/>
          <w:szCs w:val="21"/>
        </w:rPr>
      </w:pPr>
      <w:r w:rsidRPr="00EC311C">
        <w:rPr>
          <w:rFonts w:ascii="Abadi" w:hAnsi="Abadi" w:cs="*Arial-8912-Identity-H"/>
          <w:sz w:val="21"/>
          <w:szCs w:val="21"/>
        </w:rPr>
        <w:t xml:space="preserve">La violencia de género se puede definir como </w:t>
      </w:r>
      <w:r w:rsidRPr="00EC311C">
        <w:rPr>
          <w:rFonts w:ascii="Abadi" w:hAnsi="Abadi" w:cs="*Arial-Italic-8911-Identity-H"/>
          <w:i/>
          <w:iCs/>
          <w:sz w:val="21"/>
          <w:szCs w:val="21"/>
        </w:rPr>
        <w:t>aquellos actos dañinos dirigidos</w:t>
      </w:r>
      <w:r>
        <w:rPr>
          <w:rFonts w:ascii="Abadi" w:hAnsi="Abadi" w:cs="*Arial-Italic-8911-Identity-H"/>
          <w:i/>
          <w:iCs/>
          <w:sz w:val="21"/>
          <w:szCs w:val="21"/>
        </w:rPr>
        <w:t xml:space="preserve"> </w:t>
      </w:r>
      <w:r w:rsidRPr="00EC311C">
        <w:rPr>
          <w:rFonts w:ascii="Abadi" w:hAnsi="Abadi" w:cs="*Arial-Italic-8911-Identity-H"/>
          <w:i/>
          <w:iCs/>
          <w:sz w:val="21"/>
          <w:szCs w:val="21"/>
        </w:rPr>
        <w:t xml:space="preserve">contra una persona </w:t>
      </w:r>
      <w:r w:rsidRPr="00EC311C">
        <w:rPr>
          <w:rFonts w:ascii="Abadi" w:hAnsi="Abadi" w:cs="*Arial-8912-Identity-H"/>
          <w:sz w:val="21"/>
          <w:szCs w:val="21"/>
        </w:rPr>
        <w:t xml:space="preserve">o </w:t>
      </w:r>
      <w:r w:rsidRPr="00EC311C">
        <w:rPr>
          <w:rFonts w:ascii="Abadi" w:hAnsi="Abadi" w:cs="*Arial-Italic-8911-Identity-H"/>
          <w:i/>
          <w:iCs/>
          <w:sz w:val="21"/>
          <w:szCs w:val="21"/>
        </w:rPr>
        <w:t>un grupo de personas en razón de su género</w:t>
      </w:r>
      <w:r>
        <w:rPr>
          <w:rStyle w:val="Refdenotaalpie"/>
          <w:rFonts w:ascii="Abadi" w:hAnsi="Abadi" w:cs="*Arial-Italic-8911-Identity-H"/>
          <w:i/>
          <w:iCs/>
          <w:sz w:val="21"/>
          <w:szCs w:val="21"/>
        </w:rPr>
        <w:footnoteReference w:id="13"/>
      </w:r>
      <w:r w:rsidRPr="00EC311C">
        <w:rPr>
          <w:rFonts w:ascii="Abadi" w:hAnsi="Abadi" w:cs="*Arial-BoldItalic-8914-Identity"/>
          <w:b/>
          <w:bCs/>
          <w:i/>
          <w:iCs/>
          <w:sz w:val="21"/>
          <w:szCs w:val="21"/>
        </w:rPr>
        <w:t xml:space="preserve">, </w:t>
      </w:r>
      <w:r w:rsidRPr="00EC311C">
        <w:rPr>
          <w:rFonts w:ascii="Abadi" w:hAnsi="Abadi" w:cs="*Arial-8912-Identity-H"/>
          <w:sz w:val="21"/>
          <w:szCs w:val="21"/>
        </w:rPr>
        <w:t>término que</w:t>
      </w:r>
      <w:r>
        <w:rPr>
          <w:rFonts w:ascii="Abadi" w:hAnsi="Abadi" w:cs="*Arial-8912-Identity-H"/>
          <w:sz w:val="21"/>
          <w:szCs w:val="21"/>
        </w:rPr>
        <w:t xml:space="preserve"> </w:t>
      </w:r>
      <w:r w:rsidRPr="00EC311C">
        <w:rPr>
          <w:rFonts w:ascii="Abadi" w:hAnsi="Abadi" w:cs="*Arial-8912-Identity-H"/>
          <w:sz w:val="21"/>
          <w:szCs w:val="21"/>
        </w:rPr>
        <w:t xml:space="preserve">generalmente </w:t>
      </w:r>
      <w:r w:rsidRPr="00EC311C">
        <w:rPr>
          <w:rFonts w:ascii="Abadi" w:hAnsi="Abadi" w:cs="*Arial-Italic-8911-Identity-H"/>
          <w:i/>
          <w:iCs/>
          <w:sz w:val="21"/>
          <w:szCs w:val="21"/>
        </w:rPr>
        <w:t>se utiliza principalmente para subrayar e/ hecho de que las diferencias</w:t>
      </w:r>
      <w:r>
        <w:rPr>
          <w:rFonts w:ascii="Abadi" w:hAnsi="Abadi" w:cs="*Arial-Italic-8911-Identity-H"/>
          <w:i/>
          <w:iCs/>
          <w:sz w:val="21"/>
          <w:szCs w:val="21"/>
        </w:rPr>
        <w:t xml:space="preserve"> </w:t>
      </w:r>
      <w:r w:rsidRPr="00EC311C">
        <w:rPr>
          <w:rFonts w:ascii="Abadi" w:hAnsi="Abadi" w:cs="*Arial-Italic-8911-Identity-H"/>
          <w:i/>
          <w:iCs/>
          <w:sz w:val="21"/>
          <w:szCs w:val="21"/>
        </w:rPr>
        <w:t xml:space="preserve">estructurales de poder basadas en el género colocan </w:t>
      </w:r>
      <w:r w:rsidRPr="00EC311C">
        <w:rPr>
          <w:rFonts w:ascii="Abadi" w:hAnsi="Abadi" w:cs="*Arial-8912-Identity-H"/>
          <w:sz w:val="21"/>
          <w:szCs w:val="21"/>
        </w:rPr>
        <w:t xml:space="preserve">a </w:t>
      </w:r>
      <w:r w:rsidRPr="00EC311C">
        <w:rPr>
          <w:rFonts w:ascii="Abadi" w:hAnsi="Abadi" w:cs="*Arial-Italic-8911-Identity-H"/>
          <w:i/>
          <w:iCs/>
          <w:sz w:val="21"/>
          <w:szCs w:val="21"/>
        </w:rPr>
        <w:t>las mujeres y niñas en</w:t>
      </w:r>
      <w:r>
        <w:rPr>
          <w:rFonts w:ascii="Abadi" w:hAnsi="Abadi" w:cs="*Arial-Italic-8911-Identity-H"/>
          <w:i/>
          <w:iCs/>
          <w:sz w:val="21"/>
          <w:szCs w:val="21"/>
        </w:rPr>
        <w:t xml:space="preserve"> </w:t>
      </w:r>
      <w:r w:rsidRPr="00EC311C">
        <w:rPr>
          <w:rFonts w:ascii="Abadi" w:hAnsi="Abadi" w:cs="*Arial-Italic-8911-Identity-H"/>
          <w:i/>
          <w:iCs/>
          <w:sz w:val="21"/>
          <w:szCs w:val="21"/>
        </w:rPr>
        <w:t xml:space="preserve">situación de riesgo frente </w:t>
      </w:r>
      <w:r w:rsidRPr="00EC311C">
        <w:rPr>
          <w:rFonts w:ascii="Abadi" w:hAnsi="Abadi" w:cs="*Arial-8912-Identity-H"/>
          <w:sz w:val="21"/>
          <w:szCs w:val="21"/>
        </w:rPr>
        <w:t xml:space="preserve">a </w:t>
      </w:r>
      <w:r w:rsidRPr="00EC311C">
        <w:rPr>
          <w:rFonts w:ascii="Abadi" w:hAnsi="Abadi" w:cs="*Arial-Italic-8911-Identity-H"/>
          <w:i/>
          <w:iCs/>
          <w:sz w:val="21"/>
          <w:szCs w:val="21"/>
        </w:rPr>
        <w:t>múltiples formas de violencia</w:t>
      </w:r>
      <w:r>
        <w:rPr>
          <w:rStyle w:val="Refdenotaalpie"/>
          <w:rFonts w:ascii="Abadi" w:hAnsi="Abadi" w:cs="*Arial-Italic-8911-Identity-H"/>
          <w:i/>
          <w:iCs/>
          <w:sz w:val="21"/>
          <w:szCs w:val="21"/>
        </w:rPr>
        <w:footnoteReference w:id="14"/>
      </w:r>
      <w:r>
        <w:rPr>
          <w:rFonts w:ascii="Abadi" w:hAnsi="Abadi" w:cs="*Microsoft Sans Serif-BoldItali"/>
          <w:b/>
          <w:bCs/>
          <w:i/>
          <w:iCs/>
          <w:sz w:val="21"/>
          <w:szCs w:val="21"/>
        </w:rPr>
        <w:t xml:space="preserve"> </w:t>
      </w:r>
      <w:r w:rsidRPr="00EC311C">
        <w:rPr>
          <w:rFonts w:ascii="Abadi" w:hAnsi="Abadi" w:cs="*Microsoft Sans Serif-BoldItali"/>
          <w:b/>
          <w:bCs/>
          <w:i/>
          <w:iCs/>
          <w:sz w:val="21"/>
          <w:szCs w:val="21"/>
        </w:rPr>
        <w:t xml:space="preserve">, </w:t>
      </w:r>
      <w:r w:rsidRPr="00EC311C">
        <w:rPr>
          <w:rFonts w:ascii="Abadi" w:hAnsi="Abadi" w:cs="*Arial-8912-Identity-H"/>
          <w:sz w:val="21"/>
          <w:szCs w:val="21"/>
        </w:rPr>
        <w:t>colocando a la mujer en</w:t>
      </w:r>
      <w:r>
        <w:rPr>
          <w:rFonts w:ascii="Abadi" w:hAnsi="Abadi" w:cs="*Arial-8912-Identity-H"/>
          <w:sz w:val="21"/>
          <w:szCs w:val="21"/>
        </w:rPr>
        <w:t xml:space="preserve"> </w:t>
      </w:r>
      <w:r w:rsidRPr="00EC311C">
        <w:rPr>
          <w:rFonts w:ascii="Abadi" w:hAnsi="Abadi" w:cs="*Arial-8912-Identity-H"/>
          <w:sz w:val="21"/>
          <w:szCs w:val="21"/>
        </w:rPr>
        <w:t>una situación de riesgo y, de manera desproporcionada limitando su participación</w:t>
      </w:r>
      <w:r>
        <w:rPr>
          <w:rFonts w:ascii="Abadi" w:hAnsi="Abadi" w:cs="*Arial-8912-Identity-H"/>
          <w:sz w:val="21"/>
          <w:szCs w:val="21"/>
        </w:rPr>
        <w:t xml:space="preserve"> </w:t>
      </w:r>
      <w:r w:rsidRPr="00EC311C">
        <w:rPr>
          <w:rFonts w:ascii="Abadi" w:hAnsi="Abadi" w:cs="*Arial-8912-Identity-H"/>
          <w:sz w:val="21"/>
          <w:szCs w:val="21"/>
        </w:rPr>
        <w:t xml:space="preserve">social </w:t>
      </w:r>
      <w:r w:rsidRPr="00EC311C">
        <w:rPr>
          <w:rFonts w:ascii="Abadi" w:hAnsi="Abadi" w:cs="*Microsoft Sans Serif-8918-Iden"/>
          <w:sz w:val="21"/>
          <w:szCs w:val="21"/>
        </w:rPr>
        <w:t xml:space="preserve">y </w:t>
      </w:r>
      <w:r w:rsidRPr="00EC311C">
        <w:rPr>
          <w:rFonts w:ascii="Abadi" w:hAnsi="Abadi" w:cs="*Arial-8912-Identity-H"/>
          <w:sz w:val="21"/>
          <w:szCs w:val="21"/>
        </w:rPr>
        <w:t>crecimiento personal.</w:t>
      </w:r>
    </w:p>
    <w:p w14:paraId="1BE832B4" w14:textId="77777777" w:rsidR="000218BD" w:rsidRPr="00EC311C" w:rsidRDefault="000218BD" w:rsidP="000218BD">
      <w:pPr>
        <w:jc w:val="both"/>
        <w:rPr>
          <w:rFonts w:ascii="Abadi" w:hAnsi="Abadi" w:cs="*Arial-8912-Identity-H"/>
          <w:sz w:val="21"/>
          <w:szCs w:val="21"/>
        </w:rPr>
      </w:pPr>
    </w:p>
    <w:p w14:paraId="35EDF6A3" w14:textId="77777777" w:rsidR="000218BD" w:rsidRPr="00EC311C" w:rsidRDefault="000218BD" w:rsidP="000218BD">
      <w:pPr>
        <w:autoSpaceDE w:val="0"/>
        <w:autoSpaceDN w:val="0"/>
        <w:adjustRightInd w:val="0"/>
        <w:jc w:val="both"/>
        <w:rPr>
          <w:rFonts w:ascii="Abadi" w:hAnsi="Abadi" w:cs="*Calibri-Italic-8909-Identity-H"/>
          <w:i/>
          <w:iCs/>
          <w:sz w:val="21"/>
          <w:szCs w:val="21"/>
        </w:rPr>
      </w:pPr>
      <w:r w:rsidRPr="00EC311C">
        <w:rPr>
          <w:rFonts w:ascii="Abadi" w:hAnsi="Abadi" w:cs="*Arial-8912-Identity-H"/>
          <w:sz w:val="21"/>
          <w:szCs w:val="21"/>
        </w:rPr>
        <w:t>Así, la violencia va alcanzando a otro sector más vulnerable, como son las niñas,</w:t>
      </w:r>
      <w:r>
        <w:rPr>
          <w:rFonts w:ascii="Abadi" w:hAnsi="Abadi" w:cs="*Arial-8912-Identity-H"/>
          <w:sz w:val="21"/>
          <w:szCs w:val="21"/>
        </w:rPr>
        <w:t xml:space="preserve"> </w:t>
      </w:r>
      <w:r w:rsidRPr="00EC311C">
        <w:rPr>
          <w:rFonts w:ascii="Abadi" w:hAnsi="Abadi" w:cs="*Arial-8912-Identity-H"/>
          <w:sz w:val="21"/>
          <w:szCs w:val="21"/>
        </w:rPr>
        <w:t>niños y adolescentes, ocasionada por sus padres o por otras personas que les</w:t>
      </w:r>
      <w:r>
        <w:rPr>
          <w:rFonts w:ascii="Abadi" w:hAnsi="Abadi" w:cs="*Arial-8912-Identity-H"/>
          <w:sz w:val="21"/>
          <w:szCs w:val="21"/>
        </w:rPr>
        <w:t xml:space="preserve"> </w:t>
      </w:r>
      <w:r w:rsidRPr="00EC311C">
        <w:rPr>
          <w:rFonts w:ascii="Abadi" w:hAnsi="Abadi" w:cs="*Arial-8912-Identity-H"/>
          <w:sz w:val="21"/>
          <w:szCs w:val="21"/>
        </w:rPr>
        <w:t>cuidan, sus compañeros, sus parejas, es decir, que es un problema con múltiples</w:t>
      </w:r>
      <w:r>
        <w:rPr>
          <w:rFonts w:ascii="Abadi" w:hAnsi="Abadi" w:cs="*Arial-8912-Identity-H"/>
          <w:sz w:val="21"/>
          <w:szCs w:val="21"/>
        </w:rPr>
        <w:t xml:space="preserve"> </w:t>
      </w:r>
      <w:r w:rsidRPr="00EC311C">
        <w:rPr>
          <w:rFonts w:ascii="Abadi" w:hAnsi="Abadi" w:cs="*Arial-8912-Identity-H"/>
          <w:sz w:val="21"/>
          <w:szCs w:val="21"/>
        </w:rPr>
        <w:t xml:space="preserve">facetas </w:t>
      </w:r>
      <w:r w:rsidRPr="00EC311C">
        <w:rPr>
          <w:rFonts w:ascii="Abadi" w:hAnsi="Abadi" w:cs="*Microsoft Sans Serif-8918-Iden"/>
          <w:sz w:val="21"/>
          <w:szCs w:val="21"/>
        </w:rPr>
        <w:t xml:space="preserve">y </w:t>
      </w:r>
      <w:r w:rsidRPr="00EC311C">
        <w:rPr>
          <w:rFonts w:ascii="Abadi" w:hAnsi="Abadi" w:cs="*Arial-8912-Identity-H"/>
          <w:sz w:val="21"/>
          <w:szCs w:val="21"/>
        </w:rPr>
        <w:t xml:space="preserve">causas. Por lo que, </w:t>
      </w:r>
      <w:r w:rsidRPr="00EC311C">
        <w:rPr>
          <w:rFonts w:ascii="Abadi" w:hAnsi="Abadi" w:cs="*Arial-Italic-8911-Identity-H"/>
          <w:i/>
          <w:iCs/>
          <w:sz w:val="21"/>
          <w:szCs w:val="21"/>
        </w:rPr>
        <w:t>se calcula que hasta 1000 millones de niños de entre</w:t>
      </w:r>
      <w:r>
        <w:rPr>
          <w:rFonts w:ascii="Abadi" w:hAnsi="Abadi" w:cs="*Arial-Italic-8911-Identity-H"/>
          <w:i/>
          <w:iCs/>
          <w:sz w:val="21"/>
          <w:szCs w:val="21"/>
        </w:rPr>
        <w:t xml:space="preserve"> </w:t>
      </w:r>
      <w:r w:rsidRPr="00EC311C">
        <w:rPr>
          <w:rFonts w:ascii="Abadi" w:hAnsi="Abadi" w:cs="*Arial-Italic-8911-Identity-H"/>
          <w:i/>
          <w:iCs/>
          <w:sz w:val="21"/>
          <w:szCs w:val="21"/>
        </w:rPr>
        <w:t>2 y 17 años en todo el mundo fueron víctimas de abusos físicos, sexuales,</w:t>
      </w:r>
      <w:r>
        <w:rPr>
          <w:rFonts w:ascii="Abadi" w:hAnsi="Abadi" w:cs="*Arial-Italic-8911-Identity-H"/>
          <w:i/>
          <w:iCs/>
          <w:sz w:val="21"/>
          <w:szCs w:val="21"/>
        </w:rPr>
        <w:t xml:space="preserve"> </w:t>
      </w:r>
      <w:r w:rsidRPr="00EC311C">
        <w:rPr>
          <w:rFonts w:ascii="Abadi" w:hAnsi="Abadi" w:cs="*Arial-Italic-8911-Identity-H"/>
          <w:i/>
          <w:iCs/>
          <w:sz w:val="21"/>
          <w:szCs w:val="21"/>
        </w:rPr>
        <w:t xml:space="preserve">emocionales </w:t>
      </w:r>
      <w:r w:rsidRPr="00EC311C">
        <w:rPr>
          <w:rFonts w:ascii="Abadi" w:hAnsi="Abadi" w:cs="*Arial-8912-Identity-H"/>
          <w:sz w:val="21"/>
          <w:szCs w:val="21"/>
        </w:rPr>
        <w:t xml:space="preserve">o </w:t>
      </w:r>
      <w:r w:rsidRPr="00EC311C">
        <w:rPr>
          <w:rFonts w:ascii="Abadi" w:hAnsi="Abadi" w:cs="*Arial-Italic-8911-Identity-H"/>
          <w:i/>
          <w:iCs/>
          <w:sz w:val="21"/>
          <w:szCs w:val="21"/>
        </w:rPr>
        <w:t>de abandono en el último año</w:t>
      </w:r>
      <w:r>
        <w:rPr>
          <w:rFonts w:ascii="Abadi" w:hAnsi="Abadi" w:cs="*Arial-Italic-8911-Identity-H"/>
          <w:i/>
          <w:iCs/>
          <w:sz w:val="21"/>
          <w:szCs w:val="21"/>
        </w:rPr>
        <w:t xml:space="preserve"> </w:t>
      </w:r>
      <w:r>
        <w:rPr>
          <w:rStyle w:val="Refdenotaalpie"/>
          <w:rFonts w:ascii="Abadi" w:hAnsi="Abadi" w:cs="*Arial-Italic-8911-Identity-H"/>
          <w:i/>
          <w:iCs/>
          <w:sz w:val="21"/>
          <w:szCs w:val="21"/>
        </w:rPr>
        <w:footnoteReference w:id="15"/>
      </w:r>
      <w:r>
        <w:rPr>
          <w:rFonts w:ascii="Abadi" w:hAnsi="Abadi" w:cs="*Calibri-Italic-8909-Identity-H"/>
          <w:i/>
          <w:iCs/>
          <w:sz w:val="21"/>
          <w:szCs w:val="21"/>
        </w:rPr>
        <w:t>.</w:t>
      </w:r>
    </w:p>
    <w:p w14:paraId="051B9D7D" w14:textId="77777777" w:rsidR="000218BD" w:rsidRPr="00EC311C" w:rsidRDefault="000218BD" w:rsidP="000218BD">
      <w:pPr>
        <w:autoSpaceDE w:val="0"/>
        <w:autoSpaceDN w:val="0"/>
        <w:adjustRightInd w:val="0"/>
        <w:jc w:val="both"/>
        <w:rPr>
          <w:rFonts w:ascii="Abadi" w:hAnsi="Abadi" w:cs="*Calibri-Italic-8909-Identity-H"/>
          <w:i/>
          <w:iCs/>
          <w:sz w:val="21"/>
          <w:szCs w:val="21"/>
        </w:rPr>
      </w:pPr>
    </w:p>
    <w:p w14:paraId="0F7588D3" w14:textId="77777777" w:rsidR="000218BD" w:rsidRDefault="000218BD" w:rsidP="000218BD">
      <w:pPr>
        <w:autoSpaceDE w:val="0"/>
        <w:autoSpaceDN w:val="0"/>
        <w:adjustRightInd w:val="0"/>
        <w:jc w:val="both"/>
        <w:rPr>
          <w:rFonts w:ascii="Abadi" w:hAnsi="Abadi" w:cs="*Microsoft Sans Serif-Bold-6370"/>
          <w:b/>
          <w:bCs/>
          <w:sz w:val="21"/>
          <w:szCs w:val="21"/>
        </w:rPr>
      </w:pPr>
      <w:r w:rsidRPr="00EC311C">
        <w:rPr>
          <w:rFonts w:ascii="Abadi" w:hAnsi="Abadi" w:cs="*Microsoft Sans Serif-Bold-6370"/>
          <w:b/>
          <w:bCs/>
          <w:sz w:val="21"/>
          <w:szCs w:val="21"/>
        </w:rPr>
        <w:t>Lo cierto es que la violencia sufrida en la infancia afecta a la salud y el</w:t>
      </w:r>
      <w:r>
        <w:rPr>
          <w:rFonts w:ascii="Abadi" w:hAnsi="Abadi" w:cs="*Microsoft Sans Serif-Bold-6370"/>
          <w:b/>
          <w:bCs/>
          <w:sz w:val="21"/>
          <w:szCs w:val="21"/>
        </w:rPr>
        <w:t xml:space="preserve"> </w:t>
      </w:r>
      <w:r w:rsidRPr="00EC311C">
        <w:rPr>
          <w:rFonts w:ascii="Abadi" w:hAnsi="Abadi" w:cs="*Microsoft Sans Serif-Bold-6370"/>
          <w:b/>
          <w:bCs/>
          <w:sz w:val="21"/>
          <w:szCs w:val="21"/>
        </w:rPr>
        <w:t xml:space="preserve">bienestar a lo largo de toda la vida, cuya experiencia de </w:t>
      </w:r>
      <w:r w:rsidRPr="00EC311C">
        <w:rPr>
          <w:rFonts w:ascii="Abadi" w:hAnsi="Abadi" w:cs="*Microsoft Sans Serif-Bold-6370"/>
          <w:b/>
          <w:bCs/>
          <w:sz w:val="21"/>
          <w:szCs w:val="21"/>
        </w:rPr>
        <w:t>violencia provoca un</w:t>
      </w:r>
      <w:r>
        <w:rPr>
          <w:rFonts w:ascii="Abadi" w:hAnsi="Abadi" w:cs="*Microsoft Sans Serif-Bold-6370"/>
          <w:b/>
          <w:bCs/>
          <w:sz w:val="21"/>
          <w:szCs w:val="21"/>
        </w:rPr>
        <w:t xml:space="preserve"> </w:t>
      </w:r>
      <w:r w:rsidRPr="00EC311C">
        <w:rPr>
          <w:rFonts w:ascii="Abadi" w:hAnsi="Abadi" w:cs="*Microsoft Sans Serif-Bold-6370"/>
          <w:b/>
          <w:bCs/>
          <w:sz w:val="21"/>
          <w:szCs w:val="21"/>
        </w:rPr>
        <w:t>alto nivel de ansiedad, alteraciones psicosomáticas; sentimientos depresivos,</w:t>
      </w:r>
      <w:r>
        <w:rPr>
          <w:rFonts w:ascii="Abadi" w:hAnsi="Abadi" w:cs="*Microsoft Sans Serif-Bold-6370"/>
          <w:b/>
          <w:bCs/>
          <w:sz w:val="21"/>
          <w:szCs w:val="21"/>
        </w:rPr>
        <w:t xml:space="preserve"> </w:t>
      </w:r>
      <w:r w:rsidRPr="00EC311C">
        <w:rPr>
          <w:rFonts w:ascii="Abadi" w:hAnsi="Abadi" w:cs="*Microsoft Sans Serif-Bold-6370"/>
          <w:b/>
          <w:bCs/>
          <w:sz w:val="21"/>
          <w:szCs w:val="21"/>
        </w:rPr>
        <w:t>disfunciones sexuales, conductas aditivas, dificultades en sus relaciones</w:t>
      </w:r>
      <w:r>
        <w:rPr>
          <w:rFonts w:ascii="Abadi" w:hAnsi="Abadi" w:cs="*Microsoft Sans Serif-Bold-6370"/>
          <w:b/>
          <w:bCs/>
          <w:sz w:val="21"/>
          <w:szCs w:val="21"/>
        </w:rPr>
        <w:t xml:space="preserve"> </w:t>
      </w:r>
      <w:r w:rsidRPr="00EC311C">
        <w:rPr>
          <w:rFonts w:ascii="Abadi" w:hAnsi="Abadi" w:cs="*Microsoft Sans Serif-Bold-6370"/>
          <w:b/>
          <w:bCs/>
          <w:sz w:val="21"/>
          <w:szCs w:val="21"/>
        </w:rPr>
        <w:t>personales, y que en la mayoría de los casos los daños son graves,</w:t>
      </w:r>
      <w:r>
        <w:rPr>
          <w:rFonts w:ascii="Abadi" w:hAnsi="Abadi" w:cs="*Microsoft Sans Serif-Bold-6370"/>
          <w:b/>
          <w:bCs/>
          <w:sz w:val="21"/>
          <w:szCs w:val="21"/>
        </w:rPr>
        <w:t xml:space="preserve"> </w:t>
      </w:r>
      <w:r w:rsidRPr="00EC311C">
        <w:rPr>
          <w:rFonts w:ascii="Abadi" w:hAnsi="Abadi" w:cs="*Microsoft Sans Serif-Bold-6370"/>
          <w:b/>
          <w:bCs/>
          <w:sz w:val="21"/>
          <w:szCs w:val="21"/>
        </w:rPr>
        <w:t>irreparables e irreversibles.</w:t>
      </w:r>
    </w:p>
    <w:p w14:paraId="2B0EB3E9" w14:textId="77777777" w:rsidR="000218BD" w:rsidRPr="00EC311C" w:rsidRDefault="000218BD" w:rsidP="000218BD">
      <w:pPr>
        <w:autoSpaceDE w:val="0"/>
        <w:autoSpaceDN w:val="0"/>
        <w:adjustRightInd w:val="0"/>
        <w:jc w:val="both"/>
        <w:rPr>
          <w:rFonts w:ascii="Abadi" w:hAnsi="Abadi" w:cs="*Microsoft Sans Serif-Bold-6370"/>
          <w:b/>
          <w:bCs/>
          <w:sz w:val="21"/>
          <w:szCs w:val="21"/>
        </w:rPr>
      </w:pPr>
    </w:p>
    <w:p w14:paraId="6E18C064" w14:textId="77777777" w:rsidR="000218BD" w:rsidRDefault="000218BD" w:rsidP="000218BD">
      <w:pPr>
        <w:autoSpaceDE w:val="0"/>
        <w:autoSpaceDN w:val="0"/>
        <w:adjustRightInd w:val="0"/>
        <w:jc w:val="both"/>
        <w:rPr>
          <w:rFonts w:ascii="Abadi" w:hAnsi="Abadi" w:cs="*Arial-6367-Identity-H"/>
          <w:sz w:val="21"/>
          <w:szCs w:val="21"/>
        </w:rPr>
      </w:pPr>
      <w:r w:rsidRPr="00EC311C">
        <w:rPr>
          <w:rFonts w:ascii="Abadi" w:hAnsi="Abadi" w:cs="*Arial-6367-Identity-H"/>
          <w:sz w:val="21"/>
          <w:szCs w:val="21"/>
        </w:rPr>
        <w:t>En la actualidad, es común escuchar hablar de este tema y, la importancia de ir</w:t>
      </w:r>
      <w:r>
        <w:rPr>
          <w:rFonts w:ascii="Abadi" w:hAnsi="Abadi" w:cs="*Arial-6367-Identity-H"/>
          <w:sz w:val="21"/>
          <w:szCs w:val="21"/>
        </w:rPr>
        <w:t xml:space="preserve"> </w:t>
      </w:r>
      <w:r w:rsidRPr="00EC311C">
        <w:rPr>
          <w:rFonts w:ascii="Abadi" w:hAnsi="Abadi" w:cs="*Arial-6367-Identity-H"/>
          <w:sz w:val="21"/>
          <w:szCs w:val="21"/>
        </w:rPr>
        <w:t>visibilizándolo para lograr construir acciones y políticas públicas que atiendan este</w:t>
      </w:r>
      <w:r>
        <w:rPr>
          <w:rFonts w:ascii="Abadi" w:hAnsi="Abadi" w:cs="*Arial-6367-Identity-H"/>
          <w:sz w:val="21"/>
          <w:szCs w:val="21"/>
        </w:rPr>
        <w:t xml:space="preserve"> </w:t>
      </w:r>
      <w:r w:rsidRPr="00EC311C">
        <w:rPr>
          <w:rFonts w:ascii="Abadi" w:hAnsi="Abadi" w:cs="*Arial-6367-Identity-H"/>
          <w:sz w:val="21"/>
          <w:szCs w:val="21"/>
        </w:rPr>
        <w:t>problema social. Por otra parte, no solo debemos· visibilizar que niñas, niños y</w:t>
      </w:r>
      <w:r>
        <w:rPr>
          <w:rFonts w:ascii="Abadi" w:hAnsi="Abadi" w:cs="*Arial-6367-Identity-H"/>
          <w:sz w:val="21"/>
          <w:szCs w:val="21"/>
        </w:rPr>
        <w:t xml:space="preserve"> </w:t>
      </w:r>
      <w:r w:rsidRPr="00EC311C">
        <w:rPr>
          <w:rFonts w:ascii="Abadi" w:hAnsi="Abadi" w:cs="*Arial-6367-Identity-H"/>
          <w:sz w:val="21"/>
          <w:szCs w:val="21"/>
        </w:rPr>
        <w:t>adolescentes pueden ser víctimas de violencia por su condición, sino que, además,</w:t>
      </w:r>
      <w:r>
        <w:rPr>
          <w:rFonts w:ascii="Abadi" w:hAnsi="Abadi" w:cs="*Arial-6367-Identity-H"/>
          <w:sz w:val="21"/>
          <w:szCs w:val="21"/>
        </w:rPr>
        <w:t xml:space="preserve"> </w:t>
      </w:r>
      <w:r w:rsidRPr="00EC311C">
        <w:rPr>
          <w:rFonts w:ascii="Abadi" w:hAnsi="Abadi" w:cs="*Arial-6367-Identity-H"/>
          <w:sz w:val="21"/>
          <w:szCs w:val="21"/>
        </w:rPr>
        <w:t>son re victimizados y revictimizadas al intentar justificar aquellos actos de violencia</w:t>
      </w:r>
      <w:r>
        <w:rPr>
          <w:rFonts w:ascii="Abadi" w:hAnsi="Abadi" w:cs="*Arial-6367-Identity-H"/>
          <w:sz w:val="21"/>
          <w:szCs w:val="21"/>
        </w:rPr>
        <w:t xml:space="preserve"> </w:t>
      </w:r>
      <w:r w:rsidRPr="00EC311C">
        <w:rPr>
          <w:rFonts w:ascii="Abadi" w:hAnsi="Abadi" w:cs="*Arial-6367-Identity-H"/>
          <w:sz w:val="21"/>
          <w:szCs w:val="21"/>
        </w:rPr>
        <w:t>cometidos.</w:t>
      </w:r>
    </w:p>
    <w:p w14:paraId="4699B8DC" w14:textId="77777777" w:rsidR="000218BD" w:rsidRPr="00EC311C" w:rsidRDefault="000218BD" w:rsidP="000218BD">
      <w:pPr>
        <w:autoSpaceDE w:val="0"/>
        <w:autoSpaceDN w:val="0"/>
        <w:adjustRightInd w:val="0"/>
        <w:jc w:val="both"/>
        <w:rPr>
          <w:rFonts w:ascii="Abadi" w:hAnsi="Abadi" w:cs="*Arial-6367-Identity-H"/>
          <w:sz w:val="21"/>
          <w:szCs w:val="21"/>
        </w:rPr>
      </w:pPr>
    </w:p>
    <w:p w14:paraId="1255A591" w14:textId="77777777" w:rsidR="000218BD" w:rsidRPr="00EC311C" w:rsidRDefault="000218BD" w:rsidP="000218BD">
      <w:pPr>
        <w:autoSpaceDE w:val="0"/>
        <w:autoSpaceDN w:val="0"/>
        <w:adjustRightInd w:val="0"/>
        <w:jc w:val="both"/>
        <w:rPr>
          <w:rFonts w:ascii="Abadi" w:hAnsi="Abadi" w:cs="*Arial-6367-Identity-H"/>
          <w:sz w:val="21"/>
          <w:szCs w:val="21"/>
        </w:rPr>
      </w:pPr>
      <w:r w:rsidRPr="00EC311C">
        <w:rPr>
          <w:rFonts w:ascii="Abadi" w:hAnsi="Abadi" w:cs="*Arial-6367-Identity-H"/>
          <w:sz w:val="21"/>
          <w:szCs w:val="21"/>
        </w:rPr>
        <w:t>Debido a la importancia que tiene la violencia en la sociedad y en específico toda</w:t>
      </w:r>
      <w:r>
        <w:rPr>
          <w:rFonts w:ascii="Abadi" w:hAnsi="Abadi" w:cs="*Arial-6367-Identity-H"/>
          <w:sz w:val="21"/>
          <w:szCs w:val="21"/>
        </w:rPr>
        <w:t xml:space="preserve"> </w:t>
      </w:r>
      <w:r w:rsidRPr="00EC311C">
        <w:rPr>
          <w:rFonts w:ascii="Abadi" w:hAnsi="Abadi" w:cs="*Arial-6367-Identity-H"/>
          <w:sz w:val="21"/>
          <w:szCs w:val="21"/>
        </w:rPr>
        <w:t>aquella violencia hacia la mujer y la niñez, se han realizado diversos estudios en los</w:t>
      </w:r>
      <w:r>
        <w:rPr>
          <w:rFonts w:ascii="Abadi" w:hAnsi="Abadi" w:cs="*Arial-6367-Identity-H"/>
          <w:sz w:val="21"/>
          <w:szCs w:val="21"/>
        </w:rPr>
        <w:t xml:space="preserve"> </w:t>
      </w:r>
      <w:r w:rsidRPr="00EC311C">
        <w:rPr>
          <w:rFonts w:ascii="Abadi" w:hAnsi="Abadi" w:cs="*Arial-6367-Identity-H"/>
          <w:sz w:val="21"/>
          <w:szCs w:val="21"/>
        </w:rPr>
        <w:t>cuales hemos avanzado en la materia, y que nos han permitido identificarlas para</w:t>
      </w:r>
      <w:r>
        <w:rPr>
          <w:rFonts w:ascii="Abadi" w:hAnsi="Abadi" w:cs="*Arial-6367-Identity-H"/>
          <w:sz w:val="21"/>
          <w:szCs w:val="21"/>
        </w:rPr>
        <w:t xml:space="preserve"> </w:t>
      </w:r>
      <w:r w:rsidRPr="00EC311C">
        <w:rPr>
          <w:rFonts w:ascii="Abadi" w:hAnsi="Abadi" w:cs="*Arial-6367-Identity-H"/>
          <w:sz w:val="21"/>
          <w:szCs w:val="21"/>
        </w:rPr>
        <w:t>generar políticas públicas y con ello, tratar de eliminarlas; sin embargo, en la</w:t>
      </w:r>
      <w:r>
        <w:rPr>
          <w:rFonts w:ascii="Abadi" w:hAnsi="Abadi" w:cs="*Arial-6367-Identity-H"/>
          <w:sz w:val="21"/>
          <w:szCs w:val="21"/>
        </w:rPr>
        <w:t xml:space="preserve"> </w:t>
      </w:r>
      <w:r w:rsidRPr="00EC311C">
        <w:rPr>
          <w:rFonts w:ascii="Abadi" w:hAnsi="Abadi" w:cs="*Arial-6367-Identity-H"/>
          <w:sz w:val="21"/>
          <w:szCs w:val="21"/>
        </w:rPr>
        <w:t>actualidad se ha detectado un tipo de violencia que no está siendo lo</w:t>
      </w:r>
      <w:r>
        <w:rPr>
          <w:rFonts w:ascii="Abadi" w:hAnsi="Abadi" w:cs="*Arial-6367-Identity-H"/>
          <w:sz w:val="21"/>
          <w:szCs w:val="21"/>
        </w:rPr>
        <w:t xml:space="preserve"> </w:t>
      </w:r>
      <w:r w:rsidRPr="00EC311C">
        <w:rPr>
          <w:rFonts w:ascii="Abadi" w:hAnsi="Abadi" w:cs="*Arial-6367-Identity-H"/>
          <w:sz w:val="21"/>
          <w:szCs w:val="21"/>
        </w:rPr>
        <w:t xml:space="preserve">suficientemente visibilizada, que es, la </w:t>
      </w:r>
      <w:r w:rsidRPr="00EC311C">
        <w:rPr>
          <w:rFonts w:ascii="Abadi" w:hAnsi="Abadi" w:cs="*Microsoft Sans Serif-Bold-6370"/>
          <w:b/>
          <w:bCs/>
          <w:sz w:val="21"/>
          <w:szCs w:val="21"/>
        </w:rPr>
        <w:t xml:space="preserve">violencia vicaria, </w:t>
      </w:r>
      <w:r w:rsidRPr="00EC311C">
        <w:rPr>
          <w:rFonts w:ascii="Abadi" w:hAnsi="Abadi" w:cs="*Arial-6367-Identity-H"/>
          <w:sz w:val="21"/>
          <w:szCs w:val="21"/>
        </w:rPr>
        <w:t>ello debido a que está</w:t>
      </w:r>
      <w:r>
        <w:rPr>
          <w:rFonts w:ascii="Abadi" w:hAnsi="Abadi" w:cs="*Arial-6367-Identity-H"/>
          <w:sz w:val="21"/>
          <w:szCs w:val="21"/>
        </w:rPr>
        <w:t xml:space="preserve"> </w:t>
      </w:r>
      <w:r w:rsidRPr="00EC311C">
        <w:rPr>
          <w:rFonts w:ascii="Abadi" w:hAnsi="Abadi" w:cs="*Arial-6367-Identity-H"/>
          <w:sz w:val="21"/>
          <w:szCs w:val="21"/>
        </w:rPr>
        <w:t>afectando severamente a las familias, y en especial a mujeres, así como niñas,</w:t>
      </w:r>
      <w:r>
        <w:rPr>
          <w:rFonts w:ascii="Abadi" w:hAnsi="Abadi" w:cs="*Arial-6367-Identity-H"/>
          <w:sz w:val="21"/>
          <w:szCs w:val="21"/>
        </w:rPr>
        <w:t xml:space="preserve"> </w:t>
      </w:r>
      <w:r w:rsidRPr="00EC311C">
        <w:rPr>
          <w:rFonts w:ascii="Abadi" w:hAnsi="Abadi" w:cs="*Arial-6367-Identity-H"/>
          <w:sz w:val="21"/>
          <w:szCs w:val="21"/>
        </w:rPr>
        <w:t>niños y adolescentes.</w:t>
      </w:r>
    </w:p>
    <w:p w14:paraId="7ABD76C0" w14:textId="77777777" w:rsidR="000218BD" w:rsidRPr="00EC311C" w:rsidRDefault="000218BD" w:rsidP="000218BD">
      <w:pPr>
        <w:autoSpaceDE w:val="0"/>
        <w:autoSpaceDN w:val="0"/>
        <w:adjustRightInd w:val="0"/>
        <w:jc w:val="both"/>
        <w:rPr>
          <w:rFonts w:ascii="Abadi" w:hAnsi="Abadi" w:cs="*Arial-6367-Identity-H"/>
          <w:sz w:val="21"/>
          <w:szCs w:val="21"/>
        </w:rPr>
      </w:pPr>
    </w:p>
    <w:p w14:paraId="5181A41A" w14:textId="77777777" w:rsidR="000218BD" w:rsidRDefault="000218BD" w:rsidP="000218BD">
      <w:pPr>
        <w:autoSpaceDE w:val="0"/>
        <w:autoSpaceDN w:val="0"/>
        <w:adjustRightInd w:val="0"/>
        <w:jc w:val="both"/>
        <w:rPr>
          <w:rFonts w:ascii="Abadi" w:hAnsi="Abadi" w:cs="*Arial-6917-Identity-H"/>
          <w:sz w:val="21"/>
          <w:szCs w:val="21"/>
        </w:rPr>
      </w:pPr>
      <w:r w:rsidRPr="00EC311C">
        <w:rPr>
          <w:rFonts w:ascii="Abadi" w:hAnsi="Abadi" w:cs="*Arial-6917-Identity-H"/>
          <w:sz w:val="21"/>
          <w:szCs w:val="21"/>
        </w:rPr>
        <w:t>Este fenómeno fue tomando fuerza a través del movimiento llamado "Frente</w:t>
      </w:r>
      <w:r>
        <w:rPr>
          <w:rFonts w:ascii="Abadi" w:hAnsi="Abadi" w:cs="*Arial-6917-Identity-H"/>
          <w:sz w:val="21"/>
          <w:szCs w:val="21"/>
        </w:rPr>
        <w:t xml:space="preserve"> </w:t>
      </w:r>
      <w:r w:rsidRPr="00EC311C">
        <w:rPr>
          <w:rFonts w:ascii="Abadi" w:hAnsi="Abadi" w:cs="*Arial-6917-Identity-H"/>
          <w:sz w:val="21"/>
          <w:szCs w:val="21"/>
        </w:rPr>
        <w:t>Nacional contra la Violencia Vicaria", el cual, es una agrupación formada de mujeres</w:t>
      </w:r>
      <w:r>
        <w:rPr>
          <w:rFonts w:ascii="Abadi" w:hAnsi="Abadi" w:cs="*Arial-6917-Identity-H"/>
          <w:sz w:val="21"/>
          <w:szCs w:val="21"/>
        </w:rPr>
        <w:t xml:space="preserve"> </w:t>
      </w:r>
      <w:r w:rsidRPr="00EC311C">
        <w:rPr>
          <w:rFonts w:ascii="Abadi" w:hAnsi="Abadi" w:cs="*Arial-6917-Identity-H"/>
          <w:sz w:val="21"/>
          <w:szCs w:val="21"/>
        </w:rPr>
        <w:t>víctimas de esta violencia y han demostrado que esto provoca daños irreversibles</w:t>
      </w:r>
      <w:r>
        <w:rPr>
          <w:rFonts w:ascii="Abadi" w:hAnsi="Abadi" w:cs="*Arial-6917-Identity-H"/>
          <w:sz w:val="21"/>
          <w:szCs w:val="21"/>
        </w:rPr>
        <w:t xml:space="preserve"> </w:t>
      </w:r>
      <w:r w:rsidRPr="00EC311C">
        <w:rPr>
          <w:rFonts w:ascii="Abadi" w:hAnsi="Abadi" w:cs="*Arial-6917-Identity-H"/>
          <w:sz w:val="21"/>
          <w:szCs w:val="21"/>
        </w:rPr>
        <w:t>no solo en las madres afectadas sino también, en las niñas, niños o adolescentes</w:t>
      </w:r>
      <w:r>
        <w:rPr>
          <w:rFonts w:ascii="Abadi" w:hAnsi="Abadi" w:cs="*Arial-6917-Identity-H"/>
          <w:sz w:val="21"/>
          <w:szCs w:val="21"/>
        </w:rPr>
        <w:t xml:space="preserve"> </w:t>
      </w:r>
      <w:r w:rsidRPr="00EC311C">
        <w:rPr>
          <w:rFonts w:ascii="Abadi" w:hAnsi="Abadi" w:cs="*Arial-6917-Identity-H"/>
          <w:sz w:val="21"/>
          <w:szCs w:val="21"/>
        </w:rPr>
        <w:t>que lo sufren.</w:t>
      </w:r>
    </w:p>
    <w:p w14:paraId="75815920" w14:textId="77777777" w:rsidR="000218BD" w:rsidRPr="00EC311C" w:rsidRDefault="000218BD" w:rsidP="000218BD">
      <w:pPr>
        <w:autoSpaceDE w:val="0"/>
        <w:autoSpaceDN w:val="0"/>
        <w:adjustRightInd w:val="0"/>
        <w:jc w:val="both"/>
        <w:rPr>
          <w:rFonts w:ascii="Abadi" w:hAnsi="Abadi" w:cs="*Arial-6917-Identity-H"/>
          <w:sz w:val="21"/>
          <w:szCs w:val="21"/>
        </w:rPr>
      </w:pPr>
    </w:p>
    <w:p w14:paraId="7E451F1A" w14:textId="77777777" w:rsidR="000218BD" w:rsidRDefault="000218BD" w:rsidP="000218BD">
      <w:pPr>
        <w:autoSpaceDE w:val="0"/>
        <w:autoSpaceDN w:val="0"/>
        <w:adjustRightInd w:val="0"/>
        <w:jc w:val="both"/>
        <w:rPr>
          <w:rFonts w:ascii="Abadi" w:hAnsi="Abadi" w:cs="*Arial-6917-Identity-H"/>
          <w:sz w:val="21"/>
          <w:szCs w:val="21"/>
        </w:rPr>
      </w:pPr>
      <w:r w:rsidRPr="00EC311C">
        <w:rPr>
          <w:rFonts w:ascii="Abadi" w:hAnsi="Abadi" w:cs="*Arial-6917-Identity-H"/>
          <w:sz w:val="21"/>
          <w:szCs w:val="21"/>
        </w:rPr>
        <w:t>Así, dicho Frente Nacional contra la Violencia Vicaria, ha mencionado diversas</w:t>
      </w:r>
      <w:r>
        <w:rPr>
          <w:rFonts w:ascii="Abadi" w:hAnsi="Abadi" w:cs="*Arial-6917-Identity-H"/>
          <w:sz w:val="21"/>
          <w:szCs w:val="21"/>
        </w:rPr>
        <w:t xml:space="preserve"> afectaciones</w:t>
      </w:r>
      <w:r w:rsidRPr="00EC311C">
        <w:rPr>
          <w:rFonts w:ascii="Abadi" w:hAnsi="Abadi" w:cs="*Arial-6917-Identity-H"/>
          <w:sz w:val="21"/>
          <w:szCs w:val="21"/>
        </w:rPr>
        <w:t xml:space="preserve"> de violencia vicaria en la niñez y la juventud: Mienten y se crean</w:t>
      </w:r>
      <w:r>
        <w:rPr>
          <w:rFonts w:ascii="Abadi" w:hAnsi="Abadi" w:cs="*Arial-6917-Identity-H"/>
          <w:sz w:val="21"/>
          <w:szCs w:val="21"/>
        </w:rPr>
        <w:t xml:space="preserve"> </w:t>
      </w:r>
      <w:r w:rsidRPr="00EC311C">
        <w:rPr>
          <w:rFonts w:ascii="Abadi" w:hAnsi="Abadi" w:cs="*Arial-6917-Identity-H"/>
          <w:sz w:val="21"/>
          <w:szCs w:val="21"/>
        </w:rPr>
        <w:t>eventos falsos (falsas creencias); Desvinculación hacia la familia y amigos</w:t>
      </w:r>
      <w:r>
        <w:rPr>
          <w:rFonts w:ascii="Abadi" w:hAnsi="Abadi" w:cs="*Arial-6917-Identity-H"/>
          <w:sz w:val="21"/>
          <w:szCs w:val="21"/>
        </w:rPr>
        <w:t xml:space="preserve"> </w:t>
      </w:r>
      <w:r w:rsidRPr="00EC311C">
        <w:rPr>
          <w:rFonts w:ascii="Abadi" w:hAnsi="Abadi" w:cs="*Arial-6917-Identity-H"/>
          <w:sz w:val="21"/>
          <w:szCs w:val="21"/>
        </w:rPr>
        <w:t>maternos; Maltrato en todos los sentidos; Pérdida del vínculo materno-filial;</w:t>
      </w:r>
      <w:r>
        <w:rPr>
          <w:rFonts w:ascii="Abadi" w:hAnsi="Abadi" w:cs="*Arial-6917-Identity-H"/>
          <w:sz w:val="21"/>
          <w:szCs w:val="21"/>
        </w:rPr>
        <w:t xml:space="preserve"> </w:t>
      </w:r>
    </w:p>
    <w:p w14:paraId="3CC719AA" w14:textId="77777777" w:rsidR="000218BD" w:rsidRDefault="000218BD" w:rsidP="000218BD">
      <w:pPr>
        <w:autoSpaceDE w:val="0"/>
        <w:autoSpaceDN w:val="0"/>
        <w:adjustRightInd w:val="0"/>
        <w:jc w:val="both"/>
        <w:rPr>
          <w:rFonts w:ascii="Abadi" w:hAnsi="Abadi" w:cs="*Arial-6917-Identity-H"/>
          <w:sz w:val="21"/>
          <w:szCs w:val="21"/>
        </w:rPr>
      </w:pPr>
    </w:p>
    <w:p w14:paraId="3D3053EB" w14:textId="77777777" w:rsidR="000218BD" w:rsidRDefault="000218BD" w:rsidP="000218BD">
      <w:pPr>
        <w:autoSpaceDE w:val="0"/>
        <w:autoSpaceDN w:val="0"/>
        <w:adjustRightInd w:val="0"/>
        <w:jc w:val="both"/>
        <w:rPr>
          <w:rFonts w:ascii="Abadi" w:hAnsi="Abadi" w:cs="*Arial-6917-Identity-H"/>
          <w:sz w:val="21"/>
          <w:szCs w:val="21"/>
        </w:rPr>
      </w:pPr>
      <w:r w:rsidRPr="00EC311C">
        <w:rPr>
          <w:rFonts w:ascii="Abadi" w:hAnsi="Abadi" w:cs="*Arial-6917-Identity-H"/>
          <w:sz w:val="21"/>
          <w:szCs w:val="21"/>
        </w:rPr>
        <w:t>Depresión; Negligencia en cuidados; Autolesiones y suicidio; Manipulación</w:t>
      </w:r>
      <w:r>
        <w:rPr>
          <w:rFonts w:ascii="Abadi" w:hAnsi="Abadi" w:cs="*Arial-6917-Identity-H"/>
          <w:sz w:val="21"/>
          <w:szCs w:val="21"/>
        </w:rPr>
        <w:t xml:space="preserve"> </w:t>
      </w:r>
      <w:r w:rsidRPr="00EC311C">
        <w:rPr>
          <w:rFonts w:ascii="Abadi" w:hAnsi="Abadi" w:cs="*Arial-6917-Identity-H"/>
          <w:sz w:val="21"/>
          <w:szCs w:val="21"/>
        </w:rPr>
        <w:t xml:space="preserve">psicológica (violencia psicoemocionales); </w:t>
      </w:r>
      <w:r w:rsidRPr="00EC311C">
        <w:rPr>
          <w:rFonts w:ascii="Abadi" w:hAnsi="Abadi" w:cs="*Arial-6917-Identity-H"/>
          <w:sz w:val="21"/>
          <w:szCs w:val="21"/>
        </w:rPr>
        <w:lastRenderedPageBreak/>
        <w:t>Problemas de personalidad; Viven y</w:t>
      </w:r>
      <w:r>
        <w:rPr>
          <w:rFonts w:ascii="Abadi" w:hAnsi="Abadi" w:cs="*Arial-6917-Identity-H"/>
          <w:sz w:val="21"/>
          <w:szCs w:val="21"/>
        </w:rPr>
        <w:t xml:space="preserve"> </w:t>
      </w:r>
      <w:r w:rsidRPr="00EC311C">
        <w:rPr>
          <w:rFonts w:ascii="Abadi" w:hAnsi="Abadi" w:cs="*Arial-6917-Identity-H"/>
          <w:sz w:val="21"/>
          <w:szCs w:val="21"/>
        </w:rPr>
        <w:t>llegan a ejercer violencia; Los niños, niñas y adolescentes son obligados y externan</w:t>
      </w:r>
      <w:r>
        <w:rPr>
          <w:rFonts w:ascii="Abadi" w:hAnsi="Abadi" w:cs="*Arial-6917-Identity-H"/>
          <w:sz w:val="21"/>
          <w:szCs w:val="21"/>
        </w:rPr>
        <w:t xml:space="preserve"> </w:t>
      </w:r>
      <w:r w:rsidRPr="00EC311C">
        <w:rPr>
          <w:rFonts w:ascii="Abadi" w:hAnsi="Abadi" w:cs="*Arial-6917-Identity-H"/>
          <w:sz w:val="21"/>
          <w:szCs w:val="21"/>
        </w:rPr>
        <w:t>"no querer ver a mamá" como método de autoprotección de ellos y de su madre.</w:t>
      </w:r>
    </w:p>
    <w:p w14:paraId="02102AF4" w14:textId="77777777" w:rsidR="000218BD" w:rsidRPr="00EC311C" w:rsidRDefault="000218BD" w:rsidP="000218BD">
      <w:pPr>
        <w:autoSpaceDE w:val="0"/>
        <w:autoSpaceDN w:val="0"/>
        <w:adjustRightInd w:val="0"/>
        <w:jc w:val="both"/>
        <w:rPr>
          <w:rFonts w:ascii="Abadi" w:hAnsi="Abadi" w:cs="*Arial-6917-Identity-H"/>
          <w:sz w:val="21"/>
          <w:szCs w:val="21"/>
        </w:rPr>
      </w:pPr>
    </w:p>
    <w:p w14:paraId="414C782E" w14:textId="77777777" w:rsidR="000218BD" w:rsidRDefault="000218BD" w:rsidP="000218BD">
      <w:pPr>
        <w:autoSpaceDE w:val="0"/>
        <w:autoSpaceDN w:val="0"/>
        <w:adjustRightInd w:val="0"/>
        <w:jc w:val="both"/>
        <w:rPr>
          <w:rFonts w:ascii="Abadi" w:hAnsi="Abadi" w:cs="*Arial-6917-Identity-H"/>
          <w:sz w:val="21"/>
          <w:szCs w:val="21"/>
        </w:rPr>
      </w:pPr>
      <w:r w:rsidRPr="00EC311C">
        <w:rPr>
          <w:rFonts w:ascii="Abadi" w:hAnsi="Abadi" w:cs="*Arial-6917-Identity-H"/>
          <w:sz w:val="21"/>
          <w:szCs w:val="21"/>
        </w:rPr>
        <w:t>Aunado a lo anterior, los problemas conductuales en niñas, niños y adolescentes</w:t>
      </w:r>
      <w:r>
        <w:rPr>
          <w:rFonts w:ascii="Abadi" w:hAnsi="Abadi" w:cs="*Arial-6917-Identity-H"/>
          <w:sz w:val="21"/>
          <w:szCs w:val="21"/>
        </w:rPr>
        <w:t xml:space="preserve"> </w:t>
      </w:r>
      <w:r w:rsidRPr="00EC311C">
        <w:rPr>
          <w:rFonts w:ascii="Abadi" w:hAnsi="Abadi" w:cs="*Arial-6917-Identity-H"/>
          <w:sz w:val="21"/>
          <w:szCs w:val="21"/>
        </w:rPr>
        <w:t>dentro de violencia vicaria, previstos por el Frente Nacional contra la Violencia</w:t>
      </w:r>
      <w:r>
        <w:rPr>
          <w:rFonts w:ascii="Abadi" w:hAnsi="Abadi" w:cs="*Arial-6917-Identity-H"/>
          <w:sz w:val="21"/>
          <w:szCs w:val="21"/>
        </w:rPr>
        <w:t xml:space="preserve"> </w:t>
      </w:r>
      <w:r w:rsidRPr="00EC311C">
        <w:rPr>
          <w:rFonts w:ascii="Abadi" w:hAnsi="Abadi" w:cs="*Arial-6917-Identity-H"/>
          <w:sz w:val="21"/>
          <w:szCs w:val="21"/>
        </w:rPr>
        <w:t xml:space="preserve">Vicaria, son entre otros: </w:t>
      </w:r>
      <w:r w:rsidRPr="00EC311C">
        <w:rPr>
          <w:rFonts w:ascii="Abadi" w:hAnsi="Abadi" w:cs="*Microsoft Sans Serif-Bold-6919"/>
          <w:b/>
          <w:bCs/>
          <w:sz w:val="21"/>
          <w:szCs w:val="21"/>
        </w:rPr>
        <w:t xml:space="preserve">Adaptativas: </w:t>
      </w:r>
      <w:r w:rsidRPr="00EC311C">
        <w:rPr>
          <w:rFonts w:ascii="Abadi" w:hAnsi="Abadi" w:cs="*Arial-6917-Identity-H"/>
          <w:sz w:val="21"/>
          <w:szCs w:val="21"/>
        </w:rPr>
        <w:t>Dificultad de adaptarse a su entorno del</w:t>
      </w:r>
      <w:r>
        <w:rPr>
          <w:rFonts w:ascii="Abadi" w:hAnsi="Abadi" w:cs="*Arial-6917-Identity-H"/>
          <w:sz w:val="21"/>
          <w:szCs w:val="21"/>
        </w:rPr>
        <w:t xml:space="preserve"> </w:t>
      </w:r>
      <w:r w:rsidRPr="00EC311C">
        <w:rPr>
          <w:rFonts w:ascii="Abadi" w:hAnsi="Abadi" w:cs="*Arial-6917-Identity-H"/>
          <w:sz w:val="21"/>
          <w:szCs w:val="21"/>
        </w:rPr>
        <w:t xml:space="preserve">momento, para facilitar su vida. </w:t>
      </w:r>
      <w:r w:rsidRPr="00EC311C">
        <w:rPr>
          <w:rFonts w:ascii="Abadi" w:hAnsi="Abadi" w:cs="*Microsoft Sans Serif-Bold-6919"/>
          <w:b/>
          <w:bCs/>
          <w:sz w:val="21"/>
          <w:szCs w:val="21"/>
        </w:rPr>
        <w:t xml:space="preserve">Desadaptativas: </w:t>
      </w:r>
      <w:r w:rsidRPr="00EC311C">
        <w:rPr>
          <w:rFonts w:ascii="Abadi" w:hAnsi="Abadi" w:cs="*Arial-6917-Identity-H"/>
          <w:sz w:val="21"/>
          <w:szCs w:val="21"/>
        </w:rPr>
        <w:t>Conductas que conllevan</w:t>
      </w:r>
      <w:r>
        <w:rPr>
          <w:rFonts w:ascii="Abadi" w:hAnsi="Abadi" w:cs="*Arial-6917-Identity-H"/>
          <w:sz w:val="21"/>
          <w:szCs w:val="21"/>
        </w:rPr>
        <w:t xml:space="preserve"> </w:t>
      </w:r>
      <w:r w:rsidRPr="00EC311C">
        <w:rPr>
          <w:rFonts w:ascii="Abadi" w:hAnsi="Abadi" w:cs="*Arial-6917-Identity-H"/>
          <w:sz w:val="21"/>
          <w:szCs w:val="21"/>
        </w:rPr>
        <w:t>sufrimiento por una difícil adaptación al medio que rodea al sujeto, rechazo a la</w:t>
      </w:r>
      <w:r>
        <w:rPr>
          <w:rFonts w:ascii="Abadi" w:hAnsi="Abadi" w:cs="*Arial-6917-Identity-H"/>
          <w:sz w:val="21"/>
          <w:szCs w:val="21"/>
        </w:rPr>
        <w:t xml:space="preserve"> </w:t>
      </w:r>
      <w:r w:rsidRPr="00EC311C">
        <w:rPr>
          <w:rFonts w:ascii="Abadi" w:hAnsi="Abadi" w:cs="*Arial-6917-Identity-H"/>
          <w:sz w:val="21"/>
          <w:szCs w:val="21"/>
        </w:rPr>
        <w:t xml:space="preserve">modificación. </w:t>
      </w:r>
      <w:r w:rsidRPr="00EC311C">
        <w:rPr>
          <w:rFonts w:ascii="Abadi" w:hAnsi="Abadi" w:cs="*Microsoft Sans Serif-Bold-6919"/>
          <w:b/>
          <w:bCs/>
          <w:sz w:val="21"/>
          <w:szCs w:val="21"/>
        </w:rPr>
        <w:t xml:space="preserve">Agresivas: </w:t>
      </w:r>
      <w:r w:rsidRPr="00EC311C">
        <w:rPr>
          <w:rFonts w:ascii="Abadi" w:hAnsi="Abadi" w:cs="*Arial-6917-Identity-H"/>
          <w:sz w:val="21"/>
          <w:szCs w:val="21"/>
        </w:rPr>
        <w:t xml:space="preserve">Los </w:t>
      </w:r>
      <w:r w:rsidRPr="00EC311C">
        <w:rPr>
          <w:rFonts w:ascii="Abadi" w:hAnsi="Abadi" w:cs="*Microsoft Sans Serif-Bold-6919"/>
          <w:b/>
          <w:bCs/>
          <w:sz w:val="21"/>
          <w:szCs w:val="21"/>
        </w:rPr>
        <w:t xml:space="preserve">N.N.A </w:t>
      </w:r>
      <w:r w:rsidRPr="00EC311C">
        <w:rPr>
          <w:rFonts w:ascii="Abadi" w:hAnsi="Abadi" w:cs="*Arial-6917-Identity-H"/>
          <w:sz w:val="21"/>
          <w:szCs w:val="21"/>
        </w:rPr>
        <w:t>aprenden del agresor, a ser violentos, o bien</w:t>
      </w:r>
      <w:r>
        <w:rPr>
          <w:rFonts w:ascii="Abadi" w:hAnsi="Abadi" w:cs="*Arial-6917-Identity-H"/>
          <w:sz w:val="21"/>
          <w:szCs w:val="21"/>
        </w:rPr>
        <w:t xml:space="preserve"> </w:t>
      </w:r>
      <w:r w:rsidRPr="00EC311C">
        <w:rPr>
          <w:rFonts w:ascii="Abadi" w:hAnsi="Abadi" w:cs="*Arial-6917-Identity-H"/>
          <w:sz w:val="21"/>
          <w:szCs w:val="21"/>
        </w:rPr>
        <w:t xml:space="preserve">sus conductas son reflejo del enojo. No </w:t>
      </w:r>
      <w:r w:rsidRPr="00EC311C">
        <w:rPr>
          <w:rFonts w:ascii="Abadi" w:hAnsi="Abadi" w:cs="*Microsoft Sans Serif-Bold-6919"/>
          <w:b/>
          <w:bCs/>
          <w:sz w:val="21"/>
          <w:szCs w:val="21"/>
        </w:rPr>
        <w:t xml:space="preserve">Asertivas: </w:t>
      </w:r>
      <w:r w:rsidRPr="00EC311C">
        <w:rPr>
          <w:rFonts w:ascii="Abadi" w:hAnsi="Abadi" w:cs="*Arial-6917-Identity-H"/>
          <w:sz w:val="21"/>
          <w:szCs w:val="21"/>
        </w:rPr>
        <w:t>Dicotomía en pensamiento.</w:t>
      </w:r>
    </w:p>
    <w:p w14:paraId="2DAB56A1" w14:textId="77777777" w:rsidR="000218BD" w:rsidRPr="00EC311C" w:rsidRDefault="000218BD" w:rsidP="000218BD">
      <w:pPr>
        <w:autoSpaceDE w:val="0"/>
        <w:autoSpaceDN w:val="0"/>
        <w:adjustRightInd w:val="0"/>
        <w:jc w:val="both"/>
        <w:rPr>
          <w:rFonts w:ascii="Abadi" w:hAnsi="Abadi" w:cs="*Arial-6917-Identity-H"/>
          <w:sz w:val="21"/>
          <w:szCs w:val="21"/>
        </w:rPr>
      </w:pPr>
    </w:p>
    <w:p w14:paraId="212727C5" w14:textId="77777777" w:rsidR="000218BD" w:rsidRPr="00EC311C" w:rsidRDefault="000218BD" w:rsidP="000218BD">
      <w:pPr>
        <w:autoSpaceDE w:val="0"/>
        <w:autoSpaceDN w:val="0"/>
        <w:adjustRightInd w:val="0"/>
        <w:jc w:val="both"/>
        <w:rPr>
          <w:rFonts w:ascii="Abadi" w:hAnsi="Abadi" w:cs="*Arial-6917-Identity-H"/>
          <w:sz w:val="21"/>
          <w:szCs w:val="21"/>
        </w:rPr>
      </w:pPr>
      <w:r w:rsidRPr="00EC311C">
        <w:rPr>
          <w:rFonts w:ascii="Abadi" w:hAnsi="Abadi" w:cs="*Microsoft Sans Serif-Bold-6919"/>
          <w:b/>
          <w:bCs/>
          <w:sz w:val="21"/>
          <w:szCs w:val="21"/>
        </w:rPr>
        <w:t xml:space="preserve">Condicionada: </w:t>
      </w:r>
      <w:r w:rsidRPr="00EC311C">
        <w:rPr>
          <w:rFonts w:ascii="Abadi" w:hAnsi="Abadi" w:cs="*Arial-6917-Identity-H"/>
          <w:sz w:val="21"/>
          <w:szCs w:val="21"/>
        </w:rPr>
        <w:t xml:space="preserve">Los </w:t>
      </w:r>
      <w:r w:rsidRPr="00EC311C">
        <w:rPr>
          <w:rFonts w:ascii="Abadi" w:hAnsi="Abadi" w:cs="*Microsoft Sans Serif-Bold-6919"/>
          <w:b/>
          <w:bCs/>
          <w:sz w:val="21"/>
          <w:szCs w:val="21"/>
        </w:rPr>
        <w:t xml:space="preserve">N.N.A </w:t>
      </w:r>
      <w:r w:rsidRPr="00EC311C">
        <w:rPr>
          <w:rFonts w:ascii="Abadi" w:hAnsi="Abadi" w:cs="*Arial-6917-Identity-H"/>
          <w:sz w:val="21"/>
          <w:szCs w:val="21"/>
        </w:rPr>
        <w:t>viven bajo condiciones manipuladas por el agresor.</w:t>
      </w:r>
    </w:p>
    <w:p w14:paraId="762D7CC4" w14:textId="77777777" w:rsidR="000218BD" w:rsidRPr="00EC311C" w:rsidRDefault="000218BD" w:rsidP="000218BD">
      <w:pPr>
        <w:autoSpaceDE w:val="0"/>
        <w:autoSpaceDN w:val="0"/>
        <w:adjustRightInd w:val="0"/>
        <w:jc w:val="both"/>
        <w:rPr>
          <w:rFonts w:ascii="Abadi" w:hAnsi="Abadi" w:cs="*Arial-6917-Identity-H"/>
          <w:sz w:val="21"/>
          <w:szCs w:val="21"/>
        </w:rPr>
      </w:pPr>
    </w:p>
    <w:p w14:paraId="4A1860FD" w14:textId="77777777" w:rsidR="000218BD" w:rsidRPr="00EC311C" w:rsidRDefault="000218BD" w:rsidP="000218BD">
      <w:pPr>
        <w:autoSpaceDE w:val="0"/>
        <w:autoSpaceDN w:val="0"/>
        <w:adjustRightInd w:val="0"/>
        <w:jc w:val="both"/>
        <w:rPr>
          <w:rFonts w:ascii="Abadi" w:hAnsi="Abadi" w:cs="*Arial-10752-Identity-H"/>
          <w:sz w:val="21"/>
          <w:szCs w:val="21"/>
        </w:rPr>
      </w:pPr>
      <w:r w:rsidRPr="00EC311C">
        <w:rPr>
          <w:rFonts w:ascii="Abadi" w:hAnsi="Abadi" w:cs="*Arial-10752-Identity-H"/>
          <w:sz w:val="21"/>
          <w:szCs w:val="21"/>
        </w:rPr>
        <w:t>Además, también es importante contextualizar los factores de riesgo de la víctima:</w:t>
      </w:r>
    </w:p>
    <w:p w14:paraId="244DB86E" w14:textId="77777777" w:rsidR="000218BD" w:rsidRPr="00EC311C" w:rsidRDefault="000218BD" w:rsidP="000218BD">
      <w:pPr>
        <w:autoSpaceDE w:val="0"/>
        <w:autoSpaceDN w:val="0"/>
        <w:adjustRightInd w:val="0"/>
        <w:jc w:val="both"/>
        <w:rPr>
          <w:rFonts w:ascii="Abadi" w:hAnsi="Abadi" w:cs="*Arial-10752-Identity-H"/>
          <w:sz w:val="21"/>
          <w:szCs w:val="21"/>
        </w:rPr>
      </w:pPr>
    </w:p>
    <w:p w14:paraId="54A92ABA" w14:textId="77777777" w:rsidR="000218BD" w:rsidRPr="00EC311C" w:rsidRDefault="000218BD" w:rsidP="000218BD">
      <w:pPr>
        <w:jc w:val="both"/>
        <w:rPr>
          <w:rFonts w:ascii="Abadi" w:hAnsi="Abadi" w:cs="*Calibri-Italic-8910-Identity-H"/>
          <w:i/>
          <w:iCs/>
          <w:sz w:val="21"/>
          <w:szCs w:val="21"/>
        </w:rPr>
      </w:pPr>
      <w:r w:rsidRPr="001E64F8">
        <w:rPr>
          <w:rFonts w:ascii="Abadi" w:hAnsi="Abadi" w:cs="*Arial-10752-Identity-H"/>
          <w:noProof/>
          <w:sz w:val="21"/>
          <w:szCs w:val="21"/>
        </w:rPr>
        <w:drawing>
          <wp:anchor distT="0" distB="0" distL="114300" distR="114300" simplePos="0" relativeHeight="251658243" behindDoc="1" locked="0" layoutInCell="1" allowOverlap="1" wp14:anchorId="0525A845" wp14:editId="10B5135F">
            <wp:simplePos x="0" y="0"/>
            <wp:positionH relativeFrom="column">
              <wp:posOffset>-2540</wp:posOffset>
            </wp:positionH>
            <wp:positionV relativeFrom="paragraph">
              <wp:posOffset>-3175</wp:posOffset>
            </wp:positionV>
            <wp:extent cx="2657475" cy="1791344"/>
            <wp:effectExtent l="0" t="0" r="0" b="0"/>
            <wp:wrapTight wrapText="bothSides">
              <wp:wrapPolygon edited="0">
                <wp:start x="0" y="0"/>
                <wp:lineTo x="0" y="21363"/>
                <wp:lineTo x="21368" y="21363"/>
                <wp:lineTo x="21368" y="0"/>
                <wp:lineTo x="0" y="0"/>
              </wp:wrapPolygon>
            </wp:wrapTight>
            <wp:docPr id="5" name="Imagen 4" descr="Texto&#10;&#10;Descripción generada automáticamente con confianza media">
              <a:extLst xmlns:a="http://schemas.openxmlformats.org/drawingml/2006/main">
                <a:ext uri="{FF2B5EF4-FFF2-40B4-BE49-F238E27FC236}">
                  <a16:creationId xmlns:a16="http://schemas.microsoft.com/office/drawing/2014/main" id="{E13E6AC4-C853-E3FD-B899-CC12F5914B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Texto&#10;&#10;Descripción generada automáticamente con confianza media">
                      <a:extLst>
                        <a:ext uri="{FF2B5EF4-FFF2-40B4-BE49-F238E27FC236}">
                          <a16:creationId xmlns:a16="http://schemas.microsoft.com/office/drawing/2014/main" id="{E13E6AC4-C853-E3FD-B899-CC12F5914BD9}"/>
                        </a:ext>
                      </a:extLst>
                    </pic:cNvPr>
                    <pic:cNvPicPr>
                      <a:picLocks noChangeAspect="1"/>
                    </pic:cNvPicPr>
                  </pic:nvPicPr>
                  <pic:blipFill rotWithShape="1">
                    <a:blip r:embed="rId24" cstate="print">
                      <a:extLst>
                        <a:ext uri="{28A0092B-C50C-407E-A947-70E740481C1C}">
                          <a14:useLocalDpi xmlns:a14="http://schemas.microsoft.com/office/drawing/2010/main" val="0"/>
                        </a:ext>
                      </a:extLst>
                    </a:blip>
                    <a:srcRect l="27092" t="26938" r="27831" b="19048"/>
                    <a:stretch/>
                  </pic:blipFill>
                  <pic:spPr>
                    <a:xfrm>
                      <a:off x="0" y="0"/>
                      <a:ext cx="2657475" cy="1791344"/>
                    </a:xfrm>
                    <a:prstGeom prst="rect">
                      <a:avLst/>
                    </a:prstGeom>
                  </pic:spPr>
                </pic:pic>
              </a:graphicData>
            </a:graphic>
          </wp:anchor>
        </w:drawing>
      </w:r>
    </w:p>
    <w:p w14:paraId="78D90872" w14:textId="77777777" w:rsidR="000218BD" w:rsidRPr="00EC311C" w:rsidRDefault="000218BD" w:rsidP="000218BD">
      <w:pPr>
        <w:autoSpaceDE w:val="0"/>
        <w:autoSpaceDN w:val="0"/>
        <w:adjustRightInd w:val="0"/>
        <w:jc w:val="both"/>
        <w:rPr>
          <w:rFonts w:ascii="Abadi" w:hAnsi="Abadi" w:cs="*Arial Black-10753-Identity-H"/>
          <w:sz w:val="21"/>
          <w:szCs w:val="21"/>
        </w:rPr>
      </w:pPr>
      <w:r w:rsidRPr="00EC311C">
        <w:rPr>
          <w:rFonts w:ascii="Abadi" w:hAnsi="Abadi" w:cs="*Arial-10752-Identity-H"/>
          <w:sz w:val="21"/>
          <w:szCs w:val="21"/>
        </w:rPr>
        <w:t>Por su parte, la Comisión Nacional de los Derechos Humanos (CNDH), a través del</w:t>
      </w:r>
      <w:r>
        <w:rPr>
          <w:rFonts w:ascii="Abadi" w:hAnsi="Abadi" w:cs="*Arial-10752-Identity-H"/>
          <w:sz w:val="21"/>
          <w:szCs w:val="21"/>
        </w:rPr>
        <w:t xml:space="preserve"> </w:t>
      </w:r>
      <w:r w:rsidRPr="00EC311C">
        <w:rPr>
          <w:rFonts w:ascii="Abadi" w:hAnsi="Abadi" w:cs="*Arial-10752-Identity-H"/>
          <w:sz w:val="21"/>
          <w:szCs w:val="21"/>
        </w:rPr>
        <w:t>comunicado DGDDH/074/2022 define a la violencia vicaria de la siguiente forma:</w:t>
      </w:r>
      <w:r>
        <w:rPr>
          <w:rFonts w:ascii="Abadi" w:hAnsi="Abadi" w:cs="*Arial-10752-Identity-H"/>
          <w:sz w:val="21"/>
          <w:szCs w:val="21"/>
        </w:rPr>
        <w:t xml:space="preserve"> </w:t>
      </w:r>
      <w:r w:rsidRPr="00EC311C">
        <w:rPr>
          <w:rFonts w:ascii="Abadi" w:hAnsi="Abadi" w:cs="*Arial-BoldItalic-10750-Identit"/>
          <w:b/>
          <w:bCs/>
          <w:i/>
          <w:iCs/>
          <w:sz w:val="21"/>
          <w:szCs w:val="21"/>
        </w:rPr>
        <w:t xml:space="preserve">"La violencia vicaria </w:t>
      </w:r>
      <w:r w:rsidRPr="00EC311C">
        <w:rPr>
          <w:rFonts w:ascii="Abadi" w:hAnsi="Abadi" w:cs="*Arial-Bold-10751-Identity-H"/>
          <w:b/>
          <w:bCs/>
          <w:sz w:val="21"/>
          <w:szCs w:val="21"/>
        </w:rPr>
        <w:t xml:space="preserve">es </w:t>
      </w:r>
      <w:r w:rsidRPr="00EC311C">
        <w:rPr>
          <w:rFonts w:ascii="Abadi" w:hAnsi="Abadi" w:cs="*Arial-BoldItalic-10750-Identit"/>
          <w:b/>
          <w:bCs/>
          <w:i/>
          <w:iCs/>
          <w:sz w:val="21"/>
          <w:szCs w:val="21"/>
        </w:rPr>
        <w:t xml:space="preserve">aquella forma de violencia contra las mujeres </w:t>
      </w:r>
      <w:r w:rsidRPr="00EC311C">
        <w:rPr>
          <w:rFonts w:ascii="Abadi" w:hAnsi="Abadi" w:cs="*Arial-Bold-10751-Identity-H"/>
          <w:b/>
          <w:bCs/>
          <w:sz w:val="21"/>
          <w:szCs w:val="21"/>
        </w:rPr>
        <w:t xml:space="preserve">en </w:t>
      </w:r>
      <w:r w:rsidRPr="00EC311C">
        <w:rPr>
          <w:rFonts w:ascii="Abadi" w:hAnsi="Abadi" w:cs="*Arial-BoldItalic-10750-Identit"/>
          <w:b/>
          <w:bCs/>
          <w:i/>
          <w:iCs/>
          <w:sz w:val="21"/>
          <w:szCs w:val="21"/>
        </w:rPr>
        <w:t>la</w:t>
      </w:r>
      <w:r>
        <w:rPr>
          <w:rFonts w:ascii="Abadi" w:hAnsi="Abadi" w:cs="*Arial-BoldItalic-10750-Identit"/>
          <w:b/>
          <w:bCs/>
          <w:i/>
          <w:iCs/>
          <w:sz w:val="21"/>
          <w:szCs w:val="21"/>
        </w:rPr>
        <w:t xml:space="preserve"> </w:t>
      </w:r>
      <w:r w:rsidRPr="00EC311C">
        <w:rPr>
          <w:rFonts w:ascii="Abadi" w:hAnsi="Abadi" w:cs="*Arial-BoldItalic-10750-Identit"/>
          <w:b/>
          <w:bCs/>
          <w:i/>
          <w:iCs/>
          <w:sz w:val="21"/>
          <w:szCs w:val="21"/>
        </w:rPr>
        <w:t xml:space="preserve">que </w:t>
      </w:r>
      <w:r w:rsidRPr="00EC311C">
        <w:rPr>
          <w:rFonts w:ascii="Abadi" w:hAnsi="Abadi" w:cs="*Arial-Bold-10751-Identity-H"/>
          <w:b/>
          <w:bCs/>
          <w:sz w:val="21"/>
          <w:szCs w:val="21"/>
        </w:rPr>
        <w:t xml:space="preserve">se </w:t>
      </w:r>
      <w:r w:rsidRPr="00EC311C">
        <w:rPr>
          <w:rFonts w:ascii="Abadi" w:hAnsi="Abadi" w:cs="*Arial-BoldItalic-10750-Identit"/>
          <w:b/>
          <w:bCs/>
          <w:i/>
          <w:iCs/>
          <w:sz w:val="21"/>
          <w:szCs w:val="21"/>
        </w:rPr>
        <w:t xml:space="preserve">utiliza </w:t>
      </w:r>
      <w:r w:rsidRPr="00EC311C">
        <w:rPr>
          <w:rFonts w:ascii="Abadi" w:hAnsi="Abadi" w:cs="*Arial-Bold-10751-Identity-H"/>
          <w:b/>
          <w:bCs/>
          <w:sz w:val="21"/>
          <w:szCs w:val="21"/>
        </w:rPr>
        <w:t xml:space="preserve">a </w:t>
      </w:r>
      <w:r w:rsidRPr="00EC311C">
        <w:rPr>
          <w:rFonts w:ascii="Abadi" w:hAnsi="Abadi" w:cs="*Arial-BoldItalic-10750-Identit"/>
          <w:b/>
          <w:bCs/>
          <w:i/>
          <w:iCs/>
          <w:sz w:val="21"/>
          <w:szCs w:val="21"/>
        </w:rPr>
        <w:t xml:space="preserve">los hijos </w:t>
      </w:r>
      <w:r w:rsidRPr="00EC311C">
        <w:rPr>
          <w:rFonts w:ascii="Abadi" w:hAnsi="Abadi" w:cs="*Arial-Bold-10751-Identity-H"/>
          <w:b/>
          <w:bCs/>
          <w:sz w:val="21"/>
          <w:szCs w:val="21"/>
        </w:rPr>
        <w:t xml:space="preserve">e </w:t>
      </w:r>
      <w:r w:rsidRPr="00EC311C">
        <w:rPr>
          <w:rFonts w:ascii="Abadi" w:hAnsi="Abadi" w:cs="*Arial-BoldItalic-10750-Identit"/>
          <w:b/>
          <w:bCs/>
          <w:i/>
          <w:iCs/>
          <w:sz w:val="21"/>
          <w:szCs w:val="21"/>
        </w:rPr>
        <w:t>hijas y personas significativas para ellas, como un</w:t>
      </w:r>
      <w:r>
        <w:rPr>
          <w:rFonts w:ascii="Abadi" w:hAnsi="Abadi" w:cs="*Arial-BoldItalic-10750-Identit"/>
          <w:b/>
          <w:bCs/>
          <w:i/>
          <w:iCs/>
          <w:sz w:val="21"/>
          <w:szCs w:val="21"/>
        </w:rPr>
        <w:t xml:space="preserve"> </w:t>
      </w:r>
      <w:r w:rsidRPr="00EC311C">
        <w:rPr>
          <w:rFonts w:ascii="Abadi" w:hAnsi="Abadi" w:cs="*Arial-BoldItalic-10750-Identit"/>
          <w:b/>
          <w:bCs/>
          <w:i/>
          <w:iCs/>
          <w:sz w:val="21"/>
          <w:szCs w:val="21"/>
        </w:rPr>
        <w:t xml:space="preserve">medio para dañarlas </w:t>
      </w:r>
      <w:r w:rsidRPr="00EC311C">
        <w:rPr>
          <w:rFonts w:ascii="Abadi" w:hAnsi="Abadi" w:cs="*Microsoft Sans Serif-Bold-1075"/>
          <w:b/>
          <w:bCs/>
          <w:sz w:val="21"/>
          <w:szCs w:val="21"/>
        </w:rPr>
        <w:t xml:space="preserve">o </w:t>
      </w:r>
      <w:r w:rsidRPr="00EC311C">
        <w:rPr>
          <w:rFonts w:ascii="Abadi" w:hAnsi="Abadi" w:cs="*Arial-BoldItalic-10750-Identit"/>
          <w:b/>
          <w:bCs/>
          <w:i/>
          <w:iCs/>
          <w:sz w:val="21"/>
          <w:szCs w:val="21"/>
        </w:rPr>
        <w:t>producirles sufrimiento, y que, de acuerdo con la</w:t>
      </w:r>
      <w:r>
        <w:rPr>
          <w:rFonts w:ascii="Abadi" w:hAnsi="Abadi" w:cs="*Arial-BoldItalic-10750-Identit"/>
          <w:b/>
          <w:bCs/>
          <w:i/>
          <w:iCs/>
          <w:sz w:val="21"/>
          <w:szCs w:val="21"/>
        </w:rPr>
        <w:t xml:space="preserve"> </w:t>
      </w:r>
      <w:r w:rsidRPr="00EC311C">
        <w:rPr>
          <w:rFonts w:ascii="Abadi" w:hAnsi="Abadi" w:cs="*Arial-BoldItalic-10750-Identit"/>
          <w:b/>
          <w:bCs/>
          <w:i/>
          <w:iCs/>
          <w:sz w:val="21"/>
          <w:szCs w:val="21"/>
        </w:rPr>
        <w:t>literatura disponible</w:t>
      </w:r>
      <w:r>
        <w:rPr>
          <w:rFonts w:ascii="Abadi" w:hAnsi="Abadi" w:cs="*Arial-BoldItalic-10750-Identit"/>
          <w:b/>
          <w:bCs/>
          <w:i/>
          <w:iCs/>
          <w:sz w:val="21"/>
          <w:szCs w:val="21"/>
        </w:rPr>
        <w:t xml:space="preserve"> </w:t>
      </w:r>
      <w:r w:rsidRPr="00EC311C">
        <w:rPr>
          <w:rFonts w:ascii="Abadi" w:hAnsi="Abadi" w:cs="*Arial-BoldItalic-10750-Identit"/>
          <w:b/>
          <w:bCs/>
          <w:i/>
          <w:iCs/>
          <w:sz w:val="21"/>
          <w:szCs w:val="21"/>
        </w:rPr>
        <w:t xml:space="preserve"> en la materia, </w:t>
      </w:r>
      <w:r w:rsidRPr="00EC311C">
        <w:rPr>
          <w:rFonts w:ascii="Abadi" w:hAnsi="Abadi" w:cs="*Arial-Bold-10751-Identity-H"/>
          <w:b/>
          <w:bCs/>
          <w:sz w:val="21"/>
          <w:szCs w:val="21"/>
        </w:rPr>
        <w:t xml:space="preserve">es </w:t>
      </w:r>
      <w:r w:rsidRPr="00EC311C">
        <w:rPr>
          <w:rFonts w:ascii="Abadi" w:hAnsi="Abadi" w:cs="*Arial-BoldItalic-10750-Identit"/>
          <w:b/>
          <w:bCs/>
          <w:i/>
          <w:iCs/>
          <w:sz w:val="21"/>
          <w:szCs w:val="21"/>
        </w:rPr>
        <w:t>perpetrada generalmente por los</w:t>
      </w:r>
      <w:r>
        <w:rPr>
          <w:rFonts w:ascii="Abadi" w:hAnsi="Abadi" w:cs="*Arial-BoldItalic-10750-Identit"/>
          <w:b/>
          <w:bCs/>
          <w:i/>
          <w:iCs/>
          <w:sz w:val="21"/>
          <w:szCs w:val="21"/>
        </w:rPr>
        <w:t xml:space="preserve"> </w:t>
      </w:r>
      <w:r w:rsidRPr="00EC311C">
        <w:rPr>
          <w:rFonts w:ascii="Abadi" w:hAnsi="Abadi" w:cs="*Arial-BoldItalic-10750-Identit"/>
          <w:b/>
          <w:bCs/>
          <w:i/>
          <w:iCs/>
          <w:sz w:val="21"/>
          <w:szCs w:val="21"/>
        </w:rPr>
        <w:t xml:space="preserve">progenitores de las y los niños en los casos en que las agraviadas </w:t>
      </w:r>
      <w:r w:rsidRPr="00EC311C">
        <w:rPr>
          <w:rFonts w:ascii="Abadi" w:hAnsi="Abadi" w:cs="*Arial-BoldItalic-10750-Identit"/>
          <w:b/>
          <w:bCs/>
          <w:i/>
          <w:iCs/>
          <w:sz w:val="21"/>
          <w:szCs w:val="21"/>
        </w:rPr>
        <w:t>deciden</w:t>
      </w:r>
      <w:r>
        <w:rPr>
          <w:rFonts w:ascii="Abadi" w:hAnsi="Abadi" w:cs="*Arial-BoldItalic-10750-Identit"/>
          <w:b/>
          <w:bCs/>
          <w:i/>
          <w:iCs/>
          <w:sz w:val="21"/>
          <w:szCs w:val="21"/>
        </w:rPr>
        <w:t xml:space="preserve"> </w:t>
      </w:r>
      <w:r w:rsidRPr="00EC311C">
        <w:rPr>
          <w:rFonts w:ascii="Abadi" w:hAnsi="Abadi" w:cs="*Arial-BoldItalic-10750-Identit"/>
          <w:b/>
          <w:bCs/>
          <w:i/>
          <w:iCs/>
          <w:sz w:val="21"/>
          <w:szCs w:val="21"/>
        </w:rPr>
        <w:t xml:space="preserve">terminar su relación </w:t>
      </w:r>
      <w:r w:rsidRPr="00EC311C">
        <w:rPr>
          <w:rFonts w:ascii="Abadi" w:hAnsi="Abadi" w:cs="*Tahoma-Bold-10758-Identity-H"/>
          <w:b/>
          <w:bCs/>
          <w:sz w:val="21"/>
          <w:szCs w:val="21"/>
        </w:rPr>
        <w:t xml:space="preserve">o </w:t>
      </w:r>
      <w:r w:rsidRPr="00EC311C">
        <w:rPr>
          <w:rFonts w:ascii="Abadi" w:hAnsi="Abadi" w:cs="*Arial-BoldItalic-10750-Identit"/>
          <w:b/>
          <w:bCs/>
          <w:i/>
          <w:iCs/>
          <w:sz w:val="21"/>
          <w:szCs w:val="21"/>
        </w:rPr>
        <w:t xml:space="preserve">denunciar la violencia ejercida en su contra. </w:t>
      </w:r>
      <w:r>
        <w:rPr>
          <w:rStyle w:val="Refdenotaalpie"/>
          <w:rFonts w:ascii="Abadi" w:hAnsi="Abadi" w:cs="*Arial-BoldItalic-10750-Identit"/>
          <w:b/>
          <w:bCs/>
          <w:i/>
          <w:iCs/>
          <w:sz w:val="21"/>
          <w:szCs w:val="21"/>
        </w:rPr>
        <w:footnoteReference w:id="16"/>
      </w:r>
      <w:r w:rsidRPr="00EC311C">
        <w:rPr>
          <w:rFonts w:ascii="Abadi" w:hAnsi="Abadi" w:cs="*Arial Black-10753-Identity-H"/>
          <w:sz w:val="21"/>
          <w:szCs w:val="21"/>
        </w:rPr>
        <w:t>"</w:t>
      </w:r>
    </w:p>
    <w:p w14:paraId="3925E650" w14:textId="77777777" w:rsidR="000218BD" w:rsidRPr="00EC311C" w:rsidRDefault="000218BD" w:rsidP="000218BD">
      <w:pPr>
        <w:jc w:val="both"/>
        <w:rPr>
          <w:rFonts w:ascii="Abadi" w:hAnsi="Abadi" w:cs="*Arial Black-10753-Identity-H"/>
          <w:sz w:val="21"/>
          <w:szCs w:val="21"/>
        </w:rPr>
      </w:pPr>
    </w:p>
    <w:p w14:paraId="7E01704A" w14:textId="77777777" w:rsidR="000218BD" w:rsidRPr="00EC311C" w:rsidRDefault="000218BD" w:rsidP="000218BD">
      <w:pPr>
        <w:autoSpaceDE w:val="0"/>
        <w:autoSpaceDN w:val="0"/>
        <w:adjustRightInd w:val="0"/>
        <w:jc w:val="both"/>
        <w:rPr>
          <w:rFonts w:ascii="Abadi" w:hAnsi="Abadi" w:cs="*Arial-Bold-8414-Identity-H"/>
          <w:b/>
          <w:bCs/>
          <w:sz w:val="21"/>
          <w:szCs w:val="21"/>
        </w:rPr>
      </w:pPr>
      <w:r w:rsidRPr="00EC311C">
        <w:rPr>
          <w:rFonts w:ascii="Abadi" w:hAnsi="Abadi" w:cs="*Arial-8413-Identity-H"/>
          <w:sz w:val="21"/>
          <w:szCs w:val="21"/>
        </w:rPr>
        <w:t xml:space="preserve">Debido a que la violencia vicaria </w:t>
      </w:r>
      <w:r w:rsidRPr="00EC311C">
        <w:rPr>
          <w:rFonts w:ascii="Abadi" w:hAnsi="Abadi" w:cs="*Arial-Italic-8416-Identity-H"/>
          <w:i/>
          <w:iCs/>
          <w:sz w:val="21"/>
          <w:szCs w:val="21"/>
        </w:rPr>
        <w:t>es un tipo de violencia intrafamiliar que incluye toda</w:t>
      </w:r>
      <w:r>
        <w:rPr>
          <w:rFonts w:ascii="Abadi" w:hAnsi="Abadi" w:cs="*Arial-Italic-8416-Identity-H"/>
          <w:i/>
          <w:iCs/>
          <w:sz w:val="21"/>
          <w:szCs w:val="21"/>
        </w:rPr>
        <w:t xml:space="preserve"> </w:t>
      </w:r>
      <w:r w:rsidRPr="00EC311C">
        <w:rPr>
          <w:rFonts w:ascii="Abadi" w:hAnsi="Abadi" w:cs="*Arial-Italic-8416-Identity-H"/>
          <w:i/>
          <w:iCs/>
          <w:sz w:val="21"/>
          <w:szCs w:val="21"/>
        </w:rPr>
        <w:t xml:space="preserve">aquella conducta realizada de manera consciente para generar un daño </w:t>
      </w:r>
      <w:r w:rsidRPr="00EC311C">
        <w:rPr>
          <w:rFonts w:ascii="Abadi" w:hAnsi="Abadi" w:cs="*Arial-8413-Identity-H"/>
          <w:sz w:val="21"/>
          <w:szCs w:val="21"/>
        </w:rPr>
        <w:t xml:space="preserve">a </w:t>
      </w:r>
      <w:r w:rsidRPr="00EC311C">
        <w:rPr>
          <w:rFonts w:ascii="Abadi" w:hAnsi="Abadi" w:cs="*Arial-Italic-8416-Identity-H"/>
          <w:i/>
          <w:iCs/>
          <w:sz w:val="21"/>
          <w:szCs w:val="21"/>
        </w:rPr>
        <w:t>otra</w:t>
      </w:r>
      <w:r>
        <w:rPr>
          <w:rFonts w:ascii="Abadi" w:hAnsi="Abadi" w:cs="*Arial-Italic-8416-Identity-H"/>
          <w:i/>
          <w:iCs/>
          <w:sz w:val="21"/>
          <w:szCs w:val="21"/>
        </w:rPr>
        <w:t xml:space="preserve"> </w:t>
      </w:r>
      <w:r w:rsidRPr="00EC311C">
        <w:rPr>
          <w:rFonts w:ascii="Abadi" w:hAnsi="Abadi" w:cs="*Arial-Italic-8416-Identity-H"/>
          <w:i/>
          <w:iCs/>
          <w:sz w:val="21"/>
          <w:szCs w:val="21"/>
        </w:rPr>
        <w:t xml:space="preserve">persona, ejerciéndose de forma secundaria </w:t>
      </w:r>
      <w:r w:rsidRPr="00EC311C">
        <w:rPr>
          <w:rFonts w:ascii="Abadi" w:hAnsi="Abadi" w:cs="*Arial-8413-Identity-H"/>
          <w:sz w:val="21"/>
          <w:szCs w:val="21"/>
        </w:rPr>
        <w:t xml:space="preserve">a </w:t>
      </w:r>
      <w:r w:rsidRPr="00EC311C">
        <w:rPr>
          <w:rFonts w:ascii="Abadi" w:hAnsi="Abadi" w:cs="*Arial-Italic-8416-Identity-H"/>
          <w:i/>
          <w:iCs/>
          <w:sz w:val="21"/>
          <w:szCs w:val="21"/>
        </w:rPr>
        <w:t>la principa</w:t>
      </w:r>
      <w:r>
        <w:rPr>
          <w:rFonts w:ascii="Abadi" w:hAnsi="Abadi" w:cs="*Arial-Italic-8416-Identity-H"/>
          <w:i/>
          <w:iCs/>
          <w:sz w:val="21"/>
          <w:szCs w:val="21"/>
        </w:rPr>
        <w:t xml:space="preserve">l </w:t>
      </w:r>
      <w:r>
        <w:rPr>
          <w:rStyle w:val="Refdenotaalpie"/>
          <w:rFonts w:ascii="Abadi" w:hAnsi="Abadi" w:cs="*Arial-Italic-8416-Identity-H"/>
          <w:i/>
          <w:iCs/>
          <w:sz w:val="21"/>
          <w:szCs w:val="21"/>
        </w:rPr>
        <w:footnoteReference w:id="17"/>
      </w:r>
      <w:r w:rsidRPr="00EC311C">
        <w:rPr>
          <w:rFonts w:ascii="Abadi" w:hAnsi="Abadi" w:cs="*Arial-Italic-8416-Identity-H"/>
          <w:i/>
          <w:iCs/>
          <w:sz w:val="21"/>
          <w:szCs w:val="21"/>
        </w:rPr>
        <w:t xml:space="preserve">, </w:t>
      </w:r>
      <w:r w:rsidRPr="00EC311C">
        <w:rPr>
          <w:rFonts w:ascii="Abadi" w:hAnsi="Abadi" w:cs="*Arial-8413-Identity-H"/>
          <w:sz w:val="21"/>
          <w:szCs w:val="21"/>
        </w:rPr>
        <w:t>deriva como</w:t>
      </w:r>
      <w:r>
        <w:rPr>
          <w:rFonts w:ascii="Abadi" w:hAnsi="Abadi" w:cs="*Arial-8413-Identity-H"/>
          <w:sz w:val="21"/>
          <w:szCs w:val="21"/>
        </w:rPr>
        <w:t xml:space="preserve"> </w:t>
      </w:r>
      <w:r w:rsidRPr="00EC311C">
        <w:rPr>
          <w:rFonts w:ascii="Abadi" w:hAnsi="Abadi" w:cs="*Arial-8413-Identity-H"/>
          <w:sz w:val="21"/>
          <w:szCs w:val="21"/>
        </w:rPr>
        <w:t>consecuencia, una severa afectación al principio del interés superior de la niñez, en</w:t>
      </w:r>
      <w:r>
        <w:rPr>
          <w:rFonts w:ascii="Abadi" w:hAnsi="Abadi" w:cs="*Arial-8413-Identity-H"/>
          <w:sz w:val="21"/>
          <w:szCs w:val="21"/>
        </w:rPr>
        <w:t xml:space="preserve"> </w:t>
      </w:r>
      <w:r w:rsidRPr="00EC311C">
        <w:rPr>
          <w:rFonts w:ascii="Abadi" w:hAnsi="Abadi" w:cs="*Arial-8413-Identity-H"/>
          <w:sz w:val="21"/>
          <w:szCs w:val="21"/>
        </w:rPr>
        <w:t>primer lugar, al utilizar como instrumento y transformar en un objeto a las niñas, los</w:t>
      </w:r>
      <w:r>
        <w:rPr>
          <w:rFonts w:ascii="Abadi" w:hAnsi="Abadi" w:cs="*Arial-8413-Identity-H"/>
          <w:sz w:val="21"/>
          <w:szCs w:val="21"/>
        </w:rPr>
        <w:t xml:space="preserve"> </w:t>
      </w:r>
      <w:r w:rsidRPr="00EC311C">
        <w:rPr>
          <w:rFonts w:ascii="Abadi" w:hAnsi="Abadi" w:cs="*Arial-8413-Identity-H"/>
          <w:sz w:val="21"/>
          <w:szCs w:val="21"/>
        </w:rPr>
        <w:t>niños o adolescentes como un medio de presión contra la madre, e incluso, como</w:t>
      </w:r>
      <w:r>
        <w:rPr>
          <w:rFonts w:ascii="Abadi" w:hAnsi="Abadi" w:cs="*Arial-8413-Identity-H"/>
          <w:sz w:val="21"/>
          <w:szCs w:val="21"/>
        </w:rPr>
        <w:t xml:space="preserve"> </w:t>
      </w:r>
      <w:r w:rsidRPr="00EC311C">
        <w:rPr>
          <w:rFonts w:ascii="Abadi" w:hAnsi="Abadi" w:cs="*Arial-8413-Identity-H"/>
          <w:sz w:val="21"/>
          <w:szCs w:val="21"/>
        </w:rPr>
        <w:t>lo fue el caso donde el propio padre fue capaz de matar a su hija o hijo con el objetivo</w:t>
      </w:r>
      <w:r>
        <w:rPr>
          <w:rFonts w:ascii="Abadi" w:hAnsi="Abadi" w:cs="*Arial-8413-Identity-H"/>
          <w:sz w:val="21"/>
          <w:szCs w:val="21"/>
        </w:rPr>
        <w:t xml:space="preserve"> </w:t>
      </w:r>
      <w:r w:rsidRPr="00EC311C">
        <w:rPr>
          <w:rFonts w:ascii="Abadi" w:hAnsi="Abadi" w:cs="*Arial-8413-Identity-H"/>
          <w:sz w:val="21"/>
          <w:szCs w:val="21"/>
        </w:rPr>
        <w:t>de dañar a la madre</w:t>
      </w:r>
      <w:r>
        <w:rPr>
          <w:rFonts w:ascii="Abadi" w:hAnsi="Abadi" w:cs="*Arial-8413-Identity-H"/>
          <w:sz w:val="21"/>
          <w:szCs w:val="21"/>
        </w:rPr>
        <w:t xml:space="preserve"> </w:t>
      </w:r>
      <w:r>
        <w:rPr>
          <w:rStyle w:val="Refdenotaalpie"/>
          <w:rFonts w:ascii="Abadi" w:hAnsi="Abadi" w:cs="*Arial-8413-Identity-H"/>
          <w:sz w:val="21"/>
          <w:szCs w:val="21"/>
        </w:rPr>
        <w:footnoteReference w:id="18"/>
      </w:r>
      <w:r>
        <w:rPr>
          <w:rFonts w:ascii="Abadi" w:hAnsi="Abadi" w:cs="*Arial-Bold-8414-Identity-H"/>
          <w:b/>
          <w:bCs/>
          <w:sz w:val="21"/>
          <w:szCs w:val="21"/>
        </w:rPr>
        <w:t>.</w:t>
      </w:r>
    </w:p>
    <w:p w14:paraId="183DAFEF" w14:textId="77777777" w:rsidR="000218BD" w:rsidRPr="00EC311C" w:rsidRDefault="000218BD" w:rsidP="000218BD">
      <w:pPr>
        <w:autoSpaceDE w:val="0"/>
        <w:autoSpaceDN w:val="0"/>
        <w:adjustRightInd w:val="0"/>
        <w:jc w:val="both"/>
        <w:rPr>
          <w:rFonts w:ascii="Abadi" w:hAnsi="Abadi" w:cs="*Arial-Bold-8415-Identity-H"/>
          <w:b/>
          <w:bCs/>
          <w:sz w:val="21"/>
          <w:szCs w:val="21"/>
        </w:rPr>
      </w:pPr>
    </w:p>
    <w:p w14:paraId="119330C7" w14:textId="77777777" w:rsidR="000218BD" w:rsidRDefault="000218BD" w:rsidP="000218BD">
      <w:pPr>
        <w:autoSpaceDE w:val="0"/>
        <w:autoSpaceDN w:val="0"/>
        <w:adjustRightInd w:val="0"/>
        <w:jc w:val="both"/>
        <w:rPr>
          <w:rFonts w:ascii="Abadi" w:hAnsi="Abadi" w:cs="*Arial-8413-Identity-H"/>
          <w:sz w:val="21"/>
          <w:szCs w:val="21"/>
        </w:rPr>
      </w:pPr>
      <w:r w:rsidRPr="00EC311C">
        <w:rPr>
          <w:rFonts w:ascii="Abadi" w:hAnsi="Abadi" w:cs="*Arial-8413-Identity-H"/>
          <w:sz w:val="21"/>
          <w:szCs w:val="21"/>
        </w:rPr>
        <w:t>Cabe mencionar que, a través de la Encuesta Nacional acerca de la Violencia</w:t>
      </w:r>
      <w:r>
        <w:rPr>
          <w:rFonts w:ascii="Abadi" w:hAnsi="Abadi" w:cs="*Arial-8413-Identity-H"/>
          <w:sz w:val="21"/>
          <w:szCs w:val="21"/>
        </w:rPr>
        <w:t xml:space="preserve"> </w:t>
      </w:r>
      <w:r w:rsidRPr="00EC311C">
        <w:rPr>
          <w:rFonts w:ascii="Abadi" w:hAnsi="Abadi" w:cs="*Arial-8413-Identity-H"/>
          <w:sz w:val="21"/>
          <w:szCs w:val="21"/>
        </w:rPr>
        <w:t>Vicaria en México, 205 mujeres sobrevivientes de ella fueron entrevistadas en todo</w:t>
      </w:r>
      <w:r>
        <w:rPr>
          <w:rFonts w:ascii="Abadi" w:hAnsi="Abadi" w:cs="*Arial-8413-Identity-H"/>
          <w:sz w:val="21"/>
          <w:szCs w:val="21"/>
        </w:rPr>
        <w:t xml:space="preserve"> </w:t>
      </w:r>
      <w:r w:rsidRPr="00EC311C">
        <w:rPr>
          <w:rFonts w:ascii="Abadi" w:hAnsi="Abadi" w:cs="*Arial-8413-Identity-H"/>
          <w:sz w:val="21"/>
          <w:szCs w:val="21"/>
        </w:rPr>
        <w:t>el país, dando como resultado que en el 80% de los casos, las víctimas fueron</w:t>
      </w:r>
      <w:r>
        <w:rPr>
          <w:rFonts w:ascii="Abadi" w:hAnsi="Abadi" w:cs="*Arial-8413-Identity-H"/>
          <w:sz w:val="21"/>
          <w:szCs w:val="21"/>
        </w:rPr>
        <w:t xml:space="preserve"> </w:t>
      </w:r>
      <w:r w:rsidRPr="00EC311C">
        <w:rPr>
          <w:rFonts w:ascii="Abadi" w:hAnsi="Abadi" w:cs="*Arial-8413-Identity-H"/>
          <w:sz w:val="21"/>
          <w:szCs w:val="21"/>
        </w:rPr>
        <w:t>separadas de sus hijos de forma inesperada, con previas amenazas y sin tener</w:t>
      </w:r>
      <w:r>
        <w:rPr>
          <w:rFonts w:ascii="Abadi" w:hAnsi="Abadi" w:cs="*Arial-8413-Identity-H"/>
          <w:sz w:val="21"/>
          <w:szCs w:val="21"/>
        </w:rPr>
        <w:t xml:space="preserve"> </w:t>
      </w:r>
      <w:r w:rsidRPr="00EC311C">
        <w:rPr>
          <w:rFonts w:ascii="Abadi" w:hAnsi="Abadi" w:cs="*Arial-8413-Identity-H"/>
          <w:sz w:val="21"/>
          <w:szCs w:val="21"/>
        </w:rPr>
        <w:t>contacto con las y los menores. Asimismo, esta encuesta revela que, en 9 de cada</w:t>
      </w:r>
      <w:r>
        <w:rPr>
          <w:rFonts w:ascii="Abadi" w:hAnsi="Abadi" w:cs="*Arial-8413-Identity-H"/>
          <w:sz w:val="21"/>
          <w:szCs w:val="21"/>
        </w:rPr>
        <w:t xml:space="preserve"> 10</w:t>
      </w:r>
      <w:r w:rsidRPr="00EC311C">
        <w:rPr>
          <w:rFonts w:ascii="Abadi" w:hAnsi="Abadi" w:cs="*Arial-8413-Identity-H"/>
          <w:sz w:val="21"/>
          <w:szCs w:val="21"/>
        </w:rPr>
        <w:t xml:space="preserve"> casos de violencia vicaria, los agresores cuentan con formas de bloquear los</w:t>
      </w:r>
      <w:r>
        <w:rPr>
          <w:rFonts w:ascii="Abadi" w:hAnsi="Abadi" w:cs="*Arial-8413-Identity-H"/>
          <w:sz w:val="21"/>
          <w:szCs w:val="21"/>
        </w:rPr>
        <w:t xml:space="preserve"> </w:t>
      </w:r>
      <w:r w:rsidRPr="00EC311C">
        <w:rPr>
          <w:rFonts w:ascii="Abadi" w:hAnsi="Abadi" w:cs="*Arial-8413-Identity-H"/>
          <w:sz w:val="21"/>
          <w:szCs w:val="21"/>
        </w:rPr>
        <w:t>procesos legales de manera ilegal. Estos bloqueos pueden explicarse</w:t>
      </w:r>
      <w:r>
        <w:rPr>
          <w:rFonts w:ascii="Abadi" w:hAnsi="Abadi" w:cs="*Arial-8413-Identity-H"/>
          <w:sz w:val="21"/>
          <w:szCs w:val="21"/>
        </w:rPr>
        <w:t xml:space="preserve"> </w:t>
      </w:r>
      <w:r w:rsidRPr="00EC311C">
        <w:rPr>
          <w:rFonts w:ascii="Abadi" w:hAnsi="Abadi" w:cs="*Arial-8413-Identity-H"/>
          <w:sz w:val="21"/>
          <w:szCs w:val="21"/>
        </w:rPr>
        <w:t>principalmente con tráfico de influencias, recursos económicos y sobornos.</w:t>
      </w:r>
      <w:r>
        <w:rPr>
          <w:rFonts w:ascii="Abadi" w:hAnsi="Abadi" w:cs="*Arial-8413-Identity-H"/>
          <w:sz w:val="21"/>
          <w:szCs w:val="21"/>
        </w:rPr>
        <w:t xml:space="preserve"> </w:t>
      </w:r>
    </w:p>
    <w:p w14:paraId="56C30AAC" w14:textId="77777777" w:rsidR="000218BD" w:rsidRDefault="000218BD" w:rsidP="000218BD">
      <w:pPr>
        <w:autoSpaceDE w:val="0"/>
        <w:autoSpaceDN w:val="0"/>
        <w:adjustRightInd w:val="0"/>
        <w:jc w:val="both"/>
        <w:rPr>
          <w:rFonts w:ascii="Abadi" w:hAnsi="Abadi" w:cs="*Arial-8413-Identity-H"/>
          <w:sz w:val="21"/>
          <w:szCs w:val="21"/>
        </w:rPr>
      </w:pPr>
    </w:p>
    <w:p w14:paraId="137D5429" w14:textId="77777777" w:rsidR="000218BD" w:rsidRDefault="000218BD" w:rsidP="000218BD">
      <w:pPr>
        <w:autoSpaceDE w:val="0"/>
        <w:autoSpaceDN w:val="0"/>
        <w:adjustRightInd w:val="0"/>
        <w:jc w:val="both"/>
        <w:rPr>
          <w:rFonts w:ascii="Abadi" w:hAnsi="Abadi" w:cs="*Arial-8735-Identity-H"/>
          <w:sz w:val="21"/>
          <w:szCs w:val="21"/>
        </w:rPr>
      </w:pPr>
      <w:r w:rsidRPr="00EC311C">
        <w:rPr>
          <w:rFonts w:ascii="Abadi" w:hAnsi="Abadi" w:cs="*Arial-8413-Identity-H"/>
          <w:sz w:val="21"/>
          <w:szCs w:val="21"/>
        </w:rPr>
        <w:t>Gracias a la sensibilización que han realizado algunos colectivos, actualmente, los</w:t>
      </w:r>
      <w:r>
        <w:rPr>
          <w:rFonts w:ascii="Abadi" w:hAnsi="Abadi" w:cs="*Arial-8413-Identity-H"/>
          <w:sz w:val="21"/>
          <w:szCs w:val="21"/>
        </w:rPr>
        <w:t xml:space="preserve"> </w:t>
      </w:r>
      <w:r w:rsidRPr="00EC311C">
        <w:rPr>
          <w:rFonts w:ascii="Abadi" w:hAnsi="Abadi" w:cs="*Arial-8413-Identity-H"/>
          <w:sz w:val="21"/>
          <w:szCs w:val="21"/>
        </w:rPr>
        <w:t>congresos locales de Zacatecas, Yucatán y Estado de México, entre otros, han</w:t>
      </w:r>
      <w:r>
        <w:rPr>
          <w:rFonts w:ascii="Abadi" w:hAnsi="Abadi" w:cs="*Arial-8413-Identity-H"/>
          <w:sz w:val="21"/>
          <w:szCs w:val="21"/>
        </w:rPr>
        <w:t xml:space="preserve"> </w:t>
      </w:r>
      <w:r w:rsidRPr="00EC311C">
        <w:rPr>
          <w:rFonts w:ascii="Abadi" w:hAnsi="Abadi" w:cs="*Arial-8735-Identity-H"/>
          <w:sz w:val="21"/>
          <w:szCs w:val="21"/>
        </w:rPr>
        <w:t>presentado propuestas de ley para tipificar este delito y responder al llamado de</w:t>
      </w:r>
      <w:r>
        <w:rPr>
          <w:rFonts w:ascii="Abadi" w:hAnsi="Abadi" w:cs="*Arial-8735-Identity-H"/>
          <w:sz w:val="21"/>
          <w:szCs w:val="21"/>
        </w:rPr>
        <w:t xml:space="preserve"> </w:t>
      </w:r>
      <w:r w:rsidRPr="00EC311C">
        <w:rPr>
          <w:rFonts w:ascii="Abadi" w:hAnsi="Abadi" w:cs="*Arial-8735-Identity-H"/>
          <w:sz w:val="21"/>
          <w:szCs w:val="21"/>
        </w:rPr>
        <w:t>justicia de estas mujeres.</w:t>
      </w:r>
    </w:p>
    <w:p w14:paraId="4A125D0B" w14:textId="77777777" w:rsidR="000218BD" w:rsidRPr="00EC311C" w:rsidRDefault="000218BD" w:rsidP="000218BD">
      <w:pPr>
        <w:autoSpaceDE w:val="0"/>
        <w:autoSpaceDN w:val="0"/>
        <w:adjustRightInd w:val="0"/>
        <w:jc w:val="both"/>
        <w:rPr>
          <w:rFonts w:ascii="Abadi" w:hAnsi="Abadi" w:cs="*Arial-8735-Identity-H"/>
          <w:sz w:val="21"/>
          <w:szCs w:val="21"/>
        </w:rPr>
      </w:pPr>
    </w:p>
    <w:p w14:paraId="3D885905" w14:textId="77777777" w:rsidR="000218BD" w:rsidRDefault="000218BD" w:rsidP="000218BD">
      <w:pPr>
        <w:autoSpaceDE w:val="0"/>
        <w:autoSpaceDN w:val="0"/>
        <w:adjustRightInd w:val="0"/>
        <w:jc w:val="both"/>
        <w:rPr>
          <w:rFonts w:ascii="Abadi" w:hAnsi="Abadi" w:cs="*Arial-8735-Identity-H"/>
          <w:sz w:val="21"/>
          <w:szCs w:val="21"/>
        </w:rPr>
      </w:pPr>
      <w:r w:rsidRPr="00EC311C">
        <w:rPr>
          <w:rFonts w:ascii="Abadi" w:hAnsi="Abadi" w:cs="*Arial-8735-Identity-H"/>
          <w:sz w:val="21"/>
          <w:szCs w:val="21"/>
        </w:rPr>
        <w:t>Así, actualmente en el estado de Guanajuato, no disponemos de un instrumento</w:t>
      </w:r>
      <w:r>
        <w:rPr>
          <w:rFonts w:ascii="Abadi" w:hAnsi="Abadi" w:cs="*Arial-8735-Identity-H"/>
          <w:sz w:val="21"/>
          <w:szCs w:val="21"/>
        </w:rPr>
        <w:t xml:space="preserve"> </w:t>
      </w:r>
      <w:r w:rsidRPr="00EC311C">
        <w:rPr>
          <w:rFonts w:ascii="Abadi" w:hAnsi="Abadi" w:cs="*Arial-8735-Identity-H"/>
          <w:sz w:val="21"/>
          <w:szCs w:val="21"/>
        </w:rPr>
        <w:t>jurídico que brinde protección y defensa a las víctimas de este tipo de violencia, lo</w:t>
      </w:r>
      <w:r>
        <w:rPr>
          <w:rFonts w:ascii="Abadi" w:hAnsi="Abadi" w:cs="*Arial-8735-Identity-H"/>
          <w:sz w:val="21"/>
          <w:szCs w:val="21"/>
        </w:rPr>
        <w:t xml:space="preserve"> </w:t>
      </w:r>
      <w:r w:rsidRPr="00EC311C">
        <w:rPr>
          <w:rFonts w:ascii="Abadi" w:hAnsi="Abadi" w:cs="*Arial-8735-Identity-H"/>
          <w:sz w:val="21"/>
          <w:szCs w:val="21"/>
        </w:rPr>
        <w:t>que ha causado que incluso no contemos con cifras oficiales, ya que, al no ser una</w:t>
      </w:r>
      <w:r>
        <w:rPr>
          <w:rFonts w:ascii="Abadi" w:hAnsi="Abadi" w:cs="*Arial-8735-Identity-H"/>
          <w:sz w:val="21"/>
          <w:szCs w:val="21"/>
        </w:rPr>
        <w:t xml:space="preserve"> </w:t>
      </w:r>
      <w:r w:rsidRPr="00EC311C">
        <w:rPr>
          <w:rFonts w:ascii="Abadi" w:hAnsi="Abadi" w:cs="*Arial-8735-Identity-H"/>
          <w:sz w:val="21"/>
          <w:szCs w:val="21"/>
        </w:rPr>
        <w:t>figura perfectamente descrita en la ley, no se puede actuar en consecuencia.</w:t>
      </w:r>
    </w:p>
    <w:p w14:paraId="32CBEF7B" w14:textId="77777777" w:rsidR="000218BD" w:rsidRPr="00EC311C" w:rsidRDefault="000218BD" w:rsidP="000218BD">
      <w:pPr>
        <w:autoSpaceDE w:val="0"/>
        <w:autoSpaceDN w:val="0"/>
        <w:adjustRightInd w:val="0"/>
        <w:jc w:val="both"/>
        <w:rPr>
          <w:rFonts w:ascii="Abadi" w:hAnsi="Abadi" w:cs="*Arial-8735-Identity-H"/>
          <w:sz w:val="21"/>
          <w:szCs w:val="21"/>
        </w:rPr>
      </w:pPr>
    </w:p>
    <w:p w14:paraId="54AF1348" w14:textId="77777777" w:rsidR="000218BD" w:rsidRPr="00EC311C" w:rsidRDefault="000218BD" w:rsidP="000218BD">
      <w:pPr>
        <w:autoSpaceDE w:val="0"/>
        <w:autoSpaceDN w:val="0"/>
        <w:adjustRightInd w:val="0"/>
        <w:jc w:val="both"/>
        <w:rPr>
          <w:rFonts w:ascii="Abadi" w:hAnsi="Abadi" w:cs="*Arial-Italic-8734-Identity-H"/>
          <w:i/>
          <w:iCs/>
          <w:sz w:val="21"/>
          <w:szCs w:val="21"/>
        </w:rPr>
      </w:pPr>
      <w:r w:rsidRPr="00EC311C">
        <w:rPr>
          <w:rFonts w:ascii="Abadi" w:hAnsi="Abadi" w:cs="*Arial-8735-Identity-H"/>
          <w:sz w:val="21"/>
          <w:szCs w:val="21"/>
        </w:rPr>
        <w:t>Es por lo anterior y debido a la gran importancia que tiene el legislar para proteger</w:t>
      </w:r>
      <w:r>
        <w:rPr>
          <w:rFonts w:ascii="Abadi" w:hAnsi="Abadi" w:cs="*Arial-8735-Identity-H"/>
          <w:sz w:val="21"/>
          <w:szCs w:val="21"/>
        </w:rPr>
        <w:t xml:space="preserve"> </w:t>
      </w:r>
      <w:r w:rsidRPr="00EC311C">
        <w:rPr>
          <w:rFonts w:ascii="Abadi" w:hAnsi="Abadi" w:cs="*Arial-8735-Identity-H"/>
          <w:sz w:val="21"/>
          <w:szCs w:val="21"/>
        </w:rPr>
        <w:t>a las personas de cualquier tipo de violencia, y en armonización con la reforma del</w:t>
      </w:r>
      <w:r>
        <w:rPr>
          <w:rFonts w:ascii="Abadi" w:hAnsi="Abadi" w:cs="*Arial-8735-Identity-H"/>
          <w:sz w:val="21"/>
          <w:szCs w:val="21"/>
        </w:rPr>
        <w:t xml:space="preserve"> </w:t>
      </w:r>
      <w:r w:rsidRPr="00EC311C">
        <w:rPr>
          <w:rFonts w:ascii="Abadi" w:hAnsi="Abadi" w:cs="*Arial-8735-Identity-H"/>
          <w:sz w:val="21"/>
          <w:szCs w:val="21"/>
        </w:rPr>
        <w:t xml:space="preserve">6 de junio del 2011, al artículo 1 de nuestra Constitución </w:t>
      </w:r>
      <w:r w:rsidRPr="00EC311C">
        <w:rPr>
          <w:rFonts w:ascii="Abadi" w:hAnsi="Abadi" w:cs="*Arial-8735-Identity-H"/>
          <w:sz w:val="21"/>
          <w:szCs w:val="21"/>
        </w:rPr>
        <w:lastRenderedPageBreak/>
        <w:t>Política de los Estados</w:t>
      </w:r>
      <w:r>
        <w:rPr>
          <w:rFonts w:ascii="Abadi" w:hAnsi="Abadi" w:cs="*Arial-8735-Identity-H"/>
          <w:sz w:val="21"/>
          <w:szCs w:val="21"/>
        </w:rPr>
        <w:t xml:space="preserve"> </w:t>
      </w:r>
      <w:r w:rsidRPr="00EC311C">
        <w:rPr>
          <w:rFonts w:ascii="Abadi" w:hAnsi="Abadi" w:cs="*Arial-8735-Identity-H"/>
          <w:sz w:val="21"/>
          <w:szCs w:val="21"/>
        </w:rPr>
        <w:t xml:space="preserve">Unidos Mexicanos, en el cual establece que </w:t>
      </w:r>
      <w:r w:rsidRPr="00EC311C">
        <w:rPr>
          <w:rFonts w:ascii="Abadi" w:hAnsi="Abadi" w:cs="*Arial-Italic-8734-Identity-H"/>
          <w:i/>
          <w:iCs/>
          <w:sz w:val="21"/>
          <w:szCs w:val="21"/>
        </w:rPr>
        <w:t>"todas las personas gozarán de los</w:t>
      </w:r>
      <w:r>
        <w:rPr>
          <w:rFonts w:ascii="Abadi" w:hAnsi="Abadi" w:cs="*Arial-Italic-8734-Identity-H"/>
          <w:i/>
          <w:iCs/>
          <w:sz w:val="21"/>
          <w:szCs w:val="21"/>
        </w:rPr>
        <w:t xml:space="preserve"> </w:t>
      </w:r>
      <w:r w:rsidRPr="00EC311C">
        <w:rPr>
          <w:rFonts w:ascii="Abadi" w:hAnsi="Abadi" w:cs="*Arial-Italic-8734-Identity-H"/>
          <w:i/>
          <w:iCs/>
          <w:sz w:val="21"/>
          <w:szCs w:val="21"/>
        </w:rPr>
        <w:t>derechos humanos reconocidos en esta Constitución y en los tratados</w:t>
      </w:r>
      <w:r>
        <w:rPr>
          <w:rFonts w:ascii="Abadi" w:hAnsi="Abadi" w:cs="*Arial-Italic-8734-Identity-H"/>
          <w:i/>
          <w:iCs/>
          <w:sz w:val="21"/>
          <w:szCs w:val="21"/>
        </w:rPr>
        <w:t xml:space="preserve"> </w:t>
      </w:r>
      <w:r w:rsidRPr="00EC311C">
        <w:rPr>
          <w:rFonts w:ascii="Abadi" w:hAnsi="Abadi" w:cs="*Arial-Italic-8734-Identity-H"/>
          <w:i/>
          <w:iCs/>
          <w:sz w:val="21"/>
          <w:szCs w:val="21"/>
        </w:rPr>
        <w:t xml:space="preserve">internacionales de los que el Estado Mexicano </w:t>
      </w:r>
      <w:r w:rsidRPr="00EC311C">
        <w:rPr>
          <w:rFonts w:ascii="Abadi" w:hAnsi="Abadi" w:cs="*Arial-8735-Identity-H"/>
          <w:sz w:val="21"/>
          <w:szCs w:val="21"/>
        </w:rPr>
        <w:t xml:space="preserve">sea </w:t>
      </w:r>
      <w:r w:rsidRPr="00EC311C">
        <w:rPr>
          <w:rFonts w:ascii="Abadi" w:hAnsi="Abadi" w:cs="*Arial-Italic-8734-Identity-H"/>
          <w:i/>
          <w:iCs/>
          <w:sz w:val="21"/>
          <w:szCs w:val="21"/>
        </w:rPr>
        <w:t>parte, así como de las garantías</w:t>
      </w:r>
      <w:r>
        <w:rPr>
          <w:rFonts w:ascii="Abadi" w:hAnsi="Abadi" w:cs="*Arial-Italic-8734-Identity-H"/>
          <w:i/>
          <w:iCs/>
          <w:sz w:val="21"/>
          <w:szCs w:val="21"/>
        </w:rPr>
        <w:t xml:space="preserve"> </w:t>
      </w:r>
      <w:r w:rsidRPr="00EC311C">
        <w:rPr>
          <w:rFonts w:ascii="Abadi" w:hAnsi="Abadi" w:cs="*Arial-Italic-8734-Identity-H"/>
          <w:i/>
          <w:iCs/>
          <w:sz w:val="21"/>
          <w:szCs w:val="21"/>
        </w:rPr>
        <w:t>para su protección, cuyo ejercicio no podrá restringirse ni suspenderse, salvo en los</w:t>
      </w:r>
      <w:r>
        <w:rPr>
          <w:rFonts w:ascii="Abadi" w:hAnsi="Abadi" w:cs="*Arial-Italic-8734-Identity-H"/>
          <w:i/>
          <w:iCs/>
          <w:sz w:val="21"/>
          <w:szCs w:val="21"/>
        </w:rPr>
        <w:t xml:space="preserve"> </w:t>
      </w:r>
      <w:r w:rsidRPr="00EC311C">
        <w:rPr>
          <w:rFonts w:ascii="Abadi" w:hAnsi="Abadi" w:cs="*Arial-Italic-8734-Identity-H"/>
          <w:i/>
          <w:iCs/>
          <w:sz w:val="21"/>
          <w:szCs w:val="21"/>
        </w:rPr>
        <w:t>casos y bajo las condiciones que esta Constitución establece</w:t>
      </w:r>
      <w:r>
        <w:rPr>
          <w:rStyle w:val="Refdenotaalpie"/>
          <w:rFonts w:ascii="Abadi" w:hAnsi="Abadi" w:cs="*Arial-Italic-8734-Identity-H"/>
          <w:i/>
          <w:iCs/>
          <w:sz w:val="21"/>
          <w:szCs w:val="21"/>
        </w:rPr>
        <w:footnoteReference w:id="19"/>
      </w:r>
      <w:r w:rsidRPr="00EC311C">
        <w:rPr>
          <w:rFonts w:ascii="Abadi" w:hAnsi="Abadi" w:cs="*Arial-Italic-8734-Identity-H"/>
          <w:i/>
          <w:iCs/>
          <w:sz w:val="21"/>
          <w:szCs w:val="21"/>
        </w:rPr>
        <w:t xml:space="preserve"> </w:t>
      </w:r>
      <w:r w:rsidRPr="00EC311C">
        <w:rPr>
          <w:rFonts w:ascii="Abadi" w:hAnsi="Abadi" w:cs="*Arial-8735-Identity-H"/>
          <w:sz w:val="21"/>
          <w:szCs w:val="21"/>
        </w:rPr>
        <w:t>así como también</w:t>
      </w:r>
      <w:r>
        <w:rPr>
          <w:rFonts w:ascii="Abadi" w:hAnsi="Abadi" w:cs="*Arial-8735-Identity-H"/>
          <w:sz w:val="21"/>
          <w:szCs w:val="21"/>
        </w:rPr>
        <w:t xml:space="preserve"> </w:t>
      </w:r>
      <w:r w:rsidRPr="00EC311C">
        <w:rPr>
          <w:rFonts w:ascii="Abadi" w:hAnsi="Abadi" w:cs="*Arial-8735-Identity-H"/>
          <w:sz w:val="21"/>
          <w:szCs w:val="21"/>
        </w:rPr>
        <w:t xml:space="preserve">que </w:t>
      </w:r>
      <w:r w:rsidRPr="00EC311C">
        <w:rPr>
          <w:rFonts w:ascii="Abadi" w:hAnsi="Abadi" w:cs="*Arial-Italic-8734-Identity-H"/>
          <w:i/>
          <w:iCs/>
          <w:sz w:val="21"/>
          <w:szCs w:val="21"/>
        </w:rPr>
        <w:t>"todas las autoridades, en el ámbito de sus competencias, tienen la obligación</w:t>
      </w:r>
      <w:r>
        <w:rPr>
          <w:rFonts w:ascii="Abadi" w:hAnsi="Abadi" w:cs="*Arial-Italic-8734-Identity-H"/>
          <w:i/>
          <w:iCs/>
          <w:sz w:val="21"/>
          <w:szCs w:val="21"/>
        </w:rPr>
        <w:t xml:space="preserve"> </w:t>
      </w:r>
      <w:r w:rsidRPr="00EC311C">
        <w:rPr>
          <w:rFonts w:ascii="Abadi" w:hAnsi="Abadi" w:cs="*Arial-Italic-8734-Identity-H"/>
          <w:i/>
          <w:iCs/>
          <w:sz w:val="21"/>
          <w:szCs w:val="21"/>
        </w:rPr>
        <w:t>de promover, respetar, proteger y garantizar los derechos humanos de conformidad</w:t>
      </w:r>
      <w:r>
        <w:rPr>
          <w:rFonts w:ascii="Abadi" w:hAnsi="Abadi" w:cs="*Arial-Italic-8734-Identity-H"/>
          <w:i/>
          <w:iCs/>
          <w:sz w:val="21"/>
          <w:szCs w:val="21"/>
        </w:rPr>
        <w:t xml:space="preserve"> </w:t>
      </w:r>
      <w:r w:rsidRPr="00EC311C">
        <w:rPr>
          <w:rFonts w:ascii="Abadi" w:hAnsi="Abadi" w:cs="*Arial-Italic-8734-Identity-H"/>
          <w:i/>
          <w:iCs/>
          <w:sz w:val="21"/>
          <w:szCs w:val="21"/>
        </w:rPr>
        <w:t>con los principios de universalidad, interdependencia, indivisibilidad y</w:t>
      </w:r>
      <w:r>
        <w:rPr>
          <w:rFonts w:ascii="Abadi" w:hAnsi="Abadi" w:cs="*Arial-Italic-8734-Identity-H"/>
          <w:i/>
          <w:iCs/>
          <w:sz w:val="21"/>
          <w:szCs w:val="21"/>
        </w:rPr>
        <w:t xml:space="preserve"> </w:t>
      </w:r>
      <w:r w:rsidRPr="00EC311C">
        <w:rPr>
          <w:rFonts w:ascii="Abadi" w:hAnsi="Abadi" w:cs="*Arial-Italic-8734-Identity-H"/>
          <w:i/>
          <w:iCs/>
          <w:sz w:val="21"/>
          <w:szCs w:val="21"/>
        </w:rPr>
        <w:t>progresividad</w:t>
      </w:r>
      <w:r>
        <w:rPr>
          <w:rStyle w:val="Refdenotaalpie"/>
          <w:rFonts w:ascii="Abadi" w:hAnsi="Abadi" w:cs="*Arial-Italic-8734-Identity-H"/>
          <w:i/>
          <w:iCs/>
          <w:sz w:val="21"/>
          <w:szCs w:val="21"/>
        </w:rPr>
        <w:footnoteReference w:id="20"/>
      </w:r>
      <w:r w:rsidRPr="00EC311C">
        <w:rPr>
          <w:rFonts w:ascii="Abadi" w:hAnsi="Abadi" w:cs="*Arial-Italic-8734-Identity-H"/>
          <w:i/>
          <w:iCs/>
          <w:sz w:val="21"/>
          <w:szCs w:val="21"/>
        </w:rPr>
        <w:t>.</w:t>
      </w:r>
    </w:p>
    <w:p w14:paraId="5B838393" w14:textId="77777777" w:rsidR="000218BD" w:rsidRPr="00EC311C" w:rsidRDefault="000218BD" w:rsidP="000218BD">
      <w:pPr>
        <w:jc w:val="both"/>
        <w:rPr>
          <w:rFonts w:ascii="Abadi" w:hAnsi="Abadi" w:cs="*Arial-Italic-8734-Identity-H"/>
          <w:i/>
          <w:iCs/>
          <w:sz w:val="21"/>
          <w:szCs w:val="21"/>
        </w:rPr>
      </w:pPr>
    </w:p>
    <w:p w14:paraId="5F5B971C" w14:textId="77777777" w:rsidR="000218BD" w:rsidRPr="00EC311C" w:rsidRDefault="000218BD" w:rsidP="000218BD">
      <w:pPr>
        <w:autoSpaceDE w:val="0"/>
        <w:autoSpaceDN w:val="0"/>
        <w:adjustRightInd w:val="0"/>
        <w:jc w:val="both"/>
        <w:rPr>
          <w:rFonts w:ascii="Abadi" w:hAnsi="Abadi" w:cs="*Arial-6125-Identity-H"/>
          <w:sz w:val="21"/>
          <w:szCs w:val="21"/>
        </w:rPr>
      </w:pPr>
      <w:r w:rsidRPr="00EC311C">
        <w:rPr>
          <w:rFonts w:ascii="Abadi" w:hAnsi="Abadi" w:cs="*Arial-6125-Identity-H"/>
          <w:sz w:val="21"/>
          <w:szCs w:val="21"/>
        </w:rPr>
        <w:t>Es que, en el Partido de Acción Nacional legislamos en beneficio de las mujeres, y</w:t>
      </w:r>
      <w:r>
        <w:rPr>
          <w:rFonts w:ascii="Abadi" w:hAnsi="Abadi" w:cs="*Arial-6125-Identity-H"/>
          <w:sz w:val="21"/>
          <w:szCs w:val="21"/>
        </w:rPr>
        <w:t xml:space="preserve"> </w:t>
      </w:r>
      <w:r w:rsidRPr="00EC311C">
        <w:rPr>
          <w:rFonts w:ascii="Abadi" w:hAnsi="Abadi" w:cs="*Arial-6125-Identity-H"/>
          <w:sz w:val="21"/>
          <w:szCs w:val="21"/>
        </w:rPr>
        <w:t>de todas las personas que sufran violencia vicaria, seguiremos trabajando para</w:t>
      </w:r>
      <w:r>
        <w:rPr>
          <w:rFonts w:ascii="Abadi" w:hAnsi="Abadi" w:cs="*Arial-6125-Identity-H"/>
          <w:sz w:val="21"/>
          <w:szCs w:val="21"/>
        </w:rPr>
        <w:t xml:space="preserve"> </w:t>
      </w:r>
      <w:r w:rsidRPr="00EC311C">
        <w:rPr>
          <w:rFonts w:ascii="Abadi" w:hAnsi="Abadi" w:cs="*Arial-6125-Identity-H"/>
          <w:sz w:val="21"/>
          <w:szCs w:val="21"/>
        </w:rPr>
        <w:t>garantizar la igualdad y la protección de los derechos humanos, primordialmente,</w:t>
      </w:r>
      <w:r>
        <w:rPr>
          <w:rFonts w:ascii="Abadi" w:hAnsi="Abadi" w:cs="*Arial-6125-Identity-H"/>
          <w:sz w:val="21"/>
          <w:szCs w:val="21"/>
        </w:rPr>
        <w:t xml:space="preserve"> </w:t>
      </w:r>
      <w:r w:rsidRPr="00EC311C">
        <w:rPr>
          <w:rFonts w:ascii="Abadi" w:hAnsi="Abadi" w:cs="*Arial-6125-Identity-H"/>
          <w:sz w:val="21"/>
          <w:szCs w:val="21"/>
        </w:rPr>
        <w:t>para proteger y garantizar el interés superior de las niñas, niños y adolescentes</w:t>
      </w:r>
      <w:r>
        <w:rPr>
          <w:rFonts w:ascii="Abadi" w:hAnsi="Abadi" w:cs="*Arial-6125-Identity-H"/>
          <w:sz w:val="21"/>
          <w:szCs w:val="21"/>
        </w:rPr>
        <w:t xml:space="preserve"> </w:t>
      </w:r>
      <w:r w:rsidRPr="00EC311C">
        <w:rPr>
          <w:rFonts w:ascii="Abadi" w:hAnsi="Abadi" w:cs="*Arial-6125-Identity-H"/>
          <w:sz w:val="21"/>
          <w:szCs w:val="21"/>
        </w:rPr>
        <w:t>quienes también son sujetos de derechos y debe prevalecer su derecho a una vida</w:t>
      </w:r>
      <w:r>
        <w:rPr>
          <w:rFonts w:ascii="Abadi" w:hAnsi="Abadi" w:cs="*Arial-6125-Identity-H"/>
          <w:sz w:val="21"/>
          <w:szCs w:val="21"/>
        </w:rPr>
        <w:t xml:space="preserve"> </w:t>
      </w:r>
      <w:r w:rsidRPr="00EC311C">
        <w:rPr>
          <w:rFonts w:ascii="Abadi" w:hAnsi="Abadi" w:cs="*Arial-6125-Identity-H"/>
          <w:sz w:val="21"/>
          <w:szCs w:val="21"/>
        </w:rPr>
        <w:t>libre de violencia, sin importar el tipo de violencia del que se trate, por ello que</w:t>
      </w:r>
      <w:r>
        <w:rPr>
          <w:rFonts w:ascii="Abadi" w:hAnsi="Abadi" w:cs="*Arial-6125-Identity-H"/>
          <w:sz w:val="21"/>
          <w:szCs w:val="21"/>
        </w:rPr>
        <w:t xml:space="preserve"> </w:t>
      </w:r>
      <w:r w:rsidRPr="00EC311C">
        <w:rPr>
          <w:rFonts w:ascii="Abadi" w:hAnsi="Abadi" w:cs="*Arial-6125-Identity-H"/>
          <w:sz w:val="21"/>
          <w:szCs w:val="21"/>
        </w:rPr>
        <w:t>consideramos de gran importancia que la normatividad del estado de Guanajuato</w:t>
      </w:r>
    </w:p>
    <w:p w14:paraId="57C0FEE9" w14:textId="77777777" w:rsidR="000218BD" w:rsidRDefault="000218BD" w:rsidP="000218BD">
      <w:pPr>
        <w:autoSpaceDE w:val="0"/>
        <w:autoSpaceDN w:val="0"/>
        <w:adjustRightInd w:val="0"/>
        <w:jc w:val="both"/>
        <w:rPr>
          <w:rFonts w:ascii="Abadi" w:hAnsi="Abadi" w:cs="*Arial-6125-Identity-H"/>
          <w:sz w:val="21"/>
          <w:szCs w:val="21"/>
        </w:rPr>
      </w:pPr>
      <w:r w:rsidRPr="00EC311C">
        <w:rPr>
          <w:rFonts w:ascii="Abadi" w:hAnsi="Abadi" w:cs="*Arial-6125-Identity-H"/>
          <w:sz w:val="21"/>
          <w:szCs w:val="21"/>
        </w:rPr>
        <w:t>se regule la violencia vicaria.</w:t>
      </w:r>
    </w:p>
    <w:p w14:paraId="22002682" w14:textId="77777777" w:rsidR="000218BD" w:rsidRPr="00EC311C" w:rsidRDefault="000218BD" w:rsidP="000218BD">
      <w:pPr>
        <w:autoSpaceDE w:val="0"/>
        <w:autoSpaceDN w:val="0"/>
        <w:adjustRightInd w:val="0"/>
        <w:jc w:val="both"/>
        <w:rPr>
          <w:rFonts w:ascii="Abadi" w:hAnsi="Abadi" w:cs="*Arial-6125-Identity-H"/>
          <w:sz w:val="21"/>
          <w:szCs w:val="21"/>
        </w:rPr>
      </w:pPr>
    </w:p>
    <w:p w14:paraId="7AD21859" w14:textId="77777777" w:rsidR="000218BD" w:rsidRPr="00EC311C" w:rsidRDefault="000218BD" w:rsidP="000218BD">
      <w:pPr>
        <w:autoSpaceDE w:val="0"/>
        <w:autoSpaceDN w:val="0"/>
        <w:adjustRightInd w:val="0"/>
        <w:jc w:val="both"/>
        <w:rPr>
          <w:rFonts w:ascii="Abadi" w:hAnsi="Abadi" w:cs="*Arial-6125-Identity-H"/>
          <w:sz w:val="21"/>
          <w:szCs w:val="21"/>
        </w:rPr>
      </w:pPr>
      <w:r w:rsidRPr="00EC311C">
        <w:rPr>
          <w:rFonts w:ascii="Abadi" w:hAnsi="Abadi" w:cs="*Arial-6125-Identity-H"/>
          <w:sz w:val="21"/>
          <w:szCs w:val="21"/>
        </w:rPr>
        <w:t>Por ello, en el Partido de Acción Nacional legislamos para contribuir a prevenir,</w:t>
      </w:r>
      <w:r>
        <w:rPr>
          <w:rFonts w:ascii="Abadi" w:hAnsi="Abadi" w:cs="*Arial-6125-Identity-H"/>
          <w:sz w:val="21"/>
          <w:szCs w:val="21"/>
        </w:rPr>
        <w:t xml:space="preserve"> </w:t>
      </w:r>
      <w:r w:rsidRPr="00EC311C">
        <w:rPr>
          <w:rFonts w:ascii="Abadi" w:hAnsi="Abadi" w:cs="*Arial-6125-Identity-H"/>
          <w:sz w:val="21"/>
          <w:szCs w:val="21"/>
        </w:rPr>
        <w:t>atender y erradicar la violencia de género, pero sobre todo por otorgar y garantizar</w:t>
      </w:r>
      <w:r>
        <w:rPr>
          <w:rFonts w:ascii="Abadi" w:hAnsi="Abadi" w:cs="*Arial-6125-Identity-H"/>
          <w:sz w:val="21"/>
          <w:szCs w:val="21"/>
        </w:rPr>
        <w:t xml:space="preserve"> </w:t>
      </w:r>
      <w:r w:rsidRPr="00EC311C">
        <w:rPr>
          <w:rFonts w:ascii="Abadi" w:hAnsi="Abadi" w:cs="*Arial-6125-Identity-H"/>
          <w:sz w:val="21"/>
          <w:szCs w:val="21"/>
        </w:rPr>
        <w:t>la protección a las niñas, niños y adolescentes de nuestro Estado, quienes también</w:t>
      </w:r>
      <w:r>
        <w:rPr>
          <w:rFonts w:ascii="Abadi" w:hAnsi="Abadi" w:cs="*Arial-6125-Identity-H"/>
          <w:sz w:val="21"/>
          <w:szCs w:val="21"/>
        </w:rPr>
        <w:t xml:space="preserve"> </w:t>
      </w:r>
      <w:r w:rsidRPr="00EC311C">
        <w:rPr>
          <w:rFonts w:ascii="Abadi" w:hAnsi="Abadi" w:cs="*Arial-6125-Identity-H"/>
          <w:sz w:val="21"/>
          <w:szCs w:val="21"/>
        </w:rPr>
        <w:t>son sujetos de derechos y que debe prevalecer su derecho a una vida libre de</w:t>
      </w:r>
      <w:r>
        <w:rPr>
          <w:rFonts w:ascii="Abadi" w:hAnsi="Abadi" w:cs="*Arial-6125-Identity-H"/>
          <w:sz w:val="21"/>
          <w:szCs w:val="21"/>
        </w:rPr>
        <w:t xml:space="preserve"> </w:t>
      </w:r>
      <w:r w:rsidRPr="00EC311C">
        <w:rPr>
          <w:rFonts w:ascii="Abadi" w:hAnsi="Abadi" w:cs="*Arial-6125-Identity-H"/>
          <w:sz w:val="21"/>
          <w:szCs w:val="21"/>
        </w:rPr>
        <w:t>violencia, y no son un objeto para causar daño, es por ello que consideramos de</w:t>
      </w:r>
      <w:r>
        <w:rPr>
          <w:rFonts w:ascii="Abadi" w:hAnsi="Abadi" w:cs="*Arial-6125-Identity-H"/>
          <w:sz w:val="21"/>
          <w:szCs w:val="21"/>
        </w:rPr>
        <w:t xml:space="preserve"> </w:t>
      </w:r>
      <w:r w:rsidRPr="00EC311C">
        <w:rPr>
          <w:rFonts w:ascii="Abadi" w:hAnsi="Abadi" w:cs="*Arial-6125-Identity-H"/>
          <w:sz w:val="21"/>
          <w:szCs w:val="21"/>
        </w:rPr>
        <w:t>gran importancia el que se visibilice la violencia vicaria en el Estado, dando lugar a</w:t>
      </w:r>
      <w:r>
        <w:rPr>
          <w:rFonts w:ascii="Abadi" w:hAnsi="Abadi" w:cs="*Arial-6125-Identity-H"/>
          <w:sz w:val="21"/>
          <w:szCs w:val="21"/>
        </w:rPr>
        <w:t xml:space="preserve"> </w:t>
      </w:r>
      <w:r w:rsidRPr="00EC311C">
        <w:rPr>
          <w:rFonts w:ascii="Abadi" w:hAnsi="Abadi" w:cs="*Arial-6125-Identity-H"/>
          <w:sz w:val="21"/>
          <w:szCs w:val="21"/>
        </w:rPr>
        <w:t>la presente iniciativa.</w:t>
      </w:r>
    </w:p>
    <w:p w14:paraId="68FD0757" w14:textId="77777777" w:rsidR="000218BD" w:rsidRPr="00EC311C" w:rsidRDefault="000218BD" w:rsidP="000218BD">
      <w:pPr>
        <w:jc w:val="both"/>
        <w:rPr>
          <w:rFonts w:ascii="Abadi" w:hAnsi="Abadi" w:cs="*Arial-6125-Identity-H"/>
          <w:sz w:val="21"/>
          <w:szCs w:val="21"/>
        </w:rPr>
      </w:pPr>
    </w:p>
    <w:p w14:paraId="4E0F7BEE" w14:textId="77777777" w:rsidR="000218BD" w:rsidRPr="00EC311C" w:rsidRDefault="000218BD" w:rsidP="000218BD">
      <w:pPr>
        <w:autoSpaceDE w:val="0"/>
        <w:autoSpaceDN w:val="0"/>
        <w:adjustRightInd w:val="0"/>
        <w:jc w:val="both"/>
        <w:rPr>
          <w:rFonts w:ascii="Abadi" w:hAnsi="Abadi" w:cs="*Arial-6125-Identity-H"/>
          <w:sz w:val="21"/>
          <w:szCs w:val="21"/>
        </w:rPr>
      </w:pPr>
      <w:r w:rsidRPr="00EC311C">
        <w:rPr>
          <w:rFonts w:ascii="Abadi" w:hAnsi="Abadi" w:cs="*Arial-6125-Identity-H"/>
          <w:sz w:val="21"/>
          <w:szCs w:val="21"/>
        </w:rPr>
        <w:t xml:space="preserve">Pues, no podemos permitir que niñas, niños y adolescentes, </w:t>
      </w:r>
      <w:r w:rsidRPr="00EC311C">
        <w:rPr>
          <w:rFonts w:ascii="Abadi" w:hAnsi="Abadi" w:cs="*Arial-Bold-6126-Identity-H"/>
          <w:b/>
          <w:bCs/>
          <w:sz w:val="21"/>
          <w:szCs w:val="21"/>
        </w:rPr>
        <w:t>sean usados como</w:t>
      </w:r>
      <w:r>
        <w:rPr>
          <w:rFonts w:ascii="Abadi" w:hAnsi="Abadi" w:cs="*Arial-Bold-6126-Identity-H"/>
          <w:b/>
          <w:bCs/>
          <w:sz w:val="21"/>
          <w:szCs w:val="21"/>
        </w:rPr>
        <w:t xml:space="preserve"> </w:t>
      </w:r>
      <w:r w:rsidRPr="00EC311C">
        <w:rPr>
          <w:rFonts w:ascii="Abadi" w:hAnsi="Abadi" w:cs="*Arial-Bold-6126-Identity-H"/>
          <w:b/>
          <w:bCs/>
          <w:sz w:val="21"/>
          <w:szCs w:val="21"/>
        </w:rPr>
        <w:t xml:space="preserve">objeto, como un instrumento para causar un daño mayor </w:t>
      </w:r>
      <w:r w:rsidRPr="00EC311C">
        <w:rPr>
          <w:rFonts w:ascii="Abadi" w:hAnsi="Abadi" w:cs="*Arial-6125-Identity-H"/>
          <w:sz w:val="21"/>
          <w:szCs w:val="21"/>
        </w:rPr>
        <w:t xml:space="preserve">y </w:t>
      </w:r>
      <w:r w:rsidRPr="00EC311C">
        <w:rPr>
          <w:rFonts w:ascii="Abadi" w:hAnsi="Abadi" w:cs="*Arial-Bold-6126-Identity-H"/>
          <w:b/>
          <w:bCs/>
          <w:sz w:val="21"/>
          <w:szCs w:val="21"/>
        </w:rPr>
        <w:t>permanente, tanto</w:t>
      </w:r>
      <w:r>
        <w:rPr>
          <w:rFonts w:ascii="Abadi" w:hAnsi="Abadi" w:cs="*Arial-Bold-6126-Identity-H"/>
          <w:b/>
          <w:bCs/>
          <w:sz w:val="21"/>
          <w:szCs w:val="21"/>
        </w:rPr>
        <w:t xml:space="preserve"> </w:t>
      </w:r>
      <w:r w:rsidRPr="00EC311C">
        <w:rPr>
          <w:rFonts w:ascii="Abadi" w:hAnsi="Abadi" w:cs="*Arial-Bold-6126-Identity-H"/>
          <w:b/>
          <w:bCs/>
          <w:sz w:val="21"/>
          <w:szCs w:val="21"/>
        </w:rPr>
        <w:t xml:space="preserve">en lo emocional como en lo psicológico, a otra persona </w:t>
      </w:r>
      <w:r w:rsidRPr="00EC311C">
        <w:rPr>
          <w:rFonts w:ascii="Abadi" w:hAnsi="Abadi" w:cs="*Arial-6125-Identity-H"/>
          <w:sz w:val="21"/>
          <w:szCs w:val="21"/>
        </w:rPr>
        <w:t xml:space="preserve">y </w:t>
      </w:r>
      <w:r w:rsidRPr="00EC311C">
        <w:rPr>
          <w:rFonts w:ascii="Abadi" w:hAnsi="Abadi" w:cs="*Arial-Bold-6126-Identity-H"/>
          <w:b/>
          <w:bCs/>
          <w:sz w:val="21"/>
          <w:szCs w:val="21"/>
        </w:rPr>
        <w:t>donde también a</w:t>
      </w:r>
      <w:r>
        <w:rPr>
          <w:rFonts w:ascii="Abadi" w:hAnsi="Abadi" w:cs="*Arial-Bold-6126-Identity-H"/>
          <w:b/>
          <w:bCs/>
          <w:sz w:val="21"/>
          <w:szCs w:val="21"/>
        </w:rPr>
        <w:t xml:space="preserve"> </w:t>
      </w:r>
      <w:r w:rsidRPr="00EC311C">
        <w:rPr>
          <w:rFonts w:ascii="Abadi" w:hAnsi="Abadi" w:cs="*Arial-Bold-6126-Identity-H"/>
          <w:b/>
          <w:bCs/>
          <w:sz w:val="21"/>
          <w:szCs w:val="21"/>
        </w:rPr>
        <w:t xml:space="preserve">ellos les afecta en su desarrollo de su vida, </w:t>
      </w:r>
      <w:r w:rsidRPr="00EC311C">
        <w:rPr>
          <w:rFonts w:ascii="Abadi" w:hAnsi="Abadi" w:cs="*Arial-6125-Identity-H"/>
          <w:sz w:val="21"/>
          <w:szCs w:val="21"/>
        </w:rPr>
        <w:t>donde algunas de esas</w:t>
      </w:r>
      <w:r>
        <w:rPr>
          <w:rFonts w:ascii="Abadi" w:hAnsi="Abadi" w:cs="*Arial-6125-Identity-H"/>
          <w:sz w:val="21"/>
          <w:szCs w:val="21"/>
        </w:rPr>
        <w:t xml:space="preserve"> </w:t>
      </w:r>
      <w:r w:rsidRPr="00EC311C">
        <w:rPr>
          <w:rFonts w:ascii="Abadi" w:hAnsi="Abadi" w:cs="*Arial-6125-Identity-H"/>
          <w:sz w:val="21"/>
          <w:szCs w:val="21"/>
        </w:rPr>
        <w:t xml:space="preserve">consecuencias son la muerte, los homicidios, lesiones graves, </w:t>
      </w:r>
      <w:r w:rsidRPr="00EC311C">
        <w:rPr>
          <w:rFonts w:ascii="Abadi" w:hAnsi="Abadi" w:cs="*Arial-6125-Identity-H"/>
          <w:sz w:val="21"/>
          <w:szCs w:val="21"/>
        </w:rPr>
        <w:t>trastornos del</w:t>
      </w:r>
      <w:r>
        <w:rPr>
          <w:rFonts w:ascii="Abadi" w:hAnsi="Abadi" w:cs="*Arial-6125-Identity-H"/>
          <w:sz w:val="21"/>
          <w:szCs w:val="21"/>
        </w:rPr>
        <w:t xml:space="preserve"> </w:t>
      </w:r>
      <w:r w:rsidRPr="00EC311C">
        <w:rPr>
          <w:rFonts w:ascii="Abadi" w:hAnsi="Abadi" w:cs="*Arial-6125-Identity-H"/>
          <w:sz w:val="21"/>
          <w:szCs w:val="21"/>
        </w:rPr>
        <w:t>desarrollo del cerebro y del sistema nervioso.</w:t>
      </w:r>
    </w:p>
    <w:p w14:paraId="431245CF" w14:textId="77777777" w:rsidR="000218BD" w:rsidRPr="00EC311C" w:rsidRDefault="000218BD" w:rsidP="000218BD">
      <w:pPr>
        <w:jc w:val="both"/>
        <w:rPr>
          <w:rFonts w:ascii="Abadi" w:hAnsi="Abadi" w:cs="*Arial-6125-Identity-H"/>
          <w:sz w:val="21"/>
          <w:szCs w:val="21"/>
        </w:rPr>
      </w:pPr>
    </w:p>
    <w:p w14:paraId="2F0CE2B4" w14:textId="77777777" w:rsidR="000218BD" w:rsidRDefault="000218BD" w:rsidP="000218BD">
      <w:pPr>
        <w:autoSpaceDE w:val="0"/>
        <w:autoSpaceDN w:val="0"/>
        <w:adjustRightInd w:val="0"/>
        <w:jc w:val="both"/>
        <w:rPr>
          <w:rFonts w:ascii="Abadi" w:hAnsi="Abadi" w:cs="*Arial-6611-Identity-H"/>
          <w:sz w:val="21"/>
          <w:szCs w:val="21"/>
        </w:rPr>
      </w:pPr>
      <w:r w:rsidRPr="00EC311C">
        <w:rPr>
          <w:rFonts w:ascii="Abadi" w:hAnsi="Abadi" w:cs="*Arial-6611-Identity-H"/>
          <w:sz w:val="21"/>
          <w:szCs w:val="21"/>
        </w:rPr>
        <w:t>Finalmente, de conformidad con lo dispuesto por el artículo 209 de la Ley Orgánica</w:t>
      </w:r>
      <w:r>
        <w:rPr>
          <w:rFonts w:ascii="Abadi" w:hAnsi="Abadi" w:cs="*Arial-6611-Identity-H"/>
          <w:sz w:val="21"/>
          <w:szCs w:val="21"/>
        </w:rPr>
        <w:t xml:space="preserve"> </w:t>
      </w:r>
      <w:r w:rsidRPr="00EC311C">
        <w:rPr>
          <w:rFonts w:ascii="Abadi" w:hAnsi="Abadi" w:cs="*Arial-6611-Identity-H"/>
          <w:sz w:val="21"/>
          <w:szCs w:val="21"/>
        </w:rPr>
        <w:t>del Poder Legislativo para el Estado de Guanajuato, manifestamos que de se</w:t>
      </w:r>
      <w:r>
        <w:rPr>
          <w:rFonts w:ascii="Abadi" w:hAnsi="Abadi" w:cs="*Arial-6611-Identity-H"/>
          <w:sz w:val="21"/>
          <w:szCs w:val="21"/>
        </w:rPr>
        <w:t>r aprobada</w:t>
      </w:r>
      <w:r w:rsidRPr="00EC311C">
        <w:rPr>
          <w:rFonts w:ascii="Abadi" w:hAnsi="Abadi" w:cs="*Arial-6611-Identity-H"/>
          <w:sz w:val="21"/>
          <w:szCs w:val="21"/>
        </w:rPr>
        <w:t xml:space="preserve"> la presente iniciativa se tendrían los siguientes impactos:</w:t>
      </w:r>
    </w:p>
    <w:p w14:paraId="1C61D854" w14:textId="77777777" w:rsidR="000218BD" w:rsidRDefault="000218BD" w:rsidP="000218BD">
      <w:pPr>
        <w:autoSpaceDE w:val="0"/>
        <w:autoSpaceDN w:val="0"/>
        <w:adjustRightInd w:val="0"/>
        <w:jc w:val="both"/>
        <w:rPr>
          <w:rFonts w:ascii="Abadi" w:hAnsi="Abadi" w:cs="*Arial-6611-Identity-H"/>
          <w:sz w:val="21"/>
          <w:szCs w:val="21"/>
        </w:rPr>
      </w:pPr>
    </w:p>
    <w:p w14:paraId="70B4C62F" w14:textId="77777777" w:rsidR="000218BD" w:rsidRPr="009D4296" w:rsidRDefault="000218BD">
      <w:pPr>
        <w:pStyle w:val="Prrafodelista"/>
        <w:numPr>
          <w:ilvl w:val="0"/>
          <w:numId w:val="14"/>
        </w:numPr>
        <w:autoSpaceDE w:val="0"/>
        <w:autoSpaceDN w:val="0"/>
        <w:adjustRightInd w:val="0"/>
        <w:contextualSpacing/>
        <w:jc w:val="both"/>
        <w:rPr>
          <w:rFonts w:ascii="Abadi" w:hAnsi="Abadi" w:cs="*Arial-6611-Identity-H"/>
          <w:sz w:val="21"/>
          <w:szCs w:val="21"/>
        </w:rPr>
      </w:pPr>
      <w:r w:rsidRPr="009D4296">
        <w:rPr>
          <w:rFonts w:ascii="Abadi" w:hAnsi="Abadi" w:cs="*Arial-6611-Identity-H"/>
          <w:sz w:val="21"/>
          <w:szCs w:val="21"/>
        </w:rPr>
        <w:t xml:space="preserve">l. </w:t>
      </w:r>
      <w:r w:rsidRPr="009D4296">
        <w:rPr>
          <w:rFonts w:ascii="Abadi" w:hAnsi="Abadi" w:cs="*Arial-Bold-6612-Identity-H"/>
          <w:b/>
          <w:bCs/>
          <w:sz w:val="21"/>
          <w:szCs w:val="21"/>
        </w:rPr>
        <w:t xml:space="preserve">Impacto jurídico. </w:t>
      </w:r>
      <w:r w:rsidRPr="009D4296">
        <w:rPr>
          <w:rFonts w:ascii="Abadi" w:hAnsi="Abadi" w:cs="*Arial-6611-Identity-H"/>
          <w:sz w:val="21"/>
          <w:szCs w:val="21"/>
        </w:rPr>
        <w:t>Se adiciona un artículo 7 bis de la Ley para Prevenir, Atender y Erradicar la Violencia en el Estado de Guanajuato; se reforma los artículos 103 y 474-A del Código Civil para el Estado de Guanajuato y, se reforma el artículo 87, se adiciona el artículo 48-2 de la Ley de los Derechos de Niñas, Niños y Adolescentes del Estado de Guanajuato.</w:t>
      </w:r>
    </w:p>
    <w:p w14:paraId="6223F7B4" w14:textId="77777777" w:rsidR="000218BD" w:rsidRDefault="000218BD" w:rsidP="000218BD">
      <w:pPr>
        <w:autoSpaceDE w:val="0"/>
        <w:autoSpaceDN w:val="0"/>
        <w:adjustRightInd w:val="0"/>
        <w:jc w:val="both"/>
        <w:rPr>
          <w:rFonts w:ascii="Abadi" w:hAnsi="Abadi" w:cs="*Arial-6611-Identity-H"/>
          <w:sz w:val="21"/>
          <w:szCs w:val="21"/>
        </w:rPr>
      </w:pPr>
    </w:p>
    <w:p w14:paraId="18E28D55" w14:textId="77777777" w:rsidR="000218BD" w:rsidRPr="009D4296" w:rsidRDefault="000218BD">
      <w:pPr>
        <w:pStyle w:val="Prrafodelista"/>
        <w:numPr>
          <w:ilvl w:val="0"/>
          <w:numId w:val="14"/>
        </w:numPr>
        <w:autoSpaceDE w:val="0"/>
        <w:autoSpaceDN w:val="0"/>
        <w:adjustRightInd w:val="0"/>
        <w:contextualSpacing/>
        <w:jc w:val="both"/>
        <w:rPr>
          <w:rFonts w:ascii="Abadi" w:hAnsi="Abadi" w:cs="*Arial-6611-Identity-H"/>
          <w:sz w:val="21"/>
          <w:szCs w:val="21"/>
        </w:rPr>
      </w:pPr>
      <w:r w:rsidRPr="009D4296">
        <w:rPr>
          <w:rFonts w:ascii="Abadi" w:hAnsi="Abadi" w:cs="*Arial-Bold-6612-Identity-H"/>
          <w:b/>
          <w:bCs/>
          <w:sz w:val="21"/>
          <w:szCs w:val="21"/>
        </w:rPr>
        <w:t xml:space="preserve">Impacto Administrativo. </w:t>
      </w:r>
      <w:r w:rsidRPr="009D4296">
        <w:rPr>
          <w:rFonts w:ascii="Abadi" w:hAnsi="Abadi" w:cs="*Arial-6611-Identity-H"/>
          <w:sz w:val="21"/>
          <w:szCs w:val="21"/>
        </w:rPr>
        <w:t>No existe impacto administrativo.</w:t>
      </w:r>
    </w:p>
    <w:p w14:paraId="4654C0A8" w14:textId="77777777" w:rsidR="000218BD" w:rsidRDefault="000218BD" w:rsidP="000218BD">
      <w:pPr>
        <w:autoSpaceDE w:val="0"/>
        <w:autoSpaceDN w:val="0"/>
        <w:adjustRightInd w:val="0"/>
        <w:jc w:val="both"/>
        <w:rPr>
          <w:rFonts w:ascii="Abadi" w:hAnsi="Abadi" w:cs="*Arial-6611-Identity-H"/>
          <w:sz w:val="21"/>
          <w:szCs w:val="21"/>
        </w:rPr>
      </w:pPr>
    </w:p>
    <w:p w14:paraId="3C6FD183" w14:textId="77777777" w:rsidR="000218BD" w:rsidRPr="009D4296" w:rsidRDefault="000218BD">
      <w:pPr>
        <w:pStyle w:val="Prrafodelista"/>
        <w:numPr>
          <w:ilvl w:val="0"/>
          <w:numId w:val="14"/>
        </w:numPr>
        <w:autoSpaceDE w:val="0"/>
        <w:autoSpaceDN w:val="0"/>
        <w:adjustRightInd w:val="0"/>
        <w:contextualSpacing/>
        <w:jc w:val="both"/>
        <w:rPr>
          <w:rFonts w:ascii="Abadi" w:hAnsi="Abadi" w:cs="*Arial-6611-Identity-H"/>
          <w:sz w:val="21"/>
          <w:szCs w:val="21"/>
        </w:rPr>
      </w:pPr>
      <w:r w:rsidRPr="009D4296">
        <w:rPr>
          <w:rFonts w:ascii="Abadi" w:hAnsi="Abadi" w:cs="*Arial-Bold-6612-Identity-H"/>
          <w:b/>
          <w:bCs/>
          <w:sz w:val="21"/>
          <w:szCs w:val="21"/>
        </w:rPr>
        <w:t xml:space="preserve">Impacto Presupuestario. </w:t>
      </w:r>
      <w:r w:rsidRPr="009D4296">
        <w:rPr>
          <w:rFonts w:ascii="Abadi" w:hAnsi="Abadi" w:cs="*Arial-6611-Identity-H"/>
          <w:sz w:val="21"/>
          <w:szCs w:val="21"/>
        </w:rPr>
        <w:t>La presente propuesta no contempla ningún impacto presupuestario.</w:t>
      </w:r>
    </w:p>
    <w:p w14:paraId="28C55852" w14:textId="77777777" w:rsidR="000218BD" w:rsidRPr="00EC311C" w:rsidRDefault="000218BD" w:rsidP="000218BD">
      <w:pPr>
        <w:autoSpaceDE w:val="0"/>
        <w:autoSpaceDN w:val="0"/>
        <w:adjustRightInd w:val="0"/>
        <w:jc w:val="both"/>
        <w:rPr>
          <w:rFonts w:ascii="Abadi" w:hAnsi="Abadi" w:cs="*Arial-6611-Identity-H"/>
          <w:sz w:val="21"/>
          <w:szCs w:val="21"/>
        </w:rPr>
      </w:pPr>
    </w:p>
    <w:p w14:paraId="35DA1170" w14:textId="77777777" w:rsidR="000218BD" w:rsidRPr="009D4296" w:rsidRDefault="000218BD">
      <w:pPr>
        <w:pStyle w:val="Prrafodelista"/>
        <w:numPr>
          <w:ilvl w:val="0"/>
          <w:numId w:val="14"/>
        </w:numPr>
        <w:autoSpaceDE w:val="0"/>
        <w:autoSpaceDN w:val="0"/>
        <w:adjustRightInd w:val="0"/>
        <w:contextualSpacing/>
        <w:jc w:val="both"/>
        <w:rPr>
          <w:rFonts w:ascii="Abadi" w:hAnsi="Abadi" w:cs="*Arial-6611-Identity-H"/>
          <w:sz w:val="21"/>
          <w:szCs w:val="21"/>
        </w:rPr>
      </w:pPr>
      <w:r w:rsidRPr="009D4296">
        <w:rPr>
          <w:rFonts w:ascii="Abadi" w:hAnsi="Abadi" w:cs="*Arial-Bold-6612-Identity-H"/>
          <w:b/>
          <w:bCs/>
          <w:sz w:val="21"/>
          <w:szCs w:val="21"/>
        </w:rPr>
        <w:t xml:space="preserve">Impacto Social. </w:t>
      </w:r>
      <w:r w:rsidRPr="009D4296">
        <w:rPr>
          <w:rFonts w:ascii="Abadi" w:hAnsi="Abadi" w:cs="*Arial-6611-Identity-H"/>
          <w:sz w:val="21"/>
          <w:szCs w:val="21"/>
        </w:rPr>
        <w:t>La presente iniciativa tiene un impacto social positivo, debido a que se benefician mujeres y hombres, pero esencialmente se garantiza y protege el interés superior de las niñas, niños y adolescentes del estado al fortalecer acciones para prevenir, atender y erradicar la violencia, visibilizando como una forma la violencia vicaria en el Estado de Guanajuato.</w:t>
      </w:r>
    </w:p>
    <w:p w14:paraId="09DBD2C1" w14:textId="77777777" w:rsidR="000218BD" w:rsidRPr="00EC311C" w:rsidRDefault="000218BD" w:rsidP="000218BD">
      <w:pPr>
        <w:autoSpaceDE w:val="0"/>
        <w:autoSpaceDN w:val="0"/>
        <w:adjustRightInd w:val="0"/>
        <w:jc w:val="both"/>
        <w:rPr>
          <w:rFonts w:ascii="Abadi" w:hAnsi="Abadi" w:cs="*Arial-6611-Identity-H"/>
          <w:sz w:val="21"/>
          <w:szCs w:val="21"/>
        </w:rPr>
      </w:pPr>
    </w:p>
    <w:p w14:paraId="5130DA27" w14:textId="77777777" w:rsidR="000218BD" w:rsidRPr="00EC311C" w:rsidRDefault="000218BD" w:rsidP="000218BD">
      <w:pPr>
        <w:autoSpaceDE w:val="0"/>
        <w:autoSpaceDN w:val="0"/>
        <w:adjustRightInd w:val="0"/>
        <w:jc w:val="both"/>
        <w:rPr>
          <w:rFonts w:ascii="Abadi" w:hAnsi="Abadi" w:cs="*Arial-6611-Identity-H"/>
          <w:sz w:val="21"/>
          <w:szCs w:val="21"/>
        </w:rPr>
      </w:pPr>
      <w:r w:rsidRPr="00EC311C">
        <w:rPr>
          <w:rFonts w:ascii="Abadi" w:hAnsi="Abadi" w:cs="*Arial-6611-Identity-H"/>
          <w:sz w:val="21"/>
          <w:szCs w:val="21"/>
        </w:rPr>
        <w:t>Por lo anteriormente expuesto nos permitimos someter a la consideración de esta</w:t>
      </w:r>
      <w:r>
        <w:rPr>
          <w:rFonts w:ascii="Abadi" w:hAnsi="Abadi" w:cs="*Arial-6611-Identity-H"/>
          <w:sz w:val="21"/>
          <w:szCs w:val="21"/>
        </w:rPr>
        <w:t xml:space="preserve"> </w:t>
      </w:r>
      <w:r w:rsidRPr="00EC311C">
        <w:rPr>
          <w:rFonts w:ascii="Abadi" w:hAnsi="Abadi" w:cs="*Arial-6611-Identity-H"/>
          <w:sz w:val="21"/>
          <w:szCs w:val="21"/>
        </w:rPr>
        <w:t>Honorable Asamblea el siguiente proyecto de:</w:t>
      </w:r>
    </w:p>
    <w:p w14:paraId="5A2DF22B" w14:textId="77777777" w:rsidR="000218BD" w:rsidRPr="00EC311C" w:rsidRDefault="000218BD" w:rsidP="000218BD">
      <w:pPr>
        <w:jc w:val="both"/>
        <w:rPr>
          <w:rFonts w:ascii="Abadi" w:hAnsi="Abadi" w:cs="*Arial-6611-Identity-H"/>
          <w:sz w:val="21"/>
          <w:szCs w:val="21"/>
        </w:rPr>
      </w:pPr>
    </w:p>
    <w:p w14:paraId="2FB039F5" w14:textId="77777777" w:rsidR="000218BD" w:rsidRDefault="000218BD" w:rsidP="000218BD">
      <w:pPr>
        <w:autoSpaceDE w:val="0"/>
        <w:autoSpaceDN w:val="0"/>
        <w:adjustRightInd w:val="0"/>
        <w:jc w:val="center"/>
        <w:rPr>
          <w:rFonts w:ascii="Abadi" w:hAnsi="Abadi" w:cs="*Microsoft Sans Serif-Bold-6435"/>
          <w:b/>
          <w:bCs/>
          <w:sz w:val="21"/>
          <w:szCs w:val="21"/>
        </w:rPr>
      </w:pPr>
      <w:r w:rsidRPr="00EC311C">
        <w:rPr>
          <w:rFonts w:ascii="Abadi" w:hAnsi="Abadi" w:cs="*Microsoft Sans Serif-Bold-6435"/>
          <w:b/>
          <w:bCs/>
          <w:sz w:val="21"/>
          <w:szCs w:val="21"/>
        </w:rPr>
        <w:t>DECRETO</w:t>
      </w:r>
    </w:p>
    <w:p w14:paraId="16AC39C8" w14:textId="77777777" w:rsidR="000218BD" w:rsidRPr="00EC311C" w:rsidRDefault="000218BD" w:rsidP="000218BD">
      <w:pPr>
        <w:autoSpaceDE w:val="0"/>
        <w:autoSpaceDN w:val="0"/>
        <w:adjustRightInd w:val="0"/>
        <w:jc w:val="both"/>
        <w:rPr>
          <w:rFonts w:ascii="Abadi" w:hAnsi="Abadi" w:cs="*Microsoft Sans Serif-Bold-6435"/>
          <w:b/>
          <w:bCs/>
          <w:sz w:val="21"/>
          <w:szCs w:val="21"/>
        </w:rPr>
      </w:pPr>
    </w:p>
    <w:p w14:paraId="683175F6" w14:textId="77777777" w:rsidR="000218BD" w:rsidRPr="00EC311C" w:rsidRDefault="000218BD" w:rsidP="000218BD">
      <w:pPr>
        <w:autoSpaceDE w:val="0"/>
        <w:autoSpaceDN w:val="0"/>
        <w:adjustRightInd w:val="0"/>
        <w:jc w:val="both"/>
        <w:rPr>
          <w:rFonts w:ascii="Abadi" w:hAnsi="Abadi" w:cs="*Arial-6433-Identity-H"/>
          <w:sz w:val="21"/>
          <w:szCs w:val="21"/>
        </w:rPr>
      </w:pPr>
      <w:r w:rsidRPr="00EC311C">
        <w:rPr>
          <w:rFonts w:ascii="Abadi" w:hAnsi="Abadi" w:cs="*Microsoft Sans Serif-Bold-6435"/>
          <w:b/>
          <w:bCs/>
          <w:sz w:val="21"/>
          <w:szCs w:val="21"/>
        </w:rPr>
        <w:t xml:space="preserve">ARTICULO PRIMERO. </w:t>
      </w:r>
      <w:r w:rsidRPr="00EC311C">
        <w:rPr>
          <w:rFonts w:ascii="Abadi" w:hAnsi="Abadi" w:cs="*Arial-6433-Identity-H"/>
          <w:sz w:val="21"/>
          <w:szCs w:val="21"/>
        </w:rPr>
        <w:t>Se adiciona un artículo 7 bis a la Ley para Prevenir, Atender</w:t>
      </w:r>
      <w:r>
        <w:rPr>
          <w:rFonts w:ascii="Abadi" w:hAnsi="Abadi" w:cs="*Arial-6433-Identity-H"/>
          <w:sz w:val="21"/>
          <w:szCs w:val="21"/>
        </w:rPr>
        <w:t xml:space="preserve"> </w:t>
      </w:r>
      <w:r w:rsidRPr="00EC311C">
        <w:rPr>
          <w:rFonts w:ascii="Abadi" w:hAnsi="Abadi" w:cs="*Arial-6433-Identity-H"/>
          <w:sz w:val="21"/>
          <w:szCs w:val="21"/>
        </w:rPr>
        <w:t>y Erradicar la Violencia en el Estado de Guanajuato, para quedar como sigue:</w:t>
      </w:r>
    </w:p>
    <w:p w14:paraId="4C874312" w14:textId="77777777" w:rsidR="000218BD" w:rsidRDefault="000218BD" w:rsidP="000218BD">
      <w:pPr>
        <w:autoSpaceDE w:val="0"/>
        <w:autoSpaceDN w:val="0"/>
        <w:adjustRightInd w:val="0"/>
        <w:jc w:val="both"/>
        <w:rPr>
          <w:rFonts w:ascii="Abadi" w:hAnsi="Abadi" w:cs="*Microsoft Sans Serif-Bold-6435"/>
          <w:b/>
          <w:bCs/>
          <w:sz w:val="21"/>
          <w:szCs w:val="21"/>
        </w:rPr>
      </w:pPr>
    </w:p>
    <w:p w14:paraId="7C24E82C" w14:textId="77777777" w:rsidR="000218BD" w:rsidRDefault="000218BD" w:rsidP="000218BD">
      <w:pPr>
        <w:autoSpaceDE w:val="0"/>
        <w:autoSpaceDN w:val="0"/>
        <w:adjustRightInd w:val="0"/>
        <w:jc w:val="right"/>
        <w:rPr>
          <w:rFonts w:ascii="Abadi" w:hAnsi="Abadi" w:cs="*Microsoft Sans Serif-Bold-6435"/>
          <w:b/>
          <w:bCs/>
          <w:sz w:val="21"/>
          <w:szCs w:val="21"/>
        </w:rPr>
      </w:pPr>
      <w:r w:rsidRPr="00EC311C">
        <w:rPr>
          <w:rFonts w:ascii="Abadi" w:hAnsi="Abadi" w:cs="*Microsoft Sans Serif-Bold-6435"/>
          <w:b/>
          <w:bCs/>
          <w:sz w:val="21"/>
          <w:szCs w:val="21"/>
        </w:rPr>
        <w:t>Violencia vicaría</w:t>
      </w:r>
    </w:p>
    <w:p w14:paraId="2EEBC9A2" w14:textId="7FBED3BA" w:rsidR="000218BD" w:rsidRPr="00EC311C" w:rsidRDefault="007F08BC" w:rsidP="000218BD">
      <w:pPr>
        <w:autoSpaceDE w:val="0"/>
        <w:autoSpaceDN w:val="0"/>
        <w:adjustRightInd w:val="0"/>
        <w:jc w:val="both"/>
        <w:rPr>
          <w:rFonts w:ascii="Abadi" w:hAnsi="Abadi" w:cs="*Microsoft Sans Serif-Bold-6435"/>
          <w:b/>
          <w:bCs/>
          <w:sz w:val="21"/>
          <w:szCs w:val="21"/>
        </w:rPr>
      </w:pPr>
      <w:r>
        <w:rPr>
          <w:rFonts w:ascii="Abadi" w:hAnsi="Abadi" w:cs="*Microsoft Sans Serif-Bold-6435"/>
          <w:b/>
          <w:bCs/>
          <w:sz w:val="21"/>
          <w:szCs w:val="21"/>
        </w:rPr>
        <w:t xml:space="preserve"> </w:t>
      </w:r>
    </w:p>
    <w:p w14:paraId="26A32A30" w14:textId="77777777" w:rsidR="000218BD" w:rsidRDefault="000218BD" w:rsidP="000218BD">
      <w:pPr>
        <w:autoSpaceDE w:val="0"/>
        <w:autoSpaceDN w:val="0"/>
        <w:adjustRightInd w:val="0"/>
        <w:jc w:val="both"/>
        <w:rPr>
          <w:rFonts w:ascii="Abadi" w:hAnsi="Abadi" w:cs="*Microsoft Sans Serif-Bold-6435"/>
          <w:b/>
          <w:bCs/>
          <w:sz w:val="21"/>
          <w:szCs w:val="21"/>
        </w:rPr>
      </w:pPr>
      <w:r w:rsidRPr="00EC311C">
        <w:rPr>
          <w:rFonts w:ascii="Abadi" w:hAnsi="Abadi" w:cs="*Microsoft Sans Serif-Bold-6435"/>
          <w:b/>
          <w:bCs/>
          <w:sz w:val="21"/>
          <w:szCs w:val="21"/>
        </w:rPr>
        <w:lastRenderedPageBreak/>
        <w:t>Artículo 7 bis. Es toda conducta que se realiza entre personas que sostengan</w:t>
      </w:r>
      <w:r>
        <w:rPr>
          <w:rFonts w:ascii="Abadi" w:hAnsi="Abadi" w:cs="*Microsoft Sans Serif-Bold-6435"/>
          <w:b/>
          <w:bCs/>
          <w:sz w:val="21"/>
          <w:szCs w:val="21"/>
        </w:rPr>
        <w:t xml:space="preserve"> </w:t>
      </w:r>
      <w:r w:rsidRPr="00EC311C">
        <w:rPr>
          <w:rFonts w:ascii="Abadi" w:hAnsi="Abadi" w:cs="*Microsoft Sans Serif-Bold-6435"/>
          <w:b/>
          <w:bCs/>
          <w:sz w:val="21"/>
          <w:szCs w:val="21"/>
        </w:rPr>
        <w:t xml:space="preserve">o hayan sostenido </w:t>
      </w:r>
      <w:r w:rsidRPr="00EC311C">
        <w:rPr>
          <w:rFonts w:ascii="Abadi" w:hAnsi="Abadi" w:cs="*Calibri-Bold-6432-Identity-H"/>
          <w:b/>
          <w:bCs/>
          <w:sz w:val="21"/>
          <w:szCs w:val="21"/>
        </w:rPr>
        <w:t xml:space="preserve">un </w:t>
      </w:r>
      <w:r w:rsidRPr="00EC311C">
        <w:rPr>
          <w:rFonts w:ascii="Abadi" w:hAnsi="Abadi" w:cs="*Microsoft Sans Serif-Bold-6435"/>
          <w:b/>
          <w:bCs/>
          <w:sz w:val="21"/>
          <w:szCs w:val="21"/>
        </w:rPr>
        <w:t>vínculo de matrimonio, concubinato o relación análoga,</w:t>
      </w:r>
      <w:r>
        <w:rPr>
          <w:rFonts w:ascii="Abadi" w:hAnsi="Abadi" w:cs="*Microsoft Sans Serif-Bold-6435"/>
          <w:b/>
          <w:bCs/>
          <w:sz w:val="21"/>
          <w:szCs w:val="21"/>
        </w:rPr>
        <w:t xml:space="preserve"> </w:t>
      </w:r>
      <w:r w:rsidRPr="00EC311C">
        <w:rPr>
          <w:rFonts w:ascii="Abadi" w:hAnsi="Abadi" w:cs="*Microsoft Sans Serif-Bold-6435"/>
          <w:b/>
          <w:bCs/>
          <w:sz w:val="21"/>
          <w:szCs w:val="21"/>
        </w:rPr>
        <w:t>mediante la cual utilicen de manera dolosa a las y los hijos como instrumento</w:t>
      </w:r>
      <w:r>
        <w:rPr>
          <w:rFonts w:ascii="Abadi" w:hAnsi="Abadi" w:cs="*Microsoft Sans Serif-Bold-6435"/>
          <w:b/>
          <w:bCs/>
          <w:sz w:val="21"/>
          <w:szCs w:val="21"/>
        </w:rPr>
        <w:t xml:space="preserve"> </w:t>
      </w:r>
      <w:r w:rsidRPr="00EC311C">
        <w:rPr>
          <w:rFonts w:ascii="Abadi" w:hAnsi="Abadi" w:cs="*Microsoft Sans Serif-Bold-6435"/>
          <w:b/>
          <w:bCs/>
          <w:sz w:val="21"/>
          <w:szCs w:val="21"/>
        </w:rPr>
        <w:t xml:space="preserve">para causarse </w:t>
      </w:r>
      <w:r w:rsidRPr="00EC311C">
        <w:rPr>
          <w:rFonts w:ascii="Abadi" w:hAnsi="Abadi" w:cs="*Calibri-Bold-6432-Identity-H"/>
          <w:b/>
          <w:bCs/>
          <w:sz w:val="21"/>
          <w:szCs w:val="21"/>
        </w:rPr>
        <w:t xml:space="preserve">un </w:t>
      </w:r>
      <w:r w:rsidRPr="00EC311C">
        <w:rPr>
          <w:rFonts w:ascii="Abadi" w:hAnsi="Abadi" w:cs="*Microsoft Sans Serif-Bold-6435"/>
          <w:b/>
          <w:bCs/>
          <w:sz w:val="21"/>
          <w:szCs w:val="21"/>
        </w:rPr>
        <w:t>daño mayor o permanente, generando consecuentemente</w:t>
      </w:r>
      <w:r>
        <w:rPr>
          <w:rFonts w:ascii="Abadi" w:hAnsi="Abadi" w:cs="*Microsoft Sans Serif-Bold-6435"/>
          <w:b/>
          <w:bCs/>
          <w:sz w:val="21"/>
          <w:szCs w:val="21"/>
        </w:rPr>
        <w:t xml:space="preserve"> </w:t>
      </w:r>
      <w:r w:rsidRPr="00EC311C">
        <w:rPr>
          <w:rFonts w:ascii="Abadi" w:hAnsi="Abadi" w:cs="*Microsoft Sans Serif-Bold-6435"/>
          <w:b/>
          <w:bCs/>
          <w:sz w:val="21"/>
          <w:szCs w:val="21"/>
        </w:rPr>
        <w:t>afectación psicoemocional o física a niñas, niños y adolescentes.</w:t>
      </w:r>
    </w:p>
    <w:p w14:paraId="5C964136" w14:textId="77777777" w:rsidR="000218BD" w:rsidRPr="00EC311C" w:rsidRDefault="000218BD" w:rsidP="000218BD">
      <w:pPr>
        <w:autoSpaceDE w:val="0"/>
        <w:autoSpaceDN w:val="0"/>
        <w:adjustRightInd w:val="0"/>
        <w:jc w:val="both"/>
        <w:rPr>
          <w:rFonts w:ascii="Abadi" w:hAnsi="Abadi" w:cs="*Microsoft Sans Serif-Bold-6435"/>
          <w:b/>
          <w:bCs/>
          <w:sz w:val="21"/>
          <w:szCs w:val="21"/>
        </w:rPr>
      </w:pPr>
    </w:p>
    <w:p w14:paraId="0B50A34A" w14:textId="77777777" w:rsidR="000218BD" w:rsidRDefault="000218BD" w:rsidP="000218BD">
      <w:pPr>
        <w:autoSpaceDE w:val="0"/>
        <w:autoSpaceDN w:val="0"/>
        <w:adjustRightInd w:val="0"/>
        <w:jc w:val="both"/>
        <w:rPr>
          <w:rFonts w:ascii="Abadi" w:hAnsi="Abadi" w:cs="*Arial-6433-Identity-H"/>
          <w:sz w:val="21"/>
          <w:szCs w:val="21"/>
        </w:rPr>
      </w:pPr>
      <w:r w:rsidRPr="00EC311C">
        <w:rPr>
          <w:rFonts w:ascii="Abadi" w:hAnsi="Abadi" w:cs="*Microsoft Sans Serif-Bold-6435"/>
          <w:b/>
          <w:bCs/>
          <w:sz w:val="21"/>
          <w:szCs w:val="21"/>
        </w:rPr>
        <w:t xml:space="preserve">ARTÍCULO SEGUNDO. </w:t>
      </w:r>
      <w:r w:rsidRPr="00EC311C">
        <w:rPr>
          <w:rFonts w:ascii="Abadi" w:hAnsi="Abadi" w:cs="*Arial-6433-Identity-H"/>
          <w:sz w:val="21"/>
          <w:szCs w:val="21"/>
        </w:rPr>
        <w:t>Se reforman los artículos 103 y 474-A del Código Civil para</w:t>
      </w:r>
      <w:r>
        <w:rPr>
          <w:rFonts w:ascii="Abadi" w:hAnsi="Abadi" w:cs="*Arial-6433-Identity-H"/>
          <w:sz w:val="21"/>
          <w:szCs w:val="21"/>
        </w:rPr>
        <w:t xml:space="preserve"> </w:t>
      </w:r>
      <w:r w:rsidRPr="00EC311C">
        <w:rPr>
          <w:rFonts w:ascii="Abadi" w:hAnsi="Abadi" w:cs="*Arial-6433-Identity-H"/>
          <w:sz w:val="21"/>
          <w:szCs w:val="21"/>
        </w:rPr>
        <w:t>el Estado de Guanajuato, para quedar como sigue:</w:t>
      </w:r>
    </w:p>
    <w:p w14:paraId="2F950C39" w14:textId="77777777" w:rsidR="000218BD" w:rsidRPr="00EC311C" w:rsidRDefault="000218BD" w:rsidP="000218BD">
      <w:pPr>
        <w:autoSpaceDE w:val="0"/>
        <w:autoSpaceDN w:val="0"/>
        <w:adjustRightInd w:val="0"/>
        <w:jc w:val="both"/>
        <w:rPr>
          <w:rFonts w:ascii="Abadi" w:hAnsi="Abadi" w:cs="*Arial-6433-Identity-H"/>
          <w:sz w:val="21"/>
          <w:szCs w:val="21"/>
        </w:rPr>
      </w:pPr>
    </w:p>
    <w:p w14:paraId="0402C558" w14:textId="77777777" w:rsidR="000218BD" w:rsidRDefault="000218BD" w:rsidP="000218BD">
      <w:pPr>
        <w:autoSpaceDE w:val="0"/>
        <w:autoSpaceDN w:val="0"/>
        <w:adjustRightInd w:val="0"/>
        <w:jc w:val="both"/>
        <w:rPr>
          <w:rFonts w:ascii="Abadi" w:hAnsi="Abadi" w:cs="*Arial-5544-Identity-H"/>
          <w:sz w:val="21"/>
          <w:szCs w:val="21"/>
        </w:rPr>
      </w:pPr>
      <w:r w:rsidRPr="00EC311C">
        <w:rPr>
          <w:rFonts w:ascii="Abadi" w:hAnsi="Abadi" w:cs="*Microsoft Sans Serif-Bold-6435"/>
          <w:b/>
          <w:bCs/>
          <w:sz w:val="21"/>
          <w:szCs w:val="21"/>
        </w:rPr>
        <w:t xml:space="preserve">Art. 103. </w:t>
      </w:r>
      <w:r w:rsidRPr="00EC311C">
        <w:rPr>
          <w:rFonts w:ascii="Abadi" w:hAnsi="Abadi" w:cs="*Arial-6433-Identity-H"/>
          <w:sz w:val="21"/>
          <w:szCs w:val="21"/>
        </w:rPr>
        <w:t>Recibida la solicitud y cumplidos los requisitos, el Registro Civil,</w:t>
      </w:r>
      <w:r>
        <w:rPr>
          <w:rFonts w:ascii="Abadi" w:hAnsi="Abadi" w:cs="*Arial-6433-Identity-H"/>
          <w:sz w:val="21"/>
          <w:szCs w:val="21"/>
        </w:rPr>
        <w:t xml:space="preserve"> </w:t>
      </w:r>
      <w:r w:rsidRPr="00EC311C">
        <w:rPr>
          <w:rFonts w:ascii="Abadi" w:hAnsi="Abadi" w:cs="*Arial-6433-Identity-H"/>
          <w:sz w:val="21"/>
          <w:szCs w:val="21"/>
        </w:rPr>
        <w:t>previamente a la celebración del matrimonio, deberá informar de manera gratuita a</w:t>
      </w:r>
      <w:r>
        <w:rPr>
          <w:rFonts w:ascii="Abadi" w:hAnsi="Abadi" w:cs="*Arial-6433-Identity-H"/>
          <w:sz w:val="21"/>
          <w:szCs w:val="21"/>
        </w:rPr>
        <w:t xml:space="preserve"> </w:t>
      </w:r>
      <w:r w:rsidRPr="00EC311C">
        <w:rPr>
          <w:rFonts w:ascii="Abadi" w:hAnsi="Abadi" w:cs="*Arial-6433-Identity-H"/>
          <w:sz w:val="21"/>
          <w:szCs w:val="21"/>
        </w:rPr>
        <w:t>los pretendientes, en la que se les hará saber los derechos y obligaciones que nacen</w:t>
      </w:r>
      <w:r>
        <w:rPr>
          <w:rFonts w:ascii="Abadi" w:hAnsi="Abadi" w:cs="*Arial-6433-Identity-H"/>
          <w:sz w:val="21"/>
          <w:szCs w:val="21"/>
        </w:rPr>
        <w:t xml:space="preserve"> </w:t>
      </w:r>
      <w:r w:rsidRPr="00EC311C">
        <w:rPr>
          <w:rFonts w:ascii="Abadi" w:hAnsi="Abadi" w:cs="*Arial-6433-Identity-H"/>
          <w:sz w:val="21"/>
          <w:szCs w:val="21"/>
        </w:rPr>
        <w:t>del matrimonio, y los efectos que produce este respecto a los bienes y con relación</w:t>
      </w:r>
      <w:r>
        <w:rPr>
          <w:rFonts w:ascii="Abadi" w:hAnsi="Abadi" w:cs="*Arial-6433-Identity-H"/>
          <w:sz w:val="21"/>
          <w:szCs w:val="21"/>
        </w:rPr>
        <w:t xml:space="preserve"> </w:t>
      </w:r>
      <w:r w:rsidRPr="00EC311C">
        <w:rPr>
          <w:rFonts w:ascii="Abadi" w:hAnsi="Abadi" w:cs="*Arial-6433-Identity-H"/>
          <w:sz w:val="21"/>
          <w:szCs w:val="21"/>
        </w:rPr>
        <w:t>a los hijos, además se les dará información sobre salud reproductiva y planificación</w:t>
      </w:r>
      <w:r>
        <w:rPr>
          <w:rFonts w:ascii="Abadi" w:hAnsi="Abadi" w:cs="*Arial-6433-Identity-H"/>
          <w:sz w:val="21"/>
          <w:szCs w:val="21"/>
        </w:rPr>
        <w:t xml:space="preserve"> </w:t>
      </w:r>
      <w:r w:rsidRPr="00EC311C">
        <w:rPr>
          <w:rFonts w:ascii="Abadi" w:hAnsi="Abadi" w:cs="*Arial-6433-Identity-H"/>
          <w:sz w:val="21"/>
          <w:szCs w:val="21"/>
        </w:rPr>
        <w:t>familiar, así como de prevención, detección, atención, sanción y erradicación de</w:t>
      </w:r>
      <w:r>
        <w:rPr>
          <w:rFonts w:ascii="Abadi" w:hAnsi="Abadi" w:cs="*Arial-6433-Identity-H"/>
          <w:sz w:val="21"/>
          <w:szCs w:val="21"/>
        </w:rPr>
        <w:t xml:space="preserve"> </w:t>
      </w:r>
      <w:r w:rsidRPr="00EC311C">
        <w:rPr>
          <w:rFonts w:ascii="Abadi" w:hAnsi="Abadi" w:cs="*Arial-5544-Identity-H"/>
          <w:sz w:val="21"/>
          <w:szCs w:val="21"/>
        </w:rPr>
        <w:t xml:space="preserve">violencia intrafamiliar y </w:t>
      </w:r>
      <w:r w:rsidRPr="00EC311C">
        <w:rPr>
          <w:rFonts w:ascii="Abadi" w:hAnsi="Abadi" w:cs="*Microsoft Sans Serif-Bold-5546"/>
          <w:b/>
          <w:bCs/>
          <w:sz w:val="21"/>
          <w:szCs w:val="21"/>
        </w:rPr>
        <w:t xml:space="preserve">la violencia vicaria. </w:t>
      </w:r>
      <w:r w:rsidRPr="00EC311C">
        <w:rPr>
          <w:rFonts w:ascii="Abadi" w:hAnsi="Abadi" w:cs="*Arial-5544-Identity-H"/>
          <w:sz w:val="21"/>
          <w:szCs w:val="21"/>
        </w:rPr>
        <w:t>De la información proporcionada</w:t>
      </w:r>
      <w:r>
        <w:rPr>
          <w:rFonts w:ascii="Abadi" w:hAnsi="Abadi" w:cs="*Arial-5544-Identity-H"/>
          <w:sz w:val="21"/>
          <w:szCs w:val="21"/>
        </w:rPr>
        <w:t xml:space="preserve"> </w:t>
      </w:r>
      <w:r w:rsidRPr="00EC311C">
        <w:rPr>
          <w:rFonts w:ascii="Abadi" w:hAnsi="Abadi" w:cs="*Arial-5544-Identity-H"/>
          <w:sz w:val="21"/>
          <w:szCs w:val="21"/>
        </w:rPr>
        <w:t>deberá levantarse constancia que firmarán los pretendientes.</w:t>
      </w:r>
      <w:r>
        <w:rPr>
          <w:rFonts w:ascii="Abadi" w:hAnsi="Abadi" w:cs="*Arial-5544-Identity-H"/>
          <w:sz w:val="21"/>
          <w:szCs w:val="21"/>
        </w:rPr>
        <w:t xml:space="preserve"> </w:t>
      </w:r>
    </w:p>
    <w:p w14:paraId="79598440" w14:textId="77777777" w:rsidR="000218BD" w:rsidRDefault="000218BD" w:rsidP="000218BD">
      <w:pPr>
        <w:autoSpaceDE w:val="0"/>
        <w:autoSpaceDN w:val="0"/>
        <w:adjustRightInd w:val="0"/>
        <w:jc w:val="both"/>
        <w:rPr>
          <w:rFonts w:ascii="Abadi" w:hAnsi="Abadi" w:cs="*Arial-5544-Identity-H"/>
          <w:sz w:val="21"/>
          <w:szCs w:val="21"/>
        </w:rPr>
      </w:pPr>
    </w:p>
    <w:p w14:paraId="7A338FCC" w14:textId="77777777" w:rsidR="000218BD" w:rsidRDefault="000218BD" w:rsidP="000218BD">
      <w:pPr>
        <w:autoSpaceDE w:val="0"/>
        <w:autoSpaceDN w:val="0"/>
        <w:adjustRightInd w:val="0"/>
        <w:jc w:val="both"/>
        <w:rPr>
          <w:rFonts w:ascii="Abadi" w:hAnsi="Abadi" w:cs="*Arial-5544-Identity-H"/>
          <w:sz w:val="21"/>
          <w:szCs w:val="21"/>
        </w:rPr>
      </w:pPr>
      <w:r w:rsidRPr="00EC311C">
        <w:rPr>
          <w:rFonts w:ascii="Abadi" w:hAnsi="Abadi" w:cs="*Arial-5544-Identity-H"/>
          <w:sz w:val="21"/>
          <w:szCs w:val="21"/>
        </w:rPr>
        <w:t>La Dirección General ...</w:t>
      </w:r>
    </w:p>
    <w:p w14:paraId="27206B63" w14:textId="77777777" w:rsidR="000218BD" w:rsidRPr="00EC311C" w:rsidRDefault="000218BD" w:rsidP="000218BD">
      <w:pPr>
        <w:autoSpaceDE w:val="0"/>
        <w:autoSpaceDN w:val="0"/>
        <w:adjustRightInd w:val="0"/>
        <w:jc w:val="both"/>
        <w:rPr>
          <w:rFonts w:ascii="Abadi" w:hAnsi="Abadi" w:cs="*Arial-5544-Identity-H"/>
          <w:sz w:val="21"/>
          <w:szCs w:val="21"/>
        </w:rPr>
      </w:pPr>
    </w:p>
    <w:p w14:paraId="21C48C8F" w14:textId="77777777" w:rsidR="000218BD" w:rsidRPr="00EC311C" w:rsidRDefault="000218BD" w:rsidP="000218BD">
      <w:pPr>
        <w:autoSpaceDE w:val="0"/>
        <w:autoSpaceDN w:val="0"/>
        <w:adjustRightInd w:val="0"/>
        <w:jc w:val="both"/>
        <w:rPr>
          <w:rFonts w:ascii="Abadi" w:hAnsi="Abadi" w:cs="*Arial-5544-Identity-H"/>
          <w:sz w:val="21"/>
          <w:szCs w:val="21"/>
        </w:rPr>
      </w:pPr>
      <w:r w:rsidRPr="00EC311C">
        <w:rPr>
          <w:rFonts w:ascii="Abadi" w:hAnsi="Abadi" w:cs="*Microsoft Sans Serif-Bold-5546"/>
          <w:b/>
          <w:bCs/>
          <w:sz w:val="21"/>
          <w:szCs w:val="21"/>
        </w:rPr>
        <w:t xml:space="preserve">Art. 474-A. </w:t>
      </w:r>
      <w:r w:rsidRPr="00EC311C">
        <w:rPr>
          <w:rFonts w:ascii="Abadi" w:hAnsi="Abadi" w:cs="*Arial-5544-Identity-H"/>
          <w:sz w:val="21"/>
          <w:szCs w:val="21"/>
        </w:rPr>
        <w:t>Los que ejercen ...</w:t>
      </w:r>
    </w:p>
    <w:p w14:paraId="0C510A64" w14:textId="77777777" w:rsidR="000218BD" w:rsidRDefault="000218BD" w:rsidP="000218BD">
      <w:pPr>
        <w:autoSpaceDE w:val="0"/>
        <w:autoSpaceDN w:val="0"/>
        <w:adjustRightInd w:val="0"/>
        <w:jc w:val="both"/>
        <w:rPr>
          <w:rFonts w:ascii="Abadi" w:hAnsi="Abadi" w:cs="*Arial-5544-Identity-H"/>
          <w:sz w:val="21"/>
          <w:szCs w:val="21"/>
        </w:rPr>
      </w:pPr>
    </w:p>
    <w:p w14:paraId="1C0859E6" w14:textId="77777777" w:rsidR="000218BD" w:rsidRPr="00EC311C" w:rsidRDefault="000218BD" w:rsidP="000218BD">
      <w:pPr>
        <w:autoSpaceDE w:val="0"/>
        <w:autoSpaceDN w:val="0"/>
        <w:adjustRightInd w:val="0"/>
        <w:jc w:val="both"/>
        <w:rPr>
          <w:rFonts w:ascii="Abadi" w:hAnsi="Abadi" w:cs="*Arial-5544-Identity-H"/>
          <w:sz w:val="21"/>
          <w:szCs w:val="21"/>
        </w:rPr>
      </w:pPr>
      <w:r w:rsidRPr="00EC311C">
        <w:rPr>
          <w:rFonts w:ascii="Abadi" w:hAnsi="Abadi" w:cs="*Arial-5544-Identity-H"/>
          <w:sz w:val="21"/>
          <w:szCs w:val="21"/>
        </w:rPr>
        <w:t>No podrán impedirse ...</w:t>
      </w:r>
    </w:p>
    <w:p w14:paraId="076D8F8B" w14:textId="77777777" w:rsidR="000218BD" w:rsidRDefault="000218BD" w:rsidP="000218BD">
      <w:pPr>
        <w:autoSpaceDE w:val="0"/>
        <w:autoSpaceDN w:val="0"/>
        <w:adjustRightInd w:val="0"/>
        <w:jc w:val="both"/>
        <w:rPr>
          <w:rFonts w:ascii="Abadi" w:hAnsi="Abadi" w:cs="*Arial-5544-Identity-H"/>
          <w:sz w:val="21"/>
          <w:szCs w:val="21"/>
        </w:rPr>
      </w:pPr>
    </w:p>
    <w:p w14:paraId="112889D0" w14:textId="77777777" w:rsidR="000218BD" w:rsidRPr="00EC311C" w:rsidRDefault="000218BD" w:rsidP="000218BD">
      <w:pPr>
        <w:autoSpaceDE w:val="0"/>
        <w:autoSpaceDN w:val="0"/>
        <w:adjustRightInd w:val="0"/>
        <w:jc w:val="both"/>
        <w:rPr>
          <w:rFonts w:ascii="Abadi" w:hAnsi="Abadi" w:cs="*Arial-5544-Identity-H"/>
          <w:sz w:val="21"/>
          <w:szCs w:val="21"/>
        </w:rPr>
      </w:pPr>
      <w:r w:rsidRPr="00EC311C">
        <w:rPr>
          <w:rFonts w:ascii="Abadi" w:hAnsi="Abadi" w:cs="*Arial-5544-Identity-H"/>
          <w:sz w:val="21"/>
          <w:szCs w:val="21"/>
        </w:rPr>
        <w:t>También será considerada ...</w:t>
      </w:r>
    </w:p>
    <w:p w14:paraId="5B3B9A85" w14:textId="77777777" w:rsidR="000218BD" w:rsidRDefault="000218BD" w:rsidP="000218BD">
      <w:pPr>
        <w:autoSpaceDE w:val="0"/>
        <w:autoSpaceDN w:val="0"/>
        <w:adjustRightInd w:val="0"/>
        <w:jc w:val="both"/>
        <w:rPr>
          <w:rFonts w:ascii="Abadi" w:hAnsi="Abadi" w:cs="*Arial-5544-Identity-H"/>
          <w:sz w:val="21"/>
          <w:szCs w:val="21"/>
        </w:rPr>
      </w:pPr>
    </w:p>
    <w:p w14:paraId="18A3D5BB" w14:textId="77777777" w:rsidR="000218BD" w:rsidRPr="00EC311C" w:rsidRDefault="000218BD" w:rsidP="000218BD">
      <w:pPr>
        <w:autoSpaceDE w:val="0"/>
        <w:autoSpaceDN w:val="0"/>
        <w:adjustRightInd w:val="0"/>
        <w:jc w:val="both"/>
        <w:rPr>
          <w:rFonts w:ascii="Abadi" w:hAnsi="Abadi" w:cs="*Arial-5544-Identity-H"/>
          <w:sz w:val="21"/>
          <w:szCs w:val="21"/>
        </w:rPr>
      </w:pPr>
      <w:r w:rsidRPr="00EC311C">
        <w:rPr>
          <w:rFonts w:ascii="Abadi" w:hAnsi="Abadi" w:cs="*Arial-5544-Identity-H"/>
          <w:sz w:val="21"/>
          <w:szCs w:val="21"/>
        </w:rPr>
        <w:t>El juez aplicará ...</w:t>
      </w:r>
    </w:p>
    <w:p w14:paraId="604B329C" w14:textId="77777777" w:rsidR="000218BD" w:rsidRDefault="000218BD" w:rsidP="000218BD">
      <w:pPr>
        <w:autoSpaceDE w:val="0"/>
        <w:autoSpaceDN w:val="0"/>
        <w:adjustRightInd w:val="0"/>
        <w:jc w:val="both"/>
        <w:rPr>
          <w:rFonts w:ascii="Abadi" w:hAnsi="Abadi" w:cs="*Microsoft Sans Serif-Bold-5546"/>
          <w:b/>
          <w:bCs/>
          <w:sz w:val="21"/>
          <w:szCs w:val="21"/>
        </w:rPr>
      </w:pPr>
    </w:p>
    <w:p w14:paraId="3FE1760B" w14:textId="77777777" w:rsidR="000218BD" w:rsidRPr="00EC311C" w:rsidRDefault="000218BD" w:rsidP="000218BD">
      <w:pPr>
        <w:autoSpaceDE w:val="0"/>
        <w:autoSpaceDN w:val="0"/>
        <w:adjustRightInd w:val="0"/>
        <w:jc w:val="both"/>
        <w:rPr>
          <w:rFonts w:ascii="Abadi" w:hAnsi="Abadi" w:cs="*Microsoft Sans Serif-Bold-5546"/>
          <w:b/>
          <w:bCs/>
          <w:sz w:val="21"/>
          <w:szCs w:val="21"/>
        </w:rPr>
      </w:pPr>
      <w:r w:rsidRPr="00EC311C">
        <w:rPr>
          <w:rFonts w:ascii="Abadi" w:hAnsi="Abadi" w:cs="*Microsoft Sans Serif-Bold-5546"/>
          <w:b/>
          <w:bCs/>
          <w:sz w:val="21"/>
          <w:szCs w:val="21"/>
        </w:rPr>
        <w:t>Cuando se acredite que las y los hijos son o fueron utilizados como medio</w:t>
      </w:r>
      <w:r>
        <w:rPr>
          <w:rFonts w:ascii="Abadi" w:hAnsi="Abadi" w:cs="*Microsoft Sans Serif-Bold-5546"/>
          <w:b/>
          <w:bCs/>
          <w:sz w:val="21"/>
          <w:szCs w:val="21"/>
        </w:rPr>
        <w:t xml:space="preserve"> </w:t>
      </w:r>
      <w:r w:rsidRPr="00EC311C">
        <w:rPr>
          <w:rFonts w:ascii="Abadi" w:hAnsi="Abadi" w:cs="*Microsoft Sans Serif-Bold-5546"/>
          <w:b/>
          <w:bCs/>
          <w:sz w:val="21"/>
          <w:szCs w:val="21"/>
        </w:rPr>
        <w:t>para cometer violencia vicaria, el juez podrá, en beneficio de las niñas, niños</w:t>
      </w:r>
      <w:r>
        <w:rPr>
          <w:rFonts w:ascii="Abadi" w:hAnsi="Abadi" w:cs="*Microsoft Sans Serif-Bold-5546"/>
          <w:b/>
          <w:bCs/>
          <w:sz w:val="21"/>
          <w:szCs w:val="21"/>
        </w:rPr>
        <w:t xml:space="preserve"> </w:t>
      </w:r>
      <w:r w:rsidRPr="00EC311C">
        <w:rPr>
          <w:rFonts w:ascii="Abadi" w:hAnsi="Abadi" w:cs="*Microsoft Sans Serif-Bold-5546"/>
          <w:b/>
          <w:bCs/>
          <w:sz w:val="21"/>
          <w:szCs w:val="21"/>
        </w:rPr>
        <w:t>o adolescentes, modificar el ejercicio de la patria potestad o custodia ya sea</w:t>
      </w:r>
      <w:r>
        <w:rPr>
          <w:rFonts w:ascii="Abadi" w:hAnsi="Abadi" w:cs="*Microsoft Sans Serif-Bold-5546"/>
          <w:b/>
          <w:bCs/>
          <w:sz w:val="21"/>
          <w:szCs w:val="21"/>
        </w:rPr>
        <w:t xml:space="preserve"> </w:t>
      </w:r>
      <w:r w:rsidRPr="00EC311C">
        <w:rPr>
          <w:rFonts w:ascii="Abadi" w:hAnsi="Abadi" w:cs="*Microsoft Sans Serif-Bold-5546"/>
          <w:b/>
          <w:bCs/>
          <w:sz w:val="21"/>
          <w:szCs w:val="21"/>
        </w:rPr>
        <w:t>provisional o definitiva sobre ellos.</w:t>
      </w:r>
    </w:p>
    <w:p w14:paraId="477A6900" w14:textId="77777777" w:rsidR="000218BD" w:rsidRDefault="000218BD" w:rsidP="000218BD">
      <w:pPr>
        <w:autoSpaceDE w:val="0"/>
        <w:autoSpaceDN w:val="0"/>
        <w:adjustRightInd w:val="0"/>
        <w:jc w:val="both"/>
        <w:rPr>
          <w:rFonts w:ascii="Abadi" w:hAnsi="Abadi" w:cs="*Microsoft Sans Serif-Bold-5546"/>
          <w:b/>
          <w:bCs/>
          <w:sz w:val="21"/>
          <w:szCs w:val="21"/>
        </w:rPr>
      </w:pPr>
    </w:p>
    <w:p w14:paraId="3E1AF925" w14:textId="77777777" w:rsidR="000218BD" w:rsidRDefault="000218BD" w:rsidP="000218BD">
      <w:pPr>
        <w:autoSpaceDE w:val="0"/>
        <w:autoSpaceDN w:val="0"/>
        <w:adjustRightInd w:val="0"/>
        <w:jc w:val="both"/>
        <w:rPr>
          <w:rFonts w:ascii="Abadi" w:hAnsi="Abadi" w:cs="*Arial-5544-Identity-H"/>
          <w:sz w:val="21"/>
          <w:szCs w:val="21"/>
        </w:rPr>
      </w:pPr>
      <w:r w:rsidRPr="00EC311C">
        <w:rPr>
          <w:rFonts w:ascii="Abadi" w:hAnsi="Abadi" w:cs="*Microsoft Sans Serif-Bold-5546"/>
          <w:b/>
          <w:bCs/>
          <w:sz w:val="21"/>
          <w:szCs w:val="21"/>
        </w:rPr>
        <w:t xml:space="preserve">ARTÍCULO TERCERO. </w:t>
      </w:r>
      <w:r w:rsidRPr="00EC311C">
        <w:rPr>
          <w:rFonts w:ascii="Abadi" w:hAnsi="Abadi" w:cs="*Arial-5544-Identity-H"/>
          <w:sz w:val="21"/>
          <w:szCs w:val="21"/>
        </w:rPr>
        <w:t>Se reforma el artículo 87 y se adiciona el artículo 48-2 de</w:t>
      </w:r>
      <w:r>
        <w:rPr>
          <w:rFonts w:ascii="Abadi" w:hAnsi="Abadi" w:cs="*Arial-5544-Identity-H"/>
          <w:sz w:val="21"/>
          <w:szCs w:val="21"/>
        </w:rPr>
        <w:t xml:space="preserve"> </w:t>
      </w:r>
      <w:r w:rsidRPr="00EC311C">
        <w:rPr>
          <w:rFonts w:ascii="Abadi" w:hAnsi="Abadi" w:cs="*Arial-5544-Identity-H"/>
          <w:sz w:val="21"/>
          <w:szCs w:val="21"/>
        </w:rPr>
        <w:t>la Ley de los Derechos de Niñas, Niños y Adolescentes del Estado de Guanajuato,</w:t>
      </w:r>
      <w:r>
        <w:rPr>
          <w:rFonts w:ascii="Abadi" w:hAnsi="Abadi" w:cs="*Arial-5544-Identity-H"/>
          <w:sz w:val="21"/>
          <w:szCs w:val="21"/>
        </w:rPr>
        <w:t xml:space="preserve"> </w:t>
      </w:r>
      <w:r w:rsidRPr="00EC311C">
        <w:rPr>
          <w:rFonts w:ascii="Abadi" w:hAnsi="Abadi" w:cs="*Arial-5544-Identity-H"/>
          <w:sz w:val="21"/>
          <w:szCs w:val="21"/>
        </w:rPr>
        <w:t>para quedar como sigue:</w:t>
      </w:r>
    </w:p>
    <w:p w14:paraId="2BD4D99C" w14:textId="77777777" w:rsidR="000218BD" w:rsidRPr="00EC311C" w:rsidRDefault="000218BD" w:rsidP="000218BD">
      <w:pPr>
        <w:autoSpaceDE w:val="0"/>
        <w:autoSpaceDN w:val="0"/>
        <w:adjustRightInd w:val="0"/>
        <w:jc w:val="both"/>
        <w:rPr>
          <w:rFonts w:ascii="Abadi" w:hAnsi="Abadi" w:cs="*Arial-5544-Identity-H"/>
          <w:sz w:val="21"/>
          <w:szCs w:val="21"/>
        </w:rPr>
      </w:pPr>
    </w:p>
    <w:p w14:paraId="1FACEEFF" w14:textId="77777777" w:rsidR="000218BD" w:rsidRDefault="000218BD" w:rsidP="000218BD">
      <w:pPr>
        <w:jc w:val="right"/>
        <w:rPr>
          <w:rFonts w:ascii="Abadi" w:hAnsi="Abadi" w:cs="*Microsoft Sans Serif-Bold-5546"/>
          <w:b/>
          <w:bCs/>
          <w:sz w:val="21"/>
          <w:szCs w:val="21"/>
        </w:rPr>
      </w:pPr>
    </w:p>
    <w:p w14:paraId="48595E64" w14:textId="77777777" w:rsidR="000218BD" w:rsidRPr="00EC311C" w:rsidRDefault="000218BD" w:rsidP="000218BD">
      <w:pPr>
        <w:jc w:val="right"/>
        <w:rPr>
          <w:rFonts w:ascii="Abadi" w:hAnsi="Abadi" w:cs="*Microsoft Sans Serif-Bold-5546"/>
          <w:b/>
          <w:bCs/>
          <w:sz w:val="21"/>
          <w:szCs w:val="21"/>
        </w:rPr>
      </w:pPr>
      <w:r w:rsidRPr="00EC311C">
        <w:rPr>
          <w:rFonts w:ascii="Abadi" w:hAnsi="Abadi" w:cs="*Microsoft Sans Serif-Bold-5546"/>
          <w:b/>
          <w:bCs/>
          <w:sz w:val="21"/>
          <w:szCs w:val="21"/>
        </w:rPr>
        <w:t>Derecho a una vida libre de violencia vicaria</w:t>
      </w:r>
    </w:p>
    <w:p w14:paraId="2786ED2F" w14:textId="77777777" w:rsidR="000218BD" w:rsidRPr="00EC311C" w:rsidRDefault="000218BD" w:rsidP="000218BD">
      <w:pPr>
        <w:autoSpaceDE w:val="0"/>
        <w:autoSpaceDN w:val="0"/>
        <w:adjustRightInd w:val="0"/>
        <w:jc w:val="both"/>
        <w:rPr>
          <w:rFonts w:ascii="Abadi" w:hAnsi="Abadi" w:cs="*Microsoft Sans Serif-Bold-7246"/>
          <w:b/>
          <w:bCs/>
          <w:sz w:val="21"/>
          <w:szCs w:val="21"/>
        </w:rPr>
      </w:pPr>
      <w:r w:rsidRPr="00EC311C">
        <w:rPr>
          <w:rFonts w:ascii="Abadi" w:hAnsi="Abadi" w:cs="*Microsoft Sans Serif-Bold-7246"/>
          <w:b/>
          <w:bCs/>
          <w:sz w:val="21"/>
          <w:szCs w:val="21"/>
        </w:rPr>
        <w:t>Artículo 48-2. Niñas, niños y adolescentes tienen derecho a no sufrir violencia</w:t>
      </w:r>
      <w:r>
        <w:rPr>
          <w:rFonts w:ascii="Abadi" w:hAnsi="Abadi" w:cs="*Microsoft Sans Serif-Bold-7246"/>
          <w:b/>
          <w:bCs/>
          <w:sz w:val="21"/>
          <w:szCs w:val="21"/>
        </w:rPr>
        <w:t xml:space="preserve"> </w:t>
      </w:r>
      <w:r w:rsidRPr="00EC311C">
        <w:rPr>
          <w:rFonts w:ascii="Abadi" w:hAnsi="Abadi" w:cs="*Microsoft Sans Serif-Bold-7246"/>
          <w:b/>
          <w:bCs/>
          <w:sz w:val="21"/>
          <w:szCs w:val="21"/>
        </w:rPr>
        <w:t xml:space="preserve">vicaria. Tanto las autoridades, como quienes ejerzan la </w:t>
      </w:r>
      <w:r w:rsidRPr="00EC311C">
        <w:rPr>
          <w:rFonts w:ascii="Abadi" w:hAnsi="Abadi" w:cs="*Microsoft Sans Serif-Bold-7246"/>
          <w:b/>
          <w:bCs/>
          <w:sz w:val="21"/>
          <w:szCs w:val="21"/>
        </w:rPr>
        <w:t>patria potestad, tutela,</w:t>
      </w:r>
      <w:r>
        <w:rPr>
          <w:rFonts w:ascii="Abadi" w:hAnsi="Abadi" w:cs="*Microsoft Sans Serif-Bold-7246"/>
          <w:b/>
          <w:bCs/>
          <w:sz w:val="21"/>
          <w:szCs w:val="21"/>
        </w:rPr>
        <w:t xml:space="preserve"> </w:t>
      </w:r>
      <w:r w:rsidRPr="00EC311C">
        <w:rPr>
          <w:rFonts w:ascii="Abadi" w:hAnsi="Abadi" w:cs="*Microsoft Sans Serif-Bold-7246"/>
          <w:b/>
          <w:bCs/>
          <w:sz w:val="21"/>
          <w:szCs w:val="21"/>
        </w:rPr>
        <w:t>guardia o custodia deberán tomar acciones para detectar y atender de manera</w:t>
      </w:r>
      <w:r>
        <w:rPr>
          <w:rFonts w:ascii="Abadi" w:hAnsi="Abadi" w:cs="*Microsoft Sans Serif-Bold-7246"/>
          <w:b/>
          <w:bCs/>
          <w:sz w:val="21"/>
          <w:szCs w:val="21"/>
        </w:rPr>
        <w:t xml:space="preserve"> </w:t>
      </w:r>
      <w:r w:rsidRPr="00EC311C">
        <w:rPr>
          <w:rFonts w:ascii="Abadi" w:hAnsi="Abadi" w:cs="*Microsoft Sans Serif-Bold-7246"/>
          <w:b/>
          <w:bCs/>
          <w:sz w:val="21"/>
          <w:szCs w:val="21"/>
        </w:rPr>
        <w:t>integral aquellos casos en los que sean utilizados, de manera dolosa, las y los</w:t>
      </w:r>
      <w:r>
        <w:rPr>
          <w:rFonts w:ascii="Abadi" w:hAnsi="Abadi" w:cs="*Microsoft Sans Serif-Bold-7246"/>
          <w:b/>
          <w:bCs/>
          <w:sz w:val="21"/>
          <w:szCs w:val="21"/>
        </w:rPr>
        <w:t xml:space="preserve"> </w:t>
      </w:r>
      <w:r w:rsidRPr="00EC311C">
        <w:rPr>
          <w:rFonts w:ascii="Abadi" w:hAnsi="Abadi" w:cs="*Microsoft Sans Serif-Bold-7246"/>
          <w:b/>
          <w:bCs/>
          <w:sz w:val="21"/>
          <w:szCs w:val="21"/>
        </w:rPr>
        <w:t>hijos del cónyuge o pareja, pupilos o incapaces que se hallen sujetos a la</w:t>
      </w:r>
    </w:p>
    <w:p w14:paraId="7E45E928" w14:textId="77777777" w:rsidR="000218BD" w:rsidRDefault="000218BD" w:rsidP="000218BD">
      <w:pPr>
        <w:autoSpaceDE w:val="0"/>
        <w:autoSpaceDN w:val="0"/>
        <w:adjustRightInd w:val="0"/>
        <w:jc w:val="both"/>
        <w:rPr>
          <w:rFonts w:ascii="Abadi" w:hAnsi="Abadi" w:cs="*Microsoft Sans Serif-Bold-7246"/>
          <w:b/>
          <w:bCs/>
          <w:sz w:val="21"/>
          <w:szCs w:val="21"/>
        </w:rPr>
      </w:pPr>
      <w:r w:rsidRPr="00EC311C">
        <w:rPr>
          <w:rFonts w:ascii="Abadi" w:hAnsi="Abadi" w:cs="*Microsoft Sans Serif-Bold-7246"/>
          <w:b/>
          <w:bCs/>
          <w:sz w:val="21"/>
          <w:szCs w:val="21"/>
        </w:rPr>
        <w:t>patria potestad, tutela o custodia, de uno u otro, como instrumento para</w:t>
      </w:r>
      <w:r>
        <w:rPr>
          <w:rFonts w:ascii="Abadi" w:hAnsi="Abadi" w:cs="*Microsoft Sans Serif-Bold-7246"/>
          <w:b/>
          <w:bCs/>
          <w:sz w:val="21"/>
          <w:szCs w:val="21"/>
        </w:rPr>
        <w:t xml:space="preserve"> </w:t>
      </w:r>
      <w:r w:rsidRPr="00EC311C">
        <w:rPr>
          <w:rFonts w:ascii="Abadi" w:hAnsi="Abadi" w:cs="*Microsoft Sans Serif-Bold-7246"/>
          <w:b/>
          <w:bCs/>
          <w:sz w:val="21"/>
          <w:szCs w:val="21"/>
        </w:rPr>
        <w:t>causar un daño mayor y permanente, generando consecuentemente</w:t>
      </w:r>
      <w:r>
        <w:rPr>
          <w:rFonts w:ascii="Abadi" w:hAnsi="Abadi" w:cs="*Microsoft Sans Serif-Bold-7246"/>
          <w:b/>
          <w:bCs/>
          <w:sz w:val="21"/>
          <w:szCs w:val="21"/>
        </w:rPr>
        <w:t xml:space="preserve"> </w:t>
      </w:r>
      <w:r w:rsidRPr="00EC311C">
        <w:rPr>
          <w:rFonts w:ascii="Abadi" w:hAnsi="Abadi" w:cs="*Microsoft Sans Serif-Bold-7246"/>
          <w:b/>
          <w:bCs/>
          <w:sz w:val="21"/>
          <w:szCs w:val="21"/>
        </w:rPr>
        <w:t>afectación psicoemocional o física a niñas, niños y adolescentes.</w:t>
      </w:r>
    </w:p>
    <w:p w14:paraId="5B0E8F80" w14:textId="77777777" w:rsidR="000218BD" w:rsidRPr="00EC311C" w:rsidRDefault="000218BD" w:rsidP="000218BD">
      <w:pPr>
        <w:autoSpaceDE w:val="0"/>
        <w:autoSpaceDN w:val="0"/>
        <w:adjustRightInd w:val="0"/>
        <w:jc w:val="both"/>
        <w:rPr>
          <w:rFonts w:ascii="Abadi" w:hAnsi="Abadi" w:cs="*Microsoft Sans Serif-Bold-7246"/>
          <w:b/>
          <w:bCs/>
          <w:sz w:val="21"/>
          <w:szCs w:val="21"/>
        </w:rPr>
      </w:pPr>
    </w:p>
    <w:p w14:paraId="58A417F6" w14:textId="77777777" w:rsidR="000218BD" w:rsidRDefault="000218BD" w:rsidP="000218BD">
      <w:pPr>
        <w:autoSpaceDE w:val="0"/>
        <w:autoSpaceDN w:val="0"/>
        <w:adjustRightInd w:val="0"/>
        <w:jc w:val="both"/>
        <w:rPr>
          <w:rFonts w:ascii="Abadi" w:hAnsi="Abadi" w:cs="*Arial-7244-Identity-H"/>
          <w:sz w:val="21"/>
          <w:szCs w:val="21"/>
        </w:rPr>
      </w:pPr>
      <w:r w:rsidRPr="00EC311C">
        <w:rPr>
          <w:rFonts w:ascii="Abadi" w:hAnsi="Abadi" w:cs="*Arial-7244-Identity-H"/>
          <w:sz w:val="21"/>
          <w:szCs w:val="21"/>
        </w:rPr>
        <w:t>Artículo 87. Quienes ejerzan la patria potestad, tutela, guarda o custodia de niñas,</w:t>
      </w:r>
      <w:r>
        <w:rPr>
          <w:rFonts w:ascii="Abadi" w:hAnsi="Abadi" w:cs="*Arial-7244-Identity-H"/>
          <w:sz w:val="21"/>
          <w:szCs w:val="21"/>
        </w:rPr>
        <w:t xml:space="preserve"> </w:t>
      </w:r>
      <w:r w:rsidRPr="00EC311C">
        <w:rPr>
          <w:rFonts w:ascii="Abadi" w:hAnsi="Abadi" w:cs="*Arial-7244-Identity-H"/>
          <w:sz w:val="21"/>
          <w:szCs w:val="21"/>
        </w:rPr>
        <w:t xml:space="preserve">niños </w:t>
      </w:r>
      <w:r w:rsidRPr="00EC311C">
        <w:rPr>
          <w:rFonts w:ascii="Abadi" w:hAnsi="Abadi" w:cs="*Microsoft Sans Serif-7247-Iden"/>
          <w:sz w:val="21"/>
          <w:szCs w:val="21"/>
        </w:rPr>
        <w:t xml:space="preserve">y </w:t>
      </w:r>
      <w:r w:rsidRPr="00EC311C">
        <w:rPr>
          <w:rFonts w:ascii="Abadi" w:hAnsi="Abadi" w:cs="*Arial-7244-Identity-H"/>
          <w:sz w:val="21"/>
          <w:szCs w:val="21"/>
        </w:rPr>
        <w:t>adolescentes, independientemente de que habiten en domicilios distintos,</w:t>
      </w:r>
      <w:r>
        <w:rPr>
          <w:rFonts w:ascii="Abadi" w:hAnsi="Abadi" w:cs="*Arial-7244-Identity-H"/>
          <w:sz w:val="21"/>
          <w:szCs w:val="21"/>
        </w:rPr>
        <w:t xml:space="preserve"> </w:t>
      </w:r>
      <w:r w:rsidRPr="00EC311C">
        <w:rPr>
          <w:rFonts w:ascii="Abadi" w:hAnsi="Abadi" w:cs="*Arial-7244-Identity-H"/>
          <w:sz w:val="21"/>
          <w:szCs w:val="21"/>
        </w:rPr>
        <w:t xml:space="preserve">darán cumplimiento a las obligaciones a su cargo de manera coordinada </w:t>
      </w:r>
      <w:r w:rsidRPr="00EC311C">
        <w:rPr>
          <w:rFonts w:ascii="Abadi" w:hAnsi="Abadi" w:cs="*Microsoft Sans Serif-7247-Iden"/>
          <w:sz w:val="21"/>
          <w:szCs w:val="21"/>
        </w:rPr>
        <w:t>y</w:t>
      </w:r>
      <w:r>
        <w:rPr>
          <w:rFonts w:ascii="Abadi" w:hAnsi="Abadi" w:cs="*Microsoft Sans Serif-7247-Iden"/>
          <w:sz w:val="21"/>
          <w:szCs w:val="21"/>
        </w:rPr>
        <w:t xml:space="preserve"> </w:t>
      </w:r>
      <w:r w:rsidRPr="00EC311C">
        <w:rPr>
          <w:rFonts w:ascii="Abadi" w:hAnsi="Abadi" w:cs="*Arial-7244-Identity-H"/>
          <w:sz w:val="21"/>
          <w:szCs w:val="21"/>
        </w:rPr>
        <w:t xml:space="preserve">respetuosa, </w:t>
      </w:r>
      <w:r w:rsidRPr="00EC311C">
        <w:rPr>
          <w:rFonts w:ascii="Abadi" w:hAnsi="Abadi" w:cs="*Microsoft Sans Serif-7247-Iden"/>
          <w:sz w:val="21"/>
          <w:szCs w:val="21"/>
        </w:rPr>
        <w:t xml:space="preserve">y </w:t>
      </w:r>
      <w:r w:rsidRPr="00EC311C">
        <w:rPr>
          <w:rFonts w:ascii="Abadi" w:hAnsi="Abadi" w:cs="*Arial-7244-Identity-H"/>
          <w:sz w:val="21"/>
          <w:szCs w:val="21"/>
        </w:rPr>
        <w:t>en su caso, en los términos que lo señale la autoridad judicial.</w:t>
      </w:r>
      <w:r>
        <w:rPr>
          <w:rFonts w:ascii="Abadi" w:hAnsi="Abadi" w:cs="*Arial-7244-Identity-H"/>
          <w:sz w:val="21"/>
          <w:szCs w:val="21"/>
        </w:rPr>
        <w:t xml:space="preserve"> </w:t>
      </w:r>
    </w:p>
    <w:p w14:paraId="2A3818E0" w14:textId="77777777" w:rsidR="000218BD" w:rsidRDefault="000218BD" w:rsidP="000218BD">
      <w:pPr>
        <w:autoSpaceDE w:val="0"/>
        <w:autoSpaceDN w:val="0"/>
        <w:adjustRightInd w:val="0"/>
        <w:jc w:val="both"/>
        <w:rPr>
          <w:rFonts w:ascii="Abadi" w:hAnsi="Abadi" w:cs="*Arial-7244-Identity-H"/>
          <w:sz w:val="21"/>
          <w:szCs w:val="21"/>
        </w:rPr>
      </w:pPr>
    </w:p>
    <w:p w14:paraId="451F216A" w14:textId="77777777" w:rsidR="000218BD" w:rsidRPr="00EC311C" w:rsidRDefault="000218BD" w:rsidP="000218BD">
      <w:pPr>
        <w:autoSpaceDE w:val="0"/>
        <w:autoSpaceDN w:val="0"/>
        <w:adjustRightInd w:val="0"/>
        <w:jc w:val="both"/>
        <w:rPr>
          <w:rFonts w:ascii="Abadi" w:hAnsi="Abadi" w:cs="*Arial-7244-Identity-H"/>
          <w:sz w:val="21"/>
          <w:szCs w:val="21"/>
        </w:rPr>
      </w:pPr>
    </w:p>
    <w:p w14:paraId="5651C9C1" w14:textId="77777777" w:rsidR="000218BD" w:rsidRPr="00EC311C" w:rsidRDefault="000218BD" w:rsidP="000218BD">
      <w:pPr>
        <w:autoSpaceDE w:val="0"/>
        <w:autoSpaceDN w:val="0"/>
        <w:adjustRightInd w:val="0"/>
        <w:jc w:val="both"/>
        <w:rPr>
          <w:rFonts w:ascii="Abadi" w:hAnsi="Abadi" w:cs="*Microsoft Sans Serif-Bold-7246"/>
          <w:b/>
          <w:bCs/>
          <w:sz w:val="21"/>
          <w:szCs w:val="21"/>
        </w:rPr>
      </w:pPr>
      <w:r w:rsidRPr="00EC311C">
        <w:rPr>
          <w:rFonts w:ascii="Abadi" w:hAnsi="Abadi" w:cs="*Microsoft Sans Serif-Bold-7246"/>
          <w:b/>
          <w:bCs/>
          <w:sz w:val="21"/>
          <w:szCs w:val="21"/>
        </w:rPr>
        <w:t>Además, deberán evitar cualquier tipo de violencia, incluyendo la violencia</w:t>
      </w:r>
      <w:r>
        <w:rPr>
          <w:rFonts w:ascii="Abadi" w:hAnsi="Abadi" w:cs="*Microsoft Sans Serif-Bold-7246"/>
          <w:b/>
          <w:bCs/>
          <w:sz w:val="21"/>
          <w:szCs w:val="21"/>
        </w:rPr>
        <w:t xml:space="preserve"> </w:t>
      </w:r>
      <w:r w:rsidRPr="00EC311C">
        <w:rPr>
          <w:rFonts w:ascii="Abadi" w:hAnsi="Abadi" w:cs="*Microsoft Sans Serif-Bold-7246"/>
          <w:b/>
          <w:bCs/>
          <w:sz w:val="21"/>
          <w:szCs w:val="21"/>
        </w:rPr>
        <w:t>vicaria.</w:t>
      </w:r>
    </w:p>
    <w:p w14:paraId="1AB5E0AF" w14:textId="77777777" w:rsidR="000218BD" w:rsidRDefault="000218BD" w:rsidP="000218BD">
      <w:pPr>
        <w:autoSpaceDE w:val="0"/>
        <w:autoSpaceDN w:val="0"/>
        <w:adjustRightInd w:val="0"/>
        <w:jc w:val="both"/>
        <w:rPr>
          <w:rFonts w:ascii="Abadi" w:hAnsi="Abadi" w:cs="*Microsoft Sans Serif-Bold-7246"/>
          <w:b/>
          <w:bCs/>
          <w:sz w:val="21"/>
          <w:szCs w:val="21"/>
        </w:rPr>
      </w:pPr>
    </w:p>
    <w:p w14:paraId="4E795ECF" w14:textId="77777777" w:rsidR="000218BD" w:rsidRPr="00EC311C" w:rsidRDefault="000218BD" w:rsidP="000218BD">
      <w:pPr>
        <w:autoSpaceDE w:val="0"/>
        <w:autoSpaceDN w:val="0"/>
        <w:adjustRightInd w:val="0"/>
        <w:jc w:val="center"/>
        <w:rPr>
          <w:rFonts w:ascii="Abadi" w:hAnsi="Abadi" w:cs="*Microsoft Sans Serif-Bold-7246"/>
          <w:b/>
          <w:bCs/>
          <w:sz w:val="21"/>
          <w:szCs w:val="21"/>
        </w:rPr>
      </w:pPr>
      <w:r w:rsidRPr="00EC311C">
        <w:rPr>
          <w:rFonts w:ascii="Abadi" w:hAnsi="Abadi" w:cs="*Microsoft Sans Serif-Bold-7246"/>
          <w:b/>
          <w:bCs/>
          <w:sz w:val="21"/>
          <w:szCs w:val="21"/>
        </w:rPr>
        <w:t>ARTÍCULO TRANSITORIO</w:t>
      </w:r>
    </w:p>
    <w:p w14:paraId="2136FEBF" w14:textId="77777777" w:rsidR="000218BD" w:rsidRDefault="000218BD" w:rsidP="000218BD">
      <w:pPr>
        <w:autoSpaceDE w:val="0"/>
        <w:autoSpaceDN w:val="0"/>
        <w:adjustRightInd w:val="0"/>
        <w:jc w:val="both"/>
        <w:rPr>
          <w:rFonts w:ascii="Abadi" w:hAnsi="Abadi" w:cs="*Microsoft Sans Serif-Bold-7246"/>
          <w:b/>
          <w:bCs/>
          <w:sz w:val="21"/>
          <w:szCs w:val="21"/>
        </w:rPr>
      </w:pPr>
    </w:p>
    <w:p w14:paraId="55D7AD2B" w14:textId="77777777" w:rsidR="000218BD" w:rsidRPr="00EC311C" w:rsidRDefault="000218BD" w:rsidP="000218BD">
      <w:pPr>
        <w:autoSpaceDE w:val="0"/>
        <w:autoSpaceDN w:val="0"/>
        <w:adjustRightInd w:val="0"/>
        <w:jc w:val="both"/>
        <w:rPr>
          <w:rFonts w:ascii="Abadi" w:hAnsi="Abadi" w:cs="*Arial-7244-Identity-H"/>
          <w:sz w:val="21"/>
          <w:szCs w:val="21"/>
        </w:rPr>
      </w:pPr>
      <w:r w:rsidRPr="00EC311C">
        <w:rPr>
          <w:rFonts w:ascii="Abadi" w:hAnsi="Abadi" w:cs="*Microsoft Sans Serif-Bold-7246"/>
          <w:b/>
          <w:bCs/>
          <w:sz w:val="21"/>
          <w:szCs w:val="21"/>
        </w:rPr>
        <w:t xml:space="preserve">ÚNICO. </w:t>
      </w:r>
      <w:r w:rsidRPr="00EC311C">
        <w:rPr>
          <w:rFonts w:ascii="Abadi" w:hAnsi="Abadi" w:cs="*Arial-7244-Identity-H"/>
          <w:sz w:val="21"/>
          <w:szCs w:val="21"/>
        </w:rPr>
        <w:t>El presente Decreto entrará en vigor al día siguiente de su publicación en</w:t>
      </w:r>
      <w:r>
        <w:rPr>
          <w:rFonts w:ascii="Abadi" w:hAnsi="Abadi" w:cs="*Arial-7244-Identity-H"/>
          <w:sz w:val="21"/>
          <w:szCs w:val="21"/>
        </w:rPr>
        <w:t xml:space="preserve"> </w:t>
      </w:r>
      <w:r w:rsidRPr="00EC311C">
        <w:rPr>
          <w:rFonts w:ascii="Abadi" w:hAnsi="Abadi" w:cs="*Arial-7244-Identity-H"/>
          <w:sz w:val="21"/>
          <w:szCs w:val="21"/>
        </w:rPr>
        <w:t>el Periódico Oficial de Gobierno del Estado de Guanajua</w:t>
      </w:r>
      <w:r>
        <w:rPr>
          <w:rFonts w:ascii="Abadi" w:hAnsi="Abadi" w:cs="*Arial-7244-Identity-H"/>
          <w:sz w:val="21"/>
          <w:szCs w:val="21"/>
        </w:rPr>
        <w:t>to</w:t>
      </w:r>
    </w:p>
    <w:p w14:paraId="4E1B24E9" w14:textId="77777777" w:rsidR="000218BD" w:rsidRPr="00EC311C" w:rsidRDefault="000218BD" w:rsidP="000218BD">
      <w:pPr>
        <w:jc w:val="both"/>
        <w:rPr>
          <w:rFonts w:ascii="Abadi" w:hAnsi="Abadi" w:cs="*Arial-7244-Identity-H"/>
          <w:sz w:val="21"/>
          <w:szCs w:val="21"/>
        </w:rPr>
      </w:pPr>
    </w:p>
    <w:p w14:paraId="0263D3C4" w14:textId="77777777" w:rsidR="000218BD" w:rsidRPr="00EC311C" w:rsidRDefault="000218BD" w:rsidP="000218BD">
      <w:pPr>
        <w:autoSpaceDE w:val="0"/>
        <w:autoSpaceDN w:val="0"/>
        <w:adjustRightInd w:val="0"/>
        <w:jc w:val="both"/>
        <w:rPr>
          <w:rFonts w:ascii="Abadi" w:hAnsi="Abadi" w:cs="*Courier New-Bold-3468-Identity"/>
          <w:b/>
          <w:bCs/>
          <w:sz w:val="21"/>
          <w:szCs w:val="21"/>
        </w:rPr>
      </w:pPr>
      <w:r w:rsidRPr="00EC311C">
        <w:rPr>
          <w:rFonts w:ascii="Abadi" w:hAnsi="Abadi" w:cs="*Courier New-Bold-3468-Identity"/>
          <w:b/>
          <w:bCs/>
          <w:sz w:val="21"/>
          <w:szCs w:val="21"/>
        </w:rPr>
        <w:t>ATENTAMENTE</w:t>
      </w:r>
    </w:p>
    <w:p w14:paraId="4ABFC6DE" w14:textId="77777777" w:rsidR="000218BD" w:rsidRDefault="000218BD" w:rsidP="000218BD">
      <w:pPr>
        <w:autoSpaceDE w:val="0"/>
        <w:autoSpaceDN w:val="0"/>
        <w:adjustRightInd w:val="0"/>
        <w:jc w:val="both"/>
        <w:rPr>
          <w:rFonts w:ascii="Abadi" w:hAnsi="Abadi" w:cs="*Arial-3466-Identity-H"/>
          <w:sz w:val="21"/>
          <w:szCs w:val="21"/>
        </w:rPr>
      </w:pPr>
      <w:r w:rsidRPr="00EC311C">
        <w:rPr>
          <w:rFonts w:ascii="Abadi" w:hAnsi="Abadi" w:cs="*Arial-3466-Identity-H"/>
          <w:sz w:val="21"/>
          <w:szCs w:val="21"/>
        </w:rPr>
        <w:t xml:space="preserve">Guanajuato, </w:t>
      </w:r>
      <w:proofErr w:type="spellStart"/>
      <w:r w:rsidRPr="00EC311C">
        <w:rPr>
          <w:rFonts w:ascii="Abadi" w:hAnsi="Abadi" w:cs="*Arial-3466-Identity-H"/>
          <w:sz w:val="21"/>
          <w:szCs w:val="21"/>
        </w:rPr>
        <w:t>Gto</w:t>
      </w:r>
      <w:proofErr w:type="spellEnd"/>
      <w:r w:rsidRPr="00EC311C">
        <w:rPr>
          <w:rFonts w:ascii="Abadi" w:hAnsi="Abadi" w:cs="*Arial-3466-Identity-H"/>
          <w:sz w:val="21"/>
          <w:szCs w:val="21"/>
        </w:rPr>
        <w:t>., a 7 de junio de 2022</w:t>
      </w:r>
    </w:p>
    <w:p w14:paraId="3A3D0320" w14:textId="77777777" w:rsidR="000218BD" w:rsidRPr="00EC311C" w:rsidRDefault="000218BD" w:rsidP="000218BD">
      <w:pPr>
        <w:autoSpaceDE w:val="0"/>
        <w:autoSpaceDN w:val="0"/>
        <w:adjustRightInd w:val="0"/>
        <w:jc w:val="both"/>
        <w:rPr>
          <w:rFonts w:ascii="Abadi" w:hAnsi="Abadi" w:cs="*Arial-3466-Identity-H"/>
          <w:sz w:val="21"/>
          <w:szCs w:val="21"/>
        </w:rPr>
      </w:pPr>
    </w:p>
    <w:p w14:paraId="51ADB040" w14:textId="77777777" w:rsidR="000218BD" w:rsidRDefault="000218BD" w:rsidP="000218BD">
      <w:pPr>
        <w:autoSpaceDE w:val="0"/>
        <w:autoSpaceDN w:val="0"/>
        <w:adjustRightInd w:val="0"/>
        <w:jc w:val="both"/>
        <w:rPr>
          <w:rFonts w:ascii="Abadi" w:hAnsi="Abadi" w:cs="*Arial-Bold-3467-Identity-H"/>
          <w:b/>
          <w:bCs/>
          <w:sz w:val="21"/>
          <w:szCs w:val="21"/>
        </w:rPr>
      </w:pPr>
      <w:r w:rsidRPr="00EC311C">
        <w:rPr>
          <w:rFonts w:ascii="Abadi" w:hAnsi="Abadi" w:cs="*Arial-Bold-3467-Identity-H"/>
          <w:b/>
          <w:bCs/>
          <w:sz w:val="21"/>
          <w:szCs w:val="21"/>
        </w:rPr>
        <w:t>Diputadas y Diputados integrantes del</w:t>
      </w:r>
      <w:r>
        <w:rPr>
          <w:rFonts w:ascii="Abadi" w:hAnsi="Abadi" w:cs="*Arial-Bold-3467-Identity-H"/>
          <w:b/>
          <w:bCs/>
          <w:sz w:val="21"/>
          <w:szCs w:val="21"/>
        </w:rPr>
        <w:t xml:space="preserve"> </w:t>
      </w:r>
      <w:r w:rsidRPr="00EC311C">
        <w:rPr>
          <w:rFonts w:ascii="Abadi" w:hAnsi="Abadi" w:cs="*Arial-Bold-3467-Identity-H"/>
          <w:b/>
          <w:bCs/>
          <w:sz w:val="21"/>
          <w:szCs w:val="21"/>
        </w:rPr>
        <w:t>Grupo Parlamentario del Partido Acción Nacional</w:t>
      </w:r>
    </w:p>
    <w:p w14:paraId="0F4F67FC" w14:textId="77777777" w:rsidR="000218BD" w:rsidRDefault="000218BD" w:rsidP="000218BD">
      <w:pPr>
        <w:autoSpaceDE w:val="0"/>
        <w:autoSpaceDN w:val="0"/>
        <w:adjustRightInd w:val="0"/>
        <w:jc w:val="both"/>
        <w:rPr>
          <w:rFonts w:ascii="Abadi" w:hAnsi="Abadi" w:cs="*Arial-Bold-3467-Identity-H"/>
          <w:b/>
          <w:bCs/>
          <w:sz w:val="21"/>
          <w:szCs w:val="21"/>
        </w:rPr>
      </w:pPr>
    </w:p>
    <w:p w14:paraId="7454F520" w14:textId="77777777" w:rsidR="000218BD" w:rsidRPr="006A494D" w:rsidRDefault="000218BD" w:rsidP="000218BD">
      <w:pPr>
        <w:contextualSpacing/>
        <w:rPr>
          <w:rFonts w:ascii="Abadi" w:hAnsi="Abadi" w:cs="*Arial-Bold-3467-Identity-H"/>
          <w:b/>
          <w:bCs/>
          <w:sz w:val="21"/>
          <w:szCs w:val="21"/>
        </w:rPr>
      </w:pPr>
      <w:proofErr w:type="spellStart"/>
      <w:r w:rsidRPr="006A494D">
        <w:rPr>
          <w:rFonts w:ascii="Abadi" w:hAnsi="Abadi" w:cs="*Arial-Bold-3467-Identity-H"/>
          <w:b/>
          <w:bCs/>
          <w:sz w:val="21"/>
          <w:szCs w:val="21"/>
        </w:rPr>
        <w:t>Dip</w:t>
      </w:r>
      <w:proofErr w:type="spellEnd"/>
      <w:r w:rsidRPr="006A494D">
        <w:rPr>
          <w:rFonts w:ascii="Abadi" w:hAnsi="Abadi" w:cs="*Arial-Bold-3467-Identity-H"/>
          <w:b/>
          <w:bCs/>
          <w:sz w:val="21"/>
          <w:szCs w:val="21"/>
        </w:rPr>
        <w:t>. Luis Ernesto Ayala Torres.</w:t>
      </w:r>
    </w:p>
    <w:p w14:paraId="7A4CD0DF" w14:textId="77777777" w:rsidR="000218BD" w:rsidRPr="006A494D" w:rsidRDefault="000218BD" w:rsidP="000218BD">
      <w:pPr>
        <w:contextualSpacing/>
        <w:rPr>
          <w:rFonts w:ascii="Abadi" w:hAnsi="Abadi" w:cs="*Arial-Bold-3467-Identity-H"/>
          <w:b/>
          <w:bCs/>
          <w:sz w:val="21"/>
          <w:szCs w:val="21"/>
        </w:rPr>
      </w:pPr>
      <w:r w:rsidRPr="006A494D">
        <w:rPr>
          <w:rFonts w:ascii="Abadi" w:hAnsi="Abadi" w:cs="*Arial-Bold-3467-Identity-H"/>
          <w:b/>
          <w:bCs/>
          <w:sz w:val="21"/>
          <w:szCs w:val="21"/>
        </w:rPr>
        <w:t>Coordinador</w:t>
      </w:r>
    </w:p>
    <w:p w14:paraId="6FF5EBC7" w14:textId="77777777" w:rsidR="000218BD" w:rsidRPr="006A494D" w:rsidRDefault="000218BD" w:rsidP="000218BD">
      <w:pPr>
        <w:contextualSpacing/>
        <w:rPr>
          <w:rFonts w:ascii="Abadi" w:hAnsi="Abadi" w:cs="*Arial-Bold-3467-Identity-H"/>
          <w:b/>
          <w:bCs/>
          <w:sz w:val="21"/>
          <w:szCs w:val="21"/>
        </w:rPr>
      </w:pPr>
      <w:proofErr w:type="spellStart"/>
      <w:r w:rsidRPr="006A494D">
        <w:rPr>
          <w:rFonts w:ascii="Abadi" w:hAnsi="Abadi" w:cs="*Arial-Bold-3467-Identity-H"/>
          <w:b/>
          <w:bCs/>
          <w:sz w:val="21"/>
          <w:szCs w:val="21"/>
        </w:rPr>
        <w:t>Dip</w:t>
      </w:r>
      <w:proofErr w:type="spellEnd"/>
      <w:r w:rsidRPr="006A494D">
        <w:rPr>
          <w:rFonts w:ascii="Abadi" w:hAnsi="Abadi" w:cs="*Arial-Bold-3467-Identity-H"/>
          <w:b/>
          <w:bCs/>
          <w:sz w:val="21"/>
          <w:szCs w:val="21"/>
        </w:rPr>
        <w:t xml:space="preserve">. Rolando Fortino Alcántar Rojas </w:t>
      </w:r>
    </w:p>
    <w:p w14:paraId="4863195E" w14:textId="77777777" w:rsidR="000218BD" w:rsidRPr="006A494D" w:rsidRDefault="000218BD" w:rsidP="000218BD">
      <w:pPr>
        <w:contextualSpacing/>
        <w:rPr>
          <w:rFonts w:ascii="Abadi" w:hAnsi="Abadi" w:cs="*Arial-Bold-3467-Identity-H"/>
          <w:b/>
          <w:bCs/>
          <w:sz w:val="21"/>
          <w:szCs w:val="21"/>
        </w:rPr>
      </w:pPr>
      <w:proofErr w:type="spellStart"/>
      <w:r w:rsidRPr="006A494D">
        <w:rPr>
          <w:rFonts w:ascii="Abadi" w:hAnsi="Abadi" w:cs="*Arial-Bold-3467-Identity-H"/>
          <w:b/>
          <w:bCs/>
          <w:sz w:val="21"/>
          <w:szCs w:val="21"/>
        </w:rPr>
        <w:t>Dip</w:t>
      </w:r>
      <w:proofErr w:type="spellEnd"/>
      <w:r w:rsidRPr="006A494D">
        <w:rPr>
          <w:rFonts w:ascii="Abadi" w:hAnsi="Abadi" w:cs="*Arial-Bold-3467-Identity-H"/>
          <w:b/>
          <w:bCs/>
          <w:sz w:val="21"/>
          <w:szCs w:val="21"/>
        </w:rPr>
        <w:t xml:space="preserve">. Bricio Balderas Álvarez </w:t>
      </w:r>
    </w:p>
    <w:p w14:paraId="1CD11087" w14:textId="77777777" w:rsidR="000218BD" w:rsidRPr="006A494D" w:rsidRDefault="000218BD" w:rsidP="000218BD">
      <w:pPr>
        <w:contextualSpacing/>
        <w:rPr>
          <w:rFonts w:ascii="Abadi" w:hAnsi="Abadi" w:cs="*Arial-Bold-3467-Identity-H"/>
          <w:b/>
          <w:bCs/>
          <w:sz w:val="21"/>
          <w:szCs w:val="21"/>
        </w:rPr>
      </w:pPr>
      <w:proofErr w:type="spellStart"/>
      <w:r w:rsidRPr="006A494D">
        <w:rPr>
          <w:rFonts w:ascii="Abadi" w:hAnsi="Abadi" w:cs="*Arial-Bold-3467-Identity-H"/>
          <w:b/>
          <w:bCs/>
          <w:sz w:val="21"/>
          <w:szCs w:val="21"/>
        </w:rPr>
        <w:t>Dip</w:t>
      </w:r>
      <w:proofErr w:type="spellEnd"/>
      <w:r w:rsidRPr="006A494D">
        <w:rPr>
          <w:rFonts w:ascii="Abadi" w:hAnsi="Abadi" w:cs="*Arial-Bold-3467-Identity-H"/>
          <w:b/>
          <w:bCs/>
          <w:sz w:val="21"/>
          <w:szCs w:val="21"/>
        </w:rPr>
        <w:t xml:space="preserve">. Susana Bermúdez Cano </w:t>
      </w:r>
    </w:p>
    <w:p w14:paraId="1B73DBAB" w14:textId="77777777" w:rsidR="000218BD" w:rsidRPr="006A494D" w:rsidRDefault="000218BD" w:rsidP="000218BD">
      <w:pPr>
        <w:contextualSpacing/>
        <w:rPr>
          <w:rFonts w:ascii="Abadi" w:hAnsi="Abadi" w:cs="*Arial-Bold-3467-Identity-H"/>
          <w:b/>
          <w:bCs/>
          <w:sz w:val="21"/>
          <w:szCs w:val="21"/>
        </w:rPr>
      </w:pPr>
      <w:proofErr w:type="spellStart"/>
      <w:r w:rsidRPr="006A494D">
        <w:rPr>
          <w:rFonts w:ascii="Abadi" w:hAnsi="Abadi" w:cs="*Arial-Bold-3467-Identity-H"/>
          <w:b/>
          <w:bCs/>
          <w:sz w:val="21"/>
          <w:szCs w:val="21"/>
        </w:rPr>
        <w:t>Dip</w:t>
      </w:r>
      <w:proofErr w:type="spellEnd"/>
      <w:r w:rsidRPr="006A494D">
        <w:rPr>
          <w:rFonts w:ascii="Abadi" w:hAnsi="Abadi" w:cs="*Arial-Bold-3467-Identity-H"/>
          <w:b/>
          <w:bCs/>
          <w:sz w:val="21"/>
          <w:szCs w:val="21"/>
        </w:rPr>
        <w:t xml:space="preserve">. José Alfonso Borja Pimentel </w:t>
      </w:r>
    </w:p>
    <w:p w14:paraId="46BEF3AE" w14:textId="77777777" w:rsidR="000218BD" w:rsidRPr="006A494D" w:rsidRDefault="000218BD" w:rsidP="000218BD">
      <w:pPr>
        <w:contextualSpacing/>
        <w:rPr>
          <w:rFonts w:ascii="Abadi" w:hAnsi="Abadi" w:cs="*Arial-Bold-3467-Identity-H"/>
          <w:b/>
          <w:bCs/>
          <w:sz w:val="21"/>
          <w:szCs w:val="21"/>
        </w:rPr>
      </w:pPr>
      <w:proofErr w:type="spellStart"/>
      <w:r w:rsidRPr="006A494D">
        <w:rPr>
          <w:rFonts w:ascii="Abadi" w:hAnsi="Abadi" w:cs="*Arial-Bold-3467-Identity-H"/>
          <w:b/>
          <w:bCs/>
          <w:sz w:val="21"/>
          <w:szCs w:val="21"/>
        </w:rPr>
        <w:t>Dip</w:t>
      </w:r>
      <w:proofErr w:type="spellEnd"/>
      <w:r w:rsidRPr="006A494D">
        <w:rPr>
          <w:rFonts w:ascii="Abadi" w:hAnsi="Abadi" w:cs="*Arial-Bold-3467-Identity-H"/>
          <w:b/>
          <w:bCs/>
          <w:sz w:val="21"/>
          <w:szCs w:val="21"/>
        </w:rPr>
        <w:t xml:space="preserve">. Angélica Casilla Martínez </w:t>
      </w:r>
    </w:p>
    <w:p w14:paraId="26973BC5" w14:textId="77777777" w:rsidR="000218BD" w:rsidRPr="006A494D" w:rsidRDefault="000218BD" w:rsidP="000218BD">
      <w:pPr>
        <w:contextualSpacing/>
        <w:rPr>
          <w:rFonts w:ascii="Abadi" w:hAnsi="Abadi" w:cs="*Arial-Bold-3467-Identity-H"/>
          <w:b/>
          <w:bCs/>
          <w:sz w:val="21"/>
          <w:szCs w:val="21"/>
        </w:rPr>
      </w:pPr>
      <w:proofErr w:type="spellStart"/>
      <w:r w:rsidRPr="006A494D">
        <w:rPr>
          <w:rFonts w:ascii="Abadi" w:hAnsi="Abadi" w:cs="*Arial-Bold-3467-Identity-H"/>
          <w:b/>
          <w:bCs/>
          <w:sz w:val="21"/>
          <w:szCs w:val="21"/>
        </w:rPr>
        <w:t>Dip</w:t>
      </w:r>
      <w:proofErr w:type="spellEnd"/>
      <w:r w:rsidRPr="006A494D">
        <w:rPr>
          <w:rFonts w:ascii="Abadi" w:hAnsi="Abadi" w:cs="*Arial-Bold-3467-Identity-H"/>
          <w:b/>
          <w:bCs/>
          <w:sz w:val="21"/>
          <w:szCs w:val="21"/>
        </w:rPr>
        <w:t xml:space="preserve">. Martha Guadalupe Hernández Camarena </w:t>
      </w:r>
    </w:p>
    <w:p w14:paraId="12DCBB14" w14:textId="77777777" w:rsidR="000218BD" w:rsidRPr="006A494D" w:rsidRDefault="000218BD" w:rsidP="000218BD">
      <w:pPr>
        <w:contextualSpacing/>
        <w:rPr>
          <w:rFonts w:ascii="Abadi" w:hAnsi="Abadi" w:cs="*Arial-Bold-3467-Identity-H"/>
          <w:b/>
          <w:bCs/>
          <w:sz w:val="21"/>
          <w:szCs w:val="21"/>
        </w:rPr>
      </w:pPr>
      <w:proofErr w:type="spellStart"/>
      <w:r w:rsidRPr="006A494D">
        <w:rPr>
          <w:rFonts w:ascii="Abadi" w:hAnsi="Abadi" w:cs="*Arial-Bold-3467-Identity-H"/>
          <w:b/>
          <w:bCs/>
          <w:sz w:val="21"/>
          <w:szCs w:val="21"/>
        </w:rPr>
        <w:t>Dip</w:t>
      </w:r>
      <w:proofErr w:type="spellEnd"/>
      <w:r w:rsidRPr="006A494D">
        <w:rPr>
          <w:rFonts w:ascii="Abadi" w:hAnsi="Abadi" w:cs="*Arial-Bold-3467-Identity-H"/>
          <w:b/>
          <w:bCs/>
          <w:sz w:val="21"/>
          <w:szCs w:val="21"/>
        </w:rPr>
        <w:t xml:space="preserve">. María de la Luz Hernández Martínez </w:t>
      </w:r>
    </w:p>
    <w:p w14:paraId="39019ED2" w14:textId="77777777" w:rsidR="000218BD" w:rsidRPr="006A494D" w:rsidRDefault="000218BD" w:rsidP="000218BD">
      <w:pPr>
        <w:contextualSpacing/>
        <w:rPr>
          <w:rFonts w:ascii="Abadi" w:hAnsi="Abadi" w:cs="*Arial-Bold-3467-Identity-H"/>
          <w:b/>
          <w:bCs/>
          <w:sz w:val="21"/>
          <w:szCs w:val="21"/>
        </w:rPr>
      </w:pPr>
      <w:proofErr w:type="spellStart"/>
      <w:r w:rsidRPr="006A494D">
        <w:rPr>
          <w:rFonts w:ascii="Abadi" w:hAnsi="Abadi" w:cs="*Arial-Bold-3467-Identity-H"/>
          <w:b/>
          <w:bCs/>
          <w:sz w:val="21"/>
          <w:szCs w:val="21"/>
        </w:rPr>
        <w:t>Dip</w:t>
      </w:r>
      <w:proofErr w:type="spellEnd"/>
      <w:r w:rsidRPr="006A494D">
        <w:rPr>
          <w:rFonts w:ascii="Abadi" w:hAnsi="Abadi" w:cs="*Arial-Bold-3467-Identity-H"/>
          <w:b/>
          <w:bCs/>
          <w:sz w:val="21"/>
          <w:szCs w:val="21"/>
        </w:rPr>
        <w:t xml:space="preserve">. César Larrondo Díaz </w:t>
      </w:r>
    </w:p>
    <w:p w14:paraId="0E36ACBE" w14:textId="77777777" w:rsidR="000218BD" w:rsidRPr="006A494D" w:rsidRDefault="000218BD" w:rsidP="000218BD">
      <w:pPr>
        <w:contextualSpacing/>
        <w:rPr>
          <w:rFonts w:ascii="Abadi" w:hAnsi="Abadi" w:cs="*Arial-Bold-3467-Identity-H"/>
          <w:b/>
          <w:bCs/>
          <w:sz w:val="21"/>
          <w:szCs w:val="21"/>
        </w:rPr>
      </w:pPr>
      <w:proofErr w:type="spellStart"/>
      <w:r w:rsidRPr="006A494D">
        <w:rPr>
          <w:rFonts w:ascii="Abadi" w:hAnsi="Abadi" w:cs="*Arial-Bold-3467-Identity-H"/>
          <w:b/>
          <w:bCs/>
          <w:sz w:val="21"/>
          <w:szCs w:val="21"/>
        </w:rPr>
        <w:t>Dip</w:t>
      </w:r>
      <w:proofErr w:type="spellEnd"/>
      <w:r w:rsidRPr="006A494D">
        <w:rPr>
          <w:rFonts w:ascii="Abadi" w:hAnsi="Abadi" w:cs="*Arial-Bold-3467-Identity-H"/>
          <w:b/>
          <w:bCs/>
          <w:sz w:val="21"/>
          <w:szCs w:val="21"/>
        </w:rPr>
        <w:t xml:space="preserve">. Martín López Camacho </w:t>
      </w:r>
    </w:p>
    <w:p w14:paraId="628DAF51" w14:textId="77777777" w:rsidR="000218BD" w:rsidRPr="006A494D" w:rsidRDefault="000218BD" w:rsidP="000218BD">
      <w:pPr>
        <w:contextualSpacing/>
        <w:rPr>
          <w:rFonts w:ascii="Abadi" w:hAnsi="Abadi" w:cs="*Arial-Bold-3467-Identity-H"/>
          <w:b/>
          <w:bCs/>
          <w:sz w:val="21"/>
          <w:szCs w:val="21"/>
        </w:rPr>
      </w:pPr>
      <w:proofErr w:type="spellStart"/>
      <w:r w:rsidRPr="006A494D">
        <w:rPr>
          <w:rFonts w:ascii="Abadi" w:hAnsi="Abadi" w:cs="*Arial-Bold-3467-Identity-H"/>
          <w:b/>
          <w:bCs/>
          <w:sz w:val="21"/>
          <w:szCs w:val="21"/>
        </w:rPr>
        <w:t>Dip</w:t>
      </w:r>
      <w:proofErr w:type="spellEnd"/>
      <w:r w:rsidRPr="006A494D">
        <w:rPr>
          <w:rFonts w:ascii="Abadi" w:hAnsi="Abadi" w:cs="*Arial-Bold-3467-Identity-H"/>
          <w:b/>
          <w:bCs/>
          <w:sz w:val="21"/>
          <w:szCs w:val="21"/>
        </w:rPr>
        <w:t xml:space="preserve">. Briseida Anabel Magdaleno González </w:t>
      </w:r>
    </w:p>
    <w:p w14:paraId="708B9C67" w14:textId="77777777" w:rsidR="000218BD" w:rsidRPr="006A494D" w:rsidRDefault="000218BD" w:rsidP="000218BD">
      <w:pPr>
        <w:contextualSpacing/>
        <w:rPr>
          <w:rFonts w:ascii="Abadi" w:hAnsi="Abadi" w:cs="*Arial-Bold-3467-Identity-H"/>
          <w:b/>
          <w:bCs/>
          <w:sz w:val="21"/>
          <w:szCs w:val="21"/>
        </w:rPr>
      </w:pPr>
      <w:proofErr w:type="spellStart"/>
      <w:r w:rsidRPr="006A494D">
        <w:rPr>
          <w:rFonts w:ascii="Abadi" w:hAnsi="Abadi" w:cs="*Arial-Bold-3467-Identity-H"/>
          <w:b/>
          <w:bCs/>
          <w:sz w:val="21"/>
          <w:szCs w:val="21"/>
        </w:rPr>
        <w:t>Dip</w:t>
      </w:r>
      <w:proofErr w:type="spellEnd"/>
      <w:r w:rsidRPr="006A494D">
        <w:rPr>
          <w:rFonts w:ascii="Abadi" w:hAnsi="Abadi" w:cs="*Arial-Bold-3467-Identity-H"/>
          <w:b/>
          <w:bCs/>
          <w:sz w:val="21"/>
          <w:szCs w:val="21"/>
        </w:rPr>
        <w:t xml:space="preserve">. Laura Cristina Márquez Alcalá </w:t>
      </w:r>
    </w:p>
    <w:p w14:paraId="36FBFD6D" w14:textId="77777777" w:rsidR="000218BD" w:rsidRPr="006A494D" w:rsidRDefault="000218BD" w:rsidP="000218BD">
      <w:pPr>
        <w:contextualSpacing/>
        <w:rPr>
          <w:rFonts w:ascii="Abadi" w:hAnsi="Abadi" w:cs="*Arial-Bold-3467-Identity-H"/>
          <w:b/>
          <w:bCs/>
          <w:sz w:val="21"/>
          <w:szCs w:val="21"/>
        </w:rPr>
      </w:pPr>
      <w:proofErr w:type="spellStart"/>
      <w:r w:rsidRPr="006A494D">
        <w:rPr>
          <w:rFonts w:ascii="Abadi" w:hAnsi="Abadi" w:cs="*Arial-Bold-3467-Identity-H"/>
          <w:b/>
          <w:bCs/>
          <w:sz w:val="21"/>
          <w:szCs w:val="21"/>
        </w:rPr>
        <w:t>Dp</w:t>
      </w:r>
      <w:proofErr w:type="spellEnd"/>
      <w:r w:rsidRPr="006A494D">
        <w:rPr>
          <w:rFonts w:ascii="Abadi" w:hAnsi="Abadi" w:cs="*Arial-Bold-3467-Identity-H"/>
          <w:b/>
          <w:bCs/>
          <w:sz w:val="21"/>
          <w:szCs w:val="21"/>
        </w:rPr>
        <w:t xml:space="preserve">. Aldo Iván Márquez Becerra </w:t>
      </w:r>
    </w:p>
    <w:p w14:paraId="7C36088C" w14:textId="77777777" w:rsidR="000218BD" w:rsidRPr="006A494D" w:rsidRDefault="000218BD" w:rsidP="000218BD">
      <w:pPr>
        <w:contextualSpacing/>
        <w:rPr>
          <w:rFonts w:ascii="Abadi" w:hAnsi="Abadi" w:cs="*Arial-Bold-3467-Identity-H"/>
          <w:b/>
          <w:bCs/>
          <w:sz w:val="21"/>
          <w:szCs w:val="21"/>
        </w:rPr>
      </w:pPr>
      <w:proofErr w:type="spellStart"/>
      <w:r w:rsidRPr="006A494D">
        <w:rPr>
          <w:rFonts w:ascii="Abadi" w:hAnsi="Abadi" w:cs="*Arial-Bold-3467-Identity-H"/>
          <w:b/>
          <w:bCs/>
          <w:sz w:val="21"/>
          <w:szCs w:val="21"/>
        </w:rPr>
        <w:t>Dip</w:t>
      </w:r>
      <w:proofErr w:type="spellEnd"/>
      <w:r w:rsidRPr="006A494D">
        <w:rPr>
          <w:rFonts w:ascii="Abadi" w:hAnsi="Abadi" w:cs="*Arial-Bold-3467-Identity-H"/>
          <w:b/>
          <w:bCs/>
          <w:sz w:val="21"/>
          <w:szCs w:val="21"/>
        </w:rPr>
        <w:t xml:space="preserve"> Noemí Márquez </w:t>
      </w:r>
      <w:proofErr w:type="spellStart"/>
      <w:r w:rsidRPr="006A494D">
        <w:rPr>
          <w:rFonts w:ascii="Abadi" w:hAnsi="Abadi" w:cs="*Arial-Bold-3467-Identity-H"/>
          <w:b/>
          <w:bCs/>
          <w:sz w:val="21"/>
          <w:szCs w:val="21"/>
        </w:rPr>
        <w:t>Márquez</w:t>
      </w:r>
      <w:proofErr w:type="spellEnd"/>
      <w:r w:rsidRPr="006A494D">
        <w:rPr>
          <w:rFonts w:ascii="Abadi" w:hAnsi="Abadi" w:cs="*Arial-Bold-3467-Identity-H"/>
          <w:b/>
          <w:bCs/>
          <w:sz w:val="21"/>
          <w:szCs w:val="21"/>
        </w:rPr>
        <w:t xml:space="preserve"> </w:t>
      </w:r>
    </w:p>
    <w:p w14:paraId="3FF2EDC7" w14:textId="77777777" w:rsidR="000218BD" w:rsidRPr="006A494D" w:rsidRDefault="000218BD" w:rsidP="000218BD">
      <w:pPr>
        <w:contextualSpacing/>
        <w:rPr>
          <w:rFonts w:ascii="Abadi" w:hAnsi="Abadi" w:cs="*Arial-Bold-3467-Identity-H"/>
          <w:b/>
          <w:bCs/>
          <w:sz w:val="21"/>
          <w:szCs w:val="21"/>
        </w:rPr>
      </w:pPr>
      <w:proofErr w:type="spellStart"/>
      <w:r w:rsidRPr="006A494D">
        <w:rPr>
          <w:rFonts w:ascii="Abadi" w:hAnsi="Abadi" w:cs="*Arial-Bold-3467-Identity-H"/>
          <w:b/>
          <w:bCs/>
          <w:sz w:val="21"/>
          <w:szCs w:val="21"/>
        </w:rPr>
        <w:t>Dip</w:t>
      </w:r>
      <w:proofErr w:type="spellEnd"/>
      <w:r w:rsidRPr="006A494D">
        <w:rPr>
          <w:rFonts w:ascii="Abadi" w:hAnsi="Abadi" w:cs="*Arial-Bold-3467-Identity-H"/>
          <w:b/>
          <w:bCs/>
          <w:sz w:val="21"/>
          <w:szCs w:val="21"/>
        </w:rPr>
        <w:t xml:space="preserve">. Janet Melanie Murillo Chávez </w:t>
      </w:r>
    </w:p>
    <w:p w14:paraId="6598BC23" w14:textId="77777777" w:rsidR="000218BD" w:rsidRPr="006A494D" w:rsidRDefault="000218BD" w:rsidP="000218BD">
      <w:pPr>
        <w:contextualSpacing/>
        <w:rPr>
          <w:rFonts w:ascii="Abadi" w:hAnsi="Abadi" w:cs="*Arial-Bold-3467-Identity-H"/>
          <w:b/>
          <w:bCs/>
          <w:sz w:val="21"/>
          <w:szCs w:val="21"/>
        </w:rPr>
      </w:pPr>
      <w:proofErr w:type="spellStart"/>
      <w:r w:rsidRPr="006A494D">
        <w:rPr>
          <w:rFonts w:ascii="Abadi" w:hAnsi="Abadi" w:cs="*Arial-Bold-3467-Identity-H"/>
          <w:b/>
          <w:bCs/>
          <w:sz w:val="21"/>
          <w:szCs w:val="21"/>
        </w:rPr>
        <w:t>Dip</w:t>
      </w:r>
      <w:proofErr w:type="spellEnd"/>
      <w:r w:rsidRPr="006A494D">
        <w:rPr>
          <w:rFonts w:ascii="Abadi" w:hAnsi="Abadi" w:cs="*Arial-Bold-3467-Identity-H"/>
          <w:b/>
          <w:bCs/>
          <w:sz w:val="21"/>
          <w:szCs w:val="21"/>
        </w:rPr>
        <w:t xml:space="preserve">. Jorge Ortiz Ortega </w:t>
      </w:r>
    </w:p>
    <w:p w14:paraId="2F768A8B" w14:textId="77777777" w:rsidR="000218BD" w:rsidRPr="006A494D" w:rsidRDefault="000218BD" w:rsidP="000218BD">
      <w:pPr>
        <w:contextualSpacing/>
        <w:rPr>
          <w:rFonts w:ascii="Abadi" w:hAnsi="Abadi" w:cs="*Arial-Bold-3467-Identity-H"/>
          <w:b/>
          <w:bCs/>
          <w:sz w:val="21"/>
          <w:szCs w:val="21"/>
        </w:rPr>
      </w:pPr>
      <w:proofErr w:type="spellStart"/>
      <w:r w:rsidRPr="006A494D">
        <w:rPr>
          <w:rFonts w:ascii="Abadi" w:hAnsi="Abadi" w:cs="*Arial-Bold-3467-Identity-H"/>
          <w:b/>
          <w:bCs/>
          <w:sz w:val="21"/>
          <w:szCs w:val="21"/>
        </w:rPr>
        <w:t>Dip</w:t>
      </w:r>
      <w:proofErr w:type="spellEnd"/>
      <w:r w:rsidRPr="006A494D">
        <w:rPr>
          <w:rFonts w:ascii="Abadi" w:hAnsi="Abadi" w:cs="*Arial-Bold-3467-Identity-H"/>
          <w:b/>
          <w:bCs/>
          <w:sz w:val="21"/>
          <w:szCs w:val="21"/>
        </w:rPr>
        <w:t xml:space="preserve">. Armando Daniel Hernández </w:t>
      </w:r>
    </w:p>
    <w:p w14:paraId="71ADCBB0" w14:textId="77777777" w:rsidR="000218BD" w:rsidRPr="006A494D" w:rsidRDefault="000218BD" w:rsidP="000218BD">
      <w:pPr>
        <w:contextualSpacing/>
        <w:rPr>
          <w:rFonts w:ascii="Abadi" w:hAnsi="Abadi" w:cs="*Arial-Bold-3467-Identity-H"/>
          <w:b/>
          <w:bCs/>
          <w:sz w:val="21"/>
          <w:szCs w:val="21"/>
        </w:rPr>
      </w:pPr>
      <w:proofErr w:type="spellStart"/>
      <w:r w:rsidRPr="006A494D">
        <w:rPr>
          <w:rFonts w:ascii="Abadi" w:hAnsi="Abadi" w:cs="*Arial-Bold-3467-Identity-H"/>
          <w:b/>
          <w:bCs/>
          <w:sz w:val="21"/>
          <w:szCs w:val="21"/>
        </w:rPr>
        <w:t>Dip</w:t>
      </w:r>
      <w:proofErr w:type="spellEnd"/>
      <w:r w:rsidRPr="006A494D">
        <w:rPr>
          <w:rFonts w:ascii="Abadi" w:hAnsi="Abadi" w:cs="*Arial-Bold-3467-Identity-H"/>
          <w:b/>
          <w:bCs/>
          <w:sz w:val="21"/>
          <w:szCs w:val="21"/>
        </w:rPr>
        <w:t xml:space="preserve">. Lilia Margarita Rionda Salas </w:t>
      </w:r>
    </w:p>
    <w:p w14:paraId="336C0CEF" w14:textId="77777777" w:rsidR="000218BD" w:rsidRPr="006A494D" w:rsidRDefault="000218BD" w:rsidP="000218BD">
      <w:pPr>
        <w:contextualSpacing/>
        <w:rPr>
          <w:rFonts w:ascii="Abadi" w:hAnsi="Abadi" w:cs="*Arial-Bold-3467-Identity-H"/>
          <w:b/>
          <w:bCs/>
          <w:sz w:val="21"/>
          <w:szCs w:val="21"/>
        </w:rPr>
      </w:pPr>
      <w:proofErr w:type="spellStart"/>
      <w:r w:rsidRPr="006A494D">
        <w:rPr>
          <w:rFonts w:ascii="Abadi" w:hAnsi="Abadi" w:cs="*Arial-Bold-3467-Identity-H"/>
          <w:b/>
          <w:bCs/>
          <w:sz w:val="21"/>
          <w:szCs w:val="21"/>
        </w:rPr>
        <w:lastRenderedPageBreak/>
        <w:t>Dip</w:t>
      </w:r>
      <w:proofErr w:type="spellEnd"/>
      <w:r w:rsidRPr="006A494D">
        <w:rPr>
          <w:rFonts w:ascii="Abadi" w:hAnsi="Abadi" w:cs="*Arial-Bold-3467-Identity-H"/>
          <w:b/>
          <w:bCs/>
          <w:sz w:val="21"/>
          <w:szCs w:val="21"/>
        </w:rPr>
        <w:t xml:space="preserve">. Miguel Ángel Salim </w:t>
      </w:r>
      <w:proofErr w:type="spellStart"/>
      <w:r w:rsidRPr="006A494D">
        <w:rPr>
          <w:rFonts w:ascii="Abadi" w:hAnsi="Abadi" w:cs="*Arial-Bold-3467-Identity-H"/>
          <w:b/>
          <w:bCs/>
          <w:sz w:val="21"/>
          <w:szCs w:val="21"/>
        </w:rPr>
        <w:t>Alle</w:t>
      </w:r>
      <w:proofErr w:type="spellEnd"/>
      <w:r w:rsidRPr="006A494D">
        <w:rPr>
          <w:rFonts w:ascii="Abadi" w:hAnsi="Abadi" w:cs="*Arial-Bold-3467-Identity-H"/>
          <w:b/>
          <w:bCs/>
          <w:sz w:val="21"/>
          <w:szCs w:val="21"/>
        </w:rPr>
        <w:t xml:space="preserve"> </w:t>
      </w:r>
    </w:p>
    <w:p w14:paraId="5338F92D" w14:textId="77777777" w:rsidR="000218BD" w:rsidRPr="006A494D" w:rsidRDefault="000218BD" w:rsidP="000218BD">
      <w:pPr>
        <w:contextualSpacing/>
        <w:rPr>
          <w:rFonts w:ascii="Abadi" w:hAnsi="Abadi" w:cs="*Arial-Bold-3467-Identity-H"/>
          <w:b/>
          <w:bCs/>
          <w:sz w:val="21"/>
          <w:szCs w:val="21"/>
        </w:rPr>
      </w:pPr>
      <w:proofErr w:type="spellStart"/>
      <w:r w:rsidRPr="006A494D">
        <w:rPr>
          <w:rFonts w:ascii="Abadi" w:hAnsi="Abadi" w:cs="*Arial-Bold-3467-Identity-H"/>
          <w:b/>
          <w:bCs/>
          <w:sz w:val="21"/>
          <w:szCs w:val="21"/>
        </w:rPr>
        <w:t>Dip</w:t>
      </w:r>
      <w:proofErr w:type="spellEnd"/>
      <w:r w:rsidRPr="006A494D">
        <w:rPr>
          <w:rFonts w:ascii="Abadi" w:hAnsi="Abadi" w:cs="*Arial-Bold-3467-Identity-H"/>
          <w:b/>
          <w:bCs/>
          <w:sz w:val="21"/>
          <w:szCs w:val="21"/>
        </w:rPr>
        <w:t xml:space="preserve">. Cristina    Soto Escamilla                                 </w:t>
      </w:r>
    </w:p>
    <w:p w14:paraId="4BBC10B5" w14:textId="77777777" w:rsidR="000218BD" w:rsidRPr="006A494D" w:rsidRDefault="000218BD" w:rsidP="000218BD">
      <w:pPr>
        <w:contextualSpacing/>
        <w:rPr>
          <w:rFonts w:ascii="Abadi" w:hAnsi="Abadi" w:cs="*Arial-Bold-3467-Identity-H"/>
          <w:b/>
          <w:bCs/>
          <w:sz w:val="21"/>
          <w:szCs w:val="21"/>
        </w:rPr>
      </w:pPr>
      <w:proofErr w:type="spellStart"/>
      <w:r w:rsidRPr="006A494D">
        <w:rPr>
          <w:rFonts w:ascii="Abadi" w:hAnsi="Abadi" w:cs="*Arial-Bold-3467-Identity-H"/>
          <w:b/>
          <w:bCs/>
          <w:sz w:val="21"/>
          <w:szCs w:val="21"/>
        </w:rPr>
        <w:t>Dip</w:t>
      </w:r>
      <w:proofErr w:type="spellEnd"/>
      <w:r w:rsidRPr="006A494D">
        <w:rPr>
          <w:rFonts w:ascii="Abadi" w:hAnsi="Abadi" w:cs="*Arial-Bold-3467-Identity-H"/>
          <w:b/>
          <w:bCs/>
          <w:sz w:val="21"/>
          <w:szCs w:val="21"/>
        </w:rPr>
        <w:t xml:space="preserve">. Víctor Manuel Zanella Huerta </w:t>
      </w:r>
    </w:p>
    <w:p w14:paraId="08D9D609" w14:textId="77777777" w:rsidR="000218BD" w:rsidRPr="00EC311C" w:rsidRDefault="000218BD" w:rsidP="000218BD">
      <w:pPr>
        <w:autoSpaceDE w:val="0"/>
        <w:autoSpaceDN w:val="0"/>
        <w:adjustRightInd w:val="0"/>
        <w:jc w:val="both"/>
        <w:rPr>
          <w:rFonts w:ascii="Abadi" w:hAnsi="Abadi"/>
          <w:sz w:val="21"/>
          <w:szCs w:val="21"/>
        </w:rPr>
      </w:pPr>
    </w:p>
    <w:p w14:paraId="0EAC58F0" w14:textId="77777777" w:rsidR="000218BD" w:rsidRDefault="000218BD" w:rsidP="000218BD">
      <w:pPr>
        <w:spacing w:after="160" w:line="256" w:lineRule="auto"/>
        <w:contextualSpacing/>
        <w:jc w:val="both"/>
        <w:rPr>
          <w:rFonts w:ascii="Abadi" w:eastAsia="Calibri" w:hAnsi="Abadi"/>
          <w:b/>
          <w:bCs/>
          <w:sz w:val="20"/>
          <w:szCs w:val="20"/>
          <w:lang w:val="es-MX" w:eastAsia="en-US"/>
        </w:rPr>
      </w:pPr>
    </w:p>
    <w:p w14:paraId="04DCA584" w14:textId="77777777" w:rsidR="000218BD" w:rsidRPr="007E3F66" w:rsidRDefault="000218BD" w:rsidP="000218BD">
      <w:pPr>
        <w:spacing w:after="160" w:line="256" w:lineRule="auto"/>
        <w:ind w:firstLine="708"/>
        <w:contextualSpacing/>
        <w:jc w:val="both"/>
        <w:rPr>
          <w:rFonts w:ascii="Abadi" w:eastAsia="Calibri" w:hAnsi="Abadi"/>
          <w:sz w:val="21"/>
          <w:szCs w:val="21"/>
          <w:lang w:val="es-MX" w:eastAsia="en-US"/>
        </w:rPr>
      </w:pPr>
      <w:r w:rsidRPr="007E3F66">
        <w:rPr>
          <w:rFonts w:ascii="Abadi" w:eastAsia="Calibri" w:hAnsi="Abadi"/>
          <w:b/>
          <w:bCs/>
          <w:sz w:val="21"/>
          <w:szCs w:val="21"/>
          <w:lang w:val="es-MX" w:eastAsia="en-US"/>
        </w:rPr>
        <w:t xml:space="preserve">- La </w:t>
      </w:r>
      <w:proofErr w:type="gramStart"/>
      <w:r w:rsidRPr="007E3F66">
        <w:rPr>
          <w:rFonts w:ascii="Abadi" w:eastAsia="Calibri" w:hAnsi="Abadi"/>
          <w:b/>
          <w:bCs/>
          <w:sz w:val="21"/>
          <w:szCs w:val="21"/>
          <w:lang w:val="es-MX" w:eastAsia="en-US"/>
        </w:rPr>
        <w:t>Presidencia.-</w:t>
      </w:r>
      <w:proofErr w:type="gramEnd"/>
      <w:r w:rsidRPr="007E3F66">
        <w:rPr>
          <w:rFonts w:ascii="Abadi" w:eastAsia="Calibri" w:hAnsi="Abadi"/>
          <w:b/>
          <w:bCs/>
          <w:sz w:val="21"/>
          <w:szCs w:val="21"/>
          <w:lang w:val="es-MX" w:eastAsia="en-US"/>
        </w:rPr>
        <w:t xml:space="preserve"> </w:t>
      </w:r>
      <w:r w:rsidRPr="007E3F66">
        <w:rPr>
          <w:rFonts w:ascii="Abadi" w:eastAsia="Calibri" w:hAnsi="Abadi"/>
          <w:sz w:val="21"/>
          <w:szCs w:val="21"/>
          <w:lang w:val="es-MX" w:eastAsia="en-US"/>
        </w:rPr>
        <w:t xml:space="preserve">Se pide a la diputada Janet Melanie Murillo dar lectura a la exposición de motivos de la iniciativa formulada por diputadas y diputados integrantes del Grupo Parlamentario del Partido Acción Nacional a efecto de reformar y adicionar diversas disposiciones de la Ley para Prevenir Atender y Erradicar la Violencia en el Estado de Guanajuato, el Código Civil para el Estado de Guanajuato y la Ley de los Derechos de Niñas, Niños y Adolescentes del Estado de Guanajuato </w:t>
      </w:r>
    </w:p>
    <w:p w14:paraId="1FC66084" w14:textId="77777777" w:rsidR="000218BD" w:rsidRPr="007E3F66" w:rsidRDefault="000218BD" w:rsidP="000218BD">
      <w:pPr>
        <w:spacing w:after="160" w:line="256" w:lineRule="auto"/>
        <w:contextualSpacing/>
        <w:jc w:val="both"/>
        <w:rPr>
          <w:rFonts w:ascii="Abadi" w:eastAsia="Calibri" w:hAnsi="Abadi"/>
          <w:sz w:val="21"/>
          <w:szCs w:val="21"/>
          <w:lang w:val="es-MX" w:eastAsia="en-US"/>
        </w:rPr>
      </w:pPr>
    </w:p>
    <w:p w14:paraId="18717E33" w14:textId="77777777" w:rsidR="000218BD" w:rsidRPr="007E3F66" w:rsidRDefault="000218BD" w:rsidP="000218BD">
      <w:pPr>
        <w:spacing w:after="160" w:line="256" w:lineRule="auto"/>
        <w:ind w:firstLine="708"/>
        <w:contextualSpacing/>
        <w:jc w:val="both"/>
        <w:rPr>
          <w:rFonts w:ascii="Abadi" w:eastAsia="Calibri" w:hAnsi="Abadi"/>
          <w:sz w:val="21"/>
          <w:szCs w:val="21"/>
          <w:lang w:val="es-MX" w:eastAsia="en-US"/>
        </w:rPr>
      </w:pPr>
      <w:r w:rsidRPr="007E3F66">
        <w:rPr>
          <w:rFonts w:ascii="Abadi" w:eastAsia="Calibri" w:hAnsi="Abadi"/>
          <w:sz w:val="21"/>
          <w:szCs w:val="21"/>
          <w:lang w:val="es-MX" w:eastAsia="en-US"/>
        </w:rPr>
        <w:t xml:space="preserve">- Adelante diputada </w:t>
      </w:r>
    </w:p>
    <w:p w14:paraId="550320A0" w14:textId="77777777" w:rsidR="000218BD" w:rsidRPr="007E3F66" w:rsidRDefault="000218BD" w:rsidP="000218BD">
      <w:pPr>
        <w:spacing w:after="160" w:line="256" w:lineRule="auto"/>
        <w:contextualSpacing/>
        <w:jc w:val="both"/>
        <w:rPr>
          <w:rFonts w:ascii="Abadi" w:eastAsia="Calibri" w:hAnsi="Abadi"/>
          <w:b/>
          <w:bCs/>
          <w:sz w:val="21"/>
          <w:szCs w:val="21"/>
          <w:lang w:val="es-MX" w:eastAsia="en-US"/>
        </w:rPr>
      </w:pPr>
      <w:r w:rsidRPr="007E3F66">
        <w:rPr>
          <w:rFonts w:ascii="Abadi" w:eastAsia="Calibri" w:hAnsi="Abadi"/>
          <w:b/>
          <w:bCs/>
          <w:sz w:val="21"/>
          <w:szCs w:val="21"/>
          <w:lang w:val="es-MX" w:eastAsia="en-US"/>
        </w:rPr>
        <w:t xml:space="preserve"> </w:t>
      </w:r>
    </w:p>
    <w:p w14:paraId="74077982" w14:textId="7493BDD9" w:rsidR="000218BD" w:rsidRDefault="000218BD" w:rsidP="000218BD">
      <w:pPr>
        <w:spacing w:after="160" w:line="256" w:lineRule="auto"/>
        <w:contextualSpacing/>
        <w:jc w:val="both"/>
        <w:rPr>
          <w:rFonts w:ascii="Abadi" w:eastAsia="Calibri" w:hAnsi="Abadi"/>
          <w:b/>
          <w:bCs/>
          <w:sz w:val="21"/>
          <w:szCs w:val="21"/>
          <w:lang w:val="es-MX" w:eastAsia="en-US"/>
        </w:rPr>
      </w:pPr>
      <w:r w:rsidRPr="007E3F66">
        <w:rPr>
          <w:rFonts w:ascii="Abadi" w:eastAsia="Calibri" w:hAnsi="Abadi"/>
          <w:b/>
          <w:bCs/>
          <w:sz w:val="21"/>
          <w:szCs w:val="21"/>
          <w:lang w:val="es-MX" w:eastAsia="en-US"/>
        </w:rPr>
        <w:t xml:space="preserve">(Sube a tribuna la diputada Janet </w:t>
      </w:r>
      <w:r w:rsidR="007E3F66" w:rsidRPr="007E3F66">
        <w:rPr>
          <w:rFonts w:ascii="Abadi" w:eastAsia="Calibri" w:hAnsi="Abadi"/>
          <w:b/>
          <w:bCs/>
          <w:sz w:val="21"/>
          <w:szCs w:val="21"/>
          <w:lang w:val="es-MX" w:eastAsia="en-US"/>
        </w:rPr>
        <w:t xml:space="preserve">Melanie </w:t>
      </w:r>
      <w:r w:rsidRPr="007E3F66">
        <w:rPr>
          <w:rFonts w:ascii="Abadi" w:eastAsia="Calibri" w:hAnsi="Abadi"/>
          <w:b/>
          <w:bCs/>
          <w:sz w:val="21"/>
          <w:szCs w:val="21"/>
          <w:lang w:val="es-MX" w:eastAsia="en-US"/>
        </w:rPr>
        <w:t>Murillo para hablar de la iniciativa</w:t>
      </w:r>
      <w:r w:rsidR="007E3F66" w:rsidRPr="007E3F66">
        <w:rPr>
          <w:rFonts w:ascii="Abadi" w:eastAsia="Calibri" w:hAnsi="Abadi"/>
          <w:b/>
          <w:bCs/>
          <w:sz w:val="21"/>
          <w:szCs w:val="21"/>
          <w:lang w:val="es-MX" w:eastAsia="en-US"/>
        </w:rPr>
        <w:t xml:space="preserve"> en referencia</w:t>
      </w:r>
      <w:r w:rsidRPr="007E3F66">
        <w:rPr>
          <w:rFonts w:ascii="Abadi" w:eastAsia="Calibri" w:hAnsi="Abadi"/>
          <w:b/>
          <w:bCs/>
          <w:sz w:val="21"/>
          <w:szCs w:val="21"/>
          <w:lang w:val="es-MX" w:eastAsia="en-US"/>
        </w:rPr>
        <w:t xml:space="preserve">) </w:t>
      </w:r>
    </w:p>
    <w:p w14:paraId="62E7195A" w14:textId="56C484B6" w:rsidR="007E3F66" w:rsidRDefault="007E3F66" w:rsidP="000218BD">
      <w:pPr>
        <w:spacing w:after="160" w:line="256" w:lineRule="auto"/>
        <w:contextualSpacing/>
        <w:jc w:val="both"/>
        <w:rPr>
          <w:rFonts w:ascii="Abadi" w:eastAsia="Calibri" w:hAnsi="Abadi"/>
          <w:b/>
          <w:bCs/>
          <w:sz w:val="21"/>
          <w:szCs w:val="21"/>
          <w:lang w:val="es-MX" w:eastAsia="en-US"/>
        </w:rPr>
      </w:pPr>
    </w:p>
    <w:p w14:paraId="4C240CFD" w14:textId="30470D22" w:rsidR="007E3F66" w:rsidRPr="007E3F66" w:rsidRDefault="007E3F66" w:rsidP="00742E0F">
      <w:pPr>
        <w:spacing w:after="160" w:line="256" w:lineRule="auto"/>
        <w:contextualSpacing/>
        <w:jc w:val="center"/>
        <w:rPr>
          <w:rFonts w:ascii="Abadi" w:eastAsia="Calibri" w:hAnsi="Abadi"/>
          <w:b/>
          <w:bCs/>
          <w:sz w:val="21"/>
          <w:szCs w:val="21"/>
          <w:lang w:val="es-MX" w:eastAsia="en-US"/>
        </w:rPr>
      </w:pPr>
      <w:r>
        <w:rPr>
          <w:rFonts w:ascii="Abadi" w:eastAsia="Calibri" w:hAnsi="Abadi"/>
          <w:b/>
          <w:bCs/>
          <w:sz w:val="21"/>
          <w:szCs w:val="21"/>
          <w:lang w:val="es-MX" w:eastAsia="en-US"/>
        </w:rPr>
        <w:t>(Posicionamiento)</w:t>
      </w:r>
    </w:p>
    <w:p w14:paraId="5DCD52D5" w14:textId="77777777" w:rsidR="000218BD" w:rsidRPr="007E3F66" w:rsidRDefault="000218BD" w:rsidP="000218BD">
      <w:pPr>
        <w:spacing w:after="160" w:line="256" w:lineRule="auto"/>
        <w:contextualSpacing/>
        <w:jc w:val="both"/>
        <w:rPr>
          <w:rFonts w:ascii="Abadi" w:eastAsia="Calibri" w:hAnsi="Abadi"/>
          <w:sz w:val="21"/>
          <w:szCs w:val="21"/>
          <w:lang w:val="es-MX" w:eastAsia="en-US"/>
        </w:rPr>
      </w:pPr>
    </w:p>
    <w:p w14:paraId="28EF90B8" w14:textId="5FED98AB" w:rsidR="000218BD" w:rsidRDefault="000218BD" w:rsidP="000218BD">
      <w:pPr>
        <w:spacing w:after="160" w:line="256" w:lineRule="auto"/>
        <w:contextualSpacing/>
        <w:jc w:val="both"/>
        <w:rPr>
          <w:rFonts w:ascii="Abadi" w:eastAsia="Calibri" w:hAnsi="Abadi"/>
          <w:b/>
          <w:bCs/>
          <w:sz w:val="20"/>
          <w:szCs w:val="20"/>
          <w:lang w:val="es-MX" w:eastAsia="en-US"/>
        </w:rPr>
      </w:pPr>
    </w:p>
    <w:p w14:paraId="098FA66F" w14:textId="1D5020F3" w:rsidR="000218BD" w:rsidRDefault="000218BD" w:rsidP="000218BD">
      <w:pPr>
        <w:spacing w:after="160" w:line="256" w:lineRule="auto"/>
        <w:contextualSpacing/>
        <w:jc w:val="both"/>
        <w:rPr>
          <w:rFonts w:ascii="Abadi" w:eastAsia="Calibri" w:hAnsi="Abadi"/>
          <w:b/>
          <w:bCs/>
          <w:sz w:val="20"/>
          <w:szCs w:val="20"/>
          <w:lang w:val="es-MX" w:eastAsia="en-US"/>
        </w:rPr>
      </w:pPr>
    </w:p>
    <w:p w14:paraId="66F09DA7" w14:textId="11DAC148" w:rsidR="000218BD" w:rsidRDefault="000218BD" w:rsidP="000218BD">
      <w:pPr>
        <w:spacing w:after="160" w:line="256" w:lineRule="auto"/>
        <w:contextualSpacing/>
        <w:jc w:val="both"/>
        <w:rPr>
          <w:rFonts w:ascii="Abadi" w:eastAsia="Calibri" w:hAnsi="Abadi"/>
          <w:b/>
          <w:bCs/>
          <w:sz w:val="20"/>
          <w:szCs w:val="20"/>
          <w:lang w:val="es-MX" w:eastAsia="en-US"/>
        </w:rPr>
      </w:pPr>
    </w:p>
    <w:p w14:paraId="754C87CD" w14:textId="595A932B" w:rsidR="000218BD" w:rsidRDefault="007E3F66" w:rsidP="000218BD">
      <w:pPr>
        <w:spacing w:after="160" w:line="256" w:lineRule="auto"/>
        <w:contextualSpacing/>
        <w:jc w:val="both"/>
        <w:rPr>
          <w:rFonts w:ascii="Abadi" w:eastAsia="Calibri" w:hAnsi="Abadi"/>
          <w:b/>
          <w:bCs/>
          <w:sz w:val="20"/>
          <w:szCs w:val="20"/>
          <w:lang w:val="es-MX" w:eastAsia="en-US"/>
        </w:rPr>
      </w:pPr>
      <w:r>
        <w:rPr>
          <w:noProof/>
        </w:rPr>
        <w:drawing>
          <wp:anchor distT="0" distB="0" distL="114300" distR="114300" simplePos="0" relativeHeight="251658252" behindDoc="1" locked="0" layoutInCell="1" allowOverlap="1" wp14:anchorId="1C8FB330" wp14:editId="789A3AA1">
            <wp:simplePos x="0" y="0"/>
            <wp:positionH relativeFrom="margin">
              <wp:posOffset>502285</wp:posOffset>
            </wp:positionH>
            <wp:positionV relativeFrom="paragraph">
              <wp:posOffset>120650</wp:posOffset>
            </wp:positionV>
            <wp:extent cx="1914525" cy="1075690"/>
            <wp:effectExtent l="0" t="114300" r="0" b="829310"/>
            <wp:wrapTight wrapText="bothSides">
              <wp:wrapPolygon edited="0">
                <wp:start x="215" y="-2295"/>
                <wp:lineTo x="0" y="22952"/>
                <wp:lineTo x="645" y="37870"/>
                <wp:lineTo x="1504" y="37870"/>
                <wp:lineTo x="1719" y="37105"/>
                <wp:lineTo x="15260" y="35192"/>
                <wp:lineTo x="16549" y="35192"/>
                <wp:lineTo x="19988" y="30602"/>
                <wp:lineTo x="19988" y="-2295"/>
                <wp:lineTo x="215" y="-2295"/>
              </wp:wrapPolygon>
            </wp:wrapTight>
            <wp:docPr id="19" name="Imagen 19" descr="Pizarr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Pizarra&#10;&#10;Descripción generada automáticamente con confianza baja"/>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14525" cy="1075690"/>
                    </a:xfrm>
                    <a:prstGeom prst="rect">
                      <a:avLst/>
                    </a:prstGeom>
                    <a:ln>
                      <a:noFill/>
                    </a:ln>
                    <a:effectLst>
                      <a:outerShdw blurRad="50800" dist="38100" dir="16200000" rotWithShape="0">
                        <a:prstClr val="black">
                          <a:alpha val="40000"/>
                        </a:prstClr>
                      </a:outerShdw>
                      <a:reflection blurRad="6350" stA="50000" endA="300" endPos="55500" dist="1016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p>
    <w:p w14:paraId="1402B777" w14:textId="77777777" w:rsidR="000218BD" w:rsidRDefault="000218BD" w:rsidP="000218BD">
      <w:pPr>
        <w:spacing w:after="160" w:line="256" w:lineRule="auto"/>
        <w:contextualSpacing/>
        <w:jc w:val="both"/>
        <w:rPr>
          <w:rFonts w:ascii="Abadi" w:eastAsia="Calibri" w:hAnsi="Abadi"/>
          <w:b/>
          <w:bCs/>
          <w:sz w:val="20"/>
          <w:szCs w:val="20"/>
          <w:lang w:val="es-MX" w:eastAsia="en-US"/>
        </w:rPr>
      </w:pPr>
    </w:p>
    <w:p w14:paraId="47450A99" w14:textId="77777777" w:rsidR="000218BD" w:rsidRDefault="000218BD" w:rsidP="000218BD">
      <w:pPr>
        <w:spacing w:after="160" w:line="256" w:lineRule="auto"/>
        <w:contextualSpacing/>
        <w:jc w:val="both"/>
        <w:rPr>
          <w:rFonts w:ascii="Abadi" w:eastAsia="Calibri" w:hAnsi="Abadi"/>
          <w:b/>
          <w:bCs/>
          <w:sz w:val="20"/>
          <w:szCs w:val="20"/>
          <w:lang w:val="es-MX" w:eastAsia="en-US"/>
        </w:rPr>
      </w:pPr>
    </w:p>
    <w:p w14:paraId="3EB47C87" w14:textId="77777777" w:rsidR="000218BD" w:rsidRDefault="000218BD" w:rsidP="000218BD">
      <w:pPr>
        <w:spacing w:after="160" w:line="256" w:lineRule="auto"/>
        <w:contextualSpacing/>
        <w:jc w:val="both"/>
        <w:rPr>
          <w:rFonts w:ascii="Abadi" w:eastAsia="Calibri" w:hAnsi="Abadi"/>
          <w:b/>
          <w:bCs/>
          <w:sz w:val="20"/>
          <w:szCs w:val="20"/>
          <w:lang w:val="es-MX" w:eastAsia="en-US"/>
        </w:rPr>
      </w:pPr>
    </w:p>
    <w:p w14:paraId="2D1A24EE" w14:textId="77777777" w:rsidR="000218BD" w:rsidRDefault="000218BD" w:rsidP="000218BD">
      <w:pPr>
        <w:spacing w:after="160" w:line="256" w:lineRule="auto"/>
        <w:contextualSpacing/>
        <w:jc w:val="both"/>
        <w:rPr>
          <w:rFonts w:ascii="Abadi" w:eastAsia="Calibri" w:hAnsi="Abadi"/>
          <w:b/>
          <w:bCs/>
          <w:sz w:val="20"/>
          <w:szCs w:val="20"/>
          <w:lang w:val="es-MX" w:eastAsia="en-US"/>
        </w:rPr>
      </w:pPr>
    </w:p>
    <w:p w14:paraId="5F0788CA" w14:textId="77777777" w:rsidR="000218BD" w:rsidRDefault="000218BD" w:rsidP="000218BD">
      <w:pPr>
        <w:spacing w:after="160" w:line="256" w:lineRule="auto"/>
        <w:contextualSpacing/>
        <w:jc w:val="both"/>
        <w:rPr>
          <w:rFonts w:ascii="Abadi" w:eastAsia="Calibri" w:hAnsi="Abadi"/>
          <w:b/>
          <w:bCs/>
          <w:sz w:val="20"/>
          <w:szCs w:val="20"/>
          <w:lang w:val="es-MX" w:eastAsia="en-US"/>
        </w:rPr>
      </w:pPr>
    </w:p>
    <w:p w14:paraId="3F178E6A" w14:textId="77777777" w:rsidR="000218BD" w:rsidRDefault="000218BD" w:rsidP="000218BD">
      <w:pPr>
        <w:spacing w:after="160" w:line="256" w:lineRule="auto"/>
        <w:contextualSpacing/>
        <w:jc w:val="both"/>
        <w:rPr>
          <w:rFonts w:ascii="Abadi" w:eastAsia="Calibri" w:hAnsi="Abadi"/>
          <w:b/>
          <w:bCs/>
          <w:sz w:val="20"/>
          <w:szCs w:val="20"/>
          <w:lang w:val="es-MX" w:eastAsia="en-US"/>
        </w:rPr>
      </w:pPr>
    </w:p>
    <w:p w14:paraId="05BF5AF8" w14:textId="77777777" w:rsidR="000218BD" w:rsidRDefault="000218BD" w:rsidP="000218BD">
      <w:pPr>
        <w:spacing w:after="160" w:line="256" w:lineRule="auto"/>
        <w:contextualSpacing/>
        <w:jc w:val="both"/>
        <w:rPr>
          <w:rFonts w:ascii="Abadi" w:eastAsia="Calibri" w:hAnsi="Abadi"/>
          <w:b/>
          <w:bCs/>
          <w:sz w:val="20"/>
          <w:szCs w:val="20"/>
          <w:lang w:val="es-MX" w:eastAsia="en-US"/>
        </w:rPr>
      </w:pPr>
    </w:p>
    <w:p w14:paraId="208A319D" w14:textId="77777777" w:rsidR="007E3F66" w:rsidRDefault="007E3F66" w:rsidP="000218BD">
      <w:pPr>
        <w:spacing w:after="160" w:line="256" w:lineRule="auto"/>
        <w:contextualSpacing/>
        <w:jc w:val="both"/>
        <w:rPr>
          <w:rFonts w:ascii="Abadi" w:eastAsia="Calibri" w:hAnsi="Abadi"/>
          <w:sz w:val="20"/>
          <w:szCs w:val="20"/>
          <w:lang w:val="es-MX" w:eastAsia="en-US"/>
        </w:rPr>
      </w:pPr>
    </w:p>
    <w:p w14:paraId="7CAC5A90" w14:textId="30CF9A1C" w:rsidR="007E3F66" w:rsidRDefault="007E3F66" w:rsidP="000218BD">
      <w:pPr>
        <w:spacing w:after="160" w:line="256" w:lineRule="auto"/>
        <w:contextualSpacing/>
        <w:jc w:val="both"/>
        <w:rPr>
          <w:rFonts w:ascii="Abadi" w:eastAsia="Calibri" w:hAnsi="Abadi"/>
          <w:sz w:val="20"/>
          <w:szCs w:val="20"/>
          <w:lang w:val="es-MX" w:eastAsia="en-US"/>
        </w:rPr>
      </w:pPr>
    </w:p>
    <w:p w14:paraId="2757E5F6" w14:textId="721DD446" w:rsidR="007E3F66" w:rsidRDefault="007E3F66" w:rsidP="000218BD">
      <w:pPr>
        <w:spacing w:after="160" w:line="256" w:lineRule="auto"/>
        <w:contextualSpacing/>
        <w:jc w:val="both"/>
        <w:rPr>
          <w:rFonts w:ascii="Abadi" w:eastAsia="Calibri" w:hAnsi="Abadi"/>
          <w:sz w:val="20"/>
          <w:szCs w:val="20"/>
          <w:lang w:val="es-MX" w:eastAsia="en-US"/>
        </w:rPr>
      </w:pPr>
    </w:p>
    <w:p w14:paraId="7D656D53" w14:textId="371FF892" w:rsidR="007E3F66" w:rsidRDefault="007E3F66" w:rsidP="000218BD">
      <w:pPr>
        <w:spacing w:after="160" w:line="256" w:lineRule="auto"/>
        <w:contextualSpacing/>
        <w:jc w:val="both"/>
        <w:rPr>
          <w:rFonts w:ascii="Abadi" w:eastAsia="Calibri" w:hAnsi="Abadi"/>
          <w:sz w:val="20"/>
          <w:szCs w:val="20"/>
          <w:lang w:val="es-MX" w:eastAsia="en-US"/>
        </w:rPr>
      </w:pPr>
    </w:p>
    <w:p w14:paraId="50517840" w14:textId="77777777" w:rsidR="007E3F66" w:rsidRDefault="007E3F66" w:rsidP="000218BD">
      <w:pPr>
        <w:spacing w:after="160" w:line="256" w:lineRule="auto"/>
        <w:contextualSpacing/>
        <w:jc w:val="both"/>
        <w:rPr>
          <w:rFonts w:ascii="Abadi" w:eastAsia="Calibri" w:hAnsi="Abadi"/>
          <w:sz w:val="21"/>
          <w:szCs w:val="21"/>
          <w:lang w:val="es-MX" w:eastAsia="en-US"/>
        </w:rPr>
      </w:pPr>
    </w:p>
    <w:p w14:paraId="608FD6C6" w14:textId="7E6481EC" w:rsidR="007E3F66" w:rsidRPr="007E3F66" w:rsidRDefault="007E3F66">
      <w:pPr>
        <w:pStyle w:val="Prrafodelista"/>
        <w:numPr>
          <w:ilvl w:val="0"/>
          <w:numId w:val="8"/>
        </w:numPr>
        <w:spacing w:after="160" w:line="256" w:lineRule="auto"/>
        <w:contextualSpacing/>
        <w:jc w:val="both"/>
        <w:rPr>
          <w:rFonts w:ascii="Abadi" w:eastAsia="Calibri" w:hAnsi="Abadi"/>
          <w:b/>
          <w:bCs/>
          <w:sz w:val="20"/>
          <w:szCs w:val="20"/>
          <w:lang w:val="es-MX" w:eastAsia="en-US"/>
        </w:rPr>
      </w:pPr>
      <w:r w:rsidRPr="007E3F66">
        <w:rPr>
          <w:rFonts w:ascii="Abadi" w:eastAsia="Calibri" w:hAnsi="Abadi"/>
          <w:b/>
          <w:bCs/>
          <w:sz w:val="21"/>
          <w:szCs w:val="21"/>
          <w:lang w:val="es-MX" w:eastAsia="en-US"/>
        </w:rPr>
        <w:t>Diputada Janet Melanie Murillo -</w:t>
      </w:r>
    </w:p>
    <w:p w14:paraId="769DBED8" w14:textId="77777777" w:rsidR="007E3F66" w:rsidRDefault="007E3F66" w:rsidP="000218BD">
      <w:pPr>
        <w:spacing w:after="160" w:line="256" w:lineRule="auto"/>
        <w:contextualSpacing/>
        <w:jc w:val="both"/>
        <w:rPr>
          <w:rFonts w:ascii="Abadi" w:eastAsia="Calibri" w:hAnsi="Abadi"/>
          <w:sz w:val="20"/>
          <w:szCs w:val="20"/>
          <w:lang w:val="es-MX" w:eastAsia="en-US"/>
        </w:rPr>
      </w:pPr>
    </w:p>
    <w:p w14:paraId="19118322" w14:textId="7ECB0138" w:rsidR="000218BD" w:rsidRPr="00742E0F" w:rsidRDefault="000218BD" w:rsidP="000218BD">
      <w:pPr>
        <w:spacing w:after="160" w:line="256" w:lineRule="auto"/>
        <w:contextualSpacing/>
        <w:jc w:val="both"/>
        <w:rPr>
          <w:rFonts w:ascii="Abadi" w:eastAsia="Calibri" w:hAnsi="Abadi"/>
          <w:sz w:val="21"/>
          <w:szCs w:val="21"/>
          <w:lang w:val="es-MX" w:eastAsia="en-US"/>
        </w:rPr>
      </w:pPr>
      <w:r w:rsidRPr="00742E0F">
        <w:rPr>
          <w:rFonts w:ascii="Abadi" w:eastAsia="Calibri" w:hAnsi="Abadi"/>
          <w:sz w:val="21"/>
          <w:szCs w:val="21"/>
          <w:lang w:val="es-MX" w:eastAsia="en-US"/>
        </w:rPr>
        <w:t xml:space="preserve">- Muchas gracias </w:t>
      </w:r>
      <w:r w:rsidR="00742E0F" w:rsidRPr="00742E0F">
        <w:rPr>
          <w:rFonts w:ascii="Abadi" w:eastAsia="Calibri" w:hAnsi="Abadi"/>
          <w:sz w:val="21"/>
          <w:szCs w:val="21"/>
          <w:lang w:val="es-MX" w:eastAsia="en-US"/>
        </w:rPr>
        <w:t>P</w:t>
      </w:r>
      <w:r w:rsidRPr="00742E0F">
        <w:rPr>
          <w:rFonts w:ascii="Abadi" w:eastAsia="Calibri" w:hAnsi="Abadi"/>
          <w:sz w:val="21"/>
          <w:szCs w:val="21"/>
          <w:lang w:val="es-MX" w:eastAsia="en-US"/>
        </w:rPr>
        <w:t xml:space="preserve">residenta con su permiso y con el de las integrantes de la Mesa Directiva, respetables medios de comunicación, compañeras y compañeros diputados, a nuestras y nuestros invitados del día de hoy que nos acompañan, así como a los seguidores de las plataformas digitales que pues nos están escuchando el día de hoy. </w:t>
      </w:r>
    </w:p>
    <w:p w14:paraId="4FE07B2E" w14:textId="77777777" w:rsidR="000218BD" w:rsidRPr="00742E0F" w:rsidRDefault="000218BD" w:rsidP="000218BD">
      <w:pPr>
        <w:spacing w:after="160" w:line="256" w:lineRule="auto"/>
        <w:contextualSpacing/>
        <w:jc w:val="both"/>
        <w:rPr>
          <w:rFonts w:ascii="Abadi" w:eastAsia="Calibri" w:hAnsi="Abadi"/>
          <w:sz w:val="21"/>
          <w:szCs w:val="21"/>
          <w:lang w:val="es-MX" w:eastAsia="en-US"/>
        </w:rPr>
      </w:pPr>
    </w:p>
    <w:p w14:paraId="71E266A7" w14:textId="77777777" w:rsidR="000218BD" w:rsidRPr="00742E0F" w:rsidRDefault="000218BD" w:rsidP="000218BD">
      <w:pPr>
        <w:spacing w:after="160" w:line="256" w:lineRule="auto"/>
        <w:contextualSpacing/>
        <w:jc w:val="both"/>
        <w:rPr>
          <w:rFonts w:ascii="Abadi" w:eastAsia="Calibri" w:hAnsi="Abadi"/>
          <w:sz w:val="21"/>
          <w:szCs w:val="21"/>
          <w:lang w:val="es-MX" w:eastAsia="en-US"/>
        </w:rPr>
      </w:pPr>
      <w:r w:rsidRPr="00742E0F">
        <w:rPr>
          <w:rFonts w:ascii="Abadi" w:eastAsia="Calibri" w:hAnsi="Abadi"/>
          <w:sz w:val="21"/>
          <w:szCs w:val="21"/>
          <w:lang w:val="es-MX" w:eastAsia="en-US"/>
        </w:rPr>
        <w:t xml:space="preserve">- Por décadas se ha trabajado a nivel nacional e internacional para lograr que el mundo reconozca la importancia que tienen las mujeres, las niñas, los niños y los adolescentes en la sociedad y cómo impactan ellos en ella. Lograr que todos los anhelos que tenemos en México sean posibles, se lograría si pudiéramos tener entornos de paz y armonía, sobre todo para las mujeres, para las niñas, y para los niños. </w:t>
      </w:r>
    </w:p>
    <w:p w14:paraId="158917CC" w14:textId="77777777" w:rsidR="000218BD" w:rsidRPr="00742E0F" w:rsidRDefault="000218BD" w:rsidP="000218BD">
      <w:pPr>
        <w:spacing w:after="160" w:line="256" w:lineRule="auto"/>
        <w:contextualSpacing/>
        <w:jc w:val="both"/>
        <w:rPr>
          <w:rFonts w:ascii="Abadi" w:eastAsia="Calibri" w:hAnsi="Abadi"/>
          <w:sz w:val="21"/>
          <w:szCs w:val="21"/>
          <w:lang w:val="es-MX" w:eastAsia="en-US"/>
        </w:rPr>
      </w:pPr>
    </w:p>
    <w:p w14:paraId="47629BCA" w14:textId="48DA80E2" w:rsidR="000218BD" w:rsidRPr="00742E0F" w:rsidRDefault="000218BD" w:rsidP="000218BD">
      <w:pPr>
        <w:spacing w:after="160" w:line="256" w:lineRule="auto"/>
        <w:contextualSpacing/>
        <w:jc w:val="both"/>
        <w:rPr>
          <w:rFonts w:ascii="Abadi" w:eastAsia="Calibri" w:hAnsi="Abadi"/>
          <w:sz w:val="21"/>
          <w:szCs w:val="21"/>
          <w:lang w:val="es-MX" w:eastAsia="en-US"/>
        </w:rPr>
      </w:pPr>
      <w:r w:rsidRPr="00742E0F">
        <w:rPr>
          <w:rFonts w:ascii="Abadi" w:eastAsia="Calibri" w:hAnsi="Abadi"/>
          <w:sz w:val="21"/>
          <w:szCs w:val="21"/>
          <w:lang w:val="es-MX" w:eastAsia="en-US"/>
        </w:rPr>
        <w:t xml:space="preserve">- Desafortunadamente en nuestra realidad hasta el día de hoy 1000 millones de niños entre 2 y 17 años en todo el mundo, las cifras conocidas dicen que han sido víctimas de abusos físicos, sexuales, emocionales o de abandono, esto solamente en el </w:t>
      </w:r>
      <w:r w:rsidR="00742E0F" w:rsidRPr="00742E0F">
        <w:rPr>
          <w:rFonts w:ascii="Abadi" w:eastAsia="Calibri" w:hAnsi="Abadi"/>
          <w:sz w:val="21"/>
          <w:szCs w:val="21"/>
          <w:lang w:val="es-MX" w:eastAsia="en-US"/>
        </w:rPr>
        <w:t>último</w:t>
      </w:r>
      <w:r w:rsidRPr="00742E0F">
        <w:rPr>
          <w:rFonts w:ascii="Abadi" w:eastAsia="Calibri" w:hAnsi="Abadi"/>
          <w:sz w:val="21"/>
          <w:szCs w:val="21"/>
          <w:lang w:val="es-MX" w:eastAsia="en-US"/>
        </w:rPr>
        <w:t xml:space="preserve"> año, incluso por sus mismos padres, situación que todavía lo vuelve más grave. Aunado a ello se ha logrado detectar un fenómeno llamado violencia vicaria y yo creo que muchos hemos escuchado hablar de ella, pero lo peor es vivirlo. </w:t>
      </w:r>
    </w:p>
    <w:p w14:paraId="2CFF7471" w14:textId="77777777" w:rsidR="000218BD" w:rsidRPr="00742E0F" w:rsidRDefault="000218BD" w:rsidP="000218BD">
      <w:pPr>
        <w:spacing w:after="160" w:line="256" w:lineRule="auto"/>
        <w:contextualSpacing/>
        <w:jc w:val="both"/>
        <w:rPr>
          <w:rFonts w:ascii="Abadi" w:eastAsia="Calibri" w:hAnsi="Abadi"/>
          <w:sz w:val="21"/>
          <w:szCs w:val="21"/>
          <w:lang w:val="es-MX" w:eastAsia="en-US"/>
        </w:rPr>
      </w:pPr>
    </w:p>
    <w:p w14:paraId="5F22E7A5" w14:textId="77777777" w:rsidR="000218BD" w:rsidRPr="00742E0F" w:rsidRDefault="000218BD" w:rsidP="000218BD">
      <w:pPr>
        <w:spacing w:after="160" w:line="256" w:lineRule="auto"/>
        <w:contextualSpacing/>
        <w:jc w:val="both"/>
        <w:rPr>
          <w:rFonts w:ascii="Abadi" w:eastAsia="Calibri" w:hAnsi="Abadi"/>
          <w:sz w:val="21"/>
          <w:szCs w:val="21"/>
          <w:lang w:val="es-MX" w:eastAsia="en-US"/>
        </w:rPr>
      </w:pPr>
      <w:r w:rsidRPr="00742E0F">
        <w:rPr>
          <w:rFonts w:ascii="Abadi" w:eastAsia="Calibri" w:hAnsi="Abadi"/>
          <w:sz w:val="21"/>
          <w:szCs w:val="21"/>
          <w:lang w:val="es-MX" w:eastAsia="en-US"/>
        </w:rPr>
        <w:t xml:space="preserve">- Se imaginan ustedes la impotencia y el sufrimiento de saber que el padre de sus hijos los convierta en instrumento para chantajear o dañar a alguna mujer, incluso lamento decir que existen casos donde el padre es capaz incluso de privar de la vida a su hijo, todo con un solo objetivo poder dañar a su esposa, poder dañar a su compañera de vida, a una mujer. </w:t>
      </w:r>
    </w:p>
    <w:p w14:paraId="591D818D" w14:textId="77777777" w:rsidR="000218BD" w:rsidRPr="00742E0F" w:rsidRDefault="000218BD" w:rsidP="000218BD">
      <w:pPr>
        <w:spacing w:after="160" w:line="256" w:lineRule="auto"/>
        <w:contextualSpacing/>
        <w:jc w:val="both"/>
        <w:rPr>
          <w:rFonts w:ascii="Abadi" w:eastAsia="Calibri" w:hAnsi="Abadi"/>
          <w:sz w:val="21"/>
          <w:szCs w:val="21"/>
          <w:lang w:val="es-MX" w:eastAsia="en-US"/>
        </w:rPr>
      </w:pPr>
    </w:p>
    <w:p w14:paraId="5BFFEB8B" w14:textId="77777777" w:rsidR="000218BD" w:rsidRPr="00742E0F" w:rsidRDefault="000218BD" w:rsidP="000218BD">
      <w:pPr>
        <w:spacing w:after="160" w:line="256" w:lineRule="auto"/>
        <w:contextualSpacing/>
        <w:jc w:val="both"/>
        <w:rPr>
          <w:rFonts w:ascii="Abadi" w:eastAsia="Calibri" w:hAnsi="Abadi"/>
          <w:sz w:val="21"/>
          <w:szCs w:val="21"/>
          <w:lang w:val="es-MX" w:eastAsia="en-US"/>
        </w:rPr>
      </w:pPr>
      <w:r w:rsidRPr="00742E0F">
        <w:rPr>
          <w:rFonts w:ascii="Abadi" w:eastAsia="Calibri" w:hAnsi="Abadi"/>
          <w:sz w:val="21"/>
          <w:szCs w:val="21"/>
          <w:lang w:val="es-MX" w:eastAsia="en-US"/>
        </w:rPr>
        <w:t>- Gracias al movimiento nacional del frente contra la violencia vicaria, es que se ha logrado visibilizar no solamente el concepto, sino también las afectaciones que se generan con ello, cómo puede ser mentir y tener falsas creencias, pérdida del vínculo materno filial, depresión, negligencia en los cuidados, autolesiones o incluso que pueda llegar el hijo o la hija al suicidio, ¿por qué? porque se da una manipulación psicológica, se pueden empezar a presentar problemas de personalidad e incluso los niños, las niñas y los adolescentes son obligados a externar, no quiero vivir con mi mamá, no quiero estar contigo, ¿por qué? porque esto obedece a una autoprotección, porque las niñas y los niños creen que si hacen esto entonces tu papá no dañará a su mamá.</w:t>
      </w:r>
    </w:p>
    <w:p w14:paraId="03FC0DDD" w14:textId="77777777" w:rsidR="000218BD" w:rsidRPr="00742E0F" w:rsidRDefault="000218BD" w:rsidP="000218BD">
      <w:pPr>
        <w:spacing w:after="160" w:line="256" w:lineRule="auto"/>
        <w:contextualSpacing/>
        <w:jc w:val="both"/>
        <w:rPr>
          <w:rFonts w:ascii="Abadi" w:eastAsia="Calibri" w:hAnsi="Abadi"/>
          <w:sz w:val="21"/>
          <w:szCs w:val="21"/>
          <w:lang w:val="es-MX" w:eastAsia="en-US"/>
        </w:rPr>
      </w:pPr>
    </w:p>
    <w:p w14:paraId="77AC8D01" w14:textId="77777777" w:rsidR="000218BD" w:rsidRPr="00742E0F" w:rsidRDefault="000218BD" w:rsidP="000218BD">
      <w:pPr>
        <w:spacing w:after="160" w:line="256" w:lineRule="auto"/>
        <w:contextualSpacing/>
        <w:jc w:val="both"/>
        <w:rPr>
          <w:rFonts w:ascii="Abadi" w:eastAsia="Calibri" w:hAnsi="Abadi"/>
          <w:sz w:val="21"/>
          <w:szCs w:val="21"/>
          <w:lang w:val="es-MX" w:eastAsia="en-US"/>
        </w:rPr>
      </w:pPr>
      <w:r w:rsidRPr="00742E0F">
        <w:rPr>
          <w:rFonts w:ascii="Abadi" w:eastAsia="Calibri" w:hAnsi="Abadi"/>
          <w:sz w:val="21"/>
          <w:szCs w:val="21"/>
          <w:lang w:val="es-MX" w:eastAsia="en-US"/>
        </w:rPr>
        <w:lastRenderedPageBreak/>
        <w:t xml:space="preserve">- La encuesta nacional acerca de la violencia vicaria en México permitió identificar que 205 mujeres han sido sobrevivientes de ella y que en el 80% de los casos las víctimas fueron separadas de sus hijos de manera inesperada, y yo me atrevo a decir que estos números se quedan cortos, porque en la realidad vemos muchos casos como estos y más frecuente de lo que quisiéramos, ¿por qué? porque este es un tipo de violencia silenciosa este es un tipo de violencia que se vive todos los días y que muchos de los casos se prefiere guardar silencio ¿por qué? porque no se dañe a los hijos. Imagínense ustedes que dolor tan profundo para una madre, tener que estar viviendo con esto y todos sabemos que no hay amor más grande que el de una mamá y por ello se tolera y se vive con muchas situaciones que al final del día por supuesto que la dañan a ella, pero que también lo más importante es la huella que dejan en sus hijos e hijas, lo que ellos van viviendo todos los días. </w:t>
      </w:r>
    </w:p>
    <w:p w14:paraId="31AA68A2" w14:textId="77777777" w:rsidR="000218BD" w:rsidRPr="00742E0F" w:rsidRDefault="000218BD" w:rsidP="000218BD">
      <w:pPr>
        <w:spacing w:after="160" w:line="256" w:lineRule="auto"/>
        <w:contextualSpacing/>
        <w:jc w:val="both"/>
        <w:rPr>
          <w:rFonts w:ascii="Abadi" w:eastAsia="Calibri" w:hAnsi="Abadi"/>
          <w:sz w:val="21"/>
          <w:szCs w:val="21"/>
          <w:lang w:val="es-MX" w:eastAsia="en-US"/>
        </w:rPr>
      </w:pPr>
    </w:p>
    <w:p w14:paraId="717CDFB2" w14:textId="77777777" w:rsidR="000218BD" w:rsidRPr="00742E0F" w:rsidRDefault="000218BD" w:rsidP="000218BD">
      <w:pPr>
        <w:spacing w:after="160" w:line="256" w:lineRule="auto"/>
        <w:contextualSpacing/>
        <w:jc w:val="both"/>
        <w:rPr>
          <w:rFonts w:ascii="Abadi" w:eastAsia="Calibri" w:hAnsi="Abadi"/>
          <w:sz w:val="21"/>
          <w:szCs w:val="21"/>
          <w:lang w:val="es-MX" w:eastAsia="en-US"/>
        </w:rPr>
      </w:pPr>
      <w:r w:rsidRPr="00742E0F">
        <w:rPr>
          <w:rFonts w:ascii="Abadi" w:eastAsia="Calibri" w:hAnsi="Abadi"/>
          <w:sz w:val="21"/>
          <w:szCs w:val="21"/>
          <w:lang w:val="es-MX" w:eastAsia="en-US"/>
        </w:rPr>
        <w:t xml:space="preserve">- La Comisión Nacional de los Derechos Humanos tiene una definición para la violencia vicaria, voy a dar lectura a ella, dice que es “aquella forma de violencia contra las mujeres en las que se utiliza a los hijos e hijas y a personas significativas para ellas como un medio para dañarlas o producirles sufrimiento” y que de acuerdo con la literatura disponible en la materia es perpetrada generalmente por los progenitores de las y los niños en que los casos en que las agraviadas decidan terminar su relación o denunciar violencia ejercida en su contra. </w:t>
      </w:r>
    </w:p>
    <w:p w14:paraId="5E9EAF7D" w14:textId="77777777" w:rsidR="000218BD" w:rsidRPr="00742E0F" w:rsidRDefault="000218BD" w:rsidP="000218BD">
      <w:pPr>
        <w:spacing w:after="160" w:line="256" w:lineRule="auto"/>
        <w:contextualSpacing/>
        <w:jc w:val="both"/>
        <w:rPr>
          <w:rFonts w:ascii="Abadi" w:eastAsia="Calibri" w:hAnsi="Abadi"/>
          <w:sz w:val="21"/>
          <w:szCs w:val="21"/>
          <w:lang w:val="es-MX" w:eastAsia="en-US"/>
        </w:rPr>
      </w:pPr>
    </w:p>
    <w:p w14:paraId="08BF4A1F" w14:textId="6C07BEA5" w:rsidR="000218BD" w:rsidRPr="00742E0F" w:rsidRDefault="000218BD" w:rsidP="000218BD">
      <w:pPr>
        <w:spacing w:after="160" w:line="256" w:lineRule="auto"/>
        <w:contextualSpacing/>
        <w:jc w:val="both"/>
        <w:rPr>
          <w:rFonts w:ascii="Abadi" w:eastAsia="Calibri" w:hAnsi="Abadi"/>
          <w:sz w:val="21"/>
          <w:szCs w:val="21"/>
          <w:lang w:val="es-MX" w:eastAsia="en-US"/>
        </w:rPr>
      </w:pPr>
      <w:r w:rsidRPr="00742E0F">
        <w:rPr>
          <w:rFonts w:ascii="Abadi" w:eastAsia="Calibri" w:hAnsi="Abadi"/>
          <w:sz w:val="21"/>
          <w:szCs w:val="21"/>
          <w:lang w:val="es-MX" w:eastAsia="en-US"/>
        </w:rPr>
        <w:t xml:space="preserve">- Por ello en el Grupo Parlamentario de Acción Nacional condenamos enérgicamente cualquier tipo de violencia en especial al tratarse una persona tan indefensa como pueden resultar las niñas o los niños. Por su parte el Estado de Guanajuato siempre ha sido característico por ir un paso adelante cuando se trata de proteger a las y los ciudadanos, sin embargo, </w:t>
      </w:r>
      <w:r w:rsidR="00742E0F" w:rsidRPr="00742E0F">
        <w:rPr>
          <w:rFonts w:ascii="Abadi" w:eastAsia="Calibri" w:hAnsi="Abadi"/>
          <w:sz w:val="21"/>
          <w:szCs w:val="21"/>
          <w:lang w:val="es-MX" w:eastAsia="en-US"/>
        </w:rPr>
        <w:t>aún</w:t>
      </w:r>
      <w:r w:rsidRPr="00742E0F">
        <w:rPr>
          <w:rFonts w:ascii="Abadi" w:eastAsia="Calibri" w:hAnsi="Abadi"/>
          <w:sz w:val="21"/>
          <w:szCs w:val="21"/>
          <w:lang w:val="es-MX" w:eastAsia="en-US"/>
        </w:rPr>
        <w:t xml:space="preserve"> no disponemos de un instrumento jurídico que nos permita brindar protección y defensa a las víctimas de violencia vicaria, lo que ha causado incluso que no podamos contar con cifras oficiales y esto es un dato muy importante, se debe destacar que al no ser una figura perfectamente descrita en la ley, no se puede </w:t>
      </w:r>
      <w:r w:rsidRPr="00742E0F">
        <w:rPr>
          <w:rFonts w:ascii="Abadi" w:eastAsia="Calibri" w:hAnsi="Abadi"/>
          <w:sz w:val="21"/>
          <w:szCs w:val="21"/>
          <w:lang w:val="es-MX" w:eastAsia="en-US"/>
        </w:rPr>
        <w:t xml:space="preserve">actuar en consecuencia, por ello y debido a la gran importancia que tienen nuestras niñas, niños, adolescentes y las mujeres. Debemos legislar de manera urgente para que, sin importar la situación sentimental de la pareja, el cuidado y respeto hacia esa mujer, hacia sus hijos o sus hijas, siempre les sea garantizado. La violencia vicaria existe y desde Acción Nacional haremos que no solamente sea visibilizado, legislaremos primordialmente para que el interés superior de la niñez y los derechos de las mujeres prevalezcan sin importar las circunstancias, sin importar que en el punto en que queremos incidir sea precisamente en ese seno familiar, en ese espacio que debiera de ser un espacio de tranquilidad y de amor. </w:t>
      </w:r>
    </w:p>
    <w:p w14:paraId="2D8B3678" w14:textId="77777777" w:rsidR="000218BD" w:rsidRPr="00742E0F" w:rsidRDefault="000218BD" w:rsidP="000218BD">
      <w:pPr>
        <w:spacing w:after="160" w:line="256" w:lineRule="auto"/>
        <w:contextualSpacing/>
        <w:jc w:val="both"/>
        <w:rPr>
          <w:rFonts w:ascii="Abadi" w:eastAsia="Calibri" w:hAnsi="Abadi"/>
          <w:sz w:val="21"/>
          <w:szCs w:val="21"/>
          <w:lang w:val="es-MX" w:eastAsia="en-US"/>
        </w:rPr>
      </w:pPr>
    </w:p>
    <w:p w14:paraId="50B55DB4" w14:textId="77777777" w:rsidR="000218BD" w:rsidRPr="00742E0F" w:rsidRDefault="000218BD" w:rsidP="000218BD">
      <w:pPr>
        <w:spacing w:after="160" w:line="256" w:lineRule="auto"/>
        <w:contextualSpacing/>
        <w:jc w:val="both"/>
        <w:rPr>
          <w:rFonts w:ascii="Abadi" w:eastAsia="Calibri" w:hAnsi="Abadi"/>
          <w:sz w:val="21"/>
          <w:szCs w:val="21"/>
          <w:lang w:val="es-MX" w:eastAsia="en-US"/>
        </w:rPr>
      </w:pPr>
      <w:r w:rsidRPr="00742E0F">
        <w:rPr>
          <w:rFonts w:ascii="Abadi" w:eastAsia="Calibri" w:hAnsi="Abadi"/>
          <w:sz w:val="21"/>
          <w:szCs w:val="21"/>
          <w:lang w:val="es-MX" w:eastAsia="en-US"/>
        </w:rPr>
        <w:t xml:space="preserve">- En el Grupo Parlamentario del PAN estamos conscientes de la necesidad de fortalecer y perfeccionar los esfuerzos que realizamos para garantizar que las niñas, los niños y las mujeres puedan tener derecho a vivir sin violencia. Yo los invito y las invito compañeros diputados a que votemos a favor de esta iniciativa que consiste en adicionar un artículo 7 Bis a la Ley para Prevenir, atender y Erradicar la violencia en el Estado, también en reformar los artículos 103 y 474 del Código Civil, también el artículo 87 y se adicione el artículo 48-2 a la Ley de Derechos de Niñas, Niños y Adolescentes del Estado de Guanajuato. </w:t>
      </w:r>
    </w:p>
    <w:p w14:paraId="58D8A080" w14:textId="77777777" w:rsidR="000218BD" w:rsidRPr="00742E0F" w:rsidRDefault="000218BD" w:rsidP="000218BD">
      <w:pPr>
        <w:spacing w:after="160" w:line="256" w:lineRule="auto"/>
        <w:contextualSpacing/>
        <w:jc w:val="both"/>
        <w:rPr>
          <w:rFonts w:ascii="Abadi" w:eastAsia="Calibri" w:hAnsi="Abadi"/>
          <w:sz w:val="21"/>
          <w:szCs w:val="21"/>
          <w:lang w:val="es-MX" w:eastAsia="en-US"/>
        </w:rPr>
      </w:pPr>
      <w:r w:rsidRPr="00742E0F">
        <w:rPr>
          <w:rFonts w:ascii="Abadi" w:eastAsia="Calibri" w:hAnsi="Abadi"/>
          <w:sz w:val="21"/>
          <w:szCs w:val="21"/>
          <w:lang w:val="es-MX" w:eastAsia="en-US"/>
        </w:rPr>
        <w:t xml:space="preserve">Como referencia quisiera citar que el día de ayer en el congreso de Yucatán se aprobó por unanimidad esta legislación en materia de violencia vicaria, concluyó mi participación mencionando que si trabajamos a favor de construir niños fuertes será mucho mejor que reparar adultos rotos, así como lo mencionaba Frederick Douglas. </w:t>
      </w:r>
    </w:p>
    <w:p w14:paraId="09922DBD" w14:textId="77777777" w:rsidR="000218BD" w:rsidRPr="00742E0F" w:rsidRDefault="000218BD" w:rsidP="000218BD">
      <w:pPr>
        <w:spacing w:after="160" w:line="256" w:lineRule="auto"/>
        <w:contextualSpacing/>
        <w:jc w:val="both"/>
        <w:rPr>
          <w:rFonts w:ascii="Abadi" w:eastAsia="Calibri" w:hAnsi="Abadi"/>
          <w:sz w:val="21"/>
          <w:szCs w:val="21"/>
          <w:lang w:val="es-MX" w:eastAsia="en-US"/>
        </w:rPr>
      </w:pPr>
    </w:p>
    <w:p w14:paraId="47F159F7" w14:textId="77777777" w:rsidR="000218BD" w:rsidRPr="00742E0F" w:rsidRDefault="000218BD" w:rsidP="000218BD">
      <w:pPr>
        <w:spacing w:after="160" w:line="256" w:lineRule="auto"/>
        <w:contextualSpacing/>
        <w:jc w:val="both"/>
        <w:rPr>
          <w:rFonts w:ascii="Abadi" w:eastAsia="Calibri" w:hAnsi="Abadi"/>
          <w:sz w:val="21"/>
          <w:szCs w:val="21"/>
          <w:lang w:val="es-MX" w:eastAsia="en-US"/>
        </w:rPr>
      </w:pPr>
      <w:r w:rsidRPr="00742E0F">
        <w:rPr>
          <w:rFonts w:ascii="Abadi" w:eastAsia="Calibri" w:hAnsi="Abadi"/>
          <w:sz w:val="21"/>
          <w:szCs w:val="21"/>
          <w:lang w:val="es-MX" w:eastAsia="en-US"/>
        </w:rPr>
        <w:t>- Es cuanto Presidenta.</w:t>
      </w:r>
    </w:p>
    <w:p w14:paraId="11153C50" w14:textId="77777777" w:rsidR="000218BD" w:rsidRPr="00742E0F" w:rsidRDefault="000218BD" w:rsidP="000218BD">
      <w:pPr>
        <w:spacing w:after="160" w:line="256" w:lineRule="auto"/>
        <w:contextualSpacing/>
        <w:jc w:val="both"/>
        <w:rPr>
          <w:rFonts w:ascii="Abadi" w:eastAsia="Calibri" w:hAnsi="Abadi"/>
          <w:sz w:val="21"/>
          <w:szCs w:val="21"/>
          <w:lang w:val="es-MX" w:eastAsia="en-US"/>
        </w:rPr>
      </w:pPr>
    </w:p>
    <w:p w14:paraId="714A68B9" w14:textId="77777777" w:rsidR="00742E0F" w:rsidRDefault="000218BD" w:rsidP="000218BD">
      <w:pPr>
        <w:spacing w:after="160" w:line="256" w:lineRule="auto"/>
        <w:ind w:firstLine="708"/>
        <w:contextualSpacing/>
        <w:jc w:val="both"/>
        <w:rPr>
          <w:rFonts w:ascii="Abadi" w:eastAsia="Calibri" w:hAnsi="Abadi"/>
          <w:sz w:val="21"/>
          <w:szCs w:val="21"/>
          <w:lang w:val="es-MX" w:eastAsia="en-US"/>
        </w:rPr>
      </w:pPr>
      <w:r w:rsidRPr="00742E0F">
        <w:rPr>
          <w:rFonts w:ascii="Abadi" w:eastAsia="Calibri" w:hAnsi="Abadi"/>
          <w:b/>
          <w:bCs/>
          <w:sz w:val="21"/>
          <w:szCs w:val="21"/>
          <w:lang w:val="es-MX" w:eastAsia="en-US"/>
        </w:rPr>
        <w:t xml:space="preserve">- La </w:t>
      </w:r>
      <w:proofErr w:type="gramStart"/>
      <w:r w:rsidRPr="00742E0F">
        <w:rPr>
          <w:rFonts w:ascii="Abadi" w:eastAsia="Calibri" w:hAnsi="Abadi"/>
          <w:b/>
          <w:bCs/>
          <w:sz w:val="21"/>
          <w:szCs w:val="21"/>
          <w:lang w:val="es-MX" w:eastAsia="en-US"/>
        </w:rPr>
        <w:t>Presidencia.-</w:t>
      </w:r>
      <w:proofErr w:type="gramEnd"/>
      <w:r w:rsidRPr="00742E0F">
        <w:rPr>
          <w:rFonts w:ascii="Abadi" w:eastAsia="Calibri" w:hAnsi="Abadi"/>
          <w:sz w:val="21"/>
          <w:szCs w:val="21"/>
          <w:lang w:val="es-MX" w:eastAsia="en-US"/>
        </w:rPr>
        <w:t xml:space="preserve"> Muchas gracias diputada. </w:t>
      </w:r>
    </w:p>
    <w:p w14:paraId="7F85CB5C" w14:textId="77777777" w:rsidR="00742E0F" w:rsidRDefault="00742E0F" w:rsidP="000218BD">
      <w:pPr>
        <w:spacing w:after="160" w:line="256" w:lineRule="auto"/>
        <w:ind w:firstLine="708"/>
        <w:contextualSpacing/>
        <w:jc w:val="both"/>
        <w:rPr>
          <w:rFonts w:ascii="Abadi" w:eastAsia="Calibri" w:hAnsi="Abadi"/>
          <w:sz w:val="21"/>
          <w:szCs w:val="21"/>
          <w:lang w:val="es-MX" w:eastAsia="en-US"/>
        </w:rPr>
      </w:pPr>
    </w:p>
    <w:p w14:paraId="76B78BE5" w14:textId="77CA14F2" w:rsidR="000218BD" w:rsidRPr="00742E0F" w:rsidRDefault="000218BD" w:rsidP="00742E0F">
      <w:pPr>
        <w:spacing w:after="160" w:line="256" w:lineRule="auto"/>
        <w:ind w:left="284" w:right="259" w:firstLine="708"/>
        <w:contextualSpacing/>
        <w:jc w:val="both"/>
        <w:rPr>
          <w:rFonts w:ascii="Abadi" w:eastAsia="Calibri" w:hAnsi="Abadi"/>
          <w:b/>
          <w:bCs/>
          <w:i/>
          <w:iCs/>
          <w:sz w:val="21"/>
          <w:szCs w:val="21"/>
          <w:u w:val="single"/>
          <w:lang w:val="es-MX" w:eastAsia="en-US"/>
        </w:rPr>
      </w:pPr>
      <w:r w:rsidRPr="00742E0F">
        <w:rPr>
          <w:rFonts w:ascii="Abadi" w:eastAsia="Calibri" w:hAnsi="Abadi"/>
          <w:b/>
          <w:bCs/>
          <w:i/>
          <w:iCs/>
          <w:sz w:val="21"/>
          <w:szCs w:val="21"/>
          <w:u w:val="single"/>
          <w:lang w:val="es-MX" w:eastAsia="en-US"/>
        </w:rPr>
        <w:t xml:space="preserve">Se turna la parte correspondiente a la Ley para Prevenir Atender y Erradicar la Violencia en el Estado de Guanajuato, a la Comisión para la igualdad de género con fundamento en el artículo 116 fracción III; la parte relativa al Código Civil </w:t>
      </w:r>
      <w:r w:rsidRPr="00742E0F">
        <w:rPr>
          <w:rFonts w:ascii="Abadi" w:eastAsia="Calibri" w:hAnsi="Abadi"/>
          <w:b/>
          <w:bCs/>
          <w:i/>
          <w:iCs/>
          <w:sz w:val="21"/>
          <w:szCs w:val="21"/>
          <w:u w:val="single"/>
          <w:lang w:val="es-MX" w:eastAsia="en-US"/>
        </w:rPr>
        <w:lastRenderedPageBreak/>
        <w:t>para el Estado de Guanajuato, se turna a la Comisión de Justicia con fundamento en el artículo 113 fracción II; y la parte referente a la Ley de los Derechos de Niñas, Niños y Adolescentes del Estado de Guanajuato, se turna a la Comisión de Derechos Humanos y Atención a Grupos Vulnerables, con fundamento en el artículo 106 fracción I y todos los artículos citados de nuestra Ley Orgánica para su estudio y dictamen</w:t>
      </w:r>
      <w:r w:rsidR="00887A5D">
        <w:rPr>
          <w:rFonts w:ascii="Abadi" w:eastAsia="Calibri" w:hAnsi="Abadi"/>
          <w:b/>
          <w:bCs/>
          <w:i/>
          <w:iCs/>
          <w:sz w:val="21"/>
          <w:szCs w:val="21"/>
          <w:u w:val="single"/>
          <w:lang w:val="es-MX" w:eastAsia="en-US"/>
        </w:rPr>
        <w:t>.</w:t>
      </w:r>
    </w:p>
    <w:p w14:paraId="7A7ED14A" w14:textId="77777777" w:rsidR="000218BD" w:rsidRDefault="000218BD" w:rsidP="00742E0F">
      <w:pPr>
        <w:spacing w:after="160" w:line="256" w:lineRule="auto"/>
        <w:ind w:left="284" w:right="259"/>
        <w:contextualSpacing/>
        <w:jc w:val="both"/>
        <w:rPr>
          <w:rFonts w:ascii="Abadi" w:eastAsia="Calibri" w:hAnsi="Abadi"/>
          <w:b/>
          <w:bCs/>
          <w:i/>
          <w:iCs/>
          <w:sz w:val="21"/>
          <w:szCs w:val="21"/>
          <w:u w:val="single"/>
          <w:lang w:val="es-MX" w:eastAsia="en-US"/>
        </w:rPr>
      </w:pPr>
    </w:p>
    <w:p w14:paraId="01662DDA" w14:textId="77777777" w:rsidR="007F41AE" w:rsidRPr="00742E0F" w:rsidRDefault="007F41AE" w:rsidP="00742E0F">
      <w:pPr>
        <w:spacing w:after="160" w:line="256" w:lineRule="auto"/>
        <w:ind w:left="284" w:right="259"/>
        <w:contextualSpacing/>
        <w:jc w:val="both"/>
        <w:rPr>
          <w:rFonts w:ascii="Abadi" w:eastAsia="Calibri" w:hAnsi="Abadi"/>
          <w:b/>
          <w:bCs/>
          <w:i/>
          <w:iCs/>
          <w:sz w:val="21"/>
          <w:szCs w:val="21"/>
          <w:u w:val="single"/>
          <w:lang w:val="es-MX" w:eastAsia="en-US"/>
        </w:rPr>
      </w:pPr>
    </w:p>
    <w:p w14:paraId="4E595CED" w14:textId="77777777" w:rsidR="00887A5D" w:rsidRDefault="000218BD" w:rsidP="000218BD">
      <w:pPr>
        <w:spacing w:after="160" w:line="256" w:lineRule="auto"/>
        <w:ind w:firstLine="360"/>
        <w:contextualSpacing/>
        <w:jc w:val="both"/>
        <w:rPr>
          <w:rFonts w:ascii="Abadi" w:eastAsia="Calibri" w:hAnsi="Abadi"/>
          <w:sz w:val="21"/>
          <w:szCs w:val="21"/>
          <w:lang w:val="es-MX" w:eastAsia="en-US"/>
        </w:rPr>
      </w:pPr>
      <w:r w:rsidRPr="00742E0F">
        <w:rPr>
          <w:rFonts w:ascii="Abadi" w:eastAsia="Calibri" w:hAnsi="Abadi"/>
          <w:b/>
          <w:bCs/>
          <w:sz w:val="21"/>
          <w:szCs w:val="21"/>
          <w:lang w:val="es-MX" w:eastAsia="en-US"/>
        </w:rPr>
        <w:t xml:space="preserve">- La </w:t>
      </w:r>
      <w:proofErr w:type="gramStart"/>
      <w:r w:rsidRPr="00742E0F">
        <w:rPr>
          <w:rFonts w:ascii="Abadi" w:eastAsia="Calibri" w:hAnsi="Abadi"/>
          <w:b/>
          <w:bCs/>
          <w:sz w:val="21"/>
          <w:szCs w:val="21"/>
          <w:lang w:val="es-MX" w:eastAsia="en-US"/>
        </w:rPr>
        <w:t>Presidencia.-</w:t>
      </w:r>
      <w:proofErr w:type="gramEnd"/>
      <w:r w:rsidRPr="00742E0F">
        <w:rPr>
          <w:rFonts w:ascii="Abadi" w:eastAsia="Calibri" w:hAnsi="Abadi"/>
          <w:b/>
          <w:bCs/>
          <w:sz w:val="21"/>
          <w:szCs w:val="21"/>
          <w:lang w:val="es-MX" w:eastAsia="en-US"/>
        </w:rPr>
        <w:t xml:space="preserve"> </w:t>
      </w:r>
      <w:r w:rsidRPr="00742E0F">
        <w:rPr>
          <w:rFonts w:ascii="Abadi" w:eastAsia="Calibri" w:hAnsi="Abadi"/>
          <w:sz w:val="21"/>
          <w:szCs w:val="21"/>
          <w:lang w:val="es-MX" w:eastAsia="en-US"/>
        </w:rPr>
        <w:t>Doy la más cordial bienvenida al diputado José Alfonso Borja Pimentel quien se integra a este Pleno. Bienvenido</w:t>
      </w:r>
      <w:r w:rsidR="00887A5D">
        <w:rPr>
          <w:rFonts w:ascii="Abadi" w:eastAsia="Calibri" w:hAnsi="Abadi"/>
          <w:sz w:val="21"/>
          <w:szCs w:val="21"/>
          <w:lang w:val="es-MX" w:eastAsia="en-US"/>
        </w:rPr>
        <w:t xml:space="preserve"> y</w:t>
      </w:r>
      <w:r w:rsidRPr="00742E0F">
        <w:rPr>
          <w:rFonts w:ascii="Abadi" w:eastAsia="Calibri" w:hAnsi="Abadi"/>
          <w:sz w:val="21"/>
          <w:szCs w:val="21"/>
          <w:lang w:val="es-MX" w:eastAsia="en-US"/>
        </w:rPr>
        <w:t xml:space="preserve"> muchas gracias por estar aquí</w:t>
      </w:r>
      <w:r w:rsidR="00887A5D">
        <w:rPr>
          <w:rFonts w:ascii="Abadi" w:eastAsia="Calibri" w:hAnsi="Abadi"/>
          <w:sz w:val="21"/>
          <w:szCs w:val="21"/>
          <w:lang w:val="es-MX" w:eastAsia="en-US"/>
        </w:rPr>
        <w:t xml:space="preserve">. </w:t>
      </w:r>
    </w:p>
    <w:p w14:paraId="0F4E71E4" w14:textId="77777777" w:rsidR="00887A5D" w:rsidRDefault="00887A5D" w:rsidP="000218BD">
      <w:pPr>
        <w:spacing w:after="160" w:line="256" w:lineRule="auto"/>
        <w:ind w:firstLine="360"/>
        <w:contextualSpacing/>
        <w:jc w:val="both"/>
        <w:rPr>
          <w:rFonts w:ascii="Abadi" w:eastAsia="Calibri" w:hAnsi="Abadi"/>
          <w:sz w:val="21"/>
          <w:szCs w:val="21"/>
          <w:lang w:val="es-MX" w:eastAsia="en-US"/>
        </w:rPr>
      </w:pPr>
    </w:p>
    <w:p w14:paraId="6E3002E2" w14:textId="2E41D38F" w:rsidR="000218BD" w:rsidRPr="00742E0F" w:rsidRDefault="00887A5D" w:rsidP="000218BD">
      <w:pPr>
        <w:spacing w:after="160" w:line="256" w:lineRule="auto"/>
        <w:ind w:firstLine="360"/>
        <w:contextualSpacing/>
        <w:jc w:val="both"/>
        <w:rPr>
          <w:rFonts w:ascii="Abadi" w:eastAsia="Calibri" w:hAnsi="Abadi"/>
          <w:b/>
          <w:bCs/>
          <w:sz w:val="21"/>
          <w:szCs w:val="21"/>
          <w:lang w:val="es-MX" w:eastAsia="en-US"/>
        </w:rPr>
      </w:pPr>
      <w:r>
        <w:rPr>
          <w:rFonts w:ascii="Abadi" w:eastAsia="Calibri" w:hAnsi="Abadi"/>
          <w:sz w:val="21"/>
          <w:szCs w:val="21"/>
          <w:lang w:val="es-MX" w:eastAsia="en-US"/>
        </w:rPr>
        <w:t>- T</w:t>
      </w:r>
      <w:r w:rsidR="000218BD" w:rsidRPr="00742E0F">
        <w:rPr>
          <w:rFonts w:ascii="Abadi" w:eastAsia="Calibri" w:hAnsi="Abadi"/>
          <w:sz w:val="21"/>
          <w:szCs w:val="21"/>
          <w:lang w:val="es-MX" w:eastAsia="en-US"/>
        </w:rPr>
        <w:t xml:space="preserve">ambién quiero dar esta Presidencia la más cordial bienvenida a estudiantes en la </w:t>
      </w:r>
      <w:r w:rsidR="00742E0F">
        <w:rPr>
          <w:rFonts w:ascii="Abadi" w:eastAsia="Calibri" w:hAnsi="Abadi"/>
          <w:sz w:val="21"/>
          <w:szCs w:val="21"/>
          <w:lang w:val="es-MX" w:eastAsia="en-US"/>
        </w:rPr>
        <w:t>U</w:t>
      </w:r>
      <w:r w:rsidR="000218BD" w:rsidRPr="00742E0F">
        <w:rPr>
          <w:rFonts w:ascii="Abadi" w:eastAsia="Calibri" w:hAnsi="Abadi"/>
          <w:sz w:val="21"/>
          <w:szCs w:val="21"/>
          <w:lang w:val="es-MX" w:eastAsia="en-US"/>
        </w:rPr>
        <w:t>niversidad E</w:t>
      </w:r>
      <w:r w:rsidR="00742E0F">
        <w:rPr>
          <w:rFonts w:ascii="Abadi" w:eastAsia="Calibri" w:hAnsi="Abadi"/>
          <w:sz w:val="21"/>
          <w:szCs w:val="21"/>
          <w:lang w:val="es-MX" w:eastAsia="en-US"/>
        </w:rPr>
        <w:t>BC</w:t>
      </w:r>
      <w:r w:rsidR="000218BD" w:rsidRPr="00742E0F">
        <w:rPr>
          <w:rFonts w:ascii="Abadi" w:eastAsia="Calibri" w:hAnsi="Abadi"/>
          <w:sz w:val="21"/>
          <w:szCs w:val="21"/>
          <w:lang w:val="es-MX" w:eastAsia="en-US"/>
        </w:rPr>
        <w:t xml:space="preserve"> </w:t>
      </w:r>
      <w:r w:rsidR="00742E0F">
        <w:rPr>
          <w:rFonts w:ascii="Abadi" w:eastAsia="Calibri" w:hAnsi="Abadi"/>
          <w:sz w:val="21"/>
          <w:szCs w:val="21"/>
          <w:lang w:val="es-MX" w:eastAsia="en-US"/>
        </w:rPr>
        <w:t>C</w:t>
      </w:r>
      <w:r w:rsidR="000218BD" w:rsidRPr="00742E0F">
        <w:rPr>
          <w:rFonts w:ascii="Abadi" w:eastAsia="Calibri" w:hAnsi="Abadi"/>
          <w:sz w:val="21"/>
          <w:szCs w:val="21"/>
          <w:lang w:val="es-MX" w:eastAsia="en-US"/>
        </w:rPr>
        <w:t xml:space="preserve">ampus León invitados por este </w:t>
      </w:r>
      <w:r w:rsidR="00742E0F">
        <w:rPr>
          <w:rFonts w:ascii="Abadi" w:eastAsia="Calibri" w:hAnsi="Abadi"/>
          <w:sz w:val="21"/>
          <w:szCs w:val="21"/>
          <w:lang w:val="es-MX" w:eastAsia="en-US"/>
        </w:rPr>
        <w:t>C</w:t>
      </w:r>
      <w:r w:rsidR="000218BD" w:rsidRPr="00742E0F">
        <w:rPr>
          <w:rFonts w:ascii="Abadi" w:eastAsia="Calibri" w:hAnsi="Abadi"/>
          <w:sz w:val="21"/>
          <w:szCs w:val="21"/>
          <w:lang w:val="es-MX" w:eastAsia="en-US"/>
        </w:rPr>
        <w:t>ongreso bienvenidos, chicos muchas gracias por estar aquí.</w:t>
      </w:r>
    </w:p>
    <w:p w14:paraId="42EB93CF" w14:textId="77777777" w:rsidR="000218BD" w:rsidRPr="00742E0F" w:rsidRDefault="000218BD" w:rsidP="000218BD">
      <w:pPr>
        <w:spacing w:after="160" w:line="256" w:lineRule="auto"/>
        <w:contextualSpacing/>
        <w:jc w:val="both"/>
        <w:rPr>
          <w:rFonts w:ascii="Abadi" w:eastAsia="Calibri" w:hAnsi="Abadi"/>
          <w:sz w:val="21"/>
          <w:szCs w:val="21"/>
          <w:lang w:val="es-MX" w:eastAsia="en-US"/>
        </w:rPr>
      </w:pPr>
    </w:p>
    <w:p w14:paraId="629241D7" w14:textId="77777777" w:rsidR="000218BD" w:rsidRPr="00A53B12" w:rsidRDefault="000218BD" w:rsidP="000218BD">
      <w:pPr>
        <w:spacing w:after="160" w:line="256" w:lineRule="auto"/>
        <w:contextualSpacing/>
        <w:jc w:val="both"/>
        <w:rPr>
          <w:rFonts w:ascii="Abadi" w:eastAsia="Calibri" w:hAnsi="Abadi"/>
          <w:b/>
          <w:bCs/>
          <w:sz w:val="20"/>
          <w:szCs w:val="20"/>
          <w:lang w:val="es-MX" w:eastAsia="en-US"/>
        </w:rPr>
      </w:pPr>
    </w:p>
    <w:p w14:paraId="1FF4C68D" w14:textId="77777777" w:rsidR="000218BD" w:rsidRPr="00A53B12" w:rsidRDefault="000218BD">
      <w:pPr>
        <w:numPr>
          <w:ilvl w:val="0"/>
          <w:numId w:val="9"/>
        </w:numPr>
        <w:spacing w:after="160" w:line="256" w:lineRule="auto"/>
        <w:contextualSpacing/>
        <w:jc w:val="both"/>
        <w:rPr>
          <w:rFonts w:ascii="Abadi" w:eastAsia="Calibri" w:hAnsi="Abadi"/>
          <w:b/>
          <w:bCs/>
          <w:sz w:val="20"/>
          <w:szCs w:val="20"/>
          <w:lang w:val="es-MX" w:eastAsia="en-US"/>
        </w:rPr>
      </w:pPr>
      <w:r w:rsidRPr="00A53B12">
        <w:rPr>
          <w:rFonts w:ascii="Abadi" w:eastAsia="Calibri" w:hAnsi="Abadi"/>
          <w:b/>
          <w:bCs/>
          <w:sz w:val="20"/>
          <w:szCs w:val="20"/>
          <w:lang w:val="es-MX" w:eastAsia="en-US"/>
        </w:rPr>
        <w:t>PRESENTACIÓN DE LA INICIATIVA FORMULADA POR DIPUTADA Y DIPUTADOS INTEGRANTES DEL GRUPO PARLAMENTARIO DEL PARTIDO REVOLUCIONARIO INSTITUCIONAL A EFECTO DE ADICIONAR UN SEGUNDO PÁRRAFO AL ARTÍCULO 33 DE LA LEY PARA LA PROTECCIÓN DE LOS DERECHOS HUMANOS EN EL ESTADO DE GUANAJUATO.</w:t>
      </w:r>
    </w:p>
    <w:p w14:paraId="0C71C2DA" w14:textId="77777777" w:rsidR="000218BD" w:rsidRDefault="000218BD" w:rsidP="000218BD">
      <w:pPr>
        <w:spacing w:after="160" w:line="256" w:lineRule="auto"/>
        <w:ind w:left="720"/>
        <w:contextualSpacing/>
        <w:rPr>
          <w:rFonts w:ascii="Abadi" w:eastAsia="Calibri" w:hAnsi="Abadi"/>
          <w:b/>
          <w:bCs/>
          <w:sz w:val="20"/>
          <w:szCs w:val="20"/>
          <w:lang w:val="es-MX" w:eastAsia="en-US"/>
        </w:rPr>
      </w:pPr>
    </w:p>
    <w:p w14:paraId="034CDE72" w14:textId="77777777" w:rsidR="000218BD" w:rsidRPr="00BB209C" w:rsidRDefault="000218BD" w:rsidP="000218BD">
      <w:pPr>
        <w:jc w:val="both"/>
        <w:rPr>
          <w:rFonts w:ascii="Abadi" w:hAnsi="Abadi"/>
          <w:b/>
          <w:bCs/>
          <w:sz w:val="21"/>
          <w:szCs w:val="21"/>
        </w:rPr>
      </w:pPr>
      <w:r w:rsidRPr="00BB209C">
        <w:rPr>
          <w:rFonts w:ascii="Abadi" w:hAnsi="Abadi"/>
          <w:b/>
          <w:bCs/>
          <w:sz w:val="21"/>
          <w:szCs w:val="21"/>
        </w:rPr>
        <w:t>INICIATIVA CON PROYECTO DE DECRETO POR EL QUE SE REFORMA EL ARTÍCULO 33, ADICIONANDO UN SEGUNDO PÁRRAFO A LA LEY PARA LA PROTECCIÓN DE LOS DERECHOS HUMANOS EN EL ESTADO DE GUANAJUATO, A EFECTO DE QUE SE PLASME EN FORMA EXPRESA, QUE LAS ORGANIZACIONES DE LA SOCIEDAD CIVIL LEGALMENTE CONSTITUIDAS, CUYO OBJETO PRINCIPAL SEA LA DEFENSA DE LOS DERECHOS HUMANOS, PUEDAN ACUDIR ANTE LA PROCURADURÍA PARA DENUNCIAR LAS PRESUNTAS VIOLACIONES DE DERECHOS HUMANOS, PARA BENEFICIO DE LOS CIUDADANOS QUE RESULTEN AFECTADOS Y POR ALGUNA RAZÓN NO TUVIERAN LA POSIBILIDAD DE PRESENTAR LA QUEJA CORRESPONDIENTE</w:t>
      </w:r>
    </w:p>
    <w:p w14:paraId="36FE6633" w14:textId="77777777" w:rsidR="000218BD" w:rsidRPr="00BB209C" w:rsidRDefault="000218BD" w:rsidP="000218BD">
      <w:pPr>
        <w:jc w:val="both"/>
        <w:rPr>
          <w:rFonts w:ascii="Abadi" w:hAnsi="Abadi"/>
          <w:b/>
          <w:bCs/>
          <w:sz w:val="21"/>
          <w:szCs w:val="21"/>
        </w:rPr>
      </w:pPr>
    </w:p>
    <w:p w14:paraId="58A38181" w14:textId="77777777" w:rsidR="000218BD" w:rsidRPr="00BB209C" w:rsidRDefault="000218BD" w:rsidP="000218BD">
      <w:pPr>
        <w:jc w:val="both"/>
        <w:rPr>
          <w:rFonts w:ascii="Abadi" w:hAnsi="Abadi"/>
          <w:b/>
          <w:bCs/>
          <w:sz w:val="21"/>
          <w:szCs w:val="21"/>
        </w:rPr>
      </w:pPr>
      <w:r w:rsidRPr="00BB209C">
        <w:rPr>
          <w:rFonts w:ascii="Abadi" w:hAnsi="Abadi"/>
          <w:b/>
          <w:bCs/>
          <w:sz w:val="21"/>
          <w:szCs w:val="21"/>
        </w:rPr>
        <w:t>DIPUTADA IRMA LETICIA GONZÁLEZ SÁNCHEZ</w:t>
      </w:r>
    </w:p>
    <w:p w14:paraId="13AC0D94" w14:textId="77777777" w:rsidR="000218BD" w:rsidRPr="00BB209C" w:rsidRDefault="000218BD" w:rsidP="000218BD">
      <w:pPr>
        <w:jc w:val="both"/>
        <w:rPr>
          <w:rFonts w:ascii="Abadi" w:hAnsi="Abadi"/>
          <w:b/>
          <w:bCs/>
          <w:sz w:val="21"/>
          <w:szCs w:val="21"/>
        </w:rPr>
      </w:pPr>
      <w:r w:rsidRPr="00BB209C">
        <w:rPr>
          <w:rFonts w:ascii="Abadi" w:hAnsi="Abadi"/>
          <w:b/>
          <w:bCs/>
          <w:sz w:val="21"/>
          <w:szCs w:val="21"/>
        </w:rPr>
        <w:t>PRESIDENTA DEL CONGRESO DEL ESTADO LIBRE Y</w:t>
      </w:r>
    </w:p>
    <w:p w14:paraId="4A91A6D4" w14:textId="77777777" w:rsidR="000218BD" w:rsidRPr="00BB209C" w:rsidRDefault="000218BD" w:rsidP="000218BD">
      <w:pPr>
        <w:jc w:val="both"/>
        <w:rPr>
          <w:rFonts w:ascii="Abadi" w:hAnsi="Abadi"/>
          <w:b/>
          <w:bCs/>
          <w:sz w:val="21"/>
          <w:szCs w:val="21"/>
        </w:rPr>
      </w:pPr>
      <w:r w:rsidRPr="00BB209C">
        <w:rPr>
          <w:rFonts w:ascii="Abadi" w:hAnsi="Abadi"/>
          <w:b/>
          <w:bCs/>
          <w:sz w:val="21"/>
          <w:szCs w:val="21"/>
        </w:rPr>
        <w:t>SOBERANO DE GUANAJUATO.</w:t>
      </w:r>
    </w:p>
    <w:p w14:paraId="50B9F878" w14:textId="77777777" w:rsidR="000218BD" w:rsidRPr="00BB209C" w:rsidRDefault="000218BD" w:rsidP="000218BD">
      <w:pPr>
        <w:jc w:val="both"/>
        <w:rPr>
          <w:rFonts w:ascii="Abadi" w:hAnsi="Abadi"/>
          <w:b/>
          <w:bCs/>
          <w:sz w:val="21"/>
          <w:szCs w:val="21"/>
        </w:rPr>
      </w:pPr>
      <w:r w:rsidRPr="00BB209C">
        <w:rPr>
          <w:rFonts w:ascii="Abadi" w:hAnsi="Abadi"/>
          <w:b/>
          <w:bCs/>
          <w:sz w:val="21"/>
          <w:szCs w:val="21"/>
        </w:rPr>
        <w:t>SEXAGÉSIMA QUINTA LEGISLATURA</w:t>
      </w:r>
    </w:p>
    <w:p w14:paraId="409E83CC" w14:textId="77777777" w:rsidR="004D6A2E" w:rsidRDefault="000218BD" w:rsidP="000218BD">
      <w:pPr>
        <w:jc w:val="both"/>
        <w:rPr>
          <w:rFonts w:ascii="Abadi" w:hAnsi="Abadi"/>
          <w:b/>
          <w:bCs/>
          <w:sz w:val="21"/>
          <w:szCs w:val="21"/>
        </w:rPr>
      </w:pPr>
      <w:r w:rsidRPr="00BB209C">
        <w:rPr>
          <w:rFonts w:ascii="Abadi" w:hAnsi="Abadi"/>
          <w:b/>
          <w:bCs/>
          <w:sz w:val="21"/>
          <w:szCs w:val="21"/>
        </w:rPr>
        <w:t xml:space="preserve">PRESENTE. </w:t>
      </w:r>
    </w:p>
    <w:p w14:paraId="6C1BF4EA" w14:textId="77777777" w:rsidR="004D6A2E" w:rsidRDefault="004D6A2E" w:rsidP="000218BD">
      <w:pPr>
        <w:jc w:val="both"/>
        <w:rPr>
          <w:rFonts w:ascii="Abadi" w:hAnsi="Abadi"/>
          <w:b/>
          <w:bCs/>
          <w:sz w:val="21"/>
          <w:szCs w:val="21"/>
        </w:rPr>
      </w:pPr>
    </w:p>
    <w:p w14:paraId="3EB450E0" w14:textId="1C33038D" w:rsidR="000218BD" w:rsidRPr="00BB209C" w:rsidRDefault="000218BD" w:rsidP="000218BD">
      <w:pPr>
        <w:jc w:val="both"/>
        <w:rPr>
          <w:rFonts w:ascii="Abadi" w:hAnsi="Abadi"/>
          <w:sz w:val="21"/>
          <w:szCs w:val="21"/>
        </w:rPr>
      </w:pPr>
      <w:r w:rsidRPr="00BB209C">
        <w:rPr>
          <w:rFonts w:ascii="Abadi" w:hAnsi="Abadi"/>
          <w:b/>
          <w:bCs/>
          <w:sz w:val="21"/>
          <w:szCs w:val="21"/>
        </w:rPr>
        <w:t>GUSTAVO ADOLFO ALFARO REYES,</w:t>
      </w:r>
      <w:r w:rsidRPr="00BB209C">
        <w:rPr>
          <w:rFonts w:ascii="Abadi" w:hAnsi="Abadi"/>
          <w:sz w:val="21"/>
          <w:szCs w:val="21"/>
        </w:rPr>
        <w:t xml:space="preserve"> proponente y quienes suscriben, Diputadas y Diputados integrantes de la LXV Legislatura del H. Congreso del Estado de Guanajuato y del Grupo Parlamentario del Partido Revolucionario Institucional l, con fundamento en lo dispuesto en la fracción II del artículo 56 de la Constitución Política para el Estado de Guanajuato, así como en el artículo 167, fracción II de la Ley Orgánica del Poder Legislativo del Estado de Guanajuato, someto a consideración del Pleno para su aprobación, la presente iniciativa con proyecto de Decreto que </w:t>
      </w:r>
      <w:r w:rsidRPr="00BB209C">
        <w:rPr>
          <w:rFonts w:ascii="Abadi" w:hAnsi="Abadi"/>
          <w:b/>
          <w:bCs/>
          <w:sz w:val="21"/>
          <w:szCs w:val="21"/>
        </w:rPr>
        <w:t>reforma el artículo 33, adicionando un segundo párrafo a la Ley para la Protección de los Derechos Humanos en el Estado de Guanajuato, a efecto de se plasme en forma expresa, que las organizaciones de la sociedad civil, legalmente constituidas, cuyo objeto principal sea la defensa de los derechos humanos, puedan acudir ante la procuraduría para denunciar las presuntas violaciones de derechos humanos, para beneficio de los ciudadanos que resulten afectados y por alguna razón no estuvieran en posibilidad de presentar la queja correspondiente,</w:t>
      </w:r>
      <w:r w:rsidRPr="00BB209C">
        <w:rPr>
          <w:rFonts w:ascii="Abadi" w:hAnsi="Abadi"/>
          <w:sz w:val="21"/>
          <w:szCs w:val="21"/>
        </w:rPr>
        <w:t xml:space="preserve"> conforme a la siguiente:</w:t>
      </w:r>
    </w:p>
    <w:p w14:paraId="043FEF84" w14:textId="77777777" w:rsidR="00742E0F" w:rsidRDefault="00742E0F" w:rsidP="000218BD">
      <w:pPr>
        <w:jc w:val="center"/>
        <w:rPr>
          <w:rFonts w:ascii="Abadi" w:hAnsi="Abadi"/>
          <w:b/>
          <w:bCs/>
          <w:sz w:val="21"/>
          <w:szCs w:val="21"/>
        </w:rPr>
      </w:pPr>
    </w:p>
    <w:p w14:paraId="20287947" w14:textId="77777777" w:rsidR="00742E0F" w:rsidRDefault="00742E0F" w:rsidP="000218BD">
      <w:pPr>
        <w:jc w:val="center"/>
        <w:rPr>
          <w:rFonts w:ascii="Abadi" w:hAnsi="Abadi"/>
          <w:b/>
          <w:bCs/>
          <w:sz w:val="21"/>
          <w:szCs w:val="21"/>
        </w:rPr>
      </w:pPr>
    </w:p>
    <w:p w14:paraId="268F834F" w14:textId="23D43CAD" w:rsidR="000218BD" w:rsidRPr="00BB209C" w:rsidRDefault="000218BD" w:rsidP="000218BD">
      <w:pPr>
        <w:jc w:val="center"/>
        <w:rPr>
          <w:rFonts w:ascii="Abadi" w:hAnsi="Abadi"/>
          <w:b/>
          <w:bCs/>
          <w:sz w:val="21"/>
          <w:szCs w:val="21"/>
        </w:rPr>
      </w:pPr>
      <w:r w:rsidRPr="00BB209C">
        <w:rPr>
          <w:rFonts w:ascii="Abadi" w:hAnsi="Abadi"/>
          <w:b/>
          <w:bCs/>
          <w:sz w:val="21"/>
          <w:szCs w:val="21"/>
        </w:rPr>
        <w:t>EXPOSICIÓN DE MOTIVOS</w:t>
      </w:r>
    </w:p>
    <w:p w14:paraId="6AAD30AF" w14:textId="77777777" w:rsidR="000218BD" w:rsidRPr="00BB209C" w:rsidRDefault="000218BD" w:rsidP="000218BD">
      <w:pPr>
        <w:jc w:val="both"/>
        <w:rPr>
          <w:rFonts w:ascii="Abadi" w:hAnsi="Abadi"/>
          <w:b/>
          <w:bCs/>
          <w:sz w:val="21"/>
          <w:szCs w:val="21"/>
        </w:rPr>
      </w:pPr>
    </w:p>
    <w:p w14:paraId="11319241" w14:textId="4BC16B7A" w:rsidR="000218BD" w:rsidRDefault="000218BD" w:rsidP="000218BD">
      <w:pPr>
        <w:jc w:val="both"/>
        <w:rPr>
          <w:rFonts w:ascii="Abadi" w:hAnsi="Abadi"/>
          <w:sz w:val="21"/>
          <w:szCs w:val="21"/>
        </w:rPr>
      </w:pPr>
      <w:r w:rsidRPr="00BB209C">
        <w:rPr>
          <w:rFonts w:ascii="Abadi" w:hAnsi="Abadi"/>
          <w:sz w:val="21"/>
          <w:szCs w:val="21"/>
        </w:rPr>
        <w:t xml:space="preserve">La Carta Fundamental en su artículo 102, apartado B, en la misma reforma de 20011 estableció: </w:t>
      </w:r>
    </w:p>
    <w:p w14:paraId="5644FEDF" w14:textId="77777777" w:rsidR="00742E0F" w:rsidRPr="00BB209C" w:rsidRDefault="00742E0F" w:rsidP="000218BD">
      <w:pPr>
        <w:jc w:val="both"/>
        <w:rPr>
          <w:rFonts w:ascii="Abadi" w:hAnsi="Abadi"/>
          <w:sz w:val="21"/>
          <w:szCs w:val="21"/>
        </w:rPr>
      </w:pPr>
    </w:p>
    <w:p w14:paraId="35C47193" w14:textId="77777777" w:rsidR="000218BD" w:rsidRDefault="000218BD" w:rsidP="000218BD">
      <w:pPr>
        <w:ind w:left="567" w:right="616"/>
        <w:jc w:val="both"/>
        <w:rPr>
          <w:rFonts w:ascii="Abadi" w:hAnsi="Abadi"/>
          <w:b/>
          <w:bCs/>
          <w:sz w:val="21"/>
          <w:szCs w:val="21"/>
        </w:rPr>
      </w:pPr>
      <w:r w:rsidRPr="00C053A2">
        <w:rPr>
          <w:rFonts w:ascii="Abadi" w:hAnsi="Abadi"/>
          <w:b/>
          <w:bCs/>
          <w:sz w:val="21"/>
          <w:szCs w:val="21"/>
        </w:rPr>
        <w:t>“El Congreso de la Unión y las legislaturas de las entidades federativas, en el ámbito de sus respectivas competencias, establecerán organismos de protección de los derechos humanos que ampara el orden jurídico mexicano, los que conocerán de quejas en contra de actos u omisiones de naturaleza administrativa provenientes de cualquier autoridad o servidor público, con excepción de los del Poder Judicial de la Federación, que violen estos derechos.”</w:t>
      </w:r>
    </w:p>
    <w:p w14:paraId="4C45E374" w14:textId="77777777" w:rsidR="000218BD" w:rsidRPr="00C053A2" w:rsidRDefault="000218BD" w:rsidP="000218BD">
      <w:pPr>
        <w:ind w:left="567" w:right="616"/>
        <w:jc w:val="both"/>
        <w:rPr>
          <w:rFonts w:ascii="Abadi" w:hAnsi="Abadi"/>
          <w:b/>
          <w:bCs/>
          <w:sz w:val="21"/>
          <w:szCs w:val="21"/>
        </w:rPr>
      </w:pPr>
    </w:p>
    <w:p w14:paraId="3033A4D2" w14:textId="2FF2A78D" w:rsidR="000218BD" w:rsidRDefault="000218BD" w:rsidP="000218BD">
      <w:pPr>
        <w:jc w:val="both"/>
        <w:rPr>
          <w:rFonts w:ascii="Abadi" w:hAnsi="Abadi"/>
          <w:sz w:val="21"/>
          <w:szCs w:val="21"/>
        </w:rPr>
      </w:pPr>
      <w:r w:rsidRPr="00BB209C">
        <w:rPr>
          <w:rFonts w:ascii="Abadi" w:hAnsi="Abadi"/>
          <w:sz w:val="21"/>
          <w:szCs w:val="21"/>
        </w:rPr>
        <w:t>De dicho dispositivo es fácil entender que el mecanismo de conocimiento de asuntos de su competencia de estos organismos protectores de los derechos humanos es a través de la queja o denuncia de los ciudadanos, por actos cometidos por autoridades o servidor público, que presuntamente violente derechos humanos. En este precepto constitucional tiene basamento la competencia material de las Comisiones o Procuradurías de los Derechos Humanos en las entidades federativas.</w:t>
      </w:r>
    </w:p>
    <w:p w14:paraId="0B128D57" w14:textId="77777777" w:rsidR="00742E0F" w:rsidRPr="00BB209C" w:rsidRDefault="00742E0F" w:rsidP="000218BD">
      <w:pPr>
        <w:jc w:val="both"/>
        <w:rPr>
          <w:rFonts w:ascii="Abadi" w:hAnsi="Abadi"/>
          <w:sz w:val="21"/>
          <w:szCs w:val="21"/>
        </w:rPr>
      </w:pPr>
    </w:p>
    <w:p w14:paraId="4846D14C" w14:textId="61C4F029" w:rsidR="000218BD" w:rsidRDefault="000218BD" w:rsidP="000218BD">
      <w:pPr>
        <w:jc w:val="both"/>
        <w:rPr>
          <w:rFonts w:ascii="Abadi" w:hAnsi="Abadi"/>
          <w:sz w:val="21"/>
          <w:szCs w:val="21"/>
        </w:rPr>
      </w:pPr>
      <w:r w:rsidRPr="00BB209C">
        <w:rPr>
          <w:rFonts w:ascii="Abadi" w:hAnsi="Abadi"/>
          <w:sz w:val="21"/>
          <w:szCs w:val="21"/>
        </w:rPr>
        <w:t>Son estos órganos protectores de los Derechos Humanos, los obligados primarios para hacer prevalecer el respeto y la protección de los derechos humanos de las personas, tal como lo establece el párrafo tercero del artículo 1º Constitucional, que a la letra dice:</w:t>
      </w:r>
    </w:p>
    <w:p w14:paraId="5B3E3F84" w14:textId="77777777" w:rsidR="00742E0F" w:rsidRPr="00BB209C" w:rsidRDefault="00742E0F" w:rsidP="000218BD">
      <w:pPr>
        <w:jc w:val="both"/>
        <w:rPr>
          <w:rFonts w:ascii="Abadi" w:hAnsi="Abadi"/>
          <w:sz w:val="21"/>
          <w:szCs w:val="21"/>
        </w:rPr>
      </w:pPr>
    </w:p>
    <w:p w14:paraId="45256CB5" w14:textId="77777777" w:rsidR="00742E0F" w:rsidRDefault="000218BD" w:rsidP="000218BD">
      <w:pPr>
        <w:jc w:val="both"/>
        <w:rPr>
          <w:rFonts w:ascii="Abadi" w:hAnsi="Abadi"/>
          <w:sz w:val="21"/>
          <w:szCs w:val="21"/>
        </w:rPr>
      </w:pPr>
      <w:r w:rsidRPr="00BB209C">
        <w:rPr>
          <w:rFonts w:ascii="Abadi" w:hAnsi="Abadi"/>
          <w:b/>
          <w:bCs/>
          <w:sz w:val="21"/>
          <w:szCs w:val="21"/>
          <w:u w:val="single"/>
        </w:rPr>
        <w:t>“Todas las autoridades,</w:t>
      </w:r>
      <w:r w:rsidRPr="00BB209C">
        <w:rPr>
          <w:rFonts w:ascii="Abadi" w:hAnsi="Abadi"/>
          <w:sz w:val="21"/>
          <w:szCs w:val="21"/>
        </w:rPr>
        <w:t xml:space="preserve"> en el ámbito de sus competencias, tienen la obligación de promover, respetar, </w:t>
      </w:r>
      <w:r w:rsidRPr="00BB209C">
        <w:rPr>
          <w:rFonts w:ascii="Abadi" w:hAnsi="Abadi"/>
          <w:b/>
          <w:bCs/>
          <w:sz w:val="21"/>
          <w:szCs w:val="21"/>
          <w:u w:val="single"/>
        </w:rPr>
        <w:t>proteger y garantizar los derechos humanos</w:t>
      </w:r>
      <w:r w:rsidRPr="00BB209C">
        <w:rPr>
          <w:rFonts w:ascii="Abadi" w:hAnsi="Abadi"/>
          <w:sz w:val="21"/>
          <w:szCs w:val="21"/>
        </w:rPr>
        <w:t xml:space="preserve"> de conformidad con los principios de universalidad, interdependencia, indivisibilidad y progresividad.</w:t>
      </w:r>
    </w:p>
    <w:p w14:paraId="67FECB67" w14:textId="77777777" w:rsidR="00742E0F" w:rsidRDefault="00742E0F" w:rsidP="000218BD">
      <w:pPr>
        <w:jc w:val="both"/>
        <w:rPr>
          <w:rFonts w:ascii="Abadi" w:hAnsi="Abadi"/>
          <w:sz w:val="21"/>
          <w:szCs w:val="21"/>
        </w:rPr>
      </w:pPr>
    </w:p>
    <w:p w14:paraId="5FD8359C" w14:textId="34CE2CF9" w:rsidR="000218BD" w:rsidRDefault="000218BD" w:rsidP="000218BD">
      <w:pPr>
        <w:jc w:val="both"/>
        <w:rPr>
          <w:rFonts w:ascii="Abadi" w:hAnsi="Abadi"/>
          <w:sz w:val="21"/>
          <w:szCs w:val="21"/>
        </w:rPr>
      </w:pPr>
      <w:r w:rsidRPr="00BB209C">
        <w:rPr>
          <w:rFonts w:ascii="Abadi" w:hAnsi="Abadi"/>
          <w:sz w:val="21"/>
          <w:szCs w:val="21"/>
        </w:rPr>
        <w:t>En consecuencia, el Estado deberá prevenir, investigar, sancionar y reparar las violaciones a los derechos humanos, en los términos que establezca la ley.</w:t>
      </w:r>
    </w:p>
    <w:p w14:paraId="6A08B1FD" w14:textId="77777777" w:rsidR="00742E0F" w:rsidRPr="00BB209C" w:rsidRDefault="00742E0F" w:rsidP="000218BD">
      <w:pPr>
        <w:jc w:val="both"/>
        <w:rPr>
          <w:rFonts w:ascii="Abadi" w:hAnsi="Abadi"/>
          <w:sz w:val="21"/>
          <w:szCs w:val="21"/>
        </w:rPr>
      </w:pPr>
    </w:p>
    <w:p w14:paraId="048D9C2F" w14:textId="77777777" w:rsidR="000218BD" w:rsidRPr="00BB209C" w:rsidRDefault="000218BD" w:rsidP="000218BD">
      <w:pPr>
        <w:jc w:val="both"/>
        <w:rPr>
          <w:rFonts w:ascii="Abadi" w:hAnsi="Abadi"/>
          <w:sz w:val="21"/>
          <w:szCs w:val="21"/>
        </w:rPr>
      </w:pPr>
      <w:r w:rsidRPr="00BB209C">
        <w:rPr>
          <w:rFonts w:ascii="Abadi" w:hAnsi="Abadi"/>
          <w:sz w:val="21"/>
          <w:szCs w:val="21"/>
        </w:rPr>
        <w:t>Es por ello, que la Ley para la Protección de los Derechos Humanos en el Estado de Guanajuato, publicada en el Periódico Oficial del Estado, mediante Decreto número 369 de fecha 26 de septiembre del año 2000 dos mil, en el artículo 7º otorga la facultad de recibir quejas o denuncias a la Procuraduría de los Derechos Humanos del Estado de Guanajuato, al señalar:</w:t>
      </w:r>
    </w:p>
    <w:p w14:paraId="5462A51C" w14:textId="77777777" w:rsidR="004D6A2E" w:rsidRDefault="004D6A2E" w:rsidP="000218BD">
      <w:pPr>
        <w:jc w:val="both"/>
        <w:rPr>
          <w:rFonts w:ascii="Abadi" w:hAnsi="Abadi"/>
          <w:b/>
          <w:bCs/>
          <w:i/>
          <w:iCs/>
          <w:sz w:val="21"/>
          <w:szCs w:val="21"/>
        </w:rPr>
      </w:pPr>
    </w:p>
    <w:p w14:paraId="47AD69E0" w14:textId="011316E9" w:rsidR="000218BD" w:rsidRDefault="000218BD" w:rsidP="000218BD">
      <w:pPr>
        <w:jc w:val="both"/>
        <w:rPr>
          <w:rFonts w:ascii="Abadi" w:hAnsi="Abadi"/>
          <w:i/>
          <w:iCs/>
          <w:sz w:val="21"/>
          <w:szCs w:val="21"/>
        </w:rPr>
      </w:pPr>
      <w:r w:rsidRPr="00C053A2">
        <w:rPr>
          <w:rFonts w:ascii="Abadi" w:hAnsi="Abadi"/>
          <w:b/>
          <w:bCs/>
          <w:i/>
          <w:iCs/>
          <w:sz w:val="21"/>
          <w:szCs w:val="21"/>
        </w:rPr>
        <w:t>“Artículo 7º.</w:t>
      </w:r>
      <w:r w:rsidRPr="00C053A2">
        <w:rPr>
          <w:rFonts w:ascii="Abadi" w:hAnsi="Abadi"/>
          <w:i/>
          <w:iCs/>
          <w:sz w:val="21"/>
          <w:szCs w:val="21"/>
        </w:rPr>
        <w:t xml:space="preserve"> La Procuraduría conocerá de quejas y denuncias en contra de actos u omisiones de naturaleza administrativa provenientes de cualquier autoridad o servidor público de carácter estatal o municipal que violen los derechos humanos”.</w:t>
      </w:r>
    </w:p>
    <w:p w14:paraId="6DB6711E" w14:textId="77777777" w:rsidR="00742E0F" w:rsidRPr="00C053A2" w:rsidRDefault="00742E0F" w:rsidP="000218BD">
      <w:pPr>
        <w:jc w:val="both"/>
        <w:rPr>
          <w:rFonts w:ascii="Abadi" w:hAnsi="Abadi"/>
          <w:i/>
          <w:iCs/>
          <w:sz w:val="21"/>
          <w:szCs w:val="21"/>
        </w:rPr>
      </w:pPr>
    </w:p>
    <w:p w14:paraId="62C3960E" w14:textId="77777777" w:rsidR="000218BD" w:rsidRPr="00BB209C" w:rsidRDefault="000218BD" w:rsidP="000218BD">
      <w:pPr>
        <w:jc w:val="both"/>
        <w:rPr>
          <w:rFonts w:ascii="Abadi" w:hAnsi="Abadi"/>
          <w:sz w:val="21"/>
          <w:szCs w:val="21"/>
        </w:rPr>
      </w:pPr>
      <w:r w:rsidRPr="00BB209C">
        <w:rPr>
          <w:rFonts w:ascii="Abadi" w:hAnsi="Abadi"/>
          <w:sz w:val="21"/>
          <w:szCs w:val="21"/>
        </w:rPr>
        <w:t>Precepto anterior de la citada ley que se complementa con lo que la misma dispone en su numeral 33, que señala en forma textual:</w:t>
      </w:r>
    </w:p>
    <w:p w14:paraId="2BA6B28F" w14:textId="77777777" w:rsidR="004D6A2E" w:rsidRDefault="004D6A2E" w:rsidP="000218BD">
      <w:pPr>
        <w:jc w:val="both"/>
        <w:rPr>
          <w:rFonts w:ascii="Abadi" w:hAnsi="Abadi"/>
          <w:b/>
          <w:bCs/>
          <w:i/>
          <w:iCs/>
          <w:sz w:val="21"/>
          <w:szCs w:val="21"/>
        </w:rPr>
      </w:pPr>
    </w:p>
    <w:p w14:paraId="04609592" w14:textId="6765136A" w:rsidR="000218BD" w:rsidRPr="00C053A2" w:rsidRDefault="000218BD" w:rsidP="000218BD">
      <w:pPr>
        <w:jc w:val="both"/>
        <w:rPr>
          <w:rFonts w:ascii="Abadi" w:hAnsi="Abadi"/>
          <w:b/>
          <w:bCs/>
          <w:i/>
          <w:iCs/>
          <w:sz w:val="21"/>
          <w:szCs w:val="21"/>
        </w:rPr>
      </w:pPr>
      <w:r w:rsidRPr="00C053A2">
        <w:rPr>
          <w:rFonts w:ascii="Abadi" w:hAnsi="Abadi"/>
          <w:b/>
          <w:bCs/>
          <w:i/>
          <w:iCs/>
          <w:sz w:val="21"/>
          <w:szCs w:val="21"/>
        </w:rPr>
        <w:t>“Artículo 33. Toda persona podrá presentar quejas o denuncias por presuntas violaciones a los derechos humanos ante la Procuraduría”.</w:t>
      </w:r>
    </w:p>
    <w:p w14:paraId="30807A8F" w14:textId="77777777" w:rsidR="004D6A2E" w:rsidRDefault="004D6A2E" w:rsidP="000218BD">
      <w:pPr>
        <w:jc w:val="both"/>
        <w:rPr>
          <w:rFonts w:ascii="Abadi" w:hAnsi="Abadi"/>
          <w:sz w:val="21"/>
          <w:szCs w:val="21"/>
        </w:rPr>
      </w:pPr>
    </w:p>
    <w:p w14:paraId="0856A688" w14:textId="351CE4C0" w:rsidR="000218BD" w:rsidRDefault="000218BD" w:rsidP="000218BD">
      <w:pPr>
        <w:jc w:val="both"/>
        <w:rPr>
          <w:rFonts w:ascii="Abadi" w:hAnsi="Abadi"/>
          <w:sz w:val="21"/>
          <w:szCs w:val="21"/>
        </w:rPr>
      </w:pPr>
      <w:r w:rsidRPr="00BB209C">
        <w:rPr>
          <w:rFonts w:ascii="Abadi" w:hAnsi="Abadi"/>
          <w:sz w:val="21"/>
          <w:szCs w:val="21"/>
        </w:rPr>
        <w:t>Tal precepto otorga legitimación activa a cualquier persona, entiéndase física, para poder denunciar presuntas violaciones a los derechos humanos y presentar directamente la queja o denuncia ante la Procuraduría de los Derechos Humanos, según sea el caso.</w:t>
      </w:r>
    </w:p>
    <w:p w14:paraId="2AF7D58A" w14:textId="77777777" w:rsidR="00742E0F" w:rsidRPr="00BB209C" w:rsidRDefault="00742E0F" w:rsidP="000218BD">
      <w:pPr>
        <w:jc w:val="both"/>
        <w:rPr>
          <w:rFonts w:ascii="Abadi" w:hAnsi="Abadi"/>
          <w:sz w:val="21"/>
          <w:szCs w:val="21"/>
        </w:rPr>
      </w:pPr>
    </w:p>
    <w:p w14:paraId="7F3F747D" w14:textId="00C7E202" w:rsidR="000218BD" w:rsidRDefault="000218BD" w:rsidP="000218BD">
      <w:pPr>
        <w:jc w:val="both"/>
        <w:rPr>
          <w:rFonts w:ascii="Abadi" w:hAnsi="Abadi"/>
          <w:sz w:val="21"/>
          <w:szCs w:val="21"/>
        </w:rPr>
      </w:pPr>
      <w:r w:rsidRPr="00BB209C">
        <w:rPr>
          <w:rFonts w:ascii="Abadi" w:hAnsi="Abadi"/>
          <w:sz w:val="21"/>
          <w:szCs w:val="21"/>
        </w:rPr>
        <w:t>Es importante señalar que la queja o denuncia sólo podrá presentarse dentro del plazo de un año, a partir de que se inició la violación a los derechos humanos. Sin embargo, cuando se trate de violaciones graves a los derechos fundamentales, la Procuraduría podrá ampliar dicho plazo.</w:t>
      </w:r>
    </w:p>
    <w:p w14:paraId="0F361629" w14:textId="77777777" w:rsidR="00742E0F" w:rsidRPr="00BB209C" w:rsidRDefault="00742E0F" w:rsidP="000218BD">
      <w:pPr>
        <w:jc w:val="both"/>
        <w:rPr>
          <w:rFonts w:ascii="Abadi" w:hAnsi="Abadi"/>
          <w:sz w:val="21"/>
          <w:szCs w:val="21"/>
        </w:rPr>
      </w:pPr>
    </w:p>
    <w:p w14:paraId="4064CB62" w14:textId="3F30AFD1" w:rsidR="000218BD" w:rsidRDefault="000218BD" w:rsidP="000218BD">
      <w:pPr>
        <w:jc w:val="both"/>
        <w:rPr>
          <w:rFonts w:ascii="Abadi" w:hAnsi="Abadi"/>
          <w:sz w:val="21"/>
          <w:szCs w:val="21"/>
        </w:rPr>
      </w:pPr>
      <w:r w:rsidRPr="00BB209C">
        <w:rPr>
          <w:rFonts w:ascii="Abadi" w:hAnsi="Abadi"/>
          <w:sz w:val="21"/>
          <w:szCs w:val="21"/>
        </w:rPr>
        <w:t>Por otra parte, es necesario establecer que las quejas presentadas ante la Procuraduría, así como las resoluciones y las recomendaciones formuladas por este Organismo, no afectan el ejercicio de otros derechos y medios de defensa que puedan corresponder a los afectados conforme a lo dispuesto por las leyes. En este sentido, no se suspenden ni se interrumpen los plazos y términos establecidos en los distintos procedimientos legales para hacer valer un derecho de una persona presuntamente afectada en sus derechos fundamentales.</w:t>
      </w:r>
    </w:p>
    <w:p w14:paraId="49D5AF71" w14:textId="77777777" w:rsidR="00742E0F" w:rsidRPr="00BB209C" w:rsidRDefault="00742E0F" w:rsidP="000218BD">
      <w:pPr>
        <w:jc w:val="both"/>
        <w:rPr>
          <w:rFonts w:ascii="Abadi" w:hAnsi="Abadi"/>
          <w:sz w:val="21"/>
          <w:szCs w:val="21"/>
        </w:rPr>
      </w:pPr>
    </w:p>
    <w:p w14:paraId="75DB3EB2" w14:textId="77777777" w:rsidR="000218BD" w:rsidRPr="00BB209C" w:rsidRDefault="000218BD" w:rsidP="000218BD">
      <w:pPr>
        <w:jc w:val="both"/>
        <w:rPr>
          <w:rFonts w:ascii="Abadi" w:hAnsi="Abadi"/>
          <w:sz w:val="21"/>
          <w:szCs w:val="21"/>
        </w:rPr>
      </w:pPr>
      <w:r w:rsidRPr="00BB209C">
        <w:rPr>
          <w:rFonts w:ascii="Abadi" w:hAnsi="Abadi"/>
          <w:sz w:val="21"/>
          <w:szCs w:val="21"/>
        </w:rPr>
        <w:t>En tal sentido se debe precisar que, conforme al diseño de esta ley, para presentar una denuncia o queja en forma ordinaría se requiere que se acredite un interés jurídico, es decir, una afectación directa a los derechos subjetivos de la persona, conforme a la regla del artículo 33 de la Ley para la Protección de los Derechos Humanos; sin embargo, el artículo 36, segundo párrafo de esta misma ley, autoriza a que cuando el quejoso se encuentre privado de su libertad, los encargados de los centros de detención, internamiento o de readaptación social, deberán remitir la queja a la Procuraduría, entendiéndose que la queja debe ser la formulada por la persona privada de libertad, de forma escrita, y las autoridades carcelarias servirán sólo de vía de remisión de la queja, pero no de formulación de la misma, como podría ser obligación de los superiores jerárquicos de quienes cometan una violación a derechos humanos, sobre todo, que sea considerada de gravedad o de lesa humanidad.</w:t>
      </w:r>
    </w:p>
    <w:p w14:paraId="00434145" w14:textId="77777777" w:rsidR="004D6A2E" w:rsidRDefault="004D6A2E" w:rsidP="000218BD">
      <w:pPr>
        <w:jc w:val="both"/>
        <w:rPr>
          <w:rFonts w:ascii="Abadi" w:hAnsi="Abadi"/>
          <w:sz w:val="21"/>
          <w:szCs w:val="21"/>
        </w:rPr>
      </w:pPr>
    </w:p>
    <w:p w14:paraId="77013988" w14:textId="4BEA8D80" w:rsidR="000218BD" w:rsidRDefault="000218BD" w:rsidP="000218BD">
      <w:pPr>
        <w:jc w:val="both"/>
        <w:rPr>
          <w:rFonts w:ascii="Abadi" w:hAnsi="Abadi"/>
          <w:sz w:val="21"/>
          <w:szCs w:val="21"/>
        </w:rPr>
      </w:pPr>
      <w:r w:rsidRPr="00BB209C">
        <w:rPr>
          <w:rFonts w:ascii="Abadi" w:hAnsi="Abadi"/>
          <w:sz w:val="21"/>
          <w:szCs w:val="21"/>
        </w:rPr>
        <w:t xml:space="preserve">Ahora bien, de conformidad con lo dispuesto en la fracción V, del artículo 8º de la Ley para la Protección de los Derechos Humanos, también la Procuraduría puede iniciar la investigación de posibles violaciones a derechos humanos de </w:t>
      </w:r>
      <w:r w:rsidRPr="00BB209C">
        <w:rPr>
          <w:rFonts w:ascii="Abadi" w:hAnsi="Abadi"/>
          <w:sz w:val="21"/>
          <w:szCs w:val="21"/>
        </w:rPr>
        <w:lastRenderedPageBreak/>
        <w:t>manera oficiosa, facultad que queda a su potestad, de acuerdo con la naturaleza de los hechos de que conozca y su trascendencia social.</w:t>
      </w:r>
    </w:p>
    <w:p w14:paraId="0699391D" w14:textId="77777777" w:rsidR="00742E0F" w:rsidRPr="00BB209C" w:rsidRDefault="00742E0F" w:rsidP="000218BD">
      <w:pPr>
        <w:jc w:val="both"/>
        <w:rPr>
          <w:rFonts w:ascii="Abadi" w:hAnsi="Abadi"/>
          <w:sz w:val="21"/>
          <w:szCs w:val="21"/>
        </w:rPr>
      </w:pPr>
    </w:p>
    <w:p w14:paraId="050914D0" w14:textId="25B8615D" w:rsidR="000218BD" w:rsidRDefault="000218BD" w:rsidP="000218BD">
      <w:pPr>
        <w:jc w:val="both"/>
        <w:rPr>
          <w:rFonts w:ascii="Abadi" w:hAnsi="Abadi"/>
          <w:sz w:val="21"/>
          <w:szCs w:val="21"/>
        </w:rPr>
      </w:pPr>
      <w:r w:rsidRPr="00BB209C">
        <w:rPr>
          <w:rFonts w:ascii="Abadi" w:hAnsi="Abadi"/>
          <w:sz w:val="21"/>
          <w:szCs w:val="21"/>
        </w:rPr>
        <w:t>En tal tesitura podemos resumir, que a nuestra consideración, de la forma en que está redactada la ley de la materia, en la actualidad, las quejas o denuncias que se presentan ante la Procuraduría de los Derechos Humanos del Estado de Guanajuato, para investigar presuntas violaciones a derechos humanos, deben ser formuladas por el directamente afectado en forma verbal o escrita, o bien, que cuando se encuentra privado de su libertad, será en forma escrita a través de las autoridades carcelarias; también de la misma ley se deduce que en caso de violaciones graves o de lesa humanidad, cualquier persona puede formular la queja o denuncia a nombre de la persona afectada; y finalmente sobre este tópico, también la Procuraduría podrá ejercer su potestad de iniciar la investigación de oficio de presuntas violaciones.</w:t>
      </w:r>
    </w:p>
    <w:p w14:paraId="2D7BE210" w14:textId="77777777" w:rsidR="00742E0F" w:rsidRPr="00BB209C" w:rsidRDefault="00742E0F" w:rsidP="000218BD">
      <w:pPr>
        <w:jc w:val="both"/>
        <w:rPr>
          <w:rFonts w:ascii="Abadi" w:hAnsi="Abadi"/>
          <w:sz w:val="21"/>
          <w:szCs w:val="21"/>
        </w:rPr>
      </w:pPr>
    </w:p>
    <w:p w14:paraId="48703386" w14:textId="2BDC0CCA" w:rsidR="000218BD" w:rsidRDefault="000218BD" w:rsidP="000218BD">
      <w:pPr>
        <w:jc w:val="both"/>
        <w:rPr>
          <w:rFonts w:ascii="Abadi" w:hAnsi="Abadi"/>
          <w:sz w:val="21"/>
          <w:szCs w:val="21"/>
        </w:rPr>
      </w:pPr>
      <w:r w:rsidRPr="00BB209C">
        <w:rPr>
          <w:rFonts w:ascii="Abadi" w:hAnsi="Abadi"/>
          <w:sz w:val="21"/>
          <w:szCs w:val="21"/>
        </w:rPr>
        <w:t xml:space="preserve">Sin embargo, como podemos observar, no existe dispositivo expreso en esta ley, que faculte a las organizaciones de defensa de derechos humanos, legalmente constituidas, para que puedan tener la facultad de denunciar presuntas violaciones a derechos humanos, cuando los directamente interesados no estén en posibilidad de hacerlo e incluso, nos obstante la gravedad de las presuntas violaciones no deseen presentar la queja correspondiente. Porque aun cuando el artículo 33 antes transcrito, señala que </w:t>
      </w:r>
      <w:r w:rsidRPr="00C053A2">
        <w:rPr>
          <w:rFonts w:ascii="Abadi" w:hAnsi="Abadi"/>
          <w:b/>
          <w:bCs/>
          <w:i/>
          <w:iCs/>
          <w:sz w:val="21"/>
          <w:szCs w:val="21"/>
        </w:rPr>
        <w:t>“cualquier persona”</w:t>
      </w:r>
      <w:r w:rsidRPr="00BB209C">
        <w:rPr>
          <w:rFonts w:ascii="Abadi" w:hAnsi="Abadi"/>
          <w:sz w:val="21"/>
          <w:szCs w:val="21"/>
        </w:rPr>
        <w:t xml:space="preserve"> pude presentar la queja, los proponentes consideramos que la posibilidad de denunciar por las organizaciones de defensa de los derechos humanos debe estar plasmado en la ley, en forma expresa, a efecto de lograr constituir en el procedimiento de investigación de denuncia en derechos humanos, el interés legítimo y el interés simple, que actualmente rige en el juicio de amparo o mejor conocido como juicio de defensa de los derechos fundamentales. Lo anterior significa que estas organizaciones, aun cuando no tengan el interés jurídico, es decir, no sean estas personas jurídicas ni sus integrantes los afectados por las presuntas violaciones a derechos humanos, estén facultados en forma expresa en la ley para formular la denuncia o queja correspondiente.</w:t>
      </w:r>
    </w:p>
    <w:p w14:paraId="33E3627F" w14:textId="77777777" w:rsidR="00742E0F" w:rsidRPr="00BB209C" w:rsidRDefault="00742E0F" w:rsidP="000218BD">
      <w:pPr>
        <w:jc w:val="both"/>
        <w:rPr>
          <w:rFonts w:ascii="Abadi" w:hAnsi="Abadi"/>
          <w:sz w:val="21"/>
          <w:szCs w:val="21"/>
        </w:rPr>
      </w:pPr>
    </w:p>
    <w:p w14:paraId="13756BDB" w14:textId="49B91028" w:rsidR="000218BD" w:rsidRDefault="000218BD" w:rsidP="000218BD">
      <w:pPr>
        <w:jc w:val="both"/>
        <w:rPr>
          <w:rFonts w:ascii="Abadi" w:hAnsi="Abadi"/>
          <w:sz w:val="21"/>
          <w:szCs w:val="21"/>
        </w:rPr>
      </w:pPr>
      <w:r w:rsidRPr="00BB209C">
        <w:rPr>
          <w:rFonts w:ascii="Abadi" w:hAnsi="Abadi"/>
          <w:sz w:val="21"/>
          <w:szCs w:val="21"/>
        </w:rPr>
        <w:t xml:space="preserve">Lo anterior en consonancia con lo dispuesto en la propia Ley para la Protección de los Derechos Humanos, en </w:t>
      </w:r>
      <w:r w:rsidR="00742E0F" w:rsidRPr="00BB209C">
        <w:rPr>
          <w:rFonts w:ascii="Abadi" w:hAnsi="Abadi"/>
          <w:sz w:val="21"/>
          <w:szCs w:val="21"/>
        </w:rPr>
        <w:t>su</w:t>
      </w:r>
      <w:r w:rsidR="008C1F10">
        <w:rPr>
          <w:rFonts w:ascii="Abadi" w:hAnsi="Abadi"/>
          <w:sz w:val="21"/>
          <w:szCs w:val="21"/>
        </w:rPr>
        <w:t>s</w:t>
      </w:r>
      <w:r w:rsidR="00742E0F" w:rsidRPr="00BB209C">
        <w:rPr>
          <w:rFonts w:ascii="Abadi" w:hAnsi="Abadi"/>
          <w:sz w:val="21"/>
          <w:szCs w:val="21"/>
        </w:rPr>
        <w:t xml:space="preserve"> artículo</w:t>
      </w:r>
      <w:r w:rsidR="008C1F10">
        <w:rPr>
          <w:rFonts w:ascii="Abadi" w:hAnsi="Abadi"/>
          <w:sz w:val="21"/>
          <w:szCs w:val="21"/>
        </w:rPr>
        <w:t>s</w:t>
      </w:r>
      <w:r w:rsidRPr="00BB209C">
        <w:rPr>
          <w:rFonts w:ascii="Abadi" w:hAnsi="Abadi"/>
          <w:sz w:val="21"/>
          <w:szCs w:val="21"/>
        </w:rPr>
        <w:t xml:space="preserve"> 3º y 6º que la letra señalan:</w:t>
      </w:r>
    </w:p>
    <w:p w14:paraId="6B2BE1B5" w14:textId="77777777" w:rsidR="00742E0F" w:rsidRPr="00BB209C" w:rsidRDefault="00742E0F" w:rsidP="000218BD">
      <w:pPr>
        <w:jc w:val="both"/>
        <w:rPr>
          <w:rFonts w:ascii="Abadi" w:hAnsi="Abadi"/>
          <w:sz w:val="21"/>
          <w:szCs w:val="21"/>
        </w:rPr>
      </w:pPr>
    </w:p>
    <w:p w14:paraId="1AB771AD" w14:textId="0D7EC8CE" w:rsidR="000218BD" w:rsidRDefault="000218BD" w:rsidP="000218BD">
      <w:pPr>
        <w:jc w:val="both"/>
        <w:rPr>
          <w:rFonts w:ascii="Abadi" w:hAnsi="Abadi"/>
          <w:i/>
          <w:iCs/>
          <w:sz w:val="21"/>
          <w:szCs w:val="21"/>
        </w:rPr>
      </w:pPr>
      <w:r w:rsidRPr="00C053A2">
        <w:rPr>
          <w:rFonts w:ascii="Abadi" w:hAnsi="Abadi"/>
          <w:b/>
          <w:bCs/>
          <w:sz w:val="21"/>
          <w:szCs w:val="21"/>
        </w:rPr>
        <w:t>“Artículo 3º</w:t>
      </w:r>
      <w:r w:rsidRPr="00C053A2">
        <w:rPr>
          <w:rFonts w:ascii="Abadi" w:hAnsi="Abadi"/>
          <w:b/>
          <w:bCs/>
          <w:i/>
          <w:iCs/>
          <w:sz w:val="21"/>
          <w:szCs w:val="21"/>
        </w:rPr>
        <w:t>.</w:t>
      </w:r>
      <w:r w:rsidRPr="00C053A2">
        <w:rPr>
          <w:rFonts w:ascii="Abadi" w:hAnsi="Abadi"/>
          <w:i/>
          <w:iCs/>
          <w:sz w:val="21"/>
          <w:szCs w:val="21"/>
        </w:rPr>
        <w:t xml:space="preserve"> Para los efectos de esta Ley se consideran Derechos Humanos, los reconocidos en la Constitución Política de los Estados Unidos Mexicanos, en la Declaración Universal de Derechos Humanos, los proclamados por la Asamblea General de las Naciones Unidas y los contenidos en Tratados, Convenciones y Acuerdos Internacionales de los que el Estado Mexicano sea parte”.</w:t>
      </w:r>
    </w:p>
    <w:p w14:paraId="53EA379D" w14:textId="77777777" w:rsidR="00742E0F" w:rsidRPr="00BB209C" w:rsidRDefault="00742E0F" w:rsidP="000218BD">
      <w:pPr>
        <w:jc w:val="both"/>
        <w:rPr>
          <w:rFonts w:ascii="Abadi" w:hAnsi="Abadi"/>
          <w:sz w:val="21"/>
          <w:szCs w:val="21"/>
        </w:rPr>
      </w:pPr>
    </w:p>
    <w:p w14:paraId="0A90A768" w14:textId="77777777" w:rsidR="000218BD" w:rsidRPr="00BB209C" w:rsidRDefault="000218BD" w:rsidP="000218BD">
      <w:pPr>
        <w:jc w:val="both"/>
        <w:rPr>
          <w:rFonts w:ascii="Abadi" w:hAnsi="Abadi"/>
          <w:sz w:val="21"/>
          <w:szCs w:val="21"/>
        </w:rPr>
      </w:pPr>
      <w:r w:rsidRPr="00C053A2">
        <w:rPr>
          <w:rFonts w:ascii="Abadi" w:hAnsi="Abadi"/>
          <w:b/>
          <w:bCs/>
          <w:sz w:val="21"/>
          <w:szCs w:val="21"/>
        </w:rPr>
        <w:t>“Artículo 6º.</w:t>
      </w:r>
      <w:r w:rsidRPr="00BB209C">
        <w:rPr>
          <w:rFonts w:ascii="Abadi" w:hAnsi="Abadi"/>
          <w:sz w:val="21"/>
          <w:szCs w:val="21"/>
        </w:rPr>
        <w:t xml:space="preserve"> La Procuraduría tiene por objeto la protección, defensa, promoción, estudio y divulgación de los derechos humanos, así como propiciar una cultura de respeto a los mismos.”</w:t>
      </w:r>
    </w:p>
    <w:p w14:paraId="6A73050A" w14:textId="049C38E9" w:rsidR="000218BD" w:rsidRDefault="000218BD" w:rsidP="000218BD">
      <w:pPr>
        <w:jc w:val="both"/>
        <w:rPr>
          <w:rFonts w:ascii="Abadi" w:hAnsi="Abadi"/>
          <w:sz w:val="21"/>
          <w:szCs w:val="21"/>
        </w:rPr>
      </w:pPr>
      <w:r w:rsidRPr="00BB209C">
        <w:rPr>
          <w:rFonts w:ascii="Abadi" w:hAnsi="Abadi"/>
          <w:sz w:val="21"/>
          <w:szCs w:val="21"/>
        </w:rPr>
        <w:t>En tal tesitura, consideramos que la inclusión de la facultad de denuncia o queja de presuntas violaciones a derechos humanos de parte de organizaciones de la sociedad civil legalmente constituidas, cuyo objeto principal sea la defensa de los derechos humanos, en forma expresa en la Ley para la Protección de los Derechos Humanos, significa armonizar el artículo 33 de la ley mencionada, con los instrumentos internacionales y facilita o hace viable la facultad de la Procuraduría de los Derechos Humanos en el Estado de Guanajuato, de realizar la promoción de los derechos humanos y materializar el ejercicio pleno de la función consistente en propiciar la cultura de respeto a los mismos; puesto que, en caso de que alguna persona, por la causa que sea, no esté en posibilidad de formular la queja correspondiente, estas organizaciones de la sociedad civil podrán formular la denuncia respectiva.</w:t>
      </w:r>
    </w:p>
    <w:p w14:paraId="784005DA" w14:textId="77777777" w:rsidR="00742E0F" w:rsidRPr="00BB209C" w:rsidRDefault="00742E0F" w:rsidP="000218BD">
      <w:pPr>
        <w:jc w:val="both"/>
        <w:rPr>
          <w:rFonts w:ascii="Abadi" w:hAnsi="Abadi"/>
          <w:sz w:val="21"/>
          <w:szCs w:val="21"/>
        </w:rPr>
      </w:pPr>
    </w:p>
    <w:p w14:paraId="59953CAE" w14:textId="4B2D79C6" w:rsidR="000218BD" w:rsidRDefault="000218BD" w:rsidP="000218BD">
      <w:pPr>
        <w:jc w:val="both"/>
        <w:rPr>
          <w:rFonts w:ascii="Abadi" w:hAnsi="Abadi"/>
          <w:sz w:val="21"/>
          <w:szCs w:val="21"/>
        </w:rPr>
      </w:pPr>
      <w:r w:rsidRPr="00BB209C">
        <w:rPr>
          <w:rFonts w:ascii="Abadi" w:hAnsi="Abadi"/>
          <w:sz w:val="21"/>
          <w:szCs w:val="21"/>
        </w:rPr>
        <w:t>Lo anterior es así, debido a que la protección y defensa de los derechos humanos en México fue elevada a rango constitucional el 28 de enero de 1992, con la publicación del Decreto que adicionó el apartado B al artículo 102 de la Constitución Política de los Estados Unidos Mexicanos.</w:t>
      </w:r>
    </w:p>
    <w:p w14:paraId="2AA58B41" w14:textId="77777777" w:rsidR="00742E0F" w:rsidRPr="00BB209C" w:rsidRDefault="00742E0F" w:rsidP="000218BD">
      <w:pPr>
        <w:jc w:val="both"/>
        <w:rPr>
          <w:rFonts w:ascii="Abadi" w:hAnsi="Abadi"/>
          <w:sz w:val="21"/>
          <w:szCs w:val="21"/>
        </w:rPr>
      </w:pPr>
    </w:p>
    <w:p w14:paraId="4D45B634" w14:textId="5B646564" w:rsidR="000218BD" w:rsidRDefault="000218BD" w:rsidP="000218BD">
      <w:pPr>
        <w:jc w:val="both"/>
        <w:rPr>
          <w:rFonts w:ascii="Abadi" w:hAnsi="Abadi"/>
          <w:sz w:val="21"/>
          <w:szCs w:val="21"/>
        </w:rPr>
      </w:pPr>
      <w:r w:rsidRPr="00BB209C">
        <w:rPr>
          <w:rFonts w:ascii="Abadi" w:hAnsi="Abadi"/>
          <w:sz w:val="21"/>
          <w:szCs w:val="21"/>
        </w:rPr>
        <w:t xml:space="preserve">Pues, tal y como ya estableció la Declaración sobre el Derecho y el Deber de los Individuos, los Grupos y las Instituciones de promover y proteger los Derechos Humanos y las Libertades Fundamentales Universalmente reconocidos (Declaración sobre Defensores), toda persona tiene, ya sea individual o </w:t>
      </w:r>
      <w:r w:rsidRPr="00BB209C">
        <w:rPr>
          <w:rFonts w:ascii="Abadi" w:hAnsi="Abadi"/>
          <w:sz w:val="21"/>
          <w:szCs w:val="21"/>
        </w:rPr>
        <w:lastRenderedPageBreak/>
        <w:t>colectivamente, el derecho a promover y procurar la protección y realización de los derechos humanos y las libertades fundamentales en los planos nacional e internacional.</w:t>
      </w:r>
    </w:p>
    <w:p w14:paraId="359281A0" w14:textId="77777777" w:rsidR="00742E0F" w:rsidRPr="00BB209C" w:rsidRDefault="00742E0F" w:rsidP="000218BD">
      <w:pPr>
        <w:jc w:val="both"/>
        <w:rPr>
          <w:rFonts w:ascii="Abadi" w:hAnsi="Abadi"/>
          <w:sz w:val="21"/>
          <w:szCs w:val="21"/>
        </w:rPr>
      </w:pPr>
    </w:p>
    <w:p w14:paraId="066BBE50" w14:textId="5BAD9EC7" w:rsidR="000218BD" w:rsidRDefault="000218BD" w:rsidP="000218BD">
      <w:pPr>
        <w:jc w:val="both"/>
        <w:rPr>
          <w:rFonts w:ascii="Abadi" w:hAnsi="Abadi"/>
          <w:sz w:val="21"/>
          <w:szCs w:val="21"/>
        </w:rPr>
      </w:pPr>
      <w:r w:rsidRPr="00BB209C">
        <w:rPr>
          <w:rFonts w:ascii="Abadi" w:hAnsi="Abadi"/>
          <w:sz w:val="21"/>
          <w:szCs w:val="21"/>
        </w:rPr>
        <w:t>Así, el alto Comisionado de la Oficina de las Naciones Unidas para los Derechos Humanos ha determinado y como también ha asimilado la Comisión Interamericana de Derechos Humanos, es factible atribuir a una persona o grupo de personas la condición o estatus de defensor de derechos humanos, sustentados en la actividad de promoción por ellos y ellas realizada, independientemente de si dicha labor se ejerce a cambio de una remuneración o de su pertenencia a alguna organización civil</w:t>
      </w:r>
      <w:r>
        <w:rPr>
          <w:rStyle w:val="Refdenotaalpie"/>
          <w:rFonts w:ascii="Abadi" w:hAnsi="Abadi"/>
          <w:sz w:val="21"/>
          <w:szCs w:val="21"/>
        </w:rPr>
        <w:footnoteReference w:id="21"/>
      </w:r>
      <w:r w:rsidRPr="00BB209C">
        <w:rPr>
          <w:rFonts w:ascii="Abadi" w:hAnsi="Abadi"/>
          <w:sz w:val="21"/>
          <w:szCs w:val="21"/>
        </w:rPr>
        <w:t>.</w:t>
      </w:r>
    </w:p>
    <w:p w14:paraId="2EB126BD" w14:textId="77777777" w:rsidR="008C1F10" w:rsidRPr="00BB209C" w:rsidRDefault="008C1F10" w:rsidP="000218BD">
      <w:pPr>
        <w:jc w:val="both"/>
        <w:rPr>
          <w:rFonts w:ascii="Abadi" w:hAnsi="Abadi"/>
          <w:sz w:val="21"/>
          <w:szCs w:val="21"/>
        </w:rPr>
      </w:pPr>
    </w:p>
    <w:p w14:paraId="6E70B93C" w14:textId="5D27F075" w:rsidR="000218BD" w:rsidRDefault="000218BD" w:rsidP="000218BD">
      <w:pPr>
        <w:jc w:val="both"/>
        <w:rPr>
          <w:rFonts w:ascii="Abadi" w:hAnsi="Abadi"/>
          <w:sz w:val="21"/>
          <w:szCs w:val="21"/>
        </w:rPr>
      </w:pPr>
      <w:r w:rsidRPr="00BB209C">
        <w:rPr>
          <w:rFonts w:ascii="Abadi" w:hAnsi="Abadi"/>
          <w:sz w:val="21"/>
          <w:szCs w:val="21"/>
        </w:rPr>
        <w:t>Es por eso que, las personas defensoras de derechos humanos contribuyen al fortalecimiento de la democracia y el Estado de Derecho, lo cual redunda en un beneficio a la sociedad en su conjunto, la cual y en parte gracias a ello, propicia un nivel de vida para sociedad más digno</w:t>
      </w:r>
      <w:r>
        <w:rPr>
          <w:rStyle w:val="Refdenotaalpie"/>
          <w:rFonts w:ascii="Abadi" w:hAnsi="Abadi"/>
          <w:sz w:val="21"/>
          <w:szCs w:val="21"/>
        </w:rPr>
        <w:footnoteReference w:id="22"/>
      </w:r>
      <w:r w:rsidRPr="00BB209C">
        <w:rPr>
          <w:rFonts w:ascii="Abadi" w:hAnsi="Abadi"/>
          <w:sz w:val="21"/>
          <w:szCs w:val="21"/>
        </w:rPr>
        <w:t>.</w:t>
      </w:r>
    </w:p>
    <w:p w14:paraId="6040A380" w14:textId="77777777" w:rsidR="008C1F10" w:rsidRPr="00BB209C" w:rsidRDefault="008C1F10" w:rsidP="000218BD">
      <w:pPr>
        <w:jc w:val="both"/>
        <w:rPr>
          <w:rFonts w:ascii="Abadi" w:hAnsi="Abadi"/>
          <w:sz w:val="21"/>
          <w:szCs w:val="21"/>
        </w:rPr>
      </w:pPr>
    </w:p>
    <w:p w14:paraId="757F1925" w14:textId="2ACD4E07" w:rsidR="000218BD" w:rsidRDefault="000218BD" w:rsidP="000218BD">
      <w:pPr>
        <w:jc w:val="both"/>
        <w:rPr>
          <w:rFonts w:ascii="Abadi" w:hAnsi="Abadi"/>
          <w:sz w:val="21"/>
          <w:szCs w:val="21"/>
        </w:rPr>
      </w:pPr>
      <w:r w:rsidRPr="00BB209C">
        <w:rPr>
          <w:rFonts w:ascii="Abadi" w:hAnsi="Abadi"/>
          <w:sz w:val="21"/>
          <w:szCs w:val="21"/>
        </w:rPr>
        <w:t>En tales condiciones, la persona que actúe en favor de un derecho (o varios derechos) humano(s) de un individuo o un grupo será un defensor de los derechos humanos. Porque estas personas se esfuerzan en promover y proteger los derechos civiles y políticos y en lograr la promoción, la protección y el disfrute de los derechos económicos, sociales y culturales.</w:t>
      </w:r>
    </w:p>
    <w:p w14:paraId="213724EF" w14:textId="77777777" w:rsidR="008C1F10" w:rsidRPr="00BB209C" w:rsidRDefault="008C1F10" w:rsidP="000218BD">
      <w:pPr>
        <w:jc w:val="both"/>
        <w:rPr>
          <w:rFonts w:ascii="Abadi" w:hAnsi="Abadi"/>
          <w:sz w:val="21"/>
          <w:szCs w:val="21"/>
        </w:rPr>
      </w:pPr>
    </w:p>
    <w:p w14:paraId="27F4A571" w14:textId="77777777" w:rsidR="000218BD" w:rsidRPr="00BB209C" w:rsidRDefault="000218BD" w:rsidP="000218BD">
      <w:pPr>
        <w:jc w:val="both"/>
        <w:rPr>
          <w:rFonts w:ascii="Abadi" w:hAnsi="Abadi"/>
          <w:sz w:val="21"/>
          <w:szCs w:val="21"/>
        </w:rPr>
      </w:pPr>
      <w:r w:rsidRPr="00BB209C">
        <w:rPr>
          <w:rFonts w:ascii="Abadi" w:hAnsi="Abadi"/>
          <w:sz w:val="21"/>
          <w:szCs w:val="21"/>
        </w:rPr>
        <w:t>Estos defensores abordan cualquier problema de derechos humanos, que pueda comprender desde las ejecuciones sumarias hasta la tortura, la detención y prisión arbitraria, la mutilación genital de las mujeres, la discriminación, las cuestiones laborales, las expulsiones forzadas, el acceso a la atención sanitaria o los desechos tóxicos y su impacto en el medio ambiente. Los defensores actúan en favor de derechos humanos tan diversos como el derecho a la vida, la alimentación y el agua, el nivel más alto posible de salud, una vivienda adecuada, un nombre y una nacionalidad, la educación, la libertad de circulación y la no discriminación.</w:t>
      </w:r>
    </w:p>
    <w:p w14:paraId="6F7BA369" w14:textId="77E5EA0C" w:rsidR="000218BD" w:rsidRDefault="000218BD" w:rsidP="000218BD">
      <w:pPr>
        <w:jc w:val="both"/>
        <w:rPr>
          <w:rFonts w:ascii="Abadi" w:hAnsi="Abadi"/>
          <w:sz w:val="21"/>
          <w:szCs w:val="21"/>
        </w:rPr>
      </w:pPr>
      <w:r w:rsidRPr="00BB209C">
        <w:rPr>
          <w:rFonts w:ascii="Abadi" w:hAnsi="Abadi"/>
          <w:sz w:val="21"/>
          <w:szCs w:val="21"/>
        </w:rPr>
        <w:t xml:space="preserve">Asimismo, algunas veces defienden los derechos de categorías de personas, por ejemplo, los derechos de la mujer, el niño, los </w:t>
      </w:r>
      <w:r w:rsidRPr="00BB209C">
        <w:rPr>
          <w:rFonts w:ascii="Abadi" w:hAnsi="Abadi"/>
          <w:sz w:val="21"/>
          <w:szCs w:val="21"/>
        </w:rPr>
        <w:t>indígenas, los refugiados y desplazados internos, y de minorías nacionales, lingüísticas o sexuales.</w:t>
      </w:r>
    </w:p>
    <w:p w14:paraId="4A50B636" w14:textId="77777777" w:rsidR="008C1F10" w:rsidRPr="00BB209C" w:rsidRDefault="008C1F10" w:rsidP="000218BD">
      <w:pPr>
        <w:jc w:val="both"/>
        <w:rPr>
          <w:rFonts w:ascii="Abadi" w:hAnsi="Abadi"/>
          <w:sz w:val="21"/>
          <w:szCs w:val="21"/>
        </w:rPr>
      </w:pPr>
    </w:p>
    <w:p w14:paraId="7538D84B" w14:textId="77777777" w:rsidR="000218BD" w:rsidRPr="00BB209C" w:rsidRDefault="000218BD" w:rsidP="000218BD">
      <w:pPr>
        <w:jc w:val="both"/>
        <w:rPr>
          <w:rFonts w:ascii="Abadi" w:hAnsi="Abadi"/>
          <w:sz w:val="21"/>
          <w:szCs w:val="21"/>
        </w:rPr>
      </w:pPr>
      <w:r w:rsidRPr="00BB209C">
        <w:rPr>
          <w:rFonts w:ascii="Abadi" w:hAnsi="Abadi"/>
          <w:sz w:val="21"/>
          <w:szCs w:val="21"/>
        </w:rPr>
        <w:t>Es por eso que las defensoras y los defensores de derechos humanos, como parte de la sociedad civil, contribuyen de manera esencial a la observancia de los derechos humanos, pues actúan como garantes contra la impunidad y de esta manera se complementa el rol, no tan solo de los Estados, sino del Sistema Interamericano de Derechos Humanos en su conjunto</w:t>
      </w:r>
      <w:r>
        <w:rPr>
          <w:rStyle w:val="Refdenotaalpie"/>
          <w:rFonts w:ascii="Abadi" w:hAnsi="Abadi"/>
          <w:sz w:val="21"/>
          <w:szCs w:val="21"/>
        </w:rPr>
        <w:footnoteReference w:id="23"/>
      </w:r>
      <w:r w:rsidRPr="00BB209C">
        <w:rPr>
          <w:rFonts w:ascii="Abadi" w:hAnsi="Abadi"/>
          <w:sz w:val="21"/>
          <w:szCs w:val="21"/>
        </w:rPr>
        <w:t>.</w:t>
      </w:r>
    </w:p>
    <w:p w14:paraId="20CEBDD8" w14:textId="187CC64C" w:rsidR="000218BD" w:rsidRDefault="000218BD" w:rsidP="000218BD">
      <w:pPr>
        <w:jc w:val="both"/>
        <w:rPr>
          <w:rFonts w:ascii="Abadi" w:hAnsi="Abadi"/>
          <w:sz w:val="21"/>
          <w:szCs w:val="21"/>
        </w:rPr>
      </w:pPr>
      <w:r w:rsidRPr="00BB209C">
        <w:rPr>
          <w:rFonts w:ascii="Abadi" w:hAnsi="Abadi"/>
          <w:sz w:val="21"/>
          <w:szCs w:val="21"/>
        </w:rPr>
        <w:t>De ahí que, a través del ejercicio de este derecho, las y los defensores de derechos humanos contribuyen a la eliminación efectiva de todas las violaciones de los derechos humanos y las libertades fundamentales de los pueblos.</w:t>
      </w:r>
    </w:p>
    <w:p w14:paraId="05D017BF" w14:textId="77777777" w:rsidR="008C1F10" w:rsidRPr="00BB209C" w:rsidRDefault="008C1F10" w:rsidP="000218BD">
      <w:pPr>
        <w:jc w:val="both"/>
        <w:rPr>
          <w:rFonts w:ascii="Abadi" w:hAnsi="Abadi"/>
          <w:sz w:val="21"/>
          <w:szCs w:val="21"/>
        </w:rPr>
      </w:pPr>
    </w:p>
    <w:p w14:paraId="3655C00A" w14:textId="5B9095C0" w:rsidR="000218BD" w:rsidRDefault="000218BD" w:rsidP="000218BD">
      <w:pPr>
        <w:jc w:val="both"/>
        <w:rPr>
          <w:rFonts w:ascii="Abadi" w:hAnsi="Abadi"/>
          <w:sz w:val="21"/>
          <w:szCs w:val="21"/>
        </w:rPr>
      </w:pPr>
      <w:r w:rsidRPr="00BB209C">
        <w:rPr>
          <w:rFonts w:ascii="Abadi" w:hAnsi="Abadi"/>
          <w:sz w:val="21"/>
          <w:szCs w:val="21"/>
        </w:rPr>
        <w:t>Es por estas razones que los proponentes, a efecto de equilibrar esta legitimación para formular denuncias de presuntas violaciones a derechos humanos, consideramos pertinente incluir en la ley local la posibilidad para que estas organizaciones de la sociedad civil presenten denuncias de presuntas violaciones a derechos humanos; sin embargo, también estimamos que no es factible abrirla a toda organización de la sociedad civil encargada de la defensa de derechos humanos, sino sólo a aquellas que se encuentren debida o legalmente constituidas, mediante escritura pública, donde su objeto social se precise en el sentido antes mencionado, a efecto de garantizar que la denuncia tendrá el respaldo y la seriedad necesaria para iniciar un procedimiento de investigación por parte de la Procuraduría. Esta inclusión debe estar impulsada por el espíritu genuino y real de la defensa de los derechos humanos de las personas y que no sea motivada por otros aspectos, como políticos o de cualquier otro interés ajeno a la perspectiva de derechos humanos.</w:t>
      </w:r>
    </w:p>
    <w:p w14:paraId="54CDD80A" w14:textId="77777777" w:rsidR="008C1F10" w:rsidRPr="00BB209C" w:rsidRDefault="008C1F10" w:rsidP="000218BD">
      <w:pPr>
        <w:jc w:val="both"/>
        <w:rPr>
          <w:rFonts w:ascii="Abadi" w:hAnsi="Abadi"/>
          <w:sz w:val="21"/>
          <w:szCs w:val="21"/>
        </w:rPr>
      </w:pPr>
    </w:p>
    <w:p w14:paraId="12B51ECB" w14:textId="1B2BAE77" w:rsidR="000218BD" w:rsidRDefault="000218BD" w:rsidP="000218BD">
      <w:pPr>
        <w:jc w:val="both"/>
        <w:rPr>
          <w:rFonts w:ascii="Abadi" w:hAnsi="Abadi"/>
          <w:sz w:val="21"/>
          <w:szCs w:val="21"/>
        </w:rPr>
      </w:pPr>
      <w:r w:rsidRPr="00BB209C">
        <w:rPr>
          <w:rFonts w:ascii="Abadi" w:hAnsi="Abadi"/>
          <w:sz w:val="21"/>
          <w:szCs w:val="21"/>
        </w:rPr>
        <w:t>Dicha posibilidad de denunciar por parte de organismos de la sociedad civil defensoras de derechos humanos se encuentra integrada en otras legislaciones de la materia, como es el caso de la Ciudad de México, antes Distrito Federal, donde la Comisión de Derechos Humanos recibe la</w:t>
      </w:r>
      <w:r w:rsidR="008C1F10">
        <w:rPr>
          <w:rFonts w:ascii="Abadi" w:hAnsi="Abadi"/>
          <w:sz w:val="21"/>
          <w:szCs w:val="21"/>
        </w:rPr>
        <w:t>s</w:t>
      </w:r>
      <w:r w:rsidRPr="00BB209C">
        <w:rPr>
          <w:rFonts w:ascii="Abadi" w:hAnsi="Abadi"/>
          <w:sz w:val="21"/>
          <w:szCs w:val="21"/>
        </w:rPr>
        <w:t xml:space="preserve"> denuncias por parte de </w:t>
      </w:r>
      <w:r w:rsidRPr="00BB209C">
        <w:rPr>
          <w:rFonts w:ascii="Abadi" w:hAnsi="Abadi"/>
          <w:sz w:val="21"/>
          <w:szCs w:val="21"/>
        </w:rPr>
        <w:lastRenderedPageBreak/>
        <w:t>estos organismos de la sociedad civil legalmente constituidos.</w:t>
      </w:r>
    </w:p>
    <w:p w14:paraId="45D85D36" w14:textId="77777777" w:rsidR="008C1F10" w:rsidRPr="00BB209C" w:rsidRDefault="008C1F10" w:rsidP="000218BD">
      <w:pPr>
        <w:jc w:val="both"/>
        <w:rPr>
          <w:rFonts w:ascii="Abadi" w:hAnsi="Abadi"/>
          <w:sz w:val="21"/>
          <w:szCs w:val="21"/>
        </w:rPr>
      </w:pPr>
    </w:p>
    <w:p w14:paraId="496B1F72" w14:textId="75D0C7EB" w:rsidR="000218BD" w:rsidRDefault="000218BD" w:rsidP="000218BD">
      <w:pPr>
        <w:jc w:val="both"/>
        <w:rPr>
          <w:rFonts w:ascii="Abadi" w:hAnsi="Abadi"/>
          <w:sz w:val="21"/>
          <w:szCs w:val="21"/>
        </w:rPr>
      </w:pPr>
      <w:r w:rsidRPr="00BB209C">
        <w:rPr>
          <w:rFonts w:ascii="Abadi" w:hAnsi="Abadi"/>
          <w:sz w:val="21"/>
          <w:szCs w:val="21"/>
        </w:rPr>
        <w:t>Es por todo lo anterior, que consideramos se hace necesaria la reforma que se propone al artículo 33 de la Ley para la Protección de los Derechos Humanos, adicionando un segundo párrafo, en el que se establezca con toda claridad que las organizaciones de la sociedad civil cuyo objeto sea la ser defensoras de los derechos humanos y que estén legalmente constituidas, podrá acudir ante la Procuraduría a denunciar presuntas violaciones a derechos humanos, para quedar como sigue:</w:t>
      </w:r>
    </w:p>
    <w:p w14:paraId="65928784" w14:textId="77777777" w:rsidR="008C1F10" w:rsidRPr="00BB209C" w:rsidRDefault="008C1F10" w:rsidP="000218BD">
      <w:pPr>
        <w:jc w:val="both"/>
        <w:rPr>
          <w:rFonts w:ascii="Abadi" w:hAnsi="Abadi"/>
          <w:sz w:val="21"/>
          <w:szCs w:val="21"/>
        </w:rPr>
      </w:pPr>
    </w:p>
    <w:p w14:paraId="2DA2401E" w14:textId="77777777" w:rsidR="000218BD" w:rsidRPr="00BB209C" w:rsidRDefault="000218BD" w:rsidP="000218BD">
      <w:pPr>
        <w:jc w:val="both"/>
        <w:rPr>
          <w:rFonts w:ascii="Abadi" w:hAnsi="Abadi"/>
          <w:sz w:val="21"/>
          <w:szCs w:val="21"/>
        </w:rPr>
      </w:pPr>
      <w:r w:rsidRPr="00BB209C">
        <w:rPr>
          <w:rFonts w:ascii="Abadi" w:hAnsi="Abadi"/>
          <w:b/>
          <w:bCs/>
          <w:sz w:val="21"/>
          <w:szCs w:val="21"/>
        </w:rPr>
        <w:t>“Artículo 33.</w:t>
      </w:r>
      <w:r w:rsidRPr="00BB209C">
        <w:rPr>
          <w:rFonts w:ascii="Abadi" w:hAnsi="Abadi"/>
          <w:sz w:val="21"/>
          <w:szCs w:val="21"/>
        </w:rPr>
        <w:t xml:space="preserve"> Toda persona podrá presentar quejas o denuncias por presuntas violaciones a los derechos humanos ante la Procuraduría.</w:t>
      </w:r>
    </w:p>
    <w:p w14:paraId="676347F5" w14:textId="77777777" w:rsidR="004D6A2E" w:rsidRDefault="004D6A2E" w:rsidP="000218BD">
      <w:pPr>
        <w:jc w:val="both"/>
        <w:rPr>
          <w:rFonts w:ascii="Abadi" w:hAnsi="Abadi"/>
          <w:b/>
          <w:bCs/>
          <w:sz w:val="21"/>
          <w:szCs w:val="21"/>
        </w:rPr>
      </w:pPr>
    </w:p>
    <w:p w14:paraId="4482815C" w14:textId="365EA16B" w:rsidR="000218BD" w:rsidRDefault="000218BD" w:rsidP="000218BD">
      <w:pPr>
        <w:jc w:val="both"/>
        <w:rPr>
          <w:rFonts w:ascii="Abadi" w:hAnsi="Abadi"/>
          <w:b/>
          <w:bCs/>
          <w:sz w:val="21"/>
          <w:szCs w:val="21"/>
        </w:rPr>
      </w:pPr>
      <w:r w:rsidRPr="00BB209C">
        <w:rPr>
          <w:rFonts w:ascii="Abadi" w:hAnsi="Abadi"/>
          <w:b/>
          <w:bCs/>
          <w:sz w:val="21"/>
          <w:szCs w:val="21"/>
        </w:rPr>
        <w:t>Las organizaciones de la sociedad civil legalmente constituidas, cuyo objeto principal sea la defensa de los derechos humanos, podrán acudir ante la Procuraduría para denunciar las presuntas violaciones de derechos humanos”.</w:t>
      </w:r>
    </w:p>
    <w:p w14:paraId="791AC5F1" w14:textId="77777777" w:rsidR="008C1F10" w:rsidRPr="00BB209C" w:rsidRDefault="008C1F10" w:rsidP="000218BD">
      <w:pPr>
        <w:jc w:val="both"/>
        <w:rPr>
          <w:rFonts w:ascii="Abadi" w:hAnsi="Abadi"/>
          <w:b/>
          <w:bCs/>
          <w:sz w:val="21"/>
          <w:szCs w:val="21"/>
        </w:rPr>
      </w:pPr>
    </w:p>
    <w:p w14:paraId="5DA984AE" w14:textId="1328B7BF" w:rsidR="000218BD" w:rsidRDefault="000218BD" w:rsidP="000218BD">
      <w:pPr>
        <w:jc w:val="both"/>
        <w:rPr>
          <w:rFonts w:ascii="Abadi" w:hAnsi="Abadi"/>
          <w:sz w:val="21"/>
          <w:szCs w:val="21"/>
        </w:rPr>
      </w:pPr>
      <w:r w:rsidRPr="00BB209C">
        <w:rPr>
          <w:rFonts w:ascii="Abadi" w:hAnsi="Abadi"/>
          <w:sz w:val="21"/>
          <w:szCs w:val="21"/>
        </w:rPr>
        <w:t>De ser aprobada, la presente iniciativa, tendrá los siguientes impactos, de conformidad con el artículo 209 de la Ley Orgánica del Poder Legislativo del Estado de Guanajuato:</w:t>
      </w:r>
    </w:p>
    <w:p w14:paraId="1C1DE458" w14:textId="77777777" w:rsidR="008C1F10" w:rsidRDefault="008C1F10" w:rsidP="000218BD">
      <w:pPr>
        <w:jc w:val="both"/>
        <w:rPr>
          <w:rFonts w:ascii="Abadi" w:hAnsi="Abadi"/>
          <w:sz w:val="21"/>
          <w:szCs w:val="21"/>
        </w:rPr>
      </w:pPr>
    </w:p>
    <w:p w14:paraId="4B53F462" w14:textId="77777777" w:rsidR="000218BD" w:rsidRPr="00BB209C" w:rsidRDefault="000218BD" w:rsidP="000218BD">
      <w:pPr>
        <w:jc w:val="both"/>
        <w:rPr>
          <w:rFonts w:ascii="Abadi" w:hAnsi="Abadi"/>
          <w:sz w:val="21"/>
          <w:szCs w:val="21"/>
        </w:rPr>
      </w:pPr>
    </w:p>
    <w:p w14:paraId="6ED32007" w14:textId="77777777" w:rsidR="000218BD" w:rsidRPr="00BB209C" w:rsidRDefault="000218BD">
      <w:pPr>
        <w:pStyle w:val="Prrafodelista"/>
        <w:numPr>
          <w:ilvl w:val="0"/>
          <w:numId w:val="15"/>
        </w:numPr>
        <w:spacing w:after="160" w:line="259" w:lineRule="auto"/>
        <w:contextualSpacing/>
        <w:jc w:val="both"/>
        <w:rPr>
          <w:rFonts w:ascii="Abadi" w:hAnsi="Abadi"/>
          <w:sz w:val="21"/>
          <w:szCs w:val="21"/>
        </w:rPr>
      </w:pPr>
      <w:r w:rsidRPr="00BB209C">
        <w:rPr>
          <w:rFonts w:ascii="Abadi" w:hAnsi="Abadi"/>
          <w:b/>
          <w:bCs/>
          <w:sz w:val="21"/>
          <w:szCs w:val="21"/>
        </w:rPr>
        <w:t>Impacto jurídico:</w:t>
      </w:r>
      <w:r w:rsidRPr="00BB209C">
        <w:rPr>
          <w:rFonts w:ascii="Abadi" w:hAnsi="Abadi"/>
          <w:sz w:val="21"/>
          <w:szCs w:val="21"/>
        </w:rPr>
        <w:t xml:space="preserve"> Se otorga a las organizaciones de la sociedad civil, legalmente constituidas, cuyo objeto principal sea la defensa de los derechos humanos, la posibilidad de acudir ante la Procuraduría de los Derechos Humanos del Estado de Guanajuato, a formular denuncia por presuntas violaciones de derechos humanos, cualquiera que sea su calificación.</w:t>
      </w:r>
    </w:p>
    <w:p w14:paraId="348090DF" w14:textId="77777777" w:rsidR="000218BD" w:rsidRPr="00BB209C" w:rsidRDefault="000218BD">
      <w:pPr>
        <w:pStyle w:val="Prrafodelista"/>
        <w:numPr>
          <w:ilvl w:val="0"/>
          <w:numId w:val="15"/>
        </w:numPr>
        <w:spacing w:after="160" w:line="259" w:lineRule="auto"/>
        <w:contextualSpacing/>
        <w:jc w:val="both"/>
        <w:rPr>
          <w:rFonts w:ascii="Abadi" w:hAnsi="Abadi"/>
          <w:b/>
          <w:bCs/>
          <w:sz w:val="21"/>
          <w:szCs w:val="21"/>
        </w:rPr>
      </w:pPr>
      <w:r w:rsidRPr="00BB209C">
        <w:rPr>
          <w:rFonts w:ascii="Abadi" w:hAnsi="Abadi"/>
          <w:b/>
          <w:bCs/>
          <w:sz w:val="21"/>
          <w:szCs w:val="21"/>
        </w:rPr>
        <w:t>Impacto administrativo:</w:t>
      </w:r>
      <w:r w:rsidRPr="00BB209C">
        <w:rPr>
          <w:rFonts w:ascii="Abadi" w:hAnsi="Abadi"/>
          <w:sz w:val="21"/>
          <w:szCs w:val="21"/>
        </w:rPr>
        <w:t xml:space="preserve"> No se advierte impacto administrativo.</w:t>
      </w:r>
    </w:p>
    <w:p w14:paraId="43429D3E" w14:textId="77777777" w:rsidR="000218BD" w:rsidRPr="00BB209C" w:rsidRDefault="000218BD">
      <w:pPr>
        <w:pStyle w:val="Prrafodelista"/>
        <w:numPr>
          <w:ilvl w:val="0"/>
          <w:numId w:val="15"/>
        </w:numPr>
        <w:spacing w:after="160" w:line="259" w:lineRule="auto"/>
        <w:contextualSpacing/>
        <w:jc w:val="both"/>
        <w:rPr>
          <w:rFonts w:ascii="Abadi" w:hAnsi="Abadi"/>
          <w:b/>
          <w:bCs/>
          <w:sz w:val="21"/>
          <w:szCs w:val="21"/>
        </w:rPr>
      </w:pPr>
      <w:r w:rsidRPr="00BB209C">
        <w:rPr>
          <w:rFonts w:ascii="Abadi" w:hAnsi="Abadi"/>
          <w:b/>
          <w:bCs/>
          <w:sz w:val="21"/>
          <w:szCs w:val="21"/>
        </w:rPr>
        <w:t>Impacto presupuestario:</w:t>
      </w:r>
      <w:r w:rsidRPr="00BB209C">
        <w:rPr>
          <w:rFonts w:ascii="Abadi" w:hAnsi="Abadi"/>
          <w:sz w:val="21"/>
          <w:szCs w:val="21"/>
        </w:rPr>
        <w:t xml:space="preserve"> No se percibe.</w:t>
      </w:r>
    </w:p>
    <w:p w14:paraId="6D973261" w14:textId="77777777" w:rsidR="000218BD" w:rsidRPr="00BB209C" w:rsidRDefault="000218BD">
      <w:pPr>
        <w:pStyle w:val="Prrafodelista"/>
        <w:numPr>
          <w:ilvl w:val="0"/>
          <w:numId w:val="15"/>
        </w:numPr>
        <w:spacing w:after="160" w:line="259" w:lineRule="auto"/>
        <w:contextualSpacing/>
        <w:jc w:val="both"/>
        <w:rPr>
          <w:rFonts w:ascii="Abadi" w:hAnsi="Abadi"/>
          <w:b/>
          <w:bCs/>
          <w:sz w:val="21"/>
          <w:szCs w:val="21"/>
        </w:rPr>
      </w:pPr>
      <w:r w:rsidRPr="00BB209C">
        <w:rPr>
          <w:rFonts w:ascii="Abadi" w:hAnsi="Abadi"/>
          <w:b/>
          <w:bCs/>
          <w:sz w:val="21"/>
          <w:szCs w:val="21"/>
        </w:rPr>
        <w:t>Impacto social:</w:t>
      </w:r>
      <w:r w:rsidRPr="00BB209C">
        <w:rPr>
          <w:rFonts w:ascii="Abadi" w:hAnsi="Abadi"/>
          <w:sz w:val="21"/>
          <w:szCs w:val="21"/>
        </w:rPr>
        <w:t xml:space="preserve"> Con esta medida, la ciudadanía que sufre presuntas violaciones a derechos humanos se verá beneficiada, debido a que en caso de ocurrir tal cuestión y por temor, ignorancia o cualquier otra </w:t>
      </w:r>
      <w:r w:rsidRPr="00BB209C">
        <w:rPr>
          <w:rFonts w:ascii="Abadi" w:hAnsi="Abadi"/>
          <w:sz w:val="21"/>
          <w:szCs w:val="21"/>
        </w:rPr>
        <w:t>circunstancia no presenta queja ante la organismo defensor de los derechos humanos en esta entidad federativa, será una organización de la sociedad civil la que en su lugar podrá presentar la denuncia correspondiente a efecto de iniciar la investigación, y con ello, se convierten en garantes de la impunidad en materia de derechos humanos y se fortalece el Estado Democrático de Derecho.</w:t>
      </w:r>
    </w:p>
    <w:p w14:paraId="5C74B1CA" w14:textId="781B4169" w:rsidR="000218BD" w:rsidRDefault="000218BD" w:rsidP="000218BD">
      <w:pPr>
        <w:jc w:val="both"/>
        <w:rPr>
          <w:rFonts w:ascii="Abadi" w:hAnsi="Abadi"/>
          <w:sz w:val="21"/>
          <w:szCs w:val="21"/>
        </w:rPr>
      </w:pPr>
      <w:r w:rsidRPr="00BB209C">
        <w:rPr>
          <w:rFonts w:ascii="Abadi" w:hAnsi="Abadi"/>
          <w:sz w:val="21"/>
          <w:szCs w:val="21"/>
        </w:rPr>
        <w:t>Por lo anteriormente expuesto, someto a la consideración de este H. Congreso del Estado de Guanajuato el siguiente:</w:t>
      </w:r>
    </w:p>
    <w:p w14:paraId="48A94ABC" w14:textId="77777777" w:rsidR="00D5305A" w:rsidRPr="00BB209C" w:rsidRDefault="00D5305A" w:rsidP="000218BD">
      <w:pPr>
        <w:jc w:val="both"/>
        <w:rPr>
          <w:rFonts w:ascii="Abadi" w:hAnsi="Abadi"/>
          <w:sz w:val="21"/>
          <w:szCs w:val="21"/>
        </w:rPr>
      </w:pPr>
    </w:p>
    <w:p w14:paraId="03D58AA6" w14:textId="5C836ACC" w:rsidR="000218BD" w:rsidRDefault="000218BD" w:rsidP="000218BD">
      <w:pPr>
        <w:jc w:val="center"/>
        <w:rPr>
          <w:rFonts w:ascii="Abadi" w:hAnsi="Abadi"/>
          <w:b/>
          <w:bCs/>
          <w:sz w:val="21"/>
          <w:szCs w:val="21"/>
        </w:rPr>
      </w:pPr>
      <w:r w:rsidRPr="00BB209C">
        <w:rPr>
          <w:rFonts w:ascii="Abadi" w:hAnsi="Abadi"/>
          <w:b/>
          <w:bCs/>
          <w:sz w:val="21"/>
          <w:szCs w:val="21"/>
        </w:rPr>
        <w:t>DECRETO</w:t>
      </w:r>
    </w:p>
    <w:p w14:paraId="5086C013" w14:textId="77777777" w:rsidR="00D5305A" w:rsidRPr="00BB209C" w:rsidRDefault="00D5305A" w:rsidP="000218BD">
      <w:pPr>
        <w:jc w:val="center"/>
        <w:rPr>
          <w:rFonts w:ascii="Abadi" w:hAnsi="Abadi"/>
          <w:b/>
          <w:bCs/>
          <w:sz w:val="21"/>
          <w:szCs w:val="21"/>
        </w:rPr>
      </w:pPr>
    </w:p>
    <w:p w14:paraId="3234A3E0" w14:textId="77777777" w:rsidR="000218BD" w:rsidRPr="00BB209C" w:rsidRDefault="000218BD" w:rsidP="000218BD">
      <w:pPr>
        <w:jc w:val="both"/>
        <w:rPr>
          <w:rFonts w:ascii="Abadi" w:hAnsi="Abadi"/>
          <w:sz w:val="21"/>
          <w:szCs w:val="21"/>
        </w:rPr>
      </w:pPr>
      <w:r w:rsidRPr="00BB209C">
        <w:rPr>
          <w:rFonts w:ascii="Abadi" w:hAnsi="Abadi"/>
          <w:b/>
          <w:bCs/>
          <w:sz w:val="21"/>
          <w:szCs w:val="21"/>
        </w:rPr>
        <w:t>ÚNICO.</w:t>
      </w:r>
      <w:r w:rsidRPr="00BB209C">
        <w:rPr>
          <w:rFonts w:ascii="Abadi" w:hAnsi="Abadi"/>
          <w:sz w:val="21"/>
          <w:szCs w:val="21"/>
        </w:rPr>
        <w:t xml:space="preserve"> Se reforma el artículo 33 de la Ley para la Protección de los Derechos Humanos en el Estado de Guanajuato, adicionándose un segundo párrafo, para quedar como sigue:</w:t>
      </w:r>
    </w:p>
    <w:p w14:paraId="287F8A3D" w14:textId="77777777" w:rsidR="000218BD" w:rsidRPr="00BB209C" w:rsidRDefault="000218BD" w:rsidP="000218BD">
      <w:pPr>
        <w:jc w:val="both"/>
        <w:rPr>
          <w:rFonts w:ascii="Abadi" w:hAnsi="Abadi"/>
          <w:sz w:val="21"/>
          <w:szCs w:val="21"/>
        </w:rPr>
      </w:pPr>
      <w:r w:rsidRPr="00BB209C">
        <w:rPr>
          <w:rFonts w:ascii="Abadi" w:hAnsi="Abadi"/>
          <w:b/>
          <w:bCs/>
          <w:sz w:val="21"/>
          <w:szCs w:val="21"/>
        </w:rPr>
        <w:t>“Artículo 33.</w:t>
      </w:r>
      <w:r w:rsidRPr="00BB209C">
        <w:rPr>
          <w:rFonts w:ascii="Abadi" w:hAnsi="Abadi"/>
          <w:sz w:val="21"/>
          <w:szCs w:val="21"/>
        </w:rPr>
        <w:t xml:space="preserve"> Toda persona podrá presentar quejas o denuncias por presuntas violaciones a los derechos humanos ante la Procuraduría.</w:t>
      </w:r>
    </w:p>
    <w:p w14:paraId="3FE71309" w14:textId="73A24493" w:rsidR="000218BD" w:rsidRDefault="000218BD" w:rsidP="000218BD">
      <w:pPr>
        <w:jc w:val="both"/>
        <w:rPr>
          <w:rFonts w:ascii="Abadi" w:hAnsi="Abadi"/>
          <w:b/>
          <w:bCs/>
          <w:sz w:val="21"/>
          <w:szCs w:val="21"/>
        </w:rPr>
      </w:pPr>
      <w:r w:rsidRPr="00BB209C">
        <w:rPr>
          <w:rFonts w:ascii="Abadi" w:hAnsi="Abadi"/>
          <w:b/>
          <w:bCs/>
          <w:sz w:val="21"/>
          <w:szCs w:val="21"/>
        </w:rPr>
        <w:t>Las organizaciones de la sociedad civil legalmente constituidas, cuyo objeto principal sea la defensa de los derechos humanos, podrán acudir ante la Procuraduría para denunciar las presuntas violaciones de derechos humanos”.</w:t>
      </w:r>
    </w:p>
    <w:p w14:paraId="332DA14E" w14:textId="77777777" w:rsidR="00887A5D" w:rsidRPr="00BB209C" w:rsidRDefault="00887A5D" w:rsidP="000218BD">
      <w:pPr>
        <w:jc w:val="both"/>
        <w:rPr>
          <w:rFonts w:ascii="Abadi" w:hAnsi="Abadi"/>
          <w:b/>
          <w:bCs/>
          <w:sz w:val="21"/>
          <w:szCs w:val="21"/>
        </w:rPr>
      </w:pPr>
    </w:p>
    <w:p w14:paraId="1ED2280C" w14:textId="77777777" w:rsidR="000218BD" w:rsidRDefault="000218BD" w:rsidP="000218BD">
      <w:pPr>
        <w:jc w:val="center"/>
        <w:rPr>
          <w:rFonts w:ascii="Abadi" w:hAnsi="Abadi"/>
          <w:b/>
          <w:bCs/>
          <w:sz w:val="21"/>
          <w:szCs w:val="21"/>
        </w:rPr>
      </w:pPr>
      <w:r w:rsidRPr="00BB209C">
        <w:rPr>
          <w:rFonts w:ascii="Abadi" w:hAnsi="Abadi"/>
          <w:b/>
          <w:bCs/>
          <w:sz w:val="21"/>
          <w:szCs w:val="21"/>
        </w:rPr>
        <w:t>TRANSITORIO.</w:t>
      </w:r>
    </w:p>
    <w:p w14:paraId="7F571DC9" w14:textId="77777777" w:rsidR="000218BD" w:rsidRPr="00BB209C" w:rsidRDefault="000218BD" w:rsidP="000218BD">
      <w:pPr>
        <w:jc w:val="center"/>
        <w:rPr>
          <w:rFonts w:ascii="Abadi" w:hAnsi="Abadi"/>
          <w:b/>
          <w:bCs/>
          <w:sz w:val="21"/>
          <w:szCs w:val="21"/>
        </w:rPr>
      </w:pPr>
    </w:p>
    <w:p w14:paraId="4C1EA885" w14:textId="23A5758E" w:rsidR="000218BD" w:rsidRDefault="000218BD" w:rsidP="000218BD">
      <w:pPr>
        <w:jc w:val="both"/>
        <w:rPr>
          <w:rFonts w:ascii="Abadi" w:hAnsi="Abadi"/>
          <w:sz w:val="21"/>
          <w:szCs w:val="21"/>
        </w:rPr>
      </w:pPr>
      <w:r w:rsidRPr="00BB209C">
        <w:rPr>
          <w:rFonts w:ascii="Abadi" w:hAnsi="Abadi"/>
          <w:b/>
          <w:bCs/>
          <w:sz w:val="21"/>
          <w:szCs w:val="21"/>
        </w:rPr>
        <w:t>ÚNICO.</w:t>
      </w:r>
      <w:r w:rsidRPr="00BB209C">
        <w:rPr>
          <w:rFonts w:ascii="Abadi" w:hAnsi="Abadi"/>
          <w:sz w:val="21"/>
          <w:szCs w:val="21"/>
        </w:rPr>
        <w:t xml:space="preserve"> El presente Decreto entrará en vigor al día siguiente de su publicación en el Periódico Oficial del Estado de Guanajuato.</w:t>
      </w:r>
    </w:p>
    <w:p w14:paraId="1D9B8DF9" w14:textId="77777777" w:rsidR="00887A5D" w:rsidRPr="00BB209C" w:rsidRDefault="00887A5D" w:rsidP="000218BD">
      <w:pPr>
        <w:jc w:val="both"/>
        <w:rPr>
          <w:rFonts w:ascii="Abadi" w:hAnsi="Abadi"/>
          <w:sz w:val="21"/>
          <w:szCs w:val="21"/>
        </w:rPr>
      </w:pPr>
    </w:p>
    <w:p w14:paraId="4F33E3F0" w14:textId="77777777" w:rsidR="000218BD" w:rsidRDefault="000218BD" w:rsidP="000218BD">
      <w:pPr>
        <w:jc w:val="center"/>
        <w:rPr>
          <w:rFonts w:ascii="Abadi" w:hAnsi="Abadi"/>
          <w:sz w:val="21"/>
          <w:szCs w:val="21"/>
        </w:rPr>
      </w:pPr>
      <w:r w:rsidRPr="00BB209C">
        <w:rPr>
          <w:rFonts w:ascii="Abadi" w:hAnsi="Abadi"/>
          <w:sz w:val="21"/>
          <w:szCs w:val="21"/>
        </w:rPr>
        <w:t xml:space="preserve">Guanajuato, </w:t>
      </w:r>
      <w:proofErr w:type="spellStart"/>
      <w:r w:rsidRPr="00BB209C">
        <w:rPr>
          <w:rFonts w:ascii="Abadi" w:hAnsi="Abadi"/>
          <w:sz w:val="21"/>
          <w:szCs w:val="21"/>
        </w:rPr>
        <w:t>Gto</w:t>
      </w:r>
      <w:proofErr w:type="spellEnd"/>
      <w:r w:rsidRPr="00BB209C">
        <w:rPr>
          <w:rFonts w:ascii="Abadi" w:hAnsi="Abadi"/>
          <w:sz w:val="21"/>
          <w:szCs w:val="21"/>
        </w:rPr>
        <w:t>., a 7 de junio de 2022</w:t>
      </w:r>
    </w:p>
    <w:p w14:paraId="14BC3E10" w14:textId="77777777" w:rsidR="000218BD" w:rsidRDefault="000218BD" w:rsidP="000218BD">
      <w:pPr>
        <w:jc w:val="center"/>
        <w:rPr>
          <w:rFonts w:ascii="Abadi" w:hAnsi="Abadi"/>
          <w:sz w:val="21"/>
          <w:szCs w:val="21"/>
        </w:rPr>
      </w:pPr>
      <w:r w:rsidRPr="00BB209C">
        <w:rPr>
          <w:rFonts w:ascii="Abadi" w:hAnsi="Abadi"/>
          <w:sz w:val="21"/>
          <w:szCs w:val="21"/>
        </w:rPr>
        <w:t>Diputadas y Diputados integrantes del Grupo</w:t>
      </w:r>
    </w:p>
    <w:p w14:paraId="14A5B76B" w14:textId="77777777" w:rsidR="000218BD" w:rsidRPr="00BB209C" w:rsidRDefault="000218BD" w:rsidP="000218BD">
      <w:pPr>
        <w:jc w:val="center"/>
        <w:rPr>
          <w:rFonts w:ascii="Abadi" w:hAnsi="Abadi"/>
          <w:sz w:val="21"/>
          <w:szCs w:val="21"/>
        </w:rPr>
      </w:pPr>
      <w:r w:rsidRPr="00BB209C">
        <w:rPr>
          <w:rFonts w:ascii="Abadi" w:hAnsi="Abadi"/>
          <w:sz w:val="21"/>
          <w:szCs w:val="21"/>
        </w:rPr>
        <w:t>Parlamentario del Partido Revolucionario Institucional</w:t>
      </w:r>
    </w:p>
    <w:p w14:paraId="347A41EA" w14:textId="77777777" w:rsidR="000218BD" w:rsidRPr="00BB209C" w:rsidRDefault="000218BD" w:rsidP="000218BD">
      <w:pPr>
        <w:rPr>
          <w:rFonts w:ascii="Abadi" w:hAnsi="Abadi"/>
          <w:b/>
          <w:bCs/>
          <w:sz w:val="21"/>
          <w:szCs w:val="21"/>
        </w:rPr>
      </w:pPr>
    </w:p>
    <w:p w14:paraId="513F70C5" w14:textId="77777777" w:rsidR="000218BD" w:rsidRPr="00BB209C" w:rsidRDefault="000218BD" w:rsidP="000218BD">
      <w:pPr>
        <w:rPr>
          <w:rFonts w:ascii="Abadi" w:hAnsi="Abadi"/>
          <w:b/>
          <w:bCs/>
          <w:sz w:val="21"/>
          <w:szCs w:val="21"/>
        </w:rPr>
      </w:pPr>
      <w:r w:rsidRPr="00BB209C">
        <w:rPr>
          <w:rFonts w:ascii="Abadi" w:hAnsi="Abadi"/>
          <w:b/>
          <w:bCs/>
          <w:sz w:val="21"/>
          <w:szCs w:val="21"/>
        </w:rPr>
        <w:t>DIP.GUSTAVO ADOLFO ALFARO REYES.</w:t>
      </w:r>
    </w:p>
    <w:p w14:paraId="09D60957" w14:textId="77777777" w:rsidR="000218BD" w:rsidRPr="00BB209C" w:rsidRDefault="000218BD" w:rsidP="000218BD">
      <w:pPr>
        <w:rPr>
          <w:rFonts w:ascii="Abadi" w:hAnsi="Abadi"/>
          <w:b/>
          <w:bCs/>
          <w:sz w:val="21"/>
          <w:szCs w:val="21"/>
        </w:rPr>
      </w:pPr>
      <w:r w:rsidRPr="00BB209C">
        <w:rPr>
          <w:rFonts w:ascii="Abadi" w:hAnsi="Abadi"/>
          <w:b/>
          <w:bCs/>
          <w:sz w:val="21"/>
          <w:szCs w:val="21"/>
        </w:rPr>
        <w:t>DIP. RUTH NOEMI TISCAREÑO AGOITIA.</w:t>
      </w:r>
    </w:p>
    <w:p w14:paraId="733104ED" w14:textId="761CAB93" w:rsidR="000218BD" w:rsidRDefault="000218BD" w:rsidP="000218BD">
      <w:pPr>
        <w:rPr>
          <w:rFonts w:ascii="Abadi" w:hAnsi="Abadi"/>
          <w:b/>
          <w:bCs/>
          <w:sz w:val="21"/>
          <w:szCs w:val="21"/>
        </w:rPr>
      </w:pPr>
      <w:r w:rsidRPr="00BB209C">
        <w:rPr>
          <w:rFonts w:ascii="Abadi" w:hAnsi="Abadi"/>
          <w:b/>
          <w:bCs/>
          <w:sz w:val="21"/>
          <w:szCs w:val="21"/>
        </w:rPr>
        <w:t>DIP. AEJANDRO ÁRIAS ÁVILA.</w:t>
      </w:r>
    </w:p>
    <w:p w14:paraId="44EF28DA" w14:textId="25FF162D" w:rsidR="009B2B87" w:rsidRDefault="009B2B87" w:rsidP="000218BD">
      <w:pPr>
        <w:rPr>
          <w:rFonts w:ascii="Abadi" w:hAnsi="Abadi"/>
          <w:b/>
          <w:bCs/>
          <w:sz w:val="21"/>
          <w:szCs w:val="21"/>
        </w:rPr>
      </w:pPr>
    </w:p>
    <w:p w14:paraId="4602942A" w14:textId="6BFAE499" w:rsidR="009B2B87" w:rsidRDefault="009B2B87" w:rsidP="000218BD">
      <w:pPr>
        <w:rPr>
          <w:rFonts w:ascii="Abadi" w:hAnsi="Abadi"/>
          <w:b/>
          <w:bCs/>
          <w:sz w:val="21"/>
          <w:szCs w:val="21"/>
        </w:rPr>
      </w:pPr>
    </w:p>
    <w:p w14:paraId="6A133536" w14:textId="746C75F1" w:rsidR="009B2B87" w:rsidRDefault="009B2B87" w:rsidP="009B2B87">
      <w:pPr>
        <w:tabs>
          <w:tab w:val="left" w:pos="4536"/>
        </w:tabs>
        <w:ind w:firstLine="567"/>
        <w:jc w:val="both"/>
        <w:rPr>
          <w:rFonts w:ascii="Abadi" w:hAnsi="Abadi"/>
          <w:sz w:val="21"/>
          <w:szCs w:val="21"/>
        </w:rPr>
      </w:pPr>
      <w:r>
        <w:rPr>
          <w:rFonts w:ascii="Abadi" w:hAnsi="Abadi"/>
          <w:b/>
          <w:bCs/>
          <w:sz w:val="21"/>
          <w:szCs w:val="21"/>
        </w:rPr>
        <w:t xml:space="preserve">- </w:t>
      </w:r>
      <w:r w:rsidRPr="009B2B87">
        <w:rPr>
          <w:rFonts w:ascii="Abadi" w:hAnsi="Abadi"/>
          <w:b/>
          <w:bCs/>
          <w:sz w:val="21"/>
          <w:szCs w:val="21"/>
        </w:rPr>
        <w:t xml:space="preserve">La </w:t>
      </w:r>
      <w:proofErr w:type="gramStart"/>
      <w:r w:rsidRPr="009B2B87">
        <w:rPr>
          <w:rFonts w:ascii="Abadi" w:hAnsi="Abadi"/>
          <w:b/>
          <w:bCs/>
          <w:sz w:val="21"/>
          <w:szCs w:val="21"/>
        </w:rPr>
        <w:t>Presidencia.-</w:t>
      </w:r>
      <w:proofErr w:type="gramEnd"/>
      <w:r w:rsidRPr="009B2B87">
        <w:rPr>
          <w:rFonts w:ascii="Abadi" w:hAnsi="Abadi"/>
          <w:b/>
          <w:bCs/>
          <w:sz w:val="21"/>
          <w:szCs w:val="21"/>
        </w:rPr>
        <w:t xml:space="preserve"> </w:t>
      </w:r>
      <w:r w:rsidRPr="009B2B87">
        <w:rPr>
          <w:rFonts w:ascii="Abadi" w:hAnsi="Abadi"/>
          <w:sz w:val="21"/>
          <w:szCs w:val="21"/>
        </w:rPr>
        <w:t xml:space="preserve">Se pide al diputado Gustavo Adolfo Alfaro Reyes dar lectura a la exposición de motivos de la iniciativa formulada por diputada y diputados integrantes del Grupo Parlamentario del Partido Revolucionario Institucional a efecto de adicionar un segundo </w:t>
      </w:r>
      <w:r w:rsidRPr="009B2B87">
        <w:rPr>
          <w:rFonts w:ascii="Abadi" w:hAnsi="Abadi"/>
          <w:sz w:val="21"/>
          <w:szCs w:val="21"/>
        </w:rPr>
        <w:lastRenderedPageBreak/>
        <w:t>párrafo al artículo 33 de la Ley para la Protección de los Derechos Humanos en el Estado de Guanajuato</w:t>
      </w:r>
      <w:r>
        <w:rPr>
          <w:rFonts w:ascii="Abadi" w:hAnsi="Abadi"/>
          <w:sz w:val="21"/>
          <w:szCs w:val="21"/>
        </w:rPr>
        <w:t>.</w:t>
      </w:r>
    </w:p>
    <w:p w14:paraId="1EBF279A" w14:textId="77777777" w:rsidR="009B2B87" w:rsidRPr="009B2B87" w:rsidRDefault="009B2B87" w:rsidP="009B2B87">
      <w:pPr>
        <w:tabs>
          <w:tab w:val="left" w:pos="4536"/>
        </w:tabs>
        <w:jc w:val="both"/>
        <w:rPr>
          <w:rFonts w:ascii="Abadi" w:hAnsi="Abadi"/>
          <w:sz w:val="21"/>
          <w:szCs w:val="21"/>
        </w:rPr>
      </w:pPr>
    </w:p>
    <w:p w14:paraId="7DED44A9" w14:textId="057EC707" w:rsidR="009B2B87" w:rsidRDefault="009B2B87" w:rsidP="009B2B87">
      <w:pPr>
        <w:tabs>
          <w:tab w:val="left" w:pos="4536"/>
        </w:tabs>
        <w:ind w:left="708"/>
        <w:jc w:val="both"/>
        <w:rPr>
          <w:rFonts w:ascii="Abadi" w:hAnsi="Abadi"/>
          <w:sz w:val="21"/>
          <w:szCs w:val="21"/>
        </w:rPr>
      </w:pPr>
      <w:r>
        <w:rPr>
          <w:rFonts w:ascii="Abadi" w:hAnsi="Abadi"/>
          <w:sz w:val="21"/>
          <w:szCs w:val="21"/>
        </w:rPr>
        <w:tab/>
      </w:r>
      <w:r w:rsidRPr="009B2B87">
        <w:rPr>
          <w:rFonts w:ascii="Abadi" w:hAnsi="Abadi"/>
          <w:sz w:val="21"/>
          <w:szCs w:val="21"/>
        </w:rPr>
        <w:t>- Adelante diputado</w:t>
      </w:r>
      <w:r>
        <w:rPr>
          <w:rFonts w:ascii="Abadi" w:hAnsi="Abadi"/>
          <w:sz w:val="21"/>
          <w:szCs w:val="21"/>
        </w:rPr>
        <w:t>.</w:t>
      </w:r>
    </w:p>
    <w:p w14:paraId="787A438F" w14:textId="77777777" w:rsidR="009B2B87" w:rsidRPr="009B2B87" w:rsidRDefault="009B2B87" w:rsidP="009B2B87">
      <w:pPr>
        <w:tabs>
          <w:tab w:val="left" w:pos="4536"/>
        </w:tabs>
        <w:jc w:val="both"/>
        <w:rPr>
          <w:rFonts w:ascii="Abadi" w:hAnsi="Abadi"/>
          <w:sz w:val="21"/>
          <w:szCs w:val="21"/>
        </w:rPr>
      </w:pPr>
    </w:p>
    <w:p w14:paraId="127004C1" w14:textId="77777777" w:rsidR="009B2B87" w:rsidRDefault="009B2B87" w:rsidP="009B2B87">
      <w:pPr>
        <w:tabs>
          <w:tab w:val="left" w:pos="4536"/>
        </w:tabs>
        <w:jc w:val="both"/>
        <w:rPr>
          <w:rFonts w:ascii="Abadi" w:hAnsi="Abadi"/>
          <w:b/>
          <w:bCs/>
          <w:sz w:val="21"/>
          <w:szCs w:val="21"/>
        </w:rPr>
      </w:pPr>
      <w:r w:rsidRPr="009B2B87">
        <w:rPr>
          <w:rFonts w:ascii="Abadi" w:hAnsi="Abadi"/>
          <w:b/>
          <w:bCs/>
          <w:sz w:val="21"/>
          <w:szCs w:val="21"/>
        </w:rPr>
        <w:t>(Sube a tribuna el diputado Gustavo Adolfo Alfaro para dar lectura a la exposición de motivos de la iniciativa en referencia)</w:t>
      </w:r>
    </w:p>
    <w:p w14:paraId="3181E9CC" w14:textId="77777777" w:rsidR="00621075" w:rsidRPr="009B2B87" w:rsidRDefault="00621075" w:rsidP="009B2B87">
      <w:pPr>
        <w:tabs>
          <w:tab w:val="left" w:pos="4536"/>
        </w:tabs>
        <w:jc w:val="both"/>
        <w:rPr>
          <w:rFonts w:ascii="Abadi" w:hAnsi="Abadi"/>
          <w:b/>
          <w:bCs/>
          <w:sz w:val="21"/>
          <w:szCs w:val="21"/>
        </w:rPr>
      </w:pPr>
    </w:p>
    <w:p w14:paraId="6E730F3E" w14:textId="77777777" w:rsidR="009B2B87" w:rsidRPr="009B2B87" w:rsidRDefault="009B2B87" w:rsidP="009B2B87">
      <w:pPr>
        <w:tabs>
          <w:tab w:val="left" w:pos="4536"/>
        </w:tabs>
        <w:jc w:val="both"/>
        <w:rPr>
          <w:rFonts w:ascii="Abadi" w:hAnsi="Abadi"/>
          <w:b/>
          <w:bCs/>
          <w:sz w:val="21"/>
          <w:szCs w:val="21"/>
        </w:rPr>
      </w:pPr>
    </w:p>
    <w:p w14:paraId="4F1CA107" w14:textId="77777777" w:rsidR="009B2B87" w:rsidRPr="009B2B87" w:rsidRDefault="009B2B87" w:rsidP="00D5305A">
      <w:pPr>
        <w:tabs>
          <w:tab w:val="left" w:pos="4536"/>
        </w:tabs>
        <w:jc w:val="center"/>
        <w:rPr>
          <w:rFonts w:ascii="Abadi" w:hAnsi="Abadi"/>
          <w:b/>
          <w:bCs/>
          <w:sz w:val="21"/>
          <w:szCs w:val="21"/>
        </w:rPr>
      </w:pPr>
      <w:r w:rsidRPr="009B2B87">
        <w:rPr>
          <w:rFonts w:ascii="Abadi" w:hAnsi="Abadi"/>
          <w:b/>
          <w:bCs/>
          <w:sz w:val="21"/>
          <w:szCs w:val="21"/>
        </w:rPr>
        <w:t>(Posicionamiento)</w:t>
      </w:r>
    </w:p>
    <w:p w14:paraId="185A6BC7" w14:textId="20A3A236" w:rsidR="009B2B87" w:rsidRPr="009B2B87" w:rsidRDefault="009B2B87" w:rsidP="009B2B87">
      <w:pPr>
        <w:tabs>
          <w:tab w:val="left" w:pos="4536"/>
        </w:tabs>
        <w:jc w:val="both"/>
        <w:rPr>
          <w:rFonts w:ascii="Abadi" w:hAnsi="Abadi"/>
          <w:b/>
          <w:bCs/>
          <w:sz w:val="21"/>
          <w:szCs w:val="21"/>
        </w:rPr>
      </w:pPr>
    </w:p>
    <w:p w14:paraId="5FE569CA" w14:textId="77777777" w:rsidR="009B2B87" w:rsidRPr="009B2B87" w:rsidRDefault="009B2B87" w:rsidP="009B2B87">
      <w:pPr>
        <w:tabs>
          <w:tab w:val="left" w:pos="4536"/>
        </w:tabs>
        <w:jc w:val="both"/>
        <w:rPr>
          <w:rFonts w:ascii="Abadi" w:hAnsi="Abadi"/>
          <w:sz w:val="21"/>
          <w:szCs w:val="21"/>
        </w:rPr>
      </w:pPr>
    </w:p>
    <w:p w14:paraId="7F184292" w14:textId="1E6F783C" w:rsidR="009B2B87" w:rsidRPr="009B2B87" w:rsidRDefault="00621075" w:rsidP="009B2B87">
      <w:pPr>
        <w:tabs>
          <w:tab w:val="left" w:pos="4536"/>
        </w:tabs>
        <w:jc w:val="both"/>
        <w:rPr>
          <w:rFonts w:ascii="Abadi" w:hAnsi="Abadi"/>
          <w:sz w:val="21"/>
          <w:szCs w:val="21"/>
        </w:rPr>
      </w:pPr>
      <w:r w:rsidRPr="009B2B87">
        <w:rPr>
          <w:rFonts w:ascii="Abadi" w:hAnsi="Abadi"/>
          <w:noProof/>
          <w:sz w:val="21"/>
          <w:szCs w:val="21"/>
        </w:rPr>
        <w:drawing>
          <wp:anchor distT="0" distB="0" distL="114300" distR="114300" simplePos="0" relativeHeight="251658253" behindDoc="1" locked="0" layoutInCell="1" allowOverlap="1" wp14:anchorId="566D4AF0" wp14:editId="0640928B">
            <wp:simplePos x="0" y="0"/>
            <wp:positionH relativeFrom="column">
              <wp:posOffset>473710</wp:posOffset>
            </wp:positionH>
            <wp:positionV relativeFrom="paragraph">
              <wp:posOffset>115570</wp:posOffset>
            </wp:positionV>
            <wp:extent cx="1857375" cy="1043940"/>
            <wp:effectExtent l="0" t="114300" r="0" b="784860"/>
            <wp:wrapTight wrapText="bothSides">
              <wp:wrapPolygon edited="0">
                <wp:start x="222" y="-2365"/>
                <wp:lineTo x="0" y="23650"/>
                <wp:lineTo x="443" y="37445"/>
                <wp:lineTo x="4209" y="37445"/>
                <wp:lineTo x="10191" y="36263"/>
                <wp:lineTo x="19938" y="31533"/>
                <wp:lineTo x="20160" y="-2365"/>
                <wp:lineTo x="222" y="-2365"/>
              </wp:wrapPolygon>
            </wp:wrapTight>
            <wp:docPr id="28" name="Imagen 28" descr="Un hombre con un traje de color negro con letras blanc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Un hombre con un traje de color negro con letras blancas&#10;&#10;Descripción generada automáticamente con confianza media"/>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57375" cy="1043940"/>
                    </a:xfrm>
                    <a:prstGeom prst="rect">
                      <a:avLst/>
                    </a:prstGeom>
                    <a:ln>
                      <a:noFill/>
                    </a:ln>
                    <a:effectLst>
                      <a:outerShdw blurRad="50800" dist="38100" dir="16200000" rotWithShape="0">
                        <a:prstClr val="black">
                          <a:alpha val="40000"/>
                        </a:prstClr>
                      </a:outerShdw>
                      <a:reflection blurRad="6350" stA="50000" endA="300" endPos="55500" dist="1016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p>
    <w:p w14:paraId="60BED339" w14:textId="6B055AC6" w:rsidR="009B2B87" w:rsidRPr="009B2B87" w:rsidRDefault="009B2B87" w:rsidP="009B2B87">
      <w:pPr>
        <w:tabs>
          <w:tab w:val="left" w:pos="4536"/>
        </w:tabs>
        <w:jc w:val="both"/>
        <w:rPr>
          <w:rFonts w:ascii="Abadi" w:hAnsi="Abadi"/>
          <w:sz w:val="21"/>
          <w:szCs w:val="21"/>
        </w:rPr>
      </w:pPr>
    </w:p>
    <w:p w14:paraId="13BA1909" w14:textId="4DE7C90C" w:rsidR="009B2B87" w:rsidRPr="009B2B87" w:rsidRDefault="009B2B87" w:rsidP="009B2B87">
      <w:pPr>
        <w:tabs>
          <w:tab w:val="left" w:pos="4536"/>
        </w:tabs>
        <w:jc w:val="both"/>
        <w:rPr>
          <w:rFonts w:ascii="Abadi" w:hAnsi="Abadi"/>
          <w:sz w:val="21"/>
          <w:szCs w:val="21"/>
        </w:rPr>
      </w:pPr>
    </w:p>
    <w:p w14:paraId="655F3440" w14:textId="77777777" w:rsidR="009B2B87" w:rsidRPr="009B2B87" w:rsidRDefault="009B2B87" w:rsidP="009B2B87">
      <w:pPr>
        <w:tabs>
          <w:tab w:val="left" w:pos="4536"/>
        </w:tabs>
        <w:jc w:val="both"/>
        <w:rPr>
          <w:rFonts w:ascii="Abadi" w:hAnsi="Abadi"/>
          <w:sz w:val="21"/>
          <w:szCs w:val="21"/>
        </w:rPr>
      </w:pPr>
    </w:p>
    <w:p w14:paraId="10646E1E" w14:textId="7DAAD9B9" w:rsidR="009B2B87" w:rsidRPr="009B2B87" w:rsidRDefault="009B2B87" w:rsidP="009B2B87">
      <w:pPr>
        <w:tabs>
          <w:tab w:val="left" w:pos="4536"/>
        </w:tabs>
        <w:jc w:val="both"/>
        <w:rPr>
          <w:rFonts w:ascii="Abadi" w:hAnsi="Abadi"/>
          <w:sz w:val="21"/>
          <w:szCs w:val="21"/>
        </w:rPr>
      </w:pPr>
    </w:p>
    <w:p w14:paraId="77E139D4" w14:textId="77777777" w:rsidR="009B2B87" w:rsidRPr="009B2B87" w:rsidRDefault="009B2B87" w:rsidP="009B2B87">
      <w:pPr>
        <w:tabs>
          <w:tab w:val="left" w:pos="4536"/>
        </w:tabs>
        <w:jc w:val="both"/>
        <w:rPr>
          <w:rFonts w:ascii="Abadi" w:hAnsi="Abadi"/>
          <w:sz w:val="21"/>
          <w:szCs w:val="21"/>
        </w:rPr>
      </w:pPr>
    </w:p>
    <w:p w14:paraId="16747E6B" w14:textId="77777777" w:rsidR="009B2B87" w:rsidRPr="009B2B87" w:rsidRDefault="009B2B87" w:rsidP="009B2B87">
      <w:pPr>
        <w:tabs>
          <w:tab w:val="left" w:pos="4536"/>
        </w:tabs>
        <w:jc w:val="both"/>
        <w:rPr>
          <w:rFonts w:ascii="Abadi" w:hAnsi="Abadi"/>
          <w:sz w:val="21"/>
          <w:szCs w:val="21"/>
        </w:rPr>
      </w:pPr>
    </w:p>
    <w:p w14:paraId="0E2280DA" w14:textId="77777777" w:rsidR="009B2B87" w:rsidRPr="009B2B87" w:rsidRDefault="009B2B87" w:rsidP="009B2B87">
      <w:pPr>
        <w:tabs>
          <w:tab w:val="left" w:pos="4536"/>
        </w:tabs>
        <w:jc w:val="both"/>
        <w:rPr>
          <w:rFonts w:ascii="Abadi" w:hAnsi="Abadi"/>
          <w:sz w:val="21"/>
          <w:szCs w:val="21"/>
        </w:rPr>
      </w:pPr>
    </w:p>
    <w:p w14:paraId="772D40B1" w14:textId="77777777" w:rsidR="00D5305A" w:rsidRPr="00D5305A" w:rsidRDefault="00D5305A" w:rsidP="00D5305A">
      <w:pPr>
        <w:pStyle w:val="Prrafodelista"/>
        <w:tabs>
          <w:tab w:val="left" w:pos="4536"/>
        </w:tabs>
        <w:spacing w:after="160" w:line="259" w:lineRule="auto"/>
        <w:ind w:left="720"/>
        <w:contextualSpacing/>
        <w:jc w:val="both"/>
        <w:rPr>
          <w:rFonts w:ascii="Abadi" w:hAnsi="Abadi"/>
          <w:sz w:val="21"/>
          <w:szCs w:val="21"/>
        </w:rPr>
      </w:pPr>
    </w:p>
    <w:p w14:paraId="1224093C" w14:textId="77777777" w:rsidR="00D5305A" w:rsidRPr="00D5305A" w:rsidRDefault="00D5305A" w:rsidP="00D5305A">
      <w:pPr>
        <w:pStyle w:val="Prrafodelista"/>
        <w:tabs>
          <w:tab w:val="left" w:pos="4536"/>
        </w:tabs>
        <w:spacing w:after="160" w:line="259" w:lineRule="auto"/>
        <w:ind w:left="720"/>
        <w:contextualSpacing/>
        <w:jc w:val="both"/>
        <w:rPr>
          <w:rFonts w:ascii="Abadi" w:hAnsi="Abadi"/>
          <w:sz w:val="21"/>
          <w:szCs w:val="21"/>
        </w:rPr>
      </w:pPr>
    </w:p>
    <w:p w14:paraId="0B7BA201" w14:textId="2102B7BD" w:rsidR="00D5305A" w:rsidRDefault="00D5305A" w:rsidP="00D5305A">
      <w:pPr>
        <w:pStyle w:val="Prrafodelista"/>
        <w:tabs>
          <w:tab w:val="left" w:pos="4536"/>
        </w:tabs>
        <w:spacing w:after="160" w:line="259" w:lineRule="auto"/>
        <w:ind w:left="720"/>
        <w:contextualSpacing/>
        <w:jc w:val="both"/>
        <w:rPr>
          <w:rFonts w:ascii="Abadi" w:hAnsi="Abadi"/>
          <w:sz w:val="21"/>
          <w:szCs w:val="21"/>
        </w:rPr>
      </w:pPr>
    </w:p>
    <w:p w14:paraId="004F8A0E" w14:textId="066FFE00" w:rsidR="00D5305A" w:rsidRDefault="00D5305A" w:rsidP="00D5305A">
      <w:pPr>
        <w:pStyle w:val="Prrafodelista"/>
        <w:tabs>
          <w:tab w:val="left" w:pos="4536"/>
        </w:tabs>
        <w:spacing w:after="160" w:line="259" w:lineRule="auto"/>
        <w:ind w:left="720"/>
        <w:contextualSpacing/>
        <w:jc w:val="both"/>
        <w:rPr>
          <w:rFonts w:ascii="Abadi" w:hAnsi="Abadi"/>
          <w:sz w:val="21"/>
          <w:szCs w:val="21"/>
        </w:rPr>
      </w:pPr>
    </w:p>
    <w:p w14:paraId="11700159" w14:textId="77777777" w:rsidR="00D5305A" w:rsidRPr="00D5305A" w:rsidRDefault="00D5305A" w:rsidP="00D5305A">
      <w:pPr>
        <w:pStyle w:val="Prrafodelista"/>
        <w:tabs>
          <w:tab w:val="left" w:pos="4536"/>
        </w:tabs>
        <w:spacing w:after="160" w:line="259" w:lineRule="auto"/>
        <w:ind w:left="720"/>
        <w:contextualSpacing/>
        <w:jc w:val="both"/>
        <w:rPr>
          <w:rFonts w:ascii="Abadi" w:hAnsi="Abadi"/>
          <w:sz w:val="21"/>
          <w:szCs w:val="21"/>
        </w:rPr>
      </w:pPr>
    </w:p>
    <w:p w14:paraId="5CB5E497" w14:textId="0B82EB69" w:rsidR="009B2B87" w:rsidRPr="009B2B87" w:rsidRDefault="009B2B87">
      <w:pPr>
        <w:pStyle w:val="Prrafodelista"/>
        <w:numPr>
          <w:ilvl w:val="0"/>
          <w:numId w:val="31"/>
        </w:numPr>
        <w:tabs>
          <w:tab w:val="left" w:pos="4536"/>
        </w:tabs>
        <w:spacing w:after="160" w:line="259" w:lineRule="auto"/>
        <w:contextualSpacing/>
        <w:jc w:val="both"/>
        <w:rPr>
          <w:rFonts w:ascii="Abadi" w:hAnsi="Abadi"/>
          <w:sz w:val="21"/>
          <w:szCs w:val="21"/>
        </w:rPr>
      </w:pPr>
      <w:r w:rsidRPr="009B2B87">
        <w:rPr>
          <w:rFonts w:ascii="Abadi" w:hAnsi="Abadi"/>
          <w:b/>
          <w:bCs/>
          <w:sz w:val="21"/>
          <w:szCs w:val="21"/>
        </w:rPr>
        <w:t>Diputado Gustavo Adolfo Alfaro -</w:t>
      </w:r>
    </w:p>
    <w:p w14:paraId="490F53F0" w14:textId="04D894D8" w:rsidR="009B2B87" w:rsidRDefault="00D5305A" w:rsidP="009B2B87">
      <w:pPr>
        <w:tabs>
          <w:tab w:val="left" w:pos="4536"/>
        </w:tabs>
        <w:jc w:val="both"/>
        <w:rPr>
          <w:rFonts w:ascii="Abadi" w:hAnsi="Abadi"/>
          <w:sz w:val="21"/>
          <w:szCs w:val="21"/>
        </w:rPr>
      </w:pPr>
      <w:r>
        <w:rPr>
          <w:rFonts w:ascii="Abadi" w:hAnsi="Abadi"/>
          <w:sz w:val="21"/>
          <w:szCs w:val="21"/>
        </w:rPr>
        <w:t xml:space="preserve">- </w:t>
      </w:r>
      <w:r w:rsidR="009B2B87" w:rsidRPr="009B2B87">
        <w:rPr>
          <w:rFonts w:ascii="Abadi" w:hAnsi="Abadi"/>
          <w:sz w:val="21"/>
          <w:szCs w:val="21"/>
        </w:rPr>
        <w:t xml:space="preserve">Con su permiso </w:t>
      </w:r>
      <w:r w:rsidR="00D442B0">
        <w:rPr>
          <w:rFonts w:ascii="Abadi" w:hAnsi="Abadi"/>
          <w:sz w:val="21"/>
          <w:szCs w:val="21"/>
        </w:rPr>
        <w:t>P</w:t>
      </w:r>
      <w:r w:rsidR="009B2B87" w:rsidRPr="009B2B87">
        <w:rPr>
          <w:rFonts w:ascii="Abadi" w:hAnsi="Abadi"/>
          <w:sz w:val="21"/>
          <w:szCs w:val="21"/>
        </w:rPr>
        <w:t>residenta, muy buenos días tengan todas y todos mis compañeros diputados saludo con mucho gusto a los alumnos que nos acompañan el día de hoy aquí en este recinto, a los medios de comunicación y a las personas que nos ven vía remota</w:t>
      </w:r>
      <w:r>
        <w:rPr>
          <w:rFonts w:ascii="Abadi" w:hAnsi="Abadi"/>
          <w:sz w:val="21"/>
          <w:szCs w:val="21"/>
        </w:rPr>
        <w:t>.</w:t>
      </w:r>
    </w:p>
    <w:p w14:paraId="3810D85B" w14:textId="77777777" w:rsidR="00D5305A" w:rsidRPr="009B2B87" w:rsidRDefault="00D5305A" w:rsidP="009B2B87">
      <w:pPr>
        <w:tabs>
          <w:tab w:val="left" w:pos="4536"/>
        </w:tabs>
        <w:jc w:val="both"/>
        <w:rPr>
          <w:rFonts w:ascii="Abadi" w:hAnsi="Abadi"/>
          <w:sz w:val="21"/>
          <w:szCs w:val="21"/>
        </w:rPr>
      </w:pPr>
    </w:p>
    <w:p w14:paraId="6422893B" w14:textId="77777777" w:rsidR="00D442B0" w:rsidRDefault="00D5305A" w:rsidP="009B2B87">
      <w:pPr>
        <w:tabs>
          <w:tab w:val="left" w:pos="4536"/>
        </w:tabs>
        <w:jc w:val="both"/>
        <w:rPr>
          <w:rFonts w:ascii="Abadi" w:hAnsi="Abadi"/>
          <w:sz w:val="21"/>
          <w:szCs w:val="21"/>
        </w:rPr>
      </w:pPr>
      <w:r>
        <w:rPr>
          <w:rFonts w:ascii="Abadi" w:hAnsi="Abadi"/>
          <w:sz w:val="21"/>
          <w:szCs w:val="21"/>
        </w:rPr>
        <w:t xml:space="preserve">- </w:t>
      </w:r>
      <w:r w:rsidR="009B2B87" w:rsidRPr="009B2B87">
        <w:rPr>
          <w:rFonts w:ascii="Abadi" w:hAnsi="Abadi"/>
          <w:sz w:val="21"/>
          <w:szCs w:val="21"/>
        </w:rPr>
        <w:t>Acudo a esta soberanía presentar la siguiente iniciativa con proyecto de decreto por el que se reforma el artículo 33 adicionando un segundo párrafo a la Ley para la Protección de los Derechos Humanos en el Estado de Guanajuato, a efecto de que se plasme en forma expresa que las organizaciones de la sociedad civil legalmente constituidas, cuyo objeto principal sea la defensa de los derechos humanos, puedan acudir ante la procuraduría para denunciar las presuntas violaciones de derechos humanos para beneficio de los ciudadanos que resulten afectados y por alguna razón no tuvieran la posibilidad de presentar la queja correspondiente, conforme a la siguiente</w:t>
      </w:r>
      <w:r w:rsidR="00D442B0">
        <w:rPr>
          <w:rFonts w:ascii="Abadi" w:hAnsi="Abadi"/>
          <w:sz w:val="21"/>
          <w:szCs w:val="21"/>
        </w:rPr>
        <w:t>:</w:t>
      </w:r>
    </w:p>
    <w:p w14:paraId="51A7BBA9" w14:textId="7912DFD9" w:rsidR="00D442B0" w:rsidRDefault="009B2B87" w:rsidP="009B2B87">
      <w:pPr>
        <w:tabs>
          <w:tab w:val="left" w:pos="4536"/>
        </w:tabs>
        <w:jc w:val="both"/>
        <w:rPr>
          <w:rFonts w:ascii="Abadi" w:hAnsi="Abadi"/>
          <w:sz w:val="21"/>
          <w:szCs w:val="21"/>
        </w:rPr>
      </w:pPr>
      <w:r w:rsidRPr="009B2B87">
        <w:rPr>
          <w:rFonts w:ascii="Abadi" w:hAnsi="Abadi"/>
          <w:sz w:val="21"/>
          <w:szCs w:val="21"/>
        </w:rPr>
        <w:t xml:space="preserve"> </w:t>
      </w:r>
    </w:p>
    <w:p w14:paraId="6C140B48" w14:textId="03807F11" w:rsidR="009B2B87" w:rsidRDefault="00D442B0" w:rsidP="009B2B87">
      <w:pPr>
        <w:tabs>
          <w:tab w:val="left" w:pos="4536"/>
        </w:tabs>
        <w:jc w:val="both"/>
        <w:rPr>
          <w:rFonts w:ascii="Abadi" w:hAnsi="Abadi"/>
          <w:sz w:val="21"/>
          <w:szCs w:val="21"/>
        </w:rPr>
      </w:pPr>
      <w:r>
        <w:rPr>
          <w:rFonts w:ascii="Abadi" w:hAnsi="Abadi"/>
          <w:sz w:val="21"/>
          <w:szCs w:val="21"/>
        </w:rPr>
        <w:t>- E</w:t>
      </w:r>
      <w:r w:rsidR="009B2B87" w:rsidRPr="009B2B87">
        <w:rPr>
          <w:rFonts w:ascii="Abadi" w:hAnsi="Abadi"/>
          <w:sz w:val="21"/>
          <w:szCs w:val="21"/>
        </w:rPr>
        <w:t>xposición de motivos</w:t>
      </w:r>
      <w:r w:rsidR="00D5305A">
        <w:rPr>
          <w:rFonts w:ascii="Abadi" w:hAnsi="Abadi"/>
          <w:sz w:val="21"/>
          <w:szCs w:val="21"/>
        </w:rPr>
        <w:t>.</w:t>
      </w:r>
    </w:p>
    <w:p w14:paraId="3D3A92D4" w14:textId="77777777" w:rsidR="00D5305A" w:rsidRPr="009B2B87" w:rsidRDefault="00D5305A" w:rsidP="009B2B87">
      <w:pPr>
        <w:tabs>
          <w:tab w:val="left" w:pos="4536"/>
        </w:tabs>
        <w:jc w:val="both"/>
        <w:rPr>
          <w:rFonts w:ascii="Abadi" w:hAnsi="Abadi"/>
          <w:sz w:val="21"/>
          <w:szCs w:val="21"/>
        </w:rPr>
      </w:pPr>
    </w:p>
    <w:p w14:paraId="103AC328" w14:textId="0156FE1B" w:rsidR="00D442B0" w:rsidRDefault="00D5305A" w:rsidP="009B2B87">
      <w:pPr>
        <w:tabs>
          <w:tab w:val="left" w:pos="4536"/>
        </w:tabs>
        <w:jc w:val="both"/>
        <w:rPr>
          <w:rFonts w:ascii="Abadi" w:hAnsi="Abadi"/>
          <w:sz w:val="21"/>
          <w:szCs w:val="21"/>
        </w:rPr>
      </w:pPr>
      <w:r>
        <w:rPr>
          <w:rFonts w:ascii="Abadi" w:hAnsi="Abadi"/>
          <w:sz w:val="21"/>
          <w:szCs w:val="21"/>
        </w:rPr>
        <w:t xml:space="preserve">- </w:t>
      </w:r>
      <w:r w:rsidR="009B2B87" w:rsidRPr="009B2B87">
        <w:rPr>
          <w:rFonts w:ascii="Abadi" w:hAnsi="Abadi"/>
          <w:sz w:val="21"/>
          <w:szCs w:val="21"/>
        </w:rPr>
        <w:t>La ley para la Protección de los Derechos Humanos en el Estado de Guanajuato en el artículo 7 otorga la facultad de recibir quejas a la Procuraduría de Derechos Humanos del Estado de Guanajuato iniciando el proceso de investigación correspondiente, así el artículo 33 de la Ley para la Protección de los Derechos Humanos en el Estado de Guanajuato establece que, toda persona podrá presentar quejas o denuncias por presuntas violaciones a los derechos humanos ante la procuraduría no obstante aún, cuando el artículo antes referido señala que cualquier persona puede presentar la denuncia o queja, sin embargo, no existe dispositivo a expreso en la ley que faculte a las organizaciones de defensa de derechos humanos legalmente constituidas para que puedan tener la facultad de denunciar</w:t>
      </w:r>
      <w:r w:rsidR="00D442B0">
        <w:rPr>
          <w:rFonts w:ascii="Abadi" w:hAnsi="Abadi"/>
          <w:sz w:val="21"/>
          <w:szCs w:val="21"/>
        </w:rPr>
        <w:t>.</w:t>
      </w:r>
    </w:p>
    <w:p w14:paraId="015F05BD" w14:textId="77777777" w:rsidR="00D442B0" w:rsidRDefault="00D442B0" w:rsidP="009B2B87">
      <w:pPr>
        <w:tabs>
          <w:tab w:val="left" w:pos="4536"/>
        </w:tabs>
        <w:jc w:val="both"/>
        <w:rPr>
          <w:rFonts w:ascii="Abadi" w:hAnsi="Abadi"/>
          <w:sz w:val="21"/>
          <w:szCs w:val="21"/>
        </w:rPr>
      </w:pPr>
    </w:p>
    <w:p w14:paraId="5801B4FA" w14:textId="04741F0A" w:rsidR="009B2B87" w:rsidRDefault="00D442B0" w:rsidP="009B2B87">
      <w:pPr>
        <w:tabs>
          <w:tab w:val="left" w:pos="4536"/>
        </w:tabs>
        <w:jc w:val="both"/>
        <w:rPr>
          <w:rFonts w:ascii="Abadi" w:hAnsi="Abadi"/>
          <w:sz w:val="21"/>
          <w:szCs w:val="21"/>
        </w:rPr>
      </w:pPr>
      <w:r>
        <w:rPr>
          <w:rFonts w:ascii="Abadi" w:hAnsi="Abadi"/>
          <w:sz w:val="21"/>
          <w:szCs w:val="21"/>
        </w:rPr>
        <w:t>- E</w:t>
      </w:r>
      <w:r w:rsidR="009B2B87" w:rsidRPr="009B2B87">
        <w:rPr>
          <w:rFonts w:ascii="Abadi" w:hAnsi="Abadi"/>
          <w:sz w:val="21"/>
          <w:szCs w:val="21"/>
        </w:rPr>
        <w:t xml:space="preserve">s por ello que los proponentes consideramos que debe estar plasmado en la ley en forma expresa la posibilidad de denunciar presuntas violaciones a derechos humanos, a través de las organizaciones de la sociedad, a efecto de lograr constituir en el procedimiento de investigación de derechos humanos, el interés legítimo y el interés simple, como acurre en el juicio de amparo o juicio para la defensa de los derechos fundamentales. </w:t>
      </w:r>
    </w:p>
    <w:p w14:paraId="5AB99DC0" w14:textId="77777777" w:rsidR="00D5305A" w:rsidRPr="009B2B87" w:rsidRDefault="00D5305A" w:rsidP="009B2B87">
      <w:pPr>
        <w:tabs>
          <w:tab w:val="left" w:pos="4536"/>
        </w:tabs>
        <w:jc w:val="both"/>
        <w:rPr>
          <w:rFonts w:ascii="Abadi" w:hAnsi="Abadi"/>
          <w:sz w:val="21"/>
          <w:szCs w:val="21"/>
        </w:rPr>
      </w:pPr>
    </w:p>
    <w:p w14:paraId="5488C358" w14:textId="05549F37" w:rsidR="009B2B87" w:rsidRDefault="00D5305A" w:rsidP="009B2B87">
      <w:pPr>
        <w:tabs>
          <w:tab w:val="left" w:pos="4536"/>
        </w:tabs>
        <w:jc w:val="both"/>
        <w:rPr>
          <w:rFonts w:ascii="Abadi" w:hAnsi="Abadi"/>
          <w:sz w:val="21"/>
          <w:szCs w:val="21"/>
        </w:rPr>
      </w:pPr>
      <w:r>
        <w:rPr>
          <w:rFonts w:ascii="Abadi" w:hAnsi="Abadi"/>
          <w:sz w:val="21"/>
          <w:szCs w:val="21"/>
        </w:rPr>
        <w:t xml:space="preserve">- </w:t>
      </w:r>
      <w:r w:rsidR="009B2B87" w:rsidRPr="009B2B87">
        <w:rPr>
          <w:rFonts w:ascii="Abadi" w:hAnsi="Abadi"/>
          <w:sz w:val="21"/>
          <w:szCs w:val="21"/>
        </w:rPr>
        <w:t xml:space="preserve">Lo anterior significa que estas organizaciones aun cuando no tengan el interés jurídico, es decir no sean estas personas jurídicas, ni sus integrantes los afectados por las presuntas violaciones a derechos humanos, estén facultados para formular la denuncia, así la declaración sobre </w:t>
      </w:r>
      <w:r w:rsidR="00D442B0">
        <w:rPr>
          <w:rFonts w:ascii="Abadi" w:hAnsi="Abadi"/>
          <w:sz w:val="21"/>
          <w:szCs w:val="21"/>
        </w:rPr>
        <w:t>el</w:t>
      </w:r>
      <w:r w:rsidR="009B2B87" w:rsidRPr="009B2B87">
        <w:rPr>
          <w:rFonts w:ascii="Abadi" w:hAnsi="Abadi"/>
          <w:sz w:val="21"/>
          <w:szCs w:val="21"/>
        </w:rPr>
        <w:t xml:space="preserve"> derecho y el deber cobre los individuos, los grupos y las instituciones de promover y proteger los derechos humanos y las libertades fundamentales universalmente reconocidas, establece que toda persona tiene, ya sea individual o colectivamente, el derecho a promover y procurar la protección y realización de los derechos humanos y las libertades fundamentales en los planos nacional e internacional también el Alto Comisionado de la Oficina de las Naciones Unidas para los Derechos Humanos ha determinado que, es factible atribuir a una persona o grupo de personas la condición o estatus de defensor de derechos humanos sustentados en la actividad de promoción realizada independientemente de si dicha labor se ejerce a cambio de una remuneración o de su pertenencia a alguna organización civil, es por eso que las personas defensoras de derechos humanos contribuyen </w:t>
      </w:r>
      <w:r w:rsidR="009B2B87" w:rsidRPr="009B2B87">
        <w:rPr>
          <w:rFonts w:ascii="Abadi" w:hAnsi="Abadi"/>
          <w:sz w:val="21"/>
          <w:szCs w:val="21"/>
        </w:rPr>
        <w:lastRenderedPageBreak/>
        <w:t>al fortalecimiento de la democracia y el estado de derecho y son garantes contra la impunidad, porque defienden los derechos de categorías de personas por ejemplo los derechos de la mujer, el niño, los indígenas, los refugiados y desplazados internos y de minorías nacionales, lingüísticas o sexuales entre otras</w:t>
      </w:r>
      <w:r>
        <w:rPr>
          <w:rFonts w:ascii="Abadi" w:hAnsi="Abadi"/>
          <w:sz w:val="21"/>
          <w:szCs w:val="21"/>
        </w:rPr>
        <w:t>.</w:t>
      </w:r>
    </w:p>
    <w:p w14:paraId="2ECBA764" w14:textId="77777777" w:rsidR="00D5305A" w:rsidRPr="009B2B87" w:rsidRDefault="00D5305A" w:rsidP="009B2B87">
      <w:pPr>
        <w:tabs>
          <w:tab w:val="left" w:pos="4536"/>
        </w:tabs>
        <w:jc w:val="both"/>
        <w:rPr>
          <w:rFonts w:ascii="Abadi" w:hAnsi="Abadi"/>
          <w:sz w:val="21"/>
          <w:szCs w:val="21"/>
        </w:rPr>
      </w:pPr>
    </w:p>
    <w:p w14:paraId="1DBAEFB9" w14:textId="19EC6C02" w:rsidR="009B2B87" w:rsidRDefault="00D5305A" w:rsidP="009B2B87">
      <w:pPr>
        <w:tabs>
          <w:tab w:val="left" w:pos="4536"/>
        </w:tabs>
        <w:jc w:val="both"/>
        <w:rPr>
          <w:rFonts w:ascii="Abadi" w:hAnsi="Abadi"/>
          <w:sz w:val="21"/>
          <w:szCs w:val="21"/>
        </w:rPr>
      </w:pPr>
      <w:r>
        <w:rPr>
          <w:rFonts w:ascii="Abadi" w:hAnsi="Abadi"/>
          <w:sz w:val="21"/>
          <w:szCs w:val="21"/>
        </w:rPr>
        <w:t xml:space="preserve">- </w:t>
      </w:r>
      <w:r w:rsidR="009B2B87" w:rsidRPr="009B2B87">
        <w:rPr>
          <w:rFonts w:ascii="Abadi" w:hAnsi="Abadi"/>
          <w:sz w:val="21"/>
          <w:szCs w:val="21"/>
        </w:rPr>
        <w:t xml:space="preserve">De ahí que a través del ejercicio de este derecho y las defensores contribuyen a la eliminación efectiva de todas las violaciones de los derechos humanos y las libertades fundamentales de los pueblos, ante ello la necesidad de la presente iniciativa, es por estas razones que los proponentes consideramos pertinente incluir en la ley local la posibilidad para que estas organizaciones de la sociedad civil presenten denuncias de presuntas violaciones a derechos humanos, sin embargo, también estimamos que esta facultad no debe ser otorgada a toda organización encargada de la defensa de derechos humanos, sino sólo aquellas que se encuentran debidamente o legalmente constituidas mediante escritura pública donde su objeto social se precise en el sentido antes mencionado a efecto de garantizar que la denuncia tendrá el respaldo y la seriedad necesaria para iniciar un procedimiento de investigación por parte de la Procuraduría. Esta inclusión que se encuentra en otras legislaciones como la ciudad de México debe estar impulsada por el espíritu genuino y real de la defensa de los derechos humanos de las personas y que no sea motivada por otros aspectos como políticos o de cualquier otro interés ajeno a la perspectiva de derechos humano. </w:t>
      </w:r>
    </w:p>
    <w:p w14:paraId="1DF8395C" w14:textId="77777777" w:rsidR="00D442B0" w:rsidRPr="009B2B87" w:rsidRDefault="00D442B0" w:rsidP="009B2B87">
      <w:pPr>
        <w:tabs>
          <w:tab w:val="left" w:pos="4536"/>
        </w:tabs>
        <w:jc w:val="both"/>
        <w:rPr>
          <w:rFonts w:ascii="Abadi" w:hAnsi="Abadi"/>
          <w:sz w:val="21"/>
          <w:szCs w:val="21"/>
        </w:rPr>
      </w:pPr>
    </w:p>
    <w:p w14:paraId="6C9720E9" w14:textId="488BF2C6" w:rsidR="00D442B0" w:rsidRDefault="00D442B0" w:rsidP="009B2B87">
      <w:pPr>
        <w:tabs>
          <w:tab w:val="left" w:pos="4536"/>
        </w:tabs>
        <w:jc w:val="both"/>
        <w:rPr>
          <w:rFonts w:ascii="Abadi" w:hAnsi="Abadi"/>
          <w:sz w:val="21"/>
          <w:szCs w:val="21"/>
        </w:rPr>
      </w:pPr>
      <w:r>
        <w:rPr>
          <w:rFonts w:ascii="Abadi" w:hAnsi="Abadi"/>
          <w:sz w:val="21"/>
          <w:szCs w:val="21"/>
        </w:rPr>
        <w:t xml:space="preserve">- </w:t>
      </w:r>
      <w:r w:rsidR="009B2B87" w:rsidRPr="009B2B87">
        <w:rPr>
          <w:rFonts w:ascii="Abadi" w:hAnsi="Abadi"/>
          <w:sz w:val="21"/>
          <w:szCs w:val="21"/>
        </w:rPr>
        <w:t>La presente iniciativa cumple con los requisitos establecidos en el artículo 209 de la Ley Orgánica del Poder Legislativo del estado, por lo anteriormente expuesto someto a la consideración de este honorable congreso del estado de guanajuato el siguiente decreto</w:t>
      </w:r>
      <w:r>
        <w:rPr>
          <w:rFonts w:ascii="Abadi" w:hAnsi="Abadi"/>
          <w:sz w:val="21"/>
          <w:szCs w:val="21"/>
        </w:rPr>
        <w:t>.</w:t>
      </w:r>
    </w:p>
    <w:p w14:paraId="278B3D23" w14:textId="32867DDC" w:rsidR="009B2B87" w:rsidRPr="009B2B87" w:rsidRDefault="009B2B87" w:rsidP="009B2B87">
      <w:pPr>
        <w:tabs>
          <w:tab w:val="left" w:pos="4536"/>
        </w:tabs>
        <w:jc w:val="both"/>
        <w:rPr>
          <w:rFonts w:ascii="Abadi" w:hAnsi="Abadi"/>
          <w:sz w:val="21"/>
          <w:szCs w:val="21"/>
        </w:rPr>
      </w:pPr>
      <w:r w:rsidRPr="009B2B87">
        <w:rPr>
          <w:rFonts w:ascii="Abadi" w:hAnsi="Abadi"/>
          <w:sz w:val="21"/>
          <w:szCs w:val="21"/>
        </w:rPr>
        <w:t xml:space="preserve"> </w:t>
      </w:r>
    </w:p>
    <w:p w14:paraId="3B7CD18E" w14:textId="77777777" w:rsidR="00D442B0" w:rsidRDefault="00D442B0" w:rsidP="009B2B87">
      <w:pPr>
        <w:tabs>
          <w:tab w:val="left" w:pos="4536"/>
        </w:tabs>
        <w:jc w:val="both"/>
        <w:rPr>
          <w:rFonts w:ascii="Abadi" w:hAnsi="Abadi"/>
          <w:sz w:val="21"/>
          <w:szCs w:val="21"/>
        </w:rPr>
      </w:pPr>
      <w:r>
        <w:rPr>
          <w:rFonts w:ascii="Abadi" w:hAnsi="Abadi"/>
          <w:sz w:val="21"/>
          <w:szCs w:val="21"/>
        </w:rPr>
        <w:t>-</w:t>
      </w:r>
      <w:r w:rsidR="009B2B87" w:rsidRPr="009B2B87">
        <w:rPr>
          <w:rFonts w:ascii="Abadi" w:hAnsi="Abadi"/>
          <w:sz w:val="21"/>
          <w:szCs w:val="21"/>
        </w:rPr>
        <w:t>Único</w:t>
      </w:r>
      <w:r>
        <w:rPr>
          <w:rFonts w:ascii="Abadi" w:hAnsi="Abadi"/>
          <w:sz w:val="21"/>
          <w:szCs w:val="21"/>
        </w:rPr>
        <w:t>. S</w:t>
      </w:r>
      <w:r w:rsidR="009B2B87" w:rsidRPr="009B2B87">
        <w:rPr>
          <w:rFonts w:ascii="Abadi" w:hAnsi="Abadi"/>
          <w:sz w:val="21"/>
          <w:szCs w:val="21"/>
        </w:rPr>
        <w:t xml:space="preserve">e reforma el artículo 33 de la Ley para la Protección de los Derechos Humanos en el Estado de Guanajuato, adicionándose un segundo párrafo para quedar como sigue: </w:t>
      </w:r>
    </w:p>
    <w:p w14:paraId="5206B9A6" w14:textId="77777777" w:rsidR="00D442B0" w:rsidRDefault="00D442B0" w:rsidP="009B2B87">
      <w:pPr>
        <w:tabs>
          <w:tab w:val="left" w:pos="4536"/>
        </w:tabs>
        <w:jc w:val="both"/>
        <w:rPr>
          <w:rFonts w:ascii="Abadi" w:hAnsi="Abadi"/>
          <w:sz w:val="21"/>
          <w:szCs w:val="21"/>
        </w:rPr>
      </w:pPr>
    </w:p>
    <w:p w14:paraId="23B532A5" w14:textId="2AC6AD5F" w:rsidR="009B2B87" w:rsidRPr="009B2B87" w:rsidRDefault="00D442B0" w:rsidP="009B2B87">
      <w:pPr>
        <w:tabs>
          <w:tab w:val="left" w:pos="4536"/>
        </w:tabs>
        <w:jc w:val="both"/>
        <w:rPr>
          <w:rFonts w:ascii="Abadi" w:hAnsi="Abadi"/>
          <w:sz w:val="21"/>
          <w:szCs w:val="21"/>
        </w:rPr>
      </w:pPr>
      <w:r>
        <w:rPr>
          <w:rFonts w:ascii="Abadi" w:hAnsi="Abadi"/>
          <w:sz w:val="21"/>
          <w:szCs w:val="21"/>
        </w:rPr>
        <w:t>- A</w:t>
      </w:r>
      <w:r w:rsidR="009B2B87" w:rsidRPr="009B2B87">
        <w:rPr>
          <w:rFonts w:ascii="Abadi" w:hAnsi="Abadi"/>
          <w:sz w:val="21"/>
          <w:szCs w:val="21"/>
        </w:rPr>
        <w:t xml:space="preserve">rtículo 33 toda persona podrá presentar quejas o denuncias por presuntas violaciones a los derechos humanos ante la procuraduría. Las organizaciones de la sociedad civil legalmente constituidas cuyo objeto principal sea la defensa de los derechos humanos podrán </w:t>
      </w:r>
      <w:r w:rsidR="009B2B87" w:rsidRPr="009B2B87">
        <w:rPr>
          <w:rFonts w:ascii="Abadi" w:hAnsi="Abadi"/>
          <w:sz w:val="21"/>
          <w:szCs w:val="21"/>
        </w:rPr>
        <w:t xml:space="preserve">acudir ante la Procuraduría para denunciar las presuntas violaciones de derechos humanos </w:t>
      </w:r>
    </w:p>
    <w:p w14:paraId="7964AFFE" w14:textId="703FB27B" w:rsidR="009B2B87" w:rsidRDefault="009B2B87" w:rsidP="009B2B87">
      <w:pPr>
        <w:tabs>
          <w:tab w:val="left" w:pos="4536"/>
        </w:tabs>
        <w:jc w:val="both"/>
        <w:rPr>
          <w:rFonts w:ascii="Abadi" w:hAnsi="Abadi"/>
          <w:sz w:val="21"/>
          <w:szCs w:val="21"/>
        </w:rPr>
      </w:pPr>
      <w:r w:rsidRPr="009B2B87">
        <w:rPr>
          <w:rFonts w:ascii="Abadi" w:hAnsi="Abadi"/>
          <w:sz w:val="21"/>
          <w:szCs w:val="21"/>
        </w:rPr>
        <w:t>Transitorio único, el presente decreto entrará en vigor el día siguiente de su publicación en el periódico oficial del estado de guanajuato</w:t>
      </w:r>
      <w:r w:rsidR="00D442B0">
        <w:rPr>
          <w:rFonts w:ascii="Abadi" w:hAnsi="Abadi"/>
          <w:sz w:val="21"/>
          <w:szCs w:val="21"/>
        </w:rPr>
        <w:t>.</w:t>
      </w:r>
    </w:p>
    <w:p w14:paraId="56AEFDC3" w14:textId="77777777" w:rsidR="00D442B0" w:rsidRPr="009B2B87" w:rsidRDefault="00D442B0" w:rsidP="009B2B87">
      <w:pPr>
        <w:tabs>
          <w:tab w:val="left" w:pos="4536"/>
        </w:tabs>
        <w:jc w:val="both"/>
        <w:rPr>
          <w:rFonts w:ascii="Abadi" w:hAnsi="Abadi"/>
          <w:sz w:val="21"/>
          <w:szCs w:val="21"/>
        </w:rPr>
      </w:pPr>
    </w:p>
    <w:p w14:paraId="4CAD6F40" w14:textId="37BD6EB0" w:rsidR="00F84B82" w:rsidRDefault="009B2B87">
      <w:pPr>
        <w:pStyle w:val="Prrafodelista"/>
        <w:numPr>
          <w:ilvl w:val="0"/>
          <w:numId w:val="31"/>
        </w:numPr>
        <w:tabs>
          <w:tab w:val="left" w:pos="4536"/>
        </w:tabs>
        <w:jc w:val="both"/>
        <w:rPr>
          <w:rFonts w:ascii="Abadi" w:hAnsi="Abadi"/>
          <w:sz w:val="21"/>
          <w:szCs w:val="21"/>
        </w:rPr>
      </w:pPr>
      <w:r w:rsidRPr="00F84B82">
        <w:rPr>
          <w:rFonts w:ascii="Abadi" w:hAnsi="Abadi"/>
          <w:sz w:val="21"/>
          <w:szCs w:val="21"/>
        </w:rPr>
        <w:t>Es cuanto, Presidenta</w:t>
      </w:r>
      <w:r w:rsidR="00F84B82" w:rsidRPr="00F84B82">
        <w:rPr>
          <w:rFonts w:ascii="Abadi" w:hAnsi="Abadi"/>
          <w:sz w:val="21"/>
          <w:szCs w:val="21"/>
        </w:rPr>
        <w:t xml:space="preserve">. </w:t>
      </w:r>
    </w:p>
    <w:p w14:paraId="794C3611" w14:textId="77777777" w:rsidR="00F84B82" w:rsidRPr="00F84B82" w:rsidRDefault="00F84B82" w:rsidP="00F84B82">
      <w:pPr>
        <w:tabs>
          <w:tab w:val="left" w:pos="4536"/>
        </w:tabs>
        <w:jc w:val="both"/>
        <w:rPr>
          <w:rFonts w:ascii="Abadi" w:hAnsi="Abadi"/>
          <w:sz w:val="21"/>
          <w:szCs w:val="21"/>
        </w:rPr>
      </w:pPr>
    </w:p>
    <w:p w14:paraId="717EE2CF" w14:textId="06583B31" w:rsidR="00F84B82" w:rsidRDefault="00FF27F8" w:rsidP="00C56676">
      <w:pPr>
        <w:tabs>
          <w:tab w:val="left" w:pos="4536"/>
        </w:tabs>
        <w:ind w:left="360"/>
        <w:jc w:val="both"/>
        <w:rPr>
          <w:rFonts w:ascii="Abadi" w:hAnsi="Abadi"/>
          <w:sz w:val="21"/>
          <w:szCs w:val="21"/>
        </w:rPr>
      </w:pPr>
      <w:r>
        <w:rPr>
          <w:rFonts w:ascii="Abadi" w:hAnsi="Abadi"/>
          <w:b/>
          <w:bCs/>
          <w:sz w:val="21"/>
          <w:szCs w:val="21"/>
        </w:rPr>
        <w:tab/>
      </w:r>
      <w:r w:rsidR="00F84B82" w:rsidRPr="00F84B82">
        <w:rPr>
          <w:rFonts w:ascii="Abadi" w:hAnsi="Abadi"/>
          <w:b/>
          <w:bCs/>
          <w:sz w:val="21"/>
          <w:szCs w:val="21"/>
        </w:rPr>
        <w:t xml:space="preserve">- </w:t>
      </w:r>
      <w:r w:rsidR="009B2B87" w:rsidRPr="00F84B82">
        <w:rPr>
          <w:rFonts w:ascii="Abadi" w:hAnsi="Abadi"/>
          <w:b/>
          <w:bCs/>
          <w:sz w:val="21"/>
          <w:szCs w:val="21"/>
        </w:rPr>
        <w:t xml:space="preserve">La </w:t>
      </w:r>
      <w:proofErr w:type="gramStart"/>
      <w:r w:rsidR="009B2B87" w:rsidRPr="00F84B82">
        <w:rPr>
          <w:rFonts w:ascii="Abadi" w:hAnsi="Abadi"/>
          <w:b/>
          <w:bCs/>
          <w:sz w:val="21"/>
          <w:szCs w:val="21"/>
        </w:rPr>
        <w:t>Presidencia.-</w:t>
      </w:r>
      <w:proofErr w:type="gramEnd"/>
      <w:r w:rsidR="009B2B87" w:rsidRPr="00F84B82">
        <w:rPr>
          <w:rFonts w:ascii="Abadi" w:hAnsi="Abadi"/>
          <w:b/>
          <w:bCs/>
          <w:sz w:val="21"/>
          <w:szCs w:val="21"/>
        </w:rPr>
        <w:t xml:space="preserve"> </w:t>
      </w:r>
      <w:r w:rsidR="009B2B87" w:rsidRPr="00F84B82">
        <w:rPr>
          <w:rFonts w:ascii="Abadi" w:hAnsi="Abadi"/>
          <w:sz w:val="21"/>
          <w:szCs w:val="21"/>
        </w:rPr>
        <w:t>Muchas gracias diputado</w:t>
      </w:r>
      <w:r w:rsidR="00F84B82">
        <w:rPr>
          <w:rFonts w:ascii="Abadi" w:hAnsi="Abadi"/>
          <w:sz w:val="21"/>
          <w:szCs w:val="21"/>
        </w:rPr>
        <w:t>.</w:t>
      </w:r>
    </w:p>
    <w:p w14:paraId="66077591" w14:textId="77777777" w:rsidR="00F84B82" w:rsidRDefault="00F84B82" w:rsidP="00F84B82">
      <w:pPr>
        <w:tabs>
          <w:tab w:val="left" w:pos="4536"/>
        </w:tabs>
        <w:ind w:firstLine="426"/>
        <w:jc w:val="both"/>
        <w:rPr>
          <w:rFonts w:ascii="Abadi" w:hAnsi="Abadi"/>
          <w:sz w:val="21"/>
          <w:szCs w:val="21"/>
        </w:rPr>
      </w:pPr>
    </w:p>
    <w:p w14:paraId="43A61B2C" w14:textId="098B540A" w:rsidR="009B2B87" w:rsidRPr="00F84B82" w:rsidRDefault="00F84B82" w:rsidP="00204923">
      <w:pPr>
        <w:ind w:left="426" w:right="259"/>
        <w:jc w:val="both"/>
        <w:rPr>
          <w:rFonts w:ascii="Abadi" w:hAnsi="Abadi"/>
          <w:b/>
          <w:bCs/>
          <w:i/>
          <w:iCs/>
          <w:sz w:val="21"/>
          <w:szCs w:val="21"/>
          <w:u w:val="single"/>
        </w:rPr>
      </w:pPr>
      <w:r w:rsidRPr="00F84B82">
        <w:rPr>
          <w:rFonts w:ascii="Abadi" w:hAnsi="Abadi"/>
          <w:b/>
          <w:bCs/>
          <w:i/>
          <w:iCs/>
          <w:sz w:val="21"/>
          <w:szCs w:val="21"/>
          <w:u w:val="single"/>
        </w:rPr>
        <w:t>S</w:t>
      </w:r>
      <w:r w:rsidR="009B2B87" w:rsidRPr="00F84B82">
        <w:rPr>
          <w:rFonts w:ascii="Abadi" w:hAnsi="Abadi"/>
          <w:b/>
          <w:bCs/>
          <w:i/>
          <w:iCs/>
          <w:sz w:val="21"/>
          <w:szCs w:val="21"/>
          <w:u w:val="single"/>
        </w:rPr>
        <w:t xml:space="preserve">e turna a la Comisión de Derechos Humanos y Atención a Grupos Vulnerables, con fundamento en el artículo 106 fracción I de nuestra Ley Orgánica para su estudio y dictamen. </w:t>
      </w:r>
    </w:p>
    <w:p w14:paraId="1320BD84" w14:textId="77777777" w:rsidR="009B2B87" w:rsidRPr="00BB209C" w:rsidRDefault="009B2B87" w:rsidP="000218BD">
      <w:pPr>
        <w:rPr>
          <w:rFonts w:ascii="Abadi" w:hAnsi="Abadi"/>
          <w:b/>
          <w:bCs/>
          <w:sz w:val="21"/>
          <w:szCs w:val="21"/>
        </w:rPr>
      </w:pPr>
    </w:p>
    <w:p w14:paraId="3A96EC63" w14:textId="77777777" w:rsidR="000218BD" w:rsidRDefault="000218BD" w:rsidP="000218BD">
      <w:pPr>
        <w:spacing w:after="160" w:line="256" w:lineRule="auto"/>
        <w:ind w:left="720"/>
        <w:contextualSpacing/>
        <w:rPr>
          <w:rFonts w:ascii="Abadi" w:eastAsia="Calibri" w:hAnsi="Abadi"/>
          <w:b/>
          <w:bCs/>
          <w:sz w:val="20"/>
          <w:szCs w:val="20"/>
          <w:lang w:val="es-MX" w:eastAsia="en-US"/>
        </w:rPr>
      </w:pPr>
    </w:p>
    <w:p w14:paraId="106595B8" w14:textId="77777777" w:rsidR="000218BD" w:rsidRDefault="000218BD">
      <w:pPr>
        <w:numPr>
          <w:ilvl w:val="0"/>
          <w:numId w:val="9"/>
        </w:numPr>
        <w:spacing w:after="160" w:line="256" w:lineRule="auto"/>
        <w:contextualSpacing/>
        <w:jc w:val="both"/>
        <w:rPr>
          <w:rFonts w:ascii="Abadi" w:eastAsia="Calibri" w:hAnsi="Abadi"/>
          <w:b/>
          <w:bCs/>
          <w:sz w:val="20"/>
          <w:szCs w:val="20"/>
          <w:lang w:val="es-MX" w:eastAsia="en-US"/>
        </w:rPr>
      </w:pPr>
      <w:r w:rsidRPr="00A53B12">
        <w:rPr>
          <w:rFonts w:ascii="Abadi" w:eastAsia="Calibri" w:hAnsi="Abadi"/>
          <w:b/>
          <w:bCs/>
          <w:sz w:val="20"/>
          <w:szCs w:val="20"/>
          <w:lang w:val="es-MX" w:eastAsia="en-US"/>
        </w:rPr>
        <w:t>PRESENTACIÓN DE LA INICIATIVA SUSCRITA POR LA DIPUTADA ALMA EDWVIGES ALCARAZ HERNÁNDEZ INTEGRANTE DEL GRUPO PARLAMENTARIO DEL PARTIDO MORENA A EFECTO DE REFORMAR Y ADICIONAR DIVERSAS DISPOSICIONES DE LA LEY ORGÁNICA DE LA FISCALÍA GENERAL DEL ESTADO DE GUANAJUATO Y DE LA LEY ORGÁNICA DEL PODER LEGISLATIVO DEL ESTADO DE GUANAJUATO.</w:t>
      </w:r>
    </w:p>
    <w:p w14:paraId="242D6CDE" w14:textId="77777777" w:rsidR="000218BD" w:rsidRDefault="000218BD" w:rsidP="000218BD">
      <w:pPr>
        <w:spacing w:after="160" w:line="256" w:lineRule="auto"/>
        <w:contextualSpacing/>
        <w:jc w:val="both"/>
        <w:rPr>
          <w:rFonts w:ascii="Abadi" w:eastAsia="Calibri" w:hAnsi="Abadi"/>
          <w:b/>
          <w:bCs/>
          <w:sz w:val="20"/>
          <w:szCs w:val="20"/>
          <w:lang w:val="es-MX" w:eastAsia="en-US"/>
        </w:rPr>
      </w:pPr>
    </w:p>
    <w:p w14:paraId="7DB63CE3" w14:textId="77777777" w:rsidR="000218BD" w:rsidRPr="00345857" w:rsidRDefault="000218BD" w:rsidP="000218BD">
      <w:pPr>
        <w:jc w:val="both"/>
        <w:rPr>
          <w:rFonts w:ascii="Abadi" w:hAnsi="Abadi"/>
          <w:b/>
          <w:bCs/>
          <w:sz w:val="21"/>
          <w:szCs w:val="21"/>
        </w:rPr>
      </w:pPr>
      <w:r w:rsidRPr="00345857">
        <w:rPr>
          <w:rFonts w:ascii="Abadi" w:hAnsi="Abadi"/>
          <w:b/>
          <w:bCs/>
          <w:sz w:val="21"/>
          <w:szCs w:val="21"/>
        </w:rPr>
        <w:t>Diputada Irma Leticia González Sánchez</w:t>
      </w:r>
    </w:p>
    <w:p w14:paraId="534AD22A" w14:textId="77777777" w:rsidR="000218BD" w:rsidRPr="00345857" w:rsidRDefault="000218BD" w:rsidP="000218BD">
      <w:pPr>
        <w:jc w:val="both"/>
        <w:rPr>
          <w:rFonts w:ascii="Abadi" w:hAnsi="Abadi"/>
          <w:sz w:val="21"/>
          <w:szCs w:val="21"/>
        </w:rPr>
      </w:pPr>
      <w:r w:rsidRPr="00345857">
        <w:rPr>
          <w:rFonts w:ascii="Abadi" w:hAnsi="Abadi"/>
          <w:sz w:val="21"/>
          <w:szCs w:val="21"/>
        </w:rPr>
        <w:t>Presidenta de la Mesa Directiva</w:t>
      </w:r>
    </w:p>
    <w:p w14:paraId="786D7F47" w14:textId="77777777" w:rsidR="000218BD" w:rsidRPr="00345857" w:rsidRDefault="000218BD" w:rsidP="000218BD">
      <w:pPr>
        <w:jc w:val="both"/>
        <w:rPr>
          <w:rFonts w:ascii="Abadi" w:hAnsi="Abadi"/>
          <w:sz w:val="21"/>
          <w:szCs w:val="21"/>
        </w:rPr>
      </w:pPr>
      <w:r w:rsidRPr="00345857">
        <w:rPr>
          <w:rFonts w:ascii="Abadi" w:hAnsi="Abadi"/>
          <w:sz w:val="21"/>
          <w:szCs w:val="21"/>
        </w:rPr>
        <w:t>Congreso del Estado de Guanajuato</w:t>
      </w:r>
    </w:p>
    <w:p w14:paraId="1BB8C7D2" w14:textId="77777777" w:rsidR="000218BD" w:rsidRPr="00345857" w:rsidRDefault="000218BD" w:rsidP="000218BD">
      <w:pPr>
        <w:jc w:val="both"/>
        <w:rPr>
          <w:rFonts w:ascii="Abadi" w:hAnsi="Abadi"/>
          <w:sz w:val="21"/>
          <w:szCs w:val="21"/>
        </w:rPr>
      </w:pPr>
      <w:r w:rsidRPr="00345857">
        <w:rPr>
          <w:rFonts w:ascii="Abadi" w:hAnsi="Abadi"/>
          <w:sz w:val="21"/>
          <w:szCs w:val="21"/>
        </w:rPr>
        <w:t>Sexagésima Quinta Legislatura</w:t>
      </w:r>
    </w:p>
    <w:p w14:paraId="1AD6950A" w14:textId="2217E493" w:rsidR="000218BD" w:rsidRDefault="000218BD" w:rsidP="000218BD">
      <w:pPr>
        <w:jc w:val="both"/>
        <w:rPr>
          <w:rFonts w:ascii="Abadi" w:hAnsi="Abadi"/>
          <w:sz w:val="21"/>
          <w:szCs w:val="21"/>
        </w:rPr>
      </w:pPr>
      <w:r w:rsidRPr="00345857">
        <w:rPr>
          <w:rFonts w:ascii="Abadi" w:hAnsi="Abadi"/>
          <w:sz w:val="21"/>
          <w:szCs w:val="21"/>
        </w:rPr>
        <w:t>P r e s e n t e</w:t>
      </w:r>
    </w:p>
    <w:p w14:paraId="09A88DFC" w14:textId="77777777" w:rsidR="00F84B82" w:rsidRPr="00345857" w:rsidRDefault="00F84B82" w:rsidP="000218BD">
      <w:pPr>
        <w:jc w:val="both"/>
        <w:rPr>
          <w:rFonts w:ascii="Abadi" w:hAnsi="Abadi"/>
          <w:sz w:val="21"/>
          <w:szCs w:val="21"/>
        </w:rPr>
      </w:pPr>
    </w:p>
    <w:p w14:paraId="35205AA1" w14:textId="77777777" w:rsidR="000218BD" w:rsidRPr="00345857" w:rsidRDefault="000218BD" w:rsidP="000218BD">
      <w:pPr>
        <w:jc w:val="both"/>
        <w:rPr>
          <w:rFonts w:ascii="Abadi" w:hAnsi="Abadi"/>
          <w:sz w:val="21"/>
          <w:szCs w:val="21"/>
        </w:rPr>
      </w:pPr>
      <w:r w:rsidRPr="00345857">
        <w:rPr>
          <w:rFonts w:ascii="Abadi" w:hAnsi="Abadi"/>
          <w:b/>
          <w:bCs/>
          <w:sz w:val="21"/>
          <w:szCs w:val="21"/>
        </w:rPr>
        <w:t>Diputada Alma Edwviges Alcaraz Hernández</w:t>
      </w:r>
      <w:r w:rsidRPr="00345857">
        <w:rPr>
          <w:rFonts w:ascii="Abadi" w:hAnsi="Abadi"/>
          <w:sz w:val="21"/>
          <w:szCs w:val="21"/>
        </w:rPr>
        <w:t>, integrante del Grupo Parlamentario de MORENA en la LXV Legislatura del Congreso del Estado de Guanajuato, con fundamento en lo dispuesto en los artículos 56, fracción II de la Constitución Política para el Estado de Guanajuato, y el artículo 167 fracción II, 168 y 209 de la Ley Orgánica del Poder Legislativo del Estado de Guanajuato, me permito poner a consideración de esta Honorable Asamblea la siguiente iniciativa con proyecto de Decreto por el que se reforma el artículo 37 de la Ley Orgánica de la Fiscalía General del Estado de Guanajuato, y los artículos 106, 113 y 119 de la Ley Orgánica del Poder Legislativo del estado de Guanajuato, con fundamento en la siguiente:</w:t>
      </w:r>
    </w:p>
    <w:p w14:paraId="35419C98" w14:textId="77777777" w:rsidR="000218BD" w:rsidRPr="00345857" w:rsidRDefault="000218BD" w:rsidP="000218BD">
      <w:pPr>
        <w:jc w:val="both"/>
        <w:rPr>
          <w:rFonts w:ascii="Abadi" w:hAnsi="Abadi"/>
          <w:b/>
          <w:bCs/>
          <w:sz w:val="21"/>
          <w:szCs w:val="21"/>
        </w:rPr>
      </w:pPr>
    </w:p>
    <w:p w14:paraId="31213F59" w14:textId="77777777" w:rsidR="000218BD" w:rsidRPr="00345857" w:rsidRDefault="000218BD" w:rsidP="000218BD">
      <w:pPr>
        <w:jc w:val="center"/>
        <w:rPr>
          <w:rFonts w:ascii="Abadi" w:hAnsi="Abadi"/>
          <w:b/>
          <w:bCs/>
          <w:sz w:val="21"/>
          <w:szCs w:val="21"/>
        </w:rPr>
      </w:pPr>
      <w:r w:rsidRPr="00345857">
        <w:rPr>
          <w:rFonts w:ascii="Abadi" w:hAnsi="Abadi"/>
          <w:b/>
          <w:bCs/>
          <w:sz w:val="21"/>
          <w:szCs w:val="21"/>
        </w:rPr>
        <w:t>EXPOSICIÓN DE MOTIVOS</w:t>
      </w:r>
    </w:p>
    <w:p w14:paraId="638801C9" w14:textId="77777777" w:rsidR="000218BD" w:rsidRPr="00345857" w:rsidRDefault="000218BD" w:rsidP="000218BD">
      <w:pPr>
        <w:jc w:val="both"/>
        <w:rPr>
          <w:rFonts w:ascii="Abadi" w:hAnsi="Abadi"/>
          <w:sz w:val="21"/>
          <w:szCs w:val="21"/>
        </w:rPr>
      </w:pPr>
    </w:p>
    <w:p w14:paraId="5A50E827" w14:textId="2A5FFB41" w:rsidR="00607885" w:rsidRDefault="000218BD" w:rsidP="000218BD">
      <w:pPr>
        <w:jc w:val="both"/>
        <w:rPr>
          <w:rFonts w:ascii="Abadi" w:hAnsi="Abadi"/>
          <w:sz w:val="21"/>
          <w:szCs w:val="21"/>
        </w:rPr>
      </w:pPr>
      <w:r w:rsidRPr="00345857">
        <w:rPr>
          <w:rFonts w:ascii="Abadi" w:hAnsi="Abadi"/>
          <w:sz w:val="21"/>
          <w:szCs w:val="21"/>
        </w:rPr>
        <w:t>La corrupción es un problema que se enfrenta en todos los países del mundo; sus consecuencias van desde el resquebrajamiento de la confianza social hasta la creación de distorsiones de mercado que afectan las finanzas públicas nacionales e incluso internacionales. Si bien la existencia de malas prácticas sistémicas se encuentra presente en los ámbitos privado y público, la corrupción del sector público ha sido mayormente estudiada y analizada, pues su existencia implica afectaciones generales a la sociedad y la disminución del capital disponible para prestar servicios de impacto directo a la ciudadanía</w:t>
      </w:r>
      <w:r w:rsidR="00607885">
        <w:rPr>
          <w:rFonts w:ascii="Abadi" w:hAnsi="Abadi"/>
          <w:sz w:val="21"/>
          <w:szCs w:val="21"/>
        </w:rPr>
        <w:t>.</w:t>
      </w:r>
      <w:r w:rsidR="00F84B82">
        <w:rPr>
          <w:rFonts w:ascii="Abadi" w:hAnsi="Abadi"/>
          <w:sz w:val="21"/>
          <w:szCs w:val="21"/>
        </w:rPr>
        <w:t xml:space="preserve"> </w:t>
      </w:r>
    </w:p>
    <w:p w14:paraId="73CA13A1" w14:textId="77777777" w:rsidR="00607885" w:rsidRDefault="00607885" w:rsidP="000218BD">
      <w:pPr>
        <w:jc w:val="both"/>
        <w:rPr>
          <w:rFonts w:ascii="Abadi" w:hAnsi="Abadi"/>
          <w:sz w:val="21"/>
          <w:szCs w:val="21"/>
        </w:rPr>
      </w:pPr>
    </w:p>
    <w:p w14:paraId="2BD71FCA" w14:textId="6CE6F822" w:rsidR="000218BD" w:rsidRDefault="000218BD" w:rsidP="000218BD">
      <w:pPr>
        <w:jc w:val="both"/>
        <w:rPr>
          <w:rFonts w:ascii="Abadi" w:hAnsi="Abadi"/>
          <w:sz w:val="21"/>
          <w:szCs w:val="21"/>
        </w:rPr>
      </w:pPr>
      <w:r w:rsidRPr="00345857">
        <w:rPr>
          <w:rFonts w:ascii="Abadi" w:hAnsi="Abadi"/>
          <w:sz w:val="21"/>
          <w:szCs w:val="21"/>
        </w:rPr>
        <w:t>Al respecto, el Instituto Nacional de Estadística y Geografía (INEGI) en el comunicado de prensa núm. 724/2</w:t>
      </w:r>
      <w:r>
        <w:rPr>
          <w:rFonts w:ascii="Abadi" w:hAnsi="Abadi"/>
          <w:sz w:val="21"/>
          <w:szCs w:val="21"/>
        </w:rPr>
        <w:t>1</w:t>
      </w:r>
      <w:r>
        <w:rPr>
          <w:rStyle w:val="Refdenotaalpie"/>
          <w:rFonts w:ascii="Abadi" w:hAnsi="Abadi"/>
          <w:sz w:val="21"/>
          <w:szCs w:val="21"/>
        </w:rPr>
        <w:footnoteReference w:id="24"/>
      </w:r>
      <w:r>
        <w:rPr>
          <w:rFonts w:ascii="Abadi" w:hAnsi="Abadi"/>
          <w:sz w:val="21"/>
          <w:szCs w:val="21"/>
        </w:rPr>
        <w:t xml:space="preserve"> </w:t>
      </w:r>
      <w:r w:rsidRPr="00345857">
        <w:rPr>
          <w:rFonts w:ascii="Abadi" w:hAnsi="Abadi"/>
          <w:sz w:val="21"/>
          <w:szCs w:val="21"/>
        </w:rPr>
        <w:t>sobre las “Estadísticas a propósito del día internacional contra la corrupción” informó que, de acuerdo con la Encuesta Nacional de Cultura Cívica el 54.6% de las personas de 15 años y más reconoció a la corrupción como uno de los tres problemas más importantes que enfrentó el país durante el 2020 y que en el 2019 fueron sancionados un total de 6,154 servidores públicos, de los cuales 44.6% pertenecían a instituciones de la administración pública federal y 55.4% a las administraciones públicas estatales.</w:t>
      </w:r>
    </w:p>
    <w:p w14:paraId="131C5AFA" w14:textId="77777777" w:rsidR="00A75035" w:rsidRPr="00345857" w:rsidRDefault="00A75035" w:rsidP="000218BD">
      <w:pPr>
        <w:jc w:val="both"/>
        <w:rPr>
          <w:rFonts w:ascii="Abadi" w:hAnsi="Abadi"/>
          <w:sz w:val="21"/>
          <w:szCs w:val="21"/>
        </w:rPr>
      </w:pPr>
    </w:p>
    <w:p w14:paraId="76EB4C7D" w14:textId="07CCD036" w:rsidR="000218BD" w:rsidRDefault="000218BD" w:rsidP="000218BD">
      <w:pPr>
        <w:jc w:val="both"/>
        <w:rPr>
          <w:rFonts w:ascii="Abadi" w:hAnsi="Abadi"/>
          <w:sz w:val="21"/>
          <w:szCs w:val="21"/>
        </w:rPr>
      </w:pPr>
      <w:r w:rsidRPr="00345857">
        <w:rPr>
          <w:rFonts w:ascii="Abadi" w:hAnsi="Abadi"/>
          <w:sz w:val="21"/>
          <w:szCs w:val="21"/>
        </w:rPr>
        <w:t>En el mismo comunicado se menciona que en el año 2019 la población en México pagó, por causa de la corrupción 12,769.7 millones de pesos, lo que representa un 64.1% más que en 2017 y en ese mismo periodo es decir, entre el 2017 y el 2019, Durango, Quintana Roo, Guanajuato y Puebla fueron las entidades donde se observaron los mayores aumentos en el porcentaje de personas víctimas de corrupción, en tanto que en Querétaro, Chihuahua y Tabasco los niveles de corrupción presentaron mayor disminución.</w:t>
      </w:r>
    </w:p>
    <w:p w14:paraId="575C65E2" w14:textId="77777777" w:rsidR="00A75035" w:rsidRPr="00345857" w:rsidRDefault="00A75035" w:rsidP="000218BD">
      <w:pPr>
        <w:jc w:val="both"/>
        <w:rPr>
          <w:rFonts w:ascii="Abadi" w:hAnsi="Abadi"/>
          <w:sz w:val="21"/>
          <w:szCs w:val="21"/>
        </w:rPr>
      </w:pPr>
    </w:p>
    <w:p w14:paraId="3BE25BE2" w14:textId="62526845" w:rsidR="000218BD" w:rsidRDefault="000218BD" w:rsidP="000218BD">
      <w:pPr>
        <w:jc w:val="both"/>
        <w:rPr>
          <w:rFonts w:ascii="Abadi" w:hAnsi="Abadi"/>
          <w:sz w:val="21"/>
          <w:szCs w:val="21"/>
        </w:rPr>
      </w:pPr>
      <w:r w:rsidRPr="00345857">
        <w:rPr>
          <w:rFonts w:ascii="Abadi" w:hAnsi="Abadi"/>
          <w:sz w:val="21"/>
          <w:szCs w:val="21"/>
        </w:rPr>
        <w:t>Ante este panorama es fácil advertir por qué el combate a la corrupción es un tema de amplia importancia en nuestro país; llevando a las autoridades y a la sociedad a impulsar la implementación de estrategias, campañas, políticas públicas y regulaciones que permitan detectar y frenar estas conductas.</w:t>
      </w:r>
    </w:p>
    <w:p w14:paraId="0E770A24" w14:textId="77777777" w:rsidR="00A75035" w:rsidRPr="00345857" w:rsidRDefault="00A75035" w:rsidP="000218BD">
      <w:pPr>
        <w:jc w:val="both"/>
        <w:rPr>
          <w:rFonts w:ascii="Abadi" w:hAnsi="Abadi"/>
          <w:sz w:val="21"/>
          <w:szCs w:val="21"/>
        </w:rPr>
      </w:pPr>
    </w:p>
    <w:p w14:paraId="75EBCC55" w14:textId="41DAE044" w:rsidR="000218BD" w:rsidRDefault="000218BD" w:rsidP="000218BD">
      <w:pPr>
        <w:jc w:val="both"/>
        <w:rPr>
          <w:rFonts w:ascii="Abadi" w:hAnsi="Abadi"/>
          <w:sz w:val="21"/>
          <w:szCs w:val="21"/>
        </w:rPr>
      </w:pPr>
      <w:r w:rsidRPr="00345857">
        <w:rPr>
          <w:rFonts w:ascii="Abadi" w:hAnsi="Abadi"/>
          <w:sz w:val="21"/>
          <w:szCs w:val="21"/>
        </w:rPr>
        <w:t>En este orden de ideas, el control interno es un proceso en el que se encuentran involucradas prácticamente todas las áreas de una organización, con la finalidad de participar en el ámbito de sus respectivas competencias, a que las metas de la organización de cumplan, se maximice el uso de los recursos económicos, materiales y humanos disponibles y se prevenga la existencia de prácticas indebidas o corruptas. De acuerdo con la Declaración de Lima de la Organización Internacional de Entidades Fiscalizadoras Superiores (INTOSAI), el control interno es el medio por el cual un organismo regulador señala las violaciones a la legalidad, asegura cierta rentabilidad y se procura racionalidad en las operaciones financieras. Considerando la acepción anteriormente mencionada, los Órganos Internos de Control (OIC) son entes fiscalizadores de prevención, detección y sanción de prácticas consideradas corruptas; por lo que, su función principal es la de “fomentar la legalidad, la rendición de cuentas y la transparencia, buscando la mejora de la gestión pública a través de la fiscalización y mediante acciones de prevención, detección y sanción de acciones que pueden ser consideradas como corruptas”</w:t>
      </w:r>
      <w:r>
        <w:rPr>
          <w:rStyle w:val="Refdenotaalpie"/>
          <w:rFonts w:ascii="Abadi" w:hAnsi="Abadi"/>
          <w:sz w:val="21"/>
          <w:szCs w:val="21"/>
        </w:rPr>
        <w:footnoteReference w:id="25"/>
      </w:r>
      <w:r>
        <w:rPr>
          <w:rFonts w:ascii="Abadi" w:hAnsi="Abadi"/>
          <w:sz w:val="21"/>
          <w:szCs w:val="21"/>
        </w:rPr>
        <w:t>.</w:t>
      </w:r>
    </w:p>
    <w:p w14:paraId="04DA7A6E" w14:textId="77777777" w:rsidR="00A75035" w:rsidRPr="00345857" w:rsidRDefault="00A75035" w:rsidP="000218BD">
      <w:pPr>
        <w:jc w:val="both"/>
        <w:rPr>
          <w:rFonts w:ascii="Abadi" w:hAnsi="Abadi"/>
          <w:sz w:val="21"/>
          <w:szCs w:val="21"/>
        </w:rPr>
      </w:pPr>
    </w:p>
    <w:p w14:paraId="720AD3E9" w14:textId="4C978CC0" w:rsidR="000218BD" w:rsidRDefault="000218BD" w:rsidP="000218BD">
      <w:pPr>
        <w:jc w:val="both"/>
        <w:rPr>
          <w:rFonts w:ascii="Abadi" w:hAnsi="Abadi"/>
          <w:sz w:val="21"/>
          <w:szCs w:val="21"/>
        </w:rPr>
      </w:pPr>
      <w:r w:rsidRPr="00345857">
        <w:rPr>
          <w:rFonts w:ascii="Abadi" w:hAnsi="Abadi"/>
          <w:sz w:val="21"/>
          <w:szCs w:val="21"/>
        </w:rPr>
        <w:t>Los OIC forman parte de la propia organización o institución; sin embargo, a fin de asegurar su correcto funcionamiento deben gozar de la independencia organizativa y funcional que les permita actuar sin la influencia o injerencia de presiones generadas por la propia dependencia y sus servidores públicos. En este sentido es necesario destacar que entre las principales formas de lograr dicha independencia se encuentran:</w:t>
      </w:r>
    </w:p>
    <w:p w14:paraId="6CFF83D4" w14:textId="77777777" w:rsidR="00A75035" w:rsidRPr="00345857" w:rsidRDefault="00A75035" w:rsidP="000218BD">
      <w:pPr>
        <w:jc w:val="both"/>
        <w:rPr>
          <w:rFonts w:ascii="Abadi" w:hAnsi="Abadi"/>
          <w:sz w:val="21"/>
          <w:szCs w:val="21"/>
        </w:rPr>
      </w:pPr>
    </w:p>
    <w:p w14:paraId="24707560" w14:textId="77777777" w:rsidR="000218BD" w:rsidRPr="00345857" w:rsidRDefault="000218BD" w:rsidP="000218BD">
      <w:pPr>
        <w:jc w:val="both"/>
        <w:rPr>
          <w:rFonts w:ascii="Abadi" w:hAnsi="Abadi"/>
          <w:sz w:val="21"/>
          <w:szCs w:val="21"/>
        </w:rPr>
      </w:pPr>
      <w:r w:rsidRPr="00345857">
        <w:rPr>
          <w:rFonts w:ascii="Arial" w:hAnsi="Arial" w:cs="Arial"/>
          <w:sz w:val="21"/>
          <w:szCs w:val="21"/>
        </w:rPr>
        <w:t>●</w:t>
      </w:r>
      <w:r w:rsidRPr="00345857">
        <w:rPr>
          <w:rFonts w:ascii="Abadi" w:hAnsi="Abadi"/>
          <w:sz w:val="21"/>
          <w:szCs w:val="21"/>
        </w:rPr>
        <w:t xml:space="preserve"> La posibilidad de disponer de los medios financieros necesarios para cumplir con las funciones que tienen encomendadas;</w:t>
      </w:r>
    </w:p>
    <w:p w14:paraId="0953B4BA" w14:textId="77777777" w:rsidR="000218BD" w:rsidRPr="00345857" w:rsidRDefault="000218BD" w:rsidP="000218BD">
      <w:pPr>
        <w:jc w:val="both"/>
        <w:rPr>
          <w:rFonts w:ascii="Abadi" w:hAnsi="Abadi"/>
          <w:sz w:val="21"/>
          <w:szCs w:val="21"/>
        </w:rPr>
      </w:pPr>
      <w:r w:rsidRPr="00345857">
        <w:rPr>
          <w:rFonts w:ascii="Arial" w:hAnsi="Arial" w:cs="Arial"/>
          <w:sz w:val="21"/>
          <w:szCs w:val="21"/>
        </w:rPr>
        <w:t>●</w:t>
      </w:r>
      <w:r w:rsidRPr="00345857">
        <w:rPr>
          <w:rFonts w:ascii="Abadi" w:hAnsi="Abadi"/>
          <w:sz w:val="21"/>
          <w:szCs w:val="21"/>
        </w:rPr>
        <w:t xml:space="preserve"> La facultad de administrar directamente y bajo su m</w:t>
      </w:r>
      <w:r w:rsidRPr="00345857">
        <w:rPr>
          <w:rFonts w:ascii="Abadi" w:hAnsi="Abadi" w:cs="Abadi"/>
          <w:sz w:val="21"/>
          <w:szCs w:val="21"/>
        </w:rPr>
        <w:t>á</w:t>
      </w:r>
      <w:r w:rsidRPr="00345857">
        <w:rPr>
          <w:rFonts w:ascii="Abadi" w:hAnsi="Abadi"/>
          <w:sz w:val="21"/>
          <w:szCs w:val="21"/>
        </w:rPr>
        <w:t>s estricta responsabilidad los recursos económicos, materiales y humanos que tenga asignados;</w:t>
      </w:r>
    </w:p>
    <w:p w14:paraId="6B48F6AB" w14:textId="77777777" w:rsidR="000218BD" w:rsidRPr="00345857" w:rsidRDefault="000218BD" w:rsidP="000218BD">
      <w:pPr>
        <w:jc w:val="both"/>
        <w:rPr>
          <w:rFonts w:ascii="Abadi" w:hAnsi="Abadi"/>
          <w:sz w:val="21"/>
          <w:szCs w:val="21"/>
        </w:rPr>
      </w:pPr>
      <w:r w:rsidRPr="00345857">
        <w:rPr>
          <w:rFonts w:ascii="Arial" w:hAnsi="Arial" w:cs="Arial"/>
          <w:sz w:val="21"/>
          <w:szCs w:val="21"/>
        </w:rPr>
        <w:t>●</w:t>
      </w:r>
      <w:r w:rsidRPr="00345857">
        <w:rPr>
          <w:rFonts w:ascii="Abadi" w:hAnsi="Abadi"/>
          <w:sz w:val="21"/>
          <w:szCs w:val="21"/>
        </w:rPr>
        <w:t xml:space="preserve"> El reconocimiento de sus grados de autonom</w:t>
      </w:r>
      <w:r w:rsidRPr="00345857">
        <w:rPr>
          <w:rFonts w:ascii="Abadi" w:hAnsi="Abadi" w:cs="Abadi"/>
          <w:sz w:val="21"/>
          <w:szCs w:val="21"/>
        </w:rPr>
        <w:t>í</w:t>
      </w:r>
      <w:r w:rsidRPr="00345857">
        <w:rPr>
          <w:rFonts w:ascii="Abadi" w:hAnsi="Abadi"/>
          <w:sz w:val="21"/>
          <w:szCs w:val="21"/>
        </w:rPr>
        <w:t>a en el marco legal que rige su actuaci</w:t>
      </w:r>
      <w:r w:rsidRPr="00345857">
        <w:rPr>
          <w:rFonts w:ascii="Abadi" w:hAnsi="Abadi" w:cs="Abadi"/>
          <w:sz w:val="21"/>
          <w:szCs w:val="21"/>
        </w:rPr>
        <w:t>ó</w:t>
      </w:r>
      <w:r w:rsidRPr="00345857">
        <w:rPr>
          <w:rFonts w:ascii="Abadi" w:hAnsi="Abadi"/>
          <w:sz w:val="21"/>
          <w:szCs w:val="21"/>
        </w:rPr>
        <w:t>n; y</w:t>
      </w:r>
    </w:p>
    <w:p w14:paraId="692BF9AD" w14:textId="2171534E" w:rsidR="000218BD" w:rsidRDefault="000218BD" w:rsidP="000218BD">
      <w:pPr>
        <w:jc w:val="both"/>
        <w:rPr>
          <w:rFonts w:ascii="Abadi" w:hAnsi="Abadi"/>
          <w:sz w:val="21"/>
          <w:szCs w:val="21"/>
        </w:rPr>
      </w:pPr>
      <w:r w:rsidRPr="00345857">
        <w:rPr>
          <w:rFonts w:ascii="Arial" w:hAnsi="Arial" w:cs="Arial"/>
          <w:sz w:val="21"/>
          <w:szCs w:val="21"/>
        </w:rPr>
        <w:lastRenderedPageBreak/>
        <w:t>●</w:t>
      </w:r>
      <w:r w:rsidRPr="00345857">
        <w:rPr>
          <w:rFonts w:ascii="Abadi" w:hAnsi="Abadi"/>
          <w:sz w:val="21"/>
          <w:szCs w:val="21"/>
        </w:rPr>
        <w:t xml:space="preserve"> La protecci</w:t>
      </w:r>
      <w:r w:rsidRPr="00345857">
        <w:rPr>
          <w:rFonts w:ascii="Abadi" w:hAnsi="Abadi" w:cs="Abadi"/>
          <w:sz w:val="21"/>
          <w:szCs w:val="21"/>
        </w:rPr>
        <w:t>ó</w:t>
      </w:r>
      <w:r w:rsidRPr="00345857">
        <w:rPr>
          <w:rFonts w:ascii="Abadi" w:hAnsi="Abadi"/>
          <w:sz w:val="21"/>
          <w:szCs w:val="21"/>
        </w:rPr>
        <w:t>n de la independencia de sus miembros.</w:t>
      </w:r>
    </w:p>
    <w:p w14:paraId="13959169" w14:textId="77777777" w:rsidR="00A75035" w:rsidRPr="00345857" w:rsidRDefault="00A75035" w:rsidP="000218BD">
      <w:pPr>
        <w:jc w:val="both"/>
        <w:rPr>
          <w:rFonts w:ascii="Abadi" w:hAnsi="Abadi"/>
          <w:sz w:val="21"/>
          <w:szCs w:val="21"/>
        </w:rPr>
      </w:pPr>
    </w:p>
    <w:p w14:paraId="57164FEB" w14:textId="270F0913" w:rsidR="000218BD" w:rsidRDefault="000218BD" w:rsidP="000218BD">
      <w:pPr>
        <w:jc w:val="both"/>
        <w:rPr>
          <w:rFonts w:ascii="Abadi" w:hAnsi="Abadi"/>
          <w:sz w:val="21"/>
          <w:szCs w:val="21"/>
        </w:rPr>
      </w:pPr>
      <w:r w:rsidRPr="00345857">
        <w:rPr>
          <w:rFonts w:ascii="Abadi" w:hAnsi="Abadi"/>
          <w:sz w:val="21"/>
          <w:szCs w:val="21"/>
        </w:rPr>
        <w:t>Específicamente en lo que respecta a la protección de la independencia de sus miembros es necesario establecer que la independencia de los OIC se encuentra inseparablemente relacionada con la independencia de sus servidores públicos, específicamente de aquellos encargados de tomar las decisiones propiamente relacionadas con las atribuciones del Órgano; en este sentido, vale la pena recalcar que para garantizar la multicitada independencia es necesario que el propio marco legal asegure sistemas transparentes, democráticos y abiertos al público para la elección y sustitución de sus titulares.</w:t>
      </w:r>
    </w:p>
    <w:p w14:paraId="06DBD25B" w14:textId="77777777" w:rsidR="00A75035" w:rsidRPr="00345857" w:rsidRDefault="00A75035" w:rsidP="000218BD">
      <w:pPr>
        <w:jc w:val="both"/>
        <w:rPr>
          <w:rFonts w:ascii="Abadi" w:hAnsi="Abadi"/>
          <w:sz w:val="21"/>
          <w:szCs w:val="21"/>
        </w:rPr>
      </w:pPr>
    </w:p>
    <w:p w14:paraId="0E04BDB2" w14:textId="66B78D8D" w:rsidR="000218BD" w:rsidRDefault="000218BD" w:rsidP="000218BD">
      <w:pPr>
        <w:jc w:val="both"/>
        <w:rPr>
          <w:rFonts w:ascii="Abadi" w:hAnsi="Abadi"/>
          <w:sz w:val="21"/>
          <w:szCs w:val="21"/>
        </w:rPr>
      </w:pPr>
      <w:r w:rsidRPr="00345857">
        <w:rPr>
          <w:rFonts w:ascii="Abadi" w:hAnsi="Abadi"/>
          <w:sz w:val="21"/>
          <w:szCs w:val="21"/>
        </w:rPr>
        <w:t>Bajo este marco conceptual es que la presente iniciativa busca asegurar que el Titular del Órgano Interno de Control de la Fiscalía General del Estado de Guanajuato sea un funcionario absolutamente independiente del Fiscal General, con el fin último de que sus decisiones, resoluciones, investigaciones y revisiones se encuentren totalmente alejadas de las influencias que puedan ejercer tanto el Fiscal como los demás servidores públicos de la dependencia.</w:t>
      </w:r>
    </w:p>
    <w:p w14:paraId="2ABE51BC" w14:textId="77777777" w:rsidR="00A75035" w:rsidRPr="00345857" w:rsidRDefault="00A75035" w:rsidP="000218BD">
      <w:pPr>
        <w:jc w:val="both"/>
        <w:rPr>
          <w:rFonts w:ascii="Abadi" w:hAnsi="Abadi"/>
          <w:sz w:val="21"/>
          <w:szCs w:val="21"/>
        </w:rPr>
      </w:pPr>
    </w:p>
    <w:p w14:paraId="66EE088A" w14:textId="4AC24741" w:rsidR="000218BD" w:rsidRDefault="000218BD" w:rsidP="000218BD">
      <w:pPr>
        <w:jc w:val="both"/>
        <w:rPr>
          <w:rFonts w:ascii="Abadi" w:hAnsi="Abadi"/>
          <w:sz w:val="21"/>
          <w:szCs w:val="21"/>
        </w:rPr>
      </w:pPr>
      <w:r w:rsidRPr="00345857">
        <w:rPr>
          <w:rFonts w:ascii="Abadi" w:hAnsi="Abadi"/>
          <w:sz w:val="21"/>
          <w:szCs w:val="21"/>
        </w:rPr>
        <w:t>Considerando que de acuerdo con el artículo 36 de la Ley Orgánica de la Fiscalía General del Estado de Guanajuato entre las atribuciones del OIC están las de: verificar que el ejercicio del gasto de la Fiscalía General se realice conforme a la normatividad aplicable, los programas aprobados y los montos autorizados, y realizar auditorías y revisiones, y presentar al Fiscal General los informes y propuestas correspondientes, con el objeto de examinar, fiscalizar y promover la eficiencia, eficacia y legalidad en su gestión; es que resulta sumamente necesario asegurar la independencia del titular del Órgano Interno de Control; para lo cual resulta necesario modificar el procedimiento de su designación a fin de disminuir al máximo posible la participación del propio Fiscal General, y establecer mecanismos que aumenten la transparencia del proceso y la participación ciudadana directa y e indirecta a través de sus representantes formalizados en este Congreso.</w:t>
      </w:r>
    </w:p>
    <w:p w14:paraId="1A34629B" w14:textId="77777777" w:rsidR="00A75035" w:rsidRPr="00345857" w:rsidRDefault="00A75035" w:rsidP="000218BD">
      <w:pPr>
        <w:jc w:val="both"/>
        <w:rPr>
          <w:rFonts w:ascii="Abadi" w:hAnsi="Abadi"/>
          <w:sz w:val="21"/>
          <w:szCs w:val="21"/>
        </w:rPr>
      </w:pPr>
    </w:p>
    <w:p w14:paraId="54CA7CC9" w14:textId="7A88C6F6" w:rsidR="000218BD" w:rsidRDefault="000218BD" w:rsidP="000218BD">
      <w:pPr>
        <w:jc w:val="both"/>
        <w:rPr>
          <w:rFonts w:ascii="Abadi" w:hAnsi="Abadi"/>
          <w:sz w:val="21"/>
          <w:szCs w:val="21"/>
        </w:rPr>
      </w:pPr>
      <w:r w:rsidRPr="00345857">
        <w:rPr>
          <w:rFonts w:ascii="Abadi" w:hAnsi="Abadi"/>
          <w:sz w:val="21"/>
          <w:szCs w:val="21"/>
        </w:rPr>
        <w:t>Por todo lo anteriormente expuesto, es que la presente iniciativa pretende reformar la Ley Orgánica de la Fiscalía General del Estado de Guanajuato, con el objetivo de modificar el procedimiento para la designación del titular del Órgano Interno de Control de la Fiscalía General del Estado, incluyendo la participación de las Comisiones de Derechos Humanos y Atención a Grupos Vulnerables; de Justicia y Seguridad Publica y Comunicaciones del Congreso, quienes se propone sean las encargadas de emitir la terna de entre la cual deba designarse al titular, previa 5 realización de comparecencias públicas a los 10 aspirantes que hayan sido seleccionados por el Consejo Externo de Consulta de la propia Fiscalía, quienes deberán cumplir con los requisitos y tiempos establecidos en la convocatoria pública que al efecto se publique.</w:t>
      </w:r>
    </w:p>
    <w:p w14:paraId="6C45BF21" w14:textId="77777777" w:rsidR="00A75035" w:rsidRPr="00345857" w:rsidRDefault="00A75035" w:rsidP="000218BD">
      <w:pPr>
        <w:jc w:val="both"/>
        <w:rPr>
          <w:rFonts w:ascii="Abadi" w:hAnsi="Abadi"/>
          <w:sz w:val="21"/>
          <w:szCs w:val="21"/>
        </w:rPr>
      </w:pPr>
    </w:p>
    <w:p w14:paraId="7721FF03" w14:textId="1D9F39DD" w:rsidR="000218BD" w:rsidRDefault="000218BD" w:rsidP="000218BD">
      <w:pPr>
        <w:jc w:val="both"/>
        <w:rPr>
          <w:rFonts w:ascii="Abadi" w:hAnsi="Abadi"/>
          <w:sz w:val="21"/>
          <w:szCs w:val="21"/>
        </w:rPr>
      </w:pPr>
      <w:r w:rsidRPr="00345857">
        <w:rPr>
          <w:rFonts w:ascii="Abadi" w:hAnsi="Abadi"/>
          <w:sz w:val="21"/>
          <w:szCs w:val="21"/>
        </w:rPr>
        <w:t>A fin de dar cumplimiento a lo establecido por el artículo 209 de la Ley Orgánica del Poder Legislativo del Estado de Guanajuato; de aprobarse la presente iniciativa se generarían los siguientes impactos:</w:t>
      </w:r>
    </w:p>
    <w:p w14:paraId="007B923B" w14:textId="77777777" w:rsidR="00F84B82" w:rsidRPr="00345857" w:rsidRDefault="00F84B82" w:rsidP="000218BD">
      <w:pPr>
        <w:jc w:val="both"/>
        <w:rPr>
          <w:rFonts w:ascii="Abadi" w:hAnsi="Abadi"/>
          <w:sz w:val="21"/>
          <w:szCs w:val="21"/>
        </w:rPr>
      </w:pPr>
    </w:p>
    <w:p w14:paraId="6E4107AE" w14:textId="77777777" w:rsidR="000218BD" w:rsidRPr="00345857" w:rsidRDefault="000218BD">
      <w:pPr>
        <w:pStyle w:val="Prrafodelista"/>
        <w:numPr>
          <w:ilvl w:val="0"/>
          <w:numId w:val="16"/>
        </w:numPr>
        <w:spacing w:after="160" w:line="259" w:lineRule="auto"/>
        <w:contextualSpacing/>
        <w:jc w:val="both"/>
        <w:rPr>
          <w:rFonts w:ascii="Abadi" w:hAnsi="Abadi"/>
          <w:b/>
          <w:bCs/>
          <w:sz w:val="21"/>
          <w:szCs w:val="21"/>
        </w:rPr>
      </w:pPr>
      <w:r w:rsidRPr="00345857">
        <w:rPr>
          <w:rFonts w:ascii="Abadi" w:hAnsi="Abadi"/>
          <w:b/>
          <w:bCs/>
          <w:sz w:val="21"/>
          <w:szCs w:val="21"/>
        </w:rPr>
        <w:t xml:space="preserve">Jurídico </w:t>
      </w:r>
    </w:p>
    <w:p w14:paraId="4FD08623" w14:textId="77777777" w:rsidR="000218BD" w:rsidRPr="00345857" w:rsidRDefault="000218BD" w:rsidP="000218BD">
      <w:pPr>
        <w:jc w:val="both"/>
        <w:rPr>
          <w:rFonts w:ascii="Abadi" w:hAnsi="Abadi"/>
          <w:sz w:val="21"/>
          <w:szCs w:val="21"/>
        </w:rPr>
      </w:pPr>
      <w:r w:rsidRPr="00345857">
        <w:rPr>
          <w:rFonts w:ascii="Abadi" w:hAnsi="Abadi"/>
          <w:sz w:val="21"/>
          <w:szCs w:val="21"/>
        </w:rPr>
        <w:t>De aprobarse la presente iniciativa se deberán realizar las modificaciones correspondientes a la Ley Orgánica del Poder Legislativo del Estado de Guanajuato a fin de incluir la nueva atribución que tendrán algunas de las comisiones legislativas del Congreso del Estado.</w:t>
      </w:r>
    </w:p>
    <w:p w14:paraId="2BE19C41" w14:textId="77777777" w:rsidR="00F84B82" w:rsidRDefault="00F84B82" w:rsidP="00F84B82">
      <w:pPr>
        <w:pStyle w:val="Prrafodelista"/>
        <w:spacing w:after="160" w:line="259" w:lineRule="auto"/>
        <w:ind w:left="1080"/>
        <w:contextualSpacing/>
        <w:jc w:val="both"/>
        <w:rPr>
          <w:rFonts w:ascii="Abadi" w:hAnsi="Abadi"/>
          <w:b/>
          <w:bCs/>
          <w:sz w:val="21"/>
          <w:szCs w:val="21"/>
        </w:rPr>
      </w:pPr>
    </w:p>
    <w:p w14:paraId="0DB6C429" w14:textId="1FA584BA" w:rsidR="000218BD" w:rsidRPr="00345857" w:rsidRDefault="000218BD">
      <w:pPr>
        <w:pStyle w:val="Prrafodelista"/>
        <w:numPr>
          <w:ilvl w:val="0"/>
          <w:numId w:val="16"/>
        </w:numPr>
        <w:spacing w:after="160" w:line="259" w:lineRule="auto"/>
        <w:contextualSpacing/>
        <w:jc w:val="both"/>
        <w:rPr>
          <w:rFonts w:ascii="Abadi" w:hAnsi="Abadi"/>
          <w:b/>
          <w:bCs/>
          <w:sz w:val="21"/>
          <w:szCs w:val="21"/>
        </w:rPr>
      </w:pPr>
      <w:r w:rsidRPr="00345857">
        <w:rPr>
          <w:rFonts w:ascii="Abadi" w:hAnsi="Abadi"/>
          <w:b/>
          <w:bCs/>
          <w:sz w:val="21"/>
          <w:szCs w:val="21"/>
        </w:rPr>
        <w:t>Administrativo</w:t>
      </w:r>
    </w:p>
    <w:p w14:paraId="37900B66" w14:textId="09342FF0" w:rsidR="000218BD" w:rsidRDefault="000218BD" w:rsidP="000218BD">
      <w:pPr>
        <w:jc w:val="both"/>
        <w:rPr>
          <w:rFonts w:ascii="Abadi" w:hAnsi="Abadi"/>
          <w:sz w:val="21"/>
          <w:szCs w:val="21"/>
        </w:rPr>
      </w:pPr>
      <w:r w:rsidRPr="00345857">
        <w:rPr>
          <w:rFonts w:ascii="Abadi" w:hAnsi="Abadi"/>
          <w:sz w:val="21"/>
          <w:szCs w:val="21"/>
        </w:rPr>
        <w:t>De aprobarse la presente iniciativa no se prevé que exista un impacto en este rubro.</w:t>
      </w:r>
    </w:p>
    <w:p w14:paraId="321FBC81" w14:textId="77777777" w:rsidR="00F84B82" w:rsidRPr="00345857" w:rsidRDefault="00F84B82" w:rsidP="000218BD">
      <w:pPr>
        <w:jc w:val="both"/>
        <w:rPr>
          <w:rFonts w:ascii="Abadi" w:hAnsi="Abadi"/>
          <w:sz w:val="21"/>
          <w:szCs w:val="21"/>
        </w:rPr>
      </w:pPr>
    </w:p>
    <w:p w14:paraId="2C120BDE" w14:textId="77777777" w:rsidR="000218BD" w:rsidRPr="00345857" w:rsidRDefault="000218BD">
      <w:pPr>
        <w:pStyle w:val="Prrafodelista"/>
        <w:numPr>
          <w:ilvl w:val="0"/>
          <w:numId w:val="16"/>
        </w:numPr>
        <w:spacing w:after="160" w:line="259" w:lineRule="auto"/>
        <w:contextualSpacing/>
        <w:jc w:val="both"/>
        <w:rPr>
          <w:rFonts w:ascii="Abadi" w:hAnsi="Abadi"/>
          <w:b/>
          <w:bCs/>
          <w:sz w:val="21"/>
          <w:szCs w:val="21"/>
        </w:rPr>
      </w:pPr>
      <w:r w:rsidRPr="00345857">
        <w:rPr>
          <w:rFonts w:ascii="Abadi" w:hAnsi="Abadi"/>
          <w:b/>
          <w:bCs/>
          <w:sz w:val="21"/>
          <w:szCs w:val="21"/>
        </w:rPr>
        <w:t>Presupuestario</w:t>
      </w:r>
    </w:p>
    <w:p w14:paraId="4B5E05E2" w14:textId="068F6670" w:rsidR="000218BD" w:rsidRDefault="000218BD" w:rsidP="000218BD">
      <w:pPr>
        <w:jc w:val="both"/>
        <w:rPr>
          <w:rFonts w:ascii="Abadi" w:hAnsi="Abadi"/>
          <w:sz w:val="21"/>
          <w:szCs w:val="21"/>
        </w:rPr>
      </w:pPr>
      <w:r w:rsidRPr="00345857">
        <w:rPr>
          <w:rFonts w:ascii="Abadi" w:hAnsi="Abadi"/>
          <w:sz w:val="21"/>
          <w:szCs w:val="21"/>
        </w:rPr>
        <w:t>No se prevé la existencia de impacto presupuestario alguno.</w:t>
      </w:r>
    </w:p>
    <w:p w14:paraId="4659900C" w14:textId="77777777" w:rsidR="00F84B82" w:rsidRPr="00345857" w:rsidRDefault="00F84B82" w:rsidP="000218BD">
      <w:pPr>
        <w:jc w:val="both"/>
        <w:rPr>
          <w:rFonts w:ascii="Abadi" w:hAnsi="Abadi"/>
          <w:sz w:val="21"/>
          <w:szCs w:val="21"/>
        </w:rPr>
      </w:pPr>
    </w:p>
    <w:p w14:paraId="71149ED1" w14:textId="77777777" w:rsidR="000218BD" w:rsidRPr="00345857" w:rsidRDefault="000218BD">
      <w:pPr>
        <w:pStyle w:val="Prrafodelista"/>
        <w:numPr>
          <w:ilvl w:val="0"/>
          <w:numId w:val="16"/>
        </w:numPr>
        <w:spacing w:after="160" w:line="259" w:lineRule="auto"/>
        <w:contextualSpacing/>
        <w:jc w:val="both"/>
        <w:rPr>
          <w:rFonts w:ascii="Abadi" w:hAnsi="Abadi"/>
          <w:b/>
          <w:bCs/>
          <w:sz w:val="21"/>
          <w:szCs w:val="21"/>
        </w:rPr>
      </w:pPr>
      <w:r w:rsidRPr="00345857">
        <w:rPr>
          <w:rFonts w:ascii="Abadi" w:hAnsi="Abadi"/>
          <w:b/>
          <w:bCs/>
          <w:sz w:val="21"/>
          <w:szCs w:val="21"/>
        </w:rPr>
        <w:t>Social</w:t>
      </w:r>
    </w:p>
    <w:p w14:paraId="3F1DB176" w14:textId="77777777" w:rsidR="000218BD" w:rsidRPr="00345857" w:rsidRDefault="000218BD" w:rsidP="000218BD">
      <w:pPr>
        <w:jc w:val="both"/>
        <w:rPr>
          <w:rFonts w:ascii="Abadi" w:hAnsi="Abadi"/>
          <w:sz w:val="21"/>
          <w:szCs w:val="21"/>
        </w:rPr>
      </w:pPr>
      <w:r w:rsidRPr="00345857">
        <w:rPr>
          <w:rFonts w:ascii="Abadi" w:hAnsi="Abadi"/>
          <w:sz w:val="21"/>
          <w:szCs w:val="21"/>
        </w:rPr>
        <w:t>De aprobarse la presente iniciativa se generará un beneficio directo en el grado de independencia y autonomía del OIC de la Fiscalía General del Estado, coadyuvando con ello a blindarlo de las injerencias políticas, administrativas y jerárquicas que pudieran existir por parte del Fiscal General del Estado.</w:t>
      </w:r>
    </w:p>
    <w:p w14:paraId="712DC751" w14:textId="77777777" w:rsidR="000218BD" w:rsidRDefault="000218BD" w:rsidP="000218BD">
      <w:pPr>
        <w:jc w:val="both"/>
        <w:rPr>
          <w:rFonts w:ascii="Abadi" w:hAnsi="Abadi"/>
          <w:sz w:val="21"/>
          <w:szCs w:val="21"/>
        </w:rPr>
      </w:pPr>
      <w:r w:rsidRPr="00345857">
        <w:rPr>
          <w:rFonts w:ascii="Abadi" w:hAnsi="Abadi"/>
          <w:sz w:val="21"/>
          <w:szCs w:val="21"/>
        </w:rPr>
        <w:lastRenderedPageBreak/>
        <w:t>En mérito de todo lo anteriormente expuesto, fundado y motivado, me permito someter a la consideración de esta Honorable Asamblea, el siguiente proyecto de:</w:t>
      </w:r>
    </w:p>
    <w:p w14:paraId="04446B43" w14:textId="77777777" w:rsidR="000218BD" w:rsidRPr="00345857" w:rsidRDefault="000218BD" w:rsidP="000218BD">
      <w:pPr>
        <w:jc w:val="both"/>
        <w:rPr>
          <w:rFonts w:ascii="Abadi" w:hAnsi="Abadi"/>
          <w:sz w:val="21"/>
          <w:szCs w:val="21"/>
        </w:rPr>
      </w:pPr>
    </w:p>
    <w:p w14:paraId="4FD38E21" w14:textId="77777777" w:rsidR="000218BD" w:rsidRDefault="000218BD" w:rsidP="000218BD">
      <w:pPr>
        <w:jc w:val="center"/>
        <w:rPr>
          <w:rFonts w:ascii="Abadi" w:hAnsi="Abadi"/>
          <w:b/>
          <w:bCs/>
          <w:sz w:val="21"/>
          <w:szCs w:val="21"/>
        </w:rPr>
      </w:pPr>
      <w:r w:rsidRPr="00345857">
        <w:rPr>
          <w:rFonts w:ascii="Abadi" w:hAnsi="Abadi"/>
          <w:b/>
          <w:bCs/>
          <w:sz w:val="21"/>
          <w:szCs w:val="21"/>
        </w:rPr>
        <w:t>D E C R E T O</w:t>
      </w:r>
    </w:p>
    <w:p w14:paraId="020068F3" w14:textId="77777777" w:rsidR="000218BD" w:rsidRPr="00345857" w:rsidRDefault="000218BD" w:rsidP="000218BD">
      <w:pPr>
        <w:jc w:val="center"/>
        <w:rPr>
          <w:rFonts w:ascii="Abadi" w:hAnsi="Abadi"/>
          <w:b/>
          <w:bCs/>
          <w:sz w:val="21"/>
          <w:szCs w:val="21"/>
        </w:rPr>
      </w:pPr>
    </w:p>
    <w:p w14:paraId="64C6E766" w14:textId="77777777" w:rsidR="000218BD" w:rsidRPr="00345857" w:rsidRDefault="000218BD" w:rsidP="000218BD">
      <w:pPr>
        <w:jc w:val="both"/>
        <w:rPr>
          <w:rFonts w:ascii="Abadi" w:hAnsi="Abadi"/>
          <w:sz w:val="21"/>
          <w:szCs w:val="21"/>
        </w:rPr>
      </w:pPr>
      <w:r w:rsidRPr="00345857">
        <w:rPr>
          <w:rFonts w:ascii="Abadi" w:hAnsi="Abadi"/>
          <w:b/>
          <w:bCs/>
          <w:sz w:val="21"/>
          <w:szCs w:val="21"/>
        </w:rPr>
        <w:t>PRIMERO.</w:t>
      </w:r>
      <w:r w:rsidRPr="00345857">
        <w:rPr>
          <w:rFonts w:ascii="Abadi" w:hAnsi="Abadi"/>
          <w:sz w:val="21"/>
          <w:szCs w:val="21"/>
        </w:rPr>
        <w:t xml:space="preserve"> Se reforma el artículo 37 de la Ley Orgánica de la Fiscalía General del Estado de Guanajuato, para quedar como sigue:</w:t>
      </w:r>
    </w:p>
    <w:p w14:paraId="3DA82BF1" w14:textId="77777777" w:rsidR="000218BD" w:rsidRDefault="000218BD" w:rsidP="000218BD">
      <w:pPr>
        <w:jc w:val="right"/>
        <w:rPr>
          <w:rFonts w:ascii="Abadi" w:hAnsi="Abadi"/>
          <w:b/>
          <w:bCs/>
          <w:sz w:val="21"/>
          <w:szCs w:val="21"/>
        </w:rPr>
      </w:pPr>
    </w:p>
    <w:p w14:paraId="77AA9F01" w14:textId="77777777" w:rsidR="000218BD" w:rsidRPr="00345857" w:rsidRDefault="000218BD" w:rsidP="000218BD">
      <w:pPr>
        <w:jc w:val="right"/>
        <w:rPr>
          <w:rFonts w:ascii="Abadi" w:hAnsi="Abadi"/>
          <w:b/>
          <w:bCs/>
          <w:sz w:val="21"/>
          <w:szCs w:val="21"/>
        </w:rPr>
      </w:pPr>
      <w:r w:rsidRPr="00345857">
        <w:rPr>
          <w:rFonts w:ascii="Abadi" w:hAnsi="Abadi"/>
          <w:b/>
          <w:bCs/>
          <w:sz w:val="21"/>
          <w:szCs w:val="21"/>
        </w:rPr>
        <w:t>Designación del titular del Órgano Interno de Control</w:t>
      </w:r>
    </w:p>
    <w:p w14:paraId="67A2DD20" w14:textId="74F7E4C6" w:rsidR="000218BD" w:rsidRDefault="000218BD" w:rsidP="00F84B82">
      <w:pPr>
        <w:ind w:firstLine="708"/>
        <w:jc w:val="both"/>
        <w:rPr>
          <w:rFonts w:ascii="Abadi" w:hAnsi="Abadi"/>
          <w:b/>
          <w:bCs/>
          <w:sz w:val="21"/>
          <w:szCs w:val="21"/>
        </w:rPr>
      </w:pPr>
      <w:r w:rsidRPr="00345857">
        <w:rPr>
          <w:rFonts w:ascii="Abadi" w:hAnsi="Abadi"/>
          <w:b/>
          <w:bCs/>
          <w:sz w:val="21"/>
          <w:szCs w:val="21"/>
        </w:rPr>
        <w:t>Artículo 37.</w:t>
      </w:r>
      <w:r w:rsidRPr="00345857">
        <w:rPr>
          <w:rFonts w:ascii="Abadi" w:hAnsi="Abadi"/>
          <w:sz w:val="21"/>
          <w:szCs w:val="21"/>
        </w:rPr>
        <w:t xml:space="preserve"> El titular del Órgano Interno de Control será designado por el voto de las dos terceras partes de la totalidad de quienes integren el Congreso del Estado, </w:t>
      </w:r>
      <w:r w:rsidRPr="00345857">
        <w:rPr>
          <w:rFonts w:ascii="Abadi" w:hAnsi="Abadi"/>
          <w:b/>
          <w:bCs/>
          <w:sz w:val="21"/>
          <w:szCs w:val="21"/>
        </w:rPr>
        <w:t>con base en la terna que para el efecto formulen las comisiones de Derechos Humanos y Atención a Grupos Vulnerables; de Justicia, y de Seguridad Pública y Comunicaciones del Congreso del Estado.</w:t>
      </w:r>
    </w:p>
    <w:p w14:paraId="6510824E" w14:textId="4563C646" w:rsidR="00F84B82" w:rsidRPr="00345857" w:rsidRDefault="00F84B82" w:rsidP="00F84B82">
      <w:pPr>
        <w:ind w:firstLine="708"/>
        <w:jc w:val="both"/>
        <w:rPr>
          <w:rFonts w:ascii="Abadi" w:hAnsi="Abadi"/>
          <w:b/>
          <w:bCs/>
          <w:sz w:val="21"/>
          <w:szCs w:val="21"/>
        </w:rPr>
      </w:pPr>
      <w:r>
        <w:rPr>
          <w:rFonts w:ascii="Abadi" w:hAnsi="Abadi"/>
          <w:b/>
          <w:bCs/>
          <w:sz w:val="21"/>
          <w:szCs w:val="21"/>
        </w:rPr>
        <w:tab/>
      </w:r>
    </w:p>
    <w:p w14:paraId="6E0A06E3" w14:textId="1FBA4067" w:rsidR="000218BD" w:rsidRDefault="000218BD" w:rsidP="00F84B82">
      <w:pPr>
        <w:ind w:firstLine="708"/>
        <w:jc w:val="both"/>
        <w:rPr>
          <w:rFonts w:ascii="Abadi" w:hAnsi="Abadi"/>
          <w:b/>
          <w:bCs/>
          <w:sz w:val="21"/>
          <w:szCs w:val="21"/>
        </w:rPr>
      </w:pPr>
      <w:r w:rsidRPr="00345857">
        <w:rPr>
          <w:rFonts w:ascii="Abadi" w:hAnsi="Abadi"/>
          <w:sz w:val="21"/>
          <w:szCs w:val="21"/>
        </w:rPr>
        <w:t xml:space="preserve">Para efecto de la conformación de la terna señalada en el párrafo anterior, el Consejo Externo de Consulta deberá </w:t>
      </w:r>
      <w:r w:rsidRPr="00345857">
        <w:rPr>
          <w:rFonts w:ascii="Abadi" w:hAnsi="Abadi"/>
          <w:b/>
          <w:bCs/>
          <w:sz w:val="21"/>
          <w:szCs w:val="21"/>
        </w:rPr>
        <w:t>remitir al Congreso del Estado una lista de 10 personas aspirantes a ocupar el cargo. La conformación de la lista a que se refiere este párrafo se realizará con base en la convocatoria pública abierta que para tal efecto deberá emitir el Consejo Externo de Consulta y publicar en el Periódico Oficial del Gobierno del Estado y en los 2 periódicos de mayor circulación; misma que como mínimo contendrá las etapas completas del procedimiento, las fechas límite y los plazos improrrogables, así como los requisitos legales que deben satisfacer los aspirantes y los documentos que deberán presentar para acreditarlos. Lo anterior apegándose a los principios de equidad, idoneidad, oportunidad, transparencia, imparcialidad y honradez.</w:t>
      </w:r>
    </w:p>
    <w:p w14:paraId="47456225" w14:textId="77777777" w:rsidR="00F84B82" w:rsidRPr="00345857" w:rsidRDefault="00F84B82" w:rsidP="00F84B82">
      <w:pPr>
        <w:ind w:firstLine="708"/>
        <w:jc w:val="both"/>
        <w:rPr>
          <w:rFonts w:ascii="Abadi" w:hAnsi="Abadi"/>
          <w:b/>
          <w:bCs/>
          <w:sz w:val="21"/>
          <w:szCs w:val="21"/>
        </w:rPr>
      </w:pPr>
    </w:p>
    <w:p w14:paraId="11B732BF" w14:textId="4BD2FE28" w:rsidR="000218BD" w:rsidRDefault="000218BD" w:rsidP="00F84B82">
      <w:pPr>
        <w:ind w:firstLine="708"/>
        <w:jc w:val="both"/>
        <w:rPr>
          <w:rFonts w:ascii="Abadi" w:hAnsi="Abadi"/>
          <w:b/>
          <w:bCs/>
          <w:sz w:val="21"/>
          <w:szCs w:val="21"/>
        </w:rPr>
      </w:pPr>
      <w:r w:rsidRPr="00345857">
        <w:rPr>
          <w:rFonts w:ascii="Abadi" w:hAnsi="Abadi"/>
          <w:b/>
          <w:bCs/>
          <w:sz w:val="21"/>
          <w:szCs w:val="21"/>
        </w:rPr>
        <w:t>Recibida la lista por el Congreso del Estado, se dará turno a las comisiones correspondientes, quienes sesionarán de manera conjunta para realizar, en un plazo no mayor a 5 días hábiles posteriores a la recepción de la lista, las comparecencias públicas de los 10 aspirantes con el fin de integrar y aprobar la terna que será sometida a consideración del Pleno del Congreso.</w:t>
      </w:r>
    </w:p>
    <w:p w14:paraId="786D20C4" w14:textId="77777777" w:rsidR="00F84B82" w:rsidRPr="00345857" w:rsidRDefault="00F84B82" w:rsidP="00F84B82">
      <w:pPr>
        <w:ind w:firstLine="708"/>
        <w:jc w:val="both"/>
        <w:rPr>
          <w:rFonts w:ascii="Abadi" w:hAnsi="Abadi"/>
          <w:b/>
          <w:bCs/>
          <w:sz w:val="21"/>
          <w:szCs w:val="21"/>
        </w:rPr>
      </w:pPr>
    </w:p>
    <w:p w14:paraId="3C227BAA" w14:textId="0D8EF00C" w:rsidR="000218BD" w:rsidRDefault="000218BD" w:rsidP="00F84B82">
      <w:pPr>
        <w:ind w:firstLine="708"/>
        <w:jc w:val="both"/>
        <w:rPr>
          <w:rFonts w:ascii="Abadi" w:hAnsi="Abadi"/>
          <w:b/>
          <w:bCs/>
          <w:sz w:val="21"/>
          <w:szCs w:val="21"/>
        </w:rPr>
      </w:pPr>
      <w:r w:rsidRPr="00345857">
        <w:rPr>
          <w:rFonts w:ascii="Abadi" w:hAnsi="Abadi"/>
          <w:b/>
          <w:bCs/>
          <w:sz w:val="21"/>
          <w:szCs w:val="21"/>
        </w:rPr>
        <w:t xml:space="preserve">Recibida la terna y en un plazo no mayor a 7 días hábiles, el Pleno del Congreso </w:t>
      </w:r>
      <w:r w:rsidRPr="00345857">
        <w:rPr>
          <w:rFonts w:ascii="Abadi" w:hAnsi="Abadi"/>
          <w:b/>
          <w:bCs/>
          <w:sz w:val="21"/>
          <w:szCs w:val="21"/>
        </w:rPr>
        <w:t>del Estado deberá elegir al próximo titular del Órgano Interno de Control.</w:t>
      </w:r>
    </w:p>
    <w:p w14:paraId="3F9BC51D" w14:textId="55E5D1AF" w:rsidR="00F84B82" w:rsidRPr="00345857" w:rsidRDefault="00F84B82" w:rsidP="000218BD">
      <w:pPr>
        <w:jc w:val="both"/>
        <w:rPr>
          <w:rFonts w:ascii="Abadi" w:hAnsi="Abadi"/>
          <w:b/>
          <w:bCs/>
          <w:sz w:val="21"/>
          <w:szCs w:val="21"/>
        </w:rPr>
      </w:pPr>
      <w:r>
        <w:rPr>
          <w:rFonts w:ascii="Abadi" w:hAnsi="Abadi"/>
          <w:b/>
          <w:bCs/>
          <w:sz w:val="21"/>
          <w:szCs w:val="21"/>
        </w:rPr>
        <w:tab/>
      </w:r>
    </w:p>
    <w:p w14:paraId="11EEFE08" w14:textId="77777777" w:rsidR="000218BD" w:rsidRDefault="000218BD" w:rsidP="00F84B82">
      <w:pPr>
        <w:ind w:firstLine="708"/>
        <w:jc w:val="both"/>
        <w:rPr>
          <w:rFonts w:ascii="Abadi" w:hAnsi="Abadi"/>
          <w:b/>
          <w:bCs/>
          <w:sz w:val="21"/>
          <w:szCs w:val="21"/>
        </w:rPr>
      </w:pPr>
      <w:r w:rsidRPr="00345857">
        <w:rPr>
          <w:rFonts w:ascii="Abadi" w:hAnsi="Abadi"/>
          <w:b/>
          <w:bCs/>
          <w:sz w:val="21"/>
          <w:szCs w:val="21"/>
        </w:rPr>
        <w:t>En el supuesto de que ningún candidato obtuviere la votación requerida, se devolverá el asunto a las comisiones correspondientes quienes en un término de cinco días hábiles elaborarán una nueva terna de entre los 7 aspirantes restantes que no hubiesen sido considerados en la terna inicial y se procederá conforme a lo previsto en el párrafo anterior.</w:t>
      </w:r>
    </w:p>
    <w:p w14:paraId="18942125" w14:textId="77777777" w:rsidR="000218BD" w:rsidRPr="00345857" w:rsidRDefault="000218BD" w:rsidP="000218BD">
      <w:pPr>
        <w:jc w:val="both"/>
        <w:rPr>
          <w:rFonts w:ascii="Abadi" w:hAnsi="Abadi"/>
          <w:b/>
          <w:bCs/>
          <w:sz w:val="21"/>
          <w:szCs w:val="21"/>
        </w:rPr>
      </w:pPr>
    </w:p>
    <w:p w14:paraId="05C850AD" w14:textId="77777777" w:rsidR="000218BD" w:rsidRDefault="000218BD" w:rsidP="000218BD">
      <w:pPr>
        <w:jc w:val="both"/>
        <w:rPr>
          <w:rFonts w:ascii="Abadi" w:hAnsi="Abadi"/>
          <w:sz w:val="21"/>
          <w:szCs w:val="21"/>
        </w:rPr>
      </w:pPr>
      <w:r w:rsidRPr="00345857">
        <w:rPr>
          <w:rFonts w:ascii="Abadi" w:hAnsi="Abadi"/>
          <w:b/>
          <w:bCs/>
          <w:sz w:val="21"/>
          <w:szCs w:val="21"/>
        </w:rPr>
        <w:t>SEGUNDO:</w:t>
      </w:r>
      <w:r w:rsidRPr="00345857">
        <w:rPr>
          <w:rFonts w:ascii="Abadi" w:hAnsi="Abadi"/>
          <w:sz w:val="21"/>
          <w:szCs w:val="21"/>
        </w:rPr>
        <w:t xml:space="preserve"> Se reforma la fracción XII recorriéndose en orden subsecuente el contenido actual de la fracción, y se adiciona un último párrafo al artículo 106, se reforma la fracción IX recorriéndose en orden subsecuente el contenido actual de la fracción, y se adiciona un último párrafo al artículo 113; se reforma la fracción IV recorriéndose en orden subsecuente el contenido actual de la fracción, y se adiciona un último párrafo al artículo 119, todos de la Ley Orgánica del Poder Legislativo del Estado de Guanajuato, para quedar como sigue:</w:t>
      </w:r>
    </w:p>
    <w:p w14:paraId="70CBB438" w14:textId="77777777" w:rsidR="000218BD" w:rsidRPr="00345857" w:rsidRDefault="000218BD" w:rsidP="000218BD">
      <w:pPr>
        <w:jc w:val="both"/>
        <w:rPr>
          <w:rFonts w:ascii="Abadi" w:hAnsi="Abadi"/>
          <w:sz w:val="21"/>
          <w:szCs w:val="21"/>
        </w:rPr>
      </w:pPr>
    </w:p>
    <w:p w14:paraId="51CDAB19" w14:textId="77777777" w:rsidR="000218BD" w:rsidRPr="00345857" w:rsidRDefault="000218BD" w:rsidP="000218BD">
      <w:pPr>
        <w:jc w:val="both"/>
        <w:rPr>
          <w:rFonts w:ascii="Abadi" w:hAnsi="Abadi"/>
          <w:sz w:val="21"/>
          <w:szCs w:val="21"/>
        </w:rPr>
      </w:pPr>
      <w:r w:rsidRPr="00345857">
        <w:rPr>
          <w:rFonts w:ascii="Abadi" w:hAnsi="Abadi"/>
          <w:b/>
          <w:bCs/>
          <w:sz w:val="21"/>
          <w:szCs w:val="21"/>
        </w:rPr>
        <w:t>Artículo 106.</w:t>
      </w:r>
      <w:r w:rsidRPr="00345857">
        <w:rPr>
          <w:rFonts w:ascii="Abadi" w:hAnsi="Abadi"/>
          <w:sz w:val="21"/>
          <w:szCs w:val="21"/>
        </w:rPr>
        <w:t xml:space="preserve"> Corresponde a la Comisión de Derechos Humanos y Atención a Grupos Vulnerables, el conocimiento y dictamen de los siguientes asuntos:</w:t>
      </w:r>
    </w:p>
    <w:p w14:paraId="40851F8D" w14:textId="77777777" w:rsidR="00F84B82" w:rsidRDefault="00F84B82" w:rsidP="00F84B82">
      <w:pPr>
        <w:jc w:val="both"/>
        <w:rPr>
          <w:rFonts w:ascii="Abadi" w:hAnsi="Abadi"/>
          <w:b/>
          <w:bCs/>
          <w:sz w:val="21"/>
          <w:szCs w:val="21"/>
        </w:rPr>
      </w:pPr>
    </w:p>
    <w:p w14:paraId="5A29C781" w14:textId="025CE335" w:rsidR="000218BD" w:rsidRPr="00345857" w:rsidRDefault="000218BD" w:rsidP="00F84B82">
      <w:pPr>
        <w:jc w:val="both"/>
        <w:rPr>
          <w:rFonts w:ascii="Abadi" w:hAnsi="Abadi"/>
          <w:b/>
          <w:bCs/>
          <w:sz w:val="21"/>
          <w:szCs w:val="21"/>
        </w:rPr>
      </w:pPr>
      <w:r w:rsidRPr="00345857">
        <w:rPr>
          <w:rFonts w:ascii="Abadi" w:hAnsi="Abadi"/>
          <w:b/>
          <w:bCs/>
          <w:sz w:val="21"/>
          <w:szCs w:val="21"/>
        </w:rPr>
        <w:t>I a XI…</w:t>
      </w:r>
    </w:p>
    <w:p w14:paraId="0FD78F82" w14:textId="77777777" w:rsidR="000218BD" w:rsidRPr="00345857" w:rsidRDefault="000218BD" w:rsidP="000218BD">
      <w:pPr>
        <w:jc w:val="both"/>
        <w:rPr>
          <w:rFonts w:ascii="Abadi" w:hAnsi="Abadi"/>
          <w:b/>
          <w:bCs/>
          <w:sz w:val="21"/>
          <w:szCs w:val="21"/>
        </w:rPr>
      </w:pPr>
      <w:r w:rsidRPr="00345857">
        <w:rPr>
          <w:rFonts w:ascii="Abadi" w:hAnsi="Abadi"/>
          <w:b/>
          <w:bCs/>
          <w:sz w:val="21"/>
          <w:szCs w:val="21"/>
        </w:rPr>
        <w:t>XII. El relativo al procedimiento para la designación del titular del Órgano Interno de Control de la Fiscalía General del Estado; y</w:t>
      </w:r>
    </w:p>
    <w:p w14:paraId="5BA93A6D" w14:textId="77777777" w:rsidR="000218BD" w:rsidRPr="00345857" w:rsidRDefault="000218BD" w:rsidP="000218BD">
      <w:pPr>
        <w:jc w:val="both"/>
        <w:rPr>
          <w:rFonts w:ascii="Abadi" w:hAnsi="Abadi"/>
          <w:b/>
          <w:bCs/>
          <w:sz w:val="21"/>
          <w:szCs w:val="21"/>
        </w:rPr>
      </w:pPr>
      <w:r w:rsidRPr="00345857">
        <w:rPr>
          <w:rFonts w:ascii="Abadi" w:hAnsi="Abadi"/>
          <w:b/>
          <w:bCs/>
          <w:sz w:val="21"/>
          <w:szCs w:val="21"/>
        </w:rPr>
        <w:t>XIII. Otros análogos, que a juicio de la Presidencia del Congreso del Estado, sean materia de tratamiento por esta Comisión.</w:t>
      </w:r>
    </w:p>
    <w:p w14:paraId="06335D64" w14:textId="77777777" w:rsidR="000218BD" w:rsidRPr="00345857" w:rsidRDefault="000218BD" w:rsidP="000218BD">
      <w:pPr>
        <w:jc w:val="both"/>
        <w:rPr>
          <w:rFonts w:ascii="Abadi" w:hAnsi="Abadi"/>
          <w:b/>
          <w:bCs/>
          <w:sz w:val="21"/>
          <w:szCs w:val="21"/>
        </w:rPr>
      </w:pPr>
      <w:r w:rsidRPr="00345857">
        <w:rPr>
          <w:rFonts w:ascii="Abadi" w:hAnsi="Abadi"/>
          <w:b/>
          <w:bCs/>
          <w:sz w:val="21"/>
          <w:szCs w:val="21"/>
        </w:rPr>
        <w:t>El asunto mencionado en la fracción XII, se dictaminará en comisiones unidas con la comisión de Justicia y la comisión de Seguridad Pública y Comunicaciones.</w:t>
      </w:r>
    </w:p>
    <w:p w14:paraId="0E8E3424" w14:textId="77777777" w:rsidR="00F84B82" w:rsidRDefault="00F84B82" w:rsidP="00F84B82">
      <w:pPr>
        <w:jc w:val="both"/>
        <w:rPr>
          <w:rFonts w:ascii="Abadi" w:hAnsi="Abadi"/>
          <w:b/>
          <w:bCs/>
          <w:sz w:val="21"/>
          <w:szCs w:val="21"/>
        </w:rPr>
      </w:pPr>
    </w:p>
    <w:p w14:paraId="7B92671E" w14:textId="4FABD81A" w:rsidR="000218BD" w:rsidRPr="00345857" w:rsidRDefault="000218BD" w:rsidP="00F84B82">
      <w:pPr>
        <w:jc w:val="both"/>
        <w:rPr>
          <w:rFonts w:ascii="Abadi" w:hAnsi="Abadi"/>
          <w:sz w:val="21"/>
          <w:szCs w:val="21"/>
        </w:rPr>
      </w:pPr>
      <w:r w:rsidRPr="00345857">
        <w:rPr>
          <w:rFonts w:ascii="Abadi" w:hAnsi="Abadi"/>
          <w:b/>
          <w:bCs/>
          <w:sz w:val="21"/>
          <w:szCs w:val="21"/>
        </w:rPr>
        <w:t>Artículo 113.</w:t>
      </w:r>
      <w:r w:rsidRPr="00345857">
        <w:rPr>
          <w:rFonts w:ascii="Abadi" w:hAnsi="Abadi"/>
          <w:sz w:val="21"/>
          <w:szCs w:val="21"/>
        </w:rPr>
        <w:t xml:space="preserve"> Corresponde a la Comisión de Justicia, el conocimiento y dictamen de los asuntos siguientes:</w:t>
      </w:r>
    </w:p>
    <w:p w14:paraId="3A8AE708" w14:textId="77777777" w:rsidR="000218BD" w:rsidRPr="00345857" w:rsidRDefault="000218BD" w:rsidP="000218BD">
      <w:pPr>
        <w:jc w:val="both"/>
        <w:rPr>
          <w:rFonts w:ascii="Abadi" w:hAnsi="Abadi"/>
          <w:b/>
          <w:bCs/>
          <w:sz w:val="21"/>
          <w:szCs w:val="21"/>
        </w:rPr>
      </w:pPr>
      <w:r w:rsidRPr="00345857">
        <w:rPr>
          <w:rFonts w:ascii="Abadi" w:hAnsi="Abadi"/>
          <w:b/>
          <w:bCs/>
          <w:sz w:val="21"/>
          <w:szCs w:val="21"/>
        </w:rPr>
        <w:t>I a VIII…</w:t>
      </w:r>
    </w:p>
    <w:p w14:paraId="7DCDDE91" w14:textId="77777777" w:rsidR="000218BD" w:rsidRPr="00345857" w:rsidRDefault="000218BD" w:rsidP="000218BD">
      <w:pPr>
        <w:jc w:val="both"/>
        <w:rPr>
          <w:rFonts w:ascii="Abadi" w:hAnsi="Abadi"/>
          <w:b/>
          <w:bCs/>
          <w:sz w:val="21"/>
          <w:szCs w:val="21"/>
        </w:rPr>
      </w:pPr>
      <w:r w:rsidRPr="00345857">
        <w:rPr>
          <w:rFonts w:ascii="Abadi" w:hAnsi="Abadi"/>
          <w:b/>
          <w:bCs/>
          <w:sz w:val="21"/>
          <w:szCs w:val="21"/>
        </w:rPr>
        <w:t>IX. El relativo al procedimiento para la designación del titular del Órgano Interno de Control de la Fiscalía General del Estado; y</w:t>
      </w:r>
    </w:p>
    <w:p w14:paraId="5DE05783" w14:textId="39CB94CA" w:rsidR="000218BD" w:rsidRDefault="000218BD" w:rsidP="000218BD">
      <w:pPr>
        <w:jc w:val="both"/>
        <w:rPr>
          <w:rFonts w:ascii="Abadi" w:hAnsi="Abadi"/>
          <w:b/>
          <w:bCs/>
          <w:sz w:val="21"/>
          <w:szCs w:val="21"/>
        </w:rPr>
      </w:pPr>
      <w:r w:rsidRPr="00345857">
        <w:rPr>
          <w:rFonts w:ascii="Abadi" w:hAnsi="Abadi"/>
          <w:b/>
          <w:bCs/>
          <w:sz w:val="21"/>
          <w:szCs w:val="21"/>
        </w:rPr>
        <w:t>X. Otros análogos, que a juicio de la Presidencia del Congreso del Estado, sean materia de tratamiento por esta Comisión.</w:t>
      </w:r>
    </w:p>
    <w:p w14:paraId="5217EA6A" w14:textId="77777777" w:rsidR="00A75035" w:rsidRPr="00345857" w:rsidRDefault="00A75035" w:rsidP="000218BD">
      <w:pPr>
        <w:jc w:val="both"/>
        <w:rPr>
          <w:rFonts w:ascii="Abadi" w:hAnsi="Abadi"/>
          <w:b/>
          <w:bCs/>
          <w:sz w:val="21"/>
          <w:szCs w:val="21"/>
        </w:rPr>
      </w:pPr>
    </w:p>
    <w:p w14:paraId="028A19BB" w14:textId="77777777" w:rsidR="000218BD" w:rsidRPr="00345857" w:rsidRDefault="000218BD" w:rsidP="000218BD">
      <w:pPr>
        <w:jc w:val="both"/>
        <w:rPr>
          <w:rFonts w:ascii="Abadi" w:hAnsi="Abadi"/>
          <w:b/>
          <w:bCs/>
          <w:sz w:val="21"/>
          <w:szCs w:val="21"/>
        </w:rPr>
      </w:pPr>
      <w:r w:rsidRPr="00345857">
        <w:rPr>
          <w:rFonts w:ascii="Abadi" w:hAnsi="Abadi"/>
          <w:b/>
          <w:bCs/>
          <w:sz w:val="21"/>
          <w:szCs w:val="21"/>
        </w:rPr>
        <w:t xml:space="preserve">El asunto mencionado en la fracción IX, se dictaminará en comisiones unidas con la </w:t>
      </w:r>
      <w:r w:rsidRPr="00345857">
        <w:rPr>
          <w:rFonts w:ascii="Abadi" w:hAnsi="Abadi"/>
          <w:b/>
          <w:bCs/>
          <w:sz w:val="21"/>
          <w:szCs w:val="21"/>
        </w:rPr>
        <w:lastRenderedPageBreak/>
        <w:t>comisión de Derechos Humanos y Atención a Grupos Vulnerables, y de Seguridad Pública y Comunicaciones, presidiendo la comisión de Justicia.</w:t>
      </w:r>
    </w:p>
    <w:p w14:paraId="4884139E" w14:textId="77777777" w:rsidR="00F84B82" w:rsidRDefault="00F84B82" w:rsidP="00F84B82">
      <w:pPr>
        <w:jc w:val="both"/>
        <w:rPr>
          <w:rFonts w:ascii="Abadi" w:hAnsi="Abadi"/>
          <w:b/>
          <w:bCs/>
          <w:sz w:val="21"/>
          <w:szCs w:val="21"/>
        </w:rPr>
      </w:pPr>
    </w:p>
    <w:p w14:paraId="0709C5F2" w14:textId="613850E4" w:rsidR="000218BD" w:rsidRPr="00345857" w:rsidRDefault="000218BD" w:rsidP="00F84B82">
      <w:pPr>
        <w:jc w:val="both"/>
        <w:rPr>
          <w:rFonts w:ascii="Abadi" w:hAnsi="Abadi"/>
          <w:sz w:val="21"/>
          <w:szCs w:val="21"/>
        </w:rPr>
      </w:pPr>
      <w:r w:rsidRPr="00345857">
        <w:rPr>
          <w:rFonts w:ascii="Abadi" w:hAnsi="Abadi"/>
          <w:b/>
          <w:bCs/>
          <w:sz w:val="21"/>
          <w:szCs w:val="21"/>
        </w:rPr>
        <w:t>Artículo 119.</w:t>
      </w:r>
      <w:r w:rsidRPr="00345857">
        <w:rPr>
          <w:rFonts w:ascii="Abadi" w:hAnsi="Abadi"/>
          <w:sz w:val="21"/>
          <w:szCs w:val="21"/>
        </w:rPr>
        <w:t xml:space="preserve"> Corresponde a la Comisión de Seguridad Pública y Comunicaciones, conocer y dictaminar los asuntos relacionados con:</w:t>
      </w:r>
    </w:p>
    <w:p w14:paraId="1CFB926F" w14:textId="77777777" w:rsidR="000218BD" w:rsidRPr="00345857" w:rsidRDefault="000218BD" w:rsidP="000218BD">
      <w:pPr>
        <w:jc w:val="both"/>
        <w:rPr>
          <w:rFonts w:ascii="Abadi" w:hAnsi="Abadi"/>
          <w:b/>
          <w:bCs/>
          <w:sz w:val="21"/>
          <w:szCs w:val="21"/>
        </w:rPr>
      </w:pPr>
      <w:r w:rsidRPr="00345857">
        <w:rPr>
          <w:rFonts w:ascii="Abadi" w:hAnsi="Abadi"/>
          <w:b/>
          <w:bCs/>
          <w:sz w:val="21"/>
          <w:szCs w:val="21"/>
        </w:rPr>
        <w:t>I a III…</w:t>
      </w:r>
    </w:p>
    <w:p w14:paraId="7A2D7BA9" w14:textId="77777777" w:rsidR="000218BD" w:rsidRPr="00345857" w:rsidRDefault="000218BD" w:rsidP="000218BD">
      <w:pPr>
        <w:jc w:val="both"/>
        <w:rPr>
          <w:rFonts w:ascii="Abadi" w:hAnsi="Abadi"/>
          <w:b/>
          <w:bCs/>
          <w:sz w:val="21"/>
          <w:szCs w:val="21"/>
        </w:rPr>
      </w:pPr>
      <w:r w:rsidRPr="00345857">
        <w:rPr>
          <w:rFonts w:ascii="Abadi" w:hAnsi="Abadi"/>
          <w:b/>
          <w:bCs/>
          <w:sz w:val="21"/>
          <w:szCs w:val="21"/>
        </w:rPr>
        <w:t>IV. El relativo al procedimiento para la designación del titular del Órgano Interno de Control de la Fiscalía General del Estado; y</w:t>
      </w:r>
    </w:p>
    <w:p w14:paraId="3DEE0110" w14:textId="72F2A7BD" w:rsidR="000218BD" w:rsidRDefault="000218BD" w:rsidP="000218BD">
      <w:pPr>
        <w:jc w:val="both"/>
        <w:rPr>
          <w:rFonts w:ascii="Abadi" w:hAnsi="Abadi"/>
          <w:b/>
          <w:bCs/>
          <w:sz w:val="21"/>
          <w:szCs w:val="21"/>
        </w:rPr>
      </w:pPr>
      <w:r w:rsidRPr="00345857">
        <w:rPr>
          <w:rFonts w:ascii="Abadi" w:hAnsi="Abadi"/>
          <w:b/>
          <w:bCs/>
          <w:sz w:val="21"/>
          <w:szCs w:val="21"/>
        </w:rPr>
        <w:t>V. Otros análogos, que a juicio de la Presidencia del Congreso del Estado, sean materia de tratamiento por esta Comisión.</w:t>
      </w:r>
      <w:r w:rsidR="00A75035">
        <w:rPr>
          <w:rFonts w:ascii="Abadi" w:hAnsi="Abadi"/>
          <w:b/>
          <w:bCs/>
          <w:sz w:val="21"/>
          <w:szCs w:val="21"/>
        </w:rPr>
        <w:tab/>
      </w:r>
    </w:p>
    <w:p w14:paraId="6219EF1A" w14:textId="77777777" w:rsidR="00A75035" w:rsidRPr="00345857" w:rsidRDefault="00A75035" w:rsidP="000218BD">
      <w:pPr>
        <w:jc w:val="both"/>
        <w:rPr>
          <w:rFonts w:ascii="Abadi" w:hAnsi="Abadi"/>
          <w:b/>
          <w:bCs/>
          <w:sz w:val="21"/>
          <w:szCs w:val="21"/>
        </w:rPr>
      </w:pPr>
    </w:p>
    <w:p w14:paraId="6EAB8C04" w14:textId="464C6116" w:rsidR="000218BD" w:rsidRDefault="000218BD" w:rsidP="000218BD">
      <w:pPr>
        <w:jc w:val="both"/>
        <w:rPr>
          <w:rFonts w:ascii="Abadi" w:hAnsi="Abadi"/>
          <w:b/>
          <w:bCs/>
          <w:sz w:val="21"/>
          <w:szCs w:val="21"/>
        </w:rPr>
      </w:pPr>
      <w:r w:rsidRPr="00345857">
        <w:rPr>
          <w:rFonts w:ascii="Abadi" w:hAnsi="Abadi"/>
          <w:b/>
          <w:bCs/>
          <w:sz w:val="21"/>
          <w:szCs w:val="21"/>
        </w:rPr>
        <w:t>El asunto mencionado en la fracción IV se dictaminará en comisiones unidas con la comisión de Derechos Humanos y Atención a Grupos Vulnerables, y la comisión de Justicia, fungiendo como Secretario el Presidente de la Comisión de Seguridad Pública y Comunicaciones.</w:t>
      </w:r>
    </w:p>
    <w:p w14:paraId="4627610D" w14:textId="77777777" w:rsidR="000218BD" w:rsidRDefault="000218BD" w:rsidP="000218BD">
      <w:pPr>
        <w:jc w:val="both"/>
        <w:rPr>
          <w:rFonts w:ascii="Abadi" w:hAnsi="Abadi"/>
          <w:b/>
          <w:bCs/>
          <w:sz w:val="21"/>
          <w:szCs w:val="21"/>
        </w:rPr>
      </w:pPr>
    </w:p>
    <w:p w14:paraId="283337CE" w14:textId="77777777" w:rsidR="00DB755C" w:rsidRPr="00345857" w:rsidRDefault="00DB755C" w:rsidP="000218BD">
      <w:pPr>
        <w:jc w:val="both"/>
        <w:rPr>
          <w:rFonts w:ascii="Abadi" w:hAnsi="Abadi"/>
          <w:b/>
          <w:bCs/>
          <w:sz w:val="21"/>
          <w:szCs w:val="21"/>
        </w:rPr>
      </w:pPr>
    </w:p>
    <w:p w14:paraId="6FC30344" w14:textId="6BF813DA" w:rsidR="000218BD" w:rsidRDefault="000218BD" w:rsidP="000218BD">
      <w:pPr>
        <w:jc w:val="both"/>
        <w:rPr>
          <w:rFonts w:ascii="Abadi" w:hAnsi="Abadi"/>
          <w:b/>
          <w:bCs/>
          <w:sz w:val="21"/>
          <w:szCs w:val="21"/>
        </w:rPr>
      </w:pPr>
      <w:r w:rsidRPr="00345857">
        <w:rPr>
          <w:rFonts w:ascii="Abadi" w:hAnsi="Abadi"/>
          <w:b/>
          <w:bCs/>
          <w:sz w:val="21"/>
          <w:szCs w:val="21"/>
        </w:rPr>
        <w:t>T R A N S I T O R I O S:</w:t>
      </w:r>
    </w:p>
    <w:p w14:paraId="271E8091" w14:textId="77777777" w:rsidR="00A75035" w:rsidRPr="00345857" w:rsidRDefault="00A75035" w:rsidP="000218BD">
      <w:pPr>
        <w:jc w:val="both"/>
        <w:rPr>
          <w:rFonts w:ascii="Abadi" w:hAnsi="Abadi"/>
          <w:b/>
          <w:bCs/>
          <w:sz w:val="21"/>
          <w:szCs w:val="21"/>
        </w:rPr>
      </w:pPr>
    </w:p>
    <w:p w14:paraId="276135D9" w14:textId="6A7B9A27" w:rsidR="000218BD" w:rsidRPr="00345857" w:rsidRDefault="000218BD" w:rsidP="000218BD">
      <w:pPr>
        <w:jc w:val="both"/>
        <w:rPr>
          <w:rFonts w:ascii="Abadi" w:hAnsi="Abadi"/>
          <w:sz w:val="21"/>
          <w:szCs w:val="21"/>
        </w:rPr>
      </w:pPr>
      <w:r w:rsidRPr="00345857">
        <w:rPr>
          <w:rFonts w:ascii="Abadi" w:hAnsi="Abadi"/>
          <w:b/>
          <w:bCs/>
          <w:sz w:val="21"/>
          <w:szCs w:val="21"/>
        </w:rPr>
        <w:t>Artículo Primero.</w:t>
      </w:r>
      <w:r w:rsidRPr="00345857">
        <w:rPr>
          <w:rFonts w:ascii="Abadi" w:hAnsi="Abadi"/>
          <w:sz w:val="21"/>
          <w:szCs w:val="21"/>
        </w:rPr>
        <w:t xml:space="preserve"> El presente Decreto entrará en vigor al día siguiente de su publicación en el Periódico Oficial del Gobierno del Estado.</w:t>
      </w:r>
    </w:p>
    <w:p w14:paraId="51913ADA" w14:textId="77777777" w:rsidR="00A75035" w:rsidRDefault="00A75035" w:rsidP="000218BD">
      <w:pPr>
        <w:jc w:val="both"/>
        <w:rPr>
          <w:rFonts w:ascii="Abadi" w:hAnsi="Abadi"/>
          <w:b/>
          <w:bCs/>
          <w:sz w:val="21"/>
          <w:szCs w:val="21"/>
        </w:rPr>
      </w:pPr>
    </w:p>
    <w:p w14:paraId="575BA045" w14:textId="456F1A60" w:rsidR="000218BD" w:rsidRPr="00345857" w:rsidRDefault="000218BD" w:rsidP="000218BD">
      <w:pPr>
        <w:jc w:val="both"/>
        <w:rPr>
          <w:rFonts w:ascii="Abadi" w:hAnsi="Abadi"/>
          <w:sz w:val="21"/>
          <w:szCs w:val="21"/>
        </w:rPr>
      </w:pPr>
      <w:r w:rsidRPr="00345857">
        <w:rPr>
          <w:rFonts w:ascii="Abadi" w:hAnsi="Abadi"/>
          <w:b/>
          <w:bCs/>
          <w:sz w:val="21"/>
          <w:szCs w:val="21"/>
        </w:rPr>
        <w:t>Artículo Segundo.</w:t>
      </w:r>
      <w:r w:rsidRPr="00345857">
        <w:rPr>
          <w:rFonts w:ascii="Abadi" w:hAnsi="Abadi"/>
          <w:sz w:val="21"/>
          <w:szCs w:val="21"/>
        </w:rPr>
        <w:t xml:space="preserve"> Se derogan todas las disposiciones que se opongan al contenido del presente Decreto.</w:t>
      </w:r>
    </w:p>
    <w:p w14:paraId="46B4F45A" w14:textId="77777777" w:rsidR="00A75035" w:rsidRDefault="00A75035" w:rsidP="000218BD">
      <w:pPr>
        <w:jc w:val="center"/>
        <w:rPr>
          <w:rFonts w:ascii="Abadi" w:hAnsi="Abadi"/>
          <w:b/>
          <w:bCs/>
          <w:sz w:val="21"/>
          <w:szCs w:val="21"/>
        </w:rPr>
      </w:pPr>
    </w:p>
    <w:p w14:paraId="55C538E2" w14:textId="77777777" w:rsidR="00DB755C" w:rsidRDefault="00DB755C" w:rsidP="000218BD">
      <w:pPr>
        <w:jc w:val="center"/>
        <w:rPr>
          <w:rFonts w:ascii="Abadi" w:hAnsi="Abadi"/>
          <w:b/>
          <w:bCs/>
          <w:sz w:val="21"/>
          <w:szCs w:val="21"/>
        </w:rPr>
      </w:pPr>
    </w:p>
    <w:p w14:paraId="71205A1E" w14:textId="4B8BA139" w:rsidR="000218BD" w:rsidRPr="00345857" w:rsidRDefault="000218BD" w:rsidP="000218BD">
      <w:pPr>
        <w:jc w:val="center"/>
        <w:rPr>
          <w:rFonts w:ascii="Abadi" w:hAnsi="Abadi"/>
          <w:b/>
          <w:bCs/>
          <w:sz w:val="21"/>
          <w:szCs w:val="21"/>
        </w:rPr>
      </w:pPr>
      <w:r w:rsidRPr="00345857">
        <w:rPr>
          <w:rFonts w:ascii="Abadi" w:hAnsi="Abadi"/>
          <w:b/>
          <w:bCs/>
          <w:sz w:val="21"/>
          <w:szCs w:val="21"/>
        </w:rPr>
        <w:t>Protesto lo necesario</w:t>
      </w:r>
    </w:p>
    <w:p w14:paraId="012E360D" w14:textId="77777777" w:rsidR="000218BD" w:rsidRPr="00345857" w:rsidRDefault="000218BD" w:rsidP="000218BD">
      <w:pPr>
        <w:jc w:val="center"/>
        <w:rPr>
          <w:rFonts w:ascii="Abadi" w:hAnsi="Abadi"/>
          <w:sz w:val="21"/>
          <w:szCs w:val="21"/>
        </w:rPr>
      </w:pPr>
      <w:r w:rsidRPr="00345857">
        <w:rPr>
          <w:rFonts w:ascii="Abadi" w:hAnsi="Abadi"/>
          <w:sz w:val="21"/>
          <w:szCs w:val="21"/>
        </w:rPr>
        <w:t xml:space="preserve">Guanajuato, </w:t>
      </w:r>
      <w:proofErr w:type="spellStart"/>
      <w:r w:rsidRPr="00345857">
        <w:rPr>
          <w:rFonts w:ascii="Abadi" w:hAnsi="Abadi"/>
          <w:sz w:val="21"/>
          <w:szCs w:val="21"/>
        </w:rPr>
        <w:t>Gto</w:t>
      </w:r>
      <w:proofErr w:type="spellEnd"/>
      <w:r w:rsidRPr="00345857">
        <w:rPr>
          <w:rFonts w:ascii="Abadi" w:hAnsi="Abadi"/>
          <w:sz w:val="21"/>
          <w:szCs w:val="21"/>
        </w:rPr>
        <w:t>. a 07 de junio de 2022.</w:t>
      </w:r>
    </w:p>
    <w:p w14:paraId="6AD1A3D8" w14:textId="570BAF24" w:rsidR="000218BD" w:rsidRDefault="000218BD" w:rsidP="000218BD">
      <w:pPr>
        <w:jc w:val="center"/>
        <w:rPr>
          <w:rFonts w:ascii="Abadi" w:hAnsi="Abadi"/>
          <w:sz w:val="21"/>
          <w:szCs w:val="21"/>
        </w:rPr>
      </w:pPr>
    </w:p>
    <w:p w14:paraId="615B0B05" w14:textId="77777777" w:rsidR="00DB755C" w:rsidRPr="00345857" w:rsidRDefault="00DB755C" w:rsidP="000218BD">
      <w:pPr>
        <w:jc w:val="center"/>
        <w:rPr>
          <w:rFonts w:ascii="Abadi" w:hAnsi="Abadi"/>
          <w:sz w:val="21"/>
          <w:szCs w:val="21"/>
        </w:rPr>
      </w:pPr>
    </w:p>
    <w:p w14:paraId="07877DB3" w14:textId="77777777" w:rsidR="000218BD" w:rsidRPr="00345857" w:rsidRDefault="000218BD" w:rsidP="000218BD">
      <w:pPr>
        <w:jc w:val="center"/>
        <w:rPr>
          <w:rFonts w:ascii="Abadi" w:hAnsi="Abadi"/>
          <w:b/>
          <w:bCs/>
          <w:sz w:val="21"/>
          <w:szCs w:val="21"/>
        </w:rPr>
      </w:pPr>
      <w:proofErr w:type="spellStart"/>
      <w:r w:rsidRPr="00345857">
        <w:rPr>
          <w:rFonts w:ascii="Abadi" w:hAnsi="Abadi"/>
          <w:b/>
          <w:bCs/>
          <w:sz w:val="21"/>
          <w:szCs w:val="21"/>
        </w:rPr>
        <w:t>Dip</w:t>
      </w:r>
      <w:proofErr w:type="spellEnd"/>
      <w:r w:rsidRPr="00345857">
        <w:rPr>
          <w:rFonts w:ascii="Abadi" w:hAnsi="Abadi"/>
          <w:b/>
          <w:bCs/>
          <w:sz w:val="21"/>
          <w:szCs w:val="21"/>
        </w:rPr>
        <w:t>. Alma Edwviges Alcaraz Hernández</w:t>
      </w:r>
    </w:p>
    <w:p w14:paraId="73EDE29D" w14:textId="0D50269B" w:rsidR="000218BD" w:rsidRDefault="000218BD" w:rsidP="000218BD">
      <w:pPr>
        <w:jc w:val="center"/>
        <w:rPr>
          <w:rFonts w:ascii="Abadi" w:hAnsi="Abadi"/>
          <w:sz w:val="21"/>
          <w:szCs w:val="21"/>
        </w:rPr>
      </w:pPr>
      <w:r w:rsidRPr="00345857">
        <w:rPr>
          <w:rFonts w:ascii="Abadi" w:hAnsi="Abadi"/>
          <w:sz w:val="21"/>
          <w:szCs w:val="21"/>
        </w:rPr>
        <w:t>Grupo Parlamentario de MORENA</w:t>
      </w:r>
    </w:p>
    <w:p w14:paraId="56E5C260" w14:textId="42FF602F" w:rsidR="00421BEF" w:rsidRDefault="00421BEF" w:rsidP="000218BD">
      <w:pPr>
        <w:jc w:val="center"/>
        <w:rPr>
          <w:rFonts w:ascii="Abadi" w:hAnsi="Abadi"/>
          <w:sz w:val="21"/>
          <w:szCs w:val="21"/>
        </w:rPr>
      </w:pPr>
    </w:p>
    <w:p w14:paraId="2B3A5476" w14:textId="77777777" w:rsidR="00DA2250" w:rsidRDefault="00421BEF" w:rsidP="00DA2250">
      <w:pPr>
        <w:ind w:left="142"/>
        <w:jc w:val="both"/>
        <w:rPr>
          <w:rFonts w:ascii="Abadi" w:hAnsi="Abadi"/>
          <w:b/>
          <w:bCs/>
          <w:sz w:val="21"/>
          <w:szCs w:val="21"/>
        </w:rPr>
      </w:pPr>
      <w:r>
        <w:rPr>
          <w:rFonts w:ascii="Abadi" w:hAnsi="Abadi"/>
          <w:b/>
          <w:bCs/>
          <w:sz w:val="21"/>
          <w:szCs w:val="21"/>
        </w:rPr>
        <w:tab/>
      </w:r>
    </w:p>
    <w:p w14:paraId="5845805E" w14:textId="18DEB790" w:rsidR="00421BEF" w:rsidRPr="00421BEF" w:rsidRDefault="00421BEF" w:rsidP="00DA2250">
      <w:pPr>
        <w:ind w:left="142" w:firstLine="566"/>
        <w:jc w:val="both"/>
        <w:rPr>
          <w:rFonts w:ascii="Abadi" w:hAnsi="Abadi"/>
          <w:sz w:val="21"/>
          <w:szCs w:val="21"/>
        </w:rPr>
      </w:pPr>
      <w:r>
        <w:rPr>
          <w:rFonts w:ascii="Abadi" w:hAnsi="Abadi"/>
          <w:b/>
          <w:bCs/>
          <w:sz w:val="21"/>
          <w:szCs w:val="21"/>
        </w:rPr>
        <w:t xml:space="preserve">- </w:t>
      </w:r>
      <w:r w:rsidRPr="00421BEF">
        <w:rPr>
          <w:rFonts w:ascii="Abadi" w:hAnsi="Abadi"/>
          <w:b/>
          <w:bCs/>
          <w:sz w:val="21"/>
          <w:szCs w:val="21"/>
        </w:rPr>
        <w:t xml:space="preserve">La </w:t>
      </w:r>
      <w:proofErr w:type="gramStart"/>
      <w:r w:rsidRPr="00421BEF">
        <w:rPr>
          <w:rFonts w:ascii="Abadi" w:hAnsi="Abadi"/>
          <w:b/>
          <w:bCs/>
          <w:sz w:val="21"/>
          <w:szCs w:val="21"/>
        </w:rPr>
        <w:t>Presidencia.-</w:t>
      </w:r>
      <w:proofErr w:type="gramEnd"/>
      <w:r w:rsidRPr="00421BEF">
        <w:rPr>
          <w:rFonts w:ascii="Abadi" w:hAnsi="Abadi"/>
          <w:b/>
          <w:bCs/>
          <w:sz w:val="21"/>
          <w:szCs w:val="21"/>
        </w:rPr>
        <w:t xml:space="preserve"> </w:t>
      </w:r>
      <w:r w:rsidRPr="00421BEF">
        <w:rPr>
          <w:rFonts w:ascii="Abadi" w:hAnsi="Abadi"/>
          <w:sz w:val="21"/>
          <w:szCs w:val="21"/>
        </w:rPr>
        <w:t xml:space="preserve">Se pide a la diputada Alma Edwviges Alcaraz Hernández dar lectura a la exposición de motivos de su iniciativa a efecto de reformar y adicionar diversas disposiciones de la Ley Orgánica de la Fiscalía General del Estado de Guanajuato y de la Ley Orgánica del Poder Legislativo del Estado de Guanajuato. </w:t>
      </w:r>
    </w:p>
    <w:p w14:paraId="0577EB47" w14:textId="339940F0" w:rsidR="00421BEF" w:rsidRDefault="00421BEF" w:rsidP="00421BEF">
      <w:pPr>
        <w:tabs>
          <w:tab w:val="left" w:pos="4536"/>
        </w:tabs>
        <w:jc w:val="both"/>
        <w:rPr>
          <w:rFonts w:ascii="Abadi" w:hAnsi="Abadi"/>
          <w:sz w:val="21"/>
          <w:szCs w:val="21"/>
        </w:rPr>
      </w:pPr>
    </w:p>
    <w:p w14:paraId="7D5A8544" w14:textId="7B0B1279" w:rsidR="00421BEF" w:rsidRDefault="00740453" w:rsidP="00740453">
      <w:pPr>
        <w:tabs>
          <w:tab w:val="left" w:pos="4536"/>
        </w:tabs>
        <w:ind w:left="708"/>
        <w:jc w:val="both"/>
        <w:rPr>
          <w:rFonts w:ascii="Abadi" w:hAnsi="Abadi"/>
          <w:sz w:val="21"/>
          <w:szCs w:val="21"/>
        </w:rPr>
      </w:pPr>
      <w:r>
        <w:rPr>
          <w:rFonts w:ascii="Abadi" w:hAnsi="Abadi"/>
          <w:sz w:val="21"/>
          <w:szCs w:val="21"/>
        </w:rPr>
        <w:tab/>
      </w:r>
      <w:r w:rsidR="00421BEF" w:rsidRPr="00421BEF">
        <w:rPr>
          <w:rFonts w:ascii="Abadi" w:hAnsi="Abadi"/>
          <w:sz w:val="21"/>
          <w:szCs w:val="21"/>
        </w:rPr>
        <w:t xml:space="preserve">- Adelante diputada. </w:t>
      </w:r>
    </w:p>
    <w:p w14:paraId="4F4968E1" w14:textId="77777777" w:rsidR="00DA2250" w:rsidRDefault="00DA2250" w:rsidP="00421BEF">
      <w:pPr>
        <w:tabs>
          <w:tab w:val="left" w:pos="4536"/>
        </w:tabs>
        <w:jc w:val="both"/>
        <w:rPr>
          <w:rFonts w:ascii="Abadi" w:hAnsi="Abadi"/>
          <w:sz w:val="21"/>
          <w:szCs w:val="21"/>
        </w:rPr>
      </w:pPr>
    </w:p>
    <w:p w14:paraId="0DCB5C6E" w14:textId="77777777" w:rsidR="00DB755C" w:rsidRDefault="00DB755C" w:rsidP="00421BEF">
      <w:pPr>
        <w:tabs>
          <w:tab w:val="left" w:pos="4536"/>
        </w:tabs>
        <w:jc w:val="both"/>
        <w:rPr>
          <w:rFonts w:ascii="Abadi" w:hAnsi="Abadi"/>
          <w:b/>
          <w:bCs/>
          <w:sz w:val="21"/>
          <w:szCs w:val="21"/>
        </w:rPr>
      </w:pPr>
    </w:p>
    <w:p w14:paraId="69DA1C6A" w14:textId="4B43679A" w:rsidR="00DA2250" w:rsidRDefault="00421BEF" w:rsidP="00DA2250">
      <w:pPr>
        <w:tabs>
          <w:tab w:val="left" w:pos="4536"/>
        </w:tabs>
        <w:jc w:val="both"/>
        <w:rPr>
          <w:rFonts w:ascii="Abadi" w:hAnsi="Abadi"/>
          <w:b/>
          <w:bCs/>
          <w:sz w:val="21"/>
          <w:szCs w:val="21"/>
        </w:rPr>
      </w:pPr>
      <w:r w:rsidRPr="00421BEF">
        <w:rPr>
          <w:rFonts w:ascii="Abadi" w:hAnsi="Abadi"/>
          <w:b/>
          <w:bCs/>
          <w:sz w:val="21"/>
          <w:szCs w:val="21"/>
        </w:rPr>
        <w:t>(Sube a tribuna la diputada Alma Edwviges Alcaraz para hablar de la iniciativa en referencia)</w:t>
      </w:r>
      <w:r w:rsidR="00DA2250" w:rsidRPr="00DA2250">
        <w:rPr>
          <w:rFonts w:ascii="Abadi" w:hAnsi="Abadi"/>
          <w:b/>
          <w:bCs/>
          <w:sz w:val="21"/>
          <w:szCs w:val="21"/>
        </w:rPr>
        <w:t xml:space="preserve"> </w:t>
      </w:r>
    </w:p>
    <w:p w14:paraId="404A2566" w14:textId="77777777" w:rsidR="00DA2250" w:rsidRDefault="00DA2250" w:rsidP="00DA2250">
      <w:pPr>
        <w:tabs>
          <w:tab w:val="left" w:pos="4536"/>
        </w:tabs>
        <w:jc w:val="center"/>
        <w:rPr>
          <w:rFonts w:ascii="Abadi" w:hAnsi="Abadi"/>
          <w:b/>
          <w:bCs/>
          <w:sz w:val="21"/>
          <w:szCs w:val="21"/>
        </w:rPr>
      </w:pPr>
    </w:p>
    <w:p w14:paraId="7503FDF6" w14:textId="77777777" w:rsidR="00DA2250" w:rsidRDefault="00DA2250" w:rsidP="00DA2250">
      <w:pPr>
        <w:tabs>
          <w:tab w:val="left" w:pos="4536"/>
        </w:tabs>
        <w:jc w:val="center"/>
        <w:rPr>
          <w:rFonts w:ascii="Abadi" w:hAnsi="Abadi"/>
          <w:b/>
          <w:bCs/>
          <w:sz w:val="21"/>
          <w:szCs w:val="21"/>
        </w:rPr>
      </w:pPr>
    </w:p>
    <w:p w14:paraId="503C42E7" w14:textId="77899AC9" w:rsidR="00DA2250" w:rsidRPr="00421BEF" w:rsidRDefault="00DA2250" w:rsidP="00DA2250">
      <w:pPr>
        <w:tabs>
          <w:tab w:val="left" w:pos="4536"/>
        </w:tabs>
        <w:jc w:val="center"/>
        <w:rPr>
          <w:rFonts w:ascii="Abadi" w:hAnsi="Abadi"/>
          <w:b/>
          <w:bCs/>
          <w:sz w:val="21"/>
          <w:szCs w:val="21"/>
        </w:rPr>
      </w:pPr>
      <w:r w:rsidRPr="00421BEF">
        <w:rPr>
          <w:rFonts w:ascii="Abadi" w:hAnsi="Abadi"/>
          <w:b/>
          <w:bCs/>
          <w:sz w:val="21"/>
          <w:szCs w:val="21"/>
        </w:rPr>
        <w:t>(Posicionamiento)</w:t>
      </w:r>
    </w:p>
    <w:p w14:paraId="14B769DB" w14:textId="32DF81DE" w:rsidR="00421BEF" w:rsidRPr="00421BEF" w:rsidRDefault="00421BEF" w:rsidP="00421BEF">
      <w:pPr>
        <w:tabs>
          <w:tab w:val="left" w:pos="4536"/>
        </w:tabs>
        <w:jc w:val="both"/>
        <w:rPr>
          <w:rFonts w:ascii="Abadi" w:hAnsi="Abadi"/>
          <w:b/>
          <w:bCs/>
          <w:sz w:val="21"/>
          <w:szCs w:val="21"/>
        </w:rPr>
      </w:pPr>
    </w:p>
    <w:p w14:paraId="5B64BC9D" w14:textId="64316BA1" w:rsidR="00421BEF" w:rsidRPr="00421BEF" w:rsidRDefault="00421BEF" w:rsidP="00421BEF">
      <w:pPr>
        <w:tabs>
          <w:tab w:val="left" w:pos="4536"/>
        </w:tabs>
        <w:jc w:val="both"/>
        <w:rPr>
          <w:rFonts w:ascii="Abadi" w:hAnsi="Abadi"/>
          <w:b/>
          <w:bCs/>
          <w:sz w:val="21"/>
          <w:szCs w:val="21"/>
        </w:rPr>
      </w:pPr>
    </w:p>
    <w:p w14:paraId="475447D3" w14:textId="09FF207F" w:rsidR="00421BEF" w:rsidRPr="00421BEF" w:rsidRDefault="00421BEF" w:rsidP="00421BEF">
      <w:pPr>
        <w:tabs>
          <w:tab w:val="left" w:pos="4536"/>
        </w:tabs>
        <w:jc w:val="both"/>
        <w:rPr>
          <w:rFonts w:ascii="Abadi" w:hAnsi="Abadi"/>
          <w:b/>
          <w:bCs/>
          <w:sz w:val="21"/>
          <w:szCs w:val="21"/>
        </w:rPr>
      </w:pPr>
    </w:p>
    <w:p w14:paraId="07544811" w14:textId="26772E01" w:rsidR="00421BEF" w:rsidRPr="00421BEF" w:rsidRDefault="00DB755C" w:rsidP="00421BEF">
      <w:pPr>
        <w:tabs>
          <w:tab w:val="left" w:pos="4536"/>
        </w:tabs>
        <w:jc w:val="both"/>
        <w:rPr>
          <w:rFonts w:ascii="Abadi" w:hAnsi="Abadi"/>
          <w:b/>
          <w:bCs/>
          <w:sz w:val="21"/>
          <w:szCs w:val="21"/>
        </w:rPr>
      </w:pPr>
      <w:r w:rsidRPr="00421BEF">
        <w:rPr>
          <w:rFonts w:ascii="Abadi" w:hAnsi="Abadi"/>
          <w:noProof/>
          <w:sz w:val="21"/>
          <w:szCs w:val="21"/>
        </w:rPr>
        <w:drawing>
          <wp:anchor distT="0" distB="0" distL="114300" distR="114300" simplePos="0" relativeHeight="251658254" behindDoc="1" locked="0" layoutInCell="1" allowOverlap="1" wp14:anchorId="45EC5FD9" wp14:editId="02C6ECE4">
            <wp:simplePos x="0" y="0"/>
            <wp:positionH relativeFrom="column">
              <wp:posOffset>386715</wp:posOffset>
            </wp:positionH>
            <wp:positionV relativeFrom="paragraph">
              <wp:posOffset>137795</wp:posOffset>
            </wp:positionV>
            <wp:extent cx="1771650" cy="994410"/>
            <wp:effectExtent l="19050" t="133350" r="0" b="777240"/>
            <wp:wrapTight wrapText="bothSides">
              <wp:wrapPolygon edited="0">
                <wp:start x="11381" y="-2897"/>
                <wp:lineTo x="-232" y="-2069"/>
                <wp:lineTo x="-232" y="24414"/>
                <wp:lineTo x="465" y="38069"/>
                <wp:lineTo x="1394" y="38069"/>
                <wp:lineTo x="2090" y="37241"/>
                <wp:lineTo x="19974" y="31448"/>
                <wp:lineTo x="20206" y="4552"/>
                <wp:lineTo x="19510" y="-1655"/>
                <wp:lineTo x="19510" y="-2897"/>
                <wp:lineTo x="11381" y="-2897"/>
              </wp:wrapPolygon>
            </wp:wrapTight>
            <wp:docPr id="29" name="Imagen 29"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Interfaz de usuario gráfica, Aplicación&#10;&#10;Descripción generada automáticament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71650" cy="994410"/>
                    </a:xfrm>
                    <a:prstGeom prst="rect">
                      <a:avLst/>
                    </a:prstGeom>
                    <a:ln>
                      <a:noFill/>
                    </a:ln>
                    <a:effectLst>
                      <a:outerShdw blurRad="50800" dist="38100" dir="16200000" rotWithShape="0">
                        <a:prstClr val="black">
                          <a:alpha val="40000"/>
                        </a:prstClr>
                      </a:outerShdw>
                      <a:reflection blurRad="6350" stA="50000" endA="300" endPos="55500" dist="1016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p>
    <w:p w14:paraId="475D628E" w14:textId="45E9DA9E" w:rsidR="00421BEF" w:rsidRPr="00421BEF" w:rsidRDefault="00421BEF" w:rsidP="00421BEF">
      <w:pPr>
        <w:tabs>
          <w:tab w:val="left" w:pos="4536"/>
        </w:tabs>
        <w:jc w:val="both"/>
        <w:rPr>
          <w:rFonts w:ascii="Abadi" w:hAnsi="Abadi"/>
          <w:b/>
          <w:bCs/>
          <w:sz w:val="21"/>
          <w:szCs w:val="21"/>
        </w:rPr>
      </w:pPr>
    </w:p>
    <w:p w14:paraId="649ACC22" w14:textId="31A5ED48" w:rsidR="00421BEF" w:rsidRPr="00421BEF" w:rsidRDefault="00421BEF" w:rsidP="00421BEF">
      <w:pPr>
        <w:tabs>
          <w:tab w:val="left" w:pos="4536"/>
        </w:tabs>
        <w:jc w:val="both"/>
        <w:rPr>
          <w:rFonts w:ascii="Abadi" w:hAnsi="Abadi"/>
          <w:b/>
          <w:bCs/>
          <w:sz w:val="21"/>
          <w:szCs w:val="21"/>
        </w:rPr>
      </w:pPr>
    </w:p>
    <w:p w14:paraId="2196196F" w14:textId="123066B9" w:rsidR="00421BEF" w:rsidRPr="00421BEF" w:rsidRDefault="00421BEF" w:rsidP="00421BEF">
      <w:pPr>
        <w:tabs>
          <w:tab w:val="left" w:pos="4536"/>
        </w:tabs>
        <w:jc w:val="both"/>
        <w:rPr>
          <w:rFonts w:ascii="Abadi" w:hAnsi="Abadi"/>
          <w:sz w:val="21"/>
          <w:szCs w:val="21"/>
        </w:rPr>
      </w:pPr>
    </w:p>
    <w:p w14:paraId="165A6C14" w14:textId="77777777" w:rsidR="00421BEF" w:rsidRPr="00421BEF" w:rsidRDefault="00421BEF" w:rsidP="00421BEF">
      <w:pPr>
        <w:tabs>
          <w:tab w:val="left" w:pos="4536"/>
        </w:tabs>
        <w:jc w:val="both"/>
        <w:rPr>
          <w:rFonts w:ascii="Abadi" w:hAnsi="Abadi"/>
          <w:sz w:val="21"/>
          <w:szCs w:val="21"/>
        </w:rPr>
      </w:pPr>
    </w:p>
    <w:p w14:paraId="25F0E9F3" w14:textId="77777777" w:rsidR="00421BEF" w:rsidRPr="00421BEF" w:rsidRDefault="00421BEF" w:rsidP="00421BEF">
      <w:pPr>
        <w:tabs>
          <w:tab w:val="left" w:pos="4536"/>
        </w:tabs>
        <w:jc w:val="both"/>
        <w:rPr>
          <w:rFonts w:ascii="Abadi" w:hAnsi="Abadi"/>
          <w:sz w:val="21"/>
          <w:szCs w:val="21"/>
        </w:rPr>
      </w:pPr>
    </w:p>
    <w:p w14:paraId="264BC8F9" w14:textId="46A47934" w:rsidR="00421BEF" w:rsidRPr="00421BEF" w:rsidRDefault="00421BEF" w:rsidP="00421BEF">
      <w:pPr>
        <w:tabs>
          <w:tab w:val="left" w:pos="4536"/>
        </w:tabs>
        <w:jc w:val="both"/>
        <w:rPr>
          <w:rFonts w:ascii="Abadi" w:hAnsi="Abadi"/>
          <w:sz w:val="21"/>
          <w:szCs w:val="21"/>
        </w:rPr>
      </w:pPr>
    </w:p>
    <w:p w14:paraId="0021AD14" w14:textId="77777777" w:rsidR="000F2B11" w:rsidRPr="000F2B11" w:rsidRDefault="000F2B11" w:rsidP="000F2B11">
      <w:pPr>
        <w:pStyle w:val="Prrafodelista"/>
        <w:tabs>
          <w:tab w:val="left" w:pos="4536"/>
        </w:tabs>
        <w:spacing w:after="160" w:line="259" w:lineRule="auto"/>
        <w:ind w:left="720"/>
        <w:contextualSpacing/>
        <w:jc w:val="both"/>
        <w:rPr>
          <w:rFonts w:ascii="Abadi" w:hAnsi="Abadi"/>
          <w:sz w:val="21"/>
          <w:szCs w:val="21"/>
        </w:rPr>
      </w:pPr>
    </w:p>
    <w:p w14:paraId="4FEB58C1" w14:textId="12B8C91F" w:rsidR="000F2B11" w:rsidRDefault="000F2B11" w:rsidP="000F2B11">
      <w:pPr>
        <w:pStyle w:val="Prrafodelista"/>
        <w:tabs>
          <w:tab w:val="left" w:pos="4536"/>
        </w:tabs>
        <w:spacing w:after="160" w:line="259" w:lineRule="auto"/>
        <w:ind w:left="720"/>
        <w:contextualSpacing/>
        <w:jc w:val="both"/>
        <w:rPr>
          <w:rFonts w:ascii="Abadi" w:hAnsi="Abadi"/>
          <w:sz w:val="21"/>
          <w:szCs w:val="21"/>
        </w:rPr>
      </w:pPr>
    </w:p>
    <w:p w14:paraId="5608580B" w14:textId="1926772A" w:rsidR="000F2B11" w:rsidRDefault="000F2B11" w:rsidP="000F2B11">
      <w:pPr>
        <w:pStyle w:val="Prrafodelista"/>
        <w:tabs>
          <w:tab w:val="left" w:pos="4536"/>
        </w:tabs>
        <w:spacing w:after="160" w:line="259" w:lineRule="auto"/>
        <w:ind w:left="720"/>
        <w:contextualSpacing/>
        <w:jc w:val="both"/>
        <w:rPr>
          <w:rFonts w:ascii="Abadi" w:hAnsi="Abadi"/>
          <w:sz w:val="21"/>
          <w:szCs w:val="21"/>
        </w:rPr>
      </w:pPr>
    </w:p>
    <w:p w14:paraId="73B63F93" w14:textId="31B1E8E2" w:rsidR="000F2B11" w:rsidRDefault="000F2B11" w:rsidP="000F2B11">
      <w:pPr>
        <w:pStyle w:val="Prrafodelista"/>
        <w:tabs>
          <w:tab w:val="left" w:pos="4536"/>
        </w:tabs>
        <w:spacing w:after="160" w:line="259" w:lineRule="auto"/>
        <w:ind w:left="720"/>
        <w:contextualSpacing/>
        <w:jc w:val="both"/>
        <w:rPr>
          <w:rFonts w:ascii="Abadi" w:hAnsi="Abadi"/>
          <w:sz w:val="21"/>
          <w:szCs w:val="21"/>
        </w:rPr>
      </w:pPr>
    </w:p>
    <w:p w14:paraId="113FF0F5" w14:textId="2A021D50" w:rsidR="000F2B11" w:rsidRDefault="000F2B11" w:rsidP="000F2B11">
      <w:pPr>
        <w:pStyle w:val="Prrafodelista"/>
        <w:tabs>
          <w:tab w:val="left" w:pos="4536"/>
        </w:tabs>
        <w:spacing w:after="160" w:line="259" w:lineRule="auto"/>
        <w:ind w:left="720"/>
        <w:contextualSpacing/>
        <w:jc w:val="both"/>
        <w:rPr>
          <w:rFonts w:ascii="Abadi" w:hAnsi="Abadi"/>
          <w:sz w:val="21"/>
          <w:szCs w:val="21"/>
        </w:rPr>
      </w:pPr>
    </w:p>
    <w:p w14:paraId="23D5B3F7" w14:textId="448B8E73" w:rsidR="000F2B11" w:rsidRDefault="000F2B11" w:rsidP="000F2B11">
      <w:pPr>
        <w:pStyle w:val="Prrafodelista"/>
        <w:tabs>
          <w:tab w:val="left" w:pos="4536"/>
        </w:tabs>
        <w:spacing w:after="160" w:line="259" w:lineRule="auto"/>
        <w:ind w:left="720"/>
        <w:contextualSpacing/>
        <w:jc w:val="both"/>
        <w:rPr>
          <w:rFonts w:ascii="Abadi" w:hAnsi="Abadi"/>
          <w:sz w:val="21"/>
          <w:szCs w:val="21"/>
        </w:rPr>
      </w:pPr>
    </w:p>
    <w:p w14:paraId="5685F7A7" w14:textId="1A5B20A7" w:rsidR="000F2B11" w:rsidRPr="000F2B11" w:rsidRDefault="000F2B11" w:rsidP="000F2B11">
      <w:pPr>
        <w:pStyle w:val="Prrafodelista"/>
        <w:tabs>
          <w:tab w:val="left" w:pos="4536"/>
        </w:tabs>
        <w:spacing w:after="160" w:line="259" w:lineRule="auto"/>
        <w:ind w:left="720"/>
        <w:contextualSpacing/>
        <w:jc w:val="both"/>
        <w:rPr>
          <w:rFonts w:ascii="Abadi" w:hAnsi="Abadi"/>
          <w:sz w:val="21"/>
          <w:szCs w:val="21"/>
        </w:rPr>
      </w:pPr>
    </w:p>
    <w:p w14:paraId="4469CD0D" w14:textId="26F9958F" w:rsidR="00421BEF" w:rsidRPr="00421BEF" w:rsidRDefault="00421BEF">
      <w:pPr>
        <w:pStyle w:val="Prrafodelista"/>
        <w:numPr>
          <w:ilvl w:val="0"/>
          <w:numId w:val="31"/>
        </w:numPr>
        <w:tabs>
          <w:tab w:val="left" w:pos="4536"/>
        </w:tabs>
        <w:spacing w:after="160" w:line="259" w:lineRule="auto"/>
        <w:contextualSpacing/>
        <w:jc w:val="both"/>
        <w:rPr>
          <w:rFonts w:ascii="Abadi" w:hAnsi="Abadi"/>
          <w:sz w:val="21"/>
          <w:szCs w:val="21"/>
        </w:rPr>
      </w:pPr>
      <w:r w:rsidRPr="00421BEF">
        <w:rPr>
          <w:rFonts w:ascii="Abadi" w:hAnsi="Abadi"/>
          <w:b/>
          <w:bCs/>
          <w:sz w:val="21"/>
          <w:szCs w:val="21"/>
        </w:rPr>
        <w:t>Diputada Alma Edwviges Alcaraz -</w:t>
      </w:r>
    </w:p>
    <w:p w14:paraId="29EC4856" w14:textId="3C11AF1D" w:rsidR="00421BEF" w:rsidRDefault="00421BEF" w:rsidP="00421BEF">
      <w:pPr>
        <w:tabs>
          <w:tab w:val="left" w:pos="4536"/>
        </w:tabs>
        <w:jc w:val="both"/>
        <w:rPr>
          <w:rFonts w:ascii="Abadi" w:hAnsi="Abadi"/>
          <w:sz w:val="21"/>
          <w:szCs w:val="21"/>
        </w:rPr>
      </w:pPr>
      <w:r w:rsidRPr="00421BEF">
        <w:rPr>
          <w:rFonts w:ascii="Abadi" w:hAnsi="Abadi"/>
          <w:sz w:val="21"/>
          <w:szCs w:val="21"/>
        </w:rPr>
        <w:t xml:space="preserve">- Con su venia diputada presidenta, compañeras, compañeros, medios de comunicación, público que nos hace el honor de acompañarnos. </w:t>
      </w:r>
    </w:p>
    <w:p w14:paraId="219695AE" w14:textId="77777777" w:rsidR="00740453" w:rsidRPr="00421BEF" w:rsidRDefault="00740453" w:rsidP="00421BEF">
      <w:pPr>
        <w:tabs>
          <w:tab w:val="left" w:pos="4536"/>
        </w:tabs>
        <w:jc w:val="both"/>
        <w:rPr>
          <w:rFonts w:ascii="Abadi" w:hAnsi="Abadi"/>
          <w:sz w:val="21"/>
          <w:szCs w:val="21"/>
        </w:rPr>
      </w:pPr>
    </w:p>
    <w:p w14:paraId="689FD232" w14:textId="0E659FB1" w:rsidR="00421BEF" w:rsidRDefault="00421BEF" w:rsidP="00421BEF">
      <w:pPr>
        <w:tabs>
          <w:tab w:val="left" w:pos="4536"/>
        </w:tabs>
        <w:jc w:val="both"/>
        <w:rPr>
          <w:rFonts w:ascii="Abadi" w:hAnsi="Abadi"/>
          <w:sz w:val="21"/>
          <w:szCs w:val="21"/>
        </w:rPr>
      </w:pPr>
      <w:r w:rsidRPr="00421BEF">
        <w:rPr>
          <w:rFonts w:ascii="Abadi" w:hAnsi="Abadi"/>
          <w:sz w:val="21"/>
          <w:szCs w:val="21"/>
        </w:rPr>
        <w:t xml:space="preserve">- La corrupción es un problema que se enfrenta en todos los países del mundo, sus consecuencias van desde la pérdida de la confianza social, hasta la creación de distorsiones de mercado que afectan finalmente las finanzas públicas nacionales e incluso internacionales, es claro que la existencia de las malas prácticas se encuentra presente en los ámbitos privados y en el ámbito público, sin embargo la corrupción del sector público ha sido mayormente estudiada y analizada pues su existencia implica afectaciones generales a la sociedad y la disminución directamente de bienes, de generar menos bienes de dar menos bienes a la ciudadanía. </w:t>
      </w:r>
    </w:p>
    <w:p w14:paraId="6BAC1247" w14:textId="77777777" w:rsidR="00421BEF" w:rsidRPr="00421BEF" w:rsidRDefault="00421BEF" w:rsidP="00421BEF">
      <w:pPr>
        <w:tabs>
          <w:tab w:val="left" w:pos="4536"/>
        </w:tabs>
        <w:jc w:val="both"/>
        <w:rPr>
          <w:rFonts w:ascii="Abadi" w:hAnsi="Abadi"/>
          <w:sz w:val="21"/>
          <w:szCs w:val="21"/>
        </w:rPr>
      </w:pPr>
    </w:p>
    <w:p w14:paraId="564FC8E4" w14:textId="43462AD9" w:rsidR="00421BEF" w:rsidRDefault="00421BEF" w:rsidP="00421BEF">
      <w:pPr>
        <w:tabs>
          <w:tab w:val="left" w:pos="4536"/>
        </w:tabs>
        <w:jc w:val="both"/>
        <w:rPr>
          <w:rFonts w:ascii="Abadi" w:hAnsi="Abadi"/>
          <w:sz w:val="21"/>
          <w:szCs w:val="21"/>
        </w:rPr>
      </w:pPr>
      <w:r w:rsidRPr="00421BEF">
        <w:rPr>
          <w:rFonts w:ascii="Abadi" w:hAnsi="Abadi"/>
          <w:sz w:val="21"/>
          <w:szCs w:val="21"/>
        </w:rPr>
        <w:t xml:space="preserve">- Al respecto el INEGI en el comunicado de prensa sobre las estadísticas a propósito del día contra la corrupción internacional, informó que de acuerdo con la encuesta nacional de cultura cívica el 54% de las personas de 15 años y más reconoció a la corrupción como uno de los 3 problemas más importantes que enfrentó nuestro país en el año 2020 y que en </w:t>
      </w:r>
      <w:r w:rsidRPr="00421BEF">
        <w:rPr>
          <w:rFonts w:ascii="Abadi" w:hAnsi="Abadi"/>
          <w:sz w:val="21"/>
          <w:szCs w:val="21"/>
        </w:rPr>
        <w:lastRenderedPageBreak/>
        <w:t xml:space="preserve">el 2019 fueron sancionados un total de 6154 servidores públicos de los cuales el 55.4 pertenecía a las administraciones públicas, que entre el 2017 y el 2019 guanajuato fue una de las entidades en donde se observaron los mayores aumentos en el porcentaje de personas víctimas de corrupción. </w:t>
      </w:r>
    </w:p>
    <w:p w14:paraId="75E6A6D0" w14:textId="77777777" w:rsidR="00421BEF" w:rsidRPr="00421BEF" w:rsidRDefault="00421BEF" w:rsidP="00421BEF">
      <w:pPr>
        <w:tabs>
          <w:tab w:val="left" w:pos="4536"/>
        </w:tabs>
        <w:jc w:val="both"/>
        <w:rPr>
          <w:rFonts w:ascii="Abadi" w:hAnsi="Abadi"/>
          <w:sz w:val="21"/>
          <w:szCs w:val="21"/>
        </w:rPr>
      </w:pPr>
    </w:p>
    <w:p w14:paraId="33F3752D" w14:textId="77777777" w:rsidR="00740453" w:rsidRDefault="00421BEF" w:rsidP="00421BEF">
      <w:pPr>
        <w:tabs>
          <w:tab w:val="left" w:pos="4536"/>
        </w:tabs>
        <w:jc w:val="both"/>
        <w:rPr>
          <w:rFonts w:ascii="Abadi" w:hAnsi="Abadi"/>
          <w:sz w:val="21"/>
          <w:szCs w:val="21"/>
        </w:rPr>
      </w:pPr>
      <w:r w:rsidRPr="00421BEF">
        <w:rPr>
          <w:rFonts w:ascii="Abadi" w:hAnsi="Abadi"/>
          <w:sz w:val="21"/>
          <w:szCs w:val="21"/>
        </w:rPr>
        <w:t>- Con estos datos es fácil darnos cuenta del porqué que el combate a la corrupción es un tema de amplia importancia en nuestro país, haciendo que autoridades como el gobierno federal, así como organizaciones de la sociedad civil, impulsen estrategias campañas políticas públicas y regulaciones que permiten de alguna manera, que permitan de alguna manera poder frenar el alto nivel de corrupción que existe, y justo aquí es donde el control interno cobra una importancia muy relevante, pues es un proceso en el que se encuentran involucradas prácticamente todas las áreas de una organización con la finalidad de participar en el ámbito de sus respectivas competencias, a que las metas de la organización se cumplan, que se maximice el uso de los recursos económicos de los recursos materiales de los recursos humanos disponibles y que se prevenga la existencia de prácticas indebidas o corruptas</w:t>
      </w:r>
      <w:r w:rsidR="00740453">
        <w:rPr>
          <w:rFonts w:ascii="Abadi" w:hAnsi="Abadi"/>
          <w:sz w:val="21"/>
          <w:szCs w:val="21"/>
        </w:rPr>
        <w:t>.</w:t>
      </w:r>
    </w:p>
    <w:p w14:paraId="4DDAAEEA" w14:textId="70923476" w:rsidR="00421BEF" w:rsidRPr="00421BEF" w:rsidRDefault="00421BEF" w:rsidP="00421BEF">
      <w:pPr>
        <w:tabs>
          <w:tab w:val="left" w:pos="4536"/>
        </w:tabs>
        <w:jc w:val="both"/>
        <w:rPr>
          <w:rFonts w:ascii="Abadi" w:hAnsi="Abadi"/>
          <w:sz w:val="21"/>
          <w:szCs w:val="21"/>
        </w:rPr>
      </w:pPr>
      <w:r w:rsidRPr="00421BEF">
        <w:rPr>
          <w:rFonts w:ascii="Abadi" w:hAnsi="Abadi"/>
          <w:sz w:val="21"/>
          <w:szCs w:val="21"/>
        </w:rPr>
        <w:t xml:space="preserve"> </w:t>
      </w:r>
    </w:p>
    <w:p w14:paraId="7ED5C6DA" w14:textId="56D1E8E5" w:rsidR="00421BEF" w:rsidRDefault="00421BEF" w:rsidP="00421BEF">
      <w:pPr>
        <w:tabs>
          <w:tab w:val="left" w:pos="4536"/>
        </w:tabs>
        <w:jc w:val="both"/>
        <w:rPr>
          <w:rFonts w:ascii="Abadi" w:hAnsi="Abadi"/>
          <w:sz w:val="21"/>
          <w:szCs w:val="21"/>
        </w:rPr>
      </w:pPr>
      <w:r w:rsidRPr="00421BEF">
        <w:rPr>
          <w:rFonts w:ascii="Abadi" w:hAnsi="Abadi"/>
          <w:sz w:val="21"/>
          <w:szCs w:val="21"/>
        </w:rPr>
        <w:t>- De acuerdo con la declaración de Lima de la Organización Internacional de Entidades Fiscalizadoras Superiores, mejor conocido como el INTOSAI, el control interno es el medio por el cual un organismo regulador, señala las violaciones a la legalidad, asegura la rentabilidad y procura la racionalidad en las operaciones financieras, así los órganos internos de control son entes fiscalizadores de prevención, de detención y de sanción, de actos de corrupción, por lo que su función principal es la de fomentar la legalidad y la rendición de cuentas, así como la transparencia buscando la mejora de la gestión pública a través de la fiscalización, mediante acciones de prevención, detección y sanción de acciones que pueden ser consideradas como corruptas. Estos órganos forman parte de las propias organizaciones o entidades, los famosos órganos internos de control, a fin de asegurar su correcto funcionamiento deben de gozar de independencia organizativa de independencia funcional que les permita actuar sin la influencia y sin la injerencia qué presiones políticas o generadas por la propia dependencia y por los propios servidores públicos, por los jefes pues</w:t>
      </w:r>
      <w:r w:rsidR="00740453">
        <w:rPr>
          <w:rFonts w:ascii="Abadi" w:hAnsi="Abadi"/>
          <w:sz w:val="21"/>
          <w:szCs w:val="21"/>
        </w:rPr>
        <w:t xml:space="preserve"> </w:t>
      </w:r>
      <w:r w:rsidR="00740453">
        <w:rPr>
          <w:rFonts w:ascii="Abadi" w:hAnsi="Abadi"/>
          <w:sz w:val="21"/>
          <w:szCs w:val="21"/>
        </w:rPr>
        <w:t xml:space="preserve">y </w:t>
      </w:r>
      <w:r w:rsidRPr="00421BEF">
        <w:rPr>
          <w:rFonts w:ascii="Abadi" w:hAnsi="Abadi"/>
          <w:sz w:val="21"/>
          <w:szCs w:val="21"/>
        </w:rPr>
        <w:t xml:space="preserve">entre las principales formas de lograr dicha independencia se encuentran: </w:t>
      </w:r>
    </w:p>
    <w:p w14:paraId="285645A2" w14:textId="77777777" w:rsidR="00740453" w:rsidRPr="00421BEF" w:rsidRDefault="00740453" w:rsidP="00421BEF">
      <w:pPr>
        <w:tabs>
          <w:tab w:val="left" w:pos="4536"/>
        </w:tabs>
        <w:jc w:val="both"/>
        <w:rPr>
          <w:rFonts w:ascii="Abadi" w:hAnsi="Abadi"/>
          <w:sz w:val="21"/>
          <w:szCs w:val="21"/>
        </w:rPr>
      </w:pPr>
    </w:p>
    <w:p w14:paraId="6A3A9905" w14:textId="77777777" w:rsidR="00421BEF" w:rsidRPr="00421BEF" w:rsidRDefault="00421BEF" w:rsidP="00421BEF">
      <w:pPr>
        <w:tabs>
          <w:tab w:val="left" w:pos="4536"/>
        </w:tabs>
        <w:jc w:val="both"/>
        <w:rPr>
          <w:rFonts w:ascii="Abadi" w:hAnsi="Abadi"/>
          <w:sz w:val="21"/>
          <w:szCs w:val="21"/>
        </w:rPr>
      </w:pPr>
      <w:r w:rsidRPr="00421BEF">
        <w:rPr>
          <w:rFonts w:ascii="Abadi" w:hAnsi="Abadi"/>
          <w:sz w:val="21"/>
          <w:szCs w:val="21"/>
        </w:rPr>
        <w:t xml:space="preserve">- Uno la posibilidad de disponer de los medios financieros necesarios para cumplir con las funciones que tienen encomendadas, es decir que tengan el suficiente presupuesto; dos la facultad de administrar directamente y bajo su más estricta responsabilidad los recursos económicos materiales y humanos que tengan asignados, que no haya interferencia sobre el manejo de los bienes que ellos tienen que administrar; </w:t>
      </w:r>
    </w:p>
    <w:p w14:paraId="2BF8FB1E" w14:textId="77777777" w:rsidR="00A1141B" w:rsidRPr="00421BEF" w:rsidRDefault="00A1141B" w:rsidP="00421BEF">
      <w:pPr>
        <w:tabs>
          <w:tab w:val="left" w:pos="4536"/>
        </w:tabs>
        <w:jc w:val="both"/>
        <w:rPr>
          <w:rFonts w:ascii="Abadi" w:hAnsi="Abadi"/>
          <w:sz w:val="21"/>
          <w:szCs w:val="21"/>
        </w:rPr>
      </w:pPr>
    </w:p>
    <w:p w14:paraId="650D5085" w14:textId="242B33A8" w:rsidR="00421BEF" w:rsidRDefault="00421BEF" w:rsidP="00421BEF">
      <w:pPr>
        <w:tabs>
          <w:tab w:val="left" w:pos="4536"/>
        </w:tabs>
        <w:jc w:val="both"/>
        <w:rPr>
          <w:rFonts w:ascii="Abadi" w:hAnsi="Abadi"/>
          <w:sz w:val="21"/>
          <w:szCs w:val="21"/>
        </w:rPr>
      </w:pPr>
      <w:r w:rsidRPr="00421BEF">
        <w:rPr>
          <w:rFonts w:ascii="Abadi" w:hAnsi="Abadi"/>
          <w:sz w:val="21"/>
          <w:szCs w:val="21"/>
        </w:rPr>
        <w:t xml:space="preserve">- El reconocimiento de sus grados de autonomía en el marco legal que rige su actuación, que los protege el marco legal y que se diga que son autónomos; </w:t>
      </w:r>
    </w:p>
    <w:p w14:paraId="28696A6E" w14:textId="77777777" w:rsidR="00740453" w:rsidRPr="00421BEF" w:rsidRDefault="00740453" w:rsidP="00421BEF">
      <w:pPr>
        <w:tabs>
          <w:tab w:val="left" w:pos="4536"/>
        </w:tabs>
        <w:jc w:val="both"/>
        <w:rPr>
          <w:rFonts w:ascii="Abadi" w:hAnsi="Abadi"/>
          <w:sz w:val="21"/>
          <w:szCs w:val="21"/>
        </w:rPr>
      </w:pPr>
    </w:p>
    <w:p w14:paraId="4AD6FA3F" w14:textId="055B7BAA" w:rsidR="00421BEF" w:rsidRDefault="00421BEF" w:rsidP="00421BEF">
      <w:pPr>
        <w:tabs>
          <w:tab w:val="left" w:pos="4536"/>
        </w:tabs>
        <w:jc w:val="both"/>
        <w:rPr>
          <w:rFonts w:ascii="Abadi" w:hAnsi="Abadi"/>
          <w:sz w:val="21"/>
          <w:szCs w:val="21"/>
        </w:rPr>
      </w:pPr>
      <w:r w:rsidRPr="00421BEF">
        <w:rPr>
          <w:rFonts w:ascii="Abadi" w:hAnsi="Abadi"/>
          <w:sz w:val="21"/>
          <w:szCs w:val="21"/>
        </w:rPr>
        <w:t xml:space="preserve">-La protección de la independencia de sus miembros, esto es que no le deban el favor del puesto a alguien sobre todo a quién van a auditar, porque en ese momento justamente es cuando se pierde la independencia se pierde la autonomía, y está sujeto el contralor o sea lo que le pida el jefe porque es el que le consiguió la chamba. </w:t>
      </w:r>
    </w:p>
    <w:p w14:paraId="21A3CE39" w14:textId="77777777" w:rsidR="00740453" w:rsidRPr="00421BEF" w:rsidRDefault="00740453" w:rsidP="00421BEF">
      <w:pPr>
        <w:tabs>
          <w:tab w:val="left" w:pos="4536"/>
        </w:tabs>
        <w:jc w:val="both"/>
        <w:rPr>
          <w:rFonts w:ascii="Abadi" w:hAnsi="Abadi"/>
          <w:sz w:val="21"/>
          <w:szCs w:val="21"/>
        </w:rPr>
      </w:pPr>
    </w:p>
    <w:p w14:paraId="344B2D5C" w14:textId="4DE07A39" w:rsidR="00421BEF" w:rsidRDefault="00421BEF" w:rsidP="00421BEF">
      <w:pPr>
        <w:tabs>
          <w:tab w:val="left" w:pos="4536"/>
        </w:tabs>
        <w:jc w:val="both"/>
        <w:rPr>
          <w:rFonts w:ascii="Abadi" w:hAnsi="Abadi"/>
          <w:sz w:val="21"/>
          <w:szCs w:val="21"/>
        </w:rPr>
      </w:pPr>
      <w:r w:rsidRPr="00421BEF">
        <w:rPr>
          <w:rFonts w:ascii="Abadi" w:hAnsi="Abadi"/>
          <w:sz w:val="21"/>
          <w:szCs w:val="21"/>
        </w:rPr>
        <w:t xml:space="preserve">- Específicamente en lo que respecta a la protección de la independencia de sus miembros, es necesario tener en cuenta que la independencia de los órganos internos de control se encuentra inseparablemente relacionada con independencia de sus servidores públicos, específicamente de aquellos encargados de tomar las decisiones del órgano Por lo tanto para garantizar esa independencia es necesario que el propio marco legal asegure sistemas transparentes, democráticos y abiertos al público para la elección y la sustitución de sus titulares, que no quede en manos del jefe, en manos de quién va a poner al titular del órgano interno de control y que después el titular del órgano interno de control, pues este sujeto a los caprichos pues del jefe porque es el que lo puso. </w:t>
      </w:r>
    </w:p>
    <w:p w14:paraId="37BDBF2A" w14:textId="77777777" w:rsidR="00740453" w:rsidRPr="00421BEF" w:rsidRDefault="00740453" w:rsidP="00421BEF">
      <w:pPr>
        <w:tabs>
          <w:tab w:val="left" w:pos="4536"/>
        </w:tabs>
        <w:jc w:val="both"/>
        <w:rPr>
          <w:rFonts w:ascii="Abadi" w:hAnsi="Abadi"/>
          <w:sz w:val="21"/>
          <w:szCs w:val="21"/>
        </w:rPr>
      </w:pPr>
    </w:p>
    <w:p w14:paraId="43180088" w14:textId="61E0090C" w:rsidR="00421BEF" w:rsidRDefault="00421BEF" w:rsidP="00421BEF">
      <w:pPr>
        <w:tabs>
          <w:tab w:val="left" w:pos="4536"/>
        </w:tabs>
        <w:jc w:val="both"/>
        <w:rPr>
          <w:rFonts w:ascii="Abadi" w:hAnsi="Abadi"/>
          <w:sz w:val="21"/>
          <w:szCs w:val="21"/>
        </w:rPr>
      </w:pPr>
      <w:r w:rsidRPr="00421BEF">
        <w:rPr>
          <w:rFonts w:ascii="Abadi" w:hAnsi="Abadi"/>
          <w:sz w:val="21"/>
          <w:szCs w:val="21"/>
        </w:rPr>
        <w:t xml:space="preserve">- Aquí es justamente donde la iniciativa que el día de hoy se someto a su consideración cobra aún más relevancia, pues busca asegurar que el titular en especial del órgano interno de control de la fiscalía general del estado comandada por Carlos Zamarripa en este Estado, sea un funcionario absolutamente independiente del fiscal general del estado, con el fin último de que sus decisiones, resoluciones, </w:t>
      </w:r>
      <w:r w:rsidRPr="00421BEF">
        <w:rPr>
          <w:rFonts w:ascii="Abadi" w:hAnsi="Abadi"/>
          <w:sz w:val="21"/>
          <w:szCs w:val="21"/>
        </w:rPr>
        <w:lastRenderedPageBreak/>
        <w:t>investigaciones y revisiones se encuentren totalmente alejadas de las influencias que puedan ejercer tanto el fiscal general del estado como los demás servidores públicos de la dependencia, que el contralor no esté sujeto pues, a los caprichos del órgano y del titular de la de la fiscalía general del estado y es que debemos considerar que de acuerdo con el artículo 36 de la Ley Orgánica de la Fiscalía General del Estado de Guanajuato entre las atribuciones de este órgano interno de control están pues verificar el ejercicio del gasto de la fiscalía general, se realice conforme a la normatividad aplicable, realizar auditorías, realizar revisiones, que es lo que hace cualquier órgano interno de control y presentar al fiscal general, los informes y las propuestas correspondientes. Por lo tanto resulta sumamente necesario asegurar la independencia del titular del órgano interno de control, por lo cual se debe de modificar el procedimiento de su designación a fin de disminuir al máximo posible la participación del propio fiscal general y establecer mecanismos que aumenten la transparencia del proceso y la participación ciudadana de la elección de este titular del órgano interno de control de la fiscalía general del estado</w:t>
      </w:r>
      <w:r w:rsidR="00740453">
        <w:rPr>
          <w:rFonts w:ascii="Abadi" w:hAnsi="Abadi"/>
          <w:sz w:val="21"/>
          <w:szCs w:val="21"/>
        </w:rPr>
        <w:t>.</w:t>
      </w:r>
    </w:p>
    <w:p w14:paraId="6AC7ED4B" w14:textId="77777777" w:rsidR="00740453" w:rsidRPr="00421BEF" w:rsidRDefault="00740453" w:rsidP="00421BEF">
      <w:pPr>
        <w:tabs>
          <w:tab w:val="left" w:pos="4536"/>
        </w:tabs>
        <w:jc w:val="both"/>
        <w:rPr>
          <w:rFonts w:ascii="Abadi" w:hAnsi="Abadi"/>
          <w:sz w:val="21"/>
          <w:szCs w:val="21"/>
        </w:rPr>
      </w:pPr>
    </w:p>
    <w:p w14:paraId="0AD940A5" w14:textId="4C4A456B" w:rsidR="00421BEF" w:rsidRDefault="00421BEF" w:rsidP="00421BEF">
      <w:pPr>
        <w:tabs>
          <w:tab w:val="left" w:pos="4536"/>
        </w:tabs>
        <w:jc w:val="both"/>
        <w:rPr>
          <w:rFonts w:ascii="Abadi" w:hAnsi="Abadi"/>
          <w:sz w:val="21"/>
          <w:szCs w:val="21"/>
        </w:rPr>
      </w:pPr>
      <w:r w:rsidRPr="00421BEF">
        <w:rPr>
          <w:rFonts w:ascii="Abadi" w:hAnsi="Abadi"/>
          <w:sz w:val="21"/>
          <w:szCs w:val="21"/>
        </w:rPr>
        <w:t xml:space="preserve">- Por todo lo anteriormente expuesto es que esta iniciativa pretende reformar la Ley Orgánica del Poder Legislativo en sus artículos 106, 113, 119 así como el artículo 37 de la Ley Orgánica de la Fiscalía General del Estado de Guanajuato, con el objetivo de modificar el procedimiento para la designación del titular del órgano interno de control de la Fiscalía General del Estado incluyendo la participación de este Congreso, en especial de las Comisiones de Derechos Humanos y Atención a Grupos Vulnerables de la Comisión de Justicia y Seguridad Pública y Comunicaciones del Congreso y estas 3 comisiones, quienes se proponen sean las encargadas de emitir la terna de entre la cual deba designarse al titular, previa realización de comparecencias públicas a los 10 aspirantes que hayan sido seleccionados por el Consejo Externo de Consulta de la propia Fiscalía, quienes deberán cumplir con los requisitos y tiempos establecidos de la convocatoria pública que al efecto se publique, de forma novedosa el procedimiento que proponemos incluye que a través del consejo externo de consulta de la propia fiscalía se lleve a cabo una primera etapa de selección de 10 candidatos quienes deberán </w:t>
      </w:r>
      <w:r w:rsidRPr="00421BEF">
        <w:rPr>
          <w:rFonts w:ascii="Abadi" w:hAnsi="Abadi"/>
          <w:sz w:val="21"/>
          <w:szCs w:val="21"/>
        </w:rPr>
        <w:t xml:space="preserve">cumplir con los requisitos que contemple la convocatoria pública abierta y presentar los documentos probatorios que ahí mismo se le solicite. </w:t>
      </w:r>
    </w:p>
    <w:p w14:paraId="5855E71F" w14:textId="77777777" w:rsidR="00421BEF" w:rsidRPr="00421BEF" w:rsidRDefault="00421BEF" w:rsidP="00421BEF">
      <w:pPr>
        <w:tabs>
          <w:tab w:val="left" w:pos="4536"/>
        </w:tabs>
        <w:jc w:val="both"/>
        <w:rPr>
          <w:rFonts w:ascii="Abadi" w:hAnsi="Abadi"/>
          <w:sz w:val="21"/>
          <w:szCs w:val="21"/>
        </w:rPr>
      </w:pPr>
    </w:p>
    <w:p w14:paraId="4B91A83F" w14:textId="74D80B37" w:rsidR="00421BEF" w:rsidRDefault="00421BEF" w:rsidP="00421BEF">
      <w:pPr>
        <w:tabs>
          <w:tab w:val="left" w:pos="4536"/>
        </w:tabs>
        <w:jc w:val="both"/>
        <w:rPr>
          <w:rFonts w:ascii="Abadi" w:hAnsi="Abadi"/>
          <w:sz w:val="21"/>
          <w:szCs w:val="21"/>
        </w:rPr>
      </w:pPr>
      <w:r w:rsidRPr="00421BEF">
        <w:rPr>
          <w:rFonts w:ascii="Abadi" w:hAnsi="Abadi"/>
          <w:sz w:val="21"/>
          <w:szCs w:val="21"/>
        </w:rPr>
        <w:t xml:space="preserve">- Una vez terminada esta etapa la lista de los diez candidatos se enviarían a este Congreso para que las comisiones antes comentadas de Derechos Humanos de Justicia y de Seguridad Pública, sean estas tres comisiones las que tomen la comparecencia de los candidatos y quienes hagan las entrevistas y estas tres sean quienes seleccionen a los tres candidatos más idóneos para ocupar el cargo del titular del órgano interno de control de la fiscalía general del estado. </w:t>
      </w:r>
    </w:p>
    <w:p w14:paraId="1F33346B" w14:textId="77777777" w:rsidR="00740453" w:rsidRPr="00421BEF" w:rsidRDefault="00740453" w:rsidP="00421BEF">
      <w:pPr>
        <w:tabs>
          <w:tab w:val="left" w:pos="4536"/>
        </w:tabs>
        <w:jc w:val="both"/>
        <w:rPr>
          <w:rFonts w:ascii="Abadi" w:hAnsi="Abadi"/>
          <w:sz w:val="21"/>
          <w:szCs w:val="21"/>
        </w:rPr>
      </w:pPr>
    </w:p>
    <w:p w14:paraId="2DF05C78" w14:textId="118AE88F" w:rsidR="00421BEF" w:rsidRDefault="00421BEF" w:rsidP="00421BEF">
      <w:pPr>
        <w:tabs>
          <w:tab w:val="left" w:pos="4536"/>
        </w:tabs>
        <w:jc w:val="both"/>
        <w:rPr>
          <w:rFonts w:ascii="Abadi" w:hAnsi="Abadi"/>
          <w:sz w:val="21"/>
          <w:szCs w:val="21"/>
        </w:rPr>
      </w:pPr>
      <w:r w:rsidRPr="00421BEF">
        <w:rPr>
          <w:rFonts w:ascii="Abadi" w:hAnsi="Abadi"/>
          <w:sz w:val="21"/>
          <w:szCs w:val="21"/>
        </w:rPr>
        <w:t>- La terna sería enviada por las comisiones unidas después de estas tres Comisiones Unidas a este Pleno y este Pleno será aquí justamente por el voto de las dos terceras partes de la totalidad de quienes integran integramos este este Congreso quienes eh a través del voto de las dos terceras partes elegirían al nuevo titular del órgano interno de control de la Fiscalía General del Estado</w:t>
      </w:r>
      <w:r w:rsidR="00740453">
        <w:rPr>
          <w:rFonts w:ascii="Abadi" w:hAnsi="Abadi"/>
          <w:sz w:val="21"/>
          <w:szCs w:val="21"/>
        </w:rPr>
        <w:t>.</w:t>
      </w:r>
    </w:p>
    <w:p w14:paraId="1908775E" w14:textId="77777777" w:rsidR="00740453" w:rsidRPr="00421BEF" w:rsidRDefault="00740453" w:rsidP="00421BEF">
      <w:pPr>
        <w:tabs>
          <w:tab w:val="left" w:pos="4536"/>
        </w:tabs>
        <w:jc w:val="both"/>
        <w:rPr>
          <w:rFonts w:ascii="Abadi" w:hAnsi="Abadi"/>
          <w:sz w:val="21"/>
          <w:szCs w:val="21"/>
        </w:rPr>
      </w:pPr>
    </w:p>
    <w:p w14:paraId="79182A6D" w14:textId="373C3104" w:rsidR="00421BEF" w:rsidRDefault="00421BEF" w:rsidP="00421BEF">
      <w:pPr>
        <w:tabs>
          <w:tab w:val="left" w:pos="4536"/>
        </w:tabs>
        <w:jc w:val="both"/>
        <w:rPr>
          <w:rFonts w:ascii="Abadi" w:hAnsi="Abadi"/>
          <w:sz w:val="21"/>
          <w:szCs w:val="21"/>
        </w:rPr>
      </w:pPr>
      <w:r w:rsidRPr="00421BEF">
        <w:rPr>
          <w:rFonts w:ascii="Abadi" w:hAnsi="Abadi"/>
          <w:sz w:val="21"/>
          <w:szCs w:val="21"/>
        </w:rPr>
        <w:t>- Compañeras y compañeros diputados es necesario que impulsemos reformas que impulsemos acciones que ayuden a mejorar las actuaciones de la fiscalía, los alarmantes niveles de inseguridad, de corrupción, de impunidad en nuestro estado nos obligan a tener un órgano de control interno en el caso de la fiscalía capaz de revisar eficazmente las actuaciones del Fiscal General del Estado y de todas las fiscalía en general y capaz de combatir la corrupción al interior de este instituto capaz de hacer auditorías y revisiones integrales sin miedo, capaz de imponer sanciones y todo ello puede ser posible si su titular tiene independencia y tiene autonomía suficiente para hacerlo</w:t>
      </w:r>
      <w:r w:rsidR="00740453">
        <w:rPr>
          <w:rFonts w:ascii="Abadi" w:hAnsi="Abadi"/>
          <w:sz w:val="21"/>
          <w:szCs w:val="21"/>
        </w:rPr>
        <w:t>.</w:t>
      </w:r>
    </w:p>
    <w:p w14:paraId="1B313A73" w14:textId="77777777" w:rsidR="00740453" w:rsidRPr="00421BEF" w:rsidRDefault="00740453" w:rsidP="00421BEF">
      <w:pPr>
        <w:tabs>
          <w:tab w:val="left" w:pos="4536"/>
        </w:tabs>
        <w:jc w:val="both"/>
        <w:rPr>
          <w:rFonts w:ascii="Abadi" w:hAnsi="Abadi"/>
          <w:sz w:val="21"/>
          <w:szCs w:val="21"/>
        </w:rPr>
      </w:pPr>
    </w:p>
    <w:p w14:paraId="2F2098B3" w14:textId="4A9C1901" w:rsidR="00421BEF" w:rsidRDefault="00421BEF" w:rsidP="00421BEF">
      <w:pPr>
        <w:tabs>
          <w:tab w:val="left" w:pos="4536"/>
        </w:tabs>
        <w:jc w:val="both"/>
        <w:rPr>
          <w:rFonts w:ascii="Abadi" w:hAnsi="Abadi"/>
          <w:sz w:val="21"/>
          <w:szCs w:val="21"/>
        </w:rPr>
      </w:pPr>
      <w:r w:rsidRPr="00421BEF">
        <w:rPr>
          <w:rFonts w:ascii="Abadi" w:hAnsi="Abadi"/>
          <w:sz w:val="21"/>
          <w:szCs w:val="21"/>
        </w:rPr>
        <w:t>- Es cuanto diputada Presidenta.</w:t>
      </w:r>
    </w:p>
    <w:p w14:paraId="278BDB86" w14:textId="77777777" w:rsidR="00740453" w:rsidRDefault="00740453" w:rsidP="00740453">
      <w:pPr>
        <w:tabs>
          <w:tab w:val="left" w:pos="4536"/>
        </w:tabs>
        <w:jc w:val="both"/>
        <w:rPr>
          <w:rFonts w:ascii="Abadi" w:hAnsi="Abadi"/>
          <w:sz w:val="21"/>
          <w:szCs w:val="21"/>
        </w:rPr>
      </w:pPr>
    </w:p>
    <w:p w14:paraId="108EE3AC" w14:textId="1BB09328" w:rsidR="00421BEF" w:rsidRDefault="00DA2250" w:rsidP="00DA2250">
      <w:pPr>
        <w:jc w:val="both"/>
        <w:rPr>
          <w:rFonts w:ascii="Abadi" w:hAnsi="Abadi"/>
          <w:sz w:val="21"/>
          <w:szCs w:val="21"/>
        </w:rPr>
      </w:pPr>
      <w:r>
        <w:rPr>
          <w:rFonts w:ascii="Abadi" w:hAnsi="Abadi"/>
          <w:b/>
          <w:bCs/>
          <w:sz w:val="21"/>
          <w:szCs w:val="21"/>
        </w:rPr>
        <w:tab/>
      </w:r>
      <w:r w:rsidR="00740453">
        <w:rPr>
          <w:rFonts w:ascii="Abadi" w:hAnsi="Abadi"/>
          <w:b/>
          <w:bCs/>
          <w:sz w:val="21"/>
          <w:szCs w:val="21"/>
        </w:rPr>
        <w:t xml:space="preserve">- </w:t>
      </w:r>
      <w:r w:rsidR="00421BEF" w:rsidRPr="00421BEF">
        <w:rPr>
          <w:rFonts w:ascii="Abadi" w:hAnsi="Abadi"/>
          <w:b/>
          <w:bCs/>
          <w:sz w:val="21"/>
          <w:szCs w:val="21"/>
        </w:rPr>
        <w:t xml:space="preserve">La </w:t>
      </w:r>
      <w:proofErr w:type="gramStart"/>
      <w:r w:rsidR="00421BEF" w:rsidRPr="00421BEF">
        <w:rPr>
          <w:rFonts w:ascii="Abadi" w:hAnsi="Abadi"/>
          <w:b/>
          <w:bCs/>
          <w:sz w:val="21"/>
          <w:szCs w:val="21"/>
        </w:rPr>
        <w:t>Presidencia.-</w:t>
      </w:r>
      <w:proofErr w:type="gramEnd"/>
      <w:r w:rsidR="00421BEF" w:rsidRPr="00421BEF">
        <w:rPr>
          <w:rFonts w:ascii="Abadi" w:hAnsi="Abadi"/>
          <w:b/>
          <w:bCs/>
          <w:sz w:val="21"/>
          <w:szCs w:val="21"/>
        </w:rPr>
        <w:t xml:space="preserve"> </w:t>
      </w:r>
      <w:r w:rsidR="00421BEF" w:rsidRPr="00421BEF">
        <w:rPr>
          <w:rFonts w:ascii="Abadi" w:hAnsi="Abadi"/>
          <w:sz w:val="21"/>
          <w:szCs w:val="21"/>
        </w:rPr>
        <w:t>Muchas gracias diputada.</w:t>
      </w:r>
    </w:p>
    <w:p w14:paraId="56465A25" w14:textId="77777777" w:rsidR="00740453" w:rsidRPr="00421BEF" w:rsidRDefault="00740453" w:rsidP="00421BEF">
      <w:pPr>
        <w:tabs>
          <w:tab w:val="left" w:pos="4536"/>
        </w:tabs>
        <w:jc w:val="both"/>
        <w:rPr>
          <w:rFonts w:ascii="Abadi" w:hAnsi="Abadi"/>
          <w:sz w:val="21"/>
          <w:szCs w:val="21"/>
        </w:rPr>
      </w:pPr>
    </w:p>
    <w:p w14:paraId="54C0EC63" w14:textId="76580EBB" w:rsidR="00421BEF" w:rsidRPr="00740453" w:rsidRDefault="00421BEF" w:rsidP="00740453">
      <w:pPr>
        <w:tabs>
          <w:tab w:val="left" w:pos="4536"/>
        </w:tabs>
        <w:ind w:left="426" w:right="259"/>
        <w:jc w:val="both"/>
        <w:rPr>
          <w:rFonts w:ascii="Abadi" w:hAnsi="Abadi"/>
          <w:b/>
          <w:bCs/>
          <w:i/>
          <w:iCs/>
          <w:sz w:val="21"/>
          <w:szCs w:val="21"/>
          <w:u w:val="single"/>
        </w:rPr>
      </w:pPr>
      <w:r w:rsidRPr="00740453">
        <w:rPr>
          <w:rFonts w:ascii="Abadi" w:hAnsi="Abadi"/>
          <w:b/>
          <w:bCs/>
          <w:i/>
          <w:iCs/>
          <w:sz w:val="21"/>
          <w:szCs w:val="21"/>
          <w:u w:val="single"/>
        </w:rPr>
        <w:t xml:space="preserve">Se turna la parte correspondiente a la Ley Orgánica de la Fiscalía General del Estado de Guanajuato a la Comisión de Justicia, con fundamento en el artículo 113 fracción III; y la parte relativa la Ley Orgánica del Poder Legislativo del Estado de Guanajuato, se turna a la Comisión de Gobernación y Puntos </w:t>
      </w:r>
      <w:r w:rsidRPr="00740453">
        <w:rPr>
          <w:rFonts w:ascii="Abadi" w:hAnsi="Abadi"/>
          <w:b/>
          <w:bCs/>
          <w:i/>
          <w:iCs/>
          <w:sz w:val="21"/>
          <w:szCs w:val="21"/>
          <w:u w:val="single"/>
        </w:rPr>
        <w:lastRenderedPageBreak/>
        <w:t xml:space="preserve">Constitucionales, con fundamento en el artículo 113 fracción II de nuestra Ley Orgánica para su estudio y dictamen. </w:t>
      </w:r>
    </w:p>
    <w:p w14:paraId="2B3A2547" w14:textId="77777777" w:rsidR="00421BEF" w:rsidRDefault="00421BEF" w:rsidP="00740453">
      <w:pPr>
        <w:tabs>
          <w:tab w:val="left" w:pos="4536"/>
        </w:tabs>
        <w:ind w:left="426" w:right="259"/>
        <w:jc w:val="both"/>
        <w:rPr>
          <w:rFonts w:ascii="Abadi" w:hAnsi="Abadi"/>
          <w:b/>
          <w:bCs/>
          <w:i/>
          <w:iCs/>
          <w:sz w:val="21"/>
          <w:szCs w:val="21"/>
          <w:u w:val="single"/>
        </w:rPr>
      </w:pPr>
    </w:p>
    <w:p w14:paraId="75AC6602" w14:textId="77777777" w:rsidR="00A90195" w:rsidRPr="00740453" w:rsidRDefault="00A90195" w:rsidP="00740453">
      <w:pPr>
        <w:tabs>
          <w:tab w:val="left" w:pos="4536"/>
        </w:tabs>
        <w:ind w:left="426" w:right="259"/>
        <w:jc w:val="both"/>
        <w:rPr>
          <w:rFonts w:ascii="Abadi" w:hAnsi="Abadi"/>
          <w:b/>
          <w:bCs/>
          <w:i/>
          <w:iCs/>
          <w:sz w:val="21"/>
          <w:szCs w:val="21"/>
          <w:u w:val="single"/>
        </w:rPr>
      </w:pPr>
    </w:p>
    <w:p w14:paraId="083986EE" w14:textId="4C3B4902" w:rsidR="00421BEF" w:rsidRDefault="00EF0206" w:rsidP="00DA2250">
      <w:pPr>
        <w:jc w:val="both"/>
        <w:rPr>
          <w:rFonts w:ascii="Abadi" w:hAnsi="Abadi"/>
          <w:sz w:val="21"/>
          <w:szCs w:val="21"/>
        </w:rPr>
      </w:pPr>
      <w:r>
        <w:rPr>
          <w:rFonts w:ascii="Abadi" w:hAnsi="Abadi"/>
          <w:b/>
          <w:bCs/>
          <w:sz w:val="21"/>
          <w:szCs w:val="21"/>
        </w:rPr>
        <w:tab/>
      </w:r>
      <w:r w:rsidR="00421BEF">
        <w:rPr>
          <w:rFonts w:ascii="Abadi" w:hAnsi="Abadi"/>
          <w:b/>
          <w:bCs/>
          <w:sz w:val="21"/>
          <w:szCs w:val="21"/>
        </w:rPr>
        <w:t xml:space="preserve">- </w:t>
      </w:r>
      <w:r w:rsidR="00421BEF" w:rsidRPr="00421BEF">
        <w:rPr>
          <w:rFonts w:ascii="Abadi" w:hAnsi="Abadi"/>
          <w:b/>
          <w:bCs/>
          <w:sz w:val="21"/>
          <w:szCs w:val="21"/>
        </w:rPr>
        <w:t xml:space="preserve">La </w:t>
      </w:r>
      <w:proofErr w:type="gramStart"/>
      <w:r w:rsidR="00421BEF" w:rsidRPr="00421BEF">
        <w:rPr>
          <w:rFonts w:ascii="Abadi" w:hAnsi="Abadi"/>
          <w:b/>
          <w:bCs/>
          <w:sz w:val="21"/>
          <w:szCs w:val="21"/>
        </w:rPr>
        <w:t>Presidencia.-</w:t>
      </w:r>
      <w:proofErr w:type="gramEnd"/>
      <w:r>
        <w:rPr>
          <w:rFonts w:ascii="Abadi" w:hAnsi="Abadi"/>
          <w:b/>
          <w:bCs/>
          <w:sz w:val="21"/>
          <w:szCs w:val="21"/>
        </w:rPr>
        <w:t xml:space="preserve"> </w:t>
      </w:r>
      <w:r w:rsidR="00421BEF" w:rsidRPr="00421BEF">
        <w:rPr>
          <w:rFonts w:ascii="Abadi" w:hAnsi="Abadi"/>
          <w:sz w:val="21"/>
          <w:szCs w:val="21"/>
        </w:rPr>
        <w:t xml:space="preserve">Esta Presidencia </w:t>
      </w:r>
      <w:r w:rsidR="00765E4E">
        <w:rPr>
          <w:rFonts w:ascii="Abadi" w:hAnsi="Abadi"/>
          <w:sz w:val="21"/>
          <w:szCs w:val="21"/>
        </w:rPr>
        <w:t xml:space="preserve">da </w:t>
      </w:r>
      <w:r w:rsidR="00421BEF" w:rsidRPr="00421BEF">
        <w:rPr>
          <w:rFonts w:ascii="Abadi" w:hAnsi="Abadi"/>
          <w:sz w:val="21"/>
          <w:szCs w:val="21"/>
        </w:rPr>
        <w:t>la  más</w:t>
      </w:r>
      <w:r w:rsidR="00765E4E">
        <w:rPr>
          <w:rFonts w:ascii="Abadi" w:hAnsi="Abadi"/>
          <w:sz w:val="21"/>
          <w:szCs w:val="21"/>
        </w:rPr>
        <w:t xml:space="preserve"> </w:t>
      </w:r>
      <w:r w:rsidR="00421BEF" w:rsidRPr="00421BEF">
        <w:rPr>
          <w:rFonts w:ascii="Abadi" w:hAnsi="Abadi"/>
          <w:sz w:val="21"/>
          <w:szCs w:val="21"/>
        </w:rPr>
        <w:t>cordial bienvenida a alumnos de bachillerato SABES San Marcos de Abajo plantel Dolores Hidalgo invitados por el Congreso del Estado, bienvenidos chicos y chicas, bienvenidos.</w:t>
      </w:r>
    </w:p>
    <w:p w14:paraId="11D42EB3" w14:textId="77777777" w:rsidR="00421BEF" w:rsidRPr="00421BEF" w:rsidRDefault="00421BEF" w:rsidP="00EF0206">
      <w:pPr>
        <w:tabs>
          <w:tab w:val="left" w:pos="4536"/>
        </w:tabs>
        <w:ind w:left="708"/>
        <w:jc w:val="both"/>
        <w:rPr>
          <w:rFonts w:ascii="Abadi" w:hAnsi="Abadi"/>
          <w:sz w:val="21"/>
          <w:szCs w:val="21"/>
        </w:rPr>
      </w:pPr>
    </w:p>
    <w:p w14:paraId="21FA20B2" w14:textId="14103191" w:rsidR="00421BEF" w:rsidRPr="00421BEF" w:rsidRDefault="00421BEF" w:rsidP="00EF0206">
      <w:pPr>
        <w:tabs>
          <w:tab w:val="left" w:pos="4536"/>
        </w:tabs>
        <w:jc w:val="both"/>
        <w:rPr>
          <w:rFonts w:ascii="Abadi" w:hAnsi="Abadi"/>
          <w:sz w:val="21"/>
          <w:szCs w:val="21"/>
        </w:rPr>
      </w:pPr>
      <w:r>
        <w:rPr>
          <w:rFonts w:ascii="Abadi" w:hAnsi="Abadi"/>
          <w:sz w:val="21"/>
          <w:szCs w:val="21"/>
        </w:rPr>
        <w:tab/>
      </w:r>
      <w:r w:rsidRPr="00421BEF">
        <w:rPr>
          <w:rFonts w:ascii="Abadi" w:hAnsi="Abadi"/>
          <w:sz w:val="21"/>
          <w:szCs w:val="21"/>
        </w:rPr>
        <w:t xml:space="preserve">- De igual forma esta Presidencia también le da la más cordial bienvenida a alumnos del CONALEP Plantel Celaya, invitados por la diputada María de la Luz Hernández Martínez, bienvenidas y bienvenidos chicos. </w:t>
      </w:r>
    </w:p>
    <w:p w14:paraId="1C03C912" w14:textId="77777777" w:rsidR="00421BEF" w:rsidRPr="00421BEF" w:rsidRDefault="00421BEF" w:rsidP="000218BD">
      <w:pPr>
        <w:jc w:val="center"/>
        <w:rPr>
          <w:rFonts w:ascii="Abadi" w:hAnsi="Abadi"/>
          <w:b/>
          <w:bCs/>
          <w:sz w:val="21"/>
          <w:szCs w:val="21"/>
        </w:rPr>
      </w:pPr>
    </w:p>
    <w:p w14:paraId="2467B11E" w14:textId="77777777" w:rsidR="000218BD" w:rsidRPr="00421BEF" w:rsidRDefault="000218BD" w:rsidP="000218BD">
      <w:pPr>
        <w:spacing w:after="160" w:line="256" w:lineRule="auto"/>
        <w:ind w:left="720"/>
        <w:contextualSpacing/>
        <w:jc w:val="both"/>
        <w:rPr>
          <w:rFonts w:ascii="Abadi" w:eastAsia="Calibri" w:hAnsi="Abadi"/>
          <w:b/>
          <w:bCs/>
          <w:sz w:val="21"/>
          <w:szCs w:val="21"/>
          <w:lang w:val="es-MX" w:eastAsia="en-US"/>
        </w:rPr>
      </w:pPr>
    </w:p>
    <w:p w14:paraId="39028DFC" w14:textId="77777777" w:rsidR="000218BD" w:rsidRDefault="000218BD">
      <w:pPr>
        <w:numPr>
          <w:ilvl w:val="0"/>
          <w:numId w:val="9"/>
        </w:numPr>
        <w:spacing w:after="160" w:line="256" w:lineRule="auto"/>
        <w:contextualSpacing/>
        <w:jc w:val="both"/>
        <w:rPr>
          <w:rFonts w:ascii="Abadi" w:eastAsia="Calibri" w:hAnsi="Abadi"/>
          <w:b/>
          <w:bCs/>
          <w:sz w:val="20"/>
          <w:szCs w:val="20"/>
          <w:lang w:val="es-MX" w:eastAsia="en-US"/>
        </w:rPr>
      </w:pPr>
      <w:r w:rsidRPr="00A53B12">
        <w:rPr>
          <w:rFonts w:ascii="Abadi" w:eastAsia="Calibri" w:hAnsi="Abadi"/>
          <w:b/>
          <w:bCs/>
          <w:sz w:val="20"/>
          <w:szCs w:val="20"/>
          <w:lang w:val="es-MX" w:eastAsia="en-US"/>
        </w:rPr>
        <w:t>PRESENTACIÓN DE LA INICIATIVA FORMULADA POR EL DIPUTADO ERNESTO ALEJANDRO PRIETO GALLARDO INTEGRANTE DEL GRUPO PARLAMENTARIO DEL PARTIDO MORENA A EFECTO DE DEROGAR EL PÁRRAFO CUARTO DEL ARTÍCULO 1 DE LA CONSTITUCIÓN POLÍTICA PARA EL ESTADO DE GUANAJUATO.</w:t>
      </w:r>
    </w:p>
    <w:p w14:paraId="320DDE54" w14:textId="77777777" w:rsidR="000218BD" w:rsidRDefault="000218BD" w:rsidP="000218BD">
      <w:pPr>
        <w:spacing w:after="160" w:line="256" w:lineRule="auto"/>
        <w:contextualSpacing/>
        <w:jc w:val="both"/>
        <w:rPr>
          <w:rFonts w:ascii="Abadi" w:eastAsia="Calibri" w:hAnsi="Abadi"/>
          <w:b/>
          <w:bCs/>
          <w:sz w:val="20"/>
          <w:szCs w:val="20"/>
          <w:lang w:val="es-MX" w:eastAsia="en-US"/>
        </w:rPr>
      </w:pPr>
    </w:p>
    <w:p w14:paraId="591717ED" w14:textId="77777777" w:rsidR="000218BD" w:rsidRPr="000857FE" w:rsidRDefault="000218BD" w:rsidP="000218BD">
      <w:pPr>
        <w:jc w:val="both"/>
        <w:rPr>
          <w:rFonts w:ascii="Abadi" w:hAnsi="Abadi"/>
          <w:b/>
          <w:bCs/>
          <w:sz w:val="21"/>
          <w:szCs w:val="21"/>
        </w:rPr>
      </w:pPr>
      <w:r w:rsidRPr="000857FE">
        <w:rPr>
          <w:rFonts w:ascii="Abadi" w:hAnsi="Abadi"/>
          <w:b/>
          <w:bCs/>
          <w:sz w:val="21"/>
          <w:szCs w:val="21"/>
        </w:rPr>
        <w:t>Diputada Irma Leticia González Sánchez</w:t>
      </w:r>
    </w:p>
    <w:p w14:paraId="65FDD003" w14:textId="77777777" w:rsidR="000218BD" w:rsidRPr="000857FE" w:rsidRDefault="000218BD" w:rsidP="000218BD">
      <w:pPr>
        <w:jc w:val="both"/>
        <w:rPr>
          <w:rFonts w:ascii="Abadi" w:hAnsi="Abadi"/>
          <w:sz w:val="21"/>
          <w:szCs w:val="21"/>
        </w:rPr>
      </w:pPr>
      <w:r w:rsidRPr="000857FE">
        <w:rPr>
          <w:rFonts w:ascii="Abadi" w:hAnsi="Abadi"/>
          <w:sz w:val="21"/>
          <w:szCs w:val="21"/>
        </w:rPr>
        <w:t>Presidenta de la Mesa Directiva de la</w:t>
      </w:r>
    </w:p>
    <w:p w14:paraId="5521F907" w14:textId="77777777" w:rsidR="000218BD" w:rsidRPr="000857FE" w:rsidRDefault="000218BD" w:rsidP="000218BD">
      <w:pPr>
        <w:jc w:val="both"/>
        <w:rPr>
          <w:rFonts w:ascii="Abadi" w:hAnsi="Abadi"/>
          <w:sz w:val="21"/>
          <w:szCs w:val="21"/>
        </w:rPr>
      </w:pPr>
      <w:r w:rsidRPr="000857FE">
        <w:rPr>
          <w:rFonts w:ascii="Abadi" w:hAnsi="Abadi"/>
          <w:sz w:val="21"/>
          <w:szCs w:val="21"/>
        </w:rPr>
        <w:t>LXV Legislatura del Estado de Guanajuato.</w:t>
      </w:r>
    </w:p>
    <w:p w14:paraId="135B57A3" w14:textId="2E5072C1" w:rsidR="000218BD" w:rsidRDefault="000218BD" w:rsidP="000218BD">
      <w:pPr>
        <w:jc w:val="both"/>
        <w:rPr>
          <w:rFonts w:ascii="Abadi" w:hAnsi="Abadi"/>
          <w:sz w:val="21"/>
          <w:szCs w:val="21"/>
        </w:rPr>
      </w:pPr>
      <w:r w:rsidRPr="000857FE">
        <w:rPr>
          <w:rFonts w:ascii="Abadi" w:hAnsi="Abadi"/>
          <w:sz w:val="21"/>
          <w:szCs w:val="21"/>
        </w:rPr>
        <w:t>P r e s e n t e</w:t>
      </w:r>
    </w:p>
    <w:p w14:paraId="5F4F1666" w14:textId="77777777" w:rsidR="00D5305A" w:rsidRPr="000857FE" w:rsidRDefault="00D5305A" w:rsidP="000218BD">
      <w:pPr>
        <w:jc w:val="both"/>
        <w:rPr>
          <w:rFonts w:ascii="Abadi" w:hAnsi="Abadi"/>
          <w:sz w:val="21"/>
          <w:szCs w:val="21"/>
        </w:rPr>
      </w:pPr>
    </w:p>
    <w:p w14:paraId="323DD6BE" w14:textId="77777777" w:rsidR="000218BD" w:rsidRPr="000857FE" w:rsidRDefault="000218BD" w:rsidP="000218BD">
      <w:pPr>
        <w:jc w:val="both"/>
        <w:rPr>
          <w:rFonts w:ascii="Abadi" w:hAnsi="Abadi"/>
          <w:sz w:val="21"/>
          <w:szCs w:val="21"/>
        </w:rPr>
      </w:pPr>
      <w:r w:rsidRPr="000857FE">
        <w:rPr>
          <w:rFonts w:ascii="Abadi" w:hAnsi="Abadi"/>
          <w:sz w:val="21"/>
          <w:szCs w:val="21"/>
        </w:rPr>
        <w:t xml:space="preserve">El que suscribe, Diputado </w:t>
      </w:r>
      <w:r w:rsidRPr="000857FE">
        <w:rPr>
          <w:rFonts w:ascii="Abadi" w:hAnsi="Abadi"/>
          <w:b/>
          <w:bCs/>
          <w:sz w:val="21"/>
          <w:szCs w:val="21"/>
        </w:rPr>
        <w:t>ERNESTO ALEJANDRO PRIETO GALLARDO,</w:t>
      </w:r>
      <w:r w:rsidRPr="000857FE">
        <w:rPr>
          <w:rFonts w:ascii="Abadi" w:hAnsi="Abadi"/>
          <w:sz w:val="21"/>
          <w:szCs w:val="21"/>
        </w:rPr>
        <w:t xml:space="preserve"> del Grupo Parlamentario de </w:t>
      </w:r>
      <w:r w:rsidRPr="000857FE">
        <w:rPr>
          <w:rFonts w:ascii="Abadi" w:hAnsi="Abadi"/>
          <w:b/>
          <w:bCs/>
          <w:i/>
          <w:iCs/>
          <w:sz w:val="21"/>
          <w:szCs w:val="21"/>
        </w:rPr>
        <w:t>morena</w:t>
      </w:r>
      <w:r w:rsidRPr="000857FE">
        <w:rPr>
          <w:rFonts w:ascii="Abadi" w:hAnsi="Abadi"/>
          <w:sz w:val="21"/>
          <w:szCs w:val="21"/>
        </w:rPr>
        <w:t xml:space="preserve">, de esta Sexagésima Quinta Legislatura del Congreso del Estado de Guanajuato, con fundamento en lo dispuesto en la fracción II del artículo 56, de la Constitución Política para el Estado de Guanajuato; y en el artículo 167, fracción II de la Ley Orgánica del Poder Legislativo del Estado de Guanajuato, me permito someter a la consideración de esta Asamblea para su aprobación, la presente </w:t>
      </w:r>
      <w:r w:rsidRPr="000857FE">
        <w:rPr>
          <w:rFonts w:ascii="Abadi" w:hAnsi="Abadi"/>
          <w:b/>
          <w:bCs/>
          <w:sz w:val="21"/>
          <w:szCs w:val="21"/>
        </w:rPr>
        <w:t>iniciativa de reforma</w:t>
      </w:r>
      <w:r w:rsidRPr="000857FE">
        <w:rPr>
          <w:rFonts w:ascii="Abadi" w:hAnsi="Abadi"/>
          <w:sz w:val="21"/>
          <w:szCs w:val="21"/>
        </w:rPr>
        <w:t xml:space="preserve"> al artículo 1º de la Constitución Política para el Estado de Guanajuato, de conformidad con la siguiente:</w:t>
      </w:r>
    </w:p>
    <w:p w14:paraId="0963F84A" w14:textId="77777777" w:rsidR="000218BD" w:rsidRPr="000857FE" w:rsidRDefault="000218BD" w:rsidP="000218BD">
      <w:pPr>
        <w:jc w:val="both"/>
        <w:rPr>
          <w:rFonts w:ascii="Abadi" w:hAnsi="Abadi"/>
          <w:sz w:val="21"/>
          <w:szCs w:val="21"/>
        </w:rPr>
      </w:pPr>
    </w:p>
    <w:p w14:paraId="5B38EA60" w14:textId="77777777" w:rsidR="000218BD" w:rsidRPr="000857FE" w:rsidRDefault="000218BD" w:rsidP="000218BD">
      <w:pPr>
        <w:jc w:val="center"/>
        <w:rPr>
          <w:rFonts w:ascii="Abadi" w:hAnsi="Abadi"/>
          <w:b/>
          <w:bCs/>
          <w:sz w:val="21"/>
          <w:szCs w:val="21"/>
        </w:rPr>
      </w:pPr>
      <w:r w:rsidRPr="000857FE">
        <w:rPr>
          <w:rFonts w:ascii="Abadi" w:hAnsi="Abadi"/>
          <w:b/>
          <w:bCs/>
          <w:sz w:val="21"/>
          <w:szCs w:val="21"/>
        </w:rPr>
        <w:t>EXPOSICIÓN DE MOTIVOS:</w:t>
      </w:r>
    </w:p>
    <w:p w14:paraId="31844742" w14:textId="77777777" w:rsidR="000218BD" w:rsidRPr="000857FE" w:rsidRDefault="000218BD" w:rsidP="000218BD">
      <w:pPr>
        <w:jc w:val="both"/>
        <w:rPr>
          <w:rFonts w:ascii="Abadi" w:hAnsi="Abadi"/>
          <w:b/>
          <w:bCs/>
          <w:sz w:val="21"/>
          <w:szCs w:val="21"/>
        </w:rPr>
      </w:pPr>
    </w:p>
    <w:p w14:paraId="3AAE7569" w14:textId="196CAA25" w:rsidR="000218BD" w:rsidRDefault="000218BD" w:rsidP="000218BD">
      <w:pPr>
        <w:jc w:val="both"/>
        <w:rPr>
          <w:rFonts w:ascii="Abadi" w:hAnsi="Abadi"/>
          <w:sz w:val="21"/>
          <w:szCs w:val="21"/>
        </w:rPr>
      </w:pPr>
      <w:r w:rsidRPr="000857FE">
        <w:rPr>
          <w:rFonts w:ascii="Abadi" w:hAnsi="Abadi"/>
          <w:sz w:val="21"/>
          <w:szCs w:val="21"/>
        </w:rPr>
        <w:t xml:space="preserve">En nuestro país, el diseño constitucional reconoce que la función de control constitucional corresponde a la Suprema Corte </w:t>
      </w:r>
      <w:r w:rsidRPr="000857FE">
        <w:rPr>
          <w:rFonts w:ascii="Abadi" w:hAnsi="Abadi"/>
          <w:sz w:val="21"/>
          <w:szCs w:val="21"/>
        </w:rPr>
        <w:t>de Justicia de la Nación, que la ejercita esencialmente a través de las resoluciones que dicta en las controversias constitucionales, acciones de inconstitucionalidad y amparos en revisión, en cuyo contenido ordinariamente interpreta las normas y sus alcances, contribuyendo de esta forma a dotar de coherencia sistemática el universo legal en que coexisten las funciones y facultades de las autoridades con los derechos y obligaciones de los ciudadanos.</w:t>
      </w:r>
    </w:p>
    <w:p w14:paraId="78C80DCD" w14:textId="77777777" w:rsidR="00765E4E" w:rsidRPr="000857FE" w:rsidRDefault="00765E4E" w:rsidP="000218BD">
      <w:pPr>
        <w:jc w:val="both"/>
        <w:rPr>
          <w:rFonts w:ascii="Abadi" w:hAnsi="Abadi"/>
          <w:sz w:val="21"/>
          <w:szCs w:val="21"/>
        </w:rPr>
      </w:pPr>
    </w:p>
    <w:p w14:paraId="51DB0D18" w14:textId="2D62F1CE" w:rsidR="000218BD" w:rsidRDefault="000218BD" w:rsidP="000218BD">
      <w:pPr>
        <w:jc w:val="both"/>
        <w:rPr>
          <w:rFonts w:ascii="Abadi" w:hAnsi="Abadi"/>
          <w:sz w:val="21"/>
          <w:szCs w:val="21"/>
        </w:rPr>
      </w:pPr>
      <w:r w:rsidRPr="000857FE">
        <w:rPr>
          <w:rFonts w:ascii="Abadi" w:hAnsi="Abadi"/>
          <w:sz w:val="21"/>
          <w:szCs w:val="21"/>
        </w:rPr>
        <w:t>El 7 de septiembre de 2021 la Suprema Corte se pronunció por declarar la inconstitucionalidad de criminalizar el aborto de manera absoluta.</w:t>
      </w:r>
    </w:p>
    <w:p w14:paraId="47E3447A" w14:textId="77777777" w:rsidR="00924A68" w:rsidRPr="000857FE" w:rsidRDefault="00924A68" w:rsidP="000218BD">
      <w:pPr>
        <w:jc w:val="both"/>
        <w:rPr>
          <w:rFonts w:ascii="Abadi" w:hAnsi="Abadi"/>
          <w:sz w:val="21"/>
          <w:szCs w:val="21"/>
        </w:rPr>
      </w:pPr>
    </w:p>
    <w:p w14:paraId="5B92244A" w14:textId="4EEF0677" w:rsidR="000218BD" w:rsidRDefault="000218BD" w:rsidP="000218BD">
      <w:pPr>
        <w:jc w:val="both"/>
        <w:rPr>
          <w:rFonts w:ascii="Abadi" w:hAnsi="Abadi"/>
          <w:sz w:val="21"/>
          <w:szCs w:val="21"/>
        </w:rPr>
      </w:pPr>
      <w:r w:rsidRPr="000857FE">
        <w:rPr>
          <w:rFonts w:ascii="Abadi" w:hAnsi="Abadi"/>
          <w:sz w:val="21"/>
          <w:szCs w:val="21"/>
        </w:rPr>
        <w:t>Estableció que debe garantizarse el derecho de las mujeres en general y de las gestantes en lo particular, a decidir sobre su cuerpo sin enfrentar consecuencias penales.</w:t>
      </w:r>
    </w:p>
    <w:p w14:paraId="42D7ECBB" w14:textId="77777777" w:rsidR="00EF0206" w:rsidRPr="000857FE" w:rsidRDefault="00EF0206" w:rsidP="000218BD">
      <w:pPr>
        <w:jc w:val="both"/>
        <w:rPr>
          <w:rFonts w:ascii="Abadi" w:hAnsi="Abadi"/>
          <w:sz w:val="21"/>
          <w:szCs w:val="21"/>
        </w:rPr>
      </w:pPr>
    </w:p>
    <w:p w14:paraId="10870B2B" w14:textId="2E091D41" w:rsidR="000218BD" w:rsidRDefault="000218BD" w:rsidP="000218BD">
      <w:pPr>
        <w:jc w:val="both"/>
        <w:rPr>
          <w:rFonts w:ascii="Abadi" w:hAnsi="Abadi"/>
          <w:sz w:val="21"/>
          <w:szCs w:val="21"/>
        </w:rPr>
      </w:pPr>
      <w:r w:rsidRPr="000857FE">
        <w:rPr>
          <w:rFonts w:ascii="Abadi" w:hAnsi="Abadi"/>
          <w:sz w:val="21"/>
          <w:szCs w:val="21"/>
        </w:rPr>
        <w:t>De esta forma se estableció un importante precedente respecto del derecho a la autonomía reproductiva de las mujeres, enfocado en el derecho a interrumpir el embarazo.</w:t>
      </w:r>
    </w:p>
    <w:p w14:paraId="2EB41DFC" w14:textId="77777777" w:rsidR="00EF0206" w:rsidRPr="000857FE" w:rsidRDefault="00EF0206" w:rsidP="000218BD">
      <w:pPr>
        <w:jc w:val="both"/>
        <w:rPr>
          <w:rFonts w:ascii="Abadi" w:hAnsi="Abadi"/>
          <w:sz w:val="21"/>
          <w:szCs w:val="21"/>
        </w:rPr>
      </w:pPr>
    </w:p>
    <w:p w14:paraId="27C433C2" w14:textId="2AF1259C" w:rsidR="000218BD" w:rsidRDefault="000218BD" w:rsidP="000218BD">
      <w:pPr>
        <w:jc w:val="both"/>
        <w:rPr>
          <w:rFonts w:ascii="Abadi" w:hAnsi="Abadi"/>
          <w:sz w:val="21"/>
          <w:szCs w:val="21"/>
        </w:rPr>
      </w:pPr>
      <w:r w:rsidRPr="000857FE">
        <w:rPr>
          <w:rFonts w:ascii="Abadi" w:hAnsi="Abadi"/>
          <w:sz w:val="21"/>
          <w:szCs w:val="21"/>
        </w:rPr>
        <w:t>A finales del mes de mayo de este año 2022 la Suprema Corte de Justicia de la Nación resolvió las Acciones de Inconstitucionalidad 41/2019 y su acumulada 42/2019, que respectivamente fueron promovidas por la Comisión Nacional de los Derechos Humanos y la Comisión Estatal de los Derechos Humanos del Estado de Nuevo León, contra la porción normativa del artículo 1º, párrafo segundo, de la Constitución Política del Estado de Nuevo León, que establecía lo siguiente:</w:t>
      </w:r>
    </w:p>
    <w:p w14:paraId="003C8D65" w14:textId="77777777" w:rsidR="00EF0206" w:rsidRPr="000857FE" w:rsidRDefault="00EF0206" w:rsidP="000218BD">
      <w:pPr>
        <w:jc w:val="both"/>
        <w:rPr>
          <w:rFonts w:ascii="Abadi" w:hAnsi="Abadi"/>
          <w:sz w:val="21"/>
          <w:szCs w:val="21"/>
        </w:rPr>
      </w:pPr>
    </w:p>
    <w:p w14:paraId="2D0269BA" w14:textId="77777777" w:rsidR="000218BD" w:rsidRPr="00FC2ACD" w:rsidRDefault="000218BD" w:rsidP="000218BD">
      <w:pPr>
        <w:jc w:val="both"/>
        <w:rPr>
          <w:rFonts w:ascii="Abadi" w:hAnsi="Abadi"/>
          <w:i/>
          <w:iCs/>
          <w:sz w:val="21"/>
          <w:szCs w:val="21"/>
        </w:rPr>
      </w:pPr>
      <w:r w:rsidRPr="00FC2ACD">
        <w:rPr>
          <w:rFonts w:ascii="Abadi" w:hAnsi="Abadi"/>
          <w:i/>
          <w:iCs/>
          <w:sz w:val="21"/>
          <w:szCs w:val="21"/>
        </w:rPr>
        <w:t>“Desde el momento de la concepción entra bajo la protección de la Ley y se le reputa como nacido para todos los efectos legales correspondientes, hasta su muerte natural”.</w:t>
      </w:r>
    </w:p>
    <w:p w14:paraId="10CC2877" w14:textId="77777777" w:rsidR="00FC2ACD" w:rsidRPr="000857FE" w:rsidRDefault="00FC2ACD" w:rsidP="000218BD">
      <w:pPr>
        <w:jc w:val="both"/>
        <w:rPr>
          <w:rFonts w:ascii="Abadi" w:hAnsi="Abadi"/>
          <w:sz w:val="21"/>
          <w:szCs w:val="21"/>
        </w:rPr>
      </w:pPr>
    </w:p>
    <w:p w14:paraId="509ECCA7" w14:textId="70A1922E" w:rsidR="000218BD" w:rsidRDefault="000218BD" w:rsidP="000218BD">
      <w:pPr>
        <w:jc w:val="both"/>
        <w:rPr>
          <w:rFonts w:ascii="Abadi" w:hAnsi="Abadi"/>
          <w:sz w:val="21"/>
          <w:szCs w:val="21"/>
        </w:rPr>
      </w:pPr>
      <w:r w:rsidRPr="000857FE">
        <w:rPr>
          <w:rFonts w:ascii="Abadi" w:hAnsi="Abadi"/>
          <w:sz w:val="21"/>
          <w:szCs w:val="21"/>
        </w:rPr>
        <w:t>Así mismo se resolvió la Acción de Inconstitucionalidad 85/2016 promovida de igual forma por la Comisión Nacional de los Derechos Humanos contra el segundo párrafo, del artículo 4 de la Constitución Política del Estado de Veracruz de Ignacio de la Llave, que mediante reforma en el año 2016, fue adicionado con el contenido siguiente:</w:t>
      </w:r>
    </w:p>
    <w:p w14:paraId="0171DD29" w14:textId="77777777" w:rsidR="00EF0206" w:rsidRPr="000857FE" w:rsidRDefault="00EF0206" w:rsidP="000218BD">
      <w:pPr>
        <w:jc w:val="both"/>
        <w:rPr>
          <w:rFonts w:ascii="Abadi" w:hAnsi="Abadi"/>
          <w:sz w:val="21"/>
          <w:szCs w:val="21"/>
        </w:rPr>
      </w:pPr>
    </w:p>
    <w:p w14:paraId="771DF277" w14:textId="083E177C" w:rsidR="000218BD" w:rsidRDefault="000218BD" w:rsidP="000218BD">
      <w:pPr>
        <w:jc w:val="both"/>
        <w:rPr>
          <w:rFonts w:ascii="Abadi" w:hAnsi="Abadi"/>
          <w:sz w:val="21"/>
          <w:szCs w:val="21"/>
        </w:rPr>
      </w:pPr>
      <w:r w:rsidRPr="000857FE">
        <w:rPr>
          <w:rFonts w:ascii="Abadi" w:hAnsi="Abadi"/>
          <w:sz w:val="21"/>
          <w:szCs w:val="21"/>
        </w:rPr>
        <w:t xml:space="preserve">“El Estado garantizará el Derecho a la vida del ser humano, desde el momento de la </w:t>
      </w:r>
      <w:r w:rsidRPr="000857FE">
        <w:rPr>
          <w:rFonts w:ascii="Abadi" w:hAnsi="Abadi"/>
          <w:sz w:val="21"/>
          <w:szCs w:val="21"/>
        </w:rPr>
        <w:lastRenderedPageBreak/>
        <w:t>concepción hasta la muerte natural, como valor primordial que sustenta el ejercicio de los demás derechos; salvo las excepciones previstas en las leyes.”</w:t>
      </w:r>
    </w:p>
    <w:p w14:paraId="51179C41" w14:textId="77777777" w:rsidR="00EF0206" w:rsidRPr="000857FE" w:rsidRDefault="00EF0206" w:rsidP="000218BD">
      <w:pPr>
        <w:jc w:val="both"/>
        <w:rPr>
          <w:rFonts w:ascii="Abadi" w:hAnsi="Abadi"/>
          <w:sz w:val="21"/>
          <w:szCs w:val="21"/>
        </w:rPr>
      </w:pPr>
    </w:p>
    <w:p w14:paraId="52EBAA3A" w14:textId="11D25567" w:rsidR="000218BD" w:rsidRDefault="000218BD" w:rsidP="000218BD">
      <w:pPr>
        <w:jc w:val="both"/>
        <w:rPr>
          <w:rFonts w:ascii="Abadi" w:hAnsi="Abadi"/>
          <w:sz w:val="21"/>
          <w:szCs w:val="21"/>
        </w:rPr>
      </w:pPr>
      <w:r w:rsidRPr="000857FE">
        <w:rPr>
          <w:rFonts w:ascii="Abadi" w:hAnsi="Abadi"/>
          <w:sz w:val="21"/>
          <w:szCs w:val="21"/>
        </w:rPr>
        <w:t>En ambos asuntos, el Máximo Tribunal invalidó las porciones normativas contenidas en las Constituciones locales de Nuevo León y Veracruz respectivamente, reiterando el criterio de que las entidades federativas carecen de competencia para definir el concepto el origen de la vida, el concepto de persona y la titularidad de los derechos humanos, lo que corresponde exclusivamente establecerse en la Constitución Federal.</w:t>
      </w:r>
    </w:p>
    <w:p w14:paraId="4D22FBE0" w14:textId="77777777" w:rsidR="00EF0206" w:rsidRPr="000857FE" w:rsidRDefault="00EF0206" w:rsidP="000218BD">
      <w:pPr>
        <w:jc w:val="both"/>
        <w:rPr>
          <w:rFonts w:ascii="Abadi" w:hAnsi="Abadi"/>
          <w:sz w:val="21"/>
          <w:szCs w:val="21"/>
        </w:rPr>
      </w:pPr>
    </w:p>
    <w:p w14:paraId="35EE5B99" w14:textId="43C0B160" w:rsidR="000218BD" w:rsidRDefault="000218BD" w:rsidP="000218BD">
      <w:pPr>
        <w:jc w:val="both"/>
        <w:rPr>
          <w:rFonts w:ascii="Abadi" w:hAnsi="Abadi"/>
          <w:sz w:val="21"/>
          <w:szCs w:val="21"/>
        </w:rPr>
      </w:pPr>
      <w:r w:rsidRPr="000857FE">
        <w:rPr>
          <w:rFonts w:ascii="Abadi" w:hAnsi="Abadi"/>
          <w:sz w:val="21"/>
          <w:szCs w:val="21"/>
        </w:rPr>
        <w:t>La Corte consideró que la pretensión de otorgar el estatus de persona al embrión o feto y, a partir de ello, adoptar medidas restrictivas del derecho a la autonomía reproductiva de las mujeres en general y de las gestantes en lo particular, resulta inconstitucional.</w:t>
      </w:r>
    </w:p>
    <w:p w14:paraId="52619B2C" w14:textId="77777777" w:rsidR="00EF0206" w:rsidRPr="000857FE" w:rsidRDefault="00EF0206" w:rsidP="000218BD">
      <w:pPr>
        <w:jc w:val="both"/>
        <w:rPr>
          <w:rFonts w:ascii="Abadi" w:hAnsi="Abadi"/>
          <w:sz w:val="21"/>
          <w:szCs w:val="21"/>
        </w:rPr>
      </w:pPr>
    </w:p>
    <w:p w14:paraId="143CBEF9" w14:textId="5225A7B3" w:rsidR="000218BD" w:rsidRDefault="000218BD" w:rsidP="000218BD">
      <w:pPr>
        <w:jc w:val="both"/>
        <w:rPr>
          <w:rFonts w:ascii="Abadi" w:hAnsi="Abadi"/>
          <w:sz w:val="21"/>
          <w:szCs w:val="21"/>
        </w:rPr>
      </w:pPr>
      <w:r w:rsidRPr="000857FE">
        <w:rPr>
          <w:rFonts w:ascii="Abadi" w:hAnsi="Abadi"/>
          <w:sz w:val="21"/>
          <w:szCs w:val="21"/>
        </w:rPr>
        <w:t>En este sentido el contenido del párrafo cuarto del artículo 1º de la Constitución Política del Estado Libre y Soberano de Guanajuato, es coincidente con las porciones normativas que fueron declaradas inconstitucionales por la Suprema Corte de Justicia de la Nación, estableciendo el concepto de persona que el Alto Tribunal estima solo es competencia federal, estableciendo nuestra legislación lo siguiente:</w:t>
      </w:r>
    </w:p>
    <w:p w14:paraId="099F6A61" w14:textId="77777777" w:rsidR="00EF0206" w:rsidRPr="000857FE" w:rsidRDefault="00EF0206" w:rsidP="000218BD">
      <w:pPr>
        <w:jc w:val="both"/>
        <w:rPr>
          <w:rFonts w:ascii="Abadi" w:hAnsi="Abadi"/>
          <w:sz w:val="21"/>
          <w:szCs w:val="21"/>
        </w:rPr>
      </w:pPr>
    </w:p>
    <w:p w14:paraId="79770762" w14:textId="058AC506" w:rsidR="000218BD" w:rsidRDefault="000218BD" w:rsidP="000218BD">
      <w:pPr>
        <w:jc w:val="both"/>
        <w:rPr>
          <w:rFonts w:ascii="Abadi" w:hAnsi="Abadi"/>
          <w:sz w:val="21"/>
          <w:szCs w:val="21"/>
        </w:rPr>
      </w:pPr>
      <w:r w:rsidRPr="000857FE">
        <w:rPr>
          <w:rFonts w:ascii="Abadi" w:hAnsi="Abadi"/>
          <w:sz w:val="21"/>
          <w:szCs w:val="21"/>
        </w:rPr>
        <w:t>“Para los efectos de esta Constitución y de las leyes que de ella emanen, persona es todo ser humano desde su concepción hasta su muerte natural. El Estado le garantizará el pleno goce y ejercicio de todos sus derechos.”</w:t>
      </w:r>
    </w:p>
    <w:p w14:paraId="37B52915" w14:textId="77777777" w:rsidR="00EF0206" w:rsidRPr="000857FE" w:rsidRDefault="00EF0206" w:rsidP="000218BD">
      <w:pPr>
        <w:jc w:val="both"/>
        <w:rPr>
          <w:rFonts w:ascii="Abadi" w:hAnsi="Abadi"/>
          <w:sz w:val="21"/>
          <w:szCs w:val="21"/>
        </w:rPr>
      </w:pPr>
    </w:p>
    <w:p w14:paraId="66632BE4" w14:textId="3BF5E36B" w:rsidR="000218BD" w:rsidRDefault="000218BD" w:rsidP="000218BD">
      <w:pPr>
        <w:jc w:val="both"/>
        <w:rPr>
          <w:rFonts w:ascii="Abadi" w:hAnsi="Abadi"/>
          <w:sz w:val="21"/>
          <w:szCs w:val="21"/>
        </w:rPr>
      </w:pPr>
      <w:r w:rsidRPr="000857FE">
        <w:rPr>
          <w:rFonts w:ascii="Abadi" w:hAnsi="Abadi"/>
          <w:sz w:val="21"/>
          <w:szCs w:val="21"/>
        </w:rPr>
        <w:t>Por lo anterior, se estima necesario derogar el párrafo en cuestión, en nuestra Constitución Política del Estado de Guanajuato.</w:t>
      </w:r>
    </w:p>
    <w:p w14:paraId="63226313" w14:textId="77777777" w:rsidR="00EF0206" w:rsidRPr="000857FE" w:rsidRDefault="00EF0206" w:rsidP="000218BD">
      <w:pPr>
        <w:jc w:val="both"/>
        <w:rPr>
          <w:rFonts w:ascii="Abadi" w:hAnsi="Abadi"/>
          <w:sz w:val="21"/>
          <w:szCs w:val="21"/>
        </w:rPr>
      </w:pPr>
    </w:p>
    <w:p w14:paraId="0597BC3F" w14:textId="393FBCA0" w:rsidR="000218BD" w:rsidRDefault="000218BD" w:rsidP="000218BD">
      <w:pPr>
        <w:jc w:val="both"/>
        <w:rPr>
          <w:rFonts w:ascii="Abadi" w:hAnsi="Abadi"/>
          <w:sz w:val="21"/>
          <w:szCs w:val="21"/>
        </w:rPr>
      </w:pPr>
      <w:r w:rsidRPr="000857FE">
        <w:rPr>
          <w:rFonts w:ascii="Abadi" w:hAnsi="Abadi"/>
          <w:sz w:val="21"/>
          <w:szCs w:val="21"/>
        </w:rPr>
        <w:t>A efecto de satisfacer lo establecido en el artículo 209 de la Ley Orgánica del Poder Legislativo del Estado de Guanajuato, por lo que hace a:</w:t>
      </w:r>
    </w:p>
    <w:p w14:paraId="5D340F1B" w14:textId="77777777" w:rsidR="00EF0206" w:rsidRPr="000857FE" w:rsidRDefault="00EF0206" w:rsidP="000218BD">
      <w:pPr>
        <w:jc w:val="both"/>
        <w:rPr>
          <w:rFonts w:ascii="Abadi" w:hAnsi="Abadi"/>
          <w:sz w:val="21"/>
          <w:szCs w:val="21"/>
        </w:rPr>
      </w:pPr>
    </w:p>
    <w:p w14:paraId="291D7E60" w14:textId="31345580" w:rsidR="000218BD" w:rsidRDefault="000218BD" w:rsidP="000218BD">
      <w:pPr>
        <w:jc w:val="both"/>
        <w:rPr>
          <w:rFonts w:ascii="Abadi" w:hAnsi="Abadi"/>
          <w:sz w:val="21"/>
          <w:szCs w:val="21"/>
        </w:rPr>
      </w:pPr>
      <w:r w:rsidRPr="000857FE">
        <w:rPr>
          <w:rFonts w:ascii="Abadi" w:hAnsi="Abadi"/>
          <w:b/>
          <w:bCs/>
          <w:sz w:val="21"/>
          <w:szCs w:val="21"/>
        </w:rPr>
        <w:t>IMPACTO JURÍDICO:</w:t>
      </w:r>
      <w:r w:rsidRPr="000857FE">
        <w:rPr>
          <w:rFonts w:ascii="Abadi" w:hAnsi="Abadi"/>
          <w:sz w:val="21"/>
          <w:szCs w:val="21"/>
        </w:rPr>
        <w:t xml:space="preserve"> se armoniza la Constitución del Estado de Guanajuato con el criterio de control constitucional que ha establecido la Suprema Corte de Justicia de la Nación, en las acciones de inconstitucionalidad 85/2016, 41/2019 y su acumulada 42/2019.</w:t>
      </w:r>
    </w:p>
    <w:p w14:paraId="3FC0EF69" w14:textId="77777777" w:rsidR="00EF0206" w:rsidRPr="000857FE" w:rsidRDefault="00EF0206" w:rsidP="000218BD">
      <w:pPr>
        <w:jc w:val="both"/>
        <w:rPr>
          <w:rFonts w:ascii="Abadi" w:hAnsi="Abadi"/>
          <w:sz w:val="21"/>
          <w:szCs w:val="21"/>
        </w:rPr>
      </w:pPr>
    </w:p>
    <w:p w14:paraId="6B85F945" w14:textId="67AD55CD" w:rsidR="000218BD" w:rsidRDefault="000218BD" w:rsidP="000218BD">
      <w:pPr>
        <w:jc w:val="both"/>
        <w:rPr>
          <w:rFonts w:ascii="Abadi" w:hAnsi="Abadi"/>
          <w:sz w:val="21"/>
          <w:szCs w:val="21"/>
        </w:rPr>
      </w:pPr>
      <w:r w:rsidRPr="000857FE">
        <w:rPr>
          <w:rFonts w:ascii="Abadi" w:hAnsi="Abadi"/>
          <w:b/>
          <w:bCs/>
          <w:sz w:val="21"/>
          <w:szCs w:val="21"/>
        </w:rPr>
        <w:t>IMPACTO ADMINISTRATIVO</w:t>
      </w:r>
      <w:r w:rsidRPr="000857FE">
        <w:rPr>
          <w:rFonts w:ascii="Abadi" w:hAnsi="Abadi"/>
          <w:sz w:val="21"/>
          <w:szCs w:val="21"/>
        </w:rPr>
        <w:t>: dada la naturaleza de la presente iniciativa, no existe impacto administrativo alguno.</w:t>
      </w:r>
    </w:p>
    <w:p w14:paraId="7FC17E53" w14:textId="77777777" w:rsidR="00EF0206" w:rsidRPr="000857FE" w:rsidRDefault="00EF0206" w:rsidP="000218BD">
      <w:pPr>
        <w:jc w:val="both"/>
        <w:rPr>
          <w:rFonts w:ascii="Abadi" w:hAnsi="Abadi"/>
          <w:sz w:val="21"/>
          <w:szCs w:val="21"/>
        </w:rPr>
      </w:pPr>
    </w:p>
    <w:p w14:paraId="0DB8C873" w14:textId="3D1822B9" w:rsidR="000218BD" w:rsidRDefault="000218BD" w:rsidP="000218BD">
      <w:pPr>
        <w:jc w:val="both"/>
        <w:rPr>
          <w:rFonts w:ascii="Abadi" w:hAnsi="Abadi"/>
          <w:sz w:val="21"/>
          <w:szCs w:val="21"/>
        </w:rPr>
      </w:pPr>
      <w:r w:rsidRPr="000857FE">
        <w:rPr>
          <w:rFonts w:ascii="Abadi" w:hAnsi="Abadi"/>
          <w:b/>
          <w:bCs/>
          <w:sz w:val="21"/>
          <w:szCs w:val="21"/>
        </w:rPr>
        <w:t>IMPACTO PRESUPUESTARIO:</w:t>
      </w:r>
      <w:r w:rsidRPr="000857FE">
        <w:rPr>
          <w:rFonts w:ascii="Abadi" w:hAnsi="Abadi"/>
          <w:sz w:val="21"/>
          <w:szCs w:val="21"/>
        </w:rPr>
        <w:t xml:space="preserve"> no existe impacto presupuestal con esta iniciativa.</w:t>
      </w:r>
    </w:p>
    <w:p w14:paraId="61F8F4B0" w14:textId="77777777" w:rsidR="00EF0206" w:rsidRPr="000857FE" w:rsidRDefault="00EF0206" w:rsidP="000218BD">
      <w:pPr>
        <w:jc w:val="both"/>
        <w:rPr>
          <w:rFonts w:ascii="Abadi" w:hAnsi="Abadi"/>
          <w:sz w:val="21"/>
          <w:szCs w:val="21"/>
        </w:rPr>
      </w:pPr>
    </w:p>
    <w:p w14:paraId="04EEAB56" w14:textId="77777777" w:rsidR="000218BD" w:rsidRPr="000857FE" w:rsidRDefault="000218BD" w:rsidP="000218BD">
      <w:pPr>
        <w:jc w:val="both"/>
        <w:rPr>
          <w:rFonts w:ascii="Abadi" w:hAnsi="Abadi"/>
          <w:sz w:val="21"/>
          <w:szCs w:val="21"/>
        </w:rPr>
      </w:pPr>
      <w:r w:rsidRPr="000857FE">
        <w:rPr>
          <w:rFonts w:ascii="Abadi" w:hAnsi="Abadi"/>
          <w:b/>
          <w:bCs/>
          <w:sz w:val="21"/>
          <w:szCs w:val="21"/>
        </w:rPr>
        <w:t>IMPACTO SOCIAL</w:t>
      </w:r>
      <w:r w:rsidRPr="000857FE">
        <w:rPr>
          <w:rFonts w:ascii="Abadi" w:hAnsi="Abadi"/>
          <w:sz w:val="21"/>
          <w:szCs w:val="21"/>
        </w:rPr>
        <w:t>: se fortalece el reconocimiento de los derechos reproductivos de las mujeres. Por lo anteriormente expuesto y fundado, me permito someter a consideración de este pleno, para su aprobación, el siguiente:</w:t>
      </w:r>
    </w:p>
    <w:p w14:paraId="114AB826" w14:textId="77777777" w:rsidR="00EF0206" w:rsidRDefault="00EF0206" w:rsidP="000218BD">
      <w:pPr>
        <w:jc w:val="center"/>
        <w:rPr>
          <w:rFonts w:ascii="Abadi" w:hAnsi="Abadi"/>
          <w:b/>
          <w:bCs/>
          <w:sz w:val="21"/>
          <w:szCs w:val="21"/>
        </w:rPr>
      </w:pPr>
    </w:p>
    <w:p w14:paraId="532FC7A0" w14:textId="51CBA922" w:rsidR="000218BD" w:rsidRDefault="000218BD" w:rsidP="000218BD">
      <w:pPr>
        <w:jc w:val="center"/>
        <w:rPr>
          <w:rFonts w:ascii="Abadi" w:hAnsi="Abadi"/>
          <w:b/>
          <w:bCs/>
          <w:sz w:val="21"/>
          <w:szCs w:val="21"/>
        </w:rPr>
      </w:pPr>
      <w:r w:rsidRPr="000857FE">
        <w:rPr>
          <w:rFonts w:ascii="Abadi" w:hAnsi="Abadi"/>
          <w:b/>
          <w:bCs/>
          <w:sz w:val="21"/>
          <w:szCs w:val="21"/>
        </w:rPr>
        <w:t>D E C R E T O:</w:t>
      </w:r>
    </w:p>
    <w:p w14:paraId="0D246F79" w14:textId="77777777" w:rsidR="00447640" w:rsidRPr="000857FE" w:rsidRDefault="00447640" w:rsidP="000218BD">
      <w:pPr>
        <w:jc w:val="center"/>
        <w:rPr>
          <w:rFonts w:ascii="Abadi" w:hAnsi="Abadi"/>
          <w:b/>
          <w:bCs/>
          <w:sz w:val="21"/>
          <w:szCs w:val="21"/>
        </w:rPr>
      </w:pPr>
    </w:p>
    <w:p w14:paraId="6B0A269B" w14:textId="77777777" w:rsidR="000218BD" w:rsidRPr="000857FE" w:rsidRDefault="000218BD" w:rsidP="000218BD">
      <w:pPr>
        <w:jc w:val="both"/>
        <w:rPr>
          <w:rFonts w:ascii="Abadi" w:hAnsi="Abadi"/>
          <w:sz w:val="21"/>
          <w:szCs w:val="21"/>
        </w:rPr>
      </w:pPr>
      <w:r w:rsidRPr="000857FE">
        <w:rPr>
          <w:rFonts w:ascii="Abadi" w:hAnsi="Abadi"/>
          <w:b/>
          <w:bCs/>
          <w:sz w:val="21"/>
          <w:szCs w:val="21"/>
        </w:rPr>
        <w:t xml:space="preserve">Artículo </w:t>
      </w:r>
      <w:proofErr w:type="gramStart"/>
      <w:r w:rsidRPr="000857FE">
        <w:rPr>
          <w:rFonts w:ascii="Abadi" w:hAnsi="Abadi"/>
          <w:b/>
          <w:bCs/>
          <w:sz w:val="21"/>
          <w:szCs w:val="21"/>
        </w:rPr>
        <w:t>único.-</w:t>
      </w:r>
      <w:proofErr w:type="gramEnd"/>
      <w:r w:rsidRPr="000857FE">
        <w:rPr>
          <w:rFonts w:ascii="Abadi" w:hAnsi="Abadi"/>
          <w:sz w:val="21"/>
          <w:szCs w:val="21"/>
        </w:rPr>
        <w:t xml:space="preserve"> Se deroga el párrafo cuarto del artículo 1º de la Constitución Política para el Estado de Guanajuato, para quedar como sigue: </w:t>
      </w:r>
    </w:p>
    <w:p w14:paraId="413F8A89" w14:textId="77777777" w:rsidR="00FC2ACD" w:rsidRDefault="00FC2ACD" w:rsidP="000218BD">
      <w:pPr>
        <w:jc w:val="both"/>
        <w:rPr>
          <w:rFonts w:ascii="Abadi" w:hAnsi="Abadi"/>
          <w:b/>
          <w:bCs/>
          <w:sz w:val="21"/>
          <w:szCs w:val="21"/>
        </w:rPr>
      </w:pPr>
    </w:p>
    <w:p w14:paraId="7F77EE35" w14:textId="6134D80A" w:rsidR="000218BD" w:rsidRPr="000857FE" w:rsidRDefault="006F6676" w:rsidP="006F6676">
      <w:pPr>
        <w:ind w:firstLine="284"/>
        <w:jc w:val="both"/>
        <w:rPr>
          <w:rFonts w:ascii="Abadi" w:hAnsi="Abadi"/>
          <w:sz w:val="21"/>
          <w:szCs w:val="21"/>
        </w:rPr>
      </w:pPr>
      <w:r>
        <w:rPr>
          <w:rFonts w:ascii="Abadi" w:hAnsi="Abadi"/>
          <w:b/>
          <w:bCs/>
          <w:sz w:val="21"/>
          <w:szCs w:val="21"/>
        </w:rPr>
        <w:t>“</w:t>
      </w:r>
      <w:r w:rsidR="000218BD" w:rsidRPr="000857FE">
        <w:rPr>
          <w:rFonts w:ascii="Abadi" w:hAnsi="Abadi"/>
          <w:b/>
          <w:bCs/>
          <w:sz w:val="21"/>
          <w:szCs w:val="21"/>
        </w:rPr>
        <w:t>Artículo 1.</w:t>
      </w:r>
      <w:r w:rsidR="000218BD" w:rsidRPr="000857FE">
        <w:rPr>
          <w:rFonts w:ascii="Abadi" w:hAnsi="Abadi"/>
          <w:sz w:val="21"/>
          <w:szCs w:val="21"/>
        </w:rPr>
        <w:t xml:space="preserve"> En el Estado de Guanajuato …</w:t>
      </w:r>
    </w:p>
    <w:p w14:paraId="19EF8E3A" w14:textId="77777777" w:rsidR="00447640" w:rsidRDefault="00447640" w:rsidP="006F6676">
      <w:pPr>
        <w:ind w:firstLine="284"/>
        <w:jc w:val="both"/>
        <w:rPr>
          <w:rFonts w:ascii="Abadi" w:hAnsi="Abadi"/>
          <w:sz w:val="21"/>
          <w:szCs w:val="21"/>
        </w:rPr>
      </w:pPr>
    </w:p>
    <w:p w14:paraId="36FA68A8" w14:textId="0DC3570F" w:rsidR="000218BD" w:rsidRPr="000857FE" w:rsidRDefault="000218BD" w:rsidP="006F6676">
      <w:pPr>
        <w:ind w:firstLine="284"/>
        <w:jc w:val="both"/>
        <w:rPr>
          <w:rFonts w:ascii="Abadi" w:hAnsi="Abadi"/>
          <w:sz w:val="21"/>
          <w:szCs w:val="21"/>
        </w:rPr>
      </w:pPr>
      <w:r w:rsidRPr="000857FE">
        <w:rPr>
          <w:rFonts w:ascii="Abadi" w:hAnsi="Abadi"/>
          <w:sz w:val="21"/>
          <w:szCs w:val="21"/>
        </w:rPr>
        <w:t>Las normas relativas…</w:t>
      </w:r>
    </w:p>
    <w:p w14:paraId="4C9F9C85" w14:textId="77777777" w:rsidR="00447640" w:rsidRDefault="00447640" w:rsidP="006F6676">
      <w:pPr>
        <w:ind w:firstLine="284"/>
        <w:jc w:val="both"/>
        <w:rPr>
          <w:rFonts w:ascii="Abadi" w:hAnsi="Abadi"/>
          <w:sz w:val="21"/>
          <w:szCs w:val="21"/>
        </w:rPr>
      </w:pPr>
    </w:p>
    <w:p w14:paraId="3F8DC32F" w14:textId="16300E41" w:rsidR="000218BD" w:rsidRPr="000857FE" w:rsidRDefault="000218BD" w:rsidP="006F6676">
      <w:pPr>
        <w:ind w:firstLine="284"/>
        <w:jc w:val="both"/>
        <w:rPr>
          <w:rFonts w:ascii="Abadi" w:hAnsi="Abadi"/>
          <w:sz w:val="21"/>
          <w:szCs w:val="21"/>
        </w:rPr>
      </w:pPr>
      <w:r w:rsidRPr="000857FE">
        <w:rPr>
          <w:rFonts w:ascii="Abadi" w:hAnsi="Abadi"/>
          <w:sz w:val="21"/>
          <w:szCs w:val="21"/>
        </w:rPr>
        <w:t>Todas las autoridades…</w:t>
      </w:r>
    </w:p>
    <w:p w14:paraId="7444C841" w14:textId="77777777" w:rsidR="00447640" w:rsidRDefault="00447640" w:rsidP="006F6676">
      <w:pPr>
        <w:ind w:firstLine="284"/>
        <w:jc w:val="both"/>
        <w:rPr>
          <w:rFonts w:ascii="Abadi" w:hAnsi="Abadi"/>
          <w:b/>
          <w:bCs/>
          <w:sz w:val="21"/>
          <w:szCs w:val="21"/>
        </w:rPr>
      </w:pPr>
    </w:p>
    <w:p w14:paraId="3C85A6DC" w14:textId="51F9B941" w:rsidR="000218BD" w:rsidRPr="000857FE" w:rsidRDefault="000218BD" w:rsidP="006F6676">
      <w:pPr>
        <w:ind w:firstLine="284"/>
        <w:jc w:val="both"/>
        <w:rPr>
          <w:rFonts w:ascii="Abadi" w:hAnsi="Abadi"/>
          <w:b/>
          <w:bCs/>
          <w:sz w:val="21"/>
          <w:szCs w:val="21"/>
        </w:rPr>
      </w:pPr>
      <w:r w:rsidRPr="000857FE">
        <w:rPr>
          <w:rFonts w:ascii="Abadi" w:hAnsi="Abadi"/>
          <w:b/>
          <w:bCs/>
          <w:sz w:val="21"/>
          <w:szCs w:val="21"/>
        </w:rPr>
        <w:t>(Derogado)</w:t>
      </w:r>
    </w:p>
    <w:p w14:paraId="35A4E5AA" w14:textId="77777777" w:rsidR="00447640" w:rsidRDefault="00447640" w:rsidP="006F6676">
      <w:pPr>
        <w:ind w:firstLine="284"/>
        <w:jc w:val="both"/>
        <w:rPr>
          <w:rFonts w:ascii="Abadi" w:hAnsi="Abadi"/>
          <w:sz w:val="21"/>
          <w:szCs w:val="21"/>
        </w:rPr>
      </w:pPr>
    </w:p>
    <w:p w14:paraId="6E5F1605" w14:textId="22446A0B" w:rsidR="000218BD" w:rsidRPr="000857FE" w:rsidRDefault="000218BD" w:rsidP="006F6676">
      <w:pPr>
        <w:ind w:firstLine="284"/>
        <w:jc w:val="both"/>
        <w:rPr>
          <w:rFonts w:ascii="Abadi" w:hAnsi="Abadi"/>
          <w:sz w:val="21"/>
          <w:szCs w:val="21"/>
        </w:rPr>
      </w:pPr>
      <w:r w:rsidRPr="000857FE">
        <w:rPr>
          <w:rFonts w:ascii="Abadi" w:hAnsi="Abadi"/>
          <w:sz w:val="21"/>
          <w:szCs w:val="21"/>
        </w:rPr>
        <w:t>Queda prohibida…</w:t>
      </w:r>
    </w:p>
    <w:p w14:paraId="5BFC7502" w14:textId="77777777" w:rsidR="00447640" w:rsidRDefault="00447640" w:rsidP="006F6676">
      <w:pPr>
        <w:ind w:firstLine="284"/>
        <w:jc w:val="both"/>
        <w:rPr>
          <w:rFonts w:ascii="Abadi" w:hAnsi="Abadi"/>
          <w:sz w:val="21"/>
          <w:szCs w:val="21"/>
        </w:rPr>
      </w:pPr>
    </w:p>
    <w:p w14:paraId="50DC9E53" w14:textId="120B710B" w:rsidR="000218BD" w:rsidRPr="000857FE" w:rsidRDefault="000218BD" w:rsidP="006F6676">
      <w:pPr>
        <w:ind w:firstLine="284"/>
        <w:jc w:val="both"/>
        <w:rPr>
          <w:rFonts w:ascii="Abadi" w:hAnsi="Abadi"/>
          <w:sz w:val="21"/>
          <w:szCs w:val="21"/>
        </w:rPr>
      </w:pPr>
      <w:r w:rsidRPr="000857FE">
        <w:rPr>
          <w:rFonts w:ascii="Abadi" w:hAnsi="Abadi"/>
          <w:sz w:val="21"/>
          <w:szCs w:val="21"/>
        </w:rPr>
        <w:t>…”</w:t>
      </w:r>
    </w:p>
    <w:p w14:paraId="3AB2AE32" w14:textId="77777777" w:rsidR="000218BD" w:rsidRPr="000857FE" w:rsidRDefault="000218BD" w:rsidP="000218BD">
      <w:pPr>
        <w:jc w:val="both"/>
        <w:rPr>
          <w:rFonts w:ascii="Abadi" w:hAnsi="Abadi"/>
          <w:sz w:val="21"/>
          <w:szCs w:val="21"/>
        </w:rPr>
      </w:pPr>
    </w:p>
    <w:p w14:paraId="73D1780C" w14:textId="49D51A92" w:rsidR="000218BD" w:rsidRDefault="000218BD" w:rsidP="000218BD">
      <w:pPr>
        <w:jc w:val="center"/>
        <w:rPr>
          <w:rFonts w:ascii="Abadi" w:hAnsi="Abadi"/>
          <w:b/>
          <w:bCs/>
          <w:sz w:val="21"/>
          <w:szCs w:val="21"/>
        </w:rPr>
      </w:pPr>
      <w:r w:rsidRPr="000857FE">
        <w:rPr>
          <w:rFonts w:ascii="Abadi" w:hAnsi="Abadi"/>
          <w:b/>
          <w:bCs/>
          <w:sz w:val="21"/>
          <w:szCs w:val="21"/>
        </w:rPr>
        <w:t>Artículo transitorio:</w:t>
      </w:r>
    </w:p>
    <w:p w14:paraId="0F6933ED" w14:textId="77777777" w:rsidR="00447640" w:rsidRPr="000857FE" w:rsidRDefault="00447640" w:rsidP="000218BD">
      <w:pPr>
        <w:jc w:val="center"/>
        <w:rPr>
          <w:rFonts w:ascii="Abadi" w:hAnsi="Abadi"/>
          <w:b/>
          <w:bCs/>
          <w:sz w:val="21"/>
          <w:szCs w:val="21"/>
        </w:rPr>
      </w:pPr>
    </w:p>
    <w:p w14:paraId="45F753ED" w14:textId="7F21A889" w:rsidR="000218BD" w:rsidRDefault="000218BD" w:rsidP="000218BD">
      <w:pPr>
        <w:jc w:val="both"/>
        <w:rPr>
          <w:rFonts w:ascii="Abadi" w:hAnsi="Abadi"/>
          <w:sz w:val="21"/>
          <w:szCs w:val="21"/>
        </w:rPr>
      </w:pPr>
      <w:r w:rsidRPr="000857FE">
        <w:rPr>
          <w:rFonts w:ascii="Abadi" w:hAnsi="Abadi"/>
          <w:b/>
          <w:bCs/>
          <w:sz w:val="21"/>
          <w:szCs w:val="21"/>
        </w:rPr>
        <w:t>ÚNICO.</w:t>
      </w:r>
      <w:r w:rsidRPr="000857FE">
        <w:rPr>
          <w:rFonts w:ascii="Abadi" w:hAnsi="Abadi"/>
          <w:sz w:val="21"/>
          <w:szCs w:val="21"/>
        </w:rPr>
        <w:t xml:space="preserve"> El presente Decreto entrará en vigor al día siguiente al de su publicación en el Periódico Oficial del Gobierno del Estado de Guanajuato.</w:t>
      </w:r>
    </w:p>
    <w:p w14:paraId="494B95AB" w14:textId="77777777" w:rsidR="00447640" w:rsidRPr="000857FE" w:rsidRDefault="00447640" w:rsidP="000218BD">
      <w:pPr>
        <w:jc w:val="both"/>
        <w:rPr>
          <w:rFonts w:ascii="Abadi" w:hAnsi="Abadi"/>
          <w:sz w:val="21"/>
          <w:szCs w:val="21"/>
        </w:rPr>
      </w:pPr>
    </w:p>
    <w:p w14:paraId="3C5B96C5" w14:textId="77777777" w:rsidR="000218BD" w:rsidRPr="000857FE" w:rsidRDefault="000218BD" w:rsidP="000218BD">
      <w:pPr>
        <w:jc w:val="center"/>
        <w:rPr>
          <w:rFonts w:ascii="Abadi" w:hAnsi="Abadi"/>
          <w:sz w:val="21"/>
          <w:szCs w:val="21"/>
        </w:rPr>
      </w:pPr>
      <w:r w:rsidRPr="000857FE">
        <w:rPr>
          <w:rFonts w:ascii="Abadi" w:hAnsi="Abadi"/>
          <w:sz w:val="21"/>
          <w:szCs w:val="21"/>
        </w:rPr>
        <w:t xml:space="preserve">En Guanajuato, </w:t>
      </w:r>
      <w:proofErr w:type="spellStart"/>
      <w:r w:rsidRPr="000857FE">
        <w:rPr>
          <w:rFonts w:ascii="Abadi" w:hAnsi="Abadi"/>
          <w:sz w:val="21"/>
          <w:szCs w:val="21"/>
        </w:rPr>
        <w:t>Gto</w:t>
      </w:r>
      <w:proofErr w:type="spellEnd"/>
      <w:r w:rsidRPr="000857FE">
        <w:rPr>
          <w:rFonts w:ascii="Abadi" w:hAnsi="Abadi"/>
          <w:sz w:val="21"/>
          <w:szCs w:val="21"/>
        </w:rPr>
        <w:t>., al día de su presentación.</w:t>
      </w:r>
    </w:p>
    <w:p w14:paraId="20B3DE15" w14:textId="77777777" w:rsidR="000218BD" w:rsidRPr="000857FE" w:rsidRDefault="000218BD" w:rsidP="000218BD">
      <w:pPr>
        <w:jc w:val="center"/>
        <w:rPr>
          <w:rFonts w:ascii="Abadi" w:hAnsi="Abadi"/>
          <w:b/>
          <w:bCs/>
          <w:sz w:val="21"/>
          <w:szCs w:val="21"/>
        </w:rPr>
      </w:pPr>
    </w:p>
    <w:p w14:paraId="2F5B8F4A" w14:textId="77777777" w:rsidR="000218BD" w:rsidRPr="000857FE" w:rsidRDefault="000218BD" w:rsidP="000218BD">
      <w:pPr>
        <w:jc w:val="center"/>
        <w:rPr>
          <w:rFonts w:ascii="Abadi" w:hAnsi="Abadi"/>
          <w:b/>
          <w:bCs/>
          <w:sz w:val="21"/>
          <w:szCs w:val="21"/>
        </w:rPr>
      </w:pPr>
      <w:r w:rsidRPr="000857FE">
        <w:rPr>
          <w:rFonts w:ascii="Abadi" w:hAnsi="Abadi"/>
          <w:b/>
          <w:bCs/>
          <w:sz w:val="21"/>
          <w:szCs w:val="21"/>
        </w:rPr>
        <w:t>Lic. Ernesto Alejandro Prieto Gallardo</w:t>
      </w:r>
    </w:p>
    <w:p w14:paraId="6694E48B" w14:textId="3A52F7A4" w:rsidR="000218BD" w:rsidRDefault="000218BD" w:rsidP="000218BD">
      <w:pPr>
        <w:jc w:val="center"/>
        <w:rPr>
          <w:rFonts w:ascii="Abadi" w:hAnsi="Abadi"/>
          <w:i/>
          <w:iCs/>
          <w:sz w:val="21"/>
          <w:szCs w:val="21"/>
        </w:rPr>
      </w:pPr>
      <w:r w:rsidRPr="000857FE">
        <w:rPr>
          <w:rFonts w:ascii="Abadi" w:hAnsi="Abadi"/>
          <w:i/>
          <w:iCs/>
          <w:sz w:val="21"/>
          <w:szCs w:val="21"/>
        </w:rPr>
        <w:t>Diputado</w:t>
      </w:r>
    </w:p>
    <w:p w14:paraId="1BF32ECA" w14:textId="5B56B78D" w:rsidR="00DA2250" w:rsidRDefault="00DA2250" w:rsidP="000218BD">
      <w:pPr>
        <w:jc w:val="center"/>
        <w:rPr>
          <w:rFonts w:ascii="Abadi" w:hAnsi="Abadi"/>
          <w:i/>
          <w:iCs/>
          <w:sz w:val="21"/>
          <w:szCs w:val="21"/>
        </w:rPr>
      </w:pPr>
    </w:p>
    <w:p w14:paraId="28CC7098" w14:textId="46083EED" w:rsidR="00DA2250" w:rsidRDefault="00DA2250" w:rsidP="000218BD">
      <w:pPr>
        <w:jc w:val="center"/>
        <w:rPr>
          <w:rFonts w:ascii="Abadi" w:hAnsi="Abadi"/>
          <w:i/>
          <w:iCs/>
          <w:sz w:val="21"/>
          <w:szCs w:val="21"/>
        </w:rPr>
      </w:pPr>
    </w:p>
    <w:p w14:paraId="7CD52B1B" w14:textId="52D63468" w:rsidR="00DA2250" w:rsidRPr="00DA2250" w:rsidRDefault="00DA2250" w:rsidP="00DA2250">
      <w:pPr>
        <w:jc w:val="both"/>
        <w:rPr>
          <w:rFonts w:ascii="Abadi" w:hAnsi="Abadi"/>
          <w:sz w:val="21"/>
          <w:szCs w:val="21"/>
        </w:rPr>
      </w:pPr>
      <w:r>
        <w:rPr>
          <w:rFonts w:ascii="Abadi" w:hAnsi="Abadi"/>
          <w:b/>
          <w:bCs/>
          <w:sz w:val="21"/>
          <w:szCs w:val="21"/>
        </w:rPr>
        <w:tab/>
      </w:r>
      <w:r w:rsidRPr="00DA2250">
        <w:rPr>
          <w:rFonts w:ascii="Abadi" w:hAnsi="Abadi"/>
          <w:b/>
          <w:bCs/>
          <w:sz w:val="21"/>
          <w:szCs w:val="21"/>
        </w:rPr>
        <w:t xml:space="preserve">- La </w:t>
      </w:r>
      <w:proofErr w:type="gramStart"/>
      <w:r w:rsidRPr="00DA2250">
        <w:rPr>
          <w:rFonts w:ascii="Abadi" w:hAnsi="Abadi"/>
          <w:b/>
          <w:bCs/>
          <w:sz w:val="21"/>
          <w:szCs w:val="21"/>
        </w:rPr>
        <w:t>Presidencia.-</w:t>
      </w:r>
      <w:proofErr w:type="gramEnd"/>
      <w:r w:rsidRPr="00DA2250">
        <w:rPr>
          <w:rFonts w:ascii="Abadi" w:hAnsi="Abadi"/>
          <w:b/>
          <w:bCs/>
          <w:sz w:val="21"/>
          <w:szCs w:val="21"/>
        </w:rPr>
        <w:t xml:space="preserve"> </w:t>
      </w:r>
      <w:r w:rsidRPr="00DA2250">
        <w:rPr>
          <w:rFonts w:ascii="Abadi" w:hAnsi="Abadi"/>
          <w:sz w:val="21"/>
          <w:szCs w:val="21"/>
        </w:rPr>
        <w:t>Se da cuenta con la iniciativa formulada por el diputado Ernesto Alejandro Prieto Gallardo integrante del Grupo Parlamentario del Partido Morena a efecto de derogar el párrafo cuarto del artículo 1 de la Constitución Política para el Estado de Guanajuato.</w:t>
      </w:r>
    </w:p>
    <w:p w14:paraId="18E3B7D4" w14:textId="77777777" w:rsidR="00DA2250" w:rsidRPr="00DA2250" w:rsidRDefault="00DA2250" w:rsidP="00DA2250">
      <w:pPr>
        <w:tabs>
          <w:tab w:val="left" w:pos="4536"/>
        </w:tabs>
        <w:jc w:val="both"/>
        <w:rPr>
          <w:rFonts w:ascii="Abadi" w:hAnsi="Abadi"/>
          <w:sz w:val="21"/>
          <w:szCs w:val="21"/>
        </w:rPr>
      </w:pPr>
    </w:p>
    <w:p w14:paraId="730FEDCB" w14:textId="27393DE9" w:rsidR="00DA2250" w:rsidRPr="00DA2250" w:rsidRDefault="00DA2250" w:rsidP="00DA2250">
      <w:pPr>
        <w:tabs>
          <w:tab w:val="left" w:pos="4536"/>
        </w:tabs>
        <w:ind w:left="284" w:right="333"/>
        <w:jc w:val="both"/>
        <w:rPr>
          <w:rFonts w:ascii="Abadi" w:hAnsi="Abadi"/>
          <w:b/>
          <w:bCs/>
          <w:i/>
          <w:iCs/>
          <w:sz w:val="21"/>
          <w:szCs w:val="21"/>
          <w:u w:val="single"/>
        </w:rPr>
      </w:pPr>
      <w:r w:rsidRPr="00DA2250">
        <w:rPr>
          <w:rFonts w:ascii="Abadi" w:hAnsi="Abadi"/>
          <w:b/>
          <w:bCs/>
          <w:i/>
          <w:iCs/>
          <w:sz w:val="21"/>
          <w:szCs w:val="21"/>
          <w:u w:val="single"/>
        </w:rPr>
        <w:t xml:space="preserve">Se turna a la </w:t>
      </w:r>
      <w:r>
        <w:rPr>
          <w:rFonts w:ascii="Abadi" w:hAnsi="Abadi"/>
          <w:b/>
          <w:bCs/>
          <w:i/>
          <w:iCs/>
          <w:sz w:val="21"/>
          <w:szCs w:val="21"/>
          <w:u w:val="single"/>
        </w:rPr>
        <w:t>C</w:t>
      </w:r>
      <w:r w:rsidRPr="00DA2250">
        <w:rPr>
          <w:rFonts w:ascii="Abadi" w:hAnsi="Abadi"/>
          <w:b/>
          <w:bCs/>
          <w:i/>
          <w:iCs/>
          <w:sz w:val="21"/>
          <w:szCs w:val="21"/>
          <w:u w:val="single"/>
        </w:rPr>
        <w:t xml:space="preserve">omisión de </w:t>
      </w:r>
      <w:r>
        <w:rPr>
          <w:rFonts w:ascii="Abadi" w:hAnsi="Abadi"/>
          <w:b/>
          <w:bCs/>
          <w:i/>
          <w:iCs/>
          <w:sz w:val="21"/>
          <w:szCs w:val="21"/>
          <w:u w:val="single"/>
        </w:rPr>
        <w:t>G</w:t>
      </w:r>
      <w:r w:rsidRPr="00DA2250">
        <w:rPr>
          <w:rFonts w:ascii="Abadi" w:hAnsi="Abadi"/>
          <w:b/>
          <w:bCs/>
          <w:i/>
          <w:iCs/>
          <w:sz w:val="21"/>
          <w:szCs w:val="21"/>
          <w:u w:val="single"/>
        </w:rPr>
        <w:t xml:space="preserve">obernación y </w:t>
      </w:r>
      <w:r>
        <w:rPr>
          <w:rFonts w:ascii="Abadi" w:hAnsi="Abadi"/>
          <w:b/>
          <w:bCs/>
          <w:i/>
          <w:iCs/>
          <w:sz w:val="21"/>
          <w:szCs w:val="21"/>
          <w:u w:val="single"/>
        </w:rPr>
        <w:t>P</w:t>
      </w:r>
      <w:r w:rsidRPr="00DA2250">
        <w:rPr>
          <w:rFonts w:ascii="Abadi" w:hAnsi="Abadi"/>
          <w:b/>
          <w:bCs/>
          <w:i/>
          <w:iCs/>
          <w:sz w:val="21"/>
          <w:szCs w:val="21"/>
          <w:u w:val="single"/>
        </w:rPr>
        <w:t xml:space="preserve">untos </w:t>
      </w:r>
      <w:r>
        <w:rPr>
          <w:rFonts w:ascii="Abadi" w:hAnsi="Abadi"/>
          <w:b/>
          <w:bCs/>
          <w:i/>
          <w:iCs/>
          <w:sz w:val="21"/>
          <w:szCs w:val="21"/>
          <w:u w:val="single"/>
        </w:rPr>
        <w:t>C</w:t>
      </w:r>
      <w:r w:rsidRPr="00DA2250">
        <w:rPr>
          <w:rFonts w:ascii="Abadi" w:hAnsi="Abadi"/>
          <w:b/>
          <w:bCs/>
          <w:i/>
          <w:iCs/>
          <w:sz w:val="21"/>
          <w:szCs w:val="21"/>
          <w:u w:val="single"/>
        </w:rPr>
        <w:t>onstitucionales con fundamento en el ar</w:t>
      </w:r>
      <w:r>
        <w:rPr>
          <w:rFonts w:ascii="Abadi" w:hAnsi="Abadi"/>
          <w:b/>
          <w:bCs/>
          <w:i/>
          <w:iCs/>
          <w:sz w:val="21"/>
          <w:szCs w:val="21"/>
          <w:u w:val="single"/>
        </w:rPr>
        <w:t>t</w:t>
      </w:r>
      <w:r w:rsidRPr="00DA2250">
        <w:rPr>
          <w:rFonts w:ascii="Abadi" w:hAnsi="Abadi"/>
          <w:b/>
          <w:bCs/>
          <w:i/>
          <w:iCs/>
          <w:sz w:val="21"/>
          <w:szCs w:val="21"/>
          <w:u w:val="single"/>
        </w:rPr>
        <w:t xml:space="preserve">ículo 111 fracción I de nuestra </w:t>
      </w:r>
      <w:r w:rsidRPr="00DA2250">
        <w:rPr>
          <w:rFonts w:ascii="Abadi" w:hAnsi="Abadi"/>
          <w:b/>
          <w:bCs/>
          <w:i/>
          <w:iCs/>
          <w:sz w:val="21"/>
          <w:szCs w:val="21"/>
          <w:u w:val="single"/>
        </w:rPr>
        <w:lastRenderedPageBreak/>
        <w:t>Ley Orgánica para su estudio y dictamen.</w:t>
      </w:r>
    </w:p>
    <w:p w14:paraId="4562DD6B" w14:textId="77777777" w:rsidR="00DA2250" w:rsidRPr="000857FE" w:rsidRDefault="00DA2250" w:rsidP="000218BD">
      <w:pPr>
        <w:jc w:val="center"/>
        <w:rPr>
          <w:rFonts w:ascii="Abadi" w:hAnsi="Abadi"/>
          <w:i/>
          <w:iCs/>
          <w:sz w:val="21"/>
          <w:szCs w:val="21"/>
        </w:rPr>
      </w:pPr>
    </w:p>
    <w:p w14:paraId="7910A074" w14:textId="77777777" w:rsidR="000218BD" w:rsidRPr="00A53B12" w:rsidRDefault="000218BD" w:rsidP="000218BD">
      <w:pPr>
        <w:spacing w:after="160" w:line="256" w:lineRule="auto"/>
        <w:contextualSpacing/>
        <w:jc w:val="both"/>
        <w:rPr>
          <w:rFonts w:ascii="Abadi" w:eastAsia="Calibri" w:hAnsi="Abadi"/>
          <w:b/>
          <w:bCs/>
          <w:sz w:val="20"/>
          <w:szCs w:val="20"/>
          <w:lang w:val="es-MX" w:eastAsia="en-US"/>
        </w:rPr>
      </w:pPr>
    </w:p>
    <w:p w14:paraId="0DE87AEE" w14:textId="77777777" w:rsidR="000218BD" w:rsidRPr="00A53B12" w:rsidRDefault="000218BD" w:rsidP="000218BD">
      <w:pPr>
        <w:spacing w:after="160" w:line="256" w:lineRule="auto"/>
        <w:ind w:left="720"/>
        <w:contextualSpacing/>
        <w:jc w:val="both"/>
        <w:rPr>
          <w:rFonts w:ascii="Abadi" w:eastAsia="Calibri" w:hAnsi="Abadi"/>
          <w:b/>
          <w:bCs/>
          <w:sz w:val="20"/>
          <w:szCs w:val="20"/>
          <w:lang w:val="es-MX" w:eastAsia="en-US"/>
        </w:rPr>
      </w:pPr>
    </w:p>
    <w:p w14:paraId="2AC0A872" w14:textId="77777777" w:rsidR="000218BD" w:rsidRPr="00A53B12" w:rsidRDefault="000218BD">
      <w:pPr>
        <w:numPr>
          <w:ilvl w:val="0"/>
          <w:numId w:val="9"/>
        </w:numPr>
        <w:spacing w:after="160" w:line="256" w:lineRule="auto"/>
        <w:ind w:left="426"/>
        <w:contextualSpacing/>
        <w:jc w:val="both"/>
        <w:rPr>
          <w:rFonts w:ascii="Abadi" w:eastAsia="Calibri" w:hAnsi="Abadi"/>
          <w:b/>
          <w:bCs/>
          <w:sz w:val="20"/>
          <w:szCs w:val="20"/>
          <w:lang w:val="es-MX" w:eastAsia="en-US"/>
        </w:rPr>
      </w:pPr>
      <w:r w:rsidRPr="00A53B12">
        <w:rPr>
          <w:rFonts w:ascii="Abadi" w:eastAsia="Calibri" w:hAnsi="Abadi"/>
          <w:b/>
          <w:bCs/>
          <w:sz w:val="20"/>
          <w:szCs w:val="20"/>
          <w:lang w:val="es-MX" w:eastAsia="en-US"/>
        </w:rPr>
        <w:t>PRESENTACIÓN DE LA INICIATIVA SUSCRITA POR LA DIPUTADA DESSIRE ANGEL ROCHA DE LA REPRESENTACIÓN PARLAMENTARIA DEL PARTIDO MOVIMIENTO CIUDADANO POR LA QUE SE REFORMA EL PRIMER PÁRRAFO DEL ARTÍCULO 3 Y SE ADICIONA EL ARTÍCULO 11 BIS A LA LEY PARA PREVENIR, ATENDER Y ERRADICAR LA DISCRIMINACIÓN EN EL ESTADO DE GUANAJUATO.</w:t>
      </w:r>
    </w:p>
    <w:p w14:paraId="3C0AE8CB" w14:textId="77777777" w:rsidR="000218BD" w:rsidRDefault="000218BD" w:rsidP="000218BD">
      <w:pPr>
        <w:spacing w:after="160" w:line="256" w:lineRule="auto"/>
        <w:ind w:left="720"/>
        <w:contextualSpacing/>
        <w:jc w:val="both"/>
        <w:rPr>
          <w:rFonts w:ascii="Abadi" w:eastAsia="Calibri" w:hAnsi="Abadi"/>
          <w:b/>
          <w:bCs/>
          <w:sz w:val="20"/>
          <w:szCs w:val="20"/>
          <w:lang w:val="es-MX" w:eastAsia="en-US"/>
        </w:rPr>
      </w:pPr>
    </w:p>
    <w:p w14:paraId="09918340" w14:textId="77777777" w:rsidR="000218BD" w:rsidRPr="004220C9" w:rsidRDefault="000218BD" w:rsidP="000218BD">
      <w:pPr>
        <w:jc w:val="both"/>
        <w:rPr>
          <w:rFonts w:ascii="Abadi" w:hAnsi="Abadi"/>
          <w:b/>
          <w:bCs/>
          <w:sz w:val="21"/>
          <w:szCs w:val="21"/>
        </w:rPr>
      </w:pPr>
      <w:bookmarkStart w:id="8" w:name="_Hlk111559506"/>
      <w:r w:rsidRPr="004220C9">
        <w:rPr>
          <w:rFonts w:ascii="Abadi" w:hAnsi="Abadi"/>
          <w:b/>
          <w:bCs/>
          <w:sz w:val="21"/>
          <w:szCs w:val="21"/>
        </w:rPr>
        <w:t>Diputada Irma Leticia González Sánchez</w:t>
      </w:r>
    </w:p>
    <w:p w14:paraId="2E64D703" w14:textId="77777777" w:rsidR="000218BD" w:rsidRPr="004220C9" w:rsidRDefault="000218BD" w:rsidP="000218BD">
      <w:pPr>
        <w:jc w:val="both"/>
        <w:rPr>
          <w:rFonts w:ascii="Abadi" w:hAnsi="Abadi"/>
          <w:sz w:val="21"/>
          <w:szCs w:val="21"/>
        </w:rPr>
      </w:pPr>
      <w:r w:rsidRPr="004220C9">
        <w:rPr>
          <w:rFonts w:ascii="Abadi" w:hAnsi="Abadi"/>
          <w:sz w:val="21"/>
          <w:szCs w:val="21"/>
        </w:rPr>
        <w:t>Presidenta de la Mesa Directiva</w:t>
      </w:r>
    </w:p>
    <w:p w14:paraId="6D9960BC" w14:textId="77777777" w:rsidR="000218BD" w:rsidRPr="004220C9" w:rsidRDefault="000218BD" w:rsidP="000218BD">
      <w:pPr>
        <w:jc w:val="both"/>
        <w:rPr>
          <w:rFonts w:ascii="Abadi" w:hAnsi="Abadi"/>
          <w:sz w:val="21"/>
          <w:szCs w:val="21"/>
        </w:rPr>
      </w:pPr>
      <w:r w:rsidRPr="004220C9">
        <w:rPr>
          <w:rFonts w:ascii="Abadi" w:hAnsi="Abadi"/>
          <w:sz w:val="21"/>
          <w:szCs w:val="21"/>
        </w:rPr>
        <w:t>Congreso del Estado de Guanajuato</w:t>
      </w:r>
    </w:p>
    <w:p w14:paraId="3020F38D" w14:textId="77777777" w:rsidR="000218BD" w:rsidRPr="004220C9" w:rsidRDefault="000218BD" w:rsidP="000218BD">
      <w:pPr>
        <w:jc w:val="both"/>
        <w:rPr>
          <w:rFonts w:ascii="Abadi" w:hAnsi="Abadi"/>
          <w:sz w:val="21"/>
          <w:szCs w:val="21"/>
        </w:rPr>
      </w:pPr>
      <w:r w:rsidRPr="004220C9">
        <w:rPr>
          <w:rFonts w:ascii="Abadi" w:hAnsi="Abadi"/>
          <w:sz w:val="21"/>
          <w:szCs w:val="21"/>
        </w:rPr>
        <w:t>LXV Legislatura</w:t>
      </w:r>
    </w:p>
    <w:p w14:paraId="7B2C2762" w14:textId="77777777" w:rsidR="000218BD" w:rsidRPr="004220C9" w:rsidRDefault="000218BD" w:rsidP="000218BD">
      <w:pPr>
        <w:jc w:val="both"/>
        <w:rPr>
          <w:rFonts w:ascii="Abadi" w:hAnsi="Abadi"/>
          <w:sz w:val="21"/>
          <w:szCs w:val="21"/>
        </w:rPr>
      </w:pPr>
      <w:r w:rsidRPr="004220C9">
        <w:rPr>
          <w:rFonts w:ascii="Abadi" w:hAnsi="Abadi"/>
          <w:sz w:val="21"/>
          <w:szCs w:val="21"/>
        </w:rPr>
        <w:t>Segundo Periodo Ordinario de Sesiones</w:t>
      </w:r>
    </w:p>
    <w:p w14:paraId="67EFDF86" w14:textId="77777777" w:rsidR="000218BD" w:rsidRPr="004220C9" w:rsidRDefault="000218BD" w:rsidP="000218BD">
      <w:pPr>
        <w:jc w:val="both"/>
        <w:rPr>
          <w:rFonts w:ascii="Abadi" w:hAnsi="Abadi"/>
          <w:sz w:val="21"/>
          <w:szCs w:val="21"/>
        </w:rPr>
      </w:pPr>
    </w:p>
    <w:p w14:paraId="785EFA82" w14:textId="433B5033" w:rsidR="000218BD" w:rsidRDefault="000218BD" w:rsidP="000218BD">
      <w:pPr>
        <w:jc w:val="both"/>
        <w:rPr>
          <w:rFonts w:ascii="Abadi" w:hAnsi="Abadi"/>
          <w:sz w:val="21"/>
          <w:szCs w:val="21"/>
        </w:rPr>
      </w:pPr>
      <w:r w:rsidRPr="004220C9">
        <w:rPr>
          <w:rFonts w:ascii="Abadi" w:hAnsi="Abadi"/>
          <w:b/>
          <w:bCs/>
          <w:sz w:val="21"/>
          <w:szCs w:val="21"/>
        </w:rPr>
        <w:t>Dessire Ángel Rocha</w:t>
      </w:r>
      <w:r w:rsidRPr="004220C9">
        <w:rPr>
          <w:rFonts w:ascii="Abadi" w:hAnsi="Abadi"/>
          <w:sz w:val="21"/>
          <w:szCs w:val="21"/>
        </w:rPr>
        <w:t xml:space="preserve">, Diputada integrante de la LXV Legislatura del Congreso del Estado de Guanajuato de la Representación Parlamentaria de Movimiento Ciudadano, con fundamento en lo dispuesto por el artículo 56 fracción II de la Constitución Política para el Estado de Guanajuato, y el artículo 167, fracción II de la Ley Orgánica del Poder Legislativo del Estado de Guanajuato, me permito poner a la consideración de esta Soberanía la </w:t>
      </w:r>
      <w:r w:rsidRPr="004220C9">
        <w:rPr>
          <w:rFonts w:ascii="Abadi" w:hAnsi="Abadi"/>
          <w:b/>
          <w:bCs/>
          <w:sz w:val="21"/>
          <w:szCs w:val="21"/>
        </w:rPr>
        <w:t>siguiente INICIATIVA con proyecto de Decreto que reforma el primer párrafo del artículo 3 y adiciona el artículo 11 Bis a la Ley para Prevenir Atender y Erradicar la Discriminación en el Estado de Guanajuato</w:t>
      </w:r>
      <w:r w:rsidRPr="004220C9">
        <w:rPr>
          <w:rFonts w:ascii="Abadi" w:hAnsi="Abadi"/>
          <w:sz w:val="21"/>
          <w:szCs w:val="21"/>
        </w:rPr>
        <w:t>, para garantizar que todo establecimiento mercantil y toda oficina pública en el Estado de Guanajuato cuenten con señalética visible que prohíba expresamente la discriminación por cualquier motivo.</w:t>
      </w:r>
    </w:p>
    <w:p w14:paraId="55808B5E" w14:textId="77777777" w:rsidR="00924A68" w:rsidRPr="004220C9" w:rsidRDefault="00924A68" w:rsidP="000218BD">
      <w:pPr>
        <w:jc w:val="both"/>
        <w:rPr>
          <w:rFonts w:ascii="Abadi" w:hAnsi="Abadi"/>
          <w:sz w:val="21"/>
          <w:szCs w:val="21"/>
        </w:rPr>
      </w:pPr>
    </w:p>
    <w:p w14:paraId="6EBD3D77" w14:textId="77777777" w:rsidR="000218BD" w:rsidRPr="004220C9" w:rsidRDefault="000218BD" w:rsidP="000218BD">
      <w:pPr>
        <w:jc w:val="both"/>
        <w:rPr>
          <w:rFonts w:ascii="Abadi" w:hAnsi="Abadi"/>
          <w:sz w:val="21"/>
          <w:szCs w:val="21"/>
        </w:rPr>
      </w:pPr>
      <w:r w:rsidRPr="004220C9">
        <w:rPr>
          <w:rFonts w:ascii="Abadi" w:hAnsi="Abadi"/>
          <w:sz w:val="21"/>
          <w:szCs w:val="21"/>
        </w:rPr>
        <w:t>Dando cumplimiento al artículo 168 de la Ley que nos rige, lo hago en los siguientes términos:</w:t>
      </w:r>
    </w:p>
    <w:p w14:paraId="6CEC0254" w14:textId="77777777" w:rsidR="000218BD" w:rsidRPr="004220C9" w:rsidRDefault="000218BD" w:rsidP="000218BD">
      <w:pPr>
        <w:jc w:val="both"/>
        <w:rPr>
          <w:rFonts w:ascii="Abadi" w:hAnsi="Abadi"/>
          <w:sz w:val="21"/>
          <w:szCs w:val="21"/>
        </w:rPr>
      </w:pPr>
    </w:p>
    <w:p w14:paraId="35223359" w14:textId="3F6F82FE" w:rsidR="000218BD" w:rsidRDefault="000218BD" w:rsidP="000218BD">
      <w:pPr>
        <w:jc w:val="center"/>
        <w:rPr>
          <w:rFonts w:ascii="Abadi" w:hAnsi="Abadi"/>
          <w:b/>
          <w:bCs/>
          <w:sz w:val="21"/>
          <w:szCs w:val="21"/>
        </w:rPr>
      </w:pPr>
      <w:r w:rsidRPr="004220C9">
        <w:rPr>
          <w:rFonts w:ascii="Abadi" w:hAnsi="Abadi"/>
          <w:b/>
          <w:bCs/>
          <w:sz w:val="21"/>
          <w:szCs w:val="21"/>
        </w:rPr>
        <w:t>Exposición de Motivos</w:t>
      </w:r>
    </w:p>
    <w:p w14:paraId="34012F0E" w14:textId="77777777" w:rsidR="00924A68" w:rsidRPr="004220C9" w:rsidRDefault="00924A68" w:rsidP="000218BD">
      <w:pPr>
        <w:jc w:val="center"/>
        <w:rPr>
          <w:rFonts w:ascii="Abadi" w:hAnsi="Abadi"/>
          <w:b/>
          <w:bCs/>
          <w:sz w:val="21"/>
          <w:szCs w:val="21"/>
        </w:rPr>
      </w:pPr>
    </w:p>
    <w:p w14:paraId="7C18A748" w14:textId="2C76EB54" w:rsidR="000218BD" w:rsidRDefault="000218BD" w:rsidP="000218BD">
      <w:pPr>
        <w:jc w:val="both"/>
        <w:rPr>
          <w:rFonts w:ascii="Abadi" w:hAnsi="Abadi"/>
          <w:sz w:val="21"/>
          <w:szCs w:val="21"/>
        </w:rPr>
      </w:pPr>
      <w:r w:rsidRPr="004220C9">
        <w:rPr>
          <w:rFonts w:ascii="Abadi" w:hAnsi="Abadi"/>
          <w:sz w:val="21"/>
          <w:szCs w:val="21"/>
        </w:rPr>
        <w:t xml:space="preserve">La discriminación es una práctica cotidiana que consiste en dar un trato desfavorable o de desprecio inmerecido a determinada persona o grupo, que a veces no percibimos, pero que en algún momento la hemos causado o recibido. </w:t>
      </w:r>
      <w:r w:rsidRPr="004220C9">
        <w:rPr>
          <w:rFonts w:ascii="Abadi" w:hAnsi="Abadi"/>
          <w:sz w:val="21"/>
          <w:szCs w:val="21"/>
        </w:rPr>
        <w:t>Así, la define el Consejo Nacional para Prevenir la Discriminación (CONAPRED).</w:t>
      </w:r>
      <w:r>
        <w:rPr>
          <w:rStyle w:val="Refdenotaalpie"/>
          <w:rFonts w:ascii="Abadi" w:hAnsi="Abadi"/>
          <w:sz w:val="21"/>
          <w:szCs w:val="21"/>
        </w:rPr>
        <w:footnoteReference w:id="26"/>
      </w:r>
    </w:p>
    <w:p w14:paraId="692EB4AE" w14:textId="77777777" w:rsidR="00924A68" w:rsidRPr="004220C9" w:rsidRDefault="00924A68" w:rsidP="000218BD">
      <w:pPr>
        <w:jc w:val="both"/>
        <w:rPr>
          <w:rFonts w:ascii="Abadi" w:hAnsi="Abadi"/>
          <w:sz w:val="21"/>
          <w:szCs w:val="21"/>
        </w:rPr>
      </w:pPr>
    </w:p>
    <w:p w14:paraId="58D68012" w14:textId="3FD655C5" w:rsidR="000218BD" w:rsidRDefault="000218BD" w:rsidP="000218BD">
      <w:pPr>
        <w:jc w:val="both"/>
        <w:rPr>
          <w:rFonts w:ascii="Abadi" w:hAnsi="Abadi"/>
          <w:sz w:val="21"/>
          <w:szCs w:val="21"/>
        </w:rPr>
      </w:pPr>
      <w:r w:rsidRPr="004220C9">
        <w:rPr>
          <w:rFonts w:ascii="Abadi" w:hAnsi="Abadi"/>
          <w:sz w:val="21"/>
          <w:szCs w:val="21"/>
        </w:rPr>
        <w:t>Pero “nadie nace odiando a otra persona por el color de su piel, su origen o su religión. La gente aprende a odiar. También se les puede enseñar a amar. El amor llega más naturalmente al corazón humano que lo contrario”, decía Nelson Mandela.</w:t>
      </w:r>
    </w:p>
    <w:p w14:paraId="1CA54940" w14:textId="77777777" w:rsidR="00924A68" w:rsidRPr="004220C9" w:rsidRDefault="00924A68" w:rsidP="000218BD">
      <w:pPr>
        <w:jc w:val="both"/>
        <w:rPr>
          <w:rFonts w:ascii="Abadi" w:hAnsi="Abadi"/>
          <w:sz w:val="21"/>
          <w:szCs w:val="21"/>
        </w:rPr>
      </w:pPr>
    </w:p>
    <w:p w14:paraId="37FC29C0" w14:textId="34BA4D42" w:rsidR="000218BD" w:rsidRDefault="000218BD" w:rsidP="000218BD">
      <w:pPr>
        <w:jc w:val="both"/>
        <w:rPr>
          <w:rFonts w:ascii="Abadi" w:hAnsi="Abadi"/>
          <w:sz w:val="21"/>
          <w:szCs w:val="21"/>
        </w:rPr>
      </w:pPr>
      <w:r w:rsidRPr="004220C9">
        <w:rPr>
          <w:rFonts w:ascii="Abadi" w:hAnsi="Abadi"/>
          <w:sz w:val="21"/>
          <w:szCs w:val="21"/>
        </w:rPr>
        <w:t>Algunos grupos poblacionales son víctimas de discriminación cotidiana por algún rasgo propio o de su forma de vida. Los motivos de discriminación pueden ser de origen étnico o nacional, sexo o identidad de género, edad, discapacidad, condiciones sociales, económicas, de salud, de gestación; su lengua, religión, opiniones, y hasta el estado civil.</w:t>
      </w:r>
    </w:p>
    <w:p w14:paraId="6A32B2D8" w14:textId="77777777" w:rsidR="00924A68" w:rsidRPr="004220C9" w:rsidRDefault="00924A68" w:rsidP="000218BD">
      <w:pPr>
        <w:jc w:val="both"/>
        <w:rPr>
          <w:rFonts w:ascii="Abadi" w:hAnsi="Abadi"/>
          <w:sz w:val="21"/>
          <w:szCs w:val="21"/>
        </w:rPr>
      </w:pPr>
    </w:p>
    <w:p w14:paraId="5FDA8436" w14:textId="0266BD8E" w:rsidR="000218BD" w:rsidRDefault="000218BD" w:rsidP="000218BD">
      <w:pPr>
        <w:jc w:val="both"/>
        <w:rPr>
          <w:rFonts w:ascii="Abadi" w:hAnsi="Abadi"/>
          <w:sz w:val="21"/>
          <w:szCs w:val="21"/>
        </w:rPr>
      </w:pPr>
      <w:r w:rsidRPr="004220C9">
        <w:rPr>
          <w:rFonts w:ascii="Abadi" w:hAnsi="Abadi"/>
          <w:sz w:val="21"/>
          <w:szCs w:val="21"/>
        </w:rPr>
        <w:t>Para efectos jurídicos, la discriminación ocurre solamente cuando hay una conducta que demuestre distinción, exclusión o restricción, a causa de alguna característica propia de la persona que tenga como consecuencia anular o impedir el ejercicio de un derecho. Lamentablemente, los efectos generales y ampliados de la discriminación siempre son negativos y sus consecuencias son la exclusión, el aislamiento, la negación y distintas formas y grados de violencia.</w:t>
      </w:r>
    </w:p>
    <w:p w14:paraId="3A82B3DF" w14:textId="77777777" w:rsidR="00924A68" w:rsidRPr="004220C9" w:rsidRDefault="00924A68" w:rsidP="000218BD">
      <w:pPr>
        <w:jc w:val="both"/>
        <w:rPr>
          <w:rFonts w:ascii="Abadi" w:hAnsi="Abadi"/>
          <w:sz w:val="21"/>
          <w:szCs w:val="21"/>
        </w:rPr>
      </w:pPr>
    </w:p>
    <w:p w14:paraId="5D0F072C" w14:textId="20DEBCD0" w:rsidR="000218BD" w:rsidRDefault="000218BD" w:rsidP="000218BD">
      <w:pPr>
        <w:jc w:val="both"/>
        <w:rPr>
          <w:rFonts w:ascii="Abadi" w:hAnsi="Abadi"/>
          <w:sz w:val="21"/>
          <w:szCs w:val="21"/>
        </w:rPr>
      </w:pPr>
      <w:r w:rsidRPr="004220C9">
        <w:rPr>
          <w:rFonts w:ascii="Abadi" w:hAnsi="Abadi"/>
          <w:b/>
          <w:bCs/>
          <w:sz w:val="21"/>
          <w:szCs w:val="21"/>
        </w:rPr>
        <w:t>El costo de la discriminación.</w:t>
      </w:r>
      <w:r w:rsidRPr="004220C9">
        <w:rPr>
          <w:rFonts w:ascii="Abadi" w:hAnsi="Abadi"/>
          <w:sz w:val="21"/>
          <w:szCs w:val="21"/>
        </w:rPr>
        <w:t xml:space="preserve"> “La inclusión no es sólo un imperativo moral y legal, es también un imperativo social y económico”. No solo no debemos discriminar, sino que no nos conviene discriminar.</w:t>
      </w:r>
    </w:p>
    <w:p w14:paraId="1BFE35E8" w14:textId="77777777" w:rsidR="00924A68" w:rsidRPr="004220C9" w:rsidRDefault="00924A68" w:rsidP="000218BD">
      <w:pPr>
        <w:jc w:val="both"/>
        <w:rPr>
          <w:rFonts w:ascii="Abadi" w:hAnsi="Abadi"/>
          <w:sz w:val="21"/>
          <w:szCs w:val="21"/>
        </w:rPr>
      </w:pPr>
    </w:p>
    <w:p w14:paraId="249310FB" w14:textId="7466B27E" w:rsidR="000218BD" w:rsidRDefault="000218BD" w:rsidP="000218BD">
      <w:pPr>
        <w:jc w:val="both"/>
        <w:rPr>
          <w:rFonts w:ascii="Abadi" w:hAnsi="Abadi"/>
          <w:sz w:val="21"/>
          <w:szCs w:val="21"/>
        </w:rPr>
      </w:pPr>
      <w:r w:rsidRPr="004220C9">
        <w:rPr>
          <w:rFonts w:ascii="Abadi" w:hAnsi="Abadi"/>
          <w:sz w:val="21"/>
          <w:szCs w:val="21"/>
        </w:rPr>
        <w:t xml:space="preserve">Durante el evento </w:t>
      </w:r>
      <w:proofErr w:type="spellStart"/>
      <w:r w:rsidRPr="009C3837">
        <w:rPr>
          <w:rFonts w:ascii="Abadi" w:hAnsi="Abadi"/>
          <w:i/>
          <w:iCs/>
          <w:sz w:val="21"/>
          <w:szCs w:val="21"/>
        </w:rPr>
        <w:t>Empower</w:t>
      </w:r>
      <w:proofErr w:type="spellEnd"/>
      <w:r w:rsidRPr="009C3837">
        <w:rPr>
          <w:rFonts w:ascii="Abadi" w:hAnsi="Abadi"/>
          <w:i/>
          <w:iCs/>
          <w:sz w:val="21"/>
          <w:szCs w:val="21"/>
        </w:rPr>
        <w:t xml:space="preserve"> LGBT</w:t>
      </w:r>
      <w:r w:rsidRPr="004220C9">
        <w:rPr>
          <w:rFonts w:ascii="Abadi" w:hAnsi="Abadi"/>
          <w:sz w:val="21"/>
          <w:szCs w:val="21"/>
        </w:rPr>
        <w:t xml:space="preserve">, organizado por la Federación Mexicana de Empresarios LGBT, ALEXANDRA HAAS PACIUC, entonces Presidenta del CONAPRED, explicó que la discriminación “es un tema estructural que influye directamente en el desarrollo económico del país” y que de acuerdo con un estudio realizado por Manpower, la mayoría de los empleadores continúa expresando que tiene problemas para cubrir sus vacantes, lo que responde, a una falta de estrategias por parte del sector privado para reclutar y de “cómo </w:t>
      </w:r>
      <w:r w:rsidRPr="004220C9">
        <w:rPr>
          <w:rFonts w:ascii="Abadi" w:hAnsi="Abadi"/>
          <w:sz w:val="21"/>
          <w:szCs w:val="21"/>
        </w:rPr>
        <w:lastRenderedPageBreak/>
        <w:t>hacerse del mejor talento sin pasar por prejuicios ni estereotipos”.</w:t>
      </w:r>
      <w:r>
        <w:rPr>
          <w:rStyle w:val="Refdenotaalpie"/>
          <w:rFonts w:ascii="Abadi" w:hAnsi="Abadi"/>
          <w:sz w:val="21"/>
          <w:szCs w:val="21"/>
        </w:rPr>
        <w:footnoteReference w:id="27"/>
      </w:r>
    </w:p>
    <w:p w14:paraId="22DA88AE" w14:textId="77777777" w:rsidR="00924A68" w:rsidRPr="004220C9" w:rsidRDefault="00924A68" w:rsidP="000218BD">
      <w:pPr>
        <w:jc w:val="both"/>
        <w:rPr>
          <w:rFonts w:ascii="Abadi" w:hAnsi="Abadi"/>
          <w:sz w:val="21"/>
          <w:szCs w:val="21"/>
        </w:rPr>
      </w:pPr>
    </w:p>
    <w:p w14:paraId="38FF3989" w14:textId="2C12B26B" w:rsidR="000218BD" w:rsidRDefault="000218BD" w:rsidP="000218BD">
      <w:pPr>
        <w:jc w:val="both"/>
        <w:rPr>
          <w:rFonts w:ascii="Abadi" w:hAnsi="Abadi"/>
          <w:sz w:val="21"/>
          <w:szCs w:val="21"/>
        </w:rPr>
      </w:pPr>
      <w:r w:rsidRPr="004220C9">
        <w:rPr>
          <w:rFonts w:ascii="Abadi" w:hAnsi="Abadi"/>
          <w:sz w:val="21"/>
          <w:szCs w:val="21"/>
        </w:rPr>
        <w:t>Explicó también que la Comisión Europea hizo una encuesta a 200 compañías en todo el continente, y encontraron que 6 de cada 10 empresas ya tenían políticas de diversidad, lo que les había permitido incrementar la satisfacción de los clientes. El 58% consideraba que su política de diversidad motivaba a la planta laboral y aumentaba la productividad, y 69% afirmaban que tras implementar políticas de diversidad habían notado mejoras en su imagen corporativa.</w:t>
      </w:r>
    </w:p>
    <w:p w14:paraId="64538D75" w14:textId="77777777" w:rsidR="00924A68" w:rsidRPr="004220C9" w:rsidRDefault="00924A68" w:rsidP="000218BD">
      <w:pPr>
        <w:jc w:val="both"/>
        <w:rPr>
          <w:rFonts w:ascii="Abadi" w:hAnsi="Abadi"/>
          <w:sz w:val="21"/>
          <w:szCs w:val="21"/>
        </w:rPr>
      </w:pPr>
    </w:p>
    <w:p w14:paraId="324F1A22" w14:textId="3603E874" w:rsidR="000218BD" w:rsidRDefault="000218BD" w:rsidP="000218BD">
      <w:pPr>
        <w:jc w:val="both"/>
        <w:rPr>
          <w:rFonts w:ascii="Abadi" w:hAnsi="Abadi"/>
          <w:sz w:val="21"/>
          <w:szCs w:val="21"/>
        </w:rPr>
      </w:pPr>
      <w:r w:rsidRPr="004220C9">
        <w:rPr>
          <w:rFonts w:ascii="Abadi" w:hAnsi="Abadi"/>
          <w:sz w:val="21"/>
          <w:szCs w:val="21"/>
        </w:rPr>
        <w:t>Por su parte, el doctor en economía por la Universidad de Chicago, JORGE O. MORENO, investigador de la Facultad de Economía de la Universidad Autónoma de Nuevo León, escribió para El Financiero</w:t>
      </w:r>
      <w:r>
        <w:rPr>
          <w:rStyle w:val="Refdenotaalpie"/>
          <w:rFonts w:ascii="Abadi" w:hAnsi="Abadi"/>
          <w:sz w:val="21"/>
          <w:szCs w:val="21"/>
        </w:rPr>
        <w:footnoteReference w:id="28"/>
      </w:r>
      <w:r w:rsidRPr="004220C9">
        <w:rPr>
          <w:rFonts w:ascii="Abadi" w:hAnsi="Abadi"/>
          <w:sz w:val="21"/>
          <w:szCs w:val="21"/>
        </w:rPr>
        <w:t xml:space="preserve"> que una de las primeras contribuciones de Gary Becker (Premio Nobel, 1992) abrió el campo de estudios de la economía para integrar los incentivos económicos y los costos asociados a la discriminación.</w:t>
      </w:r>
    </w:p>
    <w:p w14:paraId="4EF977C4" w14:textId="77777777" w:rsidR="00924A68" w:rsidRPr="004220C9" w:rsidRDefault="00924A68" w:rsidP="000218BD">
      <w:pPr>
        <w:jc w:val="both"/>
        <w:rPr>
          <w:rFonts w:ascii="Abadi" w:hAnsi="Abadi"/>
          <w:sz w:val="21"/>
          <w:szCs w:val="21"/>
        </w:rPr>
      </w:pPr>
    </w:p>
    <w:p w14:paraId="1FAA4A45" w14:textId="39A75B88" w:rsidR="000218BD" w:rsidRDefault="000218BD" w:rsidP="000218BD">
      <w:pPr>
        <w:jc w:val="both"/>
        <w:rPr>
          <w:rFonts w:ascii="Abadi" w:hAnsi="Abadi"/>
          <w:sz w:val="21"/>
          <w:szCs w:val="21"/>
        </w:rPr>
      </w:pPr>
      <w:r w:rsidRPr="004220C9">
        <w:rPr>
          <w:rFonts w:ascii="Abadi" w:hAnsi="Abadi"/>
          <w:sz w:val="21"/>
          <w:szCs w:val="21"/>
        </w:rPr>
        <w:t>Expuso, para entender las premisas, un ejemplo: Supongamos, dice, que un empresario requiere contratar a un trabajador para desempeñar una labor específica, producir "unidades". El empresario tiene dos alternativas de contratación: “A" y B". que tienen la misma edad y son egresados de la misma escuela. Durante una jornada laboral, el candidato "A" puede producir 100 unidades mientras que el candidato "B" puede producir 70 unidades. Sin embargo, el empresario tiene un cierto prejuicio en contra de "A" por ser "diferente" (añada aquí su discriminación favorita en términos de género, raza, o procedencia) y por lo anterior decide contratar a "B". El costo económico de la discriminación es el valor de mercado de las 30 unidades adicionales que puede producir el mejor prospecto durante la misma jornada, pero que, al no ser contratado, dejan de crearse en la economía.</w:t>
      </w:r>
    </w:p>
    <w:p w14:paraId="646F3C3B" w14:textId="77777777" w:rsidR="00924A68" w:rsidRPr="004220C9" w:rsidRDefault="00924A68" w:rsidP="000218BD">
      <w:pPr>
        <w:jc w:val="both"/>
        <w:rPr>
          <w:rFonts w:ascii="Abadi" w:hAnsi="Abadi"/>
          <w:sz w:val="21"/>
          <w:szCs w:val="21"/>
        </w:rPr>
      </w:pPr>
    </w:p>
    <w:p w14:paraId="62EFEA38" w14:textId="7B8950E9" w:rsidR="000218BD" w:rsidRDefault="000218BD" w:rsidP="000218BD">
      <w:pPr>
        <w:jc w:val="both"/>
        <w:rPr>
          <w:rFonts w:ascii="Abadi" w:hAnsi="Abadi"/>
          <w:sz w:val="21"/>
          <w:szCs w:val="21"/>
        </w:rPr>
      </w:pPr>
      <w:r w:rsidRPr="004220C9">
        <w:rPr>
          <w:rFonts w:ascii="Abadi" w:hAnsi="Abadi"/>
          <w:sz w:val="21"/>
          <w:szCs w:val="21"/>
        </w:rPr>
        <w:t xml:space="preserve">Y añade, atinadamente, que el enfoque puede ampliarse a muchos otros casos más complejos y con grandes consecuencias para el entorno social, como las elecciones: “¿Cuál sería el costo social de discriminar a un candidato que </w:t>
      </w:r>
      <w:r w:rsidRPr="004220C9">
        <w:rPr>
          <w:rFonts w:ascii="Abadi" w:hAnsi="Abadi"/>
          <w:sz w:val="21"/>
          <w:szCs w:val="21"/>
        </w:rPr>
        <w:t>claramente posee una mejor propuesta de trabajo pero que pierde por no pertenecer a una etnia o género preferido?”</w:t>
      </w:r>
    </w:p>
    <w:p w14:paraId="5DF1F334" w14:textId="77777777" w:rsidR="00924A68" w:rsidRPr="004220C9" w:rsidRDefault="00924A68" w:rsidP="000218BD">
      <w:pPr>
        <w:jc w:val="both"/>
        <w:rPr>
          <w:rFonts w:ascii="Abadi" w:hAnsi="Abadi"/>
          <w:sz w:val="21"/>
          <w:szCs w:val="21"/>
        </w:rPr>
      </w:pPr>
    </w:p>
    <w:p w14:paraId="28F9462E" w14:textId="1A669CBF" w:rsidR="000218BD" w:rsidRDefault="000218BD" w:rsidP="000218BD">
      <w:pPr>
        <w:jc w:val="both"/>
        <w:rPr>
          <w:rFonts w:ascii="Abadi" w:hAnsi="Abadi"/>
          <w:sz w:val="21"/>
          <w:szCs w:val="21"/>
        </w:rPr>
      </w:pPr>
      <w:r w:rsidRPr="004220C9">
        <w:rPr>
          <w:rFonts w:ascii="Abadi" w:hAnsi="Abadi"/>
          <w:sz w:val="21"/>
          <w:szCs w:val="21"/>
        </w:rPr>
        <w:t>La respuesta es simple: el precio de la discriminación es al menos es el valor económico que se deja de producir, en igualdad de circunstancias, a lo que el candidato preferido y ganador.</w:t>
      </w:r>
    </w:p>
    <w:p w14:paraId="6D9801C8" w14:textId="77777777" w:rsidR="00924A68" w:rsidRPr="004220C9" w:rsidRDefault="00924A68" w:rsidP="000218BD">
      <w:pPr>
        <w:jc w:val="both"/>
        <w:rPr>
          <w:rFonts w:ascii="Abadi" w:hAnsi="Abadi"/>
          <w:sz w:val="21"/>
          <w:szCs w:val="21"/>
        </w:rPr>
      </w:pPr>
    </w:p>
    <w:p w14:paraId="7E061266" w14:textId="77777777" w:rsidR="000218BD" w:rsidRPr="004220C9" w:rsidRDefault="000218BD" w:rsidP="000218BD">
      <w:pPr>
        <w:jc w:val="both"/>
        <w:rPr>
          <w:rFonts w:ascii="Abadi" w:hAnsi="Abadi"/>
          <w:sz w:val="21"/>
          <w:szCs w:val="21"/>
        </w:rPr>
      </w:pPr>
      <w:r w:rsidRPr="004220C9">
        <w:rPr>
          <w:rFonts w:ascii="Abadi" w:hAnsi="Abadi"/>
          <w:sz w:val="21"/>
          <w:szCs w:val="21"/>
        </w:rPr>
        <w:t>O en caso de negar el acceso a cualquier establecimiento comercial a determinadas personas, el costo de la discriminación es lo que dejan de consumir. O de aportar, o de invertir</w:t>
      </w:r>
    </w:p>
    <w:p w14:paraId="49FCBC07" w14:textId="77777777" w:rsidR="000218BD" w:rsidRPr="004220C9" w:rsidRDefault="000218BD" w:rsidP="000218BD">
      <w:pPr>
        <w:jc w:val="both"/>
        <w:rPr>
          <w:rFonts w:ascii="Abadi" w:hAnsi="Abadi"/>
          <w:sz w:val="21"/>
          <w:szCs w:val="21"/>
        </w:rPr>
      </w:pPr>
      <w:r w:rsidRPr="004220C9">
        <w:rPr>
          <w:rFonts w:ascii="Abadi" w:hAnsi="Abadi"/>
          <w:b/>
          <w:bCs/>
          <w:sz w:val="21"/>
          <w:szCs w:val="21"/>
        </w:rPr>
        <w:t xml:space="preserve"> Discriminación en México.</w:t>
      </w:r>
      <w:r w:rsidRPr="004220C9">
        <w:rPr>
          <w:rFonts w:ascii="Abadi" w:hAnsi="Abadi"/>
          <w:sz w:val="21"/>
          <w:szCs w:val="21"/>
        </w:rPr>
        <w:t xml:space="preserve"> Tan solo el Consejo para Prevenir y Eliminar la Discriminación de la Ciudad de México, reporta que entre 2013 y 2022 ha atendido a 13,796 personas -más mujeres que hombres- que acuden a presentar una denuncia. Reportan, que el motivo principal por el COPRED ha sido: despido por embarazo.</w:t>
      </w:r>
    </w:p>
    <w:p w14:paraId="7FC644D0" w14:textId="53747AEF" w:rsidR="000218BD" w:rsidRDefault="000218BD" w:rsidP="000218BD">
      <w:pPr>
        <w:jc w:val="both"/>
        <w:rPr>
          <w:rFonts w:ascii="Abadi" w:hAnsi="Abadi"/>
          <w:sz w:val="21"/>
          <w:szCs w:val="21"/>
        </w:rPr>
      </w:pPr>
      <w:r w:rsidRPr="004220C9">
        <w:rPr>
          <w:rFonts w:ascii="Abadi" w:hAnsi="Abadi"/>
          <w:sz w:val="21"/>
          <w:szCs w:val="21"/>
        </w:rPr>
        <w:t>Durante la pandemia, el despido por embarazo ocupó el segundo lugar solo por debajo de discriminación por motivo de la covid-19. Es importante señalar que, el número de denuncias presentadas contra particulares representa cerca del 90% de las denuncias recibidas, y el 10% es por discriminación cometida por entes públicos o por parte del funcionariado público.</w:t>
      </w:r>
    </w:p>
    <w:p w14:paraId="369D0FC5" w14:textId="77777777" w:rsidR="00924A68" w:rsidRPr="004220C9" w:rsidRDefault="00924A68" w:rsidP="000218BD">
      <w:pPr>
        <w:jc w:val="both"/>
        <w:rPr>
          <w:rFonts w:ascii="Abadi" w:hAnsi="Abadi"/>
          <w:sz w:val="21"/>
          <w:szCs w:val="21"/>
        </w:rPr>
      </w:pPr>
    </w:p>
    <w:p w14:paraId="744ACB75" w14:textId="4272D674" w:rsidR="000218BD" w:rsidRDefault="000218BD" w:rsidP="000218BD">
      <w:pPr>
        <w:jc w:val="both"/>
        <w:rPr>
          <w:rFonts w:ascii="Abadi" w:hAnsi="Abadi"/>
          <w:sz w:val="21"/>
          <w:szCs w:val="21"/>
        </w:rPr>
      </w:pPr>
      <w:r w:rsidRPr="004220C9">
        <w:rPr>
          <w:rFonts w:ascii="Abadi" w:hAnsi="Abadi"/>
          <w:sz w:val="21"/>
          <w:szCs w:val="21"/>
        </w:rPr>
        <w:t>Estos datos resultan consistentes con los hallazgos de la aplicación de la “Encuesta sobre discriminación para personas dueñas, gerentes, encargadas o empleadas de establecimientos comerciales en León, Guanajuato” que se abordará más adelante.</w:t>
      </w:r>
    </w:p>
    <w:p w14:paraId="4A99EA78" w14:textId="77777777" w:rsidR="00924A68" w:rsidRPr="004220C9" w:rsidRDefault="00924A68" w:rsidP="000218BD">
      <w:pPr>
        <w:jc w:val="both"/>
        <w:rPr>
          <w:rFonts w:ascii="Abadi" w:hAnsi="Abadi"/>
          <w:sz w:val="21"/>
          <w:szCs w:val="21"/>
        </w:rPr>
      </w:pPr>
    </w:p>
    <w:p w14:paraId="746C36EB" w14:textId="0DC4DEA1" w:rsidR="000218BD" w:rsidRDefault="000218BD" w:rsidP="000218BD">
      <w:pPr>
        <w:jc w:val="both"/>
        <w:rPr>
          <w:rFonts w:ascii="Abadi" w:hAnsi="Abadi"/>
          <w:sz w:val="21"/>
          <w:szCs w:val="21"/>
        </w:rPr>
      </w:pPr>
      <w:r w:rsidRPr="004220C9">
        <w:rPr>
          <w:rFonts w:ascii="Abadi" w:hAnsi="Abadi"/>
          <w:sz w:val="21"/>
          <w:szCs w:val="21"/>
        </w:rPr>
        <w:t>La experiencia de haber sido discriminado o menospreciado en el último año a causa de algún motivo o característica personal resulta significativa. En la Encuesta Nacional sobre Discriminación (ENADIS) 2017 -última disponible-, se indagó por 10 rasgos distintos: tono de piel, manera de hablar, peso o estatura, forma de vestir o arreglo personal, clase social, lugar donde vive, creencias religiosas, sexo, edad, y orientación sexual.</w:t>
      </w:r>
    </w:p>
    <w:p w14:paraId="549D8294" w14:textId="77777777" w:rsidR="00924A68" w:rsidRPr="004220C9" w:rsidRDefault="00924A68" w:rsidP="000218BD">
      <w:pPr>
        <w:jc w:val="both"/>
        <w:rPr>
          <w:rFonts w:ascii="Abadi" w:hAnsi="Abadi"/>
          <w:sz w:val="21"/>
          <w:szCs w:val="21"/>
        </w:rPr>
      </w:pPr>
    </w:p>
    <w:p w14:paraId="7683D977" w14:textId="429A1F0C" w:rsidR="000218BD" w:rsidRDefault="000218BD" w:rsidP="000218BD">
      <w:pPr>
        <w:jc w:val="both"/>
        <w:rPr>
          <w:rFonts w:ascii="Abadi" w:hAnsi="Abadi"/>
          <w:sz w:val="21"/>
          <w:szCs w:val="21"/>
        </w:rPr>
      </w:pPr>
      <w:r w:rsidRPr="004220C9">
        <w:rPr>
          <w:rFonts w:ascii="Abadi" w:hAnsi="Abadi"/>
          <w:sz w:val="21"/>
          <w:szCs w:val="21"/>
        </w:rPr>
        <w:t xml:space="preserve">El 20.2% de la población de 18 años y más, declaró haber sido discriminada en el último año. Los motivos de discriminación que se </w:t>
      </w:r>
      <w:r w:rsidRPr="004220C9">
        <w:rPr>
          <w:rFonts w:ascii="Abadi" w:hAnsi="Abadi"/>
          <w:sz w:val="21"/>
          <w:szCs w:val="21"/>
        </w:rPr>
        <w:lastRenderedPageBreak/>
        <w:t>señalan principalmente son: la forma de vestir o arreglo personal, el peso o estatura, la edad y las creencias religiosas.</w:t>
      </w:r>
    </w:p>
    <w:p w14:paraId="2DA5E96D" w14:textId="77777777" w:rsidR="00924A68" w:rsidRPr="004220C9" w:rsidRDefault="00924A68" w:rsidP="000218BD">
      <w:pPr>
        <w:jc w:val="both"/>
        <w:rPr>
          <w:rFonts w:ascii="Abadi" w:hAnsi="Abadi"/>
          <w:sz w:val="21"/>
          <w:szCs w:val="21"/>
        </w:rPr>
      </w:pPr>
    </w:p>
    <w:p w14:paraId="3B3AB36D" w14:textId="260BF5C6" w:rsidR="000218BD" w:rsidRDefault="000218BD" w:rsidP="000218BD">
      <w:pPr>
        <w:jc w:val="both"/>
        <w:rPr>
          <w:rFonts w:ascii="Abadi" w:hAnsi="Abadi"/>
          <w:sz w:val="21"/>
          <w:szCs w:val="21"/>
        </w:rPr>
      </w:pPr>
      <w:r w:rsidRPr="004220C9">
        <w:rPr>
          <w:rFonts w:ascii="Abadi" w:hAnsi="Abadi"/>
          <w:sz w:val="21"/>
          <w:szCs w:val="21"/>
        </w:rPr>
        <w:t>En Guanajuato, el 15.9% de las personas, declaró haber sido discriminada por algún motivo o condición personal. Es importante mencionar que las personas con discapacidad, personas adultas, niñas, niños, jóvenes, personas indígenas, con VIH, no heterosexuales, con identidad de género distinta a su sexo de nacimiento, personas migrantes, refugiadas -entre otras- son más propensas a vivir algún acto de discriminación por el rechazo a las diferencias.</w:t>
      </w:r>
    </w:p>
    <w:p w14:paraId="33E06547" w14:textId="77777777" w:rsidR="00924A68" w:rsidRPr="004220C9" w:rsidRDefault="00924A68" w:rsidP="000218BD">
      <w:pPr>
        <w:jc w:val="both"/>
        <w:rPr>
          <w:rFonts w:ascii="Abadi" w:hAnsi="Abadi"/>
          <w:sz w:val="21"/>
          <w:szCs w:val="21"/>
        </w:rPr>
      </w:pPr>
    </w:p>
    <w:p w14:paraId="5602268D" w14:textId="77777777" w:rsidR="000218BD" w:rsidRPr="004220C9" w:rsidRDefault="000218BD" w:rsidP="000218BD">
      <w:pPr>
        <w:jc w:val="both"/>
        <w:rPr>
          <w:rFonts w:ascii="Abadi" w:hAnsi="Abadi"/>
          <w:sz w:val="21"/>
          <w:szCs w:val="21"/>
        </w:rPr>
      </w:pPr>
      <w:r w:rsidRPr="004220C9">
        <w:rPr>
          <w:rFonts w:ascii="Abadi" w:hAnsi="Abadi"/>
          <w:sz w:val="21"/>
          <w:szCs w:val="21"/>
        </w:rPr>
        <w:t>No obstante, se pondrá especial énfasis en citar las condiciones de la población LGBTIQ+ en Guanajuato por la visibilidad que pretende dárseles en este llamado mes del orgullo.</w:t>
      </w:r>
    </w:p>
    <w:p w14:paraId="0AAEFC4F" w14:textId="77777777" w:rsidR="002667FE" w:rsidRPr="004220C9" w:rsidRDefault="002667FE" w:rsidP="000218BD">
      <w:pPr>
        <w:jc w:val="both"/>
        <w:rPr>
          <w:rFonts w:ascii="Abadi" w:hAnsi="Abadi"/>
          <w:sz w:val="21"/>
          <w:szCs w:val="21"/>
        </w:rPr>
      </w:pPr>
    </w:p>
    <w:p w14:paraId="2B8DD3C7" w14:textId="4EE7962D" w:rsidR="000218BD" w:rsidRDefault="000218BD" w:rsidP="000218BD">
      <w:pPr>
        <w:jc w:val="both"/>
        <w:rPr>
          <w:rFonts w:ascii="Abadi" w:hAnsi="Abadi"/>
          <w:sz w:val="21"/>
          <w:szCs w:val="21"/>
        </w:rPr>
      </w:pPr>
      <w:r w:rsidRPr="004220C9">
        <w:rPr>
          <w:rFonts w:ascii="Abadi" w:hAnsi="Abadi"/>
          <w:b/>
          <w:bCs/>
          <w:sz w:val="21"/>
          <w:szCs w:val="21"/>
        </w:rPr>
        <w:t>Población LGBTIQ+ y discriminación.</w:t>
      </w:r>
      <w:r w:rsidRPr="004220C9">
        <w:rPr>
          <w:rFonts w:ascii="Abadi" w:hAnsi="Abadi"/>
          <w:sz w:val="21"/>
          <w:szCs w:val="21"/>
        </w:rPr>
        <w:t xml:space="preserve"> La ENADIS 2017 revela que en ese año casi 2 millones 700 mil personas declararon no ser heterosexuales, ello representa el 3.2% de la población nacional.</w:t>
      </w:r>
      <w:r>
        <w:rPr>
          <w:rStyle w:val="Refdenotaalpie"/>
          <w:rFonts w:ascii="Abadi" w:hAnsi="Abadi"/>
          <w:sz w:val="21"/>
          <w:szCs w:val="21"/>
        </w:rPr>
        <w:footnoteReference w:id="29"/>
      </w:r>
    </w:p>
    <w:p w14:paraId="257911EC" w14:textId="77777777" w:rsidR="00924A68" w:rsidRPr="004220C9" w:rsidRDefault="00924A68" w:rsidP="000218BD">
      <w:pPr>
        <w:jc w:val="both"/>
        <w:rPr>
          <w:rFonts w:ascii="Abadi" w:hAnsi="Abadi"/>
          <w:sz w:val="21"/>
          <w:szCs w:val="21"/>
        </w:rPr>
      </w:pPr>
    </w:p>
    <w:p w14:paraId="7B0249FD" w14:textId="30B13F7C" w:rsidR="000218BD" w:rsidRDefault="000218BD" w:rsidP="000218BD">
      <w:pPr>
        <w:jc w:val="both"/>
        <w:rPr>
          <w:rFonts w:ascii="Abadi" w:hAnsi="Abadi"/>
          <w:sz w:val="21"/>
          <w:szCs w:val="21"/>
        </w:rPr>
      </w:pPr>
      <w:r w:rsidRPr="004220C9">
        <w:rPr>
          <w:rFonts w:ascii="Abadi" w:hAnsi="Abadi"/>
          <w:sz w:val="21"/>
          <w:szCs w:val="21"/>
        </w:rPr>
        <w:t>Sin embargo, se estima que las personas no heterosexuales en nuestro país pueden ser muchas más, pero debido a los prejuicios que existen sobre la diversidad sexual y de género y la discriminación que experimentan, las personas no suelen compartir su orientación sexual abiertamente. En este sentido, de acuerdo con la Universidad Nacional Autónoma de México y el Colegio de México, tan solo en 2010 había en nuestro país 229 mil 473 hogares formados por parejas del mismo sexo.</w:t>
      </w:r>
      <w:r>
        <w:rPr>
          <w:rStyle w:val="Refdenotaalpie"/>
          <w:rFonts w:ascii="Abadi" w:hAnsi="Abadi"/>
          <w:sz w:val="21"/>
          <w:szCs w:val="21"/>
        </w:rPr>
        <w:footnoteReference w:id="30"/>
      </w:r>
    </w:p>
    <w:p w14:paraId="1ADD4D18" w14:textId="77777777" w:rsidR="00924A68" w:rsidRPr="004220C9" w:rsidRDefault="00924A68" w:rsidP="000218BD">
      <w:pPr>
        <w:jc w:val="both"/>
        <w:rPr>
          <w:rFonts w:ascii="Abadi" w:hAnsi="Abadi"/>
          <w:sz w:val="21"/>
          <w:szCs w:val="21"/>
        </w:rPr>
      </w:pPr>
    </w:p>
    <w:p w14:paraId="21DD60CE" w14:textId="36E34B6A" w:rsidR="000218BD" w:rsidRDefault="000218BD" w:rsidP="000218BD">
      <w:pPr>
        <w:jc w:val="both"/>
        <w:rPr>
          <w:rFonts w:ascii="Abadi" w:hAnsi="Abadi"/>
          <w:sz w:val="21"/>
          <w:szCs w:val="21"/>
        </w:rPr>
      </w:pPr>
      <w:r w:rsidRPr="004220C9">
        <w:rPr>
          <w:rFonts w:ascii="Abadi" w:hAnsi="Abadi"/>
          <w:sz w:val="21"/>
          <w:szCs w:val="21"/>
        </w:rPr>
        <w:t>La ENADIS cita también que el 30.1% de la población no heterosexual de 18 años o más declaró haber sido discriminada por algún motivo en los últimos 12 meses.</w:t>
      </w:r>
      <w:r>
        <w:rPr>
          <w:rStyle w:val="Refdenotaalpie"/>
          <w:rFonts w:ascii="Abadi" w:hAnsi="Abadi"/>
          <w:sz w:val="21"/>
          <w:szCs w:val="21"/>
        </w:rPr>
        <w:footnoteReference w:id="31"/>
      </w:r>
      <w:r w:rsidRPr="004220C9">
        <w:rPr>
          <w:rFonts w:ascii="Abadi" w:hAnsi="Abadi"/>
          <w:sz w:val="21"/>
          <w:szCs w:val="21"/>
        </w:rPr>
        <w:t xml:space="preserve"> Dicho de otro modo, una de cada tres personas no heterosexuales fue discriminada en el último año. De igual forma, el 41.8% de la población no heterosexual entrevistada en la ENADIS </w:t>
      </w:r>
      <w:r w:rsidRPr="004220C9">
        <w:rPr>
          <w:rFonts w:ascii="Abadi" w:hAnsi="Abadi"/>
          <w:sz w:val="21"/>
          <w:szCs w:val="21"/>
        </w:rPr>
        <w:t>2017, aceptó haber sufrido la negación de sus derechos en los últimos cinco años.</w:t>
      </w:r>
      <w:r>
        <w:rPr>
          <w:rStyle w:val="Refdenotaalpie"/>
          <w:rFonts w:ascii="Abadi" w:hAnsi="Abadi"/>
          <w:sz w:val="21"/>
          <w:szCs w:val="21"/>
        </w:rPr>
        <w:footnoteReference w:id="32"/>
      </w:r>
    </w:p>
    <w:p w14:paraId="48D0F61A" w14:textId="77777777" w:rsidR="00924A68" w:rsidRPr="004220C9" w:rsidRDefault="00924A68" w:rsidP="000218BD">
      <w:pPr>
        <w:jc w:val="both"/>
        <w:rPr>
          <w:rFonts w:ascii="Abadi" w:hAnsi="Abadi"/>
          <w:sz w:val="21"/>
          <w:szCs w:val="21"/>
        </w:rPr>
      </w:pPr>
    </w:p>
    <w:p w14:paraId="44D775E9" w14:textId="137E200F" w:rsidR="000218BD" w:rsidRDefault="000218BD" w:rsidP="000218BD">
      <w:pPr>
        <w:jc w:val="both"/>
        <w:rPr>
          <w:rFonts w:ascii="Abadi" w:hAnsi="Abadi"/>
          <w:sz w:val="21"/>
          <w:szCs w:val="21"/>
        </w:rPr>
      </w:pPr>
      <w:r w:rsidRPr="004220C9">
        <w:rPr>
          <w:rFonts w:ascii="Abadi" w:hAnsi="Abadi"/>
          <w:sz w:val="21"/>
          <w:szCs w:val="21"/>
        </w:rPr>
        <w:t xml:space="preserve">También se revela que el 72% de las personas trans, el 66% de las personas </w:t>
      </w:r>
      <w:proofErr w:type="spellStart"/>
      <w:r w:rsidRPr="004220C9">
        <w:rPr>
          <w:rFonts w:ascii="Abadi" w:hAnsi="Abadi"/>
          <w:sz w:val="21"/>
          <w:szCs w:val="21"/>
        </w:rPr>
        <w:t>gays</w:t>
      </w:r>
      <w:proofErr w:type="spellEnd"/>
      <w:r w:rsidRPr="004220C9">
        <w:rPr>
          <w:rFonts w:ascii="Abadi" w:hAnsi="Abadi"/>
          <w:sz w:val="21"/>
          <w:szCs w:val="21"/>
        </w:rPr>
        <w:t xml:space="preserve"> o lesbianas, el 65% de las personas indígenas, el 62% de las trabajadoras del hogar remuneradas, el 58% de las personas con discapacidad y el 57% de las personas mayores, opinan que en México se respetan poco o nada sus derechos.</w:t>
      </w:r>
      <w:r>
        <w:rPr>
          <w:rStyle w:val="Refdenotaalpie"/>
          <w:rFonts w:ascii="Abadi" w:hAnsi="Abadi"/>
          <w:sz w:val="21"/>
          <w:szCs w:val="21"/>
        </w:rPr>
        <w:footnoteReference w:id="33"/>
      </w:r>
    </w:p>
    <w:p w14:paraId="68A0A667" w14:textId="77777777" w:rsidR="00924A68" w:rsidRPr="004220C9" w:rsidRDefault="00924A68" w:rsidP="000218BD">
      <w:pPr>
        <w:jc w:val="both"/>
        <w:rPr>
          <w:rFonts w:ascii="Abadi" w:hAnsi="Abadi"/>
          <w:sz w:val="21"/>
          <w:szCs w:val="21"/>
        </w:rPr>
      </w:pPr>
    </w:p>
    <w:p w14:paraId="18D33288" w14:textId="262263FB" w:rsidR="000218BD" w:rsidRDefault="000218BD" w:rsidP="000218BD">
      <w:pPr>
        <w:jc w:val="both"/>
        <w:rPr>
          <w:rFonts w:ascii="Abadi" w:hAnsi="Abadi"/>
          <w:sz w:val="21"/>
          <w:szCs w:val="21"/>
        </w:rPr>
      </w:pPr>
      <w:r w:rsidRPr="004220C9">
        <w:rPr>
          <w:rFonts w:ascii="Abadi" w:hAnsi="Abadi"/>
          <w:sz w:val="21"/>
          <w:szCs w:val="21"/>
        </w:rPr>
        <w:t>Por su parte, la Primera Encuesta Nacional Sobre la Homofobia y el Mundo Laboral en México, elaborada por Espolea A.C., refiere que el 35% de las personas LGBTIQ+ han sido víctimas de algún tipo de discriminación dentro de su centro de trabajo. Dicho de otro modo, una de cada tres personas pertenecientes a la diversidad sexual ha sufrido discriminación laboral. Tal encuesta también reveló que a dos de cada diez personas LGBTIQ+ fueron cuestionadas sobre su orientación sexual o identidad de género antes de ser contratadas. De igual forma, el 14% apuntó que se les fue negado un empleo por causa de su orientación sexual.</w:t>
      </w:r>
      <w:r>
        <w:rPr>
          <w:rStyle w:val="Refdenotaalpie"/>
          <w:rFonts w:ascii="Abadi" w:hAnsi="Abadi"/>
          <w:sz w:val="21"/>
          <w:szCs w:val="21"/>
        </w:rPr>
        <w:footnoteReference w:id="34"/>
      </w:r>
    </w:p>
    <w:p w14:paraId="106269D4" w14:textId="77777777" w:rsidR="00924A68" w:rsidRPr="004220C9" w:rsidRDefault="00924A68" w:rsidP="000218BD">
      <w:pPr>
        <w:jc w:val="both"/>
        <w:rPr>
          <w:rFonts w:ascii="Abadi" w:hAnsi="Abadi"/>
          <w:sz w:val="21"/>
          <w:szCs w:val="21"/>
        </w:rPr>
      </w:pPr>
    </w:p>
    <w:p w14:paraId="7946386F" w14:textId="62F1B705" w:rsidR="000218BD" w:rsidRDefault="000218BD" w:rsidP="000218BD">
      <w:pPr>
        <w:jc w:val="both"/>
        <w:rPr>
          <w:rFonts w:ascii="Abadi" w:hAnsi="Abadi"/>
          <w:sz w:val="21"/>
          <w:szCs w:val="21"/>
        </w:rPr>
      </w:pPr>
      <w:r w:rsidRPr="004220C9">
        <w:rPr>
          <w:rFonts w:ascii="Abadi" w:hAnsi="Abadi"/>
          <w:sz w:val="21"/>
          <w:szCs w:val="21"/>
        </w:rPr>
        <w:t>De acuerdo con la Segunda Encuesta Nacional Sobre Violencia Escolar Basada en la Orientación Sexual, Identidad y Expresión de Género Hacia Estudiantes LGBTIQ+ en México, tres de cada cuatro estudiantes de las poblaciones LGBTIQ+ fueron víctimas de acoso verbal en virtud de su orientación sexual.</w:t>
      </w:r>
      <w:r>
        <w:rPr>
          <w:rStyle w:val="Refdenotaalpie"/>
          <w:rFonts w:ascii="Abadi" w:hAnsi="Abadi"/>
          <w:sz w:val="21"/>
          <w:szCs w:val="21"/>
        </w:rPr>
        <w:footnoteReference w:id="35"/>
      </w:r>
      <w:r w:rsidRPr="004220C9">
        <w:rPr>
          <w:rFonts w:ascii="Abadi" w:hAnsi="Abadi"/>
          <w:sz w:val="21"/>
          <w:szCs w:val="21"/>
        </w:rPr>
        <w:t xml:space="preserve"> El acoso escolar motivado por la orientación sexual puede tener efectos adversos dentro de la formación de las y los estudiantes LGBTIQ+ puesto que puede incluso ocasionar que abandonen las instituciones escolares.</w:t>
      </w:r>
    </w:p>
    <w:p w14:paraId="6E0738FE" w14:textId="77777777" w:rsidR="00924A68" w:rsidRPr="004220C9" w:rsidRDefault="00924A68" w:rsidP="000218BD">
      <w:pPr>
        <w:jc w:val="both"/>
        <w:rPr>
          <w:rFonts w:ascii="Abadi" w:hAnsi="Abadi"/>
          <w:sz w:val="21"/>
          <w:szCs w:val="21"/>
        </w:rPr>
      </w:pPr>
    </w:p>
    <w:p w14:paraId="15F000E6" w14:textId="761CBE24" w:rsidR="000218BD" w:rsidRDefault="000218BD" w:rsidP="000218BD">
      <w:pPr>
        <w:jc w:val="both"/>
        <w:rPr>
          <w:rFonts w:ascii="Abadi" w:hAnsi="Abadi"/>
          <w:sz w:val="21"/>
          <w:szCs w:val="21"/>
        </w:rPr>
      </w:pPr>
      <w:r w:rsidRPr="004220C9">
        <w:rPr>
          <w:rFonts w:ascii="Abadi" w:hAnsi="Abadi"/>
          <w:sz w:val="21"/>
          <w:szCs w:val="21"/>
        </w:rPr>
        <w:t xml:space="preserve">Entre los años 2012 y 2018, el Consejo Nacional para Prevenir la Discriminación investigó 1,031 presuntos actos de discriminación realizados en contra de las personas de la diversidad sexual. El 77% de dichas quejas fueron motivadas por presuntos actos discriminatorios cometidos por </w:t>
      </w:r>
      <w:r w:rsidRPr="004220C9">
        <w:rPr>
          <w:rFonts w:ascii="Abadi" w:hAnsi="Abadi"/>
          <w:sz w:val="21"/>
          <w:szCs w:val="21"/>
        </w:rPr>
        <w:lastRenderedPageBreak/>
        <w:t>particulares y el 23% por servidores públicos. Lamentablemente, tres cuartas partes de dichas quejas fueron motivadas por la orientación sexual.</w:t>
      </w:r>
      <w:r>
        <w:rPr>
          <w:rStyle w:val="Refdenotaalpie"/>
          <w:rFonts w:ascii="Abadi" w:hAnsi="Abadi"/>
          <w:sz w:val="21"/>
          <w:szCs w:val="21"/>
        </w:rPr>
        <w:footnoteReference w:id="36"/>
      </w:r>
    </w:p>
    <w:p w14:paraId="47B76D87" w14:textId="77777777" w:rsidR="00924A68" w:rsidRPr="004220C9" w:rsidRDefault="00924A68" w:rsidP="000218BD">
      <w:pPr>
        <w:jc w:val="both"/>
        <w:rPr>
          <w:rFonts w:ascii="Abadi" w:hAnsi="Abadi"/>
          <w:sz w:val="21"/>
          <w:szCs w:val="21"/>
        </w:rPr>
      </w:pPr>
    </w:p>
    <w:p w14:paraId="335F33B9" w14:textId="77777777" w:rsidR="000218BD" w:rsidRDefault="000218BD" w:rsidP="000218BD">
      <w:pPr>
        <w:jc w:val="both"/>
        <w:rPr>
          <w:rFonts w:ascii="Abadi" w:hAnsi="Abadi"/>
          <w:sz w:val="21"/>
          <w:szCs w:val="21"/>
        </w:rPr>
      </w:pPr>
      <w:r w:rsidRPr="004220C9">
        <w:rPr>
          <w:rFonts w:ascii="Abadi" w:hAnsi="Abadi"/>
          <w:sz w:val="21"/>
          <w:szCs w:val="21"/>
        </w:rPr>
        <w:t>La discriminación puede traducirse eventualmente en una de las máximas formas de violencia en contra de otras personas: los crímenes basados en prejuicio. Es necesario adoptar medidas para prevenir la discriminación de las personas pertenecientes a la diversidad sexual. Tan sólo en Guanajuato, de 2015 a 2020, se documentaron al menos 18 crímenes de odio.</w:t>
      </w:r>
      <w:r>
        <w:rPr>
          <w:rStyle w:val="Refdenotaalpie"/>
          <w:rFonts w:ascii="Abadi" w:hAnsi="Abadi"/>
          <w:sz w:val="21"/>
          <w:szCs w:val="21"/>
        </w:rPr>
        <w:footnoteReference w:id="37"/>
      </w:r>
    </w:p>
    <w:p w14:paraId="66501493" w14:textId="698F14F2" w:rsidR="000218BD" w:rsidRDefault="000218BD" w:rsidP="000218BD">
      <w:pPr>
        <w:jc w:val="both"/>
        <w:rPr>
          <w:rFonts w:ascii="Abadi" w:hAnsi="Abadi"/>
          <w:sz w:val="21"/>
          <w:szCs w:val="21"/>
        </w:rPr>
      </w:pPr>
      <w:r w:rsidRPr="004220C9">
        <w:rPr>
          <w:rFonts w:ascii="Abadi" w:hAnsi="Abadi"/>
          <w:b/>
          <w:bCs/>
          <w:sz w:val="21"/>
          <w:szCs w:val="21"/>
        </w:rPr>
        <w:t>Necesidad de atención de las poblaciones LGBTIQ+ en Guanajuato.</w:t>
      </w:r>
      <w:r w:rsidRPr="004220C9">
        <w:rPr>
          <w:rFonts w:ascii="Abadi" w:hAnsi="Abadi"/>
          <w:sz w:val="21"/>
          <w:szCs w:val="21"/>
        </w:rPr>
        <w:t xml:space="preserve"> Las poblaciones LGBTIQ+ han sido profundamente discriminadas en el Estado de Guanajuato y en general, en México. Según la Encuesta sobre Discriminación por motivos de Orientación Sexual e Identidad de Género, el 92% de las personas LGBTIQ+ “tuvieron que esconder su orientación sexual y/o identidad de género de su familia”</w:t>
      </w:r>
      <w:r>
        <w:rPr>
          <w:rStyle w:val="Refdenotaalpie"/>
          <w:rFonts w:ascii="Abadi" w:hAnsi="Abadi"/>
          <w:sz w:val="21"/>
          <w:szCs w:val="21"/>
        </w:rPr>
        <w:footnoteReference w:id="38"/>
      </w:r>
      <w:r>
        <w:rPr>
          <w:rFonts w:ascii="Abadi" w:hAnsi="Abadi"/>
          <w:sz w:val="21"/>
          <w:szCs w:val="21"/>
        </w:rPr>
        <w:t xml:space="preserve"> </w:t>
      </w:r>
      <w:r w:rsidRPr="004220C9">
        <w:rPr>
          <w:rFonts w:ascii="Abadi" w:hAnsi="Abadi"/>
          <w:sz w:val="21"/>
          <w:szCs w:val="21"/>
        </w:rPr>
        <w:t>debido a los estereotipos y a la discriminación que permean en torno a la diversidad sexual.</w:t>
      </w:r>
    </w:p>
    <w:p w14:paraId="31238319" w14:textId="77777777" w:rsidR="00924A68" w:rsidRPr="004220C9" w:rsidRDefault="00924A68" w:rsidP="000218BD">
      <w:pPr>
        <w:jc w:val="both"/>
        <w:rPr>
          <w:rFonts w:ascii="Abadi" w:hAnsi="Abadi"/>
          <w:sz w:val="21"/>
          <w:szCs w:val="21"/>
        </w:rPr>
      </w:pPr>
    </w:p>
    <w:p w14:paraId="29323979" w14:textId="3A69213C" w:rsidR="000218BD" w:rsidRDefault="000218BD" w:rsidP="000218BD">
      <w:pPr>
        <w:jc w:val="both"/>
        <w:rPr>
          <w:rFonts w:ascii="Abadi" w:hAnsi="Abadi"/>
          <w:sz w:val="21"/>
          <w:szCs w:val="21"/>
        </w:rPr>
      </w:pPr>
      <w:r w:rsidRPr="004220C9">
        <w:rPr>
          <w:rFonts w:ascii="Abadi" w:hAnsi="Abadi"/>
          <w:sz w:val="21"/>
          <w:szCs w:val="21"/>
        </w:rPr>
        <w:t>Contrario a los datos estadísticos que se presentan, en el Plan Estatal de Desarrollo 2040, no se cuenta con metas ni objetivos en pro del pleno goce de los derechos de las poblaciones LGBTIQ+ guanajuatenses. Existen objetivos, acciones y planes de trabajo en todos los sectores sociales que favorecen a grupos vulnerables como personas con discapacidad, mujeres, migrantes, etc., no para las poblaciones LGBTIQ+. No prevé atender las necesidades de este grupo socialmente vulnerado por causas de discriminación en los próximos 18 años.</w:t>
      </w:r>
      <w:r>
        <w:rPr>
          <w:rStyle w:val="Refdenotaalpie"/>
          <w:rFonts w:ascii="Abadi" w:hAnsi="Abadi"/>
          <w:sz w:val="21"/>
          <w:szCs w:val="21"/>
        </w:rPr>
        <w:footnoteReference w:id="39"/>
      </w:r>
    </w:p>
    <w:p w14:paraId="6E2CDBC0" w14:textId="77777777" w:rsidR="00924A68" w:rsidRPr="004220C9" w:rsidRDefault="00924A68" w:rsidP="000218BD">
      <w:pPr>
        <w:jc w:val="both"/>
        <w:rPr>
          <w:rFonts w:ascii="Abadi" w:hAnsi="Abadi"/>
          <w:sz w:val="21"/>
          <w:szCs w:val="21"/>
        </w:rPr>
      </w:pPr>
    </w:p>
    <w:p w14:paraId="06D3AA48" w14:textId="140DA83A" w:rsidR="000218BD" w:rsidRDefault="000218BD" w:rsidP="000218BD">
      <w:pPr>
        <w:jc w:val="both"/>
        <w:rPr>
          <w:rFonts w:ascii="Abadi" w:hAnsi="Abadi"/>
          <w:sz w:val="21"/>
          <w:szCs w:val="21"/>
        </w:rPr>
      </w:pPr>
      <w:r w:rsidRPr="004220C9">
        <w:rPr>
          <w:rFonts w:ascii="Abadi" w:hAnsi="Abadi"/>
          <w:sz w:val="21"/>
          <w:szCs w:val="21"/>
        </w:rPr>
        <w:t xml:space="preserve">No se intenta reemplazar las necesidades de unos grupos sociales por otros, sino todo lo contrario. La incidencia en delitos cometido contra personas LGBTIQ+ nos refleja que, aunque se quiera o no reconocer su existencia y necesidades, la realidad nos rebasa y nos confirma que la falta de visibilidad de </w:t>
      </w:r>
      <w:r w:rsidRPr="004220C9">
        <w:rPr>
          <w:rFonts w:ascii="Abadi" w:hAnsi="Abadi"/>
          <w:sz w:val="21"/>
          <w:szCs w:val="21"/>
        </w:rPr>
        <w:t>poblaciones vulnerables en nuestro Estado impide la prevención de actos de violencia, de discriminación y desigualdad social.</w:t>
      </w:r>
    </w:p>
    <w:p w14:paraId="6AFB6234" w14:textId="77777777" w:rsidR="00924A68" w:rsidRPr="004220C9" w:rsidRDefault="00924A68" w:rsidP="000218BD">
      <w:pPr>
        <w:jc w:val="both"/>
        <w:rPr>
          <w:rFonts w:ascii="Abadi" w:hAnsi="Abadi"/>
          <w:sz w:val="21"/>
          <w:szCs w:val="21"/>
        </w:rPr>
      </w:pPr>
    </w:p>
    <w:p w14:paraId="01383F09" w14:textId="77777777" w:rsidR="000218BD" w:rsidRPr="004220C9" w:rsidRDefault="000218BD" w:rsidP="000218BD">
      <w:pPr>
        <w:jc w:val="both"/>
        <w:rPr>
          <w:rFonts w:ascii="Abadi" w:hAnsi="Abadi"/>
          <w:sz w:val="21"/>
          <w:szCs w:val="21"/>
        </w:rPr>
      </w:pPr>
      <w:r w:rsidRPr="004220C9">
        <w:rPr>
          <w:rFonts w:ascii="Abadi" w:hAnsi="Abadi"/>
          <w:sz w:val="21"/>
          <w:szCs w:val="21"/>
        </w:rPr>
        <w:t>Recientemente en la ciudad de León Guanajuato, en agosto de 2021, al ciudadano leonés Iván le negaron la entrada a un antro en la zona comercial ubicada en Insurgentes, argumentando que no se parecía a la fotografía de su INE. El personal de recepción y seguridad de dicho lugar se burlaron de él. Iván es Drag Queen y esa noche vestía caracterizado, con motivo de una fiesta temática a la que había acudido horas antes. Luego de una larga espera en la que Iván buscó dialogar haciendo valer sus derechos de igualdad y no discriminación, para acceder a un centro de recreación sin ser juzgado por su apariencia física y forma de vestir, finalmente le fue prohibida de manera arbitraria su entrada a dicho centro nocturno.</w:t>
      </w:r>
      <w:r>
        <w:rPr>
          <w:rStyle w:val="Refdenotaalpie"/>
          <w:rFonts w:ascii="Abadi" w:hAnsi="Abadi"/>
          <w:sz w:val="21"/>
          <w:szCs w:val="21"/>
        </w:rPr>
        <w:footnoteReference w:id="40"/>
      </w:r>
    </w:p>
    <w:p w14:paraId="65D6FC8E" w14:textId="49F7569A" w:rsidR="000218BD" w:rsidRDefault="000218BD" w:rsidP="000218BD">
      <w:pPr>
        <w:jc w:val="both"/>
        <w:rPr>
          <w:rFonts w:ascii="Abadi" w:hAnsi="Abadi"/>
          <w:sz w:val="21"/>
          <w:szCs w:val="21"/>
        </w:rPr>
      </w:pPr>
      <w:r w:rsidRPr="004220C9">
        <w:rPr>
          <w:rFonts w:ascii="Abadi" w:hAnsi="Abadi"/>
          <w:sz w:val="21"/>
          <w:szCs w:val="21"/>
        </w:rPr>
        <w:t>Los actos de discriminación perpetuados en contra de este ciudadano guanajuatense, encuadran una de las tantas realidades que vulneran a nuestras ciudadanas y ciudadanos todos los días, por la existencia de una categoría sospechosa en el trato diferenciado e injustificado de discriminación, por razones género.</w:t>
      </w:r>
    </w:p>
    <w:p w14:paraId="30C2238B" w14:textId="77777777" w:rsidR="00924A68" w:rsidRPr="004220C9" w:rsidRDefault="00924A68" w:rsidP="000218BD">
      <w:pPr>
        <w:jc w:val="both"/>
        <w:rPr>
          <w:rFonts w:ascii="Abadi" w:hAnsi="Abadi"/>
          <w:sz w:val="21"/>
          <w:szCs w:val="21"/>
        </w:rPr>
      </w:pPr>
    </w:p>
    <w:p w14:paraId="03A3CDF3" w14:textId="22DA5DEB" w:rsidR="000218BD" w:rsidRDefault="000218BD" w:rsidP="000218BD">
      <w:pPr>
        <w:jc w:val="both"/>
        <w:rPr>
          <w:rFonts w:ascii="Abadi" w:hAnsi="Abadi"/>
          <w:sz w:val="21"/>
          <w:szCs w:val="21"/>
        </w:rPr>
      </w:pPr>
      <w:r w:rsidRPr="004220C9">
        <w:rPr>
          <w:rFonts w:ascii="Abadi" w:hAnsi="Abadi"/>
          <w:b/>
          <w:bCs/>
          <w:sz w:val="21"/>
          <w:szCs w:val="21"/>
        </w:rPr>
        <w:t>“Encuesta sobre discriminación para personas dueñas, gerentes, encargadas o empleadas de establecimientos comerciales en León, Guanajuato”</w:t>
      </w:r>
      <w:r>
        <w:rPr>
          <w:rStyle w:val="Refdenotaalpie"/>
          <w:rFonts w:ascii="Abadi" w:hAnsi="Abadi"/>
          <w:b/>
          <w:bCs/>
          <w:sz w:val="21"/>
          <w:szCs w:val="21"/>
        </w:rPr>
        <w:footnoteReference w:id="41"/>
      </w:r>
      <w:r w:rsidRPr="004220C9">
        <w:rPr>
          <w:rFonts w:ascii="Abadi" w:hAnsi="Abadi"/>
          <w:sz w:val="21"/>
          <w:szCs w:val="21"/>
        </w:rPr>
        <w:t xml:space="preserve"> . Mediante un cuestionario de 14 preguntas clasificadas en 7 secciones que permitieran identificar con lucidez los aspectos más relevantes de la discriminación en la ciudad de León, Guanajuato, personas voluntarias nos dimos a la tarea de aplicar el cuestionario cara a cara a 120 personas mayores de 18 años que se identificaron como dueñas, gerentes, encargadas o empleadas de establecimientos comerciales y/o de servicios en 7 colonias en la ciudad.</w:t>
      </w:r>
    </w:p>
    <w:p w14:paraId="2E51D2B8" w14:textId="77777777" w:rsidR="00924A68" w:rsidRPr="004220C9" w:rsidRDefault="00924A68" w:rsidP="000218BD">
      <w:pPr>
        <w:jc w:val="both"/>
        <w:rPr>
          <w:rFonts w:ascii="Abadi" w:hAnsi="Abadi"/>
          <w:sz w:val="21"/>
          <w:szCs w:val="21"/>
        </w:rPr>
      </w:pPr>
    </w:p>
    <w:p w14:paraId="3E20939B" w14:textId="48F35A61" w:rsidR="000218BD" w:rsidRDefault="000218BD" w:rsidP="000218BD">
      <w:pPr>
        <w:jc w:val="both"/>
        <w:rPr>
          <w:rFonts w:ascii="Abadi" w:hAnsi="Abadi"/>
          <w:sz w:val="21"/>
          <w:szCs w:val="21"/>
        </w:rPr>
      </w:pPr>
      <w:r w:rsidRPr="004220C9">
        <w:rPr>
          <w:rFonts w:ascii="Abadi" w:hAnsi="Abadi"/>
          <w:sz w:val="21"/>
          <w:szCs w:val="21"/>
        </w:rPr>
        <w:t xml:space="preserve">Al ser cuestionadas sobre sí consideran que existe o no discriminación en los establecimientos comerciales de la ciudad, 94 personas respondieron afirmativamente </w:t>
      </w:r>
      <w:r w:rsidRPr="004220C9">
        <w:rPr>
          <w:rFonts w:ascii="Abadi" w:hAnsi="Abadi"/>
          <w:sz w:val="21"/>
          <w:szCs w:val="21"/>
        </w:rPr>
        <w:lastRenderedPageBreak/>
        <w:t>(78.3%), mientras que 20 personas respondieron negativamente (16.7%) y, en tercera posición, están 6 personas que dijeron no saber (5%).</w:t>
      </w:r>
    </w:p>
    <w:p w14:paraId="3ADF0DE3" w14:textId="77777777" w:rsidR="00924A68" w:rsidRPr="004220C9" w:rsidRDefault="00924A68" w:rsidP="000218BD">
      <w:pPr>
        <w:jc w:val="both"/>
        <w:rPr>
          <w:rFonts w:ascii="Abadi" w:hAnsi="Abadi"/>
          <w:sz w:val="21"/>
          <w:szCs w:val="21"/>
        </w:rPr>
      </w:pPr>
    </w:p>
    <w:p w14:paraId="02CB8139" w14:textId="77777777" w:rsidR="000218BD" w:rsidRPr="004220C9" w:rsidRDefault="000218BD" w:rsidP="000218BD">
      <w:pPr>
        <w:jc w:val="both"/>
        <w:rPr>
          <w:rFonts w:ascii="Abadi" w:hAnsi="Abadi"/>
          <w:sz w:val="21"/>
          <w:szCs w:val="21"/>
        </w:rPr>
      </w:pPr>
      <w:r w:rsidRPr="004220C9">
        <w:rPr>
          <w:rFonts w:ascii="Abadi" w:hAnsi="Abadi"/>
          <w:sz w:val="21"/>
          <w:szCs w:val="21"/>
        </w:rPr>
        <w:t>Del total, 46 personas encuestadas consideran que ser mujer es una causa de discriminación, siendo éste el grupo con el menor número de respuestas en dicho sentido. Por el contrario, 72 personas encuestadas consideran que el nivel socioeconómico, así como el ser indígena, son las mayores causales de discriminación.</w:t>
      </w:r>
    </w:p>
    <w:p w14:paraId="4EC7BE78" w14:textId="77777777" w:rsidR="00AD27FE" w:rsidRPr="004220C9" w:rsidRDefault="00AD27FE" w:rsidP="000218BD">
      <w:pPr>
        <w:jc w:val="both"/>
        <w:rPr>
          <w:rFonts w:ascii="Abadi" w:hAnsi="Abadi"/>
          <w:sz w:val="21"/>
          <w:szCs w:val="21"/>
        </w:rPr>
      </w:pPr>
    </w:p>
    <w:p w14:paraId="54290800" w14:textId="1A247E5B" w:rsidR="000218BD" w:rsidRDefault="000218BD" w:rsidP="000218BD">
      <w:pPr>
        <w:jc w:val="both"/>
        <w:rPr>
          <w:rFonts w:ascii="Abadi" w:hAnsi="Abadi"/>
          <w:sz w:val="21"/>
          <w:szCs w:val="21"/>
        </w:rPr>
      </w:pPr>
      <w:r w:rsidRPr="004220C9">
        <w:rPr>
          <w:rFonts w:ascii="Abadi" w:hAnsi="Abadi"/>
          <w:sz w:val="21"/>
          <w:szCs w:val="21"/>
        </w:rPr>
        <w:t>Sobre la pregunta de su valoración acerca de la responsabilidad que tenemos las personas en la creación de entornos potencialmente discriminatorios, de manera sorpresiva, las personas dueñas o gerentes se asumen como aquellos actores que más responsabilidad tienen en crear entornos de discriminación con 82 respuestas en ese sentido. Le sigue, en segundo lugar, las personas trabajadoras del establecimiento con 74 respuestas que les valorizan con mucha responsabilidad.</w:t>
      </w:r>
    </w:p>
    <w:p w14:paraId="05102814" w14:textId="77777777" w:rsidR="00924A68" w:rsidRPr="004220C9" w:rsidRDefault="00924A68" w:rsidP="000218BD">
      <w:pPr>
        <w:jc w:val="both"/>
        <w:rPr>
          <w:rFonts w:ascii="Abadi" w:hAnsi="Abadi"/>
          <w:sz w:val="21"/>
          <w:szCs w:val="21"/>
        </w:rPr>
      </w:pPr>
    </w:p>
    <w:p w14:paraId="4524CCDB" w14:textId="57DE3186" w:rsidR="000218BD" w:rsidRDefault="000218BD" w:rsidP="000218BD">
      <w:pPr>
        <w:jc w:val="both"/>
        <w:rPr>
          <w:rFonts w:ascii="Abadi" w:hAnsi="Abadi"/>
          <w:sz w:val="21"/>
          <w:szCs w:val="21"/>
        </w:rPr>
      </w:pPr>
      <w:r w:rsidRPr="004220C9">
        <w:rPr>
          <w:rFonts w:ascii="Abadi" w:hAnsi="Abadi"/>
          <w:sz w:val="21"/>
          <w:szCs w:val="21"/>
        </w:rPr>
        <w:t>En tercer y cuarto lugar están las Autoridades estatales y las Autoridades municipales con 67 y 64 respuestas respectivamente que les señalan como actores con mucha responsabilidad en crear entornos de discriminación.</w:t>
      </w:r>
    </w:p>
    <w:p w14:paraId="021ECC9B" w14:textId="77777777" w:rsidR="00924A68" w:rsidRPr="004220C9" w:rsidRDefault="00924A68" w:rsidP="000218BD">
      <w:pPr>
        <w:jc w:val="both"/>
        <w:rPr>
          <w:rFonts w:ascii="Abadi" w:hAnsi="Abadi"/>
          <w:sz w:val="21"/>
          <w:szCs w:val="21"/>
        </w:rPr>
      </w:pPr>
    </w:p>
    <w:p w14:paraId="2FD3CAC5" w14:textId="729C1180" w:rsidR="000218BD" w:rsidRDefault="000218BD" w:rsidP="000218BD">
      <w:pPr>
        <w:jc w:val="both"/>
        <w:rPr>
          <w:rFonts w:ascii="Abadi" w:hAnsi="Abadi"/>
          <w:sz w:val="21"/>
          <w:szCs w:val="21"/>
        </w:rPr>
      </w:pPr>
      <w:r w:rsidRPr="004220C9">
        <w:rPr>
          <w:rFonts w:ascii="Abadi" w:hAnsi="Abadi"/>
          <w:sz w:val="21"/>
          <w:szCs w:val="21"/>
        </w:rPr>
        <w:t>De forma generalizada, para la mayoría de las personas dueñas, gerentes, encargadas o empleadas de establecimientos comerciales no es justificable negar el servicio a ninguna persona independientemente de sus condiciones particulares.</w:t>
      </w:r>
    </w:p>
    <w:p w14:paraId="6858485F" w14:textId="77777777" w:rsidR="00924A68" w:rsidRPr="004220C9" w:rsidRDefault="00924A68" w:rsidP="000218BD">
      <w:pPr>
        <w:jc w:val="both"/>
        <w:rPr>
          <w:rFonts w:ascii="Abadi" w:hAnsi="Abadi"/>
          <w:sz w:val="21"/>
          <w:szCs w:val="21"/>
        </w:rPr>
      </w:pPr>
    </w:p>
    <w:p w14:paraId="6B16BFE8" w14:textId="5EABE310" w:rsidR="000218BD" w:rsidRDefault="000218BD" w:rsidP="000218BD">
      <w:pPr>
        <w:jc w:val="both"/>
        <w:rPr>
          <w:rFonts w:ascii="Abadi" w:hAnsi="Abadi"/>
          <w:sz w:val="21"/>
          <w:szCs w:val="21"/>
        </w:rPr>
      </w:pPr>
      <w:r w:rsidRPr="004220C9">
        <w:rPr>
          <w:rFonts w:ascii="Abadi" w:hAnsi="Abadi"/>
          <w:sz w:val="21"/>
          <w:szCs w:val="21"/>
        </w:rPr>
        <w:t>Finalmente, se les preguntó a las personas encuestadas si tendrían la disponibilidad tanto para colocar un anuncio de “No discriminación” a la entrada de sus comercios, así como la anuencia para certificar a su establecimiento en materia de igualdad y no discriminación: La disponibilidad para ello fue positiva en 115 encuestas de 120 (95.83%)</w:t>
      </w:r>
    </w:p>
    <w:p w14:paraId="0332D141" w14:textId="77777777" w:rsidR="00924A68" w:rsidRPr="004220C9" w:rsidRDefault="00924A68" w:rsidP="000218BD">
      <w:pPr>
        <w:jc w:val="both"/>
        <w:rPr>
          <w:rFonts w:ascii="Abadi" w:hAnsi="Abadi"/>
          <w:sz w:val="21"/>
          <w:szCs w:val="21"/>
        </w:rPr>
      </w:pPr>
    </w:p>
    <w:p w14:paraId="62CD070A" w14:textId="4F92686E" w:rsidR="000218BD" w:rsidRDefault="000218BD" w:rsidP="000218BD">
      <w:pPr>
        <w:jc w:val="both"/>
        <w:rPr>
          <w:rFonts w:ascii="Abadi" w:hAnsi="Abadi"/>
          <w:sz w:val="21"/>
          <w:szCs w:val="21"/>
        </w:rPr>
      </w:pPr>
      <w:r w:rsidRPr="004220C9">
        <w:rPr>
          <w:rFonts w:ascii="Abadi" w:hAnsi="Abadi"/>
          <w:sz w:val="21"/>
          <w:szCs w:val="21"/>
        </w:rPr>
        <w:t xml:space="preserve">Bajo la misma lógica de la pregunta anterior, se descubrió que en 112 respuestas (93.33%) hay anuencia por parte de personas dueñas para certificar sus comercios en materia de igualdad y no discriminación. Hacer visible la </w:t>
      </w:r>
      <w:r w:rsidRPr="004220C9">
        <w:rPr>
          <w:rFonts w:ascii="Abadi" w:hAnsi="Abadi"/>
          <w:sz w:val="21"/>
          <w:szCs w:val="21"/>
        </w:rPr>
        <w:t>discriminación es imprescindible para comprenderla y modificarla.</w:t>
      </w:r>
    </w:p>
    <w:p w14:paraId="3EBD182F" w14:textId="77777777" w:rsidR="00924A68" w:rsidRPr="004220C9" w:rsidRDefault="00924A68" w:rsidP="000218BD">
      <w:pPr>
        <w:jc w:val="both"/>
        <w:rPr>
          <w:rFonts w:ascii="Abadi" w:hAnsi="Abadi"/>
          <w:sz w:val="21"/>
          <w:szCs w:val="21"/>
        </w:rPr>
      </w:pPr>
    </w:p>
    <w:p w14:paraId="6E93E9DD" w14:textId="775593D8" w:rsidR="000218BD" w:rsidRDefault="000218BD" w:rsidP="000218BD">
      <w:pPr>
        <w:jc w:val="both"/>
        <w:rPr>
          <w:rFonts w:ascii="Abadi" w:hAnsi="Abadi"/>
          <w:sz w:val="21"/>
          <w:szCs w:val="21"/>
        </w:rPr>
      </w:pPr>
      <w:r w:rsidRPr="004220C9">
        <w:rPr>
          <w:rFonts w:ascii="Abadi" w:hAnsi="Abadi"/>
          <w:b/>
          <w:bCs/>
          <w:sz w:val="21"/>
          <w:szCs w:val="21"/>
        </w:rPr>
        <w:t>Marco jurídico.</w:t>
      </w:r>
      <w:r w:rsidRPr="004220C9">
        <w:rPr>
          <w:rFonts w:ascii="Abadi" w:hAnsi="Abadi"/>
          <w:sz w:val="21"/>
          <w:szCs w:val="21"/>
        </w:rPr>
        <w:t xml:space="preserve"> El primer párrafo del artículo 1 de nuestra Carta Magna refiere, después de la reforma en materia de derechos humanos de 2011, que todas las personas en México gozarán de los derechos humanos reconocidos en la Carta Magna y en los Tratados Internacionales firmados y ratificados por el Estado Mexicano. Textualmente dicho precepto constitucional establece lo siguiente:</w:t>
      </w:r>
    </w:p>
    <w:p w14:paraId="2915BE54" w14:textId="77777777" w:rsidR="00924A68" w:rsidRPr="004220C9" w:rsidRDefault="00924A68" w:rsidP="000218BD">
      <w:pPr>
        <w:jc w:val="both"/>
        <w:rPr>
          <w:rFonts w:ascii="Abadi" w:hAnsi="Abadi"/>
          <w:sz w:val="21"/>
          <w:szCs w:val="21"/>
        </w:rPr>
      </w:pPr>
    </w:p>
    <w:p w14:paraId="3B7FBE51" w14:textId="401EB6BB" w:rsidR="000218BD" w:rsidRDefault="000218BD" w:rsidP="000218BD">
      <w:pPr>
        <w:ind w:left="567" w:right="474"/>
        <w:jc w:val="both"/>
        <w:rPr>
          <w:rFonts w:ascii="Abadi" w:hAnsi="Abadi"/>
          <w:sz w:val="21"/>
          <w:szCs w:val="21"/>
        </w:rPr>
      </w:pPr>
      <w:r w:rsidRPr="004220C9">
        <w:rPr>
          <w:rFonts w:ascii="Abadi" w:hAnsi="Abadi"/>
          <w:sz w:val="21"/>
          <w:szCs w:val="21"/>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7554E7D1" w14:textId="77777777" w:rsidR="00561106" w:rsidRPr="004220C9" w:rsidRDefault="00561106" w:rsidP="000218BD">
      <w:pPr>
        <w:ind w:left="567" w:right="474"/>
        <w:jc w:val="both"/>
        <w:rPr>
          <w:rFonts w:ascii="Abadi" w:hAnsi="Abadi"/>
          <w:sz w:val="21"/>
          <w:szCs w:val="21"/>
        </w:rPr>
      </w:pPr>
    </w:p>
    <w:p w14:paraId="2EB50D28" w14:textId="73376AC5" w:rsidR="000218BD" w:rsidRDefault="000218BD" w:rsidP="000218BD">
      <w:pPr>
        <w:jc w:val="both"/>
        <w:rPr>
          <w:rFonts w:ascii="Abadi" w:hAnsi="Abadi"/>
          <w:sz w:val="21"/>
          <w:szCs w:val="21"/>
        </w:rPr>
      </w:pPr>
      <w:r w:rsidRPr="004220C9">
        <w:rPr>
          <w:rFonts w:ascii="Abadi" w:hAnsi="Abadi"/>
          <w:sz w:val="21"/>
          <w:szCs w:val="21"/>
        </w:rPr>
        <w:t>También reconoce el derecho de toda persona a la no discriminación por cualquier motivo:</w:t>
      </w:r>
    </w:p>
    <w:p w14:paraId="30080E70" w14:textId="77777777" w:rsidR="00561106" w:rsidRPr="004220C9" w:rsidRDefault="00561106" w:rsidP="000218BD">
      <w:pPr>
        <w:jc w:val="both"/>
        <w:rPr>
          <w:rFonts w:ascii="Abadi" w:hAnsi="Abadi"/>
          <w:sz w:val="21"/>
          <w:szCs w:val="21"/>
        </w:rPr>
      </w:pPr>
    </w:p>
    <w:p w14:paraId="72C6884D" w14:textId="77777777" w:rsidR="000218BD" w:rsidRPr="004220C9" w:rsidRDefault="000218BD" w:rsidP="000218BD">
      <w:pPr>
        <w:ind w:left="567" w:right="474"/>
        <w:jc w:val="both"/>
        <w:rPr>
          <w:rFonts w:ascii="Abadi" w:hAnsi="Abadi"/>
          <w:sz w:val="21"/>
          <w:szCs w:val="21"/>
        </w:rPr>
      </w:pPr>
      <w:r w:rsidRPr="004220C9">
        <w:rPr>
          <w:rFonts w:ascii="Abadi" w:hAnsi="Abadi"/>
          <w:sz w:val="21"/>
          <w:szCs w:val="21"/>
        </w:rPr>
        <w:t>“(...)</w:t>
      </w:r>
    </w:p>
    <w:p w14:paraId="4567EAD5" w14:textId="1DDD526F" w:rsidR="000218BD" w:rsidRDefault="000218BD" w:rsidP="000218BD">
      <w:pPr>
        <w:ind w:left="567" w:right="474"/>
        <w:jc w:val="both"/>
        <w:rPr>
          <w:rFonts w:ascii="Abadi" w:hAnsi="Abadi"/>
          <w:sz w:val="21"/>
          <w:szCs w:val="21"/>
        </w:rPr>
      </w:pPr>
      <w:r w:rsidRPr="004220C9">
        <w:rPr>
          <w:rFonts w:ascii="Abadi" w:hAnsi="Abadi"/>
          <w:sz w:val="21"/>
          <w:szCs w:val="21"/>
        </w:rPr>
        <w:t>Queda prohibida toda discriminación motivada por origen étnico o nacional, el género, la edad, las discapacidades, la condición social, las condiciones de salud, la religión, las opiniones, las preferencias sexuales, el estado civil o cualquier otra que atente contra la dignidad humana y tenga por objeto anular o menoscabar los derechos y libertades de las personas.”</w:t>
      </w:r>
      <w:r>
        <w:rPr>
          <w:rStyle w:val="Refdenotaalpie"/>
          <w:rFonts w:ascii="Abadi" w:hAnsi="Abadi"/>
          <w:sz w:val="21"/>
          <w:szCs w:val="21"/>
        </w:rPr>
        <w:footnoteReference w:id="42"/>
      </w:r>
    </w:p>
    <w:p w14:paraId="4EB031B5" w14:textId="77777777" w:rsidR="00924A68" w:rsidRPr="004220C9" w:rsidRDefault="00924A68" w:rsidP="000218BD">
      <w:pPr>
        <w:ind w:left="567" w:right="474"/>
        <w:jc w:val="both"/>
        <w:rPr>
          <w:rFonts w:ascii="Abadi" w:hAnsi="Abadi"/>
          <w:sz w:val="21"/>
          <w:szCs w:val="21"/>
        </w:rPr>
      </w:pPr>
    </w:p>
    <w:p w14:paraId="3EA8C6C5" w14:textId="586FCE3C" w:rsidR="000218BD" w:rsidRDefault="000218BD" w:rsidP="000218BD">
      <w:pPr>
        <w:jc w:val="both"/>
        <w:rPr>
          <w:rFonts w:ascii="Abadi" w:hAnsi="Abadi"/>
          <w:sz w:val="21"/>
          <w:szCs w:val="21"/>
        </w:rPr>
      </w:pPr>
      <w:r w:rsidRPr="004220C9">
        <w:rPr>
          <w:rFonts w:ascii="Abadi" w:hAnsi="Abadi"/>
          <w:sz w:val="21"/>
          <w:szCs w:val="21"/>
        </w:rPr>
        <w:t>Así, el primer artículo de nuestra Carta Magna busca que el Estado Mexicano priorice, reconozca y proteja los derechos humanos, así como la no discriminación.</w:t>
      </w:r>
    </w:p>
    <w:p w14:paraId="5447B9B3" w14:textId="77777777" w:rsidR="00924A68" w:rsidRPr="004220C9" w:rsidRDefault="00924A68" w:rsidP="000218BD">
      <w:pPr>
        <w:jc w:val="both"/>
        <w:rPr>
          <w:rFonts w:ascii="Abadi" w:hAnsi="Abadi"/>
          <w:sz w:val="21"/>
          <w:szCs w:val="21"/>
        </w:rPr>
      </w:pPr>
    </w:p>
    <w:p w14:paraId="6BDE41CA" w14:textId="423375E8" w:rsidR="000218BD" w:rsidRDefault="000218BD" w:rsidP="000218BD">
      <w:pPr>
        <w:jc w:val="both"/>
        <w:rPr>
          <w:rFonts w:ascii="Abadi" w:hAnsi="Abadi"/>
          <w:sz w:val="21"/>
          <w:szCs w:val="21"/>
        </w:rPr>
      </w:pPr>
      <w:r w:rsidRPr="004220C9">
        <w:rPr>
          <w:rFonts w:ascii="Abadi" w:hAnsi="Abadi"/>
          <w:sz w:val="21"/>
          <w:szCs w:val="21"/>
        </w:rPr>
        <w:t xml:space="preserve">Asimismo, la Declaración Universal de Derechos Humanos, instrumento internacional firmado y ratificado por el Estado Mexicano, establece en su artículo 7 que todas las personas tienen </w:t>
      </w:r>
      <w:r w:rsidRPr="004220C9">
        <w:rPr>
          <w:rFonts w:ascii="Abadi" w:hAnsi="Abadi"/>
          <w:sz w:val="21"/>
          <w:szCs w:val="21"/>
        </w:rPr>
        <w:lastRenderedPageBreak/>
        <w:t>derecho a gozar de protección contra la discriminación.</w:t>
      </w:r>
    </w:p>
    <w:p w14:paraId="4B3F1382" w14:textId="77777777" w:rsidR="00924A68" w:rsidRPr="004220C9" w:rsidRDefault="00924A68" w:rsidP="000218BD">
      <w:pPr>
        <w:jc w:val="both"/>
        <w:rPr>
          <w:rFonts w:ascii="Abadi" w:hAnsi="Abadi"/>
          <w:sz w:val="21"/>
          <w:szCs w:val="21"/>
        </w:rPr>
      </w:pPr>
    </w:p>
    <w:p w14:paraId="488ED480" w14:textId="4DDC2DFB" w:rsidR="000218BD" w:rsidRDefault="000218BD" w:rsidP="000218BD">
      <w:pPr>
        <w:ind w:left="567" w:right="1041"/>
        <w:jc w:val="both"/>
        <w:rPr>
          <w:rFonts w:ascii="Abadi" w:hAnsi="Abadi"/>
          <w:sz w:val="21"/>
          <w:szCs w:val="21"/>
        </w:rPr>
      </w:pPr>
      <w:r w:rsidRPr="005A1115">
        <w:rPr>
          <w:rFonts w:ascii="Abadi" w:hAnsi="Abadi"/>
          <w:b/>
          <w:bCs/>
          <w:sz w:val="21"/>
          <w:szCs w:val="21"/>
        </w:rPr>
        <w:t>“Artículo 7.-</w:t>
      </w:r>
      <w:r w:rsidRPr="004220C9">
        <w:rPr>
          <w:rFonts w:ascii="Abadi" w:hAnsi="Abadi"/>
          <w:sz w:val="21"/>
          <w:szCs w:val="21"/>
        </w:rPr>
        <w:t xml:space="preserve"> Todos son iguales ante la ley y tienen, sin distinción, derecho a igual protección de la ley. Todos tienen derecho a igual protección contra toda discriminación que infrinja esta Declaración y contra toda provocación a tal discriminación.”</w:t>
      </w:r>
      <w:r>
        <w:rPr>
          <w:rStyle w:val="Refdenotaalpie"/>
          <w:rFonts w:ascii="Abadi" w:hAnsi="Abadi"/>
          <w:sz w:val="21"/>
          <w:szCs w:val="21"/>
        </w:rPr>
        <w:footnoteReference w:id="43"/>
      </w:r>
    </w:p>
    <w:p w14:paraId="12DCC22A" w14:textId="77777777" w:rsidR="00924A68" w:rsidRPr="004220C9" w:rsidRDefault="00924A68" w:rsidP="000218BD">
      <w:pPr>
        <w:ind w:left="567" w:right="1041"/>
        <w:jc w:val="both"/>
        <w:rPr>
          <w:rFonts w:ascii="Abadi" w:hAnsi="Abadi"/>
          <w:sz w:val="21"/>
          <w:szCs w:val="21"/>
        </w:rPr>
      </w:pPr>
    </w:p>
    <w:p w14:paraId="2A7AFE8E" w14:textId="554E2C7E" w:rsidR="000218BD" w:rsidRDefault="000218BD" w:rsidP="000218BD">
      <w:pPr>
        <w:jc w:val="both"/>
        <w:rPr>
          <w:rFonts w:ascii="Abadi" w:hAnsi="Abadi"/>
          <w:sz w:val="21"/>
          <w:szCs w:val="21"/>
        </w:rPr>
      </w:pPr>
      <w:r w:rsidRPr="004220C9">
        <w:rPr>
          <w:rFonts w:ascii="Abadi" w:hAnsi="Abadi"/>
          <w:sz w:val="21"/>
          <w:szCs w:val="21"/>
        </w:rPr>
        <w:t>De igual manera, la Convención Internacional sobre la Protección de los Derechos de Todos los Trabajadores Migratorios y de sus Familiares, firmado y ratificado por el Estado Mexicano, refiere en su artículo 7 lo siguiente:</w:t>
      </w:r>
    </w:p>
    <w:p w14:paraId="330DC972" w14:textId="77777777" w:rsidR="00561106" w:rsidRPr="004220C9" w:rsidRDefault="00561106" w:rsidP="000218BD">
      <w:pPr>
        <w:jc w:val="both"/>
        <w:rPr>
          <w:rFonts w:ascii="Abadi" w:hAnsi="Abadi"/>
          <w:sz w:val="21"/>
          <w:szCs w:val="21"/>
        </w:rPr>
      </w:pPr>
    </w:p>
    <w:p w14:paraId="4B844F13" w14:textId="421E2916" w:rsidR="000218BD" w:rsidRDefault="000218BD" w:rsidP="000218BD">
      <w:pPr>
        <w:ind w:left="567" w:right="616"/>
        <w:jc w:val="both"/>
        <w:rPr>
          <w:rFonts w:ascii="Abadi" w:hAnsi="Abadi"/>
          <w:sz w:val="21"/>
          <w:szCs w:val="21"/>
        </w:rPr>
      </w:pPr>
      <w:r w:rsidRPr="004220C9">
        <w:rPr>
          <w:rFonts w:ascii="Abadi" w:hAnsi="Abadi"/>
          <w:sz w:val="21"/>
          <w:szCs w:val="21"/>
        </w:rPr>
        <w:t>“(…) Los Estados Partes se comprometerán, de conformidad con los instrumentos internacionales sobre derechos humanos, a respetar y asegurar a todos los trabajadores migratorios y sus familiares que se hallen dentro de su territorio o sometidos a su jurisdicción los derechos previstos en la presente Convención, sin distinción alguna por motivos de sexo, raza, color, idioma, religión o convicción, opinión política o de otra índole, origen nacional, étnico o social, nacionalidad, edad, situación económica, patrimonio, estado civil, nacimiento o cualquier otra condición.”</w:t>
      </w:r>
      <w:r>
        <w:rPr>
          <w:rStyle w:val="Refdenotaalpie"/>
          <w:rFonts w:ascii="Abadi" w:hAnsi="Abadi"/>
          <w:sz w:val="21"/>
          <w:szCs w:val="21"/>
        </w:rPr>
        <w:footnoteReference w:id="44"/>
      </w:r>
    </w:p>
    <w:p w14:paraId="1A1B0B35" w14:textId="77777777" w:rsidR="00561106" w:rsidRPr="004220C9" w:rsidRDefault="00561106" w:rsidP="000218BD">
      <w:pPr>
        <w:ind w:left="567" w:right="616"/>
        <w:jc w:val="both"/>
        <w:rPr>
          <w:rFonts w:ascii="Abadi" w:hAnsi="Abadi"/>
          <w:sz w:val="21"/>
          <w:szCs w:val="21"/>
        </w:rPr>
      </w:pPr>
    </w:p>
    <w:p w14:paraId="2DDA5C4D" w14:textId="1A89BE68" w:rsidR="000218BD" w:rsidRDefault="000218BD" w:rsidP="000218BD">
      <w:pPr>
        <w:jc w:val="both"/>
        <w:rPr>
          <w:rFonts w:ascii="Abadi" w:hAnsi="Abadi"/>
          <w:sz w:val="21"/>
          <w:szCs w:val="21"/>
        </w:rPr>
      </w:pPr>
      <w:r w:rsidRPr="004220C9">
        <w:rPr>
          <w:rFonts w:ascii="Abadi" w:hAnsi="Abadi"/>
          <w:sz w:val="21"/>
          <w:szCs w:val="21"/>
        </w:rPr>
        <w:t>La Convención sobre la Eliminación de la Discriminación contra la Mujer, instrumento internacional firmado y ratificado también por México, refiere en su artículo 2:</w:t>
      </w:r>
    </w:p>
    <w:p w14:paraId="315A6091" w14:textId="77777777" w:rsidR="00561106" w:rsidRPr="004220C9" w:rsidRDefault="00561106" w:rsidP="000218BD">
      <w:pPr>
        <w:jc w:val="both"/>
        <w:rPr>
          <w:rFonts w:ascii="Abadi" w:hAnsi="Abadi"/>
          <w:sz w:val="21"/>
          <w:szCs w:val="21"/>
        </w:rPr>
      </w:pPr>
    </w:p>
    <w:p w14:paraId="2D13CBFE" w14:textId="77777777" w:rsidR="000218BD" w:rsidRPr="004220C9" w:rsidRDefault="000218BD" w:rsidP="000218BD">
      <w:pPr>
        <w:ind w:left="426" w:right="474"/>
        <w:jc w:val="both"/>
        <w:rPr>
          <w:rFonts w:ascii="Abadi" w:hAnsi="Abadi"/>
          <w:sz w:val="21"/>
          <w:szCs w:val="21"/>
        </w:rPr>
      </w:pPr>
      <w:r w:rsidRPr="004220C9">
        <w:rPr>
          <w:rFonts w:ascii="Abadi" w:hAnsi="Abadi"/>
          <w:sz w:val="21"/>
          <w:szCs w:val="21"/>
        </w:rPr>
        <w:t xml:space="preserve">“(…) Los Estados Parte condenan la discriminación contra la mujer en todas sus formas, convienen en seguir, por todos los medios apropiados y sin dilaciones, una </w:t>
      </w:r>
      <w:r w:rsidRPr="004220C9">
        <w:rPr>
          <w:rFonts w:ascii="Abadi" w:hAnsi="Abadi"/>
          <w:sz w:val="21"/>
          <w:szCs w:val="21"/>
        </w:rPr>
        <w:t>política encaminada a eliminar la discriminación contra la mujer y, con tal objeto, se comprometen a:</w:t>
      </w:r>
    </w:p>
    <w:p w14:paraId="6B8596D4" w14:textId="77777777" w:rsidR="000218BD" w:rsidRPr="004220C9" w:rsidRDefault="000218BD" w:rsidP="000218BD">
      <w:pPr>
        <w:ind w:left="426" w:right="474"/>
        <w:jc w:val="both"/>
        <w:rPr>
          <w:rFonts w:ascii="Abadi" w:hAnsi="Abadi"/>
          <w:sz w:val="21"/>
          <w:szCs w:val="21"/>
        </w:rPr>
      </w:pPr>
      <w:r w:rsidRPr="004220C9">
        <w:rPr>
          <w:rFonts w:ascii="Abadi" w:hAnsi="Abadi"/>
          <w:sz w:val="21"/>
          <w:szCs w:val="21"/>
        </w:rPr>
        <w:t>a) Consagrar, si aún no lo han hecho, en sus constituciones nacionales y en cualquier otra legislación apropiada el principio de la igualdad del hombre y de la mujer y asegurar por ley u otros medios apropiados la realización práctica de ese principio;</w:t>
      </w:r>
    </w:p>
    <w:p w14:paraId="7EF82EC2" w14:textId="1F7922CE" w:rsidR="000218BD" w:rsidRDefault="000218BD" w:rsidP="000218BD">
      <w:pPr>
        <w:ind w:left="426" w:right="474"/>
        <w:jc w:val="both"/>
        <w:rPr>
          <w:rFonts w:ascii="Abadi" w:hAnsi="Abadi"/>
          <w:sz w:val="21"/>
          <w:szCs w:val="21"/>
        </w:rPr>
      </w:pPr>
      <w:r w:rsidRPr="004220C9">
        <w:rPr>
          <w:rFonts w:ascii="Abadi" w:hAnsi="Abadi"/>
          <w:sz w:val="21"/>
          <w:szCs w:val="21"/>
        </w:rPr>
        <w:t>b) Adoptar medidas adecuadas, legislativas y de otro carácter, con las sanciones correspondientes, que prohíban toda discriminación contra la mujer;</w:t>
      </w:r>
    </w:p>
    <w:p w14:paraId="0538F6F5" w14:textId="77777777" w:rsidR="00765E4E" w:rsidRPr="004220C9" w:rsidRDefault="00765E4E" w:rsidP="000218BD">
      <w:pPr>
        <w:ind w:left="426" w:right="474"/>
        <w:jc w:val="both"/>
        <w:rPr>
          <w:rFonts w:ascii="Abadi" w:hAnsi="Abadi"/>
          <w:sz w:val="21"/>
          <w:szCs w:val="21"/>
        </w:rPr>
      </w:pPr>
    </w:p>
    <w:p w14:paraId="1226D079" w14:textId="503E09ED" w:rsidR="000218BD" w:rsidRDefault="000218BD" w:rsidP="000218BD">
      <w:pPr>
        <w:ind w:left="426" w:right="474"/>
        <w:jc w:val="both"/>
        <w:rPr>
          <w:rFonts w:ascii="Abadi" w:hAnsi="Abadi"/>
          <w:sz w:val="21"/>
          <w:szCs w:val="21"/>
        </w:rPr>
      </w:pPr>
      <w:r w:rsidRPr="004220C9">
        <w:rPr>
          <w:rFonts w:ascii="Abadi" w:hAnsi="Abadi"/>
          <w:sz w:val="21"/>
          <w:szCs w:val="21"/>
        </w:rPr>
        <w:t>c) Establecer la protección jurídica de los derechos de la mujer sobre una base de igualdad con los del hombre y garantizar, por conducto de los tribunales nacionales competentes y de otras instituciones públicas, la protección efectiva de la mujer contra todo acto de discriminación;</w:t>
      </w:r>
    </w:p>
    <w:p w14:paraId="770F9AB1" w14:textId="77777777" w:rsidR="00561106" w:rsidRPr="004220C9" w:rsidRDefault="00561106" w:rsidP="000218BD">
      <w:pPr>
        <w:ind w:left="426" w:right="474"/>
        <w:jc w:val="both"/>
        <w:rPr>
          <w:rFonts w:ascii="Abadi" w:hAnsi="Abadi"/>
          <w:sz w:val="21"/>
          <w:szCs w:val="21"/>
        </w:rPr>
      </w:pPr>
    </w:p>
    <w:p w14:paraId="76187F81" w14:textId="77777777" w:rsidR="000218BD" w:rsidRPr="004220C9" w:rsidRDefault="000218BD" w:rsidP="000218BD">
      <w:pPr>
        <w:ind w:left="426" w:right="474"/>
        <w:jc w:val="both"/>
        <w:rPr>
          <w:rFonts w:ascii="Abadi" w:hAnsi="Abadi"/>
          <w:sz w:val="21"/>
          <w:szCs w:val="21"/>
        </w:rPr>
      </w:pPr>
      <w:r w:rsidRPr="004220C9">
        <w:rPr>
          <w:rFonts w:ascii="Abadi" w:hAnsi="Abadi"/>
          <w:sz w:val="21"/>
          <w:szCs w:val="21"/>
        </w:rPr>
        <w:t>d) Abstenerse de incurrir en todo acto o práctica de discriminación contra la mujer y velar por que las autoridades e instituciones públicas actúen de conformidad con esta obligación;</w:t>
      </w:r>
    </w:p>
    <w:p w14:paraId="24E077FE" w14:textId="77777777" w:rsidR="000218BD" w:rsidRPr="004220C9" w:rsidRDefault="000218BD" w:rsidP="000218BD">
      <w:pPr>
        <w:ind w:left="426" w:right="474"/>
        <w:jc w:val="both"/>
        <w:rPr>
          <w:rFonts w:ascii="Abadi" w:hAnsi="Abadi"/>
          <w:sz w:val="21"/>
          <w:szCs w:val="21"/>
        </w:rPr>
      </w:pPr>
      <w:r w:rsidRPr="004220C9">
        <w:rPr>
          <w:rFonts w:ascii="Abadi" w:hAnsi="Abadi"/>
          <w:sz w:val="21"/>
          <w:szCs w:val="21"/>
        </w:rPr>
        <w:t>e) Tomar todas las medidas apropiadas para eliminar la discriminación contra la mujer practicada por cualesquiera personas, organizaciones o empresas;</w:t>
      </w:r>
    </w:p>
    <w:p w14:paraId="52681620" w14:textId="77777777" w:rsidR="000218BD" w:rsidRPr="004220C9" w:rsidRDefault="000218BD" w:rsidP="000218BD">
      <w:pPr>
        <w:ind w:left="426" w:right="474"/>
        <w:jc w:val="both"/>
        <w:rPr>
          <w:rFonts w:ascii="Abadi" w:hAnsi="Abadi"/>
          <w:sz w:val="21"/>
          <w:szCs w:val="21"/>
        </w:rPr>
      </w:pPr>
      <w:r w:rsidRPr="004220C9">
        <w:rPr>
          <w:rFonts w:ascii="Abadi" w:hAnsi="Abadi"/>
          <w:sz w:val="21"/>
          <w:szCs w:val="21"/>
        </w:rPr>
        <w:t>f) Adoptar todas las medidas adecuadas, incluso de carácter legislativo, para modificar o derogar leyes, reglamentos, usos y prácticas que constituyan discriminación contra la mujer;</w:t>
      </w:r>
    </w:p>
    <w:p w14:paraId="7E25B512" w14:textId="2CAE7116" w:rsidR="000218BD" w:rsidRDefault="000218BD" w:rsidP="000218BD">
      <w:pPr>
        <w:ind w:left="426" w:right="474"/>
        <w:jc w:val="both"/>
        <w:rPr>
          <w:rFonts w:ascii="Abadi" w:hAnsi="Abadi"/>
          <w:sz w:val="21"/>
          <w:szCs w:val="21"/>
        </w:rPr>
      </w:pPr>
      <w:r w:rsidRPr="004220C9">
        <w:rPr>
          <w:rFonts w:ascii="Abadi" w:hAnsi="Abadi"/>
          <w:sz w:val="21"/>
          <w:szCs w:val="21"/>
        </w:rPr>
        <w:t>g) Derogar todas las disposiciones penales nacionales que constituyan discriminación contra la mujer.”</w:t>
      </w:r>
      <w:r>
        <w:rPr>
          <w:rStyle w:val="Refdenotaalpie"/>
          <w:rFonts w:ascii="Abadi" w:hAnsi="Abadi"/>
          <w:sz w:val="21"/>
          <w:szCs w:val="21"/>
        </w:rPr>
        <w:footnoteReference w:id="45"/>
      </w:r>
    </w:p>
    <w:p w14:paraId="3B352B57" w14:textId="77777777" w:rsidR="00561106" w:rsidRPr="004220C9" w:rsidRDefault="00561106" w:rsidP="000218BD">
      <w:pPr>
        <w:ind w:left="426" w:right="474"/>
        <w:jc w:val="both"/>
        <w:rPr>
          <w:rFonts w:ascii="Abadi" w:hAnsi="Abadi"/>
          <w:sz w:val="21"/>
          <w:szCs w:val="21"/>
        </w:rPr>
      </w:pPr>
    </w:p>
    <w:p w14:paraId="07A05F84" w14:textId="3A117FC7" w:rsidR="000218BD" w:rsidRDefault="000218BD" w:rsidP="000218BD">
      <w:pPr>
        <w:jc w:val="both"/>
        <w:rPr>
          <w:rFonts w:ascii="Abadi" w:hAnsi="Abadi"/>
          <w:sz w:val="21"/>
          <w:szCs w:val="21"/>
        </w:rPr>
      </w:pPr>
      <w:r w:rsidRPr="004220C9">
        <w:rPr>
          <w:rFonts w:ascii="Abadi" w:hAnsi="Abadi"/>
          <w:sz w:val="21"/>
          <w:szCs w:val="21"/>
        </w:rPr>
        <w:t xml:space="preserve">Como puede apreciarse, el artículo 2 de la Convención sobre la Eliminación de la Discriminación contra la Mujer establece que se </w:t>
      </w:r>
      <w:r w:rsidRPr="004220C9">
        <w:rPr>
          <w:rFonts w:ascii="Abadi" w:hAnsi="Abadi"/>
          <w:sz w:val="21"/>
          <w:szCs w:val="21"/>
        </w:rPr>
        <w:lastRenderedPageBreak/>
        <w:t>deben de tomar todas las medidas apropiadas, incluyendo las de carácter legislativo para evitar todas las formas de discriminación en contra de las mujeres</w:t>
      </w:r>
    </w:p>
    <w:p w14:paraId="4C5FC9D0" w14:textId="77777777" w:rsidR="00924A68" w:rsidRPr="004220C9" w:rsidRDefault="00924A68" w:rsidP="000218BD">
      <w:pPr>
        <w:jc w:val="both"/>
        <w:rPr>
          <w:rFonts w:ascii="Abadi" w:hAnsi="Abadi"/>
          <w:sz w:val="21"/>
          <w:szCs w:val="21"/>
        </w:rPr>
      </w:pPr>
    </w:p>
    <w:p w14:paraId="2E7CF4B1" w14:textId="32F5F4EE" w:rsidR="000218BD" w:rsidRDefault="000218BD" w:rsidP="000218BD">
      <w:pPr>
        <w:jc w:val="both"/>
        <w:rPr>
          <w:rFonts w:ascii="Abadi" w:hAnsi="Abadi"/>
          <w:sz w:val="21"/>
          <w:szCs w:val="21"/>
        </w:rPr>
      </w:pPr>
      <w:r w:rsidRPr="004220C9">
        <w:rPr>
          <w:rFonts w:ascii="Abadi" w:hAnsi="Abadi"/>
          <w:sz w:val="21"/>
          <w:szCs w:val="21"/>
        </w:rPr>
        <w:t xml:space="preserve"> Así mismo, los Principios de Camden sobre la Libertad de Expresión y la Igualdad preparados por la organización Artículo 19 con base a discusiones en las cuales participó un grupo de oficiales de alto nivel de la ONU y de otras organizaciones, así como expertos académicos y de la sociedad civil en derecho internacional de los derechos humanos sobre asuntos de libertad de expresión e igualdad, “reconocen que los problemas de la discriminación y el uso de estereotipos negativos son fenómenos socioeconómicos y políticos profundamente arraigados. Su erradicación requiere esfuerzos sostenidos y de gran alcance, incluso en las áreas de educación, diálogo social y concientización”</w:t>
      </w:r>
      <w:r>
        <w:rPr>
          <w:rFonts w:ascii="Abadi" w:hAnsi="Abadi"/>
          <w:sz w:val="21"/>
          <w:szCs w:val="21"/>
        </w:rPr>
        <w:t>.</w:t>
      </w:r>
      <w:r>
        <w:rPr>
          <w:rStyle w:val="Refdenotaalpie"/>
          <w:rFonts w:ascii="Abadi" w:hAnsi="Abadi"/>
          <w:sz w:val="21"/>
          <w:szCs w:val="21"/>
        </w:rPr>
        <w:footnoteReference w:id="46"/>
      </w:r>
    </w:p>
    <w:p w14:paraId="20C21220" w14:textId="77777777" w:rsidR="00561106" w:rsidRPr="004220C9" w:rsidRDefault="00561106" w:rsidP="000218BD">
      <w:pPr>
        <w:jc w:val="both"/>
        <w:rPr>
          <w:rFonts w:ascii="Abadi" w:hAnsi="Abadi"/>
          <w:sz w:val="21"/>
          <w:szCs w:val="21"/>
        </w:rPr>
      </w:pPr>
    </w:p>
    <w:p w14:paraId="0AC3E473" w14:textId="77777777" w:rsidR="000218BD" w:rsidRPr="004220C9" w:rsidRDefault="000218BD" w:rsidP="000218BD">
      <w:pPr>
        <w:jc w:val="both"/>
        <w:rPr>
          <w:rFonts w:ascii="Abadi" w:hAnsi="Abadi"/>
          <w:sz w:val="21"/>
          <w:szCs w:val="21"/>
        </w:rPr>
      </w:pPr>
      <w:r w:rsidRPr="004220C9">
        <w:rPr>
          <w:rFonts w:ascii="Abadi" w:hAnsi="Abadi"/>
          <w:sz w:val="21"/>
          <w:szCs w:val="21"/>
        </w:rPr>
        <w:t>De los 12 principios Camden, es importante referir aquellos que contribuyen a la erradicación de toda forma de discriminación y la promoción del derecho a la igualdad. Resaltando la vital importancia que tienen los Estados parte y organizaciones de la sociedad civil que los han ratificado, para la participación de estos, como agentes de cambio en las acciones que puedan generar la vulneración de los derechos humanos de las y los ciudadanos.</w:t>
      </w:r>
    </w:p>
    <w:p w14:paraId="181FC175" w14:textId="52BCD78D" w:rsidR="000218BD" w:rsidRDefault="000218BD" w:rsidP="000218BD">
      <w:pPr>
        <w:jc w:val="both"/>
        <w:rPr>
          <w:rFonts w:ascii="Abadi" w:hAnsi="Abadi"/>
          <w:sz w:val="21"/>
          <w:szCs w:val="21"/>
        </w:rPr>
      </w:pPr>
      <w:r w:rsidRPr="004220C9">
        <w:rPr>
          <w:rFonts w:ascii="Abadi" w:hAnsi="Abadi"/>
          <w:sz w:val="21"/>
          <w:szCs w:val="21"/>
        </w:rPr>
        <w:t>Principio 1: Ratificación e incorporación de la legislación sobre derechos humanos. Todos los Estados deberán ratificar y hacer entrar en vigor en su legislación nacional, mediante la incorporación o por otros medios, los tratados internacionales y regionales sobre derechos humanos que garanticen los derechos a la igualdad y la libertad de expresión.</w:t>
      </w:r>
    </w:p>
    <w:p w14:paraId="31A62F63" w14:textId="77777777" w:rsidR="003C0BD7" w:rsidRPr="004220C9" w:rsidRDefault="003C0BD7" w:rsidP="000218BD">
      <w:pPr>
        <w:jc w:val="both"/>
        <w:rPr>
          <w:rFonts w:ascii="Abadi" w:hAnsi="Abadi"/>
          <w:sz w:val="21"/>
          <w:szCs w:val="21"/>
        </w:rPr>
      </w:pPr>
    </w:p>
    <w:p w14:paraId="154D6964" w14:textId="4F74C9C6" w:rsidR="000218BD" w:rsidRDefault="000218BD" w:rsidP="000218BD">
      <w:pPr>
        <w:jc w:val="both"/>
        <w:rPr>
          <w:rFonts w:ascii="Abadi" w:hAnsi="Abadi"/>
          <w:sz w:val="21"/>
          <w:szCs w:val="21"/>
        </w:rPr>
      </w:pPr>
      <w:r w:rsidRPr="004220C9">
        <w:rPr>
          <w:rFonts w:ascii="Abadi" w:hAnsi="Abadi"/>
          <w:sz w:val="21"/>
          <w:szCs w:val="21"/>
        </w:rPr>
        <w:t xml:space="preserve">Principio 3: Marco jurídico para la protección del derecho a la igualdad. 3.1. Los Estados deberán asegurar que el derecho a la igualdad esté consagrado en las disposiciones constitucionales nacionales o en sus equivalentes, de conformidad con el derecho internacional sobre derechos humanos. 3.2. La legislación nacional deberá garantizar que: i. Todas las personas sean iguales ante la ley y que tengan derecho a la protección equitativa de la ley. </w:t>
      </w:r>
      <w:proofErr w:type="spellStart"/>
      <w:r w:rsidRPr="004220C9">
        <w:rPr>
          <w:rFonts w:ascii="Abadi" w:hAnsi="Abadi"/>
          <w:sz w:val="21"/>
          <w:szCs w:val="21"/>
        </w:rPr>
        <w:t>ii</w:t>
      </w:r>
      <w:proofErr w:type="spellEnd"/>
      <w:r w:rsidRPr="004220C9">
        <w:rPr>
          <w:rFonts w:ascii="Abadi" w:hAnsi="Abadi"/>
          <w:sz w:val="21"/>
          <w:szCs w:val="21"/>
        </w:rPr>
        <w:t xml:space="preserve">. Todas las personas tengan el </w:t>
      </w:r>
      <w:r w:rsidRPr="004220C9">
        <w:rPr>
          <w:rFonts w:ascii="Abadi" w:hAnsi="Abadi"/>
          <w:sz w:val="21"/>
          <w:szCs w:val="21"/>
        </w:rPr>
        <w:t>derecho a la no discriminación por motivos de raza, sexo, etnicidad, religión u otras creencias, discapacidad, edad, orientación sexual, lengua, opinión política o de otra índole, origen nacional o social, nacionalidad, condición económica, nacimiento u otro estatus.</w:t>
      </w:r>
    </w:p>
    <w:p w14:paraId="4E6D7E7B" w14:textId="77777777" w:rsidR="003C0BD7" w:rsidRPr="004220C9" w:rsidRDefault="003C0BD7" w:rsidP="000218BD">
      <w:pPr>
        <w:jc w:val="both"/>
        <w:rPr>
          <w:rFonts w:ascii="Abadi" w:hAnsi="Abadi"/>
          <w:sz w:val="21"/>
          <w:szCs w:val="21"/>
        </w:rPr>
      </w:pPr>
    </w:p>
    <w:p w14:paraId="55D0EA88" w14:textId="06291C7C" w:rsidR="000218BD" w:rsidRDefault="000218BD" w:rsidP="000218BD">
      <w:pPr>
        <w:jc w:val="both"/>
        <w:rPr>
          <w:rFonts w:ascii="Abadi" w:hAnsi="Abadi"/>
          <w:sz w:val="21"/>
          <w:szCs w:val="21"/>
        </w:rPr>
      </w:pPr>
      <w:r w:rsidRPr="004220C9">
        <w:rPr>
          <w:rFonts w:ascii="Abadi" w:hAnsi="Abadi"/>
          <w:sz w:val="21"/>
          <w:szCs w:val="21"/>
        </w:rPr>
        <w:t>Principio 8: Responsabilidades del Estado. 8.2. Los Estados deberán emprender esfuerzos amplios para combatir los estereotipos individuales y de grupo negativos, así como la discriminación para promover el entendimiento y la valoración intercultural, incluso proporcionando formación pedagógica sobre los valores y principios de los derechos humanos e introduciendo o reforzando el entendimiento intercultural como parte del currículo escolar para estudiantes de todas las edades</w:t>
      </w:r>
      <w:r w:rsidR="003C0BD7">
        <w:rPr>
          <w:rFonts w:ascii="Abadi" w:hAnsi="Abadi"/>
          <w:sz w:val="21"/>
          <w:szCs w:val="21"/>
        </w:rPr>
        <w:t>.</w:t>
      </w:r>
    </w:p>
    <w:p w14:paraId="72367831" w14:textId="77777777" w:rsidR="003C0BD7" w:rsidRPr="004220C9" w:rsidRDefault="003C0BD7" w:rsidP="000218BD">
      <w:pPr>
        <w:jc w:val="both"/>
        <w:rPr>
          <w:rFonts w:ascii="Abadi" w:hAnsi="Abadi"/>
          <w:sz w:val="21"/>
          <w:szCs w:val="21"/>
        </w:rPr>
      </w:pPr>
    </w:p>
    <w:p w14:paraId="4AC24F01" w14:textId="60113CCD" w:rsidR="000218BD" w:rsidRDefault="000218BD" w:rsidP="000218BD">
      <w:pPr>
        <w:jc w:val="both"/>
        <w:rPr>
          <w:rFonts w:ascii="Abadi" w:hAnsi="Abadi"/>
          <w:sz w:val="21"/>
          <w:szCs w:val="21"/>
        </w:rPr>
      </w:pPr>
      <w:r w:rsidRPr="004220C9">
        <w:rPr>
          <w:rFonts w:ascii="Abadi" w:hAnsi="Abadi"/>
          <w:sz w:val="21"/>
          <w:szCs w:val="21"/>
        </w:rPr>
        <w:t>Principio 12: Incitación al odio. 12.1. Todos los Estados deberán aprobar legislación que prohíba cualquier promoción del odio nacional, racial o religioso que constituya incitación a la discriminación, la hostilidad o la violencia (expresiones de odio).</w:t>
      </w:r>
    </w:p>
    <w:p w14:paraId="10566C07" w14:textId="77777777" w:rsidR="003C0BD7" w:rsidRPr="004220C9" w:rsidRDefault="003C0BD7" w:rsidP="000218BD">
      <w:pPr>
        <w:jc w:val="both"/>
        <w:rPr>
          <w:rFonts w:ascii="Abadi" w:hAnsi="Abadi"/>
          <w:sz w:val="21"/>
          <w:szCs w:val="21"/>
        </w:rPr>
      </w:pPr>
    </w:p>
    <w:p w14:paraId="1B5DACE9" w14:textId="58660F29" w:rsidR="000218BD" w:rsidRDefault="000218BD" w:rsidP="000218BD">
      <w:pPr>
        <w:jc w:val="both"/>
        <w:rPr>
          <w:rFonts w:ascii="Abadi" w:hAnsi="Abadi"/>
          <w:sz w:val="21"/>
          <w:szCs w:val="21"/>
        </w:rPr>
      </w:pPr>
      <w:r w:rsidRPr="004220C9">
        <w:rPr>
          <w:rFonts w:ascii="Abadi" w:hAnsi="Abadi"/>
          <w:b/>
          <w:bCs/>
          <w:sz w:val="21"/>
          <w:szCs w:val="21"/>
        </w:rPr>
        <w:t>Derecho comparado.</w:t>
      </w:r>
      <w:r w:rsidRPr="004220C9">
        <w:rPr>
          <w:rFonts w:ascii="Abadi" w:hAnsi="Abadi"/>
          <w:sz w:val="21"/>
          <w:szCs w:val="21"/>
        </w:rPr>
        <w:t xml:space="preserve"> Ahora bien, es necesario señalar que algunas legislaciones locales han adoptado medidas a fin de disminuir los alarmantes índices de discriminación que se sufren en nuestro país. En este sentido, por ejemplo, la Ley de Establecimientos Mercantiles de la Ciudad de México, refiere en su artículo 10 que los establecimientos mercantiles de giros de impacto vecinal y zonal deberán de tener anuncios visibles en su exterior que fomenten la inclusión y la no discriminación de las y los ciudadanos. A la letra dicho artículo refiere lo siguiente:</w:t>
      </w:r>
    </w:p>
    <w:p w14:paraId="5E607EC5" w14:textId="77777777" w:rsidR="003C0BD7" w:rsidRPr="004220C9" w:rsidRDefault="003C0BD7" w:rsidP="000218BD">
      <w:pPr>
        <w:jc w:val="both"/>
        <w:rPr>
          <w:rFonts w:ascii="Abadi" w:hAnsi="Abadi"/>
          <w:sz w:val="21"/>
          <w:szCs w:val="21"/>
        </w:rPr>
      </w:pPr>
    </w:p>
    <w:p w14:paraId="73BF2E6C" w14:textId="36EC3478" w:rsidR="000218BD" w:rsidRPr="00940E28" w:rsidRDefault="000218BD" w:rsidP="000218BD">
      <w:pPr>
        <w:jc w:val="both"/>
        <w:rPr>
          <w:rFonts w:ascii="Abadi" w:hAnsi="Abadi"/>
          <w:i/>
          <w:iCs/>
          <w:sz w:val="21"/>
          <w:szCs w:val="21"/>
        </w:rPr>
      </w:pPr>
      <w:r w:rsidRPr="00940E28">
        <w:rPr>
          <w:rFonts w:ascii="Abadi" w:hAnsi="Abadi"/>
          <w:i/>
          <w:iCs/>
          <w:sz w:val="21"/>
          <w:szCs w:val="21"/>
        </w:rPr>
        <w:t>“Artículo 10.- Las personas titulares de los establecimientos mercantiles de bajo impacto, impacto vecinal e impacto zonal tienen las siguientes obligaciones:</w:t>
      </w:r>
    </w:p>
    <w:p w14:paraId="1EA59E76" w14:textId="77777777" w:rsidR="003C0BD7" w:rsidRPr="00940E28" w:rsidRDefault="003C0BD7" w:rsidP="000218BD">
      <w:pPr>
        <w:jc w:val="both"/>
        <w:rPr>
          <w:rFonts w:ascii="Abadi" w:hAnsi="Abadi"/>
          <w:i/>
          <w:iCs/>
          <w:sz w:val="21"/>
          <w:szCs w:val="21"/>
        </w:rPr>
      </w:pPr>
    </w:p>
    <w:p w14:paraId="0864E5E4" w14:textId="77777777" w:rsidR="000218BD" w:rsidRPr="00940E28" w:rsidRDefault="000218BD" w:rsidP="000218BD">
      <w:pPr>
        <w:jc w:val="both"/>
        <w:rPr>
          <w:rFonts w:ascii="Abadi" w:hAnsi="Abadi"/>
          <w:i/>
          <w:iCs/>
          <w:sz w:val="21"/>
          <w:szCs w:val="21"/>
        </w:rPr>
      </w:pPr>
      <w:r w:rsidRPr="00940E28">
        <w:rPr>
          <w:rFonts w:ascii="Abadi" w:hAnsi="Abadi"/>
          <w:i/>
          <w:iCs/>
          <w:sz w:val="21"/>
          <w:szCs w:val="21"/>
        </w:rPr>
        <w:t>Además de lo señalado en el Apartado A, los titulares de los establecimientos mercantiles de giros de impacto vecinal e impacto zonal respectivamente, deberán:</w:t>
      </w:r>
    </w:p>
    <w:p w14:paraId="21D40AA9" w14:textId="77777777" w:rsidR="000218BD" w:rsidRPr="00940E28" w:rsidRDefault="000218BD" w:rsidP="000218BD">
      <w:pPr>
        <w:jc w:val="both"/>
        <w:rPr>
          <w:rFonts w:ascii="Abadi" w:hAnsi="Abadi"/>
          <w:i/>
          <w:iCs/>
          <w:sz w:val="21"/>
          <w:szCs w:val="21"/>
        </w:rPr>
      </w:pPr>
      <w:r w:rsidRPr="00940E28">
        <w:rPr>
          <w:rFonts w:ascii="Abadi" w:hAnsi="Abadi"/>
          <w:i/>
          <w:iCs/>
          <w:sz w:val="21"/>
          <w:szCs w:val="21"/>
        </w:rPr>
        <w:t>(...)</w:t>
      </w:r>
    </w:p>
    <w:p w14:paraId="12E88D48" w14:textId="77777777" w:rsidR="00940E28" w:rsidRPr="00940E28" w:rsidRDefault="00940E28" w:rsidP="000218BD">
      <w:pPr>
        <w:jc w:val="both"/>
        <w:rPr>
          <w:rFonts w:ascii="Abadi" w:hAnsi="Abadi"/>
          <w:i/>
          <w:iCs/>
          <w:sz w:val="21"/>
          <w:szCs w:val="21"/>
        </w:rPr>
      </w:pPr>
    </w:p>
    <w:p w14:paraId="5EA9BD06" w14:textId="77777777" w:rsidR="000218BD" w:rsidRPr="00940E28" w:rsidRDefault="000218BD" w:rsidP="000218BD">
      <w:pPr>
        <w:jc w:val="both"/>
        <w:rPr>
          <w:rFonts w:ascii="Abadi" w:hAnsi="Abadi"/>
          <w:i/>
          <w:iCs/>
          <w:sz w:val="21"/>
          <w:szCs w:val="21"/>
        </w:rPr>
      </w:pPr>
      <w:r w:rsidRPr="00940E28">
        <w:rPr>
          <w:rFonts w:ascii="Abadi" w:hAnsi="Abadi"/>
          <w:i/>
          <w:iCs/>
          <w:sz w:val="21"/>
          <w:szCs w:val="21"/>
        </w:rPr>
        <w:lastRenderedPageBreak/>
        <w:t>Apartado B:</w:t>
      </w:r>
    </w:p>
    <w:p w14:paraId="2CDF6006" w14:textId="77777777" w:rsidR="00940E28" w:rsidRPr="00940E28" w:rsidRDefault="00940E28" w:rsidP="000218BD">
      <w:pPr>
        <w:jc w:val="both"/>
        <w:rPr>
          <w:rFonts w:ascii="Abadi" w:hAnsi="Abadi"/>
          <w:i/>
          <w:iCs/>
          <w:sz w:val="21"/>
          <w:szCs w:val="21"/>
        </w:rPr>
      </w:pPr>
    </w:p>
    <w:p w14:paraId="30C581E5" w14:textId="7E80C3AB" w:rsidR="000218BD" w:rsidRPr="00940E28" w:rsidRDefault="000218BD" w:rsidP="000218BD">
      <w:pPr>
        <w:jc w:val="both"/>
        <w:rPr>
          <w:rFonts w:ascii="Abadi" w:hAnsi="Abadi"/>
          <w:i/>
          <w:iCs/>
          <w:sz w:val="21"/>
          <w:szCs w:val="21"/>
        </w:rPr>
      </w:pPr>
      <w:r w:rsidRPr="00940E28">
        <w:rPr>
          <w:rFonts w:ascii="Abadi" w:hAnsi="Abadi"/>
          <w:i/>
          <w:iCs/>
          <w:sz w:val="21"/>
          <w:szCs w:val="21"/>
        </w:rPr>
        <w:t>(...)</w:t>
      </w:r>
    </w:p>
    <w:p w14:paraId="3AC3E00C" w14:textId="77777777" w:rsidR="00940E28" w:rsidRPr="00940E28" w:rsidRDefault="00940E28" w:rsidP="000218BD">
      <w:pPr>
        <w:jc w:val="both"/>
        <w:rPr>
          <w:rFonts w:ascii="Abadi" w:hAnsi="Abadi"/>
          <w:i/>
          <w:iCs/>
          <w:sz w:val="21"/>
          <w:szCs w:val="21"/>
        </w:rPr>
      </w:pPr>
    </w:p>
    <w:p w14:paraId="24150B8E" w14:textId="1073850C" w:rsidR="000218BD" w:rsidRPr="00940E28" w:rsidRDefault="000218BD" w:rsidP="000218BD">
      <w:pPr>
        <w:jc w:val="both"/>
        <w:rPr>
          <w:rFonts w:ascii="Abadi" w:hAnsi="Abadi"/>
          <w:i/>
          <w:iCs/>
          <w:sz w:val="21"/>
          <w:szCs w:val="21"/>
        </w:rPr>
      </w:pPr>
      <w:r w:rsidRPr="00940E28">
        <w:rPr>
          <w:rFonts w:ascii="Abadi" w:hAnsi="Abadi"/>
          <w:i/>
          <w:iCs/>
          <w:sz w:val="21"/>
          <w:szCs w:val="21"/>
        </w:rPr>
        <w:t>II. Colocar en el exterior del establecimiento mercantil una placa con dimensiones mínimas de 60 por 40 centímetros con caracteres legibles que contenga:</w:t>
      </w:r>
    </w:p>
    <w:p w14:paraId="7A417AB3" w14:textId="77777777" w:rsidR="00940E28" w:rsidRPr="00940E28" w:rsidRDefault="00940E28" w:rsidP="000218BD">
      <w:pPr>
        <w:jc w:val="both"/>
        <w:rPr>
          <w:rFonts w:ascii="Abadi" w:hAnsi="Abadi"/>
          <w:i/>
          <w:iCs/>
          <w:sz w:val="21"/>
          <w:szCs w:val="21"/>
        </w:rPr>
      </w:pPr>
    </w:p>
    <w:p w14:paraId="56690680" w14:textId="0776F92A" w:rsidR="000218BD" w:rsidRPr="00940E28" w:rsidRDefault="000218BD" w:rsidP="000218BD">
      <w:pPr>
        <w:jc w:val="both"/>
        <w:rPr>
          <w:rFonts w:ascii="Abadi" w:hAnsi="Abadi"/>
          <w:i/>
          <w:iCs/>
          <w:sz w:val="21"/>
          <w:szCs w:val="21"/>
        </w:rPr>
      </w:pPr>
      <w:r w:rsidRPr="00940E28">
        <w:rPr>
          <w:rFonts w:ascii="Abadi" w:hAnsi="Abadi"/>
          <w:i/>
          <w:iCs/>
          <w:sz w:val="21"/>
          <w:szCs w:val="21"/>
        </w:rPr>
        <w:t>a) En su caso, la especificación de que se trata de un Club Privado;</w:t>
      </w:r>
    </w:p>
    <w:p w14:paraId="3A82AF64" w14:textId="77777777" w:rsidR="00940E28" w:rsidRPr="00940E28" w:rsidRDefault="00940E28" w:rsidP="000218BD">
      <w:pPr>
        <w:jc w:val="both"/>
        <w:rPr>
          <w:rFonts w:ascii="Abadi" w:hAnsi="Abadi"/>
          <w:i/>
          <w:iCs/>
          <w:sz w:val="21"/>
          <w:szCs w:val="21"/>
        </w:rPr>
      </w:pPr>
    </w:p>
    <w:p w14:paraId="162B3405" w14:textId="3D0D18F1" w:rsidR="000218BD" w:rsidRPr="00940E28" w:rsidRDefault="000218BD" w:rsidP="000218BD">
      <w:pPr>
        <w:jc w:val="both"/>
        <w:rPr>
          <w:rFonts w:ascii="Abadi" w:hAnsi="Abadi"/>
          <w:i/>
          <w:iCs/>
          <w:sz w:val="21"/>
          <w:szCs w:val="21"/>
        </w:rPr>
      </w:pPr>
      <w:r w:rsidRPr="00940E28">
        <w:rPr>
          <w:rFonts w:ascii="Abadi" w:hAnsi="Abadi"/>
          <w:i/>
          <w:iCs/>
          <w:sz w:val="21"/>
          <w:szCs w:val="21"/>
        </w:rPr>
        <w:t>b) El número telefónico y la página electrónica que establezcan las Delegaciones y el Instituto de Verificación Administrativa del Distrito Federal, para la atención de quejas ciudadanas sobre irregularidades en el funcionamiento de los establecimientos mercantiles;</w:t>
      </w:r>
    </w:p>
    <w:p w14:paraId="11891665" w14:textId="77777777" w:rsidR="00940E28" w:rsidRPr="00940E28" w:rsidRDefault="00940E28" w:rsidP="000218BD">
      <w:pPr>
        <w:jc w:val="both"/>
        <w:rPr>
          <w:rFonts w:ascii="Abadi" w:hAnsi="Abadi"/>
          <w:i/>
          <w:iCs/>
          <w:sz w:val="21"/>
          <w:szCs w:val="21"/>
        </w:rPr>
      </w:pPr>
    </w:p>
    <w:p w14:paraId="12775D4A" w14:textId="428F6100" w:rsidR="000218BD" w:rsidRPr="00940E28" w:rsidRDefault="000218BD" w:rsidP="000218BD">
      <w:pPr>
        <w:jc w:val="both"/>
        <w:rPr>
          <w:rFonts w:ascii="Abadi" w:hAnsi="Abadi"/>
          <w:i/>
          <w:iCs/>
          <w:sz w:val="21"/>
          <w:szCs w:val="21"/>
        </w:rPr>
      </w:pPr>
      <w:r w:rsidRPr="00940E28">
        <w:rPr>
          <w:rFonts w:ascii="Abadi" w:hAnsi="Abadi"/>
          <w:i/>
          <w:iCs/>
          <w:sz w:val="21"/>
          <w:szCs w:val="21"/>
        </w:rPr>
        <w:t>c) La leyenda que establezca lo siguiente:</w:t>
      </w:r>
    </w:p>
    <w:p w14:paraId="7816BB56" w14:textId="77777777" w:rsidR="00940E28" w:rsidRPr="00940E28" w:rsidRDefault="00940E28" w:rsidP="000218BD">
      <w:pPr>
        <w:ind w:left="567" w:right="1041"/>
        <w:jc w:val="both"/>
        <w:rPr>
          <w:rFonts w:ascii="Abadi" w:hAnsi="Abadi"/>
          <w:i/>
          <w:iCs/>
          <w:sz w:val="21"/>
          <w:szCs w:val="21"/>
        </w:rPr>
      </w:pPr>
    </w:p>
    <w:p w14:paraId="08429F93" w14:textId="532CC88D" w:rsidR="000218BD" w:rsidRPr="00940E28" w:rsidRDefault="000218BD" w:rsidP="000218BD">
      <w:pPr>
        <w:ind w:left="567" w:right="1041"/>
        <w:jc w:val="both"/>
        <w:rPr>
          <w:rFonts w:ascii="Abadi" w:hAnsi="Abadi"/>
          <w:i/>
          <w:iCs/>
          <w:sz w:val="21"/>
          <w:szCs w:val="21"/>
        </w:rPr>
      </w:pPr>
      <w:r w:rsidRPr="00940E28">
        <w:rPr>
          <w:rFonts w:ascii="Abadi" w:hAnsi="Abadi"/>
          <w:i/>
          <w:iCs/>
          <w:sz w:val="21"/>
          <w:szCs w:val="21"/>
        </w:rPr>
        <w:t xml:space="preserve">En este establecimiento NO DISCRIMINAMOS. En la CDMX se prohíbe negar, excluir o distinguir el acceso o prestación del servicio a cualquier persona o colectivo social por su origen étnico, nacional, raza, lengua, sexo, género, edad, discapacidad, condición jurídica, social o económica, identidad indígena, identidad de género, apariencia física, condiciones de salud, religión, formas de pensar, orientación o preferencia sexual, por tener tatuajes o cualquier otra razón que tenga como propósito impedir el goce y ejercicio de los derechos humanos. Acompañará a la leyenda de la que se hace mención en el párrafo inmediato anterior el número telefónico de </w:t>
      </w:r>
      <w:proofErr w:type="spellStart"/>
      <w:r w:rsidRPr="00940E28">
        <w:rPr>
          <w:rFonts w:ascii="Abadi" w:hAnsi="Abadi"/>
          <w:i/>
          <w:iCs/>
          <w:sz w:val="21"/>
          <w:szCs w:val="21"/>
        </w:rPr>
        <w:t>Locatel</w:t>
      </w:r>
      <w:proofErr w:type="spellEnd"/>
      <w:r w:rsidRPr="00940E28">
        <w:rPr>
          <w:rFonts w:ascii="Abadi" w:hAnsi="Abadi"/>
          <w:i/>
          <w:iCs/>
          <w:sz w:val="21"/>
          <w:szCs w:val="21"/>
        </w:rPr>
        <w:t xml:space="preserve"> y los logotipos del Gobierno del Distrito Federal y del Consejo para Prevenir y Eliminar la Discriminación de la Ciudad de México; (...)”</w:t>
      </w:r>
      <w:r w:rsidRPr="00940E28">
        <w:rPr>
          <w:rStyle w:val="Refdenotaalpie"/>
          <w:rFonts w:ascii="Abadi" w:hAnsi="Abadi"/>
          <w:i/>
          <w:iCs/>
          <w:sz w:val="21"/>
          <w:szCs w:val="21"/>
        </w:rPr>
        <w:footnoteReference w:id="47"/>
      </w:r>
    </w:p>
    <w:p w14:paraId="1B8A5A0C" w14:textId="77777777" w:rsidR="00561106" w:rsidRPr="004220C9" w:rsidRDefault="00561106" w:rsidP="000218BD">
      <w:pPr>
        <w:ind w:left="567" w:right="1041"/>
        <w:jc w:val="both"/>
        <w:rPr>
          <w:rFonts w:ascii="Abadi" w:hAnsi="Abadi"/>
          <w:sz w:val="21"/>
          <w:szCs w:val="21"/>
        </w:rPr>
      </w:pPr>
    </w:p>
    <w:p w14:paraId="7EF08D03" w14:textId="5E7AFD11" w:rsidR="000218BD" w:rsidRDefault="000218BD" w:rsidP="000218BD">
      <w:pPr>
        <w:jc w:val="both"/>
        <w:rPr>
          <w:rFonts w:ascii="Abadi" w:hAnsi="Abadi"/>
          <w:sz w:val="21"/>
          <w:szCs w:val="21"/>
        </w:rPr>
      </w:pPr>
      <w:r w:rsidRPr="004220C9">
        <w:rPr>
          <w:rFonts w:ascii="Abadi" w:hAnsi="Abadi"/>
          <w:sz w:val="21"/>
          <w:szCs w:val="21"/>
        </w:rPr>
        <w:t>Del artículo anteriormente transcrito es posible apreciar que el Poder Legislativo de la hoy Ciudad de México impulsó que todo establecimiento mercantil en la capital del país debe contar con señalética visible con una leyenda que busque garantizar la inclusión de todas y todos son importar origen étnico, nacional, raza, lengua, sexo, género, edad, discapacidad apariencia física, condiciones de salud, religión, formas de pensar, orientación o preferencia sexual, por tener tatuajes o cualquier otra razón.</w:t>
      </w:r>
    </w:p>
    <w:p w14:paraId="2F4B5BAE" w14:textId="77777777" w:rsidR="003C0BD7" w:rsidRPr="004220C9" w:rsidRDefault="003C0BD7" w:rsidP="000218BD">
      <w:pPr>
        <w:jc w:val="both"/>
        <w:rPr>
          <w:rFonts w:ascii="Abadi" w:hAnsi="Abadi"/>
          <w:sz w:val="21"/>
          <w:szCs w:val="21"/>
        </w:rPr>
      </w:pPr>
    </w:p>
    <w:p w14:paraId="6D5E9849" w14:textId="7908E844" w:rsidR="000218BD" w:rsidRDefault="000218BD" w:rsidP="000218BD">
      <w:pPr>
        <w:jc w:val="both"/>
        <w:rPr>
          <w:rFonts w:ascii="Abadi" w:hAnsi="Abadi"/>
          <w:sz w:val="21"/>
          <w:szCs w:val="21"/>
        </w:rPr>
      </w:pPr>
      <w:r w:rsidRPr="004220C9">
        <w:rPr>
          <w:rFonts w:ascii="Abadi" w:hAnsi="Abadi"/>
          <w:b/>
          <w:bCs/>
          <w:sz w:val="21"/>
          <w:szCs w:val="21"/>
        </w:rPr>
        <w:t>Obligación del Estado para aplicar medidas a favor de la igualdad y la no discriminación.</w:t>
      </w:r>
      <w:r w:rsidRPr="004220C9">
        <w:rPr>
          <w:rFonts w:ascii="Abadi" w:hAnsi="Abadi"/>
          <w:sz w:val="21"/>
          <w:szCs w:val="21"/>
        </w:rPr>
        <w:t xml:space="preserve"> La Corte Suprema de Estados Unidos de América y la Corte Interamericana de Derecho Humanos (CIDH) denominan Categoría Sospechosa al criterio de interpretación y aplicación del Derecho (normas, principios y prácticas jurídicas) que tiene como fin conseguir la realización del principio fundamental de igualdad de todas las personas ante la Ley cuando existan situaciones en la que pueda verse amenazada.</w:t>
      </w:r>
    </w:p>
    <w:p w14:paraId="65C37289" w14:textId="77777777" w:rsidR="003C0BD7" w:rsidRPr="004220C9" w:rsidRDefault="003C0BD7" w:rsidP="000218BD">
      <w:pPr>
        <w:jc w:val="both"/>
        <w:rPr>
          <w:rFonts w:ascii="Abadi" w:hAnsi="Abadi"/>
          <w:sz w:val="21"/>
          <w:szCs w:val="21"/>
        </w:rPr>
      </w:pPr>
    </w:p>
    <w:p w14:paraId="61050D72" w14:textId="25AD4D7D" w:rsidR="000218BD" w:rsidRDefault="000218BD" w:rsidP="000218BD">
      <w:pPr>
        <w:jc w:val="both"/>
        <w:rPr>
          <w:rFonts w:ascii="Abadi" w:hAnsi="Abadi"/>
          <w:sz w:val="21"/>
          <w:szCs w:val="21"/>
        </w:rPr>
      </w:pPr>
      <w:r w:rsidRPr="004220C9">
        <w:rPr>
          <w:rFonts w:ascii="Abadi" w:hAnsi="Abadi"/>
          <w:sz w:val="21"/>
          <w:szCs w:val="21"/>
        </w:rPr>
        <w:t>En México, por Categoría Sospechosa se entienden aquellos criterios específicamente mencionados en el artículo 1 de la Constitución Política de los Estados Unidos Mexicanos como motivos prohibidos de discriminación: origen étnico o nacional, género, edad, discapacidades, condición social, condiciones de salud, religión, opiniones, preferencias sexuales, estado civil o cualquier otra que atente contra la dignidad humana y tengan por objeto anular o menoscabar los derechos y libertades de las personas.</w:t>
      </w:r>
      <w:r>
        <w:rPr>
          <w:rStyle w:val="Refdenotaalpie"/>
          <w:rFonts w:ascii="Abadi" w:hAnsi="Abadi"/>
          <w:sz w:val="21"/>
          <w:szCs w:val="21"/>
        </w:rPr>
        <w:footnoteReference w:id="48"/>
      </w:r>
    </w:p>
    <w:p w14:paraId="048277B3" w14:textId="77777777" w:rsidR="00561106" w:rsidRPr="004220C9" w:rsidRDefault="00561106" w:rsidP="000218BD">
      <w:pPr>
        <w:jc w:val="both"/>
        <w:rPr>
          <w:rFonts w:ascii="Abadi" w:hAnsi="Abadi"/>
          <w:sz w:val="21"/>
          <w:szCs w:val="21"/>
        </w:rPr>
      </w:pPr>
    </w:p>
    <w:p w14:paraId="19E1C208" w14:textId="160DD919" w:rsidR="000218BD" w:rsidRDefault="000218BD" w:rsidP="000218BD">
      <w:pPr>
        <w:jc w:val="both"/>
        <w:rPr>
          <w:rFonts w:ascii="Abadi" w:hAnsi="Abadi"/>
          <w:sz w:val="21"/>
          <w:szCs w:val="21"/>
        </w:rPr>
      </w:pPr>
      <w:r w:rsidRPr="004220C9">
        <w:rPr>
          <w:rFonts w:ascii="Abadi" w:hAnsi="Abadi"/>
          <w:sz w:val="21"/>
          <w:szCs w:val="21"/>
        </w:rPr>
        <w:t>De acuerdo con lo que ha sostenido la Primera Sala, son categorías sospechosas aquellas que: (i) se fundan en rasgos permanentes de las personas, de los cuales no pueden prescindir por voluntad propia, a riesgo de perder su identidad; (</w:t>
      </w:r>
      <w:proofErr w:type="spellStart"/>
      <w:r w:rsidRPr="004220C9">
        <w:rPr>
          <w:rFonts w:ascii="Abadi" w:hAnsi="Abadi"/>
          <w:sz w:val="21"/>
          <w:szCs w:val="21"/>
        </w:rPr>
        <w:t>ii</w:t>
      </w:r>
      <w:proofErr w:type="spellEnd"/>
      <w:r w:rsidRPr="004220C9">
        <w:rPr>
          <w:rFonts w:ascii="Abadi" w:hAnsi="Abadi"/>
          <w:sz w:val="21"/>
          <w:szCs w:val="21"/>
        </w:rPr>
        <w:t>) han estado sometidas históricamente a patrones de valoración cultural que tienden a menospreciarlas; y (</w:t>
      </w:r>
      <w:proofErr w:type="spellStart"/>
      <w:r w:rsidRPr="004220C9">
        <w:rPr>
          <w:rFonts w:ascii="Abadi" w:hAnsi="Abadi"/>
          <w:sz w:val="21"/>
          <w:szCs w:val="21"/>
        </w:rPr>
        <w:t>iii</w:t>
      </w:r>
      <w:proofErr w:type="spellEnd"/>
      <w:r w:rsidRPr="004220C9">
        <w:rPr>
          <w:rFonts w:ascii="Abadi" w:hAnsi="Abadi"/>
          <w:sz w:val="21"/>
          <w:szCs w:val="21"/>
        </w:rPr>
        <w:t xml:space="preserve">) no constituyen por sí mismos criterios con base en los cuales sea posible efectuar una distribución </w:t>
      </w:r>
      <w:r w:rsidRPr="004220C9">
        <w:rPr>
          <w:rFonts w:ascii="Abadi" w:hAnsi="Abadi"/>
          <w:sz w:val="21"/>
          <w:szCs w:val="21"/>
        </w:rPr>
        <w:lastRenderedPageBreak/>
        <w:t>o reparto racional y equitativo de bienes, derechos o cargas sociales.</w:t>
      </w:r>
    </w:p>
    <w:p w14:paraId="2C4E5A11" w14:textId="77777777" w:rsidR="003C0BD7" w:rsidRPr="004220C9" w:rsidRDefault="003C0BD7" w:rsidP="000218BD">
      <w:pPr>
        <w:jc w:val="both"/>
        <w:rPr>
          <w:rFonts w:ascii="Abadi" w:hAnsi="Abadi"/>
          <w:sz w:val="21"/>
          <w:szCs w:val="21"/>
        </w:rPr>
      </w:pPr>
    </w:p>
    <w:p w14:paraId="04DD6ACD" w14:textId="77777777" w:rsidR="000218BD" w:rsidRPr="004220C9" w:rsidRDefault="000218BD" w:rsidP="000218BD">
      <w:pPr>
        <w:jc w:val="both"/>
        <w:rPr>
          <w:rFonts w:ascii="Abadi" w:hAnsi="Abadi"/>
          <w:sz w:val="21"/>
          <w:szCs w:val="21"/>
        </w:rPr>
      </w:pPr>
      <w:r w:rsidRPr="004220C9">
        <w:rPr>
          <w:rFonts w:ascii="Abadi" w:hAnsi="Abadi"/>
          <w:sz w:val="21"/>
          <w:szCs w:val="21"/>
        </w:rPr>
        <w:t>Si bien el concepto de Categoría Sospechosa permite avanzar formalmente en la defensa y protección del derecho fundamental a la igualdad, es necesario que esta se complemente desde el punto de vista material poniendo énfasis en que el Estado adopte medidas tendentes a remover los obstáculos que impidan de facto su pleno goce y disfrute.</w:t>
      </w:r>
      <w:r>
        <w:rPr>
          <w:rStyle w:val="Refdenotaalpie"/>
          <w:rFonts w:ascii="Abadi" w:hAnsi="Abadi"/>
          <w:sz w:val="21"/>
          <w:szCs w:val="21"/>
        </w:rPr>
        <w:footnoteReference w:id="49"/>
      </w:r>
    </w:p>
    <w:p w14:paraId="73E0DD78" w14:textId="77777777" w:rsidR="00420346" w:rsidRDefault="00420346" w:rsidP="00420346">
      <w:pPr>
        <w:jc w:val="center"/>
        <w:rPr>
          <w:rFonts w:ascii="Abadi" w:hAnsi="Abadi"/>
          <w:b/>
          <w:bCs/>
          <w:sz w:val="21"/>
          <w:szCs w:val="21"/>
        </w:rPr>
      </w:pPr>
    </w:p>
    <w:p w14:paraId="3D56EF4C" w14:textId="07A8DADC" w:rsidR="000218BD" w:rsidRPr="00420346" w:rsidRDefault="000218BD" w:rsidP="00420346">
      <w:pPr>
        <w:jc w:val="center"/>
        <w:rPr>
          <w:rFonts w:ascii="Abadi" w:hAnsi="Abadi"/>
          <w:b/>
          <w:bCs/>
          <w:sz w:val="21"/>
          <w:szCs w:val="21"/>
        </w:rPr>
      </w:pPr>
      <w:r w:rsidRPr="00420346">
        <w:rPr>
          <w:rFonts w:ascii="Abadi" w:hAnsi="Abadi"/>
          <w:b/>
          <w:bCs/>
          <w:sz w:val="21"/>
          <w:szCs w:val="21"/>
        </w:rPr>
        <w:t>Propuesta</w:t>
      </w:r>
    </w:p>
    <w:p w14:paraId="51970FA9" w14:textId="77777777" w:rsidR="003C0BD7" w:rsidRPr="004220C9" w:rsidRDefault="003C0BD7" w:rsidP="000218BD">
      <w:pPr>
        <w:jc w:val="both"/>
        <w:rPr>
          <w:rFonts w:ascii="Abadi" w:hAnsi="Abadi"/>
          <w:sz w:val="21"/>
          <w:szCs w:val="21"/>
        </w:rPr>
      </w:pPr>
    </w:p>
    <w:p w14:paraId="4B27129F" w14:textId="54E20AAD" w:rsidR="000218BD" w:rsidRDefault="000218BD" w:rsidP="000218BD">
      <w:pPr>
        <w:jc w:val="both"/>
        <w:rPr>
          <w:rFonts w:ascii="Abadi" w:hAnsi="Abadi"/>
          <w:sz w:val="21"/>
          <w:szCs w:val="21"/>
        </w:rPr>
      </w:pPr>
      <w:r w:rsidRPr="004220C9">
        <w:rPr>
          <w:rFonts w:ascii="Abadi" w:hAnsi="Abadi"/>
          <w:sz w:val="21"/>
          <w:szCs w:val="21"/>
        </w:rPr>
        <w:t>De todo lo anteriormente expuesto, resulta evidente que es posible, pero sobre todo necesario, que el Estado de Guanajuato adopte medidas para que la ciudadanía goce del pleno derecho a la no discriminación.</w:t>
      </w:r>
    </w:p>
    <w:p w14:paraId="7EC07A24" w14:textId="77777777" w:rsidR="003C0BD7" w:rsidRPr="004220C9" w:rsidRDefault="003C0BD7" w:rsidP="000218BD">
      <w:pPr>
        <w:jc w:val="both"/>
        <w:rPr>
          <w:rFonts w:ascii="Abadi" w:hAnsi="Abadi"/>
          <w:sz w:val="21"/>
          <w:szCs w:val="21"/>
        </w:rPr>
      </w:pPr>
    </w:p>
    <w:p w14:paraId="350239B3" w14:textId="2B40A628" w:rsidR="000218BD" w:rsidRDefault="000218BD" w:rsidP="000218BD">
      <w:pPr>
        <w:jc w:val="both"/>
        <w:rPr>
          <w:rFonts w:ascii="Abadi" w:hAnsi="Abadi"/>
          <w:sz w:val="21"/>
          <w:szCs w:val="21"/>
        </w:rPr>
      </w:pPr>
      <w:r w:rsidRPr="004220C9">
        <w:rPr>
          <w:rFonts w:ascii="Abadi" w:hAnsi="Abadi"/>
          <w:sz w:val="21"/>
          <w:szCs w:val="21"/>
        </w:rPr>
        <w:t>La presente iniciativa propone que los poderes públicos del Estado, los ayuntamientos, dependencias y entidades, así como organismos autónomos garanticen la eliminación de aquellos obstáculos que limiten e impidan el ejercicio de los derechos de la ciudadanía a través de medidas que velen por la no discriminación.</w:t>
      </w:r>
    </w:p>
    <w:p w14:paraId="6A330540" w14:textId="77777777" w:rsidR="003C0BD7" w:rsidRPr="004220C9" w:rsidRDefault="003C0BD7" w:rsidP="000218BD">
      <w:pPr>
        <w:jc w:val="both"/>
        <w:rPr>
          <w:rFonts w:ascii="Abadi" w:hAnsi="Abadi"/>
          <w:sz w:val="21"/>
          <w:szCs w:val="21"/>
        </w:rPr>
      </w:pPr>
    </w:p>
    <w:p w14:paraId="316C5CFF" w14:textId="1C36C5DA" w:rsidR="000218BD" w:rsidRDefault="000218BD" w:rsidP="000218BD">
      <w:pPr>
        <w:jc w:val="both"/>
        <w:rPr>
          <w:rFonts w:ascii="Abadi" w:hAnsi="Abadi"/>
          <w:sz w:val="21"/>
          <w:szCs w:val="21"/>
        </w:rPr>
      </w:pPr>
      <w:r w:rsidRPr="004220C9">
        <w:rPr>
          <w:rFonts w:ascii="Abadi" w:hAnsi="Abadi"/>
          <w:sz w:val="21"/>
          <w:szCs w:val="21"/>
        </w:rPr>
        <w:t>Por ello, se propone incorporar en la Ley para Prevenir Atender y Erradicar la Discriminación en el Estado de Guanajuato la obligación de que todo establecimiento mercantil y oficina pública en Guanajuato tenga señalética visible que refiera lo siguiente:</w:t>
      </w:r>
    </w:p>
    <w:p w14:paraId="7C50FC08" w14:textId="77777777" w:rsidR="00561106" w:rsidRPr="004220C9" w:rsidRDefault="00561106" w:rsidP="000218BD">
      <w:pPr>
        <w:jc w:val="both"/>
        <w:rPr>
          <w:rFonts w:ascii="Abadi" w:hAnsi="Abadi"/>
          <w:sz w:val="21"/>
          <w:szCs w:val="21"/>
        </w:rPr>
      </w:pPr>
    </w:p>
    <w:p w14:paraId="25387BBA" w14:textId="71EF4549" w:rsidR="000218BD" w:rsidRPr="00420346" w:rsidRDefault="000218BD" w:rsidP="00420346">
      <w:pPr>
        <w:ind w:left="284"/>
        <w:jc w:val="both"/>
        <w:rPr>
          <w:rFonts w:ascii="Abadi" w:hAnsi="Abadi"/>
          <w:i/>
          <w:iCs/>
          <w:sz w:val="21"/>
          <w:szCs w:val="21"/>
        </w:rPr>
      </w:pPr>
      <w:r w:rsidRPr="00420346">
        <w:rPr>
          <w:rFonts w:ascii="Abadi" w:hAnsi="Abadi"/>
          <w:i/>
          <w:iCs/>
          <w:sz w:val="21"/>
          <w:szCs w:val="21"/>
        </w:rPr>
        <w:t>“En este lugar NO DISCRIMINAMOS. En Guanajuato se prohíbe negar, excluir o distinguir el acceso o prestación del servicio a cualquier persona o colectivo social por su origen étnico, nacional, raza, lengua, sexo, género, edad, discapacidad, condición jurídica, social o económica, identidad indígena, identidad de género, apariencia física, condiciones de salud, religión, formas de pensar, orientación o preferencia sexual, por tener tatuajes o cualquier otra razón que tenga como propósito impedir el goce y ejercicio de los derechos humanos.</w:t>
      </w:r>
      <w:r w:rsidR="00420346" w:rsidRPr="00420346">
        <w:rPr>
          <w:rFonts w:ascii="Abadi" w:hAnsi="Abadi"/>
          <w:i/>
          <w:iCs/>
          <w:sz w:val="21"/>
          <w:szCs w:val="21"/>
        </w:rPr>
        <w:t>”</w:t>
      </w:r>
    </w:p>
    <w:p w14:paraId="119FFCCB" w14:textId="77777777" w:rsidR="003C0BD7" w:rsidRPr="004220C9" w:rsidRDefault="003C0BD7" w:rsidP="000218BD">
      <w:pPr>
        <w:jc w:val="both"/>
        <w:rPr>
          <w:rFonts w:ascii="Abadi" w:hAnsi="Abadi"/>
          <w:sz w:val="21"/>
          <w:szCs w:val="21"/>
        </w:rPr>
      </w:pPr>
    </w:p>
    <w:p w14:paraId="02EF674A" w14:textId="41B1B9D5" w:rsidR="000218BD" w:rsidRDefault="000218BD" w:rsidP="000218BD">
      <w:pPr>
        <w:jc w:val="both"/>
        <w:rPr>
          <w:rFonts w:ascii="Abadi" w:hAnsi="Abadi"/>
          <w:sz w:val="21"/>
          <w:szCs w:val="21"/>
        </w:rPr>
      </w:pPr>
      <w:r w:rsidRPr="004220C9">
        <w:rPr>
          <w:rFonts w:ascii="Abadi" w:hAnsi="Abadi"/>
          <w:sz w:val="21"/>
          <w:szCs w:val="21"/>
        </w:rPr>
        <w:t xml:space="preserve">Una segunda porción normativa en el mismo artículo dispondrá la obligación de los Poderes Públicos del Estado, los ayuntamientos, </w:t>
      </w:r>
      <w:r w:rsidRPr="004220C9">
        <w:rPr>
          <w:rFonts w:ascii="Abadi" w:hAnsi="Abadi"/>
          <w:sz w:val="21"/>
          <w:szCs w:val="21"/>
        </w:rPr>
        <w:t>dependencias y entidades, así como organismos autónomos, en el ámbito de sus competencias, de capacitar a su personal y procurar, fomentar e impulsar la capacitación de toda la población en materia de derechos humanos, igualdad, no discriminación y la eliminación de todo tipo de estereotipos, prejuicios y estigmas.</w:t>
      </w:r>
    </w:p>
    <w:p w14:paraId="5A330229" w14:textId="77777777" w:rsidR="003C0BD7" w:rsidRPr="004220C9" w:rsidRDefault="003C0BD7" w:rsidP="000218BD">
      <w:pPr>
        <w:jc w:val="both"/>
        <w:rPr>
          <w:rFonts w:ascii="Abadi" w:hAnsi="Abadi"/>
          <w:sz w:val="21"/>
          <w:szCs w:val="21"/>
        </w:rPr>
      </w:pPr>
    </w:p>
    <w:p w14:paraId="355A37C2" w14:textId="71E6BA4E" w:rsidR="000218BD" w:rsidRDefault="000218BD" w:rsidP="000218BD">
      <w:pPr>
        <w:jc w:val="both"/>
        <w:rPr>
          <w:rFonts w:ascii="Abadi" w:hAnsi="Abadi"/>
          <w:sz w:val="21"/>
          <w:szCs w:val="21"/>
        </w:rPr>
      </w:pPr>
      <w:r w:rsidRPr="004220C9">
        <w:rPr>
          <w:rFonts w:ascii="Abadi" w:hAnsi="Abadi"/>
          <w:sz w:val="21"/>
          <w:szCs w:val="21"/>
        </w:rPr>
        <w:t>Bajo argumentos matizados, muchas veces las autoridades emiten comentarios cargados de prejuicios que generan discriminación hacia las personas o grupos de personas y deben evitarlo con la conciencia de que sus expresiones constituyen violencia simbólica. Quienes ostentan cargos públicos y de elección popular, o los liderazgos políticos, no deben bajo ninguna circunstancia lesionar derechos de las personas con pretexto de la libertad de expresión y de la postura ideológica o filosófica de sus agrupaciones políticas.</w:t>
      </w:r>
    </w:p>
    <w:p w14:paraId="3B863341" w14:textId="77777777" w:rsidR="003C0BD7" w:rsidRPr="004220C9" w:rsidRDefault="003C0BD7" w:rsidP="000218BD">
      <w:pPr>
        <w:jc w:val="both"/>
        <w:rPr>
          <w:rFonts w:ascii="Abadi" w:hAnsi="Abadi"/>
          <w:sz w:val="21"/>
          <w:szCs w:val="21"/>
        </w:rPr>
      </w:pPr>
    </w:p>
    <w:p w14:paraId="6119D7F5" w14:textId="77777777" w:rsidR="000218BD" w:rsidRPr="004220C9" w:rsidRDefault="000218BD" w:rsidP="000218BD">
      <w:pPr>
        <w:jc w:val="both"/>
        <w:rPr>
          <w:rFonts w:ascii="Abadi" w:hAnsi="Abadi"/>
          <w:sz w:val="21"/>
          <w:szCs w:val="21"/>
        </w:rPr>
      </w:pPr>
      <w:r w:rsidRPr="004220C9">
        <w:rPr>
          <w:rFonts w:ascii="Abadi" w:hAnsi="Abadi"/>
          <w:sz w:val="21"/>
          <w:szCs w:val="21"/>
        </w:rPr>
        <w:t>Lo anterior, a fin de combatir y reducir la discriminación en nuestro estado.</w:t>
      </w:r>
    </w:p>
    <w:p w14:paraId="283B2B67" w14:textId="77777777" w:rsidR="003C0BD7" w:rsidRDefault="003C0BD7" w:rsidP="000218BD">
      <w:pPr>
        <w:jc w:val="center"/>
        <w:rPr>
          <w:rFonts w:ascii="Abadi" w:hAnsi="Abadi"/>
          <w:b/>
          <w:bCs/>
          <w:sz w:val="21"/>
          <w:szCs w:val="21"/>
        </w:rPr>
      </w:pPr>
    </w:p>
    <w:p w14:paraId="377EB19D" w14:textId="26691444" w:rsidR="000218BD" w:rsidRPr="004220C9" w:rsidRDefault="000218BD" w:rsidP="000218BD">
      <w:pPr>
        <w:jc w:val="center"/>
        <w:rPr>
          <w:rFonts w:ascii="Abadi" w:hAnsi="Abadi"/>
          <w:b/>
          <w:bCs/>
          <w:sz w:val="21"/>
          <w:szCs w:val="21"/>
        </w:rPr>
      </w:pPr>
      <w:r w:rsidRPr="004220C9">
        <w:rPr>
          <w:rFonts w:ascii="Abadi" w:hAnsi="Abadi"/>
          <w:b/>
          <w:bCs/>
          <w:sz w:val="21"/>
          <w:szCs w:val="21"/>
        </w:rPr>
        <w:t>Impactos</w:t>
      </w:r>
    </w:p>
    <w:p w14:paraId="1270A530" w14:textId="77777777" w:rsidR="000218BD" w:rsidRPr="004220C9" w:rsidRDefault="000218BD" w:rsidP="000218BD">
      <w:pPr>
        <w:jc w:val="center"/>
        <w:rPr>
          <w:rFonts w:ascii="Abadi" w:hAnsi="Abadi"/>
          <w:b/>
          <w:bCs/>
          <w:sz w:val="21"/>
          <w:szCs w:val="21"/>
        </w:rPr>
      </w:pPr>
    </w:p>
    <w:p w14:paraId="067DCB0D" w14:textId="00FCD8D3" w:rsidR="000218BD" w:rsidRDefault="000218BD" w:rsidP="000218BD">
      <w:pPr>
        <w:jc w:val="both"/>
        <w:rPr>
          <w:rFonts w:ascii="Abadi" w:hAnsi="Abadi"/>
          <w:sz w:val="21"/>
          <w:szCs w:val="21"/>
        </w:rPr>
      </w:pPr>
      <w:r w:rsidRPr="004220C9">
        <w:rPr>
          <w:rFonts w:ascii="Abadi" w:hAnsi="Abadi"/>
          <w:sz w:val="21"/>
          <w:szCs w:val="21"/>
        </w:rPr>
        <w:t>De acuerdo con el artículo 209 de la Ley Orgánica del Poder Legislativo del Estado de Guanajuato, manifiesto que la presente iniciativa con proyecto de decreto contiene los siguientes impactos:</w:t>
      </w:r>
    </w:p>
    <w:p w14:paraId="7F16D849" w14:textId="77777777" w:rsidR="003C0BD7" w:rsidRPr="004220C9" w:rsidRDefault="003C0BD7" w:rsidP="000218BD">
      <w:pPr>
        <w:jc w:val="both"/>
        <w:rPr>
          <w:rFonts w:ascii="Abadi" w:hAnsi="Abadi"/>
          <w:sz w:val="21"/>
          <w:szCs w:val="21"/>
        </w:rPr>
      </w:pPr>
    </w:p>
    <w:p w14:paraId="22E3766F" w14:textId="77777777" w:rsidR="000218BD" w:rsidRPr="004220C9" w:rsidRDefault="000218BD">
      <w:pPr>
        <w:pStyle w:val="Prrafodelista"/>
        <w:numPr>
          <w:ilvl w:val="0"/>
          <w:numId w:val="17"/>
        </w:numPr>
        <w:spacing w:after="160" w:line="259" w:lineRule="auto"/>
        <w:contextualSpacing/>
        <w:jc w:val="both"/>
        <w:rPr>
          <w:rFonts w:ascii="Abadi" w:hAnsi="Abadi"/>
          <w:sz w:val="21"/>
          <w:szCs w:val="21"/>
        </w:rPr>
      </w:pPr>
      <w:r w:rsidRPr="004220C9">
        <w:rPr>
          <w:rFonts w:ascii="Abadi" w:hAnsi="Abadi"/>
          <w:b/>
          <w:bCs/>
          <w:sz w:val="21"/>
          <w:szCs w:val="21"/>
        </w:rPr>
        <w:t>Impacto jurídico:</w:t>
      </w:r>
      <w:r w:rsidRPr="004220C9">
        <w:rPr>
          <w:rFonts w:ascii="Abadi" w:hAnsi="Abadi"/>
          <w:sz w:val="21"/>
          <w:szCs w:val="21"/>
        </w:rPr>
        <w:t xml:space="preserve"> se reforma el primer párrafo del artículo 3 y se adiciona el artículo 11 Bis con el epígrafe “Acciones afirmativas integrales contra la discriminación” a la Ley para Prevenir Atender y Erradicar la Discriminación en el Estado de Guanajuato.</w:t>
      </w:r>
    </w:p>
    <w:p w14:paraId="0B434975" w14:textId="77777777" w:rsidR="000218BD" w:rsidRPr="004220C9" w:rsidRDefault="000218BD">
      <w:pPr>
        <w:pStyle w:val="Prrafodelista"/>
        <w:numPr>
          <w:ilvl w:val="0"/>
          <w:numId w:val="17"/>
        </w:numPr>
        <w:spacing w:after="160" w:line="259" w:lineRule="auto"/>
        <w:contextualSpacing/>
        <w:jc w:val="both"/>
        <w:rPr>
          <w:rFonts w:ascii="Abadi" w:hAnsi="Abadi"/>
          <w:sz w:val="21"/>
          <w:szCs w:val="21"/>
        </w:rPr>
      </w:pPr>
      <w:r w:rsidRPr="004220C9">
        <w:rPr>
          <w:rFonts w:ascii="Abadi" w:hAnsi="Abadi"/>
          <w:b/>
          <w:bCs/>
          <w:sz w:val="21"/>
          <w:szCs w:val="21"/>
        </w:rPr>
        <w:t>Impacto administrativo:</w:t>
      </w:r>
      <w:r w:rsidRPr="004220C9">
        <w:rPr>
          <w:rFonts w:ascii="Abadi" w:hAnsi="Abadi"/>
          <w:sz w:val="21"/>
          <w:szCs w:val="21"/>
        </w:rPr>
        <w:t xml:space="preserve"> la presente iniciativa no genera ningún impacto administrativo puesto que no propone la creación de nuevas estructuras en la administración pública.</w:t>
      </w:r>
    </w:p>
    <w:p w14:paraId="2F65CBC5" w14:textId="77777777" w:rsidR="000218BD" w:rsidRPr="004220C9" w:rsidRDefault="000218BD">
      <w:pPr>
        <w:pStyle w:val="Prrafodelista"/>
        <w:numPr>
          <w:ilvl w:val="0"/>
          <w:numId w:val="17"/>
        </w:numPr>
        <w:spacing w:after="160" w:line="259" w:lineRule="auto"/>
        <w:contextualSpacing/>
        <w:jc w:val="both"/>
        <w:rPr>
          <w:rFonts w:ascii="Abadi" w:hAnsi="Abadi"/>
          <w:sz w:val="21"/>
          <w:szCs w:val="21"/>
        </w:rPr>
      </w:pPr>
      <w:r w:rsidRPr="00420346">
        <w:rPr>
          <w:rFonts w:ascii="Abadi" w:hAnsi="Abadi"/>
          <w:b/>
          <w:bCs/>
          <w:sz w:val="21"/>
          <w:szCs w:val="21"/>
        </w:rPr>
        <w:t>Impacto presupuestario:</w:t>
      </w:r>
      <w:r w:rsidRPr="004220C9">
        <w:rPr>
          <w:rFonts w:ascii="Abadi" w:hAnsi="Abadi"/>
          <w:sz w:val="21"/>
          <w:szCs w:val="21"/>
        </w:rPr>
        <w:t xml:space="preserve"> la presente iniciativa no genera ningún impacto presupuestario.</w:t>
      </w:r>
    </w:p>
    <w:p w14:paraId="6F471C3B" w14:textId="77777777" w:rsidR="000218BD" w:rsidRPr="004220C9" w:rsidRDefault="000218BD">
      <w:pPr>
        <w:pStyle w:val="Prrafodelista"/>
        <w:numPr>
          <w:ilvl w:val="0"/>
          <w:numId w:val="17"/>
        </w:numPr>
        <w:spacing w:after="160" w:line="259" w:lineRule="auto"/>
        <w:contextualSpacing/>
        <w:jc w:val="both"/>
        <w:rPr>
          <w:rFonts w:ascii="Abadi" w:hAnsi="Abadi"/>
          <w:sz w:val="21"/>
          <w:szCs w:val="21"/>
        </w:rPr>
      </w:pPr>
      <w:r w:rsidRPr="00420346">
        <w:rPr>
          <w:rFonts w:ascii="Abadi" w:hAnsi="Abadi"/>
          <w:b/>
          <w:bCs/>
          <w:sz w:val="21"/>
          <w:szCs w:val="21"/>
        </w:rPr>
        <w:t>Impacto social:</w:t>
      </w:r>
      <w:r w:rsidRPr="004220C9">
        <w:rPr>
          <w:rFonts w:ascii="Abadi" w:hAnsi="Abadi"/>
          <w:sz w:val="21"/>
          <w:szCs w:val="21"/>
        </w:rPr>
        <w:t xml:space="preserve"> la presente iniciativa incentiva el respeto de los </w:t>
      </w:r>
      <w:r w:rsidRPr="004220C9">
        <w:rPr>
          <w:rFonts w:ascii="Abadi" w:hAnsi="Abadi"/>
          <w:sz w:val="21"/>
          <w:szCs w:val="21"/>
        </w:rPr>
        <w:lastRenderedPageBreak/>
        <w:t>derechos humanos de las y los ciudadanos guanajuatense mediante la erradicación de acciones que menoscaben la dignidad de las personas por razones de discriminación y desigualdad social.</w:t>
      </w:r>
    </w:p>
    <w:p w14:paraId="1612F135" w14:textId="77777777" w:rsidR="000218BD" w:rsidRPr="004220C9" w:rsidRDefault="000218BD" w:rsidP="000218BD">
      <w:pPr>
        <w:ind w:left="360"/>
        <w:jc w:val="both"/>
        <w:rPr>
          <w:rFonts w:ascii="Abadi" w:hAnsi="Abadi"/>
          <w:b/>
          <w:bCs/>
          <w:sz w:val="21"/>
          <w:szCs w:val="21"/>
        </w:rPr>
      </w:pPr>
      <w:r w:rsidRPr="004220C9">
        <w:rPr>
          <w:rFonts w:ascii="Abadi" w:hAnsi="Abadi"/>
          <w:b/>
          <w:bCs/>
          <w:sz w:val="21"/>
          <w:szCs w:val="21"/>
        </w:rPr>
        <w:t>Alineación con los objetivos de la Agenda 2030 para el Desarrollo Sostenible</w:t>
      </w:r>
    </w:p>
    <w:p w14:paraId="6FBC35C6" w14:textId="2A746D38" w:rsidR="000218BD" w:rsidRDefault="000218BD" w:rsidP="000218BD">
      <w:pPr>
        <w:jc w:val="both"/>
        <w:rPr>
          <w:rFonts w:ascii="Abadi" w:hAnsi="Abadi"/>
          <w:sz w:val="21"/>
          <w:szCs w:val="21"/>
        </w:rPr>
      </w:pPr>
      <w:r w:rsidRPr="004220C9">
        <w:rPr>
          <w:rFonts w:ascii="Abadi" w:hAnsi="Abadi"/>
          <w:sz w:val="21"/>
          <w:szCs w:val="21"/>
        </w:rPr>
        <w:t>La presente iniciativa considera los siguientes objetivos de la Agenda 203 para el Desarrollo Sostenible:</w:t>
      </w:r>
    </w:p>
    <w:p w14:paraId="4F8ED6BC" w14:textId="77777777" w:rsidR="003C0BD7" w:rsidRPr="004220C9" w:rsidRDefault="003C0BD7" w:rsidP="000218BD">
      <w:pPr>
        <w:jc w:val="both"/>
        <w:rPr>
          <w:rFonts w:ascii="Abadi" w:hAnsi="Abadi"/>
          <w:sz w:val="21"/>
          <w:szCs w:val="21"/>
        </w:rPr>
      </w:pPr>
    </w:p>
    <w:p w14:paraId="2267DDA0" w14:textId="35D0B886" w:rsidR="000218BD" w:rsidRDefault="000218BD" w:rsidP="000218BD">
      <w:pPr>
        <w:jc w:val="both"/>
        <w:rPr>
          <w:rFonts w:ascii="Abadi" w:hAnsi="Abadi"/>
          <w:sz w:val="21"/>
          <w:szCs w:val="21"/>
        </w:rPr>
      </w:pPr>
      <w:r w:rsidRPr="004220C9">
        <w:rPr>
          <w:rFonts w:ascii="Abadi" w:hAnsi="Abadi"/>
          <w:sz w:val="21"/>
          <w:szCs w:val="21"/>
        </w:rPr>
        <w:t xml:space="preserve">• </w:t>
      </w:r>
      <w:r w:rsidRPr="004220C9">
        <w:rPr>
          <w:rFonts w:ascii="Abadi" w:hAnsi="Abadi"/>
          <w:b/>
          <w:bCs/>
          <w:sz w:val="21"/>
          <w:szCs w:val="21"/>
        </w:rPr>
        <w:t>Objetivo 10.3:</w:t>
      </w:r>
      <w:r w:rsidRPr="004220C9">
        <w:rPr>
          <w:rFonts w:ascii="Abadi" w:hAnsi="Abadi"/>
          <w:sz w:val="21"/>
          <w:szCs w:val="21"/>
        </w:rPr>
        <w:t xml:space="preserve"> Garantizar la igualdad de oportunidades y reducir la desigualdad de resultados, incluso eliminando las leyes, políticas y prácticas discriminatorias y promoviendo legislaciones, políticas y medidas adecuadas a ese respecto.</w:t>
      </w:r>
    </w:p>
    <w:p w14:paraId="2343B86F" w14:textId="77777777" w:rsidR="003C0BD7" w:rsidRPr="004220C9" w:rsidRDefault="003C0BD7" w:rsidP="000218BD">
      <w:pPr>
        <w:jc w:val="both"/>
        <w:rPr>
          <w:rFonts w:ascii="Abadi" w:hAnsi="Abadi"/>
          <w:sz w:val="21"/>
          <w:szCs w:val="21"/>
        </w:rPr>
      </w:pPr>
    </w:p>
    <w:p w14:paraId="05ADFDCC" w14:textId="7807464C" w:rsidR="000218BD" w:rsidRDefault="000218BD" w:rsidP="000218BD">
      <w:pPr>
        <w:jc w:val="both"/>
        <w:rPr>
          <w:rFonts w:ascii="Abadi" w:hAnsi="Abadi"/>
          <w:sz w:val="21"/>
          <w:szCs w:val="21"/>
        </w:rPr>
      </w:pPr>
      <w:r w:rsidRPr="004220C9">
        <w:rPr>
          <w:rFonts w:ascii="Abadi" w:hAnsi="Abadi"/>
          <w:sz w:val="21"/>
          <w:szCs w:val="21"/>
        </w:rPr>
        <w:t xml:space="preserve">• </w:t>
      </w:r>
      <w:r w:rsidRPr="004220C9">
        <w:rPr>
          <w:rFonts w:ascii="Abadi" w:hAnsi="Abadi"/>
          <w:b/>
          <w:bCs/>
          <w:sz w:val="21"/>
          <w:szCs w:val="21"/>
        </w:rPr>
        <w:t>Objetivo 16.1:</w:t>
      </w:r>
      <w:r w:rsidRPr="004220C9">
        <w:rPr>
          <w:rFonts w:ascii="Abadi" w:hAnsi="Abadi"/>
          <w:sz w:val="21"/>
          <w:szCs w:val="21"/>
        </w:rPr>
        <w:t xml:space="preserve"> Reducir significativamente todas las formas de violencia.</w:t>
      </w:r>
    </w:p>
    <w:p w14:paraId="4A20D8DB" w14:textId="77777777" w:rsidR="003C0BD7" w:rsidRPr="004220C9" w:rsidRDefault="003C0BD7" w:rsidP="000218BD">
      <w:pPr>
        <w:jc w:val="both"/>
        <w:rPr>
          <w:rFonts w:ascii="Abadi" w:hAnsi="Abadi"/>
          <w:sz w:val="21"/>
          <w:szCs w:val="21"/>
        </w:rPr>
      </w:pPr>
    </w:p>
    <w:p w14:paraId="7EEE3733" w14:textId="692C1E27" w:rsidR="000218BD" w:rsidRDefault="000218BD" w:rsidP="000218BD">
      <w:pPr>
        <w:jc w:val="both"/>
        <w:rPr>
          <w:rFonts w:ascii="Abadi" w:hAnsi="Abadi"/>
          <w:sz w:val="21"/>
          <w:szCs w:val="21"/>
        </w:rPr>
      </w:pPr>
      <w:r w:rsidRPr="004220C9">
        <w:rPr>
          <w:rFonts w:ascii="Abadi" w:hAnsi="Abadi"/>
          <w:sz w:val="21"/>
          <w:szCs w:val="21"/>
        </w:rPr>
        <w:t xml:space="preserve">• </w:t>
      </w:r>
      <w:r w:rsidRPr="004220C9">
        <w:rPr>
          <w:rFonts w:ascii="Abadi" w:hAnsi="Abadi"/>
          <w:b/>
          <w:bCs/>
          <w:sz w:val="21"/>
          <w:szCs w:val="21"/>
        </w:rPr>
        <w:t>Objetivo 16.3:</w:t>
      </w:r>
      <w:r w:rsidRPr="004220C9">
        <w:rPr>
          <w:rFonts w:ascii="Abadi" w:hAnsi="Abadi"/>
          <w:sz w:val="21"/>
          <w:szCs w:val="21"/>
        </w:rPr>
        <w:t xml:space="preserve"> Promover el estado de derecho en los planos nacional e internacional y garantizar la igualdad de acceso a la justicia para todos.</w:t>
      </w:r>
    </w:p>
    <w:p w14:paraId="5C8D9AC7" w14:textId="77777777" w:rsidR="003C0BD7" w:rsidRPr="004220C9" w:rsidRDefault="003C0BD7" w:rsidP="000218BD">
      <w:pPr>
        <w:jc w:val="both"/>
        <w:rPr>
          <w:rFonts w:ascii="Abadi" w:hAnsi="Abadi"/>
          <w:sz w:val="21"/>
          <w:szCs w:val="21"/>
        </w:rPr>
      </w:pPr>
    </w:p>
    <w:p w14:paraId="13C8934B" w14:textId="3F77B19D" w:rsidR="000218BD" w:rsidRDefault="000218BD" w:rsidP="000218BD">
      <w:pPr>
        <w:jc w:val="both"/>
        <w:rPr>
          <w:rFonts w:ascii="Abadi" w:hAnsi="Abadi"/>
          <w:sz w:val="21"/>
          <w:szCs w:val="21"/>
        </w:rPr>
      </w:pPr>
      <w:r w:rsidRPr="004220C9">
        <w:rPr>
          <w:rFonts w:ascii="Abadi" w:hAnsi="Abadi"/>
          <w:sz w:val="21"/>
          <w:szCs w:val="21"/>
        </w:rPr>
        <w:t xml:space="preserve">• </w:t>
      </w:r>
      <w:r w:rsidRPr="004220C9">
        <w:rPr>
          <w:rFonts w:ascii="Abadi" w:hAnsi="Abadi"/>
          <w:b/>
          <w:bCs/>
          <w:sz w:val="21"/>
          <w:szCs w:val="21"/>
        </w:rPr>
        <w:t>Objetivo 16.7:</w:t>
      </w:r>
      <w:r w:rsidRPr="004220C9">
        <w:rPr>
          <w:rFonts w:ascii="Abadi" w:hAnsi="Abadi"/>
          <w:sz w:val="21"/>
          <w:szCs w:val="21"/>
        </w:rPr>
        <w:t xml:space="preserve"> Garantizar la adopción en todos los niveles de decisiones inclusivas, participativas y representativas que respondan a las necesidades.</w:t>
      </w:r>
    </w:p>
    <w:p w14:paraId="6DE5AE65" w14:textId="77777777" w:rsidR="003C0BD7" w:rsidRPr="004220C9" w:rsidRDefault="003C0BD7" w:rsidP="000218BD">
      <w:pPr>
        <w:jc w:val="both"/>
        <w:rPr>
          <w:rFonts w:ascii="Abadi" w:hAnsi="Abadi"/>
          <w:sz w:val="21"/>
          <w:szCs w:val="21"/>
        </w:rPr>
      </w:pPr>
    </w:p>
    <w:p w14:paraId="10C77027" w14:textId="77777777" w:rsidR="000218BD" w:rsidRPr="004220C9" w:rsidRDefault="000218BD" w:rsidP="000218BD">
      <w:pPr>
        <w:jc w:val="both"/>
        <w:rPr>
          <w:rFonts w:ascii="Abadi" w:hAnsi="Abadi"/>
          <w:sz w:val="21"/>
          <w:szCs w:val="21"/>
        </w:rPr>
      </w:pPr>
      <w:r w:rsidRPr="004220C9">
        <w:rPr>
          <w:rFonts w:ascii="Abadi" w:hAnsi="Abadi"/>
          <w:sz w:val="21"/>
          <w:szCs w:val="21"/>
        </w:rPr>
        <w:t xml:space="preserve">• </w:t>
      </w:r>
      <w:r w:rsidRPr="004220C9">
        <w:rPr>
          <w:rFonts w:ascii="Abadi" w:hAnsi="Abadi"/>
          <w:b/>
          <w:bCs/>
          <w:sz w:val="21"/>
          <w:szCs w:val="21"/>
        </w:rPr>
        <w:t>Objetivo 16.b:</w:t>
      </w:r>
      <w:r w:rsidRPr="004220C9">
        <w:rPr>
          <w:rFonts w:ascii="Abadi" w:hAnsi="Abadi"/>
          <w:sz w:val="21"/>
          <w:szCs w:val="21"/>
        </w:rPr>
        <w:t xml:space="preserve"> Promover y aplicar leyes y políticas no discriminatorias en favor del desarrollo sostenible.</w:t>
      </w:r>
    </w:p>
    <w:p w14:paraId="4E263BB8" w14:textId="77777777" w:rsidR="000218BD" w:rsidRPr="004220C9" w:rsidRDefault="000218BD" w:rsidP="000218BD">
      <w:pPr>
        <w:jc w:val="center"/>
        <w:rPr>
          <w:rFonts w:ascii="Abadi" w:hAnsi="Abadi"/>
          <w:b/>
          <w:bCs/>
          <w:sz w:val="21"/>
          <w:szCs w:val="21"/>
        </w:rPr>
      </w:pPr>
    </w:p>
    <w:p w14:paraId="2BCDDA7C" w14:textId="1CB1D673" w:rsidR="000218BD" w:rsidRDefault="000218BD" w:rsidP="000218BD">
      <w:pPr>
        <w:jc w:val="center"/>
        <w:rPr>
          <w:rFonts w:ascii="Abadi" w:hAnsi="Abadi"/>
          <w:b/>
          <w:bCs/>
          <w:sz w:val="21"/>
          <w:szCs w:val="21"/>
        </w:rPr>
      </w:pPr>
      <w:r w:rsidRPr="004220C9">
        <w:rPr>
          <w:rFonts w:ascii="Abadi" w:hAnsi="Abadi"/>
          <w:b/>
          <w:bCs/>
          <w:sz w:val="21"/>
          <w:szCs w:val="21"/>
        </w:rPr>
        <w:t>Comparativo de la propuesta</w:t>
      </w:r>
    </w:p>
    <w:p w14:paraId="6D7CCCB8" w14:textId="49E11286" w:rsidR="00B029EF" w:rsidRDefault="00B029EF" w:rsidP="000218BD">
      <w:pPr>
        <w:jc w:val="center"/>
        <w:rPr>
          <w:rFonts w:ascii="Abadi" w:hAnsi="Abadi"/>
          <w:b/>
          <w:bCs/>
          <w:sz w:val="21"/>
          <w:szCs w:val="21"/>
        </w:rPr>
      </w:pPr>
    </w:p>
    <w:tbl>
      <w:tblPr>
        <w:tblStyle w:val="Tablaconcuadrcula"/>
        <w:tblW w:w="0" w:type="auto"/>
        <w:tblLook w:val="04A0" w:firstRow="1" w:lastRow="0" w:firstColumn="1" w:lastColumn="0" w:noHBand="0" w:noVBand="1"/>
      </w:tblPr>
      <w:tblGrid>
        <w:gridCol w:w="2109"/>
        <w:gridCol w:w="2109"/>
      </w:tblGrid>
      <w:tr w:rsidR="00B029EF" w:rsidRPr="009C18E0" w14:paraId="7E5F6696" w14:textId="77777777">
        <w:tc>
          <w:tcPr>
            <w:tcW w:w="4218" w:type="dxa"/>
            <w:gridSpan w:val="2"/>
          </w:tcPr>
          <w:p w14:paraId="3DF1BFFF" w14:textId="50AF7AB4" w:rsidR="00B029EF" w:rsidRPr="009C18E0" w:rsidRDefault="00B029EF" w:rsidP="00B029EF">
            <w:pPr>
              <w:jc w:val="center"/>
              <w:rPr>
                <w:rFonts w:ascii="Abadi" w:hAnsi="Abadi"/>
                <w:b/>
                <w:bCs/>
                <w:sz w:val="21"/>
                <w:szCs w:val="21"/>
              </w:rPr>
            </w:pPr>
            <w:r w:rsidRPr="009C18E0">
              <w:rPr>
                <w:rFonts w:ascii="Abadi" w:hAnsi="Abadi"/>
                <w:b/>
                <w:bCs/>
                <w:sz w:val="21"/>
                <w:szCs w:val="21"/>
              </w:rPr>
              <w:t>Ley para Prevenir, Atender y Erradicar la Discriminación en el Estado de Guanajuato</w:t>
            </w:r>
          </w:p>
        </w:tc>
      </w:tr>
      <w:tr w:rsidR="00B029EF" w:rsidRPr="009C18E0" w14:paraId="0E8FA9DA" w14:textId="77777777" w:rsidTr="00B029EF">
        <w:tc>
          <w:tcPr>
            <w:tcW w:w="2109" w:type="dxa"/>
          </w:tcPr>
          <w:p w14:paraId="2CEF773D" w14:textId="6F483621" w:rsidR="00B029EF" w:rsidRPr="009C18E0" w:rsidRDefault="00B029EF" w:rsidP="000218BD">
            <w:pPr>
              <w:jc w:val="center"/>
              <w:rPr>
                <w:rFonts w:ascii="Abadi" w:hAnsi="Abadi"/>
                <w:b/>
                <w:bCs/>
                <w:sz w:val="21"/>
                <w:szCs w:val="21"/>
              </w:rPr>
            </w:pPr>
            <w:proofErr w:type="gramStart"/>
            <w:r w:rsidRPr="009C18E0">
              <w:rPr>
                <w:rFonts w:ascii="Abadi" w:hAnsi="Abadi"/>
                <w:b/>
                <w:bCs/>
                <w:sz w:val="21"/>
                <w:szCs w:val="21"/>
              </w:rPr>
              <w:t>Texto  Vigente</w:t>
            </w:r>
            <w:proofErr w:type="gramEnd"/>
          </w:p>
        </w:tc>
        <w:tc>
          <w:tcPr>
            <w:tcW w:w="2109" w:type="dxa"/>
          </w:tcPr>
          <w:p w14:paraId="79BE249E" w14:textId="5737C6B5" w:rsidR="00B029EF" w:rsidRPr="009C18E0" w:rsidRDefault="009C18E0" w:rsidP="000218BD">
            <w:pPr>
              <w:jc w:val="center"/>
              <w:rPr>
                <w:rFonts w:ascii="Abadi" w:hAnsi="Abadi"/>
                <w:b/>
                <w:bCs/>
                <w:sz w:val="21"/>
                <w:szCs w:val="21"/>
              </w:rPr>
            </w:pPr>
            <w:r w:rsidRPr="009C18E0">
              <w:rPr>
                <w:rFonts w:ascii="Abadi" w:hAnsi="Abadi"/>
                <w:b/>
                <w:bCs/>
                <w:sz w:val="21"/>
                <w:szCs w:val="21"/>
              </w:rPr>
              <w:t>Iniciativa de Reforma</w:t>
            </w:r>
          </w:p>
        </w:tc>
      </w:tr>
      <w:tr w:rsidR="00B029EF" w:rsidRPr="009C18E0" w14:paraId="7F37D71C" w14:textId="77777777" w:rsidTr="00B029EF">
        <w:tc>
          <w:tcPr>
            <w:tcW w:w="2109" w:type="dxa"/>
          </w:tcPr>
          <w:p w14:paraId="7C171C68" w14:textId="77777777" w:rsidR="009C18E0" w:rsidRPr="009C18E0" w:rsidRDefault="009C18E0" w:rsidP="000218BD">
            <w:pPr>
              <w:jc w:val="center"/>
              <w:rPr>
                <w:rFonts w:ascii="Abadi" w:hAnsi="Abadi"/>
                <w:sz w:val="21"/>
                <w:szCs w:val="21"/>
              </w:rPr>
            </w:pPr>
            <w:r w:rsidRPr="009C18E0">
              <w:rPr>
                <w:rFonts w:ascii="Abadi" w:hAnsi="Abadi"/>
                <w:sz w:val="21"/>
                <w:szCs w:val="21"/>
              </w:rPr>
              <w:t>Capítulo I</w:t>
            </w:r>
          </w:p>
          <w:p w14:paraId="4C1AD014" w14:textId="44CA3B72" w:rsidR="009C18E0" w:rsidRPr="009C18E0" w:rsidRDefault="009C18E0" w:rsidP="000218BD">
            <w:pPr>
              <w:jc w:val="center"/>
              <w:rPr>
                <w:rFonts w:ascii="Abadi" w:hAnsi="Abadi"/>
                <w:sz w:val="21"/>
                <w:szCs w:val="21"/>
              </w:rPr>
            </w:pPr>
            <w:r w:rsidRPr="009C18E0">
              <w:rPr>
                <w:rFonts w:ascii="Abadi" w:hAnsi="Abadi"/>
                <w:sz w:val="21"/>
                <w:szCs w:val="21"/>
              </w:rPr>
              <w:t>Disposiciones generales</w:t>
            </w:r>
          </w:p>
          <w:p w14:paraId="3873CBC4" w14:textId="4BDBD8D9" w:rsidR="00B029EF" w:rsidRPr="009C18E0" w:rsidRDefault="009C18E0" w:rsidP="009C18E0">
            <w:pPr>
              <w:rPr>
                <w:rFonts w:ascii="Abadi" w:hAnsi="Abadi"/>
                <w:b/>
                <w:bCs/>
                <w:sz w:val="21"/>
                <w:szCs w:val="21"/>
              </w:rPr>
            </w:pPr>
            <w:r w:rsidRPr="009C18E0">
              <w:rPr>
                <w:rFonts w:ascii="Abadi" w:hAnsi="Abadi"/>
                <w:sz w:val="21"/>
                <w:szCs w:val="21"/>
              </w:rPr>
              <w:t>(…)</w:t>
            </w:r>
          </w:p>
        </w:tc>
        <w:tc>
          <w:tcPr>
            <w:tcW w:w="2109" w:type="dxa"/>
          </w:tcPr>
          <w:p w14:paraId="106E6498" w14:textId="5B4825F1" w:rsidR="009C18E0" w:rsidRPr="009C18E0" w:rsidRDefault="009C18E0" w:rsidP="009C18E0">
            <w:pPr>
              <w:jc w:val="center"/>
              <w:rPr>
                <w:rFonts w:ascii="Abadi" w:hAnsi="Abadi"/>
                <w:sz w:val="21"/>
                <w:szCs w:val="21"/>
              </w:rPr>
            </w:pPr>
            <w:r w:rsidRPr="009C18E0">
              <w:rPr>
                <w:rFonts w:ascii="Abadi" w:hAnsi="Abadi"/>
                <w:sz w:val="21"/>
                <w:szCs w:val="21"/>
              </w:rPr>
              <w:t>Capítulo I</w:t>
            </w:r>
          </w:p>
          <w:p w14:paraId="4A37F97E" w14:textId="77777777" w:rsidR="009C18E0" w:rsidRPr="009C18E0" w:rsidRDefault="009C18E0" w:rsidP="009C18E0">
            <w:pPr>
              <w:jc w:val="center"/>
              <w:rPr>
                <w:rFonts w:ascii="Abadi" w:hAnsi="Abadi"/>
                <w:sz w:val="21"/>
                <w:szCs w:val="21"/>
              </w:rPr>
            </w:pPr>
            <w:r w:rsidRPr="009C18E0">
              <w:rPr>
                <w:rFonts w:ascii="Abadi" w:hAnsi="Abadi"/>
                <w:sz w:val="21"/>
                <w:szCs w:val="21"/>
              </w:rPr>
              <w:t>Disposiciones generales</w:t>
            </w:r>
          </w:p>
          <w:p w14:paraId="4B2AF6F5" w14:textId="77777777" w:rsidR="009C18E0" w:rsidRPr="009C18E0" w:rsidRDefault="009C18E0" w:rsidP="009C18E0">
            <w:pPr>
              <w:rPr>
                <w:rFonts w:ascii="Abadi" w:hAnsi="Abadi"/>
                <w:sz w:val="21"/>
                <w:szCs w:val="21"/>
              </w:rPr>
            </w:pPr>
            <w:r w:rsidRPr="009C18E0">
              <w:rPr>
                <w:rFonts w:ascii="Abadi" w:hAnsi="Abadi"/>
                <w:sz w:val="21"/>
                <w:szCs w:val="21"/>
              </w:rPr>
              <w:t>(…)</w:t>
            </w:r>
          </w:p>
          <w:p w14:paraId="12791BC4" w14:textId="77777777" w:rsidR="009C18E0" w:rsidRPr="009C18E0" w:rsidRDefault="009C18E0" w:rsidP="009C18E0">
            <w:pPr>
              <w:jc w:val="center"/>
              <w:rPr>
                <w:rFonts w:ascii="Abadi" w:hAnsi="Abadi"/>
                <w:sz w:val="21"/>
                <w:szCs w:val="21"/>
              </w:rPr>
            </w:pPr>
          </w:p>
          <w:p w14:paraId="4D5CE130" w14:textId="1E292E52" w:rsidR="009C18E0" w:rsidRPr="009C18E0" w:rsidRDefault="009C18E0" w:rsidP="000218BD">
            <w:pPr>
              <w:jc w:val="center"/>
              <w:rPr>
                <w:rFonts w:ascii="Abadi" w:hAnsi="Abadi"/>
                <w:b/>
                <w:bCs/>
                <w:sz w:val="21"/>
                <w:szCs w:val="21"/>
              </w:rPr>
            </w:pPr>
          </w:p>
        </w:tc>
      </w:tr>
      <w:tr w:rsidR="00B029EF" w:rsidRPr="009C18E0" w14:paraId="5A46A522" w14:textId="77777777" w:rsidTr="00B029EF">
        <w:tc>
          <w:tcPr>
            <w:tcW w:w="2109" w:type="dxa"/>
          </w:tcPr>
          <w:p w14:paraId="1069EA47" w14:textId="3943F316" w:rsidR="009C18E0" w:rsidRPr="009C18E0" w:rsidRDefault="009C18E0" w:rsidP="009C18E0">
            <w:pPr>
              <w:jc w:val="both"/>
              <w:rPr>
                <w:rFonts w:ascii="Abadi" w:hAnsi="Abadi"/>
                <w:sz w:val="21"/>
                <w:szCs w:val="21"/>
              </w:rPr>
            </w:pPr>
            <w:r w:rsidRPr="009C18E0">
              <w:rPr>
                <w:rFonts w:ascii="Abadi" w:hAnsi="Abadi"/>
                <w:sz w:val="21"/>
                <w:szCs w:val="21"/>
              </w:rPr>
              <w:t>Obligaciones de las autoridades en la aplicación de esta Ley</w:t>
            </w:r>
          </w:p>
          <w:p w14:paraId="17299DED" w14:textId="77777777" w:rsidR="009C18E0" w:rsidRPr="009C18E0" w:rsidRDefault="009C18E0" w:rsidP="009C18E0">
            <w:pPr>
              <w:jc w:val="both"/>
              <w:rPr>
                <w:rFonts w:ascii="Abadi" w:hAnsi="Abadi"/>
                <w:sz w:val="21"/>
                <w:szCs w:val="21"/>
              </w:rPr>
            </w:pPr>
          </w:p>
          <w:p w14:paraId="1C4443DC" w14:textId="3E1E28CF" w:rsidR="00B029EF" w:rsidRPr="00A168ED" w:rsidRDefault="009C18E0" w:rsidP="009C18E0">
            <w:pPr>
              <w:jc w:val="both"/>
              <w:rPr>
                <w:rFonts w:ascii="Abadi" w:hAnsi="Abadi"/>
                <w:sz w:val="21"/>
                <w:szCs w:val="21"/>
              </w:rPr>
            </w:pPr>
            <w:r w:rsidRPr="009C18E0">
              <w:rPr>
                <w:rFonts w:ascii="Abadi" w:hAnsi="Abadi"/>
                <w:sz w:val="21"/>
                <w:szCs w:val="21"/>
              </w:rPr>
              <w:t>Artículo 3. Corresponde a los poderes públicos del Estado, a los ayuntamientos, dependencias y entidades estatales y municipales y a los organismos autónomos, promover las condiciones para que la</w:t>
            </w:r>
            <w:r w:rsidR="00A168ED">
              <w:rPr>
                <w:rFonts w:ascii="Abadi" w:hAnsi="Abadi"/>
                <w:sz w:val="21"/>
                <w:szCs w:val="21"/>
              </w:rPr>
              <w:t xml:space="preserve"> </w:t>
            </w:r>
            <w:r w:rsidR="00A168ED" w:rsidRPr="00A168ED">
              <w:rPr>
                <w:rFonts w:ascii="Abadi" w:hAnsi="Abadi"/>
                <w:sz w:val="21"/>
                <w:szCs w:val="21"/>
              </w:rPr>
              <w:t>libertad y la igualdad de trato y oportunidades de las personas sean reales y efectivas, eliminando aquellos obstáculos que limiten e impidan el ejercicio de sus derechos y su desarrollo, así como su efectiva participación civil, política, económica, cultural y social; e impulsar y fortalecer las acciones para promover una cultura de sensibilización, de respeto y de no violencia en contra de las personas en situación de discriminación.</w:t>
            </w:r>
          </w:p>
        </w:tc>
        <w:tc>
          <w:tcPr>
            <w:tcW w:w="2109" w:type="dxa"/>
          </w:tcPr>
          <w:p w14:paraId="26BB0899" w14:textId="77777777" w:rsidR="00B029EF" w:rsidRPr="009C18E0" w:rsidRDefault="009C18E0" w:rsidP="009C18E0">
            <w:pPr>
              <w:jc w:val="both"/>
              <w:rPr>
                <w:rFonts w:ascii="Abadi" w:hAnsi="Abadi"/>
                <w:sz w:val="21"/>
                <w:szCs w:val="21"/>
              </w:rPr>
            </w:pPr>
            <w:r w:rsidRPr="009C18E0">
              <w:rPr>
                <w:rFonts w:ascii="Abadi" w:hAnsi="Abadi"/>
                <w:sz w:val="21"/>
                <w:szCs w:val="21"/>
              </w:rPr>
              <w:t>Obligaciones de las autoridades en la aplicación de esta Ley</w:t>
            </w:r>
          </w:p>
          <w:p w14:paraId="3B3F813A" w14:textId="77777777" w:rsidR="009C18E0" w:rsidRPr="00A168ED" w:rsidRDefault="009C18E0" w:rsidP="009C18E0">
            <w:pPr>
              <w:jc w:val="both"/>
              <w:rPr>
                <w:rFonts w:ascii="Abadi" w:hAnsi="Abadi"/>
                <w:sz w:val="21"/>
                <w:szCs w:val="21"/>
              </w:rPr>
            </w:pPr>
          </w:p>
          <w:p w14:paraId="536DEF9E" w14:textId="77777777" w:rsidR="009C18E0" w:rsidRDefault="009C18E0" w:rsidP="009C18E0">
            <w:pPr>
              <w:jc w:val="both"/>
              <w:rPr>
                <w:rFonts w:ascii="Abadi" w:hAnsi="Abadi"/>
                <w:sz w:val="21"/>
                <w:szCs w:val="21"/>
              </w:rPr>
            </w:pPr>
            <w:r w:rsidRPr="009C18E0">
              <w:rPr>
                <w:rFonts w:ascii="Abadi" w:hAnsi="Abadi"/>
                <w:sz w:val="21"/>
                <w:szCs w:val="21"/>
              </w:rPr>
              <w:t xml:space="preserve">Artículo 3. Corresponde a los poderes públicos del Estado, a los ayuntamientos, dependencias y entidades estatales y municipales y a los organismos autónomos, promover </w:t>
            </w:r>
            <w:r w:rsidRPr="00A168ED">
              <w:rPr>
                <w:rFonts w:ascii="Abadi" w:hAnsi="Abadi"/>
                <w:sz w:val="21"/>
                <w:szCs w:val="21"/>
              </w:rPr>
              <w:t>y garantiz</w:t>
            </w:r>
            <w:r>
              <w:rPr>
                <w:rFonts w:ascii="Abadi" w:hAnsi="Abadi"/>
                <w:sz w:val="21"/>
                <w:szCs w:val="21"/>
              </w:rPr>
              <w:t xml:space="preserve">ar </w:t>
            </w:r>
            <w:r w:rsidRPr="009C18E0">
              <w:rPr>
                <w:rFonts w:ascii="Abadi" w:hAnsi="Abadi"/>
                <w:sz w:val="21"/>
                <w:szCs w:val="21"/>
              </w:rPr>
              <w:t xml:space="preserve">las condiciones </w:t>
            </w:r>
          </w:p>
          <w:p w14:paraId="01EC1DFA" w14:textId="28071BE7" w:rsidR="00A168ED" w:rsidRPr="009C18E0" w:rsidRDefault="00A168ED" w:rsidP="009C18E0">
            <w:pPr>
              <w:jc w:val="both"/>
              <w:rPr>
                <w:rFonts w:ascii="Abadi" w:hAnsi="Abadi"/>
                <w:sz w:val="21"/>
                <w:szCs w:val="21"/>
              </w:rPr>
            </w:pPr>
            <w:r w:rsidRPr="00A168ED">
              <w:rPr>
                <w:rFonts w:ascii="Abadi" w:hAnsi="Abadi"/>
                <w:sz w:val="21"/>
                <w:szCs w:val="21"/>
              </w:rPr>
              <w:t>para que la libertad y la igualdad de trato y oportunidades de las personas sean reales y efectivas, eliminando aquellos obstáculos que limiten e impidan el ejercicio de sus derechos y su desarrollo, así como su efectiva participación civil, política, económica, cultural y social; e impulsar y fortalecer las acciones para promover una cultura de sensibilización, de respeto y de no violencia en contra de las personas en situación de discriminación</w:t>
            </w:r>
            <w:r>
              <w:rPr>
                <w:rFonts w:ascii="Abadi" w:hAnsi="Abadi"/>
                <w:sz w:val="21"/>
                <w:szCs w:val="21"/>
              </w:rPr>
              <w:t>.</w:t>
            </w:r>
          </w:p>
        </w:tc>
      </w:tr>
      <w:tr w:rsidR="00B029EF" w:rsidRPr="009C18E0" w14:paraId="41615E0F" w14:textId="77777777" w:rsidTr="00B029EF">
        <w:tc>
          <w:tcPr>
            <w:tcW w:w="2109" w:type="dxa"/>
          </w:tcPr>
          <w:p w14:paraId="0D23FE81" w14:textId="77777777" w:rsidR="00A168ED" w:rsidRDefault="00A168ED" w:rsidP="00A168ED">
            <w:pPr>
              <w:jc w:val="both"/>
              <w:rPr>
                <w:rFonts w:ascii="Abadi" w:hAnsi="Abadi"/>
                <w:sz w:val="21"/>
                <w:szCs w:val="21"/>
              </w:rPr>
            </w:pPr>
            <w:r w:rsidRPr="00A168ED">
              <w:rPr>
                <w:rFonts w:ascii="Abadi" w:hAnsi="Abadi"/>
                <w:sz w:val="21"/>
                <w:szCs w:val="21"/>
              </w:rPr>
              <w:t xml:space="preserve">Capítulo III </w:t>
            </w:r>
          </w:p>
          <w:p w14:paraId="1F757198" w14:textId="77777777" w:rsidR="00A168ED" w:rsidRDefault="00A168ED" w:rsidP="00A168ED">
            <w:pPr>
              <w:jc w:val="both"/>
              <w:rPr>
                <w:rFonts w:ascii="Abadi" w:hAnsi="Abadi"/>
                <w:sz w:val="21"/>
                <w:szCs w:val="21"/>
              </w:rPr>
            </w:pPr>
            <w:r w:rsidRPr="00A168ED">
              <w:rPr>
                <w:rFonts w:ascii="Abadi" w:hAnsi="Abadi"/>
                <w:sz w:val="21"/>
                <w:szCs w:val="21"/>
              </w:rPr>
              <w:t>Acciones afirmativas</w:t>
            </w:r>
          </w:p>
          <w:p w14:paraId="75A37CF9" w14:textId="77777777" w:rsidR="00A168ED" w:rsidRDefault="00A168ED" w:rsidP="00A168ED">
            <w:pPr>
              <w:jc w:val="both"/>
              <w:rPr>
                <w:rFonts w:ascii="Abadi" w:hAnsi="Abadi"/>
                <w:sz w:val="21"/>
                <w:szCs w:val="21"/>
              </w:rPr>
            </w:pPr>
          </w:p>
          <w:p w14:paraId="0DC7BC8A" w14:textId="77777777" w:rsidR="00A168ED" w:rsidRDefault="00A168ED" w:rsidP="00A168ED">
            <w:pPr>
              <w:jc w:val="both"/>
              <w:rPr>
                <w:rFonts w:ascii="Abadi" w:hAnsi="Abadi"/>
                <w:sz w:val="21"/>
                <w:szCs w:val="21"/>
              </w:rPr>
            </w:pPr>
            <w:r w:rsidRPr="00A168ED">
              <w:rPr>
                <w:rFonts w:ascii="Abadi" w:hAnsi="Abadi"/>
                <w:sz w:val="21"/>
                <w:szCs w:val="21"/>
              </w:rPr>
              <w:t xml:space="preserve">Contenido de las acciones afirmativas </w:t>
            </w:r>
          </w:p>
          <w:p w14:paraId="75E18FFF" w14:textId="77777777" w:rsidR="00A168ED" w:rsidRDefault="00A168ED" w:rsidP="00A168ED">
            <w:pPr>
              <w:jc w:val="both"/>
              <w:rPr>
                <w:rFonts w:ascii="Abadi" w:hAnsi="Abadi"/>
                <w:sz w:val="21"/>
                <w:szCs w:val="21"/>
              </w:rPr>
            </w:pPr>
          </w:p>
          <w:p w14:paraId="6339F4B9" w14:textId="4298AAE9" w:rsidR="00B029EF" w:rsidRPr="00A168ED" w:rsidRDefault="00A168ED" w:rsidP="00A168ED">
            <w:pPr>
              <w:jc w:val="both"/>
              <w:rPr>
                <w:rFonts w:ascii="Abadi" w:hAnsi="Abadi"/>
                <w:sz w:val="21"/>
                <w:szCs w:val="21"/>
              </w:rPr>
            </w:pPr>
            <w:r w:rsidRPr="00A168ED">
              <w:rPr>
                <w:rFonts w:ascii="Abadi" w:hAnsi="Abadi"/>
                <w:sz w:val="21"/>
                <w:szCs w:val="21"/>
              </w:rPr>
              <w:t xml:space="preserve">Artículo 11. Las acciones afirmativas incluyen, entre otras, las medidas para favorecer el acceso, permanencia y promoción de las personas pertenecientes a grupos en situación de discriminación, en espacios educativos, </w:t>
            </w:r>
            <w:r w:rsidRPr="00A168ED">
              <w:rPr>
                <w:rFonts w:ascii="Abadi" w:hAnsi="Abadi"/>
                <w:sz w:val="21"/>
                <w:szCs w:val="21"/>
              </w:rPr>
              <w:lastRenderedPageBreak/>
              <w:t>laborales y cargos de elección popular a través del establecimiento de porcentajes o cuotas. Serán prioritariamente aplicables hacia personas pertenecientes a pueblos y comunidades indígenas, mujeres y personas con discapacidad. Se tomará en cuenta la edad de las personas para aplicarlas a niñas, niños y adolescentes y personas adultas mayores en ámbitos relevantes.</w:t>
            </w:r>
          </w:p>
        </w:tc>
        <w:tc>
          <w:tcPr>
            <w:tcW w:w="2109" w:type="dxa"/>
          </w:tcPr>
          <w:p w14:paraId="6A688E58" w14:textId="77777777" w:rsidR="00A168ED" w:rsidRPr="00A168ED" w:rsidRDefault="00A168ED" w:rsidP="00A168ED">
            <w:pPr>
              <w:jc w:val="both"/>
              <w:rPr>
                <w:rFonts w:ascii="Abadi" w:hAnsi="Abadi"/>
                <w:sz w:val="21"/>
                <w:szCs w:val="21"/>
              </w:rPr>
            </w:pPr>
            <w:r w:rsidRPr="00A168ED">
              <w:rPr>
                <w:rFonts w:ascii="Abadi" w:hAnsi="Abadi"/>
                <w:sz w:val="21"/>
                <w:szCs w:val="21"/>
              </w:rPr>
              <w:lastRenderedPageBreak/>
              <w:t xml:space="preserve">Capítulo III </w:t>
            </w:r>
          </w:p>
          <w:p w14:paraId="3F263317" w14:textId="77777777" w:rsidR="00A168ED" w:rsidRPr="00A168ED" w:rsidRDefault="00A168ED" w:rsidP="00A168ED">
            <w:pPr>
              <w:jc w:val="both"/>
              <w:rPr>
                <w:rFonts w:ascii="Abadi" w:hAnsi="Abadi"/>
                <w:sz w:val="21"/>
                <w:szCs w:val="21"/>
              </w:rPr>
            </w:pPr>
            <w:r w:rsidRPr="00A168ED">
              <w:rPr>
                <w:rFonts w:ascii="Abadi" w:hAnsi="Abadi"/>
                <w:sz w:val="21"/>
                <w:szCs w:val="21"/>
              </w:rPr>
              <w:t xml:space="preserve">Acciones afirmativas </w:t>
            </w:r>
          </w:p>
          <w:p w14:paraId="2E5214D7" w14:textId="77777777" w:rsidR="00A168ED" w:rsidRPr="00A168ED" w:rsidRDefault="00A168ED" w:rsidP="00A168ED">
            <w:pPr>
              <w:jc w:val="both"/>
              <w:rPr>
                <w:rFonts w:ascii="Abadi" w:hAnsi="Abadi"/>
                <w:sz w:val="21"/>
                <w:szCs w:val="21"/>
              </w:rPr>
            </w:pPr>
          </w:p>
          <w:p w14:paraId="5BA3386C" w14:textId="77777777" w:rsidR="00A168ED" w:rsidRPr="00A168ED" w:rsidRDefault="00A168ED" w:rsidP="00A168ED">
            <w:pPr>
              <w:jc w:val="both"/>
              <w:rPr>
                <w:rFonts w:ascii="Abadi" w:hAnsi="Abadi"/>
                <w:sz w:val="21"/>
                <w:szCs w:val="21"/>
              </w:rPr>
            </w:pPr>
            <w:r w:rsidRPr="00A168ED">
              <w:rPr>
                <w:rFonts w:ascii="Abadi" w:hAnsi="Abadi"/>
                <w:sz w:val="21"/>
                <w:szCs w:val="21"/>
              </w:rPr>
              <w:t xml:space="preserve">Contenido de las acciones afirmativas </w:t>
            </w:r>
          </w:p>
          <w:p w14:paraId="00203FB1" w14:textId="77777777" w:rsidR="00A168ED" w:rsidRPr="00A168ED" w:rsidRDefault="00A168ED" w:rsidP="00A168ED">
            <w:pPr>
              <w:jc w:val="both"/>
              <w:rPr>
                <w:rFonts w:ascii="Abadi" w:hAnsi="Abadi"/>
                <w:sz w:val="21"/>
                <w:szCs w:val="21"/>
              </w:rPr>
            </w:pPr>
          </w:p>
          <w:p w14:paraId="32CA7FEE" w14:textId="77777777" w:rsidR="00A168ED" w:rsidRPr="00A168ED" w:rsidRDefault="00A168ED" w:rsidP="00A168ED">
            <w:pPr>
              <w:jc w:val="both"/>
              <w:rPr>
                <w:rFonts w:ascii="Abadi" w:hAnsi="Abadi"/>
                <w:sz w:val="21"/>
                <w:szCs w:val="21"/>
              </w:rPr>
            </w:pPr>
            <w:r w:rsidRPr="00A168ED">
              <w:rPr>
                <w:rFonts w:ascii="Abadi" w:hAnsi="Abadi"/>
                <w:sz w:val="21"/>
                <w:szCs w:val="21"/>
              </w:rPr>
              <w:t>Artículo 11. Las acciones afirmativas incluyen, entre otras, las medidas</w:t>
            </w:r>
            <w:r w:rsidRPr="00A168ED">
              <w:rPr>
                <w:rFonts w:ascii="Abadi" w:hAnsi="Abadi"/>
                <w:b/>
                <w:bCs/>
                <w:sz w:val="21"/>
                <w:szCs w:val="21"/>
              </w:rPr>
              <w:t xml:space="preserve"> </w:t>
            </w:r>
            <w:r w:rsidRPr="00A168ED">
              <w:rPr>
                <w:rFonts w:ascii="Abadi" w:hAnsi="Abadi"/>
                <w:sz w:val="21"/>
                <w:szCs w:val="21"/>
              </w:rPr>
              <w:t>para</w:t>
            </w:r>
            <w:r w:rsidRPr="00A168ED">
              <w:rPr>
                <w:rFonts w:ascii="Abadi" w:hAnsi="Abadi"/>
                <w:b/>
                <w:bCs/>
                <w:sz w:val="21"/>
                <w:szCs w:val="21"/>
              </w:rPr>
              <w:t xml:space="preserve"> </w:t>
            </w:r>
            <w:r w:rsidRPr="00A168ED">
              <w:rPr>
                <w:rFonts w:ascii="Abadi" w:hAnsi="Abadi"/>
                <w:sz w:val="21"/>
                <w:szCs w:val="21"/>
              </w:rPr>
              <w:t xml:space="preserve">favorecer el acceso, permanencia y promoción de las personas pertenecientes a grupos en situación de discriminación, en espacios educativos, </w:t>
            </w:r>
            <w:r w:rsidRPr="00A168ED">
              <w:rPr>
                <w:rFonts w:ascii="Abadi" w:hAnsi="Abadi"/>
                <w:sz w:val="21"/>
                <w:szCs w:val="21"/>
              </w:rPr>
              <w:lastRenderedPageBreak/>
              <w:t xml:space="preserve">laborales y cargos de elección popular a través del establecimiento de porcentajes o cuotas. Serán prioritariamente aplicables hacia personas pertenecientes a pueblos y comunidades indígenas, mujeres y personas con discapacidad. Se tomará en cuenta la edad de las personas para aplicarlas a niñas, niños y adolescentes y personas adultas mayores en ámbitos relevantes. </w:t>
            </w:r>
          </w:p>
          <w:p w14:paraId="4DC9AC68" w14:textId="77777777" w:rsidR="00A168ED" w:rsidRPr="00A168ED" w:rsidRDefault="00A168ED" w:rsidP="00A168ED">
            <w:pPr>
              <w:jc w:val="both"/>
              <w:rPr>
                <w:rFonts w:ascii="Abadi" w:hAnsi="Abadi"/>
                <w:b/>
                <w:bCs/>
                <w:sz w:val="21"/>
                <w:szCs w:val="21"/>
              </w:rPr>
            </w:pPr>
          </w:p>
          <w:p w14:paraId="7A522CE5" w14:textId="77777777" w:rsidR="00A168ED" w:rsidRPr="00A168ED" w:rsidRDefault="00A168ED" w:rsidP="00A168ED">
            <w:pPr>
              <w:jc w:val="both"/>
              <w:rPr>
                <w:rFonts w:ascii="Abadi" w:hAnsi="Abadi"/>
                <w:b/>
                <w:bCs/>
                <w:sz w:val="21"/>
                <w:szCs w:val="21"/>
              </w:rPr>
            </w:pPr>
          </w:p>
          <w:p w14:paraId="30761558" w14:textId="3D9137D1" w:rsidR="00A168ED" w:rsidRPr="00A168ED" w:rsidRDefault="00A168ED" w:rsidP="00A168ED">
            <w:pPr>
              <w:jc w:val="both"/>
              <w:rPr>
                <w:rFonts w:ascii="Abadi" w:hAnsi="Abadi"/>
                <w:b/>
                <w:bCs/>
                <w:sz w:val="21"/>
                <w:szCs w:val="21"/>
              </w:rPr>
            </w:pPr>
            <w:r w:rsidRPr="00A168ED">
              <w:rPr>
                <w:rFonts w:ascii="Abadi" w:hAnsi="Abadi"/>
                <w:b/>
                <w:bCs/>
                <w:sz w:val="21"/>
                <w:szCs w:val="21"/>
              </w:rPr>
              <w:t xml:space="preserve">Acciones afirmativas integrales contra la discriminación </w:t>
            </w:r>
          </w:p>
          <w:p w14:paraId="071712B0" w14:textId="1B34A189" w:rsidR="00A168ED" w:rsidRPr="00A168ED" w:rsidRDefault="00A168ED" w:rsidP="00A168ED">
            <w:pPr>
              <w:jc w:val="both"/>
              <w:rPr>
                <w:rFonts w:ascii="Abadi" w:hAnsi="Abadi"/>
                <w:b/>
                <w:bCs/>
                <w:sz w:val="21"/>
                <w:szCs w:val="21"/>
              </w:rPr>
            </w:pPr>
          </w:p>
          <w:p w14:paraId="4D25D611" w14:textId="77777777" w:rsidR="00A168ED" w:rsidRPr="00A168ED" w:rsidRDefault="00A168ED" w:rsidP="00A168ED">
            <w:pPr>
              <w:jc w:val="both"/>
              <w:rPr>
                <w:rFonts w:ascii="Abadi" w:hAnsi="Abadi"/>
                <w:b/>
                <w:bCs/>
                <w:sz w:val="21"/>
                <w:szCs w:val="21"/>
              </w:rPr>
            </w:pPr>
          </w:p>
          <w:p w14:paraId="416E5937" w14:textId="3F922716" w:rsidR="00B029EF" w:rsidRPr="00A168ED" w:rsidRDefault="00A168ED" w:rsidP="00A168ED">
            <w:pPr>
              <w:jc w:val="both"/>
              <w:rPr>
                <w:rFonts w:ascii="Abadi" w:hAnsi="Abadi"/>
                <w:b/>
                <w:bCs/>
                <w:sz w:val="21"/>
                <w:szCs w:val="21"/>
              </w:rPr>
            </w:pPr>
            <w:r w:rsidRPr="00A168ED">
              <w:rPr>
                <w:rFonts w:ascii="Abadi" w:hAnsi="Abadi"/>
                <w:b/>
                <w:bCs/>
                <w:sz w:val="21"/>
                <w:szCs w:val="21"/>
              </w:rPr>
              <w:t xml:space="preserve">Artículo 11 Bis. Todo establecimiento mercantil, así como toda oficina de los poderes públicos del Estado, de los ayuntamientos, dependencias y entidades estatales y municipales y de los organismos autónomos del Estado de Guanajuato deberá de contar como medida de acción integral con señalética visible a todo el público con la siguiente leyenda: “En este lugar NO DISCRIMINAMOS. En Guanajuato se prohíbe negar, excluir o distinguir el </w:t>
            </w:r>
            <w:r w:rsidRPr="00A168ED">
              <w:rPr>
                <w:rFonts w:ascii="Abadi" w:hAnsi="Abadi"/>
                <w:b/>
                <w:bCs/>
                <w:sz w:val="21"/>
                <w:szCs w:val="21"/>
              </w:rPr>
              <w:t>acceso o prestación del servicio a cualquier persona o colectivo social por su origen étnico, nacional, raza, lengua, sexo, género, edad, discapacidad, condición jurídica, social o económica, identidad</w:t>
            </w:r>
            <w:r>
              <w:rPr>
                <w:rFonts w:ascii="Abadi" w:hAnsi="Abadi"/>
                <w:b/>
                <w:bCs/>
                <w:sz w:val="21"/>
                <w:szCs w:val="21"/>
              </w:rPr>
              <w:t xml:space="preserve"> </w:t>
            </w:r>
          </w:p>
        </w:tc>
      </w:tr>
    </w:tbl>
    <w:p w14:paraId="5A907B4A" w14:textId="77777777" w:rsidR="00B029EF" w:rsidRDefault="00B029EF" w:rsidP="000218BD">
      <w:pPr>
        <w:jc w:val="center"/>
        <w:rPr>
          <w:rFonts w:ascii="Abadi" w:hAnsi="Abadi"/>
          <w:b/>
          <w:bCs/>
          <w:sz w:val="21"/>
          <w:szCs w:val="21"/>
        </w:rPr>
      </w:pPr>
    </w:p>
    <w:p w14:paraId="13439C51" w14:textId="77777777" w:rsidR="000218BD" w:rsidRDefault="000218BD" w:rsidP="000218BD">
      <w:pPr>
        <w:jc w:val="center"/>
        <w:rPr>
          <w:rFonts w:ascii="Abadi" w:hAnsi="Abadi"/>
          <w:b/>
          <w:bCs/>
          <w:sz w:val="21"/>
          <w:szCs w:val="21"/>
        </w:rPr>
      </w:pPr>
    </w:p>
    <w:p w14:paraId="1A0AA9DE" w14:textId="77777777" w:rsidR="000218BD" w:rsidRDefault="000218BD" w:rsidP="000218BD">
      <w:pPr>
        <w:jc w:val="center"/>
        <w:rPr>
          <w:rFonts w:ascii="Abadi" w:hAnsi="Abadi"/>
          <w:sz w:val="21"/>
          <w:szCs w:val="21"/>
        </w:rPr>
      </w:pPr>
      <w:r w:rsidRPr="004220C9">
        <w:rPr>
          <w:rFonts w:ascii="Abadi" w:hAnsi="Abadi"/>
          <w:sz w:val="21"/>
          <w:szCs w:val="21"/>
        </w:rPr>
        <w:t>Por lo anterior, me permito so</w:t>
      </w:r>
      <w:r>
        <w:rPr>
          <w:rFonts w:ascii="Abadi" w:hAnsi="Abadi"/>
          <w:sz w:val="21"/>
          <w:szCs w:val="21"/>
        </w:rPr>
        <w:t>m</w:t>
      </w:r>
      <w:r w:rsidRPr="004220C9">
        <w:rPr>
          <w:rFonts w:ascii="Abadi" w:hAnsi="Abadi"/>
          <w:sz w:val="21"/>
          <w:szCs w:val="21"/>
        </w:rPr>
        <w:t>eter al pleno, el siguiente proyecto de:</w:t>
      </w:r>
    </w:p>
    <w:p w14:paraId="26237BFF" w14:textId="77777777" w:rsidR="000218BD" w:rsidRDefault="000218BD" w:rsidP="000218BD">
      <w:pPr>
        <w:jc w:val="center"/>
        <w:rPr>
          <w:rFonts w:ascii="Abadi" w:hAnsi="Abadi"/>
          <w:sz w:val="21"/>
          <w:szCs w:val="21"/>
        </w:rPr>
      </w:pPr>
    </w:p>
    <w:p w14:paraId="3A58B104" w14:textId="77777777" w:rsidR="000218BD" w:rsidRPr="005537BF" w:rsidRDefault="000218BD" w:rsidP="000218BD">
      <w:pPr>
        <w:jc w:val="center"/>
        <w:rPr>
          <w:rFonts w:ascii="Abadi" w:hAnsi="Abadi"/>
          <w:b/>
          <w:bCs/>
          <w:sz w:val="21"/>
          <w:szCs w:val="21"/>
        </w:rPr>
      </w:pPr>
    </w:p>
    <w:p w14:paraId="778BB5F3" w14:textId="1F605B25" w:rsidR="000218BD" w:rsidRDefault="000218BD" w:rsidP="000218BD">
      <w:pPr>
        <w:jc w:val="center"/>
        <w:rPr>
          <w:rFonts w:ascii="Abadi" w:hAnsi="Abadi"/>
          <w:b/>
          <w:bCs/>
          <w:sz w:val="21"/>
          <w:szCs w:val="21"/>
        </w:rPr>
      </w:pPr>
      <w:r w:rsidRPr="004220C9">
        <w:rPr>
          <w:rFonts w:ascii="Abadi" w:hAnsi="Abadi"/>
          <w:b/>
          <w:bCs/>
          <w:sz w:val="21"/>
          <w:szCs w:val="21"/>
        </w:rPr>
        <w:t>Decreto</w:t>
      </w:r>
    </w:p>
    <w:p w14:paraId="4E95570F" w14:textId="77777777" w:rsidR="003C0BD7" w:rsidRPr="004220C9" w:rsidRDefault="003C0BD7" w:rsidP="000218BD">
      <w:pPr>
        <w:jc w:val="center"/>
        <w:rPr>
          <w:rFonts w:ascii="Abadi" w:hAnsi="Abadi"/>
          <w:b/>
          <w:bCs/>
          <w:sz w:val="21"/>
          <w:szCs w:val="21"/>
        </w:rPr>
      </w:pPr>
    </w:p>
    <w:p w14:paraId="45D020C4" w14:textId="530691ED" w:rsidR="000218BD" w:rsidRDefault="000218BD" w:rsidP="000218BD">
      <w:pPr>
        <w:jc w:val="both"/>
        <w:rPr>
          <w:rFonts w:ascii="Abadi" w:hAnsi="Abadi"/>
          <w:sz w:val="21"/>
          <w:szCs w:val="21"/>
        </w:rPr>
      </w:pPr>
      <w:r w:rsidRPr="004220C9">
        <w:rPr>
          <w:rFonts w:ascii="Abadi" w:hAnsi="Abadi"/>
          <w:b/>
          <w:bCs/>
          <w:sz w:val="21"/>
          <w:szCs w:val="21"/>
        </w:rPr>
        <w:t>Único. -</w:t>
      </w:r>
      <w:r w:rsidRPr="004220C9">
        <w:rPr>
          <w:rFonts w:ascii="Abadi" w:hAnsi="Abadi"/>
          <w:sz w:val="21"/>
          <w:szCs w:val="21"/>
        </w:rPr>
        <w:t xml:space="preserve"> Se reforma el primer párrafo del artículo 3 y se adiciona el artículo 11 Bis con el epígrafe “Acciones afirmativas integrales contra la discriminación”; de la Ley para Prevenir Atender y Erradicar la Discriminación en el Estado de Guanajuato para quedar como sigue:</w:t>
      </w:r>
    </w:p>
    <w:p w14:paraId="3E191B92" w14:textId="77777777" w:rsidR="003C0BD7" w:rsidRPr="004220C9" w:rsidRDefault="003C0BD7" w:rsidP="000218BD">
      <w:pPr>
        <w:jc w:val="both"/>
        <w:rPr>
          <w:rFonts w:ascii="Abadi" w:hAnsi="Abadi"/>
          <w:sz w:val="21"/>
          <w:szCs w:val="21"/>
        </w:rPr>
      </w:pPr>
    </w:p>
    <w:p w14:paraId="5C85D1D9" w14:textId="64438E26" w:rsidR="000218BD" w:rsidRDefault="000218BD" w:rsidP="00420346">
      <w:pPr>
        <w:ind w:left="284"/>
        <w:jc w:val="both"/>
        <w:rPr>
          <w:rFonts w:ascii="Abadi" w:hAnsi="Abadi"/>
          <w:sz w:val="21"/>
          <w:szCs w:val="21"/>
        </w:rPr>
      </w:pPr>
      <w:r w:rsidRPr="004220C9">
        <w:rPr>
          <w:rFonts w:ascii="Abadi" w:hAnsi="Abadi"/>
          <w:b/>
          <w:bCs/>
          <w:sz w:val="21"/>
          <w:szCs w:val="21"/>
        </w:rPr>
        <w:t>Artículo 3.-</w:t>
      </w:r>
      <w:r w:rsidRPr="004220C9">
        <w:rPr>
          <w:rFonts w:ascii="Abadi" w:hAnsi="Abadi"/>
          <w:sz w:val="21"/>
          <w:szCs w:val="21"/>
        </w:rPr>
        <w:t xml:space="preserve"> Corresponde a los poderes públicos del Estado, a los ayuntamientos, dependencias y entidades estatales y municipales y a los organismos autónomos, promover y </w:t>
      </w:r>
      <w:r w:rsidRPr="004220C9">
        <w:rPr>
          <w:rFonts w:ascii="Abadi" w:hAnsi="Abadi"/>
          <w:b/>
          <w:bCs/>
          <w:sz w:val="21"/>
          <w:szCs w:val="21"/>
        </w:rPr>
        <w:t>garantizar</w:t>
      </w:r>
      <w:r w:rsidRPr="004220C9">
        <w:rPr>
          <w:rFonts w:ascii="Abadi" w:hAnsi="Abadi"/>
          <w:sz w:val="21"/>
          <w:szCs w:val="21"/>
        </w:rPr>
        <w:t xml:space="preserve"> las condiciones para que la libertad y la igualdad de trato y oportunidades de las personas sean reales y efectivas, eliminando aquellos obstáculos que limiten e impidan el ejercicio de sus derechos y su desarrollo, así como su efectiva participación civil, política, económica, cultural y social; e impulsar y fortalecer las acciones para promover una cultura de sensibilización, de respeto y de no violencia en contra de las personas en situación de discriminación.</w:t>
      </w:r>
    </w:p>
    <w:p w14:paraId="0EB1270B" w14:textId="77777777" w:rsidR="003C0BD7" w:rsidRPr="004220C9" w:rsidRDefault="003C0BD7" w:rsidP="00420346">
      <w:pPr>
        <w:ind w:left="284"/>
        <w:jc w:val="both"/>
        <w:rPr>
          <w:rFonts w:ascii="Abadi" w:hAnsi="Abadi"/>
          <w:sz w:val="21"/>
          <w:szCs w:val="21"/>
        </w:rPr>
      </w:pPr>
    </w:p>
    <w:p w14:paraId="14D05916" w14:textId="27C9D600" w:rsidR="000218BD" w:rsidRDefault="000218BD" w:rsidP="00420346">
      <w:pPr>
        <w:ind w:left="284"/>
        <w:jc w:val="both"/>
        <w:rPr>
          <w:rFonts w:ascii="Abadi" w:hAnsi="Abadi"/>
          <w:b/>
          <w:bCs/>
          <w:sz w:val="21"/>
          <w:szCs w:val="21"/>
        </w:rPr>
      </w:pPr>
      <w:r w:rsidRPr="004220C9">
        <w:rPr>
          <w:rFonts w:ascii="Abadi" w:hAnsi="Abadi"/>
          <w:b/>
          <w:bCs/>
          <w:sz w:val="21"/>
          <w:szCs w:val="21"/>
        </w:rPr>
        <w:t xml:space="preserve">Artículo 11 </w:t>
      </w:r>
      <w:proofErr w:type="gramStart"/>
      <w:r w:rsidRPr="004220C9">
        <w:rPr>
          <w:rFonts w:ascii="Abadi" w:hAnsi="Abadi"/>
          <w:b/>
          <w:bCs/>
          <w:sz w:val="21"/>
          <w:szCs w:val="21"/>
        </w:rPr>
        <w:t>Bis.-</w:t>
      </w:r>
      <w:proofErr w:type="gramEnd"/>
      <w:r w:rsidRPr="004220C9">
        <w:rPr>
          <w:rFonts w:ascii="Abadi" w:hAnsi="Abadi"/>
          <w:b/>
          <w:bCs/>
          <w:sz w:val="21"/>
          <w:szCs w:val="21"/>
        </w:rPr>
        <w:t xml:space="preserve"> Todo establecimiento mercantil, así como toda oficina de los poderes públicos del Estado, de los ayuntamientos, dependencias y entidades estatales y municipales y de los organismos autónomos del Estado de Guanajuato deberá de contar como medida de acción integral con señalética visible a todo el público con la siguiente leyenda:</w:t>
      </w:r>
    </w:p>
    <w:p w14:paraId="7DAE43C6" w14:textId="33C2530F" w:rsidR="003C0BD7" w:rsidRPr="00420346" w:rsidRDefault="003C0BD7" w:rsidP="00420346">
      <w:pPr>
        <w:ind w:left="284"/>
        <w:jc w:val="both"/>
        <w:rPr>
          <w:rFonts w:ascii="Abadi" w:hAnsi="Abadi"/>
          <w:b/>
          <w:bCs/>
          <w:i/>
          <w:iCs/>
          <w:sz w:val="21"/>
          <w:szCs w:val="21"/>
        </w:rPr>
      </w:pPr>
    </w:p>
    <w:p w14:paraId="17F66002" w14:textId="6FDD6D2A" w:rsidR="000218BD" w:rsidRPr="00420346" w:rsidRDefault="000218BD" w:rsidP="00420346">
      <w:pPr>
        <w:ind w:left="284"/>
        <w:jc w:val="both"/>
        <w:rPr>
          <w:rFonts w:ascii="Abadi" w:hAnsi="Abadi"/>
          <w:b/>
          <w:bCs/>
          <w:i/>
          <w:iCs/>
          <w:sz w:val="21"/>
          <w:szCs w:val="21"/>
        </w:rPr>
      </w:pPr>
      <w:r w:rsidRPr="00420346">
        <w:rPr>
          <w:rFonts w:ascii="Abadi" w:hAnsi="Abadi"/>
          <w:b/>
          <w:bCs/>
          <w:i/>
          <w:iCs/>
          <w:sz w:val="21"/>
          <w:szCs w:val="21"/>
        </w:rPr>
        <w:t xml:space="preserve">“En este lugar NO DISCRIMINAMOS. En Guanajuato se prohíbe negar, excluir o </w:t>
      </w:r>
      <w:r w:rsidRPr="00420346">
        <w:rPr>
          <w:rFonts w:ascii="Abadi" w:hAnsi="Abadi"/>
          <w:b/>
          <w:bCs/>
          <w:i/>
          <w:iCs/>
          <w:sz w:val="21"/>
          <w:szCs w:val="21"/>
        </w:rPr>
        <w:lastRenderedPageBreak/>
        <w:t>distinguir el acceso o prestación del servicio a cualquier persona o colectivo social por su origen étnico, nacional, raza, lengua, sexo, género, edad, discapacidad, condición jurídica, social o económica, identidad indígena, identidad de género, apariencia física, condiciones de salud, religión, formas de pensar, orientación o preferencia sexual, por tener tatuajes o cualquier otra razón que tenga como propósito impedir el goce y ejercicio de los derechos humanos.”</w:t>
      </w:r>
    </w:p>
    <w:p w14:paraId="0A78B00D" w14:textId="77777777" w:rsidR="003C0BD7" w:rsidRPr="004220C9" w:rsidRDefault="003C0BD7" w:rsidP="00420346">
      <w:pPr>
        <w:ind w:left="284"/>
        <w:jc w:val="both"/>
        <w:rPr>
          <w:rFonts w:ascii="Abadi" w:hAnsi="Abadi"/>
          <w:b/>
          <w:bCs/>
          <w:sz w:val="21"/>
          <w:szCs w:val="21"/>
        </w:rPr>
      </w:pPr>
    </w:p>
    <w:p w14:paraId="61CDFD59" w14:textId="77777777" w:rsidR="000218BD" w:rsidRDefault="000218BD" w:rsidP="00420346">
      <w:pPr>
        <w:ind w:left="284"/>
        <w:jc w:val="both"/>
        <w:rPr>
          <w:rFonts w:ascii="Abadi" w:hAnsi="Abadi"/>
          <w:b/>
          <w:bCs/>
          <w:sz w:val="21"/>
          <w:szCs w:val="21"/>
        </w:rPr>
      </w:pPr>
      <w:r w:rsidRPr="004220C9">
        <w:rPr>
          <w:rFonts w:ascii="Abadi" w:hAnsi="Abadi"/>
          <w:b/>
          <w:bCs/>
          <w:sz w:val="21"/>
          <w:szCs w:val="21"/>
        </w:rPr>
        <w:t>Los Poderes Públicos del Estado, los ayuntamientos, dependencias y entidades, así como organismos autónomos, en el ámbito de sus competencias, tienen como obligación capacitar a su personal y procurar, fomentar e impulsar la capacitación de toda la población en materia de derechos humanos, igualdad, no discriminación y la eliminación de todo tipo de estereotipos, prejuicios y estigmas.</w:t>
      </w:r>
    </w:p>
    <w:p w14:paraId="367D2A41" w14:textId="77777777" w:rsidR="000218BD" w:rsidRPr="004220C9" w:rsidRDefault="000218BD" w:rsidP="000218BD">
      <w:pPr>
        <w:jc w:val="both"/>
        <w:rPr>
          <w:rFonts w:ascii="Abadi" w:hAnsi="Abadi"/>
          <w:b/>
          <w:bCs/>
          <w:sz w:val="21"/>
          <w:szCs w:val="21"/>
        </w:rPr>
      </w:pPr>
    </w:p>
    <w:p w14:paraId="7BA7908D" w14:textId="13C27D68" w:rsidR="003C0BD7" w:rsidRDefault="000218BD" w:rsidP="003C0BD7">
      <w:pPr>
        <w:jc w:val="center"/>
        <w:rPr>
          <w:rFonts w:ascii="Abadi" w:hAnsi="Abadi"/>
          <w:sz w:val="21"/>
          <w:szCs w:val="21"/>
        </w:rPr>
      </w:pPr>
      <w:r w:rsidRPr="004220C9">
        <w:rPr>
          <w:rFonts w:ascii="Abadi" w:hAnsi="Abadi"/>
          <w:sz w:val="21"/>
          <w:szCs w:val="21"/>
        </w:rPr>
        <w:t>Congreso del Estado de Guanajuato, 9 de</w:t>
      </w:r>
    </w:p>
    <w:p w14:paraId="7ACAE12B" w14:textId="66615A6C" w:rsidR="000218BD" w:rsidRPr="004220C9" w:rsidRDefault="000218BD" w:rsidP="003C0BD7">
      <w:pPr>
        <w:jc w:val="center"/>
        <w:rPr>
          <w:rFonts w:ascii="Abadi" w:hAnsi="Abadi"/>
          <w:sz w:val="21"/>
          <w:szCs w:val="21"/>
        </w:rPr>
      </w:pPr>
      <w:r w:rsidRPr="004220C9">
        <w:rPr>
          <w:rFonts w:ascii="Abadi" w:hAnsi="Abadi"/>
          <w:sz w:val="21"/>
          <w:szCs w:val="21"/>
        </w:rPr>
        <w:t>junio de 2022.</w:t>
      </w:r>
    </w:p>
    <w:p w14:paraId="1B046C7B" w14:textId="77777777" w:rsidR="003C0BD7" w:rsidRDefault="003C0BD7" w:rsidP="003C0BD7">
      <w:pPr>
        <w:jc w:val="center"/>
        <w:rPr>
          <w:rFonts w:ascii="Abadi" w:hAnsi="Abadi"/>
          <w:b/>
          <w:bCs/>
          <w:sz w:val="21"/>
          <w:szCs w:val="21"/>
        </w:rPr>
      </w:pPr>
    </w:p>
    <w:p w14:paraId="542D1B7E" w14:textId="2BF61806" w:rsidR="000218BD" w:rsidRPr="004220C9" w:rsidRDefault="000218BD" w:rsidP="003C0BD7">
      <w:pPr>
        <w:jc w:val="center"/>
        <w:rPr>
          <w:rFonts w:ascii="Abadi" w:hAnsi="Abadi"/>
          <w:b/>
          <w:bCs/>
          <w:sz w:val="21"/>
          <w:szCs w:val="21"/>
        </w:rPr>
      </w:pPr>
      <w:r w:rsidRPr="004220C9">
        <w:rPr>
          <w:rFonts w:ascii="Abadi" w:hAnsi="Abadi"/>
          <w:b/>
          <w:bCs/>
          <w:sz w:val="21"/>
          <w:szCs w:val="21"/>
        </w:rPr>
        <w:t>Dessire Ángel Rocha</w:t>
      </w:r>
    </w:p>
    <w:p w14:paraId="618487C3" w14:textId="3F142CE1" w:rsidR="000218BD" w:rsidRDefault="000218BD" w:rsidP="003C0BD7">
      <w:pPr>
        <w:jc w:val="center"/>
        <w:rPr>
          <w:rFonts w:ascii="Abadi" w:hAnsi="Abadi"/>
          <w:sz w:val="21"/>
          <w:szCs w:val="21"/>
        </w:rPr>
      </w:pPr>
      <w:r w:rsidRPr="004220C9">
        <w:rPr>
          <w:rFonts w:ascii="Abadi" w:hAnsi="Abadi"/>
          <w:sz w:val="21"/>
          <w:szCs w:val="21"/>
        </w:rPr>
        <w:t>Diputada</w:t>
      </w:r>
    </w:p>
    <w:p w14:paraId="040A972C" w14:textId="4F4168CE" w:rsidR="00506F10" w:rsidRDefault="00506F10" w:rsidP="003C0BD7">
      <w:pPr>
        <w:jc w:val="center"/>
        <w:rPr>
          <w:rFonts w:ascii="Abadi" w:hAnsi="Abadi"/>
          <w:sz w:val="21"/>
          <w:szCs w:val="21"/>
        </w:rPr>
      </w:pPr>
    </w:p>
    <w:p w14:paraId="1B5E9548" w14:textId="1F17AE4E" w:rsidR="00506F10" w:rsidRDefault="00506F10" w:rsidP="003C0BD7">
      <w:pPr>
        <w:jc w:val="center"/>
        <w:rPr>
          <w:rFonts w:ascii="Abadi" w:hAnsi="Abadi"/>
          <w:sz w:val="21"/>
          <w:szCs w:val="21"/>
        </w:rPr>
      </w:pPr>
    </w:p>
    <w:p w14:paraId="6A86AC2B" w14:textId="1AB10FDB" w:rsidR="00506F10" w:rsidRDefault="00506F10" w:rsidP="003C0BD7">
      <w:pPr>
        <w:jc w:val="center"/>
        <w:rPr>
          <w:rFonts w:ascii="Abadi" w:hAnsi="Abadi"/>
          <w:sz w:val="21"/>
          <w:szCs w:val="21"/>
        </w:rPr>
      </w:pPr>
    </w:p>
    <w:p w14:paraId="593613A7" w14:textId="101C5660" w:rsidR="000E019D" w:rsidRPr="000E019D" w:rsidRDefault="000E019D" w:rsidP="000E019D">
      <w:pPr>
        <w:ind w:firstLine="708"/>
        <w:jc w:val="both"/>
        <w:rPr>
          <w:rFonts w:ascii="Abadi" w:hAnsi="Abadi"/>
          <w:sz w:val="21"/>
          <w:szCs w:val="21"/>
        </w:rPr>
      </w:pPr>
      <w:r>
        <w:rPr>
          <w:rFonts w:ascii="Abadi" w:hAnsi="Abadi"/>
          <w:b/>
          <w:bCs/>
          <w:sz w:val="21"/>
          <w:szCs w:val="21"/>
        </w:rPr>
        <w:t xml:space="preserve">- </w:t>
      </w:r>
      <w:r w:rsidRPr="000E019D">
        <w:rPr>
          <w:rFonts w:ascii="Abadi" w:hAnsi="Abadi"/>
          <w:b/>
          <w:bCs/>
          <w:sz w:val="21"/>
          <w:szCs w:val="21"/>
        </w:rPr>
        <w:t xml:space="preserve">La </w:t>
      </w:r>
      <w:proofErr w:type="gramStart"/>
      <w:r w:rsidRPr="000E019D">
        <w:rPr>
          <w:rFonts w:ascii="Abadi" w:hAnsi="Abadi"/>
          <w:b/>
          <w:bCs/>
          <w:sz w:val="21"/>
          <w:szCs w:val="21"/>
        </w:rPr>
        <w:t>Presidencia.-</w:t>
      </w:r>
      <w:proofErr w:type="gramEnd"/>
      <w:r w:rsidRPr="000E019D">
        <w:rPr>
          <w:rFonts w:ascii="Abadi" w:hAnsi="Abadi"/>
          <w:sz w:val="21"/>
          <w:szCs w:val="21"/>
        </w:rPr>
        <w:t xml:space="preserve"> En seguida se pide a la diputada Dessire </w:t>
      </w:r>
      <w:proofErr w:type="spellStart"/>
      <w:r w:rsidRPr="000E019D">
        <w:rPr>
          <w:rFonts w:ascii="Abadi" w:hAnsi="Abadi"/>
          <w:sz w:val="21"/>
          <w:szCs w:val="21"/>
        </w:rPr>
        <w:t>Angel</w:t>
      </w:r>
      <w:proofErr w:type="spellEnd"/>
      <w:r w:rsidRPr="000E019D">
        <w:rPr>
          <w:rFonts w:ascii="Abadi" w:hAnsi="Abadi"/>
          <w:sz w:val="21"/>
          <w:szCs w:val="21"/>
        </w:rPr>
        <w:t xml:space="preserve"> Rocha dar lectura a la exposición de motivos de su iniciativa por la que se reforma el primer párrafo del artículo 3 y se adiciona el artículo 11 Bis a la Ley para Prevenir, Atender y Erradicar la Discriminación en el Estado de Guanajuato.</w:t>
      </w:r>
    </w:p>
    <w:p w14:paraId="69B98E71" w14:textId="77777777" w:rsidR="000E019D" w:rsidRDefault="000E019D" w:rsidP="000E019D">
      <w:pPr>
        <w:tabs>
          <w:tab w:val="left" w:pos="4536"/>
        </w:tabs>
        <w:jc w:val="both"/>
        <w:rPr>
          <w:rFonts w:ascii="Abadi" w:hAnsi="Abadi"/>
          <w:sz w:val="21"/>
          <w:szCs w:val="21"/>
        </w:rPr>
      </w:pPr>
    </w:p>
    <w:p w14:paraId="0A9CD1ED" w14:textId="7F458A65" w:rsidR="000E019D" w:rsidRDefault="000E019D" w:rsidP="000E019D">
      <w:pPr>
        <w:tabs>
          <w:tab w:val="left" w:pos="4536"/>
        </w:tabs>
        <w:jc w:val="both"/>
        <w:rPr>
          <w:rFonts w:ascii="Abadi" w:hAnsi="Abadi"/>
          <w:sz w:val="21"/>
          <w:szCs w:val="21"/>
        </w:rPr>
      </w:pPr>
      <w:r>
        <w:rPr>
          <w:rFonts w:ascii="Abadi" w:hAnsi="Abadi"/>
          <w:sz w:val="21"/>
          <w:szCs w:val="21"/>
        </w:rPr>
        <w:t>- A</w:t>
      </w:r>
      <w:r w:rsidRPr="006340FE">
        <w:rPr>
          <w:rFonts w:ascii="Abadi" w:hAnsi="Abadi"/>
          <w:sz w:val="21"/>
          <w:szCs w:val="21"/>
        </w:rPr>
        <w:t>delante diputada</w:t>
      </w:r>
      <w:r>
        <w:rPr>
          <w:rFonts w:ascii="Abadi" w:hAnsi="Abadi"/>
          <w:sz w:val="21"/>
          <w:szCs w:val="21"/>
        </w:rPr>
        <w:t>.</w:t>
      </w:r>
      <w:r w:rsidRPr="006340FE">
        <w:rPr>
          <w:rFonts w:ascii="Abadi" w:hAnsi="Abadi"/>
          <w:sz w:val="21"/>
          <w:szCs w:val="21"/>
        </w:rPr>
        <w:t xml:space="preserve"> </w:t>
      </w:r>
    </w:p>
    <w:p w14:paraId="6F35D551" w14:textId="77777777" w:rsidR="000E019D" w:rsidRDefault="000E019D" w:rsidP="000E019D">
      <w:pPr>
        <w:tabs>
          <w:tab w:val="left" w:pos="4536"/>
        </w:tabs>
        <w:jc w:val="both"/>
        <w:rPr>
          <w:rFonts w:ascii="Abadi" w:hAnsi="Abadi"/>
          <w:sz w:val="21"/>
          <w:szCs w:val="21"/>
        </w:rPr>
      </w:pPr>
    </w:p>
    <w:p w14:paraId="3D2E25EC" w14:textId="77777777" w:rsidR="000E019D" w:rsidRDefault="000E019D" w:rsidP="000E019D">
      <w:pPr>
        <w:tabs>
          <w:tab w:val="left" w:pos="4536"/>
        </w:tabs>
        <w:jc w:val="both"/>
        <w:rPr>
          <w:rFonts w:ascii="Abadi" w:hAnsi="Abadi"/>
          <w:b/>
          <w:bCs/>
          <w:sz w:val="21"/>
          <w:szCs w:val="21"/>
        </w:rPr>
      </w:pPr>
      <w:r w:rsidRPr="002925F2">
        <w:rPr>
          <w:rFonts w:ascii="Abadi" w:hAnsi="Abadi"/>
          <w:b/>
          <w:bCs/>
          <w:sz w:val="21"/>
          <w:szCs w:val="21"/>
        </w:rPr>
        <w:t>(Sube a tribuna la diputada Des</w:t>
      </w:r>
      <w:r>
        <w:rPr>
          <w:rFonts w:ascii="Abadi" w:hAnsi="Abadi"/>
          <w:b/>
          <w:bCs/>
          <w:sz w:val="21"/>
          <w:szCs w:val="21"/>
        </w:rPr>
        <w:t>s</w:t>
      </w:r>
      <w:r w:rsidRPr="002925F2">
        <w:rPr>
          <w:rFonts w:ascii="Abadi" w:hAnsi="Abadi"/>
          <w:b/>
          <w:bCs/>
          <w:sz w:val="21"/>
          <w:szCs w:val="21"/>
        </w:rPr>
        <w:t>ir</w:t>
      </w:r>
      <w:r>
        <w:rPr>
          <w:rFonts w:ascii="Abadi" w:hAnsi="Abadi"/>
          <w:b/>
          <w:bCs/>
          <w:sz w:val="21"/>
          <w:szCs w:val="21"/>
        </w:rPr>
        <w:t>e</w:t>
      </w:r>
      <w:r w:rsidRPr="002925F2">
        <w:rPr>
          <w:rFonts w:ascii="Abadi" w:hAnsi="Abadi"/>
          <w:b/>
          <w:bCs/>
          <w:sz w:val="21"/>
          <w:szCs w:val="21"/>
        </w:rPr>
        <w:t xml:space="preserve"> </w:t>
      </w:r>
      <w:proofErr w:type="spellStart"/>
      <w:r w:rsidRPr="002925F2">
        <w:rPr>
          <w:rFonts w:ascii="Abadi" w:hAnsi="Abadi"/>
          <w:b/>
          <w:bCs/>
          <w:sz w:val="21"/>
          <w:szCs w:val="21"/>
        </w:rPr>
        <w:t>Angel</w:t>
      </w:r>
      <w:proofErr w:type="spellEnd"/>
      <w:r w:rsidRPr="002925F2">
        <w:rPr>
          <w:rFonts w:ascii="Abadi" w:hAnsi="Abadi"/>
          <w:b/>
          <w:bCs/>
          <w:sz w:val="21"/>
          <w:szCs w:val="21"/>
        </w:rPr>
        <w:t xml:space="preserve"> Rocha para hablar de la iniciativa</w:t>
      </w:r>
      <w:r>
        <w:rPr>
          <w:rFonts w:ascii="Abadi" w:hAnsi="Abadi"/>
          <w:b/>
          <w:bCs/>
          <w:sz w:val="21"/>
          <w:szCs w:val="21"/>
        </w:rPr>
        <w:t xml:space="preserve"> en referencia</w:t>
      </w:r>
      <w:r w:rsidRPr="002925F2">
        <w:rPr>
          <w:rFonts w:ascii="Abadi" w:hAnsi="Abadi"/>
          <w:b/>
          <w:bCs/>
          <w:sz w:val="21"/>
          <w:szCs w:val="21"/>
        </w:rPr>
        <w:t>)</w:t>
      </w:r>
    </w:p>
    <w:p w14:paraId="2E71AABF" w14:textId="77777777" w:rsidR="000E019D" w:rsidRDefault="000E019D" w:rsidP="000E019D">
      <w:pPr>
        <w:tabs>
          <w:tab w:val="left" w:pos="4536"/>
        </w:tabs>
        <w:jc w:val="both"/>
        <w:rPr>
          <w:rFonts w:ascii="Abadi" w:hAnsi="Abadi"/>
          <w:b/>
          <w:bCs/>
          <w:sz w:val="21"/>
          <w:szCs w:val="21"/>
        </w:rPr>
      </w:pPr>
    </w:p>
    <w:p w14:paraId="59B03D53" w14:textId="77777777" w:rsidR="000E019D" w:rsidRDefault="000E019D" w:rsidP="000E019D">
      <w:pPr>
        <w:tabs>
          <w:tab w:val="left" w:pos="4536"/>
        </w:tabs>
        <w:jc w:val="center"/>
        <w:rPr>
          <w:rFonts w:ascii="Abadi" w:hAnsi="Abadi"/>
          <w:b/>
          <w:bCs/>
          <w:sz w:val="21"/>
          <w:szCs w:val="21"/>
        </w:rPr>
      </w:pPr>
      <w:r>
        <w:rPr>
          <w:rFonts w:ascii="Abadi" w:hAnsi="Abadi"/>
          <w:b/>
          <w:bCs/>
          <w:sz w:val="21"/>
          <w:szCs w:val="21"/>
        </w:rPr>
        <w:t>(Posicionamiento)</w:t>
      </w:r>
    </w:p>
    <w:p w14:paraId="592D6E1F" w14:textId="56978AD8" w:rsidR="000E019D" w:rsidRDefault="000E019D" w:rsidP="000E019D">
      <w:pPr>
        <w:tabs>
          <w:tab w:val="left" w:pos="4536"/>
        </w:tabs>
        <w:jc w:val="both"/>
        <w:rPr>
          <w:rFonts w:ascii="Abadi" w:hAnsi="Abadi"/>
          <w:b/>
          <w:bCs/>
          <w:sz w:val="21"/>
          <w:szCs w:val="21"/>
        </w:rPr>
      </w:pPr>
    </w:p>
    <w:p w14:paraId="3EE6745A" w14:textId="0EB659DD" w:rsidR="000E019D" w:rsidRPr="002925F2" w:rsidRDefault="000E019D" w:rsidP="000E019D">
      <w:pPr>
        <w:tabs>
          <w:tab w:val="left" w:pos="4536"/>
        </w:tabs>
        <w:jc w:val="both"/>
        <w:rPr>
          <w:rFonts w:ascii="Abadi" w:hAnsi="Abadi"/>
          <w:b/>
          <w:bCs/>
          <w:sz w:val="21"/>
          <w:szCs w:val="21"/>
        </w:rPr>
      </w:pPr>
      <w:r>
        <w:rPr>
          <w:noProof/>
        </w:rPr>
        <w:drawing>
          <wp:anchor distT="0" distB="0" distL="114300" distR="114300" simplePos="0" relativeHeight="251658255" behindDoc="1" locked="0" layoutInCell="1" allowOverlap="1" wp14:anchorId="3DE0DD84" wp14:editId="088381EB">
            <wp:simplePos x="0" y="0"/>
            <wp:positionH relativeFrom="column">
              <wp:posOffset>548640</wp:posOffset>
            </wp:positionH>
            <wp:positionV relativeFrom="paragraph">
              <wp:posOffset>105410</wp:posOffset>
            </wp:positionV>
            <wp:extent cx="1846580" cy="1038225"/>
            <wp:effectExtent l="0" t="114300" r="0" b="790575"/>
            <wp:wrapTight wrapText="bothSides">
              <wp:wrapPolygon edited="0">
                <wp:start x="223" y="-2378"/>
                <wp:lineTo x="0" y="23780"/>
                <wp:lineTo x="446" y="37651"/>
                <wp:lineTo x="4011" y="37651"/>
                <wp:lineTo x="10028" y="36462"/>
                <wp:lineTo x="19832" y="31706"/>
                <wp:lineTo x="20055" y="-2378"/>
                <wp:lineTo x="223" y="-2378"/>
              </wp:wrapPolygon>
            </wp:wrapTight>
            <wp:docPr id="30" name="Imagen 30"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Texto&#10;&#10;Descripción generada automáticamente con confianza media"/>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46580" cy="1038225"/>
                    </a:xfrm>
                    <a:prstGeom prst="rect">
                      <a:avLst/>
                    </a:prstGeom>
                    <a:ln>
                      <a:noFill/>
                    </a:ln>
                    <a:effectLst>
                      <a:outerShdw blurRad="50800" dist="38100" dir="16200000" rotWithShape="0">
                        <a:prstClr val="black">
                          <a:alpha val="40000"/>
                        </a:prstClr>
                      </a:outerShdw>
                      <a:reflection blurRad="6350" stA="50000" endA="300" endPos="55500" dist="1016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p>
    <w:p w14:paraId="2A0A7969" w14:textId="77777777" w:rsidR="000E019D" w:rsidRDefault="000E019D" w:rsidP="000E019D">
      <w:pPr>
        <w:tabs>
          <w:tab w:val="left" w:pos="4536"/>
        </w:tabs>
        <w:jc w:val="both"/>
        <w:rPr>
          <w:rFonts w:ascii="Abadi" w:hAnsi="Abadi"/>
          <w:sz w:val="21"/>
          <w:szCs w:val="21"/>
        </w:rPr>
      </w:pPr>
    </w:p>
    <w:p w14:paraId="6EE08D61" w14:textId="77777777" w:rsidR="000E019D" w:rsidRDefault="000E019D" w:rsidP="000E019D">
      <w:pPr>
        <w:tabs>
          <w:tab w:val="left" w:pos="4536"/>
        </w:tabs>
        <w:jc w:val="both"/>
        <w:rPr>
          <w:rFonts w:ascii="Abadi" w:hAnsi="Abadi"/>
          <w:sz w:val="21"/>
          <w:szCs w:val="21"/>
        </w:rPr>
      </w:pPr>
    </w:p>
    <w:p w14:paraId="379CB315" w14:textId="77777777" w:rsidR="000E019D" w:rsidRDefault="000E019D" w:rsidP="000E019D">
      <w:pPr>
        <w:tabs>
          <w:tab w:val="left" w:pos="4536"/>
        </w:tabs>
        <w:jc w:val="both"/>
        <w:rPr>
          <w:rFonts w:ascii="Abadi" w:hAnsi="Abadi"/>
          <w:sz w:val="21"/>
          <w:szCs w:val="21"/>
        </w:rPr>
      </w:pPr>
    </w:p>
    <w:p w14:paraId="118EF563" w14:textId="77777777" w:rsidR="000E019D" w:rsidRDefault="000E019D" w:rsidP="000E019D">
      <w:pPr>
        <w:tabs>
          <w:tab w:val="left" w:pos="4536"/>
        </w:tabs>
        <w:jc w:val="both"/>
        <w:rPr>
          <w:rFonts w:ascii="Abadi" w:hAnsi="Abadi"/>
          <w:sz w:val="21"/>
          <w:szCs w:val="21"/>
        </w:rPr>
      </w:pPr>
    </w:p>
    <w:p w14:paraId="346898C1" w14:textId="77777777" w:rsidR="000E019D" w:rsidRDefault="000E019D" w:rsidP="000E019D">
      <w:pPr>
        <w:tabs>
          <w:tab w:val="left" w:pos="4536"/>
        </w:tabs>
        <w:jc w:val="both"/>
        <w:rPr>
          <w:rFonts w:ascii="Abadi" w:hAnsi="Abadi"/>
          <w:sz w:val="21"/>
          <w:szCs w:val="21"/>
        </w:rPr>
      </w:pPr>
    </w:p>
    <w:p w14:paraId="2BB8EA06" w14:textId="77777777" w:rsidR="000E019D" w:rsidRDefault="000E019D" w:rsidP="000E019D">
      <w:pPr>
        <w:tabs>
          <w:tab w:val="left" w:pos="4536"/>
        </w:tabs>
        <w:jc w:val="both"/>
        <w:rPr>
          <w:rFonts w:ascii="Abadi" w:hAnsi="Abadi"/>
          <w:sz w:val="21"/>
          <w:szCs w:val="21"/>
        </w:rPr>
      </w:pPr>
    </w:p>
    <w:p w14:paraId="6FF6ADB6" w14:textId="604BE225" w:rsidR="000E019D" w:rsidRDefault="000E019D" w:rsidP="000E019D">
      <w:pPr>
        <w:tabs>
          <w:tab w:val="left" w:pos="4536"/>
        </w:tabs>
        <w:jc w:val="both"/>
        <w:rPr>
          <w:rFonts w:ascii="Abadi" w:hAnsi="Abadi"/>
          <w:sz w:val="21"/>
          <w:szCs w:val="21"/>
        </w:rPr>
      </w:pPr>
    </w:p>
    <w:p w14:paraId="5A2F95AF" w14:textId="6E8E3828" w:rsidR="000E019D" w:rsidRDefault="000E019D" w:rsidP="000E019D">
      <w:pPr>
        <w:tabs>
          <w:tab w:val="left" w:pos="4536"/>
        </w:tabs>
        <w:jc w:val="both"/>
        <w:rPr>
          <w:rFonts w:ascii="Abadi" w:hAnsi="Abadi"/>
          <w:sz w:val="21"/>
          <w:szCs w:val="21"/>
        </w:rPr>
      </w:pPr>
    </w:p>
    <w:p w14:paraId="610D51B6" w14:textId="5704A4A2" w:rsidR="000E019D" w:rsidRDefault="000E019D" w:rsidP="000E019D">
      <w:pPr>
        <w:tabs>
          <w:tab w:val="left" w:pos="4536"/>
        </w:tabs>
        <w:jc w:val="both"/>
        <w:rPr>
          <w:rFonts w:ascii="Abadi" w:hAnsi="Abadi"/>
          <w:sz w:val="21"/>
          <w:szCs w:val="21"/>
        </w:rPr>
      </w:pPr>
    </w:p>
    <w:p w14:paraId="682CBBCF" w14:textId="172DCFB1" w:rsidR="000E019D" w:rsidRDefault="000E019D" w:rsidP="000E019D">
      <w:pPr>
        <w:tabs>
          <w:tab w:val="left" w:pos="4536"/>
        </w:tabs>
        <w:jc w:val="both"/>
        <w:rPr>
          <w:rFonts w:ascii="Abadi" w:hAnsi="Abadi"/>
          <w:sz w:val="21"/>
          <w:szCs w:val="21"/>
        </w:rPr>
      </w:pPr>
    </w:p>
    <w:p w14:paraId="53856475" w14:textId="3F6BCE52" w:rsidR="000E019D" w:rsidRDefault="000E019D" w:rsidP="000E019D">
      <w:pPr>
        <w:tabs>
          <w:tab w:val="left" w:pos="4536"/>
        </w:tabs>
        <w:jc w:val="both"/>
        <w:rPr>
          <w:rFonts w:ascii="Abadi" w:hAnsi="Abadi"/>
          <w:sz w:val="21"/>
          <w:szCs w:val="21"/>
        </w:rPr>
      </w:pPr>
    </w:p>
    <w:p w14:paraId="25D6F642" w14:textId="42B20CFB" w:rsidR="000E019D" w:rsidRDefault="000E019D" w:rsidP="000E019D">
      <w:pPr>
        <w:tabs>
          <w:tab w:val="left" w:pos="4536"/>
        </w:tabs>
        <w:jc w:val="both"/>
        <w:rPr>
          <w:rFonts w:ascii="Abadi" w:hAnsi="Abadi"/>
          <w:sz w:val="21"/>
          <w:szCs w:val="21"/>
        </w:rPr>
      </w:pPr>
    </w:p>
    <w:p w14:paraId="43A8CC34" w14:textId="77777777" w:rsidR="000E019D" w:rsidRDefault="000E019D" w:rsidP="000E019D">
      <w:pPr>
        <w:tabs>
          <w:tab w:val="left" w:pos="4536"/>
        </w:tabs>
        <w:jc w:val="both"/>
        <w:rPr>
          <w:rFonts w:ascii="Abadi" w:hAnsi="Abadi"/>
          <w:sz w:val="21"/>
          <w:szCs w:val="21"/>
        </w:rPr>
      </w:pPr>
    </w:p>
    <w:p w14:paraId="65730E89" w14:textId="1FBA0B46" w:rsidR="000E019D" w:rsidRDefault="000E019D" w:rsidP="000E019D">
      <w:pPr>
        <w:tabs>
          <w:tab w:val="left" w:pos="4536"/>
        </w:tabs>
        <w:jc w:val="both"/>
        <w:rPr>
          <w:rFonts w:ascii="Abadi" w:hAnsi="Abadi"/>
          <w:sz w:val="21"/>
          <w:szCs w:val="21"/>
        </w:rPr>
      </w:pPr>
      <w:r>
        <w:rPr>
          <w:rFonts w:ascii="Abadi" w:hAnsi="Abadi"/>
          <w:sz w:val="21"/>
          <w:szCs w:val="21"/>
        </w:rPr>
        <w:t>- M</w:t>
      </w:r>
      <w:r w:rsidRPr="006340FE">
        <w:rPr>
          <w:rFonts w:ascii="Abadi" w:hAnsi="Abadi"/>
          <w:sz w:val="21"/>
          <w:szCs w:val="21"/>
        </w:rPr>
        <w:t>uchísimas gracias presidenta</w:t>
      </w:r>
      <w:r>
        <w:rPr>
          <w:rFonts w:ascii="Abadi" w:hAnsi="Abadi"/>
          <w:sz w:val="21"/>
          <w:szCs w:val="21"/>
        </w:rPr>
        <w:t>,</w:t>
      </w:r>
      <w:r w:rsidRPr="006340FE">
        <w:rPr>
          <w:rFonts w:ascii="Abadi" w:hAnsi="Abadi"/>
          <w:sz w:val="21"/>
          <w:szCs w:val="21"/>
        </w:rPr>
        <w:t xml:space="preserve"> compañeras de la </w:t>
      </w:r>
      <w:r>
        <w:rPr>
          <w:rFonts w:ascii="Abadi" w:hAnsi="Abadi"/>
          <w:sz w:val="21"/>
          <w:szCs w:val="21"/>
        </w:rPr>
        <w:t>Mesa Directiva,</w:t>
      </w:r>
      <w:r w:rsidRPr="006340FE">
        <w:rPr>
          <w:rFonts w:ascii="Abadi" w:hAnsi="Abadi"/>
          <w:sz w:val="21"/>
          <w:szCs w:val="21"/>
        </w:rPr>
        <w:t xml:space="preserve"> alumnos bienvenidos</w:t>
      </w:r>
      <w:r>
        <w:rPr>
          <w:rFonts w:ascii="Abadi" w:hAnsi="Abadi"/>
          <w:sz w:val="21"/>
          <w:szCs w:val="21"/>
        </w:rPr>
        <w:t>,</w:t>
      </w:r>
      <w:r w:rsidRPr="006340FE">
        <w:rPr>
          <w:rFonts w:ascii="Abadi" w:hAnsi="Abadi"/>
          <w:sz w:val="21"/>
          <w:szCs w:val="21"/>
        </w:rPr>
        <w:t xml:space="preserve"> bienvenidas qué gusto que estén por acá</w:t>
      </w:r>
      <w:r>
        <w:rPr>
          <w:rFonts w:ascii="Abadi" w:hAnsi="Abadi"/>
          <w:sz w:val="21"/>
          <w:szCs w:val="21"/>
        </w:rPr>
        <w:t>,</w:t>
      </w:r>
      <w:r w:rsidRPr="006340FE">
        <w:rPr>
          <w:rFonts w:ascii="Abadi" w:hAnsi="Abadi"/>
          <w:sz w:val="21"/>
          <w:szCs w:val="21"/>
        </w:rPr>
        <w:t xml:space="preserve"> compañeras compañeros y compañeros de los medios de comunicación</w:t>
      </w:r>
      <w:r>
        <w:rPr>
          <w:rFonts w:ascii="Abadi" w:hAnsi="Abadi"/>
          <w:sz w:val="21"/>
          <w:szCs w:val="21"/>
        </w:rPr>
        <w:t>.</w:t>
      </w:r>
    </w:p>
    <w:p w14:paraId="3F4F4D0E" w14:textId="77777777" w:rsidR="000E019D" w:rsidRDefault="000E019D" w:rsidP="000E019D">
      <w:pPr>
        <w:tabs>
          <w:tab w:val="left" w:pos="4536"/>
        </w:tabs>
        <w:jc w:val="both"/>
        <w:rPr>
          <w:rFonts w:ascii="Abadi" w:hAnsi="Abadi"/>
          <w:sz w:val="21"/>
          <w:szCs w:val="21"/>
        </w:rPr>
      </w:pPr>
    </w:p>
    <w:p w14:paraId="0A017B82" w14:textId="2ACC74FE" w:rsidR="000E019D" w:rsidRDefault="000E019D" w:rsidP="000E019D">
      <w:pPr>
        <w:tabs>
          <w:tab w:val="left" w:pos="4536"/>
        </w:tabs>
        <w:jc w:val="both"/>
        <w:rPr>
          <w:rFonts w:ascii="Abadi" w:hAnsi="Abadi"/>
          <w:sz w:val="21"/>
          <w:szCs w:val="21"/>
        </w:rPr>
      </w:pPr>
      <w:r>
        <w:rPr>
          <w:rFonts w:ascii="Abadi" w:hAnsi="Abadi"/>
          <w:sz w:val="21"/>
          <w:szCs w:val="21"/>
        </w:rPr>
        <w:t>- N</w:t>
      </w:r>
      <w:r w:rsidRPr="006340FE">
        <w:rPr>
          <w:rFonts w:ascii="Abadi" w:hAnsi="Abadi"/>
          <w:sz w:val="21"/>
          <w:szCs w:val="21"/>
        </w:rPr>
        <w:t>adie nace odiando a otra persona por el color de su piel</w:t>
      </w:r>
      <w:r>
        <w:rPr>
          <w:rFonts w:ascii="Abadi" w:hAnsi="Abadi"/>
          <w:sz w:val="21"/>
          <w:szCs w:val="21"/>
        </w:rPr>
        <w:t>,</w:t>
      </w:r>
      <w:r w:rsidRPr="006340FE">
        <w:rPr>
          <w:rFonts w:ascii="Abadi" w:hAnsi="Abadi"/>
          <w:sz w:val="21"/>
          <w:szCs w:val="21"/>
        </w:rPr>
        <w:t xml:space="preserve"> su origen o su religión la gente aprende a odiar</w:t>
      </w:r>
      <w:r>
        <w:rPr>
          <w:rFonts w:ascii="Abadi" w:hAnsi="Abadi"/>
          <w:sz w:val="21"/>
          <w:szCs w:val="21"/>
        </w:rPr>
        <w:t>,</w:t>
      </w:r>
      <w:r w:rsidRPr="006340FE">
        <w:rPr>
          <w:rFonts w:ascii="Abadi" w:hAnsi="Abadi"/>
          <w:sz w:val="21"/>
          <w:szCs w:val="21"/>
        </w:rPr>
        <w:t xml:space="preserve"> también se le puede enseñar a amar</w:t>
      </w:r>
      <w:r>
        <w:rPr>
          <w:rFonts w:ascii="Abadi" w:hAnsi="Abadi"/>
          <w:sz w:val="21"/>
          <w:szCs w:val="21"/>
        </w:rPr>
        <w:t>.</w:t>
      </w:r>
      <w:r w:rsidRPr="006340FE">
        <w:rPr>
          <w:rFonts w:ascii="Abadi" w:hAnsi="Abadi"/>
          <w:sz w:val="21"/>
          <w:szCs w:val="21"/>
        </w:rPr>
        <w:t xml:space="preserve"> </w:t>
      </w:r>
      <w:r>
        <w:rPr>
          <w:rFonts w:ascii="Abadi" w:hAnsi="Abadi"/>
          <w:sz w:val="21"/>
          <w:szCs w:val="21"/>
        </w:rPr>
        <w:t>E</w:t>
      </w:r>
      <w:r w:rsidRPr="006340FE">
        <w:rPr>
          <w:rFonts w:ascii="Abadi" w:hAnsi="Abadi"/>
          <w:sz w:val="21"/>
          <w:szCs w:val="21"/>
        </w:rPr>
        <w:t xml:space="preserve">l amor llega más naturalmente al corazón humano que lo contrario </w:t>
      </w:r>
      <w:r>
        <w:rPr>
          <w:rFonts w:ascii="Abadi" w:hAnsi="Abadi"/>
          <w:sz w:val="21"/>
          <w:szCs w:val="21"/>
        </w:rPr>
        <w:t>«N</w:t>
      </w:r>
      <w:r w:rsidRPr="006340FE">
        <w:rPr>
          <w:rFonts w:ascii="Abadi" w:hAnsi="Abadi"/>
          <w:sz w:val="21"/>
          <w:szCs w:val="21"/>
        </w:rPr>
        <w:t xml:space="preserve">elson </w:t>
      </w:r>
      <w:r>
        <w:rPr>
          <w:rFonts w:ascii="Abadi" w:hAnsi="Abadi"/>
          <w:sz w:val="21"/>
          <w:szCs w:val="21"/>
        </w:rPr>
        <w:t>M</w:t>
      </w:r>
      <w:r w:rsidRPr="006340FE">
        <w:rPr>
          <w:rFonts w:ascii="Abadi" w:hAnsi="Abadi"/>
          <w:sz w:val="21"/>
          <w:szCs w:val="21"/>
        </w:rPr>
        <w:t>andela</w:t>
      </w:r>
      <w:r>
        <w:rPr>
          <w:rFonts w:ascii="Abadi" w:hAnsi="Abadi"/>
          <w:sz w:val="21"/>
          <w:szCs w:val="21"/>
        </w:rPr>
        <w:t>»</w:t>
      </w:r>
      <w:r w:rsidRPr="006340FE">
        <w:rPr>
          <w:rFonts w:ascii="Abadi" w:hAnsi="Abadi"/>
          <w:sz w:val="21"/>
          <w:szCs w:val="21"/>
        </w:rPr>
        <w:t xml:space="preserve"> </w:t>
      </w:r>
    </w:p>
    <w:p w14:paraId="00B0F52A" w14:textId="77777777" w:rsidR="000E019D" w:rsidRDefault="000E019D" w:rsidP="000E019D">
      <w:pPr>
        <w:tabs>
          <w:tab w:val="left" w:pos="4536"/>
        </w:tabs>
        <w:jc w:val="both"/>
        <w:rPr>
          <w:rFonts w:ascii="Abadi" w:hAnsi="Abadi"/>
          <w:sz w:val="21"/>
          <w:szCs w:val="21"/>
        </w:rPr>
      </w:pPr>
    </w:p>
    <w:p w14:paraId="75EBE69E" w14:textId="7FD21108" w:rsidR="000E019D" w:rsidRDefault="000E019D" w:rsidP="000E019D">
      <w:pPr>
        <w:tabs>
          <w:tab w:val="left" w:pos="4536"/>
        </w:tabs>
        <w:jc w:val="both"/>
        <w:rPr>
          <w:rFonts w:ascii="Abadi" w:hAnsi="Abadi"/>
          <w:sz w:val="21"/>
          <w:szCs w:val="21"/>
        </w:rPr>
      </w:pPr>
      <w:r>
        <w:rPr>
          <w:rFonts w:ascii="Abadi" w:hAnsi="Abadi"/>
          <w:sz w:val="21"/>
          <w:szCs w:val="21"/>
        </w:rPr>
        <w:t>- A</w:t>
      </w:r>
      <w:r w:rsidRPr="006340FE">
        <w:rPr>
          <w:rFonts w:ascii="Abadi" w:hAnsi="Abadi"/>
          <w:sz w:val="21"/>
          <w:szCs w:val="21"/>
        </w:rPr>
        <w:t xml:space="preserve"> partir del 2011 el sistema jurídico mexicano ha cambiado de manera radical la integración del principio pro persona al artículo </w:t>
      </w:r>
      <w:r>
        <w:rPr>
          <w:rFonts w:ascii="Abadi" w:hAnsi="Abadi"/>
          <w:sz w:val="21"/>
          <w:szCs w:val="21"/>
        </w:rPr>
        <w:t xml:space="preserve">1º </w:t>
      </w:r>
      <w:r w:rsidRPr="006340FE">
        <w:rPr>
          <w:rFonts w:ascii="Abadi" w:hAnsi="Abadi"/>
          <w:sz w:val="21"/>
          <w:szCs w:val="21"/>
        </w:rPr>
        <w:t>de la carta magna obliga a las autoridades a elegir la norma más favorable para realizar a favor de todas el derecho a la igualdad</w:t>
      </w:r>
      <w:r>
        <w:rPr>
          <w:rFonts w:ascii="Abadi" w:hAnsi="Abadi"/>
          <w:sz w:val="21"/>
          <w:szCs w:val="21"/>
        </w:rPr>
        <w:t>,</w:t>
      </w:r>
      <w:r w:rsidRPr="006340FE">
        <w:rPr>
          <w:rFonts w:ascii="Abadi" w:hAnsi="Abadi"/>
          <w:sz w:val="21"/>
          <w:szCs w:val="21"/>
        </w:rPr>
        <w:t xml:space="preserve"> es decir a vivir sin discriminación</w:t>
      </w:r>
      <w:r>
        <w:rPr>
          <w:rFonts w:ascii="Abadi" w:hAnsi="Abadi"/>
          <w:sz w:val="21"/>
          <w:szCs w:val="21"/>
        </w:rPr>
        <w:t>,</w:t>
      </w:r>
      <w:r w:rsidRPr="006340FE">
        <w:rPr>
          <w:rFonts w:ascii="Abadi" w:hAnsi="Abadi"/>
          <w:sz w:val="21"/>
          <w:szCs w:val="21"/>
        </w:rPr>
        <w:t xml:space="preserve"> la lucha por erradicar la discriminación es una herencia histórica del siglo </w:t>
      </w:r>
      <w:r>
        <w:rPr>
          <w:rFonts w:ascii="Abadi" w:hAnsi="Abadi"/>
          <w:sz w:val="21"/>
          <w:szCs w:val="21"/>
        </w:rPr>
        <w:t>XX,</w:t>
      </w:r>
      <w:r w:rsidRPr="006340FE">
        <w:rPr>
          <w:rFonts w:ascii="Abadi" w:hAnsi="Abadi"/>
          <w:sz w:val="21"/>
          <w:szCs w:val="21"/>
        </w:rPr>
        <w:t xml:space="preserve"> y uno de los pendientes de nuestro siglo </w:t>
      </w:r>
      <w:r>
        <w:rPr>
          <w:rFonts w:ascii="Abadi" w:hAnsi="Abadi"/>
          <w:sz w:val="21"/>
          <w:szCs w:val="21"/>
        </w:rPr>
        <w:t>XXI ¿</w:t>
      </w:r>
      <w:r w:rsidRPr="006340FE">
        <w:rPr>
          <w:rFonts w:ascii="Abadi" w:hAnsi="Abadi"/>
          <w:sz w:val="21"/>
          <w:szCs w:val="21"/>
        </w:rPr>
        <w:t>a poco no</w:t>
      </w:r>
      <w:r>
        <w:rPr>
          <w:rFonts w:ascii="Abadi" w:hAnsi="Abadi"/>
          <w:sz w:val="21"/>
          <w:szCs w:val="21"/>
        </w:rPr>
        <w:t>?</w:t>
      </w:r>
      <w:r w:rsidRPr="006340FE">
        <w:rPr>
          <w:rFonts w:ascii="Abadi" w:hAnsi="Abadi"/>
          <w:sz w:val="21"/>
          <w:szCs w:val="21"/>
        </w:rPr>
        <w:t xml:space="preserve"> </w:t>
      </w:r>
      <w:r>
        <w:rPr>
          <w:rFonts w:ascii="Abadi" w:hAnsi="Abadi"/>
          <w:sz w:val="21"/>
          <w:szCs w:val="21"/>
        </w:rPr>
        <w:t>N</w:t>
      </w:r>
      <w:r w:rsidRPr="006340FE">
        <w:rPr>
          <w:rFonts w:ascii="Abadi" w:hAnsi="Abadi"/>
          <w:sz w:val="21"/>
          <w:szCs w:val="21"/>
        </w:rPr>
        <w:t>o obstante</w:t>
      </w:r>
      <w:r>
        <w:rPr>
          <w:rFonts w:ascii="Abadi" w:hAnsi="Abadi"/>
          <w:sz w:val="21"/>
          <w:szCs w:val="21"/>
        </w:rPr>
        <w:t>,</w:t>
      </w:r>
      <w:r w:rsidRPr="006340FE">
        <w:rPr>
          <w:rFonts w:ascii="Abadi" w:hAnsi="Abadi"/>
          <w:sz w:val="21"/>
          <w:szCs w:val="21"/>
        </w:rPr>
        <w:t xml:space="preserve"> el gran avance legal que hemos logrado en el país</w:t>
      </w:r>
      <w:r>
        <w:rPr>
          <w:rFonts w:ascii="Abadi" w:hAnsi="Abadi"/>
          <w:sz w:val="21"/>
          <w:szCs w:val="21"/>
        </w:rPr>
        <w:t>,</w:t>
      </w:r>
      <w:r w:rsidRPr="006340FE">
        <w:rPr>
          <w:rFonts w:ascii="Abadi" w:hAnsi="Abadi"/>
          <w:sz w:val="21"/>
          <w:szCs w:val="21"/>
        </w:rPr>
        <w:t xml:space="preserve"> sigue sin dar esto para dar más</w:t>
      </w:r>
      <w:r>
        <w:rPr>
          <w:rFonts w:ascii="Abadi" w:hAnsi="Abadi"/>
          <w:sz w:val="21"/>
          <w:szCs w:val="21"/>
        </w:rPr>
        <w:t>.</w:t>
      </w:r>
      <w:r w:rsidRPr="006340FE">
        <w:rPr>
          <w:rFonts w:ascii="Abadi" w:hAnsi="Abadi"/>
          <w:sz w:val="21"/>
          <w:szCs w:val="21"/>
        </w:rPr>
        <w:t xml:space="preserve"> </w:t>
      </w:r>
    </w:p>
    <w:p w14:paraId="38E45638" w14:textId="77777777" w:rsidR="000E019D" w:rsidRDefault="000E019D" w:rsidP="000E019D">
      <w:pPr>
        <w:tabs>
          <w:tab w:val="left" w:pos="4536"/>
        </w:tabs>
        <w:jc w:val="both"/>
        <w:rPr>
          <w:rFonts w:ascii="Abadi" w:hAnsi="Abadi"/>
          <w:sz w:val="21"/>
          <w:szCs w:val="21"/>
        </w:rPr>
      </w:pPr>
    </w:p>
    <w:p w14:paraId="75FB24AB" w14:textId="59FDDE13" w:rsidR="000E019D" w:rsidRDefault="000E019D" w:rsidP="000E019D">
      <w:pPr>
        <w:tabs>
          <w:tab w:val="left" w:pos="4536"/>
        </w:tabs>
        <w:jc w:val="both"/>
        <w:rPr>
          <w:rFonts w:ascii="Abadi" w:hAnsi="Abadi"/>
          <w:sz w:val="21"/>
          <w:szCs w:val="21"/>
        </w:rPr>
      </w:pPr>
      <w:r>
        <w:rPr>
          <w:rFonts w:ascii="Abadi" w:hAnsi="Abadi"/>
          <w:sz w:val="21"/>
          <w:szCs w:val="21"/>
        </w:rPr>
        <w:t xml:space="preserve">- </w:t>
      </w:r>
      <w:r w:rsidRPr="006340FE">
        <w:rPr>
          <w:rFonts w:ascii="Abadi" w:hAnsi="Abadi"/>
          <w:sz w:val="21"/>
          <w:szCs w:val="21"/>
        </w:rPr>
        <w:t>La discriminación sigue siendo una práctica cotidiana que consiste en dar un trato desfavorable o de desprecio inmediato a determinada persona, pero también a un grupo de personas</w:t>
      </w:r>
      <w:r>
        <w:rPr>
          <w:rFonts w:ascii="Abadi" w:hAnsi="Abadi"/>
          <w:sz w:val="21"/>
          <w:szCs w:val="21"/>
        </w:rPr>
        <w:t>,</w:t>
      </w:r>
      <w:r w:rsidRPr="006340FE">
        <w:rPr>
          <w:rFonts w:ascii="Abadi" w:hAnsi="Abadi"/>
          <w:sz w:val="21"/>
          <w:szCs w:val="21"/>
        </w:rPr>
        <w:t xml:space="preserve"> la discriminación a veces no es tan fácil de percibir como pareciera en algún momento la hemos causado o la hemos padecido</w:t>
      </w:r>
      <w:r>
        <w:rPr>
          <w:rFonts w:ascii="Abadi" w:hAnsi="Abadi"/>
          <w:sz w:val="21"/>
          <w:szCs w:val="21"/>
        </w:rPr>
        <w:t>.</w:t>
      </w:r>
      <w:r w:rsidRPr="006340FE">
        <w:rPr>
          <w:rFonts w:ascii="Abadi" w:hAnsi="Abadi"/>
          <w:sz w:val="21"/>
          <w:szCs w:val="21"/>
        </w:rPr>
        <w:t xml:space="preserve"> </w:t>
      </w:r>
      <w:r>
        <w:rPr>
          <w:rFonts w:ascii="Abadi" w:hAnsi="Abadi"/>
          <w:sz w:val="21"/>
          <w:szCs w:val="21"/>
        </w:rPr>
        <w:t>A</w:t>
      </w:r>
      <w:r w:rsidRPr="006340FE">
        <w:rPr>
          <w:rFonts w:ascii="Abadi" w:hAnsi="Abadi"/>
          <w:sz w:val="21"/>
          <w:szCs w:val="21"/>
        </w:rPr>
        <w:t>lgunos grupos poblacionales son víctimas de discriminación sistemática y cotidiana por su rasgo propio</w:t>
      </w:r>
      <w:r>
        <w:rPr>
          <w:rFonts w:ascii="Abadi" w:hAnsi="Abadi"/>
          <w:sz w:val="21"/>
          <w:szCs w:val="21"/>
        </w:rPr>
        <w:t>,</w:t>
      </w:r>
      <w:r w:rsidRPr="006340FE">
        <w:rPr>
          <w:rFonts w:ascii="Abadi" w:hAnsi="Abadi"/>
          <w:sz w:val="21"/>
          <w:szCs w:val="21"/>
        </w:rPr>
        <w:t xml:space="preserve"> por algún rasgo propio o de su forma de vida</w:t>
      </w:r>
      <w:r>
        <w:rPr>
          <w:rFonts w:ascii="Abadi" w:hAnsi="Abadi"/>
          <w:sz w:val="21"/>
          <w:szCs w:val="21"/>
        </w:rPr>
        <w:t>.</w:t>
      </w:r>
      <w:r w:rsidRPr="006340FE">
        <w:rPr>
          <w:rFonts w:ascii="Abadi" w:hAnsi="Abadi"/>
          <w:sz w:val="21"/>
          <w:szCs w:val="21"/>
        </w:rPr>
        <w:t xml:space="preserve"> </w:t>
      </w:r>
    </w:p>
    <w:p w14:paraId="7B3D7583" w14:textId="77777777" w:rsidR="000E019D" w:rsidRDefault="000E019D" w:rsidP="000E019D">
      <w:pPr>
        <w:tabs>
          <w:tab w:val="left" w:pos="4536"/>
        </w:tabs>
        <w:jc w:val="both"/>
        <w:rPr>
          <w:rFonts w:ascii="Abadi" w:hAnsi="Abadi"/>
          <w:sz w:val="21"/>
          <w:szCs w:val="21"/>
        </w:rPr>
      </w:pPr>
    </w:p>
    <w:p w14:paraId="3EBABC44" w14:textId="1B642220" w:rsidR="000E019D" w:rsidRDefault="000E019D" w:rsidP="000E019D">
      <w:pPr>
        <w:tabs>
          <w:tab w:val="left" w:pos="4536"/>
        </w:tabs>
        <w:jc w:val="both"/>
        <w:rPr>
          <w:rFonts w:ascii="Abadi" w:hAnsi="Abadi"/>
          <w:sz w:val="21"/>
          <w:szCs w:val="21"/>
        </w:rPr>
      </w:pPr>
      <w:r>
        <w:rPr>
          <w:rFonts w:ascii="Abadi" w:hAnsi="Abadi"/>
          <w:sz w:val="21"/>
          <w:szCs w:val="21"/>
        </w:rPr>
        <w:t>- L</w:t>
      </w:r>
      <w:r w:rsidRPr="006340FE">
        <w:rPr>
          <w:rFonts w:ascii="Abadi" w:hAnsi="Abadi"/>
          <w:sz w:val="21"/>
          <w:szCs w:val="21"/>
        </w:rPr>
        <w:t>os motivos de discriminación pueden ser de origen étnico o nacional</w:t>
      </w:r>
      <w:r>
        <w:rPr>
          <w:rFonts w:ascii="Abadi" w:hAnsi="Abadi"/>
          <w:sz w:val="21"/>
          <w:szCs w:val="21"/>
        </w:rPr>
        <w:t>,</w:t>
      </w:r>
      <w:r w:rsidRPr="006340FE">
        <w:rPr>
          <w:rFonts w:ascii="Abadi" w:hAnsi="Abadi"/>
          <w:sz w:val="21"/>
          <w:szCs w:val="21"/>
        </w:rPr>
        <w:t xml:space="preserve"> sexo o identidad de género</w:t>
      </w:r>
      <w:r>
        <w:rPr>
          <w:rFonts w:ascii="Abadi" w:hAnsi="Abadi"/>
          <w:sz w:val="21"/>
          <w:szCs w:val="21"/>
        </w:rPr>
        <w:t>,</w:t>
      </w:r>
      <w:r w:rsidRPr="006340FE">
        <w:rPr>
          <w:rFonts w:ascii="Abadi" w:hAnsi="Abadi"/>
          <w:sz w:val="21"/>
          <w:szCs w:val="21"/>
        </w:rPr>
        <w:t xml:space="preserve"> edad</w:t>
      </w:r>
      <w:r>
        <w:rPr>
          <w:rFonts w:ascii="Abadi" w:hAnsi="Abadi"/>
          <w:sz w:val="21"/>
          <w:szCs w:val="21"/>
        </w:rPr>
        <w:t>,</w:t>
      </w:r>
      <w:r w:rsidRPr="006340FE">
        <w:rPr>
          <w:rFonts w:ascii="Abadi" w:hAnsi="Abadi"/>
          <w:sz w:val="21"/>
          <w:szCs w:val="21"/>
        </w:rPr>
        <w:t xml:space="preserve"> discapacidad</w:t>
      </w:r>
      <w:r>
        <w:rPr>
          <w:rFonts w:ascii="Abadi" w:hAnsi="Abadi"/>
          <w:sz w:val="21"/>
          <w:szCs w:val="21"/>
        </w:rPr>
        <w:t>,</w:t>
      </w:r>
      <w:r w:rsidRPr="006340FE">
        <w:rPr>
          <w:rFonts w:ascii="Abadi" w:hAnsi="Abadi"/>
          <w:sz w:val="21"/>
          <w:szCs w:val="21"/>
        </w:rPr>
        <w:t xml:space="preserve"> condiciones sociales</w:t>
      </w:r>
      <w:r>
        <w:rPr>
          <w:rFonts w:ascii="Abadi" w:hAnsi="Abadi"/>
          <w:sz w:val="21"/>
          <w:szCs w:val="21"/>
        </w:rPr>
        <w:t>,</w:t>
      </w:r>
      <w:r w:rsidRPr="006340FE">
        <w:rPr>
          <w:rFonts w:ascii="Abadi" w:hAnsi="Abadi"/>
          <w:sz w:val="21"/>
          <w:szCs w:val="21"/>
        </w:rPr>
        <w:t xml:space="preserve"> económicas</w:t>
      </w:r>
      <w:r>
        <w:rPr>
          <w:rFonts w:ascii="Abadi" w:hAnsi="Abadi"/>
          <w:sz w:val="21"/>
          <w:szCs w:val="21"/>
        </w:rPr>
        <w:t>,</w:t>
      </w:r>
      <w:r w:rsidRPr="006340FE">
        <w:rPr>
          <w:rFonts w:ascii="Abadi" w:hAnsi="Abadi"/>
          <w:sz w:val="21"/>
          <w:szCs w:val="21"/>
        </w:rPr>
        <w:t xml:space="preserve"> de salud</w:t>
      </w:r>
      <w:r>
        <w:rPr>
          <w:rFonts w:ascii="Abadi" w:hAnsi="Abadi"/>
          <w:sz w:val="21"/>
          <w:szCs w:val="21"/>
        </w:rPr>
        <w:t>,</w:t>
      </w:r>
      <w:r w:rsidRPr="006340FE">
        <w:rPr>
          <w:rFonts w:ascii="Abadi" w:hAnsi="Abadi"/>
          <w:sz w:val="21"/>
          <w:szCs w:val="21"/>
        </w:rPr>
        <w:t xml:space="preserve"> de gestación</w:t>
      </w:r>
      <w:r>
        <w:rPr>
          <w:rFonts w:ascii="Abadi" w:hAnsi="Abadi"/>
          <w:sz w:val="21"/>
          <w:szCs w:val="21"/>
        </w:rPr>
        <w:t>,</w:t>
      </w:r>
      <w:r w:rsidRPr="006340FE">
        <w:rPr>
          <w:rFonts w:ascii="Abadi" w:hAnsi="Abadi"/>
          <w:sz w:val="21"/>
          <w:szCs w:val="21"/>
        </w:rPr>
        <w:t xml:space="preserve"> su </w:t>
      </w:r>
      <w:r w:rsidRPr="006340FE">
        <w:rPr>
          <w:rFonts w:ascii="Abadi" w:hAnsi="Abadi"/>
          <w:sz w:val="21"/>
          <w:szCs w:val="21"/>
        </w:rPr>
        <w:lastRenderedPageBreak/>
        <w:t>lengua</w:t>
      </w:r>
      <w:r>
        <w:rPr>
          <w:rFonts w:ascii="Abadi" w:hAnsi="Abadi"/>
          <w:sz w:val="21"/>
          <w:szCs w:val="21"/>
        </w:rPr>
        <w:t>,</w:t>
      </w:r>
      <w:r w:rsidRPr="006340FE">
        <w:rPr>
          <w:rFonts w:ascii="Abadi" w:hAnsi="Abadi"/>
          <w:sz w:val="21"/>
          <w:szCs w:val="21"/>
        </w:rPr>
        <w:t xml:space="preserve"> religión</w:t>
      </w:r>
      <w:r>
        <w:rPr>
          <w:rFonts w:ascii="Abadi" w:hAnsi="Abadi"/>
          <w:sz w:val="21"/>
          <w:szCs w:val="21"/>
        </w:rPr>
        <w:t>,</w:t>
      </w:r>
      <w:r w:rsidRPr="006340FE">
        <w:rPr>
          <w:rFonts w:ascii="Abadi" w:hAnsi="Abadi"/>
          <w:sz w:val="21"/>
          <w:szCs w:val="21"/>
        </w:rPr>
        <w:t xml:space="preserve"> opiniones y hasta el estado </w:t>
      </w:r>
      <w:r>
        <w:rPr>
          <w:rFonts w:ascii="Abadi" w:hAnsi="Abadi"/>
          <w:sz w:val="21"/>
          <w:szCs w:val="21"/>
        </w:rPr>
        <w:t xml:space="preserve">civil. </w:t>
      </w:r>
    </w:p>
    <w:p w14:paraId="6B7DF3C6" w14:textId="77777777" w:rsidR="000E019D" w:rsidRDefault="000E019D" w:rsidP="000E019D">
      <w:pPr>
        <w:tabs>
          <w:tab w:val="left" w:pos="4536"/>
        </w:tabs>
        <w:jc w:val="both"/>
        <w:rPr>
          <w:rFonts w:ascii="Abadi" w:hAnsi="Abadi"/>
          <w:sz w:val="21"/>
          <w:szCs w:val="21"/>
        </w:rPr>
      </w:pPr>
    </w:p>
    <w:p w14:paraId="1CD55831" w14:textId="04A21B27" w:rsidR="000E019D" w:rsidRDefault="000E019D" w:rsidP="000E019D">
      <w:pPr>
        <w:tabs>
          <w:tab w:val="left" w:pos="4536"/>
        </w:tabs>
        <w:jc w:val="both"/>
        <w:rPr>
          <w:rFonts w:ascii="Abadi" w:hAnsi="Abadi"/>
          <w:sz w:val="21"/>
          <w:szCs w:val="21"/>
        </w:rPr>
      </w:pPr>
      <w:r>
        <w:rPr>
          <w:rFonts w:ascii="Abadi" w:hAnsi="Abadi"/>
          <w:sz w:val="21"/>
          <w:szCs w:val="21"/>
        </w:rPr>
        <w:t>- E</w:t>
      </w:r>
      <w:r w:rsidRPr="006340FE">
        <w:rPr>
          <w:rFonts w:ascii="Abadi" w:hAnsi="Abadi"/>
          <w:sz w:val="21"/>
          <w:szCs w:val="21"/>
        </w:rPr>
        <w:t>n el ámbito jurídico la discriminación ocurre solamente cuando hay una conducta que demuestre esta distinción</w:t>
      </w:r>
      <w:r>
        <w:rPr>
          <w:rFonts w:ascii="Abadi" w:hAnsi="Abadi"/>
          <w:sz w:val="21"/>
          <w:szCs w:val="21"/>
        </w:rPr>
        <w:t>,</w:t>
      </w:r>
      <w:r w:rsidRPr="006340FE">
        <w:rPr>
          <w:rFonts w:ascii="Abadi" w:hAnsi="Abadi"/>
          <w:sz w:val="21"/>
          <w:szCs w:val="21"/>
        </w:rPr>
        <w:t xml:space="preserve"> exclusión o restricción</w:t>
      </w:r>
      <w:r>
        <w:rPr>
          <w:rFonts w:ascii="Abadi" w:hAnsi="Abadi"/>
          <w:sz w:val="21"/>
          <w:szCs w:val="21"/>
        </w:rPr>
        <w:t>,</w:t>
      </w:r>
      <w:r w:rsidRPr="006340FE">
        <w:rPr>
          <w:rFonts w:ascii="Abadi" w:hAnsi="Abadi"/>
          <w:sz w:val="21"/>
          <w:szCs w:val="21"/>
        </w:rPr>
        <w:t xml:space="preserve"> a causa de alguna característica propia de la persona y que el efecto de dicha conducta tenga como consecuencia anular o impedir el ejercicio de un derecho</w:t>
      </w:r>
      <w:r>
        <w:rPr>
          <w:rFonts w:ascii="Abadi" w:hAnsi="Abadi"/>
          <w:sz w:val="21"/>
          <w:szCs w:val="21"/>
        </w:rPr>
        <w:t>,</w:t>
      </w:r>
      <w:r w:rsidRPr="006340FE">
        <w:rPr>
          <w:rFonts w:ascii="Abadi" w:hAnsi="Abadi"/>
          <w:sz w:val="21"/>
          <w:szCs w:val="21"/>
        </w:rPr>
        <w:t xml:space="preserve"> lamentablemente los efectos generados y ampliados de la discriminación siempre son negativos</w:t>
      </w:r>
      <w:r>
        <w:rPr>
          <w:rFonts w:ascii="Abadi" w:hAnsi="Abadi"/>
          <w:sz w:val="21"/>
          <w:szCs w:val="21"/>
        </w:rPr>
        <w:t>,</w:t>
      </w:r>
      <w:r w:rsidRPr="006340FE">
        <w:rPr>
          <w:rFonts w:ascii="Abadi" w:hAnsi="Abadi"/>
          <w:sz w:val="21"/>
          <w:szCs w:val="21"/>
        </w:rPr>
        <w:t xml:space="preserve"> y sus consecuencias son la exclusión</w:t>
      </w:r>
      <w:r>
        <w:rPr>
          <w:rFonts w:ascii="Abadi" w:hAnsi="Abadi"/>
          <w:sz w:val="21"/>
          <w:szCs w:val="21"/>
        </w:rPr>
        <w:t>,</w:t>
      </w:r>
      <w:r w:rsidRPr="006340FE">
        <w:rPr>
          <w:rFonts w:ascii="Abadi" w:hAnsi="Abadi"/>
          <w:sz w:val="21"/>
          <w:szCs w:val="21"/>
        </w:rPr>
        <w:t xml:space="preserve"> el aislamiento</w:t>
      </w:r>
      <w:r>
        <w:rPr>
          <w:rFonts w:ascii="Abadi" w:hAnsi="Abadi"/>
          <w:sz w:val="21"/>
          <w:szCs w:val="21"/>
        </w:rPr>
        <w:t>,</w:t>
      </w:r>
      <w:r w:rsidRPr="006340FE">
        <w:rPr>
          <w:rFonts w:ascii="Abadi" w:hAnsi="Abadi"/>
          <w:sz w:val="21"/>
          <w:szCs w:val="21"/>
        </w:rPr>
        <w:t xml:space="preserve"> la negación y distintas formas y grados de violencia</w:t>
      </w:r>
      <w:r>
        <w:rPr>
          <w:rFonts w:ascii="Abadi" w:hAnsi="Abadi"/>
          <w:sz w:val="21"/>
          <w:szCs w:val="21"/>
        </w:rPr>
        <w:t>.</w:t>
      </w:r>
      <w:r w:rsidRPr="006340FE">
        <w:rPr>
          <w:rFonts w:ascii="Abadi" w:hAnsi="Abadi"/>
          <w:sz w:val="21"/>
          <w:szCs w:val="21"/>
        </w:rPr>
        <w:t xml:space="preserve"> </w:t>
      </w:r>
    </w:p>
    <w:p w14:paraId="59F84C8E" w14:textId="77777777" w:rsidR="000E019D" w:rsidRDefault="000E019D" w:rsidP="000E019D">
      <w:pPr>
        <w:tabs>
          <w:tab w:val="left" w:pos="4536"/>
        </w:tabs>
        <w:jc w:val="both"/>
        <w:rPr>
          <w:rFonts w:ascii="Abadi" w:hAnsi="Abadi"/>
          <w:sz w:val="21"/>
          <w:szCs w:val="21"/>
        </w:rPr>
      </w:pPr>
    </w:p>
    <w:p w14:paraId="3FA52153" w14:textId="259DD5EE" w:rsidR="000E019D" w:rsidRDefault="000E019D" w:rsidP="000E019D">
      <w:pPr>
        <w:tabs>
          <w:tab w:val="left" w:pos="4536"/>
        </w:tabs>
        <w:jc w:val="both"/>
        <w:rPr>
          <w:rFonts w:ascii="Abadi" w:hAnsi="Abadi"/>
          <w:sz w:val="21"/>
          <w:szCs w:val="21"/>
        </w:rPr>
      </w:pPr>
      <w:r>
        <w:rPr>
          <w:rFonts w:ascii="Abadi" w:hAnsi="Abadi"/>
          <w:sz w:val="21"/>
          <w:szCs w:val="21"/>
        </w:rPr>
        <w:t>- E</w:t>
      </w:r>
      <w:r w:rsidRPr="006340FE">
        <w:rPr>
          <w:rFonts w:ascii="Abadi" w:hAnsi="Abadi"/>
          <w:sz w:val="21"/>
          <w:szCs w:val="21"/>
        </w:rPr>
        <w:t xml:space="preserve">l antídoto contra las prácticas discriminatorias es la inclusión en todos los </w:t>
      </w:r>
      <w:r>
        <w:rPr>
          <w:rFonts w:ascii="Abadi" w:hAnsi="Abadi"/>
          <w:sz w:val="21"/>
          <w:szCs w:val="21"/>
        </w:rPr>
        <w:t>ámbitos</w:t>
      </w:r>
      <w:r w:rsidRPr="006340FE">
        <w:rPr>
          <w:rFonts w:ascii="Abadi" w:hAnsi="Abadi"/>
          <w:sz w:val="21"/>
          <w:szCs w:val="21"/>
        </w:rPr>
        <w:t xml:space="preserve"> moral</w:t>
      </w:r>
      <w:r>
        <w:rPr>
          <w:rFonts w:ascii="Abadi" w:hAnsi="Abadi"/>
          <w:sz w:val="21"/>
          <w:szCs w:val="21"/>
        </w:rPr>
        <w:t>,</w:t>
      </w:r>
      <w:r w:rsidRPr="006340FE">
        <w:rPr>
          <w:rFonts w:ascii="Abadi" w:hAnsi="Abadi"/>
          <w:sz w:val="21"/>
          <w:szCs w:val="21"/>
        </w:rPr>
        <w:t xml:space="preserve"> legal</w:t>
      </w:r>
      <w:r>
        <w:rPr>
          <w:rFonts w:ascii="Abadi" w:hAnsi="Abadi"/>
          <w:sz w:val="21"/>
          <w:szCs w:val="21"/>
        </w:rPr>
        <w:t>,</w:t>
      </w:r>
      <w:r w:rsidRPr="006340FE">
        <w:rPr>
          <w:rFonts w:ascii="Abadi" w:hAnsi="Abadi"/>
          <w:sz w:val="21"/>
          <w:szCs w:val="21"/>
        </w:rPr>
        <w:t xml:space="preserve"> social</w:t>
      </w:r>
      <w:r>
        <w:rPr>
          <w:rFonts w:ascii="Abadi" w:hAnsi="Abadi"/>
          <w:sz w:val="21"/>
          <w:szCs w:val="21"/>
        </w:rPr>
        <w:t>,</w:t>
      </w:r>
      <w:r w:rsidRPr="006340FE">
        <w:rPr>
          <w:rFonts w:ascii="Abadi" w:hAnsi="Abadi"/>
          <w:sz w:val="21"/>
          <w:szCs w:val="21"/>
        </w:rPr>
        <w:t xml:space="preserve"> cultural</w:t>
      </w:r>
      <w:r>
        <w:rPr>
          <w:rFonts w:ascii="Abadi" w:hAnsi="Abadi"/>
          <w:sz w:val="21"/>
          <w:szCs w:val="21"/>
        </w:rPr>
        <w:t>,</w:t>
      </w:r>
      <w:r w:rsidRPr="006340FE">
        <w:rPr>
          <w:rFonts w:ascii="Abadi" w:hAnsi="Abadi"/>
          <w:sz w:val="21"/>
          <w:szCs w:val="21"/>
        </w:rPr>
        <w:t xml:space="preserve"> político y económico también </w:t>
      </w:r>
      <w:r>
        <w:rPr>
          <w:rFonts w:ascii="Abadi" w:hAnsi="Abadi"/>
          <w:sz w:val="21"/>
          <w:szCs w:val="21"/>
        </w:rPr>
        <w:t>¿</w:t>
      </w:r>
      <w:r w:rsidRPr="006340FE">
        <w:rPr>
          <w:rFonts w:ascii="Abadi" w:hAnsi="Abadi"/>
          <w:sz w:val="21"/>
          <w:szCs w:val="21"/>
        </w:rPr>
        <w:t>cuánto cuesta la discriminación</w:t>
      </w:r>
      <w:r>
        <w:rPr>
          <w:rFonts w:ascii="Abadi" w:hAnsi="Abadi"/>
          <w:sz w:val="21"/>
          <w:szCs w:val="21"/>
        </w:rPr>
        <w:t>? se van a preguntar. ¡b</w:t>
      </w:r>
      <w:r w:rsidRPr="006340FE">
        <w:rPr>
          <w:rFonts w:ascii="Abadi" w:hAnsi="Abadi"/>
          <w:sz w:val="21"/>
          <w:szCs w:val="21"/>
        </w:rPr>
        <w:t>ueno</w:t>
      </w:r>
      <w:r>
        <w:rPr>
          <w:rFonts w:ascii="Abadi" w:hAnsi="Abadi"/>
          <w:sz w:val="21"/>
          <w:szCs w:val="21"/>
        </w:rPr>
        <w:t>!</w:t>
      </w:r>
      <w:r w:rsidRPr="006340FE">
        <w:rPr>
          <w:rFonts w:ascii="Abadi" w:hAnsi="Abadi"/>
          <w:sz w:val="21"/>
          <w:szCs w:val="21"/>
        </w:rPr>
        <w:t xml:space="preserve"> pues si podemos saberlo</w:t>
      </w:r>
      <w:r>
        <w:rPr>
          <w:rFonts w:ascii="Abadi" w:hAnsi="Abadi"/>
          <w:sz w:val="21"/>
          <w:szCs w:val="21"/>
        </w:rPr>
        <w:t>.</w:t>
      </w:r>
      <w:r w:rsidRPr="006340FE">
        <w:rPr>
          <w:rFonts w:ascii="Abadi" w:hAnsi="Abadi"/>
          <w:sz w:val="21"/>
          <w:szCs w:val="21"/>
        </w:rPr>
        <w:t xml:space="preserve"> </w:t>
      </w:r>
    </w:p>
    <w:p w14:paraId="3324C5FB" w14:textId="77777777" w:rsidR="000E019D" w:rsidRDefault="000E019D" w:rsidP="000E019D">
      <w:pPr>
        <w:tabs>
          <w:tab w:val="left" w:pos="4536"/>
        </w:tabs>
        <w:jc w:val="both"/>
        <w:rPr>
          <w:rFonts w:ascii="Abadi" w:hAnsi="Abadi"/>
          <w:sz w:val="21"/>
          <w:szCs w:val="21"/>
        </w:rPr>
      </w:pPr>
    </w:p>
    <w:p w14:paraId="1684B3E0" w14:textId="77777777" w:rsidR="007D096D" w:rsidRDefault="000E019D" w:rsidP="000E019D">
      <w:pPr>
        <w:tabs>
          <w:tab w:val="left" w:pos="4536"/>
        </w:tabs>
        <w:jc w:val="both"/>
        <w:rPr>
          <w:rFonts w:ascii="Abadi" w:hAnsi="Abadi"/>
          <w:sz w:val="21"/>
          <w:szCs w:val="21"/>
        </w:rPr>
      </w:pPr>
      <w:r>
        <w:rPr>
          <w:rFonts w:ascii="Abadi" w:hAnsi="Abadi"/>
          <w:sz w:val="21"/>
          <w:szCs w:val="21"/>
        </w:rPr>
        <w:t>- D</w:t>
      </w:r>
      <w:r w:rsidRPr="006340FE">
        <w:rPr>
          <w:rFonts w:ascii="Abadi" w:hAnsi="Abadi"/>
          <w:sz w:val="21"/>
          <w:szCs w:val="21"/>
        </w:rPr>
        <w:t xml:space="preserve">urante el evento </w:t>
      </w:r>
      <w:proofErr w:type="spellStart"/>
      <w:r w:rsidRPr="006340FE">
        <w:rPr>
          <w:rFonts w:ascii="Abadi" w:hAnsi="Abadi"/>
          <w:sz w:val="21"/>
          <w:szCs w:val="21"/>
        </w:rPr>
        <w:t>enpower</w:t>
      </w:r>
      <w:proofErr w:type="spellEnd"/>
      <w:r w:rsidRPr="006340FE">
        <w:rPr>
          <w:rFonts w:ascii="Abadi" w:hAnsi="Abadi"/>
          <w:sz w:val="21"/>
          <w:szCs w:val="21"/>
        </w:rPr>
        <w:t xml:space="preserve"> </w:t>
      </w:r>
      <w:r>
        <w:rPr>
          <w:rFonts w:ascii="Abadi" w:hAnsi="Abadi"/>
          <w:sz w:val="21"/>
          <w:szCs w:val="21"/>
        </w:rPr>
        <w:t>LGBT</w:t>
      </w:r>
      <w:r w:rsidRPr="006340FE">
        <w:rPr>
          <w:rFonts w:ascii="Abadi" w:hAnsi="Abadi"/>
          <w:sz w:val="21"/>
          <w:szCs w:val="21"/>
        </w:rPr>
        <w:t xml:space="preserve"> organizado por la federación mexicana de empresarios </w:t>
      </w:r>
      <w:r>
        <w:rPr>
          <w:rFonts w:ascii="Abadi" w:hAnsi="Abadi"/>
          <w:sz w:val="21"/>
          <w:szCs w:val="21"/>
        </w:rPr>
        <w:t>LGBT</w:t>
      </w:r>
      <w:r w:rsidRPr="006340FE">
        <w:rPr>
          <w:rFonts w:ascii="Abadi" w:hAnsi="Abadi"/>
          <w:sz w:val="21"/>
          <w:szCs w:val="21"/>
        </w:rPr>
        <w:t xml:space="preserve"> </w:t>
      </w:r>
      <w:r>
        <w:rPr>
          <w:rFonts w:ascii="Abadi" w:hAnsi="Abadi"/>
          <w:sz w:val="21"/>
          <w:szCs w:val="21"/>
        </w:rPr>
        <w:t>A</w:t>
      </w:r>
      <w:r w:rsidRPr="006340FE">
        <w:rPr>
          <w:rFonts w:ascii="Abadi" w:hAnsi="Abadi"/>
          <w:sz w:val="21"/>
          <w:szCs w:val="21"/>
        </w:rPr>
        <w:t xml:space="preserve">lejandra </w:t>
      </w:r>
      <w:proofErr w:type="spellStart"/>
      <w:r>
        <w:rPr>
          <w:rFonts w:ascii="Abadi" w:hAnsi="Abadi"/>
          <w:sz w:val="21"/>
          <w:szCs w:val="21"/>
        </w:rPr>
        <w:t>J</w:t>
      </w:r>
      <w:r w:rsidRPr="006340FE">
        <w:rPr>
          <w:rFonts w:ascii="Abadi" w:hAnsi="Abadi"/>
          <w:sz w:val="21"/>
          <w:szCs w:val="21"/>
        </w:rPr>
        <w:t>as</w:t>
      </w:r>
      <w:proofErr w:type="spellEnd"/>
      <w:r w:rsidRPr="006340FE">
        <w:rPr>
          <w:rFonts w:ascii="Abadi" w:hAnsi="Abadi"/>
          <w:sz w:val="21"/>
          <w:szCs w:val="21"/>
        </w:rPr>
        <w:t xml:space="preserve"> </w:t>
      </w:r>
      <w:proofErr w:type="spellStart"/>
      <w:r>
        <w:rPr>
          <w:rFonts w:ascii="Abadi" w:hAnsi="Abadi"/>
          <w:sz w:val="21"/>
          <w:szCs w:val="21"/>
        </w:rPr>
        <w:t>P</w:t>
      </w:r>
      <w:r w:rsidRPr="006340FE">
        <w:rPr>
          <w:rFonts w:ascii="Abadi" w:hAnsi="Abadi"/>
          <w:sz w:val="21"/>
          <w:szCs w:val="21"/>
        </w:rPr>
        <w:t>asi</w:t>
      </w:r>
      <w:r>
        <w:rPr>
          <w:rFonts w:ascii="Abadi" w:hAnsi="Abadi"/>
          <w:sz w:val="21"/>
          <w:szCs w:val="21"/>
        </w:rPr>
        <w:t>uk</w:t>
      </w:r>
      <w:proofErr w:type="spellEnd"/>
      <w:r>
        <w:rPr>
          <w:rFonts w:ascii="Abadi" w:hAnsi="Abadi"/>
          <w:sz w:val="21"/>
          <w:szCs w:val="21"/>
        </w:rPr>
        <w:t>,</w:t>
      </w:r>
      <w:r w:rsidRPr="006340FE">
        <w:rPr>
          <w:rFonts w:ascii="Abadi" w:hAnsi="Abadi"/>
          <w:sz w:val="21"/>
          <w:szCs w:val="21"/>
        </w:rPr>
        <w:t xml:space="preserve"> entonces presidenta del </w:t>
      </w:r>
      <w:r>
        <w:rPr>
          <w:rFonts w:ascii="Abadi" w:hAnsi="Abadi"/>
          <w:sz w:val="21"/>
          <w:szCs w:val="21"/>
        </w:rPr>
        <w:t>CONAPRED</w:t>
      </w:r>
      <w:r w:rsidRPr="006340FE">
        <w:rPr>
          <w:rFonts w:ascii="Abadi" w:hAnsi="Abadi"/>
          <w:sz w:val="21"/>
          <w:szCs w:val="21"/>
        </w:rPr>
        <w:t xml:space="preserve"> explicó que la discriminación es un tema estructural que influye directamente en el desarrollo económico del país y que de acuerdo con un estudio realizado por </w:t>
      </w:r>
      <w:r>
        <w:rPr>
          <w:rFonts w:ascii="Abadi" w:hAnsi="Abadi"/>
          <w:sz w:val="21"/>
          <w:szCs w:val="21"/>
        </w:rPr>
        <w:t>Manpower,</w:t>
      </w:r>
      <w:r w:rsidRPr="006340FE">
        <w:rPr>
          <w:rFonts w:ascii="Abadi" w:hAnsi="Abadi"/>
          <w:sz w:val="21"/>
          <w:szCs w:val="21"/>
        </w:rPr>
        <w:t xml:space="preserve"> la mayoría de los empleadores continúa expresando que tiene problemas para cubrir sus vacantes lo que responde a una falta de estrategias para reclutar y hacerse del mejor talento</w:t>
      </w:r>
      <w:r>
        <w:rPr>
          <w:rFonts w:ascii="Abadi" w:hAnsi="Abadi"/>
          <w:sz w:val="21"/>
          <w:szCs w:val="21"/>
        </w:rPr>
        <w:t>,</w:t>
      </w:r>
      <w:r w:rsidRPr="006340FE">
        <w:rPr>
          <w:rFonts w:ascii="Abadi" w:hAnsi="Abadi"/>
          <w:sz w:val="21"/>
          <w:szCs w:val="21"/>
        </w:rPr>
        <w:t xml:space="preserve"> sin pasar por perjuicios ni estereotipo</w:t>
      </w:r>
      <w:r>
        <w:rPr>
          <w:rFonts w:ascii="Abadi" w:hAnsi="Abadi"/>
          <w:sz w:val="21"/>
          <w:szCs w:val="21"/>
        </w:rPr>
        <w:t>s.</w:t>
      </w:r>
    </w:p>
    <w:p w14:paraId="242B11DF" w14:textId="77777777" w:rsidR="007D096D" w:rsidRDefault="007D096D" w:rsidP="000E019D">
      <w:pPr>
        <w:tabs>
          <w:tab w:val="left" w:pos="4536"/>
        </w:tabs>
        <w:jc w:val="both"/>
        <w:rPr>
          <w:rFonts w:ascii="Abadi" w:hAnsi="Abadi"/>
          <w:sz w:val="21"/>
          <w:szCs w:val="21"/>
        </w:rPr>
      </w:pPr>
    </w:p>
    <w:p w14:paraId="3CFC389B" w14:textId="0B1E4ADF" w:rsidR="000E019D" w:rsidRDefault="007D096D" w:rsidP="000E019D">
      <w:pPr>
        <w:tabs>
          <w:tab w:val="left" w:pos="4536"/>
        </w:tabs>
        <w:jc w:val="both"/>
        <w:rPr>
          <w:rFonts w:ascii="Abadi" w:hAnsi="Abadi"/>
          <w:sz w:val="21"/>
          <w:szCs w:val="21"/>
        </w:rPr>
      </w:pPr>
      <w:r>
        <w:rPr>
          <w:rFonts w:ascii="Abadi" w:hAnsi="Abadi"/>
          <w:sz w:val="21"/>
          <w:szCs w:val="21"/>
        </w:rPr>
        <w:t>-</w:t>
      </w:r>
      <w:r w:rsidR="000E019D">
        <w:rPr>
          <w:rFonts w:ascii="Abadi" w:hAnsi="Abadi"/>
          <w:sz w:val="21"/>
          <w:szCs w:val="21"/>
        </w:rPr>
        <w:t xml:space="preserve"> </w:t>
      </w:r>
      <w:proofErr w:type="spellStart"/>
      <w:r w:rsidR="000E019D">
        <w:rPr>
          <w:rFonts w:ascii="Abadi" w:hAnsi="Abadi"/>
          <w:sz w:val="21"/>
          <w:szCs w:val="21"/>
        </w:rPr>
        <w:t>Jas</w:t>
      </w:r>
      <w:proofErr w:type="spellEnd"/>
      <w:r w:rsidR="000E019D">
        <w:rPr>
          <w:rFonts w:ascii="Abadi" w:hAnsi="Abadi"/>
          <w:sz w:val="21"/>
          <w:szCs w:val="21"/>
        </w:rPr>
        <w:t xml:space="preserve"> </w:t>
      </w:r>
      <w:proofErr w:type="spellStart"/>
      <w:r w:rsidR="000E019D">
        <w:rPr>
          <w:rFonts w:ascii="Abadi" w:hAnsi="Abadi"/>
          <w:sz w:val="21"/>
          <w:szCs w:val="21"/>
        </w:rPr>
        <w:t>Pasiuk</w:t>
      </w:r>
      <w:proofErr w:type="spellEnd"/>
      <w:r w:rsidR="000E019D" w:rsidRPr="006340FE">
        <w:rPr>
          <w:rFonts w:ascii="Abadi" w:hAnsi="Abadi"/>
          <w:sz w:val="21"/>
          <w:szCs w:val="21"/>
        </w:rPr>
        <w:t xml:space="preserve"> también reveló que la comisión europea hizo una encuesta a 200 compañías y se encontró que 6 de cada 10 empresas ya tenían políticas de diversidad</w:t>
      </w:r>
      <w:r w:rsidR="000E019D">
        <w:rPr>
          <w:rFonts w:ascii="Abadi" w:hAnsi="Abadi"/>
          <w:sz w:val="21"/>
          <w:szCs w:val="21"/>
        </w:rPr>
        <w:t>,</w:t>
      </w:r>
      <w:r w:rsidR="000E019D" w:rsidRPr="006340FE">
        <w:rPr>
          <w:rFonts w:ascii="Abadi" w:hAnsi="Abadi"/>
          <w:sz w:val="21"/>
          <w:szCs w:val="21"/>
        </w:rPr>
        <w:t xml:space="preserve"> lo que les había permitido incrementar la satisfacción de los </w:t>
      </w:r>
      <w:r w:rsidR="000E019D">
        <w:rPr>
          <w:rFonts w:ascii="Abadi" w:hAnsi="Abadi"/>
          <w:sz w:val="21"/>
          <w:szCs w:val="21"/>
        </w:rPr>
        <w:t>clientes,</w:t>
      </w:r>
      <w:r w:rsidR="000E019D" w:rsidRPr="006340FE">
        <w:rPr>
          <w:rFonts w:ascii="Abadi" w:hAnsi="Abadi"/>
          <w:sz w:val="21"/>
          <w:szCs w:val="21"/>
        </w:rPr>
        <w:t xml:space="preserve"> el 58% consideraba que su política de diversidad motivaba a la planta laboral y aumentaba la productividad y el 69% afirmaba que después de implementar estas políticas de diversidad habían notado mejoras en su imagen corporativa </w:t>
      </w:r>
      <w:r w:rsidR="000E019D">
        <w:rPr>
          <w:rFonts w:ascii="Abadi" w:hAnsi="Abadi"/>
          <w:sz w:val="21"/>
          <w:szCs w:val="21"/>
        </w:rPr>
        <w:t>c</w:t>
      </w:r>
      <w:r w:rsidR="000E019D" w:rsidRPr="006340FE">
        <w:rPr>
          <w:rFonts w:ascii="Abadi" w:hAnsi="Abadi"/>
          <w:sz w:val="21"/>
          <w:szCs w:val="21"/>
        </w:rPr>
        <w:t>uando se niega el acceso a cualquier establecimiento comercial</w:t>
      </w:r>
      <w:r w:rsidR="000E019D">
        <w:rPr>
          <w:rFonts w:ascii="Abadi" w:hAnsi="Abadi"/>
          <w:sz w:val="21"/>
          <w:szCs w:val="21"/>
        </w:rPr>
        <w:t>,</w:t>
      </w:r>
      <w:r w:rsidR="000E019D" w:rsidRPr="006340FE">
        <w:rPr>
          <w:rFonts w:ascii="Abadi" w:hAnsi="Abadi"/>
          <w:sz w:val="21"/>
          <w:szCs w:val="21"/>
        </w:rPr>
        <w:t xml:space="preserve"> basándose en prejuicios contra determinadas personas</w:t>
      </w:r>
      <w:r w:rsidR="000E019D">
        <w:rPr>
          <w:rFonts w:ascii="Abadi" w:hAnsi="Abadi"/>
          <w:sz w:val="21"/>
          <w:szCs w:val="21"/>
        </w:rPr>
        <w:t>,</w:t>
      </w:r>
      <w:r w:rsidR="000E019D" w:rsidRPr="006340FE">
        <w:rPr>
          <w:rFonts w:ascii="Abadi" w:hAnsi="Abadi"/>
          <w:sz w:val="21"/>
          <w:szCs w:val="21"/>
        </w:rPr>
        <w:t xml:space="preserve"> el costo de la discriminación es lo que las personas dejan de consumir</w:t>
      </w:r>
      <w:r w:rsidR="000E019D">
        <w:rPr>
          <w:rFonts w:ascii="Abadi" w:hAnsi="Abadi"/>
          <w:sz w:val="21"/>
          <w:szCs w:val="21"/>
        </w:rPr>
        <w:t>,</w:t>
      </w:r>
      <w:r w:rsidR="000E019D" w:rsidRPr="006340FE">
        <w:rPr>
          <w:rFonts w:ascii="Abadi" w:hAnsi="Abadi"/>
          <w:sz w:val="21"/>
          <w:szCs w:val="21"/>
        </w:rPr>
        <w:t xml:space="preserve"> de aportar o de invertir </w:t>
      </w:r>
      <w:r w:rsidR="000E019D">
        <w:rPr>
          <w:rFonts w:ascii="Abadi" w:hAnsi="Abadi"/>
          <w:sz w:val="21"/>
          <w:szCs w:val="21"/>
        </w:rPr>
        <w:t>¿</w:t>
      </w:r>
      <w:r w:rsidR="000E019D" w:rsidRPr="006340FE">
        <w:rPr>
          <w:rFonts w:ascii="Abadi" w:hAnsi="Abadi"/>
          <w:sz w:val="21"/>
          <w:szCs w:val="21"/>
        </w:rPr>
        <w:t>por</w:t>
      </w:r>
      <w:r w:rsidR="000E019D">
        <w:rPr>
          <w:rFonts w:ascii="Abadi" w:hAnsi="Abadi"/>
          <w:sz w:val="21"/>
          <w:szCs w:val="21"/>
        </w:rPr>
        <w:t xml:space="preserve"> </w:t>
      </w:r>
      <w:r w:rsidR="000E019D" w:rsidRPr="006340FE">
        <w:rPr>
          <w:rFonts w:ascii="Abadi" w:hAnsi="Abadi"/>
          <w:sz w:val="21"/>
          <w:szCs w:val="21"/>
        </w:rPr>
        <w:t>q</w:t>
      </w:r>
      <w:r w:rsidR="000E019D">
        <w:rPr>
          <w:rFonts w:ascii="Abadi" w:hAnsi="Abadi"/>
          <w:sz w:val="21"/>
          <w:szCs w:val="21"/>
        </w:rPr>
        <w:t>ué</w:t>
      </w:r>
      <w:r w:rsidR="000E019D" w:rsidRPr="006340FE">
        <w:rPr>
          <w:rFonts w:ascii="Abadi" w:hAnsi="Abadi"/>
          <w:sz w:val="21"/>
          <w:szCs w:val="21"/>
        </w:rPr>
        <w:t xml:space="preserve"> no dejarlos </w:t>
      </w:r>
      <w:r w:rsidR="000E019D">
        <w:rPr>
          <w:rFonts w:ascii="Abadi" w:hAnsi="Abadi"/>
          <w:sz w:val="21"/>
          <w:szCs w:val="21"/>
        </w:rPr>
        <w:t>entrar?</w:t>
      </w:r>
      <w:r w:rsidR="000E019D" w:rsidRPr="006340FE">
        <w:rPr>
          <w:rFonts w:ascii="Abadi" w:hAnsi="Abadi"/>
          <w:sz w:val="21"/>
          <w:szCs w:val="21"/>
        </w:rPr>
        <w:t xml:space="preserve"> </w:t>
      </w:r>
    </w:p>
    <w:p w14:paraId="41908909" w14:textId="77777777" w:rsidR="000E019D" w:rsidRDefault="000E019D" w:rsidP="000E019D">
      <w:pPr>
        <w:tabs>
          <w:tab w:val="left" w:pos="4536"/>
        </w:tabs>
        <w:jc w:val="both"/>
        <w:rPr>
          <w:rFonts w:ascii="Abadi" w:hAnsi="Abadi"/>
          <w:sz w:val="21"/>
          <w:szCs w:val="21"/>
        </w:rPr>
      </w:pPr>
    </w:p>
    <w:p w14:paraId="331468C7" w14:textId="17D395AC" w:rsidR="000E019D" w:rsidRDefault="000E019D" w:rsidP="000E019D">
      <w:pPr>
        <w:tabs>
          <w:tab w:val="left" w:pos="4536"/>
        </w:tabs>
        <w:jc w:val="both"/>
        <w:rPr>
          <w:rFonts w:ascii="Abadi" w:hAnsi="Abadi"/>
          <w:sz w:val="21"/>
          <w:szCs w:val="21"/>
        </w:rPr>
      </w:pPr>
      <w:r>
        <w:rPr>
          <w:rFonts w:ascii="Abadi" w:hAnsi="Abadi"/>
          <w:sz w:val="21"/>
          <w:szCs w:val="21"/>
        </w:rPr>
        <w:t>- E</w:t>
      </w:r>
      <w:r w:rsidRPr="006340FE">
        <w:rPr>
          <w:rFonts w:ascii="Abadi" w:hAnsi="Abadi"/>
          <w:sz w:val="21"/>
          <w:szCs w:val="21"/>
        </w:rPr>
        <w:t xml:space="preserve">n nuestro país el consejo para prevenir y eliminar la discriminación </w:t>
      </w:r>
      <w:r>
        <w:rPr>
          <w:rFonts w:ascii="Abadi" w:hAnsi="Abadi"/>
          <w:sz w:val="21"/>
          <w:szCs w:val="21"/>
        </w:rPr>
        <w:t>COPRED</w:t>
      </w:r>
      <w:r w:rsidRPr="006340FE">
        <w:rPr>
          <w:rFonts w:ascii="Abadi" w:hAnsi="Abadi"/>
          <w:sz w:val="21"/>
          <w:szCs w:val="21"/>
        </w:rPr>
        <w:t xml:space="preserve"> de la ciudad de </w:t>
      </w:r>
      <w:r>
        <w:rPr>
          <w:rFonts w:ascii="Abadi" w:hAnsi="Abadi"/>
          <w:sz w:val="21"/>
          <w:szCs w:val="21"/>
        </w:rPr>
        <w:t>M</w:t>
      </w:r>
      <w:r w:rsidRPr="006340FE">
        <w:rPr>
          <w:rFonts w:ascii="Abadi" w:hAnsi="Abadi"/>
          <w:sz w:val="21"/>
          <w:szCs w:val="21"/>
        </w:rPr>
        <w:t xml:space="preserve">éxico reporta en que entre el 2013 y 2022 </w:t>
      </w:r>
      <w:r w:rsidRPr="006340FE">
        <w:rPr>
          <w:rFonts w:ascii="Abadi" w:hAnsi="Abadi"/>
          <w:sz w:val="21"/>
          <w:szCs w:val="21"/>
        </w:rPr>
        <w:t>ha atendido a 13,796 personas</w:t>
      </w:r>
      <w:r>
        <w:rPr>
          <w:rFonts w:ascii="Abadi" w:hAnsi="Abadi"/>
          <w:sz w:val="21"/>
          <w:szCs w:val="21"/>
        </w:rPr>
        <w:t>,</w:t>
      </w:r>
      <w:r w:rsidRPr="006340FE">
        <w:rPr>
          <w:rFonts w:ascii="Abadi" w:hAnsi="Abadi"/>
          <w:sz w:val="21"/>
          <w:szCs w:val="21"/>
        </w:rPr>
        <w:t xml:space="preserve"> más mujeres que hombres</w:t>
      </w:r>
      <w:r>
        <w:rPr>
          <w:rFonts w:ascii="Abadi" w:hAnsi="Abadi"/>
          <w:sz w:val="21"/>
          <w:szCs w:val="21"/>
        </w:rPr>
        <w:t>,</w:t>
      </w:r>
      <w:r w:rsidRPr="006340FE">
        <w:rPr>
          <w:rFonts w:ascii="Abadi" w:hAnsi="Abadi"/>
          <w:sz w:val="21"/>
          <w:szCs w:val="21"/>
        </w:rPr>
        <w:t xml:space="preserve"> que acuden a presentar a una denuncia</w:t>
      </w:r>
      <w:r>
        <w:rPr>
          <w:rFonts w:ascii="Abadi" w:hAnsi="Abadi"/>
          <w:sz w:val="21"/>
          <w:szCs w:val="21"/>
        </w:rPr>
        <w:t>,</w:t>
      </w:r>
      <w:r w:rsidRPr="006340FE">
        <w:rPr>
          <w:rFonts w:ascii="Abadi" w:hAnsi="Abadi"/>
          <w:sz w:val="21"/>
          <w:szCs w:val="21"/>
        </w:rPr>
        <w:t xml:space="preserve"> reporta que el motivo principal ha sido vestido por embarazo de esas denuncias 90% fue contra particulares y el 10% fue contra actos discriminatorios cometidos por entes públicos o por alguna parte de una persona servidora pública</w:t>
      </w:r>
      <w:r>
        <w:rPr>
          <w:rFonts w:ascii="Abadi" w:hAnsi="Abadi"/>
          <w:sz w:val="21"/>
          <w:szCs w:val="21"/>
        </w:rPr>
        <w:t>.</w:t>
      </w:r>
      <w:r w:rsidRPr="006340FE">
        <w:rPr>
          <w:rFonts w:ascii="Abadi" w:hAnsi="Abadi"/>
          <w:sz w:val="21"/>
          <w:szCs w:val="21"/>
        </w:rPr>
        <w:t xml:space="preserve"> </w:t>
      </w:r>
    </w:p>
    <w:p w14:paraId="2B21A8C0" w14:textId="77777777" w:rsidR="00973CAD" w:rsidRDefault="00973CAD" w:rsidP="000E019D">
      <w:pPr>
        <w:tabs>
          <w:tab w:val="left" w:pos="4536"/>
        </w:tabs>
        <w:jc w:val="both"/>
        <w:rPr>
          <w:rFonts w:ascii="Abadi" w:hAnsi="Abadi"/>
          <w:sz w:val="21"/>
          <w:szCs w:val="21"/>
        </w:rPr>
      </w:pPr>
    </w:p>
    <w:p w14:paraId="3104654C" w14:textId="74199EDE" w:rsidR="000E019D" w:rsidRDefault="000E019D" w:rsidP="000E019D">
      <w:pPr>
        <w:tabs>
          <w:tab w:val="left" w:pos="4536"/>
        </w:tabs>
        <w:jc w:val="both"/>
        <w:rPr>
          <w:rFonts w:ascii="Abadi" w:hAnsi="Abadi"/>
          <w:sz w:val="21"/>
          <w:szCs w:val="21"/>
        </w:rPr>
      </w:pPr>
      <w:r>
        <w:rPr>
          <w:rFonts w:ascii="Abadi" w:hAnsi="Abadi"/>
          <w:sz w:val="21"/>
          <w:szCs w:val="21"/>
        </w:rPr>
        <w:t>- E</w:t>
      </w:r>
      <w:r w:rsidRPr="006340FE">
        <w:rPr>
          <w:rFonts w:ascii="Abadi" w:hAnsi="Abadi"/>
          <w:sz w:val="21"/>
          <w:szCs w:val="21"/>
        </w:rPr>
        <w:t xml:space="preserve">n la encuesta nacional sobre discriminación </w:t>
      </w:r>
      <w:r>
        <w:rPr>
          <w:rFonts w:ascii="Abadi" w:hAnsi="Abadi"/>
          <w:sz w:val="21"/>
          <w:szCs w:val="21"/>
        </w:rPr>
        <w:t>ENADIS</w:t>
      </w:r>
      <w:r w:rsidRPr="006340FE">
        <w:rPr>
          <w:rFonts w:ascii="Abadi" w:hAnsi="Abadi"/>
          <w:sz w:val="21"/>
          <w:szCs w:val="21"/>
        </w:rPr>
        <w:t xml:space="preserve"> 2017 que es la última disponible</w:t>
      </w:r>
      <w:r>
        <w:rPr>
          <w:rFonts w:ascii="Abadi" w:hAnsi="Abadi"/>
          <w:sz w:val="21"/>
          <w:szCs w:val="21"/>
        </w:rPr>
        <w:t>,</w:t>
      </w:r>
      <w:r w:rsidRPr="006340FE">
        <w:rPr>
          <w:rFonts w:ascii="Abadi" w:hAnsi="Abadi"/>
          <w:sz w:val="21"/>
          <w:szCs w:val="21"/>
        </w:rPr>
        <w:t xml:space="preserve"> se indagó por 10 rasgos distintos</w:t>
      </w:r>
      <w:r>
        <w:rPr>
          <w:rFonts w:ascii="Abadi" w:hAnsi="Abadi"/>
          <w:sz w:val="21"/>
          <w:szCs w:val="21"/>
        </w:rPr>
        <w:t>,</w:t>
      </w:r>
      <w:r w:rsidRPr="006340FE">
        <w:rPr>
          <w:rFonts w:ascii="Abadi" w:hAnsi="Abadi"/>
          <w:sz w:val="21"/>
          <w:szCs w:val="21"/>
        </w:rPr>
        <w:t xml:space="preserve"> tono de piel</w:t>
      </w:r>
      <w:r>
        <w:rPr>
          <w:rFonts w:ascii="Abadi" w:hAnsi="Abadi"/>
          <w:sz w:val="21"/>
          <w:szCs w:val="21"/>
        </w:rPr>
        <w:t>,</w:t>
      </w:r>
      <w:r w:rsidRPr="006340FE">
        <w:rPr>
          <w:rFonts w:ascii="Abadi" w:hAnsi="Abadi"/>
          <w:sz w:val="21"/>
          <w:szCs w:val="21"/>
        </w:rPr>
        <w:t xml:space="preserve"> manera de hablar</w:t>
      </w:r>
      <w:r>
        <w:rPr>
          <w:rFonts w:ascii="Abadi" w:hAnsi="Abadi"/>
          <w:sz w:val="21"/>
          <w:szCs w:val="21"/>
        </w:rPr>
        <w:t>,</w:t>
      </w:r>
      <w:r w:rsidRPr="006340FE">
        <w:rPr>
          <w:rFonts w:ascii="Abadi" w:hAnsi="Abadi"/>
          <w:sz w:val="21"/>
          <w:szCs w:val="21"/>
        </w:rPr>
        <w:t xml:space="preserve"> peso o estatura</w:t>
      </w:r>
      <w:r>
        <w:rPr>
          <w:rFonts w:ascii="Abadi" w:hAnsi="Abadi"/>
          <w:sz w:val="21"/>
          <w:szCs w:val="21"/>
        </w:rPr>
        <w:t>,</w:t>
      </w:r>
      <w:r w:rsidRPr="006340FE">
        <w:rPr>
          <w:rFonts w:ascii="Abadi" w:hAnsi="Abadi"/>
          <w:sz w:val="21"/>
          <w:szCs w:val="21"/>
        </w:rPr>
        <w:t xml:space="preserve"> forma de vestir o arreglo personal</w:t>
      </w:r>
      <w:r>
        <w:rPr>
          <w:rFonts w:ascii="Abadi" w:hAnsi="Abadi"/>
          <w:sz w:val="21"/>
          <w:szCs w:val="21"/>
        </w:rPr>
        <w:t>,</w:t>
      </w:r>
      <w:r w:rsidRPr="006340FE">
        <w:rPr>
          <w:rFonts w:ascii="Abadi" w:hAnsi="Abadi"/>
          <w:sz w:val="21"/>
          <w:szCs w:val="21"/>
        </w:rPr>
        <w:t xml:space="preserve"> clase social</w:t>
      </w:r>
      <w:r>
        <w:rPr>
          <w:rFonts w:ascii="Abadi" w:hAnsi="Abadi"/>
          <w:sz w:val="21"/>
          <w:szCs w:val="21"/>
        </w:rPr>
        <w:t>,</w:t>
      </w:r>
      <w:r w:rsidRPr="006340FE">
        <w:rPr>
          <w:rFonts w:ascii="Abadi" w:hAnsi="Abadi"/>
          <w:sz w:val="21"/>
          <w:szCs w:val="21"/>
        </w:rPr>
        <w:t xml:space="preserve"> lugar donde vive</w:t>
      </w:r>
      <w:r>
        <w:rPr>
          <w:rFonts w:ascii="Abadi" w:hAnsi="Abadi"/>
          <w:sz w:val="21"/>
          <w:szCs w:val="21"/>
        </w:rPr>
        <w:t>,</w:t>
      </w:r>
      <w:r w:rsidRPr="006340FE">
        <w:rPr>
          <w:rFonts w:ascii="Abadi" w:hAnsi="Abadi"/>
          <w:sz w:val="21"/>
          <w:szCs w:val="21"/>
        </w:rPr>
        <w:t xml:space="preserve"> creencias religiosas</w:t>
      </w:r>
      <w:r>
        <w:rPr>
          <w:rFonts w:ascii="Abadi" w:hAnsi="Abadi"/>
          <w:sz w:val="21"/>
          <w:szCs w:val="21"/>
        </w:rPr>
        <w:t>,</w:t>
      </w:r>
      <w:r w:rsidRPr="006340FE">
        <w:rPr>
          <w:rFonts w:ascii="Abadi" w:hAnsi="Abadi"/>
          <w:sz w:val="21"/>
          <w:szCs w:val="21"/>
        </w:rPr>
        <w:t xml:space="preserve"> sexo</w:t>
      </w:r>
      <w:r>
        <w:rPr>
          <w:rFonts w:ascii="Abadi" w:hAnsi="Abadi"/>
          <w:sz w:val="21"/>
          <w:szCs w:val="21"/>
        </w:rPr>
        <w:t>,</w:t>
      </w:r>
      <w:r w:rsidRPr="006340FE">
        <w:rPr>
          <w:rFonts w:ascii="Abadi" w:hAnsi="Abadi"/>
          <w:sz w:val="21"/>
          <w:szCs w:val="21"/>
        </w:rPr>
        <w:t xml:space="preserve"> edad y orientación sexual</w:t>
      </w:r>
      <w:r>
        <w:rPr>
          <w:rFonts w:ascii="Abadi" w:hAnsi="Abadi"/>
          <w:sz w:val="21"/>
          <w:szCs w:val="21"/>
        </w:rPr>
        <w:t>.</w:t>
      </w:r>
      <w:r w:rsidRPr="006340FE">
        <w:rPr>
          <w:rFonts w:ascii="Abadi" w:hAnsi="Abadi"/>
          <w:sz w:val="21"/>
          <w:szCs w:val="21"/>
        </w:rPr>
        <w:t xml:space="preserve"> </w:t>
      </w:r>
      <w:r>
        <w:rPr>
          <w:rFonts w:ascii="Abadi" w:hAnsi="Abadi"/>
          <w:sz w:val="21"/>
          <w:szCs w:val="21"/>
        </w:rPr>
        <w:t>L</w:t>
      </w:r>
      <w:r w:rsidRPr="006340FE">
        <w:rPr>
          <w:rFonts w:ascii="Abadi" w:hAnsi="Abadi"/>
          <w:sz w:val="21"/>
          <w:szCs w:val="21"/>
        </w:rPr>
        <w:t>os datos son revelado</w:t>
      </w:r>
      <w:r>
        <w:rPr>
          <w:rFonts w:ascii="Abadi" w:hAnsi="Abadi"/>
          <w:sz w:val="21"/>
          <w:szCs w:val="21"/>
        </w:rPr>
        <w:t xml:space="preserve">res </w:t>
      </w:r>
      <w:r w:rsidRPr="006340FE">
        <w:rPr>
          <w:rFonts w:ascii="Abadi" w:hAnsi="Abadi"/>
          <w:sz w:val="21"/>
          <w:szCs w:val="21"/>
        </w:rPr>
        <w:t>el 20.2% de la población de 18 años y más declaró haber sido discriminada en el último año</w:t>
      </w:r>
      <w:r>
        <w:rPr>
          <w:rFonts w:ascii="Abadi" w:hAnsi="Abadi"/>
          <w:sz w:val="21"/>
          <w:szCs w:val="21"/>
        </w:rPr>
        <w:t>,</w:t>
      </w:r>
      <w:r w:rsidRPr="006340FE">
        <w:rPr>
          <w:rFonts w:ascii="Abadi" w:hAnsi="Abadi"/>
          <w:sz w:val="21"/>
          <w:szCs w:val="21"/>
        </w:rPr>
        <w:t xml:space="preserve"> los motivos de discriminación que se señalan principalmente son</w:t>
      </w:r>
      <w:r>
        <w:rPr>
          <w:rFonts w:ascii="Abadi" w:hAnsi="Abadi"/>
          <w:sz w:val="21"/>
          <w:szCs w:val="21"/>
        </w:rPr>
        <w:t xml:space="preserve">: </w:t>
      </w:r>
      <w:r w:rsidRPr="006340FE">
        <w:rPr>
          <w:rFonts w:ascii="Abadi" w:hAnsi="Abadi"/>
          <w:sz w:val="21"/>
          <w:szCs w:val="21"/>
        </w:rPr>
        <w:t>la forma de vestir o el arreglo personal</w:t>
      </w:r>
      <w:r>
        <w:rPr>
          <w:rFonts w:ascii="Abadi" w:hAnsi="Abadi"/>
          <w:sz w:val="21"/>
          <w:szCs w:val="21"/>
        </w:rPr>
        <w:t>,</w:t>
      </w:r>
      <w:r w:rsidRPr="006340FE">
        <w:rPr>
          <w:rFonts w:ascii="Abadi" w:hAnsi="Abadi"/>
          <w:sz w:val="21"/>
          <w:szCs w:val="21"/>
        </w:rPr>
        <w:t xml:space="preserve"> el peso lo o la estatura</w:t>
      </w:r>
      <w:r>
        <w:rPr>
          <w:rFonts w:ascii="Abadi" w:hAnsi="Abadi"/>
          <w:sz w:val="21"/>
          <w:szCs w:val="21"/>
        </w:rPr>
        <w:t>,</w:t>
      </w:r>
      <w:r w:rsidRPr="006340FE">
        <w:rPr>
          <w:rFonts w:ascii="Abadi" w:hAnsi="Abadi"/>
          <w:sz w:val="21"/>
          <w:szCs w:val="21"/>
        </w:rPr>
        <w:t xml:space="preserve"> la edad y las creencias religi</w:t>
      </w:r>
      <w:r>
        <w:rPr>
          <w:rFonts w:ascii="Abadi" w:hAnsi="Abadi"/>
          <w:sz w:val="21"/>
          <w:szCs w:val="21"/>
        </w:rPr>
        <w:t>osas.</w:t>
      </w:r>
      <w:r w:rsidRPr="006340FE">
        <w:rPr>
          <w:rFonts w:ascii="Abadi" w:hAnsi="Abadi"/>
          <w:sz w:val="21"/>
          <w:szCs w:val="21"/>
        </w:rPr>
        <w:t xml:space="preserve"> </w:t>
      </w:r>
    </w:p>
    <w:p w14:paraId="15F09D4B" w14:textId="77777777" w:rsidR="000E019D" w:rsidRDefault="000E019D" w:rsidP="000E019D">
      <w:pPr>
        <w:tabs>
          <w:tab w:val="left" w:pos="4536"/>
        </w:tabs>
        <w:jc w:val="both"/>
        <w:rPr>
          <w:rFonts w:ascii="Abadi" w:hAnsi="Abadi"/>
          <w:sz w:val="21"/>
          <w:szCs w:val="21"/>
        </w:rPr>
      </w:pPr>
    </w:p>
    <w:p w14:paraId="10AEE7A2" w14:textId="4ACEF66D" w:rsidR="000E019D" w:rsidRDefault="000E019D" w:rsidP="000E019D">
      <w:pPr>
        <w:tabs>
          <w:tab w:val="left" w:pos="4536"/>
        </w:tabs>
        <w:jc w:val="both"/>
        <w:rPr>
          <w:rFonts w:ascii="Abadi" w:hAnsi="Abadi"/>
          <w:sz w:val="21"/>
          <w:szCs w:val="21"/>
        </w:rPr>
      </w:pPr>
      <w:r>
        <w:rPr>
          <w:rFonts w:ascii="Abadi" w:hAnsi="Abadi"/>
          <w:sz w:val="21"/>
          <w:szCs w:val="21"/>
        </w:rPr>
        <w:t>- E</w:t>
      </w:r>
      <w:r w:rsidRPr="006340FE">
        <w:rPr>
          <w:rFonts w:ascii="Abadi" w:hAnsi="Abadi"/>
          <w:sz w:val="21"/>
          <w:szCs w:val="21"/>
        </w:rPr>
        <w:t>n guanajuato el 15.9% de las personas declaró haber sido discriminadas por algún motivo o condición personal</w:t>
      </w:r>
      <w:r>
        <w:rPr>
          <w:rFonts w:ascii="Abadi" w:hAnsi="Abadi"/>
          <w:sz w:val="21"/>
          <w:szCs w:val="21"/>
        </w:rPr>
        <w:t>,</w:t>
      </w:r>
      <w:r w:rsidRPr="006340FE">
        <w:rPr>
          <w:rFonts w:ascii="Abadi" w:hAnsi="Abadi"/>
          <w:sz w:val="21"/>
          <w:szCs w:val="21"/>
        </w:rPr>
        <w:t xml:space="preserve"> es importante mencionar que las personas con discapacidad</w:t>
      </w:r>
      <w:r>
        <w:rPr>
          <w:rFonts w:ascii="Abadi" w:hAnsi="Abadi"/>
          <w:sz w:val="21"/>
          <w:szCs w:val="21"/>
        </w:rPr>
        <w:t>,</w:t>
      </w:r>
      <w:r w:rsidRPr="006340FE">
        <w:rPr>
          <w:rFonts w:ascii="Abadi" w:hAnsi="Abadi"/>
          <w:sz w:val="21"/>
          <w:szCs w:val="21"/>
        </w:rPr>
        <w:t xml:space="preserve"> personas adultas</w:t>
      </w:r>
      <w:r>
        <w:rPr>
          <w:rFonts w:ascii="Abadi" w:hAnsi="Abadi"/>
          <w:sz w:val="21"/>
          <w:szCs w:val="21"/>
        </w:rPr>
        <w:t>,</w:t>
      </w:r>
      <w:r w:rsidRPr="006340FE">
        <w:rPr>
          <w:rFonts w:ascii="Abadi" w:hAnsi="Abadi"/>
          <w:sz w:val="21"/>
          <w:szCs w:val="21"/>
        </w:rPr>
        <w:t xml:space="preserve"> niñas</w:t>
      </w:r>
      <w:r>
        <w:rPr>
          <w:rFonts w:ascii="Abadi" w:hAnsi="Abadi"/>
          <w:sz w:val="21"/>
          <w:szCs w:val="21"/>
        </w:rPr>
        <w:t>,</w:t>
      </w:r>
      <w:r w:rsidRPr="006340FE">
        <w:rPr>
          <w:rFonts w:ascii="Abadi" w:hAnsi="Abadi"/>
          <w:sz w:val="21"/>
          <w:szCs w:val="21"/>
        </w:rPr>
        <w:t xml:space="preserve"> niños</w:t>
      </w:r>
      <w:r>
        <w:rPr>
          <w:rFonts w:ascii="Abadi" w:hAnsi="Abadi"/>
          <w:sz w:val="21"/>
          <w:szCs w:val="21"/>
        </w:rPr>
        <w:t>,</w:t>
      </w:r>
      <w:r w:rsidRPr="006340FE">
        <w:rPr>
          <w:rFonts w:ascii="Abadi" w:hAnsi="Abadi"/>
          <w:sz w:val="21"/>
          <w:szCs w:val="21"/>
        </w:rPr>
        <w:t xml:space="preserve"> jóvenes</w:t>
      </w:r>
      <w:r>
        <w:rPr>
          <w:rFonts w:ascii="Abadi" w:hAnsi="Abadi"/>
          <w:sz w:val="21"/>
          <w:szCs w:val="21"/>
        </w:rPr>
        <w:t>,</w:t>
      </w:r>
      <w:r w:rsidRPr="006340FE">
        <w:rPr>
          <w:rFonts w:ascii="Abadi" w:hAnsi="Abadi"/>
          <w:sz w:val="21"/>
          <w:szCs w:val="21"/>
        </w:rPr>
        <w:t xml:space="preserve"> personas indígenas</w:t>
      </w:r>
      <w:r>
        <w:rPr>
          <w:rFonts w:ascii="Abadi" w:hAnsi="Abadi"/>
          <w:sz w:val="21"/>
          <w:szCs w:val="21"/>
        </w:rPr>
        <w:t>,</w:t>
      </w:r>
      <w:r w:rsidRPr="006340FE">
        <w:rPr>
          <w:rFonts w:ascii="Abadi" w:hAnsi="Abadi"/>
          <w:sz w:val="21"/>
          <w:szCs w:val="21"/>
        </w:rPr>
        <w:t xml:space="preserve"> con </w:t>
      </w:r>
      <w:r>
        <w:rPr>
          <w:rFonts w:ascii="Abadi" w:hAnsi="Abadi"/>
          <w:sz w:val="21"/>
          <w:szCs w:val="21"/>
        </w:rPr>
        <w:t>VIH,</w:t>
      </w:r>
      <w:r w:rsidRPr="006340FE">
        <w:rPr>
          <w:rFonts w:ascii="Abadi" w:hAnsi="Abadi"/>
          <w:sz w:val="21"/>
          <w:szCs w:val="21"/>
        </w:rPr>
        <w:t xml:space="preserve"> no heterosexuales</w:t>
      </w:r>
      <w:r>
        <w:rPr>
          <w:rFonts w:ascii="Abadi" w:hAnsi="Abadi"/>
          <w:sz w:val="21"/>
          <w:szCs w:val="21"/>
        </w:rPr>
        <w:t>,</w:t>
      </w:r>
      <w:r w:rsidRPr="006340FE">
        <w:rPr>
          <w:rFonts w:ascii="Abadi" w:hAnsi="Abadi"/>
          <w:sz w:val="21"/>
          <w:szCs w:val="21"/>
        </w:rPr>
        <w:t xml:space="preserve"> con identidad de género distinta a su sexo de nacimiento</w:t>
      </w:r>
      <w:r>
        <w:rPr>
          <w:rFonts w:ascii="Abadi" w:hAnsi="Abadi"/>
          <w:sz w:val="21"/>
          <w:szCs w:val="21"/>
        </w:rPr>
        <w:t>,</w:t>
      </w:r>
      <w:r w:rsidRPr="006340FE">
        <w:rPr>
          <w:rFonts w:ascii="Abadi" w:hAnsi="Abadi"/>
          <w:sz w:val="21"/>
          <w:szCs w:val="21"/>
        </w:rPr>
        <w:t xml:space="preserve"> personas migrantes</w:t>
      </w:r>
      <w:r>
        <w:rPr>
          <w:rFonts w:ascii="Abadi" w:hAnsi="Abadi"/>
          <w:sz w:val="21"/>
          <w:szCs w:val="21"/>
        </w:rPr>
        <w:t>,</w:t>
      </w:r>
      <w:r w:rsidRPr="006340FE">
        <w:rPr>
          <w:rFonts w:ascii="Abadi" w:hAnsi="Abadi"/>
          <w:sz w:val="21"/>
          <w:szCs w:val="21"/>
        </w:rPr>
        <w:t xml:space="preserve"> refugiadas</w:t>
      </w:r>
      <w:r>
        <w:rPr>
          <w:rFonts w:ascii="Abadi" w:hAnsi="Abadi"/>
          <w:sz w:val="21"/>
          <w:szCs w:val="21"/>
        </w:rPr>
        <w:t>,</w:t>
      </w:r>
      <w:r w:rsidRPr="006340FE">
        <w:rPr>
          <w:rFonts w:ascii="Abadi" w:hAnsi="Abadi"/>
          <w:sz w:val="21"/>
          <w:szCs w:val="21"/>
        </w:rPr>
        <w:t xml:space="preserve"> entre otras</w:t>
      </w:r>
      <w:r>
        <w:rPr>
          <w:rFonts w:ascii="Abadi" w:hAnsi="Abadi"/>
          <w:sz w:val="21"/>
          <w:szCs w:val="21"/>
        </w:rPr>
        <w:t>,</w:t>
      </w:r>
      <w:r w:rsidRPr="006340FE">
        <w:rPr>
          <w:rFonts w:ascii="Abadi" w:hAnsi="Abadi"/>
          <w:sz w:val="21"/>
          <w:szCs w:val="21"/>
        </w:rPr>
        <w:t xml:space="preserve"> son más propensas a vivir un acto de discriminación por el rechazo a las diferencias</w:t>
      </w:r>
      <w:r>
        <w:rPr>
          <w:rFonts w:ascii="Abadi" w:hAnsi="Abadi"/>
          <w:sz w:val="21"/>
          <w:szCs w:val="21"/>
        </w:rPr>
        <w:t>.</w:t>
      </w:r>
      <w:r w:rsidRPr="006340FE">
        <w:rPr>
          <w:rFonts w:ascii="Abadi" w:hAnsi="Abadi"/>
          <w:sz w:val="21"/>
          <w:szCs w:val="21"/>
        </w:rPr>
        <w:t xml:space="preserve"> </w:t>
      </w:r>
    </w:p>
    <w:p w14:paraId="00D08593" w14:textId="77777777" w:rsidR="000E019D" w:rsidRDefault="000E019D" w:rsidP="000E019D">
      <w:pPr>
        <w:tabs>
          <w:tab w:val="left" w:pos="4536"/>
        </w:tabs>
        <w:jc w:val="both"/>
        <w:rPr>
          <w:rFonts w:ascii="Abadi" w:hAnsi="Abadi"/>
          <w:sz w:val="21"/>
          <w:szCs w:val="21"/>
        </w:rPr>
      </w:pPr>
    </w:p>
    <w:p w14:paraId="20F8EF38" w14:textId="41C2A4F6" w:rsidR="000E019D" w:rsidRDefault="000E019D" w:rsidP="000E019D">
      <w:pPr>
        <w:tabs>
          <w:tab w:val="left" w:pos="4536"/>
        </w:tabs>
        <w:jc w:val="both"/>
        <w:rPr>
          <w:rFonts w:ascii="Abadi" w:hAnsi="Abadi"/>
          <w:sz w:val="21"/>
          <w:szCs w:val="21"/>
        </w:rPr>
      </w:pPr>
      <w:r>
        <w:rPr>
          <w:rFonts w:ascii="Abadi" w:hAnsi="Abadi"/>
          <w:sz w:val="21"/>
          <w:szCs w:val="21"/>
        </w:rPr>
        <w:t>- U</w:t>
      </w:r>
      <w:r w:rsidRPr="006340FE">
        <w:rPr>
          <w:rFonts w:ascii="Abadi" w:hAnsi="Abadi"/>
          <w:sz w:val="21"/>
          <w:szCs w:val="21"/>
        </w:rPr>
        <w:t xml:space="preserve">n grupo de personas históricamente discriminado en el país y en especial en guanajuato ha sido la población </w:t>
      </w:r>
      <w:r>
        <w:rPr>
          <w:rFonts w:ascii="Abadi" w:hAnsi="Abadi"/>
          <w:sz w:val="21"/>
          <w:szCs w:val="21"/>
        </w:rPr>
        <w:t>LGBTIQ+</w:t>
      </w:r>
      <w:r w:rsidRPr="006340FE">
        <w:rPr>
          <w:rFonts w:ascii="Abadi" w:hAnsi="Abadi"/>
          <w:sz w:val="21"/>
          <w:szCs w:val="21"/>
        </w:rPr>
        <w:t xml:space="preserve"> a propósito del llamado mes del orgullo les cuento</w:t>
      </w:r>
      <w:r>
        <w:rPr>
          <w:rFonts w:ascii="Abadi" w:hAnsi="Abadi"/>
          <w:sz w:val="21"/>
          <w:szCs w:val="21"/>
        </w:rPr>
        <w:t>,</w:t>
      </w:r>
      <w:r w:rsidRPr="006340FE">
        <w:rPr>
          <w:rFonts w:ascii="Abadi" w:hAnsi="Abadi"/>
          <w:sz w:val="21"/>
          <w:szCs w:val="21"/>
        </w:rPr>
        <w:t xml:space="preserve"> la </w:t>
      </w:r>
      <w:r>
        <w:rPr>
          <w:rFonts w:ascii="Abadi" w:hAnsi="Abadi"/>
          <w:sz w:val="21"/>
          <w:szCs w:val="21"/>
        </w:rPr>
        <w:t xml:space="preserve">ENADI </w:t>
      </w:r>
      <w:r w:rsidRPr="006340FE">
        <w:rPr>
          <w:rFonts w:ascii="Abadi" w:hAnsi="Abadi"/>
          <w:sz w:val="21"/>
          <w:szCs w:val="21"/>
        </w:rPr>
        <w:t>cit</w:t>
      </w:r>
      <w:r>
        <w:rPr>
          <w:rFonts w:ascii="Abadi" w:hAnsi="Abadi"/>
          <w:sz w:val="21"/>
          <w:szCs w:val="21"/>
        </w:rPr>
        <w:t>a</w:t>
      </w:r>
      <w:r w:rsidRPr="006340FE">
        <w:rPr>
          <w:rFonts w:ascii="Abadi" w:hAnsi="Abadi"/>
          <w:sz w:val="21"/>
          <w:szCs w:val="21"/>
        </w:rPr>
        <w:t xml:space="preserve"> que el 30.1% de la población no hetero sexual</w:t>
      </w:r>
      <w:r>
        <w:rPr>
          <w:rFonts w:ascii="Abadi" w:hAnsi="Abadi"/>
          <w:sz w:val="21"/>
          <w:szCs w:val="21"/>
        </w:rPr>
        <w:t>,</w:t>
      </w:r>
      <w:r w:rsidRPr="006340FE">
        <w:rPr>
          <w:rFonts w:ascii="Abadi" w:hAnsi="Abadi"/>
          <w:sz w:val="21"/>
          <w:szCs w:val="21"/>
        </w:rPr>
        <w:t xml:space="preserve"> de 18 años o más</w:t>
      </w:r>
      <w:r>
        <w:rPr>
          <w:rFonts w:ascii="Abadi" w:hAnsi="Abadi"/>
          <w:sz w:val="21"/>
          <w:szCs w:val="21"/>
        </w:rPr>
        <w:t>,</w:t>
      </w:r>
      <w:r w:rsidRPr="006340FE">
        <w:rPr>
          <w:rFonts w:ascii="Abadi" w:hAnsi="Abadi"/>
          <w:sz w:val="21"/>
          <w:szCs w:val="21"/>
        </w:rPr>
        <w:t xml:space="preserve"> declaró haber sido discriminada por algún motivo en el 2017</w:t>
      </w:r>
      <w:r>
        <w:rPr>
          <w:rFonts w:ascii="Abadi" w:hAnsi="Abadi"/>
          <w:sz w:val="21"/>
          <w:szCs w:val="21"/>
        </w:rPr>
        <w:t>,</w:t>
      </w:r>
      <w:r w:rsidRPr="006340FE">
        <w:rPr>
          <w:rFonts w:ascii="Abadi" w:hAnsi="Abadi"/>
          <w:sz w:val="21"/>
          <w:szCs w:val="21"/>
        </w:rPr>
        <w:t xml:space="preserve"> es decir una de cada </w:t>
      </w:r>
      <w:r>
        <w:rPr>
          <w:rFonts w:ascii="Abadi" w:hAnsi="Abadi"/>
          <w:sz w:val="21"/>
          <w:szCs w:val="21"/>
        </w:rPr>
        <w:t>tres</w:t>
      </w:r>
      <w:r w:rsidRPr="006340FE">
        <w:rPr>
          <w:rFonts w:ascii="Abadi" w:hAnsi="Abadi"/>
          <w:sz w:val="21"/>
          <w:szCs w:val="21"/>
        </w:rPr>
        <w:t xml:space="preserve"> personas no tener sexuales fue discriminada</w:t>
      </w:r>
      <w:r>
        <w:rPr>
          <w:rFonts w:ascii="Abadi" w:hAnsi="Abadi"/>
          <w:sz w:val="21"/>
          <w:szCs w:val="21"/>
        </w:rPr>
        <w:t>.</w:t>
      </w:r>
    </w:p>
    <w:p w14:paraId="633F4D9A" w14:textId="77777777" w:rsidR="000E019D" w:rsidRDefault="000E019D" w:rsidP="000E019D">
      <w:pPr>
        <w:tabs>
          <w:tab w:val="left" w:pos="4536"/>
        </w:tabs>
        <w:jc w:val="both"/>
        <w:rPr>
          <w:rFonts w:ascii="Abadi" w:hAnsi="Abadi"/>
          <w:sz w:val="21"/>
          <w:szCs w:val="21"/>
        </w:rPr>
      </w:pPr>
    </w:p>
    <w:p w14:paraId="08FE081F" w14:textId="0E90FDCA" w:rsidR="000E019D" w:rsidRDefault="000E019D" w:rsidP="000E019D">
      <w:pPr>
        <w:tabs>
          <w:tab w:val="left" w:pos="4536"/>
        </w:tabs>
        <w:jc w:val="both"/>
        <w:rPr>
          <w:rFonts w:ascii="Abadi" w:hAnsi="Abadi"/>
          <w:sz w:val="21"/>
          <w:szCs w:val="21"/>
        </w:rPr>
      </w:pPr>
      <w:r>
        <w:rPr>
          <w:rFonts w:ascii="Abadi" w:hAnsi="Abadi"/>
          <w:sz w:val="21"/>
          <w:szCs w:val="21"/>
        </w:rPr>
        <w:t>- L</w:t>
      </w:r>
      <w:r w:rsidRPr="006340FE">
        <w:rPr>
          <w:rFonts w:ascii="Abadi" w:hAnsi="Abadi"/>
          <w:sz w:val="21"/>
          <w:szCs w:val="21"/>
        </w:rPr>
        <w:t>a discriminación puede traducirse eventualmente en una de las máximas formas de violencia en contra de otras personas</w:t>
      </w:r>
      <w:r>
        <w:rPr>
          <w:rFonts w:ascii="Abadi" w:hAnsi="Abadi"/>
          <w:sz w:val="21"/>
          <w:szCs w:val="21"/>
        </w:rPr>
        <w:t>,</w:t>
      </w:r>
      <w:r w:rsidRPr="006340FE">
        <w:rPr>
          <w:rFonts w:ascii="Abadi" w:hAnsi="Abadi"/>
          <w:sz w:val="21"/>
          <w:szCs w:val="21"/>
        </w:rPr>
        <w:t xml:space="preserve"> los crímenes basados en prejuicios</w:t>
      </w:r>
      <w:r>
        <w:rPr>
          <w:rFonts w:ascii="Abadi" w:hAnsi="Abadi"/>
          <w:sz w:val="21"/>
          <w:szCs w:val="21"/>
        </w:rPr>
        <w:t>,</w:t>
      </w:r>
      <w:r w:rsidRPr="006340FE">
        <w:rPr>
          <w:rFonts w:ascii="Abadi" w:hAnsi="Abadi"/>
          <w:sz w:val="21"/>
          <w:szCs w:val="21"/>
        </w:rPr>
        <w:t xml:space="preserve"> tan sólo en guanajuato de 2015 a 2020 se documentaron al menos 18 crímenes de odio</w:t>
      </w:r>
      <w:r>
        <w:rPr>
          <w:rFonts w:ascii="Abadi" w:hAnsi="Abadi"/>
          <w:sz w:val="21"/>
          <w:szCs w:val="21"/>
        </w:rPr>
        <w:t>,</w:t>
      </w:r>
      <w:r w:rsidRPr="006340FE">
        <w:rPr>
          <w:rFonts w:ascii="Abadi" w:hAnsi="Abadi"/>
          <w:sz w:val="21"/>
          <w:szCs w:val="21"/>
        </w:rPr>
        <w:t xml:space="preserve"> último da</w:t>
      </w:r>
      <w:r>
        <w:rPr>
          <w:rFonts w:ascii="Abadi" w:hAnsi="Abadi"/>
          <w:sz w:val="21"/>
          <w:szCs w:val="21"/>
        </w:rPr>
        <w:t>to,</w:t>
      </w:r>
      <w:r w:rsidRPr="006340FE">
        <w:rPr>
          <w:rFonts w:ascii="Abadi" w:hAnsi="Abadi"/>
          <w:sz w:val="21"/>
          <w:szCs w:val="21"/>
        </w:rPr>
        <w:t xml:space="preserve"> en el plan estatal de desarrollo 2040 no se cuenta con metas ni objetivos en pro del </w:t>
      </w:r>
      <w:r>
        <w:rPr>
          <w:rFonts w:ascii="Abadi" w:hAnsi="Abadi"/>
          <w:sz w:val="21"/>
          <w:szCs w:val="21"/>
        </w:rPr>
        <w:t>goce de</w:t>
      </w:r>
      <w:r w:rsidRPr="006340FE">
        <w:rPr>
          <w:rFonts w:ascii="Abadi" w:hAnsi="Abadi"/>
          <w:sz w:val="21"/>
          <w:szCs w:val="21"/>
        </w:rPr>
        <w:t xml:space="preserve"> derecho de los de las poblaciones </w:t>
      </w:r>
      <w:r>
        <w:rPr>
          <w:rFonts w:ascii="Abadi" w:hAnsi="Abadi"/>
          <w:sz w:val="21"/>
          <w:szCs w:val="21"/>
        </w:rPr>
        <w:t>LGBTIQ+</w:t>
      </w:r>
      <w:r w:rsidRPr="006340FE">
        <w:rPr>
          <w:rFonts w:ascii="Abadi" w:hAnsi="Abadi"/>
          <w:sz w:val="21"/>
          <w:szCs w:val="21"/>
        </w:rPr>
        <w:t xml:space="preserve"> guanajuat</w:t>
      </w:r>
      <w:r>
        <w:rPr>
          <w:rFonts w:ascii="Abadi" w:hAnsi="Abadi"/>
          <w:sz w:val="21"/>
          <w:szCs w:val="21"/>
        </w:rPr>
        <w:t>enses,</w:t>
      </w:r>
      <w:r w:rsidRPr="006340FE">
        <w:rPr>
          <w:rFonts w:ascii="Abadi" w:hAnsi="Abadi"/>
          <w:sz w:val="21"/>
          <w:szCs w:val="21"/>
        </w:rPr>
        <w:t xml:space="preserve"> significa esto que en los próximos 18 años no se prevé atender las </w:t>
      </w:r>
      <w:r w:rsidRPr="006340FE">
        <w:rPr>
          <w:rFonts w:ascii="Abadi" w:hAnsi="Abadi"/>
          <w:sz w:val="21"/>
          <w:szCs w:val="21"/>
        </w:rPr>
        <w:lastRenderedPageBreak/>
        <w:t>necesidades de este grupo poblacional</w:t>
      </w:r>
      <w:r>
        <w:rPr>
          <w:rFonts w:ascii="Abadi" w:hAnsi="Abadi"/>
          <w:sz w:val="21"/>
          <w:szCs w:val="21"/>
        </w:rPr>
        <w:t>,</w:t>
      </w:r>
      <w:r w:rsidRPr="006340FE">
        <w:rPr>
          <w:rFonts w:ascii="Abadi" w:hAnsi="Abadi"/>
          <w:sz w:val="21"/>
          <w:szCs w:val="21"/>
        </w:rPr>
        <w:t xml:space="preserve"> de verdad espero que </w:t>
      </w:r>
      <w:r>
        <w:rPr>
          <w:rFonts w:ascii="Abadi" w:hAnsi="Abadi"/>
          <w:sz w:val="21"/>
          <w:szCs w:val="21"/>
        </w:rPr>
        <w:t xml:space="preserve">no, </w:t>
      </w:r>
      <w:r w:rsidRPr="006340FE">
        <w:rPr>
          <w:rFonts w:ascii="Abadi" w:hAnsi="Abadi"/>
          <w:sz w:val="21"/>
          <w:szCs w:val="21"/>
        </w:rPr>
        <w:t xml:space="preserve">para evitar el odio extremo y sustituirlo por espacios de paz es necesario emprender acciones que nos muestren que la convivencia respetuosa no sólo es posible sino un imperativo </w:t>
      </w:r>
      <w:r>
        <w:rPr>
          <w:rFonts w:ascii="Abadi" w:hAnsi="Abadi"/>
          <w:sz w:val="21"/>
          <w:szCs w:val="21"/>
        </w:rPr>
        <w:t>inaplazable.</w:t>
      </w:r>
    </w:p>
    <w:p w14:paraId="6B64F6FC" w14:textId="77777777" w:rsidR="000E019D" w:rsidRDefault="000E019D" w:rsidP="000E019D">
      <w:pPr>
        <w:tabs>
          <w:tab w:val="left" w:pos="4536"/>
        </w:tabs>
        <w:jc w:val="both"/>
        <w:rPr>
          <w:rFonts w:ascii="Abadi" w:hAnsi="Abadi"/>
          <w:sz w:val="21"/>
          <w:szCs w:val="21"/>
        </w:rPr>
      </w:pPr>
    </w:p>
    <w:p w14:paraId="148A3966" w14:textId="6C7A9DD4" w:rsidR="000E019D" w:rsidRDefault="000E019D" w:rsidP="000E019D">
      <w:pPr>
        <w:tabs>
          <w:tab w:val="left" w:pos="4536"/>
        </w:tabs>
        <w:jc w:val="both"/>
        <w:rPr>
          <w:rFonts w:ascii="Abadi" w:hAnsi="Abadi"/>
          <w:sz w:val="21"/>
          <w:szCs w:val="21"/>
        </w:rPr>
      </w:pPr>
      <w:r>
        <w:rPr>
          <w:rFonts w:ascii="Abadi" w:hAnsi="Abadi"/>
          <w:sz w:val="21"/>
          <w:szCs w:val="21"/>
        </w:rPr>
        <w:t>-</w:t>
      </w:r>
      <w:r w:rsidRPr="006340FE">
        <w:rPr>
          <w:rFonts w:ascii="Abadi" w:hAnsi="Abadi"/>
          <w:sz w:val="21"/>
          <w:szCs w:val="21"/>
        </w:rPr>
        <w:t xml:space="preserve"> </w:t>
      </w:r>
      <w:r>
        <w:rPr>
          <w:rFonts w:ascii="Abadi" w:hAnsi="Abadi"/>
          <w:sz w:val="21"/>
          <w:szCs w:val="21"/>
        </w:rPr>
        <w:t>E</w:t>
      </w:r>
      <w:r w:rsidRPr="006340FE">
        <w:rPr>
          <w:rFonts w:ascii="Abadi" w:hAnsi="Abadi"/>
          <w:sz w:val="21"/>
          <w:szCs w:val="21"/>
        </w:rPr>
        <w:t xml:space="preserve">n guanajuato tenemos un primer ejercicio diagnóstico para aproximarnos a la discriminación que se presenta en establecimientos comerciales en </w:t>
      </w:r>
      <w:r>
        <w:rPr>
          <w:rFonts w:ascii="Abadi" w:hAnsi="Abadi"/>
          <w:sz w:val="21"/>
          <w:szCs w:val="21"/>
        </w:rPr>
        <w:t>L</w:t>
      </w:r>
      <w:r w:rsidRPr="006340FE">
        <w:rPr>
          <w:rFonts w:ascii="Abadi" w:hAnsi="Abadi"/>
          <w:sz w:val="21"/>
          <w:szCs w:val="21"/>
        </w:rPr>
        <w:t>eón</w:t>
      </w:r>
      <w:r>
        <w:rPr>
          <w:rFonts w:ascii="Abadi" w:hAnsi="Abadi"/>
          <w:sz w:val="21"/>
          <w:szCs w:val="21"/>
        </w:rPr>
        <w:t>,</w:t>
      </w:r>
      <w:r w:rsidRPr="006340FE">
        <w:rPr>
          <w:rFonts w:ascii="Abadi" w:hAnsi="Abadi"/>
          <w:sz w:val="21"/>
          <w:szCs w:val="21"/>
        </w:rPr>
        <w:t xml:space="preserve"> me refiero a la encuesta sobre discriminación para personas dueñas</w:t>
      </w:r>
      <w:r>
        <w:rPr>
          <w:rFonts w:ascii="Abadi" w:hAnsi="Abadi"/>
          <w:sz w:val="21"/>
          <w:szCs w:val="21"/>
        </w:rPr>
        <w:t>,</w:t>
      </w:r>
      <w:r w:rsidRPr="006340FE">
        <w:rPr>
          <w:rFonts w:ascii="Abadi" w:hAnsi="Abadi"/>
          <w:sz w:val="21"/>
          <w:szCs w:val="21"/>
        </w:rPr>
        <w:t xml:space="preserve"> gerentes</w:t>
      </w:r>
      <w:r>
        <w:rPr>
          <w:rFonts w:ascii="Abadi" w:hAnsi="Abadi"/>
          <w:sz w:val="21"/>
          <w:szCs w:val="21"/>
        </w:rPr>
        <w:t>,</w:t>
      </w:r>
      <w:r w:rsidRPr="006340FE">
        <w:rPr>
          <w:rFonts w:ascii="Abadi" w:hAnsi="Abadi"/>
          <w:sz w:val="21"/>
          <w:szCs w:val="21"/>
        </w:rPr>
        <w:t xml:space="preserve"> encargadas o empleadas de establecimientos comerciales en </w:t>
      </w:r>
      <w:r>
        <w:rPr>
          <w:rFonts w:ascii="Abadi" w:hAnsi="Abadi"/>
          <w:sz w:val="21"/>
          <w:szCs w:val="21"/>
        </w:rPr>
        <w:t>L</w:t>
      </w:r>
      <w:r w:rsidRPr="006340FE">
        <w:rPr>
          <w:rFonts w:ascii="Abadi" w:hAnsi="Abadi"/>
          <w:sz w:val="21"/>
          <w:szCs w:val="21"/>
        </w:rPr>
        <w:t>eón</w:t>
      </w:r>
      <w:r>
        <w:rPr>
          <w:rFonts w:ascii="Abadi" w:hAnsi="Abadi"/>
          <w:sz w:val="21"/>
          <w:szCs w:val="21"/>
        </w:rPr>
        <w:t>,</w:t>
      </w:r>
      <w:r w:rsidRPr="006340FE">
        <w:rPr>
          <w:rFonts w:ascii="Abadi" w:hAnsi="Abadi"/>
          <w:sz w:val="21"/>
          <w:szCs w:val="21"/>
        </w:rPr>
        <w:t xml:space="preserve"> </w:t>
      </w:r>
      <w:r>
        <w:rPr>
          <w:rFonts w:ascii="Abadi" w:hAnsi="Abadi"/>
          <w:sz w:val="21"/>
          <w:szCs w:val="21"/>
        </w:rPr>
        <w:t>G</w:t>
      </w:r>
      <w:r w:rsidRPr="006340FE">
        <w:rPr>
          <w:rFonts w:ascii="Abadi" w:hAnsi="Abadi"/>
          <w:sz w:val="21"/>
          <w:szCs w:val="21"/>
        </w:rPr>
        <w:t xml:space="preserve">uanajuato hecha por el equipo </w:t>
      </w:r>
      <w:r>
        <w:rPr>
          <w:rFonts w:ascii="Abadi" w:hAnsi="Abadi"/>
          <w:sz w:val="21"/>
          <w:szCs w:val="21"/>
        </w:rPr>
        <w:t>“L</w:t>
      </w:r>
      <w:r w:rsidRPr="006340FE">
        <w:rPr>
          <w:rFonts w:ascii="Abadi" w:hAnsi="Abadi"/>
          <w:sz w:val="21"/>
          <w:szCs w:val="21"/>
        </w:rPr>
        <w:t>eón</w:t>
      </w:r>
      <w:r>
        <w:rPr>
          <w:rFonts w:ascii="Abadi" w:hAnsi="Abadi"/>
          <w:sz w:val="21"/>
          <w:szCs w:val="21"/>
        </w:rPr>
        <w:t xml:space="preserve"> Libre”.</w:t>
      </w:r>
      <w:r w:rsidRPr="006340FE">
        <w:rPr>
          <w:rFonts w:ascii="Abadi" w:hAnsi="Abadi"/>
          <w:sz w:val="21"/>
          <w:szCs w:val="21"/>
        </w:rPr>
        <w:t xml:space="preserve"> </w:t>
      </w:r>
    </w:p>
    <w:p w14:paraId="3705B7E4" w14:textId="77777777" w:rsidR="000F2B11" w:rsidRDefault="000F2B11" w:rsidP="000E019D">
      <w:pPr>
        <w:tabs>
          <w:tab w:val="left" w:pos="4536"/>
        </w:tabs>
        <w:jc w:val="both"/>
        <w:rPr>
          <w:rFonts w:ascii="Abadi" w:hAnsi="Abadi"/>
          <w:sz w:val="21"/>
          <w:szCs w:val="21"/>
        </w:rPr>
      </w:pPr>
    </w:p>
    <w:p w14:paraId="15C8B102" w14:textId="47BA2A2C" w:rsidR="000E019D" w:rsidRDefault="000E019D" w:rsidP="000E019D">
      <w:pPr>
        <w:tabs>
          <w:tab w:val="left" w:pos="4536"/>
        </w:tabs>
        <w:jc w:val="both"/>
        <w:rPr>
          <w:rFonts w:ascii="Abadi" w:hAnsi="Abadi"/>
          <w:sz w:val="21"/>
          <w:szCs w:val="21"/>
        </w:rPr>
      </w:pPr>
      <w:r>
        <w:rPr>
          <w:rFonts w:ascii="Abadi" w:hAnsi="Abadi"/>
          <w:sz w:val="21"/>
          <w:szCs w:val="21"/>
        </w:rPr>
        <w:t>- S</w:t>
      </w:r>
      <w:r w:rsidRPr="006340FE">
        <w:rPr>
          <w:rFonts w:ascii="Abadi" w:hAnsi="Abadi"/>
          <w:sz w:val="21"/>
          <w:szCs w:val="21"/>
        </w:rPr>
        <w:t>e trata de un cuestionario de 14 preguntas clasificadas en 7 secciones que busca identificar claramente cuáles son los aspectos más relevantes de la discriminación en león guanajuato aplicado cara a cara a 120 personas mayores de 18 años que se identificaron como dueñas</w:t>
      </w:r>
      <w:r>
        <w:rPr>
          <w:rFonts w:ascii="Abadi" w:hAnsi="Abadi"/>
          <w:sz w:val="21"/>
          <w:szCs w:val="21"/>
        </w:rPr>
        <w:t>,</w:t>
      </w:r>
      <w:r w:rsidRPr="006340FE">
        <w:rPr>
          <w:rFonts w:ascii="Abadi" w:hAnsi="Abadi"/>
          <w:sz w:val="21"/>
          <w:szCs w:val="21"/>
        </w:rPr>
        <w:t xml:space="preserve"> gerentes</w:t>
      </w:r>
      <w:r>
        <w:rPr>
          <w:rFonts w:ascii="Abadi" w:hAnsi="Abadi"/>
          <w:sz w:val="21"/>
          <w:szCs w:val="21"/>
        </w:rPr>
        <w:t>,</w:t>
      </w:r>
      <w:r w:rsidRPr="006340FE">
        <w:rPr>
          <w:rFonts w:ascii="Abadi" w:hAnsi="Abadi"/>
          <w:sz w:val="21"/>
          <w:szCs w:val="21"/>
        </w:rPr>
        <w:t xml:space="preserve"> encargadas o empleadas de estos establecimientos</w:t>
      </w:r>
      <w:r>
        <w:rPr>
          <w:rFonts w:ascii="Abadi" w:hAnsi="Abadi"/>
          <w:sz w:val="21"/>
          <w:szCs w:val="21"/>
        </w:rPr>
        <w:t>,</w:t>
      </w:r>
      <w:r w:rsidRPr="006340FE">
        <w:rPr>
          <w:rFonts w:ascii="Abadi" w:hAnsi="Abadi"/>
          <w:sz w:val="21"/>
          <w:szCs w:val="21"/>
        </w:rPr>
        <w:t xml:space="preserve"> en 7 colonias de la ciudad</w:t>
      </w:r>
      <w:r>
        <w:rPr>
          <w:rFonts w:ascii="Abadi" w:hAnsi="Abadi"/>
          <w:sz w:val="21"/>
          <w:szCs w:val="21"/>
        </w:rPr>
        <w:t>.</w:t>
      </w:r>
      <w:r w:rsidRPr="006340FE">
        <w:rPr>
          <w:rFonts w:ascii="Abadi" w:hAnsi="Abadi"/>
          <w:sz w:val="21"/>
          <w:szCs w:val="21"/>
        </w:rPr>
        <w:t xml:space="preserve"> </w:t>
      </w:r>
      <w:r>
        <w:rPr>
          <w:rFonts w:ascii="Abadi" w:hAnsi="Abadi"/>
          <w:sz w:val="21"/>
          <w:szCs w:val="21"/>
        </w:rPr>
        <w:t>A</w:t>
      </w:r>
      <w:r w:rsidRPr="006340FE">
        <w:rPr>
          <w:rFonts w:ascii="Abadi" w:hAnsi="Abadi"/>
          <w:sz w:val="21"/>
          <w:szCs w:val="21"/>
        </w:rPr>
        <w:t>l ser cuestionada sobre si consideran que existe o no discriminación en los establecimientos comerciales de la ciudad 94 personas respondieron afirmativamente es decir el 78% mientras que 20 personas respondieron negativamente</w:t>
      </w:r>
      <w:r>
        <w:rPr>
          <w:rFonts w:ascii="Abadi" w:hAnsi="Abadi"/>
          <w:sz w:val="21"/>
          <w:szCs w:val="21"/>
        </w:rPr>
        <w:t>,</w:t>
      </w:r>
      <w:r w:rsidRPr="006340FE">
        <w:rPr>
          <w:rFonts w:ascii="Abadi" w:hAnsi="Abadi"/>
          <w:sz w:val="21"/>
          <w:szCs w:val="21"/>
        </w:rPr>
        <w:t xml:space="preserve"> mientras que 6 personas dijeron no sabe</w:t>
      </w:r>
      <w:r>
        <w:rPr>
          <w:rFonts w:ascii="Abadi" w:hAnsi="Abadi"/>
          <w:sz w:val="21"/>
          <w:szCs w:val="21"/>
        </w:rPr>
        <w:t>r.</w:t>
      </w:r>
      <w:r w:rsidRPr="006340FE">
        <w:rPr>
          <w:rFonts w:ascii="Abadi" w:hAnsi="Abadi"/>
          <w:sz w:val="21"/>
          <w:szCs w:val="21"/>
        </w:rPr>
        <w:t xml:space="preserve"> </w:t>
      </w:r>
    </w:p>
    <w:p w14:paraId="4BF0AAFB" w14:textId="77777777" w:rsidR="000E019D" w:rsidRDefault="000E019D" w:rsidP="000E019D">
      <w:pPr>
        <w:tabs>
          <w:tab w:val="left" w:pos="4536"/>
        </w:tabs>
        <w:jc w:val="both"/>
        <w:rPr>
          <w:rFonts w:ascii="Abadi" w:hAnsi="Abadi"/>
          <w:sz w:val="21"/>
          <w:szCs w:val="21"/>
        </w:rPr>
      </w:pPr>
    </w:p>
    <w:p w14:paraId="4F3B60FC" w14:textId="6ADC4695" w:rsidR="000E019D" w:rsidRDefault="000E019D" w:rsidP="000E019D">
      <w:pPr>
        <w:tabs>
          <w:tab w:val="left" w:pos="4536"/>
        </w:tabs>
        <w:jc w:val="both"/>
        <w:rPr>
          <w:rFonts w:ascii="Abadi" w:hAnsi="Abadi"/>
          <w:sz w:val="21"/>
          <w:szCs w:val="21"/>
        </w:rPr>
      </w:pPr>
      <w:r>
        <w:rPr>
          <w:rFonts w:ascii="Abadi" w:hAnsi="Abadi"/>
          <w:sz w:val="21"/>
          <w:szCs w:val="21"/>
        </w:rPr>
        <w:t>- D</w:t>
      </w:r>
      <w:r w:rsidRPr="006340FE">
        <w:rPr>
          <w:rFonts w:ascii="Abadi" w:hAnsi="Abadi"/>
          <w:sz w:val="21"/>
          <w:szCs w:val="21"/>
        </w:rPr>
        <w:t>el total 46 personas encuestadas consideran que ser mujer es una causa de discriminación todavía</w:t>
      </w:r>
      <w:r>
        <w:rPr>
          <w:rFonts w:ascii="Abadi" w:hAnsi="Abadi"/>
          <w:sz w:val="21"/>
          <w:szCs w:val="21"/>
        </w:rPr>
        <w:t>,</w:t>
      </w:r>
      <w:r w:rsidRPr="006340FE">
        <w:rPr>
          <w:rFonts w:ascii="Abadi" w:hAnsi="Abadi"/>
          <w:sz w:val="21"/>
          <w:szCs w:val="21"/>
        </w:rPr>
        <w:t xml:space="preserve"> mientras que 72 consideran que el nivel socioeconómico</w:t>
      </w:r>
      <w:r>
        <w:rPr>
          <w:rFonts w:ascii="Abadi" w:hAnsi="Abadi"/>
          <w:sz w:val="21"/>
          <w:szCs w:val="21"/>
        </w:rPr>
        <w:t>,</w:t>
      </w:r>
      <w:r w:rsidRPr="006340FE">
        <w:rPr>
          <w:rFonts w:ascii="Abadi" w:hAnsi="Abadi"/>
          <w:sz w:val="21"/>
          <w:szCs w:val="21"/>
        </w:rPr>
        <w:t xml:space="preserve"> así como el ser indígena son las mayores causales de discriminación</w:t>
      </w:r>
      <w:r>
        <w:rPr>
          <w:rFonts w:ascii="Abadi" w:hAnsi="Abadi"/>
          <w:sz w:val="21"/>
          <w:szCs w:val="21"/>
        </w:rPr>
        <w:t>.</w:t>
      </w:r>
      <w:r w:rsidRPr="006340FE">
        <w:rPr>
          <w:rFonts w:ascii="Abadi" w:hAnsi="Abadi"/>
          <w:sz w:val="21"/>
          <w:szCs w:val="21"/>
        </w:rPr>
        <w:t xml:space="preserve"> </w:t>
      </w:r>
    </w:p>
    <w:p w14:paraId="1F8CB572" w14:textId="77777777" w:rsidR="000E019D" w:rsidRDefault="000E019D" w:rsidP="000E019D">
      <w:pPr>
        <w:tabs>
          <w:tab w:val="left" w:pos="4536"/>
        </w:tabs>
        <w:jc w:val="both"/>
        <w:rPr>
          <w:rFonts w:ascii="Abadi" w:hAnsi="Abadi"/>
          <w:sz w:val="21"/>
          <w:szCs w:val="21"/>
        </w:rPr>
      </w:pPr>
    </w:p>
    <w:p w14:paraId="3404736C" w14:textId="16A4DB03" w:rsidR="000E019D" w:rsidRDefault="000E019D" w:rsidP="000E019D">
      <w:pPr>
        <w:tabs>
          <w:tab w:val="left" w:pos="4536"/>
        </w:tabs>
        <w:jc w:val="both"/>
        <w:rPr>
          <w:rFonts w:ascii="Abadi" w:hAnsi="Abadi"/>
          <w:sz w:val="21"/>
          <w:szCs w:val="21"/>
        </w:rPr>
      </w:pPr>
      <w:r>
        <w:rPr>
          <w:rFonts w:ascii="Abadi" w:hAnsi="Abadi"/>
          <w:sz w:val="21"/>
          <w:szCs w:val="21"/>
        </w:rPr>
        <w:t>- C</w:t>
      </w:r>
      <w:r w:rsidRPr="006340FE">
        <w:rPr>
          <w:rFonts w:ascii="Abadi" w:hAnsi="Abadi"/>
          <w:sz w:val="21"/>
          <w:szCs w:val="21"/>
        </w:rPr>
        <w:t>on 67 y 64 respectivamente se señalan como actores con mucha responsabilidad en crear entornos de discriminación a las autoridades estatales y municipales</w:t>
      </w:r>
      <w:r>
        <w:rPr>
          <w:rFonts w:ascii="Abadi" w:hAnsi="Abadi"/>
          <w:sz w:val="21"/>
          <w:szCs w:val="21"/>
        </w:rPr>
        <w:t>.</w:t>
      </w:r>
      <w:r w:rsidRPr="006340FE">
        <w:rPr>
          <w:rFonts w:ascii="Abadi" w:hAnsi="Abadi"/>
          <w:sz w:val="21"/>
          <w:szCs w:val="21"/>
        </w:rPr>
        <w:t xml:space="preserve"> </w:t>
      </w:r>
    </w:p>
    <w:p w14:paraId="4D72C9F2" w14:textId="77777777" w:rsidR="000E019D" w:rsidRDefault="000E019D" w:rsidP="000E019D">
      <w:pPr>
        <w:tabs>
          <w:tab w:val="left" w:pos="4536"/>
        </w:tabs>
        <w:jc w:val="both"/>
        <w:rPr>
          <w:rFonts w:ascii="Abadi" w:hAnsi="Abadi"/>
          <w:sz w:val="21"/>
          <w:szCs w:val="21"/>
        </w:rPr>
      </w:pPr>
    </w:p>
    <w:p w14:paraId="29CCC1D7" w14:textId="35FD3A49" w:rsidR="000E019D" w:rsidRDefault="000E019D" w:rsidP="000E019D">
      <w:pPr>
        <w:tabs>
          <w:tab w:val="left" w:pos="4536"/>
        </w:tabs>
        <w:jc w:val="both"/>
        <w:rPr>
          <w:rFonts w:ascii="Abadi" w:hAnsi="Abadi"/>
          <w:sz w:val="21"/>
          <w:szCs w:val="21"/>
        </w:rPr>
      </w:pPr>
      <w:r>
        <w:rPr>
          <w:rFonts w:ascii="Abadi" w:hAnsi="Abadi"/>
          <w:sz w:val="21"/>
          <w:szCs w:val="21"/>
        </w:rPr>
        <w:t>- P</w:t>
      </w:r>
      <w:r w:rsidRPr="006340FE">
        <w:rPr>
          <w:rFonts w:ascii="Abadi" w:hAnsi="Abadi"/>
          <w:sz w:val="21"/>
          <w:szCs w:val="21"/>
        </w:rPr>
        <w:t>ara la mayoría no es justificable negar el servicio a ninguna persona independientemente de sus condiciones particulares</w:t>
      </w:r>
      <w:r>
        <w:rPr>
          <w:rFonts w:ascii="Abadi" w:hAnsi="Abadi"/>
          <w:sz w:val="21"/>
          <w:szCs w:val="21"/>
        </w:rPr>
        <w:t>.</w:t>
      </w:r>
      <w:r w:rsidRPr="006340FE">
        <w:rPr>
          <w:rFonts w:ascii="Abadi" w:hAnsi="Abadi"/>
          <w:sz w:val="21"/>
          <w:szCs w:val="21"/>
        </w:rPr>
        <w:t xml:space="preserve"> </w:t>
      </w:r>
    </w:p>
    <w:p w14:paraId="4EB1D0D2" w14:textId="77777777" w:rsidR="000E019D" w:rsidRDefault="000E019D" w:rsidP="000E019D">
      <w:pPr>
        <w:tabs>
          <w:tab w:val="left" w:pos="4536"/>
        </w:tabs>
        <w:jc w:val="both"/>
        <w:rPr>
          <w:rFonts w:ascii="Abadi" w:hAnsi="Abadi"/>
          <w:sz w:val="21"/>
          <w:szCs w:val="21"/>
        </w:rPr>
      </w:pPr>
    </w:p>
    <w:p w14:paraId="2F351326" w14:textId="47245017" w:rsidR="000E019D" w:rsidRDefault="000E019D" w:rsidP="000E019D">
      <w:pPr>
        <w:tabs>
          <w:tab w:val="left" w:pos="4536"/>
        </w:tabs>
        <w:jc w:val="both"/>
        <w:rPr>
          <w:rFonts w:ascii="Abadi" w:hAnsi="Abadi"/>
          <w:sz w:val="21"/>
          <w:szCs w:val="21"/>
        </w:rPr>
      </w:pPr>
      <w:r>
        <w:rPr>
          <w:rFonts w:ascii="Abadi" w:hAnsi="Abadi"/>
          <w:sz w:val="21"/>
          <w:szCs w:val="21"/>
        </w:rPr>
        <w:t>- F</w:t>
      </w:r>
      <w:r w:rsidRPr="006340FE">
        <w:rPr>
          <w:rFonts w:ascii="Abadi" w:hAnsi="Abadi"/>
          <w:sz w:val="21"/>
          <w:szCs w:val="21"/>
        </w:rPr>
        <w:t>inalmente</w:t>
      </w:r>
      <w:r>
        <w:rPr>
          <w:rFonts w:ascii="Abadi" w:hAnsi="Abadi"/>
          <w:sz w:val="21"/>
          <w:szCs w:val="21"/>
        </w:rPr>
        <w:t>,</w:t>
      </w:r>
      <w:r w:rsidRPr="006340FE">
        <w:rPr>
          <w:rFonts w:ascii="Abadi" w:hAnsi="Abadi"/>
          <w:sz w:val="21"/>
          <w:szCs w:val="21"/>
        </w:rPr>
        <w:t xml:space="preserve"> se les preguntó si tendrían la disponibilidad tanto para colocar un anuncio de no discriminación a la entrada de sus comercios</w:t>
      </w:r>
      <w:r>
        <w:rPr>
          <w:rFonts w:ascii="Abadi" w:hAnsi="Abadi"/>
          <w:sz w:val="21"/>
          <w:szCs w:val="21"/>
        </w:rPr>
        <w:t>,</w:t>
      </w:r>
      <w:r w:rsidRPr="006340FE">
        <w:rPr>
          <w:rFonts w:ascii="Abadi" w:hAnsi="Abadi"/>
          <w:sz w:val="21"/>
          <w:szCs w:val="21"/>
        </w:rPr>
        <w:t xml:space="preserve"> como sobre su anuencia para certificar a sus establecimientos en materia de igualdad y no discriminación</w:t>
      </w:r>
      <w:r>
        <w:rPr>
          <w:rFonts w:ascii="Abadi" w:hAnsi="Abadi"/>
          <w:sz w:val="21"/>
          <w:szCs w:val="21"/>
        </w:rPr>
        <w:t>.</w:t>
      </w:r>
      <w:r w:rsidRPr="006340FE">
        <w:rPr>
          <w:rFonts w:ascii="Abadi" w:hAnsi="Abadi"/>
          <w:sz w:val="21"/>
          <w:szCs w:val="21"/>
        </w:rPr>
        <w:t xml:space="preserve"> </w:t>
      </w:r>
    </w:p>
    <w:p w14:paraId="57215D18" w14:textId="77777777" w:rsidR="000E019D" w:rsidRDefault="000E019D" w:rsidP="000E019D">
      <w:pPr>
        <w:tabs>
          <w:tab w:val="left" w:pos="4536"/>
        </w:tabs>
        <w:jc w:val="both"/>
        <w:rPr>
          <w:rFonts w:ascii="Abadi" w:hAnsi="Abadi"/>
          <w:sz w:val="21"/>
          <w:szCs w:val="21"/>
        </w:rPr>
      </w:pPr>
    </w:p>
    <w:p w14:paraId="222C5B91" w14:textId="00B1B577" w:rsidR="000E019D" w:rsidRDefault="000E019D" w:rsidP="000E019D">
      <w:pPr>
        <w:tabs>
          <w:tab w:val="left" w:pos="4536"/>
        </w:tabs>
        <w:jc w:val="both"/>
        <w:rPr>
          <w:rFonts w:ascii="Abadi" w:hAnsi="Abadi"/>
          <w:sz w:val="21"/>
          <w:szCs w:val="21"/>
        </w:rPr>
      </w:pPr>
      <w:r>
        <w:rPr>
          <w:rFonts w:ascii="Abadi" w:hAnsi="Abadi"/>
          <w:sz w:val="21"/>
          <w:szCs w:val="21"/>
        </w:rPr>
        <w:t>- L</w:t>
      </w:r>
      <w:r w:rsidRPr="006340FE">
        <w:rPr>
          <w:rFonts w:ascii="Abadi" w:hAnsi="Abadi"/>
          <w:sz w:val="21"/>
          <w:szCs w:val="21"/>
        </w:rPr>
        <w:t>a disponibilidad para ello fue positiva 115 encuestas de 120 dijeron que sí</w:t>
      </w:r>
      <w:r>
        <w:rPr>
          <w:rFonts w:ascii="Abadi" w:hAnsi="Abadi"/>
          <w:sz w:val="21"/>
          <w:szCs w:val="21"/>
        </w:rPr>
        <w:t>,</w:t>
      </w:r>
      <w:r w:rsidRPr="006340FE">
        <w:rPr>
          <w:rFonts w:ascii="Abadi" w:hAnsi="Abadi"/>
          <w:sz w:val="21"/>
          <w:szCs w:val="21"/>
        </w:rPr>
        <w:t xml:space="preserve"> hacer visible la discriminación es imprescindible para comprenderla y modificarla</w:t>
      </w:r>
      <w:r>
        <w:rPr>
          <w:rFonts w:ascii="Abadi" w:hAnsi="Abadi"/>
          <w:sz w:val="21"/>
          <w:szCs w:val="21"/>
        </w:rPr>
        <w:t>.</w:t>
      </w:r>
    </w:p>
    <w:p w14:paraId="3C8B4D61" w14:textId="77777777" w:rsidR="000E019D" w:rsidRDefault="000E019D" w:rsidP="000E019D">
      <w:pPr>
        <w:tabs>
          <w:tab w:val="left" w:pos="4536"/>
        </w:tabs>
        <w:jc w:val="both"/>
        <w:rPr>
          <w:rFonts w:ascii="Abadi" w:hAnsi="Abadi"/>
          <w:sz w:val="21"/>
          <w:szCs w:val="21"/>
        </w:rPr>
      </w:pPr>
    </w:p>
    <w:p w14:paraId="1AC19D73" w14:textId="4C83311E" w:rsidR="000E019D" w:rsidRDefault="000E019D" w:rsidP="000E019D">
      <w:pPr>
        <w:tabs>
          <w:tab w:val="left" w:pos="4536"/>
        </w:tabs>
        <w:jc w:val="both"/>
        <w:rPr>
          <w:rFonts w:ascii="Abadi" w:hAnsi="Abadi"/>
          <w:sz w:val="21"/>
          <w:szCs w:val="21"/>
        </w:rPr>
      </w:pPr>
      <w:r>
        <w:rPr>
          <w:rFonts w:ascii="Abadi" w:hAnsi="Abadi"/>
          <w:sz w:val="21"/>
          <w:szCs w:val="21"/>
        </w:rPr>
        <w:t>¿Q</w:t>
      </w:r>
      <w:r w:rsidRPr="006340FE">
        <w:rPr>
          <w:rFonts w:ascii="Abadi" w:hAnsi="Abadi"/>
          <w:sz w:val="21"/>
          <w:szCs w:val="21"/>
        </w:rPr>
        <w:t>u</w:t>
      </w:r>
      <w:r>
        <w:rPr>
          <w:rFonts w:ascii="Abadi" w:hAnsi="Abadi"/>
          <w:sz w:val="21"/>
          <w:szCs w:val="21"/>
        </w:rPr>
        <w:t>é</w:t>
      </w:r>
      <w:r w:rsidRPr="006340FE">
        <w:rPr>
          <w:rFonts w:ascii="Abadi" w:hAnsi="Abadi"/>
          <w:sz w:val="21"/>
          <w:szCs w:val="21"/>
        </w:rPr>
        <w:t xml:space="preserve"> propone</w:t>
      </w:r>
      <w:r>
        <w:rPr>
          <w:rFonts w:ascii="Abadi" w:hAnsi="Abadi"/>
          <w:sz w:val="21"/>
          <w:szCs w:val="21"/>
        </w:rPr>
        <w:t>mos?</w:t>
      </w:r>
      <w:r w:rsidRPr="006340FE">
        <w:rPr>
          <w:rFonts w:ascii="Abadi" w:hAnsi="Abadi"/>
          <w:sz w:val="21"/>
          <w:szCs w:val="21"/>
        </w:rPr>
        <w:t xml:space="preserve"> </w:t>
      </w:r>
      <w:r>
        <w:rPr>
          <w:rFonts w:ascii="Abadi" w:hAnsi="Abadi"/>
          <w:sz w:val="21"/>
          <w:szCs w:val="21"/>
        </w:rPr>
        <w:t>Q</w:t>
      </w:r>
      <w:r w:rsidRPr="006340FE">
        <w:rPr>
          <w:rFonts w:ascii="Abadi" w:hAnsi="Abadi"/>
          <w:sz w:val="21"/>
          <w:szCs w:val="21"/>
        </w:rPr>
        <w:t>ue los poderes públicos del estado</w:t>
      </w:r>
      <w:r>
        <w:rPr>
          <w:rFonts w:ascii="Abadi" w:hAnsi="Abadi"/>
          <w:sz w:val="21"/>
          <w:szCs w:val="21"/>
        </w:rPr>
        <w:t>,</w:t>
      </w:r>
      <w:r w:rsidRPr="006340FE">
        <w:rPr>
          <w:rFonts w:ascii="Abadi" w:hAnsi="Abadi"/>
          <w:sz w:val="21"/>
          <w:szCs w:val="21"/>
        </w:rPr>
        <w:t xml:space="preserve"> los ayuntamientos</w:t>
      </w:r>
      <w:r>
        <w:rPr>
          <w:rFonts w:ascii="Abadi" w:hAnsi="Abadi"/>
          <w:sz w:val="21"/>
          <w:szCs w:val="21"/>
        </w:rPr>
        <w:t>,</w:t>
      </w:r>
      <w:r w:rsidRPr="006340FE">
        <w:rPr>
          <w:rFonts w:ascii="Abadi" w:hAnsi="Abadi"/>
          <w:sz w:val="21"/>
          <w:szCs w:val="21"/>
        </w:rPr>
        <w:t xml:space="preserve"> dependencias y entidades</w:t>
      </w:r>
      <w:r>
        <w:rPr>
          <w:rFonts w:ascii="Abadi" w:hAnsi="Abadi"/>
          <w:sz w:val="21"/>
          <w:szCs w:val="21"/>
        </w:rPr>
        <w:t>,</w:t>
      </w:r>
      <w:r w:rsidRPr="006340FE">
        <w:rPr>
          <w:rFonts w:ascii="Abadi" w:hAnsi="Abadi"/>
          <w:sz w:val="21"/>
          <w:szCs w:val="21"/>
        </w:rPr>
        <w:t xml:space="preserve"> así como organismos autónomos</w:t>
      </w:r>
      <w:r>
        <w:rPr>
          <w:rFonts w:ascii="Abadi" w:hAnsi="Abadi"/>
          <w:sz w:val="21"/>
          <w:szCs w:val="21"/>
        </w:rPr>
        <w:t>,</w:t>
      </w:r>
      <w:r w:rsidRPr="006340FE">
        <w:rPr>
          <w:rFonts w:ascii="Abadi" w:hAnsi="Abadi"/>
          <w:sz w:val="21"/>
          <w:szCs w:val="21"/>
        </w:rPr>
        <w:t xml:space="preserve"> garanticen la eliminación de aquellos obstáculos que limiten e impidan el ejercicio de los derechos de la ciudadanía a través de medidas que velen por la no discriminación</w:t>
      </w:r>
      <w:r>
        <w:rPr>
          <w:rFonts w:ascii="Abadi" w:hAnsi="Abadi"/>
          <w:sz w:val="21"/>
          <w:szCs w:val="21"/>
        </w:rPr>
        <w:t>,</w:t>
      </w:r>
      <w:r w:rsidRPr="006340FE">
        <w:rPr>
          <w:rFonts w:ascii="Abadi" w:hAnsi="Abadi"/>
          <w:sz w:val="21"/>
          <w:szCs w:val="21"/>
        </w:rPr>
        <w:t xml:space="preserve"> </w:t>
      </w:r>
      <w:r>
        <w:rPr>
          <w:rFonts w:ascii="Abadi" w:hAnsi="Abadi"/>
          <w:sz w:val="21"/>
          <w:szCs w:val="21"/>
        </w:rPr>
        <w:t>¿Cómo?</w:t>
      </w:r>
      <w:r w:rsidRPr="006340FE">
        <w:rPr>
          <w:rFonts w:ascii="Abadi" w:hAnsi="Abadi"/>
          <w:sz w:val="21"/>
          <w:szCs w:val="21"/>
        </w:rPr>
        <w:t xml:space="preserve"> incorporando en la </w:t>
      </w:r>
      <w:r>
        <w:rPr>
          <w:rFonts w:ascii="Abadi" w:hAnsi="Abadi"/>
          <w:sz w:val="21"/>
          <w:szCs w:val="21"/>
        </w:rPr>
        <w:t>L</w:t>
      </w:r>
      <w:r w:rsidRPr="006340FE">
        <w:rPr>
          <w:rFonts w:ascii="Abadi" w:hAnsi="Abadi"/>
          <w:sz w:val="21"/>
          <w:szCs w:val="21"/>
        </w:rPr>
        <w:t xml:space="preserve">ey para </w:t>
      </w:r>
      <w:r>
        <w:rPr>
          <w:rFonts w:ascii="Abadi" w:hAnsi="Abadi"/>
          <w:sz w:val="21"/>
          <w:szCs w:val="21"/>
        </w:rPr>
        <w:t>P</w:t>
      </w:r>
      <w:r w:rsidRPr="006340FE">
        <w:rPr>
          <w:rFonts w:ascii="Abadi" w:hAnsi="Abadi"/>
          <w:sz w:val="21"/>
          <w:szCs w:val="21"/>
        </w:rPr>
        <w:t>revenir</w:t>
      </w:r>
      <w:r>
        <w:rPr>
          <w:rFonts w:ascii="Abadi" w:hAnsi="Abadi"/>
          <w:sz w:val="21"/>
          <w:szCs w:val="21"/>
        </w:rPr>
        <w:t>,</w:t>
      </w:r>
      <w:r w:rsidRPr="006340FE">
        <w:rPr>
          <w:rFonts w:ascii="Abadi" w:hAnsi="Abadi"/>
          <w:sz w:val="21"/>
          <w:szCs w:val="21"/>
        </w:rPr>
        <w:t xml:space="preserve"> </w:t>
      </w:r>
      <w:r>
        <w:rPr>
          <w:rFonts w:ascii="Abadi" w:hAnsi="Abadi"/>
          <w:sz w:val="21"/>
          <w:szCs w:val="21"/>
        </w:rPr>
        <w:t>A</w:t>
      </w:r>
      <w:r w:rsidRPr="006340FE">
        <w:rPr>
          <w:rFonts w:ascii="Abadi" w:hAnsi="Abadi"/>
          <w:sz w:val="21"/>
          <w:szCs w:val="21"/>
        </w:rPr>
        <w:t xml:space="preserve">tender y </w:t>
      </w:r>
      <w:r>
        <w:rPr>
          <w:rFonts w:ascii="Abadi" w:hAnsi="Abadi"/>
          <w:sz w:val="21"/>
          <w:szCs w:val="21"/>
        </w:rPr>
        <w:t>E</w:t>
      </w:r>
      <w:r w:rsidRPr="006340FE">
        <w:rPr>
          <w:rFonts w:ascii="Abadi" w:hAnsi="Abadi"/>
          <w:sz w:val="21"/>
          <w:szCs w:val="21"/>
        </w:rPr>
        <w:t xml:space="preserve">rradicar la </w:t>
      </w:r>
      <w:r>
        <w:rPr>
          <w:rFonts w:ascii="Abadi" w:hAnsi="Abadi"/>
          <w:sz w:val="21"/>
          <w:szCs w:val="21"/>
        </w:rPr>
        <w:t>D</w:t>
      </w:r>
      <w:r w:rsidRPr="006340FE">
        <w:rPr>
          <w:rFonts w:ascii="Abadi" w:hAnsi="Abadi"/>
          <w:sz w:val="21"/>
          <w:szCs w:val="21"/>
        </w:rPr>
        <w:t xml:space="preserve">iscriminación en el </w:t>
      </w:r>
      <w:r>
        <w:rPr>
          <w:rFonts w:ascii="Abadi" w:hAnsi="Abadi"/>
          <w:sz w:val="21"/>
          <w:szCs w:val="21"/>
        </w:rPr>
        <w:t>E</w:t>
      </w:r>
      <w:r w:rsidRPr="006340FE">
        <w:rPr>
          <w:rFonts w:ascii="Abadi" w:hAnsi="Abadi"/>
          <w:sz w:val="21"/>
          <w:szCs w:val="21"/>
        </w:rPr>
        <w:t xml:space="preserve">stado de </w:t>
      </w:r>
      <w:r>
        <w:rPr>
          <w:rFonts w:ascii="Abadi" w:hAnsi="Abadi"/>
          <w:sz w:val="21"/>
          <w:szCs w:val="21"/>
        </w:rPr>
        <w:t>G</w:t>
      </w:r>
      <w:r w:rsidRPr="006340FE">
        <w:rPr>
          <w:rFonts w:ascii="Abadi" w:hAnsi="Abadi"/>
          <w:sz w:val="21"/>
          <w:szCs w:val="21"/>
        </w:rPr>
        <w:t>uanajuato</w:t>
      </w:r>
      <w:r>
        <w:rPr>
          <w:rFonts w:ascii="Abadi" w:hAnsi="Abadi"/>
          <w:sz w:val="21"/>
          <w:szCs w:val="21"/>
        </w:rPr>
        <w:t>,</w:t>
      </w:r>
      <w:r w:rsidRPr="006340FE">
        <w:rPr>
          <w:rFonts w:ascii="Abadi" w:hAnsi="Abadi"/>
          <w:sz w:val="21"/>
          <w:szCs w:val="21"/>
        </w:rPr>
        <w:t xml:space="preserve"> la obligación de que todo establecimiento mercantil y oficina pública en guanajuato tenga señalética visible que refiera los siguientes</w:t>
      </w:r>
      <w:r>
        <w:rPr>
          <w:rFonts w:ascii="Abadi" w:hAnsi="Abadi"/>
          <w:sz w:val="21"/>
          <w:szCs w:val="21"/>
        </w:rPr>
        <w:t>:</w:t>
      </w:r>
      <w:r w:rsidRPr="006340FE">
        <w:rPr>
          <w:rFonts w:ascii="Abadi" w:hAnsi="Abadi"/>
          <w:sz w:val="21"/>
          <w:szCs w:val="21"/>
        </w:rPr>
        <w:t xml:space="preserve"> </w:t>
      </w:r>
    </w:p>
    <w:p w14:paraId="600025A9" w14:textId="77777777" w:rsidR="000E019D" w:rsidRDefault="000E019D" w:rsidP="000E019D">
      <w:pPr>
        <w:tabs>
          <w:tab w:val="left" w:pos="4536"/>
        </w:tabs>
        <w:jc w:val="both"/>
        <w:rPr>
          <w:rFonts w:ascii="Abadi" w:hAnsi="Abadi"/>
          <w:sz w:val="21"/>
          <w:szCs w:val="21"/>
        </w:rPr>
      </w:pPr>
    </w:p>
    <w:p w14:paraId="10C1FB1B" w14:textId="2423E26F" w:rsidR="000E019D" w:rsidRDefault="000E019D" w:rsidP="000E019D">
      <w:pPr>
        <w:tabs>
          <w:tab w:val="left" w:pos="4536"/>
        </w:tabs>
        <w:jc w:val="both"/>
        <w:rPr>
          <w:rFonts w:ascii="Abadi" w:hAnsi="Abadi"/>
          <w:sz w:val="21"/>
          <w:szCs w:val="21"/>
        </w:rPr>
      </w:pPr>
      <w:r>
        <w:rPr>
          <w:rFonts w:ascii="Abadi" w:hAnsi="Abadi"/>
          <w:sz w:val="21"/>
          <w:szCs w:val="21"/>
        </w:rPr>
        <w:t>- E</w:t>
      </w:r>
      <w:r w:rsidRPr="006340FE">
        <w:rPr>
          <w:rFonts w:ascii="Abadi" w:hAnsi="Abadi"/>
          <w:sz w:val="21"/>
          <w:szCs w:val="21"/>
        </w:rPr>
        <w:t>n este lugar no discriminamos</w:t>
      </w:r>
      <w:r>
        <w:rPr>
          <w:rFonts w:ascii="Abadi" w:hAnsi="Abadi"/>
          <w:sz w:val="21"/>
          <w:szCs w:val="21"/>
        </w:rPr>
        <w:t>.</w:t>
      </w:r>
      <w:r w:rsidRPr="006340FE">
        <w:rPr>
          <w:rFonts w:ascii="Abadi" w:hAnsi="Abadi"/>
          <w:sz w:val="21"/>
          <w:szCs w:val="21"/>
        </w:rPr>
        <w:t xml:space="preserve"> </w:t>
      </w:r>
      <w:r>
        <w:rPr>
          <w:rFonts w:ascii="Abadi" w:hAnsi="Abadi"/>
          <w:sz w:val="21"/>
          <w:szCs w:val="21"/>
        </w:rPr>
        <w:t>E</w:t>
      </w:r>
      <w:r w:rsidRPr="006340FE">
        <w:rPr>
          <w:rFonts w:ascii="Abadi" w:hAnsi="Abadi"/>
          <w:sz w:val="21"/>
          <w:szCs w:val="21"/>
        </w:rPr>
        <w:t>n guanajuato se prohíbe negar</w:t>
      </w:r>
      <w:r>
        <w:rPr>
          <w:rFonts w:ascii="Abadi" w:hAnsi="Abadi"/>
          <w:sz w:val="21"/>
          <w:szCs w:val="21"/>
        </w:rPr>
        <w:t>,</w:t>
      </w:r>
      <w:r w:rsidRPr="006340FE">
        <w:rPr>
          <w:rFonts w:ascii="Abadi" w:hAnsi="Abadi"/>
          <w:sz w:val="21"/>
          <w:szCs w:val="21"/>
        </w:rPr>
        <w:t xml:space="preserve"> excluir o distinguir el acceso o prestación del servicio a cualquier persona o colectivo social</w:t>
      </w:r>
      <w:r>
        <w:rPr>
          <w:rFonts w:ascii="Abadi" w:hAnsi="Abadi"/>
          <w:sz w:val="21"/>
          <w:szCs w:val="21"/>
        </w:rPr>
        <w:t>,</w:t>
      </w:r>
      <w:r w:rsidRPr="006340FE">
        <w:rPr>
          <w:rFonts w:ascii="Abadi" w:hAnsi="Abadi"/>
          <w:sz w:val="21"/>
          <w:szCs w:val="21"/>
        </w:rPr>
        <w:t xml:space="preserve"> por su origen étnico</w:t>
      </w:r>
      <w:r>
        <w:rPr>
          <w:rFonts w:ascii="Abadi" w:hAnsi="Abadi"/>
          <w:sz w:val="21"/>
          <w:szCs w:val="21"/>
        </w:rPr>
        <w:t>,</w:t>
      </w:r>
      <w:r w:rsidRPr="006340FE">
        <w:rPr>
          <w:rFonts w:ascii="Abadi" w:hAnsi="Abadi"/>
          <w:sz w:val="21"/>
          <w:szCs w:val="21"/>
        </w:rPr>
        <w:t xml:space="preserve"> nacional</w:t>
      </w:r>
      <w:r>
        <w:rPr>
          <w:rFonts w:ascii="Abadi" w:hAnsi="Abadi"/>
          <w:sz w:val="21"/>
          <w:szCs w:val="21"/>
        </w:rPr>
        <w:t>,</w:t>
      </w:r>
      <w:r w:rsidRPr="006340FE">
        <w:rPr>
          <w:rFonts w:ascii="Abadi" w:hAnsi="Abadi"/>
          <w:sz w:val="21"/>
          <w:szCs w:val="21"/>
        </w:rPr>
        <w:t xml:space="preserve"> raza</w:t>
      </w:r>
      <w:r>
        <w:rPr>
          <w:rFonts w:ascii="Abadi" w:hAnsi="Abadi"/>
          <w:sz w:val="21"/>
          <w:szCs w:val="21"/>
        </w:rPr>
        <w:t>,</w:t>
      </w:r>
      <w:r w:rsidRPr="006340FE">
        <w:rPr>
          <w:rFonts w:ascii="Abadi" w:hAnsi="Abadi"/>
          <w:sz w:val="21"/>
          <w:szCs w:val="21"/>
        </w:rPr>
        <w:t xml:space="preserve"> lengua</w:t>
      </w:r>
      <w:r>
        <w:rPr>
          <w:rFonts w:ascii="Abadi" w:hAnsi="Abadi"/>
          <w:sz w:val="21"/>
          <w:szCs w:val="21"/>
        </w:rPr>
        <w:t>,</w:t>
      </w:r>
      <w:r w:rsidRPr="006340FE">
        <w:rPr>
          <w:rFonts w:ascii="Abadi" w:hAnsi="Abadi"/>
          <w:sz w:val="21"/>
          <w:szCs w:val="21"/>
        </w:rPr>
        <w:t xml:space="preserve"> sexo</w:t>
      </w:r>
      <w:r>
        <w:rPr>
          <w:rFonts w:ascii="Abadi" w:hAnsi="Abadi"/>
          <w:sz w:val="21"/>
          <w:szCs w:val="21"/>
        </w:rPr>
        <w:t>,</w:t>
      </w:r>
      <w:r w:rsidRPr="006340FE">
        <w:rPr>
          <w:rFonts w:ascii="Abadi" w:hAnsi="Abadi"/>
          <w:sz w:val="21"/>
          <w:szCs w:val="21"/>
        </w:rPr>
        <w:t xml:space="preserve"> género</w:t>
      </w:r>
      <w:r>
        <w:rPr>
          <w:rFonts w:ascii="Abadi" w:hAnsi="Abadi"/>
          <w:sz w:val="21"/>
          <w:szCs w:val="21"/>
        </w:rPr>
        <w:t>,</w:t>
      </w:r>
      <w:r w:rsidRPr="006340FE">
        <w:rPr>
          <w:rFonts w:ascii="Abadi" w:hAnsi="Abadi"/>
          <w:sz w:val="21"/>
          <w:szCs w:val="21"/>
        </w:rPr>
        <w:t xml:space="preserve"> edad</w:t>
      </w:r>
      <w:r>
        <w:rPr>
          <w:rFonts w:ascii="Abadi" w:hAnsi="Abadi"/>
          <w:sz w:val="21"/>
          <w:szCs w:val="21"/>
        </w:rPr>
        <w:t>,</w:t>
      </w:r>
      <w:r w:rsidRPr="006340FE">
        <w:rPr>
          <w:rFonts w:ascii="Abadi" w:hAnsi="Abadi"/>
          <w:sz w:val="21"/>
          <w:szCs w:val="21"/>
        </w:rPr>
        <w:t xml:space="preserve"> discapacidad</w:t>
      </w:r>
      <w:r>
        <w:rPr>
          <w:rFonts w:ascii="Abadi" w:hAnsi="Abadi"/>
          <w:sz w:val="21"/>
          <w:szCs w:val="21"/>
        </w:rPr>
        <w:t>,</w:t>
      </w:r>
      <w:r w:rsidRPr="006340FE">
        <w:rPr>
          <w:rFonts w:ascii="Abadi" w:hAnsi="Abadi"/>
          <w:sz w:val="21"/>
          <w:szCs w:val="21"/>
        </w:rPr>
        <w:t xml:space="preserve"> condición jurídica</w:t>
      </w:r>
      <w:r>
        <w:rPr>
          <w:rFonts w:ascii="Abadi" w:hAnsi="Abadi"/>
          <w:sz w:val="21"/>
          <w:szCs w:val="21"/>
        </w:rPr>
        <w:t>,</w:t>
      </w:r>
      <w:r w:rsidRPr="006340FE">
        <w:rPr>
          <w:rFonts w:ascii="Abadi" w:hAnsi="Abadi"/>
          <w:sz w:val="21"/>
          <w:szCs w:val="21"/>
        </w:rPr>
        <w:t xml:space="preserve"> social o económica</w:t>
      </w:r>
      <w:r>
        <w:rPr>
          <w:rFonts w:ascii="Abadi" w:hAnsi="Abadi"/>
          <w:sz w:val="21"/>
          <w:szCs w:val="21"/>
        </w:rPr>
        <w:t>,</w:t>
      </w:r>
      <w:r w:rsidRPr="006340FE">
        <w:rPr>
          <w:rFonts w:ascii="Abadi" w:hAnsi="Abadi"/>
          <w:sz w:val="21"/>
          <w:szCs w:val="21"/>
        </w:rPr>
        <w:t xml:space="preserve"> identidad indígena</w:t>
      </w:r>
      <w:r>
        <w:rPr>
          <w:rFonts w:ascii="Abadi" w:hAnsi="Abadi"/>
          <w:sz w:val="21"/>
          <w:szCs w:val="21"/>
        </w:rPr>
        <w:t>,</w:t>
      </w:r>
      <w:r w:rsidRPr="006340FE">
        <w:rPr>
          <w:rFonts w:ascii="Abadi" w:hAnsi="Abadi"/>
          <w:sz w:val="21"/>
          <w:szCs w:val="21"/>
        </w:rPr>
        <w:t xml:space="preserve"> identidad de género</w:t>
      </w:r>
      <w:r>
        <w:rPr>
          <w:rFonts w:ascii="Abadi" w:hAnsi="Abadi"/>
          <w:sz w:val="21"/>
          <w:szCs w:val="21"/>
        </w:rPr>
        <w:t>,</w:t>
      </w:r>
      <w:r w:rsidRPr="006340FE">
        <w:rPr>
          <w:rFonts w:ascii="Abadi" w:hAnsi="Abadi"/>
          <w:sz w:val="21"/>
          <w:szCs w:val="21"/>
        </w:rPr>
        <w:t xml:space="preserve"> apariencia física</w:t>
      </w:r>
      <w:r>
        <w:rPr>
          <w:rFonts w:ascii="Abadi" w:hAnsi="Abadi"/>
          <w:sz w:val="21"/>
          <w:szCs w:val="21"/>
        </w:rPr>
        <w:t>,</w:t>
      </w:r>
      <w:r w:rsidRPr="006340FE">
        <w:rPr>
          <w:rFonts w:ascii="Abadi" w:hAnsi="Abadi"/>
          <w:sz w:val="21"/>
          <w:szCs w:val="21"/>
        </w:rPr>
        <w:t xml:space="preserve"> condiciones de salud</w:t>
      </w:r>
      <w:r>
        <w:rPr>
          <w:rFonts w:ascii="Abadi" w:hAnsi="Abadi"/>
          <w:sz w:val="21"/>
          <w:szCs w:val="21"/>
        </w:rPr>
        <w:t>,</w:t>
      </w:r>
      <w:r w:rsidRPr="006340FE">
        <w:rPr>
          <w:rFonts w:ascii="Abadi" w:hAnsi="Abadi"/>
          <w:sz w:val="21"/>
          <w:szCs w:val="21"/>
        </w:rPr>
        <w:t xml:space="preserve"> religión</w:t>
      </w:r>
      <w:r>
        <w:rPr>
          <w:rFonts w:ascii="Abadi" w:hAnsi="Abadi"/>
          <w:sz w:val="21"/>
          <w:szCs w:val="21"/>
        </w:rPr>
        <w:t>,</w:t>
      </w:r>
      <w:r w:rsidRPr="006340FE">
        <w:rPr>
          <w:rFonts w:ascii="Abadi" w:hAnsi="Abadi"/>
          <w:sz w:val="21"/>
          <w:szCs w:val="21"/>
        </w:rPr>
        <w:t xml:space="preserve"> formas de pensar</w:t>
      </w:r>
      <w:r>
        <w:rPr>
          <w:rFonts w:ascii="Abadi" w:hAnsi="Abadi"/>
          <w:sz w:val="21"/>
          <w:szCs w:val="21"/>
        </w:rPr>
        <w:t>,</w:t>
      </w:r>
      <w:r w:rsidRPr="006340FE">
        <w:rPr>
          <w:rFonts w:ascii="Abadi" w:hAnsi="Abadi"/>
          <w:sz w:val="21"/>
          <w:szCs w:val="21"/>
        </w:rPr>
        <w:t xml:space="preserve"> orientación o preferencia sexual</w:t>
      </w:r>
      <w:r>
        <w:rPr>
          <w:rFonts w:ascii="Abadi" w:hAnsi="Abadi"/>
          <w:sz w:val="21"/>
          <w:szCs w:val="21"/>
        </w:rPr>
        <w:t>,</w:t>
      </w:r>
      <w:r w:rsidRPr="006340FE">
        <w:rPr>
          <w:rFonts w:ascii="Abadi" w:hAnsi="Abadi"/>
          <w:sz w:val="21"/>
          <w:szCs w:val="21"/>
        </w:rPr>
        <w:t xml:space="preserve"> por tener tatuajes o por cualquier otra razón que tenga como propósito impedir el goce y ejercicio de los derechos </w:t>
      </w:r>
      <w:r>
        <w:rPr>
          <w:rFonts w:ascii="Abadi" w:hAnsi="Abadi"/>
          <w:sz w:val="21"/>
          <w:szCs w:val="21"/>
        </w:rPr>
        <w:t>humanos.</w:t>
      </w:r>
    </w:p>
    <w:p w14:paraId="0FB276C6" w14:textId="77777777" w:rsidR="000E019D" w:rsidRDefault="000E019D" w:rsidP="000E019D">
      <w:pPr>
        <w:tabs>
          <w:tab w:val="left" w:pos="4536"/>
        </w:tabs>
        <w:jc w:val="both"/>
        <w:rPr>
          <w:rFonts w:ascii="Abadi" w:hAnsi="Abadi"/>
          <w:sz w:val="21"/>
          <w:szCs w:val="21"/>
        </w:rPr>
      </w:pPr>
    </w:p>
    <w:p w14:paraId="7CCAE25E" w14:textId="593B62A8" w:rsidR="000E019D" w:rsidRDefault="000E019D" w:rsidP="000E019D">
      <w:pPr>
        <w:tabs>
          <w:tab w:val="left" w:pos="4536"/>
        </w:tabs>
        <w:jc w:val="both"/>
        <w:rPr>
          <w:rFonts w:ascii="Abadi" w:hAnsi="Abadi"/>
          <w:sz w:val="21"/>
          <w:szCs w:val="21"/>
        </w:rPr>
      </w:pPr>
      <w:r>
        <w:rPr>
          <w:rFonts w:ascii="Abadi" w:hAnsi="Abadi"/>
          <w:sz w:val="21"/>
          <w:szCs w:val="21"/>
        </w:rPr>
        <w:t>- U</w:t>
      </w:r>
      <w:r w:rsidRPr="006340FE">
        <w:rPr>
          <w:rFonts w:ascii="Abadi" w:hAnsi="Abadi"/>
          <w:sz w:val="21"/>
          <w:szCs w:val="21"/>
        </w:rPr>
        <w:t>na segunda porción normativa en el mismo artículo dispondrá la obligación de los poderes públicos del estado los ayuntamientos</w:t>
      </w:r>
      <w:r>
        <w:rPr>
          <w:rFonts w:ascii="Abadi" w:hAnsi="Abadi"/>
          <w:sz w:val="21"/>
          <w:szCs w:val="21"/>
        </w:rPr>
        <w:t>,</w:t>
      </w:r>
      <w:r w:rsidRPr="006340FE">
        <w:rPr>
          <w:rFonts w:ascii="Abadi" w:hAnsi="Abadi"/>
          <w:sz w:val="21"/>
          <w:szCs w:val="21"/>
        </w:rPr>
        <w:t xml:space="preserve"> dependencias y entidades, así como organismos autónomos</w:t>
      </w:r>
      <w:r>
        <w:rPr>
          <w:rFonts w:ascii="Abadi" w:hAnsi="Abadi"/>
          <w:sz w:val="21"/>
          <w:szCs w:val="21"/>
        </w:rPr>
        <w:t>,</w:t>
      </w:r>
      <w:r w:rsidRPr="006340FE">
        <w:rPr>
          <w:rFonts w:ascii="Abadi" w:hAnsi="Abadi"/>
          <w:sz w:val="21"/>
          <w:szCs w:val="21"/>
        </w:rPr>
        <w:t xml:space="preserve"> en el ámbito de sus competencias</w:t>
      </w:r>
      <w:r>
        <w:rPr>
          <w:rFonts w:ascii="Abadi" w:hAnsi="Abadi"/>
          <w:sz w:val="21"/>
          <w:szCs w:val="21"/>
        </w:rPr>
        <w:t>,</w:t>
      </w:r>
      <w:r w:rsidRPr="006340FE">
        <w:rPr>
          <w:rFonts w:ascii="Abadi" w:hAnsi="Abadi"/>
          <w:sz w:val="21"/>
          <w:szCs w:val="21"/>
        </w:rPr>
        <w:t xml:space="preserve"> de capacitar a su personal y procurar</w:t>
      </w:r>
      <w:r>
        <w:rPr>
          <w:rFonts w:ascii="Abadi" w:hAnsi="Abadi"/>
          <w:sz w:val="21"/>
          <w:szCs w:val="21"/>
        </w:rPr>
        <w:t>,</w:t>
      </w:r>
      <w:r w:rsidRPr="006340FE">
        <w:rPr>
          <w:rFonts w:ascii="Abadi" w:hAnsi="Abadi"/>
          <w:sz w:val="21"/>
          <w:szCs w:val="21"/>
        </w:rPr>
        <w:t xml:space="preserve"> fomentar e impulsar la capacitación de toda la población en materia de derechos humanos</w:t>
      </w:r>
      <w:r>
        <w:rPr>
          <w:rFonts w:ascii="Abadi" w:hAnsi="Abadi"/>
          <w:sz w:val="21"/>
          <w:szCs w:val="21"/>
        </w:rPr>
        <w:t>,</w:t>
      </w:r>
      <w:r w:rsidRPr="006340FE">
        <w:rPr>
          <w:rFonts w:ascii="Abadi" w:hAnsi="Abadi"/>
          <w:sz w:val="21"/>
          <w:szCs w:val="21"/>
        </w:rPr>
        <w:t xml:space="preserve"> igualdad</w:t>
      </w:r>
      <w:r>
        <w:rPr>
          <w:rFonts w:ascii="Abadi" w:hAnsi="Abadi"/>
          <w:sz w:val="21"/>
          <w:szCs w:val="21"/>
        </w:rPr>
        <w:t>,</w:t>
      </w:r>
      <w:r w:rsidRPr="006340FE">
        <w:rPr>
          <w:rFonts w:ascii="Abadi" w:hAnsi="Abadi"/>
          <w:sz w:val="21"/>
          <w:szCs w:val="21"/>
        </w:rPr>
        <w:t xml:space="preserve"> no discriminación y la eliminación de todo tipo de estereotipos</w:t>
      </w:r>
      <w:r>
        <w:rPr>
          <w:rFonts w:ascii="Abadi" w:hAnsi="Abadi"/>
          <w:sz w:val="21"/>
          <w:szCs w:val="21"/>
        </w:rPr>
        <w:t>,</w:t>
      </w:r>
      <w:r w:rsidRPr="006340FE">
        <w:rPr>
          <w:rFonts w:ascii="Abadi" w:hAnsi="Abadi"/>
          <w:sz w:val="21"/>
          <w:szCs w:val="21"/>
        </w:rPr>
        <w:t xml:space="preserve"> prejuicios y estigmas</w:t>
      </w:r>
      <w:r>
        <w:rPr>
          <w:rFonts w:ascii="Abadi" w:hAnsi="Abadi"/>
          <w:sz w:val="21"/>
          <w:szCs w:val="21"/>
        </w:rPr>
        <w:t>.</w:t>
      </w:r>
      <w:r w:rsidRPr="006340FE">
        <w:rPr>
          <w:rFonts w:ascii="Abadi" w:hAnsi="Abadi"/>
          <w:sz w:val="21"/>
          <w:szCs w:val="21"/>
        </w:rPr>
        <w:t xml:space="preserve"> </w:t>
      </w:r>
    </w:p>
    <w:p w14:paraId="5644B014" w14:textId="77777777" w:rsidR="000E019D" w:rsidRDefault="000E019D" w:rsidP="000E019D">
      <w:pPr>
        <w:tabs>
          <w:tab w:val="left" w:pos="4536"/>
        </w:tabs>
        <w:jc w:val="both"/>
        <w:rPr>
          <w:rFonts w:ascii="Abadi" w:hAnsi="Abadi"/>
          <w:sz w:val="21"/>
          <w:szCs w:val="21"/>
        </w:rPr>
      </w:pPr>
    </w:p>
    <w:p w14:paraId="0E5B2CC2" w14:textId="6BE35D02" w:rsidR="000E019D" w:rsidRDefault="000E019D" w:rsidP="000E019D">
      <w:pPr>
        <w:tabs>
          <w:tab w:val="left" w:pos="4536"/>
        </w:tabs>
        <w:jc w:val="both"/>
        <w:rPr>
          <w:rFonts w:ascii="Abadi" w:hAnsi="Abadi"/>
          <w:sz w:val="21"/>
          <w:szCs w:val="21"/>
        </w:rPr>
      </w:pPr>
      <w:r>
        <w:rPr>
          <w:rFonts w:ascii="Abadi" w:hAnsi="Abadi"/>
          <w:sz w:val="21"/>
          <w:szCs w:val="21"/>
        </w:rPr>
        <w:t>- N</w:t>
      </w:r>
      <w:r w:rsidRPr="006340FE">
        <w:rPr>
          <w:rFonts w:ascii="Abadi" w:hAnsi="Abadi"/>
          <w:sz w:val="21"/>
          <w:szCs w:val="21"/>
        </w:rPr>
        <w:t>o sólo se trata de un letrero se trata de un constante recordatorio de que otra convivencia basada en la paz y el respeto mutuo no sólo es posibl</w:t>
      </w:r>
      <w:r>
        <w:rPr>
          <w:rFonts w:ascii="Abadi" w:hAnsi="Abadi"/>
          <w:sz w:val="21"/>
          <w:szCs w:val="21"/>
        </w:rPr>
        <w:t>e. ¡Chicos</w:t>
      </w:r>
      <w:r w:rsidRPr="006340FE">
        <w:rPr>
          <w:rFonts w:ascii="Abadi" w:hAnsi="Abadi"/>
          <w:sz w:val="21"/>
          <w:szCs w:val="21"/>
        </w:rPr>
        <w:t xml:space="preserve"> es urgente</w:t>
      </w:r>
      <w:r>
        <w:rPr>
          <w:rFonts w:ascii="Abadi" w:hAnsi="Abadi"/>
          <w:sz w:val="21"/>
          <w:szCs w:val="21"/>
        </w:rPr>
        <w:t>!</w:t>
      </w:r>
      <w:r w:rsidRPr="006340FE">
        <w:rPr>
          <w:rFonts w:ascii="Abadi" w:hAnsi="Abadi"/>
          <w:sz w:val="21"/>
          <w:szCs w:val="21"/>
        </w:rPr>
        <w:t xml:space="preserve"> </w:t>
      </w:r>
      <w:r>
        <w:rPr>
          <w:rFonts w:ascii="Abadi" w:hAnsi="Abadi"/>
          <w:sz w:val="21"/>
          <w:szCs w:val="21"/>
        </w:rPr>
        <w:t>I</w:t>
      </w:r>
      <w:r w:rsidRPr="006340FE">
        <w:rPr>
          <w:rFonts w:ascii="Abadi" w:hAnsi="Abadi"/>
          <w:sz w:val="21"/>
          <w:szCs w:val="21"/>
        </w:rPr>
        <w:t xml:space="preserve">maginan un letrero así a la entrada de este </w:t>
      </w:r>
      <w:r>
        <w:rPr>
          <w:rFonts w:ascii="Abadi" w:hAnsi="Abadi"/>
          <w:sz w:val="21"/>
          <w:szCs w:val="21"/>
        </w:rPr>
        <w:t>C</w:t>
      </w:r>
      <w:r w:rsidRPr="006340FE">
        <w:rPr>
          <w:rFonts w:ascii="Abadi" w:hAnsi="Abadi"/>
          <w:sz w:val="21"/>
          <w:szCs w:val="21"/>
        </w:rPr>
        <w:t>ongreso</w:t>
      </w:r>
      <w:r>
        <w:rPr>
          <w:rFonts w:ascii="Abadi" w:hAnsi="Abadi"/>
          <w:sz w:val="21"/>
          <w:szCs w:val="21"/>
        </w:rPr>
        <w:t>,</w:t>
      </w:r>
      <w:r w:rsidRPr="006340FE">
        <w:rPr>
          <w:rFonts w:ascii="Abadi" w:hAnsi="Abadi"/>
          <w:sz w:val="21"/>
          <w:szCs w:val="21"/>
        </w:rPr>
        <w:t xml:space="preserve"> </w:t>
      </w:r>
      <w:r>
        <w:rPr>
          <w:rFonts w:ascii="Abadi" w:hAnsi="Abadi"/>
          <w:sz w:val="21"/>
          <w:szCs w:val="21"/>
        </w:rPr>
        <w:t>¿</w:t>
      </w:r>
      <w:r w:rsidRPr="006340FE">
        <w:rPr>
          <w:rFonts w:ascii="Abadi" w:hAnsi="Abadi"/>
          <w:sz w:val="21"/>
          <w:szCs w:val="21"/>
        </w:rPr>
        <w:t>estaría genial v</w:t>
      </w:r>
      <w:r>
        <w:rPr>
          <w:rFonts w:ascii="Abadi" w:hAnsi="Abadi"/>
          <w:sz w:val="21"/>
          <w:szCs w:val="21"/>
        </w:rPr>
        <w:t>erdad?</w:t>
      </w:r>
      <w:r w:rsidRPr="006340FE">
        <w:rPr>
          <w:rFonts w:ascii="Abadi" w:hAnsi="Abadi"/>
          <w:sz w:val="21"/>
          <w:szCs w:val="21"/>
        </w:rPr>
        <w:t xml:space="preserve"> </w:t>
      </w:r>
    </w:p>
    <w:p w14:paraId="0C740047" w14:textId="77777777" w:rsidR="000E019D" w:rsidRDefault="000E019D" w:rsidP="000E019D">
      <w:pPr>
        <w:tabs>
          <w:tab w:val="left" w:pos="4536"/>
        </w:tabs>
        <w:jc w:val="both"/>
        <w:rPr>
          <w:rFonts w:ascii="Abadi" w:hAnsi="Abadi"/>
          <w:sz w:val="21"/>
          <w:szCs w:val="21"/>
        </w:rPr>
      </w:pPr>
    </w:p>
    <w:p w14:paraId="5AD0C4A6" w14:textId="295298A8" w:rsidR="000E019D" w:rsidRDefault="000E019D" w:rsidP="000E019D">
      <w:pPr>
        <w:tabs>
          <w:tab w:val="left" w:pos="4536"/>
        </w:tabs>
        <w:jc w:val="both"/>
        <w:rPr>
          <w:rFonts w:ascii="Abadi" w:hAnsi="Abadi"/>
          <w:sz w:val="21"/>
          <w:szCs w:val="21"/>
        </w:rPr>
      </w:pPr>
      <w:r>
        <w:rPr>
          <w:rFonts w:ascii="Abadi" w:hAnsi="Abadi"/>
          <w:sz w:val="21"/>
          <w:szCs w:val="21"/>
        </w:rPr>
        <w:t>- M</w:t>
      </w:r>
      <w:r w:rsidRPr="006340FE">
        <w:rPr>
          <w:rFonts w:ascii="Abadi" w:hAnsi="Abadi"/>
          <w:sz w:val="21"/>
          <w:szCs w:val="21"/>
        </w:rPr>
        <w:t>uchísimas gracias</w:t>
      </w:r>
      <w:r>
        <w:rPr>
          <w:rFonts w:ascii="Abadi" w:hAnsi="Abadi"/>
          <w:sz w:val="21"/>
          <w:szCs w:val="21"/>
        </w:rPr>
        <w:t>,</w:t>
      </w:r>
      <w:r w:rsidRPr="006340FE">
        <w:rPr>
          <w:rFonts w:ascii="Abadi" w:hAnsi="Abadi"/>
          <w:sz w:val="21"/>
          <w:szCs w:val="21"/>
        </w:rPr>
        <w:t xml:space="preserve"> e</w:t>
      </w:r>
      <w:r>
        <w:rPr>
          <w:rFonts w:ascii="Abadi" w:hAnsi="Abadi"/>
          <w:sz w:val="21"/>
          <w:szCs w:val="21"/>
        </w:rPr>
        <w:t>s cuánto.</w:t>
      </w:r>
      <w:r w:rsidRPr="006340FE">
        <w:rPr>
          <w:rFonts w:ascii="Abadi" w:hAnsi="Abadi"/>
          <w:sz w:val="21"/>
          <w:szCs w:val="21"/>
        </w:rPr>
        <w:t xml:space="preserve"> </w:t>
      </w:r>
    </w:p>
    <w:p w14:paraId="60B71D13" w14:textId="77777777" w:rsidR="000E019D" w:rsidRDefault="000E019D" w:rsidP="000E019D">
      <w:pPr>
        <w:tabs>
          <w:tab w:val="left" w:pos="4536"/>
        </w:tabs>
        <w:jc w:val="both"/>
        <w:rPr>
          <w:rFonts w:ascii="Abadi" w:hAnsi="Abadi"/>
          <w:sz w:val="21"/>
          <w:szCs w:val="21"/>
        </w:rPr>
      </w:pPr>
    </w:p>
    <w:p w14:paraId="1614FAA9" w14:textId="36676EAC" w:rsidR="000E019D" w:rsidRDefault="000E019D" w:rsidP="007D096D">
      <w:pPr>
        <w:ind w:firstLine="426"/>
        <w:jc w:val="both"/>
        <w:rPr>
          <w:rFonts w:ascii="Abadi" w:hAnsi="Abadi"/>
          <w:sz w:val="21"/>
          <w:szCs w:val="21"/>
        </w:rPr>
      </w:pPr>
      <w:r>
        <w:rPr>
          <w:rFonts w:ascii="Abadi" w:hAnsi="Abadi"/>
          <w:b/>
          <w:bCs/>
          <w:sz w:val="21"/>
          <w:szCs w:val="21"/>
        </w:rPr>
        <w:t xml:space="preserve">- </w:t>
      </w:r>
      <w:r w:rsidRPr="0032646D">
        <w:rPr>
          <w:rFonts w:ascii="Abadi" w:hAnsi="Abadi"/>
          <w:b/>
          <w:bCs/>
          <w:sz w:val="21"/>
          <w:szCs w:val="21"/>
        </w:rPr>
        <w:t xml:space="preserve">La </w:t>
      </w:r>
      <w:proofErr w:type="gramStart"/>
      <w:r>
        <w:rPr>
          <w:rFonts w:ascii="Abadi" w:hAnsi="Abadi"/>
          <w:b/>
          <w:bCs/>
          <w:sz w:val="21"/>
          <w:szCs w:val="21"/>
        </w:rPr>
        <w:t>Presidencia</w:t>
      </w:r>
      <w:r w:rsidRPr="0032646D">
        <w:rPr>
          <w:rFonts w:ascii="Abadi" w:hAnsi="Abadi"/>
          <w:b/>
          <w:bCs/>
          <w:sz w:val="21"/>
          <w:szCs w:val="21"/>
        </w:rPr>
        <w:t>.-</w:t>
      </w:r>
      <w:proofErr w:type="gramEnd"/>
      <w:r>
        <w:rPr>
          <w:rFonts w:ascii="Abadi" w:hAnsi="Abadi"/>
          <w:sz w:val="21"/>
          <w:szCs w:val="21"/>
        </w:rPr>
        <w:t xml:space="preserve"> M</w:t>
      </w:r>
      <w:r w:rsidRPr="006340FE">
        <w:rPr>
          <w:rFonts w:ascii="Abadi" w:hAnsi="Abadi"/>
          <w:sz w:val="21"/>
          <w:szCs w:val="21"/>
        </w:rPr>
        <w:t>uchas gracias diputada</w:t>
      </w:r>
      <w:r>
        <w:rPr>
          <w:rFonts w:ascii="Abadi" w:hAnsi="Abadi"/>
          <w:sz w:val="21"/>
          <w:szCs w:val="21"/>
        </w:rPr>
        <w:t>.</w:t>
      </w:r>
      <w:r w:rsidRPr="006340FE">
        <w:rPr>
          <w:rFonts w:ascii="Abadi" w:hAnsi="Abadi"/>
          <w:sz w:val="21"/>
          <w:szCs w:val="21"/>
        </w:rPr>
        <w:t xml:space="preserve"> </w:t>
      </w:r>
    </w:p>
    <w:p w14:paraId="390D913B" w14:textId="5889489E" w:rsidR="000E019D" w:rsidRDefault="000E019D" w:rsidP="000E019D">
      <w:pPr>
        <w:tabs>
          <w:tab w:val="left" w:pos="4536"/>
        </w:tabs>
        <w:jc w:val="both"/>
        <w:rPr>
          <w:rFonts w:ascii="Abadi" w:hAnsi="Abadi"/>
          <w:sz w:val="21"/>
          <w:szCs w:val="21"/>
        </w:rPr>
      </w:pPr>
    </w:p>
    <w:p w14:paraId="7B05B56E" w14:textId="716C72A0" w:rsidR="000E019D" w:rsidRDefault="000E019D" w:rsidP="000E019D">
      <w:pPr>
        <w:tabs>
          <w:tab w:val="left" w:pos="4536"/>
        </w:tabs>
        <w:ind w:left="426" w:right="474"/>
        <w:jc w:val="both"/>
        <w:rPr>
          <w:rFonts w:ascii="Abadi" w:hAnsi="Abadi"/>
          <w:b/>
          <w:bCs/>
          <w:i/>
          <w:iCs/>
          <w:sz w:val="21"/>
          <w:szCs w:val="21"/>
          <w:u w:val="single"/>
        </w:rPr>
      </w:pPr>
      <w:r w:rsidRPr="00103A30">
        <w:rPr>
          <w:rFonts w:ascii="Abadi" w:hAnsi="Abadi"/>
          <w:b/>
          <w:bCs/>
          <w:i/>
          <w:iCs/>
          <w:sz w:val="21"/>
          <w:szCs w:val="21"/>
          <w:u w:val="single"/>
        </w:rPr>
        <w:lastRenderedPageBreak/>
        <w:t>Se turna a la Comisión de Derechos Humanos y Atención a Grupos Vulnerables, con fundamento en el artículo 106 fracción IX de nuestra Ley Orgánica para su estudio y dictamen.</w:t>
      </w:r>
    </w:p>
    <w:p w14:paraId="68766B4B" w14:textId="21FF102A" w:rsidR="000F2B11" w:rsidRDefault="000F2B11" w:rsidP="000E019D">
      <w:pPr>
        <w:tabs>
          <w:tab w:val="left" w:pos="4536"/>
        </w:tabs>
        <w:ind w:left="426" w:right="474"/>
        <w:jc w:val="both"/>
        <w:rPr>
          <w:rFonts w:ascii="Abadi" w:hAnsi="Abadi"/>
          <w:b/>
          <w:bCs/>
          <w:i/>
          <w:iCs/>
          <w:sz w:val="21"/>
          <w:szCs w:val="21"/>
          <w:u w:val="single"/>
        </w:rPr>
      </w:pPr>
    </w:p>
    <w:p w14:paraId="15B9F8F0" w14:textId="77777777" w:rsidR="00506F10" w:rsidRPr="004220C9" w:rsidRDefault="00506F10" w:rsidP="003C0BD7">
      <w:pPr>
        <w:jc w:val="center"/>
        <w:rPr>
          <w:rFonts w:ascii="Abadi" w:hAnsi="Abadi"/>
          <w:b/>
          <w:bCs/>
          <w:sz w:val="21"/>
          <w:szCs w:val="21"/>
        </w:rPr>
      </w:pPr>
    </w:p>
    <w:bookmarkEnd w:id="8"/>
    <w:p w14:paraId="56E2D511" w14:textId="69CEC4A5" w:rsidR="000F2B11" w:rsidRDefault="000F2B11" w:rsidP="000F2B11">
      <w:pPr>
        <w:jc w:val="both"/>
        <w:rPr>
          <w:rFonts w:ascii="Abadi" w:hAnsi="Abadi"/>
          <w:sz w:val="21"/>
          <w:szCs w:val="21"/>
        </w:rPr>
      </w:pPr>
      <w:r>
        <w:rPr>
          <w:rFonts w:ascii="Abadi" w:hAnsi="Abadi"/>
          <w:b/>
          <w:bCs/>
          <w:sz w:val="21"/>
          <w:szCs w:val="21"/>
        </w:rPr>
        <w:tab/>
        <w:t xml:space="preserve">- </w:t>
      </w:r>
      <w:r w:rsidRPr="00D15380">
        <w:rPr>
          <w:rFonts w:ascii="Abadi" w:hAnsi="Abadi"/>
          <w:b/>
          <w:bCs/>
          <w:sz w:val="21"/>
          <w:szCs w:val="21"/>
        </w:rPr>
        <w:t xml:space="preserve">La </w:t>
      </w:r>
      <w:proofErr w:type="gramStart"/>
      <w:r w:rsidRPr="00D15380">
        <w:rPr>
          <w:rFonts w:ascii="Abadi" w:hAnsi="Abadi"/>
          <w:b/>
          <w:bCs/>
          <w:sz w:val="21"/>
          <w:szCs w:val="21"/>
        </w:rPr>
        <w:t>Presidencia.-</w:t>
      </w:r>
      <w:proofErr w:type="gramEnd"/>
      <w:r w:rsidRPr="00D15380">
        <w:rPr>
          <w:rFonts w:ascii="Abadi" w:hAnsi="Abadi"/>
          <w:sz w:val="21"/>
          <w:szCs w:val="21"/>
        </w:rPr>
        <w:t xml:space="preserve"> Se da cuenta, esta Presidencia de la presencia del diputado Ernesto Alejandro Prieto Gallardo, diputado bienvenido muy buenos días. </w:t>
      </w:r>
    </w:p>
    <w:p w14:paraId="20F81F20" w14:textId="77777777" w:rsidR="000F2B11" w:rsidRDefault="000F2B11" w:rsidP="000F2B11">
      <w:pPr>
        <w:tabs>
          <w:tab w:val="left" w:pos="4536"/>
        </w:tabs>
        <w:jc w:val="both"/>
        <w:rPr>
          <w:rFonts w:ascii="Abadi" w:hAnsi="Abadi"/>
          <w:sz w:val="21"/>
          <w:szCs w:val="21"/>
        </w:rPr>
      </w:pPr>
    </w:p>
    <w:p w14:paraId="5714E2D0" w14:textId="4D91A1E5" w:rsidR="000F2B11" w:rsidRPr="00D15380" w:rsidRDefault="000F2B11" w:rsidP="000F2B11">
      <w:pPr>
        <w:jc w:val="both"/>
        <w:rPr>
          <w:rFonts w:ascii="Abadi" w:hAnsi="Abadi"/>
          <w:sz w:val="21"/>
          <w:szCs w:val="21"/>
        </w:rPr>
      </w:pPr>
      <w:r>
        <w:rPr>
          <w:rFonts w:ascii="Abadi" w:hAnsi="Abadi"/>
          <w:sz w:val="21"/>
          <w:szCs w:val="21"/>
        </w:rPr>
        <w:tab/>
        <w:t xml:space="preserve">- </w:t>
      </w:r>
      <w:r w:rsidRPr="00D15380">
        <w:rPr>
          <w:rFonts w:ascii="Abadi" w:hAnsi="Abadi"/>
          <w:sz w:val="21"/>
          <w:szCs w:val="21"/>
        </w:rPr>
        <w:t>También es</w:t>
      </w:r>
      <w:r>
        <w:rPr>
          <w:rFonts w:ascii="Abadi" w:hAnsi="Abadi"/>
          <w:sz w:val="21"/>
          <w:szCs w:val="21"/>
        </w:rPr>
        <w:t>t</w:t>
      </w:r>
      <w:r w:rsidRPr="00D15380">
        <w:rPr>
          <w:rFonts w:ascii="Abadi" w:hAnsi="Abadi"/>
          <w:sz w:val="21"/>
          <w:szCs w:val="21"/>
        </w:rPr>
        <w:t>a Presidencia da la más cordial bienvenida a integrantes del grupo de “Identidad FILMS” del municipio de San José Iturbide, invitados por el diputado Armando Rangel Hernández, bienvenidos y bienvenidas</w:t>
      </w:r>
      <w:r>
        <w:rPr>
          <w:rFonts w:ascii="Abadi" w:hAnsi="Abadi"/>
          <w:sz w:val="21"/>
          <w:szCs w:val="21"/>
        </w:rPr>
        <w:t>.</w:t>
      </w:r>
    </w:p>
    <w:p w14:paraId="34593F9F" w14:textId="77777777" w:rsidR="000218BD" w:rsidRPr="00A53B12" w:rsidRDefault="000218BD" w:rsidP="000218BD">
      <w:pPr>
        <w:spacing w:after="160" w:line="256" w:lineRule="auto"/>
        <w:contextualSpacing/>
        <w:jc w:val="both"/>
        <w:rPr>
          <w:rFonts w:ascii="Abadi" w:eastAsia="Calibri" w:hAnsi="Abadi"/>
          <w:b/>
          <w:bCs/>
          <w:sz w:val="20"/>
          <w:szCs w:val="20"/>
          <w:lang w:val="es-MX" w:eastAsia="en-US"/>
        </w:rPr>
      </w:pPr>
    </w:p>
    <w:p w14:paraId="5EEA934C" w14:textId="2F8CEFA7" w:rsidR="000218BD" w:rsidRPr="00A53B12" w:rsidRDefault="000218BD">
      <w:pPr>
        <w:numPr>
          <w:ilvl w:val="0"/>
          <w:numId w:val="9"/>
        </w:numPr>
        <w:spacing w:after="160" w:line="256" w:lineRule="auto"/>
        <w:contextualSpacing/>
        <w:jc w:val="both"/>
        <w:rPr>
          <w:rFonts w:ascii="Abadi" w:eastAsia="Calibri" w:hAnsi="Abadi"/>
          <w:b/>
          <w:bCs/>
          <w:sz w:val="20"/>
          <w:szCs w:val="20"/>
          <w:lang w:val="es-MX" w:eastAsia="en-US"/>
        </w:rPr>
      </w:pPr>
      <w:r w:rsidRPr="00A53B12">
        <w:rPr>
          <w:rFonts w:ascii="Abadi" w:eastAsia="Calibri" w:hAnsi="Abadi"/>
          <w:b/>
          <w:bCs/>
          <w:sz w:val="20"/>
          <w:szCs w:val="20"/>
          <w:lang w:val="es-MX" w:eastAsia="en-US"/>
        </w:rPr>
        <w:t>PRESENTACIÓN DE LA INICIATIVA FORMULADA POR LA DIPUTADA HADES BERENICE AGUILAR CASTILLO INTEGRANTE DEL GRUPO PARLAMENTARIO DEL PARTIDO MORENA A EFECTO DE REFORMAR EL ARTÍCULO 9 DE LA LEY PARA LA PROTECCIÓN Y ATENCIÓN DEL MIGRANTE Y SUS FAMILIAS DEL ESTADO DE GUANAJUATO.</w:t>
      </w:r>
      <w:r w:rsidR="0024161E">
        <w:rPr>
          <w:rStyle w:val="Refdenotaalpie"/>
          <w:rFonts w:ascii="Abadi" w:eastAsia="Calibri" w:hAnsi="Abadi"/>
          <w:b/>
          <w:bCs/>
          <w:sz w:val="20"/>
          <w:szCs w:val="20"/>
          <w:lang w:val="es-MX" w:eastAsia="en-US"/>
        </w:rPr>
        <w:footnoteReference w:id="50"/>
      </w:r>
    </w:p>
    <w:p w14:paraId="6821B0F6" w14:textId="77777777" w:rsidR="000218BD" w:rsidRDefault="000218BD" w:rsidP="000218BD">
      <w:pPr>
        <w:spacing w:after="160" w:line="256" w:lineRule="auto"/>
        <w:ind w:left="720"/>
        <w:contextualSpacing/>
        <w:jc w:val="both"/>
        <w:rPr>
          <w:rFonts w:ascii="Abadi" w:eastAsia="Calibri" w:hAnsi="Abadi"/>
          <w:b/>
          <w:bCs/>
          <w:sz w:val="20"/>
          <w:szCs w:val="20"/>
          <w:lang w:val="es-MX" w:eastAsia="en-US"/>
        </w:rPr>
      </w:pPr>
    </w:p>
    <w:p w14:paraId="6F8EABD9" w14:textId="77777777" w:rsidR="000218BD" w:rsidRDefault="000218BD" w:rsidP="000218BD">
      <w:pPr>
        <w:spacing w:after="160" w:line="256" w:lineRule="auto"/>
        <w:ind w:left="720"/>
        <w:contextualSpacing/>
        <w:jc w:val="both"/>
        <w:rPr>
          <w:rFonts w:ascii="Abadi" w:eastAsia="Calibri" w:hAnsi="Abadi"/>
          <w:b/>
          <w:bCs/>
          <w:sz w:val="20"/>
          <w:szCs w:val="20"/>
          <w:lang w:val="es-MX" w:eastAsia="en-US"/>
        </w:rPr>
      </w:pPr>
    </w:p>
    <w:p w14:paraId="4F63A5E8" w14:textId="77777777" w:rsidR="000218BD" w:rsidRPr="00130D68" w:rsidRDefault="000218BD" w:rsidP="000218BD">
      <w:pPr>
        <w:jc w:val="both"/>
        <w:rPr>
          <w:rFonts w:ascii="Abadi" w:hAnsi="Abadi"/>
          <w:b/>
          <w:bCs/>
          <w:sz w:val="21"/>
          <w:szCs w:val="21"/>
        </w:rPr>
      </w:pPr>
      <w:r w:rsidRPr="00130D68">
        <w:rPr>
          <w:rFonts w:ascii="Abadi" w:hAnsi="Abadi"/>
          <w:b/>
          <w:bCs/>
          <w:sz w:val="21"/>
          <w:szCs w:val="21"/>
        </w:rPr>
        <w:t>Diputada Irma Leticia González Sánchez</w:t>
      </w:r>
    </w:p>
    <w:p w14:paraId="3CE09BB5" w14:textId="77777777" w:rsidR="000218BD" w:rsidRPr="00130D68" w:rsidRDefault="000218BD" w:rsidP="000218BD">
      <w:pPr>
        <w:jc w:val="both"/>
        <w:rPr>
          <w:rFonts w:ascii="Abadi" w:hAnsi="Abadi"/>
          <w:sz w:val="21"/>
          <w:szCs w:val="21"/>
        </w:rPr>
      </w:pPr>
      <w:r w:rsidRPr="00130D68">
        <w:rPr>
          <w:rFonts w:ascii="Abadi" w:hAnsi="Abadi"/>
          <w:sz w:val="21"/>
          <w:szCs w:val="21"/>
        </w:rPr>
        <w:t>Presidenta de la Mesa Directiva</w:t>
      </w:r>
    </w:p>
    <w:p w14:paraId="0FC25436" w14:textId="77777777" w:rsidR="000218BD" w:rsidRPr="00130D68" w:rsidRDefault="000218BD" w:rsidP="000218BD">
      <w:pPr>
        <w:jc w:val="both"/>
        <w:rPr>
          <w:rFonts w:ascii="Abadi" w:hAnsi="Abadi"/>
          <w:sz w:val="21"/>
          <w:szCs w:val="21"/>
        </w:rPr>
      </w:pPr>
      <w:r w:rsidRPr="00130D68">
        <w:rPr>
          <w:rFonts w:ascii="Abadi" w:hAnsi="Abadi"/>
          <w:sz w:val="21"/>
          <w:szCs w:val="21"/>
        </w:rPr>
        <w:t>Congreso del Estado de Guanajuato</w:t>
      </w:r>
    </w:p>
    <w:p w14:paraId="2D254CD9" w14:textId="06604AF2" w:rsidR="000218BD" w:rsidRDefault="000218BD" w:rsidP="000218BD">
      <w:pPr>
        <w:jc w:val="both"/>
        <w:rPr>
          <w:rFonts w:ascii="Abadi" w:hAnsi="Abadi"/>
          <w:sz w:val="21"/>
          <w:szCs w:val="21"/>
        </w:rPr>
      </w:pPr>
      <w:r w:rsidRPr="00130D68">
        <w:rPr>
          <w:rFonts w:ascii="Abadi" w:hAnsi="Abadi"/>
          <w:sz w:val="21"/>
          <w:szCs w:val="21"/>
        </w:rPr>
        <w:t>LXV Legislatura</w:t>
      </w:r>
    </w:p>
    <w:p w14:paraId="3727CC6E" w14:textId="77777777" w:rsidR="003C0BD7" w:rsidRPr="00130D68" w:rsidRDefault="003C0BD7" w:rsidP="000218BD">
      <w:pPr>
        <w:jc w:val="both"/>
        <w:rPr>
          <w:rFonts w:ascii="Abadi" w:hAnsi="Abadi"/>
          <w:sz w:val="21"/>
          <w:szCs w:val="21"/>
        </w:rPr>
      </w:pPr>
    </w:p>
    <w:p w14:paraId="0B01E146" w14:textId="77777777" w:rsidR="000218BD" w:rsidRPr="00130D68" w:rsidRDefault="000218BD" w:rsidP="000218BD">
      <w:pPr>
        <w:jc w:val="both"/>
        <w:rPr>
          <w:rFonts w:ascii="Abadi" w:hAnsi="Abadi"/>
          <w:sz w:val="21"/>
          <w:szCs w:val="21"/>
        </w:rPr>
      </w:pPr>
      <w:r w:rsidRPr="00130D68">
        <w:rPr>
          <w:rFonts w:ascii="Abadi" w:hAnsi="Abadi"/>
          <w:sz w:val="21"/>
          <w:szCs w:val="21"/>
        </w:rPr>
        <w:t>P r e s e n t e</w:t>
      </w:r>
    </w:p>
    <w:p w14:paraId="2FA3814E" w14:textId="4A14CDB5" w:rsidR="003C0BD7" w:rsidRDefault="003C0BD7" w:rsidP="000218BD">
      <w:pPr>
        <w:jc w:val="both"/>
        <w:rPr>
          <w:rFonts w:ascii="Abadi" w:hAnsi="Abadi"/>
          <w:sz w:val="21"/>
          <w:szCs w:val="21"/>
        </w:rPr>
      </w:pPr>
    </w:p>
    <w:p w14:paraId="622BF5FF" w14:textId="0CDA5960" w:rsidR="000218BD" w:rsidRDefault="000218BD" w:rsidP="000218BD">
      <w:pPr>
        <w:jc w:val="both"/>
        <w:rPr>
          <w:rFonts w:ascii="Abadi" w:hAnsi="Abadi"/>
          <w:b/>
          <w:bCs/>
          <w:sz w:val="21"/>
          <w:szCs w:val="21"/>
        </w:rPr>
      </w:pPr>
      <w:r w:rsidRPr="00130D68">
        <w:rPr>
          <w:rFonts w:ascii="Abadi" w:hAnsi="Abadi"/>
          <w:sz w:val="21"/>
          <w:szCs w:val="21"/>
        </w:rPr>
        <w:t xml:space="preserve">Diputada </w:t>
      </w:r>
      <w:r w:rsidRPr="00130D68">
        <w:rPr>
          <w:rFonts w:ascii="Abadi" w:hAnsi="Abadi"/>
          <w:b/>
          <w:bCs/>
          <w:sz w:val="21"/>
          <w:szCs w:val="21"/>
        </w:rPr>
        <w:t>Hades Berenice Aguilar Castillo</w:t>
      </w:r>
      <w:r w:rsidRPr="00130D68">
        <w:rPr>
          <w:rFonts w:ascii="Abadi" w:hAnsi="Abadi"/>
          <w:sz w:val="21"/>
          <w:szCs w:val="21"/>
        </w:rPr>
        <w:t xml:space="preserve">, del Grupo Parlamentario de </w:t>
      </w:r>
      <w:r w:rsidRPr="00130D68">
        <w:rPr>
          <w:rFonts w:ascii="Abadi" w:hAnsi="Abadi"/>
          <w:b/>
          <w:bCs/>
          <w:sz w:val="21"/>
          <w:szCs w:val="21"/>
        </w:rPr>
        <w:t>Morena</w:t>
      </w:r>
      <w:r w:rsidRPr="00130D68">
        <w:rPr>
          <w:rFonts w:ascii="Abadi" w:hAnsi="Abadi"/>
          <w:sz w:val="21"/>
          <w:szCs w:val="21"/>
        </w:rPr>
        <w:t xml:space="preserve"> en la LXV Legislatura del Congreso del Estado de Guanajuato, con fundamento en lo dispuesto en la fracción II del artículo 56 de la Constitución Política para el Estado de Guanajuato; la fracción II del artículo 167, así como el artículo 168 de la Ley Orgánica del Poder Legislativo del Estado de Guanajuato, me permito poner a consideración de esta Asamblea la siguiente iniciativa con proyecto de Decreto por la que se reforman y adicionan diversas disposiciones de la </w:t>
      </w:r>
      <w:r w:rsidRPr="00130D68">
        <w:rPr>
          <w:rFonts w:ascii="Abadi" w:hAnsi="Abadi"/>
          <w:b/>
          <w:bCs/>
          <w:sz w:val="21"/>
          <w:szCs w:val="21"/>
        </w:rPr>
        <w:t xml:space="preserve">Ley para la Protección y Atención del </w:t>
      </w:r>
      <w:r w:rsidRPr="00130D68">
        <w:rPr>
          <w:rFonts w:ascii="Abadi" w:hAnsi="Abadi"/>
          <w:b/>
          <w:bCs/>
          <w:sz w:val="21"/>
          <w:szCs w:val="21"/>
        </w:rPr>
        <w:t xml:space="preserve">Migrante y sus Familias del Estado de Guanajuato, con fundamento en la siguiente: </w:t>
      </w:r>
    </w:p>
    <w:p w14:paraId="4B8920FC" w14:textId="77777777" w:rsidR="000218BD" w:rsidRPr="00130D68" w:rsidRDefault="000218BD" w:rsidP="000218BD">
      <w:pPr>
        <w:jc w:val="both"/>
        <w:rPr>
          <w:rFonts w:ascii="Abadi" w:hAnsi="Abadi"/>
          <w:b/>
          <w:bCs/>
          <w:sz w:val="21"/>
          <w:szCs w:val="21"/>
        </w:rPr>
      </w:pPr>
    </w:p>
    <w:p w14:paraId="66C34C38" w14:textId="79E3AEC8" w:rsidR="000218BD" w:rsidRDefault="000218BD" w:rsidP="000218BD">
      <w:pPr>
        <w:jc w:val="center"/>
        <w:rPr>
          <w:rFonts w:ascii="Abadi" w:hAnsi="Abadi"/>
          <w:sz w:val="21"/>
          <w:szCs w:val="21"/>
        </w:rPr>
      </w:pPr>
      <w:r w:rsidRPr="00130D68">
        <w:rPr>
          <w:rFonts w:ascii="Abadi" w:hAnsi="Abadi"/>
          <w:sz w:val="21"/>
          <w:szCs w:val="21"/>
        </w:rPr>
        <w:t>EXPOSICIÓN DE MOTIVOS</w:t>
      </w:r>
    </w:p>
    <w:p w14:paraId="2EB515AF" w14:textId="77777777" w:rsidR="00B029EF" w:rsidRPr="00130D68" w:rsidRDefault="00B029EF" w:rsidP="000218BD">
      <w:pPr>
        <w:jc w:val="center"/>
        <w:rPr>
          <w:rFonts w:ascii="Abadi" w:hAnsi="Abadi"/>
          <w:sz w:val="21"/>
          <w:szCs w:val="21"/>
        </w:rPr>
      </w:pPr>
    </w:p>
    <w:p w14:paraId="6D4FF707" w14:textId="5DA60B25" w:rsidR="000218BD" w:rsidRDefault="000218BD" w:rsidP="000218BD">
      <w:pPr>
        <w:jc w:val="both"/>
        <w:rPr>
          <w:rFonts w:ascii="Abadi" w:hAnsi="Abadi"/>
          <w:sz w:val="21"/>
          <w:szCs w:val="21"/>
        </w:rPr>
      </w:pPr>
      <w:r w:rsidRPr="00130D68">
        <w:rPr>
          <w:rFonts w:ascii="Abadi" w:hAnsi="Abadi"/>
          <w:sz w:val="21"/>
          <w:szCs w:val="21"/>
        </w:rPr>
        <w:t>Las personas migrantes viven múltiples problemáticas que les colocan en situación de vulnerabilidad. Desde la pobreza hasta la inseguridad, los derechos fundamentales de las personas migrantes se ven puestos en entredicho debido a los problemas multidimensionales que viven, con lo cual se vuelve necesario que las entidades generen una política pública con enfoque de derechos humanos.</w:t>
      </w:r>
    </w:p>
    <w:p w14:paraId="4606622F" w14:textId="77777777" w:rsidR="00B029EF" w:rsidRPr="00130D68" w:rsidRDefault="00B029EF" w:rsidP="000218BD">
      <w:pPr>
        <w:jc w:val="both"/>
        <w:rPr>
          <w:rFonts w:ascii="Abadi" w:hAnsi="Abadi"/>
          <w:sz w:val="21"/>
          <w:szCs w:val="21"/>
        </w:rPr>
      </w:pPr>
    </w:p>
    <w:p w14:paraId="2FC4BCF5" w14:textId="7DF17372" w:rsidR="000218BD" w:rsidRDefault="000218BD" w:rsidP="000218BD">
      <w:pPr>
        <w:jc w:val="both"/>
        <w:rPr>
          <w:rFonts w:ascii="Abadi" w:hAnsi="Abadi"/>
          <w:sz w:val="21"/>
          <w:szCs w:val="21"/>
        </w:rPr>
      </w:pPr>
      <w:r w:rsidRPr="00130D68">
        <w:rPr>
          <w:rFonts w:ascii="Abadi" w:hAnsi="Abadi"/>
          <w:sz w:val="21"/>
          <w:szCs w:val="21"/>
        </w:rPr>
        <w:t>En Guanajuato, la política estatal encargada de atender estos problemas, así como de garantizar los derechos fundamentales de las personas migrantes, se encuentra regulada en la Ley para la Protección y Atención del Migrante y sus Familias del Estado de Guanajuato.</w:t>
      </w:r>
    </w:p>
    <w:p w14:paraId="32E6DC78" w14:textId="77777777" w:rsidR="00B029EF" w:rsidRPr="00130D68" w:rsidRDefault="00B029EF" w:rsidP="000218BD">
      <w:pPr>
        <w:jc w:val="both"/>
        <w:rPr>
          <w:rFonts w:ascii="Abadi" w:hAnsi="Abadi"/>
          <w:sz w:val="21"/>
          <w:szCs w:val="21"/>
        </w:rPr>
      </w:pPr>
    </w:p>
    <w:p w14:paraId="2991CEC2" w14:textId="77777777" w:rsidR="000218BD" w:rsidRDefault="000218BD" w:rsidP="000218BD">
      <w:pPr>
        <w:jc w:val="both"/>
        <w:rPr>
          <w:rFonts w:ascii="Abadi" w:hAnsi="Abadi"/>
          <w:sz w:val="21"/>
          <w:szCs w:val="21"/>
        </w:rPr>
      </w:pPr>
      <w:r w:rsidRPr="00130D68">
        <w:rPr>
          <w:rFonts w:ascii="Abadi" w:hAnsi="Abadi"/>
          <w:sz w:val="21"/>
          <w:szCs w:val="21"/>
        </w:rPr>
        <w:t>El presupuesto de la Secretaría del Migrante y Enlace Internacional ha tenido una tendencia de disminución preocupante que ya ha sido detectada por los medios de comunicación</w:t>
      </w:r>
      <w:r>
        <w:rPr>
          <w:rStyle w:val="Refdenotaalpie"/>
          <w:rFonts w:ascii="Abadi" w:hAnsi="Abadi"/>
          <w:sz w:val="21"/>
          <w:szCs w:val="21"/>
        </w:rPr>
        <w:footnoteReference w:id="51"/>
      </w:r>
      <w:r w:rsidRPr="00130D68">
        <w:rPr>
          <w:rFonts w:ascii="Abadi" w:hAnsi="Abadi"/>
          <w:sz w:val="21"/>
          <w:szCs w:val="21"/>
        </w:rPr>
        <w:t>.</w:t>
      </w:r>
    </w:p>
    <w:p w14:paraId="59B5B474" w14:textId="77777777" w:rsidR="000218BD" w:rsidRPr="00130D68" w:rsidRDefault="000218BD" w:rsidP="000218BD">
      <w:pPr>
        <w:jc w:val="both"/>
        <w:rPr>
          <w:rFonts w:ascii="Abadi" w:hAnsi="Abadi"/>
          <w:sz w:val="21"/>
          <w:szCs w:val="21"/>
        </w:rPr>
      </w:pPr>
    </w:p>
    <w:p w14:paraId="2AD8A706" w14:textId="1B2474C5" w:rsidR="000218BD" w:rsidRDefault="00B0162B" w:rsidP="000218BD">
      <w:pPr>
        <w:jc w:val="both"/>
        <w:rPr>
          <w:rFonts w:ascii="Abadi" w:hAnsi="Abadi"/>
          <w:sz w:val="21"/>
          <w:szCs w:val="21"/>
        </w:rPr>
      </w:pPr>
      <w:r w:rsidRPr="00130D68">
        <w:rPr>
          <w:rFonts w:ascii="Abadi" w:hAnsi="Abadi"/>
          <w:noProof/>
          <w:sz w:val="21"/>
          <w:szCs w:val="21"/>
        </w:rPr>
        <w:drawing>
          <wp:anchor distT="0" distB="0" distL="114300" distR="114300" simplePos="0" relativeHeight="251658250" behindDoc="0" locked="0" layoutInCell="1" allowOverlap="1" wp14:anchorId="507DF387" wp14:editId="12D80090">
            <wp:simplePos x="0" y="0"/>
            <wp:positionH relativeFrom="margin">
              <wp:posOffset>3429635</wp:posOffset>
            </wp:positionH>
            <wp:positionV relativeFrom="page">
              <wp:posOffset>2325370</wp:posOffset>
            </wp:positionV>
            <wp:extent cx="2819400" cy="1328420"/>
            <wp:effectExtent l="0" t="0" r="0" b="5080"/>
            <wp:wrapTopAndBottom/>
            <wp:docPr id="23" name="Imagen 23"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Tabla&#10;&#10;Descripción generada automáticamente"/>
                    <pic:cNvPicPr/>
                  </pic:nvPicPr>
                  <pic:blipFill rotWithShape="1">
                    <a:blip r:embed="rId29" cstate="print">
                      <a:extLst>
                        <a:ext uri="{28A0092B-C50C-407E-A947-70E740481C1C}">
                          <a14:useLocalDpi xmlns:a14="http://schemas.microsoft.com/office/drawing/2010/main" val="0"/>
                        </a:ext>
                      </a:extLst>
                    </a:blip>
                    <a:srcRect l="26069" t="35405" r="26680" b="25005"/>
                    <a:stretch/>
                  </pic:blipFill>
                  <pic:spPr bwMode="auto">
                    <a:xfrm>
                      <a:off x="0" y="0"/>
                      <a:ext cx="2819400" cy="1328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218BD" w:rsidRPr="00130D68">
        <w:rPr>
          <w:rFonts w:ascii="Abadi" w:hAnsi="Abadi"/>
          <w:sz w:val="21"/>
          <w:szCs w:val="21"/>
        </w:rPr>
        <w:t>En la presente administración esta disminución presupuestal se ha dado de la siguiente manera:</w:t>
      </w:r>
    </w:p>
    <w:p w14:paraId="548C65B3" w14:textId="41E2A7C7" w:rsidR="000218BD" w:rsidRPr="00130D68" w:rsidRDefault="000218BD" w:rsidP="000218BD">
      <w:pPr>
        <w:jc w:val="both"/>
        <w:rPr>
          <w:rFonts w:ascii="Abadi" w:hAnsi="Abadi"/>
          <w:sz w:val="21"/>
          <w:szCs w:val="21"/>
        </w:rPr>
      </w:pPr>
    </w:p>
    <w:p w14:paraId="292659AC" w14:textId="31629DD3" w:rsidR="000218BD" w:rsidRDefault="000218BD" w:rsidP="000218BD">
      <w:pPr>
        <w:jc w:val="both"/>
        <w:rPr>
          <w:rFonts w:ascii="Abadi" w:hAnsi="Abadi"/>
          <w:sz w:val="21"/>
          <w:szCs w:val="21"/>
        </w:rPr>
      </w:pPr>
      <w:r w:rsidRPr="00130D68">
        <w:rPr>
          <w:rFonts w:ascii="Abadi" w:hAnsi="Abadi"/>
          <w:sz w:val="21"/>
          <w:szCs w:val="21"/>
        </w:rPr>
        <w:t xml:space="preserve">Globalmente, para el ejercicio 2022 se ha dado una disminución de 83.28% en términos reales desde el primer año proyectado presupuestalmente por el gobierno estatal encabezado por Diego </w:t>
      </w:r>
      <w:r w:rsidR="003D599E" w:rsidRPr="00130D68">
        <w:rPr>
          <w:rFonts w:ascii="Abadi" w:hAnsi="Abadi"/>
          <w:sz w:val="21"/>
          <w:szCs w:val="21"/>
        </w:rPr>
        <w:t>Sinhue</w:t>
      </w:r>
      <w:r w:rsidRPr="00130D68">
        <w:rPr>
          <w:rFonts w:ascii="Abadi" w:hAnsi="Abadi"/>
          <w:sz w:val="21"/>
          <w:szCs w:val="21"/>
        </w:rPr>
        <w:t xml:space="preserve"> Rodríguez Vallejo.</w:t>
      </w:r>
    </w:p>
    <w:p w14:paraId="11507705" w14:textId="6100226C" w:rsidR="00B029EF" w:rsidRPr="00130D68" w:rsidRDefault="00B029EF" w:rsidP="000218BD">
      <w:pPr>
        <w:jc w:val="both"/>
        <w:rPr>
          <w:rFonts w:ascii="Abadi" w:hAnsi="Abadi"/>
          <w:sz w:val="21"/>
          <w:szCs w:val="21"/>
        </w:rPr>
      </w:pPr>
    </w:p>
    <w:p w14:paraId="3F4AE690" w14:textId="552CFB72" w:rsidR="000218BD" w:rsidRDefault="000218BD" w:rsidP="000218BD">
      <w:pPr>
        <w:jc w:val="both"/>
        <w:rPr>
          <w:rFonts w:ascii="Abadi" w:hAnsi="Abadi"/>
          <w:sz w:val="21"/>
          <w:szCs w:val="21"/>
        </w:rPr>
      </w:pPr>
      <w:r w:rsidRPr="00130D68">
        <w:rPr>
          <w:rFonts w:ascii="Abadi" w:hAnsi="Abadi"/>
          <w:sz w:val="21"/>
          <w:szCs w:val="21"/>
        </w:rPr>
        <w:t xml:space="preserve">Esta tendencia pone en entredicho el principio de progresividad de los derechos en la materia. Esto puede traducirse en la limitación de la </w:t>
      </w:r>
      <w:r w:rsidRPr="00130D68">
        <w:rPr>
          <w:rFonts w:ascii="Abadi" w:hAnsi="Abadi"/>
          <w:sz w:val="21"/>
          <w:szCs w:val="21"/>
        </w:rPr>
        <w:lastRenderedPageBreak/>
        <w:t>capacidad institucional de la Secretaría del Migrante y Enlace Internacional para llevar a cabo sus atribuciones contenidas en el artículo 12 de la propia Ley para la Protección y Atención del Migrante y sus Familias del Estado de Guanajuato. Entre otras, destacan las siguientes:</w:t>
      </w:r>
    </w:p>
    <w:p w14:paraId="2AA4B51F" w14:textId="77777777" w:rsidR="00B029EF" w:rsidRPr="00130D68" w:rsidRDefault="00B029EF" w:rsidP="000218BD">
      <w:pPr>
        <w:jc w:val="both"/>
        <w:rPr>
          <w:rFonts w:ascii="Abadi" w:hAnsi="Abadi"/>
          <w:sz w:val="21"/>
          <w:szCs w:val="21"/>
        </w:rPr>
      </w:pPr>
    </w:p>
    <w:p w14:paraId="377BFC4D" w14:textId="0BC52AAD" w:rsidR="000218BD" w:rsidRDefault="000218BD" w:rsidP="000218BD">
      <w:pPr>
        <w:jc w:val="both"/>
        <w:rPr>
          <w:rFonts w:ascii="Abadi" w:hAnsi="Abadi"/>
          <w:sz w:val="21"/>
          <w:szCs w:val="21"/>
        </w:rPr>
      </w:pPr>
      <w:r w:rsidRPr="00130D68">
        <w:rPr>
          <w:rFonts w:ascii="Abadi" w:hAnsi="Abadi"/>
          <w:sz w:val="21"/>
          <w:szCs w:val="21"/>
        </w:rPr>
        <w:t>• Diseñar, proponer, promover, instrumentar y evaluar políticas públicas para la atención integral de los migrantes, sus familias y el apoyo a sus comunidades de origen en el estado;</w:t>
      </w:r>
    </w:p>
    <w:p w14:paraId="2602DC1B" w14:textId="77777777" w:rsidR="00B029EF" w:rsidRPr="00130D68" w:rsidRDefault="00B029EF" w:rsidP="000218BD">
      <w:pPr>
        <w:jc w:val="both"/>
        <w:rPr>
          <w:rFonts w:ascii="Abadi" w:hAnsi="Abadi"/>
          <w:sz w:val="21"/>
          <w:szCs w:val="21"/>
        </w:rPr>
      </w:pPr>
    </w:p>
    <w:p w14:paraId="2A8AF595" w14:textId="56C2C68F" w:rsidR="000218BD" w:rsidRDefault="000218BD" w:rsidP="000218BD">
      <w:pPr>
        <w:jc w:val="both"/>
        <w:rPr>
          <w:rFonts w:ascii="Abadi" w:hAnsi="Abadi"/>
          <w:sz w:val="21"/>
          <w:szCs w:val="21"/>
        </w:rPr>
      </w:pPr>
      <w:r w:rsidRPr="00130D68">
        <w:rPr>
          <w:rFonts w:ascii="Abadi" w:hAnsi="Abadi"/>
          <w:sz w:val="21"/>
          <w:szCs w:val="21"/>
        </w:rPr>
        <w:t>• Colaborar en la difusión de programas preventivos y de atención tendientes a mejorar las condiciones de salud de los migrantes y sus familias;</w:t>
      </w:r>
    </w:p>
    <w:p w14:paraId="0948321F" w14:textId="77777777" w:rsidR="00B029EF" w:rsidRPr="00130D68" w:rsidRDefault="00B029EF" w:rsidP="000218BD">
      <w:pPr>
        <w:jc w:val="both"/>
        <w:rPr>
          <w:rFonts w:ascii="Abadi" w:hAnsi="Abadi"/>
          <w:sz w:val="21"/>
          <w:szCs w:val="21"/>
        </w:rPr>
      </w:pPr>
    </w:p>
    <w:p w14:paraId="2FFC2647" w14:textId="77777777" w:rsidR="000218BD" w:rsidRPr="00130D68" w:rsidRDefault="000218BD" w:rsidP="000218BD">
      <w:pPr>
        <w:jc w:val="both"/>
        <w:rPr>
          <w:rFonts w:ascii="Abadi" w:hAnsi="Abadi"/>
          <w:sz w:val="21"/>
          <w:szCs w:val="21"/>
        </w:rPr>
      </w:pPr>
      <w:r w:rsidRPr="00130D68">
        <w:rPr>
          <w:rFonts w:ascii="Abadi" w:hAnsi="Abadi"/>
          <w:sz w:val="21"/>
          <w:szCs w:val="21"/>
        </w:rPr>
        <w:t>• Colaborar en programas y acciones tendientes a respetar los derechos humanos de los migrantes y mejorar las condiciones de vida de las familias de migrantes guanajuatenses;</w:t>
      </w:r>
    </w:p>
    <w:p w14:paraId="775540C4" w14:textId="31B77E65" w:rsidR="000218BD" w:rsidRDefault="000218BD" w:rsidP="000218BD">
      <w:pPr>
        <w:jc w:val="both"/>
        <w:rPr>
          <w:rFonts w:ascii="Abadi" w:hAnsi="Abadi"/>
          <w:sz w:val="21"/>
          <w:szCs w:val="21"/>
        </w:rPr>
      </w:pPr>
      <w:r w:rsidRPr="00130D68">
        <w:rPr>
          <w:rFonts w:ascii="Abadi" w:hAnsi="Abadi"/>
          <w:sz w:val="21"/>
          <w:szCs w:val="21"/>
        </w:rPr>
        <w:t>• Asistir a los migrantes en situaciones de vulnerabilidad;</w:t>
      </w:r>
    </w:p>
    <w:p w14:paraId="6778A5D5" w14:textId="77777777" w:rsidR="00B029EF" w:rsidRPr="00130D68" w:rsidRDefault="00B029EF" w:rsidP="000218BD">
      <w:pPr>
        <w:jc w:val="both"/>
        <w:rPr>
          <w:rFonts w:ascii="Abadi" w:hAnsi="Abadi"/>
          <w:sz w:val="21"/>
          <w:szCs w:val="21"/>
        </w:rPr>
      </w:pPr>
    </w:p>
    <w:p w14:paraId="1CA28A47" w14:textId="0E528CD6" w:rsidR="000218BD" w:rsidRDefault="000218BD" w:rsidP="000218BD">
      <w:pPr>
        <w:jc w:val="both"/>
        <w:rPr>
          <w:rFonts w:ascii="Abadi" w:hAnsi="Abadi"/>
          <w:sz w:val="21"/>
          <w:szCs w:val="21"/>
        </w:rPr>
      </w:pPr>
      <w:r w:rsidRPr="00130D68">
        <w:rPr>
          <w:rFonts w:ascii="Abadi" w:hAnsi="Abadi"/>
          <w:sz w:val="21"/>
          <w:szCs w:val="21"/>
        </w:rPr>
        <w:t>• Realizar y gestionar, de manera permanente, estudios e investigaciones sobre hospitalidad, interculturalidad y atención de los migrantes, promoviendo su difusión; y</w:t>
      </w:r>
    </w:p>
    <w:p w14:paraId="0FF1B647" w14:textId="77777777" w:rsidR="00B029EF" w:rsidRPr="00130D68" w:rsidRDefault="00B029EF" w:rsidP="000218BD">
      <w:pPr>
        <w:jc w:val="both"/>
        <w:rPr>
          <w:rFonts w:ascii="Abadi" w:hAnsi="Abadi"/>
          <w:sz w:val="21"/>
          <w:szCs w:val="21"/>
        </w:rPr>
      </w:pPr>
    </w:p>
    <w:p w14:paraId="229F8F00" w14:textId="56F2C42C" w:rsidR="000218BD" w:rsidRDefault="000218BD" w:rsidP="000218BD">
      <w:pPr>
        <w:jc w:val="both"/>
        <w:rPr>
          <w:rFonts w:ascii="Abadi" w:hAnsi="Abadi"/>
          <w:sz w:val="21"/>
          <w:szCs w:val="21"/>
        </w:rPr>
      </w:pPr>
      <w:r w:rsidRPr="00130D68">
        <w:rPr>
          <w:rFonts w:ascii="Abadi" w:hAnsi="Abadi"/>
          <w:sz w:val="21"/>
          <w:szCs w:val="21"/>
        </w:rPr>
        <w:t>• Asesorar y orientar a los migrantes guanajuatenses y a sus familias respecto de las rectificaciones y aclaraciones administrativas de actas del estado civil.</w:t>
      </w:r>
    </w:p>
    <w:p w14:paraId="3A5C9F28" w14:textId="77777777" w:rsidR="00B029EF" w:rsidRPr="00130D68" w:rsidRDefault="00B029EF" w:rsidP="000218BD">
      <w:pPr>
        <w:jc w:val="both"/>
        <w:rPr>
          <w:rFonts w:ascii="Abadi" w:hAnsi="Abadi"/>
          <w:sz w:val="21"/>
          <w:szCs w:val="21"/>
        </w:rPr>
      </w:pPr>
    </w:p>
    <w:p w14:paraId="5E3DB83B" w14:textId="369DAD28" w:rsidR="000218BD" w:rsidRDefault="000218BD" w:rsidP="000218BD">
      <w:pPr>
        <w:jc w:val="both"/>
        <w:rPr>
          <w:rFonts w:ascii="Abadi" w:hAnsi="Abadi"/>
          <w:sz w:val="21"/>
          <w:szCs w:val="21"/>
        </w:rPr>
      </w:pPr>
      <w:r w:rsidRPr="00130D68">
        <w:rPr>
          <w:rFonts w:ascii="Abadi" w:hAnsi="Abadi"/>
          <w:sz w:val="21"/>
          <w:szCs w:val="21"/>
        </w:rPr>
        <w:t>Ante estas importantes atribuciones y la caída presupuestal dada en la SMEI, para la iniciante de esta propuesta queda claro la importancia de incorporar el principio de progresividad presupuestaria a la Ley para la Protección y Atención del Migrante y sus Familias del Estado de Guanajuato. Este principio supone establecer como parámetro de referencia que los derechos y su garantía se amplíen en calidad y cobertura año con año, lo cual requiere una base presupuestaria que también se amplíe</w:t>
      </w:r>
      <w:r>
        <w:rPr>
          <w:rStyle w:val="Refdenotaalpie"/>
          <w:rFonts w:ascii="Abadi" w:hAnsi="Abadi"/>
          <w:sz w:val="21"/>
          <w:szCs w:val="21"/>
        </w:rPr>
        <w:footnoteReference w:id="52"/>
      </w:r>
      <w:r w:rsidRPr="00130D68">
        <w:rPr>
          <w:rFonts w:ascii="Abadi" w:hAnsi="Abadi"/>
          <w:sz w:val="21"/>
          <w:szCs w:val="21"/>
        </w:rPr>
        <w:t>.</w:t>
      </w:r>
    </w:p>
    <w:p w14:paraId="5A08B291" w14:textId="77777777" w:rsidR="00B029EF" w:rsidRPr="00130D68" w:rsidRDefault="00B029EF" w:rsidP="000218BD">
      <w:pPr>
        <w:jc w:val="both"/>
        <w:rPr>
          <w:rFonts w:ascii="Abadi" w:hAnsi="Abadi"/>
          <w:sz w:val="21"/>
          <w:szCs w:val="21"/>
        </w:rPr>
      </w:pPr>
    </w:p>
    <w:p w14:paraId="00D1A959" w14:textId="1AB7591E" w:rsidR="000218BD" w:rsidRDefault="000218BD" w:rsidP="000218BD">
      <w:pPr>
        <w:jc w:val="both"/>
        <w:rPr>
          <w:rFonts w:ascii="Abadi" w:hAnsi="Abadi"/>
          <w:sz w:val="21"/>
          <w:szCs w:val="21"/>
        </w:rPr>
      </w:pPr>
      <w:r w:rsidRPr="00130D68">
        <w:rPr>
          <w:rFonts w:ascii="Abadi" w:hAnsi="Abadi"/>
          <w:sz w:val="21"/>
          <w:szCs w:val="21"/>
        </w:rPr>
        <w:t xml:space="preserve">De esta manera se propone modificar el artículo 9 de la Ley para la Protección y Atención del Migrante y sus Familias del Estado de Guanajuato que actualmente establece que el </w:t>
      </w:r>
      <w:r w:rsidRPr="00130D68">
        <w:rPr>
          <w:rFonts w:ascii="Abadi" w:hAnsi="Abadi"/>
          <w:sz w:val="21"/>
          <w:szCs w:val="21"/>
        </w:rPr>
        <w:t>Ejecutivo y los Ayuntamientos contemplen en su proyecto de presupuesto de egresos y en su presupuesto respectivamente, que las partidas presupuestales no puedan ser menores a las del ejercicio fiscal anterior. Esto, además, en términos reales, para salvaguardar la solvencia presupuestal también de fenómenos económicos como la inflación.</w:t>
      </w:r>
    </w:p>
    <w:p w14:paraId="06E291B8" w14:textId="77777777" w:rsidR="00B029EF" w:rsidRPr="00130D68" w:rsidRDefault="00B029EF" w:rsidP="000218BD">
      <w:pPr>
        <w:jc w:val="both"/>
        <w:rPr>
          <w:rFonts w:ascii="Abadi" w:hAnsi="Abadi"/>
          <w:sz w:val="21"/>
          <w:szCs w:val="21"/>
        </w:rPr>
      </w:pPr>
    </w:p>
    <w:p w14:paraId="065A5CC1" w14:textId="3CFCEDB3" w:rsidR="000218BD" w:rsidRDefault="000218BD" w:rsidP="000218BD">
      <w:pPr>
        <w:jc w:val="both"/>
        <w:rPr>
          <w:rFonts w:ascii="Abadi" w:hAnsi="Abadi"/>
          <w:sz w:val="21"/>
          <w:szCs w:val="21"/>
        </w:rPr>
      </w:pPr>
      <w:r w:rsidRPr="00130D68">
        <w:rPr>
          <w:rFonts w:ascii="Abadi" w:hAnsi="Abadi"/>
          <w:sz w:val="21"/>
          <w:szCs w:val="21"/>
        </w:rPr>
        <w:t>A fin de dar cumplimiento a lo establecido por el artículo 209 de la Ley Orgánica del Poder Legislativo del Estado de Guanajuato, es necesario señalar que, de aprobarse la presente iniciativa, se generarían los siguientes impactos:</w:t>
      </w:r>
    </w:p>
    <w:p w14:paraId="4E37CC29" w14:textId="77777777" w:rsidR="00B029EF" w:rsidRPr="00130D68" w:rsidRDefault="00B029EF" w:rsidP="000218BD">
      <w:pPr>
        <w:jc w:val="both"/>
        <w:rPr>
          <w:rFonts w:ascii="Abadi" w:hAnsi="Abadi"/>
          <w:sz w:val="21"/>
          <w:szCs w:val="21"/>
        </w:rPr>
      </w:pPr>
    </w:p>
    <w:p w14:paraId="53A50C0A" w14:textId="77777777" w:rsidR="000218BD" w:rsidRPr="00130D68" w:rsidRDefault="000218BD">
      <w:pPr>
        <w:pStyle w:val="Prrafodelista"/>
        <w:numPr>
          <w:ilvl w:val="0"/>
          <w:numId w:val="18"/>
        </w:numPr>
        <w:spacing w:after="160" w:line="259" w:lineRule="auto"/>
        <w:ind w:left="709"/>
        <w:contextualSpacing/>
        <w:jc w:val="both"/>
        <w:rPr>
          <w:rFonts w:ascii="Abadi" w:hAnsi="Abadi"/>
          <w:sz w:val="21"/>
          <w:szCs w:val="21"/>
        </w:rPr>
      </w:pPr>
      <w:r w:rsidRPr="00130D68">
        <w:rPr>
          <w:rFonts w:ascii="Abadi" w:hAnsi="Abadi"/>
          <w:b/>
          <w:bCs/>
          <w:sz w:val="21"/>
          <w:szCs w:val="21"/>
        </w:rPr>
        <w:t>Jurídico</w:t>
      </w:r>
      <w:r w:rsidRPr="00130D68">
        <w:rPr>
          <w:rFonts w:ascii="Abadi" w:hAnsi="Abadi"/>
          <w:sz w:val="21"/>
          <w:szCs w:val="21"/>
        </w:rPr>
        <w:t>. La aprobación de la presente iniciativa se modificaría el artículo 9 de la Ley para la Protección y Atención del Migrante y sus Familias del Estado de Guanajuato.</w:t>
      </w:r>
    </w:p>
    <w:p w14:paraId="7DCBBC3F" w14:textId="77777777" w:rsidR="000218BD" w:rsidRPr="00130D68" w:rsidRDefault="000218BD">
      <w:pPr>
        <w:pStyle w:val="Prrafodelista"/>
        <w:numPr>
          <w:ilvl w:val="0"/>
          <w:numId w:val="18"/>
        </w:numPr>
        <w:spacing w:after="160" w:line="259" w:lineRule="auto"/>
        <w:ind w:left="709"/>
        <w:contextualSpacing/>
        <w:jc w:val="both"/>
        <w:rPr>
          <w:rFonts w:ascii="Abadi" w:hAnsi="Abadi"/>
          <w:sz w:val="21"/>
          <w:szCs w:val="21"/>
        </w:rPr>
      </w:pPr>
      <w:r w:rsidRPr="00130D68">
        <w:rPr>
          <w:rFonts w:ascii="Abadi" w:hAnsi="Abadi"/>
          <w:b/>
          <w:bCs/>
          <w:sz w:val="21"/>
          <w:szCs w:val="21"/>
        </w:rPr>
        <w:t>Administrativo.</w:t>
      </w:r>
      <w:r w:rsidRPr="00130D68">
        <w:rPr>
          <w:rFonts w:ascii="Abadi" w:hAnsi="Abadi"/>
          <w:sz w:val="21"/>
          <w:szCs w:val="21"/>
        </w:rPr>
        <w:t xml:space="preserve"> La aprobación de la presente iniciativa no contempla nuevas estructuras administrativas.</w:t>
      </w:r>
    </w:p>
    <w:p w14:paraId="0C01AAF6" w14:textId="77777777" w:rsidR="000218BD" w:rsidRPr="00130D68" w:rsidRDefault="000218BD">
      <w:pPr>
        <w:pStyle w:val="Prrafodelista"/>
        <w:numPr>
          <w:ilvl w:val="0"/>
          <w:numId w:val="18"/>
        </w:numPr>
        <w:spacing w:after="160" w:line="259" w:lineRule="auto"/>
        <w:ind w:left="709"/>
        <w:contextualSpacing/>
        <w:jc w:val="both"/>
        <w:rPr>
          <w:rFonts w:ascii="Abadi" w:hAnsi="Abadi"/>
          <w:sz w:val="21"/>
          <w:szCs w:val="21"/>
        </w:rPr>
      </w:pPr>
      <w:r w:rsidRPr="00130D68">
        <w:rPr>
          <w:rFonts w:ascii="Abadi" w:hAnsi="Abadi"/>
          <w:b/>
          <w:bCs/>
          <w:sz w:val="21"/>
          <w:szCs w:val="21"/>
        </w:rPr>
        <w:t>Presupuestario.</w:t>
      </w:r>
      <w:r w:rsidRPr="00130D68">
        <w:rPr>
          <w:rFonts w:ascii="Abadi" w:hAnsi="Abadi"/>
          <w:sz w:val="21"/>
          <w:szCs w:val="21"/>
        </w:rPr>
        <w:t xml:space="preserve"> La aprobación de la presente iniciativa supondría la protección del principio de progresividad en el proyecto del presupuesto de egresos para la aplicación de la política estatal en materia de migración.</w:t>
      </w:r>
    </w:p>
    <w:p w14:paraId="37084C66" w14:textId="77777777" w:rsidR="000218BD" w:rsidRPr="00130D68" w:rsidRDefault="000218BD">
      <w:pPr>
        <w:pStyle w:val="Prrafodelista"/>
        <w:numPr>
          <w:ilvl w:val="0"/>
          <w:numId w:val="18"/>
        </w:numPr>
        <w:spacing w:after="160" w:line="259" w:lineRule="auto"/>
        <w:ind w:left="709"/>
        <w:contextualSpacing/>
        <w:jc w:val="both"/>
        <w:rPr>
          <w:rFonts w:ascii="Abadi" w:hAnsi="Abadi"/>
          <w:sz w:val="21"/>
          <w:szCs w:val="21"/>
        </w:rPr>
      </w:pPr>
      <w:r w:rsidRPr="00130D68">
        <w:rPr>
          <w:rFonts w:ascii="Abadi" w:hAnsi="Abadi"/>
          <w:b/>
          <w:bCs/>
          <w:sz w:val="21"/>
          <w:szCs w:val="21"/>
        </w:rPr>
        <w:t>Social.</w:t>
      </w:r>
      <w:r w:rsidRPr="00130D68">
        <w:rPr>
          <w:rFonts w:ascii="Abadi" w:hAnsi="Abadi"/>
          <w:sz w:val="21"/>
          <w:szCs w:val="21"/>
        </w:rPr>
        <w:t xml:space="preserve"> La presente iniciativa contribuye a asegurar que la política que debe garantizar los derechos de los migrantes y sus familias no disminuya año con año, con lo cual se adopta el principio de progresividad presupuestaria en la materia.</w:t>
      </w:r>
    </w:p>
    <w:p w14:paraId="5467C543" w14:textId="77777777" w:rsidR="000218BD" w:rsidRPr="00130D68" w:rsidRDefault="000218BD" w:rsidP="000218BD">
      <w:pPr>
        <w:jc w:val="both"/>
        <w:rPr>
          <w:rFonts w:ascii="Abadi" w:hAnsi="Abadi"/>
          <w:sz w:val="21"/>
          <w:szCs w:val="21"/>
        </w:rPr>
      </w:pPr>
      <w:r w:rsidRPr="00130D68">
        <w:rPr>
          <w:rFonts w:ascii="Abadi" w:hAnsi="Abadi"/>
          <w:sz w:val="21"/>
          <w:szCs w:val="21"/>
        </w:rPr>
        <w:t>En mérito de todo lo anteriormente expuesto, fundado y motivado, nos permitimos someter a la consideración de esta Honorable Asamblea, el siguiente proyecto de:</w:t>
      </w:r>
    </w:p>
    <w:p w14:paraId="2C077DDF" w14:textId="77777777" w:rsidR="000218BD" w:rsidRPr="00130D68" w:rsidRDefault="000218BD" w:rsidP="000218BD">
      <w:pPr>
        <w:jc w:val="both"/>
        <w:rPr>
          <w:rFonts w:ascii="Abadi" w:hAnsi="Abadi"/>
          <w:sz w:val="21"/>
          <w:szCs w:val="21"/>
        </w:rPr>
      </w:pPr>
    </w:p>
    <w:p w14:paraId="3674A862" w14:textId="07C08635" w:rsidR="000218BD" w:rsidRDefault="000218BD" w:rsidP="000218BD">
      <w:pPr>
        <w:jc w:val="center"/>
        <w:rPr>
          <w:rFonts w:ascii="Abadi" w:hAnsi="Abadi"/>
          <w:b/>
          <w:bCs/>
          <w:sz w:val="21"/>
          <w:szCs w:val="21"/>
        </w:rPr>
      </w:pPr>
      <w:r w:rsidRPr="00130D68">
        <w:rPr>
          <w:rFonts w:ascii="Abadi" w:hAnsi="Abadi"/>
          <w:b/>
          <w:bCs/>
          <w:sz w:val="21"/>
          <w:szCs w:val="21"/>
        </w:rPr>
        <w:t>D E C R E T O</w:t>
      </w:r>
    </w:p>
    <w:p w14:paraId="7FE9502E" w14:textId="77777777" w:rsidR="00FB3B5F" w:rsidRPr="00130D68" w:rsidRDefault="00FB3B5F" w:rsidP="000218BD">
      <w:pPr>
        <w:jc w:val="center"/>
        <w:rPr>
          <w:rFonts w:ascii="Abadi" w:hAnsi="Abadi"/>
          <w:b/>
          <w:bCs/>
          <w:sz w:val="21"/>
          <w:szCs w:val="21"/>
        </w:rPr>
      </w:pPr>
    </w:p>
    <w:p w14:paraId="346C7F4F" w14:textId="77777777" w:rsidR="000218BD" w:rsidRDefault="000218BD" w:rsidP="000218BD">
      <w:pPr>
        <w:jc w:val="both"/>
        <w:rPr>
          <w:rFonts w:ascii="Abadi" w:hAnsi="Abadi"/>
          <w:sz w:val="21"/>
          <w:szCs w:val="21"/>
        </w:rPr>
      </w:pPr>
      <w:r w:rsidRPr="00130D68">
        <w:rPr>
          <w:rFonts w:ascii="Abadi" w:hAnsi="Abadi"/>
          <w:b/>
          <w:bCs/>
          <w:sz w:val="21"/>
          <w:szCs w:val="21"/>
        </w:rPr>
        <w:t>ÚNICO.</w:t>
      </w:r>
      <w:r w:rsidRPr="00130D68">
        <w:rPr>
          <w:rFonts w:ascii="Abadi" w:hAnsi="Abadi"/>
          <w:sz w:val="21"/>
          <w:szCs w:val="21"/>
        </w:rPr>
        <w:t xml:space="preserve"> Se reforma el artículo 9 de la Ley para la Protección y Atención del Migrante y sus Familias del Estado de Guanajuato, para quedar como sigue:</w:t>
      </w:r>
    </w:p>
    <w:p w14:paraId="415CCD05" w14:textId="77777777" w:rsidR="000218BD" w:rsidRPr="00130D68" w:rsidRDefault="000218BD" w:rsidP="000218BD">
      <w:pPr>
        <w:jc w:val="both"/>
        <w:rPr>
          <w:rFonts w:ascii="Abadi" w:hAnsi="Abadi"/>
          <w:sz w:val="21"/>
          <w:szCs w:val="21"/>
        </w:rPr>
      </w:pPr>
    </w:p>
    <w:p w14:paraId="2032120F" w14:textId="04FC1595" w:rsidR="000218BD" w:rsidRDefault="000218BD" w:rsidP="000218BD">
      <w:pPr>
        <w:ind w:left="426" w:right="616"/>
        <w:jc w:val="both"/>
        <w:rPr>
          <w:rFonts w:ascii="Abadi" w:hAnsi="Abadi"/>
          <w:b/>
          <w:bCs/>
          <w:sz w:val="21"/>
          <w:szCs w:val="21"/>
        </w:rPr>
      </w:pPr>
      <w:r w:rsidRPr="00130D68">
        <w:rPr>
          <w:rFonts w:ascii="Abadi" w:hAnsi="Abadi"/>
          <w:b/>
          <w:bCs/>
          <w:sz w:val="21"/>
          <w:szCs w:val="21"/>
        </w:rPr>
        <w:t>Artículo 9.</w:t>
      </w:r>
      <w:r w:rsidRPr="00130D68">
        <w:rPr>
          <w:rFonts w:ascii="Abadi" w:hAnsi="Abadi"/>
          <w:sz w:val="21"/>
          <w:szCs w:val="21"/>
        </w:rPr>
        <w:t xml:space="preserve"> El Ejecutivo del Estado preverá en el proyecto de </w:t>
      </w:r>
      <w:r w:rsidRPr="00130D68">
        <w:rPr>
          <w:rFonts w:ascii="Abadi" w:hAnsi="Abadi"/>
          <w:sz w:val="21"/>
          <w:szCs w:val="21"/>
        </w:rPr>
        <w:lastRenderedPageBreak/>
        <w:t xml:space="preserve">Presupuesto General de Egresos del Estado, las partidas presupuestales necesarias para la aplicación de la política estatal en materia de migrantes, hospitalidad, interculturalidad y enlace internacional. </w:t>
      </w:r>
      <w:r w:rsidRPr="00130D68">
        <w:rPr>
          <w:rFonts w:ascii="Abadi" w:hAnsi="Abadi"/>
          <w:b/>
          <w:bCs/>
          <w:sz w:val="21"/>
          <w:szCs w:val="21"/>
        </w:rPr>
        <w:t>En ningún caso el presupuesto asignado podrá ser menor, en términos reales, al del ejercicio fiscal anterior.</w:t>
      </w:r>
    </w:p>
    <w:p w14:paraId="55D4AC80" w14:textId="77777777" w:rsidR="001A22B7" w:rsidRPr="00130D68" w:rsidRDefault="001A22B7" w:rsidP="000218BD">
      <w:pPr>
        <w:ind w:left="426" w:right="616"/>
        <w:jc w:val="both"/>
        <w:rPr>
          <w:rFonts w:ascii="Abadi" w:hAnsi="Abadi"/>
          <w:b/>
          <w:bCs/>
          <w:sz w:val="21"/>
          <w:szCs w:val="21"/>
        </w:rPr>
      </w:pPr>
    </w:p>
    <w:p w14:paraId="3BEB89BD" w14:textId="77777777" w:rsidR="000218BD" w:rsidRPr="00130D68" w:rsidRDefault="000218BD" w:rsidP="000218BD">
      <w:pPr>
        <w:ind w:left="426" w:right="616"/>
        <w:jc w:val="both"/>
        <w:rPr>
          <w:rFonts w:ascii="Abadi" w:hAnsi="Abadi"/>
          <w:b/>
          <w:bCs/>
          <w:sz w:val="21"/>
          <w:szCs w:val="21"/>
        </w:rPr>
      </w:pPr>
      <w:r w:rsidRPr="00130D68">
        <w:rPr>
          <w:rFonts w:ascii="Abadi" w:hAnsi="Abadi"/>
          <w:sz w:val="21"/>
          <w:szCs w:val="21"/>
        </w:rPr>
        <w:t xml:space="preserve">Los Ayuntamientos deberán considerar lo previsto en este artículo dentro del Presupuesto de Egresos correspondiente; ello, en atención a la política municipal en materias de migrantes, hospitalidad e interculturalidad que estos determinen, misma que debe guardar congruencia con la </w:t>
      </w:r>
      <w:r w:rsidRPr="00130D68">
        <w:rPr>
          <w:rFonts w:ascii="Abadi" w:hAnsi="Abadi"/>
          <w:b/>
          <w:bCs/>
          <w:sz w:val="21"/>
          <w:szCs w:val="21"/>
        </w:rPr>
        <w:t>estatal y observar el principio de progresividad presupuestaria.</w:t>
      </w:r>
    </w:p>
    <w:p w14:paraId="560FEBA7" w14:textId="77777777" w:rsidR="000218BD" w:rsidRPr="00130D68" w:rsidRDefault="000218BD" w:rsidP="000218BD">
      <w:pPr>
        <w:jc w:val="both"/>
        <w:rPr>
          <w:rFonts w:ascii="Abadi" w:hAnsi="Abadi"/>
          <w:b/>
          <w:bCs/>
          <w:sz w:val="21"/>
          <w:szCs w:val="21"/>
        </w:rPr>
      </w:pPr>
    </w:p>
    <w:p w14:paraId="4718025D" w14:textId="77777777" w:rsidR="003D599E" w:rsidRDefault="003D599E" w:rsidP="000218BD">
      <w:pPr>
        <w:jc w:val="center"/>
        <w:rPr>
          <w:rFonts w:ascii="Abadi" w:hAnsi="Abadi"/>
          <w:b/>
          <w:bCs/>
          <w:sz w:val="21"/>
          <w:szCs w:val="21"/>
        </w:rPr>
      </w:pPr>
    </w:p>
    <w:p w14:paraId="3BD05743" w14:textId="2F4D6492" w:rsidR="000218BD" w:rsidRDefault="000218BD" w:rsidP="000218BD">
      <w:pPr>
        <w:jc w:val="center"/>
        <w:rPr>
          <w:rFonts w:ascii="Abadi" w:hAnsi="Abadi"/>
          <w:b/>
          <w:bCs/>
          <w:sz w:val="21"/>
          <w:szCs w:val="21"/>
        </w:rPr>
      </w:pPr>
      <w:r w:rsidRPr="00130D68">
        <w:rPr>
          <w:rFonts w:ascii="Abadi" w:hAnsi="Abadi"/>
          <w:b/>
          <w:bCs/>
          <w:sz w:val="21"/>
          <w:szCs w:val="21"/>
        </w:rPr>
        <w:t>T R A N S I T O R I O S</w:t>
      </w:r>
    </w:p>
    <w:p w14:paraId="6494EF93" w14:textId="77777777" w:rsidR="00B029EF" w:rsidRPr="00130D68" w:rsidRDefault="00B029EF" w:rsidP="000218BD">
      <w:pPr>
        <w:jc w:val="center"/>
        <w:rPr>
          <w:rFonts w:ascii="Abadi" w:hAnsi="Abadi"/>
          <w:b/>
          <w:bCs/>
          <w:sz w:val="21"/>
          <w:szCs w:val="21"/>
        </w:rPr>
      </w:pPr>
    </w:p>
    <w:p w14:paraId="42B066E7" w14:textId="77777777" w:rsidR="000218BD" w:rsidRPr="00130D68" w:rsidRDefault="000218BD" w:rsidP="000218BD">
      <w:pPr>
        <w:jc w:val="both"/>
        <w:rPr>
          <w:rFonts w:ascii="Abadi" w:hAnsi="Abadi"/>
          <w:sz w:val="21"/>
          <w:szCs w:val="21"/>
        </w:rPr>
      </w:pPr>
      <w:r w:rsidRPr="00130D68">
        <w:rPr>
          <w:rFonts w:ascii="Abadi" w:hAnsi="Abadi"/>
          <w:b/>
          <w:bCs/>
          <w:sz w:val="21"/>
          <w:szCs w:val="21"/>
        </w:rPr>
        <w:t>ÚNICO.</w:t>
      </w:r>
      <w:r w:rsidRPr="00130D68">
        <w:rPr>
          <w:rFonts w:ascii="Abadi" w:hAnsi="Abadi"/>
          <w:sz w:val="21"/>
          <w:szCs w:val="21"/>
        </w:rPr>
        <w:t xml:space="preserve"> El presente decreto entrará en vigor al día siguiente de su publicación en el Periódico Oficial del Estado.</w:t>
      </w:r>
    </w:p>
    <w:p w14:paraId="0468834A" w14:textId="77777777" w:rsidR="000218BD" w:rsidRPr="00130D68" w:rsidRDefault="000218BD" w:rsidP="000218BD">
      <w:pPr>
        <w:jc w:val="right"/>
        <w:rPr>
          <w:rFonts w:ascii="Abadi" w:hAnsi="Abadi"/>
          <w:sz w:val="21"/>
          <w:szCs w:val="21"/>
        </w:rPr>
      </w:pPr>
      <w:r w:rsidRPr="00130D68">
        <w:rPr>
          <w:rFonts w:ascii="Abadi" w:hAnsi="Abadi"/>
          <w:sz w:val="21"/>
          <w:szCs w:val="21"/>
        </w:rPr>
        <w:t>Guanajuato, Guanajuato, 07 de junio de 2022.</w:t>
      </w:r>
    </w:p>
    <w:p w14:paraId="3881596B" w14:textId="77777777" w:rsidR="000218BD" w:rsidRPr="00130D68" w:rsidRDefault="000218BD" w:rsidP="000218BD">
      <w:pPr>
        <w:jc w:val="right"/>
        <w:rPr>
          <w:rFonts w:ascii="Abadi" w:hAnsi="Abadi"/>
          <w:sz w:val="21"/>
          <w:szCs w:val="21"/>
        </w:rPr>
      </w:pPr>
    </w:p>
    <w:p w14:paraId="555025CD" w14:textId="77777777" w:rsidR="000218BD" w:rsidRPr="00130D68" w:rsidRDefault="000218BD" w:rsidP="000218BD">
      <w:pPr>
        <w:jc w:val="center"/>
        <w:rPr>
          <w:rFonts w:ascii="Abadi" w:hAnsi="Abadi"/>
          <w:b/>
          <w:bCs/>
          <w:sz w:val="21"/>
          <w:szCs w:val="21"/>
        </w:rPr>
      </w:pPr>
      <w:proofErr w:type="spellStart"/>
      <w:r w:rsidRPr="00130D68">
        <w:rPr>
          <w:rFonts w:ascii="Abadi" w:hAnsi="Abadi"/>
          <w:b/>
          <w:bCs/>
          <w:sz w:val="21"/>
          <w:szCs w:val="21"/>
        </w:rPr>
        <w:t>Dip</w:t>
      </w:r>
      <w:proofErr w:type="spellEnd"/>
      <w:r w:rsidRPr="00130D68">
        <w:rPr>
          <w:rFonts w:ascii="Abadi" w:hAnsi="Abadi"/>
          <w:b/>
          <w:bCs/>
          <w:sz w:val="21"/>
          <w:szCs w:val="21"/>
        </w:rPr>
        <w:t>. Hades Berenice Aguilar Castillo</w:t>
      </w:r>
    </w:p>
    <w:p w14:paraId="7EC711B2" w14:textId="4A2C8881" w:rsidR="000218BD" w:rsidRDefault="000218BD" w:rsidP="000218BD">
      <w:pPr>
        <w:jc w:val="center"/>
        <w:rPr>
          <w:rFonts w:ascii="Abadi" w:hAnsi="Abadi"/>
          <w:sz w:val="21"/>
          <w:szCs w:val="21"/>
        </w:rPr>
      </w:pPr>
      <w:r w:rsidRPr="00130D68">
        <w:rPr>
          <w:rFonts w:ascii="Abadi" w:hAnsi="Abadi"/>
          <w:sz w:val="21"/>
          <w:szCs w:val="21"/>
        </w:rPr>
        <w:t>Grupo Parlamentario de Moren</w:t>
      </w:r>
      <w:r w:rsidR="00FB3B5F">
        <w:rPr>
          <w:rFonts w:ascii="Abadi" w:hAnsi="Abadi"/>
          <w:sz w:val="21"/>
          <w:szCs w:val="21"/>
        </w:rPr>
        <w:t>a</w:t>
      </w:r>
    </w:p>
    <w:p w14:paraId="297D9E59" w14:textId="53307BDF" w:rsidR="00AC26AB" w:rsidRDefault="00AC26AB" w:rsidP="000218BD">
      <w:pPr>
        <w:jc w:val="center"/>
        <w:rPr>
          <w:rFonts w:ascii="Abadi" w:hAnsi="Abadi"/>
          <w:sz w:val="21"/>
          <w:szCs w:val="21"/>
        </w:rPr>
      </w:pPr>
    </w:p>
    <w:p w14:paraId="1F9DD7B3" w14:textId="127C68C8" w:rsidR="00AC26AB" w:rsidRDefault="00AC26AB" w:rsidP="000218BD">
      <w:pPr>
        <w:jc w:val="center"/>
        <w:rPr>
          <w:rFonts w:ascii="Abadi" w:hAnsi="Abadi"/>
          <w:sz w:val="21"/>
          <w:szCs w:val="21"/>
        </w:rPr>
      </w:pPr>
    </w:p>
    <w:p w14:paraId="11B08DFE" w14:textId="1675EBE5" w:rsidR="00AC26AB" w:rsidRDefault="00AC26AB" w:rsidP="00AC26AB">
      <w:pPr>
        <w:ind w:firstLine="426"/>
        <w:jc w:val="both"/>
        <w:rPr>
          <w:rFonts w:ascii="Abadi" w:hAnsi="Abadi"/>
          <w:sz w:val="21"/>
          <w:szCs w:val="21"/>
        </w:rPr>
      </w:pPr>
      <w:r w:rsidRPr="007F6A32">
        <w:rPr>
          <w:rFonts w:ascii="Abadi" w:hAnsi="Abadi"/>
          <w:b/>
          <w:bCs/>
          <w:sz w:val="21"/>
          <w:szCs w:val="21"/>
        </w:rPr>
        <w:t xml:space="preserve">- La </w:t>
      </w:r>
      <w:proofErr w:type="gramStart"/>
      <w:r w:rsidRPr="007F6A32">
        <w:rPr>
          <w:rFonts w:ascii="Abadi" w:hAnsi="Abadi"/>
          <w:b/>
          <w:bCs/>
          <w:sz w:val="21"/>
          <w:szCs w:val="21"/>
        </w:rPr>
        <w:t>Presidencia.-</w:t>
      </w:r>
      <w:proofErr w:type="gramEnd"/>
      <w:r>
        <w:rPr>
          <w:rFonts w:ascii="Abadi" w:hAnsi="Abadi"/>
          <w:sz w:val="21"/>
          <w:szCs w:val="21"/>
        </w:rPr>
        <w:t xml:space="preserve"> </w:t>
      </w:r>
      <w:r w:rsidRPr="00D15380">
        <w:rPr>
          <w:rFonts w:ascii="Abadi" w:hAnsi="Abadi"/>
          <w:sz w:val="21"/>
          <w:szCs w:val="21"/>
        </w:rPr>
        <w:t xml:space="preserve">Y se da cuenta con iniciativa formulada por la diputada </w:t>
      </w:r>
      <w:r>
        <w:rPr>
          <w:rFonts w:ascii="Abadi" w:hAnsi="Abadi"/>
          <w:sz w:val="21"/>
          <w:szCs w:val="21"/>
        </w:rPr>
        <w:t xml:space="preserve">Hades </w:t>
      </w:r>
      <w:r w:rsidRPr="00D15380">
        <w:rPr>
          <w:rFonts w:ascii="Abadi" w:hAnsi="Abadi"/>
          <w:sz w:val="21"/>
          <w:szCs w:val="21"/>
        </w:rPr>
        <w:t xml:space="preserve">Berenice Aguilar Castillo, integrante del Grupo Parlamentario del Partido </w:t>
      </w:r>
      <w:r>
        <w:rPr>
          <w:rFonts w:ascii="Abadi" w:hAnsi="Abadi"/>
          <w:sz w:val="21"/>
          <w:szCs w:val="21"/>
        </w:rPr>
        <w:t>M</w:t>
      </w:r>
      <w:r w:rsidRPr="00D15380">
        <w:rPr>
          <w:rFonts w:ascii="Abadi" w:hAnsi="Abadi"/>
          <w:sz w:val="21"/>
          <w:szCs w:val="21"/>
        </w:rPr>
        <w:t>orena a efecto de reformar el artículo 9 de la Ley para la Protección y Atención del Migrante y sus Familias del Estado de Guanajuato</w:t>
      </w:r>
      <w:r>
        <w:rPr>
          <w:rFonts w:ascii="Abadi" w:hAnsi="Abadi"/>
          <w:sz w:val="21"/>
          <w:szCs w:val="21"/>
        </w:rPr>
        <w:t xml:space="preserve">. </w:t>
      </w:r>
    </w:p>
    <w:p w14:paraId="44E770A1" w14:textId="7DD8B26B" w:rsidR="00AC26AB" w:rsidRDefault="00AC26AB" w:rsidP="00AC26AB">
      <w:pPr>
        <w:tabs>
          <w:tab w:val="left" w:pos="4536"/>
        </w:tabs>
        <w:jc w:val="both"/>
        <w:rPr>
          <w:rFonts w:ascii="Abadi" w:hAnsi="Abadi"/>
          <w:sz w:val="21"/>
          <w:szCs w:val="21"/>
        </w:rPr>
      </w:pPr>
    </w:p>
    <w:p w14:paraId="7D419C38" w14:textId="77777777" w:rsidR="00AC26AB" w:rsidRDefault="00AC26AB" w:rsidP="00AC26AB">
      <w:pPr>
        <w:tabs>
          <w:tab w:val="left" w:pos="4536"/>
        </w:tabs>
        <w:jc w:val="both"/>
        <w:rPr>
          <w:rFonts w:ascii="Abadi" w:hAnsi="Abadi"/>
          <w:sz w:val="21"/>
          <w:szCs w:val="21"/>
        </w:rPr>
      </w:pPr>
    </w:p>
    <w:p w14:paraId="3D440B96" w14:textId="724E5DCA" w:rsidR="00AC26AB" w:rsidRPr="00286C6E" w:rsidRDefault="00AC26AB" w:rsidP="00AC26AB">
      <w:pPr>
        <w:tabs>
          <w:tab w:val="left" w:pos="4536"/>
        </w:tabs>
        <w:ind w:left="426" w:right="474"/>
        <w:jc w:val="both"/>
        <w:rPr>
          <w:rFonts w:ascii="Abadi" w:hAnsi="Abadi"/>
          <w:b/>
          <w:bCs/>
          <w:i/>
          <w:iCs/>
          <w:sz w:val="21"/>
          <w:szCs w:val="21"/>
          <w:u w:val="single"/>
        </w:rPr>
      </w:pPr>
      <w:r w:rsidRPr="00286C6E">
        <w:rPr>
          <w:rFonts w:ascii="Abadi" w:hAnsi="Abadi"/>
          <w:b/>
          <w:bCs/>
          <w:i/>
          <w:iCs/>
          <w:sz w:val="21"/>
          <w:szCs w:val="21"/>
          <w:u w:val="single"/>
        </w:rPr>
        <w:t>Se turna a la Comisión de Atención al Migrante, con fundamento en el artículo 105 fracción I, de nuestra Ley Orgánica para su estudio y dictamen.</w:t>
      </w:r>
    </w:p>
    <w:p w14:paraId="49CC6D3D" w14:textId="77777777" w:rsidR="00AC26AB" w:rsidRPr="00130D68" w:rsidRDefault="00AC26AB" w:rsidP="000218BD">
      <w:pPr>
        <w:jc w:val="center"/>
        <w:rPr>
          <w:rFonts w:ascii="Abadi" w:hAnsi="Abadi"/>
          <w:sz w:val="21"/>
          <w:szCs w:val="21"/>
        </w:rPr>
      </w:pPr>
    </w:p>
    <w:p w14:paraId="0B07A1D9" w14:textId="77777777" w:rsidR="000218BD" w:rsidRDefault="000218BD" w:rsidP="000218BD">
      <w:pPr>
        <w:jc w:val="both"/>
        <w:rPr>
          <w:rFonts w:ascii="Abadi" w:hAnsi="Abadi"/>
          <w:sz w:val="21"/>
          <w:szCs w:val="21"/>
        </w:rPr>
      </w:pPr>
      <w:bookmarkStart w:id="9" w:name="_Hlk112065113"/>
    </w:p>
    <w:p w14:paraId="3ED8B2D6" w14:textId="6703C11E" w:rsidR="000218BD" w:rsidRDefault="000218BD">
      <w:pPr>
        <w:pStyle w:val="Prrafodelista"/>
        <w:numPr>
          <w:ilvl w:val="0"/>
          <w:numId w:val="9"/>
        </w:numPr>
        <w:spacing w:after="160" w:line="256" w:lineRule="auto"/>
        <w:contextualSpacing/>
        <w:jc w:val="both"/>
        <w:rPr>
          <w:rFonts w:ascii="Abadi" w:hAnsi="Abadi"/>
          <w:b/>
          <w:bCs/>
          <w:sz w:val="21"/>
          <w:szCs w:val="21"/>
        </w:rPr>
      </w:pPr>
      <w:bookmarkStart w:id="10" w:name="_Hlk112064967"/>
      <w:bookmarkEnd w:id="9"/>
      <w:r>
        <w:rPr>
          <w:rFonts w:ascii="Abadi" w:hAnsi="Abadi"/>
          <w:b/>
          <w:bCs/>
          <w:sz w:val="21"/>
          <w:szCs w:val="21"/>
        </w:rPr>
        <w:t xml:space="preserve">PRESENTACIÓN DE LA INICIATIVA POR LA QUE SE REFORMA EL TERCER PÁRRAFO Y SE ADICIONAN LOS PÁRRAFOS QUINTO </w:t>
      </w:r>
      <w:r>
        <w:rPr>
          <w:rFonts w:ascii="Abadi" w:hAnsi="Abadi"/>
          <w:b/>
          <w:bCs/>
          <w:sz w:val="21"/>
          <w:szCs w:val="21"/>
        </w:rPr>
        <w:t>Y SEXTO AL ARTÍCULO 187 DEL CÓDIGO PENAL DEL ESTADO DE GUANAJUATO SUSCRITA POR LA DIPUTADA HADES BERENICE AGULAR CASTILLO INTEGRANTE DEL GRUPO PARLAMENTARRIO DEL PARTIDO MORENA.</w:t>
      </w:r>
      <w:r w:rsidR="005F2868">
        <w:rPr>
          <w:rStyle w:val="Refdenotaalpie"/>
          <w:rFonts w:ascii="Abadi" w:hAnsi="Abadi"/>
          <w:b/>
          <w:bCs/>
          <w:sz w:val="21"/>
          <w:szCs w:val="21"/>
        </w:rPr>
        <w:footnoteReference w:id="53"/>
      </w:r>
    </w:p>
    <w:p w14:paraId="1A518DA4" w14:textId="77777777" w:rsidR="000218BD" w:rsidRDefault="000218BD" w:rsidP="000218BD">
      <w:pPr>
        <w:pStyle w:val="Prrafodelista"/>
        <w:spacing w:after="160" w:line="256" w:lineRule="auto"/>
        <w:ind w:left="720"/>
        <w:contextualSpacing/>
        <w:jc w:val="both"/>
        <w:rPr>
          <w:rFonts w:ascii="Abadi" w:hAnsi="Abadi"/>
          <w:b/>
          <w:bCs/>
          <w:sz w:val="21"/>
          <w:szCs w:val="21"/>
        </w:rPr>
      </w:pPr>
    </w:p>
    <w:p w14:paraId="63DE05CA" w14:textId="77777777" w:rsidR="00880258" w:rsidRDefault="00880258" w:rsidP="000218BD">
      <w:pPr>
        <w:rPr>
          <w:rFonts w:ascii="Abadi" w:hAnsi="Abadi"/>
          <w:b/>
          <w:bCs/>
          <w:sz w:val="21"/>
          <w:szCs w:val="21"/>
        </w:rPr>
      </w:pPr>
    </w:p>
    <w:p w14:paraId="01643D5A" w14:textId="77777777" w:rsidR="00880258" w:rsidRPr="004D655B" w:rsidRDefault="00880258" w:rsidP="00880258">
      <w:pPr>
        <w:jc w:val="both"/>
        <w:rPr>
          <w:rFonts w:ascii="Abadi" w:hAnsi="Abadi"/>
          <w:b/>
          <w:bCs/>
          <w:sz w:val="21"/>
          <w:szCs w:val="21"/>
        </w:rPr>
      </w:pPr>
      <w:r w:rsidRPr="004D655B">
        <w:rPr>
          <w:rFonts w:ascii="Abadi" w:hAnsi="Abadi"/>
          <w:b/>
          <w:bCs/>
          <w:sz w:val="21"/>
          <w:szCs w:val="21"/>
        </w:rPr>
        <w:t>Diputada Irma Leticia González Sánchez</w:t>
      </w:r>
    </w:p>
    <w:p w14:paraId="7D92580B" w14:textId="77777777" w:rsidR="00880258" w:rsidRPr="004D655B" w:rsidRDefault="00880258" w:rsidP="00880258">
      <w:pPr>
        <w:jc w:val="both"/>
        <w:rPr>
          <w:rFonts w:ascii="Abadi" w:hAnsi="Abadi"/>
          <w:sz w:val="21"/>
          <w:szCs w:val="21"/>
        </w:rPr>
      </w:pPr>
      <w:r w:rsidRPr="004D655B">
        <w:rPr>
          <w:rFonts w:ascii="Abadi" w:hAnsi="Abadi"/>
          <w:sz w:val="21"/>
          <w:szCs w:val="21"/>
        </w:rPr>
        <w:t>Presidenta del Congreso del Estado de Guanajuato</w:t>
      </w:r>
    </w:p>
    <w:p w14:paraId="7248A098" w14:textId="77777777" w:rsidR="00880258" w:rsidRPr="004D655B" w:rsidRDefault="00880258" w:rsidP="00880258">
      <w:pPr>
        <w:jc w:val="both"/>
        <w:rPr>
          <w:rFonts w:ascii="Abadi" w:hAnsi="Abadi"/>
          <w:sz w:val="21"/>
          <w:szCs w:val="21"/>
        </w:rPr>
      </w:pPr>
      <w:r w:rsidRPr="004D655B">
        <w:rPr>
          <w:rFonts w:ascii="Abadi" w:hAnsi="Abadi"/>
          <w:sz w:val="21"/>
          <w:szCs w:val="21"/>
        </w:rPr>
        <w:t>Sexagésima Quinta Legislatura</w:t>
      </w:r>
    </w:p>
    <w:p w14:paraId="6745E3AC" w14:textId="77777777" w:rsidR="00880258" w:rsidRDefault="00880258" w:rsidP="00880258">
      <w:pPr>
        <w:jc w:val="both"/>
        <w:rPr>
          <w:rFonts w:ascii="Abadi" w:hAnsi="Abadi"/>
          <w:sz w:val="21"/>
          <w:szCs w:val="21"/>
        </w:rPr>
      </w:pPr>
      <w:r w:rsidRPr="004D655B">
        <w:rPr>
          <w:rFonts w:ascii="Abadi" w:hAnsi="Abadi"/>
          <w:sz w:val="21"/>
          <w:szCs w:val="21"/>
        </w:rPr>
        <w:t>P R E S E N T E</w:t>
      </w:r>
    </w:p>
    <w:p w14:paraId="7F3C3272" w14:textId="77777777" w:rsidR="00880258" w:rsidRPr="004D655B" w:rsidRDefault="00880258" w:rsidP="00880258">
      <w:pPr>
        <w:jc w:val="both"/>
        <w:rPr>
          <w:rFonts w:ascii="Abadi" w:hAnsi="Abadi"/>
          <w:sz w:val="21"/>
          <w:szCs w:val="21"/>
        </w:rPr>
      </w:pPr>
    </w:p>
    <w:p w14:paraId="43682E02" w14:textId="77777777" w:rsidR="00880258" w:rsidRDefault="00880258" w:rsidP="00880258">
      <w:pPr>
        <w:jc w:val="both"/>
        <w:rPr>
          <w:rFonts w:ascii="Abadi" w:hAnsi="Abadi"/>
          <w:sz w:val="21"/>
          <w:szCs w:val="21"/>
        </w:rPr>
      </w:pPr>
      <w:r w:rsidRPr="004D655B">
        <w:rPr>
          <w:rFonts w:ascii="Abadi" w:hAnsi="Abadi"/>
          <w:b/>
          <w:bCs/>
          <w:sz w:val="21"/>
          <w:szCs w:val="21"/>
        </w:rPr>
        <w:t>Diputada Hades Berenice Aguilar Castillo,</w:t>
      </w:r>
      <w:r w:rsidRPr="004D655B">
        <w:rPr>
          <w:rFonts w:ascii="Abadi" w:hAnsi="Abadi"/>
          <w:sz w:val="21"/>
          <w:szCs w:val="21"/>
        </w:rPr>
        <w:t xml:space="preserve"> integrante del </w:t>
      </w:r>
      <w:r w:rsidRPr="004D655B">
        <w:rPr>
          <w:rFonts w:ascii="Abadi" w:hAnsi="Abadi"/>
          <w:b/>
          <w:bCs/>
          <w:sz w:val="21"/>
          <w:szCs w:val="21"/>
        </w:rPr>
        <w:t xml:space="preserve">Grupo Parlamentario de Morena </w:t>
      </w:r>
      <w:r w:rsidRPr="004D655B">
        <w:rPr>
          <w:rFonts w:ascii="Abadi" w:hAnsi="Abadi"/>
          <w:sz w:val="21"/>
          <w:szCs w:val="21"/>
        </w:rPr>
        <w:t xml:space="preserve">de la LXV Legislatura del Congreso del Estado de Guanajuato, con fundamento en lo dispuesto por los artículos 56, fracción II, de la Constitución Política para el Estado de Guanajuato; y el artículo 167 fracción II, 168 y 209 de la Ley Orgánica del Poder Legislativo del Estado de Guanajuato, me permito someter a la consideración de esta Asamblea, la presente </w:t>
      </w:r>
      <w:r w:rsidRPr="004D655B">
        <w:rPr>
          <w:rFonts w:ascii="Abadi" w:hAnsi="Abadi"/>
          <w:b/>
          <w:bCs/>
          <w:sz w:val="21"/>
          <w:szCs w:val="21"/>
        </w:rPr>
        <w:t>iniciativa con proyecto de Decreto</w:t>
      </w:r>
      <w:r w:rsidRPr="004D655B">
        <w:rPr>
          <w:rFonts w:ascii="Abadi" w:hAnsi="Abadi"/>
          <w:sz w:val="21"/>
          <w:szCs w:val="21"/>
        </w:rPr>
        <w:t xml:space="preserve"> por el que se reforma el Código Penal del Estado de Guanajuato al tenor de la siguiente: </w:t>
      </w:r>
    </w:p>
    <w:p w14:paraId="0EB9E077" w14:textId="77777777" w:rsidR="00880258" w:rsidRPr="004D655B" w:rsidRDefault="00880258" w:rsidP="00880258">
      <w:pPr>
        <w:jc w:val="both"/>
        <w:rPr>
          <w:rFonts w:ascii="Abadi" w:hAnsi="Abadi"/>
          <w:sz w:val="21"/>
          <w:szCs w:val="21"/>
        </w:rPr>
      </w:pPr>
    </w:p>
    <w:p w14:paraId="0BE4F1A0" w14:textId="77777777" w:rsidR="00880258" w:rsidRDefault="00880258" w:rsidP="00880258">
      <w:pPr>
        <w:jc w:val="center"/>
        <w:rPr>
          <w:rFonts w:ascii="Abadi" w:hAnsi="Abadi"/>
          <w:b/>
          <w:bCs/>
          <w:sz w:val="21"/>
          <w:szCs w:val="21"/>
        </w:rPr>
      </w:pPr>
      <w:r w:rsidRPr="004D655B">
        <w:rPr>
          <w:rFonts w:ascii="Abadi" w:hAnsi="Abadi"/>
          <w:b/>
          <w:bCs/>
          <w:sz w:val="21"/>
          <w:szCs w:val="21"/>
        </w:rPr>
        <w:t>EXPOSICIÓN DE MOTIVOS</w:t>
      </w:r>
    </w:p>
    <w:p w14:paraId="69164A09" w14:textId="77777777" w:rsidR="00880258" w:rsidRPr="004D655B" w:rsidRDefault="00880258" w:rsidP="00880258">
      <w:pPr>
        <w:jc w:val="center"/>
        <w:rPr>
          <w:rFonts w:ascii="Abadi" w:hAnsi="Abadi"/>
          <w:b/>
          <w:bCs/>
          <w:sz w:val="21"/>
          <w:szCs w:val="21"/>
        </w:rPr>
      </w:pPr>
    </w:p>
    <w:p w14:paraId="17231CFB" w14:textId="77777777" w:rsidR="00880258" w:rsidRDefault="00880258" w:rsidP="00880258">
      <w:pPr>
        <w:jc w:val="both"/>
        <w:rPr>
          <w:rFonts w:ascii="Abadi" w:hAnsi="Abadi"/>
          <w:sz w:val="21"/>
          <w:szCs w:val="21"/>
        </w:rPr>
      </w:pPr>
      <w:r w:rsidRPr="004D655B">
        <w:rPr>
          <w:rFonts w:ascii="Abadi" w:hAnsi="Abadi"/>
          <w:sz w:val="21"/>
          <w:szCs w:val="21"/>
        </w:rPr>
        <w:t xml:space="preserve">La violencia es un tema persistente en nuestro estado, sin embargo, cabe aclarar que la violencia contempla diferentes enfoques o diferentes vertientes, tal es el caso, que las mismas leyes y códigos que mandatan en Guanajo contemplan cada enfoque, haciendo hincapié en las contracciones y sanciones para cada uno. </w:t>
      </w:r>
    </w:p>
    <w:p w14:paraId="391B7744" w14:textId="5A836A40" w:rsidR="00880258" w:rsidRDefault="00880258" w:rsidP="00880258">
      <w:pPr>
        <w:jc w:val="both"/>
        <w:rPr>
          <w:rFonts w:ascii="Abadi" w:hAnsi="Abadi"/>
          <w:sz w:val="21"/>
          <w:szCs w:val="21"/>
        </w:rPr>
      </w:pPr>
    </w:p>
    <w:p w14:paraId="6DBB3A60" w14:textId="0948E732" w:rsidR="00880258" w:rsidRDefault="00880258" w:rsidP="00880258">
      <w:pPr>
        <w:jc w:val="both"/>
        <w:rPr>
          <w:rFonts w:ascii="Abadi" w:hAnsi="Abadi"/>
          <w:sz w:val="21"/>
          <w:szCs w:val="21"/>
        </w:rPr>
      </w:pPr>
      <w:r w:rsidRPr="004D655B">
        <w:rPr>
          <w:rFonts w:ascii="Abadi" w:hAnsi="Abadi"/>
          <w:sz w:val="21"/>
          <w:szCs w:val="21"/>
        </w:rPr>
        <w:t xml:space="preserve">De manera específica, en el Código Penal del Estado de Guanajuato, el Libro Segundo, sección primera “Delitos contra las Personas”, establece que los delitos contra las personas son aquellos que se cometen contra la integridad física de las personas, causando la muerte o lesiones. </w:t>
      </w:r>
    </w:p>
    <w:p w14:paraId="42BB6A70" w14:textId="14DDBE16" w:rsidR="00880258" w:rsidRDefault="00880258" w:rsidP="00880258">
      <w:pPr>
        <w:jc w:val="both"/>
        <w:rPr>
          <w:rFonts w:ascii="Abadi" w:hAnsi="Abadi"/>
          <w:sz w:val="21"/>
          <w:szCs w:val="21"/>
        </w:rPr>
      </w:pPr>
    </w:p>
    <w:p w14:paraId="2AEF2461" w14:textId="768363B4" w:rsidR="00880258" w:rsidRDefault="00880258" w:rsidP="00880258">
      <w:pPr>
        <w:jc w:val="both"/>
        <w:rPr>
          <w:rFonts w:ascii="Abadi" w:hAnsi="Abadi"/>
          <w:sz w:val="21"/>
          <w:szCs w:val="21"/>
        </w:rPr>
      </w:pPr>
      <w:r w:rsidRPr="004D655B">
        <w:rPr>
          <w:rFonts w:ascii="Abadi" w:hAnsi="Abadi"/>
          <w:sz w:val="21"/>
          <w:szCs w:val="21"/>
        </w:rPr>
        <w:t xml:space="preserve">De acuerdo con el informe de incidencia delictiva contra las mujeres, el Secretariado Ejecutivo Del Sistema Nacional de Seguridad Pública, emitió para abril del 2022 un total de </w:t>
      </w:r>
      <w:r w:rsidRPr="004D655B">
        <w:rPr>
          <w:rFonts w:ascii="Abadi" w:hAnsi="Abadi"/>
          <w:sz w:val="21"/>
          <w:szCs w:val="21"/>
        </w:rPr>
        <w:lastRenderedPageBreak/>
        <w:t>2 mil 020 llamadas de emergencia a nivel nacional; en lo que va del año se ha observado un aumento constante de las llamadas reportadas: de marzo a abril se contempló un alza de 60 llamadas. Guanajuato ocupa el séptimo estado con un total de 106.</w:t>
      </w:r>
    </w:p>
    <w:p w14:paraId="28D220DA" w14:textId="7CF585D6" w:rsidR="00880258" w:rsidRDefault="00880258" w:rsidP="00880258">
      <w:pPr>
        <w:jc w:val="both"/>
        <w:rPr>
          <w:rFonts w:ascii="Abadi" w:hAnsi="Abadi"/>
          <w:sz w:val="21"/>
          <w:szCs w:val="21"/>
        </w:rPr>
      </w:pPr>
      <w:r w:rsidRPr="004D655B">
        <w:rPr>
          <w:rFonts w:ascii="Abadi" w:hAnsi="Abadi"/>
          <w:noProof/>
          <w:sz w:val="21"/>
          <w:szCs w:val="21"/>
        </w:rPr>
        <w:drawing>
          <wp:anchor distT="0" distB="0" distL="114300" distR="114300" simplePos="0" relativeHeight="251658280" behindDoc="0" locked="0" layoutInCell="1" allowOverlap="1" wp14:anchorId="2907D10D" wp14:editId="1142631F">
            <wp:simplePos x="0" y="0"/>
            <wp:positionH relativeFrom="margin">
              <wp:align>right</wp:align>
            </wp:positionH>
            <wp:positionV relativeFrom="page">
              <wp:posOffset>6457950</wp:posOffset>
            </wp:positionV>
            <wp:extent cx="2503805" cy="1447800"/>
            <wp:effectExtent l="0" t="0" r="0" b="0"/>
            <wp:wrapSquare wrapText="bothSides"/>
            <wp:docPr id="24" name="Imagen 24"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Interfaz de usuario gráfica&#10;&#10;Descripción generada automáticamente"/>
                    <pic:cNvPicPr/>
                  </pic:nvPicPr>
                  <pic:blipFill rotWithShape="1">
                    <a:blip r:embed="rId30" cstate="print">
                      <a:extLst>
                        <a:ext uri="{28A0092B-C50C-407E-A947-70E740481C1C}">
                          <a14:useLocalDpi xmlns:a14="http://schemas.microsoft.com/office/drawing/2010/main" val="0"/>
                        </a:ext>
                      </a:extLst>
                    </a:blip>
                    <a:srcRect l="28956" t="28969" r="29798" b="18829"/>
                    <a:stretch/>
                  </pic:blipFill>
                  <pic:spPr bwMode="auto">
                    <a:xfrm>
                      <a:off x="0" y="0"/>
                      <a:ext cx="2503805" cy="1447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4314B4" w14:textId="77777777" w:rsidR="00880258" w:rsidRDefault="00880258" w:rsidP="00880258">
      <w:pPr>
        <w:jc w:val="both"/>
        <w:rPr>
          <w:rFonts w:ascii="Abadi" w:hAnsi="Abadi"/>
          <w:sz w:val="21"/>
          <w:szCs w:val="21"/>
        </w:rPr>
      </w:pPr>
      <w:r w:rsidRPr="004D655B">
        <w:rPr>
          <w:rFonts w:ascii="Abadi" w:hAnsi="Abadi"/>
          <w:sz w:val="21"/>
          <w:szCs w:val="21"/>
        </w:rPr>
        <w:t xml:space="preserve">Las llamadas de emergencia resultan un factor importante, sin embargo, es necesario retomar la estadística sobre las carpetas de investigación abiertas. </w:t>
      </w:r>
    </w:p>
    <w:p w14:paraId="487DF822" w14:textId="77777777" w:rsidR="00880258" w:rsidRDefault="00880258" w:rsidP="00880258">
      <w:pPr>
        <w:jc w:val="both"/>
        <w:rPr>
          <w:rFonts w:ascii="Abadi" w:hAnsi="Abadi"/>
          <w:sz w:val="21"/>
          <w:szCs w:val="21"/>
        </w:rPr>
      </w:pPr>
    </w:p>
    <w:p w14:paraId="23A519C7" w14:textId="77777777" w:rsidR="00880258" w:rsidRDefault="00880258" w:rsidP="00880258">
      <w:pPr>
        <w:jc w:val="both"/>
        <w:rPr>
          <w:rFonts w:ascii="Abadi" w:hAnsi="Abadi"/>
          <w:sz w:val="21"/>
          <w:szCs w:val="21"/>
        </w:rPr>
      </w:pPr>
      <w:r w:rsidRPr="004D655B">
        <w:rPr>
          <w:rFonts w:ascii="Abadi" w:hAnsi="Abadi"/>
          <w:sz w:val="21"/>
          <w:szCs w:val="21"/>
        </w:rPr>
        <w:t>En Guanajuato se abrieron en 2021 un total de 1274 carpetas de investigación por la Fiscalía General por abuso sexual, siendo el delito por el cual se abrieron el mayor número de expedientes. Después siguieron los delitos de violación, con 818, acoso sexual con 234, y hostigamiento sexual con 47. La variación porcentual respecto al año previo fue un aumento del 16%</w:t>
      </w:r>
    </w:p>
    <w:p w14:paraId="0FDAB093" w14:textId="77777777" w:rsidR="00880258" w:rsidRPr="004D655B" w:rsidRDefault="00880258" w:rsidP="00880258">
      <w:pPr>
        <w:jc w:val="both"/>
        <w:rPr>
          <w:rFonts w:ascii="Abadi" w:hAnsi="Abadi"/>
          <w:sz w:val="21"/>
          <w:szCs w:val="21"/>
        </w:rPr>
      </w:pPr>
    </w:p>
    <w:p w14:paraId="53B4C39B" w14:textId="77777777" w:rsidR="00880258" w:rsidRDefault="00880258" w:rsidP="00880258">
      <w:pPr>
        <w:jc w:val="both"/>
        <w:rPr>
          <w:rFonts w:ascii="Abadi" w:hAnsi="Abadi"/>
          <w:sz w:val="21"/>
          <w:szCs w:val="21"/>
        </w:rPr>
      </w:pPr>
      <w:r w:rsidRPr="004D655B">
        <w:rPr>
          <w:rFonts w:ascii="Abadi" w:hAnsi="Abadi"/>
          <w:sz w:val="21"/>
          <w:szCs w:val="21"/>
        </w:rPr>
        <w:t>En muchos casos el abuso sexual es un componente de una situación de abuso más amplia, por ello podemos decir que existe una relación con la violencia de género, la violencia doméstica y el maltrato infantil.</w:t>
      </w:r>
    </w:p>
    <w:p w14:paraId="58C0E0BB" w14:textId="77777777" w:rsidR="00880258" w:rsidRPr="004D655B" w:rsidRDefault="00880258" w:rsidP="00880258">
      <w:pPr>
        <w:jc w:val="both"/>
        <w:rPr>
          <w:rFonts w:ascii="Abadi" w:hAnsi="Abadi"/>
          <w:sz w:val="21"/>
          <w:szCs w:val="21"/>
        </w:rPr>
      </w:pPr>
    </w:p>
    <w:p w14:paraId="7A7A5473" w14:textId="77777777" w:rsidR="00880258" w:rsidRDefault="00880258" w:rsidP="00880258">
      <w:pPr>
        <w:jc w:val="both"/>
        <w:rPr>
          <w:rFonts w:ascii="Abadi" w:hAnsi="Abadi"/>
          <w:sz w:val="21"/>
          <w:szCs w:val="21"/>
        </w:rPr>
      </w:pPr>
      <w:r w:rsidRPr="004D655B">
        <w:rPr>
          <w:rFonts w:ascii="Abadi" w:hAnsi="Abadi"/>
          <w:sz w:val="21"/>
          <w:szCs w:val="21"/>
        </w:rPr>
        <w:t>Este abuso generalmente conlleva un maltrato sistemático: la violencia física y violencia psicológica. Debido a la normalización del abuso sexual, su constante presencia no resulta tan evidente, disminuyendo el número de denuncias reportadas por las víctimas.</w:t>
      </w:r>
    </w:p>
    <w:p w14:paraId="4206BCE8" w14:textId="77777777" w:rsidR="00880258" w:rsidRPr="004D655B" w:rsidRDefault="00880258" w:rsidP="00880258">
      <w:pPr>
        <w:jc w:val="both"/>
        <w:rPr>
          <w:rFonts w:ascii="Abadi" w:hAnsi="Abadi"/>
          <w:sz w:val="21"/>
          <w:szCs w:val="21"/>
        </w:rPr>
      </w:pPr>
    </w:p>
    <w:p w14:paraId="1789F74F" w14:textId="77777777" w:rsidR="00880258" w:rsidRDefault="00880258" w:rsidP="00880258">
      <w:pPr>
        <w:jc w:val="both"/>
        <w:rPr>
          <w:rFonts w:ascii="Abadi" w:hAnsi="Abadi"/>
          <w:sz w:val="21"/>
          <w:szCs w:val="21"/>
        </w:rPr>
      </w:pPr>
      <w:r w:rsidRPr="004D655B">
        <w:rPr>
          <w:rFonts w:ascii="Abadi" w:hAnsi="Abadi"/>
          <w:sz w:val="21"/>
          <w:szCs w:val="21"/>
        </w:rPr>
        <w:t>Debe reconocerse que dentro del Código Penal Del Estado de Guanajuato se establece ya un capítulo cuarto que alude a abusos sexuales, sin embargo, resulta alarmante que no existan determinaciones o especificaciones de lo que significan los abusos sexuales; a raíz de los acuerdos internacionales de los que forma parte México y sus Estados, es que la inclusión de los aspectos en este capítulo cuarto es esenciales para la eliminación de las lagunas legales que actualmente existen.</w:t>
      </w:r>
    </w:p>
    <w:p w14:paraId="22E1622D" w14:textId="77777777" w:rsidR="00880258" w:rsidRPr="004D655B" w:rsidRDefault="00880258" w:rsidP="00880258">
      <w:pPr>
        <w:jc w:val="both"/>
        <w:rPr>
          <w:rFonts w:ascii="Abadi" w:hAnsi="Abadi"/>
          <w:sz w:val="21"/>
          <w:szCs w:val="21"/>
        </w:rPr>
      </w:pPr>
    </w:p>
    <w:p w14:paraId="3B800EF9" w14:textId="77777777" w:rsidR="00880258" w:rsidRDefault="00880258" w:rsidP="00880258">
      <w:pPr>
        <w:jc w:val="both"/>
        <w:rPr>
          <w:rFonts w:ascii="Abadi" w:hAnsi="Abadi"/>
          <w:sz w:val="21"/>
          <w:szCs w:val="21"/>
        </w:rPr>
      </w:pPr>
      <w:r w:rsidRPr="004D655B">
        <w:rPr>
          <w:rFonts w:ascii="Abadi" w:hAnsi="Abadi"/>
          <w:sz w:val="21"/>
          <w:szCs w:val="21"/>
        </w:rPr>
        <w:t>Por esto, la iniciante considera que la especificación de los actos sexuales en el Código Penal del Estado de Guanajuato contribuirá a la visualización de todos los tipos de violencia, contribuyendo a la eliminación de huecos legales que solapen diversos tipos de delitos contras las personas</w:t>
      </w:r>
    </w:p>
    <w:p w14:paraId="3ACB29E5" w14:textId="77777777" w:rsidR="00880258" w:rsidRPr="004D655B" w:rsidRDefault="00880258" w:rsidP="00880258">
      <w:pPr>
        <w:jc w:val="both"/>
        <w:rPr>
          <w:rFonts w:ascii="Abadi" w:hAnsi="Abadi"/>
          <w:sz w:val="21"/>
          <w:szCs w:val="21"/>
        </w:rPr>
      </w:pPr>
    </w:p>
    <w:p w14:paraId="1F12FBF4" w14:textId="77777777" w:rsidR="00880258" w:rsidRDefault="00880258" w:rsidP="00880258">
      <w:pPr>
        <w:jc w:val="both"/>
        <w:rPr>
          <w:rFonts w:ascii="Abadi" w:hAnsi="Abadi"/>
          <w:sz w:val="21"/>
          <w:szCs w:val="21"/>
        </w:rPr>
      </w:pPr>
      <w:r w:rsidRPr="004D655B">
        <w:rPr>
          <w:rFonts w:ascii="Abadi" w:hAnsi="Abadi"/>
          <w:sz w:val="21"/>
          <w:szCs w:val="21"/>
        </w:rPr>
        <w:t xml:space="preserve"> Lo anterior, permitirá adecuar el cuerpo normativo en apego a las disposiciones federales, a fin de garantizar el salvaguardo de las víctimas a partir de especificaciones legales que contribuyan a regular los marcos de actuación ante delitos en materia sexual.</w:t>
      </w:r>
    </w:p>
    <w:p w14:paraId="3658773D" w14:textId="77777777" w:rsidR="00880258" w:rsidRPr="004D655B" w:rsidRDefault="00880258" w:rsidP="00880258">
      <w:pPr>
        <w:jc w:val="both"/>
        <w:rPr>
          <w:rFonts w:ascii="Abadi" w:hAnsi="Abadi"/>
          <w:sz w:val="21"/>
          <w:szCs w:val="21"/>
        </w:rPr>
      </w:pPr>
    </w:p>
    <w:p w14:paraId="7AE33074" w14:textId="77777777" w:rsidR="00880258" w:rsidRDefault="00880258" w:rsidP="00880258">
      <w:pPr>
        <w:jc w:val="both"/>
        <w:rPr>
          <w:rFonts w:ascii="Abadi" w:hAnsi="Abadi"/>
          <w:sz w:val="21"/>
          <w:szCs w:val="21"/>
        </w:rPr>
      </w:pPr>
      <w:r w:rsidRPr="004D655B">
        <w:rPr>
          <w:rFonts w:ascii="Abadi" w:hAnsi="Abadi"/>
          <w:sz w:val="21"/>
          <w:szCs w:val="21"/>
        </w:rPr>
        <w:t>En apego a lo establecido en el artículo 209 de la Ley Orgánica del Poder Legislativo del Estado de Guanajuato, de aprobarse la presente iniciativa, se generarían los siguientes impactos:</w:t>
      </w:r>
    </w:p>
    <w:p w14:paraId="78C6D569" w14:textId="77777777" w:rsidR="00880258" w:rsidRPr="004D655B" w:rsidRDefault="00880258" w:rsidP="00880258">
      <w:pPr>
        <w:jc w:val="both"/>
        <w:rPr>
          <w:rFonts w:ascii="Abadi" w:hAnsi="Abadi"/>
          <w:sz w:val="21"/>
          <w:szCs w:val="21"/>
        </w:rPr>
      </w:pPr>
    </w:p>
    <w:p w14:paraId="7EF62656" w14:textId="77777777" w:rsidR="00880258" w:rsidRPr="004D655B" w:rsidRDefault="00880258" w:rsidP="00880258">
      <w:pPr>
        <w:pStyle w:val="Prrafodelista"/>
        <w:numPr>
          <w:ilvl w:val="0"/>
          <w:numId w:val="19"/>
        </w:numPr>
        <w:spacing w:after="160" w:line="259" w:lineRule="auto"/>
        <w:ind w:left="709"/>
        <w:contextualSpacing/>
        <w:jc w:val="both"/>
        <w:rPr>
          <w:rFonts w:ascii="Abadi" w:hAnsi="Abadi"/>
          <w:sz w:val="21"/>
          <w:szCs w:val="21"/>
        </w:rPr>
      </w:pPr>
      <w:r w:rsidRPr="004D655B">
        <w:rPr>
          <w:rFonts w:ascii="Abadi" w:hAnsi="Abadi"/>
          <w:b/>
          <w:bCs/>
          <w:sz w:val="21"/>
          <w:szCs w:val="21"/>
        </w:rPr>
        <w:t>Jurídico</w:t>
      </w:r>
      <w:r w:rsidRPr="004D655B">
        <w:rPr>
          <w:rFonts w:ascii="Abadi" w:hAnsi="Abadi"/>
          <w:sz w:val="21"/>
          <w:szCs w:val="21"/>
        </w:rPr>
        <w:t>. De aprobarse la presente iniciativa, se reforzaría los marcos jurídicos del Código Penal del Estado de Guanajuato, a través de la especificación del delito de “abuso sexual”.</w:t>
      </w:r>
    </w:p>
    <w:p w14:paraId="4429A18F" w14:textId="77777777" w:rsidR="00880258" w:rsidRPr="004D655B" w:rsidRDefault="00880258" w:rsidP="00880258">
      <w:pPr>
        <w:pStyle w:val="Prrafodelista"/>
        <w:numPr>
          <w:ilvl w:val="0"/>
          <w:numId w:val="19"/>
        </w:numPr>
        <w:spacing w:after="160" w:line="259" w:lineRule="auto"/>
        <w:ind w:left="709"/>
        <w:contextualSpacing/>
        <w:jc w:val="both"/>
        <w:rPr>
          <w:rFonts w:ascii="Abadi" w:hAnsi="Abadi"/>
          <w:sz w:val="21"/>
          <w:szCs w:val="21"/>
        </w:rPr>
      </w:pPr>
      <w:r w:rsidRPr="004D655B">
        <w:rPr>
          <w:rFonts w:ascii="Abadi" w:hAnsi="Abadi"/>
          <w:b/>
          <w:bCs/>
          <w:sz w:val="21"/>
          <w:szCs w:val="21"/>
        </w:rPr>
        <w:t>Administrativo</w:t>
      </w:r>
      <w:r w:rsidRPr="004D655B">
        <w:rPr>
          <w:rFonts w:ascii="Abadi" w:hAnsi="Abadi"/>
          <w:sz w:val="21"/>
          <w:szCs w:val="21"/>
        </w:rPr>
        <w:t>. De aprobarse la presente iniciativa, se reforzarán los mecanismos legales para la atención del delito de “abuso sexual” a fin</w:t>
      </w:r>
    </w:p>
    <w:p w14:paraId="0C27CF95" w14:textId="77777777" w:rsidR="00880258" w:rsidRPr="004D655B" w:rsidRDefault="00880258" w:rsidP="00880258">
      <w:pPr>
        <w:pStyle w:val="Prrafodelista"/>
        <w:numPr>
          <w:ilvl w:val="0"/>
          <w:numId w:val="19"/>
        </w:numPr>
        <w:spacing w:after="160" w:line="259" w:lineRule="auto"/>
        <w:ind w:left="709"/>
        <w:contextualSpacing/>
        <w:jc w:val="both"/>
        <w:rPr>
          <w:rFonts w:ascii="Abadi" w:hAnsi="Abadi"/>
          <w:sz w:val="21"/>
          <w:szCs w:val="21"/>
        </w:rPr>
      </w:pPr>
      <w:r w:rsidRPr="004D655B">
        <w:rPr>
          <w:rFonts w:ascii="Abadi" w:hAnsi="Abadi"/>
          <w:b/>
          <w:bCs/>
          <w:sz w:val="21"/>
          <w:szCs w:val="21"/>
        </w:rPr>
        <w:t>Presupuestario</w:t>
      </w:r>
      <w:r w:rsidRPr="004D655B">
        <w:rPr>
          <w:rFonts w:ascii="Abadi" w:hAnsi="Abadi"/>
          <w:sz w:val="21"/>
          <w:szCs w:val="21"/>
        </w:rPr>
        <w:t>. No se prevé impacto presupuestario alguno.</w:t>
      </w:r>
    </w:p>
    <w:p w14:paraId="6E53386E" w14:textId="77777777" w:rsidR="00880258" w:rsidRPr="004D655B" w:rsidRDefault="00880258" w:rsidP="00880258">
      <w:pPr>
        <w:pStyle w:val="Prrafodelista"/>
        <w:numPr>
          <w:ilvl w:val="0"/>
          <w:numId w:val="19"/>
        </w:numPr>
        <w:spacing w:after="160" w:line="259" w:lineRule="auto"/>
        <w:ind w:left="709"/>
        <w:contextualSpacing/>
        <w:jc w:val="both"/>
        <w:rPr>
          <w:rFonts w:ascii="Abadi" w:hAnsi="Abadi"/>
          <w:sz w:val="21"/>
          <w:szCs w:val="21"/>
        </w:rPr>
      </w:pPr>
      <w:r w:rsidRPr="004D655B">
        <w:rPr>
          <w:rFonts w:ascii="Abadi" w:hAnsi="Abadi"/>
          <w:b/>
          <w:bCs/>
          <w:sz w:val="21"/>
          <w:szCs w:val="21"/>
        </w:rPr>
        <w:t>Social</w:t>
      </w:r>
      <w:r w:rsidRPr="004D655B">
        <w:rPr>
          <w:rFonts w:ascii="Abadi" w:hAnsi="Abadi"/>
          <w:sz w:val="21"/>
          <w:szCs w:val="21"/>
        </w:rPr>
        <w:t>. Se garantizarán los derechos de las víctimas otorgados por la Constitución General, la Constitución Local, de la Ley General de Mujeres a una Vida Libre de Violencia y las leyes que de ellas emanan, a partir de garantizar los derechos de las víctimas de abuso sexual</w:t>
      </w:r>
    </w:p>
    <w:p w14:paraId="09A8C1BC" w14:textId="77777777" w:rsidR="00880258" w:rsidRDefault="00880258" w:rsidP="00880258">
      <w:pPr>
        <w:jc w:val="both"/>
        <w:rPr>
          <w:rFonts w:ascii="Abadi" w:hAnsi="Abadi"/>
          <w:sz w:val="21"/>
          <w:szCs w:val="21"/>
        </w:rPr>
      </w:pPr>
      <w:r w:rsidRPr="004D655B">
        <w:rPr>
          <w:rFonts w:ascii="Abadi" w:hAnsi="Abadi"/>
          <w:sz w:val="21"/>
          <w:szCs w:val="21"/>
        </w:rPr>
        <w:t>Por todo lo anterior, someto a su consideración la siguiente iniciativa con proyecto de:</w:t>
      </w:r>
    </w:p>
    <w:p w14:paraId="2A1D00D2" w14:textId="77777777" w:rsidR="00880258" w:rsidRPr="004D655B" w:rsidRDefault="00880258" w:rsidP="00880258">
      <w:pPr>
        <w:jc w:val="both"/>
        <w:rPr>
          <w:rFonts w:ascii="Abadi" w:hAnsi="Abadi"/>
          <w:sz w:val="21"/>
          <w:szCs w:val="21"/>
        </w:rPr>
      </w:pPr>
    </w:p>
    <w:p w14:paraId="35B5429E" w14:textId="77777777" w:rsidR="00880258" w:rsidRDefault="00880258" w:rsidP="00880258">
      <w:pPr>
        <w:jc w:val="center"/>
        <w:rPr>
          <w:rFonts w:ascii="Abadi" w:hAnsi="Abadi"/>
          <w:b/>
          <w:bCs/>
          <w:sz w:val="21"/>
          <w:szCs w:val="21"/>
        </w:rPr>
      </w:pPr>
    </w:p>
    <w:p w14:paraId="05C9886F" w14:textId="77777777" w:rsidR="00880258" w:rsidRDefault="00880258" w:rsidP="00880258">
      <w:pPr>
        <w:jc w:val="center"/>
        <w:rPr>
          <w:rFonts w:ascii="Abadi" w:hAnsi="Abadi"/>
          <w:b/>
          <w:bCs/>
          <w:sz w:val="21"/>
          <w:szCs w:val="21"/>
        </w:rPr>
      </w:pPr>
      <w:r w:rsidRPr="004D655B">
        <w:rPr>
          <w:rFonts w:ascii="Abadi" w:hAnsi="Abadi"/>
          <w:b/>
          <w:bCs/>
          <w:sz w:val="21"/>
          <w:szCs w:val="21"/>
        </w:rPr>
        <w:t>DECRETO</w:t>
      </w:r>
    </w:p>
    <w:p w14:paraId="1F83C66B" w14:textId="77777777" w:rsidR="00880258" w:rsidRPr="004D655B" w:rsidRDefault="00880258" w:rsidP="00880258">
      <w:pPr>
        <w:jc w:val="center"/>
        <w:rPr>
          <w:rFonts w:ascii="Abadi" w:hAnsi="Abadi"/>
          <w:b/>
          <w:bCs/>
          <w:sz w:val="21"/>
          <w:szCs w:val="21"/>
        </w:rPr>
      </w:pPr>
    </w:p>
    <w:p w14:paraId="1D5FC446" w14:textId="77777777" w:rsidR="00880258" w:rsidRPr="004D655B" w:rsidRDefault="00880258" w:rsidP="00880258">
      <w:pPr>
        <w:jc w:val="both"/>
        <w:rPr>
          <w:rFonts w:ascii="Abadi" w:hAnsi="Abadi"/>
          <w:sz w:val="21"/>
          <w:szCs w:val="21"/>
        </w:rPr>
      </w:pPr>
      <w:r w:rsidRPr="004D655B">
        <w:rPr>
          <w:rFonts w:ascii="Abadi" w:hAnsi="Abadi"/>
          <w:b/>
          <w:bCs/>
          <w:sz w:val="21"/>
          <w:szCs w:val="21"/>
        </w:rPr>
        <w:t>ÚNICO.</w:t>
      </w:r>
      <w:r w:rsidRPr="004D655B">
        <w:rPr>
          <w:rFonts w:ascii="Abadi" w:hAnsi="Abadi"/>
          <w:sz w:val="21"/>
          <w:szCs w:val="21"/>
        </w:rPr>
        <w:t xml:space="preserve"> Se reforma el tercer párrafo y se adicionan las fracciones quinta y sexta al artículo 187 del Código Penal del Estado de Guanajuato, para quedar como sigue:</w:t>
      </w:r>
    </w:p>
    <w:p w14:paraId="7DF97D41" w14:textId="77777777" w:rsidR="00880258" w:rsidRDefault="00880258" w:rsidP="00880258">
      <w:pPr>
        <w:jc w:val="center"/>
        <w:rPr>
          <w:rFonts w:ascii="Abadi" w:hAnsi="Abadi"/>
          <w:b/>
          <w:bCs/>
          <w:sz w:val="21"/>
          <w:szCs w:val="21"/>
        </w:rPr>
      </w:pPr>
    </w:p>
    <w:p w14:paraId="67471FEC" w14:textId="77777777" w:rsidR="00880258" w:rsidRDefault="00880258" w:rsidP="00880258">
      <w:pPr>
        <w:jc w:val="center"/>
        <w:rPr>
          <w:rFonts w:ascii="Abadi" w:hAnsi="Abadi"/>
          <w:b/>
          <w:bCs/>
          <w:sz w:val="21"/>
          <w:szCs w:val="21"/>
        </w:rPr>
      </w:pPr>
      <w:r w:rsidRPr="004D655B">
        <w:rPr>
          <w:rFonts w:ascii="Abadi" w:hAnsi="Abadi"/>
          <w:b/>
          <w:bCs/>
          <w:sz w:val="21"/>
          <w:szCs w:val="21"/>
        </w:rPr>
        <w:lastRenderedPageBreak/>
        <w:t>Capítulo IV</w:t>
      </w:r>
    </w:p>
    <w:p w14:paraId="2EA07D92" w14:textId="77777777" w:rsidR="00880258" w:rsidRPr="004D655B" w:rsidRDefault="00880258" w:rsidP="00880258">
      <w:pPr>
        <w:jc w:val="center"/>
        <w:rPr>
          <w:rFonts w:ascii="Abadi" w:hAnsi="Abadi"/>
          <w:b/>
          <w:bCs/>
          <w:sz w:val="21"/>
          <w:szCs w:val="21"/>
        </w:rPr>
      </w:pPr>
      <w:r w:rsidRPr="004D655B">
        <w:rPr>
          <w:rFonts w:ascii="Abadi" w:hAnsi="Abadi"/>
          <w:b/>
          <w:bCs/>
          <w:sz w:val="21"/>
          <w:szCs w:val="21"/>
        </w:rPr>
        <w:t>Abusos Sexuales</w:t>
      </w:r>
    </w:p>
    <w:p w14:paraId="5DFE25E6" w14:textId="77777777" w:rsidR="00880258" w:rsidRDefault="00880258" w:rsidP="00880258">
      <w:pPr>
        <w:rPr>
          <w:rFonts w:ascii="Abadi" w:hAnsi="Abadi"/>
          <w:b/>
          <w:bCs/>
          <w:sz w:val="21"/>
          <w:szCs w:val="21"/>
        </w:rPr>
      </w:pPr>
    </w:p>
    <w:p w14:paraId="7A00DCEA" w14:textId="77777777" w:rsidR="00880258" w:rsidRPr="004D655B" w:rsidRDefault="00880258" w:rsidP="00880258">
      <w:pPr>
        <w:rPr>
          <w:rFonts w:ascii="Abadi" w:hAnsi="Abadi"/>
          <w:b/>
          <w:bCs/>
          <w:sz w:val="21"/>
          <w:szCs w:val="21"/>
        </w:rPr>
      </w:pPr>
      <w:r w:rsidRPr="004D655B">
        <w:rPr>
          <w:rFonts w:ascii="Abadi" w:hAnsi="Abadi"/>
          <w:b/>
          <w:bCs/>
          <w:sz w:val="21"/>
          <w:szCs w:val="21"/>
        </w:rPr>
        <w:t>Artículo 187. …</w:t>
      </w:r>
    </w:p>
    <w:p w14:paraId="0E280096" w14:textId="77777777" w:rsidR="00880258" w:rsidRPr="004D655B" w:rsidRDefault="00880258" w:rsidP="00880258">
      <w:pPr>
        <w:jc w:val="both"/>
        <w:rPr>
          <w:rFonts w:ascii="Abadi" w:hAnsi="Abadi"/>
          <w:sz w:val="21"/>
          <w:szCs w:val="21"/>
        </w:rPr>
      </w:pPr>
      <w:r w:rsidRPr="004D655B">
        <w:rPr>
          <w:rFonts w:ascii="Abadi" w:hAnsi="Abadi"/>
          <w:sz w:val="21"/>
          <w:szCs w:val="21"/>
        </w:rPr>
        <w:t>….</w:t>
      </w:r>
    </w:p>
    <w:p w14:paraId="2FAB2C78" w14:textId="77777777" w:rsidR="00880258" w:rsidRPr="004D655B" w:rsidRDefault="00880258" w:rsidP="00880258">
      <w:pPr>
        <w:jc w:val="both"/>
        <w:rPr>
          <w:rFonts w:ascii="Abadi" w:hAnsi="Abadi"/>
          <w:sz w:val="21"/>
          <w:szCs w:val="21"/>
        </w:rPr>
      </w:pPr>
      <w:r w:rsidRPr="004D655B">
        <w:rPr>
          <w:rFonts w:ascii="Abadi" w:hAnsi="Abadi"/>
          <w:sz w:val="21"/>
          <w:szCs w:val="21"/>
        </w:rPr>
        <w:t xml:space="preserve">Si se hiciere uso de violencia, </w:t>
      </w:r>
      <w:r w:rsidRPr="004D655B">
        <w:rPr>
          <w:rFonts w:ascii="Abadi" w:hAnsi="Abadi"/>
          <w:b/>
          <w:bCs/>
          <w:sz w:val="21"/>
          <w:szCs w:val="21"/>
        </w:rPr>
        <w:t>física o psicológica</w:t>
      </w:r>
      <w:r w:rsidRPr="004D655B">
        <w:rPr>
          <w:rFonts w:ascii="Abadi" w:hAnsi="Abadi"/>
          <w:sz w:val="21"/>
          <w:szCs w:val="21"/>
        </w:rPr>
        <w:t xml:space="preserve"> la sanción será de seis meses a tres años de prisión y de cinco a treinta días multa.</w:t>
      </w:r>
    </w:p>
    <w:p w14:paraId="54D5D75A" w14:textId="77777777" w:rsidR="00880258" w:rsidRPr="004D655B" w:rsidRDefault="00880258" w:rsidP="00880258">
      <w:pPr>
        <w:jc w:val="both"/>
        <w:rPr>
          <w:rFonts w:ascii="Abadi" w:hAnsi="Abadi"/>
          <w:sz w:val="21"/>
          <w:szCs w:val="21"/>
        </w:rPr>
      </w:pPr>
      <w:r w:rsidRPr="004D655B">
        <w:rPr>
          <w:rFonts w:ascii="Abadi" w:hAnsi="Abadi"/>
          <w:sz w:val="21"/>
          <w:szCs w:val="21"/>
        </w:rPr>
        <w:t>…</w:t>
      </w:r>
    </w:p>
    <w:p w14:paraId="2AB376C8" w14:textId="77777777" w:rsidR="00880258" w:rsidRDefault="00880258" w:rsidP="00880258">
      <w:pPr>
        <w:jc w:val="both"/>
        <w:rPr>
          <w:rFonts w:ascii="Abadi" w:hAnsi="Abadi"/>
          <w:b/>
          <w:bCs/>
          <w:sz w:val="21"/>
          <w:szCs w:val="21"/>
        </w:rPr>
      </w:pPr>
      <w:r w:rsidRPr="004D655B">
        <w:rPr>
          <w:rFonts w:ascii="Abadi" w:hAnsi="Abadi"/>
          <w:b/>
          <w:bCs/>
          <w:sz w:val="21"/>
          <w:szCs w:val="21"/>
        </w:rPr>
        <w:t>Para efectos de este artículo se entiende por actos sexuales a los tocamiento o manoseos corporales obscenos, o los que representen actos explícitamente sexuales u obliguen a la víctima a representarlos.</w:t>
      </w:r>
    </w:p>
    <w:p w14:paraId="41E09D64" w14:textId="77777777" w:rsidR="00880258" w:rsidRPr="004D655B" w:rsidRDefault="00880258" w:rsidP="00880258">
      <w:pPr>
        <w:jc w:val="both"/>
        <w:rPr>
          <w:rFonts w:ascii="Abadi" w:hAnsi="Abadi"/>
          <w:b/>
          <w:bCs/>
          <w:sz w:val="21"/>
          <w:szCs w:val="21"/>
        </w:rPr>
      </w:pPr>
    </w:p>
    <w:p w14:paraId="6102CAC9" w14:textId="77777777" w:rsidR="00880258" w:rsidRPr="004D655B" w:rsidRDefault="00880258" w:rsidP="00880258">
      <w:pPr>
        <w:jc w:val="both"/>
        <w:rPr>
          <w:rFonts w:ascii="Abadi" w:hAnsi="Abadi"/>
          <w:b/>
          <w:bCs/>
          <w:sz w:val="21"/>
          <w:szCs w:val="21"/>
        </w:rPr>
      </w:pPr>
      <w:r w:rsidRPr="004D655B">
        <w:rPr>
          <w:rFonts w:ascii="Abadi" w:hAnsi="Abadi"/>
          <w:b/>
          <w:bCs/>
          <w:sz w:val="21"/>
          <w:szCs w:val="21"/>
        </w:rPr>
        <w:t>También se considera abuso sexual cuando se obligue a la víctima a observar un acto sexual, o a Exhibir su cuerpo sin su consentimiento.</w:t>
      </w:r>
    </w:p>
    <w:p w14:paraId="432A6978" w14:textId="77777777" w:rsidR="00880258" w:rsidRDefault="00880258" w:rsidP="00880258">
      <w:pPr>
        <w:jc w:val="both"/>
        <w:rPr>
          <w:rFonts w:ascii="Abadi" w:hAnsi="Abadi"/>
          <w:sz w:val="21"/>
          <w:szCs w:val="21"/>
        </w:rPr>
      </w:pPr>
    </w:p>
    <w:p w14:paraId="4D1D0260" w14:textId="77777777" w:rsidR="00880258" w:rsidRPr="004D655B" w:rsidRDefault="00880258" w:rsidP="00880258">
      <w:pPr>
        <w:jc w:val="both"/>
        <w:rPr>
          <w:rFonts w:ascii="Abadi" w:hAnsi="Abadi"/>
          <w:sz w:val="21"/>
          <w:szCs w:val="21"/>
        </w:rPr>
      </w:pPr>
    </w:p>
    <w:p w14:paraId="6CF0F849" w14:textId="77777777" w:rsidR="00880258" w:rsidRDefault="00880258" w:rsidP="00880258">
      <w:pPr>
        <w:jc w:val="center"/>
        <w:rPr>
          <w:rFonts w:ascii="Abadi" w:hAnsi="Abadi"/>
          <w:b/>
          <w:bCs/>
          <w:sz w:val="21"/>
          <w:szCs w:val="21"/>
        </w:rPr>
      </w:pPr>
      <w:r w:rsidRPr="004D655B">
        <w:rPr>
          <w:rFonts w:ascii="Abadi" w:hAnsi="Abadi"/>
          <w:b/>
          <w:bCs/>
          <w:sz w:val="21"/>
          <w:szCs w:val="21"/>
        </w:rPr>
        <w:t>TRANSITORIOS</w:t>
      </w:r>
    </w:p>
    <w:p w14:paraId="7371F96F" w14:textId="77777777" w:rsidR="00880258" w:rsidRPr="004D655B" w:rsidRDefault="00880258" w:rsidP="00880258">
      <w:pPr>
        <w:jc w:val="center"/>
        <w:rPr>
          <w:rFonts w:ascii="Abadi" w:hAnsi="Abadi"/>
          <w:b/>
          <w:bCs/>
          <w:sz w:val="21"/>
          <w:szCs w:val="21"/>
        </w:rPr>
      </w:pPr>
    </w:p>
    <w:p w14:paraId="767B0D55" w14:textId="77777777" w:rsidR="00880258" w:rsidRPr="004D655B" w:rsidRDefault="00880258" w:rsidP="00880258">
      <w:pPr>
        <w:jc w:val="both"/>
        <w:rPr>
          <w:rFonts w:ascii="Abadi" w:hAnsi="Abadi"/>
          <w:sz w:val="21"/>
          <w:szCs w:val="21"/>
        </w:rPr>
      </w:pPr>
      <w:r w:rsidRPr="004D655B">
        <w:rPr>
          <w:rFonts w:ascii="Abadi" w:hAnsi="Abadi"/>
          <w:b/>
          <w:bCs/>
          <w:sz w:val="21"/>
          <w:szCs w:val="21"/>
        </w:rPr>
        <w:t>ÚNICO.</w:t>
      </w:r>
      <w:r w:rsidRPr="004D655B">
        <w:rPr>
          <w:rFonts w:ascii="Abadi" w:hAnsi="Abadi"/>
          <w:sz w:val="21"/>
          <w:szCs w:val="21"/>
        </w:rPr>
        <w:t xml:space="preserve"> El presente decreto entrará en vigor del día siguiente al de su Publicación en el Periódico Oficial del Gobierno del Estado de Guanajuato.</w:t>
      </w:r>
    </w:p>
    <w:p w14:paraId="69BB7960" w14:textId="77777777" w:rsidR="00880258" w:rsidRPr="004D655B" w:rsidRDefault="00880258" w:rsidP="00880258">
      <w:pPr>
        <w:jc w:val="both"/>
        <w:rPr>
          <w:rFonts w:ascii="Abadi" w:hAnsi="Abadi"/>
          <w:sz w:val="21"/>
          <w:szCs w:val="21"/>
        </w:rPr>
      </w:pPr>
    </w:p>
    <w:p w14:paraId="582C4FAF" w14:textId="77777777" w:rsidR="00880258" w:rsidRPr="004D655B" w:rsidRDefault="00880258" w:rsidP="00880258">
      <w:pPr>
        <w:jc w:val="right"/>
        <w:rPr>
          <w:rFonts w:ascii="Abadi" w:hAnsi="Abadi"/>
          <w:sz w:val="21"/>
          <w:szCs w:val="21"/>
        </w:rPr>
      </w:pPr>
    </w:p>
    <w:p w14:paraId="36F9D76C" w14:textId="77777777" w:rsidR="00880258" w:rsidRPr="004D655B" w:rsidRDefault="00880258" w:rsidP="00880258">
      <w:pPr>
        <w:jc w:val="right"/>
        <w:rPr>
          <w:rFonts w:ascii="Abadi" w:hAnsi="Abadi"/>
          <w:sz w:val="21"/>
          <w:szCs w:val="21"/>
        </w:rPr>
      </w:pPr>
      <w:r w:rsidRPr="004D655B">
        <w:rPr>
          <w:rFonts w:ascii="Abadi" w:hAnsi="Abadi"/>
          <w:sz w:val="21"/>
          <w:szCs w:val="21"/>
        </w:rPr>
        <w:t xml:space="preserve">Guanajuato, </w:t>
      </w:r>
      <w:proofErr w:type="spellStart"/>
      <w:r w:rsidRPr="004D655B">
        <w:rPr>
          <w:rFonts w:ascii="Abadi" w:hAnsi="Abadi"/>
          <w:sz w:val="21"/>
          <w:szCs w:val="21"/>
        </w:rPr>
        <w:t>Gto</w:t>
      </w:r>
      <w:proofErr w:type="spellEnd"/>
      <w:r w:rsidRPr="004D655B">
        <w:rPr>
          <w:rFonts w:ascii="Abadi" w:hAnsi="Abadi"/>
          <w:sz w:val="21"/>
          <w:szCs w:val="21"/>
        </w:rPr>
        <w:t>., a 07 de junio de 2022</w:t>
      </w:r>
    </w:p>
    <w:p w14:paraId="29CA24D3" w14:textId="77777777" w:rsidR="00880258" w:rsidRPr="004D655B" w:rsidRDefault="00880258" w:rsidP="00880258">
      <w:pPr>
        <w:jc w:val="both"/>
        <w:rPr>
          <w:rFonts w:ascii="Abadi" w:hAnsi="Abadi"/>
          <w:sz w:val="21"/>
          <w:szCs w:val="21"/>
        </w:rPr>
      </w:pPr>
    </w:p>
    <w:p w14:paraId="4AF37D48" w14:textId="77777777" w:rsidR="00880258" w:rsidRPr="004D655B" w:rsidRDefault="00880258" w:rsidP="00880258">
      <w:pPr>
        <w:jc w:val="center"/>
        <w:rPr>
          <w:rFonts w:ascii="Abadi" w:hAnsi="Abadi"/>
          <w:b/>
          <w:bCs/>
          <w:sz w:val="21"/>
          <w:szCs w:val="21"/>
        </w:rPr>
      </w:pPr>
    </w:p>
    <w:p w14:paraId="7A1A09B2" w14:textId="77777777" w:rsidR="00880258" w:rsidRPr="004D655B" w:rsidRDefault="00880258" w:rsidP="00880258">
      <w:pPr>
        <w:jc w:val="center"/>
        <w:rPr>
          <w:rFonts w:ascii="Abadi" w:hAnsi="Abadi"/>
          <w:b/>
          <w:bCs/>
          <w:sz w:val="21"/>
          <w:szCs w:val="21"/>
        </w:rPr>
      </w:pPr>
      <w:r w:rsidRPr="004D655B">
        <w:rPr>
          <w:rFonts w:ascii="Abadi" w:hAnsi="Abadi"/>
          <w:b/>
          <w:bCs/>
          <w:sz w:val="21"/>
          <w:szCs w:val="21"/>
        </w:rPr>
        <w:t>DIP. HADES BERENICE AGUILAR CASTILLO</w:t>
      </w:r>
    </w:p>
    <w:p w14:paraId="53F2E9FF" w14:textId="77777777" w:rsidR="00880258" w:rsidRDefault="00880258" w:rsidP="00880258">
      <w:pPr>
        <w:jc w:val="center"/>
        <w:rPr>
          <w:rFonts w:ascii="Abadi" w:hAnsi="Abadi"/>
          <w:b/>
          <w:bCs/>
          <w:sz w:val="21"/>
          <w:szCs w:val="21"/>
        </w:rPr>
      </w:pPr>
      <w:r w:rsidRPr="004D655B">
        <w:rPr>
          <w:rFonts w:ascii="Abadi" w:hAnsi="Abadi"/>
          <w:b/>
          <w:bCs/>
          <w:sz w:val="21"/>
          <w:szCs w:val="21"/>
        </w:rPr>
        <w:t>Grupo Parlamentario de Morena</w:t>
      </w:r>
    </w:p>
    <w:p w14:paraId="6653A29C" w14:textId="319223A6" w:rsidR="00F4204E" w:rsidRDefault="00F4204E" w:rsidP="00880258">
      <w:pPr>
        <w:rPr>
          <w:rFonts w:ascii="Abadi" w:hAnsi="Abadi"/>
          <w:b/>
          <w:bCs/>
          <w:sz w:val="21"/>
          <w:szCs w:val="21"/>
        </w:rPr>
      </w:pPr>
    </w:p>
    <w:p w14:paraId="143E431F" w14:textId="33A1B356" w:rsidR="00F4204E" w:rsidRDefault="00F4204E" w:rsidP="000218BD">
      <w:pPr>
        <w:jc w:val="center"/>
        <w:rPr>
          <w:rFonts w:ascii="Abadi" w:hAnsi="Abadi"/>
          <w:b/>
          <w:bCs/>
          <w:sz w:val="21"/>
          <w:szCs w:val="21"/>
        </w:rPr>
      </w:pPr>
    </w:p>
    <w:p w14:paraId="3ABCEC05" w14:textId="27551EB6" w:rsidR="00F4204E" w:rsidRDefault="00F4204E" w:rsidP="00F4204E">
      <w:pPr>
        <w:jc w:val="both"/>
        <w:rPr>
          <w:rFonts w:ascii="Abadi" w:hAnsi="Abadi"/>
          <w:sz w:val="21"/>
          <w:szCs w:val="21"/>
        </w:rPr>
      </w:pPr>
      <w:bookmarkStart w:id="11" w:name="_Hlk112270173"/>
      <w:r>
        <w:rPr>
          <w:rFonts w:ascii="Abadi" w:hAnsi="Abadi"/>
          <w:b/>
          <w:bCs/>
          <w:sz w:val="21"/>
          <w:szCs w:val="21"/>
        </w:rPr>
        <w:tab/>
        <w:t xml:space="preserve">- </w:t>
      </w:r>
      <w:r w:rsidRPr="00D15380">
        <w:rPr>
          <w:rFonts w:ascii="Abadi" w:hAnsi="Abadi"/>
          <w:b/>
          <w:bCs/>
          <w:sz w:val="21"/>
          <w:szCs w:val="21"/>
        </w:rPr>
        <w:t xml:space="preserve">La </w:t>
      </w:r>
      <w:proofErr w:type="gramStart"/>
      <w:r w:rsidRPr="00D15380">
        <w:rPr>
          <w:rFonts w:ascii="Abadi" w:hAnsi="Abadi"/>
          <w:b/>
          <w:bCs/>
          <w:sz w:val="21"/>
          <w:szCs w:val="21"/>
        </w:rPr>
        <w:t>Presidencia.-</w:t>
      </w:r>
      <w:proofErr w:type="gramEnd"/>
      <w:r w:rsidRPr="00D15380">
        <w:rPr>
          <w:rFonts w:ascii="Abadi" w:hAnsi="Abadi"/>
          <w:sz w:val="21"/>
          <w:szCs w:val="21"/>
        </w:rPr>
        <w:t xml:space="preserve"> Enseguida se da cuenta con la iniciativa por la que se reforma el tercer párrafo y se adiciona a los párrafos quinto y sexto a las círculo 187 del Código Penal del Estado de Guanajuato suscrita también por la diputada Hades Berenice Aguilar Castillo integrante del Grupo Parlamentario del Partido Morena</w:t>
      </w:r>
      <w:r>
        <w:rPr>
          <w:rFonts w:ascii="Abadi" w:hAnsi="Abadi"/>
          <w:sz w:val="21"/>
          <w:szCs w:val="21"/>
        </w:rPr>
        <w:t xml:space="preserve">. </w:t>
      </w:r>
    </w:p>
    <w:p w14:paraId="07880031" w14:textId="077C03A3" w:rsidR="00F4204E" w:rsidRDefault="00F4204E" w:rsidP="00F4204E">
      <w:pPr>
        <w:jc w:val="both"/>
        <w:rPr>
          <w:rFonts w:ascii="Abadi" w:hAnsi="Abadi"/>
          <w:sz w:val="21"/>
          <w:szCs w:val="21"/>
        </w:rPr>
      </w:pPr>
    </w:p>
    <w:p w14:paraId="3BA441A8" w14:textId="77777777" w:rsidR="00F4204E" w:rsidRDefault="00F4204E" w:rsidP="00F4204E">
      <w:pPr>
        <w:jc w:val="both"/>
        <w:rPr>
          <w:rFonts w:ascii="Abadi" w:hAnsi="Abadi"/>
          <w:sz w:val="21"/>
          <w:szCs w:val="21"/>
        </w:rPr>
      </w:pPr>
    </w:p>
    <w:p w14:paraId="7CB75C05" w14:textId="77777777" w:rsidR="00F4204E" w:rsidRPr="00D220C3" w:rsidRDefault="00F4204E" w:rsidP="00F4204E">
      <w:pPr>
        <w:tabs>
          <w:tab w:val="left" w:pos="4536"/>
        </w:tabs>
        <w:ind w:left="567" w:right="474"/>
        <w:jc w:val="both"/>
        <w:rPr>
          <w:rFonts w:ascii="Abadi" w:hAnsi="Abadi"/>
          <w:b/>
          <w:bCs/>
          <w:i/>
          <w:iCs/>
          <w:sz w:val="21"/>
          <w:szCs w:val="21"/>
          <w:u w:val="single"/>
        </w:rPr>
      </w:pPr>
      <w:r w:rsidRPr="00D220C3">
        <w:rPr>
          <w:rFonts w:ascii="Abadi" w:hAnsi="Abadi"/>
          <w:b/>
          <w:bCs/>
          <w:i/>
          <w:iCs/>
          <w:sz w:val="21"/>
          <w:szCs w:val="21"/>
          <w:u w:val="single"/>
        </w:rPr>
        <w:t>Y se turna a la Comisión de Justicia con fundamento en el artículo 113 fracción II de nuestra Ley Orgánica para su estudio y dictamen</w:t>
      </w:r>
      <w:r>
        <w:rPr>
          <w:rFonts w:ascii="Abadi" w:hAnsi="Abadi"/>
          <w:b/>
          <w:bCs/>
          <w:i/>
          <w:iCs/>
          <w:sz w:val="21"/>
          <w:szCs w:val="21"/>
          <w:u w:val="single"/>
        </w:rPr>
        <w:t>.</w:t>
      </w:r>
      <w:r w:rsidRPr="00D220C3">
        <w:rPr>
          <w:rFonts w:ascii="Abadi" w:hAnsi="Abadi"/>
          <w:b/>
          <w:bCs/>
          <w:i/>
          <w:iCs/>
          <w:sz w:val="21"/>
          <w:szCs w:val="21"/>
          <w:u w:val="single"/>
        </w:rPr>
        <w:t xml:space="preserve"> </w:t>
      </w:r>
    </w:p>
    <w:bookmarkEnd w:id="11"/>
    <w:p w14:paraId="5D69B11F" w14:textId="77777777" w:rsidR="00F4204E" w:rsidRDefault="00F4204E" w:rsidP="000218BD">
      <w:pPr>
        <w:jc w:val="center"/>
        <w:rPr>
          <w:rFonts w:ascii="Abadi" w:hAnsi="Abadi"/>
          <w:b/>
          <w:bCs/>
          <w:sz w:val="21"/>
          <w:szCs w:val="21"/>
        </w:rPr>
      </w:pPr>
    </w:p>
    <w:p w14:paraId="5D89E397" w14:textId="77777777" w:rsidR="000218BD" w:rsidRDefault="000218BD" w:rsidP="000218BD">
      <w:pPr>
        <w:spacing w:after="160" w:line="256" w:lineRule="auto"/>
        <w:ind w:left="502" w:hanging="360"/>
        <w:contextualSpacing/>
        <w:jc w:val="both"/>
      </w:pPr>
    </w:p>
    <w:p w14:paraId="0DED0601" w14:textId="77777777" w:rsidR="000218BD" w:rsidRDefault="000218BD">
      <w:pPr>
        <w:numPr>
          <w:ilvl w:val="0"/>
          <w:numId w:val="9"/>
        </w:numPr>
        <w:spacing w:after="160" w:line="256" w:lineRule="auto"/>
        <w:contextualSpacing/>
        <w:jc w:val="both"/>
        <w:rPr>
          <w:rFonts w:ascii="Abadi" w:eastAsia="Calibri" w:hAnsi="Abadi"/>
          <w:b/>
          <w:bCs/>
          <w:sz w:val="20"/>
          <w:szCs w:val="20"/>
          <w:lang w:val="es-MX" w:eastAsia="en-US"/>
        </w:rPr>
      </w:pPr>
      <w:r w:rsidRPr="00A53B12">
        <w:rPr>
          <w:rFonts w:ascii="Abadi" w:eastAsia="Calibri" w:hAnsi="Abadi"/>
          <w:b/>
          <w:bCs/>
          <w:sz w:val="20"/>
          <w:szCs w:val="20"/>
          <w:lang w:val="es-MX" w:eastAsia="en-US"/>
        </w:rPr>
        <w:t xml:space="preserve">PRESENTACIÓN DE LA INICIATIVA FORMULADA POR LA DIPUTADA HADES BERENICE AGUILAR CASTILLO INTEGRANTE DEL GRUPO PARLAMENTARIO DEL </w:t>
      </w:r>
      <w:r w:rsidRPr="00A53B12">
        <w:rPr>
          <w:rFonts w:ascii="Abadi" w:eastAsia="Calibri" w:hAnsi="Abadi"/>
          <w:b/>
          <w:bCs/>
          <w:sz w:val="20"/>
          <w:szCs w:val="20"/>
          <w:lang w:val="es-MX" w:eastAsia="en-US"/>
        </w:rPr>
        <w:t>PARTIDO MORENA A EFECTO DE REFORMAR LA FRACCIÓN III DEL ARTÍCULO 179-C; Y DEROGAR LOS ARTÍCULOS 236 Y 240 DEL CÓDIGO PENAL DEL ESTADO DE GUANAJUATO</w:t>
      </w:r>
      <w:r>
        <w:rPr>
          <w:rFonts w:ascii="Abadi" w:eastAsia="Calibri" w:hAnsi="Abadi"/>
          <w:b/>
          <w:bCs/>
          <w:sz w:val="20"/>
          <w:szCs w:val="20"/>
          <w:lang w:val="es-MX" w:eastAsia="en-US"/>
        </w:rPr>
        <w:t>.</w:t>
      </w:r>
    </w:p>
    <w:p w14:paraId="590C084A" w14:textId="77777777" w:rsidR="000218BD" w:rsidRPr="00936A7A" w:rsidRDefault="000218BD" w:rsidP="000218BD">
      <w:pPr>
        <w:spacing w:after="160" w:line="256" w:lineRule="auto"/>
        <w:ind w:left="142"/>
        <w:contextualSpacing/>
        <w:jc w:val="both"/>
        <w:rPr>
          <w:rFonts w:ascii="Abadi" w:eastAsia="Calibri" w:hAnsi="Abadi"/>
          <w:b/>
          <w:bCs/>
          <w:sz w:val="20"/>
          <w:szCs w:val="20"/>
          <w:lang w:val="es-MX" w:eastAsia="en-US"/>
        </w:rPr>
      </w:pPr>
    </w:p>
    <w:p w14:paraId="7BE56CC9" w14:textId="77777777" w:rsidR="00880258" w:rsidRDefault="00880258" w:rsidP="00880258">
      <w:pPr>
        <w:rPr>
          <w:rFonts w:ascii="Abadi" w:hAnsi="Abadi"/>
          <w:b/>
          <w:bCs/>
          <w:sz w:val="21"/>
          <w:szCs w:val="21"/>
        </w:rPr>
      </w:pPr>
    </w:p>
    <w:p w14:paraId="2B8B5022" w14:textId="77777777" w:rsidR="00880258" w:rsidRPr="00790C53" w:rsidRDefault="00880258" w:rsidP="00880258">
      <w:pPr>
        <w:rPr>
          <w:rFonts w:ascii="Abadi" w:hAnsi="Abadi"/>
          <w:b/>
          <w:bCs/>
          <w:sz w:val="21"/>
          <w:szCs w:val="21"/>
        </w:rPr>
      </w:pPr>
      <w:r w:rsidRPr="00790C53">
        <w:rPr>
          <w:rFonts w:ascii="Abadi" w:hAnsi="Abadi"/>
          <w:b/>
          <w:bCs/>
          <w:sz w:val="21"/>
          <w:szCs w:val="21"/>
        </w:rPr>
        <w:t>Diputada Irma Leticia González Sánchez</w:t>
      </w:r>
    </w:p>
    <w:p w14:paraId="1A8DFE99" w14:textId="77777777" w:rsidR="00880258" w:rsidRPr="00790C53" w:rsidRDefault="00880258" w:rsidP="00880258">
      <w:pPr>
        <w:rPr>
          <w:rFonts w:ascii="Abadi" w:hAnsi="Abadi"/>
          <w:b/>
          <w:bCs/>
          <w:sz w:val="21"/>
          <w:szCs w:val="21"/>
        </w:rPr>
      </w:pPr>
      <w:r w:rsidRPr="00790C53">
        <w:rPr>
          <w:rFonts w:ascii="Abadi" w:hAnsi="Abadi"/>
          <w:b/>
          <w:bCs/>
          <w:sz w:val="21"/>
          <w:szCs w:val="21"/>
        </w:rPr>
        <w:t>Presidenta de la Mesa Directiva</w:t>
      </w:r>
    </w:p>
    <w:p w14:paraId="546CE9AE" w14:textId="77777777" w:rsidR="00880258" w:rsidRPr="00790C53" w:rsidRDefault="00880258" w:rsidP="00880258">
      <w:pPr>
        <w:rPr>
          <w:rFonts w:ascii="Abadi" w:hAnsi="Abadi"/>
          <w:b/>
          <w:bCs/>
          <w:sz w:val="21"/>
          <w:szCs w:val="21"/>
        </w:rPr>
      </w:pPr>
      <w:r w:rsidRPr="00790C53">
        <w:rPr>
          <w:rFonts w:ascii="Abadi" w:hAnsi="Abadi"/>
          <w:b/>
          <w:bCs/>
          <w:sz w:val="21"/>
          <w:szCs w:val="21"/>
        </w:rPr>
        <w:t>Congreso del Estado de Guanajuato</w:t>
      </w:r>
    </w:p>
    <w:p w14:paraId="714D9798" w14:textId="77777777" w:rsidR="00880258" w:rsidRPr="00790C53" w:rsidRDefault="00880258" w:rsidP="00880258">
      <w:pPr>
        <w:rPr>
          <w:rFonts w:ascii="Abadi" w:hAnsi="Abadi"/>
          <w:b/>
          <w:bCs/>
          <w:sz w:val="21"/>
          <w:szCs w:val="21"/>
        </w:rPr>
      </w:pPr>
      <w:r w:rsidRPr="00790C53">
        <w:rPr>
          <w:rFonts w:ascii="Abadi" w:hAnsi="Abadi"/>
          <w:b/>
          <w:bCs/>
          <w:sz w:val="21"/>
          <w:szCs w:val="21"/>
        </w:rPr>
        <w:t>LXV Legislatura</w:t>
      </w:r>
    </w:p>
    <w:p w14:paraId="48BD84D3" w14:textId="77777777" w:rsidR="00880258" w:rsidRPr="00790C53" w:rsidRDefault="00880258" w:rsidP="00880258">
      <w:pPr>
        <w:rPr>
          <w:rFonts w:ascii="Abadi" w:hAnsi="Abadi"/>
          <w:b/>
          <w:bCs/>
          <w:sz w:val="21"/>
          <w:szCs w:val="21"/>
        </w:rPr>
      </w:pPr>
    </w:p>
    <w:p w14:paraId="299D6DFE" w14:textId="77777777" w:rsidR="00880258" w:rsidRDefault="00880258" w:rsidP="00880258">
      <w:pPr>
        <w:jc w:val="both"/>
        <w:rPr>
          <w:rFonts w:ascii="Abadi" w:hAnsi="Abadi"/>
          <w:sz w:val="21"/>
          <w:szCs w:val="21"/>
        </w:rPr>
      </w:pPr>
      <w:r w:rsidRPr="00790C53">
        <w:rPr>
          <w:rFonts w:ascii="Abadi" w:hAnsi="Abadi"/>
          <w:b/>
          <w:bCs/>
          <w:sz w:val="21"/>
          <w:szCs w:val="21"/>
        </w:rPr>
        <w:t>Diputada Hades Berenice Aguilar Castillo,</w:t>
      </w:r>
      <w:r w:rsidRPr="00790C53">
        <w:rPr>
          <w:rFonts w:ascii="Abadi" w:hAnsi="Abadi"/>
          <w:sz w:val="21"/>
          <w:szCs w:val="21"/>
        </w:rPr>
        <w:t xml:space="preserve"> integrante del </w:t>
      </w:r>
      <w:r w:rsidRPr="00790C53">
        <w:rPr>
          <w:rFonts w:ascii="Abadi" w:hAnsi="Abadi"/>
          <w:b/>
          <w:bCs/>
          <w:sz w:val="21"/>
          <w:szCs w:val="21"/>
        </w:rPr>
        <w:t>Grupo Parlamentario de Morena</w:t>
      </w:r>
      <w:r w:rsidRPr="00790C53">
        <w:rPr>
          <w:rFonts w:ascii="Abadi" w:hAnsi="Abadi"/>
          <w:sz w:val="21"/>
          <w:szCs w:val="21"/>
        </w:rPr>
        <w:t xml:space="preserve">, con fundamento en lo dispuesto por los artículos 57 primera parte de la Constitución Política para el Estado de Guanajuato; 204 fracción III de la Ley Orgánica del Poder Legislativo del Estado de Guanajuato, ante usted vengo a someter a consideración del Pleno la </w:t>
      </w:r>
      <w:r w:rsidRPr="00790C53">
        <w:rPr>
          <w:rFonts w:ascii="Abadi" w:hAnsi="Abadi"/>
          <w:b/>
          <w:bCs/>
          <w:sz w:val="21"/>
          <w:szCs w:val="21"/>
        </w:rPr>
        <w:t>presente iniciativa con proyecto de decreto por el que se reforma el Código Penal del Estado de Guanajuato</w:t>
      </w:r>
      <w:r w:rsidRPr="00790C53">
        <w:rPr>
          <w:rFonts w:ascii="Abadi" w:hAnsi="Abadi"/>
          <w:sz w:val="21"/>
          <w:szCs w:val="21"/>
        </w:rPr>
        <w:t xml:space="preserve"> con la finalidad de desmotivar la trata de personas con fines de explotación sexual, es decir, la </w:t>
      </w:r>
      <w:r w:rsidRPr="000B58B2">
        <w:rPr>
          <w:rFonts w:ascii="Abadi" w:hAnsi="Abadi"/>
          <w:i/>
          <w:iCs/>
          <w:sz w:val="21"/>
          <w:szCs w:val="21"/>
        </w:rPr>
        <w:t xml:space="preserve">Ley </w:t>
      </w:r>
      <w:proofErr w:type="spellStart"/>
      <w:r w:rsidRPr="000B58B2">
        <w:rPr>
          <w:rFonts w:ascii="Abadi" w:hAnsi="Abadi"/>
          <w:i/>
          <w:iCs/>
          <w:sz w:val="21"/>
          <w:szCs w:val="21"/>
        </w:rPr>
        <w:t>Nataly</w:t>
      </w:r>
      <w:proofErr w:type="spellEnd"/>
      <w:r w:rsidRPr="00790C53">
        <w:rPr>
          <w:rFonts w:ascii="Abadi" w:hAnsi="Abadi"/>
          <w:sz w:val="21"/>
          <w:szCs w:val="21"/>
        </w:rPr>
        <w:t>, al tenor de la siguiente:</w:t>
      </w:r>
    </w:p>
    <w:p w14:paraId="17916CDD" w14:textId="77777777" w:rsidR="00880258" w:rsidRPr="00790C53" w:rsidRDefault="00880258" w:rsidP="00880258">
      <w:pPr>
        <w:jc w:val="both"/>
        <w:rPr>
          <w:rFonts w:ascii="Abadi" w:hAnsi="Abadi"/>
          <w:sz w:val="21"/>
          <w:szCs w:val="21"/>
        </w:rPr>
      </w:pPr>
    </w:p>
    <w:p w14:paraId="410A079E" w14:textId="77777777" w:rsidR="00880258" w:rsidRDefault="00880258" w:rsidP="00880258">
      <w:pPr>
        <w:jc w:val="center"/>
        <w:rPr>
          <w:rFonts w:ascii="Abadi" w:hAnsi="Abadi"/>
          <w:b/>
          <w:bCs/>
          <w:sz w:val="21"/>
          <w:szCs w:val="21"/>
        </w:rPr>
      </w:pPr>
      <w:r w:rsidRPr="00790C53">
        <w:rPr>
          <w:rFonts w:ascii="Abadi" w:hAnsi="Abadi"/>
          <w:b/>
          <w:bCs/>
          <w:sz w:val="21"/>
          <w:szCs w:val="21"/>
        </w:rPr>
        <w:t>EXPOSICIÓN DE MOTIVOS</w:t>
      </w:r>
    </w:p>
    <w:p w14:paraId="38D30E1E" w14:textId="77777777" w:rsidR="00880258" w:rsidRPr="00790C53" w:rsidRDefault="00880258" w:rsidP="00880258">
      <w:pPr>
        <w:jc w:val="center"/>
        <w:rPr>
          <w:rFonts w:ascii="Abadi" w:hAnsi="Abadi"/>
          <w:b/>
          <w:bCs/>
          <w:sz w:val="21"/>
          <w:szCs w:val="21"/>
        </w:rPr>
      </w:pPr>
    </w:p>
    <w:p w14:paraId="13D166F3" w14:textId="77777777" w:rsidR="00880258" w:rsidRDefault="00880258" w:rsidP="00880258">
      <w:pPr>
        <w:jc w:val="both"/>
        <w:rPr>
          <w:rFonts w:ascii="Abadi" w:hAnsi="Abadi"/>
          <w:sz w:val="21"/>
          <w:szCs w:val="21"/>
        </w:rPr>
      </w:pPr>
      <w:r w:rsidRPr="00790C53">
        <w:rPr>
          <w:rFonts w:ascii="Abadi" w:hAnsi="Abadi"/>
          <w:sz w:val="21"/>
          <w:szCs w:val="21"/>
        </w:rPr>
        <w:t xml:space="preserve">La </w:t>
      </w:r>
      <w:r w:rsidRPr="000B58B2">
        <w:rPr>
          <w:rFonts w:ascii="Abadi" w:hAnsi="Abadi"/>
          <w:i/>
          <w:iCs/>
          <w:sz w:val="21"/>
          <w:szCs w:val="21"/>
        </w:rPr>
        <w:t xml:space="preserve">Ley </w:t>
      </w:r>
      <w:proofErr w:type="spellStart"/>
      <w:r w:rsidRPr="000B58B2">
        <w:rPr>
          <w:rFonts w:ascii="Abadi" w:hAnsi="Abadi"/>
          <w:i/>
          <w:iCs/>
          <w:sz w:val="21"/>
          <w:szCs w:val="21"/>
        </w:rPr>
        <w:t>Nataly</w:t>
      </w:r>
      <w:proofErr w:type="spellEnd"/>
      <w:r w:rsidRPr="000B58B2">
        <w:rPr>
          <w:rFonts w:ascii="Abadi" w:hAnsi="Abadi"/>
          <w:i/>
          <w:iCs/>
          <w:sz w:val="21"/>
          <w:szCs w:val="21"/>
        </w:rPr>
        <w:t>,</w:t>
      </w:r>
      <w:r w:rsidRPr="00790C53">
        <w:rPr>
          <w:rFonts w:ascii="Abadi" w:hAnsi="Abadi"/>
          <w:sz w:val="21"/>
          <w:szCs w:val="21"/>
        </w:rPr>
        <w:t xml:space="preserve"> no es una ley en sí misma, sino la racionalización de la legislación en materia penal, con el propósito de mejorarlo y actualizarlo, adoptando el marco internacional en materia de los Derechos Humanos con respecto a la trata de personas con fines de explotación sexual, así como los Objetivos de Desarrollo Sostenible (ODS) 2030 con relación a la erradicación de todos los tipos de violencia contra la mujer.</w:t>
      </w:r>
    </w:p>
    <w:p w14:paraId="636727C8" w14:textId="77777777" w:rsidR="00880258" w:rsidRPr="00790C53" w:rsidRDefault="00880258" w:rsidP="00880258">
      <w:pPr>
        <w:jc w:val="both"/>
        <w:rPr>
          <w:rFonts w:ascii="Abadi" w:hAnsi="Abadi"/>
          <w:sz w:val="21"/>
          <w:szCs w:val="21"/>
        </w:rPr>
      </w:pPr>
    </w:p>
    <w:p w14:paraId="076E03A5" w14:textId="77777777" w:rsidR="00880258" w:rsidRPr="00790C53" w:rsidRDefault="00880258" w:rsidP="00880258">
      <w:pPr>
        <w:jc w:val="both"/>
        <w:rPr>
          <w:rFonts w:ascii="Abadi" w:hAnsi="Abadi"/>
          <w:sz w:val="21"/>
          <w:szCs w:val="21"/>
        </w:rPr>
      </w:pPr>
      <w:r w:rsidRPr="00790C53">
        <w:rPr>
          <w:rFonts w:ascii="Abadi" w:hAnsi="Abadi"/>
          <w:sz w:val="21"/>
          <w:szCs w:val="21"/>
        </w:rPr>
        <w:t>El 10 de junio de 2011 se publicó en el Diario Oficial de la Federación la reforma Constitucional en materia de Derechos Humanos (DDHH) en México, incorporando, entre otras modificaciones, la garantía de los Derechos Humanos reconocidos tanto en la Constitución como en los Tratados Internacionales de los que nuestro país es parte, igualmente se incorporó la obligación de que todos los órganos del Estado deberán promover, respetar, proteger y garantizar estos derechos</w:t>
      </w:r>
    </w:p>
    <w:p w14:paraId="59D46272" w14:textId="77777777" w:rsidR="005707D9" w:rsidRDefault="005707D9" w:rsidP="00880258">
      <w:pPr>
        <w:jc w:val="both"/>
        <w:rPr>
          <w:rFonts w:ascii="Abadi" w:hAnsi="Abadi"/>
          <w:sz w:val="21"/>
          <w:szCs w:val="21"/>
        </w:rPr>
      </w:pPr>
    </w:p>
    <w:p w14:paraId="228E7835" w14:textId="50E0C437" w:rsidR="00880258" w:rsidRDefault="00880258" w:rsidP="00880258">
      <w:pPr>
        <w:jc w:val="both"/>
        <w:rPr>
          <w:rFonts w:ascii="Abadi" w:hAnsi="Abadi"/>
          <w:sz w:val="21"/>
          <w:szCs w:val="21"/>
        </w:rPr>
      </w:pPr>
      <w:r w:rsidRPr="00790C53">
        <w:rPr>
          <w:rFonts w:ascii="Abadi" w:hAnsi="Abadi"/>
          <w:sz w:val="21"/>
          <w:szCs w:val="21"/>
        </w:rPr>
        <w:t xml:space="preserve">Este carácter universal del paradigma de los DDHH como forma de realización de una vida </w:t>
      </w:r>
      <w:r w:rsidRPr="00790C53">
        <w:rPr>
          <w:rFonts w:ascii="Abadi" w:hAnsi="Abadi"/>
          <w:sz w:val="21"/>
          <w:szCs w:val="21"/>
        </w:rPr>
        <w:lastRenderedPageBreak/>
        <w:t>digna, nos obliga a profundizar como legisladores en el análisis de temas que obstaculizan el pleno goce y ejercicio de los derechos de las personas que habitan en el Estado de Guanajuato.</w:t>
      </w:r>
    </w:p>
    <w:p w14:paraId="4EA6439F" w14:textId="77777777" w:rsidR="00880258" w:rsidRPr="00790C53" w:rsidRDefault="00880258" w:rsidP="00880258">
      <w:pPr>
        <w:jc w:val="both"/>
        <w:rPr>
          <w:rFonts w:ascii="Abadi" w:hAnsi="Abadi"/>
          <w:sz w:val="21"/>
          <w:szCs w:val="21"/>
        </w:rPr>
      </w:pPr>
    </w:p>
    <w:p w14:paraId="5B7D17B5" w14:textId="77777777" w:rsidR="00880258" w:rsidRDefault="00880258" w:rsidP="00880258">
      <w:pPr>
        <w:jc w:val="both"/>
        <w:rPr>
          <w:rFonts w:ascii="Abadi" w:hAnsi="Abadi"/>
          <w:sz w:val="21"/>
          <w:szCs w:val="21"/>
        </w:rPr>
      </w:pPr>
      <w:r w:rsidRPr="00790C53">
        <w:rPr>
          <w:rFonts w:ascii="Abadi" w:hAnsi="Abadi"/>
          <w:sz w:val="21"/>
          <w:szCs w:val="21"/>
        </w:rPr>
        <w:t>Sirve además como antecedente a los argumentos de la iniciativa que presento, la larga historia de migración en la Entidad, que data de la década de los cuarenta del siglo pasado; sin embargo, Guanajuato durante los últimos años de ser lugar de origen, se ha convertido también en lugar de tránsito y destino de personas en situación de movilidad. Lamentablemente el fenómeno migratorio ha dado pauta a que se incrementen otro tipo de fenómenos que se pueden configurar como delitos, tal es el caso de la trata de personas con fines de explotación sexual.</w:t>
      </w:r>
    </w:p>
    <w:p w14:paraId="690358A3" w14:textId="77777777" w:rsidR="00880258" w:rsidRPr="00790C53" w:rsidRDefault="00880258" w:rsidP="00880258">
      <w:pPr>
        <w:jc w:val="both"/>
        <w:rPr>
          <w:rFonts w:ascii="Abadi" w:hAnsi="Abadi"/>
          <w:sz w:val="21"/>
          <w:szCs w:val="21"/>
        </w:rPr>
      </w:pPr>
    </w:p>
    <w:p w14:paraId="406C55E8" w14:textId="77777777" w:rsidR="00880258" w:rsidRDefault="00880258" w:rsidP="00880258">
      <w:pPr>
        <w:jc w:val="both"/>
        <w:rPr>
          <w:rFonts w:ascii="Abadi" w:hAnsi="Abadi"/>
          <w:sz w:val="21"/>
          <w:szCs w:val="21"/>
        </w:rPr>
      </w:pPr>
      <w:r w:rsidRPr="00790C53">
        <w:rPr>
          <w:rFonts w:ascii="Abadi" w:hAnsi="Abadi"/>
          <w:sz w:val="21"/>
          <w:szCs w:val="21"/>
        </w:rPr>
        <w:t xml:space="preserve">En 2021 fue reportada la desaparición de </w:t>
      </w:r>
      <w:proofErr w:type="spellStart"/>
      <w:r w:rsidRPr="00790C53">
        <w:rPr>
          <w:rFonts w:ascii="Abadi" w:hAnsi="Abadi"/>
          <w:sz w:val="21"/>
          <w:szCs w:val="21"/>
        </w:rPr>
        <w:t>Nataly</w:t>
      </w:r>
      <w:proofErr w:type="spellEnd"/>
      <w:r w:rsidRPr="00790C53">
        <w:rPr>
          <w:rFonts w:ascii="Abadi" w:hAnsi="Abadi"/>
          <w:sz w:val="21"/>
          <w:szCs w:val="21"/>
        </w:rPr>
        <w:t xml:space="preserve"> Alejandra Ángel Sáenz de 32 años, quien emigró de Colombia a nuestro a país en mayo de 2020; “Nata”, como le llamaban sus seres queridos, fue engañada bajo la promesa de un mejor empleo en la ciudad de Celaya, sin embargo, fue reclutada en contra de su voluntad por una red de trata con fines de explotación sexual. Un día, salió de la casa que compartía con otras mujeres, que al igual que ella fueron traídas a Guanajuato desde países sudamericanos. Aún se desconoce su paradero</w:t>
      </w:r>
      <w:r w:rsidRPr="00790C53">
        <w:rPr>
          <w:rStyle w:val="Refdenotaalpie"/>
          <w:rFonts w:ascii="Abadi" w:hAnsi="Abadi"/>
          <w:sz w:val="21"/>
          <w:szCs w:val="21"/>
        </w:rPr>
        <w:footnoteReference w:id="54"/>
      </w:r>
      <w:r w:rsidRPr="00790C53">
        <w:rPr>
          <w:rFonts w:ascii="Abadi" w:hAnsi="Abadi"/>
          <w:sz w:val="21"/>
          <w:szCs w:val="21"/>
        </w:rPr>
        <w:t xml:space="preserve"> .</w:t>
      </w:r>
    </w:p>
    <w:p w14:paraId="17288651" w14:textId="77777777" w:rsidR="00880258" w:rsidRPr="00790C53" w:rsidRDefault="00880258" w:rsidP="00880258">
      <w:pPr>
        <w:jc w:val="both"/>
        <w:rPr>
          <w:rFonts w:ascii="Abadi" w:hAnsi="Abadi"/>
          <w:sz w:val="21"/>
          <w:szCs w:val="21"/>
        </w:rPr>
      </w:pPr>
    </w:p>
    <w:p w14:paraId="08B58D86" w14:textId="77777777" w:rsidR="00880258" w:rsidRDefault="00880258" w:rsidP="00880258">
      <w:pPr>
        <w:jc w:val="both"/>
        <w:rPr>
          <w:rFonts w:ascii="Abadi" w:hAnsi="Abadi"/>
          <w:sz w:val="21"/>
          <w:szCs w:val="21"/>
        </w:rPr>
      </w:pPr>
      <w:r w:rsidRPr="00790C53">
        <w:rPr>
          <w:rFonts w:ascii="Abadi" w:hAnsi="Abadi"/>
          <w:sz w:val="21"/>
          <w:szCs w:val="21"/>
        </w:rPr>
        <w:t>México, ocupa el primer lugar a nivel mundial como consumidor de personas en situación de trata, y el segundo como proveedor de víctimas a Estados Unidos de América con este mismo fin. Sin embargo, no hay estadísticas certeras en virtud de las condiciones de clandestinidad, corrupción y complicidad que existen alrededor de este delito.</w:t>
      </w:r>
    </w:p>
    <w:p w14:paraId="3802F4B8" w14:textId="77777777" w:rsidR="00880258" w:rsidRPr="00790C53" w:rsidRDefault="00880258" w:rsidP="00880258">
      <w:pPr>
        <w:jc w:val="both"/>
        <w:rPr>
          <w:rFonts w:ascii="Abadi" w:hAnsi="Abadi"/>
          <w:sz w:val="21"/>
          <w:szCs w:val="21"/>
        </w:rPr>
      </w:pPr>
    </w:p>
    <w:p w14:paraId="647302AB" w14:textId="77777777" w:rsidR="00880258" w:rsidRDefault="00880258" w:rsidP="00880258">
      <w:pPr>
        <w:jc w:val="both"/>
        <w:rPr>
          <w:rFonts w:ascii="Abadi" w:hAnsi="Abadi"/>
          <w:sz w:val="21"/>
          <w:szCs w:val="21"/>
        </w:rPr>
      </w:pPr>
      <w:r w:rsidRPr="00790C53">
        <w:rPr>
          <w:rFonts w:ascii="Abadi" w:hAnsi="Abadi"/>
          <w:sz w:val="21"/>
          <w:szCs w:val="21"/>
        </w:rPr>
        <w:t xml:space="preserve">Siendo un fenómeno social principalmente de rostro femenino, son las mujeres y niñas quienes más padecen este tipo de explotación sexual, lo cual expresa una terrible violencia estructural, así como desigualdad de género. Cabe mencionar que la ONU establece a la prostitución como una de las formas de trata, </w:t>
      </w:r>
      <w:r w:rsidRPr="00790C53">
        <w:rPr>
          <w:rFonts w:ascii="Abadi" w:hAnsi="Abadi"/>
          <w:sz w:val="21"/>
          <w:szCs w:val="21"/>
        </w:rPr>
        <w:t>por lo tanto, bajo el concepto de DDHH no se puede hablar de prostitución y/o trabajo sexual voluntario</w:t>
      </w:r>
      <w:r w:rsidRPr="00790C53">
        <w:rPr>
          <w:rStyle w:val="Refdenotaalpie"/>
          <w:rFonts w:ascii="Abadi" w:hAnsi="Abadi"/>
          <w:sz w:val="21"/>
          <w:szCs w:val="21"/>
        </w:rPr>
        <w:footnoteReference w:id="55"/>
      </w:r>
      <w:r w:rsidRPr="00790C53">
        <w:rPr>
          <w:rFonts w:ascii="Abadi" w:hAnsi="Abadi"/>
          <w:sz w:val="21"/>
          <w:szCs w:val="21"/>
        </w:rPr>
        <w:t xml:space="preserve"> .</w:t>
      </w:r>
    </w:p>
    <w:p w14:paraId="2B3A536E" w14:textId="77777777" w:rsidR="00880258" w:rsidRPr="00790C53" w:rsidRDefault="00880258" w:rsidP="00880258">
      <w:pPr>
        <w:jc w:val="both"/>
        <w:rPr>
          <w:rFonts w:ascii="Abadi" w:hAnsi="Abadi"/>
          <w:sz w:val="21"/>
          <w:szCs w:val="21"/>
        </w:rPr>
      </w:pPr>
    </w:p>
    <w:p w14:paraId="779F7FB8" w14:textId="77777777" w:rsidR="00880258" w:rsidRDefault="00880258" w:rsidP="00880258">
      <w:pPr>
        <w:jc w:val="both"/>
        <w:rPr>
          <w:rFonts w:ascii="Abadi" w:hAnsi="Abadi"/>
          <w:sz w:val="21"/>
          <w:szCs w:val="21"/>
        </w:rPr>
      </w:pPr>
      <w:r w:rsidRPr="00790C53">
        <w:rPr>
          <w:rFonts w:ascii="Abadi" w:hAnsi="Abadi"/>
          <w:sz w:val="21"/>
          <w:szCs w:val="21"/>
        </w:rPr>
        <w:t xml:space="preserve">La relación entre la trata de mujeres y la prostitución es medular. Según estimaciones, un porcentaje significativo de las mujeres que trabajan en salas de masaje, casas de citas, centros nocturnos, clubs, etc. en nuestro país, son de nacionalidad extranjera -como en el caso de </w:t>
      </w:r>
      <w:proofErr w:type="spellStart"/>
      <w:r w:rsidRPr="00790C53">
        <w:rPr>
          <w:rFonts w:ascii="Abadi" w:hAnsi="Abadi"/>
          <w:sz w:val="21"/>
          <w:szCs w:val="21"/>
        </w:rPr>
        <w:t>Nataly</w:t>
      </w:r>
      <w:proofErr w:type="spellEnd"/>
      <w:r w:rsidRPr="00790C53">
        <w:rPr>
          <w:rFonts w:ascii="Abadi" w:hAnsi="Abadi"/>
          <w:sz w:val="21"/>
          <w:szCs w:val="21"/>
        </w:rPr>
        <w:t>-, y la mayor parte de éstas se encuentra en manos de redes de trata, las cuales aprovechan la situación personal de las víctimas y usan engaños como promesas de matrimonio y ofertas de empleo falsas. Este fenómeno se produce por la situación económica y política de los países de origen, junto con las perspectivas personales de las víctimas de tener una mejor vida.</w:t>
      </w:r>
    </w:p>
    <w:p w14:paraId="3CF3B11A" w14:textId="77777777" w:rsidR="00880258" w:rsidRPr="00790C53" w:rsidRDefault="00880258" w:rsidP="00880258">
      <w:pPr>
        <w:jc w:val="both"/>
        <w:rPr>
          <w:rFonts w:ascii="Abadi" w:hAnsi="Abadi"/>
          <w:sz w:val="21"/>
          <w:szCs w:val="21"/>
        </w:rPr>
      </w:pPr>
    </w:p>
    <w:p w14:paraId="6BDE04A4" w14:textId="77777777" w:rsidR="00880258" w:rsidRDefault="00880258" w:rsidP="00880258">
      <w:pPr>
        <w:jc w:val="both"/>
        <w:rPr>
          <w:rFonts w:ascii="Abadi" w:hAnsi="Abadi"/>
          <w:sz w:val="21"/>
          <w:szCs w:val="21"/>
        </w:rPr>
      </w:pPr>
      <w:r w:rsidRPr="00790C53">
        <w:rPr>
          <w:rFonts w:ascii="Abadi" w:hAnsi="Abadi"/>
          <w:sz w:val="21"/>
          <w:szCs w:val="21"/>
        </w:rPr>
        <w:t>Estos ciclos de violencia, presentes en todos los ámbitos de la vida de las personas que ejercen la prostitución, ya sea por necesidad o de manera forzada, se entremezclan con altos niveles de discriminación y estigmatización; por tanto, vincular la normalización de la prostitución con un avance en los derechos de las mujeres resulta inasumible.</w:t>
      </w:r>
    </w:p>
    <w:p w14:paraId="3F64EB62" w14:textId="77777777" w:rsidR="00880258" w:rsidRPr="00790C53" w:rsidRDefault="00880258" w:rsidP="00880258">
      <w:pPr>
        <w:jc w:val="both"/>
        <w:rPr>
          <w:rFonts w:ascii="Abadi" w:hAnsi="Abadi"/>
          <w:sz w:val="21"/>
          <w:szCs w:val="21"/>
        </w:rPr>
      </w:pPr>
    </w:p>
    <w:p w14:paraId="1DA6E658" w14:textId="77777777" w:rsidR="00880258" w:rsidRDefault="00880258" w:rsidP="00880258">
      <w:pPr>
        <w:jc w:val="both"/>
        <w:rPr>
          <w:rFonts w:ascii="Abadi" w:hAnsi="Abadi"/>
          <w:sz w:val="21"/>
          <w:szCs w:val="21"/>
        </w:rPr>
      </w:pPr>
      <w:r w:rsidRPr="00790C53">
        <w:rPr>
          <w:rFonts w:ascii="Abadi" w:hAnsi="Abadi"/>
          <w:sz w:val="21"/>
          <w:szCs w:val="21"/>
        </w:rPr>
        <w:t>Según el Protocolo contra la trata de la Organización de las Naciones Unidas, se estima que un 79% de las personas víctimas de trata lo son con fines de explotación sexual. Las redes criminales se enriquecen económicamente de una actividad que se fundamenta en la demanda de servicios sexuales y en la alternativa que supone para el crimen organizado a negocios que son más perseguidos y fiscalizados, como lo son el tráfico de armas o drogas.</w:t>
      </w:r>
    </w:p>
    <w:p w14:paraId="26DF8C58" w14:textId="77777777" w:rsidR="00880258" w:rsidRPr="00790C53" w:rsidRDefault="00880258" w:rsidP="00880258">
      <w:pPr>
        <w:jc w:val="both"/>
        <w:rPr>
          <w:rFonts w:ascii="Abadi" w:hAnsi="Abadi"/>
          <w:sz w:val="21"/>
          <w:szCs w:val="21"/>
        </w:rPr>
      </w:pPr>
    </w:p>
    <w:p w14:paraId="6917E5A8" w14:textId="77777777" w:rsidR="00880258" w:rsidRDefault="00880258" w:rsidP="00880258">
      <w:pPr>
        <w:jc w:val="both"/>
        <w:rPr>
          <w:rFonts w:ascii="Abadi" w:hAnsi="Abadi"/>
          <w:sz w:val="21"/>
          <w:szCs w:val="21"/>
        </w:rPr>
      </w:pPr>
      <w:r w:rsidRPr="00790C53">
        <w:rPr>
          <w:rFonts w:ascii="Abadi" w:hAnsi="Abadi"/>
          <w:sz w:val="21"/>
          <w:szCs w:val="21"/>
        </w:rPr>
        <w:t>La CNDH, en su Diagnóstico sobre la Situación de la Trata de Personas 2019</w:t>
      </w:r>
      <w:r w:rsidRPr="00790C53">
        <w:rPr>
          <w:rStyle w:val="Refdenotaalpie"/>
          <w:rFonts w:ascii="Abadi" w:hAnsi="Abadi"/>
          <w:sz w:val="21"/>
          <w:szCs w:val="21"/>
        </w:rPr>
        <w:footnoteReference w:id="56"/>
      </w:r>
      <w:r w:rsidRPr="00790C53">
        <w:rPr>
          <w:rFonts w:ascii="Abadi" w:hAnsi="Abadi"/>
          <w:sz w:val="21"/>
          <w:szCs w:val="21"/>
        </w:rPr>
        <w:t xml:space="preserve"> , reporta que la mayoría de las víctimas de trata en México -esto es 2,146 personas, lo fueron con fines de explotación sexual, de las cuales 95% fueron mujeres y niñas. De acuerdo con este mismo diagnóstico, las desapariciones y feminicidios de niñas y mujeres son vinculados a casos de trata con este mismo fin. Además, las mujeres y </w:t>
      </w:r>
      <w:r w:rsidRPr="00790C53">
        <w:rPr>
          <w:rFonts w:ascii="Abadi" w:hAnsi="Abadi"/>
          <w:sz w:val="21"/>
          <w:szCs w:val="21"/>
        </w:rPr>
        <w:lastRenderedPageBreak/>
        <w:t>niñas víctimas de este delito están expuestas constantemente y de manera extrema a la violencia feminicida.</w:t>
      </w:r>
    </w:p>
    <w:p w14:paraId="54D24821" w14:textId="77777777" w:rsidR="00880258" w:rsidRPr="00790C53" w:rsidRDefault="00880258" w:rsidP="00880258">
      <w:pPr>
        <w:jc w:val="both"/>
        <w:rPr>
          <w:rFonts w:ascii="Abadi" w:hAnsi="Abadi"/>
          <w:sz w:val="21"/>
          <w:szCs w:val="21"/>
        </w:rPr>
      </w:pPr>
    </w:p>
    <w:p w14:paraId="2225FB9F" w14:textId="77777777" w:rsidR="00880258" w:rsidRDefault="00880258" w:rsidP="00880258">
      <w:pPr>
        <w:jc w:val="both"/>
        <w:rPr>
          <w:rFonts w:ascii="Abadi" w:hAnsi="Abadi"/>
          <w:sz w:val="21"/>
          <w:szCs w:val="21"/>
        </w:rPr>
      </w:pPr>
      <w:r w:rsidRPr="00790C53">
        <w:rPr>
          <w:rFonts w:ascii="Abadi" w:hAnsi="Abadi"/>
          <w:sz w:val="21"/>
          <w:szCs w:val="21"/>
        </w:rPr>
        <w:t>El complejo contexto de violencia se ve reflejado en un ensañamiento en contra de mujeres en condición de migración, ya que la falta de oportunidades hace que estén más expuestas a la trata de personas, principalmente con fines de explotación sexual. Así lo acredita el reporte “Mujeres en Fuga” de la Oficina del Alto Comisionado de las Naciones Unidas para los Refugiados de 2015</w:t>
      </w:r>
      <w:r w:rsidRPr="00790C53">
        <w:rPr>
          <w:rStyle w:val="Refdenotaalpie"/>
          <w:rFonts w:ascii="Abadi" w:hAnsi="Abadi"/>
          <w:sz w:val="21"/>
          <w:szCs w:val="21"/>
        </w:rPr>
        <w:footnoteReference w:id="57"/>
      </w:r>
      <w:r w:rsidRPr="00790C53">
        <w:rPr>
          <w:rFonts w:ascii="Abadi" w:hAnsi="Abadi"/>
          <w:sz w:val="21"/>
          <w:szCs w:val="21"/>
        </w:rPr>
        <w:t xml:space="preserve"> , que estima que el 70% de mujeres y niñas migrantes son víctimas de violencia sexual durante su paso por México, dicha violencia continúa una vez que llegan a su destino, donde suelen ser explotadas laboral y sexualmente.</w:t>
      </w:r>
    </w:p>
    <w:p w14:paraId="2632D03D" w14:textId="77777777" w:rsidR="00880258" w:rsidRPr="00790C53" w:rsidRDefault="00880258" w:rsidP="00880258">
      <w:pPr>
        <w:jc w:val="both"/>
        <w:rPr>
          <w:rFonts w:ascii="Abadi" w:hAnsi="Abadi"/>
          <w:sz w:val="21"/>
          <w:szCs w:val="21"/>
        </w:rPr>
      </w:pPr>
    </w:p>
    <w:p w14:paraId="066B86F6" w14:textId="77777777" w:rsidR="00880258" w:rsidRDefault="00880258" w:rsidP="00880258">
      <w:pPr>
        <w:jc w:val="both"/>
        <w:rPr>
          <w:rFonts w:ascii="Abadi" w:hAnsi="Abadi"/>
          <w:sz w:val="21"/>
          <w:szCs w:val="21"/>
        </w:rPr>
      </w:pPr>
      <w:r w:rsidRPr="00790C53">
        <w:rPr>
          <w:rFonts w:ascii="Abadi" w:hAnsi="Abadi"/>
          <w:sz w:val="21"/>
          <w:szCs w:val="21"/>
        </w:rPr>
        <w:t>De acuerdo con los Censos de Población y Vivienda del Instituto Nacional de Estadística y Geografía (INEGI), en México hay más de 800 mil personas dedicadas a la prostitución, de las cuales más del 90% son mujeres y niñas.</w:t>
      </w:r>
    </w:p>
    <w:p w14:paraId="662533D4" w14:textId="77777777" w:rsidR="00880258" w:rsidRPr="00790C53" w:rsidRDefault="00880258" w:rsidP="00880258">
      <w:pPr>
        <w:jc w:val="both"/>
        <w:rPr>
          <w:rFonts w:ascii="Abadi" w:hAnsi="Abadi"/>
          <w:sz w:val="21"/>
          <w:szCs w:val="21"/>
        </w:rPr>
      </w:pPr>
    </w:p>
    <w:p w14:paraId="3C422927" w14:textId="77777777" w:rsidR="00880258" w:rsidRDefault="00880258" w:rsidP="00880258">
      <w:pPr>
        <w:jc w:val="both"/>
        <w:rPr>
          <w:rFonts w:ascii="Abadi" w:hAnsi="Abadi"/>
          <w:sz w:val="21"/>
          <w:szCs w:val="21"/>
        </w:rPr>
      </w:pPr>
      <w:r w:rsidRPr="00790C53">
        <w:rPr>
          <w:rFonts w:ascii="Abadi" w:hAnsi="Abadi"/>
          <w:sz w:val="21"/>
          <w:szCs w:val="21"/>
        </w:rPr>
        <w:t>La Coalición contra el Tráfico de Mujeres y Niñas en América Latina (CATWLAC) señala que, al menos, 500 mil mujeres y niñas son explotadas en México, de las cuales el 75% fueron ingresadas a la prostitución desde los 12 años, mientras que en el Diagnóstico sobre la Situación de la Trata de Personas en México 2019 de la Comisión Nacional de Derechos Humanos (CNDH) con datos proporcionados por fiscalías y procuradurías, solamente registran 5,245 víctimas de trata en el país, de las cuales 3,308 son mujeres y 1,086 son niñas.</w:t>
      </w:r>
    </w:p>
    <w:p w14:paraId="51318E8A" w14:textId="77777777" w:rsidR="00880258" w:rsidRPr="00790C53" w:rsidRDefault="00880258" w:rsidP="00880258">
      <w:pPr>
        <w:jc w:val="both"/>
        <w:rPr>
          <w:rFonts w:ascii="Abadi" w:hAnsi="Abadi"/>
          <w:sz w:val="21"/>
          <w:szCs w:val="21"/>
        </w:rPr>
      </w:pPr>
    </w:p>
    <w:p w14:paraId="75362802" w14:textId="77777777" w:rsidR="00880258" w:rsidRDefault="00880258" w:rsidP="00880258">
      <w:pPr>
        <w:jc w:val="both"/>
        <w:rPr>
          <w:rFonts w:ascii="Abadi" w:hAnsi="Abadi"/>
          <w:sz w:val="21"/>
          <w:szCs w:val="21"/>
        </w:rPr>
      </w:pPr>
      <w:r w:rsidRPr="00790C53">
        <w:rPr>
          <w:rFonts w:ascii="Abadi" w:hAnsi="Abadi"/>
          <w:sz w:val="21"/>
          <w:szCs w:val="21"/>
        </w:rPr>
        <w:t>Tal disparidad de cifras demuestra el bajo porcentaje de víctimas de trata identificadas por las autoridades en nuestro país, mismo que supera la cifra negra estimada por la Oficina de Naciones Unidas Contra la Droga y el Delito (ONUDC) que indica que, por cada víctima de trata detectada, existen 20 víctimas sin identificar</w:t>
      </w:r>
      <w:r w:rsidRPr="00790C53">
        <w:rPr>
          <w:rStyle w:val="Refdenotaalpie"/>
          <w:rFonts w:ascii="Abadi" w:hAnsi="Abadi"/>
          <w:sz w:val="21"/>
          <w:szCs w:val="21"/>
        </w:rPr>
        <w:footnoteReference w:id="58"/>
      </w:r>
      <w:r w:rsidRPr="00790C53">
        <w:rPr>
          <w:rFonts w:ascii="Abadi" w:hAnsi="Abadi"/>
          <w:sz w:val="21"/>
          <w:szCs w:val="21"/>
        </w:rPr>
        <w:t xml:space="preserve"> .</w:t>
      </w:r>
    </w:p>
    <w:p w14:paraId="39A9D9CD" w14:textId="77777777" w:rsidR="00880258" w:rsidRPr="00790C53" w:rsidRDefault="00880258" w:rsidP="00880258">
      <w:pPr>
        <w:jc w:val="both"/>
        <w:rPr>
          <w:rFonts w:ascii="Abadi" w:hAnsi="Abadi"/>
          <w:sz w:val="21"/>
          <w:szCs w:val="21"/>
        </w:rPr>
      </w:pPr>
    </w:p>
    <w:p w14:paraId="441557BA" w14:textId="77777777" w:rsidR="00880258" w:rsidRDefault="00880258" w:rsidP="00880258">
      <w:pPr>
        <w:jc w:val="both"/>
        <w:rPr>
          <w:rFonts w:ascii="Abadi" w:hAnsi="Abadi"/>
          <w:sz w:val="21"/>
          <w:szCs w:val="21"/>
        </w:rPr>
      </w:pPr>
      <w:r w:rsidRPr="00790C53">
        <w:rPr>
          <w:rFonts w:ascii="Abadi" w:hAnsi="Abadi"/>
          <w:sz w:val="21"/>
          <w:szCs w:val="21"/>
        </w:rPr>
        <w:t xml:space="preserve">De igual forma, se estima que, a partir de la pandemia en 2020, hubo un aumento del 30% </w:t>
      </w:r>
      <w:r w:rsidRPr="00790C53">
        <w:rPr>
          <w:rFonts w:ascii="Abadi" w:hAnsi="Abadi"/>
          <w:sz w:val="21"/>
          <w:szCs w:val="21"/>
        </w:rPr>
        <w:t>de víctimas de explotación con fines sexuales es preocupante el ascenso de estos casos en menores de 14 a 16 años</w:t>
      </w:r>
      <w:r w:rsidRPr="00790C53">
        <w:rPr>
          <w:rStyle w:val="Refdenotaalpie"/>
          <w:rFonts w:ascii="Abadi" w:hAnsi="Abadi"/>
          <w:sz w:val="21"/>
          <w:szCs w:val="21"/>
        </w:rPr>
        <w:footnoteReference w:id="59"/>
      </w:r>
      <w:r w:rsidRPr="00790C53">
        <w:rPr>
          <w:rFonts w:ascii="Abadi" w:hAnsi="Abadi"/>
          <w:sz w:val="21"/>
          <w:szCs w:val="21"/>
        </w:rPr>
        <w:t>.</w:t>
      </w:r>
    </w:p>
    <w:p w14:paraId="01D354A3" w14:textId="77777777" w:rsidR="00880258" w:rsidRPr="00790C53" w:rsidRDefault="00880258" w:rsidP="00880258">
      <w:pPr>
        <w:jc w:val="both"/>
        <w:rPr>
          <w:rFonts w:ascii="Abadi" w:hAnsi="Abadi"/>
          <w:sz w:val="21"/>
          <w:szCs w:val="21"/>
        </w:rPr>
      </w:pPr>
    </w:p>
    <w:p w14:paraId="2362B16E" w14:textId="77777777" w:rsidR="00880258" w:rsidRDefault="00880258" w:rsidP="00880258">
      <w:pPr>
        <w:jc w:val="both"/>
        <w:rPr>
          <w:rFonts w:ascii="Abadi" w:hAnsi="Abadi"/>
          <w:sz w:val="21"/>
          <w:szCs w:val="21"/>
        </w:rPr>
      </w:pPr>
      <w:r w:rsidRPr="00790C53">
        <w:rPr>
          <w:rFonts w:ascii="Abadi" w:hAnsi="Abadi"/>
          <w:sz w:val="21"/>
          <w:szCs w:val="21"/>
        </w:rPr>
        <w:t>El 25 de noviembre de 2021, Día contra la Violencia de Género, el subsecretario de Derechos Humanos, Alejandro Encinas y la titular de la Comisión Nacional de Búsqueda Karla Quintana, reconocieron como hipótesis principal para la mayoría de las desapariciones de mujeres y niñas es la trata de personas.</w:t>
      </w:r>
    </w:p>
    <w:p w14:paraId="1C3D95FE" w14:textId="77777777" w:rsidR="00880258" w:rsidRPr="00790C53" w:rsidRDefault="00880258" w:rsidP="00880258">
      <w:pPr>
        <w:jc w:val="both"/>
        <w:rPr>
          <w:rFonts w:ascii="Abadi" w:hAnsi="Abadi"/>
          <w:sz w:val="21"/>
          <w:szCs w:val="21"/>
        </w:rPr>
      </w:pPr>
    </w:p>
    <w:p w14:paraId="01AFF144" w14:textId="77777777" w:rsidR="00880258" w:rsidRPr="00790C53" w:rsidRDefault="00880258" w:rsidP="00880258">
      <w:pPr>
        <w:jc w:val="both"/>
        <w:rPr>
          <w:rFonts w:ascii="Abadi" w:hAnsi="Abadi"/>
          <w:sz w:val="21"/>
          <w:szCs w:val="21"/>
        </w:rPr>
      </w:pPr>
      <w:r w:rsidRPr="00790C53">
        <w:rPr>
          <w:rFonts w:ascii="Abadi" w:hAnsi="Abadi"/>
          <w:sz w:val="21"/>
          <w:szCs w:val="21"/>
        </w:rPr>
        <w:t>Es además importante establecer la relación del delito de trata de personas con fines de explotación sexual con la consecución de otros delitos, como lo son la desaparición y el feminicidio. El reconocimiento de estos delitos en México es reciente si consideramos el desarrollo de la legislación en nuestro país. De igual modo, la mayoría de las sentencias de la Corte Interamericana de Derechos Humanos en contra del Estado Mexicano han sido por motivos de violencia de género, que se vinculan principalmente con dos delitos: el feminicidio y la tratade personas. Existiendo una disparidad enorme de penas que generan vacíos y lagunas jurídicas que generan condiciones para perpetrar estas conductas.</w:t>
      </w:r>
    </w:p>
    <w:p w14:paraId="55C775D3" w14:textId="77777777" w:rsidR="00880258" w:rsidRPr="00790C53" w:rsidRDefault="00880258" w:rsidP="00880258">
      <w:pPr>
        <w:jc w:val="both"/>
        <w:rPr>
          <w:rFonts w:ascii="Abadi" w:hAnsi="Abadi"/>
          <w:sz w:val="21"/>
          <w:szCs w:val="21"/>
        </w:rPr>
      </w:pPr>
    </w:p>
    <w:p w14:paraId="5FFFFB5E" w14:textId="77777777" w:rsidR="00880258" w:rsidRDefault="00880258" w:rsidP="00880258">
      <w:pPr>
        <w:jc w:val="center"/>
        <w:rPr>
          <w:rFonts w:ascii="Abadi" w:hAnsi="Abadi"/>
          <w:b/>
          <w:bCs/>
          <w:sz w:val="21"/>
          <w:szCs w:val="21"/>
        </w:rPr>
      </w:pPr>
      <w:r w:rsidRPr="00790C53">
        <w:rPr>
          <w:rFonts w:ascii="Abadi" w:hAnsi="Abadi"/>
          <w:b/>
          <w:bCs/>
          <w:sz w:val="21"/>
          <w:szCs w:val="21"/>
        </w:rPr>
        <w:t>GUANAJUATO</w:t>
      </w:r>
    </w:p>
    <w:p w14:paraId="7A5B1C36" w14:textId="77777777" w:rsidR="00880258" w:rsidRPr="00790C53" w:rsidRDefault="00880258" w:rsidP="00880258">
      <w:pPr>
        <w:jc w:val="center"/>
        <w:rPr>
          <w:rFonts w:ascii="Abadi" w:hAnsi="Abadi"/>
          <w:b/>
          <w:bCs/>
          <w:sz w:val="21"/>
          <w:szCs w:val="21"/>
        </w:rPr>
      </w:pPr>
    </w:p>
    <w:p w14:paraId="1456465F" w14:textId="77777777" w:rsidR="00880258" w:rsidRDefault="00880258" w:rsidP="00880258">
      <w:pPr>
        <w:jc w:val="both"/>
        <w:rPr>
          <w:rFonts w:ascii="Abadi" w:hAnsi="Abadi"/>
          <w:sz w:val="21"/>
          <w:szCs w:val="21"/>
        </w:rPr>
      </w:pPr>
      <w:r w:rsidRPr="00790C53">
        <w:rPr>
          <w:rFonts w:ascii="Abadi" w:hAnsi="Abadi"/>
          <w:sz w:val="21"/>
          <w:szCs w:val="21"/>
        </w:rPr>
        <w:t>No hay estudios, ni tampoco registros, sobre la situación que padecen quienes se encuentran en esta condición en Guanajuato, de tal modo es imposible conocer el total de mujeres y niñas que se encuentran en estas circunstancias.</w:t>
      </w:r>
    </w:p>
    <w:p w14:paraId="4CD65CA3" w14:textId="77777777" w:rsidR="00880258" w:rsidRPr="00790C53" w:rsidRDefault="00880258" w:rsidP="00880258">
      <w:pPr>
        <w:jc w:val="both"/>
        <w:rPr>
          <w:rFonts w:ascii="Abadi" w:hAnsi="Abadi"/>
          <w:sz w:val="21"/>
          <w:szCs w:val="21"/>
        </w:rPr>
      </w:pPr>
    </w:p>
    <w:p w14:paraId="56ACC6E9" w14:textId="77777777" w:rsidR="00880258" w:rsidRDefault="00880258" w:rsidP="00880258">
      <w:pPr>
        <w:jc w:val="both"/>
        <w:rPr>
          <w:rFonts w:ascii="Abadi" w:hAnsi="Abadi"/>
          <w:sz w:val="21"/>
          <w:szCs w:val="21"/>
        </w:rPr>
      </w:pPr>
      <w:r w:rsidRPr="00790C53">
        <w:rPr>
          <w:rFonts w:ascii="Abadi" w:hAnsi="Abadi"/>
          <w:sz w:val="21"/>
          <w:szCs w:val="21"/>
        </w:rPr>
        <w:t xml:space="preserve">Si bien, en la entidad la prostitución dejó de ser considerada un delito en 2002, las personas que lo ejercen son discriminadas y estigmatizadas a nivel social e institucional. De manera tácita o explícita se les niega el pleno goce y ejercicio de sus derechos humanos, lo que redunda en exclusión y marginación. Asumiendo el tema como uno de salud y no como uno de Violencia de género; relegando la responsabilidad a las administraciones municipales, ya que, con base en la Ley Orgánica Municipal para el Estado de Guanajuato, son los municipios los facultados para expedir y promulgar reglamentos que </w:t>
      </w:r>
      <w:r w:rsidRPr="00790C53">
        <w:rPr>
          <w:rFonts w:ascii="Abadi" w:hAnsi="Abadi"/>
          <w:sz w:val="21"/>
          <w:szCs w:val="21"/>
        </w:rPr>
        <w:lastRenderedPageBreak/>
        <w:t>atiendan la asistencia y salud pública en la materia, a razón de que no quieren comprometerse en el combate a esta forma de violencia de género y prefieren seguir aplicando los reglamentos municipales.</w:t>
      </w:r>
    </w:p>
    <w:p w14:paraId="3D57AF7D" w14:textId="77777777" w:rsidR="00880258" w:rsidRPr="00790C53" w:rsidRDefault="00880258" w:rsidP="00880258">
      <w:pPr>
        <w:jc w:val="both"/>
        <w:rPr>
          <w:rFonts w:ascii="Abadi" w:hAnsi="Abadi"/>
          <w:sz w:val="21"/>
          <w:szCs w:val="21"/>
        </w:rPr>
      </w:pPr>
    </w:p>
    <w:p w14:paraId="67F415E4" w14:textId="77777777" w:rsidR="00880258" w:rsidRDefault="00880258" w:rsidP="00880258">
      <w:pPr>
        <w:jc w:val="both"/>
        <w:rPr>
          <w:rFonts w:ascii="Abadi" w:hAnsi="Abadi"/>
          <w:sz w:val="21"/>
          <w:szCs w:val="21"/>
        </w:rPr>
      </w:pPr>
      <w:r w:rsidRPr="00790C53">
        <w:rPr>
          <w:rFonts w:ascii="Abadi" w:hAnsi="Abadi"/>
          <w:sz w:val="21"/>
          <w:szCs w:val="21"/>
        </w:rPr>
        <w:t>De igual modo, en el Código penal para el Estado de Guanajuato las características de los delitos de trata de personas, lenocinio y Corrupción de menores e incapaces. Explotación sexual en su interpretación podrían resultar similares; lo anterior debido a las características y aplicación de la ley, lo cual genera criterios contradictorios y, en consecuencia, los culpables puedan ampararse bajo el delito de lenocinio para recibir sanciones privativas de libertad más leves al poder invocar el principio en derecho penal de la pena que más le beneficie, librando su actividad que se compone de los elementos del delito de trata de personas.</w:t>
      </w:r>
    </w:p>
    <w:p w14:paraId="19F8B09C" w14:textId="77777777" w:rsidR="00880258" w:rsidRDefault="00880258" w:rsidP="00880258">
      <w:pPr>
        <w:jc w:val="both"/>
        <w:rPr>
          <w:rFonts w:ascii="Abadi" w:hAnsi="Abadi"/>
          <w:sz w:val="21"/>
          <w:szCs w:val="21"/>
        </w:rPr>
      </w:pPr>
    </w:p>
    <w:p w14:paraId="749C0FE9" w14:textId="77777777" w:rsidR="00880258" w:rsidRPr="00790C53" w:rsidRDefault="00880258" w:rsidP="00880258">
      <w:pPr>
        <w:jc w:val="both"/>
        <w:rPr>
          <w:rFonts w:ascii="Abadi" w:hAnsi="Abadi"/>
          <w:sz w:val="21"/>
          <w:szCs w:val="21"/>
        </w:rPr>
      </w:pPr>
    </w:p>
    <w:p w14:paraId="221B432D" w14:textId="77777777" w:rsidR="00880258" w:rsidRDefault="00880258" w:rsidP="00880258">
      <w:pPr>
        <w:jc w:val="both"/>
        <w:rPr>
          <w:rFonts w:ascii="Abadi" w:hAnsi="Abadi"/>
          <w:sz w:val="21"/>
          <w:szCs w:val="21"/>
        </w:rPr>
      </w:pPr>
      <w:r w:rsidRPr="00790C53">
        <w:rPr>
          <w:rFonts w:ascii="Abadi" w:hAnsi="Abadi"/>
          <w:sz w:val="21"/>
          <w:szCs w:val="21"/>
        </w:rPr>
        <w:t>A manera de comparación de las sanciones de estos delitos se ilustra en el siguiente cuadro de las penas respectivas contempladas en el Código Penal del Estado de Guanajua</w:t>
      </w:r>
      <w:r>
        <w:rPr>
          <w:rFonts w:ascii="Abadi" w:hAnsi="Abadi"/>
          <w:sz w:val="21"/>
          <w:szCs w:val="21"/>
        </w:rPr>
        <w:t>t</w:t>
      </w:r>
      <w:r w:rsidRPr="00790C53">
        <w:rPr>
          <w:rFonts w:ascii="Abadi" w:hAnsi="Abadi"/>
          <w:sz w:val="21"/>
          <w:szCs w:val="21"/>
        </w:rPr>
        <w:t>o</w:t>
      </w:r>
      <w:r>
        <w:rPr>
          <w:rFonts w:ascii="Abadi" w:hAnsi="Abadi"/>
          <w:sz w:val="21"/>
          <w:szCs w:val="21"/>
        </w:rPr>
        <w:t>.</w:t>
      </w:r>
    </w:p>
    <w:p w14:paraId="0AECCD9F" w14:textId="77777777" w:rsidR="00880258" w:rsidRDefault="00880258" w:rsidP="00880258">
      <w:pPr>
        <w:jc w:val="both"/>
        <w:rPr>
          <w:rFonts w:ascii="Abadi" w:hAnsi="Abadi"/>
          <w:sz w:val="21"/>
          <w:szCs w:val="21"/>
        </w:rPr>
      </w:pPr>
    </w:p>
    <w:p w14:paraId="3999100C" w14:textId="77777777" w:rsidR="00880258" w:rsidRDefault="00880258" w:rsidP="00880258">
      <w:pPr>
        <w:jc w:val="both"/>
        <w:rPr>
          <w:rFonts w:ascii="Abadi" w:hAnsi="Abadi"/>
          <w:sz w:val="21"/>
          <w:szCs w:val="21"/>
        </w:rPr>
      </w:pPr>
    </w:p>
    <w:tbl>
      <w:tblPr>
        <w:tblStyle w:val="Tablaconcuadrcula"/>
        <w:tblW w:w="0" w:type="auto"/>
        <w:tblLook w:val="04A0" w:firstRow="1" w:lastRow="0" w:firstColumn="1" w:lastColumn="0" w:noHBand="0" w:noVBand="1"/>
      </w:tblPr>
      <w:tblGrid>
        <w:gridCol w:w="1136"/>
        <w:gridCol w:w="1567"/>
        <w:gridCol w:w="1515"/>
      </w:tblGrid>
      <w:tr w:rsidR="00880258" w:rsidRPr="00A855B8" w14:paraId="0A078E5C" w14:textId="77777777">
        <w:tc>
          <w:tcPr>
            <w:tcW w:w="1136" w:type="dxa"/>
          </w:tcPr>
          <w:p w14:paraId="40097A8B" w14:textId="77777777" w:rsidR="00880258" w:rsidRPr="00A855B8" w:rsidRDefault="00880258">
            <w:pPr>
              <w:rPr>
                <w:rFonts w:ascii="Abadi" w:hAnsi="Abadi"/>
                <w:b/>
                <w:bCs/>
                <w:sz w:val="21"/>
                <w:szCs w:val="21"/>
              </w:rPr>
            </w:pPr>
            <w:r w:rsidRPr="00A855B8">
              <w:rPr>
                <w:rFonts w:ascii="Abadi" w:hAnsi="Abadi"/>
                <w:b/>
                <w:bCs/>
                <w:sz w:val="21"/>
                <w:szCs w:val="21"/>
              </w:rPr>
              <w:t>Delito</w:t>
            </w:r>
          </w:p>
        </w:tc>
        <w:tc>
          <w:tcPr>
            <w:tcW w:w="1567" w:type="dxa"/>
          </w:tcPr>
          <w:p w14:paraId="46AF0CB3" w14:textId="77777777" w:rsidR="00880258" w:rsidRPr="00A855B8" w:rsidRDefault="00880258">
            <w:pPr>
              <w:rPr>
                <w:rFonts w:ascii="Abadi" w:hAnsi="Abadi"/>
                <w:b/>
                <w:bCs/>
                <w:sz w:val="21"/>
                <w:szCs w:val="21"/>
              </w:rPr>
            </w:pPr>
            <w:r w:rsidRPr="00A855B8">
              <w:rPr>
                <w:rFonts w:ascii="Abadi" w:hAnsi="Abadi"/>
                <w:b/>
                <w:bCs/>
                <w:sz w:val="21"/>
                <w:szCs w:val="21"/>
              </w:rPr>
              <w:t>Tipo penal</w:t>
            </w:r>
          </w:p>
        </w:tc>
        <w:tc>
          <w:tcPr>
            <w:tcW w:w="1515" w:type="dxa"/>
          </w:tcPr>
          <w:p w14:paraId="4486FF93" w14:textId="77777777" w:rsidR="00880258" w:rsidRPr="00A855B8" w:rsidRDefault="00880258">
            <w:pPr>
              <w:rPr>
                <w:rFonts w:ascii="Abadi" w:hAnsi="Abadi"/>
                <w:b/>
                <w:bCs/>
                <w:sz w:val="21"/>
                <w:szCs w:val="21"/>
              </w:rPr>
            </w:pPr>
            <w:r w:rsidRPr="00A855B8">
              <w:rPr>
                <w:rFonts w:ascii="Abadi" w:hAnsi="Abadi"/>
                <w:b/>
                <w:bCs/>
                <w:sz w:val="21"/>
                <w:szCs w:val="21"/>
              </w:rPr>
              <w:t>Sanción</w:t>
            </w:r>
          </w:p>
        </w:tc>
      </w:tr>
      <w:tr w:rsidR="00880258" w:rsidRPr="00A855B8" w14:paraId="4C3DCA21" w14:textId="77777777">
        <w:tc>
          <w:tcPr>
            <w:tcW w:w="1136" w:type="dxa"/>
          </w:tcPr>
          <w:p w14:paraId="5EED1EBC" w14:textId="77777777" w:rsidR="00880258" w:rsidRPr="00A855B8" w:rsidRDefault="00880258">
            <w:pPr>
              <w:jc w:val="both"/>
              <w:rPr>
                <w:rFonts w:ascii="Abadi" w:hAnsi="Abadi"/>
                <w:b/>
                <w:bCs/>
                <w:sz w:val="21"/>
                <w:szCs w:val="21"/>
              </w:rPr>
            </w:pPr>
            <w:r w:rsidRPr="00A855B8">
              <w:rPr>
                <w:rFonts w:ascii="Abadi" w:hAnsi="Abadi"/>
                <w:b/>
                <w:bCs/>
                <w:sz w:val="21"/>
                <w:szCs w:val="21"/>
              </w:rPr>
              <w:t>Lenocinio</w:t>
            </w:r>
          </w:p>
        </w:tc>
        <w:tc>
          <w:tcPr>
            <w:tcW w:w="1567" w:type="dxa"/>
          </w:tcPr>
          <w:p w14:paraId="49C0FECB" w14:textId="77777777" w:rsidR="00880258" w:rsidRPr="00A855B8" w:rsidRDefault="00880258">
            <w:pPr>
              <w:jc w:val="both"/>
              <w:rPr>
                <w:rFonts w:ascii="Abadi" w:hAnsi="Abadi"/>
                <w:sz w:val="21"/>
                <w:szCs w:val="21"/>
              </w:rPr>
            </w:pPr>
            <w:r w:rsidRPr="00A855B8">
              <w:rPr>
                <w:rFonts w:ascii="Abadi" w:hAnsi="Abadi"/>
                <w:b/>
                <w:bCs/>
                <w:sz w:val="21"/>
                <w:szCs w:val="21"/>
              </w:rPr>
              <w:t>Artículo 240.</w:t>
            </w:r>
            <w:r w:rsidRPr="00A855B8">
              <w:rPr>
                <w:rFonts w:ascii="Abadi" w:hAnsi="Abadi"/>
                <w:sz w:val="21"/>
                <w:szCs w:val="21"/>
              </w:rPr>
              <w:t xml:space="preserve"> A quien explote el cuerpo de otra persona por medio del comercio carnal u obtenga de él un lucro cualquiera</w:t>
            </w:r>
          </w:p>
        </w:tc>
        <w:tc>
          <w:tcPr>
            <w:tcW w:w="1515" w:type="dxa"/>
          </w:tcPr>
          <w:p w14:paraId="0BFB8C30" w14:textId="77777777" w:rsidR="00880258" w:rsidRPr="00A855B8" w:rsidRDefault="00880258">
            <w:pPr>
              <w:jc w:val="both"/>
              <w:rPr>
                <w:rFonts w:ascii="Abadi" w:hAnsi="Abadi"/>
                <w:sz w:val="21"/>
                <w:szCs w:val="21"/>
              </w:rPr>
            </w:pPr>
            <w:r w:rsidRPr="00A855B8">
              <w:rPr>
                <w:rFonts w:ascii="Abadi" w:hAnsi="Abadi"/>
                <w:b/>
                <w:bCs/>
                <w:sz w:val="21"/>
                <w:szCs w:val="21"/>
              </w:rPr>
              <w:t>Artículo 240.</w:t>
            </w:r>
            <w:r w:rsidRPr="00A855B8">
              <w:rPr>
                <w:rFonts w:ascii="Abadi" w:hAnsi="Abadi"/>
                <w:sz w:val="21"/>
                <w:szCs w:val="21"/>
              </w:rPr>
              <w:t xml:space="preserve"> (…) se le aplicará prisión de seis meses a tres años y de cinco a treinta días multa. Si la víctima fuere menor de dieciocho años o incapaz, se castigará con pena de cuatro a ocho años de prisión y de cuarenta a ochenta días multa. Si emplea la violencia, las penas se aumentarán </w:t>
            </w:r>
            <w:r w:rsidRPr="00A855B8">
              <w:rPr>
                <w:rFonts w:ascii="Abadi" w:hAnsi="Abadi"/>
                <w:sz w:val="21"/>
                <w:szCs w:val="21"/>
              </w:rPr>
              <w:t>hasta una mitad más.</w:t>
            </w:r>
          </w:p>
        </w:tc>
      </w:tr>
      <w:tr w:rsidR="00880258" w:rsidRPr="00A855B8" w14:paraId="291C39BB" w14:textId="77777777">
        <w:tc>
          <w:tcPr>
            <w:tcW w:w="1136" w:type="dxa"/>
          </w:tcPr>
          <w:p w14:paraId="798032C5" w14:textId="77777777" w:rsidR="00880258" w:rsidRPr="00A855B8" w:rsidRDefault="00880258">
            <w:pPr>
              <w:jc w:val="both"/>
              <w:rPr>
                <w:rFonts w:ascii="Abadi" w:hAnsi="Abadi"/>
                <w:b/>
                <w:bCs/>
                <w:sz w:val="21"/>
                <w:szCs w:val="21"/>
              </w:rPr>
            </w:pPr>
            <w:r w:rsidRPr="00A855B8">
              <w:rPr>
                <w:rFonts w:ascii="Abadi" w:hAnsi="Abadi"/>
                <w:b/>
                <w:bCs/>
                <w:sz w:val="21"/>
                <w:szCs w:val="21"/>
              </w:rPr>
              <w:t>Corrupción de menores e incapaces. Explotación sexual</w:t>
            </w:r>
          </w:p>
        </w:tc>
        <w:tc>
          <w:tcPr>
            <w:tcW w:w="1567" w:type="dxa"/>
          </w:tcPr>
          <w:p w14:paraId="4628A727" w14:textId="77777777" w:rsidR="00880258" w:rsidRDefault="00880258">
            <w:pPr>
              <w:jc w:val="both"/>
              <w:rPr>
                <w:rFonts w:ascii="Abadi" w:hAnsi="Abadi"/>
                <w:sz w:val="21"/>
                <w:szCs w:val="21"/>
              </w:rPr>
            </w:pPr>
            <w:r w:rsidRPr="00980F89">
              <w:rPr>
                <w:rFonts w:ascii="Abadi" w:hAnsi="Abadi"/>
                <w:b/>
                <w:bCs/>
                <w:sz w:val="21"/>
                <w:szCs w:val="21"/>
              </w:rPr>
              <w:t xml:space="preserve">Artículo 236. </w:t>
            </w:r>
            <w:r w:rsidRPr="00980F89">
              <w:rPr>
                <w:rFonts w:ascii="Abadi" w:hAnsi="Abadi"/>
                <w:sz w:val="21"/>
                <w:szCs w:val="21"/>
              </w:rPr>
              <w:t xml:space="preserve">A </w:t>
            </w:r>
            <w:r w:rsidRPr="00A855B8">
              <w:rPr>
                <w:rFonts w:ascii="Abadi" w:hAnsi="Abadi"/>
                <w:sz w:val="21"/>
                <w:szCs w:val="21"/>
              </w:rPr>
              <w:t>quien por cualquier medio obligue, emplee, facilite o induzca a una persona menor de dieciocho años o incapaz, a fin de que realice actos de exhibicionismo sexual, con el objeto de que se le observe, muestre, fotografíe, filme, videograbe o de cualquier modo se generen u obtengan imágenes impresas o electrónicas</w:t>
            </w:r>
            <w:r>
              <w:rPr>
                <w:rFonts w:ascii="Abadi" w:hAnsi="Abadi"/>
                <w:sz w:val="21"/>
                <w:szCs w:val="21"/>
              </w:rPr>
              <w:t xml:space="preserve">  </w:t>
            </w:r>
          </w:p>
          <w:p w14:paraId="20A1591D" w14:textId="77777777" w:rsidR="00880258" w:rsidRPr="00A855B8" w:rsidRDefault="00880258">
            <w:pPr>
              <w:jc w:val="both"/>
              <w:rPr>
                <w:rFonts w:ascii="Abadi" w:hAnsi="Abadi"/>
                <w:sz w:val="21"/>
                <w:szCs w:val="21"/>
              </w:rPr>
            </w:pPr>
          </w:p>
          <w:p w14:paraId="68E46E1F" w14:textId="77777777" w:rsidR="00880258" w:rsidRDefault="00880258">
            <w:pPr>
              <w:jc w:val="both"/>
              <w:rPr>
                <w:rFonts w:ascii="Abadi" w:hAnsi="Abadi"/>
                <w:sz w:val="21"/>
                <w:szCs w:val="21"/>
              </w:rPr>
            </w:pPr>
            <w:r w:rsidRPr="00980F89">
              <w:rPr>
                <w:rFonts w:ascii="Abadi" w:hAnsi="Abadi"/>
                <w:b/>
                <w:bCs/>
                <w:sz w:val="21"/>
                <w:szCs w:val="21"/>
              </w:rPr>
              <w:t>Artículo 236-a.</w:t>
            </w:r>
            <w:r w:rsidRPr="00A855B8">
              <w:rPr>
                <w:rFonts w:ascii="Abadi" w:hAnsi="Abadi"/>
                <w:sz w:val="21"/>
                <w:szCs w:val="21"/>
              </w:rPr>
              <w:t xml:space="preserve"> (…) a quien realice exhibiciones sexuales en presencia de menores de dieciocho años o de incapaces</w:t>
            </w:r>
            <w:r>
              <w:rPr>
                <w:rFonts w:ascii="Abadi" w:hAnsi="Abadi"/>
                <w:sz w:val="21"/>
                <w:szCs w:val="21"/>
              </w:rPr>
              <w:t>.</w:t>
            </w:r>
          </w:p>
          <w:p w14:paraId="1E618B22" w14:textId="77777777" w:rsidR="00880258" w:rsidRDefault="00880258">
            <w:pPr>
              <w:jc w:val="both"/>
              <w:rPr>
                <w:rFonts w:ascii="Abadi" w:hAnsi="Abadi"/>
                <w:sz w:val="21"/>
                <w:szCs w:val="21"/>
              </w:rPr>
            </w:pPr>
          </w:p>
          <w:p w14:paraId="1F235219" w14:textId="77777777" w:rsidR="00880258" w:rsidRDefault="00880258">
            <w:pPr>
              <w:jc w:val="both"/>
              <w:rPr>
                <w:rFonts w:ascii="Abadi" w:hAnsi="Abadi"/>
                <w:sz w:val="21"/>
                <w:szCs w:val="21"/>
              </w:rPr>
            </w:pPr>
          </w:p>
          <w:p w14:paraId="29114C25" w14:textId="77777777" w:rsidR="00880258" w:rsidRDefault="00880258">
            <w:pPr>
              <w:jc w:val="both"/>
              <w:rPr>
                <w:rFonts w:ascii="Abadi" w:hAnsi="Abadi"/>
                <w:sz w:val="21"/>
                <w:szCs w:val="21"/>
              </w:rPr>
            </w:pPr>
          </w:p>
          <w:p w14:paraId="17A2F0B9" w14:textId="77777777" w:rsidR="00880258" w:rsidRDefault="00880258">
            <w:pPr>
              <w:jc w:val="both"/>
              <w:rPr>
                <w:rFonts w:ascii="Abadi" w:hAnsi="Abadi"/>
                <w:sz w:val="21"/>
                <w:szCs w:val="21"/>
              </w:rPr>
            </w:pPr>
          </w:p>
          <w:p w14:paraId="60F9B568" w14:textId="77777777" w:rsidR="00880258" w:rsidRDefault="00880258">
            <w:pPr>
              <w:jc w:val="both"/>
              <w:rPr>
                <w:rFonts w:ascii="Abadi" w:hAnsi="Abadi"/>
                <w:sz w:val="21"/>
                <w:szCs w:val="21"/>
              </w:rPr>
            </w:pPr>
          </w:p>
          <w:p w14:paraId="66B14C91" w14:textId="77777777" w:rsidR="00880258" w:rsidRDefault="00880258">
            <w:pPr>
              <w:jc w:val="both"/>
              <w:rPr>
                <w:rFonts w:ascii="Abadi" w:hAnsi="Abadi"/>
                <w:sz w:val="21"/>
                <w:szCs w:val="21"/>
              </w:rPr>
            </w:pPr>
          </w:p>
          <w:p w14:paraId="3AD34532" w14:textId="77777777" w:rsidR="00880258" w:rsidRDefault="00880258">
            <w:pPr>
              <w:jc w:val="both"/>
              <w:rPr>
                <w:rFonts w:ascii="Abadi" w:hAnsi="Abadi"/>
                <w:sz w:val="21"/>
                <w:szCs w:val="21"/>
              </w:rPr>
            </w:pPr>
          </w:p>
          <w:p w14:paraId="561265EE" w14:textId="77777777" w:rsidR="00880258" w:rsidRDefault="00880258">
            <w:pPr>
              <w:jc w:val="both"/>
              <w:rPr>
                <w:rFonts w:ascii="Abadi" w:hAnsi="Abadi"/>
                <w:sz w:val="21"/>
                <w:szCs w:val="21"/>
              </w:rPr>
            </w:pPr>
          </w:p>
          <w:p w14:paraId="1ADD4257" w14:textId="77777777" w:rsidR="00880258" w:rsidRDefault="00880258">
            <w:pPr>
              <w:jc w:val="both"/>
              <w:rPr>
                <w:rFonts w:ascii="Abadi" w:hAnsi="Abadi"/>
                <w:sz w:val="21"/>
                <w:szCs w:val="21"/>
              </w:rPr>
            </w:pPr>
          </w:p>
          <w:p w14:paraId="3546C625" w14:textId="77777777" w:rsidR="00880258" w:rsidRDefault="00880258">
            <w:pPr>
              <w:jc w:val="both"/>
              <w:rPr>
                <w:rFonts w:ascii="Abadi" w:hAnsi="Abadi"/>
                <w:sz w:val="21"/>
                <w:szCs w:val="21"/>
              </w:rPr>
            </w:pPr>
          </w:p>
          <w:p w14:paraId="772C384E" w14:textId="77777777" w:rsidR="00880258" w:rsidRDefault="00880258">
            <w:pPr>
              <w:jc w:val="both"/>
              <w:rPr>
                <w:rFonts w:ascii="Abadi" w:hAnsi="Abadi"/>
                <w:sz w:val="21"/>
                <w:szCs w:val="21"/>
              </w:rPr>
            </w:pPr>
          </w:p>
          <w:p w14:paraId="7678F162" w14:textId="77777777" w:rsidR="00880258" w:rsidRDefault="00880258">
            <w:pPr>
              <w:jc w:val="both"/>
              <w:rPr>
                <w:rFonts w:ascii="Abadi" w:hAnsi="Abadi"/>
                <w:sz w:val="21"/>
                <w:szCs w:val="21"/>
              </w:rPr>
            </w:pPr>
          </w:p>
          <w:p w14:paraId="18D12FEB" w14:textId="77777777" w:rsidR="00880258" w:rsidRDefault="00880258">
            <w:pPr>
              <w:jc w:val="both"/>
              <w:rPr>
                <w:rFonts w:ascii="Abadi" w:hAnsi="Abadi"/>
                <w:sz w:val="21"/>
                <w:szCs w:val="21"/>
              </w:rPr>
            </w:pPr>
          </w:p>
          <w:p w14:paraId="2C2812D4" w14:textId="77777777" w:rsidR="00880258" w:rsidRDefault="00880258">
            <w:pPr>
              <w:jc w:val="both"/>
              <w:rPr>
                <w:rFonts w:ascii="Abadi" w:hAnsi="Abadi"/>
                <w:sz w:val="21"/>
                <w:szCs w:val="21"/>
              </w:rPr>
            </w:pPr>
          </w:p>
          <w:p w14:paraId="18671B4C" w14:textId="77777777" w:rsidR="00880258" w:rsidRDefault="00880258">
            <w:pPr>
              <w:jc w:val="both"/>
              <w:rPr>
                <w:rFonts w:ascii="Abadi" w:hAnsi="Abadi"/>
                <w:sz w:val="21"/>
                <w:szCs w:val="21"/>
              </w:rPr>
            </w:pPr>
            <w:r w:rsidRPr="00980F89">
              <w:rPr>
                <w:rFonts w:ascii="Abadi" w:hAnsi="Abadi"/>
                <w:b/>
                <w:bCs/>
                <w:sz w:val="21"/>
                <w:szCs w:val="21"/>
              </w:rPr>
              <w:t>Artículo 236-b.</w:t>
            </w:r>
            <w:r w:rsidRPr="00A855B8">
              <w:rPr>
                <w:rFonts w:ascii="Abadi" w:hAnsi="Abadi"/>
                <w:sz w:val="21"/>
                <w:szCs w:val="21"/>
              </w:rPr>
              <w:t xml:space="preserve"> Se impondrá </w:t>
            </w:r>
            <w:r w:rsidRPr="00A855B8">
              <w:rPr>
                <w:rFonts w:ascii="Abadi" w:hAnsi="Abadi"/>
                <w:sz w:val="21"/>
                <w:szCs w:val="21"/>
              </w:rPr>
              <w:lastRenderedPageBreak/>
              <w:t>de seis a quince años de prisión y de quinientos a cinco mil días multa, a quien: I. Venda, comercialice</w:t>
            </w:r>
          </w:p>
          <w:p w14:paraId="468EE2A3" w14:textId="77777777" w:rsidR="00880258" w:rsidRDefault="00880258">
            <w:pPr>
              <w:jc w:val="both"/>
              <w:rPr>
                <w:rFonts w:ascii="Abadi" w:hAnsi="Abadi"/>
                <w:sz w:val="21"/>
                <w:szCs w:val="21"/>
              </w:rPr>
            </w:pPr>
          </w:p>
          <w:p w14:paraId="7299719C" w14:textId="77777777" w:rsidR="00880258" w:rsidRDefault="00880258">
            <w:pPr>
              <w:jc w:val="both"/>
              <w:rPr>
                <w:rFonts w:ascii="Abadi" w:hAnsi="Abadi"/>
                <w:sz w:val="21"/>
                <w:szCs w:val="21"/>
              </w:rPr>
            </w:pPr>
            <w:r w:rsidRPr="00A855B8">
              <w:rPr>
                <w:rFonts w:ascii="Abadi" w:hAnsi="Abadi"/>
                <w:sz w:val="21"/>
                <w:szCs w:val="21"/>
              </w:rPr>
              <w:t>reproduzca, distribuya, transporte, arriende, exponga, publicite, difunda o de cualquier otro modo trafique con el material a que se refiere el artículo 236;</w:t>
            </w:r>
          </w:p>
          <w:p w14:paraId="03A86B2E" w14:textId="77777777" w:rsidR="00880258" w:rsidRDefault="00880258">
            <w:pPr>
              <w:jc w:val="both"/>
              <w:rPr>
                <w:rFonts w:ascii="Abadi" w:hAnsi="Abadi"/>
                <w:sz w:val="21"/>
                <w:szCs w:val="21"/>
              </w:rPr>
            </w:pPr>
          </w:p>
          <w:p w14:paraId="6F2480C6" w14:textId="77777777" w:rsidR="00880258" w:rsidRDefault="00880258">
            <w:pPr>
              <w:jc w:val="both"/>
              <w:rPr>
                <w:rFonts w:ascii="Abadi" w:hAnsi="Abadi"/>
                <w:sz w:val="21"/>
                <w:szCs w:val="21"/>
              </w:rPr>
            </w:pPr>
            <w:r w:rsidRPr="00A855B8">
              <w:rPr>
                <w:rFonts w:ascii="Abadi" w:hAnsi="Abadi"/>
                <w:sz w:val="21"/>
                <w:szCs w:val="21"/>
              </w:rPr>
              <w:t xml:space="preserve"> II. Aporte recursos económicos o de cualquier especie o colabore de alguna manera al financiamiento, supervisión o fomento para posibilitar la ejecución de alguno de los delitos a que se refiere este capítulo; </w:t>
            </w:r>
          </w:p>
          <w:p w14:paraId="666D2D8E" w14:textId="77777777" w:rsidR="00880258" w:rsidRDefault="00880258">
            <w:pPr>
              <w:jc w:val="both"/>
              <w:rPr>
                <w:rFonts w:ascii="Abadi" w:hAnsi="Abadi"/>
                <w:sz w:val="21"/>
                <w:szCs w:val="21"/>
              </w:rPr>
            </w:pPr>
          </w:p>
          <w:p w14:paraId="057983B8" w14:textId="77777777" w:rsidR="00880258" w:rsidRDefault="00880258">
            <w:pPr>
              <w:jc w:val="both"/>
              <w:rPr>
                <w:rFonts w:ascii="Abadi" w:hAnsi="Abadi"/>
                <w:sz w:val="21"/>
                <w:szCs w:val="21"/>
              </w:rPr>
            </w:pPr>
            <w:r w:rsidRPr="00A855B8">
              <w:rPr>
                <w:rFonts w:ascii="Abadi" w:hAnsi="Abadi"/>
                <w:sz w:val="21"/>
                <w:szCs w:val="21"/>
              </w:rPr>
              <w:t xml:space="preserve">III. Posea material de pornografía infantil, que no tenga otro destino que su venta, comercialización, distribución, transporte, arrendamiento, exposición, publicación, </w:t>
            </w:r>
            <w:r w:rsidRPr="00A855B8">
              <w:rPr>
                <w:rFonts w:ascii="Abadi" w:hAnsi="Abadi"/>
                <w:sz w:val="21"/>
                <w:szCs w:val="21"/>
              </w:rPr>
              <w:t>difusión o tráfico</w:t>
            </w:r>
          </w:p>
          <w:p w14:paraId="21BEE93C" w14:textId="77777777" w:rsidR="00880258" w:rsidRDefault="00880258">
            <w:pPr>
              <w:jc w:val="both"/>
              <w:rPr>
                <w:rFonts w:ascii="Abadi" w:hAnsi="Abadi"/>
                <w:sz w:val="21"/>
                <w:szCs w:val="21"/>
              </w:rPr>
            </w:pPr>
          </w:p>
          <w:p w14:paraId="34066FE6" w14:textId="77777777" w:rsidR="00880258" w:rsidRDefault="00880258">
            <w:pPr>
              <w:jc w:val="both"/>
              <w:rPr>
                <w:rFonts w:ascii="Abadi" w:hAnsi="Abadi"/>
                <w:sz w:val="21"/>
                <w:szCs w:val="21"/>
              </w:rPr>
            </w:pPr>
          </w:p>
          <w:p w14:paraId="75FFA0DE" w14:textId="77777777" w:rsidR="00880258" w:rsidRDefault="00880258">
            <w:pPr>
              <w:jc w:val="both"/>
              <w:rPr>
                <w:rFonts w:ascii="Abadi" w:hAnsi="Abadi"/>
                <w:sz w:val="21"/>
                <w:szCs w:val="21"/>
              </w:rPr>
            </w:pPr>
            <w:r w:rsidRPr="0035308B">
              <w:rPr>
                <w:rFonts w:ascii="Abadi" w:hAnsi="Abadi"/>
                <w:b/>
                <w:bCs/>
                <w:sz w:val="21"/>
                <w:szCs w:val="21"/>
              </w:rPr>
              <w:t>Artículo 237.</w:t>
            </w:r>
            <w:r w:rsidRPr="00980F89">
              <w:rPr>
                <w:rFonts w:ascii="Abadi" w:hAnsi="Abadi"/>
                <w:sz w:val="21"/>
                <w:szCs w:val="21"/>
              </w:rPr>
              <w:t xml:space="preserve"> A quien procure, facilite o mantenga en la corrupción a un menor de dieciocho años de edad o a un incapaz, mediante actos lascivos o sexuales, o lo induzca a la mendicidad, ebriedad, a realizar una conducta sexual, al uso de substancias de cualquier naturaleza dañosas a la salud, a formar parte de una asociación delictuosa o a cometer cualquier delito. </w:t>
            </w:r>
          </w:p>
          <w:p w14:paraId="6ACB6E70" w14:textId="77777777" w:rsidR="00880258" w:rsidRDefault="00880258">
            <w:pPr>
              <w:jc w:val="both"/>
              <w:rPr>
                <w:rFonts w:ascii="Abadi" w:hAnsi="Abadi"/>
                <w:sz w:val="21"/>
                <w:szCs w:val="21"/>
              </w:rPr>
            </w:pPr>
          </w:p>
          <w:p w14:paraId="1958C064" w14:textId="77777777" w:rsidR="00880258" w:rsidRDefault="00880258">
            <w:pPr>
              <w:jc w:val="both"/>
              <w:rPr>
                <w:rFonts w:ascii="Abadi" w:hAnsi="Abadi"/>
                <w:sz w:val="21"/>
                <w:szCs w:val="21"/>
              </w:rPr>
            </w:pPr>
            <w:r w:rsidRPr="00AF4C2E">
              <w:rPr>
                <w:rFonts w:ascii="Abadi" w:hAnsi="Abadi"/>
                <w:b/>
                <w:bCs/>
                <w:sz w:val="21"/>
                <w:szCs w:val="21"/>
              </w:rPr>
              <w:t>Artículo 238.</w:t>
            </w:r>
            <w:r w:rsidRPr="00980F89">
              <w:rPr>
                <w:rFonts w:ascii="Abadi" w:hAnsi="Abadi"/>
                <w:sz w:val="21"/>
                <w:szCs w:val="21"/>
              </w:rPr>
              <w:t xml:space="preserve"> A quien emplee a un menor de dieciocho años o a un incapaz en cantinas, bares, tabernas o centros de servicio exclusivo para mayores de edad. </w:t>
            </w:r>
          </w:p>
          <w:p w14:paraId="7CD97FFC" w14:textId="77777777" w:rsidR="00880258" w:rsidRDefault="00880258">
            <w:pPr>
              <w:jc w:val="both"/>
              <w:rPr>
                <w:rFonts w:ascii="Abadi" w:hAnsi="Abadi"/>
                <w:sz w:val="21"/>
                <w:szCs w:val="21"/>
              </w:rPr>
            </w:pPr>
          </w:p>
          <w:p w14:paraId="3F0FE793" w14:textId="77777777" w:rsidR="00880258" w:rsidRDefault="00880258">
            <w:pPr>
              <w:jc w:val="both"/>
              <w:rPr>
                <w:rFonts w:ascii="Abadi" w:hAnsi="Abadi"/>
                <w:sz w:val="21"/>
                <w:szCs w:val="21"/>
              </w:rPr>
            </w:pPr>
          </w:p>
          <w:p w14:paraId="6033C426" w14:textId="77777777" w:rsidR="00880258" w:rsidRDefault="00880258">
            <w:pPr>
              <w:jc w:val="both"/>
              <w:rPr>
                <w:rFonts w:ascii="Abadi" w:hAnsi="Abadi"/>
                <w:sz w:val="21"/>
                <w:szCs w:val="21"/>
              </w:rPr>
            </w:pPr>
          </w:p>
          <w:p w14:paraId="3CF8C62A" w14:textId="77777777" w:rsidR="00880258" w:rsidRDefault="00880258">
            <w:pPr>
              <w:jc w:val="both"/>
              <w:rPr>
                <w:rFonts w:ascii="Abadi" w:hAnsi="Abadi"/>
                <w:sz w:val="21"/>
                <w:szCs w:val="21"/>
              </w:rPr>
            </w:pPr>
          </w:p>
          <w:p w14:paraId="2ED7035D" w14:textId="77777777" w:rsidR="00880258" w:rsidRDefault="00880258">
            <w:pPr>
              <w:jc w:val="both"/>
              <w:rPr>
                <w:rFonts w:ascii="Abadi" w:hAnsi="Abadi"/>
                <w:sz w:val="21"/>
                <w:szCs w:val="21"/>
              </w:rPr>
            </w:pPr>
          </w:p>
          <w:p w14:paraId="09A8D2EA" w14:textId="77777777" w:rsidR="00880258" w:rsidRDefault="00880258">
            <w:pPr>
              <w:jc w:val="both"/>
              <w:rPr>
                <w:rFonts w:ascii="Abadi" w:hAnsi="Abadi"/>
                <w:sz w:val="21"/>
                <w:szCs w:val="21"/>
              </w:rPr>
            </w:pPr>
          </w:p>
          <w:p w14:paraId="2CB02377" w14:textId="77777777" w:rsidR="00880258" w:rsidRDefault="00880258">
            <w:pPr>
              <w:jc w:val="both"/>
              <w:rPr>
                <w:rFonts w:ascii="Abadi" w:hAnsi="Abadi"/>
                <w:sz w:val="21"/>
                <w:szCs w:val="21"/>
              </w:rPr>
            </w:pPr>
          </w:p>
          <w:p w14:paraId="7C4D5881" w14:textId="77777777" w:rsidR="00880258" w:rsidRDefault="00880258">
            <w:pPr>
              <w:jc w:val="both"/>
              <w:rPr>
                <w:rFonts w:ascii="Abadi" w:hAnsi="Abadi"/>
                <w:sz w:val="21"/>
                <w:szCs w:val="21"/>
              </w:rPr>
            </w:pPr>
          </w:p>
          <w:p w14:paraId="3E49499F" w14:textId="77777777" w:rsidR="00880258" w:rsidRPr="00A855B8" w:rsidRDefault="00880258">
            <w:pPr>
              <w:jc w:val="both"/>
              <w:rPr>
                <w:rFonts w:ascii="Abadi" w:hAnsi="Abadi"/>
                <w:sz w:val="21"/>
                <w:szCs w:val="21"/>
              </w:rPr>
            </w:pPr>
            <w:r w:rsidRPr="00AF4C2E">
              <w:rPr>
                <w:rFonts w:ascii="Abadi" w:hAnsi="Abadi"/>
                <w:b/>
                <w:bCs/>
                <w:sz w:val="21"/>
                <w:szCs w:val="21"/>
              </w:rPr>
              <w:lastRenderedPageBreak/>
              <w:t>Artículo 239.</w:t>
            </w:r>
            <w:r w:rsidRPr="00980F89">
              <w:rPr>
                <w:rFonts w:ascii="Abadi" w:hAnsi="Abadi"/>
                <w:sz w:val="21"/>
                <w:szCs w:val="21"/>
              </w:rPr>
              <w:t xml:space="preserve"> (…) cuando el delito se cometa por quien tenga parentesco por consanguinidad en línea recta o colateral hasta el segundo grado, por afinidad o civil o habite en el mismo domicilio con la víctima, aunque no existiera parentesco alguno, así como por el tutor o curador.</w:t>
            </w:r>
          </w:p>
        </w:tc>
        <w:tc>
          <w:tcPr>
            <w:tcW w:w="1515" w:type="dxa"/>
          </w:tcPr>
          <w:p w14:paraId="1C9A1CE0" w14:textId="77777777" w:rsidR="00880258" w:rsidRDefault="00880258">
            <w:pPr>
              <w:jc w:val="both"/>
              <w:rPr>
                <w:rFonts w:ascii="Abadi" w:hAnsi="Abadi"/>
                <w:sz w:val="21"/>
                <w:szCs w:val="21"/>
              </w:rPr>
            </w:pPr>
            <w:r w:rsidRPr="00980F89">
              <w:rPr>
                <w:rFonts w:ascii="Abadi" w:hAnsi="Abadi"/>
                <w:b/>
                <w:bCs/>
                <w:sz w:val="21"/>
                <w:szCs w:val="21"/>
              </w:rPr>
              <w:lastRenderedPageBreak/>
              <w:t>Artículo 236.</w:t>
            </w:r>
            <w:r w:rsidRPr="00A855B8">
              <w:rPr>
                <w:rFonts w:ascii="Abadi" w:hAnsi="Abadi"/>
                <w:sz w:val="21"/>
                <w:szCs w:val="21"/>
              </w:rPr>
              <w:t xml:space="preserve"> se le impondrá de seis a quince años de prisión y de quinientos a cinco mil días multa, así como el decomiso de los objetos, instrumentos y productos del delito, incluyendo la destrucción de los materiales gráficos</w:t>
            </w:r>
          </w:p>
          <w:p w14:paraId="5F52751F" w14:textId="77777777" w:rsidR="00880258" w:rsidRDefault="00880258">
            <w:pPr>
              <w:jc w:val="both"/>
              <w:rPr>
                <w:rFonts w:ascii="Abadi" w:hAnsi="Abadi"/>
                <w:sz w:val="21"/>
                <w:szCs w:val="21"/>
              </w:rPr>
            </w:pPr>
          </w:p>
          <w:p w14:paraId="7964057E" w14:textId="77777777" w:rsidR="00880258" w:rsidRDefault="00880258">
            <w:pPr>
              <w:jc w:val="both"/>
              <w:rPr>
                <w:rFonts w:ascii="Abadi" w:hAnsi="Abadi"/>
                <w:sz w:val="21"/>
                <w:szCs w:val="21"/>
              </w:rPr>
            </w:pPr>
          </w:p>
          <w:p w14:paraId="0D33ADCF" w14:textId="77777777" w:rsidR="00880258" w:rsidRPr="00A855B8" w:rsidRDefault="00880258">
            <w:pPr>
              <w:jc w:val="both"/>
              <w:rPr>
                <w:rFonts w:ascii="Abadi" w:hAnsi="Abadi"/>
                <w:sz w:val="21"/>
                <w:szCs w:val="21"/>
              </w:rPr>
            </w:pPr>
          </w:p>
          <w:p w14:paraId="129F9B92" w14:textId="77777777" w:rsidR="00880258" w:rsidRPr="00A855B8" w:rsidRDefault="00880258">
            <w:pPr>
              <w:jc w:val="both"/>
              <w:rPr>
                <w:rFonts w:ascii="Abadi" w:hAnsi="Abadi"/>
                <w:sz w:val="21"/>
                <w:szCs w:val="21"/>
              </w:rPr>
            </w:pPr>
          </w:p>
          <w:p w14:paraId="101FDA74" w14:textId="77777777" w:rsidR="00880258" w:rsidRPr="00A855B8" w:rsidRDefault="00880258">
            <w:pPr>
              <w:jc w:val="both"/>
              <w:rPr>
                <w:rFonts w:ascii="Abadi" w:hAnsi="Abadi"/>
                <w:sz w:val="21"/>
                <w:szCs w:val="21"/>
              </w:rPr>
            </w:pPr>
          </w:p>
          <w:p w14:paraId="310C4046" w14:textId="77777777" w:rsidR="00880258" w:rsidRPr="00A855B8" w:rsidRDefault="00880258">
            <w:pPr>
              <w:jc w:val="both"/>
              <w:rPr>
                <w:rFonts w:ascii="Abadi" w:hAnsi="Abadi"/>
                <w:sz w:val="21"/>
                <w:szCs w:val="21"/>
              </w:rPr>
            </w:pPr>
          </w:p>
          <w:p w14:paraId="3E0A96BF" w14:textId="77777777" w:rsidR="00880258" w:rsidRPr="00A855B8" w:rsidRDefault="00880258">
            <w:pPr>
              <w:jc w:val="both"/>
              <w:rPr>
                <w:rFonts w:ascii="Abadi" w:hAnsi="Abadi"/>
                <w:sz w:val="21"/>
                <w:szCs w:val="21"/>
              </w:rPr>
            </w:pPr>
          </w:p>
          <w:p w14:paraId="3745E4A5" w14:textId="77777777" w:rsidR="00880258" w:rsidRPr="00A855B8" w:rsidRDefault="00880258">
            <w:pPr>
              <w:jc w:val="both"/>
              <w:rPr>
                <w:rFonts w:ascii="Abadi" w:hAnsi="Abadi"/>
                <w:sz w:val="21"/>
                <w:szCs w:val="21"/>
              </w:rPr>
            </w:pPr>
          </w:p>
          <w:p w14:paraId="0F615DD1" w14:textId="77777777" w:rsidR="00880258" w:rsidRDefault="00880258">
            <w:pPr>
              <w:jc w:val="both"/>
              <w:rPr>
                <w:rFonts w:ascii="Abadi" w:hAnsi="Abadi"/>
                <w:sz w:val="21"/>
                <w:szCs w:val="21"/>
              </w:rPr>
            </w:pPr>
            <w:r w:rsidRPr="00980F89">
              <w:rPr>
                <w:rFonts w:ascii="Abadi" w:hAnsi="Abadi"/>
                <w:b/>
                <w:bCs/>
                <w:sz w:val="21"/>
                <w:szCs w:val="21"/>
              </w:rPr>
              <w:t>Artículo 236-a.</w:t>
            </w:r>
            <w:r w:rsidRPr="00A855B8">
              <w:rPr>
                <w:rFonts w:ascii="Abadi" w:hAnsi="Abadi"/>
                <w:sz w:val="21"/>
                <w:szCs w:val="21"/>
              </w:rPr>
              <w:t xml:space="preserve"> Se impondrá de dos a seis años de prisión y de ciento cincuenta a mil quinientos días multa (…) Si el inculpado ejerce violencia sobre la víctima, las penas se incrementarán de la mitad del mínimo a la mitad del máximo de las aquí señaladas</w:t>
            </w:r>
            <w:r>
              <w:rPr>
                <w:rFonts w:ascii="Abadi" w:hAnsi="Abadi"/>
                <w:sz w:val="21"/>
                <w:szCs w:val="21"/>
              </w:rPr>
              <w:t>.</w:t>
            </w:r>
          </w:p>
          <w:p w14:paraId="2558E688" w14:textId="77777777" w:rsidR="00880258" w:rsidRDefault="00880258">
            <w:pPr>
              <w:jc w:val="both"/>
              <w:rPr>
                <w:rFonts w:ascii="Abadi" w:hAnsi="Abadi"/>
                <w:sz w:val="21"/>
                <w:szCs w:val="21"/>
              </w:rPr>
            </w:pPr>
          </w:p>
          <w:p w14:paraId="5E90AD72" w14:textId="77777777" w:rsidR="00880258" w:rsidRDefault="00880258">
            <w:pPr>
              <w:jc w:val="both"/>
              <w:rPr>
                <w:rFonts w:ascii="Abadi" w:hAnsi="Abadi"/>
                <w:sz w:val="21"/>
                <w:szCs w:val="21"/>
              </w:rPr>
            </w:pPr>
          </w:p>
          <w:p w14:paraId="6F5AD789" w14:textId="77777777" w:rsidR="00880258" w:rsidRDefault="00880258">
            <w:pPr>
              <w:jc w:val="both"/>
              <w:rPr>
                <w:rFonts w:ascii="Abadi" w:hAnsi="Abadi"/>
                <w:sz w:val="21"/>
                <w:szCs w:val="21"/>
              </w:rPr>
            </w:pPr>
          </w:p>
          <w:p w14:paraId="0B0B9CE8" w14:textId="77777777" w:rsidR="00880258" w:rsidRDefault="00880258">
            <w:pPr>
              <w:jc w:val="both"/>
              <w:rPr>
                <w:rFonts w:ascii="Abadi" w:hAnsi="Abadi"/>
                <w:sz w:val="21"/>
                <w:szCs w:val="21"/>
              </w:rPr>
            </w:pPr>
          </w:p>
          <w:p w14:paraId="578F26C1" w14:textId="77777777" w:rsidR="00880258" w:rsidRDefault="00880258">
            <w:pPr>
              <w:jc w:val="both"/>
              <w:rPr>
                <w:rFonts w:ascii="Abadi" w:hAnsi="Abadi"/>
                <w:sz w:val="21"/>
                <w:szCs w:val="21"/>
              </w:rPr>
            </w:pPr>
          </w:p>
          <w:p w14:paraId="29CE95FA" w14:textId="77777777" w:rsidR="00880258" w:rsidRDefault="00880258">
            <w:pPr>
              <w:jc w:val="both"/>
              <w:rPr>
                <w:rFonts w:ascii="Abadi" w:hAnsi="Abadi"/>
                <w:sz w:val="21"/>
                <w:szCs w:val="21"/>
              </w:rPr>
            </w:pPr>
          </w:p>
          <w:p w14:paraId="755C65D1" w14:textId="77777777" w:rsidR="00880258" w:rsidRDefault="00880258">
            <w:pPr>
              <w:jc w:val="both"/>
              <w:rPr>
                <w:rFonts w:ascii="Abadi" w:hAnsi="Abadi"/>
                <w:sz w:val="21"/>
                <w:szCs w:val="21"/>
              </w:rPr>
            </w:pPr>
          </w:p>
          <w:p w14:paraId="74BB067F" w14:textId="77777777" w:rsidR="00880258" w:rsidRDefault="00880258">
            <w:pPr>
              <w:jc w:val="both"/>
              <w:rPr>
                <w:rFonts w:ascii="Abadi" w:hAnsi="Abadi"/>
                <w:sz w:val="21"/>
                <w:szCs w:val="21"/>
              </w:rPr>
            </w:pPr>
          </w:p>
          <w:p w14:paraId="45F534D7" w14:textId="77777777" w:rsidR="00880258" w:rsidRDefault="00880258">
            <w:pPr>
              <w:jc w:val="both"/>
              <w:rPr>
                <w:rFonts w:ascii="Abadi" w:hAnsi="Abadi"/>
                <w:sz w:val="21"/>
                <w:szCs w:val="21"/>
              </w:rPr>
            </w:pPr>
          </w:p>
          <w:p w14:paraId="6AF8FBF0" w14:textId="77777777" w:rsidR="00880258" w:rsidRDefault="00880258">
            <w:pPr>
              <w:jc w:val="both"/>
              <w:rPr>
                <w:rFonts w:ascii="Abadi" w:hAnsi="Abadi"/>
                <w:sz w:val="21"/>
                <w:szCs w:val="21"/>
              </w:rPr>
            </w:pPr>
          </w:p>
          <w:p w14:paraId="6CE60C3D" w14:textId="77777777" w:rsidR="00880258" w:rsidRDefault="00880258">
            <w:pPr>
              <w:jc w:val="both"/>
              <w:rPr>
                <w:rFonts w:ascii="Abadi" w:hAnsi="Abadi"/>
                <w:sz w:val="21"/>
                <w:szCs w:val="21"/>
              </w:rPr>
            </w:pPr>
          </w:p>
          <w:p w14:paraId="50706949" w14:textId="77777777" w:rsidR="00880258" w:rsidRDefault="00880258">
            <w:pPr>
              <w:jc w:val="both"/>
              <w:rPr>
                <w:rFonts w:ascii="Abadi" w:hAnsi="Abadi"/>
                <w:sz w:val="21"/>
                <w:szCs w:val="21"/>
              </w:rPr>
            </w:pPr>
          </w:p>
          <w:p w14:paraId="0383E95E" w14:textId="77777777" w:rsidR="00880258" w:rsidRDefault="00880258">
            <w:pPr>
              <w:jc w:val="both"/>
              <w:rPr>
                <w:rFonts w:ascii="Abadi" w:hAnsi="Abadi"/>
                <w:sz w:val="21"/>
                <w:szCs w:val="21"/>
              </w:rPr>
            </w:pPr>
          </w:p>
          <w:p w14:paraId="769C7870" w14:textId="77777777" w:rsidR="00880258" w:rsidRDefault="00880258">
            <w:pPr>
              <w:jc w:val="both"/>
              <w:rPr>
                <w:rFonts w:ascii="Abadi" w:hAnsi="Abadi"/>
                <w:sz w:val="21"/>
                <w:szCs w:val="21"/>
              </w:rPr>
            </w:pPr>
          </w:p>
          <w:p w14:paraId="6BC550DA" w14:textId="77777777" w:rsidR="00880258" w:rsidRDefault="00880258">
            <w:pPr>
              <w:jc w:val="both"/>
              <w:rPr>
                <w:rFonts w:ascii="Abadi" w:hAnsi="Abadi"/>
                <w:sz w:val="21"/>
                <w:szCs w:val="21"/>
              </w:rPr>
            </w:pPr>
          </w:p>
          <w:p w14:paraId="0BBBB841" w14:textId="77777777" w:rsidR="00880258" w:rsidRDefault="00880258">
            <w:pPr>
              <w:jc w:val="both"/>
              <w:rPr>
                <w:rFonts w:ascii="Abadi" w:hAnsi="Abadi"/>
                <w:sz w:val="21"/>
                <w:szCs w:val="21"/>
              </w:rPr>
            </w:pPr>
          </w:p>
          <w:p w14:paraId="3B984F3C" w14:textId="77777777" w:rsidR="00880258" w:rsidRDefault="00880258">
            <w:pPr>
              <w:jc w:val="both"/>
              <w:rPr>
                <w:rFonts w:ascii="Abadi" w:hAnsi="Abadi"/>
                <w:sz w:val="21"/>
                <w:szCs w:val="21"/>
              </w:rPr>
            </w:pPr>
          </w:p>
          <w:p w14:paraId="5D247E6C" w14:textId="77777777" w:rsidR="00880258" w:rsidRDefault="00880258">
            <w:pPr>
              <w:jc w:val="both"/>
              <w:rPr>
                <w:rFonts w:ascii="Abadi" w:hAnsi="Abadi"/>
                <w:sz w:val="21"/>
                <w:szCs w:val="21"/>
              </w:rPr>
            </w:pPr>
          </w:p>
          <w:p w14:paraId="5C12D5F7" w14:textId="77777777" w:rsidR="00880258" w:rsidRDefault="00880258">
            <w:pPr>
              <w:jc w:val="both"/>
              <w:rPr>
                <w:rFonts w:ascii="Abadi" w:hAnsi="Abadi"/>
                <w:sz w:val="21"/>
                <w:szCs w:val="21"/>
              </w:rPr>
            </w:pPr>
          </w:p>
          <w:p w14:paraId="59A751AD" w14:textId="77777777" w:rsidR="00880258" w:rsidRDefault="00880258">
            <w:pPr>
              <w:jc w:val="both"/>
              <w:rPr>
                <w:rFonts w:ascii="Abadi" w:hAnsi="Abadi"/>
                <w:sz w:val="21"/>
                <w:szCs w:val="21"/>
              </w:rPr>
            </w:pPr>
          </w:p>
          <w:p w14:paraId="02F537BD" w14:textId="77777777" w:rsidR="00880258" w:rsidRDefault="00880258">
            <w:pPr>
              <w:jc w:val="both"/>
              <w:rPr>
                <w:rFonts w:ascii="Abadi" w:hAnsi="Abadi"/>
                <w:sz w:val="21"/>
                <w:szCs w:val="21"/>
              </w:rPr>
            </w:pPr>
          </w:p>
          <w:p w14:paraId="1467F1A1" w14:textId="77777777" w:rsidR="00880258" w:rsidRDefault="00880258">
            <w:pPr>
              <w:jc w:val="both"/>
              <w:rPr>
                <w:rFonts w:ascii="Abadi" w:hAnsi="Abadi"/>
                <w:sz w:val="21"/>
                <w:szCs w:val="21"/>
              </w:rPr>
            </w:pPr>
          </w:p>
          <w:p w14:paraId="72AD6828" w14:textId="77777777" w:rsidR="00880258" w:rsidRDefault="00880258">
            <w:pPr>
              <w:jc w:val="both"/>
              <w:rPr>
                <w:rFonts w:ascii="Abadi" w:hAnsi="Abadi"/>
                <w:sz w:val="21"/>
                <w:szCs w:val="21"/>
              </w:rPr>
            </w:pPr>
          </w:p>
          <w:p w14:paraId="0181BFFF" w14:textId="77777777" w:rsidR="00880258" w:rsidRDefault="00880258">
            <w:pPr>
              <w:jc w:val="both"/>
              <w:rPr>
                <w:rFonts w:ascii="Abadi" w:hAnsi="Abadi"/>
                <w:sz w:val="21"/>
                <w:szCs w:val="21"/>
              </w:rPr>
            </w:pPr>
          </w:p>
          <w:p w14:paraId="69AF37AE" w14:textId="77777777" w:rsidR="00880258" w:rsidRDefault="00880258">
            <w:pPr>
              <w:jc w:val="both"/>
              <w:rPr>
                <w:rFonts w:ascii="Abadi" w:hAnsi="Abadi"/>
                <w:sz w:val="21"/>
                <w:szCs w:val="21"/>
              </w:rPr>
            </w:pPr>
          </w:p>
          <w:p w14:paraId="01F80833" w14:textId="77777777" w:rsidR="00880258" w:rsidRDefault="00880258">
            <w:pPr>
              <w:jc w:val="both"/>
              <w:rPr>
                <w:rFonts w:ascii="Abadi" w:hAnsi="Abadi"/>
                <w:sz w:val="21"/>
                <w:szCs w:val="21"/>
              </w:rPr>
            </w:pPr>
          </w:p>
          <w:p w14:paraId="235F4061" w14:textId="77777777" w:rsidR="00880258" w:rsidRDefault="00880258">
            <w:pPr>
              <w:jc w:val="both"/>
              <w:rPr>
                <w:rFonts w:ascii="Abadi" w:hAnsi="Abadi"/>
                <w:sz w:val="21"/>
                <w:szCs w:val="21"/>
              </w:rPr>
            </w:pPr>
          </w:p>
          <w:p w14:paraId="18359765" w14:textId="77777777" w:rsidR="00880258" w:rsidRDefault="00880258">
            <w:pPr>
              <w:jc w:val="both"/>
              <w:rPr>
                <w:rFonts w:ascii="Abadi" w:hAnsi="Abadi"/>
                <w:sz w:val="21"/>
                <w:szCs w:val="21"/>
              </w:rPr>
            </w:pPr>
          </w:p>
          <w:p w14:paraId="5AFDB31D" w14:textId="77777777" w:rsidR="00880258" w:rsidRDefault="00880258">
            <w:pPr>
              <w:jc w:val="both"/>
              <w:rPr>
                <w:rFonts w:ascii="Abadi" w:hAnsi="Abadi"/>
                <w:sz w:val="21"/>
                <w:szCs w:val="21"/>
              </w:rPr>
            </w:pPr>
          </w:p>
          <w:p w14:paraId="51CD4CEE" w14:textId="77777777" w:rsidR="00880258" w:rsidRDefault="00880258">
            <w:pPr>
              <w:jc w:val="both"/>
              <w:rPr>
                <w:rFonts w:ascii="Abadi" w:hAnsi="Abadi"/>
                <w:sz w:val="21"/>
                <w:szCs w:val="21"/>
              </w:rPr>
            </w:pPr>
          </w:p>
          <w:p w14:paraId="4C0D27CB" w14:textId="77777777" w:rsidR="00880258" w:rsidRDefault="00880258">
            <w:pPr>
              <w:jc w:val="both"/>
              <w:rPr>
                <w:rFonts w:ascii="Abadi" w:hAnsi="Abadi"/>
                <w:sz w:val="21"/>
                <w:szCs w:val="21"/>
              </w:rPr>
            </w:pPr>
          </w:p>
          <w:p w14:paraId="2FBC6EB7" w14:textId="77777777" w:rsidR="00880258" w:rsidRDefault="00880258">
            <w:pPr>
              <w:jc w:val="both"/>
              <w:rPr>
                <w:rFonts w:ascii="Abadi" w:hAnsi="Abadi"/>
                <w:sz w:val="21"/>
                <w:szCs w:val="21"/>
              </w:rPr>
            </w:pPr>
          </w:p>
          <w:p w14:paraId="6AF01F65" w14:textId="77777777" w:rsidR="00880258" w:rsidRDefault="00880258">
            <w:pPr>
              <w:jc w:val="both"/>
              <w:rPr>
                <w:rFonts w:ascii="Abadi" w:hAnsi="Abadi"/>
                <w:sz w:val="21"/>
                <w:szCs w:val="21"/>
              </w:rPr>
            </w:pPr>
          </w:p>
          <w:p w14:paraId="18F15962" w14:textId="77777777" w:rsidR="00880258" w:rsidRDefault="00880258">
            <w:pPr>
              <w:jc w:val="both"/>
              <w:rPr>
                <w:rFonts w:ascii="Abadi" w:hAnsi="Abadi"/>
                <w:sz w:val="21"/>
                <w:szCs w:val="21"/>
              </w:rPr>
            </w:pPr>
          </w:p>
          <w:p w14:paraId="7DFEC975" w14:textId="77777777" w:rsidR="00880258" w:rsidRDefault="00880258">
            <w:pPr>
              <w:jc w:val="both"/>
              <w:rPr>
                <w:rFonts w:ascii="Abadi" w:hAnsi="Abadi"/>
                <w:sz w:val="21"/>
                <w:szCs w:val="21"/>
              </w:rPr>
            </w:pPr>
          </w:p>
          <w:p w14:paraId="32838AEF" w14:textId="77777777" w:rsidR="00880258" w:rsidRDefault="00880258">
            <w:pPr>
              <w:jc w:val="both"/>
              <w:rPr>
                <w:rFonts w:ascii="Abadi" w:hAnsi="Abadi"/>
                <w:sz w:val="21"/>
                <w:szCs w:val="21"/>
              </w:rPr>
            </w:pPr>
          </w:p>
          <w:p w14:paraId="7B75CF5B" w14:textId="77777777" w:rsidR="00880258" w:rsidRDefault="00880258">
            <w:pPr>
              <w:jc w:val="both"/>
              <w:rPr>
                <w:rFonts w:ascii="Abadi" w:hAnsi="Abadi"/>
                <w:sz w:val="21"/>
                <w:szCs w:val="21"/>
              </w:rPr>
            </w:pPr>
          </w:p>
          <w:p w14:paraId="71A0E2C5" w14:textId="77777777" w:rsidR="00880258" w:rsidRDefault="00880258">
            <w:pPr>
              <w:jc w:val="both"/>
              <w:rPr>
                <w:rFonts w:ascii="Abadi" w:hAnsi="Abadi"/>
                <w:sz w:val="21"/>
                <w:szCs w:val="21"/>
              </w:rPr>
            </w:pPr>
          </w:p>
          <w:p w14:paraId="4428A490" w14:textId="77777777" w:rsidR="00880258" w:rsidRDefault="00880258">
            <w:pPr>
              <w:jc w:val="both"/>
              <w:rPr>
                <w:rFonts w:ascii="Abadi" w:hAnsi="Abadi"/>
                <w:sz w:val="21"/>
                <w:szCs w:val="21"/>
              </w:rPr>
            </w:pPr>
          </w:p>
          <w:p w14:paraId="663E1209" w14:textId="77777777" w:rsidR="00880258" w:rsidRDefault="00880258">
            <w:pPr>
              <w:jc w:val="both"/>
              <w:rPr>
                <w:rFonts w:ascii="Abadi" w:hAnsi="Abadi"/>
                <w:sz w:val="21"/>
                <w:szCs w:val="21"/>
              </w:rPr>
            </w:pPr>
          </w:p>
          <w:p w14:paraId="7646C86B" w14:textId="77777777" w:rsidR="00880258" w:rsidRDefault="00880258">
            <w:pPr>
              <w:jc w:val="both"/>
              <w:rPr>
                <w:rFonts w:ascii="Abadi" w:hAnsi="Abadi"/>
                <w:sz w:val="21"/>
                <w:szCs w:val="21"/>
              </w:rPr>
            </w:pPr>
          </w:p>
          <w:p w14:paraId="1483B952" w14:textId="77777777" w:rsidR="00880258" w:rsidRDefault="00880258">
            <w:pPr>
              <w:jc w:val="both"/>
              <w:rPr>
                <w:rFonts w:ascii="Abadi" w:hAnsi="Abadi"/>
                <w:sz w:val="21"/>
                <w:szCs w:val="21"/>
              </w:rPr>
            </w:pPr>
          </w:p>
          <w:p w14:paraId="1C69296D" w14:textId="77777777" w:rsidR="00880258" w:rsidRDefault="00880258">
            <w:pPr>
              <w:jc w:val="both"/>
              <w:rPr>
                <w:rFonts w:ascii="Abadi" w:hAnsi="Abadi"/>
                <w:sz w:val="21"/>
                <w:szCs w:val="21"/>
              </w:rPr>
            </w:pPr>
          </w:p>
          <w:p w14:paraId="0966FBA4" w14:textId="77777777" w:rsidR="00880258" w:rsidRDefault="00880258">
            <w:pPr>
              <w:jc w:val="both"/>
              <w:rPr>
                <w:rFonts w:ascii="Abadi" w:hAnsi="Abadi"/>
                <w:sz w:val="21"/>
                <w:szCs w:val="21"/>
              </w:rPr>
            </w:pPr>
          </w:p>
          <w:p w14:paraId="4ED0692A" w14:textId="77777777" w:rsidR="00880258" w:rsidRDefault="00880258">
            <w:pPr>
              <w:jc w:val="both"/>
              <w:rPr>
                <w:rFonts w:ascii="Abadi" w:hAnsi="Abadi"/>
                <w:sz w:val="21"/>
                <w:szCs w:val="21"/>
              </w:rPr>
            </w:pPr>
          </w:p>
          <w:p w14:paraId="2C5F5F01" w14:textId="77777777" w:rsidR="00880258" w:rsidRDefault="00880258">
            <w:pPr>
              <w:jc w:val="both"/>
              <w:rPr>
                <w:rFonts w:ascii="Abadi" w:hAnsi="Abadi"/>
                <w:sz w:val="21"/>
                <w:szCs w:val="21"/>
              </w:rPr>
            </w:pPr>
          </w:p>
          <w:p w14:paraId="61CC6EAC" w14:textId="77777777" w:rsidR="00880258" w:rsidRDefault="00880258">
            <w:pPr>
              <w:jc w:val="both"/>
              <w:rPr>
                <w:rFonts w:ascii="Abadi" w:hAnsi="Abadi"/>
                <w:sz w:val="21"/>
                <w:szCs w:val="21"/>
              </w:rPr>
            </w:pPr>
          </w:p>
          <w:p w14:paraId="7ABE96FF" w14:textId="77777777" w:rsidR="00880258" w:rsidRDefault="00880258">
            <w:pPr>
              <w:jc w:val="both"/>
              <w:rPr>
                <w:rFonts w:ascii="Abadi" w:hAnsi="Abadi"/>
                <w:sz w:val="21"/>
                <w:szCs w:val="21"/>
              </w:rPr>
            </w:pPr>
          </w:p>
          <w:p w14:paraId="7CB39EA8" w14:textId="77777777" w:rsidR="00880258" w:rsidRDefault="00880258">
            <w:pPr>
              <w:jc w:val="both"/>
              <w:rPr>
                <w:rFonts w:ascii="Abadi" w:hAnsi="Abadi"/>
                <w:sz w:val="21"/>
                <w:szCs w:val="21"/>
              </w:rPr>
            </w:pPr>
          </w:p>
          <w:p w14:paraId="11DA9423" w14:textId="77777777" w:rsidR="00880258" w:rsidRDefault="00880258">
            <w:pPr>
              <w:jc w:val="both"/>
              <w:rPr>
                <w:rFonts w:ascii="Abadi" w:hAnsi="Abadi"/>
                <w:sz w:val="21"/>
                <w:szCs w:val="21"/>
              </w:rPr>
            </w:pPr>
          </w:p>
          <w:p w14:paraId="0971B4FF" w14:textId="77777777" w:rsidR="00880258" w:rsidRDefault="00880258">
            <w:pPr>
              <w:jc w:val="both"/>
              <w:rPr>
                <w:rFonts w:ascii="Abadi" w:hAnsi="Abadi"/>
                <w:sz w:val="21"/>
                <w:szCs w:val="21"/>
              </w:rPr>
            </w:pPr>
          </w:p>
          <w:p w14:paraId="6A39498A" w14:textId="77777777" w:rsidR="00880258" w:rsidRDefault="00880258">
            <w:pPr>
              <w:jc w:val="both"/>
              <w:rPr>
                <w:rFonts w:ascii="Abadi" w:hAnsi="Abadi"/>
                <w:sz w:val="21"/>
                <w:szCs w:val="21"/>
              </w:rPr>
            </w:pPr>
          </w:p>
          <w:p w14:paraId="32C72819" w14:textId="77777777" w:rsidR="00880258" w:rsidRDefault="00880258">
            <w:pPr>
              <w:jc w:val="both"/>
              <w:rPr>
                <w:rFonts w:ascii="Abadi" w:hAnsi="Abadi"/>
                <w:sz w:val="21"/>
                <w:szCs w:val="21"/>
              </w:rPr>
            </w:pPr>
          </w:p>
          <w:p w14:paraId="1D5A0F51" w14:textId="77777777" w:rsidR="00880258" w:rsidRDefault="00880258">
            <w:pPr>
              <w:jc w:val="both"/>
              <w:rPr>
                <w:rFonts w:ascii="Abadi" w:hAnsi="Abadi"/>
                <w:sz w:val="21"/>
                <w:szCs w:val="21"/>
              </w:rPr>
            </w:pPr>
          </w:p>
          <w:p w14:paraId="230A4DCD" w14:textId="77777777" w:rsidR="00880258" w:rsidRDefault="00880258">
            <w:pPr>
              <w:jc w:val="both"/>
              <w:rPr>
                <w:rFonts w:ascii="Abadi" w:hAnsi="Abadi"/>
                <w:sz w:val="21"/>
                <w:szCs w:val="21"/>
              </w:rPr>
            </w:pPr>
          </w:p>
          <w:p w14:paraId="5D576DDD" w14:textId="77777777" w:rsidR="00880258" w:rsidRDefault="00880258">
            <w:pPr>
              <w:jc w:val="both"/>
              <w:rPr>
                <w:rFonts w:ascii="Abadi" w:hAnsi="Abadi"/>
                <w:sz w:val="21"/>
                <w:szCs w:val="21"/>
              </w:rPr>
            </w:pPr>
          </w:p>
          <w:p w14:paraId="7E1EA08E" w14:textId="77777777" w:rsidR="00880258" w:rsidRDefault="00880258">
            <w:pPr>
              <w:jc w:val="both"/>
              <w:rPr>
                <w:rFonts w:ascii="Abadi" w:hAnsi="Abadi"/>
                <w:sz w:val="21"/>
                <w:szCs w:val="21"/>
              </w:rPr>
            </w:pPr>
          </w:p>
          <w:p w14:paraId="78026FA7" w14:textId="77777777" w:rsidR="00880258" w:rsidRDefault="00880258">
            <w:pPr>
              <w:jc w:val="both"/>
              <w:rPr>
                <w:rFonts w:ascii="Abadi" w:hAnsi="Abadi"/>
                <w:sz w:val="21"/>
                <w:szCs w:val="21"/>
              </w:rPr>
            </w:pPr>
          </w:p>
          <w:p w14:paraId="1082547B" w14:textId="77777777" w:rsidR="00880258" w:rsidRDefault="00880258">
            <w:pPr>
              <w:jc w:val="both"/>
              <w:rPr>
                <w:rFonts w:ascii="Abadi" w:hAnsi="Abadi"/>
                <w:sz w:val="21"/>
                <w:szCs w:val="21"/>
              </w:rPr>
            </w:pPr>
          </w:p>
          <w:p w14:paraId="72EF9B11" w14:textId="77777777" w:rsidR="00880258" w:rsidRDefault="00880258">
            <w:pPr>
              <w:jc w:val="both"/>
              <w:rPr>
                <w:rFonts w:ascii="Abadi" w:hAnsi="Abadi"/>
                <w:sz w:val="21"/>
                <w:szCs w:val="21"/>
              </w:rPr>
            </w:pPr>
          </w:p>
          <w:p w14:paraId="6D1CD7B4" w14:textId="77777777" w:rsidR="00880258" w:rsidRDefault="00880258">
            <w:pPr>
              <w:jc w:val="both"/>
              <w:rPr>
                <w:rFonts w:ascii="Abadi" w:hAnsi="Abadi"/>
                <w:sz w:val="21"/>
                <w:szCs w:val="21"/>
              </w:rPr>
            </w:pPr>
            <w:r w:rsidRPr="0035308B">
              <w:rPr>
                <w:rFonts w:ascii="Abadi" w:hAnsi="Abadi"/>
                <w:b/>
                <w:bCs/>
                <w:sz w:val="21"/>
                <w:szCs w:val="21"/>
              </w:rPr>
              <w:t>Artículo 237</w:t>
            </w:r>
            <w:r w:rsidRPr="00980F89">
              <w:rPr>
                <w:rFonts w:ascii="Abadi" w:hAnsi="Abadi"/>
                <w:sz w:val="21"/>
                <w:szCs w:val="21"/>
              </w:rPr>
              <w:t xml:space="preserve">. Se le aplicará prisión de tres a ocho años y de cincuenta a doscientos días multa. Si el agente ejerce violencia sobre el pasivo la sanción se aumentará hasta una tercera parte. </w:t>
            </w:r>
          </w:p>
          <w:p w14:paraId="068C1067" w14:textId="77777777" w:rsidR="00880258" w:rsidRDefault="00880258">
            <w:pPr>
              <w:jc w:val="both"/>
              <w:rPr>
                <w:rFonts w:ascii="Abadi" w:hAnsi="Abadi"/>
                <w:sz w:val="21"/>
                <w:szCs w:val="21"/>
              </w:rPr>
            </w:pPr>
          </w:p>
          <w:p w14:paraId="465DE435" w14:textId="77777777" w:rsidR="00880258" w:rsidRDefault="00880258">
            <w:pPr>
              <w:jc w:val="both"/>
              <w:rPr>
                <w:rFonts w:ascii="Abadi" w:hAnsi="Abadi"/>
                <w:sz w:val="21"/>
                <w:szCs w:val="21"/>
              </w:rPr>
            </w:pPr>
          </w:p>
          <w:p w14:paraId="1B08A637" w14:textId="77777777" w:rsidR="00880258" w:rsidRDefault="00880258">
            <w:pPr>
              <w:jc w:val="both"/>
              <w:rPr>
                <w:rFonts w:ascii="Abadi" w:hAnsi="Abadi"/>
                <w:sz w:val="21"/>
                <w:szCs w:val="21"/>
              </w:rPr>
            </w:pPr>
          </w:p>
          <w:p w14:paraId="35DD411B" w14:textId="77777777" w:rsidR="00880258" w:rsidRDefault="00880258">
            <w:pPr>
              <w:jc w:val="both"/>
              <w:rPr>
                <w:rFonts w:ascii="Abadi" w:hAnsi="Abadi"/>
                <w:sz w:val="21"/>
                <w:szCs w:val="21"/>
              </w:rPr>
            </w:pPr>
          </w:p>
          <w:p w14:paraId="04177A56" w14:textId="77777777" w:rsidR="00880258" w:rsidRDefault="00880258">
            <w:pPr>
              <w:jc w:val="both"/>
              <w:rPr>
                <w:rFonts w:ascii="Abadi" w:hAnsi="Abadi"/>
                <w:sz w:val="21"/>
                <w:szCs w:val="21"/>
              </w:rPr>
            </w:pPr>
          </w:p>
          <w:p w14:paraId="13BCDA56" w14:textId="77777777" w:rsidR="00880258" w:rsidRDefault="00880258">
            <w:pPr>
              <w:jc w:val="both"/>
              <w:rPr>
                <w:rFonts w:ascii="Abadi" w:hAnsi="Abadi"/>
                <w:sz w:val="21"/>
                <w:szCs w:val="21"/>
              </w:rPr>
            </w:pPr>
          </w:p>
          <w:p w14:paraId="4F10C558" w14:textId="77777777" w:rsidR="00880258" w:rsidRDefault="00880258">
            <w:pPr>
              <w:jc w:val="both"/>
              <w:rPr>
                <w:rFonts w:ascii="Abadi" w:hAnsi="Abadi"/>
                <w:sz w:val="21"/>
                <w:szCs w:val="21"/>
              </w:rPr>
            </w:pPr>
          </w:p>
          <w:p w14:paraId="516FB256" w14:textId="77777777" w:rsidR="00880258" w:rsidRDefault="00880258">
            <w:pPr>
              <w:jc w:val="both"/>
              <w:rPr>
                <w:rFonts w:ascii="Abadi" w:hAnsi="Abadi"/>
                <w:sz w:val="21"/>
                <w:szCs w:val="21"/>
              </w:rPr>
            </w:pPr>
          </w:p>
          <w:p w14:paraId="45196043" w14:textId="77777777" w:rsidR="00880258" w:rsidRDefault="00880258">
            <w:pPr>
              <w:jc w:val="both"/>
              <w:rPr>
                <w:rFonts w:ascii="Abadi" w:hAnsi="Abadi"/>
                <w:sz w:val="21"/>
                <w:szCs w:val="21"/>
              </w:rPr>
            </w:pPr>
          </w:p>
          <w:p w14:paraId="798ECE11" w14:textId="77777777" w:rsidR="00880258" w:rsidRDefault="00880258">
            <w:pPr>
              <w:jc w:val="both"/>
              <w:rPr>
                <w:rFonts w:ascii="Abadi" w:hAnsi="Abadi"/>
                <w:sz w:val="21"/>
                <w:szCs w:val="21"/>
              </w:rPr>
            </w:pPr>
          </w:p>
          <w:p w14:paraId="7684594F" w14:textId="77777777" w:rsidR="00880258" w:rsidRDefault="00880258">
            <w:pPr>
              <w:jc w:val="both"/>
              <w:rPr>
                <w:rFonts w:ascii="Abadi" w:hAnsi="Abadi"/>
                <w:sz w:val="21"/>
                <w:szCs w:val="21"/>
              </w:rPr>
            </w:pPr>
          </w:p>
          <w:p w14:paraId="4E6324B5" w14:textId="77777777" w:rsidR="00880258" w:rsidRDefault="00880258">
            <w:pPr>
              <w:jc w:val="both"/>
              <w:rPr>
                <w:rFonts w:ascii="Abadi" w:hAnsi="Abadi"/>
                <w:sz w:val="21"/>
                <w:szCs w:val="21"/>
              </w:rPr>
            </w:pPr>
          </w:p>
          <w:p w14:paraId="4C841B14" w14:textId="77777777" w:rsidR="00880258" w:rsidRDefault="00880258">
            <w:pPr>
              <w:jc w:val="both"/>
              <w:rPr>
                <w:rFonts w:ascii="Abadi" w:hAnsi="Abadi"/>
                <w:sz w:val="21"/>
                <w:szCs w:val="21"/>
              </w:rPr>
            </w:pPr>
          </w:p>
          <w:p w14:paraId="030FBA9E" w14:textId="77777777" w:rsidR="00880258" w:rsidRDefault="00880258">
            <w:pPr>
              <w:jc w:val="both"/>
              <w:rPr>
                <w:rFonts w:ascii="Abadi" w:hAnsi="Abadi"/>
                <w:sz w:val="21"/>
                <w:szCs w:val="21"/>
              </w:rPr>
            </w:pPr>
          </w:p>
          <w:p w14:paraId="0D76E58A" w14:textId="77777777" w:rsidR="00880258" w:rsidRDefault="00880258">
            <w:pPr>
              <w:jc w:val="both"/>
              <w:rPr>
                <w:rFonts w:ascii="Abadi" w:hAnsi="Abadi"/>
                <w:sz w:val="21"/>
                <w:szCs w:val="21"/>
              </w:rPr>
            </w:pPr>
            <w:r w:rsidRPr="00F54855">
              <w:rPr>
                <w:rFonts w:ascii="Abadi" w:hAnsi="Abadi"/>
                <w:b/>
                <w:bCs/>
                <w:sz w:val="21"/>
                <w:szCs w:val="21"/>
              </w:rPr>
              <w:t>Artículo 238.</w:t>
            </w:r>
            <w:r w:rsidRPr="00980F89">
              <w:rPr>
                <w:rFonts w:ascii="Abadi" w:hAnsi="Abadi"/>
                <w:sz w:val="21"/>
                <w:szCs w:val="21"/>
              </w:rPr>
              <w:t xml:space="preserve"> (…) se le impondrá de uno a cinco años de prisión y de veinte a cincuenta días multa. </w:t>
            </w:r>
          </w:p>
          <w:p w14:paraId="2550A412" w14:textId="77777777" w:rsidR="00880258" w:rsidRDefault="00880258">
            <w:pPr>
              <w:jc w:val="both"/>
              <w:rPr>
                <w:rFonts w:ascii="Abadi" w:hAnsi="Abadi"/>
                <w:sz w:val="21"/>
                <w:szCs w:val="21"/>
              </w:rPr>
            </w:pPr>
          </w:p>
          <w:p w14:paraId="21B31537" w14:textId="77777777" w:rsidR="00880258" w:rsidRDefault="00880258">
            <w:pPr>
              <w:jc w:val="both"/>
              <w:rPr>
                <w:rFonts w:ascii="Abadi" w:hAnsi="Abadi"/>
                <w:sz w:val="21"/>
                <w:szCs w:val="21"/>
              </w:rPr>
            </w:pPr>
          </w:p>
          <w:p w14:paraId="6E41AE2D" w14:textId="77777777" w:rsidR="00880258" w:rsidRDefault="00880258">
            <w:pPr>
              <w:jc w:val="both"/>
              <w:rPr>
                <w:rFonts w:ascii="Abadi" w:hAnsi="Abadi"/>
                <w:sz w:val="21"/>
                <w:szCs w:val="21"/>
              </w:rPr>
            </w:pPr>
          </w:p>
          <w:p w14:paraId="68C3F453" w14:textId="77777777" w:rsidR="00880258" w:rsidRDefault="00880258">
            <w:pPr>
              <w:jc w:val="both"/>
              <w:rPr>
                <w:rFonts w:ascii="Abadi" w:hAnsi="Abadi"/>
                <w:sz w:val="21"/>
                <w:szCs w:val="21"/>
              </w:rPr>
            </w:pPr>
          </w:p>
          <w:p w14:paraId="4080F748" w14:textId="77777777" w:rsidR="00880258" w:rsidRDefault="00880258">
            <w:pPr>
              <w:jc w:val="both"/>
              <w:rPr>
                <w:rFonts w:ascii="Abadi" w:hAnsi="Abadi"/>
                <w:sz w:val="21"/>
                <w:szCs w:val="21"/>
              </w:rPr>
            </w:pPr>
          </w:p>
          <w:p w14:paraId="2E9B6AE9" w14:textId="77777777" w:rsidR="00880258" w:rsidRDefault="00880258">
            <w:pPr>
              <w:jc w:val="both"/>
              <w:rPr>
                <w:rFonts w:ascii="Abadi" w:hAnsi="Abadi"/>
                <w:sz w:val="21"/>
                <w:szCs w:val="21"/>
              </w:rPr>
            </w:pPr>
          </w:p>
          <w:p w14:paraId="1B6139C0" w14:textId="77777777" w:rsidR="00880258" w:rsidRDefault="00880258">
            <w:pPr>
              <w:jc w:val="both"/>
              <w:rPr>
                <w:rFonts w:ascii="Abadi" w:hAnsi="Abadi"/>
                <w:sz w:val="21"/>
                <w:szCs w:val="21"/>
              </w:rPr>
            </w:pPr>
          </w:p>
          <w:p w14:paraId="7BF12AB3" w14:textId="77777777" w:rsidR="00880258" w:rsidRDefault="00880258">
            <w:pPr>
              <w:jc w:val="both"/>
              <w:rPr>
                <w:rFonts w:ascii="Abadi" w:hAnsi="Abadi"/>
                <w:sz w:val="21"/>
                <w:szCs w:val="21"/>
              </w:rPr>
            </w:pPr>
          </w:p>
          <w:p w14:paraId="6E001ED1" w14:textId="77777777" w:rsidR="00880258" w:rsidRDefault="00880258">
            <w:pPr>
              <w:jc w:val="both"/>
              <w:rPr>
                <w:rFonts w:ascii="Abadi" w:hAnsi="Abadi"/>
                <w:sz w:val="21"/>
                <w:szCs w:val="21"/>
              </w:rPr>
            </w:pPr>
          </w:p>
          <w:p w14:paraId="15AB39A1" w14:textId="77777777" w:rsidR="00880258" w:rsidRDefault="00880258">
            <w:pPr>
              <w:jc w:val="both"/>
              <w:rPr>
                <w:rFonts w:ascii="Abadi" w:hAnsi="Abadi"/>
                <w:sz w:val="21"/>
                <w:szCs w:val="21"/>
              </w:rPr>
            </w:pPr>
          </w:p>
          <w:p w14:paraId="64CE9926" w14:textId="77777777" w:rsidR="00880258" w:rsidRDefault="00880258">
            <w:pPr>
              <w:jc w:val="both"/>
              <w:rPr>
                <w:rFonts w:ascii="Abadi" w:hAnsi="Abadi"/>
                <w:sz w:val="21"/>
                <w:szCs w:val="21"/>
              </w:rPr>
            </w:pPr>
          </w:p>
          <w:p w14:paraId="64D62177" w14:textId="77777777" w:rsidR="00880258" w:rsidRDefault="00880258">
            <w:pPr>
              <w:jc w:val="both"/>
              <w:rPr>
                <w:rFonts w:ascii="Abadi" w:hAnsi="Abadi"/>
                <w:sz w:val="21"/>
                <w:szCs w:val="21"/>
              </w:rPr>
            </w:pPr>
          </w:p>
          <w:p w14:paraId="05CECA32" w14:textId="77777777" w:rsidR="00880258" w:rsidRDefault="00880258">
            <w:pPr>
              <w:jc w:val="both"/>
              <w:rPr>
                <w:rFonts w:ascii="Abadi" w:hAnsi="Abadi"/>
                <w:sz w:val="21"/>
                <w:szCs w:val="21"/>
              </w:rPr>
            </w:pPr>
            <w:r w:rsidRPr="00AF4C2E">
              <w:rPr>
                <w:rFonts w:ascii="Abadi" w:hAnsi="Abadi"/>
                <w:b/>
                <w:bCs/>
                <w:sz w:val="21"/>
                <w:szCs w:val="21"/>
              </w:rPr>
              <w:lastRenderedPageBreak/>
              <w:t>Artículo 239.</w:t>
            </w:r>
            <w:r w:rsidRPr="00980F89">
              <w:rPr>
                <w:rFonts w:ascii="Abadi" w:hAnsi="Abadi"/>
                <w:sz w:val="21"/>
                <w:szCs w:val="21"/>
              </w:rPr>
              <w:t xml:space="preserve"> Las sanciones que señalan los artículos anteriores se aumentarán hasta en una mitad más. Además, se le impondrá la pérdida de la patria potestad respecto de todos sus descendientes y el derecho a alimentos que le correspondiera por su relación con la víctima. </w:t>
            </w:r>
          </w:p>
          <w:p w14:paraId="692F8C38" w14:textId="77777777" w:rsidR="00880258" w:rsidRDefault="00880258">
            <w:pPr>
              <w:jc w:val="both"/>
              <w:rPr>
                <w:rFonts w:ascii="Abadi" w:hAnsi="Abadi"/>
                <w:sz w:val="21"/>
                <w:szCs w:val="21"/>
              </w:rPr>
            </w:pPr>
          </w:p>
          <w:p w14:paraId="6023390D" w14:textId="77777777" w:rsidR="00880258" w:rsidRDefault="00880258">
            <w:pPr>
              <w:jc w:val="both"/>
              <w:rPr>
                <w:rFonts w:ascii="Abadi" w:hAnsi="Abadi"/>
                <w:sz w:val="21"/>
                <w:szCs w:val="21"/>
              </w:rPr>
            </w:pPr>
          </w:p>
          <w:p w14:paraId="42509977" w14:textId="77777777" w:rsidR="00880258" w:rsidRPr="00A855B8" w:rsidRDefault="00880258">
            <w:pPr>
              <w:jc w:val="both"/>
              <w:rPr>
                <w:rFonts w:ascii="Abadi" w:hAnsi="Abadi"/>
                <w:sz w:val="21"/>
                <w:szCs w:val="21"/>
              </w:rPr>
            </w:pPr>
            <w:r w:rsidRPr="00AF4C2E">
              <w:rPr>
                <w:rFonts w:ascii="Abadi" w:hAnsi="Abadi"/>
                <w:b/>
                <w:bCs/>
                <w:sz w:val="21"/>
                <w:szCs w:val="21"/>
              </w:rPr>
              <w:t>Artículo 239-a.</w:t>
            </w:r>
            <w:r w:rsidRPr="00980F89">
              <w:rPr>
                <w:rFonts w:ascii="Abadi" w:hAnsi="Abadi"/>
                <w:sz w:val="21"/>
                <w:szCs w:val="21"/>
              </w:rPr>
              <w:t xml:space="preserve"> Además de las sanciones impuestas a quienes incurran en los delitos descritos en este capítulo, quedarán inhabilitados para ser tutores o curadores</w:t>
            </w:r>
          </w:p>
        </w:tc>
      </w:tr>
      <w:tr w:rsidR="00880258" w:rsidRPr="00A855B8" w14:paraId="5AFB0EDC" w14:textId="77777777">
        <w:tc>
          <w:tcPr>
            <w:tcW w:w="1136" w:type="dxa"/>
          </w:tcPr>
          <w:p w14:paraId="3ADF8A0F" w14:textId="77777777" w:rsidR="00880258" w:rsidRPr="0035308B" w:rsidRDefault="00880258">
            <w:pPr>
              <w:jc w:val="both"/>
              <w:rPr>
                <w:rFonts w:ascii="Abadi" w:hAnsi="Abadi"/>
                <w:b/>
                <w:bCs/>
                <w:sz w:val="21"/>
                <w:szCs w:val="21"/>
              </w:rPr>
            </w:pPr>
            <w:r w:rsidRPr="0035308B">
              <w:rPr>
                <w:rFonts w:ascii="Abadi" w:hAnsi="Abadi"/>
                <w:b/>
                <w:bCs/>
                <w:sz w:val="21"/>
                <w:szCs w:val="21"/>
              </w:rPr>
              <w:lastRenderedPageBreak/>
              <w:t>Trata</w:t>
            </w:r>
          </w:p>
        </w:tc>
        <w:tc>
          <w:tcPr>
            <w:tcW w:w="1567" w:type="dxa"/>
          </w:tcPr>
          <w:p w14:paraId="2CC03419" w14:textId="77777777" w:rsidR="00880258" w:rsidRDefault="00880258">
            <w:pPr>
              <w:jc w:val="both"/>
              <w:rPr>
                <w:rFonts w:ascii="Abadi" w:hAnsi="Abadi"/>
                <w:sz w:val="21"/>
                <w:szCs w:val="21"/>
              </w:rPr>
            </w:pPr>
            <w:r w:rsidRPr="0035308B">
              <w:rPr>
                <w:rFonts w:ascii="Abadi" w:hAnsi="Abadi"/>
                <w:b/>
                <w:bCs/>
                <w:sz w:val="21"/>
                <w:szCs w:val="21"/>
              </w:rPr>
              <w:t>Artículo 179-</w:t>
            </w:r>
            <w:r w:rsidRPr="009A514A">
              <w:rPr>
                <w:rFonts w:ascii="Abadi" w:hAnsi="Abadi"/>
                <w:b/>
                <w:bCs/>
                <w:sz w:val="21"/>
                <w:szCs w:val="21"/>
              </w:rPr>
              <w:t>a</w:t>
            </w:r>
            <w:r w:rsidRPr="00980F89">
              <w:rPr>
                <w:rFonts w:ascii="Abadi" w:hAnsi="Abadi"/>
                <w:sz w:val="21"/>
                <w:szCs w:val="21"/>
              </w:rPr>
              <w:t xml:space="preserve">. </w:t>
            </w:r>
          </w:p>
          <w:p w14:paraId="649B63F8" w14:textId="77777777" w:rsidR="00880258" w:rsidRDefault="00880258">
            <w:pPr>
              <w:jc w:val="both"/>
              <w:rPr>
                <w:rFonts w:ascii="Abadi" w:hAnsi="Abadi"/>
                <w:sz w:val="21"/>
                <w:szCs w:val="21"/>
              </w:rPr>
            </w:pPr>
          </w:p>
          <w:p w14:paraId="38570679" w14:textId="77777777" w:rsidR="00880258" w:rsidRDefault="00880258">
            <w:pPr>
              <w:jc w:val="both"/>
              <w:rPr>
                <w:rFonts w:ascii="Abadi" w:hAnsi="Abadi"/>
                <w:sz w:val="21"/>
                <w:szCs w:val="21"/>
              </w:rPr>
            </w:pPr>
            <w:r w:rsidRPr="00980F89">
              <w:rPr>
                <w:rFonts w:ascii="Abadi" w:hAnsi="Abadi"/>
                <w:sz w:val="21"/>
                <w:szCs w:val="21"/>
              </w:rPr>
              <w:t xml:space="preserve">Comete el delito de trata de personas quien induzca, procure, permita, favorezca, reclute, retenga, acoja, promueva, ofrezca, facilite, consiga, traslade, </w:t>
            </w:r>
            <w:r w:rsidRPr="00980F89">
              <w:rPr>
                <w:rFonts w:ascii="Abadi" w:hAnsi="Abadi"/>
                <w:sz w:val="21"/>
                <w:szCs w:val="21"/>
              </w:rPr>
              <w:t xml:space="preserve">entregue o reciba para sí o para un tercero, a una o más personas para someterlas a cualquier forma de explotación, ya sea de carácter sexual, o de trabajos o servicios impuestos, o con la intención, contra su voluntad, de la extracción de órganos, tejidos o componentes. </w:t>
            </w:r>
          </w:p>
          <w:p w14:paraId="7DA02094" w14:textId="77777777" w:rsidR="00880258" w:rsidRDefault="00880258">
            <w:pPr>
              <w:jc w:val="both"/>
              <w:rPr>
                <w:rFonts w:ascii="Abadi" w:hAnsi="Abadi"/>
                <w:sz w:val="21"/>
                <w:szCs w:val="21"/>
              </w:rPr>
            </w:pPr>
            <w:r w:rsidRPr="00980F89">
              <w:rPr>
                <w:rFonts w:ascii="Abadi" w:hAnsi="Abadi"/>
                <w:sz w:val="21"/>
                <w:szCs w:val="21"/>
              </w:rPr>
              <w:t xml:space="preserve">El consentimiento otorgado por la víctima en cualquier modalidad de este delito, no constituirá excluyente del mismo. </w:t>
            </w:r>
          </w:p>
          <w:p w14:paraId="030EB8B1" w14:textId="77777777" w:rsidR="00880258" w:rsidRDefault="00880258">
            <w:pPr>
              <w:jc w:val="both"/>
              <w:rPr>
                <w:rFonts w:ascii="Abadi" w:hAnsi="Abadi"/>
                <w:sz w:val="21"/>
                <w:szCs w:val="21"/>
              </w:rPr>
            </w:pPr>
          </w:p>
          <w:p w14:paraId="66D01991" w14:textId="77777777" w:rsidR="00880258" w:rsidRPr="00A855B8" w:rsidRDefault="00880258">
            <w:pPr>
              <w:jc w:val="both"/>
              <w:rPr>
                <w:rFonts w:ascii="Abadi" w:hAnsi="Abadi"/>
                <w:sz w:val="21"/>
                <w:szCs w:val="21"/>
              </w:rPr>
            </w:pPr>
            <w:r w:rsidRPr="00F54855">
              <w:rPr>
                <w:rFonts w:ascii="Abadi" w:hAnsi="Abadi"/>
                <w:b/>
                <w:bCs/>
                <w:sz w:val="21"/>
                <w:szCs w:val="21"/>
              </w:rPr>
              <w:t>Artículo 179-b.</w:t>
            </w:r>
            <w:r w:rsidRPr="00980F89">
              <w:rPr>
                <w:rFonts w:ascii="Abadi" w:hAnsi="Abadi"/>
                <w:sz w:val="21"/>
                <w:szCs w:val="21"/>
              </w:rPr>
              <w:t xml:space="preserve"> Comete también el delito de trata de personas, quien aún sin obtener algún provecho, promueva, facilite, consiga o entregue a un menor de dieciocho años o incapaz para que ejerza la prostitución.</w:t>
            </w:r>
          </w:p>
        </w:tc>
        <w:tc>
          <w:tcPr>
            <w:tcW w:w="1515" w:type="dxa"/>
          </w:tcPr>
          <w:p w14:paraId="5871C384" w14:textId="77777777" w:rsidR="00880258" w:rsidRDefault="00880258">
            <w:pPr>
              <w:jc w:val="both"/>
              <w:rPr>
                <w:rFonts w:ascii="Abadi" w:hAnsi="Abadi"/>
                <w:sz w:val="21"/>
                <w:szCs w:val="21"/>
              </w:rPr>
            </w:pPr>
            <w:r w:rsidRPr="0035308B">
              <w:rPr>
                <w:rFonts w:ascii="Abadi" w:hAnsi="Abadi"/>
                <w:b/>
                <w:bCs/>
                <w:sz w:val="21"/>
                <w:szCs w:val="21"/>
              </w:rPr>
              <w:t>Artículo 179-</w:t>
            </w:r>
            <w:r w:rsidRPr="009A514A">
              <w:rPr>
                <w:rFonts w:ascii="Abadi" w:hAnsi="Abadi"/>
                <w:b/>
                <w:bCs/>
                <w:sz w:val="21"/>
                <w:szCs w:val="21"/>
              </w:rPr>
              <w:t>c.</w:t>
            </w:r>
            <w:r w:rsidRPr="00980F89">
              <w:rPr>
                <w:rFonts w:ascii="Abadi" w:hAnsi="Abadi"/>
                <w:sz w:val="21"/>
                <w:szCs w:val="21"/>
              </w:rPr>
              <w:t xml:space="preserve"> </w:t>
            </w:r>
          </w:p>
          <w:p w14:paraId="1F6688C1" w14:textId="77777777" w:rsidR="00880258" w:rsidRDefault="00880258">
            <w:pPr>
              <w:jc w:val="both"/>
              <w:rPr>
                <w:rFonts w:ascii="Abadi" w:hAnsi="Abadi"/>
                <w:sz w:val="21"/>
                <w:szCs w:val="21"/>
              </w:rPr>
            </w:pPr>
          </w:p>
          <w:p w14:paraId="3B9919DF" w14:textId="77777777" w:rsidR="00880258" w:rsidRDefault="00880258">
            <w:pPr>
              <w:jc w:val="both"/>
              <w:rPr>
                <w:rFonts w:ascii="Abadi" w:hAnsi="Abadi"/>
                <w:sz w:val="21"/>
                <w:szCs w:val="21"/>
              </w:rPr>
            </w:pPr>
            <w:r w:rsidRPr="00980F89">
              <w:rPr>
                <w:rFonts w:ascii="Abadi" w:hAnsi="Abadi"/>
                <w:sz w:val="21"/>
                <w:szCs w:val="21"/>
              </w:rPr>
              <w:t xml:space="preserve">Al que cometa el delito de trata de personas se le aplicarán: I. De ocho a dieciséis años de prisión y de quinientos a mil quinientos días multa; II. De dieciséis a veintiséis años de prisión y de mil a tres mil días multa, si se emplease engaño, violencia física o moral, o el agente se valiese de la función pública que tuviere o hubiese ostentado sin tener. Además, se impondrá la destitución del empleo, cargo o comisión públicos e inhabilitación para desempeñar otro hasta por un tiempo igual al de la pena de prisión impuesta; </w:t>
            </w:r>
          </w:p>
          <w:p w14:paraId="7B825DF8" w14:textId="77777777" w:rsidR="00880258" w:rsidRDefault="00880258">
            <w:pPr>
              <w:jc w:val="both"/>
              <w:rPr>
                <w:rFonts w:ascii="Abadi" w:hAnsi="Abadi"/>
                <w:sz w:val="21"/>
                <w:szCs w:val="21"/>
              </w:rPr>
            </w:pPr>
          </w:p>
          <w:p w14:paraId="535BEAC1" w14:textId="77777777" w:rsidR="00880258" w:rsidRDefault="00880258">
            <w:pPr>
              <w:jc w:val="both"/>
              <w:rPr>
                <w:rFonts w:ascii="Abadi" w:hAnsi="Abadi"/>
                <w:sz w:val="21"/>
                <w:szCs w:val="21"/>
              </w:rPr>
            </w:pPr>
          </w:p>
          <w:p w14:paraId="0849CB1A" w14:textId="77777777" w:rsidR="00880258" w:rsidRDefault="00880258">
            <w:pPr>
              <w:jc w:val="both"/>
              <w:rPr>
                <w:rFonts w:ascii="Abadi" w:hAnsi="Abadi"/>
                <w:sz w:val="21"/>
                <w:szCs w:val="21"/>
              </w:rPr>
            </w:pPr>
          </w:p>
          <w:p w14:paraId="120167E2" w14:textId="77777777" w:rsidR="00880258" w:rsidRPr="00A855B8" w:rsidRDefault="00880258">
            <w:pPr>
              <w:jc w:val="both"/>
              <w:rPr>
                <w:rFonts w:ascii="Abadi" w:hAnsi="Abadi"/>
                <w:sz w:val="21"/>
                <w:szCs w:val="21"/>
              </w:rPr>
            </w:pPr>
            <w:r w:rsidRPr="00980F89">
              <w:rPr>
                <w:rFonts w:ascii="Abadi" w:hAnsi="Abadi"/>
                <w:sz w:val="21"/>
                <w:szCs w:val="21"/>
              </w:rPr>
              <w:t xml:space="preserve">III. Las penas que resulten de las fracciones I y II de este artículo se incrementarán hasta por un medio: a) Si el delito es cometido en contra de una persona menor de dieciocho años; b) Si el delito es cometido en contra de una persona mayor de </w:t>
            </w:r>
            <w:r w:rsidRPr="00980F89">
              <w:rPr>
                <w:rFonts w:ascii="Abadi" w:hAnsi="Abadi"/>
                <w:sz w:val="21"/>
                <w:szCs w:val="21"/>
              </w:rPr>
              <w:lastRenderedPageBreak/>
              <w:t xml:space="preserve">sesenta años de edad; c) Si el delito es cometido en contra de quien no tenga capacidad para comprender el significado del hecho; y d) Cuando el sujeto activo del delito tenga parentesco por consanguinidad, afinidad o civil con el sujeto pasivo, habite en el mismo domicilio con éste, o que tenga una relación de confianza mutua que sustituya al parentesco; además perderá la patria potestad, guarda y custodia o régimen de visitas y convivencias, el derecho de alimentos que le correspondiera por su relación con la víctima y el derecho que pudiere tener respecto de los bienes de </w:t>
            </w:r>
            <w:r w:rsidRPr="00980F89">
              <w:rPr>
                <w:rFonts w:ascii="Abadi" w:hAnsi="Abadi"/>
                <w:sz w:val="21"/>
                <w:szCs w:val="21"/>
              </w:rPr>
              <w:t>ésta. Asimismo, los sujetos activos de los delitos a que se refiere este Capítulo quedarán inhabilitados para ser tutores o curadores.</w:t>
            </w:r>
          </w:p>
        </w:tc>
      </w:tr>
    </w:tbl>
    <w:p w14:paraId="6C75EBE1" w14:textId="77777777" w:rsidR="00880258" w:rsidRDefault="00880258" w:rsidP="00880258">
      <w:pPr>
        <w:jc w:val="both"/>
        <w:rPr>
          <w:rFonts w:ascii="Abadi" w:hAnsi="Abadi"/>
          <w:sz w:val="21"/>
          <w:szCs w:val="21"/>
        </w:rPr>
      </w:pPr>
    </w:p>
    <w:p w14:paraId="02E70E67" w14:textId="77777777" w:rsidR="00880258" w:rsidRDefault="00880258" w:rsidP="00880258">
      <w:pPr>
        <w:jc w:val="both"/>
        <w:rPr>
          <w:rFonts w:ascii="Abadi" w:hAnsi="Abadi"/>
          <w:sz w:val="21"/>
          <w:szCs w:val="21"/>
        </w:rPr>
      </w:pPr>
    </w:p>
    <w:p w14:paraId="75203C0A" w14:textId="77777777" w:rsidR="00880258" w:rsidRDefault="00880258" w:rsidP="00880258">
      <w:pPr>
        <w:jc w:val="both"/>
        <w:rPr>
          <w:rFonts w:ascii="Abadi" w:hAnsi="Abadi"/>
          <w:sz w:val="21"/>
          <w:szCs w:val="21"/>
        </w:rPr>
      </w:pPr>
      <w:r>
        <w:rPr>
          <w:rFonts w:ascii="Abadi" w:hAnsi="Abadi"/>
          <w:sz w:val="21"/>
          <w:szCs w:val="21"/>
        </w:rPr>
        <w:t xml:space="preserve">Lo </w:t>
      </w:r>
      <w:r w:rsidRPr="00790C53">
        <w:rPr>
          <w:rFonts w:ascii="Abadi" w:hAnsi="Abadi"/>
          <w:sz w:val="21"/>
          <w:szCs w:val="21"/>
        </w:rPr>
        <w:t>anterior, da pauta a fallas jurídicas que hacen endeble e ineficaz la aplicación de la justicia penal y las cuales facilitan a los perpetradores sortear la impunidad, transitando en el Estado entre conductas punibles no graves y faltas administrativas.</w:t>
      </w:r>
    </w:p>
    <w:p w14:paraId="70AC356E" w14:textId="77777777" w:rsidR="00880258" w:rsidRPr="00790C53" w:rsidRDefault="00880258" w:rsidP="00880258">
      <w:pPr>
        <w:jc w:val="both"/>
        <w:rPr>
          <w:rFonts w:ascii="Abadi" w:hAnsi="Abadi"/>
          <w:sz w:val="21"/>
          <w:szCs w:val="21"/>
        </w:rPr>
      </w:pPr>
    </w:p>
    <w:p w14:paraId="198AC02A" w14:textId="77777777" w:rsidR="00880258" w:rsidRDefault="00880258" w:rsidP="00880258">
      <w:pPr>
        <w:jc w:val="both"/>
        <w:rPr>
          <w:rFonts w:ascii="Abadi" w:hAnsi="Abadi"/>
          <w:sz w:val="21"/>
          <w:szCs w:val="21"/>
        </w:rPr>
      </w:pPr>
      <w:r w:rsidRPr="00790C53">
        <w:rPr>
          <w:rFonts w:ascii="Abadi" w:hAnsi="Abadi"/>
          <w:sz w:val="21"/>
          <w:szCs w:val="21"/>
        </w:rPr>
        <w:t>La carencia de políticas públicas acordes con los tratados internacionales y el conservadurismo de las élites políticas de la entidad, han orillado a que las mujeres en esta condición se oculten quedando expuestas al crimen organizado, redes de trata, actos de violencia, extorsiones, detenciones arbitrarias y arrestos sin orden judicial.</w:t>
      </w:r>
    </w:p>
    <w:p w14:paraId="7AFAC0D4" w14:textId="77777777" w:rsidR="00880258" w:rsidRPr="00790C53" w:rsidRDefault="00880258" w:rsidP="00880258">
      <w:pPr>
        <w:jc w:val="both"/>
        <w:rPr>
          <w:rFonts w:ascii="Abadi" w:hAnsi="Abadi"/>
          <w:sz w:val="21"/>
          <w:szCs w:val="21"/>
        </w:rPr>
      </w:pPr>
    </w:p>
    <w:p w14:paraId="00C4805A" w14:textId="77777777" w:rsidR="00880258" w:rsidRDefault="00880258" w:rsidP="00880258">
      <w:pPr>
        <w:jc w:val="both"/>
        <w:rPr>
          <w:rFonts w:ascii="Abadi" w:hAnsi="Abadi"/>
          <w:sz w:val="21"/>
          <w:szCs w:val="21"/>
        </w:rPr>
      </w:pPr>
      <w:r w:rsidRPr="00790C53">
        <w:rPr>
          <w:rFonts w:ascii="Abadi" w:hAnsi="Abadi"/>
          <w:sz w:val="21"/>
          <w:szCs w:val="21"/>
        </w:rPr>
        <w:t xml:space="preserve">En este mismo tenor, con base en datos del Secretariado Ejecutivo del Sistema Nacional de Seguridad Pública, de 2015 a 2019 los municipios con más casos de carpetas de investigación </w:t>
      </w:r>
      <w:proofErr w:type="spellStart"/>
      <w:r w:rsidRPr="00790C53">
        <w:rPr>
          <w:rFonts w:ascii="Abadi" w:hAnsi="Abadi"/>
          <w:sz w:val="21"/>
          <w:szCs w:val="21"/>
        </w:rPr>
        <w:t>aperturadas</w:t>
      </w:r>
      <w:proofErr w:type="spellEnd"/>
      <w:r w:rsidRPr="00790C53">
        <w:rPr>
          <w:rFonts w:ascii="Abadi" w:hAnsi="Abadi"/>
          <w:sz w:val="21"/>
          <w:szCs w:val="21"/>
        </w:rPr>
        <w:t xml:space="preserve"> por el delito de tráfico de menores en el Estado de Guanajuato fueron León, con ocho investigaciones; Irapuato, con otras ocho investigaciones, Celaya, con cinco investigaciones, mientras que Dolores Hidalgo acumuló en ese periodo cinco investigaciones. El tráfico de menores con fines de explotación sexual es la forma de trata de personas más solicitada por la delincuencia organizada, tan es así que de los 52 casos en Guanajuato que fueron reportados en 4 años, un 89% fueron de esta índole</w:t>
      </w:r>
      <w:r w:rsidRPr="00790C53">
        <w:rPr>
          <w:rStyle w:val="Refdenotaalpie"/>
          <w:rFonts w:ascii="Abadi" w:hAnsi="Abadi"/>
          <w:sz w:val="21"/>
          <w:szCs w:val="21"/>
        </w:rPr>
        <w:footnoteReference w:id="60"/>
      </w:r>
      <w:r w:rsidRPr="00790C53">
        <w:rPr>
          <w:rFonts w:ascii="Abadi" w:hAnsi="Abadi"/>
          <w:sz w:val="21"/>
          <w:szCs w:val="21"/>
        </w:rPr>
        <w:t>.</w:t>
      </w:r>
    </w:p>
    <w:p w14:paraId="0D7CAF93" w14:textId="77777777" w:rsidR="00880258" w:rsidRPr="00790C53" w:rsidRDefault="00880258" w:rsidP="00880258">
      <w:pPr>
        <w:jc w:val="both"/>
        <w:rPr>
          <w:rFonts w:ascii="Abadi" w:hAnsi="Abadi"/>
          <w:sz w:val="21"/>
          <w:szCs w:val="21"/>
        </w:rPr>
      </w:pPr>
    </w:p>
    <w:p w14:paraId="03685AB2" w14:textId="77777777" w:rsidR="00880258" w:rsidRDefault="00880258" w:rsidP="00880258">
      <w:pPr>
        <w:jc w:val="both"/>
        <w:rPr>
          <w:rFonts w:ascii="Abadi" w:hAnsi="Abadi"/>
          <w:sz w:val="21"/>
          <w:szCs w:val="21"/>
        </w:rPr>
      </w:pPr>
      <w:r w:rsidRPr="00790C53">
        <w:rPr>
          <w:rFonts w:ascii="Abadi" w:hAnsi="Abadi"/>
          <w:sz w:val="21"/>
          <w:szCs w:val="21"/>
        </w:rPr>
        <w:t xml:space="preserve">La Secretaría de Seguridad y Protección Ciudadana identificó que en Guanajuato los casos de tráfico de menores derivaron en denuncias que indicaban que había niñas que eran obligadas a prostituirse, en los municipios </w:t>
      </w:r>
      <w:r w:rsidRPr="00790C53">
        <w:rPr>
          <w:rFonts w:ascii="Abadi" w:hAnsi="Abadi"/>
          <w:sz w:val="21"/>
          <w:szCs w:val="21"/>
        </w:rPr>
        <w:lastRenderedPageBreak/>
        <w:t>del corredor Industrial. Fue así que, a finales de 2020, fue dada a conocer una red de tráfico sexual infantil que operaba en Irapuato; cabe mencionar que este municipio cuenta con reglamento de comercio sexual, lo cual no evitó la red de trata infantil; pese a que las autoridades -según lo establecido en dicho reglamento- están obligadas a realizar visitas de inspección. Las víctimas, niñas de entre 12 y 16 años fueron traídas desde estados como Puebla, Tlaxcala, Oaxaca y el Estado de México, para obligarlas a trabajar en centros nocturnos de Irapuato. El modus operandi que se detectó en este grupo de tratantes era que enamoraban y engañaban a las víctimas para efecto de trasladarlas a la ciudad de Irapuato, en donde se les obligaba a tener alrededor de 30 encuentros al día para efecto de darles la mayor parte de los recursos a los tratantes.</w:t>
      </w:r>
    </w:p>
    <w:p w14:paraId="556C17CC" w14:textId="77777777" w:rsidR="00880258" w:rsidRPr="00790C53" w:rsidRDefault="00880258" w:rsidP="00880258">
      <w:pPr>
        <w:jc w:val="both"/>
        <w:rPr>
          <w:rFonts w:ascii="Abadi" w:hAnsi="Abadi"/>
          <w:sz w:val="21"/>
          <w:szCs w:val="21"/>
        </w:rPr>
      </w:pPr>
    </w:p>
    <w:p w14:paraId="2ED9C6FD" w14:textId="77777777" w:rsidR="00880258" w:rsidRDefault="00880258" w:rsidP="00880258">
      <w:pPr>
        <w:jc w:val="both"/>
        <w:rPr>
          <w:rFonts w:ascii="Abadi" w:hAnsi="Abadi"/>
          <w:sz w:val="21"/>
          <w:szCs w:val="21"/>
        </w:rPr>
      </w:pPr>
      <w:r w:rsidRPr="00790C53">
        <w:rPr>
          <w:rFonts w:ascii="Abadi" w:hAnsi="Abadi"/>
          <w:sz w:val="21"/>
          <w:szCs w:val="21"/>
        </w:rPr>
        <w:t>De igual modo, en la ciudad de León, en agosto del año pasado fue dado a conocer por La Unidad Especializada en Combate a la Trata de Personas y Corrupción de Menores, el caso de Angélica “N” alias “la mami”, quien operaba una casa de citas. La ausencia de regulación en este sentido procuró que de 2008 a 2021, las victimas sufrieran de crueles golpizas, latigazos, quemaduras e inanición; las lagunas legislativas así lo permiten.</w:t>
      </w:r>
      <w:r w:rsidRPr="00790C53">
        <w:rPr>
          <w:rStyle w:val="Refdenotaalpie"/>
          <w:rFonts w:ascii="Abadi" w:hAnsi="Abadi"/>
          <w:sz w:val="21"/>
          <w:szCs w:val="21"/>
        </w:rPr>
        <w:footnoteReference w:id="61"/>
      </w:r>
    </w:p>
    <w:p w14:paraId="73B399D8" w14:textId="77777777" w:rsidR="00880258" w:rsidRPr="00790C53" w:rsidRDefault="00880258" w:rsidP="00880258">
      <w:pPr>
        <w:jc w:val="both"/>
        <w:rPr>
          <w:rFonts w:ascii="Abadi" w:hAnsi="Abadi"/>
          <w:sz w:val="21"/>
          <w:szCs w:val="21"/>
        </w:rPr>
      </w:pPr>
    </w:p>
    <w:p w14:paraId="4C21EDAD" w14:textId="77777777" w:rsidR="00880258" w:rsidRDefault="00880258" w:rsidP="00880258">
      <w:pPr>
        <w:jc w:val="both"/>
        <w:rPr>
          <w:rFonts w:ascii="Abadi" w:hAnsi="Abadi"/>
          <w:sz w:val="21"/>
          <w:szCs w:val="21"/>
        </w:rPr>
      </w:pPr>
      <w:r w:rsidRPr="00790C53">
        <w:rPr>
          <w:rFonts w:ascii="Abadi" w:hAnsi="Abadi"/>
          <w:sz w:val="21"/>
          <w:szCs w:val="21"/>
        </w:rPr>
        <w:t>Según información que se encuentra disponible en la Plataforma Nacional de Transparencia por parte de diferentes dependencias y autoridades en el Estado de Guanajuato, se arrojaron los siguientes resultados en la entidad: la Fiscalía General del Estado, tan solo reporta 48 investigaciones realizadas por el delito de trata en el transcurso de seis años, esto es de 2015 a 2021; durante ese mismo periodo, el Poder Judicial emitió solamente 13 sentencias por este delito, 12 por el sistema tradicional y 1 por el acusatorio adversarial, sin embargo, por la vía del procedimiento abreviado, se encontraron 100 sentencias en las que se mencionaba al delito de trata, no obstante, este iba acompañado por otros delitos como la corrupción de menores o incapaces, el incesto y la violación.</w:t>
      </w:r>
    </w:p>
    <w:p w14:paraId="4CA7E994" w14:textId="77777777" w:rsidR="00880258" w:rsidRPr="00790C53" w:rsidRDefault="00880258" w:rsidP="00880258">
      <w:pPr>
        <w:jc w:val="both"/>
        <w:rPr>
          <w:rFonts w:ascii="Abadi" w:hAnsi="Abadi"/>
          <w:sz w:val="21"/>
          <w:szCs w:val="21"/>
        </w:rPr>
      </w:pPr>
    </w:p>
    <w:p w14:paraId="60B8A389" w14:textId="77777777" w:rsidR="00880258" w:rsidRDefault="00880258" w:rsidP="00880258">
      <w:pPr>
        <w:jc w:val="both"/>
        <w:rPr>
          <w:rFonts w:ascii="Abadi" w:hAnsi="Abadi"/>
          <w:sz w:val="21"/>
          <w:szCs w:val="21"/>
        </w:rPr>
      </w:pPr>
      <w:r w:rsidRPr="00790C53">
        <w:rPr>
          <w:rFonts w:ascii="Abadi" w:hAnsi="Abadi"/>
          <w:sz w:val="21"/>
          <w:szCs w:val="21"/>
        </w:rPr>
        <w:t>En cuanto a la salvaguarda de las víctimas, se localizó que de 2018 hasta el primer trimestre de 2021 se “interrumpió” -sin especificar si esto significó algún rescate- la trata de 26 víctimas; de estas, 24 eran originarias de Guanajuato y 2 de nacionalidad extranjera -venezolana y colombiana-, por lo anterior hubo 28 detenidos. En el transcurso de 2019 al primer trimestre de 2020, solo fueron canalizadas 3 víctimas a refugios especializados.</w:t>
      </w:r>
    </w:p>
    <w:p w14:paraId="2666B7A1" w14:textId="77777777" w:rsidR="00880258" w:rsidRPr="00790C53" w:rsidRDefault="00880258" w:rsidP="00880258">
      <w:pPr>
        <w:jc w:val="both"/>
        <w:rPr>
          <w:rFonts w:ascii="Abadi" w:hAnsi="Abadi"/>
          <w:sz w:val="21"/>
          <w:szCs w:val="21"/>
        </w:rPr>
      </w:pPr>
    </w:p>
    <w:p w14:paraId="4D9F74CD" w14:textId="77777777" w:rsidR="00880258" w:rsidRDefault="00880258" w:rsidP="00880258">
      <w:pPr>
        <w:jc w:val="both"/>
        <w:rPr>
          <w:rFonts w:ascii="Abadi" w:hAnsi="Abadi"/>
          <w:sz w:val="21"/>
          <w:szCs w:val="21"/>
        </w:rPr>
      </w:pPr>
      <w:r w:rsidRPr="00790C53">
        <w:rPr>
          <w:rFonts w:ascii="Abadi" w:hAnsi="Abadi"/>
          <w:sz w:val="21"/>
          <w:szCs w:val="21"/>
        </w:rPr>
        <w:t xml:space="preserve">Los anteriores datos, dan cuenta del </w:t>
      </w:r>
      <w:r w:rsidRPr="00790C53">
        <w:rPr>
          <w:rFonts w:ascii="Abadi" w:hAnsi="Abadi"/>
          <w:b/>
          <w:bCs/>
          <w:sz w:val="21"/>
          <w:szCs w:val="21"/>
        </w:rPr>
        <w:t>déficit de justicia</w:t>
      </w:r>
      <w:r w:rsidRPr="00790C53">
        <w:rPr>
          <w:rFonts w:ascii="Abadi" w:hAnsi="Abadi"/>
          <w:sz w:val="21"/>
          <w:szCs w:val="21"/>
        </w:rPr>
        <w:t xml:space="preserve"> en materia de trata de personas con fines de explotación sexual en Guanajuato, que se explica por una serie de ineficiencias e ineficacias en la justicia penal, administrativa y en materia de Derechos Humanos. Hay, además, una falta de sensibilidad y conocimiento especializado en los funcionarios que se ocupan de la procuración de justicia.</w:t>
      </w:r>
    </w:p>
    <w:p w14:paraId="7950CA17" w14:textId="77777777" w:rsidR="00880258" w:rsidRPr="00790C53" w:rsidRDefault="00880258" w:rsidP="00880258">
      <w:pPr>
        <w:jc w:val="both"/>
        <w:rPr>
          <w:rFonts w:ascii="Abadi" w:hAnsi="Abadi"/>
          <w:sz w:val="21"/>
          <w:szCs w:val="21"/>
        </w:rPr>
      </w:pPr>
    </w:p>
    <w:p w14:paraId="2B65CA98" w14:textId="77777777" w:rsidR="00880258" w:rsidRDefault="00880258" w:rsidP="00880258">
      <w:pPr>
        <w:jc w:val="both"/>
        <w:rPr>
          <w:rFonts w:ascii="Abadi" w:hAnsi="Abadi"/>
          <w:sz w:val="21"/>
          <w:szCs w:val="21"/>
        </w:rPr>
      </w:pPr>
      <w:r w:rsidRPr="00790C53">
        <w:rPr>
          <w:rFonts w:ascii="Abadi" w:hAnsi="Abadi"/>
          <w:sz w:val="21"/>
          <w:szCs w:val="21"/>
        </w:rPr>
        <w:t>Las Fiscalías dejan endebles las carpetas de investigación y el poder judicial hace lo mismo con las sentencias, en razón de que carecen de la sensibilidad y la capacitación técnica acerca de la teoría y la fenomenología con respecto a este delito, así como del perfil de las víctimas, o bien por impunidad y corrupción.</w:t>
      </w:r>
    </w:p>
    <w:p w14:paraId="7B19F4F8" w14:textId="77777777" w:rsidR="00880258" w:rsidRPr="00790C53" w:rsidRDefault="00880258" w:rsidP="00880258">
      <w:pPr>
        <w:jc w:val="both"/>
        <w:rPr>
          <w:rFonts w:ascii="Abadi" w:hAnsi="Abadi"/>
          <w:sz w:val="21"/>
          <w:szCs w:val="21"/>
        </w:rPr>
      </w:pPr>
    </w:p>
    <w:p w14:paraId="2DD7C070" w14:textId="77777777" w:rsidR="00880258" w:rsidRPr="00790C53" w:rsidRDefault="00880258" w:rsidP="00880258">
      <w:pPr>
        <w:jc w:val="both"/>
        <w:rPr>
          <w:rFonts w:ascii="Abadi" w:hAnsi="Abadi"/>
          <w:sz w:val="21"/>
          <w:szCs w:val="21"/>
        </w:rPr>
      </w:pPr>
      <w:r w:rsidRPr="00790C53">
        <w:rPr>
          <w:rFonts w:ascii="Abadi" w:hAnsi="Abadi"/>
          <w:sz w:val="21"/>
          <w:szCs w:val="21"/>
        </w:rPr>
        <w:t>Falta pericia para revisar la congruencia entre las normas nacionales, estatales y el marco internacional en materia de DDHH, la perspectiva de género y la protección integral de los derechos de las infancias, así como de los derechos de personas en situación de movilidad, principalmente mujeres y niñas.</w:t>
      </w:r>
    </w:p>
    <w:p w14:paraId="48FE435B" w14:textId="77777777" w:rsidR="00880258" w:rsidRDefault="00880258" w:rsidP="00880258">
      <w:pPr>
        <w:jc w:val="both"/>
        <w:rPr>
          <w:rFonts w:ascii="Abadi" w:hAnsi="Abadi"/>
          <w:sz w:val="21"/>
          <w:szCs w:val="21"/>
        </w:rPr>
      </w:pPr>
      <w:r w:rsidRPr="00790C53">
        <w:rPr>
          <w:rFonts w:ascii="Abadi" w:hAnsi="Abadi"/>
          <w:sz w:val="21"/>
          <w:szCs w:val="21"/>
        </w:rPr>
        <w:t>Con todo, la Fiscalía del Estado de Guanajuato, a cargo del Fiscal Carlos Zamarripa, reportó</w:t>
      </w:r>
      <w:r w:rsidRPr="00790C53">
        <w:rPr>
          <w:rStyle w:val="Refdenotaalpie"/>
          <w:rFonts w:ascii="Abadi" w:hAnsi="Abadi"/>
          <w:sz w:val="21"/>
          <w:szCs w:val="21"/>
        </w:rPr>
        <w:footnoteReference w:id="62"/>
      </w:r>
      <w:r w:rsidRPr="00790C53">
        <w:rPr>
          <w:rFonts w:ascii="Abadi" w:hAnsi="Abadi"/>
          <w:sz w:val="21"/>
          <w:szCs w:val="21"/>
        </w:rPr>
        <w:t xml:space="preserve"> una disminución del 100% en la incidencia delictiva de explotación sexual durante 2021. Evidentemente, con la finalidad de comprender la relación entre prostitución y trata, debemos replantear la forma en cómo están tipificadas estas conductas, y hablo no solo de abrir el debate, sino concretarlo desde el ámbito legislativo para erradicar estas prácticas deplorables.</w:t>
      </w:r>
    </w:p>
    <w:p w14:paraId="5D6ADC83" w14:textId="77777777" w:rsidR="00880258" w:rsidRPr="00790C53" w:rsidRDefault="00880258" w:rsidP="00880258">
      <w:pPr>
        <w:jc w:val="both"/>
        <w:rPr>
          <w:rFonts w:ascii="Abadi" w:hAnsi="Abadi"/>
          <w:sz w:val="21"/>
          <w:szCs w:val="21"/>
        </w:rPr>
      </w:pPr>
    </w:p>
    <w:p w14:paraId="679A815A" w14:textId="77777777" w:rsidR="00880258" w:rsidRDefault="00880258" w:rsidP="00880258">
      <w:pPr>
        <w:jc w:val="both"/>
        <w:rPr>
          <w:rFonts w:ascii="Abadi" w:hAnsi="Abadi"/>
          <w:sz w:val="21"/>
          <w:szCs w:val="21"/>
        </w:rPr>
      </w:pPr>
      <w:r w:rsidRPr="00790C53">
        <w:rPr>
          <w:rFonts w:ascii="Abadi" w:hAnsi="Abadi"/>
          <w:sz w:val="21"/>
          <w:szCs w:val="21"/>
        </w:rPr>
        <w:t xml:space="preserve">Las y los legisladores de Guanajuato, debemos hacer frente a esta situación particular y </w:t>
      </w:r>
      <w:r w:rsidRPr="00790C53">
        <w:rPr>
          <w:rFonts w:ascii="Abadi" w:hAnsi="Abadi"/>
          <w:sz w:val="21"/>
          <w:szCs w:val="21"/>
        </w:rPr>
        <w:lastRenderedPageBreak/>
        <w:t>solucionarla inmediatamente para coadyuvar a generar una política pública efectiva que tome en cuenta las necesidades y problemas específicos que enfrentan estas personas, adoptando los compromisos internacionales.</w:t>
      </w:r>
    </w:p>
    <w:p w14:paraId="2D614BE3" w14:textId="77777777" w:rsidR="00880258" w:rsidRPr="00790C53" w:rsidRDefault="00880258" w:rsidP="00880258">
      <w:pPr>
        <w:jc w:val="both"/>
        <w:rPr>
          <w:rFonts w:ascii="Abadi" w:hAnsi="Abadi"/>
          <w:sz w:val="21"/>
          <w:szCs w:val="21"/>
        </w:rPr>
      </w:pPr>
    </w:p>
    <w:p w14:paraId="08A9166A" w14:textId="77777777" w:rsidR="00880258" w:rsidRDefault="00880258" w:rsidP="00880258">
      <w:pPr>
        <w:jc w:val="center"/>
        <w:rPr>
          <w:rFonts w:ascii="Abadi" w:hAnsi="Abadi"/>
          <w:b/>
          <w:bCs/>
          <w:sz w:val="21"/>
          <w:szCs w:val="21"/>
        </w:rPr>
      </w:pPr>
      <w:r w:rsidRPr="00790C53">
        <w:rPr>
          <w:rFonts w:ascii="Abadi" w:hAnsi="Abadi"/>
          <w:b/>
          <w:bCs/>
          <w:sz w:val="21"/>
          <w:szCs w:val="21"/>
        </w:rPr>
        <w:t>MARCO INTERNACIONAL EN MATERIA DE DDHH</w:t>
      </w:r>
    </w:p>
    <w:p w14:paraId="59CD96E8" w14:textId="77777777" w:rsidR="00880258" w:rsidRPr="00790C53" w:rsidRDefault="00880258" w:rsidP="00880258">
      <w:pPr>
        <w:jc w:val="center"/>
        <w:rPr>
          <w:rFonts w:ascii="Abadi" w:hAnsi="Abadi"/>
          <w:b/>
          <w:bCs/>
          <w:sz w:val="21"/>
          <w:szCs w:val="21"/>
        </w:rPr>
      </w:pPr>
    </w:p>
    <w:p w14:paraId="3F23172D" w14:textId="77777777" w:rsidR="00880258" w:rsidRDefault="00880258" w:rsidP="00880258">
      <w:pPr>
        <w:jc w:val="both"/>
        <w:rPr>
          <w:rFonts w:ascii="Abadi" w:hAnsi="Abadi"/>
          <w:sz w:val="21"/>
          <w:szCs w:val="21"/>
        </w:rPr>
      </w:pPr>
      <w:r w:rsidRPr="00790C53">
        <w:rPr>
          <w:rFonts w:ascii="Abadi" w:hAnsi="Abadi"/>
          <w:sz w:val="21"/>
          <w:szCs w:val="21"/>
        </w:rPr>
        <w:t xml:space="preserve">Ahora bien, tomando como referencia los tratados que nuestro país ha suscrito en defensa de los DDHH, en particular de las mujeres, es importante destacar que el Comité de la CEDAW puntualiza que </w:t>
      </w:r>
      <w:r w:rsidRPr="00790C53">
        <w:rPr>
          <w:rFonts w:ascii="Abadi" w:hAnsi="Abadi"/>
          <w:b/>
          <w:bCs/>
          <w:sz w:val="21"/>
          <w:szCs w:val="21"/>
        </w:rPr>
        <w:t>no existe una estrategia integral de lucha contra la trata de personas, lo que se refleja en una baja tasa de enjuiciamientos y condenas en este delito,</w:t>
      </w:r>
      <w:r w:rsidRPr="00790C53">
        <w:rPr>
          <w:rFonts w:ascii="Abadi" w:hAnsi="Abadi"/>
          <w:sz w:val="21"/>
          <w:szCs w:val="21"/>
        </w:rPr>
        <w:t xml:space="preserve"> y la revictimización de las mujeres y niñas, quienes suelen ser procesadas en lugar de ser atendidas como víctimas.</w:t>
      </w:r>
    </w:p>
    <w:p w14:paraId="403CEB78" w14:textId="77777777" w:rsidR="00880258" w:rsidRPr="00790C53" w:rsidRDefault="00880258" w:rsidP="00880258">
      <w:pPr>
        <w:jc w:val="both"/>
        <w:rPr>
          <w:rFonts w:ascii="Abadi" w:hAnsi="Abadi"/>
          <w:sz w:val="21"/>
          <w:szCs w:val="21"/>
        </w:rPr>
      </w:pPr>
    </w:p>
    <w:p w14:paraId="7C22376D" w14:textId="77777777" w:rsidR="00880258" w:rsidRDefault="00880258" w:rsidP="00880258">
      <w:pPr>
        <w:jc w:val="both"/>
        <w:rPr>
          <w:rFonts w:ascii="Abadi" w:hAnsi="Abadi"/>
          <w:sz w:val="21"/>
          <w:szCs w:val="21"/>
        </w:rPr>
      </w:pPr>
      <w:r w:rsidRPr="00790C53">
        <w:rPr>
          <w:rFonts w:ascii="Abadi" w:hAnsi="Abadi"/>
          <w:sz w:val="21"/>
          <w:szCs w:val="21"/>
        </w:rPr>
        <w:t>De igual forma, existen escasas medidas de asistencia, rehabilitación y reintegración de las víctimas de trata y prostitución forzada, acceso limitado a medidas de asesoramiento, tratamiento médico, apoyo psicológico y carencia de reparación como indemnización, en particular hacia las mujeres migrantes, así como una reiterada complicidad entre autoridades y bandas del crimen organizado.</w:t>
      </w:r>
    </w:p>
    <w:p w14:paraId="47B552D3" w14:textId="77777777" w:rsidR="00880258" w:rsidRPr="00790C53" w:rsidRDefault="00880258" w:rsidP="00880258">
      <w:pPr>
        <w:jc w:val="both"/>
        <w:rPr>
          <w:rFonts w:ascii="Abadi" w:hAnsi="Abadi"/>
          <w:sz w:val="21"/>
          <w:szCs w:val="21"/>
        </w:rPr>
      </w:pPr>
    </w:p>
    <w:p w14:paraId="123736CE" w14:textId="77777777" w:rsidR="00880258" w:rsidRDefault="00880258" w:rsidP="00880258">
      <w:pPr>
        <w:jc w:val="both"/>
        <w:rPr>
          <w:rFonts w:ascii="Abadi" w:hAnsi="Abadi"/>
          <w:sz w:val="21"/>
          <w:szCs w:val="21"/>
        </w:rPr>
      </w:pPr>
      <w:r w:rsidRPr="00790C53">
        <w:rPr>
          <w:rFonts w:ascii="Abadi" w:hAnsi="Abadi"/>
          <w:sz w:val="21"/>
          <w:szCs w:val="21"/>
        </w:rPr>
        <w:t>Frente a este panorama, la CEDAW nos recalca la importancia de asignar la mayor cantidad de recursos humanos, técnicos y financieros para la eficacia de las leyes que combatan la trata, así como del fortalecimiento de mecanismos y políticas públicas para combatirla, reforzando el apoyo a mujeres y niñas víctimas de este delito, principalmente de migrantes e indígenas, fomentando la cooperación regional para prevenirla mediante el intercambio de información y que además, otorgue a las víctimas la reparación del daño.</w:t>
      </w:r>
    </w:p>
    <w:p w14:paraId="6B3E419E" w14:textId="77777777" w:rsidR="00880258" w:rsidRDefault="00880258" w:rsidP="00880258">
      <w:pPr>
        <w:jc w:val="both"/>
        <w:rPr>
          <w:rFonts w:ascii="Abadi" w:hAnsi="Abadi"/>
          <w:sz w:val="21"/>
          <w:szCs w:val="21"/>
        </w:rPr>
      </w:pPr>
    </w:p>
    <w:p w14:paraId="4E6840DC" w14:textId="77777777" w:rsidR="00880258" w:rsidRDefault="00880258" w:rsidP="00880258">
      <w:pPr>
        <w:jc w:val="both"/>
        <w:rPr>
          <w:rFonts w:ascii="Abadi" w:hAnsi="Abadi"/>
          <w:sz w:val="21"/>
          <w:szCs w:val="21"/>
        </w:rPr>
      </w:pPr>
      <w:r w:rsidRPr="00790C53">
        <w:rPr>
          <w:rFonts w:ascii="Abadi" w:hAnsi="Abadi"/>
          <w:sz w:val="21"/>
          <w:szCs w:val="21"/>
        </w:rPr>
        <w:t>De manera literal, de la convención se desprende un llamado al estado mexicano para que:</w:t>
      </w:r>
    </w:p>
    <w:p w14:paraId="108D1882" w14:textId="77777777" w:rsidR="00880258" w:rsidRPr="00790C53" w:rsidRDefault="00880258" w:rsidP="00880258">
      <w:pPr>
        <w:jc w:val="both"/>
        <w:rPr>
          <w:rFonts w:ascii="Abadi" w:hAnsi="Abadi"/>
          <w:sz w:val="21"/>
          <w:szCs w:val="21"/>
        </w:rPr>
      </w:pPr>
    </w:p>
    <w:p w14:paraId="0FF1EBE0" w14:textId="77777777" w:rsidR="00880258" w:rsidRDefault="00880258" w:rsidP="00880258">
      <w:pPr>
        <w:ind w:left="426" w:right="259"/>
        <w:jc w:val="both"/>
        <w:rPr>
          <w:rFonts w:ascii="Abadi" w:hAnsi="Abadi"/>
          <w:sz w:val="21"/>
          <w:szCs w:val="21"/>
        </w:rPr>
      </w:pPr>
      <w:r w:rsidRPr="00790C53">
        <w:rPr>
          <w:rFonts w:ascii="Abadi" w:hAnsi="Abadi"/>
          <w:sz w:val="21"/>
          <w:szCs w:val="21"/>
        </w:rPr>
        <w:t xml:space="preserve">Adopte medidas eficaces para proteger a las mujeres que ejercen la prostitución de la explotación y los abusos, y que </w:t>
      </w:r>
      <w:r w:rsidRPr="00790C53">
        <w:rPr>
          <w:rFonts w:ascii="Abadi" w:hAnsi="Abadi"/>
          <w:sz w:val="21"/>
          <w:szCs w:val="21"/>
        </w:rPr>
        <w:t>elabore un estudio sobre las causas fundamentales y el alcance de la prostitución y utilice sus resultados para crear servicios y programas de apoyo a las mujeres que ejercen la prostitución, en particular programas de salida de la prostitución para mujeres que deseen dar ese paso</w:t>
      </w:r>
      <w:r w:rsidRPr="00790C53">
        <w:rPr>
          <w:rStyle w:val="Refdenotaalpie"/>
          <w:rFonts w:ascii="Abadi" w:hAnsi="Abadi"/>
          <w:sz w:val="21"/>
          <w:szCs w:val="21"/>
        </w:rPr>
        <w:footnoteReference w:id="63"/>
      </w:r>
      <w:r w:rsidRPr="00790C53">
        <w:rPr>
          <w:rFonts w:ascii="Abadi" w:hAnsi="Abadi"/>
          <w:sz w:val="21"/>
          <w:szCs w:val="21"/>
        </w:rPr>
        <w:t>.</w:t>
      </w:r>
    </w:p>
    <w:p w14:paraId="4EF2B023" w14:textId="77777777" w:rsidR="00880258" w:rsidRPr="00790C53" w:rsidRDefault="00880258" w:rsidP="00880258">
      <w:pPr>
        <w:ind w:left="426" w:right="259"/>
        <w:jc w:val="both"/>
        <w:rPr>
          <w:rFonts w:ascii="Abadi" w:hAnsi="Abadi"/>
          <w:sz w:val="21"/>
          <w:szCs w:val="21"/>
        </w:rPr>
      </w:pPr>
    </w:p>
    <w:p w14:paraId="4F5C1EA8" w14:textId="77777777" w:rsidR="00880258" w:rsidRDefault="00880258" w:rsidP="00880258">
      <w:pPr>
        <w:jc w:val="both"/>
        <w:rPr>
          <w:rFonts w:ascii="Abadi" w:hAnsi="Abadi"/>
          <w:sz w:val="21"/>
          <w:szCs w:val="21"/>
        </w:rPr>
      </w:pPr>
      <w:r w:rsidRPr="00790C53">
        <w:rPr>
          <w:rFonts w:ascii="Abadi" w:hAnsi="Abadi"/>
          <w:sz w:val="21"/>
          <w:szCs w:val="21"/>
        </w:rPr>
        <w:t>De igual modo, el Artículo 9 del protocolo de Palermo señala la obligatoriedad de aplicar medidas legislativas parta desalentar la demanda y cualquier forma de explotación, por lo cual las leyes en Guanajuato deben desarrollar estrategias y programas para evitar la demanda de servicios de trata de personas con fines de explotación sexual.</w:t>
      </w:r>
    </w:p>
    <w:p w14:paraId="1C10FB1C" w14:textId="77777777" w:rsidR="00880258" w:rsidRPr="00790C53" w:rsidRDefault="00880258" w:rsidP="00880258">
      <w:pPr>
        <w:jc w:val="both"/>
        <w:rPr>
          <w:rFonts w:ascii="Abadi" w:hAnsi="Abadi"/>
          <w:sz w:val="21"/>
          <w:szCs w:val="21"/>
        </w:rPr>
      </w:pPr>
    </w:p>
    <w:p w14:paraId="527E201C" w14:textId="77777777" w:rsidR="00880258" w:rsidRDefault="00880258" w:rsidP="00880258">
      <w:pPr>
        <w:jc w:val="both"/>
        <w:rPr>
          <w:rFonts w:ascii="Abadi" w:hAnsi="Abadi"/>
          <w:sz w:val="21"/>
          <w:szCs w:val="21"/>
        </w:rPr>
      </w:pPr>
      <w:r w:rsidRPr="00790C53">
        <w:rPr>
          <w:rFonts w:ascii="Abadi" w:hAnsi="Abadi"/>
          <w:sz w:val="21"/>
          <w:szCs w:val="21"/>
        </w:rPr>
        <w:t>En este mismo tenor, en la decisión 4/4, la Conferencia de las Partes en la Convención de las Naciones Unidas contra la Delincuencia Organizada Transnacional se reconoció que El Protocolo para prevenir, reprimir y sancionar la trata de personas</w:t>
      </w:r>
      <w:r w:rsidRPr="00790C53">
        <w:rPr>
          <w:rStyle w:val="Refdenotaalpie"/>
          <w:rFonts w:ascii="Abadi" w:hAnsi="Abadi"/>
          <w:sz w:val="21"/>
          <w:szCs w:val="21"/>
        </w:rPr>
        <w:footnoteReference w:id="64"/>
      </w:r>
      <w:r w:rsidRPr="00790C53">
        <w:rPr>
          <w:rFonts w:ascii="Abadi" w:hAnsi="Abadi"/>
          <w:sz w:val="21"/>
          <w:szCs w:val="21"/>
        </w:rPr>
        <w:t>, que complementa la Convención de las Naciones Unidas contra la Delincuencia Organizada Transnacional, era el principal instrumento jurídicamente vinculante a nivel mundial para combatir este delito.</w:t>
      </w:r>
    </w:p>
    <w:p w14:paraId="4BA2C230" w14:textId="77777777" w:rsidR="00880258" w:rsidRPr="00790C53" w:rsidRDefault="00880258" w:rsidP="00880258">
      <w:pPr>
        <w:jc w:val="both"/>
        <w:rPr>
          <w:rFonts w:ascii="Abadi" w:hAnsi="Abadi"/>
          <w:sz w:val="21"/>
          <w:szCs w:val="21"/>
        </w:rPr>
      </w:pPr>
    </w:p>
    <w:p w14:paraId="3E009A7B" w14:textId="77777777" w:rsidR="00880258" w:rsidRDefault="00880258" w:rsidP="00880258">
      <w:pPr>
        <w:jc w:val="both"/>
        <w:rPr>
          <w:rFonts w:ascii="Abadi" w:hAnsi="Abadi"/>
          <w:sz w:val="21"/>
          <w:szCs w:val="21"/>
        </w:rPr>
      </w:pPr>
      <w:r w:rsidRPr="00790C53">
        <w:rPr>
          <w:rFonts w:ascii="Abadi" w:hAnsi="Abadi"/>
          <w:sz w:val="21"/>
          <w:szCs w:val="21"/>
        </w:rPr>
        <w:t>Es importante mencionar, que si bien el Protocolo define el término trata de personas, sin embargo, no se define el término explotación. En la definición de la trata de personas que figura en el apartado a) del artículo 3, se indica que la</w:t>
      </w:r>
    </w:p>
    <w:p w14:paraId="383341DE" w14:textId="77777777" w:rsidR="00880258" w:rsidRPr="00790C53" w:rsidRDefault="00880258" w:rsidP="00880258">
      <w:pPr>
        <w:jc w:val="both"/>
        <w:rPr>
          <w:rFonts w:ascii="Abadi" w:hAnsi="Abadi"/>
          <w:sz w:val="21"/>
          <w:szCs w:val="21"/>
        </w:rPr>
      </w:pPr>
    </w:p>
    <w:p w14:paraId="2172ABAE" w14:textId="77777777" w:rsidR="00880258" w:rsidRDefault="00880258" w:rsidP="00880258">
      <w:pPr>
        <w:ind w:left="426" w:right="684"/>
        <w:jc w:val="both"/>
        <w:rPr>
          <w:rFonts w:ascii="Abadi" w:hAnsi="Abadi"/>
          <w:sz w:val="21"/>
          <w:szCs w:val="21"/>
        </w:rPr>
      </w:pPr>
      <w:r w:rsidRPr="00790C53">
        <w:rPr>
          <w:rFonts w:ascii="Abadi" w:hAnsi="Abadi"/>
          <w:sz w:val="21"/>
          <w:szCs w:val="21"/>
        </w:rPr>
        <w:t>explotación incluirá, como mínimo, la explotación de la prostitución ajena u otras formas de explotación sexual, los trabajos o servicios forzados, la esclavitud o las prácticas análogas a la esclavitud, la servidumbre o la extracción de órganos.</w:t>
      </w:r>
    </w:p>
    <w:p w14:paraId="4730F75F" w14:textId="77777777" w:rsidR="00880258" w:rsidRPr="00790C53" w:rsidRDefault="00880258" w:rsidP="00880258">
      <w:pPr>
        <w:ind w:left="426" w:right="684"/>
        <w:jc w:val="both"/>
        <w:rPr>
          <w:rFonts w:ascii="Abadi" w:hAnsi="Abadi"/>
          <w:sz w:val="21"/>
          <w:szCs w:val="21"/>
        </w:rPr>
      </w:pPr>
    </w:p>
    <w:p w14:paraId="3C8EC417" w14:textId="77777777" w:rsidR="00880258" w:rsidRDefault="00880258" w:rsidP="00880258">
      <w:pPr>
        <w:jc w:val="both"/>
        <w:rPr>
          <w:rFonts w:ascii="Abadi" w:hAnsi="Abadi"/>
          <w:sz w:val="21"/>
          <w:szCs w:val="21"/>
        </w:rPr>
      </w:pPr>
      <w:r w:rsidRPr="00790C53">
        <w:rPr>
          <w:rFonts w:ascii="Abadi" w:hAnsi="Abadi"/>
          <w:sz w:val="21"/>
          <w:szCs w:val="21"/>
        </w:rPr>
        <w:t>Asimismo, propone la aplicación de las siguientes medidas en relación con la explotación a los estados firmantes:</w:t>
      </w:r>
    </w:p>
    <w:p w14:paraId="4C057242" w14:textId="77777777" w:rsidR="00880258" w:rsidRPr="00790C53" w:rsidRDefault="00880258" w:rsidP="00880258">
      <w:pPr>
        <w:jc w:val="both"/>
        <w:rPr>
          <w:rFonts w:ascii="Abadi" w:hAnsi="Abadi"/>
          <w:sz w:val="21"/>
          <w:szCs w:val="21"/>
        </w:rPr>
      </w:pPr>
    </w:p>
    <w:p w14:paraId="07FD27E5" w14:textId="77777777" w:rsidR="00880258" w:rsidRDefault="00880258" w:rsidP="00880258">
      <w:pPr>
        <w:jc w:val="both"/>
        <w:rPr>
          <w:rFonts w:ascii="Abadi" w:hAnsi="Abadi"/>
          <w:sz w:val="21"/>
          <w:szCs w:val="21"/>
        </w:rPr>
      </w:pPr>
      <w:r w:rsidRPr="00790C53">
        <w:rPr>
          <w:rFonts w:ascii="Abadi" w:hAnsi="Abadi"/>
          <w:sz w:val="21"/>
          <w:szCs w:val="21"/>
        </w:rPr>
        <w:t xml:space="preserve">- Asegurar que en la legislación se penalicen por lo menos las formas de explotación que se </w:t>
      </w:r>
      <w:r w:rsidRPr="00790C53">
        <w:rPr>
          <w:rFonts w:ascii="Abadi" w:hAnsi="Abadi"/>
          <w:sz w:val="21"/>
          <w:szCs w:val="21"/>
        </w:rPr>
        <w:lastRenderedPageBreak/>
        <w:t>mencionan en el Protocolo</w:t>
      </w:r>
      <w:r w:rsidRPr="00790C53">
        <w:rPr>
          <w:rStyle w:val="Refdenotaalpie"/>
          <w:rFonts w:ascii="Abadi" w:hAnsi="Abadi"/>
          <w:sz w:val="21"/>
          <w:szCs w:val="21"/>
        </w:rPr>
        <w:footnoteReference w:id="65"/>
      </w:r>
      <w:r w:rsidRPr="00790C53">
        <w:rPr>
          <w:rFonts w:ascii="Abadi" w:hAnsi="Abadi"/>
          <w:sz w:val="21"/>
          <w:szCs w:val="21"/>
        </w:rPr>
        <w:t>, si bien se pueden agregar otras formas de explotación;</w:t>
      </w:r>
    </w:p>
    <w:p w14:paraId="15F02E79" w14:textId="77777777" w:rsidR="00880258" w:rsidRPr="00790C53" w:rsidRDefault="00880258" w:rsidP="00880258">
      <w:pPr>
        <w:jc w:val="both"/>
        <w:rPr>
          <w:rFonts w:ascii="Abadi" w:hAnsi="Abadi"/>
          <w:sz w:val="21"/>
          <w:szCs w:val="21"/>
        </w:rPr>
      </w:pPr>
    </w:p>
    <w:p w14:paraId="3A3386DD" w14:textId="77777777" w:rsidR="00880258" w:rsidRPr="00790C53" w:rsidRDefault="00880258" w:rsidP="00880258">
      <w:pPr>
        <w:jc w:val="both"/>
        <w:rPr>
          <w:rFonts w:ascii="Abadi" w:hAnsi="Abadi"/>
          <w:sz w:val="21"/>
          <w:szCs w:val="21"/>
        </w:rPr>
      </w:pPr>
      <w:r w:rsidRPr="00790C53">
        <w:rPr>
          <w:rFonts w:ascii="Abadi" w:hAnsi="Abadi"/>
          <w:sz w:val="21"/>
          <w:szCs w:val="21"/>
        </w:rPr>
        <w:t>- Asegurar que las distintas formas de explotación se definan claramente en la legislación o la jurisprudencia nacionales; -</w:t>
      </w:r>
    </w:p>
    <w:p w14:paraId="65C99AE2" w14:textId="77777777" w:rsidR="00880258" w:rsidRDefault="00880258" w:rsidP="00880258">
      <w:pPr>
        <w:jc w:val="both"/>
        <w:rPr>
          <w:rFonts w:ascii="Abadi" w:hAnsi="Abadi"/>
          <w:sz w:val="21"/>
          <w:szCs w:val="21"/>
        </w:rPr>
      </w:pPr>
      <w:r w:rsidRPr="00790C53">
        <w:rPr>
          <w:rFonts w:ascii="Abadi" w:hAnsi="Abadi"/>
          <w:sz w:val="21"/>
          <w:szCs w:val="21"/>
        </w:rPr>
        <w:t>Asegurar que la legislación y la práctica judicial reflejen el concepto de que cuando ha quedado establecido el uso de uno o más medios el consentimiento de la víctima es irrelevante;</w:t>
      </w:r>
    </w:p>
    <w:p w14:paraId="0247BEB3" w14:textId="77777777" w:rsidR="00880258" w:rsidRPr="00790C53" w:rsidRDefault="00880258" w:rsidP="00880258">
      <w:pPr>
        <w:jc w:val="both"/>
        <w:rPr>
          <w:rFonts w:ascii="Abadi" w:hAnsi="Abadi"/>
          <w:sz w:val="21"/>
          <w:szCs w:val="21"/>
        </w:rPr>
      </w:pPr>
    </w:p>
    <w:p w14:paraId="156B9067" w14:textId="77777777" w:rsidR="00880258" w:rsidRDefault="00880258" w:rsidP="00880258">
      <w:pPr>
        <w:jc w:val="both"/>
        <w:rPr>
          <w:rFonts w:ascii="Abadi" w:hAnsi="Abadi"/>
          <w:sz w:val="21"/>
          <w:szCs w:val="21"/>
        </w:rPr>
      </w:pPr>
      <w:r w:rsidRPr="00790C53">
        <w:rPr>
          <w:rFonts w:ascii="Abadi" w:hAnsi="Abadi"/>
          <w:sz w:val="21"/>
          <w:szCs w:val="21"/>
        </w:rPr>
        <w:t>- Asegurar que la legislación también sea aplicable cuando el propósito de explotar no se haya logrado.</w:t>
      </w:r>
    </w:p>
    <w:p w14:paraId="5A8F7BD0" w14:textId="77777777" w:rsidR="00880258" w:rsidRPr="00790C53" w:rsidRDefault="00880258" w:rsidP="00880258">
      <w:pPr>
        <w:jc w:val="both"/>
        <w:rPr>
          <w:rFonts w:ascii="Abadi" w:hAnsi="Abadi"/>
          <w:sz w:val="21"/>
          <w:szCs w:val="21"/>
        </w:rPr>
      </w:pPr>
    </w:p>
    <w:p w14:paraId="4D8DB47A" w14:textId="77777777" w:rsidR="00880258" w:rsidRDefault="00880258" w:rsidP="00880258">
      <w:pPr>
        <w:jc w:val="both"/>
        <w:rPr>
          <w:rFonts w:ascii="Abadi" w:hAnsi="Abadi"/>
          <w:sz w:val="21"/>
          <w:szCs w:val="21"/>
        </w:rPr>
      </w:pPr>
      <w:r w:rsidRPr="00790C53">
        <w:rPr>
          <w:rFonts w:ascii="Abadi" w:hAnsi="Abadi"/>
          <w:sz w:val="21"/>
          <w:szCs w:val="21"/>
        </w:rPr>
        <w:t>El término de explotación sexual se dejó intencionalmente sin definir para que todos los Estados firmantes ratificaran el instrumento, independientemente de la política nacional en este tenor.</w:t>
      </w:r>
    </w:p>
    <w:p w14:paraId="505184F6" w14:textId="77777777" w:rsidR="00880258" w:rsidRPr="00790C53" w:rsidRDefault="00880258" w:rsidP="00880258">
      <w:pPr>
        <w:jc w:val="both"/>
        <w:rPr>
          <w:rFonts w:ascii="Abadi" w:hAnsi="Abadi"/>
          <w:sz w:val="21"/>
          <w:szCs w:val="21"/>
        </w:rPr>
      </w:pPr>
    </w:p>
    <w:p w14:paraId="6266A6A2" w14:textId="77777777" w:rsidR="00880258" w:rsidRDefault="00880258" w:rsidP="00880258">
      <w:pPr>
        <w:jc w:val="both"/>
        <w:rPr>
          <w:rFonts w:ascii="Abadi" w:hAnsi="Abadi"/>
          <w:sz w:val="21"/>
          <w:szCs w:val="21"/>
        </w:rPr>
      </w:pPr>
      <w:r w:rsidRPr="00790C53">
        <w:rPr>
          <w:rFonts w:ascii="Abadi" w:hAnsi="Abadi"/>
          <w:sz w:val="21"/>
          <w:szCs w:val="21"/>
        </w:rPr>
        <w:t>El Protocolo aborda la explotación de la “prostitución ajena” en el contexto de la trata de personas. No existe obligación alguna de penalizar la prostitución.</w:t>
      </w:r>
    </w:p>
    <w:p w14:paraId="171389D1" w14:textId="77777777" w:rsidR="00880258" w:rsidRPr="00790C53" w:rsidRDefault="00880258" w:rsidP="00880258">
      <w:pPr>
        <w:jc w:val="both"/>
        <w:rPr>
          <w:rFonts w:ascii="Abadi" w:hAnsi="Abadi"/>
          <w:sz w:val="21"/>
          <w:szCs w:val="21"/>
        </w:rPr>
      </w:pPr>
    </w:p>
    <w:p w14:paraId="639ADF28" w14:textId="77777777" w:rsidR="00880258" w:rsidRDefault="00880258" w:rsidP="00880258">
      <w:pPr>
        <w:jc w:val="both"/>
        <w:rPr>
          <w:rFonts w:ascii="Abadi" w:hAnsi="Abadi"/>
          <w:sz w:val="21"/>
          <w:szCs w:val="21"/>
        </w:rPr>
      </w:pPr>
      <w:r w:rsidRPr="00790C53">
        <w:rPr>
          <w:rFonts w:ascii="Abadi" w:hAnsi="Abadi"/>
          <w:sz w:val="21"/>
          <w:szCs w:val="21"/>
        </w:rPr>
        <w:t>En diferentes sistemas jurídicos se cumplen las disposiciones del Protocolo, independientemente de si en ellos se legaliza, regula, tolera o penaliza la prostitución.</w:t>
      </w:r>
    </w:p>
    <w:p w14:paraId="476FDF44" w14:textId="77777777" w:rsidR="00880258" w:rsidRPr="00790C53" w:rsidRDefault="00880258" w:rsidP="00880258">
      <w:pPr>
        <w:jc w:val="both"/>
        <w:rPr>
          <w:rFonts w:ascii="Abadi" w:hAnsi="Abadi"/>
          <w:sz w:val="21"/>
          <w:szCs w:val="21"/>
        </w:rPr>
      </w:pPr>
    </w:p>
    <w:p w14:paraId="29D51676" w14:textId="77777777" w:rsidR="00880258" w:rsidRPr="00790C53" w:rsidRDefault="00880258" w:rsidP="00880258">
      <w:pPr>
        <w:jc w:val="both"/>
        <w:rPr>
          <w:rFonts w:ascii="Abadi" w:hAnsi="Abadi"/>
          <w:sz w:val="21"/>
          <w:szCs w:val="21"/>
        </w:rPr>
      </w:pPr>
      <w:r w:rsidRPr="00790C53">
        <w:rPr>
          <w:rFonts w:ascii="Abadi" w:hAnsi="Abadi"/>
          <w:sz w:val="21"/>
          <w:szCs w:val="21"/>
        </w:rPr>
        <w:t>En la “Ley modelo de la UNODC sobre la trata de personas” figura la siguiente definición de la prostitución ajena y de la explotación sexual:</w:t>
      </w:r>
    </w:p>
    <w:p w14:paraId="6ECB6FC7" w14:textId="77777777" w:rsidR="00880258" w:rsidRDefault="00880258" w:rsidP="00880258">
      <w:pPr>
        <w:ind w:left="426" w:right="616"/>
        <w:jc w:val="both"/>
        <w:rPr>
          <w:rFonts w:ascii="Abadi" w:hAnsi="Abadi"/>
          <w:sz w:val="21"/>
          <w:szCs w:val="21"/>
        </w:rPr>
      </w:pPr>
    </w:p>
    <w:p w14:paraId="0D8C0701" w14:textId="77777777" w:rsidR="00880258" w:rsidRDefault="00880258" w:rsidP="00880258">
      <w:pPr>
        <w:ind w:left="426" w:right="616"/>
        <w:jc w:val="both"/>
        <w:rPr>
          <w:rFonts w:ascii="Abadi" w:hAnsi="Abadi"/>
          <w:sz w:val="21"/>
          <w:szCs w:val="21"/>
        </w:rPr>
      </w:pPr>
      <w:r w:rsidRPr="00790C53">
        <w:rPr>
          <w:rFonts w:ascii="Abadi" w:hAnsi="Abadi"/>
          <w:sz w:val="21"/>
          <w:szCs w:val="21"/>
        </w:rPr>
        <w:t xml:space="preserve">Por explotación de la prostitución </w:t>
      </w:r>
    </w:p>
    <w:p w14:paraId="4FF55F72" w14:textId="77777777" w:rsidR="00880258" w:rsidRDefault="00880258" w:rsidP="00880258">
      <w:pPr>
        <w:ind w:left="426" w:right="616"/>
        <w:jc w:val="both"/>
        <w:rPr>
          <w:rFonts w:ascii="Abadi" w:hAnsi="Abadi"/>
          <w:sz w:val="21"/>
          <w:szCs w:val="21"/>
        </w:rPr>
      </w:pPr>
      <w:r w:rsidRPr="00790C53">
        <w:rPr>
          <w:rFonts w:ascii="Abadi" w:hAnsi="Abadi"/>
          <w:sz w:val="21"/>
          <w:szCs w:val="21"/>
        </w:rPr>
        <w:t>ajena se entiende la obtención ilegal de beneficios financieros u otros beneficios materiales de la prostitución de otra persona.</w:t>
      </w:r>
    </w:p>
    <w:p w14:paraId="135B6718" w14:textId="77777777" w:rsidR="00880258" w:rsidRPr="00790C53" w:rsidRDefault="00880258" w:rsidP="00880258">
      <w:pPr>
        <w:ind w:left="426" w:right="616"/>
        <w:jc w:val="both"/>
        <w:rPr>
          <w:rFonts w:ascii="Abadi" w:hAnsi="Abadi"/>
          <w:sz w:val="21"/>
          <w:szCs w:val="21"/>
        </w:rPr>
      </w:pPr>
    </w:p>
    <w:p w14:paraId="348EAC8E" w14:textId="77777777" w:rsidR="00880258" w:rsidRDefault="00880258" w:rsidP="00880258">
      <w:pPr>
        <w:jc w:val="both"/>
        <w:rPr>
          <w:rFonts w:ascii="Abadi" w:hAnsi="Abadi"/>
          <w:sz w:val="21"/>
          <w:szCs w:val="21"/>
        </w:rPr>
      </w:pPr>
      <w:r w:rsidRPr="00790C53">
        <w:rPr>
          <w:rFonts w:ascii="Abadi" w:hAnsi="Abadi"/>
          <w:sz w:val="21"/>
          <w:szCs w:val="21"/>
        </w:rPr>
        <w:t>Se agregó la palabra “ilegal” para indicar que tenía que ser ilegal de acuerdo con las leyes nacionales sobre la prostitución. Es aconsejable definir esos términos en las legislaciones internas.</w:t>
      </w:r>
    </w:p>
    <w:p w14:paraId="607E9D33" w14:textId="77777777" w:rsidR="00880258" w:rsidRPr="00790C53" w:rsidRDefault="00880258" w:rsidP="00880258">
      <w:pPr>
        <w:jc w:val="both"/>
        <w:rPr>
          <w:rFonts w:ascii="Abadi" w:hAnsi="Abadi"/>
          <w:sz w:val="21"/>
          <w:szCs w:val="21"/>
        </w:rPr>
      </w:pPr>
    </w:p>
    <w:p w14:paraId="746190A8" w14:textId="77777777" w:rsidR="00880258" w:rsidRDefault="00880258" w:rsidP="00880258">
      <w:pPr>
        <w:jc w:val="both"/>
        <w:rPr>
          <w:rFonts w:ascii="Abadi" w:hAnsi="Abadi"/>
          <w:sz w:val="21"/>
          <w:szCs w:val="21"/>
        </w:rPr>
      </w:pPr>
      <w:r w:rsidRPr="00790C53">
        <w:rPr>
          <w:rFonts w:ascii="Abadi" w:hAnsi="Abadi"/>
          <w:sz w:val="21"/>
          <w:szCs w:val="21"/>
        </w:rPr>
        <w:t>El 25 de septiembre de 2015, México se comprometió ante la ONU y 125 países, a cumplir con los Objetivos de Desarrollo Sostenible (ODS) antes de 2030, lo cual nos constriñe a</w:t>
      </w:r>
    </w:p>
    <w:p w14:paraId="5DF762C8" w14:textId="77777777" w:rsidR="00880258" w:rsidRPr="00790C53" w:rsidRDefault="00880258" w:rsidP="00880258">
      <w:pPr>
        <w:jc w:val="both"/>
        <w:rPr>
          <w:rFonts w:ascii="Abadi" w:hAnsi="Abadi"/>
          <w:sz w:val="21"/>
          <w:szCs w:val="21"/>
        </w:rPr>
      </w:pPr>
    </w:p>
    <w:p w14:paraId="76958645" w14:textId="77777777" w:rsidR="00880258" w:rsidRDefault="00880258" w:rsidP="00880258">
      <w:pPr>
        <w:ind w:left="284" w:right="259"/>
        <w:jc w:val="both"/>
        <w:rPr>
          <w:rFonts w:ascii="Abadi" w:hAnsi="Abadi"/>
          <w:sz w:val="21"/>
          <w:szCs w:val="21"/>
        </w:rPr>
      </w:pPr>
      <w:r w:rsidRPr="00790C53">
        <w:rPr>
          <w:rFonts w:ascii="Abadi" w:hAnsi="Abadi"/>
          <w:sz w:val="21"/>
          <w:szCs w:val="21"/>
        </w:rPr>
        <w:t>adoptar medidas inmediatas y eficaces para erradicar el trabajo forzoso, poner fin a las formas modernas de esclavitud y la trata de seres humanos y asegurar la prohibición y eliminación de las peores formas de trabajo infantil (…) para el año 2025</w:t>
      </w:r>
      <w:r w:rsidRPr="00790C53">
        <w:rPr>
          <w:rStyle w:val="Refdenotaalpie"/>
          <w:rFonts w:ascii="Abadi" w:hAnsi="Abadi"/>
          <w:sz w:val="21"/>
          <w:szCs w:val="21"/>
        </w:rPr>
        <w:footnoteReference w:id="66"/>
      </w:r>
      <w:r w:rsidRPr="00790C53">
        <w:rPr>
          <w:rFonts w:ascii="Abadi" w:hAnsi="Abadi"/>
          <w:sz w:val="21"/>
          <w:szCs w:val="21"/>
        </w:rPr>
        <w:t>.</w:t>
      </w:r>
    </w:p>
    <w:p w14:paraId="614CE952" w14:textId="77777777" w:rsidR="00880258" w:rsidRDefault="00880258" w:rsidP="00880258">
      <w:pPr>
        <w:ind w:left="567" w:right="259"/>
        <w:jc w:val="both"/>
        <w:rPr>
          <w:rFonts w:ascii="Abadi" w:hAnsi="Abadi"/>
          <w:sz w:val="21"/>
          <w:szCs w:val="21"/>
        </w:rPr>
      </w:pPr>
    </w:p>
    <w:p w14:paraId="5E9FCA20" w14:textId="77777777" w:rsidR="00880258" w:rsidRDefault="00880258" w:rsidP="00880258">
      <w:pPr>
        <w:ind w:left="567" w:right="259"/>
        <w:jc w:val="both"/>
        <w:rPr>
          <w:rFonts w:ascii="Abadi" w:hAnsi="Abadi"/>
          <w:sz w:val="21"/>
          <w:szCs w:val="21"/>
        </w:rPr>
      </w:pPr>
    </w:p>
    <w:p w14:paraId="331A1793" w14:textId="77777777" w:rsidR="00880258" w:rsidRDefault="00880258" w:rsidP="00880258">
      <w:pPr>
        <w:ind w:right="-25"/>
        <w:jc w:val="both"/>
        <w:rPr>
          <w:rFonts w:ascii="Abadi" w:hAnsi="Abadi"/>
          <w:sz w:val="21"/>
          <w:szCs w:val="21"/>
        </w:rPr>
      </w:pPr>
      <w:r w:rsidRPr="00432AB2">
        <w:rPr>
          <w:rFonts w:ascii="Abadi" w:hAnsi="Abadi"/>
          <w:sz w:val="21"/>
          <w:szCs w:val="21"/>
        </w:rPr>
        <w:t>Según el Convenio Núm. 182 de la Organización Internacional del Trabajo, las peores formas de trabajo infantil incluyen la venta y trata de niñas y niños, así como la utilización, el reclutamiento o la oferta de éstos para la prostitución y producción de pornografía infantil. Este reto que se nos ha planteado desde la Agenda de Desarrollo para los próximos años, y nos hace responsables de la erradicación de una de las peores formas de violencia a niñas, niños y adolescentes: la explotación sexual de menores de edad.</w:t>
      </w:r>
    </w:p>
    <w:p w14:paraId="0B07361A" w14:textId="77777777" w:rsidR="00880258" w:rsidRPr="00790C53" w:rsidRDefault="00880258" w:rsidP="00880258">
      <w:pPr>
        <w:ind w:right="684"/>
        <w:jc w:val="both"/>
        <w:rPr>
          <w:rFonts w:ascii="Abadi" w:hAnsi="Abadi"/>
          <w:sz w:val="21"/>
          <w:szCs w:val="21"/>
        </w:rPr>
      </w:pPr>
    </w:p>
    <w:p w14:paraId="2EB332CD" w14:textId="77777777" w:rsidR="00880258" w:rsidRDefault="00880258" w:rsidP="00880258">
      <w:pPr>
        <w:jc w:val="both"/>
        <w:rPr>
          <w:rFonts w:ascii="Abadi" w:hAnsi="Abadi"/>
          <w:sz w:val="21"/>
          <w:szCs w:val="21"/>
        </w:rPr>
      </w:pPr>
      <w:r w:rsidRPr="00790C53">
        <w:rPr>
          <w:rFonts w:ascii="Abadi" w:hAnsi="Abadi"/>
          <w:sz w:val="21"/>
          <w:szCs w:val="21"/>
        </w:rPr>
        <w:t>Por otra parte, el derecho a la integridad personal es definido por la Convención Americana de Derechos Humanos (CADH) como el derecho que tiene toda persona a que se le respete su integridad física, psíquica y moral. El Pacto Internacional de Derechos Civiles y Políticos (PIDCP) lo establece como “seguridad personal” en su artículo 9º, haciendo una interpretación extensiva a través de su Observación General número 35 en su párrafo noveno</w:t>
      </w:r>
      <w:r w:rsidRPr="00790C53">
        <w:rPr>
          <w:rStyle w:val="Refdenotaalpie"/>
          <w:rFonts w:ascii="Abadi" w:hAnsi="Abadi"/>
          <w:sz w:val="21"/>
          <w:szCs w:val="21"/>
        </w:rPr>
        <w:footnoteReference w:id="67"/>
      </w:r>
      <w:r w:rsidRPr="00790C53">
        <w:rPr>
          <w:rFonts w:ascii="Abadi" w:hAnsi="Abadi"/>
          <w:sz w:val="21"/>
          <w:szCs w:val="21"/>
        </w:rPr>
        <w:t xml:space="preserve"> .</w:t>
      </w:r>
    </w:p>
    <w:p w14:paraId="2BB0B485" w14:textId="77777777" w:rsidR="00880258" w:rsidRPr="00790C53" w:rsidRDefault="00880258" w:rsidP="00880258">
      <w:pPr>
        <w:jc w:val="both"/>
        <w:rPr>
          <w:rFonts w:ascii="Abadi" w:hAnsi="Abadi"/>
          <w:sz w:val="21"/>
          <w:szCs w:val="21"/>
        </w:rPr>
      </w:pPr>
    </w:p>
    <w:p w14:paraId="350A282F" w14:textId="77777777" w:rsidR="00880258" w:rsidRDefault="00880258" w:rsidP="00880258">
      <w:pPr>
        <w:jc w:val="both"/>
        <w:rPr>
          <w:rFonts w:ascii="Abadi" w:hAnsi="Abadi"/>
          <w:sz w:val="21"/>
          <w:szCs w:val="21"/>
        </w:rPr>
      </w:pPr>
      <w:r w:rsidRPr="00790C53">
        <w:rPr>
          <w:rFonts w:ascii="Abadi" w:hAnsi="Abadi"/>
          <w:sz w:val="21"/>
          <w:szCs w:val="21"/>
        </w:rPr>
        <w:t>Es imperante que se deje de perseguir a las mujeres y niñas en situación de prostitución, y garantizar derechos y condiciones que les permitan tener acceso a una mejor calidad de vida.</w:t>
      </w:r>
    </w:p>
    <w:p w14:paraId="61B4730E" w14:textId="77777777" w:rsidR="00880258" w:rsidRPr="00790C53" w:rsidRDefault="00880258" w:rsidP="00880258">
      <w:pPr>
        <w:jc w:val="both"/>
        <w:rPr>
          <w:rFonts w:ascii="Abadi" w:hAnsi="Abadi"/>
          <w:sz w:val="21"/>
          <w:szCs w:val="21"/>
        </w:rPr>
      </w:pPr>
    </w:p>
    <w:p w14:paraId="62AED413" w14:textId="77777777" w:rsidR="00880258" w:rsidRDefault="00880258" w:rsidP="00880258">
      <w:pPr>
        <w:jc w:val="both"/>
        <w:rPr>
          <w:rFonts w:ascii="Abadi" w:hAnsi="Abadi"/>
          <w:sz w:val="21"/>
          <w:szCs w:val="21"/>
        </w:rPr>
      </w:pPr>
      <w:r w:rsidRPr="00790C53">
        <w:rPr>
          <w:rFonts w:ascii="Abadi" w:hAnsi="Abadi"/>
          <w:sz w:val="21"/>
          <w:szCs w:val="21"/>
        </w:rPr>
        <w:lastRenderedPageBreak/>
        <w:t>En el Congreso mundial sobre el “Avance y retos de futuro en la lucha contra la trata y la explotación sexual de mujeres y niñas” organizado por la Coalición contra la Trata de Mujeres (CATW)</w:t>
      </w:r>
      <w:r w:rsidRPr="00790C53">
        <w:rPr>
          <w:rStyle w:val="Refdenotaalpie"/>
          <w:rFonts w:ascii="Abadi" w:hAnsi="Abadi"/>
          <w:sz w:val="21"/>
          <w:szCs w:val="21"/>
        </w:rPr>
        <w:footnoteReference w:id="68"/>
      </w:r>
      <w:r w:rsidRPr="00790C53">
        <w:rPr>
          <w:rFonts w:ascii="Abadi" w:hAnsi="Abadi"/>
          <w:sz w:val="21"/>
          <w:szCs w:val="21"/>
        </w:rPr>
        <w:t xml:space="preserve"> en colaboración con la Comisión para la Investigación de Malos Tratos a Mujeres, se debatieron diferentes medidas y estrategias para tratar de erradicar esta vulneración de los derechos humanos.</w:t>
      </w:r>
    </w:p>
    <w:p w14:paraId="680ABDA2" w14:textId="77777777" w:rsidR="00880258" w:rsidRPr="00790C53" w:rsidRDefault="00880258" w:rsidP="00880258">
      <w:pPr>
        <w:jc w:val="both"/>
        <w:rPr>
          <w:rFonts w:ascii="Abadi" w:hAnsi="Abadi"/>
          <w:sz w:val="21"/>
          <w:szCs w:val="21"/>
        </w:rPr>
      </w:pPr>
    </w:p>
    <w:p w14:paraId="7F19DCCB" w14:textId="77777777" w:rsidR="00880258" w:rsidRDefault="00880258" w:rsidP="00880258">
      <w:pPr>
        <w:jc w:val="both"/>
        <w:rPr>
          <w:rFonts w:ascii="Abadi" w:hAnsi="Abadi"/>
          <w:sz w:val="21"/>
          <w:szCs w:val="21"/>
        </w:rPr>
      </w:pPr>
      <w:r w:rsidRPr="00790C53">
        <w:rPr>
          <w:rFonts w:ascii="Abadi" w:hAnsi="Abadi"/>
          <w:sz w:val="21"/>
          <w:szCs w:val="21"/>
        </w:rPr>
        <w:t xml:space="preserve">El objetivo central se basó en la construcción del 5.2 Global </w:t>
      </w:r>
      <w:proofErr w:type="spellStart"/>
      <w:r w:rsidRPr="00790C53">
        <w:rPr>
          <w:rFonts w:ascii="Abadi" w:hAnsi="Abadi"/>
          <w:sz w:val="21"/>
          <w:szCs w:val="21"/>
        </w:rPr>
        <w:t>Partnership</w:t>
      </w:r>
      <w:proofErr w:type="spellEnd"/>
      <w:r w:rsidRPr="00790C53">
        <w:rPr>
          <w:rStyle w:val="Refdenotaalpie"/>
          <w:rFonts w:ascii="Abadi" w:hAnsi="Abadi"/>
          <w:sz w:val="21"/>
          <w:szCs w:val="21"/>
        </w:rPr>
        <w:footnoteReference w:id="69"/>
      </w:r>
      <w:r w:rsidRPr="00790C53">
        <w:rPr>
          <w:rFonts w:ascii="Abadi" w:hAnsi="Abadi"/>
          <w:sz w:val="21"/>
          <w:szCs w:val="21"/>
        </w:rPr>
        <w:t>, un grupo formado por múltiples partes interesadas consagrado a cumplir la meta 2 del Objetivo de Desarrollo Sostenible número 5 para la Agenda 2030: eliminar todas las formas de discriminación y violencia contra las mujeres y niñas en los ámbitos públicos y privados, incluidas la trata y la explotación sexual. Una de las ideas más defendidas fue que la prostitución y la trata son fenómenos inseparables: “La prostitución es un crimen de género organizado y va de la mano de la trata”</w:t>
      </w:r>
      <w:r w:rsidRPr="00790C53">
        <w:rPr>
          <w:rStyle w:val="Refdenotaalpie"/>
          <w:rFonts w:ascii="Abadi" w:hAnsi="Abadi"/>
          <w:sz w:val="21"/>
          <w:szCs w:val="21"/>
        </w:rPr>
        <w:footnoteReference w:id="70"/>
      </w:r>
      <w:r w:rsidRPr="00790C53">
        <w:rPr>
          <w:rFonts w:ascii="Abadi" w:hAnsi="Abadi"/>
          <w:sz w:val="21"/>
          <w:szCs w:val="21"/>
        </w:rPr>
        <w:t xml:space="preserve"> . Todas las personas que ejercen el trabajo sexual son vistas como víctimas que carecen de agencia, y el trabajo sexual es visto como algo imposible de elegir o de consentir, es considerado como violencia contra las mujeres e incompatible con la igualdad. Los objetivos que se plantearon fueron:</w:t>
      </w:r>
    </w:p>
    <w:p w14:paraId="1E385BFF" w14:textId="77777777" w:rsidR="00880258" w:rsidRPr="00790C53" w:rsidRDefault="00880258" w:rsidP="00880258">
      <w:pPr>
        <w:jc w:val="both"/>
        <w:rPr>
          <w:rFonts w:ascii="Abadi" w:hAnsi="Abadi"/>
          <w:sz w:val="21"/>
          <w:szCs w:val="21"/>
        </w:rPr>
      </w:pPr>
    </w:p>
    <w:p w14:paraId="732E100A" w14:textId="77777777" w:rsidR="00880258" w:rsidRDefault="00880258" w:rsidP="00880258">
      <w:pPr>
        <w:jc w:val="both"/>
        <w:rPr>
          <w:rFonts w:ascii="Abadi" w:hAnsi="Abadi"/>
          <w:sz w:val="21"/>
          <w:szCs w:val="21"/>
        </w:rPr>
      </w:pPr>
      <w:r w:rsidRPr="00790C53">
        <w:rPr>
          <w:rFonts w:ascii="Abadi" w:hAnsi="Abadi"/>
          <w:sz w:val="21"/>
          <w:szCs w:val="21"/>
        </w:rPr>
        <w:t>- Crear un cambio normativo.</w:t>
      </w:r>
    </w:p>
    <w:p w14:paraId="492A37A2" w14:textId="77777777" w:rsidR="00880258" w:rsidRPr="00790C53" w:rsidRDefault="00880258" w:rsidP="00880258">
      <w:pPr>
        <w:jc w:val="both"/>
        <w:rPr>
          <w:rFonts w:ascii="Abadi" w:hAnsi="Abadi"/>
          <w:sz w:val="21"/>
          <w:szCs w:val="21"/>
        </w:rPr>
      </w:pPr>
    </w:p>
    <w:p w14:paraId="73A5202F" w14:textId="77777777" w:rsidR="00880258" w:rsidRDefault="00880258" w:rsidP="00880258">
      <w:pPr>
        <w:jc w:val="both"/>
        <w:rPr>
          <w:rFonts w:ascii="Abadi" w:hAnsi="Abadi"/>
          <w:sz w:val="21"/>
          <w:szCs w:val="21"/>
        </w:rPr>
      </w:pPr>
      <w:r w:rsidRPr="00790C53">
        <w:rPr>
          <w:rFonts w:ascii="Abadi" w:hAnsi="Abadi"/>
          <w:sz w:val="21"/>
          <w:szCs w:val="21"/>
        </w:rPr>
        <w:t>- Enviar un mensaje de que la sociedad no tolera el trabajo sexual ya que es una forma de violencia contra las mujeres perpetrada por hombres; que es inaceptable e impide la igualda</w:t>
      </w:r>
      <w:r>
        <w:rPr>
          <w:rFonts w:ascii="Abadi" w:hAnsi="Abadi"/>
          <w:sz w:val="21"/>
          <w:szCs w:val="21"/>
        </w:rPr>
        <w:t>d.</w:t>
      </w:r>
    </w:p>
    <w:p w14:paraId="20D09F37" w14:textId="77777777" w:rsidR="00880258" w:rsidRPr="00790C53" w:rsidRDefault="00880258" w:rsidP="00880258">
      <w:pPr>
        <w:jc w:val="both"/>
        <w:rPr>
          <w:rFonts w:ascii="Abadi" w:hAnsi="Abadi"/>
          <w:sz w:val="21"/>
          <w:szCs w:val="21"/>
        </w:rPr>
      </w:pPr>
    </w:p>
    <w:p w14:paraId="7E78C96F" w14:textId="77777777" w:rsidR="00880258" w:rsidRDefault="00880258" w:rsidP="00880258">
      <w:pPr>
        <w:jc w:val="both"/>
        <w:rPr>
          <w:rFonts w:ascii="Abadi" w:hAnsi="Abadi"/>
          <w:sz w:val="21"/>
          <w:szCs w:val="21"/>
        </w:rPr>
      </w:pPr>
      <w:r w:rsidRPr="00790C53">
        <w:rPr>
          <w:rFonts w:ascii="Abadi" w:hAnsi="Abadi"/>
          <w:sz w:val="21"/>
          <w:szCs w:val="21"/>
        </w:rPr>
        <w:t xml:space="preserve"> - Desplazar el foco de la culpa de las personas que ejercen el trabajo sexual a los clientes como causantes del daño: tanto contra las personas que ejercen el trabajo sexual, como a la sociedad.</w:t>
      </w:r>
    </w:p>
    <w:p w14:paraId="7AD499F6" w14:textId="77777777" w:rsidR="00880258" w:rsidRPr="00790C53" w:rsidRDefault="00880258" w:rsidP="00880258">
      <w:pPr>
        <w:jc w:val="both"/>
        <w:rPr>
          <w:rFonts w:ascii="Abadi" w:hAnsi="Abadi"/>
          <w:sz w:val="21"/>
          <w:szCs w:val="21"/>
        </w:rPr>
      </w:pPr>
    </w:p>
    <w:p w14:paraId="49236F46" w14:textId="77777777" w:rsidR="00880258" w:rsidRDefault="00880258" w:rsidP="00880258">
      <w:pPr>
        <w:jc w:val="both"/>
        <w:rPr>
          <w:rFonts w:ascii="Abadi" w:hAnsi="Abadi"/>
          <w:sz w:val="21"/>
          <w:szCs w:val="21"/>
        </w:rPr>
      </w:pPr>
      <w:r w:rsidRPr="00790C53">
        <w:rPr>
          <w:rFonts w:ascii="Abadi" w:hAnsi="Abadi"/>
          <w:sz w:val="21"/>
          <w:szCs w:val="21"/>
        </w:rPr>
        <w:t xml:space="preserve">- Reducir la demanda de trabajo sexual y, por lo tanto, reducir la presencia del trabajo sexual en sí mismo. </w:t>
      </w:r>
    </w:p>
    <w:p w14:paraId="6F70A279" w14:textId="77777777" w:rsidR="00880258" w:rsidRPr="00790C53" w:rsidRDefault="00880258" w:rsidP="00880258">
      <w:pPr>
        <w:jc w:val="both"/>
        <w:rPr>
          <w:rFonts w:ascii="Abadi" w:hAnsi="Abadi"/>
          <w:sz w:val="21"/>
          <w:szCs w:val="21"/>
        </w:rPr>
      </w:pPr>
    </w:p>
    <w:p w14:paraId="4F15F830" w14:textId="77777777" w:rsidR="00880258" w:rsidRPr="00790C53" w:rsidRDefault="00880258" w:rsidP="00880258">
      <w:pPr>
        <w:jc w:val="both"/>
        <w:rPr>
          <w:rFonts w:ascii="Abadi" w:hAnsi="Abadi"/>
          <w:sz w:val="21"/>
          <w:szCs w:val="21"/>
        </w:rPr>
      </w:pPr>
      <w:r>
        <w:rPr>
          <w:rFonts w:ascii="Abadi" w:hAnsi="Abadi"/>
          <w:sz w:val="21"/>
          <w:szCs w:val="21"/>
        </w:rPr>
        <w:t xml:space="preserve">- </w:t>
      </w:r>
      <w:r w:rsidRPr="00790C53">
        <w:rPr>
          <w:rFonts w:ascii="Abadi" w:hAnsi="Abadi"/>
          <w:sz w:val="21"/>
          <w:szCs w:val="21"/>
        </w:rPr>
        <w:t>Combatir la trata de personas reduciendo el grupo de clientes y convirtiéndolo en un mercado poco atractivo para los traficantes.</w:t>
      </w:r>
    </w:p>
    <w:p w14:paraId="18DF2993" w14:textId="77777777" w:rsidR="00880258" w:rsidRDefault="00880258" w:rsidP="00880258">
      <w:pPr>
        <w:jc w:val="both"/>
        <w:rPr>
          <w:rFonts w:ascii="Abadi" w:hAnsi="Abadi"/>
          <w:sz w:val="21"/>
          <w:szCs w:val="21"/>
        </w:rPr>
      </w:pPr>
      <w:r w:rsidRPr="00790C53">
        <w:rPr>
          <w:rFonts w:ascii="Abadi" w:hAnsi="Abadi"/>
          <w:sz w:val="21"/>
          <w:szCs w:val="21"/>
        </w:rPr>
        <w:t>Esto solo se logrará a través de una serie de medidas diferentes, como información específica y campañas de sensibilización basadas en el principio de que, si los hombres no compran sexo no hay prostitución, por ende, tampoco trata. Cualquier medida que se promueva debe ser pensada a largo plazo, afrontando el fenómeno a través de políticas públicas y programas institucionales de prevención, salud, justicia, seguridad social, educación y condiciones dignas de empleo.</w:t>
      </w:r>
    </w:p>
    <w:p w14:paraId="444AA19A" w14:textId="77777777" w:rsidR="00880258" w:rsidRPr="00790C53" w:rsidRDefault="00880258" w:rsidP="00880258">
      <w:pPr>
        <w:jc w:val="both"/>
        <w:rPr>
          <w:rFonts w:ascii="Abadi" w:hAnsi="Abadi"/>
          <w:sz w:val="21"/>
          <w:szCs w:val="21"/>
        </w:rPr>
      </w:pPr>
    </w:p>
    <w:p w14:paraId="7E26696F" w14:textId="77777777" w:rsidR="00880258" w:rsidRDefault="00880258" w:rsidP="00880258">
      <w:pPr>
        <w:jc w:val="both"/>
        <w:rPr>
          <w:rFonts w:ascii="Abadi" w:hAnsi="Abadi"/>
          <w:sz w:val="21"/>
          <w:szCs w:val="21"/>
        </w:rPr>
      </w:pPr>
      <w:r w:rsidRPr="00790C53">
        <w:rPr>
          <w:rFonts w:ascii="Abadi" w:hAnsi="Abadi"/>
          <w:sz w:val="21"/>
          <w:szCs w:val="21"/>
        </w:rPr>
        <w:t>Es importante señalar que, siguiendo la lógica del análisis legislativo, la decisión que se tome deberá estar en directa relación con los argumentos que se esgriman en torno a la trata de personas con fines de explotación sexual como un problema de violencia estructural y de género contra las mujeres, así como datos, informes, estudios y estadísticas relacionados; se tiene que adoptar una línea de actuación que, aunque requiera tiempo y esfuerzos, nos lleve a resultados significativos y permanentes, castigo a los culpables, así como la reinserción eficaz de las víctimas; además de trabajar en la prevención, con especial incidencia en sectores vulnerables, y una formación-educación del conjunto de la sociedad sobre la problemática. Y esto son leyes, implantación de una legislación que posibilite la consecución de tales objetivos.</w:t>
      </w:r>
    </w:p>
    <w:p w14:paraId="22A7B505" w14:textId="77777777" w:rsidR="00880258" w:rsidRPr="00790C53" w:rsidRDefault="00880258" w:rsidP="00880258">
      <w:pPr>
        <w:jc w:val="both"/>
        <w:rPr>
          <w:rFonts w:ascii="Abadi" w:hAnsi="Abadi"/>
          <w:sz w:val="21"/>
          <w:szCs w:val="21"/>
        </w:rPr>
      </w:pPr>
    </w:p>
    <w:p w14:paraId="16D857A9" w14:textId="77777777" w:rsidR="00880258" w:rsidRDefault="00880258" w:rsidP="00880258">
      <w:pPr>
        <w:jc w:val="both"/>
        <w:rPr>
          <w:rFonts w:ascii="Abadi" w:hAnsi="Abadi"/>
          <w:sz w:val="21"/>
          <w:szCs w:val="21"/>
        </w:rPr>
      </w:pPr>
      <w:r w:rsidRPr="00790C53">
        <w:rPr>
          <w:rFonts w:ascii="Abadi" w:hAnsi="Abadi"/>
          <w:sz w:val="21"/>
          <w:szCs w:val="21"/>
        </w:rPr>
        <w:t xml:space="preserve">Con base en los argumentos en </w:t>
      </w:r>
      <w:proofErr w:type="spellStart"/>
      <w:r w:rsidRPr="00790C53">
        <w:rPr>
          <w:rFonts w:ascii="Abadi" w:hAnsi="Abadi"/>
          <w:sz w:val="21"/>
          <w:szCs w:val="21"/>
        </w:rPr>
        <w:t>supralíneas</w:t>
      </w:r>
      <w:proofErr w:type="spellEnd"/>
      <w:r w:rsidRPr="00790C53">
        <w:rPr>
          <w:rFonts w:ascii="Abadi" w:hAnsi="Abadi"/>
          <w:sz w:val="21"/>
          <w:szCs w:val="21"/>
        </w:rPr>
        <w:t xml:space="preserve"> referidos, y ejerciendo las facultades que la Constitución del Estado me confiere para la presentación de iniciativas de ley, propongo se deroguen los artículos 236, 238 y el 240 del Código Penal para el Estado de Guanajuato y sean contempladas estas conductas en los términos de trata con fines de explotación sexual, con las agravantes de sí este se ejecuta en contra de mujeres, personas en situación de migración, infancias e incapaces.</w:t>
      </w:r>
    </w:p>
    <w:p w14:paraId="04A7B5E1" w14:textId="77777777" w:rsidR="00880258" w:rsidRPr="00790C53" w:rsidRDefault="00880258" w:rsidP="00880258">
      <w:pPr>
        <w:jc w:val="both"/>
        <w:rPr>
          <w:rFonts w:ascii="Abadi" w:hAnsi="Abadi"/>
          <w:sz w:val="21"/>
          <w:szCs w:val="21"/>
        </w:rPr>
      </w:pPr>
    </w:p>
    <w:p w14:paraId="30F93728" w14:textId="77777777" w:rsidR="00880258" w:rsidRDefault="00880258" w:rsidP="00880258">
      <w:pPr>
        <w:jc w:val="both"/>
        <w:rPr>
          <w:rFonts w:ascii="Abadi" w:hAnsi="Abadi"/>
          <w:sz w:val="21"/>
          <w:szCs w:val="21"/>
        </w:rPr>
      </w:pPr>
      <w:r w:rsidRPr="00790C53">
        <w:rPr>
          <w:rFonts w:ascii="Abadi" w:hAnsi="Abadi"/>
          <w:sz w:val="21"/>
          <w:szCs w:val="21"/>
        </w:rPr>
        <w:t xml:space="preserve">Al mismo tiempo, se considera que es necesario incorporar el delito de trata de personas como parte de la lista de delitos imprescriptibles, toda vez que la acción penal en delitos que tienen alto impacto en la vida de las mujeres y de otros grupos vulnerables no siempre pueden ser denunciados al momento, y en muchas ocasiones nuestro sistema de seguridad y </w:t>
      </w:r>
      <w:r w:rsidRPr="00790C53">
        <w:rPr>
          <w:rFonts w:ascii="Abadi" w:hAnsi="Abadi"/>
          <w:sz w:val="21"/>
          <w:szCs w:val="21"/>
        </w:rPr>
        <w:lastRenderedPageBreak/>
        <w:t>procuración de justicia provoca que las redes de trata de personas se descubran de forma tardía, incluso varios años después de que se cometa el ilícito.</w:t>
      </w:r>
    </w:p>
    <w:p w14:paraId="63C5B8C5" w14:textId="77777777" w:rsidR="00880258" w:rsidRPr="00790C53" w:rsidRDefault="00880258" w:rsidP="00880258">
      <w:pPr>
        <w:jc w:val="both"/>
        <w:rPr>
          <w:rFonts w:ascii="Abadi" w:hAnsi="Abadi"/>
          <w:sz w:val="21"/>
          <w:szCs w:val="21"/>
        </w:rPr>
      </w:pPr>
    </w:p>
    <w:p w14:paraId="334E4318" w14:textId="77777777" w:rsidR="00880258" w:rsidRDefault="00880258" w:rsidP="00880258">
      <w:pPr>
        <w:jc w:val="both"/>
        <w:rPr>
          <w:rFonts w:ascii="Abadi" w:hAnsi="Abadi"/>
          <w:sz w:val="21"/>
          <w:szCs w:val="21"/>
        </w:rPr>
      </w:pPr>
      <w:r w:rsidRPr="00790C53">
        <w:rPr>
          <w:rFonts w:ascii="Abadi" w:hAnsi="Abadi"/>
          <w:sz w:val="21"/>
          <w:szCs w:val="21"/>
        </w:rPr>
        <w:t>De ser aprobada, la presente iniciativa, tendrá los siguientes impactos, de conformidad con el artículo 209 de la Ley Orgánica del Poder Legislativo del Estado de Guanajuato:</w:t>
      </w:r>
    </w:p>
    <w:p w14:paraId="5C70CE47" w14:textId="77777777" w:rsidR="00880258" w:rsidRPr="00790C53" w:rsidRDefault="00880258" w:rsidP="00880258">
      <w:pPr>
        <w:jc w:val="both"/>
        <w:rPr>
          <w:rFonts w:ascii="Abadi" w:hAnsi="Abadi"/>
          <w:sz w:val="21"/>
          <w:szCs w:val="21"/>
        </w:rPr>
      </w:pPr>
    </w:p>
    <w:p w14:paraId="6EA65C79" w14:textId="77777777" w:rsidR="00880258" w:rsidRPr="00790C53" w:rsidRDefault="00880258" w:rsidP="00880258">
      <w:pPr>
        <w:pStyle w:val="Prrafodelista"/>
        <w:numPr>
          <w:ilvl w:val="0"/>
          <w:numId w:val="20"/>
        </w:numPr>
        <w:spacing w:after="160" w:line="259" w:lineRule="auto"/>
        <w:contextualSpacing/>
        <w:jc w:val="both"/>
        <w:rPr>
          <w:rFonts w:ascii="Abadi" w:hAnsi="Abadi"/>
          <w:sz w:val="21"/>
          <w:szCs w:val="21"/>
        </w:rPr>
      </w:pPr>
      <w:r w:rsidRPr="00790C53">
        <w:rPr>
          <w:rFonts w:ascii="Abadi" w:hAnsi="Abadi"/>
          <w:b/>
          <w:bCs/>
          <w:sz w:val="21"/>
          <w:szCs w:val="21"/>
        </w:rPr>
        <w:t>Impacto jurídico:</w:t>
      </w:r>
      <w:r w:rsidRPr="00790C53">
        <w:rPr>
          <w:rFonts w:ascii="Abadi" w:hAnsi="Abadi"/>
          <w:sz w:val="21"/>
          <w:szCs w:val="21"/>
        </w:rPr>
        <w:t xml:space="preserve"> Se derogan los artículos 236 y 240; se modifica el artículo 179-C con respecto a la trata de personas con fines de explotación sexual en el Código Penal del Estado de Guanajuato adoptando el marco internacional en materia de DDHH y los ODS 2030, evitando criterios contradictorios entre las tipificaciones de Lenocinio, Corrupción de menores e incapaces. Explotación sexual, y trata de personas, estableciendo como agravante si este último se comete en contra de mujeres y migrantes.</w:t>
      </w:r>
    </w:p>
    <w:p w14:paraId="7F367042" w14:textId="77777777" w:rsidR="00880258" w:rsidRPr="00790C53" w:rsidRDefault="00880258" w:rsidP="00880258">
      <w:pPr>
        <w:pStyle w:val="Prrafodelista"/>
        <w:numPr>
          <w:ilvl w:val="0"/>
          <w:numId w:val="20"/>
        </w:numPr>
        <w:spacing w:after="160" w:line="259" w:lineRule="auto"/>
        <w:contextualSpacing/>
        <w:jc w:val="both"/>
        <w:rPr>
          <w:rFonts w:ascii="Abadi" w:hAnsi="Abadi"/>
          <w:sz w:val="21"/>
          <w:szCs w:val="21"/>
        </w:rPr>
      </w:pPr>
      <w:r w:rsidRPr="00790C53">
        <w:rPr>
          <w:rFonts w:ascii="Abadi" w:hAnsi="Abadi"/>
          <w:b/>
          <w:bCs/>
          <w:sz w:val="21"/>
          <w:szCs w:val="21"/>
        </w:rPr>
        <w:t>Impacto administrativo:</w:t>
      </w:r>
      <w:r w:rsidRPr="00790C53">
        <w:rPr>
          <w:rFonts w:ascii="Abadi" w:hAnsi="Abadi"/>
          <w:sz w:val="21"/>
          <w:szCs w:val="21"/>
        </w:rPr>
        <w:t xml:space="preserve"> La iniciativa plantea una norma que agrava el delito de trata de personas con fines de explotación sexual cuando las victimas sean mujeres o personas en condición de migración, lo que impone a la autoridad investigadora y de impartición de justicia combatir este delito desde el marco internacional de DDHH y con perspectiva de género, asumiéndolo como un tema de violencia contra la mujer. En este sentido, no se crean nuevas estructuras de gobierno y el impacto administrativo se considera nulo.</w:t>
      </w:r>
    </w:p>
    <w:p w14:paraId="667DA02A" w14:textId="77777777" w:rsidR="00880258" w:rsidRPr="00790C53" w:rsidRDefault="00880258" w:rsidP="00880258">
      <w:pPr>
        <w:pStyle w:val="Prrafodelista"/>
        <w:numPr>
          <w:ilvl w:val="0"/>
          <w:numId w:val="20"/>
        </w:numPr>
        <w:spacing w:after="160" w:line="259" w:lineRule="auto"/>
        <w:contextualSpacing/>
        <w:jc w:val="both"/>
        <w:rPr>
          <w:rFonts w:ascii="Abadi" w:hAnsi="Abadi"/>
          <w:sz w:val="21"/>
          <w:szCs w:val="21"/>
        </w:rPr>
      </w:pPr>
      <w:r w:rsidRPr="00790C53">
        <w:rPr>
          <w:rFonts w:ascii="Abadi" w:hAnsi="Abadi"/>
          <w:b/>
          <w:bCs/>
          <w:sz w:val="21"/>
          <w:szCs w:val="21"/>
        </w:rPr>
        <w:t>Impacto presupuestario:</w:t>
      </w:r>
      <w:r w:rsidRPr="00790C53">
        <w:rPr>
          <w:rFonts w:ascii="Abadi" w:hAnsi="Abadi"/>
          <w:sz w:val="21"/>
          <w:szCs w:val="21"/>
        </w:rPr>
        <w:t xml:space="preserve"> La presente iniciativa no tiene impacto presupuestal, debido a que no genera cambios en la estructura administrativa ni genera nuevas plazas.</w:t>
      </w:r>
    </w:p>
    <w:p w14:paraId="7C7665C3" w14:textId="77777777" w:rsidR="00880258" w:rsidRPr="00790C53" w:rsidRDefault="00880258" w:rsidP="00880258">
      <w:pPr>
        <w:pStyle w:val="Prrafodelista"/>
        <w:numPr>
          <w:ilvl w:val="0"/>
          <w:numId w:val="20"/>
        </w:numPr>
        <w:spacing w:after="160" w:line="259" w:lineRule="auto"/>
        <w:contextualSpacing/>
        <w:jc w:val="both"/>
        <w:rPr>
          <w:rFonts w:ascii="Abadi" w:hAnsi="Abadi"/>
          <w:sz w:val="21"/>
          <w:szCs w:val="21"/>
        </w:rPr>
      </w:pPr>
      <w:r w:rsidRPr="00790C53">
        <w:rPr>
          <w:rFonts w:ascii="Abadi" w:hAnsi="Abadi"/>
          <w:b/>
          <w:bCs/>
          <w:sz w:val="21"/>
          <w:szCs w:val="21"/>
        </w:rPr>
        <w:t>Impacto social:</w:t>
      </w:r>
      <w:r w:rsidRPr="00790C53">
        <w:rPr>
          <w:rFonts w:ascii="Abadi" w:hAnsi="Abadi"/>
          <w:sz w:val="21"/>
          <w:szCs w:val="21"/>
        </w:rPr>
        <w:t xml:space="preserve"> La presente iniciativa está orientada al combate de la trata de personas con fines de explotación sexual, fortaleciendo los derechos de las mujeres y migrantes; asegurando que los responsables sean debidamente sancionados.</w:t>
      </w:r>
    </w:p>
    <w:p w14:paraId="652AE95E" w14:textId="77777777" w:rsidR="00880258" w:rsidRDefault="00880258" w:rsidP="00880258">
      <w:pPr>
        <w:jc w:val="both"/>
        <w:rPr>
          <w:rFonts w:ascii="Abadi" w:hAnsi="Abadi"/>
          <w:sz w:val="21"/>
          <w:szCs w:val="21"/>
        </w:rPr>
      </w:pPr>
      <w:r w:rsidRPr="00790C53">
        <w:rPr>
          <w:rFonts w:ascii="Abadi" w:hAnsi="Abadi"/>
          <w:sz w:val="21"/>
          <w:szCs w:val="21"/>
        </w:rPr>
        <w:t>Por lo anteriormente expuesto, someto a la consideración de este H. Congreso del Estado de Guanajuato el siguiente:</w:t>
      </w:r>
    </w:p>
    <w:p w14:paraId="3A479AFB" w14:textId="77777777" w:rsidR="00880258" w:rsidRPr="00790C53" w:rsidRDefault="00880258" w:rsidP="00880258">
      <w:pPr>
        <w:jc w:val="both"/>
        <w:rPr>
          <w:rFonts w:ascii="Abadi" w:hAnsi="Abadi"/>
          <w:sz w:val="21"/>
          <w:szCs w:val="21"/>
        </w:rPr>
      </w:pPr>
    </w:p>
    <w:p w14:paraId="6811753C" w14:textId="77777777" w:rsidR="00880258" w:rsidRDefault="00880258" w:rsidP="00880258">
      <w:pPr>
        <w:jc w:val="center"/>
        <w:rPr>
          <w:rFonts w:ascii="Abadi" w:hAnsi="Abadi"/>
          <w:b/>
          <w:bCs/>
          <w:sz w:val="21"/>
          <w:szCs w:val="21"/>
        </w:rPr>
      </w:pPr>
      <w:r w:rsidRPr="00790C53">
        <w:rPr>
          <w:rFonts w:ascii="Abadi" w:hAnsi="Abadi"/>
          <w:b/>
          <w:bCs/>
          <w:sz w:val="21"/>
          <w:szCs w:val="21"/>
        </w:rPr>
        <w:t>DECRETO</w:t>
      </w:r>
    </w:p>
    <w:p w14:paraId="00CB67C7" w14:textId="77777777" w:rsidR="00880258" w:rsidRPr="00790C53" w:rsidRDefault="00880258" w:rsidP="00880258">
      <w:pPr>
        <w:jc w:val="center"/>
        <w:rPr>
          <w:rFonts w:ascii="Abadi" w:hAnsi="Abadi"/>
          <w:b/>
          <w:bCs/>
          <w:sz w:val="21"/>
          <w:szCs w:val="21"/>
        </w:rPr>
      </w:pPr>
    </w:p>
    <w:p w14:paraId="1658DCC4" w14:textId="77777777" w:rsidR="00880258" w:rsidRPr="00790C53" w:rsidRDefault="00880258" w:rsidP="00880258">
      <w:pPr>
        <w:jc w:val="both"/>
        <w:rPr>
          <w:rFonts w:ascii="Abadi" w:hAnsi="Abadi"/>
          <w:sz w:val="21"/>
          <w:szCs w:val="21"/>
        </w:rPr>
      </w:pPr>
      <w:r w:rsidRPr="00790C53">
        <w:rPr>
          <w:rFonts w:ascii="Abadi" w:hAnsi="Abadi"/>
          <w:b/>
          <w:bCs/>
          <w:sz w:val="21"/>
          <w:szCs w:val="21"/>
        </w:rPr>
        <w:t>ARTÍCULO PRIMERO.</w:t>
      </w:r>
      <w:r w:rsidRPr="00790C53">
        <w:rPr>
          <w:rFonts w:ascii="Abadi" w:hAnsi="Abadi"/>
          <w:sz w:val="21"/>
          <w:szCs w:val="21"/>
        </w:rPr>
        <w:t xml:space="preserve"> Se reforma la fracción tercera del artículo 179-C; se derogan los artículos 236 y 240 del Código Penal del Estado de Guanajuato, para quedar como sigue:</w:t>
      </w:r>
    </w:p>
    <w:p w14:paraId="6A1A09C4" w14:textId="77777777" w:rsidR="00880258" w:rsidRDefault="00880258" w:rsidP="00880258">
      <w:pPr>
        <w:jc w:val="both"/>
        <w:rPr>
          <w:rFonts w:ascii="Abadi" w:hAnsi="Abadi"/>
          <w:b/>
          <w:bCs/>
          <w:sz w:val="21"/>
          <w:szCs w:val="21"/>
        </w:rPr>
      </w:pPr>
    </w:p>
    <w:p w14:paraId="03F5A33F" w14:textId="77777777" w:rsidR="00880258" w:rsidRPr="00790C53" w:rsidRDefault="00880258" w:rsidP="00A37D52">
      <w:pPr>
        <w:ind w:firstLine="284"/>
        <w:jc w:val="both"/>
        <w:rPr>
          <w:rFonts w:ascii="Abadi" w:hAnsi="Abadi"/>
          <w:sz w:val="21"/>
          <w:szCs w:val="21"/>
        </w:rPr>
      </w:pPr>
      <w:r w:rsidRPr="00790C53">
        <w:rPr>
          <w:rFonts w:ascii="Abadi" w:hAnsi="Abadi"/>
          <w:b/>
          <w:bCs/>
          <w:sz w:val="21"/>
          <w:szCs w:val="21"/>
        </w:rPr>
        <w:t>Artículo 179-c.</w:t>
      </w:r>
      <w:r w:rsidRPr="00790C53">
        <w:rPr>
          <w:rFonts w:ascii="Abadi" w:hAnsi="Abadi"/>
          <w:sz w:val="21"/>
          <w:szCs w:val="21"/>
        </w:rPr>
        <w:t xml:space="preserve"> Al que cometa el delito de trata de personas se le aplicarán:</w:t>
      </w:r>
    </w:p>
    <w:p w14:paraId="01846D6D" w14:textId="77777777" w:rsidR="00880258" w:rsidRDefault="00880258" w:rsidP="00A37D52">
      <w:pPr>
        <w:ind w:firstLine="284"/>
        <w:jc w:val="both"/>
        <w:rPr>
          <w:rFonts w:ascii="Abadi" w:hAnsi="Abadi"/>
          <w:sz w:val="21"/>
          <w:szCs w:val="21"/>
        </w:rPr>
      </w:pPr>
    </w:p>
    <w:p w14:paraId="5066914A" w14:textId="77777777" w:rsidR="00880258" w:rsidRPr="00790C53" w:rsidRDefault="00880258" w:rsidP="00A37D52">
      <w:pPr>
        <w:ind w:firstLine="284"/>
        <w:jc w:val="both"/>
        <w:rPr>
          <w:rFonts w:ascii="Abadi" w:hAnsi="Abadi"/>
          <w:sz w:val="21"/>
          <w:szCs w:val="21"/>
        </w:rPr>
      </w:pPr>
      <w:r w:rsidRPr="00790C53">
        <w:rPr>
          <w:rFonts w:ascii="Abadi" w:hAnsi="Abadi"/>
          <w:sz w:val="21"/>
          <w:szCs w:val="21"/>
        </w:rPr>
        <w:t>I a II…</w:t>
      </w:r>
    </w:p>
    <w:p w14:paraId="09E0A18C" w14:textId="77777777" w:rsidR="00880258" w:rsidRDefault="00880258" w:rsidP="00A37D52">
      <w:pPr>
        <w:ind w:firstLine="284"/>
        <w:jc w:val="both"/>
        <w:rPr>
          <w:rFonts w:ascii="Abadi" w:hAnsi="Abadi"/>
          <w:sz w:val="21"/>
          <w:szCs w:val="21"/>
        </w:rPr>
      </w:pPr>
    </w:p>
    <w:p w14:paraId="09A238C0" w14:textId="77777777" w:rsidR="00880258" w:rsidRPr="00790C53" w:rsidRDefault="00880258" w:rsidP="00A37D52">
      <w:pPr>
        <w:ind w:firstLine="284"/>
        <w:jc w:val="both"/>
        <w:rPr>
          <w:rFonts w:ascii="Abadi" w:hAnsi="Abadi"/>
          <w:sz w:val="21"/>
          <w:szCs w:val="21"/>
        </w:rPr>
      </w:pPr>
      <w:r w:rsidRPr="00790C53">
        <w:rPr>
          <w:rFonts w:ascii="Abadi" w:hAnsi="Abadi"/>
          <w:sz w:val="21"/>
          <w:szCs w:val="21"/>
        </w:rPr>
        <w:t>III. Las penas que resulten de las fracciones I y II de este artículo se incrementarán hasta por un medio:</w:t>
      </w:r>
    </w:p>
    <w:p w14:paraId="2F67DCC4" w14:textId="77777777" w:rsidR="00880258" w:rsidRDefault="00880258" w:rsidP="00A37D52">
      <w:pPr>
        <w:ind w:firstLine="284"/>
        <w:jc w:val="both"/>
        <w:rPr>
          <w:rFonts w:ascii="Abadi" w:hAnsi="Abadi"/>
          <w:sz w:val="21"/>
          <w:szCs w:val="21"/>
        </w:rPr>
      </w:pPr>
    </w:p>
    <w:p w14:paraId="3E8D1BD4" w14:textId="77777777" w:rsidR="00880258" w:rsidRPr="00790C53" w:rsidRDefault="00880258" w:rsidP="00A37D52">
      <w:pPr>
        <w:ind w:firstLine="284"/>
        <w:jc w:val="both"/>
        <w:rPr>
          <w:rFonts w:ascii="Abadi" w:hAnsi="Abadi"/>
          <w:sz w:val="21"/>
          <w:szCs w:val="21"/>
        </w:rPr>
      </w:pPr>
      <w:r w:rsidRPr="00790C53">
        <w:rPr>
          <w:rFonts w:ascii="Abadi" w:hAnsi="Abadi"/>
          <w:sz w:val="21"/>
          <w:szCs w:val="21"/>
        </w:rPr>
        <w:t xml:space="preserve">a) a </w:t>
      </w:r>
      <w:proofErr w:type="gramStart"/>
      <w:r w:rsidRPr="00790C53">
        <w:rPr>
          <w:rFonts w:ascii="Abadi" w:hAnsi="Abadi"/>
          <w:sz w:val="21"/>
          <w:szCs w:val="21"/>
        </w:rPr>
        <w:t>d)…</w:t>
      </w:r>
      <w:proofErr w:type="gramEnd"/>
    </w:p>
    <w:p w14:paraId="46715893" w14:textId="77777777" w:rsidR="00880258" w:rsidRDefault="00880258" w:rsidP="00A37D52">
      <w:pPr>
        <w:ind w:firstLine="284"/>
        <w:jc w:val="both"/>
        <w:rPr>
          <w:rFonts w:ascii="Abadi" w:hAnsi="Abadi"/>
          <w:b/>
          <w:bCs/>
          <w:sz w:val="21"/>
          <w:szCs w:val="21"/>
        </w:rPr>
      </w:pPr>
    </w:p>
    <w:p w14:paraId="055FE0F6" w14:textId="77777777" w:rsidR="00880258" w:rsidRPr="00790C53" w:rsidRDefault="00880258" w:rsidP="00A37D52">
      <w:pPr>
        <w:ind w:firstLine="284"/>
        <w:jc w:val="both"/>
        <w:rPr>
          <w:rFonts w:ascii="Abadi" w:hAnsi="Abadi"/>
          <w:b/>
          <w:bCs/>
          <w:sz w:val="21"/>
          <w:szCs w:val="21"/>
        </w:rPr>
      </w:pPr>
      <w:r w:rsidRPr="00790C53">
        <w:rPr>
          <w:rFonts w:ascii="Abadi" w:hAnsi="Abadi"/>
          <w:b/>
          <w:bCs/>
          <w:sz w:val="21"/>
          <w:szCs w:val="21"/>
        </w:rPr>
        <w:t>e) Si el delito es cometido en contra de una mujer, y</w:t>
      </w:r>
    </w:p>
    <w:p w14:paraId="4A4603E0" w14:textId="77777777" w:rsidR="00880258" w:rsidRDefault="00880258" w:rsidP="00A37D52">
      <w:pPr>
        <w:ind w:firstLine="284"/>
        <w:jc w:val="both"/>
        <w:rPr>
          <w:rFonts w:ascii="Abadi" w:hAnsi="Abadi"/>
          <w:b/>
          <w:bCs/>
          <w:sz w:val="21"/>
          <w:szCs w:val="21"/>
        </w:rPr>
      </w:pPr>
    </w:p>
    <w:p w14:paraId="7B0F7F4A" w14:textId="77777777" w:rsidR="00880258" w:rsidRPr="00790C53" w:rsidRDefault="00880258" w:rsidP="00A37D52">
      <w:pPr>
        <w:ind w:firstLine="284"/>
        <w:jc w:val="both"/>
        <w:rPr>
          <w:rFonts w:ascii="Abadi" w:hAnsi="Abadi"/>
          <w:b/>
          <w:bCs/>
          <w:sz w:val="21"/>
          <w:szCs w:val="21"/>
        </w:rPr>
      </w:pPr>
      <w:r w:rsidRPr="00790C53">
        <w:rPr>
          <w:rFonts w:ascii="Abadi" w:hAnsi="Abadi"/>
          <w:b/>
          <w:bCs/>
          <w:sz w:val="21"/>
          <w:szCs w:val="21"/>
        </w:rPr>
        <w:t>f) Si el delito es cometido en contra de una persona en condición de migración.</w:t>
      </w:r>
    </w:p>
    <w:p w14:paraId="1C932EB3" w14:textId="77777777" w:rsidR="00880258" w:rsidRDefault="00880258" w:rsidP="00A37D52">
      <w:pPr>
        <w:ind w:firstLine="284"/>
        <w:jc w:val="both"/>
        <w:rPr>
          <w:rFonts w:ascii="Abadi" w:hAnsi="Abadi"/>
          <w:b/>
          <w:bCs/>
          <w:sz w:val="21"/>
          <w:szCs w:val="21"/>
        </w:rPr>
      </w:pPr>
    </w:p>
    <w:p w14:paraId="55734365" w14:textId="77777777" w:rsidR="00880258" w:rsidRPr="00790C53" w:rsidRDefault="00880258" w:rsidP="00A37D52">
      <w:pPr>
        <w:ind w:firstLine="284"/>
        <w:jc w:val="both"/>
        <w:rPr>
          <w:rFonts w:ascii="Abadi" w:hAnsi="Abadi"/>
          <w:b/>
          <w:bCs/>
          <w:sz w:val="21"/>
          <w:szCs w:val="21"/>
        </w:rPr>
      </w:pPr>
      <w:r w:rsidRPr="00790C53">
        <w:rPr>
          <w:rFonts w:ascii="Abadi" w:hAnsi="Abadi"/>
          <w:b/>
          <w:bCs/>
          <w:sz w:val="21"/>
          <w:szCs w:val="21"/>
        </w:rPr>
        <w:t>Artículo 236.- Derogado.</w:t>
      </w:r>
    </w:p>
    <w:p w14:paraId="41ED66A3" w14:textId="77777777" w:rsidR="00880258" w:rsidRPr="00790C53" w:rsidRDefault="00880258" w:rsidP="00A37D52">
      <w:pPr>
        <w:ind w:firstLine="284"/>
        <w:jc w:val="both"/>
        <w:rPr>
          <w:rFonts w:ascii="Abadi" w:hAnsi="Abadi"/>
          <w:b/>
          <w:bCs/>
          <w:sz w:val="21"/>
          <w:szCs w:val="21"/>
        </w:rPr>
      </w:pPr>
      <w:r w:rsidRPr="00790C53">
        <w:rPr>
          <w:rFonts w:ascii="Abadi" w:hAnsi="Abadi"/>
          <w:b/>
          <w:bCs/>
          <w:sz w:val="21"/>
          <w:szCs w:val="21"/>
        </w:rPr>
        <w:t>……</w:t>
      </w:r>
    </w:p>
    <w:p w14:paraId="4B87591A" w14:textId="77777777" w:rsidR="00880258" w:rsidRDefault="00880258" w:rsidP="00A37D52">
      <w:pPr>
        <w:ind w:firstLine="284"/>
        <w:jc w:val="both"/>
        <w:rPr>
          <w:rFonts w:ascii="Abadi" w:hAnsi="Abadi"/>
          <w:b/>
          <w:bCs/>
          <w:sz w:val="21"/>
          <w:szCs w:val="21"/>
        </w:rPr>
      </w:pPr>
    </w:p>
    <w:p w14:paraId="227204C7" w14:textId="77777777" w:rsidR="00880258" w:rsidRPr="00790C53" w:rsidRDefault="00880258" w:rsidP="00A37D52">
      <w:pPr>
        <w:ind w:firstLine="284"/>
        <w:jc w:val="both"/>
        <w:rPr>
          <w:rFonts w:ascii="Abadi" w:hAnsi="Abadi"/>
          <w:b/>
          <w:bCs/>
          <w:sz w:val="21"/>
          <w:szCs w:val="21"/>
        </w:rPr>
      </w:pPr>
      <w:r w:rsidRPr="00790C53">
        <w:rPr>
          <w:rFonts w:ascii="Abadi" w:hAnsi="Abadi"/>
          <w:b/>
          <w:bCs/>
          <w:sz w:val="21"/>
          <w:szCs w:val="21"/>
        </w:rPr>
        <w:t>Artículo 240.- Derogado.</w:t>
      </w:r>
    </w:p>
    <w:p w14:paraId="0B2E00F7" w14:textId="77777777" w:rsidR="00880258" w:rsidRPr="00790C53" w:rsidRDefault="00880258" w:rsidP="00880258">
      <w:pPr>
        <w:jc w:val="both"/>
        <w:rPr>
          <w:rFonts w:ascii="Abadi" w:hAnsi="Abadi"/>
          <w:sz w:val="21"/>
          <w:szCs w:val="21"/>
        </w:rPr>
      </w:pPr>
    </w:p>
    <w:p w14:paraId="7EE7BFD2" w14:textId="77777777" w:rsidR="00880258" w:rsidRDefault="00880258" w:rsidP="00880258">
      <w:pPr>
        <w:jc w:val="center"/>
        <w:rPr>
          <w:rFonts w:ascii="Abadi" w:hAnsi="Abadi"/>
          <w:b/>
          <w:bCs/>
          <w:sz w:val="21"/>
          <w:szCs w:val="21"/>
        </w:rPr>
      </w:pPr>
      <w:r w:rsidRPr="00790C53">
        <w:rPr>
          <w:rFonts w:ascii="Abadi" w:hAnsi="Abadi"/>
          <w:b/>
          <w:bCs/>
          <w:sz w:val="21"/>
          <w:szCs w:val="21"/>
        </w:rPr>
        <w:t>TRANSITORIOS.</w:t>
      </w:r>
    </w:p>
    <w:p w14:paraId="1BB6CF0E" w14:textId="77777777" w:rsidR="00880258" w:rsidRPr="00790C53" w:rsidRDefault="00880258" w:rsidP="00880258">
      <w:pPr>
        <w:jc w:val="center"/>
        <w:rPr>
          <w:rFonts w:ascii="Abadi" w:hAnsi="Abadi"/>
          <w:b/>
          <w:bCs/>
          <w:sz w:val="21"/>
          <w:szCs w:val="21"/>
        </w:rPr>
      </w:pPr>
    </w:p>
    <w:p w14:paraId="4F3217FD" w14:textId="77777777" w:rsidR="00880258" w:rsidRDefault="00880258" w:rsidP="00880258">
      <w:pPr>
        <w:jc w:val="both"/>
        <w:rPr>
          <w:rFonts w:ascii="Abadi" w:hAnsi="Abadi"/>
          <w:sz w:val="21"/>
          <w:szCs w:val="21"/>
        </w:rPr>
      </w:pPr>
      <w:r w:rsidRPr="00790C53">
        <w:rPr>
          <w:rFonts w:ascii="Abadi" w:hAnsi="Abadi"/>
          <w:b/>
          <w:bCs/>
          <w:sz w:val="21"/>
          <w:szCs w:val="21"/>
        </w:rPr>
        <w:t>ÚNICO.</w:t>
      </w:r>
      <w:r w:rsidRPr="00790C53">
        <w:rPr>
          <w:rFonts w:ascii="Abadi" w:hAnsi="Abadi"/>
          <w:sz w:val="21"/>
          <w:szCs w:val="21"/>
        </w:rPr>
        <w:t xml:space="preserve"> El presente Decreto entrará en vigor al día siguiente de su publicación en el Periódico Oficial del Estado de Guanajuato.</w:t>
      </w:r>
    </w:p>
    <w:p w14:paraId="4FCF1ED3" w14:textId="77777777" w:rsidR="00880258" w:rsidRPr="00790C53" w:rsidRDefault="00880258" w:rsidP="00880258">
      <w:pPr>
        <w:jc w:val="both"/>
        <w:rPr>
          <w:rFonts w:ascii="Abadi" w:hAnsi="Abadi"/>
          <w:sz w:val="21"/>
          <w:szCs w:val="21"/>
        </w:rPr>
      </w:pPr>
    </w:p>
    <w:p w14:paraId="57DE5D4B" w14:textId="77777777" w:rsidR="00880258" w:rsidRPr="00790C53" w:rsidRDefault="00880258" w:rsidP="00880258">
      <w:pPr>
        <w:jc w:val="right"/>
        <w:rPr>
          <w:rFonts w:ascii="Abadi" w:hAnsi="Abadi"/>
          <w:sz w:val="21"/>
          <w:szCs w:val="21"/>
        </w:rPr>
      </w:pPr>
      <w:r w:rsidRPr="00790C53">
        <w:rPr>
          <w:rFonts w:ascii="Abadi" w:hAnsi="Abadi"/>
          <w:sz w:val="21"/>
          <w:szCs w:val="21"/>
        </w:rPr>
        <w:t xml:space="preserve">Guanajuato, </w:t>
      </w:r>
      <w:proofErr w:type="spellStart"/>
      <w:r w:rsidRPr="00790C53">
        <w:rPr>
          <w:rFonts w:ascii="Abadi" w:hAnsi="Abadi"/>
          <w:sz w:val="21"/>
          <w:szCs w:val="21"/>
        </w:rPr>
        <w:t>Gto</w:t>
      </w:r>
      <w:proofErr w:type="spellEnd"/>
      <w:r w:rsidRPr="00790C53">
        <w:rPr>
          <w:rFonts w:ascii="Abadi" w:hAnsi="Abadi"/>
          <w:sz w:val="21"/>
          <w:szCs w:val="21"/>
        </w:rPr>
        <w:t>., a 07 de junio de 2022</w:t>
      </w:r>
    </w:p>
    <w:p w14:paraId="08ADDB85" w14:textId="77777777" w:rsidR="00880258" w:rsidRPr="00790C53" w:rsidRDefault="00880258" w:rsidP="00880258">
      <w:pPr>
        <w:jc w:val="right"/>
        <w:rPr>
          <w:rFonts w:ascii="Abadi" w:hAnsi="Abadi"/>
          <w:sz w:val="21"/>
          <w:szCs w:val="21"/>
        </w:rPr>
      </w:pPr>
    </w:p>
    <w:p w14:paraId="10CB258E" w14:textId="77777777" w:rsidR="00880258" w:rsidRPr="00790C53" w:rsidRDefault="00880258" w:rsidP="00880258">
      <w:pPr>
        <w:jc w:val="center"/>
        <w:rPr>
          <w:rFonts w:ascii="Abadi" w:hAnsi="Abadi"/>
          <w:b/>
          <w:bCs/>
          <w:sz w:val="21"/>
          <w:szCs w:val="21"/>
        </w:rPr>
      </w:pPr>
      <w:r w:rsidRPr="00790C53">
        <w:rPr>
          <w:rFonts w:ascii="Abadi" w:hAnsi="Abadi"/>
          <w:b/>
          <w:bCs/>
          <w:sz w:val="21"/>
          <w:szCs w:val="21"/>
        </w:rPr>
        <w:t>DIP. HADES BERENICE AGUILAR CASTILLO</w:t>
      </w:r>
    </w:p>
    <w:p w14:paraId="3DA6D400" w14:textId="18003E52" w:rsidR="000218BD" w:rsidRPr="00880258" w:rsidRDefault="00880258" w:rsidP="00880258">
      <w:pPr>
        <w:jc w:val="center"/>
        <w:rPr>
          <w:rFonts w:ascii="Abadi" w:hAnsi="Abadi"/>
          <w:b/>
          <w:bCs/>
          <w:sz w:val="21"/>
          <w:szCs w:val="21"/>
        </w:rPr>
      </w:pPr>
      <w:r w:rsidRPr="00790C53">
        <w:rPr>
          <w:rFonts w:ascii="Abadi" w:hAnsi="Abadi"/>
          <w:b/>
          <w:bCs/>
          <w:sz w:val="21"/>
          <w:szCs w:val="21"/>
        </w:rPr>
        <w:t>Grupo Parlamentario de Morena</w:t>
      </w:r>
    </w:p>
    <w:p w14:paraId="441FEB07" w14:textId="77777777" w:rsidR="000218BD" w:rsidRDefault="000218BD" w:rsidP="000218BD">
      <w:pPr>
        <w:spacing w:after="160" w:line="256" w:lineRule="auto"/>
        <w:ind w:left="720"/>
        <w:contextualSpacing/>
        <w:jc w:val="both"/>
        <w:rPr>
          <w:rFonts w:ascii="Abadi" w:eastAsia="Calibri" w:hAnsi="Abadi"/>
          <w:b/>
          <w:bCs/>
          <w:sz w:val="20"/>
          <w:szCs w:val="20"/>
          <w:lang w:val="es-MX" w:eastAsia="en-US"/>
        </w:rPr>
      </w:pPr>
    </w:p>
    <w:p w14:paraId="1E2B6AC7" w14:textId="35680F25" w:rsidR="00AC26AB" w:rsidRDefault="00AC26AB" w:rsidP="000218BD">
      <w:pPr>
        <w:jc w:val="center"/>
        <w:rPr>
          <w:rFonts w:ascii="Abadi" w:hAnsi="Abadi"/>
          <w:b/>
          <w:bCs/>
          <w:sz w:val="21"/>
          <w:szCs w:val="21"/>
        </w:rPr>
      </w:pPr>
    </w:p>
    <w:bookmarkEnd w:id="10"/>
    <w:p w14:paraId="6EB8609F" w14:textId="0617D4A4" w:rsidR="00F76AE5" w:rsidRDefault="00F76AE5" w:rsidP="00F76AE5">
      <w:pPr>
        <w:ind w:firstLine="567"/>
        <w:jc w:val="both"/>
        <w:rPr>
          <w:rFonts w:ascii="Abadi" w:hAnsi="Abadi"/>
          <w:sz w:val="21"/>
          <w:szCs w:val="21"/>
        </w:rPr>
      </w:pPr>
      <w:r>
        <w:rPr>
          <w:rFonts w:ascii="Abadi" w:hAnsi="Abadi"/>
          <w:b/>
          <w:bCs/>
          <w:sz w:val="21"/>
          <w:szCs w:val="21"/>
        </w:rPr>
        <w:lastRenderedPageBreak/>
        <w:t xml:space="preserve">- </w:t>
      </w:r>
      <w:r w:rsidRPr="00D15380">
        <w:rPr>
          <w:rFonts w:ascii="Abadi" w:hAnsi="Abadi"/>
          <w:b/>
          <w:bCs/>
          <w:sz w:val="21"/>
          <w:szCs w:val="21"/>
        </w:rPr>
        <w:t xml:space="preserve">La </w:t>
      </w:r>
      <w:proofErr w:type="gramStart"/>
      <w:r w:rsidRPr="00D15380">
        <w:rPr>
          <w:rFonts w:ascii="Abadi" w:hAnsi="Abadi"/>
          <w:b/>
          <w:bCs/>
          <w:sz w:val="21"/>
          <w:szCs w:val="21"/>
        </w:rPr>
        <w:t>Presidencia.-</w:t>
      </w:r>
      <w:proofErr w:type="gramEnd"/>
      <w:r w:rsidRPr="00D15380">
        <w:rPr>
          <w:rFonts w:ascii="Abadi" w:hAnsi="Abadi"/>
          <w:sz w:val="21"/>
          <w:szCs w:val="21"/>
        </w:rPr>
        <w:t xml:space="preserve"> Procede también dar cuenta con iniciativa formulada por la diputada </w:t>
      </w:r>
      <w:r>
        <w:rPr>
          <w:rFonts w:ascii="Abadi" w:hAnsi="Abadi"/>
          <w:sz w:val="21"/>
          <w:szCs w:val="21"/>
        </w:rPr>
        <w:t xml:space="preserve">Hades </w:t>
      </w:r>
      <w:r w:rsidRPr="00D15380">
        <w:rPr>
          <w:rFonts w:ascii="Abadi" w:hAnsi="Abadi"/>
          <w:sz w:val="21"/>
          <w:szCs w:val="21"/>
        </w:rPr>
        <w:t>Berenice Aguilar Castillo</w:t>
      </w:r>
      <w:r>
        <w:rPr>
          <w:rFonts w:ascii="Abadi" w:hAnsi="Abadi"/>
          <w:sz w:val="21"/>
          <w:szCs w:val="21"/>
        </w:rPr>
        <w:t>,</w:t>
      </w:r>
      <w:r w:rsidRPr="00D15380">
        <w:rPr>
          <w:rFonts w:ascii="Abadi" w:hAnsi="Abadi"/>
          <w:sz w:val="21"/>
          <w:szCs w:val="21"/>
        </w:rPr>
        <w:t xml:space="preserve"> nuevamente integrante del Grupo Parlamentario del Partido Morena a efecto de reformar la fracción III del artículo 179-C y derogar los artículos 236 y 240 del Código Penal del Estado de Guanajuato</w:t>
      </w:r>
      <w:r>
        <w:rPr>
          <w:rFonts w:ascii="Abadi" w:hAnsi="Abadi"/>
          <w:sz w:val="21"/>
          <w:szCs w:val="21"/>
        </w:rPr>
        <w:t>.</w:t>
      </w:r>
    </w:p>
    <w:p w14:paraId="72CC7D0E" w14:textId="77777777" w:rsidR="00F76AE5" w:rsidRDefault="00F76AE5" w:rsidP="009A5896">
      <w:pPr>
        <w:jc w:val="both"/>
        <w:rPr>
          <w:rFonts w:ascii="Abadi" w:hAnsi="Abadi"/>
          <w:sz w:val="21"/>
          <w:szCs w:val="21"/>
        </w:rPr>
      </w:pPr>
    </w:p>
    <w:p w14:paraId="325FA2BB" w14:textId="77777777" w:rsidR="00F76AE5" w:rsidRPr="004F7F1D" w:rsidRDefault="00F76AE5" w:rsidP="00F76AE5">
      <w:pPr>
        <w:tabs>
          <w:tab w:val="left" w:pos="4536"/>
        </w:tabs>
        <w:ind w:left="709" w:right="542"/>
        <w:jc w:val="both"/>
        <w:rPr>
          <w:rFonts w:ascii="Abadi" w:hAnsi="Abadi"/>
          <w:b/>
          <w:bCs/>
          <w:i/>
          <w:iCs/>
          <w:sz w:val="21"/>
          <w:szCs w:val="21"/>
          <w:u w:val="single"/>
        </w:rPr>
      </w:pPr>
      <w:r w:rsidRPr="004F7F1D">
        <w:rPr>
          <w:rFonts w:ascii="Abadi" w:hAnsi="Abadi"/>
          <w:b/>
          <w:bCs/>
          <w:i/>
          <w:iCs/>
          <w:sz w:val="21"/>
          <w:szCs w:val="21"/>
          <w:u w:val="single"/>
        </w:rPr>
        <w:t xml:space="preserve">Y con fundamento en el artículo 113 fracción II de nuestra Ley Orgánica, </w:t>
      </w:r>
      <w:r>
        <w:rPr>
          <w:rFonts w:ascii="Abadi" w:hAnsi="Abadi"/>
          <w:b/>
          <w:bCs/>
          <w:i/>
          <w:iCs/>
          <w:sz w:val="21"/>
          <w:szCs w:val="21"/>
          <w:u w:val="single"/>
        </w:rPr>
        <w:t>s</w:t>
      </w:r>
      <w:r w:rsidRPr="004F7F1D">
        <w:rPr>
          <w:rFonts w:ascii="Abadi" w:hAnsi="Abadi"/>
          <w:b/>
          <w:bCs/>
          <w:i/>
          <w:iCs/>
          <w:sz w:val="21"/>
          <w:szCs w:val="21"/>
          <w:u w:val="single"/>
        </w:rPr>
        <w:t xml:space="preserve">e turna a la </w:t>
      </w:r>
      <w:r>
        <w:rPr>
          <w:rFonts w:ascii="Abadi" w:hAnsi="Abadi"/>
          <w:b/>
          <w:bCs/>
          <w:i/>
          <w:iCs/>
          <w:sz w:val="21"/>
          <w:szCs w:val="21"/>
          <w:u w:val="single"/>
        </w:rPr>
        <w:t>C</w:t>
      </w:r>
      <w:r w:rsidRPr="004F7F1D">
        <w:rPr>
          <w:rFonts w:ascii="Abadi" w:hAnsi="Abadi"/>
          <w:b/>
          <w:bCs/>
          <w:i/>
          <w:iCs/>
          <w:sz w:val="21"/>
          <w:szCs w:val="21"/>
          <w:u w:val="single"/>
        </w:rPr>
        <w:t xml:space="preserve">omisión de </w:t>
      </w:r>
      <w:r>
        <w:rPr>
          <w:rFonts w:ascii="Abadi" w:hAnsi="Abadi"/>
          <w:b/>
          <w:bCs/>
          <w:i/>
          <w:iCs/>
          <w:sz w:val="21"/>
          <w:szCs w:val="21"/>
          <w:u w:val="single"/>
        </w:rPr>
        <w:t>J</w:t>
      </w:r>
      <w:r w:rsidRPr="004F7F1D">
        <w:rPr>
          <w:rFonts w:ascii="Abadi" w:hAnsi="Abadi"/>
          <w:b/>
          <w:bCs/>
          <w:i/>
          <w:iCs/>
          <w:sz w:val="21"/>
          <w:szCs w:val="21"/>
          <w:u w:val="single"/>
        </w:rPr>
        <w:t>usticia para su estudio y dictamen.</w:t>
      </w:r>
    </w:p>
    <w:p w14:paraId="5360F728" w14:textId="77777777" w:rsidR="000218BD" w:rsidRPr="00124EA3" w:rsidRDefault="000218BD" w:rsidP="000218BD">
      <w:pPr>
        <w:spacing w:after="160" w:line="256" w:lineRule="auto"/>
        <w:contextualSpacing/>
        <w:jc w:val="both"/>
        <w:rPr>
          <w:rFonts w:ascii="Abadi" w:hAnsi="Abadi"/>
          <w:b/>
          <w:bCs/>
          <w:sz w:val="21"/>
          <w:szCs w:val="21"/>
        </w:rPr>
      </w:pPr>
    </w:p>
    <w:p w14:paraId="49F69039" w14:textId="77777777" w:rsidR="000218BD" w:rsidRPr="00D514AA" w:rsidRDefault="000218BD">
      <w:pPr>
        <w:pStyle w:val="Prrafodelista"/>
        <w:numPr>
          <w:ilvl w:val="0"/>
          <w:numId w:val="9"/>
        </w:numPr>
        <w:spacing w:after="160" w:line="256" w:lineRule="auto"/>
        <w:ind w:left="426"/>
        <w:contextualSpacing/>
        <w:jc w:val="both"/>
        <w:rPr>
          <w:rFonts w:ascii="Abadi" w:eastAsia="Calibri" w:hAnsi="Abadi"/>
          <w:b/>
          <w:bCs/>
          <w:sz w:val="20"/>
          <w:szCs w:val="20"/>
          <w:lang w:val="es-MX" w:eastAsia="en-US"/>
        </w:rPr>
      </w:pPr>
      <w:r w:rsidRPr="00D514AA">
        <w:rPr>
          <w:rFonts w:ascii="Abadi" w:eastAsia="Calibri" w:hAnsi="Abadi"/>
          <w:b/>
          <w:bCs/>
          <w:sz w:val="20"/>
          <w:szCs w:val="20"/>
          <w:lang w:val="es-MX" w:eastAsia="en-US"/>
        </w:rPr>
        <w:t>PRESENTACIÓN DE LA PROPUESTA DE PUNTO DE ACUERDO FORMULADA POR EL DIPUTADO ERNESTO ALEJANDRO PRIETO GALLARDO INTEGRANTE DEL GRUPO PARLAMENTARIO DEL PARTIDO MORENA A EFECTO DE EXHORTAR A LOS 46 AYUNTAMIENTOS DE LOS MUNICIPIOS DEL ESTADO DE GUANAJUATO, PARA QUE EN SU CARÁCTER DE PARTE PATRONAL CUMPLAN CON LAS PRESTACIONES LABORALES A QUE TIENEN DERECHO LOS POLICÍAS DE SUS CUERPOS DE SEGURIDAD PÚBLICA, ESPECIALMENTE EN LO QUE SE REFIERE A REGISTRARLOS CON SU SALARIO REAL ANTE ALGÚN INSTITUTO DE SEGURIDAD SOCIAL, PARA QUE NO SE VEAN ESCATIMADOS DERECHOS Y PRESTACIONES ACCESORIOS QUE TIENEN COMO REFERENCIA EL SALARIO CON QUE SE LES REGISTRA COMO TRABAJADORES</w:t>
      </w:r>
    </w:p>
    <w:p w14:paraId="1307BA9E" w14:textId="77777777" w:rsidR="000218BD" w:rsidRDefault="000218BD" w:rsidP="000218BD">
      <w:pPr>
        <w:spacing w:after="160" w:line="256" w:lineRule="auto"/>
        <w:jc w:val="both"/>
        <w:rPr>
          <w:rFonts w:ascii="Abadi" w:eastAsia="Calibri" w:hAnsi="Abadi"/>
          <w:b/>
          <w:bCs/>
          <w:sz w:val="20"/>
          <w:szCs w:val="20"/>
          <w:lang w:val="es-MX" w:eastAsia="en-US"/>
        </w:rPr>
      </w:pPr>
    </w:p>
    <w:p w14:paraId="2A8F060F" w14:textId="77777777" w:rsidR="000218BD" w:rsidRPr="00FE676B" w:rsidRDefault="000218BD" w:rsidP="000218BD">
      <w:pPr>
        <w:jc w:val="both"/>
        <w:rPr>
          <w:rFonts w:ascii="Abadi" w:hAnsi="Abadi"/>
          <w:b/>
          <w:bCs/>
          <w:sz w:val="21"/>
          <w:szCs w:val="21"/>
        </w:rPr>
      </w:pPr>
      <w:r w:rsidRPr="00FE676B">
        <w:rPr>
          <w:rFonts w:ascii="Abadi" w:hAnsi="Abadi"/>
          <w:b/>
          <w:bCs/>
          <w:sz w:val="21"/>
          <w:szCs w:val="21"/>
        </w:rPr>
        <w:t>Diputada Irma Leticia González Sánchez</w:t>
      </w:r>
    </w:p>
    <w:p w14:paraId="4BE82BF0" w14:textId="77777777" w:rsidR="000218BD" w:rsidRPr="00FE676B" w:rsidRDefault="000218BD" w:rsidP="000218BD">
      <w:pPr>
        <w:jc w:val="both"/>
        <w:rPr>
          <w:rFonts w:ascii="Abadi" w:hAnsi="Abadi"/>
          <w:sz w:val="21"/>
          <w:szCs w:val="21"/>
        </w:rPr>
      </w:pPr>
      <w:r w:rsidRPr="00FE676B">
        <w:rPr>
          <w:rFonts w:ascii="Abadi" w:hAnsi="Abadi"/>
          <w:sz w:val="21"/>
          <w:szCs w:val="21"/>
        </w:rPr>
        <w:t>Presidenta de la Mesa Directiva de la</w:t>
      </w:r>
    </w:p>
    <w:p w14:paraId="24EA82C3" w14:textId="77777777" w:rsidR="000218BD" w:rsidRPr="00FE676B" w:rsidRDefault="000218BD" w:rsidP="000218BD">
      <w:pPr>
        <w:jc w:val="both"/>
        <w:rPr>
          <w:rFonts w:ascii="Abadi" w:hAnsi="Abadi"/>
          <w:sz w:val="21"/>
          <w:szCs w:val="21"/>
        </w:rPr>
      </w:pPr>
      <w:r w:rsidRPr="00FE676B">
        <w:rPr>
          <w:rFonts w:ascii="Abadi" w:hAnsi="Abadi"/>
          <w:sz w:val="21"/>
          <w:szCs w:val="21"/>
        </w:rPr>
        <w:t>LXV Legislatura del Estado de Guanajuato.</w:t>
      </w:r>
    </w:p>
    <w:p w14:paraId="53A72DE2" w14:textId="1506C92E" w:rsidR="000218BD" w:rsidRDefault="000218BD" w:rsidP="000218BD">
      <w:pPr>
        <w:jc w:val="both"/>
        <w:rPr>
          <w:rFonts w:ascii="Abadi" w:hAnsi="Abadi"/>
          <w:sz w:val="21"/>
          <w:szCs w:val="21"/>
        </w:rPr>
      </w:pPr>
      <w:r w:rsidRPr="00FE676B">
        <w:rPr>
          <w:rFonts w:ascii="Abadi" w:hAnsi="Abadi"/>
          <w:sz w:val="21"/>
          <w:szCs w:val="21"/>
        </w:rPr>
        <w:t>P r e s e n t e</w:t>
      </w:r>
    </w:p>
    <w:p w14:paraId="40609FA9" w14:textId="77777777" w:rsidR="000E019D" w:rsidRPr="00FE676B" w:rsidRDefault="000E019D" w:rsidP="000218BD">
      <w:pPr>
        <w:jc w:val="both"/>
        <w:rPr>
          <w:rFonts w:ascii="Abadi" w:hAnsi="Abadi"/>
          <w:sz w:val="21"/>
          <w:szCs w:val="21"/>
        </w:rPr>
      </w:pPr>
    </w:p>
    <w:p w14:paraId="4F981609" w14:textId="77777777" w:rsidR="000218BD" w:rsidRPr="00FE676B" w:rsidRDefault="000218BD" w:rsidP="000218BD">
      <w:pPr>
        <w:jc w:val="both"/>
        <w:rPr>
          <w:rFonts w:ascii="Abadi" w:hAnsi="Abadi"/>
          <w:sz w:val="21"/>
          <w:szCs w:val="21"/>
        </w:rPr>
      </w:pPr>
      <w:r w:rsidRPr="00FE676B">
        <w:rPr>
          <w:rFonts w:ascii="Abadi" w:hAnsi="Abadi"/>
          <w:sz w:val="21"/>
          <w:szCs w:val="21"/>
        </w:rPr>
        <w:t xml:space="preserve">El que suscribe, Diputado </w:t>
      </w:r>
      <w:r w:rsidRPr="00FE676B">
        <w:rPr>
          <w:rFonts w:ascii="Abadi" w:hAnsi="Abadi"/>
          <w:b/>
          <w:bCs/>
          <w:sz w:val="21"/>
          <w:szCs w:val="21"/>
        </w:rPr>
        <w:t>ERNESTO ALEJANDRO PRIETO GALLARDO,</w:t>
      </w:r>
      <w:r w:rsidRPr="00FE676B">
        <w:rPr>
          <w:rFonts w:ascii="Abadi" w:hAnsi="Abadi"/>
          <w:sz w:val="21"/>
          <w:szCs w:val="21"/>
        </w:rPr>
        <w:t xml:space="preserve"> del Grupo Parlamentario de </w:t>
      </w:r>
      <w:r w:rsidRPr="00FE676B">
        <w:rPr>
          <w:rFonts w:ascii="Abadi" w:hAnsi="Abadi"/>
          <w:b/>
          <w:bCs/>
          <w:sz w:val="21"/>
          <w:szCs w:val="21"/>
        </w:rPr>
        <w:t>morena</w:t>
      </w:r>
      <w:r w:rsidRPr="00FE676B">
        <w:rPr>
          <w:rFonts w:ascii="Abadi" w:hAnsi="Abadi"/>
          <w:sz w:val="21"/>
          <w:szCs w:val="21"/>
        </w:rPr>
        <w:t xml:space="preserve">, de esta Sexagésima Quinta Legislatura del Congreso del Estado de Guanajuato, con fundamento en el primer párrafo del artículo 57, de la Constitución </w:t>
      </w:r>
      <w:r w:rsidRPr="00FE676B">
        <w:rPr>
          <w:rFonts w:ascii="Abadi" w:hAnsi="Abadi"/>
          <w:sz w:val="21"/>
          <w:szCs w:val="21"/>
        </w:rPr>
        <w:t xml:space="preserve">Política para el Estado de Guanajuato; y en el artículo 204 fracción III de la Ley Orgánica del Poder Legislativo del Estado de Guanajuato, me permito someter a la consideración de esta Asamblea para su aprobación, el </w:t>
      </w:r>
      <w:r w:rsidRPr="00FE676B">
        <w:rPr>
          <w:rFonts w:ascii="Abadi" w:hAnsi="Abadi"/>
          <w:b/>
          <w:bCs/>
          <w:sz w:val="21"/>
          <w:szCs w:val="21"/>
        </w:rPr>
        <w:t xml:space="preserve">siguiente Punto de Acuerdo, </w:t>
      </w:r>
      <w:r w:rsidRPr="00FE676B">
        <w:rPr>
          <w:rFonts w:ascii="Abadi" w:hAnsi="Abadi"/>
          <w:sz w:val="21"/>
          <w:szCs w:val="21"/>
        </w:rPr>
        <w:t>de conformidad con la siguiente:</w:t>
      </w:r>
    </w:p>
    <w:p w14:paraId="1892366E" w14:textId="77777777" w:rsidR="000218BD" w:rsidRPr="00FE676B" w:rsidRDefault="000218BD" w:rsidP="000218BD">
      <w:pPr>
        <w:jc w:val="both"/>
        <w:rPr>
          <w:rFonts w:ascii="Abadi" w:hAnsi="Abadi"/>
          <w:sz w:val="21"/>
          <w:szCs w:val="21"/>
        </w:rPr>
      </w:pPr>
    </w:p>
    <w:p w14:paraId="3C3EE7AA" w14:textId="12435F3A" w:rsidR="000218BD" w:rsidRDefault="000218BD" w:rsidP="000218BD">
      <w:pPr>
        <w:jc w:val="center"/>
        <w:rPr>
          <w:rFonts w:ascii="Abadi" w:hAnsi="Abadi"/>
          <w:b/>
          <w:bCs/>
          <w:sz w:val="21"/>
          <w:szCs w:val="21"/>
        </w:rPr>
      </w:pPr>
      <w:r w:rsidRPr="00FE676B">
        <w:rPr>
          <w:rFonts w:ascii="Abadi" w:hAnsi="Abadi"/>
          <w:b/>
          <w:bCs/>
          <w:sz w:val="21"/>
          <w:szCs w:val="21"/>
        </w:rPr>
        <w:t>EXPOSICIÓN DE MOTIVOS:</w:t>
      </w:r>
    </w:p>
    <w:p w14:paraId="3DA8EFDD" w14:textId="77777777" w:rsidR="000E019D" w:rsidRPr="00FE676B" w:rsidRDefault="000E019D" w:rsidP="000218BD">
      <w:pPr>
        <w:jc w:val="center"/>
        <w:rPr>
          <w:rFonts w:ascii="Abadi" w:hAnsi="Abadi"/>
          <w:b/>
          <w:bCs/>
          <w:sz w:val="21"/>
          <w:szCs w:val="21"/>
        </w:rPr>
      </w:pPr>
    </w:p>
    <w:p w14:paraId="544A2618" w14:textId="3F15395C" w:rsidR="000218BD" w:rsidRDefault="000218BD" w:rsidP="000218BD">
      <w:pPr>
        <w:jc w:val="both"/>
        <w:rPr>
          <w:rFonts w:ascii="Abadi" w:hAnsi="Abadi"/>
          <w:sz w:val="21"/>
          <w:szCs w:val="21"/>
        </w:rPr>
      </w:pPr>
      <w:r w:rsidRPr="00FE676B">
        <w:rPr>
          <w:rFonts w:ascii="Abadi" w:hAnsi="Abadi"/>
          <w:sz w:val="21"/>
          <w:szCs w:val="21"/>
        </w:rPr>
        <w:t>En el tema de seguridad pública puede afirmarse que sobran análisis y diagnósticos, que en su mayoría son coincidentes en señalar el necesario fortalecimiento en número, capacidad operativa, capacitación, entre otras cuestiones, de los cuerpos policiales municipales.</w:t>
      </w:r>
    </w:p>
    <w:p w14:paraId="2C4654F7" w14:textId="77777777" w:rsidR="000E019D" w:rsidRPr="00FE676B" w:rsidRDefault="000E019D" w:rsidP="000218BD">
      <w:pPr>
        <w:jc w:val="both"/>
        <w:rPr>
          <w:rFonts w:ascii="Abadi" w:hAnsi="Abadi"/>
          <w:sz w:val="21"/>
          <w:szCs w:val="21"/>
        </w:rPr>
      </w:pPr>
    </w:p>
    <w:p w14:paraId="3BA44F8B" w14:textId="213659B4" w:rsidR="000218BD" w:rsidRDefault="000218BD" w:rsidP="000218BD">
      <w:pPr>
        <w:jc w:val="both"/>
        <w:rPr>
          <w:rFonts w:ascii="Abadi" w:hAnsi="Abadi"/>
          <w:sz w:val="21"/>
          <w:szCs w:val="21"/>
        </w:rPr>
      </w:pPr>
      <w:r w:rsidRPr="00FE676B">
        <w:rPr>
          <w:rFonts w:ascii="Abadi" w:hAnsi="Abadi"/>
          <w:sz w:val="21"/>
          <w:szCs w:val="21"/>
        </w:rPr>
        <w:t>Sin duda alguna se concibe a la policía municipal como el eslabón más débil de todos los cuerpos de policía que existen de carácter estatal y federal.</w:t>
      </w:r>
    </w:p>
    <w:p w14:paraId="3D1C1D4A" w14:textId="77777777" w:rsidR="000E019D" w:rsidRPr="00FE676B" w:rsidRDefault="000E019D" w:rsidP="000218BD">
      <w:pPr>
        <w:jc w:val="both"/>
        <w:rPr>
          <w:rFonts w:ascii="Abadi" w:hAnsi="Abadi"/>
          <w:sz w:val="21"/>
          <w:szCs w:val="21"/>
        </w:rPr>
      </w:pPr>
    </w:p>
    <w:p w14:paraId="298C65C2" w14:textId="7A9C83FC" w:rsidR="000218BD" w:rsidRDefault="000218BD" w:rsidP="000218BD">
      <w:pPr>
        <w:jc w:val="both"/>
        <w:rPr>
          <w:rFonts w:ascii="Abadi" w:hAnsi="Abadi"/>
          <w:sz w:val="21"/>
          <w:szCs w:val="21"/>
        </w:rPr>
      </w:pPr>
      <w:r w:rsidRPr="00FE676B">
        <w:rPr>
          <w:rFonts w:ascii="Abadi" w:hAnsi="Abadi"/>
          <w:sz w:val="21"/>
          <w:szCs w:val="21"/>
        </w:rPr>
        <w:t>Poco puede avanzarse en la exigencia de obligaciones a los policías municipales, si se les escatiman sus derechos laborales.</w:t>
      </w:r>
    </w:p>
    <w:p w14:paraId="61804E29" w14:textId="77777777" w:rsidR="000E019D" w:rsidRPr="00FE676B" w:rsidRDefault="000E019D" w:rsidP="000218BD">
      <w:pPr>
        <w:jc w:val="both"/>
        <w:rPr>
          <w:rFonts w:ascii="Abadi" w:hAnsi="Abadi"/>
          <w:sz w:val="21"/>
          <w:szCs w:val="21"/>
        </w:rPr>
      </w:pPr>
    </w:p>
    <w:p w14:paraId="0A288A4A" w14:textId="77777777" w:rsidR="000218BD" w:rsidRPr="00FE676B" w:rsidRDefault="000218BD" w:rsidP="000218BD">
      <w:pPr>
        <w:jc w:val="both"/>
        <w:rPr>
          <w:rFonts w:ascii="Abadi" w:hAnsi="Abadi"/>
          <w:sz w:val="21"/>
          <w:szCs w:val="21"/>
        </w:rPr>
      </w:pPr>
      <w:r w:rsidRPr="00FE676B">
        <w:rPr>
          <w:rFonts w:ascii="Abadi" w:hAnsi="Abadi"/>
          <w:sz w:val="21"/>
          <w:szCs w:val="21"/>
        </w:rPr>
        <w:t>En días recientes la Secretaria Ejecutiva del Sistema Estatal de Seguridad Pública declaró</w:t>
      </w:r>
      <w:r w:rsidRPr="00FE676B">
        <w:rPr>
          <w:rStyle w:val="Refdenotaalpie"/>
          <w:rFonts w:ascii="Abadi" w:hAnsi="Abadi"/>
          <w:sz w:val="21"/>
          <w:szCs w:val="21"/>
        </w:rPr>
        <w:footnoteReference w:id="71"/>
      </w:r>
      <w:r w:rsidRPr="00FE676B">
        <w:rPr>
          <w:rFonts w:ascii="Abadi" w:hAnsi="Abadi"/>
          <w:sz w:val="21"/>
          <w:szCs w:val="21"/>
        </w:rPr>
        <w:t xml:space="preserve"> que se apoya en la dignificación policial, mediante mejoras salariales, prestaciones, profesionalización, equipamiento y seguridad.</w:t>
      </w:r>
    </w:p>
    <w:p w14:paraId="504DDEF2" w14:textId="11F2DA9D" w:rsidR="000218BD" w:rsidRDefault="000218BD" w:rsidP="000218BD">
      <w:pPr>
        <w:jc w:val="both"/>
        <w:rPr>
          <w:rFonts w:ascii="Abadi" w:hAnsi="Abadi"/>
          <w:sz w:val="21"/>
          <w:szCs w:val="21"/>
        </w:rPr>
      </w:pPr>
      <w:r w:rsidRPr="00FE676B">
        <w:rPr>
          <w:rFonts w:ascii="Abadi" w:hAnsi="Abadi"/>
          <w:sz w:val="21"/>
          <w:szCs w:val="21"/>
        </w:rPr>
        <w:t>En todo caso el discurso y buenas intenciones para con los policías tanto estatales como municipales debe materializarse en hechos, con congruencia y sin escatimar ningún derecho laboral.</w:t>
      </w:r>
    </w:p>
    <w:p w14:paraId="2CB963AC" w14:textId="77777777" w:rsidR="00762874" w:rsidRPr="00FE676B" w:rsidRDefault="00762874" w:rsidP="000218BD">
      <w:pPr>
        <w:jc w:val="both"/>
        <w:rPr>
          <w:rFonts w:ascii="Abadi" w:hAnsi="Abadi"/>
          <w:sz w:val="21"/>
          <w:szCs w:val="21"/>
        </w:rPr>
      </w:pPr>
    </w:p>
    <w:p w14:paraId="566ECE3E" w14:textId="159CC753" w:rsidR="000218BD" w:rsidRDefault="000218BD" w:rsidP="000218BD">
      <w:pPr>
        <w:jc w:val="both"/>
        <w:rPr>
          <w:rFonts w:ascii="Abadi" w:hAnsi="Abadi"/>
          <w:sz w:val="21"/>
          <w:szCs w:val="21"/>
        </w:rPr>
      </w:pPr>
      <w:r w:rsidRPr="00FE676B">
        <w:rPr>
          <w:rFonts w:ascii="Abadi" w:hAnsi="Abadi"/>
          <w:sz w:val="21"/>
          <w:szCs w:val="21"/>
        </w:rPr>
        <w:t>Se tuvo conocimiento por diversos medios de información que elementos de la policía de San José Iturbide protestaron y se fueron a paro laboral</w:t>
      </w:r>
      <w:r w:rsidRPr="00FE676B">
        <w:rPr>
          <w:rStyle w:val="Refdenotaalpie"/>
          <w:rFonts w:ascii="Abadi" w:hAnsi="Abadi"/>
          <w:sz w:val="21"/>
          <w:szCs w:val="21"/>
        </w:rPr>
        <w:footnoteReference w:id="72"/>
      </w:r>
      <w:r w:rsidRPr="00FE676B">
        <w:rPr>
          <w:rFonts w:ascii="Abadi" w:hAnsi="Abadi"/>
          <w:sz w:val="21"/>
          <w:szCs w:val="21"/>
        </w:rPr>
        <w:t xml:space="preserve"> por diversos motivos, entre los que se mencionó salarios bajos, acoso laboral, falta de equipo, entre otros. Lo paradójico de la situación es que fueron despedidos al menos 15 elementos de esa corporación municipal.</w:t>
      </w:r>
    </w:p>
    <w:p w14:paraId="3A977ED0" w14:textId="77777777" w:rsidR="00762874" w:rsidRPr="00FE676B" w:rsidRDefault="00762874" w:rsidP="000218BD">
      <w:pPr>
        <w:jc w:val="both"/>
        <w:rPr>
          <w:rFonts w:ascii="Abadi" w:hAnsi="Abadi"/>
          <w:sz w:val="21"/>
          <w:szCs w:val="21"/>
        </w:rPr>
      </w:pPr>
    </w:p>
    <w:p w14:paraId="73EB02AD" w14:textId="18EECD35" w:rsidR="000218BD" w:rsidRDefault="000218BD" w:rsidP="000218BD">
      <w:pPr>
        <w:jc w:val="both"/>
        <w:rPr>
          <w:rFonts w:ascii="Abadi" w:hAnsi="Abadi"/>
          <w:sz w:val="21"/>
          <w:szCs w:val="21"/>
        </w:rPr>
      </w:pPr>
      <w:r w:rsidRPr="00FE676B">
        <w:rPr>
          <w:rFonts w:ascii="Abadi" w:hAnsi="Abadi"/>
          <w:sz w:val="21"/>
          <w:szCs w:val="21"/>
        </w:rPr>
        <w:t xml:space="preserve">Es cierto que ha existido un esfuerzo impulsado desde Gobierno del Estado para que todos los municipios establezcan un salario similar para </w:t>
      </w:r>
      <w:r w:rsidRPr="00FE676B">
        <w:rPr>
          <w:rFonts w:ascii="Abadi" w:hAnsi="Abadi"/>
          <w:sz w:val="21"/>
          <w:szCs w:val="21"/>
        </w:rPr>
        <w:lastRenderedPageBreak/>
        <w:t>sus policías, como piso mínimo, para la categoría más baja de la escala básica que se contempla en el artículo 15 de la Ley del Servicio Profesional de Carrera Policial del Estado y Municipios de Guanajuato.</w:t>
      </w:r>
    </w:p>
    <w:p w14:paraId="1C433BB4" w14:textId="77777777" w:rsidR="000E019D" w:rsidRPr="00FE676B" w:rsidRDefault="000E019D" w:rsidP="000218BD">
      <w:pPr>
        <w:jc w:val="both"/>
        <w:rPr>
          <w:rFonts w:ascii="Abadi" w:hAnsi="Abadi"/>
          <w:sz w:val="21"/>
          <w:szCs w:val="21"/>
        </w:rPr>
      </w:pPr>
    </w:p>
    <w:p w14:paraId="19D2A51B" w14:textId="03DD862E" w:rsidR="000218BD" w:rsidRDefault="000218BD" w:rsidP="000218BD">
      <w:pPr>
        <w:jc w:val="both"/>
        <w:rPr>
          <w:rFonts w:ascii="Abadi" w:hAnsi="Abadi"/>
          <w:sz w:val="21"/>
          <w:szCs w:val="21"/>
        </w:rPr>
      </w:pPr>
      <w:r w:rsidRPr="00FE676B">
        <w:rPr>
          <w:rFonts w:ascii="Abadi" w:hAnsi="Abadi"/>
          <w:sz w:val="21"/>
          <w:szCs w:val="21"/>
        </w:rPr>
        <w:t>Esta misma Ley contempla en las fracciones I y II de su artículo 10, que es un derecho de los policías percibir un salario remunerador y gozar de prestaciones.</w:t>
      </w:r>
    </w:p>
    <w:p w14:paraId="64713327" w14:textId="77777777" w:rsidR="000E019D" w:rsidRPr="00FE676B" w:rsidRDefault="000E019D" w:rsidP="000218BD">
      <w:pPr>
        <w:jc w:val="both"/>
        <w:rPr>
          <w:rFonts w:ascii="Abadi" w:hAnsi="Abadi"/>
          <w:sz w:val="21"/>
          <w:szCs w:val="21"/>
        </w:rPr>
      </w:pPr>
    </w:p>
    <w:p w14:paraId="4114B2D5" w14:textId="65C451F5" w:rsidR="000218BD" w:rsidRDefault="000218BD" w:rsidP="000218BD">
      <w:pPr>
        <w:jc w:val="both"/>
        <w:rPr>
          <w:rFonts w:ascii="Abadi" w:hAnsi="Abadi"/>
          <w:sz w:val="21"/>
          <w:szCs w:val="21"/>
        </w:rPr>
      </w:pPr>
      <w:r w:rsidRPr="00FE676B">
        <w:rPr>
          <w:rFonts w:ascii="Abadi" w:hAnsi="Abadi"/>
          <w:sz w:val="21"/>
          <w:szCs w:val="21"/>
        </w:rPr>
        <w:t>Es en tema de las prestaciones en el que se busca por este punto de acuerdo, enfocar el llamado a los Ayuntamientos de los 46 municipios del Estado de Guanajuato, para que se cumpla a cabalidad.</w:t>
      </w:r>
    </w:p>
    <w:p w14:paraId="37890855" w14:textId="77777777" w:rsidR="000E019D" w:rsidRPr="00FE676B" w:rsidRDefault="000E019D" w:rsidP="000218BD">
      <w:pPr>
        <w:jc w:val="both"/>
        <w:rPr>
          <w:rFonts w:ascii="Abadi" w:hAnsi="Abadi"/>
          <w:sz w:val="21"/>
          <w:szCs w:val="21"/>
        </w:rPr>
      </w:pPr>
    </w:p>
    <w:p w14:paraId="521D6DCB" w14:textId="1F11870A" w:rsidR="000218BD" w:rsidRDefault="000218BD" w:rsidP="000218BD">
      <w:pPr>
        <w:jc w:val="both"/>
        <w:rPr>
          <w:rFonts w:ascii="Abadi" w:hAnsi="Abadi"/>
          <w:sz w:val="21"/>
          <w:szCs w:val="21"/>
        </w:rPr>
      </w:pPr>
      <w:r w:rsidRPr="00FE676B">
        <w:rPr>
          <w:rFonts w:ascii="Abadi" w:hAnsi="Abadi"/>
          <w:sz w:val="21"/>
          <w:szCs w:val="21"/>
        </w:rPr>
        <w:t>Una de las prestaciones esenciales de toda relación laboral es la seguridad social, a través de la cual además de servicio de salud, se accede a otras como la relativa al fondo nacional de vivienda, a través del Infonavit. Incidiendo en todo caso el salario registrado por ejemplo ante el IMSS, en prestaciones como la señalada, pero especialmente en la cotización que se tiene para llegar a acceder en algún momento a una pensión.</w:t>
      </w:r>
    </w:p>
    <w:p w14:paraId="7E763C28" w14:textId="77777777" w:rsidR="000E019D" w:rsidRPr="00FE676B" w:rsidRDefault="000E019D" w:rsidP="000218BD">
      <w:pPr>
        <w:jc w:val="both"/>
        <w:rPr>
          <w:rFonts w:ascii="Abadi" w:hAnsi="Abadi"/>
          <w:sz w:val="21"/>
          <w:szCs w:val="21"/>
        </w:rPr>
      </w:pPr>
    </w:p>
    <w:p w14:paraId="4E09EB79" w14:textId="5F317E85" w:rsidR="000218BD" w:rsidRDefault="000218BD" w:rsidP="000218BD">
      <w:pPr>
        <w:jc w:val="both"/>
        <w:rPr>
          <w:rFonts w:ascii="Abadi" w:hAnsi="Abadi"/>
          <w:sz w:val="21"/>
          <w:szCs w:val="21"/>
        </w:rPr>
      </w:pPr>
      <w:r w:rsidRPr="00FE676B">
        <w:rPr>
          <w:rFonts w:ascii="Abadi" w:hAnsi="Abadi"/>
          <w:sz w:val="21"/>
          <w:szCs w:val="21"/>
        </w:rPr>
        <w:t>Es una realidad que en una mayoría de municipios se escatiman las prestaciones a los policías y se les tiene registrados ante el IMSS, con un salario mínimo, que no corresponde con el realmente percibido.</w:t>
      </w:r>
    </w:p>
    <w:p w14:paraId="08CFA7A2" w14:textId="77777777" w:rsidR="00762874" w:rsidRPr="00FE676B" w:rsidRDefault="00762874" w:rsidP="000218BD">
      <w:pPr>
        <w:jc w:val="both"/>
        <w:rPr>
          <w:rFonts w:ascii="Abadi" w:hAnsi="Abadi"/>
          <w:sz w:val="21"/>
          <w:szCs w:val="21"/>
        </w:rPr>
      </w:pPr>
    </w:p>
    <w:p w14:paraId="6D9B5BEB" w14:textId="215EBA3C" w:rsidR="000218BD" w:rsidRDefault="000218BD" w:rsidP="000218BD">
      <w:pPr>
        <w:jc w:val="both"/>
        <w:rPr>
          <w:rFonts w:ascii="Abadi" w:hAnsi="Abadi"/>
          <w:sz w:val="21"/>
          <w:szCs w:val="21"/>
        </w:rPr>
      </w:pPr>
      <w:r w:rsidRPr="00FE676B">
        <w:rPr>
          <w:rFonts w:ascii="Abadi" w:hAnsi="Abadi"/>
          <w:sz w:val="21"/>
          <w:szCs w:val="21"/>
        </w:rPr>
        <w:t>En otros tantos, no se les registra en ninguna institución de seguridad social, y solo se les brinda servicio médico general, sin tener la posibilidad de acceder los policías y sus familias a servicios especializados de salud.</w:t>
      </w:r>
    </w:p>
    <w:p w14:paraId="4A1B551B" w14:textId="77777777" w:rsidR="00762874" w:rsidRPr="00FE676B" w:rsidRDefault="00762874" w:rsidP="000218BD">
      <w:pPr>
        <w:jc w:val="both"/>
        <w:rPr>
          <w:rFonts w:ascii="Abadi" w:hAnsi="Abadi"/>
          <w:sz w:val="21"/>
          <w:szCs w:val="21"/>
        </w:rPr>
      </w:pPr>
    </w:p>
    <w:p w14:paraId="7C2233D7" w14:textId="77777777" w:rsidR="000218BD" w:rsidRPr="00FE676B" w:rsidRDefault="000218BD" w:rsidP="000218BD">
      <w:pPr>
        <w:jc w:val="both"/>
        <w:rPr>
          <w:rFonts w:ascii="Abadi" w:hAnsi="Abadi"/>
          <w:sz w:val="21"/>
          <w:szCs w:val="21"/>
        </w:rPr>
      </w:pPr>
      <w:r w:rsidRPr="00FE676B">
        <w:rPr>
          <w:rFonts w:ascii="Abadi" w:hAnsi="Abadi"/>
          <w:sz w:val="21"/>
          <w:szCs w:val="21"/>
        </w:rPr>
        <w:t>Por lo anteriormente expuesto me permito someter a consideración de este pleno, para su aprobación, el siguiente:</w:t>
      </w:r>
    </w:p>
    <w:p w14:paraId="472BA77B" w14:textId="77777777" w:rsidR="000218BD" w:rsidRPr="00FE676B" w:rsidRDefault="000218BD" w:rsidP="000218BD">
      <w:pPr>
        <w:jc w:val="both"/>
        <w:rPr>
          <w:rFonts w:ascii="Abadi" w:hAnsi="Abadi"/>
          <w:sz w:val="21"/>
          <w:szCs w:val="21"/>
        </w:rPr>
      </w:pPr>
    </w:p>
    <w:p w14:paraId="70C4F492" w14:textId="77777777" w:rsidR="000218BD" w:rsidRPr="00FE676B" w:rsidRDefault="000218BD" w:rsidP="000218BD">
      <w:pPr>
        <w:jc w:val="both"/>
        <w:rPr>
          <w:rFonts w:ascii="Abadi" w:hAnsi="Abadi"/>
          <w:sz w:val="21"/>
          <w:szCs w:val="21"/>
        </w:rPr>
      </w:pPr>
    </w:p>
    <w:p w14:paraId="4EE76B8A" w14:textId="77777777" w:rsidR="000218BD" w:rsidRDefault="000218BD" w:rsidP="000218BD">
      <w:pPr>
        <w:jc w:val="center"/>
        <w:rPr>
          <w:rFonts w:ascii="Abadi" w:hAnsi="Abadi"/>
          <w:b/>
          <w:bCs/>
          <w:sz w:val="21"/>
          <w:szCs w:val="21"/>
        </w:rPr>
      </w:pPr>
      <w:r w:rsidRPr="00FE676B">
        <w:rPr>
          <w:rFonts w:ascii="Abadi" w:hAnsi="Abadi"/>
          <w:b/>
          <w:bCs/>
          <w:sz w:val="21"/>
          <w:szCs w:val="21"/>
        </w:rPr>
        <w:t>P U N T O D E A C U E R D O:</w:t>
      </w:r>
    </w:p>
    <w:p w14:paraId="1F15798E" w14:textId="77777777" w:rsidR="000218BD" w:rsidRPr="00FE676B" w:rsidRDefault="000218BD" w:rsidP="000218BD">
      <w:pPr>
        <w:jc w:val="center"/>
        <w:rPr>
          <w:rFonts w:ascii="Abadi" w:hAnsi="Abadi"/>
          <w:b/>
          <w:bCs/>
          <w:sz w:val="21"/>
          <w:szCs w:val="21"/>
        </w:rPr>
      </w:pPr>
    </w:p>
    <w:p w14:paraId="15E5100F" w14:textId="5A562CE0" w:rsidR="000218BD" w:rsidRDefault="000218BD" w:rsidP="000218BD">
      <w:pPr>
        <w:jc w:val="both"/>
        <w:rPr>
          <w:rFonts w:ascii="Abadi" w:hAnsi="Abadi"/>
          <w:sz w:val="21"/>
          <w:szCs w:val="21"/>
        </w:rPr>
      </w:pPr>
      <w:r w:rsidRPr="00FE676B">
        <w:rPr>
          <w:rFonts w:ascii="Abadi" w:hAnsi="Abadi"/>
          <w:b/>
          <w:bCs/>
          <w:sz w:val="21"/>
          <w:szCs w:val="21"/>
        </w:rPr>
        <w:t>Único.-</w:t>
      </w:r>
      <w:r w:rsidRPr="00FE676B">
        <w:rPr>
          <w:rFonts w:ascii="Abadi" w:hAnsi="Abadi"/>
          <w:sz w:val="21"/>
          <w:szCs w:val="21"/>
        </w:rPr>
        <w:t xml:space="preserve"> Esta Sexagésima Quinta Legislatura del Congreso del Estado de Guanajuato, exhorta a los 46 Ayuntamientos de los municipios del Estado de Guanajuato, para que en su carácter de parte patronal cumplan con las prestaciones laborales a que tienen derecho los policías de sus cuerpos de seguridad pública, especialmente en lo que se refiere a registrarlos con su salario real ante algún instituto de </w:t>
      </w:r>
      <w:r w:rsidRPr="00FE676B">
        <w:rPr>
          <w:rFonts w:ascii="Abadi" w:hAnsi="Abadi"/>
          <w:sz w:val="21"/>
          <w:szCs w:val="21"/>
        </w:rPr>
        <w:t>seguridad social, para que no se vean escatimados derechos y prestaciones accesorios que tienen como referencia el salario con que se les registra como trabajadores.</w:t>
      </w:r>
    </w:p>
    <w:p w14:paraId="370467F7" w14:textId="77777777" w:rsidR="000E019D" w:rsidRPr="00FE676B" w:rsidRDefault="000E019D" w:rsidP="000218BD">
      <w:pPr>
        <w:jc w:val="both"/>
        <w:rPr>
          <w:rFonts w:ascii="Abadi" w:hAnsi="Abadi"/>
          <w:sz w:val="21"/>
          <w:szCs w:val="21"/>
        </w:rPr>
      </w:pPr>
    </w:p>
    <w:p w14:paraId="0FA5D044" w14:textId="77777777" w:rsidR="000218BD" w:rsidRPr="00FE676B" w:rsidRDefault="000218BD" w:rsidP="000218BD">
      <w:pPr>
        <w:jc w:val="center"/>
        <w:rPr>
          <w:rFonts w:ascii="Abadi" w:hAnsi="Abadi"/>
          <w:b/>
          <w:bCs/>
          <w:sz w:val="21"/>
          <w:szCs w:val="21"/>
        </w:rPr>
      </w:pPr>
      <w:r w:rsidRPr="00FE676B">
        <w:rPr>
          <w:rFonts w:ascii="Abadi" w:hAnsi="Abadi"/>
          <w:b/>
          <w:bCs/>
          <w:sz w:val="21"/>
          <w:szCs w:val="21"/>
        </w:rPr>
        <w:t xml:space="preserve">En Guanajuato, </w:t>
      </w:r>
      <w:proofErr w:type="spellStart"/>
      <w:r w:rsidRPr="00FE676B">
        <w:rPr>
          <w:rFonts w:ascii="Abadi" w:hAnsi="Abadi"/>
          <w:b/>
          <w:bCs/>
          <w:sz w:val="21"/>
          <w:szCs w:val="21"/>
        </w:rPr>
        <w:t>Gto</w:t>
      </w:r>
      <w:proofErr w:type="spellEnd"/>
      <w:r w:rsidRPr="00FE676B">
        <w:rPr>
          <w:rFonts w:ascii="Abadi" w:hAnsi="Abadi"/>
          <w:b/>
          <w:bCs/>
          <w:sz w:val="21"/>
          <w:szCs w:val="21"/>
        </w:rPr>
        <w:t>., al día de su presentación.</w:t>
      </w:r>
    </w:p>
    <w:p w14:paraId="673378BF" w14:textId="77777777" w:rsidR="000218BD" w:rsidRPr="00FE676B" w:rsidRDefault="000218BD" w:rsidP="000218BD">
      <w:pPr>
        <w:jc w:val="center"/>
        <w:rPr>
          <w:rFonts w:ascii="Abadi" w:hAnsi="Abadi"/>
          <w:b/>
          <w:bCs/>
          <w:sz w:val="21"/>
          <w:szCs w:val="21"/>
        </w:rPr>
      </w:pPr>
    </w:p>
    <w:p w14:paraId="3CAC327F" w14:textId="77777777" w:rsidR="000218BD" w:rsidRPr="00FE676B" w:rsidRDefault="000218BD" w:rsidP="000218BD">
      <w:pPr>
        <w:jc w:val="center"/>
        <w:rPr>
          <w:rFonts w:ascii="Abadi" w:hAnsi="Abadi"/>
          <w:b/>
          <w:bCs/>
          <w:sz w:val="21"/>
          <w:szCs w:val="21"/>
        </w:rPr>
      </w:pPr>
    </w:p>
    <w:p w14:paraId="3519F653" w14:textId="77777777" w:rsidR="000218BD" w:rsidRPr="00FE676B" w:rsidRDefault="000218BD" w:rsidP="000218BD">
      <w:pPr>
        <w:jc w:val="center"/>
        <w:rPr>
          <w:rFonts w:ascii="Abadi" w:hAnsi="Abadi"/>
          <w:b/>
          <w:bCs/>
          <w:sz w:val="21"/>
          <w:szCs w:val="21"/>
        </w:rPr>
      </w:pPr>
      <w:r w:rsidRPr="00FE676B">
        <w:rPr>
          <w:rFonts w:ascii="Abadi" w:hAnsi="Abadi"/>
          <w:b/>
          <w:bCs/>
          <w:sz w:val="21"/>
          <w:szCs w:val="21"/>
        </w:rPr>
        <w:t>Lic. Ernesto Alejandro Prieto Gallardo</w:t>
      </w:r>
    </w:p>
    <w:p w14:paraId="400B8CDE" w14:textId="60E8CC39" w:rsidR="000218BD" w:rsidRDefault="000218BD" w:rsidP="000218BD">
      <w:pPr>
        <w:jc w:val="center"/>
        <w:rPr>
          <w:rFonts w:ascii="Abadi" w:hAnsi="Abadi"/>
          <w:b/>
          <w:bCs/>
          <w:sz w:val="21"/>
          <w:szCs w:val="21"/>
        </w:rPr>
      </w:pPr>
      <w:r w:rsidRPr="00FE676B">
        <w:rPr>
          <w:rFonts w:ascii="Abadi" w:hAnsi="Abadi"/>
          <w:b/>
          <w:bCs/>
          <w:sz w:val="21"/>
          <w:szCs w:val="21"/>
        </w:rPr>
        <w:t>Diputado</w:t>
      </w:r>
    </w:p>
    <w:p w14:paraId="5DEF9EAA" w14:textId="4CA6D88B" w:rsidR="00762874" w:rsidRDefault="00762874" w:rsidP="000218BD">
      <w:pPr>
        <w:jc w:val="center"/>
        <w:rPr>
          <w:rFonts w:ascii="Abadi" w:hAnsi="Abadi"/>
          <w:b/>
          <w:bCs/>
          <w:sz w:val="21"/>
          <w:szCs w:val="21"/>
        </w:rPr>
      </w:pPr>
    </w:p>
    <w:p w14:paraId="5B04DDA2" w14:textId="77777777" w:rsidR="0023506C" w:rsidRPr="00D15380" w:rsidRDefault="0023506C" w:rsidP="0023506C">
      <w:pPr>
        <w:ind w:firstLine="708"/>
        <w:jc w:val="both"/>
        <w:rPr>
          <w:rFonts w:ascii="Abadi" w:hAnsi="Abadi"/>
          <w:sz w:val="21"/>
          <w:szCs w:val="21"/>
        </w:rPr>
      </w:pPr>
      <w:r>
        <w:rPr>
          <w:rFonts w:ascii="Abadi" w:hAnsi="Abadi"/>
          <w:b/>
          <w:bCs/>
          <w:sz w:val="21"/>
          <w:szCs w:val="21"/>
        </w:rPr>
        <w:t xml:space="preserve">- </w:t>
      </w:r>
      <w:r w:rsidRPr="00D15380">
        <w:rPr>
          <w:rFonts w:ascii="Abadi" w:hAnsi="Abadi"/>
          <w:b/>
          <w:bCs/>
          <w:sz w:val="21"/>
          <w:szCs w:val="21"/>
        </w:rPr>
        <w:t>La Presidencia.-</w:t>
      </w:r>
      <w:r w:rsidRPr="00D15380">
        <w:rPr>
          <w:rFonts w:ascii="Abadi" w:hAnsi="Abadi"/>
          <w:sz w:val="21"/>
          <w:szCs w:val="21"/>
        </w:rPr>
        <w:t xml:space="preserve"> Se solicita al diputado Ernesto Alejandro Gallardo da lectura a su propuesta de punto de acuerdo a efecto de exhortar a los 46 ayuntamientos de los municipios del estado de Guanajuato para que en su carácter de parte patronal cumplan con las prestaciones laborales a que tienen derecho los policías de sus cuerpos de seguridad pública especialmente en lo que se refiere a registrarlos con su salario real ante algún instituto de seguridad social para que no se vean escatimados derechos y prestaciones accesorios que tienen como referencia el salario con el que se le registra como trabajadores</w:t>
      </w:r>
      <w:r>
        <w:rPr>
          <w:rFonts w:ascii="Abadi" w:hAnsi="Abadi"/>
          <w:sz w:val="21"/>
          <w:szCs w:val="21"/>
        </w:rPr>
        <w:t>.</w:t>
      </w:r>
      <w:r w:rsidRPr="00D15380">
        <w:rPr>
          <w:rFonts w:ascii="Abadi" w:hAnsi="Abadi"/>
          <w:sz w:val="21"/>
          <w:szCs w:val="21"/>
        </w:rPr>
        <w:t xml:space="preserve"> </w:t>
      </w:r>
    </w:p>
    <w:p w14:paraId="23466A6F" w14:textId="77777777" w:rsidR="0023506C" w:rsidRDefault="0023506C" w:rsidP="0023506C">
      <w:pPr>
        <w:tabs>
          <w:tab w:val="left" w:pos="4536"/>
        </w:tabs>
        <w:jc w:val="both"/>
        <w:rPr>
          <w:rFonts w:ascii="Abadi" w:hAnsi="Abadi"/>
          <w:sz w:val="21"/>
          <w:szCs w:val="21"/>
        </w:rPr>
      </w:pPr>
    </w:p>
    <w:p w14:paraId="64B76CD6" w14:textId="75A703B7" w:rsidR="0023506C" w:rsidRDefault="0023506C" w:rsidP="0023506C">
      <w:pPr>
        <w:tabs>
          <w:tab w:val="left" w:pos="4536"/>
        </w:tabs>
        <w:jc w:val="both"/>
        <w:rPr>
          <w:rFonts w:ascii="Abadi" w:hAnsi="Abadi"/>
          <w:sz w:val="21"/>
          <w:szCs w:val="21"/>
        </w:rPr>
      </w:pPr>
      <w:r w:rsidRPr="00D15380">
        <w:rPr>
          <w:rFonts w:ascii="Abadi" w:hAnsi="Abadi"/>
          <w:sz w:val="21"/>
          <w:szCs w:val="21"/>
        </w:rPr>
        <w:t>- Adelante diputado</w:t>
      </w:r>
      <w:r>
        <w:rPr>
          <w:rFonts w:ascii="Abadi" w:hAnsi="Abadi"/>
          <w:sz w:val="21"/>
          <w:szCs w:val="21"/>
        </w:rPr>
        <w:t xml:space="preserve">. </w:t>
      </w:r>
    </w:p>
    <w:p w14:paraId="3FAE3590" w14:textId="77777777" w:rsidR="0023506C" w:rsidRPr="00D15380" w:rsidRDefault="0023506C" w:rsidP="0023506C">
      <w:pPr>
        <w:tabs>
          <w:tab w:val="left" w:pos="4536"/>
        </w:tabs>
        <w:jc w:val="both"/>
        <w:rPr>
          <w:rFonts w:ascii="Abadi" w:hAnsi="Abadi"/>
          <w:sz w:val="21"/>
          <w:szCs w:val="21"/>
        </w:rPr>
      </w:pPr>
    </w:p>
    <w:p w14:paraId="6BD7378A" w14:textId="77777777" w:rsidR="0023506C" w:rsidRPr="00D15380" w:rsidRDefault="0023506C" w:rsidP="0023506C">
      <w:pPr>
        <w:tabs>
          <w:tab w:val="left" w:pos="4536"/>
        </w:tabs>
        <w:jc w:val="both"/>
        <w:rPr>
          <w:rFonts w:ascii="Abadi" w:hAnsi="Abadi"/>
          <w:b/>
          <w:bCs/>
          <w:sz w:val="21"/>
          <w:szCs w:val="21"/>
        </w:rPr>
      </w:pPr>
      <w:r w:rsidRPr="00D15380">
        <w:rPr>
          <w:rFonts w:ascii="Abadi" w:hAnsi="Abadi"/>
          <w:b/>
          <w:bCs/>
          <w:sz w:val="21"/>
          <w:szCs w:val="21"/>
        </w:rPr>
        <w:t>(Sube a tribuna el diputado Alejandro Gallardo para dar lectura a su propuesta de punto de acuerdo</w:t>
      </w:r>
      <w:r>
        <w:rPr>
          <w:rFonts w:ascii="Abadi" w:hAnsi="Abadi"/>
          <w:b/>
          <w:bCs/>
          <w:sz w:val="21"/>
          <w:szCs w:val="21"/>
        </w:rPr>
        <w:t xml:space="preserve"> en referencia</w:t>
      </w:r>
      <w:r w:rsidRPr="00D15380">
        <w:rPr>
          <w:rFonts w:ascii="Abadi" w:hAnsi="Abadi"/>
          <w:b/>
          <w:bCs/>
          <w:sz w:val="21"/>
          <w:szCs w:val="21"/>
        </w:rPr>
        <w:t xml:space="preserve">) </w:t>
      </w:r>
    </w:p>
    <w:p w14:paraId="37DD3EDA" w14:textId="77777777" w:rsidR="0023506C" w:rsidRDefault="0023506C" w:rsidP="0023506C">
      <w:pPr>
        <w:tabs>
          <w:tab w:val="left" w:pos="4536"/>
        </w:tabs>
        <w:jc w:val="both"/>
        <w:rPr>
          <w:rFonts w:ascii="Abadi" w:hAnsi="Abadi"/>
          <w:b/>
          <w:bCs/>
          <w:sz w:val="21"/>
          <w:szCs w:val="21"/>
        </w:rPr>
      </w:pPr>
    </w:p>
    <w:p w14:paraId="3A7A9541" w14:textId="19499B73" w:rsidR="0023506C" w:rsidRPr="00D15380" w:rsidRDefault="0023506C" w:rsidP="0023506C">
      <w:pPr>
        <w:tabs>
          <w:tab w:val="left" w:pos="4536"/>
        </w:tabs>
        <w:jc w:val="center"/>
        <w:rPr>
          <w:rFonts w:ascii="Abadi" w:hAnsi="Abadi"/>
          <w:b/>
          <w:bCs/>
          <w:sz w:val="21"/>
          <w:szCs w:val="21"/>
        </w:rPr>
      </w:pPr>
      <w:r>
        <w:rPr>
          <w:rFonts w:ascii="Abadi" w:hAnsi="Abadi"/>
          <w:b/>
          <w:bCs/>
          <w:sz w:val="21"/>
          <w:szCs w:val="21"/>
        </w:rPr>
        <w:t>(Posicionamiento)</w:t>
      </w:r>
    </w:p>
    <w:p w14:paraId="0BBCBCA7" w14:textId="005A77BA" w:rsidR="0023506C" w:rsidRPr="00D15380" w:rsidRDefault="0023506C" w:rsidP="0023506C">
      <w:pPr>
        <w:tabs>
          <w:tab w:val="left" w:pos="4536"/>
        </w:tabs>
        <w:jc w:val="both"/>
        <w:rPr>
          <w:rFonts w:ascii="Abadi" w:hAnsi="Abadi"/>
          <w:b/>
          <w:bCs/>
          <w:sz w:val="21"/>
          <w:szCs w:val="21"/>
        </w:rPr>
      </w:pPr>
    </w:p>
    <w:p w14:paraId="629E0492" w14:textId="29AFDB03" w:rsidR="0023506C" w:rsidRPr="00D15380" w:rsidRDefault="008F0E7D" w:rsidP="0023506C">
      <w:pPr>
        <w:tabs>
          <w:tab w:val="left" w:pos="4536"/>
        </w:tabs>
        <w:jc w:val="both"/>
        <w:rPr>
          <w:rFonts w:ascii="Abadi" w:hAnsi="Abadi"/>
          <w:b/>
          <w:bCs/>
          <w:sz w:val="21"/>
          <w:szCs w:val="21"/>
        </w:rPr>
      </w:pPr>
      <w:r w:rsidRPr="00D15380">
        <w:rPr>
          <w:rFonts w:ascii="Abadi" w:hAnsi="Abadi"/>
          <w:noProof/>
          <w:sz w:val="21"/>
          <w:szCs w:val="21"/>
        </w:rPr>
        <w:drawing>
          <wp:anchor distT="0" distB="0" distL="114300" distR="114300" simplePos="0" relativeHeight="251658256" behindDoc="1" locked="0" layoutInCell="1" allowOverlap="1" wp14:anchorId="043011E9" wp14:editId="14B111C5">
            <wp:simplePos x="0" y="0"/>
            <wp:positionH relativeFrom="column">
              <wp:posOffset>634365</wp:posOffset>
            </wp:positionH>
            <wp:positionV relativeFrom="paragraph">
              <wp:posOffset>144145</wp:posOffset>
            </wp:positionV>
            <wp:extent cx="1704975" cy="958215"/>
            <wp:effectExtent l="19050" t="133350" r="0" b="756285"/>
            <wp:wrapTight wrapText="bothSides">
              <wp:wrapPolygon edited="0">
                <wp:start x="12067" y="-3006"/>
                <wp:lineTo x="-241" y="-2147"/>
                <wp:lineTo x="-241" y="22330"/>
                <wp:lineTo x="241" y="38219"/>
                <wp:lineTo x="1207" y="38219"/>
                <wp:lineTo x="1448" y="37360"/>
                <wp:lineTo x="20031" y="32207"/>
                <wp:lineTo x="20273" y="4724"/>
                <wp:lineTo x="19790" y="-1718"/>
                <wp:lineTo x="19790" y="-3006"/>
                <wp:lineTo x="12067" y="-3006"/>
              </wp:wrapPolygon>
            </wp:wrapTight>
            <wp:docPr id="31" name="Imagen 31" descr="Un hombre con un traje de color negro con letras blanc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Un hombre con un traje de color negro con letras blancas&#10;&#10;Descripción generada automáticamente con confianza media"/>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04975" cy="958215"/>
                    </a:xfrm>
                    <a:prstGeom prst="rect">
                      <a:avLst/>
                    </a:prstGeom>
                    <a:ln>
                      <a:noFill/>
                    </a:ln>
                    <a:effectLst>
                      <a:outerShdw blurRad="50800" dist="38100" dir="16200000" rotWithShape="0">
                        <a:prstClr val="black">
                          <a:alpha val="40000"/>
                        </a:prstClr>
                      </a:outerShdw>
                      <a:reflection blurRad="6350" stA="50000" endA="300" endPos="55500" dist="1016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p>
    <w:p w14:paraId="63222DD4" w14:textId="77777777" w:rsidR="0023506C" w:rsidRPr="00D15380" w:rsidRDefault="0023506C" w:rsidP="0023506C">
      <w:pPr>
        <w:tabs>
          <w:tab w:val="left" w:pos="4536"/>
        </w:tabs>
        <w:jc w:val="both"/>
        <w:rPr>
          <w:rFonts w:ascii="Abadi" w:hAnsi="Abadi"/>
          <w:b/>
          <w:bCs/>
          <w:sz w:val="21"/>
          <w:szCs w:val="21"/>
        </w:rPr>
      </w:pPr>
    </w:p>
    <w:p w14:paraId="31450139" w14:textId="77777777" w:rsidR="0023506C" w:rsidRPr="00D15380" w:rsidRDefault="0023506C" w:rsidP="0023506C">
      <w:pPr>
        <w:tabs>
          <w:tab w:val="left" w:pos="4536"/>
        </w:tabs>
        <w:jc w:val="both"/>
        <w:rPr>
          <w:rFonts w:ascii="Abadi" w:hAnsi="Abadi"/>
          <w:b/>
          <w:bCs/>
          <w:sz w:val="21"/>
          <w:szCs w:val="21"/>
        </w:rPr>
      </w:pPr>
    </w:p>
    <w:p w14:paraId="3F4CAE11" w14:textId="77777777" w:rsidR="0023506C" w:rsidRPr="00D15380" w:rsidRDefault="0023506C" w:rsidP="0023506C">
      <w:pPr>
        <w:tabs>
          <w:tab w:val="left" w:pos="4536"/>
        </w:tabs>
        <w:jc w:val="both"/>
        <w:rPr>
          <w:rFonts w:ascii="Abadi" w:hAnsi="Abadi"/>
          <w:b/>
          <w:bCs/>
          <w:sz w:val="21"/>
          <w:szCs w:val="21"/>
        </w:rPr>
      </w:pPr>
    </w:p>
    <w:p w14:paraId="7BBE8B27" w14:textId="77777777" w:rsidR="0023506C" w:rsidRPr="00D15380" w:rsidRDefault="0023506C" w:rsidP="0023506C">
      <w:pPr>
        <w:tabs>
          <w:tab w:val="left" w:pos="4536"/>
        </w:tabs>
        <w:jc w:val="both"/>
        <w:rPr>
          <w:rFonts w:ascii="Abadi" w:hAnsi="Abadi"/>
          <w:sz w:val="21"/>
          <w:szCs w:val="21"/>
        </w:rPr>
      </w:pPr>
    </w:p>
    <w:p w14:paraId="57ED5439" w14:textId="77777777" w:rsidR="0023506C" w:rsidRPr="00D15380" w:rsidRDefault="0023506C" w:rsidP="0023506C">
      <w:pPr>
        <w:tabs>
          <w:tab w:val="left" w:pos="4536"/>
        </w:tabs>
        <w:jc w:val="both"/>
        <w:rPr>
          <w:rFonts w:ascii="Abadi" w:hAnsi="Abadi"/>
          <w:sz w:val="21"/>
          <w:szCs w:val="21"/>
        </w:rPr>
      </w:pPr>
    </w:p>
    <w:p w14:paraId="46C4EEB1" w14:textId="77777777" w:rsidR="0023506C" w:rsidRPr="00D15380" w:rsidRDefault="0023506C" w:rsidP="0023506C">
      <w:pPr>
        <w:tabs>
          <w:tab w:val="left" w:pos="4536"/>
        </w:tabs>
        <w:jc w:val="both"/>
        <w:rPr>
          <w:rFonts w:ascii="Abadi" w:hAnsi="Abadi"/>
          <w:sz w:val="21"/>
          <w:szCs w:val="21"/>
        </w:rPr>
      </w:pPr>
    </w:p>
    <w:p w14:paraId="0C05C9EE" w14:textId="77777777" w:rsidR="0023506C" w:rsidRPr="00D15380" w:rsidRDefault="0023506C" w:rsidP="0023506C">
      <w:pPr>
        <w:tabs>
          <w:tab w:val="left" w:pos="4536"/>
        </w:tabs>
        <w:jc w:val="both"/>
        <w:rPr>
          <w:rFonts w:ascii="Abadi" w:hAnsi="Abadi"/>
          <w:sz w:val="21"/>
          <w:szCs w:val="21"/>
        </w:rPr>
      </w:pPr>
    </w:p>
    <w:p w14:paraId="552069D4" w14:textId="77777777" w:rsidR="0023506C" w:rsidRPr="00D15380" w:rsidRDefault="0023506C" w:rsidP="0023506C">
      <w:pPr>
        <w:tabs>
          <w:tab w:val="left" w:pos="4536"/>
        </w:tabs>
        <w:jc w:val="both"/>
        <w:rPr>
          <w:rFonts w:ascii="Abadi" w:hAnsi="Abadi"/>
          <w:sz w:val="21"/>
          <w:szCs w:val="21"/>
        </w:rPr>
      </w:pPr>
    </w:p>
    <w:p w14:paraId="5788D6F6" w14:textId="77777777" w:rsidR="0023506C" w:rsidRPr="00034A28" w:rsidRDefault="0023506C">
      <w:pPr>
        <w:pStyle w:val="Prrafodelista"/>
        <w:numPr>
          <w:ilvl w:val="0"/>
          <w:numId w:val="31"/>
        </w:numPr>
        <w:tabs>
          <w:tab w:val="left" w:pos="4536"/>
        </w:tabs>
        <w:spacing w:after="160" w:line="259" w:lineRule="auto"/>
        <w:contextualSpacing/>
        <w:jc w:val="both"/>
        <w:rPr>
          <w:rFonts w:ascii="Abadi" w:hAnsi="Abadi"/>
          <w:b/>
          <w:bCs/>
          <w:sz w:val="21"/>
          <w:szCs w:val="21"/>
        </w:rPr>
      </w:pPr>
      <w:r w:rsidRPr="00034A28">
        <w:rPr>
          <w:rFonts w:ascii="Abadi" w:hAnsi="Abadi"/>
          <w:b/>
          <w:bCs/>
          <w:sz w:val="21"/>
          <w:szCs w:val="21"/>
        </w:rPr>
        <w:t>Diputado Ernesto Alejandro Prieto Gallardo -</w:t>
      </w:r>
    </w:p>
    <w:p w14:paraId="37AB7941" w14:textId="77777777" w:rsidR="0023506C" w:rsidRPr="00D15380" w:rsidRDefault="0023506C" w:rsidP="0023506C">
      <w:pPr>
        <w:tabs>
          <w:tab w:val="left" w:pos="4536"/>
        </w:tabs>
        <w:jc w:val="both"/>
        <w:rPr>
          <w:rFonts w:ascii="Abadi" w:hAnsi="Abadi"/>
          <w:sz w:val="21"/>
          <w:szCs w:val="21"/>
        </w:rPr>
      </w:pPr>
    </w:p>
    <w:p w14:paraId="48577CF1" w14:textId="44E82291" w:rsidR="0023506C" w:rsidRDefault="0023506C" w:rsidP="0023506C">
      <w:pPr>
        <w:tabs>
          <w:tab w:val="left" w:pos="4536"/>
        </w:tabs>
        <w:jc w:val="both"/>
        <w:rPr>
          <w:rFonts w:ascii="Abadi" w:hAnsi="Abadi"/>
          <w:sz w:val="21"/>
          <w:szCs w:val="21"/>
        </w:rPr>
      </w:pPr>
      <w:r>
        <w:rPr>
          <w:rFonts w:ascii="Abadi" w:hAnsi="Abadi"/>
          <w:sz w:val="21"/>
          <w:szCs w:val="21"/>
        </w:rPr>
        <w:t>-</w:t>
      </w:r>
      <w:r w:rsidRPr="00D15380">
        <w:rPr>
          <w:rFonts w:ascii="Abadi" w:hAnsi="Abadi"/>
          <w:sz w:val="21"/>
          <w:szCs w:val="21"/>
        </w:rPr>
        <w:t xml:space="preserve">Muchas gracias, compañera diputada Presidenta, con el permiso de usted y de la Mesa Directiva, muy buenos días, buenos días a mis compañeros legisladores y legisladoras, a todo el público presente, a los jóvenes </w:t>
      </w:r>
      <w:r w:rsidRPr="00D15380">
        <w:rPr>
          <w:rFonts w:ascii="Abadi" w:hAnsi="Abadi"/>
          <w:sz w:val="21"/>
          <w:szCs w:val="21"/>
        </w:rPr>
        <w:lastRenderedPageBreak/>
        <w:t xml:space="preserve">estudiantes que nos acompañan, al personal administrativo, a los asesores de este congreso, a los periodistas, medios de comunicación y a todos aquellos que nos están viendo y escuchando a través de las diferentes plataformas y redes sociales. Muy buenos días a todos y a todas. </w:t>
      </w:r>
    </w:p>
    <w:p w14:paraId="1882EC58" w14:textId="77777777" w:rsidR="0023506C" w:rsidRPr="00D15380" w:rsidRDefault="0023506C" w:rsidP="0023506C">
      <w:pPr>
        <w:tabs>
          <w:tab w:val="left" w:pos="4536"/>
        </w:tabs>
        <w:jc w:val="both"/>
        <w:rPr>
          <w:rFonts w:ascii="Abadi" w:hAnsi="Abadi"/>
          <w:sz w:val="21"/>
          <w:szCs w:val="21"/>
        </w:rPr>
      </w:pPr>
    </w:p>
    <w:p w14:paraId="5F610A95" w14:textId="084AF111" w:rsidR="0023506C" w:rsidRDefault="0023506C" w:rsidP="0023506C">
      <w:pPr>
        <w:tabs>
          <w:tab w:val="left" w:pos="4536"/>
        </w:tabs>
        <w:jc w:val="both"/>
        <w:rPr>
          <w:rFonts w:ascii="Abadi" w:hAnsi="Abadi"/>
          <w:sz w:val="21"/>
          <w:szCs w:val="21"/>
        </w:rPr>
      </w:pPr>
      <w:r>
        <w:rPr>
          <w:rFonts w:ascii="Abadi" w:hAnsi="Abadi"/>
          <w:sz w:val="21"/>
          <w:szCs w:val="21"/>
        </w:rPr>
        <w:t>-</w:t>
      </w:r>
      <w:r w:rsidRPr="00D15380">
        <w:rPr>
          <w:rFonts w:ascii="Abadi" w:hAnsi="Abadi"/>
          <w:sz w:val="21"/>
          <w:szCs w:val="21"/>
        </w:rPr>
        <w:t xml:space="preserve">El que suscribe, servidor Ernesto Alejandro Prieto Gallardo, </w:t>
      </w:r>
      <w:r>
        <w:rPr>
          <w:rFonts w:ascii="Abadi" w:hAnsi="Abadi"/>
          <w:sz w:val="21"/>
          <w:szCs w:val="21"/>
        </w:rPr>
        <w:t>D</w:t>
      </w:r>
      <w:r w:rsidRPr="00D15380">
        <w:rPr>
          <w:rFonts w:ascii="Abadi" w:hAnsi="Abadi"/>
          <w:sz w:val="21"/>
          <w:szCs w:val="21"/>
        </w:rPr>
        <w:t xml:space="preserve">iputado </w:t>
      </w:r>
      <w:r>
        <w:rPr>
          <w:rFonts w:ascii="Abadi" w:hAnsi="Abadi"/>
          <w:sz w:val="21"/>
          <w:szCs w:val="21"/>
        </w:rPr>
        <w:t>L</w:t>
      </w:r>
      <w:r w:rsidRPr="00D15380">
        <w:rPr>
          <w:rFonts w:ascii="Abadi" w:hAnsi="Abadi"/>
          <w:sz w:val="21"/>
          <w:szCs w:val="21"/>
        </w:rPr>
        <w:t>ocal, integrante del Grupo Parlamentario de Morena en esta Sexagésima Quinta Legislatura del Congreso del Estado, me permito someter a consideración de este Pleno, de ustedes compañeras y compañeros diputados el siguiente punto de acuerdo, de conformidad con la siguiente</w:t>
      </w:r>
      <w:r>
        <w:rPr>
          <w:rFonts w:ascii="Abadi" w:hAnsi="Abadi"/>
          <w:sz w:val="21"/>
          <w:szCs w:val="21"/>
        </w:rPr>
        <w:t>:</w:t>
      </w:r>
    </w:p>
    <w:p w14:paraId="3E0ED2FC" w14:textId="77777777" w:rsidR="0023506C" w:rsidRDefault="0023506C" w:rsidP="0023506C">
      <w:pPr>
        <w:tabs>
          <w:tab w:val="left" w:pos="4536"/>
        </w:tabs>
        <w:jc w:val="both"/>
        <w:rPr>
          <w:rFonts w:ascii="Abadi" w:hAnsi="Abadi"/>
          <w:sz w:val="21"/>
          <w:szCs w:val="21"/>
        </w:rPr>
      </w:pPr>
    </w:p>
    <w:p w14:paraId="28DFD896" w14:textId="59C0D969" w:rsidR="0023506C" w:rsidRDefault="0023506C" w:rsidP="0023506C">
      <w:pPr>
        <w:tabs>
          <w:tab w:val="left" w:pos="4536"/>
        </w:tabs>
        <w:jc w:val="both"/>
        <w:rPr>
          <w:rFonts w:ascii="Abadi" w:hAnsi="Abadi"/>
          <w:sz w:val="21"/>
          <w:szCs w:val="21"/>
        </w:rPr>
      </w:pPr>
      <w:r>
        <w:rPr>
          <w:rFonts w:ascii="Abadi" w:hAnsi="Abadi"/>
          <w:sz w:val="21"/>
          <w:szCs w:val="21"/>
        </w:rPr>
        <w:t>- E</w:t>
      </w:r>
      <w:r w:rsidRPr="00D15380">
        <w:rPr>
          <w:rFonts w:ascii="Abadi" w:hAnsi="Abadi"/>
          <w:sz w:val="21"/>
          <w:szCs w:val="21"/>
        </w:rPr>
        <w:t xml:space="preserve">xposición de motivos </w:t>
      </w:r>
    </w:p>
    <w:p w14:paraId="56617ACB" w14:textId="77777777" w:rsidR="0023506C" w:rsidRDefault="0023506C" w:rsidP="0023506C">
      <w:pPr>
        <w:tabs>
          <w:tab w:val="left" w:pos="4536"/>
        </w:tabs>
        <w:jc w:val="both"/>
        <w:rPr>
          <w:rFonts w:ascii="Abadi" w:hAnsi="Abadi"/>
          <w:sz w:val="21"/>
          <w:szCs w:val="21"/>
        </w:rPr>
      </w:pPr>
    </w:p>
    <w:p w14:paraId="2E84BFE5" w14:textId="0C5472CE" w:rsidR="0023506C" w:rsidRDefault="0023506C" w:rsidP="0023506C">
      <w:pPr>
        <w:tabs>
          <w:tab w:val="left" w:pos="4536"/>
        </w:tabs>
        <w:jc w:val="both"/>
        <w:rPr>
          <w:rFonts w:ascii="Abadi" w:hAnsi="Abadi"/>
          <w:sz w:val="21"/>
          <w:szCs w:val="21"/>
        </w:rPr>
      </w:pPr>
      <w:r>
        <w:rPr>
          <w:rFonts w:ascii="Abadi" w:hAnsi="Abadi"/>
          <w:sz w:val="21"/>
          <w:szCs w:val="21"/>
        </w:rPr>
        <w:t xml:space="preserve">- </w:t>
      </w:r>
      <w:r w:rsidRPr="00D15380">
        <w:rPr>
          <w:rFonts w:ascii="Abadi" w:hAnsi="Abadi"/>
          <w:sz w:val="21"/>
          <w:szCs w:val="21"/>
        </w:rPr>
        <w:t xml:space="preserve">En el tema de seguridad pública puede afirmarse que sobran análisis y diagnósticos, que en su mayoría son coincidentes en señalar el necesario fortalecimiento en número, capacidad operativa, capacitación, entre otras cuestiones de los cuerpos policiales en los municipios de nuestra entidad. Sin duda alguna se concibe a la policía municipal como el eslabón más débil de todos los cuerpos de policía que existen de carácter estatal y federal, poco puede avanzarse en la exigencia de obligaciones a los policías municipales si se les escatiman sus derechos laborales. </w:t>
      </w:r>
    </w:p>
    <w:p w14:paraId="1EC50B30" w14:textId="77777777" w:rsidR="0023506C" w:rsidRDefault="0023506C" w:rsidP="0023506C">
      <w:pPr>
        <w:tabs>
          <w:tab w:val="left" w:pos="4536"/>
        </w:tabs>
        <w:jc w:val="both"/>
        <w:rPr>
          <w:rFonts w:ascii="Abadi" w:hAnsi="Abadi"/>
          <w:sz w:val="21"/>
          <w:szCs w:val="21"/>
        </w:rPr>
      </w:pPr>
    </w:p>
    <w:p w14:paraId="35C28005" w14:textId="2CF3FFCA" w:rsidR="0023506C" w:rsidRDefault="0023506C" w:rsidP="0023506C">
      <w:pPr>
        <w:tabs>
          <w:tab w:val="left" w:pos="4536"/>
        </w:tabs>
        <w:jc w:val="both"/>
        <w:rPr>
          <w:rFonts w:ascii="Abadi" w:hAnsi="Abadi"/>
          <w:sz w:val="21"/>
          <w:szCs w:val="21"/>
        </w:rPr>
      </w:pPr>
      <w:r>
        <w:rPr>
          <w:rFonts w:ascii="Abadi" w:hAnsi="Abadi"/>
          <w:sz w:val="21"/>
          <w:szCs w:val="21"/>
        </w:rPr>
        <w:t xml:space="preserve">- </w:t>
      </w:r>
      <w:r w:rsidRPr="00D15380">
        <w:rPr>
          <w:rFonts w:ascii="Abadi" w:hAnsi="Abadi"/>
          <w:sz w:val="21"/>
          <w:szCs w:val="21"/>
        </w:rPr>
        <w:t xml:space="preserve">En días recientes la Secretaría Ejecutiva del Sistema Estatal de Seguridad Pública declaró, que se apoya en la dignificación policial mediante mejoras salariales, prestaciones, profesionalización, equipamiento y seguridad. En todo caso el discurso y buenas intenciones para con los policías tanto estatales, como de los municipios de guanajuato debe forzosamente de materializarse en hechos, con congruencia y sin y sin escatimar ningún derecho laboral. </w:t>
      </w:r>
    </w:p>
    <w:p w14:paraId="27A8A87C" w14:textId="77777777" w:rsidR="0023506C" w:rsidRPr="00D15380" w:rsidRDefault="0023506C" w:rsidP="0023506C">
      <w:pPr>
        <w:tabs>
          <w:tab w:val="left" w:pos="4536"/>
        </w:tabs>
        <w:jc w:val="both"/>
        <w:rPr>
          <w:rFonts w:ascii="Abadi" w:hAnsi="Abadi"/>
          <w:sz w:val="21"/>
          <w:szCs w:val="21"/>
        </w:rPr>
      </w:pPr>
    </w:p>
    <w:p w14:paraId="01B612C4" w14:textId="0239EE4D" w:rsidR="0023506C" w:rsidRDefault="0023506C" w:rsidP="0023506C">
      <w:pPr>
        <w:tabs>
          <w:tab w:val="left" w:pos="4536"/>
        </w:tabs>
        <w:jc w:val="both"/>
        <w:rPr>
          <w:rFonts w:ascii="Abadi" w:hAnsi="Abadi"/>
          <w:sz w:val="21"/>
          <w:szCs w:val="21"/>
        </w:rPr>
      </w:pPr>
      <w:r>
        <w:rPr>
          <w:rFonts w:ascii="Abadi" w:hAnsi="Abadi"/>
          <w:sz w:val="21"/>
          <w:szCs w:val="21"/>
        </w:rPr>
        <w:t xml:space="preserve">- </w:t>
      </w:r>
      <w:r w:rsidRPr="00D15380">
        <w:rPr>
          <w:rFonts w:ascii="Abadi" w:hAnsi="Abadi"/>
          <w:sz w:val="21"/>
          <w:szCs w:val="21"/>
        </w:rPr>
        <w:t>Se tuvo conocimiento por diversos medios de información que elementos de la policía de San José Iturbide, protestaron y se fueron a paro laboral por diversos motivos, entre los que se mencionó salarios bajos, acoso laboral, falta de equipo, etcétera.</w:t>
      </w:r>
    </w:p>
    <w:p w14:paraId="0377BEC4" w14:textId="77777777" w:rsidR="0023506C" w:rsidRDefault="0023506C" w:rsidP="0023506C">
      <w:pPr>
        <w:tabs>
          <w:tab w:val="left" w:pos="4536"/>
        </w:tabs>
        <w:jc w:val="both"/>
        <w:rPr>
          <w:rFonts w:ascii="Abadi" w:hAnsi="Abadi"/>
          <w:sz w:val="21"/>
          <w:szCs w:val="21"/>
        </w:rPr>
      </w:pPr>
    </w:p>
    <w:p w14:paraId="40FA9F9A" w14:textId="23DE20ED" w:rsidR="0023506C" w:rsidRDefault="0023506C" w:rsidP="0023506C">
      <w:pPr>
        <w:tabs>
          <w:tab w:val="left" w:pos="4536"/>
        </w:tabs>
        <w:jc w:val="both"/>
        <w:rPr>
          <w:rFonts w:ascii="Abadi" w:hAnsi="Abadi"/>
          <w:sz w:val="21"/>
          <w:szCs w:val="21"/>
        </w:rPr>
      </w:pPr>
      <w:r>
        <w:rPr>
          <w:rFonts w:ascii="Abadi" w:hAnsi="Abadi"/>
          <w:sz w:val="21"/>
          <w:szCs w:val="21"/>
        </w:rPr>
        <w:t xml:space="preserve">- </w:t>
      </w:r>
      <w:r w:rsidRPr="00D15380">
        <w:rPr>
          <w:rFonts w:ascii="Abadi" w:hAnsi="Abadi"/>
          <w:sz w:val="21"/>
          <w:szCs w:val="21"/>
        </w:rPr>
        <w:t xml:space="preserve">Lo paradójico de la situación es que fueron despedidos al menos 15 elementos de esa corporación municipal. </w:t>
      </w:r>
    </w:p>
    <w:p w14:paraId="1BA1E5A7" w14:textId="77777777" w:rsidR="0023506C" w:rsidRDefault="0023506C" w:rsidP="0023506C">
      <w:pPr>
        <w:tabs>
          <w:tab w:val="left" w:pos="4536"/>
        </w:tabs>
        <w:jc w:val="both"/>
        <w:rPr>
          <w:rFonts w:ascii="Abadi" w:hAnsi="Abadi"/>
          <w:sz w:val="21"/>
          <w:szCs w:val="21"/>
        </w:rPr>
      </w:pPr>
    </w:p>
    <w:p w14:paraId="69C9ABD7" w14:textId="71B1B35F" w:rsidR="0023506C" w:rsidRDefault="0023506C" w:rsidP="0023506C">
      <w:pPr>
        <w:tabs>
          <w:tab w:val="left" w:pos="4536"/>
        </w:tabs>
        <w:jc w:val="both"/>
        <w:rPr>
          <w:rFonts w:ascii="Abadi" w:hAnsi="Abadi"/>
          <w:sz w:val="21"/>
          <w:szCs w:val="21"/>
        </w:rPr>
      </w:pPr>
      <w:r>
        <w:rPr>
          <w:rFonts w:ascii="Abadi" w:hAnsi="Abadi"/>
          <w:sz w:val="21"/>
          <w:szCs w:val="21"/>
        </w:rPr>
        <w:t xml:space="preserve">- </w:t>
      </w:r>
      <w:r w:rsidRPr="00D15380">
        <w:rPr>
          <w:rFonts w:ascii="Abadi" w:hAnsi="Abadi"/>
          <w:sz w:val="21"/>
          <w:szCs w:val="21"/>
        </w:rPr>
        <w:t xml:space="preserve">Es cierto que ha existido un esfuerzo impulsado desde el gobierno del estado para que todos los municipios establezcan un salario similar para sus policías, como piso mínimo para la categoría más baja de la escala básica, que se contempla en el artículo 15 de la Ley del Servicio Profesional de Carrera Policial del Estado y Municipios de Guanajuato, esta misma ley contempla en las fracciones I y II de su artículo 10º que es un derecho de los policías percibir un salario remunerador y gozar de prestaciones. </w:t>
      </w:r>
    </w:p>
    <w:p w14:paraId="493B47AF" w14:textId="77777777" w:rsidR="0023506C" w:rsidRDefault="0023506C" w:rsidP="0023506C">
      <w:pPr>
        <w:tabs>
          <w:tab w:val="left" w:pos="4536"/>
        </w:tabs>
        <w:jc w:val="both"/>
        <w:rPr>
          <w:rFonts w:ascii="Abadi" w:hAnsi="Abadi"/>
          <w:sz w:val="21"/>
          <w:szCs w:val="21"/>
        </w:rPr>
      </w:pPr>
    </w:p>
    <w:p w14:paraId="78D2403A" w14:textId="5A3A8CDA" w:rsidR="0023506C" w:rsidRDefault="0023506C" w:rsidP="0023506C">
      <w:pPr>
        <w:tabs>
          <w:tab w:val="left" w:pos="4536"/>
        </w:tabs>
        <w:jc w:val="both"/>
        <w:rPr>
          <w:rFonts w:ascii="Abadi" w:hAnsi="Abadi"/>
          <w:sz w:val="21"/>
          <w:szCs w:val="21"/>
        </w:rPr>
      </w:pPr>
      <w:r>
        <w:rPr>
          <w:rFonts w:ascii="Abadi" w:hAnsi="Abadi"/>
          <w:sz w:val="21"/>
          <w:szCs w:val="21"/>
        </w:rPr>
        <w:t xml:space="preserve">- </w:t>
      </w:r>
      <w:r w:rsidRPr="00D15380">
        <w:rPr>
          <w:rFonts w:ascii="Abadi" w:hAnsi="Abadi"/>
          <w:sz w:val="21"/>
          <w:szCs w:val="21"/>
        </w:rPr>
        <w:t>Es en el tema de las prestaciones en el que se busca por este punto de acuerdo enfocar el llamado a los ayuntamientos de los 46 municipios de la entidad, para que se cumpla a cabalidad, una de las prestaciones esenciales de toda relación laboral es la seguridad social a través de la cual además de servicio de salud se accede a otras como la relativa al fondo nacional de vivienda, a través del Infonavit, incidiendo en todo caso el salario registrado por ejemplo ante el IMSS, en prestaciones como la señalada pero específicamente en la cotización que se tiene para llegar a acceder en algún momento a una pensión</w:t>
      </w:r>
      <w:r>
        <w:rPr>
          <w:rFonts w:ascii="Abadi" w:hAnsi="Abadi"/>
          <w:sz w:val="21"/>
          <w:szCs w:val="21"/>
        </w:rPr>
        <w:t>.</w:t>
      </w:r>
    </w:p>
    <w:p w14:paraId="133A76B1" w14:textId="77777777" w:rsidR="0023506C" w:rsidRPr="00D15380" w:rsidRDefault="0023506C" w:rsidP="0023506C">
      <w:pPr>
        <w:tabs>
          <w:tab w:val="left" w:pos="4536"/>
        </w:tabs>
        <w:jc w:val="both"/>
        <w:rPr>
          <w:rFonts w:ascii="Abadi" w:hAnsi="Abadi"/>
          <w:sz w:val="21"/>
          <w:szCs w:val="21"/>
        </w:rPr>
      </w:pPr>
    </w:p>
    <w:p w14:paraId="34F6EB34" w14:textId="3E3DCE3B" w:rsidR="0023506C" w:rsidRDefault="0023506C" w:rsidP="0023506C">
      <w:pPr>
        <w:tabs>
          <w:tab w:val="left" w:pos="4536"/>
        </w:tabs>
        <w:jc w:val="both"/>
        <w:rPr>
          <w:rFonts w:ascii="Abadi" w:hAnsi="Abadi"/>
          <w:sz w:val="21"/>
          <w:szCs w:val="21"/>
        </w:rPr>
      </w:pPr>
      <w:r>
        <w:rPr>
          <w:rFonts w:ascii="Abadi" w:hAnsi="Abadi"/>
          <w:sz w:val="21"/>
          <w:szCs w:val="21"/>
        </w:rPr>
        <w:t xml:space="preserve">- </w:t>
      </w:r>
      <w:r w:rsidRPr="00D15380">
        <w:rPr>
          <w:rFonts w:ascii="Abadi" w:hAnsi="Abadi"/>
          <w:sz w:val="21"/>
          <w:szCs w:val="21"/>
        </w:rPr>
        <w:t>Es una realidad que en una mayoría de municipios escatiman las prestaciones a los policías y se les tiene registrados ante el IMSS con un salario mínimo que no corresponde con el realmente percibido, en otros tantos no se les registra en ninguna institución de seguridad social y sólo se les brinda servicio médico general, sin tener la posibilidad de acceder los policías y sus familias a servicios especializados de salud. Por lo anteriormente expuesto me permito someter a consideración de este Pleno para su aprobación el siguiente punto de acuerdo</w:t>
      </w:r>
      <w:r>
        <w:rPr>
          <w:rFonts w:ascii="Abadi" w:hAnsi="Abadi"/>
          <w:sz w:val="21"/>
          <w:szCs w:val="21"/>
        </w:rPr>
        <w:t>.</w:t>
      </w:r>
      <w:r w:rsidRPr="00D15380">
        <w:rPr>
          <w:rFonts w:ascii="Abadi" w:hAnsi="Abadi"/>
          <w:sz w:val="21"/>
          <w:szCs w:val="21"/>
        </w:rPr>
        <w:t xml:space="preserve"> </w:t>
      </w:r>
    </w:p>
    <w:p w14:paraId="641D7C68" w14:textId="77777777" w:rsidR="0023506C" w:rsidRPr="00D15380" w:rsidRDefault="0023506C" w:rsidP="0023506C">
      <w:pPr>
        <w:tabs>
          <w:tab w:val="left" w:pos="4536"/>
        </w:tabs>
        <w:jc w:val="both"/>
        <w:rPr>
          <w:rFonts w:ascii="Abadi" w:hAnsi="Abadi"/>
          <w:sz w:val="21"/>
          <w:szCs w:val="21"/>
        </w:rPr>
      </w:pPr>
    </w:p>
    <w:p w14:paraId="7FAA06B9" w14:textId="717457C3" w:rsidR="0023506C" w:rsidRDefault="0023506C" w:rsidP="0023506C">
      <w:pPr>
        <w:tabs>
          <w:tab w:val="left" w:pos="4536"/>
        </w:tabs>
        <w:jc w:val="both"/>
        <w:rPr>
          <w:rFonts w:ascii="Abadi" w:hAnsi="Abadi"/>
          <w:sz w:val="21"/>
          <w:szCs w:val="21"/>
        </w:rPr>
      </w:pPr>
      <w:r>
        <w:rPr>
          <w:rFonts w:ascii="Abadi" w:hAnsi="Abadi"/>
          <w:sz w:val="21"/>
          <w:szCs w:val="21"/>
        </w:rPr>
        <w:t xml:space="preserve">- </w:t>
      </w:r>
      <w:r w:rsidRPr="00D15380">
        <w:rPr>
          <w:rFonts w:ascii="Abadi" w:hAnsi="Abadi"/>
          <w:sz w:val="21"/>
          <w:szCs w:val="21"/>
        </w:rPr>
        <w:t xml:space="preserve">Único esta Sexagésima Quinta  Legislatura del Congreso del Estado de Guanajuato exhorta a los 46 ayuntamientos de los municipios del estado de Guanajuato para que en su carácter de parte patronal cumplan con las prestaciones laborales a que se tienen a que tienen derecho los policías de sus cuerpos de seguridad pública, especialmente en lo que se refiere a registrarlos con su salario real ante algún instituto de seguridad social, para que no se vean escatimados derechos y prestaciones accesorios que tienen como referencia el salario </w:t>
      </w:r>
      <w:r w:rsidRPr="00D15380">
        <w:rPr>
          <w:rFonts w:ascii="Abadi" w:hAnsi="Abadi"/>
          <w:sz w:val="21"/>
          <w:szCs w:val="21"/>
        </w:rPr>
        <w:lastRenderedPageBreak/>
        <w:t>con que se les registra como trabajadores y trabajadoras.</w:t>
      </w:r>
    </w:p>
    <w:p w14:paraId="1757C3B6" w14:textId="77777777" w:rsidR="0023506C" w:rsidRPr="00D15380" w:rsidRDefault="0023506C" w:rsidP="0023506C">
      <w:pPr>
        <w:tabs>
          <w:tab w:val="left" w:pos="4536"/>
        </w:tabs>
        <w:jc w:val="both"/>
        <w:rPr>
          <w:rFonts w:ascii="Abadi" w:hAnsi="Abadi"/>
          <w:sz w:val="21"/>
          <w:szCs w:val="21"/>
        </w:rPr>
      </w:pPr>
    </w:p>
    <w:p w14:paraId="38D0E96F" w14:textId="728DC270" w:rsidR="0023506C" w:rsidRDefault="0023506C" w:rsidP="0023506C">
      <w:pPr>
        <w:tabs>
          <w:tab w:val="left" w:pos="4536"/>
        </w:tabs>
        <w:jc w:val="both"/>
        <w:rPr>
          <w:rFonts w:ascii="Abadi" w:hAnsi="Abadi"/>
          <w:sz w:val="21"/>
          <w:szCs w:val="21"/>
        </w:rPr>
      </w:pPr>
      <w:r>
        <w:rPr>
          <w:rFonts w:ascii="Abadi" w:hAnsi="Abadi"/>
          <w:sz w:val="21"/>
          <w:szCs w:val="21"/>
        </w:rPr>
        <w:t xml:space="preserve">- </w:t>
      </w:r>
      <w:r w:rsidRPr="00D15380">
        <w:rPr>
          <w:rFonts w:ascii="Abadi" w:hAnsi="Abadi"/>
          <w:sz w:val="21"/>
          <w:szCs w:val="21"/>
        </w:rPr>
        <w:t>Es cuánto, muchas gracias</w:t>
      </w:r>
      <w:r>
        <w:rPr>
          <w:rFonts w:ascii="Abadi" w:hAnsi="Abadi"/>
          <w:sz w:val="21"/>
          <w:szCs w:val="21"/>
        </w:rPr>
        <w:t xml:space="preserve">. </w:t>
      </w:r>
    </w:p>
    <w:p w14:paraId="436934F4" w14:textId="77777777" w:rsidR="0023506C" w:rsidRPr="00D15380" w:rsidRDefault="0023506C" w:rsidP="0023506C">
      <w:pPr>
        <w:tabs>
          <w:tab w:val="left" w:pos="4536"/>
        </w:tabs>
        <w:jc w:val="both"/>
        <w:rPr>
          <w:rFonts w:ascii="Abadi" w:hAnsi="Abadi"/>
          <w:sz w:val="21"/>
          <w:szCs w:val="21"/>
        </w:rPr>
      </w:pPr>
    </w:p>
    <w:p w14:paraId="36D25619" w14:textId="18D09E9D" w:rsidR="0023506C" w:rsidRDefault="0023506C" w:rsidP="005709C9">
      <w:pPr>
        <w:ind w:firstLine="708"/>
        <w:jc w:val="both"/>
        <w:rPr>
          <w:rFonts w:ascii="Abadi" w:hAnsi="Abadi"/>
          <w:sz w:val="21"/>
          <w:szCs w:val="21"/>
        </w:rPr>
      </w:pPr>
      <w:r>
        <w:rPr>
          <w:rFonts w:ascii="Abadi" w:hAnsi="Abadi"/>
          <w:b/>
          <w:bCs/>
          <w:sz w:val="21"/>
          <w:szCs w:val="21"/>
        </w:rPr>
        <w:t xml:space="preserve">- </w:t>
      </w:r>
      <w:r w:rsidRPr="00D15380">
        <w:rPr>
          <w:rFonts w:ascii="Abadi" w:hAnsi="Abadi"/>
          <w:b/>
          <w:bCs/>
          <w:sz w:val="21"/>
          <w:szCs w:val="21"/>
        </w:rPr>
        <w:t xml:space="preserve">La </w:t>
      </w:r>
      <w:proofErr w:type="gramStart"/>
      <w:r w:rsidRPr="00D15380">
        <w:rPr>
          <w:rFonts w:ascii="Abadi" w:hAnsi="Abadi"/>
          <w:b/>
          <w:bCs/>
          <w:sz w:val="21"/>
          <w:szCs w:val="21"/>
        </w:rPr>
        <w:t>Presidencia.-</w:t>
      </w:r>
      <w:proofErr w:type="gramEnd"/>
      <w:r w:rsidRPr="00D15380">
        <w:rPr>
          <w:rFonts w:ascii="Abadi" w:hAnsi="Abadi"/>
          <w:sz w:val="21"/>
          <w:szCs w:val="21"/>
        </w:rPr>
        <w:t xml:space="preserve"> Muchas gracias diputado.</w:t>
      </w:r>
    </w:p>
    <w:p w14:paraId="4198157A" w14:textId="36214EA1" w:rsidR="0023506C" w:rsidRDefault="0023506C" w:rsidP="0023506C">
      <w:pPr>
        <w:tabs>
          <w:tab w:val="left" w:pos="4536"/>
        </w:tabs>
        <w:jc w:val="both"/>
        <w:rPr>
          <w:rFonts w:ascii="Abadi" w:hAnsi="Abadi"/>
          <w:sz w:val="21"/>
          <w:szCs w:val="21"/>
        </w:rPr>
      </w:pPr>
      <w:r w:rsidRPr="00D15380">
        <w:rPr>
          <w:rFonts w:ascii="Abadi" w:hAnsi="Abadi"/>
          <w:sz w:val="21"/>
          <w:szCs w:val="21"/>
        </w:rPr>
        <w:t xml:space="preserve"> </w:t>
      </w:r>
    </w:p>
    <w:p w14:paraId="027CAE1C" w14:textId="77777777" w:rsidR="0023506C" w:rsidRPr="002415A2" w:rsidRDefault="0023506C" w:rsidP="005709C9">
      <w:pPr>
        <w:ind w:left="709" w:right="333"/>
        <w:jc w:val="both"/>
        <w:rPr>
          <w:rFonts w:ascii="Abadi" w:hAnsi="Abadi"/>
          <w:b/>
          <w:bCs/>
          <w:i/>
          <w:iCs/>
          <w:sz w:val="21"/>
          <w:szCs w:val="21"/>
          <w:u w:val="single"/>
        </w:rPr>
      </w:pPr>
      <w:r w:rsidRPr="002415A2">
        <w:rPr>
          <w:rFonts w:ascii="Abadi" w:hAnsi="Abadi"/>
          <w:b/>
          <w:bCs/>
          <w:i/>
          <w:iCs/>
          <w:sz w:val="21"/>
          <w:szCs w:val="21"/>
          <w:u w:val="single"/>
        </w:rPr>
        <w:t>Se turna a la Comisión de Seguridad Pública y Comisiones con fundamento en el artículo 119 fracción IV de nuestra Ley Orgánica para su estudio y dictamen.</w:t>
      </w:r>
    </w:p>
    <w:p w14:paraId="37CE1ED8" w14:textId="77777777" w:rsidR="00762874" w:rsidRPr="00FE676B" w:rsidRDefault="00762874" w:rsidP="000218BD">
      <w:pPr>
        <w:jc w:val="center"/>
        <w:rPr>
          <w:rFonts w:ascii="Abadi" w:hAnsi="Abadi"/>
          <w:b/>
          <w:bCs/>
          <w:sz w:val="21"/>
          <w:szCs w:val="21"/>
        </w:rPr>
      </w:pPr>
    </w:p>
    <w:p w14:paraId="66168A28" w14:textId="77777777" w:rsidR="000218BD" w:rsidRPr="00A53B12" w:rsidRDefault="000218BD">
      <w:pPr>
        <w:numPr>
          <w:ilvl w:val="0"/>
          <w:numId w:val="9"/>
        </w:numPr>
        <w:spacing w:after="160" w:line="256" w:lineRule="auto"/>
        <w:contextualSpacing/>
        <w:jc w:val="both"/>
        <w:rPr>
          <w:rFonts w:ascii="Abadi" w:eastAsia="Calibri" w:hAnsi="Abadi"/>
          <w:b/>
          <w:bCs/>
          <w:sz w:val="20"/>
          <w:szCs w:val="20"/>
          <w:lang w:val="es-MX" w:eastAsia="en-US"/>
        </w:rPr>
      </w:pPr>
      <w:r w:rsidRPr="00A53B12">
        <w:rPr>
          <w:rFonts w:ascii="Abadi" w:eastAsia="Calibri" w:hAnsi="Abadi"/>
          <w:b/>
          <w:bCs/>
          <w:sz w:val="20"/>
          <w:szCs w:val="20"/>
          <w:lang w:val="es-MX" w:eastAsia="en-US"/>
        </w:rPr>
        <w:t>PRESENTACIÓN DE LA PROPUESTA DE PUNTO DE ACUERDO FORMULADA POR DIPUTADAS Y DIPUTADOS INTEGRANTES DEL GRUPO PARLAMENTARIO DEL PARTIDO MORENA A EFECTO DE GIRAR UN RESPETUOSO EXHORTO AL GOBERNADOR CONSTITUCIONAL DEL ESTADO DE GUANAJUATO PARA QUE, DE ACUERDO CON SUS ATRIBUCIONES INCORPORE AL SISTEMA GUBERNAMENTAL INTERINSTITUCIONAL DE ATENCIÓN AL PROBLEMA DE LAS LADRILLERAS DE LEÓN A ACADÉMICOS Y ACADÉMICAS, A ESPECIALISTAS EN LA MATERIA Y A PRODUCTORES DE LADRILLO CON EL PROPÓSITO DE ENRIQUECER EL DISEÑO, OPERACIÓN Y SEGUIMIENTO DEL PLAN INTEGRAL DE ATENCIÓN A LA PROBLEMÁTICA EXPRESADA.</w:t>
      </w:r>
    </w:p>
    <w:p w14:paraId="09BF1B7E" w14:textId="77777777" w:rsidR="000218BD" w:rsidRDefault="000218BD" w:rsidP="000218BD">
      <w:pPr>
        <w:spacing w:after="160" w:line="256" w:lineRule="auto"/>
        <w:ind w:left="720"/>
        <w:contextualSpacing/>
        <w:rPr>
          <w:rFonts w:ascii="Abadi" w:eastAsia="Calibri" w:hAnsi="Abadi"/>
          <w:b/>
          <w:bCs/>
          <w:sz w:val="20"/>
          <w:szCs w:val="20"/>
          <w:lang w:val="es-MX" w:eastAsia="en-US"/>
        </w:rPr>
      </w:pPr>
    </w:p>
    <w:p w14:paraId="038E6707" w14:textId="77777777" w:rsidR="000218BD" w:rsidRDefault="000218BD" w:rsidP="000218BD">
      <w:pPr>
        <w:spacing w:after="160" w:line="256" w:lineRule="auto"/>
        <w:ind w:left="720"/>
        <w:contextualSpacing/>
        <w:rPr>
          <w:rFonts w:ascii="Abadi" w:eastAsia="Calibri" w:hAnsi="Abadi"/>
          <w:b/>
          <w:bCs/>
          <w:sz w:val="20"/>
          <w:szCs w:val="20"/>
          <w:lang w:val="es-MX" w:eastAsia="en-US"/>
        </w:rPr>
      </w:pPr>
    </w:p>
    <w:p w14:paraId="09131824" w14:textId="77777777" w:rsidR="000218BD" w:rsidRPr="00EC7785" w:rsidRDefault="000218BD" w:rsidP="000218BD">
      <w:pPr>
        <w:jc w:val="both"/>
        <w:rPr>
          <w:rFonts w:ascii="Abadi" w:hAnsi="Abadi"/>
          <w:b/>
          <w:bCs/>
          <w:sz w:val="21"/>
          <w:szCs w:val="21"/>
        </w:rPr>
      </w:pPr>
      <w:r w:rsidRPr="00EC7785">
        <w:rPr>
          <w:rFonts w:ascii="Abadi" w:hAnsi="Abadi"/>
          <w:b/>
          <w:bCs/>
          <w:sz w:val="21"/>
          <w:szCs w:val="21"/>
        </w:rPr>
        <w:t>Irma Leticia González Sánchez</w:t>
      </w:r>
    </w:p>
    <w:p w14:paraId="3C91D114" w14:textId="77777777" w:rsidR="000218BD" w:rsidRPr="00EC7785" w:rsidRDefault="000218BD" w:rsidP="000218BD">
      <w:pPr>
        <w:jc w:val="both"/>
        <w:rPr>
          <w:rFonts w:ascii="Abadi" w:hAnsi="Abadi"/>
          <w:b/>
          <w:bCs/>
          <w:sz w:val="21"/>
          <w:szCs w:val="21"/>
        </w:rPr>
      </w:pPr>
      <w:r w:rsidRPr="00EC7785">
        <w:rPr>
          <w:rFonts w:ascii="Abadi" w:hAnsi="Abadi"/>
          <w:b/>
          <w:bCs/>
          <w:sz w:val="21"/>
          <w:szCs w:val="21"/>
        </w:rPr>
        <w:t>Presidenta de la Mesa Directiva</w:t>
      </w:r>
    </w:p>
    <w:p w14:paraId="410EC85A" w14:textId="77777777" w:rsidR="000218BD" w:rsidRPr="00EC7785" w:rsidRDefault="000218BD" w:rsidP="000218BD">
      <w:pPr>
        <w:jc w:val="both"/>
        <w:rPr>
          <w:rFonts w:ascii="Abadi" w:hAnsi="Abadi"/>
          <w:b/>
          <w:bCs/>
          <w:sz w:val="21"/>
          <w:szCs w:val="21"/>
        </w:rPr>
      </w:pPr>
      <w:r w:rsidRPr="00EC7785">
        <w:rPr>
          <w:rFonts w:ascii="Abadi" w:hAnsi="Abadi"/>
          <w:b/>
          <w:bCs/>
          <w:sz w:val="21"/>
          <w:szCs w:val="21"/>
        </w:rPr>
        <w:t>Congreso del Estado de Guanajuato</w:t>
      </w:r>
    </w:p>
    <w:p w14:paraId="6F290799" w14:textId="072BE306" w:rsidR="000218BD" w:rsidRDefault="000218BD" w:rsidP="000218BD">
      <w:pPr>
        <w:jc w:val="both"/>
        <w:rPr>
          <w:rFonts w:ascii="Abadi" w:hAnsi="Abadi"/>
          <w:b/>
          <w:bCs/>
          <w:sz w:val="21"/>
          <w:szCs w:val="21"/>
        </w:rPr>
      </w:pPr>
      <w:r w:rsidRPr="00EC7785">
        <w:rPr>
          <w:rFonts w:ascii="Abadi" w:hAnsi="Abadi"/>
          <w:b/>
          <w:bCs/>
          <w:sz w:val="21"/>
          <w:szCs w:val="21"/>
        </w:rPr>
        <w:t>Presente.</w:t>
      </w:r>
    </w:p>
    <w:p w14:paraId="39B115C0" w14:textId="77777777" w:rsidR="000E019D" w:rsidRPr="00EC7785" w:rsidRDefault="000E019D" w:rsidP="000218BD">
      <w:pPr>
        <w:jc w:val="both"/>
        <w:rPr>
          <w:rFonts w:ascii="Abadi" w:hAnsi="Abadi"/>
          <w:b/>
          <w:bCs/>
          <w:sz w:val="21"/>
          <w:szCs w:val="21"/>
        </w:rPr>
      </w:pPr>
    </w:p>
    <w:p w14:paraId="14156FCC" w14:textId="77777777" w:rsidR="000218BD" w:rsidRDefault="000218BD" w:rsidP="000218BD">
      <w:pPr>
        <w:jc w:val="both"/>
        <w:rPr>
          <w:rFonts w:ascii="Abadi" w:hAnsi="Abadi"/>
          <w:sz w:val="21"/>
          <w:szCs w:val="21"/>
        </w:rPr>
      </w:pPr>
      <w:r w:rsidRPr="00EC7785">
        <w:rPr>
          <w:rFonts w:ascii="Abadi" w:hAnsi="Abadi"/>
          <w:sz w:val="21"/>
          <w:szCs w:val="21"/>
        </w:rPr>
        <w:t xml:space="preserve">Diputado </w:t>
      </w:r>
      <w:r w:rsidRPr="00EC7785">
        <w:rPr>
          <w:rFonts w:ascii="Abadi" w:hAnsi="Abadi"/>
          <w:b/>
          <w:bCs/>
          <w:sz w:val="21"/>
          <w:szCs w:val="21"/>
        </w:rPr>
        <w:t>David Martínez Mendizábal,</w:t>
      </w:r>
      <w:r w:rsidRPr="00EC7785">
        <w:rPr>
          <w:rFonts w:ascii="Abadi" w:hAnsi="Abadi"/>
          <w:sz w:val="21"/>
          <w:szCs w:val="21"/>
        </w:rPr>
        <w:t xml:space="preserve"> integrante del Grupo Parlamentario de Morena en la LXV Legislatura del Congreso del Estado de Guanajuato, con fundamento en lo dispuesto por el primer párrafo del artículo 57 de la Constitución Política para el Estado de Guanajuato, así como por lo establecido en el artículo 204 fracción III de la Ley Orgánica del Poder Legislativo del Estado de Guanajuato, someto a consideración de esta Asamblea la siguiente propuesta de </w:t>
      </w:r>
      <w:r w:rsidRPr="00EC7785">
        <w:rPr>
          <w:rFonts w:ascii="Abadi" w:hAnsi="Abadi"/>
          <w:b/>
          <w:bCs/>
          <w:sz w:val="21"/>
          <w:szCs w:val="21"/>
        </w:rPr>
        <w:t>PUNTO DE ACUERDO,</w:t>
      </w:r>
      <w:r w:rsidRPr="00EC7785">
        <w:rPr>
          <w:rFonts w:ascii="Abadi" w:hAnsi="Abadi"/>
          <w:sz w:val="21"/>
          <w:szCs w:val="21"/>
        </w:rPr>
        <w:t xml:space="preserve"> en atención a las siguientes:</w:t>
      </w:r>
    </w:p>
    <w:p w14:paraId="156E984A" w14:textId="77777777" w:rsidR="000218BD" w:rsidRPr="00EC7785" w:rsidRDefault="000218BD" w:rsidP="000218BD">
      <w:pPr>
        <w:jc w:val="both"/>
        <w:rPr>
          <w:rFonts w:ascii="Abadi" w:hAnsi="Abadi"/>
          <w:sz w:val="21"/>
          <w:szCs w:val="21"/>
        </w:rPr>
      </w:pPr>
    </w:p>
    <w:p w14:paraId="4ED504AE" w14:textId="39502A24" w:rsidR="000218BD" w:rsidRDefault="000218BD" w:rsidP="000218BD">
      <w:pPr>
        <w:jc w:val="center"/>
        <w:rPr>
          <w:rFonts w:ascii="Abadi" w:hAnsi="Abadi"/>
          <w:b/>
          <w:bCs/>
          <w:sz w:val="21"/>
          <w:szCs w:val="21"/>
        </w:rPr>
      </w:pPr>
      <w:r w:rsidRPr="00EC7785">
        <w:rPr>
          <w:rFonts w:ascii="Abadi" w:hAnsi="Abadi"/>
          <w:b/>
          <w:bCs/>
          <w:sz w:val="21"/>
          <w:szCs w:val="21"/>
        </w:rPr>
        <w:t>C O N S I D E R A C I O N E S</w:t>
      </w:r>
    </w:p>
    <w:p w14:paraId="536D6B7D" w14:textId="77777777" w:rsidR="000E019D" w:rsidRPr="00EC7785" w:rsidRDefault="000E019D" w:rsidP="000218BD">
      <w:pPr>
        <w:jc w:val="center"/>
        <w:rPr>
          <w:rFonts w:ascii="Abadi" w:hAnsi="Abadi"/>
          <w:b/>
          <w:bCs/>
          <w:sz w:val="21"/>
          <w:szCs w:val="21"/>
        </w:rPr>
      </w:pPr>
    </w:p>
    <w:p w14:paraId="5D217115" w14:textId="49344DA0" w:rsidR="000218BD" w:rsidRDefault="000218BD" w:rsidP="000218BD">
      <w:pPr>
        <w:jc w:val="both"/>
        <w:rPr>
          <w:rFonts w:ascii="Abadi" w:hAnsi="Abadi"/>
          <w:sz w:val="21"/>
          <w:szCs w:val="21"/>
        </w:rPr>
      </w:pPr>
      <w:r w:rsidRPr="00EC7785">
        <w:rPr>
          <w:rFonts w:ascii="Abadi" w:hAnsi="Abadi"/>
          <w:sz w:val="21"/>
          <w:szCs w:val="21"/>
        </w:rPr>
        <w:t xml:space="preserve">El 29 de marzo de 2022 presentamos un punto de acuerdo en esta tribuna con el objeto de exhortar al Gobernador del Estado Diego </w:t>
      </w:r>
      <w:proofErr w:type="spellStart"/>
      <w:r w:rsidRPr="00EC7785">
        <w:rPr>
          <w:rFonts w:ascii="Abadi" w:hAnsi="Abadi"/>
          <w:sz w:val="21"/>
          <w:szCs w:val="21"/>
        </w:rPr>
        <w:t>Sinhué</w:t>
      </w:r>
      <w:proofErr w:type="spellEnd"/>
      <w:r w:rsidRPr="00EC7785">
        <w:rPr>
          <w:rFonts w:ascii="Abadi" w:hAnsi="Abadi"/>
          <w:sz w:val="21"/>
          <w:szCs w:val="21"/>
        </w:rPr>
        <w:t xml:space="preserve"> Rodríguez Vallejo para que girara las instrucciones necesarias con el propósito de atender de forma integral el problema de la operación de las ladrilleras en León. Hubo además tres exhortos más relacionados con esta problemática.</w:t>
      </w:r>
    </w:p>
    <w:p w14:paraId="7692DEF2" w14:textId="77777777" w:rsidR="000E019D" w:rsidRDefault="000E019D" w:rsidP="000218BD">
      <w:pPr>
        <w:jc w:val="both"/>
        <w:rPr>
          <w:rFonts w:ascii="Abadi" w:hAnsi="Abadi"/>
          <w:sz w:val="21"/>
          <w:szCs w:val="21"/>
        </w:rPr>
      </w:pPr>
    </w:p>
    <w:p w14:paraId="66FC25B7" w14:textId="2AAAD2B9" w:rsidR="000218BD" w:rsidRDefault="000218BD" w:rsidP="000218BD">
      <w:pPr>
        <w:jc w:val="both"/>
        <w:rPr>
          <w:rFonts w:ascii="Abadi" w:hAnsi="Abadi"/>
          <w:sz w:val="21"/>
          <w:szCs w:val="21"/>
        </w:rPr>
      </w:pPr>
      <w:r w:rsidRPr="00EC7785">
        <w:rPr>
          <w:rFonts w:ascii="Abadi" w:hAnsi="Abadi"/>
          <w:sz w:val="21"/>
          <w:szCs w:val="21"/>
        </w:rPr>
        <w:t>Sostuvimos que, en la Declaración adoptada en la Conferencia de la Naciones Unidas sobre el Medio Ambiente y el Desarrollo de 1992, se contienen 27 principios generales sobre el medio ambiente y el desarrollo. El Principio 10 establece lo siguiente:</w:t>
      </w:r>
    </w:p>
    <w:p w14:paraId="7662D939" w14:textId="77777777" w:rsidR="000E019D" w:rsidRPr="00EC7785" w:rsidRDefault="000E019D" w:rsidP="000218BD">
      <w:pPr>
        <w:jc w:val="both"/>
        <w:rPr>
          <w:rFonts w:ascii="Abadi" w:hAnsi="Abadi"/>
          <w:sz w:val="21"/>
          <w:szCs w:val="21"/>
        </w:rPr>
      </w:pPr>
    </w:p>
    <w:p w14:paraId="723FDDAE" w14:textId="599C45E8" w:rsidR="000218BD" w:rsidRDefault="000218BD" w:rsidP="001A22B7">
      <w:pPr>
        <w:ind w:left="567" w:right="542"/>
        <w:jc w:val="both"/>
        <w:rPr>
          <w:rFonts w:ascii="Abadi" w:hAnsi="Abadi"/>
          <w:sz w:val="21"/>
          <w:szCs w:val="21"/>
        </w:rPr>
      </w:pPr>
      <w:r w:rsidRPr="00EC7785">
        <w:rPr>
          <w:rFonts w:ascii="Abadi" w:hAnsi="Abadi"/>
          <w:sz w:val="21"/>
          <w:szCs w:val="21"/>
        </w:rPr>
        <w:t>“El mejor modo de tratar las cuestiones ambientales es con la participación de todos los ciudadanos interesados, en el nivel que corresponda. En el plano nacional, toda persona deberá tener acceso adecuado a la información sobre el medio ambiente de que dispongan las autoridades públicas, incluida la información sobre los materiales y las actividades que encierran peligro en sus comunidades, así como la oportunidad de participar en los procesos de adopción de decisiones. Los Estados deberán facilitar y fomentar la sensibilización y la participación de la población poniendo la información a disposición de todos. Deberá proporcionarse acceso efectivo a los procedimientos judiciales y administrativos, entre éstos el resarcimiento de daños y los recursos pertinentes.”</w:t>
      </w:r>
    </w:p>
    <w:p w14:paraId="5B32C958" w14:textId="77777777" w:rsidR="000E019D" w:rsidRPr="00EC7785" w:rsidRDefault="000E019D" w:rsidP="000218BD">
      <w:pPr>
        <w:ind w:left="709" w:right="900"/>
        <w:jc w:val="both"/>
        <w:rPr>
          <w:rFonts w:ascii="Abadi" w:hAnsi="Abadi"/>
          <w:sz w:val="21"/>
          <w:szCs w:val="21"/>
        </w:rPr>
      </w:pPr>
    </w:p>
    <w:p w14:paraId="17285440" w14:textId="46631CAB" w:rsidR="000218BD" w:rsidRDefault="000218BD" w:rsidP="000218BD">
      <w:pPr>
        <w:jc w:val="both"/>
        <w:rPr>
          <w:rFonts w:ascii="Abadi" w:hAnsi="Abadi"/>
          <w:sz w:val="21"/>
          <w:szCs w:val="21"/>
        </w:rPr>
      </w:pPr>
      <w:r w:rsidRPr="00EC7785">
        <w:rPr>
          <w:rFonts w:ascii="Abadi" w:hAnsi="Abadi"/>
          <w:sz w:val="21"/>
          <w:szCs w:val="21"/>
        </w:rPr>
        <w:t>Estos principios son congruentes con la Ley de Planeación del Estado de Guanajuato:</w:t>
      </w:r>
    </w:p>
    <w:p w14:paraId="634FB4F2" w14:textId="77777777" w:rsidR="000E019D" w:rsidRPr="00EC7785" w:rsidRDefault="000E019D" w:rsidP="000218BD">
      <w:pPr>
        <w:jc w:val="both"/>
        <w:rPr>
          <w:rFonts w:ascii="Abadi" w:hAnsi="Abadi"/>
          <w:sz w:val="21"/>
          <w:szCs w:val="21"/>
        </w:rPr>
      </w:pPr>
    </w:p>
    <w:p w14:paraId="0134CE6E" w14:textId="545EA1A3" w:rsidR="000218BD" w:rsidRDefault="000218BD" w:rsidP="000218BD">
      <w:pPr>
        <w:jc w:val="both"/>
        <w:rPr>
          <w:rFonts w:ascii="Abadi" w:hAnsi="Abadi"/>
          <w:sz w:val="21"/>
          <w:szCs w:val="21"/>
        </w:rPr>
      </w:pPr>
      <w:r w:rsidRPr="00EC7785">
        <w:rPr>
          <w:rFonts w:ascii="Abadi" w:hAnsi="Abadi"/>
          <w:sz w:val="21"/>
          <w:szCs w:val="21"/>
        </w:rPr>
        <w:t>Artículo 43. El sistema de planeación promoverá y facilitará la participación social en la elaboración, actualización, ejecución y evaluación de los planes y programas a que se refiere esta Ley, bajo un esquema organizado de corresponsabilidad y solidaridad</w:t>
      </w:r>
      <w:r w:rsidR="000E019D">
        <w:rPr>
          <w:rFonts w:ascii="Abadi" w:hAnsi="Abadi"/>
          <w:sz w:val="21"/>
          <w:szCs w:val="21"/>
        </w:rPr>
        <w:t>.</w:t>
      </w:r>
    </w:p>
    <w:p w14:paraId="4D6BBD76" w14:textId="77777777" w:rsidR="000E019D" w:rsidRPr="00EC7785" w:rsidRDefault="000E019D" w:rsidP="000218BD">
      <w:pPr>
        <w:jc w:val="both"/>
        <w:rPr>
          <w:rFonts w:ascii="Abadi" w:hAnsi="Abadi"/>
          <w:sz w:val="21"/>
          <w:szCs w:val="21"/>
        </w:rPr>
      </w:pPr>
    </w:p>
    <w:p w14:paraId="61E007C2" w14:textId="7B7FD25C" w:rsidR="000218BD" w:rsidRDefault="000218BD" w:rsidP="000218BD">
      <w:pPr>
        <w:jc w:val="both"/>
        <w:rPr>
          <w:rFonts w:ascii="Abadi" w:hAnsi="Abadi"/>
          <w:sz w:val="21"/>
          <w:szCs w:val="21"/>
        </w:rPr>
      </w:pPr>
      <w:r w:rsidRPr="00EC7785">
        <w:rPr>
          <w:rFonts w:ascii="Abadi" w:hAnsi="Abadi"/>
          <w:sz w:val="21"/>
          <w:szCs w:val="21"/>
        </w:rPr>
        <w:t xml:space="preserve">Artículo 46. El Ejecutivo del Estado y los ayuntamientos promoverán las acciones de la </w:t>
      </w:r>
      <w:r w:rsidRPr="00EC7785">
        <w:rPr>
          <w:rFonts w:ascii="Abadi" w:hAnsi="Abadi"/>
          <w:sz w:val="21"/>
          <w:szCs w:val="21"/>
        </w:rPr>
        <w:lastRenderedPageBreak/>
        <w:t>sociedad organizada a fin de propiciar la consecución de las estrategias y objetivos de los planes y los programas a que se refiere esta Ley.</w:t>
      </w:r>
    </w:p>
    <w:p w14:paraId="71B61BB7" w14:textId="77777777" w:rsidR="000E019D" w:rsidRPr="00EC7785" w:rsidRDefault="000E019D" w:rsidP="000218BD">
      <w:pPr>
        <w:jc w:val="both"/>
        <w:rPr>
          <w:rFonts w:ascii="Abadi" w:hAnsi="Abadi"/>
          <w:sz w:val="21"/>
          <w:szCs w:val="21"/>
        </w:rPr>
      </w:pPr>
    </w:p>
    <w:p w14:paraId="6A968759" w14:textId="71572787" w:rsidR="000218BD" w:rsidRDefault="000218BD" w:rsidP="000218BD">
      <w:pPr>
        <w:jc w:val="both"/>
        <w:rPr>
          <w:rFonts w:ascii="Abadi" w:hAnsi="Abadi"/>
          <w:sz w:val="21"/>
          <w:szCs w:val="21"/>
        </w:rPr>
      </w:pPr>
      <w:r w:rsidRPr="00EC7785">
        <w:rPr>
          <w:rFonts w:ascii="Abadi" w:hAnsi="Abadi"/>
          <w:sz w:val="21"/>
          <w:szCs w:val="21"/>
        </w:rPr>
        <w:t>En el exhorto arriba citado planteamos que la responsabilidad del gobierno del Estado de Guanajuato ante esta situación reclama un conjunto de acciones inmediatas, urgentes, de corto y mediano plazo para atender, mitigar y controlar la contaminación del aire y con ello ofrecer condiciones adecuadas del aire que se respire y se abone a una vida sana para las y los habitantes de Guanajuato pero que no se trata de atentar contra esta industria artesanal tradicional, sino tratar la problemática como una realidad que no se atendió a tiempo y se ha complicado</w:t>
      </w:r>
      <w:r w:rsidR="000E019D">
        <w:rPr>
          <w:rFonts w:ascii="Abadi" w:hAnsi="Abadi"/>
          <w:sz w:val="21"/>
          <w:szCs w:val="21"/>
        </w:rPr>
        <w:t>.</w:t>
      </w:r>
    </w:p>
    <w:p w14:paraId="379458FC" w14:textId="77777777" w:rsidR="000E019D" w:rsidRPr="00EC7785" w:rsidRDefault="000E019D" w:rsidP="000218BD">
      <w:pPr>
        <w:jc w:val="both"/>
        <w:rPr>
          <w:rFonts w:ascii="Abadi" w:hAnsi="Abadi"/>
          <w:sz w:val="21"/>
          <w:szCs w:val="21"/>
        </w:rPr>
      </w:pPr>
    </w:p>
    <w:p w14:paraId="2BD35FE3" w14:textId="51268799" w:rsidR="000218BD" w:rsidRDefault="000218BD" w:rsidP="000218BD">
      <w:pPr>
        <w:jc w:val="both"/>
        <w:rPr>
          <w:rFonts w:ascii="Abadi" w:hAnsi="Abadi"/>
          <w:sz w:val="21"/>
          <w:szCs w:val="21"/>
        </w:rPr>
      </w:pPr>
      <w:r w:rsidRPr="00EC7785">
        <w:rPr>
          <w:rFonts w:ascii="Abadi" w:hAnsi="Abadi"/>
          <w:sz w:val="21"/>
          <w:szCs w:val="21"/>
        </w:rPr>
        <w:t>La ciudadanía exige que se atiendan las disposiciones y normas oficiales en primer lugar para cuidar el funcionamiento adecuado de las ladrilleras y establecer las medidas necesarias de control y manejo ambiental de las emisiones de partículas que se generan por la quema de diversos materiales, que han perjudicado la salud de leoneses y leonesas comenzando por las familias de las y los ladrilleros. Es menester, también, satisfacer la necesidad de regular e innovar el uso de los mejores combustibles para los hornos, atender la regularización de la tenencia de la tierra, dotar de vivienda digna e impulsar la reconversión tecnológica.</w:t>
      </w:r>
    </w:p>
    <w:p w14:paraId="4E2CE06F" w14:textId="77777777" w:rsidR="000E019D" w:rsidRPr="00EC7785" w:rsidRDefault="000E019D" w:rsidP="000218BD">
      <w:pPr>
        <w:jc w:val="both"/>
        <w:rPr>
          <w:rFonts w:ascii="Abadi" w:hAnsi="Abadi"/>
          <w:sz w:val="21"/>
          <w:szCs w:val="21"/>
        </w:rPr>
      </w:pPr>
    </w:p>
    <w:p w14:paraId="67125949" w14:textId="03D5F8F3" w:rsidR="000218BD" w:rsidRDefault="000218BD" w:rsidP="000218BD">
      <w:pPr>
        <w:jc w:val="both"/>
        <w:rPr>
          <w:rFonts w:ascii="Abadi" w:hAnsi="Abadi"/>
          <w:sz w:val="21"/>
          <w:szCs w:val="21"/>
        </w:rPr>
      </w:pPr>
      <w:r w:rsidRPr="00EC7785">
        <w:rPr>
          <w:rFonts w:ascii="Abadi" w:hAnsi="Abadi"/>
          <w:sz w:val="21"/>
          <w:szCs w:val="21"/>
        </w:rPr>
        <w:t>Es conveniente atender esta problemática desde el paradigma de la complejidad, en términos de Edgar Morin</w:t>
      </w:r>
      <w:r>
        <w:rPr>
          <w:rStyle w:val="Refdenotaalpie"/>
          <w:rFonts w:ascii="Abadi" w:hAnsi="Abadi"/>
          <w:sz w:val="21"/>
          <w:szCs w:val="21"/>
        </w:rPr>
        <w:footnoteReference w:id="73"/>
      </w:r>
      <w:r w:rsidRPr="00EC7785">
        <w:rPr>
          <w:rFonts w:ascii="Abadi" w:hAnsi="Abadi"/>
          <w:sz w:val="21"/>
          <w:szCs w:val="21"/>
        </w:rPr>
        <w:t xml:space="preserve"> “</w:t>
      </w:r>
      <w:proofErr w:type="spellStart"/>
      <w:r w:rsidRPr="00EC7785">
        <w:rPr>
          <w:rFonts w:ascii="Abadi" w:hAnsi="Abadi"/>
          <w:sz w:val="21"/>
          <w:szCs w:val="21"/>
        </w:rPr>
        <w:t>Complexus</w:t>
      </w:r>
      <w:proofErr w:type="spellEnd"/>
      <w:r w:rsidRPr="00EC7785">
        <w:rPr>
          <w:rFonts w:ascii="Abadi" w:hAnsi="Abadi"/>
          <w:sz w:val="21"/>
          <w:szCs w:val="21"/>
        </w:rPr>
        <w:t xml:space="preserve"> significa lo que está tejido junto; en efecto, hay complejidad cuando son inseparables los elementos diferentes que constituyen un todo (como el económico, el político, el sociológico, el psicológico, el afectivo, el mitológico) y que existe un tejido interdependiente, interactivo e </w:t>
      </w:r>
      <w:proofErr w:type="spellStart"/>
      <w:r w:rsidRPr="00EC7785">
        <w:rPr>
          <w:rFonts w:ascii="Abadi" w:hAnsi="Abadi"/>
          <w:sz w:val="21"/>
          <w:szCs w:val="21"/>
        </w:rPr>
        <w:t>inter-retroactivo</w:t>
      </w:r>
      <w:proofErr w:type="spellEnd"/>
      <w:r w:rsidRPr="00EC7785">
        <w:rPr>
          <w:rFonts w:ascii="Abadi" w:hAnsi="Abadi"/>
          <w:sz w:val="21"/>
          <w:szCs w:val="21"/>
        </w:rPr>
        <w:t xml:space="preserve"> entre el objeto de conocimiento y su contexto, las partes y el todo, el todo y las partes, las partes entre ellas”.</w:t>
      </w:r>
    </w:p>
    <w:p w14:paraId="42BC2AF7" w14:textId="77777777" w:rsidR="000E019D" w:rsidRPr="00EC7785" w:rsidRDefault="000E019D" w:rsidP="000218BD">
      <w:pPr>
        <w:jc w:val="both"/>
        <w:rPr>
          <w:rFonts w:ascii="Abadi" w:hAnsi="Abadi"/>
          <w:sz w:val="21"/>
          <w:szCs w:val="21"/>
        </w:rPr>
      </w:pPr>
    </w:p>
    <w:p w14:paraId="45F82CD8" w14:textId="1267C097" w:rsidR="000218BD" w:rsidRDefault="000218BD" w:rsidP="000218BD">
      <w:pPr>
        <w:jc w:val="both"/>
        <w:rPr>
          <w:rFonts w:ascii="Abadi" w:hAnsi="Abadi"/>
          <w:sz w:val="21"/>
          <w:szCs w:val="21"/>
        </w:rPr>
      </w:pPr>
      <w:r w:rsidRPr="00EC7785">
        <w:rPr>
          <w:rFonts w:ascii="Abadi" w:hAnsi="Abadi"/>
          <w:sz w:val="21"/>
          <w:szCs w:val="21"/>
        </w:rPr>
        <w:t xml:space="preserve">La complejidad de la problemática de las ladrilleras requiere de un trabajo intersecretarial y una estrategia de gestión transversal participativa pues nos enfrentamos un sistema complejo que amalgama la justicia social, la vida precaria, el medio ambiente, la </w:t>
      </w:r>
      <w:r w:rsidRPr="00EC7785">
        <w:rPr>
          <w:rFonts w:ascii="Abadi" w:hAnsi="Abadi"/>
          <w:sz w:val="21"/>
          <w:szCs w:val="21"/>
        </w:rPr>
        <w:t>salud, la participación ciudadana y la reconversión tecnológica. En términos de las y los expertos es posible enfrentar este enorme reto con acciones integradoras, gobernanza ambiental y economía circular.</w:t>
      </w:r>
    </w:p>
    <w:p w14:paraId="3154232B" w14:textId="77777777" w:rsidR="000E019D" w:rsidRPr="00EC7785" w:rsidRDefault="000E019D" w:rsidP="000218BD">
      <w:pPr>
        <w:jc w:val="both"/>
        <w:rPr>
          <w:rFonts w:ascii="Abadi" w:hAnsi="Abadi"/>
          <w:sz w:val="21"/>
          <w:szCs w:val="21"/>
        </w:rPr>
      </w:pPr>
    </w:p>
    <w:p w14:paraId="5CDD46D0" w14:textId="31014910" w:rsidR="000218BD" w:rsidRDefault="000218BD" w:rsidP="000218BD">
      <w:pPr>
        <w:jc w:val="both"/>
        <w:rPr>
          <w:rFonts w:ascii="Abadi" w:hAnsi="Abadi"/>
          <w:sz w:val="21"/>
          <w:szCs w:val="21"/>
        </w:rPr>
      </w:pPr>
      <w:r w:rsidRPr="00EC7785">
        <w:rPr>
          <w:rFonts w:ascii="Abadi" w:hAnsi="Abadi"/>
          <w:sz w:val="21"/>
          <w:szCs w:val="21"/>
        </w:rPr>
        <w:t>Así pues, el martes 7 de junio nos dimos a la tarea de impulsar una mesa de trabajo donde confluyeron activistas, académicos y productores que intercambiaron puntos de vista con funcionarios de la Secretaría de Medio Ambiente y Ordenamiento Territorial. La reunión se desarrolló en buenos términos, pero hubo una marcada ausencia de algún plan o programa que atendiera de manera integral, compleja o sistémica la problemática ahí expresada. Se han atendido algunos asuntos puntuales y aislados, pero no contamos con una estrategia al tamaño del problema.</w:t>
      </w:r>
    </w:p>
    <w:p w14:paraId="195CA662" w14:textId="77777777" w:rsidR="000E019D" w:rsidRPr="00EC7785" w:rsidRDefault="000E019D" w:rsidP="000218BD">
      <w:pPr>
        <w:jc w:val="both"/>
        <w:rPr>
          <w:rFonts w:ascii="Abadi" w:hAnsi="Abadi"/>
          <w:sz w:val="21"/>
          <w:szCs w:val="21"/>
        </w:rPr>
      </w:pPr>
    </w:p>
    <w:p w14:paraId="2FF28C6E" w14:textId="373A3F79" w:rsidR="000218BD" w:rsidRDefault="000218BD" w:rsidP="000218BD">
      <w:pPr>
        <w:jc w:val="both"/>
        <w:rPr>
          <w:rFonts w:ascii="Abadi" w:hAnsi="Abadi"/>
          <w:sz w:val="21"/>
          <w:szCs w:val="21"/>
        </w:rPr>
      </w:pPr>
      <w:r w:rsidRPr="00EC7785">
        <w:rPr>
          <w:rFonts w:ascii="Abadi" w:hAnsi="Abadi"/>
          <w:sz w:val="21"/>
          <w:szCs w:val="21"/>
        </w:rPr>
        <w:t>Los habitantes de estas comunidades, se dijo en esta mesa de trabajo, presentan de forma regular cuadros clínicos de asma, alergias, enfermedades cardiovasculares, dolores intensos de cabeza, irritación de ojos y garganta, EPOC, cáncer, además de que afecta a grupos vulnerables como menores de edad entre recién nacidos y 10 años, así como adultos mayores, que demandan soluciones en el corto plazo. Llamó la atención el testimonio de un productor que tiene dos hijos especiales -así les llamó- que pudieron haber sido afectados en su padecimiento por la contaminación medioambiental de su comunidad.</w:t>
      </w:r>
    </w:p>
    <w:p w14:paraId="50A1E7F0" w14:textId="77777777" w:rsidR="001A22B7" w:rsidRPr="00EC7785" w:rsidRDefault="001A22B7" w:rsidP="000218BD">
      <w:pPr>
        <w:jc w:val="both"/>
        <w:rPr>
          <w:rFonts w:ascii="Abadi" w:hAnsi="Abadi"/>
          <w:sz w:val="21"/>
          <w:szCs w:val="21"/>
        </w:rPr>
      </w:pPr>
    </w:p>
    <w:p w14:paraId="07021CE6" w14:textId="2BB3C851" w:rsidR="000218BD" w:rsidRDefault="000218BD" w:rsidP="000218BD">
      <w:pPr>
        <w:jc w:val="both"/>
        <w:rPr>
          <w:rFonts w:ascii="Abadi" w:hAnsi="Abadi"/>
          <w:sz w:val="21"/>
          <w:szCs w:val="21"/>
        </w:rPr>
      </w:pPr>
      <w:r w:rsidRPr="00EC7785">
        <w:rPr>
          <w:rFonts w:ascii="Abadi" w:hAnsi="Abadi"/>
          <w:sz w:val="21"/>
          <w:szCs w:val="21"/>
        </w:rPr>
        <w:t>La SMAOT informó que el gobernador Diego Singué Rodríguez ordenó hace tiempo la creación de un sistema interinstitucional compuesto por esta Secretaría, la de Desarrollo Social y Humano, la de Salud y la de Economía para atender transversalmente el problema. Esta decisión es motivo de este punto de acuerdo y para fortalecer este entramado institucional se solicita enriquecerlo por medio de la participación de todos los actores y actoras involucrados y no sólo de los gubernamentales.</w:t>
      </w:r>
    </w:p>
    <w:p w14:paraId="2B18838C" w14:textId="77777777" w:rsidR="000E019D" w:rsidRPr="00EC7785" w:rsidRDefault="000E019D" w:rsidP="000218BD">
      <w:pPr>
        <w:jc w:val="both"/>
        <w:rPr>
          <w:rFonts w:ascii="Abadi" w:hAnsi="Abadi"/>
          <w:sz w:val="21"/>
          <w:szCs w:val="21"/>
        </w:rPr>
      </w:pPr>
    </w:p>
    <w:p w14:paraId="771B5B39" w14:textId="667B6D92" w:rsidR="000218BD" w:rsidRDefault="000218BD" w:rsidP="000218BD">
      <w:pPr>
        <w:jc w:val="both"/>
        <w:rPr>
          <w:rFonts w:ascii="Abadi" w:hAnsi="Abadi"/>
          <w:sz w:val="21"/>
          <w:szCs w:val="21"/>
        </w:rPr>
      </w:pPr>
      <w:r w:rsidRPr="00EC7785">
        <w:rPr>
          <w:rFonts w:ascii="Abadi" w:hAnsi="Abadi"/>
          <w:sz w:val="21"/>
          <w:szCs w:val="21"/>
        </w:rPr>
        <w:t xml:space="preserve">Como parte de los acuerdos de la reunión del pasado martes 7 de junio, la SMAOT se llevó la tarea de plantear la propuesta de idear este mecanismo para la incorporación de la </w:t>
      </w:r>
      <w:r w:rsidRPr="00EC7785">
        <w:rPr>
          <w:rFonts w:ascii="Abadi" w:hAnsi="Abadi"/>
          <w:sz w:val="21"/>
          <w:szCs w:val="21"/>
        </w:rPr>
        <w:lastRenderedPageBreak/>
        <w:t>participación de académicos, académicas, expertos y expertas y productores. La solución no debe quedar sólo en manos de las instituciones gubernamentales sino de acuerdo con acciones más democráticas y participativas debe incorporar a quienes padecen la problemática y a quienes han elaborado desde la academia y la acción social no sólo los diagnósticos sino alternativas viables y urgentes.</w:t>
      </w:r>
    </w:p>
    <w:p w14:paraId="28276078" w14:textId="77777777" w:rsidR="000E019D" w:rsidRPr="00EC7785" w:rsidRDefault="000E019D" w:rsidP="000218BD">
      <w:pPr>
        <w:jc w:val="both"/>
        <w:rPr>
          <w:rFonts w:ascii="Abadi" w:hAnsi="Abadi"/>
          <w:sz w:val="21"/>
          <w:szCs w:val="21"/>
        </w:rPr>
      </w:pPr>
    </w:p>
    <w:p w14:paraId="6F879855" w14:textId="09AC9AB0" w:rsidR="000218BD" w:rsidRDefault="000218BD" w:rsidP="000218BD">
      <w:pPr>
        <w:jc w:val="both"/>
        <w:rPr>
          <w:rFonts w:ascii="Abadi" w:hAnsi="Abadi"/>
          <w:sz w:val="21"/>
          <w:szCs w:val="21"/>
        </w:rPr>
      </w:pPr>
      <w:r w:rsidRPr="00EC7785">
        <w:rPr>
          <w:rFonts w:ascii="Abadi" w:hAnsi="Abadi"/>
          <w:sz w:val="21"/>
          <w:szCs w:val="21"/>
        </w:rPr>
        <w:t>Si de verdad se requiere atender de raíz estos problemas que convergen en la industria del ladrillo se requiere que las autoridades municipales y estatales creen mecanismos estables de coordinación y gestión con la ciudadanía en el horizonte de crear acciones, establecer acuerdos y operar políticas públicas pertinentes.</w:t>
      </w:r>
    </w:p>
    <w:p w14:paraId="3DB7032A" w14:textId="77777777" w:rsidR="000E019D" w:rsidRPr="00EC7785" w:rsidRDefault="000E019D" w:rsidP="000218BD">
      <w:pPr>
        <w:jc w:val="both"/>
        <w:rPr>
          <w:rFonts w:ascii="Abadi" w:hAnsi="Abadi"/>
          <w:sz w:val="21"/>
          <w:szCs w:val="21"/>
        </w:rPr>
      </w:pPr>
    </w:p>
    <w:p w14:paraId="3FEBF42F" w14:textId="197A01DB" w:rsidR="000218BD" w:rsidRDefault="000218BD" w:rsidP="000218BD">
      <w:pPr>
        <w:jc w:val="both"/>
        <w:rPr>
          <w:rFonts w:ascii="Abadi" w:hAnsi="Abadi"/>
          <w:sz w:val="21"/>
          <w:szCs w:val="21"/>
        </w:rPr>
      </w:pPr>
      <w:r w:rsidRPr="00EC7785">
        <w:rPr>
          <w:rFonts w:ascii="Abadi" w:hAnsi="Abadi"/>
          <w:sz w:val="21"/>
          <w:szCs w:val="21"/>
        </w:rPr>
        <w:t>Es conveniente invitar al Gobierno de Guanajuato para que se creen mecanismos de participación social ciudadana como lo indica la Declaración de Río de Janeiro y que es vinculatoria para nuestro gobierno en congruencia con los derechos humanos reconocidos en la Carta Magna y en la Constitución del Estado de Guanajuato.</w:t>
      </w:r>
    </w:p>
    <w:p w14:paraId="78A5E04F" w14:textId="77777777" w:rsidR="000E019D" w:rsidRPr="00EC7785" w:rsidRDefault="000E019D" w:rsidP="000218BD">
      <w:pPr>
        <w:jc w:val="both"/>
        <w:rPr>
          <w:rFonts w:ascii="Abadi" w:hAnsi="Abadi"/>
          <w:sz w:val="21"/>
          <w:szCs w:val="21"/>
        </w:rPr>
      </w:pPr>
    </w:p>
    <w:p w14:paraId="5A0379ED" w14:textId="77777777" w:rsidR="000218BD" w:rsidRDefault="000218BD" w:rsidP="000218BD">
      <w:pPr>
        <w:jc w:val="both"/>
        <w:rPr>
          <w:rFonts w:ascii="Abadi" w:hAnsi="Abadi"/>
          <w:sz w:val="21"/>
          <w:szCs w:val="21"/>
        </w:rPr>
      </w:pPr>
      <w:r w:rsidRPr="00EC7785">
        <w:rPr>
          <w:rFonts w:ascii="Abadi" w:hAnsi="Abadi"/>
          <w:sz w:val="21"/>
          <w:szCs w:val="21"/>
        </w:rPr>
        <w:t>En afán de apoyar la propuesta que llevarán los funcionarios de SMAOT al sistema interinstitucional de atención a las ladrilleras, acudo ante esta Soberanía para que tenga a bien girar el siguiente punto de</w:t>
      </w:r>
    </w:p>
    <w:p w14:paraId="5269648B" w14:textId="77777777" w:rsidR="000218BD" w:rsidRPr="00EC7785" w:rsidRDefault="000218BD" w:rsidP="000218BD">
      <w:pPr>
        <w:jc w:val="both"/>
        <w:rPr>
          <w:rFonts w:ascii="Abadi" w:hAnsi="Abadi"/>
          <w:sz w:val="21"/>
          <w:szCs w:val="21"/>
        </w:rPr>
      </w:pPr>
    </w:p>
    <w:p w14:paraId="30431478" w14:textId="10213038" w:rsidR="000218BD" w:rsidRDefault="000218BD" w:rsidP="000218BD">
      <w:pPr>
        <w:jc w:val="center"/>
        <w:rPr>
          <w:rFonts w:ascii="Abadi" w:hAnsi="Abadi"/>
          <w:b/>
          <w:bCs/>
          <w:sz w:val="21"/>
          <w:szCs w:val="21"/>
        </w:rPr>
      </w:pPr>
      <w:r w:rsidRPr="00EC7785">
        <w:rPr>
          <w:rFonts w:ascii="Abadi" w:hAnsi="Abadi"/>
          <w:b/>
          <w:bCs/>
          <w:sz w:val="21"/>
          <w:szCs w:val="21"/>
        </w:rPr>
        <w:t>ACUERDO</w:t>
      </w:r>
    </w:p>
    <w:p w14:paraId="704D39B2" w14:textId="77777777" w:rsidR="00894D9A" w:rsidRPr="00EC7785" w:rsidRDefault="00894D9A" w:rsidP="000218BD">
      <w:pPr>
        <w:jc w:val="center"/>
        <w:rPr>
          <w:rFonts w:ascii="Abadi" w:hAnsi="Abadi"/>
          <w:b/>
          <w:bCs/>
          <w:sz w:val="21"/>
          <w:szCs w:val="21"/>
        </w:rPr>
      </w:pPr>
    </w:p>
    <w:p w14:paraId="18750F9F" w14:textId="77777777" w:rsidR="000218BD" w:rsidRDefault="000218BD" w:rsidP="000218BD">
      <w:pPr>
        <w:jc w:val="both"/>
        <w:rPr>
          <w:rFonts w:ascii="Abadi" w:hAnsi="Abadi"/>
          <w:b/>
          <w:bCs/>
          <w:sz w:val="21"/>
          <w:szCs w:val="21"/>
        </w:rPr>
      </w:pPr>
      <w:r w:rsidRPr="00EC7785">
        <w:rPr>
          <w:rFonts w:ascii="Abadi" w:hAnsi="Abadi"/>
          <w:b/>
          <w:bCs/>
          <w:sz w:val="21"/>
          <w:szCs w:val="21"/>
        </w:rPr>
        <w:t>ÚNICO. - Esta LXV Legislatura del Estado de Guanajuato acuerda girar un respetuoso EXHORTO al Gobernador Constitucional del Estado de Guanajuato para que, de acuerdo con sus atribuciones incorpore al sistema gubernamental interinstitucional de atención al problema de las ladrilleras de León a académicos y académicas, a especialistas en la materia y a productores de ladrillo con el propósito de enriquecer el diseño, operación y seguimiento del plan integral de atención a la problemática expresada.</w:t>
      </w:r>
    </w:p>
    <w:p w14:paraId="5DE4F9F0" w14:textId="77777777" w:rsidR="000218BD" w:rsidRDefault="000218BD" w:rsidP="000218BD">
      <w:pPr>
        <w:jc w:val="both"/>
        <w:rPr>
          <w:rFonts w:ascii="Abadi" w:hAnsi="Abadi"/>
          <w:b/>
          <w:bCs/>
          <w:sz w:val="21"/>
          <w:szCs w:val="21"/>
        </w:rPr>
      </w:pPr>
    </w:p>
    <w:p w14:paraId="36F92B0E" w14:textId="77777777" w:rsidR="00FB49F6" w:rsidRPr="00EC7785" w:rsidRDefault="00FB49F6" w:rsidP="000218BD">
      <w:pPr>
        <w:jc w:val="both"/>
        <w:rPr>
          <w:rFonts w:ascii="Abadi" w:hAnsi="Abadi"/>
          <w:b/>
          <w:bCs/>
          <w:sz w:val="21"/>
          <w:szCs w:val="21"/>
        </w:rPr>
      </w:pPr>
    </w:p>
    <w:p w14:paraId="3455485A" w14:textId="77777777" w:rsidR="000218BD" w:rsidRPr="00EC7785" w:rsidRDefault="000218BD" w:rsidP="001A22B7">
      <w:pPr>
        <w:jc w:val="center"/>
        <w:rPr>
          <w:rFonts w:ascii="Abadi" w:hAnsi="Abadi"/>
          <w:sz w:val="21"/>
          <w:szCs w:val="21"/>
        </w:rPr>
      </w:pPr>
      <w:r w:rsidRPr="00EC7785">
        <w:rPr>
          <w:rFonts w:ascii="Abadi" w:hAnsi="Abadi"/>
          <w:sz w:val="21"/>
          <w:szCs w:val="21"/>
        </w:rPr>
        <w:t>Diputado David Martínez Mendizábal.</w:t>
      </w:r>
    </w:p>
    <w:p w14:paraId="46C56835" w14:textId="77777777" w:rsidR="000218BD" w:rsidRPr="00EC7785" w:rsidRDefault="000218BD" w:rsidP="001A22B7">
      <w:pPr>
        <w:jc w:val="center"/>
        <w:rPr>
          <w:rFonts w:ascii="Abadi" w:hAnsi="Abadi"/>
          <w:sz w:val="21"/>
          <w:szCs w:val="21"/>
        </w:rPr>
      </w:pPr>
      <w:r w:rsidRPr="00EC7785">
        <w:rPr>
          <w:rFonts w:ascii="Abadi" w:hAnsi="Abadi"/>
          <w:sz w:val="21"/>
          <w:szCs w:val="21"/>
        </w:rPr>
        <w:t>Grupo Parlamentario de Morena.</w:t>
      </w:r>
    </w:p>
    <w:p w14:paraId="1E3B85FC" w14:textId="474727F5" w:rsidR="000218BD" w:rsidRDefault="000218BD" w:rsidP="001A22B7">
      <w:pPr>
        <w:jc w:val="center"/>
        <w:rPr>
          <w:rFonts w:ascii="Abadi" w:hAnsi="Abadi"/>
          <w:sz w:val="21"/>
          <w:szCs w:val="21"/>
        </w:rPr>
      </w:pPr>
      <w:r w:rsidRPr="00EC7785">
        <w:rPr>
          <w:rFonts w:ascii="Abadi" w:hAnsi="Abadi"/>
          <w:sz w:val="21"/>
          <w:szCs w:val="21"/>
        </w:rPr>
        <w:t xml:space="preserve">Guanajuato, </w:t>
      </w:r>
      <w:proofErr w:type="spellStart"/>
      <w:r w:rsidRPr="00EC7785">
        <w:rPr>
          <w:rFonts w:ascii="Abadi" w:hAnsi="Abadi"/>
          <w:sz w:val="21"/>
          <w:szCs w:val="21"/>
        </w:rPr>
        <w:t>Gto</w:t>
      </w:r>
      <w:proofErr w:type="spellEnd"/>
      <w:r w:rsidRPr="00EC7785">
        <w:rPr>
          <w:rFonts w:ascii="Abadi" w:hAnsi="Abadi"/>
          <w:sz w:val="21"/>
          <w:szCs w:val="21"/>
        </w:rPr>
        <w:t>; 7 de junio de 2022</w:t>
      </w:r>
    </w:p>
    <w:p w14:paraId="0FD4B4CE" w14:textId="6E28EB4B" w:rsidR="00BB0479" w:rsidRDefault="00BB0479" w:rsidP="001A22B7">
      <w:pPr>
        <w:jc w:val="center"/>
        <w:rPr>
          <w:rFonts w:ascii="Abadi" w:hAnsi="Abadi"/>
          <w:sz w:val="21"/>
          <w:szCs w:val="21"/>
        </w:rPr>
      </w:pPr>
    </w:p>
    <w:p w14:paraId="151833D6" w14:textId="19363FAD" w:rsidR="00BB0479" w:rsidRDefault="00BB0479" w:rsidP="00894D9A">
      <w:pPr>
        <w:ind w:firstLine="708"/>
        <w:jc w:val="both"/>
        <w:rPr>
          <w:rFonts w:ascii="Abadi" w:hAnsi="Abadi"/>
          <w:sz w:val="21"/>
          <w:szCs w:val="21"/>
        </w:rPr>
      </w:pPr>
      <w:r>
        <w:rPr>
          <w:rFonts w:ascii="Abadi" w:hAnsi="Abadi"/>
          <w:b/>
          <w:bCs/>
          <w:sz w:val="21"/>
          <w:szCs w:val="21"/>
        </w:rPr>
        <w:t xml:space="preserve">- </w:t>
      </w:r>
      <w:r w:rsidRPr="00D15380">
        <w:rPr>
          <w:rFonts w:ascii="Abadi" w:hAnsi="Abadi"/>
          <w:b/>
          <w:bCs/>
          <w:sz w:val="21"/>
          <w:szCs w:val="21"/>
        </w:rPr>
        <w:t>La Presidencia.-</w:t>
      </w:r>
      <w:r w:rsidRPr="00D15380">
        <w:rPr>
          <w:rFonts w:ascii="Abadi" w:hAnsi="Abadi"/>
          <w:sz w:val="21"/>
          <w:szCs w:val="21"/>
        </w:rPr>
        <w:t xml:space="preserve"> </w:t>
      </w:r>
      <w:r>
        <w:rPr>
          <w:rFonts w:ascii="Abadi" w:hAnsi="Abadi"/>
          <w:sz w:val="21"/>
          <w:szCs w:val="21"/>
        </w:rPr>
        <w:t>S</w:t>
      </w:r>
      <w:r w:rsidRPr="00D15380">
        <w:rPr>
          <w:rFonts w:ascii="Abadi" w:hAnsi="Abadi"/>
          <w:sz w:val="21"/>
          <w:szCs w:val="21"/>
        </w:rPr>
        <w:t>e solicita el diputado David Martínez Mendizábal dar lectura a la propuesta de punto de acuerdo formulada por diputadas y diputados integrantes del Grupo Parlamentario del Partido Morena a efecto de girar un respetuoso exhorto al Gobernador Constitucional del Estado de Guanajuato para que, de acuerdo con sus atribuciones incorpore al sistema gubernamental interinstitucional de atención al problema de la ladrillera de León, a académicos y académicas especialistas en la materia y a productores de ladrillo con el propósito de enriquecer el diseño operación y seguimiento del plan integral de atención a la problemática expresada</w:t>
      </w:r>
      <w:r w:rsidR="00894D9A">
        <w:rPr>
          <w:rFonts w:ascii="Abadi" w:hAnsi="Abadi"/>
          <w:sz w:val="21"/>
          <w:szCs w:val="21"/>
        </w:rPr>
        <w:t>.</w:t>
      </w:r>
    </w:p>
    <w:p w14:paraId="1C944800" w14:textId="77777777" w:rsidR="00894D9A" w:rsidRPr="00D15380" w:rsidRDefault="00894D9A" w:rsidP="00894D9A">
      <w:pPr>
        <w:ind w:firstLine="708"/>
        <w:jc w:val="both"/>
        <w:rPr>
          <w:rFonts w:ascii="Abadi" w:hAnsi="Abadi"/>
          <w:sz w:val="21"/>
          <w:szCs w:val="21"/>
        </w:rPr>
      </w:pPr>
    </w:p>
    <w:p w14:paraId="409F9A5D" w14:textId="77777777" w:rsidR="00894D9A" w:rsidRDefault="00BB0479" w:rsidP="00BB0479">
      <w:pPr>
        <w:tabs>
          <w:tab w:val="left" w:pos="4536"/>
        </w:tabs>
        <w:jc w:val="both"/>
        <w:rPr>
          <w:rFonts w:ascii="Abadi" w:hAnsi="Abadi"/>
          <w:sz w:val="21"/>
          <w:szCs w:val="21"/>
        </w:rPr>
      </w:pPr>
      <w:r w:rsidRPr="00D15380">
        <w:rPr>
          <w:rFonts w:ascii="Abadi" w:hAnsi="Abadi"/>
          <w:sz w:val="21"/>
          <w:szCs w:val="21"/>
        </w:rPr>
        <w:t>- Adelante diputado</w:t>
      </w:r>
      <w:r w:rsidR="00894D9A">
        <w:rPr>
          <w:rFonts w:ascii="Abadi" w:hAnsi="Abadi"/>
          <w:sz w:val="21"/>
          <w:szCs w:val="21"/>
        </w:rPr>
        <w:t>.</w:t>
      </w:r>
    </w:p>
    <w:p w14:paraId="5C895D3A" w14:textId="778B9352" w:rsidR="00BB0479" w:rsidRDefault="00BB0479" w:rsidP="00BB0479">
      <w:pPr>
        <w:tabs>
          <w:tab w:val="left" w:pos="4536"/>
        </w:tabs>
        <w:jc w:val="both"/>
        <w:rPr>
          <w:rFonts w:ascii="Abadi" w:hAnsi="Abadi"/>
          <w:sz w:val="21"/>
          <w:szCs w:val="21"/>
        </w:rPr>
      </w:pPr>
      <w:r w:rsidRPr="00D15380">
        <w:rPr>
          <w:rFonts w:ascii="Abadi" w:hAnsi="Abadi"/>
          <w:sz w:val="21"/>
          <w:szCs w:val="21"/>
        </w:rPr>
        <w:t xml:space="preserve"> </w:t>
      </w:r>
    </w:p>
    <w:p w14:paraId="5C0B75D6" w14:textId="77777777" w:rsidR="00FB49F6" w:rsidRPr="00D15380" w:rsidRDefault="00FB49F6" w:rsidP="00BB0479">
      <w:pPr>
        <w:tabs>
          <w:tab w:val="left" w:pos="4536"/>
        </w:tabs>
        <w:jc w:val="both"/>
        <w:rPr>
          <w:rFonts w:ascii="Abadi" w:hAnsi="Abadi"/>
          <w:sz w:val="21"/>
          <w:szCs w:val="21"/>
        </w:rPr>
      </w:pPr>
    </w:p>
    <w:p w14:paraId="1CCA54A9" w14:textId="77777777" w:rsidR="00BB0479" w:rsidRDefault="00BB0479" w:rsidP="00BB0479">
      <w:pPr>
        <w:tabs>
          <w:tab w:val="left" w:pos="4536"/>
        </w:tabs>
        <w:jc w:val="both"/>
        <w:rPr>
          <w:rFonts w:ascii="Abadi" w:hAnsi="Abadi"/>
          <w:b/>
          <w:bCs/>
          <w:sz w:val="21"/>
          <w:szCs w:val="21"/>
        </w:rPr>
      </w:pPr>
      <w:r w:rsidRPr="00D15380">
        <w:rPr>
          <w:rFonts w:ascii="Abadi" w:hAnsi="Abadi"/>
          <w:b/>
          <w:bCs/>
          <w:sz w:val="21"/>
          <w:szCs w:val="21"/>
        </w:rPr>
        <w:t>(Sube a tribuna el diputado David Martínez Mendizabal para hablar de</w:t>
      </w:r>
      <w:r>
        <w:rPr>
          <w:rFonts w:ascii="Abadi" w:hAnsi="Abadi"/>
          <w:b/>
          <w:bCs/>
          <w:sz w:val="21"/>
          <w:szCs w:val="21"/>
        </w:rPr>
        <w:t>l punto de acuerdo en referencia</w:t>
      </w:r>
      <w:r w:rsidRPr="00D15380">
        <w:rPr>
          <w:rFonts w:ascii="Abadi" w:hAnsi="Abadi"/>
          <w:b/>
          <w:bCs/>
          <w:sz w:val="21"/>
          <w:szCs w:val="21"/>
        </w:rPr>
        <w:t>)</w:t>
      </w:r>
    </w:p>
    <w:p w14:paraId="191EA207" w14:textId="77777777" w:rsidR="00BB0479" w:rsidRDefault="00BB0479" w:rsidP="00BB0479">
      <w:pPr>
        <w:tabs>
          <w:tab w:val="left" w:pos="4536"/>
        </w:tabs>
        <w:jc w:val="both"/>
        <w:rPr>
          <w:rFonts w:ascii="Abadi" w:hAnsi="Abadi"/>
          <w:b/>
          <w:bCs/>
          <w:sz w:val="21"/>
          <w:szCs w:val="21"/>
        </w:rPr>
      </w:pPr>
    </w:p>
    <w:p w14:paraId="473A96B9" w14:textId="77777777" w:rsidR="00BB0479" w:rsidRDefault="00BB0479" w:rsidP="00BB0479">
      <w:pPr>
        <w:tabs>
          <w:tab w:val="left" w:pos="4536"/>
        </w:tabs>
        <w:jc w:val="both"/>
        <w:rPr>
          <w:rFonts w:ascii="Abadi" w:hAnsi="Abadi"/>
          <w:b/>
          <w:bCs/>
          <w:sz w:val="21"/>
          <w:szCs w:val="21"/>
        </w:rPr>
      </w:pPr>
    </w:p>
    <w:p w14:paraId="152DF89D" w14:textId="77777777" w:rsidR="00BB0479" w:rsidRPr="00D15380" w:rsidRDefault="00BB0479" w:rsidP="00894D9A">
      <w:pPr>
        <w:tabs>
          <w:tab w:val="left" w:pos="4536"/>
        </w:tabs>
        <w:jc w:val="center"/>
        <w:rPr>
          <w:rFonts w:ascii="Abadi" w:hAnsi="Abadi"/>
          <w:b/>
          <w:bCs/>
          <w:sz w:val="21"/>
          <w:szCs w:val="21"/>
        </w:rPr>
      </w:pPr>
      <w:r>
        <w:rPr>
          <w:rFonts w:ascii="Abadi" w:hAnsi="Abadi"/>
          <w:b/>
          <w:bCs/>
          <w:sz w:val="21"/>
          <w:szCs w:val="21"/>
        </w:rPr>
        <w:t>(Posicionamiento)</w:t>
      </w:r>
    </w:p>
    <w:p w14:paraId="1FA75CC7" w14:textId="73E0842D" w:rsidR="00BB0479" w:rsidRPr="00D15380" w:rsidRDefault="00BB0479" w:rsidP="00BB0479">
      <w:pPr>
        <w:tabs>
          <w:tab w:val="left" w:pos="4536"/>
        </w:tabs>
        <w:jc w:val="both"/>
        <w:rPr>
          <w:rFonts w:ascii="Abadi" w:hAnsi="Abadi"/>
          <w:b/>
          <w:bCs/>
          <w:sz w:val="21"/>
          <w:szCs w:val="21"/>
        </w:rPr>
      </w:pPr>
    </w:p>
    <w:p w14:paraId="729F0B8B" w14:textId="073BAA29" w:rsidR="00BB0479" w:rsidRPr="00D15380" w:rsidRDefault="00894D9A" w:rsidP="00BB0479">
      <w:pPr>
        <w:tabs>
          <w:tab w:val="left" w:pos="4536"/>
        </w:tabs>
        <w:jc w:val="both"/>
        <w:rPr>
          <w:rFonts w:ascii="Abadi" w:hAnsi="Abadi"/>
          <w:sz w:val="21"/>
          <w:szCs w:val="21"/>
        </w:rPr>
      </w:pPr>
      <w:r w:rsidRPr="00D15380">
        <w:rPr>
          <w:rFonts w:ascii="Abadi" w:hAnsi="Abadi"/>
          <w:noProof/>
          <w:sz w:val="21"/>
          <w:szCs w:val="21"/>
        </w:rPr>
        <w:drawing>
          <wp:anchor distT="0" distB="0" distL="114300" distR="114300" simplePos="0" relativeHeight="251658257" behindDoc="1" locked="0" layoutInCell="1" allowOverlap="1" wp14:anchorId="020B9280" wp14:editId="53C51C05">
            <wp:simplePos x="0" y="0"/>
            <wp:positionH relativeFrom="column">
              <wp:posOffset>348615</wp:posOffset>
            </wp:positionH>
            <wp:positionV relativeFrom="paragraph">
              <wp:posOffset>123825</wp:posOffset>
            </wp:positionV>
            <wp:extent cx="2009775" cy="1129665"/>
            <wp:effectExtent l="19050" t="114300" r="0" b="851535"/>
            <wp:wrapTight wrapText="bothSides">
              <wp:wrapPolygon edited="0">
                <wp:start x="205" y="-2185"/>
                <wp:lineTo x="-205" y="-1457"/>
                <wp:lineTo x="205" y="33875"/>
                <wp:lineTo x="409" y="37518"/>
                <wp:lineTo x="3071" y="37518"/>
                <wp:lineTo x="3276" y="36789"/>
                <wp:lineTo x="19860" y="33511"/>
                <wp:lineTo x="20474" y="21491"/>
                <wp:lineTo x="20064" y="-2185"/>
                <wp:lineTo x="205" y="-2185"/>
              </wp:wrapPolygon>
            </wp:wrapTight>
            <wp:docPr id="32" name="Imagen 32" descr="Un hombre con un traje de color negro con letras blanc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Un hombre con un traje de color negro con letras blancas&#10;&#10;Descripción generada automáticamente con confianza media"/>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09775" cy="1129665"/>
                    </a:xfrm>
                    <a:prstGeom prst="rect">
                      <a:avLst/>
                    </a:prstGeom>
                    <a:ln>
                      <a:noFill/>
                    </a:ln>
                    <a:effectLst>
                      <a:outerShdw blurRad="50800" dist="38100" dir="16200000" rotWithShape="0">
                        <a:prstClr val="black">
                          <a:alpha val="40000"/>
                        </a:prstClr>
                      </a:outerShdw>
                      <a:reflection blurRad="6350" stA="50000" endA="300" endPos="55500" dist="1016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p>
    <w:p w14:paraId="5A8AB7C0" w14:textId="77777777" w:rsidR="00BB0479" w:rsidRPr="00D15380" w:rsidRDefault="00BB0479" w:rsidP="00BB0479">
      <w:pPr>
        <w:tabs>
          <w:tab w:val="left" w:pos="4536"/>
        </w:tabs>
        <w:jc w:val="both"/>
        <w:rPr>
          <w:rFonts w:ascii="Abadi" w:hAnsi="Abadi"/>
          <w:sz w:val="21"/>
          <w:szCs w:val="21"/>
        </w:rPr>
      </w:pPr>
    </w:p>
    <w:p w14:paraId="16B81C17" w14:textId="77777777" w:rsidR="00BB0479" w:rsidRPr="00D15380" w:rsidRDefault="00BB0479" w:rsidP="00BB0479">
      <w:pPr>
        <w:tabs>
          <w:tab w:val="left" w:pos="4536"/>
        </w:tabs>
        <w:jc w:val="both"/>
        <w:rPr>
          <w:rFonts w:ascii="Abadi" w:hAnsi="Abadi"/>
          <w:sz w:val="21"/>
          <w:szCs w:val="21"/>
        </w:rPr>
      </w:pPr>
    </w:p>
    <w:p w14:paraId="301A61F1" w14:textId="77777777" w:rsidR="00BB0479" w:rsidRPr="00D15380" w:rsidRDefault="00BB0479" w:rsidP="00BB0479">
      <w:pPr>
        <w:tabs>
          <w:tab w:val="left" w:pos="4536"/>
        </w:tabs>
        <w:jc w:val="both"/>
        <w:rPr>
          <w:rFonts w:ascii="Abadi" w:hAnsi="Abadi"/>
          <w:sz w:val="21"/>
          <w:szCs w:val="21"/>
        </w:rPr>
      </w:pPr>
    </w:p>
    <w:p w14:paraId="7F2C2E3E" w14:textId="77777777" w:rsidR="00BB0479" w:rsidRPr="00D15380" w:rsidRDefault="00BB0479" w:rsidP="00BB0479">
      <w:pPr>
        <w:tabs>
          <w:tab w:val="left" w:pos="4536"/>
        </w:tabs>
        <w:jc w:val="both"/>
        <w:rPr>
          <w:rFonts w:ascii="Abadi" w:hAnsi="Abadi"/>
          <w:sz w:val="21"/>
          <w:szCs w:val="21"/>
        </w:rPr>
      </w:pPr>
    </w:p>
    <w:p w14:paraId="5CF6FC9A" w14:textId="77777777" w:rsidR="00BB0479" w:rsidRPr="00D15380" w:rsidRDefault="00BB0479" w:rsidP="00BB0479">
      <w:pPr>
        <w:tabs>
          <w:tab w:val="left" w:pos="4536"/>
        </w:tabs>
        <w:jc w:val="both"/>
        <w:rPr>
          <w:rFonts w:ascii="Abadi" w:hAnsi="Abadi"/>
          <w:sz w:val="21"/>
          <w:szCs w:val="21"/>
        </w:rPr>
      </w:pPr>
    </w:p>
    <w:p w14:paraId="0A45985C" w14:textId="77777777" w:rsidR="00BB0479" w:rsidRPr="00D15380" w:rsidRDefault="00BB0479" w:rsidP="00BB0479">
      <w:pPr>
        <w:tabs>
          <w:tab w:val="left" w:pos="4536"/>
        </w:tabs>
        <w:jc w:val="both"/>
        <w:rPr>
          <w:rFonts w:ascii="Abadi" w:hAnsi="Abadi"/>
          <w:sz w:val="21"/>
          <w:szCs w:val="21"/>
        </w:rPr>
      </w:pPr>
    </w:p>
    <w:p w14:paraId="2AF2B0EE" w14:textId="77777777" w:rsidR="00BB0479" w:rsidRPr="00D15380" w:rsidRDefault="00BB0479" w:rsidP="00BB0479">
      <w:pPr>
        <w:tabs>
          <w:tab w:val="left" w:pos="4536"/>
        </w:tabs>
        <w:jc w:val="both"/>
        <w:rPr>
          <w:rFonts w:ascii="Abadi" w:hAnsi="Abadi"/>
          <w:sz w:val="21"/>
          <w:szCs w:val="21"/>
        </w:rPr>
      </w:pPr>
    </w:p>
    <w:p w14:paraId="4FED62B2" w14:textId="77777777" w:rsidR="00894D9A" w:rsidRDefault="00894D9A" w:rsidP="00894D9A">
      <w:pPr>
        <w:pStyle w:val="Prrafodelista"/>
        <w:tabs>
          <w:tab w:val="left" w:pos="4536"/>
        </w:tabs>
        <w:spacing w:after="160" w:line="259" w:lineRule="auto"/>
        <w:ind w:left="720"/>
        <w:contextualSpacing/>
        <w:jc w:val="both"/>
        <w:rPr>
          <w:rFonts w:ascii="Abadi" w:hAnsi="Abadi"/>
          <w:b/>
          <w:bCs/>
          <w:sz w:val="21"/>
          <w:szCs w:val="21"/>
        </w:rPr>
      </w:pPr>
    </w:p>
    <w:p w14:paraId="79F5E5AF" w14:textId="77777777" w:rsidR="00894D9A" w:rsidRDefault="00894D9A" w:rsidP="00894D9A">
      <w:pPr>
        <w:pStyle w:val="Prrafodelista"/>
        <w:tabs>
          <w:tab w:val="left" w:pos="4536"/>
        </w:tabs>
        <w:spacing w:after="160" w:line="259" w:lineRule="auto"/>
        <w:ind w:left="720"/>
        <w:contextualSpacing/>
        <w:jc w:val="both"/>
        <w:rPr>
          <w:rFonts w:ascii="Abadi" w:hAnsi="Abadi"/>
          <w:b/>
          <w:bCs/>
          <w:sz w:val="21"/>
          <w:szCs w:val="21"/>
        </w:rPr>
      </w:pPr>
    </w:p>
    <w:p w14:paraId="3B7A5415" w14:textId="60F03388" w:rsidR="00BB0479" w:rsidRPr="008B4EF0" w:rsidRDefault="00BB0479">
      <w:pPr>
        <w:pStyle w:val="Prrafodelista"/>
        <w:numPr>
          <w:ilvl w:val="0"/>
          <w:numId w:val="31"/>
        </w:numPr>
        <w:tabs>
          <w:tab w:val="left" w:pos="4536"/>
        </w:tabs>
        <w:spacing w:after="160" w:line="259" w:lineRule="auto"/>
        <w:contextualSpacing/>
        <w:jc w:val="both"/>
        <w:rPr>
          <w:rFonts w:ascii="Abadi" w:hAnsi="Abadi"/>
          <w:b/>
          <w:bCs/>
          <w:sz w:val="21"/>
          <w:szCs w:val="21"/>
        </w:rPr>
      </w:pPr>
      <w:r w:rsidRPr="008B4EF0">
        <w:rPr>
          <w:rFonts w:ascii="Abadi" w:hAnsi="Abadi"/>
          <w:b/>
          <w:bCs/>
          <w:sz w:val="21"/>
          <w:szCs w:val="21"/>
        </w:rPr>
        <w:t>Diputado David Martínez Mendizabal -</w:t>
      </w:r>
    </w:p>
    <w:p w14:paraId="5EF87741" w14:textId="7D8EB1F2" w:rsidR="00BB0479" w:rsidRDefault="00BB0479" w:rsidP="00BB0479">
      <w:pPr>
        <w:tabs>
          <w:tab w:val="left" w:pos="4536"/>
        </w:tabs>
        <w:jc w:val="both"/>
        <w:rPr>
          <w:rFonts w:ascii="Abadi" w:hAnsi="Abadi"/>
          <w:sz w:val="21"/>
          <w:szCs w:val="21"/>
        </w:rPr>
      </w:pPr>
      <w:r>
        <w:rPr>
          <w:rFonts w:ascii="Abadi" w:hAnsi="Abadi"/>
          <w:sz w:val="21"/>
          <w:szCs w:val="21"/>
        </w:rPr>
        <w:t>-</w:t>
      </w:r>
      <w:r w:rsidRPr="008B4EF0">
        <w:rPr>
          <w:rFonts w:ascii="Abadi" w:hAnsi="Abadi"/>
          <w:sz w:val="21"/>
          <w:szCs w:val="21"/>
        </w:rPr>
        <w:t>Gracias Presidenta</w:t>
      </w:r>
      <w:r>
        <w:rPr>
          <w:rFonts w:ascii="Abadi" w:hAnsi="Abadi"/>
          <w:sz w:val="21"/>
          <w:szCs w:val="21"/>
        </w:rPr>
        <w:t>, b</w:t>
      </w:r>
      <w:r w:rsidRPr="008B4EF0">
        <w:rPr>
          <w:rFonts w:ascii="Abadi" w:hAnsi="Abadi"/>
          <w:sz w:val="21"/>
          <w:szCs w:val="21"/>
        </w:rPr>
        <w:t xml:space="preserve">uenas tardes compañeros, compañeras, los jóvenes que nos acompañan, siempre es un placer que nos escuchen y sepan a qué nos dedicamos, si a mí me pidieran resumir a qué se dedica un diputado, una diputada, tiene 2 o 3 funciones importantes, por supuesto legislar, pero nos toca anticiparnos a que los problemas de la sociedad ocurran y cuando ya están, ayudar a mejorarlos, en su combate y su solución, esa es la tarea de un diputado y se expresa en normas en peticiones en procedimientos, y eso me trae aquí ahora. </w:t>
      </w:r>
    </w:p>
    <w:p w14:paraId="0FF394B6" w14:textId="77777777" w:rsidR="00894D9A" w:rsidRPr="008B4EF0" w:rsidRDefault="00894D9A" w:rsidP="00BB0479">
      <w:pPr>
        <w:tabs>
          <w:tab w:val="left" w:pos="4536"/>
        </w:tabs>
        <w:jc w:val="both"/>
        <w:rPr>
          <w:rFonts w:ascii="Abadi" w:hAnsi="Abadi"/>
          <w:sz w:val="21"/>
          <w:szCs w:val="21"/>
        </w:rPr>
      </w:pPr>
    </w:p>
    <w:p w14:paraId="7D03D958" w14:textId="0E9CBC06" w:rsidR="00BB0479" w:rsidRDefault="00BB0479" w:rsidP="00BB0479">
      <w:pPr>
        <w:tabs>
          <w:tab w:val="left" w:pos="4536"/>
        </w:tabs>
        <w:jc w:val="both"/>
        <w:rPr>
          <w:rFonts w:ascii="Abadi" w:hAnsi="Abadi"/>
          <w:sz w:val="21"/>
          <w:szCs w:val="21"/>
        </w:rPr>
      </w:pPr>
      <w:r>
        <w:rPr>
          <w:rFonts w:ascii="Abadi" w:hAnsi="Abadi"/>
          <w:sz w:val="21"/>
          <w:szCs w:val="21"/>
        </w:rPr>
        <w:lastRenderedPageBreak/>
        <w:t xml:space="preserve">- </w:t>
      </w:r>
      <w:r w:rsidRPr="00D15380">
        <w:rPr>
          <w:rFonts w:ascii="Abadi" w:hAnsi="Abadi"/>
          <w:sz w:val="21"/>
          <w:szCs w:val="21"/>
        </w:rPr>
        <w:t>El 29 de marzo próximo pasado, presentamos un punto de acuerdo en esta tribuna para que el gobernador pudiera atender de forma integral el problema de las ladrilleras en León</w:t>
      </w:r>
      <w:r>
        <w:rPr>
          <w:rFonts w:ascii="Abadi" w:hAnsi="Abadi"/>
          <w:sz w:val="21"/>
          <w:szCs w:val="21"/>
        </w:rPr>
        <w:t xml:space="preserve">, que </w:t>
      </w:r>
      <w:r w:rsidRPr="00D15380">
        <w:rPr>
          <w:rFonts w:ascii="Abadi" w:hAnsi="Abadi"/>
          <w:sz w:val="21"/>
          <w:szCs w:val="21"/>
        </w:rPr>
        <w:t xml:space="preserve"> </w:t>
      </w:r>
      <w:r>
        <w:rPr>
          <w:rFonts w:ascii="Abadi" w:hAnsi="Abadi"/>
          <w:sz w:val="21"/>
          <w:szCs w:val="21"/>
        </w:rPr>
        <w:t>so</w:t>
      </w:r>
      <w:r w:rsidRPr="00D15380">
        <w:rPr>
          <w:rFonts w:ascii="Abadi" w:hAnsi="Abadi"/>
          <w:sz w:val="21"/>
          <w:szCs w:val="21"/>
        </w:rPr>
        <w:t>stuvimos bajo un principio de participación ciudadana, lo que está adoptado en la conferencia de las Naciones Unidas sobre medio ambiente y desarrollo en 1992, el principio 10 de esta declaración dice lo siguiente “el mejor modo de tratar las cuestiones ambientales es con la participación de todos los ciudadanos interesados, ciudadanos y ciudadanas debe entenderse, en el nivel que corresponda, en el plano nacional toda persona deberá tener acceso adecuado a la información sobre el medio ambiente de que dispongan las autoridades públicas, incluyan la información sobre materiales y actividades que encierran peligro en sus comunidades, así como la oportunidad de participar en los procesos de adopción de decisiones, los estados deben facilitar y fomentar la sensibilización y la participación de la población poniendo la información a disposición de todos, deberá proporcionarse acceso efectivo a los procedimientos judiciales, entre éstos el resarcimiento de daños y los recursos pertinentes” hago énfasis en que la población debe participar en la solución de los problemas que le aquejan, es decir debe tomar parte y ahí viene participación, tomar parte en la solución de los problemas que le aquejan.</w:t>
      </w:r>
    </w:p>
    <w:p w14:paraId="2DE5E49C" w14:textId="77777777" w:rsidR="00894D9A" w:rsidRPr="00D15380" w:rsidRDefault="00894D9A" w:rsidP="00BB0479">
      <w:pPr>
        <w:tabs>
          <w:tab w:val="left" w:pos="4536"/>
        </w:tabs>
        <w:jc w:val="both"/>
        <w:rPr>
          <w:rFonts w:ascii="Abadi" w:hAnsi="Abadi"/>
          <w:sz w:val="21"/>
          <w:szCs w:val="21"/>
        </w:rPr>
      </w:pPr>
    </w:p>
    <w:p w14:paraId="17B5F1EB" w14:textId="677FF183" w:rsidR="00BB0479" w:rsidRDefault="00BB0479" w:rsidP="00BB0479">
      <w:pPr>
        <w:tabs>
          <w:tab w:val="left" w:pos="4536"/>
        </w:tabs>
        <w:jc w:val="both"/>
        <w:rPr>
          <w:rFonts w:ascii="Abadi" w:hAnsi="Abadi"/>
          <w:sz w:val="21"/>
          <w:szCs w:val="21"/>
        </w:rPr>
      </w:pPr>
      <w:r>
        <w:rPr>
          <w:rFonts w:ascii="Abadi" w:hAnsi="Abadi"/>
          <w:sz w:val="21"/>
          <w:szCs w:val="21"/>
        </w:rPr>
        <w:t xml:space="preserve">- </w:t>
      </w:r>
      <w:r w:rsidRPr="00D15380">
        <w:rPr>
          <w:rFonts w:ascii="Abadi" w:hAnsi="Abadi"/>
          <w:sz w:val="21"/>
          <w:szCs w:val="21"/>
        </w:rPr>
        <w:t xml:space="preserve">Estos principios que acabo de plantear son congruentes con la ley de planeación del estado de guanajuato en sus artículos 43 y 46 no los voy a leer, pero habla pues de la bondad de la participación ciudadana en la solución de los problemas. </w:t>
      </w:r>
    </w:p>
    <w:p w14:paraId="32611B50" w14:textId="77777777" w:rsidR="00894D9A" w:rsidRPr="00D15380" w:rsidRDefault="00894D9A" w:rsidP="00BB0479">
      <w:pPr>
        <w:tabs>
          <w:tab w:val="left" w:pos="4536"/>
        </w:tabs>
        <w:jc w:val="both"/>
        <w:rPr>
          <w:rFonts w:ascii="Abadi" w:hAnsi="Abadi"/>
          <w:sz w:val="21"/>
          <w:szCs w:val="21"/>
        </w:rPr>
      </w:pPr>
    </w:p>
    <w:p w14:paraId="3A0E7C0B" w14:textId="5261950B" w:rsidR="00BB0479" w:rsidRDefault="00BB0479" w:rsidP="00BB0479">
      <w:pPr>
        <w:tabs>
          <w:tab w:val="left" w:pos="4536"/>
        </w:tabs>
        <w:jc w:val="both"/>
        <w:rPr>
          <w:rFonts w:ascii="Abadi" w:hAnsi="Abadi"/>
          <w:sz w:val="21"/>
          <w:szCs w:val="21"/>
        </w:rPr>
      </w:pPr>
      <w:r>
        <w:rPr>
          <w:rFonts w:ascii="Abadi" w:hAnsi="Abadi"/>
          <w:sz w:val="21"/>
          <w:szCs w:val="21"/>
        </w:rPr>
        <w:t xml:space="preserve">- </w:t>
      </w:r>
      <w:r w:rsidRPr="00D15380">
        <w:rPr>
          <w:rFonts w:ascii="Abadi" w:hAnsi="Abadi"/>
          <w:sz w:val="21"/>
          <w:szCs w:val="21"/>
        </w:rPr>
        <w:t xml:space="preserve">El problema de las ladrilleras es un problema complejo, es un problema de multidimensional, que requiere de un programa de alto calado, profundo, con altura de miras, con una perspectiva importante, porque no solamente tiene que ver con el aire que se respira, sino tiene que ver con tenencia de la tierra, con tecnología, con hábitat, con uso del suelo, con múltiples problemas que afectan sobre todo a la gente más pobre. </w:t>
      </w:r>
    </w:p>
    <w:p w14:paraId="049F9DB1" w14:textId="77777777" w:rsidR="00894D9A" w:rsidRDefault="00894D9A" w:rsidP="00BB0479">
      <w:pPr>
        <w:tabs>
          <w:tab w:val="left" w:pos="4536"/>
        </w:tabs>
        <w:jc w:val="both"/>
        <w:rPr>
          <w:rFonts w:ascii="Abadi" w:hAnsi="Abadi"/>
          <w:sz w:val="21"/>
          <w:szCs w:val="21"/>
        </w:rPr>
      </w:pPr>
    </w:p>
    <w:p w14:paraId="58B98A43" w14:textId="30CF6757" w:rsidR="00BB0479" w:rsidRDefault="00BB0479" w:rsidP="00BB0479">
      <w:pPr>
        <w:tabs>
          <w:tab w:val="left" w:pos="4536"/>
        </w:tabs>
        <w:jc w:val="both"/>
        <w:rPr>
          <w:rFonts w:ascii="Abadi" w:hAnsi="Abadi"/>
          <w:sz w:val="21"/>
          <w:szCs w:val="21"/>
        </w:rPr>
      </w:pPr>
      <w:r>
        <w:rPr>
          <w:rFonts w:ascii="Abadi" w:hAnsi="Abadi"/>
          <w:sz w:val="21"/>
          <w:szCs w:val="21"/>
        </w:rPr>
        <w:t xml:space="preserve">- </w:t>
      </w:r>
      <w:r w:rsidRPr="00D15380">
        <w:rPr>
          <w:rFonts w:ascii="Abadi" w:hAnsi="Abadi"/>
          <w:sz w:val="21"/>
          <w:szCs w:val="21"/>
        </w:rPr>
        <w:t xml:space="preserve">Este problema que hemos denominado complejo y no complejo porque sea complicado, quiero leer la definición de complejidad que a mí me ayuda mucho para comprender los problemas de la actualidad y </w:t>
      </w:r>
      <w:r w:rsidRPr="00D15380">
        <w:rPr>
          <w:rFonts w:ascii="Abadi" w:hAnsi="Abadi"/>
          <w:sz w:val="21"/>
          <w:szCs w:val="21"/>
        </w:rPr>
        <w:t>que viene de Edgar Morán que es un pensador francés muy importante dice “</w:t>
      </w:r>
      <w:proofErr w:type="spellStart"/>
      <w:r w:rsidRPr="00D15380">
        <w:rPr>
          <w:rFonts w:ascii="Abadi" w:hAnsi="Abadi"/>
          <w:sz w:val="21"/>
          <w:szCs w:val="21"/>
        </w:rPr>
        <w:t>complexus</w:t>
      </w:r>
      <w:proofErr w:type="spellEnd"/>
      <w:r w:rsidRPr="00D15380">
        <w:rPr>
          <w:rFonts w:ascii="Abadi" w:hAnsi="Abadi"/>
          <w:sz w:val="21"/>
          <w:szCs w:val="21"/>
        </w:rPr>
        <w:t xml:space="preserve"> significa lo que está tejido junto”. Hay complejidad cuando son inseparables los elementos diferentes que constituyen un todo, como el económico, el político, el sociológico, el psicológico, el afectivo y el mitológico, y que existe un tejido interdependiente interactivo e inter retroactivo, estas palabras no son palabras solamente que pertenecen al ámbito de la academia, sino nos deben de ayudar a reflexionar cómo se pueden establecer los programas profundos para que se solucionen los problemas de la sociedad, son un tejido interdependiente, interactivo, e inter retroactivo, esta última inter retroactivo, quiere decir lo causado y lo causante al mismo tiempo. </w:t>
      </w:r>
    </w:p>
    <w:p w14:paraId="1FBC41C9" w14:textId="77777777" w:rsidR="00894D9A" w:rsidRPr="00D15380" w:rsidRDefault="00894D9A" w:rsidP="00BB0479">
      <w:pPr>
        <w:tabs>
          <w:tab w:val="left" w:pos="4536"/>
        </w:tabs>
        <w:jc w:val="both"/>
        <w:rPr>
          <w:rFonts w:ascii="Abadi" w:hAnsi="Abadi"/>
          <w:sz w:val="21"/>
          <w:szCs w:val="21"/>
        </w:rPr>
      </w:pPr>
    </w:p>
    <w:p w14:paraId="60FA0521" w14:textId="7A7148D8" w:rsidR="00BB0479" w:rsidRDefault="00BB0479" w:rsidP="00BB0479">
      <w:pPr>
        <w:tabs>
          <w:tab w:val="left" w:pos="4536"/>
        </w:tabs>
        <w:jc w:val="both"/>
        <w:rPr>
          <w:rFonts w:ascii="Abadi" w:hAnsi="Abadi"/>
          <w:sz w:val="21"/>
          <w:szCs w:val="21"/>
        </w:rPr>
      </w:pPr>
      <w:r>
        <w:rPr>
          <w:rFonts w:ascii="Abadi" w:hAnsi="Abadi"/>
          <w:sz w:val="21"/>
          <w:szCs w:val="21"/>
        </w:rPr>
        <w:t xml:space="preserve">- </w:t>
      </w:r>
      <w:r w:rsidRPr="00D15380">
        <w:rPr>
          <w:rFonts w:ascii="Abadi" w:hAnsi="Abadi"/>
          <w:sz w:val="21"/>
          <w:szCs w:val="21"/>
        </w:rPr>
        <w:t xml:space="preserve">Los problemas son causados y causantes.  La complejidad de la problemática de la ladrillera requiere de un trabajo intersecretarial y de una estrategia de gestión transversal participativa, pues nos enfrentamos, ya decíamos, a un sistema complejo. </w:t>
      </w:r>
    </w:p>
    <w:p w14:paraId="6704737D" w14:textId="77777777" w:rsidR="00894D9A" w:rsidRDefault="00894D9A" w:rsidP="00BB0479">
      <w:pPr>
        <w:tabs>
          <w:tab w:val="left" w:pos="4536"/>
        </w:tabs>
        <w:jc w:val="both"/>
        <w:rPr>
          <w:rFonts w:ascii="Abadi" w:hAnsi="Abadi"/>
          <w:sz w:val="21"/>
          <w:szCs w:val="21"/>
        </w:rPr>
      </w:pPr>
    </w:p>
    <w:p w14:paraId="72A3A631" w14:textId="143472F2" w:rsidR="00BB0479" w:rsidRDefault="00BB0479" w:rsidP="00BB0479">
      <w:pPr>
        <w:tabs>
          <w:tab w:val="left" w:pos="4536"/>
        </w:tabs>
        <w:jc w:val="both"/>
        <w:rPr>
          <w:rFonts w:ascii="Abadi" w:hAnsi="Abadi"/>
          <w:sz w:val="21"/>
          <w:szCs w:val="21"/>
        </w:rPr>
      </w:pPr>
      <w:r>
        <w:rPr>
          <w:rFonts w:ascii="Abadi" w:hAnsi="Abadi"/>
          <w:sz w:val="21"/>
          <w:szCs w:val="21"/>
        </w:rPr>
        <w:t xml:space="preserve">- </w:t>
      </w:r>
      <w:r w:rsidRPr="00D15380">
        <w:rPr>
          <w:rFonts w:ascii="Abadi" w:hAnsi="Abadi"/>
          <w:sz w:val="21"/>
          <w:szCs w:val="21"/>
        </w:rPr>
        <w:t xml:space="preserve">En términos de las y los expertos es posible enfrentar este enorme reto con acciones integradores, integradoras, gobernanza ambiental y economía circular. </w:t>
      </w:r>
    </w:p>
    <w:p w14:paraId="3B2A66DC" w14:textId="77777777" w:rsidR="00894D9A" w:rsidRDefault="00894D9A" w:rsidP="00BB0479">
      <w:pPr>
        <w:tabs>
          <w:tab w:val="left" w:pos="4536"/>
        </w:tabs>
        <w:jc w:val="both"/>
        <w:rPr>
          <w:rFonts w:ascii="Abadi" w:hAnsi="Abadi"/>
          <w:sz w:val="21"/>
          <w:szCs w:val="21"/>
        </w:rPr>
      </w:pPr>
    </w:p>
    <w:p w14:paraId="0B2B9286" w14:textId="64B8E18F" w:rsidR="00BB0479" w:rsidRDefault="00BB0479" w:rsidP="00BB0479">
      <w:pPr>
        <w:tabs>
          <w:tab w:val="left" w:pos="4536"/>
        </w:tabs>
        <w:jc w:val="both"/>
        <w:rPr>
          <w:rFonts w:ascii="Abadi" w:hAnsi="Abadi"/>
          <w:sz w:val="21"/>
          <w:szCs w:val="21"/>
        </w:rPr>
      </w:pPr>
      <w:r>
        <w:rPr>
          <w:rFonts w:ascii="Abadi" w:hAnsi="Abadi"/>
          <w:sz w:val="21"/>
          <w:szCs w:val="21"/>
        </w:rPr>
        <w:t xml:space="preserve">- </w:t>
      </w:r>
      <w:r w:rsidRPr="00D15380">
        <w:rPr>
          <w:rFonts w:ascii="Abadi" w:hAnsi="Abadi"/>
          <w:sz w:val="21"/>
          <w:szCs w:val="21"/>
        </w:rPr>
        <w:t xml:space="preserve">Así pues con el ánimo la de la Fracción Parlamentaria de Morena para atender y ayudar a resolver el problema, tuvimos este martes pasado 7 de junio una reunión donde confluyeron activistas académicos y productores que intercambiaron puntos de vista con funcionarios de la secretaría de medio ambiente y ordenamiento territorial, aquí debo reconocer la buena disposición de la secretaria Marisa, porque pudo bien no haber acudido y que acudió entonces, celebró pues esta apertura al diálogo con los organismos de la sociedad civil y con la gente que padece el problema, la reunión se desarrolló en buen término, pero hubo una marcada ausencia de algún plan o programa que atendiera de manera integral, complejo sistémica la problemática ya expresada. </w:t>
      </w:r>
    </w:p>
    <w:p w14:paraId="23B20A69" w14:textId="77777777" w:rsidR="00894D9A" w:rsidRPr="00D15380" w:rsidRDefault="00894D9A" w:rsidP="00BB0479">
      <w:pPr>
        <w:tabs>
          <w:tab w:val="left" w:pos="4536"/>
        </w:tabs>
        <w:jc w:val="both"/>
        <w:rPr>
          <w:rFonts w:ascii="Abadi" w:hAnsi="Abadi"/>
          <w:sz w:val="21"/>
          <w:szCs w:val="21"/>
        </w:rPr>
      </w:pPr>
    </w:p>
    <w:p w14:paraId="21A0E7BD" w14:textId="0046215C" w:rsidR="00BB0479" w:rsidRDefault="00BB0479" w:rsidP="00BB0479">
      <w:pPr>
        <w:tabs>
          <w:tab w:val="left" w:pos="4536"/>
        </w:tabs>
        <w:jc w:val="both"/>
        <w:rPr>
          <w:rFonts w:ascii="Abadi" w:hAnsi="Abadi"/>
          <w:sz w:val="21"/>
          <w:szCs w:val="21"/>
        </w:rPr>
      </w:pPr>
      <w:r>
        <w:rPr>
          <w:rFonts w:ascii="Abadi" w:hAnsi="Abadi"/>
          <w:sz w:val="21"/>
          <w:szCs w:val="21"/>
        </w:rPr>
        <w:t xml:space="preserve">- </w:t>
      </w:r>
      <w:r w:rsidRPr="00D15380">
        <w:rPr>
          <w:rFonts w:ascii="Abadi" w:hAnsi="Abadi"/>
          <w:sz w:val="21"/>
          <w:szCs w:val="21"/>
        </w:rPr>
        <w:t xml:space="preserve">Escuchamos algunos, algunas acciones puntuales de la secretaría que ha tenido contacto con las y los ladrilleros, a veces en tecnología a veces con algún estudio pero no hay un plan, no hay un plan de atención integral no existe, se ha destinado los recursos a evaluaciones, que creo ya está perfectamente </w:t>
      </w:r>
      <w:r w:rsidRPr="00D15380">
        <w:rPr>
          <w:rFonts w:ascii="Abadi" w:hAnsi="Abadi"/>
          <w:sz w:val="21"/>
          <w:szCs w:val="21"/>
        </w:rPr>
        <w:lastRenderedPageBreak/>
        <w:t xml:space="preserve">delimitado el problema, las razones, sus causas y las variables que intervienen en la situación tal como está, ahorita pero no hay un programa, no hay un programa que atienda integralmente. </w:t>
      </w:r>
    </w:p>
    <w:p w14:paraId="1D7A7747" w14:textId="77777777" w:rsidR="00894D9A" w:rsidRDefault="00894D9A" w:rsidP="00BB0479">
      <w:pPr>
        <w:tabs>
          <w:tab w:val="left" w:pos="4536"/>
        </w:tabs>
        <w:jc w:val="both"/>
        <w:rPr>
          <w:rFonts w:ascii="Abadi" w:hAnsi="Abadi"/>
          <w:sz w:val="21"/>
          <w:szCs w:val="21"/>
        </w:rPr>
      </w:pPr>
    </w:p>
    <w:p w14:paraId="34E6F4F5" w14:textId="7E3EA2C0" w:rsidR="00BB0479" w:rsidRDefault="00BB0479" w:rsidP="00BB0479">
      <w:pPr>
        <w:tabs>
          <w:tab w:val="left" w:pos="4536"/>
        </w:tabs>
        <w:jc w:val="both"/>
        <w:rPr>
          <w:rFonts w:ascii="Abadi" w:hAnsi="Abadi"/>
          <w:sz w:val="21"/>
          <w:szCs w:val="21"/>
        </w:rPr>
      </w:pPr>
      <w:r>
        <w:rPr>
          <w:rFonts w:ascii="Abadi" w:hAnsi="Abadi"/>
          <w:sz w:val="21"/>
          <w:szCs w:val="21"/>
        </w:rPr>
        <w:t xml:space="preserve">- </w:t>
      </w:r>
      <w:r w:rsidRPr="00D15380">
        <w:rPr>
          <w:rFonts w:ascii="Abadi" w:hAnsi="Abadi"/>
          <w:sz w:val="21"/>
          <w:szCs w:val="21"/>
        </w:rPr>
        <w:t xml:space="preserve">Asumiendo que no hay un programa y planteado por las mismas comunidades pues que estuvieron aquí, en esta mesa de trabajo nos comunicaron que se presentan de forma regular cuadros clínicos de asma, alergias y enfermedades cardiovasculares, dolores intensos de cabeza, irritación de ojos y garganta, </w:t>
      </w:r>
      <w:proofErr w:type="spellStart"/>
      <w:r w:rsidRPr="00D15380">
        <w:rPr>
          <w:rFonts w:ascii="Abadi" w:hAnsi="Abadi"/>
          <w:sz w:val="21"/>
          <w:szCs w:val="21"/>
        </w:rPr>
        <w:t>epoc</w:t>
      </w:r>
      <w:proofErr w:type="spellEnd"/>
      <w:r w:rsidRPr="00D15380">
        <w:rPr>
          <w:rFonts w:ascii="Abadi" w:hAnsi="Abadi"/>
          <w:sz w:val="21"/>
          <w:szCs w:val="21"/>
        </w:rPr>
        <w:t xml:space="preserve">, cáncer, además de que afecta a grupos vulnerables como menores de edad, entre recién nacidos y 10 años, así como adultos mayores, que demandan este programa de corto, mediano y largo plazo. </w:t>
      </w:r>
    </w:p>
    <w:p w14:paraId="43F6A4AC" w14:textId="77777777" w:rsidR="00894D9A" w:rsidRDefault="00894D9A" w:rsidP="00BB0479">
      <w:pPr>
        <w:tabs>
          <w:tab w:val="left" w:pos="4536"/>
        </w:tabs>
        <w:jc w:val="both"/>
        <w:rPr>
          <w:rFonts w:ascii="Abadi" w:hAnsi="Abadi"/>
          <w:sz w:val="21"/>
          <w:szCs w:val="21"/>
        </w:rPr>
      </w:pPr>
    </w:p>
    <w:p w14:paraId="1B5036CB" w14:textId="68183D50" w:rsidR="00BB0479" w:rsidRDefault="00BB0479" w:rsidP="00BB0479">
      <w:pPr>
        <w:tabs>
          <w:tab w:val="left" w:pos="4536"/>
        </w:tabs>
        <w:jc w:val="both"/>
        <w:rPr>
          <w:rFonts w:ascii="Abadi" w:hAnsi="Abadi"/>
          <w:sz w:val="21"/>
          <w:szCs w:val="21"/>
        </w:rPr>
      </w:pPr>
      <w:r>
        <w:rPr>
          <w:rFonts w:ascii="Abadi" w:hAnsi="Abadi"/>
          <w:sz w:val="21"/>
          <w:szCs w:val="21"/>
        </w:rPr>
        <w:t xml:space="preserve">- </w:t>
      </w:r>
      <w:r w:rsidRPr="00D15380">
        <w:rPr>
          <w:rFonts w:ascii="Abadi" w:hAnsi="Abadi"/>
          <w:sz w:val="21"/>
          <w:szCs w:val="21"/>
        </w:rPr>
        <w:t xml:space="preserve">Me llamo mucho la atención lo que dijo un productor que tiene </w:t>
      </w:r>
      <w:r>
        <w:rPr>
          <w:rFonts w:ascii="Abadi" w:hAnsi="Abadi"/>
          <w:sz w:val="21"/>
          <w:szCs w:val="21"/>
        </w:rPr>
        <w:t xml:space="preserve">dos </w:t>
      </w:r>
      <w:r w:rsidRPr="00D15380">
        <w:rPr>
          <w:rFonts w:ascii="Abadi" w:hAnsi="Abadi"/>
          <w:sz w:val="21"/>
          <w:szCs w:val="21"/>
        </w:rPr>
        <w:t xml:space="preserve">hijos especiales, así lo dijo él, tengo </w:t>
      </w:r>
      <w:r>
        <w:rPr>
          <w:rFonts w:ascii="Abadi" w:hAnsi="Abadi"/>
          <w:sz w:val="21"/>
          <w:szCs w:val="21"/>
        </w:rPr>
        <w:t>dos</w:t>
      </w:r>
      <w:r w:rsidRPr="00D15380">
        <w:rPr>
          <w:rFonts w:ascii="Abadi" w:hAnsi="Abadi"/>
          <w:sz w:val="21"/>
          <w:szCs w:val="21"/>
        </w:rPr>
        <w:t xml:space="preserve"> hijos especiales y su daño físico lo refiere a la contaminación de las ladrilleras. Es dramático lo que está pasando ahí en términos de salud de la de la población, la Secretar</w:t>
      </w:r>
      <w:r>
        <w:rPr>
          <w:rFonts w:ascii="Abadi" w:hAnsi="Abadi"/>
          <w:sz w:val="21"/>
          <w:szCs w:val="21"/>
        </w:rPr>
        <w:t>ía</w:t>
      </w:r>
      <w:r w:rsidRPr="00D15380">
        <w:rPr>
          <w:rFonts w:ascii="Abadi" w:hAnsi="Abadi"/>
          <w:sz w:val="21"/>
          <w:szCs w:val="21"/>
        </w:rPr>
        <w:t xml:space="preserve"> del Medio Ambiente</w:t>
      </w:r>
      <w:r>
        <w:rPr>
          <w:rFonts w:ascii="Abadi" w:hAnsi="Abadi"/>
          <w:sz w:val="21"/>
          <w:szCs w:val="21"/>
        </w:rPr>
        <w:t>,</w:t>
      </w:r>
      <w:r w:rsidRPr="00D15380">
        <w:rPr>
          <w:rFonts w:ascii="Abadi" w:hAnsi="Abadi"/>
          <w:sz w:val="21"/>
          <w:szCs w:val="21"/>
        </w:rPr>
        <w:t xml:space="preserve"> informó que el Gobernador Diego Sinuhé</w:t>
      </w:r>
      <w:r>
        <w:rPr>
          <w:rFonts w:ascii="Abadi" w:hAnsi="Abadi"/>
          <w:sz w:val="21"/>
          <w:szCs w:val="21"/>
        </w:rPr>
        <w:t>,</w:t>
      </w:r>
      <w:r w:rsidRPr="00D15380">
        <w:rPr>
          <w:rFonts w:ascii="Abadi" w:hAnsi="Abadi"/>
          <w:sz w:val="21"/>
          <w:szCs w:val="21"/>
        </w:rPr>
        <w:t xml:space="preserve"> estableció un mecanismo de atención a la problemática, en donde intervienen la Secretaría de Desarrollo Social y Humano, la Secretaría de Economía, la Secretaría de Salud y algunas otras instituciones públicas, dije algotras porque así se dice en algunos ranchos, algotras, hacen la conjunción. </w:t>
      </w:r>
    </w:p>
    <w:p w14:paraId="04F5164F" w14:textId="77777777" w:rsidR="00894D9A" w:rsidRPr="00D15380" w:rsidRDefault="00894D9A" w:rsidP="00BB0479">
      <w:pPr>
        <w:tabs>
          <w:tab w:val="left" w:pos="4536"/>
        </w:tabs>
        <w:jc w:val="both"/>
        <w:rPr>
          <w:rFonts w:ascii="Abadi" w:hAnsi="Abadi"/>
          <w:sz w:val="21"/>
          <w:szCs w:val="21"/>
        </w:rPr>
      </w:pPr>
    </w:p>
    <w:p w14:paraId="6F52D0C7" w14:textId="49658BEC" w:rsidR="00BB0479" w:rsidRDefault="00BB0479" w:rsidP="00BB0479">
      <w:pPr>
        <w:tabs>
          <w:tab w:val="left" w:pos="4536"/>
        </w:tabs>
        <w:jc w:val="both"/>
        <w:rPr>
          <w:rFonts w:ascii="Abadi" w:hAnsi="Abadi"/>
          <w:sz w:val="21"/>
          <w:szCs w:val="21"/>
        </w:rPr>
      </w:pPr>
      <w:r>
        <w:rPr>
          <w:rFonts w:ascii="Abadi" w:hAnsi="Abadi"/>
          <w:sz w:val="21"/>
          <w:szCs w:val="21"/>
        </w:rPr>
        <w:t xml:space="preserve">- </w:t>
      </w:r>
      <w:r w:rsidRPr="00D15380">
        <w:rPr>
          <w:rFonts w:ascii="Abadi" w:hAnsi="Abadi"/>
          <w:sz w:val="21"/>
          <w:szCs w:val="21"/>
        </w:rPr>
        <w:t xml:space="preserve">Algunas otras secretarías que intervienen ahí, está el mecanismo, está el mecanismo de atención y lo que estamos pidiendo es muy sencillo que se incorporen académicos y académicas a ese mecanismo, que se incorporen los productores, y que se incorporen la gente que sabe del tema. </w:t>
      </w:r>
    </w:p>
    <w:p w14:paraId="57B5B18D" w14:textId="77777777" w:rsidR="00894D9A" w:rsidRDefault="00894D9A" w:rsidP="00BB0479">
      <w:pPr>
        <w:tabs>
          <w:tab w:val="left" w:pos="4536"/>
        </w:tabs>
        <w:jc w:val="both"/>
        <w:rPr>
          <w:rFonts w:ascii="Abadi" w:hAnsi="Abadi"/>
          <w:sz w:val="21"/>
          <w:szCs w:val="21"/>
        </w:rPr>
      </w:pPr>
    </w:p>
    <w:p w14:paraId="572043A0" w14:textId="70695FBD" w:rsidR="00BB0479" w:rsidRDefault="00BB0479" w:rsidP="00BB0479">
      <w:pPr>
        <w:tabs>
          <w:tab w:val="left" w:pos="4536"/>
        </w:tabs>
        <w:jc w:val="both"/>
        <w:rPr>
          <w:rFonts w:ascii="Abadi" w:hAnsi="Abadi"/>
          <w:sz w:val="21"/>
          <w:szCs w:val="21"/>
        </w:rPr>
      </w:pPr>
      <w:r>
        <w:rPr>
          <w:rFonts w:ascii="Abadi" w:hAnsi="Abadi"/>
          <w:sz w:val="21"/>
          <w:szCs w:val="21"/>
        </w:rPr>
        <w:t xml:space="preserve">- </w:t>
      </w:r>
      <w:r w:rsidRPr="00D15380">
        <w:rPr>
          <w:rFonts w:ascii="Abadi" w:hAnsi="Abadi"/>
          <w:sz w:val="21"/>
          <w:szCs w:val="21"/>
        </w:rPr>
        <w:t xml:space="preserve">Aquí vuelvo a repetir lo que alguna vez dije en tribuna, la producción de conocimiento sobre los problemas no es privativo de nadie, la academia aporta un tipo de conocimiento, la gente en su práctica reflexionada aporta otro tipo de conocimiento, la gente que sufre el problema también tiene que ver con el aporte de cierto tipo de conocimiento, es decir la confluencia de conocimientos es lo que puede dar buenos resultados para atender los problemas complejos como el que estamos planteando. </w:t>
      </w:r>
    </w:p>
    <w:p w14:paraId="158AB69F" w14:textId="77777777" w:rsidR="00894D9A" w:rsidRPr="00D15380" w:rsidRDefault="00894D9A" w:rsidP="00BB0479">
      <w:pPr>
        <w:tabs>
          <w:tab w:val="left" w:pos="4536"/>
        </w:tabs>
        <w:jc w:val="both"/>
        <w:rPr>
          <w:rFonts w:ascii="Abadi" w:hAnsi="Abadi"/>
          <w:sz w:val="21"/>
          <w:szCs w:val="21"/>
        </w:rPr>
      </w:pPr>
    </w:p>
    <w:p w14:paraId="0BCF292B" w14:textId="058CA70A" w:rsidR="00BB0479" w:rsidRDefault="00BB0479" w:rsidP="00BB0479">
      <w:pPr>
        <w:tabs>
          <w:tab w:val="left" w:pos="4536"/>
        </w:tabs>
        <w:jc w:val="both"/>
        <w:rPr>
          <w:rFonts w:ascii="Abadi" w:hAnsi="Abadi"/>
          <w:sz w:val="21"/>
          <w:szCs w:val="21"/>
        </w:rPr>
      </w:pPr>
      <w:r>
        <w:rPr>
          <w:rFonts w:ascii="Abadi" w:hAnsi="Abadi"/>
          <w:sz w:val="21"/>
          <w:szCs w:val="21"/>
        </w:rPr>
        <w:t xml:space="preserve">- </w:t>
      </w:r>
      <w:r w:rsidRPr="00D15380">
        <w:rPr>
          <w:rFonts w:ascii="Abadi" w:hAnsi="Abadi"/>
          <w:sz w:val="21"/>
          <w:szCs w:val="21"/>
        </w:rPr>
        <w:t xml:space="preserve">Como un acuerdo de la mesa de trabajo el Funcionario de la Secretaría de Medio Ambiente y Ordenamiento Territorial que asistió, un Director General, se llevó la propuesta de plantear ante este sistema interinstitucional que digo ya existe, de tres, cuatro secretarías que están ahí, se llevó la propuesta de la mesa de incorporar, ya decía yo, a productores, academia y activistas que también conocen del asunto, y eso es lo que yo vengo a plantear aquí, un respetuoso exhorto al gobernador para que integre en este sistema intergubernamental, intersecretarial que ya existe, incorpore la participación de la gente que sabe del asunto y el que padece del problema, eso es lo que yo vengo a plantear aquí, el exhorto al gobernador, pues si se quiere atender de raíz estos problemas, que convergen en la industria del ladrillo, se requiere que las autoridades municipales y estatales creen mecanismos estables de coordinación y gestión con la ciudadanía, no solamente en términos de relación individual, con algunos productores, sino que se integra al mecanismo de solución, del diseño del programa y de atención del problema, que haya, que no solamente estén las instituciones de gobierno que ya están sino que estén incorporadas todos los actores que hemos mencionado con anterioridad, entonces es conveniente que el gobierno de guanajuato atienda el siguiente acuerdo. </w:t>
      </w:r>
    </w:p>
    <w:p w14:paraId="7FF0E3B9" w14:textId="77777777" w:rsidR="00894D9A" w:rsidRPr="00D15380" w:rsidRDefault="00894D9A" w:rsidP="00BB0479">
      <w:pPr>
        <w:tabs>
          <w:tab w:val="left" w:pos="4536"/>
        </w:tabs>
        <w:jc w:val="both"/>
        <w:rPr>
          <w:rFonts w:ascii="Abadi" w:hAnsi="Abadi"/>
          <w:sz w:val="21"/>
          <w:szCs w:val="21"/>
        </w:rPr>
      </w:pPr>
    </w:p>
    <w:p w14:paraId="256B1A82" w14:textId="5690D458" w:rsidR="00BB0479" w:rsidRDefault="00BB0479" w:rsidP="00BB0479">
      <w:pPr>
        <w:tabs>
          <w:tab w:val="left" w:pos="4536"/>
        </w:tabs>
        <w:jc w:val="both"/>
        <w:rPr>
          <w:rFonts w:ascii="Abadi" w:hAnsi="Abadi"/>
          <w:sz w:val="21"/>
          <w:szCs w:val="21"/>
        </w:rPr>
      </w:pPr>
      <w:r>
        <w:rPr>
          <w:rFonts w:ascii="Abadi" w:hAnsi="Abadi"/>
          <w:sz w:val="21"/>
          <w:szCs w:val="21"/>
        </w:rPr>
        <w:t xml:space="preserve">- </w:t>
      </w:r>
      <w:r w:rsidRPr="00D15380">
        <w:rPr>
          <w:rFonts w:ascii="Abadi" w:hAnsi="Abadi"/>
          <w:sz w:val="21"/>
          <w:szCs w:val="21"/>
        </w:rPr>
        <w:t xml:space="preserve">Esta Sexagésima Quinta Legislatura del estado de Guanajuato acuerda girar un respetuoso exhorto al Gobernador Constitucional del Estado de Guanajuato Diego </w:t>
      </w:r>
      <w:r w:rsidR="0025111D" w:rsidRPr="00D15380">
        <w:rPr>
          <w:rFonts w:ascii="Abadi" w:hAnsi="Abadi"/>
          <w:sz w:val="21"/>
          <w:szCs w:val="21"/>
        </w:rPr>
        <w:t>Sinhue</w:t>
      </w:r>
      <w:r w:rsidRPr="00D15380">
        <w:rPr>
          <w:rFonts w:ascii="Abadi" w:hAnsi="Abadi"/>
          <w:sz w:val="21"/>
          <w:szCs w:val="21"/>
        </w:rPr>
        <w:t xml:space="preserve"> Rodríguez</w:t>
      </w:r>
      <w:r>
        <w:rPr>
          <w:rFonts w:ascii="Abadi" w:hAnsi="Abadi"/>
          <w:sz w:val="21"/>
          <w:szCs w:val="21"/>
        </w:rPr>
        <w:t>.</w:t>
      </w:r>
      <w:r w:rsidRPr="00D15380">
        <w:rPr>
          <w:rFonts w:ascii="Abadi" w:hAnsi="Abadi"/>
          <w:sz w:val="21"/>
          <w:szCs w:val="21"/>
        </w:rPr>
        <w:t xml:space="preserve"> para que de acuerdo con sus atribuciones, incorpore al sistema gubernamental interinstitucional de atención al problema de ladrilleras de León a académicos y académicas, especialistas en la materia y a productores de ladrillo, con el propósito de enriquecer el diseño, operación y seguimiento del plan integral de atención a la problemática expresada. Como no hay plan todavía, que se incorpore a estos múltiples actores al diseño del programa, a la atención y al seguimiento, sabemos pues que ya se ha hecho algo en Salamanca, que está todavía digamos larvario el programa, ya hay un horno digamos renovado tecnológicamente, pero no está tampoco viene integrada a la población ahí, eso es lo que yo vengo a plantear y ojalá que se atienda este exhorto que me parece que lo único que persigue es que se hagan las cosas </w:t>
      </w:r>
      <w:r w:rsidRPr="00D15380">
        <w:rPr>
          <w:rFonts w:ascii="Abadi" w:hAnsi="Abadi"/>
          <w:sz w:val="21"/>
          <w:szCs w:val="21"/>
        </w:rPr>
        <w:lastRenderedPageBreak/>
        <w:t>bien, y con la incorporación de la participación ciudadana, gracias</w:t>
      </w:r>
      <w:r w:rsidR="00894D9A">
        <w:rPr>
          <w:rFonts w:ascii="Abadi" w:hAnsi="Abadi"/>
          <w:sz w:val="21"/>
          <w:szCs w:val="21"/>
        </w:rPr>
        <w:t>,</w:t>
      </w:r>
    </w:p>
    <w:p w14:paraId="4E3C6A1F" w14:textId="77777777" w:rsidR="00894D9A" w:rsidRPr="00D15380" w:rsidRDefault="00894D9A" w:rsidP="00BB0479">
      <w:pPr>
        <w:tabs>
          <w:tab w:val="left" w:pos="4536"/>
        </w:tabs>
        <w:jc w:val="both"/>
        <w:rPr>
          <w:rFonts w:ascii="Abadi" w:hAnsi="Abadi"/>
          <w:sz w:val="21"/>
          <w:szCs w:val="21"/>
        </w:rPr>
      </w:pPr>
    </w:p>
    <w:p w14:paraId="18E4B66F" w14:textId="59646578" w:rsidR="00BB0479" w:rsidRDefault="00D8149C" w:rsidP="00D8149C">
      <w:pPr>
        <w:jc w:val="both"/>
        <w:rPr>
          <w:rFonts w:ascii="Abadi" w:hAnsi="Abadi"/>
          <w:sz w:val="21"/>
          <w:szCs w:val="21"/>
        </w:rPr>
      </w:pPr>
      <w:r>
        <w:rPr>
          <w:rFonts w:ascii="Abadi" w:hAnsi="Abadi"/>
          <w:b/>
          <w:bCs/>
          <w:sz w:val="21"/>
          <w:szCs w:val="21"/>
        </w:rPr>
        <w:tab/>
      </w:r>
      <w:r w:rsidR="00BB0479">
        <w:rPr>
          <w:rFonts w:ascii="Abadi" w:hAnsi="Abadi"/>
          <w:b/>
          <w:bCs/>
          <w:sz w:val="21"/>
          <w:szCs w:val="21"/>
        </w:rPr>
        <w:t xml:space="preserve">- </w:t>
      </w:r>
      <w:r w:rsidR="00BB0479" w:rsidRPr="00D15380">
        <w:rPr>
          <w:rFonts w:ascii="Abadi" w:hAnsi="Abadi"/>
          <w:b/>
          <w:bCs/>
          <w:sz w:val="21"/>
          <w:szCs w:val="21"/>
        </w:rPr>
        <w:t xml:space="preserve">La </w:t>
      </w:r>
      <w:proofErr w:type="gramStart"/>
      <w:r w:rsidR="00BB0479" w:rsidRPr="00D15380">
        <w:rPr>
          <w:rFonts w:ascii="Abadi" w:hAnsi="Abadi"/>
          <w:b/>
          <w:bCs/>
          <w:sz w:val="21"/>
          <w:szCs w:val="21"/>
        </w:rPr>
        <w:t>Presidencia.-</w:t>
      </w:r>
      <w:proofErr w:type="gramEnd"/>
      <w:r w:rsidR="00BB0479" w:rsidRPr="00D15380">
        <w:rPr>
          <w:rFonts w:ascii="Abadi" w:hAnsi="Abadi"/>
          <w:sz w:val="21"/>
          <w:szCs w:val="21"/>
        </w:rPr>
        <w:t xml:space="preserve"> A usted diputado</w:t>
      </w:r>
      <w:r w:rsidR="00BB0479">
        <w:rPr>
          <w:rFonts w:ascii="Abadi" w:hAnsi="Abadi"/>
          <w:sz w:val="21"/>
          <w:szCs w:val="21"/>
        </w:rPr>
        <w:t xml:space="preserve">. </w:t>
      </w:r>
    </w:p>
    <w:p w14:paraId="29109BEF" w14:textId="77777777" w:rsidR="00894D9A" w:rsidRDefault="00894D9A" w:rsidP="00BB0479">
      <w:pPr>
        <w:tabs>
          <w:tab w:val="left" w:pos="4536"/>
        </w:tabs>
        <w:jc w:val="both"/>
        <w:rPr>
          <w:rFonts w:ascii="Abadi" w:hAnsi="Abadi"/>
          <w:sz w:val="21"/>
          <w:szCs w:val="21"/>
        </w:rPr>
      </w:pPr>
    </w:p>
    <w:p w14:paraId="19378590" w14:textId="77777777" w:rsidR="00BB0479" w:rsidRPr="00D032DA" w:rsidRDefault="00BB0479" w:rsidP="005709C9">
      <w:pPr>
        <w:tabs>
          <w:tab w:val="left" w:pos="4536"/>
        </w:tabs>
        <w:ind w:left="709" w:right="400"/>
        <w:jc w:val="both"/>
        <w:rPr>
          <w:rFonts w:ascii="Abadi" w:hAnsi="Abadi"/>
          <w:b/>
          <w:bCs/>
          <w:i/>
          <w:iCs/>
          <w:sz w:val="21"/>
          <w:szCs w:val="21"/>
          <w:u w:val="single"/>
        </w:rPr>
      </w:pPr>
      <w:r w:rsidRPr="00D032DA">
        <w:rPr>
          <w:rFonts w:ascii="Abadi" w:hAnsi="Abadi"/>
          <w:b/>
          <w:bCs/>
          <w:i/>
          <w:iCs/>
          <w:sz w:val="21"/>
          <w:szCs w:val="21"/>
          <w:u w:val="single"/>
        </w:rPr>
        <w:t>Se turna a la Comisión de Medio Ambiente con fundamento en el artículo 115 fracción IV de nuestra Ley Orgánica para su estudio y dictamen.</w:t>
      </w:r>
    </w:p>
    <w:p w14:paraId="32D79FBF" w14:textId="77777777" w:rsidR="00BB0479" w:rsidRPr="00EC7785" w:rsidRDefault="00BB0479" w:rsidP="001A22B7">
      <w:pPr>
        <w:jc w:val="center"/>
        <w:rPr>
          <w:rFonts w:ascii="Abadi" w:hAnsi="Abadi"/>
          <w:sz w:val="21"/>
          <w:szCs w:val="21"/>
        </w:rPr>
      </w:pPr>
    </w:p>
    <w:p w14:paraId="13DF07BD" w14:textId="77777777" w:rsidR="000218BD" w:rsidRPr="00A53B12" w:rsidRDefault="000218BD" w:rsidP="000218BD">
      <w:pPr>
        <w:spacing w:after="160" w:line="256" w:lineRule="auto"/>
        <w:ind w:left="720"/>
        <w:contextualSpacing/>
        <w:jc w:val="both"/>
        <w:rPr>
          <w:rFonts w:ascii="Abadi" w:eastAsia="Calibri" w:hAnsi="Abadi"/>
          <w:b/>
          <w:bCs/>
          <w:sz w:val="20"/>
          <w:szCs w:val="20"/>
          <w:lang w:val="es-MX" w:eastAsia="en-US"/>
        </w:rPr>
      </w:pPr>
    </w:p>
    <w:p w14:paraId="6E389375" w14:textId="77777777" w:rsidR="000218BD" w:rsidRDefault="000218BD">
      <w:pPr>
        <w:numPr>
          <w:ilvl w:val="0"/>
          <w:numId w:val="9"/>
        </w:numPr>
        <w:spacing w:after="160" w:line="256" w:lineRule="auto"/>
        <w:contextualSpacing/>
        <w:jc w:val="both"/>
        <w:rPr>
          <w:rFonts w:ascii="Abadi" w:eastAsia="Calibri" w:hAnsi="Abadi"/>
          <w:b/>
          <w:bCs/>
          <w:sz w:val="20"/>
          <w:szCs w:val="20"/>
          <w:lang w:val="es-MX" w:eastAsia="en-US"/>
        </w:rPr>
      </w:pPr>
      <w:r w:rsidRPr="00A53B12">
        <w:rPr>
          <w:rFonts w:ascii="Abadi" w:eastAsia="Calibri" w:hAnsi="Abadi"/>
          <w:b/>
          <w:bCs/>
          <w:sz w:val="20"/>
          <w:szCs w:val="20"/>
          <w:lang w:val="es-MX" w:eastAsia="en-US"/>
        </w:rPr>
        <w:t>PRESENTACIÓN DE LA PROPUESTA DE PUNTO DE ACUERDO FORMULADA POR EL DIPUTADO ERNESTO MILLÁN SOBERANES INTEGRANTE DEL GRUPO PARLAMENTARIO DEL PARTIDO MORENA POR EL QUE SE ACUERDA GIRAR ATENTO EXHORTO A LA JUNTA DE GOBIERNO Y COORDINACIÓN POLÍTICA DEL CONGRESO DEL ESTADO DE GUANAJUATO, PARA QUE CON FUNDAMENTO EN LAS ATRIBUCIONES OTORGADAS POR LA LEY ORGÁNICA DEL PODER LEGISLATIVO DEL ESTADO DE GUANAJUATO, FIRME UN ACUERDO CON LA UNIDAD DE TELEVISIÓN DE GUANAJUATO (TV4) PARA QUE ESTA TELEVISORA TRASMITA EN VIVO, LAS SESIONES ORDINARIAS, EXTRAORDINARIAS Y SOLEMNES DE LA LXV LEGISLATURA DEL CONGRESO DEL ESTADO DE GUANAJUATO.</w:t>
      </w:r>
    </w:p>
    <w:p w14:paraId="0B7DD962" w14:textId="77777777" w:rsidR="000218BD" w:rsidRDefault="000218BD" w:rsidP="000218BD">
      <w:pPr>
        <w:spacing w:after="160" w:line="256" w:lineRule="auto"/>
        <w:contextualSpacing/>
        <w:jc w:val="both"/>
        <w:rPr>
          <w:rFonts w:ascii="Abadi" w:eastAsia="Calibri" w:hAnsi="Abadi"/>
          <w:b/>
          <w:bCs/>
          <w:sz w:val="20"/>
          <w:szCs w:val="20"/>
          <w:lang w:val="es-MX" w:eastAsia="en-US"/>
        </w:rPr>
      </w:pPr>
    </w:p>
    <w:p w14:paraId="76092B09" w14:textId="77777777" w:rsidR="000218BD" w:rsidRDefault="000218BD" w:rsidP="000218BD">
      <w:pPr>
        <w:spacing w:after="160" w:line="256" w:lineRule="auto"/>
        <w:contextualSpacing/>
        <w:jc w:val="both"/>
        <w:rPr>
          <w:rFonts w:ascii="Abadi" w:eastAsia="Calibri" w:hAnsi="Abadi"/>
          <w:b/>
          <w:bCs/>
          <w:sz w:val="20"/>
          <w:szCs w:val="20"/>
          <w:lang w:val="es-MX" w:eastAsia="en-US"/>
        </w:rPr>
      </w:pPr>
    </w:p>
    <w:p w14:paraId="58C4FF70" w14:textId="77777777" w:rsidR="000218BD" w:rsidRPr="00F857FA" w:rsidRDefault="000218BD" w:rsidP="000218BD">
      <w:pPr>
        <w:jc w:val="both"/>
        <w:rPr>
          <w:rFonts w:ascii="Abadi" w:hAnsi="Abadi"/>
          <w:sz w:val="21"/>
          <w:szCs w:val="21"/>
        </w:rPr>
      </w:pPr>
      <w:proofErr w:type="spellStart"/>
      <w:r w:rsidRPr="00F857FA">
        <w:rPr>
          <w:rFonts w:ascii="Abadi" w:hAnsi="Abadi"/>
          <w:sz w:val="21"/>
          <w:szCs w:val="21"/>
        </w:rPr>
        <w:t>Dip</w:t>
      </w:r>
      <w:proofErr w:type="spellEnd"/>
      <w:r w:rsidRPr="00F857FA">
        <w:rPr>
          <w:rFonts w:ascii="Abadi" w:hAnsi="Abadi"/>
          <w:sz w:val="21"/>
          <w:szCs w:val="21"/>
        </w:rPr>
        <w:t>. Irma Leticia González Sánchez</w:t>
      </w:r>
    </w:p>
    <w:p w14:paraId="18885F9B" w14:textId="77777777" w:rsidR="000218BD" w:rsidRPr="00F857FA" w:rsidRDefault="000218BD" w:rsidP="000218BD">
      <w:pPr>
        <w:jc w:val="both"/>
        <w:rPr>
          <w:rFonts w:ascii="Abadi" w:hAnsi="Abadi"/>
          <w:sz w:val="21"/>
          <w:szCs w:val="21"/>
        </w:rPr>
      </w:pPr>
      <w:r w:rsidRPr="00F857FA">
        <w:rPr>
          <w:rFonts w:ascii="Abadi" w:hAnsi="Abadi"/>
          <w:sz w:val="21"/>
          <w:szCs w:val="21"/>
        </w:rPr>
        <w:t>Presidenta de la Mesa Directiva</w:t>
      </w:r>
    </w:p>
    <w:p w14:paraId="42C870B6" w14:textId="77777777" w:rsidR="000218BD" w:rsidRPr="00F857FA" w:rsidRDefault="000218BD" w:rsidP="000218BD">
      <w:pPr>
        <w:jc w:val="both"/>
        <w:rPr>
          <w:rFonts w:ascii="Abadi" w:hAnsi="Abadi"/>
          <w:sz w:val="21"/>
          <w:szCs w:val="21"/>
        </w:rPr>
      </w:pPr>
      <w:r w:rsidRPr="00F857FA">
        <w:rPr>
          <w:rFonts w:ascii="Abadi" w:hAnsi="Abadi"/>
          <w:sz w:val="21"/>
          <w:szCs w:val="21"/>
        </w:rPr>
        <w:t>De la LXV Legislatura del Estado de Guanajuato</w:t>
      </w:r>
    </w:p>
    <w:p w14:paraId="1E98C0D3" w14:textId="77777777" w:rsidR="000218BD" w:rsidRDefault="000218BD" w:rsidP="000218BD">
      <w:pPr>
        <w:jc w:val="both"/>
        <w:rPr>
          <w:rFonts w:ascii="Abadi" w:hAnsi="Abadi"/>
          <w:sz w:val="21"/>
          <w:szCs w:val="21"/>
        </w:rPr>
      </w:pPr>
      <w:r w:rsidRPr="00F857FA">
        <w:rPr>
          <w:rFonts w:ascii="Abadi" w:hAnsi="Abadi"/>
          <w:sz w:val="21"/>
          <w:szCs w:val="21"/>
        </w:rPr>
        <w:t>P R E S E N T E</w:t>
      </w:r>
    </w:p>
    <w:p w14:paraId="652A15CC" w14:textId="77777777" w:rsidR="000218BD" w:rsidRPr="00F857FA" w:rsidRDefault="000218BD" w:rsidP="000218BD">
      <w:pPr>
        <w:jc w:val="both"/>
        <w:rPr>
          <w:rFonts w:ascii="Abadi" w:hAnsi="Abadi"/>
          <w:sz w:val="21"/>
          <w:szCs w:val="21"/>
        </w:rPr>
      </w:pPr>
    </w:p>
    <w:p w14:paraId="1A932753" w14:textId="77777777" w:rsidR="000218BD" w:rsidRDefault="000218BD" w:rsidP="000218BD">
      <w:pPr>
        <w:ind w:firstLine="708"/>
        <w:jc w:val="both"/>
        <w:rPr>
          <w:rFonts w:ascii="Abadi" w:hAnsi="Abadi"/>
          <w:sz w:val="21"/>
          <w:szCs w:val="21"/>
        </w:rPr>
      </w:pPr>
      <w:r w:rsidRPr="00F857FA">
        <w:rPr>
          <w:rFonts w:ascii="Abadi" w:hAnsi="Abadi"/>
          <w:sz w:val="21"/>
          <w:szCs w:val="21"/>
        </w:rPr>
        <w:t>Diputado Ernesto Millán Soberanes, integrante del Grupo Parlamentario de Morena en la LXV Legislatura del Congreso del Estado de Guanajuato, con fundamento en lo dispuesto por los artículos 57 primer párrafo de la Constitución Política para el Estado de Guanajuato, y 204 fracción III de la Ley Orgánica del Poder Legislativo del Estado de Guanajuato, me permito poner a la consideración de la Asamblea la siguiente propuesta de Punto de Acuerdo, según las siguientes:</w:t>
      </w:r>
    </w:p>
    <w:p w14:paraId="1A586A6E" w14:textId="77777777" w:rsidR="000218BD" w:rsidRPr="00F857FA" w:rsidRDefault="000218BD" w:rsidP="000218BD">
      <w:pPr>
        <w:jc w:val="both"/>
        <w:rPr>
          <w:rFonts w:ascii="Abadi" w:hAnsi="Abadi"/>
          <w:sz w:val="21"/>
          <w:szCs w:val="21"/>
        </w:rPr>
      </w:pPr>
    </w:p>
    <w:p w14:paraId="4CF7B82E" w14:textId="5A9794BA" w:rsidR="000218BD" w:rsidRDefault="000218BD" w:rsidP="000218BD">
      <w:pPr>
        <w:jc w:val="center"/>
        <w:rPr>
          <w:rFonts w:ascii="Abadi" w:hAnsi="Abadi"/>
          <w:b/>
          <w:bCs/>
          <w:sz w:val="21"/>
          <w:szCs w:val="21"/>
        </w:rPr>
      </w:pPr>
      <w:r w:rsidRPr="00F857FA">
        <w:rPr>
          <w:rFonts w:ascii="Abadi" w:hAnsi="Abadi"/>
          <w:b/>
          <w:bCs/>
          <w:sz w:val="21"/>
          <w:szCs w:val="21"/>
        </w:rPr>
        <w:t>C O N S I D E R A C I O N E S</w:t>
      </w:r>
    </w:p>
    <w:p w14:paraId="04318043" w14:textId="77777777" w:rsidR="000E019D" w:rsidRPr="00F857FA" w:rsidRDefault="000E019D" w:rsidP="000218BD">
      <w:pPr>
        <w:jc w:val="center"/>
        <w:rPr>
          <w:rFonts w:ascii="Abadi" w:hAnsi="Abadi"/>
          <w:b/>
          <w:bCs/>
          <w:sz w:val="21"/>
          <w:szCs w:val="21"/>
        </w:rPr>
      </w:pPr>
    </w:p>
    <w:p w14:paraId="56619BB8" w14:textId="791A32B9" w:rsidR="000218BD" w:rsidRDefault="000218BD" w:rsidP="000218BD">
      <w:pPr>
        <w:jc w:val="both"/>
        <w:rPr>
          <w:rFonts w:ascii="Abadi" w:hAnsi="Abadi"/>
          <w:sz w:val="21"/>
          <w:szCs w:val="21"/>
        </w:rPr>
      </w:pPr>
      <w:r w:rsidRPr="00F857FA">
        <w:rPr>
          <w:rFonts w:ascii="Abadi" w:hAnsi="Abadi"/>
          <w:sz w:val="21"/>
          <w:szCs w:val="21"/>
        </w:rPr>
        <w:t xml:space="preserve">A lo largo de la historia, en nuestro país, los medios de comunicación han servido y </w:t>
      </w:r>
      <w:r w:rsidRPr="00F857FA">
        <w:rPr>
          <w:rFonts w:ascii="Abadi" w:hAnsi="Abadi"/>
          <w:sz w:val="21"/>
          <w:szCs w:val="21"/>
        </w:rPr>
        <w:t>funcionado para que la población se entere de los acontecimientos más importantes y relevantes de la vida política, social, económica, deportiva y cultural de México y el Mundo, gracias a la televisión vimos al primer hombre caminar en la luna, la caída del muro de Berlín, los montajes de Loret de Mola, la evolución de la política nacional, los debates presidenciales, al León Bi Campeón por supuesto el triunfo de ya saben quién.</w:t>
      </w:r>
    </w:p>
    <w:p w14:paraId="7D18CA4E" w14:textId="77777777" w:rsidR="000E019D" w:rsidRPr="00F857FA" w:rsidRDefault="000E019D" w:rsidP="000218BD">
      <w:pPr>
        <w:jc w:val="both"/>
        <w:rPr>
          <w:rFonts w:ascii="Abadi" w:hAnsi="Abadi"/>
          <w:sz w:val="21"/>
          <w:szCs w:val="21"/>
        </w:rPr>
      </w:pPr>
    </w:p>
    <w:p w14:paraId="799FC7F8" w14:textId="3B161024" w:rsidR="000218BD" w:rsidRDefault="000218BD" w:rsidP="000218BD">
      <w:pPr>
        <w:jc w:val="both"/>
        <w:rPr>
          <w:rFonts w:ascii="Abadi" w:hAnsi="Abadi"/>
          <w:sz w:val="21"/>
          <w:szCs w:val="21"/>
        </w:rPr>
      </w:pPr>
      <w:r w:rsidRPr="00F857FA">
        <w:rPr>
          <w:rFonts w:ascii="Abadi" w:hAnsi="Abadi"/>
          <w:sz w:val="21"/>
          <w:szCs w:val="21"/>
        </w:rPr>
        <w:t>El acceso a la información que provee un medio de comunicación masivo, en la actualidad es relativamente fácil de lograr, ya sea mediante la televisión, el radio, los periódicos o el internet, los ciudadanos mexicanos se hacen llegar de las noticias de sus ciudades, su país y el mundo entero.</w:t>
      </w:r>
    </w:p>
    <w:p w14:paraId="58760E04" w14:textId="77777777" w:rsidR="000E019D" w:rsidRPr="00F857FA" w:rsidRDefault="000E019D" w:rsidP="000218BD">
      <w:pPr>
        <w:jc w:val="both"/>
        <w:rPr>
          <w:rFonts w:ascii="Abadi" w:hAnsi="Abadi"/>
          <w:sz w:val="21"/>
          <w:szCs w:val="21"/>
        </w:rPr>
      </w:pPr>
    </w:p>
    <w:p w14:paraId="01C7650A" w14:textId="4404A098" w:rsidR="000218BD" w:rsidRDefault="000218BD" w:rsidP="000218BD">
      <w:pPr>
        <w:jc w:val="both"/>
        <w:rPr>
          <w:rFonts w:ascii="Abadi" w:hAnsi="Abadi"/>
          <w:sz w:val="21"/>
          <w:szCs w:val="21"/>
        </w:rPr>
      </w:pPr>
      <w:r w:rsidRPr="00F857FA">
        <w:rPr>
          <w:rFonts w:ascii="Abadi" w:hAnsi="Abadi"/>
          <w:sz w:val="21"/>
          <w:szCs w:val="21"/>
        </w:rPr>
        <w:t>En México, según datos recabados en 2017 por el Instituto Federal de Telecomunicaciones, el 93% de los hogares cuenta con una televisión en sus hogares y el 63% de la población contaba con acceso a internet.</w:t>
      </w:r>
    </w:p>
    <w:p w14:paraId="0091CBB4" w14:textId="77777777" w:rsidR="000E019D" w:rsidRPr="00F857FA" w:rsidRDefault="000E019D" w:rsidP="000218BD">
      <w:pPr>
        <w:jc w:val="both"/>
        <w:rPr>
          <w:rFonts w:ascii="Abadi" w:hAnsi="Abadi"/>
          <w:sz w:val="21"/>
          <w:szCs w:val="21"/>
        </w:rPr>
      </w:pPr>
    </w:p>
    <w:p w14:paraId="597BF27E" w14:textId="5BFD9E6E" w:rsidR="000218BD" w:rsidRDefault="000218BD" w:rsidP="000218BD">
      <w:pPr>
        <w:jc w:val="both"/>
        <w:rPr>
          <w:rFonts w:ascii="Abadi" w:hAnsi="Abadi"/>
          <w:sz w:val="21"/>
          <w:szCs w:val="21"/>
        </w:rPr>
      </w:pPr>
      <w:r w:rsidRPr="00F857FA">
        <w:rPr>
          <w:rFonts w:ascii="Abadi" w:hAnsi="Abadi"/>
          <w:sz w:val="21"/>
          <w:szCs w:val="21"/>
        </w:rPr>
        <w:t>Nuestro país cuenta con el mayor universo de televidentes en todo el mundo de habla</w:t>
      </w:r>
      <w:r w:rsidR="000E019D">
        <w:rPr>
          <w:rFonts w:ascii="Abadi" w:hAnsi="Abadi"/>
          <w:sz w:val="21"/>
          <w:szCs w:val="21"/>
        </w:rPr>
        <w:t xml:space="preserve"> </w:t>
      </w:r>
      <w:r w:rsidRPr="00F857FA">
        <w:rPr>
          <w:rFonts w:ascii="Abadi" w:hAnsi="Abadi"/>
          <w:sz w:val="21"/>
          <w:szCs w:val="21"/>
        </w:rPr>
        <w:t xml:space="preserve">hispana, de los cuales el 75% de las personas ven televisión abierta, debe darse un realce importante a este porcentaje, ya que existe una gran cantidad y variedad de plataformas digitales y televisión por cable y </w:t>
      </w:r>
      <w:r w:rsidR="000E019D" w:rsidRPr="00F857FA">
        <w:rPr>
          <w:rFonts w:ascii="Abadi" w:hAnsi="Abadi"/>
          <w:sz w:val="21"/>
          <w:szCs w:val="21"/>
        </w:rPr>
        <w:t>aun</w:t>
      </w:r>
      <w:r w:rsidRPr="00F857FA">
        <w:rPr>
          <w:rFonts w:ascii="Abadi" w:hAnsi="Abadi"/>
          <w:sz w:val="21"/>
          <w:szCs w:val="21"/>
        </w:rPr>
        <w:t xml:space="preserve"> así los mexicanos prefieren la televisión abierta.</w:t>
      </w:r>
    </w:p>
    <w:p w14:paraId="7C54F74B" w14:textId="77777777" w:rsidR="000E019D" w:rsidRPr="00F857FA" w:rsidRDefault="000E019D" w:rsidP="000218BD">
      <w:pPr>
        <w:jc w:val="both"/>
        <w:rPr>
          <w:rFonts w:ascii="Abadi" w:hAnsi="Abadi"/>
          <w:sz w:val="21"/>
          <w:szCs w:val="21"/>
        </w:rPr>
      </w:pPr>
    </w:p>
    <w:p w14:paraId="0312BF05" w14:textId="74405BC1" w:rsidR="000218BD" w:rsidRDefault="000218BD" w:rsidP="000218BD">
      <w:pPr>
        <w:jc w:val="both"/>
        <w:rPr>
          <w:rFonts w:ascii="Abadi" w:hAnsi="Abadi"/>
          <w:sz w:val="21"/>
          <w:szCs w:val="21"/>
        </w:rPr>
      </w:pPr>
      <w:r w:rsidRPr="00F857FA">
        <w:rPr>
          <w:rFonts w:ascii="Abadi" w:hAnsi="Abadi"/>
          <w:sz w:val="21"/>
          <w:szCs w:val="21"/>
        </w:rPr>
        <w:t>El derecho a la información se encuentra consagrado en el segundo párrafo del artículo 6 de nuestra Constitución Política que a la letra dice:</w:t>
      </w:r>
    </w:p>
    <w:p w14:paraId="640CF120" w14:textId="77777777" w:rsidR="000E019D" w:rsidRPr="00F857FA" w:rsidRDefault="000E019D" w:rsidP="000218BD">
      <w:pPr>
        <w:jc w:val="both"/>
        <w:rPr>
          <w:rFonts w:ascii="Abadi" w:hAnsi="Abadi"/>
          <w:sz w:val="21"/>
          <w:szCs w:val="21"/>
        </w:rPr>
      </w:pPr>
    </w:p>
    <w:p w14:paraId="0136D4DF" w14:textId="77777777" w:rsidR="000218BD" w:rsidRPr="00F857FA" w:rsidRDefault="000218BD" w:rsidP="000218BD">
      <w:pPr>
        <w:jc w:val="both"/>
        <w:rPr>
          <w:rFonts w:ascii="Abadi" w:hAnsi="Abadi"/>
          <w:sz w:val="21"/>
          <w:szCs w:val="21"/>
        </w:rPr>
      </w:pPr>
      <w:r w:rsidRPr="00F857FA">
        <w:rPr>
          <w:rFonts w:ascii="Abadi" w:hAnsi="Abadi"/>
          <w:sz w:val="21"/>
          <w:szCs w:val="21"/>
        </w:rPr>
        <w:t>Toda persona tiene derecho al libre acceso a información plural y oportuna, así como a buscar, recibir y difundir información e ideas de toda índole por cualquier medio de expresión.</w:t>
      </w:r>
    </w:p>
    <w:p w14:paraId="2F912F61" w14:textId="629FEDA8" w:rsidR="000218BD" w:rsidRDefault="000218BD" w:rsidP="000218BD">
      <w:pPr>
        <w:jc w:val="both"/>
        <w:rPr>
          <w:rFonts w:ascii="Abadi" w:hAnsi="Abadi"/>
          <w:sz w:val="21"/>
          <w:szCs w:val="21"/>
        </w:rPr>
      </w:pPr>
      <w:r w:rsidRPr="00F857FA">
        <w:rPr>
          <w:rFonts w:ascii="Abadi" w:hAnsi="Abadi"/>
          <w:sz w:val="21"/>
          <w:szCs w:val="21"/>
        </w:rPr>
        <w:t>Así como en lo establecido en el mismo artículo apartado B En materia de radiodifusión y telecomunicaciones:</w:t>
      </w:r>
    </w:p>
    <w:p w14:paraId="2C6D3826" w14:textId="77777777" w:rsidR="000E019D" w:rsidRPr="00F857FA" w:rsidRDefault="000E019D" w:rsidP="000218BD">
      <w:pPr>
        <w:jc w:val="both"/>
        <w:rPr>
          <w:rFonts w:ascii="Abadi" w:hAnsi="Abadi"/>
          <w:sz w:val="21"/>
          <w:szCs w:val="21"/>
        </w:rPr>
      </w:pPr>
    </w:p>
    <w:p w14:paraId="6FD367D5" w14:textId="750FD5C7" w:rsidR="000218BD" w:rsidRDefault="000218BD" w:rsidP="000218BD">
      <w:pPr>
        <w:jc w:val="both"/>
        <w:rPr>
          <w:rFonts w:ascii="Abadi" w:hAnsi="Abadi"/>
          <w:sz w:val="21"/>
          <w:szCs w:val="21"/>
        </w:rPr>
      </w:pPr>
      <w:r w:rsidRPr="00F857FA">
        <w:rPr>
          <w:rFonts w:ascii="Abadi" w:hAnsi="Abadi"/>
          <w:sz w:val="21"/>
          <w:szCs w:val="21"/>
        </w:rPr>
        <w:t>II. Las telecomunicaciones son servicios públicos de interés general, por lo que el Estado garantizará que sean prestados en condiciones de competencia, calidad, pluralidad, cobertura universal, interconexión, convergencia, continuidad, acceso libre y sin injerencias arbitrarias.</w:t>
      </w:r>
    </w:p>
    <w:p w14:paraId="7B893A89" w14:textId="77777777" w:rsidR="000E019D" w:rsidRPr="00F857FA" w:rsidRDefault="000E019D" w:rsidP="000218BD">
      <w:pPr>
        <w:jc w:val="both"/>
        <w:rPr>
          <w:rFonts w:ascii="Abadi" w:hAnsi="Abadi"/>
          <w:sz w:val="21"/>
          <w:szCs w:val="21"/>
        </w:rPr>
      </w:pPr>
    </w:p>
    <w:p w14:paraId="1C434E01" w14:textId="2C5E4AE2" w:rsidR="000218BD" w:rsidRDefault="000218BD" w:rsidP="000218BD">
      <w:pPr>
        <w:jc w:val="both"/>
        <w:rPr>
          <w:rFonts w:ascii="Abadi" w:hAnsi="Abadi"/>
          <w:sz w:val="21"/>
          <w:szCs w:val="21"/>
        </w:rPr>
      </w:pPr>
      <w:r w:rsidRPr="00F857FA">
        <w:rPr>
          <w:rFonts w:ascii="Abadi" w:hAnsi="Abadi"/>
          <w:sz w:val="21"/>
          <w:szCs w:val="21"/>
        </w:rPr>
        <w:lastRenderedPageBreak/>
        <w:t>En el Estado de Guanajuato, se cuenta con 4 señales que están a cargo de la Unidad de Televisión de Guanajuato, TV4, y estas son las señales 4.1, 4.2, 4.3 y 4.4, en las cuales se trasmiten programas de toda índole, tales como de variedad, infantiles, deportivos, educativos, políticos, sociales entre otros. Sin duda TV4 Guanajuato ha sido un gran instrumento para llevar las noticias, que se quieren dar, a la población guanajuatense, la televisora tiene un presupuesto anual de 70 millones de pesos y tiene cobertura en los 46 municipios del estado ya sea mediante señal de aire o mediante alguna empresa de cable.</w:t>
      </w:r>
    </w:p>
    <w:p w14:paraId="386B87A9" w14:textId="77777777" w:rsidR="00561106" w:rsidRPr="00F857FA" w:rsidRDefault="00561106" w:rsidP="000218BD">
      <w:pPr>
        <w:jc w:val="both"/>
        <w:rPr>
          <w:rFonts w:ascii="Abadi" w:hAnsi="Abadi"/>
          <w:sz w:val="21"/>
          <w:szCs w:val="21"/>
        </w:rPr>
      </w:pPr>
    </w:p>
    <w:p w14:paraId="5D1442B8" w14:textId="39F6DB4A" w:rsidR="000218BD" w:rsidRDefault="000218BD" w:rsidP="000218BD">
      <w:pPr>
        <w:jc w:val="both"/>
        <w:rPr>
          <w:rFonts w:ascii="Abadi" w:hAnsi="Abadi"/>
          <w:sz w:val="21"/>
          <w:szCs w:val="21"/>
        </w:rPr>
      </w:pPr>
      <w:r w:rsidRPr="00F857FA">
        <w:rPr>
          <w:rFonts w:ascii="Abadi" w:hAnsi="Abadi"/>
          <w:sz w:val="21"/>
          <w:szCs w:val="21"/>
        </w:rPr>
        <w:t>El objetivo de la televisora es el de promover por transmisión electrónica o por cualquier otro medio, la educación en general de y para los habitantes de Guanajuato, ofreciendo programas que informen, estimulen, entretengan y diversifiquen ideas y proyectos comunitarios e individuales, para que sus moradores, sin distinción de edad, género y creencias, se vean incluidos y reflejados en una atmósfera de libertad democrática y artística, con el propósito de despertar el interés y el conocimiento de las ciencias, las humanidades, las artes, los derechos humanos, la visión indígena, la política, la económica y de todas aquellas actividades que por su trascendencia se lleven a cabo en el seno de nuestra geografía regional.</w:t>
      </w:r>
    </w:p>
    <w:p w14:paraId="4E47680B" w14:textId="77777777" w:rsidR="00561106" w:rsidRPr="00F857FA" w:rsidRDefault="00561106" w:rsidP="000218BD">
      <w:pPr>
        <w:jc w:val="both"/>
        <w:rPr>
          <w:rFonts w:ascii="Abadi" w:hAnsi="Abadi"/>
          <w:sz w:val="21"/>
          <w:szCs w:val="21"/>
        </w:rPr>
      </w:pPr>
    </w:p>
    <w:p w14:paraId="6D507C2F" w14:textId="49E1B5D1" w:rsidR="000218BD" w:rsidRDefault="000218BD" w:rsidP="00561106">
      <w:pPr>
        <w:ind w:left="426" w:right="684"/>
        <w:jc w:val="both"/>
        <w:rPr>
          <w:rFonts w:ascii="Abadi" w:hAnsi="Abadi"/>
          <w:b/>
          <w:bCs/>
          <w:i/>
          <w:iCs/>
          <w:sz w:val="21"/>
          <w:szCs w:val="21"/>
        </w:rPr>
      </w:pPr>
      <w:r w:rsidRPr="00F857FA">
        <w:rPr>
          <w:rFonts w:ascii="Abadi" w:hAnsi="Abadi"/>
          <w:i/>
          <w:iCs/>
          <w:sz w:val="21"/>
          <w:szCs w:val="21"/>
        </w:rPr>
        <w:t xml:space="preserve">Haré hincapié en esto último, el propósito de despertar el interés y el conocimiento en las humanidades, los derechos humanos, la política y la economía, </w:t>
      </w:r>
      <w:r w:rsidRPr="00F857FA">
        <w:rPr>
          <w:rFonts w:ascii="Abadi" w:hAnsi="Abadi"/>
          <w:b/>
          <w:bCs/>
          <w:i/>
          <w:iCs/>
          <w:sz w:val="21"/>
          <w:szCs w:val="21"/>
        </w:rPr>
        <w:t>que mejor espacio para hacerlo que el Congreso del Estado que cada jueves el salón de plenos se convierte en un espacio digno para la presentación de iniciativas, puntos de acuerdo y debates entre pares con distintas ideologías, pero siempre con gran respeto.</w:t>
      </w:r>
    </w:p>
    <w:p w14:paraId="7308F6F4" w14:textId="77777777" w:rsidR="00561106" w:rsidRPr="00F857FA" w:rsidRDefault="00561106" w:rsidP="00561106">
      <w:pPr>
        <w:ind w:left="426" w:right="684"/>
        <w:jc w:val="both"/>
        <w:rPr>
          <w:rFonts w:ascii="Abadi" w:hAnsi="Abadi"/>
          <w:b/>
          <w:bCs/>
          <w:i/>
          <w:iCs/>
          <w:sz w:val="21"/>
          <w:szCs w:val="21"/>
        </w:rPr>
      </w:pPr>
    </w:p>
    <w:p w14:paraId="43B91421" w14:textId="6F5CAFF2" w:rsidR="000218BD" w:rsidRDefault="000218BD" w:rsidP="000218BD">
      <w:pPr>
        <w:jc w:val="both"/>
        <w:rPr>
          <w:rFonts w:ascii="Abadi" w:hAnsi="Abadi"/>
          <w:sz w:val="21"/>
          <w:szCs w:val="21"/>
        </w:rPr>
      </w:pPr>
      <w:r w:rsidRPr="00F857FA">
        <w:rPr>
          <w:rFonts w:ascii="Abadi" w:hAnsi="Abadi"/>
          <w:sz w:val="21"/>
          <w:szCs w:val="21"/>
        </w:rPr>
        <w:t xml:space="preserve">En este Congreso, se trabaja diario por llevar los mejores productos legislativos a los ciudadanos y es una realidad que el alcance de la página del Congreso y de las redes sociales del mismo no llegan a todos los rincones de nuestro estado, es necesario sumar esfuerzos para que los trabajos legislativos, reuniones de comisiones, debates en tribuna y toda la demás información que se genere en este recinto sea </w:t>
      </w:r>
      <w:r w:rsidRPr="00F857FA">
        <w:rPr>
          <w:rFonts w:ascii="Abadi" w:hAnsi="Abadi"/>
          <w:sz w:val="21"/>
          <w:szCs w:val="21"/>
        </w:rPr>
        <w:t>conocida e informada a los guanajuatenses, quienes ya explicamos tienen el derecho de saber y conocer que pasa con este Poder.</w:t>
      </w:r>
    </w:p>
    <w:p w14:paraId="51D6BB3E" w14:textId="77777777" w:rsidR="00561106" w:rsidRPr="00F857FA" w:rsidRDefault="00561106" w:rsidP="000218BD">
      <w:pPr>
        <w:jc w:val="both"/>
        <w:rPr>
          <w:rFonts w:ascii="Abadi" w:hAnsi="Abadi"/>
          <w:sz w:val="21"/>
          <w:szCs w:val="21"/>
        </w:rPr>
      </w:pPr>
    </w:p>
    <w:p w14:paraId="2E4615F9" w14:textId="097213D6" w:rsidR="000218BD" w:rsidRDefault="000218BD" w:rsidP="000218BD">
      <w:pPr>
        <w:jc w:val="both"/>
        <w:rPr>
          <w:rFonts w:ascii="Abadi" w:hAnsi="Abadi"/>
          <w:sz w:val="21"/>
          <w:szCs w:val="21"/>
        </w:rPr>
      </w:pPr>
      <w:r w:rsidRPr="00F857FA">
        <w:rPr>
          <w:rFonts w:ascii="Abadi" w:hAnsi="Abadi"/>
          <w:sz w:val="21"/>
          <w:szCs w:val="21"/>
        </w:rPr>
        <w:t>La transmisión de las sesiones que tenemos aquí cada jueves en vivo y por una señal abierta la 4.1 sería de gran importancia para la vida democrática, política y social del estado ya que estaríamos acercando el trabajo que hacemos cada uno a todos los guanajuatenses y al final es de aquí de donde emanan todas las leyes que dan pauta a las acciones del gobierno y de los municipios.</w:t>
      </w:r>
    </w:p>
    <w:p w14:paraId="786FAD6A" w14:textId="77777777" w:rsidR="00561106" w:rsidRPr="00F857FA" w:rsidRDefault="00561106" w:rsidP="000218BD">
      <w:pPr>
        <w:jc w:val="both"/>
        <w:rPr>
          <w:rFonts w:ascii="Abadi" w:hAnsi="Abadi"/>
          <w:sz w:val="21"/>
          <w:szCs w:val="21"/>
        </w:rPr>
      </w:pPr>
    </w:p>
    <w:p w14:paraId="51C5BF15" w14:textId="77777777" w:rsidR="000218BD" w:rsidRDefault="000218BD" w:rsidP="000218BD">
      <w:pPr>
        <w:jc w:val="both"/>
        <w:rPr>
          <w:rFonts w:ascii="Abadi" w:hAnsi="Abadi"/>
          <w:sz w:val="21"/>
          <w:szCs w:val="21"/>
        </w:rPr>
      </w:pPr>
      <w:r w:rsidRPr="00F857FA">
        <w:rPr>
          <w:rFonts w:ascii="Abadi" w:hAnsi="Abadi"/>
          <w:sz w:val="21"/>
          <w:szCs w:val="21"/>
        </w:rPr>
        <w:t>Es por todo lo anteriormente expuesto que vengo a presentar el siguiente:</w:t>
      </w:r>
    </w:p>
    <w:p w14:paraId="2A40695D" w14:textId="77777777" w:rsidR="000218BD" w:rsidRPr="00F857FA" w:rsidRDefault="000218BD" w:rsidP="000218BD">
      <w:pPr>
        <w:jc w:val="both"/>
        <w:rPr>
          <w:rFonts w:ascii="Abadi" w:hAnsi="Abadi"/>
          <w:sz w:val="21"/>
          <w:szCs w:val="21"/>
        </w:rPr>
      </w:pPr>
    </w:p>
    <w:p w14:paraId="0416DB5F" w14:textId="104023C8" w:rsidR="000218BD" w:rsidRDefault="000218BD" w:rsidP="000218BD">
      <w:pPr>
        <w:jc w:val="center"/>
        <w:rPr>
          <w:rFonts w:ascii="Abadi" w:hAnsi="Abadi"/>
          <w:b/>
          <w:bCs/>
          <w:sz w:val="21"/>
          <w:szCs w:val="21"/>
        </w:rPr>
      </w:pPr>
      <w:r w:rsidRPr="00F857FA">
        <w:rPr>
          <w:rFonts w:ascii="Abadi" w:hAnsi="Abadi"/>
          <w:b/>
          <w:bCs/>
          <w:sz w:val="21"/>
          <w:szCs w:val="21"/>
        </w:rPr>
        <w:t>A C U E R D O</w:t>
      </w:r>
    </w:p>
    <w:p w14:paraId="07A96AC7" w14:textId="77777777" w:rsidR="00561106" w:rsidRPr="00F857FA" w:rsidRDefault="00561106" w:rsidP="000218BD">
      <w:pPr>
        <w:jc w:val="center"/>
        <w:rPr>
          <w:rFonts w:ascii="Abadi" w:hAnsi="Abadi"/>
          <w:b/>
          <w:bCs/>
          <w:sz w:val="21"/>
          <w:szCs w:val="21"/>
        </w:rPr>
      </w:pPr>
    </w:p>
    <w:p w14:paraId="7BEA8308" w14:textId="77777777" w:rsidR="000218BD" w:rsidRPr="00F857FA" w:rsidRDefault="000218BD" w:rsidP="000218BD">
      <w:pPr>
        <w:jc w:val="both"/>
        <w:rPr>
          <w:rFonts w:ascii="Abadi" w:hAnsi="Abadi"/>
          <w:b/>
          <w:bCs/>
          <w:sz w:val="21"/>
          <w:szCs w:val="21"/>
        </w:rPr>
      </w:pPr>
      <w:r w:rsidRPr="00F857FA">
        <w:rPr>
          <w:rFonts w:ascii="Abadi" w:hAnsi="Abadi"/>
          <w:b/>
          <w:bCs/>
          <w:sz w:val="21"/>
          <w:szCs w:val="21"/>
        </w:rPr>
        <w:t>PRIMERO: Esta LXV Legislatura del Estado de Guanajuato acuerda girar atento exhorto a la Junta de Gobierno y Coordinación Política del Congreso del Estado de Guanajuato, para que con fundamento en las atribuciones otorgadas por la Ley Orgánica del Poder Legislativo del Estado de Guanajuato, firme un acuerdo con la Unidad de Televisión de Guanajuato (TV4) para que esta televisora trasmita en vivo, las Sesiones Ordinarias, Extraordinarias y Solemnes de la LXV Legislatura del Congreso del Estado de Guanajuato.</w:t>
      </w:r>
    </w:p>
    <w:p w14:paraId="6EB1BA99" w14:textId="77777777" w:rsidR="000218BD" w:rsidRPr="00F857FA" w:rsidRDefault="000218BD" w:rsidP="000218BD">
      <w:pPr>
        <w:jc w:val="both"/>
        <w:rPr>
          <w:rFonts w:ascii="Abadi" w:hAnsi="Abadi"/>
          <w:b/>
          <w:bCs/>
          <w:sz w:val="21"/>
          <w:szCs w:val="21"/>
        </w:rPr>
      </w:pPr>
    </w:p>
    <w:p w14:paraId="3350609E" w14:textId="77777777" w:rsidR="000218BD" w:rsidRPr="00F857FA" w:rsidRDefault="000218BD" w:rsidP="000218BD">
      <w:pPr>
        <w:jc w:val="center"/>
        <w:rPr>
          <w:rFonts w:ascii="Abadi" w:hAnsi="Abadi"/>
          <w:b/>
          <w:bCs/>
          <w:sz w:val="21"/>
          <w:szCs w:val="21"/>
        </w:rPr>
      </w:pPr>
      <w:r w:rsidRPr="00F857FA">
        <w:rPr>
          <w:rFonts w:ascii="Abadi" w:hAnsi="Abadi"/>
          <w:b/>
          <w:bCs/>
          <w:sz w:val="21"/>
          <w:szCs w:val="21"/>
        </w:rPr>
        <w:t>Diputado Ernesto Millán Soberanes</w:t>
      </w:r>
    </w:p>
    <w:p w14:paraId="2D974991" w14:textId="1DE2C1C5" w:rsidR="000218BD" w:rsidRDefault="000218BD" w:rsidP="000218BD">
      <w:pPr>
        <w:jc w:val="center"/>
        <w:rPr>
          <w:rFonts w:ascii="Abadi" w:hAnsi="Abadi"/>
          <w:b/>
          <w:bCs/>
          <w:sz w:val="21"/>
          <w:szCs w:val="21"/>
        </w:rPr>
      </w:pPr>
      <w:r w:rsidRPr="00F857FA">
        <w:rPr>
          <w:rFonts w:ascii="Abadi" w:hAnsi="Abadi"/>
          <w:b/>
          <w:bCs/>
          <w:sz w:val="21"/>
          <w:szCs w:val="21"/>
        </w:rPr>
        <w:t>Grupo Parlamentario de Morena</w:t>
      </w:r>
    </w:p>
    <w:p w14:paraId="1F3054C5" w14:textId="1C30D7DE" w:rsidR="00D339F1" w:rsidRDefault="00D339F1" w:rsidP="000218BD">
      <w:pPr>
        <w:jc w:val="center"/>
        <w:rPr>
          <w:rFonts w:ascii="Abadi" w:hAnsi="Abadi"/>
          <w:b/>
          <w:bCs/>
          <w:sz w:val="21"/>
          <w:szCs w:val="21"/>
        </w:rPr>
      </w:pPr>
    </w:p>
    <w:p w14:paraId="361F0B53" w14:textId="77777777" w:rsidR="006836F4" w:rsidRDefault="006836F4" w:rsidP="00D339F1">
      <w:pPr>
        <w:ind w:firstLine="708"/>
        <w:jc w:val="both"/>
        <w:rPr>
          <w:rFonts w:ascii="Abadi" w:hAnsi="Abadi"/>
          <w:b/>
          <w:bCs/>
          <w:sz w:val="21"/>
          <w:szCs w:val="21"/>
        </w:rPr>
      </w:pPr>
    </w:p>
    <w:p w14:paraId="6C572E5E" w14:textId="7A980C5B" w:rsidR="00D339F1" w:rsidRDefault="00D339F1" w:rsidP="00D339F1">
      <w:pPr>
        <w:ind w:firstLine="708"/>
        <w:jc w:val="both"/>
        <w:rPr>
          <w:rFonts w:ascii="Abadi" w:hAnsi="Abadi"/>
          <w:sz w:val="21"/>
          <w:szCs w:val="21"/>
        </w:rPr>
      </w:pPr>
      <w:r>
        <w:rPr>
          <w:rFonts w:ascii="Abadi" w:hAnsi="Abadi"/>
          <w:b/>
          <w:bCs/>
          <w:sz w:val="21"/>
          <w:szCs w:val="21"/>
        </w:rPr>
        <w:t xml:space="preserve">- </w:t>
      </w:r>
      <w:r w:rsidRPr="00D15380">
        <w:rPr>
          <w:rFonts w:ascii="Abadi" w:hAnsi="Abadi"/>
          <w:b/>
          <w:bCs/>
          <w:sz w:val="21"/>
          <w:szCs w:val="21"/>
        </w:rPr>
        <w:t>La Presidencia.-</w:t>
      </w:r>
      <w:r w:rsidRPr="00D15380">
        <w:rPr>
          <w:rFonts w:ascii="Abadi" w:hAnsi="Abadi"/>
          <w:sz w:val="21"/>
          <w:szCs w:val="21"/>
        </w:rPr>
        <w:t xml:space="preserve"> Se solicita al diputado Ernesto Millán Soberanes dar lectura a su propuesta de punto de acuerdo por el que se acuerda girar atento exhorto a la Junta de Gobierno y Coordinación Política del Congreso del Estado de Guanajuato, para que con fundamento en las atribuciones otorgadas por la Ley Orgánica del Poder Legislativo del Estado de Guanajuato, firme un acuerdo con la Unidad de Televisión de Guanajuato TV4, para que esta televisora transmite en vivo las sesiones ordinarias, extraordinarias y solemnes de la Sexagésima Quinta Legislatura del Congreso del Estado de Guanajuato</w:t>
      </w:r>
      <w:r>
        <w:rPr>
          <w:rFonts w:ascii="Abadi" w:hAnsi="Abadi"/>
          <w:sz w:val="21"/>
          <w:szCs w:val="21"/>
        </w:rPr>
        <w:t xml:space="preserve">. </w:t>
      </w:r>
    </w:p>
    <w:p w14:paraId="4814C664" w14:textId="77777777" w:rsidR="00D339F1" w:rsidRPr="00D15380" w:rsidRDefault="00D339F1" w:rsidP="00D339F1">
      <w:pPr>
        <w:ind w:firstLine="708"/>
        <w:jc w:val="both"/>
        <w:rPr>
          <w:rFonts w:ascii="Abadi" w:hAnsi="Abadi"/>
          <w:sz w:val="21"/>
          <w:szCs w:val="21"/>
        </w:rPr>
      </w:pPr>
    </w:p>
    <w:p w14:paraId="679AAD67" w14:textId="2393F092" w:rsidR="00D339F1" w:rsidRDefault="00D339F1" w:rsidP="00D339F1">
      <w:pPr>
        <w:tabs>
          <w:tab w:val="left" w:pos="4536"/>
        </w:tabs>
        <w:jc w:val="both"/>
        <w:rPr>
          <w:rFonts w:ascii="Abadi" w:hAnsi="Abadi"/>
          <w:sz w:val="21"/>
          <w:szCs w:val="21"/>
        </w:rPr>
      </w:pPr>
      <w:r w:rsidRPr="00D15380">
        <w:rPr>
          <w:rFonts w:ascii="Abadi" w:hAnsi="Abadi"/>
          <w:sz w:val="21"/>
          <w:szCs w:val="21"/>
        </w:rPr>
        <w:t>- Adelante diputado</w:t>
      </w:r>
      <w:r>
        <w:rPr>
          <w:rFonts w:ascii="Abadi" w:hAnsi="Abadi"/>
          <w:sz w:val="21"/>
          <w:szCs w:val="21"/>
        </w:rPr>
        <w:t xml:space="preserve">. </w:t>
      </w:r>
    </w:p>
    <w:p w14:paraId="7D80DFB6" w14:textId="54133EAE" w:rsidR="00D339F1" w:rsidRDefault="00D339F1" w:rsidP="00D339F1">
      <w:pPr>
        <w:tabs>
          <w:tab w:val="left" w:pos="4536"/>
        </w:tabs>
        <w:jc w:val="both"/>
        <w:rPr>
          <w:rFonts w:ascii="Abadi" w:hAnsi="Abadi"/>
          <w:sz w:val="21"/>
          <w:szCs w:val="21"/>
        </w:rPr>
      </w:pPr>
    </w:p>
    <w:p w14:paraId="015872E7" w14:textId="77777777" w:rsidR="00D339F1" w:rsidRPr="00D15380" w:rsidRDefault="00D339F1" w:rsidP="00D339F1">
      <w:pPr>
        <w:tabs>
          <w:tab w:val="left" w:pos="4536"/>
        </w:tabs>
        <w:jc w:val="both"/>
        <w:rPr>
          <w:rFonts w:ascii="Abadi" w:hAnsi="Abadi"/>
          <w:sz w:val="21"/>
          <w:szCs w:val="21"/>
        </w:rPr>
      </w:pPr>
    </w:p>
    <w:p w14:paraId="33FB3FEE" w14:textId="77777777" w:rsidR="00D339F1" w:rsidRDefault="00D339F1" w:rsidP="00D339F1">
      <w:pPr>
        <w:tabs>
          <w:tab w:val="left" w:pos="4536"/>
        </w:tabs>
        <w:jc w:val="both"/>
        <w:rPr>
          <w:rFonts w:ascii="Abadi" w:hAnsi="Abadi"/>
          <w:b/>
          <w:bCs/>
          <w:sz w:val="21"/>
          <w:szCs w:val="21"/>
        </w:rPr>
      </w:pPr>
      <w:bookmarkStart w:id="12" w:name="_Hlk112278775"/>
      <w:r w:rsidRPr="00D15380">
        <w:rPr>
          <w:rFonts w:ascii="Abadi" w:hAnsi="Abadi"/>
          <w:b/>
          <w:bCs/>
          <w:sz w:val="21"/>
          <w:szCs w:val="21"/>
        </w:rPr>
        <w:lastRenderedPageBreak/>
        <w:t xml:space="preserve">(Sube a tribuna el diputado Ernesto Millán </w:t>
      </w:r>
      <w:r>
        <w:rPr>
          <w:rFonts w:ascii="Abadi" w:hAnsi="Abadi"/>
          <w:b/>
          <w:bCs/>
          <w:sz w:val="21"/>
          <w:szCs w:val="21"/>
        </w:rPr>
        <w:t xml:space="preserve">Soberanes </w:t>
      </w:r>
      <w:r w:rsidRPr="00D15380">
        <w:rPr>
          <w:rFonts w:ascii="Abadi" w:hAnsi="Abadi"/>
          <w:b/>
          <w:bCs/>
          <w:sz w:val="21"/>
          <w:szCs w:val="21"/>
        </w:rPr>
        <w:t>para hablar sobre su propuesta</w:t>
      </w:r>
      <w:r>
        <w:rPr>
          <w:rFonts w:ascii="Abadi" w:hAnsi="Abadi"/>
          <w:b/>
          <w:bCs/>
          <w:sz w:val="21"/>
          <w:szCs w:val="21"/>
        </w:rPr>
        <w:t xml:space="preserve"> de punto de acuerdo en referencia</w:t>
      </w:r>
      <w:r w:rsidRPr="00D15380">
        <w:rPr>
          <w:rFonts w:ascii="Abadi" w:hAnsi="Abadi"/>
          <w:b/>
          <w:bCs/>
          <w:sz w:val="21"/>
          <w:szCs w:val="21"/>
        </w:rPr>
        <w:t xml:space="preserve">) </w:t>
      </w:r>
    </w:p>
    <w:bookmarkEnd w:id="12"/>
    <w:p w14:paraId="48D05C6F" w14:textId="41D4858B" w:rsidR="00D339F1" w:rsidRDefault="00D339F1" w:rsidP="00D339F1">
      <w:pPr>
        <w:tabs>
          <w:tab w:val="left" w:pos="4536"/>
        </w:tabs>
        <w:jc w:val="both"/>
        <w:rPr>
          <w:rFonts w:ascii="Abadi" w:hAnsi="Abadi"/>
          <w:b/>
          <w:bCs/>
          <w:sz w:val="21"/>
          <w:szCs w:val="21"/>
        </w:rPr>
      </w:pPr>
    </w:p>
    <w:p w14:paraId="7C76F965" w14:textId="77777777" w:rsidR="00D339F1" w:rsidRPr="00D15380" w:rsidRDefault="00D339F1" w:rsidP="00D339F1">
      <w:pPr>
        <w:tabs>
          <w:tab w:val="left" w:pos="4536"/>
        </w:tabs>
        <w:jc w:val="center"/>
        <w:rPr>
          <w:rFonts w:ascii="Abadi" w:hAnsi="Abadi"/>
          <w:b/>
          <w:bCs/>
          <w:sz w:val="21"/>
          <w:szCs w:val="21"/>
        </w:rPr>
      </w:pPr>
      <w:r>
        <w:rPr>
          <w:rFonts w:ascii="Abadi" w:hAnsi="Abadi"/>
          <w:b/>
          <w:bCs/>
          <w:sz w:val="21"/>
          <w:szCs w:val="21"/>
        </w:rPr>
        <w:t>(Posicionamiento)</w:t>
      </w:r>
    </w:p>
    <w:p w14:paraId="7B4A872E" w14:textId="6C833D78" w:rsidR="00D339F1" w:rsidRPr="00D15380" w:rsidRDefault="00D339F1" w:rsidP="00D339F1">
      <w:pPr>
        <w:tabs>
          <w:tab w:val="left" w:pos="4536"/>
        </w:tabs>
        <w:jc w:val="both"/>
        <w:rPr>
          <w:rFonts w:ascii="Abadi" w:hAnsi="Abadi"/>
          <w:b/>
          <w:bCs/>
          <w:sz w:val="21"/>
          <w:szCs w:val="21"/>
        </w:rPr>
      </w:pPr>
    </w:p>
    <w:p w14:paraId="7530FAB3" w14:textId="77777777" w:rsidR="00D339F1" w:rsidRPr="00D15380" w:rsidRDefault="00D339F1" w:rsidP="00D339F1">
      <w:pPr>
        <w:tabs>
          <w:tab w:val="left" w:pos="4536"/>
        </w:tabs>
        <w:jc w:val="both"/>
        <w:rPr>
          <w:rFonts w:ascii="Abadi" w:hAnsi="Abadi"/>
          <w:sz w:val="21"/>
          <w:szCs w:val="21"/>
        </w:rPr>
      </w:pPr>
    </w:p>
    <w:p w14:paraId="13951DCE" w14:textId="224FFB26" w:rsidR="00D339F1" w:rsidRPr="00D15380" w:rsidRDefault="00D339F1" w:rsidP="00D339F1">
      <w:pPr>
        <w:tabs>
          <w:tab w:val="left" w:pos="4536"/>
        </w:tabs>
        <w:jc w:val="both"/>
        <w:rPr>
          <w:rFonts w:ascii="Abadi" w:hAnsi="Abadi"/>
          <w:sz w:val="21"/>
          <w:szCs w:val="21"/>
        </w:rPr>
      </w:pPr>
    </w:p>
    <w:p w14:paraId="5AA52234" w14:textId="71629FE4" w:rsidR="00D339F1" w:rsidRPr="00D15380" w:rsidRDefault="00D339F1" w:rsidP="00D339F1">
      <w:pPr>
        <w:tabs>
          <w:tab w:val="left" w:pos="4536"/>
        </w:tabs>
        <w:jc w:val="both"/>
        <w:rPr>
          <w:rFonts w:ascii="Abadi" w:hAnsi="Abadi"/>
          <w:sz w:val="21"/>
          <w:szCs w:val="21"/>
        </w:rPr>
      </w:pPr>
      <w:r w:rsidRPr="00D15380">
        <w:rPr>
          <w:rFonts w:ascii="Abadi" w:hAnsi="Abadi"/>
          <w:noProof/>
          <w:sz w:val="21"/>
          <w:szCs w:val="21"/>
        </w:rPr>
        <w:drawing>
          <wp:anchor distT="0" distB="0" distL="114300" distR="114300" simplePos="0" relativeHeight="251658258" behindDoc="1" locked="0" layoutInCell="1" allowOverlap="1" wp14:anchorId="345F2393" wp14:editId="44F2ED55">
            <wp:simplePos x="0" y="0"/>
            <wp:positionH relativeFrom="column">
              <wp:posOffset>483235</wp:posOffset>
            </wp:positionH>
            <wp:positionV relativeFrom="paragraph">
              <wp:posOffset>57785</wp:posOffset>
            </wp:positionV>
            <wp:extent cx="1819275" cy="1022350"/>
            <wp:effectExtent l="0" t="114300" r="0" b="787400"/>
            <wp:wrapTight wrapText="bothSides">
              <wp:wrapPolygon edited="0">
                <wp:start x="226" y="-2415"/>
                <wp:lineTo x="0" y="24149"/>
                <wp:lineTo x="452" y="37834"/>
                <wp:lineTo x="2488" y="37834"/>
                <wp:lineTo x="5428" y="37029"/>
                <wp:lineTo x="19904" y="31796"/>
                <wp:lineTo x="20130" y="-2415"/>
                <wp:lineTo x="226" y="-2415"/>
              </wp:wrapPolygon>
            </wp:wrapTight>
            <wp:docPr id="33" name="Imagen 3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Texto&#10;&#10;Descripción generada automáticament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19275" cy="1022350"/>
                    </a:xfrm>
                    <a:prstGeom prst="rect">
                      <a:avLst/>
                    </a:prstGeom>
                    <a:ln>
                      <a:noFill/>
                    </a:ln>
                    <a:effectLst>
                      <a:outerShdw blurRad="50800" dist="38100" dir="16200000" rotWithShape="0">
                        <a:prstClr val="black">
                          <a:alpha val="40000"/>
                        </a:prstClr>
                      </a:outerShdw>
                      <a:reflection blurRad="6350" stA="50000" endA="300" endPos="55500" dist="1016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p>
    <w:p w14:paraId="0C1E11D7" w14:textId="77777777" w:rsidR="00D339F1" w:rsidRPr="00D15380" w:rsidRDefault="00D339F1" w:rsidP="00D339F1">
      <w:pPr>
        <w:tabs>
          <w:tab w:val="left" w:pos="4536"/>
        </w:tabs>
        <w:jc w:val="both"/>
        <w:rPr>
          <w:rFonts w:ascii="Abadi" w:hAnsi="Abadi"/>
          <w:sz w:val="21"/>
          <w:szCs w:val="21"/>
        </w:rPr>
      </w:pPr>
    </w:p>
    <w:p w14:paraId="789F1CA0" w14:textId="77777777" w:rsidR="00D339F1" w:rsidRPr="00D15380" w:rsidRDefault="00D339F1" w:rsidP="00D339F1">
      <w:pPr>
        <w:tabs>
          <w:tab w:val="left" w:pos="4536"/>
        </w:tabs>
        <w:jc w:val="both"/>
        <w:rPr>
          <w:rFonts w:ascii="Abadi" w:hAnsi="Abadi"/>
          <w:sz w:val="21"/>
          <w:szCs w:val="21"/>
        </w:rPr>
      </w:pPr>
    </w:p>
    <w:p w14:paraId="0B1A16D2" w14:textId="77777777" w:rsidR="00D339F1" w:rsidRPr="00D15380" w:rsidRDefault="00D339F1" w:rsidP="00D339F1">
      <w:pPr>
        <w:tabs>
          <w:tab w:val="left" w:pos="4536"/>
        </w:tabs>
        <w:jc w:val="both"/>
        <w:rPr>
          <w:rFonts w:ascii="Abadi" w:hAnsi="Abadi"/>
          <w:sz w:val="21"/>
          <w:szCs w:val="21"/>
        </w:rPr>
      </w:pPr>
    </w:p>
    <w:p w14:paraId="02EA30F6" w14:textId="77777777" w:rsidR="00D339F1" w:rsidRDefault="00D339F1" w:rsidP="00D339F1">
      <w:pPr>
        <w:tabs>
          <w:tab w:val="left" w:pos="4536"/>
        </w:tabs>
        <w:jc w:val="both"/>
        <w:rPr>
          <w:rFonts w:ascii="Abadi" w:hAnsi="Abadi"/>
          <w:sz w:val="21"/>
          <w:szCs w:val="21"/>
        </w:rPr>
      </w:pPr>
    </w:p>
    <w:p w14:paraId="6D650975" w14:textId="77777777" w:rsidR="00D339F1" w:rsidRDefault="00D339F1" w:rsidP="00D339F1">
      <w:pPr>
        <w:tabs>
          <w:tab w:val="left" w:pos="4536"/>
        </w:tabs>
        <w:jc w:val="both"/>
        <w:rPr>
          <w:rFonts w:ascii="Abadi" w:hAnsi="Abadi"/>
          <w:sz w:val="21"/>
          <w:szCs w:val="21"/>
        </w:rPr>
      </w:pPr>
    </w:p>
    <w:p w14:paraId="5828C145" w14:textId="77777777" w:rsidR="00D339F1" w:rsidRDefault="00D339F1" w:rsidP="00D339F1">
      <w:pPr>
        <w:tabs>
          <w:tab w:val="left" w:pos="4536"/>
        </w:tabs>
        <w:jc w:val="both"/>
        <w:rPr>
          <w:rFonts w:ascii="Abadi" w:hAnsi="Abadi"/>
          <w:sz w:val="21"/>
          <w:szCs w:val="21"/>
        </w:rPr>
      </w:pPr>
    </w:p>
    <w:p w14:paraId="6D15376A" w14:textId="77777777" w:rsidR="00D339F1" w:rsidRDefault="00D339F1" w:rsidP="00D339F1">
      <w:pPr>
        <w:tabs>
          <w:tab w:val="left" w:pos="4536"/>
        </w:tabs>
        <w:jc w:val="both"/>
        <w:rPr>
          <w:rFonts w:ascii="Abadi" w:hAnsi="Abadi"/>
          <w:b/>
          <w:bCs/>
          <w:sz w:val="21"/>
          <w:szCs w:val="21"/>
        </w:rPr>
      </w:pPr>
    </w:p>
    <w:p w14:paraId="12287253" w14:textId="77777777" w:rsidR="00D339F1" w:rsidRDefault="00D339F1" w:rsidP="00D339F1">
      <w:pPr>
        <w:tabs>
          <w:tab w:val="left" w:pos="4536"/>
        </w:tabs>
        <w:jc w:val="both"/>
        <w:rPr>
          <w:rFonts w:ascii="Abadi" w:hAnsi="Abadi"/>
          <w:b/>
          <w:bCs/>
          <w:sz w:val="21"/>
          <w:szCs w:val="21"/>
        </w:rPr>
      </w:pPr>
    </w:p>
    <w:p w14:paraId="5B24C27E" w14:textId="77777777" w:rsidR="00D339F1" w:rsidRDefault="00D339F1" w:rsidP="00D339F1">
      <w:pPr>
        <w:tabs>
          <w:tab w:val="left" w:pos="4536"/>
        </w:tabs>
        <w:jc w:val="both"/>
        <w:rPr>
          <w:rFonts w:ascii="Abadi" w:hAnsi="Abadi"/>
          <w:b/>
          <w:bCs/>
          <w:sz w:val="21"/>
          <w:szCs w:val="21"/>
        </w:rPr>
      </w:pPr>
    </w:p>
    <w:p w14:paraId="210FC555" w14:textId="77777777" w:rsidR="00D339F1" w:rsidRDefault="00D339F1" w:rsidP="00D339F1">
      <w:pPr>
        <w:tabs>
          <w:tab w:val="left" w:pos="4536"/>
        </w:tabs>
        <w:jc w:val="both"/>
        <w:rPr>
          <w:rFonts w:ascii="Abadi" w:hAnsi="Abadi"/>
          <w:b/>
          <w:bCs/>
          <w:sz w:val="21"/>
          <w:szCs w:val="21"/>
        </w:rPr>
      </w:pPr>
    </w:p>
    <w:p w14:paraId="5190D1C9" w14:textId="77777777" w:rsidR="00D339F1" w:rsidRDefault="00D339F1" w:rsidP="00D339F1">
      <w:pPr>
        <w:tabs>
          <w:tab w:val="left" w:pos="4536"/>
        </w:tabs>
        <w:jc w:val="both"/>
        <w:rPr>
          <w:rFonts w:ascii="Abadi" w:hAnsi="Abadi"/>
          <w:b/>
          <w:bCs/>
          <w:sz w:val="21"/>
          <w:szCs w:val="21"/>
        </w:rPr>
      </w:pPr>
    </w:p>
    <w:p w14:paraId="77DB79C8" w14:textId="77777777" w:rsidR="00D339F1" w:rsidRDefault="00D339F1" w:rsidP="00D339F1">
      <w:pPr>
        <w:tabs>
          <w:tab w:val="left" w:pos="4536"/>
        </w:tabs>
        <w:jc w:val="both"/>
        <w:rPr>
          <w:rFonts w:ascii="Abadi" w:hAnsi="Abadi"/>
          <w:b/>
          <w:bCs/>
          <w:sz w:val="21"/>
          <w:szCs w:val="21"/>
        </w:rPr>
      </w:pPr>
    </w:p>
    <w:p w14:paraId="2E8B56E6" w14:textId="0048823D" w:rsidR="00D339F1" w:rsidRDefault="00D339F1" w:rsidP="00D339F1">
      <w:pPr>
        <w:tabs>
          <w:tab w:val="left" w:pos="4536"/>
        </w:tabs>
        <w:jc w:val="both"/>
        <w:rPr>
          <w:rFonts w:ascii="Abadi" w:hAnsi="Abadi"/>
          <w:b/>
          <w:bCs/>
          <w:sz w:val="21"/>
          <w:szCs w:val="21"/>
        </w:rPr>
      </w:pPr>
      <w:r>
        <w:rPr>
          <w:rFonts w:ascii="Abadi" w:hAnsi="Abadi"/>
          <w:b/>
          <w:bCs/>
          <w:sz w:val="21"/>
          <w:szCs w:val="21"/>
        </w:rPr>
        <w:t>- D</w:t>
      </w:r>
      <w:r w:rsidRPr="00D15380">
        <w:rPr>
          <w:rFonts w:ascii="Abadi" w:hAnsi="Abadi"/>
          <w:b/>
          <w:bCs/>
          <w:sz w:val="21"/>
          <w:szCs w:val="21"/>
        </w:rPr>
        <w:t xml:space="preserve">iputado Ernesto Millán </w:t>
      </w:r>
      <w:r>
        <w:rPr>
          <w:rFonts w:ascii="Abadi" w:hAnsi="Abadi"/>
          <w:b/>
          <w:bCs/>
          <w:sz w:val="21"/>
          <w:szCs w:val="21"/>
        </w:rPr>
        <w:t>Soberanes –</w:t>
      </w:r>
    </w:p>
    <w:p w14:paraId="4301FC89" w14:textId="78B911B5" w:rsidR="00D339F1" w:rsidRDefault="00D339F1" w:rsidP="00D339F1">
      <w:pPr>
        <w:tabs>
          <w:tab w:val="left" w:pos="4536"/>
        </w:tabs>
        <w:jc w:val="both"/>
        <w:rPr>
          <w:rFonts w:ascii="Abadi" w:hAnsi="Abadi"/>
          <w:b/>
          <w:bCs/>
          <w:sz w:val="21"/>
          <w:szCs w:val="21"/>
        </w:rPr>
      </w:pPr>
    </w:p>
    <w:p w14:paraId="6EE94BC2" w14:textId="77777777" w:rsidR="00D339F1" w:rsidRPr="00D15380" w:rsidRDefault="00D339F1" w:rsidP="00D339F1">
      <w:pPr>
        <w:tabs>
          <w:tab w:val="left" w:pos="4536"/>
        </w:tabs>
        <w:jc w:val="both"/>
        <w:rPr>
          <w:rFonts w:ascii="Abadi" w:hAnsi="Abadi"/>
          <w:sz w:val="21"/>
          <w:szCs w:val="21"/>
        </w:rPr>
      </w:pPr>
    </w:p>
    <w:p w14:paraId="32917F6F" w14:textId="720E3E88" w:rsidR="00D339F1" w:rsidRDefault="00D339F1" w:rsidP="00D339F1">
      <w:pPr>
        <w:tabs>
          <w:tab w:val="left" w:pos="4536"/>
        </w:tabs>
        <w:jc w:val="both"/>
        <w:rPr>
          <w:rFonts w:ascii="Abadi" w:hAnsi="Abadi"/>
          <w:sz w:val="21"/>
          <w:szCs w:val="21"/>
        </w:rPr>
      </w:pPr>
      <w:r>
        <w:rPr>
          <w:rFonts w:ascii="Abadi" w:hAnsi="Abadi"/>
          <w:sz w:val="21"/>
          <w:szCs w:val="21"/>
        </w:rPr>
        <w:t xml:space="preserve">- </w:t>
      </w:r>
      <w:r w:rsidRPr="00D15380">
        <w:rPr>
          <w:rFonts w:ascii="Abadi" w:hAnsi="Abadi"/>
          <w:sz w:val="21"/>
          <w:szCs w:val="21"/>
        </w:rPr>
        <w:t>Buenas tardes</w:t>
      </w:r>
      <w:r>
        <w:rPr>
          <w:rFonts w:ascii="Abadi" w:hAnsi="Abadi"/>
          <w:sz w:val="21"/>
          <w:szCs w:val="21"/>
        </w:rPr>
        <w:t xml:space="preserve">, </w:t>
      </w:r>
      <w:r w:rsidRPr="00D15380">
        <w:rPr>
          <w:rFonts w:ascii="Abadi" w:hAnsi="Abadi"/>
          <w:sz w:val="21"/>
          <w:szCs w:val="21"/>
        </w:rPr>
        <w:t xml:space="preserve">compañeros a todos los medios, las personas que nos siguen a través de las redes y los medios de comunicación, muy buenas tardes a todas y a todos las saludo con mucho aprecio en una </w:t>
      </w:r>
      <w:r>
        <w:rPr>
          <w:rFonts w:ascii="Abadi" w:hAnsi="Abadi"/>
          <w:sz w:val="21"/>
          <w:szCs w:val="21"/>
        </w:rPr>
        <w:t>S</w:t>
      </w:r>
      <w:r w:rsidRPr="00D15380">
        <w:rPr>
          <w:rFonts w:ascii="Abadi" w:hAnsi="Abadi"/>
          <w:sz w:val="21"/>
          <w:szCs w:val="21"/>
        </w:rPr>
        <w:t xml:space="preserve">esión más de este Congreso, con su permiso Presidenta, un gusto saludarles también. </w:t>
      </w:r>
    </w:p>
    <w:p w14:paraId="2781D062" w14:textId="77777777" w:rsidR="00D339F1" w:rsidRPr="00D15380" w:rsidRDefault="00D339F1" w:rsidP="00D339F1">
      <w:pPr>
        <w:tabs>
          <w:tab w:val="left" w:pos="4536"/>
        </w:tabs>
        <w:jc w:val="both"/>
        <w:rPr>
          <w:rFonts w:ascii="Abadi" w:hAnsi="Abadi"/>
          <w:sz w:val="21"/>
          <w:szCs w:val="21"/>
        </w:rPr>
      </w:pPr>
    </w:p>
    <w:p w14:paraId="12D2A2EA" w14:textId="3A240583" w:rsidR="00D339F1" w:rsidRDefault="00D339F1" w:rsidP="00D339F1">
      <w:pPr>
        <w:tabs>
          <w:tab w:val="left" w:pos="4536"/>
        </w:tabs>
        <w:jc w:val="both"/>
        <w:rPr>
          <w:rFonts w:ascii="Abadi" w:hAnsi="Abadi"/>
          <w:sz w:val="21"/>
          <w:szCs w:val="21"/>
        </w:rPr>
      </w:pPr>
      <w:r>
        <w:rPr>
          <w:rFonts w:ascii="Abadi" w:hAnsi="Abadi"/>
          <w:sz w:val="21"/>
          <w:szCs w:val="21"/>
        </w:rPr>
        <w:t>-</w:t>
      </w:r>
      <w:r w:rsidRPr="00D15380">
        <w:rPr>
          <w:rFonts w:ascii="Abadi" w:hAnsi="Abadi"/>
          <w:sz w:val="21"/>
          <w:szCs w:val="21"/>
        </w:rPr>
        <w:t>A lo largo de la historia de nuestro país, los medios de comunicación han servido y funcionado para que la población se entere de los acontecimientos más importantes y relevantes de la vida política, social, económica, deportiva y cultural de México y el mundo. Gracias a la televisión vimos al primer hombre caminar en la luna, la caída del muro de berlín, los famosos montajes de Loret, la evolución de la política nacional, los debates Presidenciables y por supuesto vimos ser bicampeón a nuestro querido equipo León, entre otros. Pero derivado de esa comunicación a través de la televisión, pues también tuvimos la fortuna de ver el triunfo de ya saben quién, y que hoy nos abandera.</w:t>
      </w:r>
    </w:p>
    <w:p w14:paraId="12F43820" w14:textId="77777777" w:rsidR="00D339F1" w:rsidRPr="00D15380" w:rsidRDefault="00D339F1" w:rsidP="00D339F1">
      <w:pPr>
        <w:tabs>
          <w:tab w:val="left" w:pos="4536"/>
        </w:tabs>
        <w:jc w:val="both"/>
        <w:rPr>
          <w:rFonts w:ascii="Abadi" w:hAnsi="Abadi"/>
          <w:sz w:val="21"/>
          <w:szCs w:val="21"/>
        </w:rPr>
      </w:pPr>
    </w:p>
    <w:p w14:paraId="35C09977" w14:textId="0E2AAB33" w:rsidR="00D339F1" w:rsidRDefault="00D339F1" w:rsidP="00D339F1">
      <w:pPr>
        <w:tabs>
          <w:tab w:val="left" w:pos="4536"/>
        </w:tabs>
        <w:jc w:val="both"/>
        <w:rPr>
          <w:rFonts w:ascii="Abadi" w:hAnsi="Abadi"/>
          <w:sz w:val="21"/>
          <w:szCs w:val="21"/>
        </w:rPr>
      </w:pPr>
      <w:r>
        <w:rPr>
          <w:rFonts w:ascii="Abadi" w:hAnsi="Abadi"/>
          <w:sz w:val="21"/>
          <w:szCs w:val="21"/>
        </w:rPr>
        <w:t>-</w:t>
      </w:r>
      <w:r w:rsidRPr="00D15380">
        <w:rPr>
          <w:rFonts w:ascii="Abadi" w:hAnsi="Abadi"/>
          <w:sz w:val="21"/>
          <w:szCs w:val="21"/>
        </w:rPr>
        <w:t xml:space="preserve">En México, según datos recabados en 2017 por el Instituto Federal de Telecomunicaciones el 93% de los hogares cuenta con una televisión en sus casas y el 63% de la población cuenta con acceso a internet. Nuestro país cuenta con el mayor universo de televidentes en todo el mundo de habla hispana, de los </w:t>
      </w:r>
      <w:r w:rsidRPr="00D15380">
        <w:rPr>
          <w:rFonts w:ascii="Abadi" w:hAnsi="Abadi"/>
          <w:sz w:val="21"/>
          <w:szCs w:val="21"/>
        </w:rPr>
        <w:t xml:space="preserve">cuales 75% ven televisión abierta 75%, debe darse un realce en este tema porque este porcentaje cobra mayor importancia debido a que hay una gran variedad de plataformas </w:t>
      </w:r>
      <w:r>
        <w:rPr>
          <w:rFonts w:ascii="Abadi" w:hAnsi="Abadi"/>
          <w:sz w:val="21"/>
          <w:szCs w:val="21"/>
        </w:rPr>
        <w:t xml:space="preserve">digitales </w:t>
      </w:r>
      <w:r w:rsidRPr="00D15380">
        <w:rPr>
          <w:rFonts w:ascii="Abadi" w:hAnsi="Abadi"/>
          <w:sz w:val="21"/>
          <w:szCs w:val="21"/>
        </w:rPr>
        <w:t>y de televisión de cable, y aun así en todas las familias, gran parte de las familias en nuestro país prefieren el sistema abierto de televisión. En el estado de Guanajuato se cuenta con cuatro señales que están a cargo de la unidad de televisión de Guanajuato mejor conocida como TV4 y estas son las señales 4.1 4.2 4.3 y 4.4, en las cuales se transmiten programas de toda índole tales como variedades infantiles, deportivos, educativos, políticos, sociales, entre otros</w:t>
      </w:r>
      <w:r>
        <w:rPr>
          <w:rFonts w:ascii="Abadi" w:hAnsi="Abadi"/>
          <w:sz w:val="21"/>
          <w:szCs w:val="21"/>
        </w:rPr>
        <w:t>.</w:t>
      </w:r>
    </w:p>
    <w:p w14:paraId="0399ACE0" w14:textId="77777777" w:rsidR="00D339F1" w:rsidRDefault="00D339F1" w:rsidP="00D339F1">
      <w:pPr>
        <w:tabs>
          <w:tab w:val="left" w:pos="4536"/>
        </w:tabs>
        <w:jc w:val="both"/>
        <w:rPr>
          <w:rFonts w:ascii="Abadi" w:hAnsi="Abadi"/>
          <w:sz w:val="21"/>
          <w:szCs w:val="21"/>
        </w:rPr>
      </w:pPr>
    </w:p>
    <w:p w14:paraId="2AFB3624" w14:textId="77777777" w:rsidR="00D339F1" w:rsidRDefault="00D339F1" w:rsidP="00D339F1">
      <w:pPr>
        <w:tabs>
          <w:tab w:val="left" w:pos="4536"/>
        </w:tabs>
        <w:jc w:val="both"/>
        <w:rPr>
          <w:rFonts w:ascii="Abadi" w:hAnsi="Abadi"/>
          <w:sz w:val="21"/>
          <w:szCs w:val="21"/>
        </w:rPr>
      </w:pPr>
      <w:r>
        <w:rPr>
          <w:rFonts w:ascii="Abadi" w:hAnsi="Abadi"/>
          <w:sz w:val="21"/>
          <w:szCs w:val="21"/>
        </w:rPr>
        <w:t xml:space="preserve">- </w:t>
      </w:r>
      <w:r w:rsidRPr="00D15380">
        <w:rPr>
          <w:rFonts w:ascii="Abadi" w:hAnsi="Abadi"/>
          <w:sz w:val="21"/>
          <w:szCs w:val="21"/>
        </w:rPr>
        <w:t>Sin duda TV4 Guanajuato ha sido un gran instrumento para llevar las noticias que se quieran dar a la población guanajuatense</w:t>
      </w:r>
      <w:r>
        <w:rPr>
          <w:rFonts w:ascii="Abadi" w:hAnsi="Abadi"/>
          <w:sz w:val="21"/>
          <w:szCs w:val="21"/>
        </w:rPr>
        <w:t>, l</w:t>
      </w:r>
      <w:r w:rsidRPr="00D15380">
        <w:rPr>
          <w:rFonts w:ascii="Abadi" w:hAnsi="Abadi"/>
          <w:sz w:val="21"/>
          <w:szCs w:val="21"/>
        </w:rPr>
        <w:t xml:space="preserve">a televisora tiene un presupuesto anual de 70 millones de pesos y tiene cobertura en los 46 municipios del estado, ya sea mediante la señal de aire, la señal abierta o mediante alguna empresa de cable. </w:t>
      </w:r>
    </w:p>
    <w:p w14:paraId="38CC3562" w14:textId="15F67535" w:rsidR="00D339F1" w:rsidRDefault="00D339F1" w:rsidP="00D339F1">
      <w:pPr>
        <w:tabs>
          <w:tab w:val="left" w:pos="4536"/>
        </w:tabs>
        <w:jc w:val="both"/>
        <w:rPr>
          <w:rFonts w:ascii="Abadi" w:hAnsi="Abadi"/>
          <w:sz w:val="21"/>
          <w:szCs w:val="21"/>
        </w:rPr>
      </w:pPr>
      <w:r w:rsidRPr="00D15380">
        <w:rPr>
          <w:rFonts w:ascii="Abadi" w:hAnsi="Abadi"/>
          <w:sz w:val="21"/>
          <w:szCs w:val="21"/>
        </w:rPr>
        <w:t xml:space="preserve"> </w:t>
      </w:r>
    </w:p>
    <w:p w14:paraId="0D28D190" w14:textId="0258CC4A" w:rsidR="00D339F1" w:rsidRDefault="00D339F1" w:rsidP="00D339F1">
      <w:pPr>
        <w:tabs>
          <w:tab w:val="left" w:pos="4536"/>
        </w:tabs>
        <w:jc w:val="both"/>
        <w:rPr>
          <w:rFonts w:ascii="Abadi" w:hAnsi="Abadi"/>
          <w:sz w:val="21"/>
          <w:szCs w:val="21"/>
        </w:rPr>
      </w:pPr>
      <w:r>
        <w:rPr>
          <w:rFonts w:ascii="Abadi" w:hAnsi="Abadi"/>
          <w:sz w:val="21"/>
          <w:szCs w:val="21"/>
        </w:rPr>
        <w:t xml:space="preserve">- </w:t>
      </w:r>
      <w:r w:rsidRPr="00D15380">
        <w:rPr>
          <w:rFonts w:ascii="Abadi" w:hAnsi="Abadi"/>
          <w:sz w:val="21"/>
          <w:szCs w:val="21"/>
        </w:rPr>
        <w:t xml:space="preserve">El objetivo de la televisora es el de promover la transmisión electrónica o por cualquier otro medio, la educación en general de y para los guanajuatenses, puede ser muy favorablemente que a través de este medio pueda seguirse dando, ofreciendo incluso programas que informan estimulan entretengan y diversifiquen ideas y proyectos comunitarios e individuales, para que sus moradores sin distinción de edad, género y creencias se vean incluidos y reflejados en una atmósfera de libre democracia, en una atmósfera de libertad democrática, perdón, y artística, con el propósito de despertar el interés y el conocimiento de las ciencias, las humanidades, las artes, los derechos humanos, la visión indígena, la política, la economía y de todas las actividades que por su trascendencia se lleven a cabo en el seno de nuestra geografía regional, haré hincapié en esto último, el propósito de despertar el interés y el conocimiento en las humanidades, los derechos humanos, la política y la economía. </w:t>
      </w:r>
    </w:p>
    <w:p w14:paraId="23A1D1C1" w14:textId="77777777" w:rsidR="00D339F1" w:rsidRPr="00D15380" w:rsidRDefault="00D339F1" w:rsidP="00D339F1">
      <w:pPr>
        <w:tabs>
          <w:tab w:val="left" w:pos="4536"/>
        </w:tabs>
        <w:jc w:val="both"/>
        <w:rPr>
          <w:rFonts w:ascii="Abadi" w:hAnsi="Abadi"/>
          <w:sz w:val="21"/>
          <w:szCs w:val="21"/>
        </w:rPr>
      </w:pPr>
    </w:p>
    <w:p w14:paraId="71FC366F" w14:textId="11F8ACAA" w:rsidR="00D339F1" w:rsidRDefault="00D339F1" w:rsidP="00D339F1">
      <w:pPr>
        <w:tabs>
          <w:tab w:val="left" w:pos="4536"/>
        </w:tabs>
        <w:jc w:val="both"/>
        <w:rPr>
          <w:rFonts w:ascii="Abadi" w:hAnsi="Abadi"/>
          <w:sz w:val="21"/>
          <w:szCs w:val="21"/>
        </w:rPr>
      </w:pPr>
      <w:r>
        <w:rPr>
          <w:rFonts w:ascii="Abadi" w:hAnsi="Abadi"/>
          <w:sz w:val="21"/>
          <w:szCs w:val="21"/>
        </w:rPr>
        <w:t xml:space="preserve">- </w:t>
      </w:r>
      <w:r w:rsidRPr="00D15380">
        <w:rPr>
          <w:rFonts w:ascii="Abadi" w:hAnsi="Abadi"/>
          <w:sz w:val="21"/>
          <w:szCs w:val="21"/>
        </w:rPr>
        <w:t xml:space="preserve">Qué mejor espacio para hacer que el Congreso del Estado, que cada jueves que llevamos a cabo la </w:t>
      </w:r>
      <w:r>
        <w:rPr>
          <w:rFonts w:ascii="Abadi" w:hAnsi="Abadi"/>
          <w:sz w:val="21"/>
          <w:szCs w:val="21"/>
        </w:rPr>
        <w:t>S</w:t>
      </w:r>
      <w:r w:rsidRPr="00D15380">
        <w:rPr>
          <w:rFonts w:ascii="Abadi" w:hAnsi="Abadi"/>
          <w:sz w:val="21"/>
          <w:szCs w:val="21"/>
        </w:rPr>
        <w:t xml:space="preserve">esión del Pleno, se convierte en un espacio digno para la presentación de iniciativas, puntos de acuerdo y debates entre los pares con distintas ideologías, pero siempre y eso lo resaltó, siempre ha existido un gran </w:t>
      </w:r>
      <w:r w:rsidRPr="00D15380">
        <w:rPr>
          <w:rFonts w:ascii="Abadi" w:hAnsi="Abadi"/>
          <w:sz w:val="21"/>
          <w:szCs w:val="21"/>
        </w:rPr>
        <w:lastRenderedPageBreak/>
        <w:t xml:space="preserve">respeto ante todas y todos nosotros y eso es de sobresaltar, de que pueda darse un mayor realce y aquí podríamos tener una muy buena oportunidad a través de esta televisora local. </w:t>
      </w:r>
    </w:p>
    <w:p w14:paraId="0C04AE2F" w14:textId="77777777" w:rsidR="00D339F1" w:rsidRPr="00D15380" w:rsidRDefault="00D339F1" w:rsidP="00D339F1">
      <w:pPr>
        <w:tabs>
          <w:tab w:val="left" w:pos="4536"/>
        </w:tabs>
        <w:jc w:val="both"/>
        <w:rPr>
          <w:rFonts w:ascii="Abadi" w:hAnsi="Abadi"/>
          <w:sz w:val="21"/>
          <w:szCs w:val="21"/>
        </w:rPr>
      </w:pPr>
    </w:p>
    <w:p w14:paraId="73C13835" w14:textId="4D9311D1" w:rsidR="00D339F1" w:rsidRDefault="00D339F1" w:rsidP="00D339F1">
      <w:pPr>
        <w:tabs>
          <w:tab w:val="left" w:pos="4536"/>
        </w:tabs>
        <w:jc w:val="both"/>
        <w:rPr>
          <w:rFonts w:ascii="Abadi" w:hAnsi="Abadi"/>
          <w:sz w:val="21"/>
          <w:szCs w:val="21"/>
        </w:rPr>
      </w:pPr>
      <w:r>
        <w:rPr>
          <w:rFonts w:ascii="Abadi" w:hAnsi="Abadi"/>
          <w:sz w:val="21"/>
          <w:szCs w:val="21"/>
        </w:rPr>
        <w:t xml:space="preserve">- </w:t>
      </w:r>
      <w:r w:rsidRPr="00D15380">
        <w:rPr>
          <w:rFonts w:ascii="Abadi" w:hAnsi="Abadi"/>
          <w:sz w:val="21"/>
          <w:szCs w:val="21"/>
        </w:rPr>
        <w:t xml:space="preserve">En este </w:t>
      </w:r>
      <w:r>
        <w:rPr>
          <w:rFonts w:ascii="Abadi" w:hAnsi="Abadi"/>
          <w:sz w:val="21"/>
          <w:szCs w:val="21"/>
        </w:rPr>
        <w:t>C</w:t>
      </w:r>
      <w:r w:rsidRPr="00D15380">
        <w:rPr>
          <w:rFonts w:ascii="Abadi" w:hAnsi="Abadi"/>
          <w:sz w:val="21"/>
          <w:szCs w:val="21"/>
        </w:rPr>
        <w:t xml:space="preserve">ongreso se trabaja a diario por llevar los mejores productos legislativos a los ciudadanos, y eso es cierto, cada uno de nosotros, cada vez nos estamos enfocando, nos estamos evocando más a que todo lo que aquí se presenta se única y exclusivamente en apego y el apoyo a toda la ciudadanía y a los más necesitados, y es una realidad que el alcance de la página del congreso y de las redes sociales del del mismo no llegan a todos los rincones de nuestro estado. Es necesario sumar esfuerzos para que los trabajos legislativos, reuniones de comisiones, debates en tribunas y todas las demás la información que se genere en este recinto sea conocida e informada a las y los guanajuatenses, quienes ya explicamos, tienen el derecho de saber y conocer qué pasa en este poder. </w:t>
      </w:r>
    </w:p>
    <w:p w14:paraId="1E1F4E5A" w14:textId="77777777" w:rsidR="00D339F1" w:rsidRPr="00D15380" w:rsidRDefault="00D339F1" w:rsidP="00D339F1">
      <w:pPr>
        <w:tabs>
          <w:tab w:val="left" w:pos="4536"/>
        </w:tabs>
        <w:jc w:val="both"/>
        <w:rPr>
          <w:rFonts w:ascii="Abadi" w:hAnsi="Abadi"/>
          <w:sz w:val="21"/>
          <w:szCs w:val="21"/>
        </w:rPr>
      </w:pPr>
    </w:p>
    <w:p w14:paraId="5C9C1727" w14:textId="77777777" w:rsidR="00D339F1" w:rsidRDefault="00D339F1" w:rsidP="00D339F1">
      <w:pPr>
        <w:tabs>
          <w:tab w:val="left" w:pos="4536"/>
        </w:tabs>
        <w:jc w:val="both"/>
        <w:rPr>
          <w:rFonts w:ascii="Abadi" w:hAnsi="Abadi"/>
          <w:sz w:val="21"/>
          <w:szCs w:val="21"/>
        </w:rPr>
      </w:pPr>
      <w:r>
        <w:rPr>
          <w:rFonts w:ascii="Abadi" w:hAnsi="Abadi"/>
          <w:sz w:val="21"/>
          <w:szCs w:val="21"/>
        </w:rPr>
        <w:t xml:space="preserve">- </w:t>
      </w:r>
      <w:r w:rsidRPr="00D15380">
        <w:rPr>
          <w:rFonts w:ascii="Abadi" w:hAnsi="Abadi"/>
          <w:sz w:val="21"/>
          <w:szCs w:val="21"/>
        </w:rPr>
        <w:t>Las transmisiones de las sesiones que tenemos aquí cada jueves en vivo y por una señal abierta la 4.1 sería de gran importancia para la vida democrática, política y social del estado, ya que estaríamos acercando el trabajo que hacemos cada uno de todas y todos nosotros, hacia los guanajuatenses y las guanajuatenses, y al final es de que aquí de donde se emanan todas las leyes, se dan una pauta a las acciones del gobierno y de los municipios. Es por lo anterior que pongo a consideración de este Congreso este punto de acuerdo, que sé que será apoyado por todas las bancadas, ya que es una de nuestras metas es que los guanajuatenses estén informados y quién mejor que directamente y sin cortes desde el Palacio Legislativo</w:t>
      </w:r>
      <w:r>
        <w:rPr>
          <w:rFonts w:ascii="Abadi" w:hAnsi="Abadi"/>
          <w:sz w:val="21"/>
          <w:szCs w:val="21"/>
        </w:rPr>
        <w:t>.</w:t>
      </w:r>
    </w:p>
    <w:p w14:paraId="56963B12" w14:textId="145A05C5" w:rsidR="00D339F1" w:rsidRPr="00D15380" w:rsidRDefault="00D339F1" w:rsidP="00D339F1">
      <w:pPr>
        <w:tabs>
          <w:tab w:val="left" w:pos="4536"/>
        </w:tabs>
        <w:jc w:val="both"/>
        <w:rPr>
          <w:rFonts w:ascii="Abadi" w:hAnsi="Abadi"/>
          <w:sz w:val="21"/>
          <w:szCs w:val="21"/>
        </w:rPr>
      </w:pPr>
      <w:r w:rsidRPr="00D15380">
        <w:rPr>
          <w:rFonts w:ascii="Abadi" w:hAnsi="Abadi"/>
          <w:sz w:val="21"/>
          <w:szCs w:val="21"/>
        </w:rPr>
        <w:t xml:space="preserve"> </w:t>
      </w:r>
    </w:p>
    <w:p w14:paraId="5C64F814" w14:textId="6B312309" w:rsidR="00D339F1" w:rsidRDefault="00D339F1" w:rsidP="00D339F1">
      <w:pPr>
        <w:tabs>
          <w:tab w:val="left" w:pos="4536"/>
        </w:tabs>
        <w:jc w:val="both"/>
        <w:rPr>
          <w:rFonts w:ascii="Abadi" w:hAnsi="Abadi"/>
          <w:sz w:val="21"/>
          <w:szCs w:val="21"/>
        </w:rPr>
      </w:pPr>
      <w:r>
        <w:rPr>
          <w:rFonts w:ascii="Abadi" w:hAnsi="Abadi"/>
          <w:sz w:val="21"/>
          <w:szCs w:val="21"/>
        </w:rPr>
        <w:t xml:space="preserve">- </w:t>
      </w:r>
      <w:r w:rsidRPr="00D15380">
        <w:rPr>
          <w:rFonts w:ascii="Abadi" w:hAnsi="Abadi"/>
          <w:sz w:val="21"/>
          <w:szCs w:val="21"/>
        </w:rPr>
        <w:t xml:space="preserve">Es cuanto, muchas gracias y un saludo con gran afecto. </w:t>
      </w:r>
    </w:p>
    <w:p w14:paraId="5719F160" w14:textId="77777777" w:rsidR="00D339F1" w:rsidRPr="00D15380" w:rsidRDefault="00D339F1" w:rsidP="00D339F1">
      <w:pPr>
        <w:tabs>
          <w:tab w:val="left" w:pos="4536"/>
        </w:tabs>
        <w:jc w:val="both"/>
        <w:rPr>
          <w:rFonts w:ascii="Abadi" w:hAnsi="Abadi"/>
          <w:sz w:val="21"/>
          <w:szCs w:val="21"/>
        </w:rPr>
      </w:pPr>
    </w:p>
    <w:p w14:paraId="288E0F9A" w14:textId="5263C647" w:rsidR="00D339F1" w:rsidRDefault="00D8149C" w:rsidP="00D8149C">
      <w:pPr>
        <w:jc w:val="both"/>
        <w:rPr>
          <w:rFonts w:ascii="Abadi" w:hAnsi="Abadi"/>
          <w:sz w:val="21"/>
          <w:szCs w:val="21"/>
        </w:rPr>
      </w:pPr>
      <w:r>
        <w:rPr>
          <w:rFonts w:ascii="Abadi" w:hAnsi="Abadi"/>
          <w:b/>
          <w:bCs/>
          <w:sz w:val="21"/>
          <w:szCs w:val="21"/>
        </w:rPr>
        <w:tab/>
      </w:r>
      <w:r w:rsidR="00D339F1">
        <w:rPr>
          <w:rFonts w:ascii="Abadi" w:hAnsi="Abadi"/>
          <w:b/>
          <w:bCs/>
          <w:sz w:val="21"/>
          <w:szCs w:val="21"/>
        </w:rPr>
        <w:t xml:space="preserve">- </w:t>
      </w:r>
      <w:r w:rsidR="00D339F1" w:rsidRPr="00D15380">
        <w:rPr>
          <w:rFonts w:ascii="Abadi" w:hAnsi="Abadi"/>
          <w:b/>
          <w:bCs/>
          <w:sz w:val="21"/>
          <w:szCs w:val="21"/>
        </w:rPr>
        <w:t xml:space="preserve">La </w:t>
      </w:r>
      <w:proofErr w:type="gramStart"/>
      <w:r w:rsidR="00D339F1" w:rsidRPr="00D15380">
        <w:rPr>
          <w:rFonts w:ascii="Abadi" w:hAnsi="Abadi"/>
          <w:b/>
          <w:bCs/>
          <w:sz w:val="21"/>
          <w:szCs w:val="21"/>
        </w:rPr>
        <w:t>Presidencia.-</w:t>
      </w:r>
      <w:proofErr w:type="gramEnd"/>
      <w:r w:rsidR="00D339F1" w:rsidRPr="00D15380">
        <w:rPr>
          <w:rFonts w:ascii="Abadi" w:hAnsi="Abadi"/>
          <w:sz w:val="21"/>
          <w:szCs w:val="21"/>
        </w:rPr>
        <w:t xml:space="preserve"> Muchas gracias diputado. </w:t>
      </w:r>
    </w:p>
    <w:p w14:paraId="5A962840" w14:textId="77777777" w:rsidR="00D339F1" w:rsidRDefault="00D339F1" w:rsidP="00D339F1">
      <w:pPr>
        <w:tabs>
          <w:tab w:val="left" w:pos="4536"/>
        </w:tabs>
        <w:jc w:val="both"/>
        <w:rPr>
          <w:rFonts w:ascii="Abadi" w:hAnsi="Abadi"/>
          <w:sz w:val="21"/>
          <w:szCs w:val="21"/>
        </w:rPr>
      </w:pPr>
    </w:p>
    <w:p w14:paraId="6CF955D8" w14:textId="77777777" w:rsidR="00D339F1" w:rsidRPr="00F45A85" w:rsidRDefault="00D339F1" w:rsidP="00D339F1">
      <w:pPr>
        <w:tabs>
          <w:tab w:val="left" w:pos="4536"/>
        </w:tabs>
        <w:ind w:left="426" w:right="474"/>
        <w:jc w:val="both"/>
        <w:rPr>
          <w:rFonts w:ascii="Abadi" w:hAnsi="Abadi"/>
          <w:b/>
          <w:bCs/>
          <w:i/>
          <w:iCs/>
          <w:sz w:val="21"/>
          <w:szCs w:val="21"/>
          <w:u w:val="single"/>
        </w:rPr>
      </w:pPr>
      <w:r w:rsidRPr="00F45A85">
        <w:rPr>
          <w:rFonts w:ascii="Abadi" w:hAnsi="Abadi"/>
          <w:b/>
          <w:bCs/>
          <w:i/>
          <w:iCs/>
          <w:sz w:val="21"/>
          <w:szCs w:val="21"/>
          <w:u w:val="single"/>
        </w:rPr>
        <w:t>Con fundamento en el artículo 72 fracción XXXIII de nuestra Ley Orgánica se remite a la Junta de Gobierno y Coordinación Política para los efectos conducentes.</w:t>
      </w:r>
    </w:p>
    <w:p w14:paraId="18D6325F" w14:textId="77777777" w:rsidR="00D339F1" w:rsidRPr="00F857FA" w:rsidRDefault="00D339F1" w:rsidP="000218BD">
      <w:pPr>
        <w:jc w:val="center"/>
        <w:rPr>
          <w:rFonts w:ascii="Abadi" w:hAnsi="Abadi"/>
          <w:b/>
          <w:bCs/>
          <w:sz w:val="21"/>
          <w:szCs w:val="21"/>
        </w:rPr>
      </w:pPr>
    </w:p>
    <w:p w14:paraId="5C04D77F" w14:textId="77777777" w:rsidR="000218BD" w:rsidRPr="00A53B12" w:rsidRDefault="000218BD" w:rsidP="000218BD">
      <w:pPr>
        <w:spacing w:after="160" w:line="256" w:lineRule="auto"/>
        <w:contextualSpacing/>
        <w:jc w:val="both"/>
        <w:rPr>
          <w:rFonts w:ascii="Abadi" w:eastAsia="Calibri" w:hAnsi="Abadi"/>
          <w:b/>
          <w:bCs/>
          <w:sz w:val="20"/>
          <w:szCs w:val="20"/>
          <w:lang w:val="es-MX" w:eastAsia="en-US"/>
        </w:rPr>
      </w:pPr>
    </w:p>
    <w:p w14:paraId="40CBFC60" w14:textId="77777777" w:rsidR="000218BD" w:rsidRPr="00AB74AE" w:rsidRDefault="000218BD">
      <w:pPr>
        <w:numPr>
          <w:ilvl w:val="0"/>
          <w:numId w:val="9"/>
        </w:numPr>
        <w:spacing w:after="160" w:line="256" w:lineRule="auto"/>
        <w:ind w:left="426"/>
        <w:contextualSpacing/>
        <w:jc w:val="both"/>
        <w:rPr>
          <w:rFonts w:ascii="Abadi" w:eastAsia="Calibri" w:hAnsi="Abadi"/>
          <w:b/>
          <w:bCs/>
          <w:sz w:val="20"/>
          <w:szCs w:val="20"/>
          <w:lang w:val="es-MX" w:eastAsia="en-US"/>
        </w:rPr>
      </w:pPr>
      <w:r w:rsidRPr="00AB74AE">
        <w:rPr>
          <w:rFonts w:ascii="Abadi" w:eastAsia="Calibri" w:hAnsi="Abadi"/>
          <w:b/>
          <w:bCs/>
          <w:sz w:val="20"/>
          <w:szCs w:val="20"/>
          <w:lang w:val="es-MX" w:eastAsia="en-US"/>
        </w:rPr>
        <w:t>PRESENTACIÓN DE LA PROPUESTA DE PUNTO DE ACUERDO FORMULADA POR LA DIPUTADA MARTHA EDITH MORENO VALENCIA INTEGRANTE DEL GRUPO PARLAMENTARIO DEL PARTIDO MORENA A EFECTO DE EXHORTAR AL TITULAR DEL INSTITUTO DE SEGURIDAD SOCIAL DEL ESTADO DE GUANAJUATO PARA DAR UN INFORME DETALLADO DE LA SOCIEDAD ANÓNIMA PROMOTORA DE INVERSIÓN DE CAPITAL VARIABLE Y AL MISMO TIEMPO SOCIEDAD FINANCIERA DE OBJETO MÚLTIPLE DENOMINADA GTO LEASING SERVICES.</w:t>
      </w:r>
    </w:p>
    <w:p w14:paraId="6C9DD586" w14:textId="77777777" w:rsidR="000218BD" w:rsidRPr="00A53B12" w:rsidRDefault="000218BD" w:rsidP="000218BD">
      <w:pPr>
        <w:spacing w:after="160" w:line="256" w:lineRule="auto"/>
        <w:ind w:left="720"/>
        <w:contextualSpacing/>
        <w:rPr>
          <w:rFonts w:ascii="Abadi" w:eastAsia="Calibri" w:hAnsi="Abadi"/>
          <w:b/>
          <w:bCs/>
          <w:sz w:val="20"/>
          <w:szCs w:val="20"/>
          <w:lang w:val="es-MX" w:eastAsia="en-US"/>
        </w:rPr>
      </w:pPr>
    </w:p>
    <w:p w14:paraId="7E157009" w14:textId="77777777" w:rsidR="000218BD" w:rsidRDefault="000218BD" w:rsidP="000218BD">
      <w:pPr>
        <w:spacing w:after="160" w:line="256" w:lineRule="auto"/>
        <w:ind w:left="720"/>
        <w:contextualSpacing/>
        <w:jc w:val="both"/>
        <w:rPr>
          <w:rFonts w:ascii="Abadi" w:eastAsia="Calibri" w:hAnsi="Abadi"/>
          <w:b/>
          <w:bCs/>
          <w:sz w:val="20"/>
          <w:szCs w:val="20"/>
          <w:lang w:val="es-MX" w:eastAsia="en-US"/>
        </w:rPr>
      </w:pPr>
    </w:p>
    <w:p w14:paraId="463AF66E" w14:textId="77777777" w:rsidR="00777A49" w:rsidRPr="005F23C2" w:rsidRDefault="00777A49" w:rsidP="00777A49">
      <w:pPr>
        <w:jc w:val="both"/>
        <w:rPr>
          <w:rFonts w:ascii="Abadi" w:hAnsi="Abadi"/>
          <w:b/>
          <w:bCs/>
          <w:sz w:val="21"/>
          <w:szCs w:val="21"/>
        </w:rPr>
      </w:pPr>
      <w:proofErr w:type="spellStart"/>
      <w:r w:rsidRPr="005F23C2">
        <w:rPr>
          <w:rFonts w:ascii="Abadi" w:hAnsi="Abadi"/>
          <w:b/>
          <w:bCs/>
          <w:sz w:val="21"/>
          <w:szCs w:val="21"/>
        </w:rPr>
        <w:t>Dip</w:t>
      </w:r>
      <w:proofErr w:type="spellEnd"/>
      <w:r w:rsidRPr="005F23C2">
        <w:rPr>
          <w:rFonts w:ascii="Abadi" w:hAnsi="Abadi"/>
          <w:b/>
          <w:bCs/>
          <w:sz w:val="21"/>
          <w:szCs w:val="21"/>
        </w:rPr>
        <w:t xml:space="preserve">. Irma Leticia González Sánchez </w:t>
      </w:r>
    </w:p>
    <w:p w14:paraId="5F0CAF74" w14:textId="77777777" w:rsidR="00777A49" w:rsidRPr="005F23C2" w:rsidRDefault="00777A49" w:rsidP="00777A49">
      <w:pPr>
        <w:jc w:val="both"/>
        <w:rPr>
          <w:rFonts w:ascii="Abadi" w:hAnsi="Abadi"/>
          <w:b/>
          <w:bCs/>
          <w:sz w:val="21"/>
          <w:szCs w:val="21"/>
        </w:rPr>
      </w:pPr>
      <w:r w:rsidRPr="005F23C2">
        <w:rPr>
          <w:rFonts w:ascii="Abadi" w:hAnsi="Abadi"/>
          <w:b/>
          <w:bCs/>
          <w:sz w:val="21"/>
          <w:szCs w:val="21"/>
        </w:rPr>
        <w:t xml:space="preserve">Presidente de la Mesa Directiva de la LXV </w:t>
      </w:r>
    </w:p>
    <w:p w14:paraId="04B3D8A6" w14:textId="77777777" w:rsidR="00777A49" w:rsidRPr="005F23C2" w:rsidRDefault="00777A49" w:rsidP="00777A49">
      <w:pPr>
        <w:jc w:val="both"/>
        <w:rPr>
          <w:rFonts w:ascii="Abadi" w:hAnsi="Abadi"/>
          <w:b/>
          <w:bCs/>
          <w:sz w:val="21"/>
          <w:szCs w:val="21"/>
        </w:rPr>
      </w:pPr>
      <w:r w:rsidRPr="005F23C2">
        <w:rPr>
          <w:rFonts w:ascii="Abadi" w:hAnsi="Abadi"/>
          <w:b/>
          <w:bCs/>
          <w:sz w:val="21"/>
          <w:szCs w:val="21"/>
        </w:rPr>
        <w:t xml:space="preserve">Legislatura del Estado de Guanajuato </w:t>
      </w:r>
    </w:p>
    <w:p w14:paraId="028B142D" w14:textId="77777777" w:rsidR="00777A49" w:rsidRPr="005F23C2" w:rsidRDefault="00777A49" w:rsidP="00777A49">
      <w:pPr>
        <w:jc w:val="both"/>
        <w:rPr>
          <w:rFonts w:ascii="Abadi" w:hAnsi="Abadi"/>
          <w:b/>
          <w:bCs/>
          <w:sz w:val="21"/>
          <w:szCs w:val="21"/>
        </w:rPr>
      </w:pPr>
      <w:r w:rsidRPr="005F23C2">
        <w:rPr>
          <w:rFonts w:ascii="Abadi" w:hAnsi="Abadi"/>
          <w:b/>
          <w:bCs/>
          <w:sz w:val="21"/>
          <w:szCs w:val="21"/>
        </w:rPr>
        <w:t>P R E S E N T E</w:t>
      </w:r>
    </w:p>
    <w:p w14:paraId="2C91BAD8" w14:textId="77777777" w:rsidR="00777A49" w:rsidRDefault="00777A49" w:rsidP="00777A49">
      <w:pPr>
        <w:jc w:val="both"/>
        <w:rPr>
          <w:rFonts w:ascii="Abadi" w:hAnsi="Abadi"/>
          <w:sz w:val="21"/>
          <w:szCs w:val="21"/>
        </w:rPr>
      </w:pPr>
    </w:p>
    <w:p w14:paraId="6DB9C8A9" w14:textId="77777777" w:rsidR="00777A49" w:rsidRDefault="00777A49" w:rsidP="00777A49">
      <w:pPr>
        <w:jc w:val="both"/>
        <w:rPr>
          <w:rFonts w:ascii="Abadi" w:hAnsi="Abadi"/>
          <w:sz w:val="21"/>
          <w:szCs w:val="21"/>
        </w:rPr>
      </w:pPr>
      <w:r w:rsidRPr="005F23C2">
        <w:rPr>
          <w:rFonts w:ascii="Abadi" w:hAnsi="Abadi"/>
          <w:sz w:val="21"/>
          <w:szCs w:val="21"/>
        </w:rPr>
        <w:t xml:space="preserve">La que suscribe, </w:t>
      </w:r>
      <w:r w:rsidRPr="005F23C2">
        <w:rPr>
          <w:rFonts w:ascii="Abadi" w:hAnsi="Abadi"/>
          <w:b/>
          <w:bCs/>
          <w:sz w:val="21"/>
          <w:szCs w:val="21"/>
        </w:rPr>
        <w:t>Diputada Martha Edith Moreno Valencia</w:t>
      </w:r>
      <w:r w:rsidRPr="005F23C2">
        <w:rPr>
          <w:rFonts w:ascii="Abadi" w:hAnsi="Abadi"/>
          <w:sz w:val="21"/>
          <w:szCs w:val="21"/>
        </w:rPr>
        <w:t xml:space="preserve">, integrante del Grupo Parlamentario de MORENA en la Sexagésima Quinta Legislatura del Congreso del Estado de Guanajuato, con fundamento en lo dispuesto por el primer párrafo del artículo 57 de la Constitución Política para el Estado de Guanajuato, así como por lo establecido en el artículo 204 fracción III de la Ley Orgánica del Poder Legislativo del Estado, me permito someter a la consideración de esta Asamblea para su aprobación, la siguiente propuesta de </w:t>
      </w:r>
      <w:r w:rsidRPr="005F23C2">
        <w:rPr>
          <w:rFonts w:ascii="Abadi" w:hAnsi="Abadi"/>
          <w:b/>
          <w:bCs/>
          <w:sz w:val="21"/>
          <w:szCs w:val="21"/>
        </w:rPr>
        <w:t>PUNTO DE ACUERDO,</w:t>
      </w:r>
      <w:r w:rsidRPr="005F23C2">
        <w:rPr>
          <w:rFonts w:ascii="Abadi" w:hAnsi="Abadi"/>
          <w:sz w:val="21"/>
          <w:szCs w:val="21"/>
        </w:rPr>
        <w:t xml:space="preserve"> de conformidad con la siguiente: </w:t>
      </w:r>
    </w:p>
    <w:p w14:paraId="00898315" w14:textId="77777777" w:rsidR="00777A49" w:rsidRDefault="00777A49" w:rsidP="00777A49">
      <w:pPr>
        <w:jc w:val="both"/>
        <w:rPr>
          <w:rFonts w:ascii="Abadi" w:hAnsi="Abadi"/>
          <w:b/>
          <w:bCs/>
          <w:sz w:val="21"/>
          <w:szCs w:val="21"/>
        </w:rPr>
      </w:pPr>
    </w:p>
    <w:p w14:paraId="0B53E439" w14:textId="36873086" w:rsidR="00777A49" w:rsidRDefault="00777A49" w:rsidP="00D2465A">
      <w:pPr>
        <w:jc w:val="center"/>
        <w:rPr>
          <w:rFonts w:ascii="Abadi" w:hAnsi="Abadi"/>
          <w:b/>
          <w:bCs/>
          <w:sz w:val="21"/>
          <w:szCs w:val="21"/>
        </w:rPr>
      </w:pPr>
      <w:r w:rsidRPr="005F23C2">
        <w:rPr>
          <w:rFonts w:ascii="Abadi" w:hAnsi="Abadi"/>
          <w:b/>
          <w:bCs/>
          <w:sz w:val="21"/>
          <w:szCs w:val="21"/>
        </w:rPr>
        <w:t>CONSIDERACIONES:</w:t>
      </w:r>
    </w:p>
    <w:p w14:paraId="4595E1CB" w14:textId="77777777" w:rsidR="00D2465A" w:rsidRPr="005F23C2" w:rsidRDefault="00D2465A" w:rsidP="00D2465A">
      <w:pPr>
        <w:jc w:val="center"/>
        <w:rPr>
          <w:rFonts w:ascii="Abadi" w:hAnsi="Abadi"/>
          <w:b/>
          <w:bCs/>
          <w:sz w:val="21"/>
          <w:szCs w:val="21"/>
        </w:rPr>
      </w:pPr>
    </w:p>
    <w:p w14:paraId="2C6716AE" w14:textId="081A2F6A" w:rsidR="00777A49" w:rsidRDefault="00777A49" w:rsidP="00777A49">
      <w:pPr>
        <w:jc w:val="both"/>
        <w:rPr>
          <w:rFonts w:ascii="Abadi" w:hAnsi="Abadi"/>
          <w:sz w:val="21"/>
          <w:szCs w:val="21"/>
        </w:rPr>
      </w:pPr>
      <w:r w:rsidRPr="005F23C2">
        <w:rPr>
          <w:rFonts w:ascii="Abadi" w:hAnsi="Abadi"/>
          <w:sz w:val="21"/>
          <w:szCs w:val="21"/>
        </w:rPr>
        <w:t xml:space="preserve">La situación actual de los sistemas de pensiones en México es compleja, debido a que su operación y viabilidad se han deteriorado durante los últimos años. Los ingresos presentes y futuros en muchos casos no alcanzan para cumplir con las obligaciones del pago de las pensiones de sus trabajadores. En el año 1962 se creó la Dirección de Pensiones del Estado de Guanajuato, la cual inició operaciones con 4 mil 894 derechohabientes y un patrimonio de 2 millones 395 mil pesos, transformándose en el año de 1977 en lo que ahora es Instituto de Seguridad Social del </w:t>
      </w:r>
      <w:r w:rsidRPr="005F23C2">
        <w:rPr>
          <w:rFonts w:ascii="Abadi" w:hAnsi="Abadi"/>
          <w:sz w:val="21"/>
          <w:szCs w:val="21"/>
        </w:rPr>
        <w:lastRenderedPageBreak/>
        <w:t>Estado de Guanajuato, mejor conocida como “ISSEG”</w:t>
      </w:r>
      <w:r w:rsidR="009802C6">
        <w:rPr>
          <w:rStyle w:val="Refdenotaalpie"/>
          <w:rFonts w:ascii="Abadi" w:hAnsi="Abadi"/>
          <w:sz w:val="21"/>
          <w:szCs w:val="21"/>
        </w:rPr>
        <w:footnoteReference w:id="74"/>
      </w:r>
      <w:r w:rsidRPr="005F23C2">
        <w:rPr>
          <w:rFonts w:ascii="Abadi" w:hAnsi="Abadi"/>
          <w:sz w:val="21"/>
          <w:szCs w:val="21"/>
        </w:rPr>
        <w:t xml:space="preserve">. </w:t>
      </w:r>
    </w:p>
    <w:p w14:paraId="788F4F4A" w14:textId="77777777" w:rsidR="00777A49" w:rsidRDefault="00777A49" w:rsidP="00777A49">
      <w:pPr>
        <w:jc w:val="both"/>
        <w:rPr>
          <w:rFonts w:ascii="Abadi" w:hAnsi="Abadi"/>
          <w:sz w:val="21"/>
          <w:szCs w:val="21"/>
        </w:rPr>
      </w:pPr>
    </w:p>
    <w:p w14:paraId="09DDDEFD" w14:textId="1ADA7E9B" w:rsidR="00777A49" w:rsidRDefault="00777A49" w:rsidP="00777A49">
      <w:pPr>
        <w:jc w:val="both"/>
        <w:rPr>
          <w:rFonts w:ascii="Abadi" w:hAnsi="Abadi"/>
          <w:sz w:val="21"/>
          <w:szCs w:val="21"/>
        </w:rPr>
      </w:pPr>
      <w:r w:rsidRPr="005F23C2">
        <w:rPr>
          <w:rFonts w:ascii="Abadi" w:hAnsi="Abadi"/>
          <w:sz w:val="21"/>
          <w:szCs w:val="21"/>
        </w:rPr>
        <w:t xml:space="preserve">El ISSEG es un organismo público descentralizado con personalidad jurídica y patrimonio propio, que tiene a su cargo la administración de los seguros y prestaciones. Es un sistema de seguridad social de beneficio definido que opera con un fondo solidario, es decir que establece las pensiones de forma predeterminada y las contribuciones de nuestros trabajadores activos sustentan el pago de los pensionados actuales. Dicho fondo está integrado por las cuotas de los trabajadores y las aportaciones de los patrones, así como por </w:t>
      </w:r>
      <w:r w:rsidR="008D5D1F" w:rsidRPr="005F23C2">
        <w:rPr>
          <w:rFonts w:ascii="Abadi" w:hAnsi="Abadi"/>
          <w:sz w:val="21"/>
          <w:szCs w:val="21"/>
        </w:rPr>
        <w:t>los</w:t>
      </w:r>
      <w:r w:rsidR="008D5D1F">
        <w:rPr>
          <w:rFonts w:ascii="Abadi" w:hAnsi="Abadi"/>
          <w:sz w:val="21"/>
          <w:szCs w:val="21"/>
        </w:rPr>
        <w:t xml:space="preserve"> rendimientos</w:t>
      </w:r>
      <w:r w:rsidRPr="005F23C2">
        <w:rPr>
          <w:rFonts w:ascii="Abadi" w:hAnsi="Abadi"/>
          <w:sz w:val="21"/>
          <w:szCs w:val="21"/>
        </w:rPr>
        <w:t xml:space="preserve"> generados de las inversiones financieras, comerciales e inmobiliarias de este. </w:t>
      </w:r>
    </w:p>
    <w:p w14:paraId="4BFD9614" w14:textId="77777777" w:rsidR="00340F8C" w:rsidRDefault="00777A49" w:rsidP="00777A49">
      <w:pPr>
        <w:jc w:val="both"/>
        <w:rPr>
          <w:rFonts w:ascii="Abadi" w:hAnsi="Abadi"/>
          <w:sz w:val="21"/>
          <w:szCs w:val="21"/>
        </w:rPr>
      </w:pPr>
      <w:r w:rsidRPr="005F23C2">
        <w:rPr>
          <w:rFonts w:ascii="Abadi" w:hAnsi="Abadi"/>
          <w:sz w:val="21"/>
          <w:szCs w:val="21"/>
        </w:rPr>
        <w:t xml:space="preserve">Con datos a abril del presente año se tiene un total de asegurados y pensionados de 83 mil 461 personas, de las cuales 18 mil 971 son jubilados y pensionados, cerrando su valor de patrimonio con 29 mil 921 millones de pesos. </w:t>
      </w:r>
    </w:p>
    <w:p w14:paraId="148E47BE" w14:textId="77777777" w:rsidR="00340F8C" w:rsidRDefault="00340F8C" w:rsidP="00777A49">
      <w:pPr>
        <w:jc w:val="both"/>
        <w:rPr>
          <w:rFonts w:ascii="Abadi" w:hAnsi="Abadi"/>
          <w:sz w:val="21"/>
          <w:szCs w:val="21"/>
        </w:rPr>
      </w:pPr>
    </w:p>
    <w:p w14:paraId="1FC05838" w14:textId="3D7ACA15" w:rsidR="00777A49" w:rsidRPr="005F23C2" w:rsidRDefault="00777A49" w:rsidP="00777A49">
      <w:pPr>
        <w:jc w:val="both"/>
        <w:rPr>
          <w:rFonts w:ascii="Abadi" w:hAnsi="Abadi"/>
          <w:b/>
          <w:bCs/>
          <w:sz w:val="21"/>
          <w:szCs w:val="21"/>
        </w:rPr>
      </w:pPr>
      <w:r w:rsidRPr="005F23C2">
        <w:rPr>
          <w:rFonts w:ascii="Abadi" w:hAnsi="Abadi"/>
          <w:sz w:val="21"/>
          <w:szCs w:val="21"/>
        </w:rPr>
        <w:t>El fondo de Pensiones considera un rendimiento real del 4% anual. Para que los rendimientos se fueran a un 8%, el 29 de diciembre de 2018, se autorizó́ la participaci</w:t>
      </w:r>
      <w:r w:rsidRPr="005F23C2">
        <w:rPr>
          <w:rFonts w:ascii="Abadi" w:hAnsi="Abadi" w:cs="Abadi"/>
          <w:sz w:val="21"/>
          <w:szCs w:val="21"/>
        </w:rPr>
        <w:t>ó</w:t>
      </w:r>
      <w:r w:rsidRPr="005F23C2">
        <w:rPr>
          <w:rFonts w:ascii="Abadi" w:hAnsi="Abadi"/>
          <w:sz w:val="21"/>
          <w:szCs w:val="21"/>
        </w:rPr>
        <w:t>n del ISSEG en la creaci</w:t>
      </w:r>
      <w:r w:rsidRPr="005F23C2">
        <w:rPr>
          <w:rFonts w:ascii="Abadi" w:hAnsi="Abadi" w:cs="Abadi"/>
          <w:sz w:val="21"/>
          <w:szCs w:val="21"/>
        </w:rPr>
        <w:t>ó</w:t>
      </w:r>
      <w:r w:rsidRPr="005F23C2">
        <w:rPr>
          <w:rFonts w:ascii="Abadi" w:hAnsi="Abadi"/>
          <w:sz w:val="21"/>
          <w:szCs w:val="21"/>
        </w:rPr>
        <w:t>n de una arrendadora financiera.</w:t>
      </w:r>
      <w:r w:rsidR="009254D9">
        <w:rPr>
          <w:rStyle w:val="Refdenotaalpie"/>
          <w:rFonts w:ascii="Abadi" w:hAnsi="Abadi"/>
          <w:sz w:val="21"/>
          <w:szCs w:val="21"/>
        </w:rPr>
        <w:footnoteReference w:id="75"/>
      </w:r>
      <w:r w:rsidRPr="005F23C2">
        <w:rPr>
          <w:rFonts w:ascii="Abadi" w:hAnsi="Abadi"/>
          <w:sz w:val="21"/>
          <w:szCs w:val="21"/>
        </w:rPr>
        <w:t xml:space="preserve"> En esta empresa el ISSEG tendr</w:t>
      </w:r>
      <w:r w:rsidRPr="005F23C2">
        <w:rPr>
          <w:rFonts w:ascii="Abadi" w:hAnsi="Abadi" w:cs="Abadi"/>
          <w:sz w:val="21"/>
          <w:szCs w:val="21"/>
        </w:rPr>
        <w:t>í</w:t>
      </w:r>
      <w:r w:rsidRPr="005F23C2">
        <w:rPr>
          <w:rFonts w:ascii="Abadi" w:hAnsi="Abadi"/>
          <w:sz w:val="21"/>
          <w:szCs w:val="21"/>
        </w:rPr>
        <w:t>a una participaci</w:t>
      </w:r>
      <w:r w:rsidRPr="005F23C2">
        <w:rPr>
          <w:rFonts w:ascii="Abadi" w:hAnsi="Abadi" w:cs="Abadi"/>
          <w:sz w:val="21"/>
          <w:szCs w:val="21"/>
        </w:rPr>
        <w:t>ó</w:t>
      </w:r>
      <w:r w:rsidRPr="005F23C2">
        <w:rPr>
          <w:rFonts w:ascii="Abadi" w:hAnsi="Abadi"/>
          <w:sz w:val="21"/>
          <w:szCs w:val="21"/>
        </w:rPr>
        <w:t>n accionaria mayoritaria de origen, que se reducir</w:t>
      </w:r>
      <w:r w:rsidRPr="005F23C2">
        <w:rPr>
          <w:rFonts w:ascii="Abadi" w:hAnsi="Abadi" w:cs="Abadi"/>
          <w:sz w:val="21"/>
          <w:szCs w:val="21"/>
        </w:rPr>
        <w:t>á</w:t>
      </w:r>
      <w:r w:rsidRPr="005F23C2">
        <w:rPr>
          <w:rFonts w:ascii="Abadi" w:hAnsi="Abadi"/>
          <w:sz w:val="21"/>
          <w:szCs w:val="21"/>
        </w:rPr>
        <w:t>́ a trav</w:t>
      </w:r>
      <w:r w:rsidRPr="005F23C2">
        <w:rPr>
          <w:rFonts w:ascii="Abadi" w:hAnsi="Abadi" w:cs="Abadi"/>
          <w:sz w:val="21"/>
          <w:szCs w:val="21"/>
        </w:rPr>
        <w:t>é</w:t>
      </w:r>
      <w:r w:rsidRPr="005F23C2">
        <w:rPr>
          <w:rFonts w:ascii="Abadi" w:hAnsi="Abadi"/>
          <w:sz w:val="21"/>
          <w:szCs w:val="21"/>
        </w:rPr>
        <w:t>s de la incorporaci</w:t>
      </w:r>
      <w:r w:rsidRPr="005F23C2">
        <w:rPr>
          <w:rFonts w:ascii="Abadi" w:hAnsi="Abadi" w:cs="Abadi"/>
          <w:sz w:val="21"/>
          <w:szCs w:val="21"/>
        </w:rPr>
        <w:t>ó</w:t>
      </w:r>
      <w:r w:rsidRPr="005F23C2">
        <w:rPr>
          <w:rFonts w:ascii="Abadi" w:hAnsi="Abadi"/>
          <w:sz w:val="21"/>
          <w:szCs w:val="21"/>
        </w:rPr>
        <w:t xml:space="preserve">n de nuevos socios de la iniciativa privada, hasta quedar en 49.5% del ISSEG, lo equivalente a 242 mil 500 millones de pesos y 50.5% de la iniciativa privada. </w:t>
      </w:r>
      <w:r w:rsidRPr="005F23C2">
        <w:rPr>
          <w:rFonts w:ascii="Abadi" w:hAnsi="Abadi"/>
          <w:b/>
          <w:bCs/>
          <w:sz w:val="21"/>
          <w:szCs w:val="21"/>
        </w:rPr>
        <w:t>Un negocio público-privado.</w:t>
      </w:r>
    </w:p>
    <w:p w14:paraId="31051AAF" w14:textId="77777777" w:rsidR="00777A49" w:rsidRDefault="00777A49" w:rsidP="00777A49">
      <w:pPr>
        <w:jc w:val="both"/>
        <w:rPr>
          <w:rFonts w:ascii="Abadi" w:hAnsi="Abadi"/>
          <w:sz w:val="21"/>
          <w:szCs w:val="21"/>
        </w:rPr>
      </w:pPr>
    </w:p>
    <w:p w14:paraId="2BDD8A36" w14:textId="77777777" w:rsidR="00777A49" w:rsidRPr="005F23C2" w:rsidRDefault="00777A49" w:rsidP="00777A49">
      <w:pPr>
        <w:jc w:val="both"/>
        <w:rPr>
          <w:rFonts w:ascii="Abadi" w:hAnsi="Abadi"/>
          <w:b/>
          <w:bCs/>
          <w:sz w:val="21"/>
          <w:szCs w:val="21"/>
        </w:rPr>
      </w:pPr>
      <w:r w:rsidRPr="005F23C2">
        <w:rPr>
          <w:rFonts w:ascii="Abadi" w:hAnsi="Abadi"/>
          <w:sz w:val="21"/>
          <w:szCs w:val="21"/>
        </w:rPr>
        <w:t xml:space="preserve">Así, en cumplimiento a lo acordado por su Consejo Directivo, el 30 de julio de 2019, el ISSEG dio de alta en el Registro Público de la Propiedad y el Comercio la sociedad anónima promotora de inversión de capital variable y al mismo tiempo sociedad financiera de objeto múltiple denominada GTO Leasing </w:t>
      </w:r>
      <w:proofErr w:type="spellStart"/>
      <w:r w:rsidRPr="005F23C2">
        <w:rPr>
          <w:rFonts w:ascii="Abadi" w:hAnsi="Abadi"/>
          <w:sz w:val="21"/>
          <w:szCs w:val="21"/>
        </w:rPr>
        <w:t>Services</w:t>
      </w:r>
      <w:proofErr w:type="spellEnd"/>
      <w:r w:rsidRPr="005F23C2">
        <w:rPr>
          <w:rFonts w:ascii="Abadi" w:hAnsi="Abadi"/>
          <w:sz w:val="21"/>
          <w:szCs w:val="21"/>
        </w:rPr>
        <w:t xml:space="preserve">. Seis meses después, el 21 de enero de 2020, el gobernador presentó el proyecto GTO Leasing </w:t>
      </w:r>
      <w:proofErr w:type="spellStart"/>
      <w:r w:rsidRPr="005F23C2">
        <w:rPr>
          <w:rFonts w:ascii="Abadi" w:hAnsi="Abadi"/>
          <w:sz w:val="21"/>
          <w:szCs w:val="21"/>
        </w:rPr>
        <w:t>Services</w:t>
      </w:r>
      <w:proofErr w:type="spellEnd"/>
      <w:r w:rsidRPr="005F23C2">
        <w:rPr>
          <w:rFonts w:ascii="Abadi" w:hAnsi="Abadi"/>
          <w:sz w:val="21"/>
          <w:szCs w:val="21"/>
        </w:rPr>
        <w:t xml:space="preserve"> en un evento en León, donde habló de que el objetivo de la nueva entidad era "fortalecer las finanzas del ISSEG". Añadió que es la primera agencia de servicios en su </w:t>
      </w:r>
      <w:r w:rsidRPr="005F23C2">
        <w:rPr>
          <w:rFonts w:ascii="Abadi" w:hAnsi="Abadi"/>
          <w:sz w:val="21"/>
          <w:szCs w:val="21"/>
        </w:rPr>
        <w:t>tipo, creada por un estado en la República Mexicana, traída de Singapur y California. Esta agencia contara con servicio de arrendamiento que proveerá automóviles, además, ofrecerá maquinaria que requieran las organizaciones que buscan llegar a México y a Guanajuato, sin una inversión tan grande y con la garantía que brinda la conectividad, ubicación y logística que ofrece el estado. Aseguro que su re</w:t>
      </w:r>
      <w:r>
        <w:rPr>
          <w:rFonts w:ascii="Abadi" w:hAnsi="Abadi"/>
          <w:sz w:val="21"/>
          <w:szCs w:val="21"/>
        </w:rPr>
        <w:t>n</w:t>
      </w:r>
      <w:r w:rsidRPr="005F23C2">
        <w:rPr>
          <w:rFonts w:ascii="Abadi" w:hAnsi="Abadi"/>
          <w:sz w:val="21"/>
          <w:szCs w:val="21"/>
        </w:rPr>
        <w:t xml:space="preserve">dimiento sería del 8% y que no había ningún riesgo, que era una apuesta segura. </w:t>
      </w:r>
      <w:r w:rsidRPr="005F23C2">
        <w:rPr>
          <w:rFonts w:ascii="Abadi" w:hAnsi="Abadi"/>
          <w:b/>
          <w:bCs/>
          <w:sz w:val="21"/>
          <w:szCs w:val="21"/>
        </w:rPr>
        <w:t>Al menos para los privados.</w:t>
      </w:r>
    </w:p>
    <w:p w14:paraId="6D0BFCE6" w14:textId="77777777" w:rsidR="00777A49" w:rsidRPr="005F23C2" w:rsidRDefault="00777A49" w:rsidP="00777A49">
      <w:pPr>
        <w:jc w:val="both"/>
        <w:rPr>
          <w:rFonts w:ascii="Abadi" w:hAnsi="Abadi"/>
          <w:sz w:val="21"/>
          <w:szCs w:val="21"/>
        </w:rPr>
      </w:pPr>
    </w:p>
    <w:p w14:paraId="7FF20819" w14:textId="316310FA" w:rsidR="00777A49" w:rsidRDefault="00777A49" w:rsidP="00777A49">
      <w:pPr>
        <w:jc w:val="both"/>
        <w:rPr>
          <w:rFonts w:ascii="Abadi" w:hAnsi="Abadi"/>
          <w:sz w:val="21"/>
          <w:szCs w:val="21"/>
        </w:rPr>
      </w:pPr>
      <w:r w:rsidRPr="005F23C2">
        <w:rPr>
          <w:rFonts w:ascii="Abadi" w:hAnsi="Abadi"/>
          <w:sz w:val="21"/>
          <w:szCs w:val="21"/>
        </w:rPr>
        <w:t xml:space="preserve">Hoy sabemos que no se tiene el rendimiento esperado y que el ISSEG tiene el 76.1% de acciones, lo equivalente a 143 millones de pesos públicos, que no se llegó a la meta de los 500 millones de pesos de inversión, y que no se está arrendando a ninguna empresa maquinaria, no se sabe con certeza los rendimientos, las perdidas o ganancias, </w:t>
      </w:r>
      <w:r w:rsidRPr="005F23C2">
        <w:rPr>
          <w:rFonts w:ascii="Abadi" w:hAnsi="Abadi"/>
          <w:b/>
          <w:bCs/>
          <w:sz w:val="21"/>
          <w:szCs w:val="21"/>
        </w:rPr>
        <w:t>TODO SE OCULTA.</w:t>
      </w:r>
      <w:r w:rsidRPr="005F23C2">
        <w:rPr>
          <w:rFonts w:ascii="Abadi" w:hAnsi="Abadi"/>
          <w:sz w:val="21"/>
          <w:szCs w:val="21"/>
        </w:rPr>
        <w:t xml:space="preserve"> </w:t>
      </w:r>
    </w:p>
    <w:p w14:paraId="408F0F34" w14:textId="77777777" w:rsidR="00340F8C" w:rsidRDefault="00340F8C" w:rsidP="00777A49">
      <w:pPr>
        <w:jc w:val="both"/>
        <w:rPr>
          <w:rFonts w:ascii="Abadi" w:hAnsi="Abadi"/>
          <w:sz w:val="21"/>
          <w:szCs w:val="21"/>
        </w:rPr>
      </w:pPr>
    </w:p>
    <w:p w14:paraId="032DB3BA" w14:textId="6720356E" w:rsidR="00777A49" w:rsidRDefault="00777A49" w:rsidP="00777A49">
      <w:pPr>
        <w:jc w:val="both"/>
        <w:rPr>
          <w:rFonts w:ascii="Abadi" w:hAnsi="Abadi"/>
          <w:sz w:val="21"/>
          <w:szCs w:val="21"/>
        </w:rPr>
      </w:pPr>
      <w:r w:rsidRPr="005F23C2">
        <w:rPr>
          <w:rFonts w:ascii="Abadi" w:hAnsi="Abadi"/>
          <w:sz w:val="21"/>
          <w:szCs w:val="21"/>
        </w:rPr>
        <w:t>Lo que sí se sabe es que los únicos negocios de la nueva empresa han ocurrido con el Poder Ejecutivo, al que le han financiado adquisición de vehículos nuevos, utilitarios y ejecutivos</w:t>
      </w:r>
      <w:r w:rsidR="00713EFB">
        <w:rPr>
          <w:rStyle w:val="Refdenotaalpie"/>
          <w:rFonts w:ascii="Abadi" w:hAnsi="Abadi"/>
          <w:sz w:val="21"/>
          <w:szCs w:val="21"/>
        </w:rPr>
        <w:footnoteReference w:id="76"/>
      </w:r>
      <w:r w:rsidRPr="005F23C2">
        <w:rPr>
          <w:rFonts w:ascii="Abadi" w:hAnsi="Abadi"/>
          <w:sz w:val="21"/>
          <w:szCs w:val="21"/>
        </w:rPr>
        <w:t xml:space="preserve">. Un buen negocio no solo para el ISSEG sino para los inversionistas privados de los que no se conoce la identidad, pese a tratarse de una entidad de carácter público. No queremos pensar en corrupción ni conflicto de interés, sin embargo, cuando se solicita las actas del consejo y la información financiera o cualquier información referente a esta empresa público-privada mediante transparencia, se clasifica como reservado. Solamente mencionan que el proceso fue acompañado por Transparencia Mexicana. </w:t>
      </w:r>
    </w:p>
    <w:p w14:paraId="0B5497CD" w14:textId="490D575F" w:rsidR="00777A49" w:rsidRDefault="00777A49" w:rsidP="00777A49">
      <w:pPr>
        <w:jc w:val="both"/>
        <w:rPr>
          <w:rFonts w:ascii="Abadi" w:hAnsi="Abadi"/>
          <w:sz w:val="21"/>
          <w:szCs w:val="21"/>
        </w:rPr>
      </w:pPr>
      <w:r w:rsidRPr="005F23C2">
        <w:rPr>
          <w:rFonts w:ascii="Abadi" w:hAnsi="Abadi"/>
          <w:sz w:val="21"/>
          <w:szCs w:val="21"/>
        </w:rPr>
        <w:t>Lo que no se menciona, es que Transparencia Mexicana</w:t>
      </w:r>
      <w:r>
        <w:rPr>
          <w:rFonts w:ascii="Abadi" w:hAnsi="Abadi"/>
          <w:sz w:val="21"/>
          <w:szCs w:val="21"/>
        </w:rPr>
        <w:t xml:space="preserve"> </w:t>
      </w:r>
      <w:r w:rsidRPr="005F23C2">
        <w:rPr>
          <w:rFonts w:ascii="Abadi" w:hAnsi="Abadi"/>
          <w:sz w:val="21"/>
          <w:szCs w:val="21"/>
        </w:rPr>
        <w:t>solamente realiza observaciones, recomendaciones y sugerencias que el Instituto puede atender o desechar. Aclara que tampoco formó parte, ni interviene en el proceso de formalización de inversiones de la arrendadora. Es responsabilidad exclusiva del ISSEG, en su carácter de socio fundador. Durante el Informe</w:t>
      </w:r>
      <w:r w:rsidR="000D237C">
        <w:rPr>
          <w:rStyle w:val="Refdenotaalpie"/>
          <w:rFonts w:ascii="Abadi" w:hAnsi="Abadi"/>
          <w:sz w:val="21"/>
          <w:szCs w:val="21"/>
        </w:rPr>
        <w:footnoteReference w:id="77"/>
      </w:r>
      <w:r w:rsidRPr="005F23C2">
        <w:rPr>
          <w:rFonts w:ascii="Abadi" w:hAnsi="Abadi"/>
          <w:sz w:val="21"/>
          <w:szCs w:val="21"/>
        </w:rPr>
        <w:t xml:space="preserve"> de Transparencia Mexicana correspondiente al proceso de levantamiento de capital, realizo observaciones e </w:t>
      </w:r>
      <w:r w:rsidRPr="005F23C2">
        <w:rPr>
          <w:rFonts w:ascii="Abadi" w:hAnsi="Abadi"/>
          <w:sz w:val="21"/>
          <w:szCs w:val="21"/>
        </w:rPr>
        <w:lastRenderedPageBreak/>
        <w:t xml:space="preserve">irregularidades, donde me permitiré mencionar una importante: </w:t>
      </w:r>
    </w:p>
    <w:p w14:paraId="475053EA" w14:textId="77777777" w:rsidR="00777A49" w:rsidRDefault="00777A49" w:rsidP="00777A49">
      <w:pPr>
        <w:jc w:val="both"/>
        <w:rPr>
          <w:rFonts w:ascii="Abadi" w:hAnsi="Abadi"/>
          <w:sz w:val="21"/>
          <w:szCs w:val="21"/>
        </w:rPr>
      </w:pPr>
    </w:p>
    <w:p w14:paraId="6FB00A91" w14:textId="77777777" w:rsidR="00777A49" w:rsidRDefault="00777A49" w:rsidP="00777A49">
      <w:pPr>
        <w:ind w:left="709"/>
        <w:jc w:val="both"/>
        <w:rPr>
          <w:rFonts w:ascii="Abadi" w:hAnsi="Abadi"/>
          <w:sz w:val="21"/>
          <w:szCs w:val="21"/>
        </w:rPr>
      </w:pPr>
      <w:r w:rsidRPr="005F23C2">
        <w:rPr>
          <w:rFonts w:ascii="Abadi" w:hAnsi="Abadi"/>
          <w:sz w:val="21"/>
          <w:szCs w:val="21"/>
        </w:rPr>
        <w:t>• Se solicita Justificación que permita dar certeza de que no existe conflicto de interés para participar en procesos de licitación del Gobierno del Estado para el arrendamiento de autos utilitarios, al</w:t>
      </w:r>
      <w:r>
        <w:rPr>
          <w:rFonts w:ascii="Abadi" w:hAnsi="Abadi"/>
          <w:sz w:val="21"/>
          <w:szCs w:val="21"/>
        </w:rPr>
        <w:t xml:space="preserve"> </w:t>
      </w:r>
      <w:r w:rsidRPr="005F23C2">
        <w:rPr>
          <w:rFonts w:ascii="Abadi" w:hAnsi="Abadi"/>
          <w:sz w:val="21"/>
          <w:szCs w:val="21"/>
        </w:rPr>
        <w:t xml:space="preserve">contar con un socio accionista que forma parte del Gobierno del Estado, y pudiera tener acceso a información privilegiada que le permita participar en condiciones de ventaja respecto de los demás participantes, o se propicien licitaciones a modo que favorezcan a la Arrendadora. </w:t>
      </w:r>
    </w:p>
    <w:p w14:paraId="4F925409" w14:textId="77777777" w:rsidR="00777A49" w:rsidRDefault="00777A49" w:rsidP="00777A49">
      <w:pPr>
        <w:jc w:val="both"/>
        <w:rPr>
          <w:rFonts w:ascii="Abadi" w:hAnsi="Abadi"/>
          <w:sz w:val="21"/>
          <w:szCs w:val="21"/>
        </w:rPr>
      </w:pPr>
    </w:p>
    <w:p w14:paraId="3BAEC4BF" w14:textId="77777777" w:rsidR="00777A49" w:rsidRDefault="00777A49" w:rsidP="00777A49">
      <w:pPr>
        <w:jc w:val="both"/>
        <w:rPr>
          <w:rFonts w:ascii="Abadi" w:hAnsi="Abadi"/>
          <w:sz w:val="21"/>
          <w:szCs w:val="21"/>
        </w:rPr>
      </w:pPr>
      <w:r w:rsidRPr="005F23C2">
        <w:rPr>
          <w:rFonts w:ascii="Abadi" w:hAnsi="Abadi"/>
          <w:sz w:val="21"/>
          <w:szCs w:val="21"/>
        </w:rPr>
        <w:t>Durante la comparecencia del titular del ISSEG se cuestionó sobre los empresarios que participan como socios en GTO Leasing, donde solo menciono que tiene el carácter de información confidencial al igual que toda la información de la empresa, esto con el objeto de garantizar el adecuado funcionamiento de esta y proteger la información estratégica de la empresa, que incluye algunas de sus ventajas competitivas. El acuerdo de reserva está en el resolutivo de fecha 13 de mayo del 2022, tan solo 9 días antes de la comparecencia. Si bien entendemos que el dar esta información reservada representa un riesgo, no podemos hacernos de la vista gorda, ni dejar de hacer nuestro trabajo como legisladores, el cual es fiscalizar y dar seguimiento al gasto público. De igual manera entendemos que el ISSEG puede dar un informe detallado a los diputados sin poner en riesgo el adecuado funcionamiento de la empresa, ¿o se tiene desconfianza en los representantes del legislativo? ¿Qué información quieren ocultar a este poder</w:t>
      </w:r>
      <w:r w:rsidRPr="005F23C2">
        <w:rPr>
          <w:rFonts w:ascii="Abadi" w:hAnsi="Abadi"/>
          <w:b/>
          <w:bCs/>
          <w:sz w:val="21"/>
          <w:szCs w:val="21"/>
        </w:rPr>
        <w:t>? Seamos claros con los ciudadanos, a ellos rendimos cuentas</w:t>
      </w:r>
      <w:r w:rsidRPr="005F23C2">
        <w:rPr>
          <w:rFonts w:ascii="Abadi" w:hAnsi="Abadi"/>
          <w:sz w:val="21"/>
          <w:szCs w:val="21"/>
        </w:rPr>
        <w:t xml:space="preserve">. </w:t>
      </w:r>
    </w:p>
    <w:p w14:paraId="3ABEA74F" w14:textId="77777777" w:rsidR="00777A49" w:rsidRDefault="00777A49" w:rsidP="00777A49">
      <w:pPr>
        <w:jc w:val="both"/>
        <w:rPr>
          <w:rFonts w:ascii="Abadi" w:hAnsi="Abadi"/>
          <w:sz w:val="21"/>
          <w:szCs w:val="21"/>
        </w:rPr>
      </w:pPr>
    </w:p>
    <w:p w14:paraId="3F2545F6" w14:textId="77777777" w:rsidR="00777A49" w:rsidRDefault="00777A49" w:rsidP="00777A49">
      <w:pPr>
        <w:jc w:val="both"/>
        <w:rPr>
          <w:rFonts w:ascii="Abadi" w:hAnsi="Abadi"/>
          <w:sz w:val="21"/>
          <w:szCs w:val="21"/>
        </w:rPr>
      </w:pPr>
    </w:p>
    <w:p w14:paraId="13F9B40E" w14:textId="77777777" w:rsidR="00777A49" w:rsidRDefault="00777A49" w:rsidP="00777A49">
      <w:pPr>
        <w:jc w:val="both"/>
        <w:rPr>
          <w:rFonts w:ascii="Abadi" w:hAnsi="Abadi"/>
          <w:sz w:val="21"/>
          <w:szCs w:val="21"/>
        </w:rPr>
      </w:pPr>
    </w:p>
    <w:p w14:paraId="6D7D2DB6" w14:textId="77777777" w:rsidR="00777A49" w:rsidRPr="005F23C2" w:rsidRDefault="00777A49" w:rsidP="00777A49">
      <w:pPr>
        <w:jc w:val="both"/>
        <w:rPr>
          <w:rFonts w:ascii="Abadi" w:hAnsi="Abadi"/>
          <w:sz w:val="21"/>
          <w:szCs w:val="21"/>
        </w:rPr>
      </w:pPr>
      <w:r w:rsidRPr="005F23C2">
        <w:rPr>
          <w:rFonts w:ascii="Abadi" w:hAnsi="Abadi"/>
          <w:sz w:val="21"/>
          <w:szCs w:val="21"/>
        </w:rPr>
        <w:t xml:space="preserve">El instituto tiene la obligación de rendirnos cuentas y darnos a conocer, entre otra información, la Administración de sus activos, el Importe de gastos capitalizados, tipo de interés de las inversiones, desmantelamiento de activos, procedimientos, fideicomisos, reporte de recaudación, indemnizaciones por terminación, activos diferidos e Inversiones financieras a largo plazo. Esto de conformidad con el Manual de Contabilidad Gubernamental </w:t>
      </w:r>
      <w:r w:rsidRPr="005F23C2">
        <w:rPr>
          <w:rFonts w:ascii="Abadi" w:hAnsi="Abadi"/>
          <w:sz w:val="21"/>
          <w:szCs w:val="21"/>
        </w:rPr>
        <w:t>emitido por el Consejo Nacional de Armonización Contable y adoptado por el Consejo de Armonización Contable del Estado de Guanajuato, dicha normatividad requiere la preparación de estados financieros contables y estados financieros presupuestarios.</w:t>
      </w:r>
    </w:p>
    <w:p w14:paraId="764F9AE5" w14:textId="77777777" w:rsidR="00777A49" w:rsidRPr="005F23C2" w:rsidRDefault="00777A49" w:rsidP="00777A49">
      <w:pPr>
        <w:jc w:val="both"/>
        <w:rPr>
          <w:rFonts w:ascii="Abadi" w:hAnsi="Abadi"/>
          <w:sz w:val="21"/>
          <w:szCs w:val="21"/>
        </w:rPr>
      </w:pPr>
    </w:p>
    <w:p w14:paraId="66F64617" w14:textId="77777777" w:rsidR="00777A49" w:rsidRDefault="00777A49" w:rsidP="00777A49">
      <w:pPr>
        <w:jc w:val="both"/>
        <w:rPr>
          <w:rFonts w:ascii="Abadi" w:hAnsi="Abadi"/>
          <w:sz w:val="21"/>
          <w:szCs w:val="21"/>
        </w:rPr>
      </w:pPr>
      <w:r w:rsidRPr="005F23C2">
        <w:rPr>
          <w:rFonts w:ascii="Abadi" w:hAnsi="Abadi"/>
          <w:sz w:val="21"/>
          <w:szCs w:val="21"/>
        </w:rPr>
        <w:t xml:space="preserve">Al final, esta propuesta de Punto de Acuerdo lo que busca es lo mismo que quiere el gobierno del estado: ver que el fondo de pensiones del ISSEG aumente, queremos verificar y acompañar para que este objetivo se logre, no es una cuestión partidaria, es una cuestión de transparencia y fiscalización en los recursos públicos, es seguir fortaleciendo las finanzas del ISSEG. Es indispensable realizar acciones tendientes a fortalecer y preservar el Fondo de Pensiones. </w:t>
      </w:r>
    </w:p>
    <w:p w14:paraId="10EBC6C9" w14:textId="77777777" w:rsidR="00777A49" w:rsidRDefault="00777A49" w:rsidP="00777A49">
      <w:pPr>
        <w:jc w:val="both"/>
        <w:rPr>
          <w:rFonts w:ascii="Abadi" w:hAnsi="Abadi"/>
          <w:sz w:val="21"/>
          <w:szCs w:val="21"/>
        </w:rPr>
      </w:pPr>
    </w:p>
    <w:p w14:paraId="4035CC1C" w14:textId="77777777" w:rsidR="00777A49" w:rsidRPr="005F23C2" w:rsidRDefault="00777A49" w:rsidP="00777A49">
      <w:pPr>
        <w:jc w:val="both"/>
        <w:rPr>
          <w:rFonts w:ascii="Abadi" w:hAnsi="Abadi"/>
          <w:sz w:val="21"/>
          <w:szCs w:val="21"/>
        </w:rPr>
      </w:pPr>
      <w:r w:rsidRPr="005F23C2">
        <w:rPr>
          <w:rFonts w:ascii="Abadi" w:hAnsi="Abadi"/>
          <w:sz w:val="21"/>
          <w:szCs w:val="21"/>
        </w:rPr>
        <w:t>Lo que buscamos es verificar que el modelo va por buen camino. No hay que mentirles a los pensionados, no es una apuesta segura, existe un riesgo de pérdidas de liquidez de nuestros jubilados, nos preocupa los conflictos de interés que se pueden estar dando, nos preocupan que sin un informe detallado podemos pensar lo peor, no se puede jugar con los recursos públicos y esconder con tecnicismos la información. Tenemos que saber cuestiones básicas como cuanto capital ha invertido el ISSEG, existen garantías, cuanto ha sido el rendimiento o perdidas, cuanto se ha recapitalizado, cuantos son los dividendos, entre otros. Por todo lo anterior, presento a la asamblea la siguiente propuesta de</w:t>
      </w:r>
    </w:p>
    <w:p w14:paraId="6AE425C3" w14:textId="77777777" w:rsidR="00777A49" w:rsidRPr="005F23C2" w:rsidRDefault="00777A49" w:rsidP="00777A49">
      <w:pPr>
        <w:jc w:val="both"/>
        <w:rPr>
          <w:rFonts w:ascii="Abadi" w:hAnsi="Abadi"/>
          <w:sz w:val="21"/>
          <w:szCs w:val="21"/>
        </w:rPr>
      </w:pPr>
    </w:p>
    <w:p w14:paraId="4D8990A4" w14:textId="16697F09" w:rsidR="00777A49" w:rsidRDefault="00777A49" w:rsidP="00236B9C">
      <w:pPr>
        <w:jc w:val="center"/>
        <w:rPr>
          <w:rFonts w:ascii="Abadi" w:hAnsi="Abadi"/>
          <w:b/>
          <w:bCs/>
          <w:sz w:val="21"/>
          <w:szCs w:val="21"/>
        </w:rPr>
      </w:pPr>
      <w:r w:rsidRPr="005F23C2">
        <w:rPr>
          <w:rFonts w:ascii="Abadi" w:hAnsi="Abadi"/>
          <w:b/>
          <w:bCs/>
          <w:sz w:val="21"/>
          <w:szCs w:val="21"/>
        </w:rPr>
        <w:t>A C U E R D O:</w:t>
      </w:r>
    </w:p>
    <w:p w14:paraId="7E52960A" w14:textId="77777777" w:rsidR="00340F8C" w:rsidRPr="005F23C2" w:rsidRDefault="00340F8C" w:rsidP="00777A49">
      <w:pPr>
        <w:jc w:val="both"/>
        <w:rPr>
          <w:rFonts w:ascii="Abadi" w:hAnsi="Abadi"/>
          <w:b/>
          <w:bCs/>
          <w:sz w:val="21"/>
          <w:szCs w:val="21"/>
        </w:rPr>
      </w:pPr>
    </w:p>
    <w:p w14:paraId="317EC583" w14:textId="77777777" w:rsidR="00777A49" w:rsidRDefault="00777A49" w:rsidP="00777A49">
      <w:pPr>
        <w:jc w:val="both"/>
        <w:rPr>
          <w:rFonts w:ascii="Abadi" w:hAnsi="Abadi"/>
          <w:sz w:val="21"/>
          <w:szCs w:val="21"/>
        </w:rPr>
      </w:pPr>
      <w:r w:rsidRPr="005F23C2">
        <w:rPr>
          <w:rFonts w:ascii="Abadi" w:hAnsi="Abadi"/>
          <w:b/>
          <w:bCs/>
          <w:sz w:val="21"/>
          <w:szCs w:val="21"/>
        </w:rPr>
        <w:t>UNICO. -</w:t>
      </w:r>
      <w:r w:rsidRPr="005F23C2">
        <w:rPr>
          <w:rFonts w:ascii="Abadi" w:hAnsi="Abadi"/>
          <w:sz w:val="21"/>
          <w:szCs w:val="21"/>
        </w:rPr>
        <w:t xml:space="preserve"> Esta LXV Legislatura del Estado de Guanajuato, acuerda girar atento exhorto al Titular del Instituto de Seguridad Social del Estado de Guanajuato para dar un informe detallado de la sociedad anónima promotora de inversión de capital variable y al mismo tiempo sociedad financiera de objeto múltiple denominada GTO Leasing </w:t>
      </w:r>
      <w:proofErr w:type="spellStart"/>
      <w:r w:rsidRPr="005F23C2">
        <w:rPr>
          <w:rFonts w:ascii="Abadi" w:hAnsi="Abadi"/>
          <w:sz w:val="21"/>
          <w:szCs w:val="21"/>
        </w:rPr>
        <w:t>Services</w:t>
      </w:r>
      <w:proofErr w:type="spellEnd"/>
      <w:r w:rsidRPr="005F23C2">
        <w:rPr>
          <w:rFonts w:ascii="Abadi" w:hAnsi="Abadi"/>
          <w:sz w:val="21"/>
          <w:szCs w:val="21"/>
        </w:rPr>
        <w:t>.</w:t>
      </w:r>
    </w:p>
    <w:p w14:paraId="676BF593" w14:textId="77777777" w:rsidR="00777A49" w:rsidRDefault="00777A49" w:rsidP="00777A49">
      <w:pPr>
        <w:jc w:val="both"/>
        <w:rPr>
          <w:rFonts w:ascii="Abadi" w:hAnsi="Abadi"/>
          <w:sz w:val="21"/>
          <w:szCs w:val="21"/>
        </w:rPr>
      </w:pPr>
    </w:p>
    <w:p w14:paraId="33B8F114" w14:textId="4152E7A8" w:rsidR="00777A49" w:rsidRDefault="00777A49" w:rsidP="00777A49">
      <w:pPr>
        <w:jc w:val="both"/>
        <w:rPr>
          <w:rFonts w:ascii="Abadi" w:hAnsi="Abadi"/>
          <w:sz w:val="21"/>
          <w:szCs w:val="21"/>
        </w:rPr>
      </w:pPr>
      <w:r w:rsidRPr="005F23C2">
        <w:rPr>
          <w:rFonts w:ascii="Abadi" w:hAnsi="Abadi"/>
          <w:sz w:val="21"/>
          <w:szCs w:val="21"/>
        </w:rPr>
        <w:t>Guanajuato, GTO., a 07 de junio de 2022</w:t>
      </w:r>
    </w:p>
    <w:p w14:paraId="248DF2C5" w14:textId="77777777" w:rsidR="00340F8C" w:rsidRPr="005F23C2" w:rsidRDefault="00340F8C" w:rsidP="00777A49">
      <w:pPr>
        <w:jc w:val="both"/>
        <w:rPr>
          <w:rFonts w:ascii="Abadi" w:hAnsi="Abadi"/>
          <w:sz w:val="21"/>
          <w:szCs w:val="21"/>
        </w:rPr>
      </w:pPr>
    </w:p>
    <w:p w14:paraId="59055C96" w14:textId="74A74821" w:rsidR="00777A49" w:rsidRDefault="00777A49" w:rsidP="00340F8C">
      <w:pPr>
        <w:jc w:val="center"/>
        <w:rPr>
          <w:rFonts w:ascii="Abadi" w:hAnsi="Abadi"/>
          <w:b/>
          <w:bCs/>
          <w:sz w:val="21"/>
          <w:szCs w:val="21"/>
        </w:rPr>
      </w:pPr>
      <w:r w:rsidRPr="005F23C2">
        <w:rPr>
          <w:rFonts w:ascii="Abadi" w:hAnsi="Abadi"/>
          <w:b/>
          <w:bCs/>
          <w:sz w:val="21"/>
          <w:szCs w:val="21"/>
        </w:rPr>
        <w:t>Martha Edith Moreno Valencia</w:t>
      </w:r>
    </w:p>
    <w:p w14:paraId="3DBDDBE8" w14:textId="50870EA7" w:rsidR="00777A49" w:rsidRDefault="00777A49" w:rsidP="00340F8C">
      <w:pPr>
        <w:jc w:val="center"/>
        <w:rPr>
          <w:rFonts w:ascii="Abadi" w:hAnsi="Abadi"/>
          <w:b/>
          <w:bCs/>
          <w:sz w:val="21"/>
          <w:szCs w:val="21"/>
        </w:rPr>
      </w:pPr>
      <w:r w:rsidRPr="005F23C2">
        <w:rPr>
          <w:rFonts w:ascii="Abadi" w:hAnsi="Abadi"/>
          <w:b/>
          <w:bCs/>
          <w:sz w:val="21"/>
          <w:szCs w:val="21"/>
        </w:rPr>
        <w:t>Diputada del Grupo Parlamentario de Morena</w:t>
      </w:r>
    </w:p>
    <w:p w14:paraId="37AA1EF6" w14:textId="77777777" w:rsidR="00777A49" w:rsidRPr="005F23C2" w:rsidRDefault="00777A49" w:rsidP="00340F8C">
      <w:pPr>
        <w:jc w:val="center"/>
        <w:rPr>
          <w:rFonts w:ascii="Abadi" w:hAnsi="Abadi"/>
          <w:b/>
          <w:bCs/>
          <w:sz w:val="21"/>
          <w:szCs w:val="21"/>
        </w:rPr>
      </w:pPr>
      <w:r w:rsidRPr="005F23C2">
        <w:rPr>
          <w:rFonts w:ascii="Abadi" w:hAnsi="Abadi"/>
          <w:b/>
          <w:bCs/>
          <w:sz w:val="21"/>
          <w:szCs w:val="21"/>
        </w:rPr>
        <w:t>LXV Legislatura Del Estado De Guanajuato</w:t>
      </w:r>
    </w:p>
    <w:p w14:paraId="464E9EEA" w14:textId="017C4130" w:rsidR="000218BD" w:rsidRDefault="000218BD" w:rsidP="000218BD">
      <w:pPr>
        <w:spacing w:after="160" w:line="256" w:lineRule="auto"/>
        <w:contextualSpacing/>
        <w:jc w:val="both"/>
        <w:rPr>
          <w:rFonts w:ascii="Abadi" w:eastAsia="Calibri" w:hAnsi="Abadi"/>
          <w:b/>
          <w:bCs/>
          <w:sz w:val="20"/>
          <w:szCs w:val="20"/>
          <w:lang w:val="es-MX" w:eastAsia="en-US"/>
        </w:rPr>
      </w:pPr>
    </w:p>
    <w:p w14:paraId="16DD855D" w14:textId="5F919D8E" w:rsidR="00340F8C" w:rsidRDefault="00340F8C" w:rsidP="000218BD">
      <w:pPr>
        <w:spacing w:after="160" w:line="256" w:lineRule="auto"/>
        <w:contextualSpacing/>
        <w:jc w:val="both"/>
        <w:rPr>
          <w:rFonts w:ascii="Abadi" w:eastAsia="Calibri" w:hAnsi="Abadi"/>
          <w:b/>
          <w:bCs/>
          <w:sz w:val="20"/>
          <w:szCs w:val="20"/>
          <w:lang w:val="es-MX" w:eastAsia="en-US"/>
        </w:rPr>
      </w:pPr>
    </w:p>
    <w:p w14:paraId="34A94924" w14:textId="0C765716" w:rsidR="007C1339" w:rsidRDefault="007C1339" w:rsidP="007C0484">
      <w:pPr>
        <w:ind w:firstLine="708"/>
        <w:jc w:val="both"/>
        <w:rPr>
          <w:rFonts w:ascii="Abadi" w:hAnsi="Abadi"/>
          <w:sz w:val="21"/>
          <w:szCs w:val="21"/>
        </w:rPr>
      </w:pPr>
      <w:r>
        <w:rPr>
          <w:rFonts w:ascii="Abadi" w:hAnsi="Abadi"/>
          <w:b/>
          <w:bCs/>
          <w:sz w:val="21"/>
          <w:szCs w:val="21"/>
        </w:rPr>
        <w:lastRenderedPageBreak/>
        <w:t xml:space="preserve">- </w:t>
      </w:r>
      <w:r w:rsidRPr="00D15380">
        <w:rPr>
          <w:rFonts w:ascii="Abadi" w:hAnsi="Abadi"/>
          <w:b/>
          <w:bCs/>
          <w:sz w:val="21"/>
          <w:szCs w:val="21"/>
        </w:rPr>
        <w:t xml:space="preserve">La </w:t>
      </w:r>
      <w:proofErr w:type="gramStart"/>
      <w:r w:rsidRPr="00D15380">
        <w:rPr>
          <w:rFonts w:ascii="Abadi" w:hAnsi="Abadi"/>
          <w:b/>
          <w:bCs/>
          <w:sz w:val="21"/>
          <w:szCs w:val="21"/>
        </w:rPr>
        <w:t>Presidencia.-</w:t>
      </w:r>
      <w:proofErr w:type="gramEnd"/>
      <w:r w:rsidRPr="00D15380">
        <w:rPr>
          <w:rFonts w:ascii="Abadi" w:hAnsi="Abadi"/>
          <w:sz w:val="21"/>
          <w:szCs w:val="21"/>
        </w:rPr>
        <w:t xml:space="preserve"> Se pide la diputada Martha Edith Moreno Valencia dar lectura a su propuesta de punto de acuerdo a efecto de exhortar al titular del Instituto de Seguridad Social del Estado de Guanajuato para dar un informe detallado de la Sociedad Anónima Promotora de Inversión de Capital Variable y al mismo tiempo Sociedad Financiera de Objeto Múltiple denominada Guanajuato “</w:t>
      </w:r>
      <w:proofErr w:type="spellStart"/>
      <w:r w:rsidRPr="00D15380">
        <w:rPr>
          <w:rFonts w:ascii="Abadi" w:hAnsi="Abadi"/>
          <w:sz w:val="21"/>
          <w:szCs w:val="21"/>
        </w:rPr>
        <w:t>Listing</w:t>
      </w:r>
      <w:proofErr w:type="spellEnd"/>
      <w:r w:rsidRPr="00D15380">
        <w:rPr>
          <w:rFonts w:ascii="Abadi" w:hAnsi="Abadi"/>
          <w:sz w:val="21"/>
          <w:szCs w:val="21"/>
        </w:rPr>
        <w:t xml:space="preserve"> </w:t>
      </w:r>
      <w:proofErr w:type="spellStart"/>
      <w:r w:rsidR="000F5509">
        <w:rPr>
          <w:rFonts w:ascii="Abadi" w:hAnsi="Abadi"/>
          <w:sz w:val="21"/>
          <w:szCs w:val="21"/>
        </w:rPr>
        <w:t>S</w:t>
      </w:r>
      <w:r w:rsidRPr="00D15380">
        <w:rPr>
          <w:rFonts w:ascii="Abadi" w:hAnsi="Abadi"/>
          <w:sz w:val="21"/>
          <w:szCs w:val="21"/>
        </w:rPr>
        <w:t>ervices</w:t>
      </w:r>
      <w:proofErr w:type="spellEnd"/>
      <w:r w:rsidRPr="00D15380">
        <w:rPr>
          <w:rFonts w:ascii="Abadi" w:hAnsi="Abadi"/>
          <w:sz w:val="21"/>
          <w:szCs w:val="21"/>
        </w:rPr>
        <w:t xml:space="preserve">” </w:t>
      </w:r>
    </w:p>
    <w:p w14:paraId="05FFD212" w14:textId="77777777" w:rsidR="007C0484" w:rsidRPr="00D15380" w:rsidRDefault="007C0484" w:rsidP="007C1339">
      <w:pPr>
        <w:tabs>
          <w:tab w:val="left" w:pos="4536"/>
        </w:tabs>
        <w:jc w:val="both"/>
        <w:rPr>
          <w:rFonts w:ascii="Abadi" w:hAnsi="Abadi"/>
          <w:sz w:val="21"/>
          <w:szCs w:val="21"/>
        </w:rPr>
      </w:pPr>
    </w:p>
    <w:p w14:paraId="5D67BF6C" w14:textId="422ABD81" w:rsidR="007C1339" w:rsidRDefault="007C1339" w:rsidP="007C1339">
      <w:pPr>
        <w:tabs>
          <w:tab w:val="left" w:pos="4536"/>
        </w:tabs>
        <w:jc w:val="both"/>
        <w:rPr>
          <w:rFonts w:ascii="Abadi" w:hAnsi="Abadi"/>
          <w:sz w:val="21"/>
          <w:szCs w:val="21"/>
        </w:rPr>
      </w:pPr>
      <w:r w:rsidRPr="00D15380">
        <w:rPr>
          <w:rFonts w:ascii="Abadi" w:hAnsi="Abadi"/>
          <w:sz w:val="21"/>
          <w:szCs w:val="21"/>
        </w:rPr>
        <w:t xml:space="preserve">- </w:t>
      </w:r>
      <w:r>
        <w:rPr>
          <w:rFonts w:ascii="Abadi" w:hAnsi="Abadi"/>
          <w:sz w:val="21"/>
          <w:szCs w:val="21"/>
        </w:rPr>
        <w:t>A</w:t>
      </w:r>
      <w:r w:rsidRPr="00D15380">
        <w:rPr>
          <w:rFonts w:ascii="Abadi" w:hAnsi="Abadi"/>
          <w:sz w:val="21"/>
          <w:szCs w:val="21"/>
        </w:rPr>
        <w:t>delante diputada</w:t>
      </w:r>
      <w:r>
        <w:rPr>
          <w:rFonts w:ascii="Abadi" w:hAnsi="Abadi"/>
          <w:sz w:val="21"/>
          <w:szCs w:val="21"/>
        </w:rPr>
        <w:t>.</w:t>
      </w:r>
      <w:r w:rsidRPr="00D15380">
        <w:rPr>
          <w:rFonts w:ascii="Abadi" w:hAnsi="Abadi"/>
          <w:sz w:val="21"/>
          <w:szCs w:val="21"/>
        </w:rPr>
        <w:t xml:space="preserve"> </w:t>
      </w:r>
    </w:p>
    <w:p w14:paraId="7CB4C3D8" w14:textId="77777777" w:rsidR="007C0484" w:rsidRPr="00D15380" w:rsidRDefault="007C0484" w:rsidP="007C1339">
      <w:pPr>
        <w:tabs>
          <w:tab w:val="left" w:pos="4536"/>
        </w:tabs>
        <w:jc w:val="both"/>
        <w:rPr>
          <w:rFonts w:ascii="Abadi" w:hAnsi="Abadi"/>
          <w:sz w:val="21"/>
          <w:szCs w:val="21"/>
        </w:rPr>
      </w:pPr>
    </w:p>
    <w:p w14:paraId="702767CD" w14:textId="32F79B38" w:rsidR="007C1339" w:rsidRDefault="007C1339" w:rsidP="007C1339">
      <w:pPr>
        <w:tabs>
          <w:tab w:val="left" w:pos="4536"/>
        </w:tabs>
        <w:jc w:val="both"/>
        <w:rPr>
          <w:rFonts w:ascii="Abadi" w:hAnsi="Abadi"/>
          <w:b/>
          <w:bCs/>
          <w:sz w:val="21"/>
          <w:szCs w:val="21"/>
        </w:rPr>
      </w:pPr>
      <w:bookmarkStart w:id="13" w:name="_Hlk112279881"/>
      <w:r w:rsidRPr="00D15380">
        <w:rPr>
          <w:rFonts w:ascii="Abadi" w:hAnsi="Abadi"/>
          <w:b/>
          <w:bCs/>
          <w:sz w:val="21"/>
          <w:szCs w:val="21"/>
        </w:rPr>
        <w:t>(Sube a tribuna la diputada Martha Edith Moreno Valencia para presentar su propuesta de punto de acuerdo</w:t>
      </w:r>
      <w:r>
        <w:rPr>
          <w:rFonts w:ascii="Abadi" w:hAnsi="Abadi"/>
          <w:b/>
          <w:bCs/>
          <w:sz w:val="21"/>
          <w:szCs w:val="21"/>
        </w:rPr>
        <w:t xml:space="preserve"> en referencia</w:t>
      </w:r>
      <w:r w:rsidRPr="00D15380">
        <w:rPr>
          <w:rFonts w:ascii="Abadi" w:hAnsi="Abadi"/>
          <w:b/>
          <w:bCs/>
          <w:sz w:val="21"/>
          <w:szCs w:val="21"/>
        </w:rPr>
        <w:t xml:space="preserve">) </w:t>
      </w:r>
    </w:p>
    <w:p w14:paraId="41E9F015" w14:textId="77777777" w:rsidR="000F5509" w:rsidRDefault="000F5509" w:rsidP="007C1339">
      <w:pPr>
        <w:tabs>
          <w:tab w:val="left" w:pos="4536"/>
        </w:tabs>
        <w:jc w:val="both"/>
        <w:rPr>
          <w:rFonts w:ascii="Abadi" w:hAnsi="Abadi"/>
          <w:b/>
          <w:bCs/>
          <w:sz w:val="21"/>
          <w:szCs w:val="21"/>
        </w:rPr>
      </w:pPr>
    </w:p>
    <w:p w14:paraId="55D140D6" w14:textId="77777777" w:rsidR="000F5509" w:rsidRDefault="000F5509" w:rsidP="007C1339">
      <w:pPr>
        <w:tabs>
          <w:tab w:val="left" w:pos="4536"/>
        </w:tabs>
        <w:jc w:val="both"/>
        <w:rPr>
          <w:rFonts w:ascii="Abadi" w:hAnsi="Abadi"/>
          <w:b/>
          <w:bCs/>
          <w:sz w:val="21"/>
          <w:szCs w:val="21"/>
        </w:rPr>
      </w:pPr>
    </w:p>
    <w:p w14:paraId="600A7DF8" w14:textId="24108D83" w:rsidR="000F5509" w:rsidRPr="00D15380" w:rsidRDefault="000F5509" w:rsidP="000F5509">
      <w:pPr>
        <w:tabs>
          <w:tab w:val="left" w:pos="4536"/>
        </w:tabs>
        <w:jc w:val="center"/>
        <w:rPr>
          <w:rFonts w:ascii="Abadi" w:hAnsi="Abadi"/>
          <w:b/>
          <w:bCs/>
          <w:sz w:val="21"/>
          <w:szCs w:val="21"/>
        </w:rPr>
      </w:pPr>
      <w:r>
        <w:rPr>
          <w:rFonts w:ascii="Abadi" w:hAnsi="Abadi"/>
          <w:b/>
          <w:bCs/>
          <w:sz w:val="21"/>
          <w:szCs w:val="21"/>
        </w:rPr>
        <w:t>(Posicionamiento)</w:t>
      </w:r>
    </w:p>
    <w:bookmarkEnd w:id="13"/>
    <w:p w14:paraId="32C60DF2" w14:textId="055BDEBF" w:rsidR="007C1339" w:rsidRPr="00D15380" w:rsidRDefault="007C1339" w:rsidP="007C1339">
      <w:pPr>
        <w:tabs>
          <w:tab w:val="left" w:pos="4536"/>
        </w:tabs>
        <w:jc w:val="both"/>
        <w:rPr>
          <w:rFonts w:ascii="Abadi" w:hAnsi="Abadi"/>
          <w:b/>
          <w:bCs/>
          <w:sz w:val="21"/>
          <w:szCs w:val="21"/>
        </w:rPr>
      </w:pPr>
    </w:p>
    <w:p w14:paraId="7311DB19" w14:textId="77777777" w:rsidR="007C1339" w:rsidRPr="00D15380" w:rsidRDefault="007C1339" w:rsidP="007C1339">
      <w:pPr>
        <w:tabs>
          <w:tab w:val="left" w:pos="4536"/>
        </w:tabs>
        <w:jc w:val="both"/>
        <w:rPr>
          <w:rFonts w:ascii="Abadi" w:hAnsi="Abadi"/>
          <w:sz w:val="21"/>
          <w:szCs w:val="21"/>
        </w:rPr>
      </w:pPr>
    </w:p>
    <w:p w14:paraId="0F0F344A" w14:textId="57DF082B" w:rsidR="007C1339" w:rsidRPr="00D15380" w:rsidRDefault="007C1339" w:rsidP="007C1339">
      <w:pPr>
        <w:tabs>
          <w:tab w:val="left" w:pos="4536"/>
        </w:tabs>
        <w:jc w:val="both"/>
        <w:rPr>
          <w:rFonts w:ascii="Abadi" w:hAnsi="Abadi"/>
          <w:sz w:val="21"/>
          <w:szCs w:val="21"/>
        </w:rPr>
      </w:pPr>
    </w:p>
    <w:p w14:paraId="5555A511" w14:textId="307CFDE2" w:rsidR="007C1339" w:rsidRPr="00D15380" w:rsidRDefault="007C0484" w:rsidP="007C1339">
      <w:pPr>
        <w:tabs>
          <w:tab w:val="left" w:pos="4536"/>
        </w:tabs>
        <w:jc w:val="both"/>
        <w:rPr>
          <w:rFonts w:ascii="Abadi" w:hAnsi="Abadi"/>
          <w:sz w:val="21"/>
          <w:szCs w:val="21"/>
        </w:rPr>
      </w:pPr>
      <w:r w:rsidRPr="00D15380">
        <w:rPr>
          <w:rFonts w:ascii="Abadi" w:hAnsi="Abadi"/>
          <w:noProof/>
          <w:sz w:val="21"/>
          <w:szCs w:val="21"/>
        </w:rPr>
        <w:drawing>
          <wp:anchor distT="0" distB="0" distL="114300" distR="114300" simplePos="0" relativeHeight="251658259" behindDoc="1" locked="0" layoutInCell="1" allowOverlap="1" wp14:anchorId="09F7DC81" wp14:editId="0CB56661">
            <wp:simplePos x="0" y="0"/>
            <wp:positionH relativeFrom="column">
              <wp:posOffset>511810</wp:posOffset>
            </wp:positionH>
            <wp:positionV relativeFrom="paragraph">
              <wp:posOffset>37465</wp:posOffset>
            </wp:positionV>
            <wp:extent cx="1943100" cy="1092200"/>
            <wp:effectExtent l="0" t="114300" r="0" b="831850"/>
            <wp:wrapTight wrapText="bothSides">
              <wp:wrapPolygon edited="0">
                <wp:start x="212" y="-2260"/>
                <wp:lineTo x="0" y="22605"/>
                <wp:lineTo x="424" y="37674"/>
                <wp:lineTo x="2965" y="37674"/>
                <wp:lineTo x="3176" y="36921"/>
                <wp:lineTo x="19271" y="34660"/>
                <wp:lineTo x="19906" y="29009"/>
                <wp:lineTo x="19906" y="-2260"/>
                <wp:lineTo x="212" y="-2260"/>
              </wp:wrapPolygon>
            </wp:wrapTight>
            <wp:docPr id="20" name="Imagen 20"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Texto&#10;&#10;Descripción generada automáticament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43100" cy="1092200"/>
                    </a:xfrm>
                    <a:prstGeom prst="rect">
                      <a:avLst/>
                    </a:prstGeom>
                    <a:ln>
                      <a:noFill/>
                    </a:ln>
                    <a:effectLst>
                      <a:outerShdw blurRad="50800" dist="38100" dir="16200000" rotWithShape="0">
                        <a:prstClr val="black">
                          <a:alpha val="40000"/>
                        </a:prstClr>
                      </a:outerShdw>
                      <a:reflection blurRad="6350" stA="50000" endA="300" endPos="55500" dist="1016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p>
    <w:p w14:paraId="51AA6121" w14:textId="24161E37" w:rsidR="007C1339" w:rsidRPr="00D15380" w:rsidRDefault="007C1339" w:rsidP="007C1339">
      <w:pPr>
        <w:tabs>
          <w:tab w:val="left" w:pos="4536"/>
        </w:tabs>
        <w:jc w:val="both"/>
        <w:rPr>
          <w:rFonts w:ascii="Abadi" w:hAnsi="Abadi"/>
          <w:sz w:val="21"/>
          <w:szCs w:val="21"/>
        </w:rPr>
      </w:pPr>
    </w:p>
    <w:p w14:paraId="105D14AB" w14:textId="21AE392D" w:rsidR="007C1339" w:rsidRPr="00D15380" w:rsidRDefault="007C1339" w:rsidP="007C1339">
      <w:pPr>
        <w:tabs>
          <w:tab w:val="left" w:pos="4536"/>
        </w:tabs>
        <w:jc w:val="both"/>
        <w:rPr>
          <w:rFonts w:ascii="Abadi" w:hAnsi="Abadi"/>
          <w:sz w:val="21"/>
          <w:szCs w:val="21"/>
        </w:rPr>
      </w:pPr>
    </w:p>
    <w:p w14:paraId="5DEEAA41" w14:textId="77777777" w:rsidR="007C1339" w:rsidRPr="00D15380" w:rsidRDefault="007C1339" w:rsidP="007C1339">
      <w:pPr>
        <w:tabs>
          <w:tab w:val="left" w:pos="4536"/>
        </w:tabs>
        <w:jc w:val="both"/>
        <w:rPr>
          <w:rFonts w:ascii="Abadi" w:hAnsi="Abadi"/>
          <w:sz w:val="21"/>
          <w:szCs w:val="21"/>
        </w:rPr>
      </w:pPr>
    </w:p>
    <w:p w14:paraId="28065A0E" w14:textId="77777777" w:rsidR="007C1339" w:rsidRPr="00D15380" w:rsidRDefault="007C1339" w:rsidP="007C1339">
      <w:pPr>
        <w:tabs>
          <w:tab w:val="left" w:pos="4536"/>
        </w:tabs>
        <w:jc w:val="both"/>
        <w:rPr>
          <w:rFonts w:ascii="Abadi" w:hAnsi="Abadi"/>
          <w:sz w:val="21"/>
          <w:szCs w:val="21"/>
        </w:rPr>
      </w:pPr>
    </w:p>
    <w:p w14:paraId="16B987C8" w14:textId="77777777" w:rsidR="007C1339" w:rsidRDefault="007C1339" w:rsidP="007C1339">
      <w:pPr>
        <w:tabs>
          <w:tab w:val="left" w:pos="4536"/>
        </w:tabs>
        <w:jc w:val="both"/>
        <w:rPr>
          <w:rFonts w:ascii="Abadi" w:hAnsi="Abadi"/>
          <w:sz w:val="21"/>
          <w:szCs w:val="21"/>
        </w:rPr>
      </w:pPr>
    </w:p>
    <w:p w14:paraId="669ABC13" w14:textId="77777777" w:rsidR="007C1339" w:rsidRDefault="007C1339" w:rsidP="007C1339">
      <w:pPr>
        <w:tabs>
          <w:tab w:val="left" w:pos="4536"/>
        </w:tabs>
        <w:jc w:val="both"/>
        <w:rPr>
          <w:rFonts w:ascii="Abadi" w:hAnsi="Abadi"/>
          <w:sz w:val="21"/>
          <w:szCs w:val="21"/>
        </w:rPr>
      </w:pPr>
    </w:p>
    <w:p w14:paraId="592E1C7D" w14:textId="7AB1D014" w:rsidR="007C1339" w:rsidRPr="004F5C40" w:rsidRDefault="007C1339">
      <w:pPr>
        <w:pStyle w:val="Prrafodelista"/>
        <w:numPr>
          <w:ilvl w:val="0"/>
          <w:numId w:val="31"/>
        </w:numPr>
        <w:tabs>
          <w:tab w:val="left" w:pos="4536"/>
        </w:tabs>
        <w:spacing w:after="160" w:line="259" w:lineRule="auto"/>
        <w:contextualSpacing/>
        <w:jc w:val="both"/>
        <w:rPr>
          <w:rFonts w:ascii="Abadi" w:hAnsi="Abadi"/>
          <w:b/>
          <w:bCs/>
          <w:sz w:val="21"/>
          <w:szCs w:val="21"/>
        </w:rPr>
      </w:pPr>
      <w:r w:rsidRPr="004F5C40">
        <w:rPr>
          <w:rFonts w:ascii="Abadi" w:hAnsi="Abadi"/>
          <w:b/>
          <w:bCs/>
          <w:sz w:val="21"/>
          <w:szCs w:val="21"/>
        </w:rPr>
        <w:t>Diputada Martha Edith Moreno Valencia -</w:t>
      </w:r>
    </w:p>
    <w:p w14:paraId="5907BD5A" w14:textId="0D74F884" w:rsidR="007C1339" w:rsidRDefault="007C1339" w:rsidP="007C1339">
      <w:pPr>
        <w:tabs>
          <w:tab w:val="left" w:pos="4536"/>
        </w:tabs>
        <w:jc w:val="both"/>
        <w:rPr>
          <w:rFonts w:ascii="Abadi" w:hAnsi="Abadi"/>
          <w:sz w:val="21"/>
          <w:szCs w:val="21"/>
        </w:rPr>
      </w:pPr>
      <w:r>
        <w:rPr>
          <w:rFonts w:ascii="Abadi" w:hAnsi="Abadi"/>
          <w:sz w:val="21"/>
          <w:szCs w:val="21"/>
        </w:rPr>
        <w:t xml:space="preserve">- </w:t>
      </w:r>
      <w:r w:rsidRPr="00D15380">
        <w:rPr>
          <w:rFonts w:ascii="Abadi" w:hAnsi="Abadi"/>
          <w:sz w:val="21"/>
          <w:szCs w:val="21"/>
        </w:rPr>
        <w:t xml:space="preserve">Muchas gracias señora Presidenta. Muy buenos días, tardes a todas, todos, con el permiso de los ciudadanos que es a quienes me debo. Muy contenta de estar aquí, compañeras diputadas, diputados, medios de comunicación y a quienes nos ven a través de los medios digitales. </w:t>
      </w:r>
    </w:p>
    <w:p w14:paraId="5B6E9633" w14:textId="77777777" w:rsidR="007C0484" w:rsidRDefault="007C0484" w:rsidP="007C1339">
      <w:pPr>
        <w:tabs>
          <w:tab w:val="left" w:pos="4536"/>
        </w:tabs>
        <w:jc w:val="both"/>
        <w:rPr>
          <w:rFonts w:ascii="Abadi" w:hAnsi="Abadi"/>
          <w:sz w:val="21"/>
          <w:szCs w:val="21"/>
        </w:rPr>
      </w:pPr>
    </w:p>
    <w:p w14:paraId="18F80CA6" w14:textId="3C850FD9" w:rsidR="007C1339" w:rsidRDefault="007C1339" w:rsidP="007C1339">
      <w:pPr>
        <w:tabs>
          <w:tab w:val="left" w:pos="4536"/>
        </w:tabs>
        <w:jc w:val="both"/>
        <w:rPr>
          <w:rFonts w:ascii="Abadi" w:hAnsi="Abadi"/>
          <w:sz w:val="21"/>
          <w:szCs w:val="21"/>
        </w:rPr>
      </w:pPr>
      <w:r>
        <w:rPr>
          <w:rFonts w:ascii="Abadi" w:hAnsi="Abadi"/>
          <w:sz w:val="21"/>
          <w:szCs w:val="21"/>
        </w:rPr>
        <w:t xml:space="preserve">- </w:t>
      </w:r>
      <w:r w:rsidRPr="00D15380">
        <w:rPr>
          <w:rFonts w:ascii="Abadi" w:hAnsi="Abadi"/>
          <w:sz w:val="21"/>
          <w:szCs w:val="21"/>
        </w:rPr>
        <w:t xml:space="preserve">La que suscribe diputada Martha Edith Moreno Valencia integrante del Grupo Parlamentario de Morena en esta Sexagésima Quinta </w:t>
      </w:r>
      <w:r>
        <w:rPr>
          <w:rFonts w:ascii="Abadi" w:hAnsi="Abadi"/>
          <w:sz w:val="21"/>
          <w:szCs w:val="21"/>
        </w:rPr>
        <w:t>L</w:t>
      </w:r>
      <w:r w:rsidRPr="00D15380">
        <w:rPr>
          <w:rFonts w:ascii="Abadi" w:hAnsi="Abadi"/>
          <w:sz w:val="21"/>
          <w:szCs w:val="21"/>
        </w:rPr>
        <w:t xml:space="preserve">egislatura del Congreso del Estado de Guanajuato. </w:t>
      </w:r>
    </w:p>
    <w:p w14:paraId="57BDD232" w14:textId="77777777" w:rsidR="007C0484" w:rsidRDefault="007C0484" w:rsidP="007C1339">
      <w:pPr>
        <w:tabs>
          <w:tab w:val="left" w:pos="4536"/>
        </w:tabs>
        <w:jc w:val="both"/>
        <w:rPr>
          <w:rFonts w:ascii="Abadi" w:hAnsi="Abadi"/>
          <w:sz w:val="21"/>
          <w:szCs w:val="21"/>
        </w:rPr>
      </w:pPr>
    </w:p>
    <w:p w14:paraId="7F0A05CE" w14:textId="26254B9D" w:rsidR="007C1339" w:rsidRDefault="007C1339" w:rsidP="007C1339">
      <w:pPr>
        <w:tabs>
          <w:tab w:val="left" w:pos="4536"/>
        </w:tabs>
        <w:jc w:val="both"/>
        <w:rPr>
          <w:rFonts w:ascii="Abadi" w:hAnsi="Abadi"/>
          <w:sz w:val="21"/>
          <w:szCs w:val="21"/>
        </w:rPr>
      </w:pPr>
      <w:r>
        <w:rPr>
          <w:rFonts w:ascii="Abadi" w:hAnsi="Abadi"/>
          <w:sz w:val="21"/>
          <w:szCs w:val="21"/>
        </w:rPr>
        <w:t xml:space="preserve">- </w:t>
      </w:r>
      <w:r w:rsidRPr="00D15380">
        <w:rPr>
          <w:rFonts w:ascii="Abadi" w:hAnsi="Abadi"/>
          <w:sz w:val="21"/>
          <w:szCs w:val="21"/>
        </w:rPr>
        <w:t>Me permito someter a la consideración de esta Asamblea para su aprobación la siguiente propuesta de punto de acuerdo de conformidad con lo siguiente</w:t>
      </w:r>
      <w:r>
        <w:rPr>
          <w:rFonts w:ascii="Abadi" w:hAnsi="Abadi"/>
          <w:sz w:val="21"/>
          <w:szCs w:val="21"/>
        </w:rPr>
        <w:t>:</w:t>
      </w:r>
    </w:p>
    <w:p w14:paraId="7FD29E99" w14:textId="77777777" w:rsidR="000F5509" w:rsidRPr="00D15380" w:rsidRDefault="000F5509" w:rsidP="007C1339">
      <w:pPr>
        <w:tabs>
          <w:tab w:val="left" w:pos="4536"/>
        </w:tabs>
        <w:jc w:val="both"/>
        <w:rPr>
          <w:rFonts w:ascii="Abadi" w:hAnsi="Abadi"/>
          <w:sz w:val="21"/>
          <w:szCs w:val="21"/>
        </w:rPr>
      </w:pPr>
    </w:p>
    <w:p w14:paraId="07AF6BB0" w14:textId="77777777" w:rsidR="000F5509" w:rsidRDefault="007C1339" w:rsidP="007C1339">
      <w:pPr>
        <w:tabs>
          <w:tab w:val="left" w:pos="4536"/>
        </w:tabs>
        <w:jc w:val="both"/>
        <w:rPr>
          <w:rFonts w:ascii="Abadi" w:hAnsi="Abadi"/>
          <w:sz w:val="21"/>
          <w:szCs w:val="21"/>
        </w:rPr>
      </w:pPr>
      <w:r>
        <w:rPr>
          <w:rFonts w:ascii="Abadi" w:hAnsi="Abadi"/>
          <w:sz w:val="21"/>
          <w:szCs w:val="21"/>
        </w:rPr>
        <w:t xml:space="preserve">- </w:t>
      </w:r>
      <w:r w:rsidRPr="00D15380">
        <w:rPr>
          <w:rFonts w:ascii="Abadi" w:hAnsi="Abadi"/>
          <w:sz w:val="21"/>
          <w:szCs w:val="21"/>
        </w:rPr>
        <w:t>La situación actual de los sistemas de pensiones en México es compleja, debido a que su operación y viabilidad se han deteriorado durante los últimos años, los ingresos presentes y futuros en muchos casos pues no alcanzan para cubrir con las obligaciones del pago de las pensiones de sus trabajadores.</w:t>
      </w:r>
    </w:p>
    <w:p w14:paraId="3E8DB74F" w14:textId="4E1B483F" w:rsidR="007C1339" w:rsidRDefault="007C1339" w:rsidP="007C1339">
      <w:pPr>
        <w:tabs>
          <w:tab w:val="left" w:pos="4536"/>
        </w:tabs>
        <w:jc w:val="both"/>
        <w:rPr>
          <w:rFonts w:ascii="Abadi" w:hAnsi="Abadi"/>
          <w:sz w:val="21"/>
          <w:szCs w:val="21"/>
        </w:rPr>
      </w:pPr>
      <w:r w:rsidRPr="00D15380">
        <w:rPr>
          <w:rFonts w:ascii="Abadi" w:hAnsi="Abadi"/>
          <w:sz w:val="21"/>
          <w:szCs w:val="21"/>
        </w:rPr>
        <w:t xml:space="preserve"> </w:t>
      </w:r>
    </w:p>
    <w:p w14:paraId="5DBE14C2" w14:textId="1B2DC55C" w:rsidR="007C1339" w:rsidRDefault="007C1339" w:rsidP="007C1339">
      <w:pPr>
        <w:tabs>
          <w:tab w:val="left" w:pos="4536"/>
        </w:tabs>
        <w:jc w:val="both"/>
        <w:rPr>
          <w:rFonts w:ascii="Abadi" w:hAnsi="Abadi"/>
          <w:sz w:val="21"/>
          <w:szCs w:val="21"/>
        </w:rPr>
      </w:pPr>
      <w:r>
        <w:rPr>
          <w:rFonts w:ascii="Abadi" w:hAnsi="Abadi"/>
          <w:sz w:val="21"/>
          <w:szCs w:val="21"/>
        </w:rPr>
        <w:t xml:space="preserve">- </w:t>
      </w:r>
      <w:r w:rsidRPr="00D15380">
        <w:rPr>
          <w:rFonts w:ascii="Abadi" w:hAnsi="Abadi"/>
          <w:sz w:val="21"/>
          <w:szCs w:val="21"/>
        </w:rPr>
        <w:t xml:space="preserve">En el año 1962 se creó la dirección de pensiones del estado de Guanajuato la cual inició operaciones con 4894 derechohabientes y un patrimonio de $2,395,000 pesos, transformándose en el año de 1977 en lo que ahora es el Instituto de Seguridad Social del Estado de Guanajuato, mejor conocido como ISSEG. El ISSEG es un organismo público, descentralizado, con personalidad jurídica y patrimonio propio, que tiene a su cargo la administración de los seguros y prestaciones, es un sistema de seguridad social de beneficio definido que opera con un fondo solidario, es decir que establece las pensiones de forma predeterminada y las contribuciones de nuestros trabajadores activos sustentan el pago de los pensionados actuales, dicho fondo está integrado por las cuotas de los trabajadores y las aportaciones de los patrones, así como por los rendimientos generados de las inversiones financieras, comerciales e inmobiliarias de este. </w:t>
      </w:r>
    </w:p>
    <w:p w14:paraId="45F91910" w14:textId="77777777" w:rsidR="00C0287A" w:rsidRPr="00D15380" w:rsidRDefault="00C0287A" w:rsidP="007C1339">
      <w:pPr>
        <w:tabs>
          <w:tab w:val="left" w:pos="4536"/>
        </w:tabs>
        <w:jc w:val="both"/>
        <w:rPr>
          <w:rFonts w:ascii="Abadi" w:hAnsi="Abadi"/>
          <w:sz w:val="21"/>
          <w:szCs w:val="21"/>
        </w:rPr>
      </w:pPr>
    </w:p>
    <w:p w14:paraId="602F461E" w14:textId="6FC2E765" w:rsidR="007C1339" w:rsidRDefault="007C1339" w:rsidP="007C1339">
      <w:pPr>
        <w:tabs>
          <w:tab w:val="left" w:pos="4536"/>
        </w:tabs>
        <w:jc w:val="both"/>
        <w:rPr>
          <w:rFonts w:ascii="Abadi" w:hAnsi="Abadi"/>
          <w:sz w:val="21"/>
          <w:szCs w:val="21"/>
        </w:rPr>
      </w:pPr>
      <w:r>
        <w:rPr>
          <w:rFonts w:ascii="Abadi" w:hAnsi="Abadi"/>
          <w:sz w:val="21"/>
          <w:szCs w:val="21"/>
        </w:rPr>
        <w:t xml:space="preserve">- </w:t>
      </w:r>
      <w:r w:rsidRPr="00D15380">
        <w:rPr>
          <w:rFonts w:ascii="Abadi" w:hAnsi="Abadi"/>
          <w:sz w:val="21"/>
          <w:szCs w:val="21"/>
        </w:rPr>
        <w:t xml:space="preserve">Con datos abril del presente año se tiene un total de asegurados y pensionados de 83,461 personas de las cuales 18,971 son jubilados y pensionados, cerrando su valor de patrimonio con 29,921 millones de pesos, el fondo de pensiones considera un rendimiento real del 4% anual, para que los rendimientos se fueran a un 8% el 29 de diciembre del 2018 se autorizó la participación del ISSEG en la creación de una arrendadora financiera. En esta empresa el ISSEG tendría la participación accionaria mayoritaria de origen, que se reduciría a través de la incorporación de nuevos socios de la iniciativa privada, hasta quedar en 49.5% del ISSEG, equivalente a 242,500 millones de pesos y 50.5% de la iniciativa privada. Un negocio público privado. Así en cumplimiento al acordado por su consejo directivo el 30 de julio del 2019 el ISSEG se dio de alta en el Registro Público de la Propiedad y el Comercio. </w:t>
      </w:r>
    </w:p>
    <w:p w14:paraId="23341131" w14:textId="77777777" w:rsidR="000F5509" w:rsidRPr="00D15380" w:rsidRDefault="000F5509" w:rsidP="007C1339">
      <w:pPr>
        <w:tabs>
          <w:tab w:val="left" w:pos="4536"/>
        </w:tabs>
        <w:jc w:val="both"/>
        <w:rPr>
          <w:rFonts w:ascii="Abadi" w:hAnsi="Abadi"/>
          <w:sz w:val="21"/>
          <w:szCs w:val="21"/>
        </w:rPr>
      </w:pPr>
    </w:p>
    <w:p w14:paraId="10A1DF78" w14:textId="1F845640" w:rsidR="007C1339" w:rsidRDefault="007C1339" w:rsidP="007C1339">
      <w:pPr>
        <w:tabs>
          <w:tab w:val="left" w:pos="4536"/>
        </w:tabs>
        <w:jc w:val="both"/>
        <w:rPr>
          <w:rFonts w:ascii="Abadi" w:hAnsi="Abadi"/>
          <w:sz w:val="21"/>
          <w:szCs w:val="21"/>
        </w:rPr>
      </w:pPr>
      <w:r w:rsidRPr="00D15380">
        <w:rPr>
          <w:rFonts w:ascii="Abadi" w:hAnsi="Abadi"/>
          <w:sz w:val="21"/>
          <w:szCs w:val="21"/>
        </w:rPr>
        <w:t xml:space="preserve">La sociedad la sociedad anónima promotora de inversión de capital variable y al mismo tiempo sociedad financiera de objeto múltiple </w:t>
      </w:r>
      <w:r w:rsidRPr="00D15380">
        <w:rPr>
          <w:rFonts w:ascii="Abadi" w:hAnsi="Abadi"/>
          <w:sz w:val="21"/>
          <w:szCs w:val="21"/>
        </w:rPr>
        <w:lastRenderedPageBreak/>
        <w:t xml:space="preserve">denominada “guanajuato </w:t>
      </w:r>
      <w:proofErr w:type="spellStart"/>
      <w:r w:rsidRPr="00D15380">
        <w:rPr>
          <w:rFonts w:ascii="Abadi" w:hAnsi="Abadi"/>
          <w:sz w:val="21"/>
          <w:szCs w:val="21"/>
        </w:rPr>
        <w:t>listing</w:t>
      </w:r>
      <w:proofErr w:type="spellEnd"/>
      <w:r w:rsidRPr="00D15380">
        <w:rPr>
          <w:rFonts w:ascii="Abadi" w:hAnsi="Abadi"/>
          <w:sz w:val="21"/>
          <w:szCs w:val="21"/>
        </w:rPr>
        <w:t xml:space="preserve">”. 6 meses después el 21 de enero de 2020 el Gobernador presentó el proyecto guanajuato </w:t>
      </w:r>
      <w:proofErr w:type="spellStart"/>
      <w:r w:rsidRPr="00D15380">
        <w:rPr>
          <w:rFonts w:ascii="Abadi" w:hAnsi="Abadi"/>
          <w:sz w:val="21"/>
          <w:szCs w:val="21"/>
        </w:rPr>
        <w:t>listing</w:t>
      </w:r>
      <w:proofErr w:type="spellEnd"/>
      <w:r w:rsidRPr="00D15380">
        <w:rPr>
          <w:rFonts w:ascii="Abadi" w:hAnsi="Abadi"/>
          <w:sz w:val="21"/>
          <w:szCs w:val="21"/>
        </w:rPr>
        <w:t xml:space="preserve"> con un evento en León, donde habló de que el objetivo de esta nueva entidad era fortalecer las finanzas del ISSEG, añadió que es la primera agencia de servicios en su tipo creada por un estado en la república mexicana, traída de singapur y california. Esta agencia contará con servicio de arrendamiento que proveerá de automóviles además, ofrecerá maquinaria que requieran las organizaciones que buscan llegar a México y a guanajuato, sin una inversión tan grande y con la garantía que brinda la conectividad ubicación y logística que ofrece el estado, aseguró que su rendimiento sería del 8% y que no había ningún riesgo que era una apuesta segura, segura al menos para los privados. </w:t>
      </w:r>
    </w:p>
    <w:p w14:paraId="32ED99BC" w14:textId="77777777" w:rsidR="000F5509" w:rsidRPr="00D15380" w:rsidRDefault="000F5509" w:rsidP="007C1339">
      <w:pPr>
        <w:tabs>
          <w:tab w:val="left" w:pos="4536"/>
        </w:tabs>
        <w:jc w:val="both"/>
        <w:rPr>
          <w:rFonts w:ascii="Abadi" w:hAnsi="Abadi"/>
          <w:sz w:val="21"/>
          <w:szCs w:val="21"/>
        </w:rPr>
      </w:pPr>
    </w:p>
    <w:p w14:paraId="2D06A7A8" w14:textId="602F9BE2" w:rsidR="007C1339" w:rsidRDefault="007C1339" w:rsidP="007C1339">
      <w:pPr>
        <w:tabs>
          <w:tab w:val="left" w:pos="4536"/>
        </w:tabs>
        <w:jc w:val="both"/>
        <w:rPr>
          <w:rFonts w:ascii="Abadi" w:hAnsi="Abadi"/>
          <w:sz w:val="21"/>
          <w:szCs w:val="21"/>
        </w:rPr>
      </w:pPr>
      <w:r w:rsidRPr="00D15380">
        <w:rPr>
          <w:rFonts w:ascii="Abadi" w:hAnsi="Abadi"/>
          <w:sz w:val="21"/>
          <w:szCs w:val="21"/>
        </w:rPr>
        <w:t xml:space="preserve">Hoy sabemos que no se tiene el rendimiento esperado y que el ISSEG tiene el 71.1% de acciones equivalente a 143 millones de pesos públicos, que no se llegó a la meta de los 500 millones de pesos de inversión y que no se está rentando a ninguna empresa maquinaria no se sabe con certeza los rendimientos, las pérdidas o las ganancias. </w:t>
      </w:r>
    </w:p>
    <w:p w14:paraId="1D7C1E19" w14:textId="77777777" w:rsidR="000F5509" w:rsidRDefault="000F5509" w:rsidP="007C1339">
      <w:pPr>
        <w:tabs>
          <w:tab w:val="left" w:pos="4536"/>
        </w:tabs>
        <w:jc w:val="both"/>
        <w:rPr>
          <w:rFonts w:ascii="Abadi" w:hAnsi="Abadi"/>
          <w:sz w:val="21"/>
          <w:szCs w:val="21"/>
        </w:rPr>
      </w:pPr>
    </w:p>
    <w:p w14:paraId="735AA02F" w14:textId="3D9B5543" w:rsidR="007C1339" w:rsidRDefault="007C1339" w:rsidP="007C1339">
      <w:pPr>
        <w:tabs>
          <w:tab w:val="left" w:pos="4536"/>
        </w:tabs>
        <w:jc w:val="both"/>
        <w:rPr>
          <w:rFonts w:ascii="Abadi" w:hAnsi="Abadi"/>
          <w:sz w:val="21"/>
          <w:szCs w:val="21"/>
        </w:rPr>
      </w:pPr>
      <w:r>
        <w:rPr>
          <w:rFonts w:ascii="Abadi" w:hAnsi="Abadi"/>
          <w:sz w:val="21"/>
          <w:szCs w:val="21"/>
        </w:rPr>
        <w:t xml:space="preserve">- </w:t>
      </w:r>
      <w:r w:rsidRPr="00D15380">
        <w:rPr>
          <w:rFonts w:ascii="Abadi" w:hAnsi="Abadi"/>
          <w:sz w:val="21"/>
          <w:szCs w:val="21"/>
        </w:rPr>
        <w:t xml:space="preserve">Todo de este negocio pues se oculta lo que sí se sabe es que los únicos negocios de la nueva empresa han ocurrido con el poder ejecutivo al que le han financiado adquisición de vehículos, nuevos utilitarios y ejecutivos, un buen negocio no sólo para el ISSEG sino para los inversionistas privados de lo que no se conoce la identidad pese a tratarse de una entidad de carácter público. </w:t>
      </w:r>
    </w:p>
    <w:p w14:paraId="0B22BD51" w14:textId="77777777" w:rsidR="000F5509" w:rsidRDefault="000F5509" w:rsidP="007C1339">
      <w:pPr>
        <w:tabs>
          <w:tab w:val="left" w:pos="4536"/>
        </w:tabs>
        <w:jc w:val="both"/>
        <w:rPr>
          <w:rFonts w:ascii="Abadi" w:hAnsi="Abadi"/>
          <w:sz w:val="21"/>
          <w:szCs w:val="21"/>
        </w:rPr>
      </w:pPr>
    </w:p>
    <w:p w14:paraId="76C02834" w14:textId="4EC574F6" w:rsidR="007C1339" w:rsidRDefault="007C1339" w:rsidP="007C1339">
      <w:pPr>
        <w:tabs>
          <w:tab w:val="left" w:pos="4536"/>
        </w:tabs>
        <w:jc w:val="both"/>
        <w:rPr>
          <w:rFonts w:ascii="Abadi" w:hAnsi="Abadi"/>
          <w:sz w:val="21"/>
          <w:szCs w:val="21"/>
        </w:rPr>
      </w:pPr>
      <w:r>
        <w:rPr>
          <w:rFonts w:ascii="Abadi" w:hAnsi="Abadi"/>
          <w:sz w:val="21"/>
          <w:szCs w:val="21"/>
        </w:rPr>
        <w:t xml:space="preserve">- </w:t>
      </w:r>
      <w:r w:rsidRPr="00D15380">
        <w:rPr>
          <w:rFonts w:ascii="Abadi" w:hAnsi="Abadi"/>
          <w:sz w:val="21"/>
          <w:szCs w:val="21"/>
        </w:rPr>
        <w:t>No queremos pensar en corrupción y en conflicto de intereses, sin embargo cuando se solicita las actas del consejo y la información financiera o cualquier información referente a esta empresa público privada, mediante transparencia se clasifica como reservado, solamente mencionan que el proceso fue acompañado por transparencia mexicana, lo que lo que no se menciona es que transparencia mexicana solamente realiza observaciones, recomendaciones y sugerencias que el instituto puede atender o desechar, aclara</w:t>
      </w:r>
      <w:r>
        <w:rPr>
          <w:rFonts w:ascii="Abadi" w:hAnsi="Abadi"/>
          <w:sz w:val="21"/>
          <w:szCs w:val="21"/>
        </w:rPr>
        <w:t>r</w:t>
      </w:r>
      <w:r w:rsidRPr="00D15380">
        <w:rPr>
          <w:rFonts w:ascii="Abadi" w:hAnsi="Abadi"/>
          <w:sz w:val="21"/>
          <w:szCs w:val="21"/>
        </w:rPr>
        <w:t xml:space="preserve"> que tampoco formó parte ni interviene en el proceso de formalización de inversiones de la arrendadora, es responsabilidad exclusiva del ISSEG en su carácter de socio fundador, durante el informe de transparencia mexicana correspondiente al proceso de levantamiento de capital realizó </w:t>
      </w:r>
      <w:r w:rsidRPr="00D15380">
        <w:rPr>
          <w:rFonts w:ascii="Abadi" w:hAnsi="Abadi"/>
          <w:sz w:val="21"/>
          <w:szCs w:val="21"/>
        </w:rPr>
        <w:t>observaciones e irregularidades, donde me permitiré mencionar una importante, se solicita justificación que permita dar certeza de que no existe conflicto de interés, para participar en procesos de licitación del gobierno del estado, para el arrendamiento de autos utilitarios al contar con un socio accionista que forma parte del gobierno del estado, y pudiera tener acceso a información privilegiada, que le permita participar en condición de ventaja respecto de los demás participantes, o se propician licitaciones a modo que favorezcan a la arrendadora durante la comparecencia del titular del ISSEG se cuestionó sobre los empresarios que participan como socios de guanajuato, donde sólo mencionó que tiene el carácter de información confidencial, al igual que toda la información de la empresa, esto con el objeto de garantizar el adecuado funcionamiento de ésta y proteger la información estratégica de la empresa, que incluye algunas de sus ventajas competitivas.</w:t>
      </w:r>
    </w:p>
    <w:p w14:paraId="0824E57A" w14:textId="77777777" w:rsidR="000F5509" w:rsidRPr="00D15380" w:rsidRDefault="000F5509" w:rsidP="007C1339">
      <w:pPr>
        <w:tabs>
          <w:tab w:val="left" w:pos="4536"/>
        </w:tabs>
        <w:jc w:val="both"/>
        <w:rPr>
          <w:rFonts w:ascii="Abadi" w:hAnsi="Abadi"/>
          <w:sz w:val="21"/>
          <w:szCs w:val="21"/>
        </w:rPr>
      </w:pPr>
    </w:p>
    <w:p w14:paraId="44D339EB" w14:textId="0A842036" w:rsidR="007C1339" w:rsidRDefault="007C1339" w:rsidP="007C1339">
      <w:pPr>
        <w:tabs>
          <w:tab w:val="left" w:pos="4536"/>
        </w:tabs>
        <w:jc w:val="both"/>
        <w:rPr>
          <w:rFonts w:ascii="Abadi" w:hAnsi="Abadi"/>
          <w:sz w:val="21"/>
          <w:szCs w:val="21"/>
        </w:rPr>
      </w:pPr>
      <w:r>
        <w:rPr>
          <w:rFonts w:ascii="Abadi" w:hAnsi="Abadi"/>
          <w:sz w:val="21"/>
          <w:szCs w:val="21"/>
        </w:rPr>
        <w:t xml:space="preserve">- </w:t>
      </w:r>
      <w:r w:rsidRPr="00D15380">
        <w:rPr>
          <w:rFonts w:ascii="Abadi" w:hAnsi="Abadi"/>
          <w:sz w:val="21"/>
          <w:szCs w:val="21"/>
        </w:rPr>
        <w:t xml:space="preserve">El acuerdo de reserva está en el resolutivo de fecha 13 de mayo del 2022, tan sólo 9 días antes de la comparecencia, si bien entendemos que hablar esta información reservada representa un riesgo, no podemos hacernos de la vista gorda ni dejar de hacer nuestro trabajo como legisladores, el cual es fiscalizar y dar seguimiento al gasto público, de igual manera entendemos que el ISSEG puede dar un informe detallado a los diputados sin poner en riesgo el adecuado funcionamiento de la empresa. Se tiene desconfianza en los representantes del legislativo o que información quieren ocultar a este poder o a la ciudadanía, seamos claros con los ciudadanos a ellos tenemos que rendirle cuenta. El instituto tiene la obligación de darnos a conocer entre otra información la administración de sus activos, el importe de gastos capitalizados, el tipo de interés de las inversiones, desmantelamiento de activos, procedimientos, fideicomisos, reporte de recaudación, indemnizaciones por terminación, activos diferidos e inversiones financieras a largo plazo. </w:t>
      </w:r>
    </w:p>
    <w:p w14:paraId="09D47583" w14:textId="77777777" w:rsidR="000F5509" w:rsidRPr="00D15380" w:rsidRDefault="000F5509" w:rsidP="007C1339">
      <w:pPr>
        <w:tabs>
          <w:tab w:val="left" w:pos="4536"/>
        </w:tabs>
        <w:jc w:val="both"/>
        <w:rPr>
          <w:rFonts w:ascii="Abadi" w:hAnsi="Abadi"/>
          <w:sz w:val="21"/>
          <w:szCs w:val="21"/>
        </w:rPr>
      </w:pPr>
    </w:p>
    <w:p w14:paraId="7661BCEA" w14:textId="74319878" w:rsidR="007C1339" w:rsidRDefault="007C1339" w:rsidP="007C1339">
      <w:pPr>
        <w:tabs>
          <w:tab w:val="left" w:pos="4536"/>
        </w:tabs>
        <w:jc w:val="both"/>
        <w:rPr>
          <w:rFonts w:ascii="Abadi" w:hAnsi="Abadi"/>
          <w:sz w:val="21"/>
          <w:szCs w:val="21"/>
        </w:rPr>
      </w:pPr>
      <w:r>
        <w:rPr>
          <w:rFonts w:ascii="Abadi" w:hAnsi="Abadi"/>
          <w:sz w:val="21"/>
          <w:szCs w:val="21"/>
        </w:rPr>
        <w:t xml:space="preserve">- </w:t>
      </w:r>
      <w:r w:rsidRPr="00D15380">
        <w:rPr>
          <w:rFonts w:ascii="Abadi" w:hAnsi="Abadi"/>
          <w:sz w:val="21"/>
          <w:szCs w:val="21"/>
        </w:rPr>
        <w:t xml:space="preserve">Al final esta propuesta de punto de acuerdo lo que busca es lo mismo que quiere el gobierno del estado ver que el fondo de pensiones del ISSEG aumente, queremos verificar, queremos acompañar para que este objetivo se logre, no es una cuestión partidaria, es una cuestión de transparencia, de fiscalización en los recursos públicos, en los </w:t>
      </w:r>
      <w:r w:rsidRPr="00D15380">
        <w:rPr>
          <w:rFonts w:ascii="Abadi" w:hAnsi="Abadi"/>
          <w:sz w:val="21"/>
          <w:szCs w:val="21"/>
        </w:rPr>
        <w:lastRenderedPageBreak/>
        <w:t xml:space="preserve">recursos de los ciudadanos es decir fortalecer las finanzas del ISSEG, es indispensable realizar acciones pendientes a fortalecer, preservar el fondo de pensiones. Lo que buscamos pues es verificar que el modelo va por buen camino, que no hay que mentirles a los pensionados, no es una apuesta segura, existe un riesgo de pérdidas de liquidez de nuestros jubilados, nos preocupa los conflictos de interés que se pueden estar dando, nos preocupa que sin un informe detallado, podemos pensar lo peor no se puede juzgar no se puede jugar con los recursos públicos y esconder con tecnicismos la información tenemos que saber cuestiones básicas como cuánto capital ha invertido el ISSEG, existen ganancias, cuánto ha sido el rendimiento, cuanto a las pérdidas, cuánto se ha recapitalizado, cuántos son los dividendos entre otros. </w:t>
      </w:r>
    </w:p>
    <w:p w14:paraId="2DB332AC" w14:textId="77777777" w:rsidR="007C0484" w:rsidRDefault="007C0484" w:rsidP="007C1339">
      <w:pPr>
        <w:tabs>
          <w:tab w:val="left" w:pos="4536"/>
        </w:tabs>
        <w:jc w:val="both"/>
        <w:rPr>
          <w:rFonts w:ascii="Abadi" w:hAnsi="Abadi"/>
          <w:sz w:val="21"/>
          <w:szCs w:val="21"/>
        </w:rPr>
      </w:pPr>
    </w:p>
    <w:p w14:paraId="1E996754" w14:textId="4EABCCB8" w:rsidR="007C1339" w:rsidRDefault="007C1339" w:rsidP="007C1339">
      <w:pPr>
        <w:tabs>
          <w:tab w:val="left" w:pos="4536"/>
        </w:tabs>
        <w:jc w:val="both"/>
        <w:rPr>
          <w:rFonts w:ascii="Abadi" w:hAnsi="Abadi"/>
          <w:sz w:val="21"/>
          <w:szCs w:val="21"/>
        </w:rPr>
      </w:pPr>
      <w:r>
        <w:rPr>
          <w:rFonts w:ascii="Abadi" w:hAnsi="Abadi"/>
          <w:sz w:val="21"/>
          <w:szCs w:val="21"/>
        </w:rPr>
        <w:t xml:space="preserve">- </w:t>
      </w:r>
      <w:r w:rsidRPr="00D15380">
        <w:rPr>
          <w:rFonts w:ascii="Abadi" w:hAnsi="Abadi"/>
          <w:sz w:val="21"/>
          <w:szCs w:val="21"/>
        </w:rPr>
        <w:t>Por todo lo anterior presentó a la Asamblea la siguiente propuesta de</w:t>
      </w:r>
      <w:r>
        <w:rPr>
          <w:rFonts w:ascii="Abadi" w:hAnsi="Abadi"/>
          <w:sz w:val="21"/>
          <w:szCs w:val="21"/>
        </w:rPr>
        <w:t>:</w:t>
      </w:r>
    </w:p>
    <w:p w14:paraId="2FD99FB0" w14:textId="77777777" w:rsidR="007C0484" w:rsidRDefault="007C0484" w:rsidP="007C1339">
      <w:pPr>
        <w:tabs>
          <w:tab w:val="left" w:pos="4536"/>
        </w:tabs>
        <w:jc w:val="both"/>
        <w:rPr>
          <w:rFonts w:ascii="Abadi" w:hAnsi="Abadi"/>
          <w:sz w:val="21"/>
          <w:szCs w:val="21"/>
        </w:rPr>
      </w:pPr>
    </w:p>
    <w:p w14:paraId="7E1DC0FA" w14:textId="5AEC42AF" w:rsidR="007C1339" w:rsidRDefault="007C1339" w:rsidP="007C1339">
      <w:pPr>
        <w:tabs>
          <w:tab w:val="left" w:pos="4536"/>
        </w:tabs>
        <w:jc w:val="both"/>
        <w:rPr>
          <w:rFonts w:ascii="Abadi" w:hAnsi="Abadi"/>
          <w:sz w:val="21"/>
          <w:szCs w:val="21"/>
        </w:rPr>
      </w:pPr>
      <w:r>
        <w:rPr>
          <w:rFonts w:ascii="Abadi" w:hAnsi="Abadi"/>
          <w:sz w:val="21"/>
          <w:szCs w:val="21"/>
        </w:rPr>
        <w:t>- P</w:t>
      </w:r>
      <w:r w:rsidRPr="00D15380">
        <w:rPr>
          <w:rFonts w:ascii="Abadi" w:hAnsi="Abadi"/>
          <w:sz w:val="21"/>
          <w:szCs w:val="21"/>
        </w:rPr>
        <w:t>unto de acuerdo</w:t>
      </w:r>
      <w:r>
        <w:rPr>
          <w:rFonts w:ascii="Abadi" w:hAnsi="Abadi"/>
          <w:sz w:val="21"/>
          <w:szCs w:val="21"/>
        </w:rPr>
        <w:t>.</w:t>
      </w:r>
    </w:p>
    <w:p w14:paraId="34C7246B" w14:textId="77777777" w:rsidR="000F5509" w:rsidRPr="00D15380" w:rsidRDefault="000F5509" w:rsidP="007C1339">
      <w:pPr>
        <w:tabs>
          <w:tab w:val="left" w:pos="4536"/>
        </w:tabs>
        <w:jc w:val="both"/>
        <w:rPr>
          <w:rFonts w:ascii="Abadi" w:hAnsi="Abadi"/>
          <w:sz w:val="21"/>
          <w:szCs w:val="21"/>
        </w:rPr>
      </w:pPr>
    </w:p>
    <w:p w14:paraId="56813141" w14:textId="36ACD76A" w:rsidR="007C1339" w:rsidRDefault="007C1339" w:rsidP="007C1339">
      <w:pPr>
        <w:tabs>
          <w:tab w:val="left" w:pos="4536"/>
        </w:tabs>
        <w:jc w:val="both"/>
        <w:rPr>
          <w:rFonts w:ascii="Abadi" w:hAnsi="Abadi"/>
          <w:sz w:val="21"/>
          <w:szCs w:val="21"/>
        </w:rPr>
      </w:pPr>
      <w:r>
        <w:rPr>
          <w:rFonts w:ascii="Abadi" w:hAnsi="Abadi"/>
          <w:sz w:val="21"/>
          <w:szCs w:val="21"/>
        </w:rPr>
        <w:t>- Ú</w:t>
      </w:r>
      <w:r w:rsidRPr="00D15380">
        <w:rPr>
          <w:rFonts w:ascii="Abadi" w:hAnsi="Abadi"/>
          <w:sz w:val="21"/>
          <w:szCs w:val="21"/>
        </w:rPr>
        <w:t>nico</w:t>
      </w:r>
      <w:r>
        <w:rPr>
          <w:rFonts w:ascii="Abadi" w:hAnsi="Abadi"/>
          <w:sz w:val="21"/>
          <w:szCs w:val="21"/>
        </w:rPr>
        <w:t>. E</w:t>
      </w:r>
      <w:r w:rsidRPr="00D15380">
        <w:rPr>
          <w:rFonts w:ascii="Abadi" w:hAnsi="Abadi"/>
          <w:sz w:val="21"/>
          <w:szCs w:val="21"/>
        </w:rPr>
        <w:t xml:space="preserve">sta Sexagésima Quinta Legislatura del Congreso del Estado de Guanajuato acuerda girar un atento exhorto al titular del Instituto de Seguridad Social del Estado de Guanajuato para dar un informe detallado de la sociedad anónima promotora de inversión de capital variable y al mismo tiempo sociedad financiera de objeto múltiple denominada </w:t>
      </w:r>
      <w:r>
        <w:rPr>
          <w:rFonts w:ascii="Abadi" w:hAnsi="Abadi"/>
          <w:sz w:val="21"/>
          <w:szCs w:val="21"/>
        </w:rPr>
        <w:t>G</w:t>
      </w:r>
      <w:r w:rsidRPr="00D15380">
        <w:rPr>
          <w:rFonts w:ascii="Abadi" w:hAnsi="Abadi"/>
          <w:sz w:val="21"/>
          <w:szCs w:val="21"/>
        </w:rPr>
        <w:t xml:space="preserve">uanajuato </w:t>
      </w:r>
      <w:proofErr w:type="spellStart"/>
      <w:r>
        <w:rPr>
          <w:rFonts w:ascii="Abadi" w:hAnsi="Abadi"/>
          <w:sz w:val="21"/>
          <w:szCs w:val="21"/>
        </w:rPr>
        <w:t>L</w:t>
      </w:r>
      <w:r w:rsidRPr="00D15380">
        <w:rPr>
          <w:rFonts w:ascii="Abadi" w:hAnsi="Abadi"/>
          <w:sz w:val="21"/>
          <w:szCs w:val="21"/>
        </w:rPr>
        <w:t>isting</w:t>
      </w:r>
      <w:proofErr w:type="spellEnd"/>
      <w:r>
        <w:rPr>
          <w:rFonts w:ascii="Abadi" w:hAnsi="Abadi"/>
          <w:sz w:val="21"/>
          <w:szCs w:val="21"/>
        </w:rPr>
        <w:t>.</w:t>
      </w:r>
    </w:p>
    <w:p w14:paraId="1FD0D986" w14:textId="77777777" w:rsidR="000F5509" w:rsidRPr="00D15380" w:rsidRDefault="000F5509" w:rsidP="007C1339">
      <w:pPr>
        <w:tabs>
          <w:tab w:val="left" w:pos="4536"/>
        </w:tabs>
        <w:jc w:val="both"/>
        <w:rPr>
          <w:rFonts w:ascii="Abadi" w:hAnsi="Abadi"/>
          <w:sz w:val="21"/>
          <w:szCs w:val="21"/>
        </w:rPr>
      </w:pPr>
    </w:p>
    <w:p w14:paraId="354B5CF6" w14:textId="2A359F41" w:rsidR="007C1339" w:rsidRDefault="007C1339" w:rsidP="007C1339">
      <w:pPr>
        <w:tabs>
          <w:tab w:val="left" w:pos="4536"/>
        </w:tabs>
        <w:jc w:val="both"/>
        <w:rPr>
          <w:rFonts w:ascii="Abadi" w:hAnsi="Abadi"/>
          <w:sz w:val="21"/>
          <w:szCs w:val="21"/>
        </w:rPr>
      </w:pPr>
      <w:r>
        <w:rPr>
          <w:rFonts w:ascii="Abadi" w:hAnsi="Abadi"/>
          <w:sz w:val="21"/>
          <w:szCs w:val="21"/>
        </w:rPr>
        <w:t xml:space="preserve">- </w:t>
      </w:r>
      <w:r w:rsidRPr="002240D0">
        <w:rPr>
          <w:rFonts w:ascii="Abadi" w:hAnsi="Abadi"/>
          <w:sz w:val="21"/>
          <w:szCs w:val="21"/>
        </w:rPr>
        <w:t>Es cuánto</w:t>
      </w:r>
      <w:r>
        <w:rPr>
          <w:rFonts w:ascii="Abadi" w:hAnsi="Abadi"/>
          <w:sz w:val="21"/>
          <w:szCs w:val="21"/>
        </w:rPr>
        <w:t>.</w:t>
      </w:r>
      <w:r w:rsidRPr="002240D0">
        <w:rPr>
          <w:rFonts w:ascii="Abadi" w:hAnsi="Abadi"/>
          <w:sz w:val="21"/>
          <w:szCs w:val="21"/>
        </w:rPr>
        <w:t xml:space="preserve"> </w:t>
      </w:r>
    </w:p>
    <w:p w14:paraId="662B5594" w14:textId="77777777" w:rsidR="000F5509" w:rsidRPr="002240D0" w:rsidRDefault="000F5509" w:rsidP="007C1339">
      <w:pPr>
        <w:tabs>
          <w:tab w:val="left" w:pos="4536"/>
        </w:tabs>
        <w:jc w:val="both"/>
        <w:rPr>
          <w:rFonts w:ascii="Abadi" w:hAnsi="Abadi"/>
          <w:sz w:val="21"/>
          <w:szCs w:val="21"/>
        </w:rPr>
      </w:pPr>
    </w:p>
    <w:p w14:paraId="273A14BF" w14:textId="0F4EE10C" w:rsidR="007C1339" w:rsidRDefault="00591728" w:rsidP="00591728">
      <w:pPr>
        <w:tabs>
          <w:tab w:val="left" w:pos="4536"/>
        </w:tabs>
        <w:ind w:left="426"/>
        <w:jc w:val="both"/>
        <w:rPr>
          <w:rFonts w:ascii="Abadi" w:hAnsi="Abadi"/>
          <w:sz w:val="21"/>
          <w:szCs w:val="21"/>
        </w:rPr>
      </w:pPr>
      <w:r>
        <w:rPr>
          <w:rFonts w:ascii="Abadi" w:hAnsi="Abadi"/>
          <w:b/>
          <w:bCs/>
          <w:sz w:val="21"/>
          <w:szCs w:val="21"/>
        </w:rPr>
        <w:t xml:space="preserve"> </w:t>
      </w:r>
      <w:r w:rsidR="007C1339">
        <w:rPr>
          <w:rFonts w:ascii="Abadi" w:hAnsi="Abadi"/>
          <w:b/>
          <w:bCs/>
          <w:sz w:val="21"/>
          <w:szCs w:val="21"/>
        </w:rPr>
        <w:t xml:space="preserve">- </w:t>
      </w:r>
      <w:r w:rsidR="007C1339" w:rsidRPr="00D15380">
        <w:rPr>
          <w:rFonts w:ascii="Abadi" w:hAnsi="Abadi"/>
          <w:b/>
          <w:bCs/>
          <w:sz w:val="21"/>
          <w:szCs w:val="21"/>
        </w:rPr>
        <w:t xml:space="preserve">La </w:t>
      </w:r>
      <w:proofErr w:type="gramStart"/>
      <w:r w:rsidR="007C1339" w:rsidRPr="00D15380">
        <w:rPr>
          <w:rFonts w:ascii="Abadi" w:hAnsi="Abadi"/>
          <w:b/>
          <w:bCs/>
          <w:sz w:val="21"/>
          <w:szCs w:val="21"/>
        </w:rPr>
        <w:t>Presidencia.-</w:t>
      </w:r>
      <w:proofErr w:type="gramEnd"/>
      <w:r w:rsidR="007C1339" w:rsidRPr="00D15380">
        <w:rPr>
          <w:rFonts w:ascii="Abadi" w:hAnsi="Abadi"/>
          <w:sz w:val="21"/>
          <w:szCs w:val="21"/>
        </w:rPr>
        <w:t xml:space="preserve"> Gracias diputada. </w:t>
      </w:r>
    </w:p>
    <w:p w14:paraId="5051530F" w14:textId="77777777" w:rsidR="000F5509" w:rsidRDefault="000F5509" w:rsidP="007C1339">
      <w:pPr>
        <w:tabs>
          <w:tab w:val="left" w:pos="4536"/>
        </w:tabs>
        <w:jc w:val="both"/>
        <w:rPr>
          <w:rFonts w:ascii="Abadi" w:hAnsi="Abadi"/>
          <w:sz w:val="21"/>
          <w:szCs w:val="21"/>
        </w:rPr>
      </w:pPr>
    </w:p>
    <w:p w14:paraId="7A3AB2E2" w14:textId="5CF97F6B" w:rsidR="007C1339" w:rsidRDefault="007C1339" w:rsidP="007C1339">
      <w:pPr>
        <w:tabs>
          <w:tab w:val="left" w:pos="4536"/>
        </w:tabs>
        <w:ind w:left="426" w:right="474"/>
        <w:jc w:val="both"/>
        <w:rPr>
          <w:rFonts w:ascii="Abadi" w:hAnsi="Abadi"/>
          <w:b/>
          <w:bCs/>
          <w:i/>
          <w:iCs/>
          <w:sz w:val="21"/>
          <w:szCs w:val="21"/>
          <w:u w:val="single"/>
        </w:rPr>
      </w:pPr>
      <w:r w:rsidRPr="00F00E75">
        <w:rPr>
          <w:rFonts w:ascii="Abadi" w:hAnsi="Abadi"/>
          <w:b/>
          <w:bCs/>
          <w:i/>
          <w:iCs/>
          <w:sz w:val="21"/>
          <w:szCs w:val="21"/>
          <w:u w:val="single"/>
        </w:rPr>
        <w:t xml:space="preserve">Se turna a la Comisión de Desarrollo Económico y Social con fundamento en el artículo 107 fracción VI de nuestra Ley Orgánica para su estudio y dictamen. </w:t>
      </w:r>
    </w:p>
    <w:p w14:paraId="6A9A1DD6" w14:textId="77777777" w:rsidR="00AB191B" w:rsidRPr="00F00E75" w:rsidRDefault="00AB191B" w:rsidP="007C1339">
      <w:pPr>
        <w:tabs>
          <w:tab w:val="left" w:pos="4536"/>
        </w:tabs>
        <w:ind w:left="426" w:right="474"/>
        <w:jc w:val="both"/>
        <w:rPr>
          <w:rFonts w:ascii="Abadi" w:hAnsi="Abadi"/>
          <w:b/>
          <w:bCs/>
          <w:i/>
          <w:iCs/>
          <w:sz w:val="21"/>
          <w:szCs w:val="21"/>
          <w:u w:val="single"/>
        </w:rPr>
      </w:pPr>
    </w:p>
    <w:p w14:paraId="38ED7D97" w14:textId="77777777" w:rsidR="007C1339" w:rsidRPr="00D15380" w:rsidRDefault="007C1339" w:rsidP="00AB191B">
      <w:pPr>
        <w:ind w:firstLine="426"/>
        <w:jc w:val="both"/>
        <w:rPr>
          <w:rFonts w:ascii="Abadi" w:hAnsi="Abadi"/>
          <w:sz w:val="21"/>
          <w:szCs w:val="21"/>
        </w:rPr>
      </w:pPr>
      <w:r>
        <w:rPr>
          <w:rFonts w:ascii="Abadi" w:hAnsi="Abadi"/>
          <w:b/>
          <w:bCs/>
          <w:sz w:val="21"/>
          <w:szCs w:val="21"/>
        </w:rPr>
        <w:t xml:space="preserve">- </w:t>
      </w:r>
      <w:r w:rsidRPr="00D15380">
        <w:rPr>
          <w:rFonts w:ascii="Abadi" w:hAnsi="Abadi"/>
          <w:b/>
          <w:bCs/>
          <w:sz w:val="21"/>
          <w:szCs w:val="21"/>
        </w:rPr>
        <w:t xml:space="preserve">La </w:t>
      </w:r>
      <w:proofErr w:type="gramStart"/>
      <w:r w:rsidRPr="00D15380">
        <w:rPr>
          <w:rFonts w:ascii="Abadi" w:hAnsi="Abadi"/>
          <w:b/>
          <w:bCs/>
          <w:sz w:val="21"/>
          <w:szCs w:val="21"/>
        </w:rPr>
        <w:t>Presidencia.-</w:t>
      </w:r>
      <w:proofErr w:type="gramEnd"/>
      <w:r w:rsidRPr="00D15380">
        <w:rPr>
          <w:rFonts w:ascii="Abadi" w:hAnsi="Abadi"/>
          <w:sz w:val="21"/>
          <w:szCs w:val="21"/>
        </w:rPr>
        <w:t xml:space="preserve"> Corresponde tomar votación en los siguientes puntos del orden del día por lo que esta Mesa Directiva procede a cerciorarse de la presencia de las diputadas y los diputados asistentes a la presente sesión, asimismo se pide a las diputadas y a los </w:t>
      </w:r>
      <w:r w:rsidRPr="00D15380">
        <w:rPr>
          <w:rFonts w:ascii="Abadi" w:hAnsi="Abadi"/>
          <w:sz w:val="21"/>
          <w:szCs w:val="21"/>
        </w:rPr>
        <w:t>diputados a abstenerse de abandonar ese salón durante las votaciones</w:t>
      </w:r>
      <w:r>
        <w:rPr>
          <w:rFonts w:ascii="Abadi" w:hAnsi="Abadi"/>
          <w:sz w:val="21"/>
          <w:szCs w:val="21"/>
        </w:rPr>
        <w:t xml:space="preserve">. </w:t>
      </w:r>
    </w:p>
    <w:p w14:paraId="70562A7F" w14:textId="77777777" w:rsidR="007C1339" w:rsidRDefault="007C1339" w:rsidP="000218BD">
      <w:pPr>
        <w:spacing w:after="160" w:line="256" w:lineRule="auto"/>
        <w:contextualSpacing/>
        <w:jc w:val="both"/>
        <w:rPr>
          <w:rFonts w:ascii="Abadi" w:eastAsia="Calibri" w:hAnsi="Abadi"/>
          <w:b/>
          <w:bCs/>
          <w:sz w:val="20"/>
          <w:szCs w:val="20"/>
          <w:lang w:val="es-MX" w:eastAsia="en-US"/>
        </w:rPr>
      </w:pPr>
    </w:p>
    <w:p w14:paraId="5CD125DD" w14:textId="77777777" w:rsidR="00340F8C" w:rsidRPr="00A53B12" w:rsidRDefault="00340F8C" w:rsidP="000218BD">
      <w:pPr>
        <w:spacing w:after="160" w:line="256" w:lineRule="auto"/>
        <w:contextualSpacing/>
        <w:jc w:val="both"/>
        <w:rPr>
          <w:rFonts w:ascii="Abadi" w:eastAsia="Calibri" w:hAnsi="Abadi"/>
          <w:b/>
          <w:bCs/>
          <w:sz w:val="20"/>
          <w:szCs w:val="20"/>
          <w:lang w:val="es-MX" w:eastAsia="en-US"/>
        </w:rPr>
      </w:pPr>
    </w:p>
    <w:p w14:paraId="51335737" w14:textId="77777777" w:rsidR="000218BD" w:rsidRPr="00A53B12" w:rsidRDefault="000218BD">
      <w:pPr>
        <w:numPr>
          <w:ilvl w:val="0"/>
          <w:numId w:val="9"/>
        </w:numPr>
        <w:spacing w:after="160" w:line="256" w:lineRule="auto"/>
        <w:contextualSpacing/>
        <w:jc w:val="both"/>
        <w:rPr>
          <w:rFonts w:ascii="Abadi" w:eastAsia="Calibri" w:hAnsi="Abadi"/>
          <w:b/>
          <w:bCs/>
          <w:sz w:val="20"/>
          <w:szCs w:val="20"/>
          <w:lang w:val="es-MX" w:eastAsia="en-US"/>
        </w:rPr>
      </w:pPr>
      <w:r w:rsidRPr="00A53B12">
        <w:rPr>
          <w:rFonts w:ascii="Abadi" w:eastAsia="Calibri" w:hAnsi="Abadi"/>
          <w:b/>
          <w:bCs/>
          <w:sz w:val="20"/>
          <w:szCs w:val="20"/>
          <w:lang w:val="es-MX" w:eastAsia="en-US"/>
        </w:rPr>
        <w:t>PRESENTACIÓN DE LA PROPUESTA DE PUNTO DE ACUERDO DE OBVIA RESOLUCIÓN FORMULADA POR EL DIPUTADO CUAUHTÉMOC BECERRA GONZÁLEZ INTEGRANTE DEL GRUPO PARLAMENTARIO DEL PARTIDO MORENA A EFECTO DE EXHORTAR AL EJECUTIVO ESTATAL, ASÍ COMO A LA FISCALÍA GENERAL DEL ESTADO DE GUANAJUATO, PARA QUE REELABOREN EL DIAGNÓSTICO QUE BUSCA ATENDER EL FENÓMENO DELICTIVO EN LA ENTIDAD CON LA FINALIDAD DE FOCALIZAR SUS ESFUERZOS Y RECURSOS EN DAR RESPUESTA AL CONFLICTO PENAL, LA ADECUADA ATENCIÓN A LA VÍCTIMA Y MEJORAR EL ACCESO A LA JUSTICIA DE LA POBLACIÓN GUANAJUATENSE Y, EN SU CASO APROBACIÓN DE LA MISMA.</w:t>
      </w:r>
    </w:p>
    <w:p w14:paraId="39A5BB83" w14:textId="77777777" w:rsidR="000218BD" w:rsidRDefault="000218BD" w:rsidP="000218BD">
      <w:pPr>
        <w:spacing w:after="160" w:line="256" w:lineRule="auto"/>
        <w:jc w:val="both"/>
        <w:rPr>
          <w:rFonts w:ascii="Abadi" w:eastAsia="Calibri" w:hAnsi="Abadi"/>
          <w:b/>
          <w:bCs/>
          <w:sz w:val="20"/>
          <w:szCs w:val="20"/>
          <w:lang w:val="es-MX" w:eastAsia="en-US"/>
        </w:rPr>
      </w:pPr>
    </w:p>
    <w:p w14:paraId="261764F6" w14:textId="77777777" w:rsidR="000218BD" w:rsidRPr="00EB2552" w:rsidRDefault="000218BD" w:rsidP="000218BD">
      <w:pPr>
        <w:jc w:val="both"/>
        <w:rPr>
          <w:rFonts w:ascii="Abadi" w:hAnsi="Abadi"/>
          <w:sz w:val="21"/>
          <w:szCs w:val="21"/>
        </w:rPr>
      </w:pPr>
      <w:r w:rsidRPr="00EB2552">
        <w:rPr>
          <w:rFonts w:ascii="Abadi" w:hAnsi="Abadi"/>
          <w:sz w:val="21"/>
          <w:szCs w:val="21"/>
        </w:rPr>
        <w:t>Diputada Irma Leticia González Sánchez</w:t>
      </w:r>
    </w:p>
    <w:p w14:paraId="6A88F912" w14:textId="77777777" w:rsidR="000218BD" w:rsidRPr="00EB2552" w:rsidRDefault="000218BD" w:rsidP="000218BD">
      <w:pPr>
        <w:jc w:val="both"/>
        <w:rPr>
          <w:rFonts w:ascii="Abadi" w:hAnsi="Abadi"/>
          <w:sz w:val="21"/>
          <w:szCs w:val="21"/>
        </w:rPr>
      </w:pPr>
      <w:r w:rsidRPr="00EB2552">
        <w:rPr>
          <w:rFonts w:ascii="Abadi" w:hAnsi="Abadi"/>
          <w:sz w:val="21"/>
          <w:szCs w:val="21"/>
        </w:rPr>
        <w:t>Presidenta de la Mesa Directiva de la</w:t>
      </w:r>
    </w:p>
    <w:p w14:paraId="23C8213A" w14:textId="77777777" w:rsidR="000218BD" w:rsidRPr="00EB2552" w:rsidRDefault="000218BD" w:rsidP="000218BD">
      <w:pPr>
        <w:jc w:val="both"/>
        <w:rPr>
          <w:rFonts w:ascii="Abadi" w:hAnsi="Abadi"/>
          <w:sz w:val="21"/>
          <w:szCs w:val="21"/>
        </w:rPr>
      </w:pPr>
      <w:r w:rsidRPr="00EB2552">
        <w:rPr>
          <w:rFonts w:ascii="Abadi" w:hAnsi="Abadi"/>
          <w:sz w:val="21"/>
          <w:szCs w:val="21"/>
        </w:rPr>
        <w:t>LXV Legislatura del Estado de Guanajuato</w:t>
      </w:r>
    </w:p>
    <w:p w14:paraId="4FAF60F2" w14:textId="329BB7E8" w:rsidR="000218BD" w:rsidRDefault="000218BD" w:rsidP="000218BD">
      <w:pPr>
        <w:jc w:val="both"/>
        <w:rPr>
          <w:rFonts w:ascii="Abadi" w:hAnsi="Abadi"/>
          <w:sz w:val="21"/>
          <w:szCs w:val="21"/>
        </w:rPr>
      </w:pPr>
      <w:r w:rsidRPr="00EB2552">
        <w:rPr>
          <w:rFonts w:ascii="Abadi" w:hAnsi="Abadi"/>
          <w:sz w:val="21"/>
          <w:szCs w:val="21"/>
        </w:rPr>
        <w:t xml:space="preserve">P r e s e n t e </w:t>
      </w:r>
    </w:p>
    <w:p w14:paraId="1AEB190C" w14:textId="77777777" w:rsidR="00816711" w:rsidRPr="00EB2552" w:rsidRDefault="00816711" w:rsidP="000218BD">
      <w:pPr>
        <w:jc w:val="both"/>
        <w:rPr>
          <w:rFonts w:ascii="Abadi" w:hAnsi="Abadi"/>
          <w:sz w:val="21"/>
          <w:szCs w:val="21"/>
        </w:rPr>
      </w:pPr>
    </w:p>
    <w:p w14:paraId="16270A92" w14:textId="77777777" w:rsidR="000218BD" w:rsidRPr="00EB2552" w:rsidRDefault="000218BD" w:rsidP="000218BD">
      <w:pPr>
        <w:jc w:val="both"/>
        <w:rPr>
          <w:rFonts w:ascii="Abadi" w:hAnsi="Abadi"/>
          <w:sz w:val="21"/>
          <w:szCs w:val="21"/>
        </w:rPr>
      </w:pPr>
      <w:r w:rsidRPr="00EB2552">
        <w:rPr>
          <w:rFonts w:ascii="Abadi" w:hAnsi="Abadi"/>
          <w:sz w:val="21"/>
          <w:szCs w:val="21"/>
        </w:rPr>
        <w:t xml:space="preserve">Quien suscribe, </w:t>
      </w:r>
      <w:r w:rsidRPr="00EB2552">
        <w:rPr>
          <w:rFonts w:ascii="Abadi" w:hAnsi="Abadi"/>
          <w:b/>
          <w:bCs/>
          <w:sz w:val="21"/>
          <w:szCs w:val="21"/>
        </w:rPr>
        <w:t>Cuauhtémoc Becerra González,</w:t>
      </w:r>
      <w:r w:rsidRPr="00EB2552">
        <w:rPr>
          <w:rFonts w:ascii="Abadi" w:hAnsi="Abadi"/>
          <w:sz w:val="21"/>
          <w:szCs w:val="21"/>
        </w:rPr>
        <w:t xml:space="preserve"> diputado del Grupo Parlamentario de </w:t>
      </w:r>
      <w:r w:rsidRPr="00EB2552">
        <w:rPr>
          <w:rFonts w:ascii="Abadi" w:hAnsi="Abadi"/>
          <w:b/>
          <w:bCs/>
          <w:sz w:val="21"/>
          <w:szCs w:val="21"/>
        </w:rPr>
        <w:t>Morena</w:t>
      </w:r>
      <w:r w:rsidRPr="00EB2552">
        <w:rPr>
          <w:rFonts w:ascii="Abadi" w:hAnsi="Abadi"/>
          <w:sz w:val="21"/>
          <w:szCs w:val="21"/>
        </w:rPr>
        <w:t xml:space="preserve"> en la Sexagésima Quinta Legislatura del Congreso del Estado de Guanajuato, con fundamento en lo dispuesto por los artículos 57 primer párrafo de la Constitución Política para el Estado de Guanajuato, así como los artículos 177 y 204 fracción III de la Ley Orgánica del Poder Legislativo del Estado de Guanajuato, me permito poner a la consideración de la Asamblea la siguiente propuesta de </w:t>
      </w:r>
      <w:r w:rsidRPr="00EB2552">
        <w:rPr>
          <w:rFonts w:ascii="Abadi" w:hAnsi="Abadi"/>
          <w:b/>
          <w:bCs/>
          <w:sz w:val="21"/>
          <w:szCs w:val="21"/>
        </w:rPr>
        <w:t>Punto de Acuerdo de obvia resolución,</w:t>
      </w:r>
      <w:r w:rsidRPr="00EB2552">
        <w:rPr>
          <w:rFonts w:ascii="Abadi" w:hAnsi="Abadi"/>
          <w:sz w:val="21"/>
          <w:szCs w:val="21"/>
        </w:rPr>
        <w:t xml:space="preserve"> según las siguientes</w:t>
      </w:r>
    </w:p>
    <w:p w14:paraId="72CD30AB" w14:textId="77777777" w:rsidR="000218BD" w:rsidRPr="00EB2552" w:rsidRDefault="000218BD" w:rsidP="000218BD">
      <w:pPr>
        <w:jc w:val="both"/>
        <w:rPr>
          <w:rFonts w:ascii="Abadi" w:hAnsi="Abadi"/>
          <w:sz w:val="21"/>
          <w:szCs w:val="21"/>
        </w:rPr>
      </w:pPr>
    </w:p>
    <w:p w14:paraId="44D101B6" w14:textId="77777777" w:rsidR="000218BD" w:rsidRPr="00EB2552" w:rsidRDefault="000218BD" w:rsidP="000218BD">
      <w:pPr>
        <w:jc w:val="center"/>
        <w:rPr>
          <w:rFonts w:ascii="Abadi" w:hAnsi="Abadi"/>
          <w:b/>
          <w:bCs/>
          <w:sz w:val="21"/>
          <w:szCs w:val="21"/>
        </w:rPr>
      </w:pPr>
      <w:r w:rsidRPr="00EB2552">
        <w:rPr>
          <w:rFonts w:ascii="Abadi" w:hAnsi="Abadi"/>
          <w:b/>
          <w:bCs/>
          <w:sz w:val="21"/>
          <w:szCs w:val="21"/>
        </w:rPr>
        <w:t>C O N S I D E R A C I O N E S</w:t>
      </w:r>
    </w:p>
    <w:p w14:paraId="213B8B0C" w14:textId="77777777" w:rsidR="000218BD" w:rsidRPr="00EB2552" w:rsidRDefault="000218BD" w:rsidP="000218BD">
      <w:pPr>
        <w:jc w:val="center"/>
        <w:rPr>
          <w:rFonts w:ascii="Abadi" w:hAnsi="Abadi"/>
          <w:b/>
          <w:bCs/>
          <w:sz w:val="21"/>
          <w:szCs w:val="21"/>
        </w:rPr>
      </w:pPr>
    </w:p>
    <w:p w14:paraId="0451FC5E" w14:textId="1C342D72" w:rsidR="000218BD" w:rsidRDefault="000218BD" w:rsidP="000218BD">
      <w:pPr>
        <w:jc w:val="both"/>
        <w:rPr>
          <w:rFonts w:ascii="Abadi" w:hAnsi="Abadi"/>
          <w:sz w:val="21"/>
          <w:szCs w:val="21"/>
        </w:rPr>
      </w:pPr>
      <w:r w:rsidRPr="00EB2552">
        <w:rPr>
          <w:rFonts w:ascii="Abadi" w:hAnsi="Abadi"/>
          <w:sz w:val="21"/>
          <w:szCs w:val="21"/>
        </w:rPr>
        <w:t>Miedo y zozobra es el ambiente general que puede sentirse en la comunidad de Barrón luego de la masacre de este lunes</w:t>
      </w:r>
      <w:r w:rsidRPr="00EB2552">
        <w:rPr>
          <w:rStyle w:val="Refdenotaalpie"/>
          <w:rFonts w:ascii="Abadi" w:hAnsi="Abadi"/>
          <w:sz w:val="21"/>
          <w:szCs w:val="21"/>
        </w:rPr>
        <w:footnoteReference w:id="78"/>
      </w:r>
      <w:r w:rsidRPr="00EB2552">
        <w:rPr>
          <w:rFonts w:ascii="Abadi" w:hAnsi="Abadi"/>
          <w:sz w:val="21"/>
          <w:szCs w:val="21"/>
        </w:rPr>
        <w:t xml:space="preserve"> en la que perdieron la vida seis personas cuando un grupo de hombres armados disparó en contra </w:t>
      </w:r>
      <w:r w:rsidRPr="00EB2552">
        <w:rPr>
          <w:rFonts w:ascii="Abadi" w:hAnsi="Abadi"/>
          <w:sz w:val="21"/>
          <w:szCs w:val="21"/>
        </w:rPr>
        <w:lastRenderedPageBreak/>
        <w:t>de civiles que transitaban tranquilamente por las calles.</w:t>
      </w:r>
    </w:p>
    <w:p w14:paraId="18C0262A" w14:textId="77777777" w:rsidR="0063435A" w:rsidRPr="00EB2552" w:rsidRDefault="0063435A" w:rsidP="000218BD">
      <w:pPr>
        <w:jc w:val="both"/>
        <w:rPr>
          <w:rFonts w:ascii="Abadi" w:hAnsi="Abadi"/>
          <w:sz w:val="21"/>
          <w:szCs w:val="21"/>
        </w:rPr>
      </w:pPr>
    </w:p>
    <w:p w14:paraId="584B4DAE" w14:textId="77777777" w:rsidR="000218BD" w:rsidRPr="00EB2552" w:rsidRDefault="000218BD" w:rsidP="000218BD">
      <w:pPr>
        <w:jc w:val="both"/>
        <w:rPr>
          <w:rFonts w:ascii="Abadi" w:hAnsi="Abadi"/>
          <w:sz w:val="21"/>
          <w:szCs w:val="21"/>
        </w:rPr>
      </w:pPr>
      <w:r w:rsidRPr="00EB2552">
        <w:rPr>
          <w:rFonts w:ascii="Abadi" w:hAnsi="Abadi"/>
          <w:sz w:val="21"/>
          <w:szCs w:val="21"/>
        </w:rPr>
        <w:t>El hecho se dio en la calle Miguel Hidalgo, casi enfrente de la primaria Josefa Ortiz de Domínguez y el Jardín de niños; las víctimas fueron cinco estudiantes (cuatro de ellos menores de edad) quienes fueron asesinados a balazos justo cuando salían de sus clases. La sexta víctima fue una mujer de edad avanzada.</w:t>
      </w:r>
    </w:p>
    <w:p w14:paraId="5BEFFA81" w14:textId="470089F1" w:rsidR="000218BD" w:rsidRDefault="000218BD" w:rsidP="000218BD">
      <w:pPr>
        <w:jc w:val="both"/>
        <w:rPr>
          <w:rFonts w:ascii="Abadi" w:hAnsi="Abadi"/>
          <w:sz w:val="21"/>
          <w:szCs w:val="21"/>
        </w:rPr>
      </w:pPr>
      <w:r w:rsidRPr="00EB2552">
        <w:rPr>
          <w:rFonts w:ascii="Abadi" w:hAnsi="Abadi"/>
          <w:sz w:val="21"/>
          <w:szCs w:val="21"/>
        </w:rPr>
        <w:t xml:space="preserve">Esta masacre se suma a una de tantas que lamentablemente se van acumulando en la lista de casos para la entidad </w:t>
      </w:r>
      <w:r w:rsidRPr="00EB2552">
        <w:rPr>
          <w:rFonts w:ascii="Arial" w:hAnsi="Arial" w:cs="Arial"/>
          <w:sz w:val="21"/>
          <w:szCs w:val="21"/>
        </w:rPr>
        <w:t>─</w:t>
      </w:r>
      <w:r w:rsidRPr="00EB2552">
        <w:rPr>
          <w:rFonts w:ascii="Abadi" w:hAnsi="Abadi"/>
          <w:sz w:val="21"/>
          <w:szCs w:val="21"/>
        </w:rPr>
        <w:t>solo basta recordar la masacre ocurrida hace dos semana en Celaya. Este hecho, así como el resto, son muy lamentables, por supuesto. Pero este caso tiene ciertas características particulares que deben de preocuparnos aún más, y sobre esto habremos de poner nuestra atención:</w:t>
      </w:r>
    </w:p>
    <w:p w14:paraId="7AB8B964" w14:textId="77777777" w:rsidR="00340F8C" w:rsidRPr="00EB2552" w:rsidRDefault="00340F8C" w:rsidP="000218BD">
      <w:pPr>
        <w:jc w:val="both"/>
        <w:rPr>
          <w:rFonts w:ascii="Abadi" w:hAnsi="Abadi"/>
          <w:sz w:val="21"/>
          <w:szCs w:val="21"/>
        </w:rPr>
      </w:pPr>
    </w:p>
    <w:p w14:paraId="206A0F17" w14:textId="1BAD1F2D" w:rsidR="000218BD" w:rsidRDefault="000218BD" w:rsidP="000218BD">
      <w:pPr>
        <w:jc w:val="both"/>
        <w:rPr>
          <w:rFonts w:ascii="Abadi" w:hAnsi="Abadi"/>
          <w:sz w:val="21"/>
          <w:szCs w:val="21"/>
        </w:rPr>
      </w:pPr>
      <w:r w:rsidRPr="00EB2552">
        <w:rPr>
          <w:rFonts w:ascii="Abadi" w:hAnsi="Abadi"/>
          <w:sz w:val="21"/>
          <w:szCs w:val="21"/>
        </w:rPr>
        <w:t xml:space="preserve">La primera de ellas </w:t>
      </w:r>
      <w:r w:rsidRPr="00EB2552">
        <w:rPr>
          <w:rFonts w:ascii="Arial" w:hAnsi="Arial" w:cs="Arial"/>
          <w:sz w:val="21"/>
          <w:szCs w:val="21"/>
        </w:rPr>
        <w:t>─</w:t>
      </w:r>
      <w:r w:rsidRPr="00EB2552">
        <w:rPr>
          <w:rFonts w:ascii="Abadi" w:hAnsi="Abadi"/>
          <w:sz w:val="21"/>
          <w:szCs w:val="21"/>
        </w:rPr>
        <w:t xml:space="preserve"> y entre las que causa m</w:t>
      </w:r>
      <w:r w:rsidRPr="00EB2552">
        <w:rPr>
          <w:rFonts w:ascii="Abadi" w:hAnsi="Abadi" w:cs="Abadi"/>
          <w:sz w:val="21"/>
          <w:szCs w:val="21"/>
        </w:rPr>
        <w:t>á</w:t>
      </w:r>
      <w:r w:rsidRPr="00EB2552">
        <w:rPr>
          <w:rFonts w:ascii="Abadi" w:hAnsi="Abadi"/>
          <w:sz w:val="21"/>
          <w:szCs w:val="21"/>
        </w:rPr>
        <w:t>s revuelo</w:t>
      </w:r>
      <w:r w:rsidRPr="00EB2552">
        <w:rPr>
          <w:rFonts w:ascii="Arial" w:hAnsi="Arial" w:cs="Arial"/>
          <w:sz w:val="21"/>
          <w:szCs w:val="21"/>
        </w:rPr>
        <w:t>─</w:t>
      </w:r>
      <w:r w:rsidRPr="00EB2552">
        <w:rPr>
          <w:rFonts w:ascii="Abadi" w:hAnsi="Abadi"/>
          <w:sz w:val="21"/>
          <w:szCs w:val="21"/>
        </w:rPr>
        <w:t xml:space="preserve"> tiene que ver con la edad de las v</w:t>
      </w:r>
      <w:r w:rsidRPr="00EB2552">
        <w:rPr>
          <w:rFonts w:ascii="Abadi" w:hAnsi="Abadi" w:cs="Abadi"/>
          <w:sz w:val="21"/>
          <w:szCs w:val="21"/>
        </w:rPr>
        <w:t>í</w:t>
      </w:r>
      <w:r w:rsidRPr="00EB2552">
        <w:rPr>
          <w:rFonts w:ascii="Abadi" w:hAnsi="Abadi"/>
          <w:sz w:val="21"/>
          <w:szCs w:val="21"/>
        </w:rPr>
        <w:t>ctimas. La gran mayor</w:t>
      </w:r>
      <w:r w:rsidRPr="00EB2552">
        <w:rPr>
          <w:rFonts w:ascii="Abadi" w:hAnsi="Abadi" w:cs="Abadi"/>
          <w:sz w:val="21"/>
          <w:szCs w:val="21"/>
        </w:rPr>
        <w:t>í</w:t>
      </w:r>
      <w:r w:rsidRPr="00EB2552">
        <w:rPr>
          <w:rFonts w:ascii="Abadi" w:hAnsi="Abadi"/>
          <w:sz w:val="21"/>
          <w:szCs w:val="21"/>
        </w:rPr>
        <w:t>a eran j</w:t>
      </w:r>
      <w:r w:rsidRPr="00EB2552">
        <w:rPr>
          <w:rFonts w:ascii="Abadi" w:hAnsi="Abadi" w:cs="Abadi"/>
          <w:sz w:val="21"/>
          <w:szCs w:val="21"/>
        </w:rPr>
        <w:t>ó</w:t>
      </w:r>
      <w:r w:rsidRPr="00EB2552">
        <w:rPr>
          <w:rFonts w:ascii="Abadi" w:hAnsi="Abadi"/>
          <w:sz w:val="21"/>
          <w:szCs w:val="21"/>
        </w:rPr>
        <w:t>venes estudiantes menores de edad. Esto es de suma gravedad pues desafortunadamente reafirma los datos que sostienen que Guanajuato es la entidad del país con más personas de 0 a 17 años que fueron víctimas de homicidio en 2021 tanto en su modalidad de homicidio doloso como homicidio con arma de fuego</w:t>
      </w:r>
      <w:r w:rsidRPr="00EB2552">
        <w:rPr>
          <w:rStyle w:val="Refdenotaalpie"/>
          <w:rFonts w:ascii="Abadi" w:hAnsi="Abadi"/>
          <w:sz w:val="21"/>
          <w:szCs w:val="21"/>
        </w:rPr>
        <w:footnoteReference w:id="79"/>
      </w:r>
      <w:r w:rsidRPr="00EB2552">
        <w:rPr>
          <w:rFonts w:ascii="Abadi" w:hAnsi="Abadi"/>
          <w:sz w:val="21"/>
          <w:szCs w:val="21"/>
        </w:rPr>
        <w:t>.</w:t>
      </w:r>
    </w:p>
    <w:p w14:paraId="5B91BFE9" w14:textId="77777777" w:rsidR="00340F8C" w:rsidRPr="00EB2552" w:rsidRDefault="00340F8C" w:rsidP="000218BD">
      <w:pPr>
        <w:jc w:val="both"/>
        <w:rPr>
          <w:rFonts w:ascii="Abadi" w:hAnsi="Abadi"/>
          <w:sz w:val="21"/>
          <w:szCs w:val="21"/>
        </w:rPr>
      </w:pPr>
    </w:p>
    <w:p w14:paraId="1FD1B23C" w14:textId="1E84D221" w:rsidR="000218BD" w:rsidRDefault="000218BD" w:rsidP="000218BD">
      <w:pPr>
        <w:jc w:val="both"/>
        <w:rPr>
          <w:rFonts w:ascii="Abadi" w:hAnsi="Abadi"/>
          <w:sz w:val="21"/>
          <w:szCs w:val="21"/>
        </w:rPr>
      </w:pPr>
      <w:r w:rsidRPr="00EB2552">
        <w:rPr>
          <w:rFonts w:ascii="Abadi" w:hAnsi="Abadi"/>
          <w:sz w:val="21"/>
          <w:szCs w:val="21"/>
        </w:rPr>
        <w:t>Desde el Grupo Parlamentario de Morena hemos externado en numerosas ocasiones nuestra preocupación a través de diversas iniciativas que buscan atender el hecho de que cada vez hay más niñas, niños y adolescentes (NNA) que son víctimas de delitos como desaparición, homicidio y feminicidio; así como de reclutamiento forzado por grupos del crimen organizado.</w:t>
      </w:r>
    </w:p>
    <w:p w14:paraId="687E10A8" w14:textId="77777777" w:rsidR="0063435A" w:rsidRPr="00EB2552" w:rsidRDefault="0063435A" w:rsidP="000218BD">
      <w:pPr>
        <w:jc w:val="both"/>
        <w:rPr>
          <w:rFonts w:ascii="Abadi" w:hAnsi="Abadi"/>
          <w:sz w:val="21"/>
          <w:szCs w:val="21"/>
        </w:rPr>
      </w:pPr>
    </w:p>
    <w:p w14:paraId="4AAF6935" w14:textId="54579BE2" w:rsidR="000218BD" w:rsidRDefault="000218BD" w:rsidP="000218BD">
      <w:pPr>
        <w:jc w:val="both"/>
        <w:rPr>
          <w:rFonts w:ascii="Abadi" w:hAnsi="Abadi"/>
          <w:sz w:val="21"/>
          <w:szCs w:val="21"/>
        </w:rPr>
      </w:pPr>
      <w:r w:rsidRPr="00EB2552">
        <w:rPr>
          <w:rFonts w:ascii="Abadi" w:hAnsi="Abadi"/>
          <w:sz w:val="21"/>
          <w:szCs w:val="21"/>
        </w:rPr>
        <w:t>En segundo lugar, tenemos la frecuencia con la que se están dando este tipo de actos que transgreden la vida cotidiana de los ciudadanos guanajuatenses, los ciudadanos de a pie, quienes se encuentran en un estado de psicosis emocional ante el temor e inseguridad que impera en el día a día.</w:t>
      </w:r>
    </w:p>
    <w:p w14:paraId="40040F2F" w14:textId="77777777" w:rsidR="0063435A" w:rsidRPr="00EB2552" w:rsidRDefault="0063435A" w:rsidP="000218BD">
      <w:pPr>
        <w:jc w:val="both"/>
        <w:rPr>
          <w:rFonts w:ascii="Abadi" w:hAnsi="Abadi"/>
          <w:sz w:val="21"/>
          <w:szCs w:val="21"/>
        </w:rPr>
      </w:pPr>
    </w:p>
    <w:p w14:paraId="4664060C" w14:textId="58A5D1E0" w:rsidR="000218BD" w:rsidRDefault="000218BD" w:rsidP="000218BD">
      <w:pPr>
        <w:jc w:val="both"/>
        <w:rPr>
          <w:rFonts w:ascii="Abadi" w:hAnsi="Abadi"/>
          <w:sz w:val="21"/>
          <w:szCs w:val="21"/>
        </w:rPr>
      </w:pPr>
      <w:r w:rsidRPr="00EB2552">
        <w:rPr>
          <w:rFonts w:ascii="Abadi" w:hAnsi="Abadi"/>
          <w:sz w:val="21"/>
          <w:szCs w:val="21"/>
        </w:rPr>
        <w:t xml:space="preserve">Esto por supuesto, se agrava ante los altos índices de impunidad que prevalecen en la </w:t>
      </w:r>
      <w:r w:rsidRPr="00EB2552">
        <w:rPr>
          <w:rFonts w:ascii="Abadi" w:hAnsi="Abadi"/>
          <w:sz w:val="21"/>
          <w:szCs w:val="21"/>
        </w:rPr>
        <w:t>entidad, pues contrario a lo que señala el Gobierno de Guanajuato, la impunidad aumentó en el estado más del 10% de 2019 a 2020, al pasar de 74.2 a 85.4. La entidad es una de las que más empeoró en el comparativo nacional al subir 11 puntos su Índice de impunidad, de acuerdo con la organización México Evalúa.</w:t>
      </w:r>
      <w:r w:rsidRPr="00EB2552">
        <w:rPr>
          <w:rStyle w:val="Refdenotaalpie"/>
          <w:rFonts w:ascii="Abadi" w:hAnsi="Abadi"/>
          <w:sz w:val="21"/>
          <w:szCs w:val="21"/>
        </w:rPr>
        <w:footnoteReference w:id="80"/>
      </w:r>
      <w:r w:rsidRPr="00EB2552">
        <w:rPr>
          <w:rFonts w:ascii="Abadi" w:hAnsi="Abadi"/>
          <w:sz w:val="21"/>
          <w:szCs w:val="21"/>
        </w:rPr>
        <w:t xml:space="preserve"> Solamente hay que recordar que de las 154, 899 carpetas tramitas que tiene la Fiscalía, 17, 568 carpetas se encuentran en proceso de investigación, es decir solo el 11.3% del total de las carpetas tramitadas.</w:t>
      </w:r>
    </w:p>
    <w:p w14:paraId="6C715F08" w14:textId="77777777" w:rsidR="0063435A" w:rsidRPr="00EB2552" w:rsidRDefault="0063435A" w:rsidP="000218BD">
      <w:pPr>
        <w:jc w:val="both"/>
        <w:rPr>
          <w:rFonts w:ascii="Abadi" w:hAnsi="Abadi"/>
          <w:sz w:val="21"/>
          <w:szCs w:val="21"/>
        </w:rPr>
      </w:pPr>
    </w:p>
    <w:p w14:paraId="0648D481" w14:textId="6BDBAABF" w:rsidR="000218BD" w:rsidRDefault="000218BD" w:rsidP="000218BD">
      <w:pPr>
        <w:jc w:val="both"/>
        <w:rPr>
          <w:rFonts w:ascii="Abadi" w:hAnsi="Abadi"/>
          <w:sz w:val="21"/>
          <w:szCs w:val="21"/>
        </w:rPr>
      </w:pPr>
      <w:r w:rsidRPr="00EB2552">
        <w:rPr>
          <w:rFonts w:ascii="Abadi" w:hAnsi="Abadi"/>
          <w:sz w:val="21"/>
          <w:szCs w:val="21"/>
        </w:rPr>
        <w:t>Ante eso, es claro la urgencia de tomar las medidas necesarias tanto como para prevenir este tipo de hechos, como para dar atención y seguimiento, garantizando así el acceso a la justicia de las víctimas.</w:t>
      </w:r>
    </w:p>
    <w:p w14:paraId="65326050" w14:textId="77777777" w:rsidR="0063435A" w:rsidRPr="00EB2552" w:rsidRDefault="0063435A" w:rsidP="000218BD">
      <w:pPr>
        <w:jc w:val="both"/>
        <w:rPr>
          <w:rFonts w:ascii="Abadi" w:hAnsi="Abadi"/>
          <w:sz w:val="21"/>
          <w:szCs w:val="21"/>
        </w:rPr>
      </w:pPr>
    </w:p>
    <w:p w14:paraId="330CF9AF" w14:textId="4751E09C" w:rsidR="000218BD" w:rsidRDefault="000218BD" w:rsidP="000218BD">
      <w:pPr>
        <w:jc w:val="both"/>
        <w:rPr>
          <w:rFonts w:ascii="Abadi" w:hAnsi="Abadi"/>
          <w:sz w:val="21"/>
          <w:szCs w:val="21"/>
        </w:rPr>
      </w:pPr>
      <w:r w:rsidRPr="00EB2552">
        <w:rPr>
          <w:rFonts w:ascii="Abadi" w:hAnsi="Abadi"/>
          <w:sz w:val="21"/>
          <w:szCs w:val="21"/>
        </w:rPr>
        <w:t>Por eso, es que el día de hoy estamos aquí presentando este exhorto con la finalidad de garantizar a la ciudadanía la seguridad y justicia que merecen.</w:t>
      </w:r>
    </w:p>
    <w:p w14:paraId="2B22A9DF" w14:textId="77777777" w:rsidR="0063435A" w:rsidRPr="00EB2552" w:rsidRDefault="0063435A" w:rsidP="000218BD">
      <w:pPr>
        <w:jc w:val="both"/>
        <w:rPr>
          <w:rFonts w:ascii="Abadi" w:hAnsi="Abadi"/>
          <w:sz w:val="21"/>
          <w:szCs w:val="21"/>
        </w:rPr>
      </w:pPr>
    </w:p>
    <w:p w14:paraId="13D3777C" w14:textId="76C74EFE" w:rsidR="000218BD" w:rsidRDefault="000218BD" w:rsidP="000218BD">
      <w:pPr>
        <w:jc w:val="both"/>
        <w:rPr>
          <w:rFonts w:ascii="Abadi" w:hAnsi="Abadi"/>
          <w:sz w:val="21"/>
          <w:szCs w:val="21"/>
        </w:rPr>
      </w:pPr>
      <w:r w:rsidRPr="00EB2552">
        <w:rPr>
          <w:rFonts w:ascii="Abadi" w:hAnsi="Abadi"/>
          <w:sz w:val="21"/>
          <w:szCs w:val="21"/>
        </w:rPr>
        <w:t>Terminemos con la impunidad y regresemos a la comunidad de Barrón, así como al resto de los guanajuatenses la seguridad, para que esas calles que hoy están vacías pronto vuelvan a estar llenas de vida.</w:t>
      </w:r>
    </w:p>
    <w:p w14:paraId="572E6D11" w14:textId="77777777" w:rsidR="0063435A" w:rsidRPr="00EB2552" w:rsidRDefault="0063435A" w:rsidP="000218BD">
      <w:pPr>
        <w:jc w:val="both"/>
        <w:rPr>
          <w:rFonts w:ascii="Abadi" w:hAnsi="Abadi"/>
          <w:sz w:val="21"/>
          <w:szCs w:val="21"/>
        </w:rPr>
      </w:pPr>
    </w:p>
    <w:p w14:paraId="329B7969" w14:textId="77777777" w:rsidR="000218BD" w:rsidRPr="00EB2552" w:rsidRDefault="000218BD" w:rsidP="000218BD">
      <w:pPr>
        <w:jc w:val="both"/>
        <w:rPr>
          <w:rFonts w:ascii="Abadi" w:hAnsi="Abadi"/>
          <w:sz w:val="21"/>
          <w:szCs w:val="21"/>
        </w:rPr>
      </w:pPr>
      <w:r w:rsidRPr="00EB2552">
        <w:rPr>
          <w:rFonts w:ascii="Abadi" w:hAnsi="Abadi"/>
          <w:sz w:val="21"/>
          <w:szCs w:val="21"/>
        </w:rPr>
        <w:t>Por lo anterior expuesto, ponemos a su consideración el siguiente punto de</w:t>
      </w:r>
    </w:p>
    <w:p w14:paraId="118D6ED0" w14:textId="77777777" w:rsidR="000218BD" w:rsidRPr="00EB2552" w:rsidRDefault="000218BD" w:rsidP="000218BD">
      <w:pPr>
        <w:jc w:val="both"/>
        <w:rPr>
          <w:rFonts w:ascii="Abadi" w:hAnsi="Abadi"/>
          <w:sz w:val="21"/>
          <w:szCs w:val="21"/>
        </w:rPr>
      </w:pPr>
    </w:p>
    <w:p w14:paraId="79E0E7D8" w14:textId="77777777" w:rsidR="000218BD" w:rsidRPr="00EB2552" w:rsidRDefault="000218BD" w:rsidP="000218BD">
      <w:pPr>
        <w:jc w:val="center"/>
        <w:rPr>
          <w:rFonts w:ascii="Abadi" w:hAnsi="Abadi"/>
          <w:b/>
          <w:bCs/>
          <w:sz w:val="21"/>
          <w:szCs w:val="21"/>
        </w:rPr>
      </w:pPr>
      <w:r w:rsidRPr="00EB2552">
        <w:rPr>
          <w:rFonts w:ascii="Abadi" w:hAnsi="Abadi"/>
          <w:b/>
          <w:bCs/>
          <w:sz w:val="21"/>
          <w:szCs w:val="21"/>
        </w:rPr>
        <w:t>ACUERDO</w:t>
      </w:r>
    </w:p>
    <w:p w14:paraId="442B31D8" w14:textId="77777777" w:rsidR="000218BD" w:rsidRPr="00EB2552" w:rsidRDefault="000218BD" w:rsidP="000218BD">
      <w:pPr>
        <w:jc w:val="center"/>
        <w:rPr>
          <w:rFonts w:ascii="Abadi" w:hAnsi="Abadi"/>
          <w:b/>
          <w:bCs/>
          <w:sz w:val="21"/>
          <w:szCs w:val="21"/>
        </w:rPr>
      </w:pPr>
    </w:p>
    <w:p w14:paraId="4824065B" w14:textId="77777777" w:rsidR="000218BD" w:rsidRPr="00EB2552" w:rsidRDefault="000218BD" w:rsidP="000218BD">
      <w:pPr>
        <w:jc w:val="center"/>
        <w:rPr>
          <w:rFonts w:ascii="Abadi" w:hAnsi="Abadi"/>
          <w:b/>
          <w:bCs/>
          <w:sz w:val="21"/>
          <w:szCs w:val="21"/>
        </w:rPr>
      </w:pPr>
    </w:p>
    <w:p w14:paraId="2914B790" w14:textId="77777777" w:rsidR="000218BD" w:rsidRPr="00EB2552" w:rsidRDefault="000218BD" w:rsidP="000218BD">
      <w:pPr>
        <w:ind w:firstLine="708"/>
        <w:jc w:val="both"/>
        <w:rPr>
          <w:rFonts w:ascii="Abadi" w:hAnsi="Abadi"/>
          <w:sz w:val="21"/>
          <w:szCs w:val="21"/>
        </w:rPr>
      </w:pPr>
      <w:r w:rsidRPr="00EB2552">
        <w:rPr>
          <w:rFonts w:ascii="Abadi" w:hAnsi="Abadi"/>
          <w:b/>
          <w:bCs/>
          <w:sz w:val="21"/>
          <w:szCs w:val="21"/>
        </w:rPr>
        <w:t>Único. -</w:t>
      </w:r>
      <w:r w:rsidRPr="00EB2552">
        <w:rPr>
          <w:rFonts w:ascii="Abadi" w:hAnsi="Abadi"/>
          <w:sz w:val="21"/>
          <w:szCs w:val="21"/>
        </w:rPr>
        <w:t xml:space="preserve"> Se acuerda girar atento y respetuoso exhorto al Ejecutivo Estatal, así como a la Fiscalía General del Estado de Guanajuato, para que reelaboren el diagnostico que busca atender el fenómeno delictivo en la entidad con la finalidad de focalizar sus esfuerzos y recursos en dar respuesta al conflicto penal, la adecuada atención a la víctima y mejorar el acceso a la justicia de la población guanajuatense.</w:t>
      </w:r>
    </w:p>
    <w:p w14:paraId="1AD2D560" w14:textId="77777777" w:rsidR="000218BD" w:rsidRPr="00EB2552" w:rsidRDefault="000218BD" w:rsidP="000218BD">
      <w:pPr>
        <w:jc w:val="both"/>
        <w:rPr>
          <w:rFonts w:ascii="Abadi" w:hAnsi="Abadi"/>
          <w:sz w:val="21"/>
          <w:szCs w:val="21"/>
        </w:rPr>
      </w:pPr>
    </w:p>
    <w:p w14:paraId="255070FC" w14:textId="77777777" w:rsidR="000218BD" w:rsidRPr="00EB2552" w:rsidRDefault="000218BD" w:rsidP="000218BD">
      <w:pPr>
        <w:jc w:val="both"/>
        <w:rPr>
          <w:rFonts w:ascii="Abadi" w:hAnsi="Abadi"/>
          <w:sz w:val="21"/>
          <w:szCs w:val="21"/>
        </w:rPr>
      </w:pPr>
    </w:p>
    <w:p w14:paraId="1A0B345D" w14:textId="77777777" w:rsidR="000218BD" w:rsidRPr="00EB2552" w:rsidRDefault="000218BD" w:rsidP="000218BD">
      <w:pPr>
        <w:jc w:val="center"/>
        <w:rPr>
          <w:rFonts w:ascii="Abadi" w:hAnsi="Abadi"/>
          <w:sz w:val="21"/>
          <w:szCs w:val="21"/>
        </w:rPr>
      </w:pPr>
      <w:r w:rsidRPr="00EB2552">
        <w:rPr>
          <w:rFonts w:ascii="Abadi" w:hAnsi="Abadi"/>
          <w:sz w:val="21"/>
          <w:szCs w:val="21"/>
        </w:rPr>
        <w:t>PROTESTO LO NECESARIO</w:t>
      </w:r>
    </w:p>
    <w:p w14:paraId="3AE48BD5" w14:textId="77777777" w:rsidR="000218BD" w:rsidRPr="00EB2552" w:rsidRDefault="000218BD" w:rsidP="000218BD">
      <w:pPr>
        <w:jc w:val="center"/>
        <w:rPr>
          <w:rFonts w:ascii="Abadi" w:hAnsi="Abadi"/>
          <w:sz w:val="21"/>
          <w:szCs w:val="21"/>
        </w:rPr>
      </w:pPr>
      <w:r w:rsidRPr="00EB2552">
        <w:rPr>
          <w:rFonts w:ascii="Abadi" w:hAnsi="Abadi"/>
          <w:sz w:val="21"/>
          <w:szCs w:val="21"/>
        </w:rPr>
        <w:t>Guanajuato, GTO., a 08 de junio del 2022</w:t>
      </w:r>
    </w:p>
    <w:p w14:paraId="6CD53F1F" w14:textId="77777777" w:rsidR="000218BD" w:rsidRPr="00EB2552" w:rsidRDefault="000218BD" w:rsidP="000218BD">
      <w:pPr>
        <w:jc w:val="center"/>
        <w:rPr>
          <w:rFonts w:ascii="Abadi" w:hAnsi="Abadi"/>
          <w:sz w:val="21"/>
          <w:szCs w:val="21"/>
        </w:rPr>
      </w:pPr>
      <w:r w:rsidRPr="00EB2552">
        <w:rPr>
          <w:rFonts w:ascii="Abadi" w:hAnsi="Abadi"/>
          <w:sz w:val="21"/>
          <w:szCs w:val="21"/>
        </w:rPr>
        <w:t>A T E N T A M E N T E</w:t>
      </w:r>
    </w:p>
    <w:p w14:paraId="4BE372CF" w14:textId="77777777" w:rsidR="000218BD" w:rsidRPr="00EB2552" w:rsidRDefault="000218BD" w:rsidP="000218BD">
      <w:pPr>
        <w:jc w:val="center"/>
        <w:rPr>
          <w:rFonts w:ascii="Abadi" w:hAnsi="Abadi"/>
          <w:sz w:val="21"/>
          <w:szCs w:val="21"/>
        </w:rPr>
      </w:pPr>
    </w:p>
    <w:p w14:paraId="45B72742" w14:textId="77777777" w:rsidR="000218BD" w:rsidRPr="00EB2552" w:rsidRDefault="000218BD" w:rsidP="000218BD">
      <w:pPr>
        <w:jc w:val="center"/>
        <w:rPr>
          <w:rFonts w:ascii="Abadi" w:hAnsi="Abadi"/>
          <w:b/>
          <w:bCs/>
          <w:sz w:val="21"/>
          <w:szCs w:val="21"/>
        </w:rPr>
      </w:pPr>
      <w:r w:rsidRPr="00EB2552">
        <w:rPr>
          <w:rFonts w:ascii="Abadi" w:hAnsi="Abadi"/>
          <w:b/>
          <w:bCs/>
          <w:sz w:val="21"/>
          <w:szCs w:val="21"/>
        </w:rPr>
        <w:t>CUAUHTÉMOC BECERRA GONZÁLEZ</w:t>
      </w:r>
    </w:p>
    <w:p w14:paraId="1E69D75C" w14:textId="71A64A1C" w:rsidR="000218BD" w:rsidRDefault="000218BD" w:rsidP="000218BD">
      <w:pPr>
        <w:jc w:val="center"/>
        <w:rPr>
          <w:rFonts w:ascii="Abadi" w:hAnsi="Abadi"/>
          <w:sz w:val="21"/>
          <w:szCs w:val="21"/>
        </w:rPr>
      </w:pPr>
      <w:r w:rsidRPr="00EB2552">
        <w:rPr>
          <w:rFonts w:ascii="Abadi" w:hAnsi="Abadi"/>
          <w:sz w:val="21"/>
          <w:szCs w:val="21"/>
        </w:rPr>
        <w:t>Diputado del Grupo Parlamentario de Morena</w:t>
      </w:r>
    </w:p>
    <w:p w14:paraId="1376004C" w14:textId="30F61B48" w:rsidR="00D65F3D" w:rsidRDefault="00D65F3D" w:rsidP="000218BD">
      <w:pPr>
        <w:jc w:val="center"/>
        <w:rPr>
          <w:rFonts w:ascii="Abadi" w:hAnsi="Abadi"/>
          <w:sz w:val="21"/>
          <w:szCs w:val="21"/>
        </w:rPr>
      </w:pPr>
    </w:p>
    <w:p w14:paraId="6C81716B" w14:textId="33206F50" w:rsidR="00D65F3D" w:rsidRDefault="00D65F3D" w:rsidP="000218BD">
      <w:pPr>
        <w:jc w:val="center"/>
        <w:rPr>
          <w:rFonts w:ascii="Abadi" w:hAnsi="Abadi"/>
          <w:sz w:val="21"/>
          <w:szCs w:val="21"/>
        </w:rPr>
      </w:pPr>
    </w:p>
    <w:p w14:paraId="7E5B2002" w14:textId="08E7E5AA" w:rsidR="00591728" w:rsidRDefault="00591728" w:rsidP="000218BD">
      <w:pPr>
        <w:jc w:val="center"/>
        <w:rPr>
          <w:rFonts w:ascii="Abadi" w:hAnsi="Abadi"/>
          <w:sz w:val="21"/>
          <w:szCs w:val="21"/>
        </w:rPr>
      </w:pPr>
    </w:p>
    <w:p w14:paraId="30C2EA17" w14:textId="62A1312E" w:rsidR="00591728" w:rsidRDefault="00591728" w:rsidP="00591728">
      <w:pPr>
        <w:ind w:firstLine="708"/>
        <w:jc w:val="both"/>
        <w:rPr>
          <w:rFonts w:ascii="Abadi" w:hAnsi="Abadi"/>
          <w:sz w:val="21"/>
          <w:szCs w:val="21"/>
        </w:rPr>
      </w:pPr>
      <w:r>
        <w:rPr>
          <w:rFonts w:ascii="Abadi" w:hAnsi="Abadi"/>
          <w:b/>
          <w:bCs/>
          <w:sz w:val="21"/>
          <w:szCs w:val="21"/>
        </w:rPr>
        <w:t xml:space="preserve">- </w:t>
      </w:r>
      <w:r w:rsidRPr="00D15380">
        <w:rPr>
          <w:rFonts w:ascii="Abadi" w:hAnsi="Abadi"/>
          <w:b/>
          <w:bCs/>
          <w:sz w:val="21"/>
          <w:szCs w:val="21"/>
        </w:rPr>
        <w:t>La Presidencia.-</w:t>
      </w:r>
      <w:r w:rsidRPr="00D15380">
        <w:rPr>
          <w:rFonts w:ascii="Abadi" w:hAnsi="Abadi"/>
          <w:sz w:val="21"/>
          <w:szCs w:val="21"/>
        </w:rPr>
        <w:t xml:space="preserve"> Se solicita al diputado Cuauhtémoc Becerra González dar lectura a su propuesta de punto de acuerdo de obvia resolución a efecto de exhortar al Ejecutivo Estatal así como la Fiscalía General del Estado de Guanajuato para que reelaboren el diagnóstico que busca atender el fenómeno delictivo en la entidad con la finalidad de focalizar sus esfuerzos y recursos en dar respuesta al conflicto penal, la adecuada atención a las a la víctima y mejorar el acceso a la justicia de la población guanajuatense</w:t>
      </w:r>
      <w:r>
        <w:rPr>
          <w:rFonts w:ascii="Abadi" w:hAnsi="Abadi"/>
          <w:sz w:val="21"/>
          <w:szCs w:val="21"/>
        </w:rPr>
        <w:t>.</w:t>
      </w:r>
    </w:p>
    <w:p w14:paraId="5CE89477" w14:textId="77777777" w:rsidR="00591728" w:rsidRPr="00D15380" w:rsidRDefault="00591728" w:rsidP="00591728">
      <w:pPr>
        <w:ind w:firstLine="708"/>
        <w:jc w:val="both"/>
        <w:rPr>
          <w:rFonts w:ascii="Abadi" w:hAnsi="Abadi"/>
          <w:sz w:val="21"/>
          <w:szCs w:val="21"/>
        </w:rPr>
      </w:pPr>
    </w:p>
    <w:p w14:paraId="50B600F1" w14:textId="61948281" w:rsidR="00591728" w:rsidRDefault="00591728" w:rsidP="00591728">
      <w:pPr>
        <w:tabs>
          <w:tab w:val="left" w:pos="4536"/>
        </w:tabs>
        <w:jc w:val="both"/>
        <w:rPr>
          <w:rFonts w:ascii="Abadi" w:hAnsi="Abadi"/>
          <w:sz w:val="21"/>
          <w:szCs w:val="21"/>
        </w:rPr>
      </w:pPr>
      <w:r w:rsidRPr="00D15380">
        <w:rPr>
          <w:rFonts w:ascii="Abadi" w:hAnsi="Abadi"/>
          <w:sz w:val="21"/>
          <w:szCs w:val="21"/>
        </w:rPr>
        <w:t xml:space="preserve">- </w:t>
      </w:r>
      <w:r>
        <w:rPr>
          <w:rFonts w:ascii="Abadi" w:hAnsi="Abadi"/>
          <w:sz w:val="21"/>
          <w:szCs w:val="21"/>
        </w:rPr>
        <w:t>A</w:t>
      </w:r>
      <w:r w:rsidRPr="00D15380">
        <w:rPr>
          <w:rFonts w:ascii="Abadi" w:hAnsi="Abadi"/>
          <w:sz w:val="21"/>
          <w:szCs w:val="21"/>
        </w:rPr>
        <w:t>delante diputado</w:t>
      </w:r>
      <w:r>
        <w:rPr>
          <w:rFonts w:ascii="Abadi" w:hAnsi="Abadi"/>
          <w:sz w:val="21"/>
          <w:szCs w:val="21"/>
        </w:rPr>
        <w:t>.</w:t>
      </w:r>
    </w:p>
    <w:p w14:paraId="409B3C5D" w14:textId="7D81087B" w:rsidR="00591728" w:rsidRPr="00D15380" w:rsidRDefault="00591728" w:rsidP="00591728">
      <w:pPr>
        <w:tabs>
          <w:tab w:val="left" w:pos="4536"/>
        </w:tabs>
        <w:jc w:val="both"/>
        <w:rPr>
          <w:rFonts w:ascii="Abadi" w:hAnsi="Abadi"/>
          <w:sz w:val="21"/>
          <w:szCs w:val="21"/>
        </w:rPr>
      </w:pPr>
      <w:r w:rsidRPr="00D15380">
        <w:rPr>
          <w:rFonts w:ascii="Abadi" w:hAnsi="Abadi"/>
          <w:sz w:val="21"/>
          <w:szCs w:val="21"/>
        </w:rPr>
        <w:t xml:space="preserve"> </w:t>
      </w:r>
    </w:p>
    <w:p w14:paraId="1E67849E" w14:textId="77777777" w:rsidR="00591728" w:rsidRDefault="00591728" w:rsidP="00591728">
      <w:pPr>
        <w:tabs>
          <w:tab w:val="left" w:pos="4536"/>
        </w:tabs>
        <w:jc w:val="both"/>
        <w:rPr>
          <w:rFonts w:ascii="Abadi" w:hAnsi="Abadi"/>
          <w:b/>
          <w:bCs/>
          <w:sz w:val="21"/>
          <w:szCs w:val="21"/>
        </w:rPr>
      </w:pPr>
      <w:r w:rsidRPr="00D15380">
        <w:rPr>
          <w:rFonts w:ascii="Abadi" w:hAnsi="Abadi"/>
          <w:b/>
          <w:bCs/>
          <w:sz w:val="21"/>
          <w:szCs w:val="21"/>
        </w:rPr>
        <w:t xml:space="preserve">(Sube a tribuna el diputado Cuauhtémoc Becerra </w:t>
      </w:r>
      <w:r>
        <w:rPr>
          <w:rFonts w:ascii="Abadi" w:hAnsi="Abadi"/>
          <w:b/>
          <w:bCs/>
          <w:sz w:val="21"/>
          <w:szCs w:val="21"/>
        </w:rPr>
        <w:t xml:space="preserve">González, </w:t>
      </w:r>
      <w:r w:rsidRPr="00D15380">
        <w:rPr>
          <w:rFonts w:ascii="Abadi" w:hAnsi="Abadi"/>
          <w:b/>
          <w:bCs/>
          <w:sz w:val="21"/>
          <w:szCs w:val="21"/>
        </w:rPr>
        <w:t xml:space="preserve">para dar lectura a su propuesta de </w:t>
      </w:r>
      <w:r>
        <w:rPr>
          <w:rFonts w:ascii="Abadi" w:hAnsi="Abadi"/>
          <w:b/>
          <w:bCs/>
          <w:sz w:val="21"/>
          <w:szCs w:val="21"/>
        </w:rPr>
        <w:t xml:space="preserve">puto de </w:t>
      </w:r>
      <w:r w:rsidRPr="00D15380">
        <w:rPr>
          <w:rFonts w:ascii="Abadi" w:hAnsi="Abadi"/>
          <w:b/>
          <w:bCs/>
          <w:sz w:val="21"/>
          <w:szCs w:val="21"/>
        </w:rPr>
        <w:t>acuerdo</w:t>
      </w:r>
      <w:r>
        <w:rPr>
          <w:rFonts w:ascii="Abadi" w:hAnsi="Abadi"/>
          <w:b/>
          <w:bCs/>
          <w:sz w:val="21"/>
          <w:szCs w:val="21"/>
        </w:rPr>
        <w:t xml:space="preserve"> en referencia</w:t>
      </w:r>
      <w:r w:rsidRPr="00D15380">
        <w:rPr>
          <w:rFonts w:ascii="Abadi" w:hAnsi="Abadi"/>
          <w:b/>
          <w:bCs/>
          <w:sz w:val="21"/>
          <w:szCs w:val="21"/>
        </w:rPr>
        <w:t xml:space="preserve">) </w:t>
      </w:r>
    </w:p>
    <w:p w14:paraId="04576A28" w14:textId="77777777" w:rsidR="00591728" w:rsidRDefault="00591728" w:rsidP="00591728">
      <w:pPr>
        <w:tabs>
          <w:tab w:val="left" w:pos="4536"/>
        </w:tabs>
        <w:jc w:val="both"/>
        <w:rPr>
          <w:rFonts w:ascii="Abadi" w:hAnsi="Abadi"/>
          <w:b/>
          <w:bCs/>
          <w:sz w:val="21"/>
          <w:szCs w:val="21"/>
        </w:rPr>
      </w:pPr>
    </w:p>
    <w:p w14:paraId="28904252" w14:textId="77777777" w:rsidR="00591728" w:rsidRPr="00D15380" w:rsidRDefault="00591728" w:rsidP="00591728">
      <w:pPr>
        <w:tabs>
          <w:tab w:val="left" w:pos="4536"/>
        </w:tabs>
        <w:jc w:val="center"/>
        <w:rPr>
          <w:rFonts w:ascii="Abadi" w:hAnsi="Abadi"/>
          <w:b/>
          <w:bCs/>
          <w:sz w:val="21"/>
          <w:szCs w:val="21"/>
        </w:rPr>
      </w:pPr>
      <w:r>
        <w:rPr>
          <w:rFonts w:ascii="Abadi" w:hAnsi="Abadi"/>
          <w:b/>
          <w:bCs/>
          <w:sz w:val="21"/>
          <w:szCs w:val="21"/>
        </w:rPr>
        <w:t>(Posicionamiento)</w:t>
      </w:r>
    </w:p>
    <w:p w14:paraId="414D09B3" w14:textId="084C3350" w:rsidR="00591728" w:rsidRPr="00D15380" w:rsidRDefault="00591728" w:rsidP="00591728">
      <w:pPr>
        <w:tabs>
          <w:tab w:val="left" w:pos="4536"/>
        </w:tabs>
        <w:jc w:val="both"/>
        <w:rPr>
          <w:rFonts w:ascii="Abadi" w:hAnsi="Abadi"/>
          <w:b/>
          <w:bCs/>
          <w:sz w:val="21"/>
          <w:szCs w:val="21"/>
        </w:rPr>
      </w:pPr>
    </w:p>
    <w:p w14:paraId="4379DD90" w14:textId="6E59263A" w:rsidR="00591728" w:rsidRPr="00D15380" w:rsidRDefault="00294569" w:rsidP="00591728">
      <w:pPr>
        <w:tabs>
          <w:tab w:val="left" w:pos="4536"/>
        </w:tabs>
        <w:jc w:val="both"/>
        <w:rPr>
          <w:rFonts w:ascii="Abadi" w:hAnsi="Abadi"/>
          <w:sz w:val="21"/>
          <w:szCs w:val="21"/>
        </w:rPr>
      </w:pPr>
      <w:r w:rsidRPr="00D15380">
        <w:rPr>
          <w:rFonts w:ascii="Abadi" w:hAnsi="Abadi"/>
          <w:noProof/>
          <w:sz w:val="21"/>
          <w:szCs w:val="21"/>
        </w:rPr>
        <w:drawing>
          <wp:anchor distT="0" distB="0" distL="114300" distR="114300" simplePos="0" relativeHeight="251658260" behindDoc="1" locked="0" layoutInCell="1" allowOverlap="1" wp14:anchorId="1526D39C" wp14:editId="347FFC39">
            <wp:simplePos x="0" y="0"/>
            <wp:positionH relativeFrom="column">
              <wp:posOffset>492760</wp:posOffset>
            </wp:positionH>
            <wp:positionV relativeFrom="paragraph">
              <wp:posOffset>142240</wp:posOffset>
            </wp:positionV>
            <wp:extent cx="1838325" cy="1033145"/>
            <wp:effectExtent l="0" t="114300" r="0" b="795655"/>
            <wp:wrapTight wrapText="bothSides">
              <wp:wrapPolygon edited="0">
                <wp:start x="224" y="-2390"/>
                <wp:lineTo x="0" y="23897"/>
                <wp:lineTo x="448" y="37837"/>
                <wp:lineTo x="1791" y="37837"/>
                <wp:lineTo x="8506" y="36642"/>
                <wp:lineTo x="19921" y="31862"/>
                <wp:lineTo x="20145" y="-2390"/>
                <wp:lineTo x="224" y="-2390"/>
              </wp:wrapPolygon>
            </wp:wrapTight>
            <wp:docPr id="21" name="Imagen 21" descr="Un hombre con un traje de color negro con letras blanc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Un hombre con un traje de color negro con letras blancas&#10;&#10;Descripción generada automáticamente con confianza media"/>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38325" cy="1033145"/>
                    </a:xfrm>
                    <a:prstGeom prst="rect">
                      <a:avLst/>
                    </a:prstGeom>
                    <a:ln>
                      <a:noFill/>
                    </a:ln>
                    <a:effectLst>
                      <a:outerShdw blurRad="50800" dist="38100" dir="16200000" rotWithShape="0">
                        <a:prstClr val="black">
                          <a:alpha val="40000"/>
                        </a:prstClr>
                      </a:outerShdw>
                      <a:reflection blurRad="6350" stA="50000" endA="300" endPos="55500" dist="1016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p>
    <w:p w14:paraId="3535A65E" w14:textId="77777777" w:rsidR="00591728" w:rsidRPr="00D15380" w:rsidRDefault="00591728" w:rsidP="00591728">
      <w:pPr>
        <w:tabs>
          <w:tab w:val="left" w:pos="4536"/>
        </w:tabs>
        <w:jc w:val="both"/>
        <w:rPr>
          <w:rFonts w:ascii="Abadi" w:hAnsi="Abadi"/>
          <w:sz w:val="21"/>
          <w:szCs w:val="21"/>
        </w:rPr>
      </w:pPr>
    </w:p>
    <w:p w14:paraId="663C41CF" w14:textId="77777777" w:rsidR="00591728" w:rsidRPr="00D15380" w:rsidRDefault="00591728" w:rsidP="00591728">
      <w:pPr>
        <w:tabs>
          <w:tab w:val="left" w:pos="4536"/>
        </w:tabs>
        <w:jc w:val="both"/>
        <w:rPr>
          <w:rFonts w:ascii="Abadi" w:hAnsi="Abadi"/>
          <w:sz w:val="21"/>
          <w:szCs w:val="21"/>
        </w:rPr>
      </w:pPr>
    </w:p>
    <w:p w14:paraId="30B57DFD" w14:textId="77777777" w:rsidR="00591728" w:rsidRPr="00D15380" w:rsidRDefault="00591728" w:rsidP="00591728">
      <w:pPr>
        <w:tabs>
          <w:tab w:val="left" w:pos="4536"/>
        </w:tabs>
        <w:jc w:val="both"/>
        <w:rPr>
          <w:rFonts w:ascii="Abadi" w:hAnsi="Abadi"/>
          <w:sz w:val="21"/>
          <w:szCs w:val="21"/>
        </w:rPr>
      </w:pPr>
    </w:p>
    <w:p w14:paraId="3DAF19F1" w14:textId="77777777" w:rsidR="00591728" w:rsidRPr="00D15380" w:rsidRDefault="00591728" w:rsidP="00591728">
      <w:pPr>
        <w:tabs>
          <w:tab w:val="left" w:pos="4536"/>
        </w:tabs>
        <w:jc w:val="both"/>
        <w:rPr>
          <w:rFonts w:ascii="Abadi" w:hAnsi="Abadi"/>
          <w:sz w:val="21"/>
          <w:szCs w:val="21"/>
        </w:rPr>
      </w:pPr>
    </w:p>
    <w:p w14:paraId="018313E3" w14:textId="77777777" w:rsidR="00591728" w:rsidRPr="00D15380" w:rsidRDefault="00591728" w:rsidP="00591728">
      <w:pPr>
        <w:tabs>
          <w:tab w:val="left" w:pos="4536"/>
        </w:tabs>
        <w:jc w:val="both"/>
        <w:rPr>
          <w:rFonts w:ascii="Abadi" w:hAnsi="Abadi"/>
          <w:sz w:val="21"/>
          <w:szCs w:val="21"/>
        </w:rPr>
      </w:pPr>
    </w:p>
    <w:p w14:paraId="1C9E9D12" w14:textId="77777777" w:rsidR="00591728" w:rsidRPr="00D15380" w:rsidRDefault="00591728" w:rsidP="00591728">
      <w:pPr>
        <w:tabs>
          <w:tab w:val="left" w:pos="4536"/>
        </w:tabs>
        <w:jc w:val="both"/>
        <w:rPr>
          <w:rFonts w:ascii="Abadi" w:hAnsi="Abadi"/>
          <w:sz w:val="21"/>
          <w:szCs w:val="21"/>
        </w:rPr>
      </w:pPr>
    </w:p>
    <w:p w14:paraId="0BFC7876" w14:textId="77777777" w:rsidR="00591728" w:rsidRDefault="00591728" w:rsidP="00591728">
      <w:pPr>
        <w:tabs>
          <w:tab w:val="left" w:pos="4536"/>
        </w:tabs>
        <w:jc w:val="both"/>
        <w:rPr>
          <w:rFonts w:ascii="Abadi" w:hAnsi="Abadi"/>
          <w:sz w:val="21"/>
          <w:szCs w:val="21"/>
        </w:rPr>
      </w:pPr>
    </w:p>
    <w:p w14:paraId="6FA5F954" w14:textId="6A20BB75" w:rsidR="00591728" w:rsidRPr="00094717" w:rsidRDefault="00591728">
      <w:pPr>
        <w:pStyle w:val="Prrafodelista"/>
        <w:numPr>
          <w:ilvl w:val="0"/>
          <w:numId w:val="31"/>
        </w:numPr>
        <w:tabs>
          <w:tab w:val="left" w:pos="4536"/>
        </w:tabs>
        <w:spacing w:after="160" w:line="259" w:lineRule="auto"/>
        <w:contextualSpacing/>
        <w:jc w:val="both"/>
        <w:rPr>
          <w:rFonts w:ascii="Abadi" w:hAnsi="Abadi"/>
          <w:sz w:val="21"/>
          <w:szCs w:val="21"/>
        </w:rPr>
      </w:pPr>
      <w:r>
        <w:rPr>
          <w:rFonts w:ascii="Abadi" w:hAnsi="Abadi"/>
          <w:b/>
          <w:bCs/>
          <w:sz w:val="21"/>
          <w:szCs w:val="21"/>
        </w:rPr>
        <w:t>D</w:t>
      </w:r>
      <w:r w:rsidRPr="00094717">
        <w:rPr>
          <w:rFonts w:ascii="Abadi" w:hAnsi="Abadi"/>
          <w:b/>
          <w:bCs/>
          <w:sz w:val="21"/>
          <w:szCs w:val="21"/>
        </w:rPr>
        <w:t xml:space="preserve">iputado Cuauhtémoc </w:t>
      </w:r>
      <w:r w:rsidR="00423277" w:rsidRPr="00094717">
        <w:rPr>
          <w:rFonts w:ascii="Abadi" w:hAnsi="Abadi"/>
          <w:b/>
          <w:bCs/>
          <w:sz w:val="21"/>
          <w:szCs w:val="21"/>
        </w:rPr>
        <w:t>Becerra González</w:t>
      </w:r>
      <w:r>
        <w:rPr>
          <w:rFonts w:ascii="Abadi" w:hAnsi="Abadi"/>
          <w:b/>
          <w:bCs/>
          <w:sz w:val="21"/>
          <w:szCs w:val="21"/>
        </w:rPr>
        <w:t xml:space="preserve"> -</w:t>
      </w:r>
    </w:p>
    <w:p w14:paraId="4D5B0563" w14:textId="6A0C7090" w:rsidR="00591728" w:rsidRDefault="00591728" w:rsidP="00591728">
      <w:pPr>
        <w:tabs>
          <w:tab w:val="left" w:pos="4536"/>
        </w:tabs>
        <w:jc w:val="both"/>
        <w:rPr>
          <w:rFonts w:ascii="Abadi" w:hAnsi="Abadi"/>
          <w:sz w:val="21"/>
          <w:szCs w:val="21"/>
        </w:rPr>
      </w:pPr>
      <w:r>
        <w:rPr>
          <w:rFonts w:ascii="Abadi" w:hAnsi="Abadi"/>
          <w:sz w:val="21"/>
          <w:szCs w:val="21"/>
        </w:rPr>
        <w:t xml:space="preserve">- </w:t>
      </w:r>
      <w:r w:rsidRPr="00D15380">
        <w:rPr>
          <w:rFonts w:ascii="Abadi" w:hAnsi="Abadi"/>
          <w:sz w:val="21"/>
          <w:szCs w:val="21"/>
        </w:rPr>
        <w:t xml:space="preserve">Gracias presidenta con su permiso y el de la Mesa Directiva, saludo a mis compañeros y a mis compañeras diputadas con mucho gusto, a los asesores y personas quienes nos acompañan aquí en el Pleno, a todos los visitantes, a los estudiantes creo que ya se retiraron, a los medios de comunicación y a quienes amablemente nos siguen a distancia por los medios digitales, quiero enviar un saludo muy especial al distrito 14 del municipio de Salamanca que es a quien yo represento y quien desgraciadamente está viviendo un momento crítico, no es exento el distrito 14, es </w:t>
      </w:r>
      <w:r w:rsidRPr="00D15380">
        <w:rPr>
          <w:rFonts w:ascii="Abadi" w:hAnsi="Abadi"/>
          <w:sz w:val="21"/>
          <w:szCs w:val="21"/>
        </w:rPr>
        <w:t>un nivel, es un fenómeno desgraciadamente generalizado pero yo hablo por mi distrito, que es al que represento y por el que estoy acá, desde acá quiero decirle que no están solos que tenga confianza y que mi presencia en este momento en la tribuna se debe a eso, quiero coadyuvar con las autoridades para una solución a esta crisis que seguro vamos a salir de ella en breve y no perdamos la fe y a título personal y me permite hablar a nombre de la bancada de morena quiero mandarles un pésame son esas familias y a esas víctimas quienes se han visto por ahí un mucho lastimadas</w:t>
      </w:r>
      <w:r w:rsidR="00294569">
        <w:rPr>
          <w:rFonts w:ascii="Abadi" w:hAnsi="Abadi"/>
          <w:sz w:val="21"/>
          <w:szCs w:val="21"/>
        </w:rPr>
        <w:t xml:space="preserve">. </w:t>
      </w:r>
    </w:p>
    <w:p w14:paraId="7A47312E" w14:textId="77777777" w:rsidR="00294569" w:rsidRPr="00D15380" w:rsidRDefault="00294569" w:rsidP="00591728">
      <w:pPr>
        <w:tabs>
          <w:tab w:val="left" w:pos="4536"/>
        </w:tabs>
        <w:jc w:val="both"/>
        <w:rPr>
          <w:rFonts w:ascii="Abadi" w:hAnsi="Abadi"/>
          <w:sz w:val="21"/>
          <w:szCs w:val="21"/>
        </w:rPr>
      </w:pPr>
    </w:p>
    <w:p w14:paraId="37EA7E8F" w14:textId="2CFBEB14" w:rsidR="00591728" w:rsidRDefault="00591728" w:rsidP="00591728">
      <w:pPr>
        <w:tabs>
          <w:tab w:val="left" w:pos="4536"/>
        </w:tabs>
        <w:jc w:val="both"/>
        <w:rPr>
          <w:rFonts w:ascii="Abadi" w:hAnsi="Abadi"/>
          <w:sz w:val="21"/>
          <w:szCs w:val="21"/>
        </w:rPr>
      </w:pPr>
      <w:r>
        <w:rPr>
          <w:rFonts w:ascii="Abadi" w:hAnsi="Abadi"/>
          <w:sz w:val="21"/>
          <w:szCs w:val="21"/>
        </w:rPr>
        <w:t xml:space="preserve">- </w:t>
      </w:r>
      <w:r w:rsidRPr="00D15380">
        <w:rPr>
          <w:rFonts w:ascii="Abadi" w:hAnsi="Abadi"/>
          <w:sz w:val="21"/>
          <w:szCs w:val="21"/>
        </w:rPr>
        <w:t xml:space="preserve">Quien suscribe, antes de continuar presidenta quiero retirar la obvia resolución, bien, quien suscribe diputado Cuauhtémoc Becerra González del Grupo Parlamentario de Morena de la Sexagésima Quinta legislatura del Estado de Guanajuato me permito expresar los siguiente, Guadalupe N 17 años, Pamela Rubí N 17 años, Estefanía N 17, José Guadalupe N 17 años, y Eleuterio N 16 años, todos ellos estudiantes y en un mal momento María Juana N 65 años, ama de casa. Miedo y zozobra es el ambiente general que se puede sentir en las comunidades de mi distrito especialmente la comunidad de Barrón, luego de la masacre de este lunes, en la que perdieron la vida 6 personas cuando un grupo de hombres armados disparó en contra de civiles quienes transitaban tranquilamente por las calles. </w:t>
      </w:r>
    </w:p>
    <w:p w14:paraId="577625F9" w14:textId="77777777" w:rsidR="00294569" w:rsidRDefault="00294569" w:rsidP="00591728">
      <w:pPr>
        <w:tabs>
          <w:tab w:val="left" w:pos="4536"/>
        </w:tabs>
        <w:jc w:val="both"/>
        <w:rPr>
          <w:rFonts w:ascii="Abadi" w:hAnsi="Abadi"/>
          <w:sz w:val="21"/>
          <w:szCs w:val="21"/>
        </w:rPr>
      </w:pPr>
    </w:p>
    <w:p w14:paraId="3A05F463" w14:textId="6A9B94C6" w:rsidR="00591728" w:rsidRDefault="00591728" w:rsidP="00591728">
      <w:pPr>
        <w:tabs>
          <w:tab w:val="left" w:pos="4536"/>
        </w:tabs>
        <w:jc w:val="both"/>
        <w:rPr>
          <w:rFonts w:ascii="Abadi" w:hAnsi="Abadi"/>
          <w:sz w:val="21"/>
          <w:szCs w:val="21"/>
        </w:rPr>
      </w:pPr>
      <w:r>
        <w:rPr>
          <w:rFonts w:ascii="Abadi" w:hAnsi="Abadi"/>
          <w:sz w:val="21"/>
          <w:szCs w:val="21"/>
        </w:rPr>
        <w:t xml:space="preserve">- </w:t>
      </w:r>
      <w:r w:rsidRPr="00D15380">
        <w:rPr>
          <w:rFonts w:ascii="Abadi" w:hAnsi="Abadi"/>
          <w:sz w:val="21"/>
          <w:szCs w:val="21"/>
        </w:rPr>
        <w:t xml:space="preserve">El hecho se dio en la calle Miguel Hidalgo casi enfrente a la primaria Josefa Ortiz de Domínguez y el jardín de niños. Las víctimas fueron estos 5 estudiantes con quienes abrí mi participación y una ama de casa, todos ellos asesinados a balazos justo cuando salían de sus clases la sexta víctima una mujer de edad avanzada. </w:t>
      </w:r>
    </w:p>
    <w:p w14:paraId="6DA76F88" w14:textId="77777777" w:rsidR="00294569" w:rsidRPr="00D15380" w:rsidRDefault="00294569" w:rsidP="00591728">
      <w:pPr>
        <w:tabs>
          <w:tab w:val="left" w:pos="4536"/>
        </w:tabs>
        <w:jc w:val="both"/>
        <w:rPr>
          <w:rFonts w:ascii="Abadi" w:hAnsi="Abadi"/>
          <w:sz w:val="21"/>
          <w:szCs w:val="21"/>
        </w:rPr>
      </w:pPr>
    </w:p>
    <w:p w14:paraId="117D5BE6" w14:textId="4B6E9B0F" w:rsidR="00591728" w:rsidRDefault="00591728" w:rsidP="00591728">
      <w:pPr>
        <w:tabs>
          <w:tab w:val="left" w:pos="4536"/>
        </w:tabs>
        <w:jc w:val="both"/>
        <w:rPr>
          <w:rFonts w:ascii="Abadi" w:hAnsi="Abadi"/>
          <w:sz w:val="21"/>
          <w:szCs w:val="21"/>
        </w:rPr>
      </w:pPr>
      <w:r>
        <w:rPr>
          <w:rFonts w:ascii="Abadi" w:hAnsi="Abadi"/>
          <w:sz w:val="21"/>
          <w:szCs w:val="21"/>
        </w:rPr>
        <w:t xml:space="preserve">- </w:t>
      </w:r>
      <w:r w:rsidRPr="00D15380">
        <w:rPr>
          <w:rFonts w:ascii="Abadi" w:hAnsi="Abadi"/>
          <w:sz w:val="21"/>
          <w:szCs w:val="21"/>
        </w:rPr>
        <w:t xml:space="preserve">Esta masacre se suma a una de tantas que lamentablemente se van acumulando en la lista de casos para la entidad, sólo basta recordar la masacre ocurrida hace un par de semanas en Celaya, este hecho así como el resto, son muy lamentables por supuesto, pero este caso tiene ciertas características particulares que deben de preocuparnos aún más, y sobre todo habremos de poner nuestra atención. La primera de ellas y entre las que causa más revuelo, tiene que ver con la edad de las víctimas, la gran mayoría eran jóvenes estudiantes menores de edad, esto es de suma </w:t>
      </w:r>
      <w:r w:rsidRPr="00D15380">
        <w:rPr>
          <w:rFonts w:ascii="Abadi" w:hAnsi="Abadi"/>
          <w:sz w:val="21"/>
          <w:szCs w:val="21"/>
        </w:rPr>
        <w:lastRenderedPageBreak/>
        <w:t>gravedad, pues desafortunadamente reafirma los datos que sostienen que Guanajuato es la entidad del país con más personas de 0 a 17 años que fueron víctimas de homicidio en 2021 tanto en su modalidad de homicidio doloso, como de homicidio con arma de fuego.</w:t>
      </w:r>
    </w:p>
    <w:p w14:paraId="6D3F6297" w14:textId="77777777" w:rsidR="00294569" w:rsidRPr="00D15380" w:rsidRDefault="00294569" w:rsidP="00591728">
      <w:pPr>
        <w:tabs>
          <w:tab w:val="left" w:pos="4536"/>
        </w:tabs>
        <w:jc w:val="both"/>
        <w:rPr>
          <w:rFonts w:ascii="Abadi" w:hAnsi="Abadi"/>
          <w:sz w:val="21"/>
          <w:szCs w:val="21"/>
        </w:rPr>
      </w:pPr>
    </w:p>
    <w:p w14:paraId="113B498B" w14:textId="77777777" w:rsidR="00591728" w:rsidRPr="00D15380" w:rsidRDefault="00591728" w:rsidP="00591728">
      <w:pPr>
        <w:tabs>
          <w:tab w:val="left" w:pos="4536"/>
        </w:tabs>
        <w:jc w:val="both"/>
        <w:rPr>
          <w:rFonts w:ascii="Abadi" w:hAnsi="Abadi"/>
          <w:sz w:val="21"/>
          <w:szCs w:val="21"/>
        </w:rPr>
      </w:pPr>
      <w:r>
        <w:rPr>
          <w:rFonts w:ascii="Abadi" w:hAnsi="Abadi"/>
          <w:sz w:val="21"/>
          <w:szCs w:val="21"/>
        </w:rPr>
        <w:t xml:space="preserve">- </w:t>
      </w:r>
      <w:r w:rsidRPr="00D15380">
        <w:rPr>
          <w:rFonts w:ascii="Abadi" w:hAnsi="Abadi"/>
          <w:sz w:val="21"/>
          <w:szCs w:val="21"/>
        </w:rPr>
        <w:t xml:space="preserve">Desde el Grupo Parlamentario de Morena, hemos externado en numerosas ocasiones nuestra preocupación a través de diversas iniciativas aquí presentadas que buscan atender el hecho de que cada vez hay más niñas niños y adolescentes, que son víctimas de delitos como desaparición, homicidio y feminicidio, así como de reclutamiento forzado por grupos del crimen organizado. También en segundo lugar tenemos la frecuencia con la que se están dando este tipo de actos que transgreden la vida cotidiana de los ciudadanos guanajuatenses, los ciudadanos de a pie a quienes se encuentran en un estado de psicosis emocional ante el temor e inseguridad que impera en el día a día, esto por supuesto se agrava ante los altos índices de impunidad que prevalecen en la entidad, pues contrario a lo que señala el gobierno de guanajuato la impunidad aumentó en el estado más del 10% de 2019 a 2020, al pasar del 74.2% al 85.4%. </w:t>
      </w:r>
    </w:p>
    <w:p w14:paraId="2A811BCF" w14:textId="74400560" w:rsidR="00591728" w:rsidRDefault="00591728" w:rsidP="00591728">
      <w:pPr>
        <w:tabs>
          <w:tab w:val="left" w:pos="4536"/>
        </w:tabs>
        <w:jc w:val="both"/>
        <w:rPr>
          <w:rFonts w:ascii="Abadi" w:hAnsi="Abadi"/>
          <w:sz w:val="21"/>
          <w:szCs w:val="21"/>
        </w:rPr>
      </w:pPr>
      <w:r>
        <w:rPr>
          <w:rFonts w:ascii="Abadi" w:hAnsi="Abadi"/>
          <w:sz w:val="21"/>
          <w:szCs w:val="21"/>
        </w:rPr>
        <w:t xml:space="preserve">- </w:t>
      </w:r>
      <w:r w:rsidRPr="00D15380">
        <w:rPr>
          <w:rFonts w:ascii="Abadi" w:hAnsi="Abadi"/>
          <w:sz w:val="21"/>
          <w:szCs w:val="21"/>
        </w:rPr>
        <w:t xml:space="preserve">La entidad es una de las que más empeoró en el comparativo nacional al subir 11 puntos su índice de impunidad de acuerdo con la organización México evalúa, solamente hay que recordar que de las 154,899 carpetas tramitadas que tiene la fiscalía, 17,568 se encuentran en proceso de investigación, es decir sólo el 11.3% del total de las carpetas tramitadas, ante esto o ante este rezago, ante esto expresado retraso, es clara la urgencia de tomar las medidas necesarias, tanto como para prevenir este tipo de hechos, como para dar atención y seguimiento garantizado así el acceso a la justicia de las víctimas. </w:t>
      </w:r>
    </w:p>
    <w:p w14:paraId="571B1D00" w14:textId="77777777" w:rsidR="00294569" w:rsidRDefault="00294569" w:rsidP="00591728">
      <w:pPr>
        <w:tabs>
          <w:tab w:val="left" w:pos="4536"/>
        </w:tabs>
        <w:jc w:val="both"/>
        <w:rPr>
          <w:rFonts w:ascii="Abadi" w:hAnsi="Abadi"/>
          <w:sz w:val="21"/>
          <w:szCs w:val="21"/>
        </w:rPr>
      </w:pPr>
    </w:p>
    <w:p w14:paraId="3614A486" w14:textId="61DAAE1F" w:rsidR="00591728" w:rsidRDefault="00591728" w:rsidP="00591728">
      <w:pPr>
        <w:tabs>
          <w:tab w:val="left" w:pos="4536"/>
        </w:tabs>
        <w:jc w:val="both"/>
        <w:rPr>
          <w:rFonts w:ascii="Abadi" w:hAnsi="Abadi"/>
          <w:sz w:val="21"/>
          <w:szCs w:val="21"/>
        </w:rPr>
      </w:pPr>
      <w:r>
        <w:rPr>
          <w:rFonts w:ascii="Abadi" w:hAnsi="Abadi"/>
          <w:sz w:val="21"/>
          <w:szCs w:val="21"/>
        </w:rPr>
        <w:t xml:space="preserve">- </w:t>
      </w:r>
      <w:r w:rsidRPr="00D15380">
        <w:rPr>
          <w:rFonts w:ascii="Abadi" w:hAnsi="Abadi"/>
          <w:sz w:val="21"/>
          <w:szCs w:val="21"/>
        </w:rPr>
        <w:t>Por eso es que el día de hoy estamos aquí presentando este exhorto con la finalidad de garantizar a la ciudadanía la seguridad y la justicia que se merecen terminemos con la impunidad y regresemos a la comunidad de Barrón, así como al resto de los guanajuatenses la seguridad, para que esas calles que hoy están vacías y expectantes pronto puedan volver a estar llenas de vida, por lo anterior aquí expuesto pongo a su consideración siguiente exhorto</w:t>
      </w:r>
      <w:r w:rsidR="00294569">
        <w:rPr>
          <w:rFonts w:ascii="Abadi" w:hAnsi="Abadi"/>
          <w:sz w:val="21"/>
          <w:szCs w:val="21"/>
        </w:rPr>
        <w:t>.</w:t>
      </w:r>
    </w:p>
    <w:p w14:paraId="70EAA16F" w14:textId="77777777" w:rsidR="00294569" w:rsidRPr="00D15380" w:rsidRDefault="00294569" w:rsidP="00591728">
      <w:pPr>
        <w:tabs>
          <w:tab w:val="left" w:pos="4536"/>
        </w:tabs>
        <w:jc w:val="both"/>
        <w:rPr>
          <w:rFonts w:ascii="Abadi" w:hAnsi="Abadi"/>
          <w:sz w:val="21"/>
          <w:szCs w:val="21"/>
        </w:rPr>
      </w:pPr>
    </w:p>
    <w:p w14:paraId="50F877BA" w14:textId="4E7652E2" w:rsidR="00591728" w:rsidRPr="00D15380" w:rsidRDefault="00591728" w:rsidP="00591728">
      <w:pPr>
        <w:tabs>
          <w:tab w:val="left" w:pos="4536"/>
        </w:tabs>
        <w:jc w:val="both"/>
        <w:rPr>
          <w:rFonts w:ascii="Abadi" w:hAnsi="Abadi"/>
          <w:sz w:val="21"/>
          <w:szCs w:val="21"/>
        </w:rPr>
      </w:pPr>
      <w:r>
        <w:rPr>
          <w:rFonts w:ascii="Abadi" w:hAnsi="Abadi"/>
          <w:sz w:val="21"/>
          <w:szCs w:val="21"/>
        </w:rPr>
        <w:t xml:space="preserve">- </w:t>
      </w:r>
      <w:r w:rsidRPr="00D15380">
        <w:rPr>
          <w:rFonts w:ascii="Abadi" w:hAnsi="Abadi"/>
          <w:sz w:val="21"/>
          <w:szCs w:val="21"/>
        </w:rPr>
        <w:t>Único</w:t>
      </w:r>
      <w:r>
        <w:rPr>
          <w:rFonts w:ascii="Abadi" w:hAnsi="Abadi"/>
          <w:sz w:val="21"/>
          <w:szCs w:val="21"/>
        </w:rPr>
        <w:t>. G</w:t>
      </w:r>
      <w:r w:rsidRPr="00D15380">
        <w:rPr>
          <w:rFonts w:ascii="Abadi" w:hAnsi="Abadi"/>
          <w:sz w:val="21"/>
          <w:szCs w:val="21"/>
        </w:rPr>
        <w:t>irar atento y respetuoso exhorto al Ejecutivo Estatal así como a la Fiscalía General del Estado de guanajuato para que reelaboren el diagnóstico que busca atender el fenómeno delictivo en la entidad, con la finalidad de focalizar sus esfuerzos y recursos en dar respuesta a este conflicto penal, la adecuada atención a las víctimas y mejorar el acceso a la justicia de la población guanajuatense</w:t>
      </w:r>
      <w:r w:rsidR="00294569">
        <w:rPr>
          <w:rFonts w:ascii="Abadi" w:hAnsi="Abadi"/>
          <w:sz w:val="21"/>
          <w:szCs w:val="21"/>
        </w:rPr>
        <w:t>.</w:t>
      </w:r>
      <w:r w:rsidRPr="00D15380">
        <w:rPr>
          <w:rFonts w:ascii="Abadi" w:hAnsi="Abadi"/>
          <w:sz w:val="21"/>
          <w:szCs w:val="21"/>
        </w:rPr>
        <w:t xml:space="preserve"> </w:t>
      </w:r>
    </w:p>
    <w:p w14:paraId="799E7187" w14:textId="77777777" w:rsidR="00294569" w:rsidRDefault="00294569" w:rsidP="00591728">
      <w:pPr>
        <w:tabs>
          <w:tab w:val="left" w:pos="4536"/>
        </w:tabs>
        <w:jc w:val="both"/>
        <w:rPr>
          <w:rFonts w:ascii="Abadi" w:hAnsi="Abadi"/>
          <w:sz w:val="21"/>
          <w:szCs w:val="21"/>
        </w:rPr>
      </w:pPr>
    </w:p>
    <w:p w14:paraId="67160C9C" w14:textId="60FA33B4" w:rsidR="00591728" w:rsidRDefault="00591728" w:rsidP="00591728">
      <w:pPr>
        <w:tabs>
          <w:tab w:val="left" w:pos="4536"/>
        </w:tabs>
        <w:jc w:val="both"/>
        <w:rPr>
          <w:rFonts w:ascii="Abadi" w:hAnsi="Abadi"/>
          <w:sz w:val="21"/>
          <w:szCs w:val="21"/>
        </w:rPr>
      </w:pPr>
      <w:r>
        <w:rPr>
          <w:rFonts w:ascii="Abadi" w:hAnsi="Abadi"/>
          <w:sz w:val="21"/>
          <w:szCs w:val="21"/>
        </w:rPr>
        <w:t xml:space="preserve">- </w:t>
      </w:r>
      <w:r w:rsidRPr="00D15380">
        <w:rPr>
          <w:rFonts w:ascii="Abadi" w:hAnsi="Abadi"/>
          <w:sz w:val="21"/>
          <w:szCs w:val="21"/>
        </w:rPr>
        <w:t>Es cuánto</w:t>
      </w:r>
      <w:r>
        <w:rPr>
          <w:rFonts w:ascii="Abadi" w:hAnsi="Abadi"/>
          <w:sz w:val="21"/>
          <w:szCs w:val="21"/>
        </w:rPr>
        <w:t>.</w:t>
      </w:r>
      <w:r w:rsidRPr="00D15380">
        <w:rPr>
          <w:rFonts w:ascii="Abadi" w:hAnsi="Abadi"/>
          <w:sz w:val="21"/>
          <w:szCs w:val="21"/>
        </w:rPr>
        <w:t xml:space="preserve"> </w:t>
      </w:r>
    </w:p>
    <w:p w14:paraId="25C71194" w14:textId="77777777" w:rsidR="00294569" w:rsidRPr="00D15380" w:rsidRDefault="00294569" w:rsidP="00591728">
      <w:pPr>
        <w:tabs>
          <w:tab w:val="left" w:pos="4536"/>
        </w:tabs>
        <w:jc w:val="both"/>
        <w:rPr>
          <w:rFonts w:ascii="Abadi" w:hAnsi="Abadi"/>
          <w:sz w:val="21"/>
          <w:szCs w:val="21"/>
        </w:rPr>
      </w:pPr>
    </w:p>
    <w:p w14:paraId="53EEA80B" w14:textId="05DA69BC" w:rsidR="00591728" w:rsidRDefault="00294569" w:rsidP="00B77DA1">
      <w:pPr>
        <w:ind w:firstLine="708"/>
        <w:jc w:val="both"/>
        <w:rPr>
          <w:rFonts w:ascii="Abadi" w:hAnsi="Abadi"/>
          <w:sz w:val="21"/>
          <w:szCs w:val="21"/>
        </w:rPr>
      </w:pPr>
      <w:r>
        <w:rPr>
          <w:rFonts w:ascii="Abadi" w:hAnsi="Abadi"/>
          <w:b/>
          <w:bCs/>
          <w:sz w:val="21"/>
          <w:szCs w:val="21"/>
        </w:rPr>
        <w:t xml:space="preserve">- </w:t>
      </w:r>
      <w:r w:rsidR="00591728" w:rsidRPr="00D15380">
        <w:rPr>
          <w:rFonts w:ascii="Abadi" w:hAnsi="Abadi"/>
          <w:b/>
          <w:bCs/>
          <w:sz w:val="21"/>
          <w:szCs w:val="21"/>
        </w:rPr>
        <w:t xml:space="preserve">La </w:t>
      </w:r>
      <w:proofErr w:type="gramStart"/>
      <w:r w:rsidR="00591728" w:rsidRPr="00D15380">
        <w:rPr>
          <w:rFonts w:ascii="Abadi" w:hAnsi="Abadi"/>
          <w:b/>
          <w:bCs/>
          <w:sz w:val="21"/>
          <w:szCs w:val="21"/>
        </w:rPr>
        <w:t>Presidencia.-</w:t>
      </w:r>
      <w:proofErr w:type="gramEnd"/>
      <w:r w:rsidR="00591728" w:rsidRPr="00D15380">
        <w:rPr>
          <w:rFonts w:ascii="Abadi" w:hAnsi="Abadi"/>
          <w:sz w:val="21"/>
          <w:szCs w:val="21"/>
        </w:rPr>
        <w:t xml:space="preserve"> Muchas gracias diputado. </w:t>
      </w:r>
    </w:p>
    <w:p w14:paraId="111C65B0" w14:textId="77777777" w:rsidR="00294569" w:rsidRDefault="00294569" w:rsidP="00591728">
      <w:pPr>
        <w:tabs>
          <w:tab w:val="left" w:pos="4536"/>
        </w:tabs>
        <w:jc w:val="both"/>
        <w:rPr>
          <w:rFonts w:ascii="Abadi" w:hAnsi="Abadi"/>
          <w:sz w:val="21"/>
          <w:szCs w:val="21"/>
        </w:rPr>
      </w:pPr>
    </w:p>
    <w:p w14:paraId="05B19301" w14:textId="5030A318" w:rsidR="00591728" w:rsidRPr="00B77DA1" w:rsidRDefault="00B77DA1" w:rsidP="00B77DA1">
      <w:pPr>
        <w:spacing w:after="160" w:line="259" w:lineRule="auto"/>
        <w:contextualSpacing/>
        <w:jc w:val="both"/>
        <w:rPr>
          <w:rFonts w:ascii="Abadi" w:hAnsi="Abadi"/>
          <w:sz w:val="21"/>
          <w:szCs w:val="21"/>
        </w:rPr>
      </w:pPr>
      <w:r>
        <w:rPr>
          <w:rFonts w:ascii="Abadi" w:hAnsi="Abadi"/>
          <w:sz w:val="21"/>
          <w:szCs w:val="21"/>
        </w:rPr>
        <w:tab/>
        <w:t xml:space="preserve">- </w:t>
      </w:r>
      <w:r w:rsidR="00591728" w:rsidRPr="00B77DA1">
        <w:rPr>
          <w:rFonts w:ascii="Abadi" w:hAnsi="Abadi"/>
          <w:sz w:val="21"/>
          <w:szCs w:val="21"/>
        </w:rPr>
        <w:t xml:space="preserve">Y en virtud de haber sido retirada la obvia resolución. </w:t>
      </w:r>
    </w:p>
    <w:p w14:paraId="4EBB6032" w14:textId="77777777" w:rsidR="00B77DA1" w:rsidRDefault="00B77DA1" w:rsidP="00294569">
      <w:pPr>
        <w:tabs>
          <w:tab w:val="left" w:pos="4536"/>
        </w:tabs>
        <w:ind w:left="709" w:right="400"/>
        <w:jc w:val="both"/>
        <w:rPr>
          <w:rFonts w:ascii="Abadi" w:hAnsi="Abadi"/>
          <w:b/>
          <w:bCs/>
          <w:i/>
          <w:iCs/>
          <w:sz w:val="21"/>
          <w:szCs w:val="21"/>
          <w:u w:val="single"/>
        </w:rPr>
      </w:pPr>
    </w:p>
    <w:p w14:paraId="08613B26" w14:textId="66B87DB4" w:rsidR="00591728" w:rsidRPr="00137478" w:rsidRDefault="00591728" w:rsidP="00294569">
      <w:pPr>
        <w:tabs>
          <w:tab w:val="left" w:pos="4536"/>
        </w:tabs>
        <w:ind w:left="709" w:right="400"/>
        <w:jc w:val="both"/>
        <w:rPr>
          <w:rFonts w:ascii="Abadi" w:hAnsi="Abadi"/>
          <w:b/>
          <w:bCs/>
          <w:i/>
          <w:iCs/>
          <w:sz w:val="21"/>
          <w:szCs w:val="21"/>
          <w:u w:val="single"/>
        </w:rPr>
      </w:pPr>
      <w:r w:rsidRPr="00137478">
        <w:rPr>
          <w:rFonts w:ascii="Abadi" w:hAnsi="Abadi"/>
          <w:b/>
          <w:bCs/>
          <w:i/>
          <w:iCs/>
          <w:sz w:val="21"/>
          <w:szCs w:val="21"/>
          <w:u w:val="single"/>
        </w:rPr>
        <w:t>Se turna a la Comisión de Seguridad Pública y Comunicaciones con fundamento en el artículo 119 fracción IV de nuestra Ley Orgánica para los efectos conducentes.</w:t>
      </w:r>
    </w:p>
    <w:p w14:paraId="436264D4" w14:textId="77777777" w:rsidR="00591728" w:rsidRDefault="00591728" w:rsidP="000218BD">
      <w:pPr>
        <w:jc w:val="center"/>
        <w:rPr>
          <w:rFonts w:ascii="Abadi" w:hAnsi="Abadi"/>
          <w:sz w:val="21"/>
          <w:szCs w:val="21"/>
        </w:rPr>
      </w:pPr>
    </w:p>
    <w:p w14:paraId="5D77A9BB" w14:textId="77777777" w:rsidR="000218BD" w:rsidRPr="00A53B12" w:rsidRDefault="000218BD" w:rsidP="000218BD">
      <w:pPr>
        <w:spacing w:after="160" w:line="256" w:lineRule="auto"/>
        <w:jc w:val="both"/>
        <w:rPr>
          <w:rFonts w:ascii="Abadi" w:eastAsia="Calibri" w:hAnsi="Abadi"/>
          <w:b/>
          <w:bCs/>
          <w:sz w:val="20"/>
          <w:szCs w:val="20"/>
          <w:lang w:val="es-MX" w:eastAsia="en-US"/>
        </w:rPr>
      </w:pPr>
    </w:p>
    <w:p w14:paraId="52B74572" w14:textId="77777777" w:rsidR="000218BD" w:rsidRPr="00A53B12" w:rsidRDefault="000218BD">
      <w:pPr>
        <w:numPr>
          <w:ilvl w:val="0"/>
          <w:numId w:val="9"/>
        </w:numPr>
        <w:spacing w:after="160" w:line="256" w:lineRule="auto"/>
        <w:ind w:left="426"/>
        <w:contextualSpacing/>
        <w:jc w:val="both"/>
        <w:rPr>
          <w:rFonts w:ascii="Abadi" w:eastAsia="Calibri" w:hAnsi="Abadi"/>
          <w:b/>
          <w:bCs/>
          <w:sz w:val="20"/>
          <w:szCs w:val="20"/>
          <w:lang w:val="es-MX" w:eastAsia="en-US"/>
        </w:rPr>
      </w:pPr>
      <w:r w:rsidRPr="00A53B12">
        <w:rPr>
          <w:rFonts w:ascii="Abadi" w:eastAsia="Calibri" w:hAnsi="Abadi"/>
          <w:b/>
          <w:bCs/>
          <w:sz w:val="20"/>
          <w:szCs w:val="20"/>
          <w:lang w:val="es-MX" w:eastAsia="en-US"/>
        </w:rPr>
        <w:t>PRESENTACIÓN DE LA PROPUESTA DE PUNTO DE ACUERDO DE OBVIA RESOLUCIÓN SUSCRITA POR LA DIPUTADA IRMA LETICIA GONZÁLEZ SÁNCHEZ INTEGRANTE DEL GRUPO PARLAMENTARIO DEL PARTIDO MORENA A EFECTO DE EXHORTAR A LA MESA DIRECTIVA DEL CONGRESO DEL ESTADO DE GUANAJUATO Y AL TITULAR DEL PODER EJECUTIVO, DIEGO SINHUE RODRÍGUEZ VALLEJO, PARA QUE, EN EL ÁMBITO DE SUS FACULTADES Y EN EL MARCO DEL DÍA NACIONAL E INTERNACIONAL DEL TAMIZ NEONATAL SE ILUMINE DE COLOR AMARILLO EL PALACIO LEGISLATIVO DEL CONGRESO DEL ESTADO DE GUANAJUATO Y LOS EDIFICIOS PÚBLICOS DEL 22 AL 28 JUNIO DE CADA AÑO, CON EL PROPÓSITO DE VISIBILIZAR Y CREAR CONCIENCIA EN LA IMPORTANCIA DEL TAMIZ NEONATAL PARA EL BENEFICIO DEL INTERÉS SUPERIOR DE LA NIÑEZ Y, EN SU CASO APROBACIÓN DE LA MISMA.</w:t>
      </w:r>
    </w:p>
    <w:p w14:paraId="5BF01070" w14:textId="77777777" w:rsidR="000218BD" w:rsidRDefault="000218BD" w:rsidP="000218BD">
      <w:pPr>
        <w:spacing w:after="160" w:line="256" w:lineRule="auto"/>
        <w:jc w:val="both"/>
        <w:rPr>
          <w:rFonts w:ascii="Abadi" w:eastAsia="Calibri" w:hAnsi="Abadi"/>
          <w:b/>
          <w:bCs/>
          <w:sz w:val="20"/>
          <w:szCs w:val="20"/>
          <w:lang w:val="es-MX" w:eastAsia="en-US"/>
        </w:rPr>
      </w:pPr>
    </w:p>
    <w:p w14:paraId="23B3735A" w14:textId="77777777" w:rsidR="000218BD" w:rsidRPr="00F43041" w:rsidRDefault="000218BD" w:rsidP="000218BD">
      <w:pPr>
        <w:ind w:firstLine="708"/>
        <w:jc w:val="both"/>
        <w:rPr>
          <w:rFonts w:ascii="Abadi" w:hAnsi="Abadi"/>
          <w:sz w:val="21"/>
          <w:szCs w:val="21"/>
        </w:rPr>
      </w:pPr>
      <w:r w:rsidRPr="00F43041">
        <w:rPr>
          <w:rFonts w:ascii="Abadi" w:hAnsi="Abadi"/>
          <w:sz w:val="21"/>
          <w:szCs w:val="21"/>
        </w:rPr>
        <w:t xml:space="preserve">La que suscribe, </w:t>
      </w:r>
      <w:r w:rsidRPr="00F43041">
        <w:rPr>
          <w:rFonts w:ascii="Abadi" w:hAnsi="Abadi"/>
          <w:b/>
          <w:bCs/>
          <w:sz w:val="21"/>
          <w:szCs w:val="21"/>
        </w:rPr>
        <w:t>Diputada Irma Leticia González Sánchez,</w:t>
      </w:r>
      <w:r w:rsidRPr="00F43041">
        <w:rPr>
          <w:rFonts w:ascii="Abadi" w:hAnsi="Abadi"/>
          <w:sz w:val="21"/>
          <w:szCs w:val="21"/>
        </w:rPr>
        <w:t xml:space="preserve"> integrante del Grupo Parlamentario del Partido Movimiento de Regeneración Nacional (MORENA), de la Sexagésima Quinta Legislatura del H. Congreso </w:t>
      </w:r>
      <w:r w:rsidRPr="00F43041">
        <w:rPr>
          <w:rFonts w:ascii="Abadi" w:hAnsi="Abadi"/>
          <w:sz w:val="21"/>
          <w:szCs w:val="21"/>
        </w:rPr>
        <w:lastRenderedPageBreak/>
        <w:t xml:space="preserve">del Estado de Guanajuato, con fundamento en lo dispuesto por el artículo 57 primer párrafo de la Constitución Política para el Estado de Guanajuato, artículos 168 último párrafo, 177 y 204 primer y segundo párrafo fracción III de la Ley Orgánica del Poder Legislativo del Estado de Guanajuato; me permito poner a la consideración del pleno de esta Honorable Asamblea Legislativa, la presente propuesta de </w:t>
      </w:r>
      <w:r w:rsidRPr="00F43041">
        <w:rPr>
          <w:rFonts w:ascii="Abadi" w:hAnsi="Abadi"/>
          <w:b/>
          <w:bCs/>
          <w:sz w:val="21"/>
          <w:szCs w:val="21"/>
        </w:rPr>
        <w:t>Punto de Acuerdo de Obvia Resolución,</w:t>
      </w:r>
      <w:r w:rsidRPr="00F43041">
        <w:rPr>
          <w:rFonts w:ascii="Abadi" w:hAnsi="Abadi"/>
          <w:sz w:val="21"/>
          <w:szCs w:val="21"/>
        </w:rPr>
        <w:t xml:space="preserve"> de conformidad a las siguientes:</w:t>
      </w:r>
    </w:p>
    <w:p w14:paraId="365D154B" w14:textId="77777777" w:rsidR="000218BD" w:rsidRPr="00F43041" w:rsidRDefault="000218BD" w:rsidP="000218BD">
      <w:pPr>
        <w:jc w:val="both"/>
        <w:rPr>
          <w:rFonts w:ascii="Abadi" w:hAnsi="Abadi"/>
          <w:sz w:val="21"/>
          <w:szCs w:val="21"/>
        </w:rPr>
      </w:pPr>
    </w:p>
    <w:p w14:paraId="2C06B0AB" w14:textId="1EBAAEDB" w:rsidR="000218BD" w:rsidRDefault="000218BD" w:rsidP="000218BD">
      <w:pPr>
        <w:jc w:val="center"/>
        <w:rPr>
          <w:rFonts w:ascii="Abadi" w:hAnsi="Abadi"/>
          <w:b/>
          <w:bCs/>
          <w:sz w:val="21"/>
          <w:szCs w:val="21"/>
        </w:rPr>
      </w:pPr>
      <w:r w:rsidRPr="00F43041">
        <w:rPr>
          <w:rFonts w:ascii="Abadi" w:hAnsi="Abadi"/>
          <w:b/>
          <w:bCs/>
          <w:sz w:val="21"/>
          <w:szCs w:val="21"/>
        </w:rPr>
        <w:t>C O N S I D E R A C I O N E S</w:t>
      </w:r>
    </w:p>
    <w:p w14:paraId="238ACBD7" w14:textId="77777777" w:rsidR="00E94A7B" w:rsidRPr="00F43041" w:rsidRDefault="00E94A7B" w:rsidP="000218BD">
      <w:pPr>
        <w:jc w:val="center"/>
        <w:rPr>
          <w:rFonts w:ascii="Abadi" w:hAnsi="Abadi"/>
          <w:b/>
          <w:bCs/>
          <w:sz w:val="21"/>
          <w:szCs w:val="21"/>
        </w:rPr>
      </w:pPr>
    </w:p>
    <w:p w14:paraId="17B46278" w14:textId="0D78FE32" w:rsidR="000218BD" w:rsidRDefault="000218BD" w:rsidP="000218BD">
      <w:pPr>
        <w:ind w:firstLine="708"/>
        <w:jc w:val="both"/>
        <w:rPr>
          <w:rFonts w:ascii="Abadi" w:hAnsi="Abadi"/>
          <w:sz w:val="21"/>
          <w:szCs w:val="21"/>
        </w:rPr>
      </w:pPr>
      <w:r w:rsidRPr="00F43041">
        <w:rPr>
          <w:rFonts w:ascii="Abadi" w:hAnsi="Abadi"/>
          <w:sz w:val="21"/>
          <w:szCs w:val="21"/>
        </w:rPr>
        <w:t>La Organización Mundial de la Salud (OMS) define el termino tamizaje como “el uso de una prueba sencilla en una población saludable, para identificar a aquellos individuos que tienen alguna patología, pero que todavía no presentan síntomas”.</w:t>
      </w:r>
    </w:p>
    <w:p w14:paraId="75BC8905" w14:textId="77777777" w:rsidR="00D65F3D" w:rsidRPr="00F43041" w:rsidRDefault="00D65F3D" w:rsidP="000218BD">
      <w:pPr>
        <w:ind w:firstLine="708"/>
        <w:jc w:val="both"/>
        <w:rPr>
          <w:rFonts w:ascii="Abadi" w:hAnsi="Abadi"/>
          <w:sz w:val="21"/>
          <w:szCs w:val="21"/>
        </w:rPr>
      </w:pPr>
    </w:p>
    <w:p w14:paraId="7E3260F8" w14:textId="4DBCC0A2" w:rsidR="000218BD" w:rsidRDefault="000218BD" w:rsidP="000218BD">
      <w:pPr>
        <w:ind w:firstLine="708"/>
        <w:jc w:val="both"/>
        <w:rPr>
          <w:rFonts w:ascii="Abadi" w:hAnsi="Abadi"/>
          <w:sz w:val="21"/>
          <w:szCs w:val="21"/>
        </w:rPr>
      </w:pPr>
      <w:r w:rsidRPr="00F43041">
        <w:rPr>
          <w:rFonts w:ascii="Abadi" w:hAnsi="Abadi"/>
          <w:sz w:val="21"/>
          <w:szCs w:val="21"/>
        </w:rPr>
        <w:t>Estas pruebas pueden realizarse indistintamente en diferentes grupos de población y para la detección de diferentes tipos de enfermedades.</w:t>
      </w:r>
    </w:p>
    <w:p w14:paraId="5D36DD9E" w14:textId="77777777" w:rsidR="007F5D23" w:rsidRPr="00F43041" w:rsidRDefault="007F5D23" w:rsidP="000218BD">
      <w:pPr>
        <w:ind w:firstLine="708"/>
        <w:jc w:val="both"/>
        <w:rPr>
          <w:rFonts w:ascii="Abadi" w:hAnsi="Abadi"/>
          <w:sz w:val="21"/>
          <w:szCs w:val="21"/>
        </w:rPr>
      </w:pPr>
    </w:p>
    <w:p w14:paraId="6DBEFFF4" w14:textId="7995AF53" w:rsidR="000218BD" w:rsidRDefault="000218BD" w:rsidP="000218BD">
      <w:pPr>
        <w:ind w:firstLine="708"/>
        <w:jc w:val="both"/>
        <w:rPr>
          <w:rFonts w:ascii="Abadi" w:hAnsi="Abadi"/>
          <w:sz w:val="21"/>
          <w:szCs w:val="21"/>
        </w:rPr>
      </w:pPr>
      <w:r w:rsidRPr="00F43041">
        <w:rPr>
          <w:rFonts w:ascii="Abadi" w:hAnsi="Abadi"/>
          <w:sz w:val="21"/>
          <w:szCs w:val="21"/>
        </w:rPr>
        <w:t>De acuerdo con la Organización Panamericana de la Salud (OPS), en el año 2000 se inició el proceso de incluir dentro de la Atención Integrada a las Enfermedades Prevalentes de la Infancia (AIEPI) el componente neonatal, desarrollándose materiales genéricos y adaptaciones en más de 12 países de la Región. Esto coadyuva con la disminución de la mortalidad neonatal, misma que es el indicador básico para expresar el nivel de desarrollo y la calidad de la atención del recién nacido en una determinación área geográfica o en un servicio de atención médica.</w:t>
      </w:r>
    </w:p>
    <w:p w14:paraId="7E740EBE" w14:textId="77777777" w:rsidR="007F5D23" w:rsidRPr="00F43041" w:rsidRDefault="007F5D23" w:rsidP="000218BD">
      <w:pPr>
        <w:ind w:firstLine="708"/>
        <w:jc w:val="both"/>
        <w:rPr>
          <w:rFonts w:ascii="Abadi" w:hAnsi="Abadi"/>
          <w:sz w:val="21"/>
          <w:szCs w:val="21"/>
        </w:rPr>
      </w:pPr>
    </w:p>
    <w:p w14:paraId="536E2934" w14:textId="45667826" w:rsidR="000218BD" w:rsidRDefault="000218BD" w:rsidP="000218BD">
      <w:pPr>
        <w:ind w:firstLine="708"/>
        <w:jc w:val="both"/>
        <w:rPr>
          <w:rFonts w:ascii="Abadi" w:hAnsi="Abadi"/>
          <w:sz w:val="21"/>
          <w:szCs w:val="21"/>
        </w:rPr>
      </w:pPr>
      <w:r w:rsidRPr="00F43041">
        <w:rPr>
          <w:rFonts w:ascii="Abadi" w:hAnsi="Abadi"/>
          <w:sz w:val="21"/>
          <w:szCs w:val="21"/>
        </w:rPr>
        <w:t>El tamiz neonatal toma relevancia como mecanismo de promoción y prevención de la salud si se consideran las cifras de mortalidad infantil que en los últimos años han ido en aumento y que en algunos casos sus causas pudieran ser prevenibles. Por ejemplo, en 2019, según datos de la OMS, murieron en todo el mundo 2,4 millones de niños en su primer mes de vida y se estima que cada día mueren unos 6,700 recién nacidos, cifras que representa el 47% de todas las muertes de menores de 5 años, aumento respecto al 40% registrado en 1990.</w:t>
      </w:r>
    </w:p>
    <w:p w14:paraId="071C1DA7" w14:textId="77777777" w:rsidR="007F5D23" w:rsidRPr="00F43041" w:rsidRDefault="007F5D23" w:rsidP="000218BD">
      <w:pPr>
        <w:ind w:firstLine="708"/>
        <w:jc w:val="both"/>
        <w:rPr>
          <w:rFonts w:ascii="Abadi" w:hAnsi="Abadi"/>
          <w:sz w:val="21"/>
          <w:szCs w:val="21"/>
        </w:rPr>
      </w:pPr>
    </w:p>
    <w:p w14:paraId="442F8994" w14:textId="5CAA4CF5" w:rsidR="000218BD" w:rsidRDefault="000218BD" w:rsidP="000218BD">
      <w:pPr>
        <w:ind w:firstLine="708"/>
        <w:jc w:val="both"/>
        <w:rPr>
          <w:rFonts w:ascii="Abadi" w:hAnsi="Abadi"/>
          <w:sz w:val="21"/>
          <w:szCs w:val="21"/>
        </w:rPr>
      </w:pPr>
      <w:r w:rsidRPr="00F43041">
        <w:rPr>
          <w:rFonts w:ascii="Abadi" w:hAnsi="Abadi"/>
          <w:sz w:val="21"/>
          <w:szCs w:val="21"/>
        </w:rPr>
        <w:t xml:space="preserve">Por lo anterior la OMS indica que el tamizaje neonatal es fundamental ya que puede </w:t>
      </w:r>
      <w:r w:rsidRPr="00F43041">
        <w:rPr>
          <w:rFonts w:ascii="Abadi" w:hAnsi="Abadi"/>
          <w:sz w:val="21"/>
          <w:szCs w:val="21"/>
        </w:rPr>
        <w:t>evitar muertes y permite visualizar de manera preventiva como afecta la calidad de vida de aquellos que son susceptibles desde el nacimiento a ciertas patologías o malformaciones congénitas. En pediatría existen algunas pruebas de tamizaje que permiten hacer diagnósticos oportunos de enfermedades con el potencial de causar alguna discapacidad o muerte, así como planear cirugías correctivas que en su caso se requieran, para mejorar la calidad de vida de los afectados y sus familias.</w:t>
      </w:r>
    </w:p>
    <w:p w14:paraId="0C57432D" w14:textId="77777777" w:rsidR="007F5D23" w:rsidRPr="00F43041" w:rsidRDefault="007F5D23" w:rsidP="000218BD">
      <w:pPr>
        <w:ind w:firstLine="708"/>
        <w:jc w:val="both"/>
        <w:rPr>
          <w:rFonts w:ascii="Abadi" w:hAnsi="Abadi"/>
          <w:sz w:val="21"/>
          <w:szCs w:val="21"/>
        </w:rPr>
      </w:pPr>
    </w:p>
    <w:p w14:paraId="6EBDDCDD" w14:textId="0AB8C59B" w:rsidR="000218BD" w:rsidRDefault="000218BD" w:rsidP="000218BD">
      <w:pPr>
        <w:ind w:firstLine="708"/>
        <w:jc w:val="both"/>
        <w:rPr>
          <w:rFonts w:ascii="Abadi" w:hAnsi="Abadi"/>
          <w:sz w:val="21"/>
          <w:szCs w:val="21"/>
        </w:rPr>
      </w:pPr>
      <w:r w:rsidRPr="00F43041">
        <w:rPr>
          <w:rFonts w:ascii="Abadi" w:hAnsi="Abadi"/>
          <w:sz w:val="21"/>
          <w:szCs w:val="21"/>
        </w:rPr>
        <w:t>Un ejemplo de enfermedades discapacitantes son los defectos al nacimiento que consisten en un conjunto de condiciones que alteran la fisiología, estructura atómica, que incluye el mal funcionamiento de órganos o sistemas de las y los recién nacidos, que incluye los procesos metabólicos del ser humano y pueden estar presentes durante la gestación, al nacimiento o en etapas posteriores del crecimiento y desarrollo.</w:t>
      </w:r>
    </w:p>
    <w:p w14:paraId="6D817DE2" w14:textId="77777777" w:rsidR="007F5D23" w:rsidRPr="00F43041" w:rsidRDefault="007F5D23" w:rsidP="000218BD">
      <w:pPr>
        <w:ind w:firstLine="708"/>
        <w:jc w:val="both"/>
        <w:rPr>
          <w:rFonts w:ascii="Abadi" w:hAnsi="Abadi"/>
          <w:sz w:val="21"/>
          <w:szCs w:val="21"/>
        </w:rPr>
      </w:pPr>
    </w:p>
    <w:p w14:paraId="04CEEBEC" w14:textId="1BC7383F" w:rsidR="000218BD" w:rsidRDefault="000218BD" w:rsidP="000218BD">
      <w:pPr>
        <w:ind w:firstLine="708"/>
        <w:jc w:val="both"/>
        <w:rPr>
          <w:rFonts w:ascii="Abadi" w:hAnsi="Abadi"/>
          <w:sz w:val="21"/>
          <w:szCs w:val="21"/>
        </w:rPr>
      </w:pPr>
      <w:r w:rsidRPr="00F43041">
        <w:rPr>
          <w:rFonts w:ascii="Abadi" w:hAnsi="Abadi"/>
          <w:sz w:val="21"/>
          <w:szCs w:val="21"/>
        </w:rPr>
        <w:t>Es importante mencionar que no todas las enfermedades se manifiestan clínicamente; muchos padecimientos cursan con un periodo asintomático, mismo que puede durar desde días hasta décadas. Con el transcurso del tiempo se hacen presentes de manera silenciosa en el recién nacido y resultan ser poco frecuentes dentro de la población. Si no son tratadas a tiempo, pueden ocasionar severos daños irreversibles, discapacidad o muerte. Sin embargo, en algunos casos estas enfermedades pueden ser diagnosticadas de manera temprana en los primeros días de vida en los recién nacidos realizando el procedimiento conocido como tamiz neonatal.</w:t>
      </w:r>
    </w:p>
    <w:p w14:paraId="44C58727" w14:textId="77777777" w:rsidR="007F5D23" w:rsidRPr="00F43041" w:rsidRDefault="007F5D23" w:rsidP="000218BD">
      <w:pPr>
        <w:ind w:firstLine="708"/>
        <w:jc w:val="both"/>
        <w:rPr>
          <w:rFonts w:ascii="Abadi" w:hAnsi="Abadi"/>
          <w:sz w:val="21"/>
          <w:szCs w:val="21"/>
        </w:rPr>
      </w:pPr>
    </w:p>
    <w:p w14:paraId="113D63ED" w14:textId="68DEBAD5" w:rsidR="000218BD" w:rsidRDefault="000218BD" w:rsidP="000218BD">
      <w:pPr>
        <w:ind w:firstLine="708"/>
        <w:jc w:val="both"/>
        <w:rPr>
          <w:rFonts w:ascii="Abadi" w:hAnsi="Abadi"/>
          <w:sz w:val="21"/>
          <w:szCs w:val="21"/>
        </w:rPr>
      </w:pPr>
      <w:r w:rsidRPr="00F43041">
        <w:rPr>
          <w:rFonts w:ascii="Abadi" w:hAnsi="Abadi"/>
          <w:sz w:val="21"/>
          <w:szCs w:val="21"/>
        </w:rPr>
        <w:t>El tamiz neonatal se clasifica, de acuerdo con las enfermedades que este evalúa, en: tamiz neonatal básico (simple) y tamiz neonatal ampliado, tamiz auditivo y tamiz cardiológico, entre otros. El tamiz neonatal básico o simple evalúa de cuatro a seis enfermedades, mientras que el amplio lo hace desde 20 y hasta 76 enfermedades, dependiendo de la institución pública o privada en que se realice.</w:t>
      </w:r>
    </w:p>
    <w:p w14:paraId="43B26B26" w14:textId="77777777" w:rsidR="007F5D23" w:rsidRPr="00F43041" w:rsidRDefault="007F5D23" w:rsidP="000218BD">
      <w:pPr>
        <w:ind w:firstLine="708"/>
        <w:jc w:val="both"/>
        <w:rPr>
          <w:rFonts w:ascii="Abadi" w:hAnsi="Abadi"/>
          <w:sz w:val="21"/>
          <w:szCs w:val="21"/>
        </w:rPr>
      </w:pPr>
    </w:p>
    <w:p w14:paraId="7B2F2E7F" w14:textId="2EC56E9E" w:rsidR="000218BD" w:rsidRDefault="000218BD" w:rsidP="000218BD">
      <w:pPr>
        <w:ind w:firstLine="708"/>
        <w:jc w:val="both"/>
        <w:rPr>
          <w:rFonts w:ascii="Abadi" w:hAnsi="Abadi"/>
          <w:sz w:val="21"/>
          <w:szCs w:val="21"/>
        </w:rPr>
      </w:pPr>
      <w:r w:rsidRPr="00F43041">
        <w:rPr>
          <w:rFonts w:ascii="Abadi" w:hAnsi="Abadi"/>
          <w:sz w:val="21"/>
          <w:szCs w:val="21"/>
        </w:rPr>
        <w:t xml:space="preserve">Algunas de las enfermedades que detecta el tamiz neonatal básico o simple son: hipotiroidismo congénito, hiperplasia suprarrenal congénita, fenilcetonuria, </w:t>
      </w:r>
      <w:r w:rsidRPr="00F43041">
        <w:rPr>
          <w:rFonts w:ascii="Abadi" w:hAnsi="Abadi"/>
          <w:sz w:val="21"/>
          <w:szCs w:val="21"/>
        </w:rPr>
        <w:lastRenderedPageBreak/>
        <w:t>deficiencia de glucosa-6-fosfato deshidrogenasa y galactosemia.</w:t>
      </w:r>
    </w:p>
    <w:p w14:paraId="673166C2" w14:textId="77777777" w:rsidR="007F5D23" w:rsidRPr="00F43041" w:rsidRDefault="007F5D23" w:rsidP="000218BD">
      <w:pPr>
        <w:ind w:firstLine="708"/>
        <w:jc w:val="both"/>
        <w:rPr>
          <w:rFonts w:ascii="Abadi" w:hAnsi="Abadi"/>
          <w:sz w:val="21"/>
          <w:szCs w:val="21"/>
        </w:rPr>
      </w:pPr>
    </w:p>
    <w:p w14:paraId="5C17AF34" w14:textId="6D4005A1" w:rsidR="000218BD" w:rsidRDefault="000218BD" w:rsidP="000218BD">
      <w:pPr>
        <w:ind w:firstLine="708"/>
        <w:jc w:val="both"/>
        <w:rPr>
          <w:rFonts w:ascii="Abadi" w:hAnsi="Abadi"/>
          <w:sz w:val="21"/>
          <w:szCs w:val="21"/>
        </w:rPr>
      </w:pPr>
      <w:r w:rsidRPr="00F43041">
        <w:rPr>
          <w:rFonts w:ascii="Abadi" w:hAnsi="Abadi"/>
          <w:sz w:val="21"/>
          <w:szCs w:val="21"/>
        </w:rPr>
        <w:t>El tamiz neonatal ampliado brinda grandes beneficios para la salud infantil, ya que mediante la toma de una muestra de sangre que se obtiene del talón del recién nacido, permite seleccionar, identificar y clasificar enfermedades antes de que estas se manifiesten, pudiendo proporcionar un tratamiento adecuado desde los primeros días de vida, previniendo secuelas irreversibles como el retraso psicomotor, discapacidad, estancias frecuentes, así como su estancia por periodos largos en cuidados intensivos neonatales y la muerte.</w:t>
      </w:r>
    </w:p>
    <w:p w14:paraId="4C24D392" w14:textId="77777777" w:rsidR="007F5D23" w:rsidRPr="00F43041" w:rsidRDefault="007F5D23" w:rsidP="000218BD">
      <w:pPr>
        <w:ind w:firstLine="708"/>
        <w:jc w:val="both"/>
        <w:rPr>
          <w:rFonts w:ascii="Abadi" w:hAnsi="Abadi"/>
          <w:sz w:val="21"/>
          <w:szCs w:val="21"/>
        </w:rPr>
      </w:pPr>
    </w:p>
    <w:p w14:paraId="13A93B7B" w14:textId="0A678FEE" w:rsidR="000218BD" w:rsidRDefault="000218BD" w:rsidP="000218BD">
      <w:pPr>
        <w:ind w:firstLine="708"/>
        <w:jc w:val="both"/>
        <w:rPr>
          <w:rFonts w:ascii="Abadi" w:hAnsi="Abadi"/>
          <w:sz w:val="21"/>
          <w:szCs w:val="21"/>
        </w:rPr>
      </w:pPr>
      <w:r w:rsidRPr="00F43041">
        <w:rPr>
          <w:rFonts w:ascii="Abadi" w:hAnsi="Abadi"/>
          <w:sz w:val="21"/>
          <w:szCs w:val="21"/>
        </w:rPr>
        <w:t>El objeto de este tamiz ampliado consiste en la detección oportuna de recién nacido con errores innatos del Metabolismo (EIM) y otros trastornos metabólicos, para iniciar en forma temprana el tratamiento adecuado y disminuir la discapacidad y mortalidad infantil. Antes de la introducción del tamizaje, los individuos con algún trastorno metabólico devastador solo podían ser reconocidos después del inicio de los síntomas o en algunos casos, pasado el tiempo crítico, cuando el daño clínico era irreversible.</w:t>
      </w:r>
    </w:p>
    <w:p w14:paraId="42094F83" w14:textId="77777777" w:rsidR="007F5D23" w:rsidRPr="00F43041" w:rsidRDefault="007F5D23" w:rsidP="000218BD">
      <w:pPr>
        <w:ind w:firstLine="708"/>
        <w:jc w:val="both"/>
        <w:rPr>
          <w:rFonts w:ascii="Abadi" w:hAnsi="Abadi"/>
          <w:sz w:val="21"/>
          <w:szCs w:val="21"/>
        </w:rPr>
      </w:pPr>
    </w:p>
    <w:p w14:paraId="5E5B8C23" w14:textId="7A3C3B50" w:rsidR="000218BD" w:rsidRDefault="000218BD" w:rsidP="000218BD">
      <w:pPr>
        <w:jc w:val="both"/>
        <w:rPr>
          <w:rFonts w:ascii="Abadi" w:hAnsi="Abadi"/>
          <w:sz w:val="21"/>
          <w:szCs w:val="21"/>
        </w:rPr>
      </w:pPr>
      <w:r w:rsidRPr="00F43041">
        <w:rPr>
          <w:rFonts w:ascii="Abadi" w:hAnsi="Abadi"/>
          <w:sz w:val="21"/>
          <w:szCs w:val="21"/>
        </w:rPr>
        <w:t>Con este tamiz neonatal ampliado también se pueden prevenir enfermedades poco frecuentes, y se pueden controlar si se descubren a tiempo, las cuales son padecimientos congénitos que alteran el metabolismo infantil y cuyas consecuencias pueden ser muy serias. Algunas las enfermedades que pueden detectar el tamiz neonatal ampliado son:</w:t>
      </w:r>
    </w:p>
    <w:p w14:paraId="73BC6D63" w14:textId="77777777" w:rsidR="007F5D23" w:rsidRPr="00F43041" w:rsidRDefault="007F5D23" w:rsidP="000218BD">
      <w:pPr>
        <w:jc w:val="both"/>
        <w:rPr>
          <w:rFonts w:ascii="Abadi" w:hAnsi="Abadi"/>
          <w:sz w:val="21"/>
          <w:szCs w:val="21"/>
        </w:rPr>
      </w:pPr>
    </w:p>
    <w:p w14:paraId="791C0C3A" w14:textId="1EBD5C96" w:rsidR="000218BD" w:rsidRDefault="000218BD" w:rsidP="000218BD">
      <w:pPr>
        <w:jc w:val="both"/>
        <w:rPr>
          <w:rFonts w:ascii="Abadi" w:hAnsi="Abadi"/>
          <w:sz w:val="21"/>
          <w:szCs w:val="21"/>
        </w:rPr>
      </w:pPr>
      <w:r w:rsidRPr="00F43041">
        <w:rPr>
          <w:rFonts w:ascii="Abadi" w:hAnsi="Abadi"/>
          <w:sz w:val="21"/>
          <w:szCs w:val="21"/>
        </w:rPr>
        <w:t>• Retraso mental (fenilcetonuria, hipotiroidismo congénito).</w:t>
      </w:r>
    </w:p>
    <w:p w14:paraId="6195B670" w14:textId="77777777" w:rsidR="007F5D23" w:rsidRPr="00F43041" w:rsidRDefault="007F5D23" w:rsidP="000218BD">
      <w:pPr>
        <w:jc w:val="both"/>
        <w:rPr>
          <w:rFonts w:ascii="Abadi" w:hAnsi="Abadi"/>
          <w:sz w:val="21"/>
          <w:szCs w:val="21"/>
        </w:rPr>
      </w:pPr>
    </w:p>
    <w:p w14:paraId="440E1464" w14:textId="4784DF9F" w:rsidR="000218BD" w:rsidRDefault="000218BD" w:rsidP="000218BD">
      <w:pPr>
        <w:jc w:val="both"/>
        <w:rPr>
          <w:rFonts w:ascii="Abadi" w:hAnsi="Abadi"/>
          <w:sz w:val="21"/>
          <w:szCs w:val="21"/>
        </w:rPr>
      </w:pPr>
      <w:r w:rsidRPr="00F43041">
        <w:rPr>
          <w:rFonts w:ascii="Abadi" w:hAnsi="Abadi"/>
          <w:sz w:val="21"/>
          <w:szCs w:val="21"/>
        </w:rPr>
        <w:t>• Crisis agudas en las primeras semanas o meses de vida.</w:t>
      </w:r>
    </w:p>
    <w:p w14:paraId="4F83B70B" w14:textId="77777777" w:rsidR="007F5D23" w:rsidRPr="00F43041" w:rsidRDefault="007F5D23" w:rsidP="000218BD">
      <w:pPr>
        <w:jc w:val="both"/>
        <w:rPr>
          <w:rFonts w:ascii="Abadi" w:hAnsi="Abadi"/>
          <w:sz w:val="21"/>
          <w:szCs w:val="21"/>
        </w:rPr>
      </w:pPr>
    </w:p>
    <w:p w14:paraId="6B311BF7" w14:textId="0B120A80" w:rsidR="000218BD" w:rsidRDefault="000218BD" w:rsidP="000218BD">
      <w:pPr>
        <w:jc w:val="both"/>
        <w:rPr>
          <w:rFonts w:ascii="Abadi" w:hAnsi="Abadi"/>
          <w:sz w:val="21"/>
          <w:szCs w:val="21"/>
        </w:rPr>
      </w:pPr>
      <w:r w:rsidRPr="00F43041">
        <w:rPr>
          <w:rFonts w:ascii="Abadi" w:hAnsi="Abadi"/>
          <w:sz w:val="21"/>
          <w:szCs w:val="21"/>
        </w:rPr>
        <w:t>• Enfermedad hepática, cataratas o septicemia (galactosemia).</w:t>
      </w:r>
    </w:p>
    <w:p w14:paraId="4E297A62" w14:textId="77777777" w:rsidR="007F5D23" w:rsidRPr="00F43041" w:rsidRDefault="007F5D23" w:rsidP="000218BD">
      <w:pPr>
        <w:jc w:val="both"/>
        <w:rPr>
          <w:rFonts w:ascii="Abadi" w:hAnsi="Abadi"/>
          <w:sz w:val="21"/>
          <w:szCs w:val="21"/>
        </w:rPr>
      </w:pPr>
    </w:p>
    <w:p w14:paraId="560AB230" w14:textId="24FE0588" w:rsidR="000218BD" w:rsidRDefault="000218BD" w:rsidP="000218BD">
      <w:pPr>
        <w:jc w:val="both"/>
        <w:rPr>
          <w:rFonts w:ascii="Abadi" w:hAnsi="Abadi"/>
          <w:sz w:val="21"/>
          <w:szCs w:val="21"/>
        </w:rPr>
      </w:pPr>
      <w:r w:rsidRPr="00F43041">
        <w:rPr>
          <w:rFonts w:ascii="Abadi" w:hAnsi="Abadi"/>
          <w:sz w:val="21"/>
          <w:szCs w:val="21"/>
        </w:rPr>
        <w:t>• Inmunodeficiencias del sistema inmunológico.</w:t>
      </w:r>
    </w:p>
    <w:p w14:paraId="4026F491" w14:textId="77777777" w:rsidR="007F5D23" w:rsidRPr="00F43041" w:rsidRDefault="007F5D23" w:rsidP="000218BD">
      <w:pPr>
        <w:jc w:val="both"/>
        <w:rPr>
          <w:rFonts w:ascii="Abadi" w:hAnsi="Abadi"/>
          <w:sz w:val="21"/>
          <w:szCs w:val="21"/>
        </w:rPr>
      </w:pPr>
    </w:p>
    <w:p w14:paraId="7362C529" w14:textId="2848F00C" w:rsidR="000218BD" w:rsidRDefault="000218BD" w:rsidP="000218BD">
      <w:pPr>
        <w:jc w:val="both"/>
        <w:rPr>
          <w:rFonts w:ascii="Abadi" w:hAnsi="Abadi"/>
          <w:sz w:val="21"/>
          <w:szCs w:val="21"/>
        </w:rPr>
      </w:pPr>
      <w:r w:rsidRPr="00F43041">
        <w:rPr>
          <w:rFonts w:ascii="Abadi" w:hAnsi="Abadi"/>
          <w:sz w:val="21"/>
          <w:szCs w:val="21"/>
        </w:rPr>
        <w:t>• Trastornos de la diferenciación sexual o síndrome de la pérdida de sal (hiperplasia suprarrenal congénita).</w:t>
      </w:r>
    </w:p>
    <w:p w14:paraId="112DCC29" w14:textId="77777777" w:rsidR="007F5D23" w:rsidRPr="00F43041" w:rsidRDefault="007F5D23" w:rsidP="000218BD">
      <w:pPr>
        <w:jc w:val="both"/>
        <w:rPr>
          <w:rFonts w:ascii="Abadi" w:hAnsi="Abadi"/>
          <w:sz w:val="21"/>
          <w:szCs w:val="21"/>
        </w:rPr>
      </w:pPr>
    </w:p>
    <w:p w14:paraId="2F329B0D" w14:textId="3181476D" w:rsidR="000218BD" w:rsidRDefault="000218BD" w:rsidP="000218BD">
      <w:pPr>
        <w:jc w:val="both"/>
        <w:rPr>
          <w:rFonts w:ascii="Abadi" w:hAnsi="Abadi"/>
          <w:sz w:val="21"/>
          <w:szCs w:val="21"/>
        </w:rPr>
      </w:pPr>
      <w:r w:rsidRPr="00F43041">
        <w:rPr>
          <w:rFonts w:ascii="Abadi" w:hAnsi="Abadi"/>
          <w:sz w:val="21"/>
          <w:szCs w:val="21"/>
        </w:rPr>
        <w:t>• Problemas pulmonares y digestivos (fibrosis quística).</w:t>
      </w:r>
    </w:p>
    <w:p w14:paraId="479DF7E4" w14:textId="77777777" w:rsidR="007F5D23" w:rsidRPr="00F43041" w:rsidRDefault="007F5D23" w:rsidP="000218BD">
      <w:pPr>
        <w:jc w:val="both"/>
        <w:rPr>
          <w:rFonts w:ascii="Abadi" w:hAnsi="Abadi"/>
          <w:sz w:val="21"/>
          <w:szCs w:val="21"/>
        </w:rPr>
      </w:pPr>
    </w:p>
    <w:p w14:paraId="4372FD97" w14:textId="123BB0C2" w:rsidR="000218BD" w:rsidRDefault="000218BD" w:rsidP="000218BD">
      <w:pPr>
        <w:jc w:val="both"/>
        <w:rPr>
          <w:rFonts w:ascii="Abadi" w:hAnsi="Abadi"/>
          <w:sz w:val="21"/>
          <w:szCs w:val="21"/>
        </w:rPr>
      </w:pPr>
      <w:r w:rsidRPr="00F43041">
        <w:rPr>
          <w:rFonts w:ascii="Abadi" w:hAnsi="Abadi"/>
          <w:sz w:val="21"/>
          <w:szCs w:val="21"/>
        </w:rPr>
        <w:t>• Trastornos neuromusculares, cardiacos o muerte súbita.</w:t>
      </w:r>
    </w:p>
    <w:p w14:paraId="16F8CE88" w14:textId="77777777" w:rsidR="007F5D23" w:rsidRPr="00F43041" w:rsidRDefault="007F5D23" w:rsidP="000218BD">
      <w:pPr>
        <w:jc w:val="both"/>
        <w:rPr>
          <w:rFonts w:ascii="Abadi" w:hAnsi="Abadi"/>
          <w:sz w:val="21"/>
          <w:szCs w:val="21"/>
        </w:rPr>
      </w:pPr>
    </w:p>
    <w:p w14:paraId="2D7768B7" w14:textId="77777777" w:rsidR="000218BD" w:rsidRPr="00F43041" w:rsidRDefault="000218BD" w:rsidP="000218BD">
      <w:pPr>
        <w:ind w:firstLine="708"/>
        <w:jc w:val="both"/>
        <w:rPr>
          <w:rFonts w:ascii="Abadi" w:hAnsi="Abadi"/>
          <w:sz w:val="21"/>
          <w:szCs w:val="21"/>
        </w:rPr>
      </w:pPr>
      <w:r w:rsidRPr="00F43041">
        <w:rPr>
          <w:rFonts w:ascii="Abadi" w:hAnsi="Abadi"/>
          <w:sz w:val="21"/>
          <w:szCs w:val="21"/>
        </w:rPr>
        <w:t>El control de estas enfermedades se logra mediante cambios en la alimentación o con la administración de medicamentos, siempre y cuando se descubran a tiempo, de ahí la importancia del tamizaje a la o el recién nacido.</w:t>
      </w:r>
    </w:p>
    <w:p w14:paraId="58F90CAB" w14:textId="6217F8E4" w:rsidR="000218BD" w:rsidRDefault="000218BD" w:rsidP="000218BD">
      <w:pPr>
        <w:ind w:firstLine="708"/>
        <w:jc w:val="both"/>
        <w:rPr>
          <w:rFonts w:ascii="Abadi" w:hAnsi="Abadi"/>
          <w:sz w:val="21"/>
          <w:szCs w:val="21"/>
        </w:rPr>
      </w:pPr>
      <w:r w:rsidRPr="00F43041">
        <w:rPr>
          <w:rFonts w:ascii="Abadi" w:hAnsi="Abadi"/>
          <w:sz w:val="21"/>
          <w:szCs w:val="21"/>
        </w:rPr>
        <w:t>En el caso de México, se ha señalado que el programa de tamiz neonatal constituye una prioridad dentro de la atención en problemas de salud pública.</w:t>
      </w:r>
    </w:p>
    <w:p w14:paraId="4CB43997" w14:textId="77777777" w:rsidR="007F5D23" w:rsidRPr="00F43041" w:rsidRDefault="007F5D23" w:rsidP="000218BD">
      <w:pPr>
        <w:ind w:firstLine="708"/>
        <w:jc w:val="both"/>
        <w:rPr>
          <w:rFonts w:ascii="Abadi" w:hAnsi="Abadi"/>
          <w:sz w:val="21"/>
          <w:szCs w:val="21"/>
        </w:rPr>
      </w:pPr>
    </w:p>
    <w:p w14:paraId="6567F44E" w14:textId="39122BE0" w:rsidR="000218BD" w:rsidRDefault="000218BD" w:rsidP="000218BD">
      <w:pPr>
        <w:ind w:firstLine="708"/>
        <w:jc w:val="both"/>
        <w:rPr>
          <w:rFonts w:ascii="Abadi" w:hAnsi="Abadi"/>
          <w:sz w:val="21"/>
          <w:szCs w:val="21"/>
        </w:rPr>
      </w:pPr>
      <w:r w:rsidRPr="00F43041">
        <w:rPr>
          <w:rFonts w:ascii="Abadi" w:hAnsi="Abadi"/>
          <w:sz w:val="21"/>
          <w:szCs w:val="21"/>
        </w:rPr>
        <w:t>El pasado 26 de mayo del presente año, presente una iniciativa para adicionar un artículo a la Ley de Salud del Estado de Guanajuato consistente en incluir la prueba de tamiz neonatal metabólico ampliado en dicha Ley. Por lo que el presente punto de acuerdo es para dar un seguimiento en la importancia de visibilizar que se practique la prueba de tamiz a los recién nacidos.</w:t>
      </w:r>
    </w:p>
    <w:p w14:paraId="0929F7EF" w14:textId="77777777" w:rsidR="007F5D23" w:rsidRPr="00F43041" w:rsidRDefault="007F5D23" w:rsidP="000218BD">
      <w:pPr>
        <w:ind w:firstLine="708"/>
        <w:jc w:val="both"/>
        <w:rPr>
          <w:rFonts w:ascii="Abadi" w:hAnsi="Abadi"/>
          <w:sz w:val="21"/>
          <w:szCs w:val="21"/>
        </w:rPr>
      </w:pPr>
    </w:p>
    <w:p w14:paraId="60143BA9" w14:textId="2A195136" w:rsidR="000218BD" w:rsidRDefault="000218BD" w:rsidP="000218BD">
      <w:pPr>
        <w:ind w:firstLine="708"/>
        <w:jc w:val="both"/>
        <w:rPr>
          <w:rFonts w:ascii="Abadi" w:hAnsi="Abadi"/>
          <w:sz w:val="21"/>
          <w:szCs w:val="21"/>
        </w:rPr>
      </w:pPr>
      <w:r w:rsidRPr="00F43041">
        <w:rPr>
          <w:rFonts w:ascii="Abadi" w:hAnsi="Abadi"/>
          <w:sz w:val="21"/>
          <w:szCs w:val="21"/>
        </w:rPr>
        <w:t>Agradezco a la Federación Mexicana de Enfermedades Raras (</w:t>
      </w:r>
      <w:proofErr w:type="spellStart"/>
      <w:r w:rsidRPr="00F43041">
        <w:rPr>
          <w:rFonts w:ascii="Abadi" w:hAnsi="Abadi"/>
          <w:sz w:val="21"/>
          <w:szCs w:val="21"/>
        </w:rPr>
        <w:t>Femexer</w:t>
      </w:r>
      <w:proofErr w:type="spellEnd"/>
      <w:r w:rsidRPr="00F43041">
        <w:rPr>
          <w:rFonts w:ascii="Abadi" w:hAnsi="Abadi"/>
          <w:sz w:val="21"/>
          <w:szCs w:val="21"/>
        </w:rPr>
        <w:t>), Cebras México y Mujer México por el acompañamiento de la iniciativa y este punto de acuerdo, organizaciones que han estado colaborando en la Cámara de Senadores, Cámara de Diputados y Congresos Locales para la concientizar la importancia del Tamiz Neonatal para el beneficio del Interés Superior de la Niñez.</w:t>
      </w:r>
    </w:p>
    <w:p w14:paraId="284D3FBD" w14:textId="77777777" w:rsidR="007F5D23" w:rsidRPr="00F43041" w:rsidRDefault="007F5D23" w:rsidP="000218BD">
      <w:pPr>
        <w:ind w:firstLine="708"/>
        <w:jc w:val="both"/>
        <w:rPr>
          <w:rFonts w:ascii="Abadi" w:hAnsi="Abadi"/>
          <w:sz w:val="21"/>
          <w:szCs w:val="21"/>
        </w:rPr>
      </w:pPr>
    </w:p>
    <w:p w14:paraId="0341AEBF" w14:textId="3692F533" w:rsidR="000218BD" w:rsidRDefault="000218BD" w:rsidP="000218BD">
      <w:pPr>
        <w:ind w:firstLine="708"/>
        <w:jc w:val="both"/>
        <w:rPr>
          <w:rFonts w:ascii="Abadi" w:hAnsi="Abadi"/>
          <w:sz w:val="21"/>
          <w:szCs w:val="21"/>
        </w:rPr>
      </w:pPr>
      <w:r w:rsidRPr="00F43041">
        <w:rPr>
          <w:rFonts w:ascii="Abadi" w:hAnsi="Abadi"/>
          <w:sz w:val="21"/>
          <w:szCs w:val="21"/>
        </w:rPr>
        <w:t>Es de mencionar, que este ejercicio se replicara en la Cámara de Senadores y Cámara de Diputados Federal.</w:t>
      </w:r>
    </w:p>
    <w:p w14:paraId="3ED58091" w14:textId="77777777" w:rsidR="007F5D23" w:rsidRPr="00F43041" w:rsidRDefault="007F5D23" w:rsidP="000218BD">
      <w:pPr>
        <w:ind w:firstLine="708"/>
        <w:jc w:val="both"/>
        <w:rPr>
          <w:rFonts w:ascii="Abadi" w:hAnsi="Abadi"/>
          <w:sz w:val="21"/>
          <w:szCs w:val="21"/>
        </w:rPr>
      </w:pPr>
    </w:p>
    <w:p w14:paraId="09D97B87" w14:textId="1FB208C1" w:rsidR="000218BD" w:rsidRDefault="000218BD" w:rsidP="000218BD">
      <w:pPr>
        <w:ind w:firstLine="708"/>
        <w:jc w:val="both"/>
        <w:rPr>
          <w:rFonts w:ascii="Abadi" w:hAnsi="Abadi"/>
          <w:sz w:val="21"/>
          <w:szCs w:val="21"/>
        </w:rPr>
      </w:pPr>
      <w:r w:rsidRPr="00F43041">
        <w:rPr>
          <w:rFonts w:ascii="Abadi" w:hAnsi="Abadi"/>
          <w:sz w:val="21"/>
          <w:szCs w:val="21"/>
        </w:rPr>
        <w:t xml:space="preserve">Vivir con una enfermedad sin diagnostico puede ser un gran reto. Una importante consecuencia de no tener un diagnóstico acertado es la angustia y el estrés que sienten los pacientes y sus familiares, unamos esfuerzos para establecer políticas públicas encaminadas a otorgar atención y tratamiento a estos pacientes. Por estos motivos proponemos que se ilumine este Palacio Legislativo, así como edificios públicos que estén en posibilidades de hacerlo con los colores representativos de estas enfermedades (amarillo) con el propósito de dar voz a los enfermos y llamar la atención sobre situaciones como la falta de equidad y la exclusión que </w:t>
      </w:r>
      <w:r w:rsidRPr="00F43041">
        <w:rPr>
          <w:rFonts w:ascii="Abadi" w:hAnsi="Abadi"/>
          <w:sz w:val="21"/>
          <w:szCs w:val="21"/>
        </w:rPr>
        <w:lastRenderedPageBreak/>
        <w:t>viven los pacientes y sus familias, así como impulsar la investigación, diagnóstico y tratamiento oportuno de estas patologías.</w:t>
      </w:r>
    </w:p>
    <w:p w14:paraId="0C0691EF" w14:textId="77777777" w:rsidR="007F5D23" w:rsidRPr="00F43041" w:rsidRDefault="007F5D23" w:rsidP="000218BD">
      <w:pPr>
        <w:ind w:firstLine="708"/>
        <w:jc w:val="both"/>
        <w:rPr>
          <w:rFonts w:ascii="Abadi" w:hAnsi="Abadi"/>
          <w:sz w:val="21"/>
          <w:szCs w:val="21"/>
        </w:rPr>
      </w:pPr>
    </w:p>
    <w:p w14:paraId="7764AEFA" w14:textId="73192BAD" w:rsidR="000218BD" w:rsidRDefault="000218BD" w:rsidP="000218BD">
      <w:pPr>
        <w:ind w:firstLine="708"/>
        <w:jc w:val="both"/>
        <w:rPr>
          <w:rFonts w:ascii="Abadi" w:hAnsi="Abadi"/>
          <w:sz w:val="21"/>
          <w:szCs w:val="21"/>
        </w:rPr>
      </w:pPr>
      <w:r w:rsidRPr="00F43041">
        <w:rPr>
          <w:rFonts w:ascii="Abadi" w:hAnsi="Abadi"/>
          <w:sz w:val="21"/>
          <w:szCs w:val="21"/>
        </w:rPr>
        <w:t>Por lo anterior, solicitamos a esta Honorable Asamblea la aprobación del siguiente:</w:t>
      </w:r>
    </w:p>
    <w:p w14:paraId="27AD9259" w14:textId="77777777" w:rsidR="007F5D23" w:rsidRPr="00F43041" w:rsidRDefault="007F5D23" w:rsidP="000218BD">
      <w:pPr>
        <w:ind w:firstLine="708"/>
        <w:jc w:val="both"/>
        <w:rPr>
          <w:rFonts w:ascii="Abadi" w:hAnsi="Abadi"/>
          <w:sz w:val="21"/>
          <w:szCs w:val="21"/>
        </w:rPr>
      </w:pPr>
    </w:p>
    <w:p w14:paraId="6C99A1D9" w14:textId="48D4159B" w:rsidR="000218BD" w:rsidRDefault="000218BD" w:rsidP="000218BD">
      <w:pPr>
        <w:jc w:val="center"/>
        <w:rPr>
          <w:rFonts w:ascii="Abadi" w:hAnsi="Abadi"/>
          <w:b/>
          <w:bCs/>
          <w:sz w:val="21"/>
          <w:szCs w:val="21"/>
        </w:rPr>
      </w:pPr>
      <w:r w:rsidRPr="00F43041">
        <w:rPr>
          <w:rFonts w:ascii="Abadi" w:hAnsi="Abadi"/>
          <w:b/>
          <w:bCs/>
          <w:sz w:val="21"/>
          <w:szCs w:val="21"/>
        </w:rPr>
        <w:t>P U N T O D E A C U E R D O</w:t>
      </w:r>
    </w:p>
    <w:p w14:paraId="0B4DBAC5" w14:textId="77777777" w:rsidR="007F5D23" w:rsidRPr="00F43041" w:rsidRDefault="007F5D23" w:rsidP="000218BD">
      <w:pPr>
        <w:jc w:val="center"/>
        <w:rPr>
          <w:rFonts w:ascii="Abadi" w:hAnsi="Abadi"/>
          <w:b/>
          <w:bCs/>
          <w:sz w:val="21"/>
          <w:szCs w:val="21"/>
        </w:rPr>
      </w:pPr>
    </w:p>
    <w:p w14:paraId="5CE2E842" w14:textId="4002DAC7" w:rsidR="000218BD" w:rsidRDefault="000218BD" w:rsidP="000218BD">
      <w:pPr>
        <w:jc w:val="both"/>
        <w:rPr>
          <w:rFonts w:ascii="Abadi" w:hAnsi="Abadi"/>
          <w:b/>
          <w:bCs/>
          <w:sz w:val="21"/>
          <w:szCs w:val="21"/>
        </w:rPr>
      </w:pPr>
      <w:r w:rsidRPr="00F43041">
        <w:rPr>
          <w:rFonts w:ascii="Abadi" w:hAnsi="Abadi"/>
          <w:b/>
          <w:bCs/>
          <w:sz w:val="21"/>
          <w:szCs w:val="21"/>
        </w:rPr>
        <w:t>Primero. La Sexagésima Quinta Legislatura del Honorable Congreso del Estado Libre y Soberano de Guanajuato efectúa un respetuoso exhorto a la Mesa Directiva del H. Congreso del Estado de Guanajuato para que, en el ámbito de sus facultades y en el marco del Día Nacional e Internacional del Tamiz Neonatal se ilumine de color amarillo el Palacio Legislativo del H. Congreso del Estado de Guanajuato del 22 al 28 junio de cada año, con el propósito de visibilizar y crear conciencia en la importancia del Tamiz Neonatal para el beneficio del Interés Superior de la Niñez.</w:t>
      </w:r>
    </w:p>
    <w:p w14:paraId="488FDB82" w14:textId="77777777" w:rsidR="007F5D23" w:rsidRPr="00F43041" w:rsidRDefault="007F5D23" w:rsidP="000218BD">
      <w:pPr>
        <w:jc w:val="both"/>
        <w:rPr>
          <w:rFonts w:ascii="Abadi" w:hAnsi="Abadi"/>
          <w:b/>
          <w:bCs/>
          <w:sz w:val="21"/>
          <w:szCs w:val="21"/>
        </w:rPr>
      </w:pPr>
    </w:p>
    <w:p w14:paraId="07F51182" w14:textId="77777777" w:rsidR="000218BD" w:rsidRPr="00F43041" w:rsidRDefault="000218BD" w:rsidP="000218BD">
      <w:pPr>
        <w:ind w:firstLine="708"/>
        <w:jc w:val="both"/>
        <w:rPr>
          <w:rFonts w:ascii="Abadi" w:hAnsi="Abadi"/>
          <w:b/>
          <w:bCs/>
          <w:sz w:val="21"/>
          <w:szCs w:val="21"/>
        </w:rPr>
      </w:pPr>
      <w:r w:rsidRPr="00F43041">
        <w:rPr>
          <w:rFonts w:ascii="Abadi" w:hAnsi="Abadi"/>
          <w:b/>
          <w:bCs/>
          <w:sz w:val="21"/>
          <w:szCs w:val="21"/>
        </w:rPr>
        <w:t>Segundo. La Sexagésima Quinta Legislatura del Honorable Congreso del Estado Libre y Soberano de Guanajuato efectúa un respetuoso exhorto al Titular del Poder Ejecutivo, Diego Sinhue Rodríguez Vallejo, para que, en el ámbito de sus facultades y en el marco del Día Nacional e Internacional del Tamiz Neonatal se ilumine de color amarillo los edificios públicos del 22 al 28 de junio de cada año, con el propósito de visibilizar y crear conciencia en la importancia del Tamiz Neonatal para el beneficio del Interés Superior de la Niñez.</w:t>
      </w:r>
    </w:p>
    <w:p w14:paraId="5FAD606C" w14:textId="77777777" w:rsidR="000218BD" w:rsidRPr="00F43041" w:rsidRDefault="000218BD" w:rsidP="000218BD">
      <w:pPr>
        <w:ind w:firstLine="708"/>
        <w:jc w:val="both"/>
        <w:rPr>
          <w:rFonts w:ascii="Abadi" w:hAnsi="Abadi"/>
          <w:sz w:val="21"/>
          <w:szCs w:val="21"/>
        </w:rPr>
      </w:pPr>
    </w:p>
    <w:p w14:paraId="1958F1EB" w14:textId="77777777" w:rsidR="000218BD" w:rsidRPr="00F43041" w:rsidRDefault="000218BD" w:rsidP="000218BD">
      <w:pPr>
        <w:jc w:val="center"/>
        <w:rPr>
          <w:rFonts w:ascii="Abadi" w:hAnsi="Abadi"/>
          <w:b/>
          <w:bCs/>
          <w:sz w:val="21"/>
          <w:szCs w:val="21"/>
        </w:rPr>
      </w:pPr>
      <w:r w:rsidRPr="00F43041">
        <w:rPr>
          <w:rFonts w:ascii="Abadi" w:hAnsi="Abadi"/>
          <w:b/>
          <w:bCs/>
          <w:sz w:val="21"/>
          <w:szCs w:val="21"/>
        </w:rPr>
        <w:t xml:space="preserve">Guanajuato, </w:t>
      </w:r>
      <w:proofErr w:type="spellStart"/>
      <w:r w:rsidRPr="00F43041">
        <w:rPr>
          <w:rFonts w:ascii="Abadi" w:hAnsi="Abadi"/>
          <w:b/>
          <w:bCs/>
          <w:sz w:val="21"/>
          <w:szCs w:val="21"/>
        </w:rPr>
        <w:t>Gto</w:t>
      </w:r>
      <w:proofErr w:type="spellEnd"/>
      <w:r w:rsidRPr="00F43041">
        <w:rPr>
          <w:rFonts w:ascii="Abadi" w:hAnsi="Abadi"/>
          <w:b/>
          <w:bCs/>
          <w:sz w:val="21"/>
          <w:szCs w:val="21"/>
        </w:rPr>
        <w:t>., a 07 de junio de 2022</w:t>
      </w:r>
    </w:p>
    <w:p w14:paraId="04458051" w14:textId="77777777" w:rsidR="000218BD" w:rsidRPr="00F43041" w:rsidRDefault="000218BD" w:rsidP="000218BD">
      <w:pPr>
        <w:jc w:val="center"/>
        <w:rPr>
          <w:rFonts w:ascii="Abadi" w:hAnsi="Abadi"/>
          <w:b/>
          <w:bCs/>
          <w:sz w:val="21"/>
          <w:szCs w:val="21"/>
        </w:rPr>
      </w:pPr>
      <w:r w:rsidRPr="00F43041">
        <w:rPr>
          <w:rFonts w:ascii="Abadi" w:hAnsi="Abadi"/>
          <w:b/>
          <w:bCs/>
          <w:sz w:val="21"/>
          <w:szCs w:val="21"/>
        </w:rPr>
        <w:t>Grupo Parlamentario MORENA</w:t>
      </w:r>
    </w:p>
    <w:p w14:paraId="795862E3" w14:textId="77777777" w:rsidR="000218BD" w:rsidRPr="00F43041" w:rsidRDefault="000218BD" w:rsidP="000218BD">
      <w:pPr>
        <w:jc w:val="center"/>
        <w:rPr>
          <w:rFonts w:ascii="Abadi" w:hAnsi="Abadi"/>
          <w:b/>
          <w:bCs/>
          <w:sz w:val="21"/>
          <w:szCs w:val="21"/>
        </w:rPr>
      </w:pPr>
      <w:r w:rsidRPr="00F43041">
        <w:rPr>
          <w:rFonts w:ascii="Abadi" w:hAnsi="Abadi"/>
          <w:b/>
          <w:bCs/>
          <w:sz w:val="21"/>
          <w:szCs w:val="21"/>
        </w:rPr>
        <w:t>A T E N T A M E N T E</w:t>
      </w:r>
    </w:p>
    <w:p w14:paraId="4ED698E6" w14:textId="77777777" w:rsidR="000218BD" w:rsidRPr="00F43041" w:rsidRDefault="000218BD" w:rsidP="000218BD">
      <w:pPr>
        <w:jc w:val="center"/>
        <w:rPr>
          <w:rFonts w:ascii="Abadi" w:hAnsi="Abadi"/>
          <w:b/>
          <w:bCs/>
          <w:sz w:val="21"/>
          <w:szCs w:val="21"/>
        </w:rPr>
      </w:pPr>
    </w:p>
    <w:p w14:paraId="19B481E7" w14:textId="7BAC4486" w:rsidR="000218BD" w:rsidRDefault="000218BD" w:rsidP="000218BD">
      <w:pPr>
        <w:jc w:val="center"/>
        <w:rPr>
          <w:rFonts w:ascii="Abadi" w:hAnsi="Abadi"/>
          <w:b/>
          <w:bCs/>
          <w:sz w:val="21"/>
          <w:szCs w:val="21"/>
        </w:rPr>
      </w:pPr>
      <w:proofErr w:type="spellStart"/>
      <w:r w:rsidRPr="00F43041">
        <w:rPr>
          <w:rFonts w:ascii="Abadi" w:hAnsi="Abadi"/>
          <w:b/>
          <w:bCs/>
          <w:sz w:val="21"/>
          <w:szCs w:val="21"/>
        </w:rPr>
        <w:t>Dip</w:t>
      </w:r>
      <w:proofErr w:type="spellEnd"/>
      <w:r w:rsidRPr="00F43041">
        <w:rPr>
          <w:rFonts w:ascii="Abadi" w:hAnsi="Abadi"/>
          <w:b/>
          <w:bCs/>
          <w:sz w:val="21"/>
          <w:szCs w:val="21"/>
        </w:rPr>
        <w:t>. Irma Leticia González Sánchez</w:t>
      </w:r>
    </w:p>
    <w:p w14:paraId="1ACDC8BC" w14:textId="639A981B" w:rsidR="00FF73AB" w:rsidRDefault="00FF73AB" w:rsidP="000218BD">
      <w:pPr>
        <w:jc w:val="center"/>
        <w:rPr>
          <w:rFonts w:ascii="Abadi" w:hAnsi="Abadi"/>
          <w:b/>
          <w:bCs/>
          <w:sz w:val="21"/>
          <w:szCs w:val="21"/>
        </w:rPr>
      </w:pPr>
    </w:p>
    <w:p w14:paraId="2ED537CA" w14:textId="1A282AAC" w:rsidR="00FF73AB" w:rsidRDefault="00FF73AB" w:rsidP="00FF73AB">
      <w:pPr>
        <w:jc w:val="both"/>
        <w:rPr>
          <w:rFonts w:ascii="Abadi" w:hAnsi="Abadi"/>
          <w:sz w:val="21"/>
          <w:szCs w:val="21"/>
        </w:rPr>
      </w:pPr>
      <w:r>
        <w:rPr>
          <w:rFonts w:ascii="Abadi" w:hAnsi="Abadi"/>
          <w:b/>
          <w:bCs/>
          <w:sz w:val="21"/>
          <w:szCs w:val="21"/>
          <w:shd w:val="clear" w:color="auto" w:fill="FFFFFF" w:themeFill="background1"/>
        </w:rPr>
        <w:tab/>
      </w:r>
      <w:r w:rsidRPr="008271A3">
        <w:rPr>
          <w:rFonts w:ascii="Abadi" w:hAnsi="Abadi"/>
          <w:b/>
          <w:bCs/>
          <w:sz w:val="21"/>
          <w:szCs w:val="21"/>
          <w:shd w:val="clear" w:color="auto" w:fill="FFFFFF" w:themeFill="background1"/>
        </w:rPr>
        <w:t>- La Presidencia.-</w:t>
      </w:r>
      <w:r w:rsidRPr="008271A3">
        <w:rPr>
          <w:rFonts w:ascii="Abadi" w:hAnsi="Abadi"/>
          <w:sz w:val="21"/>
          <w:szCs w:val="21"/>
          <w:shd w:val="clear" w:color="auto" w:fill="FFFFFF" w:themeFill="background1"/>
        </w:rPr>
        <w:t xml:space="preserve"> Se solicita a la diputada Irma Leticia González Sánchez dar lectura a su propuesta de punto de acuerdo de obvia resolución a efecto</w:t>
      </w:r>
      <w:r w:rsidRPr="00D15380">
        <w:rPr>
          <w:rFonts w:ascii="Abadi" w:hAnsi="Abadi"/>
          <w:sz w:val="21"/>
          <w:szCs w:val="21"/>
        </w:rPr>
        <w:t xml:space="preserve"> de exhortar a la Mesa Directiva del Congreso del Estado de Guanajuato y el Titular del Poder Ejecutivo Diego Sinuhé Rodríguez Vallejo para que en el ámbito de sus facultades y en el marco del día nacional e internacional del tamiz neonatal se ilumine de color amarillo el palacio legislativo del congreso del estado de guanajuato y los edificios públicos del 22 al 28 de junio de cada </w:t>
      </w:r>
      <w:r w:rsidRPr="00D15380">
        <w:rPr>
          <w:rFonts w:ascii="Abadi" w:hAnsi="Abadi"/>
          <w:sz w:val="21"/>
          <w:szCs w:val="21"/>
        </w:rPr>
        <w:t>año, con el propósito de visibilizar y crear conciencia en la importancia del tamiz neonatal para el beneficio del interés superior de la niñez</w:t>
      </w:r>
      <w:r>
        <w:rPr>
          <w:rFonts w:ascii="Abadi" w:hAnsi="Abadi"/>
          <w:sz w:val="21"/>
          <w:szCs w:val="21"/>
        </w:rPr>
        <w:t>.</w:t>
      </w:r>
      <w:r w:rsidRPr="00D15380">
        <w:rPr>
          <w:rFonts w:ascii="Abadi" w:hAnsi="Abadi"/>
          <w:sz w:val="21"/>
          <w:szCs w:val="21"/>
        </w:rPr>
        <w:t xml:space="preserve"> </w:t>
      </w:r>
    </w:p>
    <w:p w14:paraId="11F9C6AE" w14:textId="77777777" w:rsidR="00FF73AB" w:rsidRPr="00D15380" w:rsidRDefault="00FF73AB" w:rsidP="00FF73AB">
      <w:pPr>
        <w:jc w:val="both"/>
        <w:rPr>
          <w:rFonts w:ascii="Abadi" w:hAnsi="Abadi"/>
          <w:sz w:val="21"/>
          <w:szCs w:val="21"/>
        </w:rPr>
      </w:pPr>
    </w:p>
    <w:p w14:paraId="44CA08EA" w14:textId="3647AB8C" w:rsidR="00FF73AB" w:rsidRDefault="00FF73AB" w:rsidP="00FF73AB">
      <w:pPr>
        <w:tabs>
          <w:tab w:val="left" w:pos="4536"/>
        </w:tabs>
        <w:jc w:val="both"/>
        <w:rPr>
          <w:rFonts w:ascii="Abadi" w:hAnsi="Abadi"/>
          <w:sz w:val="21"/>
          <w:szCs w:val="21"/>
        </w:rPr>
      </w:pPr>
      <w:r w:rsidRPr="00D15380">
        <w:rPr>
          <w:rFonts w:ascii="Abadi" w:hAnsi="Abadi"/>
          <w:sz w:val="21"/>
          <w:szCs w:val="21"/>
        </w:rPr>
        <w:t>- Adelante diputada</w:t>
      </w:r>
      <w:r>
        <w:rPr>
          <w:rFonts w:ascii="Abadi" w:hAnsi="Abadi"/>
          <w:sz w:val="21"/>
          <w:szCs w:val="21"/>
        </w:rPr>
        <w:t>.</w:t>
      </w:r>
      <w:r w:rsidRPr="00D15380">
        <w:rPr>
          <w:rFonts w:ascii="Abadi" w:hAnsi="Abadi"/>
          <w:sz w:val="21"/>
          <w:szCs w:val="21"/>
        </w:rPr>
        <w:t xml:space="preserve"> </w:t>
      </w:r>
    </w:p>
    <w:p w14:paraId="768CE562" w14:textId="77777777" w:rsidR="00FF73AB" w:rsidRPr="00D15380" w:rsidRDefault="00FF73AB" w:rsidP="00FF73AB">
      <w:pPr>
        <w:tabs>
          <w:tab w:val="left" w:pos="4536"/>
        </w:tabs>
        <w:jc w:val="both"/>
        <w:rPr>
          <w:rFonts w:ascii="Abadi" w:hAnsi="Abadi"/>
          <w:sz w:val="21"/>
          <w:szCs w:val="21"/>
        </w:rPr>
      </w:pPr>
    </w:p>
    <w:p w14:paraId="15C4D7C2" w14:textId="77777777" w:rsidR="00FF73AB" w:rsidRDefault="00FF73AB" w:rsidP="00FF73AB">
      <w:pPr>
        <w:tabs>
          <w:tab w:val="left" w:pos="4536"/>
        </w:tabs>
        <w:jc w:val="both"/>
        <w:rPr>
          <w:rFonts w:ascii="Abadi" w:hAnsi="Abadi"/>
          <w:b/>
          <w:bCs/>
          <w:sz w:val="21"/>
          <w:szCs w:val="21"/>
        </w:rPr>
      </w:pPr>
      <w:r w:rsidRPr="00D15380">
        <w:rPr>
          <w:rFonts w:ascii="Abadi" w:hAnsi="Abadi"/>
          <w:b/>
          <w:bCs/>
          <w:sz w:val="21"/>
          <w:szCs w:val="21"/>
        </w:rPr>
        <w:t>(Sube a tribuna la diputada Irma Leticia González Sánchez para presentar su propuesta</w:t>
      </w:r>
      <w:r>
        <w:rPr>
          <w:rFonts w:ascii="Abadi" w:hAnsi="Abadi"/>
          <w:b/>
          <w:bCs/>
          <w:sz w:val="21"/>
          <w:szCs w:val="21"/>
        </w:rPr>
        <w:t xml:space="preserve"> de punto de acuerdo en referencia</w:t>
      </w:r>
      <w:r w:rsidRPr="00D15380">
        <w:rPr>
          <w:rFonts w:ascii="Abadi" w:hAnsi="Abadi"/>
          <w:b/>
          <w:bCs/>
          <w:sz w:val="21"/>
          <w:szCs w:val="21"/>
        </w:rPr>
        <w:t xml:space="preserve">) </w:t>
      </w:r>
    </w:p>
    <w:p w14:paraId="3B95E812" w14:textId="77777777" w:rsidR="00FF73AB" w:rsidRDefault="00FF73AB" w:rsidP="00FF73AB">
      <w:pPr>
        <w:tabs>
          <w:tab w:val="left" w:pos="4536"/>
        </w:tabs>
        <w:jc w:val="both"/>
        <w:rPr>
          <w:rFonts w:ascii="Abadi" w:hAnsi="Abadi"/>
          <w:b/>
          <w:bCs/>
          <w:sz w:val="21"/>
          <w:szCs w:val="21"/>
        </w:rPr>
      </w:pPr>
    </w:p>
    <w:p w14:paraId="00F4D608" w14:textId="77777777" w:rsidR="00FF73AB" w:rsidRPr="00D15380" w:rsidRDefault="00FF73AB" w:rsidP="00FF73AB">
      <w:pPr>
        <w:tabs>
          <w:tab w:val="left" w:pos="4536"/>
        </w:tabs>
        <w:jc w:val="center"/>
        <w:rPr>
          <w:rFonts w:ascii="Abadi" w:hAnsi="Abadi"/>
          <w:b/>
          <w:bCs/>
          <w:sz w:val="21"/>
          <w:szCs w:val="21"/>
        </w:rPr>
      </w:pPr>
      <w:r>
        <w:rPr>
          <w:rFonts w:ascii="Abadi" w:hAnsi="Abadi"/>
          <w:b/>
          <w:bCs/>
          <w:sz w:val="21"/>
          <w:szCs w:val="21"/>
        </w:rPr>
        <w:t>(Posicionamiento)</w:t>
      </w:r>
    </w:p>
    <w:p w14:paraId="4BC39C11" w14:textId="766819C8" w:rsidR="00FF73AB" w:rsidRPr="00D15380" w:rsidRDefault="00FF73AB" w:rsidP="00FF73AB">
      <w:pPr>
        <w:tabs>
          <w:tab w:val="left" w:pos="4536"/>
        </w:tabs>
        <w:jc w:val="both"/>
        <w:rPr>
          <w:rFonts w:ascii="Abadi" w:hAnsi="Abadi"/>
          <w:b/>
          <w:bCs/>
          <w:sz w:val="21"/>
          <w:szCs w:val="21"/>
        </w:rPr>
      </w:pPr>
    </w:p>
    <w:p w14:paraId="2A4703A2" w14:textId="12B1FAC1" w:rsidR="00FF73AB" w:rsidRPr="00D15380" w:rsidRDefault="00FF73AB" w:rsidP="00FF73AB">
      <w:pPr>
        <w:tabs>
          <w:tab w:val="left" w:pos="4536"/>
        </w:tabs>
        <w:jc w:val="both"/>
        <w:rPr>
          <w:rFonts w:ascii="Abadi" w:hAnsi="Abadi"/>
          <w:sz w:val="21"/>
          <w:szCs w:val="21"/>
        </w:rPr>
      </w:pPr>
      <w:r w:rsidRPr="00D15380">
        <w:rPr>
          <w:rFonts w:ascii="Abadi" w:hAnsi="Abadi"/>
          <w:noProof/>
          <w:sz w:val="21"/>
          <w:szCs w:val="21"/>
        </w:rPr>
        <w:drawing>
          <wp:anchor distT="0" distB="0" distL="114300" distR="114300" simplePos="0" relativeHeight="251658261" behindDoc="1" locked="0" layoutInCell="1" allowOverlap="1" wp14:anchorId="5C690DC4" wp14:editId="452CBE9B">
            <wp:simplePos x="0" y="0"/>
            <wp:positionH relativeFrom="column">
              <wp:posOffset>462915</wp:posOffset>
            </wp:positionH>
            <wp:positionV relativeFrom="paragraph">
              <wp:posOffset>124460</wp:posOffset>
            </wp:positionV>
            <wp:extent cx="1885950" cy="1059815"/>
            <wp:effectExtent l="0" t="114300" r="0" b="807085"/>
            <wp:wrapTight wrapText="bothSides">
              <wp:wrapPolygon edited="0">
                <wp:start x="218" y="-2330"/>
                <wp:lineTo x="0" y="23295"/>
                <wp:lineTo x="436" y="37661"/>
                <wp:lineTo x="2618" y="37661"/>
                <wp:lineTo x="2836" y="36884"/>
                <wp:lineTo x="11127" y="35720"/>
                <wp:lineTo x="13745" y="35720"/>
                <wp:lineTo x="20073" y="31449"/>
                <wp:lineTo x="20073" y="-2330"/>
                <wp:lineTo x="218" y="-2330"/>
              </wp:wrapPolygon>
            </wp:wrapTight>
            <wp:docPr id="22" name="Imagen 2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Texto&#10;&#10;Descripción generada automáticament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85950" cy="1059815"/>
                    </a:xfrm>
                    <a:prstGeom prst="rect">
                      <a:avLst/>
                    </a:prstGeom>
                    <a:ln>
                      <a:noFill/>
                    </a:ln>
                    <a:effectLst>
                      <a:outerShdw blurRad="50800" dist="38100" dir="16200000" rotWithShape="0">
                        <a:prstClr val="black">
                          <a:alpha val="40000"/>
                        </a:prstClr>
                      </a:outerShdw>
                      <a:reflection blurRad="6350" stA="50000" endA="300" endPos="55500" dist="1016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p>
    <w:p w14:paraId="0163196C" w14:textId="77777777" w:rsidR="00FF73AB" w:rsidRPr="00D15380" w:rsidRDefault="00FF73AB" w:rsidP="00FF73AB">
      <w:pPr>
        <w:tabs>
          <w:tab w:val="left" w:pos="4536"/>
        </w:tabs>
        <w:jc w:val="both"/>
        <w:rPr>
          <w:rFonts w:ascii="Abadi" w:hAnsi="Abadi"/>
          <w:sz w:val="21"/>
          <w:szCs w:val="21"/>
        </w:rPr>
      </w:pPr>
    </w:p>
    <w:p w14:paraId="51D30738" w14:textId="77777777" w:rsidR="00FF73AB" w:rsidRPr="00D15380" w:rsidRDefault="00FF73AB" w:rsidP="00FF73AB">
      <w:pPr>
        <w:tabs>
          <w:tab w:val="left" w:pos="4536"/>
        </w:tabs>
        <w:jc w:val="both"/>
        <w:rPr>
          <w:rFonts w:ascii="Abadi" w:hAnsi="Abadi"/>
          <w:sz w:val="21"/>
          <w:szCs w:val="21"/>
        </w:rPr>
      </w:pPr>
    </w:p>
    <w:p w14:paraId="27C8D806" w14:textId="77777777" w:rsidR="00FF73AB" w:rsidRPr="00D15380" w:rsidRDefault="00FF73AB" w:rsidP="00FF73AB">
      <w:pPr>
        <w:tabs>
          <w:tab w:val="left" w:pos="4536"/>
        </w:tabs>
        <w:jc w:val="both"/>
        <w:rPr>
          <w:rFonts w:ascii="Abadi" w:hAnsi="Abadi"/>
          <w:sz w:val="21"/>
          <w:szCs w:val="21"/>
        </w:rPr>
      </w:pPr>
    </w:p>
    <w:p w14:paraId="5F14139A" w14:textId="77777777" w:rsidR="00FF73AB" w:rsidRPr="00D15380" w:rsidRDefault="00FF73AB" w:rsidP="00FF73AB">
      <w:pPr>
        <w:tabs>
          <w:tab w:val="left" w:pos="4536"/>
        </w:tabs>
        <w:jc w:val="both"/>
        <w:rPr>
          <w:rFonts w:ascii="Abadi" w:hAnsi="Abadi"/>
          <w:sz w:val="21"/>
          <w:szCs w:val="21"/>
        </w:rPr>
      </w:pPr>
    </w:p>
    <w:p w14:paraId="2040E858" w14:textId="77777777" w:rsidR="00FF73AB" w:rsidRPr="00D15380" w:rsidRDefault="00FF73AB" w:rsidP="00FF73AB">
      <w:pPr>
        <w:tabs>
          <w:tab w:val="left" w:pos="4536"/>
        </w:tabs>
        <w:jc w:val="both"/>
        <w:rPr>
          <w:rFonts w:ascii="Abadi" w:hAnsi="Abadi"/>
          <w:sz w:val="21"/>
          <w:szCs w:val="21"/>
        </w:rPr>
      </w:pPr>
    </w:p>
    <w:p w14:paraId="751E32EF" w14:textId="77777777" w:rsidR="00FF73AB" w:rsidRPr="00D15380" w:rsidRDefault="00FF73AB" w:rsidP="00FF73AB">
      <w:pPr>
        <w:tabs>
          <w:tab w:val="left" w:pos="4536"/>
        </w:tabs>
        <w:jc w:val="both"/>
        <w:rPr>
          <w:rFonts w:ascii="Abadi" w:hAnsi="Abadi"/>
          <w:sz w:val="21"/>
          <w:szCs w:val="21"/>
        </w:rPr>
      </w:pPr>
    </w:p>
    <w:p w14:paraId="2294F928" w14:textId="77777777" w:rsidR="00FF73AB" w:rsidRPr="00137478" w:rsidRDefault="00FF73AB">
      <w:pPr>
        <w:pStyle w:val="Prrafodelista"/>
        <w:numPr>
          <w:ilvl w:val="0"/>
          <w:numId w:val="31"/>
        </w:numPr>
        <w:tabs>
          <w:tab w:val="left" w:pos="4536"/>
        </w:tabs>
        <w:spacing w:after="160" w:line="259" w:lineRule="auto"/>
        <w:contextualSpacing/>
        <w:jc w:val="both"/>
        <w:rPr>
          <w:rFonts w:ascii="Abadi" w:hAnsi="Abadi"/>
          <w:sz w:val="21"/>
          <w:szCs w:val="21"/>
        </w:rPr>
      </w:pPr>
      <w:r w:rsidRPr="00137478">
        <w:rPr>
          <w:rFonts w:ascii="Abadi" w:hAnsi="Abadi"/>
          <w:b/>
          <w:bCs/>
          <w:sz w:val="21"/>
          <w:szCs w:val="21"/>
        </w:rPr>
        <w:t>Diputada Irma Leticia González Sánchez</w:t>
      </w:r>
      <w:r>
        <w:rPr>
          <w:rFonts w:ascii="Abadi" w:hAnsi="Abadi"/>
          <w:b/>
          <w:bCs/>
          <w:sz w:val="21"/>
          <w:szCs w:val="21"/>
        </w:rPr>
        <w:t xml:space="preserve"> -</w:t>
      </w:r>
    </w:p>
    <w:p w14:paraId="48273099" w14:textId="42DD607D" w:rsidR="00FF73AB" w:rsidRDefault="00FF73AB" w:rsidP="00FF73AB">
      <w:pPr>
        <w:tabs>
          <w:tab w:val="left" w:pos="4536"/>
        </w:tabs>
        <w:jc w:val="both"/>
        <w:rPr>
          <w:rFonts w:ascii="Abadi" w:hAnsi="Abadi"/>
          <w:sz w:val="21"/>
          <w:szCs w:val="21"/>
        </w:rPr>
      </w:pPr>
      <w:r>
        <w:rPr>
          <w:rFonts w:ascii="Abadi" w:hAnsi="Abadi"/>
          <w:sz w:val="21"/>
          <w:szCs w:val="21"/>
        </w:rPr>
        <w:t xml:space="preserve">- </w:t>
      </w:r>
      <w:r w:rsidRPr="00D15380">
        <w:rPr>
          <w:rFonts w:ascii="Abadi" w:hAnsi="Abadi"/>
          <w:sz w:val="21"/>
          <w:szCs w:val="21"/>
        </w:rPr>
        <w:t>Muchas gracias con el permiso de la Presidencia Mesa Directiva, mis compañeras, compañeros diputados, medios de comunicación y todos los que nos ven a través de la de las redes. Y pues otra vez han de decir que otra vez, nuevamente vengo yo para hablar sobre el tamiz y a lo mejor es muy reiterativo pero realmente lo amerita porque sin duda quitamos muchos dolores de cabeza muchas penas y muchos padecimientos y evitamos muchas muertes y cómo va a ser el marco de la conmemoración el día 28, es por ello que subo nuevamente a esta tribuna, para este punto de acuerdo y en el marco de la conmemoración del día mundial nacional e internacional del tamizaje, el próximo 28 de junio, hago el uso de esta figura para poner a la consideración del Pleno de esta Honorable Asamblea Legislativa la presente propuesta de punto de acuerdo de obvia resolución de conformidad con los siguiente</w:t>
      </w:r>
      <w:r>
        <w:rPr>
          <w:rFonts w:ascii="Abadi" w:hAnsi="Abadi"/>
          <w:sz w:val="21"/>
          <w:szCs w:val="21"/>
        </w:rPr>
        <w:t>:</w:t>
      </w:r>
    </w:p>
    <w:p w14:paraId="41CB7D31" w14:textId="77777777" w:rsidR="00FF73AB" w:rsidRPr="00D15380" w:rsidRDefault="00FF73AB" w:rsidP="00FF73AB">
      <w:pPr>
        <w:tabs>
          <w:tab w:val="left" w:pos="4536"/>
        </w:tabs>
        <w:jc w:val="both"/>
        <w:rPr>
          <w:rFonts w:ascii="Abadi" w:hAnsi="Abadi"/>
          <w:sz w:val="21"/>
          <w:szCs w:val="21"/>
        </w:rPr>
      </w:pPr>
    </w:p>
    <w:p w14:paraId="228038D9" w14:textId="368E9C37" w:rsidR="00FF73AB" w:rsidRDefault="00FF73AB" w:rsidP="00FF73AB">
      <w:pPr>
        <w:tabs>
          <w:tab w:val="left" w:pos="4536"/>
        </w:tabs>
        <w:jc w:val="both"/>
        <w:rPr>
          <w:rFonts w:ascii="Abadi" w:hAnsi="Abadi"/>
          <w:sz w:val="21"/>
          <w:szCs w:val="21"/>
        </w:rPr>
      </w:pPr>
      <w:r>
        <w:rPr>
          <w:rFonts w:ascii="Abadi" w:hAnsi="Abadi"/>
          <w:sz w:val="21"/>
          <w:szCs w:val="21"/>
        </w:rPr>
        <w:t xml:space="preserve">- </w:t>
      </w:r>
      <w:r w:rsidRPr="00D15380">
        <w:rPr>
          <w:rFonts w:ascii="Abadi" w:hAnsi="Abadi"/>
          <w:sz w:val="21"/>
          <w:szCs w:val="21"/>
        </w:rPr>
        <w:t xml:space="preserve">La Organización Mundial de la Salud la OMS, define el término tamizaje como el uso de una prueba sencilla en una población saludable, para identificar a aquellos individuos que tienen </w:t>
      </w:r>
      <w:r w:rsidRPr="00D15380">
        <w:rPr>
          <w:rFonts w:ascii="Abadi" w:hAnsi="Abadi"/>
          <w:sz w:val="21"/>
          <w:szCs w:val="21"/>
        </w:rPr>
        <w:lastRenderedPageBreak/>
        <w:t xml:space="preserve">alguna patología, pero que todavía no presentan algún síntoma. Estas pruebas pueden realizarse indistintamente en diferentes grupos de población y para la detección de diferentes tipos de enfermedades, de acuerdo con la Organización Panamericana de la Salud la OPS, en el año 2000 se inició el proceso de incluir dentro de la atención integrada a las enfermedades prevalentes de la infancia, el componente neonatal desarrollándose materiales genéricos y adaptaciones en más de 12 países de la región, esto coadyuva con la disminución de la mortalidad neonatal, misma que es el indicador básico para expresar el nivel de desarrollo y la calidad de atención del recién nacido en una determinación aéreo geográfica o en un servicio de atención médica. </w:t>
      </w:r>
    </w:p>
    <w:p w14:paraId="180BB489" w14:textId="77777777" w:rsidR="00FF73AB" w:rsidRDefault="00FF73AB" w:rsidP="00FF73AB">
      <w:pPr>
        <w:tabs>
          <w:tab w:val="left" w:pos="4536"/>
        </w:tabs>
        <w:jc w:val="both"/>
        <w:rPr>
          <w:rFonts w:ascii="Abadi" w:hAnsi="Abadi"/>
          <w:sz w:val="21"/>
          <w:szCs w:val="21"/>
        </w:rPr>
      </w:pPr>
    </w:p>
    <w:p w14:paraId="2C119973" w14:textId="77777777" w:rsidR="00FF73AB" w:rsidRPr="00D15380" w:rsidRDefault="00FF73AB" w:rsidP="00FF73AB">
      <w:pPr>
        <w:tabs>
          <w:tab w:val="left" w:pos="4536"/>
        </w:tabs>
        <w:jc w:val="both"/>
        <w:rPr>
          <w:rFonts w:ascii="Abadi" w:hAnsi="Abadi"/>
          <w:sz w:val="21"/>
          <w:szCs w:val="21"/>
        </w:rPr>
      </w:pPr>
      <w:r>
        <w:rPr>
          <w:rFonts w:ascii="Abadi" w:hAnsi="Abadi"/>
          <w:sz w:val="21"/>
          <w:szCs w:val="21"/>
        </w:rPr>
        <w:t xml:space="preserve">- </w:t>
      </w:r>
      <w:r w:rsidRPr="00D15380">
        <w:rPr>
          <w:rFonts w:ascii="Abadi" w:hAnsi="Abadi"/>
          <w:sz w:val="21"/>
          <w:szCs w:val="21"/>
        </w:rPr>
        <w:t xml:space="preserve">El tamiz neonatal toma relevancia como mecanismo de promoción y prevención de la salud, si se consideran las cifras de mortalidad infantil que en los últimos años han ido en aumento y que en algunos casos son causas que pudieran ser prevenibles y evitables. Por ejemplo en el 2019 según datos de la OMS murieron en todo el mundo 2.4 millones de recién nacidos o en su primer año de vida y se estima que cada día mueren unos 6700 recién nacidos, cifras que representa el 47% de todas las muertes de menores de 5 años, a lo que aumentó respecto al 40% registrado en 1990 </w:t>
      </w:r>
    </w:p>
    <w:p w14:paraId="11BD227F" w14:textId="77777777" w:rsidR="00B4344A" w:rsidRDefault="00B4344A" w:rsidP="00FF73AB">
      <w:pPr>
        <w:tabs>
          <w:tab w:val="left" w:pos="4536"/>
        </w:tabs>
        <w:jc w:val="both"/>
        <w:rPr>
          <w:rFonts w:ascii="Abadi" w:hAnsi="Abadi"/>
          <w:sz w:val="21"/>
          <w:szCs w:val="21"/>
        </w:rPr>
      </w:pPr>
    </w:p>
    <w:p w14:paraId="3A38A898" w14:textId="4945B1A7" w:rsidR="00FF73AB" w:rsidRDefault="00FF73AB" w:rsidP="00FF73AB">
      <w:pPr>
        <w:tabs>
          <w:tab w:val="left" w:pos="4536"/>
        </w:tabs>
        <w:jc w:val="both"/>
        <w:rPr>
          <w:rFonts w:ascii="Abadi" w:hAnsi="Abadi"/>
          <w:sz w:val="21"/>
          <w:szCs w:val="21"/>
        </w:rPr>
      </w:pPr>
      <w:r>
        <w:rPr>
          <w:rFonts w:ascii="Abadi" w:hAnsi="Abadi"/>
          <w:sz w:val="21"/>
          <w:szCs w:val="21"/>
        </w:rPr>
        <w:t xml:space="preserve">- </w:t>
      </w:r>
      <w:r w:rsidRPr="00D15380">
        <w:rPr>
          <w:rFonts w:ascii="Abadi" w:hAnsi="Abadi"/>
          <w:sz w:val="21"/>
          <w:szCs w:val="21"/>
        </w:rPr>
        <w:t>Por lo anterior la OMS indica que tamizaje neonatal es fundamental ya que puede evitar muertes y permite visualizar de manera preventiva cómo afecta la calidad de vida de aquellos que son susceptibles desde el nacimiento a ciertas patologías, malformaciones congénitas y en pediatría existen algunas pruebas de tamizaje que permiten hacer diagnósticos oportunos de enfermedades con la potencial de causar alguna discapacidad o muerte, así como planear las cirugías correctivas que en su caso se requieran para mejorar la calidad de vida de los afectados y también mejorar la situación de la</w:t>
      </w:r>
      <w:r>
        <w:rPr>
          <w:rFonts w:ascii="Abadi" w:hAnsi="Abadi"/>
          <w:sz w:val="21"/>
          <w:szCs w:val="21"/>
        </w:rPr>
        <w:t>s</w:t>
      </w:r>
      <w:r w:rsidRPr="00D15380">
        <w:rPr>
          <w:rFonts w:ascii="Abadi" w:hAnsi="Abadi"/>
          <w:sz w:val="21"/>
          <w:szCs w:val="21"/>
        </w:rPr>
        <w:t xml:space="preserve"> familia</w:t>
      </w:r>
      <w:r>
        <w:rPr>
          <w:rFonts w:ascii="Abadi" w:hAnsi="Abadi"/>
          <w:sz w:val="21"/>
          <w:szCs w:val="21"/>
        </w:rPr>
        <w:t>s</w:t>
      </w:r>
      <w:r w:rsidRPr="00D15380">
        <w:rPr>
          <w:rFonts w:ascii="Abadi" w:hAnsi="Abadi"/>
          <w:sz w:val="21"/>
          <w:szCs w:val="21"/>
        </w:rPr>
        <w:t xml:space="preserve">. </w:t>
      </w:r>
    </w:p>
    <w:p w14:paraId="19857405" w14:textId="77777777" w:rsidR="00B4344A" w:rsidRDefault="00B4344A" w:rsidP="00FF73AB">
      <w:pPr>
        <w:tabs>
          <w:tab w:val="left" w:pos="4536"/>
        </w:tabs>
        <w:jc w:val="both"/>
        <w:rPr>
          <w:rFonts w:ascii="Abadi" w:hAnsi="Abadi"/>
          <w:sz w:val="21"/>
          <w:szCs w:val="21"/>
        </w:rPr>
      </w:pPr>
    </w:p>
    <w:p w14:paraId="2AA8A490" w14:textId="1FE118E9" w:rsidR="00FF73AB" w:rsidRDefault="00FF73AB" w:rsidP="00FF73AB">
      <w:pPr>
        <w:tabs>
          <w:tab w:val="left" w:pos="4536"/>
        </w:tabs>
        <w:jc w:val="both"/>
        <w:rPr>
          <w:rFonts w:ascii="Abadi" w:hAnsi="Abadi"/>
          <w:sz w:val="21"/>
          <w:szCs w:val="21"/>
        </w:rPr>
      </w:pPr>
      <w:r>
        <w:rPr>
          <w:rFonts w:ascii="Abadi" w:hAnsi="Abadi"/>
          <w:sz w:val="21"/>
          <w:szCs w:val="21"/>
        </w:rPr>
        <w:t xml:space="preserve">- </w:t>
      </w:r>
      <w:r w:rsidRPr="00D15380">
        <w:rPr>
          <w:rFonts w:ascii="Abadi" w:hAnsi="Abadi"/>
          <w:sz w:val="21"/>
          <w:szCs w:val="21"/>
        </w:rPr>
        <w:t xml:space="preserve">Un ejemplo de enfermedades discapacitantes son los defectos al nacimiento, que consisten en un conjunto de condiciones que alteran la fisiología o la estructura anatómica, que incluyen el mal funcionamiento de órganos o sistemas de las y de los recién nacidos, que incluye los procesos metabólicos del ser humano y pueden estar presentes durante la </w:t>
      </w:r>
      <w:r w:rsidRPr="00D15380">
        <w:rPr>
          <w:rFonts w:ascii="Abadi" w:hAnsi="Abadi"/>
          <w:sz w:val="21"/>
          <w:szCs w:val="21"/>
        </w:rPr>
        <w:t xml:space="preserve">gestación al nacimiento o en las etapas posteriores al crecimiento y a su desarrollo. </w:t>
      </w:r>
    </w:p>
    <w:p w14:paraId="0BFA1897" w14:textId="77777777" w:rsidR="00B4344A" w:rsidRDefault="00B4344A" w:rsidP="00FF73AB">
      <w:pPr>
        <w:tabs>
          <w:tab w:val="left" w:pos="4536"/>
        </w:tabs>
        <w:jc w:val="both"/>
        <w:rPr>
          <w:rFonts w:ascii="Abadi" w:hAnsi="Abadi"/>
          <w:sz w:val="21"/>
          <w:szCs w:val="21"/>
        </w:rPr>
      </w:pPr>
    </w:p>
    <w:p w14:paraId="22BDFDE2" w14:textId="2FC0A155" w:rsidR="00FF73AB" w:rsidRDefault="00FF73AB" w:rsidP="00FF73AB">
      <w:pPr>
        <w:tabs>
          <w:tab w:val="left" w:pos="4536"/>
        </w:tabs>
        <w:jc w:val="both"/>
        <w:rPr>
          <w:rFonts w:ascii="Abadi" w:hAnsi="Abadi"/>
          <w:sz w:val="21"/>
          <w:szCs w:val="21"/>
        </w:rPr>
      </w:pPr>
      <w:r>
        <w:rPr>
          <w:rFonts w:ascii="Abadi" w:hAnsi="Abadi"/>
          <w:sz w:val="21"/>
          <w:szCs w:val="21"/>
        </w:rPr>
        <w:t xml:space="preserve">- </w:t>
      </w:r>
      <w:r w:rsidRPr="00D15380">
        <w:rPr>
          <w:rFonts w:ascii="Abadi" w:hAnsi="Abadi"/>
          <w:sz w:val="21"/>
          <w:szCs w:val="21"/>
        </w:rPr>
        <w:t xml:space="preserve">Es importante mencionar que no todas las enfermedades se manifiestan clínicamente, ya les había dicho que muchas son asintomáticas, por eso muchos padecimientos cursan con un período asintomático, mismos que pueden durar desde días hasta décadas, con el transcurso del tiempo se hacen presentes de manera silenciosa en el recién nacido y resulta ser poco frecuentes dentro de la población, si no son tratadas a tiempo pueden ocasionar severos daños que ahora sí ya serían irreversibles, discapacidad o llegar hasta la muerte. </w:t>
      </w:r>
    </w:p>
    <w:p w14:paraId="48CD0BDE" w14:textId="77777777" w:rsidR="00FF73AB" w:rsidRDefault="00FF73AB" w:rsidP="00FF73AB">
      <w:pPr>
        <w:tabs>
          <w:tab w:val="left" w:pos="4536"/>
        </w:tabs>
        <w:jc w:val="both"/>
        <w:rPr>
          <w:rFonts w:ascii="Abadi" w:hAnsi="Abadi"/>
          <w:sz w:val="21"/>
          <w:szCs w:val="21"/>
        </w:rPr>
      </w:pPr>
    </w:p>
    <w:p w14:paraId="6DC18B35" w14:textId="77777777" w:rsidR="00FF73AB" w:rsidRPr="00D15380" w:rsidRDefault="00FF73AB" w:rsidP="00FF73AB">
      <w:pPr>
        <w:tabs>
          <w:tab w:val="left" w:pos="4536"/>
        </w:tabs>
        <w:jc w:val="both"/>
        <w:rPr>
          <w:rFonts w:ascii="Abadi" w:hAnsi="Abadi"/>
          <w:sz w:val="21"/>
          <w:szCs w:val="21"/>
        </w:rPr>
      </w:pPr>
      <w:r>
        <w:rPr>
          <w:rFonts w:ascii="Abadi" w:hAnsi="Abadi"/>
          <w:sz w:val="21"/>
          <w:szCs w:val="21"/>
        </w:rPr>
        <w:t xml:space="preserve">- </w:t>
      </w:r>
      <w:r w:rsidRPr="00D15380">
        <w:rPr>
          <w:rFonts w:ascii="Abadi" w:hAnsi="Abadi"/>
          <w:sz w:val="21"/>
          <w:szCs w:val="21"/>
        </w:rPr>
        <w:t>Pueden ocasionar ese tipo de enfermedades que no detectamos a tiempo, sin embargo en algunos casos estas enfermedades pueden ser diagnosticadas de manera temprana en los primeros días de su vida en los recién nacidos, realizando en su procedimiento conocido como tamiz neonatal y es del que les vengo a hablar</w:t>
      </w:r>
      <w:r>
        <w:rPr>
          <w:rFonts w:ascii="Abadi" w:hAnsi="Abadi"/>
          <w:sz w:val="21"/>
          <w:szCs w:val="21"/>
        </w:rPr>
        <w:t>.</w:t>
      </w:r>
      <w:r w:rsidRPr="00D15380">
        <w:rPr>
          <w:rFonts w:ascii="Abadi" w:hAnsi="Abadi"/>
          <w:sz w:val="21"/>
          <w:szCs w:val="21"/>
        </w:rPr>
        <w:t xml:space="preserve"> </w:t>
      </w:r>
    </w:p>
    <w:p w14:paraId="350674BA" w14:textId="1419BB59" w:rsidR="00FF73AB" w:rsidRDefault="00FF73AB" w:rsidP="00FF73AB">
      <w:pPr>
        <w:tabs>
          <w:tab w:val="left" w:pos="4536"/>
        </w:tabs>
        <w:jc w:val="both"/>
        <w:rPr>
          <w:rFonts w:ascii="Abadi" w:hAnsi="Abadi"/>
          <w:sz w:val="21"/>
          <w:szCs w:val="21"/>
        </w:rPr>
      </w:pPr>
      <w:r>
        <w:rPr>
          <w:rFonts w:ascii="Abadi" w:hAnsi="Abadi"/>
          <w:sz w:val="21"/>
          <w:szCs w:val="21"/>
        </w:rPr>
        <w:t xml:space="preserve">- </w:t>
      </w:r>
      <w:r w:rsidRPr="00D15380">
        <w:rPr>
          <w:rFonts w:ascii="Abadi" w:hAnsi="Abadi"/>
          <w:sz w:val="21"/>
          <w:szCs w:val="21"/>
        </w:rPr>
        <w:t>El tamiz neonatal se clasifica de acuerdo con las enfermedades que se evalúa, el tamiz natal o neonatal básico simple y tamiz neonatal ampliado, también auditivo y tamiz cardiológico entre otros el control de estas enfermedades se logra mediante cambios en la alimentación o en la administración de medicamentos, siempre y cuando se descubran a tiempo o sea no es nada complejo de ahí la importancia del tamizaje a la o el recién nacido</w:t>
      </w:r>
      <w:r>
        <w:rPr>
          <w:rFonts w:ascii="Abadi" w:hAnsi="Abadi"/>
          <w:sz w:val="21"/>
          <w:szCs w:val="21"/>
        </w:rPr>
        <w:t>.</w:t>
      </w:r>
      <w:r w:rsidRPr="00D15380">
        <w:rPr>
          <w:rFonts w:ascii="Abadi" w:hAnsi="Abadi"/>
          <w:sz w:val="21"/>
          <w:szCs w:val="21"/>
        </w:rPr>
        <w:t xml:space="preserve"> </w:t>
      </w:r>
    </w:p>
    <w:p w14:paraId="3A34F510" w14:textId="77777777" w:rsidR="00FF73AB" w:rsidRPr="00D15380" w:rsidRDefault="00FF73AB" w:rsidP="00FF73AB">
      <w:pPr>
        <w:tabs>
          <w:tab w:val="left" w:pos="4536"/>
        </w:tabs>
        <w:jc w:val="both"/>
        <w:rPr>
          <w:rFonts w:ascii="Abadi" w:hAnsi="Abadi"/>
          <w:sz w:val="21"/>
          <w:szCs w:val="21"/>
        </w:rPr>
      </w:pPr>
    </w:p>
    <w:p w14:paraId="53B8E2CE" w14:textId="2ED73F65" w:rsidR="00FF73AB" w:rsidRDefault="00FF73AB" w:rsidP="00FF73AB">
      <w:pPr>
        <w:tabs>
          <w:tab w:val="left" w:pos="4536"/>
        </w:tabs>
        <w:jc w:val="both"/>
        <w:rPr>
          <w:rFonts w:ascii="Abadi" w:hAnsi="Abadi"/>
          <w:sz w:val="21"/>
          <w:szCs w:val="21"/>
        </w:rPr>
      </w:pPr>
      <w:r>
        <w:rPr>
          <w:rFonts w:ascii="Abadi" w:hAnsi="Abadi"/>
          <w:sz w:val="21"/>
          <w:szCs w:val="21"/>
        </w:rPr>
        <w:t xml:space="preserve">- </w:t>
      </w:r>
      <w:r w:rsidRPr="00D15380">
        <w:rPr>
          <w:rFonts w:ascii="Abadi" w:hAnsi="Abadi"/>
          <w:sz w:val="21"/>
          <w:szCs w:val="21"/>
        </w:rPr>
        <w:t>En el caso de México se ha señalado que el programa de tamiz neonatal constituye una prioridad dentro de la atención en problemas de salud pública, el pasado 26 de mayo de este año presenté una iniciativa para adicionar un artículo a la Ley de Salud del Estado de Guanajuato consistente en incluir la prueba de tamiz neonatal metabólico ampliado, el que detectará la mayor posible de enfermedades, en dicha ley, por lo que el presente punto de acuerdo es para dar seguimiento en importancia de visibilizar que se practique la prueba del tamiz a los recién nacidos</w:t>
      </w:r>
      <w:r>
        <w:rPr>
          <w:rFonts w:ascii="Abadi" w:hAnsi="Abadi"/>
          <w:sz w:val="21"/>
          <w:szCs w:val="21"/>
        </w:rPr>
        <w:t xml:space="preserve">. </w:t>
      </w:r>
      <w:r w:rsidRPr="00D15380">
        <w:rPr>
          <w:rFonts w:ascii="Abadi" w:hAnsi="Abadi"/>
          <w:sz w:val="21"/>
          <w:szCs w:val="21"/>
        </w:rPr>
        <w:t xml:space="preserve"> </w:t>
      </w:r>
    </w:p>
    <w:p w14:paraId="12A7DC9C" w14:textId="77777777" w:rsidR="00FF73AB" w:rsidRPr="00D15380" w:rsidRDefault="00FF73AB" w:rsidP="00FF73AB">
      <w:pPr>
        <w:tabs>
          <w:tab w:val="left" w:pos="4536"/>
        </w:tabs>
        <w:jc w:val="both"/>
        <w:rPr>
          <w:rFonts w:ascii="Abadi" w:hAnsi="Abadi"/>
          <w:sz w:val="21"/>
          <w:szCs w:val="21"/>
        </w:rPr>
      </w:pPr>
    </w:p>
    <w:p w14:paraId="76E1CD80" w14:textId="7D4D2580" w:rsidR="00FF73AB" w:rsidRDefault="00FF73AB" w:rsidP="00FF73AB">
      <w:pPr>
        <w:tabs>
          <w:tab w:val="left" w:pos="4536"/>
        </w:tabs>
        <w:jc w:val="both"/>
        <w:rPr>
          <w:rFonts w:ascii="Abadi" w:hAnsi="Abadi"/>
          <w:sz w:val="21"/>
          <w:szCs w:val="21"/>
        </w:rPr>
      </w:pPr>
      <w:r>
        <w:rPr>
          <w:rFonts w:ascii="Abadi" w:hAnsi="Abadi"/>
          <w:sz w:val="21"/>
          <w:szCs w:val="21"/>
        </w:rPr>
        <w:t xml:space="preserve">- </w:t>
      </w:r>
      <w:r w:rsidRPr="00D15380">
        <w:rPr>
          <w:rFonts w:ascii="Abadi" w:hAnsi="Abadi"/>
          <w:sz w:val="21"/>
          <w:szCs w:val="21"/>
        </w:rPr>
        <w:t xml:space="preserve">Agradezco a la federación mexicana de enfermedades raras FEMEXCER cebras México y Mujer México, por el acompañamiento de la iniciativa y este punto de acuerdo, organizaciones que han estado colaborando en la cámara de senadores y en la cámara de diputados y congresos locales para la </w:t>
      </w:r>
      <w:r w:rsidRPr="00D15380">
        <w:rPr>
          <w:rFonts w:ascii="Abadi" w:hAnsi="Abadi"/>
          <w:sz w:val="21"/>
          <w:szCs w:val="21"/>
        </w:rPr>
        <w:lastRenderedPageBreak/>
        <w:t xml:space="preserve">concientización la importancia del país del tamiz neonatal para el beneficio del interés de la superior de la niñez. </w:t>
      </w:r>
    </w:p>
    <w:p w14:paraId="13A4A83F" w14:textId="77777777" w:rsidR="00FF73AB" w:rsidRDefault="00FF73AB" w:rsidP="00FF73AB">
      <w:pPr>
        <w:tabs>
          <w:tab w:val="left" w:pos="4536"/>
        </w:tabs>
        <w:jc w:val="both"/>
        <w:rPr>
          <w:rFonts w:ascii="Abadi" w:hAnsi="Abadi"/>
          <w:sz w:val="21"/>
          <w:szCs w:val="21"/>
        </w:rPr>
      </w:pPr>
    </w:p>
    <w:p w14:paraId="4F95B171" w14:textId="37A5FB33" w:rsidR="00FF73AB" w:rsidRDefault="00FF73AB" w:rsidP="00FF73AB">
      <w:pPr>
        <w:tabs>
          <w:tab w:val="left" w:pos="4536"/>
        </w:tabs>
        <w:jc w:val="both"/>
        <w:rPr>
          <w:rFonts w:ascii="Abadi" w:hAnsi="Abadi"/>
          <w:sz w:val="21"/>
          <w:szCs w:val="21"/>
        </w:rPr>
      </w:pPr>
      <w:r>
        <w:rPr>
          <w:rFonts w:ascii="Abadi" w:hAnsi="Abadi"/>
          <w:sz w:val="21"/>
          <w:szCs w:val="21"/>
        </w:rPr>
        <w:t xml:space="preserve">- </w:t>
      </w:r>
      <w:r w:rsidRPr="00D15380">
        <w:rPr>
          <w:rFonts w:ascii="Abadi" w:hAnsi="Abadi"/>
          <w:sz w:val="21"/>
          <w:szCs w:val="21"/>
        </w:rPr>
        <w:t xml:space="preserve">Es de mencionar que ese ejercicio de réplica en la cámara de senadores y cámara de diputados federal, es de gran relevancia vivir con una enfermedad sin diagnóstico, puede ser un gran reto, una importante consecuencia de no tener un diagnóstico acertado es la angustia y el estrés que sienten los pacientes y sus familiares, unamos esfuerzos para establecer políticas públicas encaminadas a otorgar atención y tratamiento a estos pacientes. </w:t>
      </w:r>
    </w:p>
    <w:p w14:paraId="75A299A8" w14:textId="77777777" w:rsidR="001F0EFA" w:rsidRDefault="001F0EFA" w:rsidP="00FF73AB">
      <w:pPr>
        <w:tabs>
          <w:tab w:val="left" w:pos="4536"/>
        </w:tabs>
        <w:jc w:val="both"/>
        <w:rPr>
          <w:rFonts w:ascii="Abadi" w:hAnsi="Abadi"/>
          <w:sz w:val="21"/>
          <w:szCs w:val="21"/>
        </w:rPr>
      </w:pPr>
    </w:p>
    <w:p w14:paraId="3CC52553" w14:textId="4CC71B1F" w:rsidR="00FF73AB" w:rsidRDefault="00FF73AB" w:rsidP="00FF73AB">
      <w:pPr>
        <w:tabs>
          <w:tab w:val="left" w:pos="4536"/>
        </w:tabs>
        <w:jc w:val="both"/>
        <w:rPr>
          <w:rFonts w:ascii="Abadi" w:hAnsi="Abadi"/>
          <w:sz w:val="21"/>
          <w:szCs w:val="21"/>
        </w:rPr>
      </w:pPr>
      <w:r>
        <w:rPr>
          <w:rFonts w:ascii="Abadi" w:hAnsi="Abadi"/>
          <w:sz w:val="21"/>
          <w:szCs w:val="21"/>
        </w:rPr>
        <w:t xml:space="preserve">- </w:t>
      </w:r>
      <w:r w:rsidRPr="00D15380">
        <w:rPr>
          <w:rFonts w:ascii="Abadi" w:hAnsi="Abadi"/>
          <w:sz w:val="21"/>
          <w:szCs w:val="21"/>
        </w:rPr>
        <w:t>Por esos motivos proponemos que se ilumine el palacio legislativo así como edificios públicos que estén en posibilidades de hacerlo en los colores representativos de esta enfermedad y que es del color amarillo con el propósito de dar voz a los enfermos y llamar la atención, sobre situaciones como la falta de equidad y la exclusión que viven los pacientes y sus familias, así como impulsar que esto es muy importante, la investigación, el diagnóstico y el tratamiento oportuno de estas patologías, y así poder evitar tantos malestares, tantos sufrimientos y tantas muertes</w:t>
      </w:r>
      <w:r>
        <w:rPr>
          <w:rFonts w:ascii="Abadi" w:hAnsi="Abadi"/>
          <w:sz w:val="21"/>
          <w:szCs w:val="21"/>
        </w:rPr>
        <w:t>.</w:t>
      </w:r>
      <w:r w:rsidRPr="00D15380">
        <w:rPr>
          <w:rFonts w:ascii="Abadi" w:hAnsi="Abadi"/>
          <w:sz w:val="21"/>
          <w:szCs w:val="21"/>
        </w:rPr>
        <w:t xml:space="preserve"> </w:t>
      </w:r>
    </w:p>
    <w:p w14:paraId="0D6854EC" w14:textId="77777777" w:rsidR="00FF73AB" w:rsidRPr="00D15380" w:rsidRDefault="00FF73AB" w:rsidP="00FF73AB">
      <w:pPr>
        <w:tabs>
          <w:tab w:val="left" w:pos="4536"/>
        </w:tabs>
        <w:jc w:val="both"/>
        <w:rPr>
          <w:rFonts w:ascii="Abadi" w:hAnsi="Abadi"/>
          <w:sz w:val="21"/>
          <w:szCs w:val="21"/>
        </w:rPr>
      </w:pPr>
    </w:p>
    <w:p w14:paraId="7235C2DB" w14:textId="768EA158" w:rsidR="00FF73AB" w:rsidRDefault="00FF73AB" w:rsidP="00FF73AB">
      <w:pPr>
        <w:tabs>
          <w:tab w:val="left" w:pos="4536"/>
        </w:tabs>
        <w:jc w:val="both"/>
        <w:rPr>
          <w:rFonts w:ascii="Abadi" w:hAnsi="Abadi"/>
          <w:sz w:val="21"/>
          <w:szCs w:val="21"/>
        </w:rPr>
      </w:pPr>
      <w:r>
        <w:rPr>
          <w:rFonts w:ascii="Abadi" w:hAnsi="Abadi"/>
          <w:sz w:val="21"/>
          <w:szCs w:val="21"/>
        </w:rPr>
        <w:t xml:space="preserve">- </w:t>
      </w:r>
      <w:r w:rsidRPr="00D15380">
        <w:rPr>
          <w:rFonts w:ascii="Abadi" w:hAnsi="Abadi"/>
          <w:sz w:val="21"/>
          <w:szCs w:val="21"/>
        </w:rPr>
        <w:t>Quiero señalar que estoy realizando también la solicitud correspondiente a través de la junta de gobierno y coordinación política, para que este edificio sea iluminado en los en los mismos términos en los que acabo de mencionar, por lo anterior solicitamos a esta Honorable Asamblea la aprobación del siguiente punto de acuerdo</w:t>
      </w:r>
      <w:r>
        <w:rPr>
          <w:rFonts w:ascii="Abadi" w:hAnsi="Abadi"/>
          <w:sz w:val="21"/>
          <w:szCs w:val="21"/>
        </w:rPr>
        <w:t>.</w:t>
      </w:r>
      <w:r w:rsidRPr="00D15380">
        <w:rPr>
          <w:rFonts w:ascii="Abadi" w:hAnsi="Abadi"/>
          <w:sz w:val="21"/>
          <w:szCs w:val="21"/>
        </w:rPr>
        <w:t xml:space="preserve"> </w:t>
      </w:r>
    </w:p>
    <w:p w14:paraId="58D0B556" w14:textId="77777777" w:rsidR="00FF73AB" w:rsidRPr="00D15380" w:rsidRDefault="00FF73AB" w:rsidP="00FF73AB">
      <w:pPr>
        <w:tabs>
          <w:tab w:val="left" w:pos="4536"/>
        </w:tabs>
        <w:jc w:val="both"/>
        <w:rPr>
          <w:rFonts w:ascii="Abadi" w:hAnsi="Abadi"/>
          <w:sz w:val="21"/>
          <w:szCs w:val="21"/>
        </w:rPr>
      </w:pPr>
    </w:p>
    <w:p w14:paraId="1381465E" w14:textId="4C4D2390" w:rsidR="00FF73AB" w:rsidRDefault="00FF73AB" w:rsidP="00FF73AB">
      <w:pPr>
        <w:tabs>
          <w:tab w:val="left" w:pos="4536"/>
        </w:tabs>
        <w:jc w:val="both"/>
        <w:rPr>
          <w:rFonts w:ascii="Abadi" w:hAnsi="Abadi"/>
          <w:sz w:val="21"/>
          <w:szCs w:val="21"/>
        </w:rPr>
      </w:pPr>
      <w:r>
        <w:rPr>
          <w:rFonts w:ascii="Abadi" w:hAnsi="Abadi"/>
          <w:sz w:val="21"/>
          <w:szCs w:val="21"/>
        </w:rPr>
        <w:t xml:space="preserve">- </w:t>
      </w:r>
      <w:r w:rsidRPr="00D15380">
        <w:rPr>
          <w:rFonts w:ascii="Abadi" w:hAnsi="Abadi"/>
          <w:sz w:val="21"/>
          <w:szCs w:val="21"/>
        </w:rPr>
        <w:t>La Sexagésima Quinta Legislatura del Honorable Congreso del Estado Libre y Soberano de Guanajuato hace un respetuoso exhorto al Titular del Poder Ejecutivo para que en el ámbito de sus facultades y en el marco del día nacional e internacional del tamiz neonatal, se ilumine de color amarillo los edificios públicos del 22 al 28 de junio de cada año, con el propósito de visibilizar y crear conciencia en la importancia del tamiz neonatal para el beneficio del interés superior de la niñez</w:t>
      </w:r>
      <w:r>
        <w:rPr>
          <w:rFonts w:ascii="Abadi" w:hAnsi="Abadi"/>
          <w:sz w:val="21"/>
          <w:szCs w:val="21"/>
        </w:rPr>
        <w:t>.</w:t>
      </w:r>
    </w:p>
    <w:p w14:paraId="465A16D7" w14:textId="77777777" w:rsidR="00FF73AB" w:rsidRPr="00D15380" w:rsidRDefault="00FF73AB" w:rsidP="00FF73AB">
      <w:pPr>
        <w:tabs>
          <w:tab w:val="left" w:pos="4536"/>
        </w:tabs>
        <w:jc w:val="both"/>
        <w:rPr>
          <w:rFonts w:ascii="Abadi" w:hAnsi="Abadi"/>
          <w:sz w:val="21"/>
          <w:szCs w:val="21"/>
        </w:rPr>
      </w:pPr>
    </w:p>
    <w:p w14:paraId="617552E5" w14:textId="5597FB8D" w:rsidR="00FF73AB" w:rsidRDefault="00FF73AB" w:rsidP="00FF73AB">
      <w:pPr>
        <w:tabs>
          <w:tab w:val="left" w:pos="4536"/>
        </w:tabs>
        <w:jc w:val="both"/>
        <w:rPr>
          <w:rFonts w:ascii="Abadi" w:hAnsi="Abadi"/>
          <w:sz w:val="21"/>
          <w:szCs w:val="21"/>
        </w:rPr>
      </w:pPr>
      <w:r>
        <w:rPr>
          <w:rFonts w:ascii="Abadi" w:hAnsi="Abadi"/>
          <w:sz w:val="21"/>
          <w:szCs w:val="21"/>
        </w:rPr>
        <w:t xml:space="preserve">- </w:t>
      </w:r>
      <w:r w:rsidRPr="00D15380">
        <w:rPr>
          <w:rFonts w:ascii="Abadi" w:hAnsi="Abadi"/>
          <w:sz w:val="21"/>
          <w:szCs w:val="21"/>
        </w:rPr>
        <w:t>Por su atención muchas gracias, es cuánto</w:t>
      </w:r>
      <w:r>
        <w:rPr>
          <w:rFonts w:ascii="Abadi" w:hAnsi="Abadi"/>
          <w:sz w:val="21"/>
          <w:szCs w:val="21"/>
        </w:rPr>
        <w:t>.</w:t>
      </w:r>
    </w:p>
    <w:p w14:paraId="54998261" w14:textId="77777777" w:rsidR="00FF73AB" w:rsidRPr="00D15380" w:rsidRDefault="00FF73AB" w:rsidP="00FF73AB">
      <w:pPr>
        <w:tabs>
          <w:tab w:val="left" w:pos="4536"/>
        </w:tabs>
        <w:jc w:val="both"/>
        <w:rPr>
          <w:rFonts w:ascii="Abadi" w:hAnsi="Abadi"/>
          <w:sz w:val="21"/>
          <w:szCs w:val="21"/>
        </w:rPr>
      </w:pPr>
    </w:p>
    <w:p w14:paraId="6CFA17B8" w14:textId="6850E5CC" w:rsidR="00FF73AB" w:rsidRDefault="00FF73AB" w:rsidP="00FF73AB">
      <w:pPr>
        <w:ind w:firstLine="426"/>
        <w:jc w:val="both"/>
        <w:rPr>
          <w:rFonts w:ascii="Abadi" w:hAnsi="Abadi"/>
          <w:sz w:val="21"/>
          <w:szCs w:val="21"/>
        </w:rPr>
      </w:pPr>
      <w:r>
        <w:rPr>
          <w:rFonts w:ascii="Abadi" w:hAnsi="Abadi"/>
          <w:b/>
          <w:bCs/>
          <w:sz w:val="21"/>
          <w:szCs w:val="21"/>
        </w:rPr>
        <w:t xml:space="preserve">- </w:t>
      </w:r>
      <w:r w:rsidRPr="00D15380">
        <w:rPr>
          <w:rFonts w:ascii="Abadi" w:hAnsi="Abadi"/>
          <w:b/>
          <w:bCs/>
          <w:sz w:val="21"/>
          <w:szCs w:val="21"/>
        </w:rPr>
        <w:t xml:space="preserve">La </w:t>
      </w:r>
      <w:proofErr w:type="gramStart"/>
      <w:r w:rsidRPr="00D15380">
        <w:rPr>
          <w:rFonts w:ascii="Abadi" w:hAnsi="Abadi"/>
          <w:b/>
          <w:bCs/>
          <w:sz w:val="21"/>
          <w:szCs w:val="21"/>
        </w:rPr>
        <w:t>Presidencia.-</w:t>
      </w:r>
      <w:proofErr w:type="gramEnd"/>
      <w:r w:rsidRPr="00D15380">
        <w:rPr>
          <w:rFonts w:ascii="Abadi" w:hAnsi="Abadi"/>
          <w:sz w:val="21"/>
          <w:szCs w:val="21"/>
        </w:rPr>
        <w:t xml:space="preserve"> Muchísimas gracias diputada. </w:t>
      </w:r>
    </w:p>
    <w:p w14:paraId="32549691" w14:textId="05663708" w:rsidR="00FF73AB" w:rsidRDefault="00FF73AB" w:rsidP="00FF73AB">
      <w:pPr>
        <w:tabs>
          <w:tab w:val="left" w:pos="4536"/>
        </w:tabs>
        <w:ind w:left="426" w:right="616"/>
        <w:jc w:val="both"/>
        <w:rPr>
          <w:rFonts w:ascii="Abadi" w:hAnsi="Abadi"/>
          <w:b/>
          <w:bCs/>
          <w:i/>
          <w:iCs/>
          <w:sz w:val="21"/>
          <w:szCs w:val="21"/>
          <w:u w:val="single"/>
        </w:rPr>
      </w:pPr>
    </w:p>
    <w:p w14:paraId="3D59F1B8" w14:textId="3E9AE215" w:rsidR="00B77DA1" w:rsidRDefault="00B77DA1" w:rsidP="00FF73AB">
      <w:pPr>
        <w:tabs>
          <w:tab w:val="left" w:pos="4536"/>
        </w:tabs>
        <w:ind w:left="426" w:right="616"/>
        <w:jc w:val="both"/>
        <w:rPr>
          <w:rFonts w:ascii="Abadi" w:hAnsi="Abadi"/>
          <w:b/>
          <w:bCs/>
          <w:i/>
          <w:iCs/>
          <w:sz w:val="21"/>
          <w:szCs w:val="21"/>
          <w:u w:val="single"/>
        </w:rPr>
      </w:pPr>
    </w:p>
    <w:p w14:paraId="56E008FC" w14:textId="6BC57EB7" w:rsidR="00B77DA1" w:rsidRDefault="00B77DA1" w:rsidP="00FF73AB">
      <w:pPr>
        <w:tabs>
          <w:tab w:val="left" w:pos="4536"/>
        </w:tabs>
        <w:ind w:left="426" w:right="616"/>
        <w:jc w:val="both"/>
        <w:rPr>
          <w:rFonts w:ascii="Abadi" w:hAnsi="Abadi"/>
          <w:b/>
          <w:bCs/>
          <w:i/>
          <w:iCs/>
          <w:sz w:val="21"/>
          <w:szCs w:val="21"/>
          <w:u w:val="single"/>
        </w:rPr>
      </w:pPr>
    </w:p>
    <w:p w14:paraId="516CE9B3" w14:textId="722111EA" w:rsidR="00FF73AB" w:rsidRDefault="00FF73AB" w:rsidP="00FF73AB">
      <w:pPr>
        <w:tabs>
          <w:tab w:val="left" w:pos="4536"/>
        </w:tabs>
        <w:ind w:left="426" w:right="616"/>
        <w:jc w:val="both"/>
        <w:rPr>
          <w:rFonts w:ascii="Abadi" w:hAnsi="Abadi"/>
          <w:b/>
          <w:bCs/>
          <w:i/>
          <w:iCs/>
          <w:sz w:val="21"/>
          <w:szCs w:val="21"/>
          <w:u w:val="single"/>
        </w:rPr>
      </w:pPr>
      <w:r w:rsidRPr="008271A3">
        <w:rPr>
          <w:rFonts w:ascii="Abadi" w:hAnsi="Abadi"/>
          <w:b/>
          <w:bCs/>
          <w:i/>
          <w:iCs/>
          <w:sz w:val="21"/>
          <w:szCs w:val="21"/>
          <w:u w:val="single"/>
        </w:rPr>
        <w:t xml:space="preserve">En los términos solicitados por la proponente se somete a la Asamblea se declare de obvia resolución la propuesta de punto de acuerdo con fundamento en lo dispuesto por el artículo 177 de la Ley Orgánica del Poder legislativo del Estado. </w:t>
      </w:r>
    </w:p>
    <w:p w14:paraId="79B924A8" w14:textId="77777777" w:rsidR="00FF73AB" w:rsidRPr="008271A3" w:rsidRDefault="00FF73AB" w:rsidP="00FF73AB">
      <w:pPr>
        <w:tabs>
          <w:tab w:val="left" w:pos="4536"/>
        </w:tabs>
        <w:ind w:left="426" w:right="616"/>
        <w:jc w:val="both"/>
        <w:rPr>
          <w:rFonts w:ascii="Abadi" w:hAnsi="Abadi"/>
          <w:b/>
          <w:bCs/>
          <w:i/>
          <w:iCs/>
          <w:sz w:val="21"/>
          <w:szCs w:val="21"/>
          <w:u w:val="single"/>
        </w:rPr>
      </w:pPr>
    </w:p>
    <w:p w14:paraId="5A4E5B9B" w14:textId="5A92D40F" w:rsidR="00FF73AB" w:rsidRDefault="00FF73AB" w:rsidP="00FF73AB">
      <w:pPr>
        <w:jc w:val="both"/>
        <w:rPr>
          <w:rFonts w:ascii="Abadi" w:hAnsi="Abadi"/>
          <w:sz w:val="21"/>
          <w:szCs w:val="21"/>
        </w:rPr>
      </w:pPr>
      <w:r>
        <w:rPr>
          <w:rFonts w:ascii="Abadi" w:hAnsi="Abadi"/>
          <w:b/>
          <w:bCs/>
          <w:sz w:val="21"/>
          <w:szCs w:val="21"/>
        </w:rPr>
        <w:tab/>
        <w:t xml:space="preserve">- </w:t>
      </w:r>
      <w:r w:rsidRPr="00D15380">
        <w:rPr>
          <w:rFonts w:ascii="Abadi" w:hAnsi="Abadi"/>
          <w:b/>
          <w:bCs/>
          <w:sz w:val="21"/>
          <w:szCs w:val="21"/>
        </w:rPr>
        <w:t xml:space="preserve">La </w:t>
      </w:r>
      <w:proofErr w:type="gramStart"/>
      <w:r w:rsidRPr="00D15380">
        <w:rPr>
          <w:rFonts w:ascii="Abadi" w:hAnsi="Abadi"/>
          <w:b/>
          <w:bCs/>
          <w:sz w:val="21"/>
          <w:szCs w:val="21"/>
        </w:rPr>
        <w:t>Presidencia.-</w:t>
      </w:r>
      <w:proofErr w:type="gramEnd"/>
      <w:r w:rsidRPr="00D15380">
        <w:rPr>
          <w:rFonts w:ascii="Abadi" w:hAnsi="Abadi"/>
          <w:sz w:val="21"/>
          <w:szCs w:val="21"/>
        </w:rPr>
        <w:t xml:space="preserve"> Se informa a la Asamblea que a efecto de que la propuesta de punto de acuerdo se declare de obvia resolución debe ser aprobada por las </w:t>
      </w:r>
      <w:r>
        <w:rPr>
          <w:rFonts w:ascii="Abadi" w:hAnsi="Abadi"/>
          <w:sz w:val="21"/>
          <w:szCs w:val="21"/>
        </w:rPr>
        <w:t xml:space="preserve">dos terceras partes </w:t>
      </w:r>
      <w:r w:rsidRPr="00D15380">
        <w:rPr>
          <w:rFonts w:ascii="Abadi" w:hAnsi="Abadi"/>
          <w:sz w:val="21"/>
          <w:szCs w:val="21"/>
        </w:rPr>
        <w:t>de los integrantes del Pleno, si alguna diputada o algún diputado desea hacer uso de la palabra en relación a la obvia resolución sírvanse por favor manifestarlo indicando el sentido de su participación</w:t>
      </w:r>
      <w:r>
        <w:rPr>
          <w:rFonts w:ascii="Abadi" w:hAnsi="Abadi"/>
          <w:sz w:val="21"/>
          <w:szCs w:val="21"/>
        </w:rPr>
        <w:t>.</w:t>
      </w:r>
    </w:p>
    <w:p w14:paraId="4DDE1A11" w14:textId="77777777" w:rsidR="00FF73AB" w:rsidRPr="00D15380" w:rsidRDefault="00FF73AB" w:rsidP="00FF73AB">
      <w:pPr>
        <w:jc w:val="both"/>
        <w:rPr>
          <w:rFonts w:ascii="Abadi" w:hAnsi="Abadi"/>
          <w:sz w:val="21"/>
          <w:szCs w:val="21"/>
        </w:rPr>
      </w:pPr>
    </w:p>
    <w:p w14:paraId="0B1D3283" w14:textId="42B9395E" w:rsidR="00FF73AB" w:rsidRDefault="00FF73AB" w:rsidP="00FF73AB">
      <w:pPr>
        <w:jc w:val="both"/>
        <w:rPr>
          <w:rFonts w:ascii="Abadi" w:hAnsi="Abadi"/>
          <w:sz w:val="21"/>
          <w:szCs w:val="21"/>
        </w:rPr>
      </w:pPr>
      <w:r>
        <w:rPr>
          <w:rFonts w:ascii="Abadi" w:hAnsi="Abadi"/>
          <w:b/>
          <w:bCs/>
          <w:sz w:val="21"/>
          <w:szCs w:val="21"/>
        </w:rPr>
        <w:tab/>
        <w:t xml:space="preserve">- </w:t>
      </w:r>
      <w:r w:rsidRPr="00D15380">
        <w:rPr>
          <w:rFonts w:ascii="Abadi" w:hAnsi="Abadi"/>
          <w:b/>
          <w:bCs/>
          <w:sz w:val="21"/>
          <w:szCs w:val="21"/>
        </w:rPr>
        <w:t xml:space="preserve">La </w:t>
      </w:r>
      <w:proofErr w:type="gramStart"/>
      <w:r w:rsidRPr="00D15380">
        <w:rPr>
          <w:rFonts w:ascii="Abadi" w:hAnsi="Abadi"/>
          <w:b/>
          <w:bCs/>
          <w:sz w:val="21"/>
          <w:szCs w:val="21"/>
        </w:rPr>
        <w:t>Presidencia.-</w:t>
      </w:r>
      <w:proofErr w:type="gramEnd"/>
      <w:r w:rsidRPr="00D15380">
        <w:rPr>
          <w:rFonts w:ascii="Abadi" w:hAnsi="Abadi"/>
          <w:sz w:val="21"/>
          <w:szCs w:val="21"/>
        </w:rPr>
        <w:t xml:space="preserve"> En virtud de que ninguna diputada o ningún diputado de desea hacer uso de la palabra se ruega a la secretaría que en votación económica a través del sistema electrónico pregunte a la Asamblea si se aprobase la obvia resolución sometida a su consideración</w:t>
      </w:r>
      <w:r>
        <w:rPr>
          <w:rFonts w:ascii="Abadi" w:hAnsi="Abadi"/>
          <w:sz w:val="21"/>
          <w:szCs w:val="21"/>
        </w:rPr>
        <w:t>.</w:t>
      </w:r>
    </w:p>
    <w:p w14:paraId="56DA98EC" w14:textId="77777777" w:rsidR="00FF73AB" w:rsidRPr="00D15380" w:rsidRDefault="00FF73AB" w:rsidP="00FF73AB">
      <w:pPr>
        <w:jc w:val="both"/>
        <w:rPr>
          <w:rFonts w:ascii="Abadi" w:hAnsi="Abadi"/>
          <w:sz w:val="21"/>
          <w:szCs w:val="21"/>
        </w:rPr>
      </w:pPr>
    </w:p>
    <w:p w14:paraId="7A277FF6" w14:textId="1B298468" w:rsidR="00FF73AB" w:rsidRDefault="00FF73AB" w:rsidP="00FF73AB">
      <w:pPr>
        <w:tabs>
          <w:tab w:val="left" w:pos="4536"/>
        </w:tabs>
        <w:jc w:val="center"/>
        <w:rPr>
          <w:rFonts w:ascii="Abadi" w:hAnsi="Abadi"/>
          <w:b/>
          <w:bCs/>
          <w:sz w:val="21"/>
          <w:szCs w:val="21"/>
        </w:rPr>
      </w:pPr>
      <w:r w:rsidRPr="00D15380">
        <w:rPr>
          <w:rFonts w:ascii="Abadi" w:hAnsi="Abadi"/>
          <w:b/>
          <w:bCs/>
          <w:sz w:val="21"/>
          <w:szCs w:val="21"/>
        </w:rPr>
        <w:t>(</w:t>
      </w:r>
      <w:r>
        <w:rPr>
          <w:rFonts w:ascii="Abadi" w:hAnsi="Abadi"/>
          <w:b/>
          <w:bCs/>
          <w:sz w:val="21"/>
          <w:szCs w:val="21"/>
        </w:rPr>
        <w:t>S</w:t>
      </w:r>
      <w:r w:rsidRPr="00D15380">
        <w:rPr>
          <w:rFonts w:ascii="Abadi" w:hAnsi="Abadi"/>
          <w:b/>
          <w:bCs/>
          <w:sz w:val="21"/>
          <w:szCs w:val="21"/>
        </w:rPr>
        <w:t>e abre el sistema eléctrico)</w:t>
      </w:r>
    </w:p>
    <w:p w14:paraId="22C94820" w14:textId="77777777" w:rsidR="00FF73AB" w:rsidRPr="00D15380" w:rsidRDefault="00FF73AB" w:rsidP="00FF73AB">
      <w:pPr>
        <w:tabs>
          <w:tab w:val="left" w:pos="4536"/>
        </w:tabs>
        <w:jc w:val="both"/>
        <w:rPr>
          <w:rFonts w:ascii="Abadi" w:hAnsi="Abadi"/>
          <w:b/>
          <w:bCs/>
          <w:sz w:val="21"/>
          <w:szCs w:val="21"/>
        </w:rPr>
      </w:pPr>
    </w:p>
    <w:p w14:paraId="2722F666" w14:textId="77777777" w:rsidR="0079245E" w:rsidRPr="00D15380" w:rsidRDefault="00FF73AB" w:rsidP="0079245E">
      <w:pPr>
        <w:jc w:val="both"/>
        <w:rPr>
          <w:rFonts w:ascii="Abadi" w:hAnsi="Abadi"/>
          <w:sz w:val="21"/>
          <w:szCs w:val="21"/>
        </w:rPr>
      </w:pPr>
      <w:r>
        <w:rPr>
          <w:rFonts w:ascii="Abadi" w:hAnsi="Abadi"/>
          <w:b/>
          <w:bCs/>
          <w:sz w:val="21"/>
          <w:szCs w:val="21"/>
        </w:rPr>
        <w:tab/>
      </w:r>
      <w:r w:rsidR="0079245E">
        <w:rPr>
          <w:rFonts w:ascii="Abadi" w:hAnsi="Abadi"/>
          <w:b/>
          <w:bCs/>
          <w:sz w:val="21"/>
          <w:szCs w:val="21"/>
        </w:rPr>
        <w:t xml:space="preserve">- </w:t>
      </w:r>
      <w:r w:rsidR="0079245E" w:rsidRPr="00D15380">
        <w:rPr>
          <w:rFonts w:ascii="Abadi" w:hAnsi="Abadi"/>
          <w:b/>
          <w:bCs/>
          <w:sz w:val="21"/>
          <w:szCs w:val="21"/>
        </w:rPr>
        <w:t xml:space="preserve">La </w:t>
      </w:r>
      <w:proofErr w:type="gramStart"/>
      <w:r w:rsidR="0079245E" w:rsidRPr="00D15380">
        <w:rPr>
          <w:rFonts w:ascii="Abadi" w:hAnsi="Abadi"/>
          <w:b/>
          <w:bCs/>
          <w:sz w:val="21"/>
          <w:szCs w:val="21"/>
        </w:rPr>
        <w:t>Secretaria.-</w:t>
      </w:r>
      <w:proofErr w:type="gramEnd"/>
      <w:r w:rsidR="0079245E" w:rsidRPr="00D15380">
        <w:rPr>
          <w:rFonts w:ascii="Abadi" w:hAnsi="Abadi"/>
          <w:sz w:val="21"/>
          <w:szCs w:val="21"/>
        </w:rPr>
        <w:t xml:space="preserve"> Por instrucciones de la Presidencia en votación económica se pregunta a las diputadas y los diputados si se aprueba la obvia resolución mediante el sistema electrónico</w:t>
      </w:r>
      <w:r w:rsidR="0079245E">
        <w:rPr>
          <w:rFonts w:ascii="Abadi" w:hAnsi="Abadi"/>
          <w:sz w:val="21"/>
          <w:szCs w:val="21"/>
        </w:rPr>
        <w:t xml:space="preserve">. ¿Diputada </w:t>
      </w:r>
      <w:r w:rsidR="0079245E" w:rsidRPr="00D15380">
        <w:rPr>
          <w:rFonts w:ascii="Abadi" w:hAnsi="Abadi"/>
          <w:sz w:val="21"/>
          <w:szCs w:val="21"/>
        </w:rPr>
        <w:t>Susana Bermúdez</w:t>
      </w:r>
      <w:r w:rsidR="0079245E">
        <w:rPr>
          <w:rFonts w:ascii="Abadi" w:hAnsi="Abadi"/>
          <w:sz w:val="21"/>
          <w:szCs w:val="21"/>
        </w:rPr>
        <w:t>? G</w:t>
      </w:r>
      <w:r w:rsidR="0079245E" w:rsidRPr="00D15380">
        <w:rPr>
          <w:rFonts w:ascii="Abadi" w:hAnsi="Abadi"/>
          <w:sz w:val="21"/>
          <w:szCs w:val="21"/>
        </w:rPr>
        <w:t>racias</w:t>
      </w:r>
      <w:r w:rsidR="0079245E">
        <w:rPr>
          <w:rFonts w:ascii="Abadi" w:hAnsi="Abadi"/>
          <w:sz w:val="21"/>
          <w:szCs w:val="21"/>
        </w:rPr>
        <w:t xml:space="preserve">, </w:t>
      </w:r>
      <w:r w:rsidR="0079245E" w:rsidRPr="00D15380">
        <w:rPr>
          <w:rFonts w:ascii="Abadi" w:hAnsi="Abadi"/>
          <w:sz w:val="21"/>
          <w:szCs w:val="21"/>
        </w:rPr>
        <w:t xml:space="preserve">diputada, </w:t>
      </w:r>
      <w:r w:rsidR="0079245E">
        <w:rPr>
          <w:rFonts w:ascii="Abadi" w:hAnsi="Abadi"/>
          <w:sz w:val="21"/>
          <w:szCs w:val="21"/>
        </w:rPr>
        <w:t>¿D</w:t>
      </w:r>
      <w:r w:rsidR="0079245E" w:rsidRPr="00D15380">
        <w:rPr>
          <w:rFonts w:ascii="Abadi" w:hAnsi="Abadi"/>
          <w:sz w:val="21"/>
          <w:szCs w:val="21"/>
        </w:rPr>
        <w:t>iputada Des</w:t>
      </w:r>
      <w:r w:rsidR="0079245E">
        <w:rPr>
          <w:rFonts w:ascii="Abadi" w:hAnsi="Abadi"/>
          <w:sz w:val="21"/>
          <w:szCs w:val="21"/>
        </w:rPr>
        <w:t>s</w:t>
      </w:r>
      <w:r w:rsidR="0079245E" w:rsidRPr="00D15380">
        <w:rPr>
          <w:rFonts w:ascii="Abadi" w:hAnsi="Abadi"/>
          <w:sz w:val="21"/>
          <w:szCs w:val="21"/>
        </w:rPr>
        <w:t>ir</w:t>
      </w:r>
      <w:r w:rsidR="0079245E">
        <w:rPr>
          <w:rFonts w:ascii="Abadi" w:hAnsi="Abadi"/>
          <w:sz w:val="21"/>
          <w:szCs w:val="21"/>
        </w:rPr>
        <w:t>e?</w:t>
      </w:r>
      <w:r w:rsidR="0079245E" w:rsidRPr="00D15380">
        <w:rPr>
          <w:rFonts w:ascii="Abadi" w:hAnsi="Abadi"/>
          <w:sz w:val="21"/>
          <w:szCs w:val="21"/>
        </w:rPr>
        <w:t xml:space="preserve"> </w:t>
      </w:r>
      <w:r w:rsidR="0079245E">
        <w:rPr>
          <w:rFonts w:ascii="Abadi" w:hAnsi="Abadi"/>
          <w:sz w:val="21"/>
          <w:szCs w:val="21"/>
        </w:rPr>
        <w:t>G</w:t>
      </w:r>
      <w:r w:rsidR="0079245E" w:rsidRPr="00D15380">
        <w:rPr>
          <w:rFonts w:ascii="Abadi" w:hAnsi="Abadi"/>
          <w:sz w:val="21"/>
          <w:szCs w:val="21"/>
        </w:rPr>
        <w:t>racias</w:t>
      </w:r>
      <w:r w:rsidR="0079245E">
        <w:rPr>
          <w:rFonts w:ascii="Abadi" w:hAnsi="Abadi"/>
          <w:sz w:val="21"/>
          <w:szCs w:val="21"/>
        </w:rPr>
        <w:t>.</w:t>
      </w:r>
      <w:r w:rsidR="0079245E" w:rsidRPr="00D15380">
        <w:rPr>
          <w:rFonts w:ascii="Abadi" w:hAnsi="Abadi"/>
          <w:sz w:val="21"/>
          <w:szCs w:val="21"/>
        </w:rPr>
        <w:t xml:space="preserve"> </w:t>
      </w:r>
    </w:p>
    <w:p w14:paraId="5B609C6A" w14:textId="03535FA1" w:rsidR="00FF73AB" w:rsidRPr="00D15380" w:rsidRDefault="00FF73AB" w:rsidP="0079245E">
      <w:pPr>
        <w:jc w:val="both"/>
        <w:rPr>
          <w:rFonts w:ascii="Abadi" w:hAnsi="Abadi"/>
          <w:sz w:val="21"/>
          <w:szCs w:val="21"/>
        </w:rPr>
      </w:pPr>
    </w:p>
    <w:p w14:paraId="42D4811B" w14:textId="245D6474" w:rsidR="00FF73AB" w:rsidRDefault="00FF73AB" w:rsidP="00FF73AB">
      <w:pPr>
        <w:tabs>
          <w:tab w:val="left" w:pos="4536"/>
        </w:tabs>
        <w:jc w:val="both"/>
        <w:rPr>
          <w:rFonts w:ascii="Abadi" w:hAnsi="Abadi"/>
          <w:sz w:val="21"/>
          <w:szCs w:val="21"/>
        </w:rPr>
      </w:pPr>
      <w:r>
        <w:rPr>
          <w:rFonts w:ascii="Abadi" w:hAnsi="Abadi"/>
          <w:sz w:val="21"/>
          <w:szCs w:val="21"/>
        </w:rPr>
        <w:t>¿F</w:t>
      </w:r>
      <w:r w:rsidRPr="00D15380">
        <w:rPr>
          <w:rFonts w:ascii="Abadi" w:hAnsi="Abadi"/>
          <w:sz w:val="21"/>
          <w:szCs w:val="21"/>
        </w:rPr>
        <w:t>alta alguna diputada o algún diputado de emitir su voto</w:t>
      </w:r>
      <w:r>
        <w:rPr>
          <w:rFonts w:ascii="Abadi" w:hAnsi="Abadi"/>
          <w:sz w:val="21"/>
          <w:szCs w:val="21"/>
        </w:rPr>
        <w:t>?</w:t>
      </w:r>
    </w:p>
    <w:p w14:paraId="2DE376BB" w14:textId="77777777" w:rsidR="00FF73AB" w:rsidRDefault="00FF73AB" w:rsidP="00FF73AB">
      <w:pPr>
        <w:tabs>
          <w:tab w:val="left" w:pos="4536"/>
        </w:tabs>
        <w:jc w:val="both"/>
        <w:rPr>
          <w:rFonts w:ascii="Abadi" w:hAnsi="Abadi"/>
          <w:sz w:val="21"/>
          <w:szCs w:val="21"/>
        </w:rPr>
      </w:pPr>
    </w:p>
    <w:p w14:paraId="6D69CEC9" w14:textId="0A4EAD71" w:rsidR="00FF73AB" w:rsidRPr="00D15380" w:rsidRDefault="00FF73AB" w:rsidP="00FF73AB">
      <w:pPr>
        <w:tabs>
          <w:tab w:val="left" w:pos="4536"/>
        </w:tabs>
        <w:jc w:val="center"/>
        <w:rPr>
          <w:rFonts w:ascii="Abadi" w:hAnsi="Abadi"/>
          <w:b/>
          <w:bCs/>
          <w:sz w:val="21"/>
          <w:szCs w:val="21"/>
        </w:rPr>
      </w:pPr>
      <w:r w:rsidRPr="00D15380">
        <w:rPr>
          <w:rFonts w:ascii="Abadi" w:hAnsi="Abadi"/>
          <w:b/>
          <w:bCs/>
          <w:sz w:val="21"/>
          <w:szCs w:val="21"/>
        </w:rPr>
        <w:t>(</w:t>
      </w:r>
      <w:r>
        <w:rPr>
          <w:rFonts w:ascii="Abadi" w:hAnsi="Abadi"/>
          <w:b/>
          <w:bCs/>
          <w:sz w:val="21"/>
          <w:szCs w:val="21"/>
        </w:rPr>
        <w:t>S</w:t>
      </w:r>
      <w:r w:rsidRPr="00D15380">
        <w:rPr>
          <w:rFonts w:ascii="Abadi" w:hAnsi="Abadi"/>
          <w:b/>
          <w:bCs/>
          <w:sz w:val="21"/>
          <w:szCs w:val="21"/>
        </w:rPr>
        <w:t>e cierra el sistema electrónico)</w:t>
      </w:r>
    </w:p>
    <w:p w14:paraId="0F2ED707" w14:textId="42EEBF62" w:rsidR="00FF73AB" w:rsidRPr="00D15380" w:rsidRDefault="00FF73AB" w:rsidP="00FF73AB">
      <w:pPr>
        <w:tabs>
          <w:tab w:val="left" w:pos="4536"/>
        </w:tabs>
        <w:jc w:val="both"/>
        <w:rPr>
          <w:rFonts w:ascii="Abadi" w:hAnsi="Abadi"/>
          <w:b/>
          <w:bCs/>
          <w:sz w:val="21"/>
          <w:szCs w:val="21"/>
        </w:rPr>
      </w:pPr>
    </w:p>
    <w:p w14:paraId="16C16788" w14:textId="0BED3E52" w:rsidR="00FF73AB" w:rsidRPr="00D15380" w:rsidRDefault="00576D31" w:rsidP="00FF73AB">
      <w:pPr>
        <w:tabs>
          <w:tab w:val="left" w:pos="4536"/>
        </w:tabs>
        <w:jc w:val="both"/>
        <w:rPr>
          <w:rFonts w:ascii="Abadi" w:hAnsi="Abadi"/>
          <w:b/>
          <w:bCs/>
          <w:sz w:val="21"/>
          <w:szCs w:val="21"/>
        </w:rPr>
      </w:pPr>
      <w:r w:rsidRPr="00D15380">
        <w:rPr>
          <w:rFonts w:ascii="Abadi" w:hAnsi="Abadi"/>
          <w:noProof/>
          <w:sz w:val="21"/>
          <w:szCs w:val="21"/>
        </w:rPr>
        <w:drawing>
          <wp:anchor distT="0" distB="0" distL="114300" distR="114300" simplePos="0" relativeHeight="251658262" behindDoc="1" locked="0" layoutInCell="1" allowOverlap="1" wp14:anchorId="111FBCF1" wp14:editId="1A9C3FF2">
            <wp:simplePos x="0" y="0"/>
            <wp:positionH relativeFrom="column">
              <wp:posOffset>473075</wp:posOffset>
            </wp:positionH>
            <wp:positionV relativeFrom="paragraph">
              <wp:posOffset>203835</wp:posOffset>
            </wp:positionV>
            <wp:extent cx="1647825" cy="925830"/>
            <wp:effectExtent l="190500" t="190500" r="200025" b="198120"/>
            <wp:wrapTight wrapText="bothSides">
              <wp:wrapPolygon edited="0">
                <wp:start x="499" y="-4444"/>
                <wp:lineTo x="-2497" y="-3556"/>
                <wp:lineTo x="-2497" y="20444"/>
                <wp:lineTo x="499" y="24889"/>
                <wp:lineTo x="499" y="25778"/>
                <wp:lineTo x="20976" y="25778"/>
                <wp:lineTo x="21225" y="24889"/>
                <wp:lineTo x="23972" y="18222"/>
                <wp:lineTo x="23972" y="3556"/>
                <wp:lineTo x="21225" y="-3111"/>
                <wp:lineTo x="20976" y="-4444"/>
                <wp:lineTo x="499" y="-4444"/>
              </wp:wrapPolygon>
            </wp:wrapTight>
            <wp:docPr id="7" name="Imagen 7"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Interfaz de usuario gráfica, Texto, Aplicación&#10;&#10;Descripción generada automáticament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47825" cy="92583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14AD837B" w14:textId="77777777" w:rsidR="00FF73AB" w:rsidRPr="00D15380" w:rsidRDefault="00FF73AB" w:rsidP="00FF73AB">
      <w:pPr>
        <w:tabs>
          <w:tab w:val="left" w:pos="4536"/>
        </w:tabs>
        <w:jc w:val="both"/>
        <w:rPr>
          <w:rFonts w:ascii="Abadi" w:hAnsi="Abadi"/>
          <w:b/>
          <w:bCs/>
          <w:sz w:val="21"/>
          <w:szCs w:val="21"/>
        </w:rPr>
      </w:pPr>
    </w:p>
    <w:p w14:paraId="5F99CC90" w14:textId="77777777" w:rsidR="00FF73AB" w:rsidRPr="00D15380" w:rsidRDefault="00FF73AB" w:rsidP="00FF73AB">
      <w:pPr>
        <w:tabs>
          <w:tab w:val="left" w:pos="4536"/>
        </w:tabs>
        <w:jc w:val="both"/>
        <w:rPr>
          <w:rFonts w:ascii="Abadi" w:hAnsi="Abadi"/>
          <w:b/>
          <w:bCs/>
          <w:sz w:val="21"/>
          <w:szCs w:val="21"/>
        </w:rPr>
      </w:pPr>
    </w:p>
    <w:p w14:paraId="2A49AA13" w14:textId="77777777" w:rsidR="00FF73AB" w:rsidRPr="00D15380" w:rsidRDefault="00FF73AB" w:rsidP="00FF73AB">
      <w:pPr>
        <w:tabs>
          <w:tab w:val="left" w:pos="4536"/>
        </w:tabs>
        <w:jc w:val="both"/>
        <w:rPr>
          <w:rFonts w:ascii="Abadi" w:hAnsi="Abadi"/>
          <w:b/>
          <w:bCs/>
          <w:sz w:val="21"/>
          <w:szCs w:val="21"/>
        </w:rPr>
      </w:pPr>
    </w:p>
    <w:p w14:paraId="2D7B826E" w14:textId="77777777" w:rsidR="003A47DA" w:rsidRDefault="003A47DA" w:rsidP="00766170">
      <w:pPr>
        <w:ind w:firstLine="708"/>
        <w:jc w:val="both"/>
        <w:rPr>
          <w:rFonts w:ascii="Abadi" w:hAnsi="Abadi"/>
          <w:b/>
          <w:bCs/>
          <w:sz w:val="21"/>
          <w:szCs w:val="21"/>
        </w:rPr>
      </w:pPr>
    </w:p>
    <w:p w14:paraId="2F4840F8" w14:textId="77777777" w:rsidR="003A47DA" w:rsidRDefault="003A47DA" w:rsidP="00766170">
      <w:pPr>
        <w:ind w:firstLine="708"/>
        <w:jc w:val="both"/>
        <w:rPr>
          <w:rFonts w:ascii="Abadi" w:hAnsi="Abadi"/>
          <w:b/>
          <w:bCs/>
          <w:sz w:val="21"/>
          <w:szCs w:val="21"/>
        </w:rPr>
      </w:pPr>
    </w:p>
    <w:p w14:paraId="670E54BF" w14:textId="01F13A32" w:rsidR="00FF73AB" w:rsidRDefault="00766170" w:rsidP="00766170">
      <w:pPr>
        <w:ind w:firstLine="708"/>
        <w:jc w:val="both"/>
        <w:rPr>
          <w:rFonts w:ascii="Abadi" w:hAnsi="Abadi"/>
          <w:sz w:val="21"/>
          <w:szCs w:val="21"/>
        </w:rPr>
      </w:pPr>
      <w:r>
        <w:rPr>
          <w:rFonts w:ascii="Abadi" w:hAnsi="Abadi"/>
          <w:b/>
          <w:bCs/>
          <w:sz w:val="21"/>
          <w:szCs w:val="21"/>
        </w:rPr>
        <w:t xml:space="preserve">- </w:t>
      </w:r>
      <w:r w:rsidR="00FF73AB" w:rsidRPr="00D15380">
        <w:rPr>
          <w:rFonts w:ascii="Abadi" w:hAnsi="Abadi"/>
          <w:b/>
          <w:bCs/>
          <w:sz w:val="21"/>
          <w:szCs w:val="21"/>
        </w:rPr>
        <w:t xml:space="preserve">La </w:t>
      </w:r>
      <w:proofErr w:type="gramStart"/>
      <w:r w:rsidR="00FF73AB" w:rsidRPr="00D15380">
        <w:rPr>
          <w:rFonts w:ascii="Abadi" w:hAnsi="Abadi"/>
          <w:b/>
          <w:bCs/>
          <w:sz w:val="21"/>
          <w:szCs w:val="21"/>
        </w:rPr>
        <w:t>Secretaria.-</w:t>
      </w:r>
      <w:proofErr w:type="gramEnd"/>
      <w:r w:rsidR="00FF73AB" w:rsidRPr="00D15380">
        <w:rPr>
          <w:rFonts w:ascii="Abadi" w:hAnsi="Abadi"/>
          <w:sz w:val="21"/>
          <w:szCs w:val="21"/>
        </w:rPr>
        <w:t xml:space="preserve"> Se registraron 31 votos a favor y </w:t>
      </w:r>
      <w:r w:rsidR="00FF73AB">
        <w:rPr>
          <w:rFonts w:ascii="Abadi" w:hAnsi="Abadi"/>
          <w:sz w:val="21"/>
          <w:szCs w:val="21"/>
        </w:rPr>
        <w:t>1</w:t>
      </w:r>
      <w:r w:rsidR="00FF73AB" w:rsidRPr="00D15380">
        <w:rPr>
          <w:rFonts w:ascii="Abadi" w:hAnsi="Abadi"/>
          <w:sz w:val="21"/>
          <w:szCs w:val="21"/>
        </w:rPr>
        <w:t xml:space="preserve"> voto en contra</w:t>
      </w:r>
      <w:r w:rsidR="00FF73AB">
        <w:rPr>
          <w:rFonts w:ascii="Abadi" w:hAnsi="Abadi"/>
          <w:sz w:val="21"/>
          <w:szCs w:val="21"/>
        </w:rPr>
        <w:t>.</w:t>
      </w:r>
      <w:r w:rsidR="00FF73AB" w:rsidRPr="00D15380">
        <w:rPr>
          <w:rFonts w:ascii="Abadi" w:hAnsi="Abadi"/>
          <w:sz w:val="21"/>
          <w:szCs w:val="21"/>
        </w:rPr>
        <w:t xml:space="preserve"> </w:t>
      </w:r>
    </w:p>
    <w:p w14:paraId="10F02463" w14:textId="77777777" w:rsidR="00766170" w:rsidRPr="00D15380" w:rsidRDefault="00766170" w:rsidP="00FF73AB">
      <w:pPr>
        <w:tabs>
          <w:tab w:val="left" w:pos="4536"/>
        </w:tabs>
        <w:jc w:val="both"/>
        <w:rPr>
          <w:rFonts w:ascii="Abadi" w:hAnsi="Abadi"/>
          <w:sz w:val="21"/>
          <w:szCs w:val="21"/>
        </w:rPr>
      </w:pPr>
    </w:p>
    <w:p w14:paraId="2BD605EB" w14:textId="4F16D64F" w:rsidR="00FF73AB" w:rsidRDefault="00766170" w:rsidP="00766170">
      <w:pPr>
        <w:jc w:val="both"/>
        <w:rPr>
          <w:rFonts w:ascii="Abadi" w:hAnsi="Abadi"/>
          <w:sz w:val="21"/>
          <w:szCs w:val="21"/>
        </w:rPr>
      </w:pPr>
      <w:r>
        <w:rPr>
          <w:rFonts w:ascii="Abadi" w:hAnsi="Abadi"/>
          <w:b/>
          <w:bCs/>
          <w:sz w:val="21"/>
          <w:szCs w:val="21"/>
        </w:rPr>
        <w:lastRenderedPageBreak/>
        <w:tab/>
        <w:t xml:space="preserve">- </w:t>
      </w:r>
      <w:r w:rsidR="00FF73AB" w:rsidRPr="00D15380">
        <w:rPr>
          <w:rFonts w:ascii="Abadi" w:hAnsi="Abadi"/>
          <w:b/>
          <w:bCs/>
          <w:sz w:val="21"/>
          <w:szCs w:val="21"/>
        </w:rPr>
        <w:t xml:space="preserve">La </w:t>
      </w:r>
      <w:proofErr w:type="gramStart"/>
      <w:r w:rsidR="00FF73AB" w:rsidRPr="00D15380">
        <w:rPr>
          <w:rFonts w:ascii="Abadi" w:hAnsi="Abadi"/>
          <w:b/>
          <w:bCs/>
          <w:sz w:val="21"/>
          <w:szCs w:val="21"/>
        </w:rPr>
        <w:t>Presidencia.-</w:t>
      </w:r>
      <w:proofErr w:type="gramEnd"/>
      <w:r w:rsidR="00FF73AB" w:rsidRPr="00D15380">
        <w:rPr>
          <w:rFonts w:ascii="Abadi" w:hAnsi="Abadi"/>
          <w:sz w:val="21"/>
          <w:szCs w:val="21"/>
        </w:rPr>
        <w:t xml:space="preserve"> </w:t>
      </w:r>
      <w:r w:rsidR="00FF73AB">
        <w:rPr>
          <w:rFonts w:ascii="Abadi" w:hAnsi="Abadi"/>
          <w:sz w:val="21"/>
          <w:szCs w:val="21"/>
        </w:rPr>
        <w:t>L</w:t>
      </w:r>
      <w:r w:rsidR="00FF73AB" w:rsidRPr="00D15380">
        <w:rPr>
          <w:rFonts w:ascii="Abadi" w:hAnsi="Abadi"/>
          <w:sz w:val="21"/>
          <w:szCs w:val="21"/>
        </w:rPr>
        <w:t xml:space="preserve">a obvia resolución ha </w:t>
      </w:r>
      <w:r w:rsidR="00FF73AB">
        <w:rPr>
          <w:rFonts w:ascii="Abadi" w:hAnsi="Abadi"/>
          <w:sz w:val="21"/>
          <w:szCs w:val="21"/>
        </w:rPr>
        <w:t>sido aprobada</w:t>
      </w:r>
      <w:r w:rsidR="00FF73AB" w:rsidRPr="00D15380">
        <w:rPr>
          <w:rFonts w:ascii="Abadi" w:hAnsi="Abadi"/>
          <w:sz w:val="21"/>
          <w:szCs w:val="21"/>
        </w:rPr>
        <w:t xml:space="preserve"> por mayoría de votos</w:t>
      </w:r>
      <w:r w:rsidR="00FF73AB">
        <w:rPr>
          <w:rFonts w:ascii="Abadi" w:hAnsi="Abadi"/>
          <w:sz w:val="21"/>
          <w:szCs w:val="21"/>
        </w:rPr>
        <w:t>.</w:t>
      </w:r>
    </w:p>
    <w:p w14:paraId="7E55610E" w14:textId="77777777" w:rsidR="00766170" w:rsidRPr="00D15380" w:rsidRDefault="00766170" w:rsidP="00FF73AB">
      <w:pPr>
        <w:tabs>
          <w:tab w:val="left" w:pos="4536"/>
        </w:tabs>
        <w:jc w:val="both"/>
        <w:rPr>
          <w:rFonts w:ascii="Abadi" w:hAnsi="Abadi"/>
          <w:sz w:val="21"/>
          <w:szCs w:val="21"/>
        </w:rPr>
      </w:pPr>
    </w:p>
    <w:p w14:paraId="4CADDCBD" w14:textId="1A1D29A1" w:rsidR="00FF73AB" w:rsidRDefault="003A47DA" w:rsidP="003A47DA">
      <w:pPr>
        <w:jc w:val="both"/>
        <w:rPr>
          <w:rFonts w:ascii="Abadi" w:hAnsi="Abadi"/>
          <w:sz w:val="21"/>
          <w:szCs w:val="21"/>
        </w:rPr>
      </w:pPr>
      <w:r>
        <w:rPr>
          <w:rFonts w:ascii="Abadi" w:hAnsi="Abadi"/>
          <w:b/>
          <w:bCs/>
          <w:sz w:val="21"/>
          <w:szCs w:val="21"/>
        </w:rPr>
        <w:tab/>
        <w:t xml:space="preserve">- </w:t>
      </w:r>
      <w:r w:rsidR="00FF73AB" w:rsidRPr="00D15380">
        <w:rPr>
          <w:rFonts w:ascii="Abadi" w:hAnsi="Abadi"/>
          <w:b/>
          <w:bCs/>
          <w:sz w:val="21"/>
          <w:szCs w:val="21"/>
        </w:rPr>
        <w:t xml:space="preserve">La </w:t>
      </w:r>
      <w:proofErr w:type="gramStart"/>
      <w:r w:rsidR="00FF73AB" w:rsidRPr="00D15380">
        <w:rPr>
          <w:rFonts w:ascii="Abadi" w:hAnsi="Abadi"/>
          <w:b/>
          <w:bCs/>
          <w:sz w:val="21"/>
          <w:szCs w:val="21"/>
        </w:rPr>
        <w:t>Presidencia.-</w:t>
      </w:r>
      <w:proofErr w:type="gramEnd"/>
      <w:r w:rsidR="00FF73AB" w:rsidRPr="00D15380">
        <w:rPr>
          <w:rFonts w:ascii="Abadi" w:hAnsi="Abadi"/>
          <w:sz w:val="21"/>
          <w:szCs w:val="21"/>
        </w:rPr>
        <w:t xml:space="preserve"> En consecuencia se somete a discusión del punto de acuerdo. </w:t>
      </w:r>
    </w:p>
    <w:p w14:paraId="44BC9464" w14:textId="77777777" w:rsidR="00766170" w:rsidRDefault="00766170" w:rsidP="00FF73AB">
      <w:pPr>
        <w:tabs>
          <w:tab w:val="left" w:pos="4536"/>
        </w:tabs>
        <w:jc w:val="both"/>
        <w:rPr>
          <w:rFonts w:ascii="Abadi" w:hAnsi="Abadi"/>
          <w:sz w:val="21"/>
          <w:szCs w:val="21"/>
        </w:rPr>
      </w:pPr>
    </w:p>
    <w:p w14:paraId="44FA2CBB" w14:textId="5635918C" w:rsidR="00FF73AB" w:rsidRDefault="003A47DA" w:rsidP="003A47DA">
      <w:pPr>
        <w:jc w:val="both"/>
        <w:rPr>
          <w:rFonts w:ascii="Abadi" w:hAnsi="Abadi"/>
          <w:sz w:val="21"/>
          <w:szCs w:val="21"/>
        </w:rPr>
      </w:pPr>
      <w:r>
        <w:rPr>
          <w:rFonts w:ascii="Abadi" w:hAnsi="Abadi"/>
          <w:sz w:val="21"/>
          <w:szCs w:val="21"/>
        </w:rPr>
        <w:tab/>
        <w:t xml:space="preserve">- </w:t>
      </w:r>
      <w:r w:rsidR="00FF73AB" w:rsidRPr="00D15380">
        <w:rPr>
          <w:rFonts w:ascii="Abadi" w:hAnsi="Abadi"/>
          <w:sz w:val="21"/>
          <w:szCs w:val="21"/>
        </w:rPr>
        <w:t>Si alguna diputada o algún diputado desea hacer uso de la palabra en pro o en contra sírvanse manifestarlo indicando el sentido de su participación</w:t>
      </w:r>
      <w:r w:rsidR="00FF73AB">
        <w:rPr>
          <w:rFonts w:ascii="Abadi" w:hAnsi="Abadi"/>
          <w:sz w:val="21"/>
          <w:szCs w:val="21"/>
        </w:rPr>
        <w:t>.</w:t>
      </w:r>
      <w:r w:rsidR="00FF73AB" w:rsidRPr="00D15380">
        <w:rPr>
          <w:rFonts w:ascii="Abadi" w:hAnsi="Abadi"/>
          <w:sz w:val="21"/>
          <w:szCs w:val="21"/>
        </w:rPr>
        <w:t xml:space="preserve"> </w:t>
      </w:r>
    </w:p>
    <w:p w14:paraId="360E355A" w14:textId="77777777" w:rsidR="00766170" w:rsidRPr="00D15380" w:rsidRDefault="00766170" w:rsidP="00FF73AB">
      <w:pPr>
        <w:tabs>
          <w:tab w:val="left" w:pos="4536"/>
        </w:tabs>
        <w:jc w:val="both"/>
        <w:rPr>
          <w:rFonts w:ascii="Abadi" w:hAnsi="Abadi"/>
          <w:sz w:val="21"/>
          <w:szCs w:val="21"/>
        </w:rPr>
      </w:pPr>
    </w:p>
    <w:p w14:paraId="4C92D541" w14:textId="1BD7F577" w:rsidR="00FF73AB" w:rsidRDefault="003A47DA" w:rsidP="003A47DA">
      <w:pPr>
        <w:ind w:firstLine="708"/>
        <w:jc w:val="both"/>
        <w:rPr>
          <w:rFonts w:ascii="Abadi" w:hAnsi="Abadi"/>
          <w:sz w:val="21"/>
          <w:szCs w:val="21"/>
        </w:rPr>
      </w:pPr>
      <w:r>
        <w:rPr>
          <w:rFonts w:ascii="Abadi" w:hAnsi="Abadi"/>
          <w:sz w:val="21"/>
          <w:szCs w:val="21"/>
        </w:rPr>
        <w:t xml:space="preserve">- </w:t>
      </w:r>
      <w:r w:rsidR="00FF73AB">
        <w:rPr>
          <w:rFonts w:ascii="Abadi" w:hAnsi="Abadi"/>
          <w:sz w:val="21"/>
          <w:szCs w:val="21"/>
        </w:rPr>
        <w:t>N</w:t>
      </w:r>
      <w:r w:rsidR="00FF73AB" w:rsidRPr="00D15380">
        <w:rPr>
          <w:rFonts w:ascii="Abadi" w:hAnsi="Abadi"/>
          <w:sz w:val="21"/>
          <w:szCs w:val="21"/>
        </w:rPr>
        <w:t>o habiendo participaciones se instruye a la secretaria para que en votación nominal a través del sistema electrónico pregunte a la Asamblea si es de aprobarse o no el punto de acuerdo</w:t>
      </w:r>
      <w:r w:rsidR="00FF73AB">
        <w:rPr>
          <w:rFonts w:ascii="Abadi" w:hAnsi="Abadi"/>
          <w:sz w:val="21"/>
          <w:szCs w:val="21"/>
        </w:rPr>
        <w:t>.</w:t>
      </w:r>
    </w:p>
    <w:p w14:paraId="529D3886" w14:textId="77777777" w:rsidR="00766170" w:rsidRPr="00D15380" w:rsidRDefault="00766170" w:rsidP="00FF73AB">
      <w:pPr>
        <w:tabs>
          <w:tab w:val="left" w:pos="4536"/>
        </w:tabs>
        <w:jc w:val="both"/>
        <w:rPr>
          <w:rFonts w:ascii="Abadi" w:hAnsi="Abadi"/>
          <w:sz w:val="21"/>
          <w:szCs w:val="21"/>
        </w:rPr>
      </w:pPr>
    </w:p>
    <w:p w14:paraId="380BF7DB" w14:textId="35A6D9A4" w:rsidR="00FF73AB" w:rsidRDefault="00FF73AB" w:rsidP="003A47DA">
      <w:pPr>
        <w:tabs>
          <w:tab w:val="left" w:pos="4536"/>
        </w:tabs>
        <w:jc w:val="center"/>
        <w:rPr>
          <w:rFonts w:ascii="Abadi" w:hAnsi="Abadi"/>
          <w:b/>
          <w:bCs/>
          <w:sz w:val="21"/>
          <w:szCs w:val="21"/>
        </w:rPr>
      </w:pPr>
      <w:r w:rsidRPr="00D15380">
        <w:rPr>
          <w:rFonts w:ascii="Abadi" w:hAnsi="Abadi"/>
          <w:b/>
          <w:bCs/>
          <w:sz w:val="21"/>
          <w:szCs w:val="21"/>
        </w:rPr>
        <w:t>(</w:t>
      </w:r>
      <w:r>
        <w:rPr>
          <w:rFonts w:ascii="Abadi" w:hAnsi="Abadi"/>
          <w:b/>
          <w:bCs/>
          <w:sz w:val="21"/>
          <w:szCs w:val="21"/>
        </w:rPr>
        <w:t>Se a</w:t>
      </w:r>
      <w:r w:rsidRPr="00D15380">
        <w:rPr>
          <w:rFonts w:ascii="Abadi" w:hAnsi="Abadi"/>
          <w:b/>
          <w:bCs/>
          <w:sz w:val="21"/>
          <w:szCs w:val="21"/>
        </w:rPr>
        <w:t>bre el sistema electrónico)</w:t>
      </w:r>
    </w:p>
    <w:p w14:paraId="10F7D0B5" w14:textId="77777777" w:rsidR="00766170" w:rsidRPr="00D15380" w:rsidRDefault="00766170" w:rsidP="00FF73AB">
      <w:pPr>
        <w:tabs>
          <w:tab w:val="left" w:pos="4536"/>
        </w:tabs>
        <w:jc w:val="both"/>
        <w:rPr>
          <w:rFonts w:ascii="Abadi" w:hAnsi="Abadi"/>
          <w:b/>
          <w:bCs/>
          <w:sz w:val="21"/>
          <w:szCs w:val="21"/>
        </w:rPr>
      </w:pPr>
    </w:p>
    <w:p w14:paraId="3E304CD9" w14:textId="59A7A914" w:rsidR="00FF73AB" w:rsidRPr="00D15380" w:rsidRDefault="00766170" w:rsidP="003A47DA">
      <w:pPr>
        <w:tabs>
          <w:tab w:val="left" w:pos="4536"/>
        </w:tabs>
        <w:ind w:firstLine="708"/>
        <w:jc w:val="both"/>
        <w:rPr>
          <w:rFonts w:ascii="Abadi" w:hAnsi="Abadi"/>
          <w:sz w:val="21"/>
          <w:szCs w:val="21"/>
        </w:rPr>
      </w:pPr>
      <w:r>
        <w:rPr>
          <w:rFonts w:ascii="Abadi" w:hAnsi="Abadi"/>
          <w:b/>
          <w:bCs/>
          <w:sz w:val="21"/>
          <w:szCs w:val="21"/>
        </w:rPr>
        <w:t xml:space="preserve">- </w:t>
      </w:r>
      <w:r w:rsidR="00FF73AB" w:rsidRPr="00D15380">
        <w:rPr>
          <w:rFonts w:ascii="Abadi" w:hAnsi="Abadi"/>
          <w:b/>
          <w:bCs/>
          <w:sz w:val="21"/>
          <w:szCs w:val="21"/>
        </w:rPr>
        <w:t xml:space="preserve">La </w:t>
      </w:r>
      <w:proofErr w:type="gramStart"/>
      <w:r w:rsidR="00FF73AB" w:rsidRPr="00D15380">
        <w:rPr>
          <w:rFonts w:ascii="Abadi" w:hAnsi="Abadi"/>
          <w:b/>
          <w:bCs/>
          <w:sz w:val="21"/>
          <w:szCs w:val="21"/>
        </w:rPr>
        <w:t>Secretaria.-</w:t>
      </w:r>
      <w:proofErr w:type="gramEnd"/>
      <w:r w:rsidR="00FF73AB" w:rsidRPr="00D15380">
        <w:rPr>
          <w:rFonts w:ascii="Abadi" w:hAnsi="Abadi"/>
          <w:sz w:val="21"/>
          <w:szCs w:val="21"/>
        </w:rPr>
        <w:t xml:space="preserve"> En votación nominal por el sistema electrónico se pregunta a las diputadas y los diputados si se aprueba el punto de acuerdo puesto a su disposición</w:t>
      </w:r>
      <w:r w:rsidR="00FF73AB">
        <w:rPr>
          <w:rFonts w:ascii="Abadi" w:hAnsi="Abadi"/>
          <w:sz w:val="21"/>
          <w:szCs w:val="21"/>
        </w:rPr>
        <w:t>.</w:t>
      </w:r>
      <w:r w:rsidR="00FF73AB" w:rsidRPr="00D15380">
        <w:rPr>
          <w:rFonts w:ascii="Abadi" w:hAnsi="Abadi"/>
          <w:sz w:val="21"/>
          <w:szCs w:val="21"/>
        </w:rPr>
        <w:t xml:space="preserve"> </w:t>
      </w:r>
    </w:p>
    <w:p w14:paraId="5E00F4D3" w14:textId="15326D3A" w:rsidR="00FF73AB" w:rsidRDefault="00FF73AB" w:rsidP="00FF73AB">
      <w:pPr>
        <w:tabs>
          <w:tab w:val="left" w:pos="4536"/>
        </w:tabs>
        <w:jc w:val="both"/>
        <w:rPr>
          <w:rFonts w:ascii="Abadi" w:hAnsi="Abadi"/>
          <w:sz w:val="21"/>
          <w:szCs w:val="21"/>
        </w:rPr>
      </w:pPr>
      <w:r>
        <w:rPr>
          <w:rFonts w:ascii="Abadi" w:hAnsi="Abadi"/>
          <w:sz w:val="21"/>
          <w:szCs w:val="21"/>
        </w:rPr>
        <w:t>¿F</w:t>
      </w:r>
      <w:r w:rsidRPr="00D15380">
        <w:rPr>
          <w:rFonts w:ascii="Abadi" w:hAnsi="Abadi"/>
          <w:sz w:val="21"/>
          <w:szCs w:val="21"/>
        </w:rPr>
        <w:t>alta alguna diputada o algún diputado de emitir su voto</w:t>
      </w:r>
      <w:r>
        <w:rPr>
          <w:rFonts w:ascii="Abadi" w:hAnsi="Abadi"/>
          <w:sz w:val="21"/>
          <w:szCs w:val="21"/>
        </w:rPr>
        <w:t>?</w:t>
      </w:r>
      <w:r w:rsidRPr="00D15380">
        <w:rPr>
          <w:rFonts w:ascii="Abadi" w:hAnsi="Abadi"/>
          <w:sz w:val="21"/>
          <w:szCs w:val="21"/>
        </w:rPr>
        <w:t xml:space="preserve"> </w:t>
      </w:r>
    </w:p>
    <w:p w14:paraId="3B63912E" w14:textId="404183FD" w:rsidR="003A47DA" w:rsidRPr="00D15380" w:rsidRDefault="003A47DA" w:rsidP="00FF73AB">
      <w:pPr>
        <w:tabs>
          <w:tab w:val="left" w:pos="4536"/>
        </w:tabs>
        <w:jc w:val="both"/>
        <w:rPr>
          <w:rFonts w:ascii="Abadi" w:hAnsi="Abadi"/>
          <w:sz w:val="21"/>
          <w:szCs w:val="21"/>
        </w:rPr>
      </w:pPr>
    </w:p>
    <w:p w14:paraId="65BD343E" w14:textId="1592F9A1" w:rsidR="00FF73AB" w:rsidRPr="00D15380" w:rsidRDefault="00FF73AB" w:rsidP="003A47DA">
      <w:pPr>
        <w:tabs>
          <w:tab w:val="left" w:pos="4536"/>
        </w:tabs>
        <w:jc w:val="center"/>
        <w:rPr>
          <w:rFonts w:ascii="Abadi" w:hAnsi="Abadi"/>
          <w:b/>
          <w:bCs/>
          <w:sz w:val="21"/>
          <w:szCs w:val="21"/>
        </w:rPr>
      </w:pPr>
      <w:r w:rsidRPr="00D15380">
        <w:rPr>
          <w:rFonts w:ascii="Abadi" w:hAnsi="Abadi"/>
          <w:b/>
          <w:bCs/>
          <w:sz w:val="21"/>
          <w:szCs w:val="21"/>
        </w:rPr>
        <w:t>(</w:t>
      </w:r>
      <w:r>
        <w:rPr>
          <w:rFonts w:ascii="Abadi" w:hAnsi="Abadi"/>
          <w:b/>
          <w:bCs/>
          <w:sz w:val="21"/>
          <w:szCs w:val="21"/>
        </w:rPr>
        <w:t>S</w:t>
      </w:r>
      <w:r w:rsidRPr="00D15380">
        <w:rPr>
          <w:rFonts w:ascii="Abadi" w:hAnsi="Abadi"/>
          <w:b/>
          <w:bCs/>
          <w:sz w:val="21"/>
          <w:szCs w:val="21"/>
        </w:rPr>
        <w:t>e cierra el sistema electrónico)</w:t>
      </w:r>
    </w:p>
    <w:p w14:paraId="268A1673" w14:textId="19F550E8" w:rsidR="00FF73AB" w:rsidRPr="00D15380" w:rsidRDefault="00FF73AB" w:rsidP="00FF73AB">
      <w:pPr>
        <w:tabs>
          <w:tab w:val="left" w:pos="4536"/>
        </w:tabs>
        <w:jc w:val="both"/>
        <w:rPr>
          <w:rFonts w:ascii="Abadi" w:hAnsi="Abadi"/>
          <w:b/>
          <w:bCs/>
          <w:sz w:val="21"/>
          <w:szCs w:val="21"/>
        </w:rPr>
      </w:pPr>
    </w:p>
    <w:p w14:paraId="1A8C1125" w14:textId="4989CBE2" w:rsidR="00FF73AB" w:rsidRPr="00D15380" w:rsidRDefault="00FF73AB" w:rsidP="00FF73AB">
      <w:pPr>
        <w:tabs>
          <w:tab w:val="left" w:pos="4536"/>
        </w:tabs>
        <w:jc w:val="both"/>
        <w:rPr>
          <w:rFonts w:ascii="Abadi" w:hAnsi="Abadi"/>
          <w:b/>
          <w:bCs/>
          <w:sz w:val="21"/>
          <w:szCs w:val="21"/>
        </w:rPr>
      </w:pPr>
    </w:p>
    <w:p w14:paraId="0A7A8A57" w14:textId="3A832B41" w:rsidR="00FF73AB" w:rsidRPr="00D15380" w:rsidRDefault="00576D31" w:rsidP="00FF73AB">
      <w:pPr>
        <w:tabs>
          <w:tab w:val="left" w:pos="4536"/>
        </w:tabs>
        <w:jc w:val="both"/>
        <w:rPr>
          <w:rFonts w:ascii="Abadi" w:hAnsi="Abadi"/>
          <w:b/>
          <w:bCs/>
          <w:sz w:val="21"/>
          <w:szCs w:val="21"/>
        </w:rPr>
      </w:pPr>
      <w:r w:rsidRPr="00D15380">
        <w:rPr>
          <w:rFonts w:ascii="Abadi" w:hAnsi="Abadi"/>
          <w:noProof/>
          <w:sz w:val="21"/>
          <w:szCs w:val="21"/>
        </w:rPr>
        <w:drawing>
          <wp:anchor distT="0" distB="0" distL="114300" distR="114300" simplePos="0" relativeHeight="251658263" behindDoc="1" locked="0" layoutInCell="1" allowOverlap="1" wp14:anchorId="1A8DD554" wp14:editId="2613423D">
            <wp:simplePos x="0" y="0"/>
            <wp:positionH relativeFrom="column">
              <wp:posOffset>445135</wp:posOffset>
            </wp:positionH>
            <wp:positionV relativeFrom="paragraph">
              <wp:posOffset>208915</wp:posOffset>
            </wp:positionV>
            <wp:extent cx="1714500" cy="962660"/>
            <wp:effectExtent l="190500" t="190500" r="190500" b="199390"/>
            <wp:wrapTight wrapText="bothSides">
              <wp:wrapPolygon edited="0">
                <wp:start x="480" y="-4274"/>
                <wp:lineTo x="-2400" y="-3420"/>
                <wp:lineTo x="-2400" y="20517"/>
                <wp:lineTo x="-1200" y="23937"/>
                <wp:lineTo x="480" y="25646"/>
                <wp:lineTo x="20880" y="25646"/>
                <wp:lineTo x="22560" y="23937"/>
                <wp:lineTo x="23760" y="17525"/>
                <wp:lineTo x="23760" y="3420"/>
                <wp:lineTo x="21120" y="-2992"/>
                <wp:lineTo x="20880" y="-4274"/>
                <wp:lineTo x="480" y="-4274"/>
              </wp:wrapPolygon>
            </wp:wrapTight>
            <wp:docPr id="27" name="Imagen 27"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Interfaz de usuario gráfica, Texto, Aplicación&#10;&#10;Descripción generada automáticament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714500" cy="96266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1A19F38A" w14:textId="0133C7C3" w:rsidR="00FF73AB" w:rsidRPr="00D15380" w:rsidRDefault="00FF73AB" w:rsidP="00FF73AB">
      <w:pPr>
        <w:tabs>
          <w:tab w:val="left" w:pos="4536"/>
        </w:tabs>
        <w:jc w:val="both"/>
        <w:rPr>
          <w:rFonts w:ascii="Abadi" w:hAnsi="Abadi"/>
          <w:b/>
          <w:bCs/>
          <w:sz w:val="21"/>
          <w:szCs w:val="21"/>
        </w:rPr>
      </w:pPr>
    </w:p>
    <w:p w14:paraId="70A0B6FE" w14:textId="780683FC" w:rsidR="00FF73AB" w:rsidRPr="00D15380" w:rsidRDefault="00FF73AB" w:rsidP="00FF73AB">
      <w:pPr>
        <w:tabs>
          <w:tab w:val="left" w:pos="4536"/>
        </w:tabs>
        <w:jc w:val="both"/>
        <w:rPr>
          <w:rFonts w:ascii="Abadi" w:hAnsi="Abadi"/>
          <w:b/>
          <w:bCs/>
          <w:sz w:val="21"/>
          <w:szCs w:val="21"/>
        </w:rPr>
      </w:pPr>
    </w:p>
    <w:p w14:paraId="60992183" w14:textId="3205EB3B" w:rsidR="00FF73AB" w:rsidRPr="00D15380" w:rsidRDefault="00FF73AB" w:rsidP="00FF73AB">
      <w:pPr>
        <w:tabs>
          <w:tab w:val="left" w:pos="4536"/>
        </w:tabs>
        <w:jc w:val="both"/>
        <w:rPr>
          <w:rFonts w:ascii="Abadi" w:hAnsi="Abadi"/>
          <w:b/>
          <w:bCs/>
          <w:sz w:val="21"/>
          <w:szCs w:val="21"/>
        </w:rPr>
      </w:pPr>
    </w:p>
    <w:p w14:paraId="6DA78683" w14:textId="18547148" w:rsidR="00FF73AB" w:rsidRPr="00D15380" w:rsidRDefault="00FF73AB" w:rsidP="00FF73AB">
      <w:pPr>
        <w:tabs>
          <w:tab w:val="left" w:pos="4536"/>
        </w:tabs>
        <w:jc w:val="both"/>
        <w:rPr>
          <w:rFonts w:ascii="Abadi" w:hAnsi="Abadi"/>
          <w:b/>
          <w:bCs/>
          <w:sz w:val="21"/>
          <w:szCs w:val="21"/>
        </w:rPr>
      </w:pPr>
    </w:p>
    <w:p w14:paraId="711AD732" w14:textId="28B80812" w:rsidR="003A47DA" w:rsidRDefault="003A47DA" w:rsidP="00FF73AB">
      <w:pPr>
        <w:tabs>
          <w:tab w:val="left" w:pos="4536"/>
        </w:tabs>
        <w:jc w:val="both"/>
        <w:rPr>
          <w:rFonts w:ascii="Abadi" w:hAnsi="Abadi"/>
          <w:b/>
          <w:bCs/>
          <w:sz w:val="21"/>
          <w:szCs w:val="21"/>
        </w:rPr>
      </w:pPr>
    </w:p>
    <w:p w14:paraId="036AA459" w14:textId="3D5EB92E" w:rsidR="003A47DA" w:rsidRDefault="003A47DA" w:rsidP="00FF73AB">
      <w:pPr>
        <w:tabs>
          <w:tab w:val="left" w:pos="4536"/>
        </w:tabs>
        <w:jc w:val="both"/>
        <w:rPr>
          <w:rFonts w:ascii="Abadi" w:hAnsi="Abadi"/>
          <w:b/>
          <w:bCs/>
          <w:sz w:val="21"/>
          <w:szCs w:val="21"/>
        </w:rPr>
      </w:pPr>
    </w:p>
    <w:p w14:paraId="13C0A2AA" w14:textId="0E8F2C59" w:rsidR="003A47DA" w:rsidRDefault="003A47DA" w:rsidP="00FF73AB">
      <w:pPr>
        <w:tabs>
          <w:tab w:val="left" w:pos="4536"/>
        </w:tabs>
        <w:jc w:val="both"/>
        <w:rPr>
          <w:rFonts w:ascii="Abadi" w:hAnsi="Abadi"/>
          <w:b/>
          <w:bCs/>
          <w:sz w:val="21"/>
          <w:szCs w:val="21"/>
        </w:rPr>
      </w:pPr>
    </w:p>
    <w:p w14:paraId="5A915675" w14:textId="3307EF36" w:rsidR="003A47DA" w:rsidRDefault="003A47DA" w:rsidP="00FF73AB">
      <w:pPr>
        <w:tabs>
          <w:tab w:val="left" w:pos="4536"/>
        </w:tabs>
        <w:jc w:val="both"/>
        <w:rPr>
          <w:rFonts w:ascii="Abadi" w:hAnsi="Abadi"/>
          <w:b/>
          <w:bCs/>
          <w:sz w:val="21"/>
          <w:szCs w:val="21"/>
        </w:rPr>
      </w:pPr>
    </w:p>
    <w:p w14:paraId="0E54F316" w14:textId="756F7F6B" w:rsidR="003A47DA" w:rsidRDefault="003A47DA" w:rsidP="00FF73AB">
      <w:pPr>
        <w:tabs>
          <w:tab w:val="left" w:pos="4536"/>
        </w:tabs>
        <w:jc w:val="both"/>
        <w:rPr>
          <w:rFonts w:ascii="Abadi" w:hAnsi="Abadi"/>
          <w:b/>
          <w:bCs/>
          <w:sz w:val="21"/>
          <w:szCs w:val="21"/>
        </w:rPr>
      </w:pPr>
    </w:p>
    <w:p w14:paraId="16B3E651" w14:textId="77777777" w:rsidR="003A47DA" w:rsidRDefault="003A47DA" w:rsidP="00FF73AB">
      <w:pPr>
        <w:tabs>
          <w:tab w:val="left" w:pos="4536"/>
        </w:tabs>
        <w:jc w:val="both"/>
        <w:rPr>
          <w:rFonts w:ascii="Abadi" w:hAnsi="Abadi"/>
          <w:b/>
          <w:bCs/>
          <w:sz w:val="21"/>
          <w:szCs w:val="21"/>
        </w:rPr>
      </w:pPr>
    </w:p>
    <w:p w14:paraId="64651CCA" w14:textId="77777777" w:rsidR="003A47DA" w:rsidRDefault="003A47DA" w:rsidP="00FF73AB">
      <w:pPr>
        <w:tabs>
          <w:tab w:val="left" w:pos="4536"/>
        </w:tabs>
        <w:jc w:val="both"/>
        <w:rPr>
          <w:rFonts w:ascii="Abadi" w:hAnsi="Abadi"/>
          <w:b/>
          <w:bCs/>
          <w:sz w:val="21"/>
          <w:szCs w:val="21"/>
        </w:rPr>
      </w:pPr>
    </w:p>
    <w:p w14:paraId="41C9A8F1" w14:textId="77777777" w:rsidR="003A47DA" w:rsidRDefault="003A47DA" w:rsidP="00FF73AB">
      <w:pPr>
        <w:tabs>
          <w:tab w:val="left" w:pos="4536"/>
        </w:tabs>
        <w:jc w:val="both"/>
        <w:rPr>
          <w:rFonts w:ascii="Abadi" w:hAnsi="Abadi"/>
          <w:b/>
          <w:bCs/>
          <w:sz w:val="21"/>
          <w:szCs w:val="21"/>
        </w:rPr>
      </w:pPr>
    </w:p>
    <w:p w14:paraId="4EE04D52" w14:textId="1B6D4382" w:rsidR="00FF73AB" w:rsidRDefault="003A47DA" w:rsidP="003A47DA">
      <w:pPr>
        <w:jc w:val="both"/>
        <w:rPr>
          <w:rFonts w:ascii="Abadi" w:hAnsi="Abadi"/>
          <w:sz w:val="21"/>
          <w:szCs w:val="21"/>
        </w:rPr>
      </w:pPr>
      <w:r>
        <w:rPr>
          <w:rFonts w:ascii="Abadi" w:hAnsi="Abadi"/>
          <w:b/>
          <w:bCs/>
          <w:sz w:val="21"/>
          <w:szCs w:val="21"/>
        </w:rPr>
        <w:tab/>
        <w:t xml:space="preserve">- </w:t>
      </w:r>
      <w:r w:rsidR="00FF73AB" w:rsidRPr="00D15380">
        <w:rPr>
          <w:rFonts w:ascii="Abadi" w:hAnsi="Abadi"/>
          <w:b/>
          <w:bCs/>
          <w:sz w:val="21"/>
          <w:szCs w:val="21"/>
        </w:rPr>
        <w:t xml:space="preserve">La </w:t>
      </w:r>
      <w:proofErr w:type="gramStart"/>
      <w:r w:rsidR="00FF73AB" w:rsidRPr="00D15380">
        <w:rPr>
          <w:rFonts w:ascii="Abadi" w:hAnsi="Abadi"/>
          <w:b/>
          <w:bCs/>
          <w:sz w:val="21"/>
          <w:szCs w:val="21"/>
        </w:rPr>
        <w:t>Secretaria.-</w:t>
      </w:r>
      <w:proofErr w:type="gramEnd"/>
      <w:r w:rsidR="00FF73AB" w:rsidRPr="00D15380">
        <w:rPr>
          <w:rFonts w:ascii="Abadi" w:hAnsi="Abadi"/>
          <w:sz w:val="21"/>
          <w:szCs w:val="21"/>
        </w:rPr>
        <w:t xml:space="preserve"> Se registraron 31 votos a favor y un </w:t>
      </w:r>
      <w:r w:rsidR="00FF73AB">
        <w:rPr>
          <w:rFonts w:ascii="Abadi" w:hAnsi="Abadi"/>
          <w:sz w:val="21"/>
          <w:szCs w:val="21"/>
        </w:rPr>
        <w:t>1voto</w:t>
      </w:r>
      <w:r w:rsidR="00FF73AB" w:rsidRPr="00D15380">
        <w:rPr>
          <w:rFonts w:ascii="Abadi" w:hAnsi="Abadi"/>
          <w:sz w:val="21"/>
          <w:szCs w:val="21"/>
        </w:rPr>
        <w:t xml:space="preserve"> en contra </w:t>
      </w:r>
    </w:p>
    <w:p w14:paraId="20F174CD" w14:textId="77777777" w:rsidR="003A47DA" w:rsidRPr="00D15380" w:rsidRDefault="003A47DA" w:rsidP="00FF73AB">
      <w:pPr>
        <w:tabs>
          <w:tab w:val="left" w:pos="4536"/>
        </w:tabs>
        <w:jc w:val="both"/>
        <w:rPr>
          <w:rFonts w:ascii="Abadi" w:hAnsi="Abadi"/>
          <w:sz w:val="21"/>
          <w:szCs w:val="21"/>
        </w:rPr>
      </w:pPr>
    </w:p>
    <w:p w14:paraId="0E0314D7" w14:textId="6E4BCC9D" w:rsidR="00FF73AB" w:rsidRPr="003A47DA" w:rsidRDefault="00FF73AB">
      <w:pPr>
        <w:pStyle w:val="Prrafodelista"/>
        <w:numPr>
          <w:ilvl w:val="0"/>
          <w:numId w:val="31"/>
        </w:numPr>
        <w:jc w:val="both"/>
        <w:rPr>
          <w:rFonts w:ascii="Abadi" w:hAnsi="Abadi"/>
          <w:sz w:val="21"/>
          <w:szCs w:val="21"/>
        </w:rPr>
      </w:pPr>
      <w:r w:rsidRPr="003A47DA">
        <w:rPr>
          <w:rFonts w:ascii="Abadi" w:hAnsi="Abadi"/>
          <w:b/>
          <w:bCs/>
          <w:sz w:val="21"/>
          <w:szCs w:val="21"/>
        </w:rPr>
        <w:t xml:space="preserve">La </w:t>
      </w:r>
      <w:proofErr w:type="gramStart"/>
      <w:r w:rsidRPr="003A47DA">
        <w:rPr>
          <w:rFonts w:ascii="Abadi" w:hAnsi="Abadi"/>
          <w:b/>
          <w:bCs/>
          <w:sz w:val="21"/>
          <w:szCs w:val="21"/>
        </w:rPr>
        <w:t>Presidencia.-</w:t>
      </w:r>
      <w:proofErr w:type="gramEnd"/>
      <w:r w:rsidRPr="003A47DA">
        <w:rPr>
          <w:rFonts w:ascii="Abadi" w:hAnsi="Abadi"/>
          <w:sz w:val="21"/>
          <w:szCs w:val="21"/>
        </w:rPr>
        <w:t xml:space="preserve"> El punto de acuerdo ha sido aprobado por mayoría de votos. </w:t>
      </w:r>
    </w:p>
    <w:p w14:paraId="1847CC7F" w14:textId="77777777" w:rsidR="003A47DA" w:rsidRDefault="003A47DA" w:rsidP="00FF73AB">
      <w:pPr>
        <w:tabs>
          <w:tab w:val="left" w:pos="4536"/>
        </w:tabs>
        <w:jc w:val="both"/>
        <w:rPr>
          <w:rFonts w:ascii="Abadi" w:hAnsi="Abadi"/>
          <w:sz w:val="21"/>
          <w:szCs w:val="21"/>
        </w:rPr>
      </w:pPr>
    </w:p>
    <w:p w14:paraId="27432B9D" w14:textId="1E524A50" w:rsidR="00FF73AB" w:rsidRDefault="00FF73AB" w:rsidP="003A47DA">
      <w:pPr>
        <w:tabs>
          <w:tab w:val="left" w:pos="4536"/>
        </w:tabs>
        <w:ind w:left="426" w:right="400"/>
        <w:jc w:val="both"/>
        <w:rPr>
          <w:rFonts w:ascii="Abadi" w:hAnsi="Abadi"/>
          <w:b/>
          <w:bCs/>
          <w:sz w:val="21"/>
          <w:szCs w:val="21"/>
        </w:rPr>
      </w:pPr>
      <w:r w:rsidRPr="00804790">
        <w:rPr>
          <w:rFonts w:ascii="Abadi" w:hAnsi="Abadi"/>
          <w:b/>
          <w:bCs/>
          <w:i/>
          <w:iCs/>
          <w:sz w:val="21"/>
          <w:szCs w:val="21"/>
          <w:u w:val="single"/>
        </w:rPr>
        <w:t>En consecuencia remítase el acuerdo aprobado junto con sus consideraciones al titular del Poder Ejecutivo para los efectos conducentes</w:t>
      </w:r>
      <w:r>
        <w:rPr>
          <w:rFonts w:ascii="Abadi" w:hAnsi="Abadi"/>
          <w:b/>
          <w:bCs/>
          <w:sz w:val="21"/>
          <w:szCs w:val="21"/>
        </w:rPr>
        <w:t>.</w:t>
      </w:r>
    </w:p>
    <w:p w14:paraId="55F990BE" w14:textId="77777777" w:rsidR="003A47DA" w:rsidRPr="00804790" w:rsidRDefault="003A47DA" w:rsidP="00FF73AB">
      <w:pPr>
        <w:tabs>
          <w:tab w:val="left" w:pos="4536"/>
        </w:tabs>
        <w:ind w:left="426" w:right="616"/>
        <w:jc w:val="both"/>
        <w:rPr>
          <w:rFonts w:ascii="Abadi" w:hAnsi="Abadi"/>
          <w:b/>
          <w:bCs/>
          <w:sz w:val="21"/>
          <w:szCs w:val="21"/>
        </w:rPr>
      </w:pPr>
    </w:p>
    <w:p w14:paraId="56ECDFA7" w14:textId="33059122" w:rsidR="00FF73AB" w:rsidRDefault="003A47DA" w:rsidP="003A47DA">
      <w:pPr>
        <w:ind w:firstLine="426"/>
        <w:jc w:val="both"/>
        <w:rPr>
          <w:rFonts w:ascii="Abadi" w:hAnsi="Abadi"/>
          <w:sz w:val="21"/>
          <w:szCs w:val="21"/>
        </w:rPr>
      </w:pPr>
      <w:r>
        <w:rPr>
          <w:rFonts w:ascii="Abadi" w:hAnsi="Abadi"/>
          <w:b/>
          <w:bCs/>
          <w:sz w:val="21"/>
          <w:szCs w:val="21"/>
        </w:rPr>
        <w:t xml:space="preserve">- </w:t>
      </w:r>
      <w:r w:rsidR="00FF73AB" w:rsidRPr="00D15380">
        <w:rPr>
          <w:rFonts w:ascii="Abadi" w:hAnsi="Abadi"/>
          <w:b/>
          <w:bCs/>
          <w:sz w:val="21"/>
          <w:szCs w:val="21"/>
        </w:rPr>
        <w:t xml:space="preserve">La </w:t>
      </w:r>
      <w:proofErr w:type="gramStart"/>
      <w:r w:rsidR="00FF73AB" w:rsidRPr="00D15380">
        <w:rPr>
          <w:rFonts w:ascii="Abadi" w:hAnsi="Abadi"/>
          <w:b/>
          <w:bCs/>
          <w:sz w:val="21"/>
          <w:szCs w:val="21"/>
        </w:rPr>
        <w:t>Presidencia.-</w:t>
      </w:r>
      <w:proofErr w:type="gramEnd"/>
      <w:r w:rsidR="00FF73AB" w:rsidRPr="00D15380">
        <w:rPr>
          <w:rFonts w:ascii="Abadi" w:hAnsi="Abadi"/>
          <w:sz w:val="21"/>
          <w:szCs w:val="21"/>
        </w:rPr>
        <w:t xml:space="preserve"> Con el objeto de agilizar el trámite parlamentario de los asuntos </w:t>
      </w:r>
      <w:r w:rsidR="00FF73AB" w:rsidRPr="00D15380">
        <w:rPr>
          <w:rFonts w:ascii="Abadi" w:hAnsi="Abadi"/>
          <w:sz w:val="21"/>
          <w:szCs w:val="21"/>
        </w:rPr>
        <w:t xml:space="preserve">agendados en los puntos del 19 al 33 del orden del día y en virtud de haberse proporcionado con anticipación, así como encontrarse en la </w:t>
      </w:r>
      <w:r w:rsidR="00FF73AB">
        <w:rPr>
          <w:rFonts w:ascii="Abadi" w:hAnsi="Abadi"/>
          <w:sz w:val="21"/>
          <w:szCs w:val="21"/>
        </w:rPr>
        <w:t>G</w:t>
      </w:r>
      <w:r w:rsidR="00FF73AB" w:rsidRPr="00D15380">
        <w:rPr>
          <w:rFonts w:ascii="Abadi" w:hAnsi="Abadi"/>
          <w:sz w:val="21"/>
          <w:szCs w:val="21"/>
        </w:rPr>
        <w:t xml:space="preserve">aceta </w:t>
      </w:r>
      <w:r w:rsidR="00FF73AB">
        <w:rPr>
          <w:rFonts w:ascii="Abadi" w:hAnsi="Abadi"/>
          <w:sz w:val="21"/>
          <w:szCs w:val="21"/>
        </w:rPr>
        <w:t>P</w:t>
      </w:r>
      <w:r w:rsidR="00FF73AB" w:rsidRPr="00D15380">
        <w:rPr>
          <w:rFonts w:ascii="Abadi" w:hAnsi="Abadi"/>
          <w:sz w:val="21"/>
          <w:szCs w:val="21"/>
        </w:rPr>
        <w:t xml:space="preserve">arlamentaria esa Presidencia propone se dispense la lectura de los mismos. </w:t>
      </w:r>
    </w:p>
    <w:p w14:paraId="779D8D21" w14:textId="77777777" w:rsidR="003A47DA" w:rsidRPr="00D15380" w:rsidRDefault="003A47DA" w:rsidP="003A47DA">
      <w:pPr>
        <w:ind w:firstLine="426"/>
        <w:jc w:val="both"/>
        <w:rPr>
          <w:rFonts w:ascii="Abadi" w:hAnsi="Abadi"/>
          <w:sz w:val="21"/>
          <w:szCs w:val="21"/>
        </w:rPr>
      </w:pPr>
    </w:p>
    <w:p w14:paraId="584CFDA8" w14:textId="49A300D4" w:rsidR="00FF73AB" w:rsidRDefault="003A47DA" w:rsidP="003A47DA">
      <w:pPr>
        <w:jc w:val="both"/>
        <w:rPr>
          <w:rFonts w:ascii="Abadi" w:hAnsi="Abadi"/>
          <w:sz w:val="21"/>
          <w:szCs w:val="21"/>
        </w:rPr>
      </w:pPr>
      <w:r>
        <w:rPr>
          <w:rFonts w:ascii="Abadi" w:hAnsi="Abadi"/>
          <w:b/>
          <w:bCs/>
          <w:sz w:val="21"/>
          <w:szCs w:val="21"/>
        </w:rPr>
        <w:tab/>
        <w:t xml:space="preserve">- </w:t>
      </w:r>
      <w:r w:rsidR="00FF73AB" w:rsidRPr="00D15380">
        <w:rPr>
          <w:rFonts w:ascii="Abadi" w:hAnsi="Abadi"/>
          <w:b/>
          <w:bCs/>
          <w:sz w:val="21"/>
          <w:szCs w:val="21"/>
        </w:rPr>
        <w:t xml:space="preserve">La </w:t>
      </w:r>
      <w:proofErr w:type="gramStart"/>
      <w:r w:rsidR="00FF73AB" w:rsidRPr="00D15380">
        <w:rPr>
          <w:rFonts w:ascii="Abadi" w:hAnsi="Abadi"/>
          <w:b/>
          <w:bCs/>
          <w:sz w:val="21"/>
          <w:szCs w:val="21"/>
        </w:rPr>
        <w:t>Presidencia.-</w:t>
      </w:r>
      <w:proofErr w:type="gramEnd"/>
      <w:r w:rsidR="00FF73AB" w:rsidRPr="00D15380">
        <w:rPr>
          <w:rFonts w:ascii="Abadi" w:hAnsi="Abadi"/>
          <w:sz w:val="21"/>
          <w:szCs w:val="21"/>
        </w:rPr>
        <w:t xml:space="preserve"> De igual forma se propone que los dictámenes emitidos por la comisión de hacienda y fiscalización agendados en los puntos del 26 al 33 del orden del día sean sometidos a discusión y posterior votación en </w:t>
      </w:r>
      <w:r w:rsidR="00FF73AB">
        <w:rPr>
          <w:rFonts w:ascii="Abadi" w:hAnsi="Abadi"/>
          <w:sz w:val="21"/>
          <w:szCs w:val="21"/>
        </w:rPr>
        <w:t>dos</w:t>
      </w:r>
      <w:r w:rsidR="00FF73AB" w:rsidRPr="00D15380">
        <w:rPr>
          <w:rFonts w:ascii="Abadi" w:hAnsi="Abadi"/>
          <w:sz w:val="21"/>
          <w:szCs w:val="21"/>
        </w:rPr>
        <w:t xml:space="preserve"> actos la propuesta esa consideración de la Asamblea</w:t>
      </w:r>
      <w:r w:rsidR="00FF73AB">
        <w:rPr>
          <w:rFonts w:ascii="Abadi" w:hAnsi="Abadi"/>
          <w:sz w:val="21"/>
          <w:szCs w:val="21"/>
        </w:rPr>
        <w:t>.</w:t>
      </w:r>
    </w:p>
    <w:p w14:paraId="3815F1F9" w14:textId="77777777" w:rsidR="003A47DA" w:rsidRDefault="003A47DA" w:rsidP="00FF73AB">
      <w:pPr>
        <w:tabs>
          <w:tab w:val="left" w:pos="4536"/>
        </w:tabs>
        <w:jc w:val="both"/>
        <w:rPr>
          <w:rFonts w:ascii="Abadi" w:hAnsi="Abadi"/>
          <w:sz w:val="21"/>
          <w:szCs w:val="21"/>
        </w:rPr>
      </w:pPr>
    </w:p>
    <w:p w14:paraId="1CABF6C4" w14:textId="7DF8E62E" w:rsidR="00FF73AB" w:rsidRDefault="003A47DA" w:rsidP="003A47DA">
      <w:pPr>
        <w:ind w:firstLine="708"/>
        <w:jc w:val="both"/>
        <w:rPr>
          <w:rFonts w:ascii="Abadi" w:hAnsi="Abadi"/>
          <w:sz w:val="21"/>
          <w:szCs w:val="21"/>
        </w:rPr>
      </w:pPr>
      <w:r>
        <w:rPr>
          <w:rFonts w:ascii="Abadi" w:hAnsi="Abadi"/>
          <w:sz w:val="21"/>
          <w:szCs w:val="21"/>
        </w:rPr>
        <w:t xml:space="preserve">- </w:t>
      </w:r>
      <w:r w:rsidR="00FF73AB">
        <w:rPr>
          <w:rFonts w:ascii="Abadi" w:hAnsi="Abadi"/>
          <w:sz w:val="21"/>
          <w:szCs w:val="21"/>
        </w:rPr>
        <w:t>Si</w:t>
      </w:r>
      <w:r w:rsidR="00FF73AB" w:rsidRPr="00D15380">
        <w:rPr>
          <w:rFonts w:ascii="Abadi" w:hAnsi="Abadi"/>
          <w:sz w:val="21"/>
          <w:szCs w:val="21"/>
        </w:rPr>
        <w:t xml:space="preserve"> alguna diputada o algún diputado desea hacer uso de la palabra manifiéstenlo a esta Presidencia</w:t>
      </w:r>
      <w:r>
        <w:rPr>
          <w:rFonts w:ascii="Abadi" w:hAnsi="Abadi"/>
          <w:sz w:val="21"/>
          <w:szCs w:val="21"/>
        </w:rPr>
        <w:t>.</w:t>
      </w:r>
    </w:p>
    <w:p w14:paraId="2F3307A5" w14:textId="77777777" w:rsidR="003A47DA" w:rsidRPr="00D15380" w:rsidRDefault="003A47DA" w:rsidP="00FF73AB">
      <w:pPr>
        <w:tabs>
          <w:tab w:val="left" w:pos="4536"/>
        </w:tabs>
        <w:jc w:val="both"/>
        <w:rPr>
          <w:rFonts w:ascii="Abadi" w:hAnsi="Abadi"/>
          <w:sz w:val="21"/>
          <w:szCs w:val="21"/>
        </w:rPr>
      </w:pPr>
    </w:p>
    <w:p w14:paraId="0C2683CA" w14:textId="331A7F42" w:rsidR="00FF73AB" w:rsidRDefault="003A47DA" w:rsidP="003A47DA">
      <w:pPr>
        <w:jc w:val="both"/>
        <w:rPr>
          <w:rFonts w:ascii="Abadi" w:hAnsi="Abadi"/>
          <w:sz w:val="21"/>
          <w:szCs w:val="21"/>
        </w:rPr>
      </w:pPr>
      <w:r>
        <w:rPr>
          <w:rFonts w:ascii="Abadi" w:hAnsi="Abadi"/>
          <w:b/>
          <w:bCs/>
          <w:sz w:val="21"/>
          <w:szCs w:val="21"/>
        </w:rPr>
        <w:tab/>
        <w:t xml:space="preserve">- </w:t>
      </w:r>
      <w:r w:rsidR="00FF73AB" w:rsidRPr="00D15380">
        <w:rPr>
          <w:rFonts w:ascii="Abadi" w:hAnsi="Abadi"/>
          <w:b/>
          <w:bCs/>
          <w:sz w:val="21"/>
          <w:szCs w:val="21"/>
        </w:rPr>
        <w:t xml:space="preserve">La </w:t>
      </w:r>
      <w:proofErr w:type="gramStart"/>
      <w:r w:rsidR="00FF73AB" w:rsidRPr="00D15380">
        <w:rPr>
          <w:rFonts w:ascii="Abadi" w:hAnsi="Abadi"/>
          <w:b/>
          <w:bCs/>
          <w:sz w:val="21"/>
          <w:szCs w:val="21"/>
        </w:rPr>
        <w:t>Presidencia.-</w:t>
      </w:r>
      <w:proofErr w:type="gramEnd"/>
      <w:r w:rsidR="00FF73AB" w:rsidRPr="00D15380">
        <w:rPr>
          <w:rFonts w:ascii="Abadi" w:hAnsi="Abadi"/>
          <w:sz w:val="21"/>
          <w:szCs w:val="21"/>
        </w:rPr>
        <w:t xml:space="preserve"> No habiendo intervenciones se pide la </w:t>
      </w:r>
      <w:r w:rsidR="00FF73AB">
        <w:rPr>
          <w:rFonts w:ascii="Abadi" w:hAnsi="Abadi"/>
          <w:sz w:val="21"/>
          <w:szCs w:val="21"/>
        </w:rPr>
        <w:t>S</w:t>
      </w:r>
      <w:r w:rsidR="00FF73AB" w:rsidRPr="00D15380">
        <w:rPr>
          <w:rFonts w:ascii="Abadi" w:hAnsi="Abadi"/>
          <w:sz w:val="21"/>
          <w:szCs w:val="21"/>
        </w:rPr>
        <w:t xml:space="preserve">ecretaría que en votación económica a través del sistema electrónico </w:t>
      </w:r>
      <w:r w:rsidR="00FF73AB">
        <w:rPr>
          <w:rFonts w:ascii="Abadi" w:hAnsi="Abadi"/>
          <w:sz w:val="21"/>
          <w:szCs w:val="21"/>
        </w:rPr>
        <w:t xml:space="preserve">se </w:t>
      </w:r>
      <w:r w:rsidR="00FF73AB" w:rsidRPr="00D15380">
        <w:rPr>
          <w:rFonts w:ascii="Abadi" w:hAnsi="Abadi"/>
          <w:sz w:val="21"/>
          <w:szCs w:val="21"/>
        </w:rPr>
        <w:t>pregunta a la Asamblea si se aprueba la propuesta</w:t>
      </w:r>
      <w:r w:rsidR="00FF73AB">
        <w:rPr>
          <w:rFonts w:ascii="Abadi" w:hAnsi="Abadi"/>
          <w:sz w:val="21"/>
          <w:szCs w:val="21"/>
        </w:rPr>
        <w:t>.</w:t>
      </w:r>
      <w:r w:rsidR="00FF73AB" w:rsidRPr="00D15380">
        <w:rPr>
          <w:rFonts w:ascii="Abadi" w:hAnsi="Abadi"/>
          <w:sz w:val="21"/>
          <w:szCs w:val="21"/>
        </w:rPr>
        <w:t xml:space="preserve"> </w:t>
      </w:r>
    </w:p>
    <w:p w14:paraId="62CB9171" w14:textId="77777777" w:rsidR="003A47DA" w:rsidRPr="00D15380" w:rsidRDefault="003A47DA" w:rsidP="00FF73AB">
      <w:pPr>
        <w:tabs>
          <w:tab w:val="left" w:pos="4536"/>
        </w:tabs>
        <w:jc w:val="both"/>
        <w:rPr>
          <w:rFonts w:ascii="Abadi" w:hAnsi="Abadi"/>
          <w:sz w:val="21"/>
          <w:szCs w:val="21"/>
        </w:rPr>
      </w:pPr>
    </w:p>
    <w:p w14:paraId="3C9A93E8" w14:textId="1C4F4747" w:rsidR="00FF73AB" w:rsidRDefault="00FF73AB" w:rsidP="003A47DA">
      <w:pPr>
        <w:tabs>
          <w:tab w:val="left" w:pos="4536"/>
        </w:tabs>
        <w:jc w:val="center"/>
        <w:rPr>
          <w:rFonts w:ascii="Abadi" w:hAnsi="Abadi"/>
          <w:b/>
          <w:bCs/>
          <w:sz w:val="21"/>
          <w:szCs w:val="21"/>
        </w:rPr>
      </w:pPr>
      <w:r w:rsidRPr="00D15380">
        <w:rPr>
          <w:rFonts w:ascii="Abadi" w:hAnsi="Abadi"/>
          <w:b/>
          <w:bCs/>
          <w:sz w:val="21"/>
          <w:szCs w:val="21"/>
        </w:rPr>
        <w:t>(</w:t>
      </w:r>
      <w:r>
        <w:rPr>
          <w:rFonts w:ascii="Abadi" w:hAnsi="Abadi"/>
          <w:b/>
          <w:bCs/>
          <w:sz w:val="21"/>
          <w:szCs w:val="21"/>
        </w:rPr>
        <w:t>S</w:t>
      </w:r>
      <w:r w:rsidRPr="00D15380">
        <w:rPr>
          <w:rFonts w:ascii="Abadi" w:hAnsi="Abadi"/>
          <w:b/>
          <w:bCs/>
          <w:sz w:val="21"/>
          <w:szCs w:val="21"/>
        </w:rPr>
        <w:t>e abre el sistema electrónico)</w:t>
      </w:r>
    </w:p>
    <w:p w14:paraId="6D950659" w14:textId="77777777" w:rsidR="003A47DA" w:rsidRPr="00D15380" w:rsidRDefault="003A47DA" w:rsidP="00FF73AB">
      <w:pPr>
        <w:tabs>
          <w:tab w:val="left" w:pos="4536"/>
        </w:tabs>
        <w:jc w:val="both"/>
        <w:rPr>
          <w:rFonts w:ascii="Abadi" w:hAnsi="Abadi"/>
          <w:b/>
          <w:bCs/>
          <w:sz w:val="21"/>
          <w:szCs w:val="21"/>
        </w:rPr>
      </w:pPr>
    </w:p>
    <w:p w14:paraId="1128F59D" w14:textId="7FCF8213" w:rsidR="00FF73AB" w:rsidRDefault="003A47DA" w:rsidP="003A47DA">
      <w:pPr>
        <w:jc w:val="both"/>
        <w:rPr>
          <w:rFonts w:ascii="Abadi" w:hAnsi="Abadi"/>
          <w:sz w:val="21"/>
          <w:szCs w:val="21"/>
        </w:rPr>
      </w:pPr>
      <w:r>
        <w:rPr>
          <w:rFonts w:ascii="Abadi" w:hAnsi="Abadi"/>
          <w:b/>
          <w:bCs/>
          <w:sz w:val="21"/>
          <w:szCs w:val="21"/>
        </w:rPr>
        <w:tab/>
        <w:t xml:space="preserve">- </w:t>
      </w:r>
      <w:r w:rsidR="00FF73AB" w:rsidRPr="00D15380">
        <w:rPr>
          <w:rFonts w:ascii="Abadi" w:hAnsi="Abadi"/>
          <w:b/>
          <w:bCs/>
          <w:sz w:val="21"/>
          <w:szCs w:val="21"/>
        </w:rPr>
        <w:t xml:space="preserve">La </w:t>
      </w:r>
      <w:proofErr w:type="gramStart"/>
      <w:r w:rsidR="00FF73AB" w:rsidRPr="00D15380">
        <w:rPr>
          <w:rFonts w:ascii="Abadi" w:hAnsi="Abadi"/>
          <w:b/>
          <w:bCs/>
          <w:sz w:val="21"/>
          <w:szCs w:val="21"/>
        </w:rPr>
        <w:t>Secretaria.-</w:t>
      </w:r>
      <w:proofErr w:type="gramEnd"/>
      <w:r w:rsidR="00FF73AB" w:rsidRPr="00D15380">
        <w:rPr>
          <w:rFonts w:ascii="Abadi" w:hAnsi="Abadi"/>
          <w:sz w:val="21"/>
          <w:szCs w:val="21"/>
        </w:rPr>
        <w:t xml:space="preserve"> Por instrucciones de la Presidencia se pregunta al Pleno </w:t>
      </w:r>
      <w:r w:rsidR="00FF73AB">
        <w:rPr>
          <w:rFonts w:ascii="Abadi" w:hAnsi="Abadi"/>
          <w:sz w:val="21"/>
          <w:szCs w:val="21"/>
        </w:rPr>
        <w:t xml:space="preserve">en votación </w:t>
      </w:r>
      <w:r w:rsidR="00FF73AB" w:rsidRPr="00D15380">
        <w:rPr>
          <w:rFonts w:ascii="Abadi" w:hAnsi="Abadi"/>
          <w:sz w:val="21"/>
          <w:szCs w:val="21"/>
        </w:rPr>
        <w:t>económica por el sistema electrónico si se aprueba la propuesta que nos ocupa</w:t>
      </w:r>
      <w:r w:rsidR="00FF73AB">
        <w:rPr>
          <w:rFonts w:ascii="Abadi" w:hAnsi="Abadi"/>
          <w:sz w:val="21"/>
          <w:szCs w:val="21"/>
        </w:rPr>
        <w:t>.</w:t>
      </w:r>
      <w:r w:rsidR="00FF73AB" w:rsidRPr="00D15380">
        <w:rPr>
          <w:rFonts w:ascii="Abadi" w:hAnsi="Abadi"/>
          <w:sz w:val="21"/>
          <w:szCs w:val="21"/>
        </w:rPr>
        <w:t xml:space="preserve"> </w:t>
      </w:r>
      <w:r w:rsidR="00FF73AB">
        <w:rPr>
          <w:rFonts w:ascii="Abadi" w:hAnsi="Abadi"/>
          <w:sz w:val="21"/>
          <w:szCs w:val="21"/>
        </w:rPr>
        <w:t xml:space="preserve"> ¿</w:t>
      </w:r>
      <w:r w:rsidR="00FF73AB" w:rsidRPr="00D15380">
        <w:rPr>
          <w:rFonts w:ascii="Abadi" w:hAnsi="Abadi"/>
          <w:sz w:val="21"/>
          <w:szCs w:val="21"/>
        </w:rPr>
        <w:t>Diputado Ernesto Alejandro Prieto</w:t>
      </w:r>
      <w:r w:rsidR="00FF73AB">
        <w:rPr>
          <w:rFonts w:ascii="Abadi" w:hAnsi="Abadi"/>
          <w:sz w:val="21"/>
          <w:szCs w:val="21"/>
        </w:rPr>
        <w:t>?</w:t>
      </w:r>
      <w:r w:rsidR="00FF73AB" w:rsidRPr="00D15380">
        <w:rPr>
          <w:rFonts w:ascii="Abadi" w:hAnsi="Abadi"/>
          <w:sz w:val="21"/>
          <w:szCs w:val="21"/>
        </w:rPr>
        <w:t xml:space="preserve"> Gracias</w:t>
      </w:r>
      <w:r w:rsidR="00FF73AB">
        <w:rPr>
          <w:rFonts w:ascii="Abadi" w:hAnsi="Abadi"/>
          <w:sz w:val="21"/>
          <w:szCs w:val="21"/>
        </w:rPr>
        <w:t>,</w:t>
      </w:r>
      <w:r w:rsidR="00FF73AB" w:rsidRPr="00D15380">
        <w:rPr>
          <w:rFonts w:ascii="Abadi" w:hAnsi="Abadi"/>
          <w:sz w:val="21"/>
          <w:szCs w:val="21"/>
        </w:rPr>
        <w:t xml:space="preserve"> diputado</w:t>
      </w:r>
      <w:r w:rsidR="00FF73AB">
        <w:rPr>
          <w:rFonts w:ascii="Abadi" w:hAnsi="Abadi"/>
          <w:sz w:val="21"/>
          <w:szCs w:val="21"/>
        </w:rPr>
        <w:t>.</w:t>
      </w:r>
      <w:r w:rsidR="00FF73AB" w:rsidRPr="00D15380">
        <w:rPr>
          <w:rFonts w:ascii="Abadi" w:hAnsi="Abadi"/>
          <w:sz w:val="21"/>
          <w:szCs w:val="21"/>
        </w:rPr>
        <w:t xml:space="preserve"> </w:t>
      </w:r>
    </w:p>
    <w:p w14:paraId="158DDCF2" w14:textId="56BE1DBE" w:rsidR="003A47DA" w:rsidRDefault="003A47DA" w:rsidP="003A47DA">
      <w:pPr>
        <w:jc w:val="both"/>
        <w:rPr>
          <w:rFonts w:ascii="Abadi" w:hAnsi="Abadi"/>
          <w:sz w:val="21"/>
          <w:szCs w:val="21"/>
        </w:rPr>
      </w:pPr>
    </w:p>
    <w:p w14:paraId="5687F231" w14:textId="77777777" w:rsidR="00576D31" w:rsidRPr="00D15380" w:rsidRDefault="00576D31" w:rsidP="003A47DA">
      <w:pPr>
        <w:jc w:val="both"/>
        <w:rPr>
          <w:rFonts w:ascii="Abadi" w:hAnsi="Abadi"/>
          <w:sz w:val="21"/>
          <w:szCs w:val="21"/>
        </w:rPr>
      </w:pPr>
    </w:p>
    <w:p w14:paraId="6B6342B4" w14:textId="7E61E46F" w:rsidR="00FF73AB" w:rsidRDefault="00FF73AB" w:rsidP="00FF73AB">
      <w:pPr>
        <w:tabs>
          <w:tab w:val="left" w:pos="4536"/>
        </w:tabs>
        <w:jc w:val="both"/>
        <w:rPr>
          <w:rFonts w:ascii="Abadi" w:hAnsi="Abadi"/>
          <w:sz w:val="21"/>
          <w:szCs w:val="21"/>
        </w:rPr>
      </w:pPr>
      <w:r>
        <w:rPr>
          <w:rFonts w:ascii="Abadi" w:hAnsi="Abadi"/>
          <w:sz w:val="21"/>
          <w:szCs w:val="21"/>
        </w:rPr>
        <w:t>F</w:t>
      </w:r>
      <w:r w:rsidRPr="00D15380">
        <w:rPr>
          <w:rFonts w:ascii="Abadi" w:hAnsi="Abadi"/>
          <w:sz w:val="21"/>
          <w:szCs w:val="21"/>
        </w:rPr>
        <w:t>alta alguna diputada o algún diputado de emitir su voto</w:t>
      </w:r>
      <w:r>
        <w:rPr>
          <w:rFonts w:ascii="Abadi" w:hAnsi="Abadi"/>
          <w:sz w:val="21"/>
          <w:szCs w:val="21"/>
        </w:rPr>
        <w:t>?</w:t>
      </w:r>
    </w:p>
    <w:p w14:paraId="0C858331" w14:textId="77777777" w:rsidR="003A47DA" w:rsidRPr="00D15380" w:rsidRDefault="003A47DA" w:rsidP="00FF73AB">
      <w:pPr>
        <w:tabs>
          <w:tab w:val="left" w:pos="4536"/>
        </w:tabs>
        <w:jc w:val="both"/>
        <w:rPr>
          <w:rFonts w:ascii="Abadi" w:hAnsi="Abadi"/>
          <w:sz w:val="21"/>
          <w:szCs w:val="21"/>
        </w:rPr>
      </w:pPr>
    </w:p>
    <w:p w14:paraId="12D8AEBA" w14:textId="77777777" w:rsidR="00576D31" w:rsidRDefault="00576D31" w:rsidP="003A47DA">
      <w:pPr>
        <w:tabs>
          <w:tab w:val="left" w:pos="4536"/>
        </w:tabs>
        <w:jc w:val="center"/>
        <w:rPr>
          <w:rFonts w:ascii="Abadi" w:hAnsi="Abadi"/>
          <w:b/>
          <w:bCs/>
          <w:sz w:val="21"/>
          <w:szCs w:val="21"/>
        </w:rPr>
      </w:pPr>
    </w:p>
    <w:p w14:paraId="13ADB49F" w14:textId="77777777" w:rsidR="00576D31" w:rsidRDefault="00576D31" w:rsidP="003A47DA">
      <w:pPr>
        <w:tabs>
          <w:tab w:val="left" w:pos="4536"/>
        </w:tabs>
        <w:jc w:val="center"/>
        <w:rPr>
          <w:rFonts w:ascii="Abadi" w:hAnsi="Abadi"/>
          <w:b/>
          <w:bCs/>
          <w:sz w:val="21"/>
          <w:szCs w:val="21"/>
        </w:rPr>
      </w:pPr>
    </w:p>
    <w:p w14:paraId="641AED42" w14:textId="77777777" w:rsidR="00576D31" w:rsidRDefault="00576D31" w:rsidP="003A47DA">
      <w:pPr>
        <w:tabs>
          <w:tab w:val="left" w:pos="4536"/>
        </w:tabs>
        <w:jc w:val="center"/>
        <w:rPr>
          <w:rFonts w:ascii="Abadi" w:hAnsi="Abadi"/>
          <w:b/>
          <w:bCs/>
          <w:sz w:val="21"/>
          <w:szCs w:val="21"/>
        </w:rPr>
      </w:pPr>
    </w:p>
    <w:p w14:paraId="204659D7" w14:textId="77777777" w:rsidR="00576D31" w:rsidRDefault="00576D31" w:rsidP="003A47DA">
      <w:pPr>
        <w:tabs>
          <w:tab w:val="left" w:pos="4536"/>
        </w:tabs>
        <w:jc w:val="center"/>
        <w:rPr>
          <w:rFonts w:ascii="Abadi" w:hAnsi="Abadi"/>
          <w:b/>
          <w:bCs/>
          <w:sz w:val="21"/>
          <w:szCs w:val="21"/>
        </w:rPr>
      </w:pPr>
    </w:p>
    <w:p w14:paraId="5A02D5D8" w14:textId="45F15590" w:rsidR="00FF73AB" w:rsidRDefault="00FF73AB" w:rsidP="003A47DA">
      <w:pPr>
        <w:tabs>
          <w:tab w:val="left" w:pos="4536"/>
        </w:tabs>
        <w:jc w:val="center"/>
        <w:rPr>
          <w:rFonts w:ascii="Abadi" w:hAnsi="Abadi"/>
          <w:b/>
          <w:bCs/>
          <w:sz w:val="21"/>
          <w:szCs w:val="21"/>
        </w:rPr>
      </w:pPr>
      <w:r w:rsidRPr="00D15380">
        <w:rPr>
          <w:rFonts w:ascii="Abadi" w:hAnsi="Abadi"/>
          <w:b/>
          <w:bCs/>
          <w:sz w:val="21"/>
          <w:szCs w:val="21"/>
        </w:rPr>
        <w:t>(</w:t>
      </w:r>
      <w:r>
        <w:rPr>
          <w:rFonts w:ascii="Abadi" w:hAnsi="Abadi"/>
          <w:b/>
          <w:bCs/>
          <w:sz w:val="21"/>
          <w:szCs w:val="21"/>
        </w:rPr>
        <w:t>S</w:t>
      </w:r>
      <w:r w:rsidRPr="00D15380">
        <w:rPr>
          <w:rFonts w:ascii="Abadi" w:hAnsi="Abadi"/>
          <w:b/>
          <w:bCs/>
          <w:sz w:val="21"/>
          <w:szCs w:val="21"/>
        </w:rPr>
        <w:t>e cierra el sistema electrónico)</w:t>
      </w:r>
    </w:p>
    <w:p w14:paraId="566C4197" w14:textId="3EC28FAB" w:rsidR="00576D31" w:rsidRDefault="00576D31" w:rsidP="003A47DA">
      <w:pPr>
        <w:tabs>
          <w:tab w:val="left" w:pos="4536"/>
        </w:tabs>
        <w:jc w:val="center"/>
        <w:rPr>
          <w:rFonts w:ascii="Abadi" w:hAnsi="Abadi"/>
          <w:b/>
          <w:bCs/>
          <w:sz w:val="21"/>
          <w:szCs w:val="21"/>
        </w:rPr>
      </w:pPr>
    </w:p>
    <w:p w14:paraId="009E9F4A" w14:textId="490E5954" w:rsidR="00576D31" w:rsidRPr="00D15380" w:rsidRDefault="00576D31" w:rsidP="003A47DA">
      <w:pPr>
        <w:tabs>
          <w:tab w:val="left" w:pos="4536"/>
        </w:tabs>
        <w:jc w:val="center"/>
        <w:rPr>
          <w:rFonts w:ascii="Abadi" w:hAnsi="Abadi"/>
          <w:b/>
          <w:bCs/>
          <w:sz w:val="21"/>
          <w:szCs w:val="21"/>
        </w:rPr>
      </w:pPr>
      <w:r w:rsidRPr="00D15380">
        <w:rPr>
          <w:rFonts w:ascii="Abadi" w:hAnsi="Abadi"/>
          <w:noProof/>
          <w:sz w:val="21"/>
          <w:szCs w:val="21"/>
        </w:rPr>
        <w:drawing>
          <wp:anchor distT="0" distB="0" distL="114300" distR="114300" simplePos="0" relativeHeight="251658264" behindDoc="1" locked="0" layoutInCell="1" allowOverlap="1" wp14:anchorId="334158C0" wp14:editId="4388904C">
            <wp:simplePos x="0" y="0"/>
            <wp:positionH relativeFrom="column">
              <wp:posOffset>454660</wp:posOffset>
            </wp:positionH>
            <wp:positionV relativeFrom="paragraph">
              <wp:posOffset>149225</wp:posOffset>
            </wp:positionV>
            <wp:extent cx="1714500" cy="963295"/>
            <wp:effectExtent l="190500" t="190500" r="190500" b="198755"/>
            <wp:wrapTight wrapText="bothSides">
              <wp:wrapPolygon edited="0">
                <wp:start x="480" y="-4272"/>
                <wp:lineTo x="-2400" y="-3417"/>
                <wp:lineTo x="-2400" y="20504"/>
                <wp:lineTo x="-1200" y="23921"/>
                <wp:lineTo x="480" y="25630"/>
                <wp:lineTo x="20880" y="25630"/>
                <wp:lineTo x="22560" y="23921"/>
                <wp:lineTo x="23760" y="17514"/>
                <wp:lineTo x="23760" y="3417"/>
                <wp:lineTo x="21120" y="-2990"/>
                <wp:lineTo x="20880" y="-4272"/>
                <wp:lineTo x="480" y="-4272"/>
              </wp:wrapPolygon>
            </wp:wrapTight>
            <wp:docPr id="25" name="Imagen 25"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Interfaz de usuario gráfica, Texto, Aplicación&#10;&#10;Descripción generada automáticament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14500" cy="96329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39D2B362" w14:textId="432E3BA1" w:rsidR="00FF73AB" w:rsidRPr="00D15380" w:rsidRDefault="00FF73AB" w:rsidP="00FF73AB">
      <w:pPr>
        <w:tabs>
          <w:tab w:val="left" w:pos="4536"/>
        </w:tabs>
        <w:jc w:val="both"/>
        <w:rPr>
          <w:rFonts w:ascii="Abadi" w:hAnsi="Abadi"/>
          <w:b/>
          <w:bCs/>
          <w:sz w:val="21"/>
          <w:szCs w:val="21"/>
        </w:rPr>
      </w:pPr>
    </w:p>
    <w:p w14:paraId="583466B6" w14:textId="77777777" w:rsidR="00FF73AB" w:rsidRPr="00D15380" w:rsidRDefault="00FF73AB" w:rsidP="00FF73AB">
      <w:pPr>
        <w:tabs>
          <w:tab w:val="left" w:pos="4536"/>
        </w:tabs>
        <w:jc w:val="both"/>
        <w:rPr>
          <w:rFonts w:ascii="Abadi" w:hAnsi="Abadi"/>
          <w:b/>
          <w:bCs/>
          <w:sz w:val="21"/>
          <w:szCs w:val="21"/>
        </w:rPr>
      </w:pPr>
    </w:p>
    <w:p w14:paraId="6D553320" w14:textId="147DDFB3" w:rsidR="00FF73AB" w:rsidRDefault="003A47DA" w:rsidP="003A47DA">
      <w:pPr>
        <w:jc w:val="both"/>
        <w:rPr>
          <w:rFonts w:ascii="Abadi" w:hAnsi="Abadi"/>
          <w:sz w:val="21"/>
          <w:szCs w:val="21"/>
        </w:rPr>
      </w:pPr>
      <w:r>
        <w:rPr>
          <w:rFonts w:ascii="Abadi" w:hAnsi="Abadi"/>
          <w:b/>
          <w:bCs/>
          <w:sz w:val="21"/>
          <w:szCs w:val="21"/>
        </w:rPr>
        <w:tab/>
        <w:t xml:space="preserve">- </w:t>
      </w:r>
      <w:r w:rsidR="00FF73AB" w:rsidRPr="00D15380">
        <w:rPr>
          <w:rFonts w:ascii="Abadi" w:hAnsi="Abadi"/>
          <w:b/>
          <w:bCs/>
          <w:sz w:val="21"/>
          <w:szCs w:val="21"/>
        </w:rPr>
        <w:t xml:space="preserve">La </w:t>
      </w:r>
      <w:proofErr w:type="gramStart"/>
      <w:r w:rsidR="00FF73AB" w:rsidRPr="00D15380">
        <w:rPr>
          <w:rFonts w:ascii="Abadi" w:hAnsi="Abadi"/>
          <w:b/>
          <w:bCs/>
          <w:sz w:val="21"/>
          <w:szCs w:val="21"/>
        </w:rPr>
        <w:t>Secretaria.-</w:t>
      </w:r>
      <w:proofErr w:type="gramEnd"/>
      <w:r w:rsidR="00FF73AB" w:rsidRPr="00D15380">
        <w:rPr>
          <w:rFonts w:ascii="Abadi" w:hAnsi="Abadi"/>
          <w:sz w:val="21"/>
          <w:szCs w:val="21"/>
        </w:rPr>
        <w:t xml:space="preserve"> Se registraron </w:t>
      </w:r>
      <w:r w:rsidR="00FF73AB">
        <w:rPr>
          <w:rFonts w:ascii="Abadi" w:hAnsi="Abadi"/>
          <w:sz w:val="21"/>
          <w:szCs w:val="21"/>
        </w:rPr>
        <w:t>3</w:t>
      </w:r>
      <w:r w:rsidR="00FF73AB" w:rsidRPr="00D15380">
        <w:rPr>
          <w:rFonts w:ascii="Abadi" w:hAnsi="Abadi"/>
          <w:sz w:val="21"/>
          <w:szCs w:val="21"/>
        </w:rPr>
        <w:t>3 votos a favor</w:t>
      </w:r>
      <w:r w:rsidR="00FF73AB">
        <w:rPr>
          <w:rFonts w:ascii="Abadi" w:hAnsi="Abadi"/>
          <w:sz w:val="21"/>
          <w:szCs w:val="21"/>
        </w:rPr>
        <w:t>.</w:t>
      </w:r>
      <w:r w:rsidR="00FF73AB" w:rsidRPr="00D15380">
        <w:rPr>
          <w:rFonts w:ascii="Abadi" w:hAnsi="Abadi"/>
          <w:sz w:val="21"/>
          <w:szCs w:val="21"/>
        </w:rPr>
        <w:t xml:space="preserve"> </w:t>
      </w:r>
    </w:p>
    <w:p w14:paraId="0C07F6A8" w14:textId="77777777" w:rsidR="003A47DA" w:rsidRPr="00D15380" w:rsidRDefault="003A47DA" w:rsidP="00FF73AB">
      <w:pPr>
        <w:tabs>
          <w:tab w:val="left" w:pos="4536"/>
        </w:tabs>
        <w:jc w:val="both"/>
        <w:rPr>
          <w:rFonts w:ascii="Abadi" w:hAnsi="Abadi"/>
          <w:sz w:val="21"/>
          <w:szCs w:val="21"/>
        </w:rPr>
      </w:pPr>
    </w:p>
    <w:p w14:paraId="789738C0" w14:textId="3075CBD9" w:rsidR="00FF73AB" w:rsidRPr="00D15380" w:rsidRDefault="003A47DA" w:rsidP="003A47DA">
      <w:pPr>
        <w:jc w:val="both"/>
        <w:rPr>
          <w:rFonts w:ascii="Abadi" w:hAnsi="Abadi"/>
          <w:sz w:val="21"/>
          <w:szCs w:val="21"/>
        </w:rPr>
      </w:pPr>
      <w:r>
        <w:rPr>
          <w:rFonts w:ascii="Abadi" w:hAnsi="Abadi"/>
          <w:b/>
          <w:bCs/>
          <w:sz w:val="21"/>
          <w:szCs w:val="21"/>
        </w:rPr>
        <w:lastRenderedPageBreak/>
        <w:tab/>
        <w:t xml:space="preserve">- </w:t>
      </w:r>
      <w:r w:rsidR="00FF73AB" w:rsidRPr="00D15380">
        <w:rPr>
          <w:rFonts w:ascii="Abadi" w:hAnsi="Abadi"/>
          <w:b/>
          <w:bCs/>
          <w:sz w:val="21"/>
          <w:szCs w:val="21"/>
        </w:rPr>
        <w:t xml:space="preserve">La </w:t>
      </w:r>
      <w:proofErr w:type="gramStart"/>
      <w:r w:rsidR="00FF73AB" w:rsidRPr="00D15380">
        <w:rPr>
          <w:rFonts w:ascii="Abadi" w:hAnsi="Abadi"/>
          <w:b/>
          <w:bCs/>
          <w:sz w:val="21"/>
          <w:szCs w:val="21"/>
        </w:rPr>
        <w:t>Presidencia.-</w:t>
      </w:r>
      <w:proofErr w:type="gramEnd"/>
      <w:r w:rsidR="00FF73AB" w:rsidRPr="00D15380">
        <w:rPr>
          <w:rFonts w:ascii="Abadi" w:hAnsi="Abadi"/>
          <w:sz w:val="21"/>
          <w:szCs w:val="21"/>
        </w:rPr>
        <w:t xml:space="preserve"> La propuesta ha sido aprobada por unanimidad de votos</w:t>
      </w:r>
      <w:r w:rsidR="00FF73AB">
        <w:rPr>
          <w:rFonts w:ascii="Abadi" w:hAnsi="Abadi"/>
          <w:sz w:val="21"/>
          <w:szCs w:val="21"/>
        </w:rPr>
        <w:t>, b</w:t>
      </w:r>
      <w:r w:rsidR="00FF73AB" w:rsidRPr="00D15380">
        <w:rPr>
          <w:rFonts w:ascii="Abadi" w:hAnsi="Abadi"/>
          <w:sz w:val="21"/>
          <w:szCs w:val="21"/>
        </w:rPr>
        <w:t>ajo esos términos continuaremos con el desahogo del orden del día</w:t>
      </w:r>
      <w:r w:rsidR="00FF73AB">
        <w:rPr>
          <w:rFonts w:ascii="Abadi" w:hAnsi="Abadi"/>
          <w:sz w:val="21"/>
          <w:szCs w:val="21"/>
        </w:rPr>
        <w:t>.</w:t>
      </w:r>
      <w:r w:rsidR="00FF73AB" w:rsidRPr="00D15380">
        <w:rPr>
          <w:rFonts w:ascii="Abadi" w:hAnsi="Abadi"/>
          <w:sz w:val="21"/>
          <w:szCs w:val="21"/>
        </w:rPr>
        <w:t xml:space="preserve"> </w:t>
      </w:r>
    </w:p>
    <w:p w14:paraId="0172DEAD" w14:textId="77777777" w:rsidR="00FF73AB" w:rsidRDefault="00FF73AB" w:rsidP="000218BD">
      <w:pPr>
        <w:jc w:val="center"/>
        <w:rPr>
          <w:rFonts w:ascii="Abadi" w:hAnsi="Abadi"/>
          <w:b/>
          <w:bCs/>
          <w:sz w:val="21"/>
          <w:szCs w:val="21"/>
        </w:rPr>
      </w:pPr>
    </w:p>
    <w:p w14:paraId="3CE8464C" w14:textId="77777777" w:rsidR="000218BD" w:rsidRDefault="000218BD" w:rsidP="000218BD">
      <w:pPr>
        <w:jc w:val="center"/>
        <w:rPr>
          <w:rFonts w:ascii="Abadi" w:hAnsi="Abadi"/>
          <w:b/>
          <w:bCs/>
          <w:sz w:val="21"/>
          <w:szCs w:val="21"/>
        </w:rPr>
      </w:pPr>
    </w:p>
    <w:p w14:paraId="127A7E4D" w14:textId="77777777" w:rsidR="000218BD" w:rsidRDefault="000218BD">
      <w:pPr>
        <w:numPr>
          <w:ilvl w:val="0"/>
          <w:numId w:val="9"/>
        </w:numPr>
        <w:spacing w:after="160" w:line="256" w:lineRule="auto"/>
        <w:contextualSpacing/>
        <w:jc w:val="both"/>
        <w:rPr>
          <w:rFonts w:ascii="Abadi" w:eastAsia="Calibri" w:hAnsi="Abadi"/>
          <w:b/>
          <w:bCs/>
          <w:sz w:val="20"/>
          <w:szCs w:val="20"/>
          <w:lang w:val="es-MX" w:eastAsia="en-US"/>
        </w:rPr>
      </w:pPr>
      <w:r w:rsidRPr="00A53B12">
        <w:rPr>
          <w:rFonts w:ascii="Abadi" w:eastAsia="Calibri" w:hAnsi="Abadi"/>
          <w:b/>
          <w:bCs/>
          <w:sz w:val="20"/>
          <w:szCs w:val="20"/>
          <w:lang w:val="es-MX" w:eastAsia="en-US"/>
        </w:rPr>
        <w:t>DISCUSIÓN Y, EN SU CASO, APROBACIÓN DEL DICTAMEN SIGNADO POR LA COMISIÓN DE JUSTICIA RELATIVO A LA INICIATIVA POR LA QUE SE ADICIONA UN SEGUNDO PÁRRAFO AL ARTÍCULO 347 Y UN ARTÍCULO 382 BIS AL CÓDIGO CIVIL PARA EL ESTADO DE GUANAJUATO, PRESENTADA POR DIPUTADAS Y DIPUTADOS INTEGRANTES DEL GRUPO PARLAMENTARIO DEL PARTIDO ACCIÓN NACIONAL DE LA SEXAGÉSIMA CUARTA LEGISLATURA.</w:t>
      </w:r>
    </w:p>
    <w:p w14:paraId="710E5364" w14:textId="77777777" w:rsidR="00B65A7C" w:rsidRDefault="00B65A7C" w:rsidP="00B65A7C">
      <w:pPr>
        <w:spacing w:after="160" w:line="256" w:lineRule="auto"/>
        <w:ind w:left="142"/>
        <w:contextualSpacing/>
        <w:jc w:val="both"/>
        <w:rPr>
          <w:rFonts w:ascii="Abadi" w:eastAsia="Calibri" w:hAnsi="Abadi"/>
          <w:b/>
          <w:bCs/>
          <w:sz w:val="20"/>
          <w:szCs w:val="20"/>
          <w:lang w:val="es-MX" w:eastAsia="en-US"/>
        </w:rPr>
      </w:pPr>
    </w:p>
    <w:p w14:paraId="1431A917" w14:textId="77777777" w:rsidR="00B65A7C" w:rsidRDefault="00B65A7C" w:rsidP="00B65A7C">
      <w:pPr>
        <w:spacing w:after="160" w:line="256" w:lineRule="auto"/>
        <w:ind w:left="142"/>
        <w:contextualSpacing/>
        <w:jc w:val="both"/>
        <w:rPr>
          <w:rFonts w:ascii="Abadi" w:eastAsia="Calibri" w:hAnsi="Abadi"/>
          <w:b/>
          <w:bCs/>
          <w:sz w:val="20"/>
          <w:szCs w:val="20"/>
          <w:lang w:val="es-MX" w:eastAsia="en-US"/>
        </w:rPr>
      </w:pPr>
    </w:p>
    <w:p w14:paraId="41A13601" w14:textId="77777777" w:rsidR="007530B8" w:rsidRPr="00A26390" w:rsidRDefault="007530B8" w:rsidP="007530B8">
      <w:pPr>
        <w:jc w:val="both"/>
        <w:rPr>
          <w:rFonts w:ascii="Abadi" w:hAnsi="Abadi"/>
          <w:b/>
          <w:bCs/>
          <w:sz w:val="21"/>
          <w:szCs w:val="21"/>
        </w:rPr>
      </w:pPr>
      <w:r w:rsidRPr="00A26390">
        <w:rPr>
          <w:rFonts w:ascii="Abadi" w:hAnsi="Abadi"/>
          <w:b/>
          <w:bCs/>
          <w:sz w:val="21"/>
          <w:szCs w:val="21"/>
        </w:rPr>
        <w:t>DICTAMEN QUE PRESENTA LA COMISIÓN DE JUSTICIA RELATIVO A LA INICIATIVA POR LA QUE SE ADICIONA UN SEGUNDO PÁRRAFO AL ARTÍCULO 347 Y UN ARTÍCULO 382 BIS AL CÓDIGO CIVIL PARA EL ESTADO DE GUANAJUATO, PRESENTADA POR DIPUTADAS Y DIPUTADOS INTEGRANTES DEL GRUPO PARLAMENTARIO DEL PARTIDO ACCIÓN NACIONAL DE LA SEXAGÉSIMA CUARTA LEGISLATURA.</w:t>
      </w:r>
    </w:p>
    <w:p w14:paraId="721CB59B" w14:textId="77777777" w:rsidR="00B65A7C" w:rsidRPr="00A53B12" w:rsidRDefault="00B65A7C" w:rsidP="007530B8">
      <w:pPr>
        <w:spacing w:after="160" w:line="256" w:lineRule="auto"/>
        <w:contextualSpacing/>
        <w:jc w:val="both"/>
        <w:rPr>
          <w:rFonts w:ascii="Abadi" w:eastAsia="Calibri" w:hAnsi="Abadi"/>
          <w:b/>
          <w:bCs/>
          <w:sz w:val="20"/>
          <w:szCs w:val="20"/>
          <w:lang w:val="es-MX" w:eastAsia="en-US"/>
        </w:rPr>
      </w:pPr>
    </w:p>
    <w:p w14:paraId="7E1930DC" w14:textId="77777777" w:rsidR="000218BD" w:rsidRPr="00593F53" w:rsidRDefault="000218BD" w:rsidP="000218BD">
      <w:pPr>
        <w:ind w:firstLine="142"/>
        <w:jc w:val="both"/>
        <w:rPr>
          <w:rFonts w:ascii="Abadi" w:hAnsi="Abadi"/>
          <w:sz w:val="21"/>
          <w:szCs w:val="21"/>
        </w:rPr>
      </w:pPr>
      <w:r w:rsidRPr="00593F53">
        <w:rPr>
          <w:rFonts w:ascii="Abadi" w:hAnsi="Abadi"/>
          <w:sz w:val="21"/>
          <w:szCs w:val="21"/>
        </w:rPr>
        <w:t>A la Comisión de Justicia de la Sexagésima Cuarta Legislatura le fue turnada la iniciativa por la que adiciona un segundo párrafo al artículo 347 y un artículo 382 bis al Código Civil para el Estado de Guanajuato, presentada por diputadas y diputados integrantes del Grupo Parlamentario del Partido Acción Nacional de dicha Legislatura, para su estudio y dictamen.</w:t>
      </w:r>
    </w:p>
    <w:p w14:paraId="277473AB" w14:textId="77777777" w:rsidR="000218BD" w:rsidRDefault="000218BD" w:rsidP="000218BD">
      <w:pPr>
        <w:jc w:val="both"/>
        <w:rPr>
          <w:rFonts w:ascii="Abadi" w:hAnsi="Abadi"/>
          <w:sz w:val="21"/>
          <w:szCs w:val="21"/>
        </w:rPr>
      </w:pPr>
    </w:p>
    <w:p w14:paraId="39861FD8" w14:textId="77777777" w:rsidR="000218BD" w:rsidRPr="002B1FF5" w:rsidRDefault="000218BD" w:rsidP="000218BD">
      <w:pPr>
        <w:ind w:firstLine="142"/>
        <w:jc w:val="both"/>
        <w:rPr>
          <w:rFonts w:ascii="Abadi" w:hAnsi="Abadi"/>
          <w:sz w:val="21"/>
          <w:szCs w:val="21"/>
        </w:rPr>
      </w:pPr>
      <w:r w:rsidRPr="002B1FF5">
        <w:rPr>
          <w:rFonts w:ascii="Abadi" w:hAnsi="Abadi"/>
          <w:sz w:val="21"/>
          <w:szCs w:val="21"/>
        </w:rPr>
        <w:t>Con fundamento en lo dispuesto por los artículos 113 fracción II y 171 de la Ley Orgánica del Poder Legislativo, se formula dictamen en atención a las siguientes:</w:t>
      </w:r>
    </w:p>
    <w:p w14:paraId="69806833" w14:textId="77777777" w:rsidR="000218BD" w:rsidRPr="002B1FF5" w:rsidRDefault="000218BD" w:rsidP="000218BD">
      <w:pPr>
        <w:jc w:val="both"/>
        <w:rPr>
          <w:rFonts w:ascii="Abadi" w:hAnsi="Abadi"/>
          <w:sz w:val="21"/>
          <w:szCs w:val="21"/>
        </w:rPr>
      </w:pPr>
    </w:p>
    <w:p w14:paraId="7E2A5858" w14:textId="77777777" w:rsidR="000218BD" w:rsidRDefault="000218BD" w:rsidP="000218BD">
      <w:pPr>
        <w:jc w:val="center"/>
        <w:rPr>
          <w:rFonts w:ascii="Abadi" w:hAnsi="Abadi"/>
          <w:b/>
          <w:bCs/>
          <w:sz w:val="21"/>
          <w:szCs w:val="21"/>
        </w:rPr>
      </w:pPr>
      <w:r w:rsidRPr="002B1FF5">
        <w:rPr>
          <w:rFonts w:ascii="Abadi" w:hAnsi="Abadi"/>
          <w:b/>
          <w:bCs/>
          <w:sz w:val="21"/>
          <w:szCs w:val="21"/>
        </w:rPr>
        <w:t>CONSIDERACIONES</w:t>
      </w:r>
    </w:p>
    <w:p w14:paraId="398C36C8" w14:textId="77777777" w:rsidR="000218BD" w:rsidRPr="002B1FF5" w:rsidRDefault="000218BD" w:rsidP="000218BD">
      <w:pPr>
        <w:jc w:val="center"/>
        <w:rPr>
          <w:rFonts w:ascii="Abadi" w:hAnsi="Abadi"/>
          <w:b/>
          <w:bCs/>
          <w:sz w:val="21"/>
          <w:szCs w:val="21"/>
        </w:rPr>
      </w:pPr>
    </w:p>
    <w:p w14:paraId="531E7896" w14:textId="0A9B05E2" w:rsidR="000218BD" w:rsidRDefault="000218BD" w:rsidP="000218BD">
      <w:pPr>
        <w:jc w:val="both"/>
        <w:rPr>
          <w:rFonts w:ascii="Abadi" w:hAnsi="Abadi"/>
          <w:b/>
          <w:bCs/>
          <w:sz w:val="21"/>
          <w:szCs w:val="21"/>
        </w:rPr>
      </w:pPr>
      <w:r w:rsidRPr="002B1FF5">
        <w:rPr>
          <w:rFonts w:ascii="Abadi" w:hAnsi="Abadi"/>
          <w:b/>
          <w:bCs/>
          <w:sz w:val="21"/>
          <w:szCs w:val="21"/>
        </w:rPr>
        <w:t>I. Presentación de la iniciativa.</w:t>
      </w:r>
    </w:p>
    <w:p w14:paraId="783D729C" w14:textId="77777777" w:rsidR="00204E73" w:rsidRPr="002B1FF5" w:rsidRDefault="00204E73" w:rsidP="000218BD">
      <w:pPr>
        <w:jc w:val="both"/>
        <w:rPr>
          <w:rFonts w:ascii="Abadi" w:hAnsi="Abadi"/>
          <w:b/>
          <w:bCs/>
          <w:sz w:val="21"/>
          <w:szCs w:val="21"/>
        </w:rPr>
      </w:pPr>
    </w:p>
    <w:p w14:paraId="5304FBD7" w14:textId="77777777" w:rsidR="000218BD" w:rsidRPr="002B1FF5" w:rsidRDefault="000218BD" w:rsidP="000218BD">
      <w:pPr>
        <w:jc w:val="both"/>
        <w:rPr>
          <w:rFonts w:ascii="Abadi" w:hAnsi="Abadi"/>
          <w:b/>
          <w:bCs/>
          <w:sz w:val="21"/>
          <w:szCs w:val="21"/>
        </w:rPr>
      </w:pPr>
      <w:r w:rsidRPr="002B1FF5">
        <w:rPr>
          <w:rFonts w:ascii="Abadi" w:hAnsi="Abadi"/>
          <w:b/>
          <w:bCs/>
          <w:sz w:val="21"/>
          <w:szCs w:val="21"/>
        </w:rPr>
        <w:t>I.1. Facultad para la presentación de iniciativas.</w:t>
      </w:r>
    </w:p>
    <w:p w14:paraId="013E4FC9" w14:textId="77777777" w:rsidR="000218BD" w:rsidRPr="002B1FF5" w:rsidRDefault="000218BD" w:rsidP="000218BD">
      <w:pPr>
        <w:jc w:val="both"/>
        <w:rPr>
          <w:rFonts w:ascii="Abadi" w:hAnsi="Abadi"/>
          <w:b/>
          <w:bCs/>
          <w:sz w:val="21"/>
          <w:szCs w:val="21"/>
        </w:rPr>
      </w:pPr>
    </w:p>
    <w:p w14:paraId="4E877BFB" w14:textId="77777777" w:rsidR="000218BD" w:rsidRPr="002B1FF5" w:rsidRDefault="000218BD" w:rsidP="000218BD">
      <w:pPr>
        <w:ind w:firstLine="708"/>
        <w:jc w:val="both"/>
        <w:rPr>
          <w:rFonts w:ascii="Abadi" w:hAnsi="Abadi"/>
          <w:sz w:val="21"/>
          <w:szCs w:val="21"/>
        </w:rPr>
      </w:pPr>
      <w:r w:rsidRPr="002B1FF5">
        <w:rPr>
          <w:rFonts w:ascii="Abadi" w:hAnsi="Abadi"/>
          <w:sz w:val="21"/>
          <w:szCs w:val="21"/>
        </w:rPr>
        <w:t xml:space="preserve">Las diputadas y los diputados iniciantes en ejercicio de la facultad establecida en los artículos 56 fracción II de la Constitución </w:t>
      </w:r>
      <w:r w:rsidRPr="002B1FF5">
        <w:rPr>
          <w:rFonts w:ascii="Abadi" w:hAnsi="Abadi"/>
          <w:sz w:val="21"/>
          <w:szCs w:val="21"/>
        </w:rPr>
        <w:t>Política para el Estado de Guanajuato y 167 fracción II de la Ley Orgánica del Poder Legislativo del Estado de Guanajuato, presentaron ante la Secretaría General de este Congreso del Estado, la iniciativa que se describe en el preámbulo del presente dictamen.</w:t>
      </w:r>
    </w:p>
    <w:p w14:paraId="3EAC1B3C" w14:textId="77777777" w:rsidR="000218BD" w:rsidRPr="002B1FF5" w:rsidRDefault="000218BD" w:rsidP="000218BD">
      <w:pPr>
        <w:jc w:val="both"/>
        <w:rPr>
          <w:rFonts w:ascii="Abadi" w:hAnsi="Abadi"/>
          <w:sz w:val="21"/>
          <w:szCs w:val="21"/>
        </w:rPr>
      </w:pPr>
    </w:p>
    <w:p w14:paraId="6B9DA3F0" w14:textId="77777777" w:rsidR="000218BD" w:rsidRPr="002B1FF5" w:rsidRDefault="000218BD" w:rsidP="000218BD">
      <w:pPr>
        <w:ind w:firstLine="708"/>
        <w:jc w:val="both"/>
        <w:rPr>
          <w:rFonts w:ascii="Abadi" w:hAnsi="Abadi"/>
          <w:b/>
          <w:bCs/>
          <w:sz w:val="21"/>
          <w:szCs w:val="21"/>
        </w:rPr>
      </w:pPr>
      <w:r w:rsidRPr="002B1FF5">
        <w:rPr>
          <w:rFonts w:ascii="Abadi" w:hAnsi="Abadi"/>
          <w:b/>
          <w:bCs/>
          <w:sz w:val="21"/>
          <w:szCs w:val="21"/>
        </w:rPr>
        <w:t>I.2. Objeto de la iniciativa.</w:t>
      </w:r>
    </w:p>
    <w:p w14:paraId="19A7118C" w14:textId="77777777" w:rsidR="000218BD" w:rsidRPr="002B1FF5" w:rsidRDefault="000218BD" w:rsidP="000218BD">
      <w:pPr>
        <w:pStyle w:val="Prrafodelista"/>
        <w:ind w:left="502"/>
        <w:jc w:val="both"/>
        <w:rPr>
          <w:rFonts w:ascii="Abadi" w:hAnsi="Abadi"/>
          <w:b/>
          <w:bCs/>
          <w:sz w:val="21"/>
          <w:szCs w:val="21"/>
        </w:rPr>
      </w:pPr>
    </w:p>
    <w:p w14:paraId="3958D5F1" w14:textId="77777777" w:rsidR="000218BD" w:rsidRPr="002B1FF5" w:rsidRDefault="000218BD" w:rsidP="000218BD">
      <w:pPr>
        <w:ind w:firstLine="708"/>
        <w:jc w:val="both"/>
        <w:rPr>
          <w:rFonts w:ascii="Abadi" w:hAnsi="Abadi"/>
          <w:sz w:val="21"/>
          <w:szCs w:val="21"/>
        </w:rPr>
      </w:pPr>
      <w:r w:rsidRPr="002B1FF5">
        <w:rPr>
          <w:rFonts w:ascii="Abadi" w:hAnsi="Abadi"/>
          <w:sz w:val="21"/>
          <w:szCs w:val="21"/>
        </w:rPr>
        <w:t>La iniciativa tiene por objeto normar los derechos y deberes que nacen del matrimonio o del concubinato por el empleo de métodos de reproducción artificial para lograr su propia descendencia.</w:t>
      </w:r>
    </w:p>
    <w:p w14:paraId="20144D3A" w14:textId="77777777" w:rsidR="000218BD" w:rsidRPr="002B1FF5" w:rsidRDefault="000218BD" w:rsidP="000218BD">
      <w:pPr>
        <w:ind w:firstLine="708"/>
        <w:jc w:val="both"/>
        <w:rPr>
          <w:rFonts w:ascii="Abadi" w:hAnsi="Abadi"/>
          <w:sz w:val="21"/>
          <w:szCs w:val="21"/>
        </w:rPr>
      </w:pPr>
      <w:r w:rsidRPr="002B1FF5">
        <w:rPr>
          <w:rFonts w:ascii="Abadi" w:hAnsi="Abadi"/>
          <w:sz w:val="21"/>
          <w:szCs w:val="21"/>
        </w:rPr>
        <w:t>A decir de los iniciantes en la parte expositiva de su iniciativa:</w:t>
      </w:r>
    </w:p>
    <w:p w14:paraId="45E37945" w14:textId="5C531F7C" w:rsidR="000218BD" w:rsidRDefault="000218BD" w:rsidP="000218BD">
      <w:pPr>
        <w:ind w:right="758"/>
        <w:jc w:val="both"/>
        <w:rPr>
          <w:rFonts w:ascii="Abadi" w:hAnsi="Abadi"/>
          <w:sz w:val="21"/>
          <w:szCs w:val="21"/>
        </w:rPr>
      </w:pPr>
      <w:r w:rsidRPr="002B1FF5">
        <w:rPr>
          <w:rFonts w:ascii="Abadi" w:hAnsi="Abadi"/>
          <w:sz w:val="21"/>
          <w:szCs w:val="21"/>
        </w:rPr>
        <w:t xml:space="preserve">[. .. ] </w:t>
      </w:r>
    </w:p>
    <w:p w14:paraId="7BEBB002" w14:textId="77777777" w:rsidR="00606127" w:rsidRPr="002B1FF5" w:rsidRDefault="00606127" w:rsidP="000218BD">
      <w:pPr>
        <w:ind w:right="758"/>
        <w:jc w:val="both"/>
        <w:rPr>
          <w:rFonts w:ascii="Abadi" w:hAnsi="Abadi"/>
          <w:sz w:val="21"/>
          <w:szCs w:val="21"/>
        </w:rPr>
      </w:pPr>
    </w:p>
    <w:p w14:paraId="42B025AE" w14:textId="77777777" w:rsidR="000218BD" w:rsidRDefault="000218BD" w:rsidP="000218BD">
      <w:pPr>
        <w:ind w:right="758"/>
        <w:jc w:val="both"/>
        <w:rPr>
          <w:rFonts w:ascii="Abadi" w:hAnsi="Abadi"/>
          <w:sz w:val="21"/>
          <w:szCs w:val="21"/>
        </w:rPr>
      </w:pPr>
      <w:r w:rsidRPr="002B1FF5">
        <w:rPr>
          <w:rFonts w:ascii="Abadi" w:hAnsi="Abadi"/>
          <w:sz w:val="21"/>
          <w:szCs w:val="21"/>
        </w:rPr>
        <w:t>Por lo antes expuesto, quienes integramos el Grupo Parlamentario del Partido Acción Nacional estamos conscientes que no basta la regulación sanitaria de la procreación asistida. Es necesario que los códigos sustantivos regulen los efectos que deba producir la aplicación los métodos de procreación; pues si bien se requiere del consentimiento para su realización, no se señala qué efectos tiene ese consentimiento ni las formas de otorgarlo.</w:t>
      </w:r>
    </w:p>
    <w:p w14:paraId="7AA26756" w14:textId="77777777" w:rsidR="000218BD" w:rsidRPr="002B1FF5" w:rsidRDefault="000218BD" w:rsidP="000218BD">
      <w:pPr>
        <w:ind w:right="758"/>
        <w:jc w:val="both"/>
        <w:rPr>
          <w:rFonts w:ascii="Abadi" w:hAnsi="Abadi"/>
          <w:sz w:val="21"/>
          <w:szCs w:val="21"/>
        </w:rPr>
      </w:pPr>
    </w:p>
    <w:p w14:paraId="43635A5C" w14:textId="77777777" w:rsidR="000218BD" w:rsidRPr="002B1FF5" w:rsidRDefault="000218BD" w:rsidP="000218BD">
      <w:pPr>
        <w:ind w:right="758"/>
        <w:jc w:val="both"/>
        <w:rPr>
          <w:rFonts w:ascii="Abadi" w:hAnsi="Abadi"/>
          <w:sz w:val="21"/>
          <w:szCs w:val="21"/>
        </w:rPr>
      </w:pPr>
      <w:r w:rsidRPr="002B1FF5">
        <w:rPr>
          <w:rFonts w:ascii="Abadi" w:hAnsi="Abadi"/>
          <w:sz w:val="21"/>
          <w:szCs w:val="21"/>
        </w:rPr>
        <w:t>Por lo que resulta pertinente normar los derechos y deberes que nacen del matrimonio respecto planificar el número y espaciamiento de sus hijos, así como emplear cualquier método de reproducción artificial para lograr su propia descendencia, derecho que impone sea ejercido de común acuerdo por los cónyuges. Esta regulación no sólo alcanza a los hijos de matrimonio, sino también se extiende a los hijos de concubinato, siempre que hayan sido concebidos como consecuencia del empleo de cualquier método de reproducción con asistencia médica, ya sea que tenga o no un nexo biológico con uno o ambos padres y que el concubinario haya otorgado su consentimiento de una manera indubitable.</w:t>
      </w:r>
    </w:p>
    <w:p w14:paraId="558E48AC" w14:textId="77777777" w:rsidR="000218BD" w:rsidRDefault="000218BD" w:rsidP="000218BD">
      <w:pPr>
        <w:ind w:right="758"/>
        <w:jc w:val="both"/>
        <w:rPr>
          <w:rFonts w:ascii="Abadi" w:hAnsi="Abadi"/>
          <w:sz w:val="21"/>
          <w:szCs w:val="21"/>
        </w:rPr>
      </w:pPr>
      <w:r w:rsidRPr="002B1FF5">
        <w:rPr>
          <w:rFonts w:ascii="Abadi" w:hAnsi="Abadi"/>
          <w:sz w:val="21"/>
          <w:szCs w:val="21"/>
        </w:rPr>
        <w:t>[. .. ]</w:t>
      </w:r>
    </w:p>
    <w:p w14:paraId="4E86D2BD" w14:textId="77777777" w:rsidR="000218BD" w:rsidRPr="002B1FF5" w:rsidRDefault="000218BD" w:rsidP="000218BD">
      <w:pPr>
        <w:ind w:right="758"/>
        <w:jc w:val="both"/>
        <w:rPr>
          <w:rFonts w:ascii="Abadi" w:hAnsi="Abadi"/>
          <w:sz w:val="21"/>
          <w:szCs w:val="21"/>
        </w:rPr>
      </w:pPr>
    </w:p>
    <w:p w14:paraId="254F77DA" w14:textId="52A6497E" w:rsidR="000218BD" w:rsidRDefault="000218BD" w:rsidP="000218BD">
      <w:pPr>
        <w:ind w:firstLine="708"/>
        <w:jc w:val="both"/>
        <w:rPr>
          <w:rFonts w:ascii="Abadi" w:hAnsi="Abadi"/>
          <w:b/>
          <w:bCs/>
          <w:sz w:val="21"/>
          <w:szCs w:val="21"/>
        </w:rPr>
      </w:pPr>
      <w:r w:rsidRPr="002B1FF5">
        <w:rPr>
          <w:rFonts w:ascii="Abadi" w:hAnsi="Abadi"/>
          <w:b/>
          <w:bCs/>
          <w:sz w:val="21"/>
          <w:szCs w:val="21"/>
        </w:rPr>
        <w:t>II. Turno de la iniciativa.</w:t>
      </w:r>
    </w:p>
    <w:p w14:paraId="505E3D3D" w14:textId="77777777" w:rsidR="00D53C7D" w:rsidRPr="002B1FF5" w:rsidRDefault="00D53C7D" w:rsidP="000218BD">
      <w:pPr>
        <w:ind w:firstLine="708"/>
        <w:jc w:val="both"/>
        <w:rPr>
          <w:rFonts w:ascii="Abadi" w:hAnsi="Abadi"/>
          <w:b/>
          <w:bCs/>
          <w:sz w:val="21"/>
          <w:szCs w:val="21"/>
        </w:rPr>
      </w:pPr>
    </w:p>
    <w:p w14:paraId="74B59BD7" w14:textId="77777777" w:rsidR="000218BD" w:rsidRDefault="000218BD" w:rsidP="000218BD">
      <w:pPr>
        <w:ind w:firstLine="708"/>
        <w:jc w:val="both"/>
        <w:rPr>
          <w:rFonts w:ascii="Abadi" w:hAnsi="Abadi"/>
          <w:sz w:val="21"/>
          <w:szCs w:val="21"/>
        </w:rPr>
      </w:pPr>
      <w:r w:rsidRPr="002B1FF5">
        <w:rPr>
          <w:rFonts w:ascii="Abadi" w:hAnsi="Abadi"/>
          <w:sz w:val="21"/>
          <w:szCs w:val="21"/>
        </w:rPr>
        <w:t>De acuerdo con la materia de la propuesta, la presidencia de la mesa directiva turnó a la Comisión de Justicia de la anterior Legislatura la iniciativa, en sesión plenaria de fecha 12 de marzo de 2020, para su estudio y dictamen.</w:t>
      </w:r>
    </w:p>
    <w:p w14:paraId="76288967" w14:textId="77777777" w:rsidR="000218BD" w:rsidRPr="002B1FF5" w:rsidRDefault="000218BD" w:rsidP="000218BD">
      <w:pPr>
        <w:ind w:firstLine="708"/>
        <w:jc w:val="both"/>
        <w:rPr>
          <w:rFonts w:ascii="Abadi" w:hAnsi="Abadi"/>
          <w:sz w:val="21"/>
          <w:szCs w:val="21"/>
        </w:rPr>
      </w:pPr>
    </w:p>
    <w:p w14:paraId="0C2C2FD4" w14:textId="77777777" w:rsidR="000218BD" w:rsidRDefault="000218BD" w:rsidP="000218BD">
      <w:pPr>
        <w:ind w:firstLine="708"/>
        <w:jc w:val="both"/>
        <w:rPr>
          <w:rFonts w:ascii="Abadi" w:hAnsi="Abadi"/>
          <w:sz w:val="21"/>
          <w:szCs w:val="21"/>
        </w:rPr>
      </w:pPr>
      <w:r w:rsidRPr="002B1FF5">
        <w:rPr>
          <w:rFonts w:ascii="Abadi" w:hAnsi="Abadi"/>
          <w:sz w:val="21"/>
          <w:szCs w:val="21"/>
        </w:rPr>
        <w:t>Cabe precisar que la presidencia de la mesa directiva en funciones durante el primer periodo ordinario de sesiones de esta Sexagésima Quinta Legislatura, en sesión plenaria de fecha 7 de octubre de 2021, una vez declarada la integración de las comisiones permanentes, remitió las iniciativas y asuntos en trámite de las comisiones de la Sexagésima Cuarta Legislatura, a las presidencias designadas de cada Comisión, para los efectos conducentes, entre ellos la iniciativa que nos ocupa en el presente dictamen.</w:t>
      </w:r>
    </w:p>
    <w:p w14:paraId="163391CA" w14:textId="77777777" w:rsidR="000218BD" w:rsidRPr="002B1FF5" w:rsidRDefault="000218BD" w:rsidP="000218BD">
      <w:pPr>
        <w:ind w:firstLine="708"/>
        <w:jc w:val="both"/>
        <w:rPr>
          <w:rFonts w:ascii="Abadi" w:hAnsi="Abadi"/>
          <w:sz w:val="21"/>
          <w:szCs w:val="21"/>
        </w:rPr>
      </w:pPr>
    </w:p>
    <w:p w14:paraId="536CA795" w14:textId="4A603E87" w:rsidR="000218BD" w:rsidRDefault="000218BD" w:rsidP="000218BD">
      <w:pPr>
        <w:ind w:firstLine="708"/>
        <w:jc w:val="both"/>
        <w:rPr>
          <w:rFonts w:ascii="Abadi" w:hAnsi="Abadi"/>
          <w:b/>
          <w:bCs/>
          <w:sz w:val="21"/>
          <w:szCs w:val="21"/>
        </w:rPr>
      </w:pPr>
      <w:r w:rsidRPr="002B1FF5">
        <w:rPr>
          <w:rFonts w:ascii="Abadi" w:hAnsi="Abadi"/>
          <w:b/>
          <w:bCs/>
          <w:sz w:val="21"/>
          <w:szCs w:val="21"/>
        </w:rPr>
        <w:t>III. Estudio de la iniciativa.</w:t>
      </w:r>
    </w:p>
    <w:p w14:paraId="694B9410" w14:textId="77777777" w:rsidR="00D53C7D" w:rsidRPr="002B1FF5" w:rsidRDefault="00D53C7D" w:rsidP="000218BD">
      <w:pPr>
        <w:ind w:firstLine="708"/>
        <w:jc w:val="both"/>
        <w:rPr>
          <w:rFonts w:ascii="Abadi" w:hAnsi="Abadi"/>
          <w:b/>
          <w:bCs/>
          <w:sz w:val="21"/>
          <w:szCs w:val="21"/>
        </w:rPr>
      </w:pPr>
    </w:p>
    <w:p w14:paraId="0A65D79F" w14:textId="77777777" w:rsidR="000218BD" w:rsidRDefault="000218BD" w:rsidP="000218BD">
      <w:pPr>
        <w:ind w:firstLine="708"/>
        <w:jc w:val="both"/>
        <w:rPr>
          <w:rFonts w:ascii="Abadi" w:hAnsi="Abadi"/>
          <w:sz w:val="21"/>
          <w:szCs w:val="21"/>
        </w:rPr>
      </w:pPr>
      <w:r w:rsidRPr="00593F53">
        <w:rPr>
          <w:rFonts w:ascii="Abadi" w:hAnsi="Abadi"/>
          <w:sz w:val="21"/>
          <w:szCs w:val="21"/>
        </w:rPr>
        <w:t>La Comisión de Justicia de la anterior Legislatura, radicó la iniciativa el 17 de marzo de 2020, fecha misma en que se aprobó por unanimidad de votos la metodología de trabajo para estudio y dictamen de la iniciativa. Derivado de esta metodología se recibió la opinión de la Coordinación General Jurídica.</w:t>
      </w:r>
    </w:p>
    <w:p w14:paraId="000DB619" w14:textId="77777777" w:rsidR="000218BD" w:rsidRPr="00593F53" w:rsidRDefault="000218BD" w:rsidP="000218BD">
      <w:pPr>
        <w:ind w:firstLine="708"/>
        <w:jc w:val="both"/>
        <w:rPr>
          <w:rFonts w:ascii="Abadi" w:hAnsi="Abadi"/>
          <w:sz w:val="21"/>
          <w:szCs w:val="21"/>
        </w:rPr>
      </w:pPr>
    </w:p>
    <w:p w14:paraId="290F8D90" w14:textId="77777777" w:rsidR="000218BD" w:rsidRDefault="000218BD" w:rsidP="000218BD">
      <w:pPr>
        <w:ind w:firstLine="708"/>
        <w:jc w:val="both"/>
        <w:rPr>
          <w:rFonts w:ascii="Abadi" w:hAnsi="Abadi"/>
          <w:sz w:val="21"/>
          <w:szCs w:val="21"/>
        </w:rPr>
      </w:pPr>
      <w:r w:rsidRPr="002B1FF5">
        <w:rPr>
          <w:rFonts w:ascii="Abadi" w:hAnsi="Abadi"/>
          <w:sz w:val="21"/>
          <w:szCs w:val="21"/>
        </w:rPr>
        <w:t>La Comisión de Justicia de la presente Legislatura procedió, el pasado 17 de mayo al análisis de la iniciativa materia de este dictamen, en la que el diputado Bricio Balderas Álvarez, expuso el contenido de la iniciativa y las razones por las que consideraba improcedente la misma.</w:t>
      </w:r>
    </w:p>
    <w:p w14:paraId="54B694CB" w14:textId="77777777" w:rsidR="000218BD" w:rsidRPr="002B1FF5" w:rsidRDefault="000218BD" w:rsidP="000218BD">
      <w:pPr>
        <w:ind w:firstLine="708"/>
        <w:jc w:val="both"/>
        <w:rPr>
          <w:rFonts w:ascii="Abadi" w:hAnsi="Abadi"/>
          <w:sz w:val="21"/>
          <w:szCs w:val="21"/>
        </w:rPr>
      </w:pPr>
    </w:p>
    <w:p w14:paraId="7B772229" w14:textId="77777777" w:rsidR="000218BD" w:rsidRDefault="000218BD" w:rsidP="000218BD">
      <w:pPr>
        <w:ind w:firstLine="708"/>
        <w:jc w:val="both"/>
        <w:rPr>
          <w:rFonts w:ascii="Abadi" w:hAnsi="Abadi"/>
          <w:sz w:val="21"/>
          <w:szCs w:val="21"/>
        </w:rPr>
      </w:pPr>
      <w:r w:rsidRPr="002B1FF5">
        <w:rPr>
          <w:rFonts w:ascii="Abadi" w:hAnsi="Abadi"/>
          <w:sz w:val="21"/>
          <w:szCs w:val="21"/>
        </w:rPr>
        <w:t>Derivado de lo anterior, la presidencia propuso la elaboración de un dictamen en sentido negativo, en atención a las siguientes consideraciones, lo que fue aprobado por unanimidad de votos.</w:t>
      </w:r>
    </w:p>
    <w:p w14:paraId="246666BF" w14:textId="77777777" w:rsidR="000218BD" w:rsidRPr="002B1FF5" w:rsidRDefault="000218BD" w:rsidP="000218BD">
      <w:pPr>
        <w:ind w:firstLine="708"/>
        <w:jc w:val="both"/>
        <w:rPr>
          <w:rFonts w:ascii="Abadi" w:hAnsi="Abadi"/>
          <w:sz w:val="21"/>
          <w:szCs w:val="21"/>
        </w:rPr>
      </w:pPr>
    </w:p>
    <w:p w14:paraId="07807DF0" w14:textId="296DCE4C" w:rsidR="000218BD" w:rsidRPr="00AB218A" w:rsidRDefault="000218BD">
      <w:pPr>
        <w:pStyle w:val="Prrafodelista"/>
        <w:numPr>
          <w:ilvl w:val="0"/>
          <w:numId w:val="19"/>
        </w:numPr>
        <w:jc w:val="both"/>
        <w:rPr>
          <w:rFonts w:ascii="Abadi" w:hAnsi="Abadi"/>
          <w:b/>
          <w:bCs/>
          <w:sz w:val="21"/>
          <w:szCs w:val="21"/>
        </w:rPr>
      </w:pPr>
      <w:r w:rsidRPr="00AB218A">
        <w:rPr>
          <w:rFonts w:ascii="Abadi" w:hAnsi="Abadi"/>
          <w:b/>
          <w:bCs/>
          <w:sz w:val="21"/>
          <w:szCs w:val="21"/>
        </w:rPr>
        <w:t>Consideraciones</w:t>
      </w:r>
    </w:p>
    <w:p w14:paraId="65B69B39" w14:textId="77777777" w:rsidR="00AB218A" w:rsidRPr="00AB218A" w:rsidRDefault="00AB218A" w:rsidP="00AB218A">
      <w:pPr>
        <w:pStyle w:val="Prrafodelista"/>
        <w:ind w:left="1080"/>
        <w:jc w:val="both"/>
        <w:rPr>
          <w:rFonts w:ascii="Abadi" w:hAnsi="Abadi"/>
          <w:b/>
          <w:bCs/>
          <w:sz w:val="21"/>
          <w:szCs w:val="21"/>
        </w:rPr>
      </w:pPr>
    </w:p>
    <w:p w14:paraId="676C1DC7" w14:textId="77777777" w:rsidR="000218BD" w:rsidRDefault="000218BD" w:rsidP="000218BD">
      <w:pPr>
        <w:ind w:firstLine="708"/>
        <w:jc w:val="both"/>
        <w:rPr>
          <w:rFonts w:ascii="Abadi" w:hAnsi="Abadi"/>
          <w:sz w:val="21"/>
          <w:szCs w:val="21"/>
        </w:rPr>
      </w:pPr>
      <w:r w:rsidRPr="002B1FF5">
        <w:rPr>
          <w:rFonts w:ascii="Abadi" w:hAnsi="Abadi"/>
          <w:sz w:val="21"/>
          <w:szCs w:val="21"/>
        </w:rPr>
        <w:t>Para quienes dictaminamos, el tema que se propone en la iniciativa es de gran importancia. Sin embargo, debemos reconocer que es complejo, tomando en consideración que acarrea consecuencias jurídicas que surgen por quienes se someten a esos tratamientos (los padres); pero principalmente, en relación con el impacto que se produce en los hijos nacidos bajo esas técnicas.</w:t>
      </w:r>
    </w:p>
    <w:p w14:paraId="39BF40F9" w14:textId="77777777" w:rsidR="000218BD" w:rsidRPr="002B1FF5" w:rsidRDefault="000218BD" w:rsidP="000218BD">
      <w:pPr>
        <w:ind w:firstLine="708"/>
        <w:jc w:val="both"/>
        <w:rPr>
          <w:rFonts w:ascii="Abadi" w:hAnsi="Abadi"/>
          <w:sz w:val="21"/>
          <w:szCs w:val="21"/>
        </w:rPr>
      </w:pPr>
    </w:p>
    <w:p w14:paraId="792C5696" w14:textId="77777777" w:rsidR="000218BD" w:rsidRDefault="000218BD" w:rsidP="000218BD">
      <w:pPr>
        <w:ind w:firstLine="708"/>
        <w:jc w:val="both"/>
        <w:rPr>
          <w:rFonts w:ascii="Abadi" w:hAnsi="Abadi"/>
          <w:sz w:val="21"/>
          <w:szCs w:val="21"/>
        </w:rPr>
      </w:pPr>
      <w:r w:rsidRPr="002B1FF5">
        <w:rPr>
          <w:rFonts w:ascii="Abadi" w:hAnsi="Abadi"/>
          <w:sz w:val="21"/>
          <w:szCs w:val="21"/>
        </w:rPr>
        <w:t>Estimamos que, con la propuesta de los iniciantes no se lograría el objetivo original y que resultaría muy complejo tratar de hacer los ajustes sugeridos -en la etapa de consulta- a partir de esta iniciativa, por ello determinamos dictaminarla en sentido negativo.</w:t>
      </w:r>
    </w:p>
    <w:p w14:paraId="3502B94B" w14:textId="77777777" w:rsidR="000218BD" w:rsidRPr="002B1FF5" w:rsidRDefault="000218BD" w:rsidP="000218BD">
      <w:pPr>
        <w:jc w:val="both"/>
        <w:rPr>
          <w:rFonts w:ascii="Abadi" w:hAnsi="Abadi"/>
          <w:sz w:val="21"/>
          <w:szCs w:val="21"/>
        </w:rPr>
      </w:pPr>
    </w:p>
    <w:p w14:paraId="448B5560" w14:textId="77777777" w:rsidR="000218BD" w:rsidRDefault="000218BD" w:rsidP="000218BD">
      <w:pPr>
        <w:ind w:firstLine="708"/>
        <w:jc w:val="both"/>
        <w:rPr>
          <w:rFonts w:ascii="Abadi" w:hAnsi="Abadi"/>
          <w:sz w:val="21"/>
          <w:szCs w:val="21"/>
        </w:rPr>
      </w:pPr>
      <w:r w:rsidRPr="002B1FF5">
        <w:rPr>
          <w:rFonts w:ascii="Abadi" w:hAnsi="Abadi"/>
          <w:sz w:val="21"/>
          <w:szCs w:val="21"/>
        </w:rPr>
        <w:t>Destacamos algunas de las principales deficiencias y ambigüedades de la propuesta contenidas en la iniciativa:</w:t>
      </w:r>
    </w:p>
    <w:p w14:paraId="305729A1" w14:textId="77777777" w:rsidR="000218BD" w:rsidRPr="002B1FF5" w:rsidRDefault="000218BD" w:rsidP="000218BD">
      <w:pPr>
        <w:jc w:val="both"/>
        <w:rPr>
          <w:rFonts w:ascii="Abadi" w:hAnsi="Abadi"/>
          <w:sz w:val="21"/>
          <w:szCs w:val="21"/>
        </w:rPr>
      </w:pPr>
    </w:p>
    <w:p w14:paraId="1AE4D298" w14:textId="5237C08A" w:rsidR="000218BD" w:rsidRDefault="000218BD" w:rsidP="000218BD">
      <w:pPr>
        <w:jc w:val="both"/>
        <w:rPr>
          <w:rFonts w:ascii="Abadi" w:hAnsi="Abadi"/>
          <w:sz w:val="21"/>
          <w:szCs w:val="21"/>
        </w:rPr>
      </w:pPr>
      <w:r w:rsidRPr="002B1FF5">
        <w:rPr>
          <w:rFonts w:ascii="Abadi" w:hAnsi="Abadi"/>
          <w:sz w:val="21"/>
          <w:szCs w:val="21"/>
        </w:rPr>
        <w:t>•El segundo párrafo del artículo 347 propuesto como adición se expresa «... mediante una inseminación artificial heteróloga», sin embargo, no se define qué se entiende por «inseminación artificial heteróloga».</w:t>
      </w:r>
    </w:p>
    <w:p w14:paraId="576FC12C" w14:textId="77777777" w:rsidR="000218BD" w:rsidRPr="002B1FF5" w:rsidRDefault="000218BD" w:rsidP="000218BD">
      <w:pPr>
        <w:jc w:val="both"/>
        <w:rPr>
          <w:rFonts w:ascii="Abadi" w:hAnsi="Abadi"/>
          <w:sz w:val="21"/>
          <w:szCs w:val="21"/>
        </w:rPr>
      </w:pPr>
    </w:p>
    <w:p w14:paraId="75529869" w14:textId="77777777" w:rsidR="000218BD" w:rsidRDefault="000218BD" w:rsidP="000218BD">
      <w:pPr>
        <w:jc w:val="both"/>
        <w:rPr>
          <w:rFonts w:ascii="Abadi" w:hAnsi="Abadi"/>
          <w:sz w:val="21"/>
          <w:szCs w:val="21"/>
        </w:rPr>
      </w:pPr>
      <w:r w:rsidRPr="002B1FF5">
        <w:rPr>
          <w:rFonts w:ascii="Abadi" w:hAnsi="Abadi"/>
          <w:sz w:val="21"/>
          <w:szCs w:val="21"/>
        </w:rPr>
        <w:t>•En dicho párrafo, se usa la palabra «pareja» cuando lo correcto es «cónyuge o concubino varón». Ello, atendiendo a que el artículo 4 ° constitucional, sienta las bases fundamentales de la familia, protegiendo su organización y desarrollo, partiendo del interés superior de la niñez, cuya armonía se logra con un adecuado marco jurídico.</w:t>
      </w:r>
    </w:p>
    <w:p w14:paraId="7CADF5C4" w14:textId="77777777" w:rsidR="000218BD" w:rsidRPr="002B1FF5" w:rsidRDefault="000218BD" w:rsidP="000218BD">
      <w:pPr>
        <w:jc w:val="both"/>
        <w:rPr>
          <w:rFonts w:ascii="Abadi" w:hAnsi="Abadi"/>
          <w:sz w:val="21"/>
          <w:szCs w:val="21"/>
        </w:rPr>
      </w:pPr>
    </w:p>
    <w:p w14:paraId="38BA69B3" w14:textId="77777777" w:rsidR="000218BD" w:rsidRDefault="000218BD" w:rsidP="000218BD">
      <w:pPr>
        <w:jc w:val="both"/>
        <w:rPr>
          <w:rFonts w:ascii="Abadi" w:hAnsi="Abadi"/>
          <w:sz w:val="21"/>
          <w:szCs w:val="21"/>
        </w:rPr>
      </w:pPr>
      <w:r w:rsidRPr="002B1FF5">
        <w:rPr>
          <w:rFonts w:ascii="Abadi" w:hAnsi="Abadi"/>
          <w:sz w:val="21"/>
          <w:szCs w:val="21"/>
        </w:rPr>
        <w:t>•Tomando en cuenta que el consentimiento del cónyuge o concubino varón es el factor más importante para determinar la filiación, no se prevé en la iniciativa si el consentimiento deber ser tácito o expreso, como lo establece el artículo 1291 del Código Civil para el Estado de Guanajuato:</w:t>
      </w:r>
    </w:p>
    <w:p w14:paraId="6275B77D" w14:textId="77777777" w:rsidR="000218BD" w:rsidRPr="002B1FF5" w:rsidRDefault="000218BD" w:rsidP="000218BD">
      <w:pPr>
        <w:jc w:val="both"/>
        <w:rPr>
          <w:rFonts w:ascii="Abadi" w:hAnsi="Abadi"/>
          <w:sz w:val="21"/>
          <w:szCs w:val="21"/>
        </w:rPr>
      </w:pPr>
    </w:p>
    <w:p w14:paraId="590D30D7" w14:textId="77777777" w:rsidR="000218BD" w:rsidRDefault="000218BD" w:rsidP="00D53C7D">
      <w:pPr>
        <w:ind w:left="426" w:right="117"/>
        <w:jc w:val="both"/>
        <w:rPr>
          <w:rFonts w:ascii="Abadi" w:hAnsi="Abadi"/>
          <w:sz w:val="21"/>
          <w:szCs w:val="21"/>
        </w:rPr>
      </w:pPr>
      <w:r w:rsidRPr="002B1FF5">
        <w:rPr>
          <w:rFonts w:ascii="Abadi" w:hAnsi="Abadi"/>
          <w:sz w:val="21"/>
          <w:szCs w:val="21"/>
        </w:rPr>
        <w:t>Art. 1291. El consentimiento puede ser expreso o tácito. Es expreso cuando la voluntad se manifiesta verbalmente, por escrito, por medios electrónicos, ópticos o por cualquier otra tecnología, o por signos inequívocos. El tácito resultará de hechos o de actos que lo presupongan o que autoricen a presumirlo, excepto en los casos en que por ley o por convenio la voluntad debe manifestarse expresamente.</w:t>
      </w:r>
    </w:p>
    <w:p w14:paraId="6A17A0AA" w14:textId="77777777" w:rsidR="000218BD" w:rsidRPr="002B1FF5" w:rsidRDefault="000218BD" w:rsidP="000218BD">
      <w:pPr>
        <w:ind w:right="758"/>
        <w:jc w:val="both"/>
        <w:rPr>
          <w:rFonts w:ascii="Abadi" w:hAnsi="Abadi"/>
          <w:sz w:val="21"/>
          <w:szCs w:val="21"/>
        </w:rPr>
      </w:pPr>
    </w:p>
    <w:p w14:paraId="277B7D90" w14:textId="77777777" w:rsidR="000218BD" w:rsidRDefault="000218BD" w:rsidP="000218BD">
      <w:pPr>
        <w:jc w:val="both"/>
        <w:rPr>
          <w:rFonts w:ascii="Abadi" w:hAnsi="Abadi"/>
          <w:sz w:val="21"/>
          <w:szCs w:val="21"/>
        </w:rPr>
      </w:pPr>
      <w:r w:rsidRPr="002B1FF5">
        <w:rPr>
          <w:rFonts w:ascii="Abadi" w:hAnsi="Abadi"/>
          <w:sz w:val="21"/>
          <w:szCs w:val="21"/>
        </w:rPr>
        <w:t xml:space="preserve">•Se aprecia pertinente mencionar que, aun cuando la prueba ideal sería el documento donde conste la expresión de la voluntad de los cónyuges para someterse a una técnica de reproducción asistida, la Primera Sala de la Suprema Corte de Justicia de la Nación, considera que ello no constituye el único medio de convicción a partir del cual se pueda determinar si existió consentimiento para la </w:t>
      </w:r>
      <w:r w:rsidRPr="002B1FF5">
        <w:rPr>
          <w:rFonts w:ascii="Abadi" w:hAnsi="Abadi"/>
          <w:sz w:val="21"/>
          <w:szCs w:val="21"/>
        </w:rPr>
        <w:lastRenderedPageBreak/>
        <w:t>realización de ese tratamiento, pues tal conclusión puede obtenerse a partir de los diferentes medios de convicción que puedan obrar en el juicio.</w:t>
      </w:r>
    </w:p>
    <w:p w14:paraId="478CD50E" w14:textId="77777777" w:rsidR="000218BD" w:rsidRPr="002B1FF5" w:rsidRDefault="000218BD" w:rsidP="000218BD">
      <w:pPr>
        <w:jc w:val="both"/>
        <w:rPr>
          <w:rFonts w:ascii="Abadi" w:hAnsi="Abadi"/>
          <w:sz w:val="21"/>
          <w:szCs w:val="21"/>
        </w:rPr>
      </w:pPr>
    </w:p>
    <w:p w14:paraId="00D64877" w14:textId="77777777" w:rsidR="000218BD" w:rsidRDefault="000218BD" w:rsidP="000218BD">
      <w:pPr>
        <w:jc w:val="both"/>
        <w:rPr>
          <w:rFonts w:ascii="Abadi" w:hAnsi="Abadi"/>
          <w:sz w:val="21"/>
          <w:szCs w:val="21"/>
        </w:rPr>
      </w:pPr>
      <w:r w:rsidRPr="002B1FF5">
        <w:rPr>
          <w:rFonts w:ascii="Abadi" w:hAnsi="Abadi"/>
          <w:sz w:val="21"/>
          <w:szCs w:val="21"/>
        </w:rPr>
        <w:t>•La intervención de un tercero en el procedimiento de la inseminación artificial heteróloga es un factor importante mas no determinante en cuanto al concepto como tal de la paternidad. Este concepto trae consigo una serie de implicaciones, no sólo legales, sino también morales, sociales y económicas, que se determinarán no solo en el momento de la fecundación, sino a lo largo de la vida de ese nuevo ser. La paternidad es algo más que la mera aportación del semen, ella implica un determinado comportamiento, un conjunto de obligaciones y derechos y de una participación activa en la vida del hijo.</w:t>
      </w:r>
    </w:p>
    <w:p w14:paraId="37A6B08F" w14:textId="77777777" w:rsidR="000218BD" w:rsidRPr="002B1FF5" w:rsidRDefault="000218BD" w:rsidP="000218BD">
      <w:pPr>
        <w:jc w:val="both"/>
        <w:rPr>
          <w:rFonts w:ascii="Abadi" w:hAnsi="Abadi"/>
          <w:sz w:val="21"/>
          <w:szCs w:val="21"/>
        </w:rPr>
      </w:pPr>
    </w:p>
    <w:p w14:paraId="10D021B0" w14:textId="77777777" w:rsidR="000218BD" w:rsidRDefault="000218BD" w:rsidP="000218BD">
      <w:pPr>
        <w:ind w:firstLine="708"/>
        <w:jc w:val="both"/>
        <w:rPr>
          <w:rFonts w:ascii="Abadi" w:hAnsi="Abadi"/>
          <w:sz w:val="21"/>
          <w:szCs w:val="21"/>
        </w:rPr>
      </w:pPr>
      <w:r w:rsidRPr="002B1FF5">
        <w:rPr>
          <w:rFonts w:ascii="Abadi" w:hAnsi="Abadi"/>
          <w:sz w:val="21"/>
          <w:szCs w:val="21"/>
        </w:rPr>
        <w:t>En atención a lo anterior, consideramos que la propuesta normativa en estudio no es viable.</w:t>
      </w:r>
    </w:p>
    <w:p w14:paraId="1BA923AC" w14:textId="77777777" w:rsidR="000218BD" w:rsidRPr="002B1FF5" w:rsidRDefault="000218BD" w:rsidP="000218BD">
      <w:pPr>
        <w:ind w:firstLine="708"/>
        <w:jc w:val="both"/>
        <w:rPr>
          <w:rFonts w:ascii="Abadi" w:hAnsi="Abadi"/>
          <w:sz w:val="21"/>
          <w:szCs w:val="21"/>
        </w:rPr>
      </w:pPr>
    </w:p>
    <w:p w14:paraId="42CA42F1" w14:textId="77777777" w:rsidR="000218BD" w:rsidRPr="002B1FF5" w:rsidRDefault="000218BD" w:rsidP="000218BD">
      <w:pPr>
        <w:ind w:firstLine="708"/>
        <w:jc w:val="both"/>
        <w:rPr>
          <w:rFonts w:ascii="Abadi" w:hAnsi="Abadi"/>
          <w:sz w:val="21"/>
          <w:szCs w:val="21"/>
        </w:rPr>
      </w:pPr>
      <w:r w:rsidRPr="002B1FF5">
        <w:rPr>
          <w:rFonts w:ascii="Abadi" w:hAnsi="Abadi"/>
          <w:sz w:val="21"/>
          <w:szCs w:val="21"/>
        </w:rPr>
        <w:t>Por lo expuesto y con fundamento en los artículos 113 fracción II y 171 de la Ley Orgánica del Poder Legislativo, se propone a la Asamblea el siguiente:</w:t>
      </w:r>
    </w:p>
    <w:p w14:paraId="64770000" w14:textId="77777777" w:rsidR="000218BD" w:rsidRPr="002B1FF5" w:rsidRDefault="000218BD" w:rsidP="000218BD">
      <w:pPr>
        <w:jc w:val="both"/>
        <w:rPr>
          <w:rFonts w:ascii="Abadi" w:hAnsi="Abadi"/>
          <w:sz w:val="21"/>
          <w:szCs w:val="21"/>
        </w:rPr>
      </w:pPr>
    </w:p>
    <w:p w14:paraId="4447E1C8" w14:textId="316BA27F" w:rsidR="000218BD" w:rsidRDefault="000218BD" w:rsidP="000218BD">
      <w:pPr>
        <w:jc w:val="center"/>
        <w:rPr>
          <w:rFonts w:ascii="Abadi" w:hAnsi="Abadi"/>
          <w:b/>
          <w:bCs/>
          <w:sz w:val="21"/>
          <w:szCs w:val="21"/>
        </w:rPr>
      </w:pPr>
      <w:r w:rsidRPr="002B1FF5">
        <w:rPr>
          <w:rFonts w:ascii="Abadi" w:hAnsi="Abadi"/>
          <w:b/>
          <w:bCs/>
          <w:sz w:val="21"/>
          <w:szCs w:val="21"/>
        </w:rPr>
        <w:t>ACUERDO</w:t>
      </w:r>
    </w:p>
    <w:p w14:paraId="0945A01B" w14:textId="77777777" w:rsidR="00D53C7D" w:rsidRPr="002B1FF5" w:rsidRDefault="00D53C7D" w:rsidP="000218BD">
      <w:pPr>
        <w:jc w:val="center"/>
        <w:rPr>
          <w:rFonts w:ascii="Abadi" w:hAnsi="Abadi"/>
          <w:b/>
          <w:bCs/>
          <w:sz w:val="21"/>
          <w:szCs w:val="21"/>
        </w:rPr>
      </w:pPr>
    </w:p>
    <w:p w14:paraId="14AD9112" w14:textId="77777777" w:rsidR="000218BD" w:rsidRPr="002B1FF5" w:rsidRDefault="000218BD" w:rsidP="000218BD">
      <w:pPr>
        <w:ind w:firstLine="708"/>
        <w:jc w:val="both"/>
        <w:rPr>
          <w:rFonts w:ascii="Abadi" w:hAnsi="Abadi"/>
          <w:sz w:val="21"/>
          <w:szCs w:val="21"/>
        </w:rPr>
      </w:pPr>
      <w:r w:rsidRPr="002B1FF5">
        <w:rPr>
          <w:rFonts w:ascii="Abadi" w:hAnsi="Abadi"/>
          <w:b/>
          <w:bCs/>
          <w:sz w:val="21"/>
          <w:szCs w:val="21"/>
        </w:rPr>
        <w:t>Único.</w:t>
      </w:r>
      <w:r w:rsidRPr="002B1FF5">
        <w:rPr>
          <w:rFonts w:ascii="Abadi" w:hAnsi="Abadi"/>
          <w:sz w:val="21"/>
          <w:szCs w:val="21"/>
        </w:rPr>
        <w:t xml:space="preserve"> No resulta procedente la propuesta por la que se adiciona un segundo párrafo al artículo 347 y un artículo 382 bis al Código Civil para el Estado de Guanajuato, contenida en la iniciativa presentada por diputadas y diputados integrantes del Grupo Parlamentario del Partido Acción Nacional de la Sexagésima Cuarta Legislatura. De tal forma se instruye su archivo definitivo.</w:t>
      </w:r>
    </w:p>
    <w:p w14:paraId="61A32A17" w14:textId="77777777" w:rsidR="000218BD" w:rsidRPr="002B1FF5" w:rsidRDefault="000218BD" w:rsidP="000218BD">
      <w:pPr>
        <w:jc w:val="both"/>
        <w:rPr>
          <w:rFonts w:ascii="Abadi" w:hAnsi="Abadi"/>
          <w:sz w:val="21"/>
          <w:szCs w:val="21"/>
        </w:rPr>
      </w:pPr>
    </w:p>
    <w:p w14:paraId="4B92AA4B" w14:textId="77777777" w:rsidR="000218BD" w:rsidRPr="00AB218A" w:rsidRDefault="000218BD" w:rsidP="00AB218A">
      <w:pPr>
        <w:pStyle w:val="Prrafodelista"/>
        <w:ind w:left="0"/>
        <w:rPr>
          <w:rFonts w:ascii="Abadi" w:hAnsi="Abadi"/>
          <w:b/>
          <w:bCs/>
          <w:sz w:val="21"/>
          <w:szCs w:val="21"/>
        </w:rPr>
      </w:pPr>
      <w:r w:rsidRPr="00AB218A">
        <w:rPr>
          <w:rFonts w:ascii="Abadi" w:hAnsi="Abadi"/>
          <w:b/>
          <w:bCs/>
          <w:sz w:val="21"/>
          <w:szCs w:val="21"/>
        </w:rPr>
        <w:t xml:space="preserve">Guanajuato, </w:t>
      </w:r>
      <w:proofErr w:type="spellStart"/>
      <w:r w:rsidRPr="00AB218A">
        <w:rPr>
          <w:rFonts w:ascii="Abadi" w:hAnsi="Abadi"/>
          <w:b/>
          <w:bCs/>
          <w:sz w:val="21"/>
          <w:szCs w:val="21"/>
        </w:rPr>
        <w:t>Gto</w:t>
      </w:r>
      <w:proofErr w:type="spellEnd"/>
      <w:r w:rsidRPr="00AB218A">
        <w:rPr>
          <w:rFonts w:ascii="Abadi" w:hAnsi="Abadi"/>
          <w:b/>
          <w:bCs/>
          <w:sz w:val="21"/>
          <w:szCs w:val="21"/>
        </w:rPr>
        <w:t>., 31 de mayo de 2022</w:t>
      </w:r>
    </w:p>
    <w:p w14:paraId="549BD556" w14:textId="77777777" w:rsidR="000218BD" w:rsidRPr="00AB218A" w:rsidRDefault="000218BD" w:rsidP="00AB218A">
      <w:pPr>
        <w:pStyle w:val="Prrafodelista"/>
        <w:ind w:left="0"/>
        <w:rPr>
          <w:rFonts w:ascii="Abadi" w:hAnsi="Abadi"/>
          <w:b/>
          <w:bCs/>
          <w:sz w:val="21"/>
          <w:szCs w:val="21"/>
        </w:rPr>
      </w:pPr>
      <w:r w:rsidRPr="00AB218A">
        <w:rPr>
          <w:rFonts w:ascii="Abadi" w:hAnsi="Abadi"/>
          <w:b/>
          <w:bCs/>
          <w:sz w:val="21"/>
          <w:szCs w:val="21"/>
        </w:rPr>
        <w:t>La Comisión de Justicia</w:t>
      </w:r>
    </w:p>
    <w:p w14:paraId="79543921" w14:textId="77777777" w:rsidR="000218BD" w:rsidRPr="00AB218A" w:rsidRDefault="000218BD" w:rsidP="00AB218A">
      <w:pPr>
        <w:pStyle w:val="Prrafodelista"/>
        <w:ind w:left="0"/>
        <w:jc w:val="both"/>
        <w:rPr>
          <w:rFonts w:ascii="Abadi" w:hAnsi="Abadi"/>
          <w:b/>
          <w:bCs/>
          <w:sz w:val="21"/>
          <w:szCs w:val="21"/>
        </w:rPr>
      </w:pPr>
      <w:r w:rsidRPr="00AB218A">
        <w:rPr>
          <w:rFonts w:ascii="Abadi" w:hAnsi="Abadi"/>
          <w:b/>
          <w:bCs/>
          <w:sz w:val="21"/>
          <w:szCs w:val="21"/>
        </w:rPr>
        <w:t>Laura Cristina Márquez Alcalá</w:t>
      </w:r>
    </w:p>
    <w:p w14:paraId="2F208E9E" w14:textId="77777777" w:rsidR="000218BD" w:rsidRPr="00AB218A" w:rsidRDefault="000218BD" w:rsidP="00AB218A">
      <w:pPr>
        <w:pStyle w:val="Prrafodelista"/>
        <w:ind w:left="0"/>
        <w:jc w:val="both"/>
        <w:rPr>
          <w:rFonts w:ascii="Abadi" w:hAnsi="Abadi"/>
          <w:b/>
          <w:bCs/>
          <w:sz w:val="21"/>
          <w:szCs w:val="21"/>
        </w:rPr>
      </w:pPr>
      <w:r w:rsidRPr="00AB218A">
        <w:rPr>
          <w:rFonts w:ascii="Abadi" w:hAnsi="Abadi"/>
          <w:b/>
          <w:bCs/>
          <w:sz w:val="21"/>
          <w:szCs w:val="21"/>
        </w:rPr>
        <w:t>Diputada presidenta.</w:t>
      </w:r>
    </w:p>
    <w:p w14:paraId="0F0BFEF8" w14:textId="77777777" w:rsidR="000218BD" w:rsidRPr="00AB218A" w:rsidRDefault="000218BD" w:rsidP="00AB218A">
      <w:pPr>
        <w:pStyle w:val="Prrafodelista"/>
        <w:ind w:left="0"/>
        <w:jc w:val="both"/>
        <w:rPr>
          <w:rFonts w:ascii="Abadi" w:hAnsi="Abadi"/>
          <w:b/>
          <w:bCs/>
          <w:sz w:val="21"/>
          <w:szCs w:val="21"/>
        </w:rPr>
      </w:pPr>
      <w:r w:rsidRPr="00AB218A">
        <w:rPr>
          <w:rFonts w:ascii="Abadi" w:hAnsi="Abadi"/>
          <w:b/>
          <w:bCs/>
          <w:sz w:val="21"/>
          <w:szCs w:val="21"/>
        </w:rPr>
        <w:t>Susana Bermúdez Cano</w:t>
      </w:r>
    </w:p>
    <w:p w14:paraId="5A413314" w14:textId="77777777" w:rsidR="000218BD" w:rsidRPr="00AB218A" w:rsidRDefault="000218BD" w:rsidP="00AB218A">
      <w:pPr>
        <w:pStyle w:val="Prrafodelista"/>
        <w:ind w:left="0"/>
        <w:jc w:val="both"/>
        <w:rPr>
          <w:rFonts w:ascii="Abadi" w:hAnsi="Abadi"/>
          <w:b/>
          <w:bCs/>
          <w:sz w:val="21"/>
          <w:szCs w:val="21"/>
        </w:rPr>
      </w:pPr>
      <w:r w:rsidRPr="00AB218A">
        <w:rPr>
          <w:rFonts w:ascii="Abadi" w:hAnsi="Abadi"/>
          <w:b/>
          <w:bCs/>
          <w:sz w:val="21"/>
          <w:szCs w:val="21"/>
        </w:rPr>
        <w:t>Diputada vocal</w:t>
      </w:r>
    </w:p>
    <w:p w14:paraId="12516EF2" w14:textId="77777777" w:rsidR="000218BD" w:rsidRPr="00AB218A" w:rsidRDefault="000218BD" w:rsidP="00AB218A">
      <w:pPr>
        <w:pStyle w:val="Prrafodelista"/>
        <w:ind w:left="0"/>
        <w:jc w:val="both"/>
        <w:rPr>
          <w:rFonts w:ascii="Abadi" w:hAnsi="Abadi"/>
          <w:b/>
          <w:bCs/>
          <w:sz w:val="21"/>
          <w:szCs w:val="21"/>
        </w:rPr>
      </w:pPr>
      <w:r w:rsidRPr="00AB218A">
        <w:rPr>
          <w:rFonts w:ascii="Abadi" w:hAnsi="Abadi"/>
          <w:b/>
          <w:bCs/>
          <w:sz w:val="21"/>
          <w:szCs w:val="21"/>
        </w:rPr>
        <w:t>Gustavo Adolfo Alfaro reyes</w:t>
      </w:r>
    </w:p>
    <w:p w14:paraId="5919E3DF" w14:textId="77777777" w:rsidR="000218BD" w:rsidRPr="00AB218A" w:rsidRDefault="000218BD" w:rsidP="00AB218A">
      <w:pPr>
        <w:pStyle w:val="Prrafodelista"/>
        <w:ind w:left="0"/>
        <w:jc w:val="both"/>
        <w:rPr>
          <w:rFonts w:ascii="Abadi" w:hAnsi="Abadi"/>
          <w:b/>
          <w:bCs/>
          <w:sz w:val="21"/>
          <w:szCs w:val="21"/>
        </w:rPr>
      </w:pPr>
      <w:r w:rsidRPr="00AB218A">
        <w:rPr>
          <w:rFonts w:ascii="Abadi" w:hAnsi="Abadi"/>
          <w:b/>
          <w:bCs/>
          <w:sz w:val="21"/>
          <w:szCs w:val="21"/>
        </w:rPr>
        <w:t>Diputado vocal</w:t>
      </w:r>
    </w:p>
    <w:p w14:paraId="5147D76C" w14:textId="77777777" w:rsidR="000218BD" w:rsidRPr="00AB218A" w:rsidRDefault="000218BD" w:rsidP="00AB218A">
      <w:pPr>
        <w:pStyle w:val="Prrafodelista"/>
        <w:ind w:left="0"/>
        <w:jc w:val="both"/>
        <w:rPr>
          <w:rFonts w:ascii="Abadi" w:hAnsi="Abadi"/>
          <w:b/>
          <w:bCs/>
          <w:sz w:val="21"/>
          <w:szCs w:val="21"/>
        </w:rPr>
      </w:pPr>
      <w:r w:rsidRPr="00AB218A">
        <w:rPr>
          <w:rFonts w:ascii="Abadi" w:hAnsi="Abadi"/>
          <w:b/>
          <w:bCs/>
          <w:sz w:val="21"/>
          <w:szCs w:val="21"/>
        </w:rPr>
        <w:t>Bricio Balderas Álvarez</w:t>
      </w:r>
    </w:p>
    <w:p w14:paraId="4C203C46" w14:textId="77777777" w:rsidR="000218BD" w:rsidRPr="00AB218A" w:rsidRDefault="000218BD" w:rsidP="00AB218A">
      <w:pPr>
        <w:pStyle w:val="Prrafodelista"/>
        <w:ind w:left="0"/>
        <w:jc w:val="both"/>
        <w:rPr>
          <w:rFonts w:ascii="Abadi" w:hAnsi="Abadi"/>
          <w:b/>
          <w:bCs/>
          <w:sz w:val="21"/>
          <w:szCs w:val="21"/>
        </w:rPr>
      </w:pPr>
      <w:r w:rsidRPr="00AB218A">
        <w:rPr>
          <w:rFonts w:ascii="Abadi" w:hAnsi="Abadi"/>
          <w:b/>
          <w:bCs/>
          <w:sz w:val="21"/>
          <w:szCs w:val="21"/>
        </w:rPr>
        <w:t>Diputado vocal</w:t>
      </w:r>
    </w:p>
    <w:p w14:paraId="0BB534CE" w14:textId="77777777" w:rsidR="000218BD" w:rsidRPr="00AB218A" w:rsidRDefault="000218BD" w:rsidP="00AB218A">
      <w:pPr>
        <w:pStyle w:val="Prrafodelista"/>
        <w:ind w:left="0"/>
        <w:jc w:val="both"/>
        <w:rPr>
          <w:rFonts w:ascii="Abadi" w:hAnsi="Abadi"/>
          <w:b/>
          <w:bCs/>
          <w:sz w:val="21"/>
          <w:szCs w:val="21"/>
        </w:rPr>
      </w:pPr>
      <w:r w:rsidRPr="00AB218A">
        <w:rPr>
          <w:rFonts w:ascii="Abadi" w:hAnsi="Abadi"/>
          <w:b/>
          <w:bCs/>
          <w:sz w:val="21"/>
          <w:szCs w:val="21"/>
        </w:rPr>
        <w:t>Cuauhtémoc Becerra González</w:t>
      </w:r>
    </w:p>
    <w:p w14:paraId="41B7817A" w14:textId="147B8D63" w:rsidR="000218BD" w:rsidRDefault="000218BD" w:rsidP="00AB218A">
      <w:pPr>
        <w:pStyle w:val="Prrafodelista"/>
        <w:ind w:left="0"/>
        <w:jc w:val="both"/>
        <w:rPr>
          <w:rFonts w:ascii="Abadi" w:hAnsi="Abadi"/>
          <w:b/>
          <w:bCs/>
          <w:sz w:val="21"/>
          <w:szCs w:val="21"/>
        </w:rPr>
      </w:pPr>
      <w:r w:rsidRPr="00AB218A">
        <w:rPr>
          <w:rFonts w:ascii="Abadi" w:hAnsi="Abadi"/>
          <w:b/>
          <w:bCs/>
          <w:sz w:val="21"/>
          <w:szCs w:val="21"/>
        </w:rPr>
        <w:t>Diputado secretario</w:t>
      </w:r>
    </w:p>
    <w:p w14:paraId="2D53CB5F" w14:textId="77777777" w:rsidR="00FD7A7A" w:rsidRDefault="00FD7A7A" w:rsidP="00AB218A">
      <w:pPr>
        <w:pStyle w:val="Prrafodelista"/>
        <w:ind w:left="0"/>
        <w:jc w:val="both"/>
        <w:rPr>
          <w:rFonts w:ascii="Abadi" w:hAnsi="Abadi"/>
          <w:b/>
          <w:bCs/>
          <w:sz w:val="21"/>
          <w:szCs w:val="21"/>
        </w:rPr>
      </w:pPr>
    </w:p>
    <w:p w14:paraId="5FB9A811" w14:textId="77777777" w:rsidR="00FD7A7A" w:rsidRDefault="00FD7A7A" w:rsidP="00AB218A">
      <w:pPr>
        <w:pStyle w:val="Prrafodelista"/>
        <w:ind w:left="0"/>
        <w:jc w:val="both"/>
        <w:rPr>
          <w:rFonts w:ascii="Abadi" w:hAnsi="Abadi"/>
          <w:b/>
          <w:bCs/>
          <w:sz w:val="21"/>
          <w:szCs w:val="21"/>
        </w:rPr>
      </w:pPr>
    </w:p>
    <w:p w14:paraId="08B0EE29" w14:textId="7D1402A5" w:rsidR="00273FA4" w:rsidRDefault="00273FA4" w:rsidP="00273FA4">
      <w:pPr>
        <w:ind w:firstLine="708"/>
        <w:jc w:val="both"/>
        <w:rPr>
          <w:rFonts w:ascii="Abadi" w:hAnsi="Abadi"/>
          <w:sz w:val="21"/>
          <w:szCs w:val="21"/>
        </w:rPr>
      </w:pPr>
      <w:r>
        <w:rPr>
          <w:rFonts w:ascii="Abadi" w:hAnsi="Abadi"/>
          <w:b/>
          <w:bCs/>
          <w:sz w:val="21"/>
          <w:szCs w:val="21"/>
        </w:rPr>
        <w:t xml:space="preserve">- </w:t>
      </w:r>
      <w:r w:rsidRPr="00D15380">
        <w:rPr>
          <w:rFonts w:ascii="Abadi" w:hAnsi="Abadi"/>
          <w:b/>
          <w:bCs/>
          <w:sz w:val="21"/>
          <w:szCs w:val="21"/>
        </w:rPr>
        <w:t xml:space="preserve">La </w:t>
      </w:r>
      <w:proofErr w:type="gramStart"/>
      <w:r w:rsidRPr="00D15380">
        <w:rPr>
          <w:rFonts w:ascii="Abadi" w:hAnsi="Abadi"/>
          <w:b/>
          <w:bCs/>
          <w:sz w:val="21"/>
          <w:szCs w:val="21"/>
        </w:rPr>
        <w:t>Presidencia.-</w:t>
      </w:r>
      <w:proofErr w:type="gramEnd"/>
      <w:r w:rsidRPr="00D15380">
        <w:rPr>
          <w:rFonts w:ascii="Abadi" w:hAnsi="Abadi"/>
          <w:sz w:val="21"/>
          <w:szCs w:val="21"/>
        </w:rPr>
        <w:t xml:space="preserve"> Procede someter a discusión del dictamen signado por la comisión de justicia relativo a la iniciativa por la que se adiciona un segundo párrafo al artículo 347 y un artículo 382 Bis al Código Civil para el Estado de Guanajuato presentada por diputadas y diputados integrantes del Grupo Parlamentario del Partido Acción Nacional de la Sexagésima Cuarta legislatura</w:t>
      </w:r>
      <w:r>
        <w:rPr>
          <w:rFonts w:ascii="Abadi" w:hAnsi="Abadi"/>
          <w:sz w:val="21"/>
          <w:szCs w:val="21"/>
        </w:rPr>
        <w:t>.</w:t>
      </w:r>
    </w:p>
    <w:p w14:paraId="03B6781E" w14:textId="77777777" w:rsidR="00273FA4" w:rsidRDefault="00273FA4" w:rsidP="00273FA4">
      <w:pPr>
        <w:ind w:firstLine="708"/>
        <w:jc w:val="both"/>
        <w:rPr>
          <w:rFonts w:ascii="Abadi" w:hAnsi="Abadi"/>
          <w:sz w:val="21"/>
          <w:szCs w:val="21"/>
        </w:rPr>
      </w:pPr>
    </w:p>
    <w:p w14:paraId="06AD4096" w14:textId="7BCD1874" w:rsidR="00273FA4" w:rsidRDefault="00273FA4" w:rsidP="00236453">
      <w:pPr>
        <w:ind w:firstLine="708"/>
        <w:jc w:val="both"/>
        <w:rPr>
          <w:rFonts w:ascii="Abadi" w:hAnsi="Abadi"/>
          <w:sz w:val="21"/>
          <w:szCs w:val="21"/>
        </w:rPr>
      </w:pPr>
      <w:r>
        <w:rPr>
          <w:rFonts w:ascii="Abadi" w:hAnsi="Abadi"/>
          <w:sz w:val="21"/>
          <w:szCs w:val="21"/>
        </w:rPr>
        <w:t>- S</w:t>
      </w:r>
      <w:r w:rsidRPr="00D15380">
        <w:rPr>
          <w:rFonts w:ascii="Abadi" w:hAnsi="Abadi"/>
          <w:sz w:val="21"/>
          <w:szCs w:val="21"/>
        </w:rPr>
        <w:t>i alguna diputada o algún diputado desea hacer uso de la palabra en pro o en contra manifiéste</w:t>
      </w:r>
      <w:r>
        <w:rPr>
          <w:rFonts w:ascii="Abadi" w:hAnsi="Abadi"/>
          <w:sz w:val="21"/>
          <w:szCs w:val="21"/>
        </w:rPr>
        <w:t>n</w:t>
      </w:r>
      <w:r w:rsidRPr="00D15380">
        <w:rPr>
          <w:rFonts w:ascii="Abadi" w:hAnsi="Abadi"/>
          <w:sz w:val="21"/>
          <w:szCs w:val="21"/>
        </w:rPr>
        <w:t>lo indicando el sentido de su participación</w:t>
      </w:r>
      <w:r>
        <w:rPr>
          <w:rFonts w:ascii="Abadi" w:hAnsi="Abadi"/>
          <w:sz w:val="21"/>
          <w:szCs w:val="21"/>
        </w:rPr>
        <w:t>.</w:t>
      </w:r>
      <w:r w:rsidRPr="00D15380">
        <w:rPr>
          <w:rFonts w:ascii="Abadi" w:hAnsi="Abadi"/>
          <w:sz w:val="21"/>
          <w:szCs w:val="21"/>
        </w:rPr>
        <w:t xml:space="preserve"> </w:t>
      </w:r>
    </w:p>
    <w:p w14:paraId="2903FB22" w14:textId="77777777" w:rsidR="00273FA4" w:rsidRPr="00D15380" w:rsidRDefault="00273FA4" w:rsidP="00273FA4">
      <w:pPr>
        <w:tabs>
          <w:tab w:val="left" w:pos="4536"/>
        </w:tabs>
        <w:jc w:val="both"/>
        <w:rPr>
          <w:rFonts w:ascii="Abadi" w:hAnsi="Abadi"/>
          <w:sz w:val="21"/>
          <w:szCs w:val="21"/>
        </w:rPr>
      </w:pPr>
    </w:p>
    <w:p w14:paraId="3F937BFB" w14:textId="0630096A" w:rsidR="00273FA4" w:rsidRDefault="00273FA4" w:rsidP="00236453">
      <w:pPr>
        <w:jc w:val="both"/>
        <w:rPr>
          <w:rFonts w:ascii="Abadi" w:hAnsi="Abadi"/>
          <w:sz w:val="21"/>
          <w:szCs w:val="21"/>
        </w:rPr>
      </w:pPr>
      <w:r>
        <w:rPr>
          <w:rFonts w:ascii="Abadi" w:hAnsi="Abadi"/>
          <w:sz w:val="21"/>
          <w:szCs w:val="21"/>
        </w:rPr>
        <w:tab/>
      </w:r>
      <w:r w:rsidRPr="00D15380">
        <w:rPr>
          <w:rFonts w:ascii="Abadi" w:hAnsi="Abadi"/>
          <w:sz w:val="21"/>
          <w:szCs w:val="21"/>
        </w:rPr>
        <w:t xml:space="preserve">- No habiendo participaciones se pide a la </w:t>
      </w:r>
      <w:r>
        <w:rPr>
          <w:rFonts w:ascii="Abadi" w:hAnsi="Abadi"/>
          <w:sz w:val="21"/>
          <w:szCs w:val="21"/>
        </w:rPr>
        <w:t>S</w:t>
      </w:r>
      <w:r w:rsidRPr="00D15380">
        <w:rPr>
          <w:rFonts w:ascii="Abadi" w:hAnsi="Abadi"/>
          <w:sz w:val="21"/>
          <w:szCs w:val="21"/>
        </w:rPr>
        <w:t>ecretaría que proceda a recabar votación nominal de la Asamblea a través del sistema electrónico a efecto de aprobar o no el dictamen puesto a su consideración</w:t>
      </w:r>
      <w:r>
        <w:rPr>
          <w:rFonts w:ascii="Abadi" w:hAnsi="Abadi"/>
          <w:sz w:val="21"/>
          <w:szCs w:val="21"/>
        </w:rPr>
        <w:t>.</w:t>
      </w:r>
      <w:r w:rsidRPr="00D15380">
        <w:rPr>
          <w:rFonts w:ascii="Abadi" w:hAnsi="Abadi"/>
          <w:sz w:val="21"/>
          <w:szCs w:val="21"/>
        </w:rPr>
        <w:t xml:space="preserve"> </w:t>
      </w:r>
    </w:p>
    <w:p w14:paraId="7F709A75" w14:textId="77777777" w:rsidR="00273FA4" w:rsidRPr="00D15380" w:rsidRDefault="00273FA4" w:rsidP="00273FA4">
      <w:pPr>
        <w:tabs>
          <w:tab w:val="left" w:pos="4536"/>
        </w:tabs>
        <w:jc w:val="both"/>
        <w:rPr>
          <w:rFonts w:ascii="Abadi" w:hAnsi="Abadi"/>
          <w:sz w:val="21"/>
          <w:szCs w:val="21"/>
        </w:rPr>
      </w:pPr>
    </w:p>
    <w:p w14:paraId="18081C96" w14:textId="071BFA34" w:rsidR="00273FA4" w:rsidRDefault="00273FA4" w:rsidP="00236453">
      <w:pPr>
        <w:tabs>
          <w:tab w:val="left" w:pos="4536"/>
        </w:tabs>
        <w:jc w:val="center"/>
        <w:rPr>
          <w:rFonts w:ascii="Abadi" w:hAnsi="Abadi"/>
          <w:b/>
          <w:bCs/>
          <w:sz w:val="21"/>
          <w:szCs w:val="21"/>
        </w:rPr>
      </w:pPr>
      <w:r w:rsidRPr="00D15380">
        <w:rPr>
          <w:rFonts w:ascii="Abadi" w:hAnsi="Abadi"/>
          <w:b/>
          <w:bCs/>
          <w:sz w:val="21"/>
          <w:szCs w:val="21"/>
        </w:rPr>
        <w:t>(</w:t>
      </w:r>
      <w:r>
        <w:rPr>
          <w:rFonts w:ascii="Abadi" w:hAnsi="Abadi"/>
          <w:b/>
          <w:bCs/>
          <w:sz w:val="21"/>
          <w:szCs w:val="21"/>
        </w:rPr>
        <w:t>S</w:t>
      </w:r>
      <w:r w:rsidRPr="00D15380">
        <w:rPr>
          <w:rFonts w:ascii="Abadi" w:hAnsi="Abadi"/>
          <w:b/>
          <w:bCs/>
          <w:sz w:val="21"/>
          <w:szCs w:val="21"/>
        </w:rPr>
        <w:t>e abre el sistema electrónico)</w:t>
      </w:r>
    </w:p>
    <w:p w14:paraId="1587381F" w14:textId="77777777" w:rsidR="00273FA4" w:rsidRPr="00D15380" w:rsidRDefault="00273FA4" w:rsidP="00273FA4">
      <w:pPr>
        <w:tabs>
          <w:tab w:val="left" w:pos="4536"/>
        </w:tabs>
        <w:jc w:val="both"/>
        <w:rPr>
          <w:rFonts w:ascii="Abadi" w:hAnsi="Abadi"/>
          <w:b/>
          <w:bCs/>
          <w:sz w:val="21"/>
          <w:szCs w:val="21"/>
        </w:rPr>
      </w:pPr>
    </w:p>
    <w:p w14:paraId="0A3D5626" w14:textId="3CAD9022" w:rsidR="00273FA4" w:rsidRDefault="00236453" w:rsidP="00236453">
      <w:pPr>
        <w:jc w:val="both"/>
        <w:rPr>
          <w:rFonts w:ascii="Abadi" w:hAnsi="Abadi"/>
          <w:sz w:val="21"/>
          <w:szCs w:val="21"/>
        </w:rPr>
      </w:pPr>
      <w:r>
        <w:rPr>
          <w:rFonts w:ascii="Abadi" w:hAnsi="Abadi"/>
          <w:b/>
          <w:bCs/>
          <w:sz w:val="21"/>
          <w:szCs w:val="21"/>
        </w:rPr>
        <w:tab/>
      </w:r>
      <w:r w:rsidR="00273FA4">
        <w:rPr>
          <w:rFonts w:ascii="Abadi" w:hAnsi="Abadi"/>
          <w:b/>
          <w:bCs/>
          <w:sz w:val="21"/>
          <w:szCs w:val="21"/>
        </w:rPr>
        <w:t xml:space="preserve">- </w:t>
      </w:r>
      <w:r w:rsidR="00273FA4" w:rsidRPr="00D15380">
        <w:rPr>
          <w:rFonts w:ascii="Abadi" w:hAnsi="Abadi"/>
          <w:b/>
          <w:bCs/>
          <w:sz w:val="21"/>
          <w:szCs w:val="21"/>
        </w:rPr>
        <w:t xml:space="preserve">La </w:t>
      </w:r>
      <w:proofErr w:type="gramStart"/>
      <w:r w:rsidR="00273FA4" w:rsidRPr="00D15380">
        <w:rPr>
          <w:rFonts w:ascii="Abadi" w:hAnsi="Abadi"/>
          <w:b/>
          <w:bCs/>
          <w:sz w:val="21"/>
          <w:szCs w:val="21"/>
        </w:rPr>
        <w:t>Secretaria.-</w:t>
      </w:r>
      <w:proofErr w:type="gramEnd"/>
      <w:r w:rsidR="00273FA4" w:rsidRPr="00D15380">
        <w:rPr>
          <w:rFonts w:ascii="Abadi" w:hAnsi="Abadi"/>
          <w:sz w:val="21"/>
          <w:szCs w:val="21"/>
        </w:rPr>
        <w:t xml:space="preserve"> En votación nominal por el sistema electrónico se pregunta a las diputadas y los diputados y se aprueba el dictamen puesto a su consideración</w:t>
      </w:r>
      <w:r w:rsidR="00273FA4">
        <w:rPr>
          <w:rFonts w:ascii="Abadi" w:hAnsi="Abadi"/>
          <w:sz w:val="21"/>
          <w:szCs w:val="21"/>
        </w:rPr>
        <w:t>. ¿D</w:t>
      </w:r>
      <w:r w:rsidR="00273FA4" w:rsidRPr="00D15380">
        <w:rPr>
          <w:rFonts w:ascii="Abadi" w:hAnsi="Abadi"/>
          <w:sz w:val="21"/>
          <w:szCs w:val="21"/>
        </w:rPr>
        <w:t>iputado David Martínez</w:t>
      </w:r>
      <w:r w:rsidR="00273FA4">
        <w:rPr>
          <w:rFonts w:ascii="Abadi" w:hAnsi="Abadi"/>
          <w:sz w:val="21"/>
          <w:szCs w:val="21"/>
        </w:rPr>
        <w:t>? G</w:t>
      </w:r>
      <w:r w:rsidR="00273FA4" w:rsidRPr="00D15380">
        <w:rPr>
          <w:rFonts w:ascii="Abadi" w:hAnsi="Abadi"/>
          <w:sz w:val="21"/>
          <w:szCs w:val="21"/>
        </w:rPr>
        <w:t>racias</w:t>
      </w:r>
      <w:r w:rsidR="00273FA4">
        <w:rPr>
          <w:rFonts w:ascii="Abadi" w:hAnsi="Abadi"/>
          <w:sz w:val="21"/>
          <w:szCs w:val="21"/>
        </w:rPr>
        <w:t xml:space="preserve">. </w:t>
      </w:r>
    </w:p>
    <w:p w14:paraId="479F6749" w14:textId="77777777" w:rsidR="00273FA4" w:rsidRPr="00D15380" w:rsidRDefault="00273FA4" w:rsidP="00273FA4">
      <w:pPr>
        <w:tabs>
          <w:tab w:val="left" w:pos="4536"/>
        </w:tabs>
        <w:jc w:val="both"/>
        <w:rPr>
          <w:rFonts w:ascii="Abadi" w:hAnsi="Abadi"/>
          <w:sz w:val="21"/>
          <w:szCs w:val="21"/>
        </w:rPr>
      </w:pPr>
    </w:p>
    <w:p w14:paraId="6E1EB75C" w14:textId="494A44CB" w:rsidR="00273FA4" w:rsidRDefault="00273FA4" w:rsidP="00273FA4">
      <w:pPr>
        <w:tabs>
          <w:tab w:val="left" w:pos="4536"/>
        </w:tabs>
        <w:jc w:val="both"/>
        <w:rPr>
          <w:rFonts w:ascii="Abadi" w:hAnsi="Abadi"/>
          <w:sz w:val="21"/>
          <w:szCs w:val="21"/>
        </w:rPr>
      </w:pPr>
      <w:r>
        <w:rPr>
          <w:rFonts w:ascii="Abadi" w:hAnsi="Abadi"/>
          <w:sz w:val="21"/>
          <w:szCs w:val="21"/>
        </w:rPr>
        <w:t>¿F</w:t>
      </w:r>
      <w:r w:rsidRPr="00D15380">
        <w:rPr>
          <w:rFonts w:ascii="Abadi" w:hAnsi="Abadi"/>
          <w:sz w:val="21"/>
          <w:szCs w:val="21"/>
        </w:rPr>
        <w:t>alta alguna diputada o algún diputado de emitir su voto</w:t>
      </w:r>
      <w:r>
        <w:rPr>
          <w:rFonts w:ascii="Abadi" w:hAnsi="Abadi"/>
          <w:sz w:val="21"/>
          <w:szCs w:val="21"/>
        </w:rPr>
        <w:t>?</w:t>
      </w:r>
      <w:r w:rsidRPr="00D15380">
        <w:rPr>
          <w:rFonts w:ascii="Abadi" w:hAnsi="Abadi"/>
          <w:sz w:val="21"/>
          <w:szCs w:val="21"/>
        </w:rPr>
        <w:t xml:space="preserve"> </w:t>
      </w:r>
    </w:p>
    <w:p w14:paraId="413E0174" w14:textId="77777777" w:rsidR="00273FA4" w:rsidRPr="00D15380" w:rsidRDefault="00273FA4" w:rsidP="00273FA4">
      <w:pPr>
        <w:tabs>
          <w:tab w:val="left" w:pos="4536"/>
        </w:tabs>
        <w:jc w:val="both"/>
        <w:rPr>
          <w:rFonts w:ascii="Abadi" w:hAnsi="Abadi"/>
          <w:sz w:val="21"/>
          <w:szCs w:val="21"/>
        </w:rPr>
      </w:pPr>
    </w:p>
    <w:p w14:paraId="2B6D302C" w14:textId="6B5639B0" w:rsidR="00273FA4" w:rsidRPr="00D15380" w:rsidRDefault="00273FA4" w:rsidP="00236453">
      <w:pPr>
        <w:tabs>
          <w:tab w:val="left" w:pos="4536"/>
        </w:tabs>
        <w:jc w:val="center"/>
        <w:rPr>
          <w:rFonts w:ascii="Abadi" w:hAnsi="Abadi"/>
          <w:b/>
          <w:bCs/>
          <w:sz w:val="21"/>
          <w:szCs w:val="21"/>
        </w:rPr>
      </w:pPr>
      <w:r w:rsidRPr="00D15380">
        <w:rPr>
          <w:rFonts w:ascii="Abadi" w:hAnsi="Abadi"/>
          <w:b/>
          <w:bCs/>
          <w:sz w:val="21"/>
          <w:szCs w:val="21"/>
        </w:rPr>
        <w:t>(</w:t>
      </w:r>
      <w:r>
        <w:rPr>
          <w:rFonts w:ascii="Abadi" w:hAnsi="Abadi"/>
          <w:b/>
          <w:bCs/>
          <w:sz w:val="21"/>
          <w:szCs w:val="21"/>
        </w:rPr>
        <w:t>S</w:t>
      </w:r>
      <w:r w:rsidRPr="00D15380">
        <w:rPr>
          <w:rFonts w:ascii="Abadi" w:hAnsi="Abadi"/>
          <w:b/>
          <w:bCs/>
          <w:sz w:val="21"/>
          <w:szCs w:val="21"/>
        </w:rPr>
        <w:t>e cierra el sistema electrónico)</w:t>
      </w:r>
    </w:p>
    <w:p w14:paraId="16DDC341" w14:textId="4F5B5A73" w:rsidR="00273FA4" w:rsidRPr="00D15380" w:rsidRDefault="00273FA4" w:rsidP="00273FA4">
      <w:pPr>
        <w:tabs>
          <w:tab w:val="left" w:pos="4536"/>
        </w:tabs>
        <w:jc w:val="both"/>
        <w:rPr>
          <w:rFonts w:ascii="Abadi" w:hAnsi="Abadi"/>
          <w:b/>
          <w:bCs/>
          <w:sz w:val="21"/>
          <w:szCs w:val="21"/>
        </w:rPr>
      </w:pPr>
    </w:p>
    <w:p w14:paraId="6438A9FE" w14:textId="7EA9D433" w:rsidR="00273FA4" w:rsidRPr="00D15380" w:rsidRDefault="00236453" w:rsidP="00273FA4">
      <w:pPr>
        <w:tabs>
          <w:tab w:val="left" w:pos="4536"/>
        </w:tabs>
        <w:jc w:val="both"/>
        <w:rPr>
          <w:rFonts w:ascii="Abadi" w:hAnsi="Abadi"/>
          <w:b/>
          <w:bCs/>
          <w:sz w:val="21"/>
          <w:szCs w:val="21"/>
        </w:rPr>
      </w:pPr>
      <w:r w:rsidRPr="00D15380">
        <w:rPr>
          <w:rFonts w:ascii="Abadi" w:hAnsi="Abadi"/>
          <w:noProof/>
          <w:sz w:val="21"/>
          <w:szCs w:val="21"/>
        </w:rPr>
        <w:drawing>
          <wp:anchor distT="0" distB="0" distL="114300" distR="114300" simplePos="0" relativeHeight="251658265" behindDoc="1" locked="0" layoutInCell="1" allowOverlap="1" wp14:anchorId="3A9F864D" wp14:editId="5E037B04">
            <wp:simplePos x="0" y="0"/>
            <wp:positionH relativeFrom="column">
              <wp:posOffset>405765</wp:posOffset>
            </wp:positionH>
            <wp:positionV relativeFrom="paragraph">
              <wp:posOffset>199390</wp:posOffset>
            </wp:positionV>
            <wp:extent cx="1828800" cy="1027430"/>
            <wp:effectExtent l="190500" t="190500" r="190500" b="191770"/>
            <wp:wrapTight wrapText="bothSides">
              <wp:wrapPolygon edited="0">
                <wp:start x="450" y="-4005"/>
                <wp:lineTo x="-2250" y="-3204"/>
                <wp:lineTo x="-2250" y="20425"/>
                <wp:lineTo x="-1800" y="22428"/>
                <wp:lineTo x="225" y="24430"/>
                <wp:lineTo x="450" y="25231"/>
                <wp:lineTo x="20925" y="25231"/>
                <wp:lineTo x="21150" y="24430"/>
                <wp:lineTo x="23175" y="22428"/>
                <wp:lineTo x="23625" y="16020"/>
                <wp:lineTo x="23625" y="3204"/>
                <wp:lineTo x="21150" y="-2803"/>
                <wp:lineTo x="20925" y="-4005"/>
                <wp:lineTo x="450" y="-4005"/>
              </wp:wrapPolygon>
            </wp:wrapTight>
            <wp:docPr id="34" name="Imagen 34"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Interfaz de usuario gráfica, Texto, Aplicación&#10;&#10;Descripción generada automáticament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828800" cy="102743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6CDE5268" w14:textId="748E0399" w:rsidR="00273FA4" w:rsidRPr="00D15380" w:rsidRDefault="00273FA4" w:rsidP="00273FA4">
      <w:pPr>
        <w:tabs>
          <w:tab w:val="left" w:pos="4536"/>
        </w:tabs>
        <w:jc w:val="both"/>
        <w:rPr>
          <w:rFonts w:ascii="Abadi" w:hAnsi="Abadi"/>
          <w:b/>
          <w:bCs/>
          <w:sz w:val="21"/>
          <w:szCs w:val="21"/>
        </w:rPr>
      </w:pPr>
    </w:p>
    <w:p w14:paraId="3540DB65" w14:textId="77777777" w:rsidR="00273FA4" w:rsidRDefault="00273FA4" w:rsidP="00273FA4">
      <w:pPr>
        <w:tabs>
          <w:tab w:val="left" w:pos="4536"/>
        </w:tabs>
        <w:jc w:val="both"/>
        <w:rPr>
          <w:rFonts w:ascii="Abadi" w:hAnsi="Abadi"/>
          <w:b/>
          <w:bCs/>
          <w:sz w:val="21"/>
          <w:szCs w:val="21"/>
        </w:rPr>
      </w:pPr>
    </w:p>
    <w:p w14:paraId="142D7C9F" w14:textId="77777777" w:rsidR="00273FA4" w:rsidRPr="00D15380" w:rsidRDefault="00273FA4" w:rsidP="00273FA4">
      <w:pPr>
        <w:tabs>
          <w:tab w:val="left" w:pos="4536"/>
        </w:tabs>
        <w:jc w:val="both"/>
        <w:rPr>
          <w:rFonts w:ascii="Abadi" w:hAnsi="Abadi"/>
          <w:b/>
          <w:bCs/>
          <w:sz w:val="21"/>
          <w:szCs w:val="21"/>
        </w:rPr>
      </w:pPr>
    </w:p>
    <w:p w14:paraId="3012ABD1" w14:textId="1B78D2DD" w:rsidR="00273FA4" w:rsidRPr="00D15380" w:rsidRDefault="00236453" w:rsidP="00236453">
      <w:pPr>
        <w:jc w:val="both"/>
        <w:rPr>
          <w:rFonts w:ascii="Abadi" w:hAnsi="Abadi"/>
          <w:sz w:val="21"/>
          <w:szCs w:val="21"/>
        </w:rPr>
      </w:pPr>
      <w:r>
        <w:rPr>
          <w:rFonts w:ascii="Abadi" w:hAnsi="Abadi"/>
          <w:b/>
          <w:bCs/>
          <w:sz w:val="21"/>
          <w:szCs w:val="21"/>
        </w:rPr>
        <w:tab/>
        <w:t xml:space="preserve">- </w:t>
      </w:r>
      <w:r w:rsidR="00273FA4" w:rsidRPr="00D15380">
        <w:rPr>
          <w:rFonts w:ascii="Abadi" w:hAnsi="Abadi"/>
          <w:b/>
          <w:bCs/>
          <w:sz w:val="21"/>
          <w:szCs w:val="21"/>
        </w:rPr>
        <w:t xml:space="preserve">La </w:t>
      </w:r>
      <w:proofErr w:type="gramStart"/>
      <w:r w:rsidR="00273FA4" w:rsidRPr="00D15380">
        <w:rPr>
          <w:rFonts w:ascii="Abadi" w:hAnsi="Abadi"/>
          <w:b/>
          <w:bCs/>
          <w:sz w:val="21"/>
          <w:szCs w:val="21"/>
        </w:rPr>
        <w:t>Secretaria.-</w:t>
      </w:r>
      <w:proofErr w:type="gramEnd"/>
      <w:r w:rsidR="00273FA4" w:rsidRPr="00D15380">
        <w:rPr>
          <w:rFonts w:ascii="Abadi" w:hAnsi="Abadi"/>
          <w:b/>
          <w:bCs/>
          <w:sz w:val="21"/>
          <w:szCs w:val="21"/>
        </w:rPr>
        <w:t xml:space="preserve"> </w:t>
      </w:r>
      <w:r w:rsidR="00273FA4" w:rsidRPr="00D15380">
        <w:rPr>
          <w:rFonts w:ascii="Abadi" w:hAnsi="Abadi"/>
          <w:sz w:val="21"/>
          <w:szCs w:val="21"/>
        </w:rPr>
        <w:t>Se registraron 34 votos a favor</w:t>
      </w:r>
      <w:r w:rsidR="00273FA4">
        <w:rPr>
          <w:rFonts w:ascii="Abadi" w:hAnsi="Abadi"/>
          <w:sz w:val="21"/>
          <w:szCs w:val="21"/>
        </w:rPr>
        <w:t>.</w:t>
      </w:r>
      <w:r w:rsidR="00273FA4" w:rsidRPr="00D15380">
        <w:rPr>
          <w:rFonts w:ascii="Abadi" w:hAnsi="Abadi"/>
          <w:sz w:val="21"/>
          <w:szCs w:val="21"/>
        </w:rPr>
        <w:t xml:space="preserve"> </w:t>
      </w:r>
    </w:p>
    <w:p w14:paraId="04996BB7" w14:textId="77777777" w:rsidR="00236453" w:rsidRDefault="00236453" w:rsidP="00273FA4">
      <w:pPr>
        <w:tabs>
          <w:tab w:val="left" w:pos="4536"/>
        </w:tabs>
        <w:jc w:val="both"/>
        <w:rPr>
          <w:rFonts w:ascii="Abadi" w:hAnsi="Abadi"/>
          <w:b/>
          <w:bCs/>
          <w:sz w:val="21"/>
          <w:szCs w:val="21"/>
        </w:rPr>
      </w:pPr>
    </w:p>
    <w:p w14:paraId="57563269" w14:textId="762F3E59" w:rsidR="00273FA4" w:rsidRDefault="00236453" w:rsidP="00236453">
      <w:pPr>
        <w:ind w:firstLine="567"/>
        <w:jc w:val="both"/>
        <w:rPr>
          <w:rFonts w:ascii="Abadi" w:hAnsi="Abadi"/>
          <w:sz w:val="21"/>
          <w:szCs w:val="21"/>
        </w:rPr>
      </w:pPr>
      <w:r>
        <w:rPr>
          <w:rFonts w:ascii="Abadi" w:hAnsi="Abadi"/>
          <w:b/>
          <w:bCs/>
          <w:sz w:val="21"/>
          <w:szCs w:val="21"/>
        </w:rPr>
        <w:t xml:space="preserve">- </w:t>
      </w:r>
      <w:r w:rsidR="00273FA4" w:rsidRPr="00D15380">
        <w:rPr>
          <w:rFonts w:ascii="Abadi" w:hAnsi="Abadi"/>
          <w:b/>
          <w:bCs/>
          <w:sz w:val="21"/>
          <w:szCs w:val="21"/>
        </w:rPr>
        <w:t xml:space="preserve">La </w:t>
      </w:r>
      <w:proofErr w:type="gramStart"/>
      <w:r w:rsidR="00273FA4" w:rsidRPr="00D15380">
        <w:rPr>
          <w:rFonts w:ascii="Abadi" w:hAnsi="Abadi"/>
          <w:b/>
          <w:bCs/>
          <w:sz w:val="21"/>
          <w:szCs w:val="21"/>
        </w:rPr>
        <w:t>Presidencia.-</w:t>
      </w:r>
      <w:proofErr w:type="gramEnd"/>
      <w:r w:rsidR="00273FA4" w:rsidRPr="00D15380">
        <w:rPr>
          <w:rFonts w:ascii="Abadi" w:hAnsi="Abadi"/>
          <w:sz w:val="21"/>
          <w:szCs w:val="21"/>
        </w:rPr>
        <w:t xml:space="preserve"> El dictamen ha sido aprobado por unanimidad de votos. </w:t>
      </w:r>
    </w:p>
    <w:p w14:paraId="211B0277" w14:textId="77777777" w:rsidR="00236453" w:rsidRDefault="00236453" w:rsidP="00273FA4">
      <w:pPr>
        <w:tabs>
          <w:tab w:val="left" w:pos="4536"/>
        </w:tabs>
        <w:jc w:val="both"/>
        <w:rPr>
          <w:rFonts w:ascii="Abadi" w:hAnsi="Abadi"/>
          <w:sz w:val="21"/>
          <w:szCs w:val="21"/>
        </w:rPr>
      </w:pPr>
    </w:p>
    <w:p w14:paraId="20D8DCE8" w14:textId="77777777" w:rsidR="00273FA4" w:rsidRDefault="00273FA4" w:rsidP="00273FA4">
      <w:pPr>
        <w:tabs>
          <w:tab w:val="left" w:pos="4536"/>
        </w:tabs>
        <w:ind w:left="567" w:right="474"/>
        <w:jc w:val="both"/>
        <w:rPr>
          <w:rFonts w:ascii="Abadi" w:hAnsi="Abadi"/>
          <w:b/>
          <w:bCs/>
          <w:i/>
          <w:iCs/>
          <w:sz w:val="21"/>
          <w:szCs w:val="21"/>
          <w:u w:val="single"/>
        </w:rPr>
      </w:pPr>
      <w:r w:rsidRPr="00985106">
        <w:rPr>
          <w:rFonts w:ascii="Abadi" w:hAnsi="Abadi"/>
          <w:b/>
          <w:bCs/>
          <w:i/>
          <w:iCs/>
          <w:sz w:val="21"/>
          <w:szCs w:val="21"/>
          <w:u w:val="single"/>
        </w:rPr>
        <w:t xml:space="preserve">En consecuencia, se instruye a la Secretaría General para que proceda el archivo definitivo de la </w:t>
      </w:r>
      <w:r w:rsidRPr="00985106">
        <w:rPr>
          <w:rFonts w:ascii="Abadi" w:hAnsi="Abadi"/>
          <w:b/>
          <w:bCs/>
          <w:i/>
          <w:iCs/>
          <w:sz w:val="21"/>
          <w:szCs w:val="21"/>
          <w:u w:val="single"/>
        </w:rPr>
        <w:lastRenderedPageBreak/>
        <w:t xml:space="preserve">iniciativa referida en el dictamen aprobado. </w:t>
      </w:r>
    </w:p>
    <w:p w14:paraId="38058147" w14:textId="77777777" w:rsidR="00B81492" w:rsidRPr="00985106" w:rsidRDefault="00B81492" w:rsidP="00B81492">
      <w:pPr>
        <w:tabs>
          <w:tab w:val="left" w:pos="4536"/>
        </w:tabs>
        <w:ind w:right="474"/>
        <w:jc w:val="both"/>
        <w:rPr>
          <w:rFonts w:ascii="Abadi" w:hAnsi="Abadi"/>
          <w:b/>
          <w:bCs/>
          <w:i/>
          <w:iCs/>
          <w:sz w:val="21"/>
          <w:szCs w:val="21"/>
          <w:u w:val="single"/>
        </w:rPr>
      </w:pPr>
    </w:p>
    <w:p w14:paraId="6478C881" w14:textId="77777777" w:rsidR="00273FA4" w:rsidRPr="00AB218A" w:rsidRDefault="00273FA4" w:rsidP="00AB218A">
      <w:pPr>
        <w:pStyle w:val="Prrafodelista"/>
        <w:ind w:left="0"/>
        <w:jc w:val="both"/>
        <w:rPr>
          <w:rFonts w:ascii="Abadi" w:hAnsi="Abadi"/>
          <w:b/>
          <w:bCs/>
          <w:sz w:val="21"/>
          <w:szCs w:val="21"/>
        </w:rPr>
      </w:pPr>
    </w:p>
    <w:p w14:paraId="228BB961" w14:textId="77777777" w:rsidR="000218BD" w:rsidRDefault="000218BD">
      <w:pPr>
        <w:numPr>
          <w:ilvl w:val="0"/>
          <w:numId w:val="9"/>
        </w:numPr>
        <w:spacing w:after="160" w:line="256" w:lineRule="auto"/>
        <w:contextualSpacing/>
        <w:jc w:val="both"/>
        <w:rPr>
          <w:rFonts w:ascii="Abadi" w:eastAsia="Calibri" w:hAnsi="Abadi"/>
          <w:b/>
          <w:bCs/>
          <w:sz w:val="20"/>
          <w:szCs w:val="20"/>
          <w:lang w:val="es-MX" w:eastAsia="en-US"/>
        </w:rPr>
      </w:pPr>
      <w:r w:rsidRPr="00A53B12">
        <w:rPr>
          <w:rFonts w:ascii="Abadi" w:eastAsia="Calibri" w:hAnsi="Abadi"/>
          <w:b/>
          <w:bCs/>
          <w:sz w:val="20"/>
          <w:szCs w:val="20"/>
          <w:lang w:val="es-MX" w:eastAsia="en-US"/>
        </w:rPr>
        <w:t>DISCUSIÓN Y, EN SU CASO, APROBACIÓN DEL DICTAMEN EMITIDO POR LA COMISIÓN DE JUSTICIA RELATIVO A LA INICIATIVA POR LA QUE SE ADICIONA UN CAPÍTULO III, AL TÍTULO SEXTO, Y SE MODIFICA LA DENOMINACIÓN DEL TÍTULO SEXTO DEL CÓDIGO CIVIL PARA EL ESTADO DE GUANAJUATO, PRESENTADA POR DIPUTADAS Y DIPUTADOS INTEGRANTES DEL GRUPO PARLAMENTARIO DEL PARTIDO ACCIÓN NACIONAL DE LA SEXAGÉSIMA CUARTA LEGISLATURA</w:t>
      </w:r>
    </w:p>
    <w:p w14:paraId="65536FFD" w14:textId="77777777" w:rsidR="000218BD" w:rsidRDefault="000218BD" w:rsidP="000218BD">
      <w:pPr>
        <w:spacing w:after="160" w:line="256" w:lineRule="auto"/>
        <w:contextualSpacing/>
        <w:jc w:val="both"/>
        <w:rPr>
          <w:rFonts w:ascii="Abadi" w:eastAsia="Calibri" w:hAnsi="Abadi"/>
          <w:b/>
          <w:bCs/>
          <w:sz w:val="20"/>
          <w:szCs w:val="20"/>
          <w:lang w:val="es-MX" w:eastAsia="en-US"/>
        </w:rPr>
      </w:pPr>
    </w:p>
    <w:p w14:paraId="79F3A188" w14:textId="77777777" w:rsidR="00FD7A7A" w:rsidRDefault="00FD7A7A" w:rsidP="000218BD">
      <w:pPr>
        <w:spacing w:after="160" w:line="256" w:lineRule="auto"/>
        <w:contextualSpacing/>
        <w:jc w:val="both"/>
        <w:rPr>
          <w:rFonts w:ascii="Abadi" w:eastAsia="Calibri" w:hAnsi="Abadi"/>
          <w:b/>
          <w:bCs/>
          <w:sz w:val="20"/>
          <w:szCs w:val="20"/>
          <w:lang w:val="es-MX" w:eastAsia="en-US"/>
        </w:rPr>
      </w:pPr>
    </w:p>
    <w:p w14:paraId="1A0168F0" w14:textId="77777777" w:rsidR="00FD7A7A" w:rsidRPr="00184C05" w:rsidRDefault="00FD7A7A" w:rsidP="00FD7A7A">
      <w:pPr>
        <w:jc w:val="both"/>
        <w:rPr>
          <w:rFonts w:ascii="Abadi" w:hAnsi="Abadi"/>
          <w:b/>
          <w:bCs/>
          <w:sz w:val="21"/>
          <w:szCs w:val="21"/>
        </w:rPr>
      </w:pPr>
      <w:r w:rsidRPr="00184C05">
        <w:rPr>
          <w:rFonts w:ascii="Abadi" w:hAnsi="Abadi"/>
          <w:b/>
          <w:bCs/>
          <w:sz w:val="21"/>
          <w:szCs w:val="21"/>
        </w:rPr>
        <w:t>DICTAMEN QUE PRESENTA LA COMISIÓN DE JUSTICIA RELATIVO A LA INICIATIVA POR LA QUE SE ADICIONA UN CAPÍTULO III, AL TÍTULO SEXTO, Y SE MODIFICA LA DENOMINACIÓN DEL TÍTULO SEXTO DEL CÓDIGO CIVIL PARA EL ESTADO DE GUANAJUATO, PRESENTADA POR DIPUTADAS Y DIPUTADOS INTEGRANTES DEL GRUPO PARLAMENTARIO DEL PARTIDO ACCIÓN NACIONAL DE LA SEXAGÉSIMA CUARTA LEGISLATURA.</w:t>
      </w:r>
    </w:p>
    <w:p w14:paraId="273E3EF1" w14:textId="77777777" w:rsidR="00FD7A7A" w:rsidRDefault="00FD7A7A" w:rsidP="000218BD">
      <w:pPr>
        <w:spacing w:after="160" w:line="256" w:lineRule="auto"/>
        <w:contextualSpacing/>
        <w:jc w:val="both"/>
        <w:rPr>
          <w:rFonts w:ascii="Abadi" w:eastAsia="Calibri" w:hAnsi="Abadi"/>
          <w:b/>
          <w:bCs/>
          <w:sz w:val="20"/>
          <w:szCs w:val="20"/>
          <w:lang w:val="es-MX" w:eastAsia="en-US"/>
        </w:rPr>
      </w:pPr>
    </w:p>
    <w:p w14:paraId="4CFC2E20" w14:textId="77777777" w:rsidR="000218BD" w:rsidRPr="00184C05" w:rsidRDefault="000218BD" w:rsidP="00AB218A">
      <w:pPr>
        <w:ind w:firstLine="708"/>
        <w:jc w:val="both"/>
        <w:rPr>
          <w:rFonts w:ascii="Abadi" w:hAnsi="Abadi"/>
          <w:sz w:val="21"/>
          <w:szCs w:val="21"/>
        </w:rPr>
      </w:pPr>
      <w:r w:rsidRPr="00184C05">
        <w:rPr>
          <w:rFonts w:ascii="Abadi" w:hAnsi="Abadi"/>
          <w:sz w:val="21"/>
          <w:szCs w:val="21"/>
        </w:rPr>
        <w:t>A la Comisión de Justicia de la Sexagésima Cuarta Legislatura le fue turnada la iniciativa por la que se adiciona un capítulo III, al Título Sexto, y se modifica la denominación del Título Sexto del Código Civil para el Estado de Guanajuato, presentada por diputadas y diputados integrantes del Grupo Parlamentario del Partido Acción Nacional de dicha Legislatura, para su estudio y dictamen.</w:t>
      </w:r>
    </w:p>
    <w:p w14:paraId="01826D14" w14:textId="77777777" w:rsidR="000218BD" w:rsidRDefault="000218BD" w:rsidP="00AB218A">
      <w:pPr>
        <w:ind w:firstLine="708"/>
        <w:jc w:val="both"/>
        <w:rPr>
          <w:rFonts w:ascii="Abadi" w:hAnsi="Abadi"/>
          <w:sz w:val="21"/>
          <w:szCs w:val="21"/>
        </w:rPr>
      </w:pPr>
    </w:p>
    <w:p w14:paraId="039F3784" w14:textId="77777777" w:rsidR="000218BD" w:rsidRDefault="000218BD" w:rsidP="00AB218A">
      <w:pPr>
        <w:ind w:firstLine="708"/>
        <w:jc w:val="both"/>
        <w:rPr>
          <w:rFonts w:ascii="Abadi" w:hAnsi="Abadi"/>
          <w:sz w:val="21"/>
          <w:szCs w:val="21"/>
        </w:rPr>
      </w:pPr>
      <w:r w:rsidRPr="00184C05">
        <w:rPr>
          <w:rFonts w:ascii="Abadi" w:hAnsi="Abadi"/>
          <w:sz w:val="21"/>
          <w:szCs w:val="21"/>
        </w:rPr>
        <w:t>Con fundamento en lo dispuesto por los artículos 113 fracción II y 171 de la Ley Orgánica del Poder Legislativo, se formula dictamen en atención a las siguientes:</w:t>
      </w:r>
    </w:p>
    <w:p w14:paraId="0E216C9E" w14:textId="77777777" w:rsidR="000218BD" w:rsidRPr="00184C05" w:rsidRDefault="000218BD" w:rsidP="000218BD">
      <w:pPr>
        <w:ind w:firstLine="708"/>
        <w:rPr>
          <w:rFonts w:ascii="Abadi" w:hAnsi="Abadi"/>
          <w:sz w:val="21"/>
          <w:szCs w:val="21"/>
        </w:rPr>
      </w:pPr>
    </w:p>
    <w:p w14:paraId="3350A813" w14:textId="77777777" w:rsidR="000218BD" w:rsidRDefault="000218BD" w:rsidP="000218BD">
      <w:pPr>
        <w:jc w:val="center"/>
        <w:rPr>
          <w:rFonts w:ascii="Abadi" w:hAnsi="Abadi"/>
          <w:b/>
          <w:bCs/>
          <w:sz w:val="21"/>
          <w:szCs w:val="21"/>
        </w:rPr>
      </w:pPr>
      <w:r w:rsidRPr="00184C05">
        <w:rPr>
          <w:rFonts w:ascii="Abadi" w:hAnsi="Abadi"/>
          <w:b/>
          <w:bCs/>
          <w:sz w:val="21"/>
          <w:szCs w:val="21"/>
        </w:rPr>
        <w:t>CONSIDERACIONES</w:t>
      </w:r>
    </w:p>
    <w:p w14:paraId="384C9DBA" w14:textId="77777777" w:rsidR="000218BD" w:rsidRPr="00184C05" w:rsidRDefault="000218BD" w:rsidP="000218BD">
      <w:pPr>
        <w:jc w:val="center"/>
        <w:rPr>
          <w:rFonts w:ascii="Abadi" w:hAnsi="Abadi"/>
          <w:b/>
          <w:bCs/>
          <w:sz w:val="21"/>
          <w:szCs w:val="21"/>
        </w:rPr>
      </w:pPr>
    </w:p>
    <w:p w14:paraId="6E4BB6CB" w14:textId="5BC0100B" w:rsidR="000218BD" w:rsidRPr="0000697D" w:rsidRDefault="000218BD">
      <w:pPr>
        <w:pStyle w:val="Prrafodelista"/>
        <w:numPr>
          <w:ilvl w:val="0"/>
          <w:numId w:val="32"/>
        </w:numPr>
        <w:rPr>
          <w:rFonts w:ascii="Abadi" w:hAnsi="Abadi"/>
          <w:b/>
          <w:bCs/>
          <w:sz w:val="21"/>
          <w:szCs w:val="21"/>
        </w:rPr>
      </w:pPr>
      <w:r w:rsidRPr="0000697D">
        <w:rPr>
          <w:rFonts w:ascii="Abadi" w:hAnsi="Abadi"/>
          <w:b/>
          <w:bCs/>
          <w:sz w:val="21"/>
          <w:szCs w:val="21"/>
        </w:rPr>
        <w:t>Presentación de la iniciativa.</w:t>
      </w:r>
    </w:p>
    <w:p w14:paraId="69B07BDC" w14:textId="77777777" w:rsidR="000218BD" w:rsidRPr="008F4E28" w:rsidRDefault="000218BD" w:rsidP="0000697D">
      <w:pPr>
        <w:pStyle w:val="Prrafodelista"/>
        <w:ind w:left="1080"/>
        <w:rPr>
          <w:rFonts w:ascii="Abadi" w:hAnsi="Abadi"/>
          <w:b/>
          <w:bCs/>
          <w:sz w:val="21"/>
          <w:szCs w:val="21"/>
        </w:rPr>
      </w:pPr>
    </w:p>
    <w:p w14:paraId="328C9957" w14:textId="1B452922" w:rsidR="000218BD" w:rsidRDefault="0000697D" w:rsidP="0000697D">
      <w:pPr>
        <w:ind w:firstLine="360"/>
        <w:rPr>
          <w:rFonts w:ascii="Abadi" w:hAnsi="Abadi"/>
          <w:b/>
          <w:bCs/>
          <w:sz w:val="21"/>
          <w:szCs w:val="21"/>
        </w:rPr>
      </w:pPr>
      <w:r>
        <w:rPr>
          <w:rFonts w:ascii="Abadi" w:hAnsi="Abadi"/>
          <w:b/>
          <w:bCs/>
          <w:sz w:val="21"/>
          <w:szCs w:val="21"/>
        </w:rPr>
        <w:t>I</w:t>
      </w:r>
      <w:r w:rsidR="000218BD" w:rsidRPr="00184C05">
        <w:rPr>
          <w:rFonts w:ascii="Abadi" w:hAnsi="Abadi"/>
          <w:b/>
          <w:bCs/>
          <w:sz w:val="21"/>
          <w:szCs w:val="21"/>
        </w:rPr>
        <w:t>.1. Facultad para la presentación de iniciativas.</w:t>
      </w:r>
    </w:p>
    <w:p w14:paraId="4747B5D9" w14:textId="77777777" w:rsidR="0000697D" w:rsidRPr="00184C05" w:rsidRDefault="0000697D" w:rsidP="000218BD">
      <w:pPr>
        <w:rPr>
          <w:rFonts w:ascii="Abadi" w:hAnsi="Abadi"/>
          <w:b/>
          <w:bCs/>
          <w:sz w:val="21"/>
          <w:szCs w:val="21"/>
        </w:rPr>
      </w:pPr>
    </w:p>
    <w:p w14:paraId="56E36017" w14:textId="77777777" w:rsidR="000218BD" w:rsidRDefault="000218BD" w:rsidP="0000697D">
      <w:pPr>
        <w:ind w:firstLine="708"/>
        <w:jc w:val="both"/>
        <w:rPr>
          <w:rFonts w:ascii="Abadi" w:hAnsi="Abadi"/>
          <w:sz w:val="21"/>
          <w:szCs w:val="21"/>
        </w:rPr>
      </w:pPr>
      <w:r w:rsidRPr="00184C05">
        <w:rPr>
          <w:rFonts w:ascii="Abadi" w:hAnsi="Abadi"/>
          <w:sz w:val="21"/>
          <w:szCs w:val="21"/>
        </w:rPr>
        <w:t xml:space="preserve">Las diputadas y los diputados iniciantes en ejercicio de la facultad establecida en los artículos 56 fracción II de la Constitución Política para el Estado de Guanajuato y 167 </w:t>
      </w:r>
      <w:r w:rsidRPr="00184C05">
        <w:rPr>
          <w:rFonts w:ascii="Abadi" w:hAnsi="Abadi"/>
          <w:sz w:val="21"/>
          <w:szCs w:val="21"/>
        </w:rPr>
        <w:t xml:space="preserve">fracción II de la Ley Orgánica del Poder Legislativo del Estado de Guanajuato, presentaron ante la Secretaría General de este Congreso del Estado, la iniciativa que se describe en el preámbulo del presente dictamen. </w:t>
      </w:r>
    </w:p>
    <w:p w14:paraId="6BEA491D" w14:textId="77777777" w:rsidR="000218BD" w:rsidRPr="00184C05" w:rsidRDefault="000218BD" w:rsidP="0000697D">
      <w:pPr>
        <w:ind w:firstLine="708"/>
        <w:jc w:val="both"/>
        <w:rPr>
          <w:rFonts w:ascii="Abadi" w:hAnsi="Abadi"/>
          <w:sz w:val="21"/>
          <w:szCs w:val="21"/>
        </w:rPr>
      </w:pPr>
    </w:p>
    <w:p w14:paraId="1603D9EB" w14:textId="3F70284C" w:rsidR="000218BD" w:rsidRPr="0000697D" w:rsidRDefault="000218BD">
      <w:pPr>
        <w:pStyle w:val="Prrafodelista"/>
        <w:numPr>
          <w:ilvl w:val="1"/>
          <w:numId w:val="32"/>
        </w:numPr>
        <w:jc w:val="both"/>
        <w:rPr>
          <w:rFonts w:ascii="Abadi" w:hAnsi="Abadi"/>
          <w:b/>
          <w:bCs/>
          <w:sz w:val="21"/>
          <w:szCs w:val="21"/>
        </w:rPr>
      </w:pPr>
      <w:r w:rsidRPr="0000697D">
        <w:rPr>
          <w:rFonts w:ascii="Abadi" w:hAnsi="Abadi"/>
          <w:b/>
          <w:bCs/>
          <w:sz w:val="21"/>
          <w:szCs w:val="21"/>
        </w:rPr>
        <w:t>Objeto de la iniciativa.</w:t>
      </w:r>
    </w:p>
    <w:p w14:paraId="309AD87E" w14:textId="77777777" w:rsidR="0000697D" w:rsidRPr="0000697D" w:rsidRDefault="0000697D" w:rsidP="0000697D">
      <w:pPr>
        <w:pStyle w:val="Prrafodelista"/>
        <w:ind w:left="1080"/>
        <w:jc w:val="both"/>
        <w:rPr>
          <w:rFonts w:ascii="Abadi" w:hAnsi="Abadi"/>
          <w:b/>
          <w:bCs/>
          <w:sz w:val="21"/>
          <w:szCs w:val="21"/>
        </w:rPr>
      </w:pPr>
    </w:p>
    <w:p w14:paraId="2CCBD3EE" w14:textId="77777777" w:rsidR="000218BD" w:rsidRDefault="000218BD" w:rsidP="0000697D">
      <w:pPr>
        <w:ind w:firstLine="426"/>
        <w:jc w:val="both"/>
        <w:rPr>
          <w:rFonts w:ascii="Abadi" w:hAnsi="Abadi"/>
          <w:sz w:val="21"/>
          <w:szCs w:val="21"/>
        </w:rPr>
      </w:pPr>
      <w:r w:rsidRPr="00184C05">
        <w:rPr>
          <w:rFonts w:ascii="Abadi" w:hAnsi="Abadi"/>
          <w:sz w:val="21"/>
          <w:szCs w:val="21"/>
        </w:rPr>
        <w:t>La iniciativa tiene por objeto prever la reparación de daños</w:t>
      </w:r>
      <w:r>
        <w:rPr>
          <w:rFonts w:ascii="Abadi" w:hAnsi="Abadi"/>
          <w:sz w:val="21"/>
          <w:szCs w:val="21"/>
        </w:rPr>
        <w:t>e</w:t>
      </w:r>
      <w:r w:rsidRPr="00184C05">
        <w:rPr>
          <w:rFonts w:ascii="Abadi" w:hAnsi="Abadi"/>
          <w:sz w:val="21"/>
          <w:szCs w:val="21"/>
        </w:rPr>
        <w:t xml:space="preserve"> y perjuicios ocasionados por violencia intrafamiliar.</w:t>
      </w:r>
    </w:p>
    <w:p w14:paraId="228E16D9" w14:textId="77777777" w:rsidR="000218BD" w:rsidRPr="00184C05" w:rsidRDefault="000218BD" w:rsidP="0000697D">
      <w:pPr>
        <w:ind w:firstLine="426"/>
        <w:jc w:val="both"/>
        <w:rPr>
          <w:rFonts w:ascii="Abadi" w:hAnsi="Abadi"/>
          <w:sz w:val="21"/>
          <w:szCs w:val="21"/>
        </w:rPr>
      </w:pPr>
    </w:p>
    <w:p w14:paraId="400F3DF3" w14:textId="77777777" w:rsidR="000218BD" w:rsidRDefault="000218BD" w:rsidP="0000697D">
      <w:pPr>
        <w:ind w:firstLine="426"/>
        <w:jc w:val="both"/>
        <w:rPr>
          <w:rFonts w:ascii="Abadi" w:hAnsi="Abadi"/>
          <w:sz w:val="21"/>
          <w:szCs w:val="21"/>
        </w:rPr>
      </w:pPr>
      <w:r w:rsidRPr="00184C05">
        <w:rPr>
          <w:rFonts w:ascii="Abadi" w:hAnsi="Abadi"/>
          <w:sz w:val="21"/>
          <w:szCs w:val="21"/>
        </w:rPr>
        <w:t>A decir de los iniciantes:</w:t>
      </w:r>
    </w:p>
    <w:p w14:paraId="23C8792F" w14:textId="77777777" w:rsidR="000218BD" w:rsidRPr="00184C05" w:rsidRDefault="000218BD" w:rsidP="000218BD">
      <w:pPr>
        <w:ind w:firstLine="426"/>
        <w:rPr>
          <w:rFonts w:ascii="Abadi" w:hAnsi="Abadi"/>
          <w:sz w:val="21"/>
          <w:szCs w:val="21"/>
        </w:rPr>
      </w:pPr>
    </w:p>
    <w:p w14:paraId="5CDDB4BF" w14:textId="5B054290" w:rsidR="000218BD" w:rsidRDefault="000218BD" w:rsidP="000218BD">
      <w:pPr>
        <w:ind w:left="426" w:right="1183"/>
        <w:rPr>
          <w:rFonts w:ascii="Abadi" w:hAnsi="Abadi"/>
          <w:sz w:val="21"/>
          <w:szCs w:val="21"/>
        </w:rPr>
      </w:pPr>
      <w:r w:rsidRPr="00184C05">
        <w:rPr>
          <w:rFonts w:ascii="Abadi" w:hAnsi="Abadi"/>
          <w:sz w:val="21"/>
          <w:szCs w:val="21"/>
        </w:rPr>
        <w:t>[... ]</w:t>
      </w:r>
    </w:p>
    <w:p w14:paraId="73D76A52" w14:textId="77777777" w:rsidR="0000697D" w:rsidRPr="00184C05" w:rsidRDefault="0000697D" w:rsidP="000218BD">
      <w:pPr>
        <w:ind w:left="426" w:right="1183"/>
        <w:rPr>
          <w:rFonts w:ascii="Abadi" w:hAnsi="Abadi"/>
          <w:sz w:val="21"/>
          <w:szCs w:val="21"/>
        </w:rPr>
      </w:pPr>
    </w:p>
    <w:p w14:paraId="406BF7D3" w14:textId="77777777" w:rsidR="000218BD" w:rsidRDefault="000218BD" w:rsidP="0000697D">
      <w:pPr>
        <w:ind w:left="426" w:right="117"/>
        <w:jc w:val="both"/>
        <w:rPr>
          <w:rFonts w:ascii="Abadi" w:hAnsi="Abadi"/>
          <w:sz w:val="21"/>
          <w:szCs w:val="21"/>
        </w:rPr>
      </w:pPr>
      <w:r w:rsidRPr="00184C05">
        <w:rPr>
          <w:rFonts w:ascii="Abadi" w:hAnsi="Abadi"/>
          <w:sz w:val="21"/>
          <w:szCs w:val="21"/>
        </w:rPr>
        <w:t>... consideramos que la violencia intrafamiliar constituye un hecho ilícito generador de responsabilidad civil porque los actos u omisiones comportan una conducta dañosa en la esfera física, emocional o psíquica de algún miembro de la familia, transgrediendo el derecho a vivir en un entorno familiar libre de violencia, el cual deriva de la protección que merecen los derechos a la vida, a la salud, a la dignidad de las personas, a la igualdad y al establecimiento de condiciones para el desarrollo personal; por ello debe concederse el pago para resarcir los daños.</w:t>
      </w:r>
    </w:p>
    <w:p w14:paraId="090F3DD6" w14:textId="77777777" w:rsidR="000218BD" w:rsidRPr="00184C05" w:rsidRDefault="000218BD" w:rsidP="000218BD">
      <w:pPr>
        <w:ind w:left="426" w:right="1183"/>
        <w:jc w:val="both"/>
        <w:rPr>
          <w:rFonts w:ascii="Abadi" w:hAnsi="Abadi"/>
          <w:sz w:val="21"/>
          <w:szCs w:val="21"/>
        </w:rPr>
      </w:pPr>
    </w:p>
    <w:p w14:paraId="28C3E89A" w14:textId="77777777" w:rsidR="000218BD" w:rsidRDefault="000218BD" w:rsidP="0000697D">
      <w:pPr>
        <w:ind w:left="426" w:right="117"/>
        <w:jc w:val="both"/>
        <w:rPr>
          <w:rFonts w:ascii="Abadi" w:hAnsi="Abadi"/>
          <w:sz w:val="21"/>
          <w:szCs w:val="21"/>
        </w:rPr>
      </w:pPr>
      <w:r w:rsidRPr="00184C05">
        <w:rPr>
          <w:rFonts w:ascii="Abadi" w:hAnsi="Abadi"/>
          <w:sz w:val="21"/>
          <w:szCs w:val="21"/>
        </w:rPr>
        <w:t>Ahora bien, cuando se demande la reparación del daño patrimonial o moral que ha resentido una víctima de violencia intrafamiliar, deben mostrarse los elementos de la responsabilidad civil, es decir, la existencia de un hecho ilícito y el daño, además de mediar un nexo causal entre ambos, por lo que una vez probados los anteriores, pueda decretarse una indemnización económica, pues esto es una violación a los derechos humanos, mismos que se vieron vulnerados con los actos ocurridos.</w:t>
      </w:r>
    </w:p>
    <w:p w14:paraId="7EBF15B6" w14:textId="77777777" w:rsidR="000218BD" w:rsidRPr="00184C05" w:rsidRDefault="000218BD" w:rsidP="0000697D">
      <w:pPr>
        <w:ind w:left="426" w:right="117"/>
        <w:jc w:val="both"/>
        <w:rPr>
          <w:rFonts w:ascii="Abadi" w:hAnsi="Abadi"/>
          <w:sz w:val="21"/>
          <w:szCs w:val="21"/>
        </w:rPr>
      </w:pPr>
    </w:p>
    <w:p w14:paraId="03B0E90C" w14:textId="77777777" w:rsidR="000218BD" w:rsidRDefault="000218BD" w:rsidP="000218BD">
      <w:pPr>
        <w:ind w:left="426" w:right="1183"/>
        <w:rPr>
          <w:rFonts w:ascii="Abadi" w:hAnsi="Abadi"/>
          <w:sz w:val="21"/>
          <w:szCs w:val="21"/>
        </w:rPr>
      </w:pPr>
      <w:r w:rsidRPr="00184C05">
        <w:rPr>
          <w:rFonts w:ascii="Abadi" w:hAnsi="Abadi"/>
          <w:sz w:val="21"/>
          <w:szCs w:val="21"/>
        </w:rPr>
        <w:t>[... ]</w:t>
      </w:r>
    </w:p>
    <w:p w14:paraId="34E923A3" w14:textId="77777777" w:rsidR="000218BD" w:rsidRPr="00184C05" w:rsidRDefault="000218BD" w:rsidP="000218BD">
      <w:pPr>
        <w:ind w:left="426" w:right="1183"/>
        <w:rPr>
          <w:rFonts w:ascii="Abadi" w:hAnsi="Abadi"/>
          <w:sz w:val="21"/>
          <w:szCs w:val="21"/>
        </w:rPr>
      </w:pPr>
    </w:p>
    <w:p w14:paraId="6F08F97B" w14:textId="77777777" w:rsidR="000218BD" w:rsidRPr="008F4E28" w:rsidRDefault="000218BD" w:rsidP="000218BD">
      <w:pPr>
        <w:rPr>
          <w:rFonts w:ascii="Abadi" w:hAnsi="Abadi"/>
          <w:b/>
          <w:bCs/>
          <w:sz w:val="21"/>
          <w:szCs w:val="21"/>
        </w:rPr>
      </w:pPr>
      <w:r>
        <w:rPr>
          <w:rFonts w:ascii="Abadi" w:hAnsi="Abadi"/>
          <w:b/>
          <w:bCs/>
          <w:sz w:val="21"/>
          <w:szCs w:val="21"/>
        </w:rPr>
        <w:t xml:space="preserve">II. </w:t>
      </w:r>
      <w:r w:rsidRPr="008F4E28">
        <w:rPr>
          <w:rFonts w:ascii="Abadi" w:hAnsi="Abadi"/>
          <w:b/>
          <w:bCs/>
          <w:sz w:val="21"/>
          <w:szCs w:val="21"/>
        </w:rPr>
        <w:t>Turno de la iniciativa.</w:t>
      </w:r>
    </w:p>
    <w:p w14:paraId="4657D8A6" w14:textId="77777777" w:rsidR="000218BD" w:rsidRPr="008F4E28" w:rsidRDefault="000218BD" w:rsidP="000218BD">
      <w:pPr>
        <w:ind w:left="360"/>
        <w:rPr>
          <w:rFonts w:ascii="Abadi" w:hAnsi="Abadi"/>
          <w:b/>
          <w:bCs/>
          <w:sz w:val="21"/>
          <w:szCs w:val="21"/>
        </w:rPr>
      </w:pPr>
    </w:p>
    <w:p w14:paraId="331F209D" w14:textId="77777777" w:rsidR="000218BD" w:rsidRPr="00184C05" w:rsidRDefault="000218BD" w:rsidP="0000697D">
      <w:pPr>
        <w:ind w:firstLine="708"/>
        <w:jc w:val="both"/>
        <w:rPr>
          <w:rFonts w:ascii="Abadi" w:hAnsi="Abadi"/>
          <w:sz w:val="21"/>
          <w:szCs w:val="21"/>
        </w:rPr>
      </w:pPr>
      <w:r w:rsidRPr="00184C05">
        <w:rPr>
          <w:rFonts w:ascii="Abadi" w:hAnsi="Abadi"/>
          <w:sz w:val="21"/>
          <w:szCs w:val="21"/>
        </w:rPr>
        <w:t xml:space="preserve">De acuerdo con la materia de la propuesta, la presidencia de la mesa directiva turnó a la Comisión de Justicia de la anterior Legislatura la iniciativa, en sesión plenaria de </w:t>
      </w:r>
      <w:r w:rsidRPr="00184C05">
        <w:rPr>
          <w:rFonts w:ascii="Abadi" w:hAnsi="Abadi"/>
          <w:sz w:val="21"/>
          <w:szCs w:val="21"/>
        </w:rPr>
        <w:lastRenderedPageBreak/>
        <w:t>fecha 18 de febrero de 2021, para su estudio y dictamen.</w:t>
      </w:r>
    </w:p>
    <w:p w14:paraId="4C32E560" w14:textId="77777777" w:rsidR="000218BD" w:rsidRDefault="000218BD" w:rsidP="0000697D">
      <w:pPr>
        <w:ind w:firstLine="708"/>
        <w:jc w:val="both"/>
        <w:rPr>
          <w:rFonts w:ascii="Abadi" w:hAnsi="Abadi"/>
          <w:sz w:val="21"/>
          <w:szCs w:val="21"/>
        </w:rPr>
      </w:pPr>
      <w:r w:rsidRPr="00184C05">
        <w:rPr>
          <w:rFonts w:ascii="Abadi" w:hAnsi="Abadi"/>
          <w:sz w:val="21"/>
          <w:szCs w:val="21"/>
        </w:rPr>
        <w:t>Cabe precisar que la presidencia de la mesa directiva en funciones durante el primer periodo ordinario de sesiones de esta Sexagésima Quinta Legislatura, en sesión plenaria de fecha 7 de octubre de 2021, una vez declarada la integración de las comisiones permanentes, remitió las iniciativas y asuntos en trámite de las comisiones de la Sexagésima Cuarta Legislatura, a las presidencias designadas de cada Comisión, para los efectos conducentes, entre ellos la iniciativa que nos ocupa en el presente dictamen.</w:t>
      </w:r>
    </w:p>
    <w:p w14:paraId="74A69C62" w14:textId="77777777" w:rsidR="009D4F55" w:rsidRDefault="009D4F55" w:rsidP="0000697D">
      <w:pPr>
        <w:ind w:firstLine="708"/>
        <w:jc w:val="both"/>
        <w:rPr>
          <w:rFonts w:ascii="Abadi" w:hAnsi="Abadi"/>
          <w:sz w:val="21"/>
          <w:szCs w:val="21"/>
        </w:rPr>
      </w:pPr>
    </w:p>
    <w:p w14:paraId="41B3CEE0" w14:textId="77777777" w:rsidR="000218BD" w:rsidRPr="008F4E28" w:rsidRDefault="000218BD">
      <w:pPr>
        <w:pStyle w:val="Prrafodelista"/>
        <w:numPr>
          <w:ilvl w:val="0"/>
          <w:numId w:val="21"/>
        </w:numPr>
        <w:rPr>
          <w:rFonts w:ascii="Abadi" w:hAnsi="Abadi"/>
          <w:b/>
          <w:bCs/>
          <w:sz w:val="21"/>
          <w:szCs w:val="21"/>
        </w:rPr>
      </w:pPr>
      <w:r w:rsidRPr="008F4E28">
        <w:rPr>
          <w:rFonts w:ascii="Abadi" w:hAnsi="Abadi"/>
          <w:b/>
          <w:bCs/>
          <w:sz w:val="21"/>
          <w:szCs w:val="21"/>
        </w:rPr>
        <w:t xml:space="preserve">Estudio de la iniciativa. </w:t>
      </w:r>
    </w:p>
    <w:p w14:paraId="2A144590" w14:textId="77777777" w:rsidR="000218BD" w:rsidRPr="008F4E28" w:rsidRDefault="000218BD" w:rsidP="000218BD">
      <w:pPr>
        <w:ind w:left="360"/>
        <w:rPr>
          <w:rFonts w:ascii="Abadi" w:hAnsi="Abadi"/>
          <w:b/>
          <w:bCs/>
          <w:sz w:val="21"/>
          <w:szCs w:val="21"/>
        </w:rPr>
      </w:pPr>
    </w:p>
    <w:p w14:paraId="66BD6526" w14:textId="77777777" w:rsidR="000218BD" w:rsidRDefault="000218BD" w:rsidP="0000697D">
      <w:pPr>
        <w:ind w:firstLine="708"/>
        <w:jc w:val="both"/>
        <w:rPr>
          <w:rFonts w:ascii="Abadi" w:hAnsi="Abadi"/>
          <w:sz w:val="21"/>
          <w:szCs w:val="21"/>
        </w:rPr>
      </w:pPr>
      <w:r w:rsidRPr="00184C05">
        <w:rPr>
          <w:rFonts w:ascii="Abadi" w:hAnsi="Abadi"/>
          <w:sz w:val="21"/>
          <w:szCs w:val="21"/>
        </w:rPr>
        <w:t>La Comisión de Justicia de la anterior Legislatura, radicó la iniciativa el 23 de febrero de 2021, fecha misma en que se aprobó por unanimidad de votos la metodología de trabajo para estudio y dictamen de la iniciativa. Derivado de esta metodología se recibió la opinión del Supremo Tribunal de Justicia.</w:t>
      </w:r>
    </w:p>
    <w:p w14:paraId="0ADE59B8" w14:textId="77777777" w:rsidR="000218BD" w:rsidRPr="00184C05" w:rsidRDefault="000218BD" w:rsidP="0000697D">
      <w:pPr>
        <w:ind w:firstLine="708"/>
        <w:jc w:val="both"/>
        <w:rPr>
          <w:rFonts w:ascii="Abadi" w:hAnsi="Abadi"/>
          <w:sz w:val="21"/>
          <w:szCs w:val="21"/>
        </w:rPr>
      </w:pPr>
    </w:p>
    <w:p w14:paraId="0F24A570" w14:textId="77777777" w:rsidR="000218BD" w:rsidRDefault="000218BD" w:rsidP="0000697D">
      <w:pPr>
        <w:ind w:firstLine="708"/>
        <w:jc w:val="both"/>
        <w:rPr>
          <w:rFonts w:ascii="Abadi" w:hAnsi="Abadi"/>
          <w:sz w:val="21"/>
          <w:szCs w:val="21"/>
        </w:rPr>
      </w:pPr>
      <w:r w:rsidRPr="00184C05">
        <w:rPr>
          <w:rFonts w:ascii="Abadi" w:hAnsi="Abadi"/>
          <w:sz w:val="21"/>
          <w:szCs w:val="21"/>
        </w:rPr>
        <w:t>La Comisión de Justicia de la presente Legislatura procedió, el pasado 17 de mayo al análisis de la iniciativa materia de este dictamen, en la que la diputada Susana Bermúdez Cano, expuso el contenido de la iniciativa y las razones por las que consideraba improcedente la misma.</w:t>
      </w:r>
    </w:p>
    <w:p w14:paraId="0BEB7901" w14:textId="77777777" w:rsidR="000218BD" w:rsidRPr="00184C05" w:rsidRDefault="000218BD" w:rsidP="0000697D">
      <w:pPr>
        <w:ind w:firstLine="708"/>
        <w:jc w:val="both"/>
        <w:rPr>
          <w:rFonts w:ascii="Abadi" w:hAnsi="Abadi"/>
          <w:sz w:val="21"/>
          <w:szCs w:val="21"/>
        </w:rPr>
      </w:pPr>
    </w:p>
    <w:p w14:paraId="638DE17F" w14:textId="77777777" w:rsidR="000218BD" w:rsidRDefault="000218BD" w:rsidP="0000697D">
      <w:pPr>
        <w:ind w:firstLine="708"/>
        <w:jc w:val="both"/>
        <w:rPr>
          <w:rFonts w:ascii="Abadi" w:hAnsi="Abadi"/>
          <w:sz w:val="21"/>
          <w:szCs w:val="21"/>
        </w:rPr>
      </w:pPr>
      <w:r w:rsidRPr="00184C05">
        <w:rPr>
          <w:rFonts w:ascii="Abadi" w:hAnsi="Abadi"/>
          <w:sz w:val="21"/>
          <w:szCs w:val="21"/>
        </w:rPr>
        <w:t>Derivado de lo anterior, la presidencia propuso la elaboración de un dictamen en sentido negativo, en atención a las siguientes consideraciones, lo que fue aprobado por unanimidad de votos.</w:t>
      </w:r>
    </w:p>
    <w:p w14:paraId="55109F93" w14:textId="77777777" w:rsidR="000218BD" w:rsidRPr="00184C05" w:rsidRDefault="000218BD" w:rsidP="0000697D">
      <w:pPr>
        <w:ind w:firstLine="708"/>
        <w:jc w:val="both"/>
        <w:rPr>
          <w:rFonts w:ascii="Abadi" w:hAnsi="Abadi"/>
          <w:sz w:val="21"/>
          <w:szCs w:val="21"/>
        </w:rPr>
      </w:pPr>
    </w:p>
    <w:p w14:paraId="79C6AD74" w14:textId="77777777" w:rsidR="000218BD" w:rsidRPr="008F4E28" w:rsidRDefault="000218BD">
      <w:pPr>
        <w:pStyle w:val="Prrafodelista"/>
        <w:numPr>
          <w:ilvl w:val="0"/>
          <w:numId w:val="21"/>
        </w:numPr>
        <w:jc w:val="both"/>
        <w:rPr>
          <w:rFonts w:ascii="Abadi" w:hAnsi="Abadi"/>
          <w:b/>
          <w:bCs/>
          <w:sz w:val="21"/>
          <w:szCs w:val="21"/>
        </w:rPr>
      </w:pPr>
      <w:r w:rsidRPr="008F4E28">
        <w:rPr>
          <w:rFonts w:ascii="Abadi" w:hAnsi="Abadi"/>
          <w:b/>
          <w:bCs/>
          <w:sz w:val="21"/>
          <w:szCs w:val="21"/>
        </w:rPr>
        <w:t>Consideraciones.</w:t>
      </w:r>
    </w:p>
    <w:p w14:paraId="55F9404A" w14:textId="77777777" w:rsidR="000218BD" w:rsidRPr="008F4E28" w:rsidRDefault="000218BD" w:rsidP="0000697D">
      <w:pPr>
        <w:ind w:left="360"/>
        <w:jc w:val="both"/>
        <w:rPr>
          <w:rFonts w:ascii="Abadi" w:hAnsi="Abadi"/>
          <w:b/>
          <w:bCs/>
          <w:sz w:val="21"/>
          <w:szCs w:val="21"/>
        </w:rPr>
      </w:pPr>
    </w:p>
    <w:p w14:paraId="5624282E" w14:textId="77777777" w:rsidR="000218BD" w:rsidRDefault="000218BD" w:rsidP="0000697D">
      <w:pPr>
        <w:ind w:firstLine="708"/>
        <w:jc w:val="both"/>
        <w:rPr>
          <w:rFonts w:ascii="Abadi" w:hAnsi="Abadi"/>
          <w:sz w:val="21"/>
          <w:szCs w:val="21"/>
        </w:rPr>
      </w:pPr>
      <w:r w:rsidRPr="00184C05">
        <w:rPr>
          <w:rFonts w:ascii="Abadi" w:hAnsi="Abadi"/>
          <w:sz w:val="21"/>
          <w:szCs w:val="21"/>
        </w:rPr>
        <w:t>La violencia familiar es un fenómeno de ocurrencia mundial en el que las mujeres y los niños son los grupos más vulnerables. La Organización Mundial de la Salud asegura que una quinta parte de las mujeres en el mundo es objeto de violencia en alguna etapa de su vida.</w:t>
      </w:r>
    </w:p>
    <w:p w14:paraId="4426499F" w14:textId="77777777" w:rsidR="000218BD" w:rsidRPr="00184C05" w:rsidRDefault="000218BD" w:rsidP="0000697D">
      <w:pPr>
        <w:ind w:firstLine="708"/>
        <w:jc w:val="both"/>
        <w:rPr>
          <w:rFonts w:ascii="Abadi" w:hAnsi="Abadi"/>
          <w:sz w:val="21"/>
          <w:szCs w:val="21"/>
        </w:rPr>
      </w:pPr>
    </w:p>
    <w:p w14:paraId="0BE33B98" w14:textId="7CE52322" w:rsidR="000218BD" w:rsidRDefault="000218BD" w:rsidP="0000697D">
      <w:pPr>
        <w:jc w:val="both"/>
        <w:rPr>
          <w:rFonts w:ascii="Abadi" w:hAnsi="Abadi"/>
          <w:sz w:val="21"/>
          <w:szCs w:val="21"/>
        </w:rPr>
      </w:pPr>
      <w:r w:rsidRPr="00184C05">
        <w:rPr>
          <w:rFonts w:ascii="Abadi" w:hAnsi="Abadi"/>
          <w:sz w:val="21"/>
          <w:szCs w:val="21"/>
        </w:rPr>
        <w:t>Asimismo, la violencia familiar con sus múltiples expresiones se considera dañina y en la actualidad no se puede señalar con exactitud cuánto afecta la salud psicológica, física, social y sexual de las personas que la sufren.</w:t>
      </w:r>
    </w:p>
    <w:p w14:paraId="7D81CD87" w14:textId="77777777" w:rsidR="0000697D" w:rsidRPr="00184C05" w:rsidRDefault="0000697D" w:rsidP="0000697D">
      <w:pPr>
        <w:jc w:val="both"/>
        <w:rPr>
          <w:rFonts w:ascii="Abadi" w:hAnsi="Abadi"/>
          <w:sz w:val="21"/>
          <w:szCs w:val="21"/>
        </w:rPr>
      </w:pPr>
    </w:p>
    <w:p w14:paraId="2772001A" w14:textId="77777777" w:rsidR="000218BD" w:rsidRPr="00184C05" w:rsidRDefault="000218BD" w:rsidP="0000697D">
      <w:pPr>
        <w:ind w:firstLine="708"/>
        <w:jc w:val="both"/>
        <w:rPr>
          <w:rFonts w:ascii="Abadi" w:hAnsi="Abadi"/>
          <w:sz w:val="21"/>
          <w:szCs w:val="21"/>
        </w:rPr>
      </w:pPr>
      <w:r w:rsidRPr="00184C05">
        <w:rPr>
          <w:rFonts w:ascii="Abadi" w:hAnsi="Abadi"/>
          <w:sz w:val="21"/>
          <w:szCs w:val="21"/>
        </w:rPr>
        <w:t xml:space="preserve">Por ello, resulta importante la iniciativa que se dictamina. No obstante, es preciso </w:t>
      </w:r>
      <w:r w:rsidRPr="00184C05">
        <w:rPr>
          <w:rFonts w:ascii="Abadi" w:hAnsi="Abadi"/>
          <w:sz w:val="21"/>
          <w:szCs w:val="21"/>
        </w:rPr>
        <w:t>señalar que la iniciativa contiene diversos errores como los que destacamos enseguida:</w:t>
      </w:r>
    </w:p>
    <w:p w14:paraId="5B7A9CAB" w14:textId="77777777" w:rsidR="000218BD" w:rsidRDefault="000218BD" w:rsidP="0000697D">
      <w:pPr>
        <w:jc w:val="both"/>
        <w:rPr>
          <w:rFonts w:ascii="Abadi" w:hAnsi="Abadi"/>
          <w:sz w:val="21"/>
          <w:szCs w:val="21"/>
        </w:rPr>
      </w:pPr>
      <w:r w:rsidRPr="00184C05">
        <w:rPr>
          <w:rFonts w:ascii="Abadi" w:hAnsi="Abadi"/>
          <w:sz w:val="21"/>
          <w:szCs w:val="21"/>
        </w:rPr>
        <w:t>• No se debe referir al término violencia intrafamiliar, sino sólo violencia familiar.</w:t>
      </w:r>
    </w:p>
    <w:p w14:paraId="09D920F2" w14:textId="77777777" w:rsidR="000218BD" w:rsidRPr="00184C05" w:rsidRDefault="000218BD" w:rsidP="0000697D">
      <w:pPr>
        <w:jc w:val="both"/>
        <w:rPr>
          <w:rFonts w:ascii="Abadi" w:hAnsi="Abadi"/>
          <w:sz w:val="21"/>
          <w:szCs w:val="21"/>
        </w:rPr>
      </w:pPr>
    </w:p>
    <w:p w14:paraId="69D188B4" w14:textId="77777777" w:rsidR="000218BD" w:rsidRDefault="000218BD" w:rsidP="0000697D">
      <w:pPr>
        <w:jc w:val="both"/>
        <w:rPr>
          <w:rFonts w:ascii="Abadi" w:hAnsi="Abadi"/>
          <w:sz w:val="21"/>
          <w:szCs w:val="21"/>
        </w:rPr>
      </w:pPr>
      <w:r w:rsidRPr="00184C05">
        <w:rPr>
          <w:rFonts w:ascii="Abadi" w:hAnsi="Abadi"/>
          <w:sz w:val="21"/>
          <w:szCs w:val="21"/>
        </w:rPr>
        <w:t>• La ubicación de los artículos que se propone incluir no se considera adecuada, ya que no es acorde con lo que regula el Título Sexto -Del parentesco y de los alimentos-, donde se pretenden insertar las disposiciones relativas a la violencia intrafamiliar.</w:t>
      </w:r>
    </w:p>
    <w:p w14:paraId="2676425A" w14:textId="77777777" w:rsidR="000218BD" w:rsidRPr="00184C05" w:rsidRDefault="000218BD" w:rsidP="0000697D">
      <w:pPr>
        <w:jc w:val="both"/>
        <w:rPr>
          <w:rFonts w:ascii="Abadi" w:hAnsi="Abadi"/>
          <w:sz w:val="21"/>
          <w:szCs w:val="21"/>
        </w:rPr>
      </w:pPr>
    </w:p>
    <w:p w14:paraId="21DC2BD2" w14:textId="77777777" w:rsidR="000218BD" w:rsidRDefault="000218BD" w:rsidP="0000697D">
      <w:pPr>
        <w:jc w:val="both"/>
        <w:rPr>
          <w:rFonts w:ascii="Abadi" w:hAnsi="Abadi"/>
          <w:sz w:val="21"/>
          <w:szCs w:val="21"/>
        </w:rPr>
      </w:pPr>
      <w:r w:rsidRPr="00184C05">
        <w:rPr>
          <w:rFonts w:ascii="Abadi" w:hAnsi="Abadi"/>
          <w:sz w:val="21"/>
          <w:szCs w:val="21"/>
        </w:rPr>
        <w:t>• Es necesario ceñirse a los criterios establecidos en el Amparo Directo en Revisión 5490/2016.</w:t>
      </w:r>
    </w:p>
    <w:p w14:paraId="1689E8D0" w14:textId="77777777" w:rsidR="000218BD" w:rsidRPr="00184C05" w:rsidRDefault="000218BD" w:rsidP="0000697D">
      <w:pPr>
        <w:jc w:val="both"/>
        <w:rPr>
          <w:rFonts w:ascii="Abadi" w:hAnsi="Abadi"/>
          <w:sz w:val="21"/>
          <w:szCs w:val="21"/>
        </w:rPr>
      </w:pPr>
    </w:p>
    <w:p w14:paraId="43B53F04" w14:textId="77777777" w:rsidR="000218BD" w:rsidRDefault="000218BD" w:rsidP="00983317">
      <w:pPr>
        <w:jc w:val="both"/>
        <w:rPr>
          <w:rFonts w:ascii="Abadi" w:hAnsi="Abadi"/>
          <w:sz w:val="21"/>
          <w:szCs w:val="21"/>
        </w:rPr>
      </w:pPr>
      <w:r w:rsidRPr="00184C05">
        <w:rPr>
          <w:rFonts w:ascii="Abadi" w:hAnsi="Abadi"/>
          <w:sz w:val="21"/>
          <w:szCs w:val="21"/>
        </w:rPr>
        <w:t>• Ya existen disposiciones que regulan la violencia familiar como lo es el Código Penal del Estado de Guanajuato -artículo 221-, por lo que debiera contrastarse la definición para evitar problemas de encuadramiento de la conducta.</w:t>
      </w:r>
    </w:p>
    <w:p w14:paraId="1B3F52EC" w14:textId="77777777" w:rsidR="000218BD" w:rsidRPr="00184C05" w:rsidRDefault="000218BD" w:rsidP="00983317">
      <w:pPr>
        <w:jc w:val="both"/>
        <w:rPr>
          <w:rFonts w:ascii="Abadi" w:hAnsi="Abadi"/>
          <w:sz w:val="21"/>
          <w:szCs w:val="21"/>
        </w:rPr>
      </w:pPr>
    </w:p>
    <w:p w14:paraId="675CF2BC" w14:textId="77777777" w:rsidR="000218BD" w:rsidRDefault="000218BD" w:rsidP="00983317">
      <w:pPr>
        <w:jc w:val="both"/>
        <w:rPr>
          <w:rFonts w:ascii="Abadi" w:hAnsi="Abadi"/>
          <w:sz w:val="21"/>
          <w:szCs w:val="21"/>
        </w:rPr>
      </w:pPr>
      <w:r w:rsidRPr="00184C05">
        <w:rPr>
          <w:rFonts w:ascii="Abadi" w:hAnsi="Abadi"/>
          <w:sz w:val="21"/>
          <w:szCs w:val="21"/>
        </w:rPr>
        <w:t>• También el artículo 7 de la Ley para Prevenir, Atender y Erradicar la Violencia en el Estado de Guanajuato contiene definición al respecto.</w:t>
      </w:r>
    </w:p>
    <w:p w14:paraId="73D90FAE" w14:textId="77777777" w:rsidR="000218BD" w:rsidRPr="00184C05" w:rsidRDefault="000218BD" w:rsidP="00983317">
      <w:pPr>
        <w:jc w:val="both"/>
        <w:rPr>
          <w:rFonts w:ascii="Abadi" w:hAnsi="Abadi"/>
          <w:sz w:val="21"/>
          <w:szCs w:val="21"/>
        </w:rPr>
      </w:pPr>
    </w:p>
    <w:p w14:paraId="693B69F0" w14:textId="77777777" w:rsidR="000218BD" w:rsidRDefault="000218BD" w:rsidP="00983317">
      <w:pPr>
        <w:jc w:val="both"/>
        <w:rPr>
          <w:rFonts w:ascii="Abadi" w:hAnsi="Abadi"/>
          <w:sz w:val="21"/>
          <w:szCs w:val="21"/>
        </w:rPr>
      </w:pPr>
      <w:r w:rsidRPr="00184C05">
        <w:rPr>
          <w:rFonts w:ascii="Abadi" w:hAnsi="Abadi"/>
          <w:sz w:val="21"/>
          <w:szCs w:val="21"/>
        </w:rPr>
        <w:t>• La regulación de la violencia en sede familiar propuesta en la iniciativa no es la más adecuada, tampoco lo es la redacción de las disposiciones normativas propuestas.</w:t>
      </w:r>
    </w:p>
    <w:p w14:paraId="275C1366" w14:textId="77777777" w:rsidR="000218BD" w:rsidRPr="00184C05" w:rsidRDefault="000218BD" w:rsidP="00983317">
      <w:pPr>
        <w:jc w:val="both"/>
        <w:rPr>
          <w:rFonts w:ascii="Abadi" w:hAnsi="Abadi"/>
          <w:sz w:val="21"/>
          <w:szCs w:val="21"/>
        </w:rPr>
      </w:pPr>
    </w:p>
    <w:p w14:paraId="12610986" w14:textId="77777777" w:rsidR="000218BD" w:rsidRDefault="000218BD" w:rsidP="00983317">
      <w:pPr>
        <w:jc w:val="both"/>
        <w:rPr>
          <w:rFonts w:ascii="Abadi" w:hAnsi="Abadi"/>
          <w:sz w:val="21"/>
          <w:szCs w:val="21"/>
        </w:rPr>
      </w:pPr>
      <w:r w:rsidRPr="00184C05">
        <w:rPr>
          <w:rFonts w:ascii="Abadi" w:hAnsi="Abadi"/>
          <w:sz w:val="21"/>
          <w:szCs w:val="21"/>
        </w:rPr>
        <w:t>• Debiera tomarse en cuenta el artículo 342 del Código Civil para el Estado de Guanajuato y regularlo en tal apartado para mantener la contingencia de la causa, ahí se regulan las medidas como resarcitoria o indemnizatoria.</w:t>
      </w:r>
    </w:p>
    <w:p w14:paraId="2FB70883" w14:textId="77777777" w:rsidR="000218BD" w:rsidRPr="00184C05" w:rsidRDefault="000218BD" w:rsidP="00983317">
      <w:pPr>
        <w:jc w:val="both"/>
        <w:rPr>
          <w:rFonts w:ascii="Abadi" w:hAnsi="Abadi"/>
          <w:sz w:val="21"/>
          <w:szCs w:val="21"/>
        </w:rPr>
      </w:pPr>
    </w:p>
    <w:p w14:paraId="1BCE5139" w14:textId="77777777" w:rsidR="000218BD" w:rsidRDefault="000218BD" w:rsidP="00983317">
      <w:pPr>
        <w:jc w:val="both"/>
        <w:rPr>
          <w:rFonts w:ascii="Abadi" w:hAnsi="Abadi"/>
          <w:sz w:val="21"/>
          <w:szCs w:val="21"/>
        </w:rPr>
      </w:pPr>
      <w:r w:rsidRPr="00184C05">
        <w:rPr>
          <w:rFonts w:ascii="Abadi" w:hAnsi="Abadi"/>
          <w:sz w:val="21"/>
          <w:szCs w:val="21"/>
        </w:rPr>
        <w:t>• Se debe distinguir entre daños punitivos y responsabilidad civil por hecho ilícito.</w:t>
      </w:r>
    </w:p>
    <w:p w14:paraId="550EC40F" w14:textId="77777777" w:rsidR="000218BD" w:rsidRPr="00184C05" w:rsidRDefault="000218BD" w:rsidP="00983317">
      <w:pPr>
        <w:jc w:val="both"/>
        <w:rPr>
          <w:rFonts w:ascii="Abadi" w:hAnsi="Abadi"/>
          <w:sz w:val="21"/>
          <w:szCs w:val="21"/>
        </w:rPr>
      </w:pPr>
    </w:p>
    <w:p w14:paraId="328450D0" w14:textId="77777777" w:rsidR="000218BD" w:rsidRDefault="000218BD" w:rsidP="00983317">
      <w:pPr>
        <w:ind w:firstLine="708"/>
        <w:jc w:val="both"/>
        <w:rPr>
          <w:rFonts w:ascii="Abadi" w:hAnsi="Abadi"/>
          <w:sz w:val="21"/>
          <w:szCs w:val="21"/>
        </w:rPr>
      </w:pPr>
      <w:r w:rsidRPr="00184C05">
        <w:rPr>
          <w:rFonts w:ascii="Abadi" w:hAnsi="Abadi"/>
          <w:sz w:val="21"/>
          <w:szCs w:val="21"/>
        </w:rPr>
        <w:t>En atención a lo anterior, consideramos que la propuesta normativa en estudio no es viable.</w:t>
      </w:r>
    </w:p>
    <w:p w14:paraId="191CFB7B" w14:textId="77777777" w:rsidR="000218BD" w:rsidRPr="00184C05" w:rsidRDefault="000218BD" w:rsidP="00983317">
      <w:pPr>
        <w:ind w:firstLine="708"/>
        <w:jc w:val="both"/>
        <w:rPr>
          <w:rFonts w:ascii="Abadi" w:hAnsi="Abadi"/>
          <w:sz w:val="21"/>
          <w:szCs w:val="21"/>
        </w:rPr>
      </w:pPr>
    </w:p>
    <w:p w14:paraId="07E84ED7" w14:textId="77777777" w:rsidR="000218BD" w:rsidRDefault="000218BD" w:rsidP="00983317">
      <w:pPr>
        <w:ind w:firstLine="708"/>
        <w:jc w:val="both"/>
        <w:rPr>
          <w:rFonts w:ascii="Abadi" w:hAnsi="Abadi"/>
          <w:sz w:val="21"/>
          <w:szCs w:val="21"/>
        </w:rPr>
      </w:pPr>
      <w:r w:rsidRPr="00184C05">
        <w:rPr>
          <w:rFonts w:ascii="Abadi" w:hAnsi="Abadi"/>
          <w:sz w:val="21"/>
          <w:szCs w:val="21"/>
        </w:rPr>
        <w:t>Por lo expuesto y con fundamento en los artículos 113 fracción II y 171 de la Ley Orgánica del Poder Legislativo, se propone a la Asamblea el siguiente:</w:t>
      </w:r>
    </w:p>
    <w:p w14:paraId="76254793" w14:textId="77777777" w:rsidR="000218BD" w:rsidRPr="00184C05" w:rsidRDefault="000218BD" w:rsidP="00983317">
      <w:pPr>
        <w:ind w:firstLine="708"/>
        <w:jc w:val="both"/>
        <w:rPr>
          <w:rFonts w:ascii="Abadi" w:hAnsi="Abadi"/>
          <w:sz w:val="21"/>
          <w:szCs w:val="21"/>
        </w:rPr>
      </w:pPr>
    </w:p>
    <w:p w14:paraId="0F37B875" w14:textId="37D330BB" w:rsidR="000218BD" w:rsidRDefault="000218BD" w:rsidP="00983317">
      <w:pPr>
        <w:jc w:val="center"/>
        <w:rPr>
          <w:rFonts w:ascii="Abadi" w:hAnsi="Abadi"/>
          <w:b/>
          <w:bCs/>
          <w:sz w:val="21"/>
          <w:szCs w:val="21"/>
        </w:rPr>
      </w:pPr>
      <w:r w:rsidRPr="00184C05">
        <w:rPr>
          <w:rFonts w:ascii="Abadi" w:hAnsi="Abadi"/>
          <w:b/>
          <w:bCs/>
          <w:sz w:val="21"/>
          <w:szCs w:val="21"/>
        </w:rPr>
        <w:t>ACUERDO</w:t>
      </w:r>
    </w:p>
    <w:p w14:paraId="3C014F53" w14:textId="77777777" w:rsidR="00983317" w:rsidRPr="00184C05" w:rsidRDefault="00983317" w:rsidP="000218BD">
      <w:pPr>
        <w:jc w:val="center"/>
        <w:rPr>
          <w:rFonts w:ascii="Abadi" w:hAnsi="Abadi"/>
          <w:b/>
          <w:bCs/>
          <w:sz w:val="21"/>
          <w:szCs w:val="21"/>
        </w:rPr>
      </w:pPr>
    </w:p>
    <w:p w14:paraId="67AC2343" w14:textId="77777777" w:rsidR="000218BD" w:rsidRDefault="000218BD" w:rsidP="00983317">
      <w:pPr>
        <w:ind w:firstLine="708"/>
        <w:jc w:val="both"/>
        <w:rPr>
          <w:rFonts w:ascii="Abadi" w:hAnsi="Abadi"/>
          <w:sz w:val="21"/>
          <w:szCs w:val="21"/>
        </w:rPr>
      </w:pPr>
      <w:r w:rsidRPr="00184C05">
        <w:rPr>
          <w:rFonts w:ascii="Abadi" w:hAnsi="Abadi"/>
          <w:b/>
          <w:bCs/>
          <w:sz w:val="21"/>
          <w:szCs w:val="21"/>
        </w:rPr>
        <w:t>Único.</w:t>
      </w:r>
      <w:r w:rsidRPr="00184C05">
        <w:rPr>
          <w:rFonts w:ascii="Abadi" w:hAnsi="Abadi"/>
          <w:sz w:val="21"/>
          <w:szCs w:val="21"/>
        </w:rPr>
        <w:t xml:space="preserve"> No resulta procedente la propuesta por la que se adiciona un capítulo III, al Título Sexto, y se modifica la denominación del Título Sexto del Código Civil para el Estado de Guanajuato, contenida en la iniciativa </w:t>
      </w:r>
      <w:r w:rsidRPr="00184C05">
        <w:rPr>
          <w:rFonts w:ascii="Abadi" w:hAnsi="Abadi"/>
          <w:sz w:val="21"/>
          <w:szCs w:val="21"/>
        </w:rPr>
        <w:lastRenderedPageBreak/>
        <w:t>presentada por diputadas y diputados integrantes del Grupo Parlamentario del Partido Acción Nacional de la Sexagésima Cuarta Legislatura. De tal forma se instruye su archivo definitivo.</w:t>
      </w:r>
    </w:p>
    <w:p w14:paraId="51D1BB79" w14:textId="77777777" w:rsidR="000218BD" w:rsidRPr="00184C05" w:rsidRDefault="000218BD" w:rsidP="000218BD">
      <w:pPr>
        <w:ind w:firstLine="708"/>
        <w:rPr>
          <w:rFonts w:ascii="Abadi" w:hAnsi="Abadi"/>
          <w:sz w:val="21"/>
          <w:szCs w:val="21"/>
        </w:rPr>
      </w:pPr>
    </w:p>
    <w:p w14:paraId="7611EDA4" w14:textId="77777777" w:rsidR="000218BD" w:rsidRPr="00184C05" w:rsidRDefault="000218BD" w:rsidP="000218BD">
      <w:pPr>
        <w:jc w:val="center"/>
        <w:rPr>
          <w:rFonts w:ascii="Abadi" w:hAnsi="Abadi"/>
          <w:b/>
          <w:bCs/>
          <w:sz w:val="21"/>
          <w:szCs w:val="21"/>
        </w:rPr>
      </w:pPr>
      <w:r w:rsidRPr="00184C05">
        <w:rPr>
          <w:rFonts w:ascii="Abadi" w:hAnsi="Abadi"/>
          <w:b/>
          <w:bCs/>
          <w:sz w:val="21"/>
          <w:szCs w:val="21"/>
        </w:rPr>
        <w:t xml:space="preserve">Guanajuato, </w:t>
      </w:r>
      <w:proofErr w:type="spellStart"/>
      <w:r w:rsidRPr="00184C05">
        <w:rPr>
          <w:rFonts w:ascii="Abadi" w:hAnsi="Abadi"/>
          <w:b/>
          <w:bCs/>
          <w:sz w:val="21"/>
          <w:szCs w:val="21"/>
        </w:rPr>
        <w:t>Gto</w:t>
      </w:r>
      <w:proofErr w:type="spellEnd"/>
      <w:r w:rsidRPr="00184C05">
        <w:rPr>
          <w:rFonts w:ascii="Abadi" w:hAnsi="Abadi"/>
          <w:b/>
          <w:bCs/>
          <w:sz w:val="21"/>
          <w:szCs w:val="21"/>
        </w:rPr>
        <w:t>., 31 de mayo de 2022</w:t>
      </w:r>
    </w:p>
    <w:p w14:paraId="28D6A0DE" w14:textId="194CF161" w:rsidR="000218BD" w:rsidRDefault="000218BD" w:rsidP="000218BD">
      <w:pPr>
        <w:jc w:val="center"/>
        <w:rPr>
          <w:rFonts w:ascii="Abadi" w:hAnsi="Abadi"/>
          <w:b/>
          <w:bCs/>
          <w:sz w:val="21"/>
          <w:szCs w:val="21"/>
        </w:rPr>
      </w:pPr>
      <w:r w:rsidRPr="00184C05">
        <w:rPr>
          <w:rFonts w:ascii="Abadi" w:hAnsi="Abadi"/>
          <w:b/>
          <w:bCs/>
          <w:sz w:val="21"/>
          <w:szCs w:val="21"/>
        </w:rPr>
        <w:t>La Comisión de Justicia</w:t>
      </w:r>
    </w:p>
    <w:p w14:paraId="37D4E1FE" w14:textId="77777777" w:rsidR="00983317" w:rsidRPr="00184C05" w:rsidRDefault="00983317" w:rsidP="000218BD">
      <w:pPr>
        <w:jc w:val="center"/>
        <w:rPr>
          <w:rFonts w:ascii="Abadi" w:hAnsi="Abadi"/>
          <w:b/>
          <w:bCs/>
          <w:sz w:val="21"/>
          <w:szCs w:val="21"/>
        </w:rPr>
      </w:pPr>
    </w:p>
    <w:p w14:paraId="4CE63AE4" w14:textId="77777777" w:rsidR="000218BD" w:rsidRPr="00184C05" w:rsidRDefault="000218BD" w:rsidP="000218BD">
      <w:pPr>
        <w:rPr>
          <w:rFonts w:ascii="Abadi" w:hAnsi="Abadi"/>
          <w:b/>
          <w:bCs/>
          <w:sz w:val="21"/>
          <w:szCs w:val="21"/>
        </w:rPr>
      </w:pPr>
      <w:r w:rsidRPr="00184C05">
        <w:rPr>
          <w:rFonts w:ascii="Abadi" w:hAnsi="Abadi"/>
          <w:b/>
          <w:bCs/>
          <w:sz w:val="21"/>
          <w:szCs w:val="21"/>
        </w:rPr>
        <w:t>Laura Cristina Márquez Alcalá</w:t>
      </w:r>
    </w:p>
    <w:p w14:paraId="376E194A" w14:textId="77777777" w:rsidR="000218BD" w:rsidRPr="00184C05" w:rsidRDefault="000218BD" w:rsidP="000218BD">
      <w:pPr>
        <w:rPr>
          <w:rFonts w:ascii="Abadi" w:hAnsi="Abadi"/>
          <w:b/>
          <w:bCs/>
          <w:sz w:val="21"/>
          <w:szCs w:val="21"/>
        </w:rPr>
      </w:pPr>
      <w:r w:rsidRPr="00184C05">
        <w:rPr>
          <w:rFonts w:ascii="Abadi" w:hAnsi="Abadi"/>
          <w:b/>
          <w:bCs/>
          <w:sz w:val="21"/>
          <w:szCs w:val="21"/>
        </w:rPr>
        <w:t>Diputada presidenta</w:t>
      </w:r>
    </w:p>
    <w:p w14:paraId="15CD0B45" w14:textId="77777777" w:rsidR="000218BD" w:rsidRPr="00184C05" w:rsidRDefault="000218BD" w:rsidP="000218BD">
      <w:pPr>
        <w:rPr>
          <w:rFonts w:ascii="Abadi" w:hAnsi="Abadi"/>
          <w:b/>
          <w:bCs/>
          <w:sz w:val="21"/>
          <w:szCs w:val="21"/>
        </w:rPr>
      </w:pPr>
      <w:r w:rsidRPr="00184C05">
        <w:rPr>
          <w:rFonts w:ascii="Abadi" w:hAnsi="Abadi"/>
          <w:b/>
          <w:bCs/>
          <w:sz w:val="21"/>
          <w:szCs w:val="21"/>
        </w:rPr>
        <w:t>Susana Bermúdez Cano</w:t>
      </w:r>
    </w:p>
    <w:p w14:paraId="7636124E" w14:textId="77777777" w:rsidR="000218BD" w:rsidRPr="00184C05" w:rsidRDefault="000218BD" w:rsidP="000218BD">
      <w:pPr>
        <w:rPr>
          <w:rFonts w:ascii="Abadi" w:hAnsi="Abadi"/>
          <w:b/>
          <w:bCs/>
          <w:sz w:val="21"/>
          <w:szCs w:val="21"/>
        </w:rPr>
      </w:pPr>
      <w:r w:rsidRPr="00184C05">
        <w:rPr>
          <w:rFonts w:ascii="Abadi" w:hAnsi="Abadi"/>
          <w:b/>
          <w:bCs/>
          <w:sz w:val="21"/>
          <w:szCs w:val="21"/>
        </w:rPr>
        <w:t>Diputado vocal</w:t>
      </w:r>
    </w:p>
    <w:p w14:paraId="13693C0A" w14:textId="77777777" w:rsidR="000218BD" w:rsidRPr="00184C05" w:rsidRDefault="000218BD" w:rsidP="000218BD">
      <w:pPr>
        <w:rPr>
          <w:rFonts w:ascii="Abadi" w:hAnsi="Abadi"/>
          <w:b/>
          <w:bCs/>
          <w:sz w:val="21"/>
          <w:szCs w:val="21"/>
        </w:rPr>
      </w:pPr>
      <w:r w:rsidRPr="00184C05">
        <w:rPr>
          <w:rFonts w:ascii="Abadi" w:hAnsi="Abadi"/>
          <w:b/>
          <w:bCs/>
          <w:sz w:val="21"/>
          <w:szCs w:val="21"/>
        </w:rPr>
        <w:t>Gustavo Adolfo Alfaro Reyes</w:t>
      </w:r>
    </w:p>
    <w:p w14:paraId="47310F4B" w14:textId="77777777" w:rsidR="000218BD" w:rsidRPr="00184C05" w:rsidRDefault="000218BD" w:rsidP="000218BD">
      <w:pPr>
        <w:rPr>
          <w:rFonts w:ascii="Abadi" w:hAnsi="Abadi"/>
          <w:b/>
          <w:bCs/>
          <w:sz w:val="21"/>
          <w:szCs w:val="21"/>
        </w:rPr>
      </w:pPr>
      <w:r w:rsidRPr="00184C05">
        <w:rPr>
          <w:rFonts w:ascii="Abadi" w:hAnsi="Abadi"/>
          <w:b/>
          <w:bCs/>
          <w:sz w:val="21"/>
          <w:szCs w:val="21"/>
        </w:rPr>
        <w:t>Diputado vocal</w:t>
      </w:r>
    </w:p>
    <w:p w14:paraId="40248AE9" w14:textId="77777777" w:rsidR="000218BD" w:rsidRPr="00184C05" w:rsidRDefault="000218BD" w:rsidP="000218BD">
      <w:pPr>
        <w:rPr>
          <w:rFonts w:ascii="Abadi" w:hAnsi="Abadi"/>
          <w:b/>
          <w:bCs/>
          <w:sz w:val="21"/>
          <w:szCs w:val="21"/>
        </w:rPr>
      </w:pPr>
      <w:r w:rsidRPr="00184C05">
        <w:rPr>
          <w:rFonts w:ascii="Abadi" w:hAnsi="Abadi"/>
          <w:b/>
          <w:bCs/>
          <w:sz w:val="21"/>
          <w:szCs w:val="21"/>
        </w:rPr>
        <w:t>Bricio Balderas Álvarez</w:t>
      </w:r>
    </w:p>
    <w:p w14:paraId="54F1DE3E" w14:textId="77777777" w:rsidR="000218BD" w:rsidRPr="00184C05" w:rsidRDefault="000218BD" w:rsidP="000218BD">
      <w:pPr>
        <w:rPr>
          <w:rFonts w:ascii="Abadi" w:hAnsi="Abadi"/>
          <w:b/>
          <w:bCs/>
          <w:sz w:val="21"/>
          <w:szCs w:val="21"/>
        </w:rPr>
      </w:pPr>
      <w:r w:rsidRPr="00184C05">
        <w:rPr>
          <w:rFonts w:ascii="Abadi" w:hAnsi="Abadi"/>
          <w:b/>
          <w:bCs/>
          <w:sz w:val="21"/>
          <w:szCs w:val="21"/>
        </w:rPr>
        <w:t>Diputado vocal</w:t>
      </w:r>
    </w:p>
    <w:p w14:paraId="5DE7C2F1" w14:textId="77777777" w:rsidR="000218BD" w:rsidRPr="00184C05" w:rsidRDefault="000218BD" w:rsidP="000218BD">
      <w:pPr>
        <w:rPr>
          <w:rFonts w:ascii="Abadi" w:hAnsi="Abadi"/>
          <w:b/>
          <w:bCs/>
          <w:sz w:val="21"/>
          <w:szCs w:val="21"/>
        </w:rPr>
      </w:pPr>
      <w:r w:rsidRPr="00184C05">
        <w:rPr>
          <w:rFonts w:ascii="Abadi" w:hAnsi="Abadi"/>
          <w:b/>
          <w:bCs/>
          <w:sz w:val="21"/>
          <w:szCs w:val="21"/>
        </w:rPr>
        <w:t>Cuauhtémoc Becerra González</w:t>
      </w:r>
    </w:p>
    <w:p w14:paraId="1F2E9043" w14:textId="0BC7613C" w:rsidR="000218BD" w:rsidRDefault="000218BD" w:rsidP="000218BD">
      <w:pPr>
        <w:rPr>
          <w:rFonts w:ascii="Abadi" w:hAnsi="Abadi"/>
          <w:b/>
          <w:bCs/>
          <w:sz w:val="21"/>
          <w:szCs w:val="21"/>
        </w:rPr>
      </w:pPr>
      <w:r w:rsidRPr="00184C05">
        <w:rPr>
          <w:rFonts w:ascii="Abadi" w:hAnsi="Abadi"/>
          <w:b/>
          <w:bCs/>
          <w:sz w:val="21"/>
          <w:szCs w:val="21"/>
        </w:rPr>
        <w:t xml:space="preserve">Diputado secretario </w:t>
      </w:r>
    </w:p>
    <w:p w14:paraId="7AEA014D" w14:textId="7E40E440" w:rsidR="00983317" w:rsidRDefault="00983317" w:rsidP="000218BD">
      <w:pPr>
        <w:rPr>
          <w:rFonts w:ascii="Abadi" w:hAnsi="Abadi"/>
          <w:b/>
          <w:bCs/>
          <w:sz w:val="21"/>
          <w:szCs w:val="21"/>
        </w:rPr>
      </w:pPr>
    </w:p>
    <w:p w14:paraId="704F268B" w14:textId="2935D43E" w:rsidR="00983317" w:rsidRDefault="00983317" w:rsidP="00983317">
      <w:pPr>
        <w:jc w:val="both"/>
        <w:rPr>
          <w:rFonts w:ascii="Abadi" w:hAnsi="Abadi"/>
          <w:sz w:val="21"/>
          <w:szCs w:val="21"/>
        </w:rPr>
      </w:pPr>
      <w:r>
        <w:rPr>
          <w:rFonts w:ascii="Abadi" w:hAnsi="Abadi"/>
          <w:b/>
          <w:bCs/>
          <w:sz w:val="21"/>
          <w:szCs w:val="21"/>
        </w:rPr>
        <w:tab/>
        <w:t xml:space="preserve">- </w:t>
      </w:r>
      <w:r w:rsidRPr="00D15380">
        <w:rPr>
          <w:rFonts w:ascii="Abadi" w:hAnsi="Abadi"/>
          <w:b/>
          <w:bCs/>
          <w:sz w:val="21"/>
          <w:szCs w:val="21"/>
        </w:rPr>
        <w:t xml:space="preserve">La </w:t>
      </w:r>
      <w:proofErr w:type="gramStart"/>
      <w:r w:rsidRPr="00D15380">
        <w:rPr>
          <w:rFonts w:ascii="Abadi" w:hAnsi="Abadi"/>
          <w:b/>
          <w:bCs/>
          <w:sz w:val="21"/>
          <w:szCs w:val="21"/>
        </w:rPr>
        <w:t>Presidencia.-</w:t>
      </w:r>
      <w:proofErr w:type="gramEnd"/>
      <w:r w:rsidRPr="00D15380">
        <w:rPr>
          <w:rFonts w:ascii="Abadi" w:hAnsi="Abadi"/>
          <w:sz w:val="21"/>
          <w:szCs w:val="21"/>
        </w:rPr>
        <w:t xml:space="preserve"> Enseguida se somete a discusión del dictamen emitido por la Comisión de Justicia relativo a la iniciativa por la que se adiciona un capítulo III al título sexto y se modifica la denominación del Título Sexto del Código Civil para el Estado de Guanajuato presentada por diputadas y diputados integrantes del Grupo Parlamentario del Partido Acción Nacional de la Sexagésima Cuarta Legislatura. Si alguna diputada o algún diputado desea hacer uso de la palabra en pro o en contra manifiéstelo indicando el sentido de su participación</w:t>
      </w:r>
      <w:r>
        <w:rPr>
          <w:rFonts w:ascii="Abadi" w:hAnsi="Abadi"/>
          <w:sz w:val="21"/>
          <w:szCs w:val="21"/>
        </w:rPr>
        <w:t xml:space="preserve">. </w:t>
      </w:r>
    </w:p>
    <w:p w14:paraId="69946546" w14:textId="77777777" w:rsidR="00983317" w:rsidRDefault="00983317" w:rsidP="00983317">
      <w:pPr>
        <w:tabs>
          <w:tab w:val="left" w:pos="4536"/>
        </w:tabs>
        <w:jc w:val="both"/>
        <w:rPr>
          <w:rFonts w:ascii="Abadi" w:hAnsi="Abadi"/>
          <w:sz w:val="21"/>
          <w:szCs w:val="21"/>
        </w:rPr>
      </w:pPr>
    </w:p>
    <w:p w14:paraId="27868F72" w14:textId="29308238" w:rsidR="00983317" w:rsidRDefault="00983317" w:rsidP="00983317">
      <w:pPr>
        <w:jc w:val="both"/>
        <w:rPr>
          <w:rFonts w:ascii="Abadi" w:hAnsi="Abadi"/>
          <w:sz w:val="21"/>
          <w:szCs w:val="21"/>
        </w:rPr>
      </w:pPr>
      <w:r>
        <w:rPr>
          <w:rFonts w:ascii="Abadi" w:hAnsi="Abadi"/>
          <w:sz w:val="21"/>
          <w:szCs w:val="21"/>
        </w:rPr>
        <w:tab/>
        <w:t xml:space="preserve">- No habiendo </w:t>
      </w:r>
      <w:r w:rsidRPr="00D15380">
        <w:rPr>
          <w:rFonts w:ascii="Abadi" w:hAnsi="Abadi"/>
          <w:sz w:val="21"/>
          <w:szCs w:val="21"/>
        </w:rPr>
        <w:t xml:space="preserve">participaciones se pide a la </w:t>
      </w:r>
      <w:r>
        <w:rPr>
          <w:rFonts w:ascii="Abadi" w:hAnsi="Abadi"/>
          <w:sz w:val="21"/>
          <w:szCs w:val="21"/>
        </w:rPr>
        <w:t>S</w:t>
      </w:r>
      <w:r w:rsidRPr="00D15380">
        <w:rPr>
          <w:rFonts w:ascii="Abadi" w:hAnsi="Abadi"/>
          <w:sz w:val="21"/>
          <w:szCs w:val="21"/>
        </w:rPr>
        <w:t>ecretaría que proceda a recabar votación nominal de la Asamblea a través del sistema electrónico a efecto de aprobar o no el dictamen puesto a su consideración</w:t>
      </w:r>
      <w:r>
        <w:rPr>
          <w:rFonts w:ascii="Abadi" w:hAnsi="Abadi"/>
          <w:sz w:val="21"/>
          <w:szCs w:val="21"/>
        </w:rPr>
        <w:t>.</w:t>
      </w:r>
      <w:r w:rsidRPr="00D15380">
        <w:rPr>
          <w:rFonts w:ascii="Abadi" w:hAnsi="Abadi"/>
          <w:sz w:val="21"/>
          <w:szCs w:val="21"/>
        </w:rPr>
        <w:t xml:space="preserve"> </w:t>
      </w:r>
    </w:p>
    <w:p w14:paraId="4500654D" w14:textId="77777777" w:rsidR="00983317" w:rsidRPr="00D15380" w:rsidRDefault="00983317" w:rsidP="00983317">
      <w:pPr>
        <w:jc w:val="both"/>
        <w:rPr>
          <w:rFonts w:ascii="Abadi" w:hAnsi="Abadi"/>
          <w:sz w:val="21"/>
          <w:szCs w:val="21"/>
        </w:rPr>
      </w:pPr>
    </w:p>
    <w:p w14:paraId="7039C015" w14:textId="10B2596D" w:rsidR="00983317" w:rsidRDefault="00983317" w:rsidP="00983317">
      <w:pPr>
        <w:tabs>
          <w:tab w:val="left" w:pos="4536"/>
        </w:tabs>
        <w:jc w:val="center"/>
        <w:rPr>
          <w:rFonts w:ascii="Abadi" w:hAnsi="Abadi"/>
          <w:b/>
          <w:bCs/>
          <w:sz w:val="21"/>
          <w:szCs w:val="21"/>
        </w:rPr>
      </w:pPr>
      <w:r w:rsidRPr="00D15380">
        <w:rPr>
          <w:rFonts w:ascii="Abadi" w:hAnsi="Abadi"/>
          <w:b/>
          <w:bCs/>
          <w:sz w:val="21"/>
          <w:szCs w:val="21"/>
        </w:rPr>
        <w:t>(</w:t>
      </w:r>
      <w:r>
        <w:rPr>
          <w:rFonts w:ascii="Abadi" w:hAnsi="Abadi"/>
          <w:b/>
          <w:bCs/>
          <w:sz w:val="21"/>
          <w:szCs w:val="21"/>
        </w:rPr>
        <w:t>S</w:t>
      </w:r>
      <w:r w:rsidRPr="00D15380">
        <w:rPr>
          <w:rFonts w:ascii="Abadi" w:hAnsi="Abadi"/>
          <w:b/>
          <w:bCs/>
          <w:sz w:val="21"/>
          <w:szCs w:val="21"/>
        </w:rPr>
        <w:t>e abre el sistema electrónico)</w:t>
      </w:r>
    </w:p>
    <w:p w14:paraId="64AE6054" w14:textId="77777777" w:rsidR="00983317" w:rsidRPr="00D15380" w:rsidRDefault="00983317" w:rsidP="00983317">
      <w:pPr>
        <w:tabs>
          <w:tab w:val="left" w:pos="4536"/>
        </w:tabs>
        <w:jc w:val="both"/>
        <w:rPr>
          <w:rFonts w:ascii="Abadi" w:hAnsi="Abadi"/>
          <w:b/>
          <w:bCs/>
          <w:sz w:val="21"/>
          <w:szCs w:val="21"/>
        </w:rPr>
      </w:pPr>
    </w:p>
    <w:p w14:paraId="728AE441" w14:textId="7D91E5C4" w:rsidR="00983317" w:rsidRDefault="00983317" w:rsidP="00983317">
      <w:pPr>
        <w:ind w:firstLine="708"/>
        <w:jc w:val="both"/>
        <w:rPr>
          <w:rFonts w:ascii="Abadi" w:hAnsi="Abadi"/>
          <w:sz w:val="21"/>
          <w:szCs w:val="21"/>
        </w:rPr>
      </w:pPr>
      <w:r>
        <w:rPr>
          <w:rFonts w:ascii="Abadi" w:hAnsi="Abadi"/>
          <w:b/>
          <w:bCs/>
          <w:sz w:val="21"/>
          <w:szCs w:val="21"/>
        </w:rPr>
        <w:t xml:space="preserve">- </w:t>
      </w:r>
      <w:r w:rsidRPr="00D15380">
        <w:rPr>
          <w:rFonts w:ascii="Abadi" w:hAnsi="Abadi"/>
          <w:b/>
          <w:bCs/>
          <w:sz w:val="21"/>
          <w:szCs w:val="21"/>
        </w:rPr>
        <w:t xml:space="preserve">La </w:t>
      </w:r>
      <w:proofErr w:type="gramStart"/>
      <w:r w:rsidRPr="00D15380">
        <w:rPr>
          <w:rFonts w:ascii="Abadi" w:hAnsi="Abadi"/>
          <w:b/>
          <w:bCs/>
          <w:sz w:val="21"/>
          <w:szCs w:val="21"/>
        </w:rPr>
        <w:t>Secretaria.-</w:t>
      </w:r>
      <w:proofErr w:type="gramEnd"/>
      <w:r w:rsidRPr="00D15380">
        <w:rPr>
          <w:rFonts w:ascii="Abadi" w:hAnsi="Abadi"/>
          <w:sz w:val="21"/>
          <w:szCs w:val="21"/>
        </w:rPr>
        <w:t xml:space="preserve"> En votación nominal por el sistema electrónico se pregunta a las diputadas y los diputados si se aprueba el que también puesto a </w:t>
      </w:r>
      <w:r>
        <w:rPr>
          <w:rFonts w:ascii="Abadi" w:hAnsi="Abadi"/>
          <w:sz w:val="21"/>
          <w:szCs w:val="21"/>
        </w:rPr>
        <w:t xml:space="preserve">nuestra </w:t>
      </w:r>
      <w:r w:rsidRPr="00D15380">
        <w:rPr>
          <w:rFonts w:ascii="Abadi" w:hAnsi="Abadi"/>
          <w:sz w:val="21"/>
          <w:szCs w:val="21"/>
        </w:rPr>
        <w:t>consideración</w:t>
      </w:r>
      <w:r>
        <w:rPr>
          <w:rFonts w:ascii="Abadi" w:hAnsi="Abadi"/>
          <w:sz w:val="21"/>
          <w:szCs w:val="21"/>
        </w:rPr>
        <w:t>.</w:t>
      </w:r>
      <w:r w:rsidRPr="00D15380">
        <w:rPr>
          <w:rFonts w:ascii="Abadi" w:hAnsi="Abadi"/>
          <w:sz w:val="21"/>
          <w:szCs w:val="21"/>
        </w:rPr>
        <w:t xml:space="preserve"> </w:t>
      </w:r>
      <w:r>
        <w:rPr>
          <w:rFonts w:ascii="Abadi" w:hAnsi="Abadi"/>
          <w:sz w:val="21"/>
          <w:szCs w:val="21"/>
        </w:rPr>
        <w:t>¿D</w:t>
      </w:r>
      <w:r w:rsidRPr="00D15380">
        <w:rPr>
          <w:rFonts w:ascii="Abadi" w:hAnsi="Abadi"/>
          <w:sz w:val="21"/>
          <w:szCs w:val="21"/>
        </w:rPr>
        <w:t xml:space="preserve">iputado Alejandro Arias, </w:t>
      </w:r>
      <w:r>
        <w:rPr>
          <w:rFonts w:ascii="Abadi" w:hAnsi="Abadi"/>
          <w:sz w:val="21"/>
          <w:szCs w:val="21"/>
        </w:rPr>
        <w:t>G</w:t>
      </w:r>
      <w:r w:rsidRPr="00D15380">
        <w:rPr>
          <w:rFonts w:ascii="Abadi" w:hAnsi="Abadi"/>
          <w:sz w:val="21"/>
          <w:szCs w:val="21"/>
        </w:rPr>
        <w:t xml:space="preserve">racias. </w:t>
      </w:r>
      <w:r>
        <w:rPr>
          <w:rFonts w:ascii="Abadi" w:hAnsi="Abadi"/>
          <w:sz w:val="21"/>
          <w:szCs w:val="21"/>
        </w:rPr>
        <w:t>¿</w:t>
      </w:r>
      <w:r w:rsidRPr="00D15380">
        <w:rPr>
          <w:rFonts w:ascii="Abadi" w:hAnsi="Abadi"/>
          <w:sz w:val="21"/>
          <w:szCs w:val="21"/>
        </w:rPr>
        <w:t>Diputada Alma Edwviges</w:t>
      </w:r>
      <w:r>
        <w:rPr>
          <w:rFonts w:ascii="Abadi" w:hAnsi="Abadi"/>
          <w:sz w:val="21"/>
          <w:szCs w:val="21"/>
        </w:rPr>
        <w:t>?</w:t>
      </w:r>
      <w:r w:rsidRPr="00D15380">
        <w:rPr>
          <w:rFonts w:ascii="Abadi" w:hAnsi="Abadi"/>
          <w:sz w:val="21"/>
          <w:szCs w:val="21"/>
        </w:rPr>
        <w:t xml:space="preserve"> </w:t>
      </w:r>
      <w:r>
        <w:rPr>
          <w:rFonts w:ascii="Abadi" w:hAnsi="Abadi"/>
          <w:sz w:val="21"/>
          <w:szCs w:val="21"/>
        </w:rPr>
        <w:t>G</w:t>
      </w:r>
      <w:r w:rsidRPr="00D15380">
        <w:rPr>
          <w:rFonts w:ascii="Abadi" w:hAnsi="Abadi"/>
          <w:sz w:val="21"/>
          <w:szCs w:val="21"/>
        </w:rPr>
        <w:t>racias</w:t>
      </w:r>
      <w:r>
        <w:rPr>
          <w:rFonts w:ascii="Abadi" w:hAnsi="Abadi"/>
          <w:sz w:val="21"/>
          <w:szCs w:val="21"/>
        </w:rPr>
        <w:t xml:space="preserve">, </w:t>
      </w:r>
      <w:r w:rsidRPr="00D15380">
        <w:rPr>
          <w:rFonts w:ascii="Abadi" w:hAnsi="Abadi"/>
          <w:sz w:val="21"/>
          <w:szCs w:val="21"/>
        </w:rPr>
        <w:t>diputada</w:t>
      </w:r>
      <w:r>
        <w:rPr>
          <w:rFonts w:ascii="Abadi" w:hAnsi="Abadi"/>
          <w:sz w:val="21"/>
          <w:szCs w:val="21"/>
        </w:rPr>
        <w:t>.</w:t>
      </w:r>
      <w:r w:rsidRPr="00D15380">
        <w:rPr>
          <w:rFonts w:ascii="Abadi" w:hAnsi="Abadi"/>
          <w:sz w:val="21"/>
          <w:szCs w:val="21"/>
        </w:rPr>
        <w:t xml:space="preserve"> </w:t>
      </w:r>
    </w:p>
    <w:p w14:paraId="7155E017" w14:textId="77777777" w:rsidR="00983317" w:rsidRPr="00D15380" w:rsidRDefault="00983317" w:rsidP="00983317">
      <w:pPr>
        <w:tabs>
          <w:tab w:val="left" w:pos="4536"/>
        </w:tabs>
        <w:jc w:val="both"/>
        <w:rPr>
          <w:rFonts w:ascii="Abadi" w:hAnsi="Abadi"/>
          <w:sz w:val="21"/>
          <w:szCs w:val="21"/>
        </w:rPr>
      </w:pPr>
    </w:p>
    <w:p w14:paraId="556390EA" w14:textId="0682CDEB" w:rsidR="00983317" w:rsidRDefault="00983317" w:rsidP="00983317">
      <w:pPr>
        <w:tabs>
          <w:tab w:val="left" w:pos="4536"/>
        </w:tabs>
        <w:jc w:val="both"/>
        <w:rPr>
          <w:rFonts w:ascii="Abadi" w:hAnsi="Abadi"/>
          <w:sz w:val="21"/>
          <w:szCs w:val="21"/>
        </w:rPr>
      </w:pPr>
      <w:r>
        <w:rPr>
          <w:rFonts w:ascii="Abadi" w:hAnsi="Abadi"/>
          <w:sz w:val="21"/>
          <w:szCs w:val="21"/>
        </w:rPr>
        <w:t>¿F</w:t>
      </w:r>
      <w:r w:rsidRPr="00D15380">
        <w:rPr>
          <w:rFonts w:ascii="Abadi" w:hAnsi="Abadi"/>
          <w:sz w:val="21"/>
          <w:szCs w:val="21"/>
        </w:rPr>
        <w:t>alta alguna diputada o algún diputado de emitir su voto</w:t>
      </w:r>
      <w:r>
        <w:rPr>
          <w:rFonts w:ascii="Abadi" w:hAnsi="Abadi"/>
          <w:sz w:val="21"/>
          <w:szCs w:val="21"/>
        </w:rPr>
        <w:t>?</w:t>
      </w:r>
      <w:r w:rsidRPr="00D15380">
        <w:rPr>
          <w:rFonts w:ascii="Abadi" w:hAnsi="Abadi"/>
          <w:sz w:val="21"/>
          <w:szCs w:val="21"/>
        </w:rPr>
        <w:t xml:space="preserve"> </w:t>
      </w:r>
    </w:p>
    <w:p w14:paraId="632251B6" w14:textId="77777777" w:rsidR="00983317" w:rsidRPr="00D15380" w:rsidRDefault="00983317" w:rsidP="00983317">
      <w:pPr>
        <w:tabs>
          <w:tab w:val="left" w:pos="4536"/>
        </w:tabs>
        <w:jc w:val="both"/>
        <w:rPr>
          <w:rFonts w:ascii="Abadi" w:hAnsi="Abadi"/>
          <w:sz w:val="21"/>
          <w:szCs w:val="21"/>
        </w:rPr>
      </w:pPr>
    </w:p>
    <w:p w14:paraId="67BB5239" w14:textId="02EB9EF7" w:rsidR="00983317" w:rsidRPr="00D15380" w:rsidRDefault="00983317" w:rsidP="00983317">
      <w:pPr>
        <w:tabs>
          <w:tab w:val="left" w:pos="4536"/>
        </w:tabs>
        <w:jc w:val="center"/>
        <w:rPr>
          <w:rFonts w:ascii="Abadi" w:hAnsi="Abadi"/>
          <w:b/>
          <w:bCs/>
          <w:sz w:val="21"/>
          <w:szCs w:val="21"/>
        </w:rPr>
      </w:pPr>
      <w:r w:rsidRPr="00D15380">
        <w:rPr>
          <w:rFonts w:ascii="Abadi" w:hAnsi="Abadi"/>
          <w:b/>
          <w:bCs/>
          <w:sz w:val="21"/>
          <w:szCs w:val="21"/>
        </w:rPr>
        <w:t>(</w:t>
      </w:r>
      <w:r>
        <w:rPr>
          <w:rFonts w:ascii="Abadi" w:hAnsi="Abadi"/>
          <w:b/>
          <w:bCs/>
          <w:sz w:val="21"/>
          <w:szCs w:val="21"/>
        </w:rPr>
        <w:t>S</w:t>
      </w:r>
      <w:r w:rsidRPr="00D15380">
        <w:rPr>
          <w:rFonts w:ascii="Abadi" w:hAnsi="Abadi"/>
          <w:b/>
          <w:bCs/>
          <w:sz w:val="21"/>
          <w:szCs w:val="21"/>
        </w:rPr>
        <w:t>e cierra el sistema electrónico)</w:t>
      </w:r>
    </w:p>
    <w:p w14:paraId="184E4028" w14:textId="7AF9529D" w:rsidR="00983317" w:rsidRPr="00D15380" w:rsidRDefault="00983317" w:rsidP="00983317">
      <w:pPr>
        <w:tabs>
          <w:tab w:val="left" w:pos="4536"/>
        </w:tabs>
        <w:jc w:val="both"/>
        <w:rPr>
          <w:rFonts w:ascii="Abadi" w:hAnsi="Abadi"/>
          <w:b/>
          <w:bCs/>
          <w:sz w:val="21"/>
          <w:szCs w:val="21"/>
        </w:rPr>
      </w:pPr>
    </w:p>
    <w:p w14:paraId="6CF347A0" w14:textId="243E22D4" w:rsidR="00983317" w:rsidRPr="00D15380" w:rsidRDefault="00983317" w:rsidP="00983317">
      <w:pPr>
        <w:tabs>
          <w:tab w:val="left" w:pos="4536"/>
        </w:tabs>
        <w:jc w:val="both"/>
        <w:rPr>
          <w:rFonts w:ascii="Abadi" w:hAnsi="Abadi"/>
          <w:b/>
          <w:bCs/>
          <w:sz w:val="21"/>
          <w:szCs w:val="21"/>
        </w:rPr>
      </w:pPr>
      <w:r w:rsidRPr="00D15380">
        <w:rPr>
          <w:rFonts w:ascii="Abadi" w:hAnsi="Abadi"/>
          <w:noProof/>
          <w:sz w:val="21"/>
          <w:szCs w:val="21"/>
        </w:rPr>
        <w:drawing>
          <wp:anchor distT="0" distB="0" distL="114300" distR="114300" simplePos="0" relativeHeight="251658266" behindDoc="1" locked="0" layoutInCell="1" allowOverlap="1" wp14:anchorId="5956C77E" wp14:editId="2C17373D">
            <wp:simplePos x="0" y="0"/>
            <wp:positionH relativeFrom="column">
              <wp:posOffset>435610</wp:posOffset>
            </wp:positionH>
            <wp:positionV relativeFrom="paragraph">
              <wp:posOffset>82550</wp:posOffset>
            </wp:positionV>
            <wp:extent cx="1752600" cy="984885"/>
            <wp:effectExtent l="190500" t="190500" r="190500" b="196215"/>
            <wp:wrapTight wrapText="bothSides">
              <wp:wrapPolygon edited="0">
                <wp:start x="470" y="-4178"/>
                <wp:lineTo x="-2348" y="-3342"/>
                <wp:lineTo x="-2348" y="20472"/>
                <wp:lineTo x="-1409" y="23397"/>
                <wp:lineTo x="470" y="25485"/>
                <wp:lineTo x="20896" y="25485"/>
                <wp:lineTo x="22774" y="23397"/>
                <wp:lineTo x="23713" y="17130"/>
                <wp:lineTo x="23713" y="3342"/>
                <wp:lineTo x="21130" y="-2925"/>
                <wp:lineTo x="20896" y="-4178"/>
                <wp:lineTo x="470" y="-4178"/>
              </wp:wrapPolygon>
            </wp:wrapTight>
            <wp:docPr id="35" name="Imagen 35"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Interfaz de usuario gráfica, Texto, Aplicación&#10;&#10;Descripción generada automáticament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752600" cy="98488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4C0FB837" w14:textId="77777777" w:rsidR="00983317" w:rsidRPr="00D15380" w:rsidRDefault="00983317" w:rsidP="00983317">
      <w:pPr>
        <w:tabs>
          <w:tab w:val="left" w:pos="4536"/>
        </w:tabs>
        <w:jc w:val="both"/>
        <w:rPr>
          <w:rFonts w:ascii="Abadi" w:hAnsi="Abadi"/>
          <w:b/>
          <w:bCs/>
          <w:sz w:val="21"/>
          <w:szCs w:val="21"/>
        </w:rPr>
      </w:pPr>
    </w:p>
    <w:p w14:paraId="3E25FAB4" w14:textId="77777777" w:rsidR="00983317" w:rsidRPr="00D15380" w:rsidRDefault="00983317" w:rsidP="00983317">
      <w:pPr>
        <w:tabs>
          <w:tab w:val="left" w:pos="4536"/>
        </w:tabs>
        <w:jc w:val="both"/>
        <w:rPr>
          <w:rFonts w:ascii="Abadi" w:hAnsi="Abadi"/>
          <w:b/>
          <w:bCs/>
          <w:sz w:val="21"/>
          <w:szCs w:val="21"/>
        </w:rPr>
      </w:pPr>
    </w:p>
    <w:p w14:paraId="520F9724" w14:textId="77777777" w:rsidR="00983317" w:rsidRPr="00D15380" w:rsidRDefault="00983317" w:rsidP="00983317">
      <w:pPr>
        <w:tabs>
          <w:tab w:val="left" w:pos="4536"/>
        </w:tabs>
        <w:jc w:val="both"/>
        <w:rPr>
          <w:rFonts w:ascii="Abadi" w:hAnsi="Abadi"/>
          <w:b/>
          <w:bCs/>
          <w:sz w:val="21"/>
          <w:szCs w:val="21"/>
        </w:rPr>
      </w:pPr>
    </w:p>
    <w:p w14:paraId="3B26326B" w14:textId="1D7D6EF3" w:rsidR="00983317" w:rsidRPr="00D15380" w:rsidRDefault="00983317" w:rsidP="00983317">
      <w:pPr>
        <w:ind w:firstLine="708"/>
        <w:jc w:val="both"/>
        <w:rPr>
          <w:rFonts w:ascii="Abadi" w:hAnsi="Abadi"/>
          <w:sz w:val="21"/>
          <w:szCs w:val="21"/>
        </w:rPr>
      </w:pPr>
      <w:r>
        <w:rPr>
          <w:rFonts w:ascii="Abadi" w:hAnsi="Abadi"/>
          <w:b/>
          <w:bCs/>
          <w:sz w:val="21"/>
          <w:szCs w:val="21"/>
        </w:rPr>
        <w:t xml:space="preserve">- </w:t>
      </w:r>
      <w:r w:rsidRPr="00D15380">
        <w:rPr>
          <w:rFonts w:ascii="Abadi" w:hAnsi="Abadi"/>
          <w:b/>
          <w:bCs/>
          <w:sz w:val="21"/>
          <w:szCs w:val="21"/>
        </w:rPr>
        <w:t xml:space="preserve">La </w:t>
      </w:r>
      <w:proofErr w:type="gramStart"/>
      <w:r w:rsidRPr="00D15380">
        <w:rPr>
          <w:rFonts w:ascii="Abadi" w:hAnsi="Abadi"/>
          <w:b/>
          <w:bCs/>
          <w:sz w:val="21"/>
          <w:szCs w:val="21"/>
        </w:rPr>
        <w:t>Secretaria.-</w:t>
      </w:r>
      <w:proofErr w:type="gramEnd"/>
      <w:r w:rsidRPr="00D15380">
        <w:rPr>
          <w:rFonts w:ascii="Abadi" w:hAnsi="Abadi"/>
          <w:sz w:val="21"/>
          <w:szCs w:val="21"/>
        </w:rPr>
        <w:t xml:space="preserve"> Se registraron 34 votos a favor</w:t>
      </w:r>
      <w:r>
        <w:rPr>
          <w:rFonts w:ascii="Abadi" w:hAnsi="Abadi"/>
          <w:sz w:val="21"/>
          <w:szCs w:val="21"/>
        </w:rPr>
        <w:t>.</w:t>
      </w:r>
      <w:r w:rsidRPr="00D15380">
        <w:rPr>
          <w:rFonts w:ascii="Abadi" w:hAnsi="Abadi"/>
          <w:sz w:val="21"/>
          <w:szCs w:val="21"/>
        </w:rPr>
        <w:t xml:space="preserve">  </w:t>
      </w:r>
    </w:p>
    <w:p w14:paraId="4855B94A" w14:textId="77777777" w:rsidR="00983317" w:rsidRDefault="00983317" w:rsidP="00983317">
      <w:pPr>
        <w:tabs>
          <w:tab w:val="left" w:pos="4536"/>
        </w:tabs>
        <w:jc w:val="both"/>
        <w:rPr>
          <w:rFonts w:ascii="Abadi" w:hAnsi="Abadi"/>
          <w:b/>
          <w:bCs/>
          <w:sz w:val="21"/>
          <w:szCs w:val="21"/>
        </w:rPr>
      </w:pPr>
    </w:p>
    <w:p w14:paraId="436913C1" w14:textId="60EB0450" w:rsidR="00983317" w:rsidRDefault="00983317" w:rsidP="00983317">
      <w:pPr>
        <w:ind w:firstLine="284"/>
        <w:jc w:val="both"/>
        <w:rPr>
          <w:rFonts w:ascii="Abadi" w:hAnsi="Abadi"/>
          <w:sz w:val="21"/>
          <w:szCs w:val="21"/>
        </w:rPr>
      </w:pPr>
      <w:r>
        <w:rPr>
          <w:rFonts w:ascii="Abadi" w:hAnsi="Abadi"/>
          <w:b/>
          <w:bCs/>
          <w:sz w:val="21"/>
          <w:szCs w:val="21"/>
        </w:rPr>
        <w:t xml:space="preserve">- </w:t>
      </w:r>
      <w:r w:rsidRPr="00983317">
        <w:rPr>
          <w:rFonts w:ascii="Abadi" w:hAnsi="Abadi"/>
          <w:b/>
          <w:bCs/>
          <w:sz w:val="21"/>
          <w:szCs w:val="21"/>
        </w:rPr>
        <w:t xml:space="preserve">La </w:t>
      </w:r>
      <w:proofErr w:type="gramStart"/>
      <w:r w:rsidRPr="00983317">
        <w:rPr>
          <w:rFonts w:ascii="Abadi" w:hAnsi="Abadi"/>
          <w:b/>
          <w:bCs/>
          <w:sz w:val="21"/>
          <w:szCs w:val="21"/>
        </w:rPr>
        <w:t>Presidencia.-</w:t>
      </w:r>
      <w:proofErr w:type="gramEnd"/>
      <w:r w:rsidRPr="00983317">
        <w:rPr>
          <w:rFonts w:ascii="Abadi" w:hAnsi="Abadi"/>
          <w:sz w:val="21"/>
          <w:szCs w:val="21"/>
        </w:rPr>
        <w:t xml:space="preserve"> El dictamen ha sido aprobado por unanimidad de votos.</w:t>
      </w:r>
    </w:p>
    <w:p w14:paraId="33115159" w14:textId="77777777" w:rsidR="00983317" w:rsidRPr="00983317" w:rsidRDefault="00983317" w:rsidP="00983317">
      <w:pPr>
        <w:ind w:firstLine="284"/>
        <w:jc w:val="both"/>
        <w:rPr>
          <w:rFonts w:ascii="Abadi" w:hAnsi="Abadi"/>
          <w:sz w:val="21"/>
          <w:szCs w:val="21"/>
        </w:rPr>
      </w:pPr>
    </w:p>
    <w:p w14:paraId="3127A7A2" w14:textId="77777777" w:rsidR="00983317" w:rsidRPr="007959F4" w:rsidRDefault="00983317" w:rsidP="00983317">
      <w:pPr>
        <w:tabs>
          <w:tab w:val="left" w:pos="4536"/>
        </w:tabs>
        <w:ind w:left="284" w:right="474"/>
        <w:jc w:val="both"/>
        <w:rPr>
          <w:rFonts w:ascii="Abadi" w:hAnsi="Abadi"/>
          <w:b/>
          <w:bCs/>
          <w:i/>
          <w:iCs/>
          <w:sz w:val="21"/>
          <w:szCs w:val="21"/>
          <w:u w:val="single"/>
        </w:rPr>
      </w:pPr>
      <w:r w:rsidRPr="007959F4">
        <w:rPr>
          <w:rFonts w:ascii="Abadi" w:hAnsi="Abadi"/>
          <w:b/>
          <w:bCs/>
          <w:i/>
          <w:iCs/>
          <w:sz w:val="21"/>
          <w:szCs w:val="21"/>
          <w:u w:val="single"/>
        </w:rPr>
        <w:t>En consecuencia se instruye a la Secretaría General para que proceda el archivo definitivo de la iniciativa referida en el dictamen aprobado.</w:t>
      </w:r>
    </w:p>
    <w:p w14:paraId="1A816011" w14:textId="77777777" w:rsidR="00983317" w:rsidRPr="00184C05" w:rsidRDefault="00983317" w:rsidP="000218BD">
      <w:pPr>
        <w:rPr>
          <w:rFonts w:ascii="Abadi" w:hAnsi="Abadi"/>
          <w:b/>
          <w:bCs/>
          <w:sz w:val="21"/>
          <w:szCs w:val="21"/>
        </w:rPr>
      </w:pPr>
    </w:p>
    <w:p w14:paraId="21F0D358" w14:textId="77777777" w:rsidR="000218BD" w:rsidRPr="00A53B12" w:rsidRDefault="000218BD" w:rsidP="000218BD">
      <w:pPr>
        <w:spacing w:after="160" w:line="256" w:lineRule="auto"/>
        <w:jc w:val="both"/>
        <w:rPr>
          <w:rFonts w:ascii="Abadi" w:eastAsia="Calibri" w:hAnsi="Abadi"/>
          <w:b/>
          <w:bCs/>
          <w:sz w:val="20"/>
          <w:szCs w:val="20"/>
          <w:lang w:val="es-MX" w:eastAsia="en-US"/>
        </w:rPr>
      </w:pPr>
    </w:p>
    <w:p w14:paraId="2EE8A618" w14:textId="77777777" w:rsidR="000218BD" w:rsidRDefault="000218BD">
      <w:pPr>
        <w:numPr>
          <w:ilvl w:val="0"/>
          <w:numId w:val="9"/>
        </w:numPr>
        <w:spacing w:after="160" w:line="256" w:lineRule="auto"/>
        <w:contextualSpacing/>
        <w:jc w:val="both"/>
        <w:rPr>
          <w:rFonts w:ascii="Abadi" w:eastAsia="Calibri" w:hAnsi="Abadi"/>
          <w:b/>
          <w:bCs/>
          <w:sz w:val="20"/>
          <w:szCs w:val="20"/>
          <w:lang w:val="es-MX" w:eastAsia="en-US"/>
        </w:rPr>
      </w:pPr>
      <w:r w:rsidRPr="00A53B12">
        <w:rPr>
          <w:rFonts w:ascii="Abadi" w:eastAsia="Calibri" w:hAnsi="Abadi"/>
          <w:b/>
          <w:bCs/>
          <w:sz w:val="20"/>
          <w:szCs w:val="20"/>
          <w:lang w:val="es-MX" w:eastAsia="en-US"/>
        </w:rPr>
        <w:t>DISCUSIÓN Y, EN SU CASO, APROBACIÓN DEL DICTAMEN FORMULADO POR LA COMISIÓN DE JUSTICIA RELATIVO A LA INICIATIVA A EFECTO DE ADICIONAR DOS PÁRRAFOS AL ARTÍCULO 2874 DEL CÓDIGO CIVIL PARA EL ESTADO DE GUANAJUATO, PRESENTADA POR EL DIPUTADO JAIME HERNÁNDEZ CENTENO DE LA REPRESENTACIÓN PARLAMENTARIA DEL PARTIDO MOVIMIENTO CIUDADANO DE LA SEXAGÉSIMA CUARTA LEGISLATURA.</w:t>
      </w:r>
    </w:p>
    <w:p w14:paraId="161DBFDE" w14:textId="77777777" w:rsidR="00EB3F0F" w:rsidRDefault="00EB3F0F" w:rsidP="00EB3F0F">
      <w:pPr>
        <w:jc w:val="both"/>
        <w:rPr>
          <w:rFonts w:ascii="Abadi" w:hAnsi="Abadi"/>
          <w:b/>
          <w:bCs/>
          <w:sz w:val="21"/>
          <w:szCs w:val="21"/>
        </w:rPr>
      </w:pPr>
    </w:p>
    <w:p w14:paraId="5A25D40B" w14:textId="51FA9B1E" w:rsidR="00EB3F0F" w:rsidRPr="00EB3F0F" w:rsidRDefault="00EB3F0F" w:rsidP="00EB3F0F">
      <w:pPr>
        <w:jc w:val="both"/>
        <w:rPr>
          <w:rFonts w:ascii="Abadi" w:hAnsi="Abadi"/>
          <w:b/>
          <w:bCs/>
          <w:sz w:val="21"/>
          <w:szCs w:val="21"/>
        </w:rPr>
      </w:pPr>
      <w:r w:rsidRPr="00EB3F0F">
        <w:rPr>
          <w:rFonts w:ascii="Abadi" w:hAnsi="Abadi"/>
          <w:b/>
          <w:bCs/>
          <w:sz w:val="21"/>
          <w:szCs w:val="21"/>
        </w:rPr>
        <w:t>DICTAMEN QUE PRESENTA LA COMISIÓN DE JUSTICIA RELATIVO A LA INICIATIVA A EFECTO DE ADICIONAR DOS PÁRRAFOS AL ARTÍCULO 2874 DEL CÓDIGO CIVIL PARA EL ESTADO DE GUANAJUATO, PRESENTADA POR EL DIPUTADO JAIME HERNÁNDEZ CENTENO DE LA REPRESENTACIÓN PARLAMENTARIA DEL PARTIDO MOVIMIENTO CIUDADANO DE LA SEXAGÉSIMA CUARTA LEGISLATURA.</w:t>
      </w:r>
    </w:p>
    <w:p w14:paraId="1578346B" w14:textId="77777777" w:rsidR="00481A25" w:rsidRDefault="00481A25" w:rsidP="00481A25">
      <w:pPr>
        <w:spacing w:after="160" w:line="256" w:lineRule="auto"/>
        <w:contextualSpacing/>
        <w:jc w:val="both"/>
        <w:rPr>
          <w:rFonts w:ascii="Abadi" w:eastAsia="Calibri" w:hAnsi="Abadi"/>
          <w:b/>
          <w:bCs/>
          <w:sz w:val="20"/>
          <w:szCs w:val="20"/>
          <w:lang w:val="es-MX" w:eastAsia="en-US"/>
        </w:rPr>
      </w:pPr>
    </w:p>
    <w:p w14:paraId="36A28693" w14:textId="77777777" w:rsidR="00481A25" w:rsidRDefault="00481A25" w:rsidP="00481A25">
      <w:pPr>
        <w:spacing w:after="160" w:line="256" w:lineRule="auto"/>
        <w:contextualSpacing/>
        <w:jc w:val="both"/>
        <w:rPr>
          <w:rFonts w:ascii="Abadi" w:eastAsia="Calibri" w:hAnsi="Abadi"/>
          <w:b/>
          <w:bCs/>
          <w:sz w:val="20"/>
          <w:szCs w:val="20"/>
          <w:lang w:val="es-MX" w:eastAsia="en-US"/>
        </w:rPr>
      </w:pPr>
    </w:p>
    <w:p w14:paraId="512C0C09" w14:textId="77777777" w:rsidR="000218BD" w:rsidRDefault="000218BD" w:rsidP="000218BD">
      <w:pPr>
        <w:ind w:firstLine="142"/>
        <w:jc w:val="both"/>
        <w:rPr>
          <w:rFonts w:ascii="Abadi" w:hAnsi="Abadi"/>
          <w:sz w:val="21"/>
          <w:szCs w:val="21"/>
        </w:rPr>
      </w:pPr>
      <w:r w:rsidRPr="008F4E28">
        <w:rPr>
          <w:rFonts w:ascii="Abadi" w:hAnsi="Abadi"/>
          <w:sz w:val="21"/>
          <w:szCs w:val="21"/>
        </w:rPr>
        <w:t>A la Comisión de Justicia de la Sexagésima Cuarta Legislatura le fue turnada la iniciativa a efecto de adicionar dos párrafos al artículo 2874 del Código Civil para el Estado de Guanajuato, presentada por el diputado Jaime Hernández Centeno de la Representación Parlamentaria del Partido Movimiento Ciudadano de dicha Legislatura, para su estudio y dictamen.</w:t>
      </w:r>
    </w:p>
    <w:p w14:paraId="21D69AA6" w14:textId="77777777" w:rsidR="000218BD" w:rsidRPr="008F4E28" w:rsidRDefault="000218BD" w:rsidP="000218BD">
      <w:pPr>
        <w:ind w:firstLine="142"/>
        <w:jc w:val="both"/>
        <w:rPr>
          <w:rFonts w:ascii="Abadi" w:hAnsi="Abadi"/>
          <w:sz w:val="21"/>
          <w:szCs w:val="21"/>
        </w:rPr>
      </w:pPr>
    </w:p>
    <w:p w14:paraId="40F7A2EE" w14:textId="77777777" w:rsidR="000218BD" w:rsidRPr="008F4E28" w:rsidRDefault="000218BD" w:rsidP="000218BD">
      <w:pPr>
        <w:ind w:firstLine="142"/>
        <w:jc w:val="both"/>
        <w:rPr>
          <w:rFonts w:ascii="Abadi" w:hAnsi="Abadi"/>
          <w:sz w:val="21"/>
          <w:szCs w:val="21"/>
        </w:rPr>
      </w:pPr>
      <w:r w:rsidRPr="008F4E28">
        <w:rPr>
          <w:rFonts w:ascii="Abadi" w:hAnsi="Abadi"/>
          <w:sz w:val="21"/>
          <w:szCs w:val="21"/>
        </w:rPr>
        <w:lastRenderedPageBreak/>
        <w:t>Con fundamento en lo dispuesto por los artículos 113 fracción II y 171 de la Ley Orgánica del Poder Legislativo, se formula dictamen en atención a las siguientes:</w:t>
      </w:r>
    </w:p>
    <w:p w14:paraId="77324904" w14:textId="77777777" w:rsidR="000218BD" w:rsidRPr="008F4E28" w:rsidRDefault="000218BD" w:rsidP="000218BD">
      <w:pPr>
        <w:jc w:val="both"/>
        <w:rPr>
          <w:rFonts w:ascii="Abadi" w:hAnsi="Abadi"/>
          <w:sz w:val="21"/>
          <w:szCs w:val="21"/>
        </w:rPr>
      </w:pPr>
    </w:p>
    <w:p w14:paraId="5F28265F" w14:textId="77777777" w:rsidR="000218BD" w:rsidRDefault="000218BD" w:rsidP="000218BD">
      <w:pPr>
        <w:jc w:val="center"/>
        <w:rPr>
          <w:rFonts w:ascii="Abadi" w:hAnsi="Abadi"/>
          <w:b/>
          <w:bCs/>
          <w:sz w:val="21"/>
          <w:szCs w:val="21"/>
        </w:rPr>
      </w:pPr>
      <w:r w:rsidRPr="008F4E28">
        <w:rPr>
          <w:rFonts w:ascii="Abadi" w:hAnsi="Abadi"/>
          <w:b/>
          <w:bCs/>
          <w:sz w:val="21"/>
          <w:szCs w:val="21"/>
        </w:rPr>
        <w:t>CONSIDERACIONES</w:t>
      </w:r>
    </w:p>
    <w:p w14:paraId="2254F789" w14:textId="77777777" w:rsidR="000218BD" w:rsidRPr="008F4E28" w:rsidRDefault="000218BD" w:rsidP="000218BD">
      <w:pPr>
        <w:jc w:val="center"/>
        <w:rPr>
          <w:rFonts w:ascii="Abadi" w:hAnsi="Abadi"/>
          <w:b/>
          <w:bCs/>
          <w:sz w:val="21"/>
          <w:szCs w:val="21"/>
        </w:rPr>
      </w:pPr>
    </w:p>
    <w:p w14:paraId="30A90143" w14:textId="179EADF8" w:rsidR="000218BD" w:rsidRDefault="000218BD" w:rsidP="006D16EC">
      <w:pPr>
        <w:ind w:firstLine="708"/>
        <w:rPr>
          <w:rFonts w:ascii="Abadi" w:hAnsi="Abadi"/>
          <w:b/>
          <w:bCs/>
          <w:sz w:val="21"/>
          <w:szCs w:val="21"/>
        </w:rPr>
      </w:pPr>
      <w:r w:rsidRPr="008F4E28">
        <w:rPr>
          <w:rFonts w:ascii="Abadi" w:hAnsi="Abadi"/>
          <w:b/>
          <w:bCs/>
          <w:sz w:val="21"/>
          <w:szCs w:val="21"/>
        </w:rPr>
        <w:t>I. Presentación de la iniciativa.</w:t>
      </w:r>
    </w:p>
    <w:p w14:paraId="3D84D30B" w14:textId="77777777" w:rsidR="006D16EC" w:rsidRPr="008F4E28" w:rsidRDefault="006D16EC" w:rsidP="000218BD">
      <w:pPr>
        <w:rPr>
          <w:rFonts w:ascii="Abadi" w:hAnsi="Abadi"/>
          <w:b/>
          <w:bCs/>
          <w:sz w:val="21"/>
          <w:szCs w:val="21"/>
        </w:rPr>
      </w:pPr>
    </w:p>
    <w:p w14:paraId="5EA22D8C" w14:textId="77777777" w:rsidR="000218BD" w:rsidRDefault="000218BD" w:rsidP="006D16EC">
      <w:pPr>
        <w:ind w:firstLine="708"/>
        <w:rPr>
          <w:rFonts w:ascii="Abadi" w:hAnsi="Abadi"/>
          <w:b/>
          <w:bCs/>
          <w:sz w:val="21"/>
          <w:szCs w:val="21"/>
        </w:rPr>
      </w:pPr>
      <w:r w:rsidRPr="008F4E28">
        <w:rPr>
          <w:rFonts w:ascii="Abadi" w:hAnsi="Abadi"/>
          <w:b/>
          <w:bCs/>
          <w:sz w:val="21"/>
          <w:szCs w:val="21"/>
        </w:rPr>
        <w:t>I.1. Facultad para la presentación de iniciativas.</w:t>
      </w:r>
    </w:p>
    <w:p w14:paraId="0EBA3545" w14:textId="77777777" w:rsidR="000218BD" w:rsidRPr="008F4E28" w:rsidRDefault="000218BD" w:rsidP="000218BD">
      <w:pPr>
        <w:rPr>
          <w:rFonts w:ascii="Abadi" w:hAnsi="Abadi"/>
          <w:b/>
          <w:bCs/>
          <w:sz w:val="21"/>
          <w:szCs w:val="21"/>
        </w:rPr>
      </w:pPr>
    </w:p>
    <w:p w14:paraId="189A50A4" w14:textId="77777777" w:rsidR="000218BD" w:rsidRDefault="000218BD" w:rsidP="000218BD">
      <w:pPr>
        <w:ind w:firstLine="708"/>
        <w:jc w:val="both"/>
        <w:rPr>
          <w:rFonts w:ascii="Abadi" w:hAnsi="Abadi"/>
          <w:sz w:val="21"/>
          <w:szCs w:val="21"/>
        </w:rPr>
      </w:pPr>
      <w:r w:rsidRPr="008F4E28">
        <w:rPr>
          <w:rFonts w:ascii="Abadi" w:hAnsi="Abadi"/>
          <w:sz w:val="21"/>
          <w:szCs w:val="21"/>
        </w:rPr>
        <w:t>El diputado iniciante en ejercicio de la facultad establecida en los artículos 56 fracción II de la Constitución Política para el Estado de Guanajuato y 167 fracción II de la Ley Orgánica del Poder Legislativo del Estado de Guanajuato, presentó ante la Secretaría General de este Congreso del Estado, la iniciativa que se describe en el preámbulo del presente dictamen.</w:t>
      </w:r>
    </w:p>
    <w:p w14:paraId="73145C5F" w14:textId="77777777" w:rsidR="000218BD" w:rsidRDefault="000218BD" w:rsidP="000218BD">
      <w:pPr>
        <w:rPr>
          <w:rFonts w:ascii="Abadi" w:hAnsi="Abadi"/>
          <w:sz w:val="21"/>
          <w:szCs w:val="21"/>
        </w:rPr>
      </w:pPr>
    </w:p>
    <w:p w14:paraId="6F289C93" w14:textId="77777777" w:rsidR="000218BD" w:rsidRDefault="000218BD" w:rsidP="000218BD">
      <w:pPr>
        <w:rPr>
          <w:rFonts w:ascii="Abadi" w:hAnsi="Abadi"/>
          <w:b/>
          <w:bCs/>
          <w:sz w:val="21"/>
          <w:szCs w:val="21"/>
        </w:rPr>
      </w:pPr>
      <w:r w:rsidRPr="008F4E28">
        <w:rPr>
          <w:rFonts w:ascii="Abadi" w:hAnsi="Abadi"/>
          <w:b/>
          <w:bCs/>
          <w:sz w:val="21"/>
          <w:szCs w:val="21"/>
        </w:rPr>
        <w:t>1.2. Objeto de la iniciativa.</w:t>
      </w:r>
    </w:p>
    <w:p w14:paraId="040B9B2F" w14:textId="77777777" w:rsidR="000218BD" w:rsidRPr="008F4E28" w:rsidRDefault="000218BD" w:rsidP="000218BD">
      <w:pPr>
        <w:rPr>
          <w:rFonts w:ascii="Abadi" w:hAnsi="Abadi"/>
          <w:b/>
          <w:bCs/>
          <w:sz w:val="21"/>
          <w:szCs w:val="21"/>
        </w:rPr>
      </w:pPr>
    </w:p>
    <w:p w14:paraId="4C4CFD37" w14:textId="77777777" w:rsidR="000218BD" w:rsidRDefault="000218BD" w:rsidP="000218BD">
      <w:pPr>
        <w:ind w:right="758"/>
        <w:rPr>
          <w:rFonts w:ascii="Abadi" w:hAnsi="Abadi"/>
          <w:sz w:val="21"/>
          <w:szCs w:val="21"/>
        </w:rPr>
      </w:pPr>
      <w:r w:rsidRPr="008F4E28">
        <w:rPr>
          <w:rFonts w:ascii="Abadi" w:hAnsi="Abadi"/>
          <w:sz w:val="21"/>
          <w:szCs w:val="21"/>
        </w:rPr>
        <w:t>A decir del iniciante:</w:t>
      </w:r>
    </w:p>
    <w:p w14:paraId="409B0816" w14:textId="77777777" w:rsidR="000218BD" w:rsidRPr="008F4E28" w:rsidRDefault="000218BD" w:rsidP="000218BD">
      <w:pPr>
        <w:ind w:right="758"/>
        <w:rPr>
          <w:rFonts w:ascii="Abadi" w:hAnsi="Abadi"/>
          <w:sz w:val="21"/>
          <w:szCs w:val="21"/>
        </w:rPr>
      </w:pPr>
    </w:p>
    <w:p w14:paraId="16921D6B" w14:textId="77777777" w:rsidR="000218BD" w:rsidRDefault="000218BD" w:rsidP="000218BD">
      <w:pPr>
        <w:ind w:right="758"/>
        <w:rPr>
          <w:rFonts w:ascii="Abadi" w:hAnsi="Abadi"/>
          <w:sz w:val="21"/>
          <w:szCs w:val="21"/>
        </w:rPr>
      </w:pPr>
      <w:r w:rsidRPr="008F4E28">
        <w:rPr>
          <w:rFonts w:ascii="Abadi" w:hAnsi="Abadi"/>
          <w:sz w:val="21"/>
          <w:szCs w:val="21"/>
        </w:rPr>
        <w:t>[... ]</w:t>
      </w:r>
    </w:p>
    <w:p w14:paraId="7E7F5B26" w14:textId="77777777" w:rsidR="000218BD" w:rsidRPr="008F4E28" w:rsidRDefault="000218BD" w:rsidP="000218BD">
      <w:pPr>
        <w:ind w:right="758"/>
        <w:rPr>
          <w:rFonts w:ascii="Abadi" w:hAnsi="Abadi"/>
          <w:sz w:val="21"/>
          <w:szCs w:val="21"/>
        </w:rPr>
      </w:pPr>
    </w:p>
    <w:p w14:paraId="76D8B35E" w14:textId="77777777" w:rsidR="000218BD" w:rsidRDefault="000218BD" w:rsidP="000218BD">
      <w:pPr>
        <w:ind w:right="758"/>
        <w:jc w:val="both"/>
        <w:rPr>
          <w:rFonts w:ascii="Abadi" w:hAnsi="Abadi"/>
          <w:sz w:val="21"/>
          <w:szCs w:val="21"/>
        </w:rPr>
      </w:pPr>
      <w:r w:rsidRPr="008F4E28">
        <w:rPr>
          <w:rFonts w:ascii="Abadi" w:hAnsi="Abadi"/>
          <w:sz w:val="21"/>
          <w:szCs w:val="21"/>
        </w:rPr>
        <w:t xml:space="preserve">Por medio de esta iniciativa se propone la adición de dos párrafos al artículo 2874 para el Estado de Guanajuato, a efecto de que los Municipios, las instituciones públicas y las personas físicas: </w:t>
      </w:r>
    </w:p>
    <w:p w14:paraId="72661302" w14:textId="77777777" w:rsidR="000218BD" w:rsidRPr="008F4E28" w:rsidRDefault="000218BD" w:rsidP="000218BD">
      <w:pPr>
        <w:ind w:right="758"/>
        <w:jc w:val="both"/>
        <w:rPr>
          <w:rFonts w:ascii="Abadi" w:hAnsi="Abadi"/>
          <w:sz w:val="21"/>
          <w:szCs w:val="21"/>
        </w:rPr>
      </w:pPr>
    </w:p>
    <w:p w14:paraId="50F4294A" w14:textId="77777777" w:rsidR="000218BD" w:rsidRDefault="000218BD" w:rsidP="000218BD">
      <w:pPr>
        <w:ind w:right="758"/>
        <w:jc w:val="both"/>
        <w:rPr>
          <w:rFonts w:ascii="Abadi" w:hAnsi="Abadi"/>
          <w:sz w:val="21"/>
          <w:szCs w:val="21"/>
        </w:rPr>
      </w:pPr>
      <w:r w:rsidRPr="008F4E28">
        <w:rPr>
          <w:rFonts w:ascii="Abadi" w:hAnsi="Abadi"/>
          <w:b/>
          <w:bCs/>
          <w:sz w:val="21"/>
          <w:szCs w:val="21"/>
        </w:rPr>
        <w:t>1</w:t>
      </w:r>
      <w:r w:rsidRPr="008F4E28">
        <w:rPr>
          <w:rFonts w:ascii="Abadi" w:hAnsi="Abadi"/>
          <w:sz w:val="21"/>
          <w:szCs w:val="21"/>
        </w:rPr>
        <w:t>. Informen a la Universidad sobre la existencia de bienes que se presuman sin herederos, y</w:t>
      </w:r>
    </w:p>
    <w:p w14:paraId="41E0D592" w14:textId="77777777" w:rsidR="000218BD" w:rsidRPr="008F4E28" w:rsidRDefault="000218BD" w:rsidP="000218BD">
      <w:pPr>
        <w:ind w:right="758"/>
        <w:jc w:val="both"/>
        <w:rPr>
          <w:rFonts w:ascii="Abadi" w:hAnsi="Abadi"/>
          <w:sz w:val="21"/>
          <w:szCs w:val="21"/>
        </w:rPr>
      </w:pPr>
    </w:p>
    <w:p w14:paraId="696E2C23" w14:textId="77777777" w:rsidR="000218BD" w:rsidRPr="008F4E28" w:rsidRDefault="000218BD" w:rsidP="000218BD">
      <w:pPr>
        <w:ind w:right="758"/>
        <w:jc w:val="both"/>
        <w:rPr>
          <w:rFonts w:ascii="Abadi" w:hAnsi="Abadi"/>
          <w:sz w:val="21"/>
          <w:szCs w:val="21"/>
        </w:rPr>
      </w:pPr>
      <w:r w:rsidRPr="008F4E28">
        <w:rPr>
          <w:rFonts w:ascii="Abadi" w:hAnsi="Abadi"/>
          <w:b/>
          <w:bCs/>
          <w:sz w:val="21"/>
          <w:szCs w:val="21"/>
        </w:rPr>
        <w:t>2</w:t>
      </w:r>
      <w:r w:rsidRPr="008F4E28">
        <w:rPr>
          <w:rFonts w:ascii="Abadi" w:hAnsi="Abadi"/>
          <w:sz w:val="21"/>
          <w:szCs w:val="21"/>
        </w:rPr>
        <w:t>. Faciliten la información solicitada en relación con bienes susceptibles de ser heredados por la Universidad. Con lo anterior se evitará que los inmuebles abandonados se conviertan en lugares insalubres, o bien, que puedan ser utilizados por la delincuencia, sin dejar de lado el beneficio que se aportará a la sociedad y a la juventud guanajuatense.</w:t>
      </w:r>
    </w:p>
    <w:p w14:paraId="42A01C59" w14:textId="77777777" w:rsidR="000218BD" w:rsidRDefault="000218BD" w:rsidP="000218BD">
      <w:pPr>
        <w:ind w:right="758"/>
        <w:rPr>
          <w:rFonts w:ascii="Abadi" w:hAnsi="Abadi"/>
          <w:sz w:val="21"/>
          <w:szCs w:val="21"/>
        </w:rPr>
      </w:pPr>
    </w:p>
    <w:p w14:paraId="136C4FD0" w14:textId="77777777" w:rsidR="000218BD" w:rsidRDefault="000218BD" w:rsidP="000218BD">
      <w:pPr>
        <w:ind w:right="758"/>
        <w:rPr>
          <w:rFonts w:ascii="Abadi" w:hAnsi="Abadi"/>
          <w:sz w:val="21"/>
          <w:szCs w:val="21"/>
        </w:rPr>
      </w:pPr>
      <w:r w:rsidRPr="008F4E28">
        <w:rPr>
          <w:rFonts w:ascii="Abadi" w:hAnsi="Abadi"/>
          <w:sz w:val="21"/>
          <w:szCs w:val="21"/>
        </w:rPr>
        <w:t>[... ]</w:t>
      </w:r>
    </w:p>
    <w:p w14:paraId="3D3E8AFF" w14:textId="77777777" w:rsidR="000218BD" w:rsidRPr="008F4E28" w:rsidRDefault="000218BD" w:rsidP="000218BD">
      <w:pPr>
        <w:ind w:right="758"/>
        <w:rPr>
          <w:rFonts w:ascii="Abadi" w:hAnsi="Abadi"/>
          <w:sz w:val="21"/>
          <w:szCs w:val="21"/>
        </w:rPr>
      </w:pPr>
    </w:p>
    <w:p w14:paraId="23672777" w14:textId="77777777" w:rsidR="000218BD" w:rsidRDefault="000218BD" w:rsidP="000218BD">
      <w:pPr>
        <w:rPr>
          <w:rFonts w:ascii="Abadi" w:hAnsi="Abadi"/>
          <w:b/>
          <w:bCs/>
          <w:sz w:val="21"/>
          <w:szCs w:val="21"/>
        </w:rPr>
      </w:pPr>
      <w:r w:rsidRPr="008F4E28">
        <w:rPr>
          <w:rFonts w:ascii="Abadi" w:hAnsi="Abadi"/>
          <w:b/>
          <w:bCs/>
          <w:sz w:val="21"/>
          <w:szCs w:val="21"/>
        </w:rPr>
        <w:t>II. Turno de la iniciativa.</w:t>
      </w:r>
    </w:p>
    <w:p w14:paraId="4761B701" w14:textId="77777777" w:rsidR="000218BD" w:rsidRPr="008F4E28" w:rsidRDefault="000218BD" w:rsidP="000218BD">
      <w:pPr>
        <w:ind w:firstLine="502"/>
        <w:jc w:val="both"/>
        <w:rPr>
          <w:rFonts w:ascii="Abadi" w:hAnsi="Abadi"/>
          <w:sz w:val="21"/>
          <w:szCs w:val="21"/>
        </w:rPr>
      </w:pPr>
      <w:r w:rsidRPr="008F4E28">
        <w:rPr>
          <w:rFonts w:ascii="Abadi" w:hAnsi="Abadi"/>
          <w:sz w:val="21"/>
          <w:szCs w:val="21"/>
        </w:rPr>
        <w:t xml:space="preserve">De acuerdo con la materia de la propuesta, la presidencia de la mesa directiva turnó a la Comisión de Justicia de la anterior </w:t>
      </w:r>
      <w:r w:rsidRPr="008F4E28">
        <w:rPr>
          <w:rFonts w:ascii="Abadi" w:hAnsi="Abadi"/>
          <w:sz w:val="21"/>
          <w:szCs w:val="21"/>
        </w:rPr>
        <w:t>Legislatura la iniciativa, en sesión plenaria de fecha 28 de noviembre de 2019, para su estudio y dictamen.</w:t>
      </w:r>
    </w:p>
    <w:p w14:paraId="0AB672BD" w14:textId="77777777" w:rsidR="000218BD" w:rsidRDefault="000218BD" w:rsidP="000218BD">
      <w:pPr>
        <w:jc w:val="both"/>
        <w:rPr>
          <w:rFonts w:ascii="Abadi" w:hAnsi="Abadi"/>
          <w:sz w:val="21"/>
          <w:szCs w:val="21"/>
        </w:rPr>
      </w:pPr>
    </w:p>
    <w:p w14:paraId="145C7A2E" w14:textId="77777777" w:rsidR="000218BD" w:rsidRPr="008F4E28" w:rsidRDefault="000218BD" w:rsidP="000218BD">
      <w:pPr>
        <w:ind w:firstLine="502"/>
        <w:jc w:val="both"/>
        <w:rPr>
          <w:rFonts w:ascii="Abadi" w:hAnsi="Abadi"/>
          <w:sz w:val="21"/>
          <w:szCs w:val="21"/>
        </w:rPr>
      </w:pPr>
      <w:r w:rsidRPr="008F4E28">
        <w:rPr>
          <w:rFonts w:ascii="Abadi" w:hAnsi="Abadi"/>
          <w:sz w:val="21"/>
          <w:szCs w:val="21"/>
        </w:rPr>
        <w:t>Cabe precisar que la presidencia de la mesa directiva en funciones durante el primer periodo ordinario de sesiones de esta Sexagésima Quinta Legislatura, en sesión plenaria de fecha 7 de octubre de 2021, una vez declarada la integración de las comisiones permanentes, remitió las iniciativas y asuntos en trámite de las comisiones de la Sexagésima Cuarta Legislatura, a las presidencias designadas de cada Comisión, para los efectos conducentes, entre ellos la iniciativa que nos ocupa en el· presente dictamen.</w:t>
      </w:r>
    </w:p>
    <w:p w14:paraId="3AC7EF0F" w14:textId="77777777" w:rsidR="000218BD" w:rsidRDefault="000218BD" w:rsidP="000218BD">
      <w:pPr>
        <w:pStyle w:val="Prrafodelista"/>
        <w:ind w:left="502"/>
        <w:rPr>
          <w:rFonts w:ascii="Abadi" w:hAnsi="Abadi"/>
          <w:b/>
          <w:bCs/>
          <w:sz w:val="21"/>
          <w:szCs w:val="21"/>
        </w:rPr>
      </w:pPr>
    </w:p>
    <w:p w14:paraId="232ADCB5" w14:textId="77777777" w:rsidR="000218BD" w:rsidRDefault="000218BD" w:rsidP="000218BD">
      <w:pPr>
        <w:pStyle w:val="Prrafodelista"/>
        <w:ind w:left="502"/>
        <w:rPr>
          <w:rFonts w:ascii="Abadi" w:hAnsi="Abadi"/>
          <w:b/>
          <w:bCs/>
          <w:sz w:val="21"/>
          <w:szCs w:val="21"/>
        </w:rPr>
      </w:pPr>
      <w:r w:rsidRPr="008F4E28">
        <w:rPr>
          <w:rFonts w:ascii="Abadi" w:hAnsi="Abadi"/>
          <w:b/>
          <w:bCs/>
          <w:sz w:val="21"/>
          <w:szCs w:val="21"/>
        </w:rPr>
        <w:t>III. Estudio de la iniciativa.</w:t>
      </w:r>
    </w:p>
    <w:p w14:paraId="3E61BF74" w14:textId="77777777" w:rsidR="000218BD" w:rsidRDefault="000218BD" w:rsidP="000218BD">
      <w:pPr>
        <w:pStyle w:val="Prrafodelista"/>
        <w:ind w:left="502"/>
        <w:rPr>
          <w:rFonts w:ascii="Abadi" w:hAnsi="Abadi"/>
          <w:b/>
          <w:bCs/>
          <w:sz w:val="21"/>
          <w:szCs w:val="21"/>
        </w:rPr>
      </w:pPr>
    </w:p>
    <w:p w14:paraId="46FAABB8" w14:textId="77777777" w:rsidR="000218BD" w:rsidRPr="008F4E28" w:rsidRDefault="000218BD" w:rsidP="000218BD">
      <w:pPr>
        <w:ind w:firstLine="502"/>
        <w:jc w:val="both"/>
        <w:rPr>
          <w:rFonts w:ascii="Abadi" w:hAnsi="Abadi"/>
          <w:sz w:val="21"/>
          <w:szCs w:val="21"/>
        </w:rPr>
      </w:pPr>
      <w:r w:rsidRPr="008F4E28">
        <w:rPr>
          <w:rFonts w:ascii="Abadi" w:hAnsi="Abadi"/>
          <w:sz w:val="21"/>
          <w:szCs w:val="21"/>
        </w:rPr>
        <w:t>La Comisión de Justicia de la anterior Legislatura, radicó la iniciativa el 13 de diciembre de 2019, y en fecha 21 de enero de 2020 se aprobó por unanimidad de votos la metodología de trabajo para estudio y dictamen de la iniciativa. Derivado de esta metodología se recibieron las opiniones de los municipios de León, Salamanca y Silao de la Victoria. Otros municipios que dieron contestación fueron los municipios de Abasolo, Comonfort, Jaral del Progreso y Valle de Santiago, que se pronunciaron a favor de la iniciativa sin tener observaciones. Y los municipios de Coroneo, Doctor Mora, Purísima del Rincón y Ramita señalaron no tener ninguna observación, comentario o sugerencia. Por último, los municipios de Irapuato y Moroleón sólo notificaron el trámite que dieron a la solicitud de opinión.</w:t>
      </w:r>
    </w:p>
    <w:p w14:paraId="199A7EDF" w14:textId="77777777" w:rsidR="000218BD" w:rsidRPr="008F4E28" w:rsidRDefault="000218BD" w:rsidP="000218BD">
      <w:pPr>
        <w:pStyle w:val="Prrafodelista"/>
        <w:ind w:left="502" w:firstLine="206"/>
        <w:jc w:val="both"/>
        <w:rPr>
          <w:rFonts w:ascii="Abadi" w:hAnsi="Abadi"/>
          <w:sz w:val="21"/>
          <w:szCs w:val="21"/>
        </w:rPr>
      </w:pPr>
    </w:p>
    <w:p w14:paraId="5702005C" w14:textId="6766EDBD" w:rsidR="000218BD" w:rsidRDefault="000218BD" w:rsidP="000218BD">
      <w:pPr>
        <w:ind w:firstLine="502"/>
        <w:jc w:val="both"/>
        <w:rPr>
          <w:rFonts w:ascii="Abadi" w:hAnsi="Abadi"/>
          <w:sz w:val="21"/>
          <w:szCs w:val="21"/>
        </w:rPr>
      </w:pPr>
      <w:r w:rsidRPr="008F4E28">
        <w:rPr>
          <w:rFonts w:ascii="Abadi" w:hAnsi="Abadi"/>
          <w:sz w:val="21"/>
          <w:szCs w:val="21"/>
        </w:rPr>
        <w:t>La Comisión de Justicia de la presente Legislatura procedió, el pasado 17 de mayo al análisis de la iniciativa materia de este dictamen, en la que la diputada Laura Cristina Márquez Alcalá, expuso el contenido de la iniciativa y las razones por las que consideraba improcedente la misma.</w:t>
      </w:r>
    </w:p>
    <w:p w14:paraId="72BB6BEF" w14:textId="77777777" w:rsidR="006D16EC" w:rsidRPr="008F4E28" w:rsidRDefault="006D16EC" w:rsidP="000218BD">
      <w:pPr>
        <w:ind w:firstLine="502"/>
        <w:jc w:val="both"/>
        <w:rPr>
          <w:rFonts w:ascii="Abadi" w:hAnsi="Abadi"/>
          <w:sz w:val="21"/>
          <w:szCs w:val="21"/>
        </w:rPr>
      </w:pPr>
    </w:p>
    <w:p w14:paraId="02D4B0FA" w14:textId="77777777" w:rsidR="000218BD" w:rsidRDefault="000218BD" w:rsidP="000218BD">
      <w:pPr>
        <w:jc w:val="both"/>
        <w:rPr>
          <w:rFonts w:ascii="Abadi" w:hAnsi="Abadi"/>
          <w:sz w:val="21"/>
          <w:szCs w:val="21"/>
        </w:rPr>
      </w:pPr>
      <w:r w:rsidRPr="008F4E28">
        <w:rPr>
          <w:rFonts w:ascii="Abadi" w:hAnsi="Abadi"/>
          <w:sz w:val="21"/>
          <w:szCs w:val="21"/>
        </w:rPr>
        <w:t>Derivado de lo anterior, la presidencia propuso la elaboración de un dictamen en sentido negativo, en atención a las siguientes consideraciones, lo que fue aprobado por unanimidad de votos.</w:t>
      </w:r>
    </w:p>
    <w:p w14:paraId="34961B59" w14:textId="77777777" w:rsidR="000218BD" w:rsidRPr="008F4E28" w:rsidRDefault="000218BD" w:rsidP="000218BD">
      <w:pPr>
        <w:jc w:val="both"/>
        <w:rPr>
          <w:rFonts w:ascii="Abadi" w:hAnsi="Abadi"/>
          <w:sz w:val="21"/>
          <w:szCs w:val="21"/>
        </w:rPr>
      </w:pPr>
    </w:p>
    <w:p w14:paraId="7DA3E578" w14:textId="77777777" w:rsidR="000218BD" w:rsidRPr="00E52574" w:rsidRDefault="000218BD" w:rsidP="000218BD">
      <w:pPr>
        <w:rPr>
          <w:rFonts w:ascii="Abadi" w:hAnsi="Abadi"/>
          <w:b/>
          <w:bCs/>
          <w:sz w:val="21"/>
          <w:szCs w:val="21"/>
        </w:rPr>
      </w:pPr>
      <w:r>
        <w:rPr>
          <w:rFonts w:ascii="Abadi" w:hAnsi="Abadi"/>
          <w:b/>
          <w:bCs/>
          <w:sz w:val="21"/>
          <w:szCs w:val="21"/>
        </w:rPr>
        <w:t xml:space="preserve">IV </w:t>
      </w:r>
      <w:r w:rsidRPr="00E52574">
        <w:rPr>
          <w:rFonts w:ascii="Abadi" w:hAnsi="Abadi"/>
          <w:b/>
          <w:bCs/>
          <w:sz w:val="21"/>
          <w:szCs w:val="21"/>
        </w:rPr>
        <w:t>Consideraciones.</w:t>
      </w:r>
    </w:p>
    <w:p w14:paraId="13A73005" w14:textId="77777777" w:rsidR="000218BD" w:rsidRPr="008F4E28" w:rsidRDefault="000218BD" w:rsidP="000218BD">
      <w:pPr>
        <w:rPr>
          <w:rFonts w:ascii="Abadi" w:hAnsi="Abadi"/>
          <w:b/>
          <w:bCs/>
          <w:sz w:val="21"/>
          <w:szCs w:val="21"/>
        </w:rPr>
      </w:pPr>
    </w:p>
    <w:p w14:paraId="0FE9FA60" w14:textId="77777777" w:rsidR="000218BD" w:rsidRDefault="000218BD" w:rsidP="000218BD">
      <w:pPr>
        <w:ind w:firstLine="708"/>
        <w:jc w:val="both"/>
        <w:rPr>
          <w:rFonts w:ascii="Abadi" w:hAnsi="Abadi"/>
          <w:sz w:val="21"/>
          <w:szCs w:val="21"/>
        </w:rPr>
      </w:pPr>
      <w:r w:rsidRPr="008F4E28">
        <w:rPr>
          <w:rFonts w:ascii="Abadi" w:hAnsi="Abadi"/>
          <w:sz w:val="21"/>
          <w:szCs w:val="21"/>
        </w:rPr>
        <w:lastRenderedPageBreak/>
        <w:t>En principio se debe considerar que tanto el Código Civil para el Estado de Guanajuato como el Código de Procedimientos Civiles para el Estado de Guanajuato prevén un sistema para la declaración de herederos.</w:t>
      </w:r>
    </w:p>
    <w:p w14:paraId="1E36DE17" w14:textId="77777777" w:rsidR="000218BD" w:rsidRPr="008F4E28" w:rsidRDefault="000218BD" w:rsidP="000218BD">
      <w:pPr>
        <w:ind w:firstLine="708"/>
        <w:jc w:val="both"/>
        <w:rPr>
          <w:rFonts w:ascii="Abadi" w:hAnsi="Abadi"/>
          <w:sz w:val="21"/>
          <w:szCs w:val="21"/>
        </w:rPr>
      </w:pPr>
    </w:p>
    <w:p w14:paraId="39F2C816" w14:textId="77777777" w:rsidR="000218BD" w:rsidRPr="008F4E28" w:rsidRDefault="000218BD" w:rsidP="000218BD">
      <w:pPr>
        <w:ind w:firstLine="708"/>
        <w:jc w:val="both"/>
        <w:rPr>
          <w:rFonts w:ascii="Abadi" w:hAnsi="Abadi"/>
          <w:sz w:val="21"/>
          <w:szCs w:val="21"/>
        </w:rPr>
      </w:pPr>
      <w:r w:rsidRPr="008F4E28">
        <w:rPr>
          <w:rFonts w:ascii="Abadi" w:hAnsi="Abadi"/>
          <w:sz w:val="21"/>
          <w:szCs w:val="21"/>
        </w:rPr>
        <w:t>Así, en el tema que nos ocupa, únicamente la Universidad de Guanajuato podrá ser llamada a la sucesión cuando no existan herederos.</w:t>
      </w:r>
    </w:p>
    <w:p w14:paraId="31F2C285" w14:textId="77777777" w:rsidR="000218BD" w:rsidRDefault="000218BD" w:rsidP="000218BD">
      <w:pPr>
        <w:ind w:firstLine="708"/>
        <w:jc w:val="both"/>
        <w:rPr>
          <w:rFonts w:ascii="Abadi" w:hAnsi="Abadi"/>
          <w:sz w:val="21"/>
          <w:szCs w:val="21"/>
        </w:rPr>
      </w:pPr>
    </w:p>
    <w:p w14:paraId="491D2994" w14:textId="77777777" w:rsidR="000218BD" w:rsidRDefault="000218BD" w:rsidP="000218BD">
      <w:pPr>
        <w:ind w:firstLine="708"/>
        <w:jc w:val="both"/>
        <w:rPr>
          <w:rFonts w:ascii="Abadi" w:hAnsi="Abadi"/>
          <w:sz w:val="21"/>
          <w:szCs w:val="21"/>
        </w:rPr>
      </w:pPr>
      <w:r w:rsidRPr="008F4E28">
        <w:rPr>
          <w:rFonts w:ascii="Abadi" w:hAnsi="Abadi"/>
          <w:sz w:val="21"/>
          <w:szCs w:val="21"/>
        </w:rPr>
        <w:t>Lo anterior se aprecia de manera clara en los artículos 2841, 2874 y 2875 de la legislación sustantiva:</w:t>
      </w:r>
    </w:p>
    <w:p w14:paraId="7ED0F49E" w14:textId="77777777" w:rsidR="000218BD" w:rsidRPr="008F4E28" w:rsidRDefault="000218BD" w:rsidP="000218BD">
      <w:pPr>
        <w:ind w:firstLine="708"/>
        <w:jc w:val="both"/>
        <w:rPr>
          <w:rFonts w:ascii="Abadi" w:hAnsi="Abadi"/>
          <w:sz w:val="21"/>
          <w:szCs w:val="21"/>
        </w:rPr>
      </w:pPr>
    </w:p>
    <w:p w14:paraId="31455A25" w14:textId="1B28AED5" w:rsidR="000218BD" w:rsidRDefault="000218BD" w:rsidP="000218BD">
      <w:pPr>
        <w:jc w:val="both"/>
        <w:rPr>
          <w:rFonts w:ascii="Abadi" w:hAnsi="Abadi"/>
          <w:sz w:val="21"/>
          <w:szCs w:val="21"/>
        </w:rPr>
      </w:pPr>
      <w:r w:rsidRPr="008F4E28">
        <w:rPr>
          <w:rFonts w:ascii="Abadi" w:hAnsi="Abadi"/>
          <w:sz w:val="21"/>
          <w:szCs w:val="21"/>
        </w:rPr>
        <w:t>Art. 2841. Tiene derecho a heredar por sucesión legítima:</w:t>
      </w:r>
    </w:p>
    <w:p w14:paraId="02C7D05D" w14:textId="77777777" w:rsidR="006D16EC" w:rsidRPr="008F4E28" w:rsidRDefault="006D16EC" w:rsidP="000218BD">
      <w:pPr>
        <w:jc w:val="both"/>
        <w:rPr>
          <w:rFonts w:ascii="Abadi" w:hAnsi="Abadi"/>
          <w:sz w:val="21"/>
          <w:szCs w:val="21"/>
        </w:rPr>
      </w:pPr>
    </w:p>
    <w:p w14:paraId="4CA003F3" w14:textId="77777777" w:rsidR="000218BD" w:rsidRDefault="000218BD" w:rsidP="006D16EC">
      <w:pPr>
        <w:ind w:left="709" w:right="117"/>
        <w:jc w:val="both"/>
        <w:rPr>
          <w:rFonts w:ascii="Abadi" w:hAnsi="Abadi"/>
          <w:sz w:val="21"/>
          <w:szCs w:val="21"/>
        </w:rPr>
      </w:pPr>
      <w:r w:rsidRPr="008F4E28">
        <w:rPr>
          <w:rFonts w:ascii="Abadi" w:hAnsi="Abadi"/>
          <w:sz w:val="21"/>
          <w:szCs w:val="21"/>
        </w:rPr>
        <w:t>l. Los descendientes, cónyuge, ascendientes, parientes colaterales dentro del sexto grado, así como la concubina o el concubinario, en los términos a que se refiere el artículo 2873.</w:t>
      </w:r>
    </w:p>
    <w:p w14:paraId="31C45832" w14:textId="77777777" w:rsidR="000218BD" w:rsidRPr="008F4E28" w:rsidRDefault="000218BD" w:rsidP="006D16EC">
      <w:pPr>
        <w:ind w:right="117"/>
        <w:jc w:val="both"/>
        <w:rPr>
          <w:rFonts w:ascii="Abadi" w:hAnsi="Abadi"/>
          <w:sz w:val="21"/>
          <w:szCs w:val="21"/>
        </w:rPr>
      </w:pPr>
    </w:p>
    <w:p w14:paraId="5478449D" w14:textId="77777777" w:rsidR="000218BD" w:rsidRDefault="000218BD" w:rsidP="006D16EC">
      <w:pPr>
        <w:ind w:left="709" w:right="117"/>
        <w:jc w:val="both"/>
        <w:rPr>
          <w:rFonts w:ascii="Abadi" w:hAnsi="Abadi"/>
          <w:sz w:val="21"/>
          <w:szCs w:val="21"/>
        </w:rPr>
      </w:pPr>
      <w:r w:rsidRPr="008F4E28">
        <w:rPr>
          <w:rFonts w:ascii="Abadi" w:hAnsi="Abadi"/>
          <w:sz w:val="21"/>
          <w:szCs w:val="21"/>
        </w:rPr>
        <w:t>II. A falta de los anteriores, la Universidad de Guanajuato.</w:t>
      </w:r>
    </w:p>
    <w:p w14:paraId="24ED1BB2" w14:textId="77777777" w:rsidR="000218BD" w:rsidRPr="008F4E28" w:rsidRDefault="000218BD" w:rsidP="000218BD">
      <w:pPr>
        <w:ind w:right="900"/>
        <w:jc w:val="both"/>
        <w:rPr>
          <w:rFonts w:ascii="Abadi" w:hAnsi="Abadi"/>
          <w:sz w:val="21"/>
          <w:szCs w:val="21"/>
        </w:rPr>
      </w:pPr>
    </w:p>
    <w:p w14:paraId="374C3B47" w14:textId="77777777" w:rsidR="000218BD" w:rsidRDefault="000218BD" w:rsidP="006D16EC">
      <w:pPr>
        <w:ind w:left="709" w:right="-25"/>
        <w:jc w:val="both"/>
        <w:rPr>
          <w:rFonts w:ascii="Abadi" w:hAnsi="Abadi"/>
          <w:sz w:val="21"/>
          <w:szCs w:val="21"/>
        </w:rPr>
      </w:pPr>
      <w:r w:rsidRPr="008F4E28">
        <w:rPr>
          <w:rFonts w:ascii="Abadi" w:hAnsi="Abadi"/>
          <w:sz w:val="21"/>
          <w:szCs w:val="21"/>
        </w:rPr>
        <w:t>Art. 2874. A falta de todos los herederos llamados en los capítulos anteriores sucederá la Universidad de Guanajuato, que estará representada hasta la adjudicación de los bienes por el Rector de la propia Universidad o por la persona que éste designe, bastando para ello, simple oficio (sic) comisión.</w:t>
      </w:r>
    </w:p>
    <w:p w14:paraId="028AF4CE" w14:textId="77777777" w:rsidR="000218BD" w:rsidRPr="008F4E28" w:rsidRDefault="000218BD" w:rsidP="006D16EC">
      <w:pPr>
        <w:ind w:left="709" w:right="-25"/>
        <w:jc w:val="both"/>
        <w:rPr>
          <w:rFonts w:ascii="Abadi" w:hAnsi="Abadi"/>
          <w:sz w:val="21"/>
          <w:szCs w:val="21"/>
        </w:rPr>
      </w:pPr>
    </w:p>
    <w:p w14:paraId="27DE266E" w14:textId="77777777" w:rsidR="000218BD" w:rsidRDefault="000218BD" w:rsidP="006D16EC">
      <w:pPr>
        <w:ind w:left="709" w:right="-25"/>
        <w:jc w:val="both"/>
        <w:rPr>
          <w:rFonts w:ascii="Abadi" w:hAnsi="Abadi"/>
          <w:sz w:val="21"/>
          <w:szCs w:val="21"/>
        </w:rPr>
      </w:pPr>
      <w:r w:rsidRPr="008F4E28">
        <w:rPr>
          <w:rFonts w:ascii="Abadi" w:hAnsi="Abadi"/>
          <w:sz w:val="21"/>
          <w:szCs w:val="21"/>
        </w:rPr>
        <w:t>Art. 2875. En las sucesiones en que la Universidad de Guanajuato sea heredera se le adjudicarán íntegramente los bienes que forman el acervo hereditario; y si dentro de éstos existieren bienes raíces que no se puedan destinar inmediata y directamente al objeto de la Institución, se procederá a su venta en la forma y condiciones que en cada caso fije el Consejo Universitario, atribuciones que el Consejo podrá delegar en el Rector de la Universidad.</w:t>
      </w:r>
    </w:p>
    <w:p w14:paraId="10750828" w14:textId="77777777" w:rsidR="000218BD" w:rsidRPr="008F4E28" w:rsidRDefault="000218BD" w:rsidP="000218BD">
      <w:pPr>
        <w:ind w:right="900"/>
        <w:jc w:val="both"/>
        <w:rPr>
          <w:rFonts w:ascii="Abadi" w:hAnsi="Abadi"/>
          <w:sz w:val="21"/>
          <w:szCs w:val="21"/>
        </w:rPr>
      </w:pPr>
    </w:p>
    <w:p w14:paraId="74C6A7DE" w14:textId="77777777" w:rsidR="000218BD" w:rsidRDefault="000218BD" w:rsidP="000218BD">
      <w:pPr>
        <w:jc w:val="both"/>
        <w:rPr>
          <w:rFonts w:ascii="Abadi" w:hAnsi="Abadi"/>
          <w:sz w:val="21"/>
          <w:szCs w:val="21"/>
        </w:rPr>
      </w:pPr>
      <w:r w:rsidRPr="008F4E28">
        <w:rPr>
          <w:rFonts w:ascii="Abadi" w:hAnsi="Abadi"/>
          <w:sz w:val="21"/>
          <w:szCs w:val="21"/>
        </w:rPr>
        <w:t>Lo anterior, se complementa con la parte correspondiente al ámbito adjetivo civil.</w:t>
      </w:r>
    </w:p>
    <w:p w14:paraId="0422D87A" w14:textId="77777777" w:rsidR="000218BD" w:rsidRPr="008F4E28" w:rsidRDefault="000218BD" w:rsidP="000218BD">
      <w:pPr>
        <w:jc w:val="both"/>
        <w:rPr>
          <w:rFonts w:ascii="Abadi" w:hAnsi="Abadi"/>
          <w:sz w:val="21"/>
          <w:szCs w:val="21"/>
        </w:rPr>
      </w:pPr>
    </w:p>
    <w:p w14:paraId="47D7784B" w14:textId="77777777" w:rsidR="000218BD" w:rsidRDefault="000218BD" w:rsidP="000218BD">
      <w:pPr>
        <w:ind w:firstLine="708"/>
        <w:jc w:val="both"/>
        <w:rPr>
          <w:rFonts w:ascii="Abadi" w:hAnsi="Abadi"/>
          <w:sz w:val="21"/>
          <w:szCs w:val="21"/>
        </w:rPr>
      </w:pPr>
      <w:r w:rsidRPr="008F4E28">
        <w:rPr>
          <w:rFonts w:ascii="Abadi" w:hAnsi="Abadi"/>
          <w:sz w:val="21"/>
          <w:szCs w:val="21"/>
        </w:rPr>
        <w:t xml:space="preserve">En este sentido, consideramos que nuestra legislación civil aborda correctamente </w:t>
      </w:r>
      <w:r w:rsidRPr="008F4E28">
        <w:rPr>
          <w:rFonts w:ascii="Abadi" w:hAnsi="Abadi"/>
          <w:sz w:val="21"/>
          <w:szCs w:val="21"/>
        </w:rPr>
        <w:t>lo relativo a la posibilidad de la sucesión a favor de la Universidad de Guanajuato.</w:t>
      </w:r>
    </w:p>
    <w:p w14:paraId="302EA306" w14:textId="77777777" w:rsidR="000218BD" w:rsidRPr="008F4E28" w:rsidRDefault="000218BD" w:rsidP="000218BD">
      <w:pPr>
        <w:ind w:firstLine="708"/>
        <w:jc w:val="both"/>
        <w:rPr>
          <w:rFonts w:ascii="Abadi" w:hAnsi="Abadi"/>
          <w:sz w:val="21"/>
          <w:szCs w:val="21"/>
        </w:rPr>
      </w:pPr>
    </w:p>
    <w:p w14:paraId="0830E57D" w14:textId="77777777" w:rsidR="000218BD" w:rsidRDefault="000218BD" w:rsidP="000218BD">
      <w:pPr>
        <w:ind w:firstLine="708"/>
        <w:jc w:val="both"/>
        <w:rPr>
          <w:rFonts w:ascii="Abadi" w:hAnsi="Abadi"/>
          <w:sz w:val="21"/>
          <w:szCs w:val="21"/>
        </w:rPr>
      </w:pPr>
      <w:r w:rsidRPr="008F4E28">
        <w:rPr>
          <w:rFonts w:ascii="Abadi" w:hAnsi="Abadi"/>
          <w:sz w:val="21"/>
          <w:szCs w:val="21"/>
        </w:rPr>
        <w:t>Quienes dictaminamos estimamos que la iniciativa pretende imponer obligaciones a determinadas personas de derecho público y físicas de avisar a la Universidad de Guanajuato sobre la presunción de existencia de bienes cuyo titular haya fallecido y no cuente con herederos, tema que se torna complejo en el sentido de que dicha obligación debería estar fundada en hechos reales y no presunciones.</w:t>
      </w:r>
    </w:p>
    <w:p w14:paraId="56E0AAC0" w14:textId="77777777" w:rsidR="000218BD" w:rsidRPr="008F4E28" w:rsidRDefault="000218BD" w:rsidP="000218BD">
      <w:pPr>
        <w:ind w:firstLine="708"/>
        <w:jc w:val="both"/>
        <w:rPr>
          <w:rFonts w:ascii="Abadi" w:hAnsi="Abadi"/>
          <w:sz w:val="21"/>
          <w:szCs w:val="21"/>
        </w:rPr>
      </w:pPr>
    </w:p>
    <w:p w14:paraId="04036663" w14:textId="77777777" w:rsidR="000218BD" w:rsidRDefault="000218BD" w:rsidP="000218BD">
      <w:pPr>
        <w:ind w:firstLine="708"/>
        <w:jc w:val="both"/>
        <w:rPr>
          <w:rFonts w:ascii="Abadi" w:hAnsi="Abadi"/>
          <w:sz w:val="21"/>
          <w:szCs w:val="21"/>
        </w:rPr>
      </w:pPr>
      <w:r w:rsidRPr="008F4E28">
        <w:rPr>
          <w:rFonts w:ascii="Abadi" w:hAnsi="Abadi"/>
          <w:sz w:val="21"/>
          <w:szCs w:val="21"/>
        </w:rPr>
        <w:t>Además, no debemos pasar por alto que la Universidad de Guanajuato únicamente será llamada cuando se declare que no hay herederos en una sucesión, - artículo 2841 fracción II- para lo que es necesario realizar todo tipo de actos y notificaciones para que las personas que pudieran tener derecho a ser nombrados herederos puedan acreditar su derecho, cuestión que no cumple con la mera presunción de que un bien no cuenta con herederos. Es así como, la declaración de que no hay herederos, únicamente la puede realizar la autoridad jurisdiccional.</w:t>
      </w:r>
    </w:p>
    <w:p w14:paraId="117BA741" w14:textId="77777777" w:rsidR="000218BD" w:rsidRPr="008F4E28" w:rsidRDefault="000218BD" w:rsidP="000218BD">
      <w:pPr>
        <w:ind w:firstLine="708"/>
        <w:jc w:val="both"/>
        <w:rPr>
          <w:rFonts w:ascii="Abadi" w:hAnsi="Abadi"/>
          <w:sz w:val="21"/>
          <w:szCs w:val="21"/>
        </w:rPr>
      </w:pPr>
    </w:p>
    <w:p w14:paraId="4FCC206F" w14:textId="77777777" w:rsidR="000218BD" w:rsidRDefault="000218BD" w:rsidP="000218BD">
      <w:pPr>
        <w:ind w:firstLine="708"/>
        <w:jc w:val="both"/>
        <w:rPr>
          <w:rFonts w:ascii="Abadi" w:hAnsi="Abadi"/>
          <w:sz w:val="21"/>
          <w:szCs w:val="21"/>
        </w:rPr>
      </w:pPr>
      <w:r w:rsidRPr="008F4E28">
        <w:rPr>
          <w:rFonts w:ascii="Abadi" w:hAnsi="Abadi"/>
          <w:sz w:val="21"/>
          <w:szCs w:val="21"/>
        </w:rPr>
        <w:t>En este sentido la iniciativa acusa una complejidad en cuanto a la información que pudiesen poseer las personas sobre las que pretende establecer la obligación que nos ocupa, ya que se estima que los municipios y los particulares, en principio, no cuentan con la información para fundar dichas presunciones, además de que, como ya se mencionó, es necesaria la declaración judicial de que no existen herederos.</w:t>
      </w:r>
    </w:p>
    <w:p w14:paraId="65052886" w14:textId="77777777" w:rsidR="000218BD" w:rsidRPr="008F4E28" w:rsidRDefault="000218BD" w:rsidP="000218BD">
      <w:pPr>
        <w:ind w:firstLine="708"/>
        <w:jc w:val="both"/>
        <w:rPr>
          <w:rFonts w:ascii="Abadi" w:hAnsi="Abadi"/>
          <w:sz w:val="21"/>
          <w:szCs w:val="21"/>
        </w:rPr>
      </w:pPr>
    </w:p>
    <w:p w14:paraId="11F09398" w14:textId="77777777" w:rsidR="000218BD" w:rsidRDefault="000218BD" w:rsidP="000218BD">
      <w:pPr>
        <w:ind w:firstLine="708"/>
        <w:jc w:val="both"/>
        <w:rPr>
          <w:rFonts w:ascii="Abadi" w:hAnsi="Abadi"/>
          <w:sz w:val="21"/>
          <w:szCs w:val="21"/>
        </w:rPr>
      </w:pPr>
      <w:r w:rsidRPr="008F4E28">
        <w:rPr>
          <w:rFonts w:ascii="Abadi" w:hAnsi="Abadi"/>
          <w:sz w:val="21"/>
          <w:szCs w:val="21"/>
        </w:rPr>
        <w:t>De manera específica, los municipios no cuentan con registros relativos a la información consanguínea o civil de las personas, en ese sentido, no pueden emitir una presunción relativa a que determinada persona cuenta o no con herederos ya sean legítimos o testamentarios, de ahí lo infundado de la reforma propuesta por el iniciante. Si bien es cierto que el municipio cuenta con un registro catastral de inmuebles de las personas, dicha base de datos no resulta suficiente para determinar fundadamente que el titular no cuenta con herederos, tal circunstancia puede acreditarse vía jurisdiccional en términos de la ley civil, no así en sede administrativa.</w:t>
      </w:r>
    </w:p>
    <w:p w14:paraId="555AEBCF" w14:textId="77777777" w:rsidR="000218BD" w:rsidRPr="008F4E28" w:rsidRDefault="000218BD" w:rsidP="000218BD">
      <w:pPr>
        <w:ind w:firstLine="708"/>
        <w:jc w:val="both"/>
        <w:rPr>
          <w:rFonts w:ascii="Abadi" w:hAnsi="Abadi"/>
          <w:sz w:val="21"/>
          <w:szCs w:val="21"/>
        </w:rPr>
      </w:pPr>
    </w:p>
    <w:p w14:paraId="1C1549E1" w14:textId="77777777" w:rsidR="000218BD" w:rsidRDefault="000218BD" w:rsidP="000218BD">
      <w:pPr>
        <w:ind w:firstLine="708"/>
        <w:jc w:val="both"/>
        <w:rPr>
          <w:rFonts w:ascii="Abadi" w:hAnsi="Abadi"/>
          <w:sz w:val="21"/>
          <w:szCs w:val="21"/>
        </w:rPr>
      </w:pPr>
      <w:r w:rsidRPr="008F4E28">
        <w:rPr>
          <w:rFonts w:ascii="Abadi" w:hAnsi="Abadi"/>
          <w:sz w:val="21"/>
          <w:szCs w:val="21"/>
        </w:rPr>
        <w:t xml:space="preserve">En cuanto al segundo párrafo, se establece que las personas de derecho público </w:t>
      </w:r>
      <w:r w:rsidRPr="008F4E28">
        <w:rPr>
          <w:rFonts w:ascii="Abadi" w:hAnsi="Abadi"/>
          <w:sz w:val="21"/>
          <w:szCs w:val="21"/>
        </w:rPr>
        <w:lastRenderedPageBreak/>
        <w:t>o físicas que cuenten con información sobre los bienes que pudiesen ser susceptibles de ser adjudicados en sucesión a la Universidad de Guanajuato deberá ser proporcionada a la Universidad, sin embargo, se estima que dicha información debe ser entregada únicamente mediante mandamiento judicial y no por la mera presunción a que se hace referencia en la propuesta de adición en comento. Además de que resulta ambiguo referir a instituciones sin precisar a cuáles ni mucho menos el por qué considera que tienen la información sobre la que se pretende imponerles obligación de informar.</w:t>
      </w:r>
    </w:p>
    <w:p w14:paraId="77C002DE" w14:textId="77777777" w:rsidR="000218BD" w:rsidRPr="008F4E28" w:rsidRDefault="000218BD" w:rsidP="000218BD">
      <w:pPr>
        <w:ind w:firstLine="708"/>
        <w:jc w:val="both"/>
        <w:rPr>
          <w:rFonts w:ascii="Abadi" w:hAnsi="Abadi"/>
          <w:sz w:val="21"/>
          <w:szCs w:val="21"/>
        </w:rPr>
      </w:pPr>
    </w:p>
    <w:p w14:paraId="1C3AFF74" w14:textId="77777777" w:rsidR="000218BD" w:rsidRDefault="000218BD" w:rsidP="000218BD">
      <w:pPr>
        <w:ind w:firstLine="708"/>
        <w:jc w:val="both"/>
        <w:rPr>
          <w:rFonts w:ascii="Abadi" w:hAnsi="Abadi"/>
          <w:sz w:val="21"/>
          <w:szCs w:val="21"/>
        </w:rPr>
      </w:pPr>
      <w:r w:rsidRPr="008F4E28">
        <w:rPr>
          <w:rFonts w:ascii="Abadi" w:hAnsi="Abadi"/>
          <w:sz w:val="21"/>
          <w:szCs w:val="21"/>
        </w:rPr>
        <w:t xml:space="preserve">Así, ya que se utiliza la palabra «presuman», por lo que es menester hacer notar, que, para una mejor técnica legislativa, y para evitar posibles controversias futuras, se debe emplear un lenguaje jurídico pertinente; toda vez que las presunciones legales no aplican para el caso en concreto, y por otra parte, la prueba </w:t>
      </w:r>
      <w:proofErr w:type="spellStart"/>
      <w:r w:rsidRPr="008F4E28">
        <w:rPr>
          <w:rFonts w:ascii="Abadi" w:hAnsi="Abadi"/>
          <w:sz w:val="21"/>
          <w:szCs w:val="21"/>
        </w:rPr>
        <w:t>presuncional</w:t>
      </w:r>
      <w:proofErr w:type="spellEnd"/>
      <w:r w:rsidRPr="008F4E28">
        <w:rPr>
          <w:rFonts w:ascii="Abadi" w:hAnsi="Abadi"/>
          <w:sz w:val="21"/>
          <w:szCs w:val="21"/>
        </w:rPr>
        <w:t xml:space="preserve"> quedó derogada en la legislación adjetiva civil para el estado de Guanajuato.</w:t>
      </w:r>
    </w:p>
    <w:p w14:paraId="1E66C1E9" w14:textId="77777777" w:rsidR="000218BD" w:rsidRPr="008F4E28" w:rsidRDefault="000218BD" w:rsidP="000218BD">
      <w:pPr>
        <w:ind w:firstLine="708"/>
        <w:jc w:val="both"/>
        <w:rPr>
          <w:rFonts w:ascii="Abadi" w:hAnsi="Abadi"/>
          <w:sz w:val="21"/>
          <w:szCs w:val="21"/>
        </w:rPr>
      </w:pPr>
    </w:p>
    <w:p w14:paraId="6729C708" w14:textId="77777777" w:rsidR="000218BD" w:rsidRDefault="000218BD" w:rsidP="000218BD">
      <w:pPr>
        <w:ind w:firstLine="708"/>
        <w:jc w:val="both"/>
        <w:rPr>
          <w:rFonts w:ascii="Abadi" w:hAnsi="Abadi"/>
          <w:sz w:val="21"/>
          <w:szCs w:val="21"/>
        </w:rPr>
      </w:pPr>
      <w:r w:rsidRPr="008F4E28">
        <w:rPr>
          <w:rFonts w:ascii="Abadi" w:hAnsi="Abadi"/>
          <w:sz w:val="21"/>
          <w:szCs w:val="21"/>
        </w:rPr>
        <w:t>En el mismo sentido, en la propuesta de adhesión del tercer párrafo, se omite el sujeto o agente, y hace oscuro o ambiguo al mismo, impidiendo su facilidad en la comprensión.</w:t>
      </w:r>
    </w:p>
    <w:p w14:paraId="48C5715F" w14:textId="77777777" w:rsidR="000218BD" w:rsidRPr="008F4E28" w:rsidRDefault="000218BD" w:rsidP="000218BD">
      <w:pPr>
        <w:ind w:firstLine="708"/>
        <w:jc w:val="both"/>
        <w:rPr>
          <w:rFonts w:ascii="Abadi" w:hAnsi="Abadi"/>
          <w:sz w:val="21"/>
          <w:szCs w:val="21"/>
        </w:rPr>
      </w:pPr>
    </w:p>
    <w:p w14:paraId="599B1FD4" w14:textId="77777777" w:rsidR="000218BD" w:rsidRPr="008F4E28" w:rsidRDefault="000218BD" w:rsidP="000218BD">
      <w:pPr>
        <w:ind w:firstLine="708"/>
        <w:jc w:val="both"/>
        <w:rPr>
          <w:rFonts w:ascii="Abadi" w:hAnsi="Abadi"/>
          <w:sz w:val="21"/>
          <w:szCs w:val="21"/>
        </w:rPr>
      </w:pPr>
      <w:r w:rsidRPr="008F4E28">
        <w:rPr>
          <w:rFonts w:ascii="Abadi" w:hAnsi="Abadi"/>
          <w:sz w:val="21"/>
          <w:szCs w:val="21"/>
        </w:rPr>
        <w:t>En atención a lo anterior, consideramos que la propuesta normativa en estudio no es viable.</w:t>
      </w:r>
    </w:p>
    <w:p w14:paraId="2F20EB72" w14:textId="77777777" w:rsidR="000218BD" w:rsidRDefault="000218BD" w:rsidP="000218BD">
      <w:pPr>
        <w:jc w:val="both"/>
        <w:rPr>
          <w:rFonts w:ascii="Abadi" w:hAnsi="Abadi"/>
          <w:sz w:val="21"/>
          <w:szCs w:val="21"/>
        </w:rPr>
      </w:pPr>
    </w:p>
    <w:p w14:paraId="1CF54FAE" w14:textId="77777777" w:rsidR="000218BD" w:rsidRPr="008F4E28" w:rsidRDefault="000218BD" w:rsidP="000218BD">
      <w:pPr>
        <w:ind w:firstLine="502"/>
        <w:jc w:val="both"/>
        <w:rPr>
          <w:rFonts w:ascii="Abadi" w:hAnsi="Abadi"/>
          <w:sz w:val="21"/>
          <w:szCs w:val="21"/>
        </w:rPr>
      </w:pPr>
      <w:r w:rsidRPr="008F4E28">
        <w:rPr>
          <w:rFonts w:ascii="Abadi" w:hAnsi="Abadi"/>
          <w:sz w:val="21"/>
          <w:szCs w:val="21"/>
        </w:rPr>
        <w:t>Por lo expuesto y con fundamento en los artículos 113 fracción II y 171 de la Ley Orgánica del Poder Legislativo, se propone a la Asamblea el siguiente:</w:t>
      </w:r>
    </w:p>
    <w:p w14:paraId="09FE82D5" w14:textId="77777777" w:rsidR="000218BD" w:rsidRPr="008F4E28" w:rsidRDefault="000218BD" w:rsidP="000218BD">
      <w:pPr>
        <w:pStyle w:val="Prrafodelista"/>
        <w:ind w:left="502"/>
        <w:rPr>
          <w:rFonts w:ascii="Abadi" w:hAnsi="Abadi"/>
          <w:sz w:val="21"/>
          <w:szCs w:val="21"/>
        </w:rPr>
      </w:pPr>
    </w:p>
    <w:p w14:paraId="03EDD6D6" w14:textId="77777777" w:rsidR="000218BD" w:rsidRPr="008F4E28" w:rsidRDefault="000218BD" w:rsidP="000218BD">
      <w:pPr>
        <w:pStyle w:val="Prrafodelista"/>
        <w:ind w:left="502"/>
        <w:jc w:val="center"/>
        <w:rPr>
          <w:rFonts w:ascii="Abadi" w:hAnsi="Abadi"/>
          <w:b/>
          <w:bCs/>
          <w:sz w:val="21"/>
          <w:szCs w:val="21"/>
        </w:rPr>
      </w:pPr>
      <w:r w:rsidRPr="008F4E28">
        <w:rPr>
          <w:rFonts w:ascii="Abadi" w:hAnsi="Abadi"/>
          <w:b/>
          <w:bCs/>
          <w:sz w:val="21"/>
          <w:szCs w:val="21"/>
        </w:rPr>
        <w:t>ACUERDO</w:t>
      </w:r>
    </w:p>
    <w:p w14:paraId="56577EB9" w14:textId="77777777" w:rsidR="000218BD" w:rsidRPr="008F4E28" w:rsidRDefault="000218BD" w:rsidP="000218BD">
      <w:pPr>
        <w:pStyle w:val="Prrafodelista"/>
        <w:ind w:left="502"/>
        <w:rPr>
          <w:rFonts w:ascii="Abadi" w:hAnsi="Abadi"/>
          <w:b/>
          <w:bCs/>
          <w:sz w:val="21"/>
          <w:szCs w:val="21"/>
        </w:rPr>
      </w:pPr>
    </w:p>
    <w:p w14:paraId="75A554C6" w14:textId="77777777" w:rsidR="000218BD" w:rsidRPr="00E52574" w:rsidRDefault="000218BD" w:rsidP="000218BD">
      <w:pPr>
        <w:ind w:firstLine="502"/>
        <w:jc w:val="both"/>
        <w:rPr>
          <w:rFonts w:ascii="Abadi" w:hAnsi="Abadi"/>
          <w:sz w:val="21"/>
          <w:szCs w:val="21"/>
        </w:rPr>
      </w:pPr>
      <w:r w:rsidRPr="00E52574">
        <w:rPr>
          <w:rFonts w:ascii="Abadi" w:hAnsi="Abadi"/>
          <w:b/>
          <w:bCs/>
          <w:sz w:val="21"/>
          <w:szCs w:val="21"/>
        </w:rPr>
        <w:t>Único</w:t>
      </w:r>
      <w:r w:rsidRPr="00E52574">
        <w:rPr>
          <w:rFonts w:ascii="Abadi" w:hAnsi="Abadi"/>
          <w:sz w:val="21"/>
          <w:szCs w:val="21"/>
        </w:rPr>
        <w:t>. No resulta procedente la propuesta a efecto de adicionar dos párrafos al artículo 2874 del Código Civil para el Estado de Guanajuato, contenida en la iniciativa presentada por el diputado Jaime Hernández Centeno. de la Representación Parlamentaria del Partido Movimiento Ciudadano de la Sexagésima Cuarta Legislatura. De tal forma se instruye su archivo definitivo.</w:t>
      </w:r>
    </w:p>
    <w:p w14:paraId="62B21A67" w14:textId="77777777" w:rsidR="000218BD" w:rsidRPr="008F4E28" w:rsidRDefault="000218BD" w:rsidP="000218BD">
      <w:pPr>
        <w:pStyle w:val="Prrafodelista"/>
        <w:ind w:left="502"/>
        <w:rPr>
          <w:rFonts w:ascii="Abadi" w:hAnsi="Abadi"/>
          <w:sz w:val="21"/>
          <w:szCs w:val="21"/>
        </w:rPr>
      </w:pPr>
    </w:p>
    <w:p w14:paraId="65ABBF9A" w14:textId="77777777" w:rsidR="000218BD" w:rsidRPr="008F4E28" w:rsidRDefault="000218BD" w:rsidP="000218BD">
      <w:pPr>
        <w:pStyle w:val="Prrafodelista"/>
        <w:ind w:left="502"/>
        <w:jc w:val="center"/>
        <w:rPr>
          <w:rFonts w:ascii="Abadi" w:hAnsi="Abadi"/>
          <w:b/>
          <w:bCs/>
          <w:sz w:val="21"/>
          <w:szCs w:val="21"/>
        </w:rPr>
      </w:pPr>
      <w:r w:rsidRPr="008F4E28">
        <w:rPr>
          <w:rFonts w:ascii="Abadi" w:hAnsi="Abadi"/>
          <w:b/>
          <w:bCs/>
          <w:sz w:val="21"/>
          <w:szCs w:val="21"/>
        </w:rPr>
        <w:t xml:space="preserve">Guanajuato, </w:t>
      </w:r>
      <w:proofErr w:type="spellStart"/>
      <w:r w:rsidRPr="008F4E28">
        <w:rPr>
          <w:rFonts w:ascii="Abadi" w:hAnsi="Abadi"/>
          <w:b/>
          <w:bCs/>
          <w:sz w:val="21"/>
          <w:szCs w:val="21"/>
        </w:rPr>
        <w:t>Gto</w:t>
      </w:r>
      <w:proofErr w:type="spellEnd"/>
      <w:r w:rsidRPr="008F4E28">
        <w:rPr>
          <w:rFonts w:ascii="Abadi" w:hAnsi="Abadi"/>
          <w:b/>
          <w:bCs/>
          <w:sz w:val="21"/>
          <w:szCs w:val="21"/>
        </w:rPr>
        <w:t>., 31 de mayo de 2022</w:t>
      </w:r>
    </w:p>
    <w:p w14:paraId="08E25D27" w14:textId="77777777" w:rsidR="000218BD" w:rsidRDefault="000218BD" w:rsidP="000218BD">
      <w:pPr>
        <w:pStyle w:val="Prrafodelista"/>
        <w:ind w:left="502"/>
        <w:jc w:val="center"/>
        <w:rPr>
          <w:rFonts w:ascii="Abadi" w:hAnsi="Abadi"/>
          <w:b/>
          <w:bCs/>
          <w:sz w:val="21"/>
          <w:szCs w:val="21"/>
        </w:rPr>
      </w:pPr>
      <w:r w:rsidRPr="008F4E28">
        <w:rPr>
          <w:rFonts w:ascii="Abadi" w:hAnsi="Abadi"/>
          <w:b/>
          <w:bCs/>
          <w:sz w:val="21"/>
          <w:szCs w:val="21"/>
        </w:rPr>
        <w:t>La Comisión de Justicia</w:t>
      </w:r>
    </w:p>
    <w:p w14:paraId="6F1C4B5A" w14:textId="77777777" w:rsidR="000218BD" w:rsidRPr="008F4E28" w:rsidRDefault="000218BD" w:rsidP="000218BD">
      <w:pPr>
        <w:pStyle w:val="Prrafodelista"/>
        <w:ind w:left="502"/>
        <w:rPr>
          <w:rFonts w:ascii="Abadi" w:hAnsi="Abadi"/>
          <w:b/>
          <w:bCs/>
          <w:sz w:val="21"/>
          <w:szCs w:val="21"/>
        </w:rPr>
      </w:pPr>
    </w:p>
    <w:p w14:paraId="2B839FA7" w14:textId="77777777" w:rsidR="000218BD" w:rsidRPr="006D16EC" w:rsidRDefault="000218BD" w:rsidP="000218BD">
      <w:pPr>
        <w:pStyle w:val="Prrafodelista"/>
        <w:ind w:left="502"/>
        <w:rPr>
          <w:rFonts w:ascii="Abadi" w:hAnsi="Abadi"/>
          <w:b/>
          <w:bCs/>
          <w:sz w:val="21"/>
          <w:szCs w:val="21"/>
        </w:rPr>
      </w:pPr>
      <w:r w:rsidRPr="006D16EC">
        <w:rPr>
          <w:rFonts w:ascii="Abadi" w:hAnsi="Abadi"/>
          <w:b/>
          <w:bCs/>
          <w:sz w:val="21"/>
          <w:szCs w:val="21"/>
        </w:rPr>
        <w:t>Laura Cristina Márquez Alcalá</w:t>
      </w:r>
    </w:p>
    <w:p w14:paraId="73908921" w14:textId="77777777" w:rsidR="000218BD" w:rsidRPr="006D16EC" w:rsidRDefault="000218BD" w:rsidP="000218BD">
      <w:pPr>
        <w:pStyle w:val="Prrafodelista"/>
        <w:ind w:left="502"/>
        <w:rPr>
          <w:rFonts w:ascii="Abadi" w:hAnsi="Abadi"/>
          <w:b/>
          <w:bCs/>
          <w:sz w:val="21"/>
          <w:szCs w:val="21"/>
        </w:rPr>
      </w:pPr>
      <w:r w:rsidRPr="006D16EC">
        <w:rPr>
          <w:rFonts w:ascii="Abadi" w:hAnsi="Abadi"/>
          <w:b/>
          <w:bCs/>
          <w:sz w:val="21"/>
          <w:szCs w:val="21"/>
        </w:rPr>
        <w:t>Diputada presidenta</w:t>
      </w:r>
    </w:p>
    <w:p w14:paraId="0AE9B16D" w14:textId="77777777" w:rsidR="000218BD" w:rsidRPr="006D16EC" w:rsidRDefault="000218BD" w:rsidP="000218BD">
      <w:pPr>
        <w:pStyle w:val="Prrafodelista"/>
        <w:ind w:left="502"/>
        <w:rPr>
          <w:rFonts w:ascii="Abadi" w:hAnsi="Abadi"/>
          <w:b/>
          <w:bCs/>
          <w:sz w:val="21"/>
          <w:szCs w:val="21"/>
        </w:rPr>
      </w:pPr>
      <w:r w:rsidRPr="006D16EC">
        <w:rPr>
          <w:rFonts w:ascii="Abadi" w:hAnsi="Abadi"/>
          <w:b/>
          <w:bCs/>
          <w:sz w:val="21"/>
          <w:szCs w:val="21"/>
        </w:rPr>
        <w:t>Susana Bermúdez Cano</w:t>
      </w:r>
    </w:p>
    <w:p w14:paraId="42484E95" w14:textId="77777777" w:rsidR="000218BD" w:rsidRPr="006D16EC" w:rsidRDefault="000218BD" w:rsidP="000218BD">
      <w:pPr>
        <w:pStyle w:val="Prrafodelista"/>
        <w:ind w:left="502"/>
        <w:rPr>
          <w:rFonts w:ascii="Abadi" w:hAnsi="Abadi"/>
          <w:b/>
          <w:bCs/>
          <w:sz w:val="21"/>
          <w:szCs w:val="21"/>
        </w:rPr>
      </w:pPr>
      <w:r w:rsidRPr="006D16EC">
        <w:rPr>
          <w:rFonts w:ascii="Abadi" w:hAnsi="Abadi"/>
          <w:b/>
          <w:bCs/>
          <w:sz w:val="21"/>
          <w:szCs w:val="21"/>
        </w:rPr>
        <w:t>Diputada vocal</w:t>
      </w:r>
    </w:p>
    <w:p w14:paraId="6AFB7581" w14:textId="77777777" w:rsidR="000218BD" w:rsidRPr="006D16EC" w:rsidRDefault="000218BD" w:rsidP="000218BD">
      <w:pPr>
        <w:pStyle w:val="Prrafodelista"/>
        <w:ind w:left="502"/>
        <w:rPr>
          <w:rFonts w:ascii="Abadi" w:hAnsi="Abadi"/>
          <w:b/>
          <w:bCs/>
          <w:sz w:val="21"/>
          <w:szCs w:val="21"/>
        </w:rPr>
      </w:pPr>
      <w:r w:rsidRPr="006D16EC">
        <w:rPr>
          <w:rFonts w:ascii="Abadi" w:hAnsi="Abadi"/>
          <w:b/>
          <w:bCs/>
          <w:sz w:val="21"/>
          <w:szCs w:val="21"/>
        </w:rPr>
        <w:t>Gustavo Adolfo Alfaro Reyes</w:t>
      </w:r>
    </w:p>
    <w:p w14:paraId="4BD7CBBA" w14:textId="77777777" w:rsidR="000218BD" w:rsidRPr="006D16EC" w:rsidRDefault="000218BD" w:rsidP="000218BD">
      <w:pPr>
        <w:pStyle w:val="Prrafodelista"/>
        <w:ind w:left="502"/>
        <w:rPr>
          <w:rFonts w:ascii="Abadi" w:hAnsi="Abadi"/>
          <w:b/>
          <w:bCs/>
          <w:sz w:val="21"/>
          <w:szCs w:val="21"/>
        </w:rPr>
      </w:pPr>
      <w:r w:rsidRPr="006D16EC">
        <w:rPr>
          <w:rFonts w:ascii="Abadi" w:hAnsi="Abadi"/>
          <w:b/>
          <w:bCs/>
          <w:sz w:val="21"/>
          <w:szCs w:val="21"/>
        </w:rPr>
        <w:t>Diputado vocal</w:t>
      </w:r>
    </w:p>
    <w:p w14:paraId="30AF6DC5" w14:textId="77777777" w:rsidR="000218BD" w:rsidRPr="006D16EC" w:rsidRDefault="000218BD" w:rsidP="000218BD">
      <w:pPr>
        <w:pStyle w:val="Prrafodelista"/>
        <w:ind w:left="502"/>
        <w:rPr>
          <w:rFonts w:ascii="Abadi" w:hAnsi="Abadi"/>
          <w:b/>
          <w:bCs/>
          <w:sz w:val="21"/>
          <w:szCs w:val="21"/>
        </w:rPr>
      </w:pPr>
      <w:r w:rsidRPr="006D16EC">
        <w:rPr>
          <w:rFonts w:ascii="Abadi" w:hAnsi="Abadi"/>
          <w:b/>
          <w:bCs/>
          <w:sz w:val="21"/>
          <w:szCs w:val="21"/>
        </w:rPr>
        <w:t>Bricio Balderas Álvarez</w:t>
      </w:r>
    </w:p>
    <w:p w14:paraId="5512F82E" w14:textId="77777777" w:rsidR="000218BD" w:rsidRPr="006D16EC" w:rsidRDefault="000218BD" w:rsidP="000218BD">
      <w:pPr>
        <w:pStyle w:val="Prrafodelista"/>
        <w:ind w:left="502"/>
        <w:rPr>
          <w:rFonts w:ascii="Abadi" w:hAnsi="Abadi"/>
          <w:b/>
          <w:bCs/>
          <w:sz w:val="21"/>
          <w:szCs w:val="21"/>
        </w:rPr>
      </w:pPr>
      <w:r w:rsidRPr="006D16EC">
        <w:rPr>
          <w:rFonts w:ascii="Abadi" w:hAnsi="Abadi"/>
          <w:b/>
          <w:bCs/>
          <w:sz w:val="21"/>
          <w:szCs w:val="21"/>
        </w:rPr>
        <w:t>Diputado vocal</w:t>
      </w:r>
    </w:p>
    <w:p w14:paraId="53C7DFD7" w14:textId="77777777" w:rsidR="000218BD" w:rsidRPr="006D16EC" w:rsidRDefault="000218BD" w:rsidP="000218BD">
      <w:pPr>
        <w:pStyle w:val="Prrafodelista"/>
        <w:ind w:left="502"/>
        <w:rPr>
          <w:rFonts w:ascii="Abadi" w:hAnsi="Abadi"/>
          <w:b/>
          <w:bCs/>
          <w:sz w:val="21"/>
          <w:szCs w:val="21"/>
        </w:rPr>
      </w:pPr>
      <w:r w:rsidRPr="006D16EC">
        <w:rPr>
          <w:rFonts w:ascii="Abadi" w:hAnsi="Abadi"/>
          <w:b/>
          <w:bCs/>
          <w:sz w:val="21"/>
          <w:szCs w:val="21"/>
        </w:rPr>
        <w:t>Cuauhtémoc Becerra González</w:t>
      </w:r>
    </w:p>
    <w:p w14:paraId="35E320DC" w14:textId="7913604D" w:rsidR="000218BD" w:rsidRDefault="000218BD" w:rsidP="000218BD">
      <w:pPr>
        <w:pStyle w:val="Prrafodelista"/>
        <w:ind w:left="502"/>
        <w:rPr>
          <w:rFonts w:ascii="Abadi" w:hAnsi="Abadi"/>
          <w:sz w:val="21"/>
          <w:szCs w:val="21"/>
        </w:rPr>
      </w:pPr>
      <w:r w:rsidRPr="006D16EC">
        <w:rPr>
          <w:rFonts w:ascii="Abadi" w:hAnsi="Abadi"/>
          <w:b/>
          <w:bCs/>
          <w:sz w:val="21"/>
          <w:szCs w:val="21"/>
        </w:rPr>
        <w:t>Diputado secretario</w:t>
      </w:r>
      <w:r w:rsidRPr="008F4E28">
        <w:rPr>
          <w:rFonts w:ascii="Abadi" w:hAnsi="Abadi"/>
          <w:sz w:val="21"/>
          <w:szCs w:val="21"/>
        </w:rPr>
        <w:t xml:space="preserve"> </w:t>
      </w:r>
    </w:p>
    <w:p w14:paraId="776269A6" w14:textId="157BF2ED" w:rsidR="006D16EC" w:rsidRDefault="006D16EC" w:rsidP="000218BD">
      <w:pPr>
        <w:pStyle w:val="Prrafodelista"/>
        <w:ind w:left="502"/>
        <w:rPr>
          <w:rFonts w:ascii="Abadi" w:hAnsi="Abadi"/>
          <w:sz w:val="21"/>
          <w:szCs w:val="21"/>
        </w:rPr>
      </w:pPr>
    </w:p>
    <w:p w14:paraId="4F233E0C" w14:textId="161024EF" w:rsidR="006D16EC" w:rsidRDefault="006D16EC" w:rsidP="000218BD">
      <w:pPr>
        <w:pStyle w:val="Prrafodelista"/>
        <w:ind w:left="502"/>
        <w:rPr>
          <w:rFonts w:ascii="Abadi" w:hAnsi="Abadi"/>
          <w:sz w:val="21"/>
          <w:szCs w:val="21"/>
        </w:rPr>
      </w:pPr>
    </w:p>
    <w:p w14:paraId="50EFF366" w14:textId="676F2C8E" w:rsidR="002A11C5" w:rsidRDefault="002A11C5" w:rsidP="002A11C5">
      <w:pPr>
        <w:ind w:firstLine="502"/>
        <w:jc w:val="both"/>
        <w:rPr>
          <w:rFonts w:ascii="Abadi" w:hAnsi="Abadi"/>
          <w:sz w:val="21"/>
          <w:szCs w:val="21"/>
        </w:rPr>
      </w:pPr>
      <w:r>
        <w:rPr>
          <w:rFonts w:ascii="Abadi" w:hAnsi="Abadi"/>
          <w:b/>
          <w:bCs/>
          <w:sz w:val="21"/>
          <w:szCs w:val="21"/>
        </w:rPr>
        <w:t xml:space="preserve">- </w:t>
      </w:r>
      <w:r w:rsidRPr="00D15380">
        <w:rPr>
          <w:rFonts w:ascii="Abadi" w:hAnsi="Abadi"/>
          <w:b/>
          <w:bCs/>
          <w:sz w:val="21"/>
          <w:szCs w:val="21"/>
        </w:rPr>
        <w:t xml:space="preserve">La </w:t>
      </w:r>
      <w:proofErr w:type="gramStart"/>
      <w:r w:rsidRPr="00D15380">
        <w:rPr>
          <w:rFonts w:ascii="Abadi" w:hAnsi="Abadi"/>
          <w:b/>
          <w:bCs/>
          <w:sz w:val="21"/>
          <w:szCs w:val="21"/>
        </w:rPr>
        <w:t>Presidencia.-</w:t>
      </w:r>
      <w:proofErr w:type="gramEnd"/>
      <w:r w:rsidRPr="00D15380">
        <w:rPr>
          <w:rFonts w:ascii="Abadi" w:hAnsi="Abadi"/>
          <w:sz w:val="21"/>
          <w:szCs w:val="21"/>
        </w:rPr>
        <w:t xml:space="preserve"> Se somete a discusión del dictamen formulado por la comisión de justicia relativo a la iniciativa a efecto de adicionar 2 párrafos han artículo 2874 del Código Civil para el estado de guanajuato presentada por el diputado Jaime Hernández Centeno de la Representación Parlamentaria del Partido Movimiento Ciudadano de la Sexagésima Cuarta Legislatura. </w:t>
      </w:r>
    </w:p>
    <w:p w14:paraId="124989BC" w14:textId="77777777" w:rsidR="002A11C5" w:rsidRDefault="002A11C5" w:rsidP="002A11C5">
      <w:pPr>
        <w:tabs>
          <w:tab w:val="left" w:pos="4536"/>
        </w:tabs>
        <w:jc w:val="both"/>
        <w:rPr>
          <w:rFonts w:ascii="Abadi" w:hAnsi="Abadi"/>
          <w:sz w:val="21"/>
          <w:szCs w:val="21"/>
        </w:rPr>
      </w:pPr>
    </w:p>
    <w:p w14:paraId="205981DF" w14:textId="358265BD" w:rsidR="002A11C5" w:rsidRPr="00D15380" w:rsidRDefault="002A11C5" w:rsidP="002A11C5">
      <w:pPr>
        <w:jc w:val="both"/>
        <w:rPr>
          <w:rFonts w:ascii="Abadi" w:hAnsi="Abadi"/>
          <w:sz w:val="21"/>
          <w:szCs w:val="21"/>
        </w:rPr>
      </w:pPr>
      <w:r>
        <w:rPr>
          <w:rFonts w:ascii="Abadi" w:hAnsi="Abadi"/>
          <w:sz w:val="21"/>
          <w:szCs w:val="21"/>
        </w:rPr>
        <w:tab/>
        <w:t xml:space="preserve">- </w:t>
      </w:r>
      <w:r w:rsidRPr="00D15380">
        <w:rPr>
          <w:rFonts w:ascii="Abadi" w:hAnsi="Abadi"/>
          <w:sz w:val="21"/>
          <w:szCs w:val="21"/>
        </w:rPr>
        <w:t>Si alguna diputada o algún diputado desea hacer uso de la palabra en pro o en contra manifieste lo indicando el sentido de su participación</w:t>
      </w:r>
      <w:r>
        <w:rPr>
          <w:rFonts w:ascii="Abadi" w:hAnsi="Abadi"/>
          <w:sz w:val="21"/>
          <w:szCs w:val="21"/>
        </w:rPr>
        <w:t>.</w:t>
      </w:r>
      <w:r w:rsidRPr="00D15380">
        <w:rPr>
          <w:rFonts w:ascii="Abadi" w:hAnsi="Abadi"/>
          <w:sz w:val="21"/>
          <w:szCs w:val="21"/>
        </w:rPr>
        <w:t xml:space="preserve"> </w:t>
      </w:r>
    </w:p>
    <w:p w14:paraId="24D81E7B" w14:textId="5A6A4601" w:rsidR="002A11C5" w:rsidRDefault="002A11C5" w:rsidP="002A11C5">
      <w:pPr>
        <w:jc w:val="both"/>
        <w:rPr>
          <w:rFonts w:ascii="Abadi" w:hAnsi="Abadi"/>
          <w:sz w:val="21"/>
          <w:szCs w:val="21"/>
        </w:rPr>
      </w:pPr>
      <w:r>
        <w:rPr>
          <w:rFonts w:ascii="Abadi" w:hAnsi="Abadi"/>
          <w:sz w:val="21"/>
          <w:szCs w:val="21"/>
        </w:rPr>
        <w:tab/>
      </w:r>
      <w:r w:rsidRPr="00D15380">
        <w:rPr>
          <w:rFonts w:ascii="Abadi" w:hAnsi="Abadi"/>
          <w:sz w:val="21"/>
          <w:szCs w:val="21"/>
        </w:rPr>
        <w:t xml:space="preserve">- En virtud de no haber participaciones se pide a la </w:t>
      </w:r>
      <w:r>
        <w:rPr>
          <w:rFonts w:ascii="Abadi" w:hAnsi="Abadi"/>
          <w:sz w:val="21"/>
          <w:szCs w:val="21"/>
        </w:rPr>
        <w:t>S</w:t>
      </w:r>
      <w:r w:rsidRPr="00D15380">
        <w:rPr>
          <w:rFonts w:ascii="Abadi" w:hAnsi="Abadi"/>
          <w:sz w:val="21"/>
          <w:szCs w:val="21"/>
        </w:rPr>
        <w:t>ecretaría que proceda a recabar votación nominal de la Asamblea a través del sistema electrónico a efecto de aprobar o no el dictamen puesto a su consideración</w:t>
      </w:r>
      <w:r>
        <w:rPr>
          <w:rFonts w:ascii="Abadi" w:hAnsi="Abadi"/>
          <w:sz w:val="21"/>
          <w:szCs w:val="21"/>
        </w:rPr>
        <w:t>.</w:t>
      </w:r>
    </w:p>
    <w:p w14:paraId="3E6009A7" w14:textId="77777777" w:rsidR="002A11C5" w:rsidRPr="00D15380" w:rsidRDefault="002A11C5" w:rsidP="002A11C5">
      <w:pPr>
        <w:tabs>
          <w:tab w:val="left" w:pos="4536"/>
        </w:tabs>
        <w:jc w:val="both"/>
        <w:rPr>
          <w:rFonts w:ascii="Abadi" w:hAnsi="Abadi"/>
          <w:sz w:val="21"/>
          <w:szCs w:val="21"/>
        </w:rPr>
      </w:pPr>
    </w:p>
    <w:p w14:paraId="12161FB1" w14:textId="58431D72" w:rsidR="002A11C5" w:rsidRDefault="002A11C5" w:rsidP="002A11C5">
      <w:pPr>
        <w:tabs>
          <w:tab w:val="left" w:pos="4536"/>
        </w:tabs>
        <w:jc w:val="center"/>
        <w:rPr>
          <w:rFonts w:ascii="Abadi" w:hAnsi="Abadi"/>
          <w:b/>
          <w:bCs/>
          <w:sz w:val="21"/>
          <w:szCs w:val="21"/>
        </w:rPr>
      </w:pPr>
      <w:r w:rsidRPr="00D15380">
        <w:rPr>
          <w:rFonts w:ascii="Abadi" w:hAnsi="Abadi"/>
          <w:b/>
          <w:bCs/>
          <w:sz w:val="21"/>
          <w:szCs w:val="21"/>
        </w:rPr>
        <w:t>(</w:t>
      </w:r>
      <w:r>
        <w:rPr>
          <w:rFonts w:ascii="Abadi" w:hAnsi="Abadi"/>
          <w:b/>
          <w:bCs/>
          <w:sz w:val="21"/>
          <w:szCs w:val="21"/>
        </w:rPr>
        <w:t>S</w:t>
      </w:r>
      <w:r w:rsidRPr="00D15380">
        <w:rPr>
          <w:rFonts w:ascii="Abadi" w:hAnsi="Abadi"/>
          <w:b/>
          <w:bCs/>
          <w:sz w:val="21"/>
          <w:szCs w:val="21"/>
        </w:rPr>
        <w:t>e abre el sistema electrónico)</w:t>
      </w:r>
    </w:p>
    <w:p w14:paraId="2D9C247F" w14:textId="77777777" w:rsidR="002A11C5" w:rsidRPr="00D15380" w:rsidRDefault="002A11C5" w:rsidP="002A11C5">
      <w:pPr>
        <w:tabs>
          <w:tab w:val="left" w:pos="4536"/>
        </w:tabs>
        <w:jc w:val="both"/>
        <w:rPr>
          <w:rFonts w:ascii="Abadi" w:hAnsi="Abadi"/>
          <w:b/>
          <w:bCs/>
          <w:sz w:val="21"/>
          <w:szCs w:val="21"/>
        </w:rPr>
      </w:pPr>
    </w:p>
    <w:p w14:paraId="75CA75F5" w14:textId="099D707F" w:rsidR="002A11C5" w:rsidRDefault="002A11C5" w:rsidP="002A11C5">
      <w:pPr>
        <w:ind w:firstLine="708"/>
        <w:jc w:val="both"/>
        <w:rPr>
          <w:rFonts w:ascii="Abadi" w:hAnsi="Abadi"/>
          <w:sz w:val="21"/>
          <w:szCs w:val="21"/>
        </w:rPr>
      </w:pPr>
      <w:r>
        <w:rPr>
          <w:rFonts w:ascii="Abadi" w:hAnsi="Abadi"/>
          <w:b/>
          <w:bCs/>
          <w:sz w:val="21"/>
          <w:szCs w:val="21"/>
        </w:rPr>
        <w:t xml:space="preserve">- </w:t>
      </w:r>
      <w:r w:rsidRPr="00D15380">
        <w:rPr>
          <w:rFonts w:ascii="Abadi" w:hAnsi="Abadi"/>
          <w:b/>
          <w:bCs/>
          <w:sz w:val="21"/>
          <w:szCs w:val="21"/>
        </w:rPr>
        <w:t xml:space="preserve">La </w:t>
      </w:r>
      <w:proofErr w:type="gramStart"/>
      <w:r w:rsidRPr="00D15380">
        <w:rPr>
          <w:rFonts w:ascii="Abadi" w:hAnsi="Abadi"/>
          <w:b/>
          <w:bCs/>
          <w:sz w:val="21"/>
          <w:szCs w:val="21"/>
        </w:rPr>
        <w:t>Secretaria.-</w:t>
      </w:r>
      <w:proofErr w:type="gramEnd"/>
      <w:r w:rsidRPr="00D15380">
        <w:rPr>
          <w:rFonts w:ascii="Abadi" w:hAnsi="Abadi"/>
          <w:sz w:val="21"/>
          <w:szCs w:val="21"/>
        </w:rPr>
        <w:t xml:space="preserve"> En votación nominal por el sistema electrónico se pregunta a las diputadas y los diputados y se aprueba el dictamen puesto a su consideración</w:t>
      </w:r>
      <w:r>
        <w:rPr>
          <w:rFonts w:ascii="Abadi" w:hAnsi="Abadi"/>
          <w:sz w:val="21"/>
          <w:szCs w:val="21"/>
        </w:rPr>
        <w:t>. ¿D</w:t>
      </w:r>
      <w:r w:rsidRPr="00D15380">
        <w:rPr>
          <w:rFonts w:ascii="Abadi" w:hAnsi="Abadi"/>
          <w:sz w:val="21"/>
          <w:szCs w:val="21"/>
        </w:rPr>
        <w:t>iputado Miguel Ángel Salim</w:t>
      </w:r>
      <w:r>
        <w:rPr>
          <w:rFonts w:ascii="Abadi" w:hAnsi="Abadi"/>
          <w:sz w:val="21"/>
          <w:szCs w:val="21"/>
        </w:rPr>
        <w:t>?</w:t>
      </w:r>
    </w:p>
    <w:p w14:paraId="77F1768D" w14:textId="77777777" w:rsidR="002A11C5" w:rsidRPr="00D15380" w:rsidRDefault="002A11C5" w:rsidP="002A11C5">
      <w:pPr>
        <w:tabs>
          <w:tab w:val="left" w:pos="4536"/>
        </w:tabs>
        <w:jc w:val="both"/>
        <w:rPr>
          <w:rFonts w:ascii="Abadi" w:hAnsi="Abadi"/>
          <w:sz w:val="21"/>
          <w:szCs w:val="21"/>
        </w:rPr>
      </w:pPr>
    </w:p>
    <w:p w14:paraId="731C1BBB" w14:textId="56D6F2C4" w:rsidR="002A11C5" w:rsidRDefault="002A11C5" w:rsidP="002A11C5">
      <w:pPr>
        <w:tabs>
          <w:tab w:val="left" w:pos="4536"/>
        </w:tabs>
        <w:jc w:val="both"/>
        <w:rPr>
          <w:rFonts w:ascii="Abadi" w:hAnsi="Abadi"/>
          <w:sz w:val="21"/>
          <w:szCs w:val="21"/>
        </w:rPr>
      </w:pPr>
      <w:r>
        <w:rPr>
          <w:rFonts w:ascii="Abadi" w:hAnsi="Abadi"/>
          <w:sz w:val="21"/>
          <w:szCs w:val="21"/>
        </w:rPr>
        <w:t>¿</w:t>
      </w:r>
      <w:r w:rsidRPr="00D15380">
        <w:rPr>
          <w:rFonts w:ascii="Abadi" w:hAnsi="Abadi"/>
          <w:sz w:val="21"/>
          <w:szCs w:val="21"/>
        </w:rPr>
        <w:t>Falta alguna diputada o algún diputado de emitir su voto</w:t>
      </w:r>
      <w:r>
        <w:rPr>
          <w:rFonts w:ascii="Abadi" w:hAnsi="Abadi"/>
          <w:sz w:val="21"/>
          <w:szCs w:val="21"/>
        </w:rPr>
        <w:t>?</w:t>
      </w:r>
      <w:r w:rsidRPr="00D15380">
        <w:rPr>
          <w:rFonts w:ascii="Abadi" w:hAnsi="Abadi"/>
          <w:sz w:val="21"/>
          <w:szCs w:val="21"/>
        </w:rPr>
        <w:t xml:space="preserve"> </w:t>
      </w:r>
    </w:p>
    <w:p w14:paraId="0F2C2A77" w14:textId="77777777" w:rsidR="002A11C5" w:rsidRPr="00D15380" w:rsidRDefault="002A11C5" w:rsidP="002A11C5">
      <w:pPr>
        <w:tabs>
          <w:tab w:val="left" w:pos="4536"/>
        </w:tabs>
        <w:jc w:val="both"/>
        <w:rPr>
          <w:rFonts w:ascii="Abadi" w:hAnsi="Abadi"/>
          <w:sz w:val="21"/>
          <w:szCs w:val="21"/>
        </w:rPr>
      </w:pPr>
    </w:p>
    <w:p w14:paraId="1860CC26" w14:textId="3D25903C" w:rsidR="002A11C5" w:rsidRPr="00D15380" w:rsidRDefault="002A11C5" w:rsidP="002A11C5">
      <w:pPr>
        <w:tabs>
          <w:tab w:val="left" w:pos="4536"/>
        </w:tabs>
        <w:jc w:val="center"/>
        <w:rPr>
          <w:rFonts w:ascii="Abadi" w:hAnsi="Abadi"/>
          <w:b/>
          <w:bCs/>
          <w:sz w:val="21"/>
          <w:szCs w:val="21"/>
        </w:rPr>
      </w:pPr>
      <w:r w:rsidRPr="00D15380">
        <w:rPr>
          <w:rFonts w:ascii="Abadi" w:hAnsi="Abadi"/>
          <w:b/>
          <w:bCs/>
          <w:sz w:val="21"/>
          <w:szCs w:val="21"/>
        </w:rPr>
        <w:t>(</w:t>
      </w:r>
      <w:r>
        <w:rPr>
          <w:rFonts w:ascii="Abadi" w:hAnsi="Abadi"/>
          <w:b/>
          <w:bCs/>
          <w:sz w:val="21"/>
          <w:szCs w:val="21"/>
        </w:rPr>
        <w:t>S</w:t>
      </w:r>
      <w:r w:rsidRPr="00D15380">
        <w:rPr>
          <w:rFonts w:ascii="Abadi" w:hAnsi="Abadi"/>
          <w:b/>
          <w:bCs/>
          <w:sz w:val="21"/>
          <w:szCs w:val="21"/>
        </w:rPr>
        <w:t>e cierra el sistema electrónico)</w:t>
      </w:r>
    </w:p>
    <w:p w14:paraId="7A54F958" w14:textId="1D613312" w:rsidR="002A11C5" w:rsidRPr="00D15380" w:rsidRDefault="002A11C5" w:rsidP="002A11C5">
      <w:pPr>
        <w:tabs>
          <w:tab w:val="left" w:pos="4536"/>
        </w:tabs>
        <w:jc w:val="both"/>
        <w:rPr>
          <w:rFonts w:ascii="Abadi" w:hAnsi="Abadi"/>
          <w:b/>
          <w:bCs/>
          <w:sz w:val="21"/>
          <w:szCs w:val="21"/>
        </w:rPr>
      </w:pPr>
    </w:p>
    <w:p w14:paraId="28EE8ED8" w14:textId="70936747" w:rsidR="002A11C5" w:rsidRPr="00D15380" w:rsidRDefault="002A11C5" w:rsidP="002A11C5">
      <w:pPr>
        <w:tabs>
          <w:tab w:val="left" w:pos="4536"/>
        </w:tabs>
        <w:jc w:val="both"/>
        <w:rPr>
          <w:rFonts w:ascii="Abadi" w:hAnsi="Abadi"/>
          <w:b/>
          <w:bCs/>
          <w:sz w:val="21"/>
          <w:szCs w:val="21"/>
        </w:rPr>
      </w:pPr>
      <w:r w:rsidRPr="00D15380">
        <w:rPr>
          <w:rFonts w:ascii="Abadi" w:hAnsi="Abadi"/>
          <w:noProof/>
          <w:sz w:val="21"/>
          <w:szCs w:val="21"/>
        </w:rPr>
        <w:drawing>
          <wp:anchor distT="0" distB="0" distL="114300" distR="114300" simplePos="0" relativeHeight="251658267" behindDoc="1" locked="0" layoutInCell="1" allowOverlap="1" wp14:anchorId="7D1EDB27" wp14:editId="5491D3CE">
            <wp:simplePos x="0" y="0"/>
            <wp:positionH relativeFrom="column">
              <wp:posOffset>329565</wp:posOffset>
            </wp:positionH>
            <wp:positionV relativeFrom="paragraph">
              <wp:posOffset>256540</wp:posOffset>
            </wp:positionV>
            <wp:extent cx="1943100" cy="1092200"/>
            <wp:effectExtent l="190500" t="190500" r="190500" b="184150"/>
            <wp:wrapTight wrapText="bothSides">
              <wp:wrapPolygon edited="0">
                <wp:start x="424" y="-3767"/>
                <wp:lineTo x="-2118" y="-3014"/>
                <wp:lineTo x="-1906" y="21474"/>
                <wp:lineTo x="212" y="24112"/>
                <wp:lineTo x="424" y="24865"/>
                <wp:lineTo x="20965" y="24865"/>
                <wp:lineTo x="21176" y="24112"/>
                <wp:lineTo x="23294" y="21474"/>
                <wp:lineTo x="23506" y="3014"/>
                <wp:lineTo x="21176" y="-2637"/>
                <wp:lineTo x="20965" y="-3767"/>
                <wp:lineTo x="424" y="-3767"/>
              </wp:wrapPolygon>
            </wp:wrapTight>
            <wp:docPr id="36" name="Imagen 36"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Interfaz de usuario gráfica, Texto, Aplicación&#10;&#10;Descripción generada automáticament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43100" cy="10922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5E95E2ED" w14:textId="77777777" w:rsidR="002A11C5" w:rsidRPr="00D15380" w:rsidRDefault="002A11C5" w:rsidP="002A11C5">
      <w:pPr>
        <w:tabs>
          <w:tab w:val="left" w:pos="4536"/>
        </w:tabs>
        <w:jc w:val="both"/>
        <w:rPr>
          <w:rFonts w:ascii="Abadi" w:hAnsi="Abadi"/>
          <w:b/>
          <w:bCs/>
          <w:sz w:val="21"/>
          <w:szCs w:val="21"/>
        </w:rPr>
      </w:pPr>
    </w:p>
    <w:p w14:paraId="331623FD" w14:textId="77777777" w:rsidR="002A11C5" w:rsidRPr="00D15380" w:rsidRDefault="002A11C5" w:rsidP="002A11C5">
      <w:pPr>
        <w:tabs>
          <w:tab w:val="left" w:pos="4536"/>
        </w:tabs>
        <w:jc w:val="both"/>
        <w:rPr>
          <w:rFonts w:ascii="Abadi" w:hAnsi="Abadi"/>
          <w:b/>
          <w:bCs/>
          <w:sz w:val="21"/>
          <w:szCs w:val="21"/>
        </w:rPr>
      </w:pPr>
    </w:p>
    <w:p w14:paraId="736F7E6B" w14:textId="43BE8EE4" w:rsidR="002A11C5" w:rsidRPr="002A11C5" w:rsidRDefault="002A11C5" w:rsidP="002A11C5">
      <w:pPr>
        <w:ind w:firstLine="708"/>
        <w:jc w:val="both"/>
        <w:rPr>
          <w:rFonts w:ascii="Abadi" w:hAnsi="Abadi"/>
          <w:sz w:val="21"/>
          <w:szCs w:val="21"/>
        </w:rPr>
      </w:pPr>
      <w:r>
        <w:rPr>
          <w:rFonts w:ascii="Abadi" w:hAnsi="Abadi"/>
          <w:b/>
          <w:bCs/>
          <w:sz w:val="21"/>
          <w:szCs w:val="21"/>
        </w:rPr>
        <w:lastRenderedPageBreak/>
        <w:t xml:space="preserve">- </w:t>
      </w:r>
      <w:r w:rsidRPr="002A11C5">
        <w:rPr>
          <w:rFonts w:ascii="Abadi" w:hAnsi="Abadi"/>
          <w:b/>
          <w:bCs/>
          <w:sz w:val="21"/>
          <w:szCs w:val="21"/>
        </w:rPr>
        <w:t xml:space="preserve">La </w:t>
      </w:r>
      <w:proofErr w:type="gramStart"/>
      <w:r w:rsidRPr="002A11C5">
        <w:rPr>
          <w:rFonts w:ascii="Abadi" w:hAnsi="Abadi"/>
          <w:b/>
          <w:bCs/>
          <w:sz w:val="21"/>
          <w:szCs w:val="21"/>
        </w:rPr>
        <w:t>Secretaria.-</w:t>
      </w:r>
      <w:proofErr w:type="gramEnd"/>
      <w:r w:rsidRPr="002A11C5">
        <w:rPr>
          <w:rFonts w:ascii="Abadi" w:hAnsi="Abadi"/>
          <w:sz w:val="21"/>
          <w:szCs w:val="21"/>
        </w:rPr>
        <w:t xml:space="preserve"> Se registraron 35 votos a favor. </w:t>
      </w:r>
    </w:p>
    <w:p w14:paraId="00417253" w14:textId="77777777" w:rsidR="002A11C5" w:rsidRPr="00D15380" w:rsidRDefault="002A11C5" w:rsidP="002A11C5">
      <w:pPr>
        <w:tabs>
          <w:tab w:val="left" w:pos="4536"/>
        </w:tabs>
        <w:jc w:val="both"/>
        <w:rPr>
          <w:rFonts w:ascii="Abadi" w:hAnsi="Abadi"/>
          <w:sz w:val="21"/>
          <w:szCs w:val="21"/>
        </w:rPr>
      </w:pPr>
    </w:p>
    <w:p w14:paraId="1751C316" w14:textId="6DE354DC" w:rsidR="002A11C5" w:rsidRDefault="002A11C5" w:rsidP="002A11C5">
      <w:pPr>
        <w:ind w:firstLine="426"/>
        <w:jc w:val="both"/>
        <w:rPr>
          <w:rFonts w:ascii="Abadi" w:hAnsi="Abadi"/>
          <w:sz w:val="21"/>
          <w:szCs w:val="21"/>
        </w:rPr>
      </w:pPr>
      <w:r>
        <w:rPr>
          <w:rFonts w:ascii="Abadi" w:hAnsi="Abadi"/>
          <w:b/>
          <w:bCs/>
          <w:sz w:val="21"/>
          <w:szCs w:val="21"/>
        </w:rPr>
        <w:t xml:space="preserve">- </w:t>
      </w:r>
      <w:r w:rsidRPr="00D15380">
        <w:rPr>
          <w:rFonts w:ascii="Abadi" w:hAnsi="Abadi"/>
          <w:b/>
          <w:bCs/>
          <w:sz w:val="21"/>
          <w:szCs w:val="21"/>
        </w:rPr>
        <w:t xml:space="preserve">La </w:t>
      </w:r>
      <w:proofErr w:type="gramStart"/>
      <w:r w:rsidRPr="00D15380">
        <w:rPr>
          <w:rFonts w:ascii="Abadi" w:hAnsi="Abadi"/>
          <w:b/>
          <w:bCs/>
          <w:sz w:val="21"/>
          <w:szCs w:val="21"/>
        </w:rPr>
        <w:t>Presidencia.-</w:t>
      </w:r>
      <w:proofErr w:type="gramEnd"/>
      <w:r w:rsidRPr="00D15380">
        <w:rPr>
          <w:rFonts w:ascii="Abadi" w:hAnsi="Abadi"/>
          <w:sz w:val="21"/>
          <w:szCs w:val="21"/>
        </w:rPr>
        <w:t xml:space="preserve"> El dictamen ha sido aprobado por unanimidad de votos. </w:t>
      </w:r>
    </w:p>
    <w:p w14:paraId="754A498C" w14:textId="77777777" w:rsidR="002A11C5" w:rsidRDefault="002A11C5" w:rsidP="002A11C5">
      <w:pPr>
        <w:tabs>
          <w:tab w:val="left" w:pos="4536"/>
        </w:tabs>
        <w:jc w:val="both"/>
        <w:rPr>
          <w:rFonts w:ascii="Abadi" w:hAnsi="Abadi"/>
          <w:sz w:val="21"/>
          <w:szCs w:val="21"/>
        </w:rPr>
      </w:pPr>
    </w:p>
    <w:p w14:paraId="36B5F258" w14:textId="77777777" w:rsidR="002A11C5" w:rsidRPr="00D56DDF" w:rsidRDefault="002A11C5" w:rsidP="0094674C">
      <w:pPr>
        <w:tabs>
          <w:tab w:val="left" w:pos="4536"/>
        </w:tabs>
        <w:ind w:left="284" w:right="259"/>
        <w:jc w:val="both"/>
        <w:rPr>
          <w:rFonts w:ascii="Abadi" w:hAnsi="Abadi"/>
          <w:b/>
          <w:bCs/>
          <w:i/>
          <w:iCs/>
          <w:sz w:val="21"/>
          <w:szCs w:val="21"/>
          <w:u w:val="single"/>
        </w:rPr>
      </w:pPr>
      <w:r w:rsidRPr="00D56DDF">
        <w:rPr>
          <w:rFonts w:ascii="Abadi" w:hAnsi="Abadi"/>
          <w:b/>
          <w:bCs/>
          <w:i/>
          <w:iCs/>
          <w:sz w:val="21"/>
          <w:szCs w:val="21"/>
          <w:u w:val="single"/>
        </w:rPr>
        <w:t xml:space="preserve">En consecuencia se instruye a la Secretaría General para que proceda el archivo definitivo de la iniciativa referida en el dictamen aprobado. </w:t>
      </w:r>
    </w:p>
    <w:p w14:paraId="04659EBF" w14:textId="77777777" w:rsidR="006D16EC" w:rsidRPr="008F4E28" w:rsidRDefault="006D16EC" w:rsidP="002A11C5">
      <w:pPr>
        <w:pStyle w:val="Prrafodelista"/>
        <w:ind w:left="502" w:right="259"/>
        <w:rPr>
          <w:rFonts w:ascii="Abadi" w:hAnsi="Abadi"/>
          <w:sz w:val="21"/>
          <w:szCs w:val="21"/>
        </w:rPr>
      </w:pPr>
    </w:p>
    <w:p w14:paraId="65706505" w14:textId="77777777" w:rsidR="000218BD" w:rsidRPr="00A53B12" w:rsidRDefault="000218BD" w:rsidP="000218BD">
      <w:pPr>
        <w:spacing w:after="160" w:line="256" w:lineRule="auto"/>
        <w:jc w:val="both"/>
        <w:rPr>
          <w:rFonts w:ascii="Abadi" w:eastAsia="Calibri" w:hAnsi="Abadi"/>
          <w:b/>
          <w:bCs/>
          <w:sz w:val="20"/>
          <w:szCs w:val="20"/>
          <w:lang w:val="es-MX" w:eastAsia="en-US"/>
        </w:rPr>
      </w:pPr>
    </w:p>
    <w:p w14:paraId="23E06D80" w14:textId="77777777" w:rsidR="000218BD" w:rsidRPr="00A53B12" w:rsidRDefault="000218BD">
      <w:pPr>
        <w:numPr>
          <w:ilvl w:val="0"/>
          <w:numId w:val="9"/>
        </w:numPr>
        <w:spacing w:after="160" w:line="256" w:lineRule="auto"/>
        <w:contextualSpacing/>
        <w:jc w:val="both"/>
        <w:rPr>
          <w:rFonts w:ascii="Abadi" w:eastAsia="Calibri" w:hAnsi="Abadi"/>
          <w:b/>
          <w:bCs/>
          <w:sz w:val="20"/>
          <w:szCs w:val="20"/>
          <w:lang w:val="es-MX" w:eastAsia="en-US"/>
        </w:rPr>
      </w:pPr>
      <w:r w:rsidRPr="00A53B12">
        <w:rPr>
          <w:rFonts w:ascii="Abadi" w:eastAsia="Calibri" w:hAnsi="Abadi"/>
          <w:b/>
          <w:bCs/>
          <w:sz w:val="20"/>
          <w:szCs w:val="20"/>
          <w:lang w:val="es-MX" w:eastAsia="en-US"/>
        </w:rPr>
        <w:t>DISCUSIÓN Y, EN SU CASO, APROBACIÓN DEL DICTAMEN SUSCRITO POR LA COMISIÓN DE JUSTICIA RELATIVO A LA INICIATIVA A EFECTO DE ADICIONAR UN SEGUNDO PÁRRAFO AL ARTÍCULO 1842 DEL CÓDIGO CIVIL PARA EL ESTADO DE GUANAJUATO, PRESENTADA POR LA DIPUTADA ANGÉLICA PAOLA YÁÑEZ GONZÁLEZ INTEGRANTE DE LA SEXAGÉSIMA CUARTA LEGISLATURA.</w:t>
      </w:r>
    </w:p>
    <w:p w14:paraId="73D58490" w14:textId="77777777" w:rsidR="000218BD" w:rsidRDefault="000218BD" w:rsidP="000218BD">
      <w:pPr>
        <w:jc w:val="both"/>
        <w:rPr>
          <w:rFonts w:ascii="Abadi" w:eastAsia="Calibri" w:hAnsi="Abadi"/>
          <w:b/>
          <w:bCs/>
          <w:sz w:val="20"/>
          <w:szCs w:val="20"/>
          <w:lang w:val="es-MX" w:eastAsia="en-US"/>
        </w:rPr>
      </w:pPr>
    </w:p>
    <w:p w14:paraId="120CFC85" w14:textId="77777777" w:rsidR="00577CB4" w:rsidRPr="00774389" w:rsidRDefault="00577CB4" w:rsidP="00577CB4">
      <w:pPr>
        <w:jc w:val="both"/>
        <w:rPr>
          <w:rFonts w:ascii="Abadi" w:hAnsi="Abadi"/>
          <w:b/>
          <w:bCs/>
          <w:sz w:val="21"/>
          <w:szCs w:val="21"/>
        </w:rPr>
      </w:pPr>
      <w:r w:rsidRPr="00774389">
        <w:rPr>
          <w:rFonts w:ascii="Abadi" w:hAnsi="Abadi"/>
          <w:b/>
          <w:bCs/>
          <w:sz w:val="21"/>
          <w:szCs w:val="21"/>
        </w:rPr>
        <w:t>DICTAMEN QUE PRESENTA LA COMISIÓN DE JUSTICIA RELATIVO A LA INICIATIVA A EFECTO DE ADICIONAR UN SEGUNDO PÁRRAFO AL ARTÍCULO 1842 DEL CÓDIGO CIVIL PARA EL ESTADO DE GUANAJUATO1 PRESENTADA POR LA DIPUTADA ANGÉLICA PAOLA YÁÑEZ GONZÁLEZ INTEGRANTE DE LA SEXAGESIMA CUARTA LEGISLATURA.</w:t>
      </w:r>
    </w:p>
    <w:p w14:paraId="63A6D382" w14:textId="77777777" w:rsidR="00577CB4" w:rsidRDefault="00577CB4" w:rsidP="000218BD">
      <w:pPr>
        <w:jc w:val="both"/>
        <w:rPr>
          <w:rFonts w:ascii="Abadi" w:eastAsia="Calibri" w:hAnsi="Abadi"/>
          <w:b/>
          <w:bCs/>
          <w:sz w:val="20"/>
          <w:szCs w:val="20"/>
          <w:lang w:val="es-MX" w:eastAsia="en-US"/>
        </w:rPr>
      </w:pPr>
    </w:p>
    <w:p w14:paraId="614B89F0" w14:textId="77777777" w:rsidR="000218BD" w:rsidRDefault="000218BD" w:rsidP="000218BD">
      <w:pPr>
        <w:ind w:firstLine="142"/>
        <w:jc w:val="both"/>
        <w:rPr>
          <w:rFonts w:ascii="Abadi" w:hAnsi="Abadi"/>
          <w:sz w:val="21"/>
          <w:szCs w:val="21"/>
        </w:rPr>
      </w:pPr>
      <w:r w:rsidRPr="00774389">
        <w:rPr>
          <w:rFonts w:ascii="Abadi" w:hAnsi="Abadi"/>
          <w:sz w:val="21"/>
          <w:szCs w:val="21"/>
        </w:rPr>
        <w:t>A la Comisión de Justicia de la Sexagésima Cuarta Legislatura le fue turnada la iniciativa a efecto de adicionar un segundo párrafo al artículo 1842 del Código Civil para el Estado de Guanajuato, presentada por la diputada Angélica Paola Yáñez González integrante de dicha Legislatura, para su estudio y dictamen.</w:t>
      </w:r>
    </w:p>
    <w:p w14:paraId="29F79F52" w14:textId="77777777" w:rsidR="000218BD" w:rsidRPr="00774389" w:rsidRDefault="000218BD" w:rsidP="000218BD">
      <w:pPr>
        <w:ind w:firstLine="142"/>
        <w:jc w:val="both"/>
        <w:rPr>
          <w:rFonts w:ascii="Abadi" w:hAnsi="Abadi"/>
          <w:sz w:val="21"/>
          <w:szCs w:val="21"/>
        </w:rPr>
      </w:pPr>
    </w:p>
    <w:p w14:paraId="1BA7CC2E" w14:textId="77777777" w:rsidR="000218BD" w:rsidRPr="00774389" w:rsidRDefault="000218BD" w:rsidP="000218BD">
      <w:pPr>
        <w:ind w:firstLine="708"/>
        <w:jc w:val="both"/>
        <w:rPr>
          <w:rFonts w:ascii="Abadi" w:hAnsi="Abadi"/>
          <w:sz w:val="21"/>
          <w:szCs w:val="21"/>
        </w:rPr>
      </w:pPr>
      <w:r w:rsidRPr="00774389">
        <w:rPr>
          <w:rFonts w:ascii="Abadi" w:hAnsi="Abadi"/>
          <w:sz w:val="21"/>
          <w:szCs w:val="21"/>
        </w:rPr>
        <w:t>Con fundamento en lo dispuesto por los artículos 113 fracción II y 171 de la Ley Orgánica del Poder Legislativo, se formula dictamen en atención a las siguientes:</w:t>
      </w:r>
    </w:p>
    <w:p w14:paraId="0F50CDD1" w14:textId="77777777" w:rsidR="000218BD" w:rsidRPr="00774389" w:rsidRDefault="000218BD" w:rsidP="000218BD">
      <w:pPr>
        <w:ind w:firstLine="708"/>
        <w:jc w:val="both"/>
        <w:rPr>
          <w:rFonts w:ascii="Abadi" w:hAnsi="Abadi"/>
          <w:sz w:val="21"/>
          <w:szCs w:val="21"/>
        </w:rPr>
      </w:pPr>
    </w:p>
    <w:p w14:paraId="29F47AE2" w14:textId="77777777" w:rsidR="000218BD" w:rsidRDefault="000218BD" w:rsidP="000218BD">
      <w:pPr>
        <w:jc w:val="center"/>
        <w:rPr>
          <w:rFonts w:ascii="Abadi" w:hAnsi="Abadi"/>
          <w:b/>
          <w:bCs/>
          <w:sz w:val="21"/>
          <w:szCs w:val="21"/>
        </w:rPr>
      </w:pPr>
      <w:r w:rsidRPr="00774389">
        <w:rPr>
          <w:rFonts w:ascii="Abadi" w:hAnsi="Abadi"/>
          <w:b/>
          <w:bCs/>
          <w:sz w:val="21"/>
          <w:szCs w:val="21"/>
        </w:rPr>
        <w:t>CONSIDERACIONES</w:t>
      </w:r>
    </w:p>
    <w:p w14:paraId="231AED2C" w14:textId="77777777" w:rsidR="000218BD" w:rsidRPr="00774389" w:rsidRDefault="000218BD" w:rsidP="000218BD">
      <w:pPr>
        <w:jc w:val="center"/>
        <w:rPr>
          <w:rFonts w:ascii="Abadi" w:hAnsi="Abadi"/>
          <w:b/>
          <w:bCs/>
          <w:sz w:val="21"/>
          <w:szCs w:val="21"/>
        </w:rPr>
      </w:pPr>
    </w:p>
    <w:p w14:paraId="5B0965E2" w14:textId="6139BD66" w:rsidR="000218BD" w:rsidRDefault="000218BD" w:rsidP="000218BD">
      <w:pPr>
        <w:jc w:val="both"/>
        <w:rPr>
          <w:rFonts w:ascii="Abadi" w:hAnsi="Abadi"/>
          <w:b/>
          <w:bCs/>
          <w:sz w:val="21"/>
          <w:szCs w:val="21"/>
        </w:rPr>
      </w:pPr>
      <w:r w:rsidRPr="00774389">
        <w:rPr>
          <w:rFonts w:ascii="Abadi" w:hAnsi="Abadi"/>
          <w:b/>
          <w:bCs/>
          <w:sz w:val="21"/>
          <w:szCs w:val="21"/>
        </w:rPr>
        <w:t>I. Presentación de la iniciativa.</w:t>
      </w:r>
    </w:p>
    <w:p w14:paraId="7F23CD04" w14:textId="77777777" w:rsidR="0094674C" w:rsidRDefault="0094674C" w:rsidP="000218BD">
      <w:pPr>
        <w:jc w:val="both"/>
        <w:rPr>
          <w:rFonts w:ascii="Abadi" w:hAnsi="Abadi"/>
          <w:b/>
          <w:bCs/>
          <w:sz w:val="21"/>
          <w:szCs w:val="21"/>
        </w:rPr>
      </w:pPr>
    </w:p>
    <w:p w14:paraId="12967216" w14:textId="4F67EE9C" w:rsidR="000218BD" w:rsidRDefault="0094674C" w:rsidP="000218BD">
      <w:pPr>
        <w:jc w:val="both"/>
        <w:rPr>
          <w:rFonts w:ascii="Abadi" w:hAnsi="Abadi"/>
          <w:b/>
          <w:bCs/>
          <w:sz w:val="21"/>
          <w:szCs w:val="21"/>
        </w:rPr>
      </w:pPr>
      <w:r>
        <w:rPr>
          <w:rFonts w:ascii="Abadi" w:hAnsi="Abadi"/>
          <w:b/>
          <w:bCs/>
          <w:sz w:val="21"/>
          <w:szCs w:val="21"/>
        </w:rPr>
        <w:t>I</w:t>
      </w:r>
      <w:r w:rsidR="000218BD" w:rsidRPr="00774389">
        <w:rPr>
          <w:rFonts w:ascii="Abadi" w:hAnsi="Abadi"/>
          <w:b/>
          <w:bCs/>
          <w:sz w:val="21"/>
          <w:szCs w:val="21"/>
        </w:rPr>
        <w:t>.1. Facultad para la presentación de iniciativas.</w:t>
      </w:r>
    </w:p>
    <w:p w14:paraId="30A36772" w14:textId="77777777" w:rsidR="000218BD" w:rsidRPr="00774389" w:rsidRDefault="000218BD" w:rsidP="000218BD">
      <w:pPr>
        <w:jc w:val="both"/>
        <w:rPr>
          <w:rFonts w:ascii="Abadi" w:hAnsi="Abadi"/>
          <w:b/>
          <w:bCs/>
          <w:sz w:val="21"/>
          <w:szCs w:val="21"/>
        </w:rPr>
      </w:pPr>
    </w:p>
    <w:p w14:paraId="07C455C3" w14:textId="77777777" w:rsidR="000218BD" w:rsidRDefault="000218BD" w:rsidP="000218BD">
      <w:pPr>
        <w:ind w:firstLine="708"/>
        <w:jc w:val="both"/>
        <w:rPr>
          <w:rFonts w:ascii="Abadi" w:hAnsi="Abadi"/>
          <w:sz w:val="21"/>
          <w:szCs w:val="21"/>
        </w:rPr>
      </w:pPr>
      <w:r w:rsidRPr="00774389">
        <w:rPr>
          <w:rFonts w:ascii="Abadi" w:hAnsi="Abadi"/>
          <w:sz w:val="21"/>
          <w:szCs w:val="21"/>
        </w:rPr>
        <w:t xml:space="preserve">La diputada iniciante en ejercicio de la facultad establecida en los artículos 56 fracción II de la Constitución Política para el Estado de Guanajuato y 167 fracción II de la Ley Orgánica </w:t>
      </w:r>
      <w:r w:rsidRPr="00774389">
        <w:rPr>
          <w:rFonts w:ascii="Abadi" w:hAnsi="Abadi"/>
          <w:sz w:val="21"/>
          <w:szCs w:val="21"/>
        </w:rPr>
        <w:t>del Poder Legislativo del Estado de Guanajuato, presentó ante la Secretaría General de este Congreso del Estado, la iniciativa que se describe en el preámbulo del presente dictamen.</w:t>
      </w:r>
    </w:p>
    <w:p w14:paraId="121AC90C" w14:textId="77777777" w:rsidR="000218BD" w:rsidRPr="00774389" w:rsidRDefault="000218BD" w:rsidP="000218BD">
      <w:pPr>
        <w:ind w:firstLine="708"/>
        <w:jc w:val="both"/>
        <w:rPr>
          <w:rFonts w:ascii="Abadi" w:hAnsi="Abadi"/>
          <w:sz w:val="21"/>
          <w:szCs w:val="21"/>
        </w:rPr>
      </w:pPr>
    </w:p>
    <w:p w14:paraId="289F9579" w14:textId="1B7CFFED" w:rsidR="000218BD" w:rsidRDefault="000218BD" w:rsidP="000218BD">
      <w:pPr>
        <w:jc w:val="both"/>
        <w:rPr>
          <w:rFonts w:ascii="Abadi" w:hAnsi="Abadi"/>
          <w:b/>
          <w:bCs/>
          <w:sz w:val="21"/>
          <w:szCs w:val="21"/>
        </w:rPr>
      </w:pPr>
      <w:r w:rsidRPr="00774389">
        <w:rPr>
          <w:rFonts w:ascii="Abadi" w:hAnsi="Abadi"/>
          <w:b/>
          <w:bCs/>
          <w:sz w:val="21"/>
          <w:szCs w:val="21"/>
        </w:rPr>
        <w:t>1.2. Objeto de la iniciativa.</w:t>
      </w:r>
    </w:p>
    <w:p w14:paraId="2572E91D" w14:textId="77777777" w:rsidR="0094674C" w:rsidRPr="00774389" w:rsidRDefault="0094674C" w:rsidP="000218BD">
      <w:pPr>
        <w:jc w:val="both"/>
        <w:rPr>
          <w:rFonts w:ascii="Abadi" w:hAnsi="Abadi"/>
          <w:b/>
          <w:bCs/>
          <w:sz w:val="21"/>
          <w:szCs w:val="21"/>
        </w:rPr>
      </w:pPr>
    </w:p>
    <w:p w14:paraId="0D35FAB5" w14:textId="77777777" w:rsidR="000218BD" w:rsidRDefault="000218BD" w:rsidP="0094674C">
      <w:pPr>
        <w:ind w:left="709" w:right="-25"/>
        <w:jc w:val="both"/>
        <w:rPr>
          <w:rFonts w:ascii="Abadi" w:hAnsi="Abadi"/>
          <w:sz w:val="21"/>
          <w:szCs w:val="21"/>
        </w:rPr>
      </w:pPr>
      <w:r w:rsidRPr="00774389">
        <w:rPr>
          <w:rFonts w:ascii="Abadi" w:hAnsi="Abadi"/>
          <w:sz w:val="21"/>
          <w:szCs w:val="21"/>
        </w:rPr>
        <w:t>A decir de la iniciante:</w:t>
      </w:r>
    </w:p>
    <w:p w14:paraId="6ADFAA9F" w14:textId="77777777" w:rsidR="000218BD" w:rsidRPr="00774389" w:rsidRDefault="000218BD" w:rsidP="0094674C">
      <w:pPr>
        <w:ind w:left="709" w:right="-25"/>
        <w:jc w:val="both"/>
        <w:rPr>
          <w:rFonts w:ascii="Abadi" w:hAnsi="Abadi"/>
          <w:sz w:val="21"/>
          <w:szCs w:val="21"/>
        </w:rPr>
      </w:pPr>
    </w:p>
    <w:p w14:paraId="21A190CC" w14:textId="77777777" w:rsidR="000218BD" w:rsidRDefault="000218BD" w:rsidP="0094674C">
      <w:pPr>
        <w:ind w:left="709" w:right="-25"/>
        <w:jc w:val="both"/>
        <w:rPr>
          <w:rFonts w:ascii="Abadi" w:hAnsi="Abadi"/>
          <w:sz w:val="21"/>
          <w:szCs w:val="21"/>
        </w:rPr>
      </w:pPr>
      <w:r w:rsidRPr="00774389">
        <w:rPr>
          <w:rFonts w:ascii="Abadi" w:hAnsi="Abadi"/>
          <w:sz w:val="21"/>
          <w:szCs w:val="21"/>
        </w:rPr>
        <w:t>[... ]</w:t>
      </w:r>
    </w:p>
    <w:p w14:paraId="4E3C9F7A" w14:textId="77777777" w:rsidR="000218BD" w:rsidRPr="00774389" w:rsidRDefault="000218BD" w:rsidP="0094674C">
      <w:pPr>
        <w:ind w:left="709" w:right="-25"/>
        <w:jc w:val="both"/>
        <w:rPr>
          <w:rFonts w:ascii="Abadi" w:hAnsi="Abadi"/>
          <w:sz w:val="21"/>
          <w:szCs w:val="21"/>
        </w:rPr>
      </w:pPr>
    </w:p>
    <w:p w14:paraId="06BEDC19" w14:textId="4465B1FC" w:rsidR="000218BD" w:rsidRDefault="000218BD" w:rsidP="0094674C">
      <w:pPr>
        <w:ind w:left="709" w:right="-25"/>
        <w:jc w:val="both"/>
        <w:rPr>
          <w:rFonts w:ascii="Abadi" w:hAnsi="Abadi"/>
          <w:sz w:val="21"/>
          <w:szCs w:val="21"/>
        </w:rPr>
      </w:pPr>
      <w:r w:rsidRPr="00774389">
        <w:rPr>
          <w:rFonts w:ascii="Abadi" w:hAnsi="Abadi"/>
          <w:sz w:val="21"/>
          <w:szCs w:val="21"/>
        </w:rPr>
        <w:t>Si bien es cierto, la o el adulto mayor titular de una propiedad inmueble está legitimado y cuenta con todo el derecho de donar a favor de la o las personas que considera, también es cierto y, muy lamentable, que muchas ocasiones se abusa de la condición y la buena fe de este sector de la población para obtener un beneficio.</w:t>
      </w:r>
    </w:p>
    <w:p w14:paraId="0C69F015" w14:textId="77777777" w:rsidR="0094674C" w:rsidRPr="00774389" w:rsidRDefault="0094674C" w:rsidP="0094674C">
      <w:pPr>
        <w:ind w:left="709" w:right="-25"/>
        <w:jc w:val="both"/>
        <w:rPr>
          <w:rFonts w:ascii="Abadi" w:hAnsi="Abadi"/>
          <w:sz w:val="21"/>
          <w:szCs w:val="21"/>
        </w:rPr>
      </w:pPr>
    </w:p>
    <w:p w14:paraId="630E5737" w14:textId="77777777" w:rsidR="000218BD" w:rsidRPr="00774389" w:rsidRDefault="000218BD" w:rsidP="0094674C">
      <w:pPr>
        <w:ind w:left="709" w:right="-25"/>
        <w:jc w:val="both"/>
        <w:rPr>
          <w:rFonts w:ascii="Abadi" w:hAnsi="Abadi"/>
          <w:sz w:val="21"/>
          <w:szCs w:val="21"/>
        </w:rPr>
      </w:pPr>
      <w:r w:rsidRPr="00774389">
        <w:rPr>
          <w:rFonts w:ascii="Abadi" w:hAnsi="Abadi"/>
          <w:sz w:val="21"/>
          <w:szCs w:val="21"/>
        </w:rPr>
        <w:t>De esta manera, como se ha dicho, el día a día de nuestra sociedad muestra una dura y muy triste realidad de nuestros adultos mayores, una vez que donan su patrimonio sobreviene el desinterés y la indiferencia por parte de sus descendientes y demás parientes e inclusive de aquellos quienes se vieron beneficiados mediante la donación; es decir, es común, que nuestros adultos mayores queden en condiciones de abandono total.</w:t>
      </w:r>
    </w:p>
    <w:p w14:paraId="3834B24C" w14:textId="77777777" w:rsidR="000218BD" w:rsidRDefault="000218BD" w:rsidP="000218BD">
      <w:pPr>
        <w:ind w:left="709" w:right="616"/>
        <w:jc w:val="both"/>
        <w:rPr>
          <w:rFonts w:ascii="Abadi" w:hAnsi="Abadi"/>
          <w:sz w:val="21"/>
          <w:szCs w:val="21"/>
        </w:rPr>
      </w:pPr>
    </w:p>
    <w:p w14:paraId="58A8D4DD" w14:textId="77777777" w:rsidR="000218BD" w:rsidRDefault="000218BD" w:rsidP="000218BD">
      <w:pPr>
        <w:ind w:left="709" w:right="616"/>
        <w:jc w:val="both"/>
        <w:rPr>
          <w:rFonts w:ascii="Abadi" w:hAnsi="Abadi"/>
          <w:sz w:val="21"/>
          <w:szCs w:val="21"/>
        </w:rPr>
      </w:pPr>
      <w:r w:rsidRPr="00774389">
        <w:rPr>
          <w:rFonts w:ascii="Abadi" w:hAnsi="Abadi"/>
          <w:sz w:val="21"/>
          <w:szCs w:val="21"/>
        </w:rPr>
        <w:t>[... ]</w:t>
      </w:r>
    </w:p>
    <w:p w14:paraId="5FFB1885" w14:textId="77777777" w:rsidR="000218BD" w:rsidRPr="00774389" w:rsidRDefault="000218BD" w:rsidP="000218BD">
      <w:pPr>
        <w:ind w:left="709" w:right="616"/>
        <w:jc w:val="both"/>
        <w:rPr>
          <w:rFonts w:ascii="Abadi" w:hAnsi="Abadi"/>
          <w:sz w:val="21"/>
          <w:szCs w:val="21"/>
        </w:rPr>
      </w:pPr>
    </w:p>
    <w:p w14:paraId="3EE89848" w14:textId="77777777" w:rsidR="000218BD" w:rsidRPr="00774389" w:rsidRDefault="000218BD" w:rsidP="0094674C">
      <w:pPr>
        <w:ind w:left="709" w:right="-25"/>
        <w:jc w:val="both"/>
        <w:rPr>
          <w:rFonts w:ascii="Abadi" w:hAnsi="Abadi"/>
          <w:sz w:val="21"/>
          <w:szCs w:val="21"/>
        </w:rPr>
      </w:pPr>
      <w:r w:rsidRPr="00774389">
        <w:rPr>
          <w:rFonts w:ascii="Abadi" w:hAnsi="Abadi"/>
          <w:sz w:val="21"/>
          <w:szCs w:val="21"/>
        </w:rPr>
        <w:t>... con tal medida se limita y previene que algunas personas que se ubiquen en tal sector de la población puedan ser víctimas de engaños o de abusos, así el Estado privilegia su protección, por lo que resulta razonable que con apoyo del Notario Público se vigile y garantice el usufruto vitalicio del inmueble objeto de la donación a fin de proteger a las personas adultas mayores del completo abandono y garantizarles el derecho a una vivienda digna y/o en su caso ingresos por el arrendamiento del mismo.</w:t>
      </w:r>
    </w:p>
    <w:p w14:paraId="7C26E68F" w14:textId="77777777" w:rsidR="000218BD" w:rsidRDefault="000218BD" w:rsidP="0094674C">
      <w:pPr>
        <w:ind w:left="709" w:right="-25"/>
        <w:jc w:val="both"/>
        <w:rPr>
          <w:rFonts w:ascii="Abadi" w:hAnsi="Abadi"/>
          <w:sz w:val="21"/>
          <w:szCs w:val="21"/>
        </w:rPr>
      </w:pPr>
    </w:p>
    <w:p w14:paraId="7B67E512" w14:textId="77777777" w:rsidR="000218BD" w:rsidRDefault="000218BD" w:rsidP="000218BD">
      <w:pPr>
        <w:ind w:left="709" w:right="616"/>
        <w:jc w:val="both"/>
        <w:rPr>
          <w:rFonts w:ascii="Abadi" w:hAnsi="Abadi"/>
          <w:sz w:val="21"/>
          <w:szCs w:val="21"/>
        </w:rPr>
      </w:pPr>
      <w:r w:rsidRPr="00774389">
        <w:rPr>
          <w:rFonts w:ascii="Abadi" w:hAnsi="Abadi"/>
          <w:sz w:val="21"/>
          <w:szCs w:val="21"/>
        </w:rPr>
        <w:t>[... ]</w:t>
      </w:r>
    </w:p>
    <w:p w14:paraId="5BCBDDBF" w14:textId="77777777" w:rsidR="000218BD" w:rsidRPr="00774389" w:rsidRDefault="000218BD" w:rsidP="000218BD">
      <w:pPr>
        <w:ind w:left="709" w:right="616"/>
        <w:jc w:val="both"/>
        <w:rPr>
          <w:rFonts w:ascii="Abadi" w:hAnsi="Abadi"/>
          <w:sz w:val="21"/>
          <w:szCs w:val="21"/>
        </w:rPr>
      </w:pPr>
    </w:p>
    <w:p w14:paraId="3706CC1E" w14:textId="1C1DD12E" w:rsidR="000218BD" w:rsidRPr="0094674C" w:rsidRDefault="000218BD">
      <w:pPr>
        <w:pStyle w:val="Prrafodelista"/>
        <w:numPr>
          <w:ilvl w:val="0"/>
          <w:numId w:val="21"/>
        </w:numPr>
        <w:jc w:val="both"/>
        <w:rPr>
          <w:rFonts w:ascii="Abadi" w:hAnsi="Abadi"/>
          <w:b/>
          <w:bCs/>
          <w:sz w:val="21"/>
          <w:szCs w:val="21"/>
        </w:rPr>
      </w:pPr>
      <w:r w:rsidRPr="0094674C">
        <w:rPr>
          <w:rFonts w:ascii="Abadi" w:hAnsi="Abadi"/>
          <w:b/>
          <w:bCs/>
          <w:sz w:val="21"/>
          <w:szCs w:val="21"/>
        </w:rPr>
        <w:t>Turno de la iniciativa.</w:t>
      </w:r>
    </w:p>
    <w:p w14:paraId="5734B558" w14:textId="77777777" w:rsidR="0094674C" w:rsidRPr="0094674C" w:rsidRDefault="0094674C" w:rsidP="0094674C">
      <w:pPr>
        <w:pStyle w:val="Prrafodelista"/>
        <w:ind w:left="1080"/>
        <w:jc w:val="both"/>
        <w:rPr>
          <w:rFonts w:ascii="Abadi" w:hAnsi="Abadi"/>
          <w:b/>
          <w:bCs/>
          <w:sz w:val="21"/>
          <w:szCs w:val="21"/>
        </w:rPr>
      </w:pPr>
    </w:p>
    <w:p w14:paraId="1AD16BAC" w14:textId="050F1339" w:rsidR="000218BD" w:rsidRDefault="000218BD" w:rsidP="000218BD">
      <w:pPr>
        <w:ind w:firstLine="708"/>
        <w:jc w:val="both"/>
        <w:rPr>
          <w:rFonts w:ascii="Abadi" w:hAnsi="Abadi"/>
          <w:sz w:val="21"/>
          <w:szCs w:val="21"/>
        </w:rPr>
      </w:pPr>
      <w:r w:rsidRPr="00774389">
        <w:rPr>
          <w:rFonts w:ascii="Abadi" w:hAnsi="Abadi"/>
          <w:sz w:val="21"/>
          <w:szCs w:val="21"/>
        </w:rPr>
        <w:lastRenderedPageBreak/>
        <w:t>De acuerdo con la materia de la propuesta, la presidencia de la mesa directiva turnó a la Comisión de Justicia de la anterior Legislatura la iniciativa, en sesión plenaria de fecha 1 de octubre de 2020, para su estudio y dictamen.</w:t>
      </w:r>
    </w:p>
    <w:p w14:paraId="2E611C1E" w14:textId="77777777" w:rsidR="0094674C" w:rsidRPr="00774389" w:rsidRDefault="0094674C" w:rsidP="000218BD">
      <w:pPr>
        <w:ind w:firstLine="708"/>
        <w:jc w:val="both"/>
        <w:rPr>
          <w:rFonts w:ascii="Abadi" w:hAnsi="Abadi"/>
          <w:sz w:val="21"/>
          <w:szCs w:val="21"/>
        </w:rPr>
      </w:pPr>
    </w:p>
    <w:p w14:paraId="6F1C77FA" w14:textId="77777777" w:rsidR="000218BD" w:rsidRDefault="000218BD" w:rsidP="000218BD">
      <w:pPr>
        <w:ind w:firstLine="708"/>
        <w:jc w:val="both"/>
        <w:rPr>
          <w:rFonts w:ascii="Abadi" w:hAnsi="Abadi"/>
          <w:sz w:val="21"/>
          <w:szCs w:val="21"/>
        </w:rPr>
      </w:pPr>
      <w:r w:rsidRPr="00774389">
        <w:rPr>
          <w:rFonts w:ascii="Abadi" w:hAnsi="Abadi"/>
          <w:sz w:val="21"/>
          <w:szCs w:val="21"/>
        </w:rPr>
        <w:t>Cabe precisar que la presidencia de la mesa directiva en funciones durante el primer periodo ordinario de sesiones de esta Sexagésima Quinta Legislatura, en sesión plenaria de fecha 7 de octubre de 2021, una vez declarada la integración de las comisiones permanentes, remitió las iniciativas y asuntos en trámite de las comisiones de la Sexagésima Cuarta Legislatura, a las presidencias designadas de cada Comisión, para los efectos conducentes, entre ellos la iniciativa que nos ocupa en el presente dictamen.</w:t>
      </w:r>
    </w:p>
    <w:p w14:paraId="3233B180" w14:textId="77777777" w:rsidR="000218BD" w:rsidRDefault="000218BD" w:rsidP="000218BD">
      <w:pPr>
        <w:ind w:firstLine="708"/>
        <w:jc w:val="both"/>
        <w:rPr>
          <w:rFonts w:ascii="Abadi" w:hAnsi="Abadi"/>
          <w:sz w:val="21"/>
          <w:szCs w:val="21"/>
        </w:rPr>
      </w:pPr>
    </w:p>
    <w:p w14:paraId="042D42C3" w14:textId="77777777" w:rsidR="000218BD" w:rsidRPr="00774389" w:rsidRDefault="000218BD" w:rsidP="000218BD">
      <w:pPr>
        <w:ind w:firstLine="708"/>
        <w:jc w:val="both"/>
        <w:rPr>
          <w:rFonts w:ascii="Abadi" w:hAnsi="Abadi"/>
          <w:sz w:val="21"/>
          <w:szCs w:val="21"/>
        </w:rPr>
      </w:pPr>
    </w:p>
    <w:p w14:paraId="5766DC59" w14:textId="77777777" w:rsidR="000218BD" w:rsidRDefault="000218BD" w:rsidP="000218BD">
      <w:pPr>
        <w:jc w:val="both"/>
        <w:rPr>
          <w:rFonts w:ascii="Abadi" w:hAnsi="Abadi"/>
          <w:b/>
          <w:bCs/>
          <w:sz w:val="21"/>
          <w:szCs w:val="21"/>
        </w:rPr>
      </w:pPr>
      <w:r w:rsidRPr="00774389">
        <w:rPr>
          <w:rFonts w:ascii="Abadi" w:hAnsi="Abadi"/>
          <w:b/>
          <w:bCs/>
          <w:sz w:val="21"/>
          <w:szCs w:val="21"/>
        </w:rPr>
        <w:t>III. Estudio de la iniciativa.</w:t>
      </w:r>
    </w:p>
    <w:p w14:paraId="2020344D" w14:textId="77777777" w:rsidR="000218BD" w:rsidRPr="00774389" w:rsidRDefault="000218BD" w:rsidP="000218BD">
      <w:pPr>
        <w:jc w:val="both"/>
        <w:rPr>
          <w:rFonts w:ascii="Abadi" w:hAnsi="Abadi"/>
          <w:b/>
          <w:bCs/>
          <w:sz w:val="21"/>
          <w:szCs w:val="21"/>
        </w:rPr>
      </w:pPr>
    </w:p>
    <w:p w14:paraId="0E832C04" w14:textId="5E807D65" w:rsidR="000218BD" w:rsidRDefault="000218BD" w:rsidP="000218BD">
      <w:pPr>
        <w:ind w:firstLine="708"/>
        <w:jc w:val="both"/>
        <w:rPr>
          <w:rFonts w:ascii="Abadi" w:hAnsi="Abadi"/>
          <w:sz w:val="21"/>
          <w:szCs w:val="21"/>
        </w:rPr>
      </w:pPr>
      <w:r w:rsidRPr="00774389">
        <w:rPr>
          <w:rFonts w:ascii="Abadi" w:hAnsi="Abadi"/>
          <w:sz w:val="21"/>
          <w:szCs w:val="21"/>
        </w:rPr>
        <w:t>La Comisión de Justicia de la anterior Legislatura, radicó la iniciativa el 6 de octubre de 2020, fecha misma en la que se aprobó por unanimidad de votos la metodología de trabajo para estudio y dictamen de la iniciativa. Cabe destacar que no se recibieron opiniones en relación con esta propuesta normativa.</w:t>
      </w:r>
    </w:p>
    <w:p w14:paraId="02576503" w14:textId="77777777" w:rsidR="0094674C" w:rsidRPr="00774389" w:rsidRDefault="0094674C" w:rsidP="000218BD">
      <w:pPr>
        <w:ind w:firstLine="708"/>
        <w:jc w:val="both"/>
        <w:rPr>
          <w:rFonts w:ascii="Abadi" w:hAnsi="Abadi"/>
          <w:sz w:val="21"/>
          <w:szCs w:val="21"/>
        </w:rPr>
      </w:pPr>
    </w:p>
    <w:p w14:paraId="593C5837" w14:textId="4F13F766" w:rsidR="000218BD" w:rsidRDefault="000218BD" w:rsidP="000218BD">
      <w:pPr>
        <w:ind w:firstLine="708"/>
        <w:jc w:val="both"/>
        <w:rPr>
          <w:rFonts w:ascii="Abadi" w:hAnsi="Abadi"/>
          <w:sz w:val="21"/>
          <w:szCs w:val="21"/>
        </w:rPr>
      </w:pPr>
      <w:r w:rsidRPr="00774389">
        <w:rPr>
          <w:rFonts w:ascii="Abadi" w:hAnsi="Abadi"/>
          <w:sz w:val="21"/>
          <w:szCs w:val="21"/>
        </w:rPr>
        <w:t>La Comisión de Justicia de la presente Legislatura procedió, el pasado 17 de mayo al análisis de la iniciativa materia de este dictamen, en la que la diputada Laura Cristina Márquez Alcalá, expuso el contenido de la iniciativa y las razones por las que consideraba improcedente la misma</w:t>
      </w:r>
      <w:r w:rsidR="00D152DF">
        <w:rPr>
          <w:rFonts w:ascii="Abadi" w:hAnsi="Abadi"/>
          <w:sz w:val="21"/>
          <w:szCs w:val="21"/>
        </w:rPr>
        <w:t>.</w:t>
      </w:r>
    </w:p>
    <w:p w14:paraId="4C06D667" w14:textId="77777777" w:rsidR="00D152DF" w:rsidRPr="00774389" w:rsidRDefault="00D152DF" w:rsidP="000218BD">
      <w:pPr>
        <w:ind w:firstLine="708"/>
        <w:jc w:val="both"/>
        <w:rPr>
          <w:rFonts w:ascii="Abadi" w:hAnsi="Abadi"/>
          <w:sz w:val="21"/>
          <w:szCs w:val="21"/>
        </w:rPr>
      </w:pPr>
    </w:p>
    <w:p w14:paraId="7B1109BF" w14:textId="77777777" w:rsidR="000218BD" w:rsidRDefault="000218BD" w:rsidP="000218BD">
      <w:pPr>
        <w:ind w:firstLine="708"/>
        <w:jc w:val="both"/>
        <w:rPr>
          <w:rFonts w:ascii="Abadi" w:hAnsi="Abadi"/>
          <w:sz w:val="21"/>
          <w:szCs w:val="21"/>
        </w:rPr>
      </w:pPr>
      <w:r w:rsidRPr="00774389">
        <w:rPr>
          <w:rFonts w:ascii="Abadi" w:hAnsi="Abadi"/>
          <w:sz w:val="21"/>
          <w:szCs w:val="21"/>
        </w:rPr>
        <w:t>Derivado de lo anterior, la presidencia propuso la elaboración de un dictamen en sentido negativo, en atención a las siguientes consideraciones, lo que fue aprobado por unanimidad de votos.</w:t>
      </w:r>
    </w:p>
    <w:p w14:paraId="57AFE76F" w14:textId="77777777" w:rsidR="000218BD" w:rsidRPr="00774389" w:rsidRDefault="000218BD" w:rsidP="000218BD">
      <w:pPr>
        <w:ind w:firstLine="708"/>
        <w:jc w:val="both"/>
        <w:rPr>
          <w:rFonts w:ascii="Abadi" w:hAnsi="Abadi"/>
          <w:sz w:val="21"/>
          <w:szCs w:val="21"/>
        </w:rPr>
      </w:pPr>
    </w:p>
    <w:p w14:paraId="124E81B1" w14:textId="77777777" w:rsidR="000218BD" w:rsidRPr="00A96C3E" w:rsidRDefault="000218BD">
      <w:pPr>
        <w:pStyle w:val="Prrafodelista"/>
        <w:numPr>
          <w:ilvl w:val="0"/>
          <w:numId w:val="21"/>
        </w:numPr>
        <w:jc w:val="both"/>
        <w:rPr>
          <w:rFonts w:ascii="Abadi" w:hAnsi="Abadi"/>
          <w:b/>
          <w:bCs/>
          <w:sz w:val="21"/>
          <w:szCs w:val="21"/>
        </w:rPr>
      </w:pPr>
      <w:r w:rsidRPr="00A96C3E">
        <w:rPr>
          <w:rFonts w:ascii="Abadi" w:hAnsi="Abadi"/>
          <w:b/>
          <w:bCs/>
          <w:sz w:val="21"/>
          <w:szCs w:val="21"/>
        </w:rPr>
        <w:t>Consideraciones.</w:t>
      </w:r>
    </w:p>
    <w:p w14:paraId="68D21A25" w14:textId="77777777" w:rsidR="000218BD" w:rsidRPr="00A96C3E" w:rsidRDefault="000218BD" w:rsidP="00D152DF">
      <w:pPr>
        <w:pStyle w:val="Prrafodelista"/>
        <w:ind w:left="1080"/>
        <w:jc w:val="both"/>
        <w:rPr>
          <w:rFonts w:ascii="Abadi" w:hAnsi="Abadi"/>
          <w:b/>
          <w:bCs/>
          <w:sz w:val="21"/>
          <w:szCs w:val="21"/>
        </w:rPr>
      </w:pPr>
    </w:p>
    <w:p w14:paraId="5F41FC25" w14:textId="3D5BF8CC" w:rsidR="000218BD" w:rsidRDefault="000218BD" w:rsidP="000218BD">
      <w:pPr>
        <w:ind w:firstLine="708"/>
        <w:jc w:val="both"/>
        <w:rPr>
          <w:rFonts w:ascii="Abadi" w:hAnsi="Abadi"/>
          <w:sz w:val="21"/>
          <w:szCs w:val="21"/>
        </w:rPr>
      </w:pPr>
      <w:r w:rsidRPr="00774389">
        <w:rPr>
          <w:rFonts w:ascii="Abadi" w:hAnsi="Abadi"/>
          <w:sz w:val="21"/>
          <w:szCs w:val="21"/>
        </w:rPr>
        <w:t xml:space="preserve">La iniciativa tiene como finalidad establecer de manera forzosa que en las donaciones de bienes inmuebles realizadas por </w:t>
      </w:r>
      <w:r w:rsidRPr="00774389">
        <w:rPr>
          <w:rFonts w:ascii="Abadi" w:hAnsi="Abadi"/>
          <w:sz w:val="21"/>
          <w:szCs w:val="21"/>
        </w:rPr>
        <w:t>personas mayores de 60 años se incluya una cláusula de usufructo vitalicio sobre los bienes otorgados a los donatarios.</w:t>
      </w:r>
    </w:p>
    <w:p w14:paraId="0C64799D" w14:textId="77777777" w:rsidR="00D152DF" w:rsidRPr="00774389" w:rsidRDefault="00D152DF" w:rsidP="000218BD">
      <w:pPr>
        <w:ind w:firstLine="708"/>
        <w:jc w:val="both"/>
        <w:rPr>
          <w:rFonts w:ascii="Abadi" w:hAnsi="Abadi"/>
          <w:sz w:val="21"/>
          <w:szCs w:val="21"/>
        </w:rPr>
      </w:pPr>
    </w:p>
    <w:p w14:paraId="0172F734" w14:textId="059A24CD" w:rsidR="000218BD" w:rsidRDefault="000218BD" w:rsidP="000218BD">
      <w:pPr>
        <w:ind w:firstLine="708"/>
        <w:jc w:val="both"/>
        <w:rPr>
          <w:rFonts w:ascii="Abadi" w:hAnsi="Abadi"/>
          <w:sz w:val="21"/>
          <w:szCs w:val="21"/>
        </w:rPr>
      </w:pPr>
      <w:r w:rsidRPr="00774389">
        <w:rPr>
          <w:rFonts w:ascii="Abadi" w:hAnsi="Abadi"/>
          <w:sz w:val="21"/>
          <w:szCs w:val="21"/>
        </w:rPr>
        <w:t>Así, es preciso advertir que, para negocios jurídicos de carácter civil, la capacidad y el consentimiento son elementos esenciales para determinar la validez de los actos jurídicos. En concreto el artículo 1286 del Código Civil para el Estado de Guanajuato señala que son hábiles para contratar todas las personas no exceptuadas por la ley.</w:t>
      </w:r>
    </w:p>
    <w:p w14:paraId="058278C2" w14:textId="77777777" w:rsidR="00D152DF" w:rsidRPr="00774389" w:rsidRDefault="00D152DF" w:rsidP="000218BD">
      <w:pPr>
        <w:ind w:firstLine="708"/>
        <w:jc w:val="both"/>
        <w:rPr>
          <w:rFonts w:ascii="Abadi" w:hAnsi="Abadi"/>
          <w:sz w:val="21"/>
          <w:szCs w:val="21"/>
        </w:rPr>
      </w:pPr>
    </w:p>
    <w:p w14:paraId="32823E9D" w14:textId="795F6B5C" w:rsidR="000218BD" w:rsidRDefault="000218BD" w:rsidP="000218BD">
      <w:pPr>
        <w:ind w:firstLine="708"/>
        <w:jc w:val="both"/>
        <w:rPr>
          <w:rFonts w:ascii="Abadi" w:hAnsi="Abadi"/>
          <w:sz w:val="21"/>
          <w:szCs w:val="21"/>
        </w:rPr>
      </w:pPr>
      <w:r w:rsidRPr="00774389">
        <w:rPr>
          <w:rFonts w:ascii="Abadi" w:hAnsi="Abadi"/>
          <w:sz w:val="21"/>
          <w:szCs w:val="21"/>
        </w:rPr>
        <w:t>Asimismo, el artículo 828 del Código Civil para el Estado de Guanajuato establece que el propietario de una cosa puede gozar y disponer de ella con las limitaciones y modalidades que fijen las leyes.</w:t>
      </w:r>
    </w:p>
    <w:p w14:paraId="5CA6B429" w14:textId="77777777" w:rsidR="00D152DF" w:rsidRPr="00774389" w:rsidRDefault="00D152DF" w:rsidP="000218BD">
      <w:pPr>
        <w:ind w:firstLine="708"/>
        <w:jc w:val="both"/>
        <w:rPr>
          <w:rFonts w:ascii="Abadi" w:hAnsi="Abadi"/>
          <w:sz w:val="21"/>
          <w:szCs w:val="21"/>
        </w:rPr>
      </w:pPr>
    </w:p>
    <w:p w14:paraId="49A8D3C5" w14:textId="025A7FF6" w:rsidR="000218BD" w:rsidRDefault="000218BD" w:rsidP="000218BD">
      <w:pPr>
        <w:ind w:firstLine="708"/>
        <w:jc w:val="both"/>
        <w:rPr>
          <w:rFonts w:ascii="Abadi" w:hAnsi="Abadi"/>
          <w:sz w:val="21"/>
          <w:szCs w:val="21"/>
        </w:rPr>
      </w:pPr>
      <w:r w:rsidRPr="00774389">
        <w:rPr>
          <w:rFonts w:ascii="Abadi" w:hAnsi="Abadi"/>
          <w:sz w:val="21"/>
          <w:szCs w:val="21"/>
        </w:rPr>
        <w:t>La reforma propuesta por la iniciante pretende establecer una limitación a la voluntad de disposición de los bienes inmuebles de una persona mayor de 60 años, cuando pretenda otorgarla en donación; pues en el caso no se atendería la voluntad de las partes, sino que de manera forzosa se establecería una cláusula de usufructo vitalicio. Es decir, la norma no permitiría al donante elegir si otorga o no el usufructo, sino que se le fuerza, lo que implica una afectación a su derecho a usar y elegir sobre sus bienes.</w:t>
      </w:r>
    </w:p>
    <w:p w14:paraId="64EBA588" w14:textId="77777777" w:rsidR="00D152DF" w:rsidRPr="00774389" w:rsidRDefault="00D152DF" w:rsidP="000218BD">
      <w:pPr>
        <w:ind w:firstLine="708"/>
        <w:jc w:val="both"/>
        <w:rPr>
          <w:rFonts w:ascii="Abadi" w:hAnsi="Abadi"/>
          <w:sz w:val="21"/>
          <w:szCs w:val="21"/>
        </w:rPr>
      </w:pPr>
    </w:p>
    <w:p w14:paraId="6CD0FD86" w14:textId="3F3A2FD8" w:rsidR="000218BD" w:rsidRDefault="000218BD" w:rsidP="000218BD">
      <w:pPr>
        <w:ind w:firstLine="708"/>
        <w:jc w:val="both"/>
        <w:rPr>
          <w:rFonts w:ascii="Abadi" w:hAnsi="Abadi"/>
          <w:sz w:val="21"/>
          <w:szCs w:val="21"/>
        </w:rPr>
      </w:pPr>
      <w:r w:rsidRPr="00774389">
        <w:rPr>
          <w:rFonts w:ascii="Abadi" w:hAnsi="Abadi"/>
          <w:sz w:val="21"/>
          <w:szCs w:val="21"/>
        </w:rPr>
        <w:t>Sobre este aspecto se advierte que la afectación se hace sobre una categoría sospechosa contemplada en el artículo 1 ° constitucional, que prohíbe la discriminación por razón de edad</w:t>
      </w:r>
      <w:r>
        <w:rPr>
          <w:rStyle w:val="Refdenotaalpie"/>
          <w:rFonts w:ascii="Abadi" w:hAnsi="Abadi"/>
          <w:sz w:val="21"/>
          <w:szCs w:val="21"/>
        </w:rPr>
        <w:footnoteReference w:id="81"/>
      </w:r>
      <w:r w:rsidRPr="00774389">
        <w:rPr>
          <w:rFonts w:ascii="Abadi" w:hAnsi="Abadi"/>
          <w:sz w:val="21"/>
          <w:szCs w:val="21"/>
        </w:rPr>
        <w:t>.</w:t>
      </w:r>
    </w:p>
    <w:p w14:paraId="364A4F5B" w14:textId="77777777" w:rsidR="00D152DF" w:rsidRPr="00774389" w:rsidRDefault="00D152DF" w:rsidP="000218BD">
      <w:pPr>
        <w:ind w:firstLine="708"/>
        <w:jc w:val="both"/>
        <w:rPr>
          <w:rFonts w:ascii="Abadi" w:hAnsi="Abadi"/>
          <w:sz w:val="21"/>
          <w:szCs w:val="21"/>
        </w:rPr>
      </w:pPr>
    </w:p>
    <w:p w14:paraId="289AF4D1" w14:textId="5BD32063" w:rsidR="000218BD" w:rsidRDefault="000218BD" w:rsidP="000218BD">
      <w:pPr>
        <w:ind w:firstLine="708"/>
        <w:jc w:val="both"/>
        <w:rPr>
          <w:rFonts w:ascii="Abadi" w:hAnsi="Abadi"/>
          <w:sz w:val="21"/>
          <w:szCs w:val="21"/>
        </w:rPr>
      </w:pPr>
      <w:r w:rsidRPr="00774389">
        <w:rPr>
          <w:rFonts w:ascii="Abadi" w:hAnsi="Abadi"/>
          <w:sz w:val="21"/>
          <w:szCs w:val="21"/>
        </w:rPr>
        <w:t>Aunado a lo anterior, se estima que la reforma solo puede incidir potencialmente en la protección que pretende, pero no de forma total, ya que es posible que las personas previo a que cumplan los 60 años donen sus bienes sin cláusula de usufructo, y que una vez que lleguen a dicha etapa etaria, se encuentren en el supuesto que la norma pretende evitar.</w:t>
      </w:r>
    </w:p>
    <w:p w14:paraId="4D8E56FF" w14:textId="77777777" w:rsidR="00D152DF" w:rsidRPr="00774389" w:rsidRDefault="00D152DF" w:rsidP="000218BD">
      <w:pPr>
        <w:ind w:firstLine="708"/>
        <w:jc w:val="both"/>
        <w:rPr>
          <w:rFonts w:ascii="Abadi" w:hAnsi="Abadi"/>
          <w:sz w:val="21"/>
          <w:szCs w:val="21"/>
        </w:rPr>
      </w:pPr>
    </w:p>
    <w:p w14:paraId="5BAEC892" w14:textId="68AC5717" w:rsidR="000218BD" w:rsidRDefault="000218BD" w:rsidP="000218BD">
      <w:pPr>
        <w:ind w:firstLine="708"/>
        <w:jc w:val="both"/>
        <w:rPr>
          <w:rFonts w:ascii="Abadi" w:hAnsi="Abadi"/>
          <w:sz w:val="21"/>
          <w:szCs w:val="21"/>
        </w:rPr>
      </w:pPr>
      <w:r w:rsidRPr="00774389">
        <w:rPr>
          <w:rFonts w:ascii="Abadi" w:hAnsi="Abadi"/>
          <w:sz w:val="21"/>
          <w:szCs w:val="21"/>
        </w:rPr>
        <w:t xml:space="preserve">Asimismo, existen personas mayores de 60 años con más de un bien inmueble o con suficiencia económica, que no podrían donar </w:t>
      </w:r>
      <w:r w:rsidRPr="00774389">
        <w:rPr>
          <w:rFonts w:ascii="Abadi" w:hAnsi="Abadi"/>
          <w:sz w:val="21"/>
          <w:szCs w:val="21"/>
        </w:rPr>
        <w:lastRenderedPageBreak/>
        <w:t>plenamente sus bienes bajo el parámetro propuesto por la reforma.</w:t>
      </w:r>
    </w:p>
    <w:p w14:paraId="3696011F" w14:textId="77777777" w:rsidR="00D152DF" w:rsidRPr="00774389" w:rsidRDefault="00D152DF" w:rsidP="000218BD">
      <w:pPr>
        <w:ind w:firstLine="708"/>
        <w:jc w:val="both"/>
        <w:rPr>
          <w:rFonts w:ascii="Abadi" w:hAnsi="Abadi"/>
          <w:sz w:val="21"/>
          <w:szCs w:val="21"/>
        </w:rPr>
      </w:pPr>
    </w:p>
    <w:p w14:paraId="5B51704A" w14:textId="33B5CE17" w:rsidR="000218BD" w:rsidRDefault="000218BD" w:rsidP="000218BD">
      <w:pPr>
        <w:ind w:firstLine="708"/>
        <w:jc w:val="both"/>
        <w:rPr>
          <w:rFonts w:ascii="Abadi" w:hAnsi="Abadi"/>
          <w:sz w:val="21"/>
          <w:szCs w:val="21"/>
        </w:rPr>
      </w:pPr>
      <w:r w:rsidRPr="00774389">
        <w:rPr>
          <w:rFonts w:ascii="Abadi" w:hAnsi="Abadi"/>
          <w:sz w:val="21"/>
          <w:szCs w:val="21"/>
        </w:rPr>
        <w:t>Luego, se considera que la norma puede incidir potencialmente en la salvaguarda de los derechos patrimoniales de un grupo de personas adultas mayores, pero no en un grado total, pues de su aplicación no se sigue ni lógica ni fácticamente que se garantice el derecho a las personas adultas mayores a contar con bienes para su subsistencia.</w:t>
      </w:r>
    </w:p>
    <w:p w14:paraId="60B01B4D" w14:textId="77777777" w:rsidR="00D152DF" w:rsidRPr="00774389" w:rsidRDefault="00D152DF" w:rsidP="000218BD">
      <w:pPr>
        <w:ind w:firstLine="708"/>
        <w:jc w:val="both"/>
        <w:rPr>
          <w:rFonts w:ascii="Abadi" w:hAnsi="Abadi"/>
          <w:sz w:val="21"/>
          <w:szCs w:val="21"/>
        </w:rPr>
      </w:pPr>
    </w:p>
    <w:p w14:paraId="5E4DAC42" w14:textId="5F1435BB" w:rsidR="000218BD" w:rsidRDefault="000218BD" w:rsidP="000218BD">
      <w:pPr>
        <w:ind w:firstLine="708"/>
        <w:jc w:val="both"/>
        <w:rPr>
          <w:rFonts w:ascii="Abadi" w:hAnsi="Abadi"/>
          <w:sz w:val="21"/>
          <w:szCs w:val="21"/>
        </w:rPr>
      </w:pPr>
      <w:r w:rsidRPr="00774389">
        <w:rPr>
          <w:rFonts w:ascii="Abadi" w:hAnsi="Abadi"/>
          <w:sz w:val="21"/>
          <w:szCs w:val="21"/>
        </w:rPr>
        <w:t>De igual forma, se estima que existen medidas menos lesivas para alcanzar la finalidad de la reforma, como que la o el notario que fuese a protocolizar el acto, concientizara e informara a las personas que fuesen a realizar donaciones sobre la figura del usufructo vitalicio, para que una vez que lo conocieran, determinaran personal y libremente sobre la pertinencia de este, en su caso particular.</w:t>
      </w:r>
    </w:p>
    <w:p w14:paraId="255E4231" w14:textId="77777777" w:rsidR="00D152DF" w:rsidRPr="00774389" w:rsidRDefault="00D152DF" w:rsidP="000218BD">
      <w:pPr>
        <w:ind w:firstLine="708"/>
        <w:jc w:val="both"/>
        <w:rPr>
          <w:rFonts w:ascii="Abadi" w:hAnsi="Abadi"/>
          <w:sz w:val="21"/>
          <w:szCs w:val="21"/>
        </w:rPr>
      </w:pPr>
    </w:p>
    <w:p w14:paraId="64D656F6" w14:textId="2C1E23EC" w:rsidR="000218BD" w:rsidRDefault="000218BD" w:rsidP="000218BD">
      <w:pPr>
        <w:ind w:firstLine="708"/>
        <w:jc w:val="both"/>
        <w:rPr>
          <w:rFonts w:ascii="Abadi" w:hAnsi="Abadi"/>
          <w:sz w:val="21"/>
          <w:szCs w:val="21"/>
        </w:rPr>
      </w:pPr>
      <w:r w:rsidRPr="00774389">
        <w:rPr>
          <w:rFonts w:ascii="Abadi" w:hAnsi="Abadi"/>
          <w:sz w:val="21"/>
          <w:szCs w:val="21"/>
        </w:rPr>
        <w:t>Por ende, se estima que la medida no resulta idónea ni proporcional respecto de la afectación del derecho a la libre determinación y voluntad de las personas adultas mayores, pues se puede incurrir incluso en el riesgo de una discriminación de no considerarles legalmente capaces de discernir sobre sus actos.</w:t>
      </w:r>
    </w:p>
    <w:p w14:paraId="1B54F193" w14:textId="77777777" w:rsidR="00D152DF" w:rsidRPr="00774389" w:rsidRDefault="00D152DF" w:rsidP="000218BD">
      <w:pPr>
        <w:ind w:firstLine="708"/>
        <w:jc w:val="both"/>
        <w:rPr>
          <w:rFonts w:ascii="Abadi" w:hAnsi="Abadi"/>
          <w:sz w:val="21"/>
          <w:szCs w:val="21"/>
        </w:rPr>
      </w:pPr>
    </w:p>
    <w:p w14:paraId="0DD3064B" w14:textId="24C449E7" w:rsidR="000218BD" w:rsidRDefault="000218BD" w:rsidP="000218BD">
      <w:pPr>
        <w:ind w:firstLine="708"/>
        <w:jc w:val="both"/>
        <w:rPr>
          <w:rFonts w:ascii="Abadi" w:hAnsi="Abadi"/>
          <w:sz w:val="21"/>
          <w:szCs w:val="21"/>
        </w:rPr>
      </w:pPr>
      <w:r w:rsidRPr="00774389">
        <w:rPr>
          <w:rFonts w:ascii="Abadi" w:hAnsi="Abadi"/>
          <w:sz w:val="21"/>
          <w:szCs w:val="21"/>
        </w:rPr>
        <w:t>En atención a lo anterior, consideramos que la propuesta normativa en estudio no es viable.</w:t>
      </w:r>
    </w:p>
    <w:p w14:paraId="1953F0EC" w14:textId="77777777" w:rsidR="00D152DF" w:rsidRPr="00774389" w:rsidRDefault="00D152DF" w:rsidP="000218BD">
      <w:pPr>
        <w:ind w:firstLine="708"/>
        <w:jc w:val="both"/>
        <w:rPr>
          <w:rFonts w:ascii="Abadi" w:hAnsi="Abadi"/>
          <w:sz w:val="21"/>
          <w:szCs w:val="21"/>
        </w:rPr>
      </w:pPr>
    </w:p>
    <w:p w14:paraId="73A52670" w14:textId="77777777" w:rsidR="000218BD" w:rsidRPr="00774389" w:rsidRDefault="000218BD" w:rsidP="000218BD">
      <w:pPr>
        <w:ind w:firstLine="708"/>
        <w:jc w:val="both"/>
        <w:rPr>
          <w:rFonts w:ascii="Abadi" w:hAnsi="Abadi"/>
          <w:sz w:val="21"/>
          <w:szCs w:val="21"/>
        </w:rPr>
      </w:pPr>
      <w:r w:rsidRPr="00774389">
        <w:rPr>
          <w:rFonts w:ascii="Abadi" w:hAnsi="Abadi"/>
          <w:sz w:val="21"/>
          <w:szCs w:val="21"/>
        </w:rPr>
        <w:t>Por lo expuesto y con fundamento en los artículos 113 fracción II y 171 de la Ley Orgánica del Poder Legislativo, se propone a la Asamblea el siguiente:</w:t>
      </w:r>
    </w:p>
    <w:p w14:paraId="21C0838F" w14:textId="77777777" w:rsidR="000218BD" w:rsidRPr="00774389" w:rsidRDefault="000218BD" w:rsidP="000218BD">
      <w:pPr>
        <w:ind w:firstLine="708"/>
        <w:jc w:val="both"/>
        <w:rPr>
          <w:rFonts w:ascii="Abadi" w:hAnsi="Abadi"/>
          <w:sz w:val="21"/>
          <w:szCs w:val="21"/>
        </w:rPr>
      </w:pPr>
    </w:p>
    <w:p w14:paraId="7183DBF0" w14:textId="77777777" w:rsidR="000218BD" w:rsidRPr="00774389" w:rsidRDefault="000218BD" w:rsidP="000218BD">
      <w:pPr>
        <w:jc w:val="center"/>
        <w:rPr>
          <w:rFonts w:ascii="Abadi" w:hAnsi="Abadi"/>
          <w:b/>
          <w:bCs/>
          <w:sz w:val="21"/>
          <w:szCs w:val="21"/>
        </w:rPr>
      </w:pPr>
      <w:r w:rsidRPr="00774389">
        <w:rPr>
          <w:rFonts w:ascii="Abadi" w:hAnsi="Abadi"/>
          <w:b/>
          <w:bCs/>
          <w:sz w:val="21"/>
          <w:szCs w:val="21"/>
        </w:rPr>
        <w:t>ACUERDO</w:t>
      </w:r>
    </w:p>
    <w:p w14:paraId="6A9981F7" w14:textId="77777777" w:rsidR="000218BD" w:rsidRPr="00774389" w:rsidRDefault="000218BD" w:rsidP="000218BD">
      <w:pPr>
        <w:jc w:val="center"/>
        <w:rPr>
          <w:rFonts w:ascii="Abadi" w:hAnsi="Abadi"/>
          <w:b/>
          <w:bCs/>
          <w:sz w:val="21"/>
          <w:szCs w:val="21"/>
        </w:rPr>
      </w:pPr>
    </w:p>
    <w:p w14:paraId="1E1BE3A2" w14:textId="77777777" w:rsidR="000218BD" w:rsidRPr="00774389" w:rsidRDefault="000218BD" w:rsidP="000218BD">
      <w:pPr>
        <w:jc w:val="both"/>
        <w:rPr>
          <w:rFonts w:ascii="Abadi" w:hAnsi="Abadi"/>
          <w:sz w:val="21"/>
          <w:szCs w:val="21"/>
        </w:rPr>
      </w:pPr>
      <w:r w:rsidRPr="00774389">
        <w:rPr>
          <w:rFonts w:ascii="Abadi" w:hAnsi="Abadi"/>
          <w:b/>
          <w:bCs/>
          <w:sz w:val="21"/>
          <w:szCs w:val="21"/>
        </w:rPr>
        <w:t>Único.</w:t>
      </w:r>
      <w:r w:rsidRPr="00774389">
        <w:rPr>
          <w:rFonts w:ascii="Abadi" w:hAnsi="Abadi"/>
          <w:sz w:val="21"/>
          <w:szCs w:val="21"/>
        </w:rPr>
        <w:t xml:space="preserve"> No resulta procedente la propuesta a efecto de adicionar un segundo párrafo al artículo 1842 del Código Civil para el Estado de Guanajuato, contenida en la iniciativa presentada por la diputada Angélica Paola Yáñez González integrante de la Sexagésima Cuarta Legislatura. De tal forma se instruye su archivo definitivo.</w:t>
      </w:r>
    </w:p>
    <w:p w14:paraId="2EF87DD7" w14:textId="77777777" w:rsidR="000218BD" w:rsidRPr="00774389" w:rsidRDefault="000218BD" w:rsidP="000218BD">
      <w:pPr>
        <w:rPr>
          <w:rFonts w:ascii="Abadi" w:hAnsi="Abadi"/>
          <w:sz w:val="21"/>
          <w:szCs w:val="21"/>
        </w:rPr>
      </w:pPr>
    </w:p>
    <w:p w14:paraId="09A9E079" w14:textId="77777777" w:rsidR="00D152DF" w:rsidRDefault="00D152DF" w:rsidP="000218BD">
      <w:pPr>
        <w:jc w:val="center"/>
        <w:rPr>
          <w:rFonts w:ascii="Abadi" w:hAnsi="Abadi"/>
          <w:b/>
          <w:bCs/>
          <w:sz w:val="21"/>
          <w:szCs w:val="21"/>
        </w:rPr>
      </w:pPr>
    </w:p>
    <w:p w14:paraId="0E007F98" w14:textId="444E4495" w:rsidR="000218BD" w:rsidRPr="00774389" w:rsidRDefault="000218BD" w:rsidP="000218BD">
      <w:pPr>
        <w:jc w:val="center"/>
        <w:rPr>
          <w:rFonts w:ascii="Abadi" w:hAnsi="Abadi"/>
          <w:b/>
          <w:bCs/>
          <w:sz w:val="21"/>
          <w:szCs w:val="21"/>
        </w:rPr>
      </w:pPr>
      <w:r w:rsidRPr="00774389">
        <w:rPr>
          <w:rFonts w:ascii="Abadi" w:hAnsi="Abadi"/>
          <w:b/>
          <w:bCs/>
          <w:sz w:val="21"/>
          <w:szCs w:val="21"/>
        </w:rPr>
        <w:t xml:space="preserve">Guanajuato, </w:t>
      </w:r>
      <w:proofErr w:type="spellStart"/>
      <w:r w:rsidRPr="00774389">
        <w:rPr>
          <w:rFonts w:ascii="Abadi" w:hAnsi="Abadi"/>
          <w:b/>
          <w:bCs/>
          <w:sz w:val="21"/>
          <w:szCs w:val="21"/>
        </w:rPr>
        <w:t>Gto</w:t>
      </w:r>
      <w:proofErr w:type="spellEnd"/>
      <w:r w:rsidRPr="00774389">
        <w:rPr>
          <w:rFonts w:ascii="Abadi" w:hAnsi="Abadi"/>
          <w:b/>
          <w:bCs/>
          <w:sz w:val="21"/>
          <w:szCs w:val="21"/>
        </w:rPr>
        <w:t>., 31 de mayo de 2022</w:t>
      </w:r>
    </w:p>
    <w:p w14:paraId="442B9F91" w14:textId="77777777" w:rsidR="000218BD" w:rsidRPr="00774389" w:rsidRDefault="000218BD" w:rsidP="000218BD">
      <w:pPr>
        <w:jc w:val="center"/>
        <w:rPr>
          <w:rFonts w:ascii="Abadi" w:hAnsi="Abadi"/>
          <w:b/>
          <w:bCs/>
          <w:sz w:val="21"/>
          <w:szCs w:val="21"/>
        </w:rPr>
      </w:pPr>
      <w:r w:rsidRPr="00774389">
        <w:rPr>
          <w:rFonts w:ascii="Abadi" w:hAnsi="Abadi"/>
          <w:b/>
          <w:bCs/>
          <w:sz w:val="21"/>
          <w:szCs w:val="21"/>
        </w:rPr>
        <w:t>La Comisión de Justicia</w:t>
      </w:r>
    </w:p>
    <w:p w14:paraId="5895641A" w14:textId="77777777" w:rsidR="000218BD" w:rsidRPr="00774389" w:rsidRDefault="000218BD" w:rsidP="000218BD">
      <w:pPr>
        <w:rPr>
          <w:rFonts w:ascii="Abadi" w:hAnsi="Abadi"/>
          <w:sz w:val="21"/>
          <w:szCs w:val="21"/>
        </w:rPr>
      </w:pPr>
    </w:p>
    <w:p w14:paraId="762E1EE5" w14:textId="77777777" w:rsidR="000218BD" w:rsidRPr="00774389" w:rsidRDefault="000218BD" w:rsidP="000218BD">
      <w:pPr>
        <w:rPr>
          <w:rFonts w:ascii="Abadi" w:hAnsi="Abadi"/>
          <w:b/>
          <w:bCs/>
          <w:sz w:val="21"/>
          <w:szCs w:val="21"/>
        </w:rPr>
      </w:pPr>
      <w:r w:rsidRPr="00774389">
        <w:rPr>
          <w:rFonts w:ascii="Abadi" w:hAnsi="Abadi"/>
          <w:b/>
          <w:bCs/>
          <w:sz w:val="21"/>
          <w:szCs w:val="21"/>
        </w:rPr>
        <w:t>Laura Cristina Márquez Alcalá</w:t>
      </w:r>
    </w:p>
    <w:p w14:paraId="62643525" w14:textId="77777777" w:rsidR="000218BD" w:rsidRPr="00774389" w:rsidRDefault="000218BD" w:rsidP="000218BD">
      <w:pPr>
        <w:rPr>
          <w:rFonts w:ascii="Abadi" w:hAnsi="Abadi"/>
          <w:b/>
          <w:bCs/>
          <w:sz w:val="21"/>
          <w:szCs w:val="21"/>
        </w:rPr>
      </w:pPr>
      <w:r w:rsidRPr="00774389">
        <w:rPr>
          <w:rFonts w:ascii="Abadi" w:hAnsi="Abadi"/>
          <w:b/>
          <w:bCs/>
          <w:sz w:val="21"/>
          <w:szCs w:val="21"/>
        </w:rPr>
        <w:t>Diputada presidenta</w:t>
      </w:r>
    </w:p>
    <w:p w14:paraId="3957B352" w14:textId="77777777" w:rsidR="000218BD" w:rsidRPr="00774389" w:rsidRDefault="000218BD" w:rsidP="000218BD">
      <w:pPr>
        <w:rPr>
          <w:rFonts w:ascii="Abadi" w:hAnsi="Abadi"/>
          <w:b/>
          <w:bCs/>
          <w:sz w:val="21"/>
          <w:szCs w:val="21"/>
        </w:rPr>
      </w:pPr>
      <w:r w:rsidRPr="00774389">
        <w:rPr>
          <w:rFonts w:ascii="Abadi" w:hAnsi="Abadi"/>
          <w:b/>
          <w:bCs/>
          <w:sz w:val="21"/>
          <w:szCs w:val="21"/>
        </w:rPr>
        <w:t>Susana Bermúdez Cano</w:t>
      </w:r>
    </w:p>
    <w:p w14:paraId="74871353" w14:textId="77777777" w:rsidR="000218BD" w:rsidRPr="00774389" w:rsidRDefault="000218BD" w:rsidP="000218BD">
      <w:pPr>
        <w:rPr>
          <w:rFonts w:ascii="Abadi" w:hAnsi="Abadi"/>
          <w:b/>
          <w:bCs/>
          <w:sz w:val="21"/>
          <w:szCs w:val="21"/>
        </w:rPr>
      </w:pPr>
      <w:r w:rsidRPr="00774389">
        <w:rPr>
          <w:rFonts w:ascii="Abadi" w:hAnsi="Abadi"/>
          <w:b/>
          <w:bCs/>
          <w:sz w:val="21"/>
          <w:szCs w:val="21"/>
        </w:rPr>
        <w:t>Diputada vocal</w:t>
      </w:r>
    </w:p>
    <w:p w14:paraId="7CFD3C61" w14:textId="77777777" w:rsidR="000218BD" w:rsidRPr="00774389" w:rsidRDefault="000218BD" w:rsidP="000218BD">
      <w:pPr>
        <w:rPr>
          <w:rFonts w:ascii="Abadi" w:hAnsi="Abadi"/>
          <w:b/>
          <w:bCs/>
          <w:sz w:val="21"/>
          <w:szCs w:val="21"/>
        </w:rPr>
      </w:pPr>
      <w:r w:rsidRPr="00774389">
        <w:rPr>
          <w:rFonts w:ascii="Abadi" w:hAnsi="Abadi"/>
          <w:b/>
          <w:bCs/>
          <w:sz w:val="21"/>
          <w:szCs w:val="21"/>
        </w:rPr>
        <w:t>Gustavo Adolfo Alfaro Reyes</w:t>
      </w:r>
    </w:p>
    <w:p w14:paraId="1A023E5E" w14:textId="77777777" w:rsidR="000218BD" w:rsidRPr="00774389" w:rsidRDefault="000218BD" w:rsidP="000218BD">
      <w:pPr>
        <w:rPr>
          <w:rFonts w:ascii="Abadi" w:hAnsi="Abadi"/>
          <w:b/>
          <w:bCs/>
          <w:sz w:val="21"/>
          <w:szCs w:val="21"/>
        </w:rPr>
      </w:pPr>
      <w:r w:rsidRPr="00774389">
        <w:rPr>
          <w:rFonts w:ascii="Abadi" w:hAnsi="Abadi"/>
          <w:b/>
          <w:bCs/>
          <w:sz w:val="21"/>
          <w:szCs w:val="21"/>
        </w:rPr>
        <w:t>Diputado vocal</w:t>
      </w:r>
    </w:p>
    <w:p w14:paraId="631F49A1" w14:textId="77777777" w:rsidR="000218BD" w:rsidRPr="00774389" w:rsidRDefault="000218BD" w:rsidP="000218BD">
      <w:pPr>
        <w:rPr>
          <w:rFonts w:ascii="Abadi" w:hAnsi="Abadi"/>
          <w:b/>
          <w:bCs/>
          <w:sz w:val="21"/>
          <w:szCs w:val="21"/>
        </w:rPr>
      </w:pPr>
      <w:r w:rsidRPr="00774389">
        <w:rPr>
          <w:rFonts w:ascii="Abadi" w:hAnsi="Abadi"/>
          <w:b/>
          <w:bCs/>
          <w:sz w:val="21"/>
          <w:szCs w:val="21"/>
        </w:rPr>
        <w:t>Bricio Balderas Álvarez</w:t>
      </w:r>
    </w:p>
    <w:p w14:paraId="42588925" w14:textId="77777777" w:rsidR="000218BD" w:rsidRPr="00774389" w:rsidRDefault="000218BD" w:rsidP="000218BD">
      <w:pPr>
        <w:rPr>
          <w:rFonts w:ascii="Abadi" w:hAnsi="Abadi"/>
          <w:b/>
          <w:bCs/>
          <w:sz w:val="21"/>
          <w:szCs w:val="21"/>
        </w:rPr>
      </w:pPr>
      <w:r w:rsidRPr="00774389">
        <w:rPr>
          <w:rFonts w:ascii="Abadi" w:hAnsi="Abadi"/>
          <w:b/>
          <w:bCs/>
          <w:sz w:val="21"/>
          <w:szCs w:val="21"/>
        </w:rPr>
        <w:t>Diputado vocal</w:t>
      </w:r>
    </w:p>
    <w:p w14:paraId="59921A3F" w14:textId="77777777" w:rsidR="000218BD" w:rsidRPr="00774389" w:rsidRDefault="000218BD" w:rsidP="000218BD">
      <w:pPr>
        <w:rPr>
          <w:rFonts w:ascii="Abadi" w:hAnsi="Abadi"/>
          <w:b/>
          <w:bCs/>
          <w:sz w:val="21"/>
          <w:szCs w:val="21"/>
        </w:rPr>
      </w:pPr>
      <w:r w:rsidRPr="00774389">
        <w:rPr>
          <w:rFonts w:ascii="Abadi" w:hAnsi="Abadi"/>
          <w:b/>
          <w:bCs/>
          <w:sz w:val="21"/>
          <w:szCs w:val="21"/>
        </w:rPr>
        <w:t>Cuauhtémoc Becerra González</w:t>
      </w:r>
    </w:p>
    <w:p w14:paraId="5505B981" w14:textId="16AAEB73" w:rsidR="000218BD" w:rsidRDefault="000218BD" w:rsidP="000218BD">
      <w:pPr>
        <w:rPr>
          <w:rFonts w:ascii="Abadi" w:hAnsi="Abadi"/>
          <w:b/>
          <w:bCs/>
          <w:sz w:val="21"/>
          <w:szCs w:val="21"/>
        </w:rPr>
      </w:pPr>
      <w:r w:rsidRPr="00774389">
        <w:rPr>
          <w:rFonts w:ascii="Abadi" w:hAnsi="Abadi"/>
          <w:b/>
          <w:bCs/>
          <w:sz w:val="21"/>
          <w:szCs w:val="21"/>
        </w:rPr>
        <w:t>Diputado secretario</w:t>
      </w:r>
    </w:p>
    <w:p w14:paraId="36174DA8" w14:textId="370AE652" w:rsidR="0094674C" w:rsidRDefault="0094674C" w:rsidP="000218BD">
      <w:pPr>
        <w:rPr>
          <w:rFonts w:ascii="Abadi" w:hAnsi="Abadi"/>
          <w:b/>
          <w:bCs/>
          <w:sz w:val="21"/>
          <w:szCs w:val="21"/>
        </w:rPr>
      </w:pPr>
    </w:p>
    <w:p w14:paraId="0AF50940" w14:textId="166B9D08" w:rsidR="0094674C" w:rsidRDefault="00D152DF" w:rsidP="00D152DF">
      <w:pPr>
        <w:jc w:val="both"/>
        <w:rPr>
          <w:rFonts w:ascii="Abadi" w:hAnsi="Abadi"/>
          <w:sz w:val="21"/>
          <w:szCs w:val="21"/>
        </w:rPr>
      </w:pPr>
      <w:bookmarkStart w:id="14" w:name="_Hlk112493128"/>
      <w:r>
        <w:rPr>
          <w:rFonts w:ascii="Abadi" w:hAnsi="Abadi"/>
          <w:b/>
          <w:bCs/>
          <w:sz w:val="21"/>
          <w:szCs w:val="21"/>
        </w:rPr>
        <w:tab/>
        <w:t xml:space="preserve">- </w:t>
      </w:r>
      <w:r w:rsidR="0094674C" w:rsidRPr="00D15380">
        <w:rPr>
          <w:rFonts w:ascii="Abadi" w:hAnsi="Abadi"/>
          <w:b/>
          <w:bCs/>
          <w:sz w:val="21"/>
          <w:szCs w:val="21"/>
        </w:rPr>
        <w:t xml:space="preserve">La </w:t>
      </w:r>
      <w:proofErr w:type="gramStart"/>
      <w:r w:rsidR="0094674C" w:rsidRPr="00D15380">
        <w:rPr>
          <w:rFonts w:ascii="Abadi" w:hAnsi="Abadi"/>
          <w:b/>
          <w:bCs/>
          <w:sz w:val="21"/>
          <w:szCs w:val="21"/>
        </w:rPr>
        <w:t>Presidencia.-</w:t>
      </w:r>
      <w:proofErr w:type="gramEnd"/>
      <w:r w:rsidR="0094674C" w:rsidRPr="00D15380">
        <w:rPr>
          <w:rFonts w:ascii="Abadi" w:hAnsi="Abadi"/>
          <w:sz w:val="21"/>
          <w:szCs w:val="21"/>
        </w:rPr>
        <w:t xml:space="preserve"> Se somete a discusión del dictamen formulado por la comisión de justicia relativo a la iniciativa a efecto de adicionar 2 párrafos han artículo 2874 del Código Civil para el estado de guanajuato presentada por el diputado Jaime Hernández Centeno de la Representación Parlamentaria del Partido Movimiento Ciudadano de la Sexagésima Cuarta Legislatura. </w:t>
      </w:r>
    </w:p>
    <w:p w14:paraId="3FA6D724" w14:textId="77777777" w:rsidR="00D152DF" w:rsidRDefault="00D152DF" w:rsidP="0094674C">
      <w:pPr>
        <w:tabs>
          <w:tab w:val="left" w:pos="4536"/>
        </w:tabs>
        <w:jc w:val="both"/>
        <w:rPr>
          <w:rFonts w:ascii="Abadi" w:hAnsi="Abadi"/>
          <w:sz w:val="21"/>
          <w:szCs w:val="21"/>
        </w:rPr>
      </w:pPr>
    </w:p>
    <w:p w14:paraId="75709DCF" w14:textId="2AD98BFB" w:rsidR="0094674C" w:rsidRDefault="00D152DF" w:rsidP="00D152DF">
      <w:pPr>
        <w:jc w:val="both"/>
        <w:rPr>
          <w:rFonts w:ascii="Abadi" w:hAnsi="Abadi"/>
          <w:sz w:val="21"/>
          <w:szCs w:val="21"/>
        </w:rPr>
      </w:pPr>
      <w:r>
        <w:rPr>
          <w:rFonts w:ascii="Abadi" w:hAnsi="Abadi"/>
          <w:sz w:val="21"/>
          <w:szCs w:val="21"/>
        </w:rPr>
        <w:tab/>
      </w:r>
      <w:r w:rsidR="0094674C">
        <w:rPr>
          <w:rFonts w:ascii="Abadi" w:hAnsi="Abadi"/>
          <w:sz w:val="21"/>
          <w:szCs w:val="21"/>
        </w:rPr>
        <w:t xml:space="preserve">- </w:t>
      </w:r>
      <w:r w:rsidR="0094674C" w:rsidRPr="00D15380">
        <w:rPr>
          <w:rFonts w:ascii="Abadi" w:hAnsi="Abadi"/>
          <w:sz w:val="21"/>
          <w:szCs w:val="21"/>
        </w:rPr>
        <w:t>Si alguna diputada o algún diputado desea hacer uso de la palabra en pro o en contra manifieste lo indicando el sentido de su participación</w:t>
      </w:r>
      <w:r w:rsidR="0094674C">
        <w:rPr>
          <w:rFonts w:ascii="Abadi" w:hAnsi="Abadi"/>
          <w:sz w:val="21"/>
          <w:szCs w:val="21"/>
        </w:rPr>
        <w:t>.</w:t>
      </w:r>
      <w:r w:rsidR="0094674C" w:rsidRPr="00D15380">
        <w:rPr>
          <w:rFonts w:ascii="Abadi" w:hAnsi="Abadi"/>
          <w:sz w:val="21"/>
          <w:szCs w:val="21"/>
        </w:rPr>
        <w:t xml:space="preserve"> </w:t>
      </w:r>
    </w:p>
    <w:p w14:paraId="7FD42D01" w14:textId="77777777" w:rsidR="00D152DF" w:rsidRPr="00D15380" w:rsidRDefault="00D152DF" w:rsidP="0094674C">
      <w:pPr>
        <w:tabs>
          <w:tab w:val="left" w:pos="4536"/>
        </w:tabs>
        <w:jc w:val="both"/>
        <w:rPr>
          <w:rFonts w:ascii="Abadi" w:hAnsi="Abadi"/>
          <w:sz w:val="21"/>
          <w:szCs w:val="21"/>
        </w:rPr>
      </w:pPr>
    </w:p>
    <w:p w14:paraId="7C630BED" w14:textId="7760A59E" w:rsidR="0094674C" w:rsidRDefault="00D152DF" w:rsidP="00D152DF">
      <w:pPr>
        <w:jc w:val="both"/>
        <w:rPr>
          <w:rFonts w:ascii="Abadi" w:hAnsi="Abadi"/>
          <w:sz w:val="21"/>
          <w:szCs w:val="21"/>
        </w:rPr>
      </w:pPr>
      <w:r>
        <w:rPr>
          <w:rFonts w:ascii="Abadi" w:hAnsi="Abadi"/>
          <w:sz w:val="21"/>
          <w:szCs w:val="21"/>
        </w:rPr>
        <w:tab/>
      </w:r>
      <w:r w:rsidR="0094674C" w:rsidRPr="00D15380">
        <w:rPr>
          <w:rFonts w:ascii="Abadi" w:hAnsi="Abadi"/>
          <w:sz w:val="21"/>
          <w:szCs w:val="21"/>
        </w:rPr>
        <w:t xml:space="preserve">- En virtud de no haber participaciones se pide a la </w:t>
      </w:r>
      <w:r w:rsidR="0094674C">
        <w:rPr>
          <w:rFonts w:ascii="Abadi" w:hAnsi="Abadi"/>
          <w:sz w:val="21"/>
          <w:szCs w:val="21"/>
        </w:rPr>
        <w:t>S</w:t>
      </w:r>
      <w:r w:rsidR="0094674C" w:rsidRPr="00D15380">
        <w:rPr>
          <w:rFonts w:ascii="Abadi" w:hAnsi="Abadi"/>
          <w:sz w:val="21"/>
          <w:szCs w:val="21"/>
        </w:rPr>
        <w:t>ecretaría que proceda a recabar votación nominal de la Asamblea a través del sistema electrónico a efecto de aprobar o no el dictamen puesto a su consideración</w:t>
      </w:r>
      <w:r w:rsidR="0094674C">
        <w:rPr>
          <w:rFonts w:ascii="Abadi" w:hAnsi="Abadi"/>
          <w:sz w:val="21"/>
          <w:szCs w:val="21"/>
        </w:rPr>
        <w:t>.</w:t>
      </w:r>
    </w:p>
    <w:p w14:paraId="51BE8EB7" w14:textId="77777777" w:rsidR="00D152DF" w:rsidRPr="00D15380" w:rsidRDefault="00D152DF" w:rsidP="00D152DF">
      <w:pPr>
        <w:jc w:val="both"/>
        <w:rPr>
          <w:rFonts w:ascii="Abadi" w:hAnsi="Abadi"/>
          <w:sz w:val="21"/>
          <w:szCs w:val="21"/>
        </w:rPr>
      </w:pPr>
    </w:p>
    <w:p w14:paraId="7ECD7B81" w14:textId="55153B5A" w:rsidR="0094674C" w:rsidRDefault="0094674C" w:rsidP="0094674C">
      <w:pPr>
        <w:tabs>
          <w:tab w:val="left" w:pos="4536"/>
        </w:tabs>
        <w:jc w:val="both"/>
        <w:rPr>
          <w:rFonts w:ascii="Abadi" w:hAnsi="Abadi"/>
          <w:b/>
          <w:bCs/>
          <w:sz w:val="21"/>
          <w:szCs w:val="21"/>
        </w:rPr>
      </w:pPr>
      <w:r w:rsidRPr="00D15380">
        <w:rPr>
          <w:rFonts w:ascii="Abadi" w:hAnsi="Abadi"/>
          <w:b/>
          <w:bCs/>
          <w:sz w:val="21"/>
          <w:szCs w:val="21"/>
        </w:rPr>
        <w:t>(</w:t>
      </w:r>
      <w:r>
        <w:rPr>
          <w:rFonts w:ascii="Abadi" w:hAnsi="Abadi"/>
          <w:b/>
          <w:bCs/>
          <w:sz w:val="21"/>
          <w:szCs w:val="21"/>
        </w:rPr>
        <w:t>S</w:t>
      </w:r>
      <w:r w:rsidRPr="00D15380">
        <w:rPr>
          <w:rFonts w:ascii="Abadi" w:hAnsi="Abadi"/>
          <w:b/>
          <w:bCs/>
          <w:sz w:val="21"/>
          <w:szCs w:val="21"/>
        </w:rPr>
        <w:t xml:space="preserve">e abre el sistema electrónico) </w:t>
      </w:r>
    </w:p>
    <w:p w14:paraId="2A92CAC8" w14:textId="77777777" w:rsidR="00D152DF" w:rsidRPr="00D15380" w:rsidRDefault="00D152DF" w:rsidP="0094674C">
      <w:pPr>
        <w:tabs>
          <w:tab w:val="left" w:pos="4536"/>
        </w:tabs>
        <w:jc w:val="both"/>
        <w:rPr>
          <w:rFonts w:ascii="Abadi" w:hAnsi="Abadi"/>
          <w:b/>
          <w:bCs/>
          <w:sz w:val="21"/>
          <w:szCs w:val="21"/>
        </w:rPr>
      </w:pPr>
    </w:p>
    <w:p w14:paraId="2C08002C" w14:textId="5C7A2163" w:rsidR="0094674C" w:rsidRDefault="0094674C" w:rsidP="0094674C">
      <w:pPr>
        <w:tabs>
          <w:tab w:val="left" w:pos="4536"/>
        </w:tabs>
        <w:jc w:val="both"/>
        <w:rPr>
          <w:rFonts w:ascii="Abadi" w:hAnsi="Abadi"/>
          <w:sz w:val="21"/>
          <w:szCs w:val="21"/>
        </w:rPr>
      </w:pPr>
      <w:r w:rsidRPr="00D15380">
        <w:rPr>
          <w:rFonts w:ascii="Abadi" w:hAnsi="Abadi"/>
          <w:b/>
          <w:bCs/>
          <w:sz w:val="21"/>
          <w:szCs w:val="21"/>
        </w:rPr>
        <w:t xml:space="preserve">La </w:t>
      </w:r>
      <w:proofErr w:type="gramStart"/>
      <w:r w:rsidRPr="00D15380">
        <w:rPr>
          <w:rFonts w:ascii="Abadi" w:hAnsi="Abadi"/>
          <w:b/>
          <w:bCs/>
          <w:sz w:val="21"/>
          <w:szCs w:val="21"/>
        </w:rPr>
        <w:t>Secretaria.-</w:t>
      </w:r>
      <w:proofErr w:type="gramEnd"/>
      <w:r w:rsidRPr="00D15380">
        <w:rPr>
          <w:rFonts w:ascii="Abadi" w:hAnsi="Abadi"/>
          <w:sz w:val="21"/>
          <w:szCs w:val="21"/>
        </w:rPr>
        <w:t xml:space="preserve"> En votación nominal por el sistema electrónico se pregunta a las diputadas y los diputados y se aprueba el dictamen puesto a su consideración</w:t>
      </w:r>
      <w:r>
        <w:rPr>
          <w:rFonts w:ascii="Abadi" w:hAnsi="Abadi"/>
          <w:sz w:val="21"/>
          <w:szCs w:val="21"/>
        </w:rPr>
        <w:t>. ¿D</w:t>
      </w:r>
      <w:r w:rsidRPr="00D15380">
        <w:rPr>
          <w:rFonts w:ascii="Abadi" w:hAnsi="Abadi"/>
          <w:sz w:val="21"/>
          <w:szCs w:val="21"/>
        </w:rPr>
        <w:t>iputado Miguel Ángel Salim</w:t>
      </w:r>
      <w:r>
        <w:rPr>
          <w:rFonts w:ascii="Abadi" w:hAnsi="Abadi"/>
          <w:sz w:val="21"/>
          <w:szCs w:val="21"/>
        </w:rPr>
        <w:t>?</w:t>
      </w:r>
    </w:p>
    <w:p w14:paraId="545FBEC9" w14:textId="77777777" w:rsidR="00D152DF" w:rsidRPr="00D15380" w:rsidRDefault="00D152DF" w:rsidP="0094674C">
      <w:pPr>
        <w:tabs>
          <w:tab w:val="left" w:pos="4536"/>
        </w:tabs>
        <w:jc w:val="both"/>
        <w:rPr>
          <w:rFonts w:ascii="Abadi" w:hAnsi="Abadi"/>
          <w:sz w:val="21"/>
          <w:szCs w:val="21"/>
        </w:rPr>
      </w:pPr>
    </w:p>
    <w:p w14:paraId="49FB58A6" w14:textId="78270D77" w:rsidR="0094674C" w:rsidRDefault="0094674C" w:rsidP="0094674C">
      <w:pPr>
        <w:tabs>
          <w:tab w:val="left" w:pos="4536"/>
        </w:tabs>
        <w:jc w:val="both"/>
        <w:rPr>
          <w:rFonts w:ascii="Abadi" w:hAnsi="Abadi"/>
          <w:sz w:val="21"/>
          <w:szCs w:val="21"/>
        </w:rPr>
      </w:pPr>
      <w:r>
        <w:rPr>
          <w:rFonts w:ascii="Abadi" w:hAnsi="Abadi"/>
          <w:sz w:val="21"/>
          <w:szCs w:val="21"/>
        </w:rPr>
        <w:t>¿</w:t>
      </w:r>
      <w:r w:rsidRPr="00D15380">
        <w:rPr>
          <w:rFonts w:ascii="Abadi" w:hAnsi="Abadi"/>
          <w:sz w:val="21"/>
          <w:szCs w:val="21"/>
        </w:rPr>
        <w:t>Falta alguna diputada o algún diputado de emitir su voto</w:t>
      </w:r>
      <w:r>
        <w:rPr>
          <w:rFonts w:ascii="Abadi" w:hAnsi="Abadi"/>
          <w:sz w:val="21"/>
          <w:szCs w:val="21"/>
        </w:rPr>
        <w:t>?</w:t>
      </w:r>
      <w:r w:rsidRPr="00D15380">
        <w:rPr>
          <w:rFonts w:ascii="Abadi" w:hAnsi="Abadi"/>
          <w:sz w:val="21"/>
          <w:szCs w:val="21"/>
        </w:rPr>
        <w:t xml:space="preserve"> </w:t>
      </w:r>
    </w:p>
    <w:p w14:paraId="0D3C9661" w14:textId="77777777" w:rsidR="00D152DF" w:rsidRPr="00D15380" w:rsidRDefault="00D152DF" w:rsidP="0094674C">
      <w:pPr>
        <w:tabs>
          <w:tab w:val="left" w:pos="4536"/>
        </w:tabs>
        <w:jc w:val="both"/>
        <w:rPr>
          <w:rFonts w:ascii="Abadi" w:hAnsi="Abadi"/>
          <w:sz w:val="21"/>
          <w:szCs w:val="21"/>
        </w:rPr>
      </w:pPr>
    </w:p>
    <w:p w14:paraId="4A84A8C7" w14:textId="6861BC5C" w:rsidR="0094674C" w:rsidRPr="00D15380" w:rsidRDefault="0094674C" w:rsidP="00D152DF">
      <w:pPr>
        <w:tabs>
          <w:tab w:val="left" w:pos="4536"/>
        </w:tabs>
        <w:jc w:val="center"/>
        <w:rPr>
          <w:rFonts w:ascii="Abadi" w:hAnsi="Abadi"/>
          <w:b/>
          <w:bCs/>
          <w:sz w:val="21"/>
          <w:szCs w:val="21"/>
        </w:rPr>
      </w:pPr>
      <w:r w:rsidRPr="00D15380">
        <w:rPr>
          <w:rFonts w:ascii="Abadi" w:hAnsi="Abadi"/>
          <w:b/>
          <w:bCs/>
          <w:sz w:val="21"/>
          <w:szCs w:val="21"/>
        </w:rPr>
        <w:t>(</w:t>
      </w:r>
      <w:r>
        <w:rPr>
          <w:rFonts w:ascii="Abadi" w:hAnsi="Abadi"/>
          <w:b/>
          <w:bCs/>
          <w:sz w:val="21"/>
          <w:szCs w:val="21"/>
        </w:rPr>
        <w:t>S</w:t>
      </w:r>
      <w:r w:rsidRPr="00D15380">
        <w:rPr>
          <w:rFonts w:ascii="Abadi" w:hAnsi="Abadi"/>
          <w:b/>
          <w:bCs/>
          <w:sz w:val="21"/>
          <w:szCs w:val="21"/>
        </w:rPr>
        <w:t>e cierra el sistema electrónico)</w:t>
      </w:r>
    </w:p>
    <w:p w14:paraId="5E4BB747" w14:textId="59BC1EAF" w:rsidR="0094674C" w:rsidRPr="00D15380" w:rsidRDefault="0094674C" w:rsidP="0094674C">
      <w:pPr>
        <w:tabs>
          <w:tab w:val="left" w:pos="4536"/>
        </w:tabs>
        <w:jc w:val="both"/>
        <w:rPr>
          <w:rFonts w:ascii="Abadi" w:hAnsi="Abadi"/>
          <w:b/>
          <w:bCs/>
          <w:sz w:val="21"/>
          <w:szCs w:val="21"/>
        </w:rPr>
      </w:pPr>
    </w:p>
    <w:p w14:paraId="19C30898" w14:textId="20F20EB2" w:rsidR="0094674C" w:rsidRPr="00D15380" w:rsidRDefault="00D152DF" w:rsidP="0094674C">
      <w:pPr>
        <w:tabs>
          <w:tab w:val="left" w:pos="4536"/>
        </w:tabs>
        <w:jc w:val="both"/>
        <w:rPr>
          <w:rFonts w:ascii="Abadi" w:hAnsi="Abadi"/>
          <w:b/>
          <w:bCs/>
          <w:sz w:val="21"/>
          <w:szCs w:val="21"/>
        </w:rPr>
      </w:pPr>
      <w:r w:rsidRPr="00D15380">
        <w:rPr>
          <w:rFonts w:ascii="Abadi" w:hAnsi="Abadi"/>
          <w:noProof/>
          <w:sz w:val="21"/>
          <w:szCs w:val="21"/>
        </w:rPr>
        <w:drawing>
          <wp:anchor distT="0" distB="0" distL="114300" distR="114300" simplePos="0" relativeHeight="251658268" behindDoc="1" locked="0" layoutInCell="1" allowOverlap="1" wp14:anchorId="4AD0077B" wp14:editId="78FED143">
            <wp:simplePos x="0" y="0"/>
            <wp:positionH relativeFrom="column">
              <wp:posOffset>272415</wp:posOffset>
            </wp:positionH>
            <wp:positionV relativeFrom="paragraph">
              <wp:posOffset>40640</wp:posOffset>
            </wp:positionV>
            <wp:extent cx="1895475" cy="1065530"/>
            <wp:effectExtent l="190500" t="190500" r="200025" b="191770"/>
            <wp:wrapTight wrapText="bothSides">
              <wp:wrapPolygon edited="0">
                <wp:start x="434" y="-3862"/>
                <wp:lineTo x="-2171" y="-3089"/>
                <wp:lineTo x="-1954" y="22012"/>
                <wp:lineTo x="217" y="24329"/>
                <wp:lineTo x="434" y="25101"/>
                <wp:lineTo x="21057" y="25101"/>
                <wp:lineTo x="21274" y="24329"/>
                <wp:lineTo x="23445" y="22012"/>
                <wp:lineTo x="23662" y="3089"/>
                <wp:lineTo x="21274" y="-2703"/>
                <wp:lineTo x="21057" y="-3862"/>
                <wp:lineTo x="434" y="-3862"/>
              </wp:wrapPolygon>
            </wp:wrapTight>
            <wp:docPr id="37" name="Imagen 37"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Interfaz de usuario gráfica, Texto, Aplicación&#10;&#10;Descripción generada automáticament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95475" cy="106553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6A2D74FA" w14:textId="77777777" w:rsidR="0094674C" w:rsidRPr="00D15380" w:rsidRDefault="0094674C" w:rsidP="0094674C">
      <w:pPr>
        <w:tabs>
          <w:tab w:val="left" w:pos="4536"/>
        </w:tabs>
        <w:jc w:val="both"/>
        <w:rPr>
          <w:rFonts w:ascii="Abadi" w:hAnsi="Abadi"/>
          <w:b/>
          <w:bCs/>
          <w:sz w:val="21"/>
          <w:szCs w:val="21"/>
        </w:rPr>
      </w:pPr>
    </w:p>
    <w:p w14:paraId="6CED78C7" w14:textId="77777777" w:rsidR="0094674C" w:rsidRPr="00D15380" w:rsidRDefault="0094674C" w:rsidP="0094674C">
      <w:pPr>
        <w:tabs>
          <w:tab w:val="left" w:pos="4536"/>
        </w:tabs>
        <w:jc w:val="both"/>
        <w:rPr>
          <w:rFonts w:ascii="Abadi" w:hAnsi="Abadi"/>
          <w:b/>
          <w:bCs/>
          <w:sz w:val="21"/>
          <w:szCs w:val="21"/>
        </w:rPr>
      </w:pPr>
    </w:p>
    <w:p w14:paraId="6D3F61F3" w14:textId="08840D50" w:rsidR="0094674C" w:rsidRDefault="0094674C" w:rsidP="0094674C">
      <w:pPr>
        <w:tabs>
          <w:tab w:val="left" w:pos="4536"/>
        </w:tabs>
        <w:jc w:val="both"/>
        <w:rPr>
          <w:rFonts w:ascii="Abadi" w:hAnsi="Abadi"/>
          <w:b/>
          <w:bCs/>
          <w:sz w:val="21"/>
          <w:szCs w:val="21"/>
        </w:rPr>
      </w:pPr>
    </w:p>
    <w:p w14:paraId="4CFF5B27" w14:textId="7B58BDA2" w:rsidR="00D152DF" w:rsidRDefault="00D152DF" w:rsidP="0094674C">
      <w:pPr>
        <w:tabs>
          <w:tab w:val="left" w:pos="4536"/>
        </w:tabs>
        <w:jc w:val="both"/>
        <w:rPr>
          <w:rFonts w:ascii="Abadi" w:hAnsi="Abadi"/>
          <w:b/>
          <w:bCs/>
          <w:sz w:val="21"/>
          <w:szCs w:val="21"/>
        </w:rPr>
      </w:pPr>
    </w:p>
    <w:p w14:paraId="166FE139" w14:textId="5D1FF470" w:rsidR="00D152DF" w:rsidRDefault="00D152DF" w:rsidP="0094674C">
      <w:pPr>
        <w:tabs>
          <w:tab w:val="left" w:pos="4536"/>
        </w:tabs>
        <w:jc w:val="both"/>
        <w:rPr>
          <w:rFonts w:ascii="Abadi" w:hAnsi="Abadi"/>
          <w:b/>
          <w:bCs/>
          <w:sz w:val="21"/>
          <w:szCs w:val="21"/>
        </w:rPr>
      </w:pPr>
    </w:p>
    <w:p w14:paraId="339DAAA1" w14:textId="77777777" w:rsidR="0094674C" w:rsidRPr="00D15380" w:rsidRDefault="0094674C" w:rsidP="0094674C">
      <w:pPr>
        <w:tabs>
          <w:tab w:val="left" w:pos="4536"/>
        </w:tabs>
        <w:jc w:val="both"/>
        <w:rPr>
          <w:rFonts w:ascii="Abadi" w:hAnsi="Abadi"/>
          <w:b/>
          <w:bCs/>
          <w:sz w:val="21"/>
          <w:szCs w:val="21"/>
        </w:rPr>
      </w:pPr>
    </w:p>
    <w:p w14:paraId="2DE4BF95" w14:textId="11B54E07" w:rsidR="00D152DF" w:rsidRDefault="00D152DF" w:rsidP="00D152DF">
      <w:pPr>
        <w:jc w:val="both"/>
        <w:rPr>
          <w:rFonts w:ascii="Abadi" w:hAnsi="Abadi"/>
          <w:sz w:val="21"/>
          <w:szCs w:val="21"/>
        </w:rPr>
      </w:pPr>
      <w:r>
        <w:rPr>
          <w:rFonts w:ascii="Abadi" w:hAnsi="Abadi"/>
          <w:b/>
          <w:bCs/>
          <w:sz w:val="21"/>
          <w:szCs w:val="21"/>
        </w:rPr>
        <w:tab/>
        <w:t xml:space="preserve">- </w:t>
      </w:r>
      <w:r w:rsidR="0094674C" w:rsidRPr="00D15380">
        <w:rPr>
          <w:rFonts w:ascii="Abadi" w:hAnsi="Abadi"/>
          <w:b/>
          <w:bCs/>
          <w:sz w:val="21"/>
          <w:szCs w:val="21"/>
        </w:rPr>
        <w:t xml:space="preserve">La </w:t>
      </w:r>
      <w:proofErr w:type="gramStart"/>
      <w:r w:rsidR="0094674C" w:rsidRPr="00D15380">
        <w:rPr>
          <w:rFonts w:ascii="Abadi" w:hAnsi="Abadi"/>
          <w:b/>
          <w:bCs/>
          <w:sz w:val="21"/>
          <w:szCs w:val="21"/>
        </w:rPr>
        <w:t>Secretaria.-</w:t>
      </w:r>
      <w:proofErr w:type="gramEnd"/>
      <w:r w:rsidR="0094674C" w:rsidRPr="00D15380">
        <w:rPr>
          <w:rFonts w:ascii="Abadi" w:hAnsi="Abadi"/>
          <w:sz w:val="21"/>
          <w:szCs w:val="21"/>
        </w:rPr>
        <w:t xml:space="preserve"> Se registraron 35 votos a favor</w:t>
      </w:r>
      <w:r w:rsidR="0094674C">
        <w:rPr>
          <w:rFonts w:ascii="Abadi" w:hAnsi="Abadi"/>
          <w:sz w:val="21"/>
          <w:szCs w:val="21"/>
        </w:rPr>
        <w:t>.</w:t>
      </w:r>
    </w:p>
    <w:p w14:paraId="42A7A600" w14:textId="6EC59B53" w:rsidR="0094674C" w:rsidRPr="00D15380" w:rsidRDefault="0094674C" w:rsidP="0094674C">
      <w:pPr>
        <w:tabs>
          <w:tab w:val="left" w:pos="4536"/>
        </w:tabs>
        <w:jc w:val="both"/>
        <w:rPr>
          <w:rFonts w:ascii="Abadi" w:hAnsi="Abadi"/>
          <w:sz w:val="21"/>
          <w:szCs w:val="21"/>
        </w:rPr>
      </w:pPr>
      <w:r w:rsidRPr="00D15380">
        <w:rPr>
          <w:rFonts w:ascii="Abadi" w:hAnsi="Abadi"/>
          <w:sz w:val="21"/>
          <w:szCs w:val="21"/>
        </w:rPr>
        <w:lastRenderedPageBreak/>
        <w:t xml:space="preserve"> </w:t>
      </w:r>
    </w:p>
    <w:p w14:paraId="34981ABA" w14:textId="7E33BC7F" w:rsidR="0094674C" w:rsidRDefault="00D152DF" w:rsidP="00D152DF">
      <w:pPr>
        <w:jc w:val="both"/>
        <w:rPr>
          <w:rFonts w:ascii="Abadi" w:hAnsi="Abadi"/>
          <w:sz w:val="21"/>
          <w:szCs w:val="21"/>
        </w:rPr>
      </w:pPr>
      <w:r>
        <w:rPr>
          <w:rFonts w:ascii="Abadi" w:hAnsi="Abadi"/>
          <w:b/>
          <w:bCs/>
          <w:sz w:val="21"/>
          <w:szCs w:val="21"/>
        </w:rPr>
        <w:tab/>
        <w:t xml:space="preserve">- </w:t>
      </w:r>
      <w:r w:rsidR="0094674C" w:rsidRPr="00D15380">
        <w:rPr>
          <w:rFonts w:ascii="Abadi" w:hAnsi="Abadi"/>
          <w:b/>
          <w:bCs/>
          <w:sz w:val="21"/>
          <w:szCs w:val="21"/>
        </w:rPr>
        <w:t xml:space="preserve">La </w:t>
      </w:r>
      <w:proofErr w:type="gramStart"/>
      <w:r w:rsidR="0094674C" w:rsidRPr="00D15380">
        <w:rPr>
          <w:rFonts w:ascii="Abadi" w:hAnsi="Abadi"/>
          <w:b/>
          <w:bCs/>
          <w:sz w:val="21"/>
          <w:szCs w:val="21"/>
        </w:rPr>
        <w:t>Presidencia.-</w:t>
      </w:r>
      <w:proofErr w:type="gramEnd"/>
      <w:r w:rsidR="0094674C" w:rsidRPr="00D15380">
        <w:rPr>
          <w:rFonts w:ascii="Abadi" w:hAnsi="Abadi"/>
          <w:sz w:val="21"/>
          <w:szCs w:val="21"/>
        </w:rPr>
        <w:t xml:space="preserve"> El dictamen ha sido aprobado por unanimidad de votos. </w:t>
      </w:r>
    </w:p>
    <w:p w14:paraId="1672F7BD" w14:textId="77777777" w:rsidR="00D152DF" w:rsidRDefault="00D152DF" w:rsidP="0094674C">
      <w:pPr>
        <w:tabs>
          <w:tab w:val="left" w:pos="4536"/>
        </w:tabs>
        <w:jc w:val="both"/>
        <w:rPr>
          <w:rFonts w:ascii="Abadi" w:hAnsi="Abadi"/>
          <w:sz w:val="21"/>
          <w:szCs w:val="21"/>
        </w:rPr>
      </w:pPr>
    </w:p>
    <w:p w14:paraId="4A462B69" w14:textId="5396D4C4" w:rsidR="0094674C" w:rsidRDefault="0094674C" w:rsidP="00D152DF">
      <w:pPr>
        <w:tabs>
          <w:tab w:val="left" w:pos="4536"/>
        </w:tabs>
        <w:ind w:left="426" w:right="259"/>
        <w:jc w:val="both"/>
        <w:rPr>
          <w:rFonts w:ascii="Abadi" w:hAnsi="Abadi"/>
          <w:b/>
          <w:bCs/>
          <w:i/>
          <w:iCs/>
          <w:sz w:val="21"/>
          <w:szCs w:val="21"/>
          <w:u w:val="single"/>
        </w:rPr>
      </w:pPr>
      <w:r w:rsidRPr="00D56DDF">
        <w:rPr>
          <w:rFonts w:ascii="Abadi" w:hAnsi="Abadi"/>
          <w:b/>
          <w:bCs/>
          <w:i/>
          <w:iCs/>
          <w:sz w:val="21"/>
          <w:szCs w:val="21"/>
          <w:u w:val="single"/>
        </w:rPr>
        <w:t xml:space="preserve">En consecuencia se instruye a la Secretaría General para que proceda el archivo definitivo de la iniciativa referida en el dictamen aprobado. </w:t>
      </w:r>
    </w:p>
    <w:p w14:paraId="5C6D4B80" w14:textId="77777777" w:rsidR="00D152DF" w:rsidRPr="00D56DDF" w:rsidRDefault="00D152DF" w:rsidP="00D152DF">
      <w:pPr>
        <w:tabs>
          <w:tab w:val="left" w:pos="4536"/>
        </w:tabs>
        <w:ind w:left="426" w:right="259"/>
        <w:jc w:val="both"/>
        <w:rPr>
          <w:rFonts w:ascii="Abadi" w:hAnsi="Abadi"/>
          <w:b/>
          <w:bCs/>
          <w:i/>
          <w:iCs/>
          <w:sz w:val="21"/>
          <w:szCs w:val="21"/>
          <w:u w:val="single"/>
        </w:rPr>
      </w:pPr>
    </w:p>
    <w:bookmarkEnd w:id="14"/>
    <w:p w14:paraId="00FC2CD2" w14:textId="6BB12AA4" w:rsidR="0094674C" w:rsidRDefault="00D152DF" w:rsidP="00D152DF">
      <w:pPr>
        <w:jc w:val="both"/>
        <w:rPr>
          <w:rFonts w:ascii="Abadi" w:hAnsi="Abadi"/>
          <w:sz w:val="21"/>
          <w:szCs w:val="21"/>
        </w:rPr>
      </w:pPr>
      <w:r>
        <w:rPr>
          <w:rFonts w:ascii="Abadi" w:hAnsi="Abadi"/>
          <w:b/>
          <w:bCs/>
          <w:sz w:val="21"/>
          <w:szCs w:val="21"/>
        </w:rPr>
        <w:tab/>
        <w:t xml:space="preserve">- </w:t>
      </w:r>
      <w:r w:rsidR="0094674C" w:rsidRPr="00D15380">
        <w:rPr>
          <w:rFonts w:ascii="Abadi" w:hAnsi="Abadi"/>
          <w:b/>
          <w:bCs/>
          <w:sz w:val="21"/>
          <w:szCs w:val="21"/>
        </w:rPr>
        <w:t xml:space="preserve">La </w:t>
      </w:r>
      <w:proofErr w:type="gramStart"/>
      <w:r w:rsidR="0094674C" w:rsidRPr="00D15380">
        <w:rPr>
          <w:rFonts w:ascii="Abadi" w:hAnsi="Abadi"/>
          <w:b/>
          <w:bCs/>
          <w:sz w:val="21"/>
          <w:szCs w:val="21"/>
        </w:rPr>
        <w:t>Presidencia.-</w:t>
      </w:r>
      <w:proofErr w:type="gramEnd"/>
      <w:r w:rsidR="0094674C" w:rsidRPr="00D15380">
        <w:rPr>
          <w:rFonts w:ascii="Abadi" w:hAnsi="Abadi"/>
          <w:sz w:val="21"/>
          <w:szCs w:val="21"/>
        </w:rPr>
        <w:t xml:space="preserve"> Procede someter a discusión del dictamen suscrito con la comisión de justicia relativo a la iniciativa a efecto de adicionar un segundo párrafo del artículo 1842 del Código Civil para el Estado de Guanajuato presentada por la diputada Angélica Paola Yáñez González integrante de la Sexagésima Cuarta Legislatura. Si alguna diputada o algún diputado desea hacer uso de la palabra en pro o en contra manifiéstelo indicando el sentido de su participación</w:t>
      </w:r>
      <w:r w:rsidR="0094674C">
        <w:rPr>
          <w:rFonts w:ascii="Abadi" w:hAnsi="Abadi"/>
          <w:sz w:val="21"/>
          <w:szCs w:val="21"/>
        </w:rPr>
        <w:t>.</w:t>
      </w:r>
      <w:r w:rsidR="0094674C" w:rsidRPr="00D15380">
        <w:rPr>
          <w:rFonts w:ascii="Abadi" w:hAnsi="Abadi"/>
          <w:sz w:val="21"/>
          <w:szCs w:val="21"/>
        </w:rPr>
        <w:t xml:space="preserve"> </w:t>
      </w:r>
    </w:p>
    <w:p w14:paraId="005F8655" w14:textId="77777777" w:rsidR="00D152DF" w:rsidRPr="00D15380" w:rsidRDefault="00D152DF" w:rsidP="0094674C">
      <w:pPr>
        <w:tabs>
          <w:tab w:val="left" w:pos="4536"/>
        </w:tabs>
        <w:jc w:val="both"/>
        <w:rPr>
          <w:rFonts w:ascii="Abadi" w:hAnsi="Abadi"/>
          <w:sz w:val="21"/>
          <w:szCs w:val="21"/>
        </w:rPr>
      </w:pPr>
    </w:p>
    <w:p w14:paraId="0759DE64" w14:textId="77777777" w:rsidR="00D152DF" w:rsidRDefault="00D152DF" w:rsidP="00D152DF">
      <w:pPr>
        <w:jc w:val="both"/>
        <w:rPr>
          <w:rFonts w:ascii="Abadi" w:hAnsi="Abadi"/>
          <w:sz w:val="21"/>
          <w:szCs w:val="21"/>
        </w:rPr>
      </w:pPr>
      <w:r>
        <w:rPr>
          <w:rFonts w:ascii="Abadi" w:hAnsi="Abadi"/>
          <w:sz w:val="21"/>
          <w:szCs w:val="21"/>
        </w:rPr>
        <w:tab/>
      </w:r>
      <w:r w:rsidR="0094674C" w:rsidRPr="00D15380">
        <w:rPr>
          <w:rFonts w:ascii="Abadi" w:hAnsi="Abadi"/>
          <w:sz w:val="21"/>
          <w:szCs w:val="21"/>
        </w:rPr>
        <w:t>- No habiendo participaciones se pide a la secretaría que proceda a recabar votación nominal de la Asamblea a través del sistema electrónico a efecto de aprobar o no el dictamen puesto a su consideración</w:t>
      </w:r>
      <w:r w:rsidR="0094674C">
        <w:rPr>
          <w:rFonts w:ascii="Abadi" w:hAnsi="Abadi"/>
          <w:sz w:val="21"/>
          <w:szCs w:val="21"/>
        </w:rPr>
        <w:t>.</w:t>
      </w:r>
    </w:p>
    <w:p w14:paraId="65502750" w14:textId="17C1F828" w:rsidR="0094674C" w:rsidRPr="00D15380" w:rsidRDefault="0094674C" w:rsidP="00D152DF">
      <w:pPr>
        <w:jc w:val="both"/>
        <w:rPr>
          <w:rFonts w:ascii="Abadi" w:hAnsi="Abadi"/>
          <w:sz w:val="21"/>
          <w:szCs w:val="21"/>
        </w:rPr>
      </w:pPr>
      <w:r w:rsidRPr="00D15380">
        <w:rPr>
          <w:rFonts w:ascii="Abadi" w:hAnsi="Abadi"/>
          <w:sz w:val="21"/>
          <w:szCs w:val="21"/>
        </w:rPr>
        <w:t xml:space="preserve"> </w:t>
      </w:r>
    </w:p>
    <w:p w14:paraId="4F011CA7" w14:textId="7A0A9957" w:rsidR="0094674C" w:rsidRDefault="0094674C" w:rsidP="00D152DF">
      <w:pPr>
        <w:tabs>
          <w:tab w:val="left" w:pos="4536"/>
        </w:tabs>
        <w:jc w:val="center"/>
        <w:rPr>
          <w:rFonts w:ascii="Abadi" w:hAnsi="Abadi"/>
          <w:b/>
          <w:bCs/>
          <w:sz w:val="21"/>
          <w:szCs w:val="21"/>
        </w:rPr>
      </w:pPr>
      <w:r w:rsidRPr="00D15380">
        <w:rPr>
          <w:rFonts w:ascii="Abadi" w:hAnsi="Abadi"/>
          <w:b/>
          <w:bCs/>
          <w:sz w:val="21"/>
          <w:szCs w:val="21"/>
        </w:rPr>
        <w:t>(</w:t>
      </w:r>
      <w:r>
        <w:rPr>
          <w:rFonts w:ascii="Abadi" w:hAnsi="Abadi"/>
          <w:b/>
          <w:bCs/>
          <w:sz w:val="21"/>
          <w:szCs w:val="21"/>
        </w:rPr>
        <w:t>S</w:t>
      </w:r>
      <w:r w:rsidRPr="00D15380">
        <w:rPr>
          <w:rFonts w:ascii="Abadi" w:hAnsi="Abadi"/>
          <w:b/>
          <w:bCs/>
          <w:sz w:val="21"/>
          <w:szCs w:val="21"/>
        </w:rPr>
        <w:t>e abre el sistema electrónico)</w:t>
      </w:r>
    </w:p>
    <w:p w14:paraId="03A99A51" w14:textId="77777777" w:rsidR="002B5592" w:rsidRPr="00D15380" w:rsidRDefault="002B5592" w:rsidP="00D152DF">
      <w:pPr>
        <w:tabs>
          <w:tab w:val="left" w:pos="4536"/>
        </w:tabs>
        <w:jc w:val="center"/>
        <w:rPr>
          <w:rFonts w:ascii="Abadi" w:hAnsi="Abadi"/>
          <w:b/>
          <w:bCs/>
          <w:sz w:val="21"/>
          <w:szCs w:val="21"/>
        </w:rPr>
      </w:pPr>
    </w:p>
    <w:p w14:paraId="78B509E2" w14:textId="2405F2EC" w:rsidR="0094674C" w:rsidRDefault="00D152DF" w:rsidP="00D152DF">
      <w:pPr>
        <w:jc w:val="both"/>
        <w:rPr>
          <w:rFonts w:ascii="Abadi" w:hAnsi="Abadi"/>
          <w:sz w:val="21"/>
          <w:szCs w:val="21"/>
        </w:rPr>
      </w:pPr>
      <w:r>
        <w:rPr>
          <w:rFonts w:ascii="Abadi" w:hAnsi="Abadi"/>
          <w:b/>
          <w:bCs/>
          <w:sz w:val="21"/>
          <w:szCs w:val="21"/>
        </w:rPr>
        <w:tab/>
        <w:t xml:space="preserve">- </w:t>
      </w:r>
      <w:r w:rsidR="0094674C" w:rsidRPr="00D15380">
        <w:rPr>
          <w:rFonts w:ascii="Abadi" w:hAnsi="Abadi"/>
          <w:b/>
          <w:bCs/>
          <w:sz w:val="21"/>
          <w:szCs w:val="21"/>
        </w:rPr>
        <w:t xml:space="preserve">La </w:t>
      </w:r>
      <w:proofErr w:type="gramStart"/>
      <w:r w:rsidR="0094674C" w:rsidRPr="00D15380">
        <w:rPr>
          <w:rFonts w:ascii="Abadi" w:hAnsi="Abadi"/>
          <w:b/>
          <w:bCs/>
          <w:sz w:val="21"/>
          <w:szCs w:val="21"/>
        </w:rPr>
        <w:t>Secretaria.-</w:t>
      </w:r>
      <w:proofErr w:type="gramEnd"/>
      <w:r w:rsidR="0094674C" w:rsidRPr="00D15380">
        <w:rPr>
          <w:rFonts w:ascii="Abadi" w:hAnsi="Abadi"/>
          <w:sz w:val="21"/>
          <w:szCs w:val="21"/>
        </w:rPr>
        <w:t xml:space="preserve"> En votación nominal por el sistema electrónico se pregunta a las diputadas y los diputados y se aprueba el dictamen puesto a su consideración</w:t>
      </w:r>
      <w:r w:rsidR="0094674C">
        <w:rPr>
          <w:rFonts w:ascii="Abadi" w:hAnsi="Abadi"/>
          <w:sz w:val="21"/>
          <w:szCs w:val="21"/>
        </w:rPr>
        <w:t>. ¿D</w:t>
      </w:r>
      <w:r w:rsidR="0094674C" w:rsidRPr="00D15380">
        <w:rPr>
          <w:rFonts w:ascii="Abadi" w:hAnsi="Abadi"/>
          <w:sz w:val="21"/>
          <w:szCs w:val="21"/>
        </w:rPr>
        <w:t xml:space="preserve">iputada </w:t>
      </w:r>
      <w:r w:rsidR="0094674C">
        <w:rPr>
          <w:rFonts w:ascii="Abadi" w:hAnsi="Abadi"/>
          <w:sz w:val="21"/>
          <w:szCs w:val="21"/>
        </w:rPr>
        <w:t>A</w:t>
      </w:r>
      <w:r w:rsidR="0094674C" w:rsidRPr="00D15380">
        <w:rPr>
          <w:rFonts w:ascii="Abadi" w:hAnsi="Abadi"/>
          <w:sz w:val="21"/>
          <w:szCs w:val="21"/>
        </w:rPr>
        <w:t xml:space="preserve">ngélica </w:t>
      </w:r>
      <w:r w:rsidR="0094674C">
        <w:rPr>
          <w:rFonts w:ascii="Abadi" w:hAnsi="Abadi"/>
          <w:sz w:val="21"/>
          <w:szCs w:val="21"/>
        </w:rPr>
        <w:t>C</w:t>
      </w:r>
      <w:r w:rsidR="0094674C" w:rsidRPr="00D15380">
        <w:rPr>
          <w:rFonts w:ascii="Abadi" w:hAnsi="Abadi"/>
          <w:sz w:val="21"/>
          <w:szCs w:val="21"/>
        </w:rPr>
        <w:t>asillas</w:t>
      </w:r>
      <w:r w:rsidR="0094674C">
        <w:rPr>
          <w:rFonts w:ascii="Abadi" w:hAnsi="Abadi"/>
          <w:sz w:val="21"/>
          <w:szCs w:val="21"/>
        </w:rPr>
        <w:t>? G</w:t>
      </w:r>
      <w:r w:rsidR="0094674C" w:rsidRPr="00D15380">
        <w:rPr>
          <w:rFonts w:ascii="Abadi" w:hAnsi="Abadi"/>
          <w:sz w:val="21"/>
          <w:szCs w:val="21"/>
        </w:rPr>
        <w:t>racias diputada</w:t>
      </w:r>
      <w:r w:rsidR="0094674C">
        <w:rPr>
          <w:rFonts w:ascii="Abadi" w:hAnsi="Abadi"/>
          <w:sz w:val="21"/>
          <w:szCs w:val="21"/>
        </w:rPr>
        <w:t>.</w:t>
      </w:r>
      <w:r w:rsidR="0094674C" w:rsidRPr="00D15380">
        <w:rPr>
          <w:rFonts w:ascii="Abadi" w:hAnsi="Abadi"/>
          <w:sz w:val="21"/>
          <w:szCs w:val="21"/>
        </w:rPr>
        <w:t xml:space="preserve"> </w:t>
      </w:r>
    </w:p>
    <w:p w14:paraId="397AF4CB" w14:textId="77777777" w:rsidR="00D152DF" w:rsidRPr="00D15380" w:rsidRDefault="00D152DF" w:rsidP="0094674C">
      <w:pPr>
        <w:tabs>
          <w:tab w:val="left" w:pos="4536"/>
        </w:tabs>
        <w:jc w:val="both"/>
        <w:rPr>
          <w:rFonts w:ascii="Abadi" w:hAnsi="Abadi"/>
          <w:sz w:val="21"/>
          <w:szCs w:val="21"/>
        </w:rPr>
      </w:pPr>
    </w:p>
    <w:p w14:paraId="54490D6D" w14:textId="3D0DDCB3" w:rsidR="0094674C" w:rsidRDefault="0094674C" w:rsidP="0094674C">
      <w:pPr>
        <w:tabs>
          <w:tab w:val="left" w:pos="4536"/>
        </w:tabs>
        <w:jc w:val="both"/>
        <w:rPr>
          <w:rFonts w:ascii="Abadi" w:hAnsi="Abadi"/>
          <w:sz w:val="21"/>
          <w:szCs w:val="21"/>
        </w:rPr>
      </w:pPr>
      <w:r>
        <w:rPr>
          <w:rFonts w:ascii="Abadi" w:hAnsi="Abadi"/>
          <w:sz w:val="21"/>
          <w:szCs w:val="21"/>
        </w:rPr>
        <w:t>¿F</w:t>
      </w:r>
      <w:r w:rsidRPr="00D15380">
        <w:rPr>
          <w:rFonts w:ascii="Abadi" w:hAnsi="Abadi"/>
          <w:sz w:val="21"/>
          <w:szCs w:val="21"/>
        </w:rPr>
        <w:t>altan una diputada de algún diputado de emitir su voto</w:t>
      </w:r>
      <w:r>
        <w:rPr>
          <w:rFonts w:ascii="Abadi" w:hAnsi="Abadi"/>
          <w:sz w:val="21"/>
          <w:szCs w:val="21"/>
        </w:rPr>
        <w:t>?</w:t>
      </w:r>
      <w:r w:rsidRPr="00D15380">
        <w:rPr>
          <w:rFonts w:ascii="Abadi" w:hAnsi="Abadi"/>
          <w:sz w:val="21"/>
          <w:szCs w:val="21"/>
        </w:rPr>
        <w:t xml:space="preserve"> </w:t>
      </w:r>
    </w:p>
    <w:p w14:paraId="57D88768" w14:textId="77777777" w:rsidR="00D152DF" w:rsidRPr="00D15380" w:rsidRDefault="00D152DF" w:rsidP="0094674C">
      <w:pPr>
        <w:tabs>
          <w:tab w:val="left" w:pos="4536"/>
        </w:tabs>
        <w:jc w:val="both"/>
        <w:rPr>
          <w:rFonts w:ascii="Abadi" w:hAnsi="Abadi"/>
          <w:sz w:val="21"/>
          <w:szCs w:val="21"/>
        </w:rPr>
      </w:pPr>
    </w:p>
    <w:p w14:paraId="1194DED9" w14:textId="1B3F45B5" w:rsidR="0094674C" w:rsidRPr="00D15380" w:rsidRDefault="0094674C" w:rsidP="00D152DF">
      <w:pPr>
        <w:tabs>
          <w:tab w:val="left" w:pos="4536"/>
        </w:tabs>
        <w:jc w:val="center"/>
        <w:rPr>
          <w:rFonts w:ascii="Abadi" w:hAnsi="Abadi"/>
          <w:b/>
          <w:bCs/>
          <w:sz w:val="21"/>
          <w:szCs w:val="21"/>
        </w:rPr>
      </w:pPr>
      <w:r w:rsidRPr="00D15380">
        <w:rPr>
          <w:rFonts w:ascii="Abadi" w:hAnsi="Abadi"/>
          <w:b/>
          <w:bCs/>
          <w:sz w:val="21"/>
          <w:szCs w:val="21"/>
        </w:rPr>
        <w:t>(</w:t>
      </w:r>
      <w:r>
        <w:rPr>
          <w:rFonts w:ascii="Abadi" w:hAnsi="Abadi"/>
          <w:b/>
          <w:bCs/>
          <w:sz w:val="21"/>
          <w:szCs w:val="21"/>
        </w:rPr>
        <w:t>S</w:t>
      </w:r>
      <w:r w:rsidRPr="00D15380">
        <w:rPr>
          <w:rFonts w:ascii="Abadi" w:hAnsi="Abadi"/>
          <w:b/>
          <w:bCs/>
          <w:sz w:val="21"/>
          <w:szCs w:val="21"/>
        </w:rPr>
        <w:t>e cierra el sistema electrónico)</w:t>
      </w:r>
    </w:p>
    <w:p w14:paraId="1735F2EA" w14:textId="405A467F" w:rsidR="0094674C" w:rsidRPr="00D15380" w:rsidRDefault="0094674C" w:rsidP="0094674C">
      <w:pPr>
        <w:tabs>
          <w:tab w:val="left" w:pos="4536"/>
        </w:tabs>
        <w:jc w:val="both"/>
        <w:rPr>
          <w:rFonts w:ascii="Abadi" w:hAnsi="Abadi"/>
          <w:b/>
          <w:bCs/>
          <w:sz w:val="21"/>
          <w:szCs w:val="21"/>
        </w:rPr>
      </w:pPr>
    </w:p>
    <w:p w14:paraId="0BB4CACF" w14:textId="6561E594" w:rsidR="0094674C" w:rsidRPr="00D15380" w:rsidRDefault="00D152DF" w:rsidP="0094674C">
      <w:pPr>
        <w:tabs>
          <w:tab w:val="left" w:pos="4536"/>
        </w:tabs>
        <w:jc w:val="both"/>
        <w:rPr>
          <w:rFonts w:ascii="Abadi" w:hAnsi="Abadi"/>
          <w:b/>
          <w:bCs/>
          <w:sz w:val="21"/>
          <w:szCs w:val="21"/>
        </w:rPr>
      </w:pPr>
      <w:r w:rsidRPr="00D15380">
        <w:rPr>
          <w:rFonts w:ascii="Abadi" w:hAnsi="Abadi"/>
          <w:noProof/>
          <w:sz w:val="21"/>
          <w:szCs w:val="21"/>
        </w:rPr>
        <w:drawing>
          <wp:anchor distT="0" distB="0" distL="114300" distR="114300" simplePos="0" relativeHeight="251658269" behindDoc="1" locked="0" layoutInCell="1" allowOverlap="1" wp14:anchorId="2729FC48" wp14:editId="6A1FFF9D">
            <wp:simplePos x="0" y="0"/>
            <wp:positionH relativeFrom="column">
              <wp:posOffset>359410</wp:posOffset>
            </wp:positionH>
            <wp:positionV relativeFrom="paragraph">
              <wp:posOffset>198755</wp:posOffset>
            </wp:positionV>
            <wp:extent cx="1895475" cy="1064895"/>
            <wp:effectExtent l="190500" t="190500" r="200025" b="192405"/>
            <wp:wrapTight wrapText="bothSides">
              <wp:wrapPolygon edited="0">
                <wp:start x="434" y="-3864"/>
                <wp:lineTo x="-2171" y="-3091"/>
                <wp:lineTo x="-1954" y="22025"/>
                <wp:lineTo x="217" y="24343"/>
                <wp:lineTo x="434" y="25116"/>
                <wp:lineTo x="21057" y="25116"/>
                <wp:lineTo x="21274" y="24343"/>
                <wp:lineTo x="23445" y="22025"/>
                <wp:lineTo x="23662" y="3091"/>
                <wp:lineTo x="21274" y="-2705"/>
                <wp:lineTo x="21057" y="-3864"/>
                <wp:lineTo x="434" y="-3864"/>
              </wp:wrapPolygon>
            </wp:wrapTight>
            <wp:docPr id="38" name="Imagen 38"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Interfaz de usuario gráfica, Texto, Aplicación&#10;&#10;Descripción generada automáticament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95475" cy="106489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31D52BD6" w14:textId="77777777" w:rsidR="0094674C" w:rsidRPr="00D15380" w:rsidRDefault="0094674C" w:rsidP="0094674C">
      <w:pPr>
        <w:tabs>
          <w:tab w:val="left" w:pos="4536"/>
        </w:tabs>
        <w:jc w:val="both"/>
        <w:rPr>
          <w:rFonts w:ascii="Abadi" w:hAnsi="Abadi"/>
          <w:b/>
          <w:bCs/>
          <w:sz w:val="21"/>
          <w:szCs w:val="21"/>
        </w:rPr>
      </w:pPr>
    </w:p>
    <w:p w14:paraId="59FF72E7" w14:textId="77777777" w:rsidR="0094674C" w:rsidRPr="00D15380" w:rsidRDefault="0094674C" w:rsidP="0094674C">
      <w:pPr>
        <w:tabs>
          <w:tab w:val="left" w:pos="4536"/>
        </w:tabs>
        <w:jc w:val="both"/>
        <w:rPr>
          <w:rFonts w:ascii="Abadi" w:hAnsi="Abadi"/>
          <w:b/>
          <w:bCs/>
          <w:sz w:val="21"/>
          <w:szCs w:val="21"/>
        </w:rPr>
      </w:pPr>
    </w:p>
    <w:p w14:paraId="514C8CBD" w14:textId="77777777" w:rsidR="0094674C" w:rsidRPr="00D15380" w:rsidRDefault="0094674C" w:rsidP="0094674C">
      <w:pPr>
        <w:tabs>
          <w:tab w:val="left" w:pos="4536"/>
        </w:tabs>
        <w:jc w:val="both"/>
        <w:rPr>
          <w:rFonts w:ascii="Abadi" w:hAnsi="Abadi"/>
          <w:b/>
          <w:bCs/>
          <w:sz w:val="21"/>
          <w:szCs w:val="21"/>
        </w:rPr>
      </w:pPr>
    </w:p>
    <w:p w14:paraId="00C01684" w14:textId="6C456460" w:rsidR="0094674C" w:rsidRPr="00D15380" w:rsidRDefault="00D152DF" w:rsidP="00D152DF">
      <w:pPr>
        <w:ind w:firstLine="360"/>
        <w:jc w:val="both"/>
        <w:rPr>
          <w:rFonts w:ascii="Abadi" w:hAnsi="Abadi"/>
          <w:sz w:val="21"/>
          <w:szCs w:val="21"/>
        </w:rPr>
      </w:pPr>
      <w:r>
        <w:rPr>
          <w:rFonts w:ascii="Abadi" w:hAnsi="Abadi"/>
          <w:b/>
          <w:bCs/>
          <w:sz w:val="21"/>
          <w:szCs w:val="21"/>
        </w:rPr>
        <w:t xml:space="preserve">- </w:t>
      </w:r>
      <w:r w:rsidR="0094674C" w:rsidRPr="00D15380">
        <w:rPr>
          <w:rFonts w:ascii="Abadi" w:hAnsi="Abadi"/>
          <w:b/>
          <w:bCs/>
          <w:sz w:val="21"/>
          <w:szCs w:val="21"/>
        </w:rPr>
        <w:t xml:space="preserve">La </w:t>
      </w:r>
      <w:proofErr w:type="gramStart"/>
      <w:r w:rsidR="0094674C" w:rsidRPr="00D15380">
        <w:rPr>
          <w:rFonts w:ascii="Abadi" w:hAnsi="Abadi"/>
          <w:b/>
          <w:bCs/>
          <w:sz w:val="21"/>
          <w:szCs w:val="21"/>
        </w:rPr>
        <w:t>Secretaria.-</w:t>
      </w:r>
      <w:proofErr w:type="gramEnd"/>
      <w:r w:rsidR="0094674C" w:rsidRPr="00D15380">
        <w:rPr>
          <w:rFonts w:ascii="Abadi" w:hAnsi="Abadi"/>
          <w:sz w:val="21"/>
          <w:szCs w:val="21"/>
        </w:rPr>
        <w:t xml:space="preserve"> Se registraron 35 votos a favor</w:t>
      </w:r>
      <w:r w:rsidR="0094674C">
        <w:rPr>
          <w:rFonts w:ascii="Abadi" w:hAnsi="Abadi"/>
          <w:sz w:val="21"/>
          <w:szCs w:val="21"/>
        </w:rPr>
        <w:t>.</w:t>
      </w:r>
      <w:r w:rsidR="0094674C" w:rsidRPr="00D15380">
        <w:rPr>
          <w:rFonts w:ascii="Abadi" w:hAnsi="Abadi"/>
          <w:sz w:val="21"/>
          <w:szCs w:val="21"/>
        </w:rPr>
        <w:t xml:space="preserve"> </w:t>
      </w:r>
    </w:p>
    <w:p w14:paraId="6528C03A" w14:textId="77777777" w:rsidR="00D152DF" w:rsidRDefault="00D152DF" w:rsidP="0094674C">
      <w:pPr>
        <w:tabs>
          <w:tab w:val="left" w:pos="4536"/>
        </w:tabs>
        <w:jc w:val="both"/>
        <w:rPr>
          <w:rFonts w:ascii="Abadi" w:hAnsi="Abadi"/>
          <w:b/>
          <w:bCs/>
          <w:sz w:val="21"/>
          <w:szCs w:val="21"/>
        </w:rPr>
      </w:pPr>
    </w:p>
    <w:p w14:paraId="642C6FFC" w14:textId="31DF8A29" w:rsidR="0094674C" w:rsidRDefault="00D152DF" w:rsidP="00D152DF">
      <w:pPr>
        <w:ind w:firstLine="284"/>
        <w:jc w:val="both"/>
        <w:rPr>
          <w:rFonts w:ascii="Abadi" w:hAnsi="Abadi"/>
          <w:sz w:val="21"/>
          <w:szCs w:val="21"/>
        </w:rPr>
      </w:pPr>
      <w:r>
        <w:rPr>
          <w:rFonts w:ascii="Abadi" w:hAnsi="Abadi"/>
          <w:b/>
          <w:bCs/>
          <w:sz w:val="21"/>
          <w:szCs w:val="21"/>
        </w:rPr>
        <w:t xml:space="preserve">- </w:t>
      </w:r>
      <w:r w:rsidR="0094674C" w:rsidRPr="00D152DF">
        <w:rPr>
          <w:rFonts w:ascii="Abadi" w:hAnsi="Abadi"/>
          <w:b/>
          <w:bCs/>
          <w:sz w:val="21"/>
          <w:szCs w:val="21"/>
        </w:rPr>
        <w:t xml:space="preserve">La </w:t>
      </w:r>
      <w:proofErr w:type="gramStart"/>
      <w:r w:rsidR="0094674C" w:rsidRPr="00D152DF">
        <w:rPr>
          <w:rFonts w:ascii="Abadi" w:hAnsi="Abadi"/>
          <w:b/>
          <w:bCs/>
          <w:sz w:val="21"/>
          <w:szCs w:val="21"/>
        </w:rPr>
        <w:t>Presidencia.-</w:t>
      </w:r>
      <w:proofErr w:type="gramEnd"/>
      <w:r w:rsidR="0094674C" w:rsidRPr="00D152DF">
        <w:rPr>
          <w:rFonts w:ascii="Abadi" w:hAnsi="Abadi"/>
          <w:sz w:val="21"/>
          <w:szCs w:val="21"/>
        </w:rPr>
        <w:t xml:space="preserve"> El dictamen ha sido aprobado por unanimidad de votos. </w:t>
      </w:r>
    </w:p>
    <w:p w14:paraId="67C40A8D" w14:textId="77777777" w:rsidR="00D152DF" w:rsidRPr="00D152DF" w:rsidRDefault="00D152DF" w:rsidP="00D152DF">
      <w:pPr>
        <w:ind w:firstLine="284"/>
        <w:jc w:val="both"/>
        <w:rPr>
          <w:rFonts w:ascii="Abadi" w:hAnsi="Abadi"/>
          <w:sz w:val="21"/>
          <w:szCs w:val="21"/>
        </w:rPr>
      </w:pPr>
    </w:p>
    <w:p w14:paraId="17D112EF" w14:textId="77777777" w:rsidR="0094674C" w:rsidRPr="00D14184" w:rsidRDefault="0094674C" w:rsidP="00D152DF">
      <w:pPr>
        <w:ind w:left="709" w:right="259"/>
        <w:jc w:val="both"/>
        <w:rPr>
          <w:rFonts w:ascii="Abadi" w:hAnsi="Abadi"/>
          <w:b/>
          <w:bCs/>
          <w:i/>
          <w:iCs/>
          <w:sz w:val="21"/>
          <w:szCs w:val="21"/>
          <w:u w:val="single"/>
        </w:rPr>
      </w:pPr>
      <w:r w:rsidRPr="00D14184">
        <w:rPr>
          <w:rFonts w:ascii="Abadi" w:hAnsi="Abadi"/>
          <w:b/>
          <w:bCs/>
          <w:i/>
          <w:iCs/>
          <w:sz w:val="21"/>
          <w:szCs w:val="21"/>
          <w:u w:val="single"/>
        </w:rPr>
        <w:t xml:space="preserve">En consecuencia se instruye a la Secretaría General para que proceda al archivo definitivo de la iniciativa referida en el dictamen aprobado. </w:t>
      </w:r>
    </w:p>
    <w:p w14:paraId="3832ABC9" w14:textId="77777777" w:rsidR="0094674C" w:rsidRPr="00774389" w:rsidRDefault="0094674C" w:rsidP="000218BD">
      <w:pPr>
        <w:rPr>
          <w:rFonts w:ascii="Abadi" w:hAnsi="Abadi"/>
          <w:b/>
          <w:bCs/>
          <w:sz w:val="21"/>
          <w:szCs w:val="21"/>
        </w:rPr>
      </w:pPr>
    </w:p>
    <w:p w14:paraId="57AA62CD" w14:textId="77777777" w:rsidR="000218BD" w:rsidRPr="00774389" w:rsidRDefault="000218BD" w:rsidP="000218BD">
      <w:pPr>
        <w:rPr>
          <w:rFonts w:ascii="Abadi" w:hAnsi="Abadi"/>
          <w:b/>
          <w:bCs/>
          <w:sz w:val="21"/>
          <w:szCs w:val="21"/>
        </w:rPr>
      </w:pPr>
    </w:p>
    <w:p w14:paraId="3237C284" w14:textId="77777777" w:rsidR="000218BD" w:rsidRDefault="000218BD">
      <w:pPr>
        <w:numPr>
          <w:ilvl w:val="0"/>
          <w:numId w:val="9"/>
        </w:numPr>
        <w:shd w:val="clear" w:color="auto" w:fill="FFFFFF" w:themeFill="background1"/>
        <w:spacing w:after="160" w:line="256" w:lineRule="auto"/>
        <w:ind w:left="426"/>
        <w:contextualSpacing/>
        <w:jc w:val="both"/>
        <w:rPr>
          <w:rFonts w:ascii="Abadi" w:eastAsia="Calibri" w:hAnsi="Abadi"/>
          <w:b/>
          <w:bCs/>
          <w:sz w:val="20"/>
          <w:szCs w:val="20"/>
          <w:lang w:val="es-MX" w:eastAsia="en-US"/>
        </w:rPr>
      </w:pPr>
      <w:r w:rsidRPr="00A53B12">
        <w:rPr>
          <w:rFonts w:ascii="Abadi" w:eastAsia="Calibri" w:hAnsi="Abadi"/>
          <w:b/>
          <w:bCs/>
          <w:sz w:val="20"/>
          <w:szCs w:val="20"/>
          <w:lang w:val="es-MX" w:eastAsia="en-US"/>
        </w:rPr>
        <w:t>DISCUSIÓN Y, EN SU CASO, APROBACIÓN DEL DICTAMEN SIGNADO POR LA COMISIÓN DE GOBERNACIÓN Y PUNTOS CONSTITUCIONALES RELATIVO A LA INICIATIVA FORMULADA POR LAS DIPUTADAS Y LOS DIPUTADOS INTEGRANTES DEL GRUPO PARLAMENTARIO DEL PARTIDO REVOLUCIONARIO INSTITUCIONAL A EFECTO DE ADICIONAR UN PÁRRAFO SÉPTIMO AL ARTÍCULO 1 DE LA CONSTITUCIÓN POLÍTICA PARA EL ESTADO DE GUANAJUATO.</w:t>
      </w:r>
    </w:p>
    <w:p w14:paraId="202E0BAF" w14:textId="77777777" w:rsidR="000218BD" w:rsidRDefault="000218BD" w:rsidP="000218BD">
      <w:pPr>
        <w:spacing w:after="160" w:line="256" w:lineRule="auto"/>
        <w:contextualSpacing/>
        <w:jc w:val="both"/>
        <w:rPr>
          <w:rFonts w:ascii="Abadi" w:eastAsia="Calibri" w:hAnsi="Abadi"/>
          <w:b/>
          <w:bCs/>
          <w:sz w:val="20"/>
          <w:szCs w:val="20"/>
          <w:lang w:val="es-MX" w:eastAsia="en-US"/>
        </w:rPr>
      </w:pPr>
    </w:p>
    <w:p w14:paraId="2183083A" w14:textId="77777777" w:rsidR="000218BD" w:rsidRPr="00C5286B" w:rsidRDefault="000218BD" w:rsidP="003D7693">
      <w:pPr>
        <w:kinsoku w:val="0"/>
        <w:overflowPunct w:val="0"/>
        <w:autoSpaceDE w:val="0"/>
        <w:autoSpaceDN w:val="0"/>
        <w:adjustRightInd w:val="0"/>
        <w:spacing w:line="286" w:lineRule="exact"/>
        <w:jc w:val="both"/>
        <w:rPr>
          <w:rFonts w:ascii="Abadi" w:hAnsi="Abadi" w:cs="Calibri"/>
          <w:b/>
          <w:bCs/>
          <w:color w:val="0D0B11"/>
          <w:w w:val="90"/>
          <w:sz w:val="21"/>
          <w:szCs w:val="21"/>
        </w:rPr>
      </w:pPr>
      <w:r w:rsidRPr="00C5286B">
        <w:rPr>
          <w:rFonts w:ascii="Abadi" w:hAnsi="Abadi" w:cs="Calibri"/>
          <w:b/>
          <w:bCs/>
          <w:color w:val="0D0B11"/>
          <w:w w:val="90"/>
          <w:sz w:val="21"/>
          <w:szCs w:val="21"/>
        </w:rPr>
        <w:t>DIPUTADA IRMA LETICIA GONZÁLEZ SÁNCHEZ</w:t>
      </w:r>
    </w:p>
    <w:p w14:paraId="3ADF4FC5" w14:textId="77777777" w:rsidR="000218BD" w:rsidRPr="00C5286B" w:rsidRDefault="000218BD" w:rsidP="003D7693">
      <w:pPr>
        <w:kinsoku w:val="0"/>
        <w:overflowPunct w:val="0"/>
        <w:autoSpaceDE w:val="0"/>
        <w:autoSpaceDN w:val="0"/>
        <w:adjustRightInd w:val="0"/>
        <w:spacing w:line="286" w:lineRule="exact"/>
        <w:jc w:val="both"/>
        <w:rPr>
          <w:rFonts w:ascii="Abadi" w:hAnsi="Abadi" w:cs="Calibri"/>
          <w:b/>
          <w:bCs/>
          <w:color w:val="0D0B11"/>
          <w:w w:val="90"/>
          <w:sz w:val="21"/>
          <w:szCs w:val="21"/>
        </w:rPr>
      </w:pPr>
      <w:r w:rsidRPr="00C5286B">
        <w:rPr>
          <w:rFonts w:ascii="Abadi" w:hAnsi="Abadi" w:cs="Calibri"/>
          <w:b/>
          <w:bCs/>
          <w:color w:val="0D0B11"/>
          <w:w w:val="90"/>
          <w:sz w:val="21"/>
          <w:szCs w:val="21"/>
        </w:rPr>
        <w:t>PRESIDENTA DEL CONGRESO DEL ESTADO</w:t>
      </w:r>
    </w:p>
    <w:p w14:paraId="240402F9" w14:textId="77777777" w:rsidR="000218BD" w:rsidRPr="00C5286B" w:rsidRDefault="000218BD" w:rsidP="003D7693">
      <w:pPr>
        <w:kinsoku w:val="0"/>
        <w:overflowPunct w:val="0"/>
        <w:autoSpaceDE w:val="0"/>
        <w:autoSpaceDN w:val="0"/>
        <w:adjustRightInd w:val="0"/>
        <w:spacing w:line="286" w:lineRule="exact"/>
        <w:jc w:val="both"/>
        <w:rPr>
          <w:rFonts w:ascii="Abadi" w:hAnsi="Abadi" w:cs="Calibri"/>
          <w:b/>
          <w:bCs/>
          <w:color w:val="0D0B11"/>
          <w:w w:val="90"/>
          <w:sz w:val="21"/>
          <w:szCs w:val="21"/>
        </w:rPr>
      </w:pPr>
      <w:r w:rsidRPr="00C5286B">
        <w:rPr>
          <w:rFonts w:ascii="Abadi" w:hAnsi="Abadi" w:cs="Calibri"/>
          <w:b/>
          <w:bCs/>
          <w:color w:val="0D0B11"/>
          <w:w w:val="90"/>
          <w:sz w:val="21"/>
          <w:szCs w:val="21"/>
        </w:rPr>
        <w:t>P R E S E N T E.</w:t>
      </w:r>
    </w:p>
    <w:p w14:paraId="48F2CC18" w14:textId="77777777" w:rsidR="000218BD" w:rsidRPr="00C5286B" w:rsidRDefault="000218BD" w:rsidP="000218BD">
      <w:pPr>
        <w:kinsoku w:val="0"/>
        <w:overflowPunct w:val="0"/>
        <w:autoSpaceDE w:val="0"/>
        <w:autoSpaceDN w:val="0"/>
        <w:adjustRightInd w:val="0"/>
        <w:spacing w:line="286" w:lineRule="exact"/>
        <w:ind w:left="777"/>
        <w:jc w:val="both"/>
        <w:rPr>
          <w:rFonts w:ascii="Abadi" w:hAnsi="Abadi" w:cs="Calibri"/>
          <w:b/>
          <w:bCs/>
          <w:color w:val="0D0B11"/>
          <w:w w:val="90"/>
          <w:sz w:val="21"/>
          <w:szCs w:val="21"/>
        </w:rPr>
      </w:pPr>
    </w:p>
    <w:p w14:paraId="258C930E" w14:textId="3EDE4423" w:rsidR="000218BD" w:rsidRPr="002B5592" w:rsidRDefault="000218BD" w:rsidP="002B5592">
      <w:pPr>
        <w:kinsoku w:val="0"/>
        <w:overflowPunct w:val="0"/>
        <w:autoSpaceDE w:val="0"/>
        <w:autoSpaceDN w:val="0"/>
        <w:adjustRightInd w:val="0"/>
        <w:ind w:firstLine="708"/>
        <w:jc w:val="both"/>
        <w:rPr>
          <w:rFonts w:ascii="Abadi" w:hAnsi="Abadi" w:cs="Calibri"/>
          <w:color w:val="18171A"/>
          <w:sz w:val="21"/>
          <w:szCs w:val="21"/>
        </w:rPr>
      </w:pPr>
      <w:r w:rsidRPr="002B5592">
        <w:rPr>
          <w:rFonts w:ascii="Abadi" w:hAnsi="Abadi" w:cs="Calibri"/>
          <w:color w:val="18171A"/>
          <w:sz w:val="21"/>
          <w:szCs w:val="21"/>
        </w:rPr>
        <w:t>La</w:t>
      </w:r>
      <w:r w:rsidRPr="002B5592">
        <w:rPr>
          <w:rFonts w:ascii="Abadi" w:hAnsi="Abadi" w:cs="Calibri"/>
          <w:color w:val="18171A"/>
          <w:spacing w:val="44"/>
          <w:sz w:val="21"/>
          <w:szCs w:val="21"/>
        </w:rPr>
        <w:t xml:space="preserve"> </w:t>
      </w:r>
      <w:r w:rsidRPr="002B5592">
        <w:rPr>
          <w:rFonts w:ascii="Abadi" w:hAnsi="Abadi" w:cs="Calibri"/>
          <w:color w:val="18171A"/>
          <w:sz w:val="21"/>
          <w:szCs w:val="21"/>
        </w:rPr>
        <w:t>Comisión</w:t>
      </w:r>
      <w:r w:rsidRPr="002B5592">
        <w:rPr>
          <w:rFonts w:ascii="Abadi" w:hAnsi="Abadi" w:cs="Calibri"/>
          <w:color w:val="18171A"/>
          <w:spacing w:val="27"/>
          <w:sz w:val="21"/>
          <w:szCs w:val="21"/>
        </w:rPr>
        <w:t xml:space="preserve"> </w:t>
      </w:r>
      <w:r w:rsidRPr="002B5592">
        <w:rPr>
          <w:rFonts w:ascii="Abadi" w:hAnsi="Abadi" w:cs="Calibri"/>
          <w:color w:val="18171A"/>
          <w:sz w:val="21"/>
          <w:szCs w:val="21"/>
        </w:rPr>
        <w:t>de</w:t>
      </w:r>
      <w:r w:rsidRPr="002B5592">
        <w:rPr>
          <w:rFonts w:ascii="Abadi" w:hAnsi="Abadi" w:cs="Calibri"/>
          <w:color w:val="18171A"/>
          <w:spacing w:val="36"/>
          <w:sz w:val="21"/>
          <w:szCs w:val="21"/>
        </w:rPr>
        <w:t xml:space="preserve"> </w:t>
      </w:r>
      <w:r w:rsidRPr="002B5592">
        <w:rPr>
          <w:rFonts w:ascii="Abadi" w:hAnsi="Abadi" w:cs="Calibri"/>
          <w:color w:val="18171A"/>
          <w:sz w:val="21"/>
          <w:szCs w:val="21"/>
        </w:rPr>
        <w:t>Gobernación</w:t>
      </w:r>
      <w:r w:rsidRPr="002B5592">
        <w:rPr>
          <w:rFonts w:ascii="Abadi" w:hAnsi="Abadi" w:cs="Calibri"/>
          <w:color w:val="18171A"/>
          <w:spacing w:val="37"/>
          <w:sz w:val="21"/>
          <w:szCs w:val="21"/>
        </w:rPr>
        <w:t xml:space="preserve"> </w:t>
      </w:r>
      <w:r w:rsidRPr="002B5592">
        <w:rPr>
          <w:rFonts w:ascii="Abadi" w:hAnsi="Abadi" w:cs="Calibri"/>
          <w:color w:val="18171A"/>
          <w:sz w:val="21"/>
          <w:szCs w:val="21"/>
        </w:rPr>
        <w:t>y</w:t>
      </w:r>
      <w:r w:rsidRPr="002B5592">
        <w:rPr>
          <w:rFonts w:ascii="Abadi" w:hAnsi="Abadi" w:cs="Calibri"/>
          <w:color w:val="18171A"/>
          <w:spacing w:val="45"/>
          <w:sz w:val="21"/>
          <w:szCs w:val="21"/>
        </w:rPr>
        <w:t xml:space="preserve"> </w:t>
      </w:r>
      <w:r w:rsidRPr="002B5592">
        <w:rPr>
          <w:rFonts w:ascii="Abadi" w:hAnsi="Abadi" w:cs="Calibri"/>
          <w:color w:val="18171A"/>
          <w:sz w:val="21"/>
          <w:szCs w:val="21"/>
        </w:rPr>
        <w:t>Puntos</w:t>
      </w:r>
      <w:r w:rsidRPr="002B5592">
        <w:rPr>
          <w:rFonts w:ascii="Abadi" w:hAnsi="Abadi" w:cs="Calibri"/>
          <w:color w:val="18171A"/>
          <w:spacing w:val="28"/>
          <w:sz w:val="21"/>
          <w:szCs w:val="21"/>
        </w:rPr>
        <w:t xml:space="preserve"> </w:t>
      </w:r>
      <w:r w:rsidRPr="002B5592">
        <w:rPr>
          <w:rFonts w:ascii="Abadi" w:hAnsi="Abadi" w:cs="Calibri"/>
          <w:color w:val="18171A"/>
          <w:sz w:val="21"/>
          <w:szCs w:val="21"/>
        </w:rPr>
        <w:t>Constitucionales</w:t>
      </w:r>
      <w:r w:rsidRPr="002B5592">
        <w:rPr>
          <w:rFonts w:ascii="Abadi" w:hAnsi="Abadi" w:cs="Calibri"/>
          <w:color w:val="18171A"/>
          <w:spacing w:val="21"/>
          <w:sz w:val="21"/>
          <w:szCs w:val="21"/>
        </w:rPr>
        <w:t xml:space="preserve"> </w:t>
      </w:r>
      <w:r w:rsidRPr="002B5592">
        <w:rPr>
          <w:rFonts w:ascii="Abadi" w:hAnsi="Abadi" w:cs="Calibri"/>
          <w:color w:val="18171A"/>
          <w:sz w:val="21"/>
          <w:szCs w:val="21"/>
        </w:rPr>
        <w:t>recibimos</w:t>
      </w:r>
      <w:r w:rsidRPr="002B5592">
        <w:rPr>
          <w:rFonts w:ascii="Abadi" w:hAnsi="Abadi" w:cs="Calibri"/>
          <w:color w:val="18171A"/>
          <w:spacing w:val="42"/>
          <w:sz w:val="21"/>
          <w:szCs w:val="21"/>
        </w:rPr>
        <w:t xml:space="preserve"> </w:t>
      </w:r>
      <w:r w:rsidRPr="002B5592">
        <w:rPr>
          <w:rFonts w:ascii="Abadi" w:hAnsi="Abadi" w:cs="Calibri"/>
          <w:color w:val="18171A"/>
          <w:sz w:val="21"/>
          <w:szCs w:val="21"/>
        </w:rPr>
        <w:t>para efectos</w:t>
      </w:r>
      <w:r w:rsidRPr="002B5592">
        <w:rPr>
          <w:rFonts w:ascii="Abadi" w:hAnsi="Abadi" w:cs="Calibri"/>
          <w:color w:val="18171A"/>
          <w:spacing w:val="39"/>
          <w:sz w:val="21"/>
          <w:szCs w:val="21"/>
        </w:rPr>
        <w:t xml:space="preserve"> </w:t>
      </w:r>
      <w:r w:rsidRPr="002B5592">
        <w:rPr>
          <w:rFonts w:ascii="Abadi" w:hAnsi="Abadi" w:cs="Calibri"/>
          <w:color w:val="18171A"/>
          <w:sz w:val="21"/>
          <w:szCs w:val="21"/>
        </w:rPr>
        <w:t>de</w:t>
      </w:r>
      <w:r w:rsidRPr="002B5592">
        <w:rPr>
          <w:rFonts w:ascii="Abadi" w:hAnsi="Abadi" w:cs="Calibri"/>
          <w:color w:val="18171A"/>
          <w:spacing w:val="34"/>
          <w:sz w:val="21"/>
          <w:szCs w:val="21"/>
        </w:rPr>
        <w:t xml:space="preserve"> </w:t>
      </w:r>
      <w:r w:rsidRPr="002B5592">
        <w:rPr>
          <w:rFonts w:ascii="Abadi" w:hAnsi="Abadi" w:cs="Calibri"/>
          <w:color w:val="18171A"/>
          <w:sz w:val="21"/>
          <w:szCs w:val="21"/>
        </w:rPr>
        <w:t>estudio</w:t>
      </w:r>
      <w:r w:rsidRPr="002B5592">
        <w:rPr>
          <w:rFonts w:ascii="Abadi" w:hAnsi="Abadi" w:cs="Calibri"/>
          <w:color w:val="18171A"/>
          <w:spacing w:val="35"/>
          <w:sz w:val="21"/>
          <w:szCs w:val="21"/>
        </w:rPr>
        <w:t xml:space="preserve"> </w:t>
      </w:r>
      <w:r w:rsidRPr="002B5592">
        <w:rPr>
          <w:rFonts w:ascii="Abadi" w:hAnsi="Abadi" w:cs="Calibri"/>
          <w:color w:val="18171A"/>
          <w:sz w:val="21"/>
          <w:szCs w:val="21"/>
        </w:rPr>
        <w:t>y</w:t>
      </w:r>
      <w:r w:rsidRPr="002B5592">
        <w:rPr>
          <w:rFonts w:ascii="Abadi" w:hAnsi="Abadi" w:cs="Calibri"/>
          <w:color w:val="18171A"/>
          <w:spacing w:val="34"/>
          <w:sz w:val="21"/>
          <w:szCs w:val="21"/>
        </w:rPr>
        <w:t xml:space="preserve"> </w:t>
      </w:r>
      <w:r w:rsidRPr="002B5592">
        <w:rPr>
          <w:rFonts w:ascii="Abadi" w:hAnsi="Abadi" w:cs="Calibri"/>
          <w:color w:val="18171A"/>
          <w:sz w:val="21"/>
          <w:szCs w:val="21"/>
        </w:rPr>
        <w:t>dictamen</w:t>
      </w:r>
      <w:r w:rsidRPr="002B5592">
        <w:rPr>
          <w:rFonts w:ascii="Abadi" w:hAnsi="Abadi" w:cs="Calibri"/>
          <w:color w:val="18171A"/>
          <w:spacing w:val="35"/>
          <w:sz w:val="21"/>
          <w:szCs w:val="21"/>
        </w:rPr>
        <w:t xml:space="preserve"> </w:t>
      </w:r>
      <w:r w:rsidRPr="002B5592">
        <w:rPr>
          <w:rFonts w:ascii="Abadi" w:hAnsi="Abadi" w:cs="Calibri"/>
          <w:color w:val="18171A"/>
          <w:sz w:val="21"/>
          <w:szCs w:val="21"/>
        </w:rPr>
        <w:t>la</w:t>
      </w:r>
      <w:r w:rsidRPr="002B5592">
        <w:rPr>
          <w:rFonts w:ascii="Abadi" w:hAnsi="Abadi" w:cs="Calibri"/>
          <w:color w:val="18171A"/>
          <w:spacing w:val="47"/>
          <w:sz w:val="21"/>
          <w:szCs w:val="21"/>
        </w:rPr>
        <w:t xml:space="preserve"> </w:t>
      </w:r>
      <w:r w:rsidRPr="002B5592">
        <w:rPr>
          <w:rFonts w:ascii="Abadi" w:hAnsi="Abadi" w:cs="Calibri"/>
          <w:color w:val="18171A"/>
          <w:sz w:val="21"/>
          <w:szCs w:val="21"/>
        </w:rPr>
        <w:t>iniciativa</w:t>
      </w:r>
      <w:r w:rsidRPr="002B5592">
        <w:rPr>
          <w:rFonts w:ascii="Abadi" w:hAnsi="Abadi" w:cs="Calibri"/>
          <w:color w:val="18171A"/>
          <w:spacing w:val="45"/>
          <w:sz w:val="21"/>
          <w:szCs w:val="21"/>
        </w:rPr>
        <w:t xml:space="preserve"> </w:t>
      </w:r>
      <w:r w:rsidRPr="002B5592">
        <w:rPr>
          <w:rFonts w:ascii="Abadi" w:hAnsi="Abadi" w:cs="Calibri"/>
          <w:color w:val="18171A"/>
          <w:sz w:val="21"/>
          <w:szCs w:val="21"/>
        </w:rPr>
        <w:t>formulad</w:t>
      </w:r>
      <w:r w:rsidR="002B5592">
        <w:rPr>
          <w:rFonts w:ascii="Abadi" w:hAnsi="Abadi" w:cs="Calibri"/>
          <w:color w:val="18171A"/>
          <w:sz w:val="21"/>
          <w:szCs w:val="21"/>
        </w:rPr>
        <w:t>a</w:t>
      </w:r>
      <w:r w:rsidRPr="002B5592">
        <w:rPr>
          <w:rFonts w:ascii="Abadi" w:hAnsi="Abadi" w:cs="Calibri"/>
          <w:color w:val="18171A"/>
          <w:spacing w:val="36"/>
          <w:sz w:val="21"/>
          <w:szCs w:val="21"/>
        </w:rPr>
        <w:t xml:space="preserve"> </w:t>
      </w:r>
      <w:r w:rsidRPr="002B5592">
        <w:rPr>
          <w:rFonts w:ascii="Abadi" w:hAnsi="Abadi" w:cs="Calibri"/>
          <w:color w:val="18171A"/>
          <w:sz w:val="21"/>
          <w:szCs w:val="21"/>
        </w:rPr>
        <w:t>por</w:t>
      </w:r>
      <w:r w:rsidRPr="002B5592">
        <w:rPr>
          <w:rFonts w:ascii="Abadi" w:hAnsi="Abadi" w:cs="Calibri"/>
          <w:color w:val="18171A"/>
          <w:spacing w:val="40"/>
          <w:sz w:val="21"/>
          <w:szCs w:val="21"/>
        </w:rPr>
        <w:t xml:space="preserve"> </w:t>
      </w:r>
      <w:r w:rsidR="003E4CE2" w:rsidRPr="002B5592">
        <w:rPr>
          <w:rFonts w:ascii="Abadi" w:hAnsi="Abadi" w:cs="Calibri"/>
          <w:color w:val="18171A"/>
          <w:sz w:val="21"/>
          <w:szCs w:val="21"/>
        </w:rPr>
        <w:t>las diputadas</w:t>
      </w:r>
      <w:r w:rsidRPr="002B5592">
        <w:rPr>
          <w:rFonts w:ascii="Abadi" w:hAnsi="Abadi" w:cs="Calibri"/>
          <w:color w:val="18171A"/>
          <w:spacing w:val="41"/>
          <w:sz w:val="21"/>
          <w:szCs w:val="21"/>
        </w:rPr>
        <w:t xml:space="preserve"> </w:t>
      </w:r>
      <w:r w:rsidRPr="002B5592">
        <w:rPr>
          <w:rFonts w:ascii="Abadi" w:hAnsi="Abadi" w:cs="Calibri"/>
          <w:color w:val="18171A"/>
          <w:sz w:val="21"/>
          <w:szCs w:val="21"/>
        </w:rPr>
        <w:t>y</w:t>
      </w:r>
      <w:r w:rsidRPr="002B5592">
        <w:rPr>
          <w:rFonts w:ascii="Abadi" w:hAnsi="Abadi" w:cs="Calibri"/>
          <w:color w:val="18171A"/>
          <w:spacing w:val="33"/>
          <w:sz w:val="21"/>
          <w:szCs w:val="21"/>
        </w:rPr>
        <w:t xml:space="preserve"> </w:t>
      </w:r>
      <w:r w:rsidRPr="002B5592">
        <w:rPr>
          <w:rFonts w:ascii="Abadi" w:hAnsi="Abadi" w:cs="Calibri"/>
          <w:color w:val="18171A"/>
          <w:sz w:val="21"/>
          <w:szCs w:val="21"/>
        </w:rPr>
        <w:t>los</w:t>
      </w:r>
      <w:r w:rsidRPr="002B5592">
        <w:rPr>
          <w:rFonts w:ascii="Abadi" w:hAnsi="Abadi" w:cs="Calibri"/>
          <w:color w:val="18171A"/>
          <w:spacing w:val="-8"/>
          <w:sz w:val="21"/>
          <w:szCs w:val="21"/>
        </w:rPr>
        <w:t xml:space="preserve"> </w:t>
      </w:r>
      <w:r w:rsidRPr="002B5592">
        <w:rPr>
          <w:rFonts w:ascii="Abadi" w:hAnsi="Abadi" w:cs="Calibri"/>
          <w:color w:val="18171A"/>
          <w:sz w:val="21"/>
          <w:szCs w:val="21"/>
        </w:rPr>
        <w:t>diputados</w:t>
      </w:r>
      <w:r w:rsidRPr="002B5592">
        <w:rPr>
          <w:rFonts w:ascii="Abadi" w:hAnsi="Abadi" w:cs="Calibri"/>
          <w:color w:val="18171A"/>
          <w:spacing w:val="34"/>
          <w:sz w:val="21"/>
          <w:szCs w:val="21"/>
        </w:rPr>
        <w:t xml:space="preserve"> </w:t>
      </w:r>
      <w:r w:rsidRPr="002B5592">
        <w:rPr>
          <w:rFonts w:ascii="Abadi" w:hAnsi="Abadi" w:cs="Calibri"/>
          <w:color w:val="18171A"/>
          <w:sz w:val="21"/>
          <w:szCs w:val="21"/>
        </w:rPr>
        <w:t>integrantes</w:t>
      </w:r>
      <w:r w:rsidRPr="002B5592">
        <w:rPr>
          <w:rFonts w:ascii="Abadi" w:hAnsi="Abadi" w:cs="Calibri"/>
          <w:color w:val="18171A"/>
          <w:spacing w:val="30"/>
          <w:sz w:val="21"/>
          <w:szCs w:val="21"/>
        </w:rPr>
        <w:t xml:space="preserve"> </w:t>
      </w:r>
      <w:r w:rsidRPr="002B5592">
        <w:rPr>
          <w:rFonts w:ascii="Abadi" w:hAnsi="Abadi" w:cs="Calibri"/>
          <w:color w:val="18171A"/>
          <w:sz w:val="21"/>
          <w:szCs w:val="21"/>
        </w:rPr>
        <w:t>del</w:t>
      </w:r>
      <w:r w:rsidRPr="002B5592">
        <w:rPr>
          <w:rFonts w:ascii="Abadi" w:hAnsi="Abadi" w:cs="Calibri"/>
          <w:color w:val="18171A"/>
          <w:spacing w:val="44"/>
          <w:sz w:val="21"/>
          <w:szCs w:val="21"/>
        </w:rPr>
        <w:t xml:space="preserve"> </w:t>
      </w:r>
      <w:r w:rsidRPr="002B5592">
        <w:rPr>
          <w:rFonts w:ascii="Abadi" w:hAnsi="Abadi" w:cs="Calibri"/>
          <w:color w:val="18171A"/>
          <w:sz w:val="21"/>
          <w:szCs w:val="21"/>
        </w:rPr>
        <w:t>Grupo</w:t>
      </w:r>
      <w:r w:rsidRPr="002B5592">
        <w:rPr>
          <w:rFonts w:ascii="Abadi" w:hAnsi="Abadi" w:cs="Calibri"/>
          <w:color w:val="18171A"/>
          <w:spacing w:val="52"/>
          <w:sz w:val="21"/>
          <w:szCs w:val="21"/>
        </w:rPr>
        <w:t xml:space="preserve"> </w:t>
      </w:r>
      <w:r w:rsidRPr="002B5592">
        <w:rPr>
          <w:rFonts w:ascii="Abadi" w:hAnsi="Abadi" w:cs="Calibri"/>
          <w:color w:val="18171A"/>
          <w:sz w:val="21"/>
          <w:szCs w:val="21"/>
        </w:rPr>
        <w:t>Parlamentario</w:t>
      </w:r>
      <w:r w:rsidRPr="002B5592">
        <w:rPr>
          <w:rFonts w:ascii="Abadi" w:hAnsi="Abadi" w:cs="Calibri"/>
          <w:color w:val="18171A"/>
          <w:spacing w:val="34"/>
          <w:sz w:val="21"/>
          <w:szCs w:val="21"/>
        </w:rPr>
        <w:t xml:space="preserve"> </w:t>
      </w:r>
      <w:r w:rsidRPr="002B5592">
        <w:rPr>
          <w:rFonts w:ascii="Abadi" w:hAnsi="Abadi" w:cs="Calibri"/>
          <w:color w:val="18171A"/>
          <w:sz w:val="21"/>
          <w:szCs w:val="21"/>
        </w:rPr>
        <w:t>del</w:t>
      </w:r>
      <w:r w:rsidRPr="002B5592">
        <w:rPr>
          <w:rFonts w:ascii="Abadi" w:hAnsi="Abadi" w:cs="Calibri"/>
          <w:color w:val="18171A"/>
          <w:spacing w:val="54"/>
          <w:sz w:val="21"/>
          <w:szCs w:val="21"/>
        </w:rPr>
        <w:t xml:space="preserve"> </w:t>
      </w:r>
      <w:r w:rsidRPr="002B5592">
        <w:rPr>
          <w:rFonts w:ascii="Abadi" w:hAnsi="Abadi" w:cs="Calibri"/>
          <w:color w:val="18171A"/>
          <w:sz w:val="21"/>
          <w:szCs w:val="21"/>
        </w:rPr>
        <w:t>Partido</w:t>
      </w:r>
      <w:r w:rsidRPr="002B5592">
        <w:rPr>
          <w:rFonts w:ascii="Abadi" w:hAnsi="Abadi" w:cs="Calibri"/>
          <w:color w:val="18171A"/>
          <w:spacing w:val="56"/>
          <w:sz w:val="21"/>
          <w:szCs w:val="21"/>
        </w:rPr>
        <w:t xml:space="preserve"> </w:t>
      </w:r>
      <w:r w:rsidRPr="002B5592">
        <w:rPr>
          <w:rFonts w:ascii="Abadi" w:hAnsi="Abadi" w:cs="Calibri"/>
          <w:color w:val="18171A"/>
          <w:sz w:val="21"/>
          <w:szCs w:val="21"/>
        </w:rPr>
        <w:t>Revolucionario Institucional</w:t>
      </w:r>
      <w:r w:rsidRPr="002B5592">
        <w:rPr>
          <w:rFonts w:ascii="Abadi" w:hAnsi="Abadi" w:cs="Calibri"/>
          <w:color w:val="18171A"/>
          <w:spacing w:val="21"/>
          <w:sz w:val="21"/>
          <w:szCs w:val="21"/>
        </w:rPr>
        <w:t xml:space="preserve"> </w:t>
      </w:r>
      <w:r w:rsidRPr="002B5592">
        <w:rPr>
          <w:rFonts w:ascii="Abadi" w:hAnsi="Abadi" w:cs="Calibri"/>
          <w:color w:val="18171A"/>
          <w:sz w:val="21"/>
          <w:szCs w:val="21"/>
        </w:rPr>
        <w:t>a</w:t>
      </w:r>
      <w:r w:rsidRPr="002B5592">
        <w:rPr>
          <w:rFonts w:ascii="Abadi" w:hAnsi="Abadi" w:cs="Calibri"/>
          <w:color w:val="18171A"/>
          <w:spacing w:val="21"/>
          <w:sz w:val="21"/>
          <w:szCs w:val="21"/>
        </w:rPr>
        <w:t xml:space="preserve"> </w:t>
      </w:r>
      <w:r w:rsidRPr="002B5592">
        <w:rPr>
          <w:rFonts w:ascii="Abadi" w:hAnsi="Abadi" w:cs="Calibri"/>
          <w:color w:val="18171A"/>
          <w:sz w:val="21"/>
          <w:szCs w:val="21"/>
        </w:rPr>
        <w:t>efecto</w:t>
      </w:r>
      <w:r w:rsidRPr="002B5592">
        <w:rPr>
          <w:rFonts w:ascii="Abadi" w:hAnsi="Abadi" w:cs="Calibri"/>
          <w:color w:val="18171A"/>
          <w:spacing w:val="7"/>
          <w:sz w:val="21"/>
          <w:szCs w:val="21"/>
        </w:rPr>
        <w:t xml:space="preserve"> </w:t>
      </w:r>
      <w:r w:rsidRPr="002B5592">
        <w:rPr>
          <w:rFonts w:ascii="Abadi" w:hAnsi="Abadi" w:cs="Calibri"/>
          <w:color w:val="18171A"/>
          <w:sz w:val="21"/>
          <w:szCs w:val="21"/>
        </w:rPr>
        <w:t>de</w:t>
      </w:r>
      <w:r w:rsidRPr="002B5592">
        <w:rPr>
          <w:rFonts w:ascii="Abadi" w:hAnsi="Abadi" w:cs="Calibri"/>
          <w:color w:val="18171A"/>
          <w:spacing w:val="16"/>
          <w:sz w:val="21"/>
          <w:szCs w:val="21"/>
        </w:rPr>
        <w:t xml:space="preserve"> </w:t>
      </w:r>
      <w:r w:rsidRPr="002B5592">
        <w:rPr>
          <w:rFonts w:ascii="Abadi" w:hAnsi="Abadi" w:cs="Calibri"/>
          <w:color w:val="18171A"/>
          <w:sz w:val="21"/>
          <w:szCs w:val="21"/>
        </w:rPr>
        <w:t>adicionar</w:t>
      </w:r>
      <w:r w:rsidRPr="002B5592">
        <w:rPr>
          <w:rFonts w:ascii="Abadi" w:hAnsi="Abadi" w:cs="Calibri"/>
          <w:color w:val="18171A"/>
          <w:spacing w:val="17"/>
          <w:sz w:val="21"/>
          <w:szCs w:val="21"/>
        </w:rPr>
        <w:t xml:space="preserve"> </w:t>
      </w:r>
      <w:r w:rsidRPr="002B5592">
        <w:rPr>
          <w:rFonts w:ascii="Abadi" w:hAnsi="Abadi" w:cs="Calibri"/>
          <w:color w:val="18171A"/>
          <w:sz w:val="21"/>
          <w:szCs w:val="21"/>
        </w:rPr>
        <w:t>un</w:t>
      </w:r>
      <w:r w:rsidRPr="002B5592">
        <w:rPr>
          <w:rFonts w:ascii="Abadi" w:hAnsi="Abadi" w:cs="Calibri"/>
          <w:color w:val="18171A"/>
          <w:spacing w:val="15"/>
          <w:sz w:val="21"/>
          <w:szCs w:val="21"/>
        </w:rPr>
        <w:t xml:space="preserve"> </w:t>
      </w:r>
      <w:r w:rsidRPr="002B5592">
        <w:rPr>
          <w:rFonts w:ascii="Abadi" w:hAnsi="Abadi" w:cs="Calibri"/>
          <w:color w:val="18171A"/>
          <w:sz w:val="21"/>
          <w:szCs w:val="21"/>
        </w:rPr>
        <w:t>párrafo</w:t>
      </w:r>
      <w:r w:rsidRPr="002B5592">
        <w:rPr>
          <w:rFonts w:ascii="Abadi" w:hAnsi="Abadi" w:cs="Calibri"/>
          <w:color w:val="18171A"/>
          <w:spacing w:val="16"/>
          <w:sz w:val="21"/>
          <w:szCs w:val="21"/>
        </w:rPr>
        <w:t xml:space="preserve"> </w:t>
      </w:r>
      <w:r w:rsidRPr="002B5592">
        <w:rPr>
          <w:rFonts w:ascii="Abadi" w:hAnsi="Abadi" w:cs="Calibri"/>
          <w:color w:val="18171A"/>
          <w:sz w:val="21"/>
          <w:szCs w:val="21"/>
        </w:rPr>
        <w:t>séptimo</w:t>
      </w:r>
      <w:r w:rsidRPr="002B5592">
        <w:rPr>
          <w:rFonts w:ascii="Abadi" w:hAnsi="Abadi" w:cs="Calibri"/>
          <w:color w:val="18171A"/>
          <w:spacing w:val="13"/>
          <w:sz w:val="21"/>
          <w:szCs w:val="21"/>
        </w:rPr>
        <w:t xml:space="preserve"> </w:t>
      </w:r>
      <w:r w:rsidRPr="002B5592">
        <w:rPr>
          <w:rFonts w:ascii="Abadi" w:hAnsi="Abadi" w:cs="Calibri"/>
          <w:color w:val="18171A"/>
          <w:sz w:val="21"/>
          <w:szCs w:val="21"/>
        </w:rPr>
        <w:t>al</w:t>
      </w:r>
      <w:r w:rsidRPr="002B5592">
        <w:rPr>
          <w:rFonts w:ascii="Abadi" w:hAnsi="Abadi" w:cs="Calibri"/>
          <w:color w:val="18171A"/>
          <w:spacing w:val="15"/>
          <w:sz w:val="21"/>
          <w:szCs w:val="21"/>
        </w:rPr>
        <w:t xml:space="preserve"> </w:t>
      </w:r>
      <w:r w:rsidRPr="002B5592">
        <w:rPr>
          <w:rFonts w:ascii="Abadi" w:hAnsi="Abadi" w:cs="Calibri"/>
          <w:color w:val="18171A"/>
          <w:sz w:val="21"/>
          <w:szCs w:val="21"/>
        </w:rPr>
        <w:t>artículo</w:t>
      </w:r>
      <w:r w:rsidRPr="002B5592">
        <w:rPr>
          <w:rFonts w:ascii="Abadi" w:hAnsi="Abadi" w:cs="Calibri"/>
          <w:color w:val="18171A"/>
          <w:spacing w:val="28"/>
          <w:sz w:val="21"/>
          <w:szCs w:val="21"/>
        </w:rPr>
        <w:t xml:space="preserve"> </w:t>
      </w:r>
      <w:r w:rsidRPr="002B5592">
        <w:rPr>
          <w:rFonts w:ascii="Abadi" w:hAnsi="Abadi" w:cs="Calibri"/>
          <w:color w:val="18171A"/>
          <w:sz w:val="21"/>
          <w:szCs w:val="21"/>
        </w:rPr>
        <w:t>1</w:t>
      </w:r>
      <w:r w:rsidRPr="002B5592">
        <w:rPr>
          <w:rFonts w:ascii="Abadi" w:hAnsi="Abadi" w:cs="Calibri"/>
          <w:color w:val="18171A"/>
          <w:spacing w:val="11"/>
          <w:sz w:val="21"/>
          <w:szCs w:val="21"/>
        </w:rPr>
        <w:t xml:space="preserve"> </w:t>
      </w:r>
      <w:r w:rsidRPr="002B5592">
        <w:rPr>
          <w:rFonts w:ascii="Abadi" w:hAnsi="Abadi" w:cs="Calibri"/>
          <w:color w:val="18171A"/>
          <w:sz w:val="21"/>
          <w:szCs w:val="21"/>
        </w:rPr>
        <w:t>de</w:t>
      </w:r>
      <w:r w:rsidRPr="002B5592">
        <w:rPr>
          <w:rFonts w:ascii="Abadi" w:hAnsi="Abadi" w:cs="Calibri"/>
          <w:color w:val="18171A"/>
          <w:spacing w:val="16"/>
          <w:sz w:val="21"/>
          <w:szCs w:val="21"/>
        </w:rPr>
        <w:t xml:space="preserve"> </w:t>
      </w:r>
      <w:r w:rsidRPr="002B5592">
        <w:rPr>
          <w:rFonts w:ascii="Abadi" w:hAnsi="Abadi" w:cs="Calibri"/>
          <w:color w:val="18171A"/>
          <w:sz w:val="21"/>
          <w:szCs w:val="21"/>
        </w:rPr>
        <w:t>la</w:t>
      </w:r>
      <w:r w:rsidRPr="002B5592">
        <w:rPr>
          <w:rFonts w:ascii="Abadi" w:hAnsi="Abadi" w:cs="Calibri"/>
          <w:color w:val="18171A"/>
          <w:spacing w:val="2"/>
          <w:sz w:val="21"/>
          <w:szCs w:val="21"/>
        </w:rPr>
        <w:t xml:space="preserve"> </w:t>
      </w:r>
      <w:r w:rsidRPr="002B5592">
        <w:rPr>
          <w:rFonts w:ascii="Abadi" w:hAnsi="Abadi" w:cs="Calibri"/>
          <w:color w:val="18171A"/>
          <w:sz w:val="21"/>
          <w:szCs w:val="21"/>
        </w:rPr>
        <w:t>Constitución</w:t>
      </w:r>
      <w:r w:rsidRPr="002B5592">
        <w:rPr>
          <w:rFonts w:ascii="Abadi" w:hAnsi="Abadi" w:cs="Calibri"/>
          <w:color w:val="18171A"/>
          <w:spacing w:val="14"/>
          <w:sz w:val="21"/>
          <w:szCs w:val="21"/>
        </w:rPr>
        <w:t xml:space="preserve"> </w:t>
      </w:r>
      <w:r w:rsidRPr="002B5592">
        <w:rPr>
          <w:rFonts w:ascii="Abadi" w:hAnsi="Abadi" w:cs="Calibri"/>
          <w:color w:val="18171A"/>
          <w:sz w:val="21"/>
          <w:szCs w:val="21"/>
        </w:rPr>
        <w:t>Política paro</w:t>
      </w:r>
      <w:r w:rsidRPr="002B5592">
        <w:rPr>
          <w:rFonts w:ascii="Abadi" w:hAnsi="Abadi" w:cs="Calibri"/>
          <w:color w:val="18171A"/>
          <w:spacing w:val="9"/>
          <w:sz w:val="21"/>
          <w:szCs w:val="21"/>
        </w:rPr>
        <w:t xml:space="preserve"> </w:t>
      </w:r>
      <w:r w:rsidRPr="002B5592">
        <w:rPr>
          <w:rFonts w:ascii="Abadi" w:hAnsi="Abadi" w:cs="Calibri"/>
          <w:color w:val="18171A"/>
          <w:sz w:val="21"/>
          <w:szCs w:val="21"/>
        </w:rPr>
        <w:t>el</w:t>
      </w:r>
      <w:r w:rsidRPr="002B5592">
        <w:rPr>
          <w:rFonts w:ascii="Abadi" w:hAnsi="Abadi" w:cs="Calibri"/>
          <w:color w:val="18171A"/>
          <w:spacing w:val="17"/>
          <w:sz w:val="21"/>
          <w:szCs w:val="21"/>
        </w:rPr>
        <w:t xml:space="preserve"> </w:t>
      </w:r>
      <w:r w:rsidRPr="002B5592">
        <w:rPr>
          <w:rFonts w:ascii="Abadi" w:hAnsi="Abadi" w:cs="Calibri"/>
          <w:color w:val="18171A"/>
          <w:sz w:val="21"/>
          <w:szCs w:val="21"/>
        </w:rPr>
        <w:t>Estado</w:t>
      </w:r>
      <w:r w:rsidRPr="002B5592">
        <w:rPr>
          <w:rFonts w:ascii="Abadi" w:hAnsi="Abadi" w:cs="Calibri"/>
          <w:color w:val="18171A"/>
          <w:spacing w:val="5"/>
          <w:sz w:val="21"/>
          <w:szCs w:val="21"/>
        </w:rPr>
        <w:t xml:space="preserve"> </w:t>
      </w:r>
      <w:r w:rsidRPr="002B5592">
        <w:rPr>
          <w:rFonts w:ascii="Abadi" w:hAnsi="Abadi" w:cs="Calibri"/>
          <w:color w:val="18171A"/>
          <w:sz w:val="21"/>
          <w:szCs w:val="21"/>
        </w:rPr>
        <w:t>de</w:t>
      </w:r>
      <w:r w:rsidRPr="002B5592">
        <w:rPr>
          <w:rFonts w:ascii="Abadi" w:hAnsi="Abadi" w:cs="Calibri"/>
          <w:color w:val="18171A"/>
          <w:spacing w:val="17"/>
          <w:sz w:val="21"/>
          <w:szCs w:val="21"/>
        </w:rPr>
        <w:t xml:space="preserve"> </w:t>
      </w:r>
      <w:r w:rsidRPr="002B5592">
        <w:rPr>
          <w:rFonts w:ascii="Abadi" w:hAnsi="Abadi" w:cs="Calibri"/>
          <w:color w:val="18171A"/>
          <w:sz w:val="21"/>
          <w:szCs w:val="21"/>
        </w:rPr>
        <w:t>Guanajuato.</w:t>
      </w:r>
    </w:p>
    <w:p w14:paraId="1CF24DDD" w14:textId="77777777" w:rsidR="000218BD" w:rsidRPr="002B5592" w:rsidRDefault="000218BD" w:rsidP="002B5592">
      <w:pPr>
        <w:kinsoku w:val="0"/>
        <w:overflowPunct w:val="0"/>
        <w:autoSpaceDE w:val="0"/>
        <w:autoSpaceDN w:val="0"/>
        <w:adjustRightInd w:val="0"/>
        <w:spacing w:before="10"/>
        <w:rPr>
          <w:rFonts w:ascii="Abadi" w:hAnsi="Abadi" w:cs="Calibri"/>
          <w:sz w:val="21"/>
          <w:szCs w:val="21"/>
        </w:rPr>
      </w:pPr>
    </w:p>
    <w:p w14:paraId="16A1DF98" w14:textId="77777777" w:rsidR="000218BD" w:rsidRPr="002B5592" w:rsidRDefault="000218BD" w:rsidP="002B5592">
      <w:pPr>
        <w:kinsoku w:val="0"/>
        <w:overflowPunct w:val="0"/>
        <w:autoSpaceDE w:val="0"/>
        <w:autoSpaceDN w:val="0"/>
        <w:adjustRightInd w:val="0"/>
        <w:ind w:left="40" w:right="196" w:firstLine="724"/>
        <w:jc w:val="both"/>
        <w:rPr>
          <w:rFonts w:ascii="Abadi" w:hAnsi="Abadi" w:cs="Calibri"/>
          <w:color w:val="18181B"/>
          <w:sz w:val="21"/>
          <w:szCs w:val="21"/>
        </w:rPr>
      </w:pPr>
      <w:r w:rsidRPr="002B5592">
        <w:rPr>
          <w:rFonts w:ascii="Abadi" w:hAnsi="Abadi" w:cs="Calibri"/>
          <w:color w:val="18181B"/>
          <w:sz w:val="21"/>
          <w:szCs w:val="21"/>
        </w:rPr>
        <w:t>Analizada</w:t>
      </w:r>
      <w:r w:rsidRPr="002B5592">
        <w:rPr>
          <w:rFonts w:ascii="Abadi" w:hAnsi="Abadi" w:cs="Calibri"/>
          <w:color w:val="18181B"/>
          <w:spacing w:val="9"/>
          <w:sz w:val="21"/>
          <w:szCs w:val="21"/>
        </w:rPr>
        <w:t xml:space="preserve"> </w:t>
      </w:r>
      <w:r w:rsidRPr="002B5592">
        <w:rPr>
          <w:rFonts w:ascii="Abadi" w:hAnsi="Abadi" w:cs="Calibri"/>
          <w:color w:val="18181B"/>
          <w:sz w:val="21"/>
          <w:szCs w:val="21"/>
        </w:rPr>
        <w:t>la</w:t>
      </w:r>
      <w:r w:rsidRPr="002B5592">
        <w:rPr>
          <w:rFonts w:ascii="Abadi" w:hAnsi="Abadi" w:cs="Calibri"/>
          <w:color w:val="18181B"/>
          <w:spacing w:val="15"/>
          <w:sz w:val="21"/>
          <w:szCs w:val="21"/>
        </w:rPr>
        <w:t xml:space="preserve"> </w:t>
      </w:r>
      <w:r w:rsidRPr="002B5592">
        <w:rPr>
          <w:rFonts w:ascii="Abadi" w:hAnsi="Abadi" w:cs="Calibri"/>
          <w:color w:val="18181B"/>
          <w:sz w:val="21"/>
          <w:szCs w:val="21"/>
        </w:rPr>
        <w:t>iniciativa,</w:t>
      </w:r>
      <w:r w:rsidRPr="002B5592">
        <w:rPr>
          <w:rFonts w:ascii="Abadi" w:hAnsi="Abadi" w:cs="Calibri"/>
          <w:color w:val="18181B"/>
          <w:spacing w:val="23"/>
          <w:sz w:val="21"/>
          <w:szCs w:val="21"/>
        </w:rPr>
        <w:t xml:space="preserve"> </w:t>
      </w:r>
      <w:r w:rsidRPr="002B5592">
        <w:rPr>
          <w:rFonts w:ascii="Abadi" w:hAnsi="Abadi" w:cs="Calibri"/>
          <w:color w:val="18181B"/>
          <w:sz w:val="21"/>
          <w:szCs w:val="21"/>
        </w:rPr>
        <w:t>esta</w:t>
      </w:r>
      <w:r w:rsidRPr="002B5592">
        <w:rPr>
          <w:rFonts w:ascii="Abadi" w:hAnsi="Abadi" w:cs="Calibri"/>
          <w:color w:val="18181B"/>
          <w:spacing w:val="23"/>
          <w:sz w:val="21"/>
          <w:szCs w:val="21"/>
        </w:rPr>
        <w:t xml:space="preserve"> </w:t>
      </w:r>
      <w:r w:rsidRPr="002B5592">
        <w:rPr>
          <w:rFonts w:ascii="Abadi" w:hAnsi="Abadi" w:cs="Calibri"/>
          <w:color w:val="18181B"/>
          <w:sz w:val="21"/>
          <w:szCs w:val="21"/>
        </w:rPr>
        <w:t>Comisión</w:t>
      </w:r>
      <w:r w:rsidRPr="002B5592">
        <w:rPr>
          <w:rFonts w:ascii="Abadi" w:hAnsi="Abadi" w:cs="Calibri"/>
          <w:color w:val="18181B"/>
          <w:spacing w:val="25"/>
          <w:sz w:val="21"/>
          <w:szCs w:val="21"/>
        </w:rPr>
        <w:t xml:space="preserve"> </w:t>
      </w:r>
      <w:r w:rsidRPr="002B5592">
        <w:rPr>
          <w:rFonts w:ascii="Abadi" w:hAnsi="Abadi" w:cs="Calibri"/>
          <w:color w:val="18181B"/>
          <w:sz w:val="21"/>
          <w:szCs w:val="21"/>
        </w:rPr>
        <w:t>Legislativa</w:t>
      </w:r>
      <w:r w:rsidRPr="002B5592">
        <w:rPr>
          <w:rFonts w:ascii="Abadi" w:hAnsi="Abadi" w:cs="Calibri"/>
          <w:color w:val="18181B"/>
          <w:spacing w:val="16"/>
          <w:sz w:val="21"/>
          <w:szCs w:val="21"/>
        </w:rPr>
        <w:t xml:space="preserve"> </w:t>
      </w:r>
      <w:r w:rsidRPr="002B5592">
        <w:rPr>
          <w:rFonts w:ascii="Abadi" w:hAnsi="Abadi" w:cs="Calibri"/>
          <w:color w:val="18181B"/>
          <w:sz w:val="21"/>
          <w:szCs w:val="21"/>
        </w:rPr>
        <w:t>de</w:t>
      </w:r>
      <w:r w:rsidRPr="002B5592">
        <w:rPr>
          <w:rFonts w:ascii="Abadi" w:hAnsi="Abadi" w:cs="Calibri"/>
          <w:color w:val="18181B"/>
          <w:spacing w:val="4"/>
          <w:sz w:val="21"/>
          <w:szCs w:val="21"/>
        </w:rPr>
        <w:t xml:space="preserve"> </w:t>
      </w:r>
      <w:r w:rsidRPr="002B5592">
        <w:rPr>
          <w:rFonts w:ascii="Abadi" w:hAnsi="Abadi" w:cs="Calibri"/>
          <w:color w:val="18181B"/>
          <w:sz w:val="21"/>
          <w:szCs w:val="21"/>
        </w:rPr>
        <w:t>conformidad</w:t>
      </w:r>
      <w:r w:rsidRPr="002B5592">
        <w:rPr>
          <w:rFonts w:ascii="Abadi" w:hAnsi="Abadi" w:cs="Calibri"/>
          <w:color w:val="18181B"/>
          <w:spacing w:val="13"/>
          <w:sz w:val="21"/>
          <w:szCs w:val="21"/>
        </w:rPr>
        <w:t xml:space="preserve"> </w:t>
      </w:r>
      <w:r w:rsidRPr="002B5592">
        <w:rPr>
          <w:rFonts w:ascii="Abadi" w:hAnsi="Abadi" w:cs="Calibri"/>
          <w:color w:val="18181B"/>
          <w:sz w:val="21"/>
          <w:szCs w:val="21"/>
        </w:rPr>
        <w:t>con</w:t>
      </w:r>
      <w:r w:rsidRPr="002B5592">
        <w:rPr>
          <w:rFonts w:ascii="Abadi" w:hAnsi="Abadi" w:cs="Calibri"/>
          <w:color w:val="18181B"/>
          <w:spacing w:val="11"/>
          <w:sz w:val="21"/>
          <w:szCs w:val="21"/>
        </w:rPr>
        <w:t xml:space="preserve"> </w:t>
      </w:r>
      <w:r w:rsidRPr="002B5592">
        <w:rPr>
          <w:rFonts w:ascii="Abadi" w:hAnsi="Abadi" w:cs="Calibri"/>
          <w:color w:val="18181B"/>
          <w:sz w:val="21"/>
          <w:szCs w:val="21"/>
        </w:rPr>
        <w:t>las</w:t>
      </w:r>
      <w:r w:rsidRPr="002B5592">
        <w:rPr>
          <w:rFonts w:ascii="Abadi" w:hAnsi="Abadi" w:cs="Calibri"/>
          <w:color w:val="18181B"/>
          <w:spacing w:val="-4"/>
          <w:sz w:val="21"/>
          <w:szCs w:val="21"/>
        </w:rPr>
        <w:t xml:space="preserve"> </w:t>
      </w:r>
      <w:r w:rsidRPr="002B5592">
        <w:rPr>
          <w:rFonts w:ascii="Abadi" w:hAnsi="Abadi" w:cs="Calibri"/>
          <w:color w:val="18181B"/>
          <w:sz w:val="21"/>
          <w:szCs w:val="21"/>
        </w:rPr>
        <w:t>atribuciones</w:t>
      </w:r>
      <w:r w:rsidRPr="002B5592">
        <w:rPr>
          <w:rFonts w:ascii="Abadi" w:hAnsi="Abadi" w:cs="Calibri"/>
          <w:color w:val="18181B"/>
          <w:spacing w:val="29"/>
          <w:sz w:val="21"/>
          <w:szCs w:val="21"/>
        </w:rPr>
        <w:t xml:space="preserve"> </w:t>
      </w:r>
      <w:r w:rsidRPr="002B5592">
        <w:rPr>
          <w:rFonts w:ascii="Abadi" w:hAnsi="Abadi" w:cs="Calibri"/>
          <w:color w:val="18181B"/>
          <w:sz w:val="21"/>
          <w:szCs w:val="21"/>
        </w:rPr>
        <w:t>que</w:t>
      </w:r>
      <w:r w:rsidRPr="002B5592">
        <w:rPr>
          <w:rFonts w:ascii="Abadi" w:hAnsi="Abadi" w:cs="Calibri"/>
          <w:color w:val="18181B"/>
          <w:spacing w:val="29"/>
          <w:sz w:val="21"/>
          <w:szCs w:val="21"/>
        </w:rPr>
        <w:t xml:space="preserve"> </w:t>
      </w:r>
      <w:r w:rsidRPr="002B5592">
        <w:rPr>
          <w:rFonts w:ascii="Abadi" w:hAnsi="Abadi" w:cs="Calibri"/>
          <w:color w:val="18181B"/>
          <w:sz w:val="21"/>
          <w:szCs w:val="21"/>
        </w:rPr>
        <w:t>le</w:t>
      </w:r>
      <w:r w:rsidRPr="002B5592">
        <w:rPr>
          <w:rFonts w:ascii="Abadi" w:hAnsi="Abadi" w:cs="Calibri"/>
          <w:color w:val="18181B"/>
          <w:spacing w:val="18"/>
          <w:sz w:val="21"/>
          <w:szCs w:val="21"/>
        </w:rPr>
        <w:t xml:space="preserve"> </w:t>
      </w:r>
      <w:r w:rsidRPr="002B5592">
        <w:rPr>
          <w:rFonts w:ascii="Abadi" w:hAnsi="Abadi" w:cs="Calibri"/>
          <w:color w:val="18181B"/>
          <w:sz w:val="21"/>
          <w:szCs w:val="21"/>
        </w:rPr>
        <w:t>confieren</w:t>
      </w:r>
      <w:r w:rsidRPr="002B5592">
        <w:rPr>
          <w:rFonts w:ascii="Abadi" w:hAnsi="Abadi" w:cs="Calibri"/>
          <w:color w:val="18181B"/>
          <w:spacing w:val="29"/>
          <w:sz w:val="21"/>
          <w:szCs w:val="21"/>
        </w:rPr>
        <w:t xml:space="preserve"> </w:t>
      </w:r>
      <w:r w:rsidRPr="002B5592">
        <w:rPr>
          <w:rFonts w:ascii="Abadi" w:hAnsi="Abadi" w:cs="Calibri"/>
          <w:color w:val="18181B"/>
          <w:sz w:val="21"/>
          <w:szCs w:val="21"/>
        </w:rPr>
        <w:t>los</w:t>
      </w:r>
      <w:r w:rsidRPr="002B5592">
        <w:rPr>
          <w:rFonts w:ascii="Abadi" w:hAnsi="Abadi" w:cs="Calibri"/>
          <w:color w:val="18181B"/>
          <w:spacing w:val="24"/>
          <w:sz w:val="21"/>
          <w:szCs w:val="21"/>
        </w:rPr>
        <w:t xml:space="preserve"> </w:t>
      </w:r>
      <w:r w:rsidRPr="002B5592">
        <w:rPr>
          <w:rFonts w:ascii="Abadi" w:hAnsi="Abadi" w:cs="Calibri"/>
          <w:color w:val="18181B"/>
          <w:sz w:val="21"/>
          <w:szCs w:val="21"/>
        </w:rPr>
        <w:t>artículos</w:t>
      </w:r>
      <w:r w:rsidRPr="002B5592">
        <w:rPr>
          <w:rFonts w:ascii="Abadi" w:hAnsi="Abadi" w:cs="Calibri"/>
          <w:color w:val="18181B"/>
          <w:spacing w:val="25"/>
          <w:sz w:val="21"/>
          <w:szCs w:val="21"/>
        </w:rPr>
        <w:t xml:space="preserve"> </w:t>
      </w:r>
      <w:r w:rsidRPr="002B5592">
        <w:rPr>
          <w:rFonts w:ascii="Abadi" w:hAnsi="Abadi" w:cs="Calibri"/>
          <w:color w:val="18181B"/>
          <w:sz w:val="21"/>
          <w:szCs w:val="21"/>
        </w:rPr>
        <w:t>11</w:t>
      </w:r>
      <w:r w:rsidRPr="002B5592">
        <w:rPr>
          <w:rFonts w:ascii="Abadi" w:hAnsi="Abadi" w:cs="Calibri"/>
          <w:color w:val="18181B"/>
          <w:spacing w:val="-27"/>
          <w:sz w:val="21"/>
          <w:szCs w:val="21"/>
        </w:rPr>
        <w:t xml:space="preserve">1    </w:t>
      </w:r>
      <w:r w:rsidRPr="002B5592">
        <w:rPr>
          <w:rFonts w:ascii="Abadi" w:hAnsi="Abadi" w:cs="Calibri"/>
          <w:color w:val="18181B"/>
          <w:sz w:val="21"/>
          <w:szCs w:val="21"/>
        </w:rPr>
        <w:t>fracción</w:t>
      </w:r>
      <w:r w:rsidRPr="002B5592">
        <w:rPr>
          <w:rFonts w:ascii="Abadi" w:hAnsi="Abadi" w:cs="Calibri"/>
          <w:color w:val="18181B"/>
          <w:spacing w:val="36"/>
          <w:sz w:val="21"/>
          <w:szCs w:val="21"/>
        </w:rPr>
        <w:t xml:space="preserve"> </w:t>
      </w:r>
      <w:r w:rsidRPr="002B5592">
        <w:rPr>
          <w:rFonts w:ascii="Abadi" w:hAnsi="Abadi" w:cs="Calibri"/>
          <w:color w:val="18181B"/>
          <w:w w:val="95"/>
          <w:sz w:val="21"/>
          <w:szCs w:val="21"/>
        </w:rPr>
        <w:t>I</w:t>
      </w:r>
      <w:r w:rsidRPr="002B5592">
        <w:rPr>
          <w:rFonts w:ascii="Abadi" w:hAnsi="Abadi" w:cs="Calibri"/>
          <w:color w:val="18181B"/>
          <w:spacing w:val="25"/>
          <w:w w:val="95"/>
          <w:sz w:val="21"/>
          <w:szCs w:val="21"/>
        </w:rPr>
        <w:t xml:space="preserve"> </w:t>
      </w:r>
      <w:r w:rsidRPr="002B5592">
        <w:rPr>
          <w:rFonts w:ascii="Abadi" w:hAnsi="Abadi" w:cs="Calibri"/>
          <w:color w:val="18181B"/>
          <w:sz w:val="21"/>
          <w:szCs w:val="21"/>
        </w:rPr>
        <w:t>y</w:t>
      </w:r>
      <w:r w:rsidRPr="002B5592">
        <w:rPr>
          <w:rFonts w:ascii="Abadi" w:hAnsi="Abadi" w:cs="Calibri"/>
          <w:color w:val="18181B"/>
          <w:spacing w:val="52"/>
          <w:sz w:val="21"/>
          <w:szCs w:val="21"/>
        </w:rPr>
        <w:t xml:space="preserve"> </w:t>
      </w:r>
      <w:r w:rsidRPr="002B5592">
        <w:rPr>
          <w:rFonts w:ascii="Abadi" w:hAnsi="Abadi" w:cs="Calibri"/>
          <w:color w:val="18181B"/>
          <w:sz w:val="21"/>
          <w:szCs w:val="21"/>
        </w:rPr>
        <w:t>171</w:t>
      </w:r>
      <w:r w:rsidRPr="002B5592">
        <w:rPr>
          <w:rFonts w:ascii="Abadi" w:hAnsi="Abadi" w:cs="Calibri"/>
          <w:color w:val="18181B"/>
          <w:spacing w:val="26"/>
          <w:sz w:val="21"/>
          <w:szCs w:val="21"/>
        </w:rPr>
        <w:t xml:space="preserve"> </w:t>
      </w:r>
      <w:r w:rsidRPr="002B5592">
        <w:rPr>
          <w:rFonts w:ascii="Abadi" w:hAnsi="Abadi" w:cs="Calibri"/>
          <w:color w:val="18181B"/>
          <w:sz w:val="21"/>
          <w:szCs w:val="21"/>
        </w:rPr>
        <w:t>de</w:t>
      </w:r>
      <w:r w:rsidRPr="002B5592">
        <w:rPr>
          <w:rFonts w:ascii="Abadi" w:hAnsi="Abadi" w:cs="Calibri"/>
          <w:color w:val="18181B"/>
          <w:spacing w:val="28"/>
          <w:sz w:val="21"/>
          <w:szCs w:val="21"/>
        </w:rPr>
        <w:t xml:space="preserve"> </w:t>
      </w:r>
      <w:r w:rsidRPr="002B5592">
        <w:rPr>
          <w:rFonts w:ascii="Abadi" w:hAnsi="Abadi" w:cs="Calibri"/>
          <w:color w:val="18181B"/>
          <w:sz w:val="21"/>
          <w:szCs w:val="21"/>
        </w:rPr>
        <w:t>la</w:t>
      </w:r>
      <w:r w:rsidRPr="002B5592">
        <w:rPr>
          <w:rFonts w:ascii="Abadi" w:hAnsi="Abadi" w:cs="Calibri"/>
          <w:color w:val="18181B"/>
          <w:spacing w:val="30"/>
          <w:sz w:val="21"/>
          <w:szCs w:val="21"/>
        </w:rPr>
        <w:t xml:space="preserve"> </w:t>
      </w:r>
      <w:r w:rsidRPr="002B5592">
        <w:rPr>
          <w:rFonts w:ascii="Abadi" w:hAnsi="Abadi" w:cs="Calibri"/>
          <w:color w:val="18181B"/>
          <w:sz w:val="21"/>
          <w:szCs w:val="21"/>
        </w:rPr>
        <w:t>Ley</w:t>
      </w:r>
      <w:r w:rsidRPr="002B5592">
        <w:rPr>
          <w:rFonts w:ascii="Abadi" w:hAnsi="Abadi" w:cs="Calibri"/>
          <w:color w:val="18181B"/>
          <w:spacing w:val="-3"/>
          <w:sz w:val="21"/>
          <w:szCs w:val="21"/>
        </w:rPr>
        <w:t xml:space="preserve"> </w:t>
      </w:r>
      <w:r w:rsidRPr="002B5592">
        <w:rPr>
          <w:rFonts w:ascii="Abadi" w:hAnsi="Abadi" w:cs="Calibri"/>
          <w:color w:val="18181B"/>
          <w:sz w:val="21"/>
          <w:szCs w:val="21"/>
        </w:rPr>
        <w:t>Orgánica</w:t>
      </w:r>
      <w:r w:rsidRPr="002B5592">
        <w:rPr>
          <w:rFonts w:ascii="Abadi" w:hAnsi="Abadi" w:cs="Calibri"/>
          <w:color w:val="18181B"/>
          <w:spacing w:val="50"/>
          <w:sz w:val="21"/>
          <w:szCs w:val="21"/>
        </w:rPr>
        <w:t xml:space="preserve"> </w:t>
      </w:r>
      <w:r w:rsidRPr="002B5592">
        <w:rPr>
          <w:rFonts w:ascii="Abadi" w:hAnsi="Abadi" w:cs="Calibri"/>
          <w:color w:val="18181B"/>
          <w:sz w:val="21"/>
          <w:szCs w:val="21"/>
        </w:rPr>
        <w:t>del</w:t>
      </w:r>
      <w:r w:rsidRPr="002B5592">
        <w:rPr>
          <w:rFonts w:ascii="Abadi" w:hAnsi="Abadi" w:cs="Calibri"/>
          <w:color w:val="18181B"/>
          <w:spacing w:val="7"/>
          <w:sz w:val="21"/>
          <w:szCs w:val="21"/>
        </w:rPr>
        <w:t xml:space="preserve"> </w:t>
      </w:r>
      <w:r w:rsidRPr="002B5592">
        <w:rPr>
          <w:rFonts w:ascii="Abadi" w:hAnsi="Abadi" w:cs="Calibri"/>
          <w:color w:val="18181B"/>
          <w:sz w:val="21"/>
          <w:szCs w:val="21"/>
        </w:rPr>
        <w:t>Poder</w:t>
      </w:r>
      <w:r w:rsidRPr="002B5592">
        <w:rPr>
          <w:rFonts w:ascii="Abadi" w:hAnsi="Abadi" w:cs="Calibri"/>
          <w:color w:val="18181B"/>
          <w:spacing w:val="57"/>
          <w:sz w:val="21"/>
          <w:szCs w:val="21"/>
        </w:rPr>
        <w:t xml:space="preserve"> </w:t>
      </w:r>
      <w:r w:rsidRPr="002B5592">
        <w:rPr>
          <w:rFonts w:ascii="Abadi" w:hAnsi="Abadi" w:cs="Calibri"/>
          <w:color w:val="18181B"/>
          <w:sz w:val="21"/>
          <w:szCs w:val="21"/>
        </w:rPr>
        <w:t>Legislativo</w:t>
      </w:r>
      <w:r w:rsidRPr="002B5592">
        <w:rPr>
          <w:rFonts w:ascii="Abadi" w:hAnsi="Abadi" w:cs="Calibri"/>
          <w:color w:val="18181B"/>
          <w:spacing w:val="41"/>
          <w:sz w:val="21"/>
          <w:szCs w:val="21"/>
        </w:rPr>
        <w:t xml:space="preserve"> </w:t>
      </w:r>
      <w:r w:rsidRPr="002B5592">
        <w:rPr>
          <w:rFonts w:ascii="Abadi" w:hAnsi="Abadi" w:cs="Calibri"/>
          <w:color w:val="18181B"/>
          <w:sz w:val="21"/>
          <w:szCs w:val="21"/>
        </w:rPr>
        <w:t>del</w:t>
      </w:r>
      <w:r w:rsidRPr="002B5592">
        <w:rPr>
          <w:rFonts w:ascii="Abadi" w:hAnsi="Abadi" w:cs="Calibri"/>
          <w:color w:val="18181B"/>
          <w:spacing w:val="54"/>
          <w:sz w:val="21"/>
          <w:szCs w:val="21"/>
        </w:rPr>
        <w:t xml:space="preserve"> </w:t>
      </w:r>
      <w:r w:rsidRPr="002B5592">
        <w:rPr>
          <w:rFonts w:ascii="Abadi" w:hAnsi="Abadi" w:cs="Calibri"/>
          <w:color w:val="18181B"/>
          <w:sz w:val="21"/>
          <w:szCs w:val="21"/>
        </w:rPr>
        <w:t>Estado</w:t>
      </w:r>
      <w:r w:rsidRPr="002B5592">
        <w:rPr>
          <w:rFonts w:ascii="Abadi" w:hAnsi="Abadi" w:cs="Calibri"/>
          <w:color w:val="18181B"/>
          <w:spacing w:val="41"/>
          <w:sz w:val="21"/>
          <w:szCs w:val="21"/>
        </w:rPr>
        <w:t xml:space="preserve"> </w:t>
      </w:r>
      <w:r w:rsidRPr="002B5592">
        <w:rPr>
          <w:rFonts w:ascii="Abadi" w:hAnsi="Abadi" w:cs="Calibri"/>
          <w:color w:val="18181B"/>
          <w:sz w:val="21"/>
          <w:szCs w:val="21"/>
        </w:rPr>
        <w:t>de</w:t>
      </w:r>
      <w:r w:rsidRPr="002B5592">
        <w:rPr>
          <w:rFonts w:ascii="Abadi" w:hAnsi="Abadi" w:cs="Calibri"/>
          <w:color w:val="18181B"/>
          <w:spacing w:val="46"/>
          <w:sz w:val="21"/>
          <w:szCs w:val="21"/>
        </w:rPr>
        <w:t xml:space="preserve"> </w:t>
      </w:r>
      <w:r w:rsidRPr="002B5592">
        <w:rPr>
          <w:rFonts w:ascii="Abadi" w:hAnsi="Abadi" w:cs="Calibri"/>
          <w:color w:val="18181B"/>
          <w:sz w:val="21"/>
          <w:szCs w:val="21"/>
        </w:rPr>
        <w:t>Guanajuato,</w:t>
      </w:r>
      <w:r w:rsidRPr="002B5592">
        <w:rPr>
          <w:rFonts w:ascii="Abadi" w:hAnsi="Abadi" w:cs="Calibri"/>
          <w:color w:val="18181B"/>
          <w:spacing w:val="2"/>
          <w:sz w:val="21"/>
          <w:szCs w:val="21"/>
        </w:rPr>
        <w:t xml:space="preserve"> </w:t>
      </w:r>
      <w:r w:rsidRPr="002B5592">
        <w:rPr>
          <w:rFonts w:ascii="Abadi" w:hAnsi="Abadi" w:cs="Calibri"/>
          <w:color w:val="18181B"/>
          <w:sz w:val="21"/>
          <w:szCs w:val="21"/>
        </w:rPr>
        <w:t>formulada</w:t>
      </w:r>
      <w:r w:rsidRPr="002B5592">
        <w:rPr>
          <w:rFonts w:ascii="Abadi" w:hAnsi="Abadi" w:cs="Calibri"/>
          <w:color w:val="18181B"/>
          <w:spacing w:val="53"/>
          <w:sz w:val="21"/>
          <w:szCs w:val="21"/>
        </w:rPr>
        <w:t xml:space="preserve"> </w:t>
      </w:r>
      <w:r w:rsidRPr="002B5592">
        <w:rPr>
          <w:rFonts w:ascii="Abadi" w:hAnsi="Abadi" w:cs="Calibri"/>
          <w:color w:val="18181B"/>
          <w:sz w:val="21"/>
          <w:szCs w:val="21"/>
        </w:rPr>
        <w:t>a</w:t>
      </w:r>
      <w:r w:rsidRPr="002B5592">
        <w:rPr>
          <w:rFonts w:ascii="Abadi" w:hAnsi="Abadi" w:cs="Calibri"/>
          <w:color w:val="18181B"/>
          <w:spacing w:val="32"/>
          <w:sz w:val="21"/>
          <w:szCs w:val="21"/>
        </w:rPr>
        <w:t xml:space="preserve"> </w:t>
      </w:r>
      <w:r w:rsidRPr="002B5592">
        <w:rPr>
          <w:rFonts w:ascii="Abadi" w:hAnsi="Abadi" w:cs="Calibri"/>
          <w:color w:val="18181B"/>
          <w:sz w:val="21"/>
          <w:szCs w:val="21"/>
        </w:rPr>
        <w:t>lo</w:t>
      </w:r>
      <w:r w:rsidRPr="002B5592">
        <w:rPr>
          <w:rFonts w:ascii="Abadi" w:hAnsi="Abadi" w:cs="Calibri"/>
          <w:color w:val="18181B"/>
          <w:spacing w:val="-3"/>
          <w:sz w:val="21"/>
          <w:szCs w:val="21"/>
        </w:rPr>
        <w:t xml:space="preserve"> </w:t>
      </w:r>
      <w:r w:rsidRPr="002B5592">
        <w:rPr>
          <w:rFonts w:ascii="Abadi" w:hAnsi="Abadi" w:cs="Calibri"/>
          <w:color w:val="18181B"/>
          <w:sz w:val="21"/>
          <w:szCs w:val="21"/>
        </w:rPr>
        <w:t>Asamblea</w:t>
      </w:r>
      <w:r w:rsidRPr="002B5592">
        <w:rPr>
          <w:rFonts w:ascii="Abadi" w:hAnsi="Abadi" w:cs="Calibri"/>
          <w:color w:val="18181B"/>
          <w:spacing w:val="5"/>
          <w:sz w:val="21"/>
          <w:szCs w:val="21"/>
        </w:rPr>
        <w:t xml:space="preserve"> </w:t>
      </w:r>
      <w:r w:rsidRPr="002B5592">
        <w:rPr>
          <w:rFonts w:ascii="Abadi" w:hAnsi="Abadi" w:cs="Calibri"/>
          <w:color w:val="18181B"/>
          <w:sz w:val="21"/>
          <w:szCs w:val="21"/>
        </w:rPr>
        <w:t>el</w:t>
      </w:r>
      <w:r w:rsidRPr="002B5592">
        <w:rPr>
          <w:rFonts w:ascii="Abadi" w:hAnsi="Abadi" w:cs="Calibri"/>
          <w:color w:val="18181B"/>
          <w:spacing w:val="12"/>
          <w:sz w:val="21"/>
          <w:szCs w:val="21"/>
        </w:rPr>
        <w:t xml:space="preserve"> </w:t>
      </w:r>
      <w:r w:rsidRPr="002B5592">
        <w:rPr>
          <w:rFonts w:ascii="Abadi" w:hAnsi="Abadi" w:cs="Calibri"/>
          <w:color w:val="18181B"/>
          <w:sz w:val="21"/>
          <w:szCs w:val="21"/>
        </w:rPr>
        <w:t>siguiente:</w:t>
      </w:r>
    </w:p>
    <w:p w14:paraId="5B0B888F" w14:textId="77777777" w:rsidR="000218BD" w:rsidRPr="002B5592" w:rsidRDefault="000218BD" w:rsidP="002B5592">
      <w:pPr>
        <w:kinsoku w:val="0"/>
        <w:overflowPunct w:val="0"/>
        <w:autoSpaceDE w:val="0"/>
        <w:autoSpaceDN w:val="0"/>
        <w:adjustRightInd w:val="0"/>
        <w:ind w:left="40" w:right="196" w:firstLine="724"/>
        <w:jc w:val="both"/>
        <w:rPr>
          <w:rFonts w:ascii="Abadi" w:hAnsi="Abadi" w:cs="Calibri"/>
          <w:color w:val="18181B"/>
          <w:sz w:val="21"/>
          <w:szCs w:val="21"/>
        </w:rPr>
      </w:pPr>
    </w:p>
    <w:p w14:paraId="6482B495" w14:textId="77777777" w:rsidR="000218BD" w:rsidRPr="002B5592" w:rsidRDefault="000218BD" w:rsidP="002B5592">
      <w:pPr>
        <w:kinsoku w:val="0"/>
        <w:overflowPunct w:val="0"/>
        <w:autoSpaceDE w:val="0"/>
        <w:autoSpaceDN w:val="0"/>
        <w:adjustRightInd w:val="0"/>
        <w:ind w:left="40" w:right="196" w:firstLine="724"/>
        <w:jc w:val="both"/>
        <w:rPr>
          <w:rFonts w:ascii="Abadi" w:hAnsi="Abadi" w:cs="Calibri"/>
          <w:color w:val="18181B"/>
          <w:sz w:val="21"/>
          <w:szCs w:val="21"/>
        </w:rPr>
      </w:pPr>
    </w:p>
    <w:p w14:paraId="0556A1C8" w14:textId="4477A8C3" w:rsidR="000218BD" w:rsidRPr="002B5592" w:rsidRDefault="000218BD" w:rsidP="003D7693">
      <w:pPr>
        <w:kinsoku w:val="0"/>
        <w:overflowPunct w:val="0"/>
        <w:autoSpaceDE w:val="0"/>
        <w:autoSpaceDN w:val="0"/>
        <w:adjustRightInd w:val="0"/>
        <w:ind w:right="196"/>
        <w:jc w:val="center"/>
        <w:rPr>
          <w:rFonts w:ascii="Abadi" w:hAnsi="Abadi" w:cs="Calibri"/>
          <w:b/>
          <w:bCs/>
          <w:color w:val="18181B"/>
          <w:sz w:val="21"/>
          <w:szCs w:val="21"/>
        </w:rPr>
      </w:pPr>
      <w:r w:rsidRPr="002B5592">
        <w:rPr>
          <w:rFonts w:ascii="Abadi" w:hAnsi="Abadi" w:cs="Calibri"/>
          <w:b/>
          <w:bCs/>
          <w:color w:val="18181B"/>
          <w:sz w:val="21"/>
          <w:szCs w:val="21"/>
        </w:rPr>
        <w:t>D I C T A M E</w:t>
      </w:r>
      <w:r w:rsidR="002B5592" w:rsidRPr="002B5592">
        <w:rPr>
          <w:rFonts w:ascii="Abadi" w:hAnsi="Abadi" w:cs="Calibri"/>
          <w:b/>
          <w:bCs/>
          <w:color w:val="18181B"/>
          <w:sz w:val="21"/>
          <w:szCs w:val="21"/>
        </w:rPr>
        <w:t xml:space="preserve"> </w:t>
      </w:r>
      <w:r w:rsidRPr="002B5592">
        <w:rPr>
          <w:rFonts w:ascii="Abadi" w:hAnsi="Abadi" w:cs="Calibri"/>
          <w:b/>
          <w:bCs/>
          <w:color w:val="18181B"/>
          <w:sz w:val="21"/>
          <w:szCs w:val="21"/>
        </w:rPr>
        <w:t>N</w:t>
      </w:r>
    </w:p>
    <w:p w14:paraId="67892D7A" w14:textId="77777777" w:rsidR="000218BD" w:rsidRPr="002B5592" w:rsidRDefault="000218BD" w:rsidP="002B5592">
      <w:pPr>
        <w:kinsoku w:val="0"/>
        <w:overflowPunct w:val="0"/>
        <w:autoSpaceDE w:val="0"/>
        <w:autoSpaceDN w:val="0"/>
        <w:adjustRightInd w:val="0"/>
        <w:ind w:left="40" w:right="196" w:firstLine="724"/>
        <w:jc w:val="center"/>
        <w:rPr>
          <w:rFonts w:ascii="Abadi" w:hAnsi="Abadi" w:cs="Calibri"/>
          <w:color w:val="18181B"/>
          <w:sz w:val="21"/>
          <w:szCs w:val="21"/>
        </w:rPr>
      </w:pPr>
    </w:p>
    <w:p w14:paraId="14A28787" w14:textId="77777777" w:rsidR="000218BD" w:rsidRPr="002B5592" w:rsidRDefault="000218BD" w:rsidP="002B5592">
      <w:pPr>
        <w:kinsoku w:val="0"/>
        <w:overflowPunct w:val="0"/>
        <w:autoSpaceDE w:val="0"/>
        <w:autoSpaceDN w:val="0"/>
        <w:adjustRightInd w:val="0"/>
        <w:ind w:left="40" w:right="196" w:firstLine="724"/>
        <w:jc w:val="both"/>
        <w:rPr>
          <w:rFonts w:ascii="Abadi" w:hAnsi="Abadi" w:cs="Calibri"/>
          <w:color w:val="18181B"/>
          <w:sz w:val="21"/>
          <w:szCs w:val="21"/>
        </w:rPr>
      </w:pPr>
    </w:p>
    <w:p w14:paraId="3A35F03A" w14:textId="54945E58" w:rsidR="000218BD" w:rsidRPr="002B5592" w:rsidRDefault="000218BD">
      <w:pPr>
        <w:pStyle w:val="Prrafodelista"/>
        <w:numPr>
          <w:ilvl w:val="0"/>
          <w:numId w:val="33"/>
        </w:numPr>
        <w:kinsoku w:val="0"/>
        <w:overflowPunct w:val="0"/>
        <w:autoSpaceDE w:val="0"/>
        <w:autoSpaceDN w:val="0"/>
        <w:adjustRightInd w:val="0"/>
        <w:ind w:right="196"/>
        <w:jc w:val="both"/>
        <w:rPr>
          <w:rFonts w:ascii="Abadi" w:hAnsi="Abadi"/>
          <w:b/>
          <w:bCs/>
          <w:color w:val="18181B"/>
          <w:sz w:val="21"/>
          <w:szCs w:val="21"/>
        </w:rPr>
      </w:pPr>
      <w:r w:rsidRPr="002B5592">
        <w:rPr>
          <w:rFonts w:ascii="Abadi" w:hAnsi="Abadi"/>
          <w:b/>
          <w:bCs/>
          <w:color w:val="18181B"/>
          <w:sz w:val="21"/>
          <w:szCs w:val="21"/>
        </w:rPr>
        <w:t>Del Proceso Legislativo</w:t>
      </w:r>
    </w:p>
    <w:p w14:paraId="424DC506" w14:textId="77777777" w:rsidR="000218BD" w:rsidRPr="002B5592" w:rsidRDefault="000218BD" w:rsidP="002B5592">
      <w:pPr>
        <w:kinsoku w:val="0"/>
        <w:overflowPunct w:val="0"/>
        <w:ind w:left="764" w:right="196"/>
        <w:rPr>
          <w:rFonts w:ascii="Abadi" w:hAnsi="Abadi"/>
          <w:b/>
          <w:bCs/>
          <w:color w:val="18181B"/>
          <w:sz w:val="21"/>
          <w:szCs w:val="21"/>
        </w:rPr>
      </w:pPr>
    </w:p>
    <w:p w14:paraId="3C8C5CDC" w14:textId="77777777" w:rsidR="000218BD" w:rsidRPr="002B5592" w:rsidRDefault="000218BD" w:rsidP="002B5592">
      <w:pPr>
        <w:kinsoku w:val="0"/>
        <w:overflowPunct w:val="0"/>
        <w:autoSpaceDE w:val="0"/>
        <w:autoSpaceDN w:val="0"/>
        <w:adjustRightInd w:val="0"/>
        <w:spacing w:before="39"/>
        <w:ind w:right="195"/>
        <w:jc w:val="both"/>
        <w:rPr>
          <w:rFonts w:ascii="Abadi" w:hAnsi="Abadi" w:cs="Calibri"/>
          <w:color w:val="1C1E20"/>
          <w:sz w:val="21"/>
          <w:szCs w:val="21"/>
        </w:rPr>
      </w:pPr>
      <w:r w:rsidRPr="002B5592">
        <w:rPr>
          <w:rFonts w:ascii="Abadi" w:hAnsi="Abadi" w:cs="Calibri"/>
          <w:b/>
          <w:bCs/>
          <w:color w:val="1C1E20"/>
          <w:sz w:val="21"/>
          <w:szCs w:val="21"/>
        </w:rPr>
        <w:t>I.1.</w:t>
      </w:r>
      <w:r w:rsidRPr="002B5592">
        <w:rPr>
          <w:rFonts w:ascii="Abadi" w:hAnsi="Abadi" w:cs="Calibri"/>
          <w:color w:val="1C1E20"/>
          <w:sz w:val="21"/>
          <w:szCs w:val="21"/>
        </w:rPr>
        <w:t xml:space="preserve"> En</w:t>
      </w:r>
      <w:r w:rsidRPr="002B5592">
        <w:rPr>
          <w:rFonts w:ascii="Abadi" w:hAnsi="Abadi" w:cs="Calibri"/>
          <w:color w:val="1C1E20"/>
          <w:spacing w:val="36"/>
          <w:sz w:val="21"/>
          <w:szCs w:val="21"/>
        </w:rPr>
        <w:t xml:space="preserve"> </w:t>
      </w:r>
      <w:r w:rsidRPr="002B5592">
        <w:rPr>
          <w:rFonts w:ascii="Abadi" w:hAnsi="Abadi" w:cs="Calibri"/>
          <w:color w:val="1C1E20"/>
          <w:sz w:val="21"/>
          <w:szCs w:val="21"/>
        </w:rPr>
        <w:t>sesión</w:t>
      </w:r>
      <w:r w:rsidRPr="002B5592">
        <w:rPr>
          <w:rFonts w:ascii="Abadi" w:hAnsi="Abadi" w:cs="Calibri"/>
          <w:color w:val="1C1E20"/>
          <w:spacing w:val="34"/>
          <w:sz w:val="21"/>
          <w:szCs w:val="21"/>
        </w:rPr>
        <w:t xml:space="preserve"> </w:t>
      </w:r>
      <w:r w:rsidRPr="002B5592">
        <w:rPr>
          <w:rFonts w:ascii="Abadi" w:hAnsi="Abadi" w:cs="Calibri"/>
          <w:color w:val="1C1E20"/>
          <w:sz w:val="21"/>
          <w:szCs w:val="21"/>
        </w:rPr>
        <w:t>del</w:t>
      </w:r>
      <w:r w:rsidRPr="002B5592">
        <w:rPr>
          <w:rFonts w:ascii="Abadi" w:hAnsi="Abadi" w:cs="Calibri"/>
          <w:color w:val="1C1E20"/>
          <w:spacing w:val="36"/>
          <w:sz w:val="21"/>
          <w:szCs w:val="21"/>
        </w:rPr>
        <w:t xml:space="preserve"> </w:t>
      </w:r>
      <w:r w:rsidRPr="002B5592">
        <w:rPr>
          <w:rFonts w:ascii="Abadi" w:hAnsi="Abadi" w:cs="Calibri"/>
          <w:color w:val="1C1E20"/>
          <w:sz w:val="21"/>
          <w:szCs w:val="21"/>
        </w:rPr>
        <w:t>14</w:t>
      </w:r>
      <w:r w:rsidRPr="002B5592">
        <w:rPr>
          <w:rFonts w:ascii="Abadi" w:hAnsi="Abadi" w:cs="Calibri"/>
          <w:color w:val="1C1E20"/>
          <w:spacing w:val="35"/>
          <w:sz w:val="21"/>
          <w:szCs w:val="21"/>
        </w:rPr>
        <w:t xml:space="preserve"> </w:t>
      </w:r>
      <w:r w:rsidRPr="002B5592">
        <w:rPr>
          <w:rFonts w:ascii="Abadi" w:hAnsi="Abadi" w:cs="Calibri"/>
          <w:color w:val="1C1E20"/>
          <w:sz w:val="21"/>
          <w:szCs w:val="21"/>
        </w:rPr>
        <w:t>de</w:t>
      </w:r>
      <w:r w:rsidRPr="002B5592">
        <w:rPr>
          <w:rFonts w:ascii="Abadi" w:hAnsi="Abadi" w:cs="Calibri"/>
          <w:color w:val="1C1E20"/>
          <w:spacing w:val="33"/>
          <w:sz w:val="21"/>
          <w:szCs w:val="21"/>
        </w:rPr>
        <w:t xml:space="preserve"> </w:t>
      </w:r>
      <w:r w:rsidRPr="002B5592">
        <w:rPr>
          <w:rFonts w:ascii="Abadi" w:hAnsi="Abadi" w:cs="Calibri"/>
          <w:color w:val="1C1E20"/>
          <w:sz w:val="21"/>
          <w:szCs w:val="21"/>
        </w:rPr>
        <w:t>octubre</w:t>
      </w:r>
      <w:r w:rsidRPr="002B5592">
        <w:rPr>
          <w:rFonts w:ascii="Abadi" w:hAnsi="Abadi" w:cs="Calibri"/>
          <w:color w:val="1C1E20"/>
          <w:spacing w:val="24"/>
          <w:sz w:val="21"/>
          <w:szCs w:val="21"/>
        </w:rPr>
        <w:t xml:space="preserve"> </w:t>
      </w:r>
      <w:r w:rsidRPr="002B5592">
        <w:rPr>
          <w:rFonts w:ascii="Abadi" w:hAnsi="Abadi" w:cs="Calibri"/>
          <w:color w:val="1C1E20"/>
          <w:sz w:val="21"/>
          <w:szCs w:val="21"/>
        </w:rPr>
        <w:t>de</w:t>
      </w:r>
      <w:r w:rsidRPr="002B5592">
        <w:rPr>
          <w:rFonts w:ascii="Abadi" w:hAnsi="Abadi" w:cs="Calibri"/>
          <w:color w:val="1C1E20"/>
          <w:spacing w:val="34"/>
          <w:sz w:val="21"/>
          <w:szCs w:val="21"/>
        </w:rPr>
        <w:t xml:space="preserve"> </w:t>
      </w:r>
      <w:r w:rsidRPr="002B5592">
        <w:rPr>
          <w:rFonts w:ascii="Abadi" w:hAnsi="Abadi" w:cs="Calibri"/>
          <w:color w:val="1C1E20"/>
          <w:sz w:val="21"/>
          <w:szCs w:val="21"/>
        </w:rPr>
        <w:t>2021</w:t>
      </w:r>
      <w:r w:rsidRPr="002B5592">
        <w:rPr>
          <w:rFonts w:ascii="Abadi" w:hAnsi="Abadi" w:cs="Calibri"/>
          <w:color w:val="1C1E20"/>
          <w:spacing w:val="26"/>
          <w:sz w:val="21"/>
          <w:szCs w:val="21"/>
        </w:rPr>
        <w:t xml:space="preserve"> </w:t>
      </w:r>
      <w:r w:rsidRPr="002B5592">
        <w:rPr>
          <w:rFonts w:ascii="Abadi" w:hAnsi="Abadi" w:cs="Calibri"/>
          <w:color w:val="1C1E20"/>
          <w:sz w:val="21"/>
          <w:szCs w:val="21"/>
        </w:rPr>
        <w:t>ingresó</w:t>
      </w:r>
      <w:r w:rsidRPr="002B5592">
        <w:rPr>
          <w:rFonts w:ascii="Abadi" w:hAnsi="Abadi" w:cs="Calibri"/>
          <w:color w:val="1C1E20"/>
          <w:spacing w:val="24"/>
          <w:sz w:val="21"/>
          <w:szCs w:val="21"/>
        </w:rPr>
        <w:t xml:space="preserve"> </w:t>
      </w:r>
      <w:r w:rsidRPr="002B5592">
        <w:rPr>
          <w:rFonts w:ascii="Abadi" w:hAnsi="Abadi" w:cs="Calibri"/>
          <w:color w:val="1C1E20"/>
          <w:sz w:val="21"/>
          <w:szCs w:val="21"/>
        </w:rPr>
        <w:t>la</w:t>
      </w:r>
      <w:r w:rsidRPr="002B5592">
        <w:rPr>
          <w:rFonts w:ascii="Abadi" w:hAnsi="Abadi" w:cs="Calibri"/>
          <w:color w:val="1C1E20"/>
          <w:spacing w:val="32"/>
          <w:sz w:val="21"/>
          <w:szCs w:val="21"/>
        </w:rPr>
        <w:t xml:space="preserve"> </w:t>
      </w:r>
      <w:r w:rsidRPr="002B5592">
        <w:rPr>
          <w:rFonts w:ascii="Abadi" w:hAnsi="Abadi" w:cs="Calibri"/>
          <w:color w:val="1C1E20"/>
          <w:sz w:val="21"/>
          <w:szCs w:val="21"/>
        </w:rPr>
        <w:t>iniciativa</w:t>
      </w:r>
      <w:r w:rsidRPr="002B5592">
        <w:rPr>
          <w:rFonts w:ascii="Abadi" w:hAnsi="Abadi" w:cs="Calibri"/>
          <w:color w:val="1C1E20"/>
          <w:spacing w:val="33"/>
          <w:sz w:val="21"/>
          <w:szCs w:val="21"/>
        </w:rPr>
        <w:t xml:space="preserve"> </w:t>
      </w:r>
      <w:r w:rsidRPr="002B5592">
        <w:rPr>
          <w:rFonts w:ascii="Abadi" w:hAnsi="Abadi" w:cs="Calibri"/>
          <w:color w:val="1C1E20"/>
          <w:sz w:val="21"/>
          <w:szCs w:val="21"/>
        </w:rPr>
        <w:t>formulada</w:t>
      </w:r>
      <w:r w:rsidRPr="002B5592">
        <w:rPr>
          <w:rFonts w:ascii="Abadi" w:hAnsi="Abadi" w:cs="Calibri"/>
          <w:color w:val="1C1E20"/>
          <w:spacing w:val="34"/>
          <w:sz w:val="21"/>
          <w:szCs w:val="21"/>
        </w:rPr>
        <w:t xml:space="preserve"> </w:t>
      </w:r>
      <w:r w:rsidRPr="002B5592">
        <w:rPr>
          <w:rFonts w:ascii="Abadi" w:hAnsi="Abadi" w:cs="Calibri"/>
          <w:color w:val="1C1E20"/>
          <w:sz w:val="21"/>
          <w:szCs w:val="21"/>
        </w:rPr>
        <w:t>por</w:t>
      </w:r>
      <w:r w:rsidRPr="002B5592">
        <w:rPr>
          <w:rFonts w:ascii="Abadi" w:hAnsi="Abadi" w:cs="Calibri"/>
          <w:color w:val="1C1E20"/>
          <w:spacing w:val="-3"/>
          <w:sz w:val="21"/>
          <w:szCs w:val="21"/>
        </w:rPr>
        <w:t xml:space="preserve"> </w:t>
      </w:r>
      <w:r w:rsidRPr="002B5592">
        <w:rPr>
          <w:rFonts w:ascii="Abadi" w:hAnsi="Abadi" w:cs="Calibri"/>
          <w:color w:val="18181B"/>
          <w:sz w:val="21"/>
          <w:szCs w:val="21"/>
        </w:rPr>
        <w:t>las</w:t>
      </w:r>
      <w:r w:rsidRPr="002B5592">
        <w:rPr>
          <w:rFonts w:ascii="Abadi" w:hAnsi="Abadi" w:cs="Calibri"/>
          <w:color w:val="18181B"/>
          <w:spacing w:val="36"/>
          <w:sz w:val="21"/>
          <w:szCs w:val="21"/>
        </w:rPr>
        <w:t xml:space="preserve"> </w:t>
      </w:r>
      <w:r w:rsidRPr="002B5592">
        <w:rPr>
          <w:rFonts w:ascii="Abadi" w:hAnsi="Abadi" w:cs="Calibri"/>
          <w:color w:val="18181B"/>
          <w:sz w:val="21"/>
          <w:szCs w:val="21"/>
        </w:rPr>
        <w:t>diputadas</w:t>
      </w:r>
      <w:r w:rsidRPr="002B5592">
        <w:rPr>
          <w:rFonts w:ascii="Abadi" w:hAnsi="Abadi" w:cs="Calibri"/>
          <w:color w:val="18181B"/>
          <w:spacing w:val="32"/>
          <w:sz w:val="21"/>
          <w:szCs w:val="21"/>
        </w:rPr>
        <w:t xml:space="preserve"> </w:t>
      </w:r>
      <w:r w:rsidRPr="002B5592">
        <w:rPr>
          <w:rFonts w:ascii="Abadi" w:hAnsi="Abadi" w:cs="Calibri"/>
          <w:color w:val="18181B"/>
          <w:sz w:val="21"/>
          <w:szCs w:val="21"/>
        </w:rPr>
        <w:t>y</w:t>
      </w:r>
      <w:r w:rsidRPr="002B5592">
        <w:rPr>
          <w:rFonts w:ascii="Abadi" w:hAnsi="Abadi" w:cs="Calibri"/>
          <w:color w:val="18181B"/>
          <w:spacing w:val="36"/>
          <w:sz w:val="21"/>
          <w:szCs w:val="21"/>
        </w:rPr>
        <w:t xml:space="preserve"> </w:t>
      </w:r>
      <w:r w:rsidRPr="002B5592">
        <w:rPr>
          <w:rFonts w:ascii="Abadi" w:hAnsi="Abadi" w:cs="Calibri"/>
          <w:color w:val="18181B"/>
          <w:sz w:val="21"/>
          <w:szCs w:val="21"/>
        </w:rPr>
        <w:t>los</w:t>
      </w:r>
      <w:r w:rsidRPr="002B5592">
        <w:rPr>
          <w:rFonts w:ascii="Abadi" w:hAnsi="Abadi" w:cs="Calibri"/>
          <w:color w:val="18181B"/>
          <w:spacing w:val="32"/>
          <w:sz w:val="21"/>
          <w:szCs w:val="21"/>
        </w:rPr>
        <w:t xml:space="preserve"> </w:t>
      </w:r>
      <w:r w:rsidRPr="002B5592">
        <w:rPr>
          <w:rFonts w:ascii="Abadi" w:hAnsi="Abadi" w:cs="Calibri"/>
          <w:color w:val="18181B"/>
          <w:sz w:val="21"/>
          <w:szCs w:val="21"/>
        </w:rPr>
        <w:t>diputados</w:t>
      </w:r>
      <w:r w:rsidRPr="002B5592">
        <w:rPr>
          <w:rFonts w:ascii="Abadi" w:hAnsi="Abadi" w:cs="Calibri"/>
          <w:color w:val="18181B"/>
          <w:spacing w:val="35"/>
          <w:sz w:val="21"/>
          <w:szCs w:val="21"/>
        </w:rPr>
        <w:t xml:space="preserve"> </w:t>
      </w:r>
      <w:r w:rsidRPr="002B5592">
        <w:rPr>
          <w:rFonts w:ascii="Abadi" w:hAnsi="Abadi" w:cs="Calibri"/>
          <w:color w:val="18181B"/>
          <w:sz w:val="21"/>
          <w:szCs w:val="21"/>
        </w:rPr>
        <w:t>integrantes</w:t>
      </w:r>
      <w:r w:rsidRPr="002B5592">
        <w:rPr>
          <w:rFonts w:ascii="Abadi" w:hAnsi="Abadi" w:cs="Calibri"/>
          <w:color w:val="18181B"/>
          <w:spacing w:val="30"/>
          <w:sz w:val="21"/>
          <w:szCs w:val="21"/>
        </w:rPr>
        <w:t xml:space="preserve"> </w:t>
      </w:r>
      <w:r w:rsidRPr="002B5592">
        <w:rPr>
          <w:rFonts w:ascii="Abadi" w:hAnsi="Abadi" w:cs="Calibri"/>
          <w:color w:val="18181B"/>
          <w:sz w:val="21"/>
          <w:szCs w:val="21"/>
        </w:rPr>
        <w:t>del</w:t>
      </w:r>
      <w:r w:rsidRPr="002B5592">
        <w:rPr>
          <w:rFonts w:ascii="Abadi" w:hAnsi="Abadi" w:cs="Calibri"/>
          <w:color w:val="18181B"/>
          <w:spacing w:val="46"/>
          <w:sz w:val="21"/>
          <w:szCs w:val="21"/>
        </w:rPr>
        <w:t xml:space="preserve"> </w:t>
      </w:r>
      <w:r w:rsidRPr="002B5592">
        <w:rPr>
          <w:rFonts w:ascii="Abadi" w:hAnsi="Abadi" w:cs="Calibri"/>
          <w:color w:val="18181B"/>
          <w:sz w:val="21"/>
          <w:szCs w:val="21"/>
        </w:rPr>
        <w:t>Grupo</w:t>
      </w:r>
      <w:r w:rsidRPr="002B5592">
        <w:rPr>
          <w:rFonts w:ascii="Abadi" w:hAnsi="Abadi" w:cs="Calibri"/>
          <w:color w:val="18181B"/>
          <w:spacing w:val="47"/>
          <w:sz w:val="21"/>
          <w:szCs w:val="21"/>
        </w:rPr>
        <w:t xml:space="preserve"> </w:t>
      </w:r>
      <w:r w:rsidRPr="002B5592">
        <w:rPr>
          <w:rFonts w:ascii="Abadi" w:hAnsi="Abadi" w:cs="Calibri"/>
          <w:color w:val="18181B"/>
          <w:sz w:val="21"/>
          <w:szCs w:val="21"/>
        </w:rPr>
        <w:t>Parlamentario</w:t>
      </w:r>
      <w:r w:rsidRPr="002B5592">
        <w:rPr>
          <w:rFonts w:ascii="Abadi" w:hAnsi="Abadi" w:cs="Calibri"/>
          <w:color w:val="18181B"/>
          <w:spacing w:val="40"/>
          <w:sz w:val="21"/>
          <w:szCs w:val="21"/>
        </w:rPr>
        <w:t xml:space="preserve"> </w:t>
      </w:r>
      <w:r w:rsidRPr="002B5592">
        <w:rPr>
          <w:rFonts w:ascii="Abadi" w:hAnsi="Abadi" w:cs="Calibri"/>
          <w:color w:val="18181B"/>
          <w:sz w:val="21"/>
          <w:szCs w:val="21"/>
        </w:rPr>
        <w:t>del</w:t>
      </w:r>
      <w:r w:rsidRPr="002B5592">
        <w:rPr>
          <w:rFonts w:ascii="Abadi" w:hAnsi="Abadi" w:cs="Calibri"/>
          <w:color w:val="18181B"/>
          <w:spacing w:val="42"/>
          <w:sz w:val="21"/>
          <w:szCs w:val="21"/>
        </w:rPr>
        <w:t xml:space="preserve"> </w:t>
      </w:r>
      <w:r w:rsidRPr="002B5592">
        <w:rPr>
          <w:rFonts w:ascii="Abadi" w:hAnsi="Abadi" w:cs="Calibri"/>
          <w:color w:val="18181B"/>
          <w:sz w:val="21"/>
          <w:szCs w:val="21"/>
        </w:rPr>
        <w:t>Partido</w:t>
      </w:r>
      <w:r w:rsidRPr="002B5592">
        <w:rPr>
          <w:rFonts w:ascii="Abadi" w:hAnsi="Abadi" w:cs="Calibri"/>
          <w:color w:val="18181B"/>
          <w:spacing w:val="-2"/>
          <w:sz w:val="21"/>
          <w:szCs w:val="21"/>
        </w:rPr>
        <w:t xml:space="preserve"> </w:t>
      </w:r>
      <w:r w:rsidRPr="002B5592">
        <w:rPr>
          <w:rFonts w:ascii="Abadi" w:hAnsi="Abadi" w:cs="Calibri"/>
          <w:color w:val="18181B"/>
          <w:sz w:val="21"/>
          <w:szCs w:val="21"/>
        </w:rPr>
        <w:lastRenderedPageBreak/>
        <w:t>Revolucionario</w:t>
      </w:r>
      <w:r w:rsidRPr="002B5592">
        <w:rPr>
          <w:rFonts w:ascii="Abadi" w:hAnsi="Abadi" w:cs="Calibri"/>
          <w:color w:val="18181B"/>
          <w:spacing w:val="9"/>
          <w:sz w:val="21"/>
          <w:szCs w:val="21"/>
        </w:rPr>
        <w:t xml:space="preserve"> </w:t>
      </w:r>
      <w:r w:rsidRPr="002B5592">
        <w:rPr>
          <w:rFonts w:ascii="Abadi" w:hAnsi="Abadi" w:cs="Calibri"/>
          <w:color w:val="18181B"/>
          <w:sz w:val="21"/>
          <w:szCs w:val="21"/>
        </w:rPr>
        <w:t>Institucional</w:t>
      </w:r>
      <w:r w:rsidRPr="002B5592">
        <w:rPr>
          <w:rFonts w:ascii="Abadi" w:hAnsi="Abadi" w:cs="Calibri"/>
          <w:color w:val="18181B"/>
          <w:spacing w:val="-6"/>
          <w:sz w:val="21"/>
          <w:szCs w:val="21"/>
        </w:rPr>
        <w:t xml:space="preserve"> </w:t>
      </w:r>
      <w:r w:rsidRPr="002B5592">
        <w:rPr>
          <w:rFonts w:ascii="Abadi" w:hAnsi="Abadi" w:cs="Calibri"/>
          <w:color w:val="18181B"/>
          <w:sz w:val="21"/>
          <w:szCs w:val="21"/>
        </w:rPr>
        <w:t>a</w:t>
      </w:r>
      <w:r w:rsidRPr="002B5592">
        <w:rPr>
          <w:rFonts w:ascii="Abadi" w:hAnsi="Abadi" w:cs="Calibri"/>
          <w:color w:val="18181B"/>
          <w:spacing w:val="4"/>
          <w:sz w:val="21"/>
          <w:szCs w:val="21"/>
        </w:rPr>
        <w:t xml:space="preserve"> </w:t>
      </w:r>
      <w:r w:rsidRPr="002B5592">
        <w:rPr>
          <w:rFonts w:ascii="Abadi" w:hAnsi="Abadi" w:cs="Calibri"/>
          <w:color w:val="18181B"/>
          <w:sz w:val="21"/>
          <w:szCs w:val="21"/>
        </w:rPr>
        <w:t>efecto</w:t>
      </w:r>
      <w:r w:rsidRPr="002B5592">
        <w:rPr>
          <w:rFonts w:ascii="Abadi" w:hAnsi="Abadi" w:cs="Calibri"/>
          <w:color w:val="18181B"/>
          <w:spacing w:val="4"/>
          <w:sz w:val="21"/>
          <w:szCs w:val="21"/>
        </w:rPr>
        <w:t xml:space="preserve"> </w:t>
      </w:r>
      <w:r w:rsidRPr="002B5592">
        <w:rPr>
          <w:rFonts w:ascii="Abadi" w:hAnsi="Abadi" w:cs="Calibri"/>
          <w:color w:val="18181B"/>
          <w:sz w:val="21"/>
          <w:szCs w:val="21"/>
        </w:rPr>
        <w:t>de</w:t>
      </w:r>
      <w:r w:rsidRPr="002B5592">
        <w:rPr>
          <w:rFonts w:ascii="Abadi" w:hAnsi="Abadi" w:cs="Calibri"/>
          <w:color w:val="18181B"/>
          <w:spacing w:val="4"/>
          <w:sz w:val="21"/>
          <w:szCs w:val="21"/>
        </w:rPr>
        <w:t xml:space="preserve"> </w:t>
      </w:r>
      <w:r w:rsidRPr="002B5592">
        <w:rPr>
          <w:rFonts w:ascii="Abadi" w:hAnsi="Abadi" w:cs="Calibri"/>
          <w:color w:val="18181B"/>
          <w:sz w:val="21"/>
          <w:szCs w:val="21"/>
        </w:rPr>
        <w:t>adicionar</w:t>
      </w:r>
      <w:r w:rsidRPr="002B5592">
        <w:rPr>
          <w:rFonts w:ascii="Abadi" w:hAnsi="Abadi" w:cs="Calibri"/>
          <w:color w:val="18181B"/>
          <w:spacing w:val="3"/>
          <w:sz w:val="21"/>
          <w:szCs w:val="21"/>
        </w:rPr>
        <w:t xml:space="preserve"> </w:t>
      </w:r>
      <w:r w:rsidRPr="002B5592">
        <w:rPr>
          <w:rFonts w:ascii="Abadi" w:hAnsi="Abadi" w:cs="Calibri"/>
          <w:color w:val="18181B"/>
          <w:sz w:val="21"/>
          <w:szCs w:val="21"/>
        </w:rPr>
        <w:t>un</w:t>
      </w:r>
      <w:r w:rsidRPr="002B5592">
        <w:rPr>
          <w:rFonts w:ascii="Abadi" w:hAnsi="Abadi" w:cs="Calibri"/>
          <w:color w:val="18181B"/>
          <w:spacing w:val="-7"/>
          <w:sz w:val="21"/>
          <w:szCs w:val="21"/>
        </w:rPr>
        <w:t xml:space="preserve"> </w:t>
      </w:r>
      <w:r w:rsidRPr="002B5592">
        <w:rPr>
          <w:rFonts w:ascii="Abadi" w:hAnsi="Abadi" w:cs="Calibri"/>
          <w:color w:val="18181B"/>
          <w:sz w:val="21"/>
          <w:szCs w:val="21"/>
        </w:rPr>
        <w:t>párrafo</w:t>
      </w:r>
      <w:r w:rsidRPr="002B5592">
        <w:rPr>
          <w:rFonts w:ascii="Abadi" w:hAnsi="Abadi" w:cs="Calibri"/>
          <w:color w:val="18181B"/>
          <w:spacing w:val="7"/>
          <w:sz w:val="21"/>
          <w:szCs w:val="21"/>
        </w:rPr>
        <w:t xml:space="preserve"> </w:t>
      </w:r>
      <w:r w:rsidRPr="002B5592">
        <w:rPr>
          <w:rFonts w:ascii="Abadi" w:hAnsi="Abadi" w:cs="Calibri"/>
          <w:color w:val="18181B"/>
          <w:sz w:val="21"/>
          <w:szCs w:val="21"/>
        </w:rPr>
        <w:t>séptimo</w:t>
      </w:r>
      <w:r w:rsidRPr="002B5592">
        <w:rPr>
          <w:rFonts w:ascii="Abadi" w:hAnsi="Abadi" w:cs="Calibri"/>
          <w:color w:val="18181B"/>
          <w:spacing w:val="14"/>
          <w:sz w:val="21"/>
          <w:szCs w:val="21"/>
        </w:rPr>
        <w:t xml:space="preserve"> </w:t>
      </w:r>
      <w:r w:rsidRPr="002B5592">
        <w:rPr>
          <w:rFonts w:ascii="Abadi" w:hAnsi="Abadi" w:cs="Calibri"/>
          <w:color w:val="18181B"/>
          <w:sz w:val="21"/>
          <w:szCs w:val="21"/>
        </w:rPr>
        <w:t>al</w:t>
      </w:r>
      <w:r w:rsidRPr="002B5592">
        <w:rPr>
          <w:rFonts w:ascii="Abadi" w:hAnsi="Abadi" w:cs="Calibri"/>
          <w:color w:val="18181B"/>
          <w:spacing w:val="-1"/>
          <w:sz w:val="21"/>
          <w:szCs w:val="21"/>
        </w:rPr>
        <w:t xml:space="preserve"> </w:t>
      </w:r>
      <w:r w:rsidRPr="002B5592">
        <w:rPr>
          <w:rFonts w:ascii="Abadi" w:hAnsi="Abadi" w:cs="Calibri"/>
          <w:color w:val="18181B"/>
          <w:sz w:val="21"/>
          <w:szCs w:val="21"/>
        </w:rPr>
        <w:t>artículo 1</w:t>
      </w:r>
      <w:r w:rsidRPr="002B5592">
        <w:rPr>
          <w:rFonts w:ascii="Abadi" w:hAnsi="Abadi" w:cs="Calibri"/>
          <w:color w:val="18181B"/>
          <w:spacing w:val="25"/>
          <w:sz w:val="21"/>
          <w:szCs w:val="21"/>
        </w:rPr>
        <w:t xml:space="preserve"> </w:t>
      </w:r>
      <w:r w:rsidRPr="002B5592">
        <w:rPr>
          <w:rFonts w:ascii="Abadi" w:hAnsi="Abadi" w:cs="Calibri"/>
          <w:color w:val="18181B"/>
          <w:sz w:val="21"/>
          <w:szCs w:val="21"/>
        </w:rPr>
        <w:t>de</w:t>
      </w:r>
      <w:r w:rsidRPr="002B5592">
        <w:rPr>
          <w:rFonts w:ascii="Abadi" w:hAnsi="Abadi" w:cs="Calibri"/>
          <w:color w:val="18181B"/>
          <w:spacing w:val="17"/>
          <w:sz w:val="21"/>
          <w:szCs w:val="21"/>
        </w:rPr>
        <w:t xml:space="preserve"> </w:t>
      </w:r>
      <w:r w:rsidRPr="002B5592">
        <w:rPr>
          <w:rFonts w:ascii="Abadi" w:hAnsi="Abadi" w:cs="Calibri"/>
          <w:color w:val="18181B"/>
          <w:sz w:val="21"/>
          <w:szCs w:val="21"/>
        </w:rPr>
        <w:t>la</w:t>
      </w:r>
      <w:r w:rsidRPr="002B5592">
        <w:rPr>
          <w:rFonts w:ascii="Abadi" w:hAnsi="Abadi" w:cs="Calibri"/>
          <w:color w:val="18181B"/>
          <w:spacing w:val="32"/>
          <w:sz w:val="21"/>
          <w:szCs w:val="21"/>
        </w:rPr>
        <w:t xml:space="preserve"> </w:t>
      </w:r>
      <w:r w:rsidRPr="002B5592">
        <w:rPr>
          <w:rFonts w:ascii="Abadi" w:hAnsi="Abadi" w:cs="Calibri"/>
          <w:color w:val="18181B"/>
          <w:sz w:val="21"/>
          <w:szCs w:val="21"/>
        </w:rPr>
        <w:t>Constitución</w:t>
      </w:r>
      <w:r w:rsidRPr="002B5592">
        <w:rPr>
          <w:rFonts w:ascii="Abadi" w:hAnsi="Abadi" w:cs="Calibri"/>
          <w:color w:val="18181B"/>
          <w:spacing w:val="28"/>
          <w:sz w:val="21"/>
          <w:szCs w:val="21"/>
        </w:rPr>
        <w:t xml:space="preserve"> </w:t>
      </w:r>
      <w:r w:rsidRPr="002B5592">
        <w:rPr>
          <w:rFonts w:ascii="Abadi" w:hAnsi="Abadi" w:cs="Calibri"/>
          <w:color w:val="18181B"/>
          <w:sz w:val="21"/>
          <w:szCs w:val="21"/>
        </w:rPr>
        <w:t>Política</w:t>
      </w:r>
      <w:r w:rsidRPr="002B5592">
        <w:rPr>
          <w:rFonts w:ascii="Abadi" w:hAnsi="Abadi" w:cs="Calibri"/>
          <w:color w:val="18181B"/>
          <w:spacing w:val="24"/>
          <w:sz w:val="21"/>
          <w:szCs w:val="21"/>
        </w:rPr>
        <w:t xml:space="preserve"> </w:t>
      </w:r>
      <w:r w:rsidRPr="002B5592">
        <w:rPr>
          <w:rFonts w:ascii="Abadi" w:hAnsi="Abadi" w:cs="Calibri"/>
          <w:color w:val="18181B"/>
          <w:sz w:val="21"/>
          <w:szCs w:val="21"/>
        </w:rPr>
        <w:t>para</w:t>
      </w:r>
      <w:r w:rsidRPr="002B5592">
        <w:rPr>
          <w:rFonts w:ascii="Abadi" w:hAnsi="Abadi" w:cs="Calibri"/>
          <w:color w:val="18181B"/>
          <w:spacing w:val="31"/>
          <w:sz w:val="21"/>
          <w:szCs w:val="21"/>
        </w:rPr>
        <w:t xml:space="preserve"> </w:t>
      </w:r>
      <w:r w:rsidRPr="002B5592">
        <w:rPr>
          <w:rFonts w:ascii="Abadi" w:hAnsi="Abadi" w:cs="Calibri"/>
          <w:color w:val="18181B"/>
          <w:sz w:val="21"/>
          <w:szCs w:val="21"/>
        </w:rPr>
        <w:t>el</w:t>
      </w:r>
      <w:r w:rsidRPr="002B5592">
        <w:rPr>
          <w:rFonts w:ascii="Abadi" w:hAnsi="Abadi" w:cs="Calibri"/>
          <w:color w:val="18181B"/>
          <w:spacing w:val="46"/>
          <w:sz w:val="21"/>
          <w:szCs w:val="21"/>
        </w:rPr>
        <w:t xml:space="preserve"> </w:t>
      </w:r>
      <w:r w:rsidRPr="002B5592">
        <w:rPr>
          <w:rFonts w:ascii="Abadi" w:hAnsi="Abadi" w:cs="Calibri"/>
          <w:color w:val="18181B"/>
          <w:sz w:val="21"/>
          <w:szCs w:val="21"/>
        </w:rPr>
        <w:t>Estado</w:t>
      </w:r>
      <w:r w:rsidRPr="002B5592">
        <w:rPr>
          <w:rFonts w:ascii="Abadi" w:hAnsi="Abadi" w:cs="Calibri"/>
          <w:color w:val="18181B"/>
          <w:spacing w:val="25"/>
          <w:sz w:val="21"/>
          <w:szCs w:val="21"/>
        </w:rPr>
        <w:t xml:space="preserve"> </w:t>
      </w:r>
      <w:r w:rsidRPr="002B5592">
        <w:rPr>
          <w:rFonts w:ascii="Abadi" w:hAnsi="Abadi" w:cs="Calibri"/>
          <w:color w:val="18181B"/>
          <w:sz w:val="21"/>
          <w:szCs w:val="21"/>
        </w:rPr>
        <w:t>de</w:t>
      </w:r>
      <w:r w:rsidRPr="002B5592">
        <w:rPr>
          <w:rFonts w:ascii="Abadi" w:hAnsi="Abadi" w:cs="Calibri"/>
          <w:color w:val="18181B"/>
          <w:spacing w:val="21"/>
          <w:sz w:val="21"/>
          <w:szCs w:val="21"/>
        </w:rPr>
        <w:t xml:space="preserve"> </w:t>
      </w:r>
      <w:r w:rsidRPr="002B5592">
        <w:rPr>
          <w:rFonts w:ascii="Abadi" w:hAnsi="Abadi" w:cs="Calibri"/>
          <w:color w:val="18181B"/>
          <w:sz w:val="21"/>
          <w:szCs w:val="21"/>
        </w:rPr>
        <w:t>Guanajuato,</w:t>
      </w:r>
      <w:r w:rsidRPr="002B5592">
        <w:rPr>
          <w:rFonts w:ascii="Abadi" w:hAnsi="Abadi" w:cs="Calibri"/>
          <w:color w:val="18181B"/>
          <w:spacing w:val="30"/>
          <w:sz w:val="21"/>
          <w:szCs w:val="21"/>
        </w:rPr>
        <w:t xml:space="preserve"> </w:t>
      </w:r>
      <w:r w:rsidRPr="002B5592">
        <w:rPr>
          <w:rFonts w:ascii="Abadi" w:hAnsi="Abadi" w:cs="Calibri"/>
          <w:color w:val="18181B"/>
          <w:sz w:val="21"/>
          <w:szCs w:val="21"/>
        </w:rPr>
        <w:t>turnándose</w:t>
      </w:r>
      <w:r w:rsidRPr="002B5592">
        <w:rPr>
          <w:rFonts w:ascii="Abadi" w:hAnsi="Abadi" w:cs="Calibri"/>
          <w:color w:val="18181B"/>
          <w:spacing w:val="18"/>
          <w:sz w:val="21"/>
          <w:szCs w:val="21"/>
        </w:rPr>
        <w:t xml:space="preserve"> </w:t>
      </w:r>
      <w:r w:rsidRPr="002B5592">
        <w:rPr>
          <w:rFonts w:ascii="Abadi" w:hAnsi="Abadi" w:cs="Calibri"/>
          <w:color w:val="18181B"/>
          <w:sz w:val="21"/>
          <w:szCs w:val="21"/>
        </w:rPr>
        <w:t>por</w:t>
      </w:r>
      <w:r w:rsidRPr="002B5592">
        <w:rPr>
          <w:rFonts w:ascii="Abadi" w:hAnsi="Abadi" w:cs="Calibri"/>
          <w:color w:val="18181B"/>
          <w:spacing w:val="26"/>
          <w:sz w:val="21"/>
          <w:szCs w:val="21"/>
        </w:rPr>
        <w:t xml:space="preserve"> </w:t>
      </w:r>
      <w:r w:rsidRPr="002B5592">
        <w:rPr>
          <w:rFonts w:ascii="Abadi" w:hAnsi="Abadi" w:cs="Calibri"/>
          <w:color w:val="18181B"/>
          <w:sz w:val="21"/>
          <w:szCs w:val="21"/>
        </w:rPr>
        <w:t>la</w:t>
      </w:r>
      <w:r w:rsidRPr="002B5592">
        <w:rPr>
          <w:rFonts w:ascii="Abadi" w:hAnsi="Abadi" w:cs="Calibri"/>
          <w:color w:val="18181B"/>
          <w:spacing w:val="3"/>
          <w:sz w:val="21"/>
          <w:szCs w:val="21"/>
        </w:rPr>
        <w:t xml:space="preserve"> </w:t>
      </w:r>
      <w:r w:rsidRPr="002B5592">
        <w:rPr>
          <w:rFonts w:ascii="Abadi" w:hAnsi="Abadi" w:cs="Calibri"/>
          <w:color w:val="18181B"/>
          <w:sz w:val="21"/>
          <w:szCs w:val="21"/>
        </w:rPr>
        <w:t>presidencia</w:t>
      </w:r>
      <w:r w:rsidRPr="002B5592">
        <w:rPr>
          <w:rFonts w:ascii="Abadi" w:hAnsi="Abadi" w:cs="Calibri"/>
          <w:color w:val="18181B"/>
          <w:spacing w:val="52"/>
          <w:sz w:val="21"/>
          <w:szCs w:val="21"/>
        </w:rPr>
        <w:t xml:space="preserve"> </w:t>
      </w:r>
      <w:r w:rsidRPr="002B5592">
        <w:rPr>
          <w:rFonts w:ascii="Abadi" w:hAnsi="Abadi" w:cs="Calibri"/>
          <w:color w:val="18181B"/>
          <w:sz w:val="21"/>
          <w:szCs w:val="21"/>
        </w:rPr>
        <w:t>del</w:t>
      </w:r>
      <w:r w:rsidRPr="002B5592">
        <w:rPr>
          <w:rFonts w:ascii="Abadi" w:hAnsi="Abadi" w:cs="Calibri"/>
          <w:color w:val="18181B"/>
          <w:spacing w:val="48"/>
          <w:sz w:val="21"/>
          <w:szCs w:val="21"/>
        </w:rPr>
        <w:t xml:space="preserve"> </w:t>
      </w:r>
      <w:r w:rsidRPr="002B5592">
        <w:rPr>
          <w:rFonts w:ascii="Abadi" w:hAnsi="Abadi" w:cs="Calibri"/>
          <w:color w:val="18181B"/>
          <w:sz w:val="21"/>
          <w:szCs w:val="21"/>
        </w:rPr>
        <w:t>Congreso</w:t>
      </w:r>
      <w:r w:rsidRPr="002B5592">
        <w:rPr>
          <w:rFonts w:ascii="Abadi" w:hAnsi="Abadi" w:cs="Calibri"/>
          <w:color w:val="18181B"/>
          <w:spacing w:val="45"/>
          <w:sz w:val="21"/>
          <w:szCs w:val="21"/>
        </w:rPr>
        <w:t xml:space="preserve"> </w:t>
      </w:r>
      <w:r w:rsidRPr="002B5592">
        <w:rPr>
          <w:rFonts w:ascii="Abadi" w:hAnsi="Abadi" w:cs="Calibri"/>
          <w:color w:val="18181B"/>
          <w:sz w:val="21"/>
          <w:szCs w:val="21"/>
        </w:rPr>
        <w:t>a</w:t>
      </w:r>
      <w:r w:rsidRPr="002B5592">
        <w:rPr>
          <w:rFonts w:ascii="Abadi" w:hAnsi="Abadi" w:cs="Calibri"/>
          <w:color w:val="18181B"/>
          <w:spacing w:val="52"/>
          <w:sz w:val="21"/>
          <w:szCs w:val="21"/>
        </w:rPr>
        <w:t xml:space="preserve"> </w:t>
      </w:r>
      <w:r w:rsidRPr="002B5592">
        <w:rPr>
          <w:rFonts w:ascii="Abadi" w:hAnsi="Abadi" w:cs="Calibri"/>
          <w:color w:val="18181B"/>
          <w:sz w:val="21"/>
          <w:szCs w:val="21"/>
        </w:rPr>
        <w:t>la</w:t>
      </w:r>
      <w:r w:rsidRPr="002B5592">
        <w:rPr>
          <w:rFonts w:ascii="Abadi" w:hAnsi="Abadi" w:cs="Calibri"/>
          <w:color w:val="18181B"/>
          <w:spacing w:val="9"/>
          <w:sz w:val="21"/>
          <w:szCs w:val="21"/>
        </w:rPr>
        <w:t xml:space="preserve"> </w:t>
      </w:r>
      <w:r w:rsidRPr="002B5592">
        <w:rPr>
          <w:rFonts w:ascii="Abadi" w:hAnsi="Abadi" w:cs="Calibri"/>
          <w:color w:val="18181B"/>
          <w:sz w:val="21"/>
          <w:szCs w:val="21"/>
        </w:rPr>
        <w:t>Comisión</w:t>
      </w:r>
      <w:r w:rsidRPr="002B5592">
        <w:rPr>
          <w:rFonts w:ascii="Abadi" w:hAnsi="Abadi" w:cs="Calibri"/>
          <w:color w:val="18181B"/>
          <w:spacing w:val="43"/>
          <w:sz w:val="21"/>
          <w:szCs w:val="21"/>
        </w:rPr>
        <w:t xml:space="preserve"> </w:t>
      </w:r>
      <w:r w:rsidRPr="002B5592">
        <w:rPr>
          <w:rFonts w:ascii="Abadi" w:hAnsi="Abadi" w:cs="Calibri"/>
          <w:color w:val="18181B"/>
          <w:sz w:val="21"/>
          <w:szCs w:val="21"/>
        </w:rPr>
        <w:t>de</w:t>
      </w:r>
      <w:r w:rsidRPr="002B5592">
        <w:rPr>
          <w:rFonts w:ascii="Abadi" w:hAnsi="Abadi" w:cs="Calibri"/>
          <w:color w:val="18181B"/>
          <w:spacing w:val="53"/>
          <w:sz w:val="21"/>
          <w:szCs w:val="21"/>
        </w:rPr>
        <w:t xml:space="preserve"> </w:t>
      </w:r>
      <w:r w:rsidRPr="002B5592">
        <w:rPr>
          <w:rFonts w:ascii="Abadi" w:hAnsi="Abadi" w:cs="Calibri"/>
          <w:color w:val="18181B"/>
          <w:sz w:val="21"/>
          <w:szCs w:val="21"/>
        </w:rPr>
        <w:t>Gobernación</w:t>
      </w:r>
      <w:r w:rsidRPr="002B5592">
        <w:rPr>
          <w:rFonts w:ascii="Abadi" w:hAnsi="Abadi" w:cs="Calibri"/>
          <w:color w:val="18181B"/>
          <w:spacing w:val="50"/>
          <w:sz w:val="21"/>
          <w:szCs w:val="21"/>
        </w:rPr>
        <w:t xml:space="preserve"> </w:t>
      </w:r>
      <w:r w:rsidRPr="002B5592">
        <w:rPr>
          <w:rFonts w:ascii="Abadi" w:hAnsi="Abadi" w:cs="Calibri"/>
          <w:color w:val="18181B"/>
          <w:sz w:val="21"/>
          <w:szCs w:val="21"/>
        </w:rPr>
        <w:t>y</w:t>
      </w:r>
      <w:r w:rsidRPr="002B5592">
        <w:rPr>
          <w:rFonts w:ascii="Abadi" w:hAnsi="Abadi" w:cs="Calibri"/>
          <w:color w:val="18181B"/>
          <w:spacing w:val="5"/>
          <w:sz w:val="21"/>
          <w:szCs w:val="21"/>
        </w:rPr>
        <w:t xml:space="preserve"> </w:t>
      </w:r>
      <w:r w:rsidRPr="002B5592">
        <w:rPr>
          <w:rFonts w:ascii="Abadi" w:hAnsi="Abadi" w:cs="Calibri"/>
          <w:color w:val="18181B"/>
          <w:sz w:val="21"/>
          <w:szCs w:val="21"/>
        </w:rPr>
        <w:t>Puntos</w:t>
      </w:r>
      <w:r w:rsidRPr="002B5592">
        <w:rPr>
          <w:rFonts w:ascii="Abadi" w:hAnsi="Abadi" w:cs="Calibri"/>
          <w:color w:val="18181B"/>
          <w:spacing w:val="-4"/>
          <w:sz w:val="21"/>
          <w:szCs w:val="21"/>
        </w:rPr>
        <w:t xml:space="preserve"> </w:t>
      </w:r>
      <w:r w:rsidRPr="002B5592">
        <w:rPr>
          <w:rFonts w:ascii="Abadi" w:hAnsi="Abadi" w:cs="Calibri"/>
          <w:color w:val="18181B"/>
          <w:sz w:val="21"/>
          <w:szCs w:val="21"/>
        </w:rPr>
        <w:t>Constitucionales,</w:t>
      </w:r>
      <w:r w:rsidRPr="002B5592">
        <w:rPr>
          <w:rFonts w:ascii="Abadi" w:hAnsi="Abadi" w:cs="Calibri"/>
          <w:color w:val="18181B"/>
          <w:spacing w:val="24"/>
          <w:sz w:val="21"/>
          <w:szCs w:val="21"/>
        </w:rPr>
        <w:t xml:space="preserve"> </w:t>
      </w:r>
      <w:r w:rsidRPr="002B5592">
        <w:rPr>
          <w:rFonts w:ascii="Abadi" w:hAnsi="Abadi" w:cs="Calibri"/>
          <w:color w:val="18181B"/>
          <w:sz w:val="21"/>
          <w:szCs w:val="21"/>
        </w:rPr>
        <w:t>con</w:t>
      </w:r>
      <w:r w:rsidRPr="002B5592">
        <w:rPr>
          <w:rFonts w:ascii="Abadi" w:hAnsi="Abadi" w:cs="Calibri"/>
          <w:color w:val="18181B"/>
          <w:spacing w:val="11"/>
          <w:sz w:val="21"/>
          <w:szCs w:val="21"/>
        </w:rPr>
        <w:t xml:space="preserve"> </w:t>
      </w:r>
      <w:r w:rsidRPr="002B5592">
        <w:rPr>
          <w:rFonts w:ascii="Abadi" w:hAnsi="Abadi" w:cs="Calibri"/>
          <w:color w:val="18181B"/>
          <w:sz w:val="21"/>
          <w:szCs w:val="21"/>
        </w:rPr>
        <w:t>fundamento</w:t>
      </w:r>
      <w:r w:rsidRPr="002B5592">
        <w:rPr>
          <w:rFonts w:ascii="Abadi" w:hAnsi="Abadi" w:cs="Calibri"/>
          <w:color w:val="18181B"/>
          <w:spacing w:val="13"/>
          <w:sz w:val="21"/>
          <w:szCs w:val="21"/>
        </w:rPr>
        <w:t xml:space="preserve"> </w:t>
      </w:r>
      <w:r w:rsidRPr="002B5592">
        <w:rPr>
          <w:rFonts w:ascii="Abadi" w:hAnsi="Abadi" w:cs="Calibri"/>
          <w:color w:val="18181B"/>
          <w:sz w:val="21"/>
          <w:szCs w:val="21"/>
        </w:rPr>
        <w:t>en</w:t>
      </w:r>
      <w:r w:rsidRPr="002B5592">
        <w:rPr>
          <w:rFonts w:ascii="Abadi" w:hAnsi="Abadi" w:cs="Calibri"/>
          <w:color w:val="18181B"/>
          <w:spacing w:val="9"/>
          <w:sz w:val="21"/>
          <w:szCs w:val="21"/>
        </w:rPr>
        <w:t xml:space="preserve"> </w:t>
      </w:r>
      <w:r w:rsidRPr="002B5592">
        <w:rPr>
          <w:rFonts w:ascii="Abadi" w:hAnsi="Abadi" w:cs="Calibri"/>
          <w:color w:val="18181B"/>
          <w:sz w:val="21"/>
          <w:szCs w:val="21"/>
        </w:rPr>
        <w:t>lo</w:t>
      </w:r>
      <w:r w:rsidRPr="002B5592">
        <w:rPr>
          <w:rFonts w:ascii="Abadi" w:hAnsi="Abadi" w:cs="Calibri"/>
          <w:color w:val="18181B"/>
          <w:spacing w:val="21"/>
          <w:sz w:val="21"/>
          <w:szCs w:val="21"/>
        </w:rPr>
        <w:t xml:space="preserve"> </w:t>
      </w:r>
      <w:r w:rsidRPr="002B5592">
        <w:rPr>
          <w:rFonts w:ascii="Abadi" w:hAnsi="Abadi" w:cs="Calibri"/>
          <w:color w:val="18181B"/>
          <w:sz w:val="21"/>
          <w:szCs w:val="21"/>
        </w:rPr>
        <w:t>dispuesto</w:t>
      </w:r>
      <w:r w:rsidRPr="002B5592">
        <w:rPr>
          <w:rFonts w:ascii="Abadi" w:hAnsi="Abadi" w:cs="Calibri"/>
          <w:color w:val="18181B"/>
          <w:spacing w:val="5"/>
          <w:sz w:val="21"/>
          <w:szCs w:val="21"/>
        </w:rPr>
        <w:t xml:space="preserve"> </w:t>
      </w:r>
      <w:r w:rsidRPr="002B5592">
        <w:rPr>
          <w:rFonts w:ascii="Abadi" w:hAnsi="Abadi" w:cs="Calibri"/>
          <w:color w:val="18181B"/>
          <w:sz w:val="21"/>
          <w:szCs w:val="21"/>
        </w:rPr>
        <w:t>por</w:t>
      </w:r>
      <w:r w:rsidRPr="002B5592">
        <w:rPr>
          <w:rFonts w:ascii="Abadi" w:hAnsi="Abadi" w:cs="Calibri"/>
          <w:color w:val="18181B"/>
          <w:spacing w:val="9"/>
          <w:sz w:val="21"/>
          <w:szCs w:val="21"/>
        </w:rPr>
        <w:t xml:space="preserve"> </w:t>
      </w:r>
      <w:r w:rsidRPr="002B5592">
        <w:rPr>
          <w:rFonts w:ascii="Abadi" w:hAnsi="Abadi" w:cs="Calibri"/>
          <w:color w:val="18181B"/>
          <w:sz w:val="21"/>
          <w:szCs w:val="21"/>
        </w:rPr>
        <w:t>el</w:t>
      </w:r>
      <w:r w:rsidRPr="002B5592">
        <w:rPr>
          <w:rFonts w:ascii="Abadi" w:hAnsi="Abadi" w:cs="Calibri"/>
          <w:color w:val="18181B"/>
          <w:spacing w:val="11"/>
          <w:sz w:val="21"/>
          <w:szCs w:val="21"/>
        </w:rPr>
        <w:t xml:space="preserve"> </w:t>
      </w:r>
      <w:r w:rsidRPr="002B5592">
        <w:rPr>
          <w:rFonts w:ascii="Abadi" w:hAnsi="Abadi" w:cs="Calibri"/>
          <w:color w:val="18181B"/>
          <w:sz w:val="21"/>
          <w:szCs w:val="21"/>
        </w:rPr>
        <w:t>artículo</w:t>
      </w:r>
      <w:r w:rsidRPr="002B5592">
        <w:rPr>
          <w:rFonts w:ascii="Abadi" w:hAnsi="Abadi" w:cs="Calibri"/>
          <w:color w:val="18181B"/>
          <w:spacing w:val="21"/>
          <w:sz w:val="21"/>
          <w:szCs w:val="21"/>
        </w:rPr>
        <w:t xml:space="preserve"> </w:t>
      </w:r>
      <w:r w:rsidRPr="002B5592">
        <w:rPr>
          <w:rFonts w:ascii="Abadi" w:hAnsi="Abadi" w:cs="Calibri"/>
          <w:color w:val="18181B"/>
          <w:sz w:val="21"/>
          <w:szCs w:val="21"/>
        </w:rPr>
        <w:t>111,</w:t>
      </w:r>
      <w:r w:rsidRPr="002B5592">
        <w:rPr>
          <w:rFonts w:ascii="Abadi" w:hAnsi="Abadi" w:cs="Calibri"/>
          <w:color w:val="18181B"/>
          <w:spacing w:val="23"/>
          <w:sz w:val="21"/>
          <w:szCs w:val="21"/>
        </w:rPr>
        <w:t xml:space="preserve"> </w:t>
      </w:r>
      <w:r w:rsidRPr="002B5592">
        <w:rPr>
          <w:rFonts w:ascii="Abadi" w:hAnsi="Abadi" w:cs="Calibri"/>
          <w:color w:val="18181B"/>
          <w:sz w:val="21"/>
          <w:szCs w:val="21"/>
        </w:rPr>
        <w:t>fracción</w:t>
      </w:r>
      <w:r w:rsidRPr="002B5592">
        <w:rPr>
          <w:rFonts w:ascii="Abadi" w:hAnsi="Abadi" w:cs="Calibri"/>
          <w:color w:val="18181B"/>
          <w:spacing w:val="24"/>
          <w:sz w:val="21"/>
          <w:szCs w:val="21"/>
        </w:rPr>
        <w:t xml:space="preserve"> I </w:t>
      </w:r>
      <w:r w:rsidRPr="002B5592">
        <w:rPr>
          <w:rFonts w:ascii="Abadi" w:hAnsi="Abadi" w:cs="Calibri"/>
          <w:color w:val="18181B"/>
          <w:sz w:val="21"/>
          <w:szCs w:val="21"/>
        </w:rPr>
        <w:t>de</w:t>
      </w:r>
      <w:r w:rsidRPr="002B5592">
        <w:rPr>
          <w:rFonts w:ascii="Abadi" w:hAnsi="Abadi" w:cs="Calibri"/>
          <w:color w:val="18181B"/>
          <w:spacing w:val="31"/>
          <w:sz w:val="21"/>
          <w:szCs w:val="21"/>
        </w:rPr>
        <w:t xml:space="preserve"> </w:t>
      </w:r>
      <w:r w:rsidRPr="002B5592">
        <w:rPr>
          <w:rFonts w:ascii="Abadi" w:hAnsi="Abadi" w:cs="Calibri"/>
          <w:color w:val="18181B"/>
          <w:sz w:val="21"/>
          <w:szCs w:val="21"/>
        </w:rPr>
        <w:t>la</w:t>
      </w:r>
      <w:r w:rsidRPr="002B5592">
        <w:rPr>
          <w:rFonts w:ascii="Abadi" w:hAnsi="Abadi" w:cs="Calibri"/>
          <w:color w:val="18181B"/>
          <w:spacing w:val="54"/>
          <w:sz w:val="21"/>
          <w:szCs w:val="21"/>
        </w:rPr>
        <w:t xml:space="preserve"> </w:t>
      </w:r>
      <w:r w:rsidRPr="002B5592">
        <w:rPr>
          <w:rFonts w:ascii="Abadi" w:hAnsi="Abadi" w:cs="Calibri"/>
          <w:color w:val="18181B"/>
          <w:sz w:val="21"/>
          <w:szCs w:val="21"/>
        </w:rPr>
        <w:t>Ley</w:t>
      </w:r>
      <w:r w:rsidRPr="002B5592">
        <w:rPr>
          <w:rFonts w:ascii="Abadi" w:hAnsi="Abadi" w:cs="Calibri"/>
          <w:color w:val="18181B"/>
          <w:spacing w:val="50"/>
          <w:sz w:val="21"/>
          <w:szCs w:val="21"/>
        </w:rPr>
        <w:t xml:space="preserve"> </w:t>
      </w:r>
      <w:r w:rsidRPr="002B5592">
        <w:rPr>
          <w:rFonts w:ascii="Abadi" w:hAnsi="Abadi" w:cs="Calibri"/>
          <w:color w:val="18181B"/>
          <w:sz w:val="21"/>
          <w:szCs w:val="21"/>
        </w:rPr>
        <w:t>Orgánica</w:t>
      </w:r>
      <w:r w:rsidRPr="002B5592">
        <w:rPr>
          <w:rFonts w:ascii="Abadi" w:hAnsi="Abadi" w:cs="Calibri"/>
          <w:color w:val="18181B"/>
          <w:spacing w:val="38"/>
          <w:sz w:val="21"/>
          <w:szCs w:val="21"/>
        </w:rPr>
        <w:t xml:space="preserve"> </w:t>
      </w:r>
      <w:r w:rsidRPr="002B5592">
        <w:rPr>
          <w:rFonts w:ascii="Abadi" w:hAnsi="Abadi" w:cs="Calibri"/>
          <w:color w:val="18181B"/>
          <w:sz w:val="21"/>
          <w:szCs w:val="21"/>
        </w:rPr>
        <w:t>del</w:t>
      </w:r>
      <w:r w:rsidRPr="002B5592">
        <w:rPr>
          <w:rFonts w:ascii="Abadi" w:hAnsi="Abadi" w:cs="Calibri"/>
          <w:color w:val="18181B"/>
          <w:spacing w:val="46"/>
          <w:sz w:val="21"/>
          <w:szCs w:val="21"/>
        </w:rPr>
        <w:t xml:space="preserve"> </w:t>
      </w:r>
      <w:r w:rsidRPr="002B5592">
        <w:rPr>
          <w:rFonts w:ascii="Abadi" w:hAnsi="Abadi" w:cs="Calibri"/>
          <w:color w:val="18181B"/>
          <w:sz w:val="21"/>
          <w:szCs w:val="21"/>
        </w:rPr>
        <w:t>Poder</w:t>
      </w:r>
      <w:r w:rsidRPr="002B5592">
        <w:rPr>
          <w:rFonts w:ascii="Abadi" w:hAnsi="Abadi" w:cs="Calibri"/>
          <w:color w:val="18181B"/>
          <w:spacing w:val="56"/>
          <w:sz w:val="21"/>
          <w:szCs w:val="21"/>
        </w:rPr>
        <w:t xml:space="preserve"> </w:t>
      </w:r>
      <w:r w:rsidRPr="002B5592">
        <w:rPr>
          <w:rFonts w:ascii="Abadi" w:hAnsi="Abadi" w:cs="Calibri"/>
          <w:color w:val="18181B"/>
          <w:sz w:val="21"/>
          <w:szCs w:val="21"/>
        </w:rPr>
        <w:t>Legislativo</w:t>
      </w:r>
      <w:r w:rsidRPr="002B5592">
        <w:rPr>
          <w:rFonts w:ascii="Abadi" w:hAnsi="Abadi" w:cs="Calibri"/>
          <w:color w:val="18181B"/>
          <w:spacing w:val="39"/>
          <w:sz w:val="21"/>
          <w:szCs w:val="21"/>
        </w:rPr>
        <w:t xml:space="preserve"> </w:t>
      </w:r>
      <w:r w:rsidRPr="002B5592">
        <w:rPr>
          <w:rFonts w:ascii="Abadi" w:hAnsi="Abadi" w:cs="Calibri"/>
          <w:color w:val="18181B"/>
          <w:sz w:val="21"/>
          <w:szCs w:val="21"/>
        </w:rPr>
        <w:t>del</w:t>
      </w:r>
      <w:r w:rsidRPr="002B5592">
        <w:rPr>
          <w:rFonts w:ascii="Abadi" w:hAnsi="Abadi" w:cs="Calibri"/>
          <w:color w:val="18181B"/>
          <w:spacing w:val="51"/>
          <w:sz w:val="21"/>
          <w:szCs w:val="21"/>
        </w:rPr>
        <w:t xml:space="preserve"> </w:t>
      </w:r>
      <w:r w:rsidRPr="002B5592">
        <w:rPr>
          <w:rFonts w:ascii="Abadi" w:hAnsi="Abadi" w:cs="Calibri"/>
          <w:color w:val="18181B"/>
          <w:sz w:val="21"/>
          <w:szCs w:val="21"/>
        </w:rPr>
        <w:t>Estado</w:t>
      </w:r>
      <w:r w:rsidRPr="002B5592">
        <w:rPr>
          <w:rFonts w:ascii="Abadi" w:hAnsi="Abadi" w:cs="Calibri"/>
          <w:color w:val="18181B"/>
          <w:spacing w:val="34"/>
          <w:sz w:val="21"/>
          <w:szCs w:val="21"/>
        </w:rPr>
        <w:t xml:space="preserve"> </w:t>
      </w:r>
      <w:r w:rsidRPr="002B5592">
        <w:rPr>
          <w:rFonts w:ascii="Abadi" w:hAnsi="Abadi" w:cs="Calibri"/>
          <w:color w:val="18181B"/>
          <w:sz w:val="21"/>
          <w:szCs w:val="21"/>
        </w:rPr>
        <w:t>de</w:t>
      </w:r>
      <w:r w:rsidRPr="002B5592">
        <w:rPr>
          <w:rFonts w:ascii="Abadi" w:hAnsi="Abadi" w:cs="Calibri"/>
          <w:color w:val="18181B"/>
          <w:spacing w:val="44"/>
          <w:sz w:val="21"/>
          <w:szCs w:val="21"/>
        </w:rPr>
        <w:t xml:space="preserve"> </w:t>
      </w:r>
      <w:r w:rsidRPr="002B5592">
        <w:rPr>
          <w:rFonts w:ascii="Abadi" w:hAnsi="Abadi" w:cs="Calibri"/>
          <w:color w:val="18181B"/>
          <w:sz w:val="21"/>
          <w:szCs w:val="21"/>
        </w:rPr>
        <w:t>Guanajuato,</w:t>
      </w:r>
      <w:r w:rsidRPr="002B5592">
        <w:rPr>
          <w:rFonts w:ascii="Abadi" w:hAnsi="Abadi" w:cs="Calibri"/>
          <w:color w:val="18181B"/>
          <w:spacing w:val="58"/>
          <w:sz w:val="21"/>
          <w:szCs w:val="21"/>
        </w:rPr>
        <w:t xml:space="preserve"> </w:t>
      </w:r>
      <w:r w:rsidRPr="002B5592">
        <w:rPr>
          <w:rFonts w:ascii="Abadi" w:hAnsi="Abadi" w:cs="Calibri"/>
          <w:color w:val="18181B"/>
          <w:sz w:val="21"/>
          <w:szCs w:val="21"/>
        </w:rPr>
        <w:t>para</w:t>
      </w:r>
      <w:r w:rsidRPr="002B5592">
        <w:rPr>
          <w:rFonts w:ascii="Abadi" w:hAnsi="Abadi" w:cs="Calibri"/>
          <w:color w:val="18181B"/>
          <w:spacing w:val="31"/>
          <w:sz w:val="21"/>
          <w:szCs w:val="21"/>
        </w:rPr>
        <w:t xml:space="preserve"> </w:t>
      </w:r>
      <w:r w:rsidRPr="002B5592">
        <w:rPr>
          <w:rFonts w:ascii="Abadi" w:hAnsi="Abadi" w:cs="Calibri"/>
          <w:color w:val="18181B"/>
          <w:sz w:val="21"/>
          <w:szCs w:val="21"/>
        </w:rPr>
        <w:t>su</w:t>
      </w:r>
      <w:r w:rsidRPr="002B5592">
        <w:rPr>
          <w:rFonts w:ascii="Abadi" w:hAnsi="Abadi" w:cs="Calibri"/>
          <w:color w:val="18181B"/>
          <w:spacing w:val="-4"/>
          <w:sz w:val="21"/>
          <w:szCs w:val="21"/>
        </w:rPr>
        <w:t xml:space="preserve"> </w:t>
      </w:r>
      <w:r w:rsidRPr="002B5592">
        <w:rPr>
          <w:rFonts w:ascii="Abadi" w:hAnsi="Abadi" w:cs="Calibri"/>
          <w:color w:val="18181B"/>
          <w:sz w:val="21"/>
          <w:szCs w:val="21"/>
        </w:rPr>
        <w:t>estudio</w:t>
      </w:r>
      <w:r w:rsidRPr="002B5592">
        <w:rPr>
          <w:rFonts w:ascii="Abadi" w:hAnsi="Abadi" w:cs="Calibri"/>
          <w:color w:val="18181B"/>
          <w:spacing w:val="4"/>
          <w:sz w:val="21"/>
          <w:szCs w:val="21"/>
        </w:rPr>
        <w:t xml:space="preserve"> </w:t>
      </w:r>
      <w:r w:rsidRPr="002B5592">
        <w:rPr>
          <w:rFonts w:ascii="Abadi" w:hAnsi="Abadi" w:cs="Calibri"/>
          <w:color w:val="18181B"/>
          <w:sz w:val="21"/>
          <w:szCs w:val="21"/>
        </w:rPr>
        <w:t>y dictamen.</w:t>
      </w:r>
    </w:p>
    <w:p w14:paraId="6FD32A0D" w14:textId="77777777" w:rsidR="000218BD" w:rsidRPr="002B5592" w:rsidRDefault="000218BD" w:rsidP="002B5592">
      <w:pPr>
        <w:kinsoku w:val="0"/>
        <w:overflowPunct w:val="0"/>
        <w:autoSpaceDE w:val="0"/>
        <w:autoSpaceDN w:val="0"/>
        <w:adjustRightInd w:val="0"/>
        <w:spacing w:before="2"/>
        <w:rPr>
          <w:rFonts w:ascii="Abadi" w:hAnsi="Abadi" w:cs="Calibri"/>
          <w:sz w:val="21"/>
          <w:szCs w:val="21"/>
        </w:rPr>
      </w:pPr>
    </w:p>
    <w:p w14:paraId="13013587" w14:textId="77777777" w:rsidR="000218BD" w:rsidRPr="002B5592" w:rsidRDefault="000218BD" w:rsidP="002B5592">
      <w:pPr>
        <w:tabs>
          <w:tab w:val="left" w:pos="528"/>
        </w:tabs>
        <w:kinsoku w:val="0"/>
        <w:overflowPunct w:val="0"/>
        <w:autoSpaceDE w:val="0"/>
        <w:autoSpaceDN w:val="0"/>
        <w:adjustRightInd w:val="0"/>
        <w:ind w:right="199"/>
        <w:jc w:val="both"/>
        <w:rPr>
          <w:rFonts w:ascii="Abadi" w:hAnsi="Abadi" w:cs="Calibri"/>
          <w:color w:val="17171A"/>
          <w:sz w:val="21"/>
          <w:szCs w:val="21"/>
        </w:rPr>
      </w:pPr>
      <w:r w:rsidRPr="002B5592">
        <w:rPr>
          <w:rFonts w:ascii="Abadi" w:hAnsi="Abadi" w:cs="Calibri"/>
          <w:b/>
          <w:bCs/>
          <w:color w:val="17171A"/>
          <w:sz w:val="21"/>
          <w:szCs w:val="21"/>
        </w:rPr>
        <w:t>I.2.</w:t>
      </w:r>
      <w:r w:rsidRPr="002B5592">
        <w:rPr>
          <w:rFonts w:ascii="Abadi" w:hAnsi="Abadi" w:cs="Calibri"/>
          <w:color w:val="17171A"/>
          <w:sz w:val="21"/>
          <w:szCs w:val="21"/>
        </w:rPr>
        <w:t xml:space="preserve"> En</w:t>
      </w:r>
      <w:r w:rsidRPr="002B5592">
        <w:rPr>
          <w:rFonts w:ascii="Abadi" w:hAnsi="Abadi" w:cs="Calibri"/>
          <w:color w:val="17171A"/>
          <w:spacing w:val="16"/>
          <w:sz w:val="21"/>
          <w:szCs w:val="21"/>
        </w:rPr>
        <w:t xml:space="preserve"> </w:t>
      </w:r>
      <w:r w:rsidRPr="002B5592">
        <w:rPr>
          <w:rFonts w:ascii="Abadi" w:hAnsi="Abadi" w:cs="Calibri"/>
          <w:color w:val="17171A"/>
          <w:sz w:val="21"/>
          <w:szCs w:val="21"/>
        </w:rPr>
        <w:t>reunión</w:t>
      </w:r>
      <w:r w:rsidRPr="002B5592">
        <w:rPr>
          <w:rFonts w:ascii="Abadi" w:hAnsi="Abadi" w:cs="Calibri"/>
          <w:color w:val="17171A"/>
          <w:spacing w:val="18"/>
          <w:sz w:val="21"/>
          <w:szCs w:val="21"/>
        </w:rPr>
        <w:t xml:space="preserve"> </w:t>
      </w:r>
      <w:r w:rsidRPr="002B5592">
        <w:rPr>
          <w:rFonts w:ascii="Abadi" w:hAnsi="Abadi" w:cs="Calibri"/>
          <w:color w:val="17171A"/>
          <w:sz w:val="21"/>
          <w:szCs w:val="21"/>
        </w:rPr>
        <w:t>de</w:t>
      </w:r>
      <w:r w:rsidRPr="002B5592">
        <w:rPr>
          <w:rFonts w:ascii="Abadi" w:hAnsi="Abadi" w:cs="Calibri"/>
          <w:color w:val="17171A"/>
          <w:spacing w:val="16"/>
          <w:sz w:val="21"/>
          <w:szCs w:val="21"/>
        </w:rPr>
        <w:t xml:space="preserve"> </w:t>
      </w:r>
      <w:r w:rsidRPr="002B5592">
        <w:rPr>
          <w:rFonts w:ascii="Abadi" w:hAnsi="Abadi" w:cs="Calibri"/>
          <w:color w:val="17171A"/>
          <w:sz w:val="21"/>
          <w:szCs w:val="21"/>
        </w:rPr>
        <w:t>la</w:t>
      </w:r>
      <w:r w:rsidRPr="002B5592">
        <w:rPr>
          <w:rFonts w:ascii="Abadi" w:hAnsi="Abadi" w:cs="Calibri"/>
          <w:color w:val="17171A"/>
          <w:spacing w:val="23"/>
          <w:sz w:val="21"/>
          <w:szCs w:val="21"/>
        </w:rPr>
        <w:t xml:space="preserve"> </w:t>
      </w:r>
      <w:r w:rsidRPr="002B5592">
        <w:rPr>
          <w:rFonts w:ascii="Abadi" w:hAnsi="Abadi" w:cs="Calibri"/>
          <w:color w:val="17171A"/>
          <w:sz w:val="21"/>
          <w:szCs w:val="21"/>
        </w:rPr>
        <w:t>Comisión</w:t>
      </w:r>
      <w:r w:rsidRPr="002B5592">
        <w:rPr>
          <w:rFonts w:ascii="Abadi" w:hAnsi="Abadi" w:cs="Calibri"/>
          <w:color w:val="17171A"/>
          <w:spacing w:val="16"/>
          <w:sz w:val="21"/>
          <w:szCs w:val="21"/>
        </w:rPr>
        <w:t xml:space="preserve"> </w:t>
      </w:r>
      <w:r w:rsidRPr="002B5592">
        <w:rPr>
          <w:rFonts w:ascii="Abadi" w:hAnsi="Abadi" w:cs="Calibri"/>
          <w:color w:val="17171A"/>
          <w:sz w:val="21"/>
          <w:szCs w:val="21"/>
        </w:rPr>
        <w:t>de</w:t>
      </w:r>
      <w:r w:rsidRPr="002B5592">
        <w:rPr>
          <w:rFonts w:ascii="Abadi" w:hAnsi="Abadi" w:cs="Calibri"/>
          <w:color w:val="17171A"/>
          <w:spacing w:val="22"/>
          <w:sz w:val="21"/>
          <w:szCs w:val="21"/>
        </w:rPr>
        <w:t xml:space="preserve"> </w:t>
      </w:r>
      <w:r w:rsidRPr="002B5592">
        <w:rPr>
          <w:rFonts w:ascii="Abadi" w:hAnsi="Abadi" w:cs="Calibri"/>
          <w:color w:val="17171A"/>
          <w:sz w:val="21"/>
          <w:szCs w:val="21"/>
        </w:rPr>
        <w:t>Gobernación</w:t>
      </w:r>
      <w:r w:rsidRPr="002B5592">
        <w:rPr>
          <w:rFonts w:ascii="Abadi" w:hAnsi="Abadi" w:cs="Calibri"/>
          <w:color w:val="17171A"/>
          <w:spacing w:val="14"/>
          <w:sz w:val="21"/>
          <w:szCs w:val="21"/>
        </w:rPr>
        <w:t xml:space="preserve"> </w:t>
      </w:r>
      <w:r w:rsidRPr="002B5592">
        <w:rPr>
          <w:rFonts w:ascii="Abadi" w:hAnsi="Abadi" w:cs="Calibri"/>
          <w:color w:val="17171A"/>
          <w:sz w:val="21"/>
          <w:szCs w:val="21"/>
        </w:rPr>
        <w:t>y</w:t>
      </w:r>
      <w:r w:rsidRPr="002B5592">
        <w:rPr>
          <w:rFonts w:ascii="Abadi" w:hAnsi="Abadi" w:cs="Calibri"/>
          <w:color w:val="17171A"/>
          <w:spacing w:val="23"/>
          <w:sz w:val="21"/>
          <w:szCs w:val="21"/>
        </w:rPr>
        <w:t xml:space="preserve"> </w:t>
      </w:r>
      <w:r w:rsidRPr="002B5592">
        <w:rPr>
          <w:rFonts w:ascii="Abadi" w:hAnsi="Abadi" w:cs="Calibri"/>
          <w:color w:val="17171A"/>
          <w:sz w:val="21"/>
          <w:szCs w:val="21"/>
        </w:rPr>
        <w:t>Puntos</w:t>
      </w:r>
      <w:r w:rsidRPr="002B5592">
        <w:rPr>
          <w:rFonts w:ascii="Abadi" w:hAnsi="Abadi" w:cs="Calibri"/>
          <w:color w:val="17171A"/>
          <w:spacing w:val="16"/>
          <w:sz w:val="21"/>
          <w:szCs w:val="21"/>
        </w:rPr>
        <w:t xml:space="preserve"> </w:t>
      </w:r>
      <w:r w:rsidRPr="002B5592">
        <w:rPr>
          <w:rFonts w:ascii="Abadi" w:hAnsi="Abadi" w:cs="Calibri"/>
          <w:color w:val="17171A"/>
          <w:sz w:val="21"/>
          <w:szCs w:val="21"/>
        </w:rPr>
        <w:t>Constitucionales,</w:t>
      </w:r>
      <w:r w:rsidRPr="002B5592">
        <w:rPr>
          <w:rFonts w:ascii="Abadi" w:hAnsi="Abadi" w:cs="Calibri"/>
          <w:color w:val="17171A"/>
          <w:spacing w:val="34"/>
          <w:sz w:val="21"/>
          <w:szCs w:val="21"/>
        </w:rPr>
        <w:t xml:space="preserve"> </w:t>
      </w:r>
      <w:r w:rsidRPr="002B5592">
        <w:rPr>
          <w:rFonts w:ascii="Abadi" w:hAnsi="Abadi" w:cs="Calibri"/>
          <w:color w:val="17171A"/>
          <w:sz w:val="21"/>
          <w:szCs w:val="21"/>
        </w:rPr>
        <w:t>del</w:t>
      </w:r>
      <w:r w:rsidRPr="002B5592">
        <w:rPr>
          <w:rFonts w:ascii="Abadi" w:hAnsi="Abadi" w:cs="Calibri"/>
          <w:color w:val="17171A"/>
          <w:spacing w:val="14"/>
          <w:sz w:val="21"/>
          <w:szCs w:val="21"/>
        </w:rPr>
        <w:t xml:space="preserve"> </w:t>
      </w:r>
      <w:r w:rsidRPr="002B5592">
        <w:rPr>
          <w:rFonts w:ascii="Abadi" w:hAnsi="Abadi" w:cs="Calibri"/>
          <w:color w:val="17171A"/>
          <w:sz w:val="21"/>
          <w:szCs w:val="21"/>
        </w:rPr>
        <w:t>2</w:t>
      </w:r>
      <w:r w:rsidRPr="002B5592">
        <w:rPr>
          <w:rFonts w:ascii="Abadi" w:hAnsi="Abadi" w:cs="Calibri"/>
          <w:color w:val="17171A"/>
          <w:spacing w:val="-5"/>
          <w:sz w:val="21"/>
          <w:szCs w:val="21"/>
        </w:rPr>
        <w:t xml:space="preserve"> </w:t>
      </w:r>
      <w:r w:rsidRPr="002B5592">
        <w:rPr>
          <w:rFonts w:ascii="Abadi" w:hAnsi="Abadi" w:cs="Calibri"/>
          <w:color w:val="17171A"/>
          <w:sz w:val="21"/>
          <w:szCs w:val="21"/>
        </w:rPr>
        <w:t>de</w:t>
      </w:r>
      <w:r w:rsidRPr="002B5592">
        <w:rPr>
          <w:rFonts w:ascii="Abadi" w:hAnsi="Abadi" w:cs="Calibri"/>
          <w:color w:val="17171A"/>
          <w:spacing w:val="33"/>
          <w:sz w:val="21"/>
          <w:szCs w:val="21"/>
        </w:rPr>
        <w:t xml:space="preserve"> </w:t>
      </w:r>
      <w:r w:rsidRPr="002B5592">
        <w:rPr>
          <w:rFonts w:ascii="Abadi" w:hAnsi="Abadi" w:cs="Calibri"/>
          <w:color w:val="17171A"/>
          <w:sz w:val="21"/>
          <w:szCs w:val="21"/>
        </w:rPr>
        <w:t>noviembre</w:t>
      </w:r>
      <w:r w:rsidRPr="002B5592">
        <w:rPr>
          <w:rFonts w:ascii="Abadi" w:hAnsi="Abadi" w:cs="Calibri"/>
          <w:color w:val="17171A"/>
          <w:spacing w:val="33"/>
          <w:sz w:val="21"/>
          <w:szCs w:val="21"/>
        </w:rPr>
        <w:t xml:space="preserve"> </w:t>
      </w:r>
      <w:r w:rsidRPr="002B5592">
        <w:rPr>
          <w:rFonts w:ascii="Abadi" w:hAnsi="Abadi" w:cs="Calibri"/>
          <w:color w:val="17171A"/>
          <w:sz w:val="21"/>
          <w:szCs w:val="21"/>
        </w:rPr>
        <w:t>de</w:t>
      </w:r>
      <w:r w:rsidRPr="002B5592">
        <w:rPr>
          <w:rFonts w:ascii="Abadi" w:hAnsi="Abadi" w:cs="Calibri"/>
          <w:color w:val="17171A"/>
          <w:spacing w:val="25"/>
          <w:sz w:val="21"/>
          <w:szCs w:val="21"/>
        </w:rPr>
        <w:t xml:space="preserve"> </w:t>
      </w:r>
      <w:r w:rsidRPr="002B5592">
        <w:rPr>
          <w:rFonts w:ascii="Abadi" w:hAnsi="Abadi" w:cs="Calibri"/>
          <w:color w:val="17171A"/>
          <w:sz w:val="21"/>
          <w:szCs w:val="21"/>
        </w:rPr>
        <w:t>2021,</w:t>
      </w:r>
      <w:r w:rsidRPr="002B5592">
        <w:rPr>
          <w:rFonts w:ascii="Abadi" w:hAnsi="Abadi" w:cs="Calibri"/>
          <w:color w:val="17171A"/>
          <w:spacing w:val="43"/>
          <w:sz w:val="21"/>
          <w:szCs w:val="21"/>
        </w:rPr>
        <w:t xml:space="preserve"> </w:t>
      </w:r>
      <w:r w:rsidRPr="002B5592">
        <w:rPr>
          <w:rFonts w:ascii="Abadi" w:hAnsi="Abadi" w:cs="Calibri"/>
          <w:color w:val="17171A"/>
          <w:sz w:val="21"/>
          <w:szCs w:val="21"/>
        </w:rPr>
        <w:t>se</w:t>
      </w:r>
      <w:r w:rsidRPr="002B5592">
        <w:rPr>
          <w:rFonts w:ascii="Abadi" w:hAnsi="Abadi" w:cs="Calibri"/>
          <w:color w:val="17171A"/>
          <w:spacing w:val="26"/>
          <w:sz w:val="21"/>
          <w:szCs w:val="21"/>
        </w:rPr>
        <w:t xml:space="preserve"> </w:t>
      </w:r>
      <w:r w:rsidRPr="002B5592">
        <w:rPr>
          <w:rFonts w:ascii="Abadi" w:hAnsi="Abadi" w:cs="Calibri"/>
          <w:color w:val="17171A"/>
          <w:sz w:val="21"/>
          <w:szCs w:val="21"/>
        </w:rPr>
        <w:t>radicó</w:t>
      </w:r>
      <w:r w:rsidRPr="002B5592">
        <w:rPr>
          <w:rFonts w:ascii="Abadi" w:hAnsi="Abadi" w:cs="Calibri"/>
          <w:color w:val="17171A"/>
          <w:spacing w:val="21"/>
          <w:sz w:val="21"/>
          <w:szCs w:val="21"/>
        </w:rPr>
        <w:t xml:space="preserve"> </w:t>
      </w:r>
      <w:r w:rsidRPr="002B5592">
        <w:rPr>
          <w:rFonts w:ascii="Abadi" w:hAnsi="Abadi" w:cs="Calibri"/>
          <w:color w:val="17171A"/>
          <w:sz w:val="21"/>
          <w:szCs w:val="21"/>
        </w:rPr>
        <w:t>la</w:t>
      </w:r>
      <w:r w:rsidRPr="002B5592">
        <w:rPr>
          <w:rFonts w:ascii="Abadi" w:hAnsi="Abadi" w:cs="Calibri"/>
          <w:color w:val="17171A"/>
          <w:spacing w:val="32"/>
          <w:sz w:val="21"/>
          <w:szCs w:val="21"/>
        </w:rPr>
        <w:t xml:space="preserve"> </w:t>
      </w:r>
      <w:r w:rsidRPr="002B5592">
        <w:rPr>
          <w:rFonts w:ascii="Abadi" w:hAnsi="Abadi" w:cs="Calibri"/>
          <w:color w:val="17171A"/>
          <w:sz w:val="21"/>
          <w:szCs w:val="21"/>
        </w:rPr>
        <w:t>iniciativa</w:t>
      </w:r>
      <w:r w:rsidRPr="002B5592">
        <w:rPr>
          <w:rFonts w:ascii="Abadi" w:hAnsi="Abadi" w:cs="Calibri"/>
          <w:color w:val="17171A"/>
          <w:spacing w:val="30"/>
          <w:sz w:val="21"/>
          <w:szCs w:val="21"/>
        </w:rPr>
        <w:t xml:space="preserve"> </w:t>
      </w:r>
      <w:r w:rsidRPr="002B5592">
        <w:rPr>
          <w:rFonts w:ascii="Abadi" w:hAnsi="Abadi" w:cs="Calibri"/>
          <w:color w:val="17171A"/>
          <w:sz w:val="21"/>
          <w:szCs w:val="21"/>
        </w:rPr>
        <w:t>y</w:t>
      </w:r>
      <w:r w:rsidRPr="002B5592">
        <w:rPr>
          <w:rFonts w:ascii="Abadi" w:hAnsi="Abadi" w:cs="Calibri"/>
          <w:color w:val="17171A"/>
          <w:spacing w:val="30"/>
          <w:sz w:val="21"/>
          <w:szCs w:val="21"/>
        </w:rPr>
        <w:t xml:space="preserve"> </w:t>
      </w:r>
      <w:r w:rsidRPr="002B5592">
        <w:rPr>
          <w:rFonts w:ascii="Abadi" w:hAnsi="Abadi" w:cs="Calibri"/>
          <w:color w:val="17171A"/>
          <w:sz w:val="21"/>
          <w:szCs w:val="21"/>
        </w:rPr>
        <w:t>fue</w:t>
      </w:r>
      <w:r w:rsidRPr="002B5592">
        <w:rPr>
          <w:rFonts w:ascii="Abadi" w:hAnsi="Abadi" w:cs="Calibri"/>
          <w:color w:val="17171A"/>
          <w:spacing w:val="35"/>
          <w:sz w:val="21"/>
          <w:szCs w:val="21"/>
        </w:rPr>
        <w:t xml:space="preserve"> </w:t>
      </w:r>
      <w:r w:rsidRPr="002B5592">
        <w:rPr>
          <w:rFonts w:ascii="Abadi" w:hAnsi="Abadi" w:cs="Calibri"/>
          <w:color w:val="17171A"/>
          <w:sz w:val="21"/>
          <w:szCs w:val="21"/>
        </w:rPr>
        <w:t>aprobada</w:t>
      </w:r>
      <w:r w:rsidRPr="002B5592">
        <w:rPr>
          <w:rFonts w:ascii="Abadi" w:hAnsi="Abadi" w:cs="Calibri"/>
          <w:color w:val="17171A"/>
          <w:spacing w:val="29"/>
          <w:sz w:val="21"/>
          <w:szCs w:val="21"/>
        </w:rPr>
        <w:t xml:space="preserve"> </w:t>
      </w:r>
      <w:r w:rsidRPr="002B5592">
        <w:rPr>
          <w:rFonts w:ascii="Abadi" w:hAnsi="Abadi" w:cs="Calibri"/>
          <w:color w:val="17171A"/>
          <w:sz w:val="21"/>
          <w:szCs w:val="21"/>
        </w:rPr>
        <w:t>la</w:t>
      </w:r>
      <w:r w:rsidRPr="002B5592">
        <w:rPr>
          <w:rFonts w:ascii="Abadi" w:hAnsi="Abadi" w:cs="Calibri"/>
          <w:color w:val="17171A"/>
          <w:spacing w:val="33"/>
          <w:sz w:val="21"/>
          <w:szCs w:val="21"/>
        </w:rPr>
        <w:t xml:space="preserve"> </w:t>
      </w:r>
      <w:r w:rsidRPr="002B5592">
        <w:rPr>
          <w:rFonts w:ascii="Abadi" w:hAnsi="Abadi" w:cs="Calibri"/>
          <w:color w:val="17171A"/>
          <w:sz w:val="21"/>
          <w:szCs w:val="21"/>
        </w:rPr>
        <w:t>metodología</w:t>
      </w:r>
      <w:r w:rsidRPr="002B5592">
        <w:rPr>
          <w:rFonts w:ascii="Abadi" w:hAnsi="Abadi" w:cs="Calibri"/>
          <w:color w:val="17171A"/>
          <w:spacing w:val="3"/>
          <w:sz w:val="21"/>
          <w:szCs w:val="21"/>
        </w:rPr>
        <w:t xml:space="preserve"> </w:t>
      </w:r>
      <w:r w:rsidRPr="002B5592">
        <w:rPr>
          <w:rFonts w:ascii="Abadi" w:hAnsi="Abadi" w:cs="Calibri"/>
          <w:color w:val="17171A"/>
          <w:sz w:val="21"/>
          <w:szCs w:val="21"/>
        </w:rPr>
        <w:t>de</w:t>
      </w:r>
      <w:r w:rsidRPr="002B5592">
        <w:rPr>
          <w:rFonts w:ascii="Abadi" w:hAnsi="Abadi" w:cs="Calibri"/>
          <w:color w:val="17171A"/>
          <w:spacing w:val="6"/>
          <w:sz w:val="21"/>
          <w:szCs w:val="21"/>
        </w:rPr>
        <w:t xml:space="preserve"> </w:t>
      </w:r>
      <w:r w:rsidRPr="002B5592">
        <w:rPr>
          <w:rFonts w:ascii="Abadi" w:hAnsi="Abadi" w:cs="Calibri"/>
          <w:color w:val="17171A"/>
          <w:sz w:val="21"/>
          <w:szCs w:val="21"/>
        </w:rPr>
        <w:t>trabajo</w:t>
      </w:r>
      <w:r w:rsidRPr="002B5592">
        <w:rPr>
          <w:rFonts w:ascii="Abadi" w:hAnsi="Abadi" w:cs="Calibri"/>
          <w:color w:val="17171A"/>
          <w:spacing w:val="5"/>
          <w:sz w:val="21"/>
          <w:szCs w:val="21"/>
        </w:rPr>
        <w:t xml:space="preserve"> </w:t>
      </w:r>
      <w:r w:rsidRPr="002B5592">
        <w:rPr>
          <w:rFonts w:ascii="Abadi" w:hAnsi="Abadi" w:cs="Calibri"/>
          <w:color w:val="17171A"/>
          <w:sz w:val="21"/>
          <w:szCs w:val="21"/>
        </w:rPr>
        <w:t>en</w:t>
      </w:r>
      <w:r w:rsidRPr="002B5592">
        <w:rPr>
          <w:rFonts w:ascii="Abadi" w:hAnsi="Abadi" w:cs="Calibri"/>
          <w:color w:val="17171A"/>
          <w:spacing w:val="-2"/>
          <w:sz w:val="21"/>
          <w:szCs w:val="21"/>
        </w:rPr>
        <w:t xml:space="preserve"> </w:t>
      </w:r>
      <w:r w:rsidRPr="002B5592">
        <w:rPr>
          <w:rFonts w:ascii="Abadi" w:hAnsi="Abadi" w:cs="Calibri"/>
          <w:color w:val="17171A"/>
          <w:sz w:val="21"/>
          <w:szCs w:val="21"/>
        </w:rPr>
        <w:t>los siguientes</w:t>
      </w:r>
      <w:r w:rsidRPr="002B5592">
        <w:rPr>
          <w:rFonts w:ascii="Abadi" w:hAnsi="Abadi" w:cs="Calibri"/>
          <w:color w:val="17171A"/>
          <w:spacing w:val="5"/>
          <w:sz w:val="21"/>
          <w:szCs w:val="21"/>
        </w:rPr>
        <w:t xml:space="preserve"> </w:t>
      </w:r>
      <w:r w:rsidRPr="002B5592">
        <w:rPr>
          <w:rFonts w:ascii="Abadi" w:hAnsi="Abadi" w:cs="Calibri"/>
          <w:color w:val="17171A"/>
          <w:sz w:val="21"/>
          <w:szCs w:val="21"/>
        </w:rPr>
        <w:t>términos:</w:t>
      </w:r>
    </w:p>
    <w:p w14:paraId="306F38D0" w14:textId="77777777" w:rsidR="000218BD" w:rsidRPr="002B5592" w:rsidRDefault="000218BD" w:rsidP="002B5592">
      <w:pPr>
        <w:tabs>
          <w:tab w:val="left" w:pos="528"/>
        </w:tabs>
        <w:kinsoku w:val="0"/>
        <w:overflowPunct w:val="0"/>
        <w:autoSpaceDE w:val="0"/>
        <w:autoSpaceDN w:val="0"/>
        <w:adjustRightInd w:val="0"/>
        <w:ind w:right="199"/>
        <w:jc w:val="both"/>
        <w:rPr>
          <w:rFonts w:ascii="Abadi" w:hAnsi="Abadi" w:cs="Calibri"/>
          <w:color w:val="17171A"/>
          <w:sz w:val="21"/>
          <w:szCs w:val="21"/>
        </w:rPr>
      </w:pPr>
    </w:p>
    <w:p w14:paraId="35E342F4" w14:textId="77777777" w:rsidR="000218BD" w:rsidRPr="002B5592" w:rsidRDefault="000218BD">
      <w:pPr>
        <w:pStyle w:val="Textoindependiente"/>
        <w:numPr>
          <w:ilvl w:val="0"/>
          <w:numId w:val="34"/>
        </w:numPr>
        <w:kinsoku w:val="0"/>
        <w:overflowPunct w:val="0"/>
        <w:adjustRightInd w:val="0"/>
        <w:rPr>
          <w:rFonts w:ascii="Abadi" w:hAnsi="Abadi" w:cs="Verdana"/>
          <w:b w:val="0"/>
          <w:bCs w:val="0"/>
          <w:i/>
          <w:iCs/>
          <w:color w:val="252528"/>
          <w:sz w:val="21"/>
          <w:szCs w:val="21"/>
        </w:rPr>
      </w:pPr>
      <w:r w:rsidRPr="002B5592">
        <w:rPr>
          <w:rFonts w:ascii="Abadi" w:hAnsi="Abadi" w:cs="Verdana"/>
          <w:b w:val="0"/>
          <w:bCs w:val="0"/>
          <w:i/>
          <w:iCs/>
          <w:color w:val="252528"/>
          <w:sz w:val="21"/>
          <w:szCs w:val="21"/>
        </w:rPr>
        <w:t>Remitir vía electrónica para opinión a los 36 diputados y diputadas que integran la Sexagésima Quinta Legislatura, a la Coordinación General Jurídica de Gobierno del Estado, al instituto de la Mujer Guanajuatense, a la Procuraduría de los Derechos Humanos del Estado de Guanajuato, a las instituciones de la educación superior, quienes contarán con un término de 20 días hábiles, para remitir los comentarios y observaciones que estimen pertinentes.</w:t>
      </w:r>
    </w:p>
    <w:p w14:paraId="6A8C57BD" w14:textId="77777777" w:rsidR="000218BD" w:rsidRPr="002B5592" w:rsidRDefault="000218BD" w:rsidP="002B5592">
      <w:pPr>
        <w:pStyle w:val="Textoindependiente"/>
        <w:kinsoku w:val="0"/>
        <w:overflowPunct w:val="0"/>
        <w:ind w:left="720"/>
        <w:rPr>
          <w:rFonts w:ascii="Abadi" w:hAnsi="Abadi" w:cs="Verdana"/>
          <w:b w:val="0"/>
          <w:bCs w:val="0"/>
          <w:i/>
          <w:iCs/>
          <w:color w:val="252528"/>
          <w:sz w:val="21"/>
          <w:szCs w:val="21"/>
        </w:rPr>
      </w:pPr>
    </w:p>
    <w:p w14:paraId="250EEA58" w14:textId="77777777" w:rsidR="000218BD" w:rsidRPr="002B5592" w:rsidRDefault="000218BD">
      <w:pPr>
        <w:pStyle w:val="Textoindependiente"/>
        <w:numPr>
          <w:ilvl w:val="0"/>
          <w:numId w:val="34"/>
        </w:numPr>
        <w:kinsoku w:val="0"/>
        <w:overflowPunct w:val="0"/>
        <w:adjustRightInd w:val="0"/>
        <w:rPr>
          <w:rFonts w:ascii="Abadi" w:hAnsi="Abadi" w:cs="Verdana"/>
          <w:b w:val="0"/>
          <w:bCs w:val="0"/>
          <w:i/>
          <w:iCs/>
          <w:color w:val="252528"/>
          <w:sz w:val="21"/>
          <w:szCs w:val="21"/>
        </w:rPr>
      </w:pPr>
      <w:r w:rsidRPr="002B5592">
        <w:rPr>
          <w:rFonts w:ascii="Abadi" w:hAnsi="Abadi" w:cs="Verdana"/>
          <w:b w:val="0"/>
          <w:bCs w:val="0"/>
          <w:i/>
          <w:iCs/>
          <w:color w:val="252528"/>
          <w:sz w:val="21"/>
          <w:szCs w:val="21"/>
        </w:rPr>
        <w:t>Se habilitará un vínculo (</w:t>
      </w:r>
      <w:proofErr w:type="gramStart"/>
      <w:r w:rsidRPr="002B5592">
        <w:rPr>
          <w:rFonts w:ascii="Abadi" w:hAnsi="Abadi" w:cs="Verdana"/>
          <w:b w:val="0"/>
          <w:bCs w:val="0"/>
          <w:i/>
          <w:iCs/>
          <w:color w:val="252528"/>
          <w:sz w:val="21"/>
          <w:szCs w:val="21"/>
        </w:rPr>
        <w:t>link</w:t>
      </w:r>
      <w:proofErr w:type="gramEnd"/>
      <w:r w:rsidRPr="002B5592">
        <w:rPr>
          <w:rFonts w:ascii="Abadi" w:hAnsi="Abadi" w:cs="Verdana"/>
          <w:b w:val="0"/>
          <w:bCs w:val="0"/>
          <w:i/>
          <w:iCs/>
          <w:color w:val="252528"/>
          <w:sz w:val="21"/>
          <w:szCs w:val="21"/>
        </w:rPr>
        <w:t>) en la página web del Congreso del Estado, a efecto de que se consulte la iniciativa y se puedan recibir observaciones a la misma.</w:t>
      </w:r>
    </w:p>
    <w:p w14:paraId="4840EF09" w14:textId="77777777" w:rsidR="000218BD" w:rsidRPr="002B5592" w:rsidRDefault="000218BD" w:rsidP="002B5592">
      <w:pPr>
        <w:pStyle w:val="Prrafodelista"/>
        <w:rPr>
          <w:rFonts w:ascii="Abadi" w:hAnsi="Abadi" w:cs="Verdana"/>
          <w:i/>
          <w:iCs/>
          <w:color w:val="252528"/>
          <w:sz w:val="21"/>
          <w:szCs w:val="21"/>
        </w:rPr>
      </w:pPr>
    </w:p>
    <w:p w14:paraId="7E1F0787" w14:textId="77777777" w:rsidR="000218BD" w:rsidRPr="002B5592" w:rsidRDefault="000218BD">
      <w:pPr>
        <w:pStyle w:val="Textoindependiente"/>
        <w:numPr>
          <w:ilvl w:val="0"/>
          <w:numId w:val="34"/>
        </w:numPr>
        <w:kinsoku w:val="0"/>
        <w:overflowPunct w:val="0"/>
        <w:adjustRightInd w:val="0"/>
        <w:rPr>
          <w:rFonts w:ascii="Abadi" w:hAnsi="Abadi" w:cs="Verdana"/>
          <w:b w:val="0"/>
          <w:bCs w:val="0"/>
          <w:i/>
          <w:iCs/>
          <w:color w:val="252528"/>
          <w:sz w:val="21"/>
          <w:szCs w:val="21"/>
        </w:rPr>
      </w:pPr>
      <w:r w:rsidRPr="002B5592">
        <w:rPr>
          <w:rFonts w:ascii="Abadi" w:hAnsi="Abadi" w:cs="Verdana"/>
          <w:b w:val="0"/>
          <w:bCs w:val="0"/>
          <w:i/>
          <w:iCs/>
          <w:color w:val="252528"/>
          <w:sz w:val="21"/>
          <w:szCs w:val="21"/>
        </w:rPr>
        <w:t>Se remitirá al Instituto de Investigaciones Legislativas del Congreso del Estado para su estudio y opinión.</w:t>
      </w:r>
    </w:p>
    <w:p w14:paraId="0770CF64" w14:textId="77777777" w:rsidR="000218BD" w:rsidRPr="002B5592" w:rsidRDefault="000218BD" w:rsidP="002B5592">
      <w:pPr>
        <w:pStyle w:val="Prrafodelista"/>
        <w:rPr>
          <w:rFonts w:ascii="Abadi" w:hAnsi="Abadi" w:cs="Verdana"/>
          <w:i/>
          <w:iCs/>
          <w:color w:val="252528"/>
          <w:sz w:val="21"/>
          <w:szCs w:val="21"/>
        </w:rPr>
      </w:pPr>
    </w:p>
    <w:p w14:paraId="0DD0E0DC" w14:textId="77777777" w:rsidR="000218BD" w:rsidRPr="002B5592" w:rsidRDefault="000218BD">
      <w:pPr>
        <w:pStyle w:val="Textoindependiente"/>
        <w:numPr>
          <w:ilvl w:val="0"/>
          <w:numId w:val="34"/>
        </w:numPr>
        <w:kinsoku w:val="0"/>
        <w:overflowPunct w:val="0"/>
        <w:adjustRightInd w:val="0"/>
        <w:rPr>
          <w:rFonts w:ascii="Abadi" w:hAnsi="Abadi" w:cs="Verdana"/>
          <w:b w:val="0"/>
          <w:bCs w:val="0"/>
          <w:i/>
          <w:iCs/>
          <w:color w:val="252528"/>
          <w:sz w:val="21"/>
          <w:szCs w:val="21"/>
        </w:rPr>
      </w:pPr>
      <w:r w:rsidRPr="002B5592">
        <w:rPr>
          <w:rFonts w:ascii="Abadi" w:hAnsi="Abadi" w:cs="Verdana"/>
          <w:b w:val="0"/>
          <w:bCs w:val="0"/>
          <w:i/>
          <w:iCs/>
          <w:color w:val="252528"/>
          <w:sz w:val="21"/>
          <w:szCs w:val="21"/>
        </w:rPr>
        <w:t>Se integra un documento que consolidará todas las propuestas emitidas en las consultas por escrito o vía electrónica que se hayan remitido previamente a la Comisión para el análisis de la iniciativa. Dicho documento será con formato de comparativo.</w:t>
      </w:r>
    </w:p>
    <w:p w14:paraId="214F0DDF" w14:textId="77777777" w:rsidR="000218BD" w:rsidRPr="002B5592" w:rsidRDefault="000218BD" w:rsidP="002B5592">
      <w:pPr>
        <w:pStyle w:val="Prrafodelista"/>
        <w:rPr>
          <w:rFonts w:ascii="Abadi" w:hAnsi="Abadi" w:cs="Verdana"/>
          <w:i/>
          <w:iCs/>
          <w:color w:val="252528"/>
          <w:sz w:val="21"/>
          <w:szCs w:val="21"/>
        </w:rPr>
      </w:pPr>
    </w:p>
    <w:p w14:paraId="70D3F575" w14:textId="77777777" w:rsidR="000218BD" w:rsidRPr="002B5592" w:rsidRDefault="000218BD">
      <w:pPr>
        <w:pStyle w:val="Textoindependiente"/>
        <w:numPr>
          <w:ilvl w:val="0"/>
          <w:numId w:val="34"/>
        </w:numPr>
        <w:kinsoku w:val="0"/>
        <w:overflowPunct w:val="0"/>
        <w:adjustRightInd w:val="0"/>
        <w:rPr>
          <w:rFonts w:ascii="Abadi" w:hAnsi="Abadi" w:cs="Verdana"/>
          <w:b w:val="0"/>
          <w:bCs w:val="0"/>
          <w:i/>
          <w:iCs/>
          <w:color w:val="252528"/>
          <w:sz w:val="21"/>
          <w:szCs w:val="21"/>
        </w:rPr>
      </w:pPr>
      <w:r w:rsidRPr="002B5592">
        <w:rPr>
          <w:rFonts w:ascii="Abadi" w:hAnsi="Abadi" w:cs="Verdana"/>
          <w:b w:val="0"/>
          <w:bCs w:val="0"/>
          <w:i/>
          <w:iCs/>
          <w:color w:val="252528"/>
          <w:sz w:val="21"/>
          <w:szCs w:val="21"/>
        </w:rPr>
        <w:t>Se celebrará una mesa de trabajo con carácter permanente para analizar las observaciones remitidas, a través del documento comparativo.</w:t>
      </w:r>
    </w:p>
    <w:p w14:paraId="0E7C745B" w14:textId="77777777" w:rsidR="000218BD" w:rsidRPr="002B5592" w:rsidRDefault="000218BD" w:rsidP="002B5592">
      <w:pPr>
        <w:pStyle w:val="Prrafodelista"/>
        <w:rPr>
          <w:rFonts w:ascii="Abadi" w:hAnsi="Abadi" w:cs="Verdana"/>
          <w:i/>
          <w:iCs/>
          <w:color w:val="252528"/>
          <w:sz w:val="21"/>
          <w:szCs w:val="21"/>
        </w:rPr>
      </w:pPr>
    </w:p>
    <w:p w14:paraId="57887B6F" w14:textId="77777777" w:rsidR="000218BD" w:rsidRPr="002B5592" w:rsidRDefault="000218BD">
      <w:pPr>
        <w:pStyle w:val="Textoindependiente"/>
        <w:numPr>
          <w:ilvl w:val="0"/>
          <w:numId w:val="34"/>
        </w:numPr>
        <w:kinsoku w:val="0"/>
        <w:overflowPunct w:val="0"/>
        <w:adjustRightInd w:val="0"/>
        <w:rPr>
          <w:rFonts w:ascii="Abadi" w:hAnsi="Abadi" w:cs="Verdana"/>
          <w:b w:val="0"/>
          <w:bCs w:val="0"/>
          <w:i/>
          <w:iCs/>
          <w:color w:val="252528"/>
          <w:sz w:val="21"/>
          <w:szCs w:val="21"/>
        </w:rPr>
      </w:pPr>
      <w:r w:rsidRPr="002B5592">
        <w:rPr>
          <w:rFonts w:ascii="Abadi" w:hAnsi="Abadi" w:cs="Verdana"/>
          <w:b w:val="0"/>
          <w:bCs w:val="0"/>
          <w:i/>
          <w:iCs/>
          <w:color w:val="252528"/>
          <w:sz w:val="21"/>
          <w:szCs w:val="21"/>
        </w:rPr>
        <w:t>Una vez lo cual, se presentará un proyecto de dictamen para que sea analizado en reunión de la Comisión.</w:t>
      </w:r>
    </w:p>
    <w:p w14:paraId="29F429E4" w14:textId="77777777" w:rsidR="000218BD" w:rsidRPr="002B5592" w:rsidRDefault="000218BD" w:rsidP="002B5592">
      <w:pPr>
        <w:pStyle w:val="Textoindependiente"/>
        <w:kinsoku w:val="0"/>
        <w:overflowPunct w:val="0"/>
        <w:rPr>
          <w:rFonts w:ascii="Abadi" w:hAnsi="Abadi" w:cs="Verdana"/>
          <w:b w:val="0"/>
          <w:bCs w:val="0"/>
          <w:color w:val="252528"/>
          <w:sz w:val="21"/>
          <w:szCs w:val="21"/>
        </w:rPr>
      </w:pPr>
    </w:p>
    <w:p w14:paraId="16F7DE22" w14:textId="77777777" w:rsidR="000218BD" w:rsidRPr="002B5592" w:rsidRDefault="000218BD" w:rsidP="002B5592">
      <w:pPr>
        <w:pStyle w:val="Textoindependiente"/>
        <w:kinsoku w:val="0"/>
        <w:overflowPunct w:val="0"/>
        <w:rPr>
          <w:rFonts w:ascii="Abadi" w:hAnsi="Abadi"/>
          <w:b w:val="0"/>
          <w:bCs w:val="0"/>
          <w:sz w:val="21"/>
          <w:szCs w:val="21"/>
        </w:rPr>
      </w:pPr>
    </w:p>
    <w:p w14:paraId="3E116AB6" w14:textId="71BEDC3E" w:rsidR="000218BD" w:rsidRPr="002B5592" w:rsidRDefault="002B5592" w:rsidP="002B5592">
      <w:pPr>
        <w:pStyle w:val="Textoindependiente"/>
        <w:kinsoku w:val="0"/>
        <w:overflowPunct w:val="0"/>
        <w:ind w:left="112" w:right="-25" w:firstLine="22"/>
        <w:rPr>
          <w:rFonts w:ascii="Abadi" w:hAnsi="Abadi" w:cs="Arial Narrow"/>
          <w:b w:val="0"/>
          <w:bCs w:val="0"/>
          <w:i/>
          <w:iCs/>
          <w:color w:val="1B1B1E"/>
          <w:w w:val="105"/>
          <w:sz w:val="21"/>
          <w:szCs w:val="21"/>
        </w:rPr>
      </w:pPr>
      <w:r w:rsidRPr="002B5592">
        <w:rPr>
          <w:rFonts w:ascii="Abadi" w:hAnsi="Abadi" w:cs="Arial Narrow"/>
          <w:i/>
          <w:iCs/>
          <w:color w:val="1B1B1E"/>
          <w:sz w:val="21"/>
          <w:szCs w:val="21"/>
        </w:rPr>
        <w:t>II</w:t>
      </w:r>
      <w:r w:rsidR="000218BD" w:rsidRPr="002B5592">
        <w:rPr>
          <w:rFonts w:ascii="Abadi" w:hAnsi="Abadi" w:cs="Arial Narrow"/>
          <w:i/>
          <w:iCs/>
          <w:color w:val="1B1B1E"/>
          <w:sz w:val="21"/>
          <w:szCs w:val="21"/>
        </w:rPr>
        <w:t>.1.</w:t>
      </w:r>
      <w:r w:rsidR="000218BD" w:rsidRPr="002B5592">
        <w:rPr>
          <w:rFonts w:ascii="Abadi" w:hAnsi="Abadi" w:cs="Arial Narrow"/>
          <w:b w:val="0"/>
          <w:bCs w:val="0"/>
          <w:i/>
          <w:iCs/>
          <w:color w:val="1B1B1E"/>
          <w:spacing w:val="25"/>
          <w:sz w:val="21"/>
          <w:szCs w:val="21"/>
        </w:rPr>
        <w:t xml:space="preserve"> </w:t>
      </w:r>
      <w:r w:rsidR="000218BD" w:rsidRPr="002B5592">
        <w:rPr>
          <w:rFonts w:ascii="Abadi" w:hAnsi="Abadi" w:cs="Arial Narrow"/>
          <w:b w:val="0"/>
          <w:bCs w:val="0"/>
          <w:i/>
          <w:iCs/>
          <w:color w:val="1B1B1E"/>
          <w:w w:val="105"/>
          <w:sz w:val="21"/>
          <w:szCs w:val="21"/>
        </w:rPr>
        <w:t>Derivado</w:t>
      </w:r>
      <w:r w:rsidR="000218BD" w:rsidRPr="002B5592">
        <w:rPr>
          <w:rFonts w:ascii="Abadi" w:hAnsi="Abadi" w:cs="Arial Narrow"/>
          <w:b w:val="0"/>
          <w:bCs w:val="0"/>
          <w:i/>
          <w:iCs/>
          <w:color w:val="1B1B1E"/>
          <w:spacing w:val="24"/>
          <w:w w:val="105"/>
          <w:sz w:val="21"/>
          <w:szCs w:val="21"/>
        </w:rPr>
        <w:t xml:space="preserve"> </w:t>
      </w:r>
      <w:r w:rsidR="000218BD" w:rsidRPr="002B5592">
        <w:rPr>
          <w:rFonts w:ascii="Abadi" w:hAnsi="Abadi" w:cs="Arial Narrow"/>
          <w:b w:val="0"/>
          <w:bCs w:val="0"/>
          <w:i/>
          <w:iCs/>
          <w:color w:val="1B1B1E"/>
          <w:w w:val="105"/>
          <w:sz w:val="21"/>
          <w:szCs w:val="21"/>
        </w:rPr>
        <w:t>de</w:t>
      </w:r>
      <w:r w:rsidR="000218BD" w:rsidRPr="002B5592">
        <w:rPr>
          <w:rFonts w:ascii="Abadi" w:hAnsi="Abadi" w:cs="Arial Narrow"/>
          <w:b w:val="0"/>
          <w:bCs w:val="0"/>
          <w:i/>
          <w:iCs/>
          <w:color w:val="1B1B1E"/>
          <w:spacing w:val="33"/>
          <w:w w:val="105"/>
          <w:sz w:val="21"/>
          <w:szCs w:val="21"/>
        </w:rPr>
        <w:t xml:space="preserve"> </w:t>
      </w:r>
      <w:r w:rsidR="000218BD" w:rsidRPr="002B5592">
        <w:rPr>
          <w:rFonts w:ascii="Abadi" w:hAnsi="Abadi" w:cs="Arial Narrow"/>
          <w:b w:val="0"/>
          <w:bCs w:val="0"/>
          <w:i/>
          <w:iCs/>
          <w:color w:val="1B1B1E"/>
          <w:w w:val="105"/>
          <w:sz w:val="21"/>
          <w:szCs w:val="21"/>
        </w:rPr>
        <w:t>ese</w:t>
      </w:r>
      <w:r w:rsidR="000218BD" w:rsidRPr="002B5592">
        <w:rPr>
          <w:rFonts w:ascii="Abadi" w:hAnsi="Abadi" w:cs="Arial Narrow"/>
          <w:b w:val="0"/>
          <w:bCs w:val="0"/>
          <w:i/>
          <w:iCs/>
          <w:color w:val="1B1B1E"/>
          <w:spacing w:val="33"/>
          <w:w w:val="105"/>
          <w:sz w:val="21"/>
          <w:szCs w:val="21"/>
        </w:rPr>
        <w:t xml:space="preserve"> </w:t>
      </w:r>
      <w:r w:rsidR="000218BD" w:rsidRPr="002B5592">
        <w:rPr>
          <w:rFonts w:ascii="Abadi" w:hAnsi="Abadi" w:cs="Arial Narrow"/>
          <w:b w:val="0"/>
          <w:bCs w:val="0"/>
          <w:i/>
          <w:iCs/>
          <w:color w:val="1B1B1E"/>
          <w:w w:val="105"/>
          <w:sz w:val="21"/>
          <w:szCs w:val="21"/>
        </w:rPr>
        <w:t>ejercicio</w:t>
      </w:r>
      <w:r w:rsidR="000218BD" w:rsidRPr="002B5592">
        <w:rPr>
          <w:rFonts w:ascii="Abadi" w:hAnsi="Abadi" w:cs="Arial Narrow"/>
          <w:b w:val="0"/>
          <w:bCs w:val="0"/>
          <w:i/>
          <w:iCs/>
          <w:color w:val="1B1B1E"/>
          <w:spacing w:val="19"/>
          <w:w w:val="105"/>
          <w:sz w:val="21"/>
          <w:szCs w:val="21"/>
        </w:rPr>
        <w:t xml:space="preserve"> </w:t>
      </w:r>
      <w:r w:rsidR="000218BD" w:rsidRPr="002B5592">
        <w:rPr>
          <w:rFonts w:ascii="Abadi" w:hAnsi="Abadi" w:cs="Arial Narrow"/>
          <w:b w:val="0"/>
          <w:bCs w:val="0"/>
          <w:i/>
          <w:iCs/>
          <w:color w:val="1B1B1E"/>
          <w:w w:val="105"/>
          <w:sz w:val="21"/>
          <w:szCs w:val="21"/>
        </w:rPr>
        <w:t>de</w:t>
      </w:r>
      <w:r w:rsidR="000218BD" w:rsidRPr="002B5592">
        <w:rPr>
          <w:rFonts w:ascii="Abadi" w:hAnsi="Abadi" w:cs="Arial Narrow"/>
          <w:b w:val="0"/>
          <w:bCs w:val="0"/>
          <w:i/>
          <w:iCs/>
          <w:color w:val="1B1B1E"/>
          <w:spacing w:val="25"/>
          <w:w w:val="105"/>
          <w:sz w:val="21"/>
          <w:szCs w:val="21"/>
        </w:rPr>
        <w:t xml:space="preserve"> </w:t>
      </w:r>
      <w:r w:rsidR="000218BD" w:rsidRPr="002B5592">
        <w:rPr>
          <w:rFonts w:ascii="Abadi" w:hAnsi="Abadi" w:cs="Arial Narrow"/>
          <w:b w:val="0"/>
          <w:bCs w:val="0"/>
          <w:i/>
          <w:iCs/>
          <w:color w:val="1B1B1E"/>
          <w:w w:val="105"/>
          <w:sz w:val="21"/>
          <w:szCs w:val="21"/>
        </w:rPr>
        <w:t>consulta</w:t>
      </w:r>
      <w:r w:rsidR="000218BD" w:rsidRPr="002B5592">
        <w:rPr>
          <w:rFonts w:ascii="Abadi" w:hAnsi="Abadi" w:cs="Arial Narrow"/>
          <w:b w:val="0"/>
          <w:bCs w:val="0"/>
          <w:i/>
          <w:iCs/>
          <w:color w:val="1B1B1E"/>
          <w:spacing w:val="37"/>
          <w:w w:val="105"/>
          <w:sz w:val="21"/>
          <w:szCs w:val="21"/>
        </w:rPr>
        <w:t xml:space="preserve"> </w:t>
      </w:r>
      <w:r w:rsidR="000218BD" w:rsidRPr="002B5592">
        <w:rPr>
          <w:rFonts w:ascii="Abadi" w:hAnsi="Abadi" w:cs="Arial Narrow"/>
          <w:b w:val="0"/>
          <w:bCs w:val="0"/>
          <w:i/>
          <w:iCs/>
          <w:color w:val="1B1B1E"/>
          <w:w w:val="105"/>
          <w:sz w:val="21"/>
          <w:szCs w:val="21"/>
        </w:rPr>
        <w:t>a</w:t>
      </w:r>
      <w:r w:rsidR="000218BD" w:rsidRPr="002B5592">
        <w:rPr>
          <w:rFonts w:ascii="Abadi" w:hAnsi="Abadi" w:cs="Arial Narrow"/>
          <w:b w:val="0"/>
          <w:bCs w:val="0"/>
          <w:i/>
          <w:iCs/>
          <w:color w:val="1B1B1E"/>
          <w:spacing w:val="26"/>
          <w:w w:val="105"/>
          <w:sz w:val="21"/>
          <w:szCs w:val="21"/>
        </w:rPr>
        <w:t xml:space="preserve"> </w:t>
      </w:r>
      <w:r w:rsidR="000218BD" w:rsidRPr="002B5592">
        <w:rPr>
          <w:rFonts w:ascii="Abadi" w:hAnsi="Abadi" w:cs="Arial Narrow"/>
          <w:b w:val="0"/>
          <w:bCs w:val="0"/>
          <w:i/>
          <w:iCs/>
          <w:color w:val="1B1B1E"/>
          <w:w w:val="105"/>
          <w:sz w:val="21"/>
          <w:szCs w:val="21"/>
        </w:rPr>
        <w:t>diversas</w:t>
      </w:r>
      <w:r w:rsidR="000218BD" w:rsidRPr="002B5592">
        <w:rPr>
          <w:rFonts w:ascii="Abadi" w:hAnsi="Abadi" w:cs="Arial Narrow"/>
          <w:b w:val="0"/>
          <w:bCs w:val="0"/>
          <w:i/>
          <w:iCs/>
          <w:color w:val="1B1B1E"/>
          <w:spacing w:val="21"/>
          <w:w w:val="105"/>
          <w:sz w:val="21"/>
          <w:szCs w:val="21"/>
        </w:rPr>
        <w:t xml:space="preserve"> </w:t>
      </w:r>
      <w:r w:rsidR="000218BD" w:rsidRPr="002B5592">
        <w:rPr>
          <w:rFonts w:ascii="Abadi" w:hAnsi="Abadi" w:cs="Arial Narrow"/>
          <w:b w:val="0"/>
          <w:bCs w:val="0"/>
          <w:i/>
          <w:iCs/>
          <w:color w:val="1B1B1E"/>
          <w:w w:val="105"/>
          <w:sz w:val="21"/>
          <w:szCs w:val="21"/>
        </w:rPr>
        <w:t>autoridades</w:t>
      </w:r>
      <w:r w:rsidR="000218BD" w:rsidRPr="002B5592">
        <w:rPr>
          <w:rFonts w:ascii="Abadi" w:hAnsi="Abadi" w:cs="Arial Narrow"/>
          <w:b w:val="0"/>
          <w:bCs w:val="0"/>
          <w:i/>
          <w:iCs/>
          <w:color w:val="1B1B1E"/>
          <w:spacing w:val="19"/>
          <w:w w:val="105"/>
          <w:sz w:val="21"/>
          <w:szCs w:val="21"/>
        </w:rPr>
        <w:t xml:space="preserve"> </w:t>
      </w:r>
      <w:r w:rsidR="000218BD" w:rsidRPr="002B5592">
        <w:rPr>
          <w:rFonts w:ascii="Abadi" w:hAnsi="Abadi" w:cs="Arial Narrow"/>
          <w:b w:val="0"/>
          <w:bCs w:val="0"/>
          <w:i/>
          <w:iCs/>
          <w:color w:val="1B1B1E"/>
          <w:w w:val="105"/>
          <w:sz w:val="21"/>
          <w:szCs w:val="21"/>
        </w:rPr>
        <w:t>del</w:t>
      </w:r>
      <w:r w:rsidR="000218BD" w:rsidRPr="002B5592">
        <w:rPr>
          <w:rFonts w:ascii="Abadi" w:hAnsi="Abadi" w:cs="Arial Narrow"/>
          <w:b w:val="0"/>
          <w:bCs w:val="0"/>
          <w:i/>
          <w:iCs/>
          <w:color w:val="1B1B1E"/>
          <w:spacing w:val="35"/>
          <w:w w:val="105"/>
          <w:sz w:val="21"/>
          <w:szCs w:val="21"/>
        </w:rPr>
        <w:t xml:space="preserve"> </w:t>
      </w:r>
      <w:r w:rsidR="000218BD" w:rsidRPr="002B5592">
        <w:rPr>
          <w:rFonts w:ascii="Abadi" w:hAnsi="Abadi" w:cs="Arial Narrow"/>
          <w:b w:val="0"/>
          <w:bCs w:val="0"/>
          <w:i/>
          <w:iCs/>
          <w:color w:val="1B1B1E"/>
          <w:w w:val="105"/>
          <w:sz w:val="21"/>
          <w:szCs w:val="21"/>
        </w:rPr>
        <w:t>poder</w:t>
      </w:r>
      <w:r w:rsidR="000218BD" w:rsidRPr="002B5592">
        <w:rPr>
          <w:rFonts w:ascii="Abadi" w:hAnsi="Abadi" w:cs="Arial Narrow"/>
          <w:b w:val="0"/>
          <w:bCs w:val="0"/>
          <w:i/>
          <w:iCs/>
          <w:color w:val="1B1B1E"/>
          <w:spacing w:val="2"/>
          <w:w w:val="105"/>
          <w:sz w:val="21"/>
          <w:szCs w:val="21"/>
        </w:rPr>
        <w:t xml:space="preserve"> </w:t>
      </w:r>
      <w:r w:rsidR="000218BD" w:rsidRPr="002B5592">
        <w:rPr>
          <w:rFonts w:ascii="Abadi" w:hAnsi="Abadi" w:cs="Arial Narrow"/>
          <w:b w:val="0"/>
          <w:bCs w:val="0"/>
          <w:i/>
          <w:iCs/>
          <w:color w:val="1B1B1E"/>
          <w:w w:val="105"/>
          <w:sz w:val="21"/>
          <w:szCs w:val="21"/>
        </w:rPr>
        <w:t>ejecutivo,</w:t>
      </w:r>
      <w:r w:rsidR="000218BD" w:rsidRPr="002B5592">
        <w:rPr>
          <w:rFonts w:ascii="Abadi" w:hAnsi="Abadi" w:cs="Arial Narrow"/>
          <w:b w:val="0"/>
          <w:bCs w:val="0"/>
          <w:i/>
          <w:iCs/>
          <w:color w:val="1B1B1E"/>
          <w:spacing w:val="60"/>
          <w:w w:val="105"/>
          <w:sz w:val="21"/>
          <w:szCs w:val="21"/>
        </w:rPr>
        <w:t xml:space="preserve"> </w:t>
      </w:r>
      <w:r w:rsidR="000218BD" w:rsidRPr="002B5592">
        <w:rPr>
          <w:rFonts w:ascii="Abadi" w:hAnsi="Abadi" w:cs="Arial Narrow"/>
          <w:b w:val="0"/>
          <w:bCs w:val="0"/>
          <w:i/>
          <w:iCs/>
          <w:color w:val="1B1B1E"/>
          <w:w w:val="105"/>
          <w:sz w:val="21"/>
          <w:szCs w:val="21"/>
        </w:rPr>
        <w:t>organismos</w:t>
      </w:r>
      <w:r w:rsidR="000218BD" w:rsidRPr="002B5592">
        <w:rPr>
          <w:rFonts w:ascii="Abadi" w:hAnsi="Abadi" w:cs="Arial Narrow"/>
          <w:b w:val="0"/>
          <w:bCs w:val="0"/>
          <w:i/>
          <w:iCs/>
          <w:color w:val="1B1B1E"/>
          <w:spacing w:val="39"/>
          <w:w w:val="105"/>
          <w:sz w:val="21"/>
          <w:szCs w:val="21"/>
        </w:rPr>
        <w:t xml:space="preserve"> </w:t>
      </w:r>
      <w:r w:rsidR="000218BD" w:rsidRPr="002B5592">
        <w:rPr>
          <w:rFonts w:ascii="Abadi" w:hAnsi="Abadi" w:cs="Arial Narrow"/>
          <w:b w:val="0"/>
          <w:bCs w:val="0"/>
          <w:i/>
          <w:iCs/>
          <w:color w:val="1B1B1E"/>
          <w:w w:val="105"/>
          <w:sz w:val="21"/>
          <w:szCs w:val="21"/>
        </w:rPr>
        <w:t>autónomos</w:t>
      </w:r>
      <w:r w:rsidR="000218BD" w:rsidRPr="002B5592">
        <w:rPr>
          <w:rFonts w:ascii="Abadi" w:hAnsi="Abadi" w:cs="Arial Narrow"/>
          <w:b w:val="0"/>
          <w:bCs w:val="0"/>
          <w:i/>
          <w:iCs/>
          <w:color w:val="1B1B1E"/>
          <w:spacing w:val="46"/>
          <w:w w:val="105"/>
          <w:sz w:val="21"/>
          <w:szCs w:val="21"/>
        </w:rPr>
        <w:t xml:space="preserve"> </w:t>
      </w:r>
      <w:r w:rsidR="000218BD" w:rsidRPr="002B5592">
        <w:rPr>
          <w:rFonts w:ascii="Abadi" w:hAnsi="Abadi"/>
          <w:b w:val="0"/>
          <w:bCs w:val="0"/>
          <w:i/>
          <w:iCs/>
          <w:color w:val="1B1B1E"/>
          <w:w w:val="105"/>
          <w:sz w:val="21"/>
          <w:szCs w:val="21"/>
        </w:rPr>
        <w:t>y</w:t>
      </w:r>
      <w:r w:rsidR="000218BD" w:rsidRPr="002B5592">
        <w:rPr>
          <w:rFonts w:ascii="Abadi" w:hAnsi="Abadi"/>
          <w:b w:val="0"/>
          <w:bCs w:val="0"/>
          <w:i/>
          <w:iCs/>
          <w:color w:val="1B1B1E"/>
          <w:spacing w:val="3"/>
          <w:w w:val="105"/>
          <w:sz w:val="21"/>
          <w:szCs w:val="21"/>
        </w:rPr>
        <w:t xml:space="preserve"> </w:t>
      </w:r>
      <w:r w:rsidR="000218BD" w:rsidRPr="002B5592">
        <w:rPr>
          <w:rFonts w:ascii="Abadi" w:hAnsi="Abadi" w:cs="Arial Narrow"/>
          <w:b w:val="0"/>
          <w:bCs w:val="0"/>
          <w:i/>
          <w:iCs/>
          <w:color w:val="1B1B1E"/>
          <w:w w:val="105"/>
          <w:sz w:val="21"/>
          <w:szCs w:val="21"/>
        </w:rPr>
        <w:t>bajo</w:t>
      </w:r>
      <w:r w:rsidR="000218BD" w:rsidRPr="002B5592">
        <w:rPr>
          <w:rFonts w:ascii="Abadi" w:hAnsi="Abadi" w:cs="Arial Narrow"/>
          <w:b w:val="0"/>
          <w:bCs w:val="0"/>
          <w:i/>
          <w:iCs/>
          <w:color w:val="1B1B1E"/>
          <w:spacing w:val="48"/>
          <w:w w:val="105"/>
          <w:sz w:val="21"/>
          <w:szCs w:val="21"/>
        </w:rPr>
        <w:t xml:space="preserve"> </w:t>
      </w:r>
      <w:r w:rsidR="000218BD" w:rsidRPr="002B5592">
        <w:rPr>
          <w:rFonts w:ascii="Abadi" w:hAnsi="Abadi" w:cs="Arial Narrow"/>
          <w:b w:val="0"/>
          <w:bCs w:val="0"/>
          <w:i/>
          <w:iCs/>
          <w:color w:val="1B1B1E"/>
          <w:w w:val="105"/>
          <w:sz w:val="21"/>
          <w:szCs w:val="21"/>
        </w:rPr>
        <w:t>el</w:t>
      </w:r>
      <w:r w:rsidR="000218BD" w:rsidRPr="002B5592">
        <w:rPr>
          <w:rFonts w:ascii="Abadi" w:hAnsi="Abadi" w:cs="Arial Narrow"/>
          <w:b w:val="0"/>
          <w:bCs w:val="0"/>
          <w:i/>
          <w:iCs/>
          <w:color w:val="1B1B1E"/>
          <w:spacing w:val="61"/>
          <w:w w:val="105"/>
          <w:sz w:val="21"/>
          <w:szCs w:val="21"/>
        </w:rPr>
        <w:t xml:space="preserve"> </w:t>
      </w:r>
      <w:r w:rsidR="000218BD" w:rsidRPr="002B5592">
        <w:rPr>
          <w:rFonts w:ascii="Abadi" w:hAnsi="Abadi" w:cs="Arial Narrow"/>
          <w:b w:val="0"/>
          <w:bCs w:val="0"/>
          <w:i/>
          <w:iCs/>
          <w:color w:val="1B1B1E"/>
          <w:w w:val="105"/>
          <w:sz w:val="21"/>
          <w:szCs w:val="21"/>
        </w:rPr>
        <w:t>principio</w:t>
      </w:r>
      <w:r w:rsidR="000218BD" w:rsidRPr="002B5592">
        <w:rPr>
          <w:rFonts w:ascii="Abadi" w:hAnsi="Abadi" w:cs="Arial Narrow"/>
          <w:b w:val="0"/>
          <w:bCs w:val="0"/>
          <w:i/>
          <w:iCs/>
          <w:color w:val="1B1B1E"/>
          <w:spacing w:val="45"/>
          <w:w w:val="105"/>
          <w:sz w:val="21"/>
          <w:szCs w:val="21"/>
        </w:rPr>
        <w:t xml:space="preserve"> </w:t>
      </w:r>
      <w:r w:rsidR="000218BD" w:rsidRPr="002B5592">
        <w:rPr>
          <w:rFonts w:ascii="Abadi" w:hAnsi="Abadi" w:cs="Arial Narrow"/>
          <w:b w:val="0"/>
          <w:bCs w:val="0"/>
          <w:i/>
          <w:iCs/>
          <w:color w:val="1B1B1E"/>
          <w:w w:val="105"/>
          <w:sz w:val="21"/>
          <w:szCs w:val="21"/>
        </w:rPr>
        <w:t>de</w:t>
      </w:r>
      <w:r w:rsidR="000218BD" w:rsidRPr="002B5592">
        <w:rPr>
          <w:rFonts w:ascii="Abadi" w:hAnsi="Abadi" w:cs="Arial Narrow"/>
          <w:b w:val="0"/>
          <w:bCs w:val="0"/>
          <w:i/>
          <w:iCs/>
          <w:color w:val="1B1B1E"/>
          <w:spacing w:val="59"/>
          <w:w w:val="105"/>
          <w:sz w:val="21"/>
          <w:szCs w:val="21"/>
        </w:rPr>
        <w:t xml:space="preserve"> </w:t>
      </w:r>
      <w:r w:rsidR="000218BD" w:rsidRPr="002B5592">
        <w:rPr>
          <w:rFonts w:ascii="Abadi" w:hAnsi="Abadi" w:cs="Arial Narrow"/>
          <w:b w:val="0"/>
          <w:bCs w:val="0"/>
          <w:i/>
          <w:iCs/>
          <w:color w:val="1B1B1E"/>
          <w:w w:val="105"/>
          <w:sz w:val="21"/>
          <w:szCs w:val="21"/>
        </w:rPr>
        <w:t>parlamento</w:t>
      </w:r>
      <w:r w:rsidR="000218BD" w:rsidRPr="002B5592">
        <w:rPr>
          <w:rFonts w:ascii="Abadi" w:hAnsi="Abadi" w:cs="Arial Narrow"/>
          <w:b w:val="0"/>
          <w:bCs w:val="0"/>
          <w:i/>
          <w:iCs/>
          <w:color w:val="1B1B1E"/>
          <w:spacing w:val="54"/>
          <w:w w:val="105"/>
          <w:sz w:val="21"/>
          <w:szCs w:val="21"/>
        </w:rPr>
        <w:t xml:space="preserve"> </w:t>
      </w:r>
      <w:r w:rsidR="000218BD" w:rsidRPr="002B5592">
        <w:rPr>
          <w:rFonts w:ascii="Abadi" w:hAnsi="Abadi" w:cs="Arial Narrow"/>
          <w:b w:val="0"/>
          <w:bCs w:val="0"/>
          <w:i/>
          <w:iCs/>
          <w:color w:val="1B1B1E"/>
          <w:w w:val="105"/>
          <w:sz w:val="21"/>
          <w:szCs w:val="21"/>
        </w:rPr>
        <w:t>abierto</w:t>
      </w:r>
      <w:r w:rsidR="000218BD" w:rsidRPr="002B5592">
        <w:rPr>
          <w:rFonts w:ascii="Abadi" w:hAnsi="Abadi" w:cs="Arial Narrow"/>
          <w:b w:val="0"/>
          <w:bCs w:val="0"/>
          <w:i/>
          <w:iCs/>
          <w:color w:val="1B1B1E"/>
          <w:spacing w:val="3"/>
          <w:w w:val="105"/>
          <w:sz w:val="21"/>
          <w:szCs w:val="21"/>
        </w:rPr>
        <w:t xml:space="preserve"> </w:t>
      </w:r>
      <w:r w:rsidR="000218BD" w:rsidRPr="002B5592">
        <w:rPr>
          <w:rFonts w:ascii="Abadi" w:hAnsi="Abadi" w:cs="Arial Narrow"/>
          <w:b w:val="0"/>
          <w:bCs w:val="0"/>
          <w:i/>
          <w:iCs/>
          <w:color w:val="1B1B1E"/>
          <w:w w:val="105"/>
          <w:sz w:val="21"/>
          <w:szCs w:val="21"/>
        </w:rPr>
        <w:t>respondieron</w:t>
      </w:r>
      <w:r w:rsidR="000218BD" w:rsidRPr="002B5592">
        <w:rPr>
          <w:rFonts w:ascii="Abadi" w:hAnsi="Abadi" w:cs="Arial Narrow"/>
          <w:b w:val="0"/>
          <w:bCs w:val="0"/>
          <w:i/>
          <w:iCs/>
          <w:color w:val="1B1B1E"/>
          <w:spacing w:val="28"/>
          <w:w w:val="105"/>
          <w:sz w:val="21"/>
          <w:szCs w:val="21"/>
        </w:rPr>
        <w:t xml:space="preserve"> </w:t>
      </w:r>
      <w:r w:rsidR="000218BD" w:rsidRPr="002B5592">
        <w:rPr>
          <w:rFonts w:ascii="Abadi" w:hAnsi="Abadi" w:cs="Arial Narrow"/>
          <w:b w:val="0"/>
          <w:bCs w:val="0"/>
          <w:i/>
          <w:iCs/>
          <w:color w:val="1B1B1E"/>
          <w:w w:val="105"/>
          <w:sz w:val="21"/>
          <w:szCs w:val="21"/>
        </w:rPr>
        <w:t>el</w:t>
      </w:r>
      <w:r w:rsidR="000218BD" w:rsidRPr="002B5592">
        <w:rPr>
          <w:rFonts w:ascii="Abadi" w:hAnsi="Abadi" w:cs="Arial Narrow"/>
          <w:b w:val="0"/>
          <w:bCs w:val="0"/>
          <w:i/>
          <w:iCs/>
          <w:color w:val="1B1B1E"/>
          <w:spacing w:val="47"/>
          <w:w w:val="105"/>
          <w:sz w:val="21"/>
          <w:szCs w:val="21"/>
        </w:rPr>
        <w:t xml:space="preserve"> </w:t>
      </w:r>
      <w:r w:rsidR="000218BD" w:rsidRPr="002B5592">
        <w:rPr>
          <w:rFonts w:ascii="Abadi" w:hAnsi="Abadi" w:cs="Arial Narrow"/>
          <w:b w:val="0"/>
          <w:bCs w:val="0"/>
          <w:i/>
          <w:iCs/>
          <w:color w:val="1B1B1E"/>
          <w:w w:val="105"/>
          <w:sz w:val="21"/>
          <w:szCs w:val="21"/>
        </w:rPr>
        <w:t>Instituto</w:t>
      </w:r>
      <w:r w:rsidR="000218BD" w:rsidRPr="002B5592">
        <w:rPr>
          <w:rFonts w:ascii="Abadi" w:hAnsi="Abadi" w:cs="Arial Narrow"/>
          <w:b w:val="0"/>
          <w:bCs w:val="0"/>
          <w:i/>
          <w:iCs/>
          <w:color w:val="1B1B1E"/>
          <w:spacing w:val="19"/>
          <w:w w:val="105"/>
          <w:sz w:val="21"/>
          <w:szCs w:val="21"/>
        </w:rPr>
        <w:t xml:space="preserve"> </w:t>
      </w:r>
      <w:r w:rsidR="000218BD" w:rsidRPr="002B5592">
        <w:rPr>
          <w:rFonts w:ascii="Abadi" w:hAnsi="Abadi" w:cs="Arial Narrow"/>
          <w:b w:val="0"/>
          <w:bCs w:val="0"/>
          <w:i/>
          <w:iCs/>
          <w:color w:val="1B1B1E"/>
          <w:w w:val="105"/>
          <w:sz w:val="21"/>
          <w:szCs w:val="21"/>
        </w:rPr>
        <w:t>de</w:t>
      </w:r>
      <w:r w:rsidR="000218BD" w:rsidRPr="002B5592">
        <w:rPr>
          <w:rFonts w:ascii="Abadi" w:hAnsi="Abadi" w:cs="Arial Narrow"/>
          <w:b w:val="0"/>
          <w:bCs w:val="0"/>
          <w:i/>
          <w:iCs/>
          <w:color w:val="1B1B1E"/>
          <w:spacing w:val="43"/>
          <w:w w:val="105"/>
          <w:sz w:val="21"/>
          <w:szCs w:val="21"/>
        </w:rPr>
        <w:t xml:space="preserve"> </w:t>
      </w:r>
      <w:r w:rsidR="000218BD" w:rsidRPr="002B5592">
        <w:rPr>
          <w:rFonts w:ascii="Abadi" w:hAnsi="Abadi" w:cs="Arial Narrow"/>
          <w:b w:val="0"/>
          <w:bCs w:val="0"/>
          <w:i/>
          <w:iCs/>
          <w:color w:val="1B1B1E"/>
          <w:w w:val="105"/>
          <w:sz w:val="21"/>
          <w:szCs w:val="21"/>
        </w:rPr>
        <w:t>Investigaciones</w:t>
      </w:r>
      <w:r w:rsidR="000218BD" w:rsidRPr="002B5592">
        <w:rPr>
          <w:rFonts w:ascii="Abadi" w:hAnsi="Abadi" w:cs="Arial Narrow"/>
          <w:b w:val="0"/>
          <w:bCs w:val="0"/>
          <w:i/>
          <w:iCs/>
          <w:color w:val="1B1B1E"/>
          <w:spacing w:val="46"/>
          <w:w w:val="105"/>
          <w:sz w:val="21"/>
          <w:szCs w:val="21"/>
        </w:rPr>
        <w:t xml:space="preserve"> </w:t>
      </w:r>
      <w:r w:rsidR="000218BD" w:rsidRPr="002B5592">
        <w:rPr>
          <w:rFonts w:ascii="Abadi" w:hAnsi="Abadi" w:cs="Arial Narrow"/>
          <w:b w:val="0"/>
          <w:bCs w:val="0"/>
          <w:i/>
          <w:iCs/>
          <w:color w:val="1B1B1E"/>
          <w:w w:val="105"/>
          <w:sz w:val="21"/>
          <w:szCs w:val="21"/>
        </w:rPr>
        <w:t>Legislativas</w:t>
      </w:r>
      <w:r w:rsidR="000218BD" w:rsidRPr="002B5592">
        <w:rPr>
          <w:rFonts w:ascii="Abadi" w:hAnsi="Abadi" w:cs="Arial Narrow"/>
          <w:b w:val="0"/>
          <w:bCs w:val="0"/>
          <w:i/>
          <w:iCs/>
          <w:color w:val="1B1B1E"/>
          <w:spacing w:val="26"/>
          <w:w w:val="105"/>
          <w:sz w:val="21"/>
          <w:szCs w:val="21"/>
        </w:rPr>
        <w:t xml:space="preserve"> </w:t>
      </w:r>
      <w:r w:rsidR="000218BD" w:rsidRPr="002B5592">
        <w:rPr>
          <w:rFonts w:ascii="Abadi" w:hAnsi="Abadi" w:cs="Arial Narrow"/>
          <w:b w:val="0"/>
          <w:bCs w:val="0"/>
          <w:i/>
          <w:iCs/>
          <w:color w:val="1B1B1E"/>
          <w:w w:val="105"/>
          <w:sz w:val="21"/>
          <w:szCs w:val="21"/>
        </w:rPr>
        <w:t>del</w:t>
      </w:r>
      <w:r w:rsidR="000218BD" w:rsidRPr="002B5592">
        <w:rPr>
          <w:rFonts w:ascii="Abadi" w:hAnsi="Abadi" w:cs="Arial Narrow"/>
          <w:b w:val="0"/>
          <w:bCs w:val="0"/>
          <w:i/>
          <w:iCs/>
          <w:color w:val="1B1B1E"/>
          <w:spacing w:val="29"/>
          <w:w w:val="105"/>
          <w:sz w:val="21"/>
          <w:szCs w:val="21"/>
        </w:rPr>
        <w:t xml:space="preserve"> </w:t>
      </w:r>
      <w:r w:rsidR="000218BD" w:rsidRPr="002B5592">
        <w:rPr>
          <w:rFonts w:ascii="Abadi" w:hAnsi="Abadi" w:cs="Arial Narrow"/>
          <w:b w:val="0"/>
          <w:bCs w:val="0"/>
          <w:i/>
          <w:iCs/>
          <w:color w:val="1B1B1E"/>
          <w:w w:val="105"/>
          <w:sz w:val="21"/>
          <w:szCs w:val="21"/>
        </w:rPr>
        <w:t>Congreso</w:t>
      </w:r>
      <w:r w:rsidR="000218BD" w:rsidRPr="002B5592">
        <w:rPr>
          <w:rFonts w:ascii="Abadi" w:hAnsi="Abadi" w:cs="Arial Narrow"/>
          <w:b w:val="0"/>
          <w:bCs w:val="0"/>
          <w:i/>
          <w:iCs/>
          <w:color w:val="1B1B1E"/>
          <w:spacing w:val="32"/>
          <w:w w:val="105"/>
          <w:sz w:val="21"/>
          <w:szCs w:val="21"/>
        </w:rPr>
        <w:t xml:space="preserve"> </w:t>
      </w:r>
      <w:r w:rsidR="000218BD" w:rsidRPr="002B5592">
        <w:rPr>
          <w:rFonts w:ascii="Abadi" w:hAnsi="Abadi" w:cs="Arial Narrow"/>
          <w:b w:val="0"/>
          <w:bCs w:val="0"/>
          <w:i/>
          <w:iCs/>
          <w:color w:val="1B1B1E"/>
          <w:w w:val="105"/>
          <w:sz w:val="21"/>
          <w:szCs w:val="21"/>
        </w:rPr>
        <w:t>del</w:t>
      </w:r>
      <w:r w:rsidR="000218BD" w:rsidRPr="002B5592">
        <w:rPr>
          <w:rFonts w:ascii="Abadi" w:hAnsi="Abadi" w:cs="Arial Narrow"/>
          <w:b w:val="0"/>
          <w:bCs w:val="0"/>
          <w:i/>
          <w:iCs/>
          <w:color w:val="1B1B1E"/>
          <w:spacing w:val="3"/>
          <w:w w:val="105"/>
          <w:sz w:val="21"/>
          <w:szCs w:val="21"/>
        </w:rPr>
        <w:t xml:space="preserve"> </w:t>
      </w:r>
      <w:r w:rsidR="000218BD" w:rsidRPr="002B5592">
        <w:rPr>
          <w:rFonts w:ascii="Abadi" w:hAnsi="Abadi" w:cs="Arial Narrow"/>
          <w:b w:val="0"/>
          <w:bCs w:val="0"/>
          <w:i/>
          <w:iCs/>
          <w:color w:val="1B1B1E"/>
          <w:w w:val="105"/>
          <w:sz w:val="21"/>
          <w:szCs w:val="21"/>
        </w:rPr>
        <w:t>Estado,</w:t>
      </w:r>
      <w:r w:rsidR="000218BD" w:rsidRPr="002B5592">
        <w:rPr>
          <w:rFonts w:ascii="Abadi" w:hAnsi="Abadi" w:cs="Arial Narrow"/>
          <w:b w:val="0"/>
          <w:bCs w:val="0"/>
          <w:i/>
          <w:iCs/>
          <w:color w:val="1B1B1E"/>
          <w:spacing w:val="40"/>
          <w:w w:val="105"/>
          <w:sz w:val="21"/>
          <w:szCs w:val="21"/>
        </w:rPr>
        <w:t xml:space="preserve"> </w:t>
      </w:r>
      <w:r w:rsidR="000218BD" w:rsidRPr="002B5592">
        <w:rPr>
          <w:rFonts w:ascii="Abadi" w:hAnsi="Abadi" w:cs="Arial Narrow"/>
          <w:b w:val="0"/>
          <w:bCs w:val="0"/>
          <w:i/>
          <w:iCs/>
          <w:color w:val="1B1B1E"/>
          <w:w w:val="105"/>
          <w:sz w:val="21"/>
          <w:szCs w:val="21"/>
        </w:rPr>
        <w:t>la</w:t>
      </w:r>
      <w:r w:rsidR="000218BD" w:rsidRPr="002B5592">
        <w:rPr>
          <w:rFonts w:ascii="Abadi" w:hAnsi="Abadi" w:cs="Arial Narrow"/>
          <w:b w:val="0"/>
          <w:bCs w:val="0"/>
          <w:i/>
          <w:iCs/>
          <w:color w:val="1B1B1E"/>
          <w:spacing w:val="45"/>
          <w:w w:val="105"/>
          <w:sz w:val="21"/>
          <w:szCs w:val="21"/>
        </w:rPr>
        <w:t xml:space="preserve"> </w:t>
      </w:r>
      <w:r w:rsidR="000218BD" w:rsidRPr="002B5592">
        <w:rPr>
          <w:rFonts w:ascii="Abadi" w:hAnsi="Abadi" w:cs="Arial Narrow"/>
          <w:b w:val="0"/>
          <w:bCs w:val="0"/>
          <w:i/>
          <w:iCs/>
          <w:color w:val="1B1B1E"/>
          <w:w w:val="105"/>
          <w:sz w:val="21"/>
          <w:szCs w:val="21"/>
        </w:rPr>
        <w:t>Procuraduría</w:t>
      </w:r>
      <w:r w:rsidR="000218BD" w:rsidRPr="002B5592">
        <w:rPr>
          <w:rFonts w:ascii="Abadi" w:hAnsi="Abadi" w:cs="Arial Narrow"/>
          <w:b w:val="0"/>
          <w:bCs w:val="0"/>
          <w:i/>
          <w:iCs/>
          <w:color w:val="1B1B1E"/>
          <w:spacing w:val="25"/>
          <w:w w:val="105"/>
          <w:sz w:val="21"/>
          <w:szCs w:val="21"/>
        </w:rPr>
        <w:t xml:space="preserve"> </w:t>
      </w:r>
      <w:r w:rsidR="000218BD" w:rsidRPr="002B5592">
        <w:rPr>
          <w:rFonts w:ascii="Abadi" w:hAnsi="Abadi" w:cs="Arial Narrow"/>
          <w:b w:val="0"/>
          <w:bCs w:val="0"/>
          <w:i/>
          <w:iCs/>
          <w:color w:val="1B1B1E"/>
          <w:w w:val="105"/>
          <w:sz w:val="21"/>
          <w:szCs w:val="21"/>
        </w:rPr>
        <w:t>de</w:t>
      </w:r>
      <w:r w:rsidR="000218BD" w:rsidRPr="002B5592">
        <w:rPr>
          <w:rFonts w:ascii="Abadi" w:hAnsi="Abadi" w:cs="Arial Narrow"/>
          <w:b w:val="0"/>
          <w:bCs w:val="0"/>
          <w:i/>
          <w:iCs/>
          <w:color w:val="1B1B1E"/>
          <w:spacing w:val="22"/>
          <w:w w:val="105"/>
          <w:sz w:val="21"/>
          <w:szCs w:val="21"/>
        </w:rPr>
        <w:t xml:space="preserve"> </w:t>
      </w:r>
      <w:r w:rsidR="000218BD" w:rsidRPr="002B5592">
        <w:rPr>
          <w:rFonts w:ascii="Abadi" w:hAnsi="Abadi" w:cs="Arial Narrow"/>
          <w:b w:val="0"/>
          <w:bCs w:val="0"/>
          <w:i/>
          <w:iCs/>
          <w:color w:val="1B1B1E"/>
          <w:w w:val="105"/>
          <w:sz w:val="21"/>
          <w:szCs w:val="21"/>
        </w:rPr>
        <w:t>los</w:t>
      </w:r>
      <w:r w:rsidR="000218BD" w:rsidRPr="002B5592">
        <w:rPr>
          <w:rFonts w:ascii="Abadi" w:hAnsi="Abadi" w:cs="Arial Narrow"/>
          <w:b w:val="0"/>
          <w:bCs w:val="0"/>
          <w:i/>
          <w:iCs/>
          <w:color w:val="1B1B1E"/>
          <w:spacing w:val="33"/>
          <w:w w:val="105"/>
          <w:sz w:val="21"/>
          <w:szCs w:val="21"/>
        </w:rPr>
        <w:t xml:space="preserve"> </w:t>
      </w:r>
      <w:r w:rsidR="000218BD" w:rsidRPr="002B5592">
        <w:rPr>
          <w:rFonts w:ascii="Abadi" w:hAnsi="Abadi" w:cs="Arial Narrow"/>
          <w:b w:val="0"/>
          <w:bCs w:val="0"/>
          <w:i/>
          <w:iCs/>
          <w:color w:val="1B1B1E"/>
          <w:w w:val="105"/>
          <w:sz w:val="21"/>
          <w:szCs w:val="21"/>
        </w:rPr>
        <w:t>Derechos</w:t>
      </w:r>
      <w:r w:rsidR="000218BD" w:rsidRPr="002B5592">
        <w:rPr>
          <w:rFonts w:ascii="Abadi" w:hAnsi="Abadi" w:cs="Arial Narrow"/>
          <w:b w:val="0"/>
          <w:bCs w:val="0"/>
          <w:i/>
          <w:iCs/>
          <w:color w:val="1B1B1E"/>
          <w:spacing w:val="32"/>
          <w:w w:val="105"/>
          <w:sz w:val="21"/>
          <w:szCs w:val="21"/>
        </w:rPr>
        <w:t xml:space="preserve"> </w:t>
      </w:r>
      <w:r w:rsidR="000218BD" w:rsidRPr="002B5592">
        <w:rPr>
          <w:rFonts w:ascii="Abadi" w:hAnsi="Abadi" w:cs="Arial Narrow"/>
          <w:b w:val="0"/>
          <w:bCs w:val="0"/>
          <w:i/>
          <w:iCs/>
          <w:color w:val="1B1B1E"/>
          <w:w w:val="105"/>
          <w:sz w:val="21"/>
          <w:szCs w:val="21"/>
        </w:rPr>
        <w:t>Humanos</w:t>
      </w:r>
      <w:r w:rsidR="000218BD" w:rsidRPr="002B5592">
        <w:rPr>
          <w:rFonts w:ascii="Abadi" w:hAnsi="Abadi" w:cs="Arial Narrow"/>
          <w:b w:val="0"/>
          <w:bCs w:val="0"/>
          <w:i/>
          <w:iCs/>
          <w:color w:val="1B1B1E"/>
          <w:spacing w:val="17"/>
          <w:w w:val="105"/>
          <w:sz w:val="21"/>
          <w:szCs w:val="21"/>
        </w:rPr>
        <w:t xml:space="preserve"> </w:t>
      </w:r>
      <w:r w:rsidR="000218BD" w:rsidRPr="002B5592">
        <w:rPr>
          <w:rFonts w:ascii="Abadi" w:hAnsi="Abadi" w:cs="Arial Narrow"/>
          <w:b w:val="0"/>
          <w:bCs w:val="0"/>
          <w:i/>
          <w:iCs/>
          <w:color w:val="1B1B1E"/>
          <w:w w:val="105"/>
          <w:sz w:val="21"/>
          <w:szCs w:val="21"/>
        </w:rPr>
        <w:t>del</w:t>
      </w:r>
      <w:r w:rsidR="000218BD" w:rsidRPr="002B5592">
        <w:rPr>
          <w:rFonts w:ascii="Abadi" w:hAnsi="Abadi" w:cs="Arial Narrow"/>
          <w:b w:val="0"/>
          <w:bCs w:val="0"/>
          <w:i/>
          <w:iCs/>
          <w:color w:val="1B1B1E"/>
          <w:spacing w:val="38"/>
          <w:w w:val="105"/>
          <w:sz w:val="21"/>
          <w:szCs w:val="21"/>
        </w:rPr>
        <w:t xml:space="preserve"> </w:t>
      </w:r>
      <w:r w:rsidR="000218BD" w:rsidRPr="002B5592">
        <w:rPr>
          <w:rFonts w:ascii="Abadi" w:hAnsi="Abadi" w:cs="Arial Narrow"/>
          <w:b w:val="0"/>
          <w:bCs w:val="0"/>
          <w:i/>
          <w:iCs/>
          <w:color w:val="1B1B1E"/>
          <w:w w:val="105"/>
          <w:sz w:val="21"/>
          <w:szCs w:val="21"/>
        </w:rPr>
        <w:t>Estado,</w:t>
      </w:r>
      <w:r w:rsidR="000218BD" w:rsidRPr="002B5592">
        <w:rPr>
          <w:rFonts w:ascii="Abadi" w:hAnsi="Abadi" w:cs="Arial Narrow"/>
          <w:b w:val="0"/>
          <w:bCs w:val="0"/>
          <w:i/>
          <w:iCs/>
          <w:color w:val="1B1B1E"/>
          <w:spacing w:val="31"/>
          <w:w w:val="105"/>
          <w:sz w:val="21"/>
          <w:szCs w:val="21"/>
        </w:rPr>
        <w:t xml:space="preserve"> </w:t>
      </w:r>
      <w:r w:rsidR="000218BD" w:rsidRPr="002B5592">
        <w:rPr>
          <w:rFonts w:ascii="Abadi" w:hAnsi="Abadi" w:cs="Arial Narrow"/>
          <w:b w:val="0"/>
          <w:bCs w:val="0"/>
          <w:i/>
          <w:iCs/>
          <w:color w:val="1B1B1E"/>
          <w:w w:val="105"/>
          <w:sz w:val="21"/>
          <w:szCs w:val="21"/>
        </w:rPr>
        <w:t>así</w:t>
      </w:r>
      <w:r w:rsidR="000218BD" w:rsidRPr="002B5592">
        <w:rPr>
          <w:rFonts w:ascii="Abadi" w:hAnsi="Abadi" w:cs="Arial Narrow"/>
          <w:b w:val="0"/>
          <w:bCs w:val="0"/>
          <w:i/>
          <w:iCs/>
          <w:color w:val="1B1B1E"/>
          <w:spacing w:val="4"/>
          <w:w w:val="105"/>
          <w:sz w:val="21"/>
          <w:szCs w:val="21"/>
        </w:rPr>
        <w:t xml:space="preserve"> </w:t>
      </w:r>
      <w:r w:rsidR="000218BD" w:rsidRPr="002B5592">
        <w:rPr>
          <w:rFonts w:ascii="Abadi" w:hAnsi="Abadi" w:cs="Arial Narrow"/>
          <w:b w:val="0"/>
          <w:bCs w:val="0"/>
          <w:i/>
          <w:iCs/>
          <w:color w:val="1B1B1E"/>
          <w:w w:val="105"/>
          <w:sz w:val="21"/>
          <w:szCs w:val="21"/>
        </w:rPr>
        <w:t>como</w:t>
      </w:r>
      <w:r w:rsidR="000218BD" w:rsidRPr="002B5592">
        <w:rPr>
          <w:rFonts w:ascii="Abadi" w:hAnsi="Abadi" w:cs="Arial Narrow"/>
          <w:b w:val="0"/>
          <w:bCs w:val="0"/>
          <w:i/>
          <w:iCs/>
          <w:color w:val="1B1B1E"/>
          <w:spacing w:val="4"/>
          <w:w w:val="105"/>
          <w:sz w:val="21"/>
          <w:szCs w:val="21"/>
        </w:rPr>
        <w:t xml:space="preserve"> </w:t>
      </w:r>
      <w:r w:rsidR="000218BD" w:rsidRPr="002B5592">
        <w:rPr>
          <w:rFonts w:ascii="Abadi" w:hAnsi="Abadi" w:cs="Arial Narrow"/>
          <w:b w:val="0"/>
          <w:bCs w:val="0"/>
          <w:i/>
          <w:iCs/>
          <w:color w:val="1B1B1E"/>
          <w:w w:val="105"/>
          <w:sz w:val="21"/>
          <w:szCs w:val="21"/>
        </w:rPr>
        <w:t>Universidad</w:t>
      </w:r>
      <w:r w:rsidR="000218BD" w:rsidRPr="002B5592">
        <w:rPr>
          <w:rFonts w:ascii="Abadi" w:hAnsi="Abadi" w:cs="Arial Narrow"/>
          <w:b w:val="0"/>
          <w:bCs w:val="0"/>
          <w:i/>
          <w:iCs/>
          <w:color w:val="1B1B1E"/>
          <w:spacing w:val="-12"/>
          <w:w w:val="105"/>
          <w:sz w:val="21"/>
          <w:szCs w:val="21"/>
        </w:rPr>
        <w:t xml:space="preserve"> </w:t>
      </w:r>
      <w:r w:rsidR="000218BD" w:rsidRPr="002B5592">
        <w:rPr>
          <w:rFonts w:ascii="Abadi" w:hAnsi="Abadi" w:cs="Arial Narrow"/>
          <w:b w:val="0"/>
          <w:bCs w:val="0"/>
          <w:i/>
          <w:iCs/>
          <w:color w:val="1B1B1E"/>
          <w:w w:val="105"/>
          <w:sz w:val="21"/>
          <w:szCs w:val="21"/>
        </w:rPr>
        <w:t>de Guanajuato.</w:t>
      </w:r>
    </w:p>
    <w:p w14:paraId="3D378FF9" w14:textId="77777777" w:rsidR="000218BD" w:rsidRPr="002B5592" w:rsidRDefault="000218BD" w:rsidP="002B5592">
      <w:pPr>
        <w:pStyle w:val="Textoindependiente"/>
        <w:kinsoku w:val="0"/>
        <w:overflowPunct w:val="0"/>
        <w:spacing w:before="256"/>
        <w:ind w:left="117" w:right="17" w:firstLine="14"/>
        <w:rPr>
          <w:rFonts w:ascii="Abadi" w:hAnsi="Abadi" w:cs="Arial Narrow"/>
          <w:b w:val="0"/>
          <w:bCs w:val="0"/>
          <w:i/>
          <w:iCs/>
          <w:color w:val="1A1A1B"/>
          <w:w w:val="105"/>
          <w:sz w:val="21"/>
          <w:szCs w:val="21"/>
        </w:rPr>
      </w:pPr>
      <w:r w:rsidRPr="002B5592">
        <w:rPr>
          <w:rFonts w:ascii="Abadi" w:hAnsi="Abadi" w:cs="Arial Narrow"/>
          <w:b w:val="0"/>
          <w:bCs w:val="0"/>
          <w:i/>
          <w:iCs/>
          <w:color w:val="1A1A1B"/>
          <w:w w:val="105"/>
          <w:sz w:val="21"/>
          <w:szCs w:val="21"/>
        </w:rPr>
        <w:t>De</w:t>
      </w:r>
      <w:r w:rsidRPr="002B5592">
        <w:rPr>
          <w:rFonts w:ascii="Abadi" w:hAnsi="Abadi" w:cs="Arial Narrow"/>
          <w:b w:val="0"/>
          <w:bCs w:val="0"/>
          <w:i/>
          <w:iCs/>
          <w:color w:val="1A1A1B"/>
          <w:spacing w:val="21"/>
          <w:w w:val="105"/>
          <w:sz w:val="21"/>
          <w:szCs w:val="21"/>
        </w:rPr>
        <w:t xml:space="preserve"> </w:t>
      </w:r>
      <w:r w:rsidRPr="002B5592">
        <w:rPr>
          <w:rFonts w:ascii="Abadi" w:hAnsi="Abadi" w:cs="Arial Narrow"/>
          <w:b w:val="0"/>
          <w:bCs w:val="0"/>
          <w:i/>
          <w:iCs/>
          <w:color w:val="1A1A1B"/>
          <w:w w:val="105"/>
          <w:sz w:val="21"/>
          <w:szCs w:val="21"/>
        </w:rPr>
        <w:t>igual</w:t>
      </w:r>
      <w:r w:rsidRPr="002B5592">
        <w:rPr>
          <w:rFonts w:ascii="Abadi" w:hAnsi="Abadi" w:cs="Arial Narrow"/>
          <w:b w:val="0"/>
          <w:bCs w:val="0"/>
          <w:i/>
          <w:iCs/>
          <w:color w:val="1A1A1B"/>
          <w:spacing w:val="18"/>
          <w:w w:val="105"/>
          <w:sz w:val="21"/>
          <w:szCs w:val="21"/>
        </w:rPr>
        <w:t xml:space="preserve"> </w:t>
      </w:r>
      <w:r w:rsidRPr="002B5592">
        <w:rPr>
          <w:rFonts w:ascii="Abadi" w:hAnsi="Abadi" w:cs="Arial Narrow"/>
          <w:b w:val="0"/>
          <w:bCs w:val="0"/>
          <w:i/>
          <w:iCs/>
          <w:color w:val="1A1A1B"/>
          <w:w w:val="105"/>
          <w:sz w:val="21"/>
          <w:szCs w:val="21"/>
        </w:rPr>
        <w:t>forma,</w:t>
      </w:r>
      <w:r w:rsidRPr="002B5592">
        <w:rPr>
          <w:rFonts w:ascii="Abadi" w:hAnsi="Abadi" w:cs="Arial Narrow"/>
          <w:b w:val="0"/>
          <w:bCs w:val="0"/>
          <w:i/>
          <w:iCs/>
          <w:color w:val="1A1A1B"/>
          <w:spacing w:val="28"/>
          <w:w w:val="105"/>
          <w:sz w:val="21"/>
          <w:szCs w:val="21"/>
        </w:rPr>
        <w:t xml:space="preserve"> </w:t>
      </w:r>
      <w:r w:rsidRPr="002B5592">
        <w:rPr>
          <w:rFonts w:ascii="Abadi" w:hAnsi="Abadi" w:cs="Arial Narrow"/>
          <w:b w:val="0"/>
          <w:bCs w:val="0"/>
          <w:i/>
          <w:iCs/>
          <w:color w:val="1A1A1B"/>
          <w:w w:val="105"/>
          <w:sz w:val="21"/>
          <w:szCs w:val="21"/>
        </w:rPr>
        <w:t>se</w:t>
      </w:r>
      <w:r w:rsidRPr="002B5592">
        <w:rPr>
          <w:rFonts w:ascii="Abadi" w:hAnsi="Abadi" w:cs="Arial Narrow"/>
          <w:b w:val="0"/>
          <w:bCs w:val="0"/>
          <w:i/>
          <w:iCs/>
          <w:color w:val="1A1A1B"/>
          <w:spacing w:val="16"/>
          <w:w w:val="105"/>
          <w:sz w:val="21"/>
          <w:szCs w:val="21"/>
        </w:rPr>
        <w:t xml:space="preserve"> </w:t>
      </w:r>
      <w:r w:rsidRPr="002B5592">
        <w:rPr>
          <w:rFonts w:ascii="Abadi" w:hAnsi="Abadi" w:cs="Arial Narrow"/>
          <w:b w:val="0"/>
          <w:bCs w:val="0"/>
          <w:i/>
          <w:iCs/>
          <w:color w:val="1A1A1B"/>
          <w:w w:val="105"/>
          <w:sz w:val="21"/>
          <w:szCs w:val="21"/>
        </w:rPr>
        <w:t>pronunciaron</w:t>
      </w:r>
      <w:r w:rsidRPr="002B5592">
        <w:rPr>
          <w:rFonts w:ascii="Abadi" w:hAnsi="Abadi" w:cs="Arial Narrow"/>
          <w:b w:val="0"/>
          <w:bCs w:val="0"/>
          <w:i/>
          <w:iCs/>
          <w:color w:val="1A1A1B"/>
          <w:spacing w:val="21"/>
          <w:w w:val="105"/>
          <w:sz w:val="21"/>
          <w:szCs w:val="21"/>
        </w:rPr>
        <w:t xml:space="preserve"> </w:t>
      </w:r>
      <w:r w:rsidRPr="002B5592">
        <w:rPr>
          <w:rFonts w:ascii="Abadi" w:hAnsi="Abadi" w:cs="Arial Narrow"/>
          <w:b w:val="0"/>
          <w:bCs w:val="0"/>
          <w:i/>
          <w:iCs/>
          <w:color w:val="1A1A1B"/>
          <w:w w:val="105"/>
          <w:sz w:val="21"/>
          <w:szCs w:val="21"/>
        </w:rPr>
        <w:t>posteriormente</w:t>
      </w:r>
      <w:r w:rsidRPr="002B5592">
        <w:rPr>
          <w:rFonts w:ascii="Abadi" w:hAnsi="Abadi" w:cs="Arial Narrow"/>
          <w:b w:val="0"/>
          <w:bCs w:val="0"/>
          <w:i/>
          <w:iCs/>
          <w:color w:val="1A1A1B"/>
          <w:spacing w:val="18"/>
          <w:w w:val="105"/>
          <w:sz w:val="21"/>
          <w:szCs w:val="21"/>
        </w:rPr>
        <w:t xml:space="preserve"> </w:t>
      </w:r>
      <w:r w:rsidRPr="002B5592">
        <w:rPr>
          <w:rFonts w:ascii="Abadi" w:hAnsi="Abadi" w:cs="Arial Narrow"/>
          <w:b w:val="0"/>
          <w:bCs w:val="0"/>
          <w:i/>
          <w:iCs/>
          <w:color w:val="1A1A1B"/>
          <w:w w:val="105"/>
          <w:sz w:val="21"/>
          <w:szCs w:val="21"/>
        </w:rPr>
        <w:t>la</w:t>
      </w:r>
      <w:r w:rsidRPr="002B5592">
        <w:rPr>
          <w:rFonts w:ascii="Abadi" w:hAnsi="Abadi" w:cs="Arial Narrow"/>
          <w:b w:val="0"/>
          <w:bCs w:val="0"/>
          <w:i/>
          <w:iCs/>
          <w:color w:val="1A1A1B"/>
          <w:spacing w:val="18"/>
          <w:w w:val="105"/>
          <w:sz w:val="21"/>
          <w:szCs w:val="21"/>
        </w:rPr>
        <w:t xml:space="preserve"> </w:t>
      </w:r>
      <w:r w:rsidRPr="002B5592">
        <w:rPr>
          <w:rFonts w:ascii="Abadi" w:hAnsi="Abadi" w:cs="Arial Narrow"/>
          <w:b w:val="0"/>
          <w:bCs w:val="0"/>
          <w:i/>
          <w:iCs/>
          <w:color w:val="1A1A1B"/>
          <w:w w:val="105"/>
          <w:sz w:val="21"/>
          <w:szCs w:val="21"/>
        </w:rPr>
        <w:t>Coordinación</w:t>
      </w:r>
      <w:r w:rsidRPr="002B5592">
        <w:rPr>
          <w:rFonts w:ascii="Abadi" w:hAnsi="Abadi" w:cs="Arial Narrow"/>
          <w:b w:val="0"/>
          <w:bCs w:val="0"/>
          <w:i/>
          <w:iCs/>
          <w:color w:val="1A1A1B"/>
          <w:spacing w:val="14"/>
          <w:w w:val="105"/>
          <w:sz w:val="21"/>
          <w:szCs w:val="21"/>
        </w:rPr>
        <w:t xml:space="preserve"> </w:t>
      </w:r>
      <w:r w:rsidRPr="002B5592">
        <w:rPr>
          <w:rFonts w:ascii="Abadi" w:hAnsi="Abadi" w:cs="Arial Narrow"/>
          <w:b w:val="0"/>
          <w:bCs w:val="0"/>
          <w:i/>
          <w:iCs/>
          <w:color w:val="1A1A1B"/>
          <w:w w:val="105"/>
          <w:sz w:val="21"/>
          <w:szCs w:val="21"/>
        </w:rPr>
        <w:t>General Jurídica</w:t>
      </w:r>
      <w:r w:rsidRPr="002B5592">
        <w:rPr>
          <w:rFonts w:ascii="Abadi" w:hAnsi="Abadi" w:cs="Arial Narrow"/>
          <w:b w:val="0"/>
          <w:bCs w:val="0"/>
          <w:i/>
          <w:iCs/>
          <w:color w:val="1A1A1B"/>
          <w:spacing w:val="-9"/>
          <w:w w:val="105"/>
          <w:sz w:val="21"/>
          <w:szCs w:val="21"/>
        </w:rPr>
        <w:t xml:space="preserve"> </w:t>
      </w:r>
      <w:r w:rsidRPr="002B5592">
        <w:rPr>
          <w:rFonts w:ascii="Abadi" w:hAnsi="Abadi" w:cs="Arial Narrow"/>
          <w:b w:val="0"/>
          <w:bCs w:val="0"/>
          <w:i/>
          <w:iCs/>
          <w:color w:val="1A1A1B"/>
          <w:w w:val="105"/>
          <w:sz w:val="21"/>
          <w:szCs w:val="21"/>
        </w:rPr>
        <w:t>y</w:t>
      </w:r>
      <w:r w:rsidRPr="002B5592">
        <w:rPr>
          <w:rFonts w:ascii="Abadi" w:hAnsi="Abadi" w:cs="Arial Narrow"/>
          <w:b w:val="0"/>
          <w:bCs w:val="0"/>
          <w:i/>
          <w:iCs/>
          <w:color w:val="1A1A1B"/>
          <w:spacing w:val="-4"/>
          <w:w w:val="105"/>
          <w:sz w:val="21"/>
          <w:szCs w:val="21"/>
        </w:rPr>
        <w:t xml:space="preserve"> </w:t>
      </w:r>
      <w:r w:rsidRPr="002B5592">
        <w:rPr>
          <w:rFonts w:ascii="Abadi" w:hAnsi="Abadi" w:cs="Arial Narrow"/>
          <w:b w:val="0"/>
          <w:bCs w:val="0"/>
          <w:i/>
          <w:iCs/>
          <w:color w:val="1A1A1B"/>
          <w:w w:val="105"/>
          <w:sz w:val="21"/>
          <w:szCs w:val="21"/>
        </w:rPr>
        <w:t>el</w:t>
      </w:r>
      <w:r w:rsidRPr="002B5592">
        <w:rPr>
          <w:rFonts w:ascii="Abadi" w:hAnsi="Abadi" w:cs="Arial Narrow"/>
          <w:b w:val="0"/>
          <w:bCs w:val="0"/>
          <w:i/>
          <w:iCs/>
          <w:color w:val="1A1A1B"/>
          <w:spacing w:val="7"/>
          <w:w w:val="105"/>
          <w:sz w:val="21"/>
          <w:szCs w:val="21"/>
        </w:rPr>
        <w:t xml:space="preserve"> </w:t>
      </w:r>
      <w:r w:rsidRPr="002B5592">
        <w:rPr>
          <w:rFonts w:ascii="Abadi" w:hAnsi="Abadi" w:cs="Arial Narrow"/>
          <w:b w:val="0"/>
          <w:bCs w:val="0"/>
          <w:i/>
          <w:iCs/>
          <w:color w:val="1A1A1B"/>
          <w:w w:val="105"/>
          <w:sz w:val="21"/>
          <w:szCs w:val="21"/>
        </w:rPr>
        <w:t>Instituto</w:t>
      </w:r>
      <w:r w:rsidRPr="002B5592">
        <w:rPr>
          <w:rFonts w:ascii="Abadi" w:hAnsi="Abadi" w:cs="Arial Narrow"/>
          <w:b w:val="0"/>
          <w:bCs w:val="0"/>
          <w:i/>
          <w:iCs/>
          <w:color w:val="1A1A1B"/>
          <w:spacing w:val="-6"/>
          <w:w w:val="105"/>
          <w:sz w:val="21"/>
          <w:szCs w:val="21"/>
        </w:rPr>
        <w:t xml:space="preserve"> </w:t>
      </w:r>
      <w:r w:rsidRPr="002B5592">
        <w:rPr>
          <w:rFonts w:ascii="Abadi" w:hAnsi="Abadi" w:cs="Arial Narrow"/>
          <w:b w:val="0"/>
          <w:bCs w:val="0"/>
          <w:i/>
          <w:iCs/>
          <w:color w:val="1A1A1B"/>
          <w:w w:val="105"/>
          <w:sz w:val="21"/>
          <w:szCs w:val="21"/>
        </w:rPr>
        <w:t>de</w:t>
      </w:r>
      <w:r w:rsidRPr="002B5592">
        <w:rPr>
          <w:rFonts w:ascii="Abadi" w:hAnsi="Abadi" w:cs="Arial Narrow"/>
          <w:b w:val="0"/>
          <w:bCs w:val="0"/>
          <w:i/>
          <w:iCs/>
          <w:color w:val="1A1A1B"/>
          <w:spacing w:val="-3"/>
          <w:w w:val="105"/>
          <w:sz w:val="21"/>
          <w:szCs w:val="21"/>
        </w:rPr>
        <w:t xml:space="preserve"> </w:t>
      </w:r>
      <w:r w:rsidRPr="002B5592">
        <w:rPr>
          <w:rFonts w:ascii="Abadi" w:hAnsi="Abadi" w:cs="Arial Narrow"/>
          <w:b w:val="0"/>
          <w:bCs w:val="0"/>
          <w:i/>
          <w:iCs/>
          <w:color w:val="1A1A1B"/>
          <w:w w:val="105"/>
          <w:sz w:val="21"/>
          <w:szCs w:val="21"/>
        </w:rPr>
        <w:t>las</w:t>
      </w:r>
      <w:r w:rsidRPr="002B5592">
        <w:rPr>
          <w:rFonts w:ascii="Abadi" w:hAnsi="Abadi" w:cs="Arial Narrow"/>
          <w:b w:val="0"/>
          <w:bCs w:val="0"/>
          <w:i/>
          <w:iCs/>
          <w:color w:val="1A1A1B"/>
          <w:spacing w:val="-6"/>
          <w:w w:val="105"/>
          <w:sz w:val="21"/>
          <w:szCs w:val="21"/>
        </w:rPr>
        <w:t xml:space="preserve"> </w:t>
      </w:r>
      <w:r w:rsidRPr="002B5592">
        <w:rPr>
          <w:rFonts w:ascii="Abadi" w:hAnsi="Abadi" w:cs="Arial Narrow"/>
          <w:b w:val="0"/>
          <w:bCs w:val="0"/>
          <w:i/>
          <w:iCs/>
          <w:color w:val="1A1A1B"/>
          <w:w w:val="105"/>
          <w:sz w:val="21"/>
          <w:szCs w:val="21"/>
        </w:rPr>
        <w:t>Mujeres</w:t>
      </w:r>
      <w:r w:rsidRPr="002B5592">
        <w:rPr>
          <w:rFonts w:ascii="Abadi" w:hAnsi="Abadi" w:cs="Arial Narrow"/>
          <w:b w:val="0"/>
          <w:bCs w:val="0"/>
          <w:i/>
          <w:iCs/>
          <w:color w:val="1A1A1B"/>
          <w:spacing w:val="1"/>
          <w:w w:val="105"/>
          <w:sz w:val="21"/>
          <w:szCs w:val="21"/>
        </w:rPr>
        <w:t xml:space="preserve"> </w:t>
      </w:r>
      <w:r w:rsidRPr="002B5592">
        <w:rPr>
          <w:rFonts w:ascii="Abadi" w:hAnsi="Abadi" w:cs="Arial Narrow"/>
          <w:b w:val="0"/>
          <w:bCs w:val="0"/>
          <w:i/>
          <w:iCs/>
          <w:color w:val="1A1A1B"/>
          <w:w w:val="105"/>
          <w:sz w:val="21"/>
          <w:szCs w:val="21"/>
        </w:rPr>
        <w:t>Guanajuatenses.</w:t>
      </w:r>
    </w:p>
    <w:p w14:paraId="179B24B7" w14:textId="77777777" w:rsidR="000218BD" w:rsidRPr="00FC1708" w:rsidRDefault="000218BD" w:rsidP="00FC1708">
      <w:pPr>
        <w:pStyle w:val="Textoindependiente"/>
        <w:kinsoku w:val="0"/>
        <w:overflowPunct w:val="0"/>
        <w:spacing w:before="267"/>
        <w:ind w:left="117" w:firstLine="25"/>
        <w:rPr>
          <w:rFonts w:ascii="Abadi" w:hAnsi="Abadi" w:cs="Arial Narrow"/>
          <w:b w:val="0"/>
          <w:bCs w:val="0"/>
          <w:color w:val="1B1A1C"/>
          <w:sz w:val="21"/>
          <w:szCs w:val="21"/>
        </w:rPr>
      </w:pPr>
      <w:r w:rsidRPr="00FC1708">
        <w:rPr>
          <w:rFonts w:ascii="Abadi" w:hAnsi="Abadi" w:cs="Arial Narrow"/>
          <w:b w:val="0"/>
          <w:bCs w:val="0"/>
          <w:color w:val="1E1E20"/>
          <w:sz w:val="21"/>
          <w:szCs w:val="21"/>
        </w:rPr>
        <w:t>El</w:t>
      </w:r>
      <w:r w:rsidRPr="00FC1708">
        <w:rPr>
          <w:rFonts w:ascii="Abadi" w:hAnsi="Abadi" w:cs="Arial Narrow"/>
          <w:b w:val="0"/>
          <w:bCs w:val="0"/>
          <w:color w:val="1E1E20"/>
          <w:spacing w:val="57"/>
          <w:sz w:val="21"/>
          <w:szCs w:val="21"/>
        </w:rPr>
        <w:t xml:space="preserve"> </w:t>
      </w:r>
      <w:r w:rsidRPr="00FC1708">
        <w:rPr>
          <w:rFonts w:ascii="Abadi" w:hAnsi="Abadi" w:cs="Arial Narrow"/>
          <w:b w:val="0"/>
          <w:bCs w:val="0"/>
          <w:color w:val="1E1E20"/>
          <w:sz w:val="21"/>
          <w:szCs w:val="21"/>
        </w:rPr>
        <w:t>Instituto</w:t>
      </w:r>
      <w:r w:rsidRPr="00FC1708">
        <w:rPr>
          <w:rFonts w:ascii="Abadi" w:hAnsi="Abadi" w:cs="Arial Narrow"/>
          <w:b w:val="0"/>
          <w:bCs w:val="0"/>
          <w:color w:val="1E1E20"/>
          <w:spacing w:val="34"/>
          <w:sz w:val="21"/>
          <w:szCs w:val="21"/>
        </w:rPr>
        <w:t xml:space="preserve"> </w:t>
      </w:r>
      <w:r w:rsidRPr="00FC1708">
        <w:rPr>
          <w:rFonts w:ascii="Abadi" w:hAnsi="Abadi" w:cs="Arial Narrow"/>
          <w:b w:val="0"/>
          <w:bCs w:val="0"/>
          <w:color w:val="1E1E20"/>
          <w:sz w:val="21"/>
          <w:szCs w:val="21"/>
        </w:rPr>
        <w:t>de</w:t>
      </w:r>
      <w:r w:rsidRPr="00FC1708">
        <w:rPr>
          <w:rFonts w:ascii="Abadi" w:hAnsi="Abadi" w:cs="Arial Narrow"/>
          <w:b w:val="0"/>
          <w:bCs w:val="0"/>
          <w:color w:val="1E1E20"/>
          <w:spacing w:val="53"/>
          <w:sz w:val="21"/>
          <w:szCs w:val="21"/>
        </w:rPr>
        <w:t xml:space="preserve"> </w:t>
      </w:r>
      <w:r w:rsidRPr="00FC1708">
        <w:rPr>
          <w:rFonts w:ascii="Abadi" w:hAnsi="Abadi" w:cs="Arial Narrow"/>
          <w:b w:val="0"/>
          <w:bCs w:val="0"/>
          <w:color w:val="1E1E20"/>
          <w:sz w:val="21"/>
          <w:szCs w:val="21"/>
        </w:rPr>
        <w:t>Investigaciones</w:t>
      </w:r>
      <w:r w:rsidRPr="00FC1708">
        <w:rPr>
          <w:rFonts w:ascii="Abadi" w:hAnsi="Abadi" w:cs="Arial Narrow"/>
          <w:b w:val="0"/>
          <w:bCs w:val="0"/>
          <w:color w:val="1E1E20"/>
          <w:spacing w:val="49"/>
          <w:sz w:val="21"/>
          <w:szCs w:val="21"/>
        </w:rPr>
        <w:t xml:space="preserve"> </w:t>
      </w:r>
      <w:r w:rsidRPr="00FC1708">
        <w:rPr>
          <w:rFonts w:ascii="Abadi" w:hAnsi="Abadi" w:cs="Arial Narrow"/>
          <w:b w:val="0"/>
          <w:bCs w:val="0"/>
          <w:color w:val="1E1E20"/>
          <w:sz w:val="21"/>
          <w:szCs w:val="21"/>
        </w:rPr>
        <w:t>Legislativas</w:t>
      </w:r>
      <w:r w:rsidRPr="00FC1708">
        <w:rPr>
          <w:rFonts w:ascii="Abadi" w:hAnsi="Abadi" w:cs="Arial Narrow"/>
          <w:b w:val="0"/>
          <w:bCs w:val="0"/>
          <w:color w:val="1E1E20"/>
          <w:spacing w:val="34"/>
          <w:sz w:val="21"/>
          <w:szCs w:val="21"/>
        </w:rPr>
        <w:t xml:space="preserve"> </w:t>
      </w:r>
      <w:r w:rsidRPr="00FC1708">
        <w:rPr>
          <w:rFonts w:ascii="Abadi" w:hAnsi="Abadi" w:cs="Arial Narrow"/>
          <w:b w:val="0"/>
          <w:bCs w:val="0"/>
          <w:color w:val="1E1E20"/>
          <w:sz w:val="21"/>
          <w:szCs w:val="21"/>
        </w:rPr>
        <w:t>del</w:t>
      </w:r>
      <w:r w:rsidRPr="00FC1708">
        <w:rPr>
          <w:rFonts w:ascii="Abadi" w:hAnsi="Abadi" w:cs="Arial Narrow"/>
          <w:b w:val="0"/>
          <w:bCs w:val="0"/>
          <w:color w:val="1E1E20"/>
          <w:spacing w:val="40"/>
          <w:sz w:val="21"/>
          <w:szCs w:val="21"/>
        </w:rPr>
        <w:t xml:space="preserve"> </w:t>
      </w:r>
      <w:r w:rsidRPr="00FC1708">
        <w:rPr>
          <w:rFonts w:ascii="Abadi" w:hAnsi="Abadi" w:cs="Arial Narrow"/>
          <w:b w:val="0"/>
          <w:bCs w:val="0"/>
          <w:color w:val="1E1E20"/>
          <w:sz w:val="21"/>
          <w:szCs w:val="21"/>
        </w:rPr>
        <w:t>Congreso</w:t>
      </w:r>
      <w:r w:rsidRPr="00FC1708">
        <w:rPr>
          <w:rFonts w:ascii="Abadi" w:hAnsi="Abadi" w:cs="Arial Narrow"/>
          <w:b w:val="0"/>
          <w:bCs w:val="0"/>
          <w:color w:val="1E1E20"/>
          <w:spacing w:val="34"/>
          <w:sz w:val="21"/>
          <w:szCs w:val="21"/>
        </w:rPr>
        <w:t xml:space="preserve"> </w:t>
      </w:r>
      <w:r w:rsidRPr="00FC1708">
        <w:rPr>
          <w:rFonts w:ascii="Abadi" w:hAnsi="Abadi" w:cs="Arial Narrow"/>
          <w:b w:val="0"/>
          <w:bCs w:val="0"/>
          <w:color w:val="1E1E20"/>
          <w:sz w:val="21"/>
          <w:szCs w:val="21"/>
        </w:rPr>
        <w:t>del</w:t>
      </w:r>
      <w:r w:rsidRPr="00FC1708">
        <w:rPr>
          <w:rFonts w:ascii="Abadi" w:hAnsi="Abadi" w:cs="Arial Narrow"/>
          <w:b w:val="0"/>
          <w:bCs w:val="0"/>
          <w:color w:val="1E1E20"/>
          <w:spacing w:val="49"/>
          <w:sz w:val="21"/>
          <w:szCs w:val="21"/>
        </w:rPr>
        <w:t xml:space="preserve"> </w:t>
      </w:r>
      <w:r w:rsidRPr="00FC1708">
        <w:rPr>
          <w:rFonts w:ascii="Abadi" w:hAnsi="Abadi" w:cs="Arial Narrow"/>
          <w:b w:val="0"/>
          <w:bCs w:val="0"/>
          <w:color w:val="1E1E20"/>
          <w:sz w:val="21"/>
          <w:szCs w:val="21"/>
        </w:rPr>
        <w:t>Estado</w:t>
      </w:r>
      <w:r w:rsidRPr="00FC1708">
        <w:rPr>
          <w:rFonts w:ascii="Abadi" w:hAnsi="Abadi" w:cs="Arial Narrow"/>
          <w:b w:val="0"/>
          <w:bCs w:val="0"/>
          <w:color w:val="1E1E20"/>
          <w:spacing w:val="-1"/>
          <w:sz w:val="21"/>
          <w:szCs w:val="21"/>
        </w:rPr>
        <w:t xml:space="preserve"> </w:t>
      </w:r>
      <w:r w:rsidRPr="00FC1708">
        <w:rPr>
          <w:rFonts w:ascii="Abadi" w:hAnsi="Abadi" w:cs="Arial Narrow"/>
          <w:b w:val="0"/>
          <w:bCs w:val="0"/>
          <w:color w:val="1B1A1C"/>
          <w:sz w:val="21"/>
          <w:szCs w:val="21"/>
        </w:rPr>
        <w:t>manifiesta</w:t>
      </w:r>
      <w:r w:rsidRPr="00FC1708">
        <w:rPr>
          <w:rFonts w:ascii="Abadi" w:hAnsi="Abadi" w:cs="Arial Narrow"/>
          <w:b w:val="0"/>
          <w:bCs w:val="0"/>
          <w:color w:val="1B1A1C"/>
          <w:spacing w:val="11"/>
          <w:sz w:val="21"/>
          <w:szCs w:val="21"/>
        </w:rPr>
        <w:t xml:space="preserve"> </w:t>
      </w:r>
      <w:r w:rsidRPr="00FC1708">
        <w:rPr>
          <w:rFonts w:ascii="Abadi" w:hAnsi="Abadi" w:cs="Arial Narrow"/>
          <w:b w:val="0"/>
          <w:bCs w:val="0"/>
          <w:color w:val="1B1A1C"/>
          <w:sz w:val="21"/>
          <w:szCs w:val="21"/>
        </w:rPr>
        <w:t>que:</w:t>
      </w:r>
    </w:p>
    <w:p w14:paraId="35DC517B" w14:textId="183E6185" w:rsidR="000218BD" w:rsidRPr="002B5592" w:rsidRDefault="000218BD" w:rsidP="00FC1708">
      <w:pPr>
        <w:pStyle w:val="Textoindependiente"/>
        <w:kinsoku w:val="0"/>
        <w:overflowPunct w:val="0"/>
        <w:spacing w:before="298"/>
        <w:ind w:left="567" w:right="117" w:firstLine="25"/>
        <w:rPr>
          <w:rFonts w:ascii="Abadi" w:hAnsi="Abadi"/>
          <w:b w:val="0"/>
          <w:bCs w:val="0"/>
          <w:i/>
          <w:iCs/>
          <w:color w:val="212123"/>
          <w:sz w:val="21"/>
          <w:szCs w:val="21"/>
        </w:rPr>
      </w:pPr>
      <w:r w:rsidRPr="002B5592">
        <w:rPr>
          <w:rFonts w:ascii="Abadi" w:hAnsi="Abadi"/>
          <w:b w:val="0"/>
          <w:bCs w:val="0"/>
          <w:i/>
          <w:iCs/>
          <w:color w:val="212123"/>
          <w:sz w:val="21"/>
          <w:szCs w:val="21"/>
        </w:rPr>
        <w:t>(...)</w:t>
      </w:r>
      <w:r w:rsidRPr="002B5592">
        <w:rPr>
          <w:rFonts w:ascii="Abadi" w:hAnsi="Abadi"/>
          <w:b w:val="0"/>
          <w:bCs w:val="0"/>
          <w:i/>
          <w:iCs/>
          <w:color w:val="212123"/>
          <w:spacing w:val="59"/>
          <w:sz w:val="21"/>
          <w:szCs w:val="21"/>
        </w:rPr>
        <w:t xml:space="preserve"> </w:t>
      </w:r>
      <w:r w:rsidRPr="002B5592">
        <w:rPr>
          <w:rFonts w:ascii="Abadi" w:hAnsi="Abadi"/>
          <w:b w:val="0"/>
          <w:bCs w:val="0"/>
          <w:i/>
          <w:iCs/>
          <w:color w:val="212123"/>
          <w:sz w:val="21"/>
          <w:szCs w:val="21"/>
        </w:rPr>
        <w:t>Dentro</w:t>
      </w:r>
      <w:r w:rsidRPr="002B5592">
        <w:rPr>
          <w:rFonts w:ascii="Abadi" w:hAnsi="Abadi"/>
          <w:b w:val="0"/>
          <w:bCs w:val="0"/>
          <w:i/>
          <w:iCs/>
          <w:color w:val="212123"/>
          <w:spacing w:val="43"/>
          <w:sz w:val="21"/>
          <w:szCs w:val="21"/>
        </w:rPr>
        <w:t xml:space="preserve"> </w:t>
      </w:r>
      <w:r w:rsidRPr="002B5592">
        <w:rPr>
          <w:rFonts w:ascii="Abadi" w:hAnsi="Abadi"/>
          <w:b w:val="0"/>
          <w:bCs w:val="0"/>
          <w:i/>
          <w:iCs/>
          <w:color w:val="212123"/>
          <w:sz w:val="21"/>
          <w:szCs w:val="21"/>
        </w:rPr>
        <w:t>de</w:t>
      </w:r>
      <w:r w:rsidRPr="002B5592">
        <w:rPr>
          <w:rFonts w:ascii="Abadi" w:hAnsi="Abadi"/>
          <w:b w:val="0"/>
          <w:bCs w:val="0"/>
          <w:i/>
          <w:iCs/>
          <w:color w:val="212123"/>
          <w:spacing w:val="31"/>
          <w:sz w:val="21"/>
          <w:szCs w:val="21"/>
        </w:rPr>
        <w:t xml:space="preserve"> </w:t>
      </w:r>
      <w:r w:rsidRPr="002B5592">
        <w:rPr>
          <w:rFonts w:ascii="Abadi" w:hAnsi="Abadi"/>
          <w:b w:val="0"/>
          <w:bCs w:val="0"/>
          <w:i/>
          <w:iCs/>
          <w:color w:val="212123"/>
          <w:sz w:val="21"/>
          <w:szCs w:val="21"/>
        </w:rPr>
        <w:t>lo</w:t>
      </w:r>
      <w:r w:rsidRPr="002B5592">
        <w:rPr>
          <w:rFonts w:ascii="Abadi" w:hAnsi="Abadi"/>
          <w:b w:val="0"/>
          <w:bCs w:val="0"/>
          <w:i/>
          <w:iCs/>
          <w:color w:val="212123"/>
          <w:spacing w:val="45"/>
          <w:sz w:val="21"/>
          <w:szCs w:val="21"/>
        </w:rPr>
        <w:t xml:space="preserve"> </w:t>
      </w:r>
      <w:r w:rsidRPr="002B5592">
        <w:rPr>
          <w:rFonts w:ascii="Abadi" w:hAnsi="Abadi"/>
          <w:b w:val="0"/>
          <w:bCs w:val="0"/>
          <w:i/>
          <w:iCs/>
          <w:color w:val="212123"/>
          <w:sz w:val="21"/>
          <w:szCs w:val="21"/>
        </w:rPr>
        <w:t>propuesto</w:t>
      </w:r>
      <w:r w:rsidRPr="002B5592">
        <w:rPr>
          <w:rFonts w:ascii="Abadi" w:hAnsi="Abadi"/>
          <w:b w:val="0"/>
          <w:bCs w:val="0"/>
          <w:i/>
          <w:iCs/>
          <w:color w:val="212123"/>
          <w:spacing w:val="44"/>
          <w:sz w:val="21"/>
          <w:szCs w:val="21"/>
        </w:rPr>
        <w:t xml:space="preserve"> </w:t>
      </w:r>
      <w:r w:rsidRPr="002B5592">
        <w:rPr>
          <w:rFonts w:ascii="Abadi" w:hAnsi="Abadi"/>
          <w:b w:val="0"/>
          <w:bCs w:val="0"/>
          <w:i/>
          <w:iCs/>
          <w:color w:val="212123"/>
          <w:sz w:val="21"/>
          <w:szCs w:val="21"/>
        </w:rPr>
        <w:t>de</w:t>
      </w:r>
      <w:r w:rsidRPr="002B5592">
        <w:rPr>
          <w:rFonts w:ascii="Abadi" w:hAnsi="Abadi"/>
          <w:b w:val="0"/>
          <w:bCs w:val="0"/>
          <w:i/>
          <w:iCs/>
          <w:color w:val="212123"/>
          <w:spacing w:val="34"/>
          <w:sz w:val="21"/>
          <w:szCs w:val="21"/>
        </w:rPr>
        <w:t xml:space="preserve"> </w:t>
      </w:r>
      <w:r w:rsidRPr="002B5592">
        <w:rPr>
          <w:rFonts w:ascii="Abadi" w:hAnsi="Abadi"/>
          <w:b w:val="0"/>
          <w:bCs w:val="0"/>
          <w:i/>
          <w:iCs/>
          <w:color w:val="212123"/>
          <w:sz w:val="21"/>
          <w:szCs w:val="21"/>
        </w:rPr>
        <w:t>adición</w:t>
      </w:r>
      <w:r w:rsidRPr="002B5592">
        <w:rPr>
          <w:rFonts w:ascii="Abadi" w:hAnsi="Abadi"/>
          <w:b w:val="0"/>
          <w:bCs w:val="0"/>
          <w:i/>
          <w:iCs/>
          <w:color w:val="212123"/>
          <w:spacing w:val="31"/>
          <w:sz w:val="21"/>
          <w:szCs w:val="21"/>
        </w:rPr>
        <w:t xml:space="preserve"> </w:t>
      </w:r>
      <w:r w:rsidRPr="002B5592">
        <w:rPr>
          <w:rFonts w:ascii="Abadi" w:hAnsi="Abadi"/>
          <w:b w:val="0"/>
          <w:bCs w:val="0"/>
          <w:i/>
          <w:iCs/>
          <w:color w:val="212123"/>
          <w:sz w:val="21"/>
          <w:szCs w:val="21"/>
        </w:rPr>
        <w:t>se</w:t>
      </w:r>
      <w:r w:rsidRPr="002B5592">
        <w:rPr>
          <w:rFonts w:ascii="Abadi" w:hAnsi="Abadi"/>
          <w:b w:val="0"/>
          <w:bCs w:val="0"/>
          <w:i/>
          <w:iCs/>
          <w:color w:val="212123"/>
          <w:spacing w:val="41"/>
          <w:sz w:val="21"/>
          <w:szCs w:val="21"/>
        </w:rPr>
        <w:t xml:space="preserve"> </w:t>
      </w:r>
      <w:r w:rsidRPr="002B5592">
        <w:rPr>
          <w:rFonts w:ascii="Abadi" w:hAnsi="Abadi"/>
          <w:b w:val="0"/>
          <w:bCs w:val="0"/>
          <w:i/>
          <w:iCs/>
          <w:color w:val="212123"/>
          <w:sz w:val="21"/>
          <w:szCs w:val="21"/>
        </w:rPr>
        <w:t>establece</w:t>
      </w:r>
      <w:r w:rsidRPr="002B5592">
        <w:rPr>
          <w:rFonts w:ascii="Abadi" w:hAnsi="Abadi"/>
          <w:b w:val="0"/>
          <w:bCs w:val="0"/>
          <w:i/>
          <w:iCs/>
          <w:color w:val="212123"/>
          <w:spacing w:val="42"/>
          <w:sz w:val="21"/>
          <w:szCs w:val="21"/>
        </w:rPr>
        <w:t xml:space="preserve"> </w:t>
      </w:r>
      <w:r w:rsidRPr="002B5592">
        <w:rPr>
          <w:rFonts w:ascii="Abadi" w:hAnsi="Abadi"/>
          <w:b w:val="0"/>
          <w:bCs w:val="0"/>
          <w:i/>
          <w:iCs/>
          <w:color w:val="212123"/>
          <w:sz w:val="21"/>
          <w:szCs w:val="21"/>
        </w:rPr>
        <w:t>el</w:t>
      </w:r>
      <w:r w:rsidRPr="002B5592">
        <w:rPr>
          <w:rFonts w:ascii="Abadi" w:hAnsi="Abadi"/>
          <w:b w:val="0"/>
          <w:bCs w:val="0"/>
          <w:i/>
          <w:iCs/>
          <w:color w:val="212123"/>
          <w:spacing w:val="-8"/>
          <w:sz w:val="21"/>
          <w:szCs w:val="21"/>
        </w:rPr>
        <w:t xml:space="preserve"> </w:t>
      </w:r>
      <w:r w:rsidRPr="002B5592">
        <w:rPr>
          <w:rFonts w:ascii="Abadi" w:hAnsi="Abadi"/>
          <w:b w:val="0"/>
          <w:bCs w:val="0"/>
          <w:i/>
          <w:iCs/>
          <w:color w:val="212123"/>
          <w:sz w:val="21"/>
          <w:szCs w:val="21"/>
        </w:rPr>
        <w:t>reconocimiento</w:t>
      </w:r>
      <w:r w:rsidRPr="002B5592">
        <w:rPr>
          <w:rFonts w:ascii="Abadi" w:hAnsi="Abadi"/>
          <w:b w:val="0"/>
          <w:bCs w:val="0"/>
          <w:i/>
          <w:iCs/>
          <w:color w:val="212123"/>
          <w:spacing w:val="-5"/>
          <w:sz w:val="21"/>
          <w:szCs w:val="21"/>
        </w:rPr>
        <w:t xml:space="preserve"> </w:t>
      </w:r>
      <w:r w:rsidRPr="002B5592">
        <w:rPr>
          <w:rFonts w:ascii="Abadi" w:hAnsi="Abadi"/>
          <w:b w:val="0"/>
          <w:bCs w:val="0"/>
          <w:i/>
          <w:iCs/>
          <w:color w:val="212123"/>
          <w:sz w:val="21"/>
          <w:szCs w:val="21"/>
        </w:rPr>
        <w:t>de</w:t>
      </w:r>
      <w:r w:rsidRPr="002B5592">
        <w:rPr>
          <w:rFonts w:ascii="Abadi" w:hAnsi="Abadi"/>
          <w:b w:val="0"/>
          <w:bCs w:val="0"/>
          <w:i/>
          <w:iCs/>
          <w:color w:val="212123"/>
          <w:spacing w:val="-6"/>
          <w:sz w:val="21"/>
          <w:szCs w:val="21"/>
        </w:rPr>
        <w:t xml:space="preserve"> </w:t>
      </w:r>
      <w:r w:rsidRPr="002B5592">
        <w:rPr>
          <w:rFonts w:ascii="Abadi" w:hAnsi="Abadi"/>
          <w:b w:val="0"/>
          <w:bCs w:val="0"/>
          <w:i/>
          <w:iCs/>
          <w:color w:val="212123"/>
          <w:sz w:val="21"/>
          <w:szCs w:val="21"/>
        </w:rPr>
        <w:t>un</w:t>
      </w:r>
      <w:r w:rsidRPr="002B5592">
        <w:rPr>
          <w:rFonts w:ascii="Abadi" w:hAnsi="Abadi"/>
          <w:b w:val="0"/>
          <w:bCs w:val="0"/>
          <w:i/>
          <w:iCs/>
          <w:color w:val="212123"/>
          <w:spacing w:val="24"/>
          <w:sz w:val="21"/>
          <w:szCs w:val="21"/>
        </w:rPr>
        <w:t xml:space="preserve"> </w:t>
      </w:r>
      <w:r w:rsidRPr="002B5592">
        <w:rPr>
          <w:rFonts w:ascii="Abadi" w:hAnsi="Abadi"/>
          <w:b w:val="0"/>
          <w:bCs w:val="0"/>
          <w:i/>
          <w:iCs/>
          <w:color w:val="212123"/>
          <w:sz w:val="21"/>
          <w:szCs w:val="21"/>
        </w:rPr>
        <w:t>derecho</w:t>
      </w:r>
      <w:r w:rsidRPr="002B5592">
        <w:rPr>
          <w:rFonts w:ascii="Abadi" w:hAnsi="Abadi"/>
          <w:b w:val="0"/>
          <w:bCs w:val="0"/>
          <w:i/>
          <w:iCs/>
          <w:color w:val="212123"/>
          <w:spacing w:val="15"/>
          <w:sz w:val="21"/>
          <w:szCs w:val="21"/>
        </w:rPr>
        <w:t xml:space="preserve"> </w:t>
      </w:r>
      <w:r w:rsidRPr="002B5592">
        <w:rPr>
          <w:rFonts w:ascii="Abadi" w:hAnsi="Abadi"/>
          <w:b w:val="0"/>
          <w:bCs w:val="0"/>
          <w:i/>
          <w:iCs/>
          <w:color w:val="212123"/>
          <w:sz w:val="21"/>
          <w:szCs w:val="21"/>
        </w:rPr>
        <w:t>o</w:t>
      </w:r>
      <w:r w:rsidRPr="002B5592">
        <w:rPr>
          <w:rFonts w:ascii="Abadi" w:hAnsi="Abadi"/>
          <w:b w:val="0"/>
          <w:bCs w:val="0"/>
          <w:i/>
          <w:iCs/>
          <w:color w:val="212123"/>
          <w:spacing w:val="6"/>
          <w:sz w:val="21"/>
          <w:szCs w:val="21"/>
        </w:rPr>
        <w:t xml:space="preserve"> </w:t>
      </w:r>
      <w:r w:rsidR="002B5592" w:rsidRPr="002B5592">
        <w:rPr>
          <w:rFonts w:ascii="Abadi" w:hAnsi="Abadi"/>
          <w:b w:val="0"/>
          <w:bCs w:val="0"/>
          <w:i/>
          <w:iCs/>
          <w:color w:val="212123"/>
          <w:sz w:val="21"/>
          <w:szCs w:val="21"/>
        </w:rPr>
        <w:t>las mujeres</w:t>
      </w:r>
      <w:r w:rsidRPr="002B5592">
        <w:rPr>
          <w:rFonts w:ascii="Abadi" w:hAnsi="Abadi"/>
          <w:b w:val="0"/>
          <w:bCs w:val="0"/>
          <w:i/>
          <w:iCs/>
          <w:color w:val="212123"/>
          <w:spacing w:val="2"/>
          <w:sz w:val="21"/>
          <w:szCs w:val="21"/>
        </w:rPr>
        <w:t xml:space="preserve"> </w:t>
      </w:r>
      <w:r w:rsidRPr="002B5592">
        <w:rPr>
          <w:rFonts w:ascii="Abadi" w:hAnsi="Abadi"/>
          <w:b w:val="0"/>
          <w:bCs w:val="0"/>
          <w:i/>
          <w:iCs/>
          <w:color w:val="212123"/>
          <w:sz w:val="21"/>
          <w:szCs w:val="21"/>
        </w:rPr>
        <w:t>en</w:t>
      </w:r>
      <w:r w:rsidRPr="002B5592">
        <w:rPr>
          <w:rFonts w:ascii="Abadi" w:hAnsi="Abadi"/>
          <w:b w:val="0"/>
          <w:bCs w:val="0"/>
          <w:i/>
          <w:iCs/>
          <w:color w:val="212123"/>
          <w:spacing w:val="-6"/>
          <w:sz w:val="21"/>
          <w:szCs w:val="21"/>
        </w:rPr>
        <w:t xml:space="preserve"> </w:t>
      </w:r>
      <w:r w:rsidRPr="002B5592">
        <w:rPr>
          <w:rFonts w:ascii="Abadi" w:hAnsi="Abadi"/>
          <w:b w:val="0"/>
          <w:bCs w:val="0"/>
          <w:i/>
          <w:iCs/>
          <w:color w:val="212123"/>
          <w:sz w:val="21"/>
          <w:szCs w:val="21"/>
        </w:rPr>
        <w:t>materia</w:t>
      </w:r>
      <w:r w:rsidRPr="002B5592">
        <w:rPr>
          <w:rFonts w:ascii="Abadi" w:hAnsi="Abadi"/>
          <w:b w:val="0"/>
          <w:bCs w:val="0"/>
          <w:i/>
          <w:iCs/>
          <w:color w:val="212123"/>
          <w:spacing w:val="-7"/>
          <w:sz w:val="21"/>
          <w:szCs w:val="21"/>
        </w:rPr>
        <w:t xml:space="preserve"> </w:t>
      </w:r>
      <w:r w:rsidRPr="002B5592">
        <w:rPr>
          <w:rFonts w:ascii="Abadi" w:hAnsi="Abadi"/>
          <w:b w:val="0"/>
          <w:bCs w:val="0"/>
          <w:i/>
          <w:iCs/>
          <w:color w:val="212123"/>
          <w:sz w:val="21"/>
          <w:szCs w:val="21"/>
        </w:rPr>
        <w:t>laboral,</w:t>
      </w:r>
      <w:r w:rsidRPr="002B5592">
        <w:rPr>
          <w:rFonts w:ascii="Abadi" w:hAnsi="Abadi"/>
          <w:b w:val="0"/>
          <w:bCs w:val="0"/>
          <w:i/>
          <w:iCs/>
          <w:color w:val="212123"/>
          <w:spacing w:val="-2"/>
          <w:sz w:val="21"/>
          <w:szCs w:val="21"/>
        </w:rPr>
        <w:t xml:space="preserve"> </w:t>
      </w:r>
      <w:r w:rsidRPr="002B5592">
        <w:rPr>
          <w:rFonts w:ascii="Abadi" w:hAnsi="Abadi"/>
          <w:b w:val="0"/>
          <w:bCs w:val="0"/>
          <w:i/>
          <w:iCs/>
          <w:color w:val="212123"/>
          <w:sz w:val="21"/>
          <w:szCs w:val="21"/>
        </w:rPr>
        <w:t>por</w:t>
      </w:r>
      <w:r w:rsidRPr="002B5592">
        <w:rPr>
          <w:rFonts w:ascii="Abadi" w:hAnsi="Abadi"/>
          <w:b w:val="0"/>
          <w:bCs w:val="0"/>
          <w:i/>
          <w:iCs/>
          <w:color w:val="212123"/>
          <w:spacing w:val="-16"/>
          <w:sz w:val="21"/>
          <w:szCs w:val="21"/>
        </w:rPr>
        <w:t xml:space="preserve"> </w:t>
      </w:r>
      <w:r w:rsidRPr="002B5592">
        <w:rPr>
          <w:rFonts w:ascii="Abadi" w:hAnsi="Abadi"/>
          <w:b w:val="0"/>
          <w:bCs w:val="0"/>
          <w:i/>
          <w:iCs/>
          <w:color w:val="212123"/>
          <w:sz w:val="21"/>
          <w:szCs w:val="21"/>
        </w:rPr>
        <w:t>lo</w:t>
      </w:r>
      <w:r w:rsidRPr="002B5592">
        <w:rPr>
          <w:rFonts w:ascii="Abadi" w:hAnsi="Abadi"/>
          <w:b w:val="0"/>
          <w:bCs w:val="0"/>
          <w:i/>
          <w:iCs/>
          <w:color w:val="212123"/>
          <w:spacing w:val="-7"/>
          <w:sz w:val="21"/>
          <w:szCs w:val="21"/>
        </w:rPr>
        <w:t xml:space="preserve"> </w:t>
      </w:r>
      <w:r w:rsidRPr="002B5592">
        <w:rPr>
          <w:rFonts w:ascii="Abadi" w:hAnsi="Abadi"/>
          <w:b w:val="0"/>
          <w:bCs w:val="0"/>
          <w:i/>
          <w:iCs/>
          <w:color w:val="212123"/>
          <w:sz w:val="21"/>
          <w:szCs w:val="21"/>
        </w:rPr>
        <w:t>que</w:t>
      </w:r>
      <w:r w:rsidRPr="002B5592">
        <w:rPr>
          <w:rFonts w:ascii="Abadi" w:hAnsi="Abadi"/>
          <w:b w:val="0"/>
          <w:bCs w:val="0"/>
          <w:i/>
          <w:iCs/>
          <w:color w:val="212123"/>
          <w:spacing w:val="3"/>
          <w:sz w:val="21"/>
          <w:szCs w:val="21"/>
        </w:rPr>
        <w:t xml:space="preserve"> </w:t>
      </w:r>
      <w:r w:rsidRPr="002B5592">
        <w:rPr>
          <w:rFonts w:ascii="Abadi" w:hAnsi="Abadi"/>
          <w:b w:val="0"/>
          <w:bCs w:val="0"/>
          <w:i/>
          <w:iCs/>
          <w:color w:val="212123"/>
          <w:sz w:val="21"/>
          <w:szCs w:val="21"/>
        </w:rPr>
        <w:t>se</w:t>
      </w:r>
      <w:r w:rsidRPr="002B5592">
        <w:rPr>
          <w:rFonts w:ascii="Abadi" w:hAnsi="Abadi"/>
          <w:b w:val="0"/>
          <w:bCs w:val="0"/>
          <w:i/>
          <w:iCs/>
          <w:color w:val="212123"/>
          <w:spacing w:val="-12"/>
          <w:sz w:val="21"/>
          <w:szCs w:val="21"/>
        </w:rPr>
        <w:t xml:space="preserve"> </w:t>
      </w:r>
      <w:r w:rsidRPr="002B5592">
        <w:rPr>
          <w:rFonts w:ascii="Abadi" w:hAnsi="Abadi"/>
          <w:b w:val="0"/>
          <w:bCs w:val="0"/>
          <w:i/>
          <w:iCs/>
          <w:color w:val="212123"/>
          <w:sz w:val="21"/>
          <w:szCs w:val="21"/>
        </w:rPr>
        <w:t>emiten</w:t>
      </w:r>
      <w:r w:rsidRPr="002B5592">
        <w:rPr>
          <w:rFonts w:ascii="Abadi" w:hAnsi="Abadi"/>
          <w:b w:val="0"/>
          <w:bCs w:val="0"/>
          <w:i/>
          <w:iCs/>
          <w:color w:val="212123"/>
          <w:spacing w:val="-21"/>
          <w:sz w:val="21"/>
          <w:szCs w:val="21"/>
        </w:rPr>
        <w:t xml:space="preserve"> </w:t>
      </w:r>
      <w:r w:rsidRPr="002B5592">
        <w:rPr>
          <w:rFonts w:ascii="Abadi" w:hAnsi="Abadi"/>
          <w:b w:val="0"/>
          <w:bCs w:val="0"/>
          <w:i/>
          <w:iCs/>
          <w:color w:val="212123"/>
          <w:sz w:val="21"/>
          <w:szCs w:val="21"/>
        </w:rPr>
        <w:t>las</w:t>
      </w:r>
      <w:r w:rsidRPr="002B5592">
        <w:rPr>
          <w:rFonts w:ascii="Abadi" w:hAnsi="Abadi"/>
          <w:b w:val="0"/>
          <w:bCs w:val="0"/>
          <w:i/>
          <w:iCs/>
          <w:color w:val="212123"/>
          <w:spacing w:val="-28"/>
          <w:sz w:val="21"/>
          <w:szCs w:val="21"/>
        </w:rPr>
        <w:t xml:space="preserve"> </w:t>
      </w:r>
      <w:r w:rsidRPr="002B5592">
        <w:rPr>
          <w:rFonts w:ascii="Abadi" w:hAnsi="Abadi"/>
          <w:b w:val="0"/>
          <w:bCs w:val="0"/>
          <w:i/>
          <w:iCs/>
          <w:color w:val="212123"/>
          <w:sz w:val="21"/>
          <w:szCs w:val="21"/>
        </w:rPr>
        <w:t>siguientes</w:t>
      </w:r>
      <w:r w:rsidRPr="002B5592">
        <w:rPr>
          <w:rFonts w:ascii="Abadi" w:hAnsi="Abadi"/>
          <w:b w:val="0"/>
          <w:bCs w:val="0"/>
          <w:i/>
          <w:iCs/>
          <w:color w:val="212123"/>
          <w:spacing w:val="-28"/>
          <w:sz w:val="21"/>
          <w:szCs w:val="21"/>
        </w:rPr>
        <w:t xml:space="preserve"> </w:t>
      </w:r>
      <w:r w:rsidRPr="002B5592">
        <w:rPr>
          <w:rFonts w:ascii="Abadi" w:hAnsi="Abadi"/>
          <w:b w:val="0"/>
          <w:bCs w:val="0"/>
          <w:i/>
          <w:iCs/>
          <w:color w:val="212123"/>
          <w:sz w:val="21"/>
          <w:szCs w:val="21"/>
        </w:rPr>
        <w:t>consideraciones:</w:t>
      </w:r>
    </w:p>
    <w:p w14:paraId="602E9CB8" w14:textId="77777777" w:rsidR="000218BD" w:rsidRPr="008A6CD3" w:rsidRDefault="000218BD" w:rsidP="008A6CD3">
      <w:pPr>
        <w:pStyle w:val="Textoindependiente"/>
        <w:kinsoku w:val="0"/>
        <w:overflowPunct w:val="0"/>
        <w:spacing w:before="259"/>
        <w:ind w:left="567" w:right="400" w:firstLine="10"/>
        <w:rPr>
          <w:rFonts w:ascii="Abadi" w:hAnsi="Abadi"/>
          <w:b w:val="0"/>
          <w:bCs w:val="0"/>
          <w:i/>
          <w:iCs/>
          <w:color w:val="202021"/>
          <w:sz w:val="21"/>
          <w:szCs w:val="21"/>
        </w:rPr>
      </w:pPr>
      <w:r w:rsidRPr="008A6CD3">
        <w:rPr>
          <w:rFonts w:ascii="Abadi" w:hAnsi="Abadi"/>
          <w:b w:val="0"/>
          <w:bCs w:val="0"/>
          <w:i/>
          <w:iCs/>
          <w:color w:val="202021"/>
          <w:sz w:val="21"/>
          <w:szCs w:val="21"/>
        </w:rPr>
        <w:t>El</w:t>
      </w:r>
      <w:r w:rsidRPr="008A6CD3">
        <w:rPr>
          <w:rFonts w:ascii="Abadi" w:hAnsi="Abadi"/>
          <w:b w:val="0"/>
          <w:bCs w:val="0"/>
          <w:i/>
          <w:iCs/>
          <w:color w:val="202021"/>
          <w:spacing w:val="32"/>
          <w:sz w:val="21"/>
          <w:szCs w:val="21"/>
        </w:rPr>
        <w:t xml:space="preserve"> </w:t>
      </w:r>
      <w:r w:rsidRPr="008A6CD3">
        <w:rPr>
          <w:rFonts w:ascii="Abadi" w:hAnsi="Abadi"/>
          <w:b w:val="0"/>
          <w:bCs w:val="0"/>
          <w:i/>
          <w:iCs/>
          <w:color w:val="202021"/>
          <w:sz w:val="21"/>
          <w:szCs w:val="21"/>
        </w:rPr>
        <w:t>derecho</w:t>
      </w:r>
      <w:r w:rsidRPr="008A6CD3">
        <w:rPr>
          <w:rFonts w:ascii="Abadi" w:hAnsi="Abadi"/>
          <w:b w:val="0"/>
          <w:bCs w:val="0"/>
          <w:i/>
          <w:iCs/>
          <w:color w:val="202021"/>
          <w:spacing w:val="43"/>
          <w:sz w:val="21"/>
          <w:szCs w:val="21"/>
        </w:rPr>
        <w:t xml:space="preserve"> </w:t>
      </w:r>
      <w:r w:rsidRPr="008A6CD3">
        <w:rPr>
          <w:rFonts w:ascii="Abadi" w:hAnsi="Abadi"/>
          <w:b w:val="0"/>
          <w:bCs w:val="0"/>
          <w:i/>
          <w:iCs/>
          <w:color w:val="202021"/>
          <w:sz w:val="21"/>
          <w:szCs w:val="21"/>
        </w:rPr>
        <w:t>del</w:t>
      </w:r>
      <w:r w:rsidRPr="008A6CD3">
        <w:rPr>
          <w:rFonts w:ascii="Abadi" w:hAnsi="Abadi"/>
          <w:b w:val="0"/>
          <w:bCs w:val="0"/>
          <w:i/>
          <w:iCs/>
          <w:color w:val="202021"/>
          <w:spacing w:val="43"/>
          <w:sz w:val="21"/>
          <w:szCs w:val="21"/>
        </w:rPr>
        <w:t xml:space="preserve"> </w:t>
      </w:r>
      <w:r w:rsidRPr="008A6CD3">
        <w:rPr>
          <w:rFonts w:ascii="Abadi" w:hAnsi="Abadi"/>
          <w:b w:val="0"/>
          <w:bCs w:val="0"/>
          <w:i/>
          <w:iCs/>
          <w:color w:val="202021"/>
          <w:sz w:val="21"/>
          <w:szCs w:val="21"/>
        </w:rPr>
        <w:t>trabajo</w:t>
      </w:r>
      <w:r w:rsidRPr="008A6CD3">
        <w:rPr>
          <w:rFonts w:ascii="Abadi" w:hAnsi="Abadi"/>
          <w:b w:val="0"/>
          <w:bCs w:val="0"/>
          <w:i/>
          <w:iCs/>
          <w:color w:val="202021"/>
          <w:spacing w:val="50"/>
          <w:sz w:val="21"/>
          <w:szCs w:val="21"/>
        </w:rPr>
        <w:t xml:space="preserve"> </w:t>
      </w:r>
      <w:r w:rsidRPr="008A6CD3">
        <w:rPr>
          <w:rFonts w:ascii="Abadi" w:hAnsi="Abadi" w:cs="Tw Cen MT"/>
          <w:b w:val="0"/>
          <w:bCs w:val="0"/>
          <w:i/>
          <w:iCs/>
          <w:color w:val="202021"/>
          <w:sz w:val="21"/>
          <w:szCs w:val="21"/>
        </w:rPr>
        <w:t>es</w:t>
      </w:r>
      <w:r w:rsidRPr="008A6CD3">
        <w:rPr>
          <w:rFonts w:ascii="Abadi" w:hAnsi="Abadi" w:cs="Tw Cen MT"/>
          <w:b w:val="0"/>
          <w:bCs w:val="0"/>
          <w:i/>
          <w:iCs/>
          <w:color w:val="202021"/>
          <w:spacing w:val="38"/>
          <w:sz w:val="21"/>
          <w:szCs w:val="21"/>
        </w:rPr>
        <w:t xml:space="preserve"> </w:t>
      </w:r>
      <w:r w:rsidRPr="008A6CD3">
        <w:rPr>
          <w:rFonts w:ascii="Abadi" w:hAnsi="Abadi"/>
          <w:b w:val="0"/>
          <w:bCs w:val="0"/>
          <w:i/>
          <w:iCs/>
          <w:color w:val="202021"/>
          <w:sz w:val="21"/>
          <w:szCs w:val="21"/>
        </w:rPr>
        <w:t>un</w:t>
      </w:r>
      <w:r w:rsidRPr="008A6CD3">
        <w:rPr>
          <w:rFonts w:ascii="Abadi" w:hAnsi="Abadi"/>
          <w:b w:val="0"/>
          <w:bCs w:val="0"/>
          <w:i/>
          <w:iCs/>
          <w:color w:val="202021"/>
          <w:spacing w:val="41"/>
          <w:sz w:val="21"/>
          <w:szCs w:val="21"/>
        </w:rPr>
        <w:t xml:space="preserve"> </w:t>
      </w:r>
      <w:r w:rsidRPr="008A6CD3">
        <w:rPr>
          <w:rFonts w:ascii="Abadi" w:hAnsi="Abadi"/>
          <w:b w:val="0"/>
          <w:bCs w:val="0"/>
          <w:i/>
          <w:iCs/>
          <w:color w:val="202021"/>
          <w:sz w:val="21"/>
          <w:szCs w:val="21"/>
        </w:rPr>
        <w:t>derecho</w:t>
      </w:r>
      <w:r w:rsidRPr="008A6CD3">
        <w:rPr>
          <w:rFonts w:ascii="Abadi" w:hAnsi="Abadi"/>
          <w:b w:val="0"/>
          <w:bCs w:val="0"/>
          <w:i/>
          <w:iCs/>
          <w:color w:val="202021"/>
          <w:spacing w:val="37"/>
          <w:sz w:val="21"/>
          <w:szCs w:val="21"/>
        </w:rPr>
        <w:t xml:space="preserve"> </w:t>
      </w:r>
      <w:r w:rsidRPr="008A6CD3">
        <w:rPr>
          <w:rFonts w:ascii="Abadi" w:hAnsi="Abadi"/>
          <w:b w:val="0"/>
          <w:bCs w:val="0"/>
          <w:i/>
          <w:iCs/>
          <w:color w:val="202021"/>
          <w:sz w:val="21"/>
          <w:szCs w:val="21"/>
        </w:rPr>
        <w:t>social</w:t>
      </w:r>
      <w:r w:rsidRPr="008A6CD3">
        <w:rPr>
          <w:rFonts w:ascii="Abadi" w:hAnsi="Abadi"/>
          <w:b w:val="0"/>
          <w:bCs w:val="0"/>
          <w:i/>
          <w:iCs/>
          <w:color w:val="202021"/>
          <w:spacing w:val="39"/>
          <w:sz w:val="21"/>
          <w:szCs w:val="21"/>
        </w:rPr>
        <w:t xml:space="preserve"> </w:t>
      </w:r>
      <w:r w:rsidRPr="008A6CD3">
        <w:rPr>
          <w:rFonts w:ascii="Abadi" w:hAnsi="Abadi"/>
          <w:b w:val="0"/>
          <w:bCs w:val="0"/>
          <w:i/>
          <w:iCs/>
          <w:color w:val="202021"/>
          <w:sz w:val="21"/>
          <w:szCs w:val="21"/>
        </w:rPr>
        <w:t>humano</w:t>
      </w:r>
      <w:r w:rsidRPr="008A6CD3">
        <w:rPr>
          <w:rFonts w:ascii="Abadi" w:hAnsi="Abadi"/>
          <w:b w:val="0"/>
          <w:bCs w:val="0"/>
          <w:i/>
          <w:iCs/>
          <w:color w:val="202021"/>
          <w:spacing w:val="36"/>
          <w:sz w:val="21"/>
          <w:szCs w:val="21"/>
        </w:rPr>
        <w:t xml:space="preserve"> </w:t>
      </w:r>
      <w:r w:rsidRPr="008A6CD3">
        <w:rPr>
          <w:rFonts w:ascii="Abadi" w:hAnsi="Abadi"/>
          <w:b w:val="0"/>
          <w:bCs w:val="0"/>
          <w:i/>
          <w:iCs/>
          <w:color w:val="202021"/>
          <w:sz w:val="21"/>
          <w:szCs w:val="21"/>
        </w:rPr>
        <w:t>y fundamental,</w:t>
      </w:r>
      <w:r w:rsidRPr="008A6CD3">
        <w:rPr>
          <w:rFonts w:ascii="Abadi" w:hAnsi="Abadi"/>
          <w:b w:val="0"/>
          <w:bCs w:val="0"/>
          <w:i/>
          <w:iCs/>
          <w:color w:val="202021"/>
          <w:spacing w:val="17"/>
          <w:sz w:val="21"/>
          <w:szCs w:val="21"/>
        </w:rPr>
        <w:t xml:space="preserve"> </w:t>
      </w:r>
      <w:r w:rsidRPr="008A6CD3">
        <w:rPr>
          <w:rFonts w:ascii="Abadi" w:hAnsi="Abadi"/>
          <w:b w:val="0"/>
          <w:bCs w:val="0"/>
          <w:i/>
          <w:iCs/>
          <w:color w:val="202021"/>
          <w:sz w:val="21"/>
          <w:szCs w:val="21"/>
        </w:rPr>
        <w:t>el</w:t>
      </w:r>
      <w:r w:rsidRPr="008A6CD3">
        <w:rPr>
          <w:rFonts w:ascii="Abadi" w:hAnsi="Abadi"/>
          <w:b w:val="0"/>
          <w:bCs w:val="0"/>
          <w:i/>
          <w:iCs/>
          <w:color w:val="202021"/>
          <w:spacing w:val="33"/>
          <w:sz w:val="21"/>
          <w:szCs w:val="21"/>
        </w:rPr>
        <w:t xml:space="preserve"> </w:t>
      </w:r>
      <w:r w:rsidRPr="008A6CD3">
        <w:rPr>
          <w:rFonts w:ascii="Abadi" w:hAnsi="Abadi"/>
          <w:b w:val="0"/>
          <w:bCs w:val="0"/>
          <w:i/>
          <w:iCs/>
          <w:color w:val="202021"/>
          <w:sz w:val="21"/>
          <w:szCs w:val="21"/>
        </w:rPr>
        <w:t>cual</w:t>
      </w:r>
      <w:r w:rsidRPr="008A6CD3">
        <w:rPr>
          <w:rFonts w:ascii="Abadi" w:hAnsi="Abadi"/>
          <w:b w:val="0"/>
          <w:bCs w:val="0"/>
          <w:i/>
          <w:iCs/>
          <w:color w:val="202021"/>
          <w:spacing w:val="67"/>
          <w:sz w:val="21"/>
          <w:szCs w:val="21"/>
        </w:rPr>
        <w:t xml:space="preserve"> </w:t>
      </w:r>
      <w:r w:rsidRPr="008A6CD3">
        <w:rPr>
          <w:rFonts w:ascii="Abadi" w:hAnsi="Abadi"/>
          <w:b w:val="0"/>
          <w:bCs w:val="0"/>
          <w:i/>
          <w:iCs/>
          <w:color w:val="202021"/>
          <w:sz w:val="21"/>
          <w:szCs w:val="21"/>
        </w:rPr>
        <w:t>guardo</w:t>
      </w:r>
      <w:r w:rsidRPr="008A6CD3">
        <w:rPr>
          <w:rFonts w:ascii="Abadi" w:hAnsi="Abadi"/>
          <w:b w:val="0"/>
          <w:bCs w:val="0"/>
          <w:i/>
          <w:iCs/>
          <w:color w:val="202021"/>
          <w:spacing w:val="4"/>
          <w:sz w:val="21"/>
          <w:szCs w:val="21"/>
        </w:rPr>
        <w:t xml:space="preserve"> </w:t>
      </w:r>
      <w:r w:rsidRPr="008A6CD3">
        <w:rPr>
          <w:rFonts w:ascii="Abadi" w:hAnsi="Abadi"/>
          <w:b w:val="0"/>
          <w:bCs w:val="0"/>
          <w:i/>
          <w:iCs/>
          <w:color w:val="202021"/>
          <w:sz w:val="21"/>
          <w:szCs w:val="21"/>
        </w:rPr>
        <w:t>su</w:t>
      </w:r>
      <w:r w:rsidRPr="008A6CD3">
        <w:rPr>
          <w:rFonts w:ascii="Abadi" w:hAnsi="Abadi"/>
          <w:b w:val="0"/>
          <w:bCs w:val="0"/>
          <w:i/>
          <w:iCs/>
          <w:color w:val="202021"/>
          <w:spacing w:val="20"/>
          <w:sz w:val="21"/>
          <w:szCs w:val="21"/>
        </w:rPr>
        <w:t xml:space="preserve"> </w:t>
      </w:r>
      <w:r w:rsidRPr="008A6CD3">
        <w:rPr>
          <w:rFonts w:ascii="Abadi" w:hAnsi="Abadi"/>
          <w:b w:val="0"/>
          <w:bCs w:val="0"/>
          <w:i/>
          <w:iCs/>
          <w:color w:val="202021"/>
          <w:sz w:val="21"/>
          <w:szCs w:val="21"/>
        </w:rPr>
        <w:t>protección</w:t>
      </w:r>
      <w:r w:rsidRPr="008A6CD3">
        <w:rPr>
          <w:rFonts w:ascii="Abadi" w:hAnsi="Abadi"/>
          <w:b w:val="0"/>
          <w:bCs w:val="0"/>
          <w:i/>
          <w:iCs/>
          <w:color w:val="202021"/>
          <w:spacing w:val="67"/>
          <w:sz w:val="21"/>
          <w:szCs w:val="21"/>
        </w:rPr>
        <w:t xml:space="preserve"> </w:t>
      </w:r>
      <w:r w:rsidRPr="008A6CD3">
        <w:rPr>
          <w:rFonts w:ascii="Abadi" w:hAnsi="Abadi"/>
          <w:b w:val="0"/>
          <w:bCs w:val="0"/>
          <w:i/>
          <w:iCs/>
          <w:color w:val="202021"/>
          <w:sz w:val="21"/>
          <w:szCs w:val="21"/>
        </w:rPr>
        <w:t>constitucional</w:t>
      </w:r>
      <w:r w:rsidRPr="008A6CD3">
        <w:rPr>
          <w:rFonts w:ascii="Abadi" w:hAnsi="Abadi"/>
          <w:b w:val="0"/>
          <w:bCs w:val="0"/>
          <w:i/>
          <w:iCs/>
          <w:color w:val="202021"/>
          <w:spacing w:val="58"/>
          <w:sz w:val="21"/>
          <w:szCs w:val="21"/>
        </w:rPr>
        <w:t xml:space="preserve"> </w:t>
      </w:r>
      <w:r w:rsidRPr="008A6CD3">
        <w:rPr>
          <w:rFonts w:ascii="Abadi" w:hAnsi="Abadi"/>
          <w:b w:val="0"/>
          <w:bCs w:val="0"/>
          <w:i/>
          <w:iCs/>
          <w:color w:val="202021"/>
          <w:sz w:val="21"/>
          <w:szCs w:val="21"/>
        </w:rPr>
        <w:t>y</w:t>
      </w:r>
      <w:r w:rsidRPr="008A6CD3">
        <w:rPr>
          <w:rFonts w:ascii="Abadi" w:hAnsi="Abadi"/>
          <w:b w:val="0"/>
          <w:bCs w:val="0"/>
          <w:i/>
          <w:iCs/>
          <w:color w:val="202021"/>
          <w:spacing w:val="1"/>
          <w:sz w:val="21"/>
          <w:szCs w:val="21"/>
        </w:rPr>
        <w:t xml:space="preserve"> </w:t>
      </w:r>
      <w:r w:rsidRPr="008A6CD3">
        <w:rPr>
          <w:rFonts w:ascii="Abadi" w:hAnsi="Abadi"/>
          <w:b w:val="0"/>
          <w:bCs w:val="0"/>
          <w:i/>
          <w:iCs/>
          <w:color w:val="202021"/>
          <w:sz w:val="21"/>
          <w:szCs w:val="21"/>
        </w:rPr>
        <w:t>legal,</w:t>
      </w:r>
      <w:r w:rsidRPr="008A6CD3">
        <w:rPr>
          <w:rFonts w:ascii="Abadi" w:hAnsi="Abadi"/>
          <w:b w:val="0"/>
          <w:bCs w:val="0"/>
          <w:i/>
          <w:iCs/>
          <w:color w:val="202021"/>
          <w:spacing w:val="38"/>
          <w:sz w:val="21"/>
          <w:szCs w:val="21"/>
        </w:rPr>
        <w:t xml:space="preserve"> </w:t>
      </w:r>
      <w:r w:rsidRPr="008A6CD3">
        <w:rPr>
          <w:rFonts w:ascii="Abadi" w:hAnsi="Abadi"/>
          <w:b w:val="0"/>
          <w:bCs w:val="0"/>
          <w:i/>
          <w:iCs/>
          <w:color w:val="202021"/>
          <w:sz w:val="21"/>
          <w:szCs w:val="21"/>
        </w:rPr>
        <w:t>la</w:t>
      </w:r>
      <w:r w:rsidRPr="008A6CD3">
        <w:rPr>
          <w:rFonts w:ascii="Abadi" w:hAnsi="Abadi"/>
          <w:b w:val="0"/>
          <w:bCs w:val="0"/>
          <w:i/>
          <w:iCs/>
          <w:color w:val="202021"/>
          <w:spacing w:val="34"/>
          <w:sz w:val="21"/>
          <w:szCs w:val="21"/>
        </w:rPr>
        <w:t xml:space="preserve"> </w:t>
      </w:r>
      <w:r w:rsidRPr="008A6CD3">
        <w:rPr>
          <w:rFonts w:ascii="Abadi" w:hAnsi="Abadi"/>
          <w:b w:val="0"/>
          <w:bCs w:val="0"/>
          <w:i/>
          <w:iCs/>
          <w:color w:val="202021"/>
          <w:sz w:val="21"/>
          <w:szCs w:val="21"/>
        </w:rPr>
        <w:t>Constitución</w:t>
      </w:r>
      <w:r w:rsidRPr="008A6CD3">
        <w:rPr>
          <w:rFonts w:ascii="Abadi" w:hAnsi="Abadi"/>
          <w:b w:val="0"/>
          <w:bCs w:val="0"/>
          <w:i/>
          <w:iCs/>
          <w:color w:val="202021"/>
          <w:spacing w:val="50"/>
          <w:sz w:val="21"/>
          <w:szCs w:val="21"/>
        </w:rPr>
        <w:t xml:space="preserve"> </w:t>
      </w:r>
      <w:r w:rsidRPr="008A6CD3">
        <w:rPr>
          <w:rFonts w:ascii="Abadi" w:hAnsi="Abadi"/>
          <w:b w:val="0"/>
          <w:bCs w:val="0"/>
          <w:i/>
          <w:iCs/>
          <w:color w:val="202021"/>
          <w:sz w:val="21"/>
          <w:szCs w:val="21"/>
        </w:rPr>
        <w:t>Política</w:t>
      </w:r>
      <w:r w:rsidRPr="008A6CD3">
        <w:rPr>
          <w:rFonts w:ascii="Abadi" w:hAnsi="Abadi"/>
          <w:b w:val="0"/>
          <w:bCs w:val="0"/>
          <w:i/>
          <w:iCs/>
          <w:color w:val="202021"/>
          <w:spacing w:val="23"/>
          <w:sz w:val="21"/>
          <w:szCs w:val="21"/>
        </w:rPr>
        <w:t xml:space="preserve"> </w:t>
      </w:r>
      <w:r w:rsidRPr="008A6CD3">
        <w:rPr>
          <w:rFonts w:ascii="Abadi" w:hAnsi="Abadi"/>
          <w:b w:val="0"/>
          <w:bCs w:val="0"/>
          <w:i/>
          <w:iCs/>
          <w:color w:val="202021"/>
          <w:sz w:val="21"/>
          <w:szCs w:val="21"/>
        </w:rPr>
        <w:t>de</w:t>
      </w:r>
      <w:r w:rsidRPr="008A6CD3">
        <w:rPr>
          <w:rFonts w:ascii="Abadi" w:hAnsi="Abadi"/>
          <w:b w:val="0"/>
          <w:bCs w:val="0"/>
          <w:i/>
          <w:iCs/>
          <w:color w:val="202021"/>
          <w:spacing w:val="27"/>
          <w:sz w:val="21"/>
          <w:szCs w:val="21"/>
        </w:rPr>
        <w:t xml:space="preserve"> </w:t>
      </w:r>
      <w:r w:rsidRPr="008A6CD3">
        <w:rPr>
          <w:rFonts w:ascii="Abadi" w:hAnsi="Abadi"/>
          <w:b w:val="0"/>
          <w:bCs w:val="0"/>
          <w:i/>
          <w:iCs/>
          <w:color w:val="202021"/>
          <w:sz w:val="21"/>
          <w:szCs w:val="21"/>
        </w:rPr>
        <w:t>los</w:t>
      </w:r>
      <w:r w:rsidRPr="008A6CD3">
        <w:rPr>
          <w:rFonts w:ascii="Abadi" w:hAnsi="Abadi"/>
          <w:b w:val="0"/>
          <w:bCs w:val="0"/>
          <w:i/>
          <w:iCs/>
          <w:color w:val="202021"/>
          <w:spacing w:val="22"/>
          <w:sz w:val="21"/>
          <w:szCs w:val="21"/>
        </w:rPr>
        <w:t xml:space="preserve"> </w:t>
      </w:r>
      <w:r w:rsidRPr="008A6CD3">
        <w:rPr>
          <w:rFonts w:ascii="Abadi" w:hAnsi="Abadi"/>
          <w:b w:val="0"/>
          <w:bCs w:val="0"/>
          <w:i/>
          <w:iCs/>
          <w:color w:val="202021"/>
          <w:sz w:val="21"/>
          <w:szCs w:val="21"/>
        </w:rPr>
        <w:t>Estados</w:t>
      </w:r>
      <w:r w:rsidRPr="008A6CD3">
        <w:rPr>
          <w:rFonts w:ascii="Abadi" w:hAnsi="Abadi"/>
          <w:b w:val="0"/>
          <w:bCs w:val="0"/>
          <w:i/>
          <w:iCs/>
          <w:color w:val="202021"/>
          <w:spacing w:val="31"/>
          <w:sz w:val="21"/>
          <w:szCs w:val="21"/>
        </w:rPr>
        <w:t xml:space="preserve"> </w:t>
      </w:r>
      <w:r w:rsidRPr="008A6CD3">
        <w:rPr>
          <w:rFonts w:ascii="Abadi" w:hAnsi="Abadi"/>
          <w:b w:val="0"/>
          <w:bCs w:val="0"/>
          <w:i/>
          <w:iCs/>
          <w:color w:val="202021"/>
          <w:sz w:val="21"/>
          <w:szCs w:val="21"/>
        </w:rPr>
        <w:t>Unidos</w:t>
      </w:r>
      <w:r w:rsidRPr="008A6CD3">
        <w:rPr>
          <w:rFonts w:ascii="Abadi" w:hAnsi="Abadi"/>
          <w:b w:val="0"/>
          <w:bCs w:val="0"/>
          <w:i/>
          <w:iCs/>
          <w:color w:val="202021"/>
          <w:spacing w:val="18"/>
          <w:sz w:val="21"/>
          <w:szCs w:val="21"/>
        </w:rPr>
        <w:t xml:space="preserve"> </w:t>
      </w:r>
      <w:r w:rsidRPr="008A6CD3">
        <w:rPr>
          <w:rFonts w:ascii="Abadi" w:hAnsi="Abadi"/>
          <w:b w:val="0"/>
          <w:bCs w:val="0"/>
          <w:i/>
          <w:iCs/>
          <w:color w:val="202021"/>
          <w:sz w:val="21"/>
          <w:szCs w:val="21"/>
        </w:rPr>
        <w:t>Mexicanos,</w:t>
      </w:r>
      <w:r w:rsidRPr="008A6CD3">
        <w:rPr>
          <w:rFonts w:ascii="Abadi" w:hAnsi="Abadi"/>
          <w:b w:val="0"/>
          <w:bCs w:val="0"/>
          <w:i/>
          <w:iCs/>
          <w:color w:val="202021"/>
          <w:spacing w:val="-3"/>
          <w:sz w:val="21"/>
          <w:szCs w:val="21"/>
        </w:rPr>
        <w:t xml:space="preserve"> </w:t>
      </w:r>
      <w:r w:rsidRPr="008A6CD3">
        <w:rPr>
          <w:rFonts w:ascii="Abadi" w:hAnsi="Abadi"/>
          <w:b w:val="0"/>
          <w:bCs w:val="0"/>
          <w:i/>
          <w:iCs/>
          <w:color w:val="202021"/>
          <w:sz w:val="21"/>
          <w:szCs w:val="21"/>
        </w:rPr>
        <w:t>en</w:t>
      </w:r>
      <w:r w:rsidRPr="008A6CD3">
        <w:rPr>
          <w:rFonts w:ascii="Abadi" w:hAnsi="Abadi"/>
          <w:b w:val="0"/>
          <w:bCs w:val="0"/>
          <w:i/>
          <w:iCs/>
          <w:color w:val="202021"/>
          <w:spacing w:val="-10"/>
          <w:sz w:val="21"/>
          <w:szCs w:val="21"/>
        </w:rPr>
        <w:t xml:space="preserve"> </w:t>
      </w:r>
      <w:r w:rsidRPr="008A6CD3">
        <w:rPr>
          <w:rFonts w:ascii="Abadi" w:hAnsi="Abadi"/>
          <w:b w:val="0"/>
          <w:bCs w:val="0"/>
          <w:i/>
          <w:iCs/>
          <w:color w:val="202021"/>
          <w:sz w:val="21"/>
          <w:szCs w:val="21"/>
        </w:rPr>
        <w:t>su</w:t>
      </w:r>
      <w:r w:rsidRPr="008A6CD3">
        <w:rPr>
          <w:rFonts w:ascii="Abadi" w:hAnsi="Abadi"/>
          <w:b w:val="0"/>
          <w:bCs w:val="0"/>
          <w:i/>
          <w:iCs/>
          <w:color w:val="202021"/>
          <w:spacing w:val="1"/>
          <w:sz w:val="21"/>
          <w:szCs w:val="21"/>
        </w:rPr>
        <w:t xml:space="preserve"> </w:t>
      </w:r>
      <w:r w:rsidRPr="008A6CD3">
        <w:rPr>
          <w:rFonts w:ascii="Abadi" w:hAnsi="Abadi"/>
          <w:b w:val="0"/>
          <w:bCs w:val="0"/>
          <w:i/>
          <w:iCs/>
          <w:color w:val="202021"/>
          <w:sz w:val="21"/>
          <w:szCs w:val="21"/>
        </w:rPr>
        <w:t>artículo</w:t>
      </w:r>
      <w:r w:rsidRPr="008A6CD3">
        <w:rPr>
          <w:rFonts w:ascii="Abadi" w:hAnsi="Abadi"/>
          <w:b w:val="0"/>
          <w:bCs w:val="0"/>
          <w:i/>
          <w:iCs/>
          <w:color w:val="202021"/>
          <w:spacing w:val="28"/>
          <w:sz w:val="21"/>
          <w:szCs w:val="21"/>
        </w:rPr>
        <w:t xml:space="preserve"> </w:t>
      </w:r>
      <w:r w:rsidRPr="008A6CD3">
        <w:rPr>
          <w:rFonts w:ascii="Abadi" w:hAnsi="Abadi"/>
          <w:b w:val="0"/>
          <w:bCs w:val="0"/>
          <w:i/>
          <w:iCs/>
          <w:color w:val="202021"/>
          <w:sz w:val="21"/>
          <w:szCs w:val="21"/>
        </w:rPr>
        <w:t>123,</w:t>
      </w:r>
      <w:r w:rsidRPr="008A6CD3">
        <w:rPr>
          <w:rFonts w:ascii="Abadi" w:hAnsi="Abadi"/>
          <w:b w:val="0"/>
          <w:bCs w:val="0"/>
          <w:i/>
          <w:iCs/>
          <w:color w:val="202021"/>
          <w:spacing w:val="2"/>
          <w:sz w:val="21"/>
          <w:szCs w:val="21"/>
        </w:rPr>
        <w:t xml:space="preserve"> </w:t>
      </w:r>
      <w:r w:rsidRPr="008A6CD3">
        <w:rPr>
          <w:rFonts w:ascii="Abadi" w:hAnsi="Abadi"/>
          <w:b w:val="0"/>
          <w:bCs w:val="0"/>
          <w:i/>
          <w:iCs/>
          <w:color w:val="202021"/>
          <w:sz w:val="21"/>
          <w:szCs w:val="21"/>
        </w:rPr>
        <w:t>así</w:t>
      </w:r>
      <w:r w:rsidRPr="008A6CD3">
        <w:rPr>
          <w:rFonts w:ascii="Abadi" w:hAnsi="Abadi"/>
          <w:b w:val="0"/>
          <w:bCs w:val="0"/>
          <w:i/>
          <w:iCs/>
          <w:color w:val="202021"/>
          <w:spacing w:val="-24"/>
          <w:sz w:val="21"/>
          <w:szCs w:val="21"/>
        </w:rPr>
        <w:t xml:space="preserve"> </w:t>
      </w:r>
      <w:r w:rsidRPr="008A6CD3">
        <w:rPr>
          <w:rFonts w:ascii="Abadi" w:hAnsi="Abadi"/>
          <w:b w:val="0"/>
          <w:bCs w:val="0"/>
          <w:i/>
          <w:iCs/>
          <w:color w:val="202021"/>
          <w:sz w:val="21"/>
          <w:szCs w:val="21"/>
        </w:rPr>
        <w:t>como</w:t>
      </w:r>
      <w:r w:rsidRPr="008A6CD3">
        <w:rPr>
          <w:rFonts w:ascii="Abadi" w:hAnsi="Abadi"/>
          <w:b w:val="0"/>
          <w:bCs w:val="0"/>
          <w:i/>
          <w:iCs/>
          <w:color w:val="202021"/>
          <w:spacing w:val="9"/>
          <w:sz w:val="21"/>
          <w:szCs w:val="21"/>
        </w:rPr>
        <w:t xml:space="preserve"> </w:t>
      </w:r>
      <w:r w:rsidRPr="008A6CD3">
        <w:rPr>
          <w:rFonts w:ascii="Abadi" w:hAnsi="Abadi"/>
          <w:b w:val="0"/>
          <w:bCs w:val="0"/>
          <w:i/>
          <w:iCs/>
          <w:color w:val="202021"/>
          <w:sz w:val="21"/>
          <w:szCs w:val="21"/>
        </w:rPr>
        <w:t>en</w:t>
      </w:r>
      <w:r w:rsidRPr="008A6CD3">
        <w:rPr>
          <w:rFonts w:ascii="Abadi" w:hAnsi="Abadi"/>
          <w:b w:val="0"/>
          <w:bCs w:val="0"/>
          <w:i/>
          <w:iCs/>
          <w:color w:val="202021"/>
          <w:spacing w:val="-22"/>
          <w:sz w:val="21"/>
          <w:szCs w:val="21"/>
        </w:rPr>
        <w:t xml:space="preserve"> </w:t>
      </w:r>
      <w:r w:rsidRPr="008A6CD3">
        <w:rPr>
          <w:rFonts w:ascii="Abadi" w:hAnsi="Abadi"/>
          <w:b w:val="0"/>
          <w:bCs w:val="0"/>
          <w:i/>
          <w:iCs/>
          <w:color w:val="202021"/>
          <w:sz w:val="21"/>
          <w:szCs w:val="21"/>
        </w:rPr>
        <w:t>la Ley</w:t>
      </w:r>
      <w:r w:rsidRPr="008A6CD3">
        <w:rPr>
          <w:rFonts w:ascii="Abadi" w:hAnsi="Abadi"/>
          <w:b w:val="0"/>
          <w:bCs w:val="0"/>
          <w:i/>
          <w:iCs/>
          <w:color w:val="202021"/>
          <w:spacing w:val="-15"/>
          <w:sz w:val="21"/>
          <w:szCs w:val="21"/>
        </w:rPr>
        <w:t xml:space="preserve"> </w:t>
      </w:r>
      <w:r w:rsidRPr="008A6CD3">
        <w:rPr>
          <w:rFonts w:ascii="Abadi" w:hAnsi="Abadi"/>
          <w:b w:val="0"/>
          <w:bCs w:val="0"/>
          <w:i/>
          <w:iCs/>
          <w:color w:val="202021"/>
          <w:sz w:val="21"/>
          <w:szCs w:val="21"/>
        </w:rPr>
        <w:t>Federal</w:t>
      </w:r>
      <w:r w:rsidRPr="008A6CD3">
        <w:rPr>
          <w:rFonts w:ascii="Abadi" w:hAnsi="Abadi"/>
          <w:b w:val="0"/>
          <w:bCs w:val="0"/>
          <w:i/>
          <w:iCs/>
          <w:color w:val="202021"/>
          <w:spacing w:val="-21"/>
          <w:sz w:val="21"/>
          <w:szCs w:val="21"/>
        </w:rPr>
        <w:t xml:space="preserve"> </w:t>
      </w:r>
      <w:r w:rsidRPr="008A6CD3">
        <w:rPr>
          <w:rFonts w:ascii="Abadi" w:hAnsi="Abadi"/>
          <w:b w:val="0"/>
          <w:bCs w:val="0"/>
          <w:i/>
          <w:iCs/>
          <w:color w:val="202021"/>
          <w:sz w:val="21"/>
          <w:szCs w:val="21"/>
        </w:rPr>
        <w:t>del</w:t>
      </w:r>
      <w:r w:rsidRPr="008A6CD3">
        <w:rPr>
          <w:rFonts w:ascii="Abadi" w:hAnsi="Abadi"/>
          <w:b w:val="0"/>
          <w:bCs w:val="0"/>
          <w:i/>
          <w:iCs/>
          <w:color w:val="202021"/>
          <w:spacing w:val="-1"/>
          <w:sz w:val="21"/>
          <w:szCs w:val="21"/>
        </w:rPr>
        <w:t xml:space="preserve"> </w:t>
      </w:r>
      <w:r w:rsidRPr="008A6CD3">
        <w:rPr>
          <w:rFonts w:ascii="Abadi" w:hAnsi="Abadi"/>
          <w:b w:val="0"/>
          <w:bCs w:val="0"/>
          <w:i/>
          <w:iCs/>
          <w:color w:val="202021"/>
          <w:sz w:val="21"/>
          <w:szCs w:val="21"/>
        </w:rPr>
        <w:t>Trabajo.</w:t>
      </w:r>
    </w:p>
    <w:p w14:paraId="773F3228" w14:textId="77777777" w:rsidR="000218BD" w:rsidRPr="008A6CD3" w:rsidRDefault="000218BD" w:rsidP="008A6CD3">
      <w:pPr>
        <w:pStyle w:val="Textoindependiente"/>
        <w:kinsoku w:val="0"/>
        <w:overflowPunct w:val="0"/>
        <w:spacing w:before="259"/>
        <w:ind w:left="567" w:right="400" w:firstLine="10"/>
        <w:rPr>
          <w:rFonts w:ascii="Abadi" w:hAnsi="Abadi"/>
          <w:b w:val="0"/>
          <w:bCs w:val="0"/>
          <w:i/>
          <w:iCs/>
          <w:color w:val="202021"/>
          <w:sz w:val="21"/>
          <w:szCs w:val="21"/>
        </w:rPr>
      </w:pPr>
    </w:p>
    <w:p w14:paraId="4E741746" w14:textId="77777777" w:rsidR="000218BD" w:rsidRPr="008A6CD3" w:rsidRDefault="000218BD" w:rsidP="00FC1708">
      <w:pPr>
        <w:pStyle w:val="Textoindependiente"/>
        <w:kinsoku w:val="0"/>
        <w:overflowPunct w:val="0"/>
        <w:spacing w:before="10"/>
        <w:ind w:left="426" w:right="400" w:hanging="1"/>
        <w:rPr>
          <w:rFonts w:ascii="Abadi" w:hAnsi="Abadi"/>
          <w:b w:val="0"/>
          <w:bCs w:val="0"/>
          <w:i/>
          <w:iCs/>
          <w:color w:val="202021"/>
          <w:sz w:val="21"/>
          <w:szCs w:val="21"/>
        </w:rPr>
      </w:pPr>
      <w:r w:rsidRPr="008A6CD3">
        <w:rPr>
          <w:rFonts w:ascii="Abadi" w:hAnsi="Abadi"/>
          <w:b w:val="0"/>
          <w:bCs w:val="0"/>
          <w:i/>
          <w:iCs/>
          <w:color w:val="212121"/>
          <w:sz w:val="21"/>
          <w:szCs w:val="21"/>
        </w:rPr>
        <w:t>En</w:t>
      </w:r>
      <w:r w:rsidRPr="008A6CD3">
        <w:rPr>
          <w:rFonts w:ascii="Abadi" w:hAnsi="Abadi"/>
          <w:b w:val="0"/>
          <w:bCs w:val="0"/>
          <w:i/>
          <w:iCs/>
          <w:color w:val="212121"/>
          <w:spacing w:val="-5"/>
          <w:sz w:val="21"/>
          <w:szCs w:val="21"/>
        </w:rPr>
        <w:t xml:space="preserve"> </w:t>
      </w:r>
      <w:r w:rsidRPr="008A6CD3">
        <w:rPr>
          <w:rFonts w:ascii="Abadi" w:hAnsi="Abadi"/>
          <w:b w:val="0"/>
          <w:bCs w:val="0"/>
          <w:i/>
          <w:iCs/>
          <w:color w:val="212121"/>
          <w:sz w:val="21"/>
          <w:szCs w:val="21"/>
        </w:rPr>
        <w:t>el</w:t>
      </w:r>
      <w:r w:rsidRPr="008A6CD3">
        <w:rPr>
          <w:rFonts w:ascii="Abadi" w:hAnsi="Abadi"/>
          <w:b w:val="0"/>
          <w:bCs w:val="0"/>
          <w:i/>
          <w:iCs/>
          <w:color w:val="212121"/>
          <w:spacing w:val="-5"/>
          <w:sz w:val="21"/>
          <w:szCs w:val="21"/>
        </w:rPr>
        <w:t xml:space="preserve"> </w:t>
      </w:r>
      <w:r w:rsidRPr="008A6CD3">
        <w:rPr>
          <w:rFonts w:ascii="Abadi" w:hAnsi="Abadi"/>
          <w:b w:val="0"/>
          <w:bCs w:val="0"/>
          <w:i/>
          <w:iCs/>
          <w:color w:val="212121"/>
          <w:sz w:val="21"/>
          <w:szCs w:val="21"/>
        </w:rPr>
        <w:t>Estado</w:t>
      </w:r>
      <w:r w:rsidRPr="008A6CD3">
        <w:rPr>
          <w:rFonts w:ascii="Abadi" w:hAnsi="Abadi"/>
          <w:b w:val="0"/>
          <w:bCs w:val="0"/>
          <w:i/>
          <w:iCs/>
          <w:color w:val="212121"/>
          <w:spacing w:val="-9"/>
          <w:sz w:val="21"/>
          <w:szCs w:val="21"/>
        </w:rPr>
        <w:t xml:space="preserve"> </w:t>
      </w:r>
      <w:r w:rsidRPr="008A6CD3">
        <w:rPr>
          <w:rFonts w:ascii="Abadi" w:hAnsi="Abadi"/>
          <w:b w:val="0"/>
          <w:bCs w:val="0"/>
          <w:i/>
          <w:iCs/>
          <w:color w:val="212121"/>
          <w:sz w:val="21"/>
          <w:szCs w:val="21"/>
        </w:rPr>
        <w:t>de Guanajuato,</w:t>
      </w:r>
      <w:r w:rsidRPr="008A6CD3">
        <w:rPr>
          <w:rFonts w:ascii="Abadi" w:hAnsi="Abadi"/>
          <w:b w:val="0"/>
          <w:bCs w:val="0"/>
          <w:i/>
          <w:iCs/>
          <w:color w:val="212121"/>
          <w:spacing w:val="7"/>
          <w:sz w:val="21"/>
          <w:szCs w:val="21"/>
        </w:rPr>
        <w:t xml:space="preserve"> </w:t>
      </w:r>
      <w:r w:rsidRPr="008A6CD3">
        <w:rPr>
          <w:rFonts w:ascii="Abadi" w:hAnsi="Abadi"/>
          <w:b w:val="0"/>
          <w:bCs w:val="0"/>
          <w:i/>
          <w:iCs/>
          <w:color w:val="212121"/>
          <w:sz w:val="21"/>
          <w:szCs w:val="21"/>
        </w:rPr>
        <w:t>así</w:t>
      </w:r>
      <w:r w:rsidRPr="008A6CD3">
        <w:rPr>
          <w:rFonts w:ascii="Abadi" w:hAnsi="Abadi"/>
          <w:b w:val="0"/>
          <w:bCs w:val="0"/>
          <w:i/>
          <w:iCs/>
          <w:color w:val="212121"/>
          <w:spacing w:val="-24"/>
          <w:sz w:val="21"/>
          <w:szCs w:val="21"/>
        </w:rPr>
        <w:t xml:space="preserve"> </w:t>
      </w:r>
      <w:r w:rsidRPr="008A6CD3">
        <w:rPr>
          <w:rFonts w:ascii="Abadi" w:hAnsi="Abadi"/>
          <w:b w:val="0"/>
          <w:bCs w:val="0"/>
          <w:i/>
          <w:iCs/>
          <w:color w:val="212121"/>
          <w:sz w:val="21"/>
          <w:szCs w:val="21"/>
        </w:rPr>
        <w:t>como</w:t>
      </w:r>
      <w:r w:rsidRPr="008A6CD3">
        <w:rPr>
          <w:rFonts w:ascii="Abadi" w:hAnsi="Abadi"/>
          <w:b w:val="0"/>
          <w:bCs w:val="0"/>
          <w:i/>
          <w:iCs/>
          <w:color w:val="212121"/>
          <w:spacing w:val="17"/>
          <w:sz w:val="21"/>
          <w:szCs w:val="21"/>
        </w:rPr>
        <w:t xml:space="preserve"> </w:t>
      </w:r>
      <w:r w:rsidRPr="008A6CD3">
        <w:rPr>
          <w:rFonts w:ascii="Abadi" w:hAnsi="Abadi"/>
          <w:b w:val="0"/>
          <w:bCs w:val="0"/>
          <w:i/>
          <w:iCs/>
          <w:color w:val="212121"/>
          <w:sz w:val="21"/>
          <w:szCs w:val="21"/>
        </w:rPr>
        <w:t>en</w:t>
      </w:r>
      <w:r w:rsidRPr="008A6CD3">
        <w:rPr>
          <w:rFonts w:ascii="Abadi" w:hAnsi="Abadi"/>
          <w:b w:val="0"/>
          <w:bCs w:val="0"/>
          <w:i/>
          <w:iCs/>
          <w:color w:val="212121"/>
          <w:spacing w:val="-14"/>
          <w:sz w:val="21"/>
          <w:szCs w:val="21"/>
        </w:rPr>
        <w:t xml:space="preserve"> </w:t>
      </w:r>
      <w:r w:rsidRPr="008A6CD3">
        <w:rPr>
          <w:rFonts w:ascii="Abadi" w:hAnsi="Abadi"/>
          <w:b w:val="0"/>
          <w:bCs w:val="0"/>
          <w:i/>
          <w:iCs/>
          <w:color w:val="212121"/>
          <w:sz w:val="21"/>
          <w:szCs w:val="21"/>
        </w:rPr>
        <w:t>la</w:t>
      </w:r>
      <w:r w:rsidRPr="008A6CD3">
        <w:rPr>
          <w:rFonts w:ascii="Abadi" w:hAnsi="Abadi"/>
          <w:b w:val="0"/>
          <w:bCs w:val="0"/>
          <w:i/>
          <w:iCs/>
          <w:color w:val="212121"/>
          <w:spacing w:val="-5"/>
          <w:sz w:val="21"/>
          <w:szCs w:val="21"/>
        </w:rPr>
        <w:t xml:space="preserve"> </w:t>
      </w:r>
      <w:r w:rsidRPr="008A6CD3">
        <w:rPr>
          <w:rFonts w:ascii="Abadi" w:hAnsi="Abadi"/>
          <w:b w:val="0"/>
          <w:bCs w:val="0"/>
          <w:i/>
          <w:iCs/>
          <w:color w:val="212121"/>
          <w:sz w:val="21"/>
          <w:szCs w:val="21"/>
        </w:rPr>
        <w:t>Constitución</w:t>
      </w:r>
      <w:r w:rsidRPr="008A6CD3">
        <w:rPr>
          <w:rFonts w:ascii="Abadi" w:hAnsi="Abadi"/>
          <w:b w:val="0"/>
          <w:bCs w:val="0"/>
          <w:i/>
          <w:iCs/>
          <w:color w:val="212121"/>
          <w:spacing w:val="-5"/>
          <w:sz w:val="21"/>
          <w:szCs w:val="21"/>
        </w:rPr>
        <w:t xml:space="preserve"> </w:t>
      </w:r>
      <w:r w:rsidRPr="008A6CD3">
        <w:rPr>
          <w:rFonts w:ascii="Abadi" w:hAnsi="Abadi"/>
          <w:b w:val="0"/>
          <w:bCs w:val="0"/>
          <w:i/>
          <w:iCs/>
          <w:color w:val="212121"/>
          <w:sz w:val="21"/>
          <w:szCs w:val="21"/>
        </w:rPr>
        <w:t>Política</w:t>
      </w:r>
      <w:r w:rsidRPr="008A6CD3">
        <w:rPr>
          <w:rFonts w:ascii="Abadi" w:hAnsi="Abadi"/>
          <w:b w:val="0"/>
          <w:bCs w:val="0"/>
          <w:i/>
          <w:iCs/>
          <w:color w:val="212121"/>
          <w:spacing w:val="-2"/>
          <w:sz w:val="21"/>
          <w:szCs w:val="21"/>
        </w:rPr>
        <w:t xml:space="preserve"> </w:t>
      </w:r>
      <w:r w:rsidRPr="008A6CD3">
        <w:rPr>
          <w:rFonts w:ascii="Abadi" w:hAnsi="Abadi"/>
          <w:b w:val="0"/>
          <w:bCs w:val="0"/>
          <w:i/>
          <w:iCs/>
          <w:color w:val="212121"/>
          <w:sz w:val="21"/>
          <w:szCs w:val="21"/>
        </w:rPr>
        <w:t>de</w:t>
      </w:r>
      <w:r w:rsidRPr="008A6CD3">
        <w:rPr>
          <w:rFonts w:ascii="Abadi" w:hAnsi="Abadi"/>
          <w:b w:val="0"/>
          <w:bCs w:val="0"/>
          <w:i/>
          <w:iCs/>
          <w:color w:val="212121"/>
          <w:spacing w:val="18"/>
          <w:sz w:val="21"/>
          <w:szCs w:val="21"/>
        </w:rPr>
        <w:t xml:space="preserve"> </w:t>
      </w:r>
      <w:r w:rsidRPr="008A6CD3">
        <w:rPr>
          <w:rFonts w:ascii="Abadi" w:hAnsi="Abadi"/>
          <w:b w:val="0"/>
          <w:bCs w:val="0"/>
          <w:i/>
          <w:iCs/>
          <w:color w:val="212121"/>
          <w:sz w:val="21"/>
          <w:szCs w:val="21"/>
        </w:rPr>
        <w:t>los</w:t>
      </w:r>
      <w:r w:rsidRPr="008A6CD3">
        <w:rPr>
          <w:rFonts w:ascii="Abadi" w:hAnsi="Abadi"/>
          <w:b w:val="0"/>
          <w:bCs w:val="0"/>
          <w:i/>
          <w:iCs/>
          <w:color w:val="212121"/>
          <w:spacing w:val="12"/>
          <w:sz w:val="21"/>
          <w:szCs w:val="21"/>
        </w:rPr>
        <w:t xml:space="preserve"> </w:t>
      </w:r>
      <w:r w:rsidRPr="008A6CD3">
        <w:rPr>
          <w:rFonts w:ascii="Abadi" w:hAnsi="Abadi"/>
          <w:b w:val="0"/>
          <w:bCs w:val="0"/>
          <w:i/>
          <w:iCs/>
          <w:color w:val="212121"/>
          <w:sz w:val="21"/>
          <w:szCs w:val="21"/>
        </w:rPr>
        <w:t>Estados</w:t>
      </w:r>
      <w:r w:rsidRPr="008A6CD3">
        <w:rPr>
          <w:rFonts w:ascii="Abadi" w:hAnsi="Abadi"/>
          <w:b w:val="0"/>
          <w:bCs w:val="0"/>
          <w:i/>
          <w:iCs/>
          <w:color w:val="212121"/>
          <w:spacing w:val="26"/>
          <w:sz w:val="21"/>
          <w:szCs w:val="21"/>
        </w:rPr>
        <w:t xml:space="preserve"> </w:t>
      </w:r>
      <w:r w:rsidRPr="008A6CD3">
        <w:rPr>
          <w:rFonts w:ascii="Abadi" w:hAnsi="Abadi"/>
          <w:b w:val="0"/>
          <w:bCs w:val="0"/>
          <w:i/>
          <w:iCs/>
          <w:color w:val="212121"/>
          <w:sz w:val="21"/>
          <w:szCs w:val="21"/>
        </w:rPr>
        <w:t>Unidos</w:t>
      </w:r>
      <w:r w:rsidRPr="008A6CD3">
        <w:rPr>
          <w:rFonts w:ascii="Abadi" w:hAnsi="Abadi"/>
          <w:b w:val="0"/>
          <w:bCs w:val="0"/>
          <w:i/>
          <w:iCs/>
          <w:color w:val="212121"/>
          <w:spacing w:val="23"/>
          <w:sz w:val="21"/>
          <w:szCs w:val="21"/>
        </w:rPr>
        <w:t xml:space="preserve"> </w:t>
      </w:r>
      <w:r w:rsidRPr="008A6CD3">
        <w:rPr>
          <w:rFonts w:ascii="Abadi" w:hAnsi="Abadi"/>
          <w:b w:val="0"/>
          <w:bCs w:val="0"/>
          <w:i/>
          <w:iCs/>
          <w:color w:val="212121"/>
          <w:sz w:val="21"/>
          <w:szCs w:val="21"/>
        </w:rPr>
        <w:t>Mexicanos,</w:t>
      </w:r>
      <w:r w:rsidRPr="008A6CD3">
        <w:rPr>
          <w:rFonts w:ascii="Abadi" w:hAnsi="Abadi"/>
          <w:b w:val="0"/>
          <w:bCs w:val="0"/>
          <w:i/>
          <w:iCs/>
          <w:color w:val="212121"/>
          <w:spacing w:val="36"/>
          <w:sz w:val="21"/>
          <w:szCs w:val="21"/>
        </w:rPr>
        <w:t xml:space="preserve"> </w:t>
      </w:r>
      <w:r w:rsidRPr="008A6CD3">
        <w:rPr>
          <w:rFonts w:ascii="Abadi" w:hAnsi="Abadi"/>
          <w:b w:val="0"/>
          <w:bCs w:val="0"/>
          <w:i/>
          <w:iCs/>
          <w:color w:val="212121"/>
          <w:sz w:val="21"/>
          <w:szCs w:val="21"/>
        </w:rPr>
        <w:t>establece</w:t>
      </w:r>
      <w:r w:rsidRPr="008A6CD3">
        <w:rPr>
          <w:rFonts w:ascii="Abadi" w:hAnsi="Abadi"/>
          <w:b w:val="0"/>
          <w:bCs w:val="0"/>
          <w:i/>
          <w:iCs/>
          <w:color w:val="212121"/>
          <w:spacing w:val="18"/>
          <w:sz w:val="21"/>
          <w:szCs w:val="21"/>
        </w:rPr>
        <w:t xml:space="preserve"> </w:t>
      </w:r>
      <w:r w:rsidRPr="008A6CD3">
        <w:rPr>
          <w:rFonts w:ascii="Abadi" w:hAnsi="Abadi"/>
          <w:b w:val="0"/>
          <w:bCs w:val="0"/>
          <w:i/>
          <w:iCs/>
          <w:color w:val="212121"/>
          <w:sz w:val="21"/>
          <w:szCs w:val="21"/>
        </w:rPr>
        <w:t>desde</w:t>
      </w:r>
      <w:r w:rsidRPr="008A6CD3">
        <w:rPr>
          <w:rFonts w:ascii="Abadi" w:hAnsi="Abadi"/>
          <w:b w:val="0"/>
          <w:bCs w:val="0"/>
          <w:i/>
          <w:iCs/>
          <w:color w:val="212121"/>
          <w:spacing w:val="16"/>
          <w:sz w:val="21"/>
          <w:szCs w:val="21"/>
        </w:rPr>
        <w:t xml:space="preserve"> </w:t>
      </w:r>
      <w:r w:rsidRPr="008A6CD3">
        <w:rPr>
          <w:rFonts w:ascii="Abadi" w:hAnsi="Abadi"/>
          <w:b w:val="0"/>
          <w:bCs w:val="0"/>
          <w:i/>
          <w:iCs/>
          <w:color w:val="212121"/>
          <w:sz w:val="21"/>
          <w:szCs w:val="21"/>
        </w:rPr>
        <w:t xml:space="preserve">su </w:t>
      </w:r>
      <w:r w:rsidRPr="008A6CD3">
        <w:rPr>
          <w:rFonts w:ascii="Abadi" w:hAnsi="Abadi"/>
          <w:b w:val="0"/>
          <w:bCs w:val="0"/>
          <w:i/>
          <w:iCs/>
          <w:color w:val="202021"/>
          <w:sz w:val="21"/>
          <w:szCs w:val="21"/>
        </w:rPr>
        <w:t>Constitución</w:t>
      </w:r>
      <w:r w:rsidRPr="008A6CD3">
        <w:rPr>
          <w:rFonts w:ascii="Abadi" w:hAnsi="Abadi"/>
          <w:b w:val="0"/>
          <w:bCs w:val="0"/>
          <w:i/>
          <w:iCs/>
          <w:color w:val="202021"/>
          <w:spacing w:val="53"/>
          <w:sz w:val="21"/>
          <w:szCs w:val="21"/>
        </w:rPr>
        <w:t xml:space="preserve"> </w:t>
      </w:r>
      <w:r w:rsidRPr="008A6CD3">
        <w:rPr>
          <w:rFonts w:ascii="Abadi" w:hAnsi="Abadi"/>
          <w:b w:val="0"/>
          <w:bCs w:val="0"/>
          <w:i/>
          <w:iCs/>
          <w:color w:val="202021"/>
          <w:sz w:val="21"/>
          <w:szCs w:val="21"/>
        </w:rPr>
        <w:t>y</w:t>
      </w:r>
      <w:r w:rsidRPr="008A6CD3">
        <w:rPr>
          <w:rFonts w:ascii="Abadi" w:hAnsi="Abadi"/>
          <w:b w:val="0"/>
          <w:bCs w:val="0"/>
          <w:i/>
          <w:iCs/>
          <w:color w:val="202021"/>
          <w:spacing w:val="42"/>
          <w:sz w:val="21"/>
          <w:szCs w:val="21"/>
        </w:rPr>
        <w:t xml:space="preserve"> </w:t>
      </w:r>
      <w:r w:rsidRPr="008A6CD3">
        <w:rPr>
          <w:rFonts w:ascii="Abadi" w:hAnsi="Abadi"/>
          <w:b w:val="0"/>
          <w:bCs w:val="0"/>
          <w:i/>
          <w:iCs/>
          <w:color w:val="202021"/>
          <w:sz w:val="21"/>
          <w:szCs w:val="21"/>
        </w:rPr>
        <w:t>leyes</w:t>
      </w:r>
      <w:r w:rsidRPr="008A6CD3">
        <w:rPr>
          <w:rFonts w:ascii="Abadi" w:hAnsi="Abadi"/>
          <w:b w:val="0"/>
          <w:bCs w:val="0"/>
          <w:i/>
          <w:iCs/>
          <w:color w:val="202021"/>
          <w:spacing w:val="44"/>
          <w:sz w:val="21"/>
          <w:szCs w:val="21"/>
        </w:rPr>
        <w:t xml:space="preserve"> </w:t>
      </w:r>
      <w:r w:rsidRPr="008A6CD3">
        <w:rPr>
          <w:rFonts w:ascii="Abadi" w:hAnsi="Abadi"/>
          <w:b w:val="0"/>
          <w:bCs w:val="0"/>
          <w:i/>
          <w:iCs/>
          <w:color w:val="202021"/>
          <w:sz w:val="21"/>
          <w:szCs w:val="21"/>
        </w:rPr>
        <w:t>el</w:t>
      </w:r>
      <w:r w:rsidRPr="008A6CD3">
        <w:rPr>
          <w:rFonts w:ascii="Abadi" w:hAnsi="Abadi"/>
          <w:b w:val="0"/>
          <w:bCs w:val="0"/>
          <w:i/>
          <w:iCs/>
          <w:color w:val="202021"/>
          <w:spacing w:val="40"/>
          <w:sz w:val="21"/>
          <w:szCs w:val="21"/>
        </w:rPr>
        <w:t xml:space="preserve"> </w:t>
      </w:r>
      <w:r w:rsidRPr="008A6CD3">
        <w:rPr>
          <w:rFonts w:ascii="Abadi" w:hAnsi="Abadi"/>
          <w:b w:val="0"/>
          <w:bCs w:val="0"/>
          <w:i/>
          <w:iCs/>
          <w:color w:val="202021"/>
          <w:sz w:val="21"/>
          <w:szCs w:val="21"/>
        </w:rPr>
        <w:t>reconocimiento</w:t>
      </w:r>
      <w:r w:rsidRPr="008A6CD3">
        <w:rPr>
          <w:rFonts w:ascii="Abadi" w:hAnsi="Abadi"/>
          <w:b w:val="0"/>
          <w:bCs w:val="0"/>
          <w:i/>
          <w:iCs/>
          <w:color w:val="202021"/>
          <w:spacing w:val="55"/>
          <w:sz w:val="21"/>
          <w:szCs w:val="21"/>
        </w:rPr>
        <w:t xml:space="preserve"> </w:t>
      </w:r>
      <w:r w:rsidRPr="008A6CD3">
        <w:rPr>
          <w:rFonts w:ascii="Abadi" w:hAnsi="Abadi"/>
          <w:b w:val="0"/>
          <w:bCs w:val="0"/>
          <w:i/>
          <w:iCs/>
          <w:color w:val="202021"/>
          <w:sz w:val="21"/>
          <w:szCs w:val="21"/>
        </w:rPr>
        <w:t>de</w:t>
      </w:r>
      <w:r w:rsidRPr="008A6CD3">
        <w:rPr>
          <w:rFonts w:ascii="Abadi" w:hAnsi="Abadi"/>
          <w:b w:val="0"/>
          <w:bCs w:val="0"/>
          <w:i/>
          <w:iCs/>
          <w:color w:val="202021"/>
          <w:spacing w:val="48"/>
          <w:sz w:val="21"/>
          <w:szCs w:val="21"/>
        </w:rPr>
        <w:t xml:space="preserve"> </w:t>
      </w:r>
      <w:r w:rsidRPr="008A6CD3">
        <w:rPr>
          <w:rFonts w:ascii="Abadi" w:hAnsi="Abadi"/>
          <w:b w:val="0"/>
          <w:bCs w:val="0"/>
          <w:i/>
          <w:iCs/>
          <w:color w:val="202021"/>
          <w:sz w:val="21"/>
          <w:szCs w:val="21"/>
        </w:rPr>
        <w:t>los</w:t>
      </w:r>
      <w:r w:rsidRPr="008A6CD3">
        <w:rPr>
          <w:rFonts w:ascii="Abadi" w:hAnsi="Abadi"/>
          <w:b w:val="0"/>
          <w:bCs w:val="0"/>
          <w:i/>
          <w:iCs/>
          <w:color w:val="202021"/>
          <w:spacing w:val="46"/>
          <w:sz w:val="21"/>
          <w:szCs w:val="21"/>
        </w:rPr>
        <w:t xml:space="preserve"> </w:t>
      </w:r>
      <w:r w:rsidRPr="008A6CD3">
        <w:rPr>
          <w:rFonts w:ascii="Abadi" w:hAnsi="Abadi"/>
          <w:b w:val="0"/>
          <w:bCs w:val="0"/>
          <w:i/>
          <w:iCs/>
          <w:color w:val="202021"/>
          <w:sz w:val="21"/>
          <w:szCs w:val="21"/>
        </w:rPr>
        <w:t>derechos</w:t>
      </w:r>
      <w:r w:rsidRPr="008A6CD3">
        <w:rPr>
          <w:rFonts w:ascii="Abadi" w:hAnsi="Abadi"/>
          <w:b w:val="0"/>
          <w:bCs w:val="0"/>
          <w:i/>
          <w:iCs/>
          <w:color w:val="202021"/>
          <w:spacing w:val="-9"/>
          <w:sz w:val="21"/>
          <w:szCs w:val="21"/>
        </w:rPr>
        <w:t xml:space="preserve"> </w:t>
      </w:r>
      <w:r w:rsidRPr="008A6CD3">
        <w:rPr>
          <w:rFonts w:ascii="Abadi" w:hAnsi="Abadi"/>
          <w:b w:val="0"/>
          <w:bCs w:val="0"/>
          <w:i/>
          <w:iCs/>
          <w:color w:val="202021"/>
          <w:sz w:val="21"/>
          <w:szCs w:val="21"/>
        </w:rPr>
        <w:t>humanos,</w:t>
      </w:r>
      <w:r w:rsidRPr="008A6CD3">
        <w:rPr>
          <w:rFonts w:ascii="Abadi" w:hAnsi="Abadi"/>
          <w:b w:val="0"/>
          <w:bCs w:val="0"/>
          <w:i/>
          <w:iCs/>
          <w:color w:val="202021"/>
          <w:spacing w:val="5"/>
          <w:sz w:val="21"/>
          <w:szCs w:val="21"/>
        </w:rPr>
        <w:t xml:space="preserve"> </w:t>
      </w:r>
      <w:r w:rsidRPr="008A6CD3">
        <w:rPr>
          <w:rFonts w:ascii="Abadi" w:hAnsi="Abadi"/>
          <w:b w:val="0"/>
          <w:bCs w:val="0"/>
          <w:i/>
          <w:iCs/>
          <w:color w:val="202021"/>
          <w:sz w:val="21"/>
          <w:szCs w:val="21"/>
        </w:rPr>
        <w:t>en</w:t>
      </w:r>
      <w:r w:rsidRPr="008A6CD3">
        <w:rPr>
          <w:rFonts w:ascii="Abadi" w:hAnsi="Abadi"/>
          <w:b w:val="0"/>
          <w:bCs w:val="0"/>
          <w:i/>
          <w:iCs/>
          <w:color w:val="202021"/>
          <w:spacing w:val="-20"/>
          <w:sz w:val="21"/>
          <w:szCs w:val="21"/>
        </w:rPr>
        <w:t xml:space="preserve"> los </w:t>
      </w:r>
      <w:r w:rsidRPr="008A6CD3">
        <w:rPr>
          <w:rFonts w:ascii="Abadi" w:hAnsi="Abadi"/>
          <w:b w:val="0"/>
          <w:bCs w:val="0"/>
          <w:i/>
          <w:iCs/>
          <w:color w:val="202021"/>
          <w:spacing w:val="18"/>
          <w:sz w:val="21"/>
          <w:szCs w:val="21"/>
        </w:rPr>
        <w:t>términos</w:t>
      </w:r>
      <w:r w:rsidRPr="008A6CD3">
        <w:rPr>
          <w:rFonts w:ascii="Abadi" w:hAnsi="Abadi"/>
          <w:b w:val="0"/>
          <w:bCs w:val="0"/>
          <w:i/>
          <w:iCs/>
          <w:color w:val="202021"/>
          <w:spacing w:val="-16"/>
          <w:sz w:val="21"/>
          <w:szCs w:val="21"/>
        </w:rPr>
        <w:t xml:space="preserve"> </w:t>
      </w:r>
      <w:r w:rsidRPr="008A6CD3">
        <w:rPr>
          <w:rFonts w:ascii="Abadi" w:hAnsi="Abadi"/>
          <w:b w:val="0"/>
          <w:bCs w:val="0"/>
          <w:i/>
          <w:iCs/>
          <w:color w:val="202021"/>
          <w:sz w:val="21"/>
          <w:szCs w:val="21"/>
        </w:rPr>
        <w:t>de</w:t>
      </w:r>
      <w:r w:rsidRPr="008A6CD3">
        <w:rPr>
          <w:rFonts w:ascii="Abadi" w:hAnsi="Abadi"/>
          <w:b w:val="0"/>
          <w:bCs w:val="0"/>
          <w:i/>
          <w:iCs/>
          <w:color w:val="202021"/>
          <w:spacing w:val="-22"/>
          <w:sz w:val="21"/>
          <w:szCs w:val="21"/>
        </w:rPr>
        <w:t xml:space="preserve"> </w:t>
      </w:r>
      <w:r w:rsidRPr="008A6CD3">
        <w:rPr>
          <w:rFonts w:ascii="Abadi" w:hAnsi="Abadi"/>
          <w:b w:val="0"/>
          <w:bCs w:val="0"/>
          <w:i/>
          <w:iCs/>
          <w:color w:val="202021"/>
          <w:sz w:val="21"/>
          <w:szCs w:val="21"/>
        </w:rPr>
        <w:t>esta</w:t>
      </w:r>
      <w:r w:rsidRPr="008A6CD3">
        <w:rPr>
          <w:rFonts w:ascii="Abadi" w:hAnsi="Abadi"/>
          <w:b w:val="0"/>
          <w:bCs w:val="0"/>
          <w:i/>
          <w:iCs/>
          <w:color w:val="202021"/>
          <w:spacing w:val="-7"/>
          <w:sz w:val="21"/>
          <w:szCs w:val="21"/>
        </w:rPr>
        <w:t xml:space="preserve"> </w:t>
      </w:r>
      <w:r w:rsidRPr="008A6CD3">
        <w:rPr>
          <w:rFonts w:ascii="Abadi" w:hAnsi="Abadi"/>
          <w:b w:val="0"/>
          <w:bCs w:val="0"/>
          <w:i/>
          <w:iCs/>
          <w:color w:val="202021"/>
          <w:sz w:val="21"/>
          <w:szCs w:val="21"/>
        </w:rPr>
        <w:t>última.</w:t>
      </w:r>
    </w:p>
    <w:p w14:paraId="56ADC440" w14:textId="77777777" w:rsidR="000218BD" w:rsidRPr="008A6CD3" w:rsidRDefault="000218BD" w:rsidP="00FC1708">
      <w:pPr>
        <w:pStyle w:val="Textoindependiente"/>
        <w:kinsoku w:val="0"/>
        <w:overflowPunct w:val="0"/>
        <w:spacing w:before="241"/>
        <w:ind w:left="426" w:right="400" w:firstLine="16"/>
        <w:rPr>
          <w:rFonts w:ascii="Abadi" w:hAnsi="Abadi"/>
          <w:b w:val="0"/>
          <w:bCs w:val="0"/>
          <w:i/>
          <w:iCs/>
          <w:color w:val="202020"/>
          <w:sz w:val="21"/>
          <w:szCs w:val="21"/>
        </w:rPr>
      </w:pPr>
      <w:r w:rsidRPr="008A6CD3">
        <w:rPr>
          <w:rFonts w:ascii="Abadi" w:hAnsi="Abadi"/>
          <w:b w:val="0"/>
          <w:bCs w:val="0"/>
          <w:i/>
          <w:iCs/>
          <w:color w:val="202020"/>
          <w:sz w:val="21"/>
          <w:szCs w:val="21"/>
        </w:rPr>
        <w:t>Por</w:t>
      </w:r>
      <w:r w:rsidRPr="008A6CD3">
        <w:rPr>
          <w:rFonts w:ascii="Abadi" w:hAnsi="Abadi"/>
          <w:b w:val="0"/>
          <w:bCs w:val="0"/>
          <w:i/>
          <w:iCs/>
          <w:color w:val="202020"/>
          <w:spacing w:val="25"/>
          <w:sz w:val="21"/>
          <w:szCs w:val="21"/>
        </w:rPr>
        <w:t xml:space="preserve"> </w:t>
      </w:r>
      <w:r w:rsidRPr="008A6CD3">
        <w:rPr>
          <w:rFonts w:ascii="Abadi" w:hAnsi="Abadi"/>
          <w:b w:val="0"/>
          <w:bCs w:val="0"/>
          <w:i/>
          <w:iCs/>
          <w:color w:val="202020"/>
          <w:sz w:val="21"/>
          <w:szCs w:val="21"/>
        </w:rPr>
        <w:t>lo</w:t>
      </w:r>
      <w:r w:rsidRPr="008A6CD3">
        <w:rPr>
          <w:rFonts w:ascii="Abadi" w:hAnsi="Abadi"/>
          <w:b w:val="0"/>
          <w:bCs w:val="0"/>
          <w:i/>
          <w:iCs/>
          <w:color w:val="202020"/>
          <w:spacing w:val="34"/>
          <w:sz w:val="21"/>
          <w:szCs w:val="21"/>
        </w:rPr>
        <w:t xml:space="preserve"> </w:t>
      </w:r>
      <w:r w:rsidRPr="008A6CD3">
        <w:rPr>
          <w:rFonts w:ascii="Abadi" w:hAnsi="Abadi"/>
          <w:b w:val="0"/>
          <w:bCs w:val="0"/>
          <w:i/>
          <w:iCs/>
          <w:color w:val="202020"/>
          <w:sz w:val="21"/>
          <w:szCs w:val="21"/>
        </w:rPr>
        <w:t>que,</w:t>
      </w:r>
      <w:r w:rsidRPr="008A6CD3">
        <w:rPr>
          <w:rFonts w:ascii="Abadi" w:hAnsi="Abadi"/>
          <w:b w:val="0"/>
          <w:bCs w:val="0"/>
          <w:i/>
          <w:iCs/>
          <w:color w:val="202020"/>
          <w:spacing w:val="48"/>
          <w:sz w:val="21"/>
          <w:szCs w:val="21"/>
        </w:rPr>
        <w:t xml:space="preserve"> </w:t>
      </w:r>
      <w:r w:rsidRPr="008A6CD3">
        <w:rPr>
          <w:rFonts w:ascii="Abadi" w:hAnsi="Abadi"/>
          <w:b w:val="0"/>
          <w:bCs w:val="0"/>
          <w:i/>
          <w:iCs/>
          <w:color w:val="202020"/>
          <w:sz w:val="21"/>
          <w:szCs w:val="21"/>
        </w:rPr>
        <w:t>en</w:t>
      </w:r>
      <w:r w:rsidRPr="008A6CD3">
        <w:rPr>
          <w:rFonts w:ascii="Abadi" w:hAnsi="Abadi"/>
          <w:b w:val="0"/>
          <w:bCs w:val="0"/>
          <w:i/>
          <w:iCs/>
          <w:color w:val="202020"/>
          <w:spacing w:val="28"/>
          <w:sz w:val="21"/>
          <w:szCs w:val="21"/>
        </w:rPr>
        <w:t xml:space="preserve"> </w:t>
      </w:r>
      <w:r w:rsidRPr="008A6CD3">
        <w:rPr>
          <w:rFonts w:ascii="Abadi" w:hAnsi="Abadi"/>
          <w:b w:val="0"/>
          <w:bCs w:val="0"/>
          <w:i/>
          <w:iCs/>
          <w:color w:val="202020"/>
          <w:sz w:val="21"/>
          <w:szCs w:val="21"/>
        </w:rPr>
        <w:t>la</w:t>
      </w:r>
      <w:r w:rsidRPr="008A6CD3">
        <w:rPr>
          <w:rFonts w:ascii="Abadi" w:hAnsi="Abadi"/>
          <w:b w:val="0"/>
          <w:bCs w:val="0"/>
          <w:i/>
          <w:iCs/>
          <w:color w:val="202020"/>
          <w:spacing w:val="20"/>
          <w:sz w:val="21"/>
          <w:szCs w:val="21"/>
        </w:rPr>
        <w:t xml:space="preserve"> </w:t>
      </w:r>
      <w:r w:rsidRPr="008A6CD3">
        <w:rPr>
          <w:rFonts w:ascii="Abadi" w:hAnsi="Abadi"/>
          <w:b w:val="0"/>
          <w:bCs w:val="0"/>
          <w:i/>
          <w:iCs/>
          <w:color w:val="202020"/>
          <w:sz w:val="21"/>
          <w:szCs w:val="21"/>
        </w:rPr>
        <w:t>materia</w:t>
      </w:r>
      <w:r w:rsidRPr="008A6CD3">
        <w:rPr>
          <w:rFonts w:ascii="Abadi" w:hAnsi="Abadi"/>
          <w:b w:val="0"/>
          <w:bCs w:val="0"/>
          <w:i/>
          <w:iCs/>
          <w:color w:val="202020"/>
          <w:spacing w:val="27"/>
          <w:sz w:val="21"/>
          <w:szCs w:val="21"/>
        </w:rPr>
        <w:t xml:space="preserve"> </w:t>
      </w:r>
      <w:r w:rsidRPr="008A6CD3">
        <w:rPr>
          <w:rFonts w:ascii="Abadi" w:hAnsi="Abadi"/>
          <w:b w:val="0"/>
          <w:bCs w:val="0"/>
          <w:i/>
          <w:iCs/>
          <w:color w:val="202020"/>
          <w:sz w:val="21"/>
          <w:szCs w:val="21"/>
        </w:rPr>
        <w:t>de</w:t>
      </w:r>
      <w:r w:rsidRPr="008A6CD3">
        <w:rPr>
          <w:rFonts w:ascii="Abadi" w:hAnsi="Abadi"/>
          <w:b w:val="0"/>
          <w:bCs w:val="0"/>
          <w:i/>
          <w:iCs/>
          <w:color w:val="202020"/>
          <w:spacing w:val="29"/>
          <w:sz w:val="21"/>
          <w:szCs w:val="21"/>
        </w:rPr>
        <w:t xml:space="preserve"> </w:t>
      </w:r>
      <w:r w:rsidRPr="008A6CD3">
        <w:rPr>
          <w:rFonts w:ascii="Abadi" w:hAnsi="Abadi"/>
          <w:b w:val="0"/>
          <w:bCs w:val="0"/>
          <w:i/>
          <w:iCs/>
          <w:color w:val="202020"/>
          <w:sz w:val="21"/>
          <w:szCs w:val="21"/>
        </w:rPr>
        <w:t>esta</w:t>
      </w:r>
      <w:r w:rsidRPr="008A6CD3">
        <w:rPr>
          <w:rFonts w:ascii="Abadi" w:hAnsi="Abadi"/>
          <w:b w:val="0"/>
          <w:bCs w:val="0"/>
          <w:i/>
          <w:iCs/>
          <w:color w:val="202020"/>
          <w:spacing w:val="29"/>
          <w:sz w:val="21"/>
          <w:szCs w:val="21"/>
        </w:rPr>
        <w:t xml:space="preserve"> </w:t>
      </w:r>
      <w:r w:rsidRPr="008A6CD3">
        <w:rPr>
          <w:rFonts w:ascii="Abadi" w:hAnsi="Abadi"/>
          <w:b w:val="0"/>
          <w:bCs w:val="0"/>
          <w:i/>
          <w:iCs/>
          <w:color w:val="202020"/>
          <w:sz w:val="21"/>
          <w:szCs w:val="21"/>
        </w:rPr>
        <w:t>iniciativa,</w:t>
      </w:r>
      <w:r w:rsidRPr="008A6CD3">
        <w:rPr>
          <w:rFonts w:ascii="Abadi" w:hAnsi="Abadi"/>
          <w:b w:val="0"/>
          <w:bCs w:val="0"/>
          <w:i/>
          <w:iCs/>
          <w:color w:val="202020"/>
          <w:spacing w:val="48"/>
          <w:sz w:val="21"/>
          <w:szCs w:val="21"/>
        </w:rPr>
        <w:t xml:space="preserve"> </w:t>
      </w:r>
      <w:r w:rsidRPr="008A6CD3">
        <w:rPr>
          <w:rFonts w:ascii="Abadi" w:hAnsi="Abadi"/>
          <w:b w:val="0"/>
          <w:bCs w:val="0"/>
          <w:i/>
          <w:iCs/>
          <w:color w:val="202020"/>
          <w:sz w:val="21"/>
          <w:szCs w:val="21"/>
        </w:rPr>
        <w:t>desde</w:t>
      </w:r>
      <w:r w:rsidRPr="008A6CD3">
        <w:rPr>
          <w:rFonts w:ascii="Abadi" w:hAnsi="Abadi"/>
          <w:b w:val="0"/>
          <w:bCs w:val="0"/>
          <w:i/>
          <w:iCs/>
          <w:color w:val="202020"/>
          <w:spacing w:val="29"/>
          <w:sz w:val="21"/>
          <w:szCs w:val="21"/>
        </w:rPr>
        <w:t xml:space="preserve"> </w:t>
      </w:r>
      <w:r w:rsidRPr="008A6CD3">
        <w:rPr>
          <w:rFonts w:ascii="Abadi" w:hAnsi="Abadi"/>
          <w:b w:val="0"/>
          <w:bCs w:val="0"/>
          <w:i/>
          <w:iCs/>
          <w:color w:val="202020"/>
          <w:sz w:val="21"/>
          <w:szCs w:val="21"/>
        </w:rPr>
        <w:t>un</w:t>
      </w:r>
      <w:r w:rsidRPr="008A6CD3">
        <w:rPr>
          <w:rFonts w:ascii="Abadi" w:hAnsi="Abadi"/>
          <w:b w:val="0"/>
          <w:bCs w:val="0"/>
          <w:i/>
          <w:iCs/>
          <w:color w:val="202020"/>
          <w:spacing w:val="26"/>
          <w:sz w:val="21"/>
          <w:szCs w:val="21"/>
        </w:rPr>
        <w:t xml:space="preserve"> </w:t>
      </w:r>
      <w:r w:rsidRPr="008A6CD3">
        <w:rPr>
          <w:rFonts w:ascii="Abadi" w:hAnsi="Abadi"/>
          <w:b w:val="0"/>
          <w:bCs w:val="0"/>
          <w:i/>
          <w:iCs/>
          <w:color w:val="202020"/>
          <w:sz w:val="21"/>
          <w:szCs w:val="21"/>
        </w:rPr>
        <w:t>análisis</w:t>
      </w:r>
      <w:r w:rsidRPr="008A6CD3">
        <w:rPr>
          <w:rFonts w:ascii="Abadi" w:hAnsi="Abadi"/>
          <w:b w:val="0"/>
          <w:bCs w:val="0"/>
          <w:i/>
          <w:iCs/>
          <w:color w:val="202020"/>
          <w:spacing w:val="-17"/>
          <w:sz w:val="21"/>
          <w:szCs w:val="21"/>
        </w:rPr>
        <w:t xml:space="preserve"> </w:t>
      </w:r>
      <w:r w:rsidRPr="008A6CD3">
        <w:rPr>
          <w:rFonts w:ascii="Abadi" w:hAnsi="Abadi"/>
          <w:b w:val="0"/>
          <w:bCs w:val="0"/>
          <w:i/>
          <w:iCs/>
          <w:color w:val="202020"/>
          <w:sz w:val="21"/>
          <w:szCs w:val="21"/>
        </w:rPr>
        <w:t>jurídico</w:t>
      </w:r>
      <w:r w:rsidRPr="008A6CD3">
        <w:rPr>
          <w:rFonts w:ascii="Abadi" w:hAnsi="Abadi"/>
          <w:b w:val="0"/>
          <w:bCs w:val="0"/>
          <w:i/>
          <w:iCs/>
          <w:color w:val="202020"/>
          <w:spacing w:val="15"/>
          <w:sz w:val="21"/>
          <w:szCs w:val="21"/>
        </w:rPr>
        <w:t xml:space="preserve"> </w:t>
      </w:r>
      <w:r w:rsidRPr="008A6CD3">
        <w:rPr>
          <w:rFonts w:ascii="Abadi" w:hAnsi="Abadi"/>
          <w:b w:val="0"/>
          <w:bCs w:val="0"/>
          <w:i/>
          <w:iCs/>
          <w:color w:val="202020"/>
          <w:sz w:val="21"/>
          <w:szCs w:val="21"/>
        </w:rPr>
        <w:t>se</w:t>
      </w:r>
      <w:r w:rsidRPr="008A6CD3">
        <w:rPr>
          <w:rFonts w:ascii="Abadi" w:hAnsi="Abadi"/>
          <w:b w:val="0"/>
          <w:bCs w:val="0"/>
          <w:i/>
          <w:iCs/>
          <w:color w:val="202020"/>
          <w:spacing w:val="5"/>
          <w:sz w:val="21"/>
          <w:szCs w:val="21"/>
        </w:rPr>
        <w:t xml:space="preserve"> </w:t>
      </w:r>
      <w:r w:rsidRPr="008A6CD3">
        <w:rPr>
          <w:rFonts w:ascii="Abadi" w:hAnsi="Abadi"/>
          <w:b w:val="0"/>
          <w:bCs w:val="0"/>
          <w:i/>
          <w:iCs/>
          <w:color w:val="202020"/>
          <w:sz w:val="21"/>
          <w:szCs w:val="21"/>
        </w:rPr>
        <w:t>establece</w:t>
      </w:r>
      <w:r w:rsidRPr="008A6CD3">
        <w:rPr>
          <w:rFonts w:ascii="Abadi" w:hAnsi="Abadi"/>
          <w:b w:val="0"/>
          <w:bCs w:val="0"/>
          <w:i/>
          <w:iCs/>
          <w:color w:val="202020"/>
          <w:spacing w:val="11"/>
          <w:sz w:val="21"/>
          <w:szCs w:val="21"/>
        </w:rPr>
        <w:t xml:space="preserve"> </w:t>
      </w:r>
      <w:r w:rsidRPr="008A6CD3">
        <w:rPr>
          <w:rFonts w:ascii="Abadi" w:hAnsi="Abadi"/>
          <w:b w:val="0"/>
          <w:bCs w:val="0"/>
          <w:i/>
          <w:iCs/>
          <w:color w:val="202020"/>
          <w:sz w:val="21"/>
          <w:szCs w:val="21"/>
        </w:rPr>
        <w:t>que</w:t>
      </w:r>
      <w:r w:rsidRPr="008A6CD3">
        <w:rPr>
          <w:rFonts w:ascii="Abadi" w:hAnsi="Abadi"/>
          <w:b w:val="0"/>
          <w:bCs w:val="0"/>
          <w:i/>
          <w:iCs/>
          <w:color w:val="202020"/>
          <w:spacing w:val="10"/>
          <w:sz w:val="21"/>
          <w:szCs w:val="21"/>
        </w:rPr>
        <w:t xml:space="preserve"> </w:t>
      </w:r>
      <w:r w:rsidRPr="008A6CD3">
        <w:rPr>
          <w:rFonts w:ascii="Abadi" w:hAnsi="Abadi"/>
          <w:b w:val="0"/>
          <w:bCs w:val="0"/>
          <w:i/>
          <w:iCs/>
          <w:color w:val="202020"/>
          <w:sz w:val="21"/>
          <w:szCs w:val="21"/>
        </w:rPr>
        <w:t>en</w:t>
      </w:r>
      <w:r w:rsidRPr="008A6CD3">
        <w:rPr>
          <w:rFonts w:ascii="Abadi" w:hAnsi="Abadi"/>
          <w:b w:val="0"/>
          <w:bCs w:val="0"/>
          <w:i/>
          <w:iCs/>
          <w:color w:val="202020"/>
          <w:spacing w:val="20"/>
          <w:sz w:val="21"/>
          <w:szCs w:val="21"/>
        </w:rPr>
        <w:t xml:space="preserve"> </w:t>
      </w:r>
      <w:r w:rsidRPr="008A6CD3">
        <w:rPr>
          <w:rFonts w:ascii="Abadi" w:hAnsi="Abadi"/>
          <w:b w:val="0"/>
          <w:bCs w:val="0"/>
          <w:i/>
          <w:iCs/>
          <w:color w:val="202020"/>
          <w:sz w:val="21"/>
          <w:szCs w:val="21"/>
        </w:rPr>
        <w:t>primer</w:t>
      </w:r>
      <w:r w:rsidRPr="008A6CD3">
        <w:rPr>
          <w:rFonts w:ascii="Abadi" w:hAnsi="Abadi"/>
          <w:b w:val="0"/>
          <w:bCs w:val="0"/>
          <w:i/>
          <w:iCs/>
          <w:color w:val="202020"/>
          <w:spacing w:val="18"/>
          <w:sz w:val="21"/>
          <w:szCs w:val="21"/>
        </w:rPr>
        <w:t xml:space="preserve"> </w:t>
      </w:r>
      <w:r w:rsidRPr="008A6CD3">
        <w:rPr>
          <w:rFonts w:ascii="Abadi" w:hAnsi="Abadi"/>
          <w:b w:val="0"/>
          <w:bCs w:val="0"/>
          <w:i/>
          <w:iCs/>
          <w:color w:val="202020"/>
          <w:sz w:val="21"/>
          <w:szCs w:val="21"/>
        </w:rPr>
        <w:t>término</w:t>
      </w:r>
      <w:r w:rsidRPr="008A6CD3">
        <w:rPr>
          <w:rFonts w:ascii="Abadi" w:hAnsi="Abadi"/>
          <w:b w:val="0"/>
          <w:bCs w:val="0"/>
          <w:i/>
          <w:iCs/>
          <w:color w:val="202020"/>
          <w:spacing w:val="19"/>
          <w:sz w:val="21"/>
          <w:szCs w:val="21"/>
        </w:rPr>
        <w:t xml:space="preserve"> </w:t>
      </w:r>
      <w:r w:rsidRPr="008A6CD3">
        <w:rPr>
          <w:rFonts w:ascii="Abadi" w:hAnsi="Abadi"/>
          <w:b w:val="0"/>
          <w:bCs w:val="0"/>
          <w:i/>
          <w:iCs/>
          <w:color w:val="202020"/>
          <w:sz w:val="21"/>
          <w:szCs w:val="21"/>
        </w:rPr>
        <w:t>el</w:t>
      </w:r>
      <w:r w:rsidRPr="008A6CD3">
        <w:rPr>
          <w:rFonts w:ascii="Abadi" w:hAnsi="Abadi"/>
          <w:b w:val="0"/>
          <w:bCs w:val="0"/>
          <w:i/>
          <w:iCs/>
          <w:color w:val="202020"/>
          <w:spacing w:val="18"/>
          <w:sz w:val="21"/>
          <w:szCs w:val="21"/>
        </w:rPr>
        <w:t xml:space="preserve"> </w:t>
      </w:r>
      <w:r w:rsidRPr="008A6CD3">
        <w:rPr>
          <w:rFonts w:ascii="Abadi" w:hAnsi="Abadi"/>
          <w:b w:val="0"/>
          <w:bCs w:val="0"/>
          <w:i/>
          <w:iCs/>
          <w:color w:val="202020"/>
          <w:sz w:val="21"/>
          <w:szCs w:val="21"/>
        </w:rPr>
        <w:t>artículo</w:t>
      </w:r>
      <w:r w:rsidRPr="008A6CD3">
        <w:rPr>
          <w:rFonts w:ascii="Abadi" w:hAnsi="Abadi"/>
          <w:b w:val="0"/>
          <w:bCs w:val="0"/>
          <w:i/>
          <w:iCs/>
          <w:color w:val="202020"/>
          <w:spacing w:val="51"/>
          <w:sz w:val="21"/>
          <w:szCs w:val="21"/>
        </w:rPr>
        <w:t xml:space="preserve"> </w:t>
      </w:r>
      <w:r w:rsidRPr="008A6CD3">
        <w:rPr>
          <w:rFonts w:ascii="Abadi" w:hAnsi="Abadi"/>
          <w:b w:val="0"/>
          <w:bCs w:val="0"/>
          <w:i/>
          <w:iCs/>
          <w:color w:val="202020"/>
          <w:w w:val="75"/>
          <w:sz w:val="21"/>
          <w:szCs w:val="21"/>
        </w:rPr>
        <w:t>1</w:t>
      </w:r>
      <w:r w:rsidRPr="008A6CD3">
        <w:rPr>
          <w:rFonts w:ascii="Abadi" w:hAnsi="Abadi"/>
          <w:b w:val="0"/>
          <w:bCs w:val="0"/>
          <w:i/>
          <w:iCs/>
          <w:color w:val="202020"/>
          <w:spacing w:val="-21"/>
          <w:w w:val="75"/>
          <w:sz w:val="21"/>
          <w:szCs w:val="21"/>
        </w:rPr>
        <w:t xml:space="preserve">  </w:t>
      </w:r>
      <w:r w:rsidRPr="008A6CD3">
        <w:rPr>
          <w:rFonts w:ascii="Abadi" w:hAnsi="Abadi"/>
          <w:b w:val="0"/>
          <w:bCs w:val="0"/>
          <w:i/>
          <w:iCs/>
          <w:color w:val="202020"/>
          <w:sz w:val="21"/>
          <w:szCs w:val="21"/>
        </w:rPr>
        <w:t>reconoce</w:t>
      </w:r>
      <w:r w:rsidRPr="008A6CD3">
        <w:rPr>
          <w:rFonts w:ascii="Abadi" w:hAnsi="Abadi"/>
          <w:b w:val="0"/>
          <w:bCs w:val="0"/>
          <w:i/>
          <w:iCs/>
          <w:color w:val="202020"/>
          <w:spacing w:val="7"/>
          <w:sz w:val="21"/>
          <w:szCs w:val="21"/>
        </w:rPr>
        <w:t xml:space="preserve"> </w:t>
      </w:r>
      <w:r w:rsidRPr="008A6CD3">
        <w:rPr>
          <w:rFonts w:ascii="Abadi" w:hAnsi="Abadi"/>
          <w:b w:val="0"/>
          <w:bCs w:val="0"/>
          <w:i/>
          <w:iCs/>
          <w:color w:val="202020"/>
          <w:sz w:val="21"/>
          <w:szCs w:val="21"/>
        </w:rPr>
        <w:t>que</w:t>
      </w:r>
      <w:r w:rsidRPr="008A6CD3">
        <w:rPr>
          <w:rFonts w:ascii="Abadi" w:hAnsi="Abadi"/>
          <w:b w:val="0"/>
          <w:bCs w:val="0"/>
          <w:i/>
          <w:iCs/>
          <w:color w:val="202020"/>
          <w:spacing w:val="11"/>
          <w:sz w:val="21"/>
          <w:szCs w:val="21"/>
        </w:rPr>
        <w:t xml:space="preserve"> </w:t>
      </w:r>
      <w:r w:rsidRPr="008A6CD3">
        <w:rPr>
          <w:rFonts w:ascii="Abadi" w:hAnsi="Abadi"/>
          <w:b w:val="0"/>
          <w:bCs w:val="0"/>
          <w:i/>
          <w:iCs/>
          <w:color w:val="202020"/>
          <w:sz w:val="21"/>
          <w:szCs w:val="21"/>
        </w:rPr>
        <w:t>todas</w:t>
      </w:r>
      <w:r w:rsidRPr="008A6CD3">
        <w:rPr>
          <w:rFonts w:ascii="Abadi" w:hAnsi="Abadi"/>
          <w:b w:val="0"/>
          <w:bCs w:val="0"/>
          <w:i/>
          <w:iCs/>
          <w:color w:val="202020"/>
          <w:spacing w:val="5"/>
          <w:sz w:val="21"/>
          <w:szCs w:val="21"/>
        </w:rPr>
        <w:t xml:space="preserve"> </w:t>
      </w:r>
      <w:r w:rsidRPr="008A6CD3">
        <w:rPr>
          <w:rFonts w:ascii="Abadi" w:hAnsi="Abadi"/>
          <w:b w:val="0"/>
          <w:bCs w:val="0"/>
          <w:i/>
          <w:iCs/>
          <w:color w:val="202020"/>
          <w:sz w:val="21"/>
          <w:szCs w:val="21"/>
        </w:rPr>
        <w:t>las</w:t>
      </w:r>
      <w:r w:rsidRPr="008A6CD3">
        <w:rPr>
          <w:rFonts w:ascii="Abadi" w:hAnsi="Abadi"/>
          <w:b w:val="0"/>
          <w:bCs w:val="0"/>
          <w:i/>
          <w:iCs/>
          <w:color w:val="202020"/>
          <w:spacing w:val="8"/>
          <w:sz w:val="21"/>
          <w:szCs w:val="21"/>
        </w:rPr>
        <w:t xml:space="preserve"> </w:t>
      </w:r>
      <w:r w:rsidRPr="008A6CD3">
        <w:rPr>
          <w:rFonts w:ascii="Abadi" w:hAnsi="Abadi"/>
          <w:b w:val="0"/>
          <w:bCs w:val="0"/>
          <w:i/>
          <w:iCs/>
          <w:color w:val="202020"/>
          <w:sz w:val="21"/>
          <w:szCs w:val="21"/>
        </w:rPr>
        <w:t>personas</w:t>
      </w:r>
      <w:r w:rsidRPr="008A6CD3">
        <w:rPr>
          <w:rFonts w:ascii="Abadi" w:hAnsi="Abadi"/>
          <w:b w:val="0"/>
          <w:bCs w:val="0"/>
          <w:i/>
          <w:iCs/>
          <w:color w:val="202020"/>
          <w:spacing w:val="73"/>
          <w:sz w:val="21"/>
          <w:szCs w:val="21"/>
        </w:rPr>
        <w:t xml:space="preserve"> </w:t>
      </w:r>
      <w:r w:rsidRPr="008A6CD3">
        <w:rPr>
          <w:rFonts w:ascii="Abadi" w:hAnsi="Abadi"/>
          <w:b w:val="0"/>
          <w:bCs w:val="0"/>
          <w:i/>
          <w:iCs/>
          <w:color w:val="202020"/>
          <w:sz w:val="21"/>
          <w:szCs w:val="21"/>
        </w:rPr>
        <w:t>gozan</w:t>
      </w:r>
      <w:r w:rsidRPr="008A6CD3">
        <w:rPr>
          <w:rFonts w:ascii="Abadi" w:hAnsi="Abadi"/>
          <w:b w:val="0"/>
          <w:bCs w:val="0"/>
          <w:i/>
          <w:iCs/>
          <w:color w:val="202020"/>
          <w:spacing w:val="4"/>
          <w:sz w:val="21"/>
          <w:szCs w:val="21"/>
        </w:rPr>
        <w:t xml:space="preserve"> </w:t>
      </w:r>
      <w:r w:rsidRPr="008A6CD3">
        <w:rPr>
          <w:rFonts w:ascii="Abadi" w:hAnsi="Abadi"/>
          <w:b w:val="0"/>
          <w:bCs w:val="0"/>
          <w:i/>
          <w:iCs/>
          <w:color w:val="202020"/>
          <w:sz w:val="21"/>
          <w:szCs w:val="21"/>
        </w:rPr>
        <w:t>de</w:t>
      </w:r>
      <w:r w:rsidRPr="008A6CD3">
        <w:rPr>
          <w:rFonts w:ascii="Abadi" w:hAnsi="Abadi"/>
          <w:b w:val="0"/>
          <w:bCs w:val="0"/>
          <w:i/>
          <w:iCs/>
          <w:color w:val="202020"/>
          <w:spacing w:val="6"/>
          <w:sz w:val="21"/>
          <w:szCs w:val="21"/>
        </w:rPr>
        <w:t xml:space="preserve"> </w:t>
      </w:r>
      <w:r w:rsidRPr="008A6CD3">
        <w:rPr>
          <w:rFonts w:ascii="Abadi" w:hAnsi="Abadi"/>
          <w:b w:val="0"/>
          <w:bCs w:val="0"/>
          <w:i/>
          <w:iCs/>
          <w:color w:val="202020"/>
          <w:sz w:val="21"/>
          <w:szCs w:val="21"/>
        </w:rPr>
        <w:t>los</w:t>
      </w:r>
      <w:r w:rsidRPr="008A6CD3">
        <w:rPr>
          <w:rFonts w:ascii="Abadi" w:hAnsi="Abadi"/>
          <w:b w:val="0"/>
          <w:bCs w:val="0"/>
          <w:i/>
          <w:iCs/>
          <w:color w:val="202020"/>
          <w:spacing w:val="2"/>
          <w:sz w:val="21"/>
          <w:szCs w:val="21"/>
        </w:rPr>
        <w:t xml:space="preserve"> </w:t>
      </w:r>
      <w:r w:rsidRPr="008A6CD3">
        <w:rPr>
          <w:rFonts w:ascii="Abadi" w:hAnsi="Abadi"/>
          <w:b w:val="0"/>
          <w:bCs w:val="0"/>
          <w:i/>
          <w:iCs/>
          <w:color w:val="202020"/>
          <w:sz w:val="21"/>
          <w:szCs w:val="21"/>
        </w:rPr>
        <w:t>derechos</w:t>
      </w:r>
      <w:r w:rsidRPr="008A6CD3">
        <w:rPr>
          <w:rFonts w:ascii="Abadi" w:hAnsi="Abadi"/>
          <w:b w:val="0"/>
          <w:bCs w:val="0"/>
          <w:i/>
          <w:iCs/>
          <w:color w:val="202020"/>
          <w:spacing w:val="-6"/>
          <w:sz w:val="21"/>
          <w:szCs w:val="21"/>
        </w:rPr>
        <w:t xml:space="preserve"> </w:t>
      </w:r>
      <w:r w:rsidRPr="008A6CD3">
        <w:rPr>
          <w:rFonts w:ascii="Abadi" w:hAnsi="Abadi"/>
          <w:b w:val="0"/>
          <w:bCs w:val="0"/>
          <w:i/>
          <w:iCs/>
          <w:color w:val="202020"/>
          <w:sz w:val="21"/>
          <w:szCs w:val="21"/>
        </w:rPr>
        <w:t>humanos</w:t>
      </w:r>
      <w:r w:rsidRPr="008A6CD3">
        <w:rPr>
          <w:rFonts w:ascii="Abadi" w:hAnsi="Abadi"/>
          <w:b w:val="0"/>
          <w:bCs w:val="0"/>
          <w:i/>
          <w:iCs/>
          <w:color w:val="202020"/>
          <w:spacing w:val="8"/>
          <w:sz w:val="21"/>
          <w:szCs w:val="21"/>
        </w:rPr>
        <w:t xml:space="preserve"> </w:t>
      </w:r>
      <w:r w:rsidRPr="008A6CD3">
        <w:rPr>
          <w:rFonts w:ascii="Abadi" w:hAnsi="Abadi"/>
          <w:b w:val="0"/>
          <w:bCs w:val="0"/>
          <w:i/>
          <w:iCs/>
          <w:color w:val="202020"/>
          <w:sz w:val="21"/>
          <w:szCs w:val="21"/>
        </w:rPr>
        <w:t>y</w:t>
      </w:r>
      <w:r w:rsidRPr="008A6CD3">
        <w:rPr>
          <w:rFonts w:ascii="Abadi" w:hAnsi="Abadi"/>
          <w:b w:val="0"/>
          <w:bCs w:val="0"/>
          <w:i/>
          <w:iCs/>
          <w:color w:val="202020"/>
          <w:spacing w:val="5"/>
          <w:sz w:val="21"/>
          <w:szCs w:val="21"/>
        </w:rPr>
        <w:t xml:space="preserve"> </w:t>
      </w:r>
      <w:r w:rsidRPr="008A6CD3">
        <w:rPr>
          <w:rFonts w:ascii="Abadi" w:hAnsi="Abadi"/>
          <w:b w:val="0"/>
          <w:bCs w:val="0"/>
          <w:i/>
          <w:iCs/>
          <w:color w:val="202020"/>
          <w:sz w:val="21"/>
          <w:szCs w:val="21"/>
        </w:rPr>
        <w:t>garantías</w:t>
      </w:r>
      <w:r w:rsidRPr="008A6CD3">
        <w:rPr>
          <w:rFonts w:ascii="Abadi" w:hAnsi="Abadi"/>
          <w:b w:val="0"/>
          <w:bCs w:val="0"/>
          <w:i/>
          <w:iCs/>
          <w:color w:val="202020"/>
          <w:spacing w:val="7"/>
          <w:sz w:val="21"/>
          <w:szCs w:val="21"/>
        </w:rPr>
        <w:t xml:space="preserve"> </w:t>
      </w:r>
      <w:r w:rsidRPr="008A6CD3">
        <w:rPr>
          <w:rFonts w:ascii="Abadi" w:hAnsi="Abadi"/>
          <w:b w:val="0"/>
          <w:bCs w:val="0"/>
          <w:i/>
          <w:iCs/>
          <w:color w:val="202020"/>
          <w:sz w:val="21"/>
          <w:szCs w:val="21"/>
        </w:rPr>
        <w:t>reconocidos</w:t>
      </w:r>
      <w:r w:rsidRPr="008A6CD3">
        <w:rPr>
          <w:rFonts w:ascii="Abadi" w:hAnsi="Abadi"/>
          <w:b w:val="0"/>
          <w:bCs w:val="0"/>
          <w:i/>
          <w:iCs/>
          <w:color w:val="202020"/>
          <w:spacing w:val="-1"/>
          <w:sz w:val="21"/>
          <w:szCs w:val="21"/>
        </w:rPr>
        <w:t xml:space="preserve"> </w:t>
      </w:r>
      <w:r w:rsidRPr="008A6CD3">
        <w:rPr>
          <w:rFonts w:ascii="Abadi" w:hAnsi="Abadi"/>
          <w:b w:val="0"/>
          <w:bCs w:val="0"/>
          <w:i/>
          <w:iCs/>
          <w:color w:val="202020"/>
          <w:sz w:val="21"/>
          <w:szCs w:val="21"/>
        </w:rPr>
        <w:t>por</w:t>
      </w:r>
      <w:r w:rsidRPr="008A6CD3">
        <w:rPr>
          <w:rFonts w:ascii="Abadi" w:hAnsi="Abadi"/>
          <w:b w:val="0"/>
          <w:bCs w:val="0"/>
          <w:i/>
          <w:iCs/>
          <w:color w:val="202020"/>
          <w:spacing w:val="8"/>
          <w:sz w:val="21"/>
          <w:szCs w:val="21"/>
        </w:rPr>
        <w:t xml:space="preserve"> </w:t>
      </w:r>
      <w:r w:rsidRPr="008A6CD3">
        <w:rPr>
          <w:rFonts w:ascii="Abadi" w:hAnsi="Abadi"/>
          <w:b w:val="0"/>
          <w:bCs w:val="0"/>
          <w:i/>
          <w:iCs/>
          <w:color w:val="202020"/>
          <w:sz w:val="21"/>
          <w:szCs w:val="21"/>
        </w:rPr>
        <w:t>la</w:t>
      </w:r>
      <w:r w:rsidRPr="008A6CD3">
        <w:rPr>
          <w:rFonts w:ascii="Abadi" w:hAnsi="Abadi"/>
          <w:b w:val="0"/>
          <w:bCs w:val="0"/>
          <w:i/>
          <w:iCs/>
          <w:color w:val="202020"/>
          <w:spacing w:val="7"/>
          <w:sz w:val="21"/>
          <w:szCs w:val="21"/>
        </w:rPr>
        <w:t xml:space="preserve"> </w:t>
      </w:r>
      <w:r w:rsidRPr="008A6CD3">
        <w:rPr>
          <w:rFonts w:ascii="Abadi" w:hAnsi="Abadi"/>
          <w:b w:val="0"/>
          <w:bCs w:val="0"/>
          <w:i/>
          <w:iCs/>
          <w:color w:val="202020"/>
          <w:sz w:val="21"/>
          <w:szCs w:val="21"/>
        </w:rPr>
        <w:t>Constitución</w:t>
      </w:r>
      <w:r w:rsidRPr="008A6CD3">
        <w:rPr>
          <w:rFonts w:ascii="Abadi" w:hAnsi="Abadi"/>
          <w:b w:val="0"/>
          <w:bCs w:val="0"/>
          <w:i/>
          <w:iCs/>
          <w:color w:val="202020"/>
          <w:spacing w:val="6"/>
          <w:sz w:val="21"/>
          <w:szCs w:val="21"/>
        </w:rPr>
        <w:t xml:space="preserve"> </w:t>
      </w:r>
      <w:r w:rsidRPr="008A6CD3">
        <w:rPr>
          <w:rFonts w:ascii="Abadi" w:hAnsi="Abadi"/>
          <w:b w:val="0"/>
          <w:bCs w:val="0"/>
          <w:i/>
          <w:iCs/>
          <w:color w:val="202020"/>
          <w:sz w:val="21"/>
          <w:szCs w:val="21"/>
        </w:rPr>
        <w:t>Federal y los tratados</w:t>
      </w:r>
      <w:r w:rsidRPr="008A6CD3">
        <w:rPr>
          <w:rFonts w:ascii="Abadi" w:hAnsi="Abadi"/>
          <w:b w:val="0"/>
          <w:bCs w:val="0"/>
          <w:i/>
          <w:iCs/>
          <w:color w:val="202020"/>
          <w:spacing w:val="10"/>
          <w:sz w:val="21"/>
          <w:szCs w:val="21"/>
        </w:rPr>
        <w:t xml:space="preserve"> </w:t>
      </w:r>
      <w:r w:rsidRPr="008A6CD3">
        <w:rPr>
          <w:rFonts w:ascii="Abadi" w:hAnsi="Abadi"/>
          <w:b w:val="0"/>
          <w:bCs w:val="0"/>
          <w:i/>
          <w:iCs/>
          <w:color w:val="202020"/>
          <w:sz w:val="21"/>
          <w:szCs w:val="21"/>
        </w:rPr>
        <w:t>internacionales</w:t>
      </w:r>
      <w:r w:rsidRPr="008A6CD3">
        <w:rPr>
          <w:rFonts w:ascii="Abadi" w:hAnsi="Abadi"/>
          <w:b w:val="0"/>
          <w:bCs w:val="0"/>
          <w:i/>
          <w:iCs/>
          <w:color w:val="202020"/>
          <w:spacing w:val="5"/>
          <w:sz w:val="21"/>
          <w:szCs w:val="21"/>
        </w:rPr>
        <w:t xml:space="preserve"> </w:t>
      </w:r>
      <w:r w:rsidRPr="008A6CD3">
        <w:rPr>
          <w:rFonts w:ascii="Abadi" w:hAnsi="Abadi"/>
          <w:b w:val="0"/>
          <w:bCs w:val="0"/>
          <w:i/>
          <w:iCs/>
          <w:color w:val="202020"/>
          <w:sz w:val="21"/>
          <w:szCs w:val="21"/>
        </w:rPr>
        <w:t>de</w:t>
      </w:r>
      <w:r w:rsidRPr="008A6CD3">
        <w:rPr>
          <w:rFonts w:ascii="Abadi" w:hAnsi="Abadi"/>
          <w:b w:val="0"/>
          <w:bCs w:val="0"/>
          <w:i/>
          <w:iCs/>
          <w:color w:val="202020"/>
          <w:spacing w:val="11"/>
          <w:sz w:val="21"/>
          <w:szCs w:val="21"/>
        </w:rPr>
        <w:t xml:space="preserve"> </w:t>
      </w:r>
      <w:r w:rsidRPr="008A6CD3">
        <w:rPr>
          <w:rFonts w:ascii="Abadi" w:hAnsi="Abadi"/>
          <w:b w:val="0"/>
          <w:bCs w:val="0"/>
          <w:i/>
          <w:iCs/>
          <w:color w:val="202020"/>
          <w:sz w:val="21"/>
          <w:szCs w:val="21"/>
        </w:rPr>
        <w:t>los</w:t>
      </w:r>
      <w:r w:rsidRPr="008A6CD3">
        <w:rPr>
          <w:rFonts w:ascii="Abadi" w:hAnsi="Abadi"/>
          <w:b w:val="0"/>
          <w:bCs w:val="0"/>
          <w:i/>
          <w:iCs/>
          <w:color w:val="202020"/>
          <w:spacing w:val="7"/>
          <w:sz w:val="21"/>
          <w:szCs w:val="21"/>
        </w:rPr>
        <w:t xml:space="preserve"> </w:t>
      </w:r>
      <w:r w:rsidRPr="008A6CD3">
        <w:rPr>
          <w:rFonts w:ascii="Abadi" w:hAnsi="Abadi"/>
          <w:b w:val="0"/>
          <w:bCs w:val="0"/>
          <w:i/>
          <w:iCs/>
          <w:color w:val="202020"/>
          <w:sz w:val="21"/>
          <w:szCs w:val="21"/>
        </w:rPr>
        <w:t>que</w:t>
      </w:r>
      <w:r w:rsidRPr="008A6CD3">
        <w:rPr>
          <w:rFonts w:ascii="Abadi" w:hAnsi="Abadi"/>
          <w:b w:val="0"/>
          <w:bCs w:val="0"/>
          <w:i/>
          <w:iCs/>
          <w:color w:val="202020"/>
          <w:spacing w:val="7"/>
          <w:sz w:val="21"/>
          <w:szCs w:val="21"/>
        </w:rPr>
        <w:t xml:space="preserve"> </w:t>
      </w:r>
      <w:r w:rsidRPr="008A6CD3">
        <w:rPr>
          <w:rFonts w:ascii="Abadi" w:hAnsi="Abadi"/>
          <w:b w:val="0"/>
          <w:bCs w:val="0"/>
          <w:i/>
          <w:iCs/>
          <w:color w:val="202020"/>
          <w:sz w:val="21"/>
          <w:szCs w:val="21"/>
        </w:rPr>
        <w:t>el</w:t>
      </w:r>
      <w:r w:rsidRPr="008A6CD3">
        <w:rPr>
          <w:rFonts w:ascii="Abadi" w:hAnsi="Abadi"/>
          <w:b w:val="0"/>
          <w:bCs w:val="0"/>
          <w:i/>
          <w:iCs/>
          <w:color w:val="202020"/>
          <w:spacing w:val="11"/>
          <w:sz w:val="21"/>
          <w:szCs w:val="21"/>
        </w:rPr>
        <w:t xml:space="preserve"> </w:t>
      </w:r>
      <w:r w:rsidRPr="008A6CD3">
        <w:rPr>
          <w:rFonts w:ascii="Abadi" w:hAnsi="Abadi"/>
          <w:b w:val="0"/>
          <w:bCs w:val="0"/>
          <w:i/>
          <w:iCs/>
          <w:color w:val="202020"/>
          <w:sz w:val="21"/>
          <w:szCs w:val="21"/>
        </w:rPr>
        <w:t>Estado</w:t>
      </w:r>
      <w:r w:rsidRPr="008A6CD3">
        <w:rPr>
          <w:rFonts w:ascii="Abadi" w:hAnsi="Abadi"/>
          <w:b w:val="0"/>
          <w:bCs w:val="0"/>
          <w:i/>
          <w:iCs/>
          <w:color w:val="202020"/>
          <w:spacing w:val="7"/>
          <w:sz w:val="21"/>
          <w:szCs w:val="21"/>
        </w:rPr>
        <w:t xml:space="preserve"> </w:t>
      </w:r>
      <w:r w:rsidRPr="008A6CD3">
        <w:rPr>
          <w:rFonts w:ascii="Abadi" w:hAnsi="Abadi"/>
          <w:b w:val="0"/>
          <w:bCs w:val="0"/>
          <w:i/>
          <w:iCs/>
          <w:color w:val="202020"/>
          <w:sz w:val="21"/>
          <w:szCs w:val="21"/>
        </w:rPr>
        <w:t>mexicano</w:t>
      </w:r>
      <w:r w:rsidRPr="008A6CD3">
        <w:rPr>
          <w:rFonts w:ascii="Abadi" w:hAnsi="Abadi"/>
          <w:b w:val="0"/>
          <w:bCs w:val="0"/>
          <w:i/>
          <w:iCs/>
          <w:color w:val="202020"/>
          <w:spacing w:val="35"/>
          <w:sz w:val="21"/>
          <w:szCs w:val="21"/>
        </w:rPr>
        <w:t xml:space="preserve"> </w:t>
      </w:r>
      <w:r w:rsidRPr="008A6CD3">
        <w:rPr>
          <w:rFonts w:ascii="Abadi" w:hAnsi="Abadi"/>
          <w:b w:val="0"/>
          <w:bCs w:val="0"/>
          <w:i/>
          <w:iCs/>
          <w:color w:val="202020"/>
          <w:sz w:val="21"/>
          <w:szCs w:val="21"/>
        </w:rPr>
        <w:t>sea parte,</w:t>
      </w:r>
      <w:r w:rsidRPr="008A6CD3">
        <w:rPr>
          <w:rFonts w:ascii="Abadi" w:hAnsi="Abadi"/>
          <w:b w:val="0"/>
          <w:bCs w:val="0"/>
          <w:i/>
          <w:iCs/>
          <w:color w:val="202020"/>
          <w:spacing w:val="17"/>
          <w:sz w:val="21"/>
          <w:szCs w:val="21"/>
        </w:rPr>
        <w:t xml:space="preserve"> </w:t>
      </w:r>
      <w:r w:rsidRPr="008A6CD3">
        <w:rPr>
          <w:rFonts w:ascii="Abadi" w:hAnsi="Abadi"/>
          <w:b w:val="0"/>
          <w:bCs w:val="0"/>
          <w:i/>
          <w:iCs/>
          <w:color w:val="202020"/>
          <w:sz w:val="21"/>
          <w:szCs w:val="21"/>
        </w:rPr>
        <w:t>ella</w:t>
      </w:r>
      <w:r w:rsidRPr="008A6CD3">
        <w:rPr>
          <w:rFonts w:ascii="Abadi" w:hAnsi="Abadi"/>
          <w:b w:val="0"/>
          <w:bCs w:val="0"/>
          <w:i/>
          <w:iCs/>
          <w:color w:val="202020"/>
          <w:spacing w:val="68"/>
          <w:sz w:val="21"/>
          <w:szCs w:val="21"/>
        </w:rPr>
        <w:t xml:space="preserve"> </w:t>
      </w:r>
      <w:r w:rsidRPr="008A6CD3">
        <w:rPr>
          <w:rFonts w:ascii="Abadi" w:hAnsi="Abadi"/>
          <w:b w:val="0"/>
          <w:bCs w:val="0"/>
          <w:i/>
          <w:iCs/>
          <w:color w:val="202020"/>
          <w:sz w:val="21"/>
          <w:szCs w:val="21"/>
        </w:rPr>
        <w:t>mismo</w:t>
      </w:r>
      <w:r w:rsidRPr="008A6CD3">
        <w:rPr>
          <w:rFonts w:ascii="Abadi" w:hAnsi="Abadi"/>
          <w:b w:val="0"/>
          <w:bCs w:val="0"/>
          <w:i/>
          <w:iCs/>
          <w:color w:val="202020"/>
          <w:spacing w:val="73"/>
          <w:sz w:val="21"/>
          <w:szCs w:val="21"/>
        </w:rPr>
        <w:t xml:space="preserve"> </w:t>
      </w:r>
      <w:r w:rsidRPr="008A6CD3">
        <w:rPr>
          <w:rFonts w:ascii="Abadi" w:hAnsi="Abadi"/>
          <w:b w:val="0"/>
          <w:bCs w:val="0"/>
          <w:i/>
          <w:iCs/>
          <w:color w:val="202020"/>
          <w:sz w:val="21"/>
          <w:szCs w:val="21"/>
        </w:rPr>
        <w:t>y</w:t>
      </w:r>
      <w:r w:rsidRPr="008A6CD3">
        <w:rPr>
          <w:rFonts w:ascii="Abadi" w:hAnsi="Abadi"/>
          <w:b w:val="0"/>
          <w:bCs w:val="0"/>
          <w:i/>
          <w:iCs/>
          <w:color w:val="202020"/>
          <w:spacing w:val="71"/>
          <w:sz w:val="21"/>
          <w:szCs w:val="21"/>
        </w:rPr>
        <w:t xml:space="preserve"> </w:t>
      </w:r>
      <w:r w:rsidRPr="008A6CD3">
        <w:rPr>
          <w:rFonts w:ascii="Abadi" w:hAnsi="Abadi"/>
          <w:b w:val="0"/>
          <w:bCs w:val="0"/>
          <w:i/>
          <w:iCs/>
          <w:color w:val="202020"/>
          <w:sz w:val="21"/>
          <w:szCs w:val="21"/>
        </w:rPr>
        <w:lastRenderedPageBreak/>
        <w:t>sus</w:t>
      </w:r>
      <w:r w:rsidRPr="008A6CD3">
        <w:rPr>
          <w:rFonts w:ascii="Abadi" w:hAnsi="Abadi"/>
          <w:b w:val="0"/>
          <w:bCs w:val="0"/>
          <w:i/>
          <w:iCs/>
          <w:color w:val="202020"/>
          <w:spacing w:val="74"/>
          <w:sz w:val="21"/>
          <w:szCs w:val="21"/>
        </w:rPr>
        <w:t xml:space="preserve"> </w:t>
      </w:r>
      <w:r w:rsidRPr="008A6CD3">
        <w:rPr>
          <w:rFonts w:ascii="Abadi" w:hAnsi="Abadi"/>
          <w:b w:val="0"/>
          <w:bCs w:val="0"/>
          <w:i/>
          <w:iCs/>
          <w:color w:val="202020"/>
          <w:sz w:val="21"/>
          <w:szCs w:val="21"/>
        </w:rPr>
        <w:t>leyes</w:t>
      </w:r>
      <w:r w:rsidRPr="008A6CD3">
        <w:rPr>
          <w:rFonts w:ascii="Abadi" w:hAnsi="Abadi"/>
          <w:b w:val="0"/>
          <w:bCs w:val="0"/>
          <w:i/>
          <w:iCs/>
          <w:color w:val="202020"/>
          <w:spacing w:val="3"/>
          <w:sz w:val="21"/>
          <w:szCs w:val="21"/>
        </w:rPr>
        <w:t xml:space="preserve"> </w:t>
      </w:r>
      <w:r w:rsidRPr="008A6CD3">
        <w:rPr>
          <w:rFonts w:ascii="Abadi" w:hAnsi="Abadi"/>
          <w:b w:val="0"/>
          <w:bCs w:val="0"/>
          <w:i/>
          <w:iCs/>
          <w:color w:val="202020"/>
          <w:sz w:val="21"/>
          <w:szCs w:val="21"/>
        </w:rPr>
        <w:t>reglamentarias,</w:t>
      </w:r>
      <w:r w:rsidRPr="008A6CD3">
        <w:rPr>
          <w:rFonts w:ascii="Abadi" w:hAnsi="Abadi"/>
          <w:b w:val="0"/>
          <w:bCs w:val="0"/>
          <w:i/>
          <w:iCs/>
          <w:color w:val="202020"/>
          <w:spacing w:val="17"/>
          <w:sz w:val="21"/>
          <w:szCs w:val="21"/>
        </w:rPr>
        <w:t xml:space="preserve"> </w:t>
      </w:r>
      <w:r w:rsidRPr="008A6CD3">
        <w:rPr>
          <w:rFonts w:ascii="Abadi" w:hAnsi="Abadi"/>
          <w:b w:val="0"/>
          <w:bCs w:val="0"/>
          <w:i/>
          <w:iCs/>
          <w:color w:val="202020"/>
          <w:sz w:val="21"/>
          <w:szCs w:val="21"/>
        </w:rPr>
        <w:t>establece</w:t>
      </w:r>
      <w:r w:rsidRPr="008A6CD3">
        <w:rPr>
          <w:rFonts w:ascii="Abadi" w:hAnsi="Abadi"/>
          <w:b w:val="0"/>
          <w:bCs w:val="0"/>
          <w:i/>
          <w:iCs/>
          <w:color w:val="202020"/>
          <w:spacing w:val="73"/>
          <w:sz w:val="21"/>
          <w:szCs w:val="21"/>
        </w:rPr>
        <w:t xml:space="preserve"> </w:t>
      </w:r>
      <w:r w:rsidRPr="008A6CD3">
        <w:rPr>
          <w:rFonts w:ascii="Abadi" w:hAnsi="Abadi"/>
          <w:b w:val="0"/>
          <w:bCs w:val="0"/>
          <w:i/>
          <w:iCs/>
          <w:color w:val="202020"/>
          <w:sz w:val="21"/>
          <w:szCs w:val="21"/>
        </w:rPr>
        <w:t>los</w:t>
      </w:r>
      <w:r w:rsidRPr="008A6CD3">
        <w:rPr>
          <w:rFonts w:ascii="Abadi" w:hAnsi="Abadi"/>
          <w:b w:val="0"/>
          <w:bCs w:val="0"/>
          <w:i/>
          <w:iCs/>
          <w:color w:val="202020"/>
          <w:spacing w:val="-14"/>
          <w:sz w:val="21"/>
          <w:szCs w:val="21"/>
        </w:rPr>
        <w:t xml:space="preserve"> </w:t>
      </w:r>
      <w:r w:rsidRPr="008A6CD3">
        <w:rPr>
          <w:rFonts w:ascii="Abadi" w:hAnsi="Abadi"/>
          <w:b w:val="0"/>
          <w:bCs w:val="0"/>
          <w:i/>
          <w:iCs/>
          <w:color w:val="202020"/>
          <w:sz w:val="21"/>
          <w:szCs w:val="21"/>
        </w:rPr>
        <w:t>obligaciones</w:t>
      </w:r>
      <w:r w:rsidRPr="008A6CD3">
        <w:rPr>
          <w:rFonts w:ascii="Abadi" w:hAnsi="Abadi"/>
          <w:b w:val="0"/>
          <w:bCs w:val="0"/>
          <w:i/>
          <w:iCs/>
          <w:color w:val="202020"/>
          <w:spacing w:val="59"/>
          <w:sz w:val="21"/>
          <w:szCs w:val="21"/>
        </w:rPr>
        <w:t xml:space="preserve"> </w:t>
      </w:r>
      <w:r w:rsidRPr="008A6CD3">
        <w:rPr>
          <w:rFonts w:ascii="Abadi" w:hAnsi="Abadi"/>
          <w:b w:val="0"/>
          <w:bCs w:val="0"/>
          <w:i/>
          <w:iCs/>
          <w:color w:val="202020"/>
          <w:sz w:val="21"/>
          <w:szCs w:val="21"/>
        </w:rPr>
        <w:t>que</w:t>
      </w:r>
      <w:r w:rsidRPr="008A6CD3">
        <w:rPr>
          <w:rFonts w:ascii="Abadi" w:hAnsi="Abadi"/>
          <w:b w:val="0"/>
          <w:bCs w:val="0"/>
          <w:i/>
          <w:iCs/>
          <w:color w:val="202020"/>
          <w:spacing w:val="54"/>
          <w:sz w:val="21"/>
          <w:szCs w:val="21"/>
        </w:rPr>
        <w:t xml:space="preserve"> </w:t>
      </w:r>
      <w:r w:rsidRPr="008A6CD3">
        <w:rPr>
          <w:rFonts w:ascii="Abadi" w:hAnsi="Abadi"/>
          <w:b w:val="0"/>
          <w:bCs w:val="0"/>
          <w:i/>
          <w:iCs/>
          <w:color w:val="202020"/>
          <w:sz w:val="21"/>
          <w:szCs w:val="21"/>
        </w:rPr>
        <w:t>cada</w:t>
      </w:r>
      <w:r w:rsidRPr="008A6CD3">
        <w:rPr>
          <w:rFonts w:ascii="Abadi" w:hAnsi="Abadi"/>
          <w:b w:val="0"/>
          <w:bCs w:val="0"/>
          <w:i/>
          <w:iCs/>
          <w:color w:val="202020"/>
          <w:spacing w:val="28"/>
          <w:sz w:val="21"/>
          <w:szCs w:val="21"/>
        </w:rPr>
        <w:t xml:space="preserve"> </w:t>
      </w:r>
      <w:r w:rsidRPr="008A6CD3">
        <w:rPr>
          <w:rFonts w:ascii="Abadi" w:hAnsi="Abadi"/>
          <w:b w:val="0"/>
          <w:bCs w:val="0"/>
          <w:i/>
          <w:iCs/>
          <w:color w:val="202020"/>
          <w:sz w:val="21"/>
          <w:szCs w:val="21"/>
        </w:rPr>
        <w:t>una</w:t>
      </w:r>
      <w:r w:rsidRPr="008A6CD3">
        <w:rPr>
          <w:rFonts w:ascii="Abadi" w:hAnsi="Abadi"/>
          <w:b w:val="0"/>
          <w:bCs w:val="0"/>
          <w:i/>
          <w:iCs/>
          <w:color w:val="202020"/>
          <w:spacing w:val="62"/>
          <w:sz w:val="21"/>
          <w:szCs w:val="21"/>
        </w:rPr>
        <w:t xml:space="preserve"> </w:t>
      </w:r>
      <w:r w:rsidRPr="008A6CD3">
        <w:rPr>
          <w:rFonts w:ascii="Abadi" w:hAnsi="Abadi"/>
          <w:b w:val="0"/>
          <w:bCs w:val="0"/>
          <w:i/>
          <w:iCs/>
          <w:color w:val="202020"/>
          <w:sz w:val="21"/>
          <w:szCs w:val="21"/>
        </w:rPr>
        <w:t>de</w:t>
      </w:r>
      <w:r w:rsidRPr="008A6CD3">
        <w:rPr>
          <w:rFonts w:ascii="Abadi" w:hAnsi="Abadi"/>
          <w:b w:val="0"/>
          <w:bCs w:val="0"/>
          <w:i/>
          <w:iCs/>
          <w:color w:val="202020"/>
          <w:spacing w:val="52"/>
          <w:sz w:val="21"/>
          <w:szCs w:val="21"/>
        </w:rPr>
        <w:t xml:space="preserve"> </w:t>
      </w:r>
      <w:r w:rsidRPr="008A6CD3">
        <w:rPr>
          <w:rFonts w:ascii="Abadi" w:hAnsi="Abadi"/>
          <w:b w:val="0"/>
          <w:bCs w:val="0"/>
          <w:i/>
          <w:iCs/>
          <w:color w:val="202020"/>
          <w:sz w:val="21"/>
          <w:szCs w:val="21"/>
        </w:rPr>
        <w:t>las</w:t>
      </w:r>
      <w:r w:rsidRPr="008A6CD3">
        <w:rPr>
          <w:rFonts w:ascii="Abadi" w:hAnsi="Abadi"/>
          <w:b w:val="0"/>
          <w:bCs w:val="0"/>
          <w:i/>
          <w:iCs/>
          <w:color w:val="202020"/>
          <w:spacing w:val="57"/>
          <w:sz w:val="21"/>
          <w:szCs w:val="21"/>
        </w:rPr>
        <w:t xml:space="preserve"> </w:t>
      </w:r>
      <w:r w:rsidRPr="008A6CD3">
        <w:rPr>
          <w:rFonts w:ascii="Abadi" w:hAnsi="Abadi"/>
          <w:b w:val="0"/>
          <w:bCs w:val="0"/>
          <w:i/>
          <w:iCs/>
          <w:color w:val="202020"/>
          <w:sz w:val="21"/>
          <w:szCs w:val="21"/>
        </w:rPr>
        <w:t>autoridades</w:t>
      </w:r>
      <w:r w:rsidRPr="008A6CD3">
        <w:rPr>
          <w:rFonts w:ascii="Abadi" w:hAnsi="Abadi"/>
          <w:b w:val="0"/>
          <w:bCs w:val="0"/>
          <w:i/>
          <w:iCs/>
          <w:color w:val="202020"/>
          <w:spacing w:val="60"/>
          <w:sz w:val="21"/>
          <w:szCs w:val="21"/>
        </w:rPr>
        <w:t xml:space="preserve"> </w:t>
      </w:r>
      <w:r w:rsidRPr="008A6CD3">
        <w:rPr>
          <w:rFonts w:ascii="Abadi" w:hAnsi="Abadi"/>
          <w:b w:val="0"/>
          <w:bCs w:val="0"/>
          <w:i/>
          <w:iCs/>
          <w:color w:val="202020"/>
          <w:sz w:val="21"/>
          <w:szCs w:val="21"/>
        </w:rPr>
        <w:t>tiene</w:t>
      </w:r>
      <w:r w:rsidRPr="008A6CD3">
        <w:rPr>
          <w:rFonts w:ascii="Abadi" w:hAnsi="Abadi"/>
          <w:b w:val="0"/>
          <w:bCs w:val="0"/>
          <w:i/>
          <w:iCs/>
          <w:color w:val="202020"/>
          <w:spacing w:val="52"/>
          <w:sz w:val="21"/>
          <w:szCs w:val="21"/>
        </w:rPr>
        <w:t xml:space="preserve"> </w:t>
      </w:r>
      <w:r w:rsidRPr="008A6CD3">
        <w:rPr>
          <w:rFonts w:ascii="Abadi" w:hAnsi="Abadi"/>
          <w:b w:val="0"/>
          <w:bCs w:val="0"/>
          <w:i/>
          <w:iCs/>
          <w:color w:val="202020"/>
          <w:sz w:val="21"/>
          <w:szCs w:val="21"/>
        </w:rPr>
        <w:t>en</w:t>
      </w:r>
      <w:r w:rsidRPr="008A6CD3">
        <w:rPr>
          <w:rFonts w:ascii="Abadi" w:hAnsi="Abadi"/>
          <w:b w:val="0"/>
          <w:bCs w:val="0"/>
          <w:i/>
          <w:iCs/>
          <w:color w:val="202020"/>
          <w:spacing w:val="52"/>
          <w:sz w:val="21"/>
          <w:szCs w:val="21"/>
        </w:rPr>
        <w:t xml:space="preserve"> </w:t>
      </w:r>
      <w:r w:rsidRPr="008A6CD3">
        <w:rPr>
          <w:rFonts w:ascii="Abadi" w:hAnsi="Abadi"/>
          <w:b w:val="0"/>
          <w:bCs w:val="0"/>
          <w:i/>
          <w:iCs/>
          <w:color w:val="202020"/>
          <w:sz w:val="21"/>
          <w:szCs w:val="21"/>
        </w:rPr>
        <w:t>el</w:t>
      </w:r>
      <w:r w:rsidRPr="008A6CD3">
        <w:rPr>
          <w:rFonts w:ascii="Abadi" w:hAnsi="Abadi"/>
          <w:b w:val="0"/>
          <w:bCs w:val="0"/>
          <w:i/>
          <w:iCs/>
          <w:color w:val="202020"/>
          <w:spacing w:val="-12"/>
          <w:sz w:val="21"/>
          <w:szCs w:val="21"/>
        </w:rPr>
        <w:t xml:space="preserve"> </w:t>
      </w:r>
      <w:r w:rsidRPr="008A6CD3">
        <w:rPr>
          <w:rFonts w:ascii="Abadi" w:hAnsi="Abadi"/>
          <w:b w:val="0"/>
          <w:bCs w:val="0"/>
          <w:i/>
          <w:iCs/>
          <w:color w:val="202020"/>
          <w:sz w:val="21"/>
          <w:szCs w:val="21"/>
        </w:rPr>
        <w:t>ámbito</w:t>
      </w:r>
      <w:r w:rsidRPr="008A6CD3">
        <w:rPr>
          <w:rFonts w:ascii="Abadi" w:hAnsi="Abadi"/>
          <w:b w:val="0"/>
          <w:bCs w:val="0"/>
          <w:i/>
          <w:iCs/>
          <w:color w:val="202020"/>
          <w:spacing w:val="60"/>
          <w:sz w:val="21"/>
          <w:szCs w:val="21"/>
        </w:rPr>
        <w:t xml:space="preserve"> </w:t>
      </w:r>
      <w:r w:rsidRPr="008A6CD3">
        <w:rPr>
          <w:rFonts w:ascii="Abadi" w:hAnsi="Abadi"/>
          <w:b w:val="0"/>
          <w:bCs w:val="0"/>
          <w:i/>
          <w:iCs/>
          <w:color w:val="202020"/>
          <w:sz w:val="21"/>
          <w:szCs w:val="21"/>
        </w:rPr>
        <w:t>de</w:t>
      </w:r>
      <w:r w:rsidRPr="008A6CD3">
        <w:rPr>
          <w:rFonts w:ascii="Abadi" w:hAnsi="Abadi"/>
          <w:b w:val="0"/>
          <w:bCs w:val="0"/>
          <w:i/>
          <w:iCs/>
          <w:color w:val="202020"/>
          <w:spacing w:val="59"/>
          <w:sz w:val="21"/>
          <w:szCs w:val="21"/>
        </w:rPr>
        <w:t xml:space="preserve"> </w:t>
      </w:r>
      <w:r w:rsidRPr="008A6CD3">
        <w:rPr>
          <w:rFonts w:ascii="Abadi" w:hAnsi="Abadi"/>
          <w:b w:val="0"/>
          <w:bCs w:val="0"/>
          <w:i/>
          <w:iCs/>
          <w:color w:val="202020"/>
          <w:sz w:val="21"/>
          <w:szCs w:val="21"/>
        </w:rPr>
        <w:t>sus</w:t>
      </w:r>
      <w:r w:rsidRPr="008A6CD3">
        <w:rPr>
          <w:rFonts w:ascii="Abadi" w:hAnsi="Abadi"/>
          <w:b w:val="0"/>
          <w:bCs w:val="0"/>
          <w:i/>
          <w:iCs/>
          <w:color w:val="202020"/>
          <w:spacing w:val="48"/>
          <w:sz w:val="21"/>
          <w:szCs w:val="21"/>
        </w:rPr>
        <w:t xml:space="preserve"> </w:t>
      </w:r>
      <w:r w:rsidRPr="008A6CD3">
        <w:rPr>
          <w:rFonts w:ascii="Abadi" w:hAnsi="Abadi"/>
          <w:b w:val="0"/>
          <w:bCs w:val="0"/>
          <w:i/>
          <w:iCs/>
          <w:color w:val="202020"/>
          <w:sz w:val="21"/>
          <w:szCs w:val="21"/>
        </w:rPr>
        <w:t>respectivas</w:t>
      </w:r>
      <w:r w:rsidRPr="008A6CD3">
        <w:rPr>
          <w:rFonts w:ascii="Abadi" w:hAnsi="Abadi"/>
          <w:b w:val="0"/>
          <w:bCs w:val="0"/>
          <w:i/>
          <w:iCs/>
          <w:color w:val="202020"/>
          <w:spacing w:val="54"/>
          <w:sz w:val="21"/>
          <w:szCs w:val="21"/>
        </w:rPr>
        <w:t xml:space="preserve"> </w:t>
      </w:r>
      <w:r w:rsidRPr="008A6CD3">
        <w:rPr>
          <w:rFonts w:ascii="Abadi" w:hAnsi="Abadi"/>
          <w:b w:val="0"/>
          <w:bCs w:val="0"/>
          <w:i/>
          <w:iCs/>
          <w:color w:val="202020"/>
          <w:sz w:val="21"/>
          <w:szCs w:val="21"/>
        </w:rPr>
        <w:t>competencias</w:t>
      </w:r>
      <w:r w:rsidRPr="008A6CD3">
        <w:rPr>
          <w:rFonts w:ascii="Abadi" w:hAnsi="Abadi"/>
          <w:b w:val="0"/>
          <w:bCs w:val="0"/>
          <w:i/>
          <w:iCs/>
          <w:color w:val="202020"/>
          <w:spacing w:val="58"/>
          <w:sz w:val="21"/>
          <w:szCs w:val="21"/>
        </w:rPr>
        <w:t xml:space="preserve"> </w:t>
      </w:r>
      <w:r w:rsidRPr="008A6CD3">
        <w:rPr>
          <w:rFonts w:ascii="Abadi" w:hAnsi="Abadi"/>
          <w:b w:val="0"/>
          <w:bCs w:val="0"/>
          <w:i/>
          <w:iCs/>
          <w:color w:val="202020"/>
          <w:sz w:val="21"/>
          <w:szCs w:val="21"/>
        </w:rPr>
        <w:t>de</w:t>
      </w:r>
      <w:r w:rsidRPr="008A6CD3">
        <w:rPr>
          <w:rFonts w:ascii="Abadi" w:hAnsi="Abadi"/>
          <w:b w:val="0"/>
          <w:bCs w:val="0"/>
          <w:i/>
          <w:iCs/>
          <w:color w:val="202020"/>
          <w:spacing w:val="51"/>
          <w:sz w:val="21"/>
          <w:szCs w:val="21"/>
        </w:rPr>
        <w:t xml:space="preserve"> </w:t>
      </w:r>
      <w:r w:rsidRPr="008A6CD3">
        <w:rPr>
          <w:rFonts w:ascii="Abadi" w:hAnsi="Abadi"/>
          <w:b w:val="0"/>
          <w:bCs w:val="0"/>
          <w:i/>
          <w:iCs/>
          <w:color w:val="202020"/>
          <w:sz w:val="21"/>
          <w:szCs w:val="21"/>
        </w:rPr>
        <w:t>respetarlos,</w:t>
      </w:r>
      <w:r w:rsidRPr="008A6CD3">
        <w:rPr>
          <w:rFonts w:ascii="Abadi" w:hAnsi="Abadi"/>
          <w:b w:val="0"/>
          <w:bCs w:val="0"/>
          <w:i/>
          <w:iCs/>
          <w:color w:val="202020"/>
          <w:spacing w:val="-15"/>
          <w:sz w:val="21"/>
          <w:szCs w:val="21"/>
        </w:rPr>
        <w:t xml:space="preserve"> </w:t>
      </w:r>
      <w:r w:rsidRPr="008A6CD3">
        <w:rPr>
          <w:rFonts w:ascii="Abadi" w:hAnsi="Abadi"/>
          <w:b w:val="0"/>
          <w:bCs w:val="0"/>
          <w:i/>
          <w:iCs/>
          <w:color w:val="202020"/>
          <w:sz w:val="21"/>
          <w:szCs w:val="21"/>
        </w:rPr>
        <w:t>prevenirlos,</w:t>
      </w:r>
      <w:r w:rsidRPr="008A6CD3">
        <w:rPr>
          <w:rFonts w:ascii="Abadi" w:hAnsi="Abadi"/>
          <w:b w:val="0"/>
          <w:bCs w:val="0"/>
          <w:i/>
          <w:iCs/>
          <w:color w:val="202020"/>
          <w:spacing w:val="13"/>
          <w:sz w:val="21"/>
          <w:szCs w:val="21"/>
        </w:rPr>
        <w:t xml:space="preserve"> </w:t>
      </w:r>
      <w:r w:rsidRPr="008A6CD3">
        <w:rPr>
          <w:rFonts w:ascii="Abadi" w:hAnsi="Abadi"/>
          <w:b w:val="0"/>
          <w:bCs w:val="0"/>
          <w:i/>
          <w:iCs/>
          <w:color w:val="202020"/>
          <w:sz w:val="21"/>
          <w:szCs w:val="21"/>
        </w:rPr>
        <w:t>garantizarlos</w:t>
      </w:r>
      <w:r w:rsidRPr="008A6CD3">
        <w:rPr>
          <w:rFonts w:ascii="Abadi" w:hAnsi="Abadi"/>
          <w:b w:val="0"/>
          <w:bCs w:val="0"/>
          <w:i/>
          <w:iCs/>
          <w:color w:val="202020"/>
          <w:spacing w:val="-9"/>
          <w:sz w:val="21"/>
          <w:szCs w:val="21"/>
        </w:rPr>
        <w:t xml:space="preserve"> </w:t>
      </w:r>
      <w:r w:rsidRPr="008A6CD3">
        <w:rPr>
          <w:rFonts w:ascii="Abadi" w:hAnsi="Abadi"/>
          <w:b w:val="0"/>
          <w:bCs w:val="0"/>
          <w:i/>
          <w:iCs/>
          <w:color w:val="202020"/>
          <w:sz w:val="21"/>
          <w:szCs w:val="21"/>
        </w:rPr>
        <w:t>y</w:t>
      </w:r>
      <w:r w:rsidRPr="008A6CD3">
        <w:rPr>
          <w:rFonts w:ascii="Abadi" w:hAnsi="Abadi"/>
          <w:b w:val="0"/>
          <w:bCs w:val="0"/>
          <w:i/>
          <w:iCs/>
          <w:color w:val="202020"/>
          <w:spacing w:val="-20"/>
          <w:sz w:val="21"/>
          <w:szCs w:val="21"/>
        </w:rPr>
        <w:t xml:space="preserve"> </w:t>
      </w:r>
      <w:r w:rsidRPr="008A6CD3">
        <w:rPr>
          <w:rFonts w:ascii="Abadi" w:hAnsi="Abadi"/>
          <w:b w:val="0"/>
          <w:bCs w:val="0"/>
          <w:i/>
          <w:iCs/>
          <w:color w:val="202020"/>
          <w:sz w:val="21"/>
          <w:szCs w:val="21"/>
        </w:rPr>
        <w:t>promoverlos.</w:t>
      </w:r>
    </w:p>
    <w:p w14:paraId="634EB3B3" w14:textId="77777777" w:rsidR="000218BD" w:rsidRPr="008A6CD3" w:rsidRDefault="000218BD" w:rsidP="002B5592">
      <w:pPr>
        <w:pStyle w:val="Textoindependiente"/>
        <w:kinsoku w:val="0"/>
        <w:overflowPunct w:val="0"/>
        <w:spacing w:before="241"/>
        <w:ind w:left="1276" w:right="1250" w:firstLine="16"/>
        <w:rPr>
          <w:rFonts w:ascii="Abadi" w:hAnsi="Abadi"/>
          <w:b w:val="0"/>
          <w:bCs w:val="0"/>
          <w:i/>
          <w:iCs/>
          <w:color w:val="202020"/>
          <w:sz w:val="21"/>
          <w:szCs w:val="21"/>
        </w:rPr>
      </w:pPr>
    </w:p>
    <w:p w14:paraId="5D50BBCF" w14:textId="3DD0044F" w:rsidR="000218BD" w:rsidRDefault="000218BD" w:rsidP="002B5592">
      <w:pPr>
        <w:pStyle w:val="Ttulo"/>
        <w:kinsoku w:val="0"/>
        <w:overflowPunct w:val="0"/>
        <w:rPr>
          <w:rFonts w:ascii="Abadi" w:hAnsi="Abadi"/>
          <w:b w:val="0"/>
          <w:bCs w:val="0"/>
          <w:color w:val="1C1B1D"/>
          <w:sz w:val="21"/>
          <w:szCs w:val="21"/>
        </w:rPr>
      </w:pPr>
      <w:r w:rsidRPr="002B5592">
        <w:rPr>
          <w:rFonts w:ascii="Abadi" w:hAnsi="Abadi"/>
          <w:b w:val="0"/>
          <w:bCs w:val="0"/>
          <w:color w:val="17171A"/>
          <w:sz w:val="21"/>
          <w:szCs w:val="21"/>
        </w:rPr>
        <w:t>La</w:t>
      </w:r>
      <w:r w:rsidRPr="002B5592">
        <w:rPr>
          <w:rFonts w:ascii="Abadi" w:hAnsi="Abadi"/>
          <w:b w:val="0"/>
          <w:bCs w:val="0"/>
          <w:color w:val="17171A"/>
          <w:spacing w:val="16"/>
          <w:sz w:val="21"/>
          <w:szCs w:val="21"/>
        </w:rPr>
        <w:t xml:space="preserve"> </w:t>
      </w:r>
      <w:r w:rsidRPr="002B5592">
        <w:rPr>
          <w:rFonts w:ascii="Abadi" w:hAnsi="Abadi"/>
          <w:b w:val="0"/>
          <w:bCs w:val="0"/>
          <w:color w:val="17171A"/>
          <w:sz w:val="21"/>
          <w:szCs w:val="21"/>
        </w:rPr>
        <w:t>Procuraduría</w:t>
      </w:r>
      <w:r w:rsidRPr="002B5592">
        <w:rPr>
          <w:rFonts w:ascii="Abadi" w:hAnsi="Abadi"/>
          <w:b w:val="0"/>
          <w:bCs w:val="0"/>
          <w:color w:val="17171A"/>
          <w:spacing w:val="56"/>
          <w:sz w:val="21"/>
          <w:szCs w:val="21"/>
        </w:rPr>
        <w:t xml:space="preserve"> </w:t>
      </w:r>
      <w:r w:rsidRPr="002B5592">
        <w:rPr>
          <w:rFonts w:ascii="Abadi" w:hAnsi="Abadi"/>
          <w:b w:val="0"/>
          <w:bCs w:val="0"/>
          <w:color w:val="17171A"/>
          <w:sz w:val="21"/>
          <w:szCs w:val="21"/>
        </w:rPr>
        <w:t>de</w:t>
      </w:r>
      <w:r w:rsidRPr="002B5592">
        <w:rPr>
          <w:rFonts w:ascii="Abadi" w:hAnsi="Abadi"/>
          <w:b w:val="0"/>
          <w:bCs w:val="0"/>
          <w:color w:val="17171A"/>
          <w:spacing w:val="49"/>
          <w:sz w:val="21"/>
          <w:szCs w:val="21"/>
        </w:rPr>
        <w:t xml:space="preserve"> </w:t>
      </w:r>
      <w:r w:rsidRPr="002B5592">
        <w:rPr>
          <w:rFonts w:ascii="Abadi" w:hAnsi="Abadi"/>
          <w:b w:val="0"/>
          <w:bCs w:val="0"/>
          <w:color w:val="17171A"/>
          <w:sz w:val="21"/>
          <w:szCs w:val="21"/>
        </w:rPr>
        <w:t>los</w:t>
      </w:r>
      <w:r w:rsidRPr="002B5592">
        <w:rPr>
          <w:rFonts w:ascii="Abadi" w:hAnsi="Abadi"/>
          <w:b w:val="0"/>
          <w:bCs w:val="0"/>
          <w:color w:val="17171A"/>
          <w:spacing w:val="2"/>
          <w:sz w:val="21"/>
          <w:szCs w:val="21"/>
        </w:rPr>
        <w:t xml:space="preserve"> </w:t>
      </w:r>
      <w:r w:rsidRPr="002B5592">
        <w:rPr>
          <w:rFonts w:ascii="Abadi" w:hAnsi="Abadi"/>
          <w:b w:val="0"/>
          <w:bCs w:val="0"/>
          <w:color w:val="17171A"/>
          <w:sz w:val="21"/>
          <w:szCs w:val="21"/>
        </w:rPr>
        <w:t>Derechos</w:t>
      </w:r>
      <w:r w:rsidRPr="002B5592">
        <w:rPr>
          <w:rFonts w:ascii="Abadi" w:hAnsi="Abadi"/>
          <w:b w:val="0"/>
          <w:bCs w:val="0"/>
          <w:color w:val="17171A"/>
          <w:spacing w:val="6"/>
          <w:sz w:val="21"/>
          <w:szCs w:val="21"/>
        </w:rPr>
        <w:t xml:space="preserve"> </w:t>
      </w:r>
      <w:r w:rsidRPr="002B5592">
        <w:rPr>
          <w:rFonts w:ascii="Abadi" w:hAnsi="Abadi"/>
          <w:b w:val="0"/>
          <w:bCs w:val="0"/>
          <w:color w:val="17171A"/>
          <w:sz w:val="21"/>
          <w:szCs w:val="21"/>
        </w:rPr>
        <w:t>Humanos</w:t>
      </w:r>
      <w:r w:rsidRPr="002B5592">
        <w:rPr>
          <w:rFonts w:ascii="Abadi" w:hAnsi="Abadi"/>
          <w:b w:val="0"/>
          <w:bCs w:val="0"/>
          <w:color w:val="17171A"/>
          <w:spacing w:val="47"/>
          <w:sz w:val="21"/>
          <w:szCs w:val="21"/>
        </w:rPr>
        <w:t xml:space="preserve"> </w:t>
      </w:r>
      <w:r w:rsidRPr="002B5592">
        <w:rPr>
          <w:rFonts w:ascii="Abadi" w:hAnsi="Abadi"/>
          <w:b w:val="0"/>
          <w:bCs w:val="0"/>
          <w:color w:val="17171A"/>
          <w:sz w:val="21"/>
          <w:szCs w:val="21"/>
        </w:rPr>
        <w:t>del</w:t>
      </w:r>
      <w:r w:rsidRPr="002B5592">
        <w:rPr>
          <w:rFonts w:ascii="Abadi" w:hAnsi="Abadi"/>
          <w:b w:val="0"/>
          <w:bCs w:val="0"/>
          <w:color w:val="17171A"/>
          <w:spacing w:val="5"/>
          <w:sz w:val="21"/>
          <w:szCs w:val="21"/>
        </w:rPr>
        <w:t xml:space="preserve"> </w:t>
      </w:r>
      <w:r w:rsidRPr="002B5592">
        <w:rPr>
          <w:rFonts w:ascii="Abadi" w:hAnsi="Abadi"/>
          <w:b w:val="0"/>
          <w:bCs w:val="0"/>
          <w:color w:val="17171A"/>
          <w:sz w:val="21"/>
          <w:szCs w:val="21"/>
        </w:rPr>
        <w:t>Estado</w:t>
      </w:r>
      <w:r w:rsidRPr="002B5592">
        <w:rPr>
          <w:rFonts w:ascii="Abadi" w:hAnsi="Abadi"/>
          <w:b w:val="0"/>
          <w:bCs w:val="0"/>
          <w:color w:val="17171A"/>
          <w:spacing w:val="37"/>
          <w:sz w:val="21"/>
          <w:szCs w:val="21"/>
        </w:rPr>
        <w:t xml:space="preserve"> </w:t>
      </w:r>
      <w:r w:rsidRPr="002B5592">
        <w:rPr>
          <w:rFonts w:ascii="Abadi" w:hAnsi="Abadi"/>
          <w:b w:val="0"/>
          <w:bCs w:val="0"/>
          <w:color w:val="17171A"/>
          <w:sz w:val="21"/>
          <w:szCs w:val="21"/>
        </w:rPr>
        <w:t>de</w:t>
      </w:r>
      <w:r w:rsidRPr="002B5592">
        <w:rPr>
          <w:rFonts w:ascii="Abadi" w:hAnsi="Abadi"/>
          <w:b w:val="0"/>
          <w:bCs w:val="0"/>
          <w:color w:val="17171A"/>
          <w:spacing w:val="52"/>
          <w:sz w:val="21"/>
          <w:szCs w:val="21"/>
        </w:rPr>
        <w:t xml:space="preserve"> </w:t>
      </w:r>
      <w:r w:rsidRPr="002B5592">
        <w:rPr>
          <w:rFonts w:ascii="Abadi" w:hAnsi="Abadi"/>
          <w:b w:val="0"/>
          <w:bCs w:val="0"/>
          <w:color w:val="17171A"/>
          <w:sz w:val="21"/>
          <w:szCs w:val="21"/>
        </w:rPr>
        <w:t>Guanajuato</w:t>
      </w:r>
      <w:r w:rsidRPr="002B5592">
        <w:rPr>
          <w:rFonts w:ascii="Abadi" w:hAnsi="Abadi"/>
          <w:b w:val="0"/>
          <w:bCs w:val="0"/>
          <w:color w:val="17171A"/>
          <w:spacing w:val="3"/>
          <w:sz w:val="21"/>
          <w:szCs w:val="21"/>
        </w:rPr>
        <w:t xml:space="preserve"> </w:t>
      </w:r>
      <w:r w:rsidRPr="002B5592">
        <w:rPr>
          <w:rFonts w:ascii="Abadi" w:hAnsi="Abadi"/>
          <w:b w:val="0"/>
          <w:bCs w:val="0"/>
          <w:color w:val="1C1B1D"/>
          <w:sz w:val="21"/>
          <w:szCs w:val="21"/>
        </w:rPr>
        <w:t>manifiesta</w:t>
      </w:r>
      <w:r w:rsidRPr="002B5592">
        <w:rPr>
          <w:rFonts w:ascii="Abadi" w:hAnsi="Abadi"/>
          <w:b w:val="0"/>
          <w:bCs w:val="0"/>
          <w:color w:val="1C1B1D"/>
          <w:spacing w:val="9"/>
          <w:sz w:val="21"/>
          <w:szCs w:val="21"/>
        </w:rPr>
        <w:t xml:space="preserve"> </w:t>
      </w:r>
      <w:r w:rsidRPr="002B5592">
        <w:rPr>
          <w:rFonts w:ascii="Abadi" w:hAnsi="Abadi"/>
          <w:b w:val="0"/>
          <w:bCs w:val="0"/>
          <w:color w:val="1C1B1D"/>
          <w:sz w:val="21"/>
          <w:szCs w:val="21"/>
        </w:rPr>
        <w:t>que:</w:t>
      </w:r>
    </w:p>
    <w:p w14:paraId="70420FC8" w14:textId="77777777" w:rsidR="008A6CD3" w:rsidRPr="002B5592" w:rsidRDefault="008A6CD3" w:rsidP="002B5592">
      <w:pPr>
        <w:pStyle w:val="Ttulo"/>
        <w:kinsoku w:val="0"/>
        <w:overflowPunct w:val="0"/>
        <w:rPr>
          <w:rFonts w:ascii="Abadi" w:hAnsi="Abadi"/>
          <w:b w:val="0"/>
          <w:bCs w:val="0"/>
          <w:color w:val="1C1B1D"/>
          <w:sz w:val="21"/>
          <w:szCs w:val="21"/>
        </w:rPr>
      </w:pPr>
    </w:p>
    <w:p w14:paraId="7D41CF9C" w14:textId="77777777" w:rsidR="000218BD" w:rsidRPr="008A6CD3" w:rsidRDefault="000218BD" w:rsidP="00FC1708">
      <w:pPr>
        <w:pStyle w:val="Textoindependiente"/>
        <w:kinsoku w:val="0"/>
        <w:overflowPunct w:val="0"/>
        <w:spacing w:before="73"/>
        <w:ind w:left="426" w:right="400"/>
        <w:rPr>
          <w:rFonts w:ascii="Abadi" w:hAnsi="Abadi"/>
          <w:b w:val="0"/>
          <w:bCs w:val="0"/>
          <w:i/>
          <w:iCs/>
          <w:color w:val="202021"/>
          <w:sz w:val="21"/>
          <w:szCs w:val="21"/>
        </w:rPr>
      </w:pPr>
      <w:r w:rsidRPr="008A6CD3">
        <w:rPr>
          <w:rFonts w:ascii="Abadi" w:hAnsi="Abadi"/>
          <w:b w:val="0"/>
          <w:bCs w:val="0"/>
          <w:i/>
          <w:iCs/>
          <w:color w:val="202021"/>
          <w:w w:val="90"/>
          <w:sz w:val="21"/>
          <w:szCs w:val="21"/>
        </w:rPr>
        <w:t>(</w:t>
      </w:r>
      <w:r w:rsidRPr="008A6CD3">
        <w:rPr>
          <w:rFonts w:ascii="Abadi" w:hAnsi="Abadi"/>
          <w:b w:val="0"/>
          <w:bCs w:val="0"/>
          <w:i/>
          <w:iCs/>
          <w:color w:val="202021"/>
          <w:spacing w:val="-49"/>
          <w:w w:val="90"/>
          <w:sz w:val="21"/>
          <w:szCs w:val="21"/>
        </w:rPr>
        <w:t xml:space="preserve"> </w:t>
      </w:r>
      <w:r w:rsidRPr="008A6CD3">
        <w:rPr>
          <w:rFonts w:ascii="Abadi" w:hAnsi="Abadi"/>
          <w:b w:val="0"/>
          <w:bCs w:val="0"/>
          <w:i/>
          <w:iCs/>
          <w:color w:val="202021"/>
          <w:w w:val="90"/>
          <w:sz w:val="21"/>
          <w:szCs w:val="21"/>
        </w:rPr>
        <w:t>...)</w:t>
      </w:r>
      <w:r w:rsidRPr="008A6CD3">
        <w:rPr>
          <w:rFonts w:ascii="Abadi" w:hAnsi="Abadi"/>
          <w:b w:val="0"/>
          <w:bCs w:val="0"/>
          <w:i/>
          <w:iCs/>
          <w:color w:val="202021"/>
          <w:spacing w:val="40"/>
          <w:w w:val="90"/>
          <w:sz w:val="21"/>
          <w:szCs w:val="21"/>
        </w:rPr>
        <w:t xml:space="preserve"> </w:t>
      </w:r>
      <w:r w:rsidRPr="008A6CD3">
        <w:rPr>
          <w:rFonts w:ascii="Abadi" w:hAnsi="Abadi"/>
          <w:b w:val="0"/>
          <w:bCs w:val="0"/>
          <w:i/>
          <w:iCs/>
          <w:color w:val="202021"/>
          <w:sz w:val="21"/>
          <w:szCs w:val="21"/>
        </w:rPr>
        <w:t>tal</w:t>
      </w:r>
      <w:r w:rsidRPr="008A6CD3">
        <w:rPr>
          <w:rFonts w:ascii="Abadi" w:hAnsi="Abadi"/>
          <w:b w:val="0"/>
          <w:bCs w:val="0"/>
          <w:i/>
          <w:iCs/>
          <w:color w:val="202021"/>
          <w:spacing w:val="18"/>
          <w:sz w:val="21"/>
          <w:szCs w:val="21"/>
        </w:rPr>
        <w:t xml:space="preserve"> </w:t>
      </w:r>
      <w:r w:rsidRPr="008A6CD3">
        <w:rPr>
          <w:rFonts w:ascii="Abadi" w:hAnsi="Abadi"/>
          <w:b w:val="0"/>
          <w:bCs w:val="0"/>
          <w:i/>
          <w:iCs/>
          <w:color w:val="202021"/>
          <w:sz w:val="21"/>
          <w:szCs w:val="21"/>
        </w:rPr>
        <w:t>y</w:t>
      </w:r>
      <w:r w:rsidRPr="008A6CD3">
        <w:rPr>
          <w:rFonts w:ascii="Abadi" w:hAnsi="Abadi"/>
          <w:b w:val="0"/>
          <w:bCs w:val="0"/>
          <w:i/>
          <w:iCs/>
          <w:color w:val="202021"/>
          <w:spacing w:val="7"/>
          <w:sz w:val="21"/>
          <w:szCs w:val="21"/>
        </w:rPr>
        <w:t xml:space="preserve"> </w:t>
      </w:r>
      <w:r w:rsidRPr="008A6CD3">
        <w:rPr>
          <w:rFonts w:ascii="Abadi" w:hAnsi="Abadi"/>
          <w:b w:val="0"/>
          <w:bCs w:val="0"/>
          <w:i/>
          <w:iCs/>
          <w:color w:val="202021"/>
          <w:sz w:val="21"/>
          <w:szCs w:val="21"/>
        </w:rPr>
        <w:t>como</w:t>
      </w:r>
      <w:r w:rsidRPr="008A6CD3">
        <w:rPr>
          <w:rFonts w:ascii="Abadi" w:hAnsi="Abadi"/>
          <w:b w:val="0"/>
          <w:bCs w:val="0"/>
          <w:i/>
          <w:iCs/>
          <w:color w:val="202021"/>
          <w:spacing w:val="33"/>
          <w:sz w:val="21"/>
          <w:szCs w:val="21"/>
        </w:rPr>
        <w:t xml:space="preserve"> </w:t>
      </w:r>
      <w:r w:rsidRPr="008A6CD3">
        <w:rPr>
          <w:rFonts w:ascii="Abadi" w:hAnsi="Abadi"/>
          <w:b w:val="0"/>
          <w:bCs w:val="0"/>
          <w:i/>
          <w:iCs/>
          <w:color w:val="202021"/>
          <w:sz w:val="21"/>
          <w:szCs w:val="21"/>
        </w:rPr>
        <w:t>se</w:t>
      </w:r>
      <w:r w:rsidRPr="008A6CD3">
        <w:rPr>
          <w:rFonts w:ascii="Abadi" w:hAnsi="Abadi"/>
          <w:b w:val="0"/>
          <w:bCs w:val="0"/>
          <w:i/>
          <w:iCs/>
          <w:color w:val="202021"/>
          <w:spacing w:val="8"/>
          <w:sz w:val="21"/>
          <w:szCs w:val="21"/>
        </w:rPr>
        <w:t xml:space="preserve"> </w:t>
      </w:r>
      <w:r w:rsidRPr="008A6CD3">
        <w:rPr>
          <w:rFonts w:ascii="Abadi" w:hAnsi="Abadi"/>
          <w:b w:val="0"/>
          <w:bCs w:val="0"/>
          <w:i/>
          <w:iCs/>
          <w:color w:val="202021"/>
          <w:sz w:val="21"/>
          <w:szCs w:val="21"/>
        </w:rPr>
        <w:t>menciona</w:t>
      </w:r>
      <w:r w:rsidRPr="008A6CD3">
        <w:rPr>
          <w:rFonts w:ascii="Abadi" w:hAnsi="Abadi"/>
          <w:b w:val="0"/>
          <w:bCs w:val="0"/>
          <w:i/>
          <w:iCs/>
          <w:color w:val="202021"/>
          <w:spacing w:val="12"/>
          <w:sz w:val="21"/>
          <w:szCs w:val="21"/>
        </w:rPr>
        <w:t xml:space="preserve"> </w:t>
      </w:r>
      <w:r w:rsidRPr="008A6CD3">
        <w:rPr>
          <w:rFonts w:ascii="Abadi" w:hAnsi="Abadi"/>
          <w:b w:val="0"/>
          <w:bCs w:val="0"/>
          <w:i/>
          <w:iCs/>
          <w:color w:val="202021"/>
          <w:sz w:val="21"/>
          <w:szCs w:val="21"/>
        </w:rPr>
        <w:t>en</w:t>
      </w:r>
      <w:r w:rsidRPr="008A6CD3">
        <w:rPr>
          <w:rFonts w:ascii="Abadi" w:hAnsi="Abadi"/>
          <w:b w:val="0"/>
          <w:bCs w:val="0"/>
          <w:i/>
          <w:iCs/>
          <w:color w:val="202021"/>
          <w:spacing w:val="7"/>
          <w:sz w:val="21"/>
          <w:szCs w:val="21"/>
        </w:rPr>
        <w:t xml:space="preserve"> </w:t>
      </w:r>
      <w:r w:rsidRPr="008A6CD3">
        <w:rPr>
          <w:rFonts w:ascii="Abadi" w:hAnsi="Abadi"/>
          <w:b w:val="0"/>
          <w:bCs w:val="0"/>
          <w:i/>
          <w:iCs/>
          <w:color w:val="202021"/>
          <w:sz w:val="21"/>
          <w:szCs w:val="21"/>
        </w:rPr>
        <w:t>la</w:t>
      </w:r>
      <w:r w:rsidRPr="008A6CD3">
        <w:rPr>
          <w:rFonts w:ascii="Abadi" w:hAnsi="Abadi"/>
          <w:b w:val="0"/>
          <w:bCs w:val="0"/>
          <w:i/>
          <w:iCs/>
          <w:color w:val="202021"/>
          <w:spacing w:val="10"/>
          <w:sz w:val="21"/>
          <w:szCs w:val="21"/>
        </w:rPr>
        <w:t xml:space="preserve"> </w:t>
      </w:r>
      <w:r w:rsidRPr="008A6CD3">
        <w:rPr>
          <w:rFonts w:ascii="Abadi" w:hAnsi="Abadi"/>
          <w:b w:val="0"/>
          <w:bCs w:val="0"/>
          <w:i/>
          <w:iCs/>
          <w:color w:val="202021"/>
          <w:sz w:val="21"/>
          <w:szCs w:val="21"/>
        </w:rPr>
        <w:t>exposición</w:t>
      </w:r>
      <w:r w:rsidRPr="008A6CD3">
        <w:rPr>
          <w:rFonts w:ascii="Abadi" w:hAnsi="Abadi"/>
          <w:b w:val="0"/>
          <w:bCs w:val="0"/>
          <w:i/>
          <w:iCs/>
          <w:color w:val="202021"/>
          <w:spacing w:val="-1"/>
          <w:sz w:val="21"/>
          <w:szCs w:val="21"/>
        </w:rPr>
        <w:t xml:space="preserve"> </w:t>
      </w:r>
      <w:r w:rsidRPr="008A6CD3">
        <w:rPr>
          <w:rFonts w:ascii="Abadi" w:hAnsi="Abadi"/>
          <w:b w:val="0"/>
          <w:bCs w:val="0"/>
          <w:i/>
          <w:iCs/>
          <w:color w:val="202021"/>
          <w:sz w:val="21"/>
          <w:szCs w:val="21"/>
        </w:rPr>
        <w:t>de</w:t>
      </w:r>
      <w:r w:rsidRPr="008A6CD3">
        <w:rPr>
          <w:rFonts w:ascii="Abadi" w:hAnsi="Abadi"/>
          <w:b w:val="0"/>
          <w:bCs w:val="0"/>
          <w:i/>
          <w:iCs/>
          <w:color w:val="202021"/>
          <w:spacing w:val="1"/>
          <w:sz w:val="21"/>
          <w:szCs w:val="21"/>
        </w:rPr>
        <w:t xml:space="preserve"> </w:t>
      </w:r>
      <w:r w:rsidRPr="008A6CD3">
        <w:rPr>
          <w:rFonts w:ascii="Abadi" w:hAnsi="Abadi"/>
          <w:b w:val="0"/>
          <w:bCs w:val="0"/>
          <w:i/>
          <w:iCs/>
          <w:color w:val="202021"/>
          <w:sz w:val="21"/>
          <w:szCs w:val="21"/>
        </w:rPr>
        <w:t>motivos,</w:t>
      </w:r>
      <w:r w:rsidRPr="008A6CD3">
        <w:rPr>
          <w:rFonts w:ascii="Abadi" w:hAnsi="Abadi"/>
          <w:b w:val="0"/>
          <w:bCs w:val="0"/>
          <w:i/>
          <w:iCs/>
          <w:color w:val="202021"/>
          <w:spacing w:val="27"/>
          <w:sz w:val="21"/>
          <w:szCs w:val="21"/>
        </w:rPr>
        <w:t xml:space="preserve"> </w:t>
      </w:r>
      <w:r w:rsidRPr="008A6CD3">
        <w:rPr>
          <w:rFonts w:ascii="Abadi" w:hAnsi="Abadi"/>
          <w:b w:val="0"/>
          <w:bCs w:val="0"/>
          <w:i/>
          <w:iCs/>
          <w:color w:val="202021"/>
          <w:sz w:val="21"/>
          <w:szCs w:val="21"/>
        </w:rPr>
        <w:t>esta</w:t>
      </w:r>
      <w:r w:rsidRPr="008A6CD3">
        <w:rPr>
          <w:rFonts w:ascii="Abadi" w:hAnsi="Abadi"/>
          <w:b w:val="0"/>
          <w:bCs w:val="0"/>
          <w:i/>
          <w:iCs/>
          <w:color w:val="202021"/>
          <w:spacing w:val="-10"/>
          <w:sz w:val="21"/>
          <w:szCs w:val="21"/>
        </w:rPr>
        <w:t xml:space="preserve"> </w:t>
      </w:r>
      <w:r w:rsidRPr="008A6CD3">
        <w:rPr>
          <w:rFonts w:ascii="Abadi" w:hAnsi="Abadi"/>
          <w:b w:val="0"/>
          <w:bCs w:val="0"/>
          <w:i/>
          <w:iCs/>
          <w:color w:val="202021"/>
          <w:sz w:val="21"/>
          <w:szCs w:val="21"/>
        </w:rPr>
        <w:t>retribución</w:t>
      </w:r>
      <w:r w:rsidRPr="008A6CD3">
        <w:rPr>
          <w:rFonts w:ascii="Abadi" w:hAnsi="Abadi"/>
          <w:b w:val="0"/>
          <w:bCs w:val="0"/>
          <w:i/>
          <w:iCs/>
          <w:color w:val="202021"/>
          <w:spacing w:val="42"/>
          <w:sz w:val="21"/>
          <w:szCs w:val="21"/>
        </w:rPr>
        <w:t xml:space="preserve"> </w:t>
      </w:r>
      <w:r w:rsidRPr="008A6CD3">
        <w:rPr>
          <w:rFonts w:ascii="Abadi" w:hAnsi="Abadi"/>
          <w:b w:val="0"/>
          <w:bCs w:val="0"/>
          <w:i/>
          <w:iCs/>
          <w:color w:val="202021"/>
          <w:sz w:val="21"/>
          <w:szCs w:val="21"/>
        </w:rPr>
        <w:t>que</w:t>
      </w:r>
      <w:r w:rsidRPr="008A6CD3">
        <w:rPr>
          <w:rFonts w:ascii="Abadi" w:hAnsi="Abadi"/>
          <w:b w:val="0"/>
          <w:bCs w:val="0"/>
          <w:i/>
          <w:iCs/>
          <w:color w:val="202021"/>
          <w:spacing w:val="38"/>
          <w:sz w:val="21"/>
          <w:szCs w:val="21"/>
        </w:rPr>
        <w:t xml:space="preserve"> </w:t>
      </w:r>
      <w:r w:rsidRPr="008A6CD3">
        <w:rPr>
          <w:rFonts w:ascii="Abadi" w:hAnsi="Abadi"/>
          <w:b w:val="0"/>
          <w:bCs w:val="0"/>
          <w:i/>
          <w:iCs/>
          <w:color w:val="202021"/>
          <w:sz w:val="21"/>
          <w:szCs w:val="21"/>
        </w:rPr>
        <w:t>se</w:t>
      </w:r>
      <w:r w:rsidRPr="008A6CD3">
        <w:rPr>
          <w:rFonts w:ascii="Abadi" w:hAnsi="Abadi"/>
          <w:b w:val="0"/>
          <w:bCs w:val="0"/>
          <w:i/>
          <w:iCs/>
          <w:color w:val="202021"/>
          <w:spacing w:val="53"/>
          <w:sz w:val="21"/>
          <w:szCs w:val="21"/>
        </w:rPr>
        <w:t xml:space="preserve"> </w:t>
      </w:r>
      <w:r w:rsidRPr="008A6CD3">
        <w:rPr>
          <w:rFonts w:ascii="Abadi" w:hAnsi="Abadi"/>
          <w:b w:val="0"/>
          <w:bCs w:val="0"/>
          <w:i/>
          <w:iCs/>
          <w:color w:val="202021"/>
          <w:sz w:val="21"/>
          <w:szCs w:val="21"/>
        </w:rPr>
        <w:t>busca</w:t>
      </w:r>
      <w:r w:rsidRPr="008A6CD3">
        <w:rPr>
          <w:rFonts w:ascii="Abadi" w:hAnsi="Abadi"/>
          <w:b w:val="0"/>
          <w:bCs w:val="0"/>
          <w:i/>
          <w:iCs/>
          <w:color w:val="202021"/>
          <w:spacing w:val="32"/>
          <w:sz w:val="21"/>
          <w:szCs w:val="21"/>
        </w:rPr>
        <w:t xml:space="preserve"> </w:t>
      </w:r>
      <w:r w:rsidRPr="008A6CD3">
        <w:rPr>
          <w:rFonts w:ascii="Abadi" w:hAnsi="Abadi"/>
          <w:b w:val="0"/>
          <w:bCs w:val="0"/>
          <w:i/>
          <w:iCs/>
          <w:color w:val="202021"/>
          <w:sz w:val="21"/>
          <w:szCs w:val="21"/>
        </w:rPr>
        <w:t>sea</w:t>
      </w:r>
      <w:r w:rsidRPr="008A6CD3">
        <w:rPr>
          <w:rFonts w:ascii="Abadi" w:hAnsi="Abadi"/>
          <w:b w:val="0"/>
          <w:bCs w:val="0"/>
          <w:i/>
          <w:iCs/>
          <w:color w:val="202021"/>
          <w:spacing w:val="32"/>
          <w:sz w:val="21"/>
          <w:szCs w:val="21"/>
        </w:rPr>
        <w:t xml:space="preserve"> </w:t>
      </w:r>
      <w:r w:rsidRPr="008A6CD3">
        <w:rPr>
          <w:rFonts w:ascii="Abadi" w:hAnsi="Abadi"/>
          <w:b w:val="0"/>
          <w:bCs w:val="0"/>
          <w:i/>
          <w:iCs/>
          <w:color w:val="202021"/>
          <w:sz w:val="21"/>
          <w:szCs w:val="21"/>
        </w:rPr>
        <w:t>elevado</w:t>
      </w:r>
      <w:r w:rsidRPr="008A6CD3">
        <w:rPr>
          <w:rFonts w:ascii="Abadi" w:hAnsi="Abadi"/>
          <w:b w:val="0"/>
          <w:bCs w:val="0"/>
          <w:i/>
          <w:iCs/>
          <w:color w:val="202021"/>
          <w:spacing w:val="36"/>
          <w:sz w:val="21"/>
          <w:szCs w:val="21"/>
        </w:rPr>
        <w:t xml:space="preserve"> </w:t>
      </w:r>
      <w:r w:rsidRPr="008A6CD3">
        <w:rPr>
          <w:rFonts w:ascii="Abadi" w:hAnsi="Abadi"/>
          <w:b w:val="0"/>
          <w:bCs w:val="0"/>
          <w:i/>
          <w:iCs/>
          <w:color w:val="202021"/>
          <w:sz w:val="21"/>
          <w:szCs w:val="21"/>
        </w:rPr>
        <w:t>a</w:t>
      </w:r>
      <w:r w:rsidRPr="008A6CD3">
        <w:rPr>
          <w:rFonts w:ascii="Abadi" w:hAnsi="Abadi"/>
          <w:b w:val="0"/>
          <w:bCs w:val="0"/>
          <w:i/>
          <w:iCs/>
          <w:color w:val="202021"/>
          <w:spacing w:val="54"/>
          <w:sz w:val="21"/>
          <w:szCs w:val="21"/>
        </w:rPr>
        <w:t xml:space="preserve"> </w:t>
      </w:r>
      <w:r w:rsidRPr="008A6CD3">
        <w:rPr>
          <w:rFonts w:ascii="Abadi" w:hAnsi="Abadi"/>
          <w:b w:val="0"/>
          <w:bCs w:val="0"/>
          <w:i/>
          <w:iCs/>
          <w:color w:val="202021"/>
          <w:sz w:val="21"/>
          <w:szCs w:val="21"/>
        </w:rPr>
        <w:t>rango</w:t>
      </w:r>
      <w:r w:rsidRPr="008A6CD3">
        <w:rPr>
          <w:rFonts w:ascii="Abadi" w:hAnsi="Abadi"/>
          <w:b w:val="0"/>
          <w:bCs w:val="0"/>
          <w:i/>
          <w:iCs/>
          <w:color w:val="202021"/>
          <w:spacing w:val="9"/>
          <w:sz w:val="21"/>
          <w:szCs w:val="21"/>
        </w:rPr>
        <w:t xml:space="preserve"> </w:t>
      </w:r>
      <w:r w:rsidRPr="008A6CD3">
        <w:rPr>
          <w:rFonts w:ascii="Abadi" w:hAnsi="Abadi"/>
          <w:b w:val="0"/>
          <w:bCs w:val="0"/>
          <w:i/>
          <w:iCs/>
          <w:color w:val="202021"/>
          <w:sz w:val="21"/>
          <w:szCs w:val="21"/>
        </w:rPr>
        <w:t>constitucional</w:t>
      </w:r>
      <w:r w:rsidRPr="008A6CD3">
        <w:rPr>
          <w:rFonts w:ascii="Abadi" w:hAnsi="Abadi"/>
          <w:b w:val="0"/>
          <w:bCs w:val="0"/>
          <w:i/>
          <w:iCs/>
          <w:color w:val="202021"/>
          <w:spacing w:val="-9"/>
          <w:sz w:val="21"/>
          <w:szCs w:val="21"/>
        </w:rPr>
        <w:t xml:space="preserve"> </w:t>
      </w:r>
      <w:r w:rsidRPr="008A6CD3">
        <w:rPr>
          <w:rFonts w:ascii="Abadi" w:hAnsi="Abadi"/>
          <w:b w:val="0"/>
          <w:bCs w:val="0"/>
          <w:i/>
          <w:iCs/>
          <w:color w:val="202021"/>
          <w:sz w:val="21"/>
          <w:szCs w:val="21"/>
        </w:rPr>
        <w:t>local,</w:t>
      </w:r>
      <w:r w:rsidRPr="008A6CD3">
        <w:rPr>
          <w:rFonts w:ascii="Abadi" w:hAnsi="Abadi"/>
          <w:b w:val="0"/>
          <w:bCs w:val="0"/>
          <w:i/>
          <w:iCs/>
          <w:color w:val="202021"/>
          <w:spacing w:val="33"/>
          <w:sz w:val="21"/>
          <w:szCs w:val="21"/>
        </w:rPr>
        <w:t xml:space="preserve"> </w:t>
      </w:r>
      <w:r w:rsidRPr="008A6CD3">
        <w:rPr>
          <w:rFonts w:ascii="Abadi" w:hAnsi="Abadi"/>
          <w:b w:val="0"/>
          <w:bCs w:val="0"/>
          <w:i/>
          <w:iCs/>
          <w:color w:val="202021"/>
          <w:sz w:val="21"/>
          <w:szCs w:val="21"/>
        </w:rPr>
        <w:t>ha</w:t>
      </w:r>
      <w:r w:rsidRPr="008A6CD3">
        <w:rPr>
          <w:rFonts w:ascii="Abadi" w:hAnsi="Abadi"/>
          <w:b w:val="0"/>
          <w:bCs w:val="0"/>
          <w:i/>
          <w:iCs/>
          <w:color w:val="202021"/>
          <w:spacing w:val="16"/>
          <w:sz w:val="21"/>
          <w:szCs w:val="21"/>
        </w:rPr>
        <w:t xml:space="preserve"> </w:t>
      </w:r>
      <w:r w:rsidRPr="008A6CD3">
        <w:rPr>
          <w:rFonts w:ascii="Abadi" w:hAnsi="Abadi"/>
          <w:b w:val="0"/>
          <w:bCs w:val="0"/>
          <w:i/>
          <w:iCs/>
          <w:color w:val="202021"/>
          <w:sz w:val="21"/>
          <w:szCs w:val="21"/>
        </w:rPr>
        <w:t>sido</w:t>
      </w:r>
      <w:r w:rsidRPr="008A6CD3">
        <w:rPr>
          <w:rFonts w:ascii="Abadi" w:hAnsi="Abadi"/>
          <w:b w:val="0"/>
          <w:bCs w:val="0"/>
          <w:i/>
          <w:iCs/>
          <w:color w:val="202021"/>
          <w:spacing w:val="23"/>
          <w:sz w:val="21"/>
          <w:szCs w:val="21"/>
        </w:rPr>
        <w:t xml:space="preserve"> </w:t>
      </w:r>
      <w:r w:rsidRPr="008A6CD3">
        <w:rPr>
          <w:rFonts w:ascii="Abadi" w:hAnsi="Abadi"/>
          <w:b w:val="0"/>
          <w:bCs w:val="0"/>
          <w:i/>
          <w:iCs/>
          <w:color w:val="202021"/>
          <w:sz w:val="21"/>
          <w:szCs w:val="21"/>
        </w:rPr>
        <w:t>desarrollada</w:t>
      </w:r>
      <w:r w:rsidRPr="008A6CD3">
        <w:rPr>
          <w:rFonts w:ascii="Abadi" w:hAnsi="Abadi"/>
          <w:b w:val="0"/>
          <w:bCs w:val="0"/>
          <w:i/>
          <w:iCs/>
          <w:color w:val="202021"/>
          <w:spacing w:val="11"/>
          <w:sz w:val="21"/>
          <w:szCs w:val="21"/>
        </w:rPr>
        <w:t xml:space="preserve"> </w:t>
      </w:r>
      <w:r w:rsidRPr="008A6CD3">
        <w:rPr>
          <w:rFonts w:ascii="Abadi" w:hAnsi="Abadi"/>
          <w:b w:val="0"/>
          <w:bCs w:val="0"/>
          <w:i/>
          <w:iCs/>
          <w:color w:val="202021"/>
          <w:sz w:val="21"/>
          <w:szCs w:val="21"/>
        </w:rPr>
        <w:t>a</w:t>
      </w:r>
      <w:r w:rsidRPr="008A6CD3">
        <w:rPr>
          <w:rFonts w:ascii="Abadi" w:hAnsi="Abadi"/>
          <w:b w:val="0"/>
          <w:bCs w:val="0"/>
          <w:i/>
          <w:iCs/>
          <w:color w:val="202021"/>
          <w:spacing w:val="41"/>
          <w:sz w:val="21"/>
          <w:szCs w:val="21"/>
        </w:rPr>
        <w:t xml:space="preserve"> </w:t>
      </w:r>
      <w:r w:rsidRPr="008A6CD3">
        <w:rPr>
          <w:rFonts w:ascii="Abadi" w:hAnsi="Abadi"/>
          <w:b w:val="0"/>
          <w:bCs w:val="0"/>
          <w:i/>
          <w:iCs/>
          <w:color w:val="202021"/>
          <w:sz w:val="21"/>
          <w:szCs w:val="21"/>
        </w:rPr>
        <w:t>nivel</w:t>
      </w:r>
      <w:r w:rsidRPr="008A6CD3">
        <w:rPr>
          <w:rFonts w:ascii="Abadi" w:hAnsi="Abadi"/>
          <w:b w:val="0"/>
          <w:bCs w:val="0"/>
          <w:i/>
          <w:iCs/>
          <w:color w:val="202021"/>
          <w:spacing w:val="21"/>
          <w:sz w:val="21"/>
          <w:szCs w:val="21"/>
        </w:rPr>
        <w:t xml:space="preserve"> </w:t>
      </w:r>
      <w:r w:rsidRPr="008A6CD3">
        <w:rPr>
          <w:rFonts w:ascii="Abadi" w:hAnsi="Abadi"/>
          <w:b w:val="0"/>
          <w:bCs w:val="0"/>
          <w:i/>
          <w:iCs/>
          <w:color w:val="202021"/>
          <w:sz w:val="21"/>
          <w:szCs w:val="21"/>
        </w:rPr>
        <w:t>de</w:t>
      </w:r>
      <w:r w:rsidRPr="008A6CD3">
        <w:rPr>
          <w:rFonts w:ascii="Abadi" w:hAnsi="Abadi"/>
          <w:b w:val="0"/>
          <w:bCs w:val="0"/>
          <w:i/>
          <w:iCs/>
          <w:color w:val="202021"/>
          <w:spacing w:val="19"/>
          <w:sz w:val="21"/>
          <w:szCs w:val="21"/>
        </w:rPr>
        <w:t xml:space="preserve"> </w:t>
      </w:r>
      <w:r w:rsidRPr="008A6CD3">
        <w:rPr>
          <w:rFonts w:ascii="Abadi" w:hAnsi="Abadi"/>
          <w:b w:val="0"/>
          <w:bCs w:val="0"/>
          <w:i/>
          <w:iCs/>
          <w:color w:val="202021"/>
          <w:sz w:val="21"/>
          <w:szCs w:val="21"/>
        </w:rPr>
        <w:t>política</w:t>
      </w:r>
      <w:r w:rsidRPr="008A6CD3">
        <w:rPr>
          <w:rFonts w:ascii="Abadi" w:hAnsi="Abadi"/>
          <w:b w:val="0"/>
          <w:bCs w:val="0"/>
          <w:i/>
          <w:iCs/>
          <w:color w:val="202021"/>
          <w:spacing w:val="17"/>
          <w:sz w:val="21"/>
          <w:szCs w:val="21"/>
        </w:rPr>
        <w:t xml:space="preserve"> </w:t>
      </w:r>
      <w:r w:rsidRPr="008A6CD3">
        <w:rPr>
          <w:rFonts w:ascii="Abadi" w:hAnsi="Abadi"/>
          <w:b w:val="0"/>
          <w:bCs w:val="0"/>
          <w:i/>
          <w:iCs/>
          <w:color w:val="202021"/>
          <w:sz w:val="21"/>
          <w:szCs w:val="21"/>
        </w:rPr>
        <w:t>pública</w:t>
      </w:r>
      <w:r w:rsidRPr="008A6CD3">
        <w:rPr>
          <w:rFonts w:ascii="Abadi" w:hAnsi="Abadi"/>
          <w:b w:val="0"/>
          <w:bCs w:val="0"/>
          <w:i/>
          <w:iCs/>
          <w:color w:val="202021"/>
          <w:spacing w:val="18"/>
          <w:sz w:val="21"/>
          <w:szCs w:val="21"/>
        </w:rPr>
        <w:t xml:space="preserve"> </w:t>
      </w:r>
      <w:r w:rsidRPr="008A6CD3">
        <w:rPr>
          <w:rFonts w:ascii="Abadi" w:hAnsi="Abadi"/>
          <w:b w:val="0"/>
          <w:bCs w:val="0"/>
          <w:i/>
          <w:iCs/>
          <w:color w:val="202021"/>
          <w:sz w:val="21"/>
          <w:szCs w:val="21"/>
        </w:rPr>
        <w:t>en</w:t>
      </w:r>
      <w:r w:rsidRPr="008A6CD3">
        <w:rPr>
          <w:rFonts w:ascii="Abadi" w:hAnsi="Abadi"/>
          <w:b w:val="0"/>
          <w:bCs w:val="0"/>
          <w:i/>
          <w:iCs/>
          <w:color w:val="202021"/>
          <w:spacing w:val="21"/>
          <w:sz w:val="21"/>
          <w:szCs w:val="21"/>
        </w:rPr>
        <w:t xml:space="preserve"> </w:t>
      </w:r>
      <w:r w:rsidRPr="008A6CD3">
        <w:rPr>
          <w:rFonts w:ascii="Abadi" w:hAnsi="Abadi"/>
          <w:b w:val="0"/>
          <w:bCs w:val="0"/>
          <w:i/>
          <w:iCs/>
          <w:color w:val="202021"/>
          <w:sz w:val="21"/>
          <w:szCs w:val="21"/>
        </w:rPr>
        <w:t>otras</w:t>
      </w:r>
      <w:r w:rsidRPr="008A6CD3">
        <w:rPr>
          <w:rFonts w:ascii="Abadi" w:hAnsi="Abadi"/>
          <w:b w:val="0"/>
          <w:bCs w:val="0"/>
          <w:i/>
          <w:iCs/>
          <w:color w:val="202021"/>
          <w:spacing w:val="-12"/>
          <w:sz w:val="21"/>
          <w:szCs w:val="21"/>
        </w:rPr>
        <w:t xml:space="preserve"> </w:t>
      </w:r>
      <w:r w:rsidRPr="008A6CD3">
        <w:rPr>
          <w:rFonts w:ascii="Abadi" w:hAnsi="Abadi"/>
          <w:b w:val="0"/>
          <w:bCs w:val="0"/>
          <w:i/>
          <w:iCs/>
          <w:color w:val="202021"/>
          <w:sz w:val="21"/>
          <w:szCs w:val="21"/>
        </w:rPr>
        <w:t>entidades</w:t>
      </w:r>
      <w:r w:rsidRPr="008A6CD3">
        <w:rPr>
          <w:rFonts w:ascii="Abadi" w:hAnsi="Abadi"/>
          <w:b w:val="0"/>
          <w:bCs w:val="0"/>
          <w:i/>
          <w:iCs/>
          <w:color w:val="202021"/>
          <w:spacing w:val="-5"/>
          <w:sz w:val="21"/>
          <w:szCs w:val="21"/>
        </w:rPr>
        <w:t xml:space="preserve"> </w:t>
      </w:r>
      <w:r w:rsidRPr="008A6CD3">
        <w:rPr>
          <w:rFonts w:ascii="Abadi" w:hAnsi="Abadi"/>
          <w:b w:val="0"/>
          <w:bCs w:val="0"/>
          <w:i/>
          <w:iCs/>
          <w:color w:val="202021"/>
          <w:sz w:val="21"/>
          <w:szCs w:val="21"/>
        </w:rPr>
        <w:t>federativas</w:t>
      </w:r>
      <w:r w:rsidRPr="008A6CD3">
        <w:rPr>
          <w:rFonts w:ascii="Abadi" w:hAnsi="Abadi"/>
          <w:b w:val="0"/>
          <w:bCs w:val="0"/>
          <w:i/>
          <w:iCs/>
          <w:color w:val="202021"/>
          <w:spacing w:val="-19"/>
          <w:sz w:val="21"/>
          <w:szCs w:val="21"/>
        </w:rPr>
        <w:t xml:space="preserve"> </w:t>
      </w:r>
      <w:r w:rsidRPr="008A6CD3">
        <w:rPr>
          <w:rFonts w:ascii="Abadi" w:hAnsi="Abadi"/>
          <w:b w:val="0"/>
          <w:bCs w:val="0"/>
          <w:i/>
          <w:iCs/>
          <w:color w:val="202021"/>
          <w:sz w:val="21"/>
          <w:szCs w:val="21"/>
        </w:rPr>
        <w:t>sin</w:t>
      </w:r>
      <w:r w:rsidRPr="008A6CD3">
        <w:rPr>
          <w:rFonts w:ascii="Abadi" w:hAnsi="Abadi"/>
          <w:b w:val="0"/>
          <w:bCs w:val="0"/>
          <w:i/>
          <w:iCs/>
          <w:color w:val="202021"/>
          <w:spacing w:val="-4"/>
          <w:sz w:val="21"/>
          <w:szCs w:val="21"/>
        </w:rPr>
        <w:t xml:space="preserve"> </w:t>
      </w:r>
      <w:r w:rsidRPr="008A6CD3">
        <w:rPr>
          <w:rFonts w:ascii="Abadi" w:hAnsi="Abadi"/>
          <w:b w:val="0"/>
          <w:bCs w:val="0"/>
          <w:i/>
          <w:iCs/>
          <w:color w:val="202021"/>
          <w:sz w:val="21"/>
          <w:szCs w:val="21"/>
        </w:rPr>
        <w:t>que</w:t>
      </w:r>
      <w:r w:rsidRPr="008A6CD3">
        <w:rPr>
          <w:rFonts w:ascii="Abadi" w:hAnsi="Abadi"/>
          <w:b w:val="0"/>
          <w:bCs w:val="0"/>
          <w:i/>
          <w:iCs/>
          <w:color w:val="202021"/>
          <w:spacing w:val="-3"/>
          <w:sz w:val="21"/>
          <w:szCs w:val="21"/>
        </w:rPr>
        <w:t xml:space="preserve"> </w:t>
      </w:r>
      <w:r w:rsidRPr="008A6CD3">
        <w:rPr>
          <w:rFonts w:ascii="Abadi" w:hAnsi="Abadi"/>
          <w:b w:val="0"/>
          <w:bCs w:val="0"/>
          <w:i/>
          <w:iCs/>
          <w:color w:val="202021"/>
          <w:sz w:val="21"/>
          <w:szCs w:val="21"/>
        </w:rPr>
        <w:t>sea</w:t>
      </w:r>
      <w:r w:rsidRPr="008A6CD3">
        <w:rPr>
          <w:rFonts w:ascii="Abadi" w:hAnsi="Abadi"/>
          <w:b w:val="0"/>
          <w:bCs w:val="0"/>
          <w:i/>
          <w:iCs/>
          <w:color w:val="202021"/>
          <w:spacing w:val="-23"/>
          <w:sz w:val="21"/>
          <w:szCs w:val="21"/>
        </w:rPr>
        <w:t xml:space="preserve"> </w:t>
      </w:r>
      <w:r w:rsidRPr="008A6CD3">
        <w:rPr>
          <w:rFonts w:ascii="Abadi" w:hAnsi="Abadi"/>
          <w:b w:val="0"/>
          <w:bCs w:val="0"/>
          <w:i/>
          <w:iCs/>
          <w:color w:val="202021"/>
          <w:sz w:val="21"/>
          <w:szCs w:val="21"/>
        </w:rPr>
        <w:t>reconocida</w:t>
      </w:r>
      <w:r w:rsidRPr="008A6CD3">
        <w:rPr>
          <w:rFonts w:ascii="Abadi" w:hAnsi="Abadi"/>
          <w:b w:val="0"/>
          <w:bCs w:val="0"/>
          <w:i/>
          <w:iCs/>
          <w:color w:val="202021"/>
          <w:spacing w:val="-9"/>
          <w:sz w:val="21"/>
          <w:szCs w:val="21"/>
        </w:rPr>
        <w:t xml:space="preserve"> </w:t>
      </w:r>
      <w:r w:rsidRPr="008A6CD3">
        <w:rPr>
          <w:rFonts w:ascii="Abadi" w:hAnsi="Abadi"/>
          <w:b w:val="0"/>
          <w:bCs w:val="0"/>
          <w:i/>
          <w:iCs/>
          <w:color w:val="202021"/>
          <w:sz w:val="21"/>
          <w:szCs w:val="21"/>
        </w:rPr>
        <w:t>como</w:t>
      </w:r>
      <w:r w:rsidRPr="008A6CD3">
        <w:rPr>
          <w:rFonts w:ascii="Abadi" w:hAnsi="Abadi"/>
          <w:b w:val="0"/>
          <w:bCs w:val="0"/>
          <w:i/>
          <w:iCs/>
          <w:color w:val="202021"/>
          <w:spacing w:val="20"/>
          <w:sz w:val="21"/>
          <w:szCs w:val="21"/>
        </w:rPr>
        <w:t xml:space="preserve"> </w:t>
      </w:r>
      <w:r w:rsidRPr="008A6CD3">
        <w:rPr>
          <w:rFonts w:ascii="Abadi" w:hAnsi="Abadi"/>
          <w:b w:val="0"/>
          <w:bCs w:val="0"/>
          <w:i/>
          <w:iCs/>
          <w:color w:val="202021"/>
          <w:sz w:val="21"/>
          <w:szCs w:val="21"/>
        </w:rPr>
        <w:t>un</w:t>
      </w:r>
      <w:r w:rsidRPr="008A6CD3">
        <w:rPr>
          <w:rFonts w:ascii="Abadi" w:hAnsi="Abadi"/>
          <w:b w:val="0"/>
          <w:bCs w:val="0"/>
          <w:i/>
          <w:iCs/>
          <w:color w:val="202021"/>
          <w:spacing w:val="-10"/>
          <w:sz w:val="21"/>
          <w:szCs w:val="21"/>
        </w:rPr>
        <w:t xml:space="preserve"> </w:t>
      </w:r>
      <w:r w:rsidRPr="008A6CD3">
        <w:rPr>
          <w:rFonts w:ascii="Abadi" w:hAnsi="Abadi"/>
          <w:b w:val="0"/>
          <w:bCs w:val="0"/>
          <w:i/>
          <w:iCs/>
          <w:color w:val="202021"/>
          <w:sz w:val="21"/>
          <w:szCs w:val="21"/>
        </w:rPr>
        <w:t>derecho</w:t>
      </w:r>
      <w:r w:rsidRPr="008A6CD3">
        <w:rPr>
          <w:rFonts w:ascii="Abadi" w:hAnsi="Abadi"/>
          <w:b w:val="0"/>
          <w:bCs w:val="0"/>
          <w:i/>
          <w:iCs/>
          <w:color w:val="202021"/>
          <w:spacing w:val="-6"/>
          <w:sz w:val="21"/>
          <w:szCs w:val="21"/>
        </w:rPr>
        <w:t xml:space="preserve"> </w:t>
      </w:r>
      <w:r w:rsidRPr="008A6CD3">
        <w:rPr>
          <w:rFonts w:ascii="Abadi" w:hAnsi="Abadi"/>
          <w:b w:val="0"/>
          <w:bCs w:val="0"/>
          <w:i/>
          <w:iCs/>
          <w:color w:val="202021"/>
          <w:sz w:val="21"/>
          <w:szCs w:val="21"/>
        </w:rPr>
        <w:t>fundamental:</w:t>
      </w:r>
      <w:r w:rsidRPr="008A6CD3">
        <w:rPr>
          <w:rFonts w:ascii="Abadi" w:hAnsi="Abadi"/>
          <w:b w:val="0"/>
          <w:bCs w:val="0"/>
          <w:i/>
          <w:iCs/>
          <w:color w:val="202021"/>
          <w:spacing w:val="3"/>
          <w:sz w:val="21"/>
          <w:szCs w:val="21"/>
        </w:rPr>
        <w:t xml:space="preserve"> </w:t>
      </w:r>
      <w:r w:rsidRPr="008A6CD3">
        <w:rPr>
          <w:rFonts w:ascii="Abadi" w:hAnsi="Abadi"/>
          <w:b w:val="0"/>
          <w:bCs w:val="0"/>
          <w:i/>
          <w:iCs/>
          <w:color w:val="202021"/>
          <w:sz w:val="21"/>
          <w:szCs w:val="21"/>
        </w:rPr>
        <w:t>sin</w:t>
      </w:r>
      <w:r w:rsidRPr="008A6CD3">
        <w:rPr>
          <w:rFonts w:ascii="Abadi" w:hAnsi="Abadi"/>
          <w:b w:val="0"/>
          <w:bCs w:val="0"/>
          <w:i/>
          <w:iCs/>
          <w:color w:val="202021"/>
          <w:spacing w:val="14"/>
          <w:sz w:val="21"/>
          <w:szCs w:val="21"/>
        </w:rPr>
        <w:t xml:space="preserve"> </w:t>
      </w:r>
      <w:r w:rsidRPr="008A6CD3">
        <w:rPr>
          <w:rFonts w:ascii="Abadi" w:hAnsi="Abadi"/>
          <w:b w:val="0"/>
          <w:bCs w:val="0"/>
          <w:i/>
          <w:iCs/>
          <w:color w:val="202021"/>
          <w:sz w:val="21"/>
          <w:szCs w:val="21"/>
        </w:rPr>
        <w:t>embargo,</w:t>
      </w:r>
      <w:r w:rsidRPr="008A6CD3">
        <w:rPr>
          <w:rFonts w:ascii="Abadi" w:hAnsi="Abadi"/>
          <w:b w:val="0"/>
          <w:bCs w:val="0"/>
          <w:i/>
          <w:iCs/>
          <w:color w:val="202021"/>
          <w:spacing w:val="30"/>
          <w:sz w:val="21"/>
          <w:szCs w:val="21"/>
        </w:rPr>
        <w:t xml:space="preserve"> </w:t>
      </w:r>
      <w:r w:rsidRPr="008A6CD3">
        <w:rPr>
          <w:rFonts w:ascii="Abadi" w:hAnsi="Abadi"/>
          <w:b w:val="0"/>
          <w:bCs w:val="0"/>
          <w:i/>
          <w:iCs/>
          <w:color w:val="202021"/>
          <w:sz w:val="21"/>
          <w:szCs w:val="21"/>
        </w:rPr>
        <w:t>es</w:t>
      </w:r>
      <w:r w:rsidRPr="008A6CD3">
        <w:rPr>
          <w:rFonts w:ascii="Abadi" w:hAnsi="Abadi"/>
          <w:b w:val="0"/>
          <w:bCs w:val="0"/>
          <w:i/>
          <w:iCs/>
          <w:color w:val="202021"/>
          <w:spacing w:val="9"/>
          <w:sz w:val="21"/>
          <w:szCs w:val="21"/>
        </w:rPr>
        <w:t xml:space="preserve"> </w:t>
      </w:r>
      <w:r w:rsidRPr="008A6CD3">
        <w:rPr>
          <w:rFonts w:ascii="Abadi" w:hAnsi="Abadi"/>
          <w:b w:val="0"/>
          <w:bCs w:val="0"/>
          <w:i/>
          <w:iCs/>
          <w:color w:val="202021"/>
          <w:sz w:val="21"/>
          <w:szCs w:val="21"/>
        </w:rPr>
        <w:t>importante</w:t>
      </w:r>
      <w:r w:rsidRPr="008A6CD3">
        <w:rPr>
          <w:rFonts w:ascii="Abadi" w:hAnsi="Abadi"/>
          <w:b w:val="0"/>
          <w:bCs w:val="0"/>
          <w:i/>
          <w:iCs/>
          <w:color w:val="202021"/>
          <w:spacing w:val="10"/>
          <w:sz w:val="21"/>
          <w:szCs w:val="21"/>
        </w:rPr>
        <w:t xml:space="preserve"> </w:t>
      </w:r>
      <w:r w:rsidRPr="008A6CD3">
        <w:rPr>
          <w:rFonts w:ascii="Abadi" w:hAnsi="Abadi"/>
          <w:b w:val="0"/>
          <w:bCs w:val="0"/>
          <w:i/>
          <w:iCs/>
          <w:color w:val="202021"/>
          <w:sz w:val="21"/>
          <w:szCs w:val="21"/>
        </w:rPr>
        <w:t>precisar</w:t>
      </w:r>
      <w:r w:rsidRPr="008A6CD3">
        <w:rPr>
          <w:rFonts w:ascii="Abadi" w:hAnsi="Abadi"/>
          <w:b w:val="0"/>
          <w:bCs w:val="0"/>
          <w:i/>
          <w:iCs/>
          <w:color w:val="202021"/>
          <w:spacing w:val="6"/>
          <w:sz w:val="21"/>
          <w:szCs w:val="21"/>
        </w:rPr>
        <w:t xml:space="preserve"> </w:t>
      </w:r>
      <w:r w:rsidRPr="008A6CD3">
        <w:rPr>
          <w:rFonts w:ascii="Abadi" w:hAnsi="Abadi"/>
          <w:b w:val="0"/>
          <w:bCs w:val="0"/>
          <w:i/>
          <w:iCs/>
          <w:color w:val="202021"/>
          <w:sz w:val="21"/>
          <w:szCs w:val="21"/>
        </w:rPr>
        <w:t>que</w:t>
      </w:r>
      <w:r w:rsidRPr="008A6CD3">
        <w:rPr>
          <w:rFonts w:ascii="Abadi" w:hAnsi="Abadi"/>
          <w:b w:val="0"/>
          <w:bCs w:val="0"/>
          <w:i/>
          <w:iCs/>
          <w:color w:val="202021"/>
          <w:spacing w:val="-7"/>
          <w:sz w:val="21"/>
          <w:szCs w:val="21"/>
        </w:rPr>
        <w:t xml:space="preserve"> </w:t>
      </w:r>
      <w:r w:rsidRPr="008A6CD3">
        <w:rPr>
          <w:rFonts w:ascii="Abadi" w:hAnsi="Abadi"/>
          <w:b w:val="0"/>
          <w:bCs w:val="0"/>
          <w:i/>
          <w:iCs/>
          <w:color w:val="202021"/>
          <w:sz w:val="21"/>
          <w:szCs w:val="21"/>
        </w:rPr>
        <w:t>recientemente</w:t>
      </w:r>
      <w:r w:rsidRPr="008A6CD3">
        <w:rPr>
          <w:rFonts w:ascii="Abadi" w:hAnsi="Abadi"/>
          <w:b w:val="0"/>
          <w:bCs w:val="0"/>
          <w:i/>
          <w:iCs/>
          <w:color w:val="202021"/>
          <w:spacing w:val="12"/>
          <w:sz w:val="21"/>
          <w:szCs w:val="21"/>
        </w:rPr>
        <w:t xml:space="preserve"> </w:t>
      </w:r>
      <w:r w:rsidRPr="008A6CD3">
        <w:rPr>
          <w:rFonts w:ascii="Abadi" w:hAnsi="Abadi"/>
          <w:b w:val="0"/>
          <w:bCs w:val="0"/>
          <w:i/>
          <w:iCs/>
          <w:color w:val="202021"/>
          <w:sz w:val="21"/>
          <w:szCs w:val="21"/>
        </w:rPr>
        <w:t>se</w:t>
      </w:r>
      <w:r w:rsidRPr="008A6CD3">
        <w:rPr>
          <w:rFonts w:ascii="Abadi" w:hAnsi="Abadi"/>
          <w:b w:val="0"/>
          <w:bCs w:val="0"/>
          <w:i/>
          <w:iCs/>
          <w:color w:val="202021"/>
          <w:spacing w:val="19"/>
          <w:sz w:val="21"/>
          <w:szCs w:val="21"/>
        </w:rPr>
        <w:t xml:space="preserve"> </w:t>
      </w:r>
      <w:r w:rsidRPr="008A6CD3">
        <w:rPr>
          <w:rFonts w:ascii="Abadi" w:hAnsi="Abadi"/>
          <w:b w:val="0"/>
          <w:bCs w:val="0"/>
          <w:i/>
          <w:iCs/>
          <w:color w:val="202021"/>
          <w:sz w:val="21"/>
          <w:szCs w:val="21"/>
        </w:rPr>
        <w:t>incorporaron</w:t>
      </w:r>
      <w:r w:rsidRPr="008A6CD3">
        <w:rPr>
          <w:rFonts w:ascii="Abadi" w:hAnsi="Abadi"/>
          <w:b w:val="0"/>
          <w:bCs w:val="0"/>
          <w:i/>
          <w:iCs/>
          <w:color w:val="202021"/>
          <w:spacing w:val="34"/>
          <w:sz w:val="21"/>
          <w:szCs w:val="21"/>
        </w:rPr>
        <w:t xml:space="preserve"> </w:t>
      </w:r>
      <w:r w:rsidRPr="008A6CD3">
        <w:rPr>
          <w:rFonts w:ascii="Abadi" w:hAnsi="Abadi"/>
          <w:b w:val="0"/>
          <w:bCs w:val="0"/>
          <w:i/>
          <w:iCs/>
          <w:color w:val="202021"/>
          <w:sz w:val="21"/>
          <w:szCs w:val="21"/>
        </w:rPr>
        <w:t>derechos</w:t>
      </w:r>
      <w:r w:rsidRPr="008A6CD3">
        <w:rPr>
          <w:rFonts w:ascii="Abadi" w:hAnsi="Abadi"/>
          <w:b w:val="0"/>
          <w:bCs w:val="0"/>
          <w:i/>
          <w:iCs/>
          <w:color w:val="202021"/>
          <w:spacing w:val="23"/>
          <w:sz w:val="21"/>
          <w:szCs w:val="21"/>
        </w:rPr>
        <w:t xml:space="preserve"> </w:t>
      </w:r>
      <w:r w:rsidRPr="008A6CD3">
        <w:rPr>
          <w:rFonts w:ascii="Abadi" w:hAnsi="Abadi"/>
          <w:b w:val="0"/>
          <w:bCs w:val="0"/>
          <w:i/>
          <w:iCs/>
          <w:color w:val="202021"/>
          <w:sz w:val="21"/>
          <w:szCs w:val="21"/>
        </w:rPr>
        <w:t>eminentemente</w:t>
      </w:r>
      <w:r w:rsidRPr="008A6CD3">
        <w:rPr>
          <w:rFonts w:ascii="Abadi" w:hAnsi="Abadi"/>
          <w:b w:val="0"/>
          <w:bCs w:val="0"/>
          <w:i/>
          <w:iCs/>
          <w:color w:val="202021"/>
          <w:spacing w:val="-9"/>
          <w:sz w:val="21"/>
          <w:szCs w:val="21"/>
        </w:rPr>
        <w:t xml:space="preserve"> </w:t>
      </w:r>
      <w:r w:rsidRPr="008A6CD3">
        <w:rPr>
          <w:rFonts w:ascii="Abadi" w:hAnsi="Abadi"/>
          <w:b w:val="0"/>
          <w:bCs w:val="0"/>
          <w:i/>
          <w:iCs/>
          <w:color w:val="202021"/>
          <w:sz w:val="21"/>
          <w:szCs w:val="21"/>
        </w:rPr>
        <w:t>prestacionales</w:t>
      </w:r>
      <w:r w:rsidRPr="008A6CD3">
        <w:rPr>
          <w:rFonts w:ascii="Abadi" w:hAnsi="Abadi"/>
          <w:b w:val="0"/>
          <w:bCs w:val="0"/>
          <w:i/>
          <w:iCs/>
          <w:color w:val="202021"/>
          <w:spacing w:val="13"/>
          <w:sz w:val="21"/>
          <w:szCs w:val="21"/>
        </w:rPr>
        <w:t xml:space="preserve"> </w:t>
      </w:r>
      <w:r w:rsidRPr="008A6CD3">
        <w:rPr>
          <w:rFonts w:ascii="Abadi" w:hAnsi="Abadi"/>
          <w:b w:val="0"/>
          <w:bCs w:val="0"/>
          <w:i/>
          <w:iCs/>
          <w:color w:val="202021"/>
          <w:sz w:val="21"/>
          <w:szCs w:val="21"/>
        </w:rPr>
        <w:t>(como</w:t>
      </w:r>
      <w:r w:rsidRPr="008A6CD3">
        <w:rPr>
          <w:rFonts w:ascii="Abadi" w:hAnsi="Abadi"/>
          <w:b w:val="0"/>
          <w:bCs w:val="0"/>
          <w:i/>
          <w:iCs/>
          <w:color w:val="202021"/>
          <w:spacing w:val="-3"/>
          <w:sz w:val="21"/>
          <w:szCs w:val="21"/>
        </w:rPr>
        <w:t xml:space="preserve"> </w:t>
      </w:r>
      <w:r w:rsidRPr="008A6CD3">
        <w:rPr>
          <w:rFonts w:ascii="Abadi" w:hAnsi="Abadi"/>
          <w:b w:val="0"/>
          <w:bCs w:val="0"/>
          <w:i/>
          <w:iCs/>
          <w:color w:val="202021"/>
          <w:sz w:val="21"/>
          <w:szCs w:val="21"/>
        </w:rPr>
        <w:t>en</w:t>
      </w:r>
      <w:r w:rsidRPr="008A6CD3">
        <w:rPr>
          <w:rFonts w:ascii="Abadi" w:hAnsi="Abadi"/>
          <w:b w:val="0"/>
          <w:bCs w:val="0"/>
          <w:i/>
          <w:iCs/>
          <w:color w:val="202021"/>
          <w:spacing w:val="-6"/>
          <w:sz w:val="21"/>
          <w:szCs w:val="21"/>
        </w:rPr>
        <w:t xml:space="preserve"> </w:t>
      </w:r>
      <w:r w:rsidRPr="008A6CD3">
        <w:rPr>
          <w:rFonts w:ascii="Abadi" w:hAnsi="Abadi"/>
          <w:b w:val="0"/>
          <w:bCs w:val="0"/>
          <w:i/>
          <w:iCs/>
          <w:color w:val="202021"/>
          <w:sz w:val="21"/>
          <w:szCs w:val="21"/>
        </w:rPr>
        <w:t>el presente</w:t>
      </w:r>
      <w:r w:rsidRPr="008A6CD3">
        <w:rPr>
          <w:rFonts w:ascii="Abadi" w:hAnsi="Abadi"/>
          <w:b w:val="0"/>
          <w:bCs w:val="0"/>
          <w:i/>
          <w:iCs/>
          <w:color w:val="202021"/>
          <w:spacing w:val="-5"/>
          <w:sz w:val="21"/>
          <w:szCs w:val="21"/>
        </w:rPr>
        <w:t xml:space="preserve"> </w:t>
      </w:r>
      <w:r w:rsidRPr="008A6CD3">
        <w:rPr>
          <w:rFonts w:ascii="Abadi" w:hAnsi="Abadi"/>
          <w:b w:val="0"/>
          <w:bCs w:val="0"/>
          <w:i/>
          <w:iCs/>
          <w:color w:val="202021"/>
          <w:sz w:val="21"/>
          <w:szCs w:val="21"/>
        </w:rPr>
        <w:t>caso)</w:t>
      </w:r>
      <w:r w:rsidRPr="008A6CD3">
        <w:rPr>
          <w:rFonts w:ascii="Abadi" w:hAnsi="Abadi"/>
          <w:b w:val="0"/>
          <w:bCs w:val="0"/>
          <w:i/>
          <w:iCs/>
          <w:color w:val="202021"/>
          <w:spacing w:val="17"/>
          <w:sz w:val="21"/>
          <w:szCs w:val="21"/>
        </w:rPr>
        <w:t xml:space="preserve"> </w:t>
      </w:r>
      <w:r w:rsidRPr="008A6CD3">
        <w:rPr>
          <w:rFonts w:ascii="Abadi" w:hAnsi="Abadi"/>
          <w:b w:val="0"/>
          <w:bCs w:val="0"/>
          <w:i/>
          <w:iCs/>
          <w:color w:val="202021"/>
          <w:sz w:val="21"/>
          <w:szCs w:val="21"/>
        </w:rPr>
        <w:t>en</w:t>
      </w:r>
      <w:r w:rsidRPr="008A6CD3">
        <w:rPr>
          <w:rFonts w:ascii="Abadi" w:hAnsi="Abadi"/>
          <w:b w:val="0"/>
          <w:bCs w:val="0"/>
          <w:i/>
          <w:iCs/>
          <w:color w:val="202021"/>
          <w:spacing w:val="-1"/>
          <w:sz w:val="21"/>
          <w:szCs w:val="21"/>
        </w:rPr>
        <w:t xml:space="preserve"> </w:t>
      </w:r>
      <w:r w:rsidRPr="008A6CD3">
        <w:rPr>
          <w:rFonts w:ascii="Abadi" w:hAnsi="Abadi"/>
          <w:b w:val="0"/>
          <w:bCs w:val="0"/>
          <w:i/>
          <w:iCs/>
          <w:color w:val="202021"/>
          <w:sz w:val="21"/>
          <w:szCs w:val="21"/>
        </w:rPr>
        <w:t>el artículo</w:t>
      </w:r>
      <w:r w:rsidRPr="008A6CD3">
        <w:rPr>
          <w:rFonts w:ascii="Abadi" w:hAnsi="Abadi"/>
          <w:b w:val="0"/>
          <w:bCs w:val="0"/>
          <w:i/>
          <w:iCs/>
          <w:color w:val="202021"/>
          <w:spacing w:val="-2"/>
          <w:sz w:val="21"/>
          <w:szCs w:val="21"/>
        </w:rPr>
        <w:t xml:space="preserve"> </w:t>
      </w:r>
      <w:r w:rsidRPr="008A6CD3">
        <w:rPr>
          <w:rFonts w:ascii="Abadi" w:hAnsi="Abadi"/>
          <w:b w:val="0"/>
          <w:bCs w:val="0"/>
          <w:i/>
          <w:iCs/>
          <w:color w:val="202021"/>
          <w:sz w:val="21"/>
          <w:szCs w:val="21"/>
        </w:rPr>
        <w:t>4</w:t>
      </w:r>
      <w:r w:rsidRPr="008A6CD3">
        <w:rPr>
          <w:rFonts w:ascii="Abadi" w:hAnsi="Abadi"/>
          <w:b w:val="0"/>
          <w:bCs w:val="0"/>
          <w:i/>
          <w:iCs/>
          <w:color w:val="202021"/>
          <w:spacing w:val="3"/>
          <w:sz w:val="21"/>
          <w:szCs w:val="21"/>
        </w:rPr>
        <w:t xml:space="preserve"> </w:t>
      </w:r>
      <w:r w:rsidRPr="008A6CD3">
        <w:rPr>
          <w:rFonts w:ascii="Abadi" w:hAnsi="Abadi"/>
          <w:b w:val="0"/>
          <w:bCs w:val="0"/>
          <w:i/>
          <w:iCs/>
          <w:color w:val="202021"/>
          <w:sz w:val="21"/>
          <w:szCs w:val="21"/>
        </w:rPr>
        <w:t>de</w:t>
      </w:r>
      <w:r w:rsidRPr="008A6CD3">
        <w:rPr>
          <w:rFonts w:ascii="Abadi" w:hAnsi="Abadi"/>
          <w:b w:val="0"/>
          <w:bCs w:val="0"/>
          <w:i/>
          <w:iCs/>
          <w:color w:val="202021"/>
          <w:spacing w:val="-8"/>
          <w:sz w:val="21"/>
          <w:szCs w:val="21"/>
        </w:rPr>
        <w:t xml:space="preserve"> </w:t>
      </w:r>
      <w:r w:rsidRPr="008A6CD3">
        <w:rPr>
          <w:rFonts w:ascii="Abadi" w:hAnsi="Abadi"/>
          <w:b w:val="0"/>
          <w:bCs w:val="0"/>
          <w:i/>
          <w:iCs/>
          <w:color w:val="202021"/>
          <w:sz w:val="21"/>
          <w:szCs w:val="21"/>
        </w:rPr>
        <w:t>la Constitución</w:t>
      </w:r>
      <w:r w:rsidRPr="008A6CD3">
        <w:rPr>
          <w:rFonts w:ascii="Abadi" w:hAnsi="Abadi"/>
          <w:b w:val="0"/>
          <w:bCs w:val="0"/>
          <w:i/>
          <w:iCs/>
          <w:color w:val="202021"/>
          <w:spacing w:val="39"/>
          <w:sz w:val="21"/>
          <w:szCs w:val="21"/>
        </w:rPr>
        <w:t xml:space="preserve"> </w:t>
      </w:r>
      <w:r w:rsidRPr="008A6CD3">
        <w:rPr>
          <w:rFonts w:ascii="Abadi" w:hAnsi="Abadi"/>
          <w:b w:val="0"/>
          <w:bCs w:val="0"/>
          <w:i/>
          <w:iCs/>
          <w:color w:val="202021"/>
          <w:sz w:val="21"/>
          <w:szCs w:val="21"/>
        </w:rPr>
        <w:t>Política</w:t>
      </w:r>
      <w:r w:rsidRPr="008A6CD3">
        <w:rPr>
          <w:rFonts w:ascii="Abadi" w:hAnsi="Abadi"/>
          <w:b w:val="0"/>
          <w:bCs w:val="0"/>
          <w:i/>
          <w:iCs/>
          <w:color w:val="202021"/>
          <w:spacing w:val="28"/>
          <w:sz w:val="21"/>
          <w:szCs w:val="21"/>
        </w:rPr>
        <w:t xml:space="preserve"> </w:t>
      </w:r>
      <w:r w:rsidRPr="008A6CD3">
        <w:rPr>
          <w:rFonts w:ascii="Abadi" w:hAnsi="Abadi"/>
          <w:b w:val="0"/>
          <w:bCs w:val="0"/>
          <w:i/>
          <w:iCs/>
          <w:color w:val="202021"/>
          <w:sz w:val="21"/>
          <w:szCs w:val="21"/>
        </w:rPr>
        <w:t>delos</w:t>
      </w:r>
      <w:r w:rsidRPr="008A6CD3">
        <w:rPr>
          <w:rFonts w:ascii="Abadi" w:hAnsi="Abadi"/>
          <w:b w:val="0"/>
          <w:bCs w:val="0"/>
          <w:i/>
          <w:iCs/>
          <w:color w:val="202021"/>
          <w:spacing w:val="28"/>
          <w:sz w:val="21"/>
          <w:szCs w:val="21"/>
        </w:rPr>
        <w:t xml:space="preserve"> </w:t>
      </w:r>
      <w:r w:rsidRPr="008A6CD3">
        <w:rPr>
          <w:rFonts w:ascii="Abadi" w:hAnsi="Abadi"/>
          <w:b w:val="0"/>
          <w:bCs w:val="0"/>
          <w:i/>
          <w:iCs/>
          <w:color w:val="202021"/>
          <w:sz w:val="21"/>
          <w:szCs w:val="21"/>
        </w:rPr>
        <w:t>Estados</w:t>
      </w:r>
      <w:r w:rsidRPr="008A6CD3">
        <w:rPr>
          <w:rFonts w:ascii="Abadi" w:hAnsi="Abadi"/>
          <w:b w:val="0"/>
          <w:bCs w:val="0"/>
          <w:i/>
          <w:iCs/>
          <w:color w:val="202021"/>
          <w:spacing w:val="32"/>
          <w:sz w:val="21"/>
          <w:szCs w:val="21"/>
        </w:rPr>
        <w:t xml:space="preserve"> </w:t>
      </w:r>
      <w:r w:rsidRPr="008A6CD3">
        <w:rPr>
          <w:rFonts w:ascii="Abadi" w:hAnsi="Abadi"/>
          <w:b w:val="0"/>
          <w:bCs w:val="0"/>
          <w:i/>
          <w:iCs/>
          <w:color w:val="202021"/>
          <w:sz w:val="21"/>
          <w:szCs w:val="21"/>
        </w:rPr>
        <w:t>Unidos</w:t>
      </w:r>
      <w:r w:rsidRPr="008A6CD3">
        <w:rPr>
          <w:rFonts w:ascii="Abadi" w:hAnsi="Abadi"/>
          <w:b w:val="0"/>
          <w:bCs w:val="0"/>
          <w:i/>
          <w:iCs/>
          <w:color w:val="202021"/>
          <w:spacing w:val="38"/>
          <w:sz w:val="21"/>
          <w:szCs w:val="21"/>
        </w:rPr>
        <w:t xml:space="preserve"> </w:t>
      </w:r>
      <w:r w:rsidRPr="008A6CD3">
        <w:rPr>
          <w:rFonts w:ascii="Abadi" w:hAnsi="Abadi"/>
          <w:b w:val="0"/>
          <w:bCs w:val="0"/>
          <w:i/>
          <w:iCs/>
          <w:color w:val="202021"/>
          <w:sz w:val="21"/>
          <w:szCs w:val="21"/>
        </w:rPr>
        <w:t>Mexicanos,</w:t>
      </w:r>
      <w:r w:rsidRPr="008A6CD3">
        <w:rPr>
          <w:rFonts w:ascii="Abadi" w:hAnsi="Abadi"/>
          <w:b w:val="0"/>
          <w:bCs w:val="0"/>
          <w:i/>
          <w:iCs/>
          <w:color w:val="202021"/>
          <w:spacing w:val="57"/>
          <w:sz w:val="21"/>
          <w:szCs w:val="21"/>
        </w:rPr>
        <w:t xml:space="preserve"> </w:t>
      </w:r>
      <w:r w:rsidRPr="008A6CD3">
        <w:rPr>
          <w:rFonts w:ascii="Abadi" w:hAnsi="Abadi"/>
          <w:b w:val="0"/>
          <w:bCs w:val="0"/>
          <w:i/>
          <w:iCs/>
          <w:color w:val="202021"/>
          <w:sz w:val="21"/>
          <w:szCs w:val="21"/>
        </w:rPr>
        <w:t>ello</w:t>
      </w:r>
      <w:r w:rsidRPr="008A6CD3">
        <w:rPr>
          <w:rFonts w:ascii="Abadi" w:hAnsi="Abadi"/>
          <w:b w:val="0"/>
          <w:bCs w:val="0"/>
          <w:i/>
          <w:iCs/>
          <w:color w:val="202021"/>
          <w:spacing w:val="-12"/>
          <w:sz w:val="21"/>
          <w:szCs w:val="21"/>
        </w:rPr>
        <w:t xml:space="preserve"> </w:t>
      </w:r>
      <w:r w:rsidRPr="008A6CD3">
        <w:rPr>
          <w:rFonts w:ascii="Abadi" w:hAnsi="Abadi"/>
          <w:b w:val="0"/>
          <w:bCs w:val="0"/>
          <w:i/>
          <w:iCs/>
          <w:color w:val="202021"/>
          <w:sz w:val="21"/>
          <w:szCs w:val="21"/>
        </w:rPr>
        <w:t>mediante</w:t>
      </w:r>
      <w:r w:rsidRPr="008A6CD3">
        <w:rPr>
          <w:rFonts w:ascii="Abadi" w:hAnsi="Abadi"/>
          <w:b w:val="0"/>
          <w:bCs w:val="0"/>
          <w:i/>
          <w:iCs/>
          <w:color w:val="202021"/>
          <w:spacing w:val="46"/>
          <w:sz w:val="21"/>
          <w:szCs w:val="21"/>
        </w:rPr>
        <w:t xml:space="preserve"> </w:t>
      </w:r>
      <w:r w:rsidRPr="008A6CD3">
        <w:rPr>
          <w:rFonts w:ascii="Abadi" w:hAnsi="Abadi"/>
          <w:b w:val="0"/>
          <w:bCs w:val="0"/>
          <w:i/>
          <w:iCs/>
          <w:color w:val="202021"/>
          <w:sz w:val="21"/>
          <w:szCs w:val="21"/>
        </w:rPr>
        <w:t>reforma</w:t>
      </w:r>
      <w:r w:rsidRPr="008A6CD3">
        <w:rPr>
          <w:rFonts w:ascii="Abadi" w:hAnsi="Abadi"/>
          <w:b w:val="0"/>
          <w:bCs w:val="0"/>
          <w:i/>
          <w:iCs/>
          <w:color w:val="202021"/>
          <w:spacing w:val="59"/>
          <w:sz w:val="21"/>
          <w:szCs w:val="21"/>
        </w:rPr>
        <w:t xml:space="preserve"> </w:t>
      </w:r>
      <w:r w:rsidRPr="008A6CD3">
        <w:rPr>
          <w:rFonts w:ascii="Abadi" w:hAnsi="Abadi"/>
          <w:b w:val="0"/>
          <w:bCs w:val="0"/>
          <w:i/>
          <w:iCs/>
          <w:color w:val="202021"/>
          <w:sz w:val="21"/>
          <w:szCs w:val="21"/>
        </w:rPr>
        <w:t>publicada</w:t>
      </w:r>
      <w:r w:rsidRPr="008A6CD3">
        <w:rPr>
          <w:rFonts w:ascii="Abadi" w:hAnsi="Abadi"/>
          <w:b w:val="0"/>
          <w:bCs w:val="0"/>
          <w:i/>
          <w:iCs/>
          <w:color w:val="202021"/>
          <w:spacing w:val="63"/>
          <w:sz w:val="21"/>
          <w:szCs w:val="21"/>
        </w:rPr>
        <w:t xml:space="preserve"> </w:t>
      </w:r>
      <w:r w:rsidRPr="008A6CD3">
        <w:rPr>
          <w:rFonts w:ascii="Abadi" w:hAnsi="Abadi"/>
          <w:b w:val="0"/>
          <w:bCs w:val="0"/>
          <w:i/>
          <w:iCs/>
          <w:color w:val="202021"/>
          <w:sz w:val="21"/>
          <w:szCs w:val="21"/>
        </w:rPr>
        <w:t>en</w:t>
      </w:r>
      <w:r w:rsidRPr="008A6CD3">
        <w:rPr>
          <w:rFonts w:ascii="Abadi" w:hAnsi="Abadi"/>
          <w:b w:val="0"/>
          <w:bCs w:val="0"/>
          <w:i/>
          <w:iCs/>
          <w:color w:val="202021"/>
          <w:spacing w:val="68"/>
          <w:sz w:val="21"/>
          <w:szCs w:val="21"/>
        </w:rPr>
        <w:t xml:space="preserve"> </w:t>
      </w:r>
      <w:r w:rsidRPr="008A6CD3">
        <w:rPr>
          <w:rFonts w:ascii="Abadi" w:hAnsi="Abadi"/>
          <w:b w:val="0"/>
          <w:bCs w:val="0"/>
          <w:i/>
          <w:iCs/>
          <w:color w:val="202021"/>
          <w:sz w:val="21"/>
          <w:szCs w:val="21"/>
        </w:rPr>
        <w:t>el</w:t>
      </w:r>
      <w:r w:rsidRPr="008A6CD3">
        <w:rPr>
          <w:rFonts w:ascii="Abadi" w:hAnsi="Abadi"/>
          <w:b w:val="0"/>
          <w:bCs w:val="0"/>
          <w:i/>
          <w:iCs/>
          <w:color w:val="202021"/>
          <w:spacing w:val="51"/>
          <w:sz w:val="21"/>
          <w:szCs w:val="21"/>
        </w:rPr>
        <w:t xml:space="preserve"> </w:t>
      </w:r>
      <w:r w:rsidRPr="008A6CD3">
        <w:rPr>
          <w:rFonts w:ascii="Abadi" w:hAnsi="Abadi"/>
          <w:b w:val="0"/>
          <w:bCs w:val="0"/>
          <w:i/>
          <w:iCs/>
          <w:color w:val="202021"/>
          <w:sz w:val="21"/>
          <w:szCs w:val="21"/>
        </w:rPr>
        <w:t>Diario</w:t>
      </w:r>
      <w:r w:rsidRPr="008A6CD3">
        <w:rPr>
          <w:rFonts w:ascii="Abadi" w:hAnsi="Abadi"/>
          <w:b w:val="0"/>
          <w:bCs w:val="0"/>
          <w:i/>
          <w:iCs/>
          <w:color w:val="202021"/>
          <w:spacing w:val="56"/>
          <w:sz w:val="21"/>
          <w:szCs w:val="21"/>
        </w:rPr>
        <w:t xml:space="preserve"> </w:t>
      </w:r>
      <w:r w:rsidRPr="008A6CD3">
        <w:rPr>
          <w:rFonts w:ascii="Abadi" w:hAnsi="Abadi"/>
          <w:b w:val="0"/>
          <w:bCs w:val="0"/>
          <w:i/>
          <w:iCs/>
          <w:color w:val="202021"/>
          <w:sz w:val="21"/>
          <w:szCs w:val="21"/>
        </w:rPr>
        <w:t>Oficial</w:t>
      </w:r>
      <w:r w:rsidRPr="008A6CD3">
        <w:rPr>
          <w:rFonts w:ascii="Abadi" w:hAnsi="Abadi"/>
          <w:b w:val="0"/>
          <w:bCs w:val="0"/>
          <w:i/>
          <w:iCs/>
          <w:color w:val="202021"/>
          <w:spacing w:val="47"/>
          <w:sz w:val="21"/>
          <w:szCs w:val="21"/>
        </w:rPr>
        <w:t xml:space="preserve"> </w:t>
      </w:r>
      <w:r w:rsidRPr="008A6CD3">
        <w:rPr>
          <w:rFonts w:ascii="Abadi" w:hAnsi="Abadi"/>
          <w:b w:val="0"/>
          <w:bCs w:val="0"/>
          <w:i/>
          <w:iCs/>
          <w:color w:val="202021"/>
          <w:sz w:val="21"/>
          <w:szCs w:val="21"/>
        </w:rPr>
        <w:t>de</w:t>
      </w:r>
      <w:r w:rsidRPr="008A6CD3">
        <w:rPr>
          <w:rFonts w:ascii="Abadi" w:hAnsi="Abadi"/>
          <w:b w:val="0"/>
          <w:bCs w:val="0"/>
          <w:i/>
          <w:iCs/>
          <w:color w:val="202021"/>
          <w:spacing w:val="41"/>
          <w:sz w:val="21"/>
          <w:szCs w:val="21"/>
        </w:rPr>
        <w:t xml:space="preserve"> </w:t>
      </w:r>
      <w:r w:rsidRPr="008A6CD3">
        <w:rPr>
          <w:rFonts w:ascii="Abadi" w:hAnsi="Abadi"/>
          <w:b w:val="0"/>
          <w:bCs w:val="0"/>
          <w:i/>
          <w:iCs/>
          <w:color w:val="202021"/>
          <w:sz w:val="21"/>
          <w:szCs w:val="21"/>
        </w:rPr>
        <w:t>la</w:t>
      </w:r>
      <w:r w:rsidRPr="008A6CD3">
        <w:rPr>
          <w:rFonts w:ascii="Abadi" w:hAnsi="Abadi"/>
          <w:b w:val="0"/>
          <w:bCs w:val="0"/>
          <w:i/>
          <w:iCs/>
          <w:color w:val="202021"/>
          <w:spacing w:val="-8"/>
          <w:sz w:val="21"/>
          <w:szCs w:val="21"/>
        </w:rPr>
        <w:t xml:space="preserve"> </w:t>
      </w:r>
      <w:r w:rsidRPr="008A6CD3">
        <w:rPr>
          <w:rFonts w:ascii="Abadi" w:hAnsi="Abadi"/>
          <w:b w:val="0"/>
          <w:bCs w:val="0"/>
          <w:i/>
          <w:iCs/>
          <w:color w:val="202021"/>
          <w:sz w:val="21"/>
          <w:szCs w:val="21"/>
        </w:rPr>
        <w:t>Federación</w:t>
      </w:r>
      <w:r w:rsidRPr="008A6CD3">
        <w:rPr>
          <w:rFonts w:ascii="Abadi" w:hAnsi="Abadi"/>
          <w:b w:val="0"/>
          <w:bCs w:val="0"/>
          <w:i/>
          <w:iCs/>
          <w:color w:val="202021"/>
          <w:spacing w:val="26"/>
          <w:sz w:val="21"/>
          <w:szCs w:val="21"/>
        </w:rPr>
        <w:t xml:space="preserve"> </w:t>
      </w:r>
      <w:r w:rsidRPr="008A6CD3">
        <w:rPr>
          <w:rFonts w:ascii="Abadi" w:hAnsi="Abadi"/>
          <w:b w:val="0"/>
          <w:bCs w:val="0"/>
          <w:i/>
          <w:iCs/>
          <w:color w:val="202021"/>
          <w:sz w:val="21"/>
          <w:szCs w:val="21"/>
        </w:rPr>
        <w:t>el</w:t>
      </w:r>
      <w:r w:rsidRPr="008A6CD3">
        <w:rPr>
          <w:rFonts w:ascii="Abadi" w:hAnsi="Abadi"/>
          <w:b w:val="0"/>
          <w:bCs w:val="0"/>
          <w:i/>
          <w:iCs/>
          <w:color w:val="202021"/>
          <w:spacing w:val="19"/>
          <w:sz w:val="21"/>
          <w:szCs w:val="21"/>
        </w:rPr>
        <w:t xml:space="preserve"> </w:t>
      </w:r>
      <w:r w:rsidRPr="008A6CD3">
        <w:rPr>
          <w:rFonts w:ascii="Abadi" w:hAnsi="Abadi"/>
          <w:b w:val="0"/>
          <w:bCs w:val="0"/>
          <w:i/>
          <w:iCs/>
          <w:color w:val="202021"/>
          <w:sz w:val="21"/>
          <w:szCs w:val="21"/>
        </w:rPr>
        <w:t>8</w:t>
      </w:r>
      <w:r w:rsidRPr="008A6CD3">
        <w:rPr>
          <w:rFonts w:ascii="Abadi" w:hAnsi="Abadi"/>
          <w:b w:val="0"/>
          <w:bCs w:val="0"/>
          <w:i/>
          <w:iCs/>
          <w:color w:val="202021"/>
          <w:spacing w:val="20"/>
          <w:sz w:val="21"/>
          <w:szCs w:val="21"/>
        </w:rPr>
        <w:t xml:space="preserve"> </w:t>
      </w:r>
      <w:r w:rsidRPr="008A6CD3">
        <w:rPr>
          <w:rFonts w:ascii="Abadi" w:hAnsi="Abadi"/>
          <w:b w:val="0"/>
          <w:bCs w:val="0"/>
          <w:i/>
          <w:iCs/>
          <w:color w:val="202021"/>
          <w:sz w:val="21"/>
          <w:szCs w:val="21"/>
        </w:rPr>
        <w:t>de</w:t>
      </w:r>
      <w:r w:rsidRPr="008A6CD3">
        <w:rPr>
          <w:rFonts w:ascii="Abadi" w:hAnsi="Abadi"/>
          <w:b w:val="0"/>
          <w:bCs w:val="0"/>
          <w:i/>
          <w:iCs/>
          <w:color w:val="202021"/>
          <w:spacing w:val="17"/>
          <w:sz w:val="21"/>
          <w:szCs w:val="21"/>
        </w:rPr>
        <w:t xml:space="preserve"> </w:t>
      </w:r>
      <w:r w:rsidRPr="008A6CD3">
        <w:rPr>
          <w:rFonts w:ascii="Abadi" w:hAnsi="Abadi"/>
          <w:b w:val="0"/>
          <w:bCs w:val="0"/>
          <w:i/>
          <w:iCs/>
          <w:color w:val="202021"/>
          <w:sz w:val="21"/>
          <w:szCs w:val="21"/>
        </w:rPr>
        <w:t>mayo</w:t>
      </w:r>
      <w:r w:rsidRPr="008A6CD3">
        <w:rPr>
          <w:rFonts w:ascii="Abadi" w:hAnsi="Abadi"/>
          <w:b w:val="0"/>
          <w:bCs w:val="0"/>
          <w:i/>
          <w:iCs/>
          <w:color w:val="202021"/>
          <w:spacing w:val="18"/>
          <w:sz w:val="21"/>
          <w:szCs w:val="21"/>
        </w:rPr>
        <w:t xml:space="preserve"> </w:t>
      </w:r>
      <w:r w:rsidRPr="008A6CD3">
        <w:rPr>
          <w:rFonts w:ascii="Abadi" w:hAnsi="Abadi"/>
          <w:b w:val="0"/>
          <w:bCs w:val="0"/>
          <w:i/>
          <w:iCs/>
          <w:color w:val="202021"/>
          <w:sz w:val="21"/>
          <w:szCs w:val="21"/>
        </w:rPr>
        <w:t>de</w:t>
      </w:r>
      <w:r w:rsidRPr="008A6CD3">
        <w:rPr>
          <w:rFonts w:ascii="Abadi" w:hAnsi="Abadi"/>
          <w:b w:val="0"/>
          <w:bCs w:val="0"/>
          <w:i/>
          <w:iCs/>
          <w:color w:val="202021"/>
          <w:spacing w:val="10"/>
          <w:sz w:val="21"/>
          <w:szCs w:val="21"/>
        </w:rPr>
        <w:t xml:space="preserve"> </w:t>
      </w:r>
      <w:r w:rsidRPr="008A6CD3">
        <w:rPr>
          <w:rFonts w:ascii="Abadi" w:hAnsi="Abadi"/>
          <w:b w:val="0"/>
          <w:bCs w:val="0"/>
          <w:i/>
          <w:iCs/>
          <w:color w:val="202021"/>
          <w:sz w:val="21"/>
          <w:szCs w:val="21"/>
        </w:rPr>
        <w:t>2020,</w:t>
      </w:r>
      <w:r w:rsidRPr="008A6CD3">
        <w:rPr>
          <w:rFonts w:ascii="Abadi" w:hAnsi="Abadi"/>
          <w:b w:val="0"/>
          <w:bCs w:val="0"/>
          <w:i/>
          <w:iCs/>
          <w:color w:val="202021"/>
          <w:spacing w:val="44"/>
          <w:sz w:val="21"/>
          <w:szCs w:val="21"/>
        </w:rPr>
        <w:t xml:space="preserve"> </w:t>
      </w:r>
      <w:r w:rsidRPr="008A6CD3">
        <w:rPr>
          <w:rFonts w:ascii="Abadi" w:hAnsi="Abadi"/>
          <w:b w:val="0"/>
          <w:bCs w:val="0"/>
          <w:i/>
          <w:iCs/>
          <w:color w:val="202021"/>
          <w:sz w:val="21"/>
          <w:szCs w:val="21"/>
        </w:rPr>
        <w:t>siendo</w:t>
      </w:r>
      <w:r w:rsidRPr="008A6CD3">
        <w:rPr>
          <w:rFonts w:ascii="Abadi" w:hAnsi="Abadi"/>
          <w:b w:val="0"/>
          <w:bCs w:val="0"/>
          <w:i/>
          <w:iCs/>
          <w:color w:val="202021"/>
          <w:spacing w:val="21"/>
          <w:sz w:val="21"/>
          <w:szCs w:val="21"/>
        </w:rPr>
        <w:t xml:space="preserve"> </w:t>
      </w:r>
      <w:r w:rsidRPr="008A6CD3">
        <w:rPr>
          <w:rFonts w:ascii="Abadi" w:hAnsi="Abadi"/>
          <w:b w:val="0"/>
          <w:bCs w:val="0"/>
          <w:i/>
          <w:iCs/>
          <w:color w:val="202021"/>
          <w:sz w:val="21"/>
          <w:szCs w:val="21"/>
        </w:rPr>
        <w:t>los</w:t>
      </w:r>
      <w:r w:rsidRPr="008A6CD3">
        <w:rPr>
          <w:rFonts w:ascii="Abadi" w:hAnsi="Abadi"/>
          <w:b w:val="0"/>
          <w:bCs w:val="0"/>
          <w:i/>
          <w:iCs/>
          <w:color w:val="202021"/>
          <w:spacing w:val="25"/>
          <w:sz w:val="21"/>
          <w:szCs w:val="21"/>
        </w:rPr>
        <w:t xml:space="preserve"> </w:t>
      </w:r>
      <w:r w:rsidRPr="008A6CD3">
        <w:rPr>
          <w:rFonts w:ascii="Abadi" w:hAnsi="Abadi"/>
          <w:b w:val="0"/>
          <w:bCs w:val="0"/>
          <w:i/>
          <w:iCs/>
          <w:color w:val="202021"/>
          <w:sz w:val="21"/>
          <w:szCs w:val="21"/>
        </w:rPr>
        <w:t>párrafos</w:t>
      </w:r>
      <w:r w:rsidRPr="008A6CD3">
        <w:rPr>
          <w:rFonts w:ascii="Abadi" w:hAnsi="Abadi"/>
          <w:b w:val="0"/>
          <w:bCs w:val="0"/>
          <w:i/>
          <w:iCs/>
          <w:color w:val="202021"/>
          <w:spacing w:val="18"/>
          <w:sz w:val="21"/>
          <w:szCs w:val="21"/>
        </w:rPr>
        <w:t xml:space="preserve"> </w:t>
      </w:r>
      <w:r w:rsidRPr="008A6CD3">
        <w:rPr>
          <w:rFonts w:ascii="Abadi" w:hAnsi="Abadi"/>
          <w:b w:val="0"/>
          <w:bCs w:val="0"/>
          <w:i/>
          <w:iCs/>
          <w:color w:val="202021"/>
          <w:sz w:val="21"/>
          <w:szCs w:val="21"/>
        </w:rPr>
        <w:t>décimo</w:t>
      </w:r>
      <w:r w:rsidRPr="008A6CD3">
        <w:rPr>
          <w:rFonts w:ascii="Abadi" w:hAnsi="Abadi"/>
          <w:b w:val="0"/>
          <w:bCs w:val="0"/>
          <w:i/>
          <w:iCs/>
          <w:color w:val="202021"/>
          <w:spacing w:val="-5"/>
          <w:sz w:val="21"/>
          <w:szCs w:val="21"/>
        </w:rPr>
        <w:t xml:space="preserve"> </w:t>
      </w:r>
      <w:r w:rsidRPr="008A6CD3">
        <w:rPr>
          <w:rFonts w:ascii="Abadi" w:hAnsi="Abadi"/>
          <w:b w:val="0"/>
          <w:bCs w:val="0"/>
          <w:i/>
          <w:iCs/>
          <w:color w:val="202021"/>
          <w:sz w:val="21"/>
          <w:szCs w:val="21"/>
        </w:rPr>
        <w:t>cuarto,</w:t>
      </w:r>
      <w:r w:rsidRPr="008A6CD3">
        <w:rPr>
          <w:rFonts w:ascii="Abadi" w:hAnsi="Abadi"/>
          <w:b w:val="0"/>
          <w:bCs w:val="0"/>
          <w:i/>
          <w:iCs/>
          <w:color w:val="202021"/>
          <w:spacing w:val="7"/>
          <w:sz w:val="21"/>
          <w:szCs w:val="21"/>
        </w:rPr>
        <w:t xml:space="preserve"> </w:t>
      </w:r>
      <w:r w:rsidRPr="008A6CD3">
        <w:rPr>
          <w:rFonts w:ascii="Abadi" w:hAnsi="Abadi"/>
          <w:b w:val="0"/>
          <w:bCs w:val="0"/>
          <w:i/>
          <w:iCs/>
          <w:color w:val="202021"/>
          <w:sz w:val="21"/>
          <w:szCs w:val="21"/>
        </w:rPr>
        <w:t>décimo</w:t>
      </w:r>
      <w:r w:rsidRPr="008A6CD3">
        <w:rPr>
          <w:rFonts w:ascii="Abadi" w:hAnsi="Abadi"/>
          <w:b w:val="0"/>
          <w:bCs w:val="0"/>
          <w:i/>
          <w:iCs/>
          <w:color w:val="202021"/>
          <w:spacing w:val="-23"/>
          <w:sz w:val="21"/>
          <w:szCs w:val="21"/>
        </w:rPr>
        <w:t xml:space="preserve"> </w:t>
      </w:r>
      <w:r w:rsidRPr="008A6CD3">
        <w:rPr>
          <w:rFonts w:ascii="Abadi" w:hAnsi="Abadi"/>
          <w:b w:val="0"/>
          <w:bCs w:val="0"/>
          <w:i/>
          <w:iCs/>
          <w:color w:val="202021"/>
          <w:sz w:val="21"/>
          <w:szCs w:val="21"/>
        </w:rPr>
        <w:t>quinto,</w:t>
      </w:r>
      <w:r w:rsidRPr="008A6CD3">
        <w:rPr>
          <w:rFonts w:ascii="Abadi" w:hAnsi="Abadi"/>
          <w:b w:val="0"/>
          <w:bCs w:val="0"/>
          <w:i/>
          <w:iCs/>
          <w:color w:val="202021"/>
          <w:spacing w:val="2"/>
          <w:sz w:val="21"/>
          <w:szCs w:val="21"/>
        </w:rPr>
        <w:t xml:space="preserve"> </w:t>
      </w:r>
      <w:r w:rsidRPr="008A6CD3">
        <w:rPr>
          <w:rFonts w:ascii="Abadi" w:hAnsi="Abadi"/>
          <w:b w:val="0"/>
          <w:bCs w:val="0"/>
          <w:i/>
          <w:iCs/>
          <w:color w:val="202021"/>
          <w:sz w:val="21"/>
          <w:szCs w:val="21"/>
        </w:rPr>
        <w:t>y</w:t>
      </w:r>
      <w:r w:rsidRPr="008A6CD3">
        <w:rPr>
          <w:rFonts w:ascii="Abadi" w:hAnsi="Abadi"/>
          <w:b w:val="0"/>
          <w:bCs w:val="0"/>
          <w:i/>
          <w:iCs/>
          <w:color w:val="202021"/>
          <w:spacing w:val="-20"/>
          <w:sz w:val="21"/>
          <w:szCs w:val="21"/>
        </w:rPr>
        <w:t xml:space="preserve"> </w:t>
      </w:r>
      <w:r w:rsidRPr="008A6CD3">
        <w:rPr>
          <w:rFonts w:ascii="Abadi" w:hAnsi="Abadi"/>
          <w:b w:val="0"/>
          <w:bCs w:val="0"/>
          <w:i/>
          <w:iCs/>
          <w:color w:val="202021"/>
          <w:sz w:val="21"/>
          <w:szCs w:val="21"/>
        </w:rPr>
        <w:t>décimo</w:t>
      </w:r>
      <w:r w:rsidRPr="008A6CD3">
        <w:rPr>
          <w:rFonts w:ascii="Abadi" w:hAnsi="Abadi"/>
          <w:b w:val="0"/>
          <w:bCs w:val="0"/>
          <w:i/>
          <w:iCs/>
          <w:color w:val="202021"/>
          <w:spacing w:val="7"/>
          <w:sz w:val="21"/>
          <w:szCs w:val="21"/>
        </w:rPr>
        <w:t xml:space="preserve"> </w:t>
      </w:r>
      <w:r w:rsidRPr="008A6CD3">
        <w:rPr>
          <w:rFonts w:ascii="Abadi" w:hAnsi="Abadi"/>
          <w:b w:val="0"/>
          <w:bCs w:val="0"/>
          <w:i/>
          <w:iCs/>
          <w:color w:val="202021"/>
          <w:sz w:val="21"/>
          <w:szCs w:val="21"/>
        </w:rPr>
        <w:t>sexto,</w:t>
      </w:r>
      <w:r w:rsidRPr="008A6CD3">
        <w:rPr>
          <w:rFonts w:ascii="Abadi" w:hAnsi="Abadi"/>
          <w:b w:val="0"/>
          <w:bCs w:val="0"/>
          <w:i/>
          <w:iCs/>
          <w:color w:val="202021"/>
          <w:spacing w:val="-1"/>
          <w:sz w:val="21"/>
          <w:szCs w:val="21"/>
        </w:rPr>
        <w:t xml:space="preserve"> </w:t>
      </w:r>
      <w:r w:rsidRPr="008A6CD3">
        <w:rPr>
          <w:rFonts w:ascii="Abadi" w:hAnsi="Abadi"/>
          <w:b w:val="0"/>
          <w:bCs w:val="0"/>
          <w:i/>
          <w:iCs/>
          <w:color w:val="202021"/>
          <w:sz w:val="21"/>
          <w:szCs w:val="21"/>
        </w:rPr>
        <w:t>o</w:t>
      </w:r>
      <w:r w:rsidRPr="008A6CD3">
        <w:rPr>
          <w:rFonts w:ascii="Abadi" w:hAnsi="Abadi"/>
          <w:b w:val="0"/>
          <w:bCs w:val="0"/>
          <w:i/>
          <w:iCs/>
          <w:color w:val="202021"/>
          <w:spacing w:val="-17"/>
          <w:sz w:val="21"/>
          <w:szCs w:val="21"/>
        </w:rPr>
        <w:t xml:space="preserve"> </w:t>
      </w:r>
      <w:r w:rsidRPr="008A6CD3">
        <w:rPr>
          <w:rFonts w:ascii="Abadi" w:hAnsi="Abadi"/>
          <w:b w:val="0"/>
          <w:bCs w:val="0"/>
          <w:i/>
          <w:iCs/>
          <w:color w:val="202021"/>
          <w:sz w:val="21"/>
          <w:szCs w:val="21"/>
        </w:rPr>
        <w:t>saber:</w:t>
      </w:r>
    </w:p>
    <w:p w14:paraId="60C68496" w14:textId="77777777" w:rsidR="000218BD" w:rsidRPr="008A6CD3" w:rsidRDefault="000218BD" w:rsidP="00FC1708">
      <w:pPr>
        <w:pStyle w:val="Textoindependiente"/>
        <w:kinsoku w:val="0"/>
        <w:overflowPunct w:val="0"/>
        <w:spacing w:before="234"/>
        <w:ind w:left="567" w:right="259"/>
        <w:rPr>
          <w:rFonts w:ascii="Abadi" w:hAnsi="Abadi"/>
          <w:b w:val="0"/>
          <w:bCs w:val="0"/>
          <w:i/>
          <w:iCs/>
          <w:color w:val="202021"/>
          <w:sz w:val="21"/>
          <w:szCs w:val="21"/>
        </w:rPr>
      </w:pPr>
      <w:r w:rsidRPr="008A6CD3">
        <w:rPr>
          <w:rFonts w:ascii="Abadi" w:hAnsi="Abadi"/>
          <w:b w:val="0"/>
          <w:bCs w:val="0"/>
          <w:i/>
          <w:iCs/>
          <w:color w:val="202021"/>
          <w:sz w:val="21"/>
          <w:szCs w:val="21"/>
        </w:rPr>
        <w:t>"El</w:t>
      </w:r>
      <w:r w:rsidRPr="008A6CD3">
        <w:rPr>
          <w:rFonts w:ascii="Abadi" w:hAnsi="Abadi"/>
          <w:b w:val="0"/>
          <w:bCs w:val="0"/>
          <w:i/>
          <w:iCs/>
          <w:color w:val="202021"/>
          <w:spacing w:val="5"/>
          <w:sz w:val="21"/>
          <w:szCs w:val="21"/>
        </w:rPr>
        <w:t xml:space="preserve"> </w:t>
      </w:r>
      <w:r w:rsidRPr="008A6CD3">
        <w:rPr>
          <w:rFonts w:ascii="Abadi" w:hAnsi="Abadi"/>
          <w:b w:val="0"/>
          <w:bCs w:val="0"/>
          <w:i/>
          <w:iCs/>
          <w:color w:val="202021"/>
          <w:sz w:val="21"/>
          <w:szCs w:val="21"/>
        </w:rPr>
        <w:t>Estado</w:t>
      </w:r>
      <w:r w:rsidRPr="008A6CD3">
        <w:rPr>
          <w:rFonts w:ascii="Abadi" w:hAnsi="Abadi"/>
          <w:b w:val="0"/>
          <w:bCs w:val="0"/>
          <w:i/>
          <w:iCs/>
          <w:color w:val="202021"/>
          <w:spacing w:val="5"/>
          <w:sz w:val="21"/>
          <w:szCs w:val="21"/>
        </w:rPr>
        <w:t xml:space="preserve"> </w:t>
      </w:r>
      <w:r w:rsidRPr="008A6CD3">
        <w:rPr>
          <w:rFonts w:ascii="Abadi" w:hAnsi="Abadi"/>
          <w:b w:val="0"/>
          <w:bCs w:val="0"/>
          <w:i/>
          <w:iCs/>
          <w:color w:val="202021"/>
          <w:sz w:val="21"/>
          <w:szCs w:val="21"/>
        </w:rPr>
        <w:t>garantizará</w:t>
      </w:r>
      <w:r w:rsidRPr="008A6CD3">
        <w:rPr>
          <w:rFonts w:ascii="Abadi" w:hAnsi="Abadi"/>
          <w:b w:val="0"/>
          <w:bCs w:val="0"/>
          <w:i/>
          <w:iCs/>
          <w:color w:val="202021"/>
          <w:spacing w:val="4"/>
          <w:sz w:val="21"/>
          <w:szCs w:val="21"/>
        </w:rPr>
        <w:t xml:space="preserve"> </w:t>
      </w:r>
      <w:r w:rsidRPr="008A6CD3">
        <w:rPr>
          <w:rFonts w:ascii="Abadi" w:hAnsi="Abadi"/>
          <w:b w:val="0"/>
          <w:bCs w:val="0"/>
          <w:i/>
          <w:iCs/>
          <w:color w:val="202021"/>
          <w:sz w:val="21"/>
          <w:szCs w:val="21"/>
        </w:rPr>
        <w:t>la</w:t>
      </w:r>
      <w:r w:rsidRPr="008A6CD3">
        <w:rPr>
          <w:rFonts w:ascii="Abadi" w:hAnsi="Abadi"/>
          <w:b w:val="0"/>
          <w:bCs w:val="0"/>
          <w:i/>
          <w:iCs/>
          <w:color w:val="202021"/>
          <w:spacing w:val="1"/>
          <w:sz w:val="21"/>
          <w:szCs w:val="21"/>
        </w:rPr>
        <w:t xml:space="preserve"> </w:t>
      </w:r>
      <w:r w:rsidRPr="008A6CD3">
        <w:rPr>
          <w:rFonts w:ascii="Abadi" w:hAnsi="Abadi"/>
          <w:b w:val="0"/>
          <w:bCs w:val="0"/>
          <w:i/>
          <w:iCs/>
          <w:color w:val="202021"/>
          <w:sz w:val="21"/>
          <w:szCs w:val="21"/>
        </w:rPr>
        <w:t>entrega</w:t>
      </w:r>
      <w:r w:rsidRPr="008A6CD3">
        <w:rPr>
          <w:rFonts w:ascii="Abadi" w:hAnsi="Abadi"/>
          <w:b w:val="0"/>
          <w:bCs w:val="0"/>
          <w:i/>
          <w:iCs/>
          <w:color w:val="202021"/>
          <w:spacing w:val="-3"/>
          <w:sz w:val="21"/>
          <w:szCs w:val="21"/>
        </w:rPr>
        <w:t xml:space="preserve"> </w:t>
      </w:r>
      <w:r w:rsidRPr="008A6CD3">
        <w:rPr>
          <w:rFonts w:ascii="Abadi" w:hAnsi="Abadi"/>
          <w:b w:val="0"/>
          <w:bCs w:val="0"/>
          <w:i/>
          <w:iCs/>
          <w:color w:val="202021"/>
          <w:sz w:val="21"/>
          <w:szCs w:val="21"/>
        </w:rPr>
        <w:t>de</w:t>
      </w:r>
      <w:r w:rsidRPr="008A6CD3">
        <w:rPr>
          <w:rFonts w:ascii="Abadi" w:hAnsi="Abadi"/>
          <w:b w:val="0"/>
          <w:bCs w:val="0"/>
          <w:i/>
          <w:iCs/>
          <w:color w:val="202021"/>
          <w:spacing w:val="-1"/>
          <w:sz w:val="21"/>
          <w:szCs w:val="21"/>
        </w:rPr>
        <w:t xml:space="preserve"> </w:t>
      </w:r>
      <w:r w:rsidRPr="008A6CD3">
        <w:rPr>
          <w:rFonts w:ascii="Abadi" w:hAnsi="Abadi"/>
          <w:b w:val="0"/>
          <w:bCs w:val="0"/>
          <w:i/>
          <w:iCs/>
          <w:color w:val="202021"/>
          <w:sz w:val="21"/>
          <w:szCs w:val="21"/>
        </w:rPr>
        <w:t>un</w:t>
      </w:r>
      <w:r w:rsidRPr="008A6CD3">
        <w:rPr>
          <w:rFonts w:ascii="Abadi" w:hAnsi="Abadi"/>
          <w:b w:val="0"/>
          <w:bCs w:val="0"/>
          <w:i/>
          <w:iCs/>
          <w:color w:val="202021"/>
          <w:spacing w:val="4"/>
          <w:sz w:val="21"/>
          <w:szCs w:val="21"/>
        </w:rPr>
        <w:t xml:space="preserve"> </w:t>
      </w:r>
      <w:r w:rsidRPr="008A6CD3">
        <w:rPr>
          <w:rFonts w:ascii="Abadi" w:hAnsi="Abadi"/>
          <w:b w:val="0"/>
          <w:bCs w:val="0"/>
          <w:i/>
          <w:iCs/>
          <w:color w:val="202021"/>
          <w:sz w:val="21"/>
          <w:szCs w:val="21"/>
        </w:rPr>
        <w:t>apoyo</w:t>
      </w:r>
      <w:r w:rsidRPr="008A6CD3">
        <w:rPr>
          <w:rFonts w:ascii="Abadi" w:hAnsi="Abadi"/>
          <w:b w:val="0"/>
          <w:bCs w:val="0"/>
          <w:i/>
          <w:iCs/>
          <w:color w:val="202021"/>
          <w:spacing w:val="5"/>
          <w:sz w:val="21"/>
          <w:szCs w:val="21"/>
        </w:rPr>
        <w:t xml:space="preserve"> </w:t>
      </w:r>
      <w:r w:rsidRPr="008A6CD3">
        <w:rPr>
          <w:rFonts w:ascii="Abadi" w:hAnsi="Abadi"/>
          <w:b w:val="0"/>
          <w:bCs w:val="0"/>
          <w:i/>
          <w:iCs/>
          <w:color w:val="202021"/>
          <w:sz w:val="21"/>
          <w:szCs w:val="21"/>
        </w:rPr>
        <w:t>económico a</w:t>
      </w:r>
      <w:r w:rsidRPr="008A6CD3">
        <w:rPr>
          <w:rFonts w:ascii="Abadi" w:hAnsi="Abadi"/>
          <w:b w:val="0"/>
          <w:bCs w:val="0"/>
          <w:i/>
          <w:iCs/>
          <w:color w:val="202021"/>
          <w:spacing w:val="-6"/>
          <w:sz w:val="21"/>
          <w:szCs w:val="21"/>
        </w:rPr>
        <w:t xml:space="preserve"> </w:t>
      </w:r>
      <w:r w:rsidRPr="008A6CD3">
        <w:rPr>
          <w:rFonts w:ascii="Abadi" w:hAnsi="Abadi"/>
          <w:b w:val="0"/>
          <w:bCs w:val="0"/>
          <w:i/>
          <w:iCs/>
          <w:color w:val="202021"/>
          <w:sz w:val="21"/>
          <w:szCs w:val="21"/>
        </w:rPr>
        <w:t>las personas</w:t>
      </w:r>
      <w:r w:rsidRPr="008A6CD3">
        <w:rPr>
          <w:rFonts w:ascii="Abadi" w:hAnsi="Abadi"/>
          <w:b w:val="0"/>
          <w:bCs w:val="0"/>
          <w:i/>
          <w:iCs/>
          <w:color w:val="202021"/>
          <w:spacing w:val="-2"/>
          <w:sz w:val="21"/>
          <w:szCs w:val="21"/>
        </w:rPr>
        <w:t xml:space="preserve"> </w:t>
      </w:r>
      <w:r w:rsidRPr="008A6CD3">
        <w:rPr>
          <w:rFonts w:ascii="Abadi" w:hAnsi="Abadi"/>
          <w:b w:val="0"/>
          <w:bCs w:val="0"/>
          <w:i/>
          <w:iCs/>
          <w:color w:val="202021"/>
          <w:sz w:val="21"/>
          <w:szCs w:val="21"/>
        </w:rPr>
        <w:t>que</w:t>
      </w:r>
      <w:r w:rsidRPr="008A6CD3">
        <w:rPr>
          <w:rFonts w:ascii="Abadi" w:hAnsi="Abadi"/>
          <w:b w:val="0"/>
          <w:bCs w:val="0"/>
          <w:i/>
          <w:iCs/>
          <w:color w:val="202021"/>
          <w:spacing w:val="-7"/>
          <w:sz w:val="21"/>
          <w:szCs w:val="21"/>
        </w:rPr>
        <w:t xml:space="preserve"> </w:t>
      </w:r>
      <w:r w:rsidRPr="008A6CD3">
        <w:rPr>
          <w:rFonts w:ascii="Abadi" w:hAnsi="Abadi"/>
          <w:b w:val="0"/>
          <w:bCs w:val="0"/>
          <w:i/>
          <w:iCs/>
          <w:color w:val="202021"/>
          <w:sz w:val="21"/>
          <w:szCs w:val="21"/>
        </w:rPr>
        <w:t>tengan</w:t>
      </w:r>
      <w:r w:rsidRPr="008A6CD3">
        <w:rPr>
          <w:rFonts w:ascii="Abadi" w:hAnsi="Abadi"/>
          <w:b w:val="0"/>
          <w:bCs w:val="0"/>
          <w:i/>
          <w:iCs/>
          <w:color w:val="202021"/>
          <w:spacing w:val="-8"/>
          <w:sz w:val="21"/>
          <w:szCs w:val="21"/>
        </w:rPr>
        <w:t xml:space="preserve"> </w:t>
      </w:r>
      <w:r w:rsidRPr="008A6CD3">
        <w:rPr>
          <w:rFonts w:ascii="Abadi" w:hAnsi="Abadi"/>
          <w:b w:val="0"/>
          <w:bCs w:val="0"/>
          <w:i/>
          <w:iCs/>
          <w:color w:val="202021"/>
          <w:sz w:val="21"/>
          <w:szCs w:val="21"/>
        </w:rPr>
        <w:t>discapacidad</w:t>
      </w:r>
      <w:r w:rsidRPr="008A6CD3">
        <w:rPr>
          <w:rFonts w:ascii="Abadi" w:hAnsi="Abadi"/>
          <w:b w:val="0"/>
          <w:bCs w:val="0"/>
          <w:i/>
          <w:iCs/>
          <w:color w:val="202021"/>
          <w:spacing w:val="-10"/>
          <w:sz w:val="21"/>
          <w:szCs w:val="21"/>
        </w:rPr>
        <w:t xml:space="preserve"> </w:t>
      </w:r>
      <w:r w:rsidRPr="008A6CD3">
        <w:rPr>
          <w:rFonts w:ascii="Abadi" w:hAnsi="Abadi"/>
          <w:b w:val="0"/>
          <w:bCs w:val="0"/>
          <w:i/>
          <w:iCs/>
          <w:color w:val="202021"/>
          <w:sz w:val="21"/>
          <w:szCs w:val="21"/>
        </w:rPr>
        <w:t>permanente</w:t>
      </w:r>
      <w:r w:rsidRPr="008A6CD3">
        <w:rPr>
          <w:rFonts w:ascii="Abadi" w:hAnsi="Abadi"/>
          <w:b w:val="0"/>
          <w:bCs w:val="0"/>
          <w:i/>
          <w:iCs/>
          <w:color w:val="202021"/>
          <w:spacing w:val="-7"/>
          <w:sz w:val="21"/>
          <w:szCs w:val="21"/>
        </w:rPr>
        <w:t xml:space="preserve"> </w:t>
      </w:r>
      <w:r w:rsidRPr="008A6CD3">
        <w:rPr>
          <w:rFonts w:ascii="Abadi" w:hAnsi="Abadi"/>
          <w:b w:val="0"/>
          <w:bCs w:val="0"/>
          <w:i/>
          <w:iCs/>
          <w:color w:val="202021"/>
          <w:sz w:val="21"/>
          <w:szCs w:val="21"/>
        </w:rPr>
        <w:t>en</w:t>
      </w:r>
      <w:r w:rsidRPr="008A6CD3">
        <w:rPr>
          <w:rFonts w:ascii="Abadi" w:hAnsi="Abadi"/>
          <w:b w:val="0"/>
          <w:bCs w:val="0"/>
          <w:i/>
          <w:iCs/>
          <w:color w:val="202021"/>
          <w:spacing w:val="-9"/>
          <w:sz w:val="21"/>
          <w:szCs w:val="21"/>
        </w:rPr>
        <w:t xml:space="preserve"> </w:t>
      </w:r>
      <w:r w:rsidRPr="008A6CD3">
        <w:rPr>
          <w:rFonts w:ascii="Abadi" w:hAnsi="Abadi"/>
          <w:b w:val="0"/>
          <w:bCs w:val="0"/>
          <w:i/>
          <w:iCs/>
          <w:color w:val="202021"/>
          <w:sz w:val="21"/>
          <w:szCs w:val="21"/>
        </w:rPr>
        <w:t>los</w:t>
      </w:r>
      <w:r w:rsidRPr="008A6CD3">
        <w:rPr>
          <w:rFonts w:ascii="Abadi" w:hAnsi="Abadi"/>
          <w:b w:val="0"/>
          <w:bCs w:val="0"/>
          <w:i/>
          <w:iCs/>
          <w:color w:val="202021"/>
          <w:spacing w:val="-2"/>
          <w:sz w:val="21"/>
          <w:szCs w:val="21"/>
        </w:rPr>
        <w:t xml:space="preserve"> </w:t>
      </w:r>
      <w:r w:rsidRPr="008A6CD3">
        <w:rPr>
          <w:rFonts w:ascii="Abadi" w:hAnsi="Abadi"/>
          <w:b w:val="0"/>
          <w:bCs w:val="0"/>
          <w:i/>
          <w:iCs/>
          <w:color w:val="202021"/>
          <w:sz w:val="21"/>
          <w:szCs w:val="21"/>
        </w:rPr>
        <w:t>términos</w:t>
      </w:r>
      <w:r w:rsidRPr="008A6CD3">
        <w:rPr>
          <w:rFonts w:ascii="Abadi" w:hAnsi="Abadi"/>
          <w:b w:val="0"/>
          <w:bCs w:val="0"/>
          <w:i/>
          <w:iCs/>
          <w:color w:val="202021"/>
          <w:spacing w:val="-14"/>
          <w:sz w:val="21"/>
          <w:szCs w:val="21"/>
        </w:rPr>
        <w:t xml:space="preserve"> </w:t>
      </w:r>
      <w:r w:rsidRPr="008A6CD3">
        <w:rPr>
          <w:rFonts w:ascii="Abadi" w:hAnsi="Abadi"/>
          <w:b w:val="0"/>
          <w:bCs w:val="0"/>
          <w:i/>
          <w:iCs/>
          <w:color w:val="202021"/>
          <w:sz w:val="21"/>
          <w:szCs w:val="21"/>
        </w:rPr>
        <w:t>que</w:t>
      </w:r>
      <w:r w:rsidRPr="008A6CD3">
        <w:rPr>
          <w:rFonts w:ascii="Abadi" w:hAnsi="Abadi"/>
          <w:b w:val="0"/>
          <w:bCs w:val="0"/>
          <w:i/>
          <w:iCs/>
          <w:color w:val="202021"/>
          <w:spacing w:val="-15"/>
          <w:sz w:val="21"/>
          <w:szCs w:val="21"/>
        </w:rPr>
        <w:t xml:space="preserve"> </w:t>
      </w:r>
      <w:r w:rsidRPr="008A6CD3">
        <w:rPr>
          <w:rFonts w:ascii="Abadi" w:hAnsi="Abadi"/>
          <w:b w:val="0"/>
          <w:bCs w:val="0"/>
          <w:i/>
          <w:iCs/>
          <w:color w:val="202021"/>
          <w:sz w:val="21"/>
          <w:szCs w:val="21"/>
        </w:rPr>
        <w:t>fije</w:t>
      </w:r>
      <w:r w:rsidRPr="008A6CD3">
        <w:rPr>
          <w:rFonts w:ascii="Abadi" w:hAnsi="Abadi"/>
          <w:b w:val="0"/>
          <w:bCs w:val="0"/>
          <w:i/>
          <w:iCs/>
          <w:color w:val="202021"/>
          <w:spacing w:val="-17"/>
          <w:sz w:val="21"/>
          <w:szCs w:val="21"/>
        </w:rPr>
        <w:t xml:space="preserve"> </w:t>
      </w:r>
      <w:r w:rsidRPr="008A6CD3">
        <w:rPr>
          <w:rFonts w:ascii="Abadi" w:hAnsi="Abadi"/>
          <w:b w:val="0"/>
          <w:bCs w:val="0"/>
          <w:i/>
          <w:iCs/>
          <w:color w:val="202021"/>
          <w:sz w:val="21"/>
          <w:szCs w:val="21"/>
        </w:rPr>
        <w:t>lo</w:t>
      </w:r>
      <w:r w:rsidRPr="008A6CD3">
        <w:rPr>
          <w:rFonts w:ascii="Abadi" w:hAnsi="Abadi"/>
          <w:b w:val="0"/>
          <w:bCs w:val="0"/>
          <w:i/>
          <w:iCs/>
          <w:color w:val="202021"/>
          <w:spacing w:val="-15"/>
          <w:sz w:val="21"/>
          <w:szCs w:val="21"/>
        </w:rPr>
        <w:t xml:space="preserve"> </w:t>
      </w:r>
      <w:r w:rsidRPr="008A6CD3">
        <w:rPr>
          <w:rFonts w:ascii="Abadi" w:hAnsi="Abadi"/>
          <w:b w:val="0"/>
          <w:bCs w:val="0"/>
          <w:i/>
          <w:iCs/>
          <w:color w:val="202021"/>
          <w:sz w:val="21"/>
          <w:szCs w:val="21"/>
        </w:rPr>
        <w:t>Ley.</w:t>
      </w:r>
      <w:r w:rsidRPr="008A6CD3">
        <w:rPr>
          <w:rFonts w:ascii="Abadi" w:hAnsi="Abadi"/>
          <w:b w:val="0"/>
          <w:bCs w:val="0"/>
          <w:i/>
          <w:iCs/>
          <w:color w:val="202021"/>
          <w:spacing w:val="4"/>
          <w:sz w:val="21"/>
          <w:szCs w:val="21"/>
        </w:rPr>
        <w:t xml:space="preserve"> </w:t>
      </w:r>
      <w:r w:rsidRPr="008A6CD3">
        <w:rPr>
          <w:rFonts w:ascii="Abadi" w:hAnsi="Abadi"/>
          <w:b w:val="0"/>
          <w:bCs w:val="0"/>
          <w:i/>
          <w:iCs/>
          <w:color w:val="202021"/>
          <w:sz w:val="21"/>
          <w:szCs w:val="21"/>
        </w:rPr>
        <w:t>Para</w:t>
      </w:r>
      <w:r w:rsidRPr="008A6CD3">
        <w:rPr>
          <w:rFonts w:ascii="Abadi" w:hAnsi="Abadi"/>
          <w:b w:val="0"/>
          <w:bCs w:val="0"/>
          <w:i/>
          <w:iCs/>
          <w:color w:val="202021"/>
          <w:spacing w:val="-14"/>
          <w:sz w:val="21"/>
          <w:szCs w:val="21"/>
        </w:rPr>
        <w:t xml:space="preserve"> </w:t>
      </w:r>
      <w:r w:rsidRPr="008A6CD3">
        <w:rPr>
          <w:rFonts w:ascii="Abadi" w:hAnsi="Abadi"/>
          <w:b w:val="0"/>
          <w:bCs w:val="0"/>
          <w:i/>
          <w:iCs/>
          <w:color w:val="202021"/>
          <w:sz w:val="21"/>
          <w:szCs w:val="21"/>
        </w:rPr>
        <w:t>recibir</w:t>
      </w:r>
      <w:r w:rsidRPr="008A6CD3">
        <w:rPr>
          <w:rFonts w:ascii="Abadi" w:hAnsi="Abadi"/>
          <w:b w:val="0"/>
          <w:bCs w:val="0"/>
          <w:i/>
          <w:iCs/>
          <w:color w:val="202021"/>
          <w:spacing w:val="-20"/>
          <w:sz w:val="21"/>
          <w:szCs w:val="21"/>
        </w:rPr>
        <w:t xml:space="preserve"> </w:t>
      </w:r>
      <w:r w:rsidRPr="008A6CD3">
        <w:rPr>
          <w:rFonts w:ascii="Abadi" w:hAnsi="Abadi"/>
          <w:b w:val="0"/>
          <w:bCs w:val="0"/>
          <w:i/>
          <w:iCs/>
          <w:color w:val="202021"/>
          <w:sz w:val="21"/>
          <w:szCs w:val="21"/>
        </w:rPr>
        <w:t>esto</w:t>
      </w:r>
      <w:r w:rsidRPr="008A6CD3">
        <w:rPr>
          <w:rFonts w:ascii="Abadi" w:hAnsi="Abadi"/>
          <w:b w:val="0"/>
          <w:bCs w:val="0"/>
          <w:i/>
          <w:iCs/>
          <w:color w:val="202021"/>
          <w:spacing w:val="-7"/>
          <w:sz w:val="21"/>
          <w:szCs w:val="21"/>
        </w:rPr>
        <w:t xml:space="preserve"> </w:t>
      </w:r>
      <w:r w:rsidRPr="008A6CD3">
        <w:rPr>
          <w:rFonts w:ascii="Abadi" w:hAnsi="Abadi"/>
          <w:b w:val="0"/>
          <w:bCs w:val="0"/>
          <w:i/>
          <w:iCs/>
          <w:color w:val="202021"/>
          <w:sz w:val="21"/>
          <w:szCs w:val="21"/>
        </w:rPr>
        <w:t>prestación</w:t>
      </w:r>
      <w:r w:rsidRPr="008A6CD3">
        <w:rPr>
          <w:rFonts w:ascii="Abadi" w:hAnsi="Abadi"/>
          <w:b w:val="0"/>
          <w:bCs w:val="0"/>
          <w:i/>
          <w:iCs/>
          <w:color w:val="202021"/>
          <w:spacing w:val="-11"/>
          <w:sz w:val="21"/>
          <w:szCs w:val="21"/>
        </w:rPr>
        <w:t xml:space="preserve"> </w:t>
      </w:r>
      <w:r w:rsidRPr="008A6CD3">
        <w:rPr>
          <w:rFonts w:ascii="Abadi" w:hAnsi="Abadi"/>
          <w:b w:val="0"/>
          <w:bCs w:val="0"/>
          <w:i/>
          <w:iCs/>
          <w:color w:val="202021"/>
          <w:sz w:val="21"/>
          <w:szCs w:val="21"/>
        </w:rPr>
        <w:t>tendrán</w:t>
      </w:r>
      <w:r w:rsidRPr="008A6CD3">
        <w:rPr>
          <w:rFonts w:ascii="Abadi" w:hAnsi="Abadi"/>
          <w:b w:val="0"/>
          <w:bCs w:val="0"/>
          <w:i/>
          <w:iCs/>
          <w:color w:val="202021"/>
          <w:spacing w:val="-13"/>
          <w:sz w:val="21"/>
          <w:szCs w:val="21"/>
        </w:rPr>
        <w:t xml:space="preserve"> </w:t>
      </w:r>
      <w:r w:rsidRPr="008A6CD3">
        <w:rPr>
          <w:rFonts w:ascii="Abadi" w:hAnsi="Abadi"/>
          <w:b w:val="0"/>
          <w:bCs w:val="0"/>
          <w:i/>
          <w:iCs/>
          <w:color w:val="202021"/>
          <w:sz w:val="21"/>
          <w:szCs w:val="21"/>
        </w:rPr>
        <w:t>prioridad</w:t>
      </w:r>
      <w:r w:rsidRPr="008A6CD3">
        <w:rPr>
          <w:rFonts w:ascii="Abadi" w:hAnsi="Abadi"/>
          <w:b w:val="0"/>
          <w:bCs w:val="0"/>
          <w:i/>
          <w:iCs/>
          <w:color w:val="202021"/>
          <w:spacing w:val="-14"/>
          <w:sz w:val="21"/>
          <w:szCs w:val="21"/>
        </w:rPr>
        <w:t xml:space="preserve"> </w:t>
      </w:r>
      <w:r w:rsidRPr="008A6CD3">
        <w:rPr>
          <w:rFonts w:ascii="Abadi" w:hAnsi="Abadi"/>
          <w:b w:val="0"/>
          <w:bCs w:val="0"/>
          <w:i/>
          <w:iCs/>
          <w:color w:val="202021"/>
          <w:sz w:val="21"/>
          <w:szCs w:val="21"/>
        </w:rPr>
        <w:t>las</w:t>
      </w:r>
      <w:r w:rsidRPr="008A6CD3">
        <w:rPr>
          <w:rFonts w:ascii="Abadi" w:hAnsi="Abadi"/>
          <w:b w:val="0"/>
          <w:bCs w:val="0"/>
          <w:i/>
          <w:iCs/>
          <w:color w:val="202021"/>
          <w:spacing w:val="-14"/>
          <w:sz w:val="21"/>
          <w:szCs w:val="21"/>
        </w:rPr>
        <w:t xml:space="preserve"> </w:t>
      </w:r>
      <w:r w:rsidRPr="008A6CD3">
        <w:rPr>
          <w:rFonts w:ascii="Abadi" w:hAnsi="Abadi"/>
          <w:b w:val="0"/>
          <w:bCs w:val="0"/>
          <w:i/>
          <w:iCs/>
          <w:color w:val="202021"/>
          <w:sz w:val="21"/>
          <w:szCs w:val="21"/>
        </w:rPr>
        <w:t>y</w:t>
      </w:r>
      <w:r w:rsidRPr="008A6CD3">
        <w:rPr>
          <w:rFonts w:ascii="Abadi" w:hAnsi="Abadi"/>
          <w:b w:val="0"/>
          <w:bCs w:val="0"/>
          <w:i/>
          <w:iCs/>
          <w:color w:val="202021"/>
          <w:spacing w:val="-14"/>
          <w:sz w:val="21"/>
          <w:szCs w:val="21"/>
        </w:rPr>
        <w:t xml:space="preserve"> </w:t>
      </w:r>
      <w:r w:rsidRPr="008A6CD3">
        <w:rPr>
          <w:rFonts w:ascii="Abadi" w:hAnsi="Abadi"/>
          <w:b w:val="0"/>
          <w:bCs w:val="0"/>
          <w:i/>
          <w:iCs/>
          <w:color w:val="202021"/>
          <w:sz w:val="21"/>
          <w:szCs w:val="21"/>
        </w:rPr>
        <w:t>los</w:t>
      </w:r>
      <w:r w:rsidRPr="008A6CD3">
        <w:rPr>
          <w:rFonts w:ascii="Abadi" w:hAnsi="Abadi"/>
          <w:b w:val="0"/>
          <w:bCs w:val="0"/>
          <w:i/>
          <w:iCs/>
          <w:color w:val="202021"/>
          <w:spacing w:val="28"/>
          <w:sz w:val="21"/>
          <w:szCs w:val="21"/>
        </w:rPr>
        <w:t xml:space="preserve"> </w:t>
      </w:r>
      <w:r w:rsidRPr="008A6CD3">
        <w:rPr>
          <w:rFonts w:ascii="Abadi" w:hAnsi="Abadi"/>
          <w:b w:val="0"/>
          <w:bCs w:val="0"/>
          <w:i/>
          <w:iCs/>
          <w:color w:val="202021"/>
          <w:sz w:val="21"/>
          <w:szCs w:val="21"/>
        </w:rPr>
        <w:t>menores</w:t>
      </w:r>
      <w:r w:rsidRPr="008A6CD3">
        <w:rPr>
          <w:rFonts w:ascii="Abadi" w:hAnsi="Abadi"/>
          <w:b w:val="0"/>
          <w:bCs w:val="0"/>
          <w:i/>
          <w:iCs/>
          <w:color w:val="202021"/>
          <w:spacing w:val="34"/>
          <w:sz w:val="21"/>
          <w:szCs w:val="21"/>
        </w:rPr>
        <w:t xml:space="preserve"> </w:t>
      </w:r>
      <w:r w:rsidRPr="008A6CD3">
        <w:rPr>
          <w:rFonts w:ascii="Abadi" w:hAnsi="Abadi"/>
          <w:b w:val="0"/>
          <w:bCs w:val="0"/>
          <w:i/>
          <w:iCs/>
          <w:color w:val="202021"/>
          <w:sz w:val="21"/>
          <w:szCs w:val="21"/>
        </w:rPr>
        <w:t>de</w:t>
      </w:r>
      <w:r w:rsidRPr="008A6CD3">
        <w:rPr>
          <w:rFonts w:ascii="Abadi" w:hAnsi="Abadi"/>
          <w:b w:val="0"/>
          <w:bCs w:val="0"/>
          <w:i/>
          <w:iCs/>
          <w:color w:val="202021"/>
          <w:spacing w:val="26"/>
          <w:sz w:val="21"/>
          <w:szCs w:val="21"/>
        </w:rPr>
        <w:t xml:space="preserve"> </w:t>
      </w:r>
      <w:r w:rsidRPr="008A6CD3">
        <w:rPr>
          <w:rFonts w:ascii="Abadi" w:hAnsi="Abadi"/>
          <w:b w:val="0"/>
          <w:bCs w:val="0"/>
          <w:i/>
          <w:iCs/>
          <w:color w:val="202021"/>
          <w:sz w:val="21"/>
          <w:szCs w:val="21"/>
        </w:rPr>
        <w:t>dieciocho</w:t>
      </w:r>
      <w:r w:rsidRPr="008A6CD3">
        <w:rPr>
          <w:rFonts w:ascii="Abadi" w:hAnsi="Abadi"/>
          <w:b w:val="0"/>
          <w:bCs w:val="0"/>
          <w:i/>
          <w:iCs/>
          <w:color w:val="202021"/>
          <w:spacing w:val="32"/>
          <w:sz w:val="21"/>
          <w:szCs w:val="21"/>
        </w:rPr>
        <w:t xml:space="preserve"> </w:t>
      </w:r>
      <w:r w:rsidRPr="008A6CD3">
        <w:rPr>
          <w:rFonts w:ascii="Abadi" w:hAnsi="Abadi"/>
          <w:b w:val="0"/>
          <w:bCs w:val="0"/>
          <w:i/>
          <w:iCs/>
          <w:color w:val="202021"/>
          <w:sz w:val="21"/>
          <w:szCs w:val="21"/>
        </w:rPr>
        <w:t>años,</w:t>
      </w:r>
      <w:r w:rsidRPr="008A6CD3">
        <w:rPr>
          <w:rFonts w:ascii="Abadi" w:hAnsi="Abadi"/>
          <w:b w:val="0"/>
          <w:bCs w:val="0"/>
          <w:i/>
          <w:iCs/>
          <w:color w:val="202021"/>
          <w:spacing w:val="22"/>
          <w:sz w:val="21"/>
          <w:szCs w:val="21"/>
        </w:rPr>
        <w:t xml:space="preserve"> </w:t>
      </w:r>
      <w:r w:rsidRPr="008A6CD3">
        <w:rPr>
          <w:rFonts w:ascii="Abadi" w:hAnsi="Abadi"/>
          <w:b w:val="0"/>
          <w:bCs w:val="0"/>
          <w:i/>
          <w:iCs/>
          <w:color w:val="202021"/>
          <w:sz w:val="21"/>
          <w:szCs w:val="21"/>
        </w:rPr>
        <w:t>los</w:t>
      </w:r>
      <w:r w:rsidRPr="008A6CD3">
        <w:rPr>
          <w:rFonts w:ascii="Abadi" w:hAnsi="Abadi"/>
          <w:b w:val="0"/>
          <w:bCs w:val="0"/>
          <w:i/>
          <w:iCs/>
          <w:color w:val="202021"/>
          <w:spacing w:val="28"/>
          <w:sz w:val="21"/>
          <w:szCs w:val="21"/>
        </w:rPr>
        <w:t xml:space="preserve"> </w:t>
      </w:r>
      <w:r w:rsidRPr="008A6CD3">
        <w:rPr>
          <w:rFonts w:ascii="Abadi" w:hAnsi="Abadi"/>
          <w:b w:val="0"/>
          <w:bCs w:val="0"/>
          <w:i/>
          <w:iCs/>
          <w:color w:val="202021"/>
          <w:sz w:val="21"/>
          <w:szCs w:val="21"/>
        </w:rPr>
        <w:t>y</w:t>
      </w:r>
      <w:r w:rsidRPr="008A6CD3">
        <w:rPr>
          <w:rFonts w:ascii="Abadi" w:hAnsi="Abadi"/>
          <w:b w:val="0"/>
          <w:bCs w:val="0"/>
          <w:i/>
          <w:iCs/>
          <w:color w:val="202021"/>
          <w:spacing w:val="27"/>
          <w:sz w:val="21"/>
          <w:szCs w:val="21"/>
        </w:rPr>
        <w:t xml:space="preserve"> </w:t>
      </w:r>
      <w:r w:rsidRPr="008A6CD3">
        <w:rPr>
          <w:rFonts w:ascii="Abadi" w:hAnsi="Abadi"/>
          <w:b w:val="0"/>
          <w:bCs w:val="0"/>
          <w:i/>
          <w:iCs/>
          <w:color w:val="202021"/>
          <w:sz w:val="21"/>
          <w:szCs w:val="21"/>
        </w:rPr>
        <w:t>los</w:t>
      </w:r>
      <w:r w:rsidRPr="008A6CD3">
        <w:rPr>
          <w:rFonts w:ascii="Abadi" w:hAnsi="Abadi"/>
          <w:b w:val="0"/>
          <w:bCs w:val="0"/>
          <w:i/>
          <w:iCs/>
          <w:color w:val="202021"/>
          <w:spacing w:val="33"/>
          <w:sz w:val="21"/>
          <w:szCs w:val="21"/>
        </w:rPr>
        <w:t xml:space="preserve"> </w:t>
      </w:r>
      <w:r w:rsidRPr="008A6CD3">
        <w:rPr>
          <w:rFonts w:ascii="Abadi" w:hAnsi="Abadi"/>
          <w:b w:val="0"/>
          <w:bCs w:val="0"/>
          <w:i/>
          <w:iCs/>
          <w:color w:val="202021"/>
          <w:sz w:val="21"/>
          <w:szCs w:val="21"/>
        </w:rPr>
        <w:t>indígenas</w:t>
      </w:r>
      <w:r w:rsidRPr="008A6CD3">
        <w:rPr>
          <w:rFonts w:ascii="Abadi" w:hAnsi="Abadi"/>
          <w:b w:val="0"/>
          <w:bCs w:val="0"/>
          <w:i/>
          <w:iCs/>
          <w:color w:val="202021"/>
          <w:spacing w:val="21"/>
          <w:sz w:val="21"/>
          <w:szCs w:val="21"/>
        </w:rPr>
        <w:t xml:space="preserve"> </w:t>
      </w:r>
      <w:r w:rsidRPr="008A6CD3">
        <w:rPr>
          <w:rFonts w:ascii="Abadi" w:hAnsi="Abadi"/>
          <w:b w:val="0"/>
          <w:bCs w:val="0"/>
          <w:i/>
          <w:iCs/>
          <w:color w:val="202021"/>
          <w:sz w:val="21"/>
          <w:szCs w:val="21"/>
        </w:rPr>
        <w:t>y</w:t>
      </w:r>
      <w:r w:rsidRPr="008A6CD3">
        <w:rPr>
          <w:rFonts w:ascii="Abadi" w:hAnsi="Abadi"/>
          <w:b w:val="0"/>
          <w:bCs w:val="0"/>
          <w:i/>
          <w:iCs/>
          <w:color w:val="202021"/>
          <w:spacing w:val="24"/>
          <w:sz w:val="21"/>
          <w:szCs w:val="21"/>
        </w:rPr>
        <w:t xml:space="preserve"> </w:t>
      </w:r>
      <w:r w:rsidRPr="008A6CD3">
        <w:rPr>
          <w:rFonts w:ascii="Abadi" w:hAnsi="Abadi"/>
          <w:b w:val="0"/>
          <w:bCs w:val="0"/>
          <w:i/>
          <w:iCs/>
          <w:color w:val="202021"/>
          <w:sz w:val="21"/>
          <w:szCs w:val="21"/>
        </w:rPr>
        <w:t>las</w:t>
      </w:r>
      <w:r w:rsidRPr="008A6CD3">
        <w:rPr>
          <w:rFonts w:ascii="Abadi" w:hAnsi="Abadi"/>
          <w:b w:val="0"/>
          <w:bCs w:val="0"/>
          <w:i/>
          <w:iCs/>
          <w:color w:val="202021"/>
          <w:spacing w:val="21"/>
          <w:sz w:val="21"/>
          <w:szCs w:val="21"/>
        </w:rPr>
        <w:t xml:space="preserve"> </w:t>
      </w:r>
      <w:r w:rsidRPr="008A6CD3">
        <w:rPr>
          <w:rFonts w:ascii="Abadi" w:hAnsi="Abadi"/>
          <w:b w:val="0"/>
          <w:bCs w:val="0"/>
          <w:i/>
          <w:iCs/>
          <w:color w:val="202021"/>
          <w:sz w:val="21"/>
          <w:szCs w:val="21"/>
        </w:rPr>
        <w:t>y</w:t>
      </w:r>
      <w:r w:rsidRPr="008A6CD3">
        <w:rPr>
          <w:rFonts w:ascii="Abadi" w:hAnsi="Abadi"/>
          <w:b w:val="0"/>
          <w:bCs w:val="0"/>
          <w:i/>
          <w:iCs/>
          <w:color w:val="202021"/>
          <w:spacing w:val="29"/>
          <w:sz w:val="21"/>
          <w:szCs w:val="21"/>
        </w:rPr>
        <w:t xml:space="preserve"> </w:t>
      </w:r>
      <w:r w:rsidRPr="008A6CD3">
        <w:rPr>
          <w:rFonts w:ascii="Abadi" w:hAnsi="Abadi"/>
          <w:b w:val="0"/>
          <w:bCs w:val="0"/>
          <w:i/>
          <w:iCs/>
          <w:color w:val="202021"/>
          <w:sz w:val="21"/>
          <w:szCs w:val="21"/>
        </w:rPr>
        <w:t>los</w:t>
      </w:r>
      <w:r w:rsidRPr="008A6CD3">
        <w:rPr>
          <w:rFonts w:ascii="Abadi" w:hAnsi="Abadi"/>
          <w:b w:val="0"/>
          <w:bCs w:val="0"/>
          <w:i/>
          <w:iCs/>
          <w:color w:val="202021"/>
          <w:spacing w:val="-15"/>
          <w:sz w:val="21"/>
          <w:szCs w:val="21"/>
        </w:rPr>
        <w:t xml:space="preserve"> </w:t>
      </w:r>
      <w:r w:rsidRPr="008A6CD3">
        <w:rPr>
          <w:rFonts w:ascii="Abadi" w:hAnsi="Abadi"/>
          <w:b w:val="0"/>
          <w:bCs w:val="0"/>
          <w:i/>
          <w:iCs/>
          <w:color w:val="202021"/>
          <w:sz w:val="21"/>
          <w:szCs w:val="21"/>
        </w:rPr>
        <w:t>afromexicanos</w:t>
      </w:r>
      <w:r w:rsidRPr="008A6CD3">
        <w:rPr>
          <w:rFonts w:ascii="Abadi" w:hAnsi="Abadi"/>
          <w:b w:val="0"/>
          <w:bCs w:val="0"/>
          <w:i/>
          <w:iCs/>
          <w:color w:val="202021"/>
          <w:spacing w:val="25"/>
          <w:sz w:val="21"/>
          <w:szCs w:val="21"/>
        </w:rPr>
        <w:t xml:space="preserve"> </w:t>
      </w:r>
      <w:r w:rsidRPr="008A6CD3">
        <w:rPr>
          <w:rFonts w:ascii="Abadi" w:hAnsi="Abadi"/>
          <w:b w:val="0"/>
          <w:bCs w:val="0"/>
          <w:i/>
          <w:iCs/>
          <w:color w:val="202021"/>
          <w:sz w:val="21"/>
          <w:szCs w:val="21"/>
        </w:rPr>
        <w:t>hasta</w:t>
      </w:r>
      <w:r w:rsidRPr="008A6CD3">
        <w:rPr>
          <w:rFonts w:ascii="Abadi" w:hAnsi="Abadi"/>
          <w:b w:val="0"/>
          <w:bCs w:val="0"/>
          <w:i/>
          <w:iCs/>
          <w:color w:val="202021"/>
          <w:spacing w:val="33"/>
          <w:sz w:val="21"/>
          <w:szCs w:val="21"/>
        </w:rPr>
        <w:t xml:space="preserve"> </w:t>
      </w:r>
      <w:r w:rsidRPr="008A6CD3">
        <w:rPr>
          <w:rFonts w:ascii="Abadi" w:hAnsi="Abadi"/>
          <w:b w:val="0"/>
          <w:bCs w:val="0"/>
          <w:i/>
          <w:iCs/>
          <w:color w:val="202021"/>
          <w:sz w:val="21"/>
          <w:szCs w:val="21"/>
        </w:rPr>
        <w:t>lo</w:t>
      </w:r>
      <w:r w:rsidRPr="008A6CD3">
        <w:rPr>
          <w:rFonts w:ascii="Abadi" w:hAnsi="Abadi"/>
          <w:b w:val="0"/>
          <w:bCs w:val="0"/>
          <w:i/>
          <w:iCs/>
          <w:color w:val="202021"/>
          <w:spacing w:val="24"/>
          <w:sz w:val="21"/>
          <w:szCs w:val="21"/>
        </w:rPr>
        <w:t xml:space="preserve"> </w:t>
      </w:r>
      <w:r w:rsidRPr="008A6CD3">
        <w:rPr>
          <w:rFonts w:ascii="Abadi" w:hAnsi="Abadi"/>
          <w:b w:val="0"/>
          <w:bCs w:val="0"/>
          <w:i/>
          <w:iCs/>
          <w:color w:val="202021"/>
          <w:sz w:val="21"/>
          <w:szCs w:val="21"/>
        </w:rPr>
        <w:t>edad</w:t>
      </w:r>
      <w:r w:rsidRPr="008A6CD3">
        <w:rPr>
          <w:rFonts w:ascii="Abadi" w:hAnsi="Abadi"/>
          <w:b w:val="0"/>
          <w:bCs w:val="0"/>
          <w:i/>
          <w:iCs/>
          <w:color w:val="202021"/>
          <w:spacing w:val="31"/>
          <w:sz w:val="21"/>
          <w:szCs w:val="21"/>
        </w:rPr>
        <w:t xml:space="preserve"> </w:t>
      </w:r>
      <w:r w:rsidRPr="008A6CD3">
        <w:rPr>
          <w:rFonts w:ascii="Abadi" w:hAnsi="Abadi"/>
          <w:b w:val="0"/>
          <w:bCs w:val="0"/>
          <w:i/>
          <w:iCs/>
          <w:color w:val="202021"/>
          <w:sz w:val="21"/>
          <w:szCs w:val="21"/>
        </w:rPr>
        <w:t>de</w:t>
      </w:r>
      <w:r w:rsidRPr="008A6CD3">
        <w:rPr>
          <w:rFonts w:ascii="Abadi" w:hAnsi="Abadi"/>
          <w:b w:val="0"/>
          <w:bCs w:val="0"/>
          <w:i/>
          <w:iCs/>
          <w:color w:val="202021"/>
          <w:spacing w:val="27"/>
          <w:sz w:val="21"/>
          <w:szCs w:val="21"/>
        </w:rPr>
        <w:t xml:space="preserve"> </w:t>
      </w:r>
      <w:r w:rsidRPr="008A6CD3">
        <w:rPr>
          <w:rFonts w:ascii="Abadi" w:hAnsi="Abadi"/>
          <w:b w:val="0"/>
          <w:bCs w:val="0"/>
          <w:i/>
          <w:iCs/>
          <w:color w:val="202021"/>
          <w:sz w:val="21"/>
          <w:szCs w:val="21"/>
        </w:rPr>
        <w:t>sesenta</w:t>
      </w:r>
      <w:r w:rsidRPr="008A6CD3">
        <w:rPr>
          <w:rFonts w:ascii="Abadi" w:hAnsi="Abadi"/>
          <w:b w:val="0"/>
          <w:bCs w:val="0"/>
          <w:i/>
          <w:iCs/>
          <w:color w:val="202021"/>
          <w:spacing w:val="29"/>
          <w:sz w:val="21"/>
          <w:szCs w:val="21"/>
        </w:rPr>
        <w:t xml:space="preserve"> </w:t>
      </w:r>
      <w:r w:rsidRPr="008A6CD3">
        <w:rPr>
          <w:rFonts w:ascii="Abadi" w:hAnsi="Abadi"/>
          <w:b w:val="0"/>
          <w:bCs w:val="0"/>
          <w:i/>
          <w:iCs/>
          <w:color w:val="202021"/>
          <w:sz w:val="21"/>
          <w:szCs w:val="21"/>
        </w:rPr>
        <w:t>y</w:t>
      </w:r>
      <w:r w:rsidRPr="008A6CD3">
        <w:rPr>
          <w:rFonts w:ascii="Abadi" w:hAnsi="Abadi"/>
          <w:b w:val="0"/>
          <w:bCs w:val="0"/>
          <w:i/>
          <w:iCs/>
          <w:color w:val="202021"/>
          <w:spacing w:val="31"/>
          <w:sz w:val="21"/>
          <w:szCs w:val="21"/>
        </w:rPr>
        <w:t xml:space="preserve"> </w:t>
      </w:r>
      <w:r w:rsidRPr="008A6CD3">
        <w:rPr>
          <w:rFonts w:ascii="Abadi" w:hAnsi="Abadi"/>
          <w:b w:val="0"/>
          <w:bCs w:val="0"/>
          <w:i/>
          <w:iCs/>
          <w:color w:val="202021"/>
          <w:sz w:val="21"/>
          <w:szCs w:val="21"/>
        </w:rPr>
        <w:t>cuatro</w:t>
      </w:r>
      <w:r w:rsidRPr="008A6CD3">
        <w:rPr>
          <w:rFonts w:ascii="Abadi" w:hAnsi="Abadi"/>
          <w:b w:val="0"/>
          <w:bCs w:val="0"/>
          <w:i/>
          <w:iCs/>
          <w:color w:val="202021"/>
          <w:spacing w:val="31"/>
          <w:sz w:val="21"/>
          <w:szCs w:val="21"/>
        </w:rPr>
        <w:t xml:space="preserve"> </w:t>
      </w:r>
      <w:r w:rsidRPr="008A6CD3">
        <w:rPr>
          <w:rFonts w:ascii="Abadi" w:hAnsi="Abadi"/>
          <w:b w:val="0"/>
          <w:bCs w:val="0"/>
          <w:i/>
          <w:iCs/>
          <w:color w:val="202021"/>
          <w:sz w:val="21"/>
          <w:szCs w:val="21"/>
        </w:rPr>
        <w:t>años</w:t>
      </w:r>
      <w:r w:rsidRPr="008A6CD3">
        <w:rPr>
          <w:rFonts w:ascii="Abadi" w:hAnsi="Abadi"/>
          <w:b w:val="0"/>
          <w:bCs w:val="0"/>
          <w:i/>
          <w:iCs/>
          <w:color w:val="202021"/>
          <w:spacing w:val="33"/>
          <w:sz w:val="21"/>
          <w:szCs w:val="21"/>
        </w:rPr>
        <w:t xml:space="preserve"> </w:t>
      </w:r>
      <w:r w:rsidRPr="008A6CD3">
        <w:rPr>
          <w:rFonts w:ascii="Abadi" w:hAnsi="Abadi"/>
          <w:b w:val="0"/>
          <w:bCs w:val="0"/>
          <w:i/>
          <w:iCs/>
          <w:color w:val="202021"/>
          <w:sz w:val="21"/>
          <w:szCs w:val="21"/>
        </w:rPr>
        <w:t>y</w:t>
      </w:r>
      <w:r w:rsidRPr="008A6CD3">
        <w:rPr>
          <w:rFonts w:ascii="Abadi" w:hAnsi="Abadi"/>
          <w:b w:val="0"/>
          <w:bCs w:val="0"/>
          <w:i/>
          <w:iCs/>
          <w:color w:val="202021"/>
          <w:spacing w:val="33"/>
          <w:sz w:val="21"/>
          <w:szCs w:val="21"/>
        </w:rPr>
        <w:t xml:space="preserve"> </w:t>
      </w:r>
      <w:r w:rsidRPr="008A6CD3">
        <w:rPr>
          <w:rFonts w:ascii="Abadi" w:hAnsi="Abadi"/>
          <w:b w:val="0"/>
          <w:bCs w:val="0"/>
          <w:i/>
          <w:iCs/>
          <w:color w:val="202021"/>
          <w:sz w:val="21"/>
          <w:szCs w:val="21"/>
        </w:rPr>
        <w:t>los</w:t>
      </w:r>
      <w:r w:rsidRPr="008A6CD3">
        <w:rPr>
          <w:rFonts w:ascii="Abadi" w:hAnsi="Abadi"/>
          <w:b w:val="0"/>
          <w:bCs w:val="0"/>
          <w:i/>
          <w:iCs/>
          <w:color w:val="202021"/>
          <w:spacing w:val="-14"/>
          <w:sz w:val="21"/>
          <w:szCs w:val="21"/>
        </w:rPr>
        <w:t xml:space="preserve"> </w:t>
      </w:r>
      <w:r w:rsidRPr="008A6CD3">
        <w:rPr>
          <w:rFonts w:ascii="Abadi" w:hAnsi="Abadi"/>
          <w:b w:val="0"/>
          <w:bCs w:val="0"/>
          <w:i/>
          <w:iCs/>
          <w:color w:val="202021"/>
          <w:sz w:val="21"/>
          <w:szCs w:val="21"/>
        </w:rPr>
        <w:t>personas</w:t>
      </w:r>
      <w:r w:rsidRPr="008A6CD3">
        <w:rPr>
          <w:rFonts w:ascii="Abadi" w:hAnsi="Abadi"/>
          <w:b w:val="0"/>
          <w:bCs w:val="0"/>
          <w:i/>
          <w:iCs/>
          <w:color w:val="202021"/>
          <w:spacing w:val="-20"/>
          <w:sz w:val="21"/>
          <w:szCs w:val="21"/>
        </w:rPr>
        <w:t xml:space="preserve"> </w:t>
      </w:r>
      <w:r w:rsidRPr="008A6CD3">
        <w:rPr>
          <w:rFonts w:ascii="Abadi" w:hAnsi="Abadi"/>
          <w:b w:val="0"/>
          <w:bCs w:val="0"/>
          <w:i/>
          <w:iCs/>
          <w:color w:val="202021"/>
          <w:sz w:val="21"/>
          <w:szCs w:val="21"/>
        </w:rPr>
        <w:t>que</w:t>
      </w:r>
      <w:r w:rsidRPr="008A6CD3">
        <w:rPr>
          <w:rFonts w:ascii="Abadi" w:hAnsi="Abadi"/>
          <w:b w:val="0"/>
          <w:bCs w:val="0"/>
          <w:i/>
          <w:iCs/>
          <w:color w:val="202021"/>
          <w:spacing w:val="-25"/>
          <w:sz w:val="21"/>
          <w:szCs w:val="21"/>
        </w:rPr>
        <w:t xml:space="preserve"> </w:t>
      </w:r>
      <w:r w:rsidRPr="008A6CD3">
        <w:rPr>
          <w:rFonts w:ascii="Abadi" w:hAnsi="Abadi"/>
          <w:b w:val="0"/>
          <w:bCs w:val="0"/>
          <w:i/>
          <w:iCs/>
          <w:color w:val="202021"/>
          <w:sz w:val="21"/>
          <w:szCs w:val="21"/>
        </w:rPr>
        <w:t>se</w:t>
      </w:r>
      <w:r w:rsidRPr="008A6CD3">
        <w:rPr>
          <w:rFonts w:ascii="Abadi" w:hAnsi="Abadi"/>
          <w:b w:val="0"/>
          <w:bCs w:val="0"/>
          <w:i/>
          <w:iCs/>
          <w:color w:val="202021"/>
          <w:spacing w:val="-26"/>
          <w:sz w:val="21"/>
          <w:szCs w:val="21"/>
        </w:rPr>
        <w:t xml:space="preserve"> </w:t>
      </w:r>
      <w:r w:rsidRPr="008A6CD3">
        <w:rPr>
          <w:rFonts w:ascii="Abadi" w:hAnsi="Abadi"/>
          <w:b w:val="0"/>
          <w:bCs w:val="0"/>
          <w:i/>
          <w:iCs/>
          <w:color w:val="202021"/>
          <w:sz w:val="21"/>
          <w:szCs w:val="21"/>
        </w:rPr>
        <w:t>encuentren</w:t>
      </w:r>
      <w:r w:rsidRPr="008A6CD3">
        <w:rPr>
          <w:rFonts w:ascii="Abadi" w:hAnsi="Abadi"/>
          <w:b w:val="0"/>
          <w:bCs w:val="0"/>
          <w:i/>
          <w:iCs/>
          <w:color w:val="202021"/>
          <w:spacing w:val="-25"/>
          <w:sz w:val="21"/>
          <w:szCs w:val="21"/>
        </w:rPr>
        <w:t xml:space="preserve"> </w:t>
      </w:r>
      <w:r w:rsidRPr="008A6CD3">
        <w:rPr>
          <w:rFonts w:ascii="Abadi" w:hAnsi="Abadi"/>
          <w:b w:val="0"/>
          <w:bCs w:val="0"/>
          <w:i/>
          <w:iCs/>
          <w:color w:val="202021"/>
          <w:sz w:val="21"/>
          <w:szCs w:val="21"/>
        </w:rPr>
        <w:t>en</w:t>
      </w:r>
      <w:r w:rsidRPr="008A6CD3">
        <w:rPr>
          <w:rFonts w:ascii="Abadi" w:hAnsi="Abadi"/>
          <w:b w:val="0"/>
          <w:bCs w:val="0"/>
          <w:i/>
          <w:iCs/>
          <w:color w:val="202021"/>
          <w:spacing w:val="-8"/>
          <w:sz w:val="21"/>
          <w:szCs w:val="21"/>
        </w:rPr>
        <w:t xml:space="preserve"> </w:t>
      </w:r>
      <w:r w:rsidRPr="008A6CD3">
        <w:rPr>
          <w:rFonts w:ascii="Abadi" w:hAnsi="Abadi"/>
          <w:b w:val="0"/>
          <w:bCs w:val="0"/>
          <w:i/>
          <w:iCs/>
          <w:color w:val="202021"/>
          <w:sz w:val="21"/>
          <w:szCs w:val="21"/>
        </w:rPr>
        <w:t>condición</w:t>
      </w:r>
      <w:r w:rsidRPr="008A6CD3">
        <w:rPr>
          <w:rFonts w:ascii="Abadi" w:hAnsi="Abadi"/>
          <w:b w:val="0"/>
          <w:bCs w:val="0"/>
          <w:i/>
          <w:iCs/>
          <w:color w:val="202021"/>
          <w:spacing w:val="-24"/>
          <w:sz w:val="21"/>
          <w:szCs w:val="21"/>
        </w:rPr>
        <w:t xml:space="preserve"> </w:t>
      </w:r>
      <w:r w:rsidRPr="008A6CD3">
        <w:rPr>
          <w:rFonts w:ascii="Abadi" w:hAnsi="Abadi"/>
          <w:b w:val="0"/>
          <w:bCs w:val="0"/>
          <w:i/>
          <w:iCs/>
          <w:color w:val="202021"/>
          <w:sz w:val="21"/>
          <w:szCs w:val="21"/>
        </w:rPr>
        <w:t>de</w:t>
      </w:r>
      <w:r w:rsidRPr="008A6CD3">
        <w:rPr>
          <w:rFonts w:ascii="Abadi" w:hAnsi="Abadi"/>
          <w:b w:val="0"/>
          <w:bCs w:val="0"/>
          <w:i/>
          <w:iCs/>
          <w:color w:val="202021"/>
          <w:spacing w:val="-21"/>
          <w:sz w:val="21"/>
          <w:szCs w:val="21"/>
        </w:rPr>
        <w:t xml:space="preserve"> </w:t>
      </w:r>
      <w:r w:rsidRPr="008A6CD3">
        <w:rPr>
          <w:rFonts w:ascii="Abadi" w:hAnsi="Abadi"/>
          <w:b w:val="0"/>
          <w:bCs w:val="0"/>
          <w:i/>
          <w:iCs/>
          <w:color w:val="202021"/>
          <w:sz w:val="21"/>
          <w:szCs w:val="21"/>
        </w:rPr>
        <w:t>pobreza.</w:t>
      </w:r>
    </w:p>
    <w:p w14:paraId="3AD96481" w14:textId="77777777" w:rsidR="000218BD" w:rsidRPr="008A6CD3" w:rsidRDefault="000218BD" w:rsidP="00FC1708">
      <w:pPr>
        <w:pStyle w:val="Textoindependiente"/>
        <w:kinsoku w:val="0"/>
        <w:overflowPunct w:val="0"/>
        <w:spacing w:before="8"/>
        <w:ind w:left="567" w:right="259"/>
        <w:jc w:val="left"/>
        <w:rPr>
          <w:rFonts w:ascii="Abadi" w:hAnsi="Abadi"/>
          <w:b w:val="0"/>
          <w:bCs w:val="0"/>
          <w:i/>
          <w:iCs/>
          <w:sz w:val="21"/>
          <w:szCs w:val="21"/>
        </w:rPr>
      </w:pPr>
    </w:p>
    <w:p w14:paraId="40F185ED" w14:textId="77777777" w:rsidR="000218BD" w:rsidRPr="008A6CD3" w:rsidRDefault="000218BD" w:rsidP="00FC1708">
      <w:pPr>
        <w:pStyle w:val="Textoindependiente"/>
        <w:kinsoku w:val="0"/>
        <w:overflowPunct w:val="0"/>
        <w:ind w:left="567" w:right="259" w:firstLine="8"/>
        <w:rPr>
          <w:rFonts w:ascii="Abadi" w:hAnsi="Abadi"/>
          <w:b w:val="0"/>
          <w:bCs w:val="0"/>
          <w:i/>
          <w:iCs/>
          <w:color w:val="202020"/>
          <w:sz w:val="21"/>
          <w:szCs w:val="21"/>
        </w:rPr>
      </w:pPr>
      <w:r w:rsidRPr="008A6CD3">
        <w:rPr>
          <w:rFonts w:ascii="Abadi" w:hAnsi="Abadi"/>
          <w:b w:val="0"/>
          <w:bCs w:val="0"/>
          <w:i/>
          <w:iCs/>
          <w:color w:val="202020"/>
          <w:sz w:val="21"/>
          <w:szCs w:val="21"/>
        </w:rPr>
        <w:t>Las</w:t>
      </w:r>
      <w:r w:rsidRPr="008A6CD3">
        <w:rPr>
          <w:rFonts w:ascii="Abadi" w:hAnsi="Abadi"/>
          <w:b w:val="0"/>
          <w:bCs w:val="0"/>
          <w:i/>
          <w:iCs/>
          <w:color w:val="202020"/>
          <w:spacing w:val="-11"/>
          <w:sz w:val="21"/>
          <w:szCs w:val="21"/>
        </w:rPr>
        <w:t xml:space="preserve"> </w:t>
      </w:r>
      <w:r w:rsidRPr="008A6CD3">
        <w:rPr>
          <w:rFonts w:ascii="Abadi" w:hAnsi="Abadi"/>
          <w:b w:val="0"/>
          <w:bCs w:val="0"/>
          <w:i/>
          <w:iCs/>
          <w:color w:val="202020"/>
          <w:sz w:val="21"/>
          <w:szCs w:val="21"/>
        </w:rPr>
        <w:t>personas</w:t>
      </w:r>
      <w:r w:rsidRPr="008A6CD3">
        <w:rPr>
          <w:rFonts w:ascii="Abadi" w:hAnsi="Abadi"/>
          <w:b w:val="0"/>
          <w:bCs w:val="0"/>
          <w:i/>
          <w:iCs/>
          <w:color w:val="202020"/>
          <w:spacing w:val="-3"/>
          <w:sz w:val="21"/>
          <w:szCs w:val="21"/>
        </w:rPr>
        <w:t xml:space="preserve"> </w:t>
      </w:r>
      <w:r w:rsidRPr="008A6CD3">
        <w:rPr>
          <w:rFonts w:ascii="Abadi" w:hAnsi="Abadi"/>
          <w:b w:val="0"/>
          <w:bCs w:val="0"/>
          <w:i/>
          <w:iCs/>
          <w:color w:val="202020"/>
          <w:sz w:val="21"/>
          <w:szCs w:val="21"/>
        </w:rPr>
        <w:t>mayores</w:t>
      </w:r>
      <w:r w:rsidRPr="008A6CD3">
        <w:rPr>
          <w:rFonts w:ascii="Abadi" w:hAnsi="Abadi"/>
          <w:b w:val="0"/>
          <w:bCs w:val="0"/>
          <w:i/>
          <w:iCs/>
          <w:color w:val="202020"/>
          <w:spacing w:val="-4"/>
          <w:sz w:val="21"/>
          <w:szCs w:val="21"/>
        </w:rPr>
        <w:t xml:space="preserve"> </w:t>
      </w:r>
      <w:r w:rsidRPr="008A6CD3">
        <w:rPr>
          <w:rFonts w:ascii="Abadi" w:hAnsi="Abadi"/>
          <w:b w:val="0"/>
          <w:bCs w:val="0"/>
          <w:i/>
          <w:iCs/>
          <w:color w:val="202020"/>
          <w:sz w:val="21"/>
          <w:szCs w:val="21"/>
        </w:rPr>
        <w:t>de</w:t>
      </w:r>
      <w:r w:rsidRPr="008A6CD3">
        <w:rPr>
          <w:rFonts w:ascii="Abadi" w:hAnsi="Abadi"/>
          <w:b w:val="0"/>
          <w:bCs w:val="0"/>
          <w:i/>
          <w:iCs/>
          <w:color w:val="202020"/>
          <w:spacing w:val="-7"/>
          <w:sz w:val="21"/>
          <w:szCs w:val="21"/>
        </w:rPr>
        <w:t xml:space="preserve"> </w:t>
      </w:r>
      <w:r w:rsidRPr="008A6CD3">
        <w:rPr>
          <w:rFonts w:ascii="Abadi" w:hAnsi="Abadi"/>
          <w:b w:val="0"/>
          <w:bCs w:val="0"/>
          <w:i/>
          <w:iCs/>
          <w:color w:val="202020"/>
          <w:sz w:val="21"/>
          <w:szCs w:val="21"/>
        </w:rPr>
        <w:t>sesenta</w:t>
      </w:r>
      <w:r w:rsidRPr="008A6CD3">
        <w:rPr>
          <w:rFonts w:ascii="Abadi" w:hAnsi="Abadi"/>
          <w:b w:val="0"/>
          <w:bCs w:val="0"/>
          <w:i/>
          <w:iCs/>
          <w:color w:val="202020"/>
          <w:spacing w:val="-14"/>
          <w:sz w:val="21"/>
          <w:szCs w:val="21"/>
        </w:rPr>
        <w:t xml:space="preserve"> </w:t>
      </w:r>
      <w:r w:rsidRPr="008A6CD3">
        <w:rPr>
          <w:rFonts w:ascii="Abadi" w:hAnsi="Abadi"/>
          <w:b w:val="0"/>
          <w:bCs w:val="0"/>
          <w:i/>
          <w:iCs/>
          <w:color w:val="202020"/>
          <w:sz w:val="21"/>
          <w:szCs w:val="21"/>
        </w:rPr>
        <w:t>y</w:t>
      </w:r>
      <w:r w:rsidRPr="008A6CD3">
        <w:rPr>
          <w:rFonts w:ascii="Abadi" w:hAnsi="Abadi"/>
          <w:b w:val="0"/>
          <w:bCs w:val="0"/>
          <w:i/>
          <w:iCs/>
          <w:color w:val="202020"/>
          <w:spacing w:val="-4"/>
          <w:sz w:val="21"/>
          <w:szCs w:val="21"/>
        </w:rPr>
        <w:t xml:space="preserve"> </w:t>
      </w:r>
      <w:r w:rsidRPr="008A6CD3">
        <w:rPr>
          <w:rFonts w:ascii="Abadi" w:hAnsi="Abadi"/>
          <w:b w:val="0"/>
          <w:bCs w:val="0"/>
          <w:i/>
          <w:iCs/>
          <w:color w:val="202020"/>
          <w:sz w:val="21"/>
          <w:szCs w:val="21"/>
        </w:rPr>
        <w:t>ocho</w:t>
      </w:r>
      <w:r w:rsidRPr="008A6CD3">
        <w:rPr>
          <w:rFonts w:ascii="Abadi" w:hAnsi="Abadi"/>
          <w:b w:val="0"/>
          <w:bCs w:val="0"/>
          <w:i/>
          <w:iCs/>
          <w:color w:val="202020"/>
          <w:spacing w:val="-9"/>
          <w:sz w:val="21"/>
          <w:szCs w:val="21"/>
        </w:rPr>
        <w:t xml:space="preserve"> </w:t>
      </w:r>
      <w:r w:rsidRPr="008A6CD3">
        <w:rPr>
          <w:rFonts w:ascii="Abadi" w:hAnsi="Abadi"/>
          <w:b w:val="0"/>
          <w:bCs w:val="0"/>
          <w:i/>
          <w:iCs/>
          <w:color w:val="202020"/>
          <w:sz w:val="21"/>
          <w:szCs w:val="21"/>
        </w:rPr>
        <w:t>años</w:t>
      </w:r>
      <w:r w:rsidRPr="008A6CD3">
        <w:rPr>
          <w:rFonts w:ascii="Abadi" w:hAnsi="Abadi"/>
          <w:b w:val="0"/>
          <w:bCs w:val="0"/>
          <w:i/>
          <w:iCs/>
          <w:color w:val="202020"/>
          <w:spacing w:val="-6"/>
          <w:sz w:val="21"/>
          <w:szCs w:val="21"/>
        </w:rPr>
        <w:t xml:space="preserve"> </w:t>
      </w:r>
      <w:r w:rsidRPr="008A6CD3">
        <w:rPr>
          <w:rFonts w:ascii="Abadi" w:hAnsi="Abadi"/>
          <w:b w:val="0"/>
          <w:bCs w:val="0"/>
          <w:i/>
          <w:iCs/>
          <w:color w:val="202020"/>
          <w:sz w:val="21"/>
          <w:szCs w:val="21"/>
        </w:rPr>
        <w:t>tienen</w:t>
      </w:r>
      <w:r w:rsidRPr="008A6CD3">
        <w:rPr>
          <w:rFonts w:ascii="Abadi" w:hAnsi="Abadi"/>
          <w:b w:val="0"/>
          <w:bCs w:val="0"/>
          <w:i/>
          <w:iCs/>
          <w:color w:val="202020"/>
          <w:spacing w:val="-10"/>
          <w:sz w:val="21"/>
          <w:szCs w:val="21"/>
        </w:rPr>
        <w:t xml:space="preserve"> </w:t>
      </w:r>
      <w:r w:rsidRPr="008A6CD3">
        <w:rPr>
          <w:rFonts w:ascii="Abadi" w:hAnsi="Abadi"/>
          <w:b w:val="0"/>
          <w:bCs w:val="0"/>
          <w:i/>
          <w:iCs/>
          <w:color w:val="202020"/>
          <w:sz w:val="21"/>
          <w:szCs w:val="21"/>
        </w:rPr>
        <w:t>derecho</w:t>
      </w:r>
      <w:r w:rsidRPr="008A6CD3">
        <w:rPr>
          <w:rFonts w:ascii="Abadi" w:hAnsi="Abadi"/>
          <w:b w:val="0"/>
          <w:bCs w:val="0"/>
          <w:i/>
          <w:iCs/>
          <w:color w:val="202020"/>
          <w:spacing w:val="-11"/>
          <w:sz w:val="21"/>
          <w:szCs w:val="21"/>
        </w:rPr>
        <w:t xml:space="preserve"> </w:t>
      </w:r>
      <w:r w:rsidRPr="008A6CD3">
        <w:rPr>
          <w:rFonts w:ascii="Abadi" w:hAnsi="Abadi"/>
          <w:b w:val="0"/>
          <w:bCs w:val="0"/>
          <w:i/>
          <w:iCs/>
          <w:color w:val="202020"/>
          <w:sz w:val="21"/>
          <w:szCs w:val="21"/>
        </w:rPr>
        <w:t>a</w:t>
      </w:r>
      <w:r w:rsidRPr="008A6CD3">
        <w:rPr>
          <w:rFonts w:ascii="Abadi" w:hAnsi="Abadi"/>
          <w:b w:val="0"/>
          <w:bCs w:val="0"/>
          <w:i/>
          <w:iCs/>
          <w:color w:val="202020"/>
          <w:spacing w:val="-1"/>
          <w:sz w:val="21"/>
          <w:szCs w:val="21"/>
        </w:rPr>
        <w:t xml:space="preserve"> </w:t>
      </w:r>
      <w:r w:rsidRPr="008A6CD3">
        <w:rPr>
          <w:rFonts w:ascii="Abadi" w:hAnsi="Abadi"/>
          <w:b w:val="0"/>
          <w:bCs w:val="0"/>
          <w:i/>
          <w:iCs/>
          <w:color w:val="202020"/>
          <w:sz w:val="21"/>
          <w:szCs w:val="21"/>
        </w:rPr>
        <w:t>recibir</w:t>
      </w:r>
      <w:r w:rsidRPr="008A6CD3">
        <w:rPr>
          <w:rFonts w:ascii="Abadi" w:hAnsi="Abadi"/>
          <w:b w:val="0"/>
          <w:bCs w:val="0"/>
          <w:i/>
          <w:iCs/>
          <w:color w:val="202020"/>
          <w:spacing w:val="20"/>
          <w:sz w:val="21"/>
          <w:szCs w:val="21"/>
        </w:rPr>
        <w:t xml:space="preserve"> </w:t>
      </w:r>
      <w:r w:rsidRPr="008A6CD3">
        <w:rPr>
          <w:rFonts w:ascii="Abadi" w:hAnsi="Abadi"/>
          <w:b w:val="0"/>
          <w:bCs w:val="0"/>
          <w:i/>
          <w:iCs/>
          <w:color w:val="202020"/>
          <w:sz w:val="21"/>
          <w:szCs w:val="21"/>
        </w:rPr>
        <w:t>por</w:t>
      </w:r>
      <w:r w:rsidRPr="008A6CD3">
        <w:rPr>
          <w:rFonts w:ascii="Abadi" w:hAnsi="Abadi"/>
          <w:b w:val="0"/>
          <w:bCs w:val="0"/>
          <w:i/>
          <w:iCs/>
          <w:color w:val="202020"/>
          <w:spacing w:val="12"/>
          <w:sz w:val="21"/>
          <w:szCs w:val="21"/>
        </w:rPr>
        <w:t xml:space="preserve"> </w:t>
      </w:r>
      <w:r w:rsidRPr="008A6CD3">
        <w:rPr>
          <w:rFonts w:ascii="Abadi" w:hAnsi="Abadi"/>
          <w:b w:val="0"/>
          <w:bCs w:val="0"/>
          <w:i/>
          <w:iCs/>
          <w:color w:val="202020"/>
          <w:sz w:val="21"/>
          <w:szCs w:val="21"/>
        </w:rPr>
        <w:t>parte</w:t>
      </w:r>
      <w:r w:rsidRPr="008A6CD3">
        <w:rPr>
          <w:rFonts w:ascii="Abadi" w:hAnsi="Abadi"/>
          <w:b w:val="0"/>
          <w:bCs w:val="0"/>
          <w:i/>
          <w:iCs/>
          <w:color w:val="202020"/>
          <w:spacing w:val="16"/>
          <w:sz w:val="21"/>
          <w:szCs w:val="21"/>
        </w:rPr>
        <w:t xml:space="preserve"> </w:t>
      </w:r>
      <w:r w:rsidRPr="008A6CD3">
        <w:rPr>
          <w:rFonts w:ascii="Abadi" w:hAnsi="Abadi"/>
          <w:b w:val="0"/>
          <w:bCs w:val="0"/>
          <w:i/>
          <w:iCs/>
          <w:color w:val="202020"/>
          <w:sz w:val="21"/>
          <w:szCs w:val="21"/>
        </w:rPr>
        <w:t>del</w:t>
      </w:r>
      <w:r w:rsidRPr="008A6CD3">
        <w:rPr>
          <w:rFonts w:ascii="Abadi" w:hAnsi="Abadi"/>
          <w:b w:val="0"/>
          <w:bCs w:val="0"/>
          <w:i/>
          <w:iCs/>
          <w:color w:val="202020"/>
          <w:spacing w:val="24"/>
          <w:sz w:val="21"/>
          <w:szCs w:val="21"/>
        </w:rPr>
        <w:t xml:space="preserve"> </w:t>
      </w:r>
      <w:r w:rsidRPr="008A6CD3">
        <w:rPr>
          <w:rFonts w:ascii="Abadi" w:hAnsi="Abadi"/>
          <w:b w:val="0"/>
          <w:bCs w:val="0"/>
          <w:i/>
          <w:iCs/>
          <w:color w:val="202020"/>
          <w:sz w:val="21"/>
          <w:szCs w:val="21"/>
        </w:rPr>
        <w:t>Estado</w:t>
      </w:r>
      <w:r w:rsidRPr="008A6CD3">
        <w:rPr>
          <w:rFonts w:ascii="Abadi" w:hAnsi="Abadi"/>
          <w:b w:val="0"/>
          <w:bCs w:val="0"/>
          <w:i/>
          <w:iCs/>
          <w:color w:val="202020"/>
          <w:spacing w:val="11"/>
          <w:sz w:val="21"/>
          <w:szCs w:val="21"/>
        </w:rPr>
        <w:t xml:space="preserve"> </w:t>
      </w:r>
      <w:r w:rsidRPr="008A6CD3">
        <w:rPr>
          <w:rFonts w:ascii="Abadi" w:hAnsi="Abadi"/>
          <w:b w:val="0"/>
          <w:bCs w:val="0"/>
          <w:i/>
          <w:iCs/>
          <w:color w:val="202020"/>
          <w:sz w:val="21"/>
          <w:szCs w:val="21"/>
        </w:rPr>
        <w:t>uno</w:t>
      </w:r>
      <w:r w:rsidRPr="008A6CD3">
        <w:rPr>
          <w:rFonts w:ascii="Abadi" w:hAnsi="Abadi"/>
          <w:b w:val="0"/>
          <w:bCs w:val="0"/>
          <w:i/>
          <w:iCs/>
          <w:color w:val="202020"/>
          <w:spacing w:val="15"/>
          <w:sz w:val="21"/>
          <w:szCs w:val="21"/>
        </w:rPr>
        <w:t xml:space="preserve"> </w:t>
      </w:r>
      <w:r w:rsidRPr="008A6CD3">
        <w:rPr>
          <w:rFonts w:ascii="Abadi" w:hAnsi="Abadi"/>
          <w:b w:val="0"/>
          <w:bCs w:val="0"/>
          <w:i/>
          <w:iCs/>
          <w:color w:val="202020"/>
          <w:sz w:val="21"/>
          <w:szCs w:val="21"/>
        </w:rPr>
        <w:t>pensión</w:t>
      </w:r>
      <w:r w:rsidRPr="008A6CD3">
        <w:rPr>
          <w:rFonts w:ascii="Abadi" w:hAnsi="Abadi"/>
          <w:b w:val="0"/>
          <w:bCs w:val="0"/>
          <w:i/>
          <w:iCs/>
          <w:color w:val="202020"/>
          <w:spacing w:val="49"/>
          <w:sz w:val="21"/>
          <w:szCs w:val="21"/>
        </w:rPr>
        <w:t xml:space="preserve"> </w:t>
      </w:r>
      <w:r w:rsidRPr="008A6CD3">
        <w:rPr>
          <w:rFonts w:ascii="Abadi" w:hAnsi="Abadi"/>
          <w:b w:val="0"/>
          <w:bCs w:val="0"/>
          <w:i/>
          <w:iCs/>
          <w:color w:val="202020"/>
          <w:sz w:val="21"/>
          <w:szCs w:val="21"/>
        </w:rPr>
        <w:t>no</w:t>
      </w:r>
      <w:r w:rsidRPr="008A6CD3">
        <w:rPr>
          <w:rFonts w:ascii="Abadi" w:hAnsi="Abadi"/>
          <w:b w:val="0"/>
          <w:bCs w:val="0"/>
          <w:i/>
          <w:iCs/>
          <w:color w:val="202020"/>
          <w:spacing w:val="14"/>
          <w:sz w:val="21"/>
          <w:szCs w:val="21"/>
        </w:rPr>
        <w:t xml:space="preserve"> </w:t>
      </w:r>
      <w:r w:rsidRPr="008A6CD3">
        <w:rPr>
          <w:rFonts w:ascii="Abadi" w:hAnsi="Abadi"/>
          <w:b w:val="0"/>
          <w:bCs w:val="0"/>
          <w:i/>
          <w:iCs/>
          <w:color w:val="202020"/>
          <w:sz w:val="21"/>
          <w:szCs w:val="21"/>
        </w:rPr>
        <w:t>contributiva</w:t>
      </w:r>
      <w:r w:rsidRPr="008A6CD3">
        <w:rPr>
          <w:rFonts w:ascii="Abadi" w:hAnsi="Abadi"/>
          <w:b w:val="0"/>
          <w:bCs w:val="0"/>
          <w:i/>
          <w:iCs/>
          <w:color w:val="202020"/>
          <w:spacing w:val="10"/>
          <w:sz w:val="21"/>
          <w:szCs w:val="21"/>
        </w:rPr>
        <w:t xml:space="preserve"> </w:t>
      </w:r>
      <w:r w:rsidRPr="008A6CD3">
        <w:rPr>
          <w:rFonts w:ascii="Abadi" w:hAnsi="Abadi"/>
          <w:b w:val="0"/>
          <w:bCs w:val="0"/>
          <w:i/>
          <w:iCs/>
          <w:color w:val="202020"/>
          <w:sz w:val="21"/>
          <w:szCs w:val="21"/>
        </w:rPr>
        <w:t>en</w:t>
      </w:r>
      <w:r w:rsidRPr="008A6CD3">
        <w:rPr>
          <w:rFonts w:ascii="Abadi" w:hAnsi="Abadi"/>
          <w:b w:val="0"/>
          <w:bCs w:val="0"/>
          <w:i/>
          <w:iCs/>
          <w:color w:val="202020"/>
          <w:spacing w:val="15"/>
          <w:sz w:val="21"/>
          <w:szCs w:val="21"/>
        </w:rPr>
        <w:t xml:space="preserve"> </w:t>
      </w:r>
      <w:r w:rsidRPr="008A6CD3">
        <w:rPr>
          <w:rFonts w:ascii="Abadi" w:hAnsi="Abadi"/>
          <w:b w:val="0"/>
          <w:bCs w:val="0"/>
          <w:i/>
          <w:iCs/>
          <w:color w:val="202020"/>
          <w:sz w:val="21"/>
          <w:szCs w:val="21"/>
        </w:rPr>
        <w:t>los</w:t>
      </w:r>
      <w:r w:rsidRPr="008A6CD3">
        <w:rPr>
          <w:rFonts w:ascii="Abadi" w:hAnsi="Abadi"/>
          <w:b w:val="0"/>
          <w:bCs w:val="0"/>
          <w:i/>
          <w:iCs/>
          <w:color w:val="202020"/>
          <w:spacing w:val="-14"/>
          <w:sz w:val="21"/>
          <w:szCs w:val="21"/>
        </w:rPr>
        <w:t xml:space="preserve"> </w:t>
      </w:r>
      <w:r w:rsidRPr="008A6CD3">
        <w:rPr>
          <w:rFonts w:ascii="Abadi" w:hAnsi="Abadi"/>
          <w:b w:val="0"/>
          <w:bCs w:val="0"/>
          <w:i/>
          <w:iCs/>
          <w:color w:val="202020"/>
          <w:sz w:val="21"/>
          <w:szCs w:val="21"/>
        </w:rPr>
        <w:t>términos</w:t>
      </w:r>
      <w:r w:rsidRPr="008A6CD3">
        <w:rPr>
          <w:rFonts w:ascii="Abadi" w:hAnsi="Abadi"/>
          <w:b w:val="0"/>
          <w:bCs w:val="0"/>
          <w:i/>
          <w:iCs/>
          <w:color w:val="202020"/>
          <w:spacing w:val="-11"/>
          <w:sz w:val="21"/>
          <w:szCs w:val="21"/>
        </w:rPr>
        <w:t xml:space="preserve"> </w:t>
      </w:r>
      <w:r w:rsidRPr="008A6CD3">
        <w:rPr>
          <w:rFonts w:ascii="Abadi" w:hAnsi="Abadi"/>
          <w:b w:val="0"/>
          <w:bCs w:val="0"/>
          <w:i/>
          <w:iCs/>
          <w:color w:val="202020"/>
          <w:sz w:val="21"/>
          <w:szCs w:val="21"/>
        </w:rPr>
        <w:t>que</w:t>
      </w:r>
      <w:r w:rsidRPr="008A6CD3">
        <w:rPr>
          <w:rFonts w:ascii="Abadi" w:hAnsi="Abadi"/>
          <w:b w:val="0"/>
          <w:bCs w:val="0"/>
          <w:i/>
          <w:iCs/>
          <w:color w:val="202020"/>
          <w:spacing w:val="-20"/>
          <w:sz w:val="21"/>
          <w:szCs w:val="21"/>
        </w:rPr>
        <w:t xml:space="preserve"> </w:t>
      </w:r>
      <w:r w:rsidRPr="008A6CD3">
        <w:rPr>
          <w:rFonts w:ascii="Abadi" w:hAnsi="Abadi"/>
          <w:b w:val="0"/>
          <w:bCs w:val="0"/>
          <w:i/>
          <w:iCs/>
          <w:color w:val="202020"/>
          <w:sz w:val="21"/>
          <w:szCs w:val="21"/>
        </w:rPr>
        <w:t>fije</w:t>
      </w:r>
      <w:r w:rsidRPr="008A6CD3">
        <w:rPr>
          <w:rFonts w:ascii="Abadi" w:hAnsi="Abadi"/>
          <w:b w:val="0"/>
          <w:bCs w:val="0"/>
          <w:i/>
          <w:iCs/>
          <w:color w:val="202020"/>
          <w:spacing w:val="-20"/>
          <w:sz w:val="21"/>
          <w:szCs w:val="21"/>
        </w:rPr>
        <w:t xml:space="preserve"> </w:t>
      </w:r>
      <w:r w:rsidRPr="008A6CD3">
        <w:rPr>
          <w:rFonts w:ascii="Abadi" w:hAnsi="Abadi"/>
          <w:b w:val="0"/>
          <w:bCs w:val="0"/>
          <w:i/>
          <w:iCs/>
          <w:color w:val="202020"/>
          <w:sz w:val="21"/>
          <w:szCs w:val="21"/>
        </w:rPr>
        <w:t>la</w:t>
      </w:r>
      <w:r w:rsidRPr="008A6CD3">
        <w:rPr>
          <w:rFonts w:ascii="Abadi" w:hAnsi="Abadi"/>
          <w:b w:val="0"/>
          <w:bCs w:val="0"/>
          <w:i/>
          <w:iCs/>
          <w:color w:val="202020"/>
          <w:spacing w:val="-6"/>
          <w:sz w:val="21"/>
          <w:szCs w:val="21"/>
        </w:rPr>
        <w:t xml:space="preserve"> </w:t>
      </w:r>
      <w:r w:rsidRPr="008A6CD3">
        <w:rPr>
          <w:rFonts w:ascii="Abadi" w:hAnsi="Abadi"/>
          <w:b w:val="0"/>
          <w:bCs w:val="0"/>
          <w:i/>
          <w:iCs/>
          <w:color w:val="202020"/>
          <w:sz w:val="21"/>
          <w:szCs w:val="21"/>
        </w:rPr>
        <w:t>Ley.</w:t>
      </w:r>
      <w:r w:rsidRPr="008A6CD3">
        <w:rPr>
          <w:rFonts w:ascii="Abadi" w:hAnsi="Abadi"/>
          <w:b w:val="0"/>
          <w:bCs w:val="0"/>
          <w:i/>
          <w:iCs/>
          <w:color w:val="202020"/>
          <w:spacing w:val="5"/>
          <w:sz w:val="21"/>
          <w:szCs w:val="21"/>
        </w:rPr>
        <w:t xml:space="preserve"> </w:t>
      </w:r>
      <w:r w:rsidRPr="008A6CD3">
        <w:rPr>
          <w:rFonts w:ascii="Abadi" w:hAnsi="Abadi"/>
          <w:b w:val="0"/>
          <w:bCs w:val="0"/>
          <w:i/>
          <w:iCs/>
          <w:color w:val="202020"/>
          <w:sz w:val="21"/>
          <w:szCs w:val="21"/>
        </w:rPr>
        <w:t>En</w:t>
      </w:r>
      <w:r w:rsidRPr="008A6CD3">
        <w:rPr>
          <w:rFonts w:ascii="Abadi" w:hAnsi="Abadi"/>
          <w:b w:val="0"/>
          <w:bCs w:val="0"/>
          <w:i/>
          <w:iCs/>
          <w:color w:val="202020"/>
          <w:spacing w:val="-13"/>
          <w:sz w:val="21"/>
          <w:szCs w:val="21"/>
        </w:rPr>
        <w:t xml:space="preserve"> </w:t>
      </w:r>
      <w:r w:rsidRPr="008A6CD3">
        <w:rPr>
          <w:rFonts w:ascii="Abadi" w:hAnsi="Abadi"/>
          <w:b w:val="0"/>
          <w:bCs w:val="0"/>
          <w:i/>
          <w:iCs/>
          <w:color w:val="202020"/>
          <w:sz w:val="21"/>
          <w:szCs w:val="21"/>
        </w:rPr>
        <w:t>el</w:t>
      </w:r>
      <w:r w:rsidRPr="008A6CD3">
        <w:rPr>
          <w:rFonts w:ascii="Abadi" w:hAnsi="Abadi"/>
          <w:b w:val="0"/>
          <w:bCs w:val="0"/>
          <w:i/>
          <w:iCs/>
          <w:color w:val="202020"/>
          <w:spacing w:val="-21"/>
          <w:sz w:val="21"/>
          <w:szCs w:val="21"/>
        </w:rPr>
        <w:t xml:space="preserve"> </w:t>
      </w:r>
      <w:r w:rsidRPr="008A6CD3">
        <w:rPr>
          <w:rFonts w:ascii="Abadi" w:hAnsi="Abadi"/>
          <w:b w:val="0"/>
          <w:bCs w:val="0"/>
          <w:i/>
          <w:iCs/>
          <w:color w:val="202020"/>
          <w:sz w:val="21"/>
          <w:szCs w:val="21"/>
        </w:rPr>
        <w:t>caso</w:t>
      </w:r>
      <w:r w:rsidRPr="008A6CD3">
        <w:rPr>
          <w:rFonts w:ascii="Abadi" w:hAnsi="Abadi"/>
          <w:b w:val="0"/>
          <w:bCs w:val="0"/>
          <w:i/>
          <w:iCs/>
          <w:color w:val="202020"/>
          <w:spacing w:val="8"/>
          <w:sz w:val="21"/>
          <w:szCs w:val="21"/>
        </w:rPr>
        <w:t xml:space="preserve"> </w:t>
      </w:r>
      <w:r w:rsidRPr="008A6CD3">
        <w:rPr>
          <w:rFonts w:ascii="Abadi" w:hAnsi="Abadi"/>
          <w:b w:val="0"/>
          <w:bCs w:val="0"/>
          <w:i/>
          <w:iCs/>
          <w:color w:val="202020"/>
          <w:sz w:val="21"/>
          <w:szCs w:val="21"/>
        </w:rPr>
        <w:t>de</w:t>
      </w:r>
      <w:r w:rsidRPr="008A6CD3">
        <w:rPr>
          <w:rFonts w:ascii="Abadi" w:hAnsi="Abadi"/>
          <w:b w:val="0"/>
          <w:bCs w:val="0"/>
          <w:i/>
          <w:iCs/>
          <w:color w:val="202020"/>
          <w:spacing w:val="-17"/>
          <w:sz w:val="21"/>
          <w:szCs w:val="21"/>
        </w:rPr>
        <w:t xml:space="preserve"> </w:t>
      </w:r>
      <w:r w:rsidRPr="008A6CD3">
        <w:rPr>
          <w:rFonts w:ascii="Abadi" w:hAnsi="Abadi"/>
          <w:b w:val="0"/>
          <w:bCs w:val="0"/>
          <w:i/>
          <w:iCs/>
          <w:color w:val="202020"/>
          <w:sz w:val="21"/>
          <w:szCs w:val="21"/>
        </w:rPr>
        <w:t>las</w:t>
      </w:r>
      <w:r w:rsidRPr="008A6CD3">
        <w:rPr>
          <w:rFonts w:ascii="Abadi" w:hAnsi="Abadi"/>
          <w:b w:val="0"/>
          <w:bCs w:val="0"/>
          <w:i/>
          <w:iCs/>
          <w:color w:val="202020"/>
          <w:spacing w:val="-19"/>
          <w:sz w:val="21"/>
          <w:szCs w:val="21"/>
        </w:rPr>
        <w:t xml:space="preserve"> </w:t>
      </w:r>
      <w:r w:rsidRPr="008A6CD3">
        <w:rPr>
          <w:rFonts w:ascii="Abadi" w:hAnsi="Abadi"/>
          <w:b w:val="0"/>
          <w:bCs w:val="0"/>
          <w:i/>
          <w:iCs/>
          <w:color w:val="202020"/>
          <w:sz w:val="21"/>
          <w:szCs w:val="21"/>
        </w:rPr>
        <w:t>y</w:t>
      </w:r>
      <w:r w:rsidRPr="008A6CD3">
        <w:rPr>
          <w:rFonts w:ascii="Abadi" w:hAnsi="Abadi"/>
          <w:b w:val="0"/>
          <w:bCs w:val="0"/>
          <w:i/>
          <w:iCs/>
          <w:color w:val="202020"/>
          <w:spacing w:val="-20"/>
          <w:sz w:val="21"/>
          <w:szCs w:val="21"/>
        </w:rPr>
        <w:t xml:space="preserve"> los</w:t>
      </w:r>
      <w:r w:rsidRPr="008A6CD3">
        <w:rPr>
          <w:rFonts w:ascii="Abadi" w:hAnsi="Abadi"/>
          <w:b w:val="0"/>
          <w:bCs w:val="0"/>
          <w:i/>
          <w:iCs/>
          <w:color w:val="202020"/>
          <w:spacing w:val="2"/>
          <w:sz w:val="21"/>
          <w:szCs w:val="21"/>
        </w:rPr>
        <w:t xml:space="preserve"> </w:t>
      </w:r>
      <w:r w:rsidRPr="008A6CD3">
        <w:rPr>
          <w:rFonts w:ascii="Abadi" w:hAnsi="Abadi"/>
          <w:b w:val="0"/>
          <w:bCs w:val="0"/>
          <w:i/>
          <w:iCs/>
          <w:color w:val="202020"/>
          <w:sz w:val="21"/>
          <w:szCs w:val="21"/>
        </w:rPr>
        <w:t>indígenas</w:t>
      </w:r>
      <w:r w:rsidRPr="008A6CD3">
        <w:rPr>
          <w:rFonts w:ascii="Abadi" w:hAnsi="Abadi"/>
          <w:b w:val="0"/>
          <w:bCs w:val="0"/>
          <w:i/>
          <w:iCs/>
          <w:color w:val="202020"/>
          <w:spacing w:val="-26"/>
          <w:sz w:val="21"/>
          <w:szCs w:val="21"/>
        </w:rPr>
        <w:t xml:space="preserve"> </w:t>
      </w:r>
      <w:r w:rsidRPr="008A6CD3">
        <w:rPr>
          <w:rFonts w:ascii="Abadi" w:hAnsi="Abadi"/>
          <w:b w:val="0"/>
          <w:bCs w:val="0"/>
          <w:i/>
          <w:iCs/>
          <w:color w:val="202020"/>
          <w:sz w:val="21"/>
          <w:szCs w:val="21"/>
        </w:rPr>
        <w:t>y</w:t>
      </w:r>
      <w:r w:rsidRPr="008A6CD3">
        <w:rPr>
          <w:rFonts w:ascii="Abadi" w:hAnsi="Abadi"/>
          <w:b w:val="0"/>
          <w:bCs w:val="0"/>
          <w:i/>
          <w:iCs/>
          <w:color w:val="202020"/>
          <w:spacing w:val="-19"/>
          <w:sz w:val="21"/>
          <w:szCs w:val="21"/>
        </w:rPr>
        <w:t xml:space="preserve"> </w:t>
      </w:r>
      <w:r w:rsidRPr="008A6CD3">
        <w:rPr>
          <w:rFonts w:ascii="Abadi" w:hAnsi="Abadi"/>
          <w:b w:val="0"/>
          <w:bCs w:val="0"/>
          <w:i/>
          <w:iCs/>
          <w:color w:val="202020"/>
          <w:sz w:val="21"/>
          <w:szCs w:val="21"/>
        </w:rPr>
        <w:t>las</w:t>
      </w:r>
      <w:r w:rsidRPr="008A6CD3">
        <w:rPr>
          <w:rFonts w:ascii="Abadi" w:hAnsi="Abadi"/>
          <w:b w:val="0"/>
          <w:bCs w:val="0"/>
          <w:i/>
          <w:iCs/>
          <w:color w:val="202020"/>
          <w:spacing w:val="-20"/>
          <w:sz w:val="21"/>
          <w:szCs w:val="21"/>
        </w:rPr>
        <w:t xml:space="preserve"> </w:t>
      </w:r>
      <w:r w:rsidRPr="008A6CD3">
        <w:rPr>
          <w:rFonts w:ascii="Abadi" w:hAnsi="Abadi"/>
          <w:b w:val="0"/>
          <w:bCs w:val="0"/>
          <w:i/>
          <w:iCs/>
          <w:color w:val="202020"/>
          <w:sz w:val="21"/>
          <w:szCs w:val="21"/>
        </w:rPr>
        <w:t>y</w:t>
      </w:r>
      <w:r w:rsidRPr="008A6CD3">
        <w:rPr>
          <w:rFonts w:ascii="Abadi" w:hAnsi="Abadi"/>
          <w:b w:val="0"/>
          <w:bCs w:val="0"/>
          <w:i/>
          <w:iCs/>
          <w:color w:val="202020"/>
          <w:spacing w:val="-20"/>
          <w:sz w:val="21"/>
          <w:szCs w:val="21"/>
        </w:rPr>
        <w:t xml:space="preserve"> </w:t>
      </w:r>
      <w:r w:rsidRPr="008A6CD3">
        <w:rPr>
          <w:rFonts w:ascii="Abadi" w:hAnsi="Abadi"/>
          <w:b w:val="0"/>
          <w:bCs w:val="0"/>
          <w:i/>
          <w:iCs/>
          <w:color w:val="202020"/>
          <w:sz w:val="21"/>
          <w:szCs w:val="21"/>
        </w:rPr>
        <w:t>los</w:t>
      </w:r>
      <w:r w:rsidRPr="008A6CD3">
        <w:rPr>
          <w:rFonts w:ascii="Abadi" w:hAnsi="Abadi"/>
          <w:b w:val="0"/>
          <w:bCs w:val="0"/>
          <w:i/>
          <w:iCs/>
          <w:color w:val="202020"/>
          <w:spacing w:val="-6"/>
          <w:sz w:val="21"/>
          <w:szCs w:val="21"/>
        </w:rPr>
        <w:t xml:space="preserve"> </w:t>
      </w:r>
      <w:r w:rsidRPr="008A6CD3">
        <w:rPr>
          <w:rFonts w:ascii="Abadi" w:hAnsi="Abadi"/>
          <w:b w:val="0"/>
          <w:bCs w:val="0"/>
          <w:i/>
          <w:iCs/>
          <w:color w:val="202020"/>
          <w:sz w:val="21"/>
          <w:szCs w:val="21"/>
        </w:rPr>
        <w:t>afromexicanos</w:t>
      </w:r>
      <w:r w:rsidRPr="008A6CD3">
        <w:rPr>
          <w:rFonts w:ascii="Abadi" w:hAnsi="Abadi"/>
          <w:b w:val="0"/>
          <w:bCs w:val="0"/>
          <w:i/>
          <w:iCs/>
          <w:color w:val="202020"/>
          <w:spacing w:val="-12"/>
          <w:sz w:val="21"/>
          <w:szCs w:val="21"/>
        </w:rPr>
        <w:t xml:space="preserve"> </w:t>
      </w:r>
      <w:r w:rsidRPr="008A6CD3">
        <w:rPr>
          <w:rFonts w:ascii="Abadi" w:hAnsi="Abadi"/>
          <w:b w:val="0"/>
          <w:bCs w:val="0"/>
          <w:i/>
          <w:iCs/>
          <w:color w:val="202020"/>
          <w:sz w:val="21"/>
          <w:szCs w:val="21"/>
        </w:rPr>
        <w:t>esta</w:t>
      </w:r>
      <w:r w:rsidRPr="008A6CD3">
        <w:rPr>
          <w:rFonts w:ascii="Abadi" w:hAnsi="Abadi"/>
          <w:b w:val="0"/>
          <w:bCs w:val="0"/>
          <w:i/>
          <w:iCs/>
          <w:color w:val="202020"/>
          <w:spacing w:val="-18"/>
          <w:sz w:val="21"/>
          <w:szCs w:val="21"/>
        </w:rPr>
        <w:t xml:space="preserve"> </w:t>
      </w:r>
      <w:r w:rsidRPr="008A6CD3">
        <w:rPr>
          <w:rFonts w:ascii="Abadi" w:hAnsi="Abadi"/>
          <w:b w:val="0"/>
          <w:bCs w:val="0"/>
          <w:i/>
          <w:iCs/>
          <w:color w:val="202020"/>
          <w:sz w:val="21"/>
          <w:szCs w:val="21"/>
        </w:rPr>
        <w:t>prestación</w:t>
      </w:r>
      <w:r w:rsidRPr="008A6CD3">
        <w:rPr>
          <w:rFonts w:ascii="Abadi" w:hAnsi="Abadi"/>
          <w:b w:val="0"/>
          <w:bCs w:val="0"/>
          <w:i/>
          <w:iCs/>
          <w:color w:val="202020"/>
          <w:spacing w:val="-16"/>
          <w:sz w:val="21"/>
          <w:szCs w:val="21"/>
        </w:rPr>
        <w:t xml:space="preserve"> </w:t>
      </w:r>
      <w:r w:rsidRPr="008A6CD3">
        <w:rPr>
          <w:rFonts w:ascii="Abadi" w:hAnsi="Abadi"/>
          <w:b w:val="0"/>
          <w:bCs w:val="0"/>
          <w:i/>
          <w:iCs/>
          <w:color w:val="202020"/>
          <w:sz w:val="21"/>
          <w:szCs w:val="21"/>
        </w:rPr>
        <w:t>se</w:t>
      </w:r>
      <w:r w:rsidRPr="008A6CD3">
        <w:rPr>
          <w:rFonts w:ascii="Abadi" w:hAnsi="Abadi"/>
          <w:b w:val="0"/>
          <w:bCs w:val="0"/>
          <w:i/>
          <w:iCs/>
          <w:color w:val="202020"/>
          <w:spacing w:val="-14"/>
          <w:sz w:val="21"/>
          <w:szCs w:val="21"/>
        </w:rPr>
        <w:t xml:space="preserve"> </w:t>
      </w:r>
      <w:r w:rsidRPr="008A6CD3">
        <w:rPr>
          <w:rFonts w:ascii="Abadi" w:hAnsi="Abadi"/>
          <w:b w:val="0"/>
          <w:bCs w:val="0"/>
          <w:i/>
          <w:iCs/>
          <w:color w:val="202020"/>
          <w:sz w:val="21"/>
          <w:szCs w:val="21"/>
        </w:rPr>
        <w:t>otorgará</w:t>
      </w:r>
      <w:r w:rsidRPr="008A6CD3">
        <w:rPr>
          <w:rFonts w:ascii="Abadi" w:hAnsi="Abadi"/>
          <w:b w:val="0"/>
          <w:bCs w:val="0"/>
          <w:i/>
          <w:iCs/>
          <w:color w:val="202020"/>
          <w:spacing w:val="-15"/>
          <w:sz w:val="21"/>
          <w:szCs w:val="21"/>
        </w:rPr>
        <w:t xml:space="preserve"> </w:t>
      </w:r>
      <w:r w:rsidRPr="008A6CD3">
        <w:rPr>
          <w:rFonts w:ascii="Abadi" w:hAnsi="Abadi" w:cs="Palatino Linotype"/>
          <w:b w:val="0"/>
          <w:bCs w:val="0"/>
          <w:i/>
          <w:iCs/>
          <w:color w:val="202020"/>
          <w:sz w:val="21"/>
          <w:szCs w:val="21"/>
        </w:rPr>
        <w:t>a</w:t>
      </w:r>
      <w:r w:rsidRPr="008A6CD3">
        <w:rPr>
          <w:rFonts w:ascii="Abadi" w:hAnsi="Abadi" w:cs="Palatino Linotype"/>
          <w:b w:val="0"/>
          <w:bCs w:val="0"/>
          <w:i/>
          <w:iCs/>
          <w:color w:val="202020"/>
          <w:spacing w:val="7"/>
          <w:sz w:val="21"/>
          <w:szCs w:val="21"/>
        </w:rPr>
        <w:t xml:space="preserve"> </w:t>
      </w:r>
      <w:r w:rsidRPr="008A6CD3">
        <w:rPr>
          <w:rFonts w:ascii="Abadi" w:hAnsi="Abadi"/>
          <w:b w:val="0"/>
          <w:bCs w:val="0"/>
          <w:i/>
          <w:iCs/>
          <w:color w:val="202020"/>
          <w:sz w:val="21"/>
          <w:szCs w:val="21"/>
        </w:rPr>
        <w:t>partir</w:t>
      </w:r>
      <w:r w:rsidRPr="008A6CD3">
        <w:rPr>
          <w:rFonts w:ascii="Abadi" w:hAnsi="Abadi"/>
          <w:b w:val="0"/>
          <w:bCs w:val="0"/>
          <w:i/>
          <w:iCs/>
          <w:color w:val="202020"/>
          <w:spacing w:val="-20"/>
          <w:sz w:val="21"/>
          <w:szCs w:val="21"/>
        </w:rPr>
        <w:t xml:space="preserve"> </w:t>
      </w:r>
      <w:r w:rsidRPr="008A6CD3">
        <w:rPr>
          <w:rFonts w:ascii="Abadi" w:hAnsi="Abadi"/>
          <w:b w:val="0"/>
          <w:bCs w:val="0"/>
          <w:i/>
          <w:iCs/>
          <w:color w:val="202020"/>
          <w:sz w:val="21"/>
          <w:szCs w:val="21"/>
        </w:rPr>
        <w:t>de</w:t>
      </w:r>
      <w:r w:rsidRPr="008A6CD3">
        <w:rPr>
          <w:rFonts w:ascii="Abadi" w:hAnsi="Abadi"/>
          <w:b w:val="0"/>
          <w:bCs w:val="0"/>
          <w:i/>
          <w:iCs/>
          <w:color w:val="202020"/>
          <w:spacing w:val="-13"/>
          <w:sz w:val="21"/>
          <w:szCs w:val="21"/>
        </w:rPr>
        <w:t xml:space="preserve"> </w:t>
      </w:r>
      <w:r w:rsidRPr="008A6CD3">
        <w:rPr>
          <w:rFonts w:ascii="Abadi" w:hAnsi="Abadi"/>
          <w:b w:val="0"/>
          <w:bCs w:val="0"/>
          <w:i/>
          <w:iCs/>
          <w:color w:val="202020"/>
          <w:sz w:val="21"/>
          <w:szCs w:val="21"/>
        </w:rPr>
        <w:t>los</w:t>
      </w:r>
      <w:r w:rsidRPr="008A6CD3">
        <w:rPr>
          <w:rFonts w:ascii="Abadi" w:hAnsi="Abadi"/>
          <w:b w:val="0"/>
          <w:bCs w:val="0"/>
          <w:i/>
          <w:iCs/>
          <w:color w:val="202020"/>
          <w:spacing w:val="-23"/>
          <w:sz w:val="21"/>
          <w:szCs w:val="21"/>
        </w:rPr>
        <w:t xml:space="preserve"> </w:t>
      </w:r>
      <w:r w:rsidRPr="008A6CD3">
        <w:rPr>
          <w:rFonts w:ascii="Abadi" w:hAnsi="Abadi"/>
          <w:b w:val="0"/>
          <w:bCs w:val="0"/>
          <w:i/>
          <w:iCs/>
          <w:color w:val="202020"/>
          <w:sz w:val="21"/>
          <w:szCs w:val="21"/>
        </w:rPr>
        <w:t>sesenta</w:t>
      </w:r>
      <w:r w:rsidRPr="008A6CD3">
        <w:rPr>
          <w:rFonts w:ascii="Abadi" w:hAnsi="Abadi"/>
          <w:b w:val="0"/>
          <w:bCs w:val="0"/>
          <w:i/>
          <w:iCs/>
          <w:color w:val="202020"/>
          <w:spacing w:val="-10"/>
          <w:sz w:val="21"/>
          <w:szCs w:val="21"/>
        </w:rPr>
        <w:t xml:space="preserve"> </w:t>
      </w:r>
      <w:r w:rsidRPr="008A6CD3">
        <w:rPr>
          <w:rFonts w:ascii="Abadi" w:hAnsi="Abadi"/>
          <w:b w:val="0"/>
          <w:bCs w:val="0"/>
          <w:i/>
          <w:iCs/>
          <w:color w:val="202020"/>
          <w:sz w:val="21"/>
          <w:szCs w:val="21"/>
        </w:rPr>
        <w:t>y</w:t>
      </w:r>
      <w:r w:rsidRPr="008A6CD3">
        <w:rPr>
          <w:rFonts w:ascii="Abadi" w:hAnsi="Abadi"/>
          <w:b w:val="0"/>
          <w:bCs w:val="0"/>
          <w:i/>
          <w:iCs/>
          <w:color w:val="202020"/>
          <w:spacing w:val="-22"/>
          <w:sz w:val="21"/>
          <w:szCs w:val="21"/>
        </w:rPr>
        <w:t xml:space="preserve"> </w:t>
      </w:r>
      <w:r w:rsidRPr="008A6CD3">
        <w:rPr>
          <w:rFonts w:ascii="Abadi" w:hAnsi="Abadi"/>
          <w:b w:val="0"/>
          <w:bCs w:val="0"/>
          <w:i/>
          <w:iCs/>
          <w:color w:val="202020"/>
          <w:sz w:val="21"/>
          <w:szCs w:val="21"/>
        </w:rPr>
        <w:t>cinco</w:t>
      </w:r>
      <w:r w:rsidRPr="008A6CD3">
        <w:rPr>
          <w:rFonts w:ascii="Abadi" w:hAnsi="Abadi"/>
          <w:b w:val="0"/>
          <w:bCs w:val="0"/>
          <w:i/>
          <w:iCs/>
          <w:color w:val="202020"/>
          <w:spacing w:val="-16"/>
          <w:sz w:val="21"/>
          <w:szCs w:val="21"/>
        </w:rPr>
        <w:t xml:space="preserve"> </w:t>
      </w:r>
      <w:r w:rsidRPr="008A6CD3">
        <w:rPr>
          <w:rFonts w:ascii="Abadi" w:hAnsi="Abadi"/>
          <w:b w:val="0"/>
          <w:bCs w:val="0"/>
          <w:i/>
          <w:iCs/>
          <w:color w:val="202020"/>
          <w:sz w:val="21"/>
          <w:szCs w:val="21"/>
        </w:rPr>
        <w:t>años</w:t>
      </w:r>
      <w:r w:rsidRPr="008A6CD3">
        <w:rPr>
          <w:rFonts w:ascii="Abadi" w:hAnsi="Abadi"/>
          <w:b w:val="0"/>
          <w:bCs w:val="0"/>
          <w:i/>
          <w:iCs/>
          <w:color w:val="202020"/>
          <w:spacing w:val="-1"/>
          <w:sz w:val="21"/>
          <w:szCs w:val="21"/>
        </w:rPr>
        <w:t xml:space="preserve"> </w:t>
      </w:r>
      <w:r w:rsidRPr="008A6CD3">
        <w:rPr>
          <w:rFonts w:ascii="Abadi" w:hAnsi="Abadi"/>
          <w:b w:val="0"/>
          <w:bCs w:val="0"/>
          <w:i/>
          <w:iCs/>
          <w:color w:val="202020"/>
          <w:sz w:val="21"/>
          <w:szCs w:val="21"/>
        </w:rPr>
        <w:t>de</w:t>
      </w:r>
      <w:r w:rsidRPr="008A6CD3">
        <w:rPr>
          <w:rFonts w:ascii="Abadi" w:hAnsi="Abadi"/>
          <w:b w:val="0"/>
          <w:bCs w:val="0"/>
          <w:i/>
          <w:iCs/>
          <w:color w:val="202020"/>
          <w:spacing w:val="-25"/>
          <w:sz w:val="21"/>
          <w:szCs w:val="21"/>
        </w:rPr>
        <w:t xml:space="preserve"> </w:t>
      </w:r>
      <w:r w:rsidRPr="008A6CD3">
        <w:rPr>
          <w:rFonts w:ascii="Abadi" w:hAnsi="Abadi"/>
          <w:b w:val="0"/>
          <w:bCs w:val="0"/>
          <w:i/>
          <w:iCs/>
          <w:color w:val="202020"/>
          <w:sz w:val="21"/>
          <w:szCs w:val="21"/>
        </w:rPr>
        <w:t>edad.</w:t>
      </w:r>
    </w:p>
    <w:p w14:paraId="0CAB9F81" w14:textId="77777777" w:rsidR="000218BD" w:rsidRPr="002B5592" w:rsidRDefault="000218BD" w:rsidP="00FC1708">
      <w:pPr>
        <w:pStyle w:val="Textoindependiente"/>
        <w:kinsoku w:val="0"/>
        <w:overflowPunct w:val="0"/>
        <w:ind w:right="259" w:firstLine="8"/>
        <w:rPr>
          <w:rFonts w:ascii="Abadi" w:hAnsi="Abadi"/>
          <w:b w:val="0"/>
          <w:bCs w:val="0"/>
          <w:i/>
          <w:iCs/>
          <w:color w:val="202020"/>
          <w:sz w:val="21"/>
          <w:szCs w:val="21"/>
        </w:rPr>
      </w:pPr>
    </w:p>
    <w:p w14:paraId="2F12D980" w14:textId="77777777" w:rsidR="000218BD" w:rsidRPr="00DB32C5" w:rsidRDefault="000218BD" w:rsidP="00DB32C5">
      <w:pPr>
        <w:pStyle w:val="Textoindependiente"/>
        <w:kinsoku w:val="0"/>
        <w:overflowPunct w:val="0"/>
        <w:spacing w:before="272"/>
        <w:ind w:left="605" w:right="400" w:firstLine="19"/>
        <w:rPr>
          <w:rFonts w:ascii="Abadi" w:hAnsi="Abadi"/>
          <w:b w:val="0"/>
          <w:bCs w:val="0"/>
          <w:i/>
          <w:iCs/>
          <w:color w:val="242425"/>
          <w:sz w:val="21"/>
          <w:szCs w:val="21"/>
        </w:rPr>
      </w:pPr>
      <w:r w:rsidRPr="00DB32C5">
        <w:rPr>
          <w:rFonts w:ascii="Abadi" w:hAnsi="Abadi"/>
          <w:b w:val="0"/>
          <w:bCs w:val="0"/>
          <w:i/>
          <w:iCs/>
          <w:color w:val="242425"/>
          <w:sz w:val="21"/>
          <w:szCs w:val="21"/>
        </w:rPr>
        <w:t>El Estado establecerá un sistema de becas para las y los estudiantes de todos los niveles escolares del sistema de educación pública, con prioridad a las y los pertenecientes a las familias que se encuentren en condición de pobreza, poro garantizar con equidad el derecho a la educación."</w:t>
      </w:r>
    </w:p>
    <w:p w14:paraId="012EE1D7" w14:textId="77777777" w:rsidR="000218BD" w:rsidRPr="008A6CD3" w:rsidRDefault="000218BD" w:rsidP="008A6CD3">
      <w:pPr>
        <w:pStyle w:val="Textoindependiente"/>
        <w:kinsoku w:val="0"/>
        <w:overflowPunct w:val="0"/>
        <w:spacing w:before="11"/>
        <w:ind w:right="400"/>
        <w:jc w:val="left"/>
        <w:rPr>
          <w:rFonts w:ascii="Abadi" w:hAnsi="Abadi"/>
          <w:b w:val="0"/>
          <w:bCs w:val="0"/>
          <w:i/>
          <w:iCs/>
          <w:sz w:val="21"/>
          <w:szCs w:val="21"/>
        </w:rPr>
      </w:pPr>
    </w:p>
    <w:p w14:paraId="7E9A9C84" w14:textId="77777777" w:rsidR="000218BD" w:rsidRPr="00DB32C5" w:rsidRDefault="000218BD" w:rsidP="00DB32C5">
      <w:pPr>
        <w:pStyle w:val="Textoindependiente"/>
        <w:kinsoku w:val="0"/>
        <w:overflowPunct w:val="0"/>
        <w:spacing w:before="27"/>
        <w:ind w:left="567" w:right="400" w:firstLine="37"/>
        <w:rPr>
          <w:rFonts w:ascii="Abadi" w:hAnsi="Abadi"/>
          <w:b w:val="0"/>
          <w:bCs w:val="0"/>
          <w:i/>
          <w:iCs/>
          <w:color w:val="242425"/>
          <w:sz w:val="21"/>
          <w:szCs w:val="21"/>
        </w:rPr>
      </w:pPr>
      <w:r w:rsidRPr="00DB32C5">
        <w:rPr>
          <w:rFonts w:ascii="Abadi" w:hAnsi="Abadi"/>
          <w:b w:val="0"/>
          <w:bCs w:val="0"/>
          <w:i/>
          <w:iCs/>
          <w:color w:val="242425"/>
          <w:sz w:val="21"/>
          <w:szCs w:val="21"/>
        </w:rPr>
        <w:t>Bajo este contexto, es conveniente mencionar que, a partir de la jurisprudencia de la Suprema Corte de Justicia de la Nación sobre la relación entre el federalismo y los derechos humanos, dicho Tribunal ha señalado la existencia de un proceso de descentralización en la materia, que permite la posibilidad de que entidades federativas "desarrollen incluso amplíen" en sus Constituciones locales, el contenido de los derechos humanos establecidos en la Constitución Federal.</w:t>
      </w:r>
    </w:p>
    <w:p w14:paraId="0C7362A0" w14:textId="77777777" w:rsidR="000218BD" w:rsidRPr="00DB32C5" w:rsidRDefault="000218BD" w:rsidP="00DB32C5">
      <w:pPr>
        <w:pStyle w:val="Textoindependiente"/>
        <w:kinsoku w:val="0"/>
        <w:overflowPunct w:val="0"/>
        <w:spacing w:before="27"/>
        <w:ind w:left="567" w:right="400" w:firstLine="37"/>
        <w:rPr>
          <w:rFonts w:ascii="Abadi" w:hAnsi="Abadi"/>
          <w:b w:val="0"/>
          <w:bCs w:val="0"/>
          <w:i/>
          <w:iCs/>
          <w:color w:val="242425"/>
          <w:sz w:val="21"/>
          <w:szCs w:val="21"/>
        </w:rPr>
      </w:pPr>
    </w:p>
    <w:p w14:paraId="419B5E14" w14:textId="77777777" w:rsidR="000218BD" w:rsidRPr="008A6CD3" w:rsidRDefault="000218BD" w:rsidP="008A6CD3">
      <w:pPr>
        <w:pStyle w:val="Textoindependiente"/>
        <w:kinsoku w:val="0"/>
        <w:overflowPunct w:val="0"/>
        <w:spacing w:before="1"/>
        <w:ind w:left="618" w:right="400" w:firstLine="4"/>
        <w:rPr>
          <w:rFonts w:ascii="Abadi" w:hAnsi="Abadi"/>
          <w:b w:val="0"/>
          <w:bCs w:val="0"/>
          <w:i/>
          <w:iCs/>
          <w:color w:val="201F20"/>
          <w:sz w:val="21"/>
          <w:szCs w:val="21"/>
        </w:rPr>
      </w:pPr>
      <w:r w:rsidRPr="008A6CD3">
        <w:rPr>
          <w:rFonts w:ascii="Abadi" w:hAnsi="Abadi"/>
          <w:b w:val="0"/>
          <w:bCs w:val="0"/>
          <w:i/>
          <w:iCs/>
          <w:color w:val="201F20"/>
          <w:sz w:val="21"/>
          <w:szCs w:val="21"/>
        </w:rPr>
        <w:t>En</w:t>
      </w:r>
      <w:r w:rsidRPr="008A6CD3">
        <w:rPr>
          <w:rFonts w:ascii="Abadi" w:hAnsi="Abadi"/>
          <w:b w:val="0"/>
          <w:bCs w:val="0"/>
          <w:i/>
          <w:iCs/>
          <w:color w:val="201F20"/>
          <w:spacing w:val="23"/>
          <w:sz w:val="21"/>
          <w:szCs w:val="21"/>
        </w:rPr>
        <w:t xml:space="preserve"> </w:t>
      </w:r>
      <w:r w:rsidRPr="008A6CD3">
        <w:rPr>
          <w:rFonts w:ascii="Abadi" w:hAnsi="Abadi"/>
          <w:b w:val="0"/>
          <w:bCs w:val="0"/>
          <w:i/>
          <w:iCs/>
          <w:color w:val="201F20"/>
          <w:sz w:val="21"/>
          <w:szCs w:val="21"/>
        </w:rPr>
        <w:t>cuanto</w:t>
      </w:r>
      <w:r w:rsidRPr="008A6CD3">
        <w:rPr>
          <w:rFonts w:ascii="Abadi" w:hAnsi="Abadi"/>
          <w:b w:val="0"/>
          <w:bCs w:val="0"/>
          <w:i/>
          <w:iCs/>
          <w:color w:val="201F20"/>
          <w:spacing w:val="28"/>
          <w:sz w:val="21"/>
          <w:szCs w:val="21"/>
        </w:rPr>
        <w:t xml:space="preserve"> </w:t>
      </w:r>
      <w:r w:rsidRPr="008A6CD3">
        <w:rPr>
          <w:rFonts w:ascii="Abadi" w:hAnsi="Abadi"/>
          <w:b w:val="0"/>
          <w:bCs w:val="0"/>
          <w:i/>
          <w:iCs/>
          <w:color w:val="201F20"/>
          <w:sz w:val="21"/>
          <w:szCs w:val="21"/>
        </w:rPr>
        <w:t>a</w:t>
      </w:r>
      <w:r w:rsidRPr="008A6CD3">
        <w:rPr>
          <w:rFonts w:ascii="Abadi" w:hAnsi="Abadi"/>
          <w:b w:val="0"/>
          <w:bCs w:val="0"/>
          <w:i/>
          <w:iCs/>
          <w:color w:val="201F20"/>
          <w:spacing w:val="26"/>
          <w:sz w:val="21"/>
          <w:szCs w:val="21"/>
        </w:rPr>
        <w:t xml:space="preserve"> </w:t>
      </w:r>
      <w:r w:rsidRPr="008A6CD3">
        <w:rPr>
          <w:rFonts w:ascii="Abadi" w:hAnsi="Abadi"/>
          <w:b w:val="0"/>
          <w:bCs w:val="0"/>
          <w:i/>
          <w:iCs/>
          <w:color w:val="201F20"/>
          <w:sz w:val="21"/>
          <w:szCs w:val="21"/>
        </w:rPr>
        <w:t>este</w:t>
      </w:r>
      <w:r w:rsidRPr="008A6CD3">
        <w:rPr>
          <w:rFonts w:ascii="Abadi" w:hAnsi="Abadi"/>
          <w:b w:val="0"/>
          <w:bCs w:val="0"/>
          <w:i/>
          <w:iCs/>
          <w:color w:val="201F20"/>
          <w:spacing w:val="32"/>
          <w:sz w:val="21"/>
          <w:szCs w:val="21"/>
        </w:rPr>
        <w:t xml:space="preserve"> </w:t>
      </w:r>
      <w:r w:rsidRPr="008A6CD3">
        <w:rPr>
          <w:rFonts w:ascii="Abadi" w:hAnsi="Abadi"/>
          <w:b w:val="0"/>
          <w:bCs w:val="0"/>
          <w:i/>
          <w:iCs/>
          <w:color w:val="201F20"/>
          <w:sz w:val="21"/>
          <w:szCs w:val="21"/>
        </w:rPr>
        <w:t>nuevo</w:t>
      </w:r>
      <w:r w:rsidRPr="008A6CD3">
        <w:rPr>
          <w:rFonts w:ascii="Abadi" w:hAnsi="Abadi"/>
          <w:b w:val="0"/>
          <w:bCs w:val="0"/>
          <w:i/>
          <w:iCs/>
          <w:color w:val="201F20"/>
          <w:spacing w:val="35"/>
          <w:sz w:val="21"/>
          <w:szCs w:val="21"/>
        </w:rPr>
        <w:t xml:space="preserve"> </w:t>
      </w:r>
      <w:r w:rsidRPr="008A6CD3">
        <w:rPr>
          <w:rFonts w:ascii="Abadi" w:hAnsi="Abadi"/>
          <w:b w:val="0"/>
          <w:bCs w:val="0"/>
          <w:i/>
          <w:iCs/>
          <w:color w:val="201F20"/>
          <w:sz w:val="21"/>
          <w:szCs w:val="21"/>
        </w:rPr>
        <w:t>derecho,</w:t>
      </w:r>
      <w:r w:rsidRPr="008A6CD3">
        <w:rPr>
          <w:rFonts w:ascii="Abadi" w:hAnsi="Abadi"/>
          <w:b w:val="0"/>
          <w:bCs w:val="0"/>
          <w:i/>
          <w:iCs/>
          <w:color w:val="201F20"/>
          <w:spacing w:val="49"/>
          <w:sz w:val="21"/>
          <w:szCs w:val="21"/>
        </w:rPr>
        <w:t xml:space="preserve"> </w:t>
      </w:r>
      <w:r w:rsidRPr="008A6CD3">
        <w:rPr>
          <w:rFonts w:ascii="Abadi" w:hAnsi="Abadi"/>
          <w:b w:val="0"/>
          <w:bCs w:val="0"/>
          <w:i/>
          <w:iCs/>
          <w:color w:val="201F20"/>
          <w:sz w:val="21"/>
          <w:szCs w:val="21"/>
        </w:rPr>
        <w:t>en</w:t>
      </w:r>
      <w:r w:rsidRPr="008A6CD3">
        <w:rPr>
          <w:rFonts w:ascii="Abadi" w:hAnsi="Abadi"/>
          <w:b w:val="0"/>
          <w:bCs w:val="0"/>
          <w:i/>
          <w:iCs/>
          <w:color w:val="201F20"/>
          <w:spacing w:val="29"/>
          <w:sz w:val="21"/>
          <w:szCs w:val="21"/>
        </w:rPr>
        <w:t xml:space="preserve"> </w:t>
      </w:r>
      <w:r w:rsidRPr="008A6CD3">
        <w:rPr>
          <w:rFonts w:ascii="Abadi" w:hAnsi="Abadi"/>
          <w:b w:val="0"/>
          <w:bCs w:val="0"/>
          <w:i/>
          <w:iCs/>
          <w:color w:val="201F20"/>
          <w:sz w:val="21"/>
          <w:szCs w:val="21"/>
        </w:rPr>
        <w:t>la</w:t>
      </w:r>
      <w:r w:rsidRPr="008A6CD3">
        <w:rPr>
          <w:rFonts w:ascii="Abadi" w:hAnsi="Abadi"/>
          <w:b w:val="0"/>
          <w:bCs w:val="0"/>
          <w:i/>
          <w:iCs/>
          <w:color w:val="201F20"/>
          <w:spacing w:val="28"/>
          <w:sz w:val="21"/>
          <w:szCs w:val="21"/>
        </w:rPr>
        <w:t xml:space="preserve"> </w:t>
      </w:r>
      <w:r w:rsidRPr="008A6CD3">
        <w:rPr>
          <w:rFonts w:ascii="Abadi" w:hAnsi="Abadi"/>
          <w:b w:val="0"/>
          <w:bCs w:val="0"/>
          <w:i/>
          <w:iCs/>
          <w:color w:val="201F20"/>
          <w:sz w:val="21"/>
          <w:szCs w:val="21"/>
        </w:rPr>
        <w:t>iniciativa</w:t>
      </w:r>
      <w:r w:rsidRPr="008A6CD3">
        <w:rPr>
          <w:rFonts w:ascii="Abadi" w:hAnsi="Abadi"/>
          <w:b w:val="0"/>
          <w:bCs w:val="0"/>
          <w:i/>
          <w:iCs/>
          <w:color w:val="201F20"/>
          <w:spacing w:val="34"/>
          <w:sz w:val="21"/>
          <w:szCs w:val="21"/>
        </w:rPr>
        <w:t xml:space="preserve"> </w:t>
      </w:r>
      <w:r w:rsidRPr="008A6CD3">
        <w:rPr>
          <w:rFonts w:ascii="Abadi" w:hAnsi="Abadi"/>
          <w:b w:val="0"/>
          <w:bCs w:val="0"/>
          <w:i/>
          <w:iCs/>
          <w:color w:val="201F20"/>
          <w:sz w:val="21"/>
          <w:szCs w:val="21"/>
        </w:rPr>
        <w:t>se</w:t>
      </w:r>
      <w:r w:rsidRPr="008A6CD3">
        <w:rPr>
          <w:rFonts w:ascii="Abadi" w:hAnsi="Abadi"/>
          <w:b w:val="0"/>
          <w:bCs w:val="0"/>
          <w:i/>
          <w:iCs/>
          <w:color w:val="201F20"/>
          <w:spacing w:val="24"/>
          <w:sz w:val="21"/>
          <w:szCs w:val="21"/>
        </w:rPr>
        <w:t xml:space="preserve"> </w:t>
      </w:r>
      <w:r w:rsidRPr="008A6CD3">
        <w:rPr>
          <w:rFonts w:ascii="Abadi" w:hAnsi="Abadi"/>
          <w:b w:val="0"/>
          <w:bCs w:val="0"/>
          <w:i/>
          <w:iCs/>
          <w:color w:val="201F20"/>
          <w:sz w:val="21"/>
          <w:szCs w:val="21"/>
        </w:rPr>
        <w:t>señala:</w:t>
      </w:r>
      <w:r w:rsidRPr="008A6CD3">
        <w:rPr>
          <w:rFonts w:ascii="Abadi" w:hAnsi="Abadi"/>
          <w:b w:val="0"/>
          <w:bCs w:val="0"/>
          <w:i/>
          <w:iCs/>
          <w:color w:val="201F20"/>
          <w:spacing w:val="42"/>
          <w:sz w:val="21"/>
          <w:szCs w:val="21"/>
        </w:rPr>
        <w:t xml:space="preserve"> </w:t>
      </w:r>
      <w:r w:rsidRPr="008A6CD3">
        <w:rPr>
          <w:rFonts w:ascii="Abadi" w:hAnsi="Abadi"/>
          <w:b w:val="0"/>
          <w:bCs w:val="0"/>
          <w:i/>
          <w:iCs/>
          <w:color w:val="201F20"/>
          <w:sz w:val="21"/>
          <w:szCs w:val="21"/>
        </w:rPr>
        <w:t>"El</w:t>
      </w:r>
      <w:r w:rsidRPr="008A6CD3">
        <w:rPr>
          <w:rFonts w:ascii="Abadi" w:hAnsi="Abadi"/>
          <w:b w:val="0"/>
          <w:bCs w:val="0"/>
          <w:i/>
          <w:iCs/>
          <w:color w:val="201F20"/>
          <w:spacing w:val="-16"/>
          <w:sz w:val="21"/>
          <w:szCs w:val="21"/>
        </w:rPr>
        <w:t xml:space="preserve"> </w:t>
      </w:r>
      <w:r w:rsidRPr="008A6CD3">
        <w:rPr>
          <w:rFonts w:ascii="Abadi" w:hAnsi="Abadi"/>
          <w:b w:val="0"/>
          <w:bCs w:val="0"/>
          <w:i/>
          <w:iCs/>
          <w:color w:val="201F20"/>
          <w:sz w:val="21"/>
          <w:szCs w:val="21"/>
        </w:rPr>
        <w:t>Estado</w:t>
      </w:r>
      <w:r w:rsidRPr="008A6CD3">
        <w:rPr>
          <w:rFonts w:ascii="Abadi" w:hAnsi="Abadi"/>
          <w:b w:val="0"/>
          <w:bCs w:val="0"/>
          <w:i/>
          <w:iCs/>
          <w:color w:val="201F20"/>
          <w:spacing w:val="25"/>
          <w:sz w:val="21"/>
          <w:szCs w:val="21"/>
        </w:rPr>
        <w:t xml:space="preserve"> </w:t>
      </w:r>
      <w:r w:rsidRPr="008A6CD3">
        <w:rPr>
          <w:rFonts w:ascii="Abadi" w:hAnsi="Abadi"/>
          <w:b w:val="0"/>
          <w:bCs w:val="0"/>
          <w:i/>
          <w:iCs/>
          <w:color w:val="201F20"/>
          <w:sz w:val="21"/>
          <w:szCs w:val="21"/>
        </w:rPr>
        <w:t>de</w:t>
      </w:r>
      <w:r w:rsidRPr="008A6CD3">
        <w:rPr>
          <w:rFonts w:ascii="Abadi" w:hAnsi="Abadi"/>
          <w:b w:val="0"/>
          <w:bCs w:val="0"/>
          <w:i/>
          <w:iCs/>
          <w:color w:val="201F20"/>
          <w:spacing w:val="34"/>
          <w:sz w:val="21"/>
          <w:szCs w:val="21"/>
        </w:rPr>
        <w:t xml:space="preserve"> </w:t>
      </w:r>
      <w:r w:rsidRPr="008A6CD3">
        <w:rPr>
          <w:rFonts w:ascii="Abadi" w:hAnsi="Abadi"/>
          <w:b w:val="0"/>
          <w:bCs w:val="0"/>
          <w:i/>
          <w:iCs/>
          <w:color w:val="201F20"/>
          <w:sz w:val="21"/>
          <w:szCs w:val="21"/>
        </w:rPr>
        <w:t>Guanajuato</w:t>
      </w:r>
      <w:r w:rsidRPr="008A6CD3">
        <w:rPr>
          <w:rFonts w:ascii="Abadi" w:hAnsi="Abadi"/>
          <w:b w:val="0"/>
          <w:bCs w:val="0"/>
          <w:i/>
          <w:iCs/>
          <w:color w:val="201F20"/>
          <w:spacing w:val="27"/>
          <w:sz w:val="21"/>
          <w:szCs w:val="21"/>
        </w:rPr>
        <w:t xml:space="preserve"> </w:t>
      </w:r>
      <w:r w:rsidRPr="008A6CD3">
        <w:rPr>
          <w:rFonts w:ascii="Abadi" w:hAnsi="Abadi"/>
          <w:b w:val="0"/>
          <w:bCs w:val="0"/>
          <w:i/>
          <w:iCs/>
          <w:color w:val="201F20"/>
          <w:sz w:val="21"/>
          <w:szCs w:val="21"/>
        </w:rPr>
        <w:t>garantizará</w:t>
      </w:r>
      <w:r w:rsidRPr="008A6CD3">
        <w:rPr>
          <w:rFonts w:ascii="Abadi" w:hAnsi="Abadi"/>
          <w:b w:val="0"/>
          <w:bCs w:val="0"/>
          <w:i/>
          <w:iCs/>
          <w:color w:val="201F20"/>
          <w:spacing w:val="27"/>
          <w:sz w:val="21"/>
          <w:szCs w:val="21"/>
        </w:rPr>
        <w:t xml:space="preserve"> </w:t>
      </w:r>
      <w:r w:rsidRPr="008A6CD3">
        <w:rPr>
          <w:rFonts w:ascii="Abadi" w:hAnsi="Abadi"/>
          <w:b w:val="0"/>
          <w:bCs w:val="0"/>
          <w:i/>
          <w:iCs/>
          <w:color w:val="201F20"/>
          <w:sz w:val="21"/>
          <w:szCs w:val="21"/>
        </w:rPr>
        <w:t>en</w:t>
      </w:r>
      <w:r w:rsidRPr="008A6CD3">
        <w:rPr>
          <w:rFonts w:ascii="Abadi" w:hAnsi="Abadi"/>
          <w:b w:val="0"/>
          <w:bCs w:val="0"/>
          <w:i/>
          <w:iCs/>
          <w:color w:val="201F20"/>
          <w:spacing w:val="24"/>
          <w:sz w:val="21"/>
          <w:szCs w:val="21"/>
        </w:rPr>
        <w:t xml:space="preserve"> </w:t>
      </w:r>
      <w:r w:rsidRPr="008A6CD3">
        <w:rPr>
          <w:rFonts w:ascii="Abadi" w:hAnsi="Abadi"/>
          <w:b w:val="0"/>
          <w:bCs w:val="0"/>
          <w:i/>
          <w:iCs/>
          <w:color w:val="201F20"/>
          <w:sz w:val="21"/>
          <w:szCs w:val="21"/>
        </w:rPr>
        <w:t>los</w:t>
      </w:r>
      <w:r w:rsidRPr="008A6CD3">
        <w:rPr>
          <w:rFonts w:ascii="Abadi" w:hAnsi="Abadi"/>
          <w:b w:val="0"/>
          <w:bCs w:val="0"/>
          <w:i/>
          <w:iCs/>
          <w:color w:val="201F20"/>
          <w:spacing w:val="27"/>
          <w:sz w:val="21"/>
          <w:szCs w:val="21"/>
        </w:rPr>
        <w:t xml:space="preserve"> </w:t>
      </w:r>
      <w:r w:rsidRPr="008A6CD3">
        <w:rPr>
          <w:rFonts w:ascii="Abadi" w:hAnsi="Abadi"/>
          <w:b w:val="0"/>
          <w:bCs w:val="0"/>
          <w:i/>
          <w:iCs/>
          <w:color w:val="201F20"/>
          <w:sz w:val="21"/>
          <w:szCs w:val="21"/>
        </w:rPr>
        <w:t>términos</w:t>
      </w:r>
      <w:r w:rsidRPr="008A6CD3">
        <w:rPr>
          <w:rFonts w:ascii="Abadi" w:hAnsi="Abadi"/>
          <w:b w:val="0"/>
          <w:bCs w:val="0"/>
          <w:i/>
          <w:iCs/>
          <w:color w:val="201F20"/>
          <w:spacing w:val="28"/>
          <w:sz w:val="21"/>
          <w:szCs w:val="21"/>
        </w:rPr>
        <w:t xml:space="preserve"> </w:t>
      </w:r>
      <w:r w:rsidRPr="008A6CD3">
        <w:rPr>
          <w:rFonts w:ascii="Abadi" w:hAnsi="Abadi"/>
          <w:b w:val="0"/>
          <w:bCs w:val="0"/>
          <w:i/>
          <w:iCs/>
          <w:color w:val="201F20"/>
          <w:sz w:val="21"/>
          <w:szCs w:val="21"/>
        </w:rPr>
        <w:t>que</w:t>
      </w:r>
      <w:r w:rsidRPr="008A6CD3">
        <w:rPr>
          <w:rFonts w:ascii="Abadi" w:hAnsi="Abadi"/>
          <w:b w:val="0"/>
          <w:bCs w:val="0"/>
          <w:i/>
          <w:iCs/>
          <w:color w:val="201F20"/>
          <w:spacing w:val="25"/>
          <w:sz w:val="21"/>
          <w:szCs w:val="21"/>
        </w:rPr>
        <w:t xml:space="preserve"> </w:t>
      </w:r>
      <w:r w:rsidRPr="008A6CD3">
        <w:rPr>
          <w:rFonts w:ascii="Abadi" w:hAnsi="Abadi"/>
          <w:b w:val="0"/>
          <w:bCs w:val="0"/>
          <w:i/>
          <w:iCs/>
          <w:color w:val="201F20"/>
          <w:sz w:val="21"/>
          <w:szCs w:val="21"/>
        </w:rPr>
        <w:t>fijen</w:t>
      </w:r>
      <w:r w:rsidRPr="008A6CD3">
        <w:rPr>
          <w:rFonts w:ascii="Abadi" w:hAnsi="Abadi"/>
          <w:b w:val="0"/>
          <w:bCs w:val="0"/>
          <w:i/>
          <w:iCs/>
          <w:color w:val="201F20"/>
          <w:spacing w:val="29"/>
          <w:sz w:val="21"/>
          <w:szCs w:val="21"/>
        </w:rPr>
        <w:t xml:space="preserve"> </w:t>
      </w:r>
      <w:r w:rsidRPr="008A6CD3">
        <w:rPr>
          <w:rFonts w:ascii="Abadi" w:hAnsi="Abadi" w:cs="Times New Roman"/>
          <w:b w:val="0"/>
          <w:bCs w:val="0"/>
          <w:i/>
          <w:iCs/>
          <w:color w:val="201F20"/>
          <w:sz w:val="21"/>
          <w:szCs w:val="21"/>
        </w:rPr>
        <w:t>/os</w:t>
      </w:r>
      <w:r w:rsidRPr="008A6CD3">
        <w:rPr>
          <w:rFonts w:ascii="Abadi" w:hAnsi="Abadi" w:cs="Times New Roman"/>
          <w:b w:val="0"/>
          <w:bCs w:val="0"/>
          <w:i/>
          <w:iCs/>
          <w:color w:val="201F20"/>
          <w:spacing w:val="-11"/>
          <w:sz w:val="21"/>
          <w:szCs w:val="21"/>
        </w:rPr>
        <w:t xml:space="preserve"> </w:t>
      </w:r>
      <w:r w:rsidRPr="008A6CD3">
        <w:rPr>
          <w:rFonts w:ascii="Abadi" w:hAnsi="Abadi"/>
          <w:b w:val="0"/>
          <w:bCs w:val="0"/>
          <w:i/>
          <w:iCs/>
          <w:color w:val="201F20"/>
          <w:sz w:val="21"/>
          <w:szCs w:val="21"/>
        </w:rPr>
        <w:t>Leyes</w:t>
      </w:r>
      <w:r w:rsidRPr="008A6CD3">
        <w:rPr>
          <w:rFonts w:ascii="Abadi" w:hAnsi="Abadi"/>
          <w:b w:val="0"/>
          <w:bCs w:val="0"/>
          <w:i/>
          <w:iCs/>
          <w:color w:val="201F20"/>
          <w:spacing w:val="25"/>
          <w:sz w:val="21"/>
          <w:szCs w:val="21"/>
        </w:rPr>
        <w:t xml:space="preserve"> </w:t>
      </w:r>
      <w:r w:rsidRPr="008A6CD3">
        <w:rPr>
          <w:rFonts w:ascii="Abadi" w:hAnsi="Abadi"/>
          <w:b w:val="0"/>
          <w:bCs w:val="0"/>
          <w:i/>
          <w:iCs/>
          <w:color w:val="201F20"/>
          <w:sz w:val="21"/>
          <w:szCs w:val="21"/>
        </w:rPr>
        <w:t>respectivas,</w:t>
      </w:r>
      <w:r w:rsidRPr="008A6CD3">
        <w:rPr>
          <w:rFonts w:ascii="Abadi" w:hAnsi="Abadi"/>
          <w:b w:val="0"/>
          <w:bCs w:val="0"/>
          <w:i/>
          <w:iCs/>
          <w:color w:val="201F20"/>
          <w:spacing w:val="49"/>
          <w:sz w:val="21"/>
          <w:szCs w:val="21"/>
        </w:rPr>
        <w:t xml:space="preserve"> </w:t>
      </w:r>
      <w:r w:rsidRPr="008A6CD3">
        <w:rPr>
          <w:rFonts w:ascii="Abadi" w:hAnsi="Abadi"/>
          <w:b w:val="0"/>
          <w:bCs w:val="0"/>
          <w:i/>
          <w:iCs/>
          <w:color w:val="201F20"/>
          <w:sz w:val="21"/>
          <w:szCs w:val="21"/>
        </w:rPr>
        <w:t>el</w:t>
      </w:r>
      <w:r w:rsidRPr="008A6CD3">
        <w:rPr>
          <w:rFonts w:ascii="Abadi" w:hAnsi="Abadi"/>
          <w:b w:val="0"/>
          <w:bCs w:val="0"/>
          <w:i/>
          <w:iCs/>
          <w:color w:val="201F20"/>
          <w:spacing w:val="27"/>
          <w:sz w:val="21"/>
          <w:szCs w:val="21"/>
        </w:rPr>
        <w:t xml:space="preserve"> </w:t>
      </w:r>
      <w:r w:rsidRPr="008A6CD3">
        <w:rPr>
          <w:rFonts w:ascii="Abadi" w:hAnsi="Abadi"/>
          <w:b w:val="0"/>
          <w:bCs w:val="0"/>
          <w:i/>
          <w:iCs/>
          <w:color w:val="201F20"/>
          <w:sz w:val="21"/>
          <w:szCs w:val="21"/>
        </w:rPr>
        <w:t>establecimiento</w:t>
      </w:r>
      <w:r w:rsidRPr="008A6CD3">
        <w:rPr>
          <w:rFonts w:ascii="Abadi" w:hAnsi="Abadi"/>
          <w:b w:val="0"/>
          <w:bCs w:val="0"/>
          <w:i/>
          <w:iCs/>
          <w:color w:val="201F20"/>
          <w:spacing w:val="21"/>
          <w:sz w:val="21"/>
          <w:szCs w:val="21"/>
        </w:rPr>
        <w:t xml:space="preserve"> </w:t>
      </w:r>
      <w:r w:rsidRPr="008A6CD3">
        <w:rPr>
          <w:rFonts w:ascii="Abadi" w:hAnsi="Abadi"/>
          <w:b w:val="0"/>
          <w:bCs w:val="0"/>
          <w:i/>
          <w:iCs/>
          <w:color w:val="201F20"/>
          <w:sz w:val="21"/>
          <w:szCs w:val="21"/>
        </w:rPr>
        <w:t>de</w:t>
      </w:r>
      <w:r w:rsidRPr="008A6CD3">
        <w:rPr>
          <w:rFonts w:ascii="Abadi" w:hAnsi="Abadi"/>
          <w:b w:val="0"/>
          <w:bCs w:val="0"/>
          <w:i/>
          <w:iCs/>
          <w:color w:val="201F20"/>
          <w:spacing w:val="39"/>
          <w:sz w:val="21"/>
          <w:szCs w:val="21"/>
        </w:rPr>
        <w:t xml:space="preserve"> </w:t>
      </w:r>
      <w:r w:rsidRPr="008A6CD3">
        <w:rPr>
          <w:rFonts w:ascii="Abadi" w:hAnsi="Abadi" w:cs="Times New Roman"/>
          <w:b w:val="0"/>
          <w:bCs w:val="0"/>
          <w:i/>
          <w:iCs/>
          <w:color w:val="201F20"/>
          <w:sz w:val="21"/>
          <w:szCs w:val="21"/>
        </w:rPr>
        <w:t>un</w:t>
      </w:r>
      <w:r w:rsidRPr="008A6CD3">
        <w:rPr>
          <w:rFonts w:ascii="Abadi" w:hAnsi="Abadi" w:cs="Times New Roman"/>
          <w:b w:val="0"/>
          <w:bCs w:val="0"/>
          <w:i/>
          <w:iCs/>
          <w:color w:val="201F20"/>
          <w:spacing w:val="37"/>
          <w:sz w:val="21"/>
          <w:szCs w:val="21"/>
        </w:rPr>
        <w:t xml:space="preserve"> </w:t>
      </w:r>
      <w:r w:rsidRPr="008A6CD3">
        <w:rPr>
          <w:rFonts w:ascii="Abadi" w:hAnsi="Abadi"/>
          <w:b w:val="0"/>
          <w:bCs w:val="0"/>
          <w:i/>
          <w:iCs/>
          <w:color w:val="201F20"/>
          <w:sz w:val="21"/>
          <w:szCs w:val="21"/>
        </w:rPr>
        <w:t>derecho</w:t>
      </w:r>
      <w:r w:rsidRPr="008A6CD3">
        <w:rPr>
          <w:rFonts w:ascii="Abadi" w:hAnsi="Abadi"/>
          <w:b w:val="0"/>
          <w:bCs w:val="0"/>
          <w:i/>
          <w:iCs/>
          <w:color w:val="201F20"/>
          <w:spacing w:val="3"/>
          <w:sz w:val="21"/>
          <w:szCs w:val="21"/>
        </w:rPr>
        <w:t xml:space="preserve"> </w:t>
      </w:r>
      <w:r w:rsidRPr="008A6CD3">
        <w:rPr>
          <w:rFonts w:ascii="Abadi" w:hAnsi="Abadi"/>
          <w:b w:val="0"/>
          <w:bCs w:val="0"/>
          <w:i/>
          <w:iCs/>
          <w:color w:val="201F20"/>
          <w:sz w:val="21"/>
          <w:szCs w:val="21"/>
        </w:rPr>
        <w:t>fundamental..."</w:t>
      </w:r>
    </w:p>
    <w:p w14:paraId="007509D3" w14:textId="77777777" w:rsidR="000218BD" w:rsidRPr="00FC1708" w:rsidRDefault="000218BD" w:rsidP="008A6CD3">
      <w:pPr>
        <w:pStyle w:val="Textoindependiente"/>
        <w:tabs>
          <w:tab w:val="left" w:pos="3828"/>
        </w:tabs>
        <w:kinsoku w:val="0"/>
        <w:overflowPunct w:val="0"/>
        <w:spacing w:before="238"/>
        <w:ind w:left="608" w:right="400" w:firstLine="13"/>
        <w:rPr>
          <w:rFonts w:ascii="Abadi" w:hAnsi="Abadi" w:cs="Times New Roman"/>
          <w:b w:val="0"/>
          <w:bCs w:val="0"/>
          <w:i/>
          <w:iCs/>
          <w:color w:val="202021"/>
          <w:sz w:val="21"/>
          <w:szCs w:val="21"/>
          <w:lang w:val="es-MX"/>
        </w:rPr>
      </w:pPr>
      <w:r w:rsidRPr="00FC1708">
        <w:rPr>
          <w:rFonts w:ascii="Abadi" w:hAnsi="Abadi" w:cs="Times New Roman"/>
          <w:b w:val="0"/>
          <w:bCs w:val="0"/>
          <w:i/>
          <w:iCs/>
          <w:color w:val="202021"/>
          <w:sz w:val="21"/>
          <w:szCs w:val="21"/>
          <w:lang w:val="es-MX"/>
        </w:rPr>
        <w:t>Por lo anterior, se considera que la redacción de conformidad con la iniciativa, puede ser mejorada técnicamente; ya que el establecimiento de un derecho fundamental se realiza con su mero reconocimiento en el texto constitucional, por lo que, al hacer referencia "al establecimiento de un derecho fundamental" se considera que pudiera ser reiterativo, en relación al diseño y contenido del derecho propuesto, en el que la titularidad de éste es para: las mujeres habitantes del estado que desempeñen, exclusivamente labores de trabajo no remunerado.</w:t>
      </w:r>
    </w:p>
    <w:p w14:paraId="25068DFD" w14:textId="77777777" w:rsidR="000218BD" w:rsidRPr="00FC1708" w:rsidRDefault="000218BD" w:rsidP="002B5592">
      <w:pPr>
        <w:pStyle w:val="Textoindependiente"/>
        <w:kinsoku w:val="0"/>
        <w:overflowPunct w:val="0"/>
        <w:spacing w:before="238"/>
        <w:ind w:left="608" w:right="1225" w:firstLine="13"/>
        <w:rPr>
          <w:rFonts w:ascii="Abadi" w:hAnsi="Abadi" w:cs="Times New Roman"/>
          <w:b w:val="0"/>
          <w:bCs w:val="0"/>
          <w:color w:val="202021"/>
          <w:sz w:val="21"/>
          <w:szCs w:val="21"/>
          <w:lang w:val="es-MX"/>
        </w:rPr>
      </w:pPr>
    </w:p>
    <w:p w14:paraId="0781EE71" w14:textId="77777777" w:rsidR="000218BD" w:rsidRPr="002B5592" w:rsidRDefault="000218BD" w:rsidP="002B5592">
      <w:pPr>
        <w:pStyle w:val="Ttulo"/>
        <w:kinsoku w:val="0"/>
        <w:overflowPunct w:val="0"/>
        <w:rPr>
          <w:rFonts w:ascii="Abadi" w:hAnsi="Abadi"/>
          <w:b w:val="0"/>
          <w:bCs w:val="0"/>
          <w:color w:val="202021"/>
          <w:sz w:val="21"/>
          <w:szCs w:val="21"/>
        </w:rPr>
      </w:pPr>
      <w:r w:rsidRPr="002B5592">
        <w:rPr>
          <w:rFonts w:ascii="Abadi" w:hAnsi="Abadi"/>
          <w:b w:val="0"/>
          <w:bCs w:val="0"/>
          <w:color w:val="202021"/>
          <w:sz w:val="21"/>
          <w:szCs w:val="21"/>
        </w:rPr>
        <w:t>El</w:t>
      </w:r>
      <w:r w:rsidRPr="002B5592">
        <w:rPr>
          <w:rFonts w:ascii="Abadi" w:hAnsi="Abadi"/>
          <w:b w:val="0"/>
          <w:bCs w:val="0"/>
          <w:color w:val="202021"/>
          <w:spacing w:val="16"/>
          <w:sz w:val="21"/>
          <w:szCs w:val="21"/>
        </w:rPr>
        <w:t xml:space="preserve"> </w:t>
      </w:r>
      <w:r w:rsidRPr="002B5592">
        <w:rPr>
          <w:rFonts w:ascii="Abadi" w:hAnsi="Abadi"/>
          <w:b w:val="0"/>
          <w:bCs w:val="0"/>
          <w:color w:val="202021"/>
          <w:sz w:val="21"/>
          <w:szCs w:val="21"/>
        </w:rPr>
        <w:t>Instituto</w:t>
      </w:r>
      <w:r w:rsidRPr="002B5592">
        <w:rPr>
          <w:rFonts w:ascii="Abadi" w:hAnsi="Abadi"/>
          <w:b w:val="0"/>
          <w:bCs w:val="0"/>
          <w:color w:val="202021"/>
          <w:spacing w:val="11"/>
          <w:sz w:val="21"/>
          <w:szCs w:val="21"/>
        </w:rPr>
        <w:t xml:space="preserve"> </w:t>
      </w:r>
      <w:r w:rsidRPr="002B5592">
        <w:rPr>
          <w:rFonts w:ascii="Abadi" w:hAnsi="Abadi"/>
          <w:b w:val="0"/>
          <w:bCs w:val="0"/>
          <w:color w:val="202021"/>
          <w:sz w:val="21"/>
          <w:szCs w:val="21"/>
        </w:rPr>
        <w:t>para</w:t>
      </w:r>
      <w:r w:rsidRPr="002B5592">
        <w:rPr>
          <w:rFonts w:ascii="Abadi" w:hAnsi="Abadi"/>
          <w:b w:val="0"/>
          <w:bCs w:val="0"/>
          <w:color w:val="202021"/>
          <w:spacing w:val="17"/>
          <w:sz w:val="21"/>
          <w:szCs w:val="21"/>
        </w:rPr>
        <w:t xml:space="preserve"> </w:t>
      </w:r>
      <w:r w:rsidRPr="002B5592">
        <w:rPr>
          <w:rFonts w:ascii="Abadi" w:hAnsi="Abadi"/>
          <w:b w:val="0"/>
          <w:bCs w:val="0"/>
          <w:color w:val="202021"/>
          <w:sz w:val="21"/>
          <w:szCs w:val="21"/>
        </w:rPr>
        <w:t>las</w:t>
      </w:r>
      <w:r w:rsidRPr="002B5592">
        <w:rPr>
          <w:rFonts w:ascii="Abadi" w:hAnsi="Abadi"/>
          <w:b w:val="0"/>
          <w:bCs w:val="0"/>
          <w:color w:val="202021"/>
          <w:spacing w:val="-4"/>
          <w:sz w:val="21"/>
          <w:szCs w:val="21"/>
        </w:rPr>
        <w:t xml:space="preserve"> </w:t>
      </w:r>
      <w:r w:rsidRPr="002B5592">
        <w:rPr>
          <w:rFonts w:ascii="Abadi" w:hAnsi="Abadi"/>
          <w:b w:val="0"/>
          <w:bCs w:val="0"/>
          <w:color w:val="202021"/>
          <w:sz w:val="21"/>
          <w:szCs w:val="21"/>
        </w:rPr>
        <w:t>Mujeres</w:t>
      </w:r>
      <w:r w:rsidRPr="002B5592">
        <w:rPr>
          <w:rFonts w:ascii="Abadi" w:hAnsi="Abadi"/>
          <w:b w:val="0"/>
          <w:bCs w:val="0"/>
          <w:color w:val="202021"/>
          <w:spacing w:val="5"/>
          <w:sz w:val="21"/>
          <w:szCs w:val="21"/>
        </w:rPr>
        <w:t xml:space="preserve"> </w:t>
      </w:r>
      <w:r w:rsidRPr="002B5592">
        <w:rPr>
          <w:rFonts w:ascii="Abadi" w:hAnsi="Abadi"/>
          <w:b w:val="0"/>
          <w:bCs w:val="0"/>
          <w:color w:val="202021"/>
          <w:sz w:val="21"/>
          <w:szCs w:val="21"/>
        </w:rPr>
        <w:t>Guanajuatenses</w:t>
      </w:r>
      <w:r w:rsidRPr="002B5592">
        <w:rPr>
          <w:rFonts w:ascii="Abadi" w:hAnsi="Abadi"/>
          <w:b w:val="0"/>
          <w:bCs w:val="0"/>
          <w:color w:val="202021"/>
          <w:spacing w:val="4"/>
          <w:sz w:val="21"/>
          <w:szCs w:val="21"/>
        </w:rPr>
        <w:t xml:space="preserve"> </w:t>
      </w:r>
      <w:r w:rsidRPr="002B5592">
        <w:rPr>
          <w:rFonts w:ascii="Abadi" w:hAnsi="Abadi"/>
          <w:b w:val="0"/>
          <w:bCs w:val="0"/>
          <w:color w:val="202021"/>
          <w:sz w:val="21"/>
          <w:szCs w:val="21"/>
        </w:rPr>
        <w:t>manifestó</w:t>
      </w:r>
      <w:r w:rsidRPr="002B5592">
        <w:rPr>
          <w:rFonts w:ascii="Abadi" w:hAnsi="Abadi"/>
          <w:b w:val="0"/>
          <w:bCs w:val="0"/>
          <w:color w:val="202021"/>
          <w:spacing w:val="2"/>
          <w:sz w:val="21"/>
          <w:szCs w:val="21"/>
        </w:rPr>
        <w:t xml:space="preserve"> </w:t>
      </w:r>
      <w:r w:rsidRPr="002B5592">
        <w:rPr>
          <w:rFonts w:ascii="Abadi" w:hAnsi="Abadi"/>
          <w:b w:val="0"/>
          <w:bCs w:val="0"/>
          <w:color w:val="202021"/>
          <w:sz w:val="21"/>
          <w:szCs w:val="21"/>
        </w:rPr>
        <w:t>inicialmente</w:t>
      </w:r>
      <w:r w:rsidRPr="002B5592">
        <w:rPr>
          <w:rFonts w:ascii="Abadi" w:hAnsi="Abadi"/>
          <w:b w:val="0"/>
          <w:bCs w:val="0"/>
          <w:color w:val="202021"/>
          <w:spacing w:val="3"/>
          <w:sz w:val="21"/>
          <w:szCs w:val="21"/>
        </w:rPr>
        <w:t xml:space="preserve"> </w:t>
      </w:r>
      <w:r w:rsidRPr="002B5592">
        <w:rPr>
          <w:rFonts w:ascii="Abadi" w:hAnsi="Abadi"/>
          <w:b w:val="0"/>
          <w:bCs w:val="0"/>
          <w:color w:val="202021"/>
          <w:sz w:val="21"/>
          <w:szCs w:val="21"/>
        </w:rPr>
        <w:t>que:</w:t>
      </w:r>
    </w:p>
    <w:p w14:paraId="1EA527A0" w14:textId="77777777" w:rsidR="000218BD" w:rsidRPr="00DB32C5" w:rsidRDefault="000218BD" w:rsidP="008A6CD3">
      <w:pPr>
        <w:pStyle w:val="Textoindependiente"/>
        <w:kinsoku w:val="0"/>
        <w:overflowPunct w:val="0"/>
        <w:spacing w:before="272"/>
        <w:ind w:left="605" w:right="400" w:firstLine="19"/>
        <w:rPr>
          <w:rFonts w:ascii="Abadi" w:hAnsi="Abadi"/>
          <w:b w:val="0"/>
          <w:bCs w:val="0"/>
          <w:i/>
          <w:iCs/>
          <w:color w:val="242425"/>
          <w:sz w:val="21"/>
          <w:szCs w:val="21"/>
        </w:rPr>
      </w:pPr>
      <w:r w:rsidRPr="00DB32C5">
        <w:rPr>
          <w:rFonts w:ascii="Abadi" w:hAnsi="Abadi"/>
          <w:b w:val="0"/>
          <w:bCs w:val="0"/>
          <w:i/>
          <w:iCs/>
          <w:color w:val="242425"/>
          <w:sz w:val="21"/>
          <w:szCs w:val="21"/>
        </w:rPr>
        <w:lastRenderedPageBreak/>
        <w:t xml:space="preserve">( ...) seguir fortaleciendo los esfuerzos y avances legislativos dentro de la política estatal en torno a la prevención, atención, sanción y erradicación de la violencia contra las mujeres, hago </w:t>
      </w:r>
      <w:r w:rsidRPr="008A6CD3">
        <w:rPr>
          <w:rFonts w:ascii="Abadi" w:hAnsi="Abadi"/>
          <w:b w:val="0"/>
          <w:bCs w:val="0"/>
          <w:i/>
          <w:iCs/>
          <w:color w:val="242425"/>
          <w:sz w:val="21"/>
          <w:szCs w:val="21"/>
        </w:rPr>
        <w:t>de</w:t>
      </w:r>
      <w:r w:rsidRPr="00DB32C5">
        <w:rPr>
          <w:rFonts w:ascii="Abadi" w:hAnsi="Abadi"/>
          <w:b w:val="0"/>
          <w:bCs w:val="0"/>
          <w:i/>
          <w:iCs/>
          <w:color w:val="242425"/>
          <w:sz w:val="21"/>
          <w:szCs w:val="21"/>
        </w:rPr>
        <w:t xml:space="preserve"> </w:t>
      </w:r>
      <w:r w:rsidRPr="008A6CD3">
        <w:rPr>
          <w:rFonts w:ascii="Abadi" w:hAnsi="Abadi"/>
          <w:b w:val="0"/>
          <w:bCs w:val="0"/>
          <w:i/>
          <w:iCs/>
          <w:color w:val="242425"/>
          <w:sz w:val="21"/>
          <w:szCs w:val="21"/>
        </w:rPr>
        <w:t>conocimiento</w:t>
      </w:r>
      <w:r w:rsidRPr="00DB32C5">
        <w:rPr>
          <w:rFonts w:ascii="Abadi" w:hAnsi="Abadi"/>
          <w:b w:val="0"/>
          <w:bCs w:val="0"/>
          <w:i/>
          <w:iCs/>
          <w:color w:val="242425"/>
          <w:sz w:val="21"/>
          <w:szCs w:val="21"/>
        </w:rPr>
        <w:t xml:space="preserve"> </w:t>
      </w:r>
      <w:r w:rsidRPr="008A6CD3">
        <w:rPr>
          <w:rFonts w:ascii="Abadi" w:hAnsi="Abadi"/>
          <w:b w:val="0"/>
          <w:bCs w:val="0"/>
          <w:i/>
          <w:iCs/>
          <w:color w:val="242425"/>
          <w:sz w:val="21"/>
          <w:szCs w:val="21"/>
        </w:rPr>
        <w:t>que</w:t>
      </w:r>
      <w:r w:rsidRPr="00DB32C5">
        <w:rPr>
          <w:rFonts w:ascii="Abadi" w:hAnsi="Abadi"/>
          <w:b w:val="0"/>
          <w:bCs w:val="0"/>
          <w:i/>
          <w:iCs/>
          <w:color w:val="242425"/>
          <w:sz w:val="21"/>
          <w:szCs w:val="21"/>
        </w:rPr>
        <w:t xml:space="preserve"> </w:t>
      </w:r>
      <w:r w:rsidRPr="008A6CD3">
        <w:rPr>
          <w:rFonts w:ascii="Abadi" w:hAnsi="Abadi"/>
          <w:b w:val="0"/>
          <w:bCs w:val="0"/>
          <w:i/>
          <w:iCs/>
          <w:color w:val="242425"/>
          <w:sz w:val="21"/>
          <w:szCs w:val="21"/>
        </w:rPr>
        <w:t>las</w:t>
      </w:r>
      <w:r w:rsidRPr="00DB32C5">
        <w:rPr>
          <w:rFonts w:ascii="Abadi" w:hAnsi="Abadi"/>
          <w:b w:val="0"/>
          <w:bCs w:val="0"/>
          <w:i/>
          <w:iCs/>
          <w:color w:val="242425"/>
          <w:sz w:val="21"/>
          <w:szCs w:val="21"/>
        </w:rPr>
        <w:t xml:space="preserve"> </w:t>
      </w:r>
      <w:r w:rsidRPr="008A6CD3">
        <w:rPr>
          <w:rFonts w:ascii="Abadi" w:hAnsi="Abadi"/>
          <w:b w:val="0"/>
          <w:bCs w:val="0"/>
          <w:i/>
          <w:iCs/>
          <w:color w:val="242425"/>
          <w:sz w:val="21"/>
          <w:szCs w:val="21"/>
        </w:rPr>
        <w:t>observaciones</w:t>
      </w:r>
      <w:r w:rsidRPr="00DB32C5">
        <w:rPr>
          <w:rFonts w:ascii="Abadi" w:hAnsi="Abadi"/>
          <w:b w:val="0"/>
          <w:bCs w:val="0"/>
          <w:i/>
          <w:iCs/>
          <w:color w:val="242425"/>
          <w:sz w:val="21"/>
          <w:szCs w:val="21"/>
        </w:rPr>
        <w:t xml:space="preserve"> </w:t>
      </w:r>
      <w:r w:rsidRPr="008A6CD3">
        <w:rPr>
          <w:rFonts w:ascii="Abadi" w:hAnsi="Abadi"/>
          <w:b w:val="0"/>
          <w:bCs w:val="0"/>
          <w:i/>
          <w:iCs/>
          <w:color w:val="242425"/>
          <w:sz w:val="21"/>
          <w:szCs w:val="21"/>
        </w:rPr>
        <w:t>y</w:t>
      </w:r>
      <w:r w:rsidRPr="00DB32C5">
        <w:rPr>
          <w:rFonts w:ascii="Abadi" w:hAnsi="Abadi"/>
          <w:b w:val="0"/>
          <w:bCs w:val="0"/>
          <w:i/>
          <w:iCs/>
          <w:color w:val="242425"/>
          <w:sz w:val="21"/>
          <w:szCs w:val="21"/>
        </w:rPr>
        <w:t xml:space="preserve"> </w:t>
      </w:r>
      <w:r w:rsidRPr="008A6CD3">
        <w:rPr>
          <w:rFonts w:ascii="Abadi" w:hAnsi="Abadi"/>
          <w:b w:val="0"/>
          <w:bCs w:val="0"/>
          <w:i/>
          <w:iCs/>
          <w:color w:val="242425"/>
          <w:sz w:val="21"/>
          <w:szCs w:val="21"/>
        </w:rPr>
        <w:t>sugerencias</w:t>
      </w:r>
      <w:r w:rsidRPr="00DB32C5">
        <w:rPr>
          <w:rFonts w:ascii="Abadi" w:hAnsi="Abadi"/>
          <w:b w:val="0"/>
          <w:bCs w:val="0"/>
          <w:i/>
          <w:iCs/>
          <w:color w:val="242425"/>
          <w:sz w:val="21"/>
          <w:szCs w:val="21"/>
        </w:rPr>
        <w:t xml:space="preserve"> </w:t>
      </w:r>
      <w:r w:rsidRPr="008A6CD3">
        <w:rPr>
          <w:rFonts w:ascii="Abadi" w:hAnsi="Abadi"/>
          <w:b w:val="0"/>
          <w:bCs w:val="0"/>
          <w:i/>
          <w:iCs/>
          <w:color w:val="242425"/>
          <w:sz w:val="21"/>
          <w:szCs w:val="21"/>
        </w:rPr>
        <w:t>resultante</w:t>
      </w:r>
      <w:r w:rsidRPr="00DB32C5">
        <w:rPr>
          <w:rFonts w:ascii="Abadi" w:hAnsi="Abadi"/>
          <w:b w:val="0"/>
          <w:bCs w:val="0"/>
          <w:i/>
          <w:iCs/>
          <w:color w:val="242425"/>
          <w:sz w:val="21"/>
          <w:szCs w:val="21"/>
        </w:rPr>
        <w:t xml:space="preserve"> del estudio y análisis de las iniciativas de reforma, se han remitido o la Coordinación General Jurídica, a fin de integrar y concentrar las intervenciones del poder ejecutivo, con el objetivo de que puedan ser consideradas en el proceso de dictaminación del Congreso del Estado de Guanajuato.</w:t>
      </w:r>
    </w:p>
    <w:p w14:paraId="40EDFAA8" w14:textId="77777777" w:rsidR="000218BD" w:rsidRPr="00DB32C5" w:rsidRDefault="000218BD" w:rsidP="002B5592">
      <w:pPr>
        <w:pStyle w:val="Textoindependiente"/>
        <w:kinsoku w:val="0"/>
        <w:overflowPunct w:val="0"/>
        <w:spacing w:before="272"/>
        <w:ind w:left="605" w:right="1233" w:firstLine="19"/>
        <w:rPr>
          <w:rFonts w:ascii="Abadi" w:hAnsi="Abadi"/>
          <w:b w:val="0"/>
          <w:bCs w:val="0"/>
          <w:i/>
          <w:iCs/>
          <w:color w:val="242425"/>
          <w:sz w:val="21"/>
          <w:szCs w:val="21"/>
        </w:rPr>
      </w:pPr>
    </w:p>
    <w:p w14:paraId="04B5D2D8" w14:textId="77777777" w:rsidR="000218BD" w:rsidRPr="002B5592" w:rsidRDefault="000218BD" w:rsidP="002B5592">
      <w:pPr>
        <w:pStyle w:val="Textoindependiente"/>
        <w:kinsoku w:val="0"/>
        <w:overflowPunct w:val="0"/>
        <w:ind w:left="40"/>
        <w:rPr>
          <w:rFonts w:ascii="Abadi" w:hAnsi="Abadi"/>
          <w:b w:val="0"/>
          <w:bCs w:val="0"/>
          <w:color w:val="171718"/>
          <w:w w:val="105"/>
          <w:sz w:val="21"/>
          <w:szCs w:val="21"/>
        </w:rPr>
      </w:pPr>
      <w:r w:rsidRPr="002B5592">
        <w:rPr>
          <w:rFonts w:ascii="Abadi" w:hAnsi="Abadi"/>
          <w:b w:val="0"/>
          <w:bCs w:val="0"/>
          <w:color w:val="171718"/>
          <w:w w:val="105"/>
          <w:sz w:val="21"/>
          <w:szCs w:val="21"/>
        </w:rPr>
        <w:t>La</w:t>
      </w:r>
      <w:r w:rsidRPr="002B5592">
        <w:rPr>
          <w:rFonts w:ascii="Abadi" w:hAnsi="Abadi"/>
          <w:b w:val="0"/>
          <w:bCs w:val="0"/>
          <w:color w:val="171718"/>
          <w:spacing w:val="15"/>
          <w:w w:val="105"/>
          <w:sz w:val="21"/>
          <w:szCs w:val="21"/>
        </w:rPr>
        <w:t xml:space="preserve"> </w:t>
      </w:r>
      <w:r w:rsidRPr="002B5592">
        <w:rPr>
          <w:rFonts w:ascii="Abadi" w:hAnsi="Abadi"/>
          <w:b w:val="0"/>
          <w:bCs w:val="0"/>
          <w:color w:val="171718"/>
          <w:w w:val="105"/>
          <w:sz w:val="21"/>
          <w:szCs w:val="21"/>
        </w:rPr>
        <w:t>Universidad</w:t>
      </w:r>
      <w:r w:rsidRPr="002B5592">
        <w:rPr>
          <w:rFonts w:ascii="Abadi" w:hAnsi="Abadi"/>
          <w:b w:val="0"/>
          <w:bCs w:val="0"/>
          <w:color w:val="171718"/>
          <w:spacing w:val="-10"/>
          <w:w w:val="105"/>
          <w:sz w:val="21"/>
          <w:szCs w:val="21"/>
        </w:rPr>
        <w:t xml:space="preserve"> </w:t>
      </w:r>
      <w:r w:rsidRPr="002B5592">
        <w:rPr>
          <w:rFonts w:ascii="Abadi" w:hAnsi="Abadi"/>
          <w:b w:val="0"/>
          <w:bCs w:val="0"/>
          <w:color w:val="171718"/>
          <w:w w:val="105"/>
          <w:sz w:val="21"/>
          <w:szCs w:val="21"/>
        </w:rPr>
        <w:t>de</w:t>
      </w:r>
      <w:r w:rsidRPr="002B5592">
        <w:rPr>
          <w:rFonts w:ascii="Abadi" w:hAnsi="Abadi"/>
          <w:b w:val="0"/>
          <w:bCs w:val="0"/>
          <w:color w:val="171718"/>
          <w:spacing w:val="6"/>
          <w:w w:val="105"/>
          <w:sz w:val="21"/>
          <w:szCs w:val="21"/>
        </w:rPr>
        <w:t xml:space="preserve"> </w:t>
      </w:r>
      <w:r w:rsidRPr="002B5592">
        <w:rPr>
          <w:rFonts w:ascii="Abadi" w:hAnsi="Abadi"/>
          <w:b w:val="0"/>
          <w:bCs w:val="0"/>
          <w:color w:val="171718"/>
          <w:w w:val="105"/>
          <w:sz w:val="21"/>
          <w:szCs w:val="21"/>
        </w:rPr>
        <w:t>Guanajuato</w:t>
      </w:r>
      <w:r w:rsidRPr="002B5592">
        <w:rPr>
          <w:rFonts w:ascii="Abadi" w:hAnsi="Abadi"/>
          <w:b w:val="0"/>
          <w:bCs w:val="0"/>
          <w:color w:val="171718"/>
          <w:spacing w:val="-4"/>
          <w:w w:val="105"/>
          <w:sz w:val="21"/>
          <w:szCs w:val="21"/>
        </w:rPr>
        <w:t xml:space="preserve"> </w:t>
      </w:r>
      <w:r w:rsidRPr="002B5592">
        <w:rPr>
          <w:rFonts w:ascii="Abadi" w:hAnsi="Abadi"/>
          <w:b w:val="0"/>
          <w:bCs w:val="0"/>
          <w:color w:val="171718"/>
          <w:w w:val="105"/>
          <w:sz w:val="21"/>
          <w:szCs w:val="21"/>
        </w:rPr>
        <w:t>manifestó</w:t>
      </w:r>
      <w:r w:rsidRPr="002B5592">
        <w:rPr>
          <w:rFonts w:ascii="Abadi" w:hAnsi="Abadi"/>
          <w:b w:val="0"/>
          <w:bCs w:val="0"/>
          <w:color w:val="171718"/>
          <w:spacing w:val="4"/>
          <w:w w:val="105"/>
          <w:sz w:val="21"/>
          <w:szCs w:val="21"/>
        </w:rPr>
        <w:t xml:space="preserve"> </w:t>
      </w:r>
      <w:r w:rsidRPr="002B5592">
        <w:rPr>
          <w:rFonts w:ascii="Abadi" w:hAnsi="Abadi"/>
          <w:b w:val="0"/>
          <w:bCs w:val="0"/>
          <w:color w:val="171718"/>
          <w:w w:val="105"/>
          <w:sz w:val="21"/>
          <w:szCs w:val="21"/>
        </w:rPr>
        <w:t>que:</w:t>
      </w:r>
    </w:p>
    <w:p w14:paraId="4E664F22" w14:textId="77777777" w:rsidR="000218BD" w:rsidRPr="002B5592" w:rsidRDefault="000218BD" w:rsidP="002B5592">
      <w:pPr>
        <w:pStyle w:val="Textoindependiente"/>
        <w:kinsoku w:val="0"/>
        <w:overflowPunct w:val="0"/>
        <w:ind w:left="40"/>
        <w:rPr>
          <w:rFonts w:ascii="Abadi" w:hAnsi="Abadi"/>
          <w:b w:val="0"/>
          <w:bCs w:val="0"/>
          <w:color w:val="171718"/>
          <w:w w:val="105"/>
          <w:sz w:val="21"/>
          <w:szCs w:val="21"/>
        </w:rPr>
      </w:pPr>
    </w:p>
    <w:p w14:paraId="45F69AB3" w14:textId="6FBE64F3" w:rsidR="000218BD" w:rsidRPr="00DB32C5" w:rsidRDefault="000218BD" w:rsidP="008A6CD3">
      <w:pPr>
        <w:pStyle w:val="Textoindependiente"/>
        <w:kinsoku w:val="0"/>
        <w:overflowPunct w:val="0"/>
        <w:spacing w:before="27"/>
        <w:ind w:left="567" w:right="400" w:firstLine="37"/>
        <w:rPr>
          <w:rFonts w:ascii="Abadi" w:hAnsi="Abadi"/>
          <w:b w:val="0"/>
          <w:bCs w:val="0"/>
          <w:i/>
          <w:iCs/>
          <w:color w:val="242425"/>
          <w:sz w:val="21"/>
          <w:szCs w:val="21"/>
        </w:rPr>
      </w:pPr>
      <w:r w:rsidRPr="00DB32C5">
        <w:rPr>
          <w:rFonts w:ascii="Abadi" w:hAnsi="Abadi"/>
          <w:b w:val="0"/>
          <w:bCs w:val="0"/>
          <w:i/>
          <w:iCs/>
          <w:color w:val="242425"/>
          <w:sz w:val="21"/>
          <w:szCs w:val="21"/>
        </w:rPr>
        <w:t>(...) la iniciativa de reforma a la Constitución del estado, pretende ampliar los derechos de los</w:t>
      </w:r>
      <w:r w:rsidRPr="008A6CD3">
        <w:rPr>
          <w:rFonts w:ascii="Abadi" w:hAnsi="Abadi" w:cs="Verdana"/>
          <w:b w:val="0"/>
          <w:bCs w:val="0"/>
          <w:i/>
          <w:iCs/>
          <w:color w:val="1F1F20"/>
          <w:spacing w:val="42"/>
          <w:sz w:val="21"/>
          <w:szCs w:val="21"/>
        </w:rPr>
        <w:t xml:space="preserve"> </w:t>
      </w:r>
      <w:r w:rsidRPr="008A6CD3">
        <w:rPr>
          <w:rFonts w:ascii="Abadi" w:hAnsi="Abadi" w:cs="Verdana"/>
          <w:b w:val="0"/>
          <w:bCs w:val="0"/>
          <w:i/>
          <w:iCs/>
          <w:color w:val="1F1F20"/>
          <w:sz w:val="21"/>
          <w:szCs w:val="21"/>
        </w:rPr>
        <w:t>mujeres</w:t>
      </w:r>
      <w:r w:rsidRPr="008A6CD3">
        <w:rPr>
          <w:rFonts w:ascii="Abadi" w:hAnsi="Abadi" w:cs="Verdana"/>
          <w:b w:val="0"/>
          <w:bCs w:val="0"/>
          <w:i/>
          <w:iCs/>
          <w:color w:val="1F1F20"/>
          <w:spacing w:val="40"/>
          <w:sz w:val="21"/>
          <w:szCs w:val="21"/>
        </w:rPr>
        <w:t xml:space="preserve"> </w:t>
      </w:r>
      <w:r w:rsidRPr="008A6CD3">
        <w:rPr>
          <w:rFonts w:ascii="Abadi" w:hAnsi="Abadi" w:cs="Verdana"/>
          <w:b w:val="0"/>
          <w:bCs w:val="0"/>
          <w:i/>
          <w:iCs/>
          <w:color w:val="1F1F20"/>
          <w:sz w:val="21"/>
          <w:szCs w:val="21"/>
        </w:rPr>
        <w:t>a</w:t>
      </w:r>
      <w:r w:rsidRPr="008A6CD3">
        <w:rPr>
          <w:rFonts w:ascii="Abadi" w:hAnsi="Abadi" w:cs="Verdana"/>
          <w:b w:val="0"/>
          <w:bCs w:val="0"/>
          <w:i/>
          <w:iCs/>
          <w:color w:val="1F1F20"/>
          <w:spacing w:val="34"/>
          <w:sz w:val="21"/>
          <w:szCs w:val="21"/>
        </w:rPr>
        <w:t xml:space="preserve"> </w:t>
      </w:r>
      <w:r w:rsidRPr="008A6CD3">
        <w:rPr>
          <w:rFonts w:ascii="Abadi" w:hAnsi="Abadi" w:cs="Verdana"/>
          <w:b w:val="0"/>
          <w:bCs w:val="0"/>
          <w:i/>
          <w:iCs/>
          <w:color w:val="1F1F20"/>
          <w:sz w:val="21"/>
          <w:szCs w:val="21"/>
        </w:rPr>
        <w:t>través</w:t>
      </w:r>
      <w:r w:rsidRPr="008A6CD3">
        <w:rPr>
          <w:rFonts w:ascii="Abadi" w:hAnsi="Abadi" w:cs="Verdana"/>
          <w:b w:val="0"/>
          <w:bCs w:val="0"/>
          <w:i/>
          <w:iCs/>
          <w:color w:val="1F1F20"/>
          <w:spacing w:val="37"/>
          <w:sz w:val="21"/>
          <w:szCs w:val="21"/>
        </w:rPr>
        <w:t xml:space="preserve"> </w:t>
      </w:r>
      <w:r w:rsidRPr="008A6CD3">
        <w:rPr>
          <w:rFonts w:ascii="Abadi" w:hAnsi="Abadi" w:cs="Verdana"/>
          <w:b w:val="0"/>
          <w:bCs w:val="0"/>
          <w:i/>
          <w:iCs/>
          <w:color w:val="1F1F20"/>
          <w:sz w:val="21"/>
          <w:szCs w:val="21"/>
        </w:rPr>
        <w:t>de</w:t>
      </w:r>
      <w:r w:rsidRPr="008A6CD3">
        <w:rPr>
          <w:rFonts w:ascii="Abadi" w:hAnsi="Abadi" w:cs="Verdana"/>
          <w:b w:val="0"/>
          <w:bCs w:val="0"/>
          <w:i/>
          <w:iCs/>
          <w:color w:val="1F1F20"/>
          <w:spacing w:val="36"/>
          <w:sz w:val="21"/>
          <w:szCs w:val="21"/>
        </w:rPr>
        <w:t xml:space="preserve"> </w:t>
      </w:r>
      <w:r w:rsidRPr="008A6CD3">
        <w:rPr>
          <w:rFonts w:ascii="Abadi" w:hAnsi="Abadi" w:cs="Verdana"/>
          <w:b w:val="0"/>
          <w:bCs w:val="0"/>
          <w:i/>
          <w:iCs/>
          <w:color w:val="1F1F20"/>
          <w:sz w:val="21"/>
          <w:szCs w:val="21"/>
        </w:rPr>
        <w:t>la</w:t>
      </w:r>
      <w:r w:rsidRPr="008A6CD3">
        <w:rPr>
          <w:rFonts w:ascii="Abadi" w:hAnsi="Abadi" w:cs="Verdana"/>
          <w:b w:val="0"/>
          <w:bCs w:val="0"/>
          <w:i/>
          <w:iCs/>
          <w:color w:val="1F1F20"/>
          <w:spacing w:val="-8"/>
          <w:sz w:val="21"/>
          <w:szCs w:val="21"/>
        </w:rPr>
        <w:t xml:space="preserve"> </w:t>
      </w:r>
      <w:r w:rsidRPr="008A6CD3">
        <w:rPr>
          <w:rFonts w:ascii="Abadi" w:hAnsi="Abadi" w:cs="Verdana"/>
          <w:b w:val="0"/>
          <w:bCs w:val="0"/>
          <w:i/>
          <w:iCs/>
          <w:color w:val="1F1F20"/>
          <w:sz w:val="21"/>
          <w:szCs w:val="21"/>
        </w:rPr>
        <w:t>previsión</w:t>
      </w:r>
      <w:r w:rsidRPr="008A6CD3">
        <w:rPr>
          <w:rFonts w:ascii="Abadi" w:hAnsi="Abadi" w:cs="Verdana"/>
          <w:b w:val="0"/>
          <w:bCs w:val="0"/>
          <w:i/>
          <w:iCs/>
          <w:color w:val="1F1F20"/>
          <w:spacing w:val="8"/>
          <w:sz w:val="21"/>
          <w:szCs w:val="21"/>
        </w:rPr>
        <w:t xml:space="preserve"> </w:t>
      </w:r>
      <w:r w:rsidRPr="00DB32C5">
        <w:rPr>
          <w:rFonts w:ascii="Abadi" w:hAnsi="Abadi"/>
          <w:b w:val="0"/>
          <w:bCs w:val="0"/>
          <w:i/>
          <w:iCs/>
          <w:color w:val="242425"/>
          <w:sz w:val="21"/>
          <w:szCs w:val="21"/>
        </w:rPr>
        <w:t xml:space="preserve">constitucional para que </w:t>
      </w:r>
      <w:proofErr w:type="gramStart"/>
      <w:r w:rsidRPr="00DB32C5">
        <w:rPr>
          <w:rFonts w:ascii="Abadi" w:hAnsi="Abadi"/>
          <w:b w:val="0"/>
          <w:bCs w:val="0"/>
          <w:i/>
          <w:iCs/>
          <w:color w:val="242425"/>
          <w:sz w:val="21"/>
          <w:szCs w:val="21"/>
        </w:rPr>
        <w:t>el  Estado</w:t>
      </w:r>
      <w:proofErr w:type="gramEnd"/>
      <w:r w:rsidRPr="00DB32C5">
        <w:rPr>
          <w:rFonts w:ascii="Abadi" w:hAnsi="Abadi"/>
          <w:b w:val="0"/>
          <w:bCs w:val="0"/>
          <w:i/>
          <w:iCs/>
          <w:color w:val="242425"/>
          <w:sz w:val="21"/>
          <w:szCs w:val="21"/>
        </w:rPr>
        <w:t xml:space="preserve"> de Guanajuato garantice, en los términos que fijen las leyes respectivas, el establecimiento de un derecho fundamental, de carácter compensatorio y no contributivo, a las mujeres habitantes del estado que desempeñen, exclusivamente, labores de trabajo no remunerado.</w:t>
      </w:r>
    </w:p>
    <w:p w14:paraId="2099AC95" w14:textId="77777777" w:rsidR="000218BD" w:rsidRPr="00DB32C5" w:rsidRDefault="000218BD" w:rsidP="002B5592">
      <w:pPr>
        <w:pStyle w:val="Textoindependiente"/>
        <w:kinsoku w:val="0"/>
        <w:overflowPunct w:val="0"/>
        <w:spacing w:before="11"/>
        <w:rPr>
          <w:rFonts w:ascii="Abadi" w:hAnsi="Abadi"/>
          <w:b w:val="0"/>
          <w:bCs w:val="0"/>
          <w:i/>
          <w:iCs/>
          <w:color w:val="242425"/>
          <w:sz w:val="21"/>
          <w:szCs w:val="21"/>
        </w:rPr>
      </w:pPr>
    </w:p>
    <w:p w14:paraId="427E84A7" w14:textId="77777777" w:rsidR="000218BD" w:rsidRPr="00FC1708" w:rsidRDefault="000218BD" w:rsidP="008A6CD3">
      <w:pPr>
        <w:pStyle w:val="Textoindependiente"/>
        <w:kinsoku w:val="0"/>
        <w:overflowPunct w:val="0"/>
        <w:ind w:left="567" w:right="400" w:firstLine="6"/>
        <w:rPr>
          <w:rFonts w:ascii="Abadi" w:hAnsi="Abadi" w:cs="Arial Narrow"/>
          <w:b w:val="0"/>
          <w:bCs w:val="0"/>
          <w:i/>
          <w:iCs/>
          <w:color w:val="1E1E20"/>
          <w:sz w:val="21"/>
          <w:szCs w:val="21"/>
        </w:rPr>
      </w:pPr>
      <w:r w:rsidRPr="00FC1708">
        <w:rPr>
          <w:rFonts w:ascii="Abadi" w:hAnsi="Abadi" w:cs="Arial Narrow"/>
          <w:b w:val="0"/>
          <w:bCs w:val="0"/>
          <w:i/>
          <w:iCs/>
          <w:color w:val="1E1E20"/>
          <w:sz w:val="21"/>
          <w:szCs w:val="21"/>
        </w:rPr>
        <w:t>Asimismo, en los transitorios del proyecto de decreto, se establece que el Ejecutivo del Estado deberá realizar las adecuaciones presupuestarias en el proyecto de Ley del Presupuesto General de Egresos del Estado del ejercicio siguiente a la aprobación del decreto y que, por conducto del Instituto de las Mujeres Guanajuatenses, se emitan las reglas de operación del programa dentro de los 180 días posteriores a la aprobación del decreto.</w:t>
      </w:r>
    </w:p>
    <w:p w14:paraId="0AB3E12C" w14:textId="77777777" w:rsidR="000218BD" w:rsidRPr="002B5592" w:rsidRDefault="000218BD" w:rsidP="008A6CD3">
      <w:pPr>
        <w:pStyle w:val="Textoindependiente"/>
        <w:kinsoku w:val="0"/>
        <w:overflowPunct w:val="0"/>
        <w:ind w:left="567" w:right="400" w:firstLine="6"/>
        <w:rPr>
          <w:rFonts w:ascii="Abadi" w:hAnsi="Abadi" w:cs="Verdana"/>
          <w:b w:val="0"/>
          <w:bCs w:val="0"/>
          <w:i/>
          <w:iCs/>
          <w:color w:val="201F20"/>
          <w:sz w:val="21"/>
          <w:szCs w:val="21"/>
        </w:rPr>
      </w:pPr>
    </w:p>
    <w:p w14:paraId="64644877" w14:textId="6BCBB0B6" w:rsidR="000218BD" w:rsidRPr="00FC1708" w:rsidRDefault="008A6CD3" w:rsidP="0016096C">
      <w:pPr>
        <w:pStyle w:val="Textoindependiente"/>
        <w:kinsoku w:val="0"/>
        <w:overflowPunct w:val="0"/>
        <w:ind w:left="48"/>
        <w:rPr>
          <w:rFonts w:ascii="Abadi" w:hAnsi="Abadi" w:cs="Arial Narrow"/>
          <w:b w:val="0"/>
          <w:bCs w:val="0"/>
          <w:color w:val="1E1E20"/>
          <w:sz w:val="21"/>
          <w:szCs w:val="21"/>
        </w:rPr>
      </w:pPr>
      <w:r w:rsidRPr="008A6CD3">
        <w:rPr>
          <w:rFonts w:ascii="Abadi" w:hAnsi="Abadi"/>
          <w:color w:val="18181B"/>
          <w:sz w:val="21"/>
          <w:szCs w:val="21"/>
        </w:rPr>
        <w:t>II</w:t>
      </w:r>
      <w:r w:rsidR="000218BD" w:rsidRPr="008A6CD3">
        <w:rPr>
          <w:rFonts w:ascii="Abadi" w:hAnsi="Abadi"/>
          <w:color w:val="18181B"/>
          <w:sz w:val="21"/>
          <w:szCs w:val="21"/>
        </w:rPr>
        <w:t>.2.</w:t>
      </w:r>
      <w:r w:rsidR="000218BD" w:rsidRPr="002B5592">
        <w:rPr>
          <w:rFonts w:ascii="Abadi" w:hAnsi="Abadi"/>
          <w:b w:val="0"/>
          <w:bCs w:val="0"/>
          <w:color w:val="18181B"/>
          <w:spacing w:val="32"/>
          <w:sz w:val="21"/>
          <w:szCs w:val="21"/>
        </w:rPr>
        <w:t xml:space="preserve"> </w:t>
      </w:r>
      <w:r w:rsidR="000218BD" w:rsidRPr="00FC1708">
        <w:rPr>
          <w:rFonts w:ascii="Abadi" w:hAnsi="Abadi" w:cs="Arial Narrow"/>
          <w:b w:val="0"/>
          <w:bCs w:val="0"/>
          <w:color w:val="1E1E20"/>
          <w:sz w:val="21"/>
          <w:szCs w:val="21"/>
        </w:rPr>
        <w:t>En reunión de la comisión legislativa del 11 de mayo de 2022, se determinó</w:t>
      </w:r>
      <w:r w:rsidR="0016096C" w:rsidRPr="00FC1708">
        <w:rPr>
          <w:rFonts w:ascii="Abadi" w:hAnsi="Abadi" w:cs="Arial Narrow"/>
          <w:b w:val="0"/>
          <w:bCs w:val="0"/>
          <w:color w:val="1E1E20"/>
          <w:sz w:val="21"/>
          <w:szCs w:val="21"/>
        </w:rPr>
        <w:t xml:space="preserve"> </w:t>
      </w:r>
      <w:r w:rsidR="000218BD" w:rsidRPr="00FC1708">
        <w:rPr>
          <w:rFonts w:ascii="Abadi" w:hAnsi="Abadi" w:cs="Arial Narrow"/>
          <w:b w:val="0"/>
          <w:bCs w:val="0"/>
          <w:color w:val="1E1E20"/>
          <w:sz w:val="21"/>
          <w:szCs w:val="21"/>
        </w:rPr>
        <w:t xml:space="preserve">a efecto de dar continuidad y seguimiento puntual a la metodología de estudio y dictamen aprobada por unanimidad en su momento por la </w:t>
      </w:r>
      <w:r w:rsidR="000218BD" w:rsidRPr="00FC1708">
        <w:rPr>
          <w:rFonts w:ascii="Abadi" w:hAnsi="Abadi" w:cs="Arial Narrow"/>
          <w:b w:val="0"/>
          <w:bCs w:val="0"/>
          <w:color w:val="1E1E20"/>
          <w:sz w:val="21"/>
          <w:szCs w:val="21"/>
        </w:rPr>
        <w:t>comisión, la fecha para la celebración de la mesa de trabajo.</w:t>
      </w:r>
    </w:p>
    <w:p w14:paraId="763CE467" w14:textId="77777777" w:rsidR="000218BD" w:rsidRPr="002B5592" w:rsidRDefault="000218BD" w:rsidP="00FC1708">
      <w:pPr>
        <w:pStyle w:val="Textoindependiente"/>
        <w:kinsoku w:val="0"/>
        <w:overflowPunct w:val="0"/>
        <w:ind w:left="48"/>
        <w:rPr>
          <w:rFonts w:ascii="Abadi" w:hAnsi="Abadi"/>
          <w:b w:val="0"/>
          <w:bCs w:val="0"/>
          <w:sz w:val="21"/>
          <w:szCs w:val="21"/>
        </w:rPr>
      </w:pPr>
    </w:p>
    <w:p w14:paraId="19134832" w14:textId="075E7118" w:rsidR="000218BD" w:rsidRDefault="008A6CD3" w:rsidP="0016096C">
      <w:pPr>
        <w:pStyle w:val="Textoindependiente"/>
        <w:kinsoku w:val="0"/>
        <w:overflowPunct w:val="0"/>
        <w:ind w:left="42" w:right="-25" w:hanging="3"/>
        <w:rPr>
          <w:rFonts w:ascii="Abadi" w:hAnsi="Abadi" w:cs="Arial Narrow"/>
          <w:b w:val="0"/>
          <w:bCs w:val="0"/>
          <w:color w:val="1E1E20"/>
          <w:sz w:val="21"/>
          <w:szCs w:val="21"/>
        </w:rPr>
      </w:pPr>
      <w:r w:rsidRPr="008A6CD3">
        <w:rPr>
          <w:rFonts w:ascii="Abadi" w:hAnsi="Abadi"/>
          <w:color w:val="1A1A1C"/>
          <w:sz w:val="21"/>
          <w:szCs w:val="21"/>
        </w:rPr>
        <w:t>II</w:t>
      </w:r>
      <w:r w:rsidR="000218BD" w:rsidRPr="008A6CD3">
        <w:rPr>
          <w:rFonts w:ascii="Abadi" w:hAnsi="Abadi"/>
          <w:color w:val="1A1A1C"/>
          <w:sz w:val="21"/>
          <w:szCs w:val="21"/>
        </w:rPr>
        <w:t>.3.</w:t>
      </w:r>
      <w:r w:rsidR="000218BD" w:rsidRPr="002B5592">
        <w:rPr>
          <w:rFonts w:ascii="Abadi" w:hAnsi="Abadi"/>
          <w:b w:val="0"/>
          <w:bCs w:val="0"/>
          <w:color w:val="1A1A1C"/>
          <w:spacing w:val="40"/>
          <w:sz w:val="21"/>
          <w:szCs w:val="21"/>
        </w:rPr>
        <w:t xml:space="preserve"> </w:t>
      </w:r>
      <w:r w:rsidR="000218BD" w:rsidRPr="00FC1708">
        <w:rPr>
          <w:rFonts w:ascii="Abadi" w:hAnsi="Abadi" w:cs="Arial Narrow"/>
          <w:b w:val="0"/>
          <w:bCs w:val="0"/>
          <w:color w:val="1E1E20"/>
          <w:sz w:val="21"/>
          <w:szCs w:val="21"/>
        </w:rPr>
        <w:t>Se celebró una mesa de trabajo en modalidad híbrida el 27 de mayo de 2022 para desahogar los comentarios y observaciones a la iniciativa, estando presentes las diputadas Susana Bermúdez Cano, Briseida Anabel Magdaleno González y el diputado Gerardo Fernández González integrantes de la Comisión de Gobernación y Puntos Constitucionales, así como, la directora general del Instituto de las Mujeres Guanajuatenses, servidores públicos representantes de la Coordinación General Jurídica de Gobierno del Estado, y de la Procuraduría de los Derechos Humanos del Estado de Guanajuato. Estuvieron presentes también asesores de los grupos parlamentarios de los partidos Acción Nacional, Revolucionario Institucional y Verde Ecologista de México y la secretaria técnica de la comisión.</w:t>
      </w:r>
    </w:p>
    <w:p w14:paraId="4D25561F" w14:textId="77777777" w:rsidR="00FC1708" w:rsidRPr="00FC1708" w:rsidRDefault="00FC1708" w:rsidP="0016096C">
      <w:pPr>
        <w:pStyle w:val="Textoindependiente"/>
        <w:kinsoku w:val="0"/>
        <w:overflowPunct w:val="0"/>
        <w:ind w:left="42" w:right="-25" w:hanging="3"/>
        <w:rPr>
          <w:rFonts w:ascii="Abadi" w:hAnsi="Abadi" w:cs="Arial Narrow"/>
          <w:b w:val="0"/>
          <w:bCs w:val="0"/>
          <w:color w:val="1E1E20"/>
          <w:sz w:val="21"/>
          <w:szCs w:val="21"/>
        </w:rPr>
      </w:pPr>
    </w:p>
    <w:p w14:paraId="599DE213" w14:textId="6DEC5371" w:rsidR="000218BD" w:rsidRPr="00FC1708" w:rsidRDefault="0016096C" w:rsidP="00FC1708">
      <w:pPr>
        <w:pStyle w:val="Textoindependiente"/>
        <w:kinsoku w:val="0"/>
        <w:overflowPunct w:val="0"/>
        <w:ind w:left="80"/>
        <w:rPr>
          <w:rFonts w:ascii="Abadi" w:hAnsi="Abadi" w:cs="Arial Narrow"/>
          <w:b w:val="0"/>
          <w:bCs w:val="0"/>
          <w:color w:val="1E1E20"/>
          <w:sz w:val="21"/>
          <w:szCs w:val="21"/>
        </w:rPr>
      </w:pPr>
      <w:r w:rsidRPr="0016096C">
        <w:rPr>
          <w:rFonts w:ascii="Abadi" w:hAnsi="Abadi" w:cs="Century Gothic"/>
          <w:color w:val="1A1A1B"/>
          <w:sz w:val="21"/>
          <w:szCs w:val="21"/>
        </w:rPr>
        <w:t>II</w:t>
      </w:r>
      <w:r w:rsidR="000218BD" w:rsidRPr="0016096C">
        <w:rPr>
          <w:rFonts w:ascii="Abadi" w:hAnsi="Abadi" w:cs="Century Gothic"/>
          <w:color w:val="1A1A1B"/>
          <w:sz w:val="21"/>
          <w:szCs w:val="21"/>
        </w:rPr>
        <w:t>.4.</w:t>
      </w:r>
      <w:r w:rsidR="000218BD" w:rsidRPr="0016096C">
        <w:rPr>
          <w:rFonts w:ascii="Abadi" w:hAnsi="Abadi" w:cs="Century Gothic"/>
          <w:b w:val="0"/>
          <w:bCs w:val="0"/>
          <w:color w:val="1A1A1B"/>
          <w:spacing w:val="50"/>
          <w:sz w:val="21"/>
          <w:szCs w:val="21"/>
        </w:rPr>
        <w:t xml:space="preserve"> </w:t>
      </w:r>
      <w:r w:rsidR="000218BD" w:rsidRPr="00FC1708">
        <w:rPr>
          <w:rFonts w:ascii="Abadi" w:hAnsi="Abadi" w:cs="Arial Narrow"/>
          <w:b w:val="0"/>
          <w:bCs w:val="0"/>
          <w:color w:val="1E1E20"/>
          <w:sz w:val="21"/>
          <w:szCs w:val="21"/>
        </w:rPr>
        <w:t>La presidencia de la Comisión de Gobernación y Puntos Constitucionales</w:t>
      </w:r>
      <w:r w:rsidR="00FC1708">
        <w:rPr>
          <w:rFonts w:ascii="Abadi" w:hAnsi="Abadi" w:cs="Arial Narrow"/>
          <w:b w:val="0"/>
          <w:bCs w:val="0"/>
          <w:color w:val="1E1E20"/>
          <w:sz w:val="21"/>
          <w:szCs w:val="21"/>
        </w:rPr>
        <w:t xml:space="preserve"> </w:t>
      </w:r>
      <w:r w:rsidR="000218BD" w:rsidRPr="00FC1708">
        <w:rPr>
          <w:rFonts w:ascii="Abadi" w:hAnsi="Abadi" w:cs="Arial Narrow"/>
          <w:b w:val="0"/>
          <w:bCs w:val="0"/>
          <w:color w:val="1E1E20"/>
          <w:sz w:val="21"/>
          <w:szCs w:val="21"/>
        </w:rPr>
        <w:t>instruyó a la Secretaría Técnica para que elaborara el proyecto de dictamen en sentido negativo, atendiendo a lo vertido en la mesa de trabajo y, conforme con lo dispuesto en los artículos 94, fracción VII y 272, fracción VIII inciso e de la Ley Orgánica del Poder Legislativo del Estado, mismo que fue materia de revisión por los diputados y las diputadas integrantes de esta comisión dictaminadora.</w:t>
      </w:r>
    </w:p>
    <w:p w14:paraId="18F6CE05" w14:textId="77777777" w:rsidR="000218BD" w:rsidRPr="00FC1708" w:rsidRDefault="000218BD" w:rsidP="002B5592">
      <w:pPr>
        <w:pStyle w:val="Textoindependiente"/>
        <w:kinsoku w:val="0"/>
        <w:overflowPunct w:val="0"/>
        <w:spacing w:before="2"/>
        <w:rPr>
          <w:rFonts w:ascii="Abadi" w:hAnsi="Abadi" w:cs="Arial Narrow"/>
          <w:b w:val="0"/>
          <w:bCs w:val="0"/>
          <w:color w:val="1E1E20"/>
          <w:sz w:val="21"/>
          <w:szCs w:val="21"/>
        </w:rPr>
      </w:pPr>
    </w:p>
    <w:p w14:paraId="4F4A447F" w14:textId="29A3535B" w:rsidR="000218BD" w:rsidRPr="00FC1708" w:rsidRDefault="0016096C" w:rsidP="002B5592">
      <w:pPr>
        <w:pStyle w:val="Textoindependiente"/>
        <w:kinsoku w:val="0"/>
        <w:overflowPunct w:val="0"/>
        <w:ind w:left="48" w:right="178" w:firstLine="19"/>
        <w:rPr>
          <w:rFonts w:ascii="Abadi" w:hAnsi="Abadi" w:cs="Arial Narrow"/>
          <w:color w:val="1E1E20"/>
          <w:sz w:val="21"/>
          <w:szCs w:val="21"/>
        </w:rPr>
      </w:pPr>
      <w:r w:rsidRPr="00FC1708">
        <w:rPr>
          <w:rFonts w:ascii="Abadi" w:hAnsi="Abadi" w:cs="Arial Narrow"/>
          <w:color w:val="1E1E20"/>
          <w:sz w:val="21"/>
          <w:szCs w:val="21"/>
        </w:rPr>
        <w:t>IIII</w:t>
      </w:r>
      <w:r w:rsidR="000218BD" w:rsidRPr="00FC1708">
        <w:rPr>
          <w:rFonts w:ascii="Abadi" w:hAnsi="Abadi" w:cs="Arial Narrow"/>
          <w:color w:val="1E1E20"/>
          <w:sz w:val="21"/>
          <w:szCs w:val="21"/>
        </w:rPr>
        <w:t>. Contenido de la iniciativa y consideraciones generales de las y los dictaminadores sobre los objetivos perseguidos con la propuesta de reforma a la Constitución Política para el Estado de Guanajuato sobre el trabajo no remunerado</w:t>
      </w:r>
    </w:p>
    <w:p w14:paraId="6F329C31" w14:textId="77777777" w:rsidR="000218BD" w:rsidRPr="00FC1708" w:rsidRDefault="000218BD" w:rsidP="002B5592">
      <w:pPr>
        <w:pStyle w:val="Textoindependiente"/>
        <w:kinsoku w:val="0"/>
        <w:overflowPunct w:val="0"/>
        <w:spacing w:before="11"/>
        <w:rPr>
          <w:rFonts w:ascii="Abadi" w:hAnsi="Abadi" w:cs="Arial Narrow"/>
          <w:b w:val="0"/>
          <w:bCs w:val="0"/>
          <w:color w:val="1E1E20"/>
          <w:sz w:val="21"/>
          <w:szCs w:val="21"/>
        </w:rPr>
      </w:pPr>
    </w:p>
    <w:p w14:paraId="039EFEC3" w14:textId="77777777" w:rsidR="000218BD" w:rsidRPr="00FC1708" w:rsidRDefault="000218BD" w:rsidP="00FC1708">
      <w:pPr>
        <w:pStyle w:val="Textoindependiente"/>
        <w:kinsoku w:val="0"/>
        <w:overflowPunct w:val="0"/>
        <w:ind w:right="400" w:firstLine="708"/>
        <w:rPr>
          <w:rFonts w:ascii="Abadi" w:hAnsi="Abadi" w:cs="Arial Narrow"/>
          <w:b w:val="0"/>
          <w:bCs w:val="0"/>
          <w:color w:val="1E1E20"/>
          <w:sz w:val="21"/>
          <w:szCs w:val="21"/>
        </w:rPr>
      </w:pPr>
      <w:r w:rsidRPr="00FC1708">
        <w:rPr>
          <w:rFonts w:ascii="Abadi" w:hAnsi="Abadi" w:cs="Arial Narrow"/>
          <w:b w:val="0"/>
          <w:bCs w:val="0"/>
          <w:color w:val="1E1E20"/>
          <w:sz w:val="21"/>
          <w:szCs w:val="21"/>
        </w:rPr>
        <w:t>El objeto de la iniciativa es adicionar un párrafo séptimo al artículo 1 de la Constitución Política para el Estado de Guanajuato a fin de ampliar los derechos fundamentales de las mujeres jefas de hogar que realizan trabajo no remunerado.</w:t>
      </w:r>
    </w:p>
    <w:p w14:paraId="05A0352B" w14:textId="77777777" w:rsidR="000218BD" w:rsidRPr="00FC1708" w:rsidRDefault="000218BD" w:rsidP="00DB32C5">
      <w:pPr>
        <w:pStyle w:val="Textoindependiente"/>
        <w:kinsoku w:val="0"/>
        <w:overflowPunct w:val="0"/>
        <w:ind w:left="440" w:right="400" w:firstLine="6"/>
        <w:rPr>
          <w:rFonts w:ascii="Abadi" w:hAnsi="Abadi" w:cs="Arial Narrow"/>
          <w:b w:val="0"/>
          <w:bCs w:val="0"/>
          <w:color w:val="1E1E20"/>
          <w:sz w:val="21"/>
          <w:szCs w:val="21"/>
        </w:rPr>
      </w:pPr>
    </w:p>
    <w:p w14:paraId="6E245A2E" w14:textId="77777777" w:rsidR="000218BD" w:rsidRPr="00FC1708" w:rsidRDefault="000218BD" w:rsidP="00FC1708">
      <w:pPr>
        <w:pStyle w:val="Textoindependiente"/>
        <w:kinsoku w:val="0"/>
        <w:overflowPunct w:val="0"/>
        <w:ind w:right="400" w:firstLine="6"/>
        <w:rPr>
          <w:rFonts w:ascii="Abadi" w:hAnsi="Abadi" w:cs="Arial Narrow"/>
          <w:b w:val="0"/>
          <w:bCs w:val="0"/>
          <w:color w:val="1E1E20"/>
          <w:sz w:val="21"/>
          <w:szCs w:val="21"/>
        </w:rPr>
      </w:pPr>
      <w:r w:rsidRPr="00FC1708">
        <w:rPr>
          <w:rFonts w:ascii="Abadi" w:hAnsi="Abadi" w:cs="Arial Narrow"/>
          <w:b w:val="0"/>
          <w:bCs w:val="0"/>
          <w:color w:val="1E1E20"/>
          <w:sz w:val="21"/>
          <w:szCs w:val="21"/>
        </w:rPr>
        <w:t>Las y los iniciantes dispusieron en su exposición de motivos que:</w:t>
      </w:r>
    </w:p>
    <w:p w14:paraId="03A49352" w14:textId="77777777" w:rsidR="000218BD" w:rsidRPr="00FC1708" w:rsidRDefault="000218BD" w:rsidP="00DB32C5">
      <w:pPr>
        <w:pStyle w:val="Textoindependiente"/>
        <w:kinsoku w:val="0"/>
        <w:overflowPunct w:val="0"/>
        <w:ind w:left="440" w:right="400" w:firstLine="6"/>
        <w:rPr>
          <w:rFonts w:ascii="Abadi" w:hAnsi="Abadi" w:cs="Arial Narrow"/>
          <w:b w:val="0"/>
          <w:bCs w:val="0"/>
          <w:color w:val="1E1E20"/>
          <w:sz w:val="21"/>
          <w:szCs w:val="21"/>
        </w:rPr>
      </w:pPr>
    </w:p>
    <w:p w14:paraId="5BB466F6" w14:textId="77777777" w:rsidR="000218BD" w:rsidRPr="00FC1708" w:rsidRDefault="000218BD" w:rsidP="0016096C">
      <w:pPr>
        <w:pStyle w:val="Textoindependiente"/>
        <w:kinsoku w:val="0"/>
        <w:overflowPunct w:val="0"/>
        <w:ind w:left="440" w:right="400" w:firstLine="6"/>
        <w:rPr>
          <w:rFonts w:ascii="Abadi" w:hAnsi="Abadi" w:cs="Arial Narrow"/>
          <w:b w:val="0"/>
          <w:bCs w:val="0"/>
          <w:i/>
          <w:iCs/>
          <w:color w:val="1E1E20"/>
          <w:sz w:val="21"/>
          <w:szCs w:val="21"/>
        </w:rPr>
      </w:pPr>
      <w:r w:rsidRPr="00FC1708">
        <w:rPr>
          <w:rFonts w:ascii="Abadi" w:hAnsi="Abadi" w:cs="Arial Narrow"/>
          <w:b w:val="0"/>
          <w:bCs w:val="0"/>
          <w:i/>
          <w:iCs/>
          <w:color w:val="1E1E20"/>
          <w:sz w:val="21"/>
          <w:szCs w:val="21"/>
        </w:rPr>
        <w:t>«[...] El Trabajo no Remunerado (</w:t>
      </w:r>
      <w:proofErr w:type="spellStart"/>
      <w:r w:rsidRPr="00FC1708">
        <w:rPr>
          <w:rFonts w:ascii="Abadi" w:hAnsi="Abadi" w:cs="Arial Narrow"/>
          <w:b w:val="0"/>
          <w:bCs w:val="0"/>
          <w:i/>
          <w:iCs/>
          <w:color w:val="1E1E20"/>
          <w:sz w:val="21"/>
          <w:szCs w:val="21"/>
        </w:rPr>
        <w:t>TnRJ</w:t>
      </w:r>
      <w:proofErr w:type="spellEnd"/>
      <w:r w:rsidRPr="00FC1708">
        <w:rPr>
          <w:rFonts w:ascii="Abadi" w:hAnsi="Abadi" w:cs="Arial Narrow"/>
          <w:b w:val="0"/>
          <w:bCs w:val="0"/>
          <w:i/>
          <w:iCs/>
          <w:color w:val="1E1E20"/>
          <w:sz w:val="21"/>
          <w:szCs w:val="21"/>
        </w:rPr>
        <w:t xml:space="preserve"> lo constituyen todas las actividades de cuidado del hogar y comprende a </w:t>
      </w:r>
      <w:r w:rsidRPr="00FC1708">
        <w:rPr>
          <w:rFonts w:ascii="Abadi" w:hAnsi="Abadi" w:cs="Arial Narrow"/>
          <w:b w:val="0"/>
          <w:bCs w:val="0"/>
          <w:i/>
          <w:iCs/>
          <w:color w:val="1E1E20"/>
          <w:sz w:val="21"/>
          <w:szCs w:val="21"/>
        </w:rPr>
        <w:lastRenderedPageBreak/>
        <w:t>las personas que lo realizan a diario sin recibir retribución o solario. Son tareas que, realizados en el ámbito laboral formal, son remunerados, no así cuando se producen en los hogares que constituyen el núcleo familiar. Por ejemplo, la preparación de alimentos (que se realiza contra pago en restaurantes); el cuidado de niños y niños (que se remunera en instituciones públicos y privados en horas y días hábiles); el cuidado de personas enfermos o con discapacidad (que se efectúo por un solario en espacios colectivos o contratados)</w:t>
      </w:r>
    </w:p>
    <w:p w14:paraId="32DED1B8" w14:textId="77777777" w:rsidR="000218BD" w:rsidRPr="00DB32C5" w:rsidRDefault="000218BD" w:rsidP="00FC1708">
      <w:pPr>
        <w:pStyle w:val="Textoindependiente"/>
        <w:kinsoku w:val="0"/>
        <w:overflowPunct w:val="0"/>
        <w:spacing w:before="216"/>
        <w:ind w:left="429" w:right="400" w:firstLine="18"/>
        <w:rPr>
          <w:rFonts w:ascii="Abadi" w:hAnsi="Abadi"/>
          <w:b w:val="0"/>
          <w:bCs w:val="0"/>
          <w:i/>
          <w:iCs/>
          <w:color w:val="242425"/>
          <w:sz w:val="21"/>
          <w:szCs w:val="21"/>
        </w:rPr>
      </w:pPr>
      <w:r w:rsidRPr="00FC1708">
        <w:rPr>
          <w:rFonts w:ascii="Abadi" w:hAnsi="Abadi" w:cs="Arial Narrow"/>
          <w:b w:val="0"/>
          <w:bCs w:val="0"/>
          <w:i/>
          <w:iCs/>
          <w:color w:val="1E1E20"/>
          <w:sz w:val="21"/>
          <w:szCs w:val="21"/>
        </w:rPr>
        <w:t xml:space="preserve">Las mujeres que realizan </w:t>
      </w:r>
      <w:proofErr w:type="spellStart"/>
      <w:r w:rsidRPr="00FC1708">
        <w:rPr>
          <w:rFonts w:ascii="Abadi" w:hAnsi="Abadi" w:cs="Arial Narrow"/>
          <w:b w:val="0"/>
          <w:bCs w:val="0"/>
          <w:i/>
          <w:iCs/>
          <w:color w:val="1E1E20"/>
          <w:sz w:val="21"/>
          <w:szCs w:val="21"/>
        </w:rPr>
        <w:t>TnR</w:t>
      </w:r>
      <w:proofErr w:type="spellEnd"/>
      <w:r w:rsidRPr="00FC1708">
        <w:rPr>
          <w:rFonts w:ascii="Abadi" w:hAnsi="Abadi" w:cs="Arial Narrow"/>
          <w:b w:val="0"/>
          <w:bCs w:val="0"/>
          <w:i/>
          <w:iCs/>
          <w:color w:val="1E1E20"/>
          <w:sz w:val="21"/>
          <w:szCs w:val="21"/>
        </w:rPr>
        <w:t xml:space="preserve"> experimentan problemáticas que limitan o impiden su acceso a oportunidades de desarrollo en distintos ámbitos y realidades que van desde ocuparse de los cuidados de personas dependientes, posando por oportunidades de salud, educación, economía e incluso seguridad. Hay un hecho relevante en la responsabilidad mayoritaria de las mujeres, en el cuidado de las personas dependientes; pues el</w:t>
      </w:r>
      <w:r w:rsidRPr="00FC1708">
        <w:rPr>
          <w:rFonts w:ascii="Abadi" w:hAnsi="Abadi"/>
          <w:b w:val="0"/>
          <w:bCs w:val="0"/>
          <w:i/>
          <w:iCs/>
          <w:color w:val="242425"/>
          <w:sz w:val="21"/>
          <w:szCs w:val="21"/>
        </w:rPr>
        <w:t xml:space="preserve"> Trabajo no Remunerado (</w:t>
      </w:r>
      <w:proofErr w:type="spellStart"/>
      <w:r w:rsidRPr="00FC1708">
        <w:rPr>
          <w:rFonts w:ascii="Abadi" w:hAnsi="Abadi"/>
          <w:b w:val="0"/>
          <w:bCs w:val="0"/>
          <w:i/>
          <w:iCs/>
          <w:color w:val="242425"/>
          <w:sz w:val="21"/>
          <w:szCs w:val="21"/>
        </w:rPr>
        <w:t>TnR</w:t>
      </w:r>
      <w:proofErr w:type="spellEnd"/>
      <w:r w:rsidRPr="00FC1708">
        <w:rPr>
          <w:rFonts w:ascii="Abadi" w:hAnsi="Abadi"/>
          <w:b w:val="0"/>
          <w:bCs w:val="0"/>
          <w:i/>
          <w:iCs/>
          <w:color w:val="242425"/>
          <w:sz w:val="21"/>
          <w:szCs w:val="21"/>
        </w:rPr>
        <w:t>) es poco visible por efectuarse en los</w:t>
      </w:r>
      <w:r w:rsidRPr="00DB32C5">
        <w:rPr>
          <w:rFonts w:ascii="Abadi" w:hAnsi="Abadi"/>
          <w:b w:val="0"/>
          <w:bCs w:val="0"/>
          <w:i/>
          <w:iCs/>
          <w:color w:val="242425"/>
          <w:sz w:val="21"/>
          <w:szCs w:val="21"/>
        </w:rPr>
        <w:t xml:space="preserve"> hogares. Se mide cuantificando el tiempo (horas al día) que uno persono dedica o este tipo de labores y se le puede atribuir un valor económico.</w:t>
      </w:r>
    </w:p>
    <w:p w14:paraId="1F881169" w14:textId="77777777" w:rsidR="00FD6B81" w:rsidRDefault="00FD6B81" w:rsidP="0016096C">
      <w:pPr>
        <w:pStyle w:val="Textoindependiente"/>
        <w:kinsoku w:val="0"/>
        <w:overflowPunct w:val="0"/>
        <w:spacing w:before="12"/>
        <w:ind w:left="76" w:right="542" w:firstLine="2"/>
        <w:rPr>
          <w:rFonts w:ascii="Abadi" w:hAnsi="Abadi"/>
          <w:b w:val="0"/>
          <w:bCs w:val="0"/>
          <w:i/>
          <w:iCs/>
          <w:color w:val="242425"/>
          <w:sz w:val="21"/>
          <w:szCs w:val="21"/>
        </w:rPr>
      </w:pPr>
    </w:p>
    <w:p w14:paraId="59CF983A" w14:textId="7F70A572" w:rsidR="000218BD" w:rsidRPr="0016096C" w:rsidRDefault="000218BD" w:rsidP="00FD6B81">
      <w:pPr>
        <w:pStyle w:val="Textoindependiente"/>
        <w:kinsoku w:val="0"/>
        <w:overflowPunct w:val="0"/>
        <w:spacing w:before="12"/>
        <w:ind w:left="426" w:right="400" w:firstLine="2"/>
        <w:rPr>
          <w:rFonts w:ascii="Abadi" w:hAnsi="Abadi"/>
          <w:b w:val="0"/>
          <w:bCs w:val="0"/>
          <w:i/>
          <w:iCs/>
          <w:color w:val="242425"/>
          <w:sz w:val="21"/>
          <w:szCs w:val="21"/>
        </w:rPr>
      </w:pPr>
      <w:r w:rsidRPr="0016096C">
        <w:rPr>
          <w:rFonts w:ascii="Abadi" w:hAnsi="Abadi"/>
          <w:b w:val="0"/>
          <w:bCs w:val="0"/>
          <w:i/>
          <w:iCs/>
          <w:color w:val="242425"/>
          <w:sz w:val="21"/>
          <w:szCs w:val="21"/>
        </w:rPr>
        <w:t>En</w:t>
      </w:r>
      <w:r w:rsidRPr="00DB32C5">
        <w:rPr>
          <w:rFonts w:ascii="Abadi" w:hAnsi="Abadi"/>
          <w:b w:val="0"/>
          <w:bCs w:val="0"/>
          <w:i/>
          <w:iCs/>
          <w:color w:val="242425"/>
          <w:sz w:val="21"/>
          <w:szCs w:val="21"/>
        </w:rPr>
        <w:t xml:space="preserve"> </w:t>
      </w:r>
      <w:r w:rsidRPr="0016096C">
        <w:rPr>
          <w:rFonts w:ascii="Abadi" w:hAnsi="Abadi"/>
          <w:b w:val="0"/>
          <w:bCs w:val="0"/>
          <w:i/>
          <w:iCs/>
          <w:color w:val="242425"/>
          <w:sz w:val="21"/>
          <w:szCs w:val="21"/>
        </w:rPr>
        <w:t>la</w:t>
      </w:r>
      <w:r w:rsidRPr="00DB32C5">
        <w:rPr>
          <w:rFonts w:ascii="Abadi" w:hAnsi="Abadi"/>
          <w:b w:val="0"/>
          <w:bCs w:val="0"/>
          <w:i/>
          <w:iCs/>
          <w:color w:val="242425"/>
          <w:sz w:val="21"/>
          <w:szCs w:val="21"/>
        </w:rPr>
        <w:t xml:space="preserve"> </w:t>
      </w:r>
      <w:r w:rsidRPr="0016096C">
        <w:rPr>
          <w:rFonts w:ascii="Abadi" w:hAnsi="Abadi"/>
          <w:b w:val="0"/>
          <w:bCs w:val="0"/>
          <w:i/>
          <w:iCs/>
          <w:color w:val="242425"/>
          <w:sz w:val="21"/>
          <w:szCs w:val="21"/>
        </w:rPr>
        <w:t>actualidad,</w:t>
      </w:r>
      <w:r w:rsidRPr="00DB32C5">
        <w:rPr>
          <w:rFonts w:ascii="Abadi" w:hAnsi="Abadi"/>
          <w:b w:val="0"/>
          <w:bCs w:val="0"/>
          <w:i/>
          <w:iCs/>
          <w:color w:val="242425"/>
          <w:sz w:val="21"/>
          <w:szCs w:val="21"/>
        </w:rPr>
        <w:t xml:space="preserve"> </w:t>
      </w:r>
      <w:r w:rsidRPr="0016096C">
        <w:rPr>
          <w:rFonts w:ascii="Abadi" w:hAnsi="Abadi"/>
          <w:b w:val="0"/>
          <w:bCs w:val="0"/>
          <w:i/>
          <w:iCs/>
          <w:color w:val="242425"/>
          <w:sz w:val="21"/>
          <w:szCs w:val="21"/>
        </w:rPr>
        <w:t>en</w:t>
      </w:r>
      <w:r w:rsidRPr="00DB32C5">
        <w:rPr>
          <w:rFonts w:ascii="Abadi" w:hAnsi="Abadi"/>
          <w:b w:val="0"/>
          <w:bCs w:val="0"/>
          <w:i/>
          <w:iCs/>
          <w:color w:val="242425"/>
          <w:sz w:val="21"/>
          <w:szCs w:val="21"/>
        </w:rPr>
        <w:t xml:space="preserve"> </w:t>
      </w:r>
      <w:r w:rsidRPr="0016096C">
        <w:rPr>
          <w:rFonts w:ascii="Abadi" w:hAnsi="Abadi"/>
          <w:b w:val="0"/>
          <w:bCs w:val="0"/>
          <w:i/>
          <w:iCs/>
          <w:color w:val="242425"/>
          <w:sz w:val="21"/>
          <w:szCs w:val="21"/>
        </w:rPr>
        <w:t>varios</w:t>
      </w:r>
      <w:r w:rsidRPr="00DB32C5">
        <w:rPr>
          <w:rFonts w:ascii="Abadi" w:hAnsi="Abadi"/>
          <w:b w:val="0"/>
          <w:bCs w:val="0"/>
          <w:i/>
          <w:iCs/>
          <w:color w:val="242425"/>
          <w:sz w:val="21"/>
          <w:szCs w:val="21"/>
        </w:rPr>
        <w:t xml:space="preserve"> </w:t>
      </w:r>
      <w:r w:rsidRPr="0016096C">
        <w:rPr>
          <w:rFonts w:ascii="Abadi" w:hAnsi="Abadi"/>
          <w:b w:val="0"/>
          <w:bCs w:val="0"/>
          <w:i/>
          <w:iCs/>
          <w:color w:val="242425"/>
          <w:sz w:val="21"/>
          <w:szCs w:val="21"/>
        </w:rPr>
        <w:t>países</w:t>
      </w:r>
      <w:r w:rsidRPr="00DB32C5">
        <w:rPr>
          <w:rFonts w:ascii="Abadi" w:hAnsi="Abadi"/>
          <w:b w:val="0"/>
          <w:bCs w:val="0"/>
          <w:i/>
          <w:iCs/>
          <w:color w:val="242425"/>
          <w:sz w:val="21"/>
          <w:szCs w:val="21"/>
        </w:rPr>
        <w:t xml:space="preserve"> </w:t>
      </w:r>
      <w:r w:rsidRPr="0016096C">
        <w:rPr>
          <w:rFonts w:ascii="Abadi" w:hAnsi="Abadi"/>
          <w:b w:val="0"/>
          <w:bCs w:val="0"/>
          <w:i/>
          <w:iCs/>
          <w:color w:val="242425"/>
          <w:sz w:val="21"/>
          <w:szCs w:val="21"/>
        </w:rPr>
        <w:t>de</w:t>
      </w:r>
      <w:r w:rsidRPr="00DB32C5">
        <w:rPr>
          <w:rFonts w:ascii="Abadi" w:hAnsi="Abadi"/>
          <w:b w:val="0"/>
          <w:bCs w:val="0"/>
          <w:i/>
          <w:iCs/>
          <w:color w:val="242425"/>
          <w:sz w:val="21"/>
          <w:szCs w:val="21"/>
        </w:rPr>
        <w:t xml:space="preserve"> </w:t>
      </w:r>
      <w:r w:rsidRPr="0016096C">
        <w:rPr>
          <w:rFonts w:ascii="Abadi" w:hAnsi="Abadi"/>
          <w:b w:val="0"/>
          <w:bCs w:val="0"/>
          <w:i/>
          <w:iCs/>
          <w:color w:val="242425"/>
          <w:sz w:val="21"/>
          <w:szCs w:val="21"/>
        </w:rPr>
        <w:t>América</w:t>
      </w:r>
      <w:r w:rsidRPr="00DB32C5">
        <w:rPr>
          <w:rFonts w:ascii="Abadi" w:hAnsi="Abadi"/>
          <w:b w:val="0"/>
          <w:bCs w:val="0"/>
          <w:i/>
          <w:iCs/>
          <w:color w:val="242425"/>
          <w:sz w:val="21"/>
          <w:szCs w:val="21"/>
        </w:rPr>
        <w:t xml:space="preserve"> </w:t>
      </w:r>
      <w:r w:rsidRPr="0016096C">
        <w:rPr>
          <w:rFonts w:ascii="Abadi" w:hAnsi="Abadi"/>
          <w:b w:val="0"/>
          <w:bCs w:val="0"/>
          <w:i/>
          <w:iCs/>
          <w:color w:val="242425"/>
          <w:sz w:val="21"/>
          <w:szCs w:val="21"/>
        </w:rPr>
        <w:t>Latina</w:t>
      </w:r>
      <w:r w:rsidRPr="00DB32C5">
        <w:rPr>
          <w:rFonts w:ascii="Abadi" w:hAnsi="Abadi"/>
          <w:b w:val="0"/>
          <w:bCs w:val="0"/>
          <w:i/>
          <w:iCs/>
          <w:color w:val="242425"/>
          <w:sz w:val="21"/>
          <w:szCs w:val="21"/>
        </w:rPr>
        <w:t xml:space="preserve"> </w:t>
      </w:r>
      <w:r w:rsidRPr="0016096C">
        <w:rPr>
          <w:rFonts w:ascii="Abadi" w:hAnsi="Abadi"/>
          <w:b w:val="0"/>
          <w:bCs w:val="0"/>
          <w:i/>
          <w:iCs/>
          <w:color w:val="242425"/>
          <w:sz w:val="21"/>
          <w:szCs w:val="21"/>
        </w:rPr>
        <w:t>y</w:t>
      </w:r>
      <w:r w:rsidRPr="00DB32C5">
        <w:rPr>
          <w:rFonts w:ascii="Abadi" w:hAnsi="Abadi"/>
          <w:b w:val="0"/>
          <w:bCs w:val="0"/>
          <w:i/>
          <w:iCs/>
          <w:color w:val="242425"/>
          <w:sz w:val="21"/>
          <w:szCs w:val="21"/>
        </w:rPr>
        <w:t xml:space="preserve"> </w:t>
      </w:r>
      <w:r w:rsidRPr="0016096C">
        <w:rPr>
          <w:rFonts w:ascii="Abadi" w:hAnsi="Abadi"/>
          <w:b w:val="0"/>
          <w:bCs w:val="0"/>
          <w:i/>
          <w:iCs/>
          <w:color w:val="242425"/>
          <w:sz w:val="21"/>
          <w:szCs w:val="21"/>
        </w:rPr>
        <w:t>el</w:t>
      </w:r>
      <w:r w:rsidRPr="00DB32C5">
        <w:rPr>
          <w:rFonts w:ascii="Abadi" w:hAnsi="Abadi"/>
          <w:b w:val="0"/>
          <w:bCs w:val="0"/>
          <w:i/>
          <w:iCs/>
          <w:color w:val="242425"/>
          <w:sz w:val="21"/>
          <w:szCs w:val="21"/>
        </w:rPr>
        <w:t xml:space="preserve"> </w:t>
      </w:r>
      <w:r w:rsidRPr="0016096C">
        <w:rPr>
          <w:rFonts w:ascii="Abadi" w:hAnsi="Abadi"/>
          <w:b w:val="0"/>
          <w:bCs w:val="0"/>
          <w:i/>
          <w:iCs/>
          <w:color w:val="242425"/>
          <w:sz w:val="21"/>
          <w:szCs w:val="21"/>
        </w:rPr>
        <w:t>Caribe,</w:t>
      </w:r>
      <w:r w:rsidRPr="00DB32C5">
        <w:rPr>
          <w:rFonts w:ascii="Abadi" w:hAnsi="Abadi"/>
          <w:b w:val="0"/>
          <w:bCs w:val="0"/>
          <w:i/>
          <w:iCs/>
          <w:color w:val="242425"/>
          <w:sz w:val="21"/>
          <w:szCs w:val="21"/>
        </w:rPr>
        <w:t xml:space="preserve"> </w:t>
      </w:r>
      <w:r w:rsidRPr="0016096C">
        <w:rPr>
          <w:rFonts w:ascii="Abadi" w:hAnsi="Abadi"/>
          <w:b w:val="0"/>
          <w:bCs w:val="0"/>
          <w:i/>
          <w:iCs/>
          <w:color w:val="242425"/>
          <w:sz w:val="21"/>
          <w:szCs w:val="21"/>
        </w:rPr>
        <w:t>las</w:t>
      </w:r>
      <w:r w:rsidRPr="00DB32C5">
        <w:rPr>
          <w:rFonts w:ascii="Abadi" w:hAnsi="Abadi"/>
          <w:b w:val="0"/>
          <w:bCs w:val="0"/>
          <w:i/>
          <w:iCs/>
          <w:color w:val="242425"/>
          <w:sz w:val="21"/>
          <w:szCs w:val="21"/>
        </w:rPr>
        <w:t xml:space="preserve"> </w:t>
      </w:r>
      <w:r w:rsidRPr="0016096C">
        <w:rPr>
          <w:rFonts w:ascii="Abadi" w:hAnsi="Abadi"/>
          <w:b w:val="0"/>
          <w:bCs w:val="0"/>
          <w:i/>
          <w:iCs/>
          <w:color w:val="242425"/>
          <w:sz w:val="21"/>
          <w:szCs w:val="21"/>
        </w:rPr>
        <w:t>instancias</w:t>
      </w:r>
      <w:r w:rsidRPr="00DB32C5">
        <w:rPr>
          <w:rFonts w:ascii="Abadi" w:hAnsi="Abadi"/>
          <w:b w:val="0"/>
          <w:bCs w:val="0"/>
          <w:i/>
          <w:iCs/>
          <w:color w:val="242425"/>
          <w:sz w:val="21"/>
          <w:szCs w:val="21"/>
        </w:rPr>
        <w:t xml:space="preserve"> </w:t>
      </w:r>
      <w:r w:rsidRPr="0016096C">
        <w:rPr>
          <w:rFonts w:ascii="Abadi" w:hAnsi="Abadi"/>
          <w:b w:val="0"/>
          <w:bCs w:val="0"/>
          <w:i/>
          <w:iCs/>
          <w:color w:val="242425"/>
          <w:sz w:val="21"/>
          <w:szCs w:val="21"/>
        </w:rPr>
        <w:t>encargadas</w:t>
      </w:r>
      <w:r w:rsidRPr="00DB32C5">
        <w:rPr>
          <w:rFonts w:ascii="Abadi" w:hAnsi="Abadi"/>
          <w:b w:val="0"/>
          <w:bCs w:val="0"/>
          <w:i/>
          <w:iCs/>
          <w:color w:val="242425"/>
          <w:sz w:val="21"/>
          <w:szCs w:val="21"/>
        </w:rPr>
        <w:t xml:space="preserve"> </w:t>
      </w:r>
      <w:r w:rsidRPr="0016096C">
        <w:rPr>
          <w:rFonts w:ascii="Abadi" w:hAnsi="Abadi"/>
          <w:b w:val="0"/>
          <w:bCs w:val="0"/>
          <w:i/>
          <w:iCs/>
          <w:color w:val="242425"/>
          <w:sz w:val="21"/>
          <w:szCs w:val="21"/>
        </w:rPr>
        <w:t>de</w:t>
      </w:r>
      <w:r w:rsidRPr="00DB32C5">
        <w:rPr>
          <w:rFonts w:ascii="Abadi" w:hAnsi="Abadi"/>
          <w:b w:val="0"/>
          <w:bCs w:val="0"/>
          <w:i/>
          <w:iCs/>
          <w:color w:val="242425"/>
          <w:sz w:val="21"/>
          <w:szCs w:val="21"/>
        </w:rPr>
        <w:t xml:space="preserve"> </w:t>
      </w:r>
      <w:r w:rsidRPr="0016096C">
        <w:rPr>
          <w:rFonts w:ascii="Abadi" w:hAnsi="Abadi"/>
          <w:b w:val="0"/>
          <w:bCs w:val="0"/>
          <w:i/>
          <w:iCs/>
          <w:color w:val="242425"/>
          <w:sz w:val="21"/>
          <w:szCs w:val="21"/>
        </w:rPr>
        <w:t>la</w:t>
      </w:r>
      <w:r w:rsidRPr="00DB32C5">
        <w:rPr>
          <w:rFonts w:ascii="Abadi" w:hAnsi="Abadi"/>
          <w:b w:val="0"/>
          <w:bCs w:val="0"/>
          <w:i/>
          <w:iCs/>
          <w:color w:val="242425"/>
          <w:sz w:val="21"/>
          <w:szCs w:val="21"/>
        </w:rPr>
        <w:t xml:space="preserve"> </w:t>
      </w:r>
      <w:r w:rsidRPr="0016096C">
        <w:rPr>
          <w:rFonts w:ascii="Abadi" w:hAnsi="Abadi"/>
          <w:b w:val="0"/>
          <w:bCs w:val="0"/>
          <w:i/>
          <w:iCs/>
          <w:color w:val="242425"/>
          <w:sz w:val="21"/>
          <w:szCs w:val="21"/>
        </w:rPr>
        <w:t>estadística</w:t>
      </w:r>
      <w:r w:rsidRPr="00DB32C5">
        <w:rPr>
          <w:rFonts w:ascii="Abadi" w:hAnsi="Abadi"/>
          <w:b w:val="0"/>
          <w:bCs w:val="0"/>
          <w:i/>
          <w:iCs/>
          <w:color w:val="242425"/>
          <w:sz w:val="21"/>
          <w:szCs w:val="21"/>
        </w:rPr>
        <w:t xml:space="preserve"> </w:t>
      </w:r>
      <w:r w:rsidRPr="0016096C">
        <w:rPr>
          <w:rFonts w:ascii="Abadi" w:hAnsi="Abadi"/>
          <w:b w:val="0"/>
          <w:bCs w:val="0"/>
          <w:i/>
          <w:iCs/>
          <w:color w:val="242425"/>
          <w:sz w:val="21"/>
          <w:szCs w:val="21"/>
        </w:rPr>
        <w:t>nacional</w:t>
      </w:r>
      <w:r w:rsidRPr="00DB32C5">
        <w:rPr>
          <w:rFonts w:ascii="Abadi" w:hAnsi="Abadi"/>
          <w:b w:val="0"/>
          <w:bCs w:val="0"/>
          <w:i/>
          <w:iCs/>
          <w:color w:val="242425"/>
          <w:sz w:val="21"/>
          <w:szCs w:val="21"/>
        </w:rPr>
        <w:t xml:space="preserve"> </w:t>
      </w:r>
      <w:r w:rsidRPr="0016096C">
        <w:rPr>
          <w:rFonts w:ascii="Abadi" w:hAnsi="Abadi"/>
          <w:b w:val="0"/>
          <w:bCs w:val="0"/>
          <w:i/>
          <w:iCs/>
          <w:color w:val="242425"/>
          <w:sz w:val="21"/>
          <w:szCs w:val="21"/>
        </w:rPr>
        <w:t>han</w:t>
      </w:r>
      <w:r w:rsidRPr="00DB32C5">
        <w:rPr>
          <w:rFonts w:ascii="Abadi" w:hAnsi="Abadi"/>
          <w:b w:val="0"/>
          <w:bCs w:val="0"/>
          <w:i/>
          <w:iCs/>
          <w:color w:val="242425"/>
          <w:sz w:val="21"/>
          <w:szCs w:val="21"/>
        </w:rPr>
        <w:t xml:space="preserve"> </w:t>
      </w:r>
      <w:r w:rsidRPr="0016096C">
        <w:rPr>
          <w:rFonts w:ascii="Abadi" w:hAnsi="Abadi"/>
          <w:b w:val="0"/>
          <w:bCs w:val="0"/>
          <w:i/>
          <w:iCs/>
          <w:color w:val="242425"/>
          <w:sz w:val="21"/>
          <w:szCs w:val="21"/>
        </w:rPr>
        <w:t>construido</w:t>
      </w:r>
      <w:r w:rsidRPr="00DB32C5">
        <w:rPr>
          <w:rFonts w:ascii="Abadi" w:hAnsi="Abadi"/>
          <w:b w:val="0"/>
          <w:bCs w:val="0"/>
          <w:i/>
          <w:iCs/>
          <w:color w:val="242425"/>
          <w:sz w:val="21"/>
          <w:szCs w:val="21"/>
        </w:rPr>
        <w:t xml:space="preserve"> </w:t>
      </w:r>
      <w:r w:rsidRPr="0016096C">
        <w:rPr>
          <w:rFonts w:ascii="Abadi" w:hAnsi="Abadi"/>
          <w:b w:val="0"/>
          <w:bCs w:val="0"/>
          <w:i/>
          <w:iCs/>
          <w:color w:val="242425"/>
          <w:sz w:val="21"/>
          <w:szCs w:val="21"/>
        </w:rPr>
        <w:t>metodologías</w:t>
      </w:r>
      <w:r w:rsidRPr="00DB32C5">
        <w:rPr>
          <w:rFonts w:ascii="Abadi" w:hAnsi="Abadi"/>
          <w:b w:val="0"/>
          <w:bCs w:val="0"/>
          <w:i/>
          <w:iCs/>
          <w:color w:val="242425"/>
          <w:sz w:val="21"/>
          <w:szCs w:val="21"/>
        </w:rPr>
        <w:t xml:space="preserve"> </w:t>
      </w:r>
      <w:r w:rsidRPr="0016096C">
        <w:rPr>
          <w:rFonts w:ascii="Abadi" w:hAnsi="Abadi"/>
          <w:b w:val="0"/>
          <w:bCs w:val="0"/>
          <w:i/>
          <w:iCs/>
          <w:color w:val="242425"/>
          <w:sz w:val="21"/>
          <w:szCs w:val="21"/>
        </w:rPr>
        <w:t>para</w:t>
      </w:r>
      <w:r w:rsidRPr="00DB32C5">
        <w:rPr>
          <w:rFonts w:ascii="Abadi" w:hAnsi="Abadi"/>
          <w:b w:val="0"/>
          <w:bCs w:val="0"/>
          <w:i/>
          <w:iCs/>
          <w:color w:val="242425"/>
          <w:sz w:val="21"/>
          <w:szCs w:val="21"/>
        </w:rPr>
        <w:t xml:space="preserve"> </w:t>
      </w:r>
      <w:r w:rsidRPr="0016096C">
        <w:rPr>
          <w:rFonts w:ascii="Abadi" w:hAnsi="Abadi"/>
          <w:b w:val="0"/>
          <w:bCs w:val="0"/>
          <w:i/>
          <w:iCs/>
          <w:color w:val="242425"/>
          <w:sz w:val="21"/>
          <w:szCs w:val="21"/>
        </w:rPr>
        <w:t>incluir</w:t>
      </w:r>
      <w:r w:rsidRPr="00DB32C5">
        <w:rPr>
          <w:rFonts w:ascii="Abadi" w:hAnsi="Abadi"/>
          <w:b w:val="0"/>
          <w:bCs w:val="0"/>
          <w:i/>
          <w:iCs/>
          <w:color w:val="242425"/>
          <w:sz w:val="21"/>
          <w:szCs w:val="21"/>
        </w:rPr>
        <w:t xml:space="preserve"> </w:t>
      </w:r>
      <w:r w:rsidRPr="0016096C">
        <w:rPr>
          <w:rFonts w:ascii="Abadi" w:hAnsi="Abadi"/>
          <w:b w:val="0"/>
          <w:bCs w:val="0"/>
          <w:i/>
          <w:iCs/>
          <w:color w:val="242425"/>
          <w:sz w:val="21"/>
          <w:szCs w:val="21"/>
        </w:rPr>
        <w:t>el</w:t>
      </w:r>
      <w:r w:rsidRPr="00DB32C5">
        <w:rPr>
          <w:rFonts w:ascii="Abadi" w:hAnsi="Abadi"/>
          <w:b w:val="0"/>
          <w:bCs w:val="0"/>
          <w:i/>
          <w:iCs/>
          <w:color w:val="242425"/>
          <w:sz w:val="21"/>
          <w:szCs w:val="21"/>
        </w:rPr>
        <w:t xml:space="preserve"> </w:t>
      </w:r>
      <w:proofErr w:type="spellStart"/>
      <w:r w:rsidRPr="0016096C">
        <w:rPr>
          <w:rFonts w:ascii="Abadi" w:hAnsi="Abadi"/>
          <w:b w:val="0"/>
          <w:bCs w:val="0"/>
          <w:i/>
          <w:iCs/>
          <w:color w:val="242425"/>
          <w:sz w:val="21"/>
          <w:szCs w:val="21"/>
        </w:rPr>
        <w:t>TnR</w:t>
      </w:r>
      <w:proofErr w:type="spellEnd"/>
      <w:r w:rsidRPr="00DB32C5">
        <w:rPr>
          <w:rFonts w:ascii="Abadi" w:hAnsi="Abadi"/>
          <w:b w:val="0"/>
          <w:bCs w:val="0"/>
          <w:i/>
          <w:iCs/>
          <w:color w:val="242425"/>
          <w:sz w:val="21"/>
          <w:szCs w:val="21"/>
        </w:rPr>
        <w:t xml:space="preserve"> </w:t>
      </w:r>
      <w:r w:rsidRPr="0016096C">
        <w:rPr>
          <w:rFonts w:ascii="Abadi" w:hAnsi="Abadi"/>
          <w:b w:val="0"/>
          <w:bCs w:val="0"/>
          <w:i/>
          <w:iCs/>
          <w:color w:val="242425"/>
          <w:sz w:val="21"/>
          <w:szCs w:val="21"/>
        </w:rPr>
        <w:t>en</w:t>
      </w:r>
      <w:r w:rsidRPr="00DB32C5">
        <w:rPr>
          <w:rFonts w:ascii="Abadi" w:hAnsi="Abadi"/>
          <w:b w:val="0"/>
          <w:bCs w:val="0"/>
          <w:i/>
          <w:iCs/>
          <w:color w:val="242425"/>
          <w:sz w:val="21"/>
          <w:szCs w:val="21"/>
        </w:rPr>
        <w:t xml:space="preserve"> </w:t>
      </w:r>
      <w:r w:rsidRPr="0016096C">
        <w:rPr>
          <w:rFonts w:ascii="Abadi" w:hAnsi="Abadi"/>
          <w:b w:val="0"/>
          <w:bCs w:val="0"/>
          <w:i/>
          <w:iCs/>
          <w:color w:val="242425"/>
          <w:sz w:val="21"/>
          <w:szCs w:val="21"/>
        </w:rPr>
        <w:t>las cuentas nacionales.</w:t>
      </w:r>
    </w:p>
    <w:p w14:paraId="0C0FCF80" w14:textId="214F2ADF" w:rsidR="000218BD" w:rsidRPr="004A400C" w:rsidRDefault="000218BD" w:rsidP="00FD6B81">
      <w:pPr>
        <w:pStyle w:val="Textoindependiente"/>
        <w:kinsoku w:val="0"/>
        <w:overflowPunct w:val="0"/>
        <w:spacing w:before="213"/>
        <w:ind w:left="426" w:right="400" w:firstLine="1"/>
        <w:rPr>
          <w:rFonts w:ascii="Abadi" w:hAnsi="Abadi" w:cs="Arial Narrow"/>
          <w:b w:val="0"/>
          <w:bCs w:val="0"/>
          <w:i/>
          <w:iCs/>
          <w:color w:val="1E1E20"/>
          <w:sz w:val="21"/>
          <w:szCs w:val="21"/>
        </w:rPr>
      </w:pPr>
      <w:r w:rsidRPr="004A400C">
        <w:rPr>
          <w:rFonts w:ascii="Abadi" w:hAnsi="Abadi" w:cs="Arial Narrow"/>
          <w:b w:val="0"/>
          <w:bCs w:val="0"/>
          <w:i/>
          <w:iCs/>
          <w:color w:val="1E1E20"/>
          <w:sz w:val="21"/>
          <w:szCs w:val="21"/>
        </w:rPr>
        <w:t>Según datos de INEGI las labores domésticas y de cuidados, así denominadas genéricamente, que no son remunerados ordinariamente comprenden:</w:t>
      </w:r>
    </w:p>
    <w:p w14:paraId="55982097" w14:textId="1E80773D" w:rsidR="000218BD" w:rsidRPr="004A400C" w:rsidRDefault="000218BD">
      <w:pPr>
        <w:pStyle w:val="Textoindependiente"/>
        <w:numPr>
          <w:ilvl w:val="0"/>
          <w:numId w:val="35"/>
        </w:numPr>
        <w:kinsoku w:val="0"/>
        <w:overflowPunct w:val="0"/>
        <w:ind w:right="400"/>
        <w:rPr>
          <w:rFonts w:ascii="Abadi" w:hAnsi="Abadi" w:cs="Arial Narrow"/>
          <w:b w:val="0"/>
          <w:bCs w:val="0"/>
          <w:i/>
          <w:iCs/>
          <w:color w:val="1E1E20"/>
          <w:sz w:val="21"/>
          <w:szCs w:val="21"/>
        </w:rPr>
      </w:pPr>
      <w:r w:rsidRPr="004A400C">
        <w:rPr>
          <w:rFonts w:ascii="Abadi" w:hAnsi="Abadi" w:cs="Arial Narrow"/>
          <w:b w:val="0"/>
          <w:bCs w:val="0"/>
          <w:i/>
          <w:iCs/>
          <w:color w:val="1E1E20"/>
          <w:sz w:val="21"/>
          <w:szCs w:val="21"/>
        </w:rPr>
        <w:t>Alimentación;</w:t>
      </w:r>
    </w:p>
    <w:p w14:paraId="48271872" w14:textId="454227F0" w:rsidR="000218BD" w:rsidRPr="004A400C" w:rsidRDefault="000218BD">
      <w:pPr>
        <w:pStyle w:val="Textoindependiente"/>
        <w:numPr>
          <w:ilvl w:val="0"/>
          <w:numId w:val="35"/>
        </w:numPr>
        <w:kinsoku w:val="0"/>
        <w:overflowPunct w:val="0"/>
        <w:ind w:right="400"/>
        <w:rPr>
          <w:rFonts w:ascii="Abadi" w:hAnsi="Abadi" w:cs="Arial Narrow"/>
          <w:b w:val="0"/>
          <w:bCs w:val="0"/>
          <w:i/>
          <w:iCs/>
          <w:color w:val="1E1E20"/>
          <w:sz w:val="21"/>
          <w:szCs w:val="21"/>
        </w:rPr>
      </w:pPr>
      <w:r w:rsidRPr="004A400C">
        <w:rPr>
          <w:rFonts w:ascii="Abadi" w:hAnsi="Abadi" w:cs="Arial Narrow"/>
          <w:b w:val="0"/>
          <w:bCs w:val="0"/>
          <w:i/>
          <w:iCs/>
          <w:color w:val="1E1E20"/>
          <w:sz w:val="21"/>
          <w:szCs w:val="21"/>
        </w:rPr>
        <w:t>Limpieza y mantenimiento de vivienda;</w:t>
      </w:r>
    </w:p>
    <w:p w14:paraId="1EE1B438" w14:textId="57B60622" w:rsidR="000218BD" w:rsidRPr="004A400C" w:rsidRDefault="000218BD">
      <w:pPr>
        <w:pStyle w:val="Textoindependiente"/>
        <w:numPr>
          <w:ilvl w:val="0"/>
          <w:numId w:val="35"/>
        </w:numPr>
        <w:kinsoku w:val="0"/>
        <w:overflowPunct w:val="0"/>
        <w:ind w:right="400"/>
        <w:rPr>
          <w:rFonts w:ascii="Abadi" w:hAnsi="Abadi" w:cs="Arial Narrow"/>
          <w:b w:val="0"/>
          <w:bCs w:val="0"/>
          <w:i/>
          <w:iCs/>
          <w:color w:val="1E1E20"/>
          <w:sz w:val="21"/>
          <w:szCs w:val="21"/>
        </w:rPr>
      </w:pPr>
      <w:r w:rsidRPr="004A400C">
        <w:rPr>
          <w:rFonts w:ascii="Abadi" w:hAnsi="Abadi" w:cs="Arial Narrow"/>
          <w:b w:val="0"/>
          <w:bCs w:val="0"/>
          <w:i/>
          <w:iCs/>
          <w:color w:val="1E1E20"/>
          <w:sz w:val="21"/>
          <w:szCs w:val="21"/>
        </w:rPr>
        <w:t>Limpieza y cuidado de la ropa y calzado;</w:t>
      </w:r>
    </w:p>
    <w:p w14:paraId="53CB83E9" w14:textId="57568BB5" w:rsidR="000218BD" w:rsidRPr="004A400C" w:rsidRDefault="000218BD">
      <w:pPr>
        <w:pStyle w:val="Textoindependiente"/>
        <w:numPr>
          <w:ilvl w:val="0"/>
          <w:numId w:val="35"/>
        </w:numPr>
        <w:kinsoku w:val="0"/>
        <w:overflowPunct w:val="0"/>
        <w:ind w:right="400"/>
        <w:rPr>
          <w:rFonts w:ascii="Abadi" w:hAnsi="Abadi" w:cs="Arial Narrow"/>
          <w:b w:val="0"/>
          <w:bCs w:val="0"/>
          <w:i/>
          <w:iCs/>
          <w:color w:val="1E1E20"/>
          <w:sz w:val="21"/>
          <w:szCs w:val="21"/>
        </w:rPr>
      </w:pPr>
      <w:r w:rsidRPr="004A400C">
        <w:rPr>
          <w:rFonts w:ascii="Abadi" w:hAnsi="Abadi" w:cs="Arial Narrow"/>
          <w:b w:val="0"/>
          <w:bCs w:val="0"/>
          <w:i/>
          <w:iCs/>
          <w:color w:val="1E1E20"/>
          <w:sz w:val="21"/>
          <w:szCs w:val="21"/>
        </w:rPr>
        <w:t>Compras y administración del hogar;</w:t>
      </w:r>
    </w:p>
    <w:p w14:paraId="41906AFE" w14:textId="4F5D11AC" w:rsidR="000218BD" w:rsidRPr="004A400C" w:rsidRDefault="000218BD">
      <w:pPr>
        <w:pStyle w:val="Textoindependiente"/>
        <w:numPr>
          <w:ilvl w:val="0"/>
          <w:numId w:val="35"/>
        </w:numPr>
        <w:kinsoku w:val="0"/>
        <w:overflowPunct w:val="0"/>
        <w:ind w:right="400"/>
        <w:rPr>
          <w:rFonts w:ascii="Abadi" w:hAnsi="Abadi" w:cs="Arial Narrow"/>
          <w:b w:val="0"/>
          <w:bCs w:val="0"/>
          <w:i/>
          <w:iCs/>
          <w:color w:val="1E1E20"/>
          <w:sz w:val="21"/>
          <w:szCs w:val="21"/>
        </w:rPr>
      </w:pPr>
      <w:r w:rsidRPr="004A400C">
        <w:rPr>
          <w:rFonts w:ascii="Abadi" w:hAnsi="Abadi" w:cs="Arial Narrow"/>
          <w:b w:val="0"/>
          <w:bCs w:val="0"/>
          <w:i/>
          <w:iCs/>
          <w:color w:val="1E1E20"/>
          <w:sz w:val="21"/>
          <w:szCs w:val="21"/>
        </w:rPr>
        <w:t>Ciudadanos y apoyo; y</w:t>
      </w:r>
    </w:p>
    <w:p w14:paraId="5C657AF2" w14:textId="269AC1F2" w:rsidR="000218BD" w:rsidRPr="004A400C" w:rsidRDefault="000218BD">
      <w:pPr>
        <w:pStyle w:val="Textoindependiente"/>
        <w:numPr>
          <w:ilvl w:val="0"/>
          <w:numId w:val="35"/>
        </w:numPr>
        <w:kinsoku w:val="0"/>
        <w:overflowPunct w:val="0"/>
        <w:ind w:right="400"/>
        <w:rPr>
          <w:rFonts w:ascii="Abadi" w:hAnsi="Abadi" w:cs="Arial Narrow"/>
          <w:b w:val="0"/>
          <w:bCs w:val="0"/>
          <w:i/>
          <w:iCs/>
          <w:color w:val="1E1E20"/>
          <w:sz w:val="21"/>
          <w:szCs w:val="21"/>
        </w:rPr>
      </w:pPr>
      <w:r w:rsidRPr="004A400C">
        <w:rPr>
          <w:rFonts w:ascii="Abadi" w:hAnsi="Abadi" w:cs="Arial Narrow"/>
          <w:b w:val="0"/>
          <w:bCs w:val="0"/>
          <w:i/>
          <w:iCs/>
          <w:color w:val="1E1E20"/>
          <w:sz w:val="21"/>
          <w:szCs w:val="21"/>
        </w:rPr>
        <w:t>Ayuda a otros hogares y trabajo voluntario.</w:t>
      </w:r>
    </w:p>
    <w:p w14:paraId="4760BEFF" w14:textId="27E667AA" w:rsidR="000218BD" w:rsidRPr="004A400C" w:rsidRDefault="000218BD" w:rsidP="00FD6B81">
      <w:pPr>
        <w:pStyle w:val="Textoindependiente"/>
        <w:kinsoku w:val="0"/>
        <w:overflowPunct w:val="0"/>
        <w:spacing w:before="17"/>
        <w:ind w:left="426" w:right="400"/>
        <w:rPr>
          <w:rFonts w:ascii="Abadi" w:hAnsi="Abadi" w:cs="Arial Narrow"/>
          <w:b w:val="0"/>
          <w:bCs w:val="0"/>
          <w:i/>
          <w:iCs/>
          <w:color w:val="1E1E20"/>
          <w:sz w:val="21"/>
          <w:szCs w:val="21"/>
        </w:rPr>
      </w:pPr>
      <w:r w:rsidRPr="004A400C">
        <w:rPr>
          <w:rFonts w:ascii="Abadi" w:hAnsi="Abadi" w:cs="Arial Narrow"/>
          <w:b w:val="0"/>
          <w:bCs w:val="0"/>
          <w:i/>
          <w:iCs/>
          <w:color w:val="1E1E20"/>
          <w:sz w:val="21"/>
          <w:szCs w:val="21"/>
        </w:rPr>
        <w:t xml:space="preserve">De acuerdo con este mismo organismo, en  2019 el valor económico del </w:t>
      </w:r>
      <w:proofErr w:type="spellStart"/>
      <w:r w:rsidRPr="004A400C">
        <w:rPr>
          <w:rFonts w:ascii="Abadi" w:hAnsi="Abadi" w:cs="Arial Narrow"/>
          <w:b w:val="0"/>
          <w:bCs w:val="0"/>
          <w:i/>
          <w:iCs/>
          <w:color w:val="1E1E20"/>
          <w:sz w:val="21"/>
          <w:szCs w:val="21"/>
        </w:rPr>
        <w:t>TnR</w:t>
      </w:r>
      <w:proofErr w:type="spellEnd"/>
      <w:r w:rsidRPr="004A400C">
        <w:rPr>
          <w:rFonts w:ascii="Abadi" w:hAnsi="Abadi" w:cs="Arial Narrow"/>
          <w:b w:val="0"/>
          <w:bCs w:val="0"/>
          <w:i/>
          <w:iCs/>
          <w:color w:val="1E1E20"/>
          <w:sz w:val="21"/>
          <w:szCs w:val="21"/>
        </w:rPr>
        <w:t xml:space="preserve"> en  México alcanzó un  nivel equivalente a  5.6  billones de pesos, representando  un  22.8%   del  Producto  Interno  Bruto  del  país,   un incremento de 100 mil millones en comparación con 2018, superior a lo alcanzado  por   otras  actividades   económicas  como   la    industria Manufacturera, los servicios inmobiliarios y el alquiler de bienes inmuebles intangibles, los cuales registraron una participación de 18.6%, 17.3% y 9.7 % respectivamente, para ese mismo año.</w:t>
      </w:r>
    </w:p>
    <w:p w14:paraId="658C0850" w14:textId="31DDD7FA" w:rsidR="000218BD" w:rsidRPr="004A400C" w:rsidRDefault="000218BD" w:rsidP="00FD6B81">
      <w:pPr>
        <w:pStyle w:val="Textoindependiente"/>
        <w:kinsoku w:val="0"/>
        <w:overflowPunct w:val="0"/>
        <w:spacing w:before="198"/>
        <w:ind w:left="426" w:right="400" w:firstLine="9"/>
        <w:rPr>
          <w:rFonts w:ascii="Abadi" w:hAnsi="Abadi"/>
          <w:b w:val="0"/>
          <w:bCs w:val="0"/>
          <w:i/>
          <w:iCs/>
          <w:color w:val="242425"/>
          <w:sz w:val="21"/>
          <w:szCs w:val="21"/>
        </w:rPr>
      </w:pPr>
      <w:r w:rsidRPr="004A400C">
        <w:rPr>
          <w:rFonts w:ascii="Abadi" w:hAnsi="Abadi" w:cs="Arial Narrow"/>
          <w:b w:val="0"/>
          <w:bCs w:val="0"/>
          <w:i/>
          <w:iCs/>
          <w:color w:val="1E1E20"/>
          <w:sz w:val="21"/>
          <w:szCs w:val="21"/>
        </w:rPr>
        <w:t>L</w:t>
      </w:r>
      <w:r w:rsidR="00FD6B81" w:rsidRPr="004A400C">
        <w:rPr>
          <w:rFonts w:ascii="Abadi" w:hAnsi="Abadi" w:cs="Arial Narrow"/>
          <w:b w:val="0"/>
          <w:bCs w:val="0"/>
          <w:i/>
          <w:iCs/>
          <w:color w:val="1E1E20"/>
          <w:sz w:val="21"/>
          <w:szCs w:val="21"/>
        </w:rPr>
        <w:t>a</w:t>
      </w:r>
      <w:r w:rsidRPr="004A400C">
        <w:rPr>
          <w:rFonts w:ascii="Abadi" w:hAnsi="Abadi" w:cs="Arial Narrow"/>
          <w:b w:val="0"/>
          <w:bCs w:val="0"/>
          <w:i/>
          <w:iCs/>
          <w:color w:val="1E1E20"/>
          <w:sz w:val="21"/>
          <w:szCs w:val="21"/>
        </w:rPr>
        <w:t xml:space="preserve"> generación de riqueza de est</w:t>
      </w:r>
      <w:r w:rsidR="00FD6B81" w:rsidRPr="004A400C">
        <w:rPr>
          <w:rFonts w:ascii="Abadi" w:hAnsi="Abadi" w:cs="Arial Narrow"/>
          <w:b w:val="0"/>
          <w:bCs w:val="0"/>
          <w:i/>
          <w:iCs/>
          <w:color w:val="1E1E20"/>
          <w:sz w:val="21"/>
          <w:szCs w:val="21"/>
        </w:rPr>
        <w:t>a</w:t>
      </w:r>
      <w:r w:rsidRPr="004A400C">
        <w:rPr>
          <w:rFonts w:ascii="Abadi" w:hAnsi="Abadi" w:cs="Arial Narrow"/>
          <w:b w:val="0"/>
          <w:bCs w:val="0"/>
          <w:i/>
          <w:iCs/>
          <w:color w:val="1E1E20"/>
          <w:sz w:val="21"/>
          <w:szCs w:val="21"/>
        </w:rPr>
        <w:t xml:space="preserve"> sext</w:t>
      </w:r>
      <w:r w:rsidR="00FD6B81" w:rsidRPr="004A400C">
        <w:rPr>
          <w:rFonts w:ascii="Abadi" w:hAnsi="Abadi" w:cs="Arial Narrow"/>
          <w:b w:val="0"/>
          <w:bCs w:val="0"/>
          <w:i/>
          <w:iCs/>
          <w:color w:val="1E1E20"/>
          <w:sz w:val="21"/>
          <w:szCs w:val="21"/>
        </w:rPr>
        <w:t>a</w:t>
      </w:r>
      <w:r w:rsidRPr="004A400C">
        <w:rPr>
          <w:rFonts w:ascii="Abadi" w:hAnsi="Abadi" w:cs="Arial Narrow"/>
          <w:b w:val="0"/>
          <w:bCs w:val="0"/>
          <w:i/>
          <w:iCs/>
          <w:color w:val="1E1E20"/>
          <w:sz w:val="21"/>
          <w:szCs w:val="21"/>
        </w:rPr>
        <w:t xml:space="preserve"> p</w:t>
      </w:r>
      <w:r w:rsidR="00FD6B81" w:rsidRPr="004A400C">
        <w:rPr>
          <w:rFonts w:ascii="Abadi" w:hAnsi="Abadi" w:cs="Arial Narrow"/>
          <w:b w:val="0"/>
          <w:bCs w:val="0"/>
          <w:i/>
          <w:iCs/>
          <w:color w:val="1E1E20"/>
          <w:sz w:val="21"/>
          <w:szCs w:val="21"/>
        </w:rPr>
        <w:t>a</w:t>
      </w:r>
      <w:r w:rsidRPr="004A400C">
        <w:rPr>
          <w:rFonts w:ascii="Abadi" w:hAnsi="Abadi" w:cs="Arial Narrow"/>
          <w:b w:val="0"/>
          <w:bCs w:val="0"/>
          <w:i/>
          <w:iCs/>
          <w:color w:val="1E1E20"/>
          <w:sz w:val="21"/>
          <w:szCs w:val="21"/>
        </w:rPr>
        <w:t xml:space="preserve">rte del PIB representa una contribución significativa al resto del indicador, al grado que el trabajo que sí es remunerado puede darse gracias al aporte del </w:t>
      </w:r>
      <w:proofErr w:type="spellStart"/>
      <w:r w:rsidRPr="004A400C">
        <w:rPr>
          <w:rFonts w:ascii="Abadi" w:hAnsi="Abadi" w:cs="Arial Narrow"/>
          <w:b w:val="0"/>
          <w:bCs w:val="0"/>
          <w:i/>
          <w:iCs/>
          <w:color w:val="1E1E20"/>
          <w:sz w:val="21"/>
          <w:szCs w:val="21"/>
        </w:rPr>
        <w:t>TnR</w:t>
      </w:r>
      <w:proofErr w:type="spellEnd"/>
      <w:r w:rsidRPr="004A400C">
        <w:rPr>
          <w:rFonts w:ascii="Abadi" w:hAnsi="Abadi" w:cs="Arial Narrow"/>
          <w:b w:val="0"/>
          <w:bCs w:val="0"/>
          <w:i/>
          <w:iCs/>
          <w:color w:val="1E1E20"/>
          <w:sz w:val="21"/>
          <w:szCs w:val="21"/>
        </w:rPr>
        <w:t xml:space="preserve">. Se puede decir, entonces, que el </w:t>
      </w:r>
      <w:proofErr w:type="spellStart"/>
      <w:r w:rsidRPr="004A400C">
        <w:rPr>
          <w:rFonts w:ascii="Abadi" w:hAnsi="Abadi" w:cs="Arial Narrow"/>
          <w:b w:val="0"/>
          <w:bCs w:val="0"/>
          <w:i/>
          <w:iCs/>
          <w:color w:val="1E1E20"/>
          <w:sz w:val="21"/>
          <w:szCs w:val="21"/>
        </w:rPr>
        <w:t>TnR</w:t>
      </w:r>
      <w:proofErr w:type="spellEnd"/>
      <w:r w:rsidRPr="004A400C">
        <w:rPr>
          <w:rFonts w:ascii="Abadi" w:hAnsi="Abadi" w:cs="Arial Narrow"/>
          <w:b w:val="0"/>
          <w:bCs w:val="0"/>
          <w:i/>
          <w:iCs/>
          <w:color w:val="1E1E20"/>
          <w:sz w:val="21"/>
          <w:szCs w:val="21"/>
        </w:rPr>
        <w:t xml:space="preserve"> es un subsidio invisible a la economía. En México, como en el mundo, la mayoría de las labores domésticas y de cuidados no remunerados son realizadas por mujeres. Tan solo para el año</w:t>
      </w:r>
      <w:r w:rsidRPr="00DB32C5">
        <w:rPr>
          <w:rFonts w:ascii="Abadi" w:hAnsi="Abadi"/>
          <w:b w:val="0"/>
          <w:bCs w:val="0"/>
          <w:i/>
          <w:iCs/>
          <w:color w:val="242425"/>
          <w:sz w:val="21"/>
          <w:szCs w:val="21"/>
        </w:rPr>
        <w:t xml:space="preserve"> </w:t>
      </w:r>
      <w:r w:rsidRPr="004A400C">
        <w:rPr>
          <w:rFonts w:ascii="Abadi" w:hAnsi="Abadi"/>
          <w:b w:val="0"/>
          <w:bCs w:val="0"/>
          <w:i/>
          <w:iCs/>
          <w:color w:val="242425"/>
          <w:sz w:val="21"/>
          <w:szCs w:val="21"/>
        </w:rPr>
        <w:t xml:space="preserve">antepasado (2019) las mujeres mexicanas aportaron 82.8% del tiempo que en los hogares destinaron o dichas actividades. Para ese mismo año el valor del </w:t>
      </w:r>
      <w:proofErr w:type="spellStart"/>
      <w:r w:rsidRPr="004A400C">
        <w:rPr>
          <w:rFonts w:ascii="Abadi" w:hAnsi="Abadi"/>
          <w:b w:val="0"/>
          <w:bCs w:val="0"/>
          <w:i/>
          <w:iCs/>
          <w:color w:val="242425"/>
          <w:sz w:val="21"/>
          <w:szCs w:val="21"/>
        </w:rPr>
        <w:t>TnR</w:t>
      </w:r>
      <w:proofErr w:type="spellEnd"/>
      <w:r w:rsidRPr="004A400C">
        <w:rPr>
          <w:rFonts w:ascii="Abadi" w:hAnsi="Abadi"/>
          <w:b w:val="0"/>
          <w:bCs w:val="0"/>
          <w:i/>
          <w:iCs/>
          <w:color w:val="242425"/>
          <w:sz w:val="21"/>
          <w:szCs w:val="21"/>
        </w:rPr>
        <w:t xml:space="preserve"> de las mujeres en cifras netas (sin el componente de prestaciones sociales) tuvo un valor equivalente o 62 mil 288 pesos, mientras que el de los hombres fue de 24 mil 289 pesos.</w:t>
      </w:r>
    </w:p>
    <w:p w14:paraId="4827D06F" w14:textId="77777777" w:rsidR="000218BD" w:rsidRPr="004A400C" w:rsidRDefault="000218BD" w:rsidP="002B5592">
      <w:pPr>
        <w:pStyle w:val="Textoindependiente"/>
        <w:kinsoku w:val="0"/>
        <w:overflowPunct w:val="0"/>
        <w:spacing w:before="7"/>
        <w:jc w:val="left"/>
        <w:rPr>
          <w:rFonts w:ascii="Abadi" w:hAnsi="Abadi"/>
          <w:b w:val="0"/>
          <w:bCs w:val="0"/>
          <w:i/>
          <w:iCs/>
          <w:color w:val="242425"/>
          <w:sz w:val="21"/>
          <w:szCs w:val="21"/>
        </w:rPr>
      </w:pPr>
    </w:p>
    <w:p w14:paraId="3A741754" w14:textId="1EEC4119" w:rsidR="000218BD" w:rsidRDefault="000218BD" w:rsidP="00FD6B81">
      <w:pPr>
        <w:pStyle w:val="Textoindependiente"/>
        <w:kinsoku w:val="0"/>
        <w:overflowPunct w:val="0"/>
        <w:ind w:left="426" w:right="400" w:firstLine="12"/>
        <w:rPr>
          <w:rFonts w:ascii="Abadi" w:hAnsi="Abadi"/>
          <w:b w:val="0"/>
          <w:bCs w:val="0"/>
          <w:i/>
          <w:iCs/>
          <w:color w:val="242425"/>
          <w:sz w:val="21"/>
          <w:szCs w:val="21"/>
        </w:rPr>
      </w:pPr>
      <w:r w:rsidRPr="00FD6B81">
        <w:rPr>
          <w:rFonts w:ascii="Abadi" w:hAnsi="Abadi"/>
          <w:b w:val="0"/>
          <w:bCs w:val="0"/>
          <w:i/>
          <w:iCs/>
          <w:color w:val="242425"/>
          <w:sz w:val="21"/>
          <w:szCs w:val="21"/>
        </w:rPr>
        <w:t>Las</w:t>
      </w:r>
      <w:r w:rsidRPr="00DB32C5">
        <w:rPr>
          <w:rFonts w:ascii="Abadi" w:hAnsi="Abadi"/>
          <w:b w:val="0"/>
          <w:bCs w:val="0"/>
          <w:i/>
          <w:iCs/>
          <w:color w:val="242425"/>
          <w:sz w:val="21"/>
          <w:szCs w:val="21"/>
        </w:rPr>
        <w:t xml:space="preserve"> </w:t>
      </w:r>
      <w:r w:rsidRPr="00FD6B81">
        <w:rPr>
          <w:rFonts w:ascii="Abadi" w:hAnsi="Abadi"/>
          <w:b w:val="0"/>
          <w:bCs w:val="0"/>
          <w:i/>
          <w:iCs/>
          <w:color w:val="242425"/>
          <w:sz w:val="21"/>
          <w:szCs w:val="21"/>
        </w:rPr>
        <w:t>mujeres</w:t>
      </w:r>
      <w:r w:rsidRPr="00DB32C5">
        <w:rPr>
          <w:rFonts w:ascii="Abadi" w:hAnsi="Abadi"/>
          <w:b w:val="0"/>
          <w:bCs w:val="0"/>
          <w:i/>
          <w:iCs/>
          <w:color w:val="242425"/>
          <w:sz w:val="21"/>
          <w:szCs w:val="21"/>
        </w:rPr>
        <w:t xml:space="preserve"> </w:t>
      </w:r>
      <w:r w:rsidRPr="00FD6B81">
        <w:rPr>
          <w:rFonts w:ascii="Abadi" w:hAnsi="Abadi"/>
          <w:b w:val="0"/>
          <w:bCs w:val="0"/>
          <w:i/>
          <w:iCs/>
          <w:color w:val="242425"/>
          <w:sz w:val="21"/>
          <w:szCs w:val="21"/>
        </w:rPr>
        <w:t>no</w:t>
      </w:r>
      <w:r w:rsidRPr="00DB32C5">
        <w:rPr>
          <w:rFonts w:ascii="Abadi" w:hAnsi="Abadi"/>
          <w:b w:val="0"/>
          <w:bCs w:val="0"/>
          <w:i/>
          <w:iCs/>
          <w:color w:val="242425"/>
          <w:sz w:val="21"/>
          <w:szCs w:val="21"/>
        </w:rPr>
        <w:t xml:space="preserve"> </w:t>
      </w:r>
      <w:r w:rsidRPr="00FD6B81">
        <w:rPr>
          <w:rFonts w:ascii="Abadi" w:hAnsi="Abadi"/>
          <w:b w:val="0"/>
          <w:bCs w:val="0"/>
          <w:i/>
          <w:iCs/>
          <w:color w:val="242425"/>
          <w:sz w:val="21"/>
          <w:szCs w:val="21"/>
        </w:rPr>
        <w:t>se</w:t>
      </w:r>
      <w:r w:rsidRPr="00DB32C5">
        <w:rPr>
          <w:rFonts w:ascii="Abadi" w:hAnsi="Abadi"/>
          <w:b w:val="0"/>
          <w:bCs w:val="0"/>
          <w:i/>
          <w:iCs/>
          <w:color w:val="242425"/>
          <w:sz w:val="21"/>
          <w:szCs w:val="21"/>
        </w:rPr>
        <w:t xml:space="preserve"> </w:t>
      </w:r>
      <w:r w:rsidRPr="00FD6B81">
        <w:rPr>
          <w:rFonts w:ascii="Abadi" w:hAnsi="Abadi"/>
          <w:b w:val="0"/>
          <w:bCs w:val="0"/>
          <w:i/>
          <w:iCs/>
          <w:color w:val="242425"/>
          <w:sz w:val="21"/>
          <w:szCs w:val="21"/>
        </w:rPr>
        <w:t>pueden</w:t>
      </w:r>
      <w:r w:rsidRPr="00DB32C5">
        <w:rPr>
          <w:rFonts w:ascii="Abadi" w:hAnsi="Abadi"/>
          <w:b w:val="0"/>
          <w:bCs w:val="0"/>
          <w:i/>
          <w:iCs/>
          <w:color w:val="242425"/>
          <w:sz w:val="21"/>
          <w:szCs w:val="21"/>
        </w:rPr>
        <w:t xml:space="preserve"> </w:t>
      </w:r>
      <w:r w:rsidRPr="00FD6B81">
        <w:rPr>
          <w:rFonts w:ascii="Abadi" w:hAnsi="Abadi"/>
          <w:b w:val="0"/>
          <w:bCs w:val="0"/>
          <w:i/>
          <w:iCs/>
          <w:color w:val="242425"/>
          <w:sz w:val="21"/>
          <w:szCs w:val="21"/>
        </w:rPr>
        <w:t>integrar</w:t>
      </w:r>
      <w:r w:rsidRPr="00DB32C5">
        <w:rPr>
          <w:rFonts w:ascii="Abadi" w:hAnsi="Abadi"/>
          <w:b w:val="0"/>
          <w:bCs w:val="0"/>
          <w:i/>
          <w:iCs/>
          <w:color w:val="242425"/>
          <w:sz w:val="21"/>
          <w:szCs w:val="21"/>
        </w:rPr>
        <w:t xml:space="preserve"> </w:t>
      </w:r>
      <w:r w:rsidRPr="00FD6B81">
        <w:rPr>
          <w:rFonts w:ascii="Abadi" w:hAnsi="Abadi"/>
          <w:b w:val="0"/>
          <w:bCs w:val="0"/>
          <w:i/>
          <w:iCs/>
          <w:color w:val="242425"/>
          <w:sz w:val="21"/>
          <w:szCs w:val="21"/>
        </w:rPr>
        <w:t>al</w:t>
      </w:r>
      <w:r w:rsidRPr="00DB32C5">
        <w:rPr>
          <w:rFonts w:ascii="Abadi" w:hAnsi="Abadi"/>
          <w:b w:val="0"/>
          <w:bCs w:val="0"/>
          <w:i/>
          <w:iCs/>
          <w:color w:val="242425"/>
          <w:sz w:val="21"/>
          <w:szCs w:val="21"/>
        </w:rPr>
        <w:t xml:space="preserve"> </w:t>
      </w:r>
      <w:r w:rsidRPr="00FD6B81">
        <w:rPr>
          <w:rFonts w:ascii="Abadi" w:hAnsi="Abadi"/>
          <w:b w:val="0"/>
          <w:bCs w:val="0"/>
          <w:i/>
          <w:iCs/>
          <w:color w:val="242425"/>
          <w:sz w:val="21"/>
          <w:szCs w:val="21"/>
        </w:rPr>
        <w:t>mercado</w:t>
      </w:r>
      <w:r w:rsidRPr="00DB32C5">
        <w:rPr>
          <w:rFonts w:ascii="Abadi" w:hAnsi="Abadi"/>
          <w:b w:val="0"/>
          <w:bCs w:val="0"/>
          <w:i/>
          <w:iCs/>
          <w:color w:val="242425"/>
          <w:sz w:val="21"/>
          <w:szCs w:val="21"/>
        </w:rPr>
        <w:t xml:space="preserve"> </w:t>
      </w:r>
      <w:r w:rsidRPr="00FD6B81">
        <w:rPr>
          <w:rFonts w:ascii="Abadi" w:hAnsi="Abadi"/>
          <w:b w:val="0"/>
          <w:bCs w:val="0"/>
          <w:i/>
          <w:iCs/>
          <w:color w:val="242425"/>
          <w:sz w:val="21"/>
          <w:szCs w:val="21"/>
        </w:rPr>
        <w:t>laboral</w:t>
      </w:r>
      <w:r w:rsidRPr="00DB32C5">
        <w:rPr>
          <w:rFonts w:ascii="Abadi" w:hAnsi="Abadi"/>
          <w:b w:val="0"/>
          <w:bCs w:val="0"/>
          <w:i/>
          <w:iCs/>
          <w:color w:val="242425"/>
          <w:sz w:val="21"/>
          <w:szCs w:val="21"/>
        </w:rPr>
        <w:t xml:space="preserve"> </w:t>
      </w:r>
      <w:r w:rsidRPr="00FD6B81">
        <w:rPr>
          <w:rFonts w:ascii="Abadi" w:hAnsi="Abadi"/>
          <w:b w:val="0"/>
          <w:bCs w:val="0"/>
          <w:i/>
          <w:iCs/>
          <w:color w:val="242425"/>
          <w:sz w:val="21"/>
          <w:szCs w:val="21"/>
        </w:rPr>
        <w:t>al</w:t>
      </w:r>
      <w:r w:rsidRPr="00DB32C5">
        <w:rPr>
          <w:rFonts w:ascii="Abadi" w:hAnsi="Abadi"/>
          <w:b w:val="0"/>
          <w:bCs w:val="0"/>
          <w:i/>
          <w:iCs/>
          <w:color w:val="242425"/>
          <w:sz w:val="21"/>
          <w:szCs w:val="21"/>
        </w:rPr>
        <w:t xml:space="preserve"> </w:t>
      </w:r>
      <w:r w:rsidRPr="00FD6B81">
        <w:rPr>
          <w:rFonts w:ascii="Abadi" w:hAnsi="Abadi"/>
          <w:b w:val="0"/>
          <w:bCs w:val="0"/>
          <w:i/>
          <w:iCs/>
          <w:color w:val="242425"/>
          <w:sz w:val="21"/>
          <w:szCs w:val="21"/>
        </w:rPr>
        <w:t>igual</w:t>
      </w:r>
      <w:r w:rsidRPr="00DB32C5">
        <w:rPr>
          <w:rFonts w:ascii="Abadi" w:hAnsi="Abadi"/>
          <w:b w:val="0"/>
          <w:bCs w:val="0"/>
          <w:i/>
          <w:iCs/>
          <w:color w:val="242425"/>
          <w:sz w:val="21"/>
          <w:szCs w:val="21"/>
        </w:rPr>
        <w:t xml:space="preserve"> </w:t>
      </w:r>
      <w:r w:rsidRPr="00FD6B81">
        <w:rPr>
          <w:rFonts w:ascii="Abadi" w:hAnsi="Abadi"/>
          <w:b w:val="0"/>
          <w:bCs w:val="0"/>
          <w:i/>
          <w:iCs/>
          <w:color w:val="242425"/>
          <w:sz w:val="21"/>
          <w:szCs w:val="21"/>
        </w:rPr>
        <w:t>que</w:t>
      </w:r>
      <w:r w:rsidRPr="00DB32C5">
        <w:rPr>
          <w:rFonts w:ascii="Abadi" w:hAnsi="Abadi"/>
          <w:b w:val="0"/>
          <w:bCs w:val="0"/>
          <w:i/>
          <w:iCs/>
          <w:color w:val="242425"/>
          <w:sz w:val="21"/>
          <w:szCs w:val="21"/>
        </w:rPr>
        <w:t xml:space="preserve"> </w:t>
      </w:r>
      <w:r w:rsidRPr="00FD6B81">
        <w:rPr>
          <w:rFonts w:ascii="Abadi" w:hAnsi="Abadi"/>
          <w:b w:val="0"/>
          <w:bCs w:val="0"/>
          <w:i/>
          <w:iCs/>
          <w:color w:val="242425"/>
          <w:sz w:val="21"/>
          <w:szCs w:val="21"/>
        </w:rPr>
        <w:t>los</w:t>
      </w:r>
      <w:r w:rsidRPr="00DB32C5">
        <w:rPr>
          <w:rFonts w:ascii="Abadi" w:hAnsi="Abadi"/>
          <w:b w:val="0"/>
          <w:bCs w:val="0"/>
          <w:i/>
          <w:iCs/>
          <w:color w:val="242425"/>
          <w:sz w:val="21"/>
          <w:szCs w:val="21"/>
        </w:rPr>
        <w:t xml:space="preserve"> </w:t>
      </w:r>
      <w:r w:rsidRPr="00FD6B81">
        <w:rPr>
          <w:rFonts w:ascii="Abadi" w:hAnsi="Abadi"/>
          <w:b w:val="0"/>
          <w:bCs w:val="0"/>
          <w:i/>
          <w:iCs/>
          <w:color w:val="242425"/>
          <w:sz w:val="21"/>
          <w:szCs w:val="21"/>
        </w:rPr>
        <w:t>hombres</w:t>
      </w:r>
      <w:r w:rsidRPr="00DB32C5">
        <w:rPr>
          <w:rFonts w:ascii="Abadi" w:hAnsi="Abadi"/>
          <w:b w:val="0"/>
          <w:bCs w:val="0"/>
          <w:i/>
          <w:iCs/>
          <w:color w:val="242425"/>
          <w:sz w:val="21"/>
          <w:szCs w:val="21"/>
        </w:rPr>
        <w:t xml:space="preserve"> </w:t>
      </w:r>
      <w:r w:rsidRPr="00FD6B81">
        <w:rPr>
          <w:rFonts w:ascii="Abadi" w:hAnsi="Abadi"/>
          <w:b w:val="0"/>
          <w:bCs w:val="0"/>
          <w:i/>
          <w:iCs/>
          <w:color w:val="242425"/>
          <w:sz w:val="21"/>
          <w:szCs w:val="21"/>
        </w:rPr>
        <w:t>si</w:t>
      </w:r>
      <w:r w:rsidRPr="00DB32C5">
        <w:rPr>
          <w:rFonts w:ascii="Abadi" w:hAnsi="Abadi"/>
          <w:b w:val="0"/>
          <w:bCs w:val="0"/>
          <w:i/>
          <w:iCs/>
          <w:color w:val="242425"/>
          <w:sz w:val="21"/>
          <w:szCs w:val="21"/>
        </w:rPr>
        <w:t xml:space="preserve"> </w:t>
      </w:r>
      <w:r w:rsidRPr="00FD6B81">
        <w:rPr>
          <w:rFonts w:ascii="Abadi" w:hAnsi="Abadi"/>
          <w:b w:val="0"/>
          <w:bCs w:val="0"/>
          <w:i/>
          <w:iCs/>
          <w:color w:val="242425"/>
          <w:sz w:val="21"/>
          <w:szCs w:val="21"/>
        </w:rPr>
        <w:t>cargan</w:t>
      </w:r>
      <w:r w:rsidRPr="00DB32C5">
        <w:rPr>
          <w:rFonts w:ascii="Abadi" w:hAnsi="Abadi"/>
          <w:b w:val="0"/>
          <w:bCs w:val="0"/>
          <w:i/>
          <w:iCs/>
          <w:color w:val="242425"/>
          <w:sz w:val="21"/>
          <w:szCs w:val="21"/>
        </w:rPr>
        <w:t xml:space="preserve"> </w:t>
      </w:r>
      <w:r w:rsidRPr="00FD6B81">
        <w:rPr>
          <w:rFonts w:ascii="Abadi" w:hAnsi="Abadi"/>
          <w:b w:val="0"/>
          <w:bCs w:val="0"/>
          <w:i/>
          <w:iCs/>
          <w:color w:val="242425"/>
          <w:sz w:val="21"/>
          <w:szCs w:val="21"/>
        </w:rPr>
        <w:t>con</w:t>
      </w:r>
      <w:r w:rsidRPr="00DB32C5">
        <w:rPr>
          <w:rFonts w:ascii="Abadi" w:hAnsi="Abadi"/>
          <w:b w:val="0"/>
          <w:bCs w:val="0"/>
          <w:i/>
          <w:iCs/>
          <w:color w:val="242425"/>
          <w:sz w:val="21"/>
          <w:szCs w:val="21"/>
        </w:rPr>
        <w:t xml:space="preserve"> </w:t>
      </w:r>
      <w:r w:rsidRPr="00FD6B81">
        <w:rPr>
          <w:rFonts w:ascii="Abadi" w:hAnsi="Abadi"/>
          <w:b w:val="0"/>
          <w:bCs w:val="0"/>
          <w:i/>
          <w:iCs/>
          <w:color w:val="242425"/>
          <w:sz w:val="21"/>
          <w:szCs w:val="21"/>
        </w:rPr>
        <w:t>un</w:t>
      </w:r>
      <w:r w:rsidRPr="00DB32C5">
        <w:rPr>
          <w:rFonts w:ascii="Abadi" w:hAnsi="Abadi"/>
          <w:b w:val="0"/>
          <w:bCs w:val="0"/>
          <w:i/>
          <w:iCs/>
          <w:color w:val="242425"/>
          <w:sz w:val="21"/>
          <w:szCs w:val="21"/>
        </w:rPr>
        <w:t xml:space="preserve"> </w:t>
      </w:r>
      <w:r w:rsidRPr="00FD6B81">
        <w:rPr>
          <w:rFonts w:ascii="Abadi" w:hAnsi="Abadi"/>
          <w:b w:val="0"/>
          <w:bCs w:val="0"/>
          <w:i/>
          <w:iCs/>
          <w:color w:val="242425"/>
          <w:sz w:val="21"/>
          <w:szCs w:val="21"/>
        </w:rPr>
        <w:t>trabajo</w:t>
      </w:r>
      <w:r w:rsidRPr="00DB32C5">
        <w:rPr>
          <w:rFonts w:ascii="Abadi" w:hAnsi="Abadi"/>
          <w:b w:val="0"/>
          <w:bCs w:val="0"/>
          <w:i/>
          <w:iCs/>
          <w:color w:val="242425"/>
          <w:sz w:val="21"/>
          <w:szCs w:val="21"/>
        </w:rPr>
        <w:t xml:space="preserve"> </w:t>
      </w:r>
      <w:r w:rsidRPr="00FD6B81">
        <w:rPr>
          <w:rFonts w:ascii="Abadi" w:hAnsi="Abadi"/>
          <w:b w:val="0"/>
          <w:bCs w:val="0"/>
          <w:i/>
          <w:iCs/>
          <w:color w:val="242425"/>
          <w:sz w:val="21"/>
          <w:szCs w:val="21"/>
        </w:rPr>
        <w:t>adicional</w:t>
      </w:r>
      <w:r w:rsidRPr="00DB32C5">
        <w:rPr>
          <w:rFonts w:ascii="Abadi" w:hAnsi="Abadi"/>
          <w:b w:val="0"/>
          <w:bCs w:val="0"/>
          <w:i/>
          <w:iCs/>
          <w:color w:val="242425"/>
          <w:sz w:val="21"/>
          <w:szCs w:val="21"/>
        </w:rPr>
        <w:t xml:space="preserve"> </w:t>
      </w:r>
      <w:r w:rsidRPr="00FD6B81">
        <w:rPr>
          <w:rFonts w:ascii="Abadi" w:hAnsi="Abadi"/>
          <w:b w:val="0"/>
          <w:bCs w:val="0"/>
          <w:i/>
          <w:iCs/>
          <w:color w:val="242425"/>
          <w:sz w:val="21"/>
          <w:szCs w:val="21"/>
        </w:rPr>
        <w:t>no</w:t>
      </w:r>
      <w:r w:rsidRPr="00DB32C5">
        <w:rPr>
          <w:rFonts w:ascii="Abadi" w:hAnsi="Abadi"/>
          <w:b w:val="0"/>
          <w:bCs w:val="0"/>
          <w:i/>
          <w:iCs/>
          <w:color w:val="242425"/>
          <w:sz w:val="21"/>
          <w:szCs w:val="21"/>
        </w:rPr>
        <w:t xml:space="preserve"> </w:t>
      </w:r>
      <w:r w:rsidRPr="00FD6B81">
        <w:rPr>
          <w:rFonts w:ascii="Abadi" w:hAnsi="Abadi"/>
          <w:b w:val="0"/>
          <w:bCs w:val="0"/>
          <w:i/>
          <w:iCs/>
          <w:color w:val="242425"/>
          <w:sz w:val="21"/>
          <w:szCs w:val="21"/>
        </w:rPr>
        <w:t>valorado.</w:t>
      </w:r>
      <w:r w:rsidRPr="00DB32C5">
        <w:rPr>
          <w:rFonts w:ascii="Abadi" w:hAnsi="Abadi"/>
          <w:b w:val="0"/>
          <w:bCs w:val="0"/>
          <w:i/>
          <w:iCs/>
          <w:color w:val="242425"/>
          <w:sz w:val="21"/>
          <w:szCs w:val="21"/>
        </w:rPr>
        <w:t xml:space="preserve"> </w:t>
      </w:r>
      <w:r w:rsidRPr="00FD6B81">
        <w:rPr>
          <w:rFonts w:ascii="Abadi" w:hAnsi="Abadi"/>
          <w:b w:val="0"/>
          <w:bCs w:val="0"/>
          <w:i/>
          <w:iCs/>
          <w:color w:val="242425"/>
          <w:sz w:val="21"/>
          <w:szCs w:val="21"/>
        </w:rPr>
        <w:t>Según</w:t>
      </w:r>
      <w:r w:rsidRPr="00DB32C5">
        <w:rPr>
          <w:rFonts w:ascii="Abadi" w:hAnsi="Abadi"/>
          <w:b w:val="0"/>
          <w:bCs w:val="0"/>
          <w:i/>
          <w:iCs/>
          <w:color w:val="242425"/>
          <w:sz w:val="21"/>
          <w:szCs w:val="21"/>
        </w:rPr>
        <w:t xml:space="preserve"> </w:t>
      </w:r>
      <w:r w:rsidRPr="00FD6B81">
        <w:rPr>
          <w:rFonts w:ascii="Abadi" w:hAnsi="Abadi"/>
          <w:b w:val="0"/>
          <w:bCs w:val="0"/>
          <w:i/>
          <w:iCs/>
          <w:color w:val="242425"/>
          <w:sz w:val="21"/>
          <w:szCs w:val="21"/>
        </w:rPr>
        <w:t>cifras</w:t>
      </w:r>
      <w:r w:rsidRPr="00DB32C5">
        <w:rPr>
          <w:rFonts w:ascii="Abadi" w:hAnsi="Abadi"/>
          <w:b w:val="0"/>
          <w:bCs w:val="0"/>
          <w:i/>
          <w:iCs/>
          <w:color w:val="242425"/>
          <w:sz w:val="21"/>
          <w:szCs w:val="21"/>
        </w:rPr>
        <w:t xml:space="preserve"> </w:t>
      </w:r>
      <w:r w:rsidRPr="00FD6B81">
        <w:rPr>
          <w:rFonts w:ascii="Abadi" w:hAnsi="Abadi"/>
          <w:b w:val="0"/>
          <w:bCs w:val="0"/>
          <w:i/>
          <w:iCs/>
          <w:color w:val="242425"/>
          <w:sz w:val="21"/>
          <w:szCs w:val="21"/>
        </w:rPr>
        <w:t>del</w:t>
      </w:r>
      <w:r w:rsidRPr="00DB32C5">
        <w:rPr>
          <w:rFonts w:ascii="Abadi" w:hAnsi="Abadi"/>
          <w:b w:val="0"/>
          <w:bCs w:val="0"/>
          <w:i/>
          <w:iCs/>
          <w:color w:val="242425"/>
          <w:sz w:val="21"/>
          <w:szCs w:val="21"/>
        </w:rPr>
        <w:t xml:space="preserve"> </w:t>
      </w:r>
      <w:r w:rsidRPr="00FD6B81">
        <w:rPr>
          <w:rFonts w:ascii="Abadi" w:hAnsi="Abadi"/>
          <w:b w:val="0"/>
          <w:bCs w:val="0"/>
          <w:i/>
          <w:iCs/>
          <w:color w:val="242425"/>
          <w:sz w:val="21"/>
          <w:szCs w:val="21"/>
        </w:rPr>
        <w:t>Banco</w:t>
      </w:r>
      <w:r w:rsidRPr="00DB32C5">
        <w:rPr>
          <w:rFonts w:ascii="Abadi" w:hAnsi="Abadi"/>
          <w:b w:val="0"/>
          <w:bCs w:val="0"/>
          <w:i/>
          <w:iCs/>
          <w:color w:val="242425"/>
          <w:sz w:val="21"/>
          <w:szCs w:val="21"/>
        </w:rPr>
        <w:t xml:space="preserve"> </w:t>
      </w:r>
      <w:r w:rsidRPr="00FD6B81">
        <w:rPr>
          <w:rFonts w:ascii="Abadi" w:hAnsi="Abadi"/>
          <w:b w:val="0"/>
          <w:bCs w:val="0"/>
          <w:i/>
          <w:iCs/>
          <w:color w:val="242425"/>
          <w:sz w:val="21"/>
          <w:szCs w:val="21"/>
        </w:rPr>
        <w:t>Mundial</w:t>
      </w:r>
      <w:r w:rsidRPr="00DB32C5">
        <w:rPr>
          <w:rFonts w:ascii="Abadi" w:hAnsi="Abadi"/>
          <w:b w:val="0"/>
          <w:bCs w:val="0"/>
          <w:i/>
          <w:iCs/>
          <w:color w:val="242425"/>
          <w:sz w:val="21"/>
          <w:szCs w:val="21"/>
        </w:rPr>
        <w:t xml:space="preserve"> </w:t>
      </w:r>
      <w:r w:rsidRPr="00FD6B81">
        <w:rPr>
          <w:rFonts w:ascii="Abadi" w:hAnsi="Abadi"/>
          <w:b w:val="0"/>
          <w:bCs w:val="0"/>
          <w:i/>
          <w:iCs/>
          <w:color w:val="242425"/>
          <w:sz w:val="21"/>
          <w:szCs w:val="21"/>
        </w:rPr>
        <w:t>(2019),</w:t>
      </w:r>
      <w:r w:rsidRPr="00DB32C5">
        <w:rPr>
          <w:rFonts w:ascii="Abadi" w:hAnsi="Abadi"/>
          <w:b w:val="0"/>
          <w:bCs w:val="0"/>
          <w:i/>
          <w:iCs/>
          <w:color w:val="242425"/>
          <w:sz w:val="21"/>
          <w:szCs w:val="21"/>
        </w:rPr>
        <w:t xml:space="preserve"> </w:t>
      </w:r>
      <w:r w:rsidRPr="00FD6B81">
        <w:rPr>
          <w:rFonts w:ascii="Abadi" w:hAnsi="Abadi"/>
          <w:b w:val="0"/>
          <w:bCs w:val="0"/>
          <w:i/>
          <w:iCs/>
          <w:color w:val="242425"/>
          <w:sz w:val="21"/>
          <w:szCs w:val="21"/>
        </w:rPr>
        <w:t>en</w:t>
      </w:r>
      <w:r w:rsidRPr="00DB32C5">
        <w:rPr>
          <w:rFonts w:ascii="Abadi" w:hAnsi="Abadi"/>
          <w:b w:val="0"/>
          <w:bCs w:val="0"/>
          <w:i/>
          <w:iCs/>
          <w:color w:val="242425"/>
          <w:sz w:val="21"/>
          <w:szCs w:val="21"/>
        </w:rPr>
        <w:t xml:space="preserve"> </w:t>
      </w:r>
      <w:r w:rsidRPr="00FD6B81">
        <w:rPr>
          <w:rFonts w:ascii="Abadi" w:hAnsi="Abadi"/>
          <w:b w:val="0"/>
          <w:bCs w:val="0"/>
          <w:i/>
          <w:iCs/>
          <w:color w:val="242425"/>
          <w:sz w:val="21"/>
          <w:szCs w:val="21"/>
        </w:rPr>
        <w:t>México</w:t>
      </w:r>
      <w:r w:rsidRPr="00DB32C5">
        <w:rPr>
          <w:rFonts w:ascii="Abadi" w:hAnsi="Abadi"/>
          <w:b w:val="0"/>
          <w:bCs w:val="0"/>
          <w:i/>
          <w:iCs/>
          <w:color w:val="242425"/>
          <w:sz w:val="21"/>
          <w:szCs w:val="21"/>
        </w:rPr>
        <w:t xml:space="preserve"> </w:t>
      </w:r>
      <w:r w:rsidRPr="00FD6B81">
        <w:rPr>
          <w:rFonts w:ascii="Abadi" w:hAnsi="Abadi"/>
          <w:b w:val="0"/>
          <w:bCs w:val="0"/>
          <w:i/>
          <w:iCs/>
          <w:color w:val="242425"/>
          <w:sz w:val="21"/>
          <w:szCs w:val="21"/>
        </w:rPr>
        <w:t>el</w:t>
      </w:r>
      <w:r w:rsidRPr="00DB32C5">
        <w:rPr>
          <w:rFonts w:ascii="Abadi" w:hAnsi="Abadi"/>
          <w:b w:val="0"/>
          <w:bCs w:val="0"/>
          <w:i/>
          <w:iCs/>
          <w:color w:val="242425"/>
          <w:sz w:val="21"/>
          <w:szCs w:val="21"/>
        </w:rPr>
        <w:t xml:space="preserve"> </w:t>
      </w:r>
      <w:r w:rsidRPr="00FD6B81">
        <w:rPr>
          <w:rFonts w:ascii="Abadi" w:hAnsi="Abadi"/>
          <w:b w:val="0"/>
          <w:bCs w:val="0"/>
          <w:i/>
          <w:iCs/>
          <w:color w:val="242425"/>
          <w:sz w:val="21"/>
          <w:szCs w:val="21"/>
        </w:rPr>
        <w:t>45%</w:t>
      </w:r>
      <w:r w:rsidRPr="00DB32C5">
        <w:rPr>
          <w:rFonts w:ascii="Abadi" w:hAnsi="Abadi"/>
          <w:b w:val="0"/>
          <w:bCs w:val="0"/>
          <w:i/>
          <w:iCs/>
          <w:color w:val="242425"/>
          <w:sz w:val="21"/>
          <w:szCs w:val="21"/>
        </w:rPr>
        <w:t xml:space="preserve"> </w:t>
      </w:r>
      <w:r w:rsidRPr="00FD6B81">
        <w:rPr>
          <w:rFonts w:ascii="Abadi" w:hAnsi="Abadi"/>
          <w:b w:val="0"/>
          <w:bCs w:val="0"/>
          <w:i/>
          <w:iCs/>
          <w:color w:val="242425"/>
          <w:sz w:val="21"/>
          <w:szCs w:val="21"/>
        </w:rPr>
        <w:t>de</w:t>
      </w:r>
      <w:r w:rsidRPr="00DB32C5">
        <w:rPr>
          <w:rFonts w:ascii="Abadi" w:hAnsi="Abadi"/>
          <w:b w:val="0"/>
          <w:bCs w:val="0"/>
          <w:i/>
          <w:iCs/>
          <w:color w:val="242425"/>
          <w:sz w:val="21"/>
          <w:szCs w:val="21"/>
        </w:rPr>
        <w:t xml:space="preserve"> </w:t>
      </w:r>
      <w:r w:rsidRPr="00FD6B81">
        <w:rPr>
          <w:rFonts w:ascii="Abadi" w:hAnsi="Abadi"/>
          <w:b w:val="0"/>
          <w:bCs w:val="0"/>
          <w:i/>
          <w:iCs/>
          <w:color w:val="242425"/>
          <w:sz w:val="21"/>
          <w:szCs w:val="21"/>
        </w:rPr>
        <w:t>las</w:t>
      </w:r>
      <w:r w:rsidRPr="00DB32C5">
        <w:rPr>
          <w:rFonts w:ascii="Abadi" w:hAnsi="Abadi"/>
          <w:b w:val="0"/>
          <w:bCs w:val="0"/>
          <w:i/>
          <w:iCs/>
          <w:color w:val="242425"/>
          <w:sz w:val="21"/>
          <w:szCs w:val="21"/>
        </w:rPr>
        <w:t xml:space="preserve"> </w:t>
      </w:r>
      <w:r w:rsidRPr="00FD6B81">
        <w:rPr>
          <w:rFonts w:ascii="Abadi" w:hAnsi="Abadi"/>
          <w:b w:val="0"/>
          <w:bCs w:val="0"/>
          <w:i/>
          <w:iCs/>
          <w:color w:val="242425"/>
          <w:sz w:val="21"/>
          <w:szCs w:val="21"/>
        </w:rPr>
        <w:t>mujeres</w:t>
      </w:r>
      <w:r w:rsidRPr="00DB32C5">
        <w:rPr>
          <w:rFonts w:ascii="Abadi" w:hAnsi="Abadi"/>
          <w:b w:val="0"/>
          <w:bCs w:val="0"/>
          <w:i/>
          <w:iCs/>
          <w:color w:val="242425"/>
          <w:sz w:val="21"/>
          <w:szCs w:val="21"/>
        </w:rPr>
        <w:t xml:space="preserve"> </w:t>
      </w:r>
      <w:r w:rsidRPr="00FD6B81">
        <w:rPr>
          <w:rFonts w:ascii="Abadi" w:hAnsi="Abadi"/>
          <w:b w:val="0"/>
          <w:bCs w:val="0"/>
          <w:i/>
          <w:iCs/>
          <w:color w:val="242425"/>
          <w:sz w:val="21"/>
          <w:szCs w:val="21"/>
        </w:rPr>
        <w:t>participa</w:t>
      </w:r>
      <w:r w:rsidRPr="00DB32C5">
        <w:rPr>
          <w:rFonts w:ascii="Abadi" w:hAnsi="Abadi"/>
          <w:b w:val="0"/>
          <w:bCs w:val="0"/>
          <w:i/>
          <w:iCs/>
          <w:color w:val="242425"/>
          <w:sz w:val="21"/>
          <w:szCs w:val="21"/>
        </w:rPr>
        <w:t xml:space="preserve"> </w:t>
      </w:r>
      <w:r w:rsidRPr="00FD6B81">
        <w:rPr>
          <w:rFonts w:ascii="Abadi" w:hAnsi="Abadi"/>
          <w:b w:val="0"/>
          <w:bCs w:val="0"/>
          <w:i/>
          <w:iCs/>
          <w:color w:val="242425"/>
          <w:sz w:val="21"/>
          <w:szCs w:val="21"/>
        </w:rPr>
        <w:t>en</w:t>
      </w:r>
      <w:r w:rsidRPr="00DB32C5">
        <w:rPr>
          <w:rFonts w:ascii="Abadi" w:hAnsi="Abadi"/>
          <w:b w:val="0"/>
          <w:bCs w:val="0"/>
          <w:i/>
          <w:iCs/>
          <w:color w:val="242425"/>
          <w:sz w:val="21"/>
          <w:szCs w:val="21"/>
        </w:rPr>
        <w:t xml:space="preserve"> </w:t>
      </w:r>
      <w:r w:rsidRPr="00FD6B81">
        <w:rPr>
          <w:rFonts w:ascii="Abadi" w:hAnsi="Abadi"/>
          <w:b w:val="0"/>
          <w:bCs w:val="0"/>
          <w:i/>
          <w:iCs/>
          <w:color w:val="242425"/>
          <w:sz w:val="21"/>
          <w:szCs w:val="21"/>
        </w:rPr>
        <w:t>el</w:t>
      </w:r>
      <w:r w:rsidRPr="00DB32C5">
        <w:rPr>
          <w:rFonts w:ascii="Abadi" w:hAnsi="Abadi"/>
          <w:b w:val="0"/>
          <w:bCs w:val="0"/>
          <w:i/>
          <w:iCs/>
          <w:color w:val="242425"/>
          <w:sz w:val="21"/>
          <w:szCs w:val="21"/>
        </w:rPr>
        <w:t xml:space="preserve"> </w:t>
      </w:r>
      <w:r w:rsidRPr="00FD6B81">
        <w:rPr>
          <w:rFonts w:ascii="Abadi" w:hAnsi="Abadi"/>
          <w:b w:val="0"/>
          <w:bCs w:val="0"/>
          <w:i/>
          <w:iCs/>
          <w:color w:val="242425"/>
          <w:sz w:val="21"/>
          <w:szCs w:val="21"/>
        </w:rPr>
        <w:t>mercado</w:t>
      </w:r>
      <w:r w:rsidRPr="00DB32C5">
        <w:rPr>
          <w:rFonts w:ascii="Abadi" w:hAnsi="Abadi"/>
          <w:b w:val="0"/>
          <w:bCs w:val="0"/>
          <w:i/>
          <w:iCs/>
          <w:color w:val="242425"/>
          <w:sz w:val="21"/>
          <w:szCs w:val="21"/>
        </w:rPr>
        <w:t xml:space="preserve"> </w:t>
      </w:r>
      <w:r w:rsidRPr="00FD6B81">
        <w:rPr>
          <w:rFonts w:ascii="Abadi" w:hAnsi="Abadi"/>
          <w:b w:val="0"/>
          <w:bCs w:val="0"/>
          <w:i/>
          <w:iCs/>
          <w:color w:val="242425"/>
          <w:sz w:val="21"/>
          <w:szCs w:val="21"/>
        </w:rPr>
        <w:t>laboral,</w:t>
      </w:r>
      <w:r w:rsidRPr="00DB32C5">
        <w:rPr>
          <w:rFonts w:ascii="Abadi" w:hAnsi="Abadi"/>
          <w:b w:val="0"/>
          <w:bCs w:val="0"/>
          <w:i/>
          <w:iCs/>
          <w:color w:val="242425"/>
          <w:sz w:val="21"/>
          <w:szCs w:val="21"/>
        </w:rPr>
        <w:t xml:space="preserve"> </w:t>
      </w:r>
      <w:r w:rsidRPr="00FD6B81">
        <w:rPr>
          <w:rFonts w:ascii="Abadi" w:hAnsi="Abadi"/>
          <w:b w:val="0"/>
          <w:bCs w:val="0"/>
          <w:i/>
          <w:iCs/>
          <w:color w:val="242425"/>
          <w:sz w:val="21"/>
          <w:szCs w:val="21"/>
        </w:rPr>
        <w:t>en</w:t>
      </w:r>
      <w:r w:rsidRPr="00DB32C5">
        <w:rPr>
          <w:rFonts w:ascii="Abadi" w:hAnsi="Abadi"/>
          <w:b w:val="0"/>
          <w:bCs w:val="0"/>
          <w:i/>
          <w:iCs/>
          <w:color w:val="242425"/>
          <w:sz w:val="21"/>
          <w:szCs w:val="21"/>
        </w:rPr>
        <w:t xml:space="preserve"> </w:t>
      </w:r>
      <w:r w:rsidRPr="00FD6B81">
        <w:rPr>
          <w:rFonts w:ascii="Abadi" w:hAnsi="Abadi"/>
          <w:b w:val="0"/>
          <w:bCs w:val="0"/>
          <w:i/>
          <w:iCs/>
          <w:color w:val="242425"/>
          <w:sz w:val="21"/>
          <w:szCs w:val="21"/>
        </w:rPr>
        <w:t>comparación</w:t>
      </w:r>
      <w:r w:rsidRPr="00DB32C5">
        <w:rPr>
          <w:rFonts w:ascii="Abadi" w:hAnsi="Abadi"/>
          <w:b w:val="0"/>
          <w:bCs w:val="0"/>
          <w:i/>
          <w:iCs/>
          <w:color w:val="242425"/>
          <w:sz w:val="21"/>
          <w:szCs w:val="21"/>
        </w:rPr>
        <w:t xml:space="preserve"> </w:t>
      </w:r>
      <w:r w:rsidRPr="00FD6B81">
        <w:rPr>
          <w:rFonts w:ascii="Abadi" w:hAnsi="Abadi"/>
          <w:b w:val="0"/>
          <w:bCs w:val="0"/>
          <w:i/>
          <w:iCs/>
          <w:color w:val="242425"/>
          <w:sz w:val="21"/>
          <w:szCs w:val="21"/>
        </w:rPr>
        <w:t>con el</w:t>
      </w:r>
      <w:r w:rsidRPr="00DB32C5">
        <w:rPr>
          <w:rFonts w:ascii="Abadi" w:hAnsi="Abadi"/>
          <w:b w:val="0"/>
          <w:bCs w:val="0"/>
          <w:i/>
          <w:iCs/>
          <w:color w:val="242425"/>
          <w:sz w:val="21"/>
          <w:szCs w:val="21"/>
        </w:rPr>
        <w:t xml:space="preserve"> </w:t>
      </w:r>
      <w:r w:rsidRPr="00FD6B81">
        <w:rPr>
          <w:rFonts w:ascii="Abadi" w:hAnsi="Abadi"/>
          <w:b w:val="0"/>
          <w:bCs w:val="0"/>
          <w:i/>
          <w:iCs/>
          <w:color w:val="242425"/>
          <w:sz w:val="21"/>
          <w:szCs w:val="21"/>
        </w:rPr>
        <w:t>77%</w:t>
      </w:r>
      <w:r w:rsidRPr="00DB32C5">
        <w:rPr>
          <w:rFonts w:ascii="Abadi" w:hAnsi="Abadi"/>
          <w:b w:val="0"/>
          <w:bCs w:val="0"/>
          <w:i/>
          <w:iCs/>
          <w:color w:val="242425"/>
          <w:sz w:val="21"/>
          <w:szCs w:val="21"/>
        </w:rPr>
        <w:t xml:space="preserve"> </w:t>
      </w:r>
      <w:r w:rsidRPr="00FD6B81">
        <w:rPr>
          <w:rFonts w:ascii="Abadi" w:hAnsi="Abadi"/>
          <w:b w:val="0"/>
          <w:bCs w:val="0"/>
          <w:i/>
          <w:iCs/>
          <w:color w:val="242425"/>
          <w:sz w:val="21"/>
          <w:szCs w:val="21"/>
        </w:rPr>
        <w:t>de</w:t>
      </w:r>
      <w:r w:rsidRPr="00DB32C5">
        <w:rPr>
          <w:rFonts w:ascii="Abadi" w:hAnsi="Abadi"/>
          <w:b w:val="0"/>
          <w:bCs w:val="0"/>
          <w:i/>
          <w:iCs/>
          <w:color w:val="242425"/>
          <w:sz w:val="21"/>
          <w:szCs w:val="21"/>
        </w:rPr>
        <w:t xml:space="preserve"> </w:t>
      </w:r>
      <w:r w:rsidRPr="00FD6B81">
        <w:rPr>
          <w:rFonts w:ascii="Abadi" w:hAnsi="Abadi"/>
          <w:b w:val="0"/>
          <w:bCs w:val="0"/>
          <w:i/>
          <w:iCs/>
          <w:color w:val="242425"/>
          <w:sz w:val="21"/>
          <w:szCs w:val="21"/>
        </w:rPr>
        <w:t>los</w:t>
      </w:r>
      <w:r w:rsidRPr="00DB32C5">
        <w:rPr>
          <w:rFonts w:ascii="Abadi" w:hAnsi="Abadi"/>
          <w:b w:val="0"/>
          <w:bCs w:val="0"/>
          <w:i/>
          <w:iCs/>
          <w:color w:val="242425"/>
          <w:sz w:val="21"/>
          <w:szCs w:val="21"/>
        </w:rPr>
        <w:t xml:space="preserve"> </w:t>
      </w:r>
      <w:r w:rsidRPr="00FD6B81">
        <w:rPr>
          <w:rFonts w:ascii="Abadi" w:hAnsi="Abadi"/>
          <w:b w:val="0"/>
          <w:bCs w:val="0"/>
          <w:i/>
          <w:iCs/>
          <w:color w:val="242425"/>
          <w:sz w:val="21"/>
          <w:szCs w:val="21"/>
        </w:rPr>
        <w:t>hombres,</w:t>
      </w:r>
      <w:r w:rsidRPr="00DB32C5">
        <w:rPr>
          <w:rFonts w:ascii="Abadi" w:hAnsi="Abadi"/>
          <w:b w:val="0"/>
          <w:bCs w:val="0"/>
          <w:i/>
          <w:iCs/>
          <w:color w:val="242425"/>
          <w:sz w:val="21"/>
          <w:szCs w:val="21"/>
        </w:rPr>
        <w:t xml:space="preserve"> </w:t>
      </w:r>
      <w:r w:rsidRPr="00FD6B81">
        <w:rPr>
          <w:rFonts w:ascii="Abadi" w:hAnsi="Abadi"/>
          <w:b w:val="0"/>
          <w:bCs w:val="0"/>
          <w:i/>
          <w:iCs/>
          <w:color w:val="242425"/>
          <w:sz w:val="21"/>
          <w:szCs w:val="21"/>
        </w:rPr>
        <w:t>siendo</w:t>
      </w:r>
      <w:r w:rsidRPr="00DB32C5">
        <w:rPr>
          <w:rFonts w:ascii="Abadi" w:hAnsi="Abadi"/>
          <w:b w:val="0"/>
          <w:bCs w:val="0"/>
          <w:i/>
          <w:iCs/>
          <w:color w:val="242425"/>
          <w:sz w:val="21"/>
          <w:szCs w:val="21"/>
        </w:rPr>
        <w:t xml:space="preserve"> </w:t>
      </w:r>
      <w:r w:rsidRPr="00FD6B81">
        <w:rPr>
          <w:rFonts w:ascii="Abadi" w:hAnsi="Abadi"/>
          <w:b w:val="0"/>
          <w:bCs w:val="0"/>
          <w:i/>
          <w:iCs/>
          <w:color w:val="242425"/>
          <w:sz w:val="21"/>
          <w:szCs w:val="21"/>
        </w:rPr>
        <w:t>de</w:t>
      </w:r>
      <w:r w:rsidRPr="00DB32C5">
        <w:rPr>
          <w:rFonts w:ascii="Abadi" w:hAnsi="Abadi"/>
          <w:b w:val="0"/>
          <w:bCs w:val="0"/>
          <w:i/>
          <w:iCs/>
          <w:color w:val="242425"/>
          <w:sz w:val="21"/>
          <w:szCs w:val="21"/>
        </w:rPr>
        <w:t xml:space="preserve"> </w:t>
      </w:r>
      <w:r w:rsidRPr="00FD6B81">
        <w:rPr>
          <w:rFonts w:ascii="Abadi" w:hAnsi="Abadi"/>
          <w:b w:val="0"/>
          <w:bCs w:val="0"/>
          <w:i/>
          <w:iCs/>
          <w:color w:val="242425"/>
          <w:sz w:val="21"/>
          <w:szCs w:val="21"/>
        </w:rPr>
        <w:t>las</w:t>
      </w:r>
      <w:r w:rsidRPr="00DB32C5">
        <w:rPr>
          <w:rFonts w:ascii="Abadi" w:hAnsi="Abadi"/>
          <w:b w:val="0"/>
          <w:bCs w:val="0"/>
          <w:i/>
          <w:iCs/>
          <w:color w:val="242425"/>
          <w:sz w:val="21"/>
          <w:szCs w:val="21"/>
        </w:rPr>
        <w:t xml:space="preserve"> </w:t>
      </w:r>
      <w:r w:rsidRPr="00FD6B81">
        <w:rPr>
          <w:rFonts w:ascii="Abadi" w:hAnsi="Abadi"/>
          <w:b w:val="0"/>
          <w:bCs w:val="0"/>
          <w:i/>
          <w:iCs/>
          <w:color w:val="242425"/>
          <w:sz w:val="21"/>
          <w:szCs w:val="21"/>
        </w:rPr>
        <w:t>tosas</w:t>
      </w:r>
      <w:r w:rsidRPr="00DB32C5">
        <w:rPr>
          <w:rFonts w:ascii="Abadi" w:hAnsi="Abadi"/>
          <w:b w:val="0"/>
          <w:bCs w:val="0"/>
          <w:i/>
          <w:iCs/>
          <w:color w:val="242425"/>
          <w:sz w:val="21"/>
          <w:szCs w:val="21"/>
        </w:rPr>
        <w:t xml:space="preserve"> </w:t>
      </w:r>
      <w:r w:rsidRPr="00FD6B81">
        <w:rPr>
          <w:rFonts w:ascii="Abadi" w:hAnsi="Abadi"/>
          <w:b w:val="0"/>
          <w:bCs w:val="0"/>
          <w:i/>
          <w:iCs/>
          <w:color w:val="242425"/>
          <w:sz w:val="21"/>
          <w:szCs w:val="21"/>
        </w:rPr>
        <w:t>de</w:t>
      </w:r>
      <w:r w:rsidRPr="00DB32C5">
        <w:rPr>
          <w:rFonts w:ascii="Abadi" w:hAnsi="Abadi"/>
          <w:b w:val="0"/>
          <w:bCs w:val="0"/>
          <w:i/>
          <w:iCs/>
          <w:color w:val="242425"/>
          <w:sz w:val="21"/>
          <w:szCs w:val="21"/>
        </w:rPr>
        <w:t xml:space="preserve"> </w:t>
      </w:r>
      <w:r w:rsidRPr="00FD6B81">
        <w:rPr>
          <w:rFonts w:ascii="Abadi" w:hAnsi="Abadi"/>
          <w:b w:val="0"/>
          <w:bCs w:val="0"/>
          <w:i/>
          <w:iCs/>
          <w:color w:val="242425"/>
          <w:sz w:val="21"/>
          <w:szCs w:val="21"/>
        </w:rPr>
        <w:t>participación de mujeres</w:t>
      </w:r>
      <w:r w:rsidRPr="00DB32C5">
        <w:rPr>
          <w:rFonts w:ascii="Abadi" w:hAnsi="Abadi"/>
          <w:b w:val="0"/>
          <w:bCs w:val="0"/>
          <w:i/>
          <w:iCs/>
          <w:color w:val="242425"/>
          <w:sz w:val="21"/>
          <w:szCs w:val="21"/>
        </w:rPr>
        <w:t xml:space="preserve"> </w:t>
      </w:r>
      <w:r w:rsidRPr="00FD6B81">
        <w:rPr>
          <w:rFonts w:ascii="Abadi" w:hAnsi="Abadi"/>
          <w:b w:val="0"/>
          <w:bCs w:val="0"/>
          <w:i/>
          <w:iCs/>
          <w:color w:val="242425"/>
          <w:sz w:val="21"/>
          <w:szCs w:val="21"/>
        </w:rPr>
        <w:t>más</w:t>
      </w:r>
      <w:r w:rsidRPr="00DB32C5">
        <w:rPr>
          <w:rFonts w:ascii="Abadi" w:hAnsi="Abadi"/>
          <w:b w:val="0"/>
          <w:bCs w:val="0"/>
          <w:i/>
          <w:iCs/>
          <w:color w:val="242425"/>
          <w:sz w:val="21"/>
          <w:szCs w:val="21"/>
        </w:rPr>
        <w:t xml:space="preserve"> </w:t>
      </w:r>
      <w:r w:rsidRPr="00FD6B81">
        <w:rPr>
          <w:rFonts w:ascii="Abadi" w:hAnsi="Abadi"/>
          <w:b w:val="0"/>
          <w:bCs w:val="0"/>
          <w:i/>
          <w:iCs/>
          <w:color w:val="242425"/>
          <w:sz w:val="21"/>
          <w:szCs w:val="21"/>
        </w:rPr>
        <w:t>bajos</w:t>
      </w:r>
      <w:r w:rsidRPr="00DB32C5">
        <w:rPr>
          <w:rFonts w:ascii="Abadi" w:hAnsi="Abadi"/>
          <w:b w:val="0"/>
          <w:bCs w:val="0"/>
          <w:i/>
          <w:iCs/>
          <w:color w:val="242425"/>
          <w:sz w:val="21"/>
          <w:szCs w:val="21"/>
        </w:rPr>
        <w:t xml:space="preserve"> </w:t>
      </w:r>
      <w:r w:rsidRPr="00FD6B81">
        <w:rPr>
          <w:rFonts w:ascii="Abadi" w:hAnsi="Abadi"/>
          <w:b w:val="0"/>
          <w:bCs w:val="0"/>
          <w:i/>
          <w:iCs/>
          <w:color w:val="242425"/>
          <w:sz w:val="21"/>
          <w:szCs w:val="21"/>
        </w:rPr>
        <w:t>de</w:t>
      </w:r>
      <w:r w:rsidRPr="00DB32C5">
        <w:rPr>
          <w:rFonts w:ascii="Abadi" w:hAnsi="Abadi"/>
          <w:b w:val="0"/>
          <w:bCs w:val="0"/>
          <w:i/>
          <w:iCs/>
          <w:color w:val="242425"/>
          <w:sz w:val="21"/>
          <w:szCs w:val="21"/>
        </w:rPr>
        <w:t xml:space="preserve"> </w:t>
      </w:r>
      <w:r w:rsidRPr="00FD6B81">
        <w:rPr>
          <w:rFonts w:ascii="Abadi" w:hAnsi="Abadi"/>
          <w:b w:val="0"/>
          <w:bCs w:val="0"/>
          <w:i/>
          <w:iCs/>
          <w:color w:val="242425"/>
          <w:sz w:val="21"/>
          <w:szCs w:val="21"/>
        </w:rPr>
        <w:t>América</w:t>
      </w:r>
      <w:r w:rsidRPr="00DB32C5">
        <w:rPr>
          <w:rFonts w:ascii="Abadi" w:hAnsi="Abadi"/>
          <w:b w:val="0"/>
          <w:bCs w:val="0"/>
          <w:i/>
          <w:iCs/>
          <w:color w:val="242425"/>
          <w:sz w:val="21"/>
          <w:szCs w:val="21"/>
        </w:rPr>
        <w:t xml:space="preserve"> </w:t>
      </w:r>
      <w:r w:rsidRPr="00FD6B81">
        <w:rPr>
          <w:rFonts w:ascii="Abadi" w:hAnsi="Abadi"/>
          <w:b w:val="0"/>
          <w:bCs w:val="0"/>
          <w:i/>
          <w:iCs/>
          <w:color w:val="242425"/>
          <w:sz w:val="21"/>
          <w:szCs w:val="21"/>
        </w:rPr>
        <w:t>Latina.</w:t>
      </w:r>
      <w:r w:rsidRPr="00DB32C5">
        <w:rPr>
          <w:rFonts w:ascii="Abadi" w:hAnsi="Abadi"/>
          <w:b w:val="0"/>
          <w:bCs w:val="0"/>
          <w:i/>
          <w:iCs/>
          <w:color w:val="242425"/>
          <w:sz w:val="21"/>
          <w:szCs w:val="21"/>
        </w:rPr>
        <w:t xml:space="preserve"> </w:t>
      </w:r>
      <w:r w:rsidRPr="00FD6B81">
        <w:rPr>
          <w:rFonts w:ascii="Abadi" w:hAnsi="Abadi"/>
          <w:b w:val="0"/>
          <w:bCs w:val="0"/>
          <w:i/>
          <w:iCs/>
          <w:color w:val="242425"/>
          <w:sz w:val="21"/>
          <w:szCs w:val="21"/>
        </w:rPr>
        <w:t>Los</w:t>
      </w:r>
      <w:r w:rsidRPr="00DB32C5">
        <w:rPr>
          <w:rFonts w:ascii="Abadi" w:hAnsi="Abadi"/>
          <w:b w:val="0"/>
          <w:bCs w:val="0"/>
          <w:i/>
          <w:iCs/>
          <w:color w:val="242425"/>
          <w:sz w:val="21"/>
          <w:szCs w:val="21"/>
        </w:rPr>
        <w:t xml:space="preserve"> </w:t>
      </w:r>
      <w:r w:rsidRPr="00FD6B81">
        <w:rPr>
          <w:rFonts w:ascii="Abadi" w:hAnsi="Abadi"/>
          <w:b w:val="0"/>
          <w:bCs w:val="0"/>
          <w:i/>
          <w:iCs/>
          <w:color w:val="242425"/>
          <w:sz w:val="21"/>
          <w:szCs w:val="21"/>
        </w:rPr>
        <w:t>diagnósticos</w:t>
      </w:r>
      <w:r w:rsidRPr="00DB32C5">
        <w:rPr>
          <w:rFonts w:ascii="Abadi" w:hAnsi="Abadi"/>
          <w:b w:val="0"/>
          <w:bCs w:val="0"/>
          <w:i/>
          <w:iCs/>
          <w:color w:val="242425"/>
          <w:sz w:val="21"/>
          <w:szCs w:val="21"/>
        </w:rPr>
        <w:t xml:space="preserve"> </w:t>
      </w:r>
      <w:r w:rsidRPr="00FD6B81">
        <w:rPr>
          <w:rFonts w:ascii="Abadi" w:hAnsi="Abadi"/>
          <w:b w:val="0"/>
          <w:bCs w:val="0"/>
          <w:i/>
          <w:iCs/>
          <w:color w:val="242425"/>
          <w:sz w:val="21"/>
          <w:szCs w:val="21"/>
        </w:rPr>
        <w:t>dejan</w:t>
      </w:r>
      <w:r w:rsidRPr="00DB32C5">
        <w:rPr>
          <w:rFonts w:ascii="Abadi" w:hAnsi="Abadi"/>
          <w:b w:val="0"/>
          <w:bCs w:val="0"/>
          <w:i/>
          <w:iCs/>
          <w:color w:val="242425"/>
          <w:sz w:val="21"/>
          <w:szCs w:val="21"/>
        </w:rPr>
        <w:t xml:space="preserve"> </w:t>
      </w:r>
      <w:r w:rsidRPr="00FD6B81">
        <w:rPr>
          <w:rFonts w:ascii="Abadi" w:hAnsi="Abadi"/>
          <w:b w:val="0"/>
          <w:bCs w:val="0"/>
          <w:i/>
          <w:iCs/>
          <w:color w:val="242425"/>
          <w:sz w:val="21"/>
          <w:szCs w:val="21"/>
        </w:rPr>
        <w:t>en</w:t>
      </w:r>
      <w:r w:rsidRPr="00DB32C5">
        <w:rPr>
          <w:rFonts w:ascii="Abadi" w:hAnsi="Abadi"/>
          <w:b w:val="0"/>
          <w:bCs w:val="0"/>
          <w:i/>
          <w:iCs/>
          <w:color w:val="242425"/>
          <w:sz w:val="21"/>
          <w:szCs w:val="21"/>
        </w:rPr>
        <w:t xml:space="preserve"> </w:t>
      </w:r>
      <w:r w:rsidRPr="00FD6B81">
        <w:rPr>
          <w:rFonts w:ascii="Abadi" w:hAnsi="Abadi"/>
          <w:b w:val="0"/>
          <w:bCs w:val="0"/>
          <w:i/>
          <w:iCs/>
          <w:color w:val="242425"/>
          <w:sz w:val="21"/>
          <w:szCs w:val="21"/>
        </w:rPr>
        <w:t>claro</w:t>
      </w:r>
      <w:r w:rsidRPr="00DB32C5">
        <w:rPr>
          <w:rFonts w:ascii="Abadi" w:hAnsi="Abadi"/>
          <w:b w:val="0"/>
          <w:bCs w:val="0"/>
          <w:i/>
          <w:iCs/>
          <w:color w:val="242425"/>
          <w:sz w:val="21"/>
          <w:szCs w:val="21"/>
        </w:rPr>
        <w:t xml:space="preserve"> </w:t>
      </w:r>
      <w:r w:rsidRPr="00FD6B81">
        <w:rPr>
          <w:rFonts w:ascii="Abadi" w:hAnsi="Abadi"/>
          <w:b w:val="0"/>
          <w:bCs w:val="0"/>
          <w:i/>
          <w:iCs/>
          <w:color w:val="242425"/>
          <w:sz w:val="21"/>
          <w:szCs w:val="21"/>
        </w:rPr>
        <w:t>la</w:t>
      </w:r>
      <w:r w:rsidRPr="00DB32C5">
        <w:rPr>
          <w:rFonts w:ascii="Abadi" w:hAnsi="Abadi"/>
          <w:b w:val="0"/>
          <w:bCs w:val="0"/>
          <w:i/>
          <w:iCs/>
          <w:color w:val="242425"/>
          <w:sz w:val="21"/>
          <w:szCs w:val="21"/>
        </w:rPr>
        <w:t xml:space="preserve"> </w:t>
      </w:r>
      <w:r w:rsidRPr="00FD6B81">
        <w:rPr>
          <w:rFonts w:ascii="Abadi" w:hAnsi="Abadi"/>
          <w:b w:val="0"/>
          <w:bCs w:val="0"/>
          <w:i/>
          <w:iCs/>
          <w:color w:val="242425"/>
          <w:sz w:val="21"/>
          <w:szCs w:val="21"/>
        </w:rPr>
        <w:t>existencia</w:t>
      </w:r>
      <w:r w:rsidRPr="00DB32C5">
        <w:rPr>
          <w:rFonts w:ascii="Abadi" w:hAnsi="Abadi"/>
          <w:b w:val="0"/>
          <w:bCs w:val="0"/>
          <w:i/>
          <w:iCs/>
          <w:color w:val="242425"/>
          <w:sz w:val="21"/>
          <w:szCs w:val="21"/>
        </w:rPr>
        <w:t xml:space="preserve"> </w:t>
      </w:r>
      <w:r w:rsidRPr="00FD6B81">
        <w:rPr>
          <w:rFonts w:ascii="Abadi" w:hAnsi="Abadi"/>
          <w:b w:val="0"/>
          <w:bCs w:val="0"/>
          <w:i/>
          <w:iCs/>
          <w:color w:val="242425"/>
          <w:sz w:val="21"/>
          <w:szCs w:val="21"/>
        </w:rPr>
        <w:t>de</w:t>
      </w:r>
      <w:r w:rsidRPr="00DB32C5">
        <w:rPr>
          <w:rFonts w:ascii="Abadi" w:hAnsi="Abadi"/>
          <w:b w:val="0"/>
          <w:bCs w:val="0"/>
          <w:i/>
          <w:iCs/>
          <w:color w:val="242425"/>
          <w:sz w:val="21"/>
          <w:szCs w:val="21"/>
        </w:rPr>
        <w:t xml:space="preserve"> </w:t>
      </w:r>
      <w:r w:rsidRPr="00FD6B81">
        <w:rPr>
          <w:rFonts w:ascii="Abadi" w:hAnsi="Abadi"/>
          <w:b w:val="0"/>
          <w:bCs w:val="0"/>
          <w:i/>
          <w:iCs/>
          <w:color w:val="242425"/>
          <w:sz w:val="21"/>
          <w:szCs w:val="21"/>
        </w:rPr>
        <w:t>áreas</w:t>
      </w:r>
      <w:r w:rsidRPr="00DB32C5">
        <w:rPr>
          <w:rFonts w:ascii="Abadi" w:hAnsi="Abadi"/>
          <w:b w:val="0"/>
          <w:bCs w:val="0"/>
          <w:i/>
          <w:iCs/>
          <w:color w:val="242425"/>
          <w:sz w:val="21"/>
          <w:szCs w:val="21"/>
        </w:rPr>
        <w:t xml:space="preserve"> </w:t>
      </w:r>
      <w:r w:rsidRPr="00FD6B81">
        <w:rPr>
          <w:rFonts w:ascii="Abadi" w:hAnsi="Abadi"/>
          <w:b w:val="0"/>
          <w:bCs w:val="0"/>
          <w:i/>
          <w:iCs/>
          <w:color w:val="242425"/>
          <w:sz w:val="21"/>
          <w:szCs w:val="21"/>
        </w:rPr>
        <w:t>de</w:t>
      </w:r>
      <w:r w:rsidRPr="00DB32C5">
        <w:rPr>
          <w:rFonts w:ascii="Abadi" w:hAnsi="Abadi"/>
          <w:b w:val="0"/>
          <w:bCs w:val="0"/>
          <w:i/>
          <w:iCs/>
          <w:color w:val="242425"/>
          <w:sz w:val="21"/>
          <w:szCs w:val="21"/>
        </w:rPr>
        <w:t xml:space="preserve"> </w:t>
      </w:r>
      <w:r w:rsidRPr="00FD6B81">
        <w:rPr>
          <w:rFonts w:ascii="Abadi" w:hAnsi="Abadi"/>
          <w:b w:val="0"/>
          <w:bCs w:val="0"/>
          <w:i/>
          <w:iCs/>
          <w:color w:val="242425"/>
          <w:sz w:val="21"/>
          <w:szCs w:val="21"/>
        </w:rPr>
        <w:t>oportunidad</w:t>
      </w:r>
      <w:r w:rsidRPr="00DB32C5">
        <w:rPr>
          <w:rFonts w:ascii="Abadi" w:hAnsi="Abadi"/>
          <w:b w:val="0"/>
          <w:bCs w:val="0"/>
          <w:i/>
          <w:iCs/>
          <w:color w:val="242425"/>
          <w:sz w:val="21"/>
          <w:szCs w:val="21"/>
        </w:rPr>
        <w:t xml:space="preserve"> </w:t>
      </w:r>
      <w:r w:rsidRPr="00FD6B81">
        <w:rPr>
          <w:rFonts w:ascii="Abadi" w:hAnsi="Abadi"/>
          <w:b w:val="0"/>
          <w:bCs w:val="0"/>
          <w:i/>
          <w:iCs/>
          <w:color w:val="242425"/>
          <w:sz w:val="21"/>
          <w:szCs w:val="21"/>
        </w:rPr>
        <w:t>notables</w:t>
      </w:r>
      <w:r w:rsidRPr="00DB32C5">
        <w:rPr>
          <w:rFonts w:ascii="Abadi" w:hAnsi="Abadi"/>
          <w:b w:val="0"/>
          <w:bCs w:val="0"/>
          <w:i/>
          <w:iCs/>
          <w:color w:val="242425"/>
          <w:sz w:val="21"/>
          <w:szCs w:val="21"/>
        </w:rPr>
        <w:t xml:space="preserve"> </w:t>
      </w:r>
      <w:r w:rsidRPr="00FD6B81">
        <w:rPr>
          <w:rFonts w:ascii="Abadi" w:hAnsi="Abadi"/>
          <w:b w:val="0"/>
          <w:bCs w:val="0"/>
          <w:i/>
          <w:iCs/>
          <w:color w:val="242425"/>
          <w:sz w:val="21"/>
          <w:szCs w:val="21"/>
        </w:rPr>
        <w:t>en</w:t>
      </w:r>
      <w:r w:rsidRPr="00DB32C5">
        <w:rPr>
          <w:rFonts w:ascii="Abadi" w:hAnsi="Abadi"/>
          <w:b w:val="0"/>
          <w:bCs w:val="0"/>
          <w:i/>
          <w:iCs/>
          <w:color w:val="242425"/>
          <w:sz w:val="21"/>
          <w:szCs w:val="21"/>
        </w:rPr>
        <w:t xml:space="preserve"> </w:t>
      </w:r>
      <w:r w:rsidRPr="00FD6B81">
        <w:rPr>
          <w:rFonts w:ascii="Abadi" w:hAnsi="Abadi"/>
          <w:b w:val="0"/>
          <w:bCs w:val="0"/>
          <w:i/>
          <w:iCs/>
          <w:color w:val="242425"/>
          <w:sz w:val="21"/>
          <w:szCs w:val="21"/>
        </w:rPr>
        <w:t>todos</w:t>
      </w:r>
      <w:r w:rsidRPr="00DB32C5">
        <w:rPr>
          <w:rFonts w:ascii="Abadi" w:hAnsi="Abadi"/>
          <w:b w:val="0"/>
          <w:bCs w:val="0"/>
          <w:i/>
          <w:iCs/>
          <w:color w:val="242425"/>
          <w:sz w:val="21"/>
          <w:szCs w:val="21"/>
        </w:rPr>
        <w:t xml:space="preserve"> </w:t>
      </w:r>
      <w:r w:rsidRPr="00FD6B81">
        <w:rPr>
          <w:rFonts w:ascii="Abadi" w:hAnsi="Abadi"/>
          <w:b w:val="0"/>
          <w:bCs w:val="0"/>
          <w:i/>
          <w:iCs/>
          <w:color w:val="242425"/>
          <w:sz w:val="21"/>
          <w:szCs w:val="21"/>
        </w:rPr>
        <w:t>los</w:t>
      </w:r>
      <w:r w:rsidRPr="00DB32C5">
        <w:rPr>
          <w:rFonts w:ascii="Abadi" w:hAnsi="Abadi"/>
          <w:b w:val="0"/>
          <w:bCs w:val="0"/>
          <w:i/>
          <w:iCs/>
          <w:color w:val="242425"/>
          <w:sz w:val="21"/>
          <w:szCs w:val="21"/>
        </w:rPr>
        <w:t xml:space="preserve"> </w:t>
      </w:r>
      <w:r w:rsidRPr="00FD6B81">
        <w:rPr>
          <w:rFonts w:ascii="Abadi" w:hAnsi="Abadi"/>
          <w:b w:val="0"/>
          <w:bCs w:val="0"/>
          <w:i/>
          <w:iCs/>
          <w:color w:val="242425"/>
          <w:sz w:val="21"/>
          <w:szCs w:val="21"/>
        </w:rPr>
        <w:t>ámbitos,</w:t>
      </w:r>
      <w:r w:rsidRPr="00DB32C5">
        <w:rPr>
          <w:rFonts w:ascii="Abadi" w:hAnsi="Abadi"/>
          <w:b w:val="0"/>
          <w:bCs w:val="0"/>
          <w:i/>
          <w:iCs/>
          <w:color w:val="242425"/>
          <w:sz w:val="21"/>
          <w:szCs w:val="21"/>
        </w:rPr>
        <w:t xml:space="preserve"> </w:t>
      </w:r>
      <w:r w:rsidRPr="00FD6B81">
        <w:rPr>
          <w:rFonts w:ascii="Abadi" w:hAnsi="Abadi"/>
          <w:b w:val="0"/>
          <w:bCs w:val="0"/>
          <w:i/>
          <w:iCs/>
          <w:color w:val="242425"/>
          <w:sz w:val="21"/>
          <w:szCs w:val="21"/>
        </w:rPr>
        <w:t>de</w:t>
      </w:r>
      <w:r w:rsidRPr="00DB32C5">
        <w:rPr>
          <w:rFonts w:ascii="Abadi" w:hAnsi="Abadi"/>
          <w:b w:val="0"/>
          <w:bCs w:val="0"/>
          <w:i/>
          <w:iCs/>
          <w:color w:val="242425"/>
          <w:sz w:val="21"/>
          <w:szCs w:val="21"/>
        </w:rPr>
        <w:t xml:space="preserve"> </w:t>
      </w:r>
      <w:r w:rsidRPr="00FD6B81">
        <w:rPr>
          <w:rFonts w:ascii="Abadi" w:hAnsi="Abadi"/>
          <w:b w:val="0"/>
          <w:bCs w:val="0"/>
          <w:i/>
          <w:iCs/>
          <w:color w:val="242425"/>
          <w:sz w:val="21"/>
          <w:szCs w:val="21"/>
        </w:rPr>
        <w:t>lo</w:t>
      </w:r>
      <w:r w:rsidRPr="00DB32C5">
        <w:rPr>
          <w:rFonts w:ascii="Abadi" w:hAnsi="Abadi"/>
          <w:b w:val="0"/>
          <w:bCs w:val="0"/>
          <w:i/>
          <w:iCs/>
          <w:color w:val="242425"/>
          <w:sz w:val="21"/>
          <w:szCs w:val="21"/>
        </w:rPr>
        <w:t xml:space="preserve"> </w:t>
      </w:r>
      <w:r w:rsidRPr="00FD6B81">
        <w:rPr>
          <w:rFonts w:ascii="Abadi" w:hAnsi="Abadi"/>
          <w:b w:val="0"/>
          <w:bCs w:val="0"/>
          <w:i/>
          <w:iCs/>
          <w:color w:val="242425"/>
          <w:sz w:val="21"/>
          <w:szCs w:val="21"/>
        </w:rPr>
        <w:lastRenderedPageBreak/>
        <w:t>que</w:t>
      </w:r>
      <w:r w:rsidRPr="00DB32C5">
        <w:rPr>
          <w:rFonts w:ascii="Abadi" w:hAnsi="Abadi"/>
          <w:b w:val="0"/>
          <w:bCs w:val="0"/>
          <w:i/>
          <w:iCs/>
          <w:color w:val="242425"/>
          <w:sz w:val="21"/>
          <w:szCs w:val="21"/>
        </w:rPr>
        <w:t xml:space="preserve"> </w:t>
      </w:r>
      <w:r w:rsidRPr="00FD6B81">
        <w:rPr>
          <w:rFonts w:ascii="Abadi" w:hAnsi="Abadi"/>
          <w:b w:val="0"/>
          <w:bCs w:val="0"/>
          <w:i/>
          <w:iCs/>
          <w:color w:val="242425"/>
          <w:sz w:val="21"/>
          <w:szCs w:val="21"/>
        </w:rPr>
        <w:t>se</w:t>
      </w:r>
      <w:r w:rsidRPr="00DB32C5">
        <w:rPr>
          <w:rFonts w:ascii="Abadi" w:hAnsi="Abadi"/>
          <w:b w:val="0"/>
          <w:bCs w:val="0"/>
          <w:i/>
          <w:iCs/>
          <w:color w:val="242425"/>
          <w:sz w:val="21"/>
          <w:szCs w:val="21"/>
        </w:rPr>
        <w:t xml:space="preserve"> </w:t>
      </w:r>
      <w:r w:rsidRPr="00FD6B81">
        <w:rPr>
          <w:rFonts w:ascii="Abadi" w:hAnsi="Abadi"/>
          <w:b w:val="0"/>
          <w:bCs w:val="0"/>
          <w:i/>
          <w:iCs/>
          <w:color w:val="242425"/>
          <w:sz w:val="21"/>
          <w:szCs w:val="21"/>
        </w:rPr>
        <w:t>desprende</w:t>
      </w:r>
      <w:r w:rsidRPr="00DB32C5">
        <w:rPr>
          <w:rFonts w:ascii="Abadi" w:hAnsi="Abadi"/>
          <w:b w:val="0"/>
          <w:bCs w:val="0"/>
          <w:i/>
          <w:iCs/>
          <w:color w:val="242425"/>
          <w:sz w:val="21"/>
          <w:szCs w:val="21"/>
        </w:rPr>
        <w:t xml:space="preserve"> </w:t>
      </w:r>
      <w:r w:rsidRPr="00FD6B81">
        <w:rPr>
          <w:rFonts w:ascii="Abadi" w:hAnsi="Abadi"/>
          <w:b w:val="0"/>
          <w:bCs w:val="0"/>
          <w:i/>
          <w:iCs/>
          <w:color w:val="242425"/>
          <w:sz w:val="21"/>
          <w:szCs w:val="21"/>
        </w:rPr>
        <w:t>como</w:t>
      </w:r>
      <w:r w:rsidRPr="00DB32C5">
        <w:rPr>
          <w:rFonts w:ascii="Abadi" w:hAnsi="Abadi"/>
          <w:b w:val="0"/>
          <w:bCs w:val="0"/>
          <w:i/>
          <w:iCs/>
          <w:color w:val="242425"/>
          <w:sz w:val="21"/>
          <w:szCs w:val="21"/>
        </w:rPr>
        <w:t xml:space="preserve"> </w:t>
      </w:r>
      <w:r w:rsidRPr="00FD6B81">
        <w:rPr>
          <w:rFonts w:ascii="Abadi" w:hAnsi="Abadi"/>
          <w:b w:val="0"/>
          <w:bCs w:val="0"/>
          <w:i/>
          <w:iCs/>
          <w:color w:val="242425"/>
          <w:sz w:val="21"/>
          <w:szCs w:val="21"/>
        </w:rPr>
        <w:t>primordial,</w:t>
      </w:r>
      <w:r w:rsidRPr="00DB32C5">
        <w:rPr>
          <w:rFonts w:ascii="Abadi" w:hAnsi="Abadi"/>
          <w:b w:val="0"/>
          <w:bCs w:val="0"/>
          <w:i/>
          <w:iCs/>
          <w:color w:val="242425"/>
          <w:sz w:val="21"/>
          <w:szCs w:val="21"/>
        </w:rPr>
        <w:t xml:space="preserve"> </w:t>
      </w:r>
      <w:r w:rsidRPr="00FD6B81">
        <w:rPr>
          <w:rFonts w:ascii="Abadi" w:hAnsi="Abadi"/>
          <w:b w:val="0"/>
          <w:bCs w:val="0"/>
          <w:i/>
          <w:iCs/>
          <w:color w:val="242425"/>
          <w:sz w:val="21"/>
          <w:szCs w:val="21"/>
        </w:rPr>
        <w:t>el</w:t>
      </w:r>
      <w:r w:rsidRPr="00DB32C5">
        <w:rPr>
          <w:rFonts w:ascii="Abadi" w:hAnsi="Abadi"/>
          <w:b w:val="0"/>
          <w:bCs w:val="0"/>
          <w:i/>
          <w:iCs/>
          <w:color w:val="242425"/>
          <w:sz w:val="21"/>
          <w:szCs w:val="21"/>
        </w:rPr>
        <w:t xml:space="preserve"> </w:t>
      </w:r>
      <w:r w:rsidRPr="00FD6B81">
        <w:rPr>
          <w:rFonts w:ascii="Abadi" w:hAnsi="Abadi"/>
          <w:b w:val="0"/>
          <w:bCs w:val="0"/>
          <w:i/>
          <w:iCs/>
          <w:color w:val="242425"/>
          <w:sz w:val="21"/>
          <w:szCs w:val="21"/>
        </w:rPr>
        <w:t>incorporar</w:t>
      </w:r>
      <w:r w:rsidRPr="00DB32C5">
        <w:rPr>
          <w:rFonts w:ascii="Abadi" w:hAnsi="Abadi"/>
          <w:b w:val="0"/>
          <w:bCs w:val="0"/>
          <w:i/>
          <w:iCs/>
          <w:color w:val="242425"/>
          <w:sz w:val="21"/>
          <w:szCs w:val="21"/>
        </w:rPr>
        <w:t xml:space="preserve"> </w:t>
      </w:r>
      <w:r w:rsidRPr="00FD6B81">
        <w:rPr>
          <w:rFonts w:ascii="Abadi" w:hAnsi="Abadi"/>
          <w:b w:val="0"/>
          <w:bCs w:val="0"/>
          <w:i/>
          <w:iCs/>
          <w:color w:val="242425"/>
          <w:sz w:val="21"/>
          <w:szCs w:val="21"/>
        </w:rPr>
        <w:t>una</w:t>
      </w:r>
      <w:r w:rsidRPr="00DB32C5">
        <w:rPr>
          <w:rFonts w:ascii="Abadi" w:hAnsi="Abadi"/>
          <w:b w:val="0"/>
          <w:bCs w:val="0"/>
          <w:i/>
          <w:iCs/>
          <w:color w:val="242425"/>
          <w:sz w:val="21"/>
          <w:szCs w:val="21"/>
        </w:rPr>
        <w:t xml:space="preserve"> </w:t>
      </w:r>
      <w:r w:rsidRPr="00FD6B81">
        <w:rPr>
          <w:rFonts w:ascii="Abadi" w:hAnsi="Abadi"/>
          <w:b w:val="0"/>
          <w:bCs w:val="0"/>
          <w:i/>
          <w:iCs/>
          <w:color w:val="242425"/>
          <w:sz w:val="21"/>
          <w:szCs w:val="21"/>
        </w:rPr>
        <w:t>perspectiva</w:t>
      </w:r>
      <w:r w:rsidRPr="00DB32C5">
        <w:rPr>
          <w:rFonts w:ascii="Abadi" w:hAnsi="Abadi"/>
          <w:b w:val="0"/>
          <w:bCs w:val="0"/>
          <w:i/>
          <w:iCs/>
          <w:color w:val="242425"/>
          <w:sz w:val="21"/>
          <w:szCs w:val="21"/>
        </w:rPr>
        <w:t xml:space="preserve"> </w:t>
      </w:r>
      <w:r w:rsidRPr="00FD6B81">
        <w:rPr>
          <w:rFonts w:ascii="Abadi" w:hAnsi="Abadi"/>
          <w:b w:val="0"/>
          <w:bCs w:val="0"/>
          <w:i/>
          <w:iCs/>
          <w:color w:val="242425"/>
          <w:sz w:val="21"/>
          <w:szCs w:val="21"/>
        </w:rPr>
        <w:t>de</w:t>
      </w:r>
      <w:r w:rsidRPr="00DB32C5">
        <w:rPr>
          <w:rFonts w:ascii="Abadi" w:hAnsi="Abadi"/>
          <w:b w:val="0"/>
          <w:bCs w:val="0"/>
          <w:i/>
          <w:iCs/>
          <w:color w:val="242425"/>
          <w:sz w:val="21"/>
          <w:szCs w:val="21"/>
        </w:rPr>
        <w:t xml:space="preserve"> </w:t>
      </w:r>
      <w:r w:rsidRPr="00FD6B81">
        <w:rPr>
          <w:rFonts w:ascii="Abadi" w:hAnsi="Abadi"/>
          <w:b w:val="0"/>
          <w:bCs w:val="0"/>
          <w:i/>
          <w:iCs/>
          <w:color w:val="242425"/>
          <w:sz w:val="21"/>
          <w:szCs w:val="21"/>
        </w:rPr>
        <w:t>género</w:t>
      </w:r>
      <w:r w:rsidRPr="00DB32C5">
        <w:rPr>
          <w:rFonts w:ascii="Abadi" w:hAnsi="Abadi"/>
          <w:b w:val="0"/>
          <w:bCs w:val="0"/>
          <w:i/>
          <w:iCs/>
          <w:color w:val="242425"/>
          <w:sz w:val="21"/>
          <w:szCs w:val="21"/>
        </w:rPr>
        <w:t xml:space="preserve"> </w:t>
      </w:r>
      <w:r w:rsidRPr="00FD6B81">
        <w:rPr>
          <w:rFonts w:ascii="Abadi" w:hAnsi="Abadi"/>
          <w:b w:val="0"/>
          <w:bCs w:val="0"/>
          <w:i/>
          <w:iCs/>
          <w:color w:val="242425"/>
          <w:sz w:val="21"/>
          <w:szCs w:val="21"/>
        </w:rPr>
        <w:t>en</w:t>
      </w:r>
      <w:r w:rsidRPr="00DB32C5">
        <w:rPr>
          <w:rFonts w:ascii="Abadi" w:hAnsi="Abadi"/>
          <w:b w:val="0"/>
          <w:bCs w:val="0"/>
          <w:i/>
          <w:iCs/>
          <w:color w:val="242425"/>
          <w:sz w:val="21"/>
          <w:szCs w:val="21"/>
        </w:rPr>
        <w:t xml:space="preserve"> </w:t>
      </w:r>
      <w:r w:rsidRPr="00FD6B81">
        <w:rPr>
          <w:rFonts w:ascii="Abadi" w:hAnsi="Abadi"/>
          <w:b w:val="0"/>
          <w:bCs w:val="0"/>
          <w:i/>
          <w:iCs/>
          <w:color w:val="242425"/>
          <w:sz w:val="21"/>
          <w:szCs w:val="21"/>
        </w:rPr>
        <w:t>el</w:t>
      </w:r>
      <w:r w:rsidRPr="00DB32C5">
        <w:rPr>
          <w:rFonts w:ascii="Abadi" w:hAnsi="Abadi"/>
          <w:b w:val="0"/>
          <w:bCs w:val="0"/>
          <w:i/>
          <w:iCs/>
          <w:color w:val="242425"/>
          <w:sz w:val="21"/>
          <w:szCs w:val="21"/>
        </w:rPr>
        <w:t xml:space="preserve"> </w:t>
      </w:r>
      <w:r w:rsidRPr="00FD6B81">
        <w:rPr>
          <w:rFonts w:ascii="Abadi" w:hAnsi="Abadi"/>
          <w:b w:val="0"/>
          <w:bCs w:val="0"/>
          <w:i/>
          <w:iCs/>
          <w:color w:val="242425"/>
          <w:sz w:val="21"/>
          <w:szCs w:val="21"/>
        </w:rPr>
        <w:t>diseño</w:t>
      </w:r>
      <w:r w:rsidRPr="00DB32C5">
        <w:rPr>
          <w:rFonts w:ascii="Abadi" w:hAnsi="Abadi"/>
          <w:b w:val="0"/>
          <w:bCs w:val="0"/>
          <w:i/>
          <w:iCs/>
          <w:color w:val="242425"/>
          <w:sz w:val="21"/>
          <w:szCs w:val="21"/>
        </w:rPr>
        <w:t xml:space="preserve"> </w:t>
      </w:r>
      <w:r w:rsidRPr="00FD6B81">
        <w:rPr>
          <w:rFonts w:ascii="Abadi" w:hAnsi="Abadi"/>
          <w:b w:val="0"/>
          <w:bCs w:val="0"/>
          <w:i/>
          <w:iCs/>
          <w:color w:val="242425"/>
          <w:sz w:val="21"/>
          <w:szCs w:val="21"/>
        </w:rPr>
        <w:t>e</w:t>
      </w:r>
      <w:r w:rsidRPr="00DB32C5">
        <w:rPr>
          <w:rFonts w:ascii="Abadi" w:hAnsi="Abadi"/>
          <w:b w:val="0"/>
          <w:bCs w:val="0"/>
          <w:i/>
          <w:iCs/>
          <w:color w:val="242425"/>
          <w:sz w:val="21"/>
          <w:szCs w:val="21"/>
        </w:rPr>
        <w:t xml:space="preserve"> </w:t>
      </w:r>
      <w:r w:rsidRPr="00FD6B81">
        <w:rPr>
          <w:rFonts w:ascii="Abadi" w:hAnsi="Abadi"/>
          <w:b w:val="0"/>
          <w:bCs w:val="0"/>
          <w:i/>
          <w:iCs/>
          <w:color w:val="242425"/>
          <w:sz w:val="21"/>
          <w:szCs w:val="21"/>
        </w:rPr>
        <w:t>Implementación</w:t>
      </w:r>
      <w:r w:rsidRPr="00DB32C5">
        <w:rPr>
          <w:rFonts w:ascii="Abadi" w:hAnsi="Abadi"/>
          <w:b w:val="0"/>
          <w:bCs w:val="0"/>
          <w:i/>
          <w:iCs/>
          <w:color w:val="242425"/>
          <w:sz w:val="21"/>
          <w:szCs w:val="21"/>
        </w:rPr>
        <w:t xml:space="preserve"> </w:t>
      </w:r>
      <w:r w:rsidRPr="00FD6B81">
        <w:rPr>
          <w:rFonts w:ascii="Abadi" w:hAnsi="Abadi"/>
          <w:b w:val="0"/>
          <w:bCs w:val="0"/>
          <w:i/>
          <w:iCs/>
          <w:color w:val="242425"/>
          <w:sz w:val="21"/>
          <w:szCs w:val="21"/>
        </w:rPr>
        <w:t>de</w:t>
      </w:r>
      <w:r w:rsidRPr="00DB32C5">
        <w:rPr>
          <w:rFonts w:ascii="Abadi" w:hAnsi="Abadi"/>
          <w:b w:val="0"/>
          <w:bCs w:val="0"/>
          <w:i/>
          <w:iCs/>
          <w:color w:val="242425"/>
          <w:sz w:val="21"/>
          <w:szCs w:val="21"/>
        </w:rPr>
        <w:t xml:space="preserve"> </w:t>
      </w:r>
      <w:r w:rsidRPr="00FD6B81">
        <w:rPr>
          <w:rFonts w:ascii="Abadi" w:hAnsi="Abadi"/>
          <w:b w:val="0"/>
          <w:bCs w:val="0"/>
          <w:i/>
          <w:iCs/>
          <w:color w:val="242425"/>
          <w:sz w:val="21"/>
          <w:szCs w:val="21"/>
        </w:rPr>
        <w:t>las</w:t>
      </w:r>
      <w:r w:rsidRPr="00DB32C5">
        <w:rPr>
          <w:rFonts w:ascii="Abadi" w:hAnsi="Abadi"/>
          <w:b w:val="0"/>
          <w:bCs w:val="0"/>
          <w:i/>
          <w:iCs/>
          <w:color w:val="242425"/>
          <w:sz w:val="21"/>
          <w:szCs w:val="21"/>
        </w:rPr>
        <w:t xml:space="preserve"> </w:t>
      </w:r>
      <w:r w:rsidRPr="00FD6B81">
        <w:rPr>
          <w:rFonts w:ascii="Abadi" w:hAnsi="Abadi"/>
          <w:b w:val="0"/>
          <w:bCs w:val="0"/>
          <w:i/>
          <w:iCs/>
          <w:color w:val="242425"/>
          <w:sz w:val="21"/>
          <w:szCs w:val="21"/>
        </w:rPr>
        <w:t>políticas públicas</w:t>
      </w:r>
      <w:r w:rsidRPr="00DB32C5">
        <w:rPr>
          <w:rFonts w:ascii="Abadi" w:hAnsi="Abadi"/>
          <w:b w:val="0"/>
          <w:bCs w:val="0"/>
          <w:i/>
          <w:iCs/>
          <w:color w:val="242425"/>
          <w:sz w:val="21"/>
          <w:szCs w:val="21"/>
        </w:rPr>
        <w:t xml:space="preserve"> </w:t>
      </w:r>
      <w:r w:rsidRPr="00FD6B81">
        <w:rPr>
          <w:rFonts w:ascii="Abadi" w:hAnsi="Abadi"/>
          <w:b w:val="0"/>
          <w:bCs w:val="0"/>
          <w:i/>
          <w:iCs/>
          <w:color w:val="242425"/>
          <w:sz w:val="21"/>
          <w:szCs w:val="21"/>
        </w:rPr>
        <w:t>gubernamentales.</w:t>
      </w:r>
    </w:p>
    <w:p w14:paraId="688A1B2B" w14:textId="77777777" w:rsidR="004A400C" w:rsidRPr="00FD6B81" w:rsidRDefault="004A400C" w:rsidP="00FD6B81">
      <w:pPr>
        <w:pStyle w:val="Textoindependiente"/>
        <w:kinsoku w:val="0"/>
        <w:overflowPunct w:val="0"/>
        <w:ind w:left="426" w:right="400" w:firstLine="12"/>
        <w:rPr>
          <w:rFonts w:ascii="Abadi" w:hAnsi="Abadi"/>
          <w:b w:val="0"/>
          <w:bCs w:val="0"/>
          <w:i/>
          <w:iCs/>
          <w:color w:val="242425"/>
          <w:sz w:val="21"/>
          <w:szCs w:val="21"/>
        </w:rPr>
      </w:pPr>
    </w:p>
    <w:p w14:paraId="12AFC5AA" w14:textId="77777777" w:rsidR="000218BD" w:rsidRPr="00DB32C5" w:rsidRDefault="000218BD" w:rsidP="004A400C">
      <w:pPr>
        <w:pStyle w:val="Textoindependiente"/>
        <w:kinsoku w:val="0"/>
        <w:overflowPunct w:val="0"/>
        <w:ind w:left="426" w:right="400" w:firstLine="12"/>
        <w:rPr>
          <w:rFonts w:ascii="Abadi" w:hAnsi="Abadi"/>
          <w:b w:val="0"/>
          <w:bCs w:val="0"/>
          <w:i/>
          <w:iCs/>
          <w:color w:val="242425"/>
          <w:sz w:val="21"/>
          <w:szCs w:val="21"/>
        </w:rPr>
      </w:pPr>
      <w:r w:rsidRPr="00DB32C5">
        <w:rPr>
          <w:rFonts w:ascii="Abadi" w:hAnsi="Abadi"/>
          <w:b w:val="0"/>
          <w:bCs w:val="0"/>
          <w:i/>
          <w:iCs/>
          <w:color w:val="242425"/>
          <w:sz w:val="21"/>
          <w:szCs w:val="21"/>
        </w:rPr>
        <w:t>Entendiendo como políticas públicas, las acciones de gobierno con objetivos de interés público, que surgen de decisiones sustentadas en un proceso de diagnóstico y análisis de factibilidad que contengan dos</w:t>
      </w:r>
    </w:p>
    <w:p w14:paraId="7C3EBD8E" w14:textId="77777777" w:rsidR="000218BD" w:rsidRPr="00DB32C5" w:rsidRDefault="000218BD" w:rsidP="00FD6B81">
      <w:pPr>
        <w:pStyle w:val="Textoindependiente"/>
        <w:kinsoku w:val="0"/>
        <w:overflowPunct w:val="0"/>
        <w:ind w:left="426" w:right="400"/>
        <w:jc w:val="left"/>
        <w:rPr>
          <w:rFonts w:ascii="Abadi" w:hAnsi="Abadi"/>
          <w:b w:val="0"/>
          <w:bCs w:val="0"/>
          <w:i/>
          <w:iCs/>
          <w:color w:val="242425"/>
          <w:sz w:val="21"/>
          <w:szCs w:val="21"/>
        </w:rPr>
      </w:pPr>
      <w:r w:rsidRPr="00DB32C5">
        <w:rPr>
          <w:rFonts w:ascii="Abadi" w:hAnsi="Abadi"/>
          <w:b w:val="0"/>
          <w:bCs w:val="0"/>
          <w:i/>
          <w:iCs/>
          <w:color w:val="242425"/>
          <w:sz w:val="21"/>
          <w:szCs w:val="21"/>
        </w:rPr>
        <w:t>característicos fundamentales:</w:t>
      </w:r>
    </w:p>
    <w:p w14:paraId="0DFAF6A3" w14:textId="77777777" w:rsidR="000218BD" w:rsidRPr="00DB32C5" w:rsidRDefault="000218BD" w:rsidP="002B5592">
      <w:pPr>
        <w:pStyle w:val="Textoindependiente"/>
        <w:kinsoku w:val="0"/>
        <w:overflowPunct w:val="0"/>
        <w:ind w:left="40"/>
        <w:jc w:val="left"/>
        <w:rPr>
          <w:rFonts w:ascii="Abadi" w:hAnsi="Abadi"/>
          <w:b w:val="0"/>
          <w:bCs w:val="0"/>
          <w:i/>
          <w:iCs/>
          <w:color w:val="242425"/>
          <w:sz w:val="21"/>
          <w:szCs w:val="21"/>
        </w:rPr>
      </w:pPr>
    </w:p>
    <w:p w14:paraId="6FD47D0A" w14:textId="77777777" w:rsidR="000218BD" w:rsidRPr="00DB32C5" w:rsidRDefault="000218BD" w:rsidP="00DB32C5">
      <w:pPr>
        <w:pStyle w:val="Textoindependiente"/>
        <w:kinsoku w:val="0"/>
        <w:overflowPunct w:val="0"/>
        <w:ind w:left="426" w:right="400"/>
        <w:jc w:val="left"/>
        <w:rPr>
          <w:rFonts w:ascii="Abadi" w:hAnsi="Abadi"/>
          <w:b w:val="0"/>
          <w:bCs w:val="0"/>
          <w:i/>
          <w:iCs/>
          <w:color w:val="242425"/>
          <w:sz w:val="21"/>
          <w:szCs w:val="21"/>
        </w:rPr>
      </w:pPr>
      <w:r w:rsidRPr="00DB32C5">
        <w:rPr>
          <w:rFonts w:ascii="Abadi" w:hAnsi="Abadi"/>
          <w:b w:val="0"/>
          <w:bCs w:val="0"/>
          <w:i/>
          <w:iCs/>
          <w:color w:val="242425"/>
          <w:sz w:val="21"/>
          <w:szCs w:val="21"/>
        </w:rPr>
        <w:t>1) Buscar objetivos de interés o beneficio público; y</w:t>
      </w:r>
    </w:p>
    <w:p w14:paraId="45CDE0D1" w14:textId="77777777" w:rsidR="000218BD" w:rsidRPr="00FD6B81" w:rsidRDefault="000218BD" w:rsidP="00FD6B81">
      <w:pPr>
        <w:pStyle w:val="Textoindependiente"/>
        <w:kinsoku w:val="0"/>
        <w:overflowPunct w:val="0"/>
        <w:ind w:left="426" w:right="400" w:firstLine="27"/>
        <w:rPr>
          <w:rFonts w:ascii="Abadi" w:hAnsi="Abadi"/>
          <w:b w:val="0"/>
          <w:bCs w:val="0"/>
          <w:i/>
          <w:iCs/>
          <w:color w:val="252528"/>
          <w:sz w:val="21"/>
          <w:szCs w:val="21"/>
        </w:rPr>
      </w:pPr>
      <w:r w:rsidRPr="002B5592">
        <w:rPr>
          <w:rFonts w:ascii="Abadi" w:hAnsi="Abadi"/>
          <w:b w:val="0"/>
          <w:bCs w:val="0"/>
          <w:color w:val="252528"/>
          <w:sz w:val="21"/>
          <w:szCs w:val="21"/>
        </w:rPr>
        <w:t>2)</w:t>
      </w:r>
      <w:r w:rsidRPr="002B5592">
        <w:rPr>
          <w:rFonts w:ascii="Abadi" w:hAnsi="Abadi"/>
          <w:b w:val="0"/>
          <w:bCs w:val="0"/>
          <w:color w:val="252528"/>
          <w:spacing w:val="2"/>
          <w:sz w:val="21"/>
          <w:szCs w:val="21"/>
        </w:rPr>
        <w:t xml:space="preserve"> </w:t>
      </w:r>
      <w:r w:rsidRPr="002B5592">
        <w:rPr>
          <w:rFonts w:ascii="Abadi" w:hAnsi="Abadi"/>
          <w:b w:val="0"/>
          <w:bCs w:val="0"/>
          <w:color w:val="252528"/>
          <w:sz w:val="21"/>
          <w:szCs w:val="21"/>
        </w:rPr>
        <w:t>Ser</w:t>
      </w:r>
      <w:r w:rsidRPr="002B5592">
        <w:rPr>
          <w:rFonts w:ascii="Abadi" w:hAnsi="Abadi"/>
          <w:b w:val="0"/>
          <w:bCs w:val="0"/>
          <w:color w:val="252528"/>
          <w:spacing w:val="-16"/>
          <w:sz w:val="21"/>
          <w:szCs w:val="21"/>
        </w:rPr>
        <w:t xml:space="preserve"> </w:t>
      </w:r>
      <w:r w:rsidRPr="002B5592">
        <w:rPr>
          <w:rFonts w:ascii="Abadi" w:hAnsi="Abadi"/>
          <w:b w:val="0"/>
          <w:bCs w:val="0"/>
          <w:color w:val="252528"/>
          <w:sz w:val="21"/>
          <w:szCs w:val="21"/>
        </w:rPr>
        <w:t>resultado</w:t>
      </w:r>
      <w:r w:rsidRPr="002B5592">
        <w:rPr>
          <w:rFonts w:ascii="Abadi" w:hAnsi="Abadi"/>
          <w:b w:val="0"/>
          <w:bCs w:val="0"/>
          <w:color w:val="252528"/>
          <w:spacing w:val="-19"/>
          <w:sz w:val="21"/>
          <w:szCs w:val="21"/>
        </w:rPr>
        <w:t xml:space="preserve"> </w:t>
      </w:r>
      <w:r w:rsidRPr="002B5592">
        <w:rPr>
          <w:rFonts w:ascii="Abadi" w:hAnsi="Abadi"/>
          <w:b w:val="0"/>
          <w:bCs w:val="0"/>
          <w:color w:val="252528"/>
          <w:sz w:val="21"/>
          <w:szCs w:val="21"/>
        </w:rPr>
        <w:t>de</w:t>
      </w:r>
      <w:r w:rsidRPr="002B5592">
        <w:rPr>
          <w:rFonts w:ascii="Abadi" w:hAnsi="Abadi"/>
          <w:b w:val="0"/>
          <w:bCs w:val="0"/>
          <w:color w:val="252528"/>
          <w:spacing w:val="-23"/>
          <w:sz w:val="21"/>
          <w:szCs w:val="21"/>
        </w:rPr>
        <w:t xml:space="preserve"> </w:t>
      </w:r>
      <w:r w:rsidRPr="002B5592">
        <w:rPr>
          <w:rFonts w:ascii="Abadi" w:hAnsi="Abadi"/>
          <w:b w:val="0"/>
          <w:bCs w:val="0"/>
          <w:i/>
          <w:iCs/>
          <w:color w:val="252528"/>
          <w:sz w:val="21"/>
          <w:szCs w:val="21"/>
        </w:rPr>
        <w:t>un</w:t>
      </w:r>
      <w:r w:rsidRPr="002B5592">
        <w:rPr>
          <w:rFonts w:ascii="Abadi" w:hAnsi="Abadi"/>
          <w:b w:val="0"/>
          <w:bCs w:val="0"/>
          <w:i/>
          <w:iCs/>
          <w:color w:val="252528"/>
          <w:spacing w:val="2"/>
          <w:sz w:val="21"/>
          <w:szCs w:val="21"/>
        </w:rPr>
        <w:t xml:space="preserve"> </w:t>
      </w:r>
      <w:r w:rsidRPr="002B5592">
        <w:rPr>
          <w:rFonts w:ascii="Abadi" w:hAnsi="Abadi"/>
          <w:b w:val="0"/>
          <w:bCs w:val="0"/>
          <w:color w:val="252528"/>
          <w:sz w:val="21"/>
          <w:szCs w:val="21"/>
        </w:rPr>
        <w:t>proceso</w:t>
      </w:r>
      <w:r w:rsidRPr="002B5592">
        <w:rPr>
          <w:rFonts w:ascii="Abadi" w:hAnsi="Abadi"/>
          <w:b w:val="0"/>
          <w:bCs w:val="0"/>
          <w:color w:val="252528"/>
          <w:spacing w:val="-21"/>
          <w:sz w:val="21"/>
          <w:szCs w:val="21"/>
        </w:rPr>
        <w:t xml:space="preserve"> </w:t>
      </w:r>
      <w:r w:rsidRPr="002B5592">
        <w:rPr>
          <w:rFonts w:ascii="Abadi" w:hAnsi="Abadi"/>
          <w:b w:val="0"/>
          <w:bCs w:val="0"/>
          <w:color w:val="252528"/>
          <w:sz w:val="21"/>
          <w:szCs w:val="21"/>
        </w:rPr>
        <w:t>de</w:t>
      </w:r>
      <w:r w:rsidRPr="002B5592">
        <w:rPr>
          <w:rFonts w:ascii="Abadi" w:hAnsi="Abadi"/>
          <w:b w:val="0"/>
          <w:bCs w:val="0"/>
          <w:color w:val="252528"/>
          <w:spacing w:val="-15"/>
          <w:sz w:val="21"/>
          <w:szCs w:val="21"/>
        </w:rPr>
        <w:t xml:space="preserve"> </w:t>
      </w:r>
      <w:r w:rsidRPr="002B5592">
        <w:rPr>
          <w:rFonts w:ascii="Abadi" w:hAnsi="Abadi"/>
          <w:b w:val="0"/>
          <w:bCs w:val="0"/>
          <w:color w:val="252528"/>
          <w:sz w:val="21"/>
          <w:szCs w:val="21"/>
        </w:rPr>
        <w:t>investigación</w:t>
      </w:r>
      <w:r w:rsidRPr="002B5592">
        <w:rPr>
          <w:rFonts w:ascii="Abadi" w:hAnsi="Abadi"/>
          <w:b w:val="0"/>
          <w:bCs w:val="0"/>
          <w:color w:val="252528"/>
          <w:spacing w:val="-21"/>
          <w:sz w:val="21"/>
          <w:szCs w:val="21"/>
        </w:rPr>
        <w:t xml:space="preserve"> </w:t>
      </w:r>
      <w:r w:rsidRPr="002B5592">
        <w:rPr>
          <w:rFonts w:ascii="Abadi" w:hAnsi="Abadi"/>
          <w:b w:val="0"/>
          <w:bCs w:val="0"/>
          <w:i/>
          <w:iCs/>
          <w:color w:val="252528"/>
          <w:sz w:val="21"/>
          <w:szCs w:val="21"/>
        </w:rPr>
        <w:t>que</w:t>
      </w:r>
      <w:r w:rsidRPr="002B5592">
        <w:rPr>
          <w:rFonts w:ascii="Abadi" w:hAnsi="Abadi"/>
          <w:b w:val="0"/>
          <w:bCs w:val="0"/>
          <w:i/>
          <w:iCs/>
          <w:color w:val="252528"/>
          <w:spacing w:val="5"/>
          <w:sz w:val="21"/>
          <w:szCs w:val="21"/>
        </w:rPr>
        <w:t xml:space="preserve"> </w:t>
      </w:r>
      <w:r w:rsidRPr="00FD6B81">
        <w:rPr>
          <w:rFonts w:ascii="Abadi" w:hAnsi="Abadi"/>
          <w:b w:val="0"/>
          <w:bCs w:val="0"/>
          <w:i/>
          <w:iCs/>
          <w:color w:val="252528"/>
          <w:sz w:val="21"/>
          <w:szCs w:val="21"/>
        </w:rPr>
        <w:t>implico</w:t>
      </w:r>
      <w:r w:rsidRPr="00FD6B81">
        <w:rPr>
          <w:rFonts w:ascii="Abadi" w:hAnsi="Abadi"/>
          <w:b w:val="0"/>
          <w:bCs w:val="0"/>
          <w:i/>
          <w:iCs/>
          <w:color w:val="252528"/>
          <w:spacing w:val="-19"/>
          <w:sz w:val="21"/>
          <w:szCs w:val="21"/>
        </w:rPr>
        <w:t xml:space="preserve"> </w:t>
      </w:r>
      <w:r w:rsidRPr="00FD6B81">
        <w:rPr>
          <w:rFonts w:ascii="Abadi" w:hAnsi="Abadi"/>
          <w:b w:val="0"/>
          <w:bCs w:val="0"/>
          <w:i/>
          <w:iCs/>
          <w:color w:val="252528"/>
          <w:sz w:val="21"/>
          <w:szCs w:val="21"/>
        </w:rPr>
        <w:t>el</w:t>
      </w:r>
      <w:r w:rsidRPr="00FD6B81">
        <w:rPr>
          <w:rFonts w:ascii="Abadi" w:hAnsi="Abadi"/>
          <w:b w:val="0"/>
          <w:bCs w:val="0"/>
          <w:i/>
          <w:iCs/>
          <w:color w:val="252528"/>
          <w:spacing w:val="-11"/>
          <w:sz w:val="21"/>
          <w:szCs w:val="21"/>
        </w:rPr>
        <w:t xml:space="preserve"> </w:t>
      </w:r>
      <w:r w:rsidRPr="00FD6B81">
        <w:rPr>
          <w:rFonts w:ascii="Abadi" w:hAnsi="Abadi"/>
          <w:b w:val="0"/>
          <w:bCs w:val="0"/>
          <w:i/>
          <w:iCs/>
          <w:color w:val="252528"/>
          <w:sz w:val="21"/>
          <w:szCs w:val="21"/>
        </w:rPr>
        <w:t>uso</w:t>
      </w:r>
      <w:r w:rsidRPr="00FD6B81">
        <w:rPr>
          <w:rFonts w:ascii="Abadi" w:hAnsi="Abadi"/>
          <w:b w:val="0"/>
          <w:bCs w:val="0"/>
          <w:i/>
          <w:iCs/>
          <w:color w:val="252528"/>
          <w:spacing w:val="4"/>
          <w:sz w:val="21"/>
          <w:szCs w:val="21"/>
        </w:rPr>
        <w:t xml:space="preserve"> </w:t>
      </w:r>
      <w:r w:rsidRPr="00FD6B81">
        <w:rPr>
          <w:rFonts w:ascii="Abadi" w:hAnsi="Abadi"/>
          <w:b w:val="0"/>
          <w:bCs w:val="0"/>
          <w:i/>
          <w:iCs/>
          <w:color w:val="252528"/>
          <w:sz w:val="21"/>
          <w:szCs w:val="21"/>
        </w:rPr>
        <w:t>de</w:t>
      </w:r>
      <w:r w:rsidRPr="00FD6B81">
        <w:rPr>
          <w:rFonts w:ascii="Abadi" w:hAnsi="Abadi"/>
          <w:b w:val="0"/>
          <w:bCs w:val="0"/>
          <w:i/>
          <w:iCs/>
          <w:color w:val="252528"/>
          <w:spacing w:val="-18"/>
          <w:sz w:val="21"/>
          <w:szCs w:val="21"/>
        </w:rPr>
        <w:t xml:space="preserve"> </w:t>
      </w:r>
      <w:r w:rsidRPr="00FD6B81">
        <w:rPr>
          <w:rFonts w:ascii="Abadi" w:hAnsi="Abadi"/>
          <w:b w:val="0"/>
          <w:bCs w:val="0"/>
          <w:i/>
          <w:iCs/>
          <w:color w:val="252528"/>
          <w:sz w:val="21"/>
          <w:szCs w:val="21"/>
        </w:rPr>
        <w:t>un</w:t>
      </w:r>
      <w:r w:rsidRPr="00FD6B81">
        <w:rPr>
          <w:rFonts w:ascii="Abadi" w:hAnsi="Abadi"/>
          <w:b w:val="0"/>
          <w:bCs w:val="0"/>
          <w:i/>
          <w:iCs/>
          <w:color w:val="252528"/>
          <w:spacing w:val="-4"/>
          <w:sz w:val="21"/>
          <w:szCs w:val="21"/>
        </w:rPr>
        <w:t xml:space="preserve"> </w:t>
      </w:r>
      <w:r w:rsidRPr="00FD6B81">
        <w:rPr>
          <w:rFonts w:ascii="Abadi" w:hAnsi="Abadi"/>
          <w:b w:val="0"/>
          <w:bCs w:val="0"/>
          <w:i/>
          <w:iCs/>
          <w:color w:val="252528"/>
          <w:sz w:val="21"/>
          <w:szCs w:val="21"/>
        </w:rPr>
        <w:t>método</w:t>
      </w:r>
      <w:r w:rsidRPr="00FD6B81">
        <w:rPr>
          <w:rFonts w:ascii="Abadi" w:hAnsi="Abadi"/>
          <w:b w:val="0"/>
          <w:bCs w:val="0"/>
          <w:i/>
          <w:iCs/>
          <w:color w:val="252528"/>
          <w:spacing w:val="7"/>
          <w:sz w:val="21"/>
          <w:szCs w:val="21"/>
        </w:rPr>
        <w:t xml:space="preserve"> </w:t>
      </w:r>
      <w:r w:rsidRPr="00FD6B81">
        <w:rPr>
          <w:rFonts w:ascii="Abadi" w:hAnsi="Abadi"/>
          <w:b w:val="0"/>
          <w:bCs w:val="0"/>
          <w:i/>
          <w:iCs/>
          <w:color w:val="252528"/>
          <w:sz w:val="21"/>
          <w:szCs w:val="21"/>
        </w:rPr>
        <w:t>poro</w:t>
      </w:r>
      <w:r w:rsidRPr="00FD6B81">
        <w:rPr>
          <w:rFonts w:ascii="Abadi" w:hAnsi="Abadi"/>
          <w:b w:val="0"/>
          <w:bCs w:val="0"/>
          <w:i/>
          <w:iCs/>
          <w:color w:val="252528"/>
          <w:spacing w:val="14"/>
          <w:sz w:val="21"/>
          <w:szCs w:val="21"/>
        </w:rPr>
        <w:t xml:space="preserve"> </w:t>
      </w:r>
      <w:r w:rsidRPr="00FD6B81">
        <w:rPr>
          <w:rFonts w:ascii="Abadi" w:hAnsi="Abadi"/>
          <w:b w:val="0"/>
          <w:bCs w:val="0"/>
          <w:i/>
          <w:iCs/>
          <w:color w:val="252528"/>
          <w:sz w:val="21"/>
          <w:szCs w:val="21"/>
        </w:rPr>
        <w:t>asegurar</w:t>
      </w:r>
      <w:r w:rsidRPr="00FD6B81">
        <w:rPr>
          <w:rFonts w:ascii="Abadi" w:hAnsi="Abadi"/>
          <w:b w:val="0"/>
          <w:bCs w:val="0"/>
          <w:i/>
          <w:iCs/>
          <w:color w:val="252528"/>
          <w:spacing w:val="-1"/>
          <w:sz w:val="21"/>
          <w:szCs w:val="21"/>
        </w:rPr>
        <w:t xml:space="preserve"> </w:t>
      </w:r>
      <w:r w:rsidRPr="00FD6B81">
        <w:rPr>
          <w:rFonts w:ascii="Abadi" w:hAnsi="Abadi"/>
          <w:b w:val="0"/>
          <w:bCs w:val="0"/>
          <w:i/>
          <w:iCs/>
          <w:color w:val="252528"/>
          <w:sz w:val="21"/>
          <w:szCs w:val="21"/>
        </w:rPr>
        <w:t>que</w:t>
      </w:r>
      <w:r w:rsidRPr="00FD6B81">
        <w:rPr>
          <w:rFonts w:ascii="Abadi" w:hAnsi="Abadi"/>
          <w:b w:val="0"/>
          <w:bCs w:val="0"/>
          <w:i/>
          <w:iCs/>
          <w:color w:val="252528"/>
          <w:spacing w:val="17"/>
          <w:sz w:val="21"/>
          <w:szCs w:val="21"/>
        </w:rPr>
        <w:t xml:space="preserve"> </w:t>
      </w:r>
      <w:r w:rsidRPr="00FD6B81">
        <w:rPr>
          <w:rFonts w:ascii="Abadi" w:hAnsi="Abadi"/>
          <w:b w:val="0"/>
          <w:bCs w:val="0"/>
          <w:i/>
          <w:iCs/>
          <w:color w:val="252528"/>
          <w:sz w:val="21"/>
          <w:szCs w:val="21"/>
        </w:rPr>
        <w:t>lo</w:t>
      </w:r>
      <w:r w:rsidRPr="00FD6B81">
        <w:rPr>
          <w:rFonts w:ascii="Abadi" w:hAnsi="Abadi"/>
          <w:b w:val="0"/>
          <w:bCs w:val="0"/>
          <w:i/>
          <w:iCs/>
          <w:color w:val="252528"/>
          <w:spacing w:val="22"/>
          <w:sz w:val="21"/>
          <w:szCs w:val="21"/>
        </w:rPr>
        <w:t xml:space="preserve"> </w:t>
      </w:r>
      <w:r w:rsidRPr="00FD6B81">
        <w:rPr>
          <w:rFonts w:ascii="Abadi" w:hAnsi="Abadi"/>
          <w:b w:val="0"/>
          <w:bCs w:val="0"/>
          <w:i/>
          <w:iCs/>
          <w:color w:val="252528"/>
          <w:sz w:val="21"/>
          <w:szCs w:val="21"/>
        </w:rPr>
        <w:t>decisión</w:t>
      </w:r>
      <w:r w:rsidRPr="00FD6B81">
        <w:rPr>
          <w:rFonts w:ascii="Abadi" w:hAnsi="Abadi"/>
          <w:b w:val="0"/>
          <w:bCs w:val="0"/>
          <w:i/>
          <w:iCs/>
          <w:color w:val="252528"/>
          <w:spacing w:val="1"/>
          <w:sz w:val="21"/>
          <w:szCs w:val="21"/>
        </w:rPr>
        <w:t xml:space="preserve"> </w:t>
      </w:r>
      <w:r w:rsidRPr="00FD6B81">
        <w:rPr>
          <w:rFonts w:ascii="Abadi" w:hAnsi="Abadi"/>
          <w:b w:val="0"/>
          <w:bCs w:val="0"/>
          <w:i/>
          <w:iCs/>
          <w:color w:val="252528"/>
          <w:sz w:val="21"/>
          <w:szCs w:val="21"/>
        </w:rPr>
        <w:t>tomada</w:t>
      </w:r>
      <w:r w:rsidRPr="00FD6B81">
        <w:rPr>
          <w:rFonts w:ascii="Abadi" w:hAnsi="Abadi"/>
          <w:b w:val="0"/>
          <w:bCs w:val="0"/>
          <w:i/>
          <w:iCs/>
          <w:color w:val="252528"/>
          <w:spacing w:val="26"/>
          <w:sz w:val="21"/>
          <w:szCs w:val="21"/>
        </w:rPr>
        <w:t xml:space="preserve"> </w:t>
      </w:r>
      <w:r w:rsidRPr="00FD6B81">
        <w:rPr>
          <w:rFonts w:ascii="Abadi" w:hAnsi="Abadi"/>
          <w:b w:val="0"/>
          <w:bCs w:val="0"/>
          <w:i/>
          <w:iCs/>
          <w:color w:val="252528"/>
          <w:sz w:val="21"/>
          <w:szCs w:val="21"/>
        </w:rPr>
        <w:t>es</w:t>
      </w:r>
      <w:r w:rsidRPr="00FD6B81">
        <w:rPr>
          <w:rFonts w:ascii="Abadi" w:hAnsi="Abadi"/>
          <w:b w:val="0"/>
          <w:bCs w:val="0"/>
          <w:i/>
          <w:iCs/>
          <w:color w:val="252528"/>
          <w:spacing w:val="-1"/>
          <w:sz w:val="21"/>
          <w:szCs w:val="21"/>
        </w:rPr>
        <w:t xml:space="preserve"> </w:t>
      </w:r>
      <w:r w:rsidRPr="00FD6B81">
        <w:rPr>
          <w:rFonts w:ascii="Abadi" w:hAnsi="Abadi"/>
          <w:b w:val="0"/>
          <w:bCs w:val="0"/>
          <w:i/>
          <w:iCs/>
          <w:color w:val="252528"/>
          <w:sz w:val="21"/>
          <w:szCs w:val="21"/>
        </w:rPr>
        <w:t>la mejor</w:t>
      </w:r>
      <w:r w:rsidRPr="00FD6B81">
        <w:rPr>
          <w:rFonts w:ascii="Abadi" w:hAnsi="Abadi"/>
          <w:b w:val="0"/>
          <w:bCs w:val="0"/>
          <w:i/>
          <w:iCs/>
          <w:color w:val="252528"/>
          <w:spacing w:val="-1"/>
          <w:sz w:val="21"/>
          <w:szCs w:val="21"/>
        </w:rPr>
        <w:t xml:space="preserve"> </w:t>
      </w:r>
      <w:r w:rsidRPr="00FD6B81">
        <w:rPr>
          <w:rFonts w:ascii="Abadi" w:hAnsi="Abadi"/>
          <w:b w:val="0"/>
          <w:bCs w:val="0"/>
          <w:i/>
          <w:iCs/>
          <w:color w:val="252528"/>
          <w:sz w:val="21"/>
          <w:szCs w:val="21"/>
        </w:rPr>
        <w:t>alternativo</w:t>
      </w:r>
      <w:r w:rsidRPr="00FD6B81">
        <w:rPr>
          <w:rFonts w:ascii="Abadi" w:hAnsi="Abadi"/>
          <w:b w:val="0"/>
          <w:bCs w:val="0"/>
          <w:i/>
          <w:iCs/>
          <w:color w:val="252528"/>
          <w:spacing w:val="-9"/>
          <w:sz w:val="21"/>
          <w:szCs w:val="21"/>
        </w:rPr>
        <w:t xml:space="preserve"> </w:t>
      </w:r>
      <w:r w:rsidRPr="00FD6B81">
        <w:rPr>
          <w:rFonts w:ascii="Abadi" w:hAnsi="Abadi"/>
          <w:b w:val="0"/>
          <w:bCs w:val="0"/>
          <w:i/>
          <w:iCs/>
          <w:color w:val="252528"/>
          <w:sz w:val="21"/>
          <w:szCs w:val="21"/>
        </w:rPr>
        <w:t>posible</w:t>
      </w:r>
      <w:r w:rsidRPr="00FD6B81">
        <w:rPr>
          <w:rFonts w:ascii="Abadi" w:hAnsi="Abadi"/>
          <w:b w:val="0"/>
          <w:bCs w:val="0"/>
          <w:i/>
          <w:iCs/>
          <w:color w:val="252528"/>
          <w:spacing w:val="-12"/>
          <w:sz w:val="21"/>
          <w:szCs w:val="21"/>
        </w:rPr>
        <w:t xml:space="preserve"> </w:t>
      </w:r>
      <w:r w:rsidRPr="00FD6B81">
        <w:rPr>
          <w:rFonts w:ascii="Abadi" w:hAnsi="Abadi"/>
          <w:b w:val="0"/>
          <w:bCs w:val="0"/>
          <w:i/>
          <w:iCs/>
          <w:color w:val="252528"/>
          <w:sz w:val="21"/>
          <w:szCs w:val="21"/>
        </w:rPr>
        <w:t>para</w:t>
      </w:r>
      <w:r w:rsidRPr="00FD6B81">
        <w:rPr>
          <w:rFonts w:ascii="Abadi" w:hAnsi="Abadi"/>
          <w:b w:val="0"/>
          <w:bCs w:val="0"/>
          <w:i/>
          <w:iCs/>
          <w:color w:val="252528"/>
          <w:spacing w:val="-17"/>
          <w:sz w:val="21"/>
          <w:szCs w:val="21"/>
        </w:rPr>
        <w:t xml:space="preserve"> </w:t>
      </w:r>
      <w:r w:rsidRPr="00FD6B81">
        <w:rPr>
          <w:rFonts w:ascii="Abadi" w:hAnsi="Abadi"/>
          <w:b w:val="0"/>
          <w:bCs w:val="0"/>
          <w:i/>
          <w:iCs/>
          <w:color w:val="252528"/>
          <w:sz w:val="21"/>
          <w:szCs w:val="21"/>
        </w:rPr>
        <w:t>resolver</w:t>
      </w:r>
      <w:r w:rsidRPr="00FD6B81">
        <w:rPr>
          <w:rFonts w:ascii="Abadi" w:hAnsi="Abadi"/>
          <w:b w:val="0"/>
          <w:bCs w:val="0"/>
          <w:i/>
          <w:iCs/>
          <w:color w:val="252528"/>
          <w:spacing w:val="-14"/>
          <w:sz w:val="21"/>
          <w:szCs w:val="21"/>
        </w:rPr>
        <w:t xml:space="preserve"> </w:t>
      </w:r>
      <w:r w:rsidRPr="00FD6B81">
        <w:rPr>
          <w:rFonts w:ascii="Abadi" w:hAnsi="Abadi"/>
          <w:b w:val="0"/>
          <w:bCs w:val="0"/>
          <w:i/>
          <w:iCs/>
          <w:color w:val="252528"/>
          <w:sz w:val="21"/>
          <w:szCs w:val="21"/>
        </w:rPr>
        <w:t>un</w:t>
      </w:r>
      <w:r w:rsidRPr="00FD6B81">
        <w:rPr>
          <w:rFonts w:ascii="Abadi" w:hAnsi="Abadi"/>
          <w:b w:val="0"/>
          <w:bCs w:val="0"/>
          <w:i/>
          <w:iCs/>
          <w:color w:val="252528"/>
          <w:spacing w:val="14"/>
          <w:sz w:val="21"/>
          <w:szCs w:val="21"/>
        </w:rPr>
        <w:t xml:space="preserve"> </w:t>
      </w:r>
      <w:r w:rsidRPr="00FD6B81">
        <w:rPr>
          <w:rFonts w:ascii="Abadi" w:hAnsi="Abadi"/>
          <w:b w:val="0"/>
          <w:bCs w:val="0"/>
          <w:i/>
          <w:iCs/>
          <w:color w:val="252528"/>
          <w:sz w:val="21"/>
          <w:szCs w:val="21"/>
        </w:rPr>
        <w:t>determinado</w:t>
      </w:r>
      <w:r w:rsidRPr="00FD6B81">
        <w:rPr>
          <w:rFonts w:ascii="Abadi" w:hAnsi="Abadi"/>
          <w:b w:val="0"/>
          <w:bCs w:val="0"/>
          <w:i/>
          <w:iCs/>
          <w:color w:val="252528"/>
          <w:spacing w:val="-8"/>
          <w:sz w:val="21"/>
          <w:szCs w:val="21"/>
        </w:rPr>
        <w:t xml:space="preserve"> </w:t>
      </w:r>
      <w:r w:rsidRPr="00FD6B81">
        <w:rPr>
          <w:rFonts w:ascii="Abadi" w:hAnsi="Abadi"/>
          <w:b w:val="0"/>
          <w:bCs w:val="0"/>
          <w:i/>
          <w:iCs/>
          <w:color w:val="252528"/>
          <w:sz w:val="21"/>
          <w:szCs w:val="21"/>
        </w:rPr>
        <w:t>problema</w:t>
      </w:r>
      <w:r w:rsidRPr="00FD6B81">
        <w:rPr>
          <w:rFonts w:ascii="Abadi" w:hAnsi="Abadi"/>
          <w:b w:val="0"/>
          <w:bCs w:val="0"/>
          <w:i/>
          <w:iCs/>
          <w:color w:val="252528"/>
          <w:spacing w:val="-8"/>
          <w:sz w:val="21"/>
          <w:szCs w:val="21"/>
        </w:rPr>
        <w:t xml:space="preserve"> </w:t>
      </w:r>
      <w:r w:rsidRPr="00FD6B81">
        <w:rPr>
          <w:rFonts w:ascii="Abadi" w:hAnsi="Abadi"/>
          <w:b w:val="0"/>
          <w:bCs w:val="0"/>
          <w:i/>
          <w:iCs/>
          <w:color w:val="252528"/>
          <w:sz w:val="21"/>
          <w:szCs w:val="21"/>
        </w:rPr>
        <w:t>público.</w:t>
      </w:r>
      <w:r w:rsidRPr="00FD6B81">
        <w:rPr>
          <w:rFonts w:ascii="Abadi" w:hAnsi="Abadi"/>
          <w:b w:val="0"/>
          <w:bCs w:val="0"/>
          <w:i/>
          <w:iCs/>
          <w:color w:val="252528"/>
          <w:spacing w:val="7"/>
          <w:sz w:val="21"/>
          <w:szCs w:val="21"/>
        </w:rPr>
        <w:t xml:space="preserve"> </w:t>
      </w:r>
      <w:r w:rsidRPr="00FD6B81">
        <w:rPr>
          <w:rFonts w:ascii="Abadi" w:hAnsi="Abadi"/>
          <w:b w:val="0"/>
          <w:bCs w:val="0"/>
          <w:i/>
          <w:iCs/>
          <w:color w:val="252528"/>
          <w:sz w:val="21"/>
          <w:szCs w:val="21"/>
        </w:rPr>
        <w:t>Uno</w:t>
      </w:r>
      <w:r w:rsidRPr="00FD6B81">
        <w:rPr>
          <w:rFonts w:ascii="Abadi" w:hAnsi="Abadi"/>
          <w:b w:val="0"/>
          <w:bCs w:val="0"/>
          <w:i/>
          <w:iCs/>
          <w:color w:val="252528"/>
          <w:spacing w:val="-6"/>
          <w:sz w:val="21"/>
          <w:szCs w:val="21"/>
        </w:rPr>
        <w:t xml:space="preserve"> </w:t>
      </w:r>
      <w:r w:rsidRPr="00FD6B81">
        <w:rPr>
          <w:rFonts w:ascii="Abadi" w:hAnsi="Abadi"/>
          <w:b w:val="0"/>
          <w:bCs w:val="0"/>
          <w:i/>
          <w:iCs/>
          <w:color w:val="252528"/>
          <w:sz w:val="21"/>
          <w:szCs w:val="21"/>
        </w:rPr>
        <w:t>acción</w:t>
      </w:r>
      <w:r w:rsidRPr="00FD6B81">
        <w:rPr>
          <w:rFonts w:ascii="Abadi" w:hAnsi="Abadi"/>
          <w:b w:val="0"/>
          <w:bCs w:val="0"/>
          <w:i/>
          <w:iCs/>
          <w:color w:val="252528"/>
          <w:spacing w:val="-17"/>
          <w:sz w:val="21"/>
          <w:szCs w:val="21"/>
        </w:rPr>
        <w:t xml:space="preserve"> </w:t>
      </w:r>
      <w:r w:rsidRPr="00FD6B81">
        <w:rPr>
          <w:rFonts w:ascii="Abadi" w:hAnsi="Abadi"/>
          <w:b w:val="0"/>
          <w:bCs w:val="0"/>
          <w:i/>
          <w:iCs/>
          <w:color w:val="252528"/>
          <w:sz w:val="21"/>
          <w:szCs w:val="21"/>
        </w:rPr>
        <w:t>de</w:t>
      </w:r>
      <w:r w:rsidRPr="00FD6B81">
        <w:rPr>
          <w:rFonts w:ascii="Abadi" w:hAnsi="Abadi"/>
          <w:b w:val="0"/>
          <w:bCs w:val="0"/>
          <w:i/>
          <w:iCs/>
          <w:color w:val="252528"/>
          <w:spacing w:val="-2"/>
          <w:sz w:val="21"/>
          <w:szCs w:val="21"/>
        </w:rPr>
        <w:t xml:space="preserve"> </w:t>
      </w:r>
      <w:r w:rsidRPr="00FD6B81">
        <w:rPr>
          <w:rFonts w:ascii="Abadi" w:hAnsi="Abadi"/>
          <w:b w:val="0"/>
          <w:bCs w:val="0"/>
          <w:i/>
          <w:iCs/>
          <w:color w:val="252528"/>
          <w:sz w:val="21"/>
          <w:szCs w:val="21"/>
        </w:rPr>
        <w:t>gobierno</w:t>
      </w:r>
      <w:r w:rsidRPr="00FD6B81">
        <w:rPr>
          <w:rFonts w:ascii="Abadi" w:hAnsi="Abadi"/>
          <w:b w:val="0"/>
          <w:bCs w:val="0"/>
          <w:i/>
          <w:iCs/>
          <w:color w:val="252528"/>
          <w:spacing w:val="63"/>
          <w:sz w:val="21"/>
          <w:szCs w:val="21"/>
        </w:rPr>
        <w:t xml:space="preserve"> </w:t>
      </w:r>
      <w:r w:rsidRPr="00FD6B81">
        <w:rPr>
          <w:rFonts w:ascii="Abadi" w:hAnsi="Abadi"/>
          <w:b w:val="0"/>
          <w:bCs w:val="0"/>
          <w:i/>
          <w:iCs/>
          <w:color w:val="252528"/>
          <w:sz w:val="21"/>
          <w:szCs w:val="21"/>
        </w:rPr>
        <w:t>que</w:t>
      </w:r>
      <w:r w:rsidRPr="00FD6B81">
        <w:rPr>
          <w:rFonts w:ascii="Abadi" w:hAnsi="Abadi"/>
          <w:b w:val="0"/>
          <w:bCs w:val="0"/>
          <w:i/>
          <w:iCs/>
          <w:color w:val="252528"/>
          <w:spacing w:val="44"/>
          <w:sz w:val="21"/>
          <w:szCs w:val="21"/>
        </w:rPr>
        <w:t xml:space="preserve"> </w:t>
      </w:r>
      <w:r w:rsidRPr="00FD6B81">
        <w:rPr>
          <w:rFonts w:ascii="Abadi" w:hAnsi="Abadi"/>
          <w:b w:val="0"/>
          <w:bCs w:val="0"/>
          <w:i/>
          <w:iCs/>
          <w:color w:val="252528"/>
          <w:sz w:val="21"/>
          <w:szCs w:val="21"/>
        </w:rPr>
        <w:t>no</w:t>
      </w:r>
      <w:r w:rsidRPr="00FD6B81">
        <w:rPr>
          <w:rFonts w:ascii="Abadi" w:hAnsi="Abadi"/>
          <w:b w:val="0"/>
          <w:bCs w:val="0"/>
          <w:i/>
          <w:iCs/>
          <w:color w:val="252528"/>
          <w:spacing w:val="42"/>
          <w:sz w:val="21"/>
          <w:szCs w:val="21"/>
        </w:rPr>
        <w:t xml:space="preserve"> </w:t>
      </w:r>
      <w:r w:rsidRPr="00FD6B81">
        <w:rPr>
          <w:rFonts w:ascii="Abadi" w:hAnsi="Abadi"/>
          <w:b w:val="0"/>
          <w:bCs w:val="0"/>
          <w:i/>
          <w:iCs/>
          <w:color w:val="252528"/>
          <w:sz w:val="21"/>
          <w:szCs w:val="21"/>
        </w:rPr>
        <w:t>busco</w:t>
      </w:r>
      <w:r w:rsidRPr="00FD6B81">
        <w:rPr>
          <w:rFonts w:ascii="Abadi" w:hAnsi="Abadi"/>
          <w:b w:val="0"/>
          <w:bCs w:val="0"/>
          <w:i/>
          <w:iCs/>
          <w:color w:val="252528"/>
          <w:spacing w:val="28"/>
          <w:sz w:val="21"/>
          <w:szCs w:val="21"/>
        </w:rPr>
        <w:t xml:space="preserve"> </w:t>
      </w:r>
      <w:r w:rsidRPr="00FD6B81">
        <w:rPr>
          <w:rFonts w:ascii="Abadi" w:hAnsi="Abadi"/>
          <w:b w:val="0"/>
          <w:bCs w:val="0"/>
          <w:i/>
          <w:iCs/>
          <w:color w:val="252528"/>
          <w:sz w:val="21"/>
          <w:szCs w:val="21"/>
        </w:rPr>
        <w:t>el</w:t>
      </w:r>
      <w:r w:rsidRPr="00FD6B81">
        <w:rPr>
          <w:rFonts w:ascii="Abadi" w:hAnsi="Abadi"/>
          <w:b w:val="0"/>
          <w:bCs w:val="0"/>
          <w:i/>
          <w:iCs/>
          <w:color w:val="252528"/>
          <w:spacing w:val="68"/>
          <w:sz w:val="21"/>
          <w:szCs w:val="21"/>
        </w:rPr>
        <w:t xml:space="preserve"> </w:t>
      </w:r>
      <w:r w:rsidRPr="00FD6B81">
        <w:rPr>
          <w:rFonts w:ascii="Abadi" w:hAnsi="Abadi"/>
          <w:b w:val="0"/>
          <w:bCs w:val="0"/>
          <w:i/>
          <w:iCs/>
          <w:color w:val="252528"/>
          <w:sz w:val="21"/>
          <w:szCs w:val="21"/>
        </w:rPr>
        <w:t>interés</w:t>
      </w:r>
      <w:r w:rsidRPr="00FD6B81">
        <w:rPr>
          <w:rFonts w:ascii="Abadi" w:hAnsi="Abadi"/>
          <w:b w:val="0"/>
          <w:bCs w:val="0"/>
          <w:i/>
          <w:iCs/>
          <w:color w:val="252528"/>
          <w:spacing w:val="67"/>
          <w:sz w:val="21"/>
          <w:szCs w:val="21"/>
        </w:rPr>
        <w:t xml:space="preserve"> </w:t>
      </w:r>
      <w:r w:rsidRPr="00FD6B81">
        <w:rPr>
          <w:rFonts w:ascii="Abadi" w:hAnsi="Abadi"/>
          <w:b w:val="0"/>
          <w:bCs w:val="0"/>
          <w:i/>
          <w:iCs/>
          <w:color w:val="252528"/>
          <w:sz w:val="21"/>
          <w:szCs w:val="21"/>
        </w:rPr>
        <w:t>público,</w:t>
      </w:r>
      <w:r w:rsidRPr="00FD6B81">
        <w:rPr>
          <w:rFonts w:ascii="Abadi" w:hAnsi="Abadi"/>
          <w:b w:val="0"/>
          <w:bCs w:val="0"/>
          <w:i/>
          <w:iCs/>
          <w:color w:val="252528"/>
          <w:spacing w:val="14"/>
          <w:sz w:val="21"/>
          <w:szCs w:val="21"/>
        </w:rPr>
        <w:t xml:space="preserve"> </w:t>
      </w:r>
      <w:r w:rsidRPr="00FD6B81">
        <w:rPr>
          <w:rFonts w:ascii="Abadi" w:hAnsi="Abadi"/>
          <w:b w:val="0"/>
          <w:bCs w:val="0"/>
          <w:i/>
          <w:iCs/>
          <w:color w:val="252528"/>
          <w:sz w:val="21"/>
          <w:szCs w:val="21"/>
        </w:rPr>
        <w:t>es</w:t>
      </w:r>
      <w:r w:rsidRPr="00FD6B81">
        <w:rPr>
          <w:rFonts w:ascii="Abadi" w:hAnsi="Abadi"/>
          <w:b w:val="0"/>
          <w:bCs w:val="0"/>
          <w:i/>
          <w:iCs/>
          <w:color w:val="252528"/>
          <w:spacing w:val="65"/>
          <w:sz w:val="21"/>
          <w:szCs w:val="21"/>
        </w:rPr>
        <w:t xml:space="preserve"> </w:t>
      </w:r>
      <w:r w:rsidRPr="00FD6B81">
        <w:rPr>
          <w:rFonts w:ascii="Abadi" w:hAnsi="Abadi"/>
          <w:b w:val="0"/>
          <w:bCs w:val="0"/>
          <w:i/>
          <w:iCs/>
          <w:color w:val="252528"/>
          <w:sz w:val="21"/>
          <w:szCs w:val="21"/>
        </w:rPr>
        <w:t>decir,</w:t>
      </w:r>
      <w:r w:rsidRPr="00FD6B81">
        <w:rPr>
          <w:rFonts w:ascii="Abadi" w:hAnsi="Abadi"/>
          <w:b w:val="0"/>
          <w:bCs w:val="0"/>
          <w:i/>
          <w:iCs/>
          <w:color w:val="252528"/>
          <w:spacing w:val="12"/>
          <w:sz w:val="21"/>
          <w:szCs w:val="21"/>
        </w:rPr>
        <w:t xml:space="preserve"> </w:t>
      </w:r>
      <w:r w:rsidRPr="00FD6B81">
        <w:rPr>
          <w:rFonts w:ascii="Abadi" w:hAnsi="Abadi"/>
          <w:b w:val="0"/>
          <w:bCs w:val="0"/>
          <w:i/>
          <w:iCs/>
          <w:color w:val="252528"/>
          <w:sz w:val="21"/>
          <w:szCs w:val="21"/>
        </w:rPr>
        <w:t>satisfacer</w:t>
      </w:r>
      <w:r w:rsidRPr="00FD6B81">
        <w:rPr>
          <w:rFonts w:ascii="Abadi" w:hAnsi="Abadi"/>
          <w:b w:val="0"/>
          <w:bCs w:val="0"/>
          <w:i/>
          <w:iCs/>
          <w:color w:val="252528"/>
          <w:spacing w:val="61"/>
          <w:sz w:val="21"/>
          <w:szCs w:val="21"/>
        </w:rPr>
        <w:t xml:space="preserve"> </w:t>
      </w:r>
      <w:r w:rsidRPr="00FD6B81">
        <w:rPr>
          <w:rFonts w:ascii="Abadi" w:hAnsi="Abadi"/>
          <w:b w:val="0"/>
          <w:bCs w:val="0"/>
          <w:i/>
          <w:iCs/>
          <w:color w:val="252528"/>
          <w:sz w:val="21"/>
          <w:szCs w:val="21"/>
        </w:rPr>
        <w:t>la</w:t>
      </w:r>
      <w:r w:rsidRPr="00FD6B81">
        <w:rPr>
          <w:rFonts w:ascii="Abadi" w:hAnsi="Abadi"/>
          <w:b w:val="0"/>
          <w:bCs w:val="0"/>
          <w:i/>
          <w:iCs/>
          <w:color w:val="252528"/>
          <w:spacing w:val="-11"/>
          <w:sz w:val="21"/>
          <w:szCs w:val="21"/>
        </w:rPr>
        <w:t xml:space="preserve"> </w:t>
      </w:r>
      <w:r w:rsidRPr="00FD6B81">
        <w:rPr>
          <w:rFonts w:ascii="Abadi" w:hAnsi="Abadi"/>
          <w:b w:val="0"/>
          <w:bCs w:val="0"/>
          <w:i/>
          <w:iCs/>
          <w:color w:val="252528"/>
          <w:sz w:val="21"/>
          <w:szCs w:val="21"/>
        </w:rPr>
        <w:t>necesidad</w:t>
      </w:r>
      <w:r w:rsidRPr="00FD6B81">
        <w:rPr>
          <w:rFonts w:ascii="Abadi" w:hAnsi="Abadi"/>
          <w:b w:val="0"/>
          <w:bCs w:val="0"/>
          <w:i/>
          <w:iCs/>
          <w:color w:val="252528"/>
          <w:spacing w:val="8"/>
          <w:sz w:val="21"/>
          <w:szCs w:val="21"/>
        </w:rPr>
        <w:t xml:space="preserve"> </w:t>
      </w:r>
      <w:r w:rsidRPr="00FD6B81">
        <w:rPr>
          <w:rFonts w:ascii="Abadi" w:hAnsi="Abadi"/>
          <w:b w:val="0"/>
          <w:bCs w:val="0"/>
          <w:i/>
          <w:iCs/>
          <w:color w:val="252528"/>
          <w:sz w:val="21"/>
          <w:szCs w:val="21"/>
        </w:rPr>
        <w:t>social</w:t>
      </w:r>
      <w:r w:rsidRPr="00FD6B81">
        <w:rPr>
          <w:rFonts w:ascii="Abadi" w:hAnsi="Abadi"/>
          <w:b w:val="0"/>
          <w:bCs w:val="0"/>
          <w:i/>
          <w:iCs/>
          <w:color w:val="252528"/>
          <w:spacing w:val="18"/>
          <w:sz w:val="21"/>
          <w:szCs w:val="21"/>
        </w:rPr>
        <w:t xml:space="preserve"> </w:t>
      </w:r>
      <w:r w:rsidRPr="00FD6B81">
        <w:rPr>
          <w:rFonts w:ascii="Abadi" w:hAnsi="Abadi"/>
          <w:b w:val="0"/>
          <w:bCs w:val="0"/>
          <w:i/>
          <w:iCs/>
          <w:color w:val="252528"/>
          <w:sz w:val="21"/>
          <w:szCs w:val="21"/>
        </w:rPr>
        <w:t>o</w:t>
      </w:r>
      <w:r w:rsidRPr="00FD6B81">
        <w:rPr>
          <w:rFonts w:ascii="Abadi" w:hAnsi="Abadi"/>
          <w:b w:val="0"/>
          <w:bCs w:val="0"/>
          <w:i/>
          <w:iCs/>
          <w:color w:val="252528"/>
          <w:spacing w:val="44"/>
          <w:sz w:val="21"/>
          <w:szCs w:val="21"/>
        </w:rPr>
        <w:t xml:space="preserve"> </w:t>
      </w:r>
      <w:r w:rsidRPr="00FD6B81">
        <w:rPr>
          <w:rFonts w:ascii="Abadi" w:hAnsi="Abadi"/>
          <w:b w:val="0"/>
          <w:bCs w:val="0"/>
          <w:i/>
          <w:iCs/>
          <w:color w:val="252528"/>
          <w:sz w:val="21"/>
          <w:szCs w:val="21"/>
        </w:rPr>
        <w:t>que</w:t>
      </w:r>
      <w:r w:rsidRPr="00FD6B81">
        <w:rPr>
          <w:rFonts w:ascii="Abadi" w:hAnsi="Abadi"/>
          <w:b w:val="0"/>
          <w:bCs w:val="0"/>
          <w:i/>
          <w:iCs/>
          <w:color w:val="252528"/>
          <w:spacing w:val="1"/>
          <w:sz w:val="21"/>
          <w:szCs w:val="21"/>
        </w:rPr>
        <w:t xml:space="preserve"> </w:t>
      </w:r>
      <w:r w:rsidRPr="00FD6B81">
        <w:rPr>
          <w:rFonts w:ascii="Abadi" w:hAnsi="Abadi"/>
          <w:b w:val="0"/>
          <w:bCs w:val="0"/>
          <w:i/>
          <w:iCs/>
          <w:color w:val="252528"/>
          <w:sz w:val="21"/>
          <w:szCs w:val="21"/>
        </w:rPr>
        <w:t>no</w:t>
      </w:r>
      <w:r w:rsidRPr="00FD6B81">
        <w:rPr>
          <w:rFonts w:ascii="Abadi" w:hAnsi="Abadi"/>
          <w:b w:val="0"/>
          <w:bCs w:val="0"/>
          <w:i/>
          <w:iCs/>
          <w:color w:val="252528"/>
          <w:spacing w:val="10"/>
          <w:sz w:val="21"/>
          <w:szCs w:val="21"/>
        </w:rPr>
        <w:t xml:space="preserve"> </w:t>
      </w:r>
      <w:r w:rsidRPr="00FD6B81">
        <w:rPr>
          <w:rFonts w:ascii="Abadi" w:hAnsi="Abadi"/>
          <w:b w:val="0"/>
          <w:bCs w:val="0"/>
          <w:i/>
          <w:iCs/>
          <w:color w:val="252528"/>
          <w:sz w:val="21"/>
          <w:szCs w:val="21"/>
        </w:rPr>
        <w:t>está</w:t>
      </w:r>
      <w:r w:rsidRPr="00FD6B81">
        <w:rPr>
          <w:rFonts w:ascii="Abadi" w:hAnsi="Abadi"/>
          <w:b w:val="0"/>
          <w:bCs w:val="0"/>
          <w:i/>
          <w:iCs/>
          <w:color w:val="252528"/>
          <w:spacing w:val="4"/>
          <w:sz w:val="21"/>
          <w:szCs w:val="21"/>
        </w:rPr>
        <w:t xml:space="preserve"> </w:t>
      </w:r>
      <w:r w:rsidRPr="00FD6B81">
        <w:rPr>
          <w:rFonts w:ascii="Abadi" w:hAnsi="Abadi"/>
          <w:b w:val="0"/>
          <w:bCs w:val="0"/>
          <w:i/>
          <w:iCs/>
          <w:color w:val="252528"/>
          <w:sz w:val="21"/>
          <w:szCs w:val="21"/>
        </w:rPr>
        <w:t>sustentada</w:t>
      </w:r>
      <w:r w:rsidRPr="00FD6B81">
        <w:rPr>
          <w:rFonts w:ascii="Abadi" w:hAnsi="Abadi"/>
          <w:b w:val="0"/>
          <w:bCs w:val="0"/>
          <w:i/>
          <w:iCs/>
          <w:color w:val="252528"/>
          <w:spacing w:val="10"/>
          <w:sz w:val="21"/>
          <w:szCs w:val="21"/>
        </w:rPr>
        <w:t xml:space="preserve"> </w:t>
      </w:r>
      <w:r w:rsidRPr="00FD6B81">
        <w:rPr>
          <w:rFonts w:ascii="Abadi" w:hAnsi="Abadi"/>
          <w:b w:val="0"/>
          <w:bCs w:val="0"/>
          <w:i/>
          <w:iCs/>
          <w:color w:val="252528"/>
          <w:sz w:val="21"/>
          <w:szCs w:val="21"/>
        </w:rPr>
        <w:t>en</w:t>
      </w:r>
      <w:r w:rsidRPr="00FD6B81">
        <w:rPr>
          <w:rFonts w:ascii="Abadi" w:hAnsi="Abadi"/>
          <w:b w:val="0"/>
          <w:bCs w:val="0"/>
          <w:i/>
          <w:iCs/>
          <w:color w:val="252528"/>
          <w:spacing w:val="10"/>
          <w:sz w:val="21"/>
          <w:szCs w:val="21"/>
        </w:rPr>
        <w:t xml:space="preserve"> </w:t>
      </w:r>
      <w:r w:rsidRPr="00FD6B81">
        <w:rPr>
          <w:rFonts w:ascii="Abadi" w:hAnsi="Abadi"/>
          <w:b w:val="0"/>
          <w:bCs w:val="0"/>
          <w:i/>
          <w:iCs/>
          <w:color w:val="252528"/>
          <w:sz w:val="21"/>
          <w:szCs w:val="21"/>
        </w:rPr>
        <w:t>un</w:t>
      </w:r>
      <w:r w:rsidRPr="00FD6B81">
        <w:rPr>
          <w:rFonts w:ascii="Abadi" w:hAnsi="Abadi"/>
          <w:b w:val="0"/>
          <w:bCs w:val="0"/>
          <w:i/>
          <w:iCs/>
          <w:color w:val="252528"/>
          <w:spacing w:val="15"/>
          <w:sz w:val="21"/>
          <w:szCs w:val="21"/>
        </w:rPr>
        <w:t xml:space="preserve"> </w:t>
      </w:r>
      <w:r w:rsidRPr="00FD6B81">
        <w:rPr>
          <w:rFonts w:ascii="Abadi" w:hAnsi="Abadi"/>
          <w:b w:val="0"/>
          <w:bCs w:val="0"/>
          <w:i/>
          <w:iCs/>
          <w:color w:val="252528"/>
          <w:sz w:val="21"/>
          <w:szCs w:val="21"/>
        </w:rPr>
        <w:t>proceso</w:t>
      </w:r>
      <w:r w:rsidRPr="00FD6B81">
        <w:rPr>
          <w:rFonts w:ascii="Abadi" w:hAnsi="Abadi"/>
          <w:b w:val="0"/>
          <w:bCs w:val="0"/>
          <w:i/>
          <w:iCs/>
          <w:color w:val="252528"/>
          <w:spacing w:val="13"/>
          <w:sz w:val="21"/>
          <w:szCs w:val="21"/>
        </w:rPr>
        <w:t xml:space="preserve"> </w:t>
      </w:r>
      <w:r w:rsidRPr="00FD6B81">
        <w:rPr>
          <w:rFonts w:ascii="Abadi" w:hAnsi="Abadi"/>
          <w:b w:val="0"/>
          <w:bCs w:val="0"/>
          <w:i/>
          <w:iCs/>
          <w:color w:val="252528"/>
          <w:sz w:val="21"/>
          <w:szCs w:val="21"/>
        </w:rPr>
        <w:t>de</w:t>
      </w:r>
      <w:r w:rsidRPr="00FD6B81">
        <w:rPr>
          <w:rFonts w:ascii="Abadi" w:hAnsi="Abadi"/>
          <w:b w:val="0"/>
          <w:bCs w:val="0"/>
          <w:i/>
          <w:iCs/>
          <w:color w:val="252528"/>
          <w:spacing w:val="-2"/>
          <w:sz w:val="21"/>
          <w:szCs w:val="21"/>
        </w:rPr>
        <w:t xml:space="preserve"> </w:t>
      </w:r>
      <w:r w:rsidRPr="00FD6B81">
        <w:rPr>
          <w:rFonts w:ascii="Abadi" w:hAnsi="Abadi"/>
          <w:b w:val="0"/>
          <w:bCs w:val="0"/>
          <w:i/>
          <w:iCs/>
          <w:color w:val="252528"/>
          <w:sz w:val="21"/>
          <w:szCs w:val="21"/>
        </w:rPr>
        <w:t>diagnóstico</w:t>
      </w:r>
      <w:r w:rsidRPr="00FD6B81">
        <w:rPr>
          <w:rFonts w:ascii="Abadi" w:hAnsi="Abadi"/>
          <w:b w:val="0"/>
          <w:bCs w:val="0"/>
          <w:i/>
          <w:iCs/>
          <w:color w:val="252528"/>
          <w:spacing w:val="27"/>
          <w:sz w:val="21"/>
          <w:szCs w:val="21"/>
        </w:rPr>
        <w:t xml:space="preserve"> </w:t>
      </w:r>
      <w:r w:rsidRPr="00FD6B81">
        <w:rPr>
          <w:rFonts w:ascii="Abadi" w:hAnsi="Abadi"/>
          <w:b w:val="0"/>
          <w:bCs w:val="0"/>
          <w:i/>
          <w:iCs/>
          <w:color w:val="252528"/>
          <w:sz w:val="21"/>
          <w:szCs w:val="21"/>
        </w:rPr>
        <w:t>y</w:t>
      </w:r>
      <w:r w:rsidRPr="00FD6B81">
        <w:rPr>
          <w:rFonts w:ascii="Abadi" w:hAnsi="Abadi"/>
          <w:b w:val="0"/>
          <w:bCs w:val="0"/>
          <w:i/>
          <w:iCs/>
          <w:color w:val="252528"/>
          <w:spacing w:val="19"/>
          <w:sz w:val="21"/>
          <w:szCs w:val="21"/>
        </w:rPr>
        <w:t xml:space="preserve"> </w:t>
      </w:r>
      <w:r w:rsidRPr="00FD6B81">
        <w:rPr>
          <w:rFonts w:ascii="Abadi" w:hAnsi="Abadi"/>
          <w:b w:val="0"/>
          <w:bCs w:val="0"/>
          <w:i/>
          <w:iCs/>
          <w:color w:val="252528"/>
          <w:sz w:val="21"/>
          <w:szCs w:val="21"/>
        </w:rPr>
        <w:t>análisis,</w:t>
      </w:r>
      <w:r w:rsidRPr="00FD6B81">
        <w:rPr>
          <w:rFonts w:ascii="Abadi" w:hAnsi="Abadi"/>
          <w:b w:val="0"/>
          <w:bCs w:val="0"/>
          <w:i/>
          <w:iCs/>
          <w:color w:val="252528"/>
          <w:spacing w:val="43"/>
          <w:sz w:val="21"/>
          <w:szCs w:val="21"/>
        </w:rPr>
        <w:t xml:space="preserve"> </w:t>
      </w:r>
      <w:r w:rsidRPr="00FD6B81">
        <w:rPr>
          <w:rFonts w:ascii="Abadi" w:hAnsi="Abadi"/>
          <w:b w:val="0"/>
          <w:bCs w:val="0"/>
          <w:i/>
          <w:iCs/>
          <w:color w:val="252528"/>
          <w:sz w:val="21"/>
          <w:szCs w:val="21"/>
        </w:rPr>
        <w:t>no</w:t>
      </w:r>
      <w:r w:rsidRPr="00FD6B81">
        <w:rPr>
          <w:rFonts w:ascii="Abadi" w:hAnsi="Abadi"/>
          <w:b w:val="0"/>
          <w:bCs w:val="0"/>
          <w:i/>
          <w:iCs/>
          <w:color w:val="252528"/>
          <w:spacing w:val="47"/>
          <w:sz w:val="21"/>
          <w:szCs w:val="21"/>
        </w:rPr>
        <w:t xml:space="preserve"> </w:t>
      </w:r>
      <w:r w:rsidRPr="00FD6B81">
        <w:rPr>
          <w:rFonts w:ascii="Abadi" w:hAnsi="Abadi"/>
          <w:b w:val="0"/>
          <w:bCs w:val="0"/>
          <w:i/>
          <w:iCs/>
          <w:color w:val="252528"/>
          <w:sz w:val="21"/>
          <w:szCs w:val="21"/>
        </w:rPr>
        <w:t>es</w:t>
      </w:r>
      <w:r w:rsidRPr="00FD6B81">
        <w:rPr>
          <w:rFonts w:ascii="Abadi" w:hAnsi="Abadi"/>
          <w:b w:val="0"/>
          <w:bCs w:val="0"/>
          <w:i/>
          <w:iCs/>
          <w:color w:val="252528"/>
          <w:spacing w:val="31"/>
          <w:sz w:val="21"/>
          <w:szCs w:val="21"/>
        </w:rPr>
        <w:t xml:space="preserve"> </w:t>
      </w:r>
      <w:r w:rsidRPr="00FD6B81">
        <w:rPr>
          <w:rFonts w:ascii="Abadi" w:hAnsi="Abadi"/>
          <w:b w:val="0"/>
          <w:bCs w:val="0"/>
          <w:i/>
          <w:iCs/>
          <w:color w:val="252528"/>
          <w:sz w:val="21"/>
          <w:szCs w:val="21"/>
        </w:rPr>
        <w:t>una</w:t>
      </w:r>
      <w:r w:rsidRPr="00FD6B81">
        <w:rPr>
          <w:rFonts w:ascii="Abadi" w:hAnsi="Abadi"/>
          <w:b w:val="0"/>
          <w:bCs w:val="0"/>
          <w:i/>
          <w:iCs/>
          <w:color w:val="252528"/>
          <w:spacing w:val="41"/>
          <w:sz w:val="21"/>
          <w:szCs w:val="21"/>
        </w:rPr>
        <w:t xml:space="preserve"> </w:t>
      </w:r>
      <w:r w:rsidRPr="00FD6B81">
        <w:rPr>
          <w:rFonts w:ascii="Abadi" w:hAnsi="Abadi"/>
          <w:b w:val="0"/>
          <w:bCs w:val="0"/>
          <w:i/>
          <w:iCs/>
          <w:color w:val="252528"/>
          <w:sz w:val="21"/>
          <w:szCs w:val="21"/>
        </w:rPr>
        <w:t>política</w:t>
      </w:r>
      <w:r w:rsidRPr="00FD6B81">
        <w:rPr>
          <w:rFonts w:ascii="Abadi" w:hAnsi="Abadi"/>
          <w:b w:val="0"/>
          <w:bCs w:val="0"/>
          <w:i/>
          <w:iCs/>
          <w:color w:val="252528"/>
          <w:spacing w:val="28"/>
          <w:sz w:val="21"/>
          <w:szCs w:val="21"/>
        </w:rPr>
        <w:t xml:space="preserve"> </w:t>
      </w:r>
      <w:r w:rsidRPr="00FD6B81">
        <w:rPr>
          <w:rFonts w:ascii="Abadi" w:hAnsi="Abadi"/>
          <w:b w:val="0"/>
          <w:bCs w:val="0"/>
          <w:i/>
          <w:iCs/>
          <w:color w:val="252528"/>
          <w:sz w:val="21"/>
          <w:szCs w:val="21"/>
        </w:rPr>
        <w:t>pública,</w:t>
      </w:r>
      <w:r w:rsidRPr="00FD6B81">
        <w:rPr>
          <w:rFonts w:ascii="Abadi" w:hAnsi="Abadi"/>
          <w:b w:val="0"/>
          <w:bCs w:val="0"/>
          <w:i/>
          <w:iCs/>
          <w:color w:val="252528"/>
          <w:spacing w:val="42"/>
          <w:sz w:val="21"/>
          <w:szCs w:val="21"/>
        </w:rPr>
        <w:t xml:space="preserve"> </w:t>
      </w:r>
      <w:r w:rsidRPr="00FD6B81">
        <w:rPr>
          <w:rFonts w:ascii="Abadi" w:hAnsi="Abadi"/>
          <w:b w:val="0"/>
          <w:bCs w:val="0"/>
          <w:i/>
          <w:iCs/>
          <w:color w:val="252528"/>
          <w:sz w:val="21"/>
          <w:szCs w:val="21"/>
        </w:rPr>
        <w:t>simplemente</w:t>
      </w:r>
      <w:r w:rsidRPr="00FD6B81">
        <w:rPr>
          <w:rFonts w:ascii="Abadi" w:hAnsi="Abadi"/>
          <w:b w:val="0"/>
          <w:bCs w:val="0"/>
          <w:i/>
          <w:iCs/>
          <w:color w:val="252528"/>
          <w:spacing w:val="31"/>
          <w:sz w:val="21"/>
          <w:szCs w:val="21"/>
        </w:rPr>
        <w:t xml:space="preserve"> </w:t>
      </w:r>
      <w:r w:rsidRPr="00FD6B81">
        <w:rPr>
          <w:rFonts w:ascii="Abadi" w:hAnsi="Abadi"/>
          <w:b w:val="0"/>
          <w:bCs w:val="0"/>
          <w:i/>
          <w:iCs/>
          <w:color w:val="252528"/>
          <w:sz w:val="21"/>
          <w:szCs w:val="21"/>
        </w:rPr>
        <w:t>es</w:t>
      </w:r>
      <w:r w:rsidRPr="00FD6B81">
        <w:rPr>
          <w:rFonts w:ascii="Abadi" w:hAnsi="Abadi"/>
          <w:b w:val="0"/>
          <w:bCs w:val="0"/>
          <w:i/>
          <w:iCs/>
          <w:color w:val="252528"/>
          <w:spacing w:val="44"/>
          <w:sz w:val="21"/>
          <w:szCs w:val="21"/>
        </w:rPr>
        <w:t xml:space="preserve"> </w:t>
      </w:r>
      <w:r w:rsidRPr="00FD6B81">
        <w:rPr>
          <w:rFonts w:ascii="Abadi" w:hAnsi="Abadi"/>
          <w:b w:val="0"/>
          <w:bCs w:val="0"/>
          <w:i/>
          <w:iCs/>
          <w:color w:val="252528"/>
          <w:sz w:val="21"/>
          <w:szCs w:val="21"/>
        </w:rPr>
        <w:t>un</w:t>
      </w:r>
      <w:r w:rsidRPr="00FD6B81">
        <w:rPr>
          <w:rFonts w:ascii="Abadi" w:hAnsi="Abadi"/>
          <w:b w:val="0"/>
          <w:bCs w:val="0"/>
          <w:i/>
          <w:iCs/>
          <w:color w:val="252528"/>
          <w:spacing w:val="-4"/>
          <w:sz w:val="21"/>
          <w:szCs w:val="21"/>
        </w:rPr>
        <w:t xml:space="preserve"> </w:t>
      </w:r>
      <w:r w:rsidRPr="00FD6B81">
        <w:rPr>
          <w:rFonts w:ascii="Abadi" w:hAnsi="Abadi"/>
          <w:b w:val="0"/>
          <w:bCs w:val="0"/>
          <w:i/>
          <w:iCs/>
          <w:color w:val="252528"/>
          <w:sz w:val="21"/>
          <w:szCs w:val="21"/>
        </w:rPr>
        <w:t>acto</w:t>
      </w:r>
      <w:r w:rsidRPr="00FD6B81">
        <w:rPr>
          <w:rFonts w:ascii="Abadi" w:hAnsi="Abadi"/>
          <w:b w:val="0"/>
          <w:bCs w:val="0"/>
          <w:i/>
          <w:iCs/>
          <w:color w:val="252528"/>
          <w:spacing w:val="34"/>
          <w:sz w:val="21"/>
          <w:szCs w:val="21"/>
        </w:rPr>
        <w:t xml:space="preserve"> </w:t>
      </w:r>
      <w:r w:rsidRPr="00FD6B81">
        <w:rPr>
          <w:rFonts w:ascii="Abadi" w:hAnsi="Abadi"/>
          <w:b w:val="0"/>
          <w:bCs w:val="0"/>
          <w:i/>
          <w:iCs/>
          <w:color w:val="252528"/>
          <w:sz w:val="21"/>
          <w:szCs w:val="21"/>
        </w:rPr>
        <w:t>de</w:t>
      </w:r>
      <w:r w:rsidRPr="00FD6B81">
        <w:rPr>
          <w:rFonts w:ascii="Abadi" w:hAnsi="Abadi"/>
          <w:b w:val="0"/>
          <w:bCs w:val="0"/>
          <w:i/>
          <w:iCs/>
          <w:color w:val="252528"/>
          <w:spacing w:val="41"/>
          <w:sz w:val="21"/>
          <w:szCs w:val="21"/>
        </w:rPr>
        <w:t xml:space="preserve"> </w:t>
      </w:r>
      <w:r w:rsidRPr="00FD6B81">
        <w:rPr>
          <w:rFonts w:ascii="Abadi" w:hAnsi="Abadi"/>
          <w:b w:val="0"/>
          <w:bCs w:val="0"/>
          <w:i/>
          <w:iCs/>
          <w:color w:val="252528"/>
          <w:sz w:val="21"/>
          <w:szCs w:val="21"/>
        </w:rPr>
        <w:t>gobierno</w:t>
      </w:r>
      <w:r w:rsidRPr="00FD6B81">
        <w:rPr>
          <w:rFonts w:ascii="Abadi" w:hAnsi="Abadi"/>
          <w:b w:val="0"/>
          <w:bCs w:val="0"/>
          <w:i/>
          <w:iCs/>
          <w:color w:val="252528"/>
          <w:spacing w:val="35"/>
          <w:sz w:val="21"/>
          <w:szCs w:val="21"/>
        </w:rPr>
        <w:t xml:space="preserve"> </w:t>
      </w:r>
      <w:r w:rsidRPr="00FD6B81">
        <w:rPr>
          <w:rFonts w:ascii="Abadi" w:hAnsi="Abadi"/>
          <w:b w:val="0"/>
          <w:bCs w:val="0"/>
          <w:i/>
          <w:iCs/>
          <w:color w:val="252528"/>
          <w:sz w:val="21"/>
          <w:szCs w:val="21"/>
        </w:rPr>
        <w:t>o.</w:t>
      </w:r>
      <w:r w:rsidRPr="00FD6B81">
        <w:rPr>
          <w:rFonts w:ascii="Abadi" w:hAnsi="Abadi"/>
          <w:b w:val="0"/>
          <w:bCs w:val="0"/>
          <w:i/>
          <w:iCs/>
          <w:color w:val="252528"/>
          <w:spacing w:val="25"/>
          <w:sz w:val="21"/>
          <w:szCs w:val="21"/>
        </w:rPr>
        <w:t xml:space="preserve"> </w:t>
      </w:r>
      <w:r w:rsidRPr="00FD6B81">
        <w:rPr>
          <w:rFonts w:ascii="Abadi" w:hAnsi="Abadi"/>
          <w:b w:val="0"/>
          <w:bCs w:val="0"/>
          <w:i/>
          <w:iCs/>
          <w:color w:val="252528"/>
          <w:sz w:val="21"/>
          <w:szCs w:val="21"/>
        </w:rPr>
        <w:t>en</w:t>
      </w:r>
      <w:r w:rsidRPr="00FD6B81">
        <w:rPr>
          <w:rFonts w:ascii="Abadi" w:hAnsi="Abadi"/>
          <w:b w:val="0"/>
          <w:bCs w:val="0"/>
          <w:i/>
          <w:iCs/>
          <w:color w:val="252528"/>
          <w:spacing w:val="31"/>
          <w:sz w:val="21"/>
          <w:szCs w:val="21"/>
        </w:rPr>
        <w:t xml:space="preserve"> </w:t>
      </w:r>
      <w:r w:rsidRPr="00FD6B81">
        <w:rPr>
          <w:rFonts w:ascii="Abadi" w:hAnsi="Abadi"/>
          <w:b w:val="0"/>
          <w:bCs w:val="0"/>
          <w:i/>
          <w:iCs/>
          <w:color w:val="252528"/>
          <w:sz w:val="21"/>
          <w:szCs w:val="21"/>
        </w:rPr>
        <w:t>su</w:t>
      </w:r>
      <w:r w:rsidRPr="00FD6B81">
        <w:rPr>
          <w:rFonts w:ascii="Abadi" w:hAnsi="Abadi"/>
          <w:b w:val="0"/>
          <w:bCs w:val="0"/>
          <w:i/>
          <w:iCs/>
          <w:color w:val="252528"/>
          <w:spacing w:val="12"/>
          <w:sz w:val="21"/>
          <w:szCs w:val="21"/>
        </w:rPr>
        <w:t xml:space="preserve"> </w:t>
      </w:r>
      <w:r w:rsidRPr="00FD6B81">
        <w:rPr>
          <w:rFonts w:ascii="Abadi" w:hAnsi="Abadi"/>
          <w:b w:val="0"/>
          <w:bCs w:val="0"/>
          <w:i/>
          <w:iCs/>
          <w:color w:val="252528"/>
          <w:sz w:val="21"/>
          <w:szCs w:val="21"/>
        </w:rPr>
        <w:t>caso,</w:t>
      </w:r>
      <w:r w:rsidRPr="00FD6B81">
        <w:rPr>
          <w:rFonts w:ascii="Abadi" w:hAnsi="Abadi"/>
          <w:b w:val="0"/>
          <w:bCs w:val="0"/>
          <w:i/>
          <w:iCs/>
          <w:color w:val="252528"/>
          <w:spacing w:val="27"/>
          <w:sz w:val="21"/>
          <w:szCs w:val="21"/>
        </w:rPr>
        <w:t xml:space="preserve"> </w:t>
      </w:r>
      <w:r w:rsidRPr="00FD6B81">
        <w:rPr>
          <w:rFonts w:ascii="Abadi" w:hAnsi="Abadi"/>
          <w:b w:val="0"/>
          <w:bCs w:val="0"/>
          <w:i/>
          <w:iCs/>
          <w:color w:val="252528"/>
          <w:sz w:val="21"/>
          <w:szCs w:val="21"/>
        </w:rPr>
        <w:t>un</w:t>
      </w:r>
      <w:r w:rsidRPr="00FD6B81">
        <w:rPr>
          <w:rFonts w:ascii="Abadi" w:hAnsi="Abadi"/>
          <w:b w:val="0"/>
          <w:bCs w:val="0"/>
          <w:i/>
          <w:iCs/>
          <w:color w:val="252528"/>
          <w:spacing w:val="11"/>
          <w:sz w:val="21"/>
          <w:szCs w:val="21"/>
        </w:rPr>
        <w:t xml:space="preserve"> </w:t>
      </w:r>
      <w:r w:rsidRPr="00FD6B81">
        <w:rPr>
          <w:rFonts w:ascii="Abadi" w:hAnsi="Abadi"/>
          <w:b w:val="0"/>
          <w:bCs w:val="0"/>
          <w:i/>
          <w:iCs/>
          <w:color w:val="252528"/>
          <w:sz w:val="21"/>
          <w:szCs w:val="21"/>
        </w:rPr>
        <w:t>acto</w:t>
      </w:r>
      <w:r w:rsidRPr="00FD6B81">
        <w:rPr>
          <w:rFonts w:ascii="Abadi" w:hAnsi="Abadi"/>
          <w:b w:val="0"/>
          <w:bCs w:val="0"/>
          <w:i/>
          <w:iCs/>
          <w:color w:val="252528"/>
          <w:spacing w:val="36"/>
          <w:sz w:val="21"/>
          <w:szCs w:val="21"/>
        </w:rPr>
        <w:t xml:space="preserve"> </w:t>
      </w:r>
      <w:r w:rsidRPr="00FD6B81">
        <w:rPr>
          <w:rFonts w:ascii="Abadi" w:hAnsi="Abadi"/>
          <w:b w:val="0"/>
          <w:bCs w:val="0"/>
          <w:i/>
          <w:iCs/>
          <w:color w:val="252528"/>
          <w:sz w:val="21"/>
          <w:szCs w:val="21"/>
        </w:rPr>
        <w:t>de</w:t>
      </w:r>
      <w:r w:rsidRPr="00FD6B81">
        <w:rPr>
          <w:rFonts w:ascii="Abadi" w:hAnsi="Abadi"/>
          <w:b w:val="0"/>
          <w:bCs w:val="0"/>
          <w:i/>
          <w:iCs/>
          <w:color w:val="252528"/>
          <w:spacing w:val="35"/>
          <w:sz w:val="21"/>
          <w:szCs w:val="21"/>
        </w:rPr>
        <w:t xml:space="preserve"> </w:t>
      </w:r>
      <w:r w:rsidRPr="00FD6B81">
        <w:rPr>
          <w:rFonts w:ascii="Abadi" w:hAnsi="Abadi"/>
          <w:b w:val="0"/>
          <w:bCs w:val="0"/>
          <w:i/>
          <w:iCs/>
          <w:color w:val="252528"/>
          <w:sz w:val="21"/>
          <w:szCs w:val="21"/>
        </w:rPr>
        <w:t>autoridad</w:t>
      </w:r>
      <w:r w:rsidRPr="00FD6B81">
        <w:rPr>
          <w:rFonts w:ascii="Abadi" w:hAnsi="Abadi"/>
          <w:b w:val="0"/>
          <w:bCs w:val="0"/>
          <w:i/>
          <w:iCs/>
          <w:color w:val="252528"/>
          <w:spacing w:val="36"/>
          <w:sz w:val="21"/>
          <w:szCs w:val="21"/>
        </w:rPr>
        <w:t xml:space="preserve"> </w:t>
      </w:r>
      <w:r w:rsidRPr="00FD6B81">
        <w:rPr>
          <w:rFonts w:ascii="Abadi" w:hAnsi="Abadi"/>
          <w:b w:val="0"/>
          <w:bCs w:val="0"/>
          <w:i/>
          <w:iCs/>
          <w:color w:val="252528"/>
          <w:sz w:val="21"/>
          <w:szCs w:val="21"/>
        </w:rPr>
        <w:t>sin</w:t>
      </w:r>
      <w:r w:rsidRPr="00FD6B81">
        <w:rPr>
          <w:rFonts w:ascii="Abadi" w:hAnsi="Abadi"/>
          <w:b w:val="0"/>
          <w:bCs w:val="0"/>
          <w:i/>
          <w:iCs/>
          <w:color w:val="252528"/>
          <w:spacing w:val="9"/>
          <w:sz w:val="21"/>
          <w:szCs w:val="21"/>
        </w:rPr>
        <w:t xml:space="preserve"> </w:t>
      </w:r>
      <w:r w:rsidRPr="00FD6B81">
        <w:rPr>
          <w:rFonts w:ascii="Abadi" w:hAnsi="Abadi"/>
          <w:b w:val="0"/>
          <w:bCs w:val="0"/>
          <w:i/>
          <w:iCs/>
          <w:color w:val="252528"/>
          <w:sz w:val="21"/>
          <w:szCs w:val="21"/>
        </w:rPr>
        <w:t>sentido</w:t>
      </w:r>
      <w:r w:rsidRPr="00FD6B81">
        <w:rPr>
          <w:rFonts w:ascii="Abadi" w:hAnsi="Abadi"/>
          <w:b w:val="0"/>
          <w:bCs w:val="0"/>
          <w:i/>
          <w:iCs/>
          <w:color w:val="252528"/>
          <w:spacing w:val="-4"/>
          <w:sz w:val="21"/>
          <w:szCs w:val="21"/>
        </w:rPr>
        <w:t xml:space="preserve"> </w:t>
      </w:r>
      <w:r w:rsidRPr="00FD6B81">
        <w:rPr>
          <w:rFonts w:ascii="Abadi" w:hAnsi="Abadi"/>
          <w:b w:val="0"/>
          <w:bCs w:val="0"/>
          <w:i/>
          <w:iCs/>
          <w:color w:val="252528"/>
          <w:sz w:val="21"/>
          <w:szCs w:val="21"/>
        </w:rPr>
        <w:t>alguno.</w:t>
      </w:r>
      <w:r w:rsidRPr="00FD6B81">
        <w:rPr>
          <w:rFonts w:ascii="Abadi" w:hAnsi="Abadi"/>
          <w:b w:val="0"/>
          <w:bCs w:val="0"/>
          <w:i/>
          <w:iCs/>
          <w:color w:val="252528"/>
          <w:spacing w:val="47"/>
          <w:sz w:val="21"/>
          <w:szCs w:val="21"/>
        </w:rPr>
        <w:t xml:space="preserve"> </w:t>
      </w:r>
      <w:r w:rsidRPr="00FD6B81">
        <w:rPr>
          <w:rFonts w:ascii="Abadi" w:hAnsi="Abadi"/>
          <w:b w:val="0"/>
          <w:bCs w:val="0"/>
          <w:i/>
          <w:iCs/>
          <w:color w:val="252528"/>
          <w:sz w:val="21"/>
          <w:szCs w:val="21"/>
        </w:rPr>
        <w:t>Es</w:t>
      </w:r>
      <w:r w:rsidRPr="00FD6B81">
        <w:rPr>
          <w:rFonts w:ascii="Abadi" w:hAnsi="Abadi"/>
          <w:b w:val="0"/>
          <w:bCs w:val="0"/>
          <w:i/>
          <w:iCs/>
          <w:color w:val="252528"/>
          <w:spacing w:val="23"/>
          <w:sz w:val="21"/>
          <w:szCs w:val="21"/>
        </w:rPr>
        <w:t xml:space="preserve"> </w:t>
      </w:r>
      <w:r w:rsidRPr="00FD6B81">
        <w:rPr>
          <w:rFonts w:ascii="Abadi" w:hAnsi="Abadi"/>
          <w:b w:val="0"/>
          <w:bCs w:val="0"/>
          <w:i/>
          <w:iCs/>
          <w:color w:val="252528"/>
          <w:sz w:val="21"/>
          <w:szCs w:val="21"/>
        </w:rPr>
        <w:t>justo</w:t>
      </w:r>
      <w:r w:rsidRPr="00FD6B81">
        <w:rPr>
          <w:rFonts w:ascii="Abadi" w:hAnsi="Abadi"/>
          <w:b w:val="0"/>
          <w:bCs w:val="0"/>
          <w:i/>
          <w:iCs/>
          <w:color w:val="252528"/>
          <w:spacing w:val="28"/>
          <w:sz w:val="21"/>
          <w:szCs w:val="21"/>
        </w:rPr>
        <w:t xml:space="preserve"> </w:t>
      </w:r>
      <w:r w:rsidRPr="00FD6B81">
        <w:rPr>
          <w:rFonts w:ascii="Abadi" w:hAnsi="Abadi"/>
          <w:b w:val="0"/>
          <w:bCs w:val="0"/>
          <w:i/>
          <w:iCs/>
          <w:color w:val="252528"/>
          <w:sz w:val="21"/>
          <w:szCs w:val="21"/>
        </w:rPr>
        <w:t>reconocer</w:t>
      </w:r>
      <w:r w:rsidRPr="00FD6B81">
        <w:rPr>
          <w:rFonts w:ascii="Abadi" w:hAnsi="Abadi"/>
          <w:b w:val="0"/>
          <w:bCs w:val="0"/>
          <w:i/>
          <w:iCs/>
          <w:color w:val="252528"/>
          <w:spacing w:val="25"/>
          <w:sz w:val="21"/>
          <w:szCs w:val="21"/>
        </w:rPr>
        <w:t xml:space="preserve"> </w:t>
      </w:r>
      <w:r w:rsidRPr="00FD6B81">
        <w:rPr>
          <w:rFonts w:ascii="Abadi" w:hAnsi="Abadi"/>
          <w:b w:val="0"/>
          <w:bCs w:val="0"/>
          <w:i/>
          <w:iCs/>
          <w:color w:val="252528"/>
          <w:sz w:val="21"/>
          <w:szCs w:val="21"/>
        </w:rPr>
        <w:t>que</w:t>
      </w:r>
      <w:r w:rsidRPr="00FD6B81">
        <w:rPr>
          <w:rFonts w:ascii="Abadi" w:hAnsi="Abadi"/>
          <w:b w:val="0"/>
          <w:bCs w:val="0"/>
          <w:i/>
          <w:iCs/>
          <w:color w:val="252528"/>
          <w:spacing w:val="46"/>
          <w:sz w:val="21"/>
          <w:szCs w:val="21"/>
        </w:rPr>
        <w:t xml:space="preserve"> </w:t>
      </w:r>
      <w:r w:rsidRPr="00FD6B81">
        <w:rPr>
          <w:rFonts w:ascii="Abadi" w:hAnsi="Abadi"/>
          <w:b w:val="0"/>
          <w:bCs w:val="0"/>
          <w:i/>
          <w:iCs/>
          <w:color w:val="252528"/>
          <w:sz w:val="21"/>
          <w:szCs w:val="21"/>
        </w:rPr>
        <w:t>el</w:t>
      </w:r>
      <w:r w:rsidRPr="00FD6B81">
        <w:rPr>
          <w:rFonts w:ascii="Abadi" w:hAnsi="Abadi"/>
          <w:b w:val="0"/>
          <w:bCs w:val="0"/>
          <w:i/>
          <w:iCs/>
          <w:color w:val="252528"/>
          <w:spacing w:val="33"/>
          <w:sz w:val="21"/>
          <w:szCs w:val="21"/>
        </w:rPr>
        <w:t xml:space="preserve"> </w:t>
      </w:r>
      <w:r w:rsidRPr="00FD6B81">
        <w:rPr>
          <w:rFonts w:ascii="Abadi" w:hAnsi="Abadi"/>
          <w:b w:val="0"/>
          <w:bCs w:val="0"/>
          <w:i/>
          <w:iCs/>
          <w:color w:val="252528"/>
          <w:sz w:val="21"/>
          <w:szCs w:val="21"/>
        </w:rPr>
        <w:t>hecho</w:t>
      </w:r>
      <w:r w:rsidRPr="00FD6B81">
        <w:rPr>
          <w:rFonts w:ascii="Abadi" w:hAnsi="Abadi"/>
          <w:b w:val="0"/>
          <w:bCs w:val="0"/>
          <w:i/>
          <w:iCs/>
          <w:color w:val="252528"/>
          <w:spacing w:val="30"/>
          <w:sz w:val="21"/>
          <w:szCs w:val="21"/>
        </w:rPr>
        <w:t xml:space="preserve"> </w:t>
      </w:r>
      <w:r w:rsidRPr="00FD6B81">
        <w:rPr>
          <w:rFonts w:ascii="Abadi" w:hAnsi="Abadi"/>
          <w:b w:val="0"/>
          <w:bCs w:val="0"/>
          <w:i/>
          <w:iCs/>
          <w:color w:val="252528"/>
          <w:sz w:val="21"/>
          <w:szCs w:val="21"/>
        </w:rPr>
        <w:t>de</w:t>
      </w:r>
      <w:r w:rsidRPr="00FD6B81">
        <w:rPr>
          <w:rFonts w:ascii="Abadi" w:hAnsi="Abadi"/>
          <w:b w:val="0"/>
          <w:bCs w:val="0"/>
          <w:i/>
          <w:iCs/>
          <w:color w:val="252528"/>
          <w:spacing w:val="34"/>
          <w:sz w:val="21"/>
          <w:szCs w:val="21"/>
        </w:rPr>
        <w:t xml:space="preserve"> </w:t>
      </w:r>
      <w:r w:rsidRPr="00FD6B81">
        <w:rPr>
          <w:rFonts w:ascii="Abadi" w:hAnsi="Abadi"/>
          <w:b w:val="0"/>
          <w:bCs w:val="0"/>
          <w:i/>
          <w:iCs/>
          <w:color w:val="252528"/>
          <w:sz w:val="21"/>
          <w:szCs w:val="21"/>
        </w:rPr>
        <w:t>que</w:t>
      </w:r>
      <w:r w:rsidRPr="00FD6B81">
        <w:rPr>
          <w:rFonts w:ascii="Abadi" w:hAnsi="Abadi"/>
          <w:b w:val="0"/>
          <w:bCs w:val="0"/>
          <w:i/>
          <w:iCs/>
          <w:color w:val="252528"/>
          <w:spacing w:val="31"/>
          <w:sz w:val="21"/>
          <w:szCs w:val="21"/>
        </w:rPr>
        <w:t xml:space="preserve"> </w:t>
      </w:r>
      <w:r w:rsidRPr="00FD6B81">
        <w:rPr>
          <w:rFonts w:ascii="Abadi" w:hAnsi="Abadi"/>
          <w:b w:val="0"/>
          <w:bCs w:val="0"/>
          <w:i/>
          <w:iCs/>
          <w:color w:val="252528"/>
          <w:sz w:val="21"/>
          <w:szCs w:val="21"/>
        </w:rPr>
        <w:t>sean</w:t>
      </w:r>
      <w:r w:rsidRPr="00FD6B81">
        <w:rPr>
          <w:rFonts w:ascii="Abadi" w:hAnsi="Abadi"/>
          <w:b w:val="0"/>
          <w:bCs w:val="0"/>
          <w:i/>
          <w:iCs/>
          <w:color w:val="252528"/>
          <w:spacing w:val="-7"/>
          <w:sz w:val="21"/>
          <w:szCs w:val="21"/>
        </w:rPr>
        <w:t xml:space="preserve"> </w:t>
      </w:r>
      <w:r w:rsidRPr="00FD6B81">
        <w:rPr>
          <w:rFonts w:ascii="Abadi" w:hAnsi="Abadi"/>
          <w:b w:val="0"/>
          <w:bCs w:val="0"/>
          <w:i/>
          <w:iCs/>
          <w:color w:val="252528"/>
          <w:sz w:val="21"/>
          <w:szCs w:val="21"/>
        </w:rPr>
        <w:t>preponderantemente</w:t>
      </w:r>
      <w:r w:rsidRPr="00FD6B81">
        <w:rPr>
          <w:rFonts w:ascii="Abadi" w:hAnsi="Abadi"/>
          <w:b w:val="0"/>
          <w:bCs w:val="0"/>
          <w:i/>
          <w:iCs/>
          <w:color w:val="252528"/>
          <w:spacing w:val="34"/>
          <w:sz w:val="21"/>
          <w:szCs w:val="21"/>
        </w:rPr>
        <w:t xml:space="preserve"> </w:t>
      </w:r>
      <w:r w:rsidRPr="00FD6B81">
        <w:rPr>
          <w:rFonts w:ascii="Abadi" w:hAnsi="Abadi"/>
          <w:b w:val="0"/>
          <w:bCs w:val="0"/>
          <w:i/>
          <w:iCs/>
          <w:color w:val="252528"/>
          <w:sz w:val="21"/>
          <w:szCs w:val="21"/>
        </w:rPr>
        <w:t>mujeres</w:t>
      </w:r>
      <w:r w:rsidRPr="00FD6B81">
        <w:rPr>
          <w:rFonts w:ascii="Abadi" w:hAnsi="Abadi"/>
          <w:b w:val="0"/>
          <w:bCs w:val="0"/>
          <w:i/>
          <w:iCs/>
          <w:color w:val="252528"/>
          <w:spacing w:val="26"/>
          <w:sz w:val="21"/>
          <w:szCs w:val="21"/>
        </w:rPr>
        <w:t xml:space="preserve"> </w:t>
      </w:r>
      <w:r w:rsidRPr="00FD6B81">
        <w:rPr>
          <w:rFonts w:ascii="Abadi" w:hAnsi="Abadi"/>
          <w:b w:val="0"/>
          <w:bCs w:val="0"/>
          <w:i/>
          <w:iCs/>
          <w:color w:val="252528"/>
          <w:sz w:val="21"/>
          <w:szCs w:val="21"/>
        </w:rPr>
        <w:t>quienes</w:t>
      </w:r>
      <w:r w:rsidRPr="00FD6B81">
        <w:rPr>
          <w:rFonts w:ascii="Abadi" w:hAnsi="Abadi"/>
          <w:b w:val="0"/>
          <w:bCs w:val="0"/>
          <w:i/>
          <w:iCs/>
          <w:color w:val="252528"/>
          <w:spacing w:val="22"/>
          <w:sz w:val="21"/>
          <w:szCs w:val="21"/>
        </w:rPr>
        <w:t xml:space="preserve"> </w:t>
      </w:r>
      <w:r w:rsidRPr="00FD6B81">
        <w:rPr>
          <w:rFonts w:ascii="Abadi" w:hAnsi="Abadi"/>
          <w:b w:val="0"/>
          <w:bCs w:val="0"/>
          <w:i/>
          <w:iCs/>
          <w:color w:val="252528"/>
          <w:sz w:val="21"/>
          <w:szCs w:val="21"/>
        </w:rPr>
        <w:t>realicen</w:t>
      </w:r>
      <w:r w:rsidRPr="00FD6B81">
        <w:rPr>
          <w:rFonts w:ascii="Abadi" w:hAnsi="Abadi"/>
          <w:b w:val="0"/>
          <w:bCs w:val="0"/>
          <w:i/>
          <w:iCs/>
          <w:color w:val="252528"/>
          <w:spacing w:val="26"/>
          <w:sz w:val="21"/>
          <w:szCs w:val="21"/>
        </w:rPr>
        <w:t xml:space="preserve"> </w:t>
      </w:r>
      <w:r w:rsidRPr="00FD6B81">
        <w:rPr>
          <w:rFonts w:ascii="Abadi" w:hAnsi="Abadi"/>
          <w:b w:val="0"/>
          <w:bCs w:val="0"/>
          <w:i/>
          <w:iCs/>
          <w:color w:val="252528"/>
          <w:sz w:val="21"/>
          <w:szCs w:val="21"/>
        </w:rPr>
        <w:t>tareas</w:t>
      </w:r>
      <w:r w:rsidRPr="00FD6B81">
        <w:rPr>
          <w:rFonts w:ascii="Abadi" w:hAnsi="Abadi"/>
          <w:b w:val="0"/>
          <w:bCs w:val="0"/>
          <w:i/>
          <w:iCs/>
          <w:color w:val="252528"/>
          <w:spacing w:val="26"/>
          <w:sz w:val="21"/>
          <w:szCs w:val="21"/>
        </w:rPr>
        <w:t xml:space="preserve"> </w:t>
      </w:r>
      <w:r w:rsidRPr="00FD6B81">
        <w:rPr>
          <w:rFonts w:ascii="Abadi" w:hAnsi="Abadi"/>
          <w:b w:val="0"/>
          <w:bCs w:val="0"/>
          <w:i/>
          <w:iCs/>
          <w:color w:val="252528"/>
          <w:sz w:val="21"/>
          <w:szCs w:val="21"/>
        </w:rPr>
        <w:t>de</w:t>
      </w:r>
      <w:r w:rsidRPr="00FD6B81">
        <w:rPr>
          <w:rFonts w:ascii="Abadi" w:hAnsi="Abadi"/>
          <w:b w:val="0"/>
          <w:bCs w:val="0"/>
          <w:i/>
          <w:iCs/>
          <w:color w:val="252528"/>
          <w:spacing w:val="30"/>
          <w:sz w:val="21"/>
          <w:szCs w:val="21"/>
        </w:rPr>
        <w:t xml:space="preserve"> </w:t>
      </w:r>
      <w:r w:rsidRPr="00FD6B81">
        <w:rPr>
          <w:rFonts w:ascii="Abadi" w:hAnsi="Abadi"/>
          <w:b w:val="0"/>
          <w:bCs w:val="0"/>
          <w:i/>
          <w:iCs/>
          <w:color w:val="252528"/>
          <w:sz w:val="21"/>
          <w:szCs w:val="21"/>
        </w:rPr>
        <w:t>cuidado</w:t>
      </w:r>
      <w:r w:rsidRPr="00FD6B81">
        <w:rPr>
          <w:rFonts w:ascii="Abadi" w:hAnsi="Abadi"/>
          <w:b w:val="0"/>
          <w:bCs w:val="0"/>
          <w:i/>
          <w:iCs/>
          <w:color w:val="252528"/>
          <w:spacing w:val="30"/>
          <w:sz w:val="21"/>
          <w:szCs w:val="21"/>
        </w:rPr>
        <w:t xml:space="preserve"> </w:t>
      </w:r>
      <w:r w:rsidRPr="00FD6B81">
        <w:rPr>
          <w:rFonts w:ascii="Abadi" w:hAnsi="Abadi"/>
          <w:b w:val="0"/>
          <w:bCs w:val="0"/>
          <w:i/>
          <w:iCs/>
          <w:color w:val="252528"/>
          <w:sz w:val="21"/>
          <w:szCs w:val="21"/>
        </w:rPr>
        <w:t>y</w:t>
      </w:r>
      <w:r w:rsidRPr="00FD6B81">
        <w:rPr>
          <w:rFonts w:ascii="Abadi" w:hAnsi="Abadi"/>
          <w:b w:val="0"/>
          <w:bCs w:val="0"/>
          <w:i/>
          <w:iCs/>
          <w:color w:val="252528"/>
          <w:spacing w:val="-10"/>
          <w:sz w:val="21"/>
          <w:szCs w:val="21"/>
        </w:rPr>
        <w:t xml:space="preserve"> </w:t>
      </w:r>
      <w:r w:rsidRPr="00FD6B81">
        <w:rPr>
          <w:rFonts w:ascii="Abadi" w:hAnsi="Abadi"/>
          <w:b w:val="0"/>
          <w:bCs w:val="0"/>
          <w:i/>
          <w:iCs/>
          <w:color w:val="252528"/>
          <w:sz w:val="21"/>
          <w:szCs w:val="21"/>
        </w:rPr>
        <w:t>trabajo</w:t>
      </w:r>
      <w:r w:rsidRPr="00FD6B81">
        <w:rPr>
          <w:rFonts w:ascii="Abadi" w:hAnsi="Abadi"/>
          <w:b w:val="0"/>
          <w:bCs w:val="0"/>
          <w:i/>
          <w:iCs/>
          <w:color w:val="252528"/>
          <w:spacing w:val="6"/>
          <w:sz w:val="21"/>
          <w:szCs w:val="21"/>
        </w:rPr>
        <w:t xml:space="preserve"> </w:t>
      </w:r>
      <w:r w:rsidRPr="00FD6B81">
        <w:rPr>
          <w:rFonts w:ascii="Abadi" w:hAnsi="Abadi"/>
          <w:b w:val="0"/>
          <w:bCs w:val="0"/>
          <w:i/>
          <w:iCs/>
          <w:color w:val="252528"/>
          <w:sz w:val="21"/>
          <w:szCs w:val="21"/>
        </w:rPr>
        <w:t>doméstico</w:t>
      </w:r>
      <w:r w:rsidRPr="00FD6B81">
        <w:rPr>
          <w:rFonts w:ascii="Abadi" w:hAnsi="Abadi"/>
          <w:b w:val="0"/>
          <w:bCs w:val="0"/>
          <w:i/>
          <w:iCs/>
          <w:color w:val="252528"/>
          <w:spacing w:val="68"/>
          <w:sz w:val="21"/>
          <w:szCs w:val="21"/>
        </w:rPr>
        <w:t xml:space="preserve"> </w:t>
      </w:r>
      <w:r w:rsidRPr="00FD6B81">
        <w:rPr>
          <w:rFonts w:ascii="Abadi" w:hAnsi="Abadi"/>
          <w:b w:val="0"/>
          <w:bCs w:val="0"/>
          <w:i/>
          <w:iCs/>
          <w:color w:val="252528"/>
          <w:sz w:val="21"/>
          <w:szCs w:val="21"/>
        </w:rPr>
        <w:t>no</w:t>
      </w:r>
      <w:r w:rsidRPr="00FD6B81">
        <w:rPr>
          <w:rFonts w:ascii="Abadi" w:hAnsi="Abadi"/>
          <w:b w:val="0"/>
          <w:bCs w:val="0"/>
          <w:i/>
          <w:iCs/>
          <w:color w:val="252528"/>
          <w:spacing w:val="68"/>
          <w:sz w:val="21"/>
          <w:szCs w:val="21"/>
        </w:rPr>
        <w:t xml:space="preserve"> </w:t>
      </w:r>
      <w:r w:rsidRPr="00FD6B81">
        <w:rPr>
          <w:rFonts w:ascii="Abadi" w:hAnsi="Abadi"/>
          <w:b w:val="0"/>
          <w:bCs w:val="0"/>
          <w:i/>
          <w:iCs/>
          <w:color w:val="252528"/>
          <w:sz w:val="21"/>
          <w:szCs w:val="21"/>
        </w:rPr>
        <w:t>remunerado,</w:t>
      </w:r>
      <w:r w:rsidRPr="00FD6B81">
        <w:rPr>
          <w:rFonts w:ascii="Abadi" w:hAnsi="Abadi"/>
          <w:b w:val="0"/>
          <w:bCs w:val="0"/>
          <w:i/>
          <w:iCs/>
          <w:color w:val="252528"/>
          <w:spacing w:val="14"/>
          <w:sz w:val="21"/>
          <w:szCs w:val="21"/>
        </w:rPr>
        <w:t xml:space="preserve"> </w:t>
      </w:r>
      <w:r w:rsidRPr="00FD6B81">
        <w:rPr>
          <w:rFonts w:ascii="Abadi" w:hAnsi="Abadi"/>
          <w:b w:val="0"/>
          <w:bCs w:val="0"/>
          <w:i/>
          <w:iCs/>
          <w:color w:val="252528"/>
          <w:sz w:val="21"/>
          <w:szCs w:val="21"/>
        </w:rPr>
        <w:t xml:space="preserve">es  una </w:t>
      </w:r>
      <w:r w:rsidRPr="00FD6B81">
        <w:rPr>
          <w:rFonts w:ascii="Abadi" w:hAnsi="Abadi"/>
          <w:b w:val="0"/>
          <w:bCs w:val="0"/>
          <w:i/>
          <w:iCs/>
          <w:color w:val="252528"/>
          <w:spacing w:val="31"/>
          <w:sz w:val="21"/>
          <w:szCs w:val="21"/>
        </w:rPr>
        <w:t xml:space="preserve"> </w:t>
      </w:r>
      <w:r w:rsidRPr="00FD6B81">
        <w:rPr>
          <w:rFonts w:ascii="Abadi" w:hAnsi="Abadi"/>
          <w:b w:val="0"/>
          <w:bCs w:val="0"/>
          <w:i/>
          <w:iCs/>
          <w:color w:val="252528"/>
          <w:sz w:val="21"/>
          <w:szCs w:val="21"/>
        </w:rPr>
        <w:t>reminiscencia</w:t>
      </w:r>
      <w:r w:rsidRPr="00FD6B81">
        <w:rPr>
          <w:rFonts w:ascii="Abadi" w:hAnsi="Abadi"/>
          <w:b w:val="0"/>
          <w:bCs w:val="0"/>
          <w:i/>
          <w:iCs/>
          <w:color w:val="252528"/>
          <w:spacing w:val="68"/>
          <w:sz w:val="21"/>
          <w:szCs w:val="21"/>
        </w:rPr>
        <w:t xml:space="preserve"> </w:t>
      </w:r>
      <w:r w:rsidRPr="00FD6B81">
        <w:rPr>
          <w:rFonts w:ascii="Abadi" w:hAnsi="Abadi"/>
          <w:b w:val="0"/>
          <w:bCs w:val="0"/>
          <w:i/>
          <w:iCs/>
          <w:color w:val="252528"/>
          <w:sz w:val="21"/>
          <w:szCs w:val="21"/>
        </w:rPr>
        <w:t>de</w:t>
      </w:r>
      <w:r w:rsidRPr="00FD6B81">
        <w:rPr>
          <w:rFonts w:ascii="Abadi" w:hAnsi="Abadi"/>
          <w:b w:val="0"/>
          <w:bCs w:val="0"/>
          <w:i/>
          <w:iCs/>
          <w:color w:val="252528"/>
          <w:spacing w:val="2"/>
          <w:sz w:val="21"/>
          <w:szCs w:val="21"/>
        </w:rPr>
        <w:t xml:space="preserve"> </w:t>
      </w:r>
      <w:r w:rsidRPr="00FD6B81">
        <w:rPr>
          <w:rFonts w:ascii="Abadi" w:hAnsi="Abadi"/>
          <w:b w:val="0"/>
          <w:bCs w:val="0"/>
          <w:i/>
          <w:iCs/>
          <w:color w:val="252528"/>
          <w:sz w:val="21"/>
          <w:szCs w:val="21"/>
        </w:rPr>
        <w:t>una</w:t>
      </w:r>
      <w:r w:rsidRPr="00FD6B81">
        <w:rPr>
          <w:rFonts w:ascii="Abadi" w:hAnsi="Abadi"/>
          <w:b w:val="0"/>
          <w:bCs w:val="0"/>
          <w:i/>
          <w:iCs/>
          <w:color w:val="252528"/>
          <w:spacing w:val="-4"/>
          <w:sz w:val="21"/>
          <w:szCs w:val="21"/>
        </w:rPr>
        <w:t xml:space="preserve"> </w:t>
      </w:r>
      <w:r w:rsidRPr="00FD6B81">
        <w:rPr>
          <w:rFonts w:ascii="Abadi" w:hAnsi="Abadi"/>
          <w:b w:val="0"/>
          <w:bCs w:val="0"/>
          <w:i/>
          <w:iCs/>
          <w:color w:val="252528"/>
          <w:sz w:val="21"/>
          <w:szCs w:val="21"/>
        </w:rPr>
        <w:t>acendrada</w:t>
      </w:r>
      <w:r w:rsidRPr="00FD6B81">
        <w:rPr>
          <w:rFonts w:ascii="Abadi" w:hAnsi="Abadi"/>
          <w:b w:val="0"/>
          <w:bCs w:val="0"/>
          <w:i/>
          <w:iCs/>
          <w:color w:val="252528"/>
          <w:spacing w:val="56"/>
          <w:sz w:val="21"/>
          <w:szCs w:val="21"/>
        </w:rPr>
        <w:t xml:space="preserve"> </w:t>
      </w:r>
      <w:r w:rsidRPr="00FD6B81">
        <w:rPr>
          <w:rFonts w:ascii="Abadi" w:hAnsi="Abadi"/>
          <w:b w:val="0"/>
          <w:bCs w:val="0"/>
          <w:i/>
          <w:iCs/>
          <w:color w:val="252528"/>
          <w:sz w:val="21"/>
          <w:szCs w:val="21"/>
        </w:rPr>
        <w:t>cultura</w:t>
      </w:r>
      <w:r w:rsidRPr="00FD6B81">
        <w:rPr>
          <w:rFonts w:ascii="Abadi" w:hAnsi="Abadi"/>
          <w:b w:val="0"/>
          <w:bCs w:val="0"/>
          <w:i/>
          <w:iCs/>
          <w:color w:val="252528"/>
          <w:spacing w:val="26"/>
          <w:sz w:val="21"/>
          <w:szCs w:val="21"/>
        </w:rPr>
        <w:t xml:space="preserve"> </w:t>
      </w:r>
      <w:r w:rsidRPr="00FD6B81">
        <w:rPr>
          <w:rFonts w:ascii="Abadi" w:hAnsi="Abadi"/>
          <w:b w:val="0"/>
          <w:bCs w:val="0"/>
          <w:i/>
          <w:iCs/>
          <w:color w:val="252528"/>
          <w:sz w:val="21"/>
          <w:szCs w:val="21"/>
        </w:rPr>
        <w:t>machista</w:t>
      </w:r>
      <w:r w:rsidRPr="00FD6B81">
        <w:rPr>
          <w:rFonts w:ascii="Abadi" w:hAnsi="Abadi"/>
          <w:b w:val="0"/>
          <w:bCs w:val="0"/>
          <w:i/>
          <w:iCs/>
          <w:color w:val="252528"/>
          <w:spacing w:val="52"/>
          <w:sz w:val="21"/>
          <w:szCs w:val="21"/>
        </w:rPr>
        <w:t xml:space="preserve"> </w:t>
      </w:r>
      <w:r w:rsidRPr="00FD6B81">
        <w:rPr>
          <w:rFonts w:ascii="Abadi" w:hAnsi="Abadi"/>
          <w:b w:val="0"/>
          <w:bCs w:val="0"/>
          <w:i/>
          <w:iCs/>
          <w:color w:val="252528"/>
          <w:sz w:val="21"/>
          <w:szCs w:val="21"/>
        </w:rPr>
        <w:t>y</w:t>
      </w:r>
      <w:r w:rsidRPr="00FD6B81">
        <w:rPr>
          <w:rFonts w:ascii="Abadi" w:hAnsi="Abadi"/>
          <w:b w:val="0"/>
          <w:bCs w:val="0"/>
          <w:i/>
          <w:iCs/>
          <w:color w:val="252528"/>
          <w:spacing w:val="42"/>
          <w:sz w:val="21"/>
          <w:szCs w:val="21"/>
        </w:rPr>
        <w:t xml:space="preserve"> </w:t>
      </w:r>
      <w:r w:rsidRPr="00FD6B81">
        <w:rPr>
          <w:rFonts w:ascii="Abadi" w:hAnsi="Abadi"/>
          <w:b w:val="0"/>
          <w:bCs w:val="0"/>
          <w:i/>
          <w:iCs/>
          <w:color w:val="252528"/>
          <w:sz w:val="21"/>
          <w:szCs w:val="21"/>
        </w:rPr>
        <w:t>por</w:t>
      </w:r>
      <w:r w:rsidRPr="00FD6B81">
        <w:rPr>
          <w:rFonts w:ascii="Abadi" w:hAnsi="Abadi"/>
          <w:b w:val="0"/>
          <w:bCs w:val="0"/>
          <w:i/>
          <w:iCs/>
          <w:color w:val="252528"/>
          <w:spacing w:val="44"/>
          <w:sz w:val="21"/>
          <w:szCs w:val="21"/>
        </w:rPr>
        <w:t xml:space="preserve"> </w:t>
      </w:r>
      <w:r w:rsidRPr="00FD6B81">
        <w:rPr>
          <w:rFonts w:ascii="Abadi" w:hAnsi="Abadi"/>
          <w:b w:val="0"/>
          <w:bCs w:val="0"/>
          <w:i/>
          <w:iCs/>
          <w:color w:val="252528"/>
          <w:sz w:val="21"/>
          <w:szCs w:val="21"/>
        </w:rPr>
        <w:t>lo</w:t>
      </w:r>
      <w:r w:rsidRPr="00FD6B81">
        <w:rPr>
          <w:rFonts w:ascii="Abadi" w:hAnsi="Abadi"/>
          <w:b w:val="0"/>
          <w:bCs w:val="0"/>
          <w:i/>
          <w:iCs/>
          <w:color w:val="252528"/>
          <w:spacing w:val="54"/>
          <w:sz w:val="21"/>
          <w:szCs w:val="21"/>
        </w:rPr>
        <w:t xml:space="preserve"> </w:t>
      </w:r>
      <w:r w:rsidRPr="00FD6B81">
        <w:rPr>
          <w:rFonts w:ascii="Abadi" w:hAnsi="Abadi"/>
          <w:b w:val="0"/>
          <w:bCs w:val="0"/>
          <w:i/>
          <w:iCs/>
          <w:color w:val="252528"/>
          <w:sz w:val="21"/>
          <w:szCs w:val="21"/>
        </w:rPr>
        <w:t>mismo</w:t>
      </w:r>
      <w:r w:rsidRPr="00FD6B81">
        <w:rPr>
          <w:rFonts w:ascii="Abadi" w:hAnsi="Abadi"/>
          <w:b w:val="0"/>
          <w:bCs w:val="0"/>
          <w:i/>
          <w:iCs/>
          <w:color w:val="252528"/>
          <w:spacing w:val="52"/>
          <w:sz w:val="21"/>
          <w:szCs w:val="21"/>
        </w:rPr>
        <w:t xml:space="preserve"> </w:t>
      </w:r>
      <w:r w:rsidRPr="00FD6B81">
        <w:rPr>
          <w:rFonts w:ascii="Abadi" w:hAnsi="Abadi"/>
          <w:b w:val="0"/>
          <w:bCs w:val="0"/>
          <w:i/>
          <w:iCs/>
          <w:color w:val="252528"/>
          <w:sz w:val="21"/>
          <w:szCs w:val="21"/>
        </w:rPr>
        <w:t>viene</w:t>
      </w:r>
      <w:r w:rsidRPr="00FD6B81">
        <w:rPr>
          <w:rFonts w:ascii="Abadi" w:hAnsi="Abadi"/>
          <w:b w:val="0"/>
          <w:bCs w:val="0"/>
          <w:i/>
          <w:iCs/>
          <w:color w:val="252528"/>
          <w:spacing w:val="45"/>
          <w:sz w:val="21"/>
          <w:szCs w:val="21"/>
        </w:rPr>
        <w:t xml:space="preserve"> </w:t>
      </w:r>
      <w:r w:rsidRPr="00FD6B81">
        <w:rPr>
          <w:rFonts w:ascii="Abadi" w:hAnsi="Abadi"/>
          <w:b w:val="0"/>
          <w:bCs w:val="0"/>
          <w:i/>
          <w:iCs/>
          <w:color w:val="252528"/>
          <w:sz w:val="21"/>
          <w:szCs w:val="21"/>
        </w:rPr>
        <w:t>o</w:t>
      </w:r>
      <w:r w:rsidRPr="00FD6B81">
        <w:rPr>
          <w:rFonts w:ascii="Abadi" w:hAnsi="Abadi"/>
          <w:b w:val="0"/>
          <w:bCs w:val="0"/>
          <w:i/>
          <w:iCs/>
          <w:color w:val="252528"/>
          <w:spacing w:val="20"/>
          <w:sz w:val="21"/>
          <w:szCs w:val="21"/>
        </w:rPr>
        <w:t xml:space="preserve"> </w:t>
      </w:r>
      <w:r w:rsidRPr="00FD6B81">
        <w:rPr>
          <w:rFonts w:ascii="Abadi" w:hAnsi="Abadi"/>
          <w:b w:val="0"/>
          <w:bCs w:val="0"/>
          <w:i/>
          <w:iCs/>
          <w:color w:val="252528"/>
          <w:sz w:val="21"/>
          <w:szCs w:val="21"/>
        </w:rPr>
        <w:t>construir</w:t>
      </w:r>
      <w:r w:rsidRPr="00FD6B81">
        <w:rPr>
          <w:rFonts w:ascii="Abadi" w:hAnsi="Abadi"/>
          <w:b w:val="0"/>
          <w:bCs w:val="0"/>
          <w:i/>
          <w:iCs/>
          <w:color w:val="252528"/>
          <w:spacing w:val="50"/>
          <w:sz w:val="21"/>
          <w:szCs w:val="21"/>
        </w:rPr>
        <w:t xml:space="preserve"> </w:t>
      </w:r>
      <w:r w:rsidRPr="00FD6B81">
        <w:rPr>
          <w:rFonts w:ascii="Abadi" w:hAnsi="Abadi"/>
          <w:b w:val="0"/>
          <w:bCs w:val="0"/>
          <w:i/>
          <w:iCs/>
          <w:color w:val="252528"/>
          <w:sz w:val="21"/>
          <w:szCs w:val="21"/>
        </w:rPr>
        <w:t>una inequidad</w:t>
      </w:r>
      <w:r w:rsidRPr="00FD6B81">
        <w:rPr>
          <w:rFonts w:ascii="Abadi" w:hAnsi="Abadi"/>
          <w:b w:val="0"/>
          <w:bCs w:val="0"/>
          <w:i/>
          <w:iCs/>
          <w:color w:val="252528"/>
          <w:spacing w:val="-18"/>
          <w:sz w:val="21"/>
          <w:szCs w:val="21"/>
        </w:rPr>
        <w:t xml:space="preserve"> </w:t>
      </w:r>
      <w:r w:rsidRPr="00FD6B81">
        <w:rPr>
          <w:rFonts w:ascii="Abadi" w:hAnsi="Abadi"/>
          <w:b w:val="0"/>
          <w:bCs w:val="0"/>
          <w:i/>
          <w:iCs/>
          <w:color w:val="252528"/>
          <w:sz w:val="21"/>
          <w:szCs w:val="21"/>
        </w:rPr>
        <w:t>en</w:t>
      </w:r>
      <w:r w:rsidRPr="00FD6B81">
        <w:rPr>
          <w:rFonts w:ascii="Abadi" w:hAnsi="Abadi"/>
          <w:b w:val="0"/>
          <w:bCs w:val="0"/>
          <w:i/>
          <w:iCs/>
          <w:color w:val="252528"/>
          <w:spacing w:val="-15"/>
          <w:sz w:val="21"/>
          <w:szCs w:val="21"/>
        </w:rPr>
        <w:t xml:space="preserve"> </w:t>
      </w:r>
      <w:r w:rsidRPr="00FD6B81">
        <w:rPr>
          <w:rFonts w:ascii="Abadi" w:hAnsi="Abadi"/>
          <w:b w:val="0"/>
          <w:bCs w:val="0"/>
          <w:i/>
          <w:iCs/>
          <w:color w:val="252528"/>
          <w:sz w:val="21"/>
          <w:szCs w:val="21"/>
        </w:rPr>
        <w:t>razón</w:t>
      </w:r>
      <w:r w:rsidRPr="00FD6B81">
        <w:rPr>
          <w:rFonts w:ascii="Abadi" w:hAnsi="Abadi"/>
          <w:b w:val="0"/>
          <w:bCs w:val="0"/>
          <w:i/>
          <w:iCs/>
          <w:color w:val="252528"/>
          <w:spacing w:val="-14"/>
          <w:sz w:val="21"/>
          <w:szCs w:val="21"/>
        </w:rPr>
        <w:t xml:space="preserve"> </w:t>
      </w:r>
      <w:r w:rsidRPr="00FD6B81">
        <w:rPr>
          <w:rFonts w:ascii="Abadi" w:hAnsi="Abadi"/>
          <w:b w:val="0"/>
          <w:bCs w:val="0"/>
          <w:i/>
          <w:iCs/>
          <w:color w:val="252528"/>
          <w:sz w:val="21"/>
          <w:szCs w:val="21"/>
        </w:rPr>
        <w:t>de</w:t>
      </w:r>
      <w:r w:rsidRPr="00FD6B81">
        <w:rPr>
          <w:rFonts w:ascii="Abadi" w:hAnsi="Abadi"/>
          <w:b w:val="0"/>
          <w:bCs w:val="0"/>
          <w:i/>
          <w:iCs/>
          <w:color w:val="252528"/>
          <w:spacing w:val="-16"/>
          <w:sz w:val="21"/>
          <w:szCs w:val="21"/>
        </w:rPr>
        <w:t xml:space="preserve"> </w:t>
      </w:r>
      <w:r w:rsidRPr="00FD6B81">
        <w:rPr>
          <w:rFonts w:ascii="Abadi" w:hAnsi="Abadi"/>
          <w:b w:val="0"/>
          <w:bCs w:val="0"/>
          <w:i/>
          <w:iCs/>
          <w:color w:val="252528"/>
          <w:sz w:val="21"/>
          <w:szCs w:val="21"/>
        </w:rPr>
        <w:t>género, lo</w:t>
      </w:r>
      <w:r w:rsidRPr="00FD6B81">
        <w:rPr>
          <w:rFonts w:ascii="Abadi" w:hAnsi="Abadi"/>
          <w:b w:val="0"/>
          <w:bCs w:val="0"/>
          <w:i/>
          <w:iCs/>
          <w:color w:val="252528"/>
          <w:spacing w:val="-19"/>
          <w:sz w:val="21"/>
          <w:szCs w:val="21"/>
        </w:rPr>
        <w:t xml:space="preserve"> </w:t>
      </w:r>
      <w:r w:rsidRPr="00FD6B81">
        <w:rPr>
          <w:rFonts w:ascii="Abadi" w:hAnsi="Abadi"/>
          <w:b w:val="0"/>
          <w:bCs w:val="0"/>
          <w:i/>
          <w:iCs/>
          <w:color w:val="252528"/>
          <w:sz w:val="21"/>
          <w:szCs w:val="21"/>
        </w:rPr>
        <w:t>que</w:t>
      </w:r>
      <w:r w:rsidRPr="00FD6B81">
        <w:rPr>
          <w:rFonts w:ascii="Abadi" w:hAnsi="Abadi"/>
          <w:b w:val="0"/>
          <w:bCs w:val="0"/>
          <w:i/>
          <w:iCs/>
          <w:color w:val="252528"/>
          <w:spacing w:val="-1"/>
          <w:sz w:val="21"/>
          <w:szCs w:val="21"/>
        </w:rPr>
        <w:t xml:space="preserve"> </w:t>
      </w:r>
      <w:r w:rsidRPr="00FD6B81">
        <w:rPr>
          <w:rFonts w:ascii="Abadi" w:hAnsi="Abadi"/>
          <w:b w:val="0"/>
          <w:bCs w:val="0"/>
          <w:i/>
          <w:iCs/>
          <w:color w:val="252528"/>
          <w:sz w:val="21"/>
          <w:szCs w:val="21"/>
        </w:rPr>
        <w:t>en</w:t>
      </w:r>
      <w:r w:rsidRPr="00FD6B81">
        <w:rPr>
          <w:rFonts w:ascii="Abadi" w:hAnsi="Abadi"/>
          <w:b w:val="0"/>
          <w:bCs w:val="0"/>
          <w:i/>
          <w:iCs/>
          <w:color w:val="252528"/>
          <w:spacing w:val="-12"/>
          <w:sz w:val="21"/>
          <w:szCs w:val="21"/>
        </w:rPr>
        <w:t xml:space="preserve"> </w:t>
      </w:r>
      <w:r w:rsidRPr="00FD6B81">
        <w:rPr>
          <w:rFonts w:ascii="Abadi" w:hAnsi="Abadi"/>
          <w:b w:val="0"/>
          <w:bCs w:val="0"/>
          <w:i/>
          <w:iCs/>
          <w:color w:val="252528"/>
          <w:sz w:val="21"/>
          <w:szCs w:val="21"/>
        </w:rPr>
        <w:t>sentido</w:t>
      </w:r>
      <w:r w:rsidRPr="00FD6B81">
        <w:rPr>
          <w:rFonts w:ascii="Abadi" w:hAnsi="Abadi"/>
          <w:b w:val="0"/>
          <w:bCs w:val="0"/>
          <w:i/>
          <w:iCs/>
          <w:color w:val="252528"/>
          <w:spacing w:val="-7"/>
          <w:sz w:val="21"/>
          <w:szCs w:val="21"/>
        </w:rPr>
        <w:t xml:space="preserve"> </w:t>
      </w:r>
      <w:r w:rsidRPr="00FD6B81">
        <w:rPr>
          <w:rFonts w:ascii="Abadi" w:hAnsi="Abadi"/>
          <w:b w:val="0"/>
          <w:bCs w:val="0"/>
          <w:i/>
          <w:iCs/>
          <w:color w:val="252528"/>
          <w:sz w:val="21"/>
          <w:szCs w:val="21"/>
        </w:rPr>
        <w:t>loto</w:t>
      </w:r>
      <w:r w:rsidRPr="00FD6B81">
        <w:rPr>
          <w:rFonts w:ascii="Abadi" w:hAnsi="Abadi"/>
          <w:b w:val="0"/>
          <w:bCs w:val="0"/>
          <w:i/>
          <w:iCs/>
          <w:color w:val="252528"/>
          <w:spacing w:val="-25"/>
          <w:sz w:val="21"/>
          <w:szCs w:val="21"/>
        </w:rPr>
        <w:t xml:space="preserve"> </w:t>
      </w:r>
      <w:r w:rsidRPr="00FD6B81">
        <w:rPr>
          <w:rFonts w:ascii="Abadi" w:hAnsi="Abadi"/>
          <w:b w:val="0"/>
          <w:bCs w:val="0"/>
          <w:i/>
          <w:iCs/>
          <w:color w:val="252528"/>
          <w:sz w:val="21"/>
          <w:szCs w:val="21"/>
        </w:rPr>
        <w:t>afecto</w:t>
      </w:r>
      <w:r w:rsidRPr="00FD6B81">
        <w:rPr>
          <w:rFonts w:ascii="Abadi" w:hAnsi="Abadi"/>
          <w:b w:val="0"/>
          <w:bCs w:val="0"/>
          <w:i/>
          <w:iCs/>
          <w:color w:val="252528"/>
          <w:spacing w:val="-18"/>
          <w:sz w:val="21"/>
          <w:szCs w:val="21"/>
        </w:rPr>
        <w:t xml:space="preserve"> </w:t>
      </w:r>
      <w:r w:rsidRPr="00FD6B81">
        <w:rPr>
          <w:rFonts w:ascii="Abadi" w:hAnsi="Abadi"/>
          <w:b w:val="0"/>
          <w:bCs w:val="0"/>
          <w:i/>
          <w:iCs/>
          <w:color w:val="252528"/>
          <w:sz w:val="21"/>
          <w:szCs w:val="21"/>
        </w:rPr>
        <w:t>el</w:t>
      </w:r>
      <w:r w:rsidRPr="00FD6B81">
        <w:rPr>
          <w:rFonts w:ascii="Abadi" w:hAnsi="Abadi"/>
          <w:b w:val="0"/>
          <w:bCs w:val="0"/>
          <w:i/>
          <w:iCs/>
          <w:color w:val="252528"/>
          <w:spacing w:val="-8"/>
          <w:sz w:val="21"/>
          <w:szCs w:val="21"/>
        </w:rPr>
        <w:t xml:space="preserve"> </w:t>
      </w:r>
      <w:r w:rsidRPr="00FD6B81">
        <w:rPr>
          <w:rFonts w:ascii="Abadi" w:hAnsi="Abadi"/>
          <w:b w:val="0"/>
          <w:bCs w:val="0"/>
          <w:i/>
          <w:iCs/>
          <w:color w:val="252528"/>
          <w:sz w:val="21"/>
          <w:szCs w:val="21"/>
        </w:rPr>
        <w:t>derecho</w:t>
      </w:r>
      <w:r w:rsidRPr="00FD6B81">
        <w:rPr>
          <w:rFonts w:ascii="Abadi" w:hAnsi="Abadi"/>
          <w:b w:val="0"/>
          <w:bCs w:val="0"/>
          <w:i/>
          <w:iCs/>
          <w:color w:val="252528"/>
          <w:spacing w:val="-7"/>
          <w:sz w:val="21"/>
          <w:szCs w:val="21"/>
        </w:rPr>
        <w:t xml:space="preserve"> </w:t>
      </w:r>
      <w:r w:rsidRPr="00FD6B81">
        <w:rPr>
          <w:rFonts w:ascii="Abadi" w:hAnsi="Abadi"/>
          <w:b w:val="0"/>
          <w:bCs w:val="0"/>
          <w:i/>
          <w:iCs/>
          <w:color w:val="252528"/>
          <w:sz w:val="21"/>
          <w:szCs w:val="21"/>
        </w:rPr>
        <w:t>fundamental,</w:t>
      </w:r>
      <w:r w:rsidRPr="00FD6B81">
        <w:rPr>
          <w:rFonts w:ascii="Abadi" w:hAnsi="Abadi"/>
          <w:b w:val="0"/>
          <w:bCs w:val="0"/>
          <w:i/>
          <w:iCs/>
          <w:color w:val="252528"/>
          <w:spacing w:val="32"/>
          <w:sz w:val="21"/>
          <w:szCs w:val="21"/>
        </w:rPr>
        <w:t xml:space="preserve"> </w:t>
      </w:r>
      <w:r w:rsidRPr="00FD6B81">
        <w:rPr>
          <w:rFonts w:ascii="Abadi" w:hAnsi="Abadi"/>
          <w:b w:val="0"/>
          <w:bCs w:val="0"/>
          <w:i/>
          <w:iCs/>
          <w:color w:val="252528"/>
          <w:sz w:val="21"/>
          <w:szCs w:val="21"/>
        </w:rPr>
        <w:t>consagrado</w:t>
      </w:r>
      <w:r w:rsidRPr="00FD6B81">
        <w:rPr>
          <w:rFonts w:ascii="Abadi" w:hAnsi="Abadi"/>
          <w:b w:val="0"/>
          <w:bCs w:val="0"/>
          <w:i/>
          <w:iCs/>
          <w:color w:val="252528"/>
          <w:spacing w:val="23"/>
          <w:sz w:val="21"/>
          <w:szCs w:val="21"/>
        </w:rPr>
        <w:t xml:space="preserve"> </w:t>
      </w:r>
      <w:r w:rsidRPr="00FD6B81">
        <w:rPr>
          <w:rFonts w:ascii="Abadi" w:hAnsi="Abadi"/>
          <w:b w:val="0"/>
          <w:bCs w:val="0"/>
          <w:i/>
          <w:iCs/>
          <w:color w:val="252528"/>
          <w:sz w:val="21"/>
          <w:szCs w:val="21"/>
        </w:rPr>
        <w:t>en</w:t>
      </w:r>
      <w:r w:rsidRPr="00FD6B81">
        <w:rPr>
          <w:rFonts w:ascii="Abadi" w:hAnsi="Abadi"/>
          <w:b w:val="0"/>
          <w:bCs w:val="0"/>
          <w:i/>
          <w:iCs/>
          <w:color w:val="252528"/>
          <w:spacing w:val="24"/>
          <w:sz w:val="21"/>
          <w:szCs w:val="21"/>
        </w:rPr>
        <w:t xml:space="preserve"> </w:t>
      </w:r>
      <w:r w:rsidRPr="00FD6B81">
        <w:rPr>
          <w:rFonts w:ascii="Abadi" w:hAnsi="Abadi"/>
          <w:b w:val="0"/>
          <w:bCs w:val="0"/>
          <w:i/>
          <w:iCs/>
          <w:color w:val="252528"/>
          <w:sz w:val="21"/>
          <w:szCs w:val="21"/>
        </w:rPr>
        <w:t>los</w:t>
      </w:r>
      <w:r w:rsidRPr="00FD6B81">
        <w:rPr>
          <w:rFonts w:ascii="Abadi" w:hAnsi="Abadi"/>
          <w:b w:val="0"/>
          <w:bCs w:val="0"/>
          <w:i/>
          <w:iCs/>
          <w:color w:val="252528"/>
          <w:spacing w:val="41"/>
          <w:sz w:val="21"/>
          <w:szCs w:val="21"/>
        </w:rPr>
        <w:t xml:space="preserve"> </w:t>
      </w:r>
      <w:r w:rsidRPr="00FD6B81">
        <w:rPr>
          <w:rFonts w:ascii="Abadi" w:hAnsi="Abadi"/>
          <w:b w:val="0"/>
          <w:bCs w:val="0"/>
          <w:i/>
          <w:iCs/>
          <w:color w:val="252528"/>
          <w:sz w:val="21"/>
          <w:szCs w:val="21"/>
        </w:rPr>
        <w:t>artículos</w:t>
      </w:r>
      <w:r w:rsidRPr="00FD6B81">
        <w:rPr>
          <w:rFonts w:ascii="Abadi" w:hAnsi="Abadi"/>
          <w:b w:val="0"/>
          <w:bCs w:val="0"/>
          <w:i/>
          <w:iCs/>
          <w:color w:val="252528"/>
          <w:spacing w:val="51"/>
          <w:sz w:val="21"/>
          <w:szCs w:val="21"/>
        </w:rPr>
        <w:t xml:space="preserve"> </w:t>
      </w:r>
      <w:r w:rsidRPr="00FD6B81">
        <w:rPr>
          <w:rFonts w:ascii="Abadi" w:hAnsi="Abadi"/>
          <w:b w:val="0"/>
          <w:bCs w:val="0"/>
          <w:i/>
          <w:iCs/>
          <w:color w:val="252528"/>
          <w:w w:val="70"/>
          <w:sz w:val="21"/>
          <w:szCs w:val="21"/>
        </w:rPr>
        <w:t>1</w:t>
      </w:r>
      <w:r w:rsidRPr="00FD6B81">
        <w:rPr>
          <w:rFonts w:ascii="Abadi" w:hAnsi="Abadi"/>
          <w:b w:val="0"/>
          <w:bCs w:val="0"/>
          <w:i/>
          <w:iCs/>
          <w:color w:val="252528"/>
          <w:spacing w:val="-17"/>
          <w:w w:val="70"/>
          <w:sz w:val="21"/>
          <w:szCs w:val="21"/>
        </w:rPr>
        <w:t xml:space="preserve"> </w:t>
      </w:r>
      <w:r w:rsidRPr="00FD6B81">
        <w:rPr>
          <w:rFonts w:ascii="Abadi" w:hAnsi="Abadi"/>
          <w:b w:val="0"/>
          <w:bCs w:val="0"/>
          <w:i/>
          <w:iCs/>
          <w:color w:val="252528"/>
          <w:sz w:val="21"/>
          <w:szCs w:val="21"/>
        </w:rPr>
        <w:t>o</w:t>
      </w:r>
      <w:r w:rsidRPr="00FD6B81">
        <w:rPr>
          <w:rFonts w:ascii="Abadi" w:hAnsi="Abadi"/>
          <w:b w:val="0"/>
          <w:bCs w:val="0"/>
          <w:i/>
          <w:iCs/>
          <w:color w:val="252528"/>
          <w:spacing w:val="31"/>
          <w:sz w:val="21"/>
          <w:szCs w:val="21"/>
        </w:rPr>
        <w:t xml:space="preserve"> </w:t>
      </w:r>
      <w:r w:rsidRPr="00FD6B81">
        <w:rPr>
          <w:rFonts w:ascii="Abadi" w:hAnsi="Abadi"/>
          <w:b w:val="0"/>
          <w:bCs w:val="0"/>
          <w:i/>
          <w:iCs/>
          <w:color w:val="252528"/>
          <w:sz w:val="21"/>
          <w:szCs w:val="21"/>
        </w:rPr>
        <w:t>y</w:t>
      </w:r>
      <w:r w:rsidRPr="00FD6B81">
        <w:rPr>
          <w:rFonts w:ascii="Abadi" w:hAnsi="Abadi"/>
          <w:b w:val="0"/>
          <w:bCs w:val="0"/>
          <w:i/>
          <w:iCs/>
          <w:color w:val="252528"/>
          <w:spacing w:val="21"/>
          <w:sz w:val="21"/>
          <w:szCs w:val="21"/>
        </w:rPr>
        <w:t xml:space="preserve"> </w:t>
      </w:r>
      <w:r w:rsidRPr="00FD6B81">
        <w:rPr>
          <w:rFonts w:ascii="Abadi" w:hAnsi="Abadi"/>
          <w:b w:val="0"/>
          <w:bCs w:val="0"/>
          <w:i/>
          <w:iCs/>
          <w:color w:val="252528"/>
          <w:sz w:val="21"/>
          <w:szCs w:val="21"/>
        </w:rPr>
        <w:t>4o</w:t>
      </w:r>
      <w:r w:rsidRPr="00FD6B81">
        <w:rPr>
          <w:rFonts w:ascii="Abadi" w:hAnsi="Abadi"/>
          <w:b w:val="0"/>
          <w:bCs w:val="0"/>
          <w:i/>
          <w:iCs/>
          <w:color w:val="252528"/>
          <w:spacing w:val="28"/>
          <w:sz w:val="21"/>
          <w:szCs w:val="21"/>
        </w:rPr>
        <w:t xml:space="preserve"> </w:t>
      </w:r>
      <w:r w:rsidRPr="00FD6B81">
        <w:rPr>
          <w:rFonts w:ascii="Abadi" w:hAnsi="Abadi"/>
          <w:b w:val="0"/>
          <w:bCs w:val="0"/>
          <w:i/>
          <w:iCs/>
          <w:color w:val="252528"/>
          <w:sz w:val="21"/>
          <w:szCs w:val="21"/>
        </w:rPr>
        <w:t>de</w:t>
      </w:r>
      <w:r w:rsidRPr="00FD6B81">
        <w:rPr>
          <w:rFonts w:ascii="Abadi" w:hAnsi="Abadi"/>
          <w:b w:val="0"/>
          <w:bCs w:val="0"/>
          <w:i/>
          <w:iCs/>
          <w:color w:val="252528"/>
          <w:spacing w:val="20"/>
          <w:sz w:val="21"/>
          <w:szCs w:val="21"/>
        </w:rPr>
        <w:t xml:space="preserve"> </w:t>
      </w:r>
      <w:r w:rsidRPr="00FD6B81">
        <w:rPr>
          <w:rFonts w:ascii="Abadi" w:hAnsi="Abadi"/>
          <w:b w:val="0"/>
          <w:bCs w:val="0"/>
          <w:i/>
          <w:iCs/>
          <w:color w:val="252528"/>
          <w:sz w:val="21"/>
          <w:szCs w:val="21"/>
        </w:rPr>
        <w:t>lo</w:t>
      </w:r>
      <w:r w:rsidRPr="00FD6B81">
        <w:rPr>
          <w:rFonts w:ascii="Abadi" w:hAnsi="Abadi"/>
          <w:b w:val="0"/>
          <w:bCs w:val="0"/>
          <w:i/>
          <w:iCs/>
          <w:color w:val="252528"/>
          <w:spacing w:val="49"/>
          <w:sz w:val="21"/>
          <w:szCs w:val="21"/>
        </w:rPr>
        <w:t xml:space="preserve"> </w:t>
      </w:r>
      <w:r w:rsidRPr="00FD6B81">
        <w:rPr>
          <w:rFonts w:ascii="Abadi" w:hAnsi="Abadi"/>
          <w:b w:val="0"/>
          <w:bCs w:val="0"/>
          <w:i/>
          <w:iCs/>
          <w:color w:val="252528"/>
          <w:sz w:val="21"/>
          <w:szCs w:val="21"/>
        </w:rPr>
        <w:t>Constitución</w:t>
      </w:r>
      <w:r w:rsidRPr="00FD6B81">
        <w:rPr>
          <w:rFonts w:ascii="Abadi" w:hAnsi="Abadi"/>
          <w:b w:val="0"/>
          <w:bCs w:val="0"/>
          <w:i/>
          <w:iCs/>
          <w:color w:val="252528"/>
          <w:spacing w:val="-12"/>
          <w:sz w:val="21"/>
          <w:szCs w:val="21"/>
        </w:rPr>
        <w:t xml:space="preserve"> </w:t>
      </w:r>
      <w:r w:rsidRPr="00FD6B81">
        <w:rPr>
          <w:rFonts w:ascii="Abadi" w:hAnsi="Abadi"/>
          <w:b w:val="0"/>
          <w:bCs w:val="0"/>
          <w:i/>
          <w:iCs/>
          <w:color w:val="252528"/>
          <w:sz w:val="21"/>
          <w:szCs w:val="21"/>
        </w:rPr>
        <w:t>Político</w:t>
      </w:r>
      <w:r w:rsidRPr="00FD6B81">
        <w:rPr>
          <w:rFonts w:ascii="Abadi" w:hAnsi="Abadi"/>
          <w:b w:val="0"/>
          <w:bCs w:val="0"/>
          <w:i/>
          <w:iCs/>
          <w:color w:val="252528"/>
          <w:spacing w:val="-19"/>
          <w:sz w:val="21"/>
          <w:szCs w:val="21"/>
        </w:rPr>
        <w:t xml:space="preserve"> </w:t>
      </w:r>
      <w:r w:rsidRPr="00FD6B81">
        <w:rPr>
          <w:rFonts w:ascii="Abadi" w:hAnsi="Abadi"/>
          <w:b w:val="0"/>
          <w:bCs w:val="0"/>
          <w:i/>
          <w:iCs/>
          <w:color w:val="252528"/>
          <w:sz w:val="21"/>
          <w:szCs w:val="21"/>
        </w:rPr>
        <w:t>de</w:t>
      </w:r>
      <w:r w:rsidRPr="00FD6B81">
        <w:rPr>
          <w:rFonts w:ascii="Abadi" w:hAnsi="Abadi"/>
          <w:b w:val="0"/>
          <w:bCs w:val="0"/>
          <w:i/>
          <w:iCs/>
          <w:color w:val="252528"/>
          <w:spacing w:val="-11"/>
          <w:sz w:val="21"/>
          <w:szCs w:val="21"/>
        </w:rPr>
        <w:t xml:space="preserve"> </w:t>
      </w:r>
      <w:r w:rsidRPr="00FD6B81">
        <w:rPr>
          <w:rFonts w:ascii="Abadi" w:hAnsi="Abadi"/>
          <w:b w:val="0"/>
          <w:bCs w:val="0"/>
          <w:i/>
          <w:iCs/>
          <w:color w:val="252528"/>
          <w:sz w:val="21"/>
          <w:szCs w:val="21"/>
        </w:rPr>
        <w:t>los</w:t>
      </w:r>
      <w:r w:rsidRPr="00FD6B81">
        <w:rPr>
          <w:rFonts w:ascii="Abadi" w:hAnsi="Abadi"/>
          <w:b w:val="0"/>
          <w:bCs w:val="0"/>
          <w:i/>
          <w:iCs/>
          <w:color w:val="252528"/>
          <w:spacing w:val="18"/>
          <w:sz w:val="21"/>
          <w:szCs w:val="21"/>
        </w:rPr>
        <w:t xml:space="preserve"> </w:t>
      </w:r>
      <w:r w:rsidRPr="00FD6B81">
        <w:rPr>
          <w:rFonts w:ascii="Abadi" w:hAnsi="Abadi"/>
          <w:b w:val="0"/>
          <w:bCs w:val="0"/>
          <w:i/>
          <w:iCs/>
          <w:color w:val="252528"/>
          <w:sz w:val="21"/>
          <w:szCs w:val="21"/>
        </w:rPr>
        <w:t>Estados</w:t>
      </w:r>
      <w:r w:rsidRPr="00FD6B81">
        <w:rPr>
          <w:rFonts w:ascii="Abadi" w:hAnsi="Abadi"/>
          <w:b w:val="0"/>
          <w:bCs w:val="0"/>
          <w:i/>
          <w:iCs/>
          <w:color w:val="252528"/>
          <w:spacing w:val="4"/>
          <w:sz w:val="21"/>
          <w:szCs w:val="21"/>
        </w:rPr>
        <w:t xml:space="preserve"> </w:t>
      </w:r>
      <w:r w:rsidRPr="00FD6B81">
        <w:rPr>
          <w:rFonts w:ascii="Abadi" w:hAnsi="Abadi"/>
          <w:b w:val="0"/>
          <w:bCs w:val="0"/>
          <w:i/>
          <w:iCs/>
          <w:color w:val="252528"/>
          <w:sz w:val="21"/>
          <w:szCs w:val="21"/>
        </w:rPr>
        <w:t>Unidos</w:t>
      </w:r>
      <w:r w:rsidRPr="00FD6B81">
        <w:rPr>
          <w:rFonts w:ascii="Abadi" w:hAnsi="Abadi"/>
          <w:b w:val="0"/>
          <w:bCs w:val="0"/>
          <w:i/>
          <w:iCs/>
          <w:color w:val="252528"/>
          <w:spacing w:val="2"/>
          <w:sz w:val="21"/>
          <w:szCs w:val="21"/>
        </w:rPr>
        <w:t xml:space="preserve"> </w:t>
      </w:r>
      <w:r w:rsidRPr="00FD6B81">
        <w:rPr>
          <w:rFonts w:ascii="Abadi" w:hAnsi="Abadi"/>
          <w:b w:val="0"/>
          <w:bCs w:val="0"/>
          <w:i/>
          <w:iCs/>
          <w:color w:val="252528"/>
          <w:sz w:val="21"/>
          <w:szCs w:val="21"/>
        </w:rPr>
        <w:t>Mexicanos,</w:t>
      </w:r>
      <w:r w:rsidRPr="00FD6B81">
        <w:rPr>
          <w:rFonts w:ascii="Abadi" w:hAnsi="Abadi"/>
          <w:b w:val="0"/>
          <w:bCs w:val="0"/>
          <w:i/>
          <w:iCs/>
          <w:color w:val="252528"/>
          <w:spacing w:val="13"/>
          <w:sz w:val="21"/>
          <w:szCs w:val="21"/>
        </w:rPr>
        <w:t xml:space="preserve"> </w:t>
      </w:r>
      <w:r w:rsidRPr="00FD6B81">
        <w:rPr>
          <w:rFonts w:ascii="Abadi" w:hAnsi="Abadi"/>
          <w:b w:val="0"/>
          <w:bCs w:val="0"/>
          <w:i/>
          <w:iCs/>
          <w:color w:val="252528"/>
          <w:sz w:val="21"/>
          <w:szCs w:val="21"/>
        </w:rPr>
        <w:t>de</w:t>
      </w:r>
      <w:r w:rsidRPr="00FD6B81">
        <w:rPr>
          <w:rFonts w:ascii="Abadi" w:hAnsi="Abadi"/>
          <w:b w:val="0"/>
          <w:bCs w:val="0"/>
          <w:i/>
          <w:iCs/>
          <w:color w:val="252528"/>
          <w:spacing w:val="-10"/>
          <w:sz w:val="21"/>
          <w:szCs w:val="21"/>
        </w:rPr>
        <w:t xml:space="preserve"> </w:t>
      </w:r>
      <w:r w:rsidRPr="00FD6B81">
        <w:rPr>
          <w:rFonts w:ascii="Abadi" w:hAnsi="Abadi"/>
          <w:b w:val="0"/>
          <w:bCs w:val="0"/>
          <w:i/>
          <w:iCs/>
          <w:color w:val="252528"/>
          <w:sz w:val="21"/>
          <w:szCs w:val="21"/>
        </w:rPr>
        <w:t>una igualdad</w:t>
      </w:r>
      <w:r w:rsidRPr="00FD6B81">
        <w:rPr>
          <w:rFonts w:ascii="Abadi" w:hAnsi="Abadi"/>
          <w:b w:val="0"/>
          <w:bCs w:val="0"/>
          <w:i/>
          <w:iCs/>
          <w:color w:val="252528"/>
          <w:spacing w:val="-13"/>
          <w:sz w:val="21"/>
          <w:szCs w:val="21"/>
        </w:rPr>
        <w:t xml:space="preserve"> </w:t>
      </w:r>
      <w:r w:rsidRPr="00FD6B81">
        <w:rPr>
          <w:rFonts w:ascii="Abadi" w:hAnsi="Abadi"/>
          <w:b w:val="0"/>
          <w:bCs w:val="0"/>
          <w:i/>
          <w:iCs/>
          <w:color w:val="252528"/>
          <w:sz w:val="21"/>
          <w:szCs w:val="21"/>
        </w:rPr>
        <w:t>sustancio/</w:t>
      </w:r>
      <w:r w:rsidRPr="00FD6B81">
        <w:rPr>
          <w:rFonts w:ascii="Abadi" w:hAnsi="Abadi"/>
          <w:b w:val="0"/>
          <w:bCs w:val="0"/>
          <w:i/>
          <w:iCs/>
          <w:color w:val="252528"/>
          <w:spacing w:val="-11"/>
          <w:sz w:val="21"/>
          <w:szCs w:val="21"/>
        </w:rPr>
        <w:t xml:space="preserve"> </w:t>
      </w:r>
      <w:r w:rsidRPr="00FD6B81">
        <w:rPr>
          <w:rFonts w:ascii="Abadi" w:hAnsi="Abadi"/>
          <w:b w:val="0"/>
          <w:bCs w:val="0"/>
          <w:i/>
          <w:iCs/>
          <w:color w:val="252528"/>
          <w:sz w:val="21"/>
          <w:szCs w:val="21"/>
        </w:rPr>
        <w:t>de</w:t>
      </w:r>
      <w:r w:rsidRPr="00FD6B81">
        <w:rPr>
          <w:rFonts w:ascii="Abadi" w:hAnsi="Abadi"/>
          <w:b w:val="0"/>
          <w:bCs w:val="0"/>
          <w:i/>
          <w:iCs/>
          <w:color w:val="252528"/>
          <w:spacing w:val="-6"/>
          <w:sz w:val="21"/>
          <w:szCs w:val="21"/>
        </w:rPr>
        <w:t xml:space="preserve"> </w:t>
      </w:r>
      <w:r w:rsidRPr="00FD6B81">
        <w:rPr>
          <w:rFonts w:ascii="Abadi" w:hAnsi="Abadi"/>
          <w:b w:val="0"/>
          <w:bCs w:val="0"/>
          <w:i/>
          <w:iCs/>
          <w:color w:val="252528"/>
          <w:sz w:val="21"/>
          <w:szCs w:val="21"/>
        </w:rPr>
        <w:t>ambos</w:t>
      </w:r>
      <w:r w:rsidRPr="00FD6B81">
        <w:rPr>
          <w:rFonts w:ascii="Abadi" w:hAnsi="Abadi"/>
          <w:b w:val="0"/>
          <w:bCs w:val="0"/>
          <w:i/>
          <w:iCs/>
          <w:color w:val="252528"/>
          <w:spacing w:val="3"/>
          <w:sz w:val="21"/>
          <w:szCs w:val="21"/>
        </w:rPr>
        <w:t xml:space="preserve"> </w:t>
      </w:r>
      <w:r w:rsidRPr="00FD6B81">
        <w:rPr>
          <w:rFonts w:ascii="Abadi" w:hAnsi="Abadi"/>
          <w:b w:val="0"/>
          <w:bCs w:val="0"/>
          <w:i/>
          <w:iCs/>
          <w:color w:val="252528"/>
          <w:sz w:val="21"/>
          <w:szCs w:val="21"/>
        </w:rPr>
        <w:t>géneros por el</w:t>
      </w:r>
      <w:r w:rsidRPr="00FD6B81">
        <w:rPr>
          <w:rFonts w:ascii="Abadi" w:hAnsi="Abadi"/>
          <w:b w:val="0"/>
          <w:bCs w:val="0"/>
          <w:i/>
          <w:iCs/>
          <w:color w:val="252528"/>
          <w:spacing w:val="1"/>
          <w:sz w:val="21"/>
          <w:szCs w:val="21"/>
        </w:rPr>
        <w:t xml:space="preserve"> </w:t>
      </w:r>
      <w:r w:rsidRPr="00FD6B81">
        <w:rPr>
          <w:rFonts w:ascii="Abadi" w:hAnsi="Abadi"/>
          <w:b w:val="0"/>
          <w:bCs w:val="0"/>
          <w:i/>
          <w:iCs/>
          <w:color w:val="252528"/>
          <w:sz w:val="21"/>
          <w:szCs w:val="21"/>
        </w:rPr>
        <w:t>hecho</w:t>
      </w:r>
      <w:r w:rsidRPr="00FD6B81">
        <w:rPr>
          <w:rFonts w:ascii="Abadi" w:hAnsi="Abadi"/>
          <w:b w:val="0"/>
          <w:bCs w:val="0"/>
          <w:i/>
          <w:iCs/>
          <w:color w:val="252528"/>
          <w:spacing w:val="3"/>
          <w:sz w:val="21"/>
          <w:szCs w:val="21"/>
        </w:rPr>
        <w:t xml:space="preserve"> </w:t>
      </w:r>
      <w:r w:rsidRPr="00FD6B81">
        <w:rPr>
          <w:rFonts w:ascii="Abadi" w:hAnsi="Abadi"/>
          <w:b w:val="0"/>
          <w:bCs w:val="0"/>
          <w:i/>
          <w:iCs/>
          <w:color w:val="252528"/>
          <w:sz w:val="21"/>
          <w:szCs w:val="21"/>
        </w:rPr>
        <w:t>de</w:t>
      </w:r>
      <w:r w:rsidRPr="00FD6B81">
        <w:rPr>
          <w:rFonts w:ascii="Abadi" w:hAnsi="Abadi"/>
          <w:b w:val="0"/>
          <w:bCs w:val="0"/>
          <w:i/>
          <w:iCs/>
          <w:color w:val="252528"/>
          <w:spacing w:val="2"/>
          <w:sz w:val="21"/>
          <w:szCs w:val="21"/>
        </w:rPr>
        <w:t xml:space="preserve"> </w:t>
      </w:r>
      <w:r w:rsidRPr="00FD6B81">
        <w:rPr>
          <w:rFonts w:ascii="Abadi" w:hAnsi="Abadi"/>
          <w:b w:val="0"/>
          <w:bCs w:val="0"/>
          <w:i/>
          <w:iCs/>
          <w:color w:val="252528"/>
          <w:sz w:val="21"/>
          <w:szCs w:val="21"/>
        </w:rPr>
        <w:t>ser</w:t>
      </w:r>
      <w:r w:rsidRPr="00FD6B81">
        <w:rPr>
          <w:rFonts w:ascii="Abadi" w:hAnsi="Abadi"/>
          <w:b w:val="0"/>
          <w:bCs w:val="0"/>
          <w:i/>
          <w:iCs/>
          <w:color w:val="252528"/>
          <w:spacing w:val="-3"/>
          <w:sz w:val="21"/>
          <w:szCs w:val="21"/>
        </w:rPr>
        <w:t xml:space="preserve"> </w:t>
      </w:r>
      <w:r w:rsidRPr="00FD6B81">
        <w:rPr>
          <w:rFonts w:ascii="Abadi" w:hAnsi="Abadi"/>
          <w:b w:val="0"/>
          <w:bCs w:val="0"/>
          <w:i/>
          <w:iCs/>
          <w:color w:val="252528"/>
          <w:sz w:val="21"/>
          <w:szCs w:val="21"/>
        </w:rPr>
        <w:t>personas</w:t>
      </w:r>
      <w:r w:rsidRPr="00FD6B81">
        <w:rPr>
          <w:rFonts w:ascii="Abadi" w:hAnsi="Abadi"/>
          <w:b w:val="0"/>
          <w:bCs w:val="0"/>
          <w:i/>
          <w:iCs/>
          <w:color w:val="252528"/>
          <w:spacing w:val="-10"/>
          <w:sz w:val="21"/>
          <w:szCs w:val="21"/>
        </w:rPr>
        <w:t xml:space="preserve"> </w:t>
      </w:r>
      <w:r w:rsidRPr="00FD6B81">
        <w:rPr>
          <w:rFonts w:ascii="Abadi" w:hAnsi="Abadi"/>
          <w:b w:val="0"/>
          <w:bCs w:val="0"/>
          <w:i/>
          <w:iCs/>
          <w:color w:val="252528"/>
          <w:sz w:val="21"/>
          <w:szCs w:val="21"/>
        </w:rPr>
        <w:t>y</w:t>
      </w:r>
      <w:r w:rsidRPr="00FD6B81">
        <w:rPr>
          <w:rFonts w:ascii="Abadi" w:hAnsi="Abadi"/>
          <w:b w:val="0"/>
          <w:bCs w:val="0"/>
          <w:i/>
          <w:iCs/>
          <w:color w:val="252528"/>
          <w:spacing w:val="-1"/>
          <w:sz w:val="21"/>
          <w:szCs w:val="21"/>
        </w:rPr>
        <w:t xml:space="preserve"> </w:t>
      </w:r>
      <w:r w:rsidRPr="00FD6B81">
        <w:rPr>
          <w:rFonts w:ascii="Abadi" w:hAnsi="Abadi"/>
          <w:b w:val="0"/>
          <w:bCs w:val="0"/>
          <w:i/>
          <w:iCs/>
          <w:color w:val="252528"/>
          <w:sz w:val="21"/>
          <w:szCs w:val="21"/>
        </w:rPr>
        <w:t>tener condiciones</w:t>
      </w:r>
      <w:r w:rsidRPr="00FD6B81">
        <w:rPr>
          <w:rFonts w:ascii="Abadi" w:hAnsi="Abadi"/>
          <w:b w:val="0"/>
          <w:bCs w:val="0"/>
          <w:i/>
          <w:iCs/>
          <w:color w:val="252528"/>
          <w:spacing w:val="-4"/>
          <w:sz w:val="21"/>
          <w:szCs w:val="21"/>
        </w:rPr>
        <w:t xml:space="preserve"> </w:t>
      </w:r>
      <w:r w:rsidRPr="00FD6B81">
        <w:rPr>
          <w:rFonts w:ascii="Abadi" w:hAnsi="Abadi"/>
          <w:b w:val="0"/>
          <w:bCs w:val="0"/>
          <w:i/>
          <w:iCs/>
          <w:color w:val="252528"/>
          <w:sz w:val="21"/>
          <w:szCs w:val="21"/>
        </w:rPr>
        <w:t>poro</w:t>
      </w:r>
      <w:r w:rsidRPr="00FD6B81">
        <w:rPr>
          <w:rFonts w:ascii="Abadi" w:hAnsi="Abadi"/>
          <w:b w:val="0"/>
          <w:bCs w:val="0"/>
          <w:i/>
          <w:iCs/>
          <w:color w:val="252528"/>
          <w:spacing w:val="-9"/>
          <w:sz w:val="21"/>
          <w:szCs w:val="21"/>
        </w:rPr>
        <w:t xml:space="preserve"> </w:t>
      </w:r>
      <w:r w:rsidRPr="00FD6B81">
        <w:rPr>
          <w:rFonts w:ascii="Abadi" w:hAnsi="Abadi"/>
          <w:b w:val="0"/>
          <w:bCs w:val="0"/>
          <w:i/>
          <w:iCs/>
          <w:color w:val="252528"/>
          <w:sz w:val="21"/>
          <w:szCs w:val="21"/>
        </w:rPr>
        <w:t>que,</w:t>
      </w:r>
      <w:r w:rsidRPr="00FD6B81">
        <w:rPr>
          <w:rFonts w:ascii="Abadi" w:hAnsi="Abadi"/>
          <w:b w:val="0"/>
          <w:bCs w:val="0"/>
          <w:i/>
          <w:iCs/>
          <w:color w:val="252528"/>
          <w:spacing w:val="3"/>
          <w:sz w:val="21"/>
          <w:szCs w:val="21"/>
        </w:rPr>
        <w:t xml:space="preserve"> </w:t>
      </w:r>
      <w:r w:rsidRPr="00FD6B81">
        <w:rPr>
          <w:rFonts w:ascii="Abadi" w:hAnsi="Abadi"/>
          <w:b w:val="0"/>
          <w:bCs w:val="0"/>
          <w:i/>
          <w:iCs/>
          <w:color w:val="252528"/>
          <w:sz w:val="21"/>
          <w:szCs w:val="21"/>
        </w:rPr>
        <w:t>en</w:t>
      </w:r>
      <w:r w:rsidRPr="00FD6B81">
        <w:rPr>
          <w:rFonts w:ascii="Abadi" w:hAnsi="Abadi"/>
          <w:b w:val="0"/>
          <w:bCs w:val="0"/>
          <w:i/>
          <w:iCs/>
          <w:color w:val="252528"/>
          <w:spacing w:val="11"/>
          <w:sz w:val="21"/>
          <w:szCs w:val="21"/>
        </w:rPr>
        <w:t xml:space="preserve"> </w:t>
      </w:r>
      <w:r w:rsidRPr="00FD6B81">
        <w:rPr>
          <w:rFonts w:ascii="Abadi" w:hAnsi="Abadi"/>
          <w:b w:val="0"/>
          <w:bCs w:val="0"/>
          <w:i/>
          <w:iCs/>
          <w:color w:val="252528"/>
          <w:sz w:val="21"/>
          <w:szCs w:val="21"/>
        </w:rPr>
        <w:t>lo</w:t>
      </w:r>
      <w:r w:rsidRPr="00FD6B81">
        <w:rPr>
          <w:rFonts w:ascii="Abadi" w:hAnsi="Abadi"/>
          <w:b w:val="0"/>
          <w:bCs w:val="0"/>
          <w:i/>
          <w:iCs/>
          <w:color w:val="252528"/>
          <w:spacing w:val="27"/>
          <w:sz w:val="21"/>
          <w:szCs w:val="21"/>
        </w:rPr>
        <w:t xml:space="preserve"> </w:t>
      </w:r>
      <w:r w:rsidRPr="00FD6B81">
        <w:rPr>
          <w:rFonts w:ascii="Abadi" w:hAnsi="Abadi"/>
          <w:b w:val="0"/>
          <w:bCs w:val="0"/>
          <w:i/>
          <w:iCs/>
          <w:color w:val="252528"/>
          <w:sz w:val="21"/>
          <w:szCs w:val="21"/>
        </w:rPr>
        <w:t>particular,</w:t>
      </w:r>
      <w:r w:rsidRPr="00FD6B81">
        <w:rPr>
          <w:rFonts w:ascii="Abadi" w:hAnsi="Abadi"/>
          <w:b w:val="0"/>
          <w:bCs w:val="0"/>
          <w:i/>
          <w:iCs/>
          <w:color w:val="252528"/>
          <w:spacing w:val="16"/>
          <w:sz w:val="21"/>
          <w:szCs w:val="21"/>
        </w:rPr>
        <w:t xml:space="preserve"> </w:t>
      </w:r>
      <w:r w:rsidRPr="00FD6B81">
        <w:rPr>
          <w:rFonts w:ascii="Abadi" w:hAnsi="Abadi"/>
          <w:b w:val="0"/>
          <w:bCs w:val="0"/>
          <w:i/>
          <w:iCs/>
          <w:color w:val="252528"/>
          <w:sz w:val="21"/>
          <w:szCs w:val="21"/>
        </w:rPr>
        <w:t>los</w:t>
      </w:r>
      <w:r w:rsidRPr="00FD6B81">
        <w:rPr>
          <w:rFonts w:ascii="Abadi" w:hAnsi="Abadi"/>
          <w:b w:val="0"/>
          <w:bCs w:val="0"/>
          <w:i/>
          <w:iCs/>
          <w:color w:val="252528"/>
          <w:spacing w:val="12"/>
          <w:sz w:val="21"/>
          <w:szCs w:val="21"/>
        </w:rPr>
        <w:t xml:space="preserve"> </w:t>
      </w:r>
      <w:r w:rsidRPr="00FD6B81">
        <w:rPr>
          <w:rFonts w:ascii="Abadi" w:hAnsi="Abadi"/>
          <w:b w:val="0"/>
          <w:bCs w:val="0"/>
          <w:i/>
          <w:iCs/>
          <w:color w:val="252528"/>
          <w:sz w:val="21"/>
          <w:szCs w:val="21"/>
        </w:rPr>
        <w:t>derechos</w:t>
      </w:r>
      <w:r w:rsidRPr="00FD6B81">
        <w:rPr>
          <w:rFonts w:ascii="Abadi" w:hAnsi="Abadi"/>
          <w:b w:val="0"/>
          <w:bCs w:val="0"/>
          <w:i/>
          <w:iCs/>
          <w:color w:val="252528"/>
          <w:spacing w:val="2"/>
          <w:sz w:val="21"/>
          <w:szCs w:val="21"/>
        </w:rPr>
        <w:t xml:space="preserve"> </w:t>
      </w:r>
      <w:r w:rsidRPr="00FD6B81">
        <w:rPr>
          <w:rFonts w:ascii="Abadi" w:hAnsi="Abadi"/>
          <w:b w:val="0"/>
          <w:bCs w:val="0"/>
          <w:i/>
          <w:iCs/>
          <w:color w:val="252528"/>
          <w:sz w:val="21"/>
          <w:szCs w:val="21"/>
        </w:rPr>
        <w:t>de</w:t>
      </w:r>
      <w:r w:rsidRPr="00FD6B81">
        <w:rPr>
          <w:rFonts w:ascii="Abadi" w:hAnsi="Abadi"/>
          <w:b w:val="0"/>
          <w:bCs w:val="0"/>
          <w:i/>
          <w:iCs/>
          <w:color w:val="252528"/>
          <w:spacing w:val="9"/>
          <w:sz w:val="21"/>
          <w:szCs w:val="21"/>
        </w:rPr>
        <w:t xml:space="preserve"> </w:t>
      </w:r>
      <w:r w:rsidRPr="00FD6B81">
        <w:rPr>
          <w:rFonts w:ascii="Abadi" w:hAnsi="Abadi"/>
          <w:b w:val="0"/>
          <w:bCs w:val="0"/>
          <w:i/>
          <w:iCs/>
          <w:color w:val="252528"/>
          <w:sz w:val="21"/>
          <w:szCs w:val="21"/>
        </w:rPr>
        <w:t>esos</w:t>
      </w:r>
      <w:r w:rsidRPr="00FD6B81">
        <w:rPr>
          <w:rFonts w:ascii="Abadi" w:hAnsi="Abadi"/>
          <w:b w:val="0"/>
          <w:bCs w:val="0"/>
          <w:i/>
          <w:iCs/>
          <w:color w:val="252528"/>
          <w:spacing w:val="9"/>
          <w:sz w:val="21"/>
          <w:szCs w:val="21"/>
        </w:rPr>
        <w:t xml:space="preserve"> </w:t>
      </w:r>
      <w:r w:rsidRPr="00FD6B81">
        <w:rPr>
          <w:rFonts w:ascii="Abadi" w:hAnsi="Abadi"/>
          <w:b w:val="0"/>
          <w:bCs w:val="0"/>
          <w:i/>
          <w:iCs/>
          <w:color w:val="252528"/>
          <w:sz w:val="21"/>
          <w:szCs w:val="21"/>
        </w:rPr>
        <w:t>mujeres</w:t>
      </w:r>
      <w:r w:rsidRPr="00FD6B81">
        <w:rPr>
          <w:rFonts w:ascii="Abadi" w:hAnsi="Abadi"/>
          <w:b w:val="0"/>
          <w:bCs w:val="0"/>
          <w:i/>
          <w:iCs/>
          <w:color w:val="252528"/>
          <w:spacing w:val="15"/>
          <w:sz w:val="21"/>
          <w:szCs w:val="21"/>
        </w:rPr>
        <w:t xml:space="preserve"> </w:t>
      </w:r>
      <w:r w:rsidRPr="00FD6B81">
        <w:rPr>
          <w:rFonts w:ascii="Abadi" w:hAnsi="Abadi"/>
          <w:b w:val="0"/>
          <w:bCs w:val="0"/>
          <w:i/>
          <w:iCs/>
          <w:color w:val="252528"/>
          <w:sz w:val="21"/>
          <w:szCs w:val="21"/>
        </w:rPr>
        <w:t>sean</w:t>
      </w:r>
      <w:r w:rsidRPr="00FD6B81">
        <w:rPr>
          <w:rFonts w:ascii="Abadi" w:hAnsi="Abadi"/>
          <w:b w:val="0"/>
          <w:bCs w:val="0"/>
          <w:i/>
          <w:iCs/>
          <w:color w:val="252528"/>
          <w:spacing w:val="38"/>
          <w:sz w:val="21"/>
          <w:szCs w:val="21"/>
        </w:rPr>
        <w:t xml:space="preserve"> </w:t>
      </w:r>
      <w:r w:rsidRPr="00FD6B81">
        <w:rPr>
          <w:rFonts w:ascii="Abadi" w:hAnsi="Abadi"/>
          <w:b w:val="0"/>
          <w:bCs w:val="0"/>
          <w:i/>
          <w:iCs/>
          <w:color w:val="252528"/>
          <w:sz w:val="21"/>
          <w:szCs w:val="21"/>
        </w:rPr>
        <w:t>progresivos</w:t>
      </w:r>
      <w:r w:rsidRPr="00FD6B81">
        <w:rPr>
          <w:rFonts w:ascii="Abadi" w:hAnsi="Abadi"/>
          <w:b w:val="0"/>
          <w:bCs w:val="0"/>
          <w:i/>
          <w:iCs/>
          <w:color w:val="252528"/>
          <w:spacing w:val="1"/>
          <w:sz w:val="21"/>
          <w:szCs w:val="21"/>
        </w:rPr>
        <w:t xml:space="preserve"> </w:t>
      </w:r>
      <w:r w:rsidRPr="00FD6B81">
        <w:rPr>
          <w:rFonts w:ascii="Abadi" w:hAnsi="Abadi"/>
          <w:b w:val="0"/>
          <w:bCs w:val="0"/>
          <w:i/>
          <w:iCs/>
          <w:color w:val="252528"/>
          <w:sz w:val="21"/>
          <w:szCs w:val="21"/>
        </w:rPr>
        <w:t>y</w:t>
      </w:r>
      <w:r w:rsidRPr="00FD6B81">
        <w:rPr>
          <w:rFonts w:ascii="Abadi" w:hAnsi="Abadi"/>
          <w:b w:val="0"/>
          <w:bCs w:val="0"/>
          <w:i/>
          <w:iCs/>
          <w:color w:val="252528"/>
          <w:spacing w:val="-11"/>
          <w:sz w:val="21"/>
          <w:szCs w:val="21"/>
        </w:rPr>
        <w:t xml:space="preserve"> </w:t>
      </w:r>
      <w:r w:rsidRPr="00FD6B81">
        <w:rPr>
          <w:rFonts w:ascii="Abadi" w:hAnsi="Abadi"/>
          <w:b w:val="0"/>
          <w:bCs w:val="0"/>
          <w:i/>
          <w:iCs/>
          <w:color w:val="252528"/>
          <w:sz w:val="21"/>
          <w:szCs w:val="21"/>
        </w:rPr>
        <w:t>constituyan</w:t>
      </w:r>
      <w:r w:rsidRPr="00FD6B81">
        <w:rPr>
          <w:rFonts w:ascii="Abadi" w:hAnsi="Abadi"/>
          <w:b w:val="0"/>
          <w:bCs w:val="0"/>
          <w:i/>
          <w:iCs/>
          <w:color w:val="252528"/>
          <w:spacing w:val="19"/>
          <w:sz w:val="21"/>
          <w:szCs w:val="21"/>
        </w:rPr>
        <w:t xml:space="preserve"> </w:t>
      </w:r>
      <w:r w:rsidRPr="00FD6B81">
        <w:rPr>
          <w:rFonts w:ascii="Abadi" w:hAnsi="Abadi"/>
          <w:b w:val="0"/>
          <w:bCs w:val="0"/>
          <w:i/>
          <w:iCs/>
          <w:color w:val="252528"/>
          <w:sz w:val="21"/>
          <w:szCs w:val="21"/>
        </w:rPr>
        <w:t>una</w:t>
      </w:r>
      <w:r w:rsidRPr="00FD6B81">
        <w:rPr>
          <w:rFonts w:ascii="Abadi" w:hAnsi="Abadi"/>
          <w:b w:val="0"/>
          <w:bCs w:val="0"/>
          <w:i/>
          <w:iCs/>
          <w:color w:val="252528"/>
          <w:spacing w:val="48"/>
          <w:sz w:val="21"/>
          <w:szCs w:val="21"/>
        </w:rPr>
        <w:t xml:space="preserve"> </w:t>
      </w:r>
      <w:r w:rsidRPr="00FD6B81">
        <w:rPr>
          <w:rFonts w:ascii="Abadi" w:hAnsi="Abadi"/>
          <w:b w:val="0"/>
          <w:bCs w:val="0"/>
          <w:i/>
          <w:iCs/>
          <w:color w:val="252528"/>
          <w:sz w:val="21"/>
          <w:szCs w:val="21"/>
        </w:rPr>
        <w:t>herramienta</w:t>
      </w:r>
      <w:r w:rsidRPr="00FD6B81">
        <w:rPr>
          <w:rFonts w:ascii="Abadi" w:hAnsi="Abadi"/>
          <w:b w:val="0"/>
          <w:bCs w:val="0"/>
          <w:i/>
          <w:iCs/>
          <w:color w:val="252528"/>
          <w:spacing w:val="20"/>
          <w:sz w:val="21"/>
          <w:szCs w:val="21"/>
        </w:rPr>
        <w:t xml:space="preserve"> </w:t>
      </w:r>
      <w:r w:rsidRPr="00FD6B81">
        <w:rPr>
          <w:rFonts w:ascii="Abadi" w:hAnsi="Abadi"/>
          <w:b w:val="0"/>
          <w:bCs w:val="0"/>
          <w:i/>
          <w:iCs/>
          <w:color w:val="252528"/>
          <w:sz w:val="21"/>
          <w:szCs w:val="21"/>
        </w:rPr>
        <w:t>eficaz</w:t>
      </w:r>
      <w:r w:rsidRPr="00FD6B81">
        <w:rPr>
          <w:rFonts w:ascii="Abadi" w:hAnsi="Abadi"/>
          <w:b w:val="0"/>
          <w:bCs w:val="0"/>
          <w:i/>
          <w:iCs/>
          <w:color w:val="252528"/>
          <w:spacing w:val="23"/>
          <w:sz w:val="21"/>
          <w:szCs w:val="21"/>
        </w:rPr>
        <w:t xml:space="preserve"> para</w:t>
      </w:r>
      <w:r w:rsidRPr="00FD6B81">
        <w:rPr>
          <w:rFonts w:ascii="Abadi" w:hAnsi="Abadi"/>
          <w:b w:val="0"/>
          <w:bCs w:val="0"/>
          <w:i/>
          <w:iCs/>
          <w:color w:val="252528"/>
          <w:spacing w:val="31"/>
          <w:sz w:val="21"/>
          <w:szCs w:val="21"/>
        </w:rPr>
        <w:t xml:space="preserve"> </w:t>
      </w:r>
      <w:r w:rsidRPr="00FD6B81">
        <w:rPr>
          <w:rFonts w:ascii="Abadi" w:hAnsi="Abadi"/>
          <w:b w:val="0"/>
          <w:bCs w:val="0"/>
          <w:i/>
          <w:iCs/>
          <w:color w:val="252528"/>
          <w:sz w:val="21"/>
          <w:szCs w:val="21"/>
        </w:rPr>
        <w:t>lo</w:t>
      </w:r>
      <w:r w:rsidRPr="00FD6B81">
        <w:rPr>
          <w:rFonts w:ascii="Abadi" w:hAnsi="Abadi"/>
          <w:b w:val="0"/>
          <w:bCs w:val="0"/>
          <w:i/>
          <w:iCs/>
          <w:color w:val="252528"/>
          <w:spacing w:val="25"/>
          <w:sz w:val="21"/>
          <w:szCs w:val="21"/>
        </w:rPr>
        <w:t xml:space="preserve"> </w:t>
      </w:r>
      <w:r w:rsidRPr="00FD6B81">
        <w:rPr>
          <w:rFonts w:ascii="Abadi" w:hAnsi="Abadi"/>
          <w:b w:val="0"/>
          <w:bCs w:val="0"/>
          <w:i/>
          <w:iCs/>
          <w:color w:val="252528"/>
          <w:sz w:val="21"/>
          <w:szCs w:val="21"/>
        </w:rPr>
        <w:t>expresión</w:t>
      </w:r>
      <w:r w:rsidRPr="00FD6B81">
        <w:rPr>
          <w:rFonts w:ascii="Abadi" w:hAnsi="Abadi"/>
          <w:b w:val="0"/>
          <w:bCs w:val="0"/>
          <w:i/>
          <w:iCs/>
          <w:color w:val="252528"/>
          <w:spacing w:val="26"/>
          <w:sz w:val="21"/>
          <w:szCs w:val="21"/>
        </w:rPr>
        <w:t xml:space="preserve"> </w:t>
      </w:r>
      <w:r w:rsidRPr="00FD6B81">
        <w:rPr>
          <w:rFonts w:ascii="Abadi" w:hAnsi="Abadi"/>
          <w:b w:val="0"/>
          <w:bCs w:val="0"/>
          <w:i/>
          <w:iCs/>
          <w:color w:val="252528"/>
          <w:sz w:val="21"/>
          <w:szCs w:val="21"/>
        </w:rPr>
        <w:t>del</w:t>
      </w:r>
      <w:r w:rsidRPr="00FD6B81">
        <w:rPr>
          <w:rFonts w:ascii="Abadi" w:hAnsi="Abadi"/>
          <w:b w:val="0"/>
          <w:bCs w:val="0"/>
          <w:i/>
          <w:iCs/>
          <w:color w:val="252528"/>
          <w:spacing w:val="24"/>
          <w:sz w:val="21"/>
          <w:szCs w:val="21"/>
        </w:rPr>
        <w:t xml:space="preserve"> </w:t>
      </w:r>
      <w:r w:rsidRPr="00FD6B81">
        <w:rPr>
          <w:rFonts w:ascii="Abadi" w:hAnsi="Abadi"/>
          <w:b w:val="0"/>
          <w:bCs w:val="0"/>
          <w:i/>
          <w:iCs/>
          <w:color w:val="252528"/>
          <w:sz w:val="21"/>
          <w:szCs w:val="21"/>
        </w:rPr>
        <w:t>derecho</w:t>
      </w:r>
      <w:r w:rsidRPr="00FD6B81">
        <w:rPr>
          <w:rFonts w:ascii="Abadi" w:hAnsi="Abadi"/>
          <w:b w:val="0"/>
          <w:bCs w:val="0"/>
          <w:i/>
          <w:iCs/>
          <w:color w:val="252528"/>
          <w:spacing w:val="23"/>
          <w:sz w:val="21"/>
          <w:szCs w:val="21"/>
        </w:rPr>
        <w:t xml:space="preserve"> </w:t>
      </w:r>
      <w:r w:rsidRPr="00FD6B81">
        <w:rPr>
          <w:rFonts w:ascii="Abadi" w:hAnsi="Abadi"/>
          <w:b w:val="0"/>
          <w:bCs w:val="0"/>
          <w:i/>
          <w:iCs/>
          <w:color w:val="252528"/>
          <w:sz w:val="21"/>
          <w:szCs w:val="21"/>
        </w:rPr>
        <w:t>al</w:t>
      </w:r>
      <w:r w:rsidRPr="00FD6B81">
        <w:rPr>
          <w:rFonts w:ascii="Abadi" w:hAnsi="Abadi"/>
          <w:b w:val="0"/>
          <w:bCs w:val="0"/>
          <w:i/>
          <w:iCs/>
          <w:color w:val="252528"/>
          <w:spacing w:val="-8"/>
          <w:sz w:val="21"/>
          <w:szCs w:val="21"/>
        </w:rPr>
        <w:t xml:space="preserve"> </w:t>
      </w:r>
      <w:r w:rsidRPr="00FD6B81">
        <w:rPr>
          <w:rFonts w:ascii="Abadi" w:hAnsi="Abadi"/>
          <w:b w:val="0"/>
          <w:bCs w:val="0"/>
          <w:i/>
          <w:iCs/>
          <w:color w:val="252528"/>
          <w:sz w:val="21"/>
          <w:szCs w:val="21"/>
        </w:rPr>
        <w:t>libre</w:t>
      </w:r>
      <w:r w:rsidRPr="00FD6B81">
        <w:rPr>
          <w:rFonts w:ascii="Abadi" w:hAnsi="Abadi"/>
          <w:b w:val="0"/>
          <w:bCs w:val="0"/>
          <w:i/>
          <w:iCs/>
          <w:color w:val="252528"/>
          <w:spacing w:val="-20"/>
          <w:sz w:val="21"/>
          <w:szCs w:val="21"/>
        </w:rPr>
        <w:t xml:space="preserve"> </w:t>
      </w:r>
      <w:r w:rsidRPr="00FD6B81">
        <w:rPr>
          <w:rFonts w:ascii="Abadi" w:hAnsi="Abadi"/>
          <w:b w:val="0"/>
          <w:bCs w:val="0"/>
          <w:i/>
          <w:iCs/>
          <w:color w:val="252528"/>
          <w:sz w:val="21"/>
          <w:szCs w:val="21"/>
        </w:rPr>
        <w:t>desarrollo</w:t>
      </w:r>
      <w:r w:rsidRPr="00FD6B81">
        <w:rPr>
          <w:rFonts w:ascii="Abadi" w:hAnsi="Abadi"/>
          <w:b w:val="0"/>
          <w:bCs w:val="0"/>
          <w:i/>
          <w:iCs/>
          <w:color w:val="252528"/>
          <w:spacing w:val="-16"/>
          <w:sz w:val="21"/>
          <w:szCs w:val="21"/>
        </w:rPr>
        <w:t xml:space="preserve"> </w:t>
      </w:r>
      <w:r w:rsidRPr="00FD6B81">
        <w:rPr>
          <w:rFonts w:ascii="Abadi" w:hAnsi="Abadi"/>
          <w:b w:val="0"/>
          <w:bCs w:val="0"/>
          <w:i/>
          <w:iCs/>
          <w:color w:val="252528"/>
          <w:sz w:val="21"/>
          <w:szCs w:val="21"/>
        </w:rPr>
        <w:t>de</w:t>
      </w:r>
      <w:r w:rsidRPr="00FD6B81">
        <w:rPr>
          <w:rFonts w:ascii="Abadi" w:hAnsi="Abadi"/>
          <w:b w:val="0"/>
          <w:bCs w:val="0"/>
          <w:i/>
          <w:iCs/>
          <w:color w:val="252528"/>
          <w:spacing w:val="-19"/>
          <w:sz w:val="21"/>
          <w:szCs w:val="21"/>
        </w:rPr>
        <w:t xml:space="preserve"> </w:t>
      </w:r>
      <w:r w:rsidRPr="00FD6B81">
        <w:rPr>
          <w:rFonts w:ascii="Abadi" w:hAnsi="Abadi"/>
          <w:b w:val="0"/>
          <w:bCs w:val="0"/>
          <w:i/>
          <w:iCs/>
          <w:color w:val="252528"/>
          <w:sz w:val="21"/>
          <w:szCs w:val="21"/>
        </w:rPr>
        <w:t>la</w:t>
      </w:r>
      <w:r w:rsidRPr="00FD6B81">
        <w:rPr>
          <w:rFonts w:ascii="Abadi" w:hAnsi="Abadi"/>
          <w:b w:val="0"/>
          <w:bCs w:val="0"/>
          <w:i/>
          <w:iCs/>
          <w:color w:val="252528"/>
          <w:spacing w:val="-20"/>
          <w:sz w:val="21"/>
          <w:szCs w:val="21"/>
        </w:rPr>
        <w:t xml:space="preserve"> </w:t>
      </w:r>
      <w:r w:rsidRPr="00FD6B81">
        <w:rPr>
          <w:rFonts w:ascii="Abadi" w:hAnsi="Abadi"/>
          <w:b w:val="0"/>
          <w:bCs w:val="0"/>
          <w:i/>
          <w:iCs/>
          <w:color w:val="252528"/>
          <w:sz w:val="21"/>
          <w:szCs w:val="21"/>
        </w:rPr>
        <w:t>propio</w:t>
      </w:r>
      <w:r w:rsidRPr="00FD6B81">
        <w:rPr>
          <w:rFonts w:ascii="Abadi" w:hAnsi="Abadi"/>
          <w:b w:val="0"/>
          <w:bCs w:val="0"/>
          <w:i/>
          <w:iCs/>
          <w:color w:val="252528"/>
          <w:spacing w:val="-15"/>
          <w:sz w:val="21"/>
          <w:szCs w:val="21"/>
        </w:rPr>
        <w:t xml:space="preserve"> </w:t>
      </w:r>
      <w:r w:rsidRPr="00FD6B81">
        <w:rPr>
          <w:rFonts w:ascii="Abadi" w:hAnsi="Abadi"/>
          <w:b w:val="0"/>
          <w:bCs w:val="0"/>
          <w:i/>
          <w:iCs/>
          <w:color w:val="252528"/>
          <w:sz w:val="21"/>
          <w:szCs w:val="21"/>
        </w:rPr>
        <w:t>personalidad.</w:t>
      </w:r>
    </w:p>
    <w:p w14:paraId="06369941" w14:textId="77777777" w:rsidR="000218BD" w:rsidRPr="00DB32C5" w:rsidRDefault="000218BD" w:rsidP="00FD6B81">
      <w:pPr>
        <w:pStyle w:val="Textoindependiente"/>
        <w:kinsoku w:val="0"/>
        <w:overflowPunct w:val="0"/>
        <w:spacing w:before="213"/>
        <w:ind w:left="426" w:right="400"/>
        <w:rPr>
          <w:rFonts w:ascii="Abadi" w:hAnsi="Abadi"/>
          <w:b w:val="0"/>
          <w:bCs w:val="0"/>
          <w:i/>
          <w:iCs/>
          <w:color w:val="1A1A1C"/>
          <w:sz w:val="21"/>
          <w:szCs w:val="21"/>
        </w:rPr>
      </w:pPr>
      <w:r w:rsidRPr="00DB32C5">
        <w:rPr>
          <w:rFonts w:ascii="Abadi" w:hAnsi="Abadi"/>
          <w:b w:val="0"/>
          <w:bCs w:val="0"/>
          <w:i/>
          <w:iCs/>
          <w:color w:val="1A1A1C"/>
          <w:sz w:val="21"/>
          <w:szCs w:val="21"/>
        </w:rPr>
        <w:t xml:space="preserve">Redistribuir el trabajo de cuidados de manera más justa conlleva un beneficio para la sociedad en general, pues entre otras cosas, invertir en este genera empleos y asegura una mejor </w:t>
      </w:r>
      <w:r w:rsidRPr="00DB32C5">
        <w:rPr>
          <w:rFonts w:ascii="Abadi" w:hAnsi="Abadi"/>
          <w:b w:val="0"/>
          <w:bCs w:val="0"/>
          <w:i/>
          <w:iCs/>
          <w:color w:val="1A1A1C"/>
          <w:sz w:val="21"/>
          <w:szCs w:val="21"/>
        </w:rPr>
        <w:t>calidad en su provisión para quienes lo necesitan (niños y niñas, adulto/as mayores, personas con discapacidades y personas enfermos). Así, uno redistribución de las tareas de cuidado beneficia tonto o hombres como o mujeres y por ello debemos plantearlo como una corresponsabilidad social.</w:t>
      </w:r>
    </w:p>
    <w:p w14:paraId="445D5771" w14:textId="77777777" w:rsidR="00DB32C5" w:rsidRDefault="00DB32C5" w:rsidP="00FD6B81">
      <w:pPr>
        <w:pStyle w:val="Textoindependiente"/>
        <w:kinsoku w:val="0"/>
        <w:overflowPunct w:val="0"/>
        <w:ind w:left="426" w:right="400"/>
        <w:jc w:val="left"/>
        <w:rPr>
          <w:rFonts w:ascii="Abadi" w:hAnsi="Abadi"/>
          <w:b w:val="0"/>
          <w:bCs w:val="0"/>
          <w:i/>
          <w:iCs/>
          <w:color w:val="1A1A1C"/>
          <w:sz w:val="21"/>
          <w:szCs w:val="21"/>
        </w:rPr>
      </w:pPr>
    </w:p>
    <w:p w14:paraId="77A21898" w14:textId="5039617A" w:rsidR="000218BD" w:rsidRPr="00DB32C5" w:rsidRDefault="000218BD" w:rsidP="00FD6B81">
      <w:pPr>
        <w:pStyle w:val="Textoindependiente"/>
        <w:kinsoku w:val="0"/>
        <w:overflowPunct w:val="0"/>
        <w:ind w:left="426" w:right="400"/>
        <w:jc w:val="left"/>
        <w:rPr>
          <w:rFonts w:ascii="Abadi" w:hAnsi="Abadi"/>
          <w:b w:val="0"/>
          <w:bCs w:val="0"/>
          <w:i/>
          <w:iCs/>
          <w:color w:val="1A1A1C"/>
          <w:sz w:val="21"/>
          <w:szCs w:val="21"/>
        </w:rPr>
      </w:pPr>
      <w:r w:rsidRPr="00DB32C5">
        <w:rPr>
          <w:rFonts w:ascii="Abadi" w:hAnsi="Abadi"/>
          <w:b w:val="0"/>
          <w:bCs w:val="0"/>
          <w:i/>
          <w:iCs/>
          <w:color w:val="1A1A1C"/>
          <w:sz w:val="21"/>
          <w:szCs w:val="21"/>
        </w:rPr>
        <w:t>( ...)</w:t>
      </w:r>
    </w:p>
    <w:p w14:paraId="20967216" w14:textId="0436C6B8" w:rsidR="000218BD" w:rsidRPr="00DB32C5" w:rsidRDefault="000218BD" w:rsidP="00FD6B81">
      <w:pPr>
        <w:pStyle w:val="Textoindependiente"/>
        <w:kinsoku w:val="0"/>
        <w:overflowPunct w:val="0"/>
        <w:spacing w:before="20"/>
        <w:ind w:left="426" w:right="400" w:firstLine="18"/>
        <w:rPr>
          <w:rFonts w:ascii="Abadi" w:hAnsi="Abadi"/>
          <w:b w:val="0"/>
          <w:bCs w:val="0"/>
          <w:i/>
          <w:iCs/>
          <w:color w:val="1A1A1C"/>
          <w:sz w:val="21"/>
          <w:szCs w:val="21"/>
        </w:rPr>
      </w:pPr>
      <w:r w:rsidRPr="00DB32C5">
        <w:rPr>
          <w:rFonts w:ascii="Abadi" w:hAnsi="Abadi"/>
          <w:b w:val="0"/>
          <w:bCs w:val="0"/>
          <w:i/>
          <w:iCs/>
          <w:color w:val="1A1A1C"/>
          <w:sz w:val="21"/>
          <w:szCs w:val="21"/>
        </w:rPr>
        <w:t>El desempeño de actividades de cuidado ha representado históric</w:t>
      </w:r>
      <w:r w:rsidR="004A400C">
        <w:rPr>
          <w:rFonts w:ascii="Abadi" w:hAnsi="Abadi"/>
          <w:b w:val="0"/>
          <w:bCs w:val="0"/>
          <w:i/>
          <w:iCs/>
          <w:color w:val="1A1A1C"/>
          <w:sz w:val="21"/>
          <w:szCs w:val="21"/>
        </w:rPr>
        <w:t>a</w:t>
      </w:r>
      <w:r w:rsidRPr="00DB32C5">
        <w:rPr>
          <w:rFonts w:ascii="Abadi" w:hAnsi="Abadi"/>
          <w:b w:val="0"/>
          <w:bCs w:val="0"/>
          <w:i/>
          <w:iCs/>
          <w:color w:val="1A1A1C"/>
          <w:sz w:val="21"/>
          <w:szCs w:val="21"/>
        </w:rPr>
        <w:t xml:space="preserve"> y socialmente un referente para el ensanchamiento de las desigualdades entre hombres y mujeres, pues est</w:t>
      </w:r>
      <w:r w:rsidR="00FD6B81" w:rsidRPr="00DB32C5">
        <w:rPr>
          <w:rFonts w:ascii="Abadi" w:hAnsi="Abadi"/>
          <w:b w:val="0"/>
          <w:bCs w:val="0"/>
          <w:i/>
          <w:iCs/>
          <w:color w:val="1A1A1C"/>
          <w:sz w:val="21"/>
          <w:szCs w:val="21"/>
        </w:rPr>
        <w:t>a</w:t>
      </w:r>
      <w:r w:rsidRPr="00DB32C5">
        <w:rPr>
          <w:rFonts w:ascii="Abadi" w:hAnsi="Abadi"/>
          <w:b w:val="0"/>
          <w:bCs w:val="0"/>
          <w:i/>
          <w:iCs/>
          <w:color w:val="1A1A1C"/>
          <w:sz w:val="21"/>
          <w:szCs w:val="21"/>
        </w:rPr>
        <w:t>s labores se les asignan o primordialmente a l</w:t>
      </w:r>
      <w:r w:rsidR="00DB32C5">
        <w:rPr>
          <w:rFonts w:ascii="Abadi" w:hAnsi="Abadi"/>
          <w:b w:val="0"/>
          <w:bCs w:val="0"/>
          <w:i/>
          <w:iCs/>
          <w:color w:val="1A1A1C"/>
          <w:sz w:val="21"/>
          <w:szCs w:val="21"/>
        </w:rPr>
        <w:t>a</w:t>
      </w:r>
      <w:r w:rsidRPr="00DB32C5">
        <w:rPr>
          <w:rFonts w:ascii="Abadi" w:hAnsi="Abadi"/>
          <w:b w:val="0"/>
          <w:bCs w:val="0"/>
          <w:i/>
          <w:iCs/>
          <w:color w:val="1A1A1C"/>
          <w:sz w:val="21"/>
          <w:szCs w:val="21"/>
        </w:rPr>
        <w:t>s mujeres, y</w:t>
      </w:r>
      <w:r w:rsidR="004A400C">
        <w:rPr>
          <w:rFonts w:ascii="Abadi" w:hAnsi="Abadi"/>
          <w:b w:val="0"/>
          <w:bCs w:val="0"/>
          <w:i/>
          <w:iCs/>
          <w:color w:val="1A1A1C"/>
          <w:sz w:val="21"/>
          <w:szCs w:val="21"/>
        </w:rPr>
        <w:t>a</w:t>
      </w:r>
      <w:r w:rsidRPr="00DB32C5">
        <w:rPr>
          <w:rFonts w:ascii="Abadi" w:hAnsi="Abadi"/>
          <w:b w:val="0"/>
          <w:bCs w:val="0"/>
          <w:i/>
          <w:iCs/>
          <w:color w:val="1A1A1C"/>
          <w:sz w:val="21"/>
          <w:szCs w:val="21"/>
        </w:rPr>
        <w:t xml:space="preserve"> se</w:t>
      </w:r>
      <w:r w:rsidR="004A400C">
        <w:rPr>
          <w:rFonts w:ascii="Abadi" w:hAnsi="Abadi"/>
          <w:b w:val="0"/>
          <w:bCs w:val="0"/>
          <w:i/>
          <w:iCs/>
          <w:color w:val="1A1A1C"/>
          <w:sz w:val="21"/>
          <w:szCs w:val="21"/>
        </w:rPr>
        <w:t xml:space="preserve">a </w:t>
      </w:r>
      <w:r w:rsidRPr="00DB32C5">
        <w:rPr>
          <w:rFonts w:ascii="Abadi" w:hAnsi="Abadi"/>
          <w:b w:val="0"/>
          <w:bCs w:val="0"/>
          <w:i/>
          <w:iCs/>
          <w:color w:val="1A1A1C"/>
          <w:sz w:val="21"/>
          <w:szCs w:val="21"/>
        </w:rPr>
        <w:t>de manera remunerado o no, lo que mermo sus oportunidades laborales y de protección o de seguridad social. Este tipo de trabajo se encuentra con mayor frecuencia en actividades no remuneradas y se puede medir según el tiempo que le dedican, t</w:t>
      </w:r>
      <w:r w:rsidR="00BD14CE">
        <w:rPr>
          <w:rFonts w:ascii="Abadi" w:hAnsi="Abadi"/>
          <w:b w:val="0"/>
          <w:bCs w:val="0"/>
          <w:i/>
          <w:iCs/>
          <w:color w:val="1A1A1C"/>
          <w:sz w:val="21"/>
          <w:szCs w:val="21"/>
        </w:rPr>
        <w:t>a</w:t>
      </w:r>
      <w:r w:rsidRPr="00DB32C5">
        <w:rPr>
          <w:rFonts w:ascii="Abadi" w:hAnsi="Abadi"/>
          <w:b w:val="0"/>
          <w:bCs w:val="0"/>
          <w:i/>
          <w:iCs/>
          <w:color w:val="1A1A1C"/>
          <w:sz w:val="21"/>
          <w:szCs w:val="21"/>
        </w:rPr>
        <w:t>nto hombres, como mujeres a su ejercicio, pues, en México para el año 2019 (ENUT), las mujeres dedicaban 45.3 horas semanales al trabajo no remunerado, mientras que los hombres empleaban 21.8 horas p</w:t>
      </w:r>
      <w:r w:rsidR="004A400C">
        <w:rPr>
          <w:rFonts w:ascii="Abadi" w:hAnsi="Abadi"/>
          <w:b w:val="0"/>
          <w:bCs w:val="0"/>
          <w:i/>
          <w:iCs/>
          <w:color w:val="1A1A1C"/>
          <w:sz w:val="21"/>
          <w:szCs w:val="21"/>
        </w:rPr>
        <w:t>a</w:t>
      </w:r>
      <w:r w:rsidRPr="00DB32C5">
        <w:rPr>
          <w:rFonts w:ascii="Abadi" w:hAnsi="Abadi"/>
          <w:b w:val="0"/>
          <w:bCs w:val="0"/>
          <w:i/>
          <w:iCs/>
          <w:color w:val="1A1A1C"/>
          <w:sz w:val="21"/>
          <w:szCs w:val="21"/>
        </w:rPr>
        <w:t>r</w:t>
      </w:r>
      <w:r w:rsidR="004A400C">
        <w:rPr>
          <w:rFonts w:ascii="Abadi" w:hAnsi="Abadi"/>
          <w:b w:val="0"/>
          <w:bCs w:val="0"/>
          <w:i/>
          <w:iCs/>
          <w:color w:val="1A1A1C"/>
          <w:sz w:val="21"/>
          <w:szCs w:val="21"/>
        </w:rPr>
        <w:t xml:space="preserve">a </w:t>
      </w:r>
      <w:r w:rsidRPr="00DB32C5">
        <w:rPr>
          <w:rFonts w:ascii="Abadi" w:hAnsi="Abadi"/>
          <w:b w:val="0"/>
          <w:bCs w:val="0"/>
          <w:i/>
          <w:iCs/>
          <w:color w:val="1A1A1C"/>
          <w:sz w:val="21"/>
          <w:szCs w:val="21"/>
        </w:rPr>
        <w:t>las mismas actividades, lo que nos d</w:t>
      </w:r>
      <w:r w:rsidR="00BD14CE">
        <w:rPr>
          <w:rFonts w:ascii="Abadi" w:hAnsi="Abadi"/>
          <w:b w:val="0"/>
          <w:bCs w:val="0"/>
          <w:i/>
          <w:iCs/>
          <w:color w:val="1A1A1C"/>
          <w:sz w:val="21"/>
          <w:szCs w:val="21"/>
        </w:rPr>
        <w:t>a</w:t>
      </w:r>
      <w:r w:rsidRPr="00DB32C5">
        <w:rPr>
          <w:rFonts w:ascii="Abadi" w:hAnsi="Abadi"/>
          <w:b w:val="0"/>
          <w:bCs w:val="0"/>
          <w:i/>
          <w:iCs/>
          <w:color w:val="1A1A1C"/>
          <w:sz w:val="21"/>
          <w:szCs w:val="21"/>
        </w:rPr>
        <w:t xml:space="preserve"> que tenemos una brecha de 23.</w:t>
      </w:r>
      <w:r w:rsidR="00BD14CE">
        <w:rPr>
          <w:rFonts w:ascii="Abadi" w:hAnsi="Abadi"/>
          <w:b w:val="0"/>
          <w:bCs w:val="0"/>
          <w:i/>
          <w:iCs/>
          <w:color w:val="1A1A1C"/>
          <w:sz w:val="21"/>
          <w:szCs w:val="21"/>
        </w:rPr>
        <w:t xml:space="preserve">5 </w:t>
      </w:r>
      <w:r w:rsidRPr="00DB32C5">
        <w:rPr>
          <w:rFonts w:ascii="Abadi" w:hAnsi="Abadi"/>
          <w:b w:val="0"/>
          <w:bCs w:val="0"/>
          <w:i/>
          <w:iCs/>
          <w:color w:val="1A1A1C"/>
          <w:sz w:val="21"/>
          <w:szCs w:val="21"/>
        </w:rPr>
        <w:t>horas de diferencia.</w:t>
      </w:r>
    </w:p>
    <w:p w14:paraId="46A37B00" w14:textId="77777777" w:rsidR="000218BD" w:rsidRPr="00DB32C5" w:rsidRDefault="000218BD" w:rsidP="002B5592">
      <w:pPr>
        <w:pStyle w:val="Textoindependiente"/>
        <w:kinsoku w:val="0"/>
        <w:overflowPunct w:val="0"/>
        <w:spacing w:before="3"/>
        <w:jc w:val="left"/>
        <w:rPr>
          <w:rFonts w:ascii="Abadi" w:hAnsi="Abadi"/>
          <w:b w:val="0"/>
          <w:bCs w:val="0"/>
          <w:i/>
          <w:iCs/>
          <w:color w:val="1A1A1C"/>
          <w:sz w:val="21"/>
          <w:szCs w:val="21"/>
        </w:rPr>
      </w:pPr>
    </w:p>
    <w:p w14:paraId="08B29402" w14:textId="188D464E" w:rsidR="000218BD" w:rsidRPr="00DB32C5" w:rsidRDefault="000218BD" w:rsidP="00DB32C5">
      <w:pPr>
        <w:pStyle w:val="Textoindependiente"/>
        <w:kinsoku w:val="0"/>
        <w:overflowPunct w:val="0"/>
        <w:spacing w:before="22"/>
        <w:ind w:left="426" w:right="542" w:firstLine="9"/>
        <w:rPr>
          <w:rFonts w:ascii="Abadi" w:hAnsi="Abadi"/>
          <w:b w:val="0"/>
          <w:bCs w:val="0"/>
          <w:i/>
          <w:iCs/>
          <w:color w:val="1A1A1C"/>
          <w:sz w:val="21"/>
          <w:szCs w:val="21"/>
        </w:rPr>
      </w:pPr>
      <w:r w:rsidRPr="00DB32C5">
        <w:rPr>
          <w:rFonts w:ascii="Abadi" w:hAnsi="Abadi"/>
          <w:b w:val="0"/>
          <w:bCs w:val="0"/>
          <w:i/>
          <w:iCs/>
          <w:color w:val="1A1A1C"/>
          <w:sz w:val="21"/>
          <w:szCs w:val="21"/>
        </w:rPr>
        <w:t>Por otra parte, el trabajo de cuidado en c</w:t>
      </w:r>
      <w:r w:rsidR="00BD14CE">
        <w:rPr>
          <w:rFonts w:ascii="Abadi" w:hAnsi="Abadi"/>
          <w:b w:val="0"/>
          <w:bCs w:val="0"/>
          <w:i/>
          <w:iCs/>
          <w:color w:val="1A1A1C"/>
          <w:sz w:val="21"/>
          <w:szCs w:val="21"/>
        </w:rPr>
        <w:t>a</w:t>
      </w:r>
      <w:r w:rsidRPr="00DB32C5">
        <w:rPr>
          <w:rFonts w:ascii="Abadi" w:hAnsi="Abadi"/>
          <w:b w:val="0"/>
          <w:bCs w:val="0"/>
          <w:i/>
          <w:iCs/>
          <w:color w:val="1A1A1C"/>
          <w:sz w:val="21"/>
          <w:szCs w:val="21"/>
        </w:rPr>
        <w:t>s</w:t>
      </w:r>
      <w:r w:rsidR="00BD14CE">
        <w:rPr>
          <w:rFonts w:ascii="Abadi" w:hAnsi="Abadi"/>
          <w:b w:val="0"/>
          <w:bCs w:val="0"/>
          <w:i/>
          <w:iCs/>
          <w:color w:val="1A1A1C"/>
          <w:sz w:val="21"/>
          <w:szCs w:val="21"/>
        </w:rPr>
        <w:t>a</w:t>
      </w:r>
      <w:r w:rsidRPr="00DB32C5">
        <w:rPr>
          <w:rFonts w:ascii="Abadi" w:hAnsi="Abadi"/>
          <w:b w:val="0"/>
          <w:bCs w:val="0"/>
          <w:i/>
          <w:iCs/>
          <w:color w:val="1A1A1C"/>
          <w:sz w:val="21"/>
          <w:szCs w:val="21"/>
        </w:rPr>
        <w:t xml:space="preserve"> comprende el desempeño de actividades p</w:t>
      </w:r>
      <w:r w:rsidR="00BD14CE">
        <w:rPr>
          <w:rFonts w:ascii="Abadi" w:hAnsi="Abadi"/>
          <w:b w:val="0"/>
          <w:bCs w:val="0"/>
          <w:i/>
          <w:iCs/>
          <w:color w:val="1A1A1C"/>
          <w:sz w:val="21"/>
          <w:szCs w:val="21"/>
        </w:rPr>
        <w:t>a</w:t>
      </w:r>
      <w:r w:rsidRPr="00DB32C5">
        <w:rPr>
          <w:rFonts w:ascii="Abadi" w:hAnsi="Abadi"/>
          <w:b w:val="0"/>
          <w:bCs w:val="0"/>
          <w:i/>
          <w:iCs/>
          <w:color w:val="1A1A1C"/>
          <w:sz w:val="21"/>
          <w:szCs w:val="21"/>
        </w:rPr>
        <w:t>r</w:t>
      </w:r>
      <w:r w:rsidR="00BD14CE">
        <w:rPr>
          <w:rFonts w:ascii="Abadi" w:hAnsi="Abadi"/>
          <w:b w:val="0"/>
          <w:bCs w:val="0"/>
          <w:i/>
          <w:iCs/>
          <w:color w:val="1A1A1C"/>
          <w:sz w:val="21"/>
          <w:szCs w:val="21"/>
        </w:rPr>
        <w:t>a</w:t>
      </w:r>
      <w:r w:rsidRPr="00DB32C5">
        <w:rPr>
          <w:rFonts w:ascii="Abadi" w:hAnsi="Abadi"/>
          <w:b w:val="0"/>
          <w:bCs w:val="0"/>
          <w:i/>
          <w:iCs/>
          <w:color w:val="1A1A1C"/>
          <w:sz w:val="21"/>
          <w:szCs w:val="21"/>
        </w:rPr>
        <w:t xml:space="preserve"> satisfacer necesidades básicas de la población, ya sea de infantes, personas adultas mayores o con discapacidad. Organismos internacionales como la Organización de los Naciones Unid</w:t>
      </w:r>
      <w:r w:rsidR="00BD14CE">
        <w:rPr>
          <w:rFonts w:ascii="Abadi" w:hAnsi="Abadi"/>
          <w:b w:val="0"/>
          <w:bCs w:val="0"/>
          <w:i/>
          <w:iCs/>
          <w:color w:val="1A1A1C"/>
          <w:sz w:val="21"/>
          <w:szCs w:val="21"/>
        </w:rPr>
        <w:t>a</w:t>
      </w:r>
      <w:r w:rsidRPr="00DB32C5">
        <w:rPr>
          <w:rFonts w:ascii="Abadi" w:hAnsi="Abadi"/>
          <w:b w:val="0"/>
          <w:bCs w:val="0"/>
          <w:i/>
          <w:iCs/>
          <w:color w:val="1A1A1C"/>
          <w:sz w:val="21"/>
          <w:szCs w:val="21"/>
        </w:rPr>
        <w:t>s toman como indicador el promedio de horas dedicados por hombres y mujeres o l</w:t>
      </w:r>
      <w:r w:rsidR="00BD14CE">
        <w:rPr>
          <w:rFonts w:ascii="Abadi" w:hAnsi="Abadi"/>
          <w:b w:val="0"/>
          <w:bCs w:val="0"/>
          <w:i/>
          <w:iCs/>
          <w:color w:val="1A1A1C"/>
          <w:sz w:val="21"/>
          <w:szCs w:val="21"/>
        </w:rPr>
        <w:t>a</w:t>
      </w:r>
      <w:r w:rsidRPr="00DB32C5">
        <w:rPr>
          <w:rFonts w:ascii="Abadi" w:hAnsi="Abadi"/>
          <w:b w:val="0"/>
          <w:bCs w:val="0"/>
          <w:i/>
          <w:iCs/>
          <w:color w:val="1A1A1C"/>
          <w:sz w:val="21"/>
          <w:szCs w:val="21"/>
        </w:rPr>
        <w:t xml:space="preserve"> realización (sic) de trabajo no remunerado como un elemento para medir la igualdad de género en los países. Información proporcionada por el Colegio de México afirma que p</w:t>
      </w:r>
      <w:r w:rsidR="00BD14CE">
        <w:rPr>
          <w:rFonts w:ascii="Abadi" w:hAnsi="Abadi"/>
          <w:b w:val="0"/>
          <w:bCs w:val="0"/>
          <w:i/>
          <w:iCs/>
          <w:color w:val="1A1A1C"/>
          <w:sz w:val="21"/>
          <w:szCs w:val="21"/>
        </w:rPr>
        <w:t>ara</w:t>
      </w:r>
      <w:r w:rsidRPr="00DB32C5">
        <w:rPr>
          <w:rFonts w:ascii="Abadi" w:hAnsi="Abadi"/>
          <w:b w:val="0"/>
          <w:bCs w:val="0"/>
          <w:i/>
          <w:iCs/>
          <w:color w:val="1A1A1C"/>
          <w:sz w:val="21"/>
          <w:szCs w:val="21"/>
        </w:rPr>
        <w:t xml:space="preserve"> 2018 existían 25 veces más mujeres dedicadas a los quehaceres del hogar que hombres.</w:t>
      </w:r>
    </w:p>
    <w:p w14:paraId="1E8298F0" w14:textId="77777777" w:rsidR="00FD6B81" w:rsidRPr="00DB32C5" w:rsidRDefault="00FD6B81" w:rsidP="00DB32C5">
      <w:pPr>
        <w:pStyle w:val="Textoindependiente"/>
        <w:kinsoku w:val="0"/>
        <w:overflowPunct w:val="0"/>
        <w:spacing w:before="22"/>
        <w:ind w:left="426" w:right="1218" w:firstLine="9"/>
        <w:rPr>
          <w:rFonts w:ascii="Abadi" w:hAnsi="Abadi"/>
          <w:b w:val="0"/>
          <w:bCs w:val="0"/>
          <w:i/>
          <w:iCs/>
          <w:color w:val="1A1A1C"/>
          <w:sz w:val="21"/>
          <w:szCs w:val="21"/>
        </w:rPr>
      </w:pPr>
    </w:p>
    <w:p w14:paraId="45E4BE82" w14:textId="0B81B676" w:rsidR="000218BD" w:rsidRPr="009703FA" w:rsidRDefault="000218BD" w:rsidP="00DB32C5">
      <w:pPr>
        <w:pStyle w:val="Textoindependiente"/>
        <w:kinsoku w:val="0"/>
        <w:overflowPunct w:val="0"/>
        <w:spacing w:before="13"/>
        <w:ind w:left="426" w:right="542" w:firstLine="16"/>
        <w:rPr>
          <w:rFonts w:ascii="Abadi" w:hAnsi="Abadi"/>
          <w:b w:val="0"/>
          <w:bCs w:val="0"/>
          <w:i/>
          <w:iCs/>
          <w:color w:val="1A1A1C"/>
          <w:sz w:val="21"/>
          <w:szCs w:val="21"/>
        </w:rPr>
      </w:pPr>
      <w:r w:rsidRPr="00DB32C5">
        <w:rPr>
          <w:rFonts w:ascii="Abadi" w:hAnsi="Abadi"/>
          <w:b w:val="0"/>
          <w:bCs w:val="0"/>
          <w:i/>
          <w:iCs/>
          <w:color w:val="1A1A1C"/>
          <w:sz w:val="21"/>
          <w:szCs w:val="21"/>
        </w:rPr>
        <w:lastRenderedPageBreak/>
        <w:t>Obviamente el trabajo no remunerado tiene un impacto en el acceso a l</w:t>
      </w:r>
      <w:r w:rsidR="00BD14CE">
        <w:rPr>
          <w:rFonts w:ascii="Abadi" w:hAnsi="Abadi"/>
          <w:b w:val="0"/>
          <w:bCs w:val="0"/>
          <w:i/>
          <w:iCs/>
          <w:color w:val="1A1A1C"/>
          <w:sz w:val="21"/>
          <w:szCs w:val="21"/>
        </w:rPr>
        <w:t>a</w:t>
      </w:r>
      <w:r w:rsidRPr="00DB32C5">
        <w:rPr>
          <w:rFonts w:ascii="Abadi" w:hAnsi="Abadi"/>
          <w:b w:val="0"/>
          <w:bCs w:val="0"/>
          <w:i/>
          <w:iCs/>
          <w:color w:val="1A1A1C"/>
          <w:sz w:val="21"/>
          <w:szCs w:val="21"/>
        </w:rPr>
        <w:t xml:space="preserve"> salud y a l</w:t>
      </w:r>
      <w:r w:rsidR="00BD14CE">
        <w:rPr>
          <w:rFonts w:ascii="Abadi" w:hAnsi="Abadi"/>
          <w:b w:val="0"/>
          <w:bCs w:val="0"/>
          <w:i/>
          <w:iCs/>
          <w:color w:val="1A1A1C"/>
          <w:sz w:val="21"/>
          <w:szCs w:val="21"/>
        </w:rPr>
        <w:t>a</w:t>
      </w:r>
      <w:r w:rsidRPr="00DB32C5">
        <w:rPr>
          <w:rFonts w:ascii="Abadi" w:hAnsi="Abadi"/>
          <w:b w:val="0"/>
          <w:bCs w:val="0"/>
          <w:i/>
          <w:iCs/>
          <w:color w:val="1A1A1C"/>
          <w:sz w:val="21"/>
          <w:szCs w:val="21"/>
        </w:rPr>
        <w:t xml:space="preserve"> seguridad social. Como antecedente, la encuesta intercensal 2015, indica que el 4% de la población total estaba desocupada, de esta población casi el 60% son mujeres, mientras que de l</w:t>
      </w:r>
      <w:r w:rsidR="00BD14CE">
        <w:rPr>
          <w:rFonts w:ascii="Abadi" w:hAnsi="Abadi"/>
          <w:b w:val="0"/>
          <w:bCs w:val="0"/>
          <w:i/>
          <w:iCs/>
          <w:color w:val="1A1A1C"/>
          <w:sz w:val="21"/>
          <w:szCs w:val="21"/>
        </w:rPr>
        <w:t>a</w:t>
      </w:r>
      <w:r w:rsidRPr="00DB32C5">
        <w:rPr>
          <w:rFonts w:ascii="Abadi" w:hAnsi="Abadi"/>
          <w:b w:val="0"/>
          <w:bCs w:val="0"/>
          <w:i/>
          <w:iCs/>
          <w:color w:val="1A1A1C"/>
          <w:sz w:val="21"/>
          <w:szCs w:val="21"/>
        </w:rPr>
        <w:t xml:space="preserve"> población ocupad</w:t>
      </w:r>
      <w:r w:rsidR="00BD14CE">
        <w:rPr>
          <w:rFonts w:ascii="Abadi" w:hAnsi="Abadi"/>
          <w:b w:val="0"/>
          <w:bCs w:val="0"/>
          <w:i/>
          <w:iCs/>
          <w:color w:val="1A1A1C"/>
          <w:sz w:val="21"/>
          <w:szCs w:val="21"/>
        </w:rPr>
        <w:t>a</w:t>
      </w:r>
      <w:r w:rsidRPr="00DB32C5">
        <w:rPr>
          <w:rFonts w:ascii="Abadi" w:hAnsi="Abadi"/>
          <w:b w:val="0"/>
          <w:bCs w:val="0"/>
          <w:i/>
          <w:iCs/>
          <w:color w:val="1A1A1C"/>
          <w:sz w:val="21"/>
          <w:szCs w:val="21"/>
        </w:rPr>
        <w:t xml:space="preserve"> el 54% lo hace en el sector informal y dentro de este universo el 40% son mujeres. Par</w:t>
      </w:r>
      <w:r w:rsidR="00BD14CE">
        <w:rPr>
          <w:rFonts w:ascii="Abadi" w:hAnsi="Abadi"/>
          <w:b w:val="0"/>
          <w:bCs w:val="0"/>
          <w:i/>
          <w:iCs/>
          <w:color w:val="1A1A1C"/>
          <w:sz w:val="21"/>
          <w:szCs w:val="21"/>
        </w:rPr>
        <w:t>a</w:t>
      </w:r>
      <w:r w:rsidRPr="00DB32C5">
        <w:rPr>
          <w:rFonts w:ascii="Abadi" w:hAnsi="Abadi"/>
          <w:b w:val="0"/>
          <w:bCs w:val="0"/>
          <w:i/>
          <w:iCs/>
          <w:color w:val="1A1A1C"/>
          <w:sz w:val="21"/>
          <w:szCs w:val="21"/>
        </w:rPr>
        <w:t xml:space="preserve"> el c</w:t>
      </w:r>
      <w:r w:rsidR="00BD14CE">
        <w:rPr>
          <w:rFonts w:ascii="Abadi" w:hAnsi="Abadi"/>
          <w:b w:val="0"/>
          <w:bCs w:val="0"/>
          <w:i/>
          <w:iCs/>
          <w:color w:val="1A1A1C"/>
          <w:sz w:val="21"/>
          <w:szCs w:val="21"/>
        </w:rPr>
        <w:t>a</w:t>
      </w:r>
      <w:r w:rsidRPr="00DB32C5">
        <w:rPr>
          <w:rFonts w:ascii="Abadi" w:hAnsi="Abadi"/>
          <w:b w:val="0"/>
          <w:bCs w:val="0"/>
          <w:i/>
          <w:iCs/>
          <w:color w:val="1A1A1C"/>
          <w:sz w:val="21"/>
          <w:szCs w:val="21"/>
        </w:rPr>
        <w:t>so de Guanajuato y de acuerdo con los datos de la última encuesta ENADIS (Encuesta Nacional sobre Discriminación) 2017 y en concordancia con las estimaciones del CONAPRED (Comisión Nacional par</w:t>
      </w:r>
      <w:r w:rsidR="00BD14CE">
        <w:rPr>
          <w:rFonts w:ascii="Abadi" w:hAnsi="Abadi"/>
          <w:b w:val="0"/>
          <w:bCs w:val="0"/>
          <w:i/>
          <w:iCs/>
          <w:color w:val="1A1A1C"/>
          <w:sz w:val="21"/>
          <w:szCs w:val="21"/>
        </w:rPr>
        <w:t>a</w:t>
      </w:r>
      <w:r w:rsidRPr="00DB32C5">
        <w:rPr>
          <w:rFonts w:ascii="Abadi" w:hAnsi="Abadi"/>
          <w:b w:val="0"/>
          <w:bCs w:val="0"/>
          <w:i/>
          <w:iCs/>
          <w:color w:val="1A1A1C"/>
          <w:sz w:val="21"/>
          <w:szCs w:val="21"/>
        </w:rPr>
        <w:t xml:space="preserve"> prever y erradicar la Discriminación) en relación, o si se está de acuerdo o no, con la Idea de que las mujeres deben ayudar</w:t>
      </w:r>
      <w:r w:rsidRPr="009703FA">
        <w:rPr>
          <w:rFonts w:ascii="Abadi" w:hAnsi="Abadi"/>
          <w:b w:val="0"/>
          <w:bCs w:val="0"/>
          <w:i/>
          <w:iCs/>
          <w:color w:val="1A1A1C"/>
          <w:sz w:val="21"/>
          <w:szCs w:val="21"/>
        </w:rPr>
        <w:t xml:space="preserve"> en los quehaceres domésticos más que los hombres, la mayoría de la población no está de acuerdo, pues alrededor del 80% de los hombres y mujeres en el nivel nocional, y que es uno proporción muy similar en el nivel estatal, no lo considera así.</w:t>
      </w:r>
    </w:p>
    <w:p w14:paraId="28C1D72A" w14:textId="77777777" w:rsidR="00DB32C5" w:rsidRPr="00DB32C5" w:rsidRDefault="00DB32C5" w:rsidP="00DB32C5">
      <w:pPr>
        <w:pStyle w:val="Textoindependiente"/>
        <w:kinsoku w:val="0"/>
        <w:overflowPunct w:val="0"/>
        <w:spacing w:before="13"/>
        <w:ind w:left="426" w:right="542" w:firstLine="16"/>
        <w:rPr>
          <w:rFonts w:ascii="Abadi" w:hAnsi="Abadi"/>
          <w:b w:val="0"/>
          <w:bCs w:val="0"/>
          <w:color w:val="1A1A1C"/>
          <w:sz w:val="21"/>
          <w:szCs w:val="21"/>
        </w:rPr>
      </w:pPr>
    </w:p>
    <w:p w14:paraId="736D5A63" w14:textId="60B48480" w:rsidR="000218BD" w:rsidRPr="009703FA" w:rsidRDefault="000218BD" w:rsidP="00F362AC">
      <w:pPr>
        <w:pStyle w:val="Textoindependiente"/>
        <w:kinsoku w:val="0"/>
        <w:overflowPunct w:val="0"/>
        <w:spacing w:before="13"/>
        <w:ind w:left="567" w:right="542" w:firstLine="16"/>
        <w:rPr>
          <w:rFonts w:ascii="Abadi" w:hAnsi="Abadi"/>
          <w:b w:val="0"/>
          <w:bCs w:val="0"/>
          <w:i/>
          <w:iCs/>
          <w:color w:val="1A1A1C"/>
          <w:sz w:val="21"/>
          <w:szCs w:val="21"/>
        </w:rPr>
      </w:pPr>
      <w:r w:rsidRPr="009703FA">
        <w:rPr>
          <w:rFonts w:ascii="Abadi" w:hAnsi="Abadi"/>
          <w:b w:val="0"/>
          <w:bCs w:val="0"/>
          <w:i/>
          <w:iCs/>
          <w:color w:val="1A1A1C"/>
          <w:sz w:val="21"/>
          <w:szCs w:val="21"/>
        </w:rPr>
        <w:t>Sin embargo, un notable porcentaje de la población está de acuerdo con esa afirmación, siendo mayor a nivel nacional, pues al respecto 19.38% de mujeres en Guanajuato están a favor en comparación al 20.53% que observamos o nivel nacional, lo que nos da una diferencia de 1.1</w:t>
      </w:r>
      <w:r w:rsidR="009703FA">
        <w:rPr>
          <w:rFonts w:ascii="Abadi" w:hAnsi="Abadi"/>
          <w:b w:val="0"/>
          <w:bCs w:val="0"/>
          <w:i/>
          <w:iCs/>
          <w:color w:val="1A1A1C"/>
          <w:sz w:val="21"/>
          <w:szCs w:val="21"/>
        </w:rPr>
        <w:t>5</w:t>
      </w:r>
      <w:r w:rsidRPr="009703FA">
        <w:rPr>
          <w:rFonts w:ascii="Abadi" w:hAnsi="Abadi"/>
          <w:b w:val="0"/>
          <w:bCs w:val="0"/>
          <w:i/>
          <w:iCs/>
          <w:color w:val="1A1A1C"/>
          <w:sz w:val="21"/>
          <w:szCs w:val="21"/>
        </w:rPr>
        <w:t>; mientras que en el c</w:t>
      </w:r>
      <w:r w:rsidR="009703FA">
        <w:rPr>
          <w:rFonts w:ascii="Abadi" w:hAnsi="Abadi"/>
          <w:b w:val="0"/>
          <w:bCs w:val="0"/>
          <w:i/>
          <w:iCs/>
          <w:color w:val="1A1A1C"/>
          <w:sz w:val="21"/>
          <w:szCs w:val="21"/>
        </w:rPr>
        <w:t>a</w:t>
      </w:r>
      <w:r w:rsidRPr="009703FA">
        <w:rPr>
          <w:rFonts w:ascii="Abadi" w:hAnsi="Abadi"/>
          <w:b w:val="0"/>
          <w:bCs w:val="0"/>
          <w:i/>
          <w:iCs/>
          <w:color w:val="1A1A1C"/>
          <w:sz w:val="21"/>
          <w:szCs w:val="21"/>
        </w:rPr>
        <w:t>so de los hombres guanajuatenses 19.69% está de acuerdo ubicándose un 3.59% por debajo de la media nacional que es de 23.28%. De acuerdo con lo encuesta de población y vivienda 2020 del INEGI, en Guanajuato hay 3 millones 170 480 mil mujeres y representan más del 51.4% de la población total, estimándose una proporción de 93 hombres por cada 100 mujeres.</w:t>
      </w:r>
    </w:p>
    <w:p w14:paraId="45318E03" w14:textId="77777777" w:rsidR="000218BD" w:rsidRPr="009703FA" w:rsidRDefault="000218BD" w:rsidP="00F362AC">
      <w:pPr>
        <w:pStyle w:val="Textoindependiente"/>
        <w:kinsoku w:val="0"/>
        <w:overflowPunct w:val="0"/>
        <w:spacing w:before="13"/>
        <w:ind w:left="567" w:right="542" w:firstLine="16"/>
        <w:rPr>
          <w:rFonts w:ascii="Abadi" w:hAnsi="Abadi"/>
          <w:b w:val="0"/>
          <w:bCs w:val="0"/>
          <w:i/>
          <w:iCs/>
          <w:color w:val="1A1A1C"/>
          <w:sz w:val="21"/>
          <w:szCs w:val="21"/>
        </w:rPr>
      </w:pPr>
    </w:p>
    <w:p w14:paraId="117E5626" w14:textId="422FAF60" w:rsidR="000218BD" w:rsidRDefault="000218BD" w:rsidP="00F362AC">
      <w:pPr>
        <w:pStyle w:val="Textoindependiente"/>
        <w:kinsoku w:val="0"/>
        <w:overflowPunct w:val="0"/>
        <w:spacing w:before="13"/>
        <w:ind w:left="567" w:right="542" w:firstLine="16"/>
        <w:rPr>
          <w:rFonts w:ascii="Abadi" w:hAnsi="Abadi"/>
          <w:b w:val="0"/>
          <w:bCs w:val="0"/>
          <w:i/>
          <w:iCs/>
          <w:color w:val="1A1A1C"/>
          <w:sz w:val="21"/>
          <w:szCs w:val="21"/>
        </w:rPr>
      </w:pPr>
      <w:r w:rsidRPr="009703FA">
        <w:rPr>
          <w:rFonts w:ascii="Abadi" w:hAnsi="Abadi"/>
          <w:b w:val="0"/>
          <w:bCs w:val="0"/>
          <w:i/>
          <w:iCs/>
          <w:color w:val="1A1A1C"/>
          <w:sz w:val="21"/>
          <w:szCs w:val="21"/>
        </w:rPr>
        <w:t>Del total de las mujeres, l</w:t>
      </w:r>
      <w:r w:rsidR="00F362AC">
        <w:rPr>
          <w:rFonts w:ascii="Abadi" w:hAnsi="Abadi"/>
          <w:b w:val="0"/>
          <w:bCs w:val="0"/>
          <w:i/>
          <w:iCs/>
          <w:color w:val="1A1A1C"/>
          <w:sz w:val="21"/>
          <w:szCs w:val="21"/>
        </w:rPr>
        <w:t>a</w:t>
      </w:r>
      <w:r w:rsidRPr="009703FA">
        <w:rPr>
          <w:rFonts w:ascii="Abadi" w:hAnsi="Abadi"/>
          <w:b w:val="0"/>
          <w:bCs w:val="0"/>
          <w:i/>
          <w:iCs/>
          <w:color w:val="1A1A1C"/>
          <w:sz w:val="21"/>
          <w:szCs w:val="21"/>
        </w:rPr>
        <w:t xml:space="preserve">s que se encuentran en edad productiva, del </w:t>
      </w:r>
      <w:r w:rsidRPr="009703FA">
        <w:rPr>
          <w:rFonts w:ascii="Abadi" w:hAnsi="Abadi"/>
          <w:b w:val="0"/>
          <w:bCs w:val="0"/>
          <w:i/>
          <w:iCs/>
          <w:color w:val="1A1A1C"/>
          <w:sz w:val="21"/>
          <w:szCs w:val="21"/>
        </w:rPr>
        <w:t xml:space="preserve">rango de edad de 15 a 59 años representa el grupo más amplio, esto es el 62.5% del total. A partir de los años 80's, la participación femenina en los sectores productivos creció aceleradamente, debido a múltiples factores de orden económico, como la necesidad de aportar al ingreso familiar ante la caída del poder adquisitivo de los salarios. En Guanajuato, en el ámbito laboral, el Atlas de Género de México, ha identificado que las </w:t>
      </w:r>
      <w:r w:rsidR="009703FA" w:rsidRPr="009703FA">
        <w:rPr>
          <w:rFonts w:ascii="Abadi" w:hAnsi="Abadi"/>
          <w:b w:val="0"/>
          <w:bCs w:val="0"/>
          <w:i/>
          <w:iCs/>
          <w:color w:val="1A1A1C"/>
          <w:sz w:val="21"/>
          <w:szCs w:val="21"/>
        </w:rPr>
        <w:t>brechas más significativas</w:t>
      </w:r>
      <w:r w:rsidRPr="009703FA">
        <w:rPr>
          <w:rFonts w:ascii="Abadi" w:hAnsi="Abadi"/>
          <w:b w:val="0"/>
          <w:bCs w:val="0"/>
          <w:i/>
          <w:iCs/>
          <w:color w:val="1A1A1C"/>
          <w:sz w:val="21"/>
          <w:szCs w:val="21"/>
        </w:rPr>
        <w:t xml:space="preserve"> en el estado están relacionadas con la participación económic</w:t>
      </w:r>
      <w:r w:rsidR="009703FA">
        <w:rPr>
          <w:rFonts w:ascii="Abadi" w:hAnsi="Abadi"/>
          <w:b w:val="0"/>
          <w:bCs w:val="0"/>
          <w:i/>
          <w:iCs/>
          <w:color w:val="1A1A1C"/>
          <w:sz w:val="21"/>
          <w:szCs w:val="21"/>
        </w:rPr>
        <w:t>a</w:t>
      </w:r>
      <w:r w:rsidRPr="009703FA">
        <w:rPr>
          <w:rFonts w:ascii="Abadi" w:hAnsi="Abadi"/>
          <w:b w:val="0"/>
          <w:bCs w:val="0"/>
          <w:i/>
          <w:iCs/>
          <w:color w:val="1A1A1C"/>
          <w:sz w:val="21"/>
          <w:szCs w:val="21"/>
        </w:rPr>
        <w:t xml:space="preserve"> de l</w:t>
      </w:r>
      <w:r w:rsidR="009703FA">
        <w:rPr>
          <w:rFonts w:ascii="Abadi" w:hAnsi="Abadi"/>
          <w:b w:val="0"/>
          <w:bCs w:val="0"/>
          <w:i/>
          <w:iCs/>
          <w:color w:val="1A1A1C"/>
          <w:sz w:val="21"/>
          <w:szCs w:val="21"/>
        </w:rPr>
        <w:t>a</w:t>
      </w:r>
      <w:r w:rsidRPr="009703FA">
        <w:rPr>
          <w:rFonts w:ascii="Abadi" w:hAnsi="Abadi"/>
          <w:b w:val="0"/>
          <w:bCs w:val="0"/>
          <w:i/>
          <w:iCs/>
          <w:color w:val="1A1A1C"/>
          <w:sz w:val="21"/>
          <w:szCs w:val="21"/>
        </w:rPr>
        <w:t xml:space="preserve">s mujeres, el ingreso promedio por hora trabajada, así como en la distribución del personal ocupado en el sector de la minería y los servicios corporativos. En lo que se refiere a </w:t>
      </w:r>
      <w:r w:rsidR="009703FA">
        <w:rPr>
          <w:rFonts w:ascii="Abadi" w:hAnsi="Abadi"/>
          <w:b w:val="0"/>
          <w:bCs w:val="0"/>
          <w:i/>
          <w:iCs/>
          <w:color w:val="1A1A1C"/>
          <w:sz w:val="21"/>
          <w:szCs w:val="21"/>
        </w:rPr>
        <w:t>la</w:t>
      </w:r>
      <w:r w:rsidRPr="009703FA">
        <w:rPr>
          <w:rFonts w:ascii="Abadi" w:hAnsi="Abadi"/>
          <w:b w:val="0"/>
          <w:bCs w:val="0"/>
          <w:i/>
          <w:iCs/>
          <w:color w:val="1A1A1C"/>
          <w:sz w:val="21"/>
          <w:szCs w:val="21"/>
        </w:rPr>
        <w:t xml:space="preserve"> participación económica, en la entidad l</w:t>
      </w:r>
      <w:r w:rsidR="009703FA">
        <w:rPr>
          <w:rFonts w:ascii="Abadi" w:hAnsi="Abadi"/>
          <w:b w:val="0"/>
          <w:bCs w:val="0"/>
          <w:i/>
          <w:iCs/>
          <w:color w:val="1A1A1C"/>
          <w:sz w:val="21"/>
          <w:szCs w:val="21"/>
        </w:rPr>
        <w:t>a</w:t>
      </w:r>
      <w:r w:rsidRPr="009703FA">
        <w:rPr>
          <w:rFonts w:ascii="Abadi" w:hAnsi="Abadi"/>
          <w:b w:val="0"/>
          <w:bCs w:val="0"/>
          <w:i/>
          <w:iCs/>
          <w:color w:val="1A1A1C"/>
          <w:sz w:val="21"/>
          <w:szCs w:val="21"/>
        </w:rPr>
        <w:t xml:space="preserve"> brecha de género se encuentra por el orden de 35.9%, es decir, mientras que el 79.8% de los hombres trabaja o está en búsqueda de un empleo, la misma condición en las mujeres es del 43,9%. Para el cuarto trimestre de 2018, el 68.2% de las mujeres ocupados de lo entidad se desempeñaba en el sector terciario o de servicios, principalmente como comerciantes</w:t>
      </w:r>
      <w:r w:rsidR="009703FA">
        <w:rPr>
          <w:rFonts w:ascii="Abadi" w:hAnsi="Abadi"/>
          <w:b w:val="0"/>
          <w:bCs w:val="0"/>
          <w:i/>
          <w:iCs/>
          <w:color w:val="1A1A1C"/>
          <w:sz w:val="21"/>
          <w:szCs w:val="21"/>
        </w:rPr>
        <w:t xml:space="preserve"> (</w:t>
      </w:r>
      <w:r w:rsidRPr="009703FA">
        <w:rPr>
          <w:rFonts w:ascii="Abadi" w:hAnsi="Abadi"/>
          <w:b w:val="0"/>
          <w:bCs w:val="0"/>
          <w:i/>
          <w:iCs/>
          <w:color w:val="1A1A1C"/>
          <w:sz w:val="21"/>
          <w:szCs w:val="21"/>
        </w:rPr>
        <w:t>35.4%</w:t>
      </w:r>
      <w:r w:rsidR="009703FA">
        <w:rPr>
          <w:rFonts w:ascii="Abadi" w:hAnsi="Abadi"/>
          <w:b w:val="0"/>
          <w:bCs w:val="0"/>
          <w:i/>
          <w:iCs/>
          <w:color w:val="1A1A1C"/>
          <w:sz w:val="21"/>
          <w:szCs w:val="21"/>
        </w:rPr>
        <w:t>)</w:t>
      </w:r>
      <w:r w:rsidRPr="009703FA">
        <w:rPr>
          <w:rFonts w:ascii="Abadi" w:hAnsi="Abadi"/>
          <w:b w:val="0"/>
          <w:bCs w:val="0"/>
          <w:i/>
          <w:iCs/>
          <w:color w:val="1A1A1C"/>
          <w:sz w:val="21"/>
          <w:szCs w:val="21"/>
        </w:rPr>
        <w:t>, en servicios diversos (16.8%</w:t>
      </w:r>
      <w:r w:rsidR="009703FA">
        <w:rPr>
          <w:rFonts w:ascii="Abadi" w:hAnsi="Abadi"/>
          <w:b w:val="0"/>
          <w:bCs w:val="0"/>
          <w:i/>
          <w:iCs/>
          <w:color w:val="1A1A1C"/>
          <w:sz w:val="21"/>
          <w:szCs w:val="21"/>
        </w:rPr>
        <w:t>)</w:t>
      </w:r>
      <w:r w:rsidRPr="009703FA">
        <w:rPr>
          <w:rFonts w:ascii="Abadi" w:hAnsi="Abadi"/>
          <w:b w:val="0"/>
          <w:bCs w:val="0"/>
          <w:i/>
          <w:iCs/>
          <w:color w:val="1A1A1C"/>
          <w:sz w:val="21"/>
          <w:szCs w:val="21"/>
        </w:rPr>
        <w:t xml:space="preserve"> restaurantes, servicios de</w:t>
      </w:r>
      <w:r w:rsidR="009703FA">
        <w:rPr>
          <w:rFonts w:ascii="Abadi" w:hAnsi="Abadi"/>
          <w:b w:val="0"/>
          <w:bCs w:val="0"/>
          <w:i/>
          <w:iCs/>
          <w:color w:val="1A1A1C"/>
          <w:sz w:val="21"/>
          <w:szCs w:val="21"/>
        </w:rPr>
        <w:t xml:space="preserve"> </w:t>
      </w:r>
      <w:r w:rsidRPr="009703FA">
        <w:rPr>
          <w:rFonts w:ascii="Abadi" w:hAnsi="Abadi"/>
          <w:b w:val="0"/>
          <w:bCs w:val="0"/>
          <w:i/>
          <w:iCs/>
          <w:color w:val="1A1A1C"/>
          <w:sz w:val="21"/>
          <w:szCs w:val="21"/>
        </w:rPr>
        <w:t>alojamiento y servicios sociales (15.2%).</w:t>
      </w:r>
    </w:p>
    <w:p w14:paraId="0ACCDA0E" w14:textId="77777777" w:rsidR="00F362AC" w:rsidRPr="009703FA" w:rsidRDefault="00F362AC" w:rsidP="00F362AC">
      <w:pPr>
        <w:pStyle w:val="Textoindependiente"/>
        <w:kinsoku w:val="0"/>
        <w:overflowPunct w:val="0"/>
        <w:spacing w:before="13"/>
        <w:ind w:left="567" w:right="542" w:firstLine="16"/>
        <w:rPr>
          <w:rFonts w:ascii="Abadi" w:hAnsi="Abadi"/>
          <w:b w:val="0"/>
          <w:bCs w:val="0"/>
          <w:i/>
          <w:iCs/>
          <w:color w:val="1A1A1C"/>
          <w:sz w:val="21"/>
          <w:szCs w:val="21"/>
        </w:rPr>
      </w:pPr>
    </w:p>
    <w:p w14:paraId="36BBB5CA" w14:textId="7FF212FE" w:rsidR="000218BD" w:rsidRPr="009703FA" w:rsidRDefault="000218BD" w:rsidP="00F362AC">
      <w:pPr>
        <w:pStyle w:val="Textoindependiente"/>
        <w:kinsoku w:val="0"/>
        <w:overflowPunct w:val="0"/>
        <w:spacing w:before="19"/>
        <w:ind w:left="567" w:right="542" w:firstLine="16"/>
        <w:rPr>
          <w:rFonts w:ascii="Abadi" w:hAnsi="Abadi"/>
          <w:b w:val="0"/>
          <w:bCs w:val="0"/>
          <w:i/>
          <w:iCs/>
          <w:color w:val="1A1A1C"/>
          <w:sz w:val="21"/>
          <w:szCs w:val="21"/>
        </w:rPr>
      </w:pPr>
      <w:r w:rsidRPr="009703FA">
        <w:rPr>
          <w:rFonts w:ascii="Abadi" w:hAnsi="Abadi"/>
          <w:b w:val="0"/>
          <w:bCs w:val="0"/>
          <w:i/>
          <w:iCs/>
          <w:color w:val="1A1A1C"/>
          <w:sz w:val="21"/>
          <w:szCs w:val="21"/>
        </w:rPr>
        <w:t>Para el mismo periodo, casi 3 de cada 1</w:t>
      </w:r>
      <w:r w:rsidR="00405A5C">
        <w:rPr>
          <w:rFonts w:ascii="Abadi" w:hAnsi="Abadi"/>
          <w:b w:val="0"/>
          <w:bCs w:val="0"/>
          <w:i/>
          <w:iCs/>
          <w:color w:val="1A1A1C"/>
          <w:sz w:val="21"/>
          <w:szCs w:val="21"/>
        </w:rPr>
        <w:t>0</w:t>
      </w:r>
      <w:r w:rsidRPr="009703FA">
        <w:rPr>
          <w:rFonts w:ascii="Abadi" w:hAnsi="Abadi"/>
          <w:b w:val="0"/>
          <w:bCs w:val="0"/>
          <w:i/>
          <w:iCs/>
          <w:color w:val="1A1A1C"/>
          <w:sz w:val="21"/>
          <w:szCs w:val="21"/>
        </w:rPr>
        <w:t xml:space="preserve"> mujeres se desempeñan en el sector secundario, principalmente en la industria manufacturera, y en lo que respecta al primario, se identifica que sólo el 3.6% de </w:t>
      </w:r>
      <w:r w:rsidR="00DB32C5" w:rsidRPr="009703FA">
        <w:rPr>
          <w:rFonts w:ascii="Abadi" w:hAnsi="Abadi"/>
          <w:b w:val="0"/>
          <w:bCs w:val="0"/>
          <w:i/>
          <w:iCs/>
          <w:color w:val="1A1A1C"/>
          <w:sz w:val="21"/>
          <w:szCs w:val="21"/>
        </w:rPr>
        <w:t>las mujeres ocupadas</w:t>
      </w:r>
      <w:r w:rsidRPr="009703FA">
        <w:rPr>
          <w:rFonts w:ascii="Abadi" w:hAnsi="Abadi"/>
          <w:b w:val="0"/>
          <w:bCs w:val="0"/>
          <w:i/>
          <w:iCs/>
          <w:color w:val="1A1A1C"/>
          <w:sz w:val="21"/>
          <w:szCs w:val="21"/>
        </w:rPr>
        <w:t xml:space="preserve"> se encuentra vinculada a actividades del sector </w:t>
      </w:r>
      <w:r w:rsidR="00405A5C" w:rsidRPr="009703FA">
        <w:rPr>
          <w:rFonts w:ascii="Abadi" w:hAnsi="Abadi"/>
          <w:b w:val="0"/>
          <w:bCs w:val="0"/>
          <w:i/>
          <w:iCs/>
          <w:color w:val="1A1A1C"/>
          <w:sz w:val="21"/>
          <w:szCs w:val="21"/>
        </w:rPr>
        <w:t>agrícola</w:t>
      </w:r>
      <w:r w:rsidRPr="009703FA">
        <w:rPr>
          <w:rFonts w:ascii="Abadi" w:hAnsi="Abadi"/>
          <w:b w:val="0"/>
          <w:bCs w:val="0"/>
          <w:i/>
          <w:iCs/>
          <w:color w:val="1A1A1C"/>
          <w:sz w:val="21"/>
          <w:szCs w:val="21"/>
        </w:rPr>
        <w:t xml:space="preserve"> y ganadero. Por otra parte, </w:t>
      </w:r>
      <w:r w:rsidR="00DB32C5" w:rsidRPr="009703FA">
        <w:rPr>
          <w:rFonts w:ascii="Abadi" w:hAnsi="Abadi"/>
          <w:b w:val="0"/>
          <w:bCs w:val="0"/>
          <w:i/>
          <w:iCs/>
          <w:color w:val="1A1A1C"/>
          <w:sz w:val="21"/>
          <w:szCs w:val="21"/>
        </w:rPr>
        <w:t>Guanajuato</w:t>
      </w:r>
      <w:r w:rsidRPr="009703FA">
        <w:rPr>
          <w:rFonts w:ascii="Abadi" w:hAnsi="Abadi"/>
          <w:b w:val="0"/>
          <w:bCs w:val="0"/>
          <w:i/>
          <w:iCs/>
          <w:color w:val="1A1A1C"/>
          <w:sz w:val="21"/>
          <w:szCs w:val="21"/>
        </w:rPr>
        <w:t xml:space="preserve"> es uno de los estados en donde la brech</w:t>
      </w:r>
      <w:r w:rsidR="00405A5C">
        <w:rPr>
          <w:rFonts w:ascii="Abadi" w:hAnsi="Abadi"/>
          <w:b w:val="0"/>
          <w:bCs w:val="0"/>
          <w:i/>
          <w:iCs/>
          <w:color w:val="1A1A1C"/>
          <w:sz w:val="21"/>
          <w:szCs w:val="21"/>
        </w:rPr>
        <w:t>a</w:t>
      </w:r>
      <w:r w:rsidRPr="009703FA">
        <w:rPr>
          <w:rFonts w:ascii="Abadi" w:hAnsi="Abadi"/>
          <w:b w:val="0"/>
          <w:bCs w:val="0"/>
          <w:i/>
          <w:iCs/>
          <w:color w:val="1A1A1C"/>
          <w:sz w:val="21"/>
          <w:szCs w:val="21"/>
        </w:rPr>
        <w:t xml:space="preserve"> de género en cuestión de ingreso es más significativa. As</w:t>
      </w:r>
      <w:r w:rsidR="00405A5C">
        <w:rPr>
          <w:rFonts w:ascii="Abadi" w:hAnsi="Abadi"/>
          <w:b w:val="0"/>
          <w:bCs w:val="0"/>
          <w:i/>
          <w:iCs/>
          <w:color w:val="1A1A1C"/>
          <w:sz w:val="21"/>
          <w:szCs w:val="21"/>
        </w:rPr>
        <w:t xml:space="preserve">í </w:t>
      </w:r>
      <w:r w:rsidRPr="009703FA">
        <w:rPr>
          <w:rFonts w:ascii="Abadi" w:hAnsi="Abadi"/>
          <w:b w:val="0"/>
          <w:bCs w:val="0"/>
          <w:i/>
          <w:iCs/>
          <w:color w:val="1A1A1C"/>
          <w:sz w:val="21"/>
          <w:szCs w:val="21"/>
        </w:rPr>
        <w:t>la EN</w:t>
      </w:r>
      <w:r w:rsidR="00405A5C">
        <w:rPr>
          <w:rFonts w:ascii="Abadi" w:hAnsi="Abadi"/>
          <w:b w:val="0"/>
          <w:bCs w:val="0"/>
          <w:i/>
          <w:iCs/>
          <w:color w:val="1A1A1C"/>
          <w:sz w:val="21"/>
          <w:szCs w:val="21"/>
        </w:rPr>
        <w:t>O</w:t>
      </w:r>
      <w:r w:rsidRPr="009703FA">
        <w:rPr>
          <w:rFonts w:ascii="Abadi" w:hAnsi="Abadi"/>
          <w:b w:val="0"/>
          <w:bCs w:val="0"/>
          <w:i/>
          <w:iCs/>
          <w:color w:val="1A1A1C"/>
          <w:sz w:val="21"/>
          <w:szCs w:val="21"/>
        </w:rPr>
        <w:t xml:space="preserve">E (Encuesta Nacional de Ocupación y Empleo), </w:t>
      </w:r>
      <w:r w:rsidRPr="009703FA">
        <w:rPr>
          <w:rFonts w:ascii="Abadi" w:hAnsi="Abadi"/>
          <w:b w:val="0"/>
          <w:bCs w:val="0"/>
          <w:i/>
          <w:iCs/>
          <w:color w:val="1A1A1C"/>
          <w:sz w:val="21"/>
          <w:szCs w:val="21"/>
        </w:rPr>
        <w:lastRenderedPageBreak/>
        <w:t>refiere que, para el 4 trimestre de 2018, la desigualdad en el ingreso promedio por hora (en pesos) en la entidad se estimaba en el orden de $4.00, es decir, que mientras los hombres reciben $37/hora en sus remuneraciones, las mujeres reciben $33/hora. Del total de las mujeres ocupadas, 20.7% trabajan por cuenta propia, 2. 1% son empleadoras y 6.8% no reciben remuneración por su trabajo. De l</w:t>
      </w:r>
      <w:r w:rsidR="00405A5C">
        <w:rPr>
          <w:rFonts w:ascii="Abadi" w:hAnsi="Abadi"/>
          <w:b w:val="0"/>
          <w:bCs w:val="0"/>
          <w:i/>
          <w:iCs/>
          <w:color w:val="1A1A1C"/>
          <w:sz w:val="21"/>
          <w:szCs w:val="21"/>
        </w:rPr>
        <w:t>a</w:t>
      </w:r>
      <w:r w:rsidRPr="009703FA">
        <w:rPr>
          <w:rFonts w:ascii="Abadi" w:hAnsi="Abadi"/>
          <w:b w:val="0"/>
          <w:bCs w:val="0"/>
          <w:i/>
          <w:iCs/>
          <w:color w:val="1A1A1C"/>
          <w:sz w:val="21"/>
          <w:szCs w:val="21"/>
        </w:rPr>
        <w:t>s mujeres que son subordinadas y remuneradas (70.3%) cerca de la mitad (44.1%) labora sin tener un contrato escrito, aproximadamente una cuarta parte (23.1 %) no cuenta con prestaciones laborales, casi la mitad {40.8%) no cuento con servicio de salud y un cuarto (25.3%) no tiene acceso a vacaciones pagadas o repartos de utilidades.</w:t>
      </w:r>
    </w:p>
    <w:p w14:paraId="5A39D2E2" w14:textId="77777777" w:rsidR="000218BD" w:rsidRPr="009703FA" w:rsidRDefault="000218BD" w:rsidP="002B5592">
      <w:pPr>
        <w:pStyle w:val="Textoindependiente"/>
        <w:kinsoku w:val="0"/>
        <w:overflowPunct w:val="0"/>
        <w:jc w:val="left"/>
        <w:rPr>
          <w:rFonts w:ascii="Abadi" w:hAnsi="Abadi"/>
          <w:b w:val="0"/>
          <w:bCs w:val="0"/>
          <w:i/>
          <w:iCs/>
          <w:color w:val="1A1A1C"/>
          <w:sz w:val="21"/>
          <w:szCs w:val="21"/>
        </w:rPr>
      </w:pPr>
    </w:p>
    <w:p w14:paraId="22610E18" w14:textId="31ABAC66" w:rsidR="000218BD" w:rsidRPr="002D1D12" w:rsidRDefault="000218BD" w:rsidP="00F362AC">
      <w:pPr>
        <w:pStyle w:val="Textoindependiente"/>
        <w:kinsoku w:val="0"/>
        <w:overflowPunct w:val="0"/>
        <w:spacing w:before="1"/>
        <w:ind w:left="426" w:right="400" w:firstLine="8"/>
        <w:rPr>
          <w:rFonts w:ascii="Abadi" w:hAnsi="Abadi"/>
          <w:b w:val="0"/>
          <w:bCs w:val="0"/>
          <w:i/>
          <w:iCs/>
          <w:color w:val="1A1A1C"/>
          <w:sz w:val="21"/>
          <w:szCs w:val="21"/>
        </w:rPr>
      </w:pPr>
      <w:r w:rsidRPr="002D1D12">
        <w:rPr>
          <w:rFonts w:ascii="Abadi" w:hAnsi="Abadi"/>
          <w:b w:val="0"/>
          <w:bCs w:val="0"/>
          <w:i/>
          <w:iCs/>
          <w:color w:val="1A1A1C"/>
          <w:sz w:val="21"/>
          <w:szCs w:val="21"/>
        </w:rPr>
        <w:t>Del total de las mujeres ocupadas en el estado, se estima que el 49% labora en empresas o negocios, el 37% en el hogar y el 14% en instituciones t</w:t>
      </w:r>
      <w:r w:rsidR="00405A5C" w:rsidRPr="002D1D12">
        <w:rPr>
          <w:rFonts w:ascii="Abadi" w:hAnsi="Abadi"/>
          <w:b w:val="0"/>
          <w:bCs w:val="0"/>
          <w:i/>
          <w:iCs/>
          <w:color w:val="1A1A1C"/>
          <w:sz w:val="21"/>
          <w:szCs w:val="21"/>
        </w:rPr>
        <w:t>a</w:t>
      </w:r>
      <w:r w:rsidRPr="002D1D12">
        <w:rPr>
          <w:rFonts w:ascii="Abadi" w:hAnsi="Abadi"/>
          <w:b w:val="0"/>
          <w:bCs w:val="0"/>
          <w:i/>
          <w:iCs/>
          <w:color w:val="1A1A1C"/>
          <w:sz w:val="21"/>
          <w:szCs w:val="21"/>
        </w:rPr>
        <w:t xml:space="preserve">nto públicas como privados. En </w:t>
      </w:r>
      <w:r w:rsidR="002D1D12" w:rsidRPr="002D1D12">
        <w:rPr>
          <w:rFonts w:ascii="Abadi" w:hAnsi="Abadi"/>
          <w:b w:val="0"/>
          <w:bCs w:val="0"/>
          <w:i/>
          <w:iCs/>
          <w:color w:val="1A1A1C"/>
          <w:sz w:val="21"/>
          <w:szCs w:val="21"/>
        </w:rPr>
        <w:t>la</w:t>
      </w:r>
      <w:r w:rsidRPr="002D1D12">
        <w:rPr>
          <w:rFonts w:ascii="Abadi" w:hAnsi="Abadi"/>
          <w:b w:val="0"/>
          <w:bCs w:val="0"/>
          <w:i/>
          <w:iCs/>
          <w:color w:val="1A1A1C"/>
          <w:sz w:val="21"/>
          <w:szCs w:val="21"/>
        </w:rPr>
        <w:t>s que se refiere al sector hogar, se estima que 7 de cad</w:t>
      </w:r>
      <w:r w:rsidR="00405A5C" w:rsidRPr="002D1D12">
        <w:rPr>
          <w:rFonts w:ascii="Abadi" w:hAnsi="Abadi"/>
          <w:b w:val="0"/>
          <w:bCs w:val="0"/>
          <w:i/>
          <w:iCs/>
          <w:color w:val="1A1A1C"/>
          <w:sz w:val="21"/>
          <w:szCs w:val="21"/>
        </w:rPr>
        <w:t>a</w:t>
      </w:r>
      <w:r w:rsidRPr="002D1D12">
        <w:rPr>
          <w:rFonts w:ascii="Abadi" w:hAnsi="Abadi"/>
          <w:b w:val="0"/>
          <w:bCs w:val="0"/>
          <w:i/>
          <w:iCs/>
          <w:color w:val="1A1A1C"/>
          <w:sz w:val="21"/>
          <w:szCs w:val="21"/>
        </w:rPr>
        <w:t xml:space="preserve"> 10 mujeres lo hace en el sector Informal y el 25% de ellos lo hace re</w:t>
      </w:r>
      <w:r w:rsidR="002D1D12" w:rsidRPr="002D1D12">
        <w:rPr>
          <w:rFonts w:ascii="Abadi" w:hAnsi="Abadi"/>
          <w:b w:val="0"/>
          <w:bCs w:val="0"/>
          <w:i/>
          <w:iCs/>
          <w:color w:val="1A1A1C"/>
          <w:sz w:val="21"/>
          <w:szCs w:val="21"/>
        </w:rPr>
        <w:t>ali</w:t>
      </w:r>
      <w:r w:rsidRPr="002D1D12">
        <w:rPr>
          <w:rFonts w:ascii="Abadi" w:hAnsi="Abadi"/>
          <w:b w:val="0"/>
          <w:bCs w:val="0"/>
          <w:i/>
          <w:iCs/>
          <w:color w:val="1A1A1C"/>
          <w:sz w:val="21"/>
          <w:szCs w:val="21"/>
        </w:rPr>
        <w:t>zando trabajo doméstico remunerado. En la otr</w:t>
      </w:r>
      <w:r w:rsidR="00405A5C" w:rsidRPr="002D1D12">
        <w:rPr>
          <w:rFonts w:ascii="Abadi" w:hAnsi="Abadi"/>
          <w:b w:val="0"/>
          <w:bCs w:val="0"/>
          <w:i/>
          <w:iCs/>
          <w:color w:val="1A1A1C"/>
          <w:sz w:val="21"/>
          <w:szCs w:val="21"/>
        </w:rPr>
        <w:t>a</w:t>
      </w:r>
      <w:r w:rsidRPr="002D1D12">
        <w:rPr>
          <w:rFonts w:ascii="Abadi" w:hAnsi="Abadi"/>
          <w:b w:val="0"/>
          <w:bCs w:val="0"/>
          <w:i/>
          <w:iCs/>
          <w:color w:val="1A1A1C"/>
          <w:sz w:val="21"/>
          <w:szCs w:val="21"/>
        </w:rPr>
        <w:t xml:space="preserve"> cara de la moneda, según lo revista Forbes, el</w:t>
      </w:r>
      <w:r w:rsidRPr="00DB32C5">
        <w:rPr>
          <w:rFonts w:ascii="Abadi" w:hAnsi="Abadi"/>
          <w:b w:val="0"/>
          <w:bCs w:val="0"/>
          <w:color w:val="1A1A1C"/>
          <w:sz w:val="21"/>
          <w:szCs w:val="21"/>
        </w:rPr>
        <w:t xml:space="preserve"> </w:t>
      </w:r>
      <w:r w:rsidRPr="002D1D12">
        <w:rPr>
          <w:rFonts w:ascii="Abadi" w:hAnsi="Abadi"/>
          <w:b w:val="0"/>
          <w:bCs w:val="0"/>
          <w:i/>
          <w:iCs/>
          <w:color w:val="1A1A1C"/>
          <w:sz w:val="21"/>
          <w:szCs w:val="21"/>
        </w:rPr>
        <w:t>trabajo no remunerado destinado a las labores domésticos y de cuidados del hogar en 2017 ascendió a 3.1 billones de pesos, equivalente al 18% del PIB a nivel nacional. Se estima que cado mujer realizó al año lo correspondiente a 47,400 pesos netos anu</w:t>
      </w:r>
      <w:r w:rsidR="002D1D12">
        <w:rPr>
          <w:rFonts w:ascii="Abadi" w:hAnsi="Abadi"/>
          <w:b w:val="0"/>
          <w:bCs w:val="0"/>
          <w:i/>
          <w:iCs/>
          <w:color w:val="1A1A1C"/>
          <w:sz w:val="21"/>
          <w:szCs w:val="21"/>
        </w:rPr>
        <w:t>al</w:t>
      </w:r>
      <w:r w:rsidRPr="002D1D12">
        <w:rPr>
          <w:rFonts w:ascii="Abadi" w:hAnsi="Abadi"/>
          <w:b w:val="0"/>
          <w:bCs w:val="0"/>
          <w:i/>
          <w:iCs/>
          <w:color w:val="1A1A1C"/>
          <w:sz w:val="21"/>
          <w:szCs w:val="21"/>
        </w:rPr>
        <w:t>es por su trabajo, valor que cambio según el valor de residencio, pues se reconoce que las mujeres que viven en hogares rurales generan un valor económico promedio de</w:t>
      </w:r>
      <w:r w:rsidR="00F362AC">
        <w:rPr>
          <w:rFonts w:ascii="Abadi" w:hAnsi="Abadi"/>
          <w:b w:val="0"/>
          <w:bCs w:val="0"/>
          <w:i/>
          <w:iCs/>
          <w:color w:val="1A1A1C"/>
          <w:sz w:val="21"/>
          <w:szCs w:val="21"/>
        </w:rPr>
        <w:t xml:space="preserve"> </w:t>
      </w:r>
      <w:r w:rsidRPr="002D1D12">
        <w:rPr>
          <w:rFonts w:ascii="Abadi" w:hAnsi="Abadi"/>
          <w:b w:val="0"/>
          <w:bCs w:val="0"/>
          <w:i/>
          <w:iCs/>
          <w:color w:val="1A1A1C"/>
          <w:sz w:val="21"/>
          <w:szCs w:val="21"/>
        </w:rPr>
        <w:t>$51,808 pesos.</w:t>
      </w:r>
    </w:p>
    <w:p w14:paraId="72986C6B" w14:textId="2FF22EA1" w:rsidR="000218BD" w:rsidRPr="002D1D12" w:rsidRDefault="000218BD" w:rsidP="00F362AC">
      <w:pPr>
        <w:pStyle w:val="Textoindependiente"/>
        <w:kinsoku w:val="0"/>
        <w:overflowPunct w:val="0"/>
        <w:spacing w:before="212"/>
        <w:ind w:left="426" w:right="400" w:firstLine="4"/>
        <w:rPr>
          <w:rFonts w:ascii="Abadi" w:hAnsi="Abadi"/>
          <w:b w:val="0"/>
          <w:bCs w:val="0"/>
          <w:i/>
          <w:iCs/>
          <w:color w:val="1A1A1C"/>
          <w:sz w:val="21"/>
          <w:szCs w:val="21"/>
        </w:rPr>
      </w:pPr>
      <w:r w:rsidRPr="002D1D12">
        <w:rPr>
          <w:rFonts w:ascii="Abadi" w:hAnsi="Abadi"/>
          <w:b w:val="0"/>
          <w:bCs w:val="0"/>
          <w:i/>
          <w:iCs/>
          <w:color w:val="1A1A1C"/>
          <w:sz w:val="21"/>
          <w:szCs w:val="21"/>
        </w:rPr>
        <w:t xml:space="preserve">Según el Atlas de Género, Guanajuato, es </w:t>
      </w:r>
      <w:r w:rsidR="00DB32C5" w:rsidRPr="002D1D12">
        <w:rPr>
          <w:rFonts w:ascii="Abadi" w:hAnsi="Abadi"/>
          <w:b w:val="0"/>
          <w:bCs w:val="0"/>
          <w:i/>
          <w:iCs/>
          <w:color w:val="1A1A1C"/>
          <w:sz w:val="21"/>
          <w:szCs w:val="21"/>
        </w:rPr>
        <w:t>una</w:t>
      </w:r>
      <w:r w:rsidRPr="002D1D12">
        <w:rPr>
          <w:rFonts w:ascii="Abadi" w:hAnsi="Abadi"/>
          <w:b w:val="0"/>
          <w:bCs w:val="0"/>
          <w:i/>
          <w:iCs/>
          <w:color w:val="1A1A1C"/>
          <w:sz w:val="21"/>
          <w:szCs w:val="21"/>
        </w:rPr>
        <w:t xml:space="preserve"> de </w:t>
      </w:r>
      <w:r w:rsidR="00DB32C5" w:rsidRPr="002D1D12">
        <w:rPr>
          <w:rFonts w:ascii="Abadi" w:hAnsi="Abadi"/>
          <w:b w:val="0"/>
          <w:bCs w:val="0"/>
          <w:i/>
          <w:iCs/>
          <w:color w:val="1A1A1C"/>
          <w:sz w:val="21"/>
          <w:szCs w:val="21"/>
        </w:rPr>
        <w:t>las entidades federativas</w:t>
      </w:r>
      <w:r w:rsidRPr="002D1D12">
        <w:rPr>
          <w:rFonts w:ascii="Abadi" w:hAnsi="Abadi"/>
          <w:b w:val="0"/>
          <w:bCs w:val="0"/>
          <w:i/>
          <w:iCs/>
          <w:color w:val="1A1A1C"/>
          <w:sz w:val="21"/>
          <w:szCs w:val="21"/>
        </w:rPr>
        <w:t xml:space="preserve"> con mayores brechas en materia de l</w:t>
      </w:r>
      <w:r w:rsidR="002D1D12">
        <w:rPr>
          <w:rFonts w:ascii="Abadi" w:hAnsi="Abadi"/>
          <w:b w:val="0"/>
          <w:bCs w:val="0"/>
          <w:i/>
          <w:iCs/>
          <w:color w:val="1A1A1C"/>
          <w:sz w:val="21"/>
          <w:szCs w:val="21"/>
        </w:rPr>
        <w:t>a</w:t>
      </w:r>
      <w:r w:rsidRPr="002D1D12">
        <w:rPr>
          <w:rFonts w:ascii="Abadi" w:hAnsi="Abadi"/>
          <w:b w:val="0"/>
          <w:bCs w:val="0"/>
          <w:i/>
          <w:iCs/>
          <w:color w:val="1A1A1C"/>
          <w:sz w:val="21"/>
          <w:szCs w:val="21"/>
        </w:rPr>
        <w:t xml:space="preserve">s horas de Trabajo no Remunerado dedicadas al cuidado de menores de 14 años y de personas enfermos, así </w:t>
      </w:r>
      <w:r w:rsidRPr="002D1D12">
        <w:rPr>
          <w:rFonts w:ascii="Abadi" w:hAnsi="Abadi"/>
          <w:b w:val="0"/>
          <w:bCs w:val="0"/>
          <w:i/>
          <w:iCs/>
          <w:color w:val="1A1A1C"/>
          <w:sz w:val="21"/>
          <w:szCs w:val="21"/>
        </w:rPr>
        <w:t xml:space="preserve">como </w:t>
      </w:r>
      <w:r w:rsidR="00F362AC">
        <w:rPr>
          <w:rFonts w:ascii="Abadi" w:hAnsi="Abadi"/>
          <w:b w:val="0"/>
          <w:bCs w:val="0"/>
          <w:i/>
          <w:iCs/>
          <w:color w:val="1A1A1C"/>
          <w:sz w:val="21"/>
          <w:szCs w:val="21"/>
        </w:rPr>
        <w:t>a</w:t>
      </w:r>
      <w:r w:rsidRPr="002D1D12">
        <w:rPr>
          <w:rFonts w:ascii="Abadi" w:hAnsi="Abadi"/>
          <w:b w:val="0"/>
          <w:bCs w:val="0"/>
          <w:i/>
          <w:iCs/>
          <w:color w:val="1A1A1C"/>
          <w:sz w:val="21"/>
          <w:szCs w:val="21"/>
        </w:rPr>
        <w:t xml:space="preserve"> l</w:t>
      </w:r>
      <w:r w:rsidR="00F362AC">
        <w:rPr>
          <w:rFonts w:ascii="Abadi" w:hAnsi="Abadi"/>
          <w:b w:val="0"/>
          <w:bCs w:val="0"/>
          <w:i/>
          <w:iCs/>
          <w:color w:val="1A1A1C"/>
          <w:sz w:val="21"/>
          <w:szCs w:val="21"/>
        </w:rPr>
        <w:t>a</w:t>
      </w:r>
      <w:r w:rsidRPr="002D1D12">
        <w:rPr>
          <w:rFonts w:ascii="Abadi" w:hAnsi="Abadi"/>
          <w:b w:val="0"/>
          <w:bCs w:val="0"/>
          <w:i/>
          <w:iCs/>
          <w:color w:val="1A1A1C"/>
          <w:sz w:val="21"/>
          <w:szCs w:val="21"/>
        </w:rPr>
        <w:t>s brechas más significativ</w:t>
      </w:r>
      <w:r w:rsidR="00F362AC">
        <w:rPr>
          <w:rFonts w:ascii="Abadi" w:hAnsi="Abadi"/>
          <w:b w:val="0"/>
          <w:bCs w:val="0"/>
          <w:i/>
          <w:iCs/>
          <w:color w:val="1A1A1C"/>
          <w:sz w:val="21"/>
          <w:szCs w:val="21"/>
        </w:rPr>
        <w:t>a</w:t>
      </w:r>
      <w:r w:rsidRPr="002D1D12">
        <w:rPr>
          <w:rFonts w:ascii="Abadi" w:hAnsi="Abadi"/>
          <w:b w:val="0"/>
          <w:bCs w:val="0"/>
          <w:i/>
          <w:iCs/>
          <w:color w:val="1A1A1C"/>
          <w:sz w:val="21"/>
          <w:szCs w:val="21"/>
        </w:rPr>
        <w:t>s relacionados con l</w:t>
      </w:r>
      <w:r w:rsidR="00F362AC">
        <w:rPr>
          <w:rFonts w:ascii="Abadi" w:hAnsi="Abadi"/>
          <w:b w:val="0"/>
          <w:bCs w:val="0"/>
          <w:i/>
          <w:iCs/>
          <w:color w:val="1A1A1C"/>
          <w:sz w:val="21"/>
          <w:szCs w:val="21"/>
        </w:rPr>
        <w:t>a</w:t>
      </w:r>
      <w:r w:rsidRPr="002D1D12">
        <w:rPr>
          <w:rFonts w:ascii="Abadi" w:hAnsi="Abadi"/>
          <w:b w:val="0"/>
          <w:bCs w:val="0"/>
          <w:i/>
          <w:iCs/>
          <w:color w:val="1A1A1C"/>
          <w:sz w:val="21"/>
          <w:szCs w:val="21"/>
        </w:rPr>
        <w:t xml:space="preserve"> población que realiz</w:t>
      </w:r>
      <w:r w:rsidR="00F362AC">
        <w:rPr>
          <w:rFonts w:ascii="Abadi" w:hAnsi="Abadi"/>
          <w:b w:val="0"/>
          <w:bCs w:val="0"/>
          <w:i/>
          <w:iCs/>
          <w:color w:val="1A1A1C"/>
          <w:sz w:val="21"/>
          <w:szCs w:val="21"/>
        </w:rPr>
        <w:t>a</w:t>
      </w:r>
      <w:r w:rsidRPr="002D1D12">
        <w:rPr>
          <w:rFonts w:ascii="Abadi" w:hAnsi="Abadi"/>
          <w:b w:val="0"/>
          <w:bCs w:val="0"/>
          <w:i/>
          <w:iCs/>
          <w:color w:val="1A1A1C"/>
          <w:sz w:val="21"/>
          <w:szCs w:val="21"/>
        </w:rPr>
        <w:t xml:space="preserve"> </w:t>
      </w:r>
      <w:proofErr w:type="spellStart"/>
      <w:r w:rsidRPr="002D1D12">
        <w:rPr>
          <w:rFonts w:ascii="Abadi" w:hAnsi="Abadi"/>
          <w:b w:val="0"/>
          <w:bCs w:val="0"/>
          <w:i/>
          <w:iCs/>
          <w:color w:val="1A1A1C"/>
          <w:sz w:val="21"/>
          <w:szCs w:val="21"/>
        </w:rPr>
        <w:t>TnR</w:t>
      </w:r>
      <w:proofErr w:type="spellEnd"/>
      <w:r w:rsidRPr="002D1D12">
        <w:rPr>
          <w:rFonts w:ascii="Abadi" w:hAnsi="Abadi"/>
          <w:b w:val="0"/>
          <w:bCs w:val="0"/>
          <w:i/>
          <w:iCs/>
          <w:color w:val="1A1A1C"/>
          <w:sz w:val="21"/>
          <w:szCs w:val="21"/>
        </w:rPr>
        <w:t xml:space="preserve"> en el hogar. Se estima que la </w:t>
      </w:r>
      <w:r w:rsidR="00DB32C5" w:rsidRPr="002D1D12">
        <w:rPr>
          <w:rFonts w:ascii="Abadi" w:hAnsi="Abadi"/>
          <w:b w:val="0"/>
          <w:bCs w:val="0"/>
          <w:i/>
          <w:iCs/>
          <w:color w:val="1A1A1C"/>
          <w:sz w:val="21"/>
          <w:szCs w:val="21"/>
        </w:rPr>
        <w:t>brecha</w:t>
      </w:r>
      <w:r w:rsidRPr="002D1D12">
        <w:rPr>
          <w:rFonts w:ascii="Abadi" w:hAnsi="Abadi"/>
          <w:b w:val="0"/>
          <w:bCs w:val="0"/>
          <w:i/>
          <w:iCs/>
          <w:color w:val="1A1A1C"/>
          <w:sz w:val="21"/>
          <w:szCs w:val="21"/>
        </w:rPr>
        <w:t xml:space="preserve"> de desigualdad entre hombres y mujeres de 15 años y más sobre </w:t>
      </w:r>
      <w:r w:rsidR="00DB32C5" w:rsidRPr="002D1D12">
        <w:rPr>
          <w:rFonts w:ascii="Abadi" w:hAnsi="Abadi"/>
          <w:b w:val="0"/>
          <w:bCs w:val="0"/>
          <w:i/>
          <w:iCs/>
          <w:color w:val="1A1A1C"/>
          <w:sz w:val="21"/>
          <w:szCs w:val="21"/>
        </w:rPr>
        <w:t>las horas dedicadas</w:t>
      </w:r>
      <w:r w:rsidRPr="002D1D12">
        <w:rPr>
          <w:rFonts w:ascii="Abadi" w:hAnsi="Abadi"/>
          <w:b w:val="0"/>
          <w:bCs w:val="0"/>
          <w:i/>
          <w:iCs/>
          <w:color w:val="1A1A1C"/>
          <w:sz w:val="21"/>
          <w:szCs w:val="21"/>
        </w:rPr>
        <w:t xml:space="preserve"> al trabajo doméstico y de cuidado es de</w:t>
      </w:r>
      <w:r w:rsidR="00F362AC">
        <w:rPr>
          <w:rFonts w:ascii="Abadi" w:hAnsi="Abadi"/>
          <w:b w:val="0"/>
          <w:bCs w:val="0"/>
          <w:i/>
          <w:iCs/>
          <w:color w:val="1A1A1C"/>
          <w:sz w:val="21"/>
          <w:szCs w:val="21"/>
        </w:rPr>
        <w:t xml:space="preserve"> </w:t>
      </w:r>
      <w:r w:rsidRPr="002D1D12">
        <w:rPr>
          <w:rFonts w:ascii="Abadi" w:hAnsi="Abadi"/>
          <w:b w:val="0"/>
          <w:bCs w:val="0"/>
          <w:i/>
          <w:iCs/>
          <w:color w:val="1A1A1C"/>
          <w:sz w:val="21"/>
          <w:szCs w:val="21"/>
        </w:rPr>
        <w:t xml:space="preserve">42.65 horas </w:t>
      </w:r>
      <w:r w:rsidR="00F362AC">
        <w:rPr>
          <w:rFonts w:ascii="Abadi" w:hAnsi="Abadi"/>
          <w:b w:val="0"/>
          <w:bCs w:val="0"/>
          <w:i/>
          <w:iCs/>
          <w:color w:val="1A1A1C"/>
          <w:sz w:val="21"/>
          <w:szCs w:val="21"/>
        </w:rPr>
        <w:t>a</w:t>
      </w:r>
      <w:r w:rsidRPr="002D1D12">
        <w:rPr>
          <w:rFonts w:ascii="Abadi" w:hAnsi="Abadi"/>
          <w:b w:val="0"/>
          <w:bCs w:val="0"/>
          <w:i/>
          <w:iCs/>
          <w:color w:val="1A1A1C"/>
          <w:sz w:val="21"/>
          <w:szCs w:val="21"/>
        </w:rPr>
        <w:t xml:space="preserve"> la semana.</w:t>
      </w:r>
    </w:p>
    <w:p w14:paraId="32468B2E" w14:textId="14D95342" w:rsidR="000218BD" w:rsidRPr="00A56D93" w:rsidRDefault="000218BD" w:rsidP="00641E83">
      <w:pPr>
        <w:pStyle w:val="Textoindependiente"/>
        <w:kinsoku w:val="0"/>
        <w:overflowPunct w:val="0"/>
        <w:spacing w:before="215"/>
        <w:ind w:left="426" w:right="542" w:firstLine="4"/>
        <w:rPr>
          <w:rFonts w:ascii="Abadi" w:hAnsi="Abadi"/>
          <w:b w:val="0"/>
          <w:bCs w:val="0"/>
          <w:i/>
          <w:iCs/>
          <w:color w:val="1A1A1C"/>
          <w:sz w:val="21"/>
          <w:szCs w:val="21"/>
        </w:rPr>
      </w:pPr>
      <w:r w:rsidRPr="002D1D12">
        <w:rPr>
          <w:rFonts w:ascii="Abadi" w:hAnsi="Abadi"/>
          <w:b w:val="0"/>
          <w:bCs w:val="0"/>
          <w:i/>
          <w:iCs/>
          <w:color w:val="1A1A1C"/>
          <w:sz w:val="21"/>
          <w:szCs w:val="21"/>
        </w:rPr>
        <w:t>En Guanajuato se calcul</w:t>
      </w:r>
      <w:r w:rsidR="00F362AC">
        <w:rPr>
          <w:rFonts w:ascii="Abadi" w:hAnsi="Abadi"/>
          <w:b w:val="0"/>
          <w:bCs w:val="0"/>
          <w:i/>
          <w:iCs/>
          <w:color w:val="1A1A1C"/>
          <w:sz w:val="21"/>
          <w:szCs w:val="21"/>
        </w:rPr>
        <w:t>a</w:t>
      </w:r>
      <w:r w:rsidRPr="002D1D12">
        <w:rPr>
          <w:rFonts w:ascii="Abadi" w:hAnsi="Abadi"/>
          <w:b w:val="0"/>
          <w:bCs w:val="0"/>
          <w:i/>
          <w:iCs/>
          <w:color w:val="1A1A1C"/>
          <w:sz w:val="21"/>
          <w:szCs w:val="21"/>
        </w:rPr>
        <w:t xml:space="preserve"> que las mujeres, sin importar ocupación, destinaron más de 30 horas en promedio a </w:t>
      </w:r>
      <w:r w:rsidR="00DB32C5" w:rsidRPr="002D1D12">
        <w:rPr>
          <w:rFonts w:ascii="Abadi" w:hAnsi="Abadi"/>
          <w:b w:val="0"/>
          <w:bCs w:val="0"/>
          <w:i/>
          <w:iCs/>
          <w:color w:val="1A1A1C"/>
          <w:sz w:val="21"/>
          <w:szCs w:val="21"/>
        </w:rPr>
        <w:t>la</w:t>
      </w:r>
      <w:r w:rsidRPr="002D1D12">
        <w:rPr>
          <w:rFonts w:ascii="Abadi" w:hAnsi="Abadi"/>
          <w:b w:val="0"/>
          <w:bCs w:val="0"/>
          <w:i/>
          <w:iCs/>
          <w:color w:val="1A1A1C"/>
          <w:sz w:val="21"/>
          <w:szCs w:val="21"/>
        </w:rPr>
        <w:t xml:space="preserve"> semana p</w:t>
      </w:r>
      <w:r w:rsidR="00641E83">
        <w:rPr>
          <w:rFonts w:ascii="Abadi" w:hAnsi="Abadi"/>
          <w:b w:val="0"/>
          <w:bCs w:val="0"/>
          <w:i/>
          <w:iCs/>
          <w:color w:val="1A1A1C"/>
          <w:sz w:val="21"/>
          <w:szCs w:val="21"/>
        </w:rPr>
        <w:t>ara</w:t>
      </w:r>
      <w:r w:rsidRPr="002D1D12">
        <w:rPr>
          <w:rFonts w:ascii="Abadi" w:hAnsi="Abadi"/>
          <w:b w:val="0"/>
          <w:bCs w:val="0"/>
          <w:i/>
          <w:iCs/>
          <w:color w:val="1A1A1C"/>
          <w:sz w:val="21"/>
          <w:szCs w:val="21"/>
        </w:rPr>
        <w:t xml:space="preserve"> atender </w:t>
      </w:r>
      <w:r w:rsidR="00641E83">
        <w:rPr>
          <w:rFonts w:ascii="Abadi" w:hAnsi="Abadi"/>
          <w:b w:val="0"/>
          <w:bCs w:val="0"/>
          <w:i/>
          <w:iCs/>
          <w:color w:val="1A1A1C"/>
          <w:sz w:val="21"/>
          <w:szCs w:val="21"/>
        </w:rPr>
        <w:t>a</w:t>
      </w:r>
      <w:r w:rsidRPr="002D1D12">
        <w:rPr>
          <w:rFonts w:ascii="Abadi" w:hAnsi="Abadi"/>
          <w:b w:val="0"/>
          <w:bCs w:val="0"/>
          <w:i/>
          <w:iCs/>
          <w:color w:val="1A1A1C"/>
          <w:sz w:val="21"/>
          <w:szCs w:val="21"/>
        </w:rPr>
        <w:t xml:space="preserve"> niñ</w:t>
      </w:r>
      <w:r w:rsidR="00641E83">
        <w:rPr>
          <w:rFonts w:ascii="Abadi" w:hAnsi="Abadi"/>
          <w:b w:val="0"/>
          <w:bCs w:val="0"/>
          <w:i/>
          <w:iCs/>
          <w:color w:val="1A1A1C"/>
          <w:sz w:val="21"/>
          <w:szCs w:val="21"/>
        </w:rPr>
        <w:t>o</w:t>
      </w:r>
      <w:r w:rsidRPr="002D1D12">
        <w:rPr>
          <w:rFonts w:ascii="Abadi" w:hAnsi="Abadi"/>
          <w:b w:val="0"/>
          <w:bCs w:val="0"/>
          <w:i/>
          <w:iCs/>
          <w:color w:val="1A1A1C"/>
          <w:sz w:val="21"/>
          <w:szCs w:val="21"/>
        </w:rPr>
        <w:t>s y niñ</w:t>
      </w:r>
      <w:r w:rsidR="00641E83">
        <w:rPr>
          <w:rFonts w:ascii="Abadi" w:hAnsi="Abadi"/>
          <w:b w:val="0"/>
          <w:bCs w:val="0"/>
          <w:i/>
          <w:iCs/>
          <w:color w:val="1A1A1C"/>
          <w:sz w:val="21"/>
          <w:szCs w:val="21"/>
        </w:rPr>
        <w:t>a</w:t>
      </w:r>
      <w:r w:rsidRPr="002D1D12">
        <w:rPr>
          <w:rFonts w:ascii="Abadi" w:hAnsi="Abadi"/>
          <w:b w:val="0"/>
          <w:bCs w:val="0"/>
          <w:i/>
          <w:iCs/>
          <w:color w:val="1A1A1C"/>
          <w:sz w:val="21"/>
          <w:szCs w:val="21"/>
        </w:rPr>
        <w:t>s menores de 6 años, aproximadamente 10</w:t>
      </w:r>
      <w:r w:rsidR="005A6CD8">
        <w:rPr>
          <w:rFonts w:ascii="Abadi" w:hAnsi="Abadi"/>
          <w:b w:val="0"/>
          <w:bCs w:val="0"/>
          <w:i/>
          <w:iCs/>
          <w:color w:val="1A1A1C"/>
          <w:sz w:val="21"/>
          <w:szCs w:val="21"/>
        </w:rPr>
        <w:t xml:space="preserve"> </w:t>
      </w:r>
      <w:r w:rsidRPr="002D1D12">
        <w:rPr>
          <w:rFonts w:ascii="Abadi" w:hAnsi="Abadi"/>
          <w:b w:val="0"/>
          <w:bCs w:val="0"/>
          <w:i/>
          <w:iCs/>
          <w:color w:val="1A1A1C"/>
          <w:sz w:val="21"/>
          <w:szCs w:val="21"/>
        </w:rPr>
        <w:t>horas a preparar o servir alimentos para su familia, 8 horas p</w:t>
      </w:r>
      <w:r w:rsidR="00641E83">
        <w:rPr>
          <w:rFonts w:ascii="Abadi" w:hAnsi="Abadi"/>
          <w:b w:val="0"/>
          <w:bCs w:val="0"/>
          <w:i/>
          <w:iCs/>
          <w:color w:val="1A1A1C"/>
          <w:sz w:val="21"/>
          <w:szCs w:val="21"/>
        </w:rPr>
        <w:t>a</w:t>
      </w:r>
      <w:r w:rsidRPr="002D1D12">
        <w:rPr>
          <w:rFonts w:ascii="Abadi" w:hAnsi="Abadi"/>
          <w:b w:val="0"/>
          <w:bCs w:val="0"/>
          <w:i/>
          <w:iCs/>
          <w:color w:val="1A1A1C"/>
          <w:sz w:val="21"/>
          <w:szCs w:val="21"/>
        </w:rPr>
        <w:t>r</w:t>
      </w:r>
      <w:r w:rsidR="00641E83">
        <w:rPr>
          <w:rFonts w:ascii="Abadi" w:hAnsi="Abadi"/>
          <w:b w:val="0"/>
          <w:bCs w:val="0"/>
          <w:i/>
          <w:iCs/>
          <w:color w:val="1A1A1C"/>
          <w:sz w:val="21"/>
          <w:szCs w:val="21"/>
        </w:rPr>
        <w:t>a</w:t>
      </w:r>
      <w:r w:rsidRPr="002D1D12">
        <w:rPr>
          <w:rFonts w:ascii="Abadi" w:hAnsi="Abadi"/>
          <w:b w:val="0"/>
          <w:bCs w:val="0"/>
          <w:i/>
          <w:iCs/>
          <w:color w:val="1A1A1C"/>
          <w:sz w:val="21"/>
          <w:szCs w:val="21"/>
        </w:rPr>
        <w:t xml:space="preserve"> limpiar su </w:t>
      </w:r>
      <w:r w:rsidR="00641E83" w:rsidRPr="002D1D12">
        <w:rPr>
          <w:rFonts w:ascii="Abadi" w:hAnsi="Abadi"/>
          <w:b w:val="0"/>
          <w:bCs w:val="0"/>
          <w:i/>
          <w:iCs/>
          <w:color w:val="1A1A1C"/>
          <w:sz w:val="21"/>
          <w:szCs w:val="21"/>
        </w:rPr>
        <w:t>c</w:t>
      </w:r>
      <w:r w:rsidR="00641E83">
        <w:rPr>
          <w:rFonts w:ascii="Abadi" w:hAnsi="Abadi"/>
          <w:b w:val="0"/>
          <w:bCs w:val="0"/>
          <w:i/>
          <w:iCs/>
          <w:color w:val="1A1A1C"/>
          <w:sz w:val="21"/>
          <w:szCs w:val="21"/>
        </w:rPr>
        <w:t>a</w:t>
      </w:r>
      <w:r w:rsidR="00641E83" w:rsidRPr="002D1D12">
        <w:rPr>
          <w:rFonts w:ascii="Abadi" w:hAnsi="Abadi"/>
          <w:b w:val="0"/>
          <w:bCs w:val="0"/>
          <w:i/>
          <w:iCs/>
          <w:color w:val="1A1A1C"/>
          <w:sz w:val="21"/>
          <w:szCs w:val="21"/>
        </w:rPr>
        <w:t>s</w:t>
      </w:r>
      <w:r w:rsidR="00641E83">
        <w:rPr>
          <w:rFonts w:ascii="Abadi" w:hAnsi="Abadi"/>
          <w:b w:val="0"/>
          <w:bCs w:val="0"/>
          <w:i/>
          <w:iCs/>
          <w:color w:val="1A1A1C"/>
          <w:sz w:val="21"/>
          <w:szCs w:val="21"/>
        </w:rPr>
        <w:t>a</w:t>
      </w:r>
      <w:r w:rsidR="00641E83" w:rsidRPr="002D1D12">
        <w:rPr>
          <w:rFonts w:ascii="Abadi" w:hAnsi="Abadi"/>
          <w:b w:val="0"/>
          <w:bCs w:val="0"/>
          <w:i/>
          <w:iCs/>
          <w:color w:val="1A1A1C"/>
          <w:sz w:val="21"/>
          <w:szCs w:val="21"/>
        </w:rPr>
        <w:t>, planchar</w:t>
      </w:r>
      <w:r w:rsidRPr="002D1D12">
        <w:rPr>
          <w:rFonts w:ascii="Abadi" w:hAnsi="Abadi"/>
          <w:b w:val="0"/>
          <w:bCs w:val="0"/>
          <w:i/>
          <w:iCs/>
          <w:color w:val="1A1A1C"/>
          <w:sz w:val="21"/>
          <w:szCs w:val="21"/>
        </w:rPr>
        <w:t xml:space="preserve"> </w:t>
      </w:r>
      <w:r w:rsidR="00641E83">
        <w:rPr>
          <w:rFonts w:ascii="Abadi" w:hAnsi="Abadi"/>
          <w:b w:val="0"/>
          <w:bCs w:val="0"/>
          <w:i/>
          <w:iCs/>
          <w:color w:val="1A1A1C"/>
          <w:sz w:val="21"/>
          <w:szCs w:val="21"/>
        </w:rPr>
        <w:t>lavar ropa</w:t>
      </w:r>
      <w:r w:rsidRPr="002D1D12">
        <w:rPr>
          <w:rFonts w:ascii="Abadi" w:hAnsi="Abadi"/>
          <w:b w:val="0"/>
          <w:bCs w:val="0"/>
          <w:i/>
          <w:iCs/>
          <w:color w:val="1A1A1C"/>
          <w:sz w:val="21"/>
          <w:szCs w:val="21"/>
        </w:rPr>
        <w:t xml:space="preserve"> de su familia y casi 3 horas poro hacer los compras p</w:t>
      </w:r>
      <w:r w:rsidR="002D1D12">
        <w:rPr>
          <w:rFonts w:ascii="Abadi" w:hAnsi="Abadi"/>
          <w:b w:val="0"/>
          <w:bCs w:val="0"/>
          <w:i/>
          <w:iCs/>
          <w:color w:val="1A1A1C"/>
          <w:sz w:val="21"/>
          <w:szCs w:val="21"/>
        </w:rPr>
        <w:t>ara</w:t>
      </w:r>
      <w:r w:rsidR="00F362AC">
        <w:rPr>
          <w:rFonts w:ascii="Abadi" w:hAnsi="Abadi"/>
          <w:b w:val="0"/>
          <w:bCs w:val="0"/>
          <w:i/>
          <w:iCs/>
          <w:color w:val="1A1A1C"/>
          <w:sz w:val="21"/>
          <w:szCs w:val="21"/>
        </w:rPr>
        <w:t xml:space="preserve"> </w:t>
      </w:r>
      <w:r w:rsidR="00641E83">
        <w:rPr>
          <w:rFonts w:ascii="Abadi" w:hAnsi="Abadi"/>
          <w:b w:val="0"/>
          <w:bCs w:val="0"/>
          <w:i/>
          <w:iCs/>
          <w:color w:val="1A1A1C"/>
          <w:sz w:val="21"/>
          <w:szCs w:val="21"/>
        </w:rPr>
        <w:t>l</w:t>
      </w:r>
      <w:r w:rsidRPr="002D1D12">
        <w:rPr>
          <w:rFonts w:ascii="Abadi" w:hAnsi="Abadi"/>
          <w:b w:val="0"/>
          <w:bCs w:val="0"/>
          <w:i/>
          <w:iCs/>
          <w:color w:val="1A1A1C"/>
          <w:sz w:val="21"/>
          <w:szCs w:val="21"/>
        </w:rPr>
        <w:t>a comid</w:t>
      </w:r>
      <w:r w:rsidR="00641E83">
        <w:rPr>
          <w:rFonts w:ascii="Abadi" w:hAnsi="Abadi"/>
          <w:b w:val="0"/>
          <w:bCs w:val="0"/>
          <w:i/>
          <w:iCs/>
          <w:color w:val="1A1A1C"/>
          <w:sz w:val="21"/>
          <w:szCs w:val="21"/>
        </w:rPr>
        <w:t>a</w:t>
      </w:r>
      <w:r w:rsidRPr="002D1D12">
        <w:rPr>
          <w:rFonts w:ascii="Abadi" w:hAnsi="Abadi"/>
          <w:b w:val="0"/>
          <w:bCs w:val="0"/>
          <w:i/>
          <w:iCs/>
          <w:color w:val="1A1A1C"/>
          <w:sz w:val="21"/>
          <w:szCs w:val="21"/>
        </w:rPr>
        <w:t xml:space="preserve"> o la limpieza. En total se puede estimar que l</w:t>
      </w:r>
      <w:r w:rsidR="00641E83">
        <w:rPr>
          <w:rFonts w:ascii="Abadi" w:hAnsi="Abadi"/>
          <w:b w:val="0"/>
          <w:bCs w:val="0"/>
          <w:i/>
          <w:iCs/>
          <w:color w:val="1A1A1C"/>
          <w:sz w:val="21"/>
          <w:szCs w:val="21"/>
        </w:rPr>
        <w:t>a</w:t>
      </w:r>
      <w:r w:rsidRPr="002D1D12">
        <w:rPr>
          <w:rFonts w:ascii="Abadi" w:hAnsi="Abadi"/>
          <w:b w:val="0"/>
          <w:bCs w:val="0"/>
          <w:i/>
          <w:iCs/>
          <w:color w:val="1A1A1C"/>
          <w:sz w:val="21"/>
          <w:szCs w:val="21"/>
        </w:rPr>
        <w:t>s mujeres</w:t>
      </w:r>
      <w:r w:rsidR="00F362AC">
        <w:rPr>
          <w:rFonts w:ascii="Abadi" w:hAnsi="Abadi"/>
          <w:b w:val="0"/>
          <w:bCs w:val="0"/>
          <w:i/>
          <w:iCs/>
          <w:color w:val="1A1A1C"/>
          <w:sz w:val="21"/>
          <w:szCs w:val="21"/>
        </w:rPr>
        <w:t xml:space="preserve"> </w:t>
      </w:r>
      <w:r w:rsidRPr="00641E83">
        <w:rPr>
          <w:rFonts w:ascii="Abadi" w:hAnsi="Abadi"/>
          <w:b w:val="0"/>
          <w:bCs w:val="0"/>
          <w:i/>
          <w:iCs/>
          <w:color w:val="1A1A1C"/>
          <w:sz w:val="21"/>
          <w:szCs w:val="21"/>
        </w:rPr>
        <w:t>destinan 59 horas en promedio a lo semana (</w:t>
      </w:r>
      <w:r w:rsidR="00641E83" w:rsidRPr="00641E83">
        <w:rPr>
          <w:rFonts w:ascii="Abadi" w:hAnsi="Abadi"/>
          <w:b w:val="0"/>
          <w:bCs w:val="0"/>
          <w:i/>
          <w:iCs/>
          <w:color w:val="1A1A1C"/>
          <w:sz w:val="21"/>
          <w:szCs w:val="21"/>
        </w:rPr>
        <w:t xml:space="preserve">más </w:t>
      </w:r>
      <w:r w:rsidRPr="00641E83">
        <w:rPr>
          <w:rFonts w:ascii="Abadi" w:hAnsi="Abadi"/>
          <w:b w:val="0"/>
          <w:bCs w:val="0"/>
          <w:i/>
          <w:iCs/>
          <w:color w:val="1A1A1C"/>
          <w:sz w:val="21"/>
          <w:szCs w:val="21"/>
        </w:rPr>
        <w:t xml:space="preserve">de una jornada laboral ordinaria semanal) a labores domésticas y de cuidados del hogar, mayormente no remunerados, que es superior en casi </w:t>
      </w:r>
      <w:r w:rsidR="00641E83">
        <w:rPr>
          <w:rFonts w:ascii="Abadi" w:hAnsi="Abadi"/>
          <w:b w:val="0"/>
          <w:bCs w:val="0"/>
          <w:i/>
          <w:iCs/>
          <w:color w:val="1A1A1C"/>
          <w:sz w:val="21"/>
          <w:szCs w:val="21"/>
        </w:rPr>
        <w:t xml:space="preserve">10 </w:t>
      </w:r>
      <w:r w:rsidRPr="00641E83">
        <w:rPr>
          <w:rFonts w:ascii="Abadi" w:hAnsi="Abadi"/>
          <w:b w:val="0"/>
          <w:bCs w:val="0"/>
          <w:i/>
          <w:iCs/>
          <w:color w:val="1A1A1C"/>
          <w:sz w:val="21"/>
          <w:szCs w:val="21"/>
        </w:rPr>
        <w:t xml:space="preserve">horas </w:t>
      </w:r>
      <w:r w:rsidR="00641E83" w:rsidRPr="00641E83">
        <w:rPr>
          <w:rFonts w:ascii="Abadi" w:hAnsi="Abadi"/>
          <w:b w:val="0"/>
          <w:bCs w:val="0"/>
          <w:i/>
          <w:iCs/>
          <w:color w:val="1A1A1C"/>
          <w:sz w:val="21"/>
          <w:szCs w:val="21"/>
        </w:rPr>
        <w:t>al</w:t>
      </w:r>
      <w:r w:rsidRPr="00641E83">
        <w:rPr>
          <w:rFonts w:ascii="Abadi" w:hAnsi="Abadi"/>
          <w:b w:val="0"/>
          <w:bCs w:val="0"/>
          <w:i/>
          <w:iCs/>
          <w:color w:val="1A1A1C"/>
          <w:sz w:val="21"/>
          <w:szCs w:val="21"/>
        </w:rPr>
        <w:t xml:space="preserve"> destinado por lo varones en l</w:t>
      </w:r>
      <w:r w:rsidR="00641E83">
        <w:rPr>
          <w:rFonts w:ascii="Abadi" w:hAnsi="Abadi"/>
          <w:b w:val="0"/>
          <w:bCs w:val="0"/>
          <w:i/>
          <w:iCs/>
          <w:color w:val="1A1A1C"/>
          <w:sz w:val="21"/>
          <w:szCs w:val="21"/>
        </w:rPr>
        <w:t>a</w:t>
      </w:r>
      <w:r w:rsidRPr="00641E83">
        <w:rPr>
          <w:rFonts w:ascii="Abadi" w:hAnsi="Abadi"/>
          <w:b w:val="0"/>
          <w:bCs w:val="0"/>
          <w:i/>
          <w:iCs/>
          <w:color w:val="1A1A1C"/>
          <w:sz w:val="21"/>
          <w:szCs w:val="21"/>
        </w:rPr>
        <w:t xml:space="preserve"> mism</w:t>
      </w:r>
      <w:r w:rsidR="00641E83">
        <w:rPr>
          <w:rFonts w:ascii="Abadi" w:hAnsi="Abadi"/>
          <w:b w:val="0"/>
          <w:bCs w:val="0"/>
          <w:i/>
          <w:iCs/>
          <w:color w:val="1A1A1C"/>
          <w:sz w:val="21"/>
          <w:szCs w:val="21"/>
        </w:rPr>
        <w:t>a</w:t>
      </w:r>
      <w:r w:rsidRPr="00641E83">
        <w:rPr>
          <w:rFonts w:ascii="Abadi" w:hAnsi="Abadi"/>
          <w:b w:val="0"/>
          <w:bCs w:val="0"/>
          <w:i/>
          <w:iCs/>
          <w:color w:val="1A1A1C"/>
          <w:sz w:val="21"/>
          <w:szCs w:val="21"/>
        </w:rPr>
        <w:t xml:space="preserve"> condición, según los datos de l</w:t>
      </w:r>
      <w:r w:rsidR="00641E83">
        <w:rPr>
          <w:rFonts w:ascii="Abadi" w:hAnsi="Abadi"/>
          <w:b w:val="0"/>
          <w:bCs w:val="0"/>
          <w:i/>
          <w:iCs/>
          <w:color w:val="1A1A1C"/>
          <w:sz w:val="21"/>
          <w:szCs w:val="21"/>
        </w:rPr>
        <w:t>a</w:t>
      </w:r>
      <w:r w:rsidRPr="00641E83">
        <w:rPr>
          <w:rFonts w:ascii="Abadi" w:hAnsi="Abadi"/>
          <w:b w:val="0"/>
          <w:bCs w:val="0"/>
          <w:i/>
          <w:iCs/>
          <w:color w:val="1A1A1C"/>
          <w:sz w:val="21"/>
          <w:szCs w:val="21"/>
        </w:rPr>
        <w:t xml:space="preserve"> Encuest</w:t>
      </w:r>
      <w:r w:rsidR="00641E83">
        <w:rPr>
          <w:rFonts w:ascii="Abadi" w:hAnsi="Abadi"/>
          <w:b w:val="0"/>
          <w:bCs w:val="0"/>
          <w:i/>
          <w:iCs/>
          <w:color w:val="1A1A1C"/>
          <w:sz w:val="21"/>
          <w:szCs w:val="21"/>
        </w:rPr>
        <w:t>a</w:t>
      </w:r>
      <w:r w:rsidRPr="00641E83">
        <w:rPr>
          <w:rFonts w:ascii="Abadi" w:hAnsi="Abadi"/>
          <w:b w:val="0"/>
          <w:bCs w:val="0"/>
          <w:i/>
          <w:iCs/>
          <w:color w:val="1A1A1C"/>
          <w:sz w:val="21"/>
          <w:szCs w:val="21"/>
        </w:rPr>
        <w:t xml:space="preserve"> N</w:t>
      </w:r>
      <w:r w:rsidR="00641E83">
        <w:rPr>
          <w:rFonts w:ascii="Abadi" w:hAnsi="Abadi"/>
          <w:b w:val="0"/>
          <w:bCs w:val="0"/>
          <w:i/>
          <w:iCs/>
          <w:color w:val="1A1A1C"/>
          <w:sz w:val="21"/>
          <w:szCs w:val="21"/>
        </w:rPr>
        <w:t>a</w:t>
      </w:r>
      <w:r w:rsidRPr="00641E83">
        <w:rPr>
          <w:rFonts w:ascii="Abadi" w:hAnsi="Abadi"/>
          <w:b w:val="0"/>
          <w:bCs w:val="0"/>
          <w:i/>
          <w:iCs/>
          <w:color w:val="1A1A1C"/>
          <w:sz w:val="21"/>
          <w:szCs w:val="21"/>
        </w:rPr>
        <w:t>cional Sobre Uso del Tiempo (ENUT</w:t>
      </w:r>
      <w:r w:rsidR="00641E83">
        <w:rPr>
          <w:rFonts w:ascii="Abadi" w:hAnsi="Abadi"/>
          <w:b w:val="0"/>
          <w:bCs w:val="0"/>
          <w:i/>
          <w:iCs/>
          <w:color w:val="1A1A1C"/>
          <w:sz w:val="21"/>
          <w:szCs w:val="21"/>
        </w:rPr>
        <w:t>)</w:t>
      </w:r>
      <w:r w:rsidRPr="00641E83">
        <w:rPr>
          <w:rFonts w:ascii="Abadi" w:hAnsi="Abadi"/>
          <w:b w:val="0"/>
          <w:bCs w:val="0"/>
          <w:i/>
          <w:iCs/>
          <w:color w:val="1A1A1C"/>
          <w:sz w:val="21"/>
          <w:szCs w:val="21"/>
        </w:rPr>
        <w:t xml:space="preserve"> 2019 del</w:t>
      </w:r>
      <w:r w:rsidRPr="00DB32C5">
        <w:rPr>
          <w:rFonts w:ascii="Abadi" w:hAnsi="Abadi"/>
          <w:color w:val="1A1A1C"/>
          <w:sz w:val="21"/>
          <w:szCs w:val="21"/>
        </w:rPr>
        <w:t xml:space="preserve"> </w:t>
      </w:r>
      <w:r w:rsidRPr="00A56D93">
        <w:rPr>
          <w:rFonts w:ascii="Abadi" w:hAnsi="Abadi"/>
          <w:b w:val="0"/>
          <w:bCs w:val="0"/>
          <w:i/>
          <w:iCs/>
          <w:color w:val="1A1A1C"/>
          <w:sz w:val="21"/>
          <w:szCs w:val="21"/>
        </w:rPr>
        <w:t xml:space="preserve">INEGI. Estos datos nos revelan uno realidad, fo </w:t>
      </w:r>
      <w:r w:rsidR="00DB32C5" w:rsidRPr="00A56D93">
        <w:rPr>
          <w:rFonts w:ascii="Abadi" w:hAnsi="Abadi"/>
          <w:b w:val="0"/>
          <w:bCs w:val="0"/>
          <w:i/>
          <w:iCs/>
          <w:color w:val="1A1A1C"/>
          <w:sz w:val="21"/>
          <w:szCs w:val="21"/>
        </w:rPr>
        <w:t>inequidad</w:t>
      </w:r>
      <w:r w:rsidRPr="00A56D93">
        <w:rPr>
          <w:rFonts w:ascii="Abadi" w:hAnsi="Abadi"/>
          <w:b w:val="0"/>
          <w:bCs w:val="0"/>
          <w:i/>
          <w:iCs/>
          <w:color w:val="1A1A1C"/>
          <w:sz w:val="21"/>
          <w:szCs w:val="21"/>
        </w:rPr>
        <w:t xml:space="preserve"> que </w:t>
      </w:r>
      <w:r w:rsidR="00DB32C5" w:rsidRPr="00A56D93">
        <w:rPr>
          <w:rFonts w:ascii="Abadi" w:hAnsi="Abadi"/>
          <w:b w:val="0"/>
          <w:bCs w:val="0"/>
          <w:i/>
          <w:iCs/>
          <w:color w:val="1A1A1C"/>
          <w:sz w:val="21"/>
          <w:szCs w:val="21"/>
        </w:rPr>
        <w:t>aún</w:t>
      </w:r>
      <w:r w:rsidRPr="00A56D93">
        <w:rPr>
          <w:rFonts w:ascii="Abadi" w:hAnsi="Abadi"/>
          <w:b w:val="0"/>
          <w:bCs w:val="0"/>
          <w:i/>
          <w:iCs/>
          <w:color w:val="1A1A1C"/>
          <w:sz w:val="21"/>
          <w:szCs w:val="21"/>
        </w:rPr>
        <w:t xml:space="preserve"> persiste en razón de género, </w:t>
      </w:r>
      <w:r w:rsidR="00DB32C5" w:rsidRPr="00A56D93">
        <w:rPr>
          <w:rFonts w:ascii="Abadi" w:hAnsi="Abadi"/>
          <w:b w:val="0"/>
          <w:bCs w:val="0"/>
          <w:i/>
          <w:iCs/>
          <w:color w:val="1A1A1C"/>
          <w:sz w:val="21"/>
          <w:szCs w:val="21"/>
        </w:rPr>
        <w:t>Maxime</w:t>
      </w:r>
      <w:r w:rsidRPr="00A56D93">
        <w:rPr>
          <w:rFonts w:ascii="Abadi" w:hAnsi="Abadi"/>
          <w:b w:val="0"/>
          <w:bCs w:val="0"/>
          <w:i/>
          <w:iCs/>
          <w:color w:val="1A1A1C"/>
          <w:sz w:val="21"/>
          <w:szCs w:val="21"/>
        </w:rPr>
        <w:t xml:space="preserve"> si consideramos que, en la entidad, según los datos del Observatorio </w:t>
      </w:r>
      <w:r w:rsidR="00DB32C5" w:rsidRPr="00A56D93">
        <w:rPr>
          <w:rFonts w:ascii="Abadi" w:hAnsi="Abadi"/>
          <w:b w:val="0"/>
          <w:bCs w:val="0"/>
          <w:i/>
          <w:iCs/>
          <w:color w:val="1A1A1C"/>
          <w:sz w:val="21"/>
          <w:szCs w:val="21"/>
        </w:rPr>
        <w:t>Guanajuato</w:t>
      </w:r>
      <w:r w:rsidRPr="00A56D93">
        <w:rPr>
          <w:rFonts w:ascii="Abadi" w:hAnsi="Abadi"/>
          <w:b w:val="0"/>
          <w:bCs w:val="0"/>
          <w:i/>
          <w:iCs/>
          <w:color w:val="1A1A1C"/>
          <w:sz w:val="21"/>
          <w:szCs w:val="21"/>
        </w:rPr>
        <w:t>, un 27.98% de los hogares cuentan con uno jefatura de hogar femenina.</w:t>
      </w:r>
    </w:p>
    <w:p w14:paraId="2077155C" w14:textId="2E7E88C5" w:rsidR="005A6CD8" w:rsidRDefault="000218BD" w:rsidP="005A6CD8">
      <w:pPr>
        <w:kinsoku w:val="0"/>
        <w:overflowPunct w:val="0"/>
        <w:autoSpaceDE w:val="0"/>
        <w:autoSpaceDN w:val="0"/>
        <w:adjustRightInd w:val="0"/>
        <w:spacing w:before="217"/>
        <w:ind w:left="426" w:right="542" w:firstLine="9"/>
        <w:jc w:val="both"/>
        <w:rPr>
          <w:rFonts w:ascii="Abadi" w:hAnsi="Abadi" w:cs="Arial"/>
          <w:i/>
          <w:iCs/>
          <w:color w:val="1A1A1C"/>
          <w:sz w:val="21"/>
          <w:szCs w:val="21"/>
        </w:rPr>
      </w:pPr>
      <w:r w:rsidRPr="00A56D93">
        <w:rPr>
          <w:rFonts w:ascii="Abadi" w:hAnsi="Abadi" w:cs="Arial"/>
          <w:i/>
          <w:iCs/>
          <w:color w:val="1A1A1C"/>
          <w:sz w:val="21"/>
          <w:szCs w:val="21"/>
        </w:rPr>
        <w:t xml:space="preserve">Ahora, si bien es cierto que de conformidad con </w:t>
      </w:r>
      <w:r w:rsidR="00DB32C5" w:rsidRPr="00A56D93">
        <w:rPr>
          <w:rFonts w:ascii="Abadi" w:hAnsi="Abadi" w:cs="Arial"/>
          <w:i/>
          <w:iCs/>
          <w:color w:val="1A1A1C"/>
          <w:sz w:val="21"/>
          <w:szCs w:val="21"/>
        </w:rPr>
        <w:t>lo dispuesto</w:t>
      </w:r>
      <w:r w:rsidRPr="00A56D93">
        <w:rPr>
          <w:rFonts w:ascii="Abadi" w:hAnsi="Abadi" w:cs="Arial"/>
          <w:i/>
          <w:iCs/>
          <w:color w:val="1A1A1C"/>
          <w:sz w:val="21"/>
          <w:szCs w:val="21"/>
        </w:rPr>
        <w:t xml:space="preserve"> en el artículo 32 de la Ley del Presupuesto General de Egresos del Estado de </w:t>
      </w:r>
      <w:r w:rsidR="00DB32C5" w:rsidRPr="00A56D93">
        <w:rPr>
          <w:rFonts w:ascii="Abadi" w:hAnsi="Abadi" w:cs="Arial"/>
          <w:i/>
          <w:iCs/>
          <w:color w:val="1A1A1C"/>
          <w:sz w:val="21"/>
          <w:szCs w:val="21"/>
        </w:rPr>
        <w:t>Guanajuato</w:t>
      </w:r>
      <w:r w:rsidRPr="00A56D93">
        <w:rPr>
          <w:rFonts w:ascii="Abadi" w:hAnsi="Abadi" w:cs="Arial"/>
          <w:i/>
          <w:iCs/>
          <w:color w:val="1A1A1C"/>
          <w:sz w:val="21"/>
          <w:szCs w:val="21"/>
        </w:rPr>
        <w:t xml:space="preserve"> p</w:t>
      </w:r>
      <w:r w:rsidR="00A56D93">
        <w:rPr>
          <w:rFonts w:ascii="Abadi" w:hAnsi="Abadi" w:cs="Arial"/>
          <w:i/>
          <w:iCs/>
          <w:color w:val="1A1A1C"/>
          <w:sz w:val="21"/>
          <w:szCs w:val="21"/>
        </w:rPr>
        <w:t>ara</w:t>
      </w:r>
      <w:r w:rsidRPr="00A56D93">
        <w:rPr>
          <w:rFonts w:ascii="Abadi" w:hAnsi="Abadi" w:cs="Arial"/>
          <w:i/>
          <w:iCs/>
          <w:color w:val="1A1A1C"/>
          <w:sz w:val="21"/>
          <w:szCs w:val="21"/>
        </w:rPr>
        <w:t xml:space="preserve"> el ejercicio fisc</w:t>
      </w:r>
      <w:r w:rsidR="00A56D93">
        <w:rPr>
          <w:rFonts w:ascii="Abadi" w:hAnsi="Abadi" w:cs="Arial"/>
          <w:i/>
          <w:iCs/>
          <w:color w:val="1A1A1C"/>
          <w:sz w:val="21"/>
          <w:szCs w:val="21"/>
        </w:rPr>
        <w:t>al</w:t>
      </w:r>
      <w:r w:rsidRPr="00A56D93">
        <w:rPr>
          <w:rFonts w:ascii="Abadi" w:hAnsi="Abadi" w:cs="Arial"/>
          <w:i/>
          <w:iCs/>
          <w:color w:val="1A1A1C"/>
          <w:sz w:val="21"/>
          <w:szCs w:val="21"/>
        </w:rPr>
        <w:t xml:space="preserve"> de 2021, y que se </w:t>
      </w:r>
      <w:r w:rsidR="00DB32C5" w:rsidRPr="00A56D93">
        <w:rPr>
          <w:rFonts w:ascii="Abadi" w:hAnsi="Abadi" w:cs="Arial"/>
          <w:i/>
          <w:iCs/>
          <w:color w:val="1A1A1C"/>
          <w:sz w:val="21"/>
          <w:szCs w:val="21"/>
        </w:rPr>
        <w:t>detalló</w:t>
      </w:r>
      <w:r w:rsidRPr="00A56D93">
        <w:rPr>
          <w:rFonts w:ascii="Abadi" w:hAnsi="Abadi" w:cs="Arial"/>
          <w:i/>
          <w:iCs/>
          <w:color w:val="1A1A1C"/>
          <w:sz w:val="21"/>
          <w:szCs w:val="21"/>
        </w:rPr>
        <w:t xml:space="preserve"> y </w:t>
      </w:r>
      <w:r w:rsidR="005A6CD8" w:rsidRPr="00A56D93">
        <w:rPr>
          <w:rFonts w:ascii="Abadi" w:hAnsi="Abadi" w:cs="Arial"/>
          <w:i/>
          <w:iCs/>
          <w:color w:val="1A1A1C"/>
          <w:sz w:val="21"/>
          <w:szCs w:val="21"/>
        </w:rPr>
        <w:t>desglosa</w:t>
      </w:r>
      <w:r w:rsidR="005A6CD8">
        <w:rPr>
          <w:rFonts w:ascii="Abadi" w:hAnsi="Abadi" w:cs="Arial"/>
          <w:i/>
          <w:iCs/>
          <w:color w:val="1A1A1C"/>
          <w:sz w:val="21"/>
          <w:szCs w:val="21"/>
        </w:rPr>
        <w:t xml:space="preserve"> </w:t>
      </w:r>
      <w:r w:rsidRPr="00A56D93">
        <w:rPr>
          <w:rFonts w:ascii="Abadi" w:hAnsi="Abadi" w:cs="Arial"/>
          <w:i/>
          <w:iCs/>
          <w:color w:val="1A1A1C"/>
          <w:sz w:val="21"/>
          <w:szCs w:val="21"/>
        </w:rPr>
        <w:t>en el anexo</w:t>
      </w:r>
      <w:r w:rsidR="00A56D93">
        <w:rPr>
          <w:rFonts w:ascii="Abadi" w:hAnsi="Abadi" w:cs="Arial"/>
          <w:i/>
          <w:iCs/>
          <w:color w:val="1A1A1C"/>
          <w:sz w:val="21"/>
          <w:szCs w:val="21"/>
        </w:rPr>
        <w:t xml:space="preserve"> 11</w:t>
      </w:r>
      <w:r w:rsidRPr="00A56D93">
        <w:rPr>
          <w:rFonts w:ascii="Abadi" w:hAnsi="Abadi" w:cs="Arial"/>
          <w:i/>
          <w:iCs/>
          <w:color w:val="1A1A1C"/>
          <w:sz w:val="21"/>
          <w:szCs w:val="21"/>
        </w:rPr>
        <w:t xml:space="preserve"> de </w:t>
      </w:r>
      <w:r w:rsidR="00A56D93">
        <w:rPr>
          <w:rFonts w:ascii="Abadi" w:hAnsi="Abadi" w:cs="Arial"/>
          <w:i/>
          <w:iCs/>
          <w:color w:val="1A1A1C"/>
          <w:sz w:val="21"/>
          <w:szCs w:val="21"/>
        </w:rPr>
        <w:t>la</w:t>
      </w:r>
      <w:r w:rsidRPr="00A56D93">
        <w:rPr>
          <w:rFonts w:ascii="Abadi" w:hAnsi="Abadi" w:cs="Arial"/>
          <w:i/>
          <w:iCs/>
          <w:color w:val="1A1A1C"/>
          <w:sz w:val="21"/>
          <w:szCs w:val="21"/>
        </w:rPr>
        <w:t xml:space="preserve"> propi</w:t>
      </w:r>
      <w:r w:rsidR="00A56D93">
        <w:rPr>
          <w:rFonts w:ascii="Abadi" w:hAnsi="Abadi" w:cs="Arial"/>
          <w:i/>
          <w:iCs/>
          <w:color w:val="1A1A1C"/>
          <w:sz w:val="21"/>
          <w:szCs w:val="21"/>
        </w:rPr>
        <w:t>a</w:t>
      </w:r>
      <w:r w:rsidRPr="00A56D93">
        <w:rPr>
          <w:rFonts w:ascii="Abadi" w:hAnsi="Abadi" w:cs="Arial"/>
          <w:i/>
          <w:iCs/>
          <w:color w:val="1A1A1C"/>
          <w:sz w:val="21"/>
          <w:szCs w:val="21"/>
        </w:rPr>
        <w:t xml:space="preserve"> no</w:t>
      </w:r>
      <w:r w:rsidR="00A56D93">
        <w:rPr>
          <w:rFonts w:ascii="Abadi" w:hAnsi="Abadi" w:cs="Arial"/>
          <w:i/>
          <w:iCs/>
          <w:color w:val="1A1A1C"/>
          <w:sz w:val="21"/>
          <w:szCs w:val="21"/>
        </w:rPr>
        <w:t>rma</w:t>
      </w:r>
      <w:r w:rsidRPr="00A56D93">
        <w:rPr>
          <w:rFonts w:ascii="Abadi" w:hAnsi="Abadi" w:cs="Arial"/>
          <w:i/>
          <w:iCs/>
          <w:color w:val="1A1A1C"/>
          <w:sz w:val="21"/>
          <w:szCs w:val="21"/>
        </w:rPr>
        <w:t xml:space="preserve"> legal. existe un gasto destinado para </w:t>
      </w:r>
      <w:r w:rsidR="00DB32C5" w:rsidRPr="00A56D93">
        <w:rPr>
          <w:rFonts w:ascii="Abadi" w:hAnsi="Abadi" w:cs="Arial"/>
          <w:i/>
          <w:iCs/>
          <w:color w:val="1A1A1C"/>
          <w:sz w:val="21"/>
          <w:szCs w:val="21"/>
        </w:rPr>
        <w:t>atacar</w:t>
      </w:r>
      <w:r w:rsidRPr="00A56D93">
        <w:rPr>
          <w:rFonts w:ascii="Abadi" w:hAnsi="Abadi" w:cs="Arial"/>
          <w:i/>
          <w:iCs/>
          <w:color w:val="1A1A1C"/>
          <w:sz w:val="21"/>
          <w:szCs w:val="21"/>
        </w:rPr>
        <w:t xml:space="preserve"> l</w:t>
      </w:r>
      <w:r w:rsidR="005A6CD8">
        <w:rPr>
          <w:rFonts w:ascii="Abadi" w:hAnsi="Abadi" w:cs="Arial"/>
          <w:i/>
          <w:iCs/>
          <w:color w:val="1A1A1C"/>
          <w:sz w:val="21"/>
          <w:szCs w:val="21"/>
        </w:rPr>
        <w:t>a</w:t>
      </w:r>
      <w:r w:rsidRPr="00A56D93">
        <w:rPr>
          <w:rFonts w:ascii="Abadi" w:hAnsi="Abadi" w:cs="Arial"/>
          <w:i/>
          <w:iCs/>
          <w:color w:val="1A1A1C"/>
          <w:sz w:val="21"/>
          <w:szCs w:val="21"/>
        </w:rPr>
        <w:t xml:space="preserve"> </w:t>
      </w:r>
      <w:r w:rsidR="00DB32C5" w:rsidRPr="00A56D93">
        <w:rPr>
          <w:rFonts w:ascii="Abadi" w:hAnsi="Abadi" w:cs="Arial"/>
          <w:i/>
          <w:iCs/>
          <w:color w:val="1A1A1C"/>
          <w:sz w:val="21"/>
          <w:szCs w:val="21"/>
        </w:rPr>
        <w:t>brecha</w:t>
      </w:r>
      <w:r w:rsidRPr="00A56D93">
        <w:rPr>
          <w:rFonts w:ascii="Abadi" w:hAnsi="Abadi" w:cs="Arial"/>
          <w:i/>
          <w:iCs/>
          <w:color w:val="1A1A1C"/>
          <w:sz w:val="21"/>
          <w:szCs w:val="21"/>
        </w:rPr>
        <w:t xml:space="preserve"> de </w:t>
      </w:r>
      <w:r w:rsidR="00DB32C5" w:rsidRPr="00A56D93">
        <w:rPr>
          <w:rFonts w:ascii="Abadi" w:hAnsi="Abadi" w:cs="Arial"/>
          <w:i/>
          <w:iCs/>
          <w:color w:val="1A1A1C"/>
          <w:sz w:val="21"/>
          <w:szCs w:val="21"/>
        </w:rPr>
        <w:t>inequidad</w:t>
      </w:r>
      <w:r w:rsidRPr="00A56D93">
        <w:rPr>
          <w:rFonts w:ascii="Abadi" w:hAnsi="Abadi" w:cs="Arial"/>
          <w:i/>
          <w:iCs/>
          <w:color w:val="1A1A1C"/>
          <w:sz w:val="21"/>
          <w:szCs w:val="21"/>
        </w:rPr>
        <w:t xml:space="preserve"> sustantivo entre hombres y mujeres, se </w:t>
      </w:r>
      <w:r w:rsidR="00DB32C5" w:rsidRPr="00A56D93">
        <w:rPr>
          <w:rFonts w:ascii="Abadi" w:hAnsi="Abadi" w:cs="Arial"/>
          <w:i/>
          <w:iCs/>
          <w:color w:val="1A1A1C"/>
          <w:sz w:val="21"/>
          <w:szCs w:val="21"/>
        </w:rPr>
        <w:t>destinó</w:t>
      </w:r>
      <w:r w:rsidRPr="00A56D93">
        <w:rPr>
          <w:rFonts w:ascii="Abadi" w:hAnsi="Abadi" w:cs="Arial"/>
          <w:i/>
          <w:iCs/>
          <w:color w:val="1A1A1C"/>
          <w:sz w:val="21"/>
          <w:szCs w:val="21"/>
        </w:rPr>
        <w:t xml:space="preserve"> l</w:t>
      </w:r>
      <w:r w:rsidR="005A6CD8">
        <w:rPr>
          <w:rFonts w:ascii="Abadi" w:hAnsi="Abadi" w:cs="Arial"/>
          <w:i/>
          <w:iCs/>
          <w:color w:val="1A1A1C"/>
          <w:sz w:val="21"/>
          <w:szCs w:val="21"/>
        </w:rPr>
        <w:t>a</w:t>
      </w:r>
      <w:r w:rsidRPr="00A56D93">
        <w:rPr>
          <w:rFonts w:ascii="Abadi" w:hAnsi="Abadi" w:cs="Arial"/>
          <w:i/>
          <w:iCs/>
          <w:color w:val="1A1A1C"/>
          <w:sz w:val="21"/>
          <w:szCs w:val="21"/>
        </w:rPr>
        <w:t xml:space="preserve"> cantidad de $1,242'080,959.00 (mil doscientos cuarenta y dos mí/Iones ochenta mil novecientos cincuenta y nueve pesos 00/100) y que pese o ser significativo, resulto </w:t>
      </w:r>
      <w:r w:rsidRPr="00A56D93">
        <w:rPr>
          <w:rFonts w:ascii="Abadi" w:hAnsi="Abadi" w:cs="Arial"/>
          <w:i/>
          <w:iCs/>
          <w:color w:val="1A1A1C"/>
          <w:sz w:val="21"/>
          <w:szCs w:val="21"/>
        </w:rPr>
        <w:lastRenderedPageBreak/>
        <w:t xml:space="preserve">inferior </w:t>
      </w:r>
      <w:r w:rsidR="00A56D93">
        <w:rPr>
          <w:rFonts w:ascii="Abadi" w:hAnsi="Abadi" w:cs="Arial"/>
          <w:i/>
          <w:iCs/>
          <w:color w:val="1A1A1C"/>
          <w:sz w:val="21"/>
          <w:szCs w:val="21"/>
        </w:rPr>
        <w:t>al</w:t>
      </w:r>
      <w:r w:rsidRPr="00A56D93">
        <w:rPr>
          <w:rFonts w:ascii="Abadi" w:hAnsi="Abadi" w:cs="Arial"/>
          <w:i/>
          <w:iCs/>
          <w:color w:val="1A1A1C"/>
          <w:sz w:val="21"/>
          <w:szCs w:val="21"/>
        </w:rPr>
        <w:t xml:space="preserve"> 50% en comparación con los $2.728'651, 116.51 (dos mil setecientos veintiocho millones seiscientos cincuenta y un mil ciento dieciséis pesos 51/100), presupuestados en el mismo rubro p</w:t>
      </w:r>
      <w:r w:rsidR="005A6CD8">
        <w:rPr>
          <w:rFonts w:ascii="Abadi" w:hAnsi="Abadi" w:cs="Arial"/>
          <w:i/>
          <w:iCs/>
          <w:color w:val="1A1A1C"/>
          <w:sz w:val="21"/>
          <w:szCs w:val="21"/>
        </w:rPr>
        <w:t>ara</w:t>
      </w:r>
      <w:r w:rsidRPr="00A56D93">
        <w:rPr>
          <w:rFonts w:ascii="Abadi" w:hAnsi="Abadi" w:cs="Arial"/>
          <w:i/>
          <w:iCs/>
          <w:color w:val="1A1A1C"/>
          <w:sz w:val="21"/>
          <w:szCs w:val="21"/>
        </w:rPr>
        <w:t xml:space="preserve"> el año 2020.</w:t>
      </w:r>
    </w:p>
    <w:p w14:paraId="207EB32D" w14:textId="220D1976" w:rsidR="000218BD" w:rsidRPr="00DB32C5" w:rsidRDefault="005A6CD8" w:rsidP="005A6CD8">
      <w:pPr>
        <w:kinsoku w:val="0"/>
        <w:overflowPunct w:val="0"/>
        <w:autoSpaceDE w:val="0"/>
        <w:autoSpaceDN w:val="0"/>
        <w:adjustRightInd w:val="0"/>
        <w:spacing w:before="217"/>
        <w:ind w:left="426" w:right="542" w:firstLine="9"/>
        <w:jc w:val="both"/>
        <w:rPr>
          <w:rFonts w:ascii="Abadi" w:hAnsi="Abadi" w:cs="Arial"/>
          <w:color w:val="1A1A1C"/>
          <w:sz w:val="21"/>
          <w:szCs w:val="21"/>
        </w:rPr>
      </w:pPr>
      <w:r w:rsidRPr="005A6CD8">
        <w:rPr>
          <w:rFonts w:ascii="Abadi" w:hAnsi="Abadi" w:cs="Arial"/>
          <w:i/>
          <w:iCs/>
          <w:color w:val="1A1A1C"/>
          <w:sz w:val="21"/>
          <w:szCs w:val="21"/>
        </w:rPr>
        <w:t>E</w:t>
      </w:r>
      <w:r w:rsidR="000218BD" w:rsidRPr="005A6CD8">
        <w:rPr>
          <w:rFonts w:ascii="Abadi" w:hAnsi="Abadi" w:cs="Arial"/>
          <w:i/>
          <w:iCs/>
          <w:color w:val="1A1A1C"/>
          <w:sz w:val="21"/>
          <w:szCs w:val="21"/>
        </w:rPr>
        <w:t>st</w:t>
      </w:r>
      <w:r>
        <w:rPr>
          <w:rFonts w:ascii="Abadi" w:hAnsi="Abadi" w:cs="Arial"/>
          <w:i/>
          <w:iCs/>
          <w:color w:val="1A1A1C"/>
          <w:sz w:val="21"/>
          <w:szCs w:val="21"/>
        </w:rPr>
        <w:t>a</w:t>
      </w:r>
      <w:r w:rsidR="000218BD" w:rsidRPr="005A6CD8">
        <w:rPr>
          <w:rFonts w:ascii="Abadi" w:hAnsi="Abadi" w:cs="Arial"/>
          <w:i/>
          <w:iCs/>
          <w:color w:val="1A1A1C"/>
          <w:sz w:val="21"/>
          <w:szCs w:val="21"/>
        </w:rPr>
        <w:t xml:space="preserve"> es </w:t>
      </w:r>
      <w:r w:rsidR="00DB32C5" w:rsidRPr="005A6CD8">
        <w:rPr>
          <w:rFonts w:ascii="Abadi" w:hAnsi="Abadi" w:cs="Arial"/>
          <w:i/>
          <w:iCs/>
          <w:color w:val="1A1A1C"/>
          <w:sz w:val="21"/>
          <w:szCs w:val="21"/>
        </w:rPr>
        <w:t>una</w:t>
      </w:r>
      <w:r w:rsidR="000218BD" w:rsidRPr="005A6CD8">
        <w:rPr>
          <w:rFonts w:ascii="Abadi" w:hAnsi="Abadi" w:cs="Arial"/>
          <w:i/>
          <w:iCs/>
          <w:color w:val="1A1A1C"/>
          <w:sz w:val="21"/>
          <w:szCs w:val="21"/>
        </w:rPr>
        <w:t xml:space="preserve"> r</w:t>
      </w:r>
      <w:r w:rsidR="00DB32C5" w:rsidRPr="005A6CD8">
        <w:rPr>
          <w:rFonts w:ascii="Abadi" w:hAnsi="Abadi" w:cs="Arial"/>
          <w:i/>
          <w:iCs/>
          <w:color w:val="1A1A1C"/>
          <w:sz w:val="21"/>
          <w:szCs w:val="21"/>
        </w:rPr>
        <w:t>a</w:t>
      </w:r>
      <w:r w:rsidR="000218BD" w:rsidRPr="005A6CD8">
        <w:rPr>
          <w:rFonts w:ascii="Abadi" w:hAnsi="Abadi" w:cs="Arial"/>
          <w:i/>
          <w:iCs/>
          <w:color w:val="1A1A1C"/>
          <w:sz w:val="21"/>
          <w:szCs w:val="21"/>
        </w:rPr>
        <w:t>zón adicional p</w:t>
      </w:r>
      <w:r>
        <w:rPr>
          <w:rFonts w:ascii="Abadi" w:hAnsi="Abadi" w:cs="Arial"/>
          <w:i/>
          <w:iCs/>
          <w:color w:val="1A1A1C"/>
          <w:sz w:val="21"/>
          <w:szCs w:val="21"/>
        </w:rPr>
        <w:t>ara</w:t>
      </w:r>
      <w:r w:rsidR="000218BD" w:rsidRPr="005A6CD8">
        <w:rPr>
          <w:rFonts w:ascii="Abadi" w:hAnsi="Abadi" w:cs="Arial"/>
          <w:i/>
          <w:iCs/>
          <w:color w:val="1A1A1C"/>
          <w:sz w:val="21"/>
          <w:szCs w:val="21"/>
        </w:rPr>
        <w:t xml:space="preserve"> sostener le pertinencia y relevancia de est</w:t>
      </w:r>
      <w:r>
        <w:rPr>
          <w:rFonts w:ascii="Abadi" w:hAnsi="Abadi" w:cs="Arial"/>
          <w:i/>
          <w:iCs/>
          <w:color w:val="1A1A1C"/>
          <w:sz w:val="21"/>
          <w:szCs w:val="21"/>
        </w:rPr>
        <w:t>a</w:t>
      </w:r>
      <w:r w:rsidR="000218BD" w:rsidRPr="005A6CD8">
        <w:rPr>
          <w:rFonts w:ascii="Abadi" w:hAnsi="Abadi" w:cs="Arial"/>
          <w:i/>
          <w:iCs/>
          <w:color w:val="1A1A1C"/>
          <w:sz w:val="21"/>
          <w:szCs w:val="21"/>
        </w:rPr>
        <w:t xml:space="preserve"> iniciativ</w:t>
      </w:r>
      <w:r>
        <w:rPr>
          <w:rFonts w:ascii="Abadi" w:hAnsi="Abadi" w:cs="Arial"/>
          <w:i/>
          <w:iCs/>
          <w:color w:val="1A1A1C"/>
          <w:sz w:val="21"/>
          <w:szCs w:val="21"/>
        </w:rPr>
        <w:t>a</w:t>
      </w:r>
      <w:r w:rsidR="000218BD" w:rsidRPr="005A6CD8">
        <w:rPr>
          <w:rFonts w:ascii="Abadi" w:hAnsi="Abadi" w:cs="Arial"/>
          <w:i/>
          <w:iCs/>
          <w:color w:val="1A1A1C"/>
          <w:sz w:val="21"/>
          <w:szCs w:val="21"/>
        </w:rPr>
        <w:t xml:space="preserve">. No obstante </w:t>
      </w:r>
      <w:r>
        <w:rPr>
          <w:rFonts w:ascii="Abadi" w:hAnsi="Abadi" w:cs="Arial"/>
          <w:i/>
          <w:iCs/>
          <w:color w:val="1A1A1C"/>
          <w:sz w:val="21"/>
          <w:szCs w:val="21"/>
        </w:rPr>
        <w:t>l</w:t>
      </w:r>
      <w:r w:rsidR="000218BD" w:rsidRPr="005A6CD8">
        <w:rPr>
          <w:rFonts w:ascii="Abadi" w:hAnsi="Abadi" w:cs="Arial"/>
          <w:i/>
          <w:iCs/>
          <w:color w:val="1A1A1C"/>
          <w:sz w:val="21"/>
          <w:szCs w:val="21"/>
        </w:rPr>
        <w:t>o anterior no h</w:t>
      </w:r>
      <w:r w:rsidR="000126F5">
        <w:rPr>
          <w:rFonts w:ascii="Abadi" w:hAnsi="Abadi" w:cs="Arial"/>
          <w:i/>
          <w:iCs/>
          <w:color w:val="1A1A1C"/>
          <w:sz w:val="21"/>
          <w:szCs w:val="21"/>
        </w:rPr>
        <w:t>a</w:t>
      </w:r>
      <w:r w:rsidR="000218BD" w:rsidRPr="005A6CD8">
        <w:rPr>
          <w:rFonts w:ascii="Abadi" w:hAnsi="Abadi" w:cs="Arial"/>
          <w:i/>
          <w:iCs/>
          <w:color w:val="1A1A1C"/>
          <w:sz w:val="21"/>
          <w:szCs w:val="21"/>
        </w:rPr>
        <w:t>y un presupuesto destinado en específico p</w:t>
      </w:r>
      <w:r>
        <w:rPr>
          <w:rFonts w:ascii="Abadi" w:hAnsi="Abadi" w:cs="Arial"/>
          <w:i/>
          <w:iCs/>
          <w:color w:val="1A1A1C"/>
          <w:sz w:val="21"/>
          <w:szCs w:val="21"/>
        </w:rPr>
        <w:t>a</w:t>
      </w:r>
      <w:r w:rsidR="000218BD" w:rsidRPr="005A6CD8">
        <w:rPr>
          <w:rFonts w:ascii="Abadi" w:hAnsi="Abadi" w:cs="Arial"/>
          <w:i/>
          <w:iCs/>
          <w:color w:val="1A1A1C"/>
          <w:sz w:val="21"/>
          <w:szCs w:val="21"/>
        </w:rPr>
        <w:t>r</w:t>
      </w:r>
      <w:r>
        <w:rPr>
          <w:rFonts w:ascii="Abadi" w:hAnsi="Abadi" w:cs="Arial"/>
          <w:i/>
          <w:iCs/>
          <w:color w:val="1A1A1C"/>
          <w:sz w:val="21"/>
          <w:szCs w:val="21"/>
        </w:rPr>
        <w:t>a</w:t>
      </w:r>
      <w:r w:rsidR="000218BD" w:rsidRPr="005A6CD8">
        <w:rPr>
          <w:rFonts w:ascii="Abadi" w:hAnsi="Abadi" w:cs="Arial"/>
          <w:i/>
          <w:iCs/>
          <w:color w:val="1A1A1C"/>
          <w:sz w:val="21"/>
          <w:szCs w:val="21"/>
        </w:rPr>
        <w:t xml:space="preserve"> remunerar </w:t>
      </w:r>
      <w:r w:rsidR="000126F5">
        <w:rPr>
          <w:rFonts w:ascii="Abadi" w:hAnsi="Abadi" w:cs="Arial"/>
          <w:i/>
          <w:iCs/>
          <w:color w:val="1A1A1C"/>
          <w:sz w:val="21"/>
          <w:szCs w:val="21"/>
        </w:rPr>
        <w:t>a</w:t>
      </w:r>
      <w:r w:rsidR="000218BD" w:rsidRPr="005A6CD8">
        <w:rPr>
          <w:rFonts w:ascii="Abadi" w:hAnsi="Abadi" w:cs="Arial"/>
          <w:i/>
          <w:iCs/>
          <w:color w:val="1A1A1C"/>
          <w:sz w:val="21"/>
          <w:szCs w:val="21"/>
        </w:rPr>
        <w:t xml:space="preserve"> l</w:t>
      </w:r>
      <w:r w:rsidR="000126F5">
        <w:rPr>
          <w:rFonts w:ascii="Abadi" w:hAnsi="Abadi" w:cs="Arial"/>
          <w:i/>
          <w:iCs/>
          <w:color w:val="1A1A1C"/>
          <w:sz w:val="21"/>
          <w:szCs w:val="21"/>
        </w:rPr>
        <w:t>a</w:t>
      </w:r>
      <w:r w:rsidR="000218BD" w:rsidRPr="005A6CD8">
        <w:rPr>
          <w:rFonts w:ascii="Abadi" w:hAnsi="Abadi" w:cs="Arial"/>
          <w:i/>
          <w:iCs/>
          <w:color w:val="1A1A1C"/>
          <w:sz w:val="21"/>
          <w:szCs w:val="21"/>
        </w:rPr>
        <w:t xml:space="preserve"> jefas de hogar que cumplen con labores de lo que conocemos como Trabajo No Remunerado; pues </w:t>
      </w:r>
      <w:r w:rsidR="000126F5">
        <w:rPr>
          <w:rFonts w:ascii="Abadi" w:hAnsi="Abadi" w:cs="Arial"/>
          <w:i/>
          <w:iCs/>
          <w:color w:val="1A1A1C"/>
          <w:sz w:val="21"/>
          <w:szCs w:val="21"/>
        </w:rPr>
        <w:t>a</w:t>
      </w:r>
      <w:r w:rsidR="000218BD" w:rsidRPr="005A6CD8">
        <w:rPr>
          <w:rFonts w:ascii="Abadi" w:hAnsi="Abadi" w:cs="Arial"/>
          <w:i/>
          <w:iCs/>
          <w:color w:val="1A1A1C"/>
          <w:sz w:val="21"/>
          <w:szCs w:val="21"/>
        </w:rPr>
        <w:t xml:space="preserve"> pesar de que el citado recurso </w:t>
      </w:r>
      <w:r w:rsidR="00DB32C5" w:rsidRPr="005A6CD8">
        <w:rPr>
          <w:rFonts w:ascii="Abadi" w:hAnsi="Abadi" w:cs="Arial"/>
          <w:i/>
          <w:iCs/>
          <w:color w:val="1A1A1C"/>
          <w:sz w:val="21"/>
          <w:szCs w:val="21"/>
        </w:rPr>
        <w:t>está</w:t>
      </w:r>
      <w:r w:rsidR="000218BD" w:rsidRPr="005A6CD8">
        <w:rPr>
          <w:rFonts w:ascii="Abadi" w:hAnsi="Abadi" w:cs="Arial"/>
          <w:i/>
          <w:iCs/>
          <w:color w:val="1A1A1C"/>
          <w:sz w:val="21"/>
          <w:szCs w:val="21"/>
        </w:rPr>
        <w:t xml:space="preserve"> distribuido transvers</w:t>
      </w:r>
      <w:r w:rsidR="000126F5">
        <w:rPr>
          <w:rFonts w:ascii="Abadi" w:hAnsi="Abadi" w:cs="Arial"/>
          <w:i/>
          <w:iCs/>
          <w:color w:val="1A1A1C"/>
          <w:sz w:val="21"/>
          <w:szCs w:val="21"/>
        </w:rPr>
        <w:t>alm</w:t>
      </w:r>
      <w:r w:rsidR="000218BD" w:rsidRPr="005A6CD8">
        <w:rPr>
          <w:rFonts w:ascii="Abadi" w:hAnsi="Abadi" w:cs="Arial"/>
          <w:i/>
          <w:iCs/>
          <w:color w:val="1A1A1C"/>
          <w:sz w:val="21"/>
          <w:szCs w:val="21"/>
        </w:rPr>
        <w:t xml:space="preserve">ente en los 5 ejes de gobierno que conforman el Programa de Gobierno del Estado de </w:t>
      </w:r>
      <w:r w:rsidR="00DB32C5" w:rsidRPr="005A6CD8">
        <w:rPr>
          <w:rFonts w:ascii="Abadi" w:hAnsi="Abadi" w:cs="Arial"/>
          <w:i/>
          <w:iCs/>
          <w:color w:val="1A1A1C"/>
          <w:sz w:val="21"/>
          <w:szCs w:val="21"/>
        </w:rPr>
        <w:t>Guanajuato</w:t>
      </w:r>
      <w:r w:rsidR="000218BD" w:rsidRPr="005A6CD8">
        <w:rPr>
          <w:rFonts w:ascii="Abadi" w:hAnsi="Abadi" w:cs="Arial"/>
          <w:i/>
          <w:iCs/>
          <w:color w:val="1A1A1C"/>
          <w:sz w:val="21"/>
          <w:szCs w:val="21"/>
        </w:rPr>
        <w:t>, o bien, se atiende bajo el esquema de ayudas de carácter asistencial y que como tod</w:t>
      </w:r>
      <w:r w:rsidR="000126F5">
        <w:rPr>
          <w:rFonts w:ascii="Abadi" w:hAnsi="Abadi" w:cs="Arial"/>
          <w:i/>
          <w:iCs/>
          <w:color w:val="1A1A1C"/>
          <w:sz w:val="21"/>
          <w:szCs w:val="21"/>
        </w:rPr>
        <w:t>a</w:t>
      </w:r>
      <w:r w:rsidR="000218BD" w:rsidRPr="005A6CD8">
        <w:rPr>
          <w:rFonts w:ascii="Abadi" w:hAnsi="Abadi" w:cs="Arial"/>
          <w:i/>
          <w:iCs/>
          <w:color w:val="1A1A1C"/>
          <w:sz w:val="21"/>
          <w:szCs w:val="21"/>
        </w:rPr>
        <w:t>s las de su especie, de suyo no atacan las causas sino en la inmensa mayoría de los veces sólo los efectos, y otra bueno porción de ese presupuesto está conformado por el gasto corriente de dependencias y que por</w:t>
      </w:r>
      <w:r w:rsidR="000218BD" w:rsidRPr="00DB32C5">
        <w:rPr>
          <w:rFonts w:ascii="Abadi" w:hAnsi="Abadi" w:cs="Arial"/>
          <w:color w:val="1A1A1C"/>
          <w:sz w:val="21"/>
          <w:szCs w:val="21"/>
        </w:rPr>
        <w:t xml:space="preserve"> ende, resta eficacia para combatir el fenómeno.</w:t>
      </w:r>
    </w:p>
    <w:p w14:paraId="37AC8543" w14:textId="77777777" w:rsidR="000218BD" w:rsidRPr="00DB32C5" w:rsidRDefault="000218BD" w:rsidP="002B5592">
      <w:pPr>
        <w:kinsoku w:val="0"/>
        <w:overflowPunct w:val="0"/>
        <w:autoSpaceDE w:val="0"/>
        <w:autoSpaceDN w:val="0"/>
        <w:adjustRightInd w:val="0"/>
        <w:spacing w:before="2"/>
        <w:rPr>
          <w:rFonts w:ascii="Abadi" w:hAnsi="Abadi" w:cs="Arial"/>
          <w:color w:val="1A1A1C"/>
          <w:sz w:val="21"/>
          <w:szCs w:val="21"/>
        </w:rPr>
      </w:pPr>
    </w:p>
    <w:p w14:paraId="708132DA" w14:textId="6AD6D827" w:rsidR="000218BD" w:rsidRPr="00B96D4A" w:rsidRDefault="000218BD" w:rsidP="00B96D4A">
      <w:pPr>
        <w:kinsoku w:val="0"/>
        <w:overflowPunct w:val="0"/>
        <w:autoSpaceDE w:val="0"/>
        <w:autoSpaceDN w:val="0"/>
        <w:adjustRightInd w:val="0"/>
        <w:spacing w:before="1"/>
        <w:ind w:left="567" w:right="542" w:firstLine="11"/>
        <w:jc w:val="both"/>
        <w:rPr>
          <w:rFonts w:ascii="Abadi" w:hAnsi="Abadi"/>
          <w:i/>
          <w:iCs/>
          <w:sz w:val="21"/>
          <w:szCs w:val="21"/>
        </w:rPr>
      </w:pPr>
      <w:r w:rsidRPr="00B96D4A">
        <w:rPr>
          <w:rFonts w:ascii="Abadi" w:hAnsi="Abadi" w:cs="Arial"/>
          <w:i/>
          <w:iCs/>
          <w:color w:val="1A1A1C"/>
          <w:sz w:val="21"/>
          <w:szCs w:val="21"/>
        </w:rPr>
        <w:t xml:space="preserve">Y  aún  </w:t>
      </w:r>
      <w:r w:rsidR="007B212D" w:rsidRPr="00B96D4A">
        <w:rPr>
          <w:rFonts w:ascii="Abadi" w:hAnsi="Abadi" w:cs="Arial"/>
          <w:i/>
          <w:iCs/>
          <w:color w:val="1A1A1C"/>
          <w:sz w:val="21"/>
          <w:szCs w:val="21"/>
        </w:rPr>
        <w:t>más</w:t>
      </w:r>
      <w:r w:rsidRPr="00B96D4A">
        <w:rPr>
          <w:rFonts w:ascii="Abadi" w:hAnsi="Abadi" w:cs="Arial"/>
          <w:i/>
          <w:iCs/>
          <w:color w:val="1A1A1C"/>
          <w:sz w:val="21"/>
          <w:szCs w:val="21"/>
        </w:rPr>
        <w:t>,   adicion</w:t>
      </w:r>
      <w:r w:rsidR="00B96D4A" w:rsidRPr="00B96D4A">
        <w:rPr>
          <w:rFonts w:ascii="Abadi" w:hAnsi="Abadi" w:cs="Arial"/>
          <w:i/>
          <w:iCs/>
          <w:color w:val="1A1A1C"/>
          <w:sz w:val="21"/>
          <w:szCs w:val="21"/>
        </w:rPr>
        <w:t>al</w:t>
      </w:r>
      <w:r w:rsidRPr="00B96D4A">
        <w:rPr>
          <w:rFonts w:ascii="Abadi" w:hAnsi="Abadi" w:cs="Arial"/>
          <w:i/>
          <w:iCs/>
          <w:color w:val="1A1A1C"/>
          <w:sz w:val="21"/>
          <w:szCs w:val="21"/>
        </w:rPr>
        <w:t>mente  hay  que  poner  de  relieve  que  por  su naturaleza al  quedar  solo  consagrado  ese tipo  de apoyos  en leyes presupuesta</w:t>
      </w:r>
      <w:r w:rsidR="00B96D4A" w:rsidRPr="00B96D4A">
        <w:rPr>
          <w:rFonts w:ascii="Abadi" w:hAnsi="Abadi" w:cs="Arial"/>
          <w:i/>
          <w:iCs/>
          <w:color w:val="1A1A1C"/>
          <w:sz w:val="21"/>
          <w:szCs w:val="21"/>
        </w:rPr>
        <w:t>l</w:t>
      </w:r>
      <w:r w:rsidRPr="00B96D4A">
        <w:rPr>
          <w:rFonts w:ascii="Abadi" w:hAnsi="Abadi" w:cs="Arial"/>
          <w:i/>
          <w:iCs/>
          <w:color w:val="1A1A1C"/>
          <w:sz w:val="21"/>
          <w:szCs w:val="21"/>
        </w:rPr>
        <w:t xml:space="preserve">es, que por su propio naturaleza su  duración  es limitado, generalmente  a   uno   </w:t>
      </w:r>
      <w:r w:rsidRPr="00B96D4A">
        <w:rPr>
          <w:rFonts w:ascii="Abadi" w:hAnsi="Abadi"/>
          <w:i/>
          <w:iCs/>
          <w:sz w:val="21"/>
          <w:szCs w:val="21"/>
        </w:rPr>
        <w:t xml:space="preserve">anualidad  y  está  sujeto   su   existencia  o   la disponibilidad  presupuestario,  como  yo  quedó  de  manifiesto  en  fa evolución  del  presupuesto  2020   a   2021,   fo  que   evidencia  que   el compromiso para combatir un fenómeno crucial en </w:t>
      </w:r>
      <w:r w:rsidR="00B96D4A" w:rsidRPr="00B96D4A">
        <w:rPr>
          <w:rFonts w:ascii="Abadi" w:hAnsi="Abadi"/>
          <w:i/>
          <w:iCs/>
          <w:sz w:val="21"/>
          <w:szCs w:val="21"/>
        </w:rPr>
        <w:t>l</w:t>
      </w:r>
      <w:r w:rsidRPr="00B96D4A">
        <w:rPr>
          <w:rFonts w:ascii="Abadi" w:hAnsi="Abadi"/>
          <w:i/>
          <w:iCs/>
          <w:sz w:val="21"/>
          <w:szCs w:val="21"/>
        </w:rPr>
        <w:t xml:space="preserve">as  condiciones de </w:t>
      </w:r>
      <w:r w:rsidR="007B212D" w:rsidRPr="00B96D4A">
        <w:rPr>
          <w:rFonts w:ascii="Abadi" w:hAnsi="Abadi"/>
          <w:i/>
          <w:iCs/>
          <w:sz w:val="21"/>
          <w:szCs w:val="21"/>
        </w:rPr>
        <w:t>inequidad</w:t>
      </w:r>
      <w:r w:rsidRPr="00B96D4A">
        <w:rPr>
          <w:rFonts w:ascii="Abadi" w:hAnsi="Abadi"/>
          <w:i/>
          <w:iCs/>
          <w:sz w:val="21"/>
          <w:szCs w:val="21"/>
        </w:rPr>
        <w:t xml:space="preserve"> existente entre hombres y mujeres se vuelve inoperante, o/ ser solo  eventual. Pero </w:t>
      </w:r>
      <w:r w:rsidR="00B96D4A" w:rsidRPr="00B96D4A">
        <w:rPr>
          <w:rFonts w:ascii="Abadi" w:hAnsi="Abadi"/>
          <w:i/>
          <w:iCs/>
          <w:sz w:val="21"/>
          <w:szCs w:val="21"/>
        </w:rPr>
        <w:t xml:space="preserve">más allá de la inoperancia </w:t>
      </w:r>
      <w:r w:rsidR="00033C4E" w:rsidRPr="00B96D4A">
        <w:rPr>
          <w:rFonts w:ascii="Abadi" w:hAnsi="Abadi"/>
          <w:i/>
          <w:iCs/>
          <w:sz w:val="21"/>
          <w:szCs w:val="21"/>
        </w:rPr>
        <w:t>hay un</w:t>
      </w:r>
      <w:r w:rsidRPr="00B96D4A">
        <w:rPr>
          <w:rFonts w:ascii="Abadi" w:hAnsi="Abadi"/>
          <w:i/>
          <w:iCs/>
          <w:sz w:val="21"/>
          <w:szCs w:val="21"/>
        </w:rPr>
        <w:t xml:space="preserve"> aspecto central que tiene que ver con volver nug</w:t>
      </w:r>
      <w:r w:rsidR="00B96D4A" w:rsidRPr="00B96D4A">
        <w:rPr>
          <w:rFonts w:ascii="Abadi" w:hAnsi="Abadi"/>
          <w:i/>
          <w:iCs/>
          <w:sz w:val="21"/>
          <w:szCs w:val="21"/>
        </w:rPr>
        <w:t>a</w:t>
      </w:r>
      <w:r w:rsidRPr="00B96D4A">
        <w:rPr>
          <w:rFonts w:ascii="Abadi" w:hAnsi="Abadi"/>
          <w:i/>
          <w:iCs/>
          <w:sz w:val="21"/>
          <w:szCs w:val="21"/>
        </w:rPr>
        <w:t xml:space="preserve">torio el derecho </w:t>
      </w:r>
      <w:r w:rsidR="00B96D4A" w:rsidRPr="00B96D4A">
        <w:rPr>
          <w:rFonts w:ascii="Abadi" w:hAnsi="Abadi"/>
          <w:i/>
          <w:iCs/>
          <w:sz w:val="21"/>
          <w:szCs w:val="21"/>
        </w:rPr>
        <w:t>fundamental</w:t>
      </w:r>
      <w:r w:rsidRPr="00B96D4A">
        <w:rPr>
          <w:rFonts w:ascii="Abadi" w:hAnsi="Abadi"/>
          <w:i/>
          <w:iCs/>
          <w:sz w:val="21"/>
          <w:szCs w:val="21"/>
        </w:rPr>
        <w:t xml:space="preserve"> de fas mujeres a </w:t>
      </w:r>
      <w:r w:rsidRPr="00033C4E">
        <w:rPr>
          <w:rFonts w:ascii="Abadi" w:hAnsi="Abadi"/>
          <w:sz w:val="21"/>
          <w:szCs w:val="21"/>
        </w:rPr>
        <w:t>una igualdad</w:t>
      </w:r>
      <w:r w:rsidRPr="00B96D4A">
        <w:rPr>
          <w:rFonts w:ascii="Abadi" w:hAnsi="Abadi"/>
          <w:i/>
          <w:iCs/>
          <w:sz w:val="21"/>
          <w:szCs w:val="21"/>
        </w:rPr>
        <w:t xml:space="preserve"> sustantivo, bajo la </w:t>
      </w:r>
      <w:r w:rsidRPr="00B96D4A">
        <w:rPr>
          <w:rFonts w:ascii="Abadi" w:hAnsi="Abadi"/>
          <w:i/>
          <w:iCs/>
          <w:sz w:val="21"/>
          <w:szCs w:val="21"/>
        </w:rPr>
        <w:t>premiso de que los derechos humanos deben ser progresivos y eficaces y en este c</w:t>
      </w:r>
      <w:r w:rsidR="00B96D4A" w:rsidRPr="00B96D4A">
        <w:rPr>
          <w:rFonts w:ascii="Abadi" w:hAnsi="Abadi"/>
          <w:i/>
          <w:iCs/>
          <w:sz w:val="21"/>
          <w:szCs w:val="21"/>
        </w:rPr>
        <w:t>a</w:t>
      </w:r>
      <w:r w:rsidRPr="00B96D4A">
        <w:rPr>
          <w:rFonts w:ascii="Abadi" w:hAnsi="Abadi"/>
          <w:i/>
          <w:iCs/>
          <w:sz w:val="21"/>
          <w:szCs w:val="21"/>
        </w:rPr>
        <w:t>so no lo es.</w:t>
      </w:r>
    </w:p>
    <w:p w14:paraId="49006E5B" w14:textId="77777777" w:rsidR="00B96D4A" w:rsidRPr="007B212D" w:rsidRDefault="00B96D4A" w:rsidP="00B96D4A">
      <w:pPr>
        <w:kinsoku w:val="0"/>
        <w:overflowPunct w:val="0"/>
        <w:autoSpaceDE w:val="0"/>
        <w:autoSpaceDN w:val="0"/>
        <w:adjustRightInd w:val="0"/>
        <w:spacing w:before="1"/>
        <w:ind w:left="567" w:right="542" w:firstLine="11"/>
        <w:jc w:val="both"/>
        <w:rPr>
          <w:rFonts w:ascii="Abadi" w:hAnsi="Abadi"/>
          <w:sz w:val="21"/>
          <w:szCs w:val="21"/>
        </w:rPr>
      </w:pPr>
    </w:p>
    <w:p w14:paraId="2788DB65" w14:textId="46EC2C68" w:rsidR="000218BD" w:rsidRPr="007B212D" w:rsidRDefault="000218BD" w:rsidP="00B96D4A">
      <w:pPr>
        <w:pStyle w:val="Textoindependiente"/>
        <w:kinsoku w:val="0"/>
        <w:overflowPunct w:val="0"/>
        <w:spacing w:before="32"/>
        <w:ind w:left="567" w:right="542" w:firstLine="23"/>
        <w:rPr>
          <w:rFonts w:ascii="Abadi" w:hAnsi="Abadi" w:cs="Times New Roman"/>
          <w:b w:val="0"/>
          <w:bCs w:val="0"/>
          <w:sz w:val="21"/>
          <w:szCs w:val="21"/>
        </w:rPr>
      </w:pPr>
      <w:r w:rsidRPr="00033C4E">
        <w:rPr>
          <w:rFonts w:ascii="Abadi" w:hAnsi="Abadi" w:cs="Times New Roman"/>
          <w:b w:val="0"/>
          <w:bCs w:val="0"/>
          <w:i/>
          <w:iCs/>
          <w:sz w:val="21"/>
          <w:szCs w:val="21"/>
        </w:rPr>
        <w:t>Es por ello que, para garantizar el reconocimiento del derecho fundamental de las mujeres, de carácter general, permanente, compensatorio y no contributivo p</w:t>
      </w:r>
      <w:r w:rsidR="007B212D" w:rsidRPr="00033C4E">
        <w:rPr>
          <w:rFonts w:ascii="Abadi" w:hAnsi="Abadi" w:cs="Times New Roman"/>
          <w:b w:val="0"/>
          <w:bCs w:val="0"/>
          <w:i/>
          <w:iCs/>
          <w:sz w:val="21"/>
          <w:szCs w:val="21"/>
        </w:rPr>
        <w:t>a</w:t>
      </w:r>
      <w:r w:rsidRPr="00033C4E">
        <w:rPr>
          <w:rFonts w:ascii="Abadi" w:hAnsi="Abadi" w:cs="Times New Roman"/>
          <w:b w:val="0"/>
          <w:bCs w:val="0"/>
          <w:i/>
          <w:iCs/>
          <w:sz w:val="21"/>
          <w:szCs w:val="21"/>
        </w:rPr>
        <w:t>r</w:t>
      </w:r>
      <w:r w:rsidR="007B212D" w:rsidRPr="00033C4E">
        <w:rPr>
          <w:rFonts w:ascii="Abadi" w:hAnsi="Abadi" w:cs="Times New Roman"/>
          <w:b w:val="0"/>
          <w:bCs w:val="0"/>
          <w:i/>
          <w:iCs/>
          <w:sz w:val="21"/>
          <w:szCs w:val="21"/>
        </w:rPr>
        <w:t>a</w:t>
      </w:r>
      <w:r w:rsidRPr="00033C4E">
        <w:rPr>
          <w:rFonts w:ascii="Abadi" w:hAnsi="Abadi" w:cs="Times New Roman"/>
          <w:b w:val="0"/>
          <w:bCs w:val="0"/>
          <w:i/>
          <w:iCs/>
          <w:sz w:val="21"/>
          <w:szCs w:val="21"/>
        </w:rPr>
        <w:t xml:space="preserve"> aquel</w:t>
      </w:r>
      <w:r w:rsidR="007B212D" w:rsidRPr="00033C4E">
        <w:rPr>
          <w:rFonts w:ascii="Abadi" w:hAnsi="Abadi" w:cs="Times New Roman"/>
          <w:b w:val="0"/>
          <w:bCs w:val="0"/>
          <w:i/>
          <w:iCs/>
          <w:sz w:val="21"/>
          <w:szCs w:val="21"/>
        </w:rPr>
        <w:t>los</w:t>
      </w:r>
      <w:r w:rsidRPr="00033C4E">
        <w:rPr>
          <w:rFonts w:ascii="Abadi" w:hAnsi="Abadi" w:cs="Times New Roman"/>
          <w:b w:val="0"/>
          <w:bCs w:val="0"/>
          <w:i/>
          <w:iCs/>
          <w:sz w:val="21"/>
          <w:szCs w:val="21"/>
        </w:rPr>
        <w:t xml:space="preserve"> que en </w:t>
      </w:r>
      <w:r w:rsidR="00DB32C5" w:rsidRPr="00033C4E">
        <w:rPr>
          <w:rFonts w:ascii="Abadi" w:hAnsi="Abadi" w:cs="Times New Roman"/>
          <w:b w:val="0"/>
          <w:bCs w:val="0"/>
          <w:i/>
          <w:iCs/>
          <w:sz w:val="21"/>
          <w:szCs w:val="21"/>
        </w:rPr>
        <w:t>Guanajuato</w:t>
      </w:r>
      <w:r w:rsidRPr="00033C4E">
        <w:rPr>
          <w:rFonts w:ascii="Abadi" w:hAnsi="Abadi" w:cs="Times New Roman"/>
          <w:b w:val="0"/>
          <w:bCs w:val="0"/>
          <w:i/>
          <w:iCs/>
          <w:sz w:val="21"/>
          <w:szCs w:val="21"/>
        </w:rPr>
        <w:t xml:space="preserve"> desempeñan de </w:t>
      </w:r>
      <w:r w:rsidR="00DB32C5" w:rsidRPr="00033C4E">
        <w:rPr>
          <w:rFonts w:ascii="Abadi" w:hAnsi="Abadi" w:cs="Times New Roman"/>
          <w:b w:val="0"/>
          <w:bCs w:val="0"/>
          <w:i/>
          <w:iCs/>
          <w:sz w:val="21"/>
          <w:szCs w:val="21"/>
        </w:rPr>
        <w:t>manera</w:t>
      </w:r>
      <w:r w:rsidRPr="00033C4E">
        <w:rPr>
          <w:rFonts w:ascii="Abadi" w:hAnsi="Abadi" w:cs="Times New Roman"/>
          <w:b w:val="0"/>
          <w:bCs w:val="0"/>
          <w:i/>
          <w:iCs/>
          <w:sz w:val="21"/>
          <w:szCs w:val="21"/>
        </w:rPr>
        <w:t xml:space="preserve"> exclusivo labores catalogad</w:t>
      </w:r>
      <w:r w:rsidR="007B212D" w:rsidRPr="00033C4E">
        <w:rPr>
          <w:rFonts w:ascii="Abadi" w:hAnsi="Abadi" w:cs="Times New Roman"/>
          <w:b w:val="0"/>
          <w:bCs w:val="0"/>
          <w:i/>
          <w:iCs/>
          <w:sz w:val="21"/>
          <w:szCs w:val="21"/>
        </w:rPr>
        <w:t>a</w:t>
      </w:r>
      <w:r w:rsidRPr="00033C4E">
        <w:rPr>
          <w:rFonts w:ascii="Abadi" w:hAnsi="Abadi" w:cs="Times New Roman"/>
          <w:b w:val="0"/>
          <w:bCs w:val="0"/>
          <w:i/>
          <w:iCs/>
          <w:sz w:val="21"/>
          <w:szCs w:val="21"/>
        </w:rPr>
        <w:t xml:space="preserve">s como. </w:t>
      </w:r>
      <w:proofErr w:type="spellStart"/>
      <w:r w:rsidRPr="00033C4E">
        <w:rPr>
          <w:rFonts w:ascii="Abadi" w:hAnsi="Abadi" w:cs="Times New Roman"/>
          <w:b w:val="0"/>
          <w:bCs w:val="0"/>
          <w:i/>
          <w:iCs/>
          <w:sz w:val="21"/>
          <w:szCs w:val="21"/>
        </w:rPr>
        <w:t>TnR</w:t>
      </w:r>
      <w:proofErr w:type="spellEnd"/>
      <w:r w:rsidRPr="00033C4E">
        <w:rPr>
          <w:rFonts w:ascii="Abadi" w:hAnsi="Abadi" w:cs="Times New Roman"/>
          <w:b w:val="0"/>
          <w:bCs w:val="0"/>
          <w:i/>
          <w:iCs/>
          <w:sz w:val="21"/>
          <w:szCs w:val="21"/>
        </w:rPr>
        <w:t>. Por ello, proponemos en est</w:t>
      </w:r>
      <w:r w:rsidR="00033C4E" w:rsidRPr="00033C4E">
        <w:rPr>
          <w:rFonts w:ascii="Abadi" w:hAnsi="Abadi" w:cs="Times New Roman"/>
          <w:b w:val="0"/>
          <w:bCs w:val="0"/>
          <w:i/>
          <w:iCs/>
          <w:sz w:val="21"/>
          <w:szCs w:val="21"/>
        </w:rPr>
        <w:t>a</w:t>
      </w:r>
      <w:r w:rsidRPr="00033C4E">
        <w:rPr>
          <w:rFonts w:ascii="Abadi" w:hAnsi="Abadi" w:cs="Times New Roman"/>
          <w:b w:val="0"/>
          <w:bCs w:val="0"/>
          <w:i/>
          <w:iCs/>
          <w:sz w:val="21"/>
          <w:szCs w:val="21"/>
        </w:rPr>
        <w:t xml:space="preserve"> iniciativ</w:t>
      </w:r>
      <w:r w:rsidR="00033C4E" w:rsidRPr="00033C4E">
        <w:rPr>
          <w:rFonts w:ascii="Abadi" w:hAnsi="Abadi" w:cs="Times New Roman"/>
          <w:b w:val="0"/>
          <w:bCs w:val="0"/>
          <w:i/>
          <w:iCs/>
          <w:sz w:val="21"/>
          <w:szCs w:val="21"/>
        </w:rPr>
        <w:t>a</w:t>
      </w:r>
      <w:r w:rsidRPr="00033C4E">
        <w:rPr>
          <w:rFonts w:ascii="Abadi" w:hAnsi="Abadi" w:cs="Times New Roman"/>
          <w:b w:val="0"/>
          <w:bCs w:val="0"/>
          <w:i/>
          <w:iCs/>
          <w:sz w:val="21"/>
          <w:szCs w:val="21"/>
        </w:rPr>
        <w:t xml:space="preserve"> un</w:t>
      </w:r>
      <w:r w:rsidR="00033C4E" w:rsidRPr="00033C4E">
        <w:rPr>
          <w:rFonts w:ascii="Abadi" w:hAnsi="Abadi" w:cs="Times New Roman"/>
          <w:b w:val="0"/>
          <w:bCs w:val="0"/>
          <w:i/>
          <w:iCs/>
          <w:sz w:val="21"/>
          <w:szCs w:val="21"/>
        </w:rPr>
        <w:t>a</w:t>
      </w:r>
      <w:r w:rsidRPr="00033C4E">
        <w:rPr>
          <w:rFonts w:ascii="Abadi" w:hAnsi="Abadi" w:cs="Times New Roman"/>
          <w:b w:val="0"/>
          <w:bCs w:val="0"/>
          <w:i/>
          <w:iCs/>
          <w:sz w:val="21"/>
          <w:szCs w:val="21"/>
        </w:rPr>
        <w:t xml:space="preserve"> modificación al artículo </w:t>
      </w:r>
      <w:r w:rsidR="00B96D4A" w:rsidRPr="00033C4E">
        <w:rPr>
          <w:rFonts w:ascii="Abadi" w:hAnsi="Abadi" w:cs="Times New Roman"/>
          <w:b w:val="0"/>
          <w:bCs w:val="0"/>
          <w:i/>
          <w:iCs/>
          <w:sz w:val="21"/>
          <w:szCs w:val="21"/>
        </w:rPr>
        <w:t>1</w:t>
      </w:r>
      <w:r w:rsidR="00033C4E" w:rsidRPr="00033C4E">
        <w:rPr>
          <w:rFonts w:ascii="Abadi" w:hAnsi="Abadi" w:cs="Times New Roman"/>
          <w:b w:val="0"/>
          <w:bCs w:val="0"/>
          <w:i/>
          <w:iCs/>
          <w:sz w:val="21"/>
          <w:szCs w:val="21"/>
        </w:rPr>
        <w:t xml:space="preserve">º </w:t>
      </w:r>
      <w:r w:rsidRPr="00033C4E">
        <w:rPr>
          <w:rFonts w:ascii="Abadi" w:hAnsi="Abadi" w:cs="Times New Roman"/>
          <w:b w:val="0"/>
          <w:bCs w:val="0"/>
          <w:i/>
          <w:iCs/>
          <w:sz w:val="21"/>
          <w:szCs w:val="21"/>
        </w:rPr>
        <w:t xml:space="preserve">de </w:t>
      </w:r>
      <w:r w:rsidR="00B96D4A" w:rsidRPr="00033C4E">
        <w:rPr>
          <w:rFonts w:ascii="Abadi" w:hAnsi="Abadi" w:cs="Times New Roman"/>
          <w:b w:val="0"/>
          <w:bCs w:val="0"/>
          <w:i/>
          <w:iCs/>
          <w:sz w:val="21"/>
          <w:szCs w:val="21"/>
        </w:rPr>
        <w:t>lo</w:t>
      </w:r>
      <w:r w:rsidRPr="00033C4E">
        <w:rPr>
          <w:rFonts w:ascii="Abadi" w:hAnsi="Abadi" w:cs="Times New Roman"/>
          <w:b w:val="0"/>
          <w:bCs w:val="0"/>
          <w:i/>
          <w:iCs/>
          <w:sz w:val="21"/>
          <w:szCs w:val="21"/>
        </w:rPr>
        <w:t xml:space="preserve"> Constitución Política p</w:t>
      </w:r>
      <w:r w:rsidR="00033C4E" w:rsidRPr="00033C4E">
        <w:rPr>
          <w:rFonts w:ascii="Abadi" w:hAnsi="Abadi" w:cs="Times New Roman"/>
          <w:b w:val="0"/>
          <w:bCs w:val="0"/>
          <w:i/>
          <w:iCs/>
          <w:sz w:val="21"/>
          <w:szCs w:val="21"/>
        </w:rPr>
        <w:t>a</w:t>
      </w:r>
      <w:r w:rsidRPr="00033C4E">
        <w:rPr>
          <w:rFonts w:ascii="Abadi" w:hAnsi="Abadi" w:cs="Times New Roman"/>
          <w:b w:val="0"/>
          <w:bCs w:val="0"/>
          <w:i/>
          <w:iCs/>
          <w:sz w:val="21"/>
          <w:szCs w:val="21"/>
        </w:rPr>
        <w:t>r</w:t>
      </w:r>
      <w:r w:rsidR="00033C4E" w:rsidRPr="00033C4E">
        <w:rPr>
          <w:rFonts w:ascii="Abadi" w:hAnsi="Abadi" w:cs="Times New Roman"/>
          <w:b w:val="0"/>
          <w:bCs w:val="0"/>
          <w:i/>
          <w:iCs/>
          <w:sz w:val="21"/>
          <w:szCs w:val="21"/>
        </w:rPr>
        <w:t>a</w:t>
      </w:r>
      <w:r w:rsidRPr="00033C4E">
        <w:rPr>
          <w:rFonts w:ascii="Abadi" w:hAnsi="Abadi" w:cs="Times New Roman"/>
          <w:b w:val="0"/>
          <w:bCs w:val="0"/>
          <w:i/>
          <w:iCs/>
          <w:sz w:val="21"/>
          <w:szCs w:val="21"/>
        </w:rPr>
        <w:t xml:space="preserve"> el Estado de </w:t>
      </w:r>
      <w:r w:rsidR="00DB32C5" w:rsidRPr="00033C4E">
        <w:rPr>
          <w:rFonts w:ascii="Abadi" w:hAnsi="Abadi" w:cs="Times New Roman"/>
          <w:b w:val="0"/>
          <w:bCs w:val="0"/>
          <w:i/>
          <w:iCs/>
          <w:sz w:val="21"/>
          <w:szCs w:val="21"/>
        </w:rPr>
        <w:t>Guanajuato</w:t>
      </w:r>
      <w:r w:rsidRPr="00033C4E">
        <w:rPr>
          <w:rFonts w:ascii="Abadi" w:hAnsi="Abadi" w:cs="Times New Roman"/>
          <w:b w:val="0"/>
          <w:bCs w:val="0"/>
          <w:i/>
          <w:iCs/>
          <w:sz w:val="21"/>
          <w:szCs w:val="21"/>
        </w:rPr>
        <w:t xml:space="preserve">, para determinar el citado apoyo como un derecho fundamental reconocido en favor de los mujeres </w:t>
      </w:r>
      <w:r w:rsidR="007B212D" w:rsidRPr="00033C4E">
        <w:rPr>
          <w:rFonts w:ascii="Abadi" w:hAnsi="Abadi" w:cs="Times New Roman"/>
          <w:b w:val="0"/>
          <w:bCs w:val="0"/>
          <w:i/>
          <w:iCs/>
          <w:sz w:val="21"/>
          <w:szCs w:val="21"/>
        </w:rPr>
        <w:t>guanajuatenses</w:t>
      </w:r>
      <w:r w:rsidRPr="00033C4E">
        <w:rPr>
          <w:rFonts w:ascii="Abadi" w:hAnsi="Abadi" w:cs="Times New Roman"/>
          <w:b w:val="0"/>
          <w:bCs w:val="0"/>
          <w:i/>
          <w:iCs/>
          <w:sz w:val="21"/>
          <w:szCs w:val="21"/>
        </w:rPr>
        <w:t xml:space="preserve">; lo que trasciende </w:t>
      </w:r>
      <w:r w:rsidR="00033C4E" w:rsidRPr="00033C4E">
        <w:rPr>
          <w:rFonts w:ascii="Abadi" w:hAnsi="Abadi" w:cs="Times New Roman"/>
          <w:b w:val="0"/>
          <w:bCs w:val="0"/>
          <w:i/>
          <w:iCs/>
          <w:sz w:val="21"/>
          <w:szCs w:val="21"/>
        </w:rPr>
        <w:t>las</w:t>
      </w:r>
      <w:r w:rsidRPr="00033C4E">
        <w:rPr>
          <w:rFonts w:ascii="Abadi" w:hAnsi="Abadi" w:cs="Times New Roman"/>
          <w:b w:val="0"/>
          <w:bCs w:val="0"/>
          <w:i/>
          <w:iCs/>
          <w:sz w:val="21"/>
          <w:szCs w:val="21"/>
        </w:rPr>
        <w:t xml:space="preserve"> iniciativas que en otros latitudes han denominado como salario ros</w:t>
      </w:r>
      <w:r w:rsidR="00033C4E" w:rsidRPr="00033C4E">
        <w:rPr>
          <w:rFonts w:ascii="Abadi" w:hAnsi="Abadi" w:cs="Times New Roman"/>
          <w:b w:val="0"/>
          <w:bCs w:val="0"/>
          <w:i/>
          <w:iCs/>
          <w:sz w:val="21"/>
          <w:szCs w:val="21"/>
        </w:rPr>
        <w:t>a</w:t>
      </w:r>
      <w:r w:rsidRPr="00033C4E">
        <w:rPr>
          <w:rFonts w:ascii="Abadi" w:hAnsi="Abadi" w:cs="Times New Roman"/>
          <w:b w:val="0"/>
          <w:bCs w:val="0"/>
          <w:i/>
          <w:iCs/>
          <w:sz w:val="21"/>
          <w:szCs w:val="21"/>
        </w:rPr>
        <w:t>, que no tiene el carácter permanente de un derecho, sino que se trata de programas de gobierno y que solo van dirigidos a l</w:t>
      </w:r>
      <w:r w:rsidR="00033C4E" w:rsidRPr="00033C4E">
        <w:rPr>
          <w:rFonts w:ascii="Abadi" w:hAnsi="Abadi" w:cs="Times New Roman"/>
          <w:b w:val="0"/>
          <w:bCs w:val="0"/>
          <w:i/>
          <w:iCs/>
          <w:sz w:val="21"/>
          <w:szCs w:val="21"/>
        </w:rPr>
        <w:t>a</w:t>
      </w:r>
      <w:r w:rsidRPr="00033C4E">
        <w:rPr>
          <w:rFonts w:ascii="Abadi" w:hAnsi="Abadi" w:cs="Times New Roman"/>
          <w:b w:val="0"/>
          <w:bCs w:val="0"/>
          <w:i/>
          <w:iCs/>
          <w:sz w:val="21"/>
          <w:szCs w:val="21"/>
        </w:rPr>
        <w:t xml:space="preserve">s mujeres que están bajo </w:t>
      </w:r>
      <w:r w:rsidR="00033C4E" w:rsidRPr="00033C4E">
        <w:rPr>
          <w:rFonts w:ascii="Abadi" w:hAnsi="Abadi" w:cs="Times New Roman"/>
          <w:b w:val="0"/>
          <w:bCs w:val="0"/>
          <w:i/>
          <w:iCs/>
          <w:sz w:val="21"/>
          <w:szCs w:val="21"/>
        </w:rPr>
        <w:t>l</w:t>
      </w:r>
      <w:r w:rsidRPr="00033C4E">
        <w:rPr>
          <w:rFonts w:ascii="Abadi" w:hAnsi="Abadi" w:cs="Times New Roman"/>
          <w:b w:val="0"/>
          <w:bCs w:val="0"/>
          <w:i/>
          <w:iCs/>
          <w:sz w:val="21"/>
          <w:szCs w:val="21"/>
        </w:rPr>
        <w:t>o que se cataloga como</w:t>
      </w:r>
      <w:r w:rsidRPr="007B212D">
        <w:rPr>
          <w:rFonts w:ascii="Abadi" w:hAnsi="Abadi" w:cs="Times New Roman"/>
          <w:b w:val="0"/>
          <w:bCs w:val="0"/>
          <w:sz w:val="21"/>
          <w:szCs w:val="21"/>
        </w:rPr>
        <w:t xml:space="preserve"> línea de pobreza, lo cual lo vuelve o limitar.</w:t>
      </w:r>
    </w:p>
    <w:p w14:paraId="48557175" w14:textId="56E8EED8" w:rsidR="000218BD" w:rsidRPr="007B212D" w:rsidRDefault="000218BD" w:rsidP="00033C4E">
      <w:pPr>
        <w:pStyle w:val="Textoindependiente"/>
        <w:kinsoku w:val="0"/>
        <w:overflowPunct w:val="0"/>
        <w:spacing w:before="226"/>
        <w:ind w:left="567" w:right="542" w:firstLine="11"/>
        <w:rPr>
          <w:rFonts w:ascii="Abadi" w:hAnsi="Abadi" w:cs="Times New Roman"/>
          <w:b w:val="0"/>
          <w:bCs w:val="0"/>
          <w:sz w:val="21"/>
          <w:szCs w:val="21"/>
        </w:rPr>
      </w:pPr>
      <w:r w:rsidRPr="007B212D">
        <w:rPr>
          <w:rFonts w:ascii="Abadi" w:hAnsi="Abadi" w:cs="Times New Roman"/>
          <w:b w:val="0"/>
          <w:bCs w:val="0"/>
          <w:sz w:val="21"/>
          <w:szCs w:val="21"/>
        </w:rPr>
        <w:t xml:space="preserve">Como se señalaba con precisión desde </w:t>
      </w:r>
      <w:r w:rsidR="007B212D" w:rsidRPr="007B212D">
        <w:rPr>
          <w:rFonts w:ascii="Abadi" w:hAnsi="Abadi" w:cs="Times New Roman"/>
          <w:b w:val="0"/>
          <w:bCs w:val="0"/>
          <w:sz w:val="21"/>
          <w:szCs w:val="21"/>
        </w:rPr>
        <w:t>líneas</w:t>
      </w:r>
      <w:r w:rsidRPr="007B212D">
        <w:rPr>
          <w:rFonts w:ascii="Abadi" w:hAnsi="Abadi" w:cs="Times New Roman"/>
          <w:b w:val="0"/>
          <w:bCs w:val="0"/>
          <w:sz w:val="21"/>
          <w:szCs w:val="21"/>
        </w:rPr>
        <w:t xml:space="preserve"> arriba, </w:t>
      </w:r>
      <w:r w:rsidR="007B212D" w:rsidRPr="007B212D">
        <w:rPr>
          <w:rFonts w:ascii="Abadi" w:hAnsi="Abadi" w:cs="Times New Roman"/>
          <w:b w:val="0"/>
          <w:bCs w:val="0"/>
          <w:sz w:val="21"/>
          <w:szCs w:val="21"/>
        </w:rPr>
        <w:t>la</w:t>
      </w:r>
      <w:r w:rsidRPr="007B212D">
        <w:rPr>
          <w:rFonts w:ascii="Abadi" w:hAnsi="Abadi" w:cs="Times New Roman"/>
          <w:b w:val="0"/>
          <w:bCs w:val="0"/>
          <w:sz w:val="21"/>
          <w:szCs w:val="21"/>
        </w:rPr>
        <w:t xml:space="preserve"> pretensión de construir condiciones eficaces de igualdad sustantivo en razón de género se deb</w:t>
      </w:r>
      <w:r w:rsidR="007B212D" w:rsidRPr="007B212D">
        <w:rPr>
          <w:rFonts w:ascii="Abadi" w:hAnsi="Abadi" w:cs="Times New Roman"/>
          <w:b w:val="0"/>
          <w:bCs w:val="0"/>
          <w:sz w:val="21"/>
          <w:szCs w:val="21"/>
        </w:rPr>
        <w:t>a</w:t>
      </w:r>
      <w:r w:rsidRPr="007B212D">
        <w:rPr>
          <w:rFonts w:ascii="Abadi" w:hAnsi="Abadi" w:cs="Times New Roman"/>
          <w:b w:val="0"/>
          <w:bCs w:val="0"/>
          <w:sz w:val="21"/>
          <w:szCs w:val="21"/>
        </w:rPr>
        <w:t xml:space="preserve"> plantear desde el diseño de una política pública de estado y que trascienda lo construcción </w:t>
      </w:r>
      <w:r w:rsidR="007B212D" w:rsidRPr="007B212D">
        <w:rPr>
          <w:rFonts w:ascii="Abadi" w:hAnsi="Abadi" w:cs="Times New Roman"/>
          <w:b w:val="0"/>
          <w:bCs w:val="0"/>
          <w:sz w:val="21"/>
          <w:szCs w:val="21"/>
        </w:rPr>
        <w:t>de una</w:t>
      </w:r>
      <w:r w:rsidRPr="007B212D">
        <w:rPr>
          <w:rFonts w:ascii="Abadi" w:hAnsi="Abadi" w:cs="Times New Roman"/>
          <w:b w:val="0"/>
          <w:bCs w:val="0"/>
          <w:sz w:val="21"/>
          <w:szCs w:val="21"/>
        </w:rPr>
        <w:t xml:space="preserve"> simple </w:t>
      </w:r>
      <w:r w:rsidR="007B212D" w:rsidRPr="007B212D">
        <w:rPr>
          <w:rFonts w:ascii="Abadi" w:hAnsi="Abadi" w:cs="Times New Roman"/>
          <w:b w:val="0"/>
          <w:bCs w:val="0"/>
          <w:sz w:val="21"/>
          <w:szCs w:val="21"/>
        </w:rPr>
        <w:t>política</w:t>
      </w:r>
      <w:r w:rsidRPr="007B212D">
        <w:rPr>
          <w:rFonts w:ascii="Abadi" w:hAnsi="Abadi" w:cs="Times New Roman"/>
          <w:b w:val="0"/>
          <w:bCs w:val="0"/>
          <w:sz w:val="21"/>
          <w:szCs w:val="21"/>
        </w:rPr>
        <w:t xml:space="preserve"> gubernamental con un máximo de duración sexenal. Lo proponente y quienes con ella la presente suscriben, consideramos que el mecanismo idóneo poro construir uno po</w:t>
      </w:r>
      <w:r w:rsidR="007B212D" w:rsidRPr="007B212D">
        <w:rPr>
          <w:rFonts w:ascii="Abadi" w:hAnsi="Abadi" w:cs="Times New Roman"/>
          <w:b w:val="0"/>
          <w:bCs w:val="0"/>
          <w:sz w:val="21"/>
          <w:szCs w:val="21"/>
        </w:rPr>
        <w:t>lítica</w:t>
      </w:r>
      <w:r w:rsidRPr="007B212D">
        <w:rPr>
          <w:rFonts w:ascii="Abadi" w:hAnsi="Abadi" w:cs="Times New Roman"/>
          <w:b w:val="0"/>
          <w:bCs w:val="0"/>
          <w:sz w:val="21"/>
          <w:szCs w:val="21"/>
        </w:rPr>
        <w:t xml:space="preserve"> pública expreso y de avanzado en la materia debe posar por reconocer el derecho fundamento/ de las mujeres que realizan exclusivamente labores de /os catalogadas como </w:t>
      </w:r>
      <w:proofErr w:type="spellStart"/>
      <w:r w:rsidRPr="007B212D">
        <w:rPr>
          <w:rFonts w:ascii="Abadi" w:hAnsi="Abadi" w:cs="Times New Roman"/>
          <w:b w:val="0"/>
          <w:bCs w:val="0"/>
          <w:sz w:val="21"/>
          <w:szCs w:val="21"/>
        </w:rPr>
        <w:t>TnR</w:t>
      </w:r>
      <w:proofErr w:type="spellEnd"/>
      <w:r w:rsidRPr="007B212D">
        <w:rPr>
          <w:rFonts w:ascii="Abadi" w:hAnsi="Abadi" w:cs="Times New Roman"/>
          <w:b w:val="0"/>
          <w:bCs w:val="0"/>
          <w:sz w:val="21"/>
          <w:szCs w:val="21"/>
        </w:rPr>
        <w:t xml:space="preserve"> de recibir una retribución que compense su actividad en coso y, con ello, dar lo garantía para su exigibilidad.</w:t>
      </w:r>
    </w:p>
    <w:p w14:paraId="10EE5F16" w14:textId="1DFDF56B" w:rsidR="000218BD" w:rsidRPr="00033C4E" w:rsidRDefault="000218BD" w:rsidP="00033C4E">
      <w:pPr>
        <w:pStyle w:val="Textoindependiente"/>
        <w:kinsoku w:val="0"/>
        <w:overflowPunct w:val="0"/>
        <w:spacing w:before="213"/>
        <w:ind w:left="567" w:right="542" w:firstLine="11"/>
        <w:rPr>
          <w:rFonts w:ascii="Abadi" w:hAnsi="Abadi" w:cs="Times New Roman"/>
          <w:b w:val="0"/>
          <w:bCs w:val="0"/>
          <w:i/>
          <w:iCs/>
          <w:sz w:val="21"/>
          <w:szCs w:val="21"/>
        </w:rPr>
      </w:pPr>
      <w:r w:rsidRPr="00033C4E">
        <w:rPr>
          <w:rFonts w:ascii="Abadi" w:hAnsi="Abadi" w:cs="Times New Roman"/>
          <w:b w:val="0"/>
          <w:bCs w:val="0"/>
          <w:i/>
          <w:iCs/>
          <w:sz w:val="21"/>
          <w:szCs w:val="21"/>
        </w:rPr>
        <w:lastRenderedPageBreak/>
        <w:t xml:space="preserve">Por lo que, en cumplimiento de los extremos previstos en el artículo 209 de lo Ley Orgánica del Poder Legislativo del Estado de </w:t>
      </w:r>
      <w:r w:rsidR="00B96D4A" w:rsidRPr="00033C4E">
        <w:rPr>
          <w:rFonts w:ascii="Abadi" w:hAnsi="Abadi" w:cs="Times New Roman"/>
          <w:b w:val="0"/>
          <w:bCs w:val="0"/>
          <w:i/>
          <w:iCs/>
          <w:sz w:val="21"/>
          <w:szCs w:val="21"/>
        </w:rPr>
        <w:t>Guanajuato</w:t>
      </w:r>
      <w:r w:rsidRPr="00033C4E">
        <w:rPr>
          <w:rFonts w:ascii="Abadi" w:hAnsi="Abadi" w:cs="Times New Roman"/>
          <w:b w:val="0"/>
          <w:bCs w:val="0"/>
          <w:i/>
          <w:iCs/>
          <w:sz w:val="21"/>
          <w:szCs w:val="21"/>
        </w:rPr>
        <w:t xml:space="preserve">, los </w:t>
      </w:r>
      <w:r w:rsidR="00B96D4A" w:rsidRPr="00033C4E">
        <w:rPr>
          <w:rFonts w:ascii="Abadi" w:hAnsi="Abadi" w:cs="Times New Roman"/>
          <w:b w:val="0"/>
          <w:bCs w:val="0"/>
          <w:i/>
          <w:iCs/>
          <w:sz w:val="21"/>
          <w:szCs w:val="21"/>
        </w:rPr>
        <w:t>que l</w:t>
      </w:r>
      <w:r w:rsidR="00033C4E" w:rsidRPr="00033C4E">
        <w:rPr>
          <w:rFonts w:ascii="Abadi" w:hAnsi="Abadi" w:cs="Times New Roman"/>
          <w:b w:val="0"/>
          <w:bCs w:val="0"/>
          <w:i/>
          <w:iCs/>
          <w:sz w:val="21"/>
          <w:szCs w:val="21"/>
        </w:rPr>
        <w:t>a</w:t>
      </w:r>
      <w:r w:rsidRPr="00033C4E">
        <w:rPr>
          <w:rFonts w:ascii="Abadi" w:hAnsi="Abadi" w:cs="Times New Roman"/>
          <w:b w:val="0"/>
          <w:bCs w:val="0"/>
          <w:i/>
          <w:iCs/>
          <w:sz w:val="21"/>
          <w:szCs w:val="21"/>
        </w:rPr>
        <w:t xml:space="preserve"> presente suscribimos, consideramos que, de aprobarse l</w:t>
      </w:r>
      <w:r w:rsidR="00033C4E" w:rsidRPr="00033C4E">
        <w:rPr>
          <w:rFonts w:ascii="Abadi" w:hAnsi="Abadi" w:cs="Times New Roman"/>
          <w:b w:val="0"/>
          <w:bCs w:val="0"/>
          <w:i/>
          <w:iCs/>
          <w:sz w:val="21"/>
          <w:szCs w:val="21"/>
        </w:rPr>
        <w:t>a</w:t>
      </w:r>
      <w:r w:rsidRPr="00033C4E">
        <w:rPr>
          <w:rFonts w:ascii="Abadi" w:hAnsi="Abadi" w:cs="Times New Roman"/>
          <w:b w:val="0"/>
          <w:bCs w:val="0"/>
          <w:i/>
          <w:iCs/>
          <w:sz w:val="21"/>
          <w:szCs w:val="21"/>
        </w:rPr>
        <w:t xml:space="preserve"> presente, se tendrían los</w:t>
      </w:r>
      <w:r w:rsidR="00033C4E" w:rsidRPr="00033C4E">
        <w:rPr>
          <w:rFonts w:ascii="Abadi" w:hAnsi="Abadi" w:cs="Times New Roman"/>
          <w:b w:val="0"/>
          <w:bCs w:val="0"/>
          <w:i/>
          <w:iCs/>
          <w:sz w:val="21"/>
          <w:szCs w:val="21"/>
        </w:rPr>
        <w:t xml:space="preserve"> </w:t>
      </w:r>
      <w:r w:rsidRPr="00033C4E">
        <w:rPr>
          <w:rFonts w:ascii="Abadi" w:hAnsi="Abadi" w:cs="Times New Roman"/>
          <w:b w:val="0"/>
          <w:bCs w:val="0"/>
          <w:i/>
          <w:iCs/>
          <w:sz w:val="21"/>
          <w:szCs w:val="21"/>
        </w:rPr>
        <w:t>siguientes benéficos impactos:</w:t>
      </w:r>
    </w:p>
    <w:p w14:paraId="23C290B5" w14:textId="11BCEB80" w:rsidR="000218BD" w:rsidRPr="00033C4E" w:rsidRDefault="00033C4E" w:rsidP="00033C4E">
      <w:pPr>
        <w:pStyle w:val="Textoindependiente"/>
        <w:kinsoku w:val="0"/>
        <w:overflowPunct w:val="0"/>
        <w:ind w:left="567" w:right="542" w:firstLine="3"/>
        <w:rPr>
          <w:rFonts w:ascii="Abadi" w:hAnsi="Abadi" w:cs="Times New Roman"/>
          <w:b w:val="0"/>
          <w:bCs w:val="0"/>
          <w:i/>
          <w:iCs/>
          <w:sz w:val="21"/>
          <w:szCs w:val="21"/>
        </w:rPr>
      </w:pPr>
      <w:r w:rsidRPr="00033C4E">
        <w:rPr>
          <w:rFonts w:ascii="Abadi" w:hAnsi="Abadi" w:cs="Times New Roman"/>
          <w:b w:val="0"/>
          <w:bCs w:val="0"/>
          <w:i/>
          <w:iCs/>
          <w:sz w:val="21"/>
          <w:szCs w:val="21"/>
        </w:rPr>
        <w:t>JURÍDICO</w:t>
      </w:r>
      <w:r w:rsidR="000218BD" w:rsidRPr="00033C4E">
        <w:rPr>
          <w:rFonts w:ascii="Abadi" w:hAnsi="Abadi" w:cs="Times New Roman"/>
          <w:b w:val="0"/>
          <w:bCs w:val="0"/>
          <w:i/>
          <w:iCs/>
          <w:sz w:val="21"/>
          <w:szCs w:val="21"/>
        </w:rPr>
        <w:t xml:space="preserve"> En el ámbito jurídico, se está reconociendo un derecho fundamental y con ello, se construye la arquitectura </w:t>
      </w:r>
      <w:r w:rsidR="00B96D4A" w:rsidRPr="00033C4E">
        <w:rPr>
          <w:rFonts w:ascii="Abadi" w:hAnsi="Abadi" w:cs="Times New Roman"/>
          <w:b w:val="0"/>
          <w:bCs w:val="0"/>
          <w:i/>
          <w:iCs/>
          <w:sz w:val="21"/>
          <w:szCs w:val="21"/>
        </w:rPr>
        <w:t>normativo-básica</w:t>
      </w:r>
      <w:r w:rsidR="000218BD" w:rsidRPr="00033C4E">
        <w:rPr>
          <w:rFonts w:ascii="Abadi" w:hAnsi="Abadi" w:cs="Times New Roman"/>
          <w:b w:val="0"/>
          <w:bCs w:val="0"/>
          <w:i/>
          <w:iCs/>
          <w:sz w:val="21"/>
          <w:szCs w:val="21"/>
        </w:rPr>
        <w:t xml:space="preserve"> paro que se haga funcional el añejo y perseguido propósito de revalidar el </w:t>
      </w:r>
      <w:proofErr w:type="spellStart"/>
      <w:r w:rsidR="000218BD" w:rsidRPr="00033C4E">
        <w:rPr>
          <w:rFonts w:ascii="Abadi" w:hAnsi="Abadi" w:cs="Times New Roman"/>
          <w:b w:val="0"/>
          <w:bCs w:val="0"/>
          <w:i/>
          <w:iCs/>
          <w:sz w:val="21"/>
          <w:szCs w:val="21"/>
        </w:rPr>
        <w:t>TnR</w:t>
      </w:r>
      <w:proofErr w:type="spellEnd"/>
      <w:r w:rsidR="000218BD" w:rsidRPr="00033C4E">
        <w:rPr>
          <w:rFonts w:ascii="Abadi" w:hAnsi="Abadi" w:cs="Times New Roman"/>
          <w:b w:val="0"/>
          <w:bCs w:val="0"/>
          <w:i/>
          <w:iCs/>
          <w:sz w:val="21"/>
          <w:szCs w:val="21"/>
        </w:rPr>
        <w:t xml:space="preserve">, a efecto de que jamás se </w:t>
      </w:r>
      <w:r w:rsidR="00A31902" w:rsidRPr="00033C4E">
        <w:rPr>
          <w:rFonts w:ascii="Abadi" w:hAnsi="Abadi" w:cs="Times New Roman"/>
          <w:b w:val="0"/>
          <w:bCs w:val="0"/>
          <w:i/>
          <w:iCs/>
          <w:sz w:val="21"/>
          <w:szCs w:val="21"/>
        </w:rPr>
        <w:t>sos</w:t>
      </w:r>
      <w:r w:rsidR="00A31902">
        <w:rPr>
          <w:rFonts w:ascii="Abadi" w:hAnsi="Abadi" w:cs="Times New Roman"/>
          <w:b w:val="0"/>
          <w:bCs w:val="0"/>
          <w:i/>
          <w:iCs/>
          <w:sz w:val="21"/>
          <w:szCs w:val="21"/>
        </w:rPr>
        <w:t>laye</w:t>
      </w:r>
      <w:r w:rsidR="000218BD" w:rsidRPr="00033C4E">
        <w:rPr>
          <w:rFonts w:ascii="Abadi" w:hAnsi="Abadi" w:cs="Times New Roman"/>
          <w:b w:val="0"/>
          <w:bCs w:val="0"/>
          <w:i/>
          <w:iCs/>
          <w:sz w:val="21"/>
          <w:szCs w:val="21"/>
        </w:rPr>
        <w:t xml:space="preserve"> el debido reconocimiento de las causas estructurales que no permiten el arribo pleno de lo mujer a condiciones de Igualdad sustantivo.</w:t>
      </w:r>
    </w:p>
    <w:p w14:paraId="76EA3D77" w14:textId="77777777" w:rsidR="00B96D4A" w:rsidRPr="00033C4E" w:rsidRDefault="00B96D4A" w:rsidP="00033C4E">
      <w:pPr>
        <w:pStyle w:val="Textoindependiente"/>
        <w:kinsoku w:val="0"/>
        <w:overflowPunct w:val="0"/>
        <w:ind w:left="567" w:right="542" w:firstLine="3"/>
        <w:rPr>
          <w:rFonts w:ascii="Abadi" w:hAnsi="Abadi" w:cs="Times New Roman"/>
          <w:b w:val="0"/>
          <w:bCs w:val="0"/>
          <w:i/>
          <w:iCs/>
          <w:sz w:val="21"/>
          <w:szCs w:val="21"/>
        </w:rPr>
      </w:pPr>
    </w:p>
    <w:p w14:paraId="7A362EB1" w14:textId="4EED114D" w:rsidR="000218BD" w:rsidRPr="00A5603A" w:rsidRDefault="000218BD" w:rsidP="00A31902">
      <w:pPr>
        <w:pStyle w:val="Textoindependiente"/>
        <w:kinsoku w:val="0"/>
        <w:overflowPunct w:val="0"/>
        <w:ind w:left="567" w:right="542" w:hanging="1"/>
        <w:rPr>
          <w:rFonts w:ascii="Abadi" w:hAnsi="Abadi" w:cs="Times New Roman"/>
          <w:b w:val="0"/>
          <w:bCs w:val="0"/>
          <w:i/>
          <w:iCs/>
          <w:sz w:val="21"/>
          <w:szCs w:val="21"/>
        </w:rPr>
      </w:pPr>
      <w:r w:rsidRPr="00A5603A">
        <w:rPr>
          <w:rFonts w:ascii="Abadi" w:hAnsi="Abadi" w:cs="Times New Roman"/>
          <w:b w:val="0"/>
          <w:bCs w:val="0"/>
          <w:i/>
          <w:iCs/>
          <w:sz w:val="21"/>
          <w:szCs w:val="21"/>
        </w:rPr>
        <w:t>SOCIAL En el ámbito soci</w:t>
      </w:r>
      <w:r w:rsidR="00A5603A" w:rsidRPr="00A5603A">
        <w:rPr>
          <w:rFonts w:ascii="Abadi" w:hAnsi="Abadi" w:cs="Times New Roman"/>
          <w:b w:val="0"/>
          <w:bCs w:val="0"/>
          <w:i/>
          <w:iCs/>
          <w:sz w:val="21"/>
          <w:szCs w:val="21"/>
        </w:rPr>
        <w:t>al</w:t>
      </w:r>
      <w:r w:rsidRPr="00A5603A">
        <w:rPr>
          <w:rFonts w:ascii="Abadi" w:hAnsi="Abadi" w:cs="Times New Roman"/>
          <w:b w:val="0"/>
          <w:bCs w:val="0"/>
          <w:i/>
          <w:iCs/>
          <w:sz w:val="21"/>
          <w:szCs w:val="21"/>
        </w:rPr>
        <w:t xml:space="preserve"> se está construyendo una base para que h</w:t>
      </w:r>
      <w:r w:rsidR="00A5603A" w:rsidRPr="00A5603A">
        <w:rPr>
          <w:rFonts w:ascii="Abadi" w:hAnsi="Abadi" w:cs="Times New Roman"/>
          <w:b w:val="0"/>
          <w:bCs w:val="0"/>
          <w:i/>
          <w:iCs/>
          <w:sz w:val="21"/>
          <w:szCs w:val="21"/>
        </w:rPr>
        <w:t>a</w:t>
      </w:r>
      <w:r w:rsidRPr="00A5603A">
        <w:rPr>
          <w:rFonts w:ascii="Abadi" w:hAnsi="Abadi" w:cs="Times New Roman"/>
          <w:b w:val="0"/>
          <w:bCs w:val="0"/>
          <w:i/>
          <w:iCs/>
          <w:sz w:val="21"/>
          <w:szCs w:val="21"/>
        </w:rPr>
        <w:t>ya un</w:t>
      </w:r>
      <w:r w:rsidR="00A5603A" w:rsidRPr="00A5603A">
        <w:rPr>
          <w:rFonts w:ascii="Abadi" w:hAnsi="Abadi" w:cs="Times New Roman"/>
          <w:b w:val="0"/>
          <w:bCs w:val="0"/>
          <w:i/>
          <w:iCs/>
          <w:sz w:val="21"/>
          <w:szCs w:val="21"/>
        </w:rPr>
        <w:t>a</w:t>
      </w:r>
      <w:r w:rsidRPr="00A5603A">
        <w:rPr>
          <w:rFonts w:ascii="Abadi" w:hAnsi="Abadi" w:cs="Times New Roman"/>
          <w:b w:val="0"/>
          <w:bCs w:val="0"/>
          <w:i/>
          <w:iCs/>
          <w:sz w:val="21"/>
          <w:szCs w:val="21"/>
        </w:rPr>
        <w:t xml:space="preserve"> respuest</w:t>
      </w:r>
      <w:r w:rsidR="00A5603A" w:rsidRPr="00A5603A">
        <w:rPr>
          <w:rFonts w:ascii="Abadi" w:hAnsi="Abadi" w:cs="Times New Roman"/>
          <w:b w:val="0"/>
          <w:bCs w:val="0"/>
          <w:i/>
          <w:iCs/>
          <w:sz w:val="21"/>
          <w:szCs w:val="21"/>
        </w:rPr>
        <w:t>a</w:t>
      </w:r>
      <w:r w:rsidRPr="00A5603A">
        <w:rPr>
          <w:rFonts w:ascii="Abadi" w:hAnsi="Abadi" w:cs="Times New Roman"/>
          <w:b w:val="0"/>
          <w:bCs w:val="0"/>
          <w:i/>
          <w:iCs/>
          <w:sz w:val="21"/>
          <w:szCs w:val="21"/>
        </w:rPr>
        <w:t xml:space="preserve"> estatal más eficiente para equilibrar las condiciones ancestrales de inequidad por razones de género.</w:t>
      </w:r>
    </w:p>
    <w:p w14:paraId="0BAA2C52" w14:textId="2C6B85EF" w:rsidR="000218BD" w:rsidRPr="00FD7074" w:rsidRDefault="000218BD" w:rsidP="00A5603A">
      <w:pPr>
        <w:pStyle w:val="Textoindependiente"/>
        <w:kinsoku w:val="0"/>
        <w:overflowPunct w:val="0"/>
        <w:ind w:left="567" w:right="542" w:firstLine="9"/>
        <w:rPr>
          <w:rFonts w:ascii="Abadi" w:hAnsi="Abadi" w:cs="Times New Roman"/>
          <w:b w:val="0"/>
          <w:bCs w:val="0"/>
          <w:i/>
          <w:iCs/>
          <w:sz w:val="21"/>
          <w:szCs w:val="21"/>
        </w:rPr>
      </w:pPr>
      <w:r w:rsidRPr="00FD7074">
        <w:rPr>
          <w:rFonts w:ascii="Abadi" w:hAnsi="Abadi" w:cs="Times New Roman"/>
          <w:b w:val="0"/>
          <w:bCs w:val="0"/>
          <w:i/>
          <w:iCs/>
          <w:sz w:val="21"/>
          <w:szCs w:val="21"/>
        </w:rPr>
        <w:t>ECONÓMICA En materia económica se d</w:t>
      </w:r>
      <w:r w:rsidR="00A5603A" w:rsidRPr="00FD7074">
        <w:rPr>
          <w:rFonts w:ascii="Abadi" w:hAnsi="Abadi" w:cs="Times New Roman"/>
          <w:b w:val="0"/>
          <w:bCs w:val="0"/>
          <w:i/>
          <w:iCs/>
          <w:sz w:val="21"/>
          <w:szCs w:val="21"/>
        </w:rPr>
        <w:t>a</w:t>
      </w:r>
      <w:r w:rsidRPr="00FD7074">
        <w:rPr>
          <w:rFonts w:ascii="Abadi" w:hAnsi="Abadi" w:cs="Times New Roman"/>
          <w:b w:val="0"/>
          <w:bCs w:val="0"/>
          <w:i/>
          <w:iCs/>
          <w:sz w:val="21"/>
          <w:szCs w:val="21"/>
        </w:rPr>
        <w:t xml:space="preserve"> l</w:t>
      </w:r>
      <w:r w:rsidR="00A5603A" w:rsidRPr="00FD7074">
        <w:rPr>
          <w:rFonts w:ascii="Abadi" w:hAnsi="Abadi" w:cs="Times New Roman"/>
          <w:b w:val="0"/>
          <w:bCs w:val="0"/>
          <w:i/>
          <w:iCs/>
          <w:sz w:val="21"/>
          <w:szCs w:val="21"/>
        </w:rPr>
        <w:t>a</w:t>
      </w:r>
      <w:r w:rsidRPr="00FD7074">
        <w:rPr>
          <w:rFonts w:ascii="Abadi" w:hAnsi="Abadi" w:cs="Times New Roman"/>
          <w:b w:val="0"/>
          <w:bCs w:val="0"/>
          <w:i/>
          <w:iCs/>
          <w:sz w:val="21"/>
          <w:szCs w:val="21"/>
        </w:rPr>
        <w:t xml:space="preserve"> posibilidad de que l</w:t>
      </w:r>
      <w:r w:rsidR="00A5603A" w:rsidRPr="00FD7074">
        <w:rPr>
          <w:rFonts w:ascii="Abadi" w:hAnsi="Abadi" w:cs="Times New Roman"/>
          <w:b w:val="0"/>
          <w:bCs w:val="0"/>
          <w:i/>
          <w:iCs/>
          <w:sz w:val="21"/>
          <w:szCs w:val="21"/>
        </w:rPr>
        <w:t>a</w:t>
      </w:r>
      <w:r w:rsidRPr="00FD7074">
        <w:rPr>
          <w:rFonts w:ascii="Abadi" w:hAnsi="Abadi" w:cs="Times New Roman"/>
          <w:b w:val="0"/>
          <w:bCs w:val="0"/>
          <w:i/>
          <w:iCs/>
          <w:sz w:val="21"/>
          <w:szCs w:val="21"/>
        </w:rPr>
        <w:t>s mujeres jefas de familia, que por razones de atención a labores domésticas o de cuidado y que realizan de maner</w:t>
      </w:r>
      <w:r w:rsidR="00A5603A" w:rsidRPr="00FD7074">
        <w:rPr>
          <w:rFonts w:ascii="Abadi" w:hAnsi="Abadi" w:cs="Times New Roman"/>
          <w:b w:val="0"/>
          <w:bCs w:val="0"/>
          <w:i/>
          <w:iCs/>
          <w:sz w:val="21"/>
          <w:szCs w:val="21"/>
        </w:rPr>
        <w:t>a</w:t>
      </w:r>
      <w:r w:rsidRPr="00FD7074">
        <w:rPr>
          <w:rFonts w:ascii="Abadi" w:hAnsi="Abadi" w:cs="Times New Roman"/>
          <w:b w:val="0"/>
          <w:bCs w:val="0"/>
          <w:i/>
          <w:iCs/>
          <w:sz w:val="21"/>
          <w:szCs w:val="21"/>
        </w:rPr>
        <w:t xml:space="preserve"> gratuita, puedan gozar de un apoyo compensatorio que </w:t>
      </w:r>
      <w:r w:rsidR="00A5603A" w:rsidRPr="00FD7074">
        <w:rPr>
          <w:rFonts w:ascii="Abadi" w:hAnsi="Abadi" w:cs="Times New Roman"/>
          <w:b w:val="0"/>
          <w:bCs w:val="0"/>
          <w:i/>
          <w:iCs/>
          <w:sz w:val="21"/>
          <w:szCs w:val="21"/>
        </w:rPr>
        <w:t>l</w:t>
      </w:r>
      <w:r w:rsidRPr="00FD7074">
        <w:rPr>
          <w:rFonts w:ascii="Abadi" w:hAnsi="Abadi" w:cs="Times New Roman"/>
          <w:b w:val="0"/>
          <w:bCs w:val="0"/>
          <w:i/>
          <w:iCs/>
          <w:sz w:val="21"/>
          <w:szCs w:val="21"/>
        </w:rPr>
        <w:t>es permit</w:t>
      </w:r>
      <w:r w:rsidR="00A5603A" w:rsidRPr="00FD7074">
        <w:rPr>
          <w:rFonts w:ascii="Abadi" w:hAnsi="Abadi" w:cs="Times New Roman"/>
          <w:b w:val="0"/>
          <w:bCs w:val="0"/>
          <w:i/>
          <w:iCs/>
          <w:sz w:val="21"/>
          <w:szCs w:val="21"/>
        </w:rPr>
        <w:t>a</w:t>
      </w:r>
      <w:r w:rsidRPr="00FD7074">
        <w:rPr>
          <w:rFonts w:ascii="Abadi" w:hAnsi="Abadi" w:cs="Times New Roman"/>
          <w:b w:val="0"/>
          <w:bCs w:val="0"/>
          <w:i/>
          <w:iCs/>
          <w:sz w:val="21"/>
          <w:szCs w:val="21"/>
        </w:rPr>
        <w:t xml:space="preserve"> no ser víctimas de violencia económica por r</w:t>
      </w:r>
      <w:r w:rsidR="00A5603A" w:rsidRPr="00FD7074">
        <w:rPr>
          <w:rFonts w:ascii="Abadi" w:hAnsi="Abadi" w:cs="Times New Roman"/>
          <w:b w:val="0"/>
          <w:bCs w:val="0"/>
          <w:i/>
          <w:iCs/>
          <w:sz w:val="21"/>
          <w:szCs w:val="21"/>
        </w:rPr>
        <w:t>a</w:t>
      </w:r>
      <w:r w:rsidRPr="00FD7074">
        <w:rPr>
          <w:rFonts w:ascii="Abadi" w:hAnsi="Abadi" w:cs="Times New Roman"/>
          <w:b w:val="0"/>
          <w:bCs w:val="0"/>
          <w:i/>
          <w:iCs/>
          <w:sz w:val="21"/>
          <w:szCs w:val="21"/>
        </w:rPr>
        <w:t xml:space="preserve">zón de género y </w:t>
      </w:r>
      <w:r w:rsidR="00FD7074" w:rsidRPr="00FD7074">
        <w:rPr>
          <w:rFonts w:ascii="Abadi" w:hAnsi="Abadi" w:cs="Times New Roman"/>
          <w:b w:val="0"/>
          <w:bCs w:val="0"/>
          <w:i/>
          <w:iCs/>
          <w:sz w:val="21"/>
          <w:szCs w:val="21"/>
        </w:rPr>
        <w:t>le</w:t>
      </w:r>
      <w:r w:rsidRPr="00FD7074">
        <w:rPr>
          <w:rFonts w:ascii="Abadi" w:hAnsi="Abadi" w:cs="Times New Roman"/>
          <w:b w:val="0"/>
          <w:bCs w:val="0"/>
          <w:i/>
          <w:iCs/>
          <w:sz w:val="21"/>
          <w:szCs w:val="21"/>
        </w:rPr>
        <w:t xml:space="preserve"> permit</w:t>
      </w:r>
      <w:r w:rsidR="00A5603A" w:rsidRPr="00FD7074">
        <w:rPr>
          <w:rFonts w:ascii="Abadi" w:hAnsi="Abadi" w:cs="Times New Roman"/>
          <w:b w:val="0"/>
          <w:bCs w:val="0"/>
          <w:i/>
          <w:iCs/>
          <w:sz w:val="21"/>
          <w:szCs w:val="21"/>
        </w:rPr>
        <w:t>a</w:t>
      </w:r>
      <w:r w:rsidRPr="00FD7074">
        <w:rPr>
          <w:rFonts w:ascii="Abadi" w:hAnsi="Abadi" w:cs="Times New Roman"/>
          <w:b w:val="0"/>
          <w:bCs w:val="0"/>
          <w:i/>
          <w:iCs/>
          <w:sz w:val="21"/>
          <w:szCs w:val="21"/>
        </w:rPr>
        <w:t xml:space="preserve"> el acceso a uno vida más libre y dign</w:t>
      </w:r>
      <w:r w:rsidR="00A5603A" w:rsidRPr="00FD7074">
        <w:rPr>
          <w:rFonts w:ascii="Abadi" w:hAnsi="Abadi" w:cs="Times New Roman"/>
          <w:b w:val="0"/>
          <w:bCs w:val="0"/>
          <w:i/>
          <w:iCs/>
          <w:sz w:val="21"/>
          <w:szCs w:val="21"/>
        </w:rPr>
        <w:t>a</w:t>
      </w:r>
      <w:r w:rsidRPr="00FD7074">
        <w:rPr>
          <w:rFonts w:ascii="Abadi" w:hAnsi="Abadi" w:cs="Times New Roman"/>
          <w:b w:val="0"/>
          <w:bCs w:val="0"/>
          <w:i/>
          <w:iCs/>
          <w:sz w:val="21"/>
          <w:szCs w:val="21"/>
        </w:rPr>
        <w:t>.</w:t>
      </w:r>
    </w:p>
    <w:p w14:paraId="79A110A0" w14:textId="77777777" w:rsidR="00A5603A" w:rsidRPr="00FD7074" w:rsidRDefault="00A5603A" w:rsidP="00A5603A">
      <w:pPr>
        <w:pStyle w:val="Textoindependiente"/>
        <w:kinsoku w:val="0"/>
        <w:overflowPunct w:val="0"/>
        <w:ind w:left="567" w:right="542" w:firstLine="9"/>
        <w:rPr>
          <w:rFonts w:ascii="Abadi" w:hAnsi="Abadi" w:cs="Times New Roman"/>
          <w:b w:val="0"/>
          <w:bCs w:val="0"/>
          <w:i/>
          <w:iCs/>
          <w:sz w:val="21"/>
          <w:szCs w:val="21"/>
        </w:rPr>
      </w:pPr>
    </w:p>
    <w:p w14:paraId="78DE3383" w14:textId="75290478" w:rsidR="000218BD" w:rsidRPr="007B212D" w:rsidRDefault="000218BD" w:rsidP="00FD7074">
      <w:pPr>
        <w:pStyle w:val="Textoindependiente"/>
        <w:kinsoku w:val="0"/>
        <w:overflowPunct w:val="0"/>
        <w:spacing w:before="1"/>
        <w:ind w:left="567" w:right="542" w:firstLine="2"/>
        <w:rPr>
          <w:rFonts w:ascii="Abadi" w:hAnsi="Abadi" w:cs="Times New Roman"/>
          <w:b w:val="0"/>
          <w:bCs w:val="0"/>
          <w:sz w:val="21"/>
          <w:szCs w:val="21"/>
        </w:rPr>
      </w:pPr>
      <w:r w:rsidRPr="00FD7074">
        <w:rPr>
          <w:rFonts w:ascii="Abadi" w:hAnsi="Abadi" w:cs="Times New Roman"/>
          <w:b w:val="0"/>
          <w:bCs w:val="0"/>
          <w:i/>
          <w:iCs/>
          <w:sz w:val="21"/>
          <w:szCs w:val="21"/>
        </w:rPr>
        <w:t>PRESUPUESTAL En materia presupuesta</w:t>
      </w:r>
      <w:r w:rsidR="00FD7074" w:rsidRPr="00FD7074">
        <w:rPr>
          <w:rFonts w:ascii="Abadi" w:hAnsi="Abadi" w:cs="Times New Roman"/>
          <w:b w:val="0"/>
          <w:bCs w:val="0"/>
          <w:i/>
          <w:iCs/>
          <w:sz w:val="21"/>
          <w:szCs w:val="21"/>
        </w:rPr>
        <w:t>l</w:t>
      </w:r>
      <w:r w:rsidRPr="00FD7074">
        <w:rPr>
          <w:rFonts w:ascii="Abadi" w:hAnsi="Abadi" w:cs="Times New Roman"/>
          <w:b w:val="0"/>
          <w:bCs w:val="0"/>
          <w:i/>
          <w:iCs/>
          <w:sz w:val="21"/>
          <w:szCs w:val="21"/>
        </w:rPr>
        <w:t xml:space="preserve">, se tendrán que realizar las </w:t>
      </w:r>
      <w:r w:rsidR="00FD7074" w:rsidRPr="00FD7074">
        <w:rPr>
          <w:rFonts w:ascii="Abadi" w:hAnsi="Abadi" w:cs="Times New Roman"/>
          <w:b w:val="0"/>
          <w:bCs w:val="0"/>
          <w:i/>
          <w:iCs/>
          <w:sz w:val="21"/>
          <w:szCs w:val="21"/>
        </w:rPr>
        <w:t>previsiones necesarias</w:t>
      </w:r>
      <w:r w:rsidRPr="00FD7074">
        <w:rPr>
          <w:rFonts w:ascii="Abadi" w:hAnsi="Abadi" w:cs="Times New Roman"/>
          <w:b w:val="0"/>
          <w:bCs w:val="0"/>
          <w:i/>
          <w:iCs/>
          <w:sz w:val="21"/>
          <w:szCs w:val="21"/>
        </w:rPr>
        <w:t xml:space="preserve"> para la creación y aplicación de ese derecho como uno </w:t>
      </w:r>
      <w:r w:rsidR="00FD7074" w:rsidRPr="00FD7074">
        <w:rPr>
          <w:rFonts w:ascii="Abadi" w:hAnsi="Abadi" w:cs="Times New Roman"/>
          <w:b w:val="0"/>
          <w:bCs w:val="0"/>
          <w:i/>
          <w:iCs/>
          <w:sz w:val="21"/>
          <w:szCs w:val="21"/>
        </w:rPr>
        <w:t>política</w:t>
      </w:r>
      <w:r w:rsidRPr="00FD7074">
        <w:rPr>
          <w:rFonts w:ascii="Abadi" w:hAnsi="Abadi" w:cs="Times New Roman"/>
          <w:b w:val="0"/>
          <w:bCs w:val="0"/>
          <w:i/>
          <w:iCs/>
          <w:sz w:val="21"/>
          <w:szCs w:val="21"/>
        </w:rPr>
        <w:t xml:space="preserve"> pública de gran calado, enorme justici</w:t>
      </w:r>
      <w:r w:rsidR="00FD7074" w:rsidRPr="00FD7074">
        <w:rPr>
          <w:rFonts w:ascii="Abadi" w:hAnsi="Abadi" w:cs="Times New Roman"/>
          <w:b w:val="0"/>
          <w:bCs w:val="0"/>
          <w:i/>
          <w:iCs/>
          <w:sz w:val="21"/>
          <w:szCs w:val="21"/>
        </w:rPr>
        <w:t>a</w:t>
      </w:r>
      <w:r w:rsidRPr="00FD7074">
        <w:rPr>
          <w:rFonts w:ascii="Abadi" w:hAnsi="Abadi" w:cs="Times New Roman"/>
          <w:b w:val="0"/>
          <w:bCs w:val="0"/>
          <w:i/>
          <w:iCs/>
          <w:sz w:val="21"/>
          <w:szCs w:val="21"/>
        </w:rPr>
        <w:t xml:space="preserve"> social y de manera permanente, dejando </w:t>
      </w:r>
      <w:r w:rsidR="00FD7074" w:rsidRPr="00FD7074">
        <w:rPr>
          <w:rFonts w:ascii="Abadi" w:hAnsi="Abadi" w:cs="Times New Roman"/>
          <w:b w:val="0"/>
          <w:bCs w:val="0"/>
          <w:i/>
          <w:iCs/>
          <w:sz w:val="21"/>
          <w:szCs w:val="21"/>
        </w:rPr>
        <w:t>i</w:t>
      </w:r>
      <w:r w:rsidRPr="00FD7074">
        <w:rPr>
          <w:rFonts w:ascii="Abadi" w:hAnsi="Abadi" w:cs="Times New Roman"/>
          <w:b w:val="0"/>
          <w:bCs w:val="0"/>
          <w:i/>
          <w:iCs/>
          <w:sz w:val="21"/>
          <w:szCs w:val="21"/>
        </w:rPr>
        <w:t>ncólume la potestad estatal de preverlo</w:t>
      </w:r>
      <w:r w:rsidR="00FD7074">
        <w:rPr>
          <w:rFonts w:ascii="Abadi" w:hAnsi="Abadi" w:cs="Times New Roman"/>
          <w:b w:val="0"/>
          <w:bCs w:val="0"/>
          <w:i/>
          <w:iCs/>
          <w:sz w:val="21"/>
          <w:szCs w:val="21"/>
        </w:rPr>
        <w:t xml:space="preserve"> </w:t>
      </w:r>
      <w:r w:rsidRPr="007B212D">
        <w:rPr>
          <w:rFonts w:ascii="Abadi" w:hAnsi="Abadi" w:cs="Times New Roman"/>
          <w:b w:val="0"/>
          <w:bCs w:val="0"/>
          <w:sz w:val="21"/>
          <w:szCs w:val="21"/>
        </w:rPr>
        <w:t>dentro del presupuesto de maner</w:t>
      </w:r>
      <w:r w:rsidR="00FD7074">
        <w:rPr>
          <w:rFonts w:ascii="Abadi" w:hAnsi="Abadi" w:cs="Times New Roman"/>
          <w:b w:val="0"/>
          <w:bCs w:val="0"/>
          <w:sz w:val="21"/>
          <w:szCs w:val="21"/>
        </w:rPr>
        <w:t>a</w:t>
      </w:r>
      <w:r w:rsidRPr="007B212D">
        <w:rPr>
          <w:rFonts w:ascii="Abadi" w:hAnsi="Abadi" w:cs="Times New Roman"/>
          <w:b w:val="0"/>
          <w:bCs w:val="0"/>
          <w:sz w:val="21"/>
          <w:szCs w:val="21"/>
        </w:rPr>
        <w:t xml:space="preserve"> específic</w:t>
      </w:r>
      <w:r w:rsidR="00FD7074">
        <w:rPr>
          <w:rFonts w:ascii="Abadi" w:hAnsi="Abadi" w:cs="Times New Roman"/>
          <w:b w:val="0"/>
          <w:bCs w:val="0"/>
          <w:sz w:val="21"/>
          <w:szCs w:val="21"/>
        </w:rPr>
        <w:t>a</w:t>
      </w:r>
      <w:r w:rsidRPr="007B212D">
        <w:rPr>
          <w:rFonts w:ascii="Abadi" w:hAnsi="Abadi" w:cs="Times New Roman"/>
          <w:b w:val="0"/>
          <w:bCs w:val="0"/>
          <w:sz w:val="21"/>
          <w:szCs w:val="21"/>
        </w:rPr>
        <w:t xml:space="preserve"> y localizad</w:t>
      </w:r>
      <w:r w:rsidR="00FD7074">
        <w:rPr>
          <w:rFonts w:ascii="Abadi" w:hAnsi="Abadi" w:cs="Times New Roman"/>
          <w:b w:val="0"/>
          <w:bCs w:val="0"/>
          <w:sz w:val="21"/>
          <w:szCs w:val="21"/>
        </w:rPr>
        <w:t>a</w:t>
      </w:r>
      <w:r w:rsidRPr="007B212D">
        <w:rPr>
          <w:rFonts w:ascii="Abadi" w:hAnsi="Abadi" w:cs="Times New Roman"/>
          <w:b w:val="0"/>
          <w:bCs w:val="0"/>
          <w:sz w:val="21"/>
          <w:szCs w:val="21"/>
        </w:rPr>
        <w:t>, de acuerdo</w:t>
      </w:r>
      <w:r w:rsidR="00FD7074">
        <w:rPr>
          <w:rFonts w:ascii="Abadi" w:hAnsi="Abadi" w:cs="Times New Roman"/>
          <w:b w:val="0"/>
          <w:bCs w:val="0"/>
          <w:sz w:val="21"/>
          <w:szCs w:val="21"/>
        </w:rPr>
        <w:t xml:space="preserve"> </w:t>
      </w:r>
      <w:r w:rsidRPr="007B212D">
        <w:rPr>
          <w:rFonts w:ascii="Abadi" w:hAnsi="Abadi" w:cs="Times New Roman"/>
          <w:b w:val="0"/>
          <w:bCs w:val="0"/>
          <w:sz w:val="21"/>
          <w:szCs w:val="21"/>
        </w:rPr>
        <w:t>con</w:t>
      </w:r>
      <w:r w:rsidR="00FD7074">
        <w:rPr>
          <w:rFonts w:ascii="Abadi" w:hAnsi="Abadi" w:cs="Times New Roman"/>
          <w:b w:val="0"/>
          <w:bCs w:val="0"/>
          <w:sz w:val="21"/>
          <w:szCs w:val="21"/>
        </w:rPr>
        <w:t xml:space="preserve"> la disponibilidad presupuestal.</w:t>
      </w:r>
    </w:p>
    <w:p w14:paraId="4C5E7EE4" w14:textId="77777777" w:rsidR="00FD7074" w:rsidRDefault="00FD7074" w:rsidP="002B5592">
      <w:pPr>
        <w:pStyle w:val="Textoindependiente"/>
        <w:kinsoku w:val="0"/>
        <w:overflowPunct w:val="0"/>
        <w:spacing w:before="18"/>
        <w:ind w:left="40"/>
        <w:rPr>
          <w:rFonts w:ascii="Abadi" w:hAnsi="Abadi" w:cs="Times New Roman"/>
          <w:b w:val="0"/>
          <w:bCs w:val="0"/>
          <w:sz w:val="21"/>
          <w:szCs w:val="21"/>
        </w:rPr>
      </w:pPr>
    </w:p>
    <w:p w14:paraId="7F6B1801" w14:textId="419D58A5" w:rsidR="000218BD" w:rsidRPr="007B212D" w:rsidRDefault="000218BD" w:rsidP="00655083">
      <w:pPr>
        <w:pStyle w:val="Textoindependiente"/>
        <w:kinsoku w:val="0"/>
        <w:overflowPunct w:val="0"/>
        <w:spacing w:before="18"/>
        <w:ind w:left="40" w:firstLine="527"/>
        <w:rPr>
          <w:rFonts w:ascii="Abadi" w:hAnsi="Abadi" w:cs="Times New Roman"/>
          <w:b w:val="0"/>
          <w:bCs w:val="0"/>
          <w:sz w:val="21"/>
          <w:szCs w:val="21"/>
        </w:rPr>
      </w:pPr>
      <w:r w:rsidRPr="007B212D">
        <w:rPr>
          <w:rFonts w:ascii="Abadi" w:hAnsi="Abadi" w:cs="Times New Roman"/>
          <w:b w:val="0"/>
          <w:bCs w:val="0"/>
          <w:sz w:val="21"/>
          <w:szCs w:val="21"/>
        </w:rPr>
        <w:t>( ...)»</w:t>
      </w:r>
    </w:p>
    <w:p w14:paraId="6EDA408D" w14:textId="77777777" w:rsidR="004C5973" w:rsidRDefault="004C5973" w:rsidP="002B5592">
      <w:pPr>
        <w:pStyle w:val="Textoindependiente"/>
        <w:kinsoku w:val="0"/>
        <w:overflowPunct w:val="0"/>
        <w:spacing w:before="41"/>
        <w:ind w:left="181" w:right="184" w:firstLine="730"/>
        <w:rPr>
          <w:rFonts w:ascii="Abadi" w:hAnsi="Abadi" w:cs="Times New Roman"/>
          <w:b w:val="0"/>
          <w:bCs w:val="0"/>
          <w:sz w:val="21"/>
          <w:szCs w:val="21"/>
        </w:rPr>
      </w:pPr>
    </w:p>
    <w:p w14:paraId="4A84E276" w14:textId="5F19763F" w:rsidR="000218BD" w:rsidRPr="007B212D" w:rsidRDefault="000218BD" w:rsidP="002B5592">
      <w:pPr>
        <w:pStyle w:val="Textoindependiente"/>
        <w:kinsoku w:val="0"/>
        <w:overflowPunct w:val="0"/>
        <w:spacing w:before="41"/>
        <w:ind w:left="181" w:right="184" w:firstLine="730"/>
        <w:rPr>
          <w:rFonts w:ascii="Abadi" w:hAnsi="Abadi" w:cs="Times New Roman"/>
          <w:b w:val="0"/>
          <w:bCs w:val="0"/>
          <w:sz w:val="21"/>
          <w:szCs w:val="21"/>
        </w:rPr>
      </w:pPr>
      <w:r w:rsidRPr="007B212D">
        <w:rPr>
          <w:rFonts w:ascii="Abadi" w:hAnsi="Abadi" w:cs="Times New Roman"/>
          <w:b w:val="0"/>
          <w:bCs w:val="0"/>
          <w:sz w:val="21"/>
          <w:szCs w:val="21"/>
        </w:rPr>
        <w:t>Las diputadas y los diputados que integramos la Comisión de Gobernación y Puntos Constitucionales, consideramos oportuno realizar un análisis general de los tópicos aquí tratados, y emitir los comentarios de carácter general al respecto, a efecto de hacer una valorización con ese alcance, y considerar la viabilidad de la propuesta contenida en esta iniciativa.</w:t>
      </w:r>
    </w:p>
    <w:p w14:paraId="66F0ABB2" w14:textId="77777777" w:rsidR="000218BD" w:rsidRPr="007B212D" w:rsidRDefault="000218BD" w:rsidP="002B5592">
      <w:pPr>
        <w:pStyle w:val="Textoindependiente"/>
        <w:kinsoku w:val="0"/>
        <w:overflowPunct w:val="0"/>
        <w:spacing w:before="10"/>
        <w:rPr>
          <w:rFonts w:ascii="Abadi" w:hAnsi="Abadi" w:cs="Times New Roman"/>
          <w:b w:val="0"/>
          <w:bCs w:val="0"/>
          <w:sz w:val="21"/>
          <w:szCs w:val="21"/>
        </w:rPr>
      </w:pPr>
    </w:p>
    <w:p w14:paraId="39F7BBE8" w14:textId="68D3C1A7" w:rsidR="000218BD" w:rsidRPr="00655083" w:rsidRDefault="007B212D" w:rsidP="002B5592">
      <w:pPr>
        <w:pStyle w:val="Textoindependiente"/>
        <w:kinsoku w:val="0"/>
        <w:overflowPunct w:val="0"/>
        <w:ind w:left="177"/>
        <w:rPr>
          <w:rFonts w:ascii="Abadi" w:hAnsi="Abadi" w:cs="Times New Roman"/>
          <w:sz w:val="21"/>
          <w:szCs w:val="21"/>
        </w:rPr>
      </w:pPr>
      <w:r w:rsidRPr="00655083">
        <w:rPr>
          <w:rFonts w:ascii="Abadi" w:hAnsi="Abadi" w:cs="Times New Roman"/>
          <w:sz w:val="21"/>
          <w:szCs w:val="21"/>
        </w:rPr>
        <w:t>III</w:t>
      </w:r>
      <w:r w:rsidR="000218BD" w:rsidRPr="00655083">
        <w:rPr>
          <w:rFonts w:ascii="Abadi" w:hAnsi="Abadi" w:cs="Times New Roman"/>
          <w:sz w:val="21"/>
          <w:szCs w:val="21"/>
        </w:rPr>
        <w:t>.1. A manera de introducción sobre el trabajo no remunerado</w:t>
      </w:r>
    </w:p>
    <w:p w14:paraId="6FF090DD" w14:textId="77777777" w:rsidR="000218BD" w:rsidRPr="007B212D" w:rsidRDefault="000218BD" w:rsidP="002B5592">
      <w:pPr>
        <w:pStyle w:val="Textoindependiente"/>
        <w:kinsoku w:val="0"/>
        <w:overflowPunct w:val="0"/>
        <w:spacing w:before="6"/>
        <w:rPr>
          <w:rFonts w:ascii="Abadi" w:hAnsi="Abadi" w:cs="Times New Roman"/>
          <w:b w:val="0"/>
          <w:bCs w:val="0"/>
          <w:sz w:val="21"/>
          <w:szCs w:val="21"/>
        </w:rPr>
      </w:pPr>
    </w:p>
    <w:p w14:paraId="7AF26977" w14:textId="77777777" w:rsidR="000218BD" w:rsidRPr="007B212D" w:rsidRDefault="000218BD" w:rsidP="002B5592">
      <w:pPr>
        <w:pStyle w:val="Textoindependiente"/>
        <w:kinsoku w:val="0"/>
        <w:overflowPunct w:val="0"/>
        <w:ind w:left="168" w:right="198" w:firstLine="726"/>
        <w:rPr>
          <w:rFonts w:ascii="Abadi" w:hAnsi="Abadi" w:cs="Times New Roman"/>
          <w:b w:val="0"/>
          <w:bCs w:val="0"/>
          <w:sz w:val="21"/>
          <w:szCs w:val="21"/>
        </w:rPr>
      </w:pPr>
      <w:r w:rsidRPr="007B212D">
        <w:rPr>
          <w:rFonts w:ascii="Abadi" w:hAnsi="Abadi" w:cs="Times New Roman"/>
          <w:b w:val="0"/>
          <w:bCs w:val="0"/>
          <w:sz w:val="21"/>
          <w:szCs w:val="21"/>
        </w:rPr>
        <w:t>El análisis de las inequidades de género en el uso del tiempo representa un instrumento para conducir la formulación de políticas públicas que incidan en las familias y en la conciliación entre trabajo remunerado y no remunerado en el que están insertos tanto hombres como mujeres.</w:t>
      </w:r>
    </w:p>
    <w:p w14:paraId="40C4EBBF" w14:textId="77777777" w:rsidR="000218BD" w:rsidRPr="007B212D" w:rsidRDefault="000218BD" w:rsidP="002B5592">
      <w:pPr>
        <w:pStyle w:val="Textoindependiente"/>
        <w:kinsoku w:val="0"/>
        <w:overflowPunct w:val="0"/>
        <w:rPr>
          <w:rFonts w:ascii="Abadi" w:hAnsi="Abadi" w:cs="Times New Roman"/>
          <w:b w:val="0"/>
          <w:bCs w:val="0"/>
          <w:sz w:val="21"/>
          <w:szCs w:val="21"/>
        </w:rPr>
      </w:pPr>
    </w:p>
    <w:p w14:paraId="5D94DF6B" w14:textId="261B7A2D" w:rsidR="000218BD" w:rsidRPr="007B212D" w:rsidRDefault="000218BD" w:rsidP="004C5973">
      <w:pPr>
        <w:pStyle w:val="Textoindependiente"/>
        <w:kinsoku w:val="0"/>
        <w:overflowPunct w:val="0"/>
        <w:spacing w:before="1"/>
        <w:ind w:right="192" w:firstLine="731"/>
        <w:rPr>
          <w:rFonts w:ascii="Abadi" w:hAnsi="Abadi" w:cs="Times New Roman"/>
          <w:b w:val="0"/>
          <w:bCs w:val="0"/>
          <w:sz w:val="21"/>
          <w:szCs w:val="21"/>
        </w:rPr>
      </w:pPr>
      <w:r w:rsidRPr="007B212D">
        <w:rPr>
          <w:rFonts w:ascii="Abadi" w:hAnsi="Abadi" w:cs="Times New Roman"/>
          <w:b w:val="0"/>
          <w:bCs w:val="0"/>
          <w:sz w:val="21"/>
          <w:szCs w:val="21"/>
        </w:rPr>
        <w:t xml:space="preserve">En México, aún predominan los hogares en donde el hombre juega el papel de proveedor de sustento y la mujer sigue siendo la ama de casa. Sin embargo, la importancia de la participación de las mujeres en el trabajo extra doméstico, que realiza más de una tercera parte de ellas, sin que esto las libere del trabajo doméstico al que le dedican muchas horas. Por ello, al considerar la carga global de trabajo. es decir, al sumar el tiempo dedicado al trabajo doméstico con el tiempo dedicado al trabajo extra doméstico, se observa una carga notoriamente desfavorable para las mujeres. </w:t>
      </w:r>
      <w:r w:rsidR="00391CAC">
        <w:rPr>
          <w:rStyle w:val="Refdenotaalpie"/>
          <w:rFonts w:ascii="Abadi" w:hAnsi="Abadi" w:cs="Times New Roman"/>
          <w:b w:val="0"/>
          <w:bCs w:val="0"/>
          <w:sz w:val="21"/>
          <w:szCs w:val="21"/>
        </w:rPr>
        <w:footnoteReference w:id="82"/>
      </w:r>
    </w:p>
    <w:p w14:paraId="334BEE54" w14:textId="77777777" w:rsidR="000218BD" w:rsidRPr="007B212D" w:rsidRDefault="000218BD" w:rsidP="002B5592">
      <w:pPr>
        <w:pStyle w:val="Textoindependiente"/>
        <w:kinsoku w:val="0"/>
        <w:overflowPunct w:val="0"/>
        <w:spacing w:before="9"/>
        <w:rPr>
          <w:rFonts w:ascii="Abadi" w:hAnsi="Abadi" w:cs="Times New Roman"/>
          <w:b w:val="0"/>
          <w:bCs w:val="0"/>
          <w:sz w:val="21"/>
          <w:szCs w:val="21"/>
        </w:rPr>
      </w:pPr>
    </w:p>
    <w:p w14:paraId="0302D9EC" w14:textId="77777777" w:rsidR="000218BD" w:rsidRPr="007B212D" w:rsidRDefault="000218BD" w:rsidP="004C5973">
      <w:pPr>
        <w:pStyle w:val="Textoindependiente"/>
        <w:kinsoku w:val="0"/>
        <w:overflowPunct w:val="0"/>
        <w:ind w:firstLine="708"/>
        <w:rPr>
          <w:rFonts w:ascii="Abadi" w:hAnsi="Abadi" w:cs="Times New Roman"/>
          <w:b w:val="0"/>
          <w:bCs w:val="0"/>
          <w:sz w:val="21"/>
          <w:szCs w:val="21"/>
        </w:rPr>
      </w:pPr>
      <w:r w:rsidRPr="007B212D">
        <w:rPr>
          <w:rFonts w:ascii="Abadi" w:hAnsi="Abadi" w:cs="Times New Roman"/>
          <w:b w:val="0"/>
          <w:bCs w:val="0"/>
          <w:sz w:val="21"/>
          <w:szCs w:val="21"/>
        </w:rPr>
        <w:t>Es importante asumir estos asuntos como competencia de las políticas macroeconómicas, es erróneo pensar que el trabajo doméstico se mantiene inalterado cuando toda la economía experimenta cambios; incluso, muchos de los cambios en el mercado justamente se gestan por lo que sucede en el ámbito doméstico. Entre los recursos transformados en ingreso y los de autoconsumo, hay relaciones sustitutivas y complementarias que es necesario</w:t>
      </w:r>
    </w:p>
    <w:p w14:paraId="1F6ED833" w14:textId="77777777" w:rsidR="000218BD" w:rsidRPr="007B212D" w:rsidRDefault="000218BD" w:rsidP="004C5973">
      <w:pPr>
        <w:pStyle w:val="Textoindependiente"/>
        <w:kinsoku w:val="0"/>
        <w:overflowPunct w:val="0"/>
        <w:rPr>
          <w:rFonts w:ascii="Abadi" w:hAnsi="Abadi" w:cs="Times New Roman"/>
          <w:b w:val="0"/>
          <w:bCs w:val="0"/>
          <w:sz w:val="21"/>
          <w:szCs w:val="21"/>
        </w:rPr>
      </w:pPr>
      <w:r w:rsidRPr="007B212D">
        <w:rPr>
          <w:rFonts w:ascii="Abadi" w:hAnsi="Abadi" w:cs="Times New Roman"/>
          <w:b w:val="0"/>
          <w:bCs w:val="0"/>
          <w:sz w:val="21"/>
          <w:szCs w:val="21"/>
        </w:rPr>
        <w:t>conocer.</w:t>
      </w:r>
    </w:p>
    <w:p w14:paraId="7A68EF79" w14:textId="77777777" w:rsidR="000218BD" w:rsidRPr="007B212D" w:rsidRDefault="000218BD" w:rsidP="002B5592">
      <w:pPr>
        <w:pStyle w:val="Textoindependiente"/>
        <w:kinsoku w:val="0"/>
        <w:overflowPunct w:val="0"/>
        <w:jc w:val="left"/>
        <w:rPr>
          <w:rFonts w:ascii="Abadi" w:hAnsi="Abadi" w:cs="Times New Roman"/>
          <w:b w:val="0"/>
          <w:bCs w:val="0"/>
          <w:sz w:val="21"/>
          <w:szCs w:val="21"/>
        </w:rPr>
      </w:pPr>
    </w:p>
    <w:p w14:paraId="16E275A3" w14:textId="4840C4B0" w:rsidR="000218BD" w:rsidRPr="007B212D" w:rsidRDefault="000218BD" w:rsidP="004C5973">
      <w:pPr>
        <w:pStyle w:val="Textoindependiente"/>
        <w:kinsoku w:val="0"/>
        <w:overflowPunct w:val="0"/>
        <w:ind w:firstLine="708"/>
        <w:rPr>
          <w:rFonts w:ascii="Abadi" w:hAnsi="Abadi" w:cs="Times New Roman"/>
          <w:b w:val="0"/>
          <w:bCs w:val="0"/>
          <w:sz w:val="21"/>
          <w:szCs w:val="21"/>
        </w:rPr>
      </w:pPr>
      <w:r w:rsidRPr="007B212D">
        <w:rPr>
          <w:rFonts w:ascii="Abadi" w:hAnsi="Abadi" w:cs="Times New Roman"/>
          <w:b w:val="0"/>
          <w:bCs w:val="0"/>
          <w:sz w:val="21"/>
          <w:szCs w:val="21"/>
        </w:rPr>
        <w:t xml:space="preserve">En todo este accionar por parte de autoridades </w:t>
      </w:r>
      <w:r w:rsidR="004C5973" w:rsidRPr="007B212D">
        <w:rPr>
          <w:rFonts w:ascii="Abadi" w:hAnsi="Abadi" w:cs="Times New Roman"/>
          <w:b w:val="0"/>
          <w:bCs w:val="0"/>
          <w:sz w:val="21"/>
          <w:szCs w:val="21"/>
        </w:rPr>
        <w:t>está</w:t>
      </w:r>
      <w:r w:rsidRPr="007B212D">
        <w:rPr>
          <w:rFonts w:ascii="Abadi" w:hAnsi="Abadi" w:cs="Times New Roman"/>
          <w:b w:val="0"/>
          <w:bCs w:val="0"/>
          <w:sz w:val="21"/>
          <w:szCs w:val="21"/>
        </w:rPr>
        <w:t xml:space="preserve"> el cumplimiento a de los objetivos estratégicos de la plataforma de Beijing, específicamente que establece la necesidad de </w:t>
      </w:r>
      <w:r w:rsidR="004C5973" w:rsidRPr="007B212D">
        <w:rPr>
          <w:rFonts w:ascii="Abadi" w:hAnsi="Abadi" w:cs="Times New Roman"/>
          <w:b w:val="0"/>
          <w:bCs w:val="0"/>
          <w:sz w:val="21"/>
          <w:szCs w:val="21"/>
        </w:rPr>
        <w:t>desarrollar</w:t>
      </w:r>
      <w:r w:rsidRPr="007B212D">
        <w:rPr>
          <w:rFonts w:ascii="Abadi" w:hAnsi="Abadi" w:cs="Times New Roman"/>
          <w:b w:val="0"/>
          <w:bCs w:val="0"/>
          <w:sz w:val="21"/>
          <w:szCs w:val="21"/>
        </w:rPr>
        <w:t xml:space="preserve"> un</w:t>
      </w:r>
      <w:r w:rsidR="00E05228">
        <w:rPr>
          <w:rFonts w:ascii="Abadi" w:hAnsi="Abadi" w:cs="Times New Roman"/>
          <w:b w:val="0"/>
          <w:bCs w:val="0"/>
          <w:sz w:val="21"/>
          <w:szCs w:val="21"/>
        </w:rPr>
        <w:t>a</w:t>
      </w:r>
      <w:r w:rsidRPr="007B212D">
        <w:rPr>
          <w:rFonts w:ascii="Abadi" w:hAnsi="Abadi" w:cs="Times New Roman"/>
          <w:b w:val="0"/>
          <w:bCs w:val="0"/>
          <w:sz w:val="21"/>
          <w:szCs w:val="21"/>
        </w:rPr>
        <w:t xml:space="preserve"> </w:t>
      </w:r>
      <w:r w:rsidR="00E05228">
        <w:rPr>
          <w:rFonts w:ascii="Abadi" w:hAnsi="Abadi" w:cs="Times New Roman"/>
          <w:b w:val="0"/>
          <w:bCs w:val="0"/>
          <w:sz w:val="21"/>
          <w:szCs w:val="21"/>
        </w:rPr>
        <w:t>cla</w:t>
      </w:r>
      <w:r w:rsidRPr="007B212D">
        <w:rPr>
          <w:rFonts w:ascii="Abadi" w:hAnsi="Abadi" w:cs="Times New Roman"/>
          <w:b w:val="0"/>
          <w:bCs w:val="0"/>
          <w:sz w:val="21"/>
          <w:szCs w:val="21"/>
        </w:rPr>
        <w:t xml:space="preserve">sificación </w:t>
      </w:r>
      <w:r w:rsidR="004C5973" w:rsidRPr="007B212D">
        <w:rPr>
          <w:rFonts w:ascii="Abadi" w:hAnsi="Abadi" w:cs="Times New Roman"/>
          <w:b w:val="0"/>
          <w:bCs w:val="0"/>
          <w:sz w:val="21"/>
          <w:szCs w:val="21"/>
        </w:rPr>
        <w:t>internacional</w:t>
      </w:r>
      <w:r w:rsidRPr="007B212D">
        <w:rPr>
          <w:rFonts w:ascii="Abadi" w:hAnsi="Abadi" w:cs="Times New Roman"/>
          <w:b w:val="0"/>
          <w:bCs w:val="0"/>
          <w:sz w:val="21"/>
          <w:szCs w:val="21"/>
        </w:rPr>
        <w:t xml:space="preserve"> de</w:t>
      </w:r>
      <w:r w:rsidR="004C5973">
        <w:rPr>
          <w:rFonts w:ascii="Abadi" w:hAnsi="Abadi" w:cs="Times New Roman"/>
          <w:b w:val="0"/>
          <w:bCs w:val="0"/>
          <w:sz w:val="21"/>
          <w:szCs w:val="21"/>
        </w:rPr>
        <w:t xml:space="preserve"> </w:t>
      </w:r>
      <w:r w:rsidR="004C5973" w:rsidRPr="007B212D">
        <w:rPr>
          <w:rFonts w:ascii="Abadi" w:hAnsi="Abadi" w:cs="Times New Roman"/>
          <w:b w:val="0"/>
          <w:bCs w:val="0"/>
          <w:sz w:val="21"/>
          <w:szCs w:val="21"/>
        </w:rPr>
        <w:t>actividades</w:t>
      </w:r>
      <w:r w:rsidRPr="007B212D">
        <w:rPr>
          <w:rFonts w:ascii="Abadi" w:hAnsi="Abadi" w:cs="Times New Roman"/>
          <w:b w:val="0"/>
          <w:bCs w:val="0"/>
          <w:sz w:val="21"/>
          <w:szCs w:val="21"/>
        </w:rPr>
        <w:t xml:space="preserve"> par</w:t>
      </w:r>
      <w:r w:rsidR="004C5973">
        <w:rPr>
          <w:rFonts w:ascii="Abadi" w:hAnsi="Abadi" w:cs="Times New Roman"/>
          <w:b w:val="0"/>
          <w:bCs w:val="0"/>
          <w:sz w:val="21"/>
          <w:szCs w:val="21"/>
        </w:rPr>
        <w:t>a</w:t>
      </w:r>
      <w:r w:rsidRPr="007B212D">
        <w:rPr>
          <w:rFonts w:ascii="Abadi" w:hAnsi="Abadi" w:cs="Times New Roman"/>
          <w:b w:val="0"/>
          <w:bCs w:val="0"/>
          <w:sz w:val="21"/>
          <w:szCs w:val="21"/>
        </w:rPr>
        <w:t xml:space="preserve"> </w:t>
      </w:r>
      <w:r w:rsidR="004C5973">
        <w:rPr>
          <w:rFonts w:ascii="Abadi" w:hAnsi="Abadi" w:cs="Times New Roman"/>
          <w:b w:val="0"/>
          <w:bCs w:val="0"/>
          <w:sz w:val="21"/>
          <w:szCs w:val="21"/>
        </w:rPr>
        <w:t>l</w:t>
      </w:r>
      <w:r w:rsidR="00E05228">
        <w:rPr>
          <w:rFonts w:ascii="Abadi" w:hAnsi="Abadi" w:cs="Times New Roman"/>
          <w:b w:val="0"/>
          <w:bCs w:val="0"/>
          <w:sz w:val="21"/>
          <w:szCs w:val="21"/>
        </w:rPr>
        <w:t>a</w:t>
      </w:r>
      <w:r w:rsidRPr="007B212D">
        <w:rPr>
          <w:rFonts w:ascii="Abadi" w:hAnsi="Abadi" w:cs="Times New Roman"/>
          <w:b w:val="0"/>
          <w:bCs w:val="0"/>
          <w:sz w:val="21"/>
          <w:szCs w:val="21"/>
        </w:rPr>
        <w:t>s estadísticas sobre el uso del tiempo en donde se aprecien l</w:t>
      </w:r>
      <w:r w:rsidR="00E05228">
        <w:rPr>
          <w:rFonts w:ascii="Abadi" w:hAnsi="Abadi" w:cs="Times New Roman"/>
          <w:b w:val="0"/>
          <w:bCs w:val="0"/>
          <w:sz w:val="21"/>
          <w:szCs w:val="21"/>
        </w:rPr>
        <w:t>a</w:t>
      </w:r>
      <w:r w:rsidRPr="007B212D">
        <w:rPr>
          <w:rFonts w:ascii="Abadi" w:hAnsi="Abadi" w:cs="Times New Roman"/>
          <w:b w:val="0"/>
          <w:bCs w:val="0"/>
          <w:sz w:val="21"/>
          <w:szCs w:val="21"/>
        </w:rPr>
        <w:t xml:space="preserve">s diferencias entre mujeres y hombres en lo relativo al trabajo remunerado y no remunerado, y reunir datos desglosados por sexo. </w:t>
      </w:r>
      <w:r w:rsidR="00391CAC">
        <w:rPr>
          <w:rStyle w:val="Refdenotaalpie"/>
          <w:rFonts w:ascii="Abadi" w:hAnsi="Abadi" w:cs="Times New Roman"/>
          <w:b w:val="0"/>
          <w:bCs w:val="0"/>
          <w:sz w:val="21"/>
          <w:szCs w:val="21"/>
        </w:rPr>
        <w:footnoteReference w:id="83"/>
      </w:r>
      <w:r w:rsidRPr="007B212D">
        <w:rPr>
          <w:rFonts w:ascii="Abadi" w:hAnsi="Abadi" w:cs="Times New Roman"/>
          <w:b w:val="0"/>
          <w:bCs w:val="0"/>
          <w:sz w:val="21"/>
          <w:szCs w:val="21"/>
        </w:rPr>
        <w:t>Por otro lado, la Encuesta sobre Uso del Tiempo mostró, entre otras cosas, que el tiempo destinado a trasladarse al centro de trabajo absorbe una gran cantidad de energía vital, en menoscabo de otros aspectos de la vida</w:t>
      </w:r>
      <w:r w:rsidR="00047105">
        <w:rPr>
          <w:rStyle w:val="Refdenotaalpie"/>
          <w:rFonts w:ascii="Abadi" w:hAnsi="Abadi" w:cs="Times New Roman"/>
          <w:b w:val="0"/>
          <w:bCs w:val="0"/>
          <w:sz w:val="21"/>
          <w:szCs w:val="21"/>
        </w:rPr>
        <w:footnoteReference w:id="84"/>
      </w:r>
      <w:r w:rsidRPr="007B212D">
        <w:rPr>
          <w:rFonts w:ascii="Abadi" w:hAnsi="Abadi" w:cs="Times New Roman"/>
          <w:b w:val="0"/>
          <w:bCs w:val="0"/>
          <w:sz w:val="21"/>
          <w:szCs w:val="21"/>
        </w:rPr>
        <w:t>, fundamentales para el bienestar.</w:t>
      </w:r>
    </w:p>
    <w:p w14:paraId="08C79D20" w14:textId="1D6DA940" w:rsidR="000218BD" w:rsidRPr="007B212D" w:rsidRDefault="000218BD" w:rsidP="002B5592">
      <w:pPr>
        <w:pStyle w:val="Textoindependiente"/>
        <w:kinsoku w:val="0"/>
        <w:overflowPunct w:val="0"/>
        <w:spacing w:before="108"/>
        <w:ind w:left="40" w:right="166" w:firstLine="735"/>
        <w:rPr>
          <w:rFonts w:ascii="Abadi" w:hAnsi="Abadi" w:cs="Times New Roman"/>
          <w:b w:val="0"/>
          <w:bCs w:val="0"/>
          <w:sz w:val="21"/>
          <w:szCs w:val="21"/>
        </w:rPr>
      </w:pPr>
      <w:r w:rsidRPr="007B212D">
        <w:rPr>
          <w:rFonts w:ascii="Abadi" w:hAnsi="Abadi" w:cs="Times New Roman"/>
          <w:b w:val="0"/>
          <w:bCs w:val="0"/>
          <w:sz w:val="21"/>
          <w:szCs w:val="21"/>
        </w:rPr>
        <w:t>En este sentido, el análisis de la información también es útil como instrumento p</w:t>
      </w:r>
      <w:r w:rsidR="00E05228">
        <w:rPr>
          <w:rFonts w:ascii="Abadi" w:hAnsi="Abadi" w:cs="Times New Roman"/>
          <w:b w:val="0"/>
          <w:bCs w:val="0"/>
          <w:sz w:val="21"/>
          <w:szCs w:val="21"/>
        </w:rPr>
        <w:t>ara</w:t>
      </w:r>
      <w:r w:rsidRPr="007B212D">
        <w:rPr>
          <w:rFonts w:ascii="Abadi" w:hAnsi="Abadi" w:cs="Times New Roman"/>
          <w:b w:val="0"/>
          <w:bCs w:val="0"/>
          <w:sz w:val="21"/>
          <w:szCs w:val="21"/>
        </w:rPr>
        <w:t xml:space="preserve"> la formulación de políticas en varios sectores; en este caso, el de transporte. Por lo que se refiere a la estructura por edad, la tendencia de envejecimiento deja claro que se requiere el desarrollo de políticas públicas dirigidas a los adultos mayores. Aun hoy en día, el cuidado de las y los adultos mayores y de las personas con discapacidad continúa recayendo en las mujeres, lo cual hace patente la necesidad de buscar mecanismos que les permitan reducir el tiempo dedicado a este tipo de quehaceres.</w:t>
      </w:r>
    </w:p>
    <w:p w14:paraId="6CE37CDC" w14:textId="77777777" w:rsidR="000218BD" w:rsidRPr="007B212D" w:rsidRDefault="000218BD" w:rsidP="002B5592">
      <w:pPr>
        <w:pStyle w:val="Textoindependiente"/>
        <w:kinsoku w:val="0"/>
        <w:overflowPunct w:val="0"/>
        <w:spacing w:before="108"/>
        <w:ind w:left="40" w:right="166" w:firstLine="735"/>
        <w:rPr>
          <w:rFonts w:ascii="Abadi" w:hAnsi="Abadi" w:cs="Times New Roman"/>
          <w:b w:val="0"/>
          <w:bCs w:val="0"/>
          <w:sz w:val="21"/>
          <w:szCs w:val="21"/>
        </w:rPr>
      </w:pPr>
    </w:p>
    <w:p w14:paraId="6E39F283" w14:textId="77777777" w:rsidR="000218BD" w:rsidRPr="007B212D" w:rsidRDefault="000218BD" w:rsidP="00E05228">
      <w:pPr>
        <w:pStyle w:val="Textoindependiente"/>
        <w:kinsoku w:val="0"/>
        <w:overflowPunct w:val="0"/>
        <w:spacing w:before="3"/>
        <w:ind w:left="39" w:firstLine="669"/>
        <w:rPr>
          <w:rFonts w:ascii="Abadi" w:hAnsi="Abadi" w:cs="Times New Roman"/>
          <w:b w:val="0"/>
          <w:bCs w:val="0"/>
          <w:sz w:val="21"/>
          <w:szCs w:val="21"/>
        </w:rPr>
      </w:pPr>
      <w:r w:rsidRPr="007B212D">
        <w:rPr>
          <w:rFonts w:ascii="Abadi" w:hAnsi="Abadi" w:cs="Times New Roman"/>
          <w:b w:val="0"/>
          <w:bCs w:val="0"/>
          <w:sz w:val="21"/>
          <w:szCs w:val="21"/>
        </w:rPr>
        <w:t>La autora y experta en el tema María Ángeles Durán, nos aporta los conceptos básicos sobre este tema y señala que la economía como disciplina se ha concentrado en el estudio de las mercancías y se ha olvidado casi por completo del estudio de la dimensión económica de los recursos que no se utilizan directamente para el mercado. El trabajo para el mercado, que sí ha interesado tradicionalmente a los economistas, se ha considerado actividad económica, mientras que las actividades no mercantiles se han considerado como no económicas. La autora distingue el tiempo global como un recurso productivo tiempo de trabajo remunerado</w:t>
      </w:r>
    </w:p>
    <w:p w14:paraId="40198FB0" w14:textId="77777777" w:rsidR="000218BD" w:rsidRPr="007B212D" w:rsidRDefault="000218BD" w:rsidP="002B5592">
      <w:pPr>
        <w:pStyle w:val="Textoindependiente"/>
        <w:kinsoku w:val="0"/>
        <w:overflowPunct w:val="0"/>
        <w:spacing w:before="14"/>
        <w:ind w:left="47" w:right="202" w:firstLine="743"/>
        <w:rPr>
          <w:rFonts w:ascii="Abadi" w:hAnsi="Abadi" w:cs="Times New Roman"/>
          <w:b w:val="0"/>
          <w:bCs w:val="0"/>
          <w:sz w:val="21"/>
          <w:szCs w:val="21"/>
        </w:rPr>
      </w:pPr>
    </w:p>
    <w:p w14:paraId="2FAA35C5" w14:textId="77777777" w:rsidR="000218BD" w:rsidRPr="007B212D" w:rsidRDefault="000218BD" w:rsidP="002B5592">
      <w:pPr>
        <w:pStyle w:val="Textoindependiente"/>
        <w:kinsoku w:val="0"/>
        <w:overflowPunct w:val="0"/>
        <w:spacing w:before="14"/>
        <w:ind w:left="47" w:right="202" w:firstLine="743"/>
        <w:rPr>
          <w:rFonts w:ascii="Abadi" w:hAnsi="Abadi" w:cs="Times New Roman"/>
          <w:b w:val="0"/>
          <w:bCs w:val="0"/>
          <w:sz w:val="21"/>
          <w:szCs w:val="21"/>
        </w:rPr>
      </w:pPr>
      <w:r w:rsidRPr="007B212D">
        <w:rPr>
          <w:rFonts w:ascii="Abadi" w:hAnsi="Abadi" w:cs="Times New Roman"/>
          <w:b w:val="0"/>
          <w:bCs w:val="0"/>
          <w:sz w:val="21"/>
          <w:szCs w:val="21"/>
        </w:rPr>
        <w:t xml:space="preserve">Durán subraya que, para efectos de política económica, la suposición de que las </w:t>
      </w:r>
      <w:r w:rsidRPr="007B212D">
        <w:rPr>
          <w:rFonts w:ascii="Abadi" w:hAnsi="Abadi" w:cs="Times New Roman"/>
          <w:b w:val="0"/>
          <w:bCs w:val="0"/>
          <w:sz w:val="21"/>
          <w:szCs w:val="21"/>
        </w:rPr>
        <w:t>actividades no mercantiles van a mantenerse inalteradas es totalmente errónea, dado que estas actividades sufren modificaciones como consecuencia de los cambios en la economía dineraria, al tiempo que la economía dineraria debe ajustarse a los cambios que se producen en la economía no mercantil. Entre los recursos transformados en dinero y los restantes hay relaciones sustitutivas y complementarias, complejas y mal conocidas, pero no por eso menos importantes, como lo es el tema que hoy se analiza a través del dictamen de referencia.</w:t>
      </w:r>
    </w:p>
    <w:p w14:paraId="2FDD9072" w14:textId="77777777" w:rsidR="000218BD" w:rsidRPr="007B212D" w:rsidRDefault="000218BD" w:rsidP="002B5592">
      <w:pPr>
        <w:pStyle w:val="Textoindependiente"/>
        <w:kinsoku w:val="0"/>
        <w:overflowPunct w:val="0"/>
        <w:spacing w:before="11"/>
        <w:rPr>
          <w:rFonts w:ascii="Abadi" w:hAnsi="Abadi" w:cs="Times New Roman"/>
          <w:b w:val="0"/>
          <w:bCs w:val="0"/>
          <w:sz w:val="21"/>
          <w:szCs w:val="21"/>
        </w:rPr>
      </w:pPr>
    </w:p>
    <w:p w14:paraId="61FB42FF" w14:textId="77777777" w:rsidR="000218BD" w:rsidRPr="007B212D" w:rsidRDefault="000218BD" w:rsidP="002B5592">
      <w:pPr>
        <w:pStyle w:val="Textoindependiente"/>
        <w:kinsoku w:val="0"/>
        <w:overflowPunct w:val="0"/>
        <w:ind w:left="43" w:right="202" w:firstLine="726"/>
        <w:rPr>
          <w:rFonts w:ascii="Abadi" w:hAnsi="Abadi" w:cs="Times New Roman"/>
          <w:b w:val="0"/>
          <w:bCs w:val="0"/>
          <w:sz w:val="21"/>
          <w:szCs w:val="21"/>
        </w:rPr>
      </w:pPr>
      <w:r w:rsidRPr="007B212D">
        <w:rPr>
          <w:rFonts w:ascii="Abadi" w:hAnsi="Abadi" w:cs="Times New Roman"/>
          <w:b w:val="0"/>
          <w:bCs w:val="0"/>
          <w:sz w:val="21"/>
          <w:szCs w:val="21"/>
        </w:rPr>
        <w:t>Sabemos también que actualmente dada la importancia que tiene la producción doméstica, por así referirla de alguna forma se ha reconocido hasta fechas recientes en el contexto internacional y nacional, consignándose en varios documentos internacionales. De manera afortunada en las instituciones gubernamentales se considera para la formulación de las políticas públicas y para la creación de infraestructura estadística periódica para su medición y análisis. En el ámbito académico, su presencia es importante en publicaciones.</w:t>
      </w:r>
    </w:p>
    <w:p w14:paraId="7F462BD1" w14:textId="77777777" w:rsidR="000218BD" w:rsidRPr="007B212D" w:rsidRDefault="000218BD" w:rsidP="002B5592">
      <w:pPr>
        <w:pStyle w:val="Textoindependiente"/>
        <w:kinsoku w:val="0"/>
        <w:overflowPunct w:val="0"/>
        <w:spacing w:before="10"/>
        <w:rPr>
          <w:rFonts w:ascii="Abadi" w:hAnsi="Abadi" w:cs="Times New Roman"/>
          <w:b w:val="0"/>
          <w:bCs w:val="0"/>
          <w:sz w:val="21"/>
          <w:szCs w:val="21"/>
        </w:rPr>
      </w:pPr>
    </w:p>
    <w:p w14:paraId="420BE271" w14:textId="52018DE8" w:rsidR="000218BD" w:rsidRPr="00E05228" w:rsidRDefault="00E05228" w:rsidP="002B5592">
      <w:pPr>
        <w:pStyle w:val="Textoindependiente"/>
        <w:kinsoku w:val="0"/>
        <w:overflowPunct w:val="0"/>
        <w:ind w:left="43" w:right="134" w:firstLine="5"/>
        <w:rPr>
          <w:rFonts w:ascii="Abadi" w:hAnsi="Abadi" w:cs="Times New Roman"/>
          <w:sz w:val="21"/>
          <w:szCs w:val="21"/>
        </w:rPr>
      </w:pPr>
      <w:r w:rsidRPr="00E05228">
        <w:rPr>
          <w:rFonts w:ascii="Abadi" w:hAnsi="Abadi" w:cs="Times New Roman"/>
          <w:sz w:val="21"/>
          <w:szCs w:val="21"/>
        </w:rPr>
        <w:t>III</w:t>
      </w:r>
      <w:r w:rsidR="000218BD" w:rsidRPr="00E05228">
        <w:rPr>
          <w:rFonts w:ascii="Abadi" w:hAnsi="Abadi" w:cs="Times New Roman"/>
          <w:sz w:val="21"/>
          <w:szCs w:val="21"/>
        </w:rPr>
        <w:t>.2. Análisis de la propuesta trabajo no remunerado y su inclusión de manera expresa en la Constitución Política Local</w:t>
      </w:r>
    </w:p>
    <w:p w14:paraId="5CFAEA15" w14:textId="77777777" w:rsidR="000218BD" w:rsidRPr="007B212D" w:rsidRDefault="000218BD" w:rsidP="002B5592">
      <w:pPr>
        <w:pStyle w:val="Textoindependiente"/>
        <w:kinsoku w:val="0"/>
        <w:overflowPunct w:val="0"/>
        <w:spacing w:before="7"/>
        <w:rPr>
          <w:rFonts w:ascii="Abadi" w:hAnsi="Abadi" w:cs="Times New Roman"/>
          <w:b w:val="0"/>
          <w:bCs w:val="0"/>
          <w:sz w:val="21"/>
          <w:szCs w:val="21"/>
        </w:rPr>
      </w:pPr>
    </w:p>
    <w:p w14:paraId="20F30A16" w14:textId="77777777" w:rsidR="000218BD" w:rsidRPr="007B212D" w:rsidRDefault="000218BD" w:rsidP="002B5592">
      <w:pPr>
        <w:pStyle w:val="Textoindependiente"/>
        <w:kinsoku w:val="0"/>
        <w:overflowPunct w:val="0"/>
        <w:ind w:left="39" w:right="209" w:firstLine="733"/>
        <w:rPr>
          <w:rFonts w:ascii="Abadi" w:hAnsi="Abadi" w:cs="Times New Roman"/>
          <w:b w:val="0"/>
          <w:bCs w:val="0"/>
          <w:sz w:val="21"/>
          <w:szCs w:val="21"/>
        </w:rPr>
      </w:pPr>
      <w:r w:rsidRPr="007B212D">
        <w:rPr>
          <w:rFonts w:ascii="Abadi" w:hAnsi="Abadi" w:cs="Times New Roman"/>
          <w:b w:val="0"/>
          <w:bCs w:val="0"/>
          <w:sz w:val="21"/>
          <w:szCs w:val="21"/>
        </w:rPr>
        <w:t>El trabajo doméstico o no remunerado, llevado a cabo principalmente por mujeres, no es una actividad de consumo, sino una actividad productiva de bienes y servicios necesarios para culminar la transformación de los productos que se consumen en la vida cotidiana. En general, los bienes que se compran se transforman mediante trabajo doméstico antes de poderse consumir, de ahí que el trabajo doméstico sea una actividad de transformación. Los cuatro servicios que proporciona suministro de alimentos, higiene, etcétera son indispensables para el mantenimiento de la vida. Aun en las economías de capitalismo avanzado, la producción doméstica ocupa un porte considerable del tiempo involucrado en la reproducción social.</w:t>
      </w:r>
    </w:p>
    <w:p w14:paraId="26D6BB65" w14:textId="77777777" w:rsidR="000218BD" w:rsidRPr="007B212D" w:rsidRDefault="000218BD" w:rsidP="002B5592">
      <w:pPr>
        <w:pStyle w:val="Textoindependiente"/>
        <w:kinsoku w:val="0"/>
        <w:overflowPunct w:val="0"/>
        <w:ind w:left="39" w:right="209" w:firstLine="733"/>
        <w:rPr>
          <w:rFonts w:ascii="Abadi" w:hAnsi="Abadi" w:cs="Times New Roman"/>
          <w:b w:val="0"/>
          <w:bCs w:val="0"/>
          <w:sz w:val="21"/>
          <w:szCs w:val="21"/>
        </w:rPr>
      </w:pPr>
    </w:p>
    <w:p w14:paraId="25420A44" w14:textId="1D2D922F" w:rsidR="000218BD" w:rsidRDefault="000218BD" w:rsidP="00E05228">
      <w:pPr>
        <w:pStyle w:val="Textoindependiente"/>
        <w:kinsoku w:val="0"/>
        <w:overflowPunct w:val="0"/>
        <w:ind w:left="39" w:right="209" w:firstLine="733"/>
        <w:rPr>
          <w:rFonts w:ascii="Abadi" w:hAnsi="Abadi" w:cs="Times New Roman"/>
          <w:b w:val="0"/>
          <w:bCs w:val="0"/>
          <w:sz w:val="21"/>
          <w:szCs w:val="21"/>
        </w:rPr>
      </w:pPr>
      <w:r w:rsidRPr="007B212D">
        <w:rPr>
          <w:rFonts w:ascii="Abadi" w:hAnsi="Abadi" w:cs="Times New Roman"/>
          <w:b w:val="0"/>
          <w:bCs w:val="0"/>
          <w:sz w:val="21"/>
          <w:szCs w:val="21"/>
        </w:rPr>
        <w:lastRenderedPageBreak/>
        <w:t xml:space="preserve">Entre menos desarrollada se encuentre la producción social, los bienes y servicios necesarios se obtendrán más en la esfera doméstica </w:t>
      </w:r>
      <w:r w:rsidR="00E05228" w:rsidRPr="007B212D">
        <w:rPr>
          <w:rFonts w:ascii="Abadi" w:hAnsi="Abadi" w:cs="Times New Roman"/>
          <w:b w:val="0"/>
          <w:bCs w:val="0"/>
          <w:sz w:val="21"/>
          <w:szCs w:val="21"/>
        </w:rPr>
        <w:t>mediante</w:t>
      </w:r>
      <w:r w:rsidR="00E05228">
        <w:rPr>
          <w:rFonts w:ascii="Abadi" w:hAnsi="Abadi" w:cs="Times New Roman"/>
          <w:b w:val="0"/>
          <w:bCs w:val="0"/>
          <w:sz w:val="21"/>
          <w:szCs w:val="21"/>
        </w:rPr>
        <w:t xml:space="preserve"> trabajo</w:t>
      </w:r>
      <w:r w:rsidRPr="007B212D">
        <w:rPr>
          <w:rFonts w:ascii="Abadi" w:hAnsi="Abadi" w:cs="Times New Roman"/>
          <w:b w:val="0"/>
          <w:bCs w:val="0"/>
          <w:sz w:val="21"/>
          <w:szCs w:val="21"/>
        </w:rPr>
        <w:t xml:space="preserve"> no remunerado, ya sea porque no existe suficiente suministro de tales bienes o servicios en el mercado, o porque éstos no son asequibles para una gran parte de la población con escasos recursos monetarios.</w:t>
      </w:r>
    </w:p>
    <w:p w14:paraId="4C96CC97" w14:textId="77777777" w:rsidR="00E05228" w:rsidRPr="007B212D" w:rsidRDefault="00E05228" w:rsidP="00E05228">
      <w:pPr>
        <w:pStyle w:val="Textoindependiente"/>
        <w:kinsoku w:val="0"/>
        <w:overflowPunct w:val="0"/>
        <w:ind w:left="39" w:right="209" w:firstLine="733"/>
        <w:rPr>
          <w:rFonts w:ascii="Abadi" w:hAnsi="Abadi" w:cs="Times New Roman"/>
          <w:b w:val="0"/>
          <w:bCs w:val="0"/>
          <w:sz w:val="21"/>
          <w:szCs w:val="21"/>
        </w:rPr>
      </w:pPr>
    </w:p>
    <w:p w14:paraId="71908919" w14:textId="5DF970FA" w:rsidR="000218BD" w:rsidRDefault="000218BD" w:rsidP="00E05228">
      <w:pPr>
        <w:pStyle w:val="Textoindependiente"/>
        <w:kinsoku w:val="0"/>
        <w:overflowPunct w:val="0"/>
        <w:spacing w:before="14"/>
        <w:ind w:left="47" w:right="202" w:firstLine="743"/>
        <w:rPr>
          <w:rFonts w:ascii="Abadi" w:hAnsi="Abadi" w:cs="Times New Roman"/>
          <w:b w:val="0"/>
          <w:bCs w:val="0"/>
          <w:sz w:val="21"/>
          <w:szCs w:val="21"/>
        </w:rPr>
      </w:pPr>
      <w:r w:rsidRPr="007B212D">
        <w:rPr>
          <w:rFonts w:ascii="Abadi" w:hAnsi="Abadi" w:cs="Times New Roman"/>
          <w:b w:val="0"/>
          <w:bCs w:val="0"/>
          <w:sz w:val="21"/>
          <w:szCs w:val="21"/>
        </w:rPr>
        <w:t>Diferentes perspectivas teóricas han mostrado la importancia del trabajo doméstico o no remunerado para la reproducción no sólo de las familias individuales y de la fuerza de trabajo, sino del sistema económico y social. Como señala la autora Susana García Diez, se debe buscar la' integración de la economía y la sociología mediante la adición de enfoques y la complementación de técnicas. En el campo económico se ha demostrado que la familia sigue siendo una unidad de producción y no sólo de consumo.</w:t>
      </w:r>
    </w:p>
    <w:p w14:paraId="457007ED" w14:textId="77777777" w:rsidR="00CB5E60" w:rsidRPr="007B212D" w:rsidRDefault="00CB5E60" w:rsidP="00E05228">
      <w:pPr>
        <w:pStyle w:val="Textoindependiente"/>
        <w:kinsoku w:val="0"/>
        <w:overflowPunct w:val="0"/>
        <w:spacing w:before="14"/>
        <w:ind w:left="47" w:right="202" w:firstLine="743"/>
        <w:rPr>
          <w:rFonts w:ascii="Abadi" w:hAnsi="Abadi" w:cs="Times New Roman"/>
          <w:b w:val="0"/>
          <w:bCs w:val="0"/>
          <w:sz w:val="21"/>
          <w:szCs w:val="21"/>
        </w:rPr>
      </w:pPr>
    </w:p>
    <w:p w14:paraId="50E87F57" w14:textId="01D2F0E5" w:rsidR="000218BD" w:rsidRDefault="000218BD" w:rsidP="00CB5E60">
      <w:pPr>
        <w:pStyle w:val="Textoindependiente"/>
        <w:kinsoku w:val="0"/>
        <w:overflowPunct w:val="0"/>
        <w:ind w:right="196" w:firstLine="732"/>
        <w:rPr>
          <w:rFonts w:ascii="Abadi" w:hAnsi="Abadi" w:cs="Times New Roman"/>
          <w:b w:val="0"/>
          <w:bCs w:val="0"/>
          <w:sz w:val="21"/>
          <w:szCs w:val="21"/>
        </w:rPr>
      </w:pPr>
      <w:r w:rsidRPr="007B212D">
        <w:rPr>
          <w:rFonts w:ascii="Abadi" w:hAnsi="Abadi" w:cs="Times New Roman"/>
          <w:b w:val="0"/>
          <w:bCs w:val="0"/>
          <w:sz w:val="21"/>
          <w:szCs w:val="21"/>
        </w:rPr>
        <w:t>La importancia del trabajo doméstico o no remunerado puede considerarse a partir de su impacto en: la sociedad como un todo, la organización del hogar y la vida de los individuos. Desde la perspectiva de la sociedad, el ingreso nacional se subestima al excluirse los ingresos en especie que provienen de las actividades domésticas productivas.</w:t>
      </w:r>
      <w:r w:rsidR="002F5C94">
        <w:rPr>
          <w:rStyle w:val="Refdenotaalpie"/>
          <w:rFonts w:ascii="Abadi" w:hAnsi="Abadi" w:cs="Times New Roman"/>
          <w:b w:val="0"/>
          <w:bCs w:val="0"/>
          <w:sz w:val="21"/>
          <w:szCs w:val="21"/>
        </w:rPr>
        <w:footnoteReference w:id="85"/>
      </w:r>
      <w:r w:rsidRPr="007B212D">
        <w:rPr>
          <w:rFonts w:ascii="Abadi" w:hAnsi="Abadi" w:cs="Times New Roman"/>
          <w:b w:val="0"/>
          <w:bCs w:val="0"/>
          <w:sz w:val="21"/>
          <w:szCs w:val="21"/>
        </w:rPr>
        <w:t xml:space="preserve"> El cálculo del consumo final da una idea equivocada del consumo real porque se excluyen los bienes y los servicios provenientes del trabajo no remunerado. Además del trabajo doméstico no remunerado, debe considerarse el trabajo voluntario en beneficio de organizaciones, como el trabajo comunal y la ayuda a otros hogares que en realidad son transferencias en términos de tiempo.</w:t>
      </w:r>
    </w:p>
    <w:p w14:paraId="745C1346" w14:textId="77777777" w:rsidR="00CB5E60" w:rsidRPr="007B212D" w:rsidRDefault="00CB5E60" w:rsidP="00CB5E60">
      <w:pPr>
        <w:pStyle w:val="Textoindependiente"/>
        <w:kinsoku w:val="0"/>
        <w:overflowPunct w:val="0"/>
        <w:ind w:right="196" w:firstLine="732"/>
        <w:rPr>
          <w:rFonts w:ascii="Abadi" w:hAnsi="Abadi" w:cs="Times New Roman"/>
          <w:b w:val="0"/>
          <w:bCs w:val="0"/>
          <w:sz w:val="21"/>
          <w:szCs w:val="21"/>
        </w:rPr>
      </w:pPr>
    </w:p>
    <w:p w14:paraId="0269FECE" w14:textId="647094C9" w:rsidR="000218BD" w:rsidRPr="007B212D" w:rsidRDefault="000218BD" w:rsidP="00CB5E60">
      <w:pPr>
        <w:pStyle w:val="Textoindependiente"/>
        <w:kinsoku w:val="0"/>
        <w:overflowPunct w:val="0"/>
        <w:ind w:right="196" w:firstLine="732"/>
        <w:rPr>
          <w:rFonts w:ascii="Abadi" w:hAnsi="Abadi" w:cs="Times New Roman"/>
          <w:b w:val="0"/>
          <w:bCs w:val="0"/>
          <w:sz w:val="21"/>
          <w:szCs w:val="21"/>
        </w:rPr>
      </w:pPr>
      <w:r w:rsidRPr="007B212D">
        <w:rPr>
          <w:rFonts w:ascii="Abadi" w:hAnsi="Abadi" w:cs="Times New Roman"/>
          <w:b w:val="0"/>
          <w:bCs w:val="0"/>
          <w:sz w:val="21"/>
          <w:szCs w:val="21"/>
        </w:rPr>
        <w:t xml:space="preserve">Por otra parte, el esquema conceptual de la Organización Internacional del Trabajo (OIT) tradicionalmente ha aceptado la producción agropecuaria destinada al autoconsumo como actividad económica; sin embargo, con frecuencia se sub registra ya que la realizan mujeres en el </w:t>
      </w:r>
      <w:r w:rsidRPr="007B212D">
        <w:rPr>
          <w:rFonts w:ascii="Abadi" w:hAnsi="Abadi" w:cs="Times New Roman"/>
          <w:b w:val="0"/>
          <w:bCs w:val="0"/>
          <w:sz w:val="21"/>
          <w:szCs w:val="21"/>
        </w:rPr>
        <w:t>seno de su hogar, combinando esa producción con el trabajo doméstico y ellas no hacen la diferencia de estas actividades cuando se las encuesta.</w:t>
      </w:r>
      <w:r w:rsidR="002B0634">
        <w:rPr>
          <w:rStyle w:val="Refdenotaalpie"/>
          <w:rFonts w:ascii="Abadi" w:hAnsi="Abadi" w:cs="Times New Roman"/>
          <w:b w:val="0"/>
          <w:bCs w:val="0"/>
          <w:sz w:val="21"/>
          <w:szCs w:val="21"/>
        </w:rPr>
        <w:footnoteReference w:id="86"/>
      </w:r>
    </w:p>
    <w:p w14:paraId="3760E247" w14:textId="77777777" w:rsidR="000218BD" w:rsidRPr="007B212D" w:rsidRDefault="000218BD" w:rsidP="000218BD">
      <w:pPr>
        <w:pStyle w:val="Textoindependiente"/>
        <w:kinsoku w:val="0"/>
        <w:overflowPunct w:val="0"/>
        <w:spacing w:before="10"/>
        <w:rPr>
          <w:rFonts w:ascii="Abadi" w:hAnsi="Abadi" w:cs="Times New Roman"/>
          <w:b w:val="0"/>
          <w:bCs w:val="0"/>
          <w:sz w:val="21"/>
          <w:szCs w:val="21"/>
        </w:rPr>
      </w:pPr>
    </w:p>
    <w:p w14:paraId="0ED68E27" w14:textId="6D670854" w:rsidR="000218BD" w:rsidRPr="007B212D" w:rsidRDefault="000218BD" w:rsidP="002F5C94">
      <w:pPr>
        <w:pStyle w:val="Textoindependiente"/>
        <w:kinsoku w:val="0"/>
        <w:overflowPunct w:val="0"/>
        <w:spacing w:after="240"/>
        <w:ind w:right="187" w:firstLine="729"/>
        <w:rPr>
          <w:rFonts w:ascii="Abadi" w:hAnsi="Abadi" w:cs="Times New Roman"/>
          <w:b w:val="0"/>
          <w:bCs w:val="0"/>
          <w:sz w:val="21"/>
          <w:szCs w:val="21"/>
        </w:rPr>
      </w:pPr>
      <w:r w:rsidRPr="007B212D">
        <w:rPr>
          <w:rFonts w:ascii="Abadi" w:hAnsi="Abadi" w:cs="Times New Roman"/>
          <w:b w:val="0"/>
          <w:bCs w:val="0"/>
          <w:sz w:val="21"/>
          <w:szCs w:val="21"/>
        </w:rPr>
        <w:t>El trabajo no remunerado forma parte de la economía y su análisis puede someterse al rigor de la teoría económica. La información estadística disponible para numerosos países, incluso para México, demuestra que existen las inequidades de género en la actividad tradicionalmente reconocida como económica, pero de manera aún más acentuada en el trabajo doméstico no remunerado, que es una de las realidades derivadas de prácticas históricas de relación entre hombres y mujeres, clases y generaciones.</w:t>
      </w:r>
    </w:p>
    <w:p w14:paraId="5818186D" w14:textId="3BA231F0" w:rsidR="000218BD" w:rsidRPr="007B212D" w:rsidRDefault="000218BD" w:rsidP="00F46F83">
      <w:pPr>
        <w:pStyle w:val="Textoindependiente"/>
        <w:kinsoku w:val="0"/>
        <w:overflowPunct w:val="0"/>
        <w:ind w:right="197" w:firstLine="732"/>
        <w:rPr>
          <w:rFonts w:ascii="Abadi" w:hAnsi="Abadi" w:cs="Times New Roman"/>
          <w:b w:val="0"/>
          <w:bCs w:val="0"/>
          <w:sz w:val="21"/>
          <w:szCs w:val="21"/>
        </w:rPr>
      </w:pPr>
      <w:r w:rsidRPr="007B212D">
        <w:rPr>
          <w:rFonts w:ascii="Abadi" w:hAnsi="Abadi" w:cs="Times New Roman"/>
          <w:b w:val="0"/>
          <w:bCs w:val="0"/>
          <w:sz w:val="21"/>
          <w:szCs w:val="21"/>
        </w:rPr>
        <w:t>El reconocimiento de las diferencias que devienen en desigualdad es el primer paso para abatirlas. Las inequidades de género en la realización del trabajo doméstico y sus consecuencias generando otras inequidades no son fenómenos nuevos, pero sí su reconocimiento y visibilidad, los cuales son necesarios para lograr, por una p</w:t>
      </w:r>
      <w:r w:rsidR="00CB5E60">
        <w:rPr>
          <w:rFonts w:ascii="Abadi" w:hAnsi="Abadi" w:cs="Times New Roman"/>
          <w:b w:val="0"/>
          <w:bCs w:val="0"/>
          <w:sz w:val="21"/>
          <w:szCs w:val="21"/>
        </w:rPr>
        <w:t>a</w:t>
      </w:r>
      <w:r w:rsidRPr="007B212D">
        <w:rPr>
          <w:rFonts w:ascii="Abadi" w:hAnsi="Abadi" w:cs="Times New Roman"/>
          <w:b w:val="0"/>
          <w:bCs w:val="0"/>
          <w:sz w:val="21"/>
          <w:szCs w:val="21"/>
        </w:rPr>
        <w:t xml:space="preserve">rte, lo redistribución de </w:t>
      </w:r>
      <w:r w:rsidR="00CB5E60" w:rsidRPr="007B212D">
        <w:rPr>
          <w:rFonts w:ascii="Abadi" w:hAnsi="Abadi" w:cs="Times New Roman"/>
          <w:b w:val="0"/>
          <w:bCs w:val="0"/>
          <w:sz w:val="21"/>
          <w:szCs w:val="21"/>
        </w:rPr>
        <w:t>las cargas</w:t>
      </w:r>
      <w:r w:rsidRPr="007B212D">
        <w:rPr>
          <w:rFonts w:ascii="Abadi" w:hAnsi="Abadi" w:cs="Times New Roman"/>
          <w:b w:val="0"/>
          <w:bCs w:val="0"/>
          <w:sz w:val="21"/>
          <w:szCs w:val="21"/>
        </w:rPr>
        <w:t xml:space="preserve"> de trabajo entre los miembros del hogar y, por otra, el reconocimiento social, analizando y determinando su valor económico.</w:t>
      </w:r>
    </w:p>
    <w:p w14:paraId="2F6DF886" w14:textId="77777777" w:rsidR="000218BD" w:rsidRPr="007B212D" w:rsidRDefault="000218BD" w:rsidP="00F46F83">
      <w:pPr>
        <w:pStyle w:val="Textoindependiente"/>
        <w:kinsoku w:val="0"/>
        <w:overflowPunct w:val="0"/>
        <w:spacing w:before="5"/>
        <w:rPr>
          <w:rFonts w:ascii="Abadi" w:hAnsi="Abadi" w:cs="Times New Roman"/>
          <w:b w:val="0"/>
          <w:bCs w:val="0"/>
          <w:sz w:val="21"/>
          <w:szCs w:val="21"/>
        </w:rPr>
      </w:pPr>
    </w:p>
    <w:p w14:paraId="28E3E7E0" w14:textId="5D30E098" w:rsidR="000218BD" w:rsidRDefault="000218BD" w:rsidP="00F46F83">
      <w:pPr>
        <w:pStyle w:val="Textoindependiente"/>
        <w:kinsoku w:val="0"/>
        <w:overflowPunct w:val="0"/>
        <w:ind w:left="138" w:right="-25" w:firstLine="732"/>
        <w:rPr>
          <w:rFonts w:ascii="Abadi" w:hAnsi="Abadi" w:cs="Times New Roman"/>
          <w:b w:val="0"/>
          <w:bCs w:val="0"/>
          <w:sz w:val="21"/>
          <w:szCs w:val="21"/>
        </w:rPr>
      </w:pPr>
      <w:r w:rsidRPr="007B212D">
        <w:rPr>
          <w:rFonts w:ascii="Abadi" w:hAnsi="Abadi" w:cs="Times New Roman"/>
          <w:b w:val="0"/>
          <w:bCs w:val="0"/>
          <w:sz w:val="21"/>
          <w:szCs w:val="21"/>
        </w:rPr>
        <w:t xml:space="preserve">Es decir, el reconocimiento del trabajo </w:t>
      </w:r>
      <w:r w:rsidR="00CB5E60" w:rsidRPr="007B212D">
        <w:rPr>
          <w:rFonts w:ascii="Abadi" w:hAnsi="Abadi" w:cs="Times New Roman"/>
          <w:b w:val="0"/>
          <w:bCs w:val="0"/>
          <w:sz w:val="21"/>
          <w:szCs w:val="21"/>
        </w:rPr>
        <w:t>doméstico o no remunerado</w:t>
      </w:r>
      <w:r w:rsidRPr="007B212D">
        <w:rPr>
          <w:rFonts w:ascii="Abadi" w:hAnsi="Abadi" w:cs="Times New Roman"/>
          <w:b w:val="0"/>
          <w:bCs w:val="0"/>
          <w:sz w:val="21"/>
          <w:szCs w:val="21"/>
        </w:rPr>
        <w:t xml:space="preserve"> requiere   que   sea   </w:t>
      </w:r>
      <w:r w:rsidR="00CB5E60" w:rsidRPr="007B212D">
        <w:rPr>
          <w:rFonts w:ascii="Abadi" w:hAnsi="Abadi" w:cs="Times New Roman"/>
          <w:b w:val="0"/>
          <w:bCs w:val="0"/>
          <w:sz w:val="21"/>
          <w:szCs w:val="21"/>
        </w:rPr>
        <w:t>registrado, medido</w:t>
      </w:r>
      <w:r w:rsidRPr="007B212D">
        <w:rPr>
          <w:rFonts w:ascii="Abadi" w:hAnsi="Abadi" w:cs="Times New Roman"/>
          <w:b w:val="0"/>
          <w:bCs w:val="0"/>
          <w:sz w:val="21"/>
          <w:szCs w:val="21"/>
        </w:rPr>
        <w:t xml:space="preserve">   y   valorado   económicamente.   Las aproximaciones sucesivas que se </w:t>
      </w:r>
      <w:r w:rsidR="00CB5E60" w:rsidRPr="007B212D">
        <w:rPr>
          <w:rFonts w:ascii="Abadi" w:hAnsi="Abadi" w:cs="Times New Roman"/>
          <w:b w:val="0"/>
          <w:bCs w:val="0"/>
          <w:sz w:val="21"/>
          <w:szCs w:val="21"/>
        </w:rPr>
        <w:t>realizan enfrentan retos metodológicos y</w:t>
      </w:r>
      <w:r w:rsidRPr="007B212D">
        <w:rPr>
          <w:rFonts w:ascii="Abadi" w:hAnsi="Abadi" w:cs="Times New Roman"/>
          <w:b w:val="0"/>
          <w:bCs w:val="0"/>
          <w:sz w:val="21"/>
          <w:szCs w:val="21"/>
        </w:rPr>
        <w:t xml:space="preserve"> teóricos de gran magnitud.  La delimitación conceptual y ·el conocimiento de sus dimensiones ayudará para que este trabajo se valore en la sociedad.  Por ahora, basta señalar que la estimación aproximada del valor económico del </w:t>
      </w:r>
      <w:r w:rsidR="00CB5E60" w:rsidRPr="007B212D">
        <w:rPr>
          <w:rFonts w:ascii="Abadi" w:hAnsi="Abadi" w:cs="Times New Roman"/>
          <w:b w:val="0"/>
          <w:bCs w:val="0"/>
          <w:sz w:val="21"/>
          <w:szCs w:val="21"/>
        </w:rPr>
        <w:t xml:space="preserve">trabajo </w:t>
      </w:r>
      <w:r w:rsidR="00F46F83" w:rsidRPr="007B212D">
        <w:rPr>
          <w:rFonts w:ascii="Abadi" w:hAnsi="Abadi" w:cs="Times New Roman"/>
          <w:b w:val="0"/>
          <w:bCs w:val="0"/>
          <w:sz w:val="21"/>
          <w:szCs w:val="21"/>
        </w:rPr>
        <w:t>doméstico puede equipararse</w:t>
      </w:r>
      <w:r w:rsidRPr="007B212D">
        <w:rPr>
          <w:rFonts w:ascii="Abadi" w:hAnsi="Abadi" w:cs="Times New Roman"/>
          <w:b w:val="0"/>
          <w:bCs w:val="0"/>
          <w:sz w:val="21"/>
          <w:szCs w:val="21"/>
        </w:rPr>
        <w:t xml:space="preserve"> </w:t>
      </w:r>
      <w:r w:rsidR="00F46F83" w:rsidRPr="007B212D">
        <w:rPr>
          <w:rFonts w:ascii="Abadi" w:hAnsi="Abadi" w:cs="Times New Roman"/>
          <w:b w:val="0"/>
          <w:bCs w:val="0"/>
          <w:sz w:val="21"/>
          <w:szCs w:val="21"/>
        </w:rPr>
        <w:t xml:space="preserve">al </w:t>
      </w:r>
      <w:r w:rsidR="00793A15" w:rsidRPr="007B212D">
        <w:rPr>
          <w:rFonts w:ascii="Abadi" w:hAnsi="Abadi" w:cs="Times New Roman"/>
          <w:b w:val="0"/>
          <w:bCs w:val="0"/>
          <w:sz w:val="21"/>
          <w:szCs w:val="21"/>
        </w:rPr>
        <w:t>21.6 por</w:t>
      </w:r>
      <w:r w:rsidRPr="007B212D">
        <w:rPr>
          <w:rFonts w:ascii="Abadi" w:hAnsi="Abadi" w:cs="Times New Roman"/>
          <w:b w:val="0"/>
          <w:bCs w:val="0"/>
          <w:sz w:val="21"/>
          <w:szCs w:val="21"/>
        </w:rPr>
        <w:t xml:space="preserve"> ciento del </w:t>
      </w:r>
      <w:r w:rsidR="002F5C94" w:rsidRPr="007B212D">
        <w:rPr>
          <w:rFonts w:ascii="Abadi" w:hAnsi="Abadi" w:cs="Times New Roman"/>
          <w:b w:val="0"/>
          <w:bCs w:val="0"/>
          <w:sz w:val="21"/>
          <w:szCs w:val="21"/>
        </w:rPr>
        <w:t>PIB, proporción</w:t>
      </w:r>
      <w:r w:rsidRPr="007B212D">
        <w:rPr>
          <w:rFonts w:ascii="Abadi" w:hAnsi="Abadi" w:cs="Times New Roman"/>
          <w:b w:val="0"/>
          <w:bCs w:val="0"/>
          <w:sz w:val="21"/>
          <w:szCs w:val="21"/>
        </w:rPr>
        <w:t xml:space="preserve"> que supera la contribución de varios sectores económicos.  </w:t>
      </w:r>
      <w:r w:rsidR="00612529">
        <w:rPr>
          <w:rStyle w:val="Refdenotaalpie"/>
          <w:rFonts w:ascii="Abadi" w:hAnsi="Abadi" w:cs="Times New Roman"/>
          <w:b w:val="0"/>
          <w:bCs w:val="0"/>
          <w:sz w:val="21"/>
          <w:szCs w:val="21"/>
        </w:rPr>
        <w:footnoteReference w:id="87"/>
      </w:r>
    </w:p>
    <w:p w14:paraId="631F083B" w14:textId="77777777" w:rsidR="00F46F83" w:rsidRPr="007B212D" w:rsidRDefault="00F46F83" w:rsidP="00F46F83">
      <w:pPr>
        <w:pStyle w:val="Textoindependiente"/>
        <w:kinsoku w:val="0"/>
        <w:overflowPunct w:val="0"/>
        <w:ind w:left="138" w:right="-25" w:firstLine="732"/>
        <w:rPr>
          <w:rFonts w:ascii="Abadi" w:hAnsi="Abadi" w:cs="Times New Roman"/>
          <w:b w:val="0"/>
          <w:bCs w:val="0"/>
          <w:sz w:val="21"/>
          <w:szCs w:val="21"/>
        </w:rPr>
      </w:pPr>
    </w:p>
    <w:p w14:paraId="4A4342E2" w14:textId="770C7060" w:rsidR="000218BD" w:rsidRPr="007B212D" w:rsidRDefault="000218BD" w:rsidP="00F46F83">
      <w:pPr>
        <w:pStyle w:val="Textoindependiente"/>
        <w:kinsoku w:val="0"/>
        <w:overflowPunct w:val="0"/>
        <w:ind w:left="65" w:right="-25" w:firstLine="735"/>
        <w:rPr>
          <w:rFonts w:ascii="Abadi" w:hAnsi="Abadi" w:cs="Times New Roman"/>
          <w:b w:val="0"/>
          <w:bCs w:val="0"/>
          <w:sz w:val="21"/>
          <w:szCs w:val="21"/>
        </w:rPr>
      </w:pPr>
      <w:r w:rsidRPr="007B212D">
        <w:rPr>
          <w:rFonts w:ascii="Abadi" w:hAnsi="Abadi" w:cs="Times New Roman"/>
          <w:b w:val="0"/>
          <w:bCs w:val="0"/>
          <w:sz w:val="21"/>
          <w:szCs w:val="21"/>
        </w:rPr>
        <w:t xml:space="preserve">Es necesario que el trabajo doméstico o no remunerado se consiga como tema significativo en la política económica para </w:t>
      </w:r>
      <w:r w:rsidRPr="007B212D">
        <w:rPr>
          <w:rFonts w:ascii="Abadi" w:hAnsi="Abadi" w:cs="Times New Roman"/>
          <w:b w:val="0"/>
          <w:bCs w:val="0"/>
          <w:sz w:val="21"/>
          <w:szCs w:val="21"/>
        </w:rPr>
        <w:lastRenderedPageBreak/>
        <w:t>proponer políticas que disminuyan la carga global de trabajo que pesa especialmente sobre las mujeres. El trabajo doméstico o no remunerado sufre cambios como consecuencia de los cambios en la economía de mercado, pero las condiciones del mercado también se alteran por los cambios que se producen en la economía no mercantil.  Entre los recursos transformados en dinero y los restantes, como el tiempo de las personas, hay relaciones sustitutivas y complementarias, complejas y mal conocidas, pero no por eso menos importantes.</w:t>
      </w:r>
      <w:r w:rsidR="00BA654E">
        <w:rPr>
          <w:rStyle w:val="Refdenotaalpie"/>
          <w:rFonts w:ascii="Abadi" w:hAnsi="Abadi" w:cs="Times New Roman"/>
          <w:b w:val="0"/>
          <w:bCs w:val="0"/>
          <w:sz w:val="21"/>
          <w:szCs w:val="21"/>
        </w:rPr>
        <w:footnoteReference w:id="88"/>
      </w:r>
    </w:p>
    <w:p w14:paraId="1169AF06" w14:textId="77777777" w:rsidR="000218BD" w:rsidRPr="007B212D" w:rsidRDefault="000218BD" w:rsidP="00F46F83">
      <w:pPr>
        <w:pStyle w:val="Textoindependiente"/>
        <w:kinsoku w:val="0"/>
        <w:overflowPunct w:val="0"/>
        <w:spacing w:before="7"/>
        <w:ind w:right="-25"/>
        <w:rPr>
          <w:rFonts w:ascii="Abadi" w:hAnsi="Abadi" w:cs="Times New Roman"/>
          <w:b w:val="0"/>
          <w:bCs w:val="0"/>
          <w:sz w:val="21"/>
          <w:szCs w:val="21"/>
        </w:rPr>
      </w:pPr>
    </w:p>
    <w:p w14:paraId="1E6C2145" w14:textId="77777777" w:rsidR="000218BD" w:rsidRPr="007B212D" w:rsidRDefault="000218BD" w:rsidP="00F46F83">
      <w:pPr>
        <w:pStyle w:val="Textoindependiente"/>
        <w:kinsoku w:val="0"/>
        <w:overflowPunct w:val="0"/>
        <w:ind w:left="51" w:right="-25" w:firstLine="734"/>
        <w:rPr>
          <w:rFonts w:ascii="Abadi" w:hAnsi="Abadi" w:cs="Times New Roman"/>
          <w:b w:val="0"/>
          <w:bCs w:val="0"/>
          <w:sz w:val="21"/>
          <w:szCs w:val="21"/>
        </w:rPr>
      </w:pPr>
      <w:r w:rsidRPr="007B212D">
        <w:rPr>
          <w:rFonts w:ascii="Abadi" w:hAnsi="Abadi" w:cs="Times New Roman"/>
          <w:b w:val="0"/>
          <w:bCs w:val="0"/>
          <w:sz w:val="21"/>
          <w:szCs w:val="21"/>
        </w:rPr>
        <w:t>En términos generales, el trabajo del hogar es aquel que se realiza en el ámbito doméstico bajo una relación laboral remunerada. La Ley Federal del Trabajo de México dedica su capítulo XIII. título sexto, a definir las condiciones laborales de estas personas a quienes denomina trabajadores domésticos. El artículo 331 de esta ley define a las personas trabajadoras del hogar como quienes prestan los servicios de aseo, asistencia y demás propios o inherentes al hogar de una persona o familia.</w:t>
      </w:r>
    </w:p>
    <w:p w14:paraId="35450E5D" w14:textId="77777777" w:rsidR="000218BD" w:rsidRPr="007B212D" w:rsidRDefault="000218BD" w:rsidP="00F46F83">
      <w:pPr>
        <w:pStyle w:val="Textoindependiente"/>
        <w:kinsoku w:val="0"/>
        <w:overflowPunct w:val="0"/>
        <w:spacing w:before="11"/>
        <w:ind w:right="-25"/>
        <w:rPr>
          <w:rFonts w:ascii="Abadi" w:hAnsi="Abadi" w:cs="Times New Roman"/>
          <w:b w:val="0"/>
          <w:bCs w:val="0"/>
          <w:sz w:val="21"/>
          <w:szCs w:val="21"/>
        </w:rPr>
      </w:pPr>
    </w:p>
    <w:p w14:paraId="3544C566" w14:textId="3E3AAD60" w:rsidR="000218BD" w:rsidRPr="007B212D" w:rsidRDefault="000218BD" w:rsidP="00F46F83">
      <w:pPr>
        <w:pStyle w:val="Textoindependiente"/>
        <w:kinsoku w:val="0"/>
        <w:overflowPunct w:val="0"/>
        <w:ind w:left="39" w:right="-25" w:firstLine="733"/>
        <w:rPr>
          <w:rFonts w:ascii="Abadi" w:hAnsi="Abadi" w:cs="Times New Roman"/>
          <w:b w:val="0"/>
          <w:bCs w:val="0"/>
          <w:sz w:val="21"/>
          <w:szCs w:val="21"/>
        </w:rPr>
      </w:pPr>
      <w:r w:rsidRPr="007B212D">
        <w:rPr>
          <w:rFonts w:ascii="Abadi" w:hAnsi="Abadi" w:cs="Times New Roman"/>
          <w:b w:val="0"/>
          <w:bCs w:val="0"/>
          <w:sz w:val="21"/>
          <w:szCs w:val="21"/>
        </w:rPr>
        <w:t xml:space="preserve">El convenio 189 de la OIT - aprobado en 2011, refiere en el artículo </w:t>
      </w:r>
      <w:r w:rsidR="00793A15">
        <w:rPr>
          <w:rFonts w:ascii="Abadi" w:hAnsi="Abadi" w:cs="Times New Roman"/>
          <w:b w:val="0"/>
          <w:bCs w:val="0"/>
          <w:sz w:val="21"/>
          <w:szCs w:val="21"/>
        </w:rPr>
        <w:t>1</w:t>
      </w:r>
      <w:r w:rsidRPr="007B212D">
        <w:rPr>
          <w:rFonts w:ascii="Abadi" w:hAnsi="Abadi" w:cs="Times New Roman"/>
          <w:b w:val="0"/>
          <w:bCs w:val="0"/>
          <w:sz w:val="21"/>
          <w:szCs w:val="21"/>
        </w:rPr>
        <w:t xml:space="preserve"> y define a la persona trabajadora del hogar como aquella que labora en uno o varios hogares en el marco de una relación de trabajo y de manera </w:t>
      </w:r>
      <w:r w:rsidR="00793A15">
        <w:rPr>
          <w:rFonts w:ascii="Abadi" w:hAnsi="Abadi" w:cs="Times New Roman"/>
          <w:b w:val="0"/>
          <w:bCs w:val="0"/>
          <w:sz w:val="21"/>
          <w:szCs w:val="21"/>
        </w:rPr>
        <w:t>continua</w:t>
      </w:r>
      <w:r w:rsidRPr="007B212D">
        <w:rPr>
          <w:rFonts w:ascii="Abadi" w:hAnsi="Abadi" w:cs="Times New Roman"/>
          <w:b w:val="0"/>
          <w:bCs w:val="0"/>
          <w:sz w:val="21"/>
          <w:szCs w:val="21"/>
        </w:rPr>
        <w:t xml:space="preserve">. Para este organismo internacional. el trabajo del hogar implica </w:t>
      </w:r>
      <w:r w:rsidRPr="004609F3">
        <w:rPr>
          <w:rFonts w:ascii="Abadi" w:hAnsi="Abadi" w:cs="Times New Roman"/>
          <w:b w:val="0"/>
          <w:bCs w:val="0"/>
          <w:i/>
          <w:iCs/>
          <w:sz w:val="21"/>
          <w:szCs w:val="21"/>
        </w:rPr>
        <w:t xml:space="preserve">labores que pueden incluir tareas como limpiar la casa, cocinar, lavar y planchar lo ropa, cuidar de </w:t>
      </w:r>
      <w:r w:rsidR="00F46F83" w:rsidRPr="004609F3">
        <w:rPr>
          <w:rFonts w:ascii="Abadi" w:hAnsi="Abadi" w:cs="Times New Roman"/>
          <w:b w:val="0"/>
          <w:bCs w:val="0"/>
          <w:i/>
          <w:iCs/>
          <w:sz w:val="21"/>
          <w:szCs w:val="21"/>
        </w:rPr>
        <w:t>l</w:t>
      </w:r>
      <w:r w:rsidRPr="004609F3">
        <w:rPr>
          <w:rFonts w:ascii="Abadi" w:hAnsi="Abadi" w:cs="Times New Roman"/>
          <w:b w:val="0"/>
          <w:bCs w:val="0"/>
          <w:i/>
          <w:iCs/>
          <w:sz w:val="21"/>
          <w:szCs w:val="21"/>
        </w:rPr>
        <w:t xml:space="preserve">os niños, de los ancianos o de </w:t>
      </w:r>
      <w:r w:rsidR="00F46F83" w:rsidRPr="004609F3">
        <w:rPr>
          <w:rFonts w:ascii="Abadi" w:hAnsi="Abadi" w:cs="Times New Roman"/>
          <w:b w:val="0"/>
          <w:bCs w:val="0"/>
          <w:i/>
          <w:iCs/>
          <w:sz w:val="21"/>
          <w:szCs w:val="21"/>
        </w:rPr>
        <w:t>l</w:t>
      </w:r>
      <w:r w:rsidRPr="004609F3">
        <w:rPr>
          <w:rFonts w:ascii="Abadi" w:hAnsi="Abadi" w:cs="Times New Roman"/>
          <w:b w:val="0"/>
          <w:bCs w:val="0"/>
          <w:i/>
          <w:iCs/>
          <w:sz w:val="21"/>
          <w:szCs w:val="21"/>
        </w:rPr>
        <w:t xml:space="preserve">os miembros enfermos de la familia. Trabajan como jardineros, vigilantes o chóferes de la familia e, incluso, se ocupan de </w:t>
      </w:r>
      <w:r w:rsidR="00F46F83" w:rsidRPr="004609F3">
        <w:rPr>
          <w:rFonts w:ascii="Abadi" w:hAnsi="Abadi" w:cs="Times New Roman"/>
          <w:b w:val="0"/>
          <w:bCs w:val="0"/>
          <w:i/>
          <w:iCs/>
          <w:sz w:val="21"/>
          <w:szCs w:val="21"/>
        </w:rPr>
        <w:t>l</w:t>
      </w:r>
      <w:r w:rsidRPr="004609F3">
        <w:rPr>
          <w:rFonts w:ascii="Abadi" w:hAnsi="Abadi" w:cs="Times New Roman"/>
          <w:b w:val="0"/>
          <w:bCs w:val="0"/>
          <w:i/>
          <w:iCs/>
          <w:sz w:val="21"/>
          <w:szCs w:val="21"/>
        </w:rPr>
        <w:t>as mascotas de</w:t>
      </w:r>
      <w:r w:rsidR="00F46F83" w:rsidRPr="004609F3">
        <w:rPr>
          <w:rFonts w:ascii="Abadi" w:hAnsi="Abadi" w:cs="Times New Roman"/>
          <w:b w:val="0"/>
          <w:bCs w:val="0"/>
          <w:i/>
          <w:iCs/>
          <w:sz w:val="21"/>
          <w:szCs w:val="21"/>
        </w:rPr>
        <w:t>l</w:t>
      </w:r>
      <w:r w:rsidRPr="004609F3">
        <w:rPr>
          <w:rFonts w:ascii="Abadi" w:hAnsi="Abadi" w:cs="Times New Roman"/>
          <w:b w:val="0"/>
          <w:bCs w:val="0"/>
          <w:i/>
          <w:iCs/>
          <w:sz w:val="21"/>
          <w:szCs w:val="21"/>
        </w:rPr>
        <w:t xml:space="preserve"> </w:t>
      </w:r>
      <w:r w:rsidR="00F46F83" w:rsidRPr="004609F3">
        <w:rPr>
          <w:rFonts w:ascii="Abadi" w:hAnsi="Abadi" w:cs="Times New Roman"/>
          <w:b w:val="0"/>
          <w:bCs w:val="0"/>
          <w:i/>
          <w:iCs/>
          <w:sz w:val="21"/>
          <w:szCs w:val="21"/>
        </w:rPr>
        <w:t>hogar</w:t>
      </w:r>
      <w:r w:rsidR="00F46F83">
        <w:rPr>
          <w:rFonts w:ascii="Abadi" w:hAnsi="Abadi" w:cs="Times New Roman"/>
          <w:b w:val="0"/>
          <w:bCs w:val="0"/>
          <w:sz w:val="21"/>
          <w:szCs w:val="21"/>
        </w:rPr>
        <w:t>.</w:t>
      </w:r>
      <w:r w:rsidR="004609F3">
        <w:rPr>
          <w:rStyle w:val="Refdenotaalpie"/>
          <w:rFonts w:ascii="Abadi" w:hAnsi="Abadi" w:cs="Times New Roman"/>
          <w:b w:val="0"/>
          <w:bCs w:val="0"/>
          <w:sz w:val="21"/>
          <w:szCs w:val="21"/>
        </w:rPr>
        <w:footnoteReference w:id="89"/>
      </w:r>
    </w:p>
    <w:p w14:paraId="2A55BC10" w14:textId="77777777" w:rsidR="000218BD" w:rsidRPr="007B212D" w:rsidRDefault="000218BD" w:rsidP="00F46F83">
      <w:pPr>
        <w:pStyle w:val="Textoindependiente"/>
        <w:kinsoku w:val="0"/>
        <w:overflowPunct w:val="0"/>
        <w:spacing w:before="4"/>
        <w:ind w:right="-25"/>
        <w:rPr>
          <w:rFonts w:ascii="Abadi" w:hAnsi="Abadi" w:cs="Times New Roman"/>
          <w:b w:val="0"/>
          <w:bCs w:val="0"/>
          <w:sz w:val="21"/>
          <w:szCs w:val="21"/>
        </w:rPr>
      </w:pPr>
    </w:p>
    <w:p w14:paraId="7DC4F2C1" w14:textId="4D0A040B" w:rsidR="000218BD" w:rsidRPr="007B212D" w:rsidRDefault="000218BD" w:rsidP="00F46F83">
      <w:pPr>
        <w:pStyle w:val="Textoindependiente"/>
        <w:kinsoku w:val="0"/>
        <w:overflowPunct w:val="0"/>
        <w:ind w:right="-25"/>
        <w:rPr>
          <w:rFonts w:ascii="Abadi" w:hAnsi="Abadi" w:cs="Times New Roman"/>
          <w:b w:val="0"/>
          <w:bCs w:val="0"/>
          <w:sz w:val="21"/>
          <w:szCs w:val="21"/>
        </w:rPr>
      </w:pPr>
      <w:r w:rsidRPr="007B212D">
        <w:rPr>
          <w:rFonts w:ascii="Abadi" w:hAnsi="Abadi" w:cs="Times New Roman"/>
          <w:b w:val="0"/>
          <w:bCs w:val="0"/>
          <w:sz w:val="21"/>
          <w:szCs w:val="21"/>
        </w:rPr>
        <w:t>Ante la inexistencia de una legislación general específica en el mundo,</w:t>
      </w:r>
      <w:r w:rsidR="00F46F83">
        <w:rPr>
          <w:rFonts w:ascii="Abadi" w:hAnsi="Abadi" w:cs="Times New Roman"/>
          <w:b w:val="0"/>
          <w:bCs w:val="0"/>
          <w:sz w:val="21"/>
          <w:szCs w:val="21"/>
        </w:rPr>
        <w:t xml:space="preserve"> </w:t>
      </w:r>
      <w:r w:rsidRPr="007B212D">
        <w:rPr>
          <w:rFonts w:ascii="Abadi" w:hAnsi="Abadi" w:cs="Times New Roman"/>
          <w:b w:val="0"/>
          <w:bCs w:val="0"/>
          <w:sz w:val="21"/>
          <w:szCs w:val="21"/>
        </w:rPr>
        <w:t>en 2011 la OIT aprobó el Convenio 189 sobre las trabajadoras y los trabajadores domésticos, así como la Recomendación 201</w:t>
      </w:r>
      <w:r w:rsidR="00252948">
        <w:rPr>
          <w:rStyle w:val="Refdenotaalpie"/>
          <w:rFonts w:ascii="Abadi" w:hAnsi="Abadi" w:cs="Times New Roman"/>
          <w:b w:val="0"/>
          <w:bCs w:val="0"/>
          <w:sz w:val="16"/>
          <w:szCs w:val="16"/>
        </w:rPr>
        <w:footnoteReference w:id="90"/>
      </w:r>
      <w:r w:rsidRPr="007B212D">
        <w:rPr>
          <w:rFonts w:ascii="Abadi" w:hAnsi="Abadi" w:cs="Times New Roman"/>
          <w:b w:val="0"/>
          <w:bCs w:val="0"/>
          <w:sz w:val="21"/>
          <w:szCs w:val="21"/>
        </w:rPr>
        <w:t xml:space="preserve"> Se trata de un instrumento no vinculante, cuya ratificación implica el interés del país por incluir el tema como parte de su agenda política. El Convenio 189 tiene como objetivo la defensa de los </w:t>
      </w:r>
      <w:r w:rsidRPr="007B212D">
        <w:rPr>
          <w:rFonts w:ascii="Abadi" w:hAnsi="Abadi" w:cs="Times New Roman"/>
          <w:b w:val="0"/>
          <w:bCs w:val="0"/>
          <w:sz w:val="21"/>
          <w:szCs w:val="21"/>
        </w:rPr>
        <w:t>derechos humanos -y por lo tanto laborales- de las personas trabajadoras del hogar, garantizando. entre otros aspectos, medidas que impidan el abuso y la explotación de este colectivo. El instrumento está diseñado para que los países firmantes fomenten medidas que aseguren que estas personas, disfruten de condiciones de empleo equitativas y condiciones de trabajo decente, así como, si residen en el hogar para el que trabajan, de condiciones de vida decentes que respeten su privacidad.</w:t>
      </w:r>
      <w:r w:rsidR="00722010">
        <w:rPr>
          <w:rStyle w:val="Refdenotaalpie"/>
          <w:rFonts w:ascii="Abadi" w:hAnsi="Abadi" w:cs="Times New Roman"/>
          <w:b w:val="0"/>
          <w:bCs w:val="0"/>
          <w:sz w:val="21"/>
          <w:szCs w:val="21"/>
        </w:rPr>
        <w:footnoteReference w:id="91"/>
      </w:r>
    </w:p>
    <w:p w14:paraId="07A1CD2E" w14:textId="77777777" w:rsidR="000218BD" w:rsidRPr="007B212D" w:rsidRDefault="000218BD" w:rsidP="00F46F83">
      <w:pPr>
        <w:pStyle w:val="Textoindependiente"/>
        <w:kinsoku w:val="0"/>
        <w:overflowPunct w:val="0"/>
        <w:spacing w:before="1"/>
        <w:rPr>
          <w:rFonts w:ascii="Abadi" w:hAnsi="Abadi" w:cs="Times New Roman"/>
          <w:b w:val="0"/>
          <w:bCs w:val="0"/>
          <w:sz w:val="21"/>
          <w:szCs w:val="21"/>
        </w:rPr>
      </w:pPr>
    </w:p>
    <w:p w14:paraId="3D0308AF" w14:textId="35BF8FF3" w:rsidR="000218BD" w:rsidRPr="007B212D" w:rsidRDefault="000218BD" w:rsidP="00F46F83">
      <w:pPr>
        <w:pStyle w:val="Textoindependiente"/>
        <w:kinsoku w:val="0"/>
        <w:overflowPunct w:val="0"/>
        <w:spacing w:line="268" w:lineRule="auto"/>
        <w:ind w:left="78" w:firstLine="710"/>
        <w:rPr>
          <w:rFonts w:ascii="Abadi" w:hAnsi="Abadi" w:cs="Times New Roman"/>
          <w:b w:val="0"/>
          <w:bCs w:val="0"/>
          <w:sz w:val="21"/>
          <w:szCs w:val="21"/>
        </w:rPr>
      </w:pPr>
      <w:r w:rsidRPr="007B212D">
        <w:rPr>
          <w:rFonts w:ascii="Abadi" w:hAnsi="Abadi" w:cs="Times New Roman"/>
          <w:b w:val="0"/>
          <w:bCs w:val="0"/>
          <w:sz w:val="21"/>
          <w:szCs w:val="21"/>
        </w:rPr>
        <w:t>En otra arista y no menos importante es el hecho de para la Comisión Interamericano de Mujeres (CIM) y la Organización de los Estados Americanos</w:t>
      </w:r>
      <w:r w:rsidR="00F46F83">
        <w:rPr>
          <w:rFonts w:ascii="Abadi" w:hAnsi="Abadi" w:cs="Times New Roman"/>
          <w:b w:val="0"/>
          <w:bCs w:val="0"/>
          <w:sz w:val="21"/>
          <w:szCs w:val="21"/>
        </w:rPr>
        <w:t xml:space="preserve"> </w:t>
      </w:r>
      <w:r w:rsidRPr="007B212D">
        <w:rPr>
          <w:rFonts w:ascii="Abadi" w:hAnsi="Abadi" w:cs="Times New Roman"/>
          <w:b w:val="0"/>
          <w:bCs w:val="0"/>
          <w:sz w:val="21"/>
          <w:szCs w:val="21"/>
        </w:rPr>
        <w:t>(OEA), los cuidados implican entender y atender a personas que no pueden resolver todas o parte de sus necesidades físicas, emocionales o afectivas.</w:t>
      </w:r>
    </w:p>
    <w:p w14:paraId="3870E456" w14:textId="0D577868" w:rsidR="000218BD" w:rsidRPr="007B212D" w:rsidRDefault="000218BD" w:rsidP="00F46F83">
      <w:pPr>
        <w:pStyle w:val="Textoindependiente"/>
        <w:kinsoku w:val="0"/>
        <w:overflowPunct w:val="0"/>
        <w:spacing w:before="321" w:line="266" w:lineRule="auto"/>
        <w:ind w:left="40" w:right="-25" w:firstLine="740"/>
        <w:rPr>
          <w:rFonts w:ascii="Abadi" w:hAnsi="Abadi" w:cs="Times New Roman"/>
          <w:b w:val="0"/>
          <w:bCs w:val="0"/>
          <w:sz w:val="21"/>
          <w:szCs w:val="21"/>
        </w:rPr>
      </w:pPr>
      <w:r w:rsidRPr="007B212D">
        <w:rPr>
          <w:rFonts w:ascii="Abadi" w:hAnsi="Abadi" w:cs="Times New Roman"/>
          <w:b w:val="0"/>
          <w:bCs w:val="0"/>
          <w:sz w:val="21"/>
          <w:szCs w:val="21"/>
        </w:rPr>
        <w:t xml:space="preserve">La Oficina Internacional del Trabajo, por su parte, reconoce que el cuidado se integra por dos tipos de actividades superpuestas: el «cuidado directo, personal y relacional, que incluye todas las actividades de cuidado de las y los integrantes del hogar, como son las niñas y niños de </w:t>
      </w:r>
      <w:r w:rsidR="00DA0025">
        <w:rPr>
          <w:rFonts w:ascii="Abadi" w:hAnsi="Abadi" w:cs="Times New Roman"/>
          <w:b w:val="0"/>
          <w:bCs w:val="0"/>
          <w:sz w:val="21"/>
          <w:szCs w:val="21"/>
        </w:rPr>
        <w:t>0</w:t>
      </w:r>
      <w:r w:rsidRPr="007B212D">
        <w:rPr>
          <w:rFonts w:ascii="Abadi" w:hAnsi="Abadi" w:cs="Times New Roman"/>
          <w:b w:val="0"/>
          <w:bCs w:val="0"/>
          <w:sz w:val="21"/>
          <w:szCs w:val="21"/>
        </w:rPr>
        <w:t xml:space="preserve"> a 14 años, las personas enfermas; las personas adultas mayores y las personas con alguna discapacidad permanente o temporal; y el cuidado indirecto, es decir, todas los actividades relacionadas con el trabajo doméstico, la organización y gestión de las labores del hogar </w:t>
      </w:r>
      <w:r w:rsidR="00F46F83" w:rsidRPr="007B212D">
        <w:rPr>
          <w:rFonts w:ascii="Abadi" w:hAnsi="Abadi" w:cs="Times New Roman"/>
          <w:b w:val="0"/>
          <w:bCs w:val="0"/>
          <w:sz w:val="21"/>
          <w:szCs w:val="21"/>
        </w:rPr>
        <w:t>cocinar</w:t>
      </w:r>
      <w:r w:rsidRPr="007B212D">
        <w:rPr>
          <w:rFonts w:ascii="Abadi" w:hAnsi="Abadi" w:cs="Times New Roman"/>
          <w:b w:val="0"/>
          <w:bCs w:val="0"/>
          <w:sz w:val="21"/>
          <w:szCs w:val="21"/>
        </w:rPr>
        <w:t xml:space="preserve">, limpieza de lo ropo, del hogar, planchar, hacer los compras, provisión de alimentos, de servicios básicos como luz, </w:t>
      </w:r>
      <w:r w:rsidR="00F46F83" w:rsidRPr="007B212D">
        <w:rPr>
          <w:rFonts w:ascii="Abadi" w:hAnsi="Abadi" w:cs="Times New Roman"/>
          <w:b w:val="0"/>
          <w:bCs w:val="0"/>
          <w:sz w:val="21"/>
          <w:szCs w:val="21"/>
        </w:rPr>
        <w:t>gas</w:t>
      </w:r>
      <w:r w:rsidRPr="007B212D">
        <w:rPr>
          <w:rFonts w:ascii="Abadi" w:hAnsi="Abadi" w:cs="Times New Roman"/>
          <w:b w:val="0"/>
          <w:bCs w:val="0"/>
          <w:sz w:val="21"/>
          <w:szCs w:val="21"/>
        </w:rPr>
        <w:t>, entre otros. Los cuidados comprenden tanto al cuidado afectivo y psicológico como al material, y pueden ser realizados tanto de forma remunerada como no remunerada.</w:t>
      </w:r>
    </w:p>
    <w:p w14:paraId="5DF48B03" w14:textId="77777777" w:rsidR="000218BD" w:rsidRPr="007B212D" w:rsidRDefault="000218BD" w:rsidP="000218BD">
      <w:pPr>
        <w:pStyle w:val="Textoindependiente"/>
        <w:kinsoku w:val="0"/>
        <w:overflowPunct w:val="0"/>
        <w:rPr>
          <w:rFonts w:ascii="Abadi" w:hAnsi="Abadi" w:cs="Times New Roman"/>
          <w:b w:val="0"/>
          <w:bCs w:val="0"/>
          <w:sz w:val="21"/>
          <w:szCs w:val="21"/>
        </w:rPr>
      </w:pPr>
    </w:p>
    <w:p w14:paraId="42761896" w14:textId="5947F978" w:rsidR="000218BD" w:rsidRDefault="000218BD" w:rsidP="00DA0025">
      <w:pPr>
        <w:pStyle w:val="Textoindependiente"/>
        <w:kinsoku w:val="0"/>
        <w:overflowPunct w:val="0"/>
        <w:ind w:right="-25" w:firstLine="708"/>
        <w:rPr>
          <w:rFonts w:ascii="Abadi" w:hAnsi="Abadi" w:cs="Times New Roman"/>
          <w:b w:val="0"/>
          <w:bCs w:val="0"/>
          <w:sz w:val="21"/>
          <w:szCs w:val="21"/>
        </w:rPr>
      </w:pPr>
      <w:r w:rsidRPr="007B212D">
        <w:rPr>
          <w:rFonts w:ascii="Abadi" w:hAnsi="Abadi" w:cs="Times New Roman"/>
          <w:b w:val="0"/>
          <w:bCs w:val="0"/>
          <w:sz w:val="21"/>
          <w:szCs w:val="21"/>
        </w:rPr>
        <w:t>Por otro lado, es importante no perder de vista que la ampliación o</w:t>
      </w:r>
      <w:r w:rsidR="00F46F83">
        <w:rPr>
          <w:rFonts w:ascii="Abadi" w:hAnsi="Abadi" w:cs="Times New Roman"/>
          <w:b w:val="0"/>
          <w:bCs w:val="0"/>
          <w:sz w:val="21"/>
          <w:szCs w:val="21"/>
        </w:rPr>
        <w:t xml:space="preserve"> </w:t>
      </w:r>
      <w:r w:rsidRPr="007B212D">
        <w:rPr>
          <w:rFonts w:ascii="Abadi" w:hAnsi="Abadi" w:cs="Times New Roman"/>
          <w:b w:val="0"/>
          <w:bCs w:val="0"/>
          <w:sz w:val="21"/>
          <w:szCs w:val="21"/>
        </w:rPr>
        <w:t xml:space="preserve">creación de derechos conlleva diversas obligaciones e </w:t>
      </w:r>
      <w:r w:rsidRPr="007B212D">
        <w:rPr>
          <w:rFonts w:ascii="Abadi" w:hAnsi="Abadi" w:cs="Times New Roman"/>
          <w:b w:val="0"/>
          <w:bCs w:val="0"/>
          <w:sz w:val="21"/>
          <w:szCs w:val="21"/>
        </w:rPr>
        <w:lastRenderedPageBreak/>
        <w:t>implicaciones entre ellas presupuestarias y financieras, que deben ser calculadas en consciencia</w:t>
      </w:r>
      <w:r w:rsidR="00F46F83">
        <w:rPr>
          <w:rFonts w:ascii="Abadi" w:hAnsi="Abadi" w:cs="Times New Roman"/>
          <w:b w:val="0"/>
          <w:bCs w:val="0"/>
          <w:sz w:val="21"/>
          <w:szCs w:val="21"/>
        </w:rPr>
        <w:t xml:space="preserve"> </w:t>
      </w:r>
      <w:r w:rsidRPr="007B212D">
        <w:rPr>
          <w:rFonts w:ascii="Abadi" w:hAnsi="Abadi" w:cs="Times New Roman"/>
          <w:b w:val="0"/>
          <w:bCs w:val="0"/>
          <w:sz w:val="21"/>
          <w:szCs w:val="21"/>
        </w:rPr>
        <w:t xml:space="preserve">por el constituyente local, con el objetivo de que el cumplimiento de los derechos, y por ende, las obligaciones e </w:t>
      </w:r>
      <w:r w:rsidRPr="00DA0025">
        <w:rPr>
          <w:rFonts w:ascii="Abadi" w:hAnsi="Abadi" w:cs="Times New Roman"/>
          <w:b w:val="0"/>
          <w:bCs w:val="0"/>
          <w:sz w:val="21"/>
          <w:szCs w:val="21"/>
        </w:rPr>
        <w:t>implicaciones de ellos derivadas puedan ser efectivamente garantizadas por el Estado.</w:t>
      </w:r>
    </w:p>
    <w:p w14:paraId="393A5154" w14:textId="77777777" w:rsidR="008048A5" w:rsidRPr="00DA0025" w:rsidRDefault="008048A5" w:rsidP="00DA0025">
      <w:pPr>
        <w:pStyle w:val="Textoindependiente"/>
        <w:kinsoku w:val="0"/>
        <w:overflowPunct w:val="0"/>
        <w:ind w:right="-25" w:firstLine="708"/>
        <w:rPr>
          <w:rFonts w:ascii="Abadi" w:hAnsi="Abadi" w:cs="Times New Roman"/>
          <w:b w:val="0"/>
          <w:bCs w:val="0"/>
          <w:sz w:val="21"/>
          <w:szCs w:val="21"/>
        </w:rPr>
      </w:pPr>
    </w:p>
    <w:p w14:paraId="479A0F07" w14:textId="3929689C" w:rsidR="000218BD" w:rsidRPr="00DA0025" w:rsidRDefault="000218BD" w:rsidP="008048A5">
      <w:pPr>
        <w:pStyle w:val="Textoindependiente"/>
        <w:kinsoku w:val="0"/>
        <w:overflowPunct w:val="0"/>
        <w:ind w:right="-25" w:firstLine="708"/>
        <w:rPr>
          <w:rFonts w:ascii="Abadi" w:hAnsi="Abadi" w:cs="Times New Roman"/>
          <w:b w:val="0"/>
          <w:bCs w:val="0"/>
          <w:sz w:val="21"/>
          <w:szCs w:val="21"/>
        </w:rPr>
      </w:pPr>
      <w:r w:rsidRPr="00DA0025">
        <w:rPr>
          <w:rFonts w:ascii="Abadi" w:hAnsi="Abadi" w:cs="Times New Roman"/>
          <w:b w:val="0"/>
          <w:bCs w:val="0"/>
          <w:sz w:val="21"/>
          <w:szCs w:val="21"/>
        </w:rPr>
        <w:t>Bajo este contexto, nuestro análisis se da con respecto al texto propuesto que establece un mandato consistente en que, vía legislación secundaria, se establezca para las mujeres que desempeñen, exclusivamente labores de trabajo no remunerado, un derecho fundamental de carácter compensatorio y no contributivo, y en que se reconozca al Estado como obligado a garantizarlo.</w:t>
      </w:r>
    </w:p>
    <w:p w14:paraId="049EE91D" w14:textId="77777777" w:rsidR="00793A15" w:rsidRPr="00DA0025" w:rsidRDefault="00793A15" w:rsidP="00DA0025">
      <w:pPr>
        <w:pStyle w:val="Textoindependiente"/>
        <w:kinsoku w:val="0"/>
        <w:overflowPunct w:val="0"/>
        <w:ind w:right="-25"/>
        <w:rPr>
          <w:rFonts w:ascii="Abadi" w:hAnsi="Abadi" w:cs="Times New Roman"/>
          <w:b w:val="0"/>
          <w:bCs w:val="0"/>
          <w:sz w:val="21"/>
          <w:szCs w:val="21"/>
        </w:rPr>
      </w:pPr>
    </w:p>
    <w:p w14:paraId="7C3F65E4" w14:textId="223F31E5" w:rsidR="000218BD" w:rsidRDefault="000218BD" w:rsidP="008048A5">
      <w:pPr>
        <w:pStyle w:val="Textoindependiente"/>
        <w:kinsoku w:val="0"/>
        <w:overflowPunct w:val="0"/>
        <w:ind w:right="-25" w:firstLine="708"/>
        <w:rPr>
          <w:rFonts w:ascii="Abadi" w:hAnsi="Abadi" w:cs="Times New Roman"/>
          <w:b w:val="0"/>
          <w:bCs w:val="0"/>
          <w:sz w:val="21"/>
          <w:szCs w:val="21"/>
        </w:rPr>
      </w:pPr>
      <w:r w:rsidRPr="00DA0025">
        <w:rPr>
          <w:rFonts w:ascii="Abadi" w:hAnsi="Abadi" w:cs="Times New Roman"/>
          <w:b w:val="0"/>
          <w:bCs w:val="0"/>
          <w:sz w:val="21"/>
          <w:szCs w:val="21"/>
        </w:rPr>
        <w:t>De la exposición de motivos resulta posible advertir que, por trabajo no remunerado, se refiere a las labores domésticas y de cuidado que se realizan al interior de los hogares, y que no reciben contribución. Estimamos que el texto propuesto reconoce y limita el derecho al cuidado como un: derecho fundamental de carácter compensatorio y no contributivo exclusivo de las mujeres que se dedican de forma exclusiva a las labores de trabajo no remunerado. Sin embargo, coincidimos con las y los iniciantes en la importancia de reconocer dichas labores. Pero, pese a la inexistencia de un reconocimiento o habilitación expresa, el sistema normativo vigente ya permite el desarrollo secundario pretendido incluso en un nivel más amplio que el previsto en la iniciativa.</w:t>
      </w:r>
    </w:p>
    <w:p w14:paraId="6D69D6C3" w14:textId="77777777" w:rsidR="008048A5" w:rsidRPr="00DA0025" w:rsidRDefault="008048A5" w:rsidP="008048A5">
      <w:pPr>
        <w:pStyle w:val="Textoindependiente"/>
        <w:kinsoku w:val="0"/>
        <w:overflowPunct w:val="0"/>
        <w:ind w:right="-25" w:firstLine="708"/>
        <w:rPr>
          <w:rFonts w:ascii="Abadi" w:hAnsi="Abadi" w:cs="Times New Roman"/>
          <w:b w:val="0"/>
          <w:bCs w:val="0"/>
          <w:sz w:val="21"/>
          <w:szCs w:val="21"/>
        </w:rPr>
      </w:pPr>
    </w:p>
    <w:p w14:paraId="2734E0AE" w14:textId="6C9F50B0" w:rsidR="000218BD" w:rsidRPr="00DA0025" w:rsidRDefault="000218BD" w:rsidP="008048A5">
      <w:pPr>
        <w:pStyle w:val="Textoindependiente"/>
        <w:kinsoku w:val="0"/>
        <w:overflowPunct w:val="0"/>
        <w:ind w:right="-25" w:firstLine="708"/>
        <w:rPr>
          <w:rFonts w:ascii="Abadi" w:hAnsi="Abadi" w:cs="Times New Roman"/>
          <w:b w:val="0"/>
          <w:bCs w:val="0"/>
          <w:sz w:val="21"/>
          <w:szCs w:val="21"/>
        </w:rPr>
      </w:pPr>
      <w:r w:rsidRPr="00DA0025">
        <w:rPr>
          <w:rFonts w:ascii="Abadi" w:hAnsi="Abadi" w:cs="Times New Roman"/>
          <w:b w:val="0"/>
          <w:bCs w:val="0"/>
          <w:sz w:val="21"/>
          <w:szCs w:val="21"/>
        </w:rPr>
        <w:t xml:space="preserve">Es decir, de manera   general   podemos   manifestar   que   se   estima importante tener en consideración que no   todos los problemas sociales son susceptibles de </w:t>
      </w:r>
      <w:r w:rsidR="00793A15" w:rsidRPr="00DA0025">
        <w:rPr>
          <w:rFonts w:ascii="Abadi" w:hAnsi="Abadi" w:cs="Times New Roman"/>
          <w:b w:val="0"/>
          <w:bCs w:val="0"/>
          <w:sz w:val="21"/>
          <w:szCs w:val="21"/>
        </w:rPr>
        <w:t xml:space="preserve">solucionarse </w:t>
      </w:r>
      <w:r w:rsidR="008048A5" w:rsidRPr="00DA0025">
        <w:rPr>
          <w:rFonts w:ascii="Abadi" w:hAnsi="Abadi" w:cs="Times New Roman"/>
          <w:b w:val="0"/>
          <w:bCs w:val="0"/>
          <w:sz w:val="21"/>
          <w:szCs w:val="21"/>
        </w:rPr>
        <w:t>mediante la activación</w:t>
      </w:r>
      <w:r w:rsidRPr="00DA0025">
        <w:rPr>
          <w:rFonts w:ascii="Abadi" w:hAnsi="Abadi" w:cs="Times New Roman"/>
          <w:b w:val="0"/>
          <w:bCs w:val="0"/>
          <w:sz w:val="21"/>
          <w:szCs w:val="21"/>
        </w:rPr>
        <w:t xml:space="preserve"> del proceso legislativo para cada conflicto. Ante esta realidad, todo proyecto de reforma debe -en la etapa prelegisl</w:t>
      </w:r>
      <w:r w:rsidR="00E75A78">
        <w:rPr>
          <w:rFonts w:ascii="Abadi" w:hAnsi="Abadi" w:cs="Times New Roman"/>
          <w:b w:val="0"/>
          <w:bCs w:val="0"/>
          <w:sz w:val="21"/>
          <w:szCs w:val="21"/>
        </w:rPr>
        <w:t>a</w:t>
      </w:r>
      <w:r w:rsidRPr="00DA0025">
        <w:rPr>
          <w:rFonts w:ascii="Abadi" w:hAnsi="Abadi" w:cs="Times New Roman"/>
          <w:b w:val="0"/>
          <w:bCs w:val="0"/>
          <w:sz w:val="21"/>
          <w:szCs w:val="21"/>
        </w:rPr>
        <w:t>tiva-</w:t>
      </w:r>
      <w:r w:rsidR="00FC7E23">
        <w:rPr>
          <w:rFonts w:ascii="Abadi" w:hAnsi="Abadi" w:cs="Times New Roman"/>
          <w:b w:val="0"/>
          <w:bCs w:val="0"/>
          <w:sz w:val="21"/>
          <w:szCs w:val="21"/>
        </w:rPr>
        <w:t xml:space="preserve"> </w:t>
      </w:r>
      <w:r w:rsidRPr="00DA0025">
        <w:rPr>
          <w:rFonts w:ascii="Abadi" w:hAnsi="Abadi" w:cs="Times New Roman"/>
          <w:b w:val="0"/>
          <w:bCs w:val="0"/>
          <w:sz w:val="21"/>
          <w:szCs w:val="21"/>
        </w:rPr>
        <w:t xml:space="preserve">contar con estudios que permitan conocer la realidad social en la que se busca </w:t>
      </w:r>
      <w:r w:rsidR="00793A15" w:rsidRPr="00DA0025">
        <w:rPr>
          <w:rFonts w:ascii="Abadi" w:hAnsi="Abadi" w:cs="Times New Roman"/>
          <w:b w:val="0"/>
          <w:bCs w:val="0"/>
          <w:sz w:val="21"/>
          <w:szCs w:val="21"/>
        </w:rPr>
        <w:t>incidir; los</w:t>
      </w:r>
      <w:r w:rsidRPr="00DA0025">
        <w:rPr>
          <w:rFonts w:ascii="Abadi" w:hAnsi="Abadi" w:cs="Times New Roman"/>
          <w:b w:val="0"/>
          <w:bCs w:val="0"/>
          <w:sz w:val="21"/>
          <w:szCs w:val="21"/>
        </w:rPr>
        <w:t xml:space="preserve"> objetivos que </w:t>
      </w:r>
      <w:r w:rsidR="00DA0025" w:rsidRPr="00DA0025">
        <w:rPr>
          <w:rFonts w:ascii="Abadi" w:hAnsi="Abadi" w:cs="Times New Roman"/>
          <w:b w:val="0"/>
          <w:bCs w:val="0"/>
          <w:sz w:val="21"/>
          <w:szCs w:val="21"/>
        </w:rPr>
        <w:t>se pretende</w:t>
      </w:r>
      <w:r w:rsidRPr="00DA0025">
        <w:rPr>
          <w:rFonts w:ascii="Abadi" w:hAnsi="Abadi" w:cs="Times New Roman"/>
          <w:b w:val="0"/>
          <w:bCs w:val="0"/>
          <w:sz w:val="21"/>
          <w:szCs w:val="21"/>
        </w:rPr>
        <w:t xml:space="preserve"> </w:t>
      </w:r>
      <w:r w:rsidR="008048A5" w:rsidRPr="00DA0025">
        <w:rPr>
          <w:rFonts w:ascii="Abadi" w:hAnsi="Abadi" w:cs="Times New Roman"/>
          <w:b w:val="0"/>
          <w:bCs w:val="0"/>
          <w:sz w:val="21"/>
          <w:szCs w:val="21"/>
        </w:rPr>
        <w:t>alcanzar; así</w:t>
      </w:r>
      <w:r w:rsidRPr="00DA0025">
        <w:rPr>
          <w:rFonts w:ascii="Abadi" w:hAnsi="Abadi" w:cs="Times New Roman"/>
          <w:b w:val="0"/>
          <w:bCs w:val="0"/>
          <w:sz w:val="21"/>
          <w:szCs w:val="21"/>
        </w:rPr>
        <w:t xml:space="preserve"> como los medios con los cuales se cuenta, se hace lo reflexión, toda vez que el </w:t>
      </w:r>
      <w:r w:rsidR="008048A5" w:rsidRPr="00DA0025">
        <w:rPr>
          <w:rFonts w:ascii="Abadi" w:hAnsi="Abadi" w:cs="Times New Roman"/>
          <w:b w:val="0"/>
          <w:bCs w:val="0"/>
          <w:sz w:val="21"/>
          <w:szCs w:val="21"/>
        </w:rPr>
        <w:t>problema que</w:t>
      </w:r>
      <w:r w:rsidRPr="00DA0025">
        <w:rPr>
          <w:rFonts w:ascii="Abadi" w:hAnsi="Abadi" w:cs="Times New Roman"/>
          <w:b w:val="0"/>
          <w:bCs w:val="0"/>
          <w:sz w:val="21"/>
          <w:szCs w:val="21"/>
        </w:rPr>
        <w:t xml:space="preserve"> se busca resolver </w:t>
      </w:r>
      <w:r w:rsidR="008048A5" w:rsidRPr="00DA0025">
        <w:rPr>
          <w:rFonts w:ascii="Abadi" w:hAnsi="Abadi" w:cs="Times New Roman"/>
          <w:b w:val="0"/>
          <w:bCs w:val="0"/>
          <w:sz w:val="21"/>
          <w:szCs w:val="21"/>
        </w:rPr>
        <w:t>puede derivarse</w:t>
      </w:r>
      <w:r w:rsidRPr="00DA0025">
        <w:rPr>
          <w:rFonts w:ascii="Abadi" w:hAnsi="Abadi" w:cs="Times New Roman"/>
          <w:b w:val="0"/>
          <w:bCs w:val="0"/>
          <w:sz w:val="21"/>
          <w:szCs w:val="21"/>
        </w:rPr>
        <w:t xml:space="preserve"> </w:t>
      </w:r>
      <w:r w:rsidR="008048A5" w:rsidRPr="00DA0025">
        <w:rPr>
          <w:rFonts w:ascii="Abadi" w:hAnsi="Abadi" w:cs="Times New Roman"/>
          <w:b w:val="0"/>
          <w:bCs w:val="0"/>
          <w:sz w:val="21"/>
          <w:szCs w:val="21"/>
        </w:rPr>
        <w:t>de cuestiones</w:t>
      </w:r>
      <w:r w:rsidRPr="00DA0025">
        <w:rPr>
          <w:rFonts w:ascii="Abadi" w:hAnsi="Abadi" w:cs="Times New Roman"/>
          <w:b w:val="0"/>
          <w:bCs w:val="0"/>
          <w:sz w:val="21"/>
          <w:szCs w:val="21"/>
        </w:rPr>
        <w:t xml:space="preserve"> técnicas que podrían tener solución incluso sin la necesidad de legislar en la materia.</w:t>
      </w:r>
    </w:p>
    <w:p w14:paraId="329C28A3" w14:textId="77777777" w:rsidR="000218BD" w:rsidRPr="00DA0025" w:rsidRDefault="000218BD" w:rsidP="00DA0025">
      <w:pPr>
        <w:pStyle w:val="Textoindependiente"/>
        <w:kinsoku w:val="0"/>
        <w:overflowPunct w:val="0"/>
        <w:ind w:right="-25"/>
        <w:rPr>
          <w:rFonts w:ascii="Abadi" w:hAnsi="Abadi" w:cs="Times New Roman"/>
          <w:b w:val="0"/>
          <w:bCs w:val="0"/>
          <w:sz w:val="21"/>
          <w:szCs w:val="21"/>
        </w:rPr>
      </w:pPr>
    </w:p>
    <w:p w14:paraId="5B759E38" w14:textId="1B8D8666" w:rsidR="000218BD" w:rsidRPr="00DA0025" w:rsidRDefault="000218BD" w:rsidP="008048A5">
      <w:pPr>
        <w:pStyle w:val="Textoindependiente"/>
        <w:kinsoku w:val="0"/>
        <w:overflowPunct w:val="0"/>
        <w:ind w:right="-25" w:firstLine="708"/>
        <w:rPr>
          <w:rFonts w:ascii="Abadi" w:hAnsi="Abadi" w:cs="Times New Roman"/>
          <w:b w:val="0"/>
          <w:bCs w:val="0"/>
          <w:sz w:val="21"/>
          <w:szCs w:val="21"/>
        </w:rPr>
      </w:pPr>
      <w:r w:rsidRPr="00DA0025">
        <w:rPr>
          <w:rFonts w:ascii="Abadi" w:hAnsi="Abadi" w:cs="Times New Roman"/>
          <w:b w:val="0"/>
          <w:bCs w:val="0"/>
          <w:sz w:val="21"/>
          <w:szCs w:val="21"/>
        </w:rPr>
        <w:t>Bajo este contexto, sabemos que, en el Estado de Guanajuato, en la</w:t>
      </w:r>
      <w:r w:rsidR="00F46F83" w:rsidRPr="00DA0025">
        <w:rPr>
          <w:rFonts w:ascii="Abadi" w:hAnsi="Abadi" w:cs="Times New Roman"/>
          <w:b w:val="0"/>
          <w:bCs w:val="0"/>
          <w:sz w:val="21"/>
          <w:szCs w:val="21"/>
        </w:rPr>
        <w:t xml:space="preserve"> </w:t>
      </w:r>
      <w:r w:rsidRPr="00DA0025">
        <w:rPr>
          <w:rFonts w:ascii="Abadi" w:hAnsi="Abadi" w:cs="Times New Roman"/>
          <w:b w:val="0"/>
          <w:bCs w:val="0"/>
          <w:sz w:val="21"/>
          <w:szCs w:val="21"/>
        </w:rPr>
        <w:t xml:space="preserve">Constitución </w:t>
      </w:r>
      <w:r w:rsidRPr="00DA0025">
        <w:rPr>
          <w:rFonts w:ascii="Abadi" w:hAnsi="Abadi" w:cs="Times New Roman"/>
          <w:b w:val="0"/>
          <w:bCs w:val="0"/>
          <w:sz w:val="21"/>
          <w:szCs w:val="21"/>
        </w:rPr>
        <w:t>Política de los Estados Unidos Mexicanos, establece desde su Constitución y leyes el reconocimiento de los derechos humanos, en los términos de esta última.</w:t>
      </w:r>
    </w:p>
    <w:p w14:paraId="1F69AF2E" w14:textId="77777777" w:rsidR="00793A15" w:rsidRPr="00DA0025" w:rsidRDefault="00793A15" w:rsidP="00DA0025">
      <w:pPr>
        <w:pStyle w:val="Textoindependiente"/>
        <w:kinsoku w:val="0"/>
        <w:overflowPunct w:val="0"/>
        <w:ind w:right="-25"/>
        <w:rPr>
          <w:rFonts w:ascii="Abadi" w:hAnsi="Abadi" w:cs="Times New Roman"/>
          <w:b w:val="0"/>
          <w:bCs w:val="0"/>
          <w:sz w:val="21"/>
          <w:szCs w:val="21"/>
        </w:rPr>
      </w:pPr>
    </w:p>
    <w:p w14:paraId="4A43A24F" w14:textId="4B63800E" w:rsidR="000218BD" w:rsidRPr="00DA0025" w:rsidRDefault="000218BD" w:rsidP="008048A5">
      <w:pPr>
        <w:pStyle w:val="Textoindependiente"/>
        <w:kinsoku w:val="0"/>
        <w:overflowPunct w:val="0"/>
        <w:ind w:right="-25" w:firstLine="708"/>
        <w:rPr>
          <w:rFonts w:ascii="Abadi" w:hAnsi="Abadi" w:cs="Times New Roman"/>
          <w:b w:val="0"/>
          <w:bCs w:val="0"/>
          <w:sz w:val="21"/>
          <w:szCs w:val="21"/>
        </w:rPr>
      </w:pPr>
      <w:r w:rsidRPr="00DA0025">
        <w:rPr>
          <w:rFonts w:ascii="Abadi" w:hAnsi="Abadi" w:cs="Times New Roman"/>
          <w:b w:val="0"/>
          <w:bCs w:val="0"/>
          <w:sz w:val="21"/>
          <w:szCs w:val="21"/>
        </w:rPr>
        <w:t>Por lo que, en la materia de esta iniciativa, desde un análisis jurídico se establece que en primer término el artículo 1 reconoce que todas las personas gozan de los derechos humanos y garantías reconocidos por la Constitución Federal y los tratados internacionales de los que el Estado mexicano sea parte, ella misma y sus leyes reglamentarias, establece las obligaciones que cada una de las autoridades tiene en el ámbito de sus respectivas competencias de respetarlos, prevenirlos, garantizarlos y promoverlos.</w:t>
      </w:r>
    </w:p>
    <w:p w14:paraId="4334825C" w14:textId="77777777" w:rsidR="00793A15" w:rsidRPr="00DA0025" w:rsidRDefault="00793A15" w:rsidP="00DA0025">
      <w:pPr>
        <w:pStyle w:val="Textoindependiente"/>
        <w:kinsoku w:val="0"/>
        <w:overflowPunct w:val="0"/>
        <w:ind w:left="56" w:right="184" w:firstLine="730"/>
        <w:rPr>
          <w:rFonts w:ascii="Abadi" w:hAnsi="Abadi" w:cs="Times New Roman"/>
          <w:b w:val="0"/>
          <w:bCs w:val="0"/>
          <w:sz w:val="21"/>
          <w:szCs w:val="21"/>
        </w:rPr>
      </w:pPr>
    </w:p>
    <w:p w14:paraId="1FB693FB" w14:textId="77777777" w:rsidR="000218BD" w:rsidRPr="00DA0025" w:rsidRDefault="000218BD" w:rsidP="00FC7E23">
      <w:pPr>
        <w:pStyle w:val="Textoindependiente"/>
        <w:kinsoku w:val="0"/>
        <w:overflowPunct w:val="0"/>
        <w:ind w:left="51" w:right="-25" w:firstLine="727"/>
        <w:rPr>
          <w:rFonts w:ascii="Abadi" w:hAnsi="Abadi" w:cs="Times New Roman"/>
          <w:b w:val="0"/>
          <w:bCs w:val="0"/>
          <w:sz w:val="21"/>
          <w:szCs w:val="21"/>
        </w:rPr>
      </w:pPr>
      <w:r w:rsidRPr="00DA0025">
        <w:rPr>
          <w:rFonts w:ascii="Abadi" w:hAnsi="Abadi" w:cs="Times New Roman"/>
          <w:b w:val="0"/>
          <w:bCs w:val="0"/>
          <w:sz w:val="21"/>
          <w:szCs w:val="21"/>
        </w:rPr>
        <w:t>Por su parte el artículo 2, párrafo noveno reconoce que toda persona tiene derecho al trabajo digno y socialmente útil. Asimismo, con fundamento en el artículo l párrafo sexto se establece el reconocimiento y protección de la participación de las mujeres en el desarrollo del Estado, promoviendo la igualdad, así como la obligación de las autoridades para adoptar las medidas, para erradicar la discriminación, la desigualdad y toda forma de violencia en contra de las mujeres.</w:t>
      </w:r>
    </w:p>
    <w:p w14:paraId="3A57D183" w14:textId="77777777" w:rsidR="000218BD" w:rsidRPr="00DA0025" w:rsidRDefault="000218BD" w:rsidP="00FC7E23">
      <w:pPr>
        <w:pStyle w:val="Textoindependiente"/>
        <w:kinsoku w:val="0"/>
        <w:overflowPunct w:val="0"/>
        <w:ind w:right="-25"/>
        <w:jc w:val="left"/>
        <w:rPr>
          <w:rFonts w:ascii="Abadi" w:hAnsi="Abadi" w:cs="Times New Roman"/>
          <w:b w:val="0"/>
          <w:bCs w:val="0"/>
          <w:sz w:val="21"/>
          <w:szCs w:val="21"/>
        </w:rPr>
      </w:pPr>
    </w:p>
    <w:p w14:paraId="560D5373" w14:textId="77777777" w:rsidR="000218BD" w:rsidRPr="00DA0025" w:rsidRDefault="000218BD" w:rsidP="00FC7E23">
      <w:pPr>
        <w:pStyle w:val="Textoindependiente"/>
        <w:kinsoku w:val="0"/>
        <w:overflowPunct w:val="0"/>
        <w:ind w:right="-25" w:firstLine="708"/>
        <w:rPr>
          <w:rFonts w:ascii="Abadi" w:hAnsi="Abadi" w:cs="Times New Roman"/>
          <w:b w:val="0"/>
          <w:bCs w:val="0"/>
          <w:sz w:val="21"/>
          <w:szCs w:val="21"/>
        </w:rPr>
      </w:pPr>
      <w:r w:rsidRPr="00DA0025">
        <w:rPr>
          <w:rFonts w:ascii="Abadi" w:hAnsi="Abadi" w:cs="Times New Roman"/>
          <w:b w:val="0"/>
          <w:bCs w:val="0"/>
          <w:sz w:val="21"/>
          <w:szCs w:val="21"/>
        </w:rPr>
        <w:t>En la Ley de Acceso de las Mujeres a una Vida Libre de Violencia para el Estado de Guanajuato se establece en la fracción XX del artículo 16, como una de las atribuciones generales del Estado y los Municipios, promover acciones a favor de la igualdad de oportunidades, de trato y no discriminación en el acceso al empleo y la educación, la capacitación y la permanencia de las mujeres en el trabajo o en la escuela.</w:t>
      </w:r>
    </w:p>
    <w:p w14:paraId="584739D8" w14:textId="77777777" w:rsidR="000218BD" w:rsidRPr="00DA0025" w:rsidRDefault="000218BD" w:rsidP="00DA0025">
      <w:pPr>
        <w:pStyle w:val="Textoindependiente"/>
        <w:kinsoku w:val="0"/>
        <w:overflowPunct w:val="0"/>
        <w:jc w:val="left"/>
        <w:rPr>
          <w:rFonts w:ascii="Abadi" w:hAnsi="Abadi" w:cs="Times New Roman"/>
          <w:b w:val="0"/>
          <w:bCs w:val="0"/>
          <w:sz w:val="21"/>
          <w:szCs w:val="21"/>
        </w:rPr>
      </w:pPr>
    </w:p>
    <w:p w14:paraId="1D387CFA" w14:textId="15E049FC" w:rsidR="000218BD" w:rsidRPr="00DA0025" w:rsidRDefault="000218BD" w:rsidP="00FC7E23">
      <w:pPr>
        <w:pStyle w:val="Textoindependiente"/>
        <w:kinsoku w:val="0"/>
        <w:overflowPunct w:val="0"/>
        <w:ind w:right="-25" w:firstLine="730"/>
        <w:rPr>
          <w:rFonts w:ascii="Abadi" w:hAnsi="Abadi" w:cs="Times New Roman"/>
          <w:b w:val="0"/>
          <w:bCs w:val="0"/>
          <w:sz w:val="21"/>
          <w:szCs w:val="21"/>
        </w:rPr>
      </w:pPr>
      <w:r w:rsidRPr="00DA0025">
        <w:rPr>
          <w:rFonts w:ascii="Abadi" w:hAnsi="Abadi" w:cs="Times New Roman"/>
          <w:b w:val="0"/>
          <w:bCs w:val="0"/>
          <w:sz w:val="21"/>
          <w:szCs w:val="21"/>
        </w:rPr>
        <w:t>Por lo que se puede manifestar que la regulación del reconocimiento del derecho del trabajo como derecho social humano fundamental, y por lo tanto inherente a cualquier persona, así se establece tanto a nivel federal, como en el Estado de Guanajuato, con la prohibición a la no discriminación. De igual forma, en materia de reconocimiento y protección de los derechos de las mujeres, estableciéndolo así desde su Constitución Política, como en la Ley de Acceso de las Mujeres a una Vida Libre de Violencia, en el que establece</w:t>
      </w:r>
      <w:r w:rsidR="00793A15" w:rsidRPr="00DA0025">
        <w:rPr>
          <w:rFonts w:ascii="Abadi" w:hAnsi="Abadi" w:cs="Times New Roman"/>
          <w:b w:val="0"/>
          <w:bCs w:val="0"/>
          <w:sz w:val="21"/>
          <w:szCs w:val="21"/>
        </w:rPr>
        <w:t xml:space="preserve"> </w:t>
      </w:r>
      <w:r w:rsidRPr="00DA0025">
        <w:rPr>
          <w:rFonts w:ascii="Abadi" w:hAnsi="Abadi" w:cs="Times New Roman"/>
          <w:b w:val="0"/>
          <w:bCs w:val="0"/>
          <w:sz w:val="21"/>
          <w:szCs w:val="21"/>
        </w:rPr>
        <w:t xml:space="preserve">como atribución del Estado y los Municipios la promoción de acciones que </w:t>
      </w:r>
      <w:r w:rsidRPr="00DA0025">
        <w:rPr>
          <w:rFonts w:ascii="Abadi" w:hAnsi="Abadi" w:cs="Times New Roman"/>
          <w:b w:val="0"/>
          <w:bCs w:val="0"/>
          <w:sz w:val="21"/>
          <w:szCs w:val="21"/>
        </w:rPr>
        <w:lastRenderedPageBreak/>
        <w:t>erradique la desigualdad, no discriminación y violencia en contra de las mujeres.</w:t>
      </w:r>
    </w:p>
    <w:p w14:paraId="5882FAD3" w14:textId="77777777" w:rsidR="00793A15" w:rsidRPr="00DA0025" w:rsidRDefault="00793A15" w:rsidP="00DA0025">
      <w:pPr>
        <w:pStyle w:val="Textoindependiente"/>
        <w:kinsoku w:val="0"/>
        <w:overflowPunct w:val="0"/>
        <w:ind w:right="207" w:firstLine="730"/>
        <w:rPr>
          <w:rFonts w:ascii="Abadi" w:hAnsi="Abadi" w:cs="Times New Roman"/>
          <w:b w:val="0"/>
          <w:bCs w:val="0"/>
          <w:sz w:val="21"/>
          <w:szCs w:val="21"/>
        </w:rPr>
      </w:pPr>
    </w:p>
    <w:p w14:paraId="1B1F4330" w14:textId="6F57F76E" w:rsidR="000218BD" w:rsidRPr="00DA0025" w:rsidRDefault="000218BD" w:rsidP="00FC7E23">
      <w:pPr>
        <w:pStyle w:val="Textoindependiente"/>
        <w:kinsoku w:val="0"/>
        <w:overflowPunct w:val="0"/>
        <w:ind w:left="188" w:right="-25" w:firstLine="732"/>
        <w:rPr>
          <w:rFonts w:ascii="Abadi" w:hAnsi="Abadi" w:cs="Times New Roman"/>
          <w:b w:val="0"/>
          <w:bCs w:val="0"/>
          <w:sz w:val="21"/>
          <w:szCs w:val="21"/>
        </w:rPr>
      </w:pPr>
      <w:r w:rsidRPr="00DA0025">
        <w:rPr>
          <w:rFonts w:ascii="Abadi" w:hAnsi="Abadi" w:cs="Times New Roman"/>
          <w:b w:val="0"/>
          <w:bCs w:val="0"/>
          <w:sz w:val="21"/>
          <w:szCs w:val="21"/>
        </w:rPr>
        <w:t xml:space="preserve">Es decir, que si bien el objetivo es legítimo, la redacción sobre la titularidad de este derecho, entiéndase: </w:t>
      </w:r>
      <w:r w:rsidR="00793A15" w:rsidRPr="00DA0025">
        <w:rPr>
          <w:rFonts w:ascii="Abadi" w:hAnsi="Abadi" w:cs="Times New Roman"/>
          <w:b w:val="0"/>
          <w:bCs w:val="0"/>
          <w:sz w:val="21"/>
          <w:szCs w:val="21"/>
        </w:rPr>
        <w:t>l</w:t>
      </w:r>
      <w:r w:rsidRPr="00DA0025">
        <w:rPr>
          <w:rFonts w:ascii="Abadi" w:hAnsi="Abadi" w:cs="Times New Roman"/>
          <w:b w:val="0"/>
          <w:bCs w:val="0"/>
          <w:sz w:val="21"/>
          <w:szCs w:val="21"/>
        </w:rPr>
        <w:t>as mujeres habitantes del estado que desempeñen, exclusivamente labores de trabajo no remunerado, restringe la titularidad de este derecho a personas que se dedican exclusivamente a un trabajo no remunerado, lo que dejaría fuera de acceder a este derecho a mujeres que también se encuentran en una condición de discriminación estructural, y que además se ven en la obligación de desarrollar la denominada doble jornada laboral para obtener el sustento familiar; esto es, complementar un trabajo no remunerado con un trabajo remunerado; lo que representa una situación más grave de desigualdad a pesar de realizar trabajos remunerados, en comparación con una mujer que se dedica exclusivamente a trabajos no remunerados.</w:t>
      </w:r>
    </w:p>
    <w:p w14:paraId="405D03B1" w14:textId="77777777" w:rsidR="00793A15" w:rsidRPr="00DA0025" w:rsidRDefault="00793A15" w:rsidP="00DA0025">
      <w:pPr>
        <w:pStyle w:val="Textoindependiente"/>
        <w:kinsoku w:val="0"/>
        <w:overflowPunct w:val="0"/>
        <w:ind w:left="188" w:right="176" w:firstLine="732"/>
        <w:rPr>
          <w:rFonts w:ascii="Abadi" w:hAnsi="Abadi" w:cs="Times New Roman"/>
          <w:b w:val="0"/>
          <w:bCs w:val="0"/>
          <w:sz w:val="21"/>
          <w:szCs w:val="21"/>
        </w:rPr>
      </w:pPr>
    </w:p>
    <w:p w14:paraId="19613D0A" w14:textId="33DD45EC" w:rsidR="000218BD" w:rsidRPr="00DA0025" w:rsidRDefault="000218BD" w:rsidP="00DA0025">
      <w:pPr>
        <w:pStyle w:val="Textoindependiente"/>
        <w:kinsoku w:val="0"/>
        <w:overflowPunct w:val="0"/>
        <w:ind w:left="171" w:right="185" w:firstLine="722"/>
        <w:rPr>
          <w:rFonts w:ascii="Abadi" w:hAnsi="Abadi" w:cs="Times New Roman"/>
          <w:b w:val="0"/>
          <w:bCs w:val="0"/>
          <w:sz w:val="21"/>
          <w:szCs w:val="21"/>
        </w:rPr>
      </w:pPr>
      <w:r w:rsidRPr="00DA0025">
        <w:rPr>
          <w:rFonts w:ascii="Abadi" w:hAnsi="Abadi" w:cs="Times New Roman"/>
          <w:b w:val="0"/>
          <w:bCs w:val="0"/>
          <w:sz w:val="21"/>
          <w:szCs w:val="21"/>
        </w:rPr>
        <w:t>Ahora con respecto a la propuesta, que dice: el Estado de Guanajuato garantizará, en los términos qué fijen las leyes respectivas. Consideramos que ya  se  establecen  esos  alcances  a  través  de  los  ordenamientos  jurídicos  del donde  se  contemplan  la  protección  a  los  derechos  humanos,  así  como  las obligaciones  a  cargo  de  las  autoridades  en  sus  respectivas  competencias, asimismo  en·  materia  de  derechos  de  las  mujeres,  les  reconoce  y  protege  su participación en el desarrollo del  Estado así como la promoción de la igualdad y  la  adopción  de  medidas  para  erradicar  la  discriminación,  la  desigualdad  y toda  forma  de  violencia  en  contra  de  las  mujeres  y  esto  a  través  de  la generación  de  programas,   planes  o  políticas  públicas  que  prevean  dicho desarrollo, desenvolvimiento e integración.</w:t>
      </w:r>
    </w:p>
    <w:p w14:paraId="4AD03D55" w14:textId="77777777" w:rsidR="00793A15" w:rsidRPr="00DA0025" w:rsidRDefault="00793A15" w:rsidP="00DA0025">
      <w:pPr>
        <w:pStyle w:val="Textoindependiente"/>
        <w:kinsoku w:val="0"/>
        <w:overflowPunct w:val="0"/>
        <w:ind w:left="171" w:right="185" w:firstLine="722"/>
        <w:rPr>
          <w:rFonts w:ascii="Abadi" w:hAnsi="Abadi" w:cs="Times New Roman"/>
          <w:b w:val="0"/>
          <w:bCs w:val="0"/>
          <w:sz w:val="21"/>
          <w:szCs w:val="21"/>
        </w:rPr>
      </w:pPr>
    </w:p>
    <w:p w14:paraId="426F6FBD" w14:textId="77777777" w:rsidR="000218BD" w:rsidRPr="00DA0025" w:rsidRDefault="000218BD" w:rsidP="00FC7E23">
      <w:pPr>
        <w:pStyle w:val="Textoindependiente"/>
        <w:kinsoku w:val="0"/>
        <w:overflowPunct w:val="0"/>
        <w:ind w:left="168" w:right="117" w:firstLine="711"/>
        <w:rPr>
          <w:rFonts w:ascii="Abadi" w:hAnsi="Abadi" w:cs="Times New Roman"/>
          <w:b w:val="0"/>
          <w:bCs w:val="0"/>
          <w:sz w:val="21"/>
          <w:szCs w:val="21"/>
        </w:rPr>
      </w:pPr>
      <w:r w:rsidRPr="00DA0025">
        <w:rPr>
          <w:rFonts w:ascii="Abadi" w:hAnsi="Abadi" w:cs="Times New Roman"/>
          <w:b w:val="0"/>
          <w:bCs w:val="0"/>
          <w:sz w:val="21"/>
          <w:szCs w:val="21"/>
        </w:rPr>
        <w:t xml:space="preserve">Tal es el caso de la Ley para la Igualdad entre Mujeres y Hombres del Estado de Guanajuato en su Título Tercero denominado Instrumentos Estatales para lo Igualdad entre Mujeres y Hombres, en su Capítulo I establece el Sistema Estatal para la Igualdad entre Mujeres y Hombres del Estado de Guanajuato, el cual tiene dentro de sus  objetivos el promover la igualdad entre mujeres y hombres y contribuir a la </w:t>
      </w:r>
      <w:r w:rsidRPr="00DA0025">
        <w:rPr>
          <w:rFonts w:ascii="Abadi" w:hAnsi="Abadi" w:cs="Times New Roman"/>
          <w:b w:val="0"/>
          <w:bCs w:val="0"/>
          <w:sz w:val="21"/>
          <w:szCs w:val="21"/>
        </w:rPr>
        <w:t>erradicación de la discriminación contra las mujeres, dispone que será el Instituto para las Mujeres Guanajuatenses el que coordine las acciones del Sistema para la Igualdad, la determinación de lineamientos para el establecimiento de políticas públicas en materia de igualdad, asimismo se cuenta con un Programa Estatal para la Igualdad entre Mujeres y Hombres del Estado de Guanajuato el cual procura el respeto y la vigilancia de los derechos humanos de las mujeres, y por supuesto la inclusión económica.</w:t>
      </w:r>
    </w:p>
    <w:p w14:paraId="481E8DF6" w14:textId="77777777" w:rsidR="000218BD" w:rsidRPr="00DA0025" w:rsidRDefault="000218BD" w:rsidP="00FC7E23">
      <w:pPr>
        <w:pStyle w:val="Textoindependiente"/>
        <w:kinsoku w:val="0"/>
        <w:overflowPunct w:val="0"/>
        <w:ind w:right="117"/>
        <w:rPr>
          <w:rFonts w:ascii="Abadi" w:hAnsi="Abadi" w:cs="Times New Roman"/>
          <w:b w:val="0"/>
          <w:bCs w:val="0"/>
          <w:sz w:val="21"/>
          <w:szCs w:val="21"/>
        </w:rPr>
      </w:pPr>
    </w:p>
    <w:p w14:paraId="5738EA36" w14:textId="77777777" w:rsidR="000218BD" w:rsidRPr="00DA0025" w:rsidRDefault="000218BD" w:rsidP="00FC7E23">
      <w:pPr>
        <w:pStyle w:val="Textoindependiente"/>
        <w:kinsoku w:val="0"/>
        <w:overflowPunct w:val="0"/>
        <w:ind w:left="54" w:right="117" w:firstLine="739"/>
        <w:rPr>
          <w:rFonts w:ascii="Abadi" w:hAnsi="Abadi" w:cs="Times New Roman"/>
          <w:b w:val="0"/>
          <w:bCs w:val="0"/>
          <w:sz w:val="21"/>
          <w:szCs w:val="21"/>
        </w:rPr>
      </w:pPr>
      <w:r w:rsidRPr="00DA0025">
        <w:rPr>
          <w:rFonts w:ascii="Abadi" w:hAnsi="Abadi" w:cs="Times New Roman"/>
          <w:b w:val="0"/>
          <w:bCs w:val="0"/>
          <w:sz w:val="21"/>
          <w:szCs w:val="21"/>
        </w:rPr>
        <w:t>Es decir, dentro de las particularidades de la propuesta y continuando con la evaluación ex ante de la iniciativa, no se detecta de manera expresa en la exposición de motivos, la buena regulación, que aluden las y los iniciantes, pues si bien se refiere a datos estadísticos del problema es cuestión los cuales compartimos, no proporciona ningún dato, teórico, jurisprudencia! o de derecho comparado nacional o local que refiera que el trabajo doméstico no remunerado sea un Derecho Humano, en particular, a los  principios de: universalidad, interdependencia, indivisibilidad y progresividad. Amén de que, quienes proponen afirman la existencia de impactos presupuestarios que no presentan.</w:t>
      </w:r>
    </w:p>
    <w:p w14:paraId="3D7DFD46" w14:textId="77777777" w:rsidR="000218BD" w:rsidRPr="00DA0025" w:rsidRDefault="000218BD" w:rsidP="00DA0025">
      <w:pPr>
        <w:pStyle w:val="Textoindependiente"/>
        <w:kinsoku w:val="0"/>
        <w:overflowPunct w:val="0"/>
        <w:rPr>
          <w:rFonts w:ascii="Abadi" w:hAnsi="Abadi" w:cs="Times New Roman"/>
          <w:b w:val="0"/>
          <w:bCs w:val="0"/>
          <w:sz w:val="21"/>
          <w:szCs w:val="21"/>
        </w:rPr>
      </w:pPr>
    </w:p>
    <w:p w14:paraId="256A303C" w14:textId="674F2434" w:rsidR="000218BD" w:rsidRPr="00DA0025" w:rsidRDefault="000218BD" w:rsidP="00DA0025">
      <w:pPr>
        <w:pStyle w:val="Textoindependiente"/>
        <w:kinsoku w:val="0"/>
        <w:overflowPunct w:val="0"/>
        <w:ind w:left="40" w:right="193" w:firstLine="731"/>
        <w:rPr>
          <w:rFonts w:ascii="Abadi" w:hAnsi="Abadi" w:cs="Times New Roman"/>
          <w:b w:val="0"/>
          <w:bCs w:val="0"/>
          <w:sz w:val="21"/>
          <w:szCs w:val="21"/>
        </w:rPr>
      </w:pPr>
      <w:r w:rsidRPr="00DA0025">
        <w:rPr>
          <w:rFonts w:ascii="Abadi" w:hAnsi="Abadi" w:cs="Times New Roman"/>
          <w:b w:val="0"/>
          <w:bCs w:val="0"/>
          <w:sz w:val="21"/>
          <w:szCs w:val="21"/>
        </w:rPr>
        <w:t>Quienes dictaminamos no pretendemos explorar todo el sistema normativo que este Poder Legislativo a construido en materia de derechos humanos; sin embargo, dentro de la teleología de los supuestos normativos que proponen los iniciantes ya se encuentran regulados por nuestro Código Político Local, en el párrafo anterior al que pretenden incorporar en el artículo 1 que a la letra dice:  (...) esta constitución reconoce y protege la participación de las mujeres en el desarrollo del estado, promueve la igualdad sustantiva y la paridad de género. Las autoridades adoptarán las medidas, para erradicar la discriminación, la desigualdad de género y toda forma de violencia contra las mujeres.</w:t>
      </w:r>
    </w:p>
    <w:p w14:paraId="75C94469" w14:textId="77777777" w:rsidR="000218BD" w:rsidRPr="00DA0025" w:rsidRDefault="000218BD" w:rsidP="00DA0025">
      <w:pPr>
        <w:pStyle w:val="Textoindependiente"/>
        <w:kinsoku w:val="0"/>
        <w:overflowPunct w:val="0"/>
        <w:rPr>
          <w:rFonts w:ascii="Abadi" w:hAnsi="Abadi" w:cs="Times New Roman"/>
          <w:b w:val="0"/>
          <w:bCs w:val="0"/>
          <w:sz w:val="21"/>
          <w:szCs w:val="21"/>
        </w:rPr>
      </w:pPr>
    </w:p>
    <w:p w14:paraId="45526F73" w14:textId="77777777" w:rsidR="000218BD" w:rsidRPr="00DA0025" w:rsidRDefault="000218BD" w:rsidP="00DA0025">
      <w:pPr>
        <w:pStyle w:val="Textoindependiente"/>
        <w:kinsoku w:val="0"/>
        <w:overflowPunct w:val="0"/>
        <w:ind w:left="39" w:right="198" w:firstLine="727"/>
        <w:rPr>
          <w:rFonts w:ascii="Abadi" w:hAnsi="Abadi" w:cs="Times New Roman"/>
          <w:b w:val="0"/>
          <w:bCs w:val="0"/>
          <w:sz w:val="21"/>
          <w:szCs w:val="21"/>
        </w:rPr>
      </w:pPr>
      <w:r w:rsidRPr="00DA0025">
        <w:rPr>
          <w:rFonts w:ascii="Abadi" w:hAnsi="Abadi" w:cs="Times New Roman"/>
          <w:b w:val="0"/>
          <w:bCs w:val="0"/>
          <w:sz w:val="21"/>
          <w:szCs w:val="21"/>
        </w:rPr>
        <w:t xml:space="preserve">De tal suerte que, para atender este problema vigente, y disminuir la brecha de desigualdad que se genera en el trabajo doméstico no remunerado, se tendrán que generar nuevas políticas públicas y </w:t>
      </w:r>
      <w:r w:rsidRPr="00DA0025">
        <w:rPr>
          <w:rFonts w:ascii="Abadi" w:hAnsi="Abadi" w:cs="Times New Roman"/>
          <w:b w:val="0"/>
          <w:bCs w:val="0"/>
          <w:sz w:val="21"/>
          <w:szCs w:val="21"/>
        </w:rPr>
        <w:lastRenderedPageBreak/>
        <w:t>programas y en su caso. fortalecer los ya vigentes.</w:t>
      </w:r>
    </w:p>
    <w:p w14:paraId="068A59A2" w14:textId="77777777" w:rsidR="000218BD" w:rsidRPr="00DA0025" w:rsidRDefault="000218BD" w:rsidP="00DA0025">
      <w:pPr>
        <w:pStyle w:val="Textoindependiente"/>
        <w:kinsoku w:val="0"/>
        <w:overflowPunct w:val="0"/>
        <w:rPr>
          <w:rFonts w:ascii="Abadi" w:hAnsi="Abadi" w:cs="Times New Roman"/>
          <w:b w:val="0"/>
          <w:bCs w:val="0"/>
          <w:sz w:val="21"/>
          <w:szCs w:val="21"/>
        </w:rPr>
      </w:pPr>
    </w:p>
    <w:p w14:paraId="049D60F0" w14:textId="77777777" w:rsidR="000218BD" w:rsidRPr="00DA0025" w:rsidRDefault="000218BD" w:rsidP="00DA0025">
      <w:pPr>
        <w:pStyle w:val="Textoindependiente"/>
        <w:kinsoku w:val="0"/>
        <w:overflowPunct w:val="0"/>
        <w:ind w:firstLine="708"/>
        <w:rPr>
          <w:rFonts w:ascii="Abadi" w:hAnsi="Abadi" w:cs="Times New Roman"/>
          <w:b w:val="0"/>
          <w:bCs w:val="0"/>
          <w:sz w:val="21"/>
          <w:szCs w:val="21"/>
        </w:rPr>
      </w:pPr>
      <w:r w:rsidRPr="00DA0025">
        <w:rPr>
          <w:rFonts w:ascii="Abadi" w:hAnsi="Abadi" w:cs="Times New Roman"/>
          <w:b w:val="0"/>
          <w:bCs w:val="0"/>
          <w:sz w:val="21"/>
          <w:szCs w:val="21"/>
        </w:rPr>
        <w:t>Por ello, desde la perspectiva de la propuesta de adición, si la pretensión es establecer el reconocimiento de un derecho a las mujeres en materia laboral, decir que: El derecho del trabajo es un derecho social humano y fundamental, el cual guarda su protección constitucional y legal, la Constitución Política de los Estados Unidos Mexicanos, en su artículo 123, así como en lo Ley Federal del Trabajo.</w:t>
      </w:r>
    </w:p>
    <w:p w14:paraId="249C9CCC" w14:textId="77777777" w:rsidR="000218BD" w:rsidRPr="00DA0025" w:rsidRDefault="000218BD" w:rsidP="00DA0025">
      <w:pPr>
        <w:pStyle w:val="Textoindependiente"/>
        <w:kinsoku w:val="0"/>
        <w:overflowPunct w:val="0"/>
        <w:rPr>
          <w:rFonts w:ascii="Abadi" w:hAnsi="Abadi" w:cs="Times New Roman"/>
          <w:b w:val="0"/>
          <w:bCs w:val="0"/>
          <w:sz w:val="21"/>
          <w:szCs w:val="21"/>
        </w:rPr>
      </w:pPr>
    </w:p>
    <w:p w14:paraId="27380E22" w14:textId="77777777" w:rsidR="000218BD" w:rsidRPr="00DA0025" w:rsidRDefault="000218BD" w:rsidP="00DA0025">
      <w:pPr>
        <w:pStyle w:val="Textoindependiente"/>
        <w:kinsoku w:val="0"/>
        <w:overflowPunct w:val="0"/>
        <w:ind w:left="62" w:right="176" w:firstLine="734"/>
        <w:rPr>
          <w:rFonts w:ascii="Abadi" w:hAnsi="Abadi" w:cs="Times New Roman"/>
          <w:b w:val="0"/>
          <w:bCs w:val="0"/>
          <w:sz w:val="21"/>
          <w:szCs w:val="21"/>
        </w:rPr>
      </w:pPr>
      <w:r w:rsidRPr="00DA0025">
        <w:rPr>
          <w:rFonts w:ascii="Abadi" w:hAnsi="Abadi" w:cs="Times New Roman"/>
          <w:b w:val="0"/>
          <w:bCs w:val="0"/>
          <w:sz w:val="21"/>
          <w:szCs w:val="21"/>
        </w:rPr>
        <w:t>Por lo que, del análisis visualizamos que este derecho materia de la iniciativa se encuentra protegido, desde un análisis jurídico se establece que en primer término el artículo 1 reconoce que todas las personas gozan de los derechos humanos y garantías reconocidos por la Constitución Federal y los tratados internacionales de los que el Estado mexicano sea parte, ella misma y sus leyes reglamentarias, establece las obligaciones que cada una de los autoridades tiene en el ámbito de sus respectivas competencias de respetarlos, prevenirlos, garantizarlos y promoverlos.</w:t>
      </w:r>
    </w:p>
    <w:p w14:paraId="2C8307E4" w14:textId="77777777" w:rsidR="000218BD" w:rsidRPr="00DA0025" w:rsidRDefault="000218BD" w:rsidP="00DA0025">
      <w:pPr>
        <w:pStyle w:val="Textoindependiente"/>
        <w:kinsoku w:val="0"/>
        <w:overflowPunct w:val="0"/>
        <w:rPr>
          <w:rFonts w:ascii="Abadi" w:hAnsi="Abadi" w:cs="Times New Roman"/>
          <w:b w:val="0"/>
          <w:bCs w:val="0"/>
          <w:sz w:val="21"/>
          <w:szCs w:val="21"/>
        </w:rPr>
      </w:pPr>
    </w:p>
    <w:p w14:paraId="39D291FE" w14:textId="77777777" w:rsidR="000218BD" w:rsidRPr="00DA0025" w:rsidRDefault="000218BD" w:rsidP="00DA0025">
      <w:pPr>
        <w:pStyle w:val="Textoindependiente"/>
        <w:kinsoku w:val="0"/>
        <w:overflowPunct w:val="0"/>
        <w:ind w:left="51" w:right="187" w:firstLine="720"/>
        <w:rPr>
          <w:rFonts w:ascii="Abadi" w:hAnsi="Abadi" w:cs="Times New Roman"/>
          <w:b w:val="0"/>
          <w:bCs w:val="0"/>
          <w:sz w:val="21"/>
          <w:szCs w:val="21"/>
        </w:rPr>
      </w:pPr>
      <w:r w:rsidRPr="00DA0025">
        <w:rPr>
          <w:rFonts w:ascii="Abadi" w:hAnsi="Abadi" w:cs="Times New Roman"/>
          <w:b w:val="0"/>
          <w:bCs w:val="0"/>
          <w:sz w:val="21"/>
          <w:szCs w:val="21"/>
        </w:rPr>
        <w:t xml:space="preserve">Sabemos que en el ámbito federal, contrario o la técnica legislativo, se incorporaron derechos eminentemente prestacionales como lo es la propuesta que nos ocupó en el artículo 4 de la Constitución Política de los Estados Unidos Mexicanos, reforma publicada en el Diario Oficial de la Federación el 8 de mayo de 2020; </w:t>
      </w:r>
      <w:proofErr w:type="spellStart"/>
      <w:r w:rsidRPr="00DA0025">
        <w:rPr>
          <w:rFonts w:ascii="Abadi" w:hAnsi="Abadi" w:cs="Times New Roman"/>
          <w:b w:val="0"/>
          <w:bCs w:val="0"/>
          <w:sz w:val="21"/>
          <w:szCs w:val="21"/>
        </w:rPr>
        <w:t>si</w:t>
      </w:r>
      <w:proofErr w:type="spellEnd"/>
      <w:r w:rsidRPr="00DA0025">
        <w:rPr>
          <w:rFonts w:ascii="Abadi" w:hAnsi="Abadi" w:cs="Times New Roman"/>
          <w:b w:val="0"/>
          <w:bCs w:val="0"/>
          <w:sz w:val="21"/>
          <w:szCs w:val="21"/>
        </w:rPr>
        <w:t xml:space="preserve"> embargo la constante de esta reformo estriba en la situación de vulnerabilidad de las personas, contrario o lo propuesto pues el derecho lo otorgan exclusivamente a las mujeres y no a su situación de vulnerabilidad económica.</w:t>
      </w:r>
    </w:p>
    <w:p w14:paraId="5E3780C8" w14:textId="77777777" w:rsidR="000218BD" w:rsidRPr="00DA0025" w:rsidRDefault="000218BD" w:rsidP="00DA0025">
      <w:pPr>
        <w:pStyle w:val="Textoindependiente"/>
        <w:kinsoku w:val="0"/>
        <w:overflowPunct w:val="0"/>
        <w:rPr>
          <w:rFonts w:ascii="Abadi" w:hAnsi="Abadi" w:cs="Times New Roman"/>
          <w:b w:val="0"/>
          <w:bCs w:val="0"/>
          <w:sz w:val="21"/>
          <w:szCs w:val="21"/>
        </w:rPr>
      </w:pPr>
    </w:p>
    <w:p w14:paraId="12546BC0" w14:textId="77777777" w:rsidR="000218BD" w:rsidRPr="00DA0025" w:rsidRDefault="000218BD" w:rsidP="00DA0025">
      <w:pPr>
        <w:pStyle w:val="Textoindependiente"/>
        <w:kinsoku w:val="0"/>
        <w:overflowPunct w:val="0"/>
        <w:ind w:left="45" w:right="192" w:firstLine="728"/>
        <w:rPr>
          <w:rFonts w:ascii="Abadi" w:hAnsi="Abadi" w:cs="Times New Roman"/>
          <w:b w:val="0"/>
          <w:bCs w:val="0"/>
          <w:sz w:val="21"/>
          <w:szCs w:val="21"/>
        </w:rPr>
      </w:pPr>
      <w:r w:rsidRPr="00DA0025">
        <w:rPr>
          <w:rFonts w:ascii="Abadi" w:hAnsi="Abadi" w:cs="Times New Roman"/>
          <w:b w:val="0"/>
          <w:bCs w:val="0"/>
          <w:sz w:val="21"/>
          <w:szCs w:val="21"/>
        </w:rPr>
        <w:t>Respecto de la certeza preceptiva, como ya lo hicimos patente en párrafos anteriores, ya se encuentran regulados por lo Constitución Política del Estado de Guanajuato y la Ley para la Igualdad entre Mujeres y Hombres del Estado de Guanajuato. De esta manera consideramos que la propuesta rompe con la armonía en el sistema normativo que nuestra Constitución, pues en los términos presentados rompe con esa armonía normativa vigente.</w:t>
      </w:r>
    </w:p>
    <w:p w14:paraId="4BB6583A" w14:textId="77777777" w:rsidR="000218BD" w:rsidRPr="00DA0025" w:rsidRDefault="000218BD" w:rsidP="00DA0025">
      <w:pPr>
        <w:pStyle w:val="Textoindependiente"/>
        <w:kinsoku w:val="0"/>
        <w:overflowPunct w:val="0"/>
        <w:rPr>
          <w:rFonts w:ascii="Abadi" w:hAnsi="Abadi" w:cs="Times New Roman"/>
          <w:b w:val="0"/>
          <w:bCs w:val="0"/>
          <w:sz w:val="21"/>
          <w:szCs w:val="21"/>
        </w:rPr>
      </w:pPr>
    </w:p>
    <w:p w14:paraId="2D637ABE" w14:textId="77777777" w:rsidR="000218BD" w:rsidRPr="00DA0025" w:rsidRDefault="000218BD" w:rsidP="00FC7E23">
      <w:pPr>
        <w:pStyle w:val="Textoindependiente"/>
        <w:kinsoku w:val="0"/>
        <w:overflowPunct w:val="0"/>
        <w:spacing w:before="240"/>
        <w:ind w:left="39" w:right="200" w:firstLine="729"/>
        <w:rPr>
          <w:rFonts w:ascii="Abadi" w:hAnsi="Abadi" w:cs="Times New Roman"/>
          <w:b w:val="0"/>
          <w:bCs w:val="0"/>
          <w:sz w:val="21"/>
          <w:szCs w:val="21"/>
        </w:rPr>
      </w:pPr>
      <w:r w:rsidRPr="00DA0025">
        <w:rPr>
          <w:rFonts w:ascii="Abadi" w:hAnsi="Abadi" w:cs="Times New Roman"/>
          <w:b w:val="0"/>
          <w:bCs w:val="0"/>
          <w:sz w:val="21"/>
          <w:szCs w:val="21"/>
        </w:rPr>
        <w:t>Del análisis de técnica legislativa y su composición normativa es menester resaltar que la redacción, estructura y la lógica de la propuesta presenta serias deficiencias de tal naturaleza, pues desprendemos que la inserción de esta nueva legislación al régimen jurídico constitucional del Estado rompe con la racionalidad lógico - formal, como ya quedo argumentado, en virtud de que ésta genera duplicidad de preceptos normativos.</w:t>
      </w:r>
    </w:p>
    <w:p w14:paraId="5C68A469" w14:textId="77777777" w:rsidR="000218BD" w:rsidRPr="00DA0025" w:rsidRDefault="000218BD" w:rsidP="00DA0025">
      <w:pPr>
        <w:pStyle w:val="Textoindependiente"/>
        <w:kinsoku w:val="0"/>
        <w:overflowPunct w:val="0"/>
        <w:ind w:left="39" w:right="200" w:firstLine="729"/>
        <w:rPr>
          <w:rFonts w:ascii="Abadi" w:hAnsi="Abadi" w:cs="Times New Roman"/>
          <w:b w:val="0"/>
          <w:bCs w:val="0"/>
          <w:sz w:val="21"/>
          <w:szCs w:val="21"/>
        </w:rPr>
      </w:pPr>
    </w:p>
    <w:p w14:paraId="357844BC" w14:textId="7BC2A1B4" w:rsidR="000218BD" w:rsidRDefault="000218BD" w:rsidP="00DA0025">
      <w:pPr>
        <w:pStyle w:val="Textoindependiente"/>
        <w:kinsoku w:val="0"/>
        <w:overflowPunct w:val="0"/>
        <w:ind w:left="39" w:right="200" w:firstLine="669"/>
        <w:rPr>
          <w:rFonts w:ascii="Abadi" w:hAnsi="Abadi" w:cs="Times New Roman"/>
          <w:b w:val="0"/>
          <w:bCs w:val="0"/>
          <w:sz w:val="21"/>
          <w:szCs w:val="21"/>
        </w:rPr>
      </w:pPr>
      <w:r w:rsidRPr="00DA0025">
        <w:rPr>
          <w:rFonts w:ascii="Abadi" w:hAnsi="Abadi" w:cs="Times New Roman"/>
          <w:b w:val="0"/>
          <w:bCs w:val="0"/>
          <w:sz w:val="21"/>
          <w:szCs w:val="21"/>
        </w:rPr>
        <w:t xml:space="preserve">Es decir, quienes dictaminamos consideramos que no existe necesidad de forma nuestro Código Político Local y más bien pugnar por fortalecer políticas públicas de atención mediante la mejora del empleo, el fomento de la igualdad salarial, la participación de los hombre y mujeres en las tareas domésticas. </w:t>
      </w:r>
    </w:p>
    <w:p w14:paraId="74C25F23" w14:textId="77777777" w:rsidR="00DA0025" w:rsidRPr="00DA0025" w:rsidRDefault="00DA0025" w:rsidP="00DA0025">
      <w:pPr>
        <w:pStyle w:val="Textoindependiente"/>
        <w:kinsoku w:val="0"/>
        <w:overflowPunct w:val="0"/>
        <w:ind w:left="39" w:right="200" w:firstLine="669"/>
        <w:rPr>
          <w:rFonts w:ascii="Abadi" w:hAnsi="Abadi" w:cs="Times New Roman"/>
          <w:b w:val="0"/>
          <w:bCs w:val="0"/>
          <w:sz w:val="21"/>
          <w:szCs w:val="21"/>
        </w:rPr>
      </w:pPr>
    </w:p>
    <w:p w14:paraId="61F1AC0C" w14:textId="0BECE5B4" w:rsidR="000218BD" w:rsidRDefault="000218BD" w:rsidP="00FC7E23">
      <w:pPr>
        <w:pStyle w:val="Textoindependiente"/>
        <w:kinsoku w:val="0"/>
        <w:overflowPunct w:val="0"/>
        <w:ind w:left="65" w:right="184" w:firstLine="643"/>
        <w:rPr>
          <w:rFonts w:ascii="Abadi" w:hAnsi="Abadi" w:cs="Times New Roman"/>
          <w:b w:val="0"/>
          <w:bCs w:val="0"/>
          <w:sz w:val="21"/>
          <w:szCs w:val="21"/>
        </w:rPr>
      </w:pPr>
      <w:r w:rsidRPr="00DA0025">
        <w:rPr>
          <w:rFonts w:ascii="Abadi" w:hAnsi="Abadi" w:cs="Times New Roman"/>
          <w:b w:val="0"/>
          <w:bCs w:val="0"/>
          <w:sz w:val="21"/>
          <w:szCs w:val="21"/>
        </w:rPr>
        <w:t>Por los motivos previamente expuestos se estima que la habilitación o reconocimiento constitucional no resulta necesaria para el desarrollo secundario pretendido. No obstante, se sugiere considerar lo siguiente.</w:t>
      </w:r>
    </w:p>
    <w:p w14:paraId="1A34EF07" w14:textId="77777777" w:rsidR="00DA0025" w:rsidRPr="00DA0025" w:rsidRDefault="00DA0025" w:rsidP="00DA0025">
      <w:pPr>
        <w:pStyle w:val="Textoindependiente"/>
        <w:kinsoku w:val="0"/>
        <w:overflowPunct w:val="0"/>
        <w:ind w:left="65" w:right="184"/>
        <w:rPr>
          <w:rFonts w:ascii="Abadi" w:hAnsi="Abadi" w:cs="Times New Roman"/>
          <w:b w:val="0"/>
          <w:bCs w:val="0"/>
          <w:sz w:val="21"/>
          <w:szCs w:val="21"/>
        </w:rPr>
      </w:pPr>
    </w:p>
    <w:p w14:paraId="0F623AB4" w14:textId="77777777" w:rsidR="000218BD" w:rsidRPr="00DA0025" w:rsidRDefault="000218BD" w:rsidP="00DA0025">
      <w:pPr>
        <w:pStyle w:val="Textoindependiente"/>
        <w:kinsoku w:val="0"/>
        <w:overflowPunct w:val="0"/>
        <w:ind w:right="184" w:firstLine="708"/>
        <w:rPr>
          <w:rFonts w:ascii="Abadi" w:hAnsi="Abadi" w:cs="Times New Roman"/>
          <w:b w:val="0"/>
          <w:bCs w:val="0"/>
          <w:sz w:val="21"/>
          <w:szCs w:val="21"/>
        </w:rPr>
      </w:pPr>
      <w:r w:rsidRPr="00DA0025">
        <w:rPr>
          <w:rFonts w:ascii="Abadi" w:hAnsi="Abadi" w:cs="Times New Roman"/>
          <w:b w:val="0"/>
          <w:bCs w:val="0"/>
          <w:sz w:val="21"/>
          <w:szCs w:val="21"/>
        </w:rPr>
        <w:t>El reconocimiento de un derecho no debería limitarse a un destinatario o a un acto en concreto: mujeres, siempre y cuando se dediquen de forma exclusiva a las labores de cuidado no remunerado. Si bien, el desarrollo de las políticas puede concentrarse, prioritariamente, en grupos o personas vulnerables, por ejemplo: personas con enfermedad, discapacidad, vejez, infancia; o en personas que otorgan cuidados de forma no remunerada, lo cierto es que el derecho debe abarcar a todos: a quien recibe los cuidados, y a quien los presta (remunerados o no).</w:t>
      </w:r>
    </w:p>
    <w:p w14:paraId="7828E257" w14:textId="77777777" w:rsidR="00FC7E23" w:rsidRDefault="00FC7E23" w:rsidP="008048A5">
      <w:pPr>
        <w:pStyle w:val="Textoindependiente"/>
        <w:kinsoku w:val="0"/>
        <w:overflowPunct w:val="0"/>
        <w:ind w:left="65" w:right="184" w:firstLine="643"/>
        <w:rPr>
          <w:rFonts w:ascii="Abadi" w:hAnsi="Abadi" w:cs="Times New Roman"/>
          <w:b w:val="0"/>
          <w:bCs w:val="0"/>
          <w:sz w:val="21"/>
          <w:szCs w:val="21"/>
        </w:rPr>
      </w:pPr>
    </w:p>
    <w:p w14:paraId="3C1F502A" w14:textId="26AA8E7C" w:rsidR="000218BD" w:rsidRPr="00DA0025" w:rsidRDefault="000218BD" w:rsidP="008048A5">
      <w:pPr>
        <w:pStyle w:val="Textoindependiente"/>
        <w:kinsoku w:val="0"/>
        <w:overflowPunct w:val="0"/>
        <w:ind w:left="65" w:right="184" w:firstLine="643"/>
        <w:rPr>
          <w:rFonts w:ascii="Abadi" w:hAnsi="Abadi" w:cs="Times New Roman"/>
          <w:b w:val="0"/>
          <w:bCs w:val="0"/>
          <w:sz w:val="21"/>
          <w:szCs w:val="21"/>
        </w:rPr>
      </w:pPr>
      <w:r w:rsidRPr="00DA0025">
        <w:rPr>
          <w:rFonts w:ascii="Abadi" w:hAnsi="Abadi" w:cs="Times New Roman"/>
          <w:b w:val="0"/>
          <w:bCs w:val="0"/>
          <w:sz w:val="21"/>
          <w:szCs w:val="21"/>
        </w:rPr>
        <w:t xml:space="preserve">Concentrar el reconocimiento en las mujeres que se dedican de forma exclusiva a brindar cuidados no remunerados, deja sin protección a un alto porcentaje de mujeres, pues no toma en cuenta que su incorporación en el mundo laboral remunerado y en espacios antes vedados así como los avances logrados en el reconocimiento y ejercicio de sus derechos no han logrado liberarlas de la carga del trabajo de cuidado, por el contrario, se ha producido una sobrecarga de trabajo para las mujeres dobles o triples jornadas, con </w:t>
      </w:r>
      <w:r w:rsidRPr="00DA0025">
        <w:rPr>
          <w:rFonts w:ascii="Abadi" w:hAnsi="Abadi" w:cs="Times New Roman"/>
          <w:b w:val="0"/>
          <w:bCs w:val="0"/>
          <w:sz w:val="21"/>
          <w:szCs w:val="21"/>
        </w:rPr>
        <w:lastRenderedPageBreak/>
        <w:t>consecuencias negativas sobre sus derechos a la salud, desarrollo y bienestar personal. Tampoco considera a otros grupos que realizan labores de cuidado remuneradas, pero no reguladas trabajadoras domésticas, por ejemplo. Ello adquiere relevancia pues diversas investigaciones muestran que la mayoría de</w:t>
      </w:r>
      <w:r w:rsidR="008048A5">
        <w:rPr>
          <w:rFonts w:ascii="Abadi" w:hAnsi="Abadi" w:cs="Times New Roman"/>
          <w:b w:val="0"/>
          <w:bCs w:val="0"/>
          <w:sz w:val="21"/>
          <w:szCs w:val="21"/>
        </w:rPr>
        <w:t xml:space="preserve"> </w:t>
      </w:r>
      <w:r w:rsidRPr="00DA0025">
        <w:rPr>
          <w:rFonts w:ascii="Abadi" w:hAnsi="Abadi" w:cs="Times New Roman"/>
          <w:b w:val="0"/>
          <w:bCs w:val="0"/>
          <w:sz w:val="21"/>
          <w:szCs w:val="21"/>
        </w:rPr>
        <w:t>las mujeres que se insertan al mercado de trabajo lo hacen en el sector vinculado al cuidado, muchas veces bajo condiciones laborales precarias, inestables y mal pagadas.</w:t>
      </w:r>
    </w:p>
    <w:p w14:paraId="185330E7" w14:textId="77777777" w:rsidR="000218BD" w:rsidRPr="00DA0025" w:rsidRDefault="000218BD" w:rsidP="00DA0025">
      <w:pPr>
        <w:pStyle w:val="Textoindependiente"/>
        <w:kinsoku w:val="0"/>
        <w:overflowPunct w:val="0"/>
        <w:rPr>
          <w:rFonts w:ascii="Abadi" w:hAnsi="Abadi" w:cs="Times New Roman"/>
          <w:b w:val="0"/>
          <w:bCs w:val="0"/>
          <w:sz w:val="21"/>
          <w:szCs w:val="21"/>
        </w:rPr>
      </w:pPr>
    </w:p>
    <w:p w14:paraId="4A87D8FF" w14:textId="77777777" w:rsidR="000218BD" w:rsidRPr="00DA0025" w:rsidRDefault="000218BD" w:rsidP="008048A5">
      <w:pPr>
        <w:pStyle w:val="Textoindependiente"/>
        <w:kinsoku w:val="0"/>
        <w:overflowPunct w:val="0"/>
        <w:ind w:right="171" w:firstLine="736"/>
        <w:rPr>
          <w:rFonts w:ascii="Abadi" w:hAnsi="Abadi" w:cs="Times New Roman"/>
          <w:b w:val="0"/>
          <w:bCs w:val="0"/>
          <w:sz w:val="21"/>
          <w:szCs w:val="21"/>
        </w:rPr>
      </w:pPr>
      <w:r w:rsidRPr="00DA0025">
        <w:rPr>
          <w:rFonts w:ascii="Abadi" w:hAnsi="Abadi" w:cs="Times New Roman"/>
          <w:b w:val="0"/>
          <w:bCs w:val="0"/>
          <w:sz w:val="21"/>
          <w:szCs w:val="21"/>
        </w:rPr>
        <w:t>Las y los iniciantes reconocen de forma adecuada que los cuidados, en su mayoría a cargo de mujeres, afectan directamente el ejercicio de sus derechos y reproduce muchas de las situaciones desventajosas que históricamente las han mantenido en posición de subordinación y de falta de autonomía. Sin embargo, se estima, que el texto normativo se redacta desde una visión en que las familias, y las mujeres en particular, son las responsables del trabajo de cuidado al interior de los hogares. Es decir, parte de la idea de que las mujeres son cuidadoras natas justo lo que pretende revertir y asigna un pago o contribución por los cuidados que brindan.</w:t>
      </w:r>
    </w:p>
    <w:p w14:paraId="589C88A0" w14:textId="77777777" w:rsidR="000218BD" w:rsidRPr="00DA0025" w:rsidRDefault="000218BD" w:rsidP="00DA0025">
      <w:pPr>
        <w:pStyle w:val="Textoindependiente"/>
        <w:kinsoku w:val="0"/>
        <w:overflowPunct w:val="0"/>
        <w:rPr>
          <w:rFonts w:ascii="Abadi" w:hAnsi="Abadi" w:cs="Times New Roman"/>
          <w:b w:val="0"/>
          <w:bCs w:val="0"/>
          <w:sz w:val="21"/>
          <w:szCs w:val="21"/>
        </w:rPr>
      </w:pPr>
    </w:p>
    <w:p w14:paraId="083241BD" w14:textId="07727152" w:rsidR="000218BD" w:rsidRPr="00DA0025" w:rsidRDefault="000218BD" w:rsidP="00DA0025">
      <w:pPr>
        <w:pStyle w:val="Textoindependiente"/>
        <w:kinsoku w:val="0"/>
        <w:overflowPunct w:val="0"/>
        <w:ind w:left="162" w:right="186" w:firstLine="744"/>
        <w:rPr>
          <w:rFonts w:ascii="Abadi" w:hAnsi="Abadi" w:cs="Times New Roman"/>
          <w:b w:val="0"/>
          <w:bCs w:val="0"/>
          <w:sz w:val="21"/>
          <w:szCs w:val="21"/>
        </w:rPr>
      </w:pPr>
      <w:r w:rsidRPr="00DA0025">
        <w:rPr>
          <w:rFonts w:ascii="Abadi" w:hAnsi="Abadi" w:cs="Times New Roman"/>
          <w:b w:val="0"/>
          <w:bCs w:val="0"/>
          <w:sz w:val="21"/>
          <w:szCs w:val="21"/>
        </w:rPr>
        <w:t xml:space="preserve">Finalmente podemos manifestar quienes dictaminamos que, se comparte la idea de combatir la desigualdad e inequidad que aún es muy evidente en nuestra sociedad. Esta comisión legislativa, dentro de su función principal que es legislar, siempre estará de acuerdo con las propuestas que busquen fortalecer los derechos de las mujeres, y fortalecer los mecanismos que permitan a la mujer desarrollarse con plenitud en todos los ámbitos que se proponga. Por otro lado, seguiremos fortaleciendo las acciones presupuestales, ponderando el impacto sociológico para encontrar herramientas que doten a las mujeres de </w:t>
      </w:r>
      <w:r w:rsidR="00DA0025" w:rsidRPr="00DA0025">
        <w:rPr>
          <w:rFonts w:ascii="Abadi" w:hAnsi="Abadi" w:cs="Times New Roman"/>
          <w:b w:val="0"/>
          <w:bCs w:val="0"/>
          <w:sz w:val="21"/>
          <w:szCs w:val="21"/>
        </w:rPr>
        <w:t>los mejores paros</w:t>
      </w:r>
      <w:r w:rsidRPr="00DA0025">
        <w:rPr>
          <w:rFonts w:ascii="Abadi" w:hAnsi="Abadi" w:cs="Times New Roman"/>
          <w:b w:val="0"/>
          <w:bCs w:val="0"/>
          <w:sz w:val="21"/>
          <w:szCs w:val="21"/>
        </w:rPr>
        <w:t xml:space="preserve"> enfrentar la realidad en condiciones de igualdad y no discriminación, esa es nuestra función y objetivo principales.</w:t>
      </w:r>
    </w:p>
    <w:p w14:paraId="0B109A73" w14:textId="77777777" w:rsidR="000218BD" w:rsidRPr="00DA0025" w:rsidRDefault="000218BD" w:rsidP="00DA0025">
      <w:pPr>
        <w:pStyle w:val="Textoindependiente"/>
        <w:kinsoku w:val="0"/>
        <w:overflowPunct w:val="0"/>
        <w:rPr>
          <w:rFonts w:ascii="Abadi" w:hAnsi="Abadi" w:cs="Times New Roman"/>
          <w:b w:val="0"/>
          <w:bCs w:val="0"/>
          <w:sz w:val="21"/>
          <w:szCs w:val="21"/>
        </w:rPr>
      </w:pPr>
    </w:p>
    <w:p w14:paraId="1701D664" w14:textId="77777777" w:rsidR="000218BD" w:rsidRPr="00DA0025" w:rsidRDefault="000218BD" w:rsidP="00DA0025">
      <w:pPr>
        <w:pStyle w:val="Textoindependiente"/>
        <w:kinsoku w:val="0"/>
        <w:overflowPunct w:val="0"/>
        <w:ind w:left="159" w:right="195" w:firstLine="717"/>
        <w:rPr>
          <w:rFonts w:ascii="Abadi" w:hAnsi="Abadi" w:cs="Times New Roman"/>
          <w:b w:val="0"/>
          <w:bCs w:val="0"/>
          <w:sz w:val="21"/>
          <w:szCs w:val="21"/>
        </w:rPr>
      </w:pPr>
      <w:r w:rsidRPr="00DA0025">
        <w:rPr>
          <w:rFonts w:ascii="Abadi" w:hAnsi="Abadi" w:cs="Times New Roman"/>
          <w:b w:val="0"/>
          <w:bCs w:val="0"/>
          <w:sz w:val="21"/>
          <w:szCs w:val="21"/>
        </w:rPr>
        <w:t xml:space="preserve">Sin embargo, y dados los argumentos expresados con antelación se determina la no pertinencia de reformar la Constitución Política para el Estado de Guanajuato con los alcances propuestos, pues lo expuesto en las motivaciones de </w:t>
      </w:r>
      <w:r w:rsidRPr="00DA0025">
        <w:rPr>
          <w:rFonts w:ascii="Abadi" w:hAnsi="Abadi" w:cs="Times New Roman"/>
          <w:b w:val="0"/>
          <w:bCs w:val="0"/>
          <w:sz w:val="21"/>
          <w:szCs w:val="21"/>
        </w:rPr>
        <w:t>quien propone no justifica de manera objetiva las mismas, al proponer en el artículo 1 de nuestro Código Político Local que el Estado de Guanajuato garantizará, en los términos que fijen las Leyes respectivas, el establecimiento de un derecho fundamental, de carácter compensatorio y no contributivo, a las mujeres habitantes del estado que desempeñen, exclusivamente, labores de trabajo no remunerado.</w:t>
      </w:r>
    </w:p>
    <w:p w14:paraId="3C8A7F0A" w14:textId="77777777" w:rsidR="000218BD" w:rsidRPr="00DA0025" w:rsidRDefault="000218BD" w:rsidP="00DA0025">
      <w:pPr>
        <w:pStyle w:val="Textoindependiente"/>
        <w:kinsoku w:val="0"/>
        <w:overflowPunct w:val="0"/>
        <w:rPr>
          <w:rFonts w:ascii="Abadi" w:hAnsi="Abadi" w:cs="Times New Roman"/>
          <w:b w:val="0"/>
          <w:bCs w:val="0"/>
          <w:sz w:val="21"/>
          <w:szCs w:val="21"/>
        </w:rPr>
      </w:pPr>
    </w:p>
    <w:p w14:paraId="178AFC79" w14:textId="62CF4CAB" w:rsidR="000218BD" w:rsidRPr="00DA0025" w:rsidRDefault="000218BD" w:rsidP="00DA0025">
      <w:pPr>
        <w:pStyle w:val="Textoindependiente"/>
        <w:kinsoku w:val="0"/>
        <w:overflowPunct w:val="0"/>
        <w:ind w:firstLine="708"/>
        <w:rPr>
          <w:rFonts w:ascii="Abadi" w:hAnsi="Abadi" w:cs="Times New Roman"/>
          <w:b w:val="0"/>
          <w:bCs w:val="0"/>
          <w:sz w:val="21"/>
          <w:szCs w:val="21"/>
        </w:rPr>
      </w:pPr>
      <w:r w:rsidRPr="00DA0025">
        <w:rPr>
          <w:rFonts w:ascii="Abadi" w:hAnsi="Abadi" w:cs="Times New Roman"/>
          <w:b w:val="0"/>
          <w:bCs w:val="0"/>
          <w:sz w:val="21"/>
          <w:szCs w:val="21"/>
        </w:rPr>
        <w:t>Con todo lo expuesto estimamos pertinente el archivo de la iniciativa de</w:t>
      </w:r>
      <w:r w:rsidR="00DA0025">
        <w:rPr>
          <w:rFonts w:ascii="Abadi" w:hAnsi="Abadi" w:cs="Times New Roman"/>
          <w:b w:val="0"/>
          <w:bCs w:val="0"/>
          <w:sz w:val="21"/>
          <w:szCs w:val="21"/>
        </w:rPr>
        <w:t xml:space="preserve"> </w:t>
      </w:r>
      <w:r w:rsidRPr="00DA0025">
        <w:rPr>
          <w:rFonts w:ascii="Abadi" w:hAnsi="Abadi" w:cs="Times New Roman"/>
          <w:b w:val="0"/>
          <w:bCs w:val="0"/>
          <w:sz w:val="21"/>
          <w:szCs w:val="21"/>
        </w:rPr>
        <w:t>referencia, toda vez que el objeto que persigue ya encuentra regulado como un principio constitucional al reconocer los derechos humanos a la libre personalidad, la no discriminación y la paridad e igualdad sustantiva y desarrollado a través de la política pública estatal mediante programas que son vigentes en la materia y que deberán ser fortalecidos por las autoridades competentes.</w:t>
      </w:r>
    </w:p>
    <w:p w14:paraId="4A045F42" w14:textId="77777777" w:rsidR="000218BD" w:rsidRPr="00DA0025" w:rsidRDefault="000218BD" w:rsidP="00DA0025">
      <w:pPr>
        <w:pStyle w:val="Textoindependiente"/>
        <w:kinsoku w:val="0"/>
        <w:overflowPunct w:val="0"/>
        <w:jc w:val="left"/>
        <w:rPr>
          <w:rFonts w:ascii="Abadi" w:hAnsi="Abadi" w:cs="Times New Roman"/>
          <w:b w:val="0"/>
          <w:bCs w:val="0"/>
          <w:sz w:val="21"/>
          <w:szCs w:val="21"/>
        </w:rPr>
      </w:pPr>
    </w:p>
    <w:p w14:paraId="24C754C0" w14:textId="77777777" w:rsidR="000218BD" w:rsidRPr="00CB27F9" w:rsidRDefault="000218BD" w:rsidP="00CB27F9">
      <w:pPr>
        <w:pStyle w:val="Textoindependiente"/>
        <w:kinsoku w:val="0"/>
        <w:overflowPunct w:val="0"/>
        <w:spacing w:before="240"/>
        <w:ind w:right="179" w:firstLine="729"/>
        <w:rPr>
          <w:rFonts w:ascii="Abadi" w:hAnsi="Abadi" w:cs="Times New Roman"/>
          <w:b w:val="0"/>
          <w:bCs w:val="0"/>
          <w:sz w:val="21"/>
          <w:szCs w:val="21"/>
        </w:rPr>
      </w:pPr>
      <w:r w:rsidRPr="00CB27F9">
        <w:rPr>
          <w:rFonts w:ascii="Abadi" w:hAnsi="Abadi" w:cs="Times New Roman"/>
          <w:b w:val="0"/>
          <w:bCs w:val="0"/>
          <w:sz w:val="21"/>
          <w:szCs w:val="21"/>
        </w:rPr>
        <w:t>En razón de lo antes expuesto y con fundamento en los artículos l 71 y 204 de la Ley Orgánica del Poder Legislativo del Estado de Guanajuato, nos permitimos someter a la aprobación de la Asamblea, el siguiente:</w:t>
      </w:r>
    </w:p>
    <w:p w14:paraId="0E0B0133" w14:textId="41B50E39" w:rsidR="000218BD" w:rsidRPr="00CB27F9" w:rsidRDefault="000218BD" w:rsidP="00CB27F9">
      <w:pPr>
        <w:pStyle w:val="Textoindependiente"/>
        <w:kinsoku w:val="0"/>
        <w:overflowPunct w:val="0"/>
        <w:spacing w:before="240"/>
        <w:ind w:right="179" w:firstLine="729"/>
        <w:rPr>
          <w:rFonts w:ascii="Abadi" w:hAnsi="Abadi" w:cs="Times New Roman"/>
          <w:sz w:val="21"/>
          <w:szCs w:val="21"/>
        </w:rPr>
      </w:pPr>
      <w:r w:rsidRPr="00CB27F9">
        <w:rPr>
          <w:rFonts w:ascii="Abadi" w:hAnsi="Abadi" w:cs="Times New Roman"/>
          <w:b w:val="0"/>
          <w:bCs w:val="0"/>
          <w:sz w:val="21"/>
          <w:szCs w:val="21"/>
        </w:rPr>
        <w:tab/>
      </w:r>
      <w:r w:rsidRPr="00CB27F9">
        <w:rPr>
          <w:rFonts w:ascii="Abadi" w:hAnsi="Abadi" w:cs="Times New Roman"/>
          <w:sz w:val="21"/>
          <w:szCs w:val="21"/>
        </w:rPr>
        <w:t>ACUERDO</w:t>
      </w:r>
    </w:p>
    <w:p w14:paraId="4FD4187B" w14:textId="2B4C2621" w:rsidR="000218BD" w:rsidRPr="00CB27F9" w:rsidRDefault="000218BD" w:rsidP="00CB27F9">
      <w:pPr>
        <w:pStyle w:val="Textoindependiente"/>
        <w:kinsoku w:val="0"/>
        <w:overflowPunct w:val="0"/>
        <w:spacing w:before="240"/>
        <w:ind w:left="48" w:right="174" w:firstLine="685"/>
        <w:rPr>
          <w:rFonts w:ascii="Abadi" w:hAnsi="Abadi" w:cs="Times New Roman"/>
          <w:b w:val="0"/>
          <w:bCs w:val="0"/>
          <w:sz w:val="21"/>
          <w:szCs w:val="21"/>
        </w:rPr>
      </w:pPr>
      <w:r w:rsidRPr="00CB27F9">
        <w:rPr>
          <w:rFonts w:ascii="Abadi" w:hAnsi="Abadi" w:cs="Times New Roman"/>
          <w:sz w:val="21"/>
          <w:szCs w:val="21"/>
        </w:rPr>
        <w:t>Único.</w:t>
      </w:r>
      <w:r w:rsidRPr="00CB27F9">
        <w:rPr>
          <w:rFonts w:ascii="Abadi" w:hAnsi="Abadi" w:cs="Times New Roman"/>
          <w:b w:val="0"/>
          <w:bCs w:val="0"/>
          <w:sz w:val="21"/>
          <w:szCs w:val="21"/>
        </w:rPr>
        <w:t xml:space="preserve"> Se ordena el archivo definitivo de la iniciativa formulada por las diputadas y los diputados integrantes del Grupo Parlamentario del Partido Revolucionario Institucional a efecto de adicionar un párrafo séptimo al artículo</w:t>
      </w:r>
      <w:r w:rsidR="00DA0025" w:rsidRPr="00CB27F9">
        <w:rPr>
          <w:rFonts w:ascii="Abadi" w:hAnsi="Abadi" w:cs="Times New Roman"/>
          <w:b w:val="0"/>
          <w:bCs w:val="0"/>
          <w:sz w:val="21"/>
          <w:szCs w:val="21"/>
        </w:rPr>
        <w:t xml:space="preserve"> </w:t>
      </w:r>
      <w:r w:rsidRPr="00CB27F9">
        <w:rPr>
          <w:rFonts w:ascii="Abadi" w:hAnsi="Abadi" w:cs="Times New Roman"/>
          <w:b w:val="0"/>
          <w:bCs w:val="0"/>
          <w:sz w:val="21"/>
          <w:szCs w:val="21"/>
        </w:rPr>
        <w:t>1 de la Constitución Política para el Estado de Guanajuato, ante esta Sexagésima Quint</w:t>
      </w:r>
      <w:r w:rsidR="005013DA">
        <w:rPr>
          <w:rFonts w:ascii="Abadi" w:hAnsi="Abadi" w:cs="Times New Roman"/>
          <w:b w:val="0"/>
          <w:bCs w:val="0"/>
          <w:sz w:val="21"/>
          <w:szCs w:val="21"/>
        </w:rPr>
        <w:t>a</w:t>
      </w:r>
      <w:r w:rsidRPr="00CB27F9">
        <w:rPr>
          <w:rFonts w:ascii="Abadi" w:hAnsi="Abadi" w:cs="Times New Roman"/>
          <w:b w:val="0"/>
          <w:bCs w:val="0"/>
          <w:sz w:val="21"/>
          <w:szCs w:val="21"/>
        </w:rPr>
        <w:t xml:space="preserve"> Legislatura.</w:t>
      </w:r>
    </w:p>
    <w:p w14:paraId="16BBF79C" w14:textId="77777777" w:rsidR="000218BD" w:rsidRPr="00DA0025" w:rsidRDefault="000218BD" w:rsidP="00DA0025">
      <w:pPr>
        <w:pStyle w:val="Textoindependiente"/>
        <w:kinsoku w:val="0"/>
        <w:overflowPunct w:val="0"/>
        <w:jc w:val="left"/>
        <w:rPr>
          <w:rFonts w:ascii="Abadi" w:hAnsi="Abadi" w:cs="Times New Roman"/>
          <w:b w:val="0"/>
          <w:bCs w:val="0"/>
          <w:sz w:val="21"/>
          <w:szCs w:val="21"/>
        </w:rPr>
      </w:pPr>
    </w:p>
    <w:p w14:paraId="4416D5BE" w14:textId="5363CA6E" w:rsidR="000218BD" w:rsidRPr="00DA0025" w:rsidRDefault="000218BD" w:rsidP="00CB27F9">
      <w:pPr>
        <w:pStyle w:val="Textoindependiente"/>
        <w:kinsoku w:val="0"/>
        <w:overflowPunct w:val="0"/>
        <w:ind w:left="284" w:right="542"/>
        <w:rPr>
          <w:rFonts w:ascii="Abadi" w:hAnsi="Abadi" w:cs="Times New Roman"/>
          <w:i/>
          <w:iCs/>
          <w:sz w:val="21"/>
          <w:szCs w:val="21"/>
          <w:u w:val="single"/>
        </w:rPr>
      </w:pPr>
      <w:r w:rsidRPr="00DA0025">
        <w:rPr>
          <w:rFonts w:ascii="Abadi" w:hAnsi="Abadi" w:cs="Times New Roman"/>
          <w:i/>
          <w:iCs/>
          <w:sz w:val="21"/>
          <w:szCs w:val="21"/>
          <w:u w:val="single"/>
        </w:rPr>
        <w:t xml:space="preserve">Se instruye al </w:t>
      </w:r>
      <w:r w:rsidR="00DA0025">
        <w:rPr>
          <w:rFonts w:ascii="Abadi" w:hAnsi="Abadi" w:cs="Times New Roman"/>
          <w:i/>
          <w:iCs/>
          <w:sz w:val="21"/>
          <w:szCs w:val="21"/>
          <w:u w:val="single"/>
        </w:rPr>
        <w:t>S</w:t>
      </w:r>
      <w:r w:rsidR="00DA0025" w:rsidRPr="00DA0025">
        <w:rPr>
          <w:rFonts w:ascii="Abadi" w:hAnsi="Abadi" w:cs="Times New Roman"/>
          <w:i/>
          <w:iCs/>
          <w:sz w:val="21"/>
          <w:szCs w:val="21"/>
          <w:u w:val="single"/>
        </w:rPr>
        <w:t xml:space="preserve">ecretario </w:t>
      </w:r>
      <w:r w:rsidR="00DA0025">
        <w:rPr>
          <w:rFonts w:ascii="Abadi" w:hAnsi="Abadi" w:cs="Times New Roman"/>
          <w:i/>
          <w:iCs/>
          <w:sz w:val="21"/>
          <w:szCs w:val="21"/>
          <w:u w:val="single"/>
        </w:rPr>
        <w:t>G</w:t>
      </w:r>
      <w:r w:rsidR="00DA0025" w:rsidRPr="00DA0025">
        <w:rPr>
          <w:rFonts w:ascii="Abadi" w:hAnsi="Abadi" w:cs="Times New Roman"/>
          <w:i/>
          <w:iCs/>
          <w:sz w:val="21"/>
          <w:szCs w:val="21"/>
          <w:u w:val="single"/>
        </w:rPr>
        <w:t>eneral</w:t>
      </w:r>
      <w:r w:rsidRPr="00DA0025">
        <w:rPr>
          <w:rFonts w:ascii="Abadi" w:hAnsi="Abadi" w:cs="Times New Roman"/>
          <w:i/>
          <w:iCs/>
          <w:sz w:val="21"/>
          <w:szCs w:val="21"/>
          <w:u w:val="single"/>
        </w:rPr>
        <w:t xml:space="preserve"> del Congreso archive de manera </w:t>
      </w:r>
      <w:r w:rsidR="00CB27F9">
        <w:rPr>
          <w:rFonts w:ascii="Abadi" w:hAnsi="Abadi" w:cs="Times New Roman"/>
          <w:i/>
          <w:iCs/>
          <w:sz w:val="21"/>
          <w:szCs w:val="21"/>
          <w:u w:val="single"/>
        </w:rPr>
        <w:t>d</w:t>
      </w:r>
      <w:r w:rsidRPr="00DA0025">
        <w:rPr>
          <w:rFonts w:ascii="Abadi" w:hAnsi="Abadi" w:cs="Times New Roman"/>
          <w:i/>
          <w:iCs/>
          <w:sz w:val="21"/>
          <w:szCs w:val="21"/>
          <w:u w:val="single"/>
        </w:rPr>
        <w:t>efinitiva la iniciativa de referencia.</w:t>
      </w:r>
    </w:p>
    <w:p w14:paraId="563AA616" w14:textId="71802397" w:rsidR="000218BD" w:rsidRPr="00DA0025" w:rsidRDefault="000218BD" w:rsidP="000218BD">
      <w:pPr>
        <w:pStyle w:val="Textoindependiente"/>
        <w:kinsoku w:val="0"/>
        <w:overflowPunct w:val="0"/>
        <w:spacing w:before="295" w:line="218" w:lineRule="auto"/>
        <w:ind w:right="189"/>
        <w:rPr>
          <w:rFonts w:ascii="Abadi" w:eastAsia="Calibri" w:hAnsi="Abadi" w:cs="Times New Roman"/>
          <w:lang w:val="es-MX" w:eastAsia="en-US"/>
        </w:rPr>
      </w:pPr>
      <w:r w:rsidRPr="00DA0025">
        <w:rPr>
          <w:rFonts w:ascii="Abadi" w:eastAsia="Calibri" w:hAnsi="Abadi" w:cs="Times New Roman"/>
          <w:lang w:val="es-MX" w:eastAsia="en-US"/>
        </w:rPr>
        <w:t>GUANAJUATO, GTO., A 1 DE JUNI</w:t>
      </w:r>
      <w:r w:rsidR="00DA0025">
        <w:rPr>
          <w:rFonts w:ascii="Abadi" w:eastAsia="Calibri" w:hAnsi="Abadi" w:cs="Times New Roman"/>
          <w:lang w:val="es-MX" w:eastAsia="en-US"/>
        </w:rPr>
        <w:t>O</w:t>
      </w:r>
      <w:r w:rsidRPr="00DA0025">
        <w:rPr>
          <w:rFonts w:ascii="Abadi" w:eastAsia="Calibri" w:hAnsi="Abadi" w:cs="Times New Roman"/>
          <w:lang w:val="es-MX" w:eastAsia="en-US"/>
        </w:rPr>
        <w:t xml:space="preserve"> DE 2022</w:t>
      </w:r>
    </w:p>
    <w:p w14:paraId="23028930" w14:textId="5BE2580E" w:rsidR="000218BD" w:rsidRPr="00DA0025" w:rsidRDefault="000218BD" w:rsidP="000218BD">
      <w:pPr>
        <w:pStyle w:val="Textoindependiente"/>
        <w:kinsoku w:val="0"/>
        <w:overflowPunct w:val="0"/>
        <w:spacing w:before="295" w:line="218" w:lineRule="auto"/>
        <w:ind w:right="189"/>
        <w:rPr>
          <w:rFonts w:ascii="Abadi" w:eastAsia="Calibri" w:hAnsi="Abadi" w:cs="Times New Roman"/>
          <w:lang w:val="es-MX" w:eastAsia="en-US"/>
        </w:rPr>
      </w:pPr>
      <w:r w:rsidRPr="00DA0025">
        <w:rPr>
          <w:rFonts w:ascii="Abadi" w:eastAsia="Calibri" w:hAnsi="Abadi" w:cs="Times New Roman"/>
          <w:lang w:val="es-MX" w:eastAsia="en-US"/>
        </w:rPr>
        <w:t>C</w:t>
      </w:r>
      <w:r w:rsidR="00DA0025">
        <w:rPr>
          <w:rFonts w:ascii="Abadi" w:eastAsia="Calibri" w:hAnsi="Abadi" w:cs="Times New Roman"/>
          <w:lang w:val="es-MX" w:eastAsia="en-US"/>
        </w:rPr>
        <w:t>O</w:t>
      </w:r>
      <w:r w:rsidRPr="00DA0025">
        <w:rPr>
          <w:rFonts w:ascii="Abadi" w:eastAsia="Calibri" w:hAnsi="Abadi" w:cs="Times New Roman"/>
          <w:lang w:val="es-MX" w:eastAsia="en-US"/>
        </w:rPr>
        <w:t xml:space="preserve">MISIÓN DE GOBERNACIÓN Y PUNTOS CONSTITUCIONALES </w:t>
      </w:r>
    </w:p>
    <w:p w14:paraId="3355BF32" w14:textId="1B1959B8" w:rsidR="000218BD" w:rsidRPr="00CB27F9" w:rsidRDefault="00CB27F9" w:rsidP="000218BD">
      <w:pPr>
        <w:pStyle w:val="Textoindependiente"/>
        <w:kinsoku w:val="0"/>
        <w:overflowPunct w:val="0"/>
        <w:spacing w:before="295" w:line="218" w:lineRule="auto"/>
        <w:ind w:right="189"/>
        <w:rPr>
          <w:rFonts w:ascii="Abadi" w:hAnsi="Abadi" w:cs="Times New Roman"/>
          <w:sz w:val="21"/>
          <w:szCs w:val="21"/>
        </w:rPr>
      </w:pPr>
      <w:r>
        <w:rPr>
          <w:rFonts w:ascii="Abadi" w:hAnsi="Abadi" w:cs="Times New Roman"/>
          <w:sz w:val="21"/>
          <w:szCs w:val="21"/>
        </w:rPr>
        <w:t xml:space="preserve"> </w:t>
      </w:r>
      <w:proofErr w:type="spellStart"/>
      <w:r w:rsidR="000218BD" w:rsidRPr="00CB27F9">
        <w:rPr>
          <w:rFonts w:ascii="Abadi" w:hAnsi="Abadi" w:cs="Times New Roman"/>
          <w:sz w:val="21"/>
          <w:szCs w:val="21"/>
        </w:rPr>
        <w:t>Dip</w:t>
      </w:r>
      <w:proofErr w:type="spellEnd"/>
      <w:r w:rsidR="000218BD" w:rsidRPr="00CB27F9">
        <w:rPr>
          <w:rFonts w:ascii="Abadi" w:hAnsi="Abadi" w:cs="Times New Roman"/>
          <w:sz w:val="21"/>
          <w:szCs w:val="21"/>
        </w:rPr>
        <w:t>. Susana Bermúdez Cano</w:t>
      </w:r>
    </w:p>
    <w:p w14:paraId="7B94A2F3" w14:textId="0DE38843" w:rsidR="000218BD" w:rsidRPr="00CB27F9" w:rsidRDefault="000218BD" w:rsidP="000218BD">
      <w:pPr>
        <w:pStyle w:val="Textoindependiente"/>
        <w:kinsoku w:val="0"/>
        <w:overflowPunct w:val="0"/>
        <w:spacing w:line="274" w:lineRule="exact"/>
        <w:ind w:left="40"/>
        <w:rPr>
          <w:rFonts w:ascii="Abadi" w:hAnsi="Abadi" w:cs="Times New Roman"/>
          <w:sz w:val="21"/>
          <w:szCs w:val="21"/>
        </w:rPr>
      </w:pPr>
      <w:proofErr w:type="spellStart"/>
      <w:r w:rsidRPr="00CB27F9">
        <w:rPr>
          <w:rFonts w:ascii="Abadi" w:hAnsi="Abadi" w:cs="Times New Roman"/>
          <w:sz w:val="21"/>
          <w:szCs w:val="21"/>
        </w:rPr>
        <w:t>Dip</w:t>
      </w:r>
      <w:proofErr w:type="spellEnd"/>
      <w:r w:rsidRPr="00CB27F9">
        <w:rPr>
          <w:rFonts w:ascii="Abadi" w:hAnsi="Abadi" w:cs="Times New Roman"/>
          <w:sz w:val="21"/>
          <w:szCs w:val="21"/>
        </w:rPr>
        <w:t xml:space="preserve">. Laura Cristina </w:t>
      </w:r>
      <w:proofErr w:type="spellStart"/>
      <w:r w:rsidRPr="00CB27F9">
        <w:rPr>
          <w:rFonts w:ascii="Abadi" w:hAnsi="Abadi" w:cs="Times New Roman"/>
          <w:sz w:val="21"/>
          <w:szCs w:val="21"/>
        </w:rPr>
        <w:t>Marquez</w:t>
      </w:r>
      <w:proofErr w:type="spellEnd"/>
      <w:r w:rsidRPr="00CB27F9">
        <w:rPr>
          <w:rFonts w:ascii="Abadi" w:hAnsi="Abadi" w:cs="Times New Roman"/>
          <w:sz w:val="21"/>
          <w:szCs w:val="21"/>
        </w:rPr>
        <w:t xml:space="preserve"> </w:t>
      </w:r>
      <w:r w:rsidR="00DA0025" w:rsidRPr="00CB27F9">
        <w:rPr>
          <w:rFonts w:ascii="Abadi" w:hAnsi="Abadi" w:cs="Times New Roman"/>
          <w:sz w:val="21"/>
          <w:szCs w:val="21"/>
        </w:rPr>
        <w:t>Alcalá</w:t>
      </w:r>
    </w:p>
    <w:p w14:paraId="103C308D" w14:textId="2D009ACF" w:rsidR="000218BD" w:rsidRPr="00CB27F9" w:rsidRDefault="000218BD" w:rsidP="000218BD">
      <w:pPr>
        <w:pStyle w:val="Textoindependiente"/>
        <w:kinsoku w:val="0"/>
        <w:overflowPunct w:val="0"/>
        <w:spacing w:line="274" w:lineRule="exact"/>
        <w:ind w:left="40"/>
        <w:rPr>
          <w:rFonts w:ascii="Abadi" w:hAnsi="Abadi" w:cs="Times New Roman"/>
          <w:sz w:val="21"/>
          <w:szCs w:val="21"/>
        </w:rPr>
      </w:pPr>
      <w:proofErr w:type="spellStart"/>
      <w:r w:rsidRPr="00CB27F9">
        <w:rPr>
          <w:rFonts w:ascii="Abadi" w:hAnsi="Abadi" w:cs="Times New Roman"/>
          <w:sz w:val="21"/>
          <w:szCs w:val="21"/>
        </w:rPr>
        <w:t>Dip</w:t>
      </w:r>
      <w:proofErr w:type="spellEnd"/>
      <w:r w:rsidRPr="00CB27F9">
        <w:rPr>
          <w:rFonts w:ascii="Abadi" w:hAnsi="Abadi" w:cs="Times New Roman"/>
          <w:sz w:val="21"/>
          <w:szCs w:val="21"/>
        </w:rPr>
        <w:t xml:space="preserve">. Alma Edwviges Alcaraz </w:t>
      </w:r>
      <w:r w:rsidR="00DA0025" w:rsidRPr="00CB27F9">
        <w:rPr>
          <w:rFonts w:ascii="Abadi" w:hAnsi="Abadi" w:cs="Times New Roman"/>
          <w:sz w:val="21"/>
          <w:szCs w:val="21"/>
        </w:rPr>
        <w:t>Hernández</w:t>
      </w:r>
    </w:p>
    <w:p w14:paraId="701F56D4" w14:textId="77777777" w:rsidR="000218BD" w:rsidRPr="00CB27F9" w:rsidRDefault="000218BD" w:rsidP="000218BD">
      <w:pPr>
        <w:pStyle w:val="Textoindependiente"/>
        <w:kinsoku w:val="0"/>
        <w:overflowPunct w:val="0"/>
        <w:spacing w:line="274" w:lineRule="exact"/>
        <w:ind w:left="40"/>
        <w:rPr>
          <w:rFonts w:ascii="Abadi" w:hAnsi="Abadi" w:cs="Times New Roman"/>
          <w:sz w:val="21"/>
          <w:szCs w:val="21"/>
        </w:rPr>
      </w:pPr>
      <w:proofErr w:type="spellStart"/>
      <w:r w:rsidRPr="00CB27F9">
        <w:rPr>
          <w:rFonts w:ascii="Abadi" w:hAnsi="Abadi" w:cs="Times New Roman"/>
          <w:sz w:val="21"/>
          <w:szCs w:val="21"/>
        </w:rPr>
        <w:t>Dip</w:t>
      </w:r>
      <w:proofErr w:type="spellEnd"/>
      <w:r w:rsidRPr="00CB27F9">
        <w:rPr>
          <w:rFonts w:ascii="Abadi" w:hAnsi="Abadi" w:cs="Times New Roman"/>
          <w:sz w:val="21"/>
          <w:szCs w:val="21"/>
        </w:rPr>
        <w:t>. Briseida Anabel Magdaleno González</w:t>
      </w:r>
    </w:p>
    <w:p w14:paraId="7D52F966" w14:textId="11AFF9CD" w:rsidR="000218BD" w:rsidRDefault="000218BD" w:rsidP="000218BD">
      <w:pPr>
        <w:pStyle w:val="Textoindependiente"/>
        <w:kinsoku w:val="0"/>
        <w:overflowPunct w:val="0"/>
        <w:spacing w:line="274" w:lineRule="exact"/>
        <w:ind w:left="40"/>
        <w:rPr>
          <w:rFonts w:ascii="Abadi" w:hAnsi="Abadi" w:cs="Times New Roman"/>
          <w:sz w:val="21"/>
          <w:szCs w:val="21"/>
        </w:rPr>
      </w:pPr>
      <w:proofErr w:type="spellStart"/>
      <w:r w:rsidRPr="00CB27F9">
        <w:rPr>
          <w:rFonts w:ascii="Abadi" w:hAnsi="Abadi" w:cs="Times New Roman"/>
          <w:sz w:val="21"/>
          <w:szCs w:val="21"/>
        </w:rPr>
        <w:lastRenderedPageBreak/>
        <w:t>Dip</w:t>
      </w:r>
      <w:proofErr w:type="spellEnd"/>
      <w:r w:rsidRPr="00CB27F9">
        <w:rPr>
          <w:rFonts w:ascii="Abadi" w:hAnsi="Abadi" w:cs="Times New Roman"/>
          <w:sz w:val="21"/>
          <w:szCs w:val="21"/>
        </w:rPr>
        <w:t>. Rolando Fortino Alcantar Rojas</w:t>
      </w:r>
    </w:p>
    <w:p w14:paraId="270EE7FE" w14:textId="01E6CFCC" w:rsidR="00D42755" w:rsidRDefault="00D42755" w:rsidP="000218BD">
      <w:pPr>
        <w:pStyle w:val="Textoindependiente"/>
        <w:kinsoku w:val="0"/>
        <w:overflowPunct w:val="0"/>
        <w:spacing w:line="274" w:lineRule="exact"/>
        <w:ind w:left="40"/>
        <w:rPr>
          <w:rFonts w:ascii="Abadi" w:hAnsi="Abadi" w:cs="Times New Roman"/>
          <w:sz w:val="21"/>
          <w:szCs w:val="21"/>
        </w:rPr>
      </w:pPr>
    </w:p>
    <w:p w14:paraId="40BF63DE" w14:textId="77777777" w:rsidR="00AF49EE" w:rsidRDefault="00AF49EE" w:rsidP="00D42755">
      <w:pPr>
        <w:ind w:firstLine="708"/>
        <w:jc w:val="both"/>
        <w:rPr>
          <w:rFonts w:ascii="Abadi" w:hAnsi="Abadi"/>
          <w:b/>
          <w:bCs/>
          <w:sz w:val="21"/>
          <w:szCs w:val="21"/>
        </w:rPr>
      </w:pPr>
    </w:p>
    <w:p w14:paraId="3B83EB69" w14:textId="1163D333" w:rsidR="00D42755" w:rsidRDefault="00D42755" w:rsidP="00D42755">
      <w:pPr>
        <w:ind w:firstLine="708"/>
        <w:jc w:val="both"/>
        <w:rPr>
          <w:rFonts w:ascii="Abadi" w:hAnsi="Abadi"/>
          <w:sz w:val="21"/>
          <w:szCs w:val="21"/>
        </w:rPr>
      </w:pPr>
      <w:r>
        <w:rPr>
          <w:rFonts w:ascii="Abadi" w:hAnsi="Abadi"/>
          <w:b/>
          <w:bCs/>
          <w:sz w:val="21"/>
          <w:szCs w:val="21"/>
        </w:rPr>
        <w:t xml:space="preserve">- </w:t>
      </w:r>
      <w:r w:rsidRPr="00D15380">
        <w:rPr>
          <w:rFonts w:ascii="Abadi" w:hAnsi="Abadi"/>
          <w:b/>
          <w:bCs/>
          <w:sz w:val="21"/>
          <w:szCs w:val="21"/>
        </w:rPr>
        <w:t>La Presidencia.-</w:t>
      </w:r>
      <w:r w:rsidRPr="00D15380">
        <w:rPr>
          <w:rFonts w:ascii="Abadi" w:hAnsi="Abadi"/>
          <w:sz w:val="21"/>
          <w:szCs w:val="21"/>
        </w:rPr>
        <w:t xml:space="preserve"> Enseguida se somete a discusión el dictamen signado por la comisión de gobernación y puntos constitucionales relativo a la iniciativa formulada por las diputadas y los diputados integrantes del Grupo Parlamentario del Partido Revolucionario Institucional a efecto de adicionar un párrafo séptimo del artículo I de la Constitución Política para el Estado de Guanajuato, si alguna diputada o algún diputado desea hacer uso de la palabra en pro o en contra manifiéstelo  indicando el sentido de su participación</w:t>
      </w:r>
      <w:r>
        <w:rPr>
          <w:rFonts w:ascii="Abadi" w:hAnsi="Abadi"/>
          <w:sz w:val="21"/>
          <w:szCs w:val="21"/>
        </w:rPr>
        <w:t xml:space="preserve">. </w:t>
      </w:r>
    </w:p>
    <w:p w14:paraId="4EEAE5C6" w14:textId="77777777" w:rsidR="00D42755" w:rsidRDefault="00D42755" w:rsidP="00D42755">
      <w:pPr>
        <w:tabs>
          <w:tab w:val="left" w:pos="4536"/>
        </w:tabs>
        <w:jc w:val="both"/>
        <w:rPr>
          <w:rFonts w:ascii="Abadi" w:hAnsi="Abadi"/>
          <w:sz w:val="21"/>
          <w:szCs w:val="21"/>
        </w:rPr>
      </w:pPr>
    </w:p>
    <w:p w14:paraId="247DB379" w14:textId="77777777" w:rsidR="00D42755" w:rsidRPr="00D15380" w:rsidRDefault="00D42755" w:rsidP="00D42755">
      <w:pPr>
        <w:tabs>
          <w:tab w:val="left" w:pos="4536"/>
        </w:tabs>
        <w:jc w:val="both"/>
        <w:rPr>
          <w:rFonts w:ascii="Abadi" w:hAnsi="Abadi"/>
          <w:sz w:val="21"/>
          <w:szCs w:val="21"/>
        </w:rPr>
      </w:pPr>
      <w:r>
        <w:rPr>
          <w:rFonts w:ascii="Abadi" w:hAnsi="Abadi"/>
          <w:sz w:val="21"/>
          <w:szCs w:val="21"/>
        </w:rPr>
        <w:t>¿D</w:t>
      </w:r>
      <w:r w:rsidRPr="00D15380">
        <w:rPr>
          <w:rFonts w:ascii="Abadi" w:hAnsi="Abadi"/>
          <w:sz w:val="21"/>
          <w:szCs w:val="21"/>
        </w:rPr>
        <w:t>iputada Ruth Noemí Tiscareño Agoitia</w:t>
      </w:r>
      <w:r>
        <w:rPr>
          <w:rFonts w:ascii="Abadi" w:hAnsi="Abadi"/>
          <w:sz w:val="21"/>
          <w:szCs w:val="21"/>
        </w:rPr>
        <w:t>?</w:t>
      </w:r>
      <w:r w:rsidRPr="00D15380">
        <w:rPr>
          <w:rFonts w:ascii="Abadi" w:hAnsi="Abadi"/>
          <w:sz w:val="21"/>
          <w:szCs w:val="21"/>
        </w:rPr>
        <w:t xml:space="preserve"> </w:t>
      </w:r>
      <w:r w:rsidRPr="001B15C1">
        <w:rPr>
          <w:rFonts w:ascii="Abadi" w:hAnsi="Abadi"/>
          <w:b/>
          <w:bCs/>
          <w:sz w:val="21"/>
          <w:szCs w:val="21"/>
        </w:rPr>
        <w:t>(Voz) diputada Ruth Noemí Tiscareño</w:t>
      </w:r>
      <w:r w:rsidRPr="00D15380">
        <w:rPr>
          <w:rFonts w:ascii="Abadi" w:hAnsi="Abadi"/>
          <w:sz w:val="21"/>
          <w:szCs w:val="21"/>
        </w:rPr>
        <w:t xml:space="preserve">, para hablar en contra </w:t>
      </w:r>
      <w:r w:rsidRPr="001B15C1">
        <w:rPr>
          <w:rFonts w:ascii="Abadi" w:hAnsi="Abadi"/>
          <w:b/>
          <w:bCs/>
          <w:sz w:val="21"/>
          <w:szCs w:val="21"/>
        </w:rPr>
        <w:t>(Voz) diputada Presidenta</w:t>
      </w:r>
      <w:r w:rsidRPr="00D15380">
        <w:rPr>
          <w:rFonts w:ascii="Abadi" w:hAnsi="Abadi"/>
          <w:sz w:val="21"/>
          <w:szCs w:val="21"/>
        </w:rPr>
        <w:t xml:space="preserve">, adelante diputada, </w:t>
      </w:r>
      <w:r>
        <w:rPr>
          <w:rFonts w:ascii="Abadi" w:hAnsi="Abadi"/>
          <w:sz w:val="21"/>
          <w:szCs w:val="21"/>
        </w:rPr>
        <w:t>¿D</w:t>
      </w:r>
      <w:r w:rsidRPr="00D15380">
        <w:rPr>
          <w:rFonts w:ascii="Abadi" w:hAnsi="Abadi"/>
          <w:sz w:val="21"/>
          <w:szCs w:val="21"/>
        </w:rPr>
        <w:t>iputada Susana Bermúdez</w:t>
      </w:r>
      <w:r>
        <w:rPr>
          <w:rFonts w:ascii="Abadi" w:hAnsi="Abadi"/>
          <w:sz w:val="21"/>
          <w:szCs w:val="21"/>
        </w:rPr>
        <w:t>?</w:t>
      </w:r>
      <w:r w:rsidRPr="00D15380">
        <w:rPr>
          <w:rFonts w:ascii="Abadi" w:hAnsi="Abadi"/>
          <w:sz w:val="21"/>
          <w:szCs w:val="21"/>
        </w:rPr>
        <w:t xml:space="preserve"> </w:t>
      </w:r>
      <w:r w:rsidRPr="001B15C1">
        <w:rPr>
          <w:rFonts w:ascii="Abadi" w:hAnsi="Abadi"/>
          <w:b/>
          <w:bCs/>
          <w:sz w:val="21"/>
          <w:szCs w:val="21"/>
        </w:rPr>
        <w:t>(Voz) diputada Susana Bermúdez,</w:t>
      </w:r>
      <w:r w:rsidRPr="00D15380">
        <w:rPr>
          <w:rFonts w:ascii="Abadi" w:hAnsi="Abadi"/>
          <w:sz w:val="21"/>
          <w:szCs w:val="21"/>
        </w:rPr>
        <w:t xml:space="preserve"> para hablar a favor </w:t>
      </w:r>
      <w:r w:rsidRPr="001B15C1">
        <w:rPr>
          <w:rFonts w:ascii="Abadi" w:hAnsi="Abadi"/>
          <w:b/>
          <w:bCs/>
          <w:sz w:val="21"/>
          <w:szCs w:val="21"/>
        </w:rPr>
        <w:t>(Voz) diputada Presidenta</w:t>
      </w:r>
      <w:r>
        <w:rPr>
          <w:rFonts w:ascii="Abadi" w:hAnsi="Abadi"/>
          <w:b/>
          <w:bCs/>
          <w:sz w:val="21"/>
          <w:szCs w:val="21"/>
        </w:rPr>
        <w:t>,</w:t>
      </w:r>
      <w:r w:rsidRPr="00D15380">
        <w:rPr>
          <w:rFonts w:ascii="Abadi" w:hAnsi="Abadi"/>
          <w:sz w:val="21"/>
          <w:szCs w:val="21"/>
        </w:rPr>
        <w:t xml:space="preserve"> adelante diputada Noemí</w:t>
      </w:r>
      <w:r>
        <w:rPr>
          <w:rFonts w:ascii="Abadi" w:hAnsi="Abadi"/>
          <w:sz w:val="21"/>
          <w:szCs w:val="21"/>
        </w:rPr>
        <w:t>, t</w:t>
      </w:r>
      <w:r w:rsidRPr="00D15380">
        <w:rPr>
          <w:rFonts w:ascii="Abadi" w:hAnsi="Abadi"/>
          <w:sz w:val="21"/>
          <w:szCs w:val="21"/>
        </w:rPr>
        <w:t>iene la voz hasta por 10 minutos diputada.</w:t>
      </w:r>
    </w:p>
    <w:p w14:paraId="055AFAEF" w14:textId="77777777" w:rsidR="00D42755" w:rsidRDefault="00D42755" w:rsidP="00D42755">
      <w:pPr>
        <w:tabs>
          <w:tab w:val="left" w:pos="4536"/>
        </w:tabs>
        <w:jc w:val="both"/>
        <w:rPr>
          <w:rFonts w:ascii="Abadi" w:hAnsi="Abadi"/>
          <w:b/>
          <w:bCs/>
          <w:sz w:val="21"/>
          <w:szCs w:val="21"/>
        </w:rPr>
      </w:pPr>
    </w:p>
    <w:p w14:paraId="0E594B5D" w14:textId="77777777" w:rsidR="00D42755" w:rsidRPr="00D15380" w:rsidRDefault="00D42755" w:rsidP="00D42755">
      <w:pPr>
        <w:tabs>
          <w:tab w:val="left" w:pos="4536"/>
        </w:tabs>
        <w:jc w:val="both"/>
        <w:rPr>
          <w:rFonts w:ascii="Abadi" w:hAnsi="Abadi"/>
          <w:b/>
          <w:bCs/>
          <w:sz w:val="21"/>
          <w:szCs w:val="21"/>
        </w:rPr>
      </w:pPr>
      <w:bookmarkStart w:id="15" w:name="_Hlk112597915"/>
      <w:r w:rsidRPr="00D15380">
        <w:rPr>
          <w:rFonts w:ascii="Abadi" w:hAnsi="Abadi"/>
          <w:b/>
          <w:bCs/>
          <w:sz w:val="21"/>
          <w:szCs w:val="21"/>
        </w:rPr>
        <w:t>(Sube a tribuna la diputada Noemí Tiscareño para hablar en contra del dictamen)</w:t>
      </w:r>
    </w:p>
    <w:bookmarkEnd w:id="15"/>
    <w:p w14:paraId="12ACEC87" w14:textId="1961CBE7" w:rsidR="00D42755" w:rsidRPr="00D15380" w:rsidRDefault="00D42755" w:rsidP="00D42755">
      <w:pPr>
        <w:tabs>
          <w:tab w:val="left" w:pos="4536"/>
        </w:tabs>
        <w:jc w:val="both"/>
        <w:rPr>
          <w:rFonts w:ascii="Abadi" w:hAnsi="Abadi"/>
          <w:b/>
          <w:bCs/>
          <w:sz w:val="21"/>
          <w:szCs w:val="21"/>
        </w:rPr>
      </w:pPr>
    </w:p>
    <w:p w14:paraId="0EFAC44C" w14:textId="36BEC66A" w:rsidR="00D42755" w:rsidRPr="00D15380" w:rsidRDefault="00D42755" w:rsidP="00D42755">
      <w:pPr>
        <w:tabs>
          <w:tab w:val="left" w:pos="4536"/>
        </w:tabs>
        <w:jc w:val="both"/>
        <w:rPr>
          <w:rFonts w:ascii="Abadi" w:hAnsi="Abadi"/>
          <w:b/>
          <w:bCs/>
          <w:sz w:val="21"/>
          <w:szCs w:val="21"/>
        </w:rPr>
      </w:pPr>
    </w:p>
    <w:p w14:paraId="45495580" w14:textId="57D819E9" w:rsidR="00D42755" w:rsidRPr="00D15380" w:rsidRDefault="00D42755" w:rsidP="00D42755">
      <w:pPr>
        <w:tabs>
          <w:tab w:val="left" w:pos="4536"/>
        </w:tabs>
        <w:jc w:val="both"/>
        <w:rPr>
          <w:rFonts w:ascii="Abadi" w:hAnsi="Abadi"/>
          <w:b/>
          <w:bCs/>
          <w:sz w:val="21"/>
          <w:szCs w:val="21"/>
        </w:rPr>
      </w:pPr>
      <w:r w:rsidRPr="00D15380">
        <w:rPr>
          <w:rFonts w:ascii="Abadi" w:hAnsi="Abadi"/>
          <w:noProof/>
          <w:sz w:val="21"/>
          <w:szCs w:val="21"/>
        </w:rPr>
        <w:drawing>
          <wp:anchor distT="0" distB="0" distL="114300" distR="114300" simplePos="0" relativeHeight="251658270" behindDoc="1" locked="0" layoutInCell="1" allowOverlap="1" wp14:anchorId="2B22ECEA" wp14:editId="504653EE">
            <wp:simplePos x="0" y="0"/>
            <wp:positionH relativeFrom="column">
              <wp:posOffset>529590</wp:posOffset>
            </wp:positionH>
            <wp:positionV relativeFrom="paragraph">
              <wp:posOffset>38735</wp:posOffset>
            </wp:positionV>
            <wp:extent cx="1762125" cy="989965"/>
            <wp:effectExtent l="19050" t="133350" r="0" b="762635"/>
            <wp:wrapTight wrapText="bothSides">
              <wp:wrapPolygon edited="0">
                <wp:start x="14011" y="-2910"/>
                <wp:lineTo x="-234" y="-2078"/>
                <wp:lineTo x="-234" y="24523"/>
                <wp:lineTo x="234" y="38240"/>
                <wp:lineTo x="1401" y="38240"/>
                <wp:lineTo x="2102" y="37409"/>
                <wp:lineTo x="19849" y="31589"/>
                <wp:lineTo x="20082" y="4572"/>
                <wp:lineTo x="19382" y="-1663"/>
                <wp:lineTo x="19382" y="-2910"/>
                <wp:lineTo x="14011" y="-2910"/>
              </wp:wrapPolygon>
            </wp:wrapTight>
            <wp:docPr id="39" name="Imagen 39" descr="Interfaz de usuario gráfica, Aplicación, Team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Interfaz de usuario gráfica, Aplicación, Teams&#10;&#10;Descripción generada automáticament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762125" cy="989965"/>
                    </a:xfrm>
                    <a:prstGeom prst="rect">
                      <a:avLst/>
                    </a:prstGeom>
                    <a:ln>
                      <a:noFill/>
                    </a:ln>
                    <a:effectLst>
                      <a:outerShdw blurRad="50800" dist="38100" dir="16200000" rotWithShape="0">
                        <a:prstClr val="black">
                          <a:alpha val="40000"/>
                        </a:prstClr>
                      </a:outerShdw>
                      <a:reflection blurRad="6350" stA="50000" endA="300" endPos="55500" dist="1016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p>
    <w:p w14:paraId="2961EAB0" w14:textId="77777777" w:rsidR="00D42755" w:rsidRPr="00D15380" w:rsidRDefault="00D42755" w:rsidP="00D42755">
      <w:pPr>
        <w:tabs>
          <w:tab w:val="left" w:pos="4536"/>
        </w:tabs>
        <w:jc w:val="both"/>
        <w:rPr>
          <w:rFonts w:ascii="Abadi" w:hAnsi="Abadi"/>
          <w:b/>
          <w:bCs/>
          <w:sz w:val="21"/>
          <w:szCs w:val="21"/>
        </w:rPr>
      </w:pPr>
    </w:p>
    <w:p w14:paraId="2C753DF3" w14:textId="77777777" w:rsidR="00D42755" w:rsidRPr="00D15380" w:rsidRDefault="00D42755" w:rsidP="00D42755">
      <w:pPr>
        <w:tabs>
          <w:tab w:val="left" w:pos="4536"/>
        </w:tabs>
        <w:jc w:val="both"/>
        <w:rPr>
          <w:rFonts w:ascii="Abadi" w:hAnsi="Abadi"/>
          <w:b/>
          <w:bCs/>
          <w:sz w:val="21"/>
          <w:szCs w:val="21"/>
        </w:rPr>
      </w:pPr>
    </w:p>
    <w:p w14:paraId="28D66F37" w14:textId="77777777" w:rsidR="00D42755" w:rsidRPr="00D15380" w:rsidRDefault="00D42755" w:rsidP="00D42755">
      <w:pPr>
        <w:tabs>
          <w:tab w:val="left" w:pos="4536"/>
        </w:tabs>
        <w:jc w:val="both"/>
        <w:rPr>
          <w:rFonts w:ascii="Abadi" w:hAnsi="Abadi"/>
          <w:b/>
          <w:bCs/>
          <w:sz w:val="21"/>
          <w:szCs w:val="21"/>
        </w:rPr>
      </w:pPr>
    </w:p>
    <w:p w14:paraId="457565F3" w14:textId="77777777" w:rsidR="00D42755" w:rsidRPr="00D15380" w:rsidRDefault="00D42755" w:rsidP="00D42755">
      <w:pPr>
        <w:tabs>
          <w:tab w:val="left" w:pos="4536"/>
        </w:tabs>
        <w:jc w:val="both"/>
        <w:rPr>
          <w:rFonts w:ascii="Abadi" w:hAnsi="Abadi"/>
          <w:b/>
          <w:bCs/>
          <w:sz w:val="21"/>
          <w:szCs w:val="21"/>
        </w:rPr>
      </w:pPr>
    </w:p>
    <w:p w14:paraId="43D4F45E" w14:textId="77777777" w:rsidR="00D42755" w:rsidRPr="00D15380" w:rsidRDefault="00D42755" w:rsidP="00D42755">
      <w:pPr>
        <w:tabs>
          <w:tab w:val="left" w:pos="4536"/>
        </w:tabs>
        <w:jc w:val="both"/>
        <w:rPr>
          <w:rFonts w:ascii="Abadi" w:hAnsi="Abadi"/>
          <w:b/>
          <w:bCs/>
          <w:sz w:val="21"/>
          <w:szCs w:val="21"/>
        </w:rPr>
      </w:pPr>
    </w:p>
    <w:p w14:paraId="5BAF92DD" w14:textId="77777777" w:rsidR="00D42755" w:rsidRPr="00D15380" w:rsidRDefault="00D42755" w:rsidP="00D42755">
      <w:pPr>
        <w:tabs>
          <w:tab w:val="left" w:pos="4536"/>
        </w:tabs>
        <w:jc w:val="both"/>
        <w:rPr>
          <w:rFonts w:ascii="Abadi" w:hAnsi="Abadi"/>
          <w:b/>
          <w:bCs/>
          <w:sz w:val="21"/>
          <w:szCs w:val="21"/>
        </w:rPr>
      </w:pPr>
    </w:p>
    <w:p w14:paraId="79A20485" w14:textId="77777777" w:rsidR="00D42755" w:rsidRPr="001B15C1" w:rsidRDefault="00D42755">
      <w:pPr>
        <w:pStyle w:val="Prrafodelista"/>
        <w:numPr>
          <w:ilvl w:val="0"/>
          <w:numId w:val="31"/>
        </w:numPr>
        <w:tabs>
          <w:tab w:val="left" w:pos="4536"/>
        </w:tabs>
        <w:spacing w:after="160" w:line="259" w:lineRule="auto"/>
        <w:contextualSpacing/>
        <w:jc w:val="both"/>
        <w:rPr>
          <w:rFonts w:ascii="Abadi" w:hAnsi="Abadi"/>
          <w:b/>
          <w:bCs/>
          <w:sz w:val="21"/>
          <w:szCs w:val="21"/>
        </w:rPr>
      </w:pPr>
      <w:r>
        <w:rPr>
          <w:rFonts w:ascii="Abadi" w:hAnsi="Abadi"/>
          <w:b/>
          <w:bCs/>
          <w:sz w:val="21"/>
          <w:szCs w:val="21"/>
        </w:rPr>
        <w:t>D</w:t>
      </w:r>
      <w:r w:rsidRPr="001B15C1">
        <w:rPr>
          <w:rFonts w:ascii="Abadi" w:hAnsi="Abadi"/>
          <w:b/>
          <w:bCs/>
          <w:sz w:val="21"/>
          <w:szCs w:val="21"/>
        </w:rPr>
        <w:t>iputada Noemí Tiscareño</w:t>
      </w:r>
      <w:r>
        <w:rPr>
          <w:rFonts w:ascii="Abadi" w:hAnsi="Abadi"/>
          <w:b/>
          <w:bCs/>
          <w:sz w:val="21"/>
          <w:szCs w:val="21"/>
        </w:rPr>
        <w:t xml:space="preserve"> -</w:t>
      </w:r>
    </w:p>
    <w:p w14:paraId="57945328" w14:textId="10CE7FA1" w:rsidR="00D42755" w:rsidRDefault="00D42755" w:rsidP="00D42755">
      <w:pPr>
        <w:tabs>
          <w:tab w:val="left" w:pos="4536"/>
        </w:tabs>
        <w:jc w:val="both"/>
        <w:rPr>
          <w:rFonts w:ascii="Abadi" w:hAnsi="Abadi"/>
          <w:sz w:val="21"/>
          <w:szCs w:val="21"/>
        </w:rPr>
      </w:pPr>
      <w:r>
        <w:rPr>
          <w:rFonts w:ascii="Abadi" w:hAnsi="Abadi"/>
          <w:sz w:val="21"/>
          <w:szCs w:val="21"/>
        </w:rPr>
        <w:t xml:space="preserve">- </w:t>
      </w:r>
      <w:r w:rsidRPr="00D15380">
        <w:rPr>
          <w:rFonts w:ascii="Abadi" w:hAnsi="Abadi"/>
          <w:sz w:val="21"/>
          <w:szCs w:val="21"/>
        </w:rPr>
        <w:t xml:space="preserve">Con su venia </w:t>
      </w:r>
      <w:r>
        <w:rPr>
          <w:rFonts w:ascii="Abadi" w:hAnsi="Abadi"/>
          <w:sz w:val="21"/>
          <w:szCs w:val="21"/>
        </w:rPr>
        <w:t>P</w:t>
      </w:r>
      <w:r w:rsidRPr="00D15380">
        <w:rPr>
          <w:rFonts w:ascii="Abadi" w:hAnsi="Abadi"/>
          <w:sz w:val="21"/>
          <w:szCs w:val="21"/>
        </w:rPr>
        <w:t xml:space="preserve">residenta y con el permiso de mis compañeras y compañeros legisladores. De que algo sea puede inferirse que algo sea, más no que algo deba hacer, pues el deber ser permanece como válido aún y cuando no sea, haya sido o llegue a ser. </w:t>
      </w:r>
    </w:p>
    <w:p w14:paraId="3BDD854A" w14:textId="77777777" w:rsidR="00D42755" w:rsidRDefault="00D42755" w:rsidP="00D42755">
      <w:pPr>
        <w:tabs>
          <w:tab w:val="left" w:pos="4536"/>
        </w:tabs>
        <w:jc w:val="both"/>
        <w:rPr>
          <w:rFonts w:ascii="Abadi" w:hAnsi="Abadi"/>
          <w:sz w:val="21"/>
          <w:szCs w:val="21"/>
        </w:rPr>
      </w:pPr>
    </w:p>
    <w:p w14:paraId="704714A6" w14:textId="77777777" w:rsidR="00D42755" w:rsidRDefault="00D42755" w:rsidP="00D42755">
      <w:pPr>
        <w:tabs>
          <w:tab w:val="left" w:pos="4536"/>
        </w:tabs>
        <w:jc w:val="both"/>
        <w:rPr>
          <w:rFonts w:ascii="Abadi" w:hAnsi="Abadi"/>
          <w:sz w:val="21"/>
          <w:szCs w:val="21"/>
        </w:rPr>
      </w:pPr>
      <w:r>
        <w:rPr>
          <w:rFonts w:ascii="Abadi" w:hAnsi="Abadi"/>
          <w:sz w:val="21"/>
          <w:szCs w:val="21"/>
        </w:rPr>
        <w:t xml:space="preserve">- </w:t>
      </w:r>
      <w:r w:rsidRPr="00D15380">
        <w:rPr>
          <w:rFonts w:ascii="Abadi" w:hAnsi="Abadi"/>
          <w:sz w:val="21"/>
          <w:szCs w:val="21"/>
        </w:rPr>
        <w:t xml:space="preserve">Así reza el postulado de Kitsch, al referirse al desiderátum ético que debe prevalecer en la formulación de la norma jurídica, para que la misma sea ajena a los a los mundanos vaivenes de la coyuntura política, y es en ese postulado </w:t>
      </w:r>
      <w:r w:rsidRPr="00D15380">
        <w:rPr>
          <w:rFonts w:ascii="Abadi" w:hAnsi="Abadi"/>
          <w:sz w:val="21"/>
          <w:szCs w:val="21"/>
        </w:rPr>
        <w:t>que quiero enmarcar nuestro voto en contra del sentido propuesto por el dictamen que ahora está a nuestra consideración, pues en principio advertimos contradicciones entre las consideraciones expresadas en el corpus del mismo y el sentido final del acuerdo propuesto, en tanto que según las reglas de la lógica, una proposición es contradictoria cuando en su estructura hay la confusión de una razón y en su propia fórmula contiene su negación.</w:t>
      </w:r>
    </w:p>
    <w:p w14:paraId="71F00C74" w14:textId="7EF54C44" w:rsidR="00D42755" w:rsidRDefault="00D42755" w:rsidP="00D42755">
      <w:pPr>
        <w:tabs>
          <w:tab w:val="left" w:pos="4536"/>
        </w:tabs>
        <w:jc w:val="both"/>
        <w:rPr>
          <w:rFonts w:ascii="Abadi" w:hAnsi="Abadi"/>
          <w:sz w:val="21"/>
          <w:szCs w:val="21"/>
        </w:rPr>
      </w:pPr>
      <w:r>
        <w:rPr>
          <w:rFonts w:ascii="Abadi" w:hAnsi="Abadi"/>
          <w:sz w:val="21"/>
          <w:szCs w:val="21"/>
        </w:rPr>
        <w:t>-</w:t>
      </w:r>
      <w:r w:rsidRPr="00D15380">
        <w:rPr>
          <w:rFonts w:ascii="Abadi" w:hAnsi="Abadi"/>
          <w:sz w:val="21"/>
          <w:szCs w:val="21"/>
        </w:rPr>
        <w:t xml:space="preserve"> Pues si bien se recoge la opinión de instituciones como la Procuraduría de los Derechos Humanos del Estado de Guanajuato y que se reconoce que en el mismo cuerpo del dictamen de la iniciativa, tiene como objetivo abonar al derecho a la desigualdad, de las mujeres que desempeñan trabajos no remunerados, señalándose en ciertas partes que se dedican a trabajos domésticos, sin embargo la discriminación no deviene la dedicación exclusiva al trabajo en casa, sino a este que es no remunerado, ni valorado y sobre el mismo pesan diversos estereotipo, además de que es tradicionalmente atribuido al rol femenino, derivado de lo cual las mujeres son quien principalmente lo realizan, lo cual les coloca en una situación de discriminación estructural</w:t>
      </w:r>
      <w:r>
        <w:rPr>
          <w:rFonts w:ascii="Abadi" w:hAnsi="Abadi"/>
          <w:sz w:val="21"/>
          <w:szCs w:val="21"/>
        </w:rPr>
        <w:t>.</w:t>
      </w:r>
    </w:p>
    <w:p w14:paraId="237BBE5F" w14:textId="77777777" w:rsidR="00D42755" w:rsidRPr="00D15380" w:rsidRDefault="00D42755" w:rsidP="00D42755">
      <w:pPr>
        <w:tabs>
          <w:tab w:val="left" w:pos="4536"/>
        </w:tabs>
        <w:jc w:val="both"/>
        <w:rPr>
          <w:rFonts w:ascii="Abadi" w:hAnsi="Abadi"/>
          <w:sz w:val="21"/>
          <w:szCs w:val="21"/>
        </w:rPr>
      </w:pPr>
    </w:p>
    <w:p w14:paraId="700E581C" w14:textId="77777777" w:rsidR="00D42755" w:rsidRDefault="00D42755" w:rsidP="00D42755">
      <w:pPr>
        <w:tabs>
          <w:tab w:val="left" w:pos="4536"/>
        </w:tabs>
        <w:jc w:val="both"/>
        <w:rPr>
          <w:rFonts w:ascii="Abadi" w:hAnsi="Abadi"/>
          <w:sz w:val="21"/>
          <w:szCs w:val="21"/>
        </w:rPr>
      </w:pPr>
      <w:r>
        <w:rPr>
          <w:rFonts w:ascii="Abadi" w:hAnsi="Abadi"/>
          <w:sz w:val="21"/>
          <w:szCs w:val="21"/>
        </w:rPr>
        <w:t xml:space="preserve">- </w:t>
      </w:r>
      <w:r w:rsidRPr="00D15380">
        <w:rPr>
          <w:rFonts w:ascii="Abadi" w:hAnsi="Abadi"/>
          <w:sz w:val="21"/>
          <w:szCs w:val="21"/>
        </w:rPr>
        <w:t>En este tenor sigue afirmando al tratarse de un derecho que busca la igualdad sustantiva se considera que debe ir encaminado a igualdad de condiciones materiales de las mujeres, sin embargo se considera que no todas las mujeres que se dedican al trabajo doméstico no remunerado se encuentran en la misma condición económica, y en su caso de pobreza.</w:t>
      </w:r>
    </w:p>
    <w:p w14:paraId="211AAA90" w14:textId="5D430B1E" w:rsidR="00D42755" w:rsidRDefault="00D42755" w:rsidP="00D42755">
      <w:pPr>
        <w:tabs>
          <w:tab w:val="left" w:pos="4536"/>
        </w:tabs>
        <w:jc w:val="both"/>
        <w:rPr>
          <w:rFonts w:ascii="Abadi" w:hAnsi="Abadi"/>
          <w:sz w:val="21"/>
          <w:szCs w:val="21"/>
        </w:rPr>
      </w:pPr>
      <w:r w:rsidRPr="00D15380">
        <w:rPr>
          <w:rFonts w:ascii="Abadi" w:hAnsi="Abadi"/>
          <w:sz w:val="21"/>
          <w:szCs w:val="21"/>
        </w:rPr>
        <w:t xml:space="preserve"> </w:t>
      </w:r>
    </w:p>
    <w:p w14:paraId="170E29DC" w14:textId="71571EAF" w:rsidR="00D42755" w:rsidRDefault="00D42755" w:rsidP="00D42755">
      <w:pPr>
        <w:tabs>
          <w:tab w:val="left" w:pos="4536"/>
        </w:tabs>
        <w:jc w:val="both"/>
        <w:rPr>
          <w:rFonts w:ascii="Abadi" w:hAnsi="Abadi"/>
          <w:sz w:val="21"/>
          <w:szCs w:val="21"/>
        </w:rPr>
      </w:pPr>
      <w:r>
        <w:rPr>
          <w:rFonts w:ascii="Abadi" w:hAnsi="Abadi"/>
          <w:sz w:val="21"/>
          <w:szCs w:val="21"/>
        </w:rPr>
        <w:t xml:space="preserve">- </w:t>
      </w:r>
      <w:r w:rsidRPr="00D15380">
        <w:rPr>
          <w:rFonts w:ascii="Abadi" w:hAnsi="Abadi"/>
          <w:sz w:val="21"/>
          <w:szCs w:val="21"/>
        </w:rPr>
        <w:t xml:space="preserve">Por lo cual se pone a consideración la posibilidad de que la pobreza sea un elemento central en el diseño de este derecho fundamental, es decir que si bien el objetivo es legítimo, la redacción sobre la titularidad de este derecho, dejaría fuera de acceder a este derecho a mujeres que también se encuentran en una condición de discriminación estructural y que además, se ven en la obligación de desarrollar la denominada doble jornada laboral para obtener el sustento familiar. </w:t>
      </w:r>
    </w:p>
    <w:p w14:paraId="36410ACC" w14:textId="77777777" w:rsidR="00D42755" w:rsidRDefault="00D42755" w:rsidP="00D42755">
      <w:pPr>
        <w:tabs>
          <w:tab w:val="left" w:pos="4536"/>
        </w:tabs>
        <w:jc w:val="both"/>
        <w:rPr>
          <w:rFonts w:ascii="Abadi" w:hAnsi="Abadi"/>
          <w:sz w:val="21"/>
          <w:szCs w:val="21"/>
        </w:rPr>
      </w:pPr>
    </w:p>
    <w:p w14:paraId="1568A4B5" w14:textId="77777777" w:rsidR="00D42755" w:rsidRPr="00D15380" w:rsidRDefault="00D42755" w:rsidP="00D42755">
      <w:pPr>
        <w:tabs>
          <w:tab w:val="left" w:pos="4536"/>
        </w:tabs>
        <w:jc w:val="both"/>
        <w:rPr>
          <w:rFonts w:ascii="Abadi" w:hAnsi="Abadi"/>
          <w:sz w:val="21"/>
          <w:szCs w:val="21"/>
        </w:rPr>
      </w:pPr>
      <w:r>
        <w:rPr>
          <w:rFonts w:ascii="Abadi" w:hAnsi="Abadi"/>
          <w:sz w:val="21"/>
          <w:szCs w:val="21"/>
        </w:rPr>
        <w:t xml:space="preserve">- </w:t>
      </w:r>
      <w:r w:rsidRPr="00D15380">
        <w:rPr>
          <w:rFonts w:ascii="Abadi" w:hAnsi="Abadi"/>
          <w:sz w:val="21"/>
          <w:szCs w:val="21"/>
        </w:rPr>
        <w:t xml:space="preserve">En relación a la eficiencia de este derecho prestacional, encaminado a reducir brechas de desigualdad, se considera que podría complementarse la propuesta con el establecimiento de criterios de priorización, lo anterior en consonancia con la estructura de los </w:t>
      </w:r>
      <w:r w:rsidRPr="00D15380">
        <w:rPr>
          <w:rFonts w:ascii="Abadi" w:hAnsi="Abadi"/>
          <w:sz w:val="21"/>
          <w:szCs w:val="21"/>
        </w:rPr>
        <w:lastRenderedPageBreak/>
        <w:t xml:space="preserve">derechos económicos sociales y culturales, los cuales deben garantizarse siempre, utilizando el máximo de los recursos disponibles por las autoridades en un esquema de progresividad </w:t>
      </w:r>
    </w:p>
    <w:p w14:paraId="6A8367AD" w14:textId="08BC3BAE" w:rsidR="00D42755" w:rsidRDefault="00D42755" w:rsidP="00D42755">
      <w:pPr>
        <w:tabs>
          <w:tab w:val="left" w:pos="4536"/>
        </w:tabs>
        <w:jc w:val="both"/>
        <w:rPr>
          <w:rFonts w:ascii="Abadi" w:hAnsi="Abadi"/>
          <w:sz w:val="21"/>
          <w:szCs w:val="21"/>
        </w:rPr>
      </w:pPr>
      <w:r>
        <w:rPr>
          <w:rFonts w:ascii="Abadi" w:hAnsi="Abadi"/>
          <w:sz w:val="21"/>
          <w:szCs w:val="21"/>
        </w:rPr>
        <w:t xml:space="preserve">- </w:t>
      </w:r>
      <w:r w:rsidRPr="00D15380">
        <w:rPr>
          <w:rFonts w:ascii="Abadi" w:hAnsi="Abadi"/>
          <w:sz w:val="21"/>
          <w:szCs w:val="21"/>
        </w:rPr>
        <w:t>Para concluir que por lo anterior, se considera que la redacción de conformidad con la iniciativa puede ser mejorada técnicamente, ya que el establecimiento de un derecho fundamental se realiza con su mero reconocimiento</w:t>
      </w:r>
      <w:r>
        <w:rPr>
          <w:rFonts w:ascii="Abadi" w:hAnsi="Abadi"/>
          <w:sz w:val="21"/>
          <w:szCs w:val="21"/>
        </w:rPr>
        <w:t>.</w:t>
      </w:r>
    </w:p>
    <w:p w14:paraId="384A317E" w14:textId="77777777" w:rsidR="009A5AFD" w:rsidRDefault="009A5AFD" w:rsidP="00D42755">
      <w:pPr>
        <w:tabs>
          <w:tab w:val="left" w:pos="4536"/>
        </w:tabs>
        <w:jc w:val="both"/>
        <w:rPr>
          <w:rFonts w:ascii="Abadi" w:hAnsi="Abadi"/>
          <w:sz w:val="21"/>
          <w:szCs w:val="21"/>
        </w:rPr>
      </w:pPr>
    </w:p>
    <w:p w14:paraId="4E2D5354" w14:textId="78480B3F" w:rsidR="00D42755" w:rsidRDefault="00D42755" w:rsidP="00D42755">
      <w:pPr>
        <w:tabs>
          <w:tab w:val="left" w:pos="4536"/>
        </w:tabs>
        <w:jc w:val="both"/>
        <w:rPr>
          <w:rFonts w:ascii="Abadi" w:hAnsi="Abadi"/>
          <w:sz w:val="21"/>
          <w:szCs w:val="21"/>
        </w:rPr>
      </w:pPr>
      <w:r>
        <w:rPr>
          <w:rFonts w:ascii="Abadi" w:hAnsi="Abadi"/>
          <w:sz w:val="21"/>
          <w:szCs w:val="21"/>
        </w:rPr>
        <w:t>- D</w:t>
      </w:r>
      <w:r w:rsidRPr="00D15380">
        <w:rPr>
          <w:rFonts w:ascii="Abadi" w:hAnsi="Abadi"/>
          <w:sz w:val="21"/>
          <w:szCs w:val="21"/>
        </w:rPr>
        <w:t xml:space="preserve">e manera hay si adecuada, se advierte que la iniciativa propone la regulación de un derecho eminentemente prestacional, pero que el mismo no es inédito en su tipo, pues ya obran en el texto constitucional diversas de esta naturaleza, como los que garantizan derechos fundamentales específicos, de personas con discapacidad, personas adultas mayores, pueblos originarios y estudiantes, por lo que esto no rompe con la sistemática del diseño constitucional, y menos a la luz del derecho convencional. </w:t>
      </w:r>
    </w:p>
    <w:p w14:paraId="7EE4799A" w14:textId="77777777" w:rsidR="00D42755" w:rsidRDefault="00D42755" w:rsidP="00D42755">
      <w:pPr>
        <w:tabs>
          <w:tab w:val="left" w:pos="4536"/>
        </w:tabs>
        <w:jc w:val="both"/>
        <w:rPr>
          <w:rFonts w:ascii="Abadi" w:hAnsi="Abadi"/>
          <w:sz w:val="21"/>
          <w:szCs w:val="21"/>
        </w:rPr>
      </w:pPr>
    </w:p>
    <w:p w14:paraId="3BE2A48B" w14:textId="1E1A03C1" w:rsidR="00D42755" w:rsidRDefault="00D42755" w:rsidP="00D42755">
      <w:pPr>
        <w:tabs>
          <w:tab w:val="left" w:pos="4536"/>
        </w:tabs>
        <w:jc w:val="both"/>
        <w:rPr>
          <w:rFonts w:ascii="Abadi" w:hAnsi="Abadi"/>
          <w:sz w:val="21"/>
          <w:szCs w:val="21"/>
        </w:rPr>
      </w:pPr>
      <w:r>
        <w:rPr>
          <w:rFonts w:ascii="Abadi" w:hAnsi="Abadi"/>
          <w:sz w:val="21"/>
          <w:szCs w:val="21"/>
        </w:rPr>
        <w:t xml:space="preserve">- </w:t>
      </w:r>
      <w:r w:rsidRPr="00D15380">
        <w:rPr>
          <w:rFonts w:ascii="Abadi" w:hAnsi="Abadi"/>
          <w:sz w:val="21"/>
          <w:szCs w:val="21"/>
        </w:rPr>
        <w:t xml:space="preserve">También se ha reconocido en el proceso de análisis y a partir de la jurisprudencia de la Corte, que es válido el actual proceso de descentralización, que posibilita las entidades desarrollar e incluso ampliar el contenido de los derechos humanos. </w:t>
      </w:r>
    </w:p>
    <w:p w14:paraId="670ED1DC" w14:textId="77777777" w:rsidR="00D42755" w:rsidRPr="00D15380" w:rsidRDefault="00D42755" w:rsidP="00D42755">
      <w:pPr>
        <w:tabs>
          <w:tab w:val="left" w:pos="4536"/>
        </w:tabs>
        <w:jc w:val="both"/>
        <w:rPr>
          <w:rFonts w:ascii="Abadi" w:hAnsi="Abadi"/>
          <w:sz w:val="21"/>
          <w:szCs w:val="21"/>
        </w:rPr>
      </w:pPr>
    </w:p>
    <w:p w14:paraId="00CF38F9" w14:textId="3E95E174" w:rsidR="00D42755" w:rsidRDefault="00D42755" w:rsidP="00D42755">
      <w:pPr>
        <w:tabs>
          <w:tab w:val="left" w:pos="4536"/>
        </w:tabs>
        <w:jc w:val="both"/>
        <w:rPr>
          <w:rFonts w:ascii="Abadi" w:hAnsi="Abadi"/>
          <w:sz w:val="21"/>
          <w:szCs w:val="21"/>
        </w:rPr>
      </w:pPr>
      <w:r>
        <w:rPr>
          <w:rFonts w:ascii="Abadi" w:hAnsi="Abadi"/>
          <w:sz w:val="21"/>
          <w:szCs w:val="21"/>
        </w:rPr>
        <w:t xml:space="preserve">- </w:t>
      </w:r>
      <w:r w:rsidRPr="00D15380">
        <w:rPr>
          <w:rFonts w:ascii="Abadi" w:hAnsi="Abadi"/>
          <w:sz w:val="21"/>
          <w:szCs w:val="21"/>
        </w:rPr>
        <w:t xml:space="preserve">En similar sentido la universidad de guanajuato al respecto comparte la idea de combatir la desigualdad e inequidad que aún es muy evidente en nuestra sociedad y afirma y cito textualmente “esta universidad de acuerdo con su visión y sus fines siempre estará de acuerdo con las iniciativas que busquen fortalecer los derechos de las mujeres, por lo que se propone adicionar a la iniciativa mecanismos que permitan a las mujeres desarrollarse con plenitud en todos los ámbitos que se propongan, por otro lado además del impacto presupuestal se sugiere considerar el impacto sociológico, para encontrar herramientas que doten a las mujeres de mayores herramientas para enfrentar la realidad en condiciones de igualdad y no discriminación”. </w:t>
      </w:r>
    </w:p>
    <w:p w14:paraId="16F6F4A3" w14:textId="77777777" w:rsidR="00D42755" w:rsidRDefault="00D42755" w:rsidP="00D42755">
      <w:pPr>
        <w:tabs>
          <w:tab w:val="left" w:pos="4536"/>
        </w:tabs>
        <w:jc w:val="both"/>
        <w:rPr>
          <w:rFonts w:ascii="Abadi" w:hAnsi="Abadi"/>
          <w:sz w:val="21"/>
          <w:szCs w:val="21"/>
        </w:rPr>
      </w:pPr>
    </w:p>
    <w:p w14:paraId="28C95F15" w14:textId="1B13CE5C" w:rsidR="00D42755" w:rsidRDefault="00D42755" w:rsidP="00D42755">
      <w:pPr>
        <w:tabs>
          <w:tab w:val="left" w:pos="4536"/>
        </w:tabs>
        <w:jc w:val="both"/>
        <w:rPr>
          <w:rFonts w:ascii="Abadi" w:hAnsi="Abadi"/>
          <w:sz w:val="21"/>
          <w:szCs w:val="21"/>
        </w:rPr>
      </w:pPr>
      <w:r>
        <w:rPr>
          <w:rFonts w:ascii="Abadi" w:hAnsi="Abadi"/>
          <w:sz w:val="21"/>
          <w:szCs w:val="21"/>
        </w:rPr>
        <w:t xml:space="preserve">- </w:t>
      </w:r>
      <w:r w:rsidRPr="00D15380">
        <w:rPr>
          <w:rFonts w:ascii="Abadi" w:hAnsi="Abadi"/>
          <w:sz w:val="21"/>
          <w:szCs w:val="21"/>
        </w:rPr>
        <w:t>En el mismo tenor el análisis de la iniciativa el propio dictamen a foja 13 claramente advierte, y puntualiza que en México aún predomina</w:t>
      </w:r>
      <w:r>
        <w:rPr>
          <w:rFonts w:ascii="Abadi" w:hAnsi="Abadi"/>
          <w:sz w:val="21"/>
          <w:szCs w:val="21"/>
        </w:rPr>
        <w:t>n</w:t>
      </w:r>
      <w:r w:rsidRPr="00D15380">
        <w:rPr>
          <w:rFonts w:ascii="Abadi" w:hAnsi="Abadi"/>
          <w:sz w:val="21"/>
          <w:szCs w:val="21"/>
        </w:rPr>
        <w:t xml:space="preserve"> los hogares en donde el hombre juega el papel de proveedor del sustento y la mujer sigue siendo la ama de casa, sin embargo la importancia de </w:t>
      </w:r>
      <w:r w:rsidRPr="00D15380">
        <w:rPr>
          <w:rFonts w:ascii="Abadi" w:hAnsi="Abadi"/>
          <w:sz w:val="21"/>
          <w:szCs w:val="21"/>
        </w:rPr>
        <w:t xml:space="preserve">la participación de las mujeres en el trabajo extra doméstico, que realiza más de </w:t>
      </w:r>
      <w:r>
        <w:rPr>
          <w:rFonts w:ascii="Abadi" w:hAnsi="Abadi"/>
          <w:sz w:val="21"/>
          <w:szCs w:val="21"/>
        </w:rPr>
        <w:t xml:space="preserve">una tercera parte </w:t>
      </w:r>
      <w:r w:rsidRPr="00D15380">
        <w:rPr>
          <w:rFonts w:ascii="Abadi" w:hAnsi="Abadi"/>
          <w:sz w:val="21"/>
          <w:szCs w:val="21"/>
        </w:rPr>
        <w:t xml:space="preserve">de ellas sin que eso los libre del trabajo doméstico al que le dedican muchas horas, por ello al considerar la carga global de trabajo es decir al sumar el tiempo dedicado al trabajo doméstico con el tiempo dedicado al trabajo extra doméstico, se observa una carga notoriamente desfavorable para las mujeres. </w:t>
      </w:r>
    </w:p>
    <w:p w14:paraId="61E05B4A" w14:textId="77777777" w:rsidR="00D42755" w:rsidRPr="00D15380" w:rsidRDefault="00D42755" w:rsidP="00D42755">
      <w:pPr>
        <w:tabs>
          <w:tab w:val="left" w:pos="4536"/>
        </w:tabs>
        <w:jc w:val="both"/>
        <w:rPr>
          <w:rFonts w:ascii="Abadi" w:hAnsi="Abadi"/>
          <w:sz w:val="21"/>
          <w:szCs w:val="21"/>
        </w:rPr>
      </w:pPr>
    </w:p>
    <w:p w14:paraId="50516C11" w14:textId="10414B59" w:rsidR="00D42755" w:rsidRDefault="00D42755" w:rsidP="00D42755">
      <w:pPr>
        <w:tabs>
          <w:tab w:val="left" w:pos="4536"/>
        </w:tabs>
        <w:jc w:val="both"/>
        <w:rPr>
          <w:rFonts w:ascii="Abadi" w:hAnsi="Abadi"/>
          <w:sz w:val="21"/>
          <w:szCs w:val="21"/>
        </w:rPr>
      </w:pPr>
      <w:r>
        <w:rPr>
          <w:rFonts w:ascii="Abadi" w:hAnsi="Abadi"/>
          <w:sz w:val="21"/>
          <w:szCs w:val="21"/>
        </w:rPr>
        <w:t xml:space="preserve">- </w:t>
      </w:r>
      <w:r w:rsidRPr="00D15380">
        <w:rPr>
          <w:rFonts w:ascii="Abadi" w:hAnsi="Abadi"/>
          <w:sz w:val="21"/>
          <w:szCs w:val="21"/>
        </w:rPr>
        <w:t xml:space="preserve">Así mismo se reconoce la </w:t>
      </w:r>
      <w:proofErr w:type="spellStart"/>
      <w:r w:rsidRPr="00D15380">
        <w:rPr>
          <w:rFonts w:ascii="Abadi" w:hAnsi="Abadi"/>
          <w:sz w:val="21"/>
          <w:szCs w:val="21"/>
        </w:rPr>
        <w:t>primordialidad</w:t>
      </w:r>
      <w:proofErr w:type="spellEnd"/>
      <w:r w:rsidRPr="00D15380">
        <w:rPr>
          <w:rFonts w:ascii="Abadi" w:hAnsi="Abadi"/>
          <w:sz w:val="21"/>
          <w:szCs w:val="21"/>
        </w:rPr>
        <w:t xml:space="preserve"> de que se incluyan en la agenda de la política del país, los objetivos planteados en el convenio 189 de la OID y del que nuestro país es signante y afecto de la mano con la redacción 201, de la misma deriva, como lo pusimos de manifiesto en la mesa de trabajo. </w:t>
      </w:r>
    </w:p>
    <w:p w14:paraId="33F46236" w14:textId="77777777" w:rsidR="00D42755" w:rsidRDefault="00D42755" w:rsidP="00D42755">
      <w:pPr>
        <w:tabs>
          <w:tab w:val="left" w:pos="4536"/>
        </w:tabs>
        <w:jc w:val="both"/>
        <w:rPr>
          <w:rFonts w:ascii="Abadi" w:hAnsi="Abadi"/>
          <w:sz w:val="21"/>
          <w:szCs w:val="21"/>
        </w:rPr>
      </w:pPr>
    </w:p>
    <w:p w14:paraId="5EAB996F" w14:textId="41687308" w:rsidR="00D42755" w:rsidRDefault="00D42755" w:rsidP="00D42755">
      <w:pPr>
        <w:tabs>
          <w:tab w:val="left" w:pos="4536"/>
        </w:tabs>
        <w:jc w:val="both"/>
        <w:rPr>
          <w:rFonts w:ascii="Abadi" w:hAnsi="Abadi"/>
          <w:sz w:val="21"/>
          <w:szCs w:val="21"/>
        </w:rPr>
      </w:pPr>
      <w:r>
        <w:rPr>
          <w:rFonts w:ascii="Abadi" w:hAnsi="Abadi"/>
          <w:sz w:val="21"/>
          <w:szCs w:val="21"/>
        </w:rPr>
        <w:t xml:space="preserve">- </w:t>
      </w:r>
      <w:r w:rsidRPr="00D15380">
        <w:rPr>
          <w:rFonts w:ascii="Abadi" w:hAnsi="Abadi"/>
          <w:sz w:val="21"/>
          <w:szCs w:val="21"/>
        </w:rPr>
        <w:t xml:space="preserve">El ONU mujeres dentro de los trabajos compilados en él instrumento sobre trabajo doméstico y de cuidados no remunerado, realizado en el 2020 hace un llamado a la acción para que los estados miembros reconozcan jurídicamente el trabajo doméstico y de cuidados no remunerados, como un bien público y como parte de los derechos humanos de las mujeres, consagrados en los en los compromisos internacionales y regionales asumidos por el país, viendo la necesidad de regular un nuevo paradigma, de corresponsabilidad social para las labores domésticas y de no cuidado y de cuidado, </w:t>
      </w:r>
      <w:r>
        <w:rPr>
          <w:rFonts w:ascii="Abadi" w:hAnsi="Abadi"/>
          <w:sz w:val="21"/>
          <w:szCs w:val="21"/>
        </w:rPr>
        <w:t>¡</w:t>
      </w:r>
      <w:r w:rsidRPr="00D15380">
        <w:rPr>
          <w:rFonts w:ascii="Abadi" w:hAnsi="Abadi"/>
          <w:sz w:val="21"/>
          <w:szCs w:val="21"/>
        </w:rPr>
        <w:t>perdón</w:t>
      </w:r>
      <w:r>
        <w:rPr>
          <w:rFonts w:ascii="Abadi" w:hAnsi="Abadi"/>
          <w:sz w:val="21"/>
          <w:szCs w:val="21"/>
        </w:rPr>
        <w:t>¡</w:t>
      </w:r>
      <w:r w:rsidRPr="00D15380">
        <w:rPr>
          <w:rFonts w:ascii="Abadi" w:hAnsi="Abadi"/>
          <w:sz w:val="21"/>
          <w:szCs w:val="21"/>
        </w:rPr>
        <w:t xml:space="preserve"> no remuneradas, en tanto una responsabilidad colectiva más que individual y en el marco de la esfera pública, más que privada, con participación central del estado y eso obedece al llamado que hicimos con esta iniciativa, no obstante lo anterior que se traduce en la coincidencia en el fondo y en el reconocimiento de la existencia del problema público que la motiva, la comisión por mayoría decide activar esta iniciativa, al considerar que de manera difusa y dispersa lo pretendido ya se encuentra regulado y abordado de manera tácita que no expresa, en otros dispositivos constitucionales, y en normas secundarias, y destacando que el objetivo asistencial ya se encuentra colmado desde la política pública, con el programa “Empodera mujer guanajuato” como lo manifestó la Titular del Instituto de la Mujer Guanajuatense, en la mesa del trabajo. </w:t>
      </w:r>
    </w:p>
    <w:p w14:paraId="5F11C356" w14:textId="77777777" w:rsidR="00D42755" w:rsidRPr="00D15380" w:rsidRDefault="00D42755" w:rsidP="00D42755">
      <w:pPr>
        <w:tabs>
          <w:tab w:val="left" w:pos="4536"/>
        </w:tabs>
        <w:jc w:val="both"/>
        <w:rPr>
          <w:rFonts w:ascii="Abadi" w:hAnsi="Abadi"/>
          <w:sz w:val="21"/>
          <w:szCs w:val="21"/>
        </w:rPr>
      </w:pPr>
    </w:p>
    <w:p w14:paraId="782A23F8" w14:textId="7DDBC8D1" w:rsidR="00D42755" w:rsidRDefault="00D42755" w:rsidP="00D42755">
      <w:pPr>
        <w:tabs>
          <w:tab w:val="left" w:pos="4536"/>
        </w:tabs>
        <w:jc w:val="both"/>
        <w:rPr>
          <w:rFonts w:ascii="Abadi" w:hAnsi="Abadi"/>
          <w:sz w:val="21"/>
          <w:szCs w:val="21"/>
        </w:rPr>
      </w:pPr>
      <w:r>
        <w:rPr>
          <w:rFonts w:ascii="Abadi" w:hAnsi="Abadi"/>
          <w:sz w:val="21"/>
          <w:szCs w:val="21"/>
        </w:rPr>
        <w:t xml:space="preserve">- </w:t>
      </w:r>
      <w:r w:rsidRPr="00D15380">
        <w:rPr>
          <w:rFonts w:ascii="Abadi" w:hAnsi="Abadi"/>
          <w:sz w:val="21"/>
          <w:szCs w:val="21"/>
        </w:rPr>
        <w:t xml:space="preserve">Así como yo lo he señalado pese que hay coincidencias con el fondo de lo planteado, se decide declarar que la reforma propuesta no tiene viabilidad dado que el reconocimiento ya </w:t>
      </w:r>
      <w:r w:rsidRPr="00D15380">
        <w:rPr>
          <w:rFonts w:ascii="Abadi" w:hAnsi="Abadi"/>
          <w:sz w:val="21"/>
          <w:szCs w:val="21"/>
        </w:rPr>
        <w:lastRenderedPageBreak/>
        <w:t>se encuentra regulado y atendido en ordenamientos y el instrumento de menor jerarquía, obvio en referencia a la pirámide de Kelsen, si nos sorprende que sea el propio Instituto de la Mujer Guanajuatense quien no concuerde con llevar a rango constitucional un derecho fundamental de igualdad</w:t>
      </w:r>
      <w:r>
        <w:rPr>
          <w:rFonts w:ascii="Abadi" w:hAnsi="Abadi"/>
          <w:sz w:val="21"/>
          <w:szCs w:val="21"/>
        </w:rPr>
        <w:t xml:space="preserve">. </w:t>
      </w:r>
    </w:p>
    <w:p w14:paraId="73B40451" w14:textId="77777777" w:rsidR="00D42755" w:rsidRPr="00D15380" w:rsidRDefault="00D42755" w:rsidP="00D42755">
      <w:pPr>
        <w:tabs>
          <w:tab w:val="left" w:pos="4536"/>
        </w:tabs>
        <w:jc w:val="both"/>
        <w:rPr>
          <w:rFonts w:ascii="Abadi" w:hAnsi="Abadi"/>
          <w:sz w:val="21"/>
          <w:szCs w:val="21"/>
        </w:rPr>
      </w:pPr>
    </w:p>
    <w:p w14:paraId="03B2C979" w14:textId="77777777" w:rsidR="00D42755" w:rsidRPr="00D15380" w:rsidRDefault="00D42755" w:rsidP="00D42755">
      <w:pPr>
        <w:tabs>
          <w:tab w:val="left" w:pos="4536"/>
        </w:tabs>
        <w:jc w:val="both"/>
        <w:rPr>
          <w:rFonts w:ascii="Abadi" w:hAnsi="Abadi"/>
          <w:sz w:val="21"/>
          <w:szCs w:val="21"/>
        </w:rPr>
      </w:pPr>
      <w:r w:rsidRPr="00FD2D9E">
        <w:rPr>
          <w:rFonts w:ascii="Abadi" w:hAnsi="Abadi"/>
          <w:b/>
          <w:bCs/>
          <w:sz w:val="21"/>
          <w:szCs w:val="21"/>
        </w:rPr>
        <w:t>(Voz) diputada Presidenta</w:t>
      </w:r>
      <w:r w:rsidRPr="00D15380">
        <w:rPr>
          <w:rFonts w:ascii="Abadi" w:hAnsi="Abadi"/>
          <w:sz w:val="21"/>
          <w:szCs w:val="21"/>
        </w:rPr>
        <w:t xml:space="preserve">, diputada su tiempo ya concluyo ¿podría terminar por favor? </w:t>
      </w:r>
      <w:r w:rsidRPr="00FD2D9E">
        <w:rPr>
          <w:rFonts w:ascii="Abadi" w:hAnsi="Abadi"/>
          <w:b/>
          <w:bCs/>
          <w:sz w:val="21"/>
          <w:szCs w:val="21"/>
        </w:rPr>
        <w:t>(Voz) diputada Ruth Noemi Tiscareño</w:t>
      </w:r>
      <w:r w:rsidRPr="00D15380">
        <w:rPr>
          <w:rFonts w:ascii="Abadi" w:hAnsi="Abadi"/>
          <w:sz w:val="21"/>
          <w:szCs w:val="21"/>
        </w:rPr>
        <w:t>, s</w:t>
      </w:r>
      <w:r>
        <w:rPr>
          <w:rFonts w:ascii="Abadi" w:hAnsi="Abadi"/>
          <w:sz w:val="21"/>
          <w:szCs w:val="21"/>
        </w:rPr>
        <w:t>í</w:t>
      </w:r>
      <w:r w:rsidRPr="00D15380">
        <w:rPr>
          <w:rFonts w:ascii="Abadi" w:hAnsi="Abadi"/>
          <w:sz w:val="21"/>
          <w:szCs w:val="21"/>
        </w:rPr>
        <w:t xml:space="preserve"> concluyo</w:t>
      </w:r>
      <w:r>
        <w:rPr>
          <w:rFonts w:ascii="Abadi" w:hAnsi="Abadi"/>
          <w:sz w:val="21"/>
          <w:szCs w:val="21"/>
        </w:rPr>
        <w:t>. y</w:t>
      </w:r>
      <w:r w:rsidRPr="00D15380">
        <w:rPr>
          <w:rFonts w:ascii="Abadi" w:hAnsi="Abadi"/>
          <w:sz w:val="21"/>
          <w:szCs w:val="21"/>
        </w:rPr>
        <w:t xml:space="preserve"> que le baste conformarse con que en programas en política pública y programática ya haya un recurso considerado al efecto, valorando que al final de cuentas ese sería la expresión deficiencia del citado derecho. </w:t>
      </w:r>
    </w:p>
    <w:p w14:paraId="638BEEEA" w14:textId="77777777" w:rsidR="00D42755" w:rsidRDefault="00D42755" w:rsidP="00D42755">
      <w:pPr>
        <w:tabs>
          <w:tab w:val="left" w:pos="4536"/>
        </w:tabs>
        <w:jc w:val="both"/>
        <w:rPr>
          <w:rFonts w:ascii="Abadi" w:hAnsi="Abadi"/>
          <w:sz w:val="21"/>
          <w:szCs w:val="21"/>
        </w:rPr>
      </w:pPr>
    </w:p>
    <w:p w14:paraId="7CE7DB7A" w14:textId="6D4E8A2E" w:rsidR="00D42755" w:rsidRDefault="00D42755" w:rsidP="00D42755">
      <w:pPr>
        <w:tabs>
          <w:tab w:val="left" w:pos="4536"/>
        </w:tabs>
        <w:jc w:val="both"/>
        <w:rPr>
          <w:rFonts w:ascii="Abadi" w:hAnsi="Abadi"/>
          <w:sz w:val="21"/>
          <w:szCs w:val="21"/>
        </w:rPr>
      </w:pPr>
      <w:r>
        <w:rPr>
          <w:rFonts w:ascii="Abadi" w:hAnsi="Abadi"/>
          <w:sz w:val="21"/>
          <w:szCs w:val="21"/>
        </w:rPr>
        <w:t xml:space="preserve">- </w:t>
      </w:r>
      <w:r w:rsidRPr="00D15380">
        <w:rPr>
          <w:rFonts w:ascii="Abadi" w:hAnsi="Abadi"/>
          <w:sz w:val="21"/>
          <w:szCs w:val="21"/>
        </w:rPr>
        <w:t>Es cuánto</w:t>
      </w:r>
      <w:r>
        <w:rPr>
          <w:rFonts w:ascii="Abadi" w:hAnsi="Abadi"/>
          <w:sz w:val="21"/>
          <w:szCs w:val="21"/>
        </w:rPr>
        <w:t>.</w:t>
      </w:r>
      <w:r w:rsidRPr="00D15380">
        <w:rPr>
          <w:rFonts w:ascii="Abadi" w:hAnsi="Abadi"/>
          <w:sz w:val="21"/>
          <w:szCs w:val="21"/>
        </w:rPr>
        <w:t xml:space="preserve"> </w:t>
      </w:r>
    </w:p>
    <w:p w14:paraId="66D86EDC" w14:textId="77777777" w:rsidR="00D42755" w:rsidRPr="00D15380" w:rsidRDefault="00D42755" w:rsidP="00D42755">
      <w:pPr>
        <w:tabs>
          <w:tab w:val="left" w:pos="4536"/>
        </w:tabs>
        <w:jc w:val="both"/>
        <w:rPr>
          <w:rFonts w:ascii="Abadi" w:hAnsi="Abadi"/>
          <w:sz w:val="21"/>
          <w:szCs w:val="21"/>
        </w:rPr>
      </w:pPr>
    </w:p>
    <w:p w14:paraId="65DBE42F" w14:textId="03A1F94A" w:rsidR="00D42755" w:rsidRDefault="00D42755" w:rsidP="00D42755">
      <w:pPr>
        <w:jc w:val="both"/>
        <w:rPr>
          <w:rFonts w:ascii="Abadi" w:hAnsi="Abadi"/>
          <w:sz w:val="21"/>
          <w:szCs w:val="21"/>
        </w:rPr>
      </w:pPr>
      <w:r>
        <w:rPr>
          <w:rFonts w:ascii="Abadi" w:hAnsi="Abadi"/>
          <w:b/>
          <w:bCs/>
          <w:sz w:val="21"/>
          <w:szCs w:val="21"/>
        </w:rPr>
        <w:tab/>
        <w:t xml:space="preserve">- </w:t>
      </w:r>
      <w:r w:rsidRPr="00D15380">
        <w:rPr>
          <w:rFonts w:ascii="Abadi" w:hAnsi="Abadi"/>
          <w:b/>
          <w:bCs/>
          <w:sz w:val="21"/>
          <w:szCs w:val="21"/>
        </w:rPr>
        <w:t xml:space="preserve">La </w:t>
      </w:r>
      <w:proofErr w:type="gramStart"/>
      <w:r w:rsidRPr="00D15380">
        <w:rPr>
          <w:rFonts w:ascii="Abadi" w:hAnsi="Abadi"/>
          <w:b/>
          <w:bCs/>
          <w:sz w:val="21"/>
          <w:szCs w:val="21"/>
        </w:rPr>
        <w:t>Presidencia.-</w:t>
      </w:r>
      <w:proofErr w:type="gramEnd"/>
      <w:r w:rsidRPr="00D15380">
        <w:rPr>
          <w:rFonts w:ascii="Abadi" w:hAnsi="Abadi"/>
          <w:sz w:val="21"/>
          <w:szCs w:val="21"/>
        </w:rPr>
        <w:t xml:space="preserve"> </w:t>
      </w:r>
      <w:r>
        <w:rPr>
          <w:rFonts w:ascii="Abadi" w:hAnsi="Abadi"/>
          <w:sz w:val="21"/>
          <w:szCs w:val="21"/>
        </w:rPr>
        <w:t>M</w:t>
      </w:r>
      <w:r w:rsidRPr="00D15380">
        <w:rPr>
          <w:rFonts w:ascii="Abadi" w:hAnsi="Abadi"/>
          <w:sz w:val="21"/>
          <w:szCs w:val="21"/>
        </w:rPr>
        <w:t xml:space="preserve">uchas gracias </w:t>
      </w:r>
      <w:r>
        <w:rPr>
          <w:rFonts w:ascii="Abadi" w:hAnsi="Abadi"/>
          <w:sz w:val="21"/>
          <w:szCs w:val="21"/>
        </w:rPr>
        <w:t xml:space="preserve">diputada. </w:t>
      </w:r>
    </w:p>
    <w:p w14:paraId="3FCDCB7F" w14:textId="77777777" w:rsidR="00D42755" w:rsidRDefault="00D42755" w:rsidP="00D42755">
      <w:pPr>
        <w:tabs>
          <w:tab w:val="left" w:pos="4536"/>
        </w:tabs>
        <w:jc w:val="both"/>
        <w:rPr>
          <w:rFonts w:ascii="Abadi" w:hAnsi="Abadi"/>
          <w:sz w:val="21"/>
          <w:szCs w:val="21"/>
        </w:rPr>
      </w:pPr>
    </w:p>
    <w:p w14:paraId="24D374C0" w14:textId="7917ECD6" w:rsidR="00D42755" w:rsidRDefault="00D42755" w:rsidP="00D42755">
      <w:pPr>
        <w:jc w:val="both"/>
        <w:rPr>
          <w:rFonts w:ascii="Abadi" w:hAnsi="Abadi"/>
          <w:sz w:val="21"/>
          <w:szCs w:val="21"/>
        </w:rPr>
      </w:pPr>
      <w:r>
        <w:rPr>
          <w:rFonts w:ascii="Abadi" w:hAnsi="Abadi"/>
          <w:sz w:val="21"/>
          <w:szCs w:val="21"/>
        </w:rPr>
        <w:tab/>
        <w:t xml:space="preserve">- Y en virtud </w:t>
      </w:r>
      <w:r w:rsidRPr="00D15380">
        <w:rPr>
          <w:rFonts w:ascii="Abadi" w:hAnsi="Abadi"/>
          <w:sz w:val="21"/>
          <w:szCs w:val="21"/>
        </w:rPr>
        <w:t>de no haber participado, diputada Susana Bermúdez por favor, sería tan amable de pasar tiene la voz hasta por 10 minutos por favor</w:t>
      </w:r>
      <w:r>
        <w:rPr>
          <w:rFonts w:ascii="Abadi" w:hAnsi="Abadi"/>
          <w:sz w:val="21"/>
          <w:szCs w:val="21"/>
        </w:rPr>
        <w:t>.</w:t>
      </w:r>
    </w:p>
    <w:p w14:paraId="55049A9B" w14:textId="0A597468" w:rsidR="00D42755" w:rsidRPr="00D15380" w:rsidRDefault="00D42755" w:rsidP="00D42755">
      <w:pPr>
        <w:tabs>
          <w:tab w:val="left" w:pos="4536"/>
        </w:tabs>
        <w:jc w:val="both"/>
        <w:rPr>
          <w:rFonts w:ascii="Abadi" w:hAnsi="Abadi"/>
          <w:sz w:val="21"/>
          <w:szCs w:val="21"/>
        </w:rPr>
      </w:pPr>
      <w:r>
        <w:rPr>
          <w:rFonts w:ascii="Abadi" w:hAnsi="Abadi"/>
          <w:sz w:val="21"/>
          <w:szCs w:val="21"/>
        </w:rPr>
        <w:t xml:space="preserve"> </w:t>
      </w:r>
    </w:p>
    <w:p w14:paraId="2CAC137D" w14:textId="77777777" w:rsidR="00D42755" w:rsidRPr="00D15380" w:rsidRDefault="00D42755" w:rsidP="00D42755">
      <w:pPr>
        <w:tabs>
          <w:tab w:val="left" w:pos="4536"/>
        </w:tabs>
        <w:jc w:val="both"/>
        <w:rPr>
          <w:rFonts w:ascii="Abadi" w:hAnsi="Abadi"/>
          <w:b/>
          <w:bCs/>
          <w:sz w:val="21"/>
          <w:szCs w:val="21"/>
        </w:rPr>
      </w:pPr>
      <w:bookmarkStart w:id="16" w:name="_Hlk112598021"/>
      <w:r w:rsidRPr="00D15380">
        <w:rPr>
          <w:rFonts w:ascii="Abadi" w:hAnsi="Abadi"/>
          <w:b/>
          <w:bCs/>
          <w:sz w:val="21"/>
          <w:szCs w:val="21"/>
        </w:rPr>
        <w:t>(Sube a tribuna la diputada Susana Bermúdez para hablar a favor del dictamen)</w:t>
      </w:r>
    </w:p>
    <w:bookmarkEnd w:id="16"/>
    <w:p w14:paraId="60745A74" w14:textId="71A22B5B" w:rsidR="00D42755" w:rsidRPr="00D15380" w:rsidRDefault="00D42755" w:rsidP="00D42755">
      <w:pPr>
        <w:tabs>
          <w:tab w:val="left" w:pos="4536"/>
        </w:tabs>
        <w:jc w:val="both"/>
        <w:rPr>
          <w:rFonts w:ascii="Abadi" w:hAnsi="Abadi"/>
          <w:b/>
          <w:bCs/>
          <w:sz w:val="21"/>
          <w:szCs w:val="21"/>
        </w:rPr>
      </w:pPr>
    </w:p>
    <w:p w14:paraId="6ABF0F3F" w14:textId="606483D7" w:rsidR="00D42755" w:rsidRPr="00D15380" w:rsidRDefault="00D42755" w:rsidP="00D42755">
      <w:pPr>
        <w:tabs>
          <w:tab w:val="left" w:pos="4536"/>
        </w:tabs>
        <w:jc w:val="both"/>
        <w:rPr>
          <w:rFonts w:ascii="Abadi" w:hAnsi="Abadi"/>
          <w:b/>
          <w:bCs/>
          <w:sz w:val="21"/>
          <w:szCs w:val="21"/>
        </w:rPr>
      </w:pPr>
    </w:p>
    <w:p w14:paraId="3EB8CE6F" w14:textId="6FE4D6FC" w:rsidR="00D42755" w:rsidRPr="00D15380" w:rsidRDefault="00D42755" w:rsidP="00D42755">
      <w:pPr>
        <w:tabs>
          <w:tab w:val="left" w:pos="4536"/>
        </w:tabs>
        <w:jc w:val="both"/>
        <w:rPr>
          <w:rFonts w:ascii="Abadi" w:hAnsi="Abadi"/>
          <w:b/>
          <w:bCs/>
          <w:sz w:val="21"/>
          <w:szCs w:val="21"/>
        </w:rPr>
      </w:pPr>
    </w:p>
    <w:p w14:paraId="52D45D67" w14:textId="756628EF" w:rsidR="00D42755" w:rsidRPr="00D15380" w:rsidRDefault="00D42755" w:rsidP="00D42755">
      <w:pPr>
        <w:tabs>
          <w:tab w:val="left" w:pos="4536"/>
        </w:tabs>
        <w:jc w:val="both"/>
        <w:rPr>
          <w:rFonts w:ascii="Abadi" w:hAnsi="Abadi"/>
          <w:b/>
          <w:bCs/>
          <w:sz w:val="21"/>
          <w:szCs w:val="21"/>
        </w:rPr>
      </w:pPr>
      <w:r w:rsidRPr="00D15380">
        <w:rPr>
          <w:rFonts w:ascii="Abadi" w:hAnsi="Abadi"/>
          <w:noProof/>
          <w:sz w:val="21"/>
          <w:szCs w:val="21"/>
        </w:rPr>
        <w:drawing>
          <wp:anchor distT="0" distB="0" distL="114300" distR="114300" simplePos="0" relativeHeight="251658271" behindDoc="1" locked="0" layoutInCell="1" allowOverlap="1" wp14:anchorId="529CA8A4" wp14:editId="4D0BDDFB">
            <wp:simplePos x="0" y="0"/>
            <wp:positionH relativeFrom="column">
              <wp:posOffset>426720</wp:posOffset>
            </wp:positionH>
            <wp:positionV relativeFrom="paragraph">
              <wp:posOffset>41275</wp:posOffset>
            </wp:positionV>
            <wp:extent cx="1964690" cy="1104900"/>
            <wp:effectExtent l="19050" t="114300" r="0" b="838200"/>
            <wp:wrapTight wrapText="bothSides">
              <wp:wrapPolygon edited="0">
                <wp:start x="209" y="-2234"/>
                <wp:lineTo x="-209" y="4469"/>
                <wp:lineTo x="0" y="22345"/>
                <wp:lineTo x="419" y="37614"/>
                <wp:lineTo x="2304" y="37614"/>
                <wp:lineTo x="2513" y="36869"/>
                <wp:lineTo x="19687" y="34262"/>
                <wp:lineTo x="19897" y="22345"/>
                <wp:lineTo x="19897" y="-2234"/>
                <wp:lineTo x="209" y="-2234"/>
              </wp:wrapPolygon>
            </wp:wrapTight>
            <wp:docPr id="40" name="Imagen 40" descr="Texto, Pizarr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Texto, Pizarra&#10;&#10;Descripción generada automáticamente con confianza media"/>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964690" cy="1104900"/>
                    </a:xfrm>
                    <a:prstGeom prst="rect">
                      <a:avLst/>
                    </a:prstGeom>
                    <a:ln>
                      <a:noFill/>
                    </a:ln>
                    <a:effectLst>
                      <a:outerShdw blurRad="50800" dist="38100" dir="16200000" rotWithShape="0">
                        <a:prstClr val="black">
                          <a:alpha val="40000"/>
                        </a:prstClr>
                      </a:outerShdw>
                      <a:reflection blurRad="6350" stA="50000" endA="300" endPos="55500" dist="1016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p>
    <w:p w14:paraId="38101388" w14:textId="5B4FBEE6" w:rsidR="00D42755" w:rsidRDefault="00D42755" w:rsidP="00D42755">
      <w:pPr>
        <w:tabs>
          <w:tab w:val="left" w:pos="4536"/>
        </w:tabs>
        <w:jc w:val="both"/>
        <w:rPr>
          <w:rFonts w:ascii="Abadi" w:hAnsi="Abadi"/>
          <w:b/>
          <w:bCs/>
          <w:sz w:val="21"/>
          <w:szCs w:val="21"/>
        </w:rPr>
      </w:pPr>
    </w:p>
    <w:p w14:paraId="1D5B59CB" w14:textId="54908B39" w:rsidR="00D42755" w:rsidRDefault="00D42755" w:rsidP="00D42755">
      <w:pPr>
        <w:tabs>
          <w:tab w:val="left" w:pos="4536"/>
        </w:tabs>
        <w:jc w:val="both"/>
        <w:rPr>
          <w:rFonts w:ascii="Abadi" w:hAnsi="Abadi"/>
          <w:b/>
          <w:bCs/>
          <w:sz w:val="21"/>
          <w:szCs w:val="21"/>
        </w:rPr>
      </w:pPr>
    </w:p>
    <w:p w14:paraId="4839F8AD" w14:textId="7305DF0F" w:rsidR="00D42755" w:rsidRDefault="00D42755" w:rsidP="00D42755">
      <w:pPr>
        <w:tabs>
          <w:tab w:val="left" w:pos="4536"/>
        </w:tabs>
        <w:jc w:val="both"/>
        <w:rPr>
          <w:rFonts w:ascii="Abadi" w:hAnsi="Abadi"/>
          <w:b/>
          <w:bCs/>
          <w:sz w:val="21"/>
          <w:szCs w:val="21"/>
        </w:rPr>
      </w:pPr>
    </w:p>
    <w:p w14:paraId="434B36F6" w14:textId="37886697" w:rsidR="00D42755" w:rsidRDefault="00D42755" w:rsidP="00D42755">
      <w:pPr>
        <w:tabs>
          <w:tab w:val="left" w:pos="4536"/>
        </w:tabs>
        <w:jc w:val="both"/>
        <w:rPr>
          <w:rFonts w:ascii="Abadi" w:hAnsi="Abadi"/>
          <w:b/>
          <w:bCs/>
          <w:sz w:val="21"/>
          <w:szCs w:val="21"/>
        </w:rPr>
      </w:pPr>
    </w:p>
    <w:p w14:paraId="06D485ED" w14:textId="22228B20" w:rsidR="00D42755" w:rsidRDefault="00D42755" w:rsidP="00D42755">
      <w:pPr>
        <w:tabs>
          <w:tab w:val="left" w:pos="4536"/>
        </w:tabs>
        <w:jc w:val="both"/>
        <w:rPr>
          <w:rFonts w:ascii="Abadi" w:hAnsi="Abadi"/>
          <w:b/>
          <w:bCs/>
          <w:sz w:val="21"/>
          <w:szCs w:val="21"/>
        </w:rPr>
      </w:pPr>
    </w:p>
    <w:p w14:paraId="223FFCAE" w14:textId="0BCD5F94" w:rsidR="00D42755" w:rsidRDefault="00D42755" w:rsidP="00D42755">
      <w:pPr>
        <w:tabs>
          <w:tab w:val="left" w:pos="4536"/>
        </w:tabs>
        <w:jc w:val="both"/>
        <w:rPr>
          <w:rFonts w:ascii="Abadi" w:hAnsi="Abadi"/>
          <w:b/>
          <w:bCs/>
          <w:sz w:val="21"/>
          <w:szCs w:val="21"/>
        </w:rPr>
      </w:pPr>
    </w:p>
    <w:p w14:paraId="60D8655D" w14:textId="68B58E41" w:rsidR="00D42755" w:rsidRDefault="00D42755" w:rsidP="00D42755">
      <w:pPr>
        <w:tabs>
          <w:tab w:val="left" w:pos="4536"/>
        </w:tabs>
        <w:jc w:val="both"/>
        <w:rPr>
          <w:rFonts w:ascii="Abadi" w:hAnsi="Abadi"/>
          <w:b/>
          <w:bCs/>
          <w:sz w:val="21"/>
          <w:szCs w:val="21"/>
        </w:rPr>
      </w:pPr>
    </w:p>
    <w:p w14:paraId="181F3BEB" w14:textId="014A53DB" w:rsidR="00D42755" w:rsidRDefault="00D42755" w:rsidP="00D42755">
      <w:pPr>
        <w:tabs>
          <w:tab w:val="left" w:pos="4536"/>
        </w:tabs>
        <w:jc w:val="both"/>
        <w:rPr>
          <w:rFonts w:ascii="Abadi" w:hAnsi="Abadi"/>
          <w:b/>
          <w:bCs/>
          <w:sz w:val="21"/>
          <w:szCs w:val="21"/>
        </w:rPr>
      </w:pPr>
    </w:p>
    <w:p w14:paraId="1B7FB5DA" w14:textId="0D703601" w:rsidR="00D42755" w:rsidRDefault="00D42755" w:rsidP="00D42755">
      <w:pPr>
        <w:tabs>
          <w:tab w:val="left" w:pos="4536"/>
        </w:tabs>
        <w:jc w:val="both"/>
        <w:rPr>
          <w:rFonts w:ascii="Abadi" w:hAnsi="Abadi"/>
          <w:b/>
          <w:bCs/>
          <w:sz w:val="21"/>
          <w:szCs w:val="21"/>
        </w:rPr>
      </w:pPr>
    </w:p>
    <w:p w14:paraId="24D4801F" w14:textId="77777777" w:rsidR="00D42755" w:rsidRPr="00D15380" w:rsidRDefault="00D42755" w:rsidP="00D42755">
      <w:pPr>
        <w:tabs>
          <w:tab w:val="left" w:pos="4536"/>
        </w:tabs>
        <w:jc w:val="both"/>
        <w:rPr>
          <w:rFonts w:ascii="Abadi" w:hAnsi="Abadi"/>
          <w:b/>
          <w:bCs/>
          <w:sz w:val="21"/>
          <w:szCs w:val="21"/>
        </w:rPr>
      </w:pPr>
    </w:p>
    <w:p w14:paraId="5BCA1D73" w14:textId="77777777" w:rsidR="00D42755" w:rsidRPr="00D15380" w:rsidRDefault="00D42755" w:rsidP="00D42755">
      <w:pPr>
        <w:tabs>
          <w:tab w:val="left" w:pos="4536"/>
        </w:tabs>
        <w:jc w:val="both"/>
        <w:rPr>
          <w:rFonts w:ascii="Abadi" w:hAnsi="Abadi"/>
          <w:b/>
          <w:bCs/>
          <w:sz w:val="21"/>
          <w:szCs w:val="21"/>
        </w:rPr>
      </w:pPr>
    </w:p>
    <w:p w14:paraId="73D8A4D5" w14:textId="77777777" w:rsidR="00D42755" w:rsidRPr="00D15380" w:rsidRDefault="00D42755" w:rsidP="00D42755">
      <w:pPr>
        <w:tabs>
          <w:tab w:val="left" w:pos="4536"/>
        </w:tabs>
        <w:jc w:val="both"/>
        <w:rPr>
          <w:rFonts w:ascii="Abadi" w:hAnsi="Abadi"/>
          <w:b/>
          <w:bCs/>
          <w:sz w:val="21"/>
          <w:szCs w:val="21"/>
        </w:rPr>
      </w:pPr>
    </w:p>
    <w:p w14:paraId="59387A56" w14:textId="77777777" w:rsidR="00D42755" w:rsidRPr="00D15380" w:rsidRDefault="00D42755" w:rsidP="00D42755">
      <w:pPr>
        <w:tabs>
          <w:tab w:val="left" w:pos="4536"/>
        </w:tabs>
        <w:jc w:val="both"/>
        <w:rPr>
          <w:rFonts w:ascii="Abadi" w:hAnsi="Abadi"/>
          <w:b/>
          <w:bCs/>
          <w:sz w:val="21"/>
          <w:szCs w:val="21"/>
        </w:rPr>
      </w:pPr>
    </w:p>
    <w:p w14:paraId="66BA11ED" w14:textId="77777777" w:rsidR="00D42755" w:rsidRPr="00D15380" w:rsidRDefault="00D42755" w:rsidP="00D42755">
      <w:pPr>
        <w:tabs>
          <w:tab w:val="left" w:pos="4536"/>
        </w:tabs>
        <w:jc w:val="both"/>
        <w:rPr>
          <w:rFonts w:ascii="Abadi" w:hAnsi="Abadi"/>
          <w:b/>
          <w:bCs/>
          <w:sz w:val="21"/>
          <w:szCs w:val="21"/>
        </w:rPr>
      </w:pPr>
    </w:p>
    <w:p w14:paraId="0B4EA564" w14:textId="0743E67E" w:rsidR="00D42755" w:rsidRDefault="00D42755" w:rsidP="00D42755">
      <w:pPr>
        <w:tabs>
          <w:tab w:val="left" w:pos="4536"/>
        </w:tabs>
        <w:jc w:val="both"/>
        <w:rPr>
          <w:rFonts w:ascii="Abadi" w:hAnsi="Abadi"/>
          <w:sz w:val="21"/>
          <w:szCs w:val="21"/>
        </w:rPr>
      </w:pPr>
      <w:r>
        <w:rPr>
          <w:rFonts w:ascii="Abadi" w:hAnsi="Abadi"/>
          <w:sz w:val="21"/>
          <w:szCs w:val="21"/>
        </w:rPr>
        <w:t xml:space="preserve">- </w:t>
      </w:r>
      <w:r w:rsidRPr="00D15380">
        <w:rPr>
          <w:rFonts w:ascii="Abadi" w:hAnsi="Abadi"/>
          <w:sz w:val="21"/>
          <w:szCs w:val="21"/>
        </w:rPr>
        <w:t xml:space="preserve">Buenas tardes a todos y a todas, con el permiso de la Presidenta y de Mesa Directiva. </w:t>
      </w:r>
    </w:p>
    <w:p w14:paraId="52EE149A" w14:textId="77777777" w:rsidR="00D42755" w:rsidRDefault="00D42755" w:rsidP="00D42755">
      <w:pPr>
        <w:tabs>
          <w:tab w:val="left" w:pos="4536"/>
        </w:tabs>
        <w:jc w:val="both"/>
        <w:rPr>
          <w:rFonts w:ascii="Abadi" w:hAnsi="Abadi"/>
          <w:sz w:val="21"/>
          <w:szCs w:val="21"/>
        </w:rPr>
      </w:pPr>
    </w:p>
    <w:p w14:paraId="632B9D35" w14:textId="12992935" w:rsidR="00D42755" w:rsidRDefault="00D42755" w:rsidP="00D42755">
      <w:pPr>
        <w:tabs>
          <w:tab w:val="left" w:pos="4536"/>
        </w:tabs>
        <w:jc w:val="both"/>
        <w:rPr>
          <w:rFonts w:ascii="Abadi" w:hAnsi="Abadi"/>
          <w:sz w:val="21"/>
          <w:szCs w:val="21"/>
        </w:rPr>
      </w:pPr>
      <w:r>
        <w:rPr>
          <w:rFonts w:ascii="Abadi" w:hAnsi="Abadi"/>
          <w:sz w:val="21"/>
          <w:szCs w:val="21"/>
        </w:rPr>
        <w:t xml:space="preserve">- </w:t>
      </w:r>
      <w:r w:rsidRPr="00D15380">
        <w:rPr>
          <w:rFonts w:ascii="Abadi" w:hAnsi="Abadi"/>
          <w:sz w:val="21"/>
          <w:szCs w:val="21"/>
        </w:rPr>
        <w:t xml:space="preserve">Pues para abordar y hablar a favor del dictamen, del análisis que ya un poco me </w:t>
      </w:r>
      <w:r>
        <w:rPr>
          <w:rFonts w:ascii="Abadi" w:hAnsi="Abadi"/>
          <w:sz w:val="21"/>
          <w:szCs w:val="21"/>
        </w:rPr>
        <w:t>h</w:t>
      </w:r>
      <w:r w:rsidRPr="00D15380">
        <w:rPr>
          <w:rFonts w:ascii="Abadi" w:hAnsi="Abadi"/>
          <w:sz w:val="21"/>
          <w:szCs w:val="21"/>
        </w:rPr>
        <w:t xml:space="preserve">a, la persona que me antecedido, la diputada que me ha antecedió ha explicado un poco de cómo fue el desahogo de este grupo de trabajo, en el sentido de la iniciativa de reformar un artículo </w:t>
      </w:r>
      <w:r w:rsidRPr="00D15380">
        <w:rPr>
          <w:rFonts w:ascii="Abadi" w:hAnsi="Abadi"/>
          <w:sz w:val="21"/>
          <w:szCs w:val="21"/>
        </w:rPr>
        <w:t xml:space="preserve">de la Constitución Política del Estado de Guanajuato.  </w:t>
      </w:r>
    </w:p>
    <w:p w14:paraId="18CE9C8A" w14:textId="77777777" w:rsidR="00D42755" w:rsidRPr="00D15380" w:rsidRDefault="00D42755" w:rsidP="00D42755">
      <w:pPr>
        <w:tabs>
          <w:tab w:val="left" w:pos="4536"/>
        </w:tabs>
        <w:jc w:val="both"/>
        <w:rPr>
          <w:rFonts w:ascii="Abadi" w:hAnsi="Abadi"/>
          <w:sz w:val="21"/>
          <w:szCs w:val="21"/>
        </w:rPr>
      </w:pPr>
    </w:p>
    <w:p w14:paraId="1B3AD6B8" w14:textId="49581C25" w:rsidR="00D42755" w:rsidRDefault="00D42755" w:rsidP="00D42755">
      <w:pPr>
        <w:tabs>
          <w:tab w:val="left" w:pos="4536"/>
        </w:tabs>
        <w:jc w:val="both"/>
        <w:rPr>
          <w:rFonts w:ascii="Abadi" w:hAnsi="Abadi"/>
          <w:sz w:val="21"/>
          <w:szCs w:val="21"/>
        </w:rPr>
      </w:pPr>
      <w:r>
        <w:rPr>
          <w:rFonts w:ascii="Abadi" w:hAnsi="Abadi"/>
          <w:sz w:val="21"/>
          <w:szCs w:val="21"/>
        </w:rPr>
        <w:t xml:space="preserve">- </w:t>
      </w:r>
      <w:r w:rsidRPr="00D15380">
        <w:rPr>
          <w:rFonts w:ascii="Abadi" w:hAnsi="Abadi"/>
          <w:sz w:val="21"/>
          <w:szCs w:val="21"/>
        </w:rPr>
        <w:t xml:space="preserve">En este sentido hay que acotar primero el tema de que el estudio fue a la </w:t>
      </w:r>
      <w:r>
        <w:rPr>
          <w:rFonts w:ascii="Abadi" w:hAnsi="Abadi"/>
          <w:sz w:val="21"/>
          <w:szCs w:val="21"/>
        </w:rPr>
        <w:t>C</w:t>
      </w:r>
      <w:r w:rsidRPr="00D15380">
        <w:rPr>
          <w:rFonts w:ascii="Abadi" w:hAnsi="Abadi"/>
          <w:sz w:val="21"/>
          <w:szCs w:val="21"/>
        </w:rPr>
        <w:t xml:space="preserve">onstitución, y también el otro el verlo en dos vertientes, una la jurídica y otra como política social. </w:t>
      </w:r>
    </w:p>
    <w:p w14:paraId="543C9241" w14:textId="77777777" w:rsidR="00D42755" w:rsidRDefault="00D42755" w:rsidP="00D42755">
      <w:pPr>
        <w:tabs>
          <w:tab w:val="left" w:pos="4536"/>
        </w:tabs>
        <w:jc w:val="both"/>
        <w:rPr>
          <w:rFonts w:ascii="Abadi" w:hAnsi="Abadi"/>
          <w:sz w:val="21"/>
          <w:szCs w:val="21"/>
        </w:rPr>
      </w:pPr>
    </w:p>
    <w:p w14:paraId="3B4C09DD" w14:textId="78528160" w:rsidR="00D42755" w:rsidRDefault="00D42755" w:rsidP="00D42755">
      <w:pPr>
        <w:tabs>
          <w:tab w:val="left" w:pos="4536"/>
        </w:tabs>
        <w:jc w:val="both"/>
        <w:rPr>
          <w:rFonts w:ascii="Abadi" w:hAnsi="Abadi"/>
          <w:sz w:val="21"/>
          <w:szCs w:val="21"/>
        </w:rPr>
      </w:pPr>
      <w:r>
        <w:rPr>
          <w:rFonts w:ascii="Abadi" w:hAnsi="Abadi"/>
          <w:sz w:val="21"/>
          <w:szCs w:val="21"/>
        </w:rPr>
        <w:t xml:space="preserve">- </w:t>
      </w:r>
      <w:r w:rsidRPr="00D15380">
        <w:rPr>
          <w:rFonts w:ascii="Abadi" w:hAnsi="Abadi"/>
          <w:sz w:val="21"/>
          <w:szCs w:val="21"/>
        </w:rPr>
        <w:t xml:space="preserve">Dicho esto el análisis técnico jurídico resulta inviable y vamos a desglosar el por qué, bien todos coincidíamos inclusive no sólo la Universidad de Guanajuato, no sólo el Instituto de las Mujeres, sino también el Grupo Parlamentario de Acción Nacional, coincidíamos en el sentido de que para cada uno de nosotros es importante que se generen políticas públicas, para evitar o disminuir la brecha de esa desigualdad que existe entre hombres y mujer. </w:t>
      </w:r>
    </w:p>
    <w:p w14:paraId="103A3F2E" w14:textId="77777777" w:rsidR="00A53679" w:rsidRDefault="00A53679" w:rsidP="00D42755">
      <w:pPr>
        <w:tabs>
          <w:tab w:val="left" w:pos="4536"/>
        </w:tabs>
        <w:jc w:val="both"/>
        <w:rPr>
          <w:rFonts w:ascii="Abadi" w:hAnsi="Abadi"/>
          <w:sz w:val="21"/>
          <w:szCs w:val="21"/>
        </w:rPr>
      </w:pPr>
    </w:p>
    <w:p w14:paraId="6F2345E3" w14:textId="25969291" w:rsidR="00D42755" w:rsidRDefault="00D42755" w:rsidP="00D42755">
      <w:pPr>
        <w:tabs>
          <w:tab w:val="left" w:pos="4536"/>
        </w:tabs>
        <w:jc w:val="both"/>
        <w:rPr>
          <w:rFonts w:ascii="Abadi" w:hAnsi="Abadi"/>
          <w:sz w:val="21"/>
          <w:szCs w:val="21"/>
        </w:rPr>
      </w:pPr>
      <w:r>
        <w:rPr>
          <w:rFonts w:ascii="Abadi" w:hAnsi="Abadi"/>
          <w:sz w:val="21"/>
          <w:szCs w:val="21"/>
        </w:rPr>
        <w:t xml:space="preserve">- </w:t>
      </w:r>
      <w:r w:rsidRPr="00D15380">
        <w:rPr>
          <w:rFonts w:ascii="Abadi" w:hAnsi="Abadi"/>
          <w:sz w:val="21"/>
          <w:szCs w:val="21"/>
        </w:rPr>
        <w:t>Sin embargo es importante señalar, que toda la mesa o grupo de trabajo advertíamos que existían ciertos etiquetas inclusive o también el tema de irnos a extremos, donde pudiera generarse una discriminación o acciones que no fueran adecuadas, nos decían de manera generalizada, busquen acciones, propongan cuestiones como lo son políticas públicas, programas y en su caso fortalecer las ya vigentes, que quien me antecedió en el uso de la voz señalaba algunos programas que existen y se dieron esos como ejemplos, sin embargo también se desprendía que podían dejar fuera personas, como ya lo ha advertido quien me antecedió en la voz, de hecho de discriminación, porque no se establecía de manera correcta o como fue presentada, no se establecía si era para aquellas personas inclusive si tuvieran madres solteras, es un ejemplo, un tema de que no exclusivo para mujeres, si bien es cierto que nosotras tenemos está mayormente padecemos de este de esta desigualdad, lo cierto es que también existe también la posibilidad de que sea un hombre que se dedique al trabajo doméstico</w:t>
      </w:r>
      <w:r>
        <w:rPr>
          <w:rFonts w:ascii="Abadi" w:hAnsi="Abadi"/>
          <w:sz w:val="21"/>
          <w:szCs w:val="21"/>
        </w:rPr>
        <w:t>.</w:t>
      </w:r>
    </w:p>
    <w:p w14:paraId="1C8189C3" w14:textId="77777777" w:rsidR="00A53679" w:rsidRPr="00D15380" w:rsidRDefault="00A53679" w:rsidP="00D42755">
      <w:pPr>
        <w:tabs>
          <w:tab w:val="left" w:pos="4536"/>
        </w:tabs>
        <w:jc w:val="both"/>
        <w:rPr>
          <w:rFonts w:ascii="Abadi" w:hAnsi="Abadi"/>
          <w:sz w:val="21"/>
          <w:szCs w:val="21"/>
        </w:rPr>
      </w:pPr>
    </w:p>
    <w:p w14:paraId="373D172B" w14:textId="308EC373" w:rsidR="00D42755" w:rsidRDefault="00D42755" w:rsidP="00D42755">
      <w:pPr>
        <w:tabs>
          <w:tab w:val="left" w:pos="4536"/>
        </w:tabs>
        <w:jc w:val="both"/>
        <w:rPr>
          <w:rFonts w:ascii="Abadi" w:hAnsi="Abadi"/>
          <w:sz w:val="21"/>
          <w:szCs w:val="21"/>
        </w:rPr>
      </w:pPr>
      <w:r>
        <w:rPr>
          <w:rFonts w:ascii="Abadi" w:hAnsi="Abadi"/>
          <w:sz w:val="21"/>
          <w:szCs w:val="21"/>
        </w:rPr>
        <w:t xml:space="preserve">- </w:t>
      </w:r>
      <w:r w:rsidRPr="00D15380">
        <w:rPr>
          <w:rFonts w:ascii="Abadi" w:hAnsi="Abadi"/>
          <w:sz w:val="21"/>
          <w:szCs w:val="21"/>
        </w:rPr>
        <w:t xml:space="preserve">Entonces viendo una serie de circunstancias lo que nos recomendaban todos de manera general y ciertamente coincidiendo con el fondo del iniciante o de los iniciantes en ese sentido que es ese derecho que tienen para realizar no sólo el tema de un trabajo doméstico, inclusive se hablaba de la doble jornada que tenemos muchas mujeres, realizamos un trabajo y posterior llegamos a casa y seguimos desempeñando esta función de hogar y </w:t>
      </w:r>
      <w:r w:rsidRPr="00D15380">
        <w:rPr>
          <w:rFonts w:ascii="Abadi" w:hAnsi="Abadi"/>
          <w:sz w:val="21"/>
          <w:szCs w:val="21"/>
        </w:rPr>
        <w:lastRenderedPageBreak/>
        <w:t xml:space="preserve">decíamos, qué garantía tiene entonces esa persona, generando este tema de desequilibrio dentro de la Constitución, precisamente por eso y acotando únicamente a lo que toca a la </w:t>
      </w:r>
      <w:r>
        <w:rPr>
          <w:rFonts w:ascii="Abadi" w:hAnsi="Abadi"/>
          <w:sz w:val="21"/>
          <w:szCs w:val="21"/>
        </w:rPr>
        <w:t>C</w:t>
      </w:r>
      <w:r w:rsidRPr="00D15380">
        <w:rPr>
          <w:rFonts w:ascii="Abadi" w:hAnsi="Abadi"/>
          <w:sz w:val="21"/>
          <w:szCs w:val="21"/>
        </w:rPr>
        <w:t xml:space="preserve">omisión de </w:t>
      </w:r>
      <w:r>
        <w:rPr>
          <w:rFonts w:ascii="Abadi" w:hAnsi="Abadi"/>
          <w:sz w:val="21"/>
          <w:szCs w:val="21"/>
        </w:rPr>
        <w:t>G</w:t>
      </w:r>
      <w:r w:rsidRPr="00D15380">
        <w:rPr>
          <w:rFonts w:ascii="Abadi" w:hAnsi="Abadi"/>
          <w:sz w:val="21"/>
          <w:szCs w:val="21"/>
        </w:rPr>
        <w:t xml:space="preserve">obernación, se determinó ser inviable. </w:t>
      </w:r>
    </w:p>
    <w:p w14:paraId="6FECE2CC" w14:textId="77777777" w:rsidR="00A53679" w:rsidRPr="00D15380" w:rsidRDefault="00A53679" w:rsidP="00D42755">
      <w:pPr>
        <w:tabs>
          <w:tab w:val="left" w:pos="4536"/>
        </w:tabs>
        <w:jc w:val="both"/>
        <w:rPr>
          <w:rFonts w:ascii="Abadi" w:hAnsi="Abadi"/>
          <w:sz w:val="21"/>
          <w:szCs w:val="21"/>
        </w:rPr>
      </w:pPr>
    </w:p>
    <w:p w14:paraId="3DAE9048" w14:textId="6DC5AC02" w:rsidR="00D42755" w:rsidRDefault="00D42755" w:rsidP="00D42755">
      <w:pPr>
        <w:tabs>
          <w:tab w:val="left" w:pos="4536"/>
        </w:tabs>
        <w:jc w:val="both"/>
        <w:rPr>
          <w:rFonts w:ascii="Abadi" w:hAnsi="Abadi"/>
          <w:sz w:val="21"/>
          <w:szCs w:val="21"/>
        </w:rPr>
      </w:pPr>
      <w:r>
        <w:rPr>
          <w:rFonts w:ascii="Abadi" w:hAnsi="Abadi"/>
          <w:sz w:val="21"/>
          <w:szCs w:val="21"/>
        </w:rPr>
        <w:t xml:space="preserve">- </w:t>
      </w:r>
      <w:r w:rsidRPr="00D15380">
        <w:rPr>
          <w:rFonts w:ascii="Abadi" w:hAnsi="Abadi"/>
          <w:sz w:val="21"/>
          <w:szCs w:val="21"/>
        </w:rPr>
        <w:t xml:space="preserve">Me permito el este señalar algunas de las consideraciones, en México y Guanajuato no es la excepción, aún predominan los hogares en donde el hombre, algunos hogares, juega el papel de proveedor de sustento y la mujer sigue siendo la ama de casa. </w:t>
      </w:r>
    </w:p>
    <w:p w14:paraId="5364CB53" w14:textId="77777777" w:rsidR="00A53679" w:rsidRDefault="00A53679" w:rsidP="00D42755">
      <w:pPr>
        <w:tabs>
          <w:tab w:val="left" w:pos="4536"/>
        </w:tabs>
        <w:jc w:val="both"/>
        <w:rPr>
          <w:rFonts w:ascii="Abadi" w:hAnsi="Abadi"/>
          <w:sz w:val="21"/>
          <w:szCs w:val="21"/>
        </w:rPr>
      </w:pPr>
    </w:p>
    <w:p w14:paraId="6CE1F4D1" w14:textId="5CD92011" w:rsidR="00D42755" w:rsidRDefault="00D42755" w:rsidP="00D42755">
      <w:pPr>
        <w:tabs>
          <w:tab w:val="left" w:pos="4536"/>
        </w:tabs>
        <w:jc w:val="both"/>
        <w:rPr>
          <w:rFonts w:ascii="Abadi" w:hAnsi="Abadi"/>
          <w:sz w:val="21"/>
          <w:szCs w:val="21"/>
        </w:rPr>
      </w:pPr>
      <w:r>
        <w:rPr>
          <w:rFonts w:ascii="Abadi" w:hAnsi="Abadi"/>
          <w:sz w:val="21"/>
          <w:szCs w:val="21"/>
        </w:rPr>
        <w:t xml:space="preserve">- </w:t>
      </w:r>
      <w:r w:rsidRPr="00D15380">
        <w:rPr>
          <w:rFonts w:ascii="Abadi" w:hAnsi="Abadi"/>
          <w:sz w:val="21"/>
          <w:szCs w:val="21"/>
        </w:rPr>
        <w:t xml:space="preserve">Así se señala, porque es una realidad y eso no lo debatimos sigue siendo una realidad, sin embargo la importancia de la participación de las mujeres en el trabajo extra doméstico, que realiza más de </w:t>
      </w:r>
      <w:r>
        <w:rPr>
          <w:rFonts w:ascii="Abadi" w:hAnsi="Abadi"/>
          <w:sz w:val="21"/>
          <w:szCs w:val="21"/>
        </w:rPr>
        <w:t xml:space="preserve">una tercera parte </w:t>
      </w:r>
      <w:r w:rsidRPr="00D15380">
        <w:rPr>
          <w:rFonts w:ascii="Abadi" w:hAnsi="Abadi"/>
          <w:sz w:val="21"/>
          <w:szCs w:val="21"/>
        </w:rPr>
        <w:t>de ellas sin que esto las libere del trabajo doméstico al que se dedican muchas horas, por ello al considerar la carga global de trabajo, es decir al sumar el tiempo dedicado al trabajo doméstico con el tiempo dedicado al trabajo extra doméstico, se observa una carga notoriamente desfavorable para las mujeres, sigo con mi línea argumentativa, en el tenor de que coincidimos con los iniciantes en la necesidad social y económicamente, de reconocer el trabajo doméstico las diferentes perspectivas teóricas han mostrado la importancia del trabajo doméstico o no remunerado, no sólo de las familias individuales y de la fuerza de trabajo, sino del sistema económico y social que por obvio del tiempo no reproduzco, amén de que tanto la exposición de motivos de los iniciantes como el dictamen son prolijos en datos estadísticos.</w:t>
      </w:r>
    </w:p>
    <w:p w14:paraId="10B0221E" w14:textId="77777777" w:rsidR="00A53679" w:rsidRPr="00D15380" w:rsidRDefault="00A53679" w:rsidP="00D42755">
      <w:pPr>
        <w:tabs>
          <w:tab w:val="left" w:pos="4536"/>
        </w:tabs>
        <w:jc w:val="both"/>
        <w:rPr>
          <w:rFonts w:ascii="Abadi" w:hAnsi="Abadi"/>
          <w:sz w:val="21"/>
          <w:szCs w:val="21"/>
        </w:rPr>
      </w:pPr>
    </w:p>
    <w:p w14:paraId="3379EDE3" w14:textId="2865F5B8" w:rsidR="00D42755" w:rsidRDefault="00D42755" w:rsidP="00D42755">
      <w:pPr>
        <w:tabs>
          <w:tab w:val="left" w:pos="4536"/>
        </w:tabs>
        <w:jc w:val="both"/>
        <w:rPr>
          <w:rFonts w:ascii="Abadi" w:hAnsi="Abadi"/>
          <w:sz w:val="21"/>
          <w:szCs w:val="21"/>
        </w:rPr>
      </w:pPr>
      <w:r>
        <w:rPr>
          <w:rFonts w:ascii="Abadi" w:hAnsi="Abadi"/>
          <w:sz w:val="21"/>
          <w:szCs w:val="21"/>
        </w:rPr>
        <w:t xml:space="preserve">- </w:t>
      </w:r>
      <w:r w:rsidRPr="00D15380">
        <w:rPr>
          <w:rFonts w:ascii="Abadi" w:hAnsi="Abadi"/>
          <w:sz w:val="21"/>
          <w:szCs w:val="21"/>
        </w:rPr>
        <w:t xml:space="preserve">En este orden de ideas, la importancia de la necesidad que el trabajo doméstico no remunerado sea reconocido, no está hoy el debate, reiteró no esta discusión, para Acción Nacional la importancia del trabajo doméstico no remunerado se debe considerar a partir de su impacto en la sociedad como un todo, en la organización del hogar y la vida de los individuos desde la perspectiva de la sociedad, el ingreso nacional, pues tenemos claro que a la fecha se subestima el al excluirse de los ingresos en especie, que provienen de las actividades domésticas productivas. </w:t>
      </w:r>
    </w:p>
    <w:p w14:paraId="6A904F69" w14:textId="77777777" w:rsidR="00A53679" w:rsidRDefault="00A53679" w:rsidP="00D42755">
      <w:pPr>
        <w:tabs>
          <w:tab w:val="left" w:pos="4536"/>
        </w:tabs>
        <w:jc w:val="both"/>
        <w:rPr>
          <w:rFonts w:ascii="Abadi" w:hAnsi="Abadi"/>
          <w:sz w:val="21"/>
          <w:szCs w:val="21"/>
        </w:rPr>
      </w:pPr>
    </w:p>
    <w:p w14:paraId="67A7EFF5" w14:textId="277E861A" w:rsidR="00D42755" w:rsidRDefault="00D42755" w:rsidP="00D42755">
      <w:pPr>
        <w:tabs>
          <w:tab w:val="left" w:pos="4536"/>
        </w:tabs>
        <w:jc w:val="both"/>
        <w:rPr>
          <w:rFonts w:ascii="Abadi" w:hAnsi="Abadi"/>
          <w:sz w:val="21"/>
          <w:szCs w:val="21"/>
        </w:rPr>
      </w:pPr>
      <w:r>
        <w:rPr>
          <w:rFonts w:ascii="Abadi" w:hAnsi="Abadi"/>
          <w:sz w:val="21"/>
          <w:szCs w:val="21"/>
        </w:rPr>
        <w:t xml:space="preserve">- </w:t>
      </w:r>
      <w:r w:rsidRPr="00D15380">
        <w:rPr>
          <w:rFonts w:ascii="Abadi" w:hAnsi="Abadi"/>
          <w:sz w:val="21"/>
          <w:szCs w:val="21"/>
        </w:rPr>
        <w:t xml:space="preserve">Es necesario que el trabajo doméstico no remunerado se consiga como tema significativo en la política económica, para proponer las </w:t>
      </w:r>
      <w:r w:rsidRPr="00D15380">
        <w:rPr>
          <w:rFonts w:ascii="Abadi" w:hAnsi="Abadi"/>
          <w:sz w:val="21"/>
          <w:szCs w:val="21"/>
        </w:rPr>
        <w:t xml:space="preserve">políticas que disminuyan la carga global de trabajo, que pesa especialmente sobre las mujeres, sin embargo bajo este contexto lo cuestionable se da con respecto al texto propuesto, que establece un mandato consistente en que vía constitucional, se establezca para las mujeres que desempeñen exclusivamente labores de trabajo no remunerado, un derecho fundamental de carácter compensatorio y no contributivo, y en que éste se reconozca al estado como obligado a garantizar. </w:t>
      </w:r>
    </w:p>
    <w:p w14:paraId="3BEB627F" w14:textId="77777777" w:rsidR="00A53679" w:rsidRDefault="00A53679" w:rsidP="00D42755">
      <w:pPr>
        <w:tabs>
          <w:tab w:val="left" w:pos="4536"/>
        </w:tabs>
        <w:jc w:val="both"/>
        <w:rPr>
          <w:rFonts w:ascii="Abadi" w:hAnsi="Abadi"/>
          <w:sz w:val="21"/>
          <w:szCs w:val="21"/>
        </w:rPr>
      </w:pPr>
    </w:p>
    <w:p w14:paraId="30AD89AF" w14:textId="501988A1" w:rsidR="00D42755" w:rsidRDefault="00D42755" w:rsidP="00D42755">
      <w:pPr>
        <w:tabs>
          <w:tab w:val="left" w:pos="4536"/>
        </w:tabs>
        <w:jc w:val="both"/>
        <w:rPr>
          <w:rFonts w:ascii="Abadi" w:hAnsi="Abadi"/>
          <w:sz w:val="21"/>
          <w:szCs w:val="21"/>
        </w:rPr>
      </w:pPr>
      <w:r>
        <w:rPr>
          <w:rFonts w:ascii="Abadi" w:hAnsi="Abadi"/>
          <w:sz w:val="21"/>
          <w:szCs w:val="21"/>
        </w:rPr>
        <w:t xml:space="preserve">- </w:t>
      </w:r>
      <w:r w:rsidRPr="00D15380">
        <w:rPr>
          <w:rFonts w:ascii="Abadi" w:hAnsi="Abadi"/>
          <w:sz w:val="21"/>
          <w:szCs w:val="21"/>
        </w:rPr>
        <w:t xml:space="preserve">Por lo cual el debate sobre el tema es claro, la propuesta adolece de cierto reduccionismo, es decir que si bien el objetivo es legítimo, la redacción sobre la titularidad de este derecho, entiéndase las mujeres habitantes del estado que desempeñan exclusivamente labores de trabajo no remunerado, restringe la titularidad de este derecho a personas que se dedican exclusivamente a un trabajo no remunerado, lo que dejaría fuera de acceder a este derecho a mujeres que también se encuentran en una condición de discriminación estructural y que además se ven en la obligación de desarrollar la denominada doble jornada laboral, para obtener el sustento familiar, esto es complementar un trabajo no remunerado con un trabajo remunerado, lo que representa una situación más grave de desigualdad, a pesar de realizar trabajos remunerados en comparación con una mujer que se dedica exclusivamente a trabajos no remunerados. </w:t>
      </w:r>
    </w:p>
    <w:p w14:paraId="7E9B5702" w14:textId="77777777" w:rsidR="00A53679" w:rsidRPr="00D15380" w:rsidRDefault="00A53679" w:rsidP="00D42755">
      <w:pPr>
        <w:tabs>
          <w:tab w:val="left" w:pos="4536"/>
        </w:tabs>
        <w:jc w:val="both"/>
        <w:rPr>
          <w:rFonts w:ascii="Abadi" w:hAnsi="Abadi"/>
          <w:sz w:val="21"/>
          <w:szCs w:val="21"/>
        </w:rPr>
      </w:pPr>
    </w:p>
    <w:p w14:paraId="0C87C5D6" w14:textId="3D43587F" w:rsidR="00D42755" w:rsidRDefault="00D42755" w:rsidP="00D42755">
      <w:pPr>
        <w:tabs>
          <w:tab w:val="left" w:pos="4536"/>
        </w:tabs>
        <w:jc w:val="both"/>
        <w:rPr>
          <w:rFonts w:ascii="Abadi" w:hAnsi="Abadi"/>
          <w:sz w:val="21"/>
          <w:szCs w:val="21"/>
        </w:rPr>
      </w:pPr>
      <w:r>
        <w:rPr>
          <w:rFonts w:ascii="Abadi" w:hAnsi="Abadi"/>
          <w:sz w:val="21"/>
          <w:szCs w:val="21"/>
        </w:rPr>
        <w:t xml:space="preserve">- </w:t>
      </w:r>
      <w:r w:rsidRPr="00D15380">
        <w:rPr>
          <w:rFonts w:ascii="Abadi" w:hAnsi="Abadi"/>
          <w:sz w:val="21"/>
          <w:szCs w:val="21"/>
        </w:rPr>
        <w:t xml:space="preserve">Con respecto a la propuesta que dice, el Estado de Guanajuato garantizará en los términos que fijen las leyes respectivas, consideramos que ya se establecen esos alcances, a través de los ordenamientos jurídicos de donde se contempla la protección de los derechos humanos, así como las obligaciones a cargo de las autoridades en sus respectivas competencias, asimismo en materia de derecho las mujeres les reconoce y protege su participación en el desarrollo del estado, así como la promoción de la igualdad y la adopción de medidas para erradicar la discriminación, la desigualdad y toda forma de violencia en contra de las mujeres, y esto a través de la generación de programas, planes o políticas públicas, que prevean dicho desarrollo, desenvolvimiento e integración. </w:t>
      </w:r>
    </w:p>
    <w:p w14:paraId="5BA6C272" w14:textId="77777777" w:rsidR="00A53679" w:rsidRDefault="00A53679" w:rsidP="00D42755">
      <w:pPr>
        <w:tabs>
          <w:tab w:val="left" w:pos="4536"/>
        </w:tabs>
        <w:jc w:val="both"/>
        <w:rPr>
          <w:rFonts w:ascii="Abadi" w:hAnsi="Abadi"/>
          <w:sz w:val="21"/>
          <w:szCs w:val="21"/>
        </w:rPr>
      </w:pPr>
    </w:p>
    <w:p w14:paraId="4FBD4C40" w14:textId="502E6DD0" w:rsidR="00D42755" w:rsidRDefault="00D42755" w:rsidP="00D42755">
      <w:pPr>
        <w:tabs>
          <w:tab w:val="left" w:pos="4536"/>
        </w:tabs>
        <w:jc w:val="both"/>
        <w:rPr>
          <w:rFonts w:ascii="Abadi" w:hAnsi="Abadi"/>
          <w:sz w:val="21"/>
          <w:szCs w:val="21"/>
        </w:rPr>
      </w:pPr>
      <w:r>
        <w:rPr>
          <w:rFonts w:ascii="Abadi" w:hAnsi="Abadi"/>
          <w:sz w:val="21"/>
          <w:szCs w:val="21"/>
        </w:rPr>
        <w:t xml:space="preserve">- </w:t>
      </w:r>
      <w:r w:rsidRPr="00D15380">
        <w:rPr>
          <w:rFonts w:ascii="Abadi" w:hAnsi="Abadi"/>
          <w:sz w:val="21"/>
          <w:szCs w:val="21"/>
        </w:rPr>
        <w:t xml:space="preserve">Dentro de las particularidades de la propuesta y continuando con la evaluación ex ante de la </w:t>
      </w:r>
      <w:r w:rsidRPr="00D15380">
        <w:rPr>
          <w:rFonts w:ascii="Abadi" w:hAnsi="Abadi"/>
          <w:sz w:val="21"/>
          <w:szCs w:val="21"/>
        </w:rPr>
        <w:lastRenderedPageBreak/>
        <w:t xml:space="preserve">iniciativa, no se detecta de manera expresa en la exposición de motivos la buena regulación que aluden las y los iniciantes, pues si bien se refiere a datos estadísticos del problema en cuestión los cuales compartimos, no proporciona ningún dato teórico jurisprudencial o de derecho comparado nacional o local que refiera que el trabajo doméstico no remunerado sea un derecho humano, en particular a los principios de universalidad, interdependencia, indivisibilidad y progresividad, amén de que quienes proponen afirman la existencia de impactos presupuestarios que no se presentaron. </w:t>
      </w:r>
    </w:p>
    <w:p w14:paraId="2037AFF0" w14:textId="77777777" w:rsidR="00A53679" w:rsidRPr="00D15380" w:rsidRDefault="00A53679" w:rsidP="00D42755">
      <w:pPr>
        <w:tabs>
          <w:tab w:val="left" w:pos="4536"/>
        </w:tabs>
        <w:jc w:val="both"/>
        <w:rPr>
          <w:rFonts w:ascii="Abadi" w:hAnsi="Abadi"/>
          <w:sz w:val="21"/>
          <w:szCs w:val="21"/>
        </w:rPr>
      </w:pPr>
    </w:p>
    <w:p w14:paraId="2C232538" w14:textId="136548D5" w:rsidR="00D42755" w:rsidRDefault="00D42755" w:rsidP="00D42755">
      <w:pPr>
        <w:tabs>
          <w:tab w:val="left" w:pos="4536"/>
        </w:tabs>
        <w:jc w:val="both"/>
        <w:rPr>
          <w:rFonts w:ascii="Abadi" w:hAnsi="Abadi"/>
          <w:sz w:val="21"/>
          <w:szCs w:val="21"/>
        </w:rPr>
      </w:pPr>
      <w:r>
        <w:rPr>
          <w:rFonts w:ascii="Abadi" w:hAnsi="Abadi"/>
          <w:sz w:val="21"/>
          <w:szCs w:val="21"/>
        </w:rPr>
        <w:t xml:space="preserve">- </w:t>
      </w:r>
      <w:r w:rsidRPr="00D15380">
        <w:rPr>
          <w:rFonts w:ascii="Abadi" w:hAnsi="Abadi"/>
          <w:sz w:val="21"/>
          <w:szCs w:val="21"/>
        </w:rPr>
        <w:t>En suma para atender este problema vigente y disminuir la brecha de desigualdad que se genera en el trabajo doméstico no remunerado, se tendrán que generar nuevas políticas públicas y programas y en su caso fortalecer las ya vigentes</w:t>
      </w:r>
      <w:r>
        <w:rPr>
          <w:rFonts w:ascii="Abadi" w:hAnsi="Abadi"/>
          <w:sz w:val="21"/>
          <w:szCs w:val="21"/>
        </w:rPr>
        <w:t>.</w:t>
      </w:r>
      <w:r w:rsidRPr="00D15380">
        <w:rPr>
          <w:rFonts w:ascii="Abadi" w:hAnsi="Abadi"/>
          <w:sz w:val="21"/>
          <w:szCs w:val="21"/>
        </w:rPr>
        <w:t xml:space="preserve"> </w:t>
      </w:r>
    </w:p>
    <w:p w14:paraId="2FA7C129" w14:textId="77777777" w:rsidR="00A53679" w:rsidRPr="00D15380" w:rsidRDefault="00A53679" w:rsidP="00D42755">
      <w:pPr>
        <w:tabs>
          <w:tab w:val="left" w:pos="4536"/>
        </w:tabs>
        <w:jc w:val="both"/>
        <w:rPr>
          <w:rFonts w:ascii="Abadi" w:hAnsi="Abadi"/>
          <w:sz w:val="21"/>
          <w:szCs w:val="21"/>
        </w:rPr>
      </w:pPr>
    </w:p>
    <w:p w14:paraId="5B579362" w14:textId="51AA1B0F" w:rsidR="00D42755" w:rsidRDefault="00D42755" w:rsidP="00D42755">
      <w:pPr>
        <w:tabs>
          <w:tab w:val="left" w:pos="4536"/>
        </w:tabs>
        <w:jc w:val="both"/>
        <w:rPr>
          <w:rFonts w:ascii="Abadi" w:hAnsi="Abadi"/>
          <w:sz w:val="21"/>
          <w:szCs w:val="21"/>
        </w:rPr>
      </w:pPr>
      <w:r>
        <w:rPr>
          <w:rFonts w:ascii="Abadi" w:hAnsi="Abadi"/>
          <w:sz w:val="21"/>
          <w:szCs w:val="21"/>
        </w:rPr>
        <w:t xml:space="preserve">- </w:t>
      </w:r>
      <w:r w:rsidRPr="00D15380">
        <w:rPr>
          <w:rFonts w:ascii="Abadi" w:hAnsi="Abadi"/>
          <w:sz w:val="21"/>
          <w:szCs w:val="21"/>
        </w:rPr>
        <w:t xml:space="preserve">Es cuanto, Presidenta. Muchas gracias. </w:t>
      </w:r>
    </w:p>
    <w:p w14:paraId="05DCEE23" w14:textId="77777777" w:rsidR="00A53679" w:rsidRPr="00D15380" w:rsidRDefault="00A53679" w:rsidP="00D42755">
      <w:pPr>
        <w:tabs>
          <w:tab w:val="left" w:pos="4536"/>
        </w:tabs>
        <w:jc w:val="both"/>
        <w:rPr>
          <w:rFonts w:ascii="Abadi" w:hAnsi="Abadi"/>
          <w:sz w:val="21"/>
          <w:szCs w:val="21"/>
        </w:rPr>
      </w:pPr>
    </w:p>
    <w:p w14:paraId="49BDFFBA" w14:textId="4CCE0B3D" w:rsidR="00D42755" w:rsidRDefault="00A53679" w:rsidP="00A53679">
      <w:pPr>
        <w:jc w:val="both"/>
        <w:rPr>
          <w:rFonts w:ascii="Abadi" w:hAnsi="Abadi"/>
          <w:sz w:val="21"/>
          <w:szCs w:val="21"/>
        </w:rPr>
      </w:pPr>
      <w:r>
        <w:rPr>
          <w:rFonts w:ascii="Abadi" w:hAnsi="Abadi"/>
          <w:b/>
          <w:bCs/>
          <w:sz w:val="21"/>
          <w:szCs w:val="21"/>
        </w:rPr>
        <w:tab/>
      </w:r>
      <w:r w:rsidR="00D42755">
        <w:rPr>
          <w:rFonts w:ascii="Abadi" w:hAnsi="Abadi"/>
          <w:b/>
          <w:bCs/>
          <w:sz w:val="21"/>
          <w:szCs w:val="21"/>
        </w:rPr>
        <w:t xml:space="preserve">- </w:t>
      </w:r>
      <w:r w:rsidR="00D42755" w:rsidRPr="00D15380">
        <w:rPr>
          <w:rFonts w:ascii="Abadi" w:hAnsi="Abadi"/>
          <w:b/>
          <w:bCs/>
          <w:sz w:val="21"/>
          <w:szCs w:val="21"/>
        </w:rPr>
        <w:t xml:space="preserve">La </w:t>
      </w:r>
      <w:proofErr w:type="gramStart"/>
      <w:r w:rsidR="00D42755" w:rsidRPr="00D15380">
        <w:rPr>
          <w:rFonts w:ascii="Abadi" w:hAnsi="Abadi"/>
          <w:b/>
          <w:bCs/>
          <w:sz w:val="21"/>
          <w:szCs w:val="21"/>
        </w:rPr>
        <w:t>Presidencia.-</w:t>
      </w:r>
      <w:proofErr w:type="gramEnd"/>
      <w:r w:rsidR="00D42755" w:rsidRPr="00D15380">
        <w:rPr>
          <w:rFonts w:ascii="Abadi" w:hAnsi="Abadi"/>
          <w:sz w:val="21"/>
          <w:szCs w:val="21"/>
        </w:rPr>
        <w:t xml:space="preserve"> Muchas gracias diputada, en </w:t>
      </w:r>
      <w:r w:rsidRPr="00D15380">
        <w:rPr>
          <w:rFonts w:ascii="Abadi" w:hAnsi="Abadi"/>
          <w:sz w:val="21"/>
          <w:szCs w:val="21"/>
        </w:rPr>
        <w:t>virtud</w:t>
      </w:r>
      <w:r w:rsidR="00D42755" w:rsidRPr="00D15380">
        <w:rPr>
          <w:rFonts w:ascii="Abadi" w:hAnsi="Abadi"/>
          <w:sz w:val="21"/>
          <w:szCs w:val="21"/>
        </w:rPr>
        <w:t xml:space="preserve"> de no haber participaciones se pide a la secretaria</w:t>
      </w:r>
      <w:r>
        <w:rPr>
          <w:rFonts w:ascii="Abadi" w:hAnsi="Abadi"/>
          <w:sz w:val="21"/>
          <w:szCs w:val="21"/>
        </w:rPr>
        <w:t>.</w:t>
      </w:r>
    </w:p>
    <w:p w14:paraId="61E94377" w14:textId="77777777" w:rsidR="00A53679" w:rsidRPr="00D15380" w:rsidRDefault="00A53679" w:rsidP="00D42755">
      <w:pPr>
        <w:tabs>
          <w:tab w:val="left" w:pos="4536"/>
        </w:tabs>
        <w:jc w:val="both"/>
        <w:rPr>
          <w:rFonts w:ascii="Abadi" w:hAnsi="Abadi"/>
          <w:sz w:val="21"/>
          <w:szCs w:val="21"/>
        </w:rPr>
      </w:pPr>
    </w:p>
    <w:p w14:paraId="19085658" w14:textId="60F2B685" w:rsidR="00D42755" w:rsidRDefault="00D42755" w:rsidP="00D42755">
      <w:pPr>
        <w:tabs>
          <w:tab w:val="left" w:pos="4536"/>
        </w:tabs>
        <w:jc w:val="both"/>
        <w:rPr>
          <w:rFonts w:ascii="Abadi" w:hAnsi="Abadi"/>
          <w:sz w:val="21"/>
          <w:szCs w:val="21"/>
        </w:rPr>
      </w:pPr>
      <w:r w:rsidRPr="009E6364">
        <w:rPr>
          <w:rFonts w:ascii="Abadi" w:hAnsi="Abadi"/>
          <w:b/>
          <w:bCs/>
          <w:sz w:val="21"/>
          <w:szCs w:val="21"/>
        </w:rPr>
        <w:t xml:space="preserve">(Voz) diputada Ruth Noemi, </w:t>
      </w:r>
      <w:r w:rsidRPr="00D15380">
        <w:rPr>
          <w:rFonts w:ascii="Abadi" w:hAnsi="Abadi"/>
          <w:sz w:val="21"/>
          <w:szCs w:val="21"/>
        </w:rPr>
        <w:t>rectificación de hechos</w:t>
      </w:r>
      <w:r>
        <w:rPr>
          <w:rFonts w:ascii="Abadi" w:hAnsi="Abadi"/>
          <w:sz w:val="21"/>
          <w:szCs w:val="21"/>
        </w:rPr>
        <w:t xml:space="preserve">, </w:t>
      </w:r>
      <w:r w:rsidRPr="009E6364">
        <w:rPr>
          <w:rFonts w:ascii="Abadi" w:hAnsi="Abadi"/>
          <w:b/>
          <w:bCs/>
          <w:sz w:val="21"/>
          <w:szCs w:val="21"/>
        </w:rPr>
        <w:t>(Voz) diputada Presidenta</w:t>
      </w:r>
      <w:r w:rsidRPr="00D15380">
        <w:rPr>
          <w:rFonts w:ascii="Abadi" w:hAnsi="Abadi"/>
          <w:sz w:val="21"/>
          <w:szCs w:val="21"/>
        </w:rPr>
        <w:t xml:space="preserve">, diputada ¿para qué efecto? </w:t>
      </w:r>
      <w:r w:rsidRPr="009E6364">
        <w:rPr>
          <w:rFonts w:ascii="Abadi" w:hAnsi="Abadi"/>
          <w:b/>
          <w:bCs/>
          <w:sz w:val="21"/>
          <w:szCs w:val="21"/>
        </w:rPr>
        <w:t>(Voz) diputada Ruth Tiscareño</w:t>
      </w:r>
      <w:r w:rsidRPr="00D15380">
        <w:rPr>
          <w:rFonts w:ascii="Abadi" w:hAnsi="Abadi"/>
          <w:sz w:val="21"/>
          <w:szCs w:val="21"/>
        </w:rPr>
        <w:t>, sobre la creación de políticas públicas y que se coincide con la iniciante</w:t>
      </w:r>
      <w:r>
        <w:rPr>
          <w:rFonts w:ascii="Abadi" w:hAnsi="Abadi"/>
          <w:sz w:val="21"/>
          <w:szCs w:val="21"/>
        </w:rPr>
        <w:t>,</w:t>
      </w:r>
      <w:r w:rsidRPr="00D15380">
        <w:rPr>
          <w:rFonts w:ascii="Abadi" w:hAnsi="Abadi"/>
          <w:sz w:val="21"/>
          <w:szCs w:val="21"/>
        </w:rPr>
        <w:t xml:space="preserve"> </w:t>
      </w:r>
      <w:r w:rsidRPr="009E6364">
        <w:rPr>
          <w:rFonts w:ascii="Abadi" w:hAnsi="Abadi"/>
          <w:b/>
          <w:bCs/>
          <w:sz w:val="21"/>
          <w:szCs w:val="21"/>
        </w:rPr>
        <w:t>(Voz) diputada Presidenta</w:t>
      </w:r>
      <w:r w:rsidRPr="00D15380">
        <w:rPr>
          <w:rFonts w:ascii="Abadi" w:hAnsi="Abadi"/>
          <w:sz w:val="21"/>
          <w:szCs w:val="21"/>
        </w:rPr>
        <w:t>, adelante diputada, tiene la voz hasta por 5 minutos</w:t>
      </w:r>
      <w:r>
        <w:rPr>
          <w:rFonts w:ascii="Abadi" w:hAnsi="Abadi"/>
          <w:sz w:val="21"/>
          <w:szCs w:val="21"/>
        </w:rPr>
        <w:t>.</w:t>
      </w:r>
      <w:r w:rsidRPr="00D15380">
        <w:rPr>
          <w:rFonts w:ascii="Abadi" w:hAnsi="Abadi"/>
          <w:sz w:val="21"/>
          <w:szCs w:val="21"/>
        </w:rPr>
        <w:t xml:space="preserve"> </w:t>
      </w:r>
    </w:p>
    <w:p w14:paraId="5A50FF8E" w14:textId="77777777" w:rsidR="00A53679" w:rsidRPr="00D15380" w:rsidRDefault="00A53679" w:rsidP="00D42755">
      <w:pPr>
        <w:tabs>
          <w:tab w:val="left" w:pos="4536"/>
        </w:tabs>
        <w:jc w:val="both"/>
        <w:rPr>
          <w:rFonts w:ascii="Abadi" w:hAnsi="Abadi"/>
          <w:sz w:val="21"/>
          <w:szCs w:val="21"/>
        </w:rPr>
      </w:pPr>
    </w:p>
    <w:p w14:paraId="6FE5244A" w14:textId="77777777" w:rsidR="00D42755" w:rsidRPr="00D15380" w:rsidRDefault="00D42755" w:rsidP="00D42755">
      <w:pPr>
        <w:tabs>
          <w:tab w:val="left" w:pos="4536"/>
        </w:tabs>
        <w:jc w:val="both"/>
        <w:rPr>
          <w:rFonts w:ascii="Abadi" w:hAnsi="Abadi"/>
          <w:b/>
          <w:bCs/>
          <w:sz w:val="21"/>
          <w:szCs w:val="21"/>
        </w:rPr>
      </w:pPr>
      <w:bookmarkStart w:id="17" w:name="_Hlk112602133"/>
      <w:r w:rsidRPr="00D15380">
        <w:rPr>
          <w:rFonts w:ascii="Abadi" w:hAnsi="Abadi"/>
          <w:b/>
          <w:bCs/>
          <w:sz w:val="21"/>
          <w:szCs w:val="21"/>
        </w:rPr>
        <w:t>(Sube a tribuna la diputada Ruth Noemi Tiscareño para rectificación de hechos</w:t>
      </w:r>
      <w:r>
        <w:rPr>
          <w:rFonts w:ascii="Abadi" w:hAnsi="Abadi"/>
          <w:b/>
          <w:bCs/>
          <w:sz w:val="21"/>
          <w:szCs w:val="21"/>
        </w:rPr>
        <w:t xml:space="preserve"> de la diputada que le antecedió el uso de la voz</w:t>
      </w:r>
      <w:r w:rsidRPr="00D15380">
        <w:rPr>
          <w:rFonts w:ascii="Abadi" w:hAnsi="Abadi"/>
          <w:b/>
          <w:bCs/>
          <w:sz w:val="21"/>
          <w:szCs w:val="21"/>
        </w:rPr>
        <w:t xml:space="preserve">) </w:t>
      </w:r>
    </w:p>
    <w:bookmarkEnd w:id="17"/>
    <w:p w14:paraId="44AE1F2C" w14:textId="0CB7C25B" w:rsidR="00D42755" w:rsidRPr="00D15380" w:rsidRDefault="00D42755" w:rsidP="00D42755">
      <w:pPr>
        <w:tabs>
          <w:tab w:val="left" w:pos="4536"/>
        </w:tabs>
        <w:jc w:val="both"/>
        <w:rPr>
          <w:rFonts w:ascii="Abadi" w:hAnsi="Abadi"/>
          <w:b/>
          <w:bCs/>
          <w:sz w:val="21"/>
          <w:szCs w:val="21"/>
        </w:rPr>
      </w:pPr>
    </w:p>
    <w:p w14:paraId="66EEB13A" w14:textId="77777777" w:rsidR="00D42755" w:rsidRPr="00D15380" w:rsidRDefault="00D42755" w:rsidP="00D42755">
      <w:pPr>
        <w:tabs>
          <w:tab w:val="left" w:pos="4536"/>
        </w:tabs>
        <w:jc w:val="both"/>
        <w:rPr>
          <w:rFonts w:ascii="Abadi" w:hAnsi="Abadi"/>
          <w:b/>
          <w:bCs/>
          <w:sz w:val="21"/>
          <w:szCs w:val="21"/>
        </w:rPr>
      </w:pPr>
    </w:p>
    <w:p w14:paraId="6E11DA88" w14:textId="19E70383" w:rsidR="00D42755" w:rsidRPr="00D15380" w:rsidRDefault="00A53679" w:rsidP="00D42755">
      <w:pPr>
        <w:tabs>
          <w:tab w:val="left" w:pos="4536"/>
        </w:tabs>
        <w:jc w:val="both"/>
        <w:rPr>
          <w:rFonts w:ascii="Abadi" w:hAnsi="Abadi"/>
          <w:b/>
          <w:bCs/>
          <w:sz w:val="21"/>
          <w:szCs w:val="21"/>
        </w:rPr>
      </w:pPr>
      <w:r w:rsidRPr="00D15380">
        <w:rPr>
          <w:rFonts w:ascii="Abadi" w:hAnsi="Abadi"/>
          <w:noProof/>
          <w:sz w:val="21"/>
          <w:szCs w:val="21"/>
        </w:rPr>
        <w:drawing>
          <wp:anchor distT="0" distB="0" distL="114300" distR="114300" simplePos="0" relativeHeight="251658272" behindDoc="1" locked="0" layoutInCell="1" allowOverlap="1" wp14:anchorId="6563BF17" wp14:editId="126B7830">
            <wp:simplePos x="0" y="0"/>
            <wp:positionH relativeFrom="column">
              <wp:posOffset>511810</wp:posOffset>
            </wp:positionH>
            <wp:positionV relativeFrom="paragraph">
              <wp:posOffset>138430</wp:posOffset>
            </wp:positionV>
            <wp:extent cx="1714500" cy="963930"/>
            <wp:effectExtent l="19050" t="133350" r="0" b="750570"/>
            <wp:wrapTight wrapText="bothSides">
              <wp:wrapPolygon edited="0">
                <wp:start x="13440" y="-2988"/>
                <wp:lineTo x="-240" y="-2134"/>
                <wp:lineTo x="-240" y="22625"/>
                <wp:lineTo x="240" y="37992"/>
                <wp:lineTo x="3600" y="37992"/>
                <wp:lineTo x="3840" y="37138"/>
                <wp:lineTo x="19920" y="32016"/>
                <wp:lineTo x="20160" y="4696"/>
                <wp:lineTo x="19680" y="-1708"/>
                <wp:lineTo x="19680" y="-2988"/>
                <wp:lineTo x="13440" y="-2988"/>
              </wp:wrapPolygon>
            </wp:wrapTight>
            <wp:docPr id="41" name="Imagen 4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descr="Interfaz de usuario gráfica&#10;&#10;Descripción generada automáticament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714500" cy="963930"/>
                    </a:xfrm>
                    <a:prstGeom prst="rect">
                      <a:avLst/>
                    </a:prstGeom>
                    <a:ln>
                      <a:noFill/>
                    </a:ln>
                    <a:effectLst>
                      <a:outerShdw blurRad="50800" dist="38100" dir="16200000" rotWithShape="0">
                        <a:prstClr val="black">
                          <a:alpha val="40000"/>
                        </a:prstClr>
                      </a:outerShdw>
                      <a:reflection blurRad="6350" stA="50000" endA="300" endPos="55500" dist="1016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p>
    <w:p w14:paraId="3DF972CA" w14:textId="414BF446" w:rsidR="00D42755" w:rsidRPr="00D15380" w:rsidRDefault="00D42755" w:rsidP="00D42755">
      <w:pPr>
        <w:tabs>
          <w:tab w:val="left" w:pos="4536"/>
        </w:tabs>
        <w:jc w:val="both"/>
        <w:rPr>
          <w:rFonts w:ascii="Abadi" w:hAnsi="Abadi"/>
          <w:b/>
          <w:bCs/>
          <w:sz w:val="21"/>
          <w:szCs w:val="21"/>
        </w:rPr>
      </w:pPr>
    </w:p>
    <w:p w14:paraId="25B59211" w14:textId="77777777" w:rsidR="00D42755" w:rsidRPr="00D15380" w:rsidRDefault="00D42755" w:rsidP="00D42755">
      <w:pPr>
        <w:tabs>
          <w:tab w:val="left" w:pos="4536"/>
        </w:tabs>
        <w:jc w:val="both"/>
        <w:rPr>
          <w:rFonts w:ascii="Abadi" w:hAnsi="Abadi"/>
          <w:b/>
          <w:bCs/>
          <w:sz w:val="21"/>
          <w:szCs w:val="21"/>
        </w:rPr>
      </w:pPr>
    </w:p>
    <w:p w14:paraId="41B1521E" w14:textId="77777777" w:rsidR="00D42755" w:rsidRPr="00D15380" w:rsidRDefault="00D42755" w:rsidP="00D42755">
      <w:pPr>
        <w:tabs>
          <w:tab w:val="left" w:pos="4536"/>
        </w:tabs>
        <w:jc w:val="both"/>
        <w:rPr>
          <w:rFonts w:ascii="Abadi" w:hAnsi="Abadi"/>
          <w:b/>
          <w:bCs/>
          <w:sz w:val="21"/>
          <w:szCs w:val="21"/>
        </w:rPr>
      </w:pPr>
    </w:p>
    <w:p w14:paraId="4AA82EBA" w14:textId="41F4DE10" w:rsidR="00D42755" w:rsidRDefault="00D42755" w:rsidP="00D42755">
      <w:pPr>
        <w:tabs>
          <w:tab w:val="left" w:pos="4536"/>
        </w:tabs>
        <w:jc w:val="both"/>
        <w:rPr>
          <w:rFonts w:ascii="Abadi" w:hAnsi="Abadi"/>
          <w:b/>
          <w:bCs/>
          <w:sz w:val="21"/>
          <w:szCs w:val="21"/>
        </w:rPr>
      </w:pPr>
    </w:p>
    <w:p w14:paraId="69F7D3D1" w14:textId="6385F395" w:rsidR="00A53679" w:rsidRDefault="00A53679" w:rsidP="00D42755">
      <w:pPr>
        <w:tabs>
          <w:tab w:val="left" w:pos="4536"/>
        </w:tabs>
        <w:jc w:val="both"/>
        <w:rPr>
          <w:rFonts w:ascii="Abadi" w:hAnsi="Abadi"/>
          <w:b/>
          <w:bCs/>
          <w:sz w:val="21"/>
          <w:szCs w:val="21"/>
        </w:rPr>
      </w:pPr>
    </w:p>
    <w:p w14:paraId="24DE823B" w14:textId="0736E8E1" w:rsidR="00A53679" w:rsidRDefault="00A53679" w:rsidP="00D42755">
      <w:pPr>
        <w:tabs>
          <w:tab w:val="left" w:pos="4536"/>
        </w:tabs>
        <w:jc w:val="both"/>
        <w:rPr>
          <w:rFonts w:ascii="Abadi" w:hAnsi="Abadi"/>
          <w:b/>
          <w:bCs/>
          <w:sz w:val="21"/>
          <w:szCs w:val="21"/>
        </w:rPr>
      </w:pPr>
    </w:p>
    <w:p w14:paraId="6090B23D" w14:textId="2A12B856" w:rsidR="00A53679" w:rsidRDefault="00A53679" w:rsidP="00D42755">
      <w:pPr>
        <w:tabs>
          <w:tab w:val="left" w:pos="4536"/>
        </w:tabs>
        <w:jc w:val="both"/>
        <w:rPr>
          <w:rFonts w:ascii="Abadi" w:hAnsi="Abadi"/>
          <w:b/>
          <w:bCs/>
          <w:sz w:val="21"/>
          <w:szCs w:val="21"/>
        </w:rPr>
      </w:pPr>
    </w:p>
    <w:p w14:paraId="2B367D7B" w14:textId="6478A109" w:rsidR="00A53679" w:rsidRDefault="00A53679" w:rsidP="00D42755">
      <w:pPr>
        <w:tabs>
          <w:tab w:val="left" w:pos="4536"/>
        </w:tabs>
        <w:jc w:val="both"/>
        <w:rPr>
          <w:rFonts w:ascii="Abadi" w:hAnsi="Abadi"/>
          <w:b/>
          <w:bCs/>
          <w:sz w:val="21"/>
          <w:szCs w:val="21"/>
        </w:rPr>
      </w:pPr>
    </w:p>
    <w:p w14:paraId="02C6CFCF" w14:textId="201EDD24" w:rsidR="00A53679" w:rsidRDefault="00A53679" w:rsidP="00D42755">
      <w:pPr>
        <w:tabs>
          <w:tab w:val="left" w:pos="4536"/>
        </w:tabs>
        <w:jc w:val="both"/>
        <w:rPr>
          <w:rFonts w:ascii="Abadi" w:hAnsi="Abadi"/>
          <w:b/>
          <w:bCs/>
          <w:sz w:val="21"/>
          <w:szCs w:val="21"/>
        </w:rPr>
      </w:pPr>
    </w:p>
    <w:p w14:paraId="5B16769C" w14:textId="07D128ED" w:rsidR="00A53679" w:rsidRDefault="00A53679" w:rsidP="00D42755">
      <w:pPr>
        <w:tabs>
          <w:tab w:val="left" w:pos="4536"/>
        </w:tabs>
        <w:jc w:val="both"/>
        <w:rPr>
          <w:rFonts w:ascii="Abadi" w:hAnsi="Abadi"/>
          <w:b/>
          <w:bCs/>
          <w:sz w:val="21"/>
          <w:szCs w:val="21"/>
        </w:rPr>
      </w:pPr>
    </w:p>
    <w:p w14:paraId="7E1BAEF0" w14:textId="071318CA" w:rsidR="00A53679" w:rsidRDefault="00A53679" w:rsidP="00D42755">
      <w:pPr>
        <w:tabs>
          <w:tab w:val="left" w:pos="4536"/>
        </w:tabs>
        <w:jc w:val="both"/>
        <w:rPr>
          <w:rFonts w:ascii="Abadi" w:hAnsi="Abadi"/>
          <w:b/>
          <w:bCs/>
          <w:sz w:val="21"/>
          <w:szCs w:val="21"/>
        </w:rPr>
      </w:pPr>
    </w:p>
    <w:p w14:paraId="02AAAA92" w14:textId="685E4474" w:rsidR="00A53679" w:rsidRDefault="00A53679" w:rsidP="00D42755">
      <w:pPr>
        <w:tabs>
          <w:tab w:val="left" w:pos="4536"/>
        </w:tabs>
        <w:jc w:val="both"/>
        <w:rPr>
          <w:rFonts w:ascii="Abadi" w:hAnsi="Abadi"/>
          <w:b/>
          <w:bCs/>
          <w:sz w:val="21"/>
          <w:szCs w:val="21"/>
        </w:rPr>
      </w:pPr>
    </w:p>
    <w:p w14:paraId="037516CD" w14:textId="3DF855DE" w:rsidR="00A53679" w:rsidRDefault="00A53679" w:rsidP="00D42755">
      <w:pPr>
        <w:tabs>
          <w:tab w:val="left" w:pos="4536"/>
        </w:tabs>
        <w:jc w:val="both"/>
        <w:rPr>
          <w:rFonts w:ascii="Abadi" w:hAnsi="Abadi"/>
          <w:b/>
          <w:bCs/>
          <w:sz w:val="21"/>
          <w:szCs w:val="21"/>
        </w:rPr>
      </w:pPr>
    </w:p>
    <w:p w14:paraId="7B03039B" w14:textId="3DAE48F8" w:rsidR="00A53679" w:rsidRDefault="00A53679" w:rsidP="00D42755">
      <w:pPr>
        <w:tabs>
          <w:tab w:val="left" w:pos="4536"/>
        </w:tabs>
        <w:jc w:val="both"/>
        <w:rPr>
          <w:rFonts w:ascii="Abadi" w:hAnsi="Abadi"/>
          <w:b/>
          <w:bCs/>
          <w:sz w:val="21"/>
          <w:szCs w:val="21"/>
        </w:rPr>
      </w:pPr>
    </w:p>
    <w:p w14:paraId="3412B1BC" w14:textId="0CA78241" w:rsidR="00D42755" w:rsidRDefault="00D42755" w:rsidP="00D42755">
      <w:pPr>
        <w:tabs>
          <w:tab w:val="left" w:pos="4536"/>
        </w:tabs>
        <w:jc w:val="both"/>
        <w:rPr>
          <w:rFonts w:ascii="Abadi" w:hAnsi="Abadi"/>
          <w:sz w:val="21"/>
          <w:szCs w:val="21"/>
        </w:rPr>
      </w:pPr>
      <w:r>
        <w:rPr>
          <w:rFonts w:ascii="Abadi" w:hAnsi="Abadi"/>
          <w:sz w:val="21"/>
          <w:szCs w:val="21"/>
        </w:rPr>
        <w:t xml:space="preserve">- </w:t>
      </w:r>
      <w:r w:rsidRPr="00D15380">
        <w:rPr>
          <w:rFonts w:ascii="Abadi" w:hAnsi="Abadi"/>
          <w:sz w:val="21"/>
          <w:szCs w:val="21"/>
        </w:rPr>
        <w:t>Con su venia Presidenta</w:t>
      </w:r>
      <w:r>
        <w:rPr>
          <w:rFonts w:ascii="Abadi" w:hAnsi="Abadi"/>
          <w:sz w:val="21"/>
          <w:szCs w:val="21"/>
        </w:rPr>
        <w:t>, p</w:t>
      </w:r>
      <w:r w:rsidRPr="00D15380">
        <w:rPr>
          <w:rFonts w:ascii="Abadi" w:hAnsi="Abadi"/>
          <w:sz w:val="21"/>
          <w:szCs w:val="21"/>
        </w:rPr>
        <w:t xml:space="preserve">uede ser valedera esa interpretación y </w:t>
      </w:r>
      <w:r w:rsidR="00A53679" w:rsidRPr="00D15380">
        <w:rPr>
          <w:rFonts w:ascii="Abadi" w:hAnsi="Abadi"/>
          <w:sz w:val="21"/>
          <w:szCs w:val="21"/>
        </w:rPr>
        <w:t>máxime</w:t>
      </w:r>
      <w:r w:rsidRPr="00D15380">
        <w:rPr>
          <w:rFonts w:ascii="Abadi" w:hAnsi="Abadi"/>
          <w:sz w:val="21"/>
          <w:szCs w:val="21"/>
        </w:rPr>
        <w:t xml:space="preserve"> con el cuestionamiento hecho a la redacción final de nuestra propuesta, y no está de más señalar, que al final de la propia mesa de trabajo nos hallamos a la propuesta de la Procuraduría de los Derechos Humanos, de mejorar la redacción y sólo limitarse a la simple expresión, del derecho en su expresión subjetiva, pero obviamente no concordamos con el argumento, pues ya la experiencia no lo ha demostrado que los programas públicos dependen del proyecto de gobierno, y hasta ideológico de los gobiernos en turno, por lo que una política vigente hoy, puede no tener permanencia mañana, cosa que no pasa con el reconocimiento de un derecho fundamental, que por su propia naturaleza tenderá a su crecimiento y desarrollo progresivo, y por ende no tendrá posibilidades de regresión, así cuando hablamos de una norma de carácter subjetivo, debemos situarnos en el plano del deber ser, que no debe confundirse con el deber jurídico, y que también se conoce como obligación, y ello adquiere relevancia por cuanto toca a la consecuencia jurídica, pues tiene que ver en la especie con la obtención de una facultad</w:t>
      </w:r>
      <w:r>
        <w:rPr>
          <w:rFonts w:ascii="Abadi" w:hAnsi="Abadi"/>
          <w:sz w:val="21"/>
          <w:szCs w:val="21"/>
        </w:rPr>
        <w:t>.</w:t>
      </w:r>
    </w:p>
    <w:p w14:paraId="113CBF9F" w14:textId="77777777" w:rsidR="00A53679" w:rsidRPr="00D15380" w:rsidRDefault="00A53679" w:rsidP="00D42755">
      <w:pPr>
        <w:tabs>
          <w:tab w:val="left" w:pos="4536"/>
        </w:tabs>
        <w:jc w:val="both"/>
        <w:rPr>
          <w:rFonts w:ascii="Abadi" w:hAnsi="Abadi"/>
          <w:sz w:val="21"/>
          <w:szCs w:val="21"/>
        </w:rPr>
      </w:pPr>
    </w:p>
    <w:p w14:paraId="4C39510A" w14:textId="628FFF97" w:rsidR="00D42755" w:rsidRDefault="00D42755" w:rsidP="00D42755">
      <w:pPr>
        <w:tabs>
          <w:tab w:val="left" w:pos="4536"/>
        </w:tabs>
        <w:jc w:val="both"/>
        <w:rPr>
          <w:rFonts w:ascii="Abadi" w:hAnsi="Abadi"/>
          <w:sz w:val="21"/>
          <w:szCs w:val="21"/>
        </w:rPr>
      </w:pPr>
      <w:r>
        <w:rPr>
          <w:rFonts w:ascii="Abadi" w:hAnsi="Abadi"/>
          <w:sz w:val="21"/>
          <w:szCs w:val="21"/>
        </w:rPr>
        <w:t xml:space="preserve">- </w:t>
      </w:r>
      <w:r w:rsidRPr="00D15380">
        <w:rPr>
          <w:rFonts w:ascii="Abadi" w:hAnsi="Abadi"/>
          <w:sz w:val="21"/>
          <w:szCs w:val="21"/>
        </w:rPr>
        <w:t xml:space="preserve">Esta imputación periférica de la norma, es una categoría originaria, y por ende no puede definirse sólo por el ser e incluso el pensar, como ya lo decía George Siemens. En tanto que pretende a la realización de valores por lo que el deber se debe despojarse de toda relación con el ser casual, pues la norma es un acto de voluntad dirigido intencionalmente a la conducta de otras personas, sea para ordenar permitir o como es en este caso facultar, y por eso contiene la expresión de una prescripción normativa, para propiciar un comportamiento. Diríamos así bajo el rasero de lo que Kelsen reconoce como pureza metódica, en tanto que la norma no sólo precisa su existencia, sino a partir del objeto ético que se percibe. </w:t>
      </w:r>
    </w:p>
    <w:p w14:paraId="494D32F9" w14:textId="77777777" w:rsidR="00A53679" w:rsidRPr="00D15380" w:rsidRDefault="00A53679" w:rsidP="00D42755">
      <w:pPr>
        <w:tabs>
          <w:tab w:val="left" w:pos="4536"/>
        </w:tabs>
        <w:jc w:val="both"/>
        <w:rPr>
          <w:rFonts w:ascii="Abadi" w:hAnsi="Abadi"/>
          <w:sz w:val="21"/>
          <w:szCs w:val="21"/>
        </w:rPr>
      </w:pPr>
    </w:p>
    <w:p w14:paraId="4CFD9A5D" w14:textId="3F0532FA" w:rsidR="00A53679" w:rsidRDefault="00D42755" w:rsidP="00D42755">
      <w:pPr>
        <w:tabs>
          <w:tab w:val="left" w:pos="4536"/>
        </w:tabs>
        <w:jc w:val="both"/>
        <w:rPr>
          <w:rFonts w:ascii="Abadi" w:hAnsi="Abadi"/>
          <w:sz w:val="21"/>
          <w:szCs w:val="21"/>
        </w:rPr>
      </w:pPr>
      <w:r>
        <w:rPr>
          <w:rFonts w:ascii="Abadi" w:hAnsi="Abadi"/>
          <w:sz w:val="21"/>
          <w:szCs w:val="21"/>
        </w:rPr>
        <w:t xml:space="preserve">- </w:t>
      </w:r>
      <w:r w:rsidRPr="00D15380">
        <w:rPr>
          <w:rFonts w:ascii="Abadi" w:hAnsi="Abadi"/>
          <w:sz w:val="21"/>
          <w:szCs w:val="21"/>
        </w:rPr>
        <w:t>Es por estas razones y porque aún es largo el camino de tan anhelada igualdad de los géneros, es que no coincidimos con las expresiones más bien pragmáticas, del rechazo a esta iniciativa y hago una invitación a votar en contra del presente dictamen, por sus nobles causas que esta iniciativa persigue, el objetivo de la argumentación o de la discusión no debe ser la victoria sino el progreso</w:t>
      </w:r>
      <w:r w:rsidR="00A53679">
        <w:rPr>
          <w:rFonts w:ascii="Abadi" w:hAnsi="Abadi"/>
          <w:sz w:val="21"/>
          <w:szCs w:val="21"/>
        </w:rPr>
        <w:t>.</w:t>
      </w:r>
      <w:r w:rsidRPr="00D15380">
        <w:rPr>
          <w:rFonts w:ascii="Abadi" w:hAnsi="Abadi"/>
          <w:sz w:val="21"/>
          <w:szCs w:val="21"/>
        </w:rPr>
        <w:t xml:space="preserve"> </w:t>
      </w:r>
      <w:r w:rsidR="00A53679">
        <w:rPr>
          <w:rFonts w:ascii="Abadi" w:hAnsi="Abadi"/>
          <w:sz w:val="21"/>
          <w:szCs w:val="21"/>
        </w:rPr>
        <w:t xml:space="preserve"> </w:t>
      </w:r>
    </w:p>
    <w:p w14:paraId="03D5E029" w14:textId="77777777" w:rsidR="00A53679" w:rsidRDefault="00A53679" w:rsidP="00D42755">
      <w:pPr>
        <w:tabs>
          <w:tab w:val="left" w:pos="4536"/>
        </w:tabs>
        <w:jc w:val="both"/>
        <w:rPr>
          <w:rFonts w:ascii="Abadi" w:hAnsi="Abadi"/>
          <w:sz w:val="21"/>
          <w:szCs w:val="21"/>
        </w:rPr>
      </w:pPr>
    </w:p>
    <w:p w14:paraId="27A1156B" w14:textId="3817CB0F" w:rsidR="00D42755" w:rsidRDefault="00D42755" w:rsidP="00D42755">
      <w:pPr>
        <w:tabs>
          <w:tab w:val="left" w:pos="4536"/>
        </w:tabs>
        <w:jc w:val="both"/>
        <w:rPr>
          <w:rFonts w:ascii="Abadi" w:hAnsi="Abadi"/>
          <w:sz w:val="21"/>
          <w:szCs w:val="21"/>
        </w:rPr>
      </w:pPr>
      <w:r w:rsidRPr="00D15380">
        <w:rPr>
          <w:rFonts w:ascii="Abadi" w:hAnsi="Abadi"/>
          <w:sz w:val="21"/>
          <w:szCs w:val="21"/>
        </w:rPr>
        <w:lastRenderedPageBreak/>
        <w:t xml:space="preserve">- </w:t>
      </w:r>
      <w:r>
        <w:rPr>
          <w:rFonts w:ascii="Abadi" w:hAnsi="Abadi"/>
          <w:sz w:val="21"/>
          <w:szCs w:val="21"/>
        </w:rPr>
        <w:t>M</w:t>
      </w:r>
      <w:r w:rsidRPr="00D15380">
        <w:rPr>
          <w:rFonts w:ascii="Abadi" w:hAnsi="Abadi"/>
          <w:sz w:val="21"/>
          <w:szCs w:val="21"/>
        </w:rPr>
        <w:t>uchas gracias</w:t>
      </w:r>
      <w:r>
        <w:rPr>
          <w:rFonts w:ascii="Abadi" w:hAnsi="Abadi"/>
          <w:sz w:val="21"/>
          <w:szCs w:val="21"/>
        </w:rPr>
        <w:t>.</w:t>
      </w:r>
    </w:p>
    <w:p w14:paraId="4A38C094" w14:textId="77777777" w:rsidR="00A53679" w:rsidRPr="00D15380" w:rsidRDefault="00A53679" w:rsidP="00D42755">
      <w:pPr>
        <w:tabs>
          <w:tab w:val="left" w:pos="4536"/>
        </w:tabs>
        <w:jc w:val="both"/>
        <w:rPr>
          <w:rFonts w:ascii="Abadi" w:hAnsi="Abadi"/>
          <w:sz w:val="21"/>
          <w:szCs w:val="21"/>
        </w:rPr>
      </w:pPr>
    </w:p>
    <w:p w14:paraId="69BF6D9B" w14:textId="23C51946" w:rsidR="00D42755" w:rsidRDefault="00A53679" w:rsidP="00A53679">
      <w:pPr>
        <w:ind w:firstLine="708"/>
        <w:jc w:val="both"/>
        <w:rPr>
          <w:rFonts w:ascii="Abadi" w:hAnsi="Abadi"/>
          <w:sz w:val="21"/>
          <w:szCs w:val="21"/>
        </w:rPr>
      </w:pPr>
      <w:r>
        <w:rPr>
          <w:rFonts w:ascii="Abadi" w:hAnsi="Abadi"/>
          <w:b/>
          <w:bCs/>
          <w:sz w:val="21"/>
          <w:szCs w:val="21"/>
        </w:rPr>
        <w:t xml:space="preserve">- </w:t>
      </w:r>
      <w:r w:rsidR="00D42755" w:rsidRPr="00D15380">
        <w:rPr>
          <w:rFonts w:ascii="Abadi" w:hAnsi="Abadi"/>
          <w:b/>
          <w:bCs/>
          <w:sz w:val="21"/>
          <w:szCs w:val="21"/>
        </w:rPr>
        <w:t xml:space="preserve">La </w:t>
      </w:r>
      <w:proofErr w:type="gramStart"/>
      <w:r w:rsidR="00D42755" w:rsidRPr="00D15380">
        <w:rPr>
          <w:rFonts w:ascii="Abadi" w:hAnsi="Abadi"/>
          <w:b/>
          <w:bCs/>
          <w:sz w:val="21"/>
          <w:szCs w:val="21"/>
        </w:rPr>
        <w:t>Presidencia.-</w:t>
      </w:r>
      <w:proofErr w:type="gramEnd"/>
      <w:r w:rsidR="00D42755" w:rsidRPr="00D15380">
        <w:rPr>
          <w:rFonts w:ascii="Abadi" w:hAnsi="Abadi"/>
          <w:sz w:val="21"/>
          <w:szCs w:val="21"/>
        </w:rPr>
        <w:t xml:space="preserve"> Muchas gracias diputada</w:t>
      </w:r>
      <w:r w:rsidR="00D42755">
        <w:rPr>
          <w:rFonts w:ascii="Abadi" w:hAnsi="Abadi"/>
          <w:sz w:val="21"/>
          <w:szCs w:val="21"/>
        </w:rPr>
        <w:t xml:space="preserve">. </w:t>
      </w:r>
    </w:p>
    <w:p w14:paraId="0106163E" w14:textId="77777777" w:rsidR="00A53679" w:rsidRDefault="00A53679" w:rsidP="00A53679">
      <w:pPr>
        <w:jc w:val="both"/>
        <w:rPr>
          <w:rFonts w:ascii="Abadi" w:hAnsi="Abadi"/>
          <w:sz w:val="21"/>
          <w:szCs w:val="21"/>
        </w:rPr>
      </w:pPr>
    </w:p>
    <w:p w14:paraId="6FDCB4F0" w14:textId="0B8277CD" w:rsidR="00D42755" w:rsidRDefault="00A53679" w:rsidP="00A53679">
      <w:pPr>
        <w:ind w:firstLine="708"/>
        <w:jc w:val="both"/>
        <w:rPr>
          <w:rFonts w:ascii="Abadi" w:hAnsi="Abadi"/>
          <w:sz w:val="21"/>
          <w:szCs w:val="21"/>
        </w:rPr>
      </w:pPr>
      <w:r>
        <w:rPr>
          <w:rFonts w:ascii="Abadi" w:hAnsi="Abadi"/>
          <w:sz w:val="21"/>
          <w:szCs w:val="21"/>
        </w:rPr>
        <w:t xml:space="preserve">- </w:t>
      </w:r>
      <w:r w:rsidR="00D42755">
        <w:rPr>
          <w:rFonts w:ascii="Abadi" w:hAnsi="Abadi"/>
          <w:sz w:val="21"/>
          <w:szCs w:val="21"/>
        </w:rPr>
        <w:t>A</w:t>
      </w:r>
      <w:r w:rsidR="00D42755" w:rsidRPr="00D15380">
        <w:rPr>
          <w:rFonts w:ascii="Abadi" w:hAnsi="Abadi"/>
          <w:sz w:val="21"/>
          <w:szCs w:val="21"/>
        </w:rPr>
        <w:t>hora sí en virtud de no haber participaciones se pide a la secretaría que proceda a recabar votación nominal de la Asamblea a través del sistema electrónico a efecto de aprobar o no el dictamen puesto a su consideración</w:t>
      </w:r>
      <w:r>
        <w:rPr>
          <w:rFonts w:ascii="Abadi" w:hAnsi="Abadi"/>
          <w:sz w:val="21"/>
          <w:szCs w:val="21"/>
        </w:rPr>
        <w:t>.</w:t>
      </w:r>
    </w:p>
    <w:p w14:paraId="273A9EDC" w14:textId="77777777" w:rsidR="00A53679" w:rsidRPr="00D15380" w:rsidRDefault="00A53679" w:rsidP="00A53679">
      <w:pPr>
        <w:ind w:firstLine="708"/>
        <w:jc w:val="both"/>
        <w:rPr>
          <w:rFonts w:ascii="Abadi" w:hAnsi="Abadi"/>
          <w:sz w:val="21"/>
          <w:szCs w:val="21"/>
        </w:rPr>
      </w:pPr>
    </w:p>
    <w:p w14:paraId="01164F08" w14:textId="0508CD00" w:rsidR="00D42755" w:rsidRDefault="00D42755" w:rsidP="00902F8A">
      <w:pPr>
        <w:tabs>
          <w:tab w:val="left" w:pos="4536"/>
        </w:tabs>
        <w:jc w:val="center"/>
        <w:rPr>
          <w:rFonts w:ascii="Abadi" w:hAnsi="Abadi"/>
          <w:b/>
          <w:bCs/>
          <w:sz w:val="21"/>
          <w:szCs w:val="21"/>
        </w:rPr>
      </w:pPr>
      <w:r w:rsidRPr="00D15380">
        <w:rPr>
          <w:rFonts w:ascii="Abadi" w:hAnsi="Abadi"/>
          <w:b/>
          <w:bCs/>
          <w:sz w:val="21"/>
          <w:szCs w:val="21"/>
        </w:rPr>
        <w:t>(</w:t>
      </w:r>
      <w:r>
        <w:rPr>
          <w:rFonts w:ascii="Abadi" w:hAnsi="Abadi"/>
          <w:b/>
          <w:bCs/>
          <w:sz w:val="21"/>
          <w:szCs w:val="21"/>
        </w:rPr>
        <w:t>S</w:t>
      </w:r>
      <w:r w:rsidRPr="00D15380">
        <w:rPr>
          <w:rFonts w:ascii="Abadi" w:hAnsi="Abadi"/>
          <w:b/>
          <w:bCs/>
          <w:sz w:val="21"/>
          <w:szCs w:val="21"/>
        </w:rPr>
        <w:t>e abre sistema electrónico)</w:t>
      </w:r>
    </w:p>
    <w:p w14:paraId="25A8C195" w14:textId="77777777" w:rsidR="00A53679" w:rsidRDefault="00A53679" w:rsidP="00A53679">
      <w:pPr>
        <w:jc w:val="both"/>
        <w:rPr>
          <w:rFonts w:ascii="Abadi" w:hAnsi="Abadi"/>
          <w:b/>
          <w:bCs/>
          <w:sz w:val="21"/>
          <w:szCs w:val="21"/>
        </w:rPr>
      </w:pPr>
    </w:p>
    <w:p w14:paraId="4FE2927D" w14:textId="365994A8" w:rsidR="00D42755" w:rsidRDefault="00A53679" w:rsidP="00A53679">
      <w:pPr>
        <w:ind w:firstLine="708"/>
        <w:jc w:val="both"/>
        <w:rPr>
          <w:rFonts w:ascii="Abadi" w:hAnsi="Abadi"/>
          <w:sz w:val="21"/>
          <w:szCs w:val="21"/>
        </w:rPr>
      </w:pPr>
      <w:r>
        <w:rPr>
          <w:rFonts w:ascii="Abadi" w:hAnsi="Abadi"/>
          <w:b/>
          <w:bCs/>
          <w:sz w:val="21"/>
          <w:szCs w:val="21"/>
        </w:rPr>
        <w:t xml:space="preserve">- </w:t>
      </w:r>
      <w:r w:rsidR="00D42755" w:rsidRPr="00D15380">
        <w:rPr>
          <w:rFonts w:ascii="Abadi" w:hAnsi="Abadi"/>
          <w:b/>
          <w:bCs/>
          <w:sz w:val="21"/>
          <w:szCs w:val="21"/>
        </w:rPr>
        <w:t xml:space="preserve">La </w:t>
      </w:r>
      <w:proofErr w:type="gramStart"/>
      <w:r w:rsidR="00D42755" w:rsidRPr="00D15380">
        <w:rPr>
          <w:rFonts w:ascii="Abadi" w:hAnsi="Abadi"/>
          <w:b/>
          <w:bCs/>
          <w:sz w:val="21"/>
          <w:szCs w:val="21"/>
        </w:rPr>
        <w:t>Secretar</w:t>
      </w:r>
      <w:r w:rsidR="00D42755">
        <w:rPr>
          <w:rFonts w:ascii="Abadi" w:hAnsi="Abadi"/>
          <w:b/>
          <w:bCs/>
          <w:sz w:val="21"/>
          <w:szCs w:val="21"/>
        </w:rPr>
        <w:t>i</w:t>
      </w:r>
      <w:r w:rsidR="00D42755" w:rsidRPr="00D15380">
        <w:rPr>
          <w:rFonts w:ascii="Abadi" w:hAnsi="Abadi"/>
          <w:b/>
          <w:bCs/>
          <w:sz w:val="21"/>
          <w:szCs w:val="21"/>
        </w:rPr>
        <w:t>a.-</w:t>
      </w:r>
      <w:proofErr w:type="gramEnd"/>
      <w:r w:rsidR="00D42755" w:rsidRPr="00D15380">
        <w:rPr>
          <w:rFonts w:ascii="Abadi" w:hAnsi="Abadi"/>
          <w:sz w:val="21"/>
          <w:szCs w:val="21"/>
        </w:rPr>
        <w:t xml:space="preserve"> En votación nominal por el sistema electrónico se pregunta a las diputadas y los diputados si se aprueba el dictamen puesto a su consideración. </w:t>
      </w:r>
      <w:r w:rsidR="00D42755">
        <w:rPr>
          <w:rFonts w:ascii="Abadi" w:hAnsi="Abadi"/>
          <w:sz w:val="21"/>
          <w:szCs w:val="21"/>
        </w:rPr>
        <w:t>¿D</w:t>
      </w:r>
      <w:r w:rsidR="00D42755" w:rsidRPr="00D15380">
        <w:rPr>
          <w:rFonts w:ascii="Abadi" w:hAnsi="Abadi"/>
          <w:sz w:val="21"/>
          <w:szCs w:val="21"/>
        </w:rPr>
        <w:t>iputado Rolando</w:t>
      </w:r>
      <w:r w:rsidR="00D42755">
        <w:rPr>
          <w:rFonts w:ascii="Abadi" w:hAnsi="Abadi"/>
          <w:sz w:val="21"/>
          <w:szCs w:val="21"/>
        </w:rPr>
        <w:t>? Gracias.</w:t>
      </w:r>
    </w:p>
    <w:p w14:paraId="1467843C" w14:textId="77777777" w:rsidR="00A53679" w:rsidRPr="00D15380" w:rsidRDefault="00A53679" w:rsidP="00D42755">
      <w:pPr>
        <w:tabs>
          <w:tab w:val="left" w:pos="4536"/>
        </w:tabs>
        <w:jc w:val="both"/>
        <w:rPr>
          <w:rFonts w:ascii="Abadi" w:hAnsi="Abadi"/>
          <w:sz w:val="21"/>
          <w:szCs w:val="21"/>
        </w:rPr>
      </w:pPr>
    </w:p>
    <w:p w14:paraId="421AA22C" w14:textId="56172EB8" w:rsidR="00D42755" w:rsidRDefault="00D42755" w:rsidP="00D42755">
      <w:pPr>
        <w:tabs>
          <w:tab w:val="left" w:pos="4536"/>
        </w:tabs>
        <w:jc w:val="both"/>
        <w:rPr>
          <w:rFonts w:ascii="Abadi" w:hAnsi="Abadi"/>
          <w:sz w:val="21"/>
          <w:szCs w:val="21"/>
        </w:rPr>
      </w:pPr>
      <w:r>
        <w:rPr>
          <w:rFonts w:ascii="Abadi" w:hAnsi="Abadi"/>
          <w:sz w:val="21"/>
          <w:szCs w:val="21"/>
        </w:rPr>
        <w:t>¿F</w:t>
      </w:r>
      <w:r w:rsidRPr="00D15380">
        <w:rPr>
          <w:rFonts w:ascii="Abadi" w:hAnsi="Abadi"/>
          <w:sz w:val="21"/>
          <w:szCs w:val="21"/>
        </w:rPr>
        <w:t>alta alguna diputada o algún diputado de emitir su voto</w:t>
      </w:r>
      <w:r>
        <w:rPr>
          <w:rFonts w:ascii="Abadi" w:hAnsi="Abadi"/>
          <w:sz w:val="21"/>
          <w:szCs w:val="21"/>
        </w:rPr>
        <w:t>?</w:t>
      </w:r>
      <w:r w:rsidRPr="00D15380">
        <w:rPr>
          <w:rFonts w:ascii="Abadi" w:hAnsi="Abadi"/>
          <w:sz w:val="21"/>
          <w:szCs w:val="21"/>
        </w:rPr>
        <w:t xml:space="preserve"> </w:t>
      </w:r>
    </w:p>
    <w:p w14:paraId="52682E85" w14:textId="77777777" w:rsidR="00A53679" w:rsidRPr="00D15380" w:rsidRDefault="00A53679" w:rsidP="00D42755">
      <w:pPr>
        <w:tabs>
          <w:tab w:val="left" w:pos="4536"/>
        </w:tabs>
        <w:jc w:val="both"/>
        <w:rPr>
          <w:rFonts w:ascii="Abadi" w:hAnsi="Abadi"/>
          <w:sz w:val="21"/>
          <w:szCs w:val="21"/>
        </w:rPr>
      </w:pPr>
    </w:p>
    <w:p w14:paraId="12CC5258" w14:textId="56DB6A75" w:rsidR="00D42755" w:rsidRPr="00D15380" w:rsidRDefault="00D42755" w:rsidP="00A53679">
      <w:pPr>
        <w:tabs>
          <w:tab w:val="left" w:pos="4536"/>
        </w:tabs>
        <w:jc w:val="center"/>
        <w:rPr>
          <w:rFonts w:ascii="Abadi" w:hAnsi="Abadi"/>
          <w:b/>
          <w:bCs/>
          <w:sz w:val="21"/>
          <w:szCs w:val="21"/>
        </w:rPr>
      </w:pPr>
      <w:r w:rsidRPr="00D15380">
        <w:rPr>
          <w:rFonts w:ascii="Abadi" w:hAnsi="Abadi"/>
          <w:b/>
          <w:bCs/>
          <w:sz w:val="21"/>
          <w:szCs w:val="21"/>
        </w:rPr>
        <w:t>(</w:t>
      </w:r>
      <w:r>
        <w:rPr>
          <w:rFonts w:ascii="Abadi" w:hAnsi="Abadi"/>
          <w:b/>
          <w:bCs/>
          <w:sz w:val="21"/>
          <w:szCs w:val="21"/>
        </w:rPr>
        <w:t>S</w:t>
      </w:r>
      <w:r w:rsidRPr="00D15380">
        <w:rPr>
          <w:rFonts w:ascii="Abadi" w:hAnsi="Abadi"/>
          <w:b/>
          <w:bCs/>
          <w:sz w:val="21"/>
          <w:szCs w:val="21"/>
        </w:rPr>
        <w:t>e cierra el sistema eléctrico)</w:t>
      </w:r>
    </w:p>
    <w:p w14:paraId="437FC413" w14:textId="6E95D51B" w:rsidR="00D42755" w:rsidRPr="00D15380" w:rsidRDefault="00A53679" w:rsidP="00D42755">
      <w:pPr>
        <w:tabs>
          <w:tab w:val="left" w:pos="4536"/>
        </w:tabs>
        <w:jc w:val="both"/>
        <w:rPr>
          <w:rFonts w:ascii="Abadi" w:hAnsi="Abadi"/>
          <w:b/>
          <w:bCs/>
          <w:sz w:val="21"/>
          <w:szCs w:val="21"/>
        </w:rPr>
      </w:pPr>
      <w:r w:rsidRPr="00D15380">
        <w:rPr>
          <w:rFonts w:ascii="Abadi" w:hAnsi="Abadi"/>
          <w:noProof/>
          <w:sz w:val="21"/>
          <w:szCs w:val="21"/>
        </w:rPr>
        <w:drawing>
          <wp:anchor distT="0" distB="0" distL="114300" distR="114300" simplePos="0" relativeHeight="251658273" behindDoc="1" locked="0" layoutInCell="1" allowOverlap="1" wp14:anchorId="1DA70B4D" wp14:editId="5582B015">
            <wp:simplePos x="0" y="0"/>
            <wp:positionH relativeFrom="column">
              <wp:posOffset>472440</wp:posOffset>
            </wp:positionH>
            <wp:positionV relativeFrom="paragraph">
              <wp:posOffset>354330</wp:posOffset>
            </wp:positionV>
            <wp:extent cx="1895475" cy="1065530"/>
            <wp:effectExtent l="190500" t="190500" r="180975" b="172720"/>
            <wp:wrapTight wrapText="bothSides">
              <wp:wrapPolygon edited="0">
                <wp:start x="434" y="-3862"/>
                <wp:lineTo x="-2171" y="-3089"/>
                <wp:lineTo x="-1954" y="22012"/>
                <wp:lineTo x="217" y="24329"/>
                <wp:lineTo x="434" y="25101"/>
                <wp:lineTo x="21057" y="25101"/>
                <wp:lineTo x="21274" y="24329"/>
                <wp:lineTo x="23445" y="22012"/>
                <wp:lineTo x="23662" y="3089"/>
                <wp:lineTo x="21274" y="-2703"/>
                <wp:lineTo x="21057" y="-3862"/>
                <wp:lineTo x="434" y="-3862"/>
              </wp:wrapPolygon>
            </wp:wrapTight>
            <wp:docPr id="42" name="Imagen 42"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descr="Interfaz de usuario gráfica, Texto, Aplicación&#10;&#10;Descripción generada automáticament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895475" cy="106553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1791D908" w14:textId="723A93E5" w:rsidR="00D42755" w:rsidRPr="00D15380" w:rsidRDefault="00D42755" w:rsidP="00D42755">
      <w:pPr>
        <w:tabs>
          <w:tab w:val="left" w:pos="4536"/>
        </w:tabs>
        <w:jc w:val="both"/>
        <w:rPr>
          <w:rFonts w:ascii="Abadi" w:hAnsi="Abadi"/>
          <w:b/>
          <w:bCs/>
          <w:sz w:val="21"/>
          <w:szCs w:val="21"/>
        </w:rPr>
      </w:pPr>
    </w:p>
    <w:p w14:paraId="0357D835" w14:textId="77777777" w:rsidR="00D42755" w:rsidRPr="00D15380" w:rsidRDefault="00D42755" w:rsidP="00D42755">
      <w:pPr>
        <w:tabs>
          <w:tab w:val="left" w:pos="4536"/>
        </w:tabs>
        <w:jc w:val="both"/>
        <w:rPr>
          <w:rFonts w:ascii="Abadi" w:hAnsi="Abadi"/>
          <w:b/>
          <w:bCs/>
          <w:sz w:val="21"/>
          <w:szCs w:val="21"/>
        </w:rPr>
      </w:pPr>
    </w:p>
    <w:p w14:paraId="5C0E2D4A" w14:textId="77777777" w:rsidR="00D42755" w:rsidRPr="00D15380" w:rsidRDefault="00D42755" w:rsidP="00D42755">
      <w:pPr>
        <w:tabs>
          <w:tab w:val="left" w:pos="4536"/>
        </w:tabs>
        <w:jc w:val="both"/>
        <w:rPr>
          <w:rFonts w:ascii="Abadi" w:hAnsi="Abadi"/>
          <w:b/>
          <w:bCs/>
          <w:sz w:val="21"/>
          <w:szCs w:val="21"/>
        </w:rPr>
      </w:pPr>
    </w:p>
    <w:p w14:paraId="26EC4707" w14:textId="22315471" w:rsidR="00D42755" w:rsidRPr="00A53679" w:rsidRDefault="00A53679" w:rsidP="00A53679">
      <w:pPr>
        <w:ind w:firstLine="708"/>
        <w:jc w:val="both"/>
        <w:rPr>
          <w:rFonts w:ascii="Abadi" w:hAnsi="Abadi"/>
          <w:sz w:val="21"/>
          <w:szCs w:val="21"/>
        </w:rPr>
      </w:pPr>
      <w:r>
        <w:rPr>
          <w:rFonts w:ascii="Abadi" w:hAnsi="Abadi"/>
          <w:b/>
          <w:bCs/>
          <w:sz w:val="21"/>
          <w:szCs w:val="21"/>
        </w:rPr>
        <w:t xml:space="preserve">- </w:t>
      </w:r>
      <w:r w:rsidR="00D42755" w:rsidRPr="00A53679">
        <w:rPr>
          <w:rFonts w:ascii="Abadi" w:hAnsi="Abadi"/>
          <w:b/>
          <w:bCs/>
          <w:sz w:val="21"/>
          <w:szCs w:val="21"/>
        </w:rPr>
        <w:t xml:space="preserve">La </w:t>
      </w:r>
      <w:proofErr w:type="gramStart"/>
      <w:r w:rsidR="00D42755" w:rsidRPr="00A53679">
        <w:rPr>
          <w:rFonts w:ascii="Abadi" w:hAnsi="Abadi"/>
          <w:b/>
          <w:bCs/>
          <w:sz w:val="21"/>
          <w:szCs w:val="21"/>
        </w:rPr>
        <w:t>Secretaria.-</w:t>
      </w:r>
      <w:proofErr w:type="gramEnd"/>
      <w:r w:rsidR="00D42755" w:rsidRPr="00A53679">
        <w:rPr>
          <w:rFonts w:ascii="Abadi" w:hAnsi="Abadi"/>
          <w:sz w:val="21"/>
          <w:szCs w:val="21"/>
        </w:rPr>
        <w:t xml:space="preserve"> Se registraron 21 votos a favor y 13 votos en contra</w:t>
      </w:r>
      <w:r w:rsidRPr="00A53679">
        <w:rPr>
          <w:rFonts w:ascii="Abadi" w:hAnsi="Abadi"/>
          <w:sz w:val="21"/>
          <w:szCs w:val="21"/>
        </w:rPr>
        <w:t>.</w:t>
      </w:r>
    </w:p>
    <w:p w14:paraId="00B9CA25" w14:textId="77777777" w:rsidR="00A53679" w:rsidRPr="00D15380" w:rsidRDefault="00A53679" w:rsidP="00D42755">
      <w:pPr>
        <w:tabs>
          <w:tab w:val="left" w:pos="4536"/>
        </w:tabs>
        <w:jc w:val="both"/>
        <w:rPr>
          <w:rFonts w:ascii="Abadi" w:hAnsi="Abadi"/>
          <w:sz w:val="21"/>
          <w:szCs w:val="21"/>
        </w:rPr>
      </w:pPr>
    </w:p>
    <w:p w14:paraId="516D9489" w14:textId="2176B74C" w:rsidR="00D42755" w:rsidRPr="00A53679" w:rsidRDefault="00A53679" w:rsidP="00A53679">
      <w:pPr>
        <w:ind w:firstLine="708"/>
        <w:jc w:val="both"/>
        <w:rPr>
          <w:rFonts w:ascii="Abadi" w:hAnsi="Abadi"/>
          <w:sz w:val="21"/>
          <w:szCs w:val="21"/>
        </w:rPr>
      </w:pPr>
      <w:r>
        <w:rPr>
          <w:rFonts w:ascii="Abadi" w:hAnsi="Abadi"/>
          <w:b/>
          <w:bCs/>
          <w:sz w:val="21"/>
          <w:szCs w:val="21"/>
        </w:rPr>
        <w:t xml:space="preserve">- </w:t>
      </w:r>
      <w:r w:rsidR="00D42755" w:rsidRPr="00A53679">
        <w:rPr>
          <w:rFonts w:ascii="Abadi" w:hAnsi="Abadi"/>
          <w:b/>
          <w:bCs/>
          <w:sz w:val="21"/>
          <w:szCs w:val="21"/>
        </w:rPr>
        <w:t xml:space="preserve">La </w:t>
      </w:r>
      <w:proofErr w:type="gramStart"/>
      <w:r w:rsidR="00D42755" w:rsidRPr="00A53679">
        <w:rPr>
          <w:rFonts w:ascii="Abadi" w:hAnsi="Abadi"/>
          <w:b/>
          <w:bCs/>
          <w:sz w:val="21"/>
          <w:szCs w:val="21"/>
        </w:rPr>
        <w:t>Presidencia.-</w:t>
      </w:r>
      <w:proofErr w:type="gramEnd"/>
      <w:r w:rsidR="00D42755" w:rsidRPr="00A53679">
        <w:rPr>
          <w:rFonts w:ascii="Abadi" w:hAnsi="Abadi"/>
          <w:sz w:val="21"/>
          <w:szCs w:val="21"/>
        </w:rPr>
        <w:t xml:space="preserve"> El dictamen ha sido aprobado por mayoría de votos. </w:t>
      </w:r>
    </w:p>
    <w:p w14:paraId="19F1B2EF" w14:textId="77777777" w:rsidR="00A53679" w:rsidRDefault="00A53679" w:rsidP="00D42755">
      <w:pPr>
        <w:tabs>
          <w:tab w:val="left" w:pos="4536"/>
        </w:tabs>
        <w:jc w:val="both"/>
        <w:rPr>
          <w:rFonts w:ascii="Abadi" w:hAnsi="Abadi"/>
          <w:sz w:val="21"/>
          <w:szCs w:val="21"/>
        </w:rPr>
      </w:pPr>
    </w:p>
    <w:p w14:paraId="73E82010" w14:textId="54484B11" w:rsidR="00D42755" w:rsidRPr="00A53679" w:rsidRDefault="00D42755" w:rsidP="00A53679">
      <w:pPr>
        <w:tabs>
          <w:tab w:val="left" w:pos="4536"/>
        </w:tabs>
        <w:ind w:left="284" w:right="259"/>
        <w:jc w:val="both"/>
        <w:rPr>
          <w:rFonts w:ascii="Abadi" w:hAnsi="Abadi"/>
          <w:b/>
          <w:bCs/>
          <w:i/>
          <w:iCs/>
          <w:sz w:val="21"/>
          <w:szCs w:val="21"/>
          <w:u w:val="single"/>
        </w:rPr>
      </w:pPr>
      <w:r w:rsidRPr="00A53679">
        <w:rPr>
          <w:rFonts w:ascii="Abadi" w:hAnsi="Abadi"/>
          <w:b/>
          <w:bCs/>
          <w:i/>
          <w:iCs/>
          <w:sz w:val="21"/>
          <w:szCs w:val="21"/>
          <w:u w:val="single"/>
        </w:rPr>
        <w:t>En consecuencia se instruye a la Secretaría General para que proceda al archivo definitivo de la iniciativa referida en el dictamen aprobado.</w:t>
      </w:r>
    </w:p>
    <w:p w14:paraId="0EBE7464" w14:textId="77777777" w:rsidR="00D42755" w:rsidRPr="00A53679" w:rsidRDefault="00D42755" w:rsidP="00A53679">
      <w:pPr>
        <w:pStyle w:val="Textoindependiente"/>
        <w:kinsoku w:val="0"/>
        <w:overflowPunct w:val="0"/>
        <w:spacing w:line="274" w:lineRule="exact"/>
        <w:ind w:left="284" w:right="259"/>
        <w:rPr>
          <w:rFonts w:ascii="Abadi" w:hAnsi="Abadi" w:cs="Times New Roman"/>
          <w:i/>
          <w:iCs/>
          <w:sz w:val="21"/>
          <w:szCs w:val="21"/>
          <w:u w:val="single"/>
        </w:rPr>
      </w:pPr>
    </w:p>
    <w:p w14:paraId="16223C3E" w14:textId="77777777" w:rsidR="000218BD" w:rsidRPr="00C5286B" w:rsidRDefault="000218BD" w:rsidP="000218BD">
      <w:pPr>
        <w:pStyle w:val="Textoindependiente"/>
        <w:kinsoku w:val="0"/>
        <w:overflowPunct w:val="0"/>
        <w:spacing w:line="235" w:lineRule="auto"/>
        <w:ind w:right="209"/>
        <w:rPr>
          <w:rFonts w:ascii="Abadi" w:hAnsi="Abadi"/>
          <w:color w:val="1A1A1B"/>
          <w:sz w:val="21"/>
          <w:szCs w:val="21"/>
        </w:rPr>
      </w:pPr>
    </w:p>
    <w:p w14:paraId="3A6DE114" w14:textId="77777777" w:rsidR="000218BD" w:rsidRDefault="000218BD">
      <w:pPr>
        <w:pStyle w:val="Prrafodelista"/>
        <w:numPr>
          <w:ilvl w:val="0"/>
          <w:numId w:val="9"/>
        </w:numPr>
        <w:spacing w:after="160" w:line="256" w:lineRule="auto"/>
        <w:contextualSpacing/>
        <w:jc w:val="both"/>
        <w:rPr>
          <w:rFonts w:ascii="Abadi" w:eastAsia="Calibri" w:hAnsi="Abadi"/>
          <w:b/>
          <w:bCs/>
          <w:sz w:val="20"/>
          <w:szCs w:val="20"/>
          <w:lang w:val="es-MX" w:eastAsia="en-US"/>
        </w:rPr>
      </w:pPr>
      <w:r w:rsidRPr="00940C9A">
        <w:rPr>
          <w:rFonts w:ascii="Abadi" w:eastAsia="Calibri" w:hAnsi="Abadi"/>
          <w:b/>
          <w:bCs/>
          <w:sz w:val="20"/>
          <w:szCs w:val="20"/>
          <w:lang w:val="es-MX" w:eastAsia="en-US"/>
        </w:rPr>
        <w:t xml:space="preserve">DISCUSIÓN Y, EN SU CASO, APROBACIÓN DEL DICTAMEN SUSCRITO POR LA COMISIÓN DE DESARROLLO URBANO Y OBRA PÚBLICA RELATIVO A LA INICIATIVA FORMULADA POR LA DIPUTADA Y EL DIPUTADO INTEGRANTES DEL GRUPO </w:t>
      </w:r>
      <w:r w:rsidRPr="00940C9A">
        <w:rPr>
          <w:rFonts w:ascii="Abadi" w:eastAsia="Calibri" w:hAnsi="Abadi"/>
          <w:b/>
          <w:bCs/>
          <w:sz w:val="20"/>
          <w:szCs w:val="20"/>
          <w:lang w:val="es-MX" w:eastAsia="en-US"/>
        </w:rPr>
        <w:t>PARLAMENTARIO DEL PARTIDO VERDE ECOLOGISTA DE MÉXICO ANTE LA SEXAGÉSIMA CUARTA LEGISLATURA, A FIN DE REFORMAR Y ADICIONAR DIVERSOS ARTÍCULOS DE LA LEY DE OBRA PÚBLICA Y SERVICIOS RELACIONADOS CON LA MISMA PARA EL ESTADO Y LOS MUNICIPIOS DE GUANAJUATO.</w:t>
      </w:r>
    </w:p>
    <w:p w14:paraId="3B02934D" w14:textId="77777777" w:rsidR="008830B0" w:rsidRPr="008830B0" w:rsidRDefault="008830B0" w:rsidP="00956849">
      <w:pPr>
        <w:jc w:val="both"/>
        <w:rPr>
          <w:rFonts w:ascii="Abadi" w:hAnsi="Abadi"/>
          <w:b/>
          <w:bCs/>
          <w:sz w:val="21"/>
          <w:szCs w:val="21"/>
        </w:rPr>
      </w:pPr>
      <w:r w:rsidRPr="008830B0">
        <w:rPr>
          <w:rFonts w:ascii="Abadi" w:hAnsi="Abadi"/>
          <w:b/>
          <w:bCs/>
          <w:sz w:val="21"/>
          <w:szCs w:val="21"/>
        </w:rPr>
        <w:t>DICTAMEN QUE LA COMISIÓN DE DESARROLLO URBANO Y OBRA PÚBLICA PRESENTA AL PLENO DEL CONGRESO, DE LA INICIATIVA FORMULADA POR LA DIPUTADA Y EL DIPUTADO INTEGRANTES DEL GRUPO PARLAMENTARIO DEL PARTIDO VERDE ECOLOGISTA DE MÉXICO ANTE LA SEXAGÉSIMA CUARTA LEGISLATURA, A FIN DE REFORMAR Y ADICIONAR DIVERSOS ARTÍCULOS DE LA LEY DE OBRA PÚBLICA Y SERVICIOS RELACIONADOS CON LA MISMA PARA EL ESTADO Y LOS MUNICIPIOS DE GUANAJUATO.</w:t>
      </w:r>
    </w:p>
    <w:p w14:paraId="0C7954E2" w14:textId="77777777" w:rsidR="00365A0F" w:rsidRPr="00365A0F" w:rsidRDefault="00365A0F" w:rsidP="00365A0F">
      <w:pPr>
        <w:spacing w:after="160" w:line="256" w:lineRule="auto"/>
        <w:contextualSpacing/>
        <w:jc w:val="both"/>
        <w:rPr>
          <w:rFonts w:ascii="Abadi" w:eastAsia="Calibri" w:hAnsi="Abadi"/>
          <w:b/>
          <w:bCs/>
          <w:sz w:val="20"/>
          <w:szCs w:val="20"/>
          <w:lang w:val="es-MX" w:eastAsia="en-US"/>
        </w:rPr>
      </w:pPr>
    </w:p>
    <w:p w14:paraId="24608BD7" w14:textId="15590933" w:rsidR="000218BD" w:rsidRDefault="000218BD" w:rsidP="00F608D1">
      <w:pPr>
        <w:spacing w:before="240"/>
        <w:ind w:firstLine="708"/>
        <w:jc w:val="both"/>
        <w:rPr>
          <w:rFonts w:ascii="Abadi" w:hAnsi="Abadi"/>
          <w:sz w:val="21"/>
          <w:szCs w:val="21"/>
        </w:rPr>
      </w:pPr>
      <w:r w:rsidRPr="003D2898">
        <w:rPr>
          <w:rFonts w:ascii="Abadi" w:hAnsi="Abadi"/>
          <w:sz w:val="21"/>
          <w:szCs w:val="21"/>
        </w:rPr>
        <w:t>A la Comisión de Desarrollo Urbano y Obra Pública le fue turnada para estudio y dictamen, la iniciativa formulada por la diputada y el diputado integrantes del Grupo Parlamentario del Partido Verde Ecologista de México ante la Sexagésima Cuarta Legislatura, a fin de reformar y adicionar diversos artículos de la Ley de Obra Pública y Servicios relacionados con la misma para el Estado y los Municipios de Guanajuato.</w:t>
      </w:r>
    </w:p>
    <w:p w14:paraId="26E18D33" w14:textId="77777777" w:rsidR="000218BD" w:rsidRDefault="000218BD" w:rsidP="00F608D1">
      <w:pPr>
        <w:spacing w:before="240"/>
        <w:ind w:firstLine="708"/>
        <w:jc w:val="both"/>
        <w:rPr>
          <w:rFonts w:ascii="Abadi" w:hAnsi="Abadi"/>
          <w:sz w:val="21"/>
          <w:szCs w:val="21"/>
        </w:rPr>
      </w:pPr>
      <w:r w:rsidRPr="003D2898">
        <w:rPr>
          <w:rFonts w:ascii="Abadi" w:hAnsi="Abadi"/>
          <w:sz w:val="21"/>
          <w:szCs w:val="21"/>
        </w:rPr>
        <w:t>Analizada la iniciativa de referencia, esta Comisión de conformidad con lo dispuesto en los artículos 89 -fracción V- y 171 de la Ley Orgánica del Poder Legislativo del Estado de Guanajuato rinde el dictamen, con base en las siguientes:</w:t>
      </w:r>
    </w:p>
    <w:p w14:paraId="35F2AC0E" w14:textId="77777777" w:rsidR="000218BD" w:rsidRDefault="000218BD" w:rsidP="00F608D1">
      <w:pPr>
        <w:spacing w:before="240"/>
        <w:rPr>
          <w:rFonts w:ascii="Abadi" w:hAnsi="Abadi"/>
          <w:b/>
          <w:bCs/>
          <w:sz w:val="21"/>
          <w:szCs w:val="21"/>
        </w:rPr>
      </w:pPr>
    </w:p>
    <w:p w14:paraId="39BF5659" w14:textId="2D0815C9" w:rsidR="000218BD" w:rsidRDefault="000218BD" w:rsidP="006D4438">
      <w:pPr>
        <w:jc w:val="center"/>
        <w:rPr>
          <w:rFonts w:ascii="Abadi" w:hAnsi="Abadi"/>
          <w:b/>
          <w:bCs/>
          <w:sz w:val="21"/>
          <w:szCs w:val="21"/>
        </w:rPr>
      </w:pPr>
      <w:r w:rsidRPr="0053005C">
        <w:rPr>
          <w:rFonts w:ascii="Abadi" w:hAnsi="Abadi"/>
          <w:b/>
          <w:bCs/>
          <w:sz w:val="21"/>
          <w:szCs w:val="21"/>
        </w:rPr>
        <w:t>C O N S I D E R A C I O N E S</w:t>
      </w:r>
    </w:p>
    <w:p w14:paraId="2A388C26" w14:textId="77777777" w:rsidR="00DA0025" w:rsidRPr="0053005C" w:rsidRDefault="00DA0025" w:rsidP="000218BD">
      <w:pPr>
        <w:jc w:val="center"/>
        <w:rPr>
          <w:rFonts w:ascii="Abadi" w:hAnsi="Abadi"/>
          <w:b/>
          <w:bCs/>
          <w:sz w:val="21"/>
          <w:szCs w:val="21"/>
        </w:rPr>
      </w:pPr>
    </w:p>
    <w:p w14:paraId="7C60762F" w14:textId="56655642" w:rsidR="000218BD" w:rsidRDefault="000218BD" w:rsidP="000218BD">
      <w:pPr>
        <w:ind w:firstLine="567"/>
        <w:jc w:val="both"/>
        <w:rPr>
          <w:rFonts w:ascii="Abadi" w:hAnsi="Abadi"/>
          <w:b/>
          <w:bCs/>
          <w:sz w:val="21"/>
          <w:szCs w:val="21"/>
        </w:rPr>
      </w:pPr>
      <w:r w:rsidRPr="0053005C">
        <w:rPr>
          <w:rFonts w:ascii="Abadi" w:hAnsi="Abadi"/>
          <w:b/>
          <w:bCs/>
          <w:sz w:val="21"/>
          <w:szCs w:val="21"/>
        </w:rPr>
        <w:t>PROCESO LEGISLATIVO.</w:t>
      </w:r>
    </w:p>
    <w:p w14:paraId="08AB149F" w14:textId="77777777" w:rsidR="00DA0025" w:rsidRPr="0053005C" w:rsidRDefault="00DA0025" w:rsidP="000218BD">
      <w:pPr>
        <w:ind w:firstLine="567"/>
        <w:jc w:val="both"/>
        <w:rPr>
          <w:rFonts w:ascii="Abadi" w:hAnsi="Abadi"/>
          <w:b/>
          <w:bCs/>
          <w:sz w:val="21"/>
          <w:szCs w:val="21"/>
        </w:rPr>
      </w:pPr>
    </w:p>
    <w:p w14:paraId="1BA2F1D2" w14:textId="2642C7CB" w:rsidR="000218BD" w:rsidRDefault="000218BD" w:rsidP="000218BD">
      <w:pPr>
        <w:ind w:firstLine="567"/>
        <w:jc w:val="both"/>
        <w:rPr>
          <w:rFonts w:ascii="Abadi" w:hAnsi="Abadi"/>
          <w:sz w:val="21"/>
          <w:szCs w:val="21"/>
        </w:rPr>
      </w:pPr>
      <w:r w:rsidRPr="003D2898">
        <w:rPr>
          <w:rFonts w:ascii="Abadi" w:hAnsi="Abadi"/>
          <w:sz w:val="21"/>
          <w:szCs w:val="21"/>
        </w:rPr>
        <w:t>En sesión ordinaria del 6 de marzo de 2019 se dio cuenta con la iniciativa.</w:t>
      </w:r>
    </w:p>
    <w:p w14:paraId="6AF77AC7" w14:textId="77777777" w:rsidR="00DA0025" w:rsidRPr="003D2898" w:rsidRDefault="00DA0025" w:rsidP="000218BD">
      <w:pPr>
        <w:ind w:firstLine="567"/>
        <w:jc w:val="both"/>
        <w:rPr>
          <w:rFonts w:ascii="Abadi" w:hAnsi="Abadi"/>
          <w:sz w:val="21"/>
          <w:szCs w:val="21"/>
        </w:rPr>
      </w:pPr>
    </w:p>
    <w:p w14:paraId="5523CBCC" w14:textId="332E21CD" w:rsidR="000218BD" w:rsidRDefault="000218BD" w:rsidP="000218BD">
      <w:pPr>
        <w:ind w:firstLine="567"/>
        <w:jc w:val="both"/>
        <w:rPr>
          <w:rFonts w:ascii="Abadi" w:hAnsi="Abadi"/>
          <w:sz w:val="21"/>
          <w:szCs w:val="21"/>
        </w:rPr>
      </w:pPr>
      <w:r w:rsidRPr="003D2898">
        <w:rPr>
          <w:rFonts w:ascii="Abadi" w:hAnsi="Abadi"/>
          <w:sz w:val="21"/>
          <w:szCs w:val="21"/>
        </w:rPr>
        <w:t>La iniciativa se turnó por la Presidencia del Congreso a esta Comisión legislativa para su estudio y dictamen, con fundamento en el artículo 108 -fracción I- de la Ley Orgánica del Poder Legislativo del Estado de Guanajuato.</w:t>
      </w:r>
    </w:p>
    <w:p w14:paraId="0BD3728B" w14:textId="77777777" w:rsidR="00DA0025" w:rsidRPr="003D2898" w:rsidRDefault="00DA0025" w:rsidP="000218BD">
      <w:pPr>
        <w:ind w:firstLine="567"/>
        <w:jc w:val="both"/>
        <w:rPr>
          <w:rFonts w:ascii="Abadi" w:hAnsi="Abadi"/>
          <w:sz w:val="21"/>
          <w:szCs w:val="21"/>
        </w:rPr>
      </w:pPr>
    </w:p>
    <w:p w14:paraId="594E2806" w14:textId="622FB64B" w:rsidR="000218BD" w:rsidRDefault="000218BD" w:rsidP="000218BD">
      <w:pPr>
        <w:ind w:firstLine="567"/>
        <w:jc w:val="both"/>
        <w:rPr>
          <w:rFonts w:ascii="Abadi" w:hAnsi="Abadi"/>
          <w:sz w:val="21"/>
          <w:szCs w:val="21"/>
        </w:rPr>
      </w:pPr>
      <w:r w:rsidRPr="003D2898">
        <w:rPr>
          <w:rFonts w:ascii="Abadi" w:hAnsi="Abadi"/>
          <w:sz w:val="21"/>
          <w:szCs w:val="21"/>
        </w:rPr>
        <w:lastRenderedPageBreak/>
        <w:t>En reunión de la Comisión celebrada el 25 de abril de 2019, se radicó la iniciativa.</w:t>
      </w:r>
    </w:p>
    <w:p w14:paraId="5B714B30" w14:textId="77777777" w:rsidR="00F608D1" w:rsidRPr="003D2898" w:rsidRDefault="00F608D1" w:rsidP="000218BD">
      <w:pPr>
        <w:ind w:firstLine="567"/>
        <w:jc w:val="both"/>
        <w:rPr>
          <w:rFonts w:ascii="Abadi" w:hAnsi="Abadi"/>
          <w:sz w:val="21"/>
          <w:szCs w:val="21"/>
        </w:rPr>
      </w:pPr>
    </w:p>
    <w:p w14:paraId="266262FF" w14:textId="77777777" w:rsidR="000218BD" w:rsidRPr="0053005C" w:rsidRDefault="000218BD" w:rsidP="000218BD">
      <w:pPr>
        <w:ind w:left="567"/>
        <w:jc w:val="both"/>
        <w:rPr>
          <w:rFonts w:ascii="Abadi" w:hAnsi="Abadi"/>
          <w:b/>
          <w:bCs/>
          <w:sz w:val="21"/>
          <w:szCs w:val="21"/>
        </w:rPr>
      </w:pPr>
      <w:r w:rsidRPr="0053005C">
        <w:rPr>
          <w:rFonts w:ascii="Abadi" w:hAnsi="Abadi"/>
          <w:b/>
          <w:bCs/>
          <w:sz w:val="21"/>
          <w:szCs w:val="21"/>
        </w:rPr>
        <w:t>Propósito de la iniciativa</w:t>
      </w:r>
    </w:p>
    <w:p w14:paraId="277C8AEF" w14:textId="77777777" w:rsidR="000218BD" w:rsidRPr="00F608D1" w:rsidRDefault="000218BD" w:rsidP="000218BD">
      <w:pPr>
        <w:ind w:left="567"/>
        <w:jc w:val="both"/>
        <w:rPr>
          <w:rFonts w:ascii="Abadi" w:hAnsi="Abadi"/>
          <w:i/>
          <w:iCs/>
          <w:sz w:val="21"/>
          <w:szCs w:val="21"/>
        </w:rPr>
      </w:pPr>
      <w:r w:rsidRPr="00F608D1">
        <w:rPr>
          <w:rFonts w:ascii="Abadi" w:hAnsi="Abadi"/>
          <w:i/>
          <w:iCs/>
          <w:sz w:val="21"/>
          <w:szCs w:val="21"/>
        </w:rPr>
        <w:t>En la exposición de motivos de la iniciativa se puede leer que:</w:t>
      </w:r>
    </w:p>
    <w:p w14:paraId="6FEAB270" w14:textId="6795F1C6" w:rsidR="000218BD" w:rsidRPr="00F608D1" w:rsidRDefault="000218BD" w:rsidP="000218BD">
      <w:pPr>
        <w:ind w:left="567"/>
        <w:jc w:val="both"/>
        <w:rPr>
          <w:rFonts w:ascii="Abadi" w:hAnsi="Abadi"/>
          <w:i/>
          <w:iCs/>
          <w:sz w:val="21"/>
          <w:szCs w:val="21"/>
        </w:rPr>
      </w:pPr>
      <w:r w:rsidRPr="00F608D1">
        <w:rPr>
          <w:rFonts w:ascii="Abadi" w:hAnsi="Abadi"/>
          <w:i/>
          <w:iCs/>
          <w:sz w:val="21"/>
          <w:szCs w:val="21"/>
        </w:rPr>
        <w:t>La mayoría de los problemas y desafíos ambientales que padecemos actualmente, tienen su origen en la falta de una clara conciencia ecológica y de una falta de compromiso para comprender los sistemas naturales, como el cuidado y conservación de nuestros entornos, de su vida y la gran variedad de ecosistemas.</w:t>
      </w:r>
    </w:p>
    <w:p w14:paraId="7E69341C" w14:textId="77777777" w:rsidR="00B868A0" w:rsidRPr="00F608D1" w:rsidRDefault="00B868A0" w:rsidP="000218BD">
      <w:pPr>
        <w:ind w:left="567"/>
        <w:jc w:val="both"/>
        <w:rPr>
          <w:rFonts w:ascii="Abadi" w:hAnsi="Abadi"/>
          <w:i/>
          <w:iCs/>
          <w:sz w:val="21"/>
          <w:szCs w:val="21"/>
        </w:rPr>
      </w:pPr>
    </w:p>
    <w:p w14:paraId="19CC54B2" w14:textId="77777777" w:rsidR="000218BD" w:rsidRPr="00F608D1" w:rsidRDefault="000218BD" w:rsidP="000218BD">
      <w:pPr>
        <w:ind w:left="567"/>
        <w:jc w:val="both"/>
        <w:rPr>
          <w:rFonts w:ascii="Abadi" w:hAnsi="Abadi"/>
          <w:i/>
          <w:iCs/>
          <w:sz w:val="21"/>
          <w:szCs w:val="21"/>
        </w:rPr>
      </w:pPr>
      <w:r w:rsidRPr="00F608D1">
        <w:rPr>
          <w:rFonts w:ascii="Abadi" w:hAnsi="Abadi"/>
          <w:i/>
          <w:iCs/>
          <w:sz w:val="21"/>
          <w:szCs w:val="21"/>
        </w:rPr>
        <w:t>Sin embargo, existen rubros de la actividad humana que requieren de un andamiaje normativo más específico, para garantizar un equilibrio en el medio</w:t>
      </w:r>
      <w:r w:rsidRPr="003D2898">
        <w:rPr>
          <w:rFonts w:ascii="Abadi" w:hAnsi="Abadi"/>
          <w:sz w:val="21"/>
          <w:szCs w:val="21"/>
        </w:rPr>
        <w:t xml:space="preserve"> </w:t>
      </w:r>
      <w:r w:rsidRPr="00F608D1">
        <w:rPr>
          <w:rFonts w:ascii="Abadi" w:hAnsi="Abadi"/>
          <w:i/>
          <w:iCs/>
          <w:sz w:val="21"/>
          <w:szCs w:val="21"/>
        </w:rPr>
        <w:t>ambiente, tal es el caso, de aquellas construcciones, edificaciones o infraestructuras que son realizadas por la administración pública, y que tienen como misión fundamental beneficiar a la comunidad en algún área: habitacional, espacio público, transporte, entre otras.</w:t>
      </w:r>
    </w:p>
    <w:p w14:paraId="4ED9FA9E" w14:textId="6E764626" w:rsidR="000218BD" w:rsidRPr="00F608D1" w:rsidRDefault="000218BD" w:rsidP="000218BD">
      <w:pPr>
        <w:ind w:left="567"/>
        <w:jc w:val="both"/>
        <w:rPr>
          <w:rFonts w:ascii="Abadi" w:hAnsi="Abadi"/>
          <w:i/>
          <w:iCs/>
          <w:sz w:val="21"/>
          <w:szCs w:val="21"/>
        </w:rPr>
      </w:pPr>
      <w:r w:rsidRPr="00F608D1">
        <w:rPr>
          <w:rFonts w:ascii="Abadi" w:hAnsi="Abadi"/>
          <w:i/>
          <w:iCs/>
          <w:sz w:val="21"/>
          <w:szCs w:val="21"/>
        </w:rPr>
        <w:t>Nuestra vigente Ley de Obra Pública y Servicios Relacionados con la Misma para el Estado y los Municipios de Guanajuato, contiene ciertas pinceladas para salvaguardar y general un equilibrio ambiental.</w:t>
      </w:r>
    </w:p>
    <w:p w14:paraId="4A6E0901" w14:textId="77777777" w:rsidR="00F608D1" w:rsidRPr="003D2898" w:rsidRDefault="00F608D1" w:rsidP="000218BD">
      <w:pPr>
        <w:ind w:left="567"/>
        <w:jc w:val="both"/>
        <w:rPr>
          <w:rFonts w:ascii="Abadi" w:hAnsi="Abadi"/>
          <w:sz w:val="21"/>
          <w:szCs w:val="21"/>
        </w:rPr>
      </w:pPr>
    </w:p>
    <w:p w14:paraId="1B7063F4" w14:textId="7A5C4619" w:rsidR="000218BD" w:rsidRPr="00F608D1" w:rsidRDefault="000218BD" w:rsidP="000218BD">
      <w:pPr>
        <w:ind w:left="567"/>
        <w:jc w:val="both"/>
        <w:rPr>
          <w:rFonts w:ascii="Abadi" w:hAnsi="Abadi"/>
          <w:i/>
          <w:iCs/>
          <w:sz w:val="21"/>
          <w:szCs w:val="21"/>
        </w:rPr>
      </w:pPr>
      <w:r w:rsidRPr="00F608D1">
        <w:rPr>
          <w:rFonts w:ascii="Abadi" w:hAnsi="Abadi"/>
          <w:i/>
          <w:iCs/>
          <w:sz w:val="21"/>
          <w:szCs w:val="21"/>
        </w:rPr>
        <w:t>No obstante, es necesario incluir elementos, herramientas e instrumentos que permitan a los Poderes Ejecutivo, Legislativo y Judicial; a los ayuntamientos; a los organismos autónomos, y a las entidades paraestatales y paramunicipales, regular las acciones relativas a la planeación, programación, presupuestación, contratación, ejecución y control de la obra pública, así como de los servicios relacionados con la misma, que realicen en el estado de Guanajuato.</w:t>
      </w:r>
    </w:p>
    <w:p w14:paraId="40FA2C03" w14:textId="77777777" w:rsidR="00F608D1" w:rsidRPr="003D2898" w:rsidRDefault="00F608D1" w:rsidP="000218BD">
      <w:pPr>
        <w:ind w:left="567"/>
        <w:jc w:val="both"/>
        <w:rPr>
          <w:rFonts w:ascii="Abadi" w:hAnsi="Abadi"/>
          <w:sz w:val="21"/>
          <w:szCs w:val="21"/>
        </w:rPr>
      </w:pPr>
    </w:p>
    <w:p w14:paraId="41B75857" w14:textId="56BA0FDB" w:rsidR="000218BD" w:rsidRDefault="000218BD" w:rsidP="000218BD">
      <w:pPr>
        <w:ind w:left="567"/>
        <w:jc w:val="both"/>
        <w:rPr>
          <w:rFonts w:ascii="Abadi" w:hAnsi="Abadi"/>
          <w:i/>
          <w:iCs/>
          <w:sz w:val="21"/>
          <w:szCs w:val="21"/>
        </w:rPr>
      </w:pPr>
      <w:r w:rsidRPr="00F608D1">
        <w:rPr>
          <w:rFonts w:ascii="Abadi" w:hAnsi="Abadi"/>
          <w:i/>
          <w:iCs/>
          <w:sz w:val="21"/>
          <w:szCs w:val="21"/>
        </w:rPr>
        <w:t xml:space="preserve">Por ello, en la presente </w:t>
      </w:r>
      <w:r w:rsidRPr="00F608D1">
        <w:rPr>
          <w:rFonts w:ascii="Abadi" w:hAnsi="Abadi"/>
          <w:b/>
          <w:bCs/>
          <w:i/>
          <w:iCs/>
          <w:sz w:val="21"/>
          <w:szCs w:val="21"/>
        </w:rPr>
        <w:t>iniciativa se incluye el instrumento de Evaluación de Impacto Ambiental,</w:t>
      </w:r>
      <w:r w:rsidRPr="0053005C">
        <w:rPr>
          <w:rFonts w:ascii="Abadi" w:hAnsi="Abadi"/>
          <w:b/>
          <w:bCs/>
          <w:sz w:val="21"/>
          <w:szCs w:val="21"/>
        </w:rPr>
        <w:t xml:space="preserve"> </w:t>
      </w:r>
      <w:r w:rsidRPr="00F608D1">
        <w:rPr>
          <w:rFonts w:ascii="Abadi" w:hAnsi="Abadi"/>
          <w:i/>
          <w:iCs/>
          <w:sz w:val="21"/>
          <w:szCs w:val="21"/>
        </w:rPr>
        <w:t xml:space="preserve">orientado a los impactos ambientales que eventualmente podrían ser provocados por obras o actividades que se encuentran en etapa de proyecto, o sea que no han sido iniciadas. De aquí el carácter preventivo </w:t>
      </w:r>
      <w:r w:rsidRPr="00F608D1">
        <w:rPr>
          <w:rFonts w:ascii="Abadi" w:hAnsi="Abadi"/>
          <w:i/>
          <w:iCs/>
          <w:sz w:val="21"/>
          <w:szCs w:val="21"/>
        </w:rPr>
        <w:t>del instrumento que debe contemplarse en la Ley de Obra Pública y Servicios Relacionados con la Misma para el Estado y los Municipios de Guanajuato.</w:t>
      </w:r>
    </w:p>
    <w:p w14:paraId="3AFF24D8" w14:textId="77777777" w:rsidR="00F608D1" w:rsidRPr="00F608D1" w:rsidRDefault="00F608D1" w:rsidP="000218BD">
      <w:pPr>
        <w:ind w:left="567"/>
        <w:jc w:val="both"/>
        <w:rPr>
          <w:rFonts w:ascii="Abadi" w:hAnsi="Abadi"/>
          <w:i/>
          <w:iCs/>
          <w:sz w:val="21"/>
          <w:szCs w:val="21"/>
        </w:rPr>
      </w:pPr>
    </w:p>
    <w:p w14:paraId="31C4CD22" w14:textId="3E7481F3" w:rsidR="000218BD" w:rsidRPr="00120B86" w:rsidRDefault="000218BD" w:rsidP="000218BD">
      <w:pPr>
        <w:ind w:left="567"/>
        <w:jc w:val="both"/>
        <w:rPr>
          <w:rFonts w:ascii="Abadi" w:hAnsi="Abadi"/>
          <w:i/>
          <w:iCs/>
          <w:sz w:val="21"/>
          <w:szCs w:val="21"/>
        </w:rPr>
      </w:pPr>
      <w:r w:rsidRPr="00120B86">
        <w:rPr>
          <w:rFonts w:ascii="Abadi" w:hAnsi="Abadi"/>
          <w:i/>
          <w:iCs/>
          <w:sz w:val="21"/>
          <w:szCs w:val="21"/>
        </w:rPr>
        <w:t xml:space="preserve">Bajo este orden de ideas, se propone la </w:t>
      </w:r>
      <w:r w:rsidRPr="00120B86">
        <w:rPr>
          <w:rFonts w:ascii="Abadi" w:hAnsi="Abadi"/>
          <w:b/>
          <w:bCs/>
          <w:i/>
          <w:iCs/>
          <w:sz w:val="21"/>
          <w:szCs w:val="21"/>
        </w:rPr>
        <w:t xml:space="preserve">reforma de la fracción VIII, del artículo 18 </w:t>
      </w:r>
      <w:r w:rsidRPr="00120B86">
        <w:rPr>
          <w:rFonts w:ascii="Abadi" w:hAnsi="Abadi"/>
          <w:i/>
          <w:iCs/>
          <w:sz w:val="21"/>
          <w:szCs w:val="21"/>
        </w:rPr>
        <w:t>de la citada Ley, con la finalidad de incluir la “evaluación del impacto ambiental, así como las medidas de prevención, mitigación y compensación ordenadas en las autorizaciones correspondientes, dentro de la planeación de la obra pública y de los servicios relacionados con la misma.”</w:t>
      </w:r>
    </w:p>
    <w:p w14:paraId="16AA1B0D" w14:textId="77777777" w:rsidR="00120B86" w:rsidRPr="00120B86" w:rsidRDefault="00120B86" w:rsidP="000218BD">
      <w:pPr>
        <w:ind w:left="567"/>
        <w:jc w:val="both"/>
        <w:rPr>
          <w:rFonts w:ascii="Abadi" w:hAnsi="Abadi"/>
          <w:i/>
          <w:iCs/>
          <w:sz w:val="21"/>
          <w:szCs w:val="21"/>
        </w:rPr>
      </w:pPr>
    </w:p>
    <w:p w14:paraId="65FE6EC9" w14:textId="601C45D3" w:rsidR="000218BD" w:rsidRPr="00120B86" w:rsidRDefault="000218BD" w:rsidP="000218BD">
      <w:pPr>
        <w:ind w:left="567"/>
        <w:jc w:val="both"/>
        <w:rPr>
          <w:rFonts w:ascii="Abadi" w:hAnsi="Abadi"/>
          <w:i/>
          <w:iCs/>
          <w:sz w:val="21"/>
          <w:szCs w:val="21"/>
        </w:rPr>
      </w:pPr>
      <w:r w:rsidRPr="00120B86">
        <w:rPr>
          <w:rFonts w:ascii="Abadi" w:hAnsi="Abadi"/>
          <w:i/>
          <w:iCs/>
          <w:sz w:val="21"/>
          <w:szCs w:val="21"/>
        </w:rPr>
        <w:t>La planeación es considerada como una de las principales fases en el ciclo de vida de un proyecto en obra pública, etapa que es fundamental y necesaria para</w:t>
      </w:r>
      <w:r w:rsidRPr="003D2898">
        <w:rPr>
          <w:rFonts w:ascii="Abadi" w:hAnsi="Abadi"/>
          <w:sz w:val="21"/>
          <w:szCs w:val="21"/>
        </w:rPr>
        <w:t xml:space="preserve"> </w:t>
      </w:r>
      <w:r w:rsidRPr="00120B86">
        <w:rPr>
          <w:rFonts w:ascii="Abadi" w:hAnsi="Abadi"/>
          <w:i/>
          <w:iCs/>
          <w:sz w:val="21"/>
          <w:szCs w:val="21"/>
        </w:rPr>
        <w:t>llevar con éxito el desarrollo de la misma. Por ello, es importante que en esta etapa se incluya el instrumento preventivo de la evaluación del impacto ambiental de la obra pública.</w:t>
      </w:r>
    </w:p>
    <w:p w14:paraId="37AF9FE5" w14:textId="77777777" w:rsidR="00B868A0" w:rsidRPr="00120B86" w:rsidRDefault="00B868A0" w:rsidP="000218BD">
      <w:pPr>
        <w:ind w:left="567"/>
        <w:jc w:val="both"/>
        <w:rPr>
          <w:rFonts w:ascii="Abadi" w:hAnsi="Abadi"/>
          <w:i/>
          <w:iCs/>
          <w:sz w:val="21"/>
          <w:szCs w:val="21"/>
        </w:rPr>
      </w:pPr>
    </w:p>
    <w:p w14:paraId="6CED0243" w14:textId="601CBA3B" w:rsidR="000218BD" w:rsidRPr="00120B86" w:rsidRDefault="000218BD" w:rsidP="000218BD">
      <w:pPr>
        <w:ind w:left="567"/>
        <w:jc w:val="both"/>
        <w:rPr>
          <w:rFonts w:ascii="Abadi" w:hAnsi="Abadi"/>
          <w:i/>
          <w:iCs/>
          <w:sz w:val="21"/>
          <w:szCs w:val="21"/>
        </w:rPr>
      </w:pPr>
      <w:r w:rsidRPr="00120B86">
        <w:rPr>
          <w:rFonts w:ascii="Abadi" w:hAnsi="Abadi"/>
          <w:i/>
          <w:iCs/>
          <w:sz w:val="21"/>
          <w:szCs w:val="21"/>
        </w:rPr>
        <w:t>Asimismo, se adicionan las fracciones VIII-1 y VIII-2 al referido artículo 18, con la finalidad que en la etapa de planeación de la obra pública se cuente con todos los elementos para darle mayor fuerza al proyecto y sustento en su ejecución.</w:t>
      </w:r>
    </w:p>
    <w:p w14:paraId="49215149" w14:textId="77777777" w:rsidR="00120B86" w:rsidRPr="00120B86" w:rsidRDefault="00120B86" w:rsidP="000218BD">
      <w:pPr>
        <w:ind w:left="567"/>
        <w:jc w:val="both"/>
        <w:rPr>
          <w:rFonts w:ascii="Abadi" w:hAnsi="Abadi"/>
          <w:i/>
          <w:iCs/>
          <w:sz w:val="21"/>
          <w:szCs w:val="21"/>
        </w:rPr>
      </w:pPr>
    </w:p>
    <w:p w14:paraId="5B7CBE19" w14:textId="532A4FF7" w:rsidR="000218BD" w:rsidRPr="00120B86" w:rsidRDefault="000218BD" w:rsidP="000218BD">
      <w:pPr>
        <w:ind w:left="567"/>
        <w:jc w:val="both"/>
        <w:rPr>
          <w:rFonts w:ascii="Abadi" w:hAnsi="Abadi"/>
          <w:i/>
          <w:iCs/>
          <w:sz w:val="21"/>
          <w:szCs w:val="21"/>
        </w:rPr>
      </w:pPr>
      <w:r w:rsidRPr="00120B86">
        <w:rPr>
          <w:rFonts w:ascii="Abadi" w:hAnsi="Abadi"/>
          <w:i/>
          <w:iCs/>
          <w:sz w:val="21"/>
          <w:szCs w:val="21"/>
        </w:rPr>
        <w:t xml:space="preserve">Por lo que se refiere a la </w:t>
      </w:r>
      <w:r w:rsidRPr="00120B86">
        <w:rPr>
          <w:rFonts w:ascii="Abadi" w:hAnsi="Abadi"/>
          <w:b/>
          <w:bCs/>
          <w:i/>
          <w:iCs/>
          <w:sz w:val="21"/>
          <w:szCs w:val="21"/>
        </w:rPr>
        <w:t>fracción VIII-1</w:t>
      </w:r>
      <w:r w:rsidRPr="00120B86">
        <w:rPr>
          <w:rFonts w:ascii="Abadi" w:hAnsi="Abadi"/>
          <w:i/>
          <w:iCs/>
          <w:sz w:val="21"/>
          <w:szCs w:val="21"/>
        </w:rPr>
        <w:t>, se incluyen los programas en materia de desarrollo urbano y ordenamiento ecológico territorial, con el objeto de integrar la planeación integral del territorio, y encontrar un patrón de ocupación del territorio que maximice el consenso y minimice el conflicto entre los diferentes sectores sociales y las autoridades en una región.</w:t>
      </w:r>
    </w:p>
    <w:p w14:paraId="194AA806" w14:textId="77777777" w:rsidR="00120B86" w:rsidRPr="00120B86" w:rsidRDefault="00120B86" w:rsidP="000218BD">
      <w:pPr>
        <w:ind w:left="567"/>
        <w:jc w:val="both"/>
        <w:rPr>
          <w:rFonts w:ascii="Abadi" w:hAnsi="Abadi"/>
          <w:i/>
          <w:iCs/>
          <w:sz w:val="21"/>
          <w:szCs w:val="21"/>
        </w:rPr>
      </w:pPr>
    </w:p>
    <w:p w14:paraId="5B95A55D" w14:textId="01377A5C" w:rsidR="000218BD" w:rsidRPr="00120B86" w:rsidRDefault="000218BD" w:rsidP="000218BD">
      <w:pPr>
        <w:ind w:left="567"/>
        <w:jc w:val="both"/>
        <w:rPr>
          <w:rFonts w:ascii="Abadi" w:hAnsi="Abadi"/>
          <w:i/>
          <w:iCs/>
          <w:sz w:val="21"/>
          <w:szCs w:val="21"/>
        </w:rPr>
      </w:pPr>
      <w:r w:rsidRPr="00120B86">
        <w:rPr>
          <w:rFonts w:ascii="Abadi" w:hAnsi="Abadi"/>
          <w:i/>
          <w:iCs/>
          <w:sz w:val="21"/>
          <w:szCs w:val="21"/>
        </w:rPr>
        <w:t xml:space="preserve">En la </w:t>
      </w:r>
      <w:r w:rsidRPr="00120B86">
        <w:rPr>
          <w:rFonts w:ascii="Abadi" w:hAnsi="Abadi"/>
          <w:b/>
          <w:bCs/>
          <w:i/>
          <w:iCs/>
          <w:sz w:val="21"/>
          <w:szCs w:val="21"/>
        </w:rPr>
        <w:t>fracción VIII-2,</w:t>
      </w:r>
      <w:r w:rsidRPr="00120B86">
        <w:rPr>
          <w:rFonts w:ascii="Abadi" w:hAnsi="Abadi"/>
          <w:i/>
          <w:iCs/>
          <w:sz w:val="21"/>
          <w:szCs w:val="21"/>
        </w:rPr>
        <w:t xml:space="preserve"> se incluyen los decretos y programas de manejo de áreas naturales protegidas y de zonas de restauración, con la finalidad de conocer y ubicar las porciones terrestres o acuáticas del territorio estatal representativas de los diversos ecosistemas, en donde el ambiente original no ha sido esencialmente alterado y que producen beneficios ecológicos cada vez más reconocidos y valorados.</w:t>
      </w:r>
    </w:p>
    <w:p w14:paraId="485DD7BD" w14:textId="77777777" w:rsidR="00120B86" w:rsidRPr="00120B86" w:rsidRDefault="00120B86" w:rsidP="000218BD">
      <w:pPr>
        <w:ind w:left="567"/>
        <w:jc w:val="both"/>
        <w:rPr>
          <w:rFonts w:ascii="Abadi" w:hAnsi="Abadi"/>
          <w:i/>
          <w:iCs/>
          <w:sz w:val="21"/>
          <w:szCs w:val="21"/>
        </w:rPr>
      </w:pPr>
    </w:p>
    <w:p w14:paraId="16F5CA49" w14:textId="59F3F0C3" w:rsidR="000218BD" w:rsidRPr="00120B86" w:rsidRDefault="000218BD" w:rsidP="000218BD">
      <w:pPr>
        <w:ind w:left="567"/>
        <w:jc w:val="both"/>
        <w:rPr>
          <w:rFonts w:ascii="Abadi" w:hAnsi="Abadi"/>
          <w:b/>
          <w:bCs/>
          <w:i/>
          <w:iCs/>
          <w:sz w:val="21"/>
          <w:szCs w:val="21"/>
        </w:rPr>
      </w:pPr>
      <w:r w:rsidRPr="00120B86">
        <w:rPr>
          <w:rFonts w:ascii="Abadi" w:hAnsi="Abadi"/>
          <w:i/>
          <w:iCs/>
          <w:sz w:val="21"/>
          <w:szCs w:val="21"/>
        </w:rPr>
        <w:t xml:space="preserve">Enseguida, se propone </w:t>
      </w:r>
      <w:r w:rsidRPr="00120B86">
        <w:rPr>
          <w:rFonts w:ascii="Abadi" w:hAnsi="Abadi"/>
          <w:b/>
          <w:bCs/>
          <w:i/>
          <w:iCs/>
          <w:sz w:val="21"/>
          <w:szCs w:val="21"/>
        </w:rPr>
        <w:t xml:space="preserve">reformar la denominación del Título Segundo, </w:t>
      </w:r>
      <w:r w:rsidRPr="00120B86">
        <w:rPr>
          <w:rFonts w:ascii="Abadi" w:hAnsi="Abadi"/>
          <w:i/>
          <w:iCs/>
          <w:sz w:val="21"/>
          <w:szCs w:val="21"/>
        </w:rPr>
        <w:t xml:space="preserve">para incorporar la evaluación del impacto ambiental en la obra pública, quedando de la siguiente manera </w:t>
      </w:r>
      <w:r w:rsidRPr="00120B86">
        <w:rPr>
          <w:rFonts w:ascii="Abadi" w:hAnsi="Abadi"/>
          <w:b/>
          <w:bCs/>
          <w:i/>
          <w:iCs/>
          <w:sz w:val="21"/>
          <w:szCs w:val="21"/>
        </w:rPr>
        <w:t>“Planeación, programación, presupuestación, especificaciones y evaluación del impacto ambiental en la obra pública.”</w:t>
      </w:r>
    </w:p>
    <w:p w14:paraId="7E68454C" w14:textId="77777777" w:rsidR="00120B86" w:rsidRPr="0053005C" w:rsidRDefault="00120B86" w:rsidP="000218BD">
      <w:pPr>
        <w:ind w:left="567"/>
        <w:jc w:val="both"/>
        <w:rPr>
          <w:rFonts w:ascii="Abadi" w:hAnsi="Abadi"/>
          <w:b/>
          <w:bCs/>
          <w:sz w:val="21"/>
          <w:szCs w:val="21"/>
        </w:rPr>
      </w:pPr>
    </w:p>
    <w:p w14:paraId="6E5E22C4" w14:textId="16DC780C" w:rsidR="000218BD" w:rsidRPr="00120B86" w:rsidRDefault="000218BD" w:rsidP="000218BD">
      <w:pPr>
        <w:ind w:left="567"/>
        <w:jc w:val="both"/>
        <w:rPr>
          <w:rFonts w:ascii="Abadi" w:hAnsi="Abadi"/>
          <w:i/>
          <w:iCs/>
          <w:sz w:val="21"/>
          <w:szCs w:val="21"/>
        </w:rPr>
      </w:pPr>
      <w:r w:rsidRPr="00120B86">
        <w:rPr>
          <w:rFonts w:ascii="Abadi" w:hAnsi="Abadi"/>
          <w:i/>
          <w:iCs/>
          <w:sz w:val="21"/>
          <w:szCs w:val="21"/>
        </w:rPr>
        <w:t xml:space="preserve">Por lo cual, la presente iniciativa contempla </w:t>
      </w:r>
      <w:r w:rsidRPr="00120B86">
        <w:rPr>
          <w:rFonts w:ascii="Abadi" w:hAnsi="Abadi"/>
          <w:b/>
          <w:bCs/>
          <w:i/>
          <w:iCs/>
          <w:sz w:val="21"/>
          <w:szCs w:val="21"/>
        </w:rPr>
        <w:t>la reforma de la denominación del Capítulo III para quedar como “Evaluación de impacto ambiental de la obra pública”,</w:t>
      </w:r>
      <w:r w:rsidRPr="00120B86">
        <w:rPr>
          <w:rFonts w:ascii="Abadi" w:hAnsi="Abadi"/>
          <w:i/>
          <w:iCs/>
          <w:sz w:val="21"/>
          <w:szCs w:val="21"/>
        </w:rPr>
        <w:t xml:space="preserve"> al referido Título Segundo, para describir de manera específica cada una de sus etapas de este capítulo, desde la prevención de impactos ambientales hasta la modificación de autorizaciones</w:t>
      </w:r>
      <w:r w:rsidRPr="003D2898">
        <w:rPr>
          <w:rFonts w:ascii="Abadi" w:hAnsi="Abadi"/>
          <w:sz w:val="21"/>
          <w:szCs w:val="21"/>
        </w:rPr>
        <w:t xml:space="preserve"> </w:t>
      </w:r>
      <w:r w:rsidRPr="00120B86">
        <w:rPr>
          <w:rFonts w:ascii="Abadi" w:hAnsi="Abadi"/>
          <w:i/>
          <w:iCs/>
          <w:sz w:val="21"/>
          <w:szCs w:val="21"/>
        </w:rPr>
        <w:t>ambientales, pasando por la autorización y supervisión ambiental.</w:t>
      </w:r>
    </w:p>
    <w:p w14:paraId="22F63249" w14:textId="77777777" w:rsidR="00120B86" w:rsidRPr="00120B86" w:rsidRDefault="00120B86" w:rsidP="000218BD">
      <w:pPr>
        <w:ind w:left="567"/>
        <w:jc w:val="both"/>
        <w:rPr>
          <w:rFonts w:ascii="Abadi" w:hAnsi="Abadi"/>
          <w:i/>
          <w:iCs/>
          <w:sz w:val="21"/>
          <w:szCs w:val="21"/>
        </w:rPr>
      </w:pPr>
    </w:p>
    <w:p w14:paraId="2C68A7A6" w14:textId="1E382DEC" w:rsidR="000218BD" w:rsidRPr="00120B86" w:rsidRDefault="000218BD" w:rsidP="000218BD">
      <w:pPr>
        <w:ind w:left="567"/>
        <w:jc w:val="both"/>
        <w:rPr>
          <w:rFonts w:ascii="Abadi" w:hAnsi="Abadi"/>
          <w:i/>
          <w:iCs/>
          <w:sz w:val="21"/>
          <w:szCs w:val="21"/>
        </w:rPr>
      </w:pPr>
      <w:r w:rsidRPr="00120B86">
        <w:rPr>
          <w:rFonts w:ascii="Abadi" w:hAnsi="Abadi"/>
          <w:i/>
          <w:iCs/>
          <w:sz w:val="21"/>
          <w:szCs w:val="21"/>
        </w:rPr>
        <w:t xml:space="preserve">Ahora bien, se </w:t>
      </w:r>
      <w:r w:rsidRPr="00120B86">
        <w:rPr>
          <w:rFonts w:ascii="Abadi" w:hAnsi="Abadi"/>
          <w:b/>
          <w:bCs/>
          <w:i/>
          <w:iCs/>
          <w:sz w:val="21"/>
          <w:szCs w:val="21"/>
        </w:rPr>
        <w:t>reforma el artículo 29,</w:t>
      </w:r>
      <w:r w:rsidRPr="00120B86">
        <w:rPr>
          <w:rFonts w:ascii="Abadi" w:hAnsi="Abadi"/>
          <w:i/>
          <w:iCs/>
          <w:sz w:val="21"/>
          <w:szCs w:val="21"/>
        </w:rPr>
        <w:t xml:space="preserve"> para dejar de manera expresa que la “planeación y ejecución de la obra pública está sujeta a los principios de sustentabilidad y de precaución.</w:t>
      </w:r>
    </w:p>
    <w:p w14:paraId="6C466663" w14:textId="77777777" w:rsidR="00120B86" w:rsidRPr="00120B86" w:rsidRDefault="00120B86" w:rsidP="000218BD">
      <w:pPr>
        <w:ind w:left="567"/>
        <w:jc w:val="both"/>
        <w:rPr>
          <w:rFonts w:ascii="Abadi" w:hAnsi="Abadi"/>
          <w:i/>
          <w:iCs/>
          <w:sz w:val="21"/>
          <w:szCs w:val="21"/>
        </w:rPr>
      </w:pPr>
    </w:p>
    <w:p w14:paraId="45F45B41" w14:textId="63D2D1E2" w:rsidR="000218BD" w:rsidRPr="00120B86" w:rsidRDefault="000218BD" w:rsidP="000218BD">
      <w:pPr>
        <w:ind w:left="567"/>
        <w:jc w:val="both"/>
        <w:rPr>
          <w:rFonts w:ascii="Abadi" w:hAnsi="Abadi"/>
          <w:i/>
          <w:iCs/>
          <w:sz w:val="21"/>
          <w:szCs w:val="21"/>
        </w:rPr>
      </w:pPr>
      <w:r w:rsidRPr="00120B86">
        <w:rPr>
          <w:rFonts w:ascii="Abadi" w:hAnsi="Abadi"/>
          <w:i/>
          <w:iCs/>
          <w:sz w:val="21"/>
          <w:szCs w:val="21"/>
        </w:rPr>
        <w:t xml:space="preserve">Es decir, la </w:t>
      </w:r>
      <w:r w:rsidRPr="00120B86">
        <w:rPr>
          <w:rFonts w:ascii="Abadi" w:hAnsi="Abadi"/>
          <w:b/>
          <w:bCs/>
          <w:i/>
          <w:iCs/>
          <w:sz w:val="21"/>
          <w:szCs w:val="21"/>
        </w:rPr>
        <w:t>sustentabilidad</w:t>
      </w:r>
      <w:r w:rsidRPr="00120B86">
        <w:rPr>
          <w:rFonts w:ascii="Abadi" w:hAnsi="Abadi"/>
          <w:i/>
          <w:iCs/>
          <w:sz w:val="21"/>
          <w:szCs w:val="21"/>
        </w:rPr>
        <w:t xml:space="preserve"> debe tomar en cuenta la administración eficiente y racional de los recursos naturales, de manera tal que sea posible mejorar el bienestar de la población actual sin comprometer la calidad de vida de las generaciones futuras.</w:t>
      </w:r>
    </w:p>
    <w:p w14:paraId="29CAB6ED" w14:textId="77777777" w:rsidR="00120B86" w:rsidRPr="00120B86" w:rsidRDefault="00120B86" w:rsidP="000218BD">
      <w:pPr>
        <w:ind w:left="567"/>
        <w:jc w:val="both"/>
        <w:rPr>
          <w:rFonts w:ascii="Abadi" w:hAnsi="Abadi"/>
          <w:i/>
          <w:iCs/>
          <w:sz w:val="21"/>
          <w:szCs w:val="21"/>
        </w:rPr>
      </w:pPr>
    </w:p>
    <w:p w14:paraId="4A5D9F2F" w14:textId="60D8642F" w:rsidR="000218BD" w:rsidRPr="00120B86" w:rsidRDefault="000218BD" w:rsidP="000218BD">
      <w:pPr>
        <w:ind w:left="567"/>
        <w:jc w:val="both"/>
        <w:rPr>
          <w:rFonts w:ascii="Abadi" w:hAnsi="Abadi"/>
          <w:i/>
          <w:iCs/>
          <w:sz w:val="21"/>
          <w:szCs w:val="21"/>
        </w:rPr>
      </w:pPr>
      <w:r w:rsidRPr="00120B86">
        <w:rPr>
          <w:rFonts w:ascii="Abadi" w:hAnsi="Abadi"/>
          <w:i/>
          <w:iCs/>
          <w:sz w:val="21"/>
          <w:szCs w:val="21"/>
        </w:rPr>
        <w:t xml:space="preserve">Y, la </w:t>
      </w:r>
      <w:r w:rsidRPr="00120B86">
        <w:rPr>
          <w:rFonts w:ascii="Abadi" w:hAnsi="Abadi"/>
          <w:b/>
          <w:bCs/>
          <w:i/>
          <w:iCs/>
          <w:sz w:val="21"/>
          <w:szCs w:val="21"/>
        </w:rPr>
        <w:t>precaución</w:t>
      </w:r>
      <w:r w:rsidRPr="00120B86">
        <w:rPr>
          <w:rFonts w:ascii="Abadi" w:hAnsi="Abadi"/>
          <w:i/>
          <w:iCs/>
          <w:sz w:val="21"/>
          <w:szCs w:val="21"/>
        </w:rPr>
        <w:t xml:space="preserve"> exige que en caso de amenaza para el medio ambiente o la salud y en una situación de incertidumbre se tomen las medidas apropiadas para prevenir el daño.</w:t>
      </w:r>
    </w:p>
    <w:p w14:paraId="688840DA" w14:textId="77777777" w:rsidR="00120B86" w:rsidRPr="003D2898" w:rsidRDefault="00120B86" w:rsidP="000218BD">
      <w:pPr>
        <w:ind w:left="567"/>
        <w:jc w:val="both"/>
        <w:rPr>
          <w:rFonts w:ascii="Abadi" w:hAnsi="Abadi"/>
          <w:sz w:val="21"/>
          <w:szCs w:val="21"/>
        </w:rPr>
      </w:pPr>
    </w:p>
    <w:p w14:paraId="04B0AE5C" w14:textId="15A872CE" w:rsidR="000218BD" w:rsidRDefault="000218BD" w:rsidP="000218BD">
      <w:pPr>
        <w:ind w:left="567"/>
        <w:jc w:val="both"/>
        <w:rPr>
          <w:rFonts w:ascii="Abadi" w:hAnsi="Abadi"/>
          <w:i/>
          <w:iCs/>
          <w:sz w:val="21"/>
          <w:szCs w:val="21"/>
        </w:rPr>
      </w:pPr>
      <w:r w:rsidRPr="00120B86">
        <w:rPr>
          <w:rFonts w:ascii="Abadi" w:hAnsi="Abadi"/>
          <w:i/>
          <w:iCs/>
          <w:sz w:val="21"/>
          <w:szCs w:val="21"/>
        </w:rPr>
        <w:t xml:space="preserve">Asimismo, </w:t>
      </w:r>
      <w:r w:rsidRPr="00120B86">
        <w:rPr>
          <w:rFonts w:ascii="Abadi" w:hAnsi="Abadi"/>
          <w:b/>
          <w:bCs/>
          <w:i/>
          <w:iCs/>
          <w:sz w:val="21"/>
          <w:szCs w:val="21"/>
        </w:rPr>
        <w:t>en el segundo párrafo</w:t>
      </w:r>
      <w:r w:rsidRPr="00120B86">
        <w:rPr>
          <w:rFonts w:ascii="Abadi" w:hAnsi="Abadi"/>
          <w:i/>
          <w:iCs/>
          <w:sz w:val="21"/>
          <w:szCs w:val="21"/>
        </w:rPr>
        <w:t xml:space="preserve"> de dicho artículo, donde “los entes públicos y los contratistas deben tomar las medidas y acciones necesarias para preservar y restaurar la estabilidad del medio ambiente y de los ecosistemas; para prevenir y controlar la contaminación del aire, agua y suelo; y para garantizar la prevención, mitigación y compensación de los impactos ambientales que la obra pública ocasione o puede ocasionar.” Con la finalidad, de establecer la obligación y responsabilidad de preservar, restaurar y </w:t>
      </w:r>
      <w:r w:rsidRPr="00120B86">
        <w:rPr>
          <w:rFonts w:ascii="Abadi" w:hAnsi="Abadi"/>
          <w:i/>
          <w:iCs/>
          <w:sz w:val="21"/>
          <w:szCs w:val="21"/>
        </w:rPr>
        <w:t>fortalecer el equilibrio ecológico y la protección al ambiente, así como para disminuir la fragilidad ambiental de los ecosistemas, propiciar el aprovechamiento y uso sustentable del medio ambiente y los recursos naturales.</w:t>
      </w:r>
    </w:p>
    <w:p w14:paraId="7A4912B6" w14:textId="77777777" w:rsidR="004B4FAA" w:rsidRPr="00120B86" w:rsidRDefault="004B4FAA" w:rsidP="000218BD">
      <w:pPr>
        <w:ind w:left="567"/>
        <w:jc w:val="both"/>
        <w:rPr>
          <w:rFonts w:ascii="Abadi" w:hAnsi="Abadi"/>
          <w:i/>
          <w:iCs/>
          <w:sz w:val="21"/>
          <w:szCs w:val="21"/>
        </w:rPr>
      </w:pPr>
    </w:p>
    <w:p w14:paraId="091DC290" w14:textId="3DCA45BA" w:rsidR="000218BD" w:rsidRPr="004B4FAA" w:rsidRDefault="000218BD" w:rsidP="000218BD">
      <w:pPr>
        <w:ind w:left="567"/>
        <w:jc w:val="both"/>
        <w:rPr>
          <w:rFonts w:ascii="Abadi" w:hAnsi="Abadi"/>
          <w:i/>
          <w:iCs/>
          <w:sz w:val="21"/>
          <w:szCs w:val="21"/>
        </w:rPr>
      </w:pPr>
      <w:r w:rsidRPr="00120B86">
        <w:rPr>
          <w:rFonts w:ascii="Abadi" w:hAnsi="Abadi"/>
          <w:i/>
          <w:iCs/>
          <w:sz w:val="21"/>
          <w:szCs w:val="21"/>
        </w:rPr>
        <w:t xml:space="preserve">En este orden de ideas, se </w:t>
      </w:r>
      <w:r w:rsidRPr="00120B86">
        <w:rPr>
          <w:rFonts w:ascii="Abadi" w:hAnsi="Abadi"/>
          <w:b/>
          <w:bCs/>
          <w:i/>
          <w:iCs/>
          <w:sz w:val="21"/>
          <w:szCs w:val="21"/>
        </w:rPr>
        <w:t>reforma el artículo 30, para</w:t>
      </w:r>
      <w:r w:rsidRPr="00120B86">
        <w:rPr>
          <w:rFonts w:ascii="Abadi" w:hAnsi="Abadi"/>
          <w:i/>
          <w:iCs/>
          <w:sz w:val="21"/>
          <w:szCs w:val="21"/>
        </w:rPr>
        <w:t xml:space="preserve"> establecer de manera expresa la autorización ambiental en la obra pública, donde “la ejecución de la obra pública deben obtenerse, conforme a las disposiciones jurídicas relativas, las autorizaciones en materia de evaluación del impacto ambiental expedidas por las autoridades competentes o, en su caso, las constancias de exención, previamente a que se asigne el contrato respectivo o inicien los trabajos de la misma cuando</w:t>
      </w:r>
      <w:r w:rsidRPr="003D2898">
        <w:rPr>
          <w:rFonts w:ascii="Abadi" w:hAnsi="Abadi"/>
          <w:sz w:val="21"/>
          <w:szCs w:val="21"/>
        </w:rPr>
        <w:t xml:space="preserve"> </w:t>
      </w:r>
      <w:r w:rsidRPr="004B4FAA">
        <w:rPr>
          <w:rFonts w:ascii="Abadi" w:hAnsi="Abadi"/>
          <w:i/>
          <w:iCs/>
          <w:sz w:val="21"/>
          <w:szCs w:val="21"/>
        </w:rPr>
        <w:t>se trate de obra por administración directa</w:t>
      </w:r>
    </w:p>
    <w:p w14:paraId="13E1CE89" w14:textId="77777777" w:rsidR="004B4FAA" w:rsidRPr="004B4FAA" w:rsidRDefault="004B4FAA" w:rsidP="000218BD">
      <w:pPr>
        <w:ind w:left="567"/>
        <w:jc w:val="both"/>
        <w:rPr>
          <w:rFonts w:ascii="Abadi" w:hAnsi="Abadi"/>
          <w:i/>
          <w:iCs/>
          <w:sz w:val="21"/>
          <w:szCs w:val="21"/>
        </w:rPr>
      </w:pPr>
    </w:p>
    <w:p w14:paraId="55BDB832" w14:textId="58BD08B4" w:rsidR="000218BD" w:rsidRDefault="000218BD" w:rsidP="000218BD">
      <w:pPr>
        <w:ind w:left="567"/>
        <w:jc w:val="both"/>
        <w:rPr>
          <w:rFonts w:ascii="Abadi" w:hAnsi="Abadi"/>
          <w:i/>
          <w:iCs/>
          <w:sz w:val="21"/>
          <w:szCs w:val="21"/>
        </w:rPr>
      </w:pPr>
      <w:r w:rsidRPr="004B4FAA">
        <w:rPr>
          <w:rFonts w:ascii="Abadi" w:hAnsi="Abadi"/>
          <w:i/>
          <w:iCs/>
          <w:sz w:val="21"/>
          <w:szCs w:val="21"/>
        </w:rPr>
        <w:t>“Los entes públicos deben incluir en los catálogos de conceptos o actividades de obra, las medidas de prevención, mitigación y compensación ordenadas en las autorizaciones en materia de evaluación del impacto ambiental.</w:t>
      </w:r>
    </w:p>
    <w:p w14:paraId="6703BE4D" w14:textId="77777777" w:rsidR="004B4FAA" w:rsidRPr="004B4FAA" w:rsidRDefault="004B4FAA" w:rsidP="000218BD">
      <w:pPr>
        <w:ind w:left="567"/>
        <w:jc w:val="both"/>
        <w:rPr>
          <w:rFonts w:ascii="Abadi" w:hAnsi="Abadi"/>
          <w:i/>
          <w:iCs/>
          <w:sz w:val="21"/>
          <w:szCs w:val="21"/>
        </w:rPr>
      </w:pPr>
    </w:p>
    <w:p w14:paraId="6A50449B" w14:textId="40A831B8" w:rsidR="000218BD" w:rsidRPr="004B4FAA" w:rsidRDefault="000218BD" w:rsidP="000218BD">
      <w:pPr>
        <w:ind w:left="567"/>
        <w:jc w:val="both"/>
        <w:rPr>
          <w:rFonts w:ascii="Abadi" w:hAnsi="Abadi"/>
          <w:i/>
          <w:iCs/>
          <w:sz w:val="21"/>
          <w:szCs w:val="21"/>
        </w:rPr>
      </w:pPr>
      <w:r w:rsidRPr="004B4FAA">
        <w:rPr>
          <w:rFonts w:ascii="Abadi" w:hAnsi="Abadi"/>
          <w:i/>
          <w:iCs/>
          <w:sz w:val="21"/>
          <w:szCs w:val="21"/>
        </w:rPr>
        <w:t>“Está prohibido que cualquier servidor público otorgue cualquier contrato de obra pública o ejecute cualquier trabajo relativo a obras por administración directa, sin contar con las autorizaciones en materia de evaluación del impacto ambiental o con las constancias de exención respectivas.”</w:t>
      </w:r>
    </w:p>
    <w:p w14:paraId="0F884779" w14:textId="77777777" w:rsidR="00120B86" w:rsidRPr="004B4FAA" w:rsidRDefault="00120B86" w:rsidP="000218BD">
      <w:pPr>
        <w:ind w:left="567"/>
        <w:jc w:val="both"/>
        <w:rPr>
          <w:rFonts w:ascii="Abadi" w:hAnsi="Abadi"/>
          <w:i/>
          <w:iCs/>
          <w:sz w:val="21"/>
          <w:szCs w:val="21"/>
        </w:rPr>
      </w:pPr>
    </w:p>
    <w:p w14:paraId="2464E479" w14:textId="4E2CECF8" w:rsidR="000218BD" w:rsidRPr="004B4FAA" w:rsidRDefault="000218BD" w:rsidP="000218BD">
      <w:pPr>
        <w:ind w:left="567"/>
        <w:jc w:val="both"/>
        <w:rPr>
          <w:rFonts w:ascii="Abadi" w:hAnsi="Abadi"/>
          <w:i/>
          <w:iCs/>
          <w:sz w:val="21"/>
          <w:szCs w:val="21"/>
        </w:rPr>
      </w:pPr>
      <w:r w:rsidRPr="004B4FAA">
        <w:rPr>
          <w:rFonts w:ascii="Abadi" w:hAnsi="Abadi"/>
          <w:i/>
          <w:iCs/>
          <w:sz w:val="21"/>
          <w:szCs w:val="21"/>
        </w:rPr>
        <w:t>La autorización ambiental permitirá corroborar que la ejecución de los proyectos de obra pública ha cumplido con los estándares ambientales vigentes. Pero, sobre todo, permitirá potencializar y profesionalizar el trabajo de las áreas administrativas que emitan dichas autorizaciones.</w:t>
      </w:r>
    </w:p>
    <w:p w14:paraId="2C8BD703" w14:textId="77777777" w:rsidR="00120B86" w:rsidRPr="004B4FAA" w:rsidRDefault="00120B86" w:rsidP="000218BD">
      <w:pPr>
        <w:ind w:left="567"/>
        <w:jc w:val="both"/>
        <w:rPr>
          <w:rFonts w:ascii="Abadi" w:hAnsi="Abadi"/>
          <w:i/>
          <w:iCs/>
          <w:sz w:val="21"/>
          <w:szCs w:val="21"/>
        </w:rPr>
      </w:pPr>
    </w:p>
    <w:p w14:paraId="4D9DBA97" w14:textId="0BC45DAB" w:rsidR="000218BD" w:rsidRPr="004B4FAA" w:rsidRDefault="000218BD" w:rsidP="000218BD">
      <w:pPr>
        <w:ind w:left="567"/>
        <w:jc w:val="both"/>
        <w:rPr>
          <w:rFonts w:ascii="Abadi" w:hAnsi="Abadi"/>
          <w:i/>
          <w:iCs/>
          <w:sz w:val="21"/>
          <w:szCs w:val="21"/>
        </w:rPr>
      </w:pPr>
      <w:r w:rsidRPr="004B4FAA">
        <w:rPr>
          <w:rFonts w:ascii="Abadi" w:hAnsi="Abadi"/>
          <w:i/>
          <w:iCs/>
          <w:sz w:val="21"/>
          <w:szCs w:val="21"/>
        </w:rPr>
        <w:t xml:space="preserve">En la supervisión ambiental de la obra pública, </w:t>
      </w:r>
      <w:r w:rsidRPr="004B4FAA">
        <w:rPr>
          <w:rFonts w:ascii="Abadi" w:hAnsi="Abadi"/>
          <w:b/>
          <w:bCs/>
          <w:i/>
          <w:iCs/>
          <w:sz w:val="21"/>
          <w:szCs w:val="21"/>
        </w:rPr>
        <w:t>se adiciona el artículo 30-1,</w:t>
      </w:r>
      <w:r w:rsidRPr="004B4FAA">
        <w:rPr>
          <w:rFonts w:ascii="Abadi" w:hAnsi="Abadi"/>
          <w:i/>
          <w:iCs/>
          <w:sz w:val="21"/>
          <w:szCs w:val="21"/>
        </w:rPr>
        <w:t xml:space="preserve"> para especificar que “la ejecución de la obra pública, los entes públicos deben supervisar que se dé cumplimiento a los términos, condiciones, limitaciones y requerimientos bajo los que deban llevarse a cabo los trabajos, así como a las medidas de compensación, mitigación </w:t>
      </w:r>
      <w:r w:rsidRPr="004B4FAA">
        <w:rPr>
          <w:rFonts w:ascii="Abadi" w:hAnsi="Abadi"/>
          <w:i/>
          <w:iCs/>
          <w:sz w:val="21"/>
          <w:szCs w:val="21"/>
        </w:rPr>
        <w:lastRenderedPageBreak/>
        <w:t>y prevención ordenadas en las autorizaciones en materia de evaluación del impacto ambiental correspondientes.”</w:t>
      </w:r>
    </w:p>
    <w:p w14:paraId="074A18DB" w14:textId="77777777" w:rsidR="00120B86" w:rsidRPr="004B4FAA" w:rsidRDefault="00120B86" w:rsidP="000218BD">
      <w:pPr>
        <w:ind w:left="567"/>
        <w:jc w:val="both"/>
        <w:rPr>
          <w:rFonts w:ascii="Abadi" w:hAnsi="Abadi"/>
          <w:sz w:val="21"/>
          <w:szCs w:val="21"/>
        </w:rPr>
      </w:pPr>
    </w:p>
    <w:p w14:paraId="370C1B62" w14:textId="675B6207" w:rsidR="000218BD" w:rsidRPr="004B4FAA" w:rsidRDefault="000218BD" w:rsidP="000218BD">
      <w:pPr>
        <w:ind w:left="567"/>
        <w:jc w:val="both"/>
        <w:rPr>
          <w:rFonts w:ascii="Abadi" w:hAnsi="Abadi"/>
          <w:i/>
          <w:iCs/>
          <w:sz w:val="21"/>
          <w:szCs w:val="21"/>
        </w:rPr>
      </w:pPr>
      <w:r w:rsidRPr="004B4FAA">
        <w:rPr>
          <w:rFonts w:ascii="Abadi" w:hAnsi="Abadi"/>
          <w:i/>
          <w:iCs/>
          <w:sz w:val="21"/>
          <w:szCs w:val="21"/>
        </w:rPr>
        <w:t>Esto permitirá, llevar a cabo una verificación ambiental de las obras para realizar el control, chequeo de los impactos ambientales y las medidas de control ambiental del proyecto; realizar la identificación de aspectos ambientales significativos mediante la matriz de riesgo-impacto; registrar los impactos ambientales no previstos de la etapa de evaluación ambiental; e identificación de los costos de las medidas de control ambiental, no consideradas en el presupuesto del proyecto.</w:t>
      </w:r>
    </w:p>
    <w:p w14:paraId="37CC9058" w14:textId="77777777" w:rsidR="004B4FAA" w:rsidRPr="004B4FAA" w:rsidRDefault="004B4FAA" w:rsidP="000218BD">
      <w:pPr>
        <w:ind w:left="567"/>
        <w:jc w:val="both"/>
        <w:rPr>
          <w:rFonts w:ascii="Abadi" w:hAnsi="Abadi"/>
          <w:sz w:val="21"/>
          <w:szCs w:val="21"/>
        </w:rPr>
      </w:pPr>
    </w:p>
    <w:p w14:paraId="668340FC" w14:textId="69AFB18A" w:rsidR="000218BD" w:rsidRPr="004B4FAA" w:rsidRDefault="000218BD" w:rsidP="000218BD">
      <w:pPr>
        <w:ind w:left="567"/>
        <w:jc w:val="both"/>
        <w:rPr>
          <w:rFonts w:ascii="Abadi" w:hAnsi="Abadi"/>
          <w:i/>
          <w:iCs/>
          <w:sz w:val="21"/>
          <w:szCs w:val="21"/>
        </w:rPr>
      </w:pPr>
      <w:r w:rsidRPr="004B4FAA">
        <w:rPr>
          <w:rFonts w:ascii="Abadi" w:hAnsi="Abadi"/>
          <w:i/>
          <w:iCs/>
          <w:sz w:val="21"/>
          <w:szCs w:val="21"/>
        </w:rPr>
        <w:t xml:space="preserve">Y, por último, en la modificación de autorizaciones ambientales, se </w:t>
      </w:r>
      <w:r w:rsidRPr="004B4FAA">
        <w:rPr>
          <w:rFonts w:ascii="Abadi" w:hAnsi="Abadi"/>
          <w:b/>
          <w:bCs/>
          <w:i/>
          <w:iCs/>
          <w:sz w:val="21"/>
          <w:szCs w:val="21"/>
        </w:rPr>
        <w:t>adiciona el artículo 30- 2,</w:t>
      </w:r>
      <w:r w:rsidRPr="004B4FAA">
        <w:rPr>
          <w:rFonts w:ascii="Abadi" w:hAnsi="Abadi"/>
          <w:i/>
          <w:iCs/>
          <w:sz w:val="21"/>
          <w:szCs w:val="21"/>
        </w:rPr>
        <w:t xml:space="preserve"> para que “cualquier propuesta de modificación a contratos de obra pública respecto a los que se haya expedido alguna autorización en materia de evaluación del impacto ambiental, debe previamente someterse a la consideración de la autoridad que haya emitido dicha autorización, para que determine si se requiere la modificación a la autorización otorgada o la presentación de una nueva manifestación del impacto ambiental.” Con la finalidad de mantener el control y seguimiento de las autorizaciones emitidas y mayor responsabilidad de las áreas administrativas que la expiden.</w:t>
      </w:r>
    </w:p>
    <w:p w14:paraId="143ADF2A" w14:textId="77777777" w:rsidR="004B4FAA" w:rsidRPr="004B4FAA" w:rsidRDefault="004B4FAA" w:rsidP="000218BD">
      <w:pPr>
        <w:ind w:left="567"/>
        <w:jc w:val="both"/>
        <w:rPr>
          <w:rFonts w:ascii="Abadi" w:hAnsi="Abadi"/>
          <w:i/>
          <w:iCs/>
          <w:sz w:val="21"/>
          <w:szCs w:val="21"/>
        </w:rPr>
      </w:pPr>
    </w:p>
    <w:p w14:paraId="54610133" w14:textId="77777777" w:rsidR="000218BD" w:rsidRPr="004B4FAA" w:rsidRDefault="000218BD" w:rsidP="000218BD">
      <w:pPr>
        <w:ind w:left="567"/>
        <w:jc w:val="both"/>
        <w:rPr>
          <w:rFonts w:ascii="Abadi" w:hAnsi="Abadi"/>
          <w:i/>
          <w:iCs/>
          <w:sz w:val="21"/>
          <w:szCs w:val="21"/>
        </w:rPr>
      </w:pPr>
      <w:r w:rsidRPr="004B4FAA">
        <w:rPr>
          <w:rFonts w:ascii="Abadi" w:hAnsi="Abadi"/>
          <w:i/>
          <w:iCs/>
          <w:sz w:val="21"/>
          <w:szCs w:val="21"/>
        </w:rPr>
        <w:t>Con la presente iniciativa, se permite darle mayor certeza al equilibrio ecológico en la planificación y ejecución de la obra pública, así como garantizar una mayor transparencia administrativa en cada una de las etapas de la emisión de la evaluación del impacto ambiental.</w:t>
      </w:r>
    </w:p>
    <w:p w14:paraId="2877F2D2" w14:textId="77777777" w:rsidR="000218BD" w:rsidRPr="004B4FAA" w:rsidRDefault="000218BD" w:rsidP="000218BD">
      <w:pPr>
        <w:ind w:left="567"/>
        <w:jc w:val="both"/>
        <w:rPr>
          <w:rFonts w:ascii="Abadi" w:hAnsi="Abadi"/>
          <w:i/>
          <w:iCs/>
          <w:sz w:val="21"/>
          <w:szCs w:val="21"/>
        </w:rPr>
      </w:pPr>
      <w:r w:rsidRPr="004B4FAA">
        <w:rPr>
          <w:rFonts w:ascii="Abadi" w:hAnsi="Abadi"/>
          <w:i/>
          <w:iCs/>
          <w:sz w:val="21"/>
          <w:szCs w:val="21"/>
        </w:rPr>
        <w:t xml:space="preserve">Finalmente, a efecto de satisfacer lo establecido por el artículo 209 de la Ley Orgánica del Poder Legislativo, relativo a la evaluación del impacto jurídico, administrativo, presupuestario y social, se manifiesta que -como se ha expuesto hasta aquí en las consideraciones de la exposición de motivos-, por lo que hace al: </w:t>
      </w:r>
      <w:r w:rsidRPr="004B4FAA">
        <w:rPr>
          <w:rFonts w:ascii="Abadi" w:hAnsi="Abadi"/>
          <w:b/>
          <w:bCs/>
          <w:i/>
          <w:iCs/>
          <w:sz w:val="21"/>
          <w:szCs w:val="21"/>
        </w:rPr>
        <w:t>a) impacto jurídico,</w:t>
      </w:r>
      <w:r w:rsidRPr="004B4FAA">
        <w:rPr>
          <w:rFonts w:ascii="Abadi" w:hAnsi="Abadi"/>
          <w:i/>
          <w:iCs/>
          <w:sz w:val="21"/>
          <w:szCs w:val="21"/>
        </w:rPr>
        <w:t xml:space="preserve"> este se traducirá en reformas y adiciones a diversos artículos de la Ley de Obra Pública y </w:t>
      </w:r>
      <w:r w:rsidRPr="004B4FAA">
        <w:rPr>
          <w:rFonts w:ascii="Abadi" w:hAnsi="Abadi"/>
          <w:i/>
          <w:iCs/>
          <w:sz w:val="21"/>
          <w:szCs w:val="21"/>
        </w:rPr>
        <w:t xml:space="preserve">Servicios Relacionados con la Misma para el Estado y los Municipios de Guanajuato; </w:t>
      </w:r>
      <w:r w:rsidRPr="004B4FAA">
        <w:rPr>
          <w:rFonts w:ascii="Abadi" w:hAnsi="Abadi"/>
          <w:b/>
          <w:bCs/>
          <w:i/>
          <w:iCs/>
          <w:sz w:val="21"/>
          <w:szCs w:val="21"/>
        </w:rPr>
        <w:t>b) impacto administrativo,</w:t>
      </w:r>
      <w:r w:rsidRPr="004B4FAA">
        <w:rPr>
          <w:rFonts w:ascii="Abadi" w:hAnsi="Abadi"/>
          <w:i/>
          <w:iCs/>
          <w:sz w:val="21"/>
          <w:szCs w:val="21"/>
        </w:rPr>
        <w:t xml:space="preserve"> se traduce en una reorganización interna de las áreas administrativas encargadas de emitir o modificar la evaluación del impacto ambiental; </w:t>
      </w:r>
      <w:r w:rsidRPr="004B4FAA">
        <w:rPr>
          <w:rFonts w:ascii="Abadi" w:hAnsi="Abadi"/>
          <w:b/>
          <w:bCs/>
          <w:i/>
          <w:iCs/>
          <w:sz w:val="21"/>
          <w:szCs w:val="21"/>
        </w:rPr>
        <w:t>c) impacto</w:t>
      </w:r>
      <w:r w:rsidRPr="004B4FAA">
        <w:rPr>
          <w:rFonts w:ascii="Abadi" w:hAnsi="Abadi"/>
          <w:i/>
          <w:iCs/>
          <w:sz w:val="21"/>
          <w:szCs w:val="21"/>
        </w:rPr>
        <w:t xml:space="preserve"> </w:t>
      </w:r>
      <w:r w:rsidRPr="004B4FAA">
        <w:rPr>
          <w:rFonts w:ascii="Abadi" w:hAnsi="Abadi"/>
          <w:b/>
          <w:bCs/>
          <w:i/>
          <w:iCs/>
          <w:sz w:val="21"/>
          <w:szCs w:val="21"/>
        </w:rPr>
        <w:t>presupuestario,</w:t>
      </w:r>
      <w:r w:rsidRPr="004B4FAA">
        <w:rPr>
          <w:rFonts w:ascii="Abadi" w:hAnsi="Abadi"/>
          <w:i/>
          <w:iCs/>
          <w:sz w:val="21"/>
          <w:szCs w:val="21"/>
        </w:rPr>
        <w:t xml:space="preserve"> no existe, pues no se requiere de la creación de plazas o áreas administrativas; y </w:t>
      </w:r>
      <w:r w:rsidRPr="004B4FAA">
        <w:rPr>
          <w:rFonts w:ascii="Abadi" w:hAnsi="Abadi"/>
          <w:b/>
          <w:bCs/>
          <w:i/>
          <w:iCs/>
          <w:sz w:val="21"/>
          <w:szCs w:val="21"/>
        </w:rPr>
        <w:t>d) social,</w:t>
      </w:r>
      <w:r w:rsidRPr="004B4FAA">
        <w:rPr>
          <w:rFonts w:ascii="Abadi" w:hAnsi="Abadi"/>
          <w:i/>
          <w:iCs/>
          <w:sz w:val="21"/>
          <w:szCs w:val="21"/>
        </w:rPr>
        <w:t xml:space="preserve"> habrá un beneficio a toda la población al garantizarles mayor transparencia en la ejecución de la obra pública, y el no continuar generando infinidad de pasivos ambientales en el estado.</w:t>
      </w:r>
    </w:p>
    <w:p w14:paraId="1CAB2E58" w14:textId="77777777" w:rsidR="000218BD" w:rsidRPr="003D2898" w:rsidRDefault="000218BD" w:rsidP="000218BD">
      <w:pPr>
        <w:jc w:val="both"/>
        <w:rPr>
          <w:rFonts w:ascii="Abadi" w:hAnsi="Abadi"/>
          <w:sz w:val="21"/>
          <w:szCs w:val="21"/>
        </w:rPr>
      </w:pPr>
    </w:p>
    <w:p w14:paraId="6E1DA774" w14:textId="77777777" w:rsidR="000218BD" w:rsidRDefault="000218BD" w:rsidP="000218BD">
      <w:pPr>
        <w:jc w:val="both"/>
        <w:rPr>
          <w:rFonts w:ascii="Abadi" w:hAnsi="Abadi"/>
          <w:b/>
          <w:bCs/>
          <w:sz w:val="21"/>
          <w:szCs w:val="21"/>
        </w:rPr>
      </w:pPr>
      <w:r w:rsidRPr="00C76961">
        <w:rPr>
          <w:rFonts w:ascii="Abadi" w:hAnsi="Abadi"/>
          <w:b/>
          <w:bCs/>
          <w:sz w:val="21"/>
          <w:szCs w:val="21"/>
        </w:rPr>
        <w:t>Metodología acordada para el estudio y dictamen de la iniciativa.</w:t>
      </w:r>
    </w:p>
    <w:p w14:paraId="61CE251F" w14:textId="77777777" w:rsidR="006D4438" w:rsidRPr="00C76961" w:rsidRDefault="006D4438" w:rsidP="000218BD">
      <w:pPr>
        <w:jc w:val="both"/>
        <w:rPr>
          <w:rFonts w:ascii="Abadi" w:hAnsi="Abadi"/>
          <w:b/>
          <w:bCs/>
          <w:sz w:val="21"/>
          <w:szCs w:val="21"/>
        </w:rPr>
      </w:pPr>
    </w:p>
    <w:p w14:paraId="02AE03E8" w14:textId="68505A5F" w:rsidR="000218BD" w:rsidRDefault="000218BD" w:rsidP="006D4438">
      <w:pPr>
        <w:tabs>
          <w:tab w:val="left" w:pos="3119"/>
        </w:tabs>
        <w:ind w:right="-25"/>
        <w:jc w:val="both"/>
        <w:rPr>
          <w:rFonts w:ascii="Abadi" w:hAnsi="Abadi"/>
          <w:sz w:val="21"/>
          <w:szCs w:val="21"/>
        </w:rPr>
      </w:pPr>
      <w:r w:rsidRPr="003D2898">
        <w:rPr>
          <w:rFonts w:ascii="Abadi" w:hAnsi="Abadi"/>
          <w:sz w:val="21"/>
          <w:szCs w:val="21"/>
        </w:rPr>
        <w:t>El 8 de mayo de 2019 se acordó por unanimidad la siguiente metodología para el estudio y dictamen de la iniciativa:</w:t>
      </w:r>
    </w:p>
    <w:p w14:paraId="6DA7E186" w14:textId="77777777" w:rsidR="004B4FAA" w:rsidRPr="003D2898" w:rsidRDefault="004B4FAA" w:rsidP="004B4FAA">
      <w:pPr>
        <w:ind w:right="967"/>
        <w:jc w:val="both"/>
        <w:rPr>
          <w:rFonts w:ascii="Abadi" w:hAnsi="Abadi"/>
          <w:sz w:val="21"/>
          <w:szCs w:val="21"/>
        </w:rPr>
      </w:pPr>
    </w:p>
    <w:p w14:paraId="68D88B02" w14:textId="2C88F7C4" w:rsidR="000218BD" w:rsidRPr="004B4FAA" w:rsidRDefault="000218BD">
      <w:pPr>
        <w:pStyle w:val="Prrafodelista"/>
        <w:numPr>
          <w:ilvl w:val="0"/>
          <w:numId w:val="36"/>
        </w:numPr>
        <w:ind w:right="-25"/>
        <w:jc w:val="both"/>
        <w:rPr>
          <w:rFonts w:ascii="Abadi" w:hAnsi="Abadi"/>
          <w:sz w:val="21"/>
          <w:szCs w:val="21"/>
        </w:rPr>
      </w:pPr>
      <w:r w:rsidRPr="004B4FAA">
        <w:rPr>
          <w:rFonts w:ascii="Abadi" w:hAnsi="Abadi"/>
          <w:sz w:val="21"/>
          <w:szCs w:val="21"/>
        </w:rPr>
        <w:t>Remitir la iniciativa a los ayuntamientos a efecto de recabar su opinión, dada la incidencia en la competencia municipal, en términos del artículo 56 de la Constitución Política para el Estado de Guanajuato. Fecha límite para la recepción de la opinión: 31 de mayo de 2019.</w:t>
      </w:r>
    </w:p>
    <w:p w14:paraId="470C48F3" w14:textId="77777777" w:rsidR="004B4FAA" w:rsidRPr="003D2898" w:rsidRDefault="004B4FAA" w:rsidP="000218BD">
      <w:pPr>
        <w:ind w:left="284" w:right="900"/>
        <w:jc w:val="both"/>
        <w:rPr>
          <w:rFonts w:ascii="Abadi" w:hAnsi="Abadi"/>
          <w:sz w:val="21"/>
          <w:szCs w:val="21"/>
        </w:rPr>
      </w:pPr>
    </w:p>
    <w:p w14:paraId="5659C09E" w14:textId="7AA7C777" w:rsidR="000218BD" w:rsidRPr="004B4FAA" w:rsidRDefault="000218BD">
      <w:pPr>
        <w:pStyle w:val="Prrafodelista"/>
        <w:numPr>
          <w:ilvl w:val="0"/>
          <w:numId w:val="36"/>
        </w:numPr>
        <w:ind w:right="-25"/>
        <w:jc w:val="both"/>
        <w:rPr>
          <w:rFonts w:ascii="Abadi" w:hAnsi="Abadi"/>
          <w:sz w:val="21"/>
          <w:szCs w:val="21"/>
        </w:rPr>
      </w:pPr>
      <w:r w:rsidRPr="004B4FAA">
        <w:rPr>
          <w:rFonts w:ascii="Abadi" w:hAnsi="Abadi"/>
          <w:sz w:val="21"/>
          <w:szCs w:val="21"/>
        </w:rPr>
        <w:t>Remitir la iniciativa al Supremo Tribunal de Justicia del Estado, a la Secretaría de Infraestructura, Conectividad y Movilidad, a la Secretaría de Medio Ambiente y Ordenamiento Territorial, a la Universidad de Guanajuato, al Tribunal de Justicia Administrativa del Estado de Guanajuato, a la Procuraduría de los Derechos Humanos del Estado de Guanajuato, al Tribunal Estatal Electoral de Guanajuato, al Instituto Electoral del Estado de Guanajuato, al Instituto de Acceso a la Información Pública para el estado de Guanajuato y a la Coordinación General Jurídica, para recabar su opinión. Fecha límite para la recepción de la opinión: 31 de mayo de 2019.</w:t>
      </w:r>
    </w:p>
    <w:p w14:paraId="0A7AFA48" w14:textId="77777777" w:rsidR="004B4FAA" w:rsidRPr="003D2898" w:rsidRDefault="004B4FAA" w:rsidP="000218BD">
      <w:pPr>
        <w:ind w:left="284" w:right="900"/>
        <w:jc w:val="both"/>
        <w:rPr>
          <w:rFonts w:ascii="Abadi" w:hAnsi="Abadi"/>
          <w:sz w:val="21"/>
          <w:szCs w:val="21"/>
        </w:rPr>
      </w:pPr>
    </w:p>
    <w:p w14:paraId="4C3F45AA" w14:textId="07EA3AA8" w:rsidR="000218BD" w:rsidRPr="004B4FAA" w:rsidRDefault="000218BD">
      <w:pPr>
        <w:pStyle w:val="Prrafodelista"/>
        <w:numPr>
          <w:ilvl w:val="0"/>
          <w:numId w:val="36"/>
        </w:numPr>
        <w:ind w:right="117"/>
        <w:jc w:val="both"/>
        <w:rPr>
          <w:rFonts w:ascii="Abadi" w:hAnsi="Abadi"/>
          <w:sz w:val="21"/>
          <w:szCs w:val="21"/>
        </w:rPr>
      </w:pPr>
      <w:r w:rsidRPr="004B4FAA">
        <w:rPr>
          <w:rFonts w:ascii="Abadi" w:hAnsi="Abadi"/>
          <w:sz w:val="21"/>
          <w:szCs w:val="21"/>
        </w:rPr>
        <w:t xml:space="preserve">Enviar la iniciativa por correo electrónico a las diputadas y a los </w:t>
      </w:r>
      <w:r w:rsidRPr="004B4FAA">
        <w:rPr>
          <w:rFonts w:ascii="Abadi" w:hAnsi="Abadi"/>
          <w:sz w:val="21"/>
          <w:szCs w:val="21"/>
        </w:rPr>
        <w:lastRenderedPageBreak/>
        <w:t>diputados de la Legislatura, para su análisis y comentarios. Fecha límite para la recepción de comentarios: 31 de mayo de 2019.</w:t>
      </w:r>
    </w:p>
    <w:p w14:paraId="799B342F" w14:textId="77777777" w:rsidR="004B4FAA" w:rsidRPr="003D2898" w:rsidRDefault="004B4FAA" w:rsidP="004B4FAA">
      <w:pPr>
        <w:ind w:left="284" w:right="117"/>
        <w:jc w:val="both"/>
        <w:rPr>
          <w:rFonts w:ascii="Abadi" w:hAnsi="Abadi"/>
          <w:sz w:val="21"/>
          <w:szCs w:val="21"/>
        </w:rPr>
      </w:pPr>
    </w:p>
    <w:p w14:paraId="3260638D" w14:textId="623012B9" w:rsidR="000218BD" w:rsidRPr="004B4FAA" w:rsidRDefault="000218BD">
      <w:pPr>
        <w:pStyle w:val="Prrafodelista"/>
        <w:numPr>
          <w:ilvl w:val="0"/>
          <w:numId w:val="36"/>
        </w:numPr>
        <w:ind w:right="117"/>
        <w:jc w:val="both"/>
        <w:rPr>
          <w:rFonts w:ascii="Abadi" w:hAnsi="Abadi"/>
          <w:sz w:val="21"/>
          <w:szCs w:val="21"/>
        </w:rPr>
      </w:pPr>
      <w:r w:rsidRPr="004B4FAA">
        <w:rPr>
          <w:rFonts w:ascii="Abadi" w:hAnsi="Abadi"/>
          <w:sz w:val="21"/>
          <w:szCs w:val="21"/>
        </w:rPr>
        <w:t>Solicitar por oficio al Instituto de Investigaciones Legislativas opinión de la iniciativa. La cual deberá ser entregada el 31 de mayo de 2019 a esta Comisión, a través de la secretaría técnica.</w:t>
      </w:r>
    </w:p>
    <w:p w14:paraId="48525C54" w14:textId="77777777" w:rsidR="004B4FAA" w:rsidRPr="003D2898" w:rsidRDefault="004B4FAA" w:rsidP="004B4FAA">
      <w:pPr>
        <w:ind w:left="284" w:right="117"/>
        <w:jc w:val="both"/>
        <w:rPr>
          <w:rFonts w:ascii="Abadi" w:hAnsi="Abadi"/>
          <w:sz w:val="21"/>
          <w:szCs w:val="21"/>
        </w:rPr>
      </w:pPr>
    </w:p>
    <w:p w14:paraId="36D7D511" w14:textId="7737AE1C" w:rsidR="000218BD" w:rsidRPr="004B4FAA" w:rsidRDefault="000218BD">
      <w:pPr>
        <w:pStyle w:val="Prrafodelista"/>
        <w:numPr>
          <w:ilvl w:val="0"/>
          <w:numId w:val="36"/>
        </w:numPr>
        <w:ind w:right="117"/>
        <w:jc w:val="both"/>
        <w:rPr>
          <w:rFonts w:ascii="Abadi" w:hAnsi="Abadi"/>
          <w:sz w:val="21"/>
          <w:szCs w:val="21"/>
        </w:rPr>
      </w:pPr>
      <w:r w:rsidRPr="004B4FAA">
        <w:rPr>
          <w:rFonts w:ascii="Abadi" w:hAnsi="Abadi"/>
          <w:sz w:val="21"/>
          <w:szCs w:val="21"/>
        </w:rPr>
        <w:t>Subir la iniciativa al portal del Congreso del Estado para consulta y participación ciudadana. La cual estará disponible hasta el 31 de mayo de 2019.</w:t>
      </w:r>
    </w:p>
    <w:p w14:paraId="7565F707" w14:textId="77777777" w:rsidR="004B4FAA" w:rsidRPr="003D2898" w:rsidRDefault="004B4FAA" w:rsidP="000218BD">
      <w:pPr>
        <w:ind w:left="284" w:right="900"/>
        <w:jc w:val="both"/>
        <w:rPr>
          <w:rFonts w:ascii="Abadi" w:hAnsi="Abadi"/>
          <w:sz w:val="21"/>
          <w:szCs w:val="21"/>
        </w:rPr>
      </w:pPr>
    </w:p>
    <w:p w14:paraId="1115B389" w14:textId="1166721B" w:rsidR="000218BD" w:rsidRPr="004B4FAA" w:rsidRDefault="000218BD">
      <w:pPr>
        <w:pStyle w:val="Prrafodelista"/>
        <w:numPr>
          <w:ilvl w:val="0"/>
          <w:numId w:val="36"/>
        </w:numPr>
        <w:ind w:right="-25"/>
        <w:jc w:val="both"/>
        <w:rPr>
          <w:rFonts w:ascii="Abadi" w:hAnsi="Abadi"/>
          <w:sz w:val="21"/>
          <w:szCs w:val="21"/>
        </w:rPr>
      </w:pPr>
      <w:r w:rsidRPr="004B4FAA">
        <w:rPr>
          <w:rFonts w:ascii="Abadi" w:hAnsi="Abadi"/>
          <w:sz w:val="21"/>
          <w:szCs w:val="21"/>
        </w:rPr>
        <w:t>Elaborar, por parte de la secretaría técnica, un comparativo de la iniciativa y las aportaciones recibidas, para su entrega el 7 de junio de 2019.</w:t>
      </w:r>
    </w:p>
    <w:p w14:paraId="42112096" w14:textId="77777777" w:rsidR="004B4FAA" w:rsidRPr="003D2898" w:rsidRDefault="004B4FAA" w:rsidP="004B4FAA">
      <w:pPr>
        <w:ind w:left="284" w:right="-25"/>
        <w:jc w:val="both"/>
        <w:rPr>
          <w:rFonts w:ascii="Abadi" w:hAnsi="Abadi"/>
          <w:sz w:val="21"/>
          <w:szCs w:val="21"/>
        </w:rPr>
      </w:pPr>
    </w:p>
    <w:p w14:paraId="089557C1" w14:textId="48D1F6F5" w:rsidR="000218BD" w:rsidRPr="004B4FAA" w:rsidRDefault="000218BD">
      <w:pPr>
        <w:pStyle w:val="Prrafodelista"/>
        <w:numPr>
          <w:ilvl w:val="0"/>
          <w:numId w:val="36"/>
        </w:numPr>
        <w:ind w:right="-25"/>
        <w:jc w:val="both"/>
        <w:rPr>
          <w:rFonts w:ascii="Abadi" w:hAnsi="Abadi"/>
          <w:sz w:val="21"/>
          <w:szCs w:val="21"/>
        </w:rPr>
      </w:pPr>
      <w:r w:rsidRPr="004B4FAA">
        <w:rPr>
          <w:rFonts w:ascii="Abadi" w:hAnsi="Abadi"/>
          <w:sz w:val="21"/>
          <w:szCs w:val="21"/>
        </w:rPr>
        <w:t>Integrar un grupo de trabajo para analizar la iniciativa y las aportaciones recibidas. Al que se invite a funcionarios del Supremo Tribunal de Justicia del Estado, de la Secretaría de Infraestructura, Conectividad y Movilidad, de la Secretaría de Medio Ambiente y Ordenamiento Territorial, de la Universidad de Guanajuato, del Tribunal de Justicia Administrativa del Estado de Guanajuato, de la Procuraduría de los Derechos Humanos del Estado de Guanajuato, del Tribunal Estatal Electoral de Guanajuato, del Instituto Electoral del Estado de Guanajuato, del Instituto de Acceso a la Información Pública para el estado de Guanajuato y de la Coordinación General Jurídica.</w:t>
      </w:r>
    </w:p>
    <w:p w14:paraId="2035FF1B" w14:textId="77777777" w:rsidR="004B4FAA" w:rsidRPr="003D2898" w:rsidRDefault="004B4FAA" w:rsidP="000218BD">
      <w:pPr>
        <w:ind w:left="284" w:right="900"/>
        <w:jc w:val="both"/>
        <w:rPr>
          <w:rFonts w:ascii="Abadi" w:hAnsi="Abadi"/>
          <w:sz w:val="21"/>
          <w:szCs w:val="21"/>
        </w:rPr>
      </w:pPr>
    </w:p>
    <w:p w14:paraId="64543771" w14:textId="71D86785" w:rsidR="000218BD" w:rsidRPr="004B4FAA" w:rsidRDefault="000218BD">
      <w:pPr>
        <w:pStyle w:val="Prrafodelista"/>
        <w:numPr>
          <w:ilvl w:val="0"/>
          <w:numId w:val="36"/>
        </w:numPr>
        <w:ind w:right="-25"/>
        <w:jc w:val="both"/>
        <w:rPr>
          <w:rFonts w:ascii="Abadi" w:hAnsi="Abadi"/>
          <w:sz w:val="21"/>
          <w:szCs w:val="21"/>
        </w:rPr>
      </w:pPr>
      <w:r w:rsidRPr="004B4FAA">
        <w:rPr>
          <w:rFonts w:ascii="Abadi" w:hAnsi="Abadi"/>
          <w:sz w:val="21"/>
          <w:szCs w:val="21"/>
        </w:rPr>
        <w:t>Acuerdos para la elaboración del dictamen.</w:t>
      </w:r>
    </w:p>
    <w:p w14:paraId="1806633D" w14:textId="77777777" w:rsidR="004B4FAA" w:rsidRPr="003D2898" w:rsidRDefault="004B4FAA" w:rsidP="000218BD">
      <w:pPr>
        <w:ind w:left="284" w:right="900"/>
        <w:jc w:val="both"/>
        <w:rPr>
          <w:rFonts w:ascii="Abadi" w:hAnsi="Abadi"/>
          <w:sz w:val="21"/>
          <w:szCs w:val="21"/>
        </w:rPr>
      </w:pPr>
    </w:p>
    <w:p w14:paraId="0DDFC9F6" w14:textId="18EEDB9A" w:rsidR="000218BD" w:rsidRPr="004B4FAA" w:rsidRDefault="000218BD">
      <w:pPr>
        <w:pStyle w:val="Prrafodelista"/>
        <w:numPr>
          <w:ilvl w:val="0"/>
          <w:numId w:val="36"/>
        </w:numPr>
        <w:ind w:right="-25"/>
        <w:jc w:val="both"/>
        <w:rPr>
          <w:rFonts w:ascii="Abadi" w:hAnsi="Abadi"/>
          <w:sz w:val="21"/>
          <w:szCs w:val="21"/>
        </w:rPr>
      </w:pPr>
      <w:r w:rsidRPr="004B4FAA">
        <w:rPr>
          <w:rFonts w:ascii="Abadi" w:hAnsi="Abadi"/>
          <w:sz w:val="21"/>
          <w:szCs w:val="21"/>
        </w:rPr>
        <w:t>Análisis y, en su caso, aprobación del dictamen.</w:t>
      </w:r>
    </w:p>
    <w:p w14:paraId="5D53A906" w14:textId="77777777" w:rsidR="000218BD" w:rsidRPr="003D2898" w:rsidRDefault="000218BD" w:rsidP="000218BD">
      <w:pPr>
        <w:ind w:left="284" w:right="900"/>
        <w:jc w:val="both"/>
        <w:rPr>
          <w:rFonts w:ascii="Abadi" w:hAnsi="Abadi"/>
          <w:sz w:val="21"/>
          <w:szCs w:val="21"/>
        </w:rPr>
      </w:pPr>
    </w:p>
    <w:p w14:paraId="6D883008" w14:textId="1BE1E460" w:rsidR="000218BD" w:rsidRDefault="000218BD" w:rsidP="000218BD">
      <w:pPr>
        <w:ind w:firstLine="708"/>
        <w:jc w:val="both"/>
        <w:rPr>
          <w:rFonts w:ascii="Abadi" w:hAnsi="Abadi"/>
          <w:sz w:val="21"/>
          <w:szCs w:val="21"/>
        </w:rPr>
      </w:pPr>
      <w:r w:rsidRPr="003D2898">
        <w:rPr>
          <w:rFonts w:ascii="Abadi" w:hAnsi="Abadi"/>
          <w:sz w:val="21"/>
          <w:szCs w:val="21"/>
        </w:rPr>
        <w:t xml:space="preserve">El 25 de junio de 2019 se acordó por unanimidad acumular el estudio y dictamen de esta iniciativa, con la formulada por diputadas </w:t>
      </w:r>
      <w:r w:rsidRPr="003D2898">
        <w:rPr>
          <w:rFonts w:ascii="Abadi" w:hAnsi="Abadi"/>
          <w:sz w:val="21"/>
          <w:szCs w:val="21"/>
        </w:rPr>
        <w:t>y diputados integrantes del Grupo Parlamentario del Partido Acción Nacional a efecto de adicionar y reformar diversas disposiciones a la Ley Orgánica del Poder Ejecutivo para el Estado de Guanajuato y a la Ley de Obra Pública y Servicios relacionados con la misma para el Estado y los Municipios de Guanajuato.</w:t>
      </w:r>
    </w:p>
    <w:p w14:paraId="440300FB" w14:textId="77777777" w:rsidR="004B4FAA" w:rsidRPr="003D2898" w:rsidRDefault="004B4FAA" w:rsidP="000218BD">
      <w:pPr>
        <w:ind w:firstLine="708"/>
        <w:jc w:val="both"/>
        <w:rPr>
          <w:rFonts w:ascii="Abadi" w:hAnsi="Abadi"/>
          <w:sz w:val="21"/>
          <w:szCs w:val="21"/>
        </w:rPr>
      </w:pPr>
    </w:p>
    <w:p w14:paraId="1CA78F7B" w14:textId="42496950" w:rsidR="000218BD" w:rsidRDefault="000218BD" w:rsidP="000218BD">
      <w:pPr>
        <w:ind w:firstLine="708"/>
        <w:jc w:val="both"/>
        <w:rPr>
          <w:rFonts w:ascii="Abadi" w:hAnsi="Abadi"/>
          <w:sz w:val="21"/>
          <w:szCs w:val="21"/>
        </w:rPr>
      </w:pPr>
      <w:r w:rsidRPr="003D2898">
        <w:rPr>
          <w:rFonts w:ascii="Abadi" w:hAnsi="Abadi"/>
          <w:sz w:val="21"/>
          <w:szCs w:val="21"/>
        </w:rPr>
        <w:t>El 2 de octubre de 2019 se tomaron por unanimidad los siguientes acuerdos para que esta iniciativa, junto con la presentada por diputadas y diputados integrantes del Grupo Parlamentario del Partido Acción Nacional a efecto de adicionar y reformar diversas disposiciones a la Ley Orgánica del Poder Ejecutivo para el Estado de Guanajuato y a la Ley de Obra Pública y Servicios relacionados con la misma para el Estado y los Municipios de Guanajuato; y la suscrita por la diputada Vanessa Sánchez Cordero, integrante del Grupo Parlamentario del Partido Verde Ecologista de México ante la Sexagésima Cuarta Legislatura, a efecto de adicionar un artículo 11 bis a la Ley de Obra Pública y Servicios relacionados con la misma para el Estado y los Municipios de Guanajuato y dos párrafos al artículo 8 de la Ley del Patrimonio Inmobiliario del Estado y reformar el inciso u de la fracción I del artículo 76 de la Ley Orgánica Municipal para el Estado de Guanajuato, se acumularan y proceder a su estudio y dictamen de manera conjunta:</w:t>
      </w:r>
    </w:p>
    <w:p w14:paraId="1559EA85" w14:textId="77777777" w:rsidR="004B4FAA" w:rsidRPr="003D2898" w:rsidRDefault="004B4FAA" w:rsidP="000218BD">
      <w:pPr>
        <w:ind w:firstLine="708"/>
        <w:jc w:val="both"/>
        <w:rPr>
          <w:rFonts w:ascii="Abadi" w:hAnsi="Abadi"/>
          <w:sz w:val="21"/>
          <w:szCs w:val="21"/>
        </w:rPr>
      </w:pPr>
    </w:p>
    <w:p w14:paraId="63381CCD" w14:textId="13A4A0CC" w:rsidR="000218BD" w:rsidRDefault="000218BD">
      <w:pPr>
        <w:pStyle w:val="Prrafodelista"/>
        <w:numPr>
          <w:ilvl w:val="0"/>
          <w:numId w:val="37"/>
        </w:numPr>
        <w:ind w:left="993" w:right="-25"/>
        <w:jc w:val="both"/>
        <w:rPr>
          <w:rFonts w:ascii="Abadi" w:hAnsi="Abadi"/>
          <w:sz w:val="21"/>
          <w:szCs w:val="21"/>
        </w:rPr>
      </w:pPr>
      <w:r w:rsidRPr="004B4FAA">
        <w:rPr>
          <w:rFonts w:ascii="Abadi" w:hAnsi="Abadi"/>
          <w:sz w:val="21"/>
          <w:szCs w:val="21"/>
        </w:rPr>
        <w:t>Celebración de un foro de consulta, conforme a la anuencia otorgada por la Junta de Gobierno y Coordinación Política.</w:t>
      </w:r>
    </w:p>
    <w:p w14:paraId="2DB963CA" w14:textId="77777777" w:rsidR="004B4FAA" w:rsidRPr="004B4FAA" w:rsidRDefault="004B4FAA" w:rsidP="004B4FAA">
      <w:pPr>
        <w:pStyle w:val="Prrafodelista"/>
        <w:ind w:left="993" w:right="-25"/>
        <w:jc w:val="both"/>
        <w:rPr>
          <w:rFonts w:ascii="Abadi" w:hAnsi="Abadi"/>
          <w:sz w:val="21"/>
          <w:szCs w:val="21"/>
        </w:rPr>
      </w:pPr>
    </w:p>
    <w:p w14:paraId="7AB5CA5F" w14:textId="3C360045" w:rsidR="000218BD" w:rsidRDefault="000218BD">
      <w:pPr>
        <w:pStyle w:val="Prrafodelista"/>
        <w:numPr>
          <w:ilvl w:val="0"/>
          <w:numId w:val="37"/>
        </w:numPr>
        <w:ind w:left="993" w:right="-25"/>
        <w:jc w:val="both"/>
        <w:rPr>
          <w:rFonts w:ascii="Abadi" w:hAnsi="Abadi"/>
          <w:sz w:val="21"/>
          <w:szCs w:val="21"/>
        </w:rPr>
      </w:pPr>
      <w:r w:rsidRPr="004B4FAA">
        <w:rPr>
          <w:rFonts w:ascii="Abadi" w:hAnsi="Abadi"/>
          <w:sz w:val="21"/>
          <w:szCs w:val="21"/>
        </w:rPr>
        <w:t>Elaborar, por parte de la secretaría técnica, un comparativo de las iniciativas y las aportaciones recibidas, tanto en el proceso de consulta, como en el foro.</w:t>
      </w:r>
    </w:p>
    <w:p w14:paraId="05A3E2AB" w14:textId="77777777" w:rsidR="004B4FAA" w:rsidRPr="004B4FAA" w:rsidRDefault="004B4FAA" w:rsidP="004B4FAA">
      <w:pPr>
        <w:pStyle w:val="Prrafodelista"/>
        <w:rPr>
          <w:rFonts w:ascii="Abadi" w:hAnsi="Abadi"/>
          <w:sz w:val="21"/>
          <w:szCs w:val="21"/>
        </w:rPr>
      </w:pPr>
    </w:p>
    <w:p w14:paraId="7EB52045" w14:textId="77777777" w:rsidR="004B4FAA" w:rsidRPr="004B4FAA" w:rsidRDefault="004B4FAA" w:rsidP="004B4FAA">
      <w:pPr>
        <w:pStyle w:val="Prrafodelista"/>
        <w:ind w:left="993" w:right="-25"/>
        <w:jc w:val="both"/>
        <w:rPr>
          <w:rFonts w:ascii="Abadi" w:hAnsi="Abadi"/>
          <w:sz w:val="21"/>
          <w:szCs w:val="21"/>
        </w:rPr>
      </w:pPr>
    </w:p>
    <w:p w14:paraId="2B219FEA" w14:textId="33E573EA" w:rsidR="000218BD" w:rsidRDefault="000218BD">
      <w:pPr>
        <w:pStyle w:val="Prrafodelista"/>
        <w:numPr>
          <w:ilvl w:val="0"/>
          <w:numId w:val="37"/>
        </w:numPr>
        <w:ind w:left="993" w:right="-25"/>
        <w:jc w:val="both"/>
        <w:rPr>
          <w:rFonts w:ascii="Abadi" w:hAnsi="Abadi"/>
          <w:sz w:val="21"/>
          <w:szCs w:val="21"/>
        </w:rPr>
      </w:pPr>
      <w:r w:rsidRPr="004B4FAA">
        <w:rPr>
          <w:rFonts w:ascii="Abadi" w:hAnsi="Abadi"/>
          <w:sz w:val="21"/>
          <w:szCs w:val="21"/>
        </w:rPr>
        <w:t>Integrar un grupo de trabajo para analizar las iniciativas y las aportaciones recibidas. Al que se invite a funcionarios de la Secretaría de Infraestructura, Conectividad y Movilidad, del Instituto de Infraestructura Física Educativa de Guanajuato y de la Coordinación General Jurídica.</w:t>
      </w:r>
    </w:p>
    <w:p w14:paraId="049CADF4" w14:textId="77777777" w:rsidR="004B4FAA" w:rsidRPr="004B4FAA" w:rsidRDefault="004B4FAA" w:rsidP="004B4FAA">
      <w:pPr>
        <w:pStyle w:val="Prrafodelista"/>
        <w:ind w:left="993" w:right="-25"/>
        <w:jc w:val="both"/>
        <w:rPr>
          <w:rFonts w:ascii="Abadi" w:hAnsi="Abadi"/>
          <w:sz w:val="21"/>
          <w:szCs w:val="21"/>
        </w:rPr>
      </w:pPr>
    </w:p>
    <w:p w14:paraId="4400A228" w14:textId="09CA2A3C" w:rsidR="000218BD" w:rsidRDefault="000218BD">
      <w:pPr>
        <w:pStyle w:val="Prrafodelista"/>
        <w:numPr>
          <w:ilvl w:val="0"/>
          <w:numId w:val="37"/>
        </w:numPr>
        <w:ind w:left="993" w:right="-25"/>
        <w:jc w:val="both"/>
        <w:rPr>
          <w:rFonts w:ascii="Abadi" w:hAnsi="Abadi"/>
          <w:sz w:val="21"/>
          <w:szCs w:val="21"/>
        </w:rPr>
      </w:pPr>
      <w:r w:rsidRPr="004B4FAA">
        <w:rPr>
          <w:rFonts w:ascii="Abadi" w:hAnsi="Abadi"/>
          <w:sz w:val="21"/>
          <w:szCs w:val="21"/>
        </w:rPr>
        <w:lastRenderedPageBreak/>
        <w:t>Acuerdos para la elaboración del dictamen.</w:t>
      </w:r>
    </w:p>
    <w:p w14:paraId="6E88F24B" w14:textId="77777777" w:rsidR="004B4FAA" w:rsidRPr="004B4FAA" w:rsidRDefault="004B4FAA" w:rsidP="004B4FAA">
      <w:pPr>
        <w:pStyle w:val="Prrafodelista"/>
        <w:rPr>
          <w:rFonts w:ascii="Abadi" w:hAnsi="Abadi"/>
          <w:sz w:val="21"/>
          <w:szCs w:val="21"/>
        </w:rPr>
      </w:pPr>
    </w:p>
    <w:p w14:paraId="2BC2E2F1" w14:textId="77777777" w:rsidR="004B4FAA" w:rsidRPr="004B4FAA" w:rsidRDefault="004B4FAA" w:rsidP="004B4FAA">
      <w:pPr>
        <w:pStyle w:val="Prrafodelista"/>
        <w:ind w:left="993" w:right="-25"/>
        <w:jc w:val="both"/>
        <w:rPr>
          <w:rFonts w:ascii="Abadi" w:hAnsi="Abadi"/>
          <w:sz w:val="21"/>
          <w:szCs w:val="21"/>
        </w:rPr>
      </w:pPr>
    </w:p>
    <w:p w14:paraId="6759C3AD" w14:textId="6AD52636" w:rsidR="000218BD" w:rsidRDefault="000218BD">
      <w:pPr>
        <w:pStyle w:val="Prrafodelista"/>
        <w:numPr>
          <w:ilvl w:val="0"/>
          <w:numId w:val="37"/>
        </w:numPr>
        <w:ind w:left="993" w:right="-25"/>
        <w:jc w:val="both"/>
        <w:rPr>
          <w:rFonts w:ascii="Abadi" w:hAnsi="Abadi"/>
          <w:sz w:val="21"/>
          <w:szCs w:val="21"/>
        </w:rPr>
      </w:pPr>
      <w:r w:rsidRPr="004B4FAA">
        <w:rPr>
          <w:rFonts w:ascii="Abadi" w:hAnsi="Abadi"/>
          <w:sz w:val="21"/>
          <w:szCs w:val="21"/>
        </w:rPr>
        <w:t>Discusión y, en su caso, aprobación del dictamen.</w:t>
      </w:r>
    </w:p>
    <w:p w14:paraId="0E27C694" w14:textId="77777777" w:rsidR="004B4FAA" w:rsidRPr="004B4FAA" w:rsidRDefault="004B4FAA" w:rsidP="004B4FAA">
      <w:pPr>
        <w:pStyle w:val="Prrafodelista"/>
        <w:ind w:left="993" w:right="-25"/>
        <w:jc w:val="both"/>
        <w:rPr>
          <w:rFonts w:ascii="Abadi" w:hAnsi="Abadi"/>
          <w:sz w:val="21"/>
          <w:szCs w:val="21"/>
        </w:rPr>
      </w:pPr>
    </w:p>
    <w:p w14:paraId="79B4BA4E" w14:textId="77777777" w:rsidR="000218BD" w:rsidRDefault="000218BD" w:rsidP="000218BD">
      <w:pPr>
        <w:ind w:firstLine="708"/>
        <w:jc w:val="both"/>
        <w:rPr>
          <w:rFonts w:ascii="Abadi" w:hAnsi="Abadi"/>
          <w:sz w:val="21"/>
          <w:szCs w:val="21"/>
        </w:rPr>
      </w:pPr>
      <w:r w:rsidRPr="003D2898">
        <w:rPr>
          <w:rFonts w:ascii="Abadi" w:hAnsi="Abadi"/>
          <w:sz w:val="21"/>
          <w:szCs w:val="21"/>
        </w:rPr>
        <w:t>El 30 de marzo de 2022 se acordó dictaminar la iniciativa presentada por diputadas y diputados integrantes del Grupo Parlamentario del Partido Acción Nacional a efecto de adicionar y reformar diversas disposiciones a la Ley Orgánica del Poder Ejecutivo para el Estado de Guanajuato y a la Ley de Obra Pública y Servicios relacionados con la misma para el Estado y los Municipios de Guanajuato, de manera separada.</w:t>
      </w:r>
    </w:p>
    <w:p w14:paraId="255C4935" w14:textId="77777777" w:rsidR="000218BD" w:rsidRPr="003D2898" w:rsidRDefault="000218BD" w:rsidP="000218BD">
      <w:pPr>
        <w:jc w:val="both"/>
        <w:rPr>
          <w:rFonts w:ascii="Abadi" w:hAnsi="Abadi"/>
          <w:sz w:val="21"/>
          <w:szCs w:val="21"/>
        </w:rPr>
      </w:pPr>
    </w:p>
    <w:p w14:paraId="60714E4B" w14:textId="26F9D10B" w:rsidR="000218BD" w:rsidRDefault="000218BD" w:rsidP="000218BD">
      <w:pPr>
        <w:ind w:firstLine="708"/>
        <w:jc w:val="both"/>
        <w:rPr>
          <w:rFonts w:ascii="Abadi" w:hAnsi="Abadi"/>
          <w:b/>
          <w:bCs/>
          <w:sz w:val="21"/>
          <w:szCs w:val="21"/>
        </w:rPr>
      </w:pPr>
      <w:r w:rsidRPr="00C76961">
        <w:rPr>
          <w:rFonts w:ascii="Abadi" w:hAnsi="Abadi"/>
          <w:b/>
          <w:bCs/>
          <w:sz w:val="21"/>
          <w:szCs w:val="21"/>
        </w:rPr>
        <w:t>Cumplimiento de las acciones acordadas para el estudio y dictamen de la iniciativa.</w:t>
      </w:r>
    </w:p>
    <w:p w14:paraId="58D54C17" w14:textId="77777777" w:rsidR="004B4FAA" w:rsidRPr="00C76961" w:rsidRDefault="004B4FAA" w:rsidP="000218BD">
      <w:pPr>
        <w:ind w:firstLine="708"/>
        <w:jc w:val="both"/>
        <w:rPr>
          <w:rFonts w:ascii="Abadi" w:hAnsi="Abadi"/>
          <w:b/>
          <w:bCs/>
          <w:sz w:val="21"/>
          <w:szCs w:val="21"/>
        </w:rPr>
      </w:pPr>
    </w:p>
    <w:p w14:paraId="75D57D7E" w14:textId="09D4F7EF" w:rsidR="000218BD" w:rsidRDefault="000218BD" w:rsidP="000218BD">
      <w:pPr>
        <w:ind w:firstLine="708"/>
        <w:jc w:val="both"/>
        <w:rPr>
          <w:rFonts w:ascii="Abadi" w:hAnsi="Abadi"/>
          <w:sz w:val="21"/>
          <w:szCs w:val="21"/>
        </w:rPr>
      </w:pPr>
      <w:r w:rsidRPr="003D2898">
        <w:rPr>
          <w:rFonts w:ascii="Abadi" w:hAnsi="Abadi"/>
          <w:sz w:val="21"/>
          <w:szCs w:val="21"/>
        </w:rPr>
        <w:t>Dada la incidencia en la competencia municipal, en cumplimiento al artículo 56 de la Constitución Política para el Estado de Guanajuato, la iniciativa se remitió a los ayuntamientos.</w:t>
      </w:r>
    </w:p>
    <w:p w14:paraId="4A383CAD" w14:textId="77777777" w:rsidR="004B4FAA" w:rsidRPr="003D2898" w:rsidRDefault="004B4FAA" w:rsidP="000218BD">
      <w:pPr>
        <w:ind w:firstLine="708"/>
        <w:jc w:val="both"/>
        <w:rPr>
          <w:rFonts w:ascii="Abadi" w:hAnsi="Abadi"/>
          <w:sz w:val="21"/>
          <w:szCs w:val="21"/>
        </w:rPr>
      </w:pPr>
    </w:p>
    <w:p w14:paraId="1A3C3A58" w14:textId="6A7CA32B" w:rsidR="000218BD" w:rsidRDefault="000218BD" w:rsidP="000218BD">
      <w:pPr>
        <w:ind w:firstLine="708"/>
        <w:jc w:val="both"/>
        <w:rPr>
          <w:rFonts w:ascii="Abadi" w:hAnsi="Abadi"/>
          <w:sz w:val="21"/>
          <w:szCs w:val="21"/>
        </w:rPr>
      </w:pPr>
      <w:r w:rsidRPr="003D2898">
        <w:rPr>
          <w:rFonts w:ascii="Abadi" w:hAnsi="Abadi"/>
          <w:sz w:val="21"/>
          <w:szCs w:val="21"/>
        </w:rPr>
        <w:t xml:space="preserve">Dieron respuesta Celaya, para enviar comentarios; Comonfort, para comunicar que no hay opinión a la iniciativa; Coroneo, para participar el acuerdo de enterados; </w:t>
      </w:r>
      <w:proofErr w:type="spellStart"/>
      <w:r w:rsidRPr="003D2898">
        <w:rPr>
          <w:rFonts w:ascii="Abadi" w:hAnsi="Abadi"/>
          <w:sz w:val="21"/>
          <w:szCs w:val="21"/>
        </w:rPr>
        <w:t>Cortazar</w:t>
      </w:r>
      <w:proofErr w:type="spellEnd"/>
      <w:r w:rsidRPr="003D2898">
        <w:rPr>
          <w:rFonts w:ascii="Abadi" w:hAnsi="Abadi"/>
          <w:sz w:val="21"/>
          <w:szCs w:val="21"/>
        </w:rPr>
        <w:t>, para remitir comentarios; Doctor Mora, para señalar que no existen comentarios o sugerencias; Jaral del Progreso, para informar que, por unanimidad, el Ayuntamiento está de acuerdo con la iniciativa; León, para compartir sus comentarios; Moroleón, comunicando el acuerdo de enterados; Romita, para informar el acuerdo de enterados y de no contar con comentarios u observaciones; y Salamanca, para referir que el Ayuntamiento no tiene observaciones, comentarios o propuestas que realizar.</w:t>
      </w:r>
    </w:p>
    <w:p w14:paraId="4A8C9F28" w14:textId="77777777" w:rsidR="004B4FAA" w:rsidRPr="003D2898" w:rsidRDefault="004B4FAA" w:rsidP="000218BD">
      <w:pPr>
        <w:ind w:firstLine="708"/>
        <w:jc w:val="both"/>
        <w:rPr>
          <w:rFonts w:ascii="Abadi" w:hAnsi="Abadi"/>
          <w:sz w:val="21"/>
          <w:szCs w:val="21"/>
        </w:rPr>
      </w:pPr>
    </w:p>
    <w:p w14:paraId="13970748" w14:textId="0FC2A903" w:rsidR="000218BD" w:rsidRDefault="000218BD" w:rsidP="000218BD">
      <w:pPr>
        <w:ind w:firstLine="708"/>
        <w:jc w:val="both"/>
        <w:rPr>
          <w:rFonts w:ascii="Abadi" w:hAnsi="Abadi"/>
          <w:sz w:val="21"/>
          <w:szCs w:val="21"/>
        </w:rPr>
      </w:pPr>
      <w:r w:rsidRPr="003D2898">
        <w:rPr>
          <w:rFonts w:ascii="Abadi" w:hAnsi="Abadi"/>
          <w:sz w:val="21"/>
          <w:szCs w:val="21"/>
        </w:rPr>
        <w:t>Derivado del proceso de consulta, dieron respuesta el Instituto Electoral del Estado de Guanajuato, el Tribunal de Justicia Administrativa y el Tribunal Estatal Electoral de Guanajuato.</w:t>
      </w:r>
    </w:p>
    <w:p w14:paraId="39DA85A6" w14:textId="77777777" w:rsidR="004B4FAA" w:rsidRPr="003D2898" w:rsidRDefault="004B4FAA" w:rsidP="000218BD">
      <w:pPr>
        <w:ind w:firstLine="708"/>
        <w:jc w:val="both"/>
        <w:rPr>
          <w:rFonts w:ascii="Abadi" w:hAnsi="Abadi"/>
          <w:sz w:val="21"/>
          <w:szCs w:val="21"/>
        </w:rPr>
      </w:pPr>
    </w:p>
    <w:p w14:paraId="23FF094F" w14:textId="0F45F591" w:rsidR="000218BD" w:rsidRDefault="000218BD" w:rsidP="000218BD">
      <w:pPr>
        <w:ind w:firstLine="708"/>
        <w:jc w:val="both"/>
        <w:rPr>
          <w:rFonts w:ascii="Abadi" w:hAnsi="Abadi"/>
          <w:sz w:val="21"/>
          <w:szCs w:val="21"/>
        </w:rPr>
      </w:pPr>
      <w:r w:rsidRPr="003D2898">
        <w:rPr>
          <w:rFonts w:ascii="Abadi" w:hAnsi="Abadi"/>
          <w:sz w:val="21"/>
          <w:szCs w:val="21"/>
        </w:rPr>
        <w:t>La iniciativa se compartió a las diputadas y a los diputados de la Sexagésima Cuarta Legislatura. No se recibieron comentarios.</w:t>
      </w:r>
    </w:p>
    <w:p w14:paraId="09EA815D" w14:textId="77777777" w:rsidR="004B4FAA" w:rsidRPr="003D2898" w:rsidRDefault="004B4FAA" w:rsidP="000218BD">
      <w:pPr>
        <w:ind w:firstLine="708"/>
        <w:jc w:val="both"/>
        <w:rPr>
          <w:rFonts w:ascii="Abadi" w:hAnsi="Abadi"/>
          <w:sz w:val="21"/>
          <w:szCs w:val="21"/>
        </w:rPr>
      </w:pPr>
    </w:p>
    <w:p w14:paraId="0A14DF5D" w14:textId="10E520EE" w:rsidR="000218BD" w:rsidRDefault="000218BD" w:rsidP="000218BD">
      <w:pPr>
        <w:ind w:firstLine="708"/>
        <w:jc w:val="both"/>
        <w:rPr>
          <w:rFonts w:ascii="Abadi" w:hAnsi="Abadi"/>
          <w:sz w:val="21"/>
          <w:szCs w:val="21"/>
        </w:rPr>
      </w:pPr>
      <w:r w:rsidRPr="003D2898">
        <w:rPr>
          <w:rFonts w:ascii="Abadi" w:hAnsi="Abadi"/>
          <w:sz w:val="21"/>
          <w:szCs w:val="21"/>
        </w:rPr>
        <w:t>En atención a la petición de la Comisión, el Instituto de Investigaciones Legislativas remitió opinión de la iniciativa</w:t>
      </w:r>
      <w:r w:rsidR="004B4FAA">
        <w:rPr>
          <w:rFonts w:ascii="Abadi" w:hAnsi="Abadi"/>
          <w:sz w:val="21"/>
          <w:szCs w:val="21"/>
        </w:rPr>
        <w:t>.</w:t>
      </w:r>
    </w:p>
    <w:p w14:paraId="412D00A2" w14:textId="77777777" w:rsidR="004B4FAA" w:rsidRPr="003D2898" w:rsidRDefault="004B4FAA" w:rsidP="000218BD">
      <w:pPr>
        <w:ind w:firstLine="708"/>
        <w:jc w:val="both"/>
        <w:rPr>
          <w:rFonts w:ascii="Abadi" w:hAnsi="Abadi"/>
          <w:sz w:val="21"/>
          <w:szCs w:val="21"/>
        </w:rPr>
      </w:pPr>
    </w:p>
    <w:p w14:paraId="5DC9A715" w14:textId="767E2D33" w:rsidR="000218BD" w:rsidRDefault="000218BD" w:rsidP="000218BD">
      <w:pPr>
        <w:ind w:firstLine="708"/>
        <w:jc w:val="both"/>
        <w:rPr>
          <w:rFonts w:ascii="Abadi" w:hAnsi="Abadi"/>
          <w:sz w:val="21"/>
          <w:szCs w:val="21"/>
        </w:rPr>
      </w:pPr>
      <w:r w:rsidRPr="003D2898">
        <w:rPr>
          <w:rFonts w:ascii="Abadi" w:hAnsi="Abadi"/>
          <w:sz w:val="21"/>
          <w:szCs w:val="21"/>
        </w:rPr>
        <w:t>El 29 de octubre de 2019 se celebró el foro de consulta en el Congreso del Estado, para la recepción de comentarios. Se recibieron las ponencias de:</w:t>
      </w:r>
    </w:p>
    <w:p w14:paraId="61990260" w14:textId="77777777" w:rsidR="004B4FAA" w:rsidRPr="003D2898" w:rsidRDefault="004B4FAA" w:rsidP="000218BD">
      <w:pPr>
        <w:ind w:firstLine="708"/>
        <w:jc w:val="both"/>
        <w:rPr>
          <w:rFonts w:ascii="Abadi" w:hAnsi="Abadi"/>
          <w:sz w:val="21"/>
          <w:szCs w:val="21"/>
        </w:rPr>
      </w:pPr>
    </w:p>
    <w:p w14:paraId="1C1BC897" w14:textId="2EE01336" w:rsidR="000218BD" w:rsidRPr="003D6882" w:rsidRDefault="000218BD">
      <w:pPr>
        <w:pStyle w:val="Prrafodelista"/>
        <w:numPr>
          <w:ilvl w:val="0"/>
          <w:numId w:val="38"/>
        </w:numPr>
        <w:jc w:val="both"/>
        <w:rPr>
          <w:rFonts w:ascii="Abadi" w:hAnsi="Abadi"/>
          <w:sz w:val="21"/>
          <w:szCs w:val="21"/>
        </w:rPr>
      </w:pPr>
      <w:r w:rsidRPr="003D6882">
        <w:rPr>
          <w:rFonts w:ascii="Abadi" w:hAnsi="Abadi"/>
          <w:sz w:val="21"/>
          <w:szCs w:val="21"/>
        </w:rPr>
        <w:t>Ingeniero José Guadalupe Tarcisio Rodríguez Martínez, secretario de Infraestructura, Conectividad y Movilidad.</w:t>
      </w:r>
    </w:p>
    <w:p w14:paraId="14DC58CB" w14:textId="77777777" w:rsidR="004B4FAA" w:rsidRPr="003D2898" w:rsidRDefault="004B4FAA" w:rsidP="000218BD">
      <w:pPr>
        <w:jc w:val="both"/>
        <w:rPr>
          <w:rFonts w:ascii="Abadi" w:hAnsi="Abadi"/>
          <w:sz w:val="21"/>
          <w:szCs w:val="21"/>
        </w:rPr>
      </w:pPr>
    </w:p>
    <w:p w14:paraId="70EB1B46" w14:textId="3BC39888" w:rsidR="000218BD" w:rsidRPr="003D6882" w:rsidRDefault="000218BD">
      <w:pPr>
        <w:pStyle w:val="Prrafodelista"/>
        <w:numPr>
          <w:ilvl w:val="0"/>
          <w:numId w:val="38"/>
        </w:numPr>
        <w:jc w:val="both"/>
        <w:rPr>
          <w:rFonts w:ascii="Abadi" w:hAnsi="Abadi"/>
          <w:sz w:val="21"/>
          <w:szCs w:val="21"/>
        </w:rPr>
      </w:pPr>
      <w:r w:rsidRPr="003D6882">
        <w:rPr>
          <w:rFonts w:ascii="Abadi" w:hAnsi="Abadi"/>
          <w:sz w:val="21"/>
          <w:szCs w:val="21"/>
        </w:rPr>
        <w:t>Instituto de Infraestructura Física Educativa.</w:t>
      </w:r>
    </w:p>
    <w:p w14:paraId="78B3191A" w14:textId="70238737" w:rsidR="003D6882" w:rsidRDefault="000218BD">
      <w:pPr>
        <w:pStyle w:val="Prrafodelista"/>
        <w:numPr>
          <w:ilvl w:val="0"/>
          <w:numId w:val="38"/>
        </w:numPr>
        <w:jc w:val="both"/>
        <w:rPr>
          <w:rFonts w:ascii="Abadi" w:hAnsi="Abadi"/>
          <w:sz w:val="21"/>
          <w:szCs w:val="21"/>
        </w:rPr>
      </w:pPr>
      <w:r w:rsidRPr="003D6882">
        <w:rPr>
          <w:rFonts w:ascii="Abadi" w:hAnsi="Abadi"/>
          <w:sz w:val="21"/>
          <w:szCs w:val="21"/>
        </w:rPr>
        <w:t xml:space="preserve">Maestro Fidel García Granados, de la Secretaría de Medio Ambiente y Ordenamiento Territorial. </w:t>
      </w:r>
    </w:p>
    <w:p w14:paraId="1E07375A" w14:textId="77777777" w:rsidR="003D6882" w:rsidRPr="003D6882" w:rsidRDefault="003D6882" w:rsidP="003D6882">
      <w:pPr>
        <w:pStyle w:val="Prrafodelista"/>
        <w:ind w:left="720"/>
        <w:jc w:val="both"/>
        <w:rPr>
          <w:rFonts w:ascii="Abadi" w:hAnsi="Abadi"/>
          <w:sz w:val="21"/>
          <w:szCs w:val="21"/>
        </w:rPr>
      </w:pPr>
    </w:p>
    <w:p w14:paraId="06824525" w14:textId="15E3409A" w:rsidR="000218BD" w:rsidRDefault="000218BD">
      <w:pPr>
        <w:pStyle w:val="Prrafodelista"/>
        <w:numPr>
          <w:ilvl w:val="0"/>
          <w:numId w:val="38"/>
        </w:numPr>
        <w:jc w:val="both"/>
        <w:rPr>
          <w:rFonts w:ascii="Abadi" w:hAnsi="Abadi"/>
          <w:sz w:val="21"/>
          <w:szCs w:val="21"/>
        </w:rPr>
      </w:pPr>
      <w:r w:rsidRPr="003D6882">
        <w:rPr>
          <w:rFonts w:ascii="Abadi" w:hAnsi="Abadi"/>
          <w:sz w:val="21"/>
          <w:szCs w:val="21"/>
        </w:rPr>
        <w:t>Ingeniero Gerardo Alonso Romero.</w:t>
      </w:r>
    </w:p>
    <w:p w14:paraId="008F3B28" w14:textId="77777777" w:rsidR="003D6882" w:rsidRPr="003D6882" w:rsidRDefault="003D6882" w:rsidP="003D6882">
      <w:pPr>
        <w:pStyle w:val="Prrafodelista"/>
        <w:rPr>
          <w:rFonts w:ascii="Abadi" w:hAnsi="Abadi"/>
          <w:sz w:val="21"/>
          <w:szCs w:val="21"/>
        </w:rPr>
      </w:pPr>
    </w:p>
    <w:p w14:paraId="4A3223AB" w14:textId="77777777" w:rsidR="003D6882" w:rsidRPr="003D6882" w:rsidRDefault="003D6882" w:rsidP="003D6882">
      <w:pPr>
        <w:pStyle w:val="Prrafodelista"/>
        <w:ind w:left="720"/>
        <w:jc w:val="both"/>
        <w:rPr>
          <w:rFonts w:ascii="Abadi" w:hAnsi="Abadi"/>
          <w:sz w:val="21"/>
          <w:szCs w:val="21"/>
        </w:rPr>
      </w:pPr>
    </w:p>
    <w:p w14:paraId="4EA34188" w14:textId="4048E62B" w:rsidR="000218BD" w:rsidRDefault="000218BD">
      <w:pPr>
        <w:pStyle w:val="Prrafodelista"/>
        <w:numPr>
          <w:ilvl w:val="0"/>
          <w:numId w:val="38"/>
        </w:numPr>
        <w:jc w:val="both"/>
        <w:rPr>
          <w:rFonts w:ascii="Abadi" w:hAnsi="Abadi"/>
          <w:sz w:val="21"/>
          <w:szCs w:val="21"/>
        </w:rPr>
      </w:pPr>
      <w:r w:rsidRPr="003D6882">
        <w:rPr>
          <w:rFonts w:ascii="Abadi" w:hAnsi="Abadi"/>
          <w:sz w:val="21"/>
          <w:szCs w:val="21"/>
        </w:rPr>
        <w:t>Ingeniero José Jesús Navarro Armenta.</w:t>
      </w:r>
    </w:p>
    <w:p w14:paraId="47B2E393" w14:textId="77777777" w:rsidR="003D6882" w:rsidRPr="003D6882" w:rsidRDefault="003D6882" w:rsidP="003D6882">
      <w:pPr>
        <w:pStyle w:val="Prrafodelista"/>
        <w:ind w:left="720"/>
        <w:jc w:val="both"/>
        <w:rPr>
          <w:rFonts w:ascii="Abadi" w:hAnsi="Abadi"/>
          <w:sz w:val="21"/>
          <w:szCs w:val="21"/>
        </w:rPr>
      </w:pPr>
    </w:p>
    <w:p w14:paraId="6815D4DF" w14:textId="6F89A774" w:rsidR="000218BD" w:rsidRDefault="000218BD">
      <w:pPr>
        <w:pStyle w:val="Prrafodelista"/>
        <w:numPr>
          <w:ilvl w:val="0"/>
          <w:numId w:val="38"/>
        </w:numPr>
        <w:jc w:val="both"/>
        <w:rPr>
          <w:rFonts w:ascii="Abadi" w:hAnsi="Abadi"/>
          <w:sz w:val="21"/>
          <w:szCs w:val="21"/>
        </w:rPr>
      </w:pPr>
      <w:r w:rsidRPr="003D6882">
        <w:rPr>
          <w:rFonts w:ascii="Abadi" w:hAnsi="Abadi"/>
          <w:sz w:val="21"/>
          <w:szCs w:val="21"/>
        </w:rPr>
        <w:t>Ingeniero José Luis Ayala Ramírez.</w:t>
      </w:r>
    </w:p>
    <w:p w14:paraId="0EE9F42C" w14:textId="77777777" w:rsidR="003D6882" w:rsidRPr="003D6882" w:rsidRDefault="003D6882" w:rsidP="003D6882">
      <w:pPr>
        <w:pStyle w:val="Prrafodelista"/>
        <w:ind w:left="720"/>
        <w:jc w:val="both"/>
        <w:rPr>
          <w:rFonts w:ascii="Abadi" w:hAnsi="Abadi"/>
          <w:sz w:val="21"/>
          <w:szCs w:val="21"/>
        </w:rPr>
      </w:pPr>
    </w:p>
    <w:p w14:paraId="28946061" w14:textId="34D16415" w:rsidR="000218BD" w:rsidRPr="003D6882" w:rsidRDefault="000218BD">
      <w:pPr>
        <w:pStyle w:val="Prrafodelista"/>
        <w:numPr>
          <w:ilvl w:val="0"/>
          <w:numId w:val="38"/>
        </w:numPr>
        <w:jc w:val="both"/>
        <w:rPr>
          <w:rFonts w:ascii="Abadi" w:hAnsi="Abadi"/>
          <w:b/>
          <w:bCs/>
          <w:sz w:val="21"/>
          <w:szCs w:val="21"/>
        </w:rPr>
      </w:pPr>
      <w:r w:rsidRPr="003D6882">
        <w:rPr>
          <w:rFonts w:ascii="Abadi" w:hAnsi="Abadi"/>
          <w:sz w:val="21"/>
          <w:szCs w:val="21"/>
        </w:rPr>
        <w:t>Ingeniero Manuel Alejandro Rodríguez Suárez.</w:t>
      </w:r>
    </w:p>
    <w:p w14:paraId="780FF646" w14:textId="77777777" w:rsidR="003D6882" w:rsidRPr="003D6882" w:rsidRDefault="003D6882" w:rsidP="003D6882">
      <w:pPr>
        <w:pStyle w:val="Prrafodelista"/>
        <w:rPr>
          <w:rFonts w:ascii="Abadi" w:hAnsi="Abadi"/>
          <w:b/>
          <w:bCs/>
          <w:sz w:val="21"/>
          <w:szCs w:val="21"/>
        </w:rPr>
      </w:pPr>
    </w:p>
    <w:p w14:paraId="5FF93FC3" w14:textId="77777777" w:rsidR="003D6882" w:rsidRPr="003D6882" w:rsidRDefault="003D6882" w:rsidP="003D6882">
      <w:pPr>
        <w:pStyle w:val="Prrafodelista"/>
        <w:ind w:left="720"/>
        <w:jc w:val="both"/>
        <w:rPr>
          <w:rFonts w:ascii="Abadi" w:hAnsi="Abadi"/>
          <w:b/>
          <w:bCs/>
          <w:sz w:val="21"/>
          <w:szCs w:val="21"/>
        </w:rPr>
      </w:pPr>
    </w:p>
    <w:p w14:paraId="5F423C42" w14:textId="0E4D1637" w:rsidR="000218BD" w:rsidRDefault="000218BD">
      <w:pPr>
        <w:pStyle w:val="Prrafodelista"/>
        <w:numPr>
          <w:ilvl w:val="0"/>
          <w:numId w:val="38"/>
        </w:numPr>
        <w:jc w:val="both"/>
        <w:rPr>
          <w:rFonts w:ascii="Abadi" w:hAnsi="Abadi"/>
          <w:sz w:val="21"/>
          <w:szCs w:val="21"/>
        </w:rPr>
      </w:pPr>
      <w:r w:rsidRPr="003D6882">
        <w:rPr>
          <w:rFonts w:ascii="Abadi" w:hAnsi="Abadi"/>
          <w:sz w:val="21"/>
          <w:szCs w:val="21"/>
        </w:rPr>
        <w:t xml:space="preserve">Ingeniero Antonio Sierra </w:t>
      </w:r>
      <w:proofErr w:type="spellStart"/>
      <w:r w:rsidRPr="003D6882">
        <w:rPr>
          <w:rFonts w:ascii="Abadi" w:hAnsi="Abadi"/>
          <w:sz w:val="21"/>
          <w:szCs w:val="21"/>
        </w:rPr>
        <w:t>Gurza</w:t>
      </w:r>
      <w:proofErr w:type="spellEnd"/>
      <w:r w:rsidRPr="003D6882">
        <w:rPr>
          <w:rFonts w:ascii="Abadi" w:hAnsi="Abadi"/>
          <w:sz w:val="21"/>
          <w:szCs w:val="21"/>
        </w:rPr>
        <w:t>.</w:t>
      </w:r>
    </w:p>
    <w:p w14:paraId="3E59F3E1" w14:textId="77777777" w:rsidR="003D6882" w:rsidRPr="003D6882" w:rsidRDefault="003D6882" w:rsidP="003D6882">
      <w:pPr>
        <w:pStyle w:val="Prrafodelista"/>
        <w:ind w:left="720"/>
        <w:jc w:val="both"/>
        <w:rPr>
          <w:rFonts w:ascii="Abadi" w:hAnsi="Abadi"/>
          <w:sz w:val="21"/>
          <w:szCs w:val="21"/>
        </w:rPr>
      </w:pPr>
    </w:p>
    <w:p w14:paraId="0B0E93B6" w14:textId="1BEDC58C" w:rsidR="000218BD" w:rsidRDefault="000218BD">
      <w:pPr>
        <w:pStyle w:val="Prrafodelista"/>
        <w:numPr>
          <w:ilvl w:val="0"/>
          <w:numId w:val="38"/>
        </w:numPr>
        <w:jc w:val="both"/>
        <w:rPr>
          <w:rFonts w:ascii="Abadi" w:hAnsi="Abadi"/>
          <w:sz w:val="21"/>
          <w:szCs w:val="21"/>
        </w:rPr>
      </w:pPr>
      <w:r w:rsidRPr="003D6882">
        <w:rPr>
          <w:rFonts w:ascii="Abadi" w:hAnsi="Abadi"/>
          <w:sz w:val="21"/>
          <w:szCs w:val="21"/>
        </w:rPr>
        <w:t xml:space="preserve">Arquitecto Francisco Javier </w:t>
      </w:r>
      <w:proofErr w:type="spellStart"/>
      <w:r w:rsidRPr="003D6882">
        <w:rPr>
          <w:rFonts w:ascii="Abadi" w:hAnsi="Abadi"/>
          <w:sz w:val="21"/>
          <w:szCs w:val="21"/>
        </w:rPr>
        <w:t>Schwichtenberg</w:t>
      </w:r>
      <w:proofErr w:type="spellEnd"/>
      <w:r w:rsidRPr="003D6882">
        <w:rPr>
          <w:rFonts w:ascii="Abadi" w:hAnsi="Abadi"/>
          <w:sz w:val="21"/>
          <w:szCs w:val="21"/>
        </w:rPr>
        <w:t xml:space="preserve"> Aguado.</w:t>
      </w:r>
    </w:p>
    <w:p w14:paraId="6D07CCD9" w14:textId="77777777" w:rsidR="003D6882" w:rsidRPr="003D6882" w:rsidRDefault="003D6882" w:rsidP="003D6882">
      <w:pPr>
        <w:pStyle w:val="Prrafodelista"/>
        <w:rPr>
          <w:rFonts w:ascii="Abadi" w:hAnsi="Abadi"/>
          <w:sz w:val="21"/>
          <w:szCs w:val="21"/>
        </w:rPr>
      </w:pPr>
    </w:p>
    <w:p w14:paraId="0BC0584A" w14:textId="77777777" w:rsidR="003D6882" w:rsidRPr="003D6882" w:rsidRDefault="003D6882" w:rsidP="003D6882">
      <w:pPr>
        <w:pStyle w:val="Prrafodelista"/>
        <w:ind w:left="720"/>
        <w:jc w:val="both"/>
        <w:rPr>
          <w:rFonts w:ascii="Abadi" w:hAnsi="Abadi"/>
          <w:sz w:val="21"/>
          <w:szCs w:val="21"/>
        </w:rPr>
      </w:pPr>
    </w:p>
    <w:p w14:paraId="49455787" w14:textId="45E68798" w:rsidR="000218BD" w:rsidRDefault="000218BD">
      <w:pPr>
        <w:pStyle w:val="Prrafodelista"/>
        <w:numPr>
          <w:ilvl w:val="0"/>
          <w:numId w:val="38"/>
        </w:numPr>
        <w:jc w:val="both"/>
        <w:rPr>
          <w:rFonts w:ascii="Abadi" w:hAnsi="Abadi"/>
          <w:sz w:val="21"/>
          <w:szCs w:val="21"/>
        </w:rPr>
      </w:pPr>
      <w:r w:rsidRPr="003D6882">
        <w:rPr>
          <w:rFonts w:ascii="Abadi" w:hAnsi="Abadi"/>
          <w:sz w:val="21"/>
          <w:szCs w:val="21"/>
        </w:rPr>
        <w:t>Diego Contreras Mena.</w:t>
      </w:r>
    </w:p>
    <w:p w14:paraId="37EC9A00" w14:textId="77777777" w:rsidR="003D6882" w:rsidRPr="003D6882" w:rsidRDefault="003D6882" w:rsidP="003D6882">
      <w:pPr>
        <w:pStyle w:val="Prrafodelista"/>
        <w:ind w:left="720"/>
        <w:jc w:val="both"/>
        <w:rPr>
          <w:rFonts w:ascii="Abadi" w:hAnsi="Abadi"/>
          <w:sz w:val="21"/>
          <w:szCs w:val="21"/>
        </w:rPr>
      </w:pPr>
    </w:p>
    <w:p w14:paraId="043BA88B" w14:textId="77777777" w:rsidR="000218BD" w:rsidRDefault="000218BD" w:rsidP="000218BD">
      <w:pPr>
        <w:ind w:firstLine="708"/>
        <w:jc w:val="both"/>
        <w:rPr>
          <w:rFonts w:ascii="Abadi" w:hAnsi="Abadi"/>
          <w:sz w:val="21"/>
          <w:szCs w:val="21"/>
        </w:rPr>
      </w:pPr>
      <w:r w:rsidRPr="003D2898">
        <w:rPr>
          <w:rFonts w:ascii="Abadi" w:hAnsi="Abadi"/>
          <w:sz w:val="21"/>
          <w:szCs w:val="21"/>
        </w:rPr>
        <w:t>Las observaciones y propuestas formuladas se concentraron, por parte de la secretaría técnica, en un documento comparativo a efecto de facilitar su análisis. El comparativo de las 3 iniciativas y las aportaciones recibidas se entregó el 6 de noviembre de 2019 y una versión actualizada el 12 de marzo de 2020.</w:t>
      </w:r>
    </w:p>
    <w:p w14:paraId="7FBD8F72" w14:textId="77777777" w:rsidR="000218BD" w:rsidRPr="003D2898" w:rsidRDefault="000218BD" w:rsidP="000218BD">
      <w:pPr>
        <w:jc w:val="both"/>
        <w:rPr>
          <w:rFonts w:ascii="Abadi" w:hAnsi="Abadi"/>
          <w:sz w:val="21"/>
          <w:szCs w:val="21"/>
        </w:rPr>
      </w:pPr>
    </w:p>
    <w:p w14:paraId="2634F609" w14:textId="0ADCCC4B" w:rsidR="000218BD" w:rsidRDefault="000218BD" w:rsidP="000218BD">
      <w:pPr>
        <w:jc w:val="center"/>
        <w:rPr>
          <w:rFonts w:ascii="Abadi" w:hAnsi="Abadi"/>
          <w:b/>
          <w:bCs/>
          <w:sz w:val="21"/>
          <w:szCs w:val="21"/>
        </w:rPr>
      </w:pPr>
      <w:r w:rsidRPr="00C76961">
        <w:rPr>
          <w:rFonts w:ascii="Abadi" w:hAnsi="Abadi"/>
          <w:b/>
          <w:bCs/>
          <w:sz w:val="21"/>
          <w:szCs w:val="21"/>
        </w:rPr>
        <w:t>Opiniones compartidas en el proceso de consulta.</w:t>
      </w:r>
    </w:p>
    <w:p w14:paraId="53960800" w14:textId="77777777" w:rsidR="003D6882" w:rsidRPr="00C76961" w:rsidRDefault="003D6882" w:rsidP="000218BD">
      <w:pPr>
        <w:jc w:val="center"/>
        <w:rPr>
          <w:rFonts w:ascii="Abadi" w:hAnsi="Abadi"/>
          <w:b/>
          <w:bCs/>
          <w:sz w:val="21"/>
          <w:szCs w:val="21"/>
        </w:rPr>
      </w:pPr>
    </w:p>
    <w:p w14:paraId="58CF8738" w14:textId="11CAD29E" w:rsidR="000218BD" w:rsidRDefault="000218BD" w:rsidP="000218BD">
      <w:pPr>
        <w:ind w:firstLine="708"/>
        <w:jc w:val="both"/>
        <w:rPr>
          <w:rFonts w:ascii="Abadi" w:hAnsi="Abadi"/>
          <w:sz w:val="21"/>
          <w:szCs w:val="21"/>
        </w:rPr>
      </w:pPr>
      <w:r w:rsidRPr="003D2898">
        <w:rPr>
          <w:rFonts w:ascii="Abadi" w:hAnsi="Abadi"/>
          <w:sz w:val="21"/>
          <w:szCs w:val="21"/>
        </w:rPr>
        <w:t>A continuación, transcribimos la parte conducente de las propuestas y comentarios que se recibieron en el proceso de consulta, mismas que valoramos al dictaminar la iniciativa que nos ocupa.</w:t>
      </w:r>
    </w:p>
    <w:p w14:paraId="2CFEA5C8" w14:textId="77777777" w:rsidR="00297A24" w:rsidRPr="003D2898" w:rsidRDefault="00297A24" w:rsidP="000218BD">
      <w:pPr>
        <w:ind w:firstLine="708"/>
        <w:jc w:val="both"/>
        <w:rPr>
          <w:rFonts w:ascii="Abadi" w:hAnsi="Abadi"/>
          <w:sz w:val="21"/>
          <w:szCs w:val="21"/>
        </w:rPr>
      </w:pPr>
    </w:p>
    <w:p w14:paraId="2C8341EB" w14:textId="77777777" w:rsidR="000218BD" w:rsidRPr="00297A24" w:rsidRDefault="000218BD" w:rsidP="00297A24">
      <w:pPr>
        <w:ind w:left="709"/>
        <w:jc w:val="both"/>
        <w:rPr>
          <w:rFonts w:ascii="Abadi" w:hAnsi="Abadi"/>
          <w:i/>
          <w:iCs/>
          <w:sz w:val="21"/>
          <w:szCs w:val="21"/>
        </w:rPr>
      </w:pPr>
      <w:r w:rsidRPr="00297A24">
        <w:rPr>
          <w:rFonts w:ascii="Abadi" w:hAnsi="Abadi"/>
          <w:i/>
          <w:iCs/>
          <w:sz w:val="21"/>
          <w:szCs w:val="21"/>
        </w:rPr>
        <w:t>El Ayuntamiento de Celaya expresó lo siguiente:</w:t>
      </w:r>
    </w:p>
    <w:p w14:paraId="5C44BA7B" w14:textId="77777777" w:rsidR="00297A24" w:rsidRPr="00297A24" w:rsidRDefault="00297A24" w:rsidP="00297A24">
      <w:pPr>
        <w:ind w:left="709"/>
        <w:jc w:val="both"/>
        <w:rPr>
          <w:rFonts w:ascii="Abadi" w:hAnsi="Abadi"/>
          <w:i/>
          <w:iCs/>
          <w:sz w:val="21"/>
          <w:szCs w:val="21"/>
        </w:rPr>
      </w:pPr>
    </w:p>
    <w:p w14:paraId="42848E4A" w14:textId="23004430" w:rsidR="000218BD" w:rsidRPr="00297A24" w:rsidRDefault="000218BD" w:rsidP="00297A24">
      <w:pPr>
        <w:ind w:left="709"/>
        <w:jc w:val="both"/>
        <w:rPr>
          <w:rFonts w:ascii="Abadi" w:hAnsi="Abadi"/>
          <w:i/>
          <w:iCs/>
          <w:sz w:val="21"/>
          <w:szCs w:val="21"/>
        </w:rPr>
      </w:pPr>
      <w:r w:rsidRPr="00297A24">
        <w:rPr>
          <w:rFonts w:ascii="Abadi" w:hAnsi="Abadi"/>
          <w:i/>
          <w:iCs/>
          <w:sz w:val="21"/>
          <w:szCs w:val="21"/>
        </w:rPr>
        <w:t>En el artículo 29 se refiere a los principios de sustentabilidad y precaución, los cuales no se definen y se desconoce el objetivo de dichos principios.</w:t>
      </w:r>
    </w:p>
    <w:p w14:paraId="405BF62F" w14:textId="77777777" w:rsidR="00297A24" w:rsidRPr="00297A24" w:rsidRDefault="00297A24" w:rsidP="00297A24">
      <w:pPr>
        <w:ind w:left="709"/>
        <w:jc w:val="both"/>
        <w:rPr>
          <w:rFonts w:ascii="Abadi" w:hAnsi="Abadi"/>
          <w:i/>
          <w:iCs/>
          <w:sz w:val="21"/>
          <w:szCs w:val="21"/>
        </w:rPr>
      </w:pPr>
    </w:p>
    <w:p w14:paraId="72539661" w14:textId="06DDE162" w:rsidR="000218BD" w:rsidRDefault="000218BD" w:rsidP="00297A24">
      <w:pPr>
        <w:ind w:left="709"/>
        <w:jc w:val="both"/>
        <w:rPr>
          <w:rFonts w:ascii="Abadi" w:hAnsi="Abadi"/>
          <w:sz w:val="21"/>
          <w:szCs w:val="21"/>
        </w:rPr>
      </w:pPr>
      <w:r w:rsidRPr="00297A24">
        <w:rPr>
          <w:rFonts w:ascii="Abadi" w:hAnsi="Abadi"/>
          <w:i/>
          <w:iCs/>
          <w:sz w:val="21"/>
          <w:szCs w:val="21"/>
        </w:rPr>
        <w:t>En el artículo 30 se establece la autorización de impacto ambiental de la obra, mismos que deben se emitidos por la autoridad competente, sin embargo, no se establecen los tiempos en que dichas autoridades emitan la autorización, lo que retrasa la ejecución de la obra pública. Se requiere especificar el impacto</w:t>
      </w:r>
      <w:r w:rsidRPr="003D2898">
        <w:rPr>
          <w:rFonts w:ascii="Abadi" w:hAnsi="Abadi"/>
          <w:sz w:val="21"/>
          <w:szCs w:val="21"/>
        </w:rPr>
        <w:t xml:space="preserve"> administrativo para la ejecución de la obra pública.</w:t>
      </w:r>
    </w:p>
    <w:p w14:paraId="091C0EC6" w14:textId="146F6ED1" w:rsidR="00297A24" w:rsidRDefault="00297A24" w:rsidP="00297A24">
      <w:pPr>
        <w:ind w:left="709"/>
        <w:jc w:val="both"/>
        <w:rPr>
          <w:rFonts w:ascii="Abadi" w:hAnsi="Abadi"/>
          <w:sz w:val="21"/>
          <w:szCs w:val="21"/>
        </w:rPr>
      </w:pPr>
    </w:p>
    <w:p w14:paraId="11FAF3D6" w14:textId="77777777" w:rsidR="00297A24" w:rsidRPr="003D2898" w:rsidRDefault="00297A24" w:rsidP="00297A24">
      <w:pPr>
        <w:ind w:left="709"/>
        <w:jc w:val="both"/>
        <w:rPr>
          <w:rFonts w:ascii="Abadi" w:hAnsi="Abadi"/>
          <w:sz w:val="21"/>
          <w:szCs w:val="21"/>
        </w:rPr>
      </w:pPr>
    </w:p>
    <w:p w14:paraId="0BBCFDDA" w14:textId="63691D26" w:rsidR="000218BD" w:rsidRDefault="000218BD" w:rsidP="000218BD">
      <w:pPr>
        <w:jc w:val="both"/>
        <w:rPr>
          <w:rFonts w:ascii="Abadi" w:hAnsi="Abadi"/>
          <w:sz w:val="21"/>
          <w:szCs w:val="21"/>
        </w:rPr>
      </w:pPr>
      <w:r w:rsidRPr="003D2898">
        <w:rPr>
          <w:rFonts w:ascii="Abadi" w:hAnsi="Abadi"/>
          <w:sz w:val="21"/>
          <w:szCs w:val="21"/>
        </w:rPr>
        <w:t>En tanto que el Ayuntamiento de León opinó que:</w:t>
      </w:r>
    </w:p>
    <w:p w14:paraId="529034CA" w14:textId="77777777" w:rsidR="00297A24" w:rsidRPr="003D2898" w:rsidRDefault="00297A24" w:rsidP="000218BD">
      <w:pPr>
        <w:jc w:val="both"/>
        <w:rPr>
          <w:rFonts w:ascii="Abadi" w:hAnsi="Abadi"/>
          <w:sz w:val="21"/>
          <w:szCs w:val="21"/>
        </w:rPr>
      </w:pPr>
    </w:p>
    <w:p w14:paraId="6C635C59" w14:textId="0145F823" w:rsidR="000218BD" w:rsidRPr="00297A24" w:rsidRDefault="000218BD" w:rsidP="000218BD">
      <w:pPr>
        <w:jc w:val="both"/>
        <w:rPr>
          <w:rFonts w:ascii="Abadi" w:hAnsi="Abadi"/>
          <w:i/>
          <w:iCs/>
          <w:sz w:val="21"/>
          <w:szCs w:val="21"/>
        </w:rPr>
      </w:pPr>
      <w:r w:rsidRPr="00297A24">
        <w:rPr>
          <w:rFonts w:ascii="Abadi" w:hAnsi="Abadi"/>
          <w:i/>
          <w:iCs/>
          <w:sz w:val="21"/>
          <w:szCs w:val="21"/>
        </w:rPr>
        <w:t>La propuesta que realiza el grupo parlamentario del Partido Verde Ecologista de México tiene como objeto principal incluir en la planeación, programación, presupuestación, contratación, ejecución y control de la obra pública el instrumento de evaluación de impacto ambiental por los impactos negativos que eventualmente podrían ser provocados por obras o actividades que se encuentren en etapas del proyecto.</w:t>
      </w:r>
    </w:p>
    <w:p w14:paraId="744D0684" w14:textId="77777777" w:rsidR="00297A24" w:rsidRPr="00297A24" w:rsidRDefault="00297A24" w:rsidP="000218BD">
      <w:pPr>
        <w:jc w:val="both"/>
        <w:rPr>
          <w:rFonts w:ascii="Abadi" w:hAnsi="Abadi"/>
          <w:i/>
          <w:iCs/>
          <w:sz w:val="21"/>
          <w:szCs w:val="21"/>
        </w:rPr>
      </w:pPr>
    </w:p>
    <w:p w14:paraId="3ADABF77" w14:textId="49FFF1CF" w:rsidR="000218BD" w:rsidRPr="00297A24" w:rsidRDefault="000218BD" w:rsidP="000218BD">
      <w:pPr>
        <w:jc w:val="both"/>
        <w:rPr>
          <w:rFonts w:ascii="Abadi" w:hAnsi="Abadi"/>
          <w:i/>
          <w:iCs/>
          <w:sz w:val="21"/>
          <w:szCs w:val="21"/>
        </w:rPr>
      </w:pPr>
      <w:r w:rsidRPr="00297A24">
        <w:rPr>
          <w:rFonts w:ascii="Abadi" w:hAnsi="Abadi"/>
          <w:i/>
          <w:iCs/>
          <w:sz w:val="21"/>
          <w:szCs w:val="21"/>
        </w:rPr>
        <w:t>Al respecto es necesario comentar que el objetivo principal de la Ley de Obra Pública y Servicios Relacionados con la misma para el Estado y los Municipios de Guanajuato es regular las acciones relativas a la planeación, programación, presupuestación, contratación, ejecución y control de la obra pública, así como de los servicios relacionados con la misma.</w:t>
      </w:r>
    </w:p>
    <w:p w14:paraId="7AEC8151" w14:textId="77777777" w:rsidR="00297A24" w:rsidRPr="00297A24" w:rsidRDefault="00297A24" w:rsidP="000218BD">
      <w:pPr>
        <w:jc w:val="both"/>
        <w:rPr>
          <w:rFonts w:ascii="Abadi" w:hAnsi="Abadi"/>
          <w:i/>
          <w:iCs/>
          <w:sz w:val="21"/>
          <w:szCs w:val="21"/>
        </w:rPr>
      </w:pPr>
    </w:p>
    <w:p w14:paraId="74EFF8E4" w14:textId="5E29E893" w:rsidR="000218BD" w:rsidRPr="00297A24" w:rsidRDefault="000218BD" w:rsidP="000218BD">
      <w:pPr>
        <w:jc w:val="both"/>
        <w:rPr>
          <w:rFonts w:ascii="Abadi" w:hAnsi="Abadi"/>
          <w:i/>
          <w:iCs/>
          <w:sz w:val="21"/>
          <w:szCs w:val="21"/>
        </w:rPr>
      </w:pPr>
      <w:r w:rsidRPr="00297A24">
        <w:rPr>
          <w:rFonts w:ascii="Abadi" w:hAnsi="Abadi"/>
          <w:i/>
          <w:iCs/>
          <w:sz w:val="21"/>
          <w:szCs w:val="21"/>
        </w:rPr>
        <w:t xml:space="preserve">En ese orden de ideas es que dicho ordenamiento refiere en su artículo 18, que en la planeación de la obra pública y servicios relacionados con ésta, los entes públicos deberán ajustarse a los programas previstos en las leyes de planeación federal y estatal, siendo el Código Territorial para el Estado y los Municipios de Guanajuato el que regula a los programas en materia de desarrollo Urbano y de ordenamiento ecológico territorial y los relativos áreas naturales protegidas y zonas de </w:t>
      </w:r>
      <w:r w:rsidRPr="00297A24">
        <w:rPr>
          <w:rFonts w:ascii="Abadi" w:hAnsi="Abadi"/>
          <w:i/>
          <w:iCs/>
          <w:sz w:val="21"/>
          <w:szCs w:val="21"/>
        </w:rPr>
        <w:t>restauración, y que son propuestos adicionar a este dispositivo por los iniciantes</w:t>
      </w:r>
    </w:p>
    <w:p w14:paraId="08CC3BD4" w14:textId="77777777" w:rsidR="00297A24" w:rsidRPr="00297A24" w:rsidRDefault="00297A24" w:rsidP="000218BD">
      <w:pPr>
        <w:jc w:val="both"/>
        <w:rPr>
          <w:rFonts w:ascii="Abadi" w:hAnsi="Abadi"/>
          <w:i/>
          <w:iCs/>
          <w:sz w:val="21"/>
          <w:szCs w:val="21"/>
        </w:rPr>
      </w:pPr>
    </w:p>
    <w:p w14:paraId="352C39AA" w14:textId="1E1FE120" w:rsidR="000218BD" w:rsidRPr="00297A24" w:rsidRDefault="000218BD" w:rsidP="000218BD">
      <w:pPr>
        <w:jc w:val="both"/>
        <w:rPr>
          <w:rFonts w:ascii="Abadi" w:hAnsi="Abadi"/>
          <w:i/>
          <w:iCs/>
          <w:sz w:val="21"/>
          <w:szCs w:val="21"/>
        </w:rPr>
      </w:pPr>
      <w:r w:rsidRPr="00297A24">
        <w:rPr>
          <w:rFonts w:ascii="Abadi" w:hAnsi="Abadi"/>
          <w:i/>
          <w:iCs/>
          <w:sz w:val="21"/>
          <w:szCs w:val="21"/>
        </w:rPr>
        <w:t>De igual manera este artículo, establece la obligación de los entes públicos para ajustarse a la evaluación de los efectos que sobre el medio ambiente puedan causar las obras públicas con sustento en los estudios de impacto ambiental, haciendo referencia a la protección del medio ambiente en la ejecución de estas.</w:t>
      </w:r>
    </w:p>
    <w:p w14:paraId="480C4970" w14:textId="77777777" w:rsidR="00297A24" w:rsidRPr="00297A24" w:rsidRDefault="00297A24" w:rsidP="000218BD">
      <w:pPr>
        <w:jc w:val="both"/>
        <w:rPr>
          <w:rFonts w:ascii="Abadi" w:hAnsi="Abadi"/>
          <w:i/>
          <w:iCs/>
          <w:sz w:val="21"/>
          <w:szCs w:val="21"/>
        </w:rPr>
      </w:pPr>
    </w:p>
    <w:p w14:paraId="7CAD0BE4" w14:textId="579EF629" w:rsidR="000218BD" w:rsidRPr="00297A24" w:rsidRDefault="000218BD" w:rsidP="000218BD">
      <w:pPr>
        <w:jc w:val="both"/>
        <w:rPr>
          <w:rFonts w:ascii="Abadi" w:hAnsi="Abadi"/>
          <w:i/>
          <w:iCs/>
          <w:sz w:val="21"/>
          <w:szCs w:val="21"/>
        </w:rPr>
      </w:pPr>
      <w:r w:rsidRPr="00297A24">
        <w:rPr>
          <w:rFonts w:ascii="Abadi" w:hAnsi="Abadi"/>
          <w:i/>
          <w:iCs/>
          <w:sz w:val="21"/>
          <w:szCs w:val="21"/>
        </w:rPr>
        <w:t>Por su parte el artículo 30 refiere a la obligación que tienen los entes públicos para revisar las medidas de mitigación establecidas en la resolución de impacto ambiental, ello de conformidad con la Ley para la Protección y Preservación del Ambiente del Estado de Guanajuato, misma que le otorga la atribución a los Ayuntamientos para participar en la evaluación del impacto ambiental de las obras y actividades que se realicen en su circunscripción territorial, señalando a través de su artículo 44, cuáles son esas obras y actividades que requieren de dicha evaluación y autorización ambiental, donde se encuentran las obras y actividades que se pretendan realizar dentro de las áreas naturales protegidas de competencia municipal, obras de mantenimiento y reparación en vías municipales de comunicación y la creación de caminos rurales así como los Fraccionamientos habitacionales que pretendan ubicarse dentro del centro de población.</w:t>
      </w:r>
    </w:p>
    <w:p w14:paraId="08567637" w14:textId="77777777" w:rsidR="00297A24" w:rsidRPr="00297A24" w:rsidRDefault="00297A24" w:rsidP="000218BD">
      <w:pPr>
        <w:jc w:val="both"/>
        <w:rPr>
          <w:rFonts w:ascii="Abadi" w:hAnsi="Abadi"/>
          <w:i/>
          <w:iCs/>
          <w:sz w:val="21"/>
          <w:szCs w:val="21"/>
        </w:rPr>
      </w:pPr>
    </w:p>
    <w:p w14:paraId="15AE2191" w14:textId="77777777" w:rsidR="000218BD" w:rsidRPr="00297A24" w:rsidRDefault="000218BD" w:rsidP="000218BD">
      <w:pPr>
        <w:jc w:val="both"/>
        <w:rPr>
          <w:rFonts w:ascii="Abadi" w:hAnsi="Abadi"/>
          <w:i/>
          <w:iCs/>
          <w:sz w:val="21"/>
          <w:szCs w:val="21"/>
        </w:rPr>
      </w:pPr>
      <w:r w:rsidRPr="00297A24">
        <w:rPr>
          <w:rFonts w:ascii="Abadi" w:hAnsi="Abadi"/>
          <w:i/>
          <w:iCs/>
          <w:sz w:val="21"/>
          <w:szCs w:val="21"/>
        </w:rPr>
        <w:t>Por lo ya expuesto, se considera que los supuestos jurídicos en materia de impacto ambiental que recoge la propuesta de análisis ya se encuentran regulados por la Ley de Obra Pública y Servicios relacionados con la misma para el Estado y los Municipios de Guanajuato, la de Protección y Preservación del Ambiente del Estado de Guanajuato y el Código Territorial para el Estado y los Municipios de Guanajuato.</w:t>
      </w:r>
    </w:p>
    <w:p w14:paraId="544A7557" w14:textId="59DC7C33" w:rsidR="000218BD" w:rsidRPr="00297A24" w:rsidRDefault="000218BD" w:rsidP="000218BD">
      <w:pPr>
        <w:jc w:val="both"/>
        <w:rPr>
          <w:rFonts w:ascii="Abadi" w:hAnsi="Abadi"/>
          <w:i/>
          <w:iCs/>
          <w:sz w:val="21"/>
          <w:szCs w:val="21"/>
        </w:rPr>
      </w:pPr>
      <w:r w:rsidRPr="00297A24">
        <w:rPr>
          <w:rFonts w:ascii="Abadi" w:hAnsi="Abadi"/>
          <w:i/>
          <w:iCs/>
          <w:sz w:val="21"/>
          <w:szCs w:val="21"/>
        </w:rPr>
        <w:t>El Instituto Electoral del Estado de Guanajuato manifestó lo siguiente:</w:t>
      </w:r>
    </w:p>
    <w:p w14:paraId="7A9595C1" w14:textId="77777777" w:rsidR="00297A24" w:rsidRPr="00297A24" w:rsidRDefault="00297A24" w:rsidP="000218BD">
      <w:pPr>
        <w:jc w:val="both"/>
        <w:rPr>
          <w:rFonts w:ascii="Abadi" w:hAnsi="Abadi"/>
          <w:i/>
          <w:iCs/>
          <w:sz w:val="21"/>
          <w:szCs w:val="21"/>
        </w:rPr>
      </w:pPr>
    </w:p>
    <w:p w14:paraId="47847740" w14:textId="1A6A2C1A" w:rsidR="000218BD" w:rsidRPr="00297A24" w:rsidRDefault="000218BD" w:rsidP="000218BD">
      <w:pPr>
        <w:jc w:val="both"/>
        <w:rPr>
          <w:rFonts w:ascii="Abadi" w:hAnsi="Abadi"/>
          <w:i/>
          <w:iCs/>
          <w:sz w:val="21"/>
          <w:szCs w:val="21"/>
        </w:rPr>
      </w:pPr>
      <w:r w:rsidRPr="00297A24">
        <w:rPr>
          <w:rFonts w:ascii="Abadi" w:hAnsi="Abadi"/>
          <w:i/>
          <w:iCs/>
          <w:sz w:val="21"/>
          <w:szCs w:val="21"/>
        </w:rPr>
        <w:t xml:space="preserve">Al respecto, se comenta que en la propuesta de adición del artículo 30-2, se establece que cualquier propuesta de modificación a contratos de obra pública respecto a los que se haya expedido alguna autorización en materia de impacto ambiental debe previamente someterse a la consideración de la autoridad que haya emitido dicha autorización, para que </w:t>
      </w:r>
      <w:r w:rsidRPr="00297A24">
        <w:rPr>
          <w:rFonts w:ascii="Abadi" w:hAnsi="Abadi"/>
          <w:i/>
          <w:iCs/>
          <w:sz w:val="21"/>
          <w:szCs w:val="21"/>
        </w:rPr>
        <w:lastRenderedPageBreak/>
        <w:t>determine si se requiere la modificación de la autorización otorgada.</w:t>
      </w:r>
    </w:p>
    <w:p w14:paraId="762A8FD3" w14:textId="77777777" w:rsidR="00297A24" w:rsidRPr="00297A24" w:rsidRDefault="00297A24" w:rsidP="000218BD">
      <w:pPr>
        <w:jc w:val="both"/>
        <w:rPr>
          <w:rFonts w:ascii="Abadi" w:hAnsi="Abadi"/>
          <w:i/>
          <w:iCs/>
          <w:sz w:val="21"/>
          <w:szCs w:val="21"/>
        </w:rPr>
      </w:pPr>
    </w:p>
    <w:p w14:paraId="3FDFBAA0" w14:textId="7801BDFF" w:rsidR="000218BD" w:rsidRPr="00297A24" w:rsidRDefault="000218BD" w:rsidP="000218BD">
      <w:pPr>
        <w:jc w:val="both"/>
        <w:rPr>
          <w:rFonts w:ascii="Abadi" w:hAnsi="Abadi"/>
          <w:i/>
          <w:iCs/>
          <w:sz w:val="21"/>
          <w:szCs w:val="21"/>
        </w:rPr>
      </w:pPr>
      <w:r w:rsidRPr="00297A24">
        <w:rPr>
          <w:rFonts w:ascii="Abadi" w:hAnsi="Abadi"/>
          <w:i/>
          <w:iCs/>
          <w:sz w:val="21"/>
          <w:szCs w:val="21"/>
        </w:rPr>
        <w:t>Se considera pertinente tomar en consideración que conforme al artículo 107 de la ley en comento, los contratos de obra pública pueden modificarse en tiempo, volumen de obra y costo; siendo el caso que no toda modificación a un contrato deriva necesariamente de cambios al proyecto ejecutivo.</w:t>
      </w:r>
    </w:p>
    <w:p w14:paraId="75E2CB4E" w14:textId="77777777" w:rsidR="00297A24" w:rsidRPr="00297A24" w:rsidRDefault="00297A24" w:rsidP="000218BD">
      <w:pPr>
        <w:jc w:val="both"/>
        <w:rPr>
          <w:rFonts w:ascii="Abadi" w:hAnsi="Abadi"/>
          <w:i/>
          <w:iCs/>
          <w:sz w:val="21"/>
          <w:szCs w:val="21"/>
        </w:rPr>
      </w:pPr>
    </w:p>
    <w:p w14:paraId="050766F1" w14:textId="77777777" w:rsidR="000218BD" w:rsidRPr="00297A24" w:rsidRDefault="000218BD" w:rsidP="000218BD">
      <w:pPr>
        <w:jc w:val="both"/>
        <w:rPr>
          <w:rFonts w:ascii="Abadi" w:hAnsi="Abadi"/>
          <w:i/>
          <w:iCs/>
          <w:sz w:val="21"/>
          <w:szCs w:val="21"/>
        </w:rPr>
      </w:pPr>
      <w:r w:rsidRPr="00297A24">
        <w:rPr>
          <w:rFonts w:ascii="Abadi" w:hAnsi="Abadi"/>
          <w:i/>
          <w:iCs/>
          <w:sz w:val="21"/>
          <w:szCs w:val="21"/>
        </w:rPr>
        <w:t xml:space="preserve">Por tal motivo, las modificaciones en tiempo -por diferimiento o prórroga del periodo de ejecución-, así como las modificaciones en costo -por </w:t>
      </w:r>
      <w:proofErr w:type="spellStart"/>
      <w:r w:rsidRPr="00297A24">
        <w:rPr>
          <w:rFonts w:ascii="Abadi" w:hAnsi="Abadi"/>
          <w:i/>
          <w:iCs/>
          <w:sz w:val="21"/>
          <w:szCs w:val="21"/>
        </w:rPr>
        <w:t>escalatorias</w:t>
      </w:r>
      <w:proofErr w:type="spellEnd"/>
      <w:r w:rsidRPr="00297A24">
        <w:rPr>
          <w:rFonts w:ascii="Abadi" w:hAnsi="Abadi"/>
          <w:i/>
          <w:iCs/>
          <w:sz w:val="21"/>
          <w:szCs w:val="21"/>
        </w:rPr>
        <w:t xml:space="preserve"> o ajustes de costos-, al no implicar cambio alguno en los alcances de los trabajos contratados, podrían no estar sujetas a la previa dictaminación de las autoridades competentes en materia ambiental.</w:t>
      </w:r>
    </w:p>
    <w:p w14:paraId="0804E4BA" w14:textId="189E704A" w:rsidR="000218BD" w:rsidRPr="00297A24" w:rsidRDefault="000218BD" w:rsidP="000218BD">
      <w:pPr>
        <w:jc w:val="both"/>
        <w:rPr>
          <w:rFonts w:ascii="Abadi" w:hAnsi="Abadi"/>
          <w:i/>
          <w:iCs/>
          <w:sz w:val="21"/>
          <w:szCs w:val="21"/>
        </w:rPr>
      </w:pPr>
      <w:r w:rsidRPr="00297A24">
        <w:rPr>
          <w:rFonts w:ascii="Abadi" w:hAnsi="Abadi"/>
          <w:i/>
          <w:iCs/>
          <w:sz w:val="21"/>
          <w:szCs w:val="21"/>
        </w:rPr>
        <w:t>En tanto que la opinión remitida por el Tribunal de Justicia Administrativa refiere que:</w:t>
      </w:r>
    </w:p>
    <w:p w14:paraId="11469197" w14:textId="77777777" w:rsidR="00297A24" w:rsidRPr="00297A24" w:rsidRDefault="00297A24" w:rsidP="000218BD">
      <w:pPr>
        <w:jc w:val="both"/>
        <w:rPr>
          <w:rFonts w:ascii="Abadi" w:hAnsi="Abadi"/>
          <w:i/>
          <w:iCs/>
          <w:sz w:val="21"/>
          <w:szCs w:val="21"/>
        </w:rPr>
      </w:pPr>
    </w:p>
    <w:p w14:paraId="3EC75763" w14:textId="5B4C0500" w:rsidR="000218BD" w:rsidRPr="00297A24" w:rsidRDefault="000218BD" w:rsidP="000218BD">
      <w:pPr>
        <w:jc w:val="both"/>
        <w:rPr>
          <w:rFonts w:ascii="Abadi" w:hAnsi="Abadi"/>
          <w:i/>
          <w:iCs/>
          <w:sz w:val="21"/>
          <w:szCs w:val="21"/>
        </w:rPr>
      </w:pPr>
      <w:r w:rsidRPr="00297A24">
        <w:rPr>
          <w:rFonts w:ascii="Abadi" w:hAnsi="Abadi"/>
          <w:i/>
          <w:iCs/>
          <w:sz w:val="21"/>
          <w:szCs w:val="21"/>
        </w:rPr>
        <w:t>El impacto ambiental entendido como la alteración que se produce en el ambiente cuando se lleva a cabo un proyecto o actividad, sin duda debe contemplarse en la ejecución de obras públicas como lo indican los Iniciantes, sin embargo, se pretende dar el mismo tratamiento o la misma “herramienta” en todos los casos, sin tomarse en cuenta que dichos estudios conllevan un gasto que debe preverse en el presupuesto de la obra, y si es el caso que se apliquen los estudios de impacto ambiental desde la planeación de la misma, luego entonces, aun no se contaría con el presupuesto para ejecutarla.</w:t>
      </w:r>
    </w:p>
    <w:p w14:paraId="0E68C538" w14:textId="77777777" w:rsidR="00297A24" w:rsidRPr="00297A24" w:rsidRDefault="00297A24" w:rsidP="000218BD">
      <w:pPr>
        <w:jc w:val="both"/>
        <w:rPr>
          <w:rFonts w:ascii="Abadi" w:hAnsi="Abadi"/>
          <w:i/>
          <w:iCs/>
          <w:sz w:val="21"/>
          <w:szCs w:val="21"/>
        </w:rPr>
      </w:pPr>
    </w:p>
    <w:p w14:paraId="00704411" w14:textId="0D58FF5B" w:rsidR="000218BD" w:rsidRPr="00297A24" w:rsidRDefault="000218BD" w:rsidP="000218BD">
      <w:pPr>
        <w:jc w:val="both"/>
        <w:rPr>
          <w:rFonts w:ascii="Abadi" w:hAnsi="Abadi"/>
          <w:i/>
          <w:iCs/>
          <w:sz w:val="21"/>
          <w:szCs w:val="21"/>
        </w:rPr>
      </w:pPr>
      <w:r w:rsidRPr="00297A24">
        <w:rPr>
          <w:rFonts w:ascii="Abadi" w:hAnsi="Abadi"/>
          <w:i/>
          <w:iCs/>
          <w:sz w:val="21"/>
          <w:szCs w:val="21"/>
        </w:rPr>
        <w:t xml:space="preserve">Ahora bien, la estructura normativa que se propone puede resultar confusa, sobre todo en lo relativo al agregado de dos fracciones en el artículo 18, al que se incluyen después de la fracción un número arábigo (VIII-1, VIII-2), siendo que se recomienda establecer el bis, ter, </w:t>
      </w:r>
      <w:proofErr w:type="spellStart"/>
      <w:r w:rsidRPr="00297A24">
        <w:rPr>
          <w:rFonts w:ascii="Abadi" w:hAnsi="Abadi"/>
          <w:i/>
          <w:iCs/>
          <w:sz w:val="21"/>
          <w:szCs w:val="21"/>
        </w:rPr>
        <w:t>quater</w:t>
      </w:r>
      <w:proofErr w:type="spellEnd"/>
      <w:r w:rsidRPr="00297A24">
        <w:rPr>
          <w:rFonts w:ascii="Abadi" w:hAnsi="Abadi"/>
          <w:i/>
          <w:iCs/>
          <w:sz w:val="21"/>
          <w:szCs w:val="21"/>
        </w:rPr>
        <w:t>, Etc. El mismo caso, acontece con la propuesta de adición de los artículos 30-1 y 30- 2, que no sigue con la técnica legislativa recomendada. Esto para hacer más claro e identificable el texto normativo</w:t>
      </w:r>
      <w:r w:rsidR="00A21FC2">
        <w:rPr>
          <w:rStyle w:val="Refdenotaalpie"/>
          <w:rFonts w:ascii="Abadi" w:hAnsi="Abadi"/>
          <w:i/>
          <w:iCs/>
          <w:sz w:val="21"/>
          <w:szCs w:val="21"/>
        </w:rPr>
        <w:footnoteReference w:id="92"/>
      </w:r>
      <w:r w:rsidRPr="00297A24">
        <w:rPr>
          <w:rFonts w:ascii="Abadi" w:hAnsi="Abadi"/>
          <w:i/>
          <w:iCs/>
          <w:sz w:val="21"/>
          <w:szCs w:val="21"/>
        </w:rPr>
        <w:t>.</w:t>
      </w:r>
    </w:p>
    <w:p w14:paraId="365E0432" w14:textId="77777777" w:rsidR="00297A24" w:rsidRPr="00297A24" w:rsidRDefault="00297A24" w:rsidP="000218BD">
      <w:pPr>
        <w:jc w:val="both"/>
        <w:rPr>
          <w:rFonts w:ascii="Abadi" w:hAnsi="Abadi"/>
          <w:i/>
          <w:iCs/>
          <w:sz w:val="21"/>
          <w:szCs w:val="21"/>
        </w:rPr>
      </w:pPr>
    </w:p>
    <w:p w14:paraId="6DEFDE25" w14:textId="60630BA6" w:rsidR="000218BD" w:rsidRPr="00297A24" w:rsidRDefault="000218BD" w:rsidP="000218BD">
      <w:pPr>
        <w:jc w:val="both"/>
        <w:rPr>
          <w:rFonts w:ascii="Abadi" w:hAnsi="Abadi"/>
          <w:i/>
          <w:iCs/>
          <w:sz w:val="21"/>
          <w:szCs w:val="21"/>
        </w:rPr>
      </w:pPr>
      <w:r w:rsidRPr="00297A24">
        <w:rPr>
          <w:rFonts w:ascii="Abadi" w:hAnsi="Abadi"/>
          <w:i/>
          <w:iCs/>
          <w:sz w:val="21"/>
          <w:szCs w:val="21"/>
        </w:rPr>
        <w:t xml:space="preserve">De igual forma, debe cuidarse el hecho de que la inserción de los supuestos legales que se proponen implicará, necesariamente, una </w:t>
      </w:r>
      <w:r w:rsidRPr="00297A24">
        <w:rPr>
          <w:rFonts w:ascii="Abadi" w:hAnsi="Abadi"/>
          <w:i/>
          <w:iCs/>
          <w:sz w:val="21"/>
          <w:szCs w:val="21"/>
        </w:rPr>
        <w:t>adecuación en el orden jurídico vigente a ese momento: deberán modificarse o derogarse otras normas. Un correcto manejo de las reglas referidas a la dinámica legislativa, permite una mayor certeza en cuanto a cuáles son las normas que mantienen su vigencia y cuáles las que la han perdido</w:t>
      </w:r>
      <w:r w:rsidR="00412319">
        <w:rPr>
          <w:rStyle w:val="Refdenotaalpie"/>
          <w:rFonts w:ascii="Abadi" w:hAnsi="Abadi"/>
          <w:i/>
          <w:iCs/>
          <w:sz w:val="21"/>
          <w:szCs w:val="21"/>
        </w:rPr>
        <w:footnoteReference w:id="93"/>
      </w:r>
      <w:r w:rsidRPr="00297A24">
        <w:rPr>
          <w:rFonts w:ascii="Abadi" w:hAnsi="Abadi"/>
          <w:i/>
          <w:iCs/>
          <w:sz w:val="21"/>
          <w:szCs w:val="21"/>
        </w:rPr>
        <w:t>. En este sentido resulta indispensable la revisión de otras normas ambientales para armonizar con la propuesta.</w:t>
      </w:r>
    </w:p>
    <w:p w14:paraId="5376011D" w14:textId="77777777" w:rsidR="00297A24" w:rsidRPr="00297A24" w:rsidRDefault="00297A24" w:rsidP="000218BD">
      <w:pPr>
        <w:jc w:val="both"/>
        <w:rPr>
          <w:rFonts w:ascii="Abadi" w:hAnsi="Abadi"/>
          <w:i/>
          <w:iCs/>
          <w:sz w:val="21"/>
          <w:szCs w:val="21"/>
        </w:rPr>
      </w:pPr>
    </w:p>
    <w:p w14:paraId="262A2476" w14:textId="77777777" w:rsidR="000218BD" w:rsidRPr="00297A24" w:rsidRDefault="000218BD" w:rsidP="000218BD">
      <w:pPr>
        <w:jc w:val="both"/>
        <w:rPr>
          <w:rFonts w:ascii="Abadi" w:hAnsi="Abadi"/>
          <w:i/>
          <w:iCs/>
          <w:sz w:val="21"/>
          <w:szCs w:val="21"/>
        </w:rPr>
      </w:pPr>
      <w:r w:rsidRPr="00297A24">
        <w:rPr>
          <w:rFonts w:ascii="Abadi" w:hAnsi="Abadi"/>
          <w:i/>
          <w:iCs/>
          <w:sz w:val="21"/>
          <w:szCs w:val="21"/>
        </w:rPr>
        <w:t>Finalmente se establece que la propuesta si tendría un impacto presupuestario, en virtud de que los estudios de impacto ambiental que se proponen desde la planeación, si tendrían un costo que tiene que presupuestarse dentro de cada obra dependiendo de su magnitud y los factores particulares que conllevan la realización de éstas.</w:t>
      </w:r>
    </w:p>
    <w:p w14:paraId="39C57AFD" w14:textId="77777777" w:rsidR="000218BD" w:rsidRPr="003D2898" w:rsidRDefault="000218BD" w:rsidP="000218BD">
      <w:pPr>
        <w:jc w:val="both"/>
        <w:rPr>
          <w:rFonts w:ascii="Abadi" w:hAnsi="Abadi"/>
          <w:sz w:val="21"/>
          <w:szCs w:val="21"/>
        </w:rPr>
      </w:pPr>
    </w:p>
    <w:p w14:paraId="680C179F" w14:textId="77777777" w:rsidR="000218BD" w:rsidRPr="00297A24" w:rsidRDefault="000218BD" w:rsidP="000218BD">
      <w:pPr>
        <w:jc w:val="center"/>
        <w:rPr>
          <w:rFonts w:ascii="Abadi" w:hAnsi="Abadi"/>
          <w:i/>
          <w:iCs/>
          <w:sz w:val="21"/>
          <w:szCs w:val="21"/>
        </w:rPr>
      </w:pPr>
      <w:r w:rsidRPr="003D2898">
        <w:rPr>
          <w:rFonts w:ascii="Abadi" w:hAnsi="Abadi"/>
          <w:sz w:val="21"/>
          <w:szCs w:val="21"/>
        </w:rPr>
        <w:t>-</w:t>
      </w:r>
      <w:r w:rsidRPr="00297A24">
        <w:rPr>
          <w:rFonts w:ascii="Abadi" w:hAnsi="Abadi"/>
          <w:i/>
          <w:iCs/>
          <w:sz w:val="21"/>
          <w:szCs w:val="21"/>
        </w:rPr>
        <w:t>DEL CONTENIDO DE LA INICIATIVA DE LEY-</w:t>
      </w:r>
    </w:p>
    <w:p w14:paraId="32F31531" w14:textId="654C4EF9" w:rsidR="000218BD" w:rsidRPr="00297A24" w:rsidRDefault="000218BD" w:rsidP="000218BD">
      <w:pPr>
        <w:ind w:left="284" w:right="900"/>
        <w:jc w:val="both"/>
        <w:rPr>
          <w:rFonts w:ascii="Abadi" w:hAnsi="Abadi"/>
          <w:i/>
          <w:iCs/>
          <w:sz w:val="21"/>
          <w:szCs w:val="21"/>
        </w:rPr>
      </w:pPr>
      <w:r w:rsidRPr="00297A24">
        <w:rPr>
          <w:rFonts w:ascii="Abadi" w:hAnsi="Abadi"/>
          <w:i/>
          <w:iCs/>
          <w:sz w:val="21"/>
          <w:szCs w:val="21"/>
        </w:rPr>
        <w:t>Sobre el articulado de la iniciativa que nos ocupa, se establece lo siguiente:</w:t>
      </w:r>
    </w:p>
    <w:p w14:paraId="3B7E967A" w14:textId="77777777" w:rsidR="00297A24" w:rsidRPr="00297A24" w:rsidRDefault="00297A24" w:rsidP="000218BD">
      <w:pPr>
        <w:ind w:left="284" w:right="900"/>
        <w:jc w:val="both"/>
        <w:rPr>
          <w:rFonts w:ascii="Abadi" w:hAnsi="Abadi"/>
          <w:i/>
          <w:iCs/>
          <w:sz w:val="21"/>
          <w:szCs w:val="21"/>
        </w:rPr>
      </w:pPr>
    </w:p>
    <w:p w14:paraId="3280B7E4" w14:textId="025F8F01" w:rsidR="000218BD" w:rsidRPr="00297A24" w:rsidRDefault="000218BD" w:rsidP="000218BD">
      <w:pPr>
        <w:ind w:left="284" w:right="900"/>
        <w:jc w:val="both"/>
        <w:rPr>
          <w:rFonts w:ascii="Abadi" w:hAnsi="Abadi"/>
          <w:i/>
          <w:iCs/>
          <w:sz w:val="21"/>
          <w:szCs w:val="21"/>
        </w:rPr>
      </w:pPr>
      <w:r w:rsidRPr="00297A24">
        <w:rPr>
          <w:rFonts w:ascii="Abadi" w:hAnsi="Abadi"/>
          <w:i/>
          <w:iCs/>
          <w:sz w:val="21"/>
          <w:szCs w:val="21"/>
        </w:rPr>
        <w:t>Conforme a la propia Ley para la Protección y Preservación del Ambiente del Estado de Guanajuato, ésta es la base para definir los principios de la política ambiental estatal, así como los instrumentos para aplicarla, en tanto que la Ley de Obra Pública y Servicios relacionados con la misma para el estado y los Municipios de Guanajuato tiene por objeto regular las acciones relativas a la planeación, programación, presupuestación, contratación, ejecución y control de la obra pública, así como de los servicios relacionados con la misma.</w:t>
      </w:r>
    </w:p>
    <w:p w14:paraId="26FDD42F" w14:textId="77777777" w:rsidR="00297A24" w:rsidRPr="00297A24" w:rsidRDefault="00297A24" w:rsidP="000218BD">
      <w:pPr>
        <w:ind w:left="284" w:right="900"/>
        <w:jc w:val="both"/>
        <w:rPr>
          <w:rFonts w:ascii="Abadi" w:hAnsi="Abadi"/>
          <w:i/>
          <w:iCs/>
          <w:sz w:val="21"/>
          <w:szCs w:val="21"/>
        </w:rPr>
      </w:pPr>
    </w:p>
    <w:p w14:paraId="0F1B7D6C" w14:textId="72C1D91A" w:rsidR="000218BD" w:rsidRPr="00297A24" w:rsidRDefault="000218BD" w:rsidP="000218BD">
      <w:pPr>
        <w:ind w:left="284" w:right="900"/>
        <w:jc w:val="both"/>
        <w:rPr>
          <w:rFonts w:ascii="Abadi" w:hAnsi="Abadi"/>
          <w:i/>
          <w:iCs/>
          <w:sz w:val="21"/>
          <w:szCs w:val="21"/>
        </w:rPr>
      </w:pPr>
      <w:r w:rsidRPr="00297A24">
        <w:rPr>
          <w:rFonts w:ascii="Abadi" w:hAnsi="Abadi"/>
          <w:i/>
          <w:iCs/>
          <w:sz w:val="21"/>
          <w:szCs w:val="21"/>
        </w:rPr>
        <w:t>Lo anterior es relevante ya que conforme a la legislación ambiental vigente, hay varias actividades para cuya realización debe existir la correspondiente autorización previa en materia de impacto ambiental, por lo que ya se prevé su regulación.</w:t>
      </w:r>
    </w:p>
    <w:p w14:paraId="11B2BCF9" w14:textId="77777777" w:rsidR="00297A24" w:rsidRPr="00297A24" w:rsidRDefault="00297A24" w:rsidP="000218BD">
      <w:pPr>
        <w:ind w:left="284" w:right="900"/>
        <w:jc w:val="both"/>
        <w:rPr>
          <w:rFonts w:ascii="Abadi" w:hAnsi="Abadi"/>
          <w:i/>
          <w:iCs/>
          <w:sz w:val="21"/>
          <w:szCs w:val="21"/>
        </w:rPr>
      </w:pPr>
    </w:p>
    <w:p w14:paraId="2CA758AD" w14:textId="1108601F" w:rsidR="000218BD" w:rsidRDefault="000218BD" w:rsidP="000218BD">
      <w:pPr>
        <w:ind w:left="284" w:right="900"/>
        <w:jc w:val="both"/>
        <w:rPr>
          <w:rFonts w:ascii="Abadi" w:hAnsi="Abadi"/>
          <w:i/>
          <w:iCs/>
          <w:sz w:val="21"/>
          <w:szCs w:val="21"/>
        </w:rPr>
      </w:pPr>
      <w:r w:rsidRPr="00297A24">
        <w:rPr>
          <w:rFonts w:ascii="Abadi" w:hAnsi="Abadi"/>
          <w:i/>
          <w:iCs/>
          <w:sz w:val="21"/>
          <w:szCs w:val="21"/>
        </w:rPr>
        <w:lastRenderedPageBreak/>
        <w:t>Tan es así que la Sección V de la ley referida aborda de manera particular a la Evaluación del Impacto Ambiental y la define como "el procedimiento a través del cual se establecen las condiciones a que se sujetará la realización de obras y actividades públicas o privadas que puedan causar desequilibrio ecológico o rebasar los límites y condiciones establecidos en las disposiciones aplicables para proteger el ambiente y preservar y restaurar los ecosistemas, a fin de evitar o reducir al mínimo sus efectos negativos…", estableciendo en dicha sección las actividades en la materia, competencia, ejecución e incluso señala el alcance hacia el Reglamento de la propia ley, por lo que se indica que el rubro ya se encuentra lo suficientemente regulado por las normas ambientales del Estado e incluso de una manera mucho más extensa que la propuesta en la iniciativa, materia de la presente opinión.</w:t>
      </w:r>
    </w:p>
    <w:p w14:paraId="095C3991" w14:textId="77777777" w:rsidR="00297A24" w:rsidRPr="00297A24" w:rsidRDefault="00297A24" w:rsidP="000218BD">
      <w:pPr>
        <w:ind w:left="284" w:right="900"/>
        <w:jc w:val="both"/>
        <w:rPr>
          <w:rFonts w:ascii="Abadi" w:hAnsi="Abadi"/>
          <w:i/>
          <w:iCs/>
          <w:sz w:val="21"/>
          <w:szCs w:val="21"/>
        </w:rPr>
      </w:pPr>
    </w:p>
    <w:p w14:paraId="2B01A06B" w14:textId="32191AE9" w:rsidR="000218BD" w:rsidRDefault="000218BD" w:rsidP="000218BD">
      <w:pPr>
        <w:ind w:left="284" w:right="900"/>
        <w:jc w:val="both"/>
        <w:rPr>
          <w:rFonts w:ascii="Abadi" w:hAnsi="Abadi"/>
          <w:i/>
          <w:iCs/>
          <w:sz w:val="21"/>
          <w:szCs w:val="21"/>
        </w:rPr>
      </w:pPr>
      <w:r w:rsidRPr="00297A24">
        <w:rPr>
          <w:rFonts w:ascii="Abadi" w:hAnsi="Abadi"/>
          <w:i/>
          <w:iCs/>
          <w:sz w:val="21"/>
          <w:szCs w:val="21"/>
        </w:rPr>
        <w:t>Además de lo anterior, la ley que hemos venido refiriendo otorga la posibilidad de establecer convenios de coordinación entre estado, municipios y entes de la administración pública estatal y federal. Incluso la federación ha emitido diversos acuerdos en los que involucra a los tres niveles de gobierno en materia de impacto ambiental, como el "Acuerdo por el que se expiden los lineamientos y procedimientos para solicitar en un trámite único ante la Secretaría de Medio Ambiente y Recursos Naturales, las autorizaciones en materia de impacto ambiental y en materia forestal que se indican y se asignan las atribuciones correspondientes en los servidores públicos que se señalan”.</w:t>
      </w:r>
    </w:p>
    <w:p w14:paraId="082A2F12" w14:textId="77777777" w:rsidR="00297A24" w:rsidRPr="00297A24" w:rsidRDefault="00297A24" w:rsidP="000218BD">
      <w:pPr>
        <w:ind w:left="284" w:right="900"/>
        <w:jc w:val="both"/>
        <w:rPr>
          <w:rFonts w:ascii="Abadi" w:hAnsi="Abadi"/>
          <w:i/>
          <w:iCs/>
          <w:sz w:val="21"/>
          <w:szCs w:val="21"/>
        </w:rPr>
      </w:pPr>
    </w:p>
    <w:p w14:paraId="7873EBDB" w14:textId="555C7185" w:rsidR="000218BD" w:rsidRDefault="000218BD" w:rsidP="000218BD">
      <w:pPr>
        <w:ind w:left="284" w:right="900"/>
        <w:jc w:val="both"/>
        <w:rPr>
          <w:rFonts w:ascii="Abadi" w:hAnsi="Abadi"/>
          <w:i/>
          <w:iCs/>
          <w:sz w:val="21"/>
          <w:szCs w:val="21"/>
        </w:rPr>
      </w:pPr>
      <w:r w:rsidRPr="00297A24">
        <w:rPr>
          <w:rFonts w:ascii="Abadi" w:hAnsi="Abadi"/>
          <w:i/>
          <w:iCs/>
          <w:sz w:val="21"/>
          <w:szCs w:val="21"/>
        </w:rPr>
        <w:t xml:space="preserve">Por otra parte, se coincide con los iniciantes en introducir en el artículo 29 los principios de </w:t>
      </w:r>
      <w:r w:rsidRPr="00297A24">
        <w:rPr>
          <w:rFonts w:ascii="Abadi" w:hAnsi="Abadi"/>
          <w:i/>
          <w:iCs/>
          <w:sz w:val="21"/>
          <w:szCs w:val="21"/>
        </w:rPr>
        <w:t>sustentabilidad y precaución en la planeación y ejecución de la obra pública, ya que se encuentra directamente relacionada con la ética ambiental e implica una concientización profunda del uso de los recursos naturales que deben contribuir además a generar una responsabilidad social compartida.</w:t>
      </w:r>
    </w:p>
    <w:p w14:paraId="567BED0E" w14:textId="77777777" w:rsidR="00297A24" w:rsidRPr="00297A24" w:rsidRDefault="00297A24" w:rsidP="000218BD">
      <w:pPr>
        <w:ind w:left="284" w:right="900"/>
        <w:jc w:val="both"/>
        <w:rPr>
          <w:rFonts w:ascii="Abadi" w:hAnsi="Abadi"/>
          <w:i/>
          <w:iCs/>
          <w:sz w:val="21"/>
          <w:szCs w:val="21"/>
        </w:rPr>
      </w:pPr>
    </w:p>
    <w:p w14:paraId="122C193D" w14:textId="09F54FF1" w:rsidR="000218BD" w:rsidRDefault="000218BD" w:rsidP="000218BD">
      <w:pPr>
        <w:ind w:left="284" w:right="900"/>
        <w:jc w:val="both"/>
        <w:rPr>
          <w:rFonts w:ascii="Abadi" w:hAnsi="Abadi"/>
          <w:i/>
          <w:iCs/>
          <w:sz w:val="21"/>
          <w:szCs w:val="21"/>
        </w:rPr>
      </w:pPr>
      <w:r w:rsidRPr="00297A24">
        <w:rPr>
          <w:rFonts w:ascii="Abadi" w:hAnsi="Abadi"/>
          <w:i/>
          <w:iCs/>
          <w:sz w:val="21"/>
          <w:szCs w:val="21"/>
        </w:rPr>
        <w:t>Asimismo, de manera adicional debe considerarse que uno de los pilares del Gobierno Abierto es la participación ciudadana. Elemento que puede complementar los estudios de impacto ambiental en el aspecto de encontrarse disponibles para consulta por parte de la ciudadanía previa solicitud en un plazo razonable, del que podrán realizarse manifestaciones o cuestionamientos sean o no técnicos y en los que se podrá tomar en cuenta a cualquier persona que se manifieste y en aras de hacer más transparente la información, y sobre todo el abonar a que toda la ciudadanía contribuya a mantener y generar un medio ambiente óptimo.</w:t>
      </w:r>
    </w:p>
    <w:p w14:paraId="23088C7F" w14:textId="77777777" w:rsidR="00297A24" w:rsidRDefault="00297A24" w:rsidP="000218BD">
      <w:pPr>
        <w:ind w:left="284" w:right="900"/>
        <w:jc w:val="both"/>
        <w:rPr>
          <w:rFonts w:ascii="Abadi" w:hAnsi="Abadi"/>
          <w:i/>
          <w:iCs/>
          <w:sz w:val="21"/>
          <w:szCs w:val="21"/>
        </w:rPr>
      </w:pPr>
    </w:p>
    <w:p w14:paraId="40D0E332" w14:textId="1F270A58" w:rsidR="000218BD" w:rsidRPr="003D2898" w:rsidRDefault="000218BD" w:rsidP="00297A24">
      <w:pPr>
        <w:jc w:val="both"/>
        <w:rPr>
          <w:rFonts w:ascii="Abadi" w:hAnsi="Abadi"/>
          <w:sz w:val="21"/>
          <w:szCs w:val="21"/>
        </w:rPr>
      </w:pPr>
      <w:r w:rsidRPr="003D2898">
        <w:rPr>
          <w:rFonts w:ascii="Abadi" w:hAnsi="Abadi"/>
          <w:sz w:val="21"/>
          <w:szCs w:val="21"/>
        </w:rPr>
        <w:t>El análisis realizado por el Instituto de Investigaciones Legislativas concluye con lo siguiente:</w:t>
      </w:r>
    </w:p>
    <w:p w14:paraId="28A8CB2F" w14:textId="77777777" w:rsidR="000218BD" w:rsidRPr="00297A24" w:rsidRDefault="000218BD" w:rsidP="00297A24">
      <w:pPr>
        <w:ind w:left="426"/>
        <w:jc w:val="both"/>
        <w:rPr>
          <w:rFonts w:ascii="Abadi" w:hAnsi="Abadi"/>
          <w:i/>
          <w:iCs/>
          <w:sz w:val="21"/>
          <w:szCs w:val="21"/>
        </w:rPr>
      </w:pPr>
      <w:r w:rsidRPr="00297A24">
        <w:rPr>
          <w:rFonts w:ascii="Abadi" w:hAnsi="Abadi"/>
          <w:i/>
          <w:iCs/>
          <w:sz w:val="21"/>
          <w:szCs w:val="21"/>
        </w:rPr>
        <w:t>…</w:t>
      </w:r>
    </w:p>
    <w:p w14:paraId="6E8791A1" w14:textId="1A02A39B" w:rsidR="000218BD" w:rsidRPr="00297A24" w:rsidRDefault="000218BD" w:rsidP="00297A24">
      <w:pPr>
        <w:ind w:left="426"/>
        <w:jc w:val="both"/>
        <w:rPr>
          <w:rFonts w:ascii="Abadi" w:hAnsi="Abadi"/>
          <w:i/>
          <w:iCs/>
          <w:sz w:val="21"/>
          <w:szCs w:val="21"/>
        </w:rPr>
      </w:pPr>
      <w:r w:rsidRPr="00297A24">
        <w:rPr>
          <w:rFonts w:ascii="Abadi" w:hAnsi="Abadi"/>
          <w:i/>
          <w:iCs/>
          <w:sz w:val="21"/>
          <w:szCs w:val="21"/>
        </w:rPr>
        <w:t>Se considera viable y a la vez necesario la inclusión de la Evaluación de Impacto Ambiental, dentro de las leyes que regulan el desarrollo urbano, habitacional, económico y social en nuestra entidad.</w:t>
      </w:r>
    </w:p>
    <w:p w14:paraId="724B1F03" w14:textId="77777777" w:rsidR="00297A24" w:rsidRPr="00297A24" w:rsidRDefault="00297A24" w:rsidP="00297A24">
      <w:pPr>
        <w:ind w:left="426"/>
        <w:jc w:val="both"/>
        <w:rPr>
          <w:rFonts w:ascii="Abadi" w:hAnsi="Abadi"/>
          <w:i/>
          <w:iCs/>
          <w:sz w:val="21"/>
          <w:szCs w:val="21"/>
        </w:rPr>
      </w:pPr>
    </w:p>
    <w:p w14:paraId="61EAB93C" w14:textId="46F1AEA6" w:rsidR="000218BD" w:rsidRPr="00297A24" w:rsidRDefault="000218BD" w:rsidP="00297A24">
      <w:pPr>
        <w:jc w:val="both"/>
        <w:rPr>
          <w:rFonts w:ascii="Abadi" w:hAnsi="Abadi"/>
          <w:sz w:val="21"/>
          <w:szCs w:val="21"/>
        </w:rPr>
      </w:pPr>
      <w:r w:rsidRPr="00297A24">
        <w:rPr>
          <w:rFonts w:ascii="Abadi" w:hAnsi="Abadi"/>
          <w:sz w:val="21"/>
          <w:szCs w:val="21"/>
        </w:rPr>
        <w:t>El ingeniero Gerardo Alonso Romero expuso en el foro lo siguiente:</w:t>
      </w:r>
    </w:p>
    <w:p w14:paraId="40C5FA2F" w14:textId="77777777" w:rsidR="00297A24" w:rsidRPr="00297A24" w:rsidRDefault="00297A24" w:rsidP="00297A24">
      <w:pPr>
        <w:ind w:left="426"/>
        <w:jc w:val="both"/>
        <w:rPr>
          <w:rFonts w:ascii="Abadi" w:hAnsi="Abadi"/>
          <w:i/>
          <w:iCs/>
          <w:sz w:val="21"/>
          <w:szCs w:val="21"/>
        </w:rPr>
      </w:pPr>
    </w:p>
    <w:p w14:paraId="04D1146F" w14:textId="77777777" w:rsidR="000218BD" w:rsidRDefault="000218BD" w:rsidP="00297A24">
      <w:pPr>
        <w:ind w:left="426"/>
        <w:jc w:val="both"/>
        <w:rPr>
          <w:rFonts w:ascii="Abadi" w:hAnsi="Abadi"/>
          <w:i/>
          <w:iCs/>
          <w:sz w:val="21"/>
          <w:szCs w:val="21"/>
        </w:rPr>
      </w:pPr>
      <w:r w:rsidRPr="00297A24">
        <w:rPr>
          <w:rFonts w:ascii="Abadi" w:hAnsi="Abadi"/>
          <w:i/>
          <w:iCs/>
          <w:sz w:val="21"/>
          <w:szCs w:val="21"/>
        </w:rPr>
        <w:t>MODIFICACIONES AL ARTÍCULO 18</w:t>
      </w:r>
    </w:p>
    <w:p w14:paraId="4670601C" w14:textId="77777777" w:rsidR="00412319" w:rsidRPr="00297A24" w:rsidRDefault="00412319" w:rsidP="00297A24">
      <w:pPr>
        <w:ind w:left="426"/>
        <w:jc w:val="both"/>
        <w:rPr>
          <w:rFonts w:ascii="Abadi" w:hAnsi="Abadi"/>
          <w:i/>
          <w:iCs/>
          <w:sz w:val="21"/>
          <w:szCs w:val="21"/>
        </w:rPr>
      </w:pPr>
    </w:p>
    <w:p w14:paraId="64098D6F" w14:textId="462ACCB0" w:rsidR="000218BD" w:rsidRPr="002661DD" w:rsidRDefault="000218BD">
      <w:pPr>
        <w:pStyle w:val="Prrafodelista"/>
        <w:numPr>
          <w:ilvl w:val="0"/>
          <w:numId w:val="39"/>
        </w:numPr>
        <w:ind w:left="851"/>
        <w:jc w:val="both"/>
        <w:rPr>
          <w:rFonts w:ascii="Abadi" w:hAnsi="Abadi"/>
          <w:i/>
          <w:iCs/>
          <w:sz w:val="21"/>
          <w:szCs w:val="21"/>
        </w:rPr>
      </w:pPr>
      <w:r w:rsidRPr="002661DD">
        <w:rPr>
          <w:rFonts w:ascii="Abadi" w:hAnsi="Abadi"/>
          <w:i/>
          <w:iCs/>
          <w:sz w:val="21"/>
          <w:szCs w:val="21"/>
        </w:rPr>
        <w:t xml:space="preserve">La reforma de la Fracción VIII propone incluir la evaluación del impacto ambiental, así como las medidas de prevención, mitigación y compensación ordenadas en las autorizaciones correspondientes, dentro de la planeación de la obra </w:t>
      </w:r>
      <w:r w:rsidRPr="002661DD">
        <w:rPr>
          <w:rFonts w:ascii="Abadi" w:hAnsi="Abadi"/>
          <w:i/>
          <w:iCs/>
          <w:sz w:val="21"/>
          <w:szCs w:val="21"/>
        </w:rPr>
        <w:lastRenderedPageBreak/>
        <w:t>pública y los servicios relacionados con las mismas.</w:t>
      </w:r>
    </w:p>
    <w:p w14:paraId="25ADF0F6" w14:textId="77777777" w:rsidR="002661DD" w:rsidRPr="00297A24" w:rsidRDefault="002661DD" w:rsidP="00297A24">
      <w:pPr>
        <w:ind w:left="426"/>
        <w:jc w:val="both"/>
        <w:rPr>
          <w:rFonts w:ascii="Abadi" w:hAnsi="Abadi"/>
          <w:i/>
          <w:iCs/>
          <w:sz w:val="21"/>
          <w:szCs w:val="21"/>
        </w:rPr>
      </w:pPr>
    </w:p>
    <w:p w14:paraId="5D83D47B" w14:textId="4F2B9CAF" w:rsidR="000218BD" w:rsidRDefault="000218BD">
      <w:pPr>
        <w:pStyle w:val="Prrafodelista"/>
        <w:numPr>
          <w:ilvl w:val="0"/>
          <w:numId w:val="39"/>
        </w:numPr>
        <w:ind w:left="851"/>
        <w:jc w:val="both"/>
        <w:rPr>
          <w:rFonts w:ascii="Abadi" w:hAnsi="Abadi"/>
          <w:i/>
          <w:iCs/>
          <w:sz w:val="21"/>
          <w:szCs w:val="21"/>
        </w:rPr>
      </w:pPr>
      <w:r w:rsidRPr="002661DD">
        <w:rPr>
          <w:rFonts w:ascii="Abadi" w:hAnsi="Abadi"/>
          <w:i/>
          <w:iCs/>
          <w:sz w:val="21"/>
          <w:szCs w:val="21"/>
        </w:rPr>
        <w:t>Sin embargo, la Ley no incluye la descripción o definición de lo que debe entenderse por “evaluación del impacto ambiental”. Tampoco remite el término a la Ley para la Protección y Preservación del Ambiente en el Estado de Guanajuato, la cual por cierto tampoco describe esta figura.</w:t>
      </w:r>
    </w:p>
    <w:p w14:paraId="074777A1" w14:textId="77777777" w:rsidR="002661DD" w:rsidRPr="002661DD" w:rsidRDefault="002661DD" w:rsidP="002661DD">
      <w:pPr>
        <w:pStyle w:val="Prrafodelista"/>
        <w:rPr>
          <w:rFonts w:ascii="Abadi" w:hAnsi="Abadi"/>
          <w:i/>
          <w:iCs/>
          <w:sz w:val="21"/>
          <w:szCs w:val="21"/>
        </w:rPr>
      </w:pPr>
    </w:p>
    <w:p w14:paraId="5726D1B2" w14:textId="77777777" w:rsidR="002661DD" w:rsidRPr="002661DD" w:rsidRDefault="002661DD" w:rsidP="002661DD">
      <w:pPr>
        <w:pStyle w:val="Prrafodelista"/>
        <w:ind w:left="851"/>
        <w:jc w:val="both"/>
        <w:rPr>
          <w:rFonts w:ascii="Abadi" w:hAnsi="Abadi"/>
          <w:i/>
          <w:iCs/>
          <w:sz w:val="21"/>
          <w:szCs w:val="21"/>
        </w:rPr>
      </w:pPr>
    </w:p>
    <w:p w14:paraId="257B67E0" w14:textId="76686375" w:rsidR="000218BD" w:rsidRDefault="000218BD">
      <w:pPr>
        <w:pStyle w:val="Prrafodelista"/>
        <w:numPr>
          <w:ilvl w:val="0"/>
          <w:numId w:val="39"/>
        </w:numPr>
        <w:ind w:left="851"/>
        <w:jc w:val="both"/>
        <w:rPr>
          <w:rFonts w:ascii="Abadi" w:hAnsi="Abadi"/>
          <w:i/>
          <w:iCs/>
          <w:sz w:val="21"/>
          <w:szCs w:val="21"/>
        </w:rPr>
      </w:pPr>
      <w:r w:rsidRPr="002661DD">
        <w:rPr>
          <w:rFonts w:ascii="Abadi" w:hAnsi="Abadi"/>
          <w:i/>
          <w:iCs/>
          <w:sz w:val="21"/>
          <w:szCs w:val="21"/>
        </w:rPr>
        <w:t>De estas carencias pueden derivar, como de hecho ha sucedido en el pasado, evaluaciones de impacto ambiental que no consideren efectos que resultan determinantes para la durabilidad de las obras y la sustentabilidad del entorno. Por ejemplo: la ocupación de cauces naturales o artificiales con régimen o caudal de escurrimiento que es modificado por la obra pública sin los estudios técnicos hidrológicos necesarios. Mismos que por no preverse la necesidad de un proyecto de canalización, se omiten con las consecuencias de daños a la misma infraestructura construida, a obras cercanas y al medio ambiente. Es decir, la falta de un estudio técnico tiene consecuencias de impacto ambiental severas aun en casos en que amerite exención.</w:t>
      </w:r>
    </w:p>
    <w:p w14:paraId="1DBC71EC" w14:textId="77777777" w:rsidR="002661DD" w:rsidRPr="002661DD" w:rsidRDefault="002661DD" w:rsidP="002661DD">
      <w:pPr>
        <w:pStyle w:val="Prrafodelista"/>
        <w:ind w:left="851"/>
        <w:jc w:val="both"/>
        <w:rPr>
          <w:rFonts w:ascii="Abadi" w:hAnsi="Abadi"/>
          <w:i/>
          <w:iCs/>
          <w:sz w:val="21"/>
          <w:szCs w:val="21"/>
        </w:rPr>
      </w:pPr>
    </w:p>
    <w:p w14:paraId="0A4CB327" w14:textId="616B2C4B" w:rsidR="000218BD" w:rsidRDefault="000218BD" w:rsidP="000218BD">
      <w:pPr>
        <w:jc w:val="both"/>
        <w:rPr>
          <w:rFonts w:ascii="Abadi" w:hAnsi="Abadi"/>
          <w:sz w:val="21"/>
          <w:szCs w:val="21"/>
        </w:rPr>
      </w:pPr>
      <w:r w:rsidRPr="003D2898">
        <w:rPr>
          <w:rFonts w:ascii="Abadi" w:hAnsi="Abadi"/>
          <w:sz w:val="21"/>
          <w:szCs w:val="21"/>
        </w:rPr>
        <w:t>PROPUESTA DE COMPLEMENTO A LA MODIFICACIÓN AL ARTÍCULO 18</w:t>
      </w:r>
    </w:p>
    <w:p w14:paraId="678F36F9" w14:textId="77777777" w:rsidR="002661DD" w:rsidRPr="003D2898" w:rsidRDefault="002661DD" w:rsidP="000218BD">
      <w:pPr>
        <w:jc w:val="both"/>
        <w:rPr>
          <w:rFonts w:ascii="Abadi" w:hAnsi="Abadi"/>
          <w:sz w:val="21"/>
          <w:szCs w:val="21"/>
        </w:rPr>
      </w:pPr>
    </w:p>
    <w:p w14:paraId="3B818A2D" w14:textId="7C3CE6B7" w:rsidR="000218BD" w:rsidRDefault="000218BD" w:rsidP="000218BD">
      <w:pPr>
        <w:jc w:val="both"/>
        <w:rPr>
          <w:rFonts w:ascii="Abadi" w:hAnsi="Abadi"/>
          <w:sz w:val="21"/>
          <w:szCs w:val="21"/>
        </w:rPr>
      </w:pPr>
      <w:r w:rsidRPr="003D2898">
        <w:rPr>
          <w:rFonts w:ascii="Abadi" w:hAnsi="Abadi"/>
          <w:sz w:val="21"/>
          <w:szCs w:val="21"/>
        </w:rPr>
        <w:t xml:space="preserve">1. Agregar al artículo 3 la definición del término “evaluación de impacto ambiental”, que considere los aspectos </w:t>
      </w:r>
      <w:proofErr w:type="spellStart"/>
      <w:r w:rsidRPr="003D2898">
        <w:rPr>
          <w:rFonts w:ascii="Abadi" w:hAnsi="Abadi"/>
          <w:sz w:val="21"/>
          <w:szCs w:val="21"/>
        </w:rPr>
        <w:t>físiográficos</w:t>
      </w:r>
      <w:proofErr w:type="spellEnd"/>
      <w:r w:rsidRPr="003D2898">
        <w:rPr>
          <w:rFonts w:ascii="Abadi" w:hAnsi="Abadi"/>
          <w:sz w:val="21"/>
          <w:szCs w:val="21"/>
        </w:rPr>
        <w:t xml:space="preserve"> naturales: orografía, hidrología, edafología; biológicos: flora y fauna; antrópicos: infraestructura, equipamiento y viviendas.</w:t>
      </w:r>
    </w:p>
    <w:p w14:paraId="739EC439" w14:textId="6EB19F21" w:rsidR="000218BD" w:rsidRDefault="000218BD" w:rsidP="002661DD">
      <w:pPr>
        <w:ind w:right="-25"/>
        <w:jc w:val="both"/>
        <w:rPr>
          <w:rFonts w:ascii="Abadi" w:hAnsi="Abadi"/>
          <w:sz w:val="21"/>
          <w:szCs w:val="21"/>
        </w:rPr>
      </w:pPr>
      <w:r w:rsidRPr="003D2898">
        <w:rPr>
          <w:rFonts w:ascii="Abadi" w:hAnsi="Abadi"/>
          <w:sz w:val="21"/>
          <w:szCs w:val="21"/>
        </w:rPr>
        <w:t xml:space="preserve">2. Agregar al mismo artículo la definición de los conceptos: medidas de prevención, mitigación y compensación de los impactos ambientales, que consideren los aspectos de: movimiento de tierras, emisiones de gases, residuos sólidos, generación de polvo, alteración de cauces, modificación de suelos, alteración de hábitat, introducción de elementos permanentes extraños. Que sea explícito y con alcances </w:t>
      </w:r>
      <w:r w:rsidRPr="003D2898">
        <w:rPr>
          <w:rFonts w:ascii="Abadi" w:hAnsi="Abadi"/>
          <w:sz w:val="21"/>
          <w:szCs w:val="21"/>
        </w:rPr>
        <w:t>suficientes para evitar omisiones por parte del ente ejecutor.</w:t>
      </w:r>
    </w:p>
    <w:p w14:paraId="2F32B93D" w14:textId="77777777" w:rsidR="002661DD" w:rsidRPr="003D2898" w:rsidRDefault="002661DD" w:rsidP="000218BD">
      <w:pPr>
        <w:ind w:right="474"/>
        <w:jc w:val="both"/>
        <w:rPr>
          <w:rFonts w:ascii="Abadi" w:hAnsi="Abadi"/>
          <w:sz w:val="21"/>
          <w:szCs w:val="21"/>
        </w:rPr>
      </w:pPr>
    </w:p>
    <w:p w14:paraId="2CDAC3C8" w14:textId="77777777" w:rsidR="000218BD" w:rsidRPr="003D2898" w:rsidRDefault="000218BD" w:rsidP="000218BD">
      <w:pPr>
        <w:ind w:left="284" w:right="474"/>
        <w:jc w:val="both"/>
        <w:rPr>
          <w:rFonts w:ascii="Abadi" w:hAnsi="Abadi"/>
          <w:sz w:val="21"/>
          <w:szCs w:val="21"/>
        </w:rPr>
      </w:pPr>
      <w:r w:rsidRPr="003D2898">
        <w:rPr>
          <w:rFonts w:ascii="Abadi" w:hAnsi="Abadi"/>
          <w:sz w:val="21"/>
          <w:szCs w:val="21"/>
        </w:rPr>
        <w:t>MODIFICACIONES AL ARTÍCULO 29</w:t>
      </w:r>
    </w:p>
    <w:p w14:paraId="5F9599E9" w14:textId="566DB943" w:rsidR="000218BD" w:rsidRPr="002661DD" w:rsidRDefault="000218BD">
      <w:pPr>
        <w:pStyle w:val="Prrafodelista"/>
        <w:numPr>
          <w:ilvl w:val="0"/>
          <w:numId w:val="40"/>
        </w:numPr>
        <w:ind w:left="567" w:right="117"/>
        <w:jc w:val="both"/>
        <w:rPr>
          <w:rFonts w:ascii="Abadi" w:hAnsi="Abadi"/>
          <w:sz w:val="21"/>
          <w:szCs w:val="21"/>
        </w:rPr>
      </w:pPr>
      <w:r w:rsidRPr="002661DD">
        <w:rPr>
          <w:rFonts w:ascii="Abadi" w:hAnsi="Abadi"/>
          <w:sz w:val="21"/>
          <w:szCs w:val="21"/>
        </w:rPr>
        <w:t>La reforma del segundo párrafo propone: “los entes públicos y los contratistas deben tomar las medidas y acciones necesarias para preservar y restaurar la estabilidad del medio ambiente y de los ecosistemas… y para garantizar la prevención, mitigación y compensación de los impactos ambientales que la obra pública ocasione o puede ocasionar.</w:t>
      </w:r>
    </w:p>
    <w:p w14:paraId="093E59B6" w14:textId="65FE8D53" w:rsidR="000218BD" w:rsidRDefault="000218BD">
      <w:pPr>
        <w:pStyle w:val="Prrafodelista"/>
        <w:numPr>
          <w:ilvl w:val="0"/>
          <w:numId w:val="40"/>
        </w:numPr>
        <w:ind w:left="567" w:right="117"/>
        <w:jc w:val="both"/>
        <w:rPr>
          <w:rFonts w:ascii="Abadi" w:hAnsi="Abadi"/>
          <w:sz w:val="21"/>
          <w:szCs w:val="21"/>
        </w:rPr>
      </w:pPr>
      <w:r w:rsidRPr="002661DD">
        <w:rPr>
          <w:rFonts w:ascii="Abadi" w:hAnsi="Abadi"/>
          <w:sz w:val="21"/>
          <w:szCs w:val="21"/>
        </w:rPr>
        <w:t>Sin embargo, la restauración del medio ambiente y los ecosistemas no puede lograrse de manera efectiva en la etapa de ejecución de la obra, pues depende principalmente de la concepción de la misma en la planeación.</w:t>
      </w:r>
    </w:p>
    <w:p w14:paraId="718086A9" w14:textId="77777777" w:rsidR="002661DD" w:rsidRPr="002661DD" w:rsidRDefault="002661DD" w:rsidP="002661DD">
      <w:pPr>
        <w:pStyle w:val="Prrafodelista"/>
        <w:ind w:left="567" w:right="117"/>
        <w:jc w:val="both"/>
        <w:rPr>
          <w:rFonts w:ascii="Abadi" w:hAnsi="Abadi"/>
          <w:sz w:val="21"/>
          <w:szCs w:val="21"/>
        </w:rPr>
      </w:pPr>
    </w:p>
    <w:p w14:paraId="38045B55" w14:textId="77777777" w:rsidR="000218BD" w:rsidRDefault="000218BD" w:rsidP="000218BD">
      <w:pPr>
        <w:ind w:left="284" w:right="474"/>
        <w:jc w:val="both"/>
        <w:rPr>
          <w:rFonts w:ascii="Abadi" w:hAnsi="Abadi"/>
          <w:i/>
          <w:iCs/>
          <w:sz w:val="21"/>
          <w:szCs w:val="21"/>
        </w:rPr>
      </w:pPr>
      <w:r w:rsidRPr="002661DD">
        <w:rPr>
          <w:rFonts w:ascii="Abadi" w:hAnsi="Abadi"/>
          <w:i/>
          <w:iCs/>
          <w:sz w:val="21"/>
          <w:szCs w:val="21"/>
        </w:rPr>
        <w:t>PROPUESTA DE COMPLEMENTO A LA MODIFICACIÓN AL ARTÍCULO 29</w:t>
      </w:r>
    </w:p>
    <w:p w14:paraId="5F55676A" w14:textId="77777777" w:rsidR="00412319" w:rsidRPr="002661DD" w:rsidRDefault="00412319" w:rsidP="000218BD">
      <w:pPr>
        <w:ind w:left="284" w:right="474"/>
        <w:jc w:val="both"/>
        <w:rPr>
          <w:rFonts w:ascii="Abadi" w:hAnsi="Abadi"/>
          <w:i/>
          <w:iCs/>
          <w:sz w:val="21"/>
          <w:szCs w:val="21"/>
        </w:rPr>
      </w:pPr>
    </w:p>
    <w:p w14:paraId="1A3098E8" w14:textId="03D1C24A" w:rsidR="000218BD" w:rsidRPr="003D2898" w:rsidRDefault="002661DD">
      <w:pPr>
        <w:pStyle w:val="Prrafodelista"/>
        <w:numPr>
          <w:ilvl w:val="0"/>
          <w:numId w:val="22"/>
        </w:numPr>
        <w:spacing w:after="160" w:line="259" w:lineRule="auto"/>
        <w:ind w:left="284" w:right="474"/>
        <w:contextualSpacing/>
        <w:jc w:val="both"/>
        <w:rPr>
          <w:rFonts w:ascii="Abadi" w:hAnsi="Abadi"/>
          <w:sz w:val="21"/>
          <w:szCs w:val="21"/>
        </w:rPr>
      </w:pPr>
      <w:r w:rsidRPr="002661DD">
        <w:rPr>
          <w:rFonts w:ascii="Abadi" w:hAnsi="Abadi"/>
          <w:i/>
          <w:iCs/>
          <w:sz w:val="21"/>
          <w:szCs w:val="21"/>
        </w:rPr>
        <w:t xml:space="preserve">I. </w:t>
      </w:r>
      <w:r w:rsidR="000218BD" w:rsidRPr="002661DD">
        <w:rPr>
          <w:rFonts w:ascii="Abadi" w:hAnsi="Abadi"/>
          <w:i/>
          <w:iCs/>
          <w:sz w:val="21"/>
          <w:szCs w:val="21"/>
        </w:rPr>
        <w:t>Agregar al artículo 19: los entes públicos que requieran contratar o realizar estudios o proyectos, primero</w:t>
      </w:r>
      <w:r w:rsidR="000218BD" w:rsidRPr="003D2898">
        <w:rPr>
          <w:rFonts w:ascii="Abadi" w:hAnsi="Abadi"/>
          <w:sz w:val="21"/>
          <w:szCs w:val="21"/>
        </w:rPr>
        <w:t xml:space="preserve"> </w:t>
      </w:r>
      <w:r w:rsidR="000218BD" w:rsidRPr="002661DD">
        <w:rPr>
          <w:rFonts w:ascii="Abadi" w:hAnsi="Abadi"/>
          <w:i/>
          <w:iCs/>
          <w:sz w:val="21"/>
          <w:szCs w:val="21"/>
        </w:rPr>
        <w:t>verificarán si en sus archivos o los de las instituciones afines existen estudio o proyectos sobre la materia realizados con no más de 5 años de anterioridad; de resultar positiva la verificación y de comprobarse que el estudio o proyecto localizado satisface los requerimientos del mismo, no procederá la contratación, con excepción de los trabajos que sean necesarios para su adecuación o complemento.</w:t>
      </w:r>
    </w:p>
    <w:p w14:paraId="5566CBA1" w14:textId="21175106" w:rsidR="000218BD" w:rsidRDefault="000218BD" w:rsidP="000218BD">
      <w:pPr>
        <w:ind w:firstLine="360"/>
        <w:jc w:val="both"/>
        <w:rPr>
          <w:rFonts w:ascii="Abadi" w:hAnsi="Abadi"/>
          <w:sz w:val="21"/>
          <w:szCs w:val="21"/>
        </w:rPr>
      </w:pPr>
      <w:r w:rsidRPr="003D2898">
        <w:rPr>
          <w:rFonts w:ascii="Abadi" w:hAnsi="Abadi"/>
          <w:sz w:val="21"/>
          <w:szCs w:val="21"/>
        </w:rPr>
        <w:t>El licenciado Fidel García Granados, de la Secretaría de Medio Ambiente y Ordenamiento Territorial, en el foro expuso que:</w:t>
      </w:r>
    </w:p>
    <w:p w14:paraId="168C193E" w14:textId="77777777" w:rsidR="002661DD" w:rsidRPr="003D2898" w:rsidRDefault="002661DD" w:rsidP="000218BD">
      <w:pPr>
        <w:ind w:firstLine="360"/>
        <w:jc w:val="both"/>
        <w:rPr>
          <w:rFonts w:ascii="Abadi" w:hAnsi="Abadi"/>
          <w:sz w:val="21"/>
          <w:szCs w:val="21"/>
        </w:rPr>
      </w:pPr>
    </w:p>
    <w:p w14:paraId="639EC70A" w14:textId="77777777" w:rsidR="000218BD" w:rsidRPr="003D2898" w:rsidRDefault="000218BD" w:rsidP="002661DD">
      <w:pPr>
        <w:ind w:left="426"/>
        <w:jc w:val="both"/>
        <w:rPr>
          <w:rFonts w:ascii="Abadi" w:hAnsi="Abadi"/>
          <w:b/>
          <w:bCs/>
          <w:sz w:val="21"/>
          <w:szCs w:val="21"/>
        </w:rPr>
      </w:pPr>
      <w:r w:rsidRPr="003D2898">
        <w:rPr>
          <w:rFonts w:ascii="Abadi" w:hAnsi="Abadi"/>
          <w:b/>
          <w:bCs/>
          <w:sz w:val="21"/>
          <w:szCs w:val="21"/>
        </w:rPr>
        <w:t>Evaluación de impacto ambiental.</w:t>
      </w:r>
    </w:p>
    <w:p w14:paraId="5D46A585" w14:textId="77777777" w:rsidR="000218BD" w:rsidRPr="003D2898" w:rsidRDefault="000218BD" w:rsidP="002661DD">
      <w:pPr>
        <w:ind w:left="426"/>
        <w:jc w:val="both"/>
        <w:rPr>
          <w:rFonts w:ascii="Abadi" w:hAnsi="Abadi"/>
          <w:b/>
          <w:bCs/>
          <w:sz w:val="21"/>
          <w:szCs w:val="21"/>
        </w:rPr>
      </w:pPr>
      <w:r w:rsidRPr="003D2898">
        <w:rPr>
          <w:rFonts w:ascii="Abadi" w:hAnsi="Abadi"/>
          <w:b/>
          <w:bCs/>
          <w:sz w:val="21"/>
          <w:szCs w:val="21"/>
        </w:rPr>
        <w:t>Impacto Ambiental</w:t>
      </w:r>
    </w:p>
    <w:p w14:paraId="7A48C5D1" w14:textId="17B10CA2" w:rsidR="000218BD" w:rsidRDefault="000218BD" w:rsidP="002661DD">
      <w:pPr>
        <w:ind w:left="426"/>
        <w:jc w:val="both"/>
        <w:rPr>
          <w:rFonts w:ascii="Abadi" w:hAnsi="Abadi"/>
          <w:sz w:val="21"/>
          <w:szCs w:val="21"/>
        </w:rPr>
      </w:pPr>
      <w:r w:rsidRPr="003D2898">
        <w:rPr>
          <w:rFonts w:ascii="Abadi" w:hAnsi="Abadi"/>
          <w:sz w:val="21"/>
          <w:szCs w:val="21"/>
        </w:rPr>
        <w:t>Es la transformación, modificación o alteración de cualquiera de los componentes del medio ambiente (biótico, abiótico y humano) como resultado del desarrollo de un proyecto en sus diversas etapas.</w:t>
      </w:r>
    </w:p>
    <w:p w14:paraId="7E3E63A9" w14:textId="77777777" w:rsidR="002661DD" w:rsidRPr="003D2898" w:rsidRDefault="002661DD" w:rsidP="002661DD">
      <w:pPr>
        <w:ind w:left="426"/>
        <w:jc w:val="both"/>
        <w:rPr>
          <w:rFonts w:ascii="Abadi" w:hAnsi="Abadi"/>
          <w:sz w:val="21"/>
          <w:szCs w:val="21"/>
        </w:rPr>
      </w:pPr>
    </w:p>
    <w:p w14:paraId="54D9CF59" w14:textId="77777777" w:rsidR="000218BD" w:rsidRPr="003D2898" w:rsidRDefault="000218BD" w:rsidP="002661DD">
      <w:pPr>
        <w:ind w:left="426"/>
        <w:jc w:val="both"/>
        <w:rPr>
          <w:rFonts w:ascii="Abadi" w:hAnsi="Abadi"/>
          <w:b/>
          <w:bCs/>
          <w:sz w:val="21"/>
          <w:szCs w:val="21"/>
        </w:rPr>
      </w:pPr>
      <w:r w:rsidRPr="003D2898">
        <w:rPr>
          <w:rFonts w:ascii="Abadi" w:hAnsi="Abadi"/>
          <w:b/>
          <w:bCs/>
          <w:sz w:val="21"/>
          <w:szCs w:val="21"/>
        </w:rPr>
        <w:t>Evaluación del Impacto Ambiental</w:t>
      </w:r>
    </w:p>
    <w:p w14:paraId="42F45CE1" w14:textId="63224F55" w:rsidR="000218BD" w:rsidRDefault="000218BD" w:rsidP="002661DD">
      <w:pPr>
        <w:ind w:left="426"/>
        <w:jc w:val="both"/>
        <w:rPr>
          <w:rFonts w:ascii="Abadi" w:hAnsi="Abadi"/>
          <w:sz w:val="21"/>
          <w:szCs w:val="21"/>
        </w:rPr>
      </w:pPr>
      <w:r w:rsidRPr="003D2898">
        <w:rPr>
          <w:rFonts w:ascii="Abadi" w:hAnsi="Abadi"/>
          <w:sz w:val="21"/>
          <w:szCs w:val="21"/>
        </w:rPr>
        <w:t xml:space="preserve">La EIA es un proceso </w:t>
      </w:r>
      <w:r w:rsidRPr="003D2898">
        <w:rPr>
          <w:rFonts w:ascii="Abadi" w:hAnsi="Abadi"/>
          <w:b/>
          <w:bCs/>
          <w:sz w:val="21"/>
          <w:szCs w:val="21"/>
        </w:rPr>
        <w:t>técnico/jurídico/administrativo</w:t>
      </w:r>
      <w:r w:rsidRPr="003D2898">
        <w:rPr>
          <w:rFonts w:ascii="Abadi" w:hAnsi="Abadi"/>
          <w:sz w:val="21"/>
          <w:szCs w:val="21"/>
        </w:rPr>
        <w:t xml:space="preserve"> que tiene </w:t>
      </w:r>
      <w:r w:rsidRPr="003D2898">
        <w:rPr>
          <w:rFonts w:ascii="Abadi" w:hAnsi="Abadi"/>
          <w:sz w:val="21"/>
          <w:szCs w:val="21"/>
        </w:rPr>
        <w:lastRenderedPageBreak/>
        <w:t>por objeto la identificación, predicción e interpretación de los impactos ambientales que un proyecto o actividad produciría en caso de ser ejecutado, mediante la valoración, corrección y prevención de los mismos, todo ello, con el fin de ser aceptado, modificado o rechazado por parte de los distintos órganos de la Administración Pública.</w:t>
      </w:r>
    </w:p>
    <w:p w14:paraId="364A54F5" w14:textId="77777777" w:rsidR="002661DD" w:rsidRPr="003D2898" w:rsidRDefault="002661DD" w:rsidP="002661DD">
      <w:pPr>
        <w:ind w:left="426"/>
        <w:jc w:val="both"/>
        <w:rPr>
          <w:rFonts w:ascii="Abadi" w:hAnsi="Abadi"/>
          <w:sz w:val="21"/>
          <w:szCs w:val="21"/>
        </w:rPr>
      </w:pPr>
    </w:p>
    <w:p w14:paraId="339BEB85" w14:textId="3A824F2B" w:rsidR="000218BD" w:rsidRDefault="000218BD" w:rsidP="002661DD">
      <w:pPr>
        <w:ind w:left="426"/>
        <w:jc w:val="both"/>
        <w:rPr>
          <w:rFonts w:ascii="Abadi" w:hAnsi="Abadi"/>
          <w:b/>
          <w:bCs/>
          <w:sz w:val="21"/>
          <w:szCs w:val="21"/>
        </w:rPr>
      </w:pPr>
      <w:r w:rsidRPr="003D2898">
        <w:rPr>
          <w:rFonts w:ascii="Abadi" w:hAnsi="Abadi"/>
          <w:b/>
          <w:bCs/>
          <w:sz w:val="21"/>
          <w:szCs w:val="21"/>
        </w:rPr>
        <w:t>Objetivo de la EIA</w:t>
      </w:r>
    </w:p>
    <w:p w14:paraId="7FA7279A" w14:textId="5CAA161E" w:rsidR="000218BD" w:rsidRDefault="000218BD" w:rsidP="002661DD">
      <w:pPr>
        <w:ind w:left="426"/>
        <w:jc w:val="both"/>
        <w:rPr>
          <w:rFonts w:ascii="Abadi" w:hAnsi="Abadi"/>
          <w:sz w:val="21"/>
          <w:szCs w:val="21"/>
        </w:rPr>
      </w:pPr>
      <w:r w:rsidRPr="003D2898">
        <w:rPr>
          <w:rFonts w:ascii="Abadi" w:hAnsi="Abadi"/>
          <w:sz w:val="21"/>
          <w:szCs w:val="21"/>
        </w:rPr>
        <w:t xml:space="preserve">Asegurar que el proceso de evaluación de impacto ambiental esté definido como un instrumento </w:t>
      </w:r>
      <w:r w:rsidRPr="003D2898">
        <w:rPr>
          <w:rFonts w:ascii="Abadi" w:hAnsi="Abadi"/>
          <w:b/>
          <w:bCs/>
          <w:sz w:val="21"/>
          <w:szCs w:val="21"/>
        </w:rPr>
        <w:t>Preventivo</w:t>
      </w:r>
      <w:r w:rsidRPr="003D2898">
        <w:rPr>
          <w:rFonts w:ascii="Abadi" w:hAnsi="Abadi"/>
          <w:sz w:val="21"/>
          <w:szCs w:val="21"/>
        </w:rPr>
        <w:t xml:space="preserve"> de gestión, destinado a identificar y corregir con anticipación los impactos ambientales negativos derivados de acciones humanas, y optimizar aquellos de carácter positivo.</w:t>
      </w:r>
    </w:p>
    <w:p w14:paraId="041F51F2" w14:textId="77777777" w:rsidR="002661DD" w:rsidRPr="003D2898" w:rsidRDefault="002661DD" w:rsidP="002661DD">
      <w:pPr>
        <w:ind w:left="426"/>
        <w:jc w:val="both"/>
        <w:rPr>
          <w:rFonts w:ascii="Abadi" w:hAnsi="Abadi"/>
          <w:sz w:val="21"/>
          <w:szCs w:val="21"/>
        </w:rPr>
      </w:pPr>
    </w:p>
    <w:p w14:paraId="4AA73A6D" w14:textId="77777777" w:rsidR="000218BD" w:rsidRPr="003D2898" w:rsidRDefault="000218BD" w:rsidP="002661DD">
      <w:pPr>
        <w:ind w:left="426"/>
        <w:jc w:val="both"/>
        <w:rPr>
          <w:rFonts w:ascii="Abadi" w:hAnsi="Abadi"/>
          <w:b/>
          <w:bCs/>
          <w:sz w:val="21"/>
          <w:szCs w:val="21"/>
        </w:rPr>
      </w:pPr>
      <w:r w:rsidRPr="003D2898">
        <w:rPr>
          <w:rFonts w:ascii="Abadi" w:hAnsi="Abadi"/>
          <w:b/>
          <w:bCs/>
          <w:sz w:val="21"/>
          <w:szCs w:val="21"/>
        </w:rPr>
        <w:t>Obligados a su cumplimiento</w:t>
      </w:r>
    </w:p>
    <w:p w14:paraId="0C794EA1" w14:textId="40976A9C" w:rsidR="000218BD" w:rsidRDefault="000218BD" w:rsidP="002661DD">
      <w:pPr>
        <w:ind w:left="426"/>
        <w:jc w:val="both"/>
        <w:rPr>
          <w:rFonts w:ascii="Abadi" w:hAnsi="Abadi"/>
          <w:sz w:val="21"/>
          <w:szCs w:val="21"/>
        </w:rPr>
      </w:pPr>
      <w:r w:rsidRPr="003D2898">
        <w:rPr>
          <w:rFonts w:ascii="Abadi" w:hAnsi="Abadi"/>
          <w:sz w:val="21"/>
          <w:szCs w:val="21"/>
        </w:rPr>
        <w:t xml:space="preserve">Toda persona física o moral que pretenda desarrollar una obra o actividad ya sea pública o privada y que pueda ocasionar un impacto en el medio ambiente. </w:t>
      </w:r>
    </w:p>
    <w:p w14:paraId="0BE1B745" w14:textId="77777777" w:rsidR="002661DD" w:rsidRPr="003D2898" w:rsidRDefault="002661DD" w:rsidP="002661DD">
      <w:pPr>
        <w:ind w:left="426"/>
        <w:jc w:val="both"/>
        <w:rPr>
          <w:rFonts w:ascii="Abadi" w:hAnsi="Abadi"/>
          <w:sz w:val="21"/>
          <w:szCs w:val="21"/>
        </w:rPr>
      </w:pPr>
    </w:p>
    <w:p w14:paraId="20C06541" w14:textId="77777777" w:rsidR="006976FE" w:rsidRDefault="006976FE" w:rsidP="002661DD">
      <w:pPr>
        <w:ind w:left="426"/>
        <w:jc w:val="both"/>
        <w:rPr>
          <w:rFonts w:ascii="Abadi" w:hAnsi="Abadi"/>
          <w:b/>
          <w:bCs/>
          <w:sz w:val="21"/>
          <w:szCs w:val="21"/>
        </w:rPr>
      </w:pPr>
    </w:p>
    <w:p w14:paraId="64023980" w14:textId="77777777" w:rsidR="006976FE" w:rsidRDefault="006976FE" w:rsidP="002661DD">
      <w:pPr>
        <w:ind w:left="426"/>
        <w:jc w:val="both"/>
        <w:rPr>
          <w:rFonts w:ascii="Abadi" w:hAnsi="Abadi"/>
          <w:b/>
          <w:bCs/>
          <w:sz w:val="21"/>
          <w:szCs w:val="21"/>
        </w:rPr>
      </w:pPr>
    </w:p>
    <w:p w14:paraId="24CA209A" w14:textId="0FF924B7" w:rsidR="000218BD" w:rsidRPr="003D2898" w:rsidRDefault="000218BD" w:rsidP="002661DD">
      <w:pPr>
        <w:ind w:left="426"/>
        <w:jc w:val="both"/>
        <w:rPr>
          <w:rFonts w:ascii="Abadi" w:hAnsi="Abadi"/>
          <w:b/>
          <w:bCs/>
          <w:sz w:val="21"/>
          <w:szCs w:val="21"/>
        </w:rPr>
      </w:pPr>
      <w:r w:rsidRPr="003D2898">
        <w:rPr>
          <w:rFonts w:ascii="Abadi" w:hAnsi="Abadi"/>
          <w:b/>
          <w:bCs/>
          <w:sz w:val="21"/>
          <w:szCs w:val="21"/>
        </w:rPr>
        <w:t>Objetivos de la EIA</w:t>
      </w:r>
    </w:p>
    <w:p w14:paraId="79516A91" w14:textId="5B3608C2" w:rsidR="000218BD" w:rsidRDefault="000218BD" w:rsidP="002661DD">
      <w:pPr>
        <w:ind w:left="426"/>
        <w:jc w:val="both"/>
        <w:rPr>
          <w:rFonts w:ascii="Abadi" w:hAnsi="Abadi"/>
          <w:sz w:val="21"/>
          <w:szCs w:val="21"/>
        </w:rPr>
      </w:pPr>
      <w:r w:rsidRPr="003D2898">
        <w:rPr>
          <w:rFonts w:ascii="Abadi" w:hAnsi="Abadi"/>
          <w:sz w:val="21"/>
          <w:szCs w:val="21"/>
        </w:rPr>
        <w:t>A través de la EIA los Impactos Ambientales se:</w:t>
      </w:r>
    </w:p>
    <w:p w14:paraId="42FAF057" w14:textId="77777777" w:rsidR="006976FE" w:rsidRPr="003D2898" w:rsidRDefault="006976FE" w:rsidP="002661DD">
      <w:pPr>
        <w:ind w:left="426"/>
        <w:jc w:val="both"/>
        <w:rPr>
          <w:rFonts w:ascii="Abadi" w:hAnsi="Abadi"/>
          <w:sz w:val="21"/>
          <w:szCs w:val="21"/>
        </w:rPr>
      </w:pPr>
    </w:p>
    <w:p w14:paraId="4372267A" w14:textId="467D715F" w:rsidR="000218BD" w:rsidRPr="006976FE" w:rsidRDefault="000218BD">
      <w:pPr>
        <w:pStyle w:val="Prrafodelista"/>
        <w:numPr>
          <w:ilvl w:val="0"/>
          <w:numId w:val="41"/>
        </w:numPr>
        <w:jc w:val="both"/>
        <w:rPr>
          <w:rFonts w:ascii="Abadi" w:hAnsi="Abadi"/>
          <w:sz w:val="21"/>
          <w:szCs w:val="21"/>
        </w:rPr>
      </w:pPr>
      <w:r w:rsidRPr="006976FE">
        <w:rPr>
          <w:rFonts w:ascii="Abadi" w:hAnsi="Abadi"/>
          <w:sz w:val="21"/>
          <w:szCs w:val="21"/>
        </w:rPr>
        <w:t>Identifican</w:t>
      </w:r>
    </w:p>
    <w:p w14:paraId="0D3ADC15" w14:textId="6FED29CE" w:rsidR="000218BD" w:rsidRPr="006976FE" w:rsidRDefault="000218BD">
      <w:pPr>
        <w:pStyle w:val="Prrafodelista"/>
        <w:numPr>
          <w:ilvl w:val="0"/>
          <w:numId w:val="41"/>
        </w:numPr>
        <w:jc w:val="both"/>
        <w:rPr>
          <w:rFonts w:ascii="Abadi" w:hAnsi="Abadi"/>
          <w:sz w:val="21"/>
          <w:szCs w:val="21"/>
        </w:rPr>
      </w:pPr>
      <w:r w:rsidRPr="006976FE">
        <w:rPr>
          <w:rFonts w:ascii="Abadi" w:hAnsi="Abadi"/>
          <w:sz w:val="21"/>
          <w:szCs w:val="21"/>
        </w:rPr>
        <w:t>Valoran</w:t>
      </w:r>
    </w:p>
    <w:p w14:paraId="2619C93A" w14:textId="77777777" w:rsidR="000218BD" w:rsidRPr="006976FE" w:rsidRDefault="000218BD">
      <w:pPr>
        <w:pStyle w:val="Prrafodelista"/>
        <w:numPr>
          <w:ilvl w:val="0"/>
          <w:numId w:val="41"/>
        </w:numPr>
        <w:jc w:val="both"/>
        <w:rPr>
          <w:rFonts w:ascii="Abadi" w:hAnsi="Abadi"/>
          <w:sz w:val="21"/>
          <w:szCs w:val="21"/>
        </w:rPr>
      </w:pPr>
      <w:r w:rsidRPr="006976FE">
        <w:rPr>
          <w:rFonts w:ascii="Abadi" w:hAnsi="Abadi"/>
          <w:sz w:val="21"/>
          <w:szCs w:val="21"/>
        </w:rPr>
        <w:t>Se establecen condicionantes para:</w:t>
      </w:r>
    </w:p>
    <w:p w14:paraId="4649875E" w14:textId="68F12C35" w:rsidR="000218BD" w:rsidRPr="006976FE" w:rsidRDefault="000218BD">
      <w:pPr>
        <w:pStyle w:val="Prrafodelista"/>
        <w:numPr>
          <w:ilvl w:val="0"/>
          <w:numId w:val="41"/>
        </w:numPr>
        <w:jc w:val="both"/>
        <w:rPr>
          <w:rFonts w:ascii="Abadi" w:hAnsi="Abadi"/>
          <w:sz w:val="21"/>
          <w:szCs w:val="21"/>
        </w:rPr>
      </w:pPr>
      <w:r w:rsidRPr="006976FE">
        <w:rPr>
          <w:rFonts w:ascii="Abadi" w:hAnsi="Abadi"/>
          <w:sz w:val="21"/>
          <w:szCs w:val="21"/>
        </w:rPr>
        <w:t>Corregirlos</w:t>
      </w:r>
    </w:p>
    <w:p w14:paraId="0DDAFE10" w14:textId="2AC10053" w:rsidR="000218BD" w:rsidRPr="006976FE" w:rsidRDefault="000218BD">
      <w:pPr>
        <w:pStyle w:val="Prrafodelista"/>
        <w:numPr>
          <w:ilvl w:val="0"/>
          <w:numId w:val="41"/>
        </w:numPr>
        <w:jc w:val="both"/>
        <w:rPr>
          <w:rFonts w:ascii="Abadi" w:hAnsi="Abadi"/>
          <w:sz w:val="21"/>
          <w:szCs w:val="21"/>
        </w:rPr>
      </w:pPr>
      <w:r w:rsidRPr="006976FE">
        <w:rPr>
          <w:rFonts w:ascii="Abadi" w:hAnsi="Abadi"/>
          <w:sz w:val="21"/>
          <w:szCs w:val="21"/>
        </w:rPr>
        <w:t>Prevenirlos</w:t>
      </w:r>
    </w:p>
    <w:p w14:paraId="25516848" w14:textId="75AE7AA7" w:rsidR="000218BD" w:rsidRPr="006976FE" w:rsidRDefault="000218BD">
      <w:pPr>
        <w:pStyle w:val="Prrafodelista"/>
        <w:numPr>
          <w:ilvl w:val="0"/>
          <w:numId w:val="41"/>
        </w:numPr>
        <w:jc w:val="both"/>
        <w:rPr>
          <w:rFonts w:ascii="Abadi" w:hAnsi="Abadi"/>
          <w:sz w:val="21"/>
          <w:szCs w:val="21"/>
        </w:rPr>
      </w:pPr>
      <w:r w:rsidRPr="006976FE">
        <w:rPr>
          <w:rFonts w:ascii="Abadi" w:hAnsi="Abadi"/>
          <w:sz w:val="21"/>
          <w:szCs w:val="21"/>
        </w:rPr>
        <w:t>Mitigarlos y</w:t>
      </w:r>
    </w:p>
    <w:p w14:paraId="3F1A5C09" w14:textId="79C53089" w:rsidR="000218BD" w:rsidRPr="006976FE" w:rsidRDefault="000218BD">
      <w:pPr>
        <w:pStyle w:val="Prrafodelista"/>
        <w:numPr>
          <w:ilvl w:val="0"/>
          <w:numId w:val="41"/>
        </w:numPr>
        <w:jc w:val="both"/>
        <w:rPr>
          <w:rFonts w:ascii="Abadi" w:hAnsi="Abadi"/>
          <w:sz w:val="21"/>
          <w:szCs w:val="21"/>
        </w:rPr>
      </w:pPr>
      <w:r w:rsidRPr="006976FE">
        <w:rPr>
          <w:rFonts w:ascii="Abadi" w:hAnsi="Abadi"/>
          <w:sz w:val="21"/>
          <w:szCs w:val="21"/>
        </w:rPr>
        <w:t>Compensarlos</w:t>
      </w:r>
    </w:p>
    <w:p w14:paraId="1CE3E0BF" w14:textId="77777777" w:rsidR="006976FE" w:rsidRPr="006976FE" w:rsidRDefault="006976FE" w:rsidP="006976FE">
      <w:pPr>
        <w:jc w:val="both"/>
        <w:rPr>
          <w:rFonts w:ascii="Abadi" w:hAnsi="Abadi"/>
          <w:sz w:val="21"/>
          <w:szCs w:val="21"/>
        </w:rPr>
      </w:pPr>
    </w:p>
    <w:p w14:paraId="7149A2DA" w14:textId="77777777" w:rsidR="000218BD" w:rsidRDefault="000218BD" w:rsidP="000218BD">
      <w:pPr>
        <w:jc w:val="both"/>
        <w:rPr>
          <w:rFonts w:ascii="Abadi" w:hAnsi="Abadi"/>
          <w:sz w:val="21"/>
          <w:szCs w:val="21"/>
        </w:rPr>
      </w:pPr>
      <w:r w:rsidRPr="003D2898">
        <w:rPr>
          <w:rFonts w:ascii="Abadi" w:hAnsi="Abadi"/>
          <w:sz w:val="21"/>
          <w:szCs w:val="21"/>
        </w:rPr>
        <w:t>La Secretaría de Infraestructura, Conectividad y Movilidad realizó el siguiente comentario en el foro:</w:t>
      </w:r>
    </w:p>
    <w:p w14:paraId="5298BF8F" w14:textId="77777777" w:rsidR="00C07087" w:rsidRPr="003D2898" w:rsidRDefault="00C07087" w:rsidP="000218BD">
      <w:pPr>
        <w:jc w:val="both"/>
        <w:rPr>
          <w:rFonts w:ascii="Abadi" w:hAnsi="Abadi"/>
          <w:sz w:val="21"/>
          <w:szCs w:val="21"/>
        </w:rPr>
      </w:pPr>
    </w:p>
    <w:p w14:paraId="30F98061" w14:textId="77777777" w:rsidR="000218BD" w:rsidRDefault="000218BD" w:rsidP="006976FE">
      <w:pPr>
        <w:ind w:left="426" w:right="259"/>
        <w:jc w:val="both"/>
        <w:rPr>
          <w:rFonts w:ascii="Abadi" w:hAnsi="Abadi"/>
          <w:sz w:val="21"/>
          <w:szCs w:val="21"/>
        </w:rPr>
      </w:pPr>
      <w:r w:rsidRPr="006976FE">
        <w:rPr>
          <w:rFonts w:ascii="Abadi" w:hAnsi="Abadi"/>
          <w:b/>
          <w:bCs/>
          <w:i/>
          <w:iCs/>
          <w:sz w:val="21"/>
          <w:szCs w:val="21"/>
        </w:rPr>
        <w:t>a).-</w:t>
      </w:r>
      <w:r w:rsidRPr="006976FE">
        <w:rPr>
          <w:rFonts w:ascii="Abadi" w:hAnsi="Abadi"/>
          <w:i/>
          <w:iCs/>
          <w:sz w:val="21"/>
          <w:szCs w:val="21"/>
        </w:rPr>
        <w:t xml:space="preserve"> De conformidad con las opiniones y consideraciones vertidas a través de la Coordinación General Jurídica del Ejecutivo del Estado, a las iniciativas de la Ley de Obra Pública y servicios relacionados con la misma para el Estado y los Municipios de Guanajuato, importante resulta mencionar que hemos revisado con interés el contenido de cada una de ellas y realizado los comentarios pertinentes que desde nuestro punto de vista </w:t>
      </w:r>
      <w:r w:rsidRPr="006976FE">
        <w:rPr>
          <w:rFonts w:ascii="Abadi" w:hAnsi="Abadi"/>
          <w:i/>
          <w:iCs/>
          <w:sz w:val="21"/>
          <w:szCs w:val="21"/>
        </w:rPr>
        <w:t>esencialmente técnico, resultaban conducentes, así por ejemplo, de las iniciativas presentadas por el Partido Verde Ecologista de México, en cuanto al enriquecimiento de la parte ambiental en la planeación y ejecución de la obra pública, coincidimos en que es recomendable que los entes públicos contratantes incluyan en los catálogos de conceptos o actividades de obra, las medidas de prevención, mitigación y compensación ordenadas en las autorizaciones en materia de evaluación de impacto ambiental ya que ello, no obstante como de observancia y cumplimiento obligatorio en los Dictámenes de Impacto Ambiental, es un elemento importante a considerar en los costos de ejecución de las obras y, en congruencia con lo anterior, debo señalar que la SICOM ya</w:t>
      </w:r>
      <w:r w:rsidRPr="003D2898">
        <w:rPr>
          <w:rFonts w:ascii="Abadi" w:hAnsi="Abadi"/>
          <w:sz w:val="21"/>
          <w:szCs w:val="21"/>
        </w:rPr>
        <w:t xml:space="preserve"> las incluye, dentro de las especificaciones particulares, generales de licitación y, en el catálogo de conceptos de las obras pero sí es necesario que se considere en la Ley.</w:t>
      </w:r>
    </w:p>
    <w:p w14:paraId="6EBED464" w14:textId="77777777" w:rsidR="000218BD" w:rsidRPr="003D2898" w:rsidRDefault="000218BD" w:rsidP="000218BD">
      <w:pPr>
        <w:jc w:val="both"/>
        <w:rPr>
          <w:rFonts w:ascii="Abadi" w:hAnsi="Abadi"/>
          <w:sz w:val="21"/>
          <w:szCs w:val="21"/>
        </w:rPr>
      </w:pPr>
    </w:p>
    <w:p w14:paraId="29E6E149" w14:textId="77777777" w:rsidR="000218BD" w:rsidRDefault="000218BD" w:rsidP="000218BD">
      <w:pPr>
        <w:jc w:val="both"/>
        <w:rPr>
          <w:rFonts w:ascii="Abadi" w:hAnsi="Abadi"/>
          <w:b/>
          <w:bCs/>
          <w:sz w:val="21"/>
          <w:szCs w:val="21"/>
        </w:rPr>
      </w:pPr>
      <w:r w:rsidRPr="003D2898">
        <w:rPr>
          <w:rFonts w:ascii="Abadi" w:hAnsi="Abadi"/>
          <w:b/>
          <w:bCs/>
          <w:sz w:val="21"/>
          <w:szCs w:val="21"/>
        </w:rPr>
        <w:t>CONSIDERACIONES DE LA COMISIÓN.</w:t>
      </w:r>
    </w:p>
    <w:p w14:paraId="073AE8EA" w14:textId="77777777" w:rsidR="00C07087" w:rsidRPr="003D2898" w:rsidRDefault="00C07087" w:rsidP="000218BD">
      <w:pPr>
        <w:jc w:val="both"/>
        <w:rPr>
          <w:rFonts w:ascii="Abadi" w:hAnsi="Abadi"/>
          <w:b/>
          <w:bCs/>
          <w:sz w:val="21"/>
          <w:szCs w:val="21"/>
        </w:rPr>
      </w:pPr>
    </w:p>
    <w:p w14:paraId="195D8929" w14:textId="2FC9CC9C" w:rsidR="000218BD" w:rsidRDefault="000218BD" w:rsidP="000218BD">
      <w:pPr>
        <w:ind w:firstLine="708"/>
        <w:jc w:val="both"/>
        <w:rPr>
          <w:rFonts w:ascii="Abadi" w:hAnsi="Abadi"/>
          <w:sz w:val="21"/>
          <w:szCs w:val="21"/>
        </w:rPr>
      </w:pPr>
      <w:r w:rsidRPr="003D2898">
        <w:rPr>
          <w:rFonts w:ascii="Abadi" w:hAnsi="Abadi"/>
          <w:sz w:val="21"/>
          <w:szCs w:val="21"/>
        </w:rPr>
        <w:t>Esta comisión legislativa tiene competencia para el conocimiento y dictamen de los asuntos que se refieran a las iniciativas de ley o modificaciones, relacionadas con legislación en materia de desarrollo urbano, obra pública, fraccionamientos y vivienda (artículo 108 -fracción I- de la Ley Orgánica del Poder Legislativo del Estado de Guanajuato). Con base en esta atribución es que la presidencia de la mesa directiva turnó a esta Comisión legislativa la propuesta normativa.</w:t>
      </w:r>
    </w:p>
    <w:p w14:paraId="6BBB5AB4" w14:textId="77777777" w:rsidR="00D15E94" w:rsidRPr="003D2898" w:rsidRDefault="00D15E94" w:rsidP="000218BD">
      <w:pPr>
        <w:ind w:firstLine="708"/>
        <w:jc w:val="both"/>
        <w:rPr>
          <w:rFonts w:ascii="Abadi" w:hAnsi="Abadi"/>
          <w:sz w:val="21"/>
          <w:szCs w:val="21"/>
        </w:rPr>
      </w:pPr>
    </w:p>
    <w:p w14:paraId="3463A2FE" w14:textId="0D93AA06" w:rsidR="000218BD" w:rsidRDefault="000218BD" w:rsidP="000218BD">
      <w:pPr>
        <w:ind w:firstLine="708"/>
        <w:jc w:val="both"/>
        <w:rPr>
          <w:rFonts w:ascii="Abadi" w:hAnsi="Abadi"/>
          <w:sz w:val="21"/>
          <w:szCs w:val="21"/>
        </w:rPr>
      </w:pPr>
      <w:r w:rsidRPr="003D2898">
        <w:rPr>
          <w:rFonts w:ascii="Abadi" w:hAnsi="Abadi"/>
          <w:sz w:val="21"/>
          <w:szCs w:val="21"/>
        </w:rPr>
        <w:t>Al realizar el análisis del asunto que nos ocupa, advertimos que en los comentarios y observaciones formulados por las dependencia y entidades consultadas hay manifestaciones tanto a favor como en contra. Así se plasmó en el apartado correspondiente a las opiniones compartidas en el proceso de consulta.</w:t>
      </w:r>
    </w:p>
    <w:p w14:paraId="74EE5AC1" w14:textId="77777777" w:rsidR="00D15E94" w:rsidRPr="003D2898" w:rsidRDefault="00D15E94" w:rsidP="000218BD">
      <w:pPr>
        <w:ind w:firstLine="708"/>
        <w:jc w:val="both"/>
        <w:rPr>
          <w:rFonts w:ascii="Abadi" w:hAnsi="Abadi"/>
          <w:sz w:val="21"/>
          <w:szCs w:val="21"/>
        </w:rPr>
      </w:pPr>
    </w:p>
    <w:p w14:paraId="6D70AD7B" w14:textId="771C8F41" w:rsidR="000218BD" w:rsidRDefault="000218BD" w:rsidP="000218BD">
      <w:pPr>
        <w:ind w:firstLine="708"/>
        <w:jc w:val="both"/>
        <w:rPr>
          <w:rFonts w:ascii="Abadi" w:hAnsi="Abadi"/>
          <w:sz w:val="21"/>
          <w:szCs w:val="21"/>
        </w:rPr>
      </w:pPr>
      <w:r w:rsidRPr="003D2898">
        <w:rPr>
          <w:rFonts w:ascii="Abadi" w:hAnsi="Abadi"/>
          <w:sz w:val="21"/>
          <w:szCs w:val="21"/>
        </w:rPr>
        <w:t xml:space="preserve">Tal es el caso del Instituto de Investigaciones Legislativas, que se pronunció por la necesidad de incluir la Evaluación de Impacto Ambiental dentro de las leyes que regulan el desarrollo urbano, habitacional, económico y social en nuestra entidad. O de la Secretaría de Infraestructura, Conectividad y </w:t>
      </w:r>
      <w:r w:rsidRPr="003D2898">
        <w:rPr>
          <w:rFonts w:ascii="Abadi" w:hAnsi="Abadi"/>
          <w:sz w:val="21"/>
          <w:szCs w:val="21"/>
        </w:rPr>
        <w:lastRenderedPageBreak/>
        <w:t>Movilidad, que expresó que coinciden en que es recomendable que los entes públicos contratantes incluyan en los catálogos de conceptos o actividades de obra, las medidas de prevención, mitigación y compensación ordenadas en las autorizaciones en materia de evaluación de impacto ambiental:</w:t>
      </w:r>
    </w:p>
    <w:p w14:paraId="1DB0953F" w14:textId="77777777" w:rsidR="00D15E94" w:rsidRPr="003D2898" w:rsidRDefault="00D15E94" w:rsidP="000218BD">
      <w:pPr>
        <w:ind w:firstLine="708"/>
        <w:jc w:val="both"/>
        <w:rPr>
          <w:rFonts w:ascii="Abadi" w:hAnsi="Abadi"/>
          <w:sz w:val="21"/>
          <w:szCs w:val="21"/>
        </w:rPr>
      </w:pPr>
    </w:p>
    <w:p w14:paraId="16BC4544" w14:textId="77777777" w:rsidR="000218BD" w:rsidRPr="003D2898" w:rsidRDefault="000218BD" w:rsidP="000218BD">
      <w:pPr>
        <w:ind w:firstLine="708"/>
        <w:jc w:val="both"/>
        <w:rPr>
          <w:rFonts w:ascii="Abadi" w:hAnsi="Abadi"/>
          <w:sz w:val="21"/>
          <w:szCs w:val="21"/>
        </w:rPr>
      </w:pPr>
      <w:r w:rsidRPr="003D2898">
        <w:rPr>
          <w:rFonts w:ascii="Abadi" w:hAnsi="Abadi"/>
          <w:sz w:val="21"/>
          <w:szCs w:val="21"/>
        </w:rPr>
        <w:t>Enseguida anotamos los puntos a considerar, que fueron observados por parte de las dependencias y entidades consultadas:</w:t>
      </w:r>
    </w:p>
    <w:p w14:paraId="13D35615" w14:textId="77777777" w:rsidR="00D15E94" w:rsidRDefault="00D15E94" w:rsidP="000218BD">
      <w:pPr>
        <w:ind w:left="426" w:right="758"/>
        <w:jc w:val="both"/>
        <w:rPr>
          <w:rFonts w:ascii="Abadi" w:hAnsi="Abadi"/>
          <w:sz w:val="21"/>
          <w:szCs w:val="21"/>
        </w:rPr>
      </w:pPr>
    </w:p>
    <w:p w14:paraId="4FBA05AA" w14:textId="028A6BB7" w:rsidR="000218BD" w:rsidRPr="00D15E94" w:rsidRDefault="000218BD">
      <w:pPr>
        <w:pStyle w:val="Prrafodelista"/>
        <w:numPr>
          <w:ilvl w:val="0"/>
          <w:numId w:val="42"/>
        </w:numPr>
        <w:ind w:right="117"/>
        <w:jc w:val="both"/>
        <w:rPr>
          <w:rFonts w:ascii="Abadi" w:hAnsi="Abadi"/>
          <w:sz w:val="21"/>
          <w:szCs w:val="21"/>
        </w:rPr>
      </w:pPr>
      <w:r w:rsidRPr="00D15E94">
        <w:rPr>
          <w:rFonts w:ascii="Abadi" w:hAnsi="Abadi"/>
          <w:sz w:val="21"/>
          <w:szCs w:val="21"/>
        </w:rPr>
        <w:t>No se definen los principios de sustentabilidad y precaución, y se desconoce el objetivo de dichos principios.</w:t>
      </w:r>
    </w:p>
    <w:p w14:paraId="2E781AEF" w14:textId="728A48FC" w:rsidR="000218BD" w:rsidRPr="00D15E94" w:rsidRDefault="000218BD">
      <w:pPr>
        <w:pStyle w:val="Prrafodelista"/>
        <w:numPr>
          <w:ilvl w:val="0"/>
          <w:numId w:val="42"/>
        </w:numPr>
        <w:ind w:right="117"/>
        <w:jc w:val="both"/>
        <w:rPr>
          <w:rFonts w:ascii="Abadi" w:hAnsi="Abadi"/>
          <w:sz w:val="21"/>
          <w:szCs w:val="21"/>
        </w:rPr>
      </w:pPr>
      <w:r w:rsidRPr="00D15E94">
        <w:rPr>
          <w:rFonts w:ascii="Abadi" w:hAnsi="Abadi"/>
          <w:sz w:val="21"/>
          <w:szCs w:val="21"/>
        </w:rPr>
        <w:t>No se establecen los tiempos para la emisión de la autorización de impacto ambiental de la obra, lo que retrasa la ejecución de la obra pública.</w:t>
      </w:r>
    </w:p>
    <w:p w14:paraId="50AE03F0" w14:textId="427ADF9B" w:rsidR="000218BD" w:rsidRPr="00D15E94" w:rsidRDefault="000218BD">
      <w:pPr>
        <w:pStyle w:val="Prrafodelista"/>
        <w:numPr>
          <w:ilvl w:val="0"/>
          <w:numId w:val="42"/>
        </w:numPr>
        <w:ind w:right="117"/>
        <w:jc w:val="both"/>
        <w:rPr>
          <w:rFonts w:ascii="Abadi" w:hAnsi="Abadi"/>
          <w:sz w:val="21"/>
          <w:szCs w:val="21"/>
        </w:rPr>
      </w:pPr>
      <w:r w:rsidRPr="00D15E94">
        <w:rPr>
          <w:rFonts w:ascii="Abadi" w:hAnsi="Abadi"/>
          <w:sz w:val="21"/>
          <w:szCs w:val="21"/>
        </w:rPr>
        <w:t>Se requiere especificar el impacto administrativo para la ejecución de la obra pública.</w:t>
      </w:r>
    </w:p>
    <w:p w14:paraId="3ED9E21C" w14:textId="0A5D82E3" w:rsidR="000218BD" w:rsidRDefault="000218BD">
      <w:pPr>
        <w:pStyle w:val="Prrafodelista"/>
        <w:numPr>
          <w:ilvl w:val="0"/>
          <w:numId w:val="42"/>
        </w:numPr>
        <w:ind w:right="117"/>
        <w:jc w:val="both"/>
        <w:rPr>
          <w:rFonts w:ascii="Abadi" w:hAnsi="Abadi"/>
          <w:sz w:val="21"/>
          <w:szCs w:val="21"/>
        </w:rPr>
      </w:pPr>
      <w:r w:rsidRPr="00D15E94">
        <w:rPr>
          <w:rFonts w:ascii="Abadi" w:hAnsi="Abadi"/>
          <w:sz w:val="21"/>
          <w:szCs w:val="21"/>
        </w:rPr>
        <w:t>Se considera que los supuestos jurídicos en materia de impacto ambiental que recoge la propuesta en análisis ya se encuentran regulados por la Ley de Obra Pública y Servicios relacionados con la misma para el Estado y los Municipios de Guanajuato, la Ley de Protección y Preservación del Ambiente del Estado de Guanajuato y el Código Territorial para el Estado y los Municipios de Guanajuato.</w:t>
      </w:r>
    </w:p>
    <w:p w14:paraId="4072F0BE" w14:textId="77777777" w:rsidR="00D15E94" w:rsidRDefault="00D15E94" w:rsidP="00D15E94">
      <w:pPr>
        <w:pStyle w:val="Prrafodelista"/>
        <w:ind w:left="720" w:right="117"/>
        <w:jc w:val="both"/>
        <w:rPr>
          <w:rFonts w:ascii="Abadi" w:hAnsi="Abadi"/>
          <w:sz w:val="21"/>
          <w:szCs w:val="21"/>
        </w:rPr>
      </w:pPr>
    </w:p>
    <w:p w14:paraId="1E6A152A" w14:textId="51F326E1" w:rsidR="00D15E94" w:rsidRDefault="00D15E94">
      <w:pPr>
        <w:pStyle w:val="Prrafodelista"/>
        <w:numPr>
          <w:ilvl w:val="0"/>
          <w:numId w:val="42"/>
        </w:numPr>
        <w:ind w:right="117"/>
        <w:jc w:val="both"/>
        <w:rPr>
          <w:rFonts w:ascii="Abadi" w:hAnsi="Abadi"/>
          <w:sz w:val="21"/>
          <w:szCs w:val="21"/>
        </w:rPr>
      </w:pPr>
      <w:r w:rsidRPr="00D15E94">
        <w:rPr>
          <w:rFonts w:ascii="Abadi" w:hAnsi="Abadi"/>
          <w:sz w:val="21"/>
          <w:szCs w:val="21"/>
        </w:rPr>
        <w:t xml:space="preserve">Las modificaciones en tiempo -por diferimiento o prórroga del periodo de ejecución-, así como las modificaciones en costo -por </w:t>
      </w:r>
      <w:proofErr w:type="spellStart"/>
      <w:r w:rsidRPr="00D15E94">
        <w:rPr>
          <w:rFonts w:ascii="Abadi" w:hAnsi="Abadi"/>
          <w:sz w:val="21"/>
          <w:szCs w:val="21"/>
        </w:rPr>
        <w:t>escalatorias</w:t>
      </w:r>
      <w:proofErr w:type="spellEnd"/>
      <w:r w:rsidRPr="00D15E94">
        <w:rPr>
          <w:rFonts w:ascii="Abadi" w:hAnsi="Abadi"/>
          <w:sz w:val="21"/>
          <w:szCs w:val="21"/>
        </w:rPr>
        <w:t xml:space="preserve"> o ajustes de costos-, al no implicar cambio alguno en los alcances de los trabajos contratados, podrían no estar sujetas a la previa dictaminación de las autoridades competentes en materia ambiental.</w:t>
      </w:r>
    </w:p>
    <w:p w14:paraId="1C50827F" w14:textId="77777777" w:rsidR="00D15E94" w:rsidRPr="00D15E94" w:rsidRDefault="00D15E94" w:rsidP="00D15E94">
      <w:pPr>
        <w:pStyle w:val="Prrafodelista"/>
        <w:rPr>
          <w:rFonts w:ascii="Abadi" w:hAnsi="Abadi"/>
          <w:sz w:val="21"/>
          <w:szCs w:val="21"/>
        </w:rPr>
      </w:pPr>
    </w:p>
    <w:p w14:paraId="78277215" w14:textId="77777777" w:rsidR="00D15E94" w:rsidRPr="00D15E94" w:rsidRDefault="00D15E94" w:rsidP="00D15E94">
      <w:pPr>
        <w:pStyle w:val="Prrafodelista"/>
        <w:ind w:left="720" w:right="758"/>
        <w:jc w:val="both"/>
        <w:rPr>
          <w:rFonts w:ascii="Abadi" w:hAnsi="Abadi"/>
          <w:sz w:val="21"/>
          <w:szCs w:val="21"/>
        </w:rPr>
      </w:pPr>
    </w:p>
    <w:p w14:paraId="08ECF300" w14:textId="1BF1E712" w:rsidR="00D15E94" w:rsidRDefault="00D15E94">
      <w:pPr>
        <w:pStyle w:val="Prrafodelista"/>
        <w:numPr>
          <w:ilvl w:val="0"/>
          <w:numId w:val="42"/>
        </w:numPr>
        <w:ind w:right="117"/>
        <w:jc w:val="both"/>
        <w:rPr>
          <w:rFonts w:ascii="Abadi" w:hAnsi="Abadi"/>
          <w:sz w:val="21"/>
          <w:szCs w:val="21"/>
        </w:rPr>
      </w:pPr>
      <w:r w:rsidRPr="00D15E94">
        <w:rPr>
          <w:rFonts w:ascii="Abadi" w:hAnsi="Abadi"/>
          <w:sz w:val="21"/>
          <w:szCs w:val="21"/>
        </w:rPr>
        <w:t xml:space="preserve">El impacto ambiental entendido como la alteración que se produce en el ambiente cuando se lleva a cabo un proyecto o actividad, sin duda debe contemplarse en la ejecución de obras públicas como lo indican los Iniciantes, sin embargo, se pretende </w:t>
      </w:r>
      <w:r w:rsidRPr="00D15E94">
        <w:rPr>
          <w:rFonts w:ascii="Abadi" w:hAnsi="Abadi"/>
          <w:sz w:val="21"/>
          <w:szCs w:val="21"/>
        </w:rPr>
        <w:t>dar el mismo tratamiento o la misma “herramienta” en todos los casos, sin tomarse en cuenta que dichos estudios conllevan un gasto que debe preverse en el presupuesto de la obra, y si es el caso que se apliquen los estudios de impacto ambiental desde la planeación de la misma, luego entonces, aun no se contaría con el presupuesto para ejecutarla.</w:t>
      </w:r>
    </w:p>
    <w:p w14:paraId="2A3A6625" w14:textId="77777777" w:rsidR="00D15E94" w:rsidRPr="00D15E94" w:rsidRDefault="00D15E94" w:rsidP="00D15E94">
      <w:pPr>
        <w:pStyle w:val="Prrafodelista"/>
        <w:ind w:left="720" w:right="758"/>
        <w:jc w:val="both"/>
        <w:rPr>
          <w:rFonts w:ascii="Abadi" w:hAnsi="Abadi"/>
          <w:sz w:val="21"/>
          <w:szCs w:val="21"/>
        </w:rPr>
      </w:pPr>
    </w:p>
    <w:p w14:paraId="563B8C9D" w14:textId="6E2DA416" w:rsidR="00D15E94" w:rsidRDefault="00D15E94">
      <w:pPr>
        <w:pStyle w:val="Prrafodelista"/>
        <w:numPr>
          <w:ilvl w:val="0"/>
          <w:numId w:val="42"/>
        </w:numPr>
        <w:ind w:right="117"/>
        <w:jc w:val="both"/>
        <w:rPr>
          <w:rFonts w:ascii="Abadi" w:hAnsi="Abadi"/>
          <w:sz w:val="21"/>
          <w:szCs w:val="21"/>
        </w:rPr>
      </w:pPr>
      <w:r w:rsidRPr="00D15E94">
        <w:rPr>
          <w:rFonts w:ascii="Abadi" w:hAnsi="Abadi"/>
          <w:sz w:val="21"/>
          <w:szCs w:val="21"/>
        </w:rPr>
        <w:t>Resulta indispensable la revisión de otras normas ambientales para armonizar con la propuesta.</w:t>
      </w:r>
    </w:p>
    <w:p w14:paraId="6ADE53BC" w14:textId="77777777" w:rsidR="00D15E94" w:rsidRPr="00D15E94" w:rsidRDefault="00D15E94" w:rsidP="00D15E94">
      <w:pPr>
        <w:pStyle w:val="Prrafodelista"/>
        <w:rPr>
          <w:rFonts w:ascii="Abadi" w:hAnsi="Abadi"/>
          <w:sz w:val="21"/>
          <w:szCs w:val="21"/>
        </w:rPr>
      </w:pPr>
    </w:p>
    <w:p w14:paraId="67FCDE05" w14:textId="77777777" w:rsidR="00D15E94" w:rsidRPr="00D15E94" w:rsidRDefault="00D15E94" w:rsidP="00D15E94">
      <w:pPr>
        <w:pStyle w:val="Prrafodelista"/>
        <w:ind w:left="720" w:right="758"/>
        <w:jc w:val="both"/>
        <w:rPr>
          <w:rFonts w:ascii="Abadi" w:hAnsi="Abadi"/>
          <w:sz w:val="21"/>
          <w:szCs w:val="21"/>
        </w:rPr>
      </w:pPr>
    </w:p>
    <w:p w14:paraId="3D531743" w14:textId="668B6E0B" w:rsidR="000218BD" w:rsidRDefault="00D15E94">
      <w:pPr>
        <w:pStyle w:val="Prrafodelista"/>
        <w:numPr>
          <w:ilvl w:val="0"/>
          <w:numId w:val="42"/>
        </w:numPr>
        <w:ind w:right="117"/>
        <w:jc w:val="both"/>
        <w:rPr>
          <w:rFonts w:ascii="Abadi" w:hAnsi="Abadi"/>
          <w:sz w:val="21"/>
          <w:szCs w:val="21"/>
        </w:rPr>
      </w:pPr>
      <w:r w:rsidRPr="00D15E94">
        <w:rPr>
          <w:rFonts w:ascii="Abadi" w:hAnsi="Abadi"/>
          <w:sz w:val="21"/>
          <w:szCs w:val="21"/>
        </w:rPr>
        <w:t xml:space="preserve">La propuesta sí tendría impacto presupuestario, en virtud de que los estudios de impacto ambiental que se proponen desde la planeación, si </w:t>
      </w:r>
      <w:r w:rsidR="000218BD" w:rsidRPr="00D15E94">
        <w:rPr>
          <w:rFonts w:ascii="Abadi" w:hAnsi="Abadi"/>
          <w:sz w:val="21"/>
          <w:szCs w:val="21"/>
        </w:rPr>
        <w:t>tendrían un costo que tiene que presupuestarse dentro de cada obra dependiendo de su magnitud y los factores particulares que conllevan la realización de éstas.</w:t>
      </w:r>
    </w:p>
    <w:p w14:paraId="0E097D55" w14:textId="77777777" w:rsidR="00D15E94" w:rsidRDefault="00D15E94" w:rsidP="00D15E94">
      <w:pPr>
        <w:pStyle w:val="Prrafodelista"/>
        <w:ind w:left="720" w:right="117"/>
        <w:jc w:val="both"/>
        <w:rPr>
          <w:rFonts w:ascii="Abadi" w:hAnsi="Abadi"/>
          <w:sz w:val="21"/>
          <w:szCs w:val="21"/>
        </w:rPr>
      </w:pPr>
    </w:p>
    <w:p w14:paraId="79BE6698" w14:textId="46E27117" w:rsidR="00D15E94" w:rsidRDefault="00D15E94">
      <w:pPr>
        <w:pStyle w:val="Prrafodelista"/>
        <w:numPr>
          <w:ilvl w:val="0"/>
          <w:numId w:val="42"/>
        </w:numPr>
        <w:ind w:right="117"/>
        <w:jc w:val="both"/>
        <w:rPr>
          <w:rFonts w:ascii="Abadi" w:hAnsi="Abadi"/>
          <w:sz w:val="21"/>
          <w:szCs w:val="21"/>
        </w:rPr>
      </w:pPr>
      <w:r w:rsidRPr="00D15E94">
        <w:rPr>
          <w:rFonts w:ascii="Abadi" w:hAnsi="Abadi"/>
          <w:sz w:val="21"/>
          <w:szCs w:val="21"/>
        </w:rPr>
        <w:t>Hay varias actividades para cuya realización debe existir la correspondiente autorización previa en materia de impacto ambiental, por lo que ya se prevé su regulación.</w:t>
      </w:r>
    </w:p>
    <w:p w14:paraId="02232673" w14:textId="77777777" w:rsidR="00D15E94" w:rsidRPr="00D15E94" w:rsidRDefault="00D15E94" w:rsidP="00D15E94">
      <w:pPr>
        <w:pStyle w:val="Prrafodelista"/>
        <w:rPr>
          <w:rFonts w:ascii="Abadi" w:hAnsi="Abadi"/>
          <w:sz w:val="21"/>
          <w:szCs w:val="21"/>
        </w:rPr>
      </w:pPr>
    </w:p>
    <w:p w14:paraId="1B2B3115" w14:textId="77777777" w:rsidR="00D15E94" w:rsidRPr="00D15E94" w:rsidRDefault="00D15E94">
      <w:pPr>
        <w:pStyle w:val="Prrafodelista"/>
        <w:numPr>
          <w:ilvl w:val="0"/>
          <w:numId w:val="42"/>
        </w:numPr>
        <w:ind w:right="117"/>
        <w:jc w:val="both"/>
        <w:rPr>
          <w:rFonts w:ascii="Abadi" w:hAnsi="Abadi"/>
          <w:sz w:val="21"/>
          <w:szCs w:val="21"/>
        </w:rPr>
      </w:pPr>
      <w:r w:rsidRPr="00D15E94">
        <w:rPr>
          <w:rFonts w:ascii="Abadi" w:hAnsi="Abadi"/>
          <w:sz w:val="21"/>
          <w:szCs w:val="21"/>
        </w:rPr>
        <w:t>La Ley no incluye la descripción o definición de lo que debe entenderse por “evaluación del impacto ambiental”. Tampoco remite el término a la Ley para la Protección y Preservación del Ambiente en el Estado de Guanajuato, la cual por cierto tampoco describe esta figura.</w:t>
      </w:r>
    </w:p>
    <w:p w14:paraId="5F42BC98" w14:textId="77777777" w:rsidR="00D15E94" w:rsidRPr="00D15E94" w:rsidRDefault="00D15E94" w:rsidP="00D15E94">
      <w:pPr>
        <w:ind w:right="758"/>
        <w:jc w:val="both"/>
        <w:rPr>
          <w:rFonts w:ascii="Abadi" w:hAnsi="Abadi"/>
          <w:sz w:val="21"/>
          <w:szCs w:val="21"/>
        </w:rPr>
      </w:pPr>
    </w:p>
    <w:p w14:paraId="0A6EFB55" w14:textId="77777777" w:rsidR="00D15E94" w:rsidRPr="00D15E94" w:rsidRDefault="00D15E94" w:rsidP="00D15E94">
      <w:pPr>
        <w:ind w:right="117"/>
        <w:jc w:val="both"/>
        <w:rPr>
          <w:rFonts w:ascii="Abadi" w:hAnsi="Abadi"/>
          <w:sz w:val="21"/>
          <w:szCs w:val="21"/>
        </w:rPr>
      </w:pPr>
    </w:p>
    <w:p w14:paraId="3914020E" w14:textId="030A777F" w:rsidR="000218BD" w:rsidRDefault="000218BD" w:rsidP="00D15E94">
      <w:pPr>
        <w:ind w:right="117" w:firstLine="708"/>
        <w:jc w:val="both"/>
        <w:rPr>
          <w:rFonts w:ascii="Abadi" w:hAnsi="Abadi"/>
          <w:sz w:val="21"/>
          <w:szCs w:val="21"/>
        </w:rPr>
      </w:pPr>
      <w:r w:rsidRPr="003D2898">
        <w:rPr>
          <w:rFonts w:ascii="Abadi" w:hAnsi="Abadi"/>
          <w:sz w:val="21"/>
          <w:szCs w:val="21"/>
        </w:rPr>
        <w:t>Teniendo en consideración los comentarios anteriores, es que nos pronunciamos por dictaminar en sentido negativo la iniciativa que nos ocupa.</w:t>
      </w:r>
    </w:p>
    <w:p w14:paraId="4396F809" w14:textId="77777777" w:rsidR="00D15E94" w:rsidRPr="003D2898" w:rsidRDefault="00D15E94" w:rsidP="00D15E94">
      <w:pPr>
        <w:ind w:right="117" w:firstLine="708"/>
        <w:jc w:val="both"/>
        <w:rPr>
          <w:rFonts w:ascii="Abadi" w:hAnsi="Abadi"/>
          <w:sz w:val="21"/>
          <w:szCs w:val="21"/>
        </w:rPr>
      </w:pPr>
    </w:p>
    <w:p w14:paraId="4F9FAEDF" w14:textId="77777777" w:rsidR="000218BD" w:rsidRDefault="000218BD" w:rsidP="00D15E94">
      <w:pPr>
        <w:ind w:right="117" w:firstLine="708"/>
        <w:jc w:val="both"/>
        <w:rPr>
          <w:rFonts w:ascii="Abadi" w:hAnsi="Abadi"/>
          <w:sz w:val="21"/>
          <w:szCs w:val="21"/>
        </w:rPr>
      </w:pPr>
      <w:r w:rsidRPr="003D2898">
        <w:rPr>
          <w:rFonts w:ascii="Abadi" w:hAnsi="Abadi"/>
          <w:sz w:val="21"/>
          <w:szCs w:val="21"/>
        </w:rPr>
        <w:t>En mérito de lo expuesto, sometemos a consideración de la Asamblea, la aprobación del siguiente:</w:t>
      </w:r>
    </w:p>
    <w:p w14:paraId="3C048E68" w14:textId="77777777" w:rsidR="000218BD" w:rsidRDefault="000218BD" w:rsidP="000218BD">
      <w:pPr>
        <w:jc w:val="both"/>
        <w:rPr>
          <w:rFonts w:ascii="Abadi" w:hAnsi="Abadi"/>
          <w:sz w:val="21"/>
          <w:szCs w:val="21"/>
        </w:rPr>
      </w:pPr>
    </w:p>
    <w:p w14:paraId="15D80D1E" w14:textId="77777777" w:rsidR="000218BD" w:rsidRPr="003D2898" w:rsidRDefault="000218BD" w:rsidP="000218BD">
      <w:pPr>
        <w:jc w:val="both"/>
        <w:rPr>
          <w:rFonts w:ascii="Abadi" w:hAnsi="Abadi"/>
          <w:sz w:val="21"/>
          <w:szCs w:val="21"/>
        </w:rPr>
      </w:pPr>
    </w:p>
    <w:p w14:paraId="1C7BE981" w14:textId="05F90D24" w:rsidR="000218BD" w:rsidRDefault="000218BD" w:rsidP="000218BD">
      <w:pPr>
        <w:jc w:val="center"/>
        <w:rPr>
          <w:rFonts w:ascii="Abadi" w:hAnsi="Abadi"/>
          <w:b/>
          <w:bCs/>
          <w:sz w:val="21"/>
          <w:szCs w:val="21"/>
        </w:rPr>
      </w:pPr>
      <w:r w:rsidRPr="003D2898">
        <w:rPr>
          <w:rFonts w:ascii="Abadi" w:hAnsi="Abadi"/>
          <w:b/>
          <w:bCs/>
          <w:sz w:val="21"/>
          <w:szCs w:val="21"/>
        </w:rPr>
        <w:t>A C U E R D O</w:t>
      </w:r>
    </w:p>
    <w:p w14:paraId="3E79CE68" w14:textId="77777777" w:rsidR="00765E4E" w:rsidRPr="003D2898" w:rsidRDefault="00765E4E" w:rsidP="000218BD">
      <w:pPr>
        <w:jc w:val="center"/>
        <w:rPr>
          <w:rFonts w:ascii="Abadi" w:hAnsi="Abadi"/>
          <w:b/>
          <w:bCs/>
          <w:sz w:val="21"/>
          <w:szCs w:val="21"/>
        </w:rPr>
      </w:pPr>
    </w:p>
    <w:p w14:paraId="58B9B6C7" w14:textId="77777777" w:rsidR="000218BD" w:rsidRPr="003D2898" w:rsidRDefault="000218BD" w:rsidP="000218BD">
      <w:pPr>
        <w:ind w:firstLine="708"/>
        <w:jc w:val="both"/>
        <w:rPr>
          <w:rFonts w:ascii="Abadi" w:hAnsi="Abadi"/>
          <w:sz w:val="21"/>
          <w:szCs w:val="21"/>
        </w:rPr>
      </w:pPr>
      <w:r w:rsidRPr="003D2898">
        <w:rPr>
          <w:rFonts w:ascii="Abadi" w:hAnsi="Abadi"/>
          <w:b/>
          <w:bCs/>
          <w:sz w:val="21"/>
          <w:szCs w:val="21"/>
        </w:rPr>
        <w:lastRenderedPageBreak/>
        <w:t>Único.</w:t>
      </w:r>
      <w:r w:rsidRPr="003D2898">
        <w:rPr>
          <w:rFonts w:ascii="Abadi" w:hAnsi="Abadi"/>
          <w:sz w:val="21"/>
          <w:szCs w:val="21"/>
        </w:rPr>
        <w:t xml:space="preserve"> No resulta procedente la iniciativa formulada por la diputada y el diputado integrantes del Grupo Parlamentario del Partido Verde Ecologista de México ante la Sexagésima Cuarta Legislatura, a fin de reformar y adicionar diversos artículos de la Ley de Obra Pública y Servicios relacionados con la misma para el Estado y los Municipios de Guanajuato.</w:t>
      </w:r>
    </w:p>
    <w:p w14:paraId="67A5E3FB" w14:textId="77777777" w:rsidR="000218BD" w:rsidRDefault="000218BD" w:rsidP="000218BD">
      <w:pPr>
        <w:rPr>
          <w:rFonts w:ascii="Abadi" w:hAnsi="Abadi"/>
          <w:sz w:val="21"/>
          <w:szCs w:val="21"/>
        </w:rPr>
      </w:pPr>
    </w:p>
    <w:p w14:paraId="6227FF67" w14:textId="77777777" w:rsidR="000218BD" w:rsidRDefault="000218BD" w:rsidP="000218BD">
      <w:pPr>
        <w:ind w:firstLine="708"/>
        <w:rPr>
          <w:rFonts w:ascii="Abadi" w:hAnsi="Abadi"/>
          <w:sz w:val="21"/>
          <w:szCs w:val="21"/>
        </w:rPr>
      </w:pPr>
      <w:r w:rsidRPr="003D2898">
        <w:rPr>
          <w:rFonts w:ascii="Abadi" w:hAnsi="Abadi"/>
          <w:sz w:val="21"/>
          <w:szCs w:val="21"/>
        </w:rPr>
        <w:t>En consecuencia, se ordena el archivo definitivo de la iniciativa.</w:t>
      </w:r>
    </w:p>
    <w:p w14:paraId="337E0FD9" w14:textId="77777777" w:rsidR="000218BD" w:rsidRPr="003D2898" w:rsidRDefault="000218BD" w:rsidP="000218BD">
      <w:pPr>
        <w:jc w:val="center"/>
        <w:rPr>
          <w:rFonts w:ascii="Abadi" w:hAnsi="Abadi"/>
          <w:sz w:val="21"/>
          <w:szCs w:val="21"/>
        </w:rPr>
      </w:pPr>
    </w:p>
    <w:p w14:paraId="0632D439" w14:textId="77777777" w:rsidR="000218BD" w:rsidRPr="003D2898" w:rsidRDefault="000218BD" w:rsidP="000218BD">
      <w:pPr>
        <w:jc w:val="center"/>
        <w:rPr>
          <w:rFonts w:ascii="Abadi" w:hAnsi="Abadi"/>
          <w:b/>
          <w:bCs/>
          <w:sz w:val="21"/>
          <w:szCs w:val="21"/>
        </w:rPr>
      </w:pPr>
      <w:r w:rsidRPr="003D2898">
        <w:rPr>
          <w:rFonts w:ascii="Abadi" w:hAnsi="Abadi"/>
          <w:b/>
          <w:bCs/>
          <w:sz w:val="21"/>
          <w:szCs w:val="21"/>
        </w:rPr>
        <w:t xml:space="preserve">Guanajuato, </w:t>
      </w:r>
      <w:proofErr w:type="spellStart"/>
      <w:r w:rsidRPr="003D2898">
        <w:rPr>
          <w:rFonts w:ascii="Abadi" w:hAnsi="Abadi"/>
          <w:b/>
          <w:bCs/>
          <w:sz w:val="21"/>
          <w:szCs w:val="21"/>
        </w:rPr>
        <w:t>Gto</w:t>
      </w:r>
      <w:proofErr w:type="spellEnd"/>
      <w:r w:rsidRPr="003D2898">
        <w:rPr>
          <w:rFonts w:ascii="Abadi" w:hAnsi="Abadi"/>
          <w:b/>
          <w:bCs/>
          <w:sz w:val="21"/>
          <w:szCs w:val="21"/>
        </w:rPr>
        <w:t>., 2 de junio de 2022</w:t>
      </w:r>
    </w:p>
    <w:p w14:paraId="670440C2" w14:textId="77777777" w:rsidR="000218BD" w:rsidRDefault="000218BD" w:rsidP="000218BD">
      <w:pPr>
        <w:jc w:val="center"/>
        <w:rPr>
          <w:rFonts w:ascii="Abadi" w:hAnsi="Abadi"/>
          <w:b/>
          <w:bCs/>
          <w:sz w:val="21"/>
          <w:szCs w:val="21"/>
        </w:rPr>
      </w:pPr>
      <w:r w:rsidRPr="003D2898">
        <w:rPr>
          <w:rFonts w:ascii="Abadi" w:hAnsi="Abadi"/>
          <w:b/>
          <w:bCs/>
          <w:sz w:val="21"/>
          <w:szCs w:val="21"/>
        </w:rPr>
        <w:t>La Comisión de Desarrollo Urbano y Obra Pública</w:t>
      </w:r>
    </w:p>
    <w:p w14:paraId="29353934" w14:textId="77777777" w:rsidR="000218BD" w:rsidRPr="003D2898" w:rsidRDefault="000218BD" w:rsidP="000218BD">
      <w:pPr>
        <w:jc w:val="center"/>
        <w:rPr>
          <w:rFonts w:ascii="Abadi" w:hAnsi="Abadi"/>
          <w:b/>
          <w:bCs/>
          <w:sz w:val="21"/>
          <w:szCs w:val="21"/>
        </w:rPr>
      </w:pPr>
    </w:p>
    <w:p w14:paraId="79E05ADA" w14:textId="77777777" w:rsidR="000218BD" w:rsidRPr="003D2898" w:rsidRDefault="000218BD" w:rsidP="000218BD">
      <w:pPr>
        <w:jc w:val="center"/>
        <w:rPr>
          <w:rFonts w:ascii="Abadi" w:hAnsi="Abadi"/>
          <w:b/>
          <w:bCs/>
          <w:sz w:val="21"/>
          <w:szCs w:val="21"/>
        </w:rPr>
      </w:pPr>
    </w:p>
    <w:p w14:paraId="2F0A4AAB" w14:textId="77777777" w:rsidR="000218BD" w:rsidRPr="003D2898" w:rsidRDefault="000218BD" w:rsidP="000218BD">
      <w:pPr>
        <w:jc w:val="both"/>
        <w:rPr>
          <w:rFonts w:ascii="Abadi" w:hAnsi="Abadi"/>
          <w:b/>
          <w:bCs/>
          <w:sz w:val="21"/>
          <w:szCs w:val="21"/>
        </w:rPr>
      </w:pPr>
      <w:r w:rsidRPr="003D2898">
        <w:rPr>
          <w:rFonts w:ascii="Abadi" w:hAnsi="Abadi"/>
          <w:b/>
          <w:bCs/>
          <w:sz w:val="21"/>
          <w:szCs w:val="21"/>
        </w:rPr>
        <w:t>Diputado José Alfonso Borja Pimentel</w:t>
      </w:r>
    </w:p>
    <w:p w14:paraId="38DF4422" w14:textId="77777777" w:rsidR="000218BD" w:rsidRPr="003D2898" w:rsidRDefault="000218BD" w:rsidP="000218BD">
      <w:pPr>
        <w:jc w:val="both"/>
        <w:rPr>
          <w:rFonts w:ascii="Abadi" w:hAnsi="Abadi"/>
          <w:b/>
          <w:bCs/>
          <w:sz w:val="21"/>
          <w:szCs w:val="21"/>
        </w:rPr>
      </w:pPr>
      <w:r w:rsidRPr="003D2898">
        <w:rPr>
          <w:rFonts w:ascii="Abadi" w:hAnsi="Abadi"/>
          <w:b/>
          <w:bCs/>
          <w:sz w:val="21"/>
          <w:szCs w:val="21"/>
        </w:rPr>
        <w:t>Diputada Angélica Casillas Martinez</w:t>
      </w:r>
    </w:p>
    <w:p w14:paraId="6845A72A" w14:textId="77777777" w:rsidR="000218BD" w:rsidRPr="003D2898" w:rsidRDefault="000218BD" w:rsidP="000218BD">
      <w:pPr>
        <w:jc w:val="both"/>
        <w:rPr>
          <w:rFonts w:ascii="Abadi" w:hAnsi="Abadi"/>
          <w:b/>
          <w:bCs/>
          <w:sz w:val="21"/>
          <w:szCs w:val="21"/>
        </w:rPr>
      </w:pPr>
      <w:r w:rsidRPr="003D2898">
        <w:rPr>
          <w:rFonts w:ascii="Abadi" w:hAnsi="Abadi"/>
          <w:b/>
          <w:bCs/>
          <w:sz w:val="21"/>
          <w:szCs w:val="21"/>
        </w:rPr>
        <w:t>Diputado Cuauhtémoc Becerra González</w:t>
      </w:r>
    </w:p>
    <w:p w14:paraId="532AD5CA" w14:textId="77777777" w:rsidR="000218BD" w:rsidRPr="003D2898" w:rsidRDefault="000218BD" w:rsidP="000218BD">
      <w:pPr>
        <w:jc w:val="both"/>
        <w:rPr>
          <w:rFonts w:ascii="Abadi" w:hAnsi="Abadi"/>
          <w:b/>
          <w:bCs/>
          <w:sz w:val="21"/>
          <w:szCs w:val="21"/>
        </w:rPr>
      </w:pPr>
      <w:r w:rsidRPr="003D2898">
        <w:rPr>
          <w:rFonts w:ascii="Abadi" w:hAnsi="Abadi"/>
          <w:b/>
          <w:bCs/>
          <w:sz w:val="21"/>
          <w:szCs w:val="21"/>
        </w:rPr>
        <w:t xml:space="preserve">Diputada Dessire </w:t>
      </w:r>
      <w:proofErr w:type="spellStart"/>
      <w:r w:rsidRPr="003D2898">
        <w:rPr>
          <w:rFonts w:ascii="Abadi" w:hAnsi="Abadi"/>
          <w:b/>
          <w:bCs/>
          <w:sz w:val="21"/>
          <w:szCs w:val="21"/>
        </w:rPr>
        <w:t>Angel</w:t>
      </w:r>
      <w:proofErr w:type="spellEnd"/>
      <w:r w:rsidRPr="003D2898">
        <w:rPr>
          <w:rFonts w:ascii="Abadi" w:hAnsi="Abadi"/>
          <w:b/>
          <w:bCs/>
          <w:sz w:val="21"/>
          <w:szCs w:val="21"/>
        </w:rPr>
        <w:t xml:space="preserve"> Rocha</w:t>
      </w:r>
    </w:p>
    <w:p w14:paraId="2D5896ED" w14:textId="2EE7C710" w:rsidR="000218BD" w:rsidRDefault="000218BD" w:rsidP="000218BD">
      <w:pPr>
        <w:jc w:val="both"/>
        <w:rPr>
          <w:rFonts w:ascii="Abadi" w:hAnsi="Abadi"/>
          <w:b/>
          <w:bCs/>
          <w:sz w:val="21"/>
          <w:szCs w:val="21"/>
        </w:rPr>
      </w:pPr>
      <w:r w:rsidRPr="003D2898">
        <w:rPr>
          <w:rFonts w:ascii="Abadi" w:hAnsi="Abadi"/>
          <w:b/>
          <w:bCs/>
          <w:sz w:val="21"/>
          <w:szCs w:val="21"/>
        </w:rPr>
        <w:t xml:space="preserve">Diputado Miguel Ángel Salim </w:t>
      </w:r>
      <w:proofErr w:type="spellStart"/>
      <w:r w:rsidRPr="003D2898">
        <w:rPr>
          <w:rFonts w:ascii="Abadi" w:hAnsi="Abadi"/>
          <w:b/>
          <w:bCs/>
          <w:sz w:val="21"/>
          <w:szCs w:val="21"/>
        </w:rPr>
        <w:t>Alle</w:t>
      </w:r>
      <w:proofErr w:type="spellEnd"/>
    </w:p>
    <w:p w14:paraId="3EF116AA" w14:textId="77777777" w:rsidR="00D15E94" w:rsidRPr="003D2898" w:rsidRDefault="00D15E94" w:rsidP="000218BD">
      <w:pPr>
        <w:jc w:val="both"/>
        <w:rPr>
          <w:rFonts w:ascii="Abadi" w:hAnsi="Abadi"/>
          <w:b/>
          <w:bCs/>
          <w:sz w:val="21"/>
          <w:szCs w:val="21"/>
        </w:rPr>
      </w:pPr>
    </w:p>
    <w:p w14:paraId="3AA2D532" w14:textId="57D4D586" w:rsidR="000218BD" w:rsidRDefault="000218BD" w:rsidP="000218BD">
      <w:pPr>
        <w:spacing w:after="160" w:line="256" w:lineRule="auto"/>
        <w:jc w:val="both"/>
        <w:rPr>
          <w:rFonts w:ascii="Abadi" w:eastAsia="Calibri" w:hAnsi="Abadi"/>
          <w:b/>
          <w:bCs/>
          <w:sz w:val="20"/>
          <w:szCs w:val="20"/>
          <w:lang w:val="es-MX" w:eastAsia="en-US"/>
        </w:rPr>
      </w:pPr>
    </w:p>
    <w:p w14:paraId="25E96451" w14:textId="06FE3B63" w:rsidR="00E04DE8" w:rsidRDefault="00E04DE8" w:rsidP="00E04DE8">
      <w:pPr>
        <w:ind w:firstLine="708"/>
        <w:jc w:val="both"/>
        <w:rPr>
          <w:rFonts w:ascii="Abadi" w:hAnsi="Abadi"/>
          <w:sz w:val="21"/>
          <w:szCs w:val="21"/>
        </w:rPr>
      </w:pPr>
      <w:r>
        <w:rPr>
          <w:rFonts w:ascii="Abadi" w:hAnsi="Abadi"/>
          <w:b/>
          <w:bCs/>
          <w:sz w:val="21"/>
          <w:szCs w:val="21"/>
        </w:rPr>
        <w:t xml:space="preserve">- </w:t>
      </w:r>
      <w:r w:rsidRPr="00E04DE8">
        <w:rPr>
          <w:rFonts w:ascii="Abadi" w:hAnsi="Abadi"/>
          <w:b/>
          <w:bCs/>
          <w:sz w:val="21"/>
          <w:szCs w:val="21"/>
        </w:rPr>
        <w:t>La Presidencia.-</w:t>
      </w:r>
      <w:r w:rsidRPr="00E04DE8">
        <w:rPr>
          <w:rFonts w:ascii="Abadi" w:hAnsi="Abadi"/>
          <w:sz w:val="21"/>
          <w:szCs w:val="21"/>
        </w:rPr>
        <w:t xml:space="preserve"> Enseguida se somete a discusión el dictamen suscrito por la Comisión de Desarrollo Urbano y Obra Pública relativo a la iniciativa formulada por la diputada y el diputado integrantes del Grupo Parlamentario del Partido Verde Ecologista de México ante la Sexagésima Cuarta Legislatura a fin de reformar y adicionar diversos artículos de la Ley de Obra Pública y Servicios Relacionados con la Misma para el Estado y los Municipios de Guanajuato, si alguna diputada o algún diputado desea hacer uso de la palabra en pro o en contra manifiéstelo indicando el sentido de su participación. </w:t>
      </w:r>
    </w:p>
    <w:p w14:paraId="623902EE" w14:textId="77777777" w:rsidR="00E04DE8" w:rsidRPr="00E04DE8" w:rsidRDefault="00E04DE8" w:rsidP="00E04DE8">
      <w:pPr>
        <w:ind w:firstLine="708"/>
        <w:jc w:val="both"/>
        <w:rPr>
          <w:rFonts w:ascii="Abadi" w:hAnsi="Abadi"/>
          <w:sz w:val="21"/>
          <w:szCs w:val="21"/>
        </w:rPr>
      </w:pPr>
    </w:p>
    <w:p w14:paraId="05BA346C" w14:textId="35B494F6" w:rsidR="00E04DE8" w:rsidRDefault="00E04DE8" w:rsidP="00E04DE8">
      <w:pPr>
        <w:jc w:val="both"/>
        <w:rPr>
          <w:rFonts w:ascii="Abadi" w:hAnsi="Abadi"/>
          <w:sz w:val="21"/>
          <w:szCs w:val="21"/>
        </w:rPr>
      </w:pPr>
      <w:r>
        <w:rPr>
          <w:rFonts w:ascii="Abadi" w:hAnsi="Abadi"/>
          <w:b/>
          <w:bCs/>
          <w:sz w:val="21"/>
          <w:szCs w:val="21"/>
        </w:rPr>
        <w:tab/>
        <w:t xml:space="preserve">- </w:t>
      </w:r>
      <w:r w:rsidRPr="00D15380">
        <w:rPr>
          <w:rFonts w:ascii="Abadi" w:hAnsi="Abadi"/>
          <w:b/>
          <w:bCs/>
          <w:sz w:val="21"/>
          <w:szCs w:val="21"/>
        </w:rPr>
        <w:t xml:space="preserve">La </w:t>
      </w:r>
      <w:proofErr w:type="gramStart"/>
      <w:r w:rsidRPr="00D15380">
        <w:rPr>
          <w:rFonts w:ascii="Abadi" w:hAnsi="Abadi"/>
          <w:b/>
          <w:bCs/>
          <w:sz w:val="21"/>
          <w:szCs w:val="21"/>
        </w:rPr>
        <w:t>Presidencia.-</w:t>
      </w:r>
      <w:proofErr w:type="gramEnd"/>
      <w:r w:rsidRPr="00D15380">
        <w:rPr>
          <w:rFonts w:ascii="Abadi" w:hAnsi="Abadi"/>
          <w:sz w:val="21"/>
          <w:szCs w:val="21"/>
        </w:rPr>
        <w:t xml:space="preserve"> En virtud de no haber participaciones se pide la </w:t>
      </w:r>
      <w:r>
        <w:rPr>
          <w:rFonts w:ascii="Abadi" w:hAnsi="Abadi"/>
          <w:sz w:val="21"/>
          <w:szCs w:val="21"/>
        </w:rPr>
        <w:t>s</w:t>
      </w:r>
      <w:r w:rsidRPr="00D15380">
        <w:rPr>
          <w:rFonts w:ascii="Abadi" w:hAnsi="Abadi"/>
          <w:sz w:val="21"/>
          <w:szCs w:val="21"/>
        </w:rPr>
        <w:t xml:space="preserve">ecretaría que proceda a recabar votación nominal de la Asamblea a través del sistema electrónico a efecto de aprobar o no el dictamen puesto a su consideración. </w:t>
      </w:r>
    </w:p>
    <w:p w14:paraId="6BC37D4D" w14:textId="77777777" w:rsidR="00E04DE8" w:rsidRPr="00D15380" w:rsidRDefault="00E04DE8" w:rsidP="00E04DE8">
      <w:pPr>
        <w:jc w:val="both"/>
        <w:rPr>
          <w:rFonts w:ascii="Abadi" w:hAnsi="Abadi"/>
          <w:sz w:val="21"/>
          <w:szCs w:val="21"/>
        </w:rPr>
      </w:pPr>
    </w:p>
    <w:p w14:paraId="5379C12A" w14:textId="51212C42" w:rsidR="00E04DE8" w:rsidRDefault="00E04DE8" w:rsidP="001764C6">
      <w:pPr>
        <w:tabs>
          <w:tab w:val="left" w:pos="4536"/>
        </w:tabs>
        <w:jc w:val="center"/>
        <w:rPr>
          <w:rFonts w:ascii="Abadi" w:hAnsi="Abadi"/>
          <w:b/>
          <w:bCs/>
          <w:sz w:val="21"/>
          <w:szCs w:val="21"/>
        </w:rPr>
      </w:pPr>
      <w:r w:rsidRPr="00D15380">
        <w:rPr>
          <w:rFonts w:ascii="Abadi" w:hAnsi="Abadi"/>
          <w:b/>
          <w:bCs/>
          <w:sz w:val="21"/>
          <w:szCs w:val="21"/>
        </w:rPr>
        <w:t>(</w:t>
      </w:r>
      <w:r>
        <w:rPr>
          <w:rFonts w:ascii="Abadi" w:hAnsi="Abadi"/>
          <w:b/>
          <w:bCs/>
          <w:sz w:val="21"/>
          <w:szCs w:val="21"/>
        </w:rPr>
        <w:t>S</w:t>
      </w:r>
      <w:r w:rsidRPr="00D15380">
        <w:rPr>
          <w:rFonts w:ascii="Abadi" w:hAnsi="Abadi"/>
          <w:b/>
          <w:bCs/>
          <w:sz w:val="21"/>
          <w:szCs w:val="21"/>
        </w:rPr>
        <w:t>e abre sistema electrónico)</w:t>
      </w:r>
    </w:p>
    <w:p w14:paraId="04AF9B69" w14:textId="77777777" w:rsidR="00E04DE8" w:rsidRPr="00D15380" w:rsidRDefault="00E04DE8" w:rsidP="00E04DE8">
      <w:pPr>
        <w:tabs>
          <w:tab w:val="left" w:pos="4536"/>
        </w:tabs>
        <w:jc w:val="both"/>
        <w:rPr>
          <w:rFonts w:ascii="Abadi" w:hAnsi="Abadi"/>
          <w:b/>
          <w:bCs/>
          <w:sz w:val="21"/>
          <w:szCs w:val="21"/>
        </w:rPr>
      </w:pPr>
    </w:p>
    <w:p w14:paraId="00F44F5D" w14:textId="6E2B39AD" w:rsidR="00E04DE8" w:rsidRDefault="00E04DE8" w:rsidP="00E04DE8">
      <w:pPr>
        <w:jc w:val="both"/>
        <w:rPr>
          <w:rFonts w:ascii="Abadi" w:hAnsi="Abadi"/>
          <w:sz w:val="21"/>
          <w:szCs w:val="21"/>
        </w:rPr>
      </w:pPr>
      <w:r>
        <w:rPr>
          <w:rFonts w:ascii="Abadi" w:hAnsi="Abadi"/>
          <w:b/>
          <w:bCs/>
          <w:sz w:val="21"/>
          <w:szCs w:val="21"/>
        </w:rPr>
        <w:tab/>
        <w:t xml:space="preserve">- </w:t>
      </w:r>
      <w:r w:rsidRPr="00D15380">
        <w:rPr>
          <w:rFonts w:ascii="Abadi" w:hAnsi="Abadi"/>
          <w:b/>
          <w:bCs/>
          <w:sz w:val="21"/>
          <w:szCs w:val="21"/>
        </w:rPr>
        <w:t xml:space="preserve">La </w:t>
      </w:r>
      <w:proofErr w:type="gramStart"/>
      <w:r w:rsidRPr="00D15380">
        <w:rPr>
          <w:rFonts w:ascii="Abadi" w:hAnsi="Abadi"/>
          <w:b/>
          <w:bCs/>
          <w:sz w:val="21"/>
          <w:szCs w:val="21"/>
        </w:rPr>
        <w:t>Secretaria.-</w:t>
      </w:r>
      <w:proofErr w:type="gramEnd"/>
      <w:r w:rsidRPr="00D15380">
        <w:rPr>
          <w:rFonts w:ascii="Abadi" w:hAnsi="Abadi"/>
          <w:sz w:val="21"/>
          <w:szCs w:val="21"/>
        </w:rPr>
        <w:t xml:space="preserve"> A través del sistema electrónico se pregunta a las diputadas y los diputados si se aprueba el dictamen puesto a su consideración</w:t>
      </w:r>
      <w:r>
        <w:rPr>
          <w:rFonts w:ascii="Abadi" w:hAnsi="Abadi"/>
          <w:sz w:val="21"/>
          <w:szCs w:val="21"/>
        </w:rPr>
        <w:t>. ¿D</w:t>
      </w:r>
      <w:r w:rsidRPr="00D15380">
        <w:rPr>
          <w:rFonts w:ascii="Abadi" w:hAnsi="Abadi"/>
          <w:sz w:val="21"/>
          <w:szCs w:val="21"/>
        </w:rPr>
        <w:t xml:space="preserve">iputado </w:t>
      </w:r>
      <w:r>
        <w:rPr>
          <w:rFonts w:ascii="Abadi" w:hAnsi="Abadi"/>
          <w:sz w:val="21"/>
          <w:szCs w:val="21"/>
        </w:rPr>
        <w:t>R</w:t>
      </w:r>
      <w:r w:rsidRPr="00D15380">
        <w:rPr>
          <w:rFonts w:ascii="Abadi" w:hAnsi="Abadi"/>
          <w:sz w:val="21"/>
          <w:szCs w:val="21"/>
        </w:rPr>
        <w:t>olando</w:t>
      </w:r>
      <w:r>
        <w:rPr>
          <w:rFonts w:ascii="Abadi" w:hAnsi="Abadi"/>
          <w:sz w:val="21"/>
          <w:szCs w:val="21"/>
        </w:rPr>
        <w:t>? G</w:t>
      </w:r>
      <w:r w:rsidRPr="00D15380">
        <w:rPr>
          <w:rFonts w:ascii="Abadi" w:hAnsi="Abadi"/>
          <w:sz w:val="21"/>
          <w:szCs w:val="21"/>
        </w:rPr>
        <w:t>racias</w:t>
      </w:r>
      <w:r>
        <w:rPr>
          <w:rFonts w:ascii="Abadi" w:hAnsi="Abadi"/>
          <w:sz w:val="21"/>
          <w:szCs w:val="21"/>
        </w:rPr>
        <w:t>,</w:t>
      </w:r>
      <w:r w:rsidRPr="00D15380">
        <w:rPr>
          <w:rFonts w:ascii="Abadi" w:hAnsi="Abadi"/>
          <w:sz w:val="21"/>
          <w:szCs w:val="21"/>
        </w:rPr>
        <w:t xml:space="preserve"> diputado</w:t>
      </w:r>
      <w:r>
        <w:rPr>
          <w:rFonts w:ascii="Abadi" w:hAnsi="Abadi"/>
          <w:sz w:val="21"/>
          <w:szCs w:val="21"/>
        </w:rPr>
        <w:t>.</w:t>
      </w:r>
    </w:p>
    <w:p w14:paraId="2293AA58" w14:textId="77777777" w:rsidR="00E04DE8" w:rsidRPr="00D15380" w:rsidRDefault="00E04DE8" w:rsidP="00E04DE8">
      <w:pPr>
        <w:tabs>
          <w:tab w:val="left" w:pos="4536"/>
        </w:tabs>
        <w:jc w:val="both"/>
        <w:rPr>
          <w:rFonts w:ascii="Abadi" w:hAnsi="Abadi"/>
          <w:sz w:val="21"/>
          <w:szCs w:val="21"/>
        </w:rPr>
      </w:pPr>
    </w:p>
    <w:p w14:paraId="379553DD" w14:textId="0974B5AF" w:rsidR="00E04DE8" w:rsidRPr="00D15380" w:rsidRDefault="00E04DE8" w:rsidP="00E04DE8">
      <w:pPr>
        <w:tabs>
          <w:tab w:val="left" w:pos="4536"/>
        </w:tabs>
        <w:jc w:val="both"/>
        <w:rPr>
          <w:rFonts w:ascii="Abadi" w:hAnsi="Abadi"/>
          <w:sz w:val="21"/>
          <w:szCs w:val="21"/>
        </w:rPr>
      </w:pPr>
      <w:r>
        <w:rPr>
          <w:rFonts w:ascii="Abadi" w:hAnsi="Abadi"/>
          <w:sz w:val="21"/>
          <w:szCs w:val="21"/>
        </w:rPr>
        <w:t>¿</w:t>
      </w:r>
      <w:r w:rsidR="00CC10C1">
        <w:rPr>
          <w:rFonts w:ascii="Abadi" w:hAnsi="Abadi"/>
          <w:sz w:val="21"/>
          <w:szCs w:val="21"/>
        </w:rPr>
        <w:t>F</w:t>
      </w:r>
      <w:r w:rsidRPr="00D15380">
        <w:rPr>
          <w:rFonts w:ascii="Abadi" w:hAnsi="Abadi"/>
          <w:sz w:val="21"/>
          <w:szCs w:val="21"/>
        </w:rPr>
        <w:t>alta alguna diputada o algún diputado de emitir su voto</w:t>
      </w:r>
      <w:r>
        <w:rPr>
          <w:rFonts w:ascii="Abadi" w:hAnsi="Abadi"/>
          <w:sz w:val="21"/>
          <w:szCs w:val="21"/>
        </w:rPr>
        <w:t>?</w:t>
      </w:r>
    </w:p>
    <w:p w14:paraId="56C7FE0C" w14:textId="77777777" w:rsidR="00F25F5A" w:rsidRDefault="00F25F5A" w:rsidP="00E04DE8">
      <w:pPr>
        <w:tabs>
          <w:tab w:val="left" w:pos="4536"/>
        </w:tabs>
        <w:jc w:val="both"/>
        <w:rPr>
          <w:rFonts w:ascii="Abadi" w:hAnsi="Abadi"/>
          <w:b/>
          <w:bCs/>
          <w:sz w:val="21"/>
          <w:szCs w:val="21"/>
        </w:rPr>
      </w:pPr>
    </w:p>
    <w:p w14:paraId="08C545AA" w14:textId="77777777" w:rsidR="00F25F5A" w:rsidRDefault="00F25F5A" w:rsidP="00E04DE8">
      <w:pPr>
        <w:tabs>
          <w:tab w:val="left" w:pos="4536"/>
        </w:tabs>
        <w:jc w:val="both"/>
        <w:rPr>
          <w:rFonts w:ascii="Abadi" w:hAnsi="Abadi"/>
          <w:b/>
          <w:bCs/>
          <w:sz w:val="21"/>
          <w:szCs w:val="21"/>
        </w:rPr>
      </w:pPr>
    </w:p>
    <w:p w14:paraId="76BF1E26" w14:textId="0D351669" w:rsidR="00E04DE8" w:rsidRPr="00D15380" w:rsidRDefault="00E04DE8" w:rsidP="00F25F5A">
      <w:pPr>
        <w:tabs>
          <w:tab w:val="left" w:pos="4536"/>
        </w:tabs>
        <w:jc w:val="center"/>
        <w:rPr>
          <w:rFonts w:ascii="Abadi" w:hAnsi="Abadi"/>
          <w:b/>
          <w:bCs/>
          <w:sz w:val="21"/>
          <w:szCs w:val="21"/>
        </w:rPr>
      </w:pPr>
      <w:r w:rsidRPr="00D15380">
        <w:rPr>
          <w:rFonts w:ascii="Abadi" w:hAnsi="Abadi"/>
          <w:b/>
          <w:bCs/>
          <w:sz w:val="21"/>
          <w:szCs w:val="21"/>
        </w:rPr>
        <w:t>(</w:t>
      </w:r>
      <w:r>
        <w:rPr>
          <w:rFonts w:ascii="Abadi" w:hAnsi="Abadi"/>
          <w:b/>
          <w:bCs/>
          <w:sz w:val="21"/>
          <w:szCs w:val="21"/>
        </w:rPr>
        <w:t>S</w:t>
      </w:r>
      <w:r w:rsidRPr="00D15380">
        <w:rPr>
          <w:rFonts w:ascii="Abadi" w:hAnsi="Abadi"/>
          <w:b/>
          <w:bCs/>
          <w:sz w:val="21"/>
          <w:szCs w:val="21"/>
        </w:rPr>
        <w:t>e cierra el sistema eléctrico)</w:t>
      </w:r>
    </w:p>
    <w:p w14:paraId="1CF48D72" w14:textId="2D1FAFCE" w:rsidR="00E04DE8" w:rsidRPr="00D15380" w:rsidRDefault="00E04DE8" w:rsidP="00E04DE8">
      <w:pPr>
        <w:tabs>
          <w:tab w:val="left" w:pos="4536"/>
        </w:tabs>
        <w:jc w:val="both"/>
        <w:rPr>
          <w:rFonts w:ascii="Abadi" w:hAnsi="Abadi"/>
          <w:b/>
          <w:bCs/>
          <w:sz w:val="21"/>
          <w:szCs w:val="21"/>
        </w:rPr>
      </w:pPr>
    </w:p>
    <w:p w14:paraId="6CE308C8" w14:textId="33A84861" w:rsidR="00E04DE8" w:rsidRPr="00D15380" w:rsidRDefault="00CD781C" w:rsidP="00E04DE8">
      <w:pPr>
        <w:tabs>
          <w:tab w:val="left" w:pos="4536"/>
        </w:tabs>
        <w:jc w:val="both"/>
        <w:rPr>
          <w:rFonts w:ascii="Abadi" w:hAnsi="Abadi"/>
          <w:b/>
          <w:bCs/>
          <w:sz w:val="21"/>
          <w:szCs w:val="21"/>
        </w:rPr>
      </w:pPr>
      <w:r w:rsidRPr="00D15380">
        <w:rPr>
          <w:rFonts w:ascii="Abadi" w:hAnsi="Abadi"/>
          <w:noProof/>
          <w:sz w:val="21"/>
          <w:szCs w:val="21"/>
        </w:rPr>
        <w:drawing>
          <wp:anchor distT="0" distB="0" distL="114300" distR="114300" simplePos="0" relativeHeight="251658274" behindDoc="1" locked="0" layoutInCell="1" allowOverlap="1" wp14:anchorId="5941C5F8" wp14:editId="2F81A5C4">
            <wp:simplePos x="0" y="0"/>
            <wp:positionH relativeFrom="column">
              <wp:posOffset>424815</wp:posOffset>
            </wp:positionH>
            <wp:positionV relativeFrom="paragraph">
              <wp:posOffset>78105</wp:posOffset>
            </wp:positionV>
            <wp:extent cx="1781175" cy="1000760"/>
            <wp:effectExtent l="190500" t="190500" r="180975" b="180340"/>
            <wp:wrapTight wrapText="bothSides">
              <wp:wrapPolygon edited="0">
                <wp:start x="462" y="-4112"/>
                <wp:lineTo x="-2310" y="-3289"/>
                <wp:lineTo x="-2310" y="20558"/>
                <wp:lineTo x="-1617" y="23025"/>
                <wp:lineTo x="231" y="24670"/>
                <wp:lineTo x="462" y="25492"/>
                <wp:lineTo x="21022" y="25492"/>
                <wp:lineTo x="21253" y="24670"/>
                <wp:lineTo x="23102" y="23025"/>
                <wp:lineTo x="23795" y="16858"/>
                <wp:lineTo x="23795" y="3289"/>
                <wp:lineTo x="21253" y="-2878"/>
                <wp:lineTo x="21022" y="-4112"/>
                <wp:lineTo x="462" y="-4112"/>
              </wp:wrapPolygon>
            </wp:wrapTight>
            <wp:docPr id="43" name="Imagen 43"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descr="Interfaz de usuario gráfica, Texto, Aplicación&#10;&#10;Descripción generada automáticament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781175" cy="100076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5CD4CD9A" w14:textId="6031A389" w:rsidR="00E04DE8" w:rsidRPr="00D15380" w:rsidRDefault="00E04DE8" w:rsidP="00E04DE8">
      <w:pPr>
        <w:tabs>
          <w:tab w:val="left" w:pos="4536"/>
        </w:tabs>
        <w:jc w:val="both"/>
        <w:rPr>
          <w:rFonts w:ascii="Abadi" w:hAnsi="Abadi"/>
          <w:b/>
          <w:bCs/>
          <w:sz w:val="21"/>
          <w:szCs w:val="21"/>
        </w:rPr>
      </w:pPr>
    </w:p>
    <w:p w14:paraId="6AE06AFA" w14:textId="77777777" w:rsidR="00E04DE8" w:rsidRPr="00D15380" w:rsidRDefault="00E04DE8" w:rsidP="00E04DE8">
      <w:pPr>
        <w:tabs>
          <w:tab w:val="left" w:pos="4536"/>
        </w:tabs>
        <w:jc w:val="both"/>
        <w:rPr>
          <w:rFonts w:ascii="Abadi" w:hAnsi="Abadi"/>
          <w:b/>
          <w:bCs/>
          <w:sz w:val="21"/>
          <w:szCs w:val="21"/>
        </w:rPr>
      </w:pPr>
    </w:p>
    <w:p w14:paraId="3E74F773" w14:textId="77777777" w:rsidR="00E04DE8" w:rsidRPr="00D15380" w:rsidRDefault="00E04DE8" w:rsidP="00E04DE8">
      <w:pPr>
        <w:tabs>
          <w:tab w:val="left" w:pos="4536"/>
        </w:tabs>
        <w:jc w:val="both"/>
        <w:rPr>
          <w:rFonts w:ascii="Abadi" w:hAnsi="Abadi"/>
          <w:b/>
          <w:bCs/>
          <w:sz w:val="21"/>
          <w:szCs w:val="21"/>
        </w:rPr>
      </w:pPr>
    </w:p>
    <w:p w14:paraId="5D2BFC40" w14:textId="080B81BC" w:rsidR="00E04DE8" w:rsidRPr="00F25F5A" w:rsidRDefault="00F25F5A" w:rsidP="00F25F5A">
      <w:pPr>
        <w:ind w:firstLine="708"/>
        <w:jc w:val="both"/>
        <w:rPr>
          <w:rFonts w:ascii="Abadi" w:hAnsi="Abadi"/>
          <w:sz w:val="21"/>
          <w:szCs w:val="21"/>
        </w:rPr>
      </w:pPr>
      <w:r>
        <w:rPr>
          <w:rFonts w:ascii="Abadi" w:hAnsi="Abadi"/>
          <w:b/>
          <w:bCs/>
          <w:sz w:val="21"/>
          <w:szCs w:val="21"/>
        </w:rPr>
        <w:t xml:space="preserve">- </w:t>
      </w:r>
      <w:r w:rsidR="00E04DE8" w:rsidRPr="00F25F5A">
        <w:rPr>
          <w:rFonts w:ascii="Abadi" w:hAnsi="Abadi"/>
          <w:b/>
          <w:bCs/>
          <w:sz w:val="21"/>
          <w:szCs w:val="21"/>
        </w:rPr>
        <w:t xml:space="preserve">La </w:t>
      </w:r>
      <w:proofErr w:type="gramStart"/>
      <w:r w:rsidR="00E04DE8" w:rsidRPr="00F25F5A">
        <w:rPr>
          <w:rFonts w:ascii="Abadi" w:hAnsi="Abadi"/>
          <w:b/>
          <w:bCs/>
          <w:sz w:val="21"/>
          <w:szCs w:val="21"/>
        </w:rPr>
        <w:t>Secretaria.-</w:t>
      </w:r>
      <w:proofErr w:type="gramEnd"/>
      <w:r w:rsidR="00E04DE8" w:rsidRPr="00F25F5A">
        <w:rPr>
          <w:rFonts w:ascii="Abadi" w:hAnsi="Abadi"/>
          <w:b/>
          <w:bCs/>
          <w:sz w:val="21"/>
          <w:szCs w:val="21"/>
        </w:rPr>
        <w:t xml:space="preserve"> </w:t>
      </w:r>
      <w:r w:rsidR="00E04DE8" w:rsidRPr="00F25F5A">
        <w:rPr>
          <w:rFonts w:ascii="Abadi" w:hAnsi="Abadi"/>
          <w:sz w:val="21"/>
          <w:szCs w:val="21"/>
        </w:rPr>
        <w:t>Se registraron 25 votos a favor 9 votos en contra</w:t>
      </w:r>
      <w:r w:rsidRPr="00F25F5A">
        <w:rPr>
          <w:rFonts w:ascii="Abadi" w:hAnsi="Abadi"/>
          <w:sz w:val="21"/>
          <w:szCs w:val="21"/>
        </w:rPr>
        <w:t>.</w:t>
      </w:r>
    </w:p>
    <w:p w14:paraId="231455F0" w14:textId="77777777" w:rsidR="00F25F5A" w:rsidRPr="00D15380" w:rsidRDefault="00F25F5A" w:rsidP="00E04DE8">
      <w:pPr>
        <w:tabs>
          <w:tab w:val="left" w:pos="4536"/>
        </w:tabs>
        <w:jc w:val="both"/>
        <w:rPr>
          <w:rFonts w:ascii="Abadi" w:hAnsi="Abadi"/>
          <w:sz w:val="21"/>
          <w:szCs w:val="21"/>
        </w:rPr>
      </w:pPr>
    </w:p>
    <w:p w14:paraId="7B791942" w14:textId="14E817A5" w:rsidR="00E04DE8" w:rsidRDefault="00F25F5A" w:rsidP="00F25F5A">
      <w:pPr>
        <w:ind w:firstLine="708"/>
        <w:jc w:val="both"/>
        <w:rPr>
          <w:rFonts w:ascii="Abadi" w:hAnsi="Abadi"/>
          <w:sz w:val="21"/>
          <w:szCs w:val="21"/>
        </w:rPr>
      </w:pPr>
      <w:r>
        <w:rPr>
          <w:rFonts w:ascii="Abadi" w:hAnsi="Abadi"/>
          <w:b/>
          <w:bCs/>
          <w:sz w:val="21"/>
          <w:szCs w:val="21"/>
        </w:rPr>
        <w:t xml:space="preserve">- </w:t>
      </w:r>
      <w:r w:rsidR="00E04DE8" w:rsidRPr="00D15380">
        <w:rPr>
          <w:rFonts w:ascii="Abadi" w:hAnsi="Abadi"/>
          <w:b/>
          <w:bCs/>
          <w:sz w:val="21"/>
          <w:szCs w:val="21"/>
        </w:rPr>
        <w:t xml:space="preserve">La </w:t>
      </w:r>
      <w:proofErr w:type="gramStart"/>
      <w:r w:rsidR="00E04DE8" w:rsidRPr="00D15380">
        <w:rPr>
          <w:rFonts w:ascii="Abadi" w:hAnsi="Abadi"/>
          <w:b/>
          <w:bCs/>
          <w:sz w:val="21"/>
          <w:szCs w:val="21"/>
        </w:rPr>
        <w:t>Presidencia.-</w:t>
      </w:r>
      <w:proofErr w:type="gramEnd"/>
      <w:r w:rsidR="00E04DE8" w:rsidRPr="00D15380">
        <w:rPr>
          <w:rFonts w:ascii="Abadi" w:hAnsi="Abadi"/>
          <w:sz w:val="21"/>
          <w:szCs w:val="21"/>
        </w:rPr>
        <w:t xml:space="preserve"> El dictamen ha sido aprobado por mayoría de votos</w:t>
      </w:r>
      <w:r w:rsidR="00E04DE8">
        <w:rPr>
          <w:rFonts w:ascii="Abadi" w:hAnsi="Abadi"/>
          <w:sz w:val="21"/>
          <w:szCs w:val="21"/>
        </w:rPr>
        <w:t xml:space="preserve">. </w:t>
      </w:r>
    </w:p>
    <w:p w14:paraId="32B2D1C9" w14:textId="1126E377" w:rsidR="00F25F5A" w:rsidRDefault="00F25F5A" w:rsidP="00E04DE8">
      <w:pPr>
        <w:tabs>
          <w:tab w:val="left" w:pos="4536"/>
        </w:tabs>
        <w:jc w:val="both"/>
        <w:rPr>
          <w:rFonts w:ascii="Abadi" w:hAnsi="Abadi"/>
          <w:sz w:val="21"/>
          <w:szCs w:val="21"/>
        </w:rPr>
      </w:pPr>
    </w:p>
    <w:p w14:paraId="1BF0FEBC" w14:textId="77777777" w:rsidR="00F25F5A" w:rsidRDefault="00F25F5A" w:rsidP="00E04DE8">
      <w:pPr>
        <w:tabs>
          <w:tab w:val="left" w:pos="4536"/>
        </w:tabs>
        <w:jc w:val="both"/>
        <w:rPr>
          <w:rFonts w:ascii="Abadi" w:hAnsi="Abadi"/>
          <w:sz w:val="21"/>
          <w:szCs w:val="21"/>
        </w:rPr>
      </w:pPr>
    </w:p>
    <w:p w14:paraId="6FCAFC66" w14:textId="77777777" w:rsidR="00E04DE8" w:rsidRPr="00E02A24" w:rsidRDefault="00E04DE8" w:rsidP="002C2FC5">
      <w:pPr>
        <w:tabs>
          <w:tab w:val="left" w:pos="4536"/>
        </w:tabs>
        <w:ind w:left="426" w:right="259"/>
        <w:jc w:val="both"/>
        <w:rPr>
          <w:rFonts w:ascii="Abadi" w:hAnsi="Abadi"/>
          <w:b/>
          <w:bCs/>
          <w:i/>
          <w:iCs/>
          <w:sz w:val="21"/>
          <w:szCs w:val="21"/>
          <w:u w:val="single"/>
        </w:rPr>
      </w:pPr>
      <w:r w:rsidRPr="00E02A24">
        <w:rPr>
          <w:rFonts w:ascii="Abadi" w:hAnsi="Abadi"/>
          <w:b/>
          <w:bCs/>
          <w:i/>
          <w:iCs/>
          <w:sz w:val="21"/>
          <w:szCs w:val="21"/>
          <w:u w:val="single"/>
        </w:rPr>
        <w:t>En consecuencia se instruye la Secretaría General para que proceda al archivo definitivo de la iniciativa referida en el dictamen aprobado.</w:t>
      </w:r>
    </w:p>
    <w:p w14:paraId="229E171C" w14:textId="77777777" w:rsidR="00E04DE8" w:rsidRPr="00A53B12" w:rsidRDefault="00E04DE8" w:rsidP="000218BD">
      <w:pPr>
        <w:spacing w:after="160" w:line="256" w:lineRule="auto"/>
        <w:jc w:val="both"/>
        <w:rPr>
          <w:rFonts w:ascii="Abadi" w:eastAsia="Calibri" w:hAnsi="Abadi"/>
          <w:b/>
          <w:bCs/>
          <w:sz w:val="20"/>
          <w:szCs w:val="20"/>
          <w:lang w:val="es-MX" w:eastAsia="en-US"/>
        </w:rPr>
      </w:pPr>
    </w:p>
    <w:p w14:paraId="13D9A380" w14:textId="0E98695F" w:rsidR="000218BD" w:rsidRDefault="000218BD">
      <w:pPr>
        <w:numPr>
          <w:ilvl w:val="0"/>
          <w:numId w:val="9"/>
        </w:numPr>
        <w:tabs>
          <w:tab w:val="left" w:pos="2400"/>
        </w:tabs>
        <w:spacing w:after="160" w:line="256" w:lineRule="auto"/>
        <w:ind w:left="426"/>
        <w:contextualSpacing/>
        <w:jc w:val="both"/>
        <w:rPr>
          <w:rFonts w:ascii="Abadi" w:eastAsia="Calibri" w:hAnsi="Abadi"/>
          <w:b/>
          <w:bCs/>
          <w:sz w:val="20"/>
          <w:szCs w:val="20"/>
          <w:lang w:val="es-MX" w:eastAsia="en-US"/>
        </w:rPr>
      </w:pPr>
      <w:r w:rsidRPr="00A53B12">
        <w:rPr>
          <w:rFonts w:ascii="Abadi" w:eastAsia="Calibri" w:hAnsi="Abadi"/>
          <w:b/>
          <w:bCs/>
          <w:sz w:val="20"/>
          <w:szCs w:val="20"/>
          <w:lang w:val="es-MX" w:eastAsia="en-US"/>
        </w:rPr>
        <w:t>DISCUSIÓN Y, EN SU CASO, APROBACIÓN DEL DICTAMEN EMITIDO POR LA COMISIÓN DE DESARROLLO URBANO Y OBRA PÚBLICA RELATIVO A LA INICIATIVA SUSCRITA POR LA DIPUTADA VANESSA SÁNCHEZ CORDERO, INTEGRANTE DEL GRUPO PARLAMENTARIO DEL PARTIDO VERDE ECOLOGISTA DE MÉXICO ANTE LA SEXAGÉSIMA CUARTA LEGISLATURA, A EFECTO DE ADICIONAR UN ARTÍCULO 11 BIS A LA LEY DE OBRA PÚBLICA Y SERVICIOS RELACIONADOS CON LA MISMA PARA EL ESTADO Y LOS MUNICIPIOS DE GUANAJUATO Y DOS PÁRRAFOS AL ARTÍCULO 8 DE LA LEY DEL PATRIMONIO INMOBILIARIO DEL ESTADO Y REFORMAR EL INCISO U DE LA FRACCIÓN I DEL ARTÍCULO 76 DE LA LEY ORGÁNICA MUNICIPAL PARA EL ESTADO DE GUANAJUATO</w:t>
      </w:r>
    </w:p>
    <w:p w14:paraId="080F1524" w14:textId="77777777" w:rsidR="00DA4348" w:rsidRDefault="00DA4348" w:rsidP="00DA4348">
      <w:pPr>
        <w:tabs>
          <w:tab w:val="left" w:pos="2400"/>
        </w:tabs>
        <w:spacing w:after="160" w:line="256" w:lineRule="auto"/>
        <w:ind w:left="426"/>
        <w:contextualSpacing/>
        <w:jc w:val="both"/>
        <w:rPr>
          <w:rFonts w:ascii="Abadi" w:eastAsia="Calibri" w:hAnsi="Abadi"/>
          <w:b/>
          <w:bCs/>
          <w:sz w:val="20"/>
          <w:szCs w:val="20"/>
          <w:lang w:val="es-MX" w:eastAsia="en-US"/>
        </w:rPr>
      </w:pPr>
    </w:p>
    <w:p w14:paraId="05A6ECD0" w14:textId="2977EAFD" w:rsidR="000218BD" w:rsidRDefault="000218BD" w:rsidP="000218BD">
      <w:pPr>
        <w:tabs>
          <w:tab w:val="left" w:pos="2400"/>
        </w:tabs>
        <w:spacing w:after="160" w:line="256" w:lineRule="auto"/>
        <w:jc w:val="both"/>
        <w:rPr>
          <w:rFonts w:ascii="Abadi" w:eastAsia="Calibri" w:hAnsi="Abadi"/>
          <w:b/>
          <w:bCs/>
          <w:sz w:val="20"/>
          <w:szCs w:val="20"/>
          <w:lang w:val="es-MX" w:eastAsia="en-US"/>
        </w:rPr>
      </w:pPr>
    </w:p>
    <w:p w14:paraId="0D465CDA" w14:textId="77777777" w:rsidR="007732B7" w:rsidRPr="00AE6078" w:rsidRDefault="007732B7" w:rsidP="007732B7">
      <w:pPr>
        <w:jc w:val="both"/>
        <w:rPr>
          <w:rFonts w:ascii="Abadi" w:hAnsi="Abadi"/>
          <w:b/>
          <w:bCs/>
          <w:sz w:val="21"/>
          <w:szCs w:val="21"/>
        </w:rPr>
      </w:pPr>
      <w:r w:rsidRPr="00AE6078">
        <w:rPr>
          <w:rFonts w:ascii="Abadi" w:hAnsi="Abadi"/>
          <w:b/>
          <w:bCs/>
          <w:sz w:val="21"/>
          <w:szCs w:val="21"/>
        </w:rPr>
        <w:t xml:space="preserve">DICTAMEN QUE LA COMISIÓN DE DESARROLLO URBANO Y OBRA PÚBLICA PRESENTA AL PLENO DEL CONGRESO, DE LA INICIATIVA SUSCRITA POR LA DIPUTADA </w:t>
      </w:r>
      <w:r w:rsidRPr="00AE6078">
        <w:rPr>
          <w:rFonts w:ascii="Abadi" w:hAnsi="Abadi"/>
          <w:b/>
          <w:bCs/>
          <w:sz w:val="21"/>
          <w:szCs w:val="21"/>
        </w:rPr>
        <w:lastRenderedPageBreak/>
        <w:t>VANESSA SÁNCHEZ CORDERO, INTEGRANTE DEL GRUPO PARLAMENTARIO DEL PARTIDO VERDE ECOLOGISTA DE MÉXICO ANTE LA SEXAGÉSIMA CUARTA LEGISLATURA, A EFECTO DE ADICIONAR UN ARTÍCULO 11 BIS A LA LEY DE OBRA PÚBLICA Y SERVICIOS RELACIONADOS CON LA MISMA PARA EL ESTADO Y LOS MUNICIPIOS DE GUANAJUATO Y DOS PÁRRAFOS AL ARTÍCULO 8 DE LA LEY DEL PATRIMONIO INMOBILIARIO DEL ESTADO Y REFORMAR EL INCISO U DE LA FRACCIÓN I DEL ARTÍCULO 76 DE LA LEY ORGÁNICA MUNICIPAL PARA EL ESTADO DE GUANAJUATO.</w:t>
      </w:r>
    </w:p>
    <w:p w14:paraId="5F64D7B5" w14:textId="77777777" w:rsidR="007732B7" w:rsidRDefault="007732B7" w:rsidP="007732B7">
      <w:pPr>
        <w:jc w:val="both"/>
        <w:rPr>
          <w:rFonts w:ascii="Abadi" w:hAnsi="Abadi"/>
          <w:sz w:val="21"/>
          <w:szCs w:val="21"/>
        </w:rPr>
      </w:pPr>
    </w:p>
    <w:p w14:paraId="3AB423A7" w14:textId="77777777" w:rsidR="007732B7" w:rsidRDefault="007732B7" w:rsidP="007732B7">
      <w:pPr>
        <w:ind w:firstLine="708"/>
        <w:jc w:val="both"/>
        <w:rPr>
          <w:rFonts w:ascii="Abadi" w:hAnsi="Abadi"/>
          <w:sz w:val="21"/>
          <w:szCs w:val="21"/>
        </w:rPr>
      </w:pPr>
      <w:r w:rsidRPr="00AE6078">
        <w:rPr>
          <w:rFonts w:ascii="Abadi" w:hAnsi="Abadi"/>
          <w:sz w:val="21"/>
          <w:szCs w:val="21"/>
        </w:rPr>
        <w:t xml:space="preserve">A la Comisión de Desarrollo Urbano y Obra Pública le fue turnada para estudio y dictamen, la iniciativa suscrita por la diputada Vanessa Sánchez Cordero, integrante del Grupo Parlamentario del Partido Verde Ecologista de México ante la Sexagésima Cuarta Legislatura, a efecto de adicionar un artículo 11 bis a la Ley de Obra Pública y Servicios Relacionados con la misma para el Estado y los Municipios de Guanajuato y dos párrafos al artículo 8 de la Ley del Patrimonio Inmobiliario del Estado y reformar el inciso u de la fracción I del artículo 76 de la Ley Orgánica Municipal para el Estado de Guanajuato. Analizada la iniciativa de referencia, esta Comisión de conformidad con lo dispuesto en los artículos 89 -fracción V- y 171 de la Ley Orgánica del Poder Legislativo del Estado de Guanajuato rinde el dictamen, con base en las siguientes: </w:t>
      </w:r>
    </w:p>
    <w:p w14:paraId="2BC8A2E6" w14:textId="77777777" w:rsidR="007732B7" w:rsidRDefault="007732B7" w:rsidP="007732B7">
      <w:pPr>
        <w:ind w:firstLine="708"/>
        <w:jc w:val="both"/>
        <w:rPr>
          <w:rFonts w:ascii="Abadi" w:hAnsi="Abadi"/>
          <w:sz w:val="21"/>
          <w:szCs w:val="21"/>
        </w:rPr>
      </w:pPr>
    </w:p>
    <w:p w14:paraId="4B1E143E" w14:textId="77777777" w:rsidR="007732B7" w:rsidRPr="00AE6078" w:rsidRDefault="007732B7" w:rsidP="007732B7">
      <w:pPr>
        <w:ind w:firstLine="708"/>
        <w:jc w:val="both"/>
        <w:rPr>
          <w:rFonts w:ascii="Abadi" w:hAnsi="Abadi"/>
          <w:b/>
          <w:bCs/>
          <w:sz w:val="21"/>
          <w:szCs w:val="21"/>
        </w:rPr>
      </w:pPr>
      <w:r w:rsidRPr="00AE6078">
        <w:rPr>
          <w:rFonts w:ascii="Abadi" w:hAnsi="Abadi"/>
          <w:b/>
          <w:bCs/>
          <w:sz w:val="21"/>
          <w:szCs w:val="21"/>
        </w:rPr>
        <w:t xml:space="preserve">C O N S I D E R A C I O N E S </w:t>
      </w:r>
    </w:p>
    <w:p w14:paraId="5BFB5B53" w14:textId="77777777" w:rsidR="007732B7" w:rsidRPr="00AE6078" w:rsidRDefault="007732B7" w:rsidP="007732B7">
      <w:pPr>
        <w:ind w:firstLine="708"/>
        <w:jc w:val="both"/>
        <w:rPr>
          <w:rFonts w:ascii="Abadi" w:hAnsi="Abadi"/>
          <w:b/>
          <w:bCs/>
          <w:sz w:val="21"/>
          <w:szCs w:val="21"/>
        </w:rPr>
      </w:pPr>
    </w:p>
    <w:p w14:paraId="54EB5FF5" w14:textId="77777777" w:rsidR="007732B7" w:rsidRPr="00AE6078" w:rsidRDefault="007732B7" w:rsidP="007732B7">
      <w:pPr>
        <w:ind w:firstLine="708"/>
        <w:jc w:val="both"/>
        <w:rPr>
          <w:rFonts w:ascii="Abadi" w:hAnsi="Abadi"/>
          <w:b/>
          <w:bCs/>
          <w:sz w:val="21"/>
          <w:szCs w:val="21"/>
        </w:rPr>
      </w:pPr>
      <w:r w:rsidRPr="00AE6078">
        <w:rPr>
          <w:rFonts w:ascii="Abadi" w:hAnsi="Abadi"/>
          <w:b/>
          <w:bCs/>
          <w:sz w:val="21"/>
          <w:szCs w:val="21"/>
        </w:rPr>
        <w:t>PROCESO LEGISLATIVO.</w:t>
      </w:r>
    </w:p>
    <w:p w14:paraId="64CD2DEB" w14:textId="77777777" w:rsidR="007732B7" w:rsidRPr="00AE6078" w:rsidRDefault="007732B7" w:rsidP="007732B7">
      <w:pPr>
        <w:jc w:val="both"/>
        <w:rPr>
          <w:rFonts w:ascii="Abadi" w:hAnsi="Abadi"/>
          <w:sz w:val="21"/>
          <w:szCs w:val="21"/>
        </w:rPr>
      </w:pPr>
    </w:p>
    <w:p w14:paraId="2E676A23" w14:textId="2C5CC53D" w:rsidR="007732B7" w:rsidRDefault="007732B7" w:rsidP="007732B7">
      <w:pPr>
        <w:ind w:firstLine="708"/>
        <w:jc w:val="both"/>
        <w:rPr>
          <w:rFonts w:ascii="Abadi" w:hAnsi="Abadi"/>
          <w:sz w:val="21"/>
          <w:szCs w:val="21"/>
        </w:rPr>
      </w:pPr>
      <w:r w:rsidRPr="00AE6078">
        <w:rPr>
          <w:rFonts w:ascii="Abadi" w:hAnsi="Abadi"/>
          <w:sz w:val="21"/>
          <w:szCs w:val="21"/>
        </w:rPr>
        <w:t xml:space="preserve">En sesión de la Diputación Permanente del 18 de julio de 2019 se dio cuenta con la iniciativa. </w:t>
      </w:r>
    </w:p>
    <w:p w14:paraId="7E0785C8" w14:textId="77777777" w:rsidR="007732B7" w:rsidRDefault="007732B7" w:rsidP="007732B7">
      <w:pPr>
        <w:ind w:firstLine="708"/>
        <w:jc w:val="both"/>
        <w:rPr>
          <w:rFonts w:ascii="Abadi" w:hAnsi="Abadi"/>
          <w:sz w:val="21"/>
          <w:szCs w:val="21"/>
        </w:rPr>
      </w:pPr>
    </w:p>
    <w:p w14:paraId="505F8B6B" w14:textId="01A43495" w:rsidR="007732B7" w:rsidRDefault="007732B7" w:rsidP="007732B7">
      <w:pPr>
        <w:ind w:firstLine="708"/>
        <w:jc w:val="both"/>
        <w:rPr>
          <w:rFonts w:ascii="Abadi" w:hAnsi="Abadi"/>
          <w:sz w:val="21"/>
          <w:szCs w:val="21"/>
        </w:rPr>
      </w:pPr>
      <w:r w:rsidRPr="00AE6078">
        <w:rPr>
          <w:rFonts w:ascii="Abadi" w:hAnsi="Abadi"/>
          <w:sz w:val="21"/>
          <w:szCs w:val="21"/>
        </w:rPr>
        <w:t xml:space="preserve">La iniciativa se turnó por la presidencia a esta Comisión legislativa para su estudio y dictamen, con fundamento en el artículo 108 -fracciones I y V- de la Ley Orgánica del Poder Legislativo del Estado de Guanajuato. En reunión de la Comisión celebrada el 2 de octubre de 2019 se radicó la iniciativa. </w:t>
      </w:r>
    </w:p>
    <w:p w14:paraId="1381F366" w14:textId="77777777" w:rsidR="007732B7" w:rsidRDefault="007732B7" w:rsidP="007732B7">
      <w:pPr>
        <w:ind w:firstLine="708"/>
        <w:jc w:val="both"/>
        <w:rPr>
          <w:rFonts w:ascii="Abadi" w:hAnsi="Abadi"/>
          <w:sz w:val="21"/>
          <w:szCs w:val="21"/>
        </w:rPr>
      </w:pPr>
    </w:p>
    <w:p w14:paraId="7C746561" w14:textId="7B635D87" w:rsidR="007732B7" w:rsidRDefault="007732B7" w:rsidP="007732B7">
      <w:pPr>
        <w:ind w:left="709"/>
        <w:jc w:val="both"/>
        <w:rPr>
          <w:rFonts w:ascii="Abadi" w:hAnsi="Abadi"/>
          <w:b/>
          <w:bCs/>
          <w:sz w:val="21"/>
          <w:szCs w:val="21"/>
        </w:rPr>
      </w:pPr>
      <w:r w:rsidRPr="00AE6078">
        <w:rPr>
          <w:rFonts w:ascii="Abadi" w:hAnsi="Abadi"/>
          <w:b/>
          <w:bCs/>
          <w:sz w:val="21"/>
          <w:szCs w:val="21"/>
        </w:rPr>
        <w:t>Propósito de la iniciativa.</w:t>
      </w:r>
    </w:p>
    <w:p w14:paraId="2E0808B4" w14:textId="77777777" w:rsidR="007732B7" w:rsidRPr="00AE6078" w:rsidRDefault="007732B7" w:rsidP="007732B7">
      <w:pPr>
        <w:ind w:left="709"/>
        <w:jc w:val="both"/>
        <w:rPr>
          <w:rFonts w:ascii="Abadi" w:hAnsi="Abadi"/>
          <w:b/>
          <w:bCs/>
          <w:sz w:val="21"/>
          <w:szCs w:val="21"/>
        </w:rPr>
      </w:pPr>
    </w:p>
    <w:p w14:paraId="18622E74" w14:textId="1D39CBBC" w:rsidR="007732B7" w:rsidRDefault="007732B7" w:rsidP="007732B7">
      <w:pPr>
        <w:ind w:left="709"/>
        <w:jc w:val="both"/>
        <w:rPr>
          <w:rFonts w:ascii="Abadi" w:hAnsi="Abadi"/>
          <w:sz w:val="21"/>
          <w:szCs w:val="21"/>
        </w:rPr>
      </w:pPr>
      <w:r w:rsidRPr="00AE6078">
        <w:rPr>
          <w:rFonts w:ascii="Abadi" w:hAnsi="Abadi"/>
          <w:sz w:val="21"/>
          <w:szCs w:val="21"/>
        </w:rPr>
        <w:t>En la exposición de motivos de la iniciativa se puede leer que:</w:t>
      </w:r>
    </w:p>
    <w:p w14:paraId="4D49A5F7" w14:textId="77777777" w:rsidR="007732B7" w:rsidRPr="00AE6078" w:rsidRDefault="007732B7" w:rsidP="007732B7">
      <w:pPr>
        <w:ind w:left="709"/>
        <w:jc w:val="both"/>
        <w:rPr>
          <w:rFonts w:ascii="Abadi" w:hAnsi="Abadi"/>
          <w:sz w:val="21"/>
          <w:szCs w:val="21"/>
        </w:rPr>
      </w:pPr>
    </w:p>
    <w:p w14:paraId="099CE77E" w14:textId="0542BEFB" w:rsidR="007732B7" w:rsidRDefault="007732B7" w:rsidP="007732B7">
      <w:pPr>
        <w:ind w:left="709"/>
        <w:jc w:val="both"/>
        <w:rPr>
          <w:rFonts w:ascii="Abadi" w:hAnsi="Abadi"/>
          <w:i/>
          <w:iCs/>
          <w:sz w:val="21"/>
          <w:szCs w:val="21"/>
        </w:rPr>
      </w:pPr>
      <w:r w:rsidRPr="00CD4613">
        <w:rPr>
          <w:rFonts w:ascii="Abadi" w:hAnsi="Abadi"/>
          <w:i/>
          <w:iCs/>
          <w:sz w:val="21"/>
          <w:szCs w:val="21"/>
        </w:rPr>
        <w:t xml:space="preserve">Una de las grandes tareas del Gobierno del Estado y de los Municipios es la adecuada gestión de la obra pública, tema en la que versa de principio a fin la presente iniciativa. </w:t>
      </w:r>
    </w:p>
    <w:p w14:paraId="6CA551A3" w14:textId="77777777" w:rsidR="007732B7" w:rsidRPr="00CD4613" w:rsidRDefault="007732B7" w:rsidP="007732B7">
      <w:pPr>
        <w:ind w:left="709"/>
        <w:jc w:val="both"/>
        <w:rPr>
          <w:rFonts w:ascii="Abadi" w:hAnsi="Abadi"/>
          <w:i/>
          <w:iCs/>
          <w:sz w:val="21"/>
          <w:szCs w:val="21"/>
        </w:rPr>
      </w:pPr>
    </w:p>
    <w:p w14:paraId="63698DF6" w14:textId="1D70D730" w:rsidR="007732B7" w:rsidRDefault="007732B7" w:rsidP="007732B7">
      <w:pPr>
        <w:ind w:left="709"/>
        <w:jc w:val="both"/>
        <w:rPr>
          <w:rFonts w:ascii="Abadi" w:hAnsi="Abadi"/>
          <w:i/>
          <w:iCs/>
          <w:sz w:val="21"/>
          <w:szCs w:val="21"/>
        </w:rPr>
      </w:pPr>
      <w:r w:rsidRPr="00CD4613">
        <w:rPr>
          <w:rFonts w:ascii="Abadi" w:hAnsi="Abadi"/>
          <w:i/>
          <w:iCs/>
          <w:sz w:val="21"/>
          <w:szCs w:val="21"/>
        </w:rPr>
        <w:t xml:space="preserve">Para entender con precisión la finalidad de la propuesta, debemos hacer énfasis en la definición contemplada en el artículo 10 de la Ley de Obra Pública y Servicios relacionados con la misma para el Estado y los Municipios de Guanajuato, donde a la letra puntualiza: </w:t>
      </w:r>
    </w:p>
    <w:p w14:paraId="0CFC19D8" w14:textId="77777777" w:rsidR="007732B7" w:rsidRPr="00CD4613" w:rsidRDefault="007732B7" w:rsidP="007732B7">
      <w:pPr>
        <w:ind w:left="709"/>
        <w:jc w:val="both"/>
        <w:rPr>
          <w:rFonts w:ascii="Abadi" w:hAnsi="Abadi"/>
          <w:i/>
          <w:iCs/>
          <w:sz w:val="21"/>
          <w:szCs w:val="21"/>
        </w:rPr>
      </w:pPr>
    </w:p>
    <w:p w14:paraId="6377F141" w14:textId="10C51900" w:rsidR="007732B7" w:rsidRDefault="007732B7" w:rsidP="007732B7">
      <w:pPr>
        <w:ind w:left="1276"/>
        <w:jc w:val="both"/>
        <w:rPr>
          <w:rFonts w:ascii="Abadi" w:hAnsi="Abadi"/>
          <w:i/>
          <w:iCs/>
          <w:sz w:val="21"/>
          <w:szCs w:val="21"/>
        </w:rPr>
      </w:pPr>
      <w:r w:rsidRPr="00CD4613">
        <w:rPr>
          <w:rFonts w:ascii="Abadi" w:hAnsi="Abadi"/>
          <w:i/>
          <w:iCs/>
          <w:sz w:val="21"/>
          <w:szCs w:val="21"/>
        </w:rPr>
        <w:t>"La construcción, instalación, conservación, ampliación, adaptación, adecuación, remodelación, restauración, reparación, rehabilitación, mantenimiento, modificación o demolición de bienes inmuebles que conformen el patrimonio del Estado y municipios, en términos de la Ley del Patrimonio Inmobiliario del Estado y de lo dispuesto en la Ley Orgánica Municipal para el Estado de Guanajuato, destinados a</w:t>
      </w:r>
      <w:r w:rsidRPr="00AE6078">
        <w:rPr>
          <w:rFonts w:ascii="Abadi" w:hAnsi="Abadi"/>
          <w:sz w:val="21"/>
          <w:szCs w:val="21"/>
        </w:rPr>
        <w:t xml:space="preserve"> </w:t>
      </w:r>
      <w:r w:rsidRPr="00CD4613">
        <w:rPr>
          <w:rFonts w:ascii="Abadi" w:hAnsi="Abadi"/>
          <w:i/>
          <w:iCs/>
          <w:sz w:val="21"/>
          <w:szCs w:val="21"/>
        </w:rPr>
        <w:t xml:space="preserve">un servicio público, al uso común, o los de dominio privado, ejecutados con recursos públicos." </w:t>
      </w:r>
    </w:p>
    <w:p w14:paraId="745CBCC9" w14:textId="77777777" w:rsidR="007732B7" w:rsidRPr="00CD4613" w:rsidRDefault="007732B7" w:rsidP="007732B7">
      <w:pPr>
        <w:ind w:left="1276"/>
        <w:jc w:val="both"/>
        <w:rPr>
          <w:rFonts w:ascii="Abadi" w:hAnsi="Abadi"/>
          <w:i/>
          <w:iCs/>
          <w:sz w:val="21"/>
          <w:szCs w:val="21"/>
        </w:rPr>
      </w:pPr>
    </w:p>
    <w:p w14:paraId="0B6F311E" w14:textId="24C3562B" w:rsidR="007732B7" w:rsidRDefault="007732B7" w:rsidP="007732B7">
      <w:pPr>
        <w:ind w:left="709"/>
        <w:jc w:val="both"/>
        <w:rPr>
          <w:rFonts w:ascii="Abadi" w:hAnsi="Abadi"/>
          <w:i/>
          <w:iCs/>
          <w:sz w:val="21"/>
          <w:szCs w:val="21"/>
        </w:rPr>
      </w:pPr>
      <w:r w:rsidRPr="00CD4613">
        <w:rPr>
          <w:rFonts w:ascii="Abadi" w:hAnsi="Abadi"/>
          <w:i/>
          <w:iCs/>
          <w:sz w:val="21"/>
          <w:szCs w:val="21"/>
        </w:rPr>
        <w:t xml:space="preserve">Si bien el párrafo que se transcribe es solo una parte del artículo décimo de la ley en comento, con esta parte, queda claro el alcance del concepto obra pública. </w:t>
      </w:r>
    </w:p>
    <w:p w14:paraId="74CD7FDE" w14:textId="77777777" w:rsidR="007732B7" w:rsidRPr="00CD4613" w:rsidRDefault="007732B7" w:rsidP="007732B7">
      <w:pPr>
        <w:ind w:left="709"/>
        <w:jc w:val="both"/>
        <w:rPr>
          <w:rFonts w:ascii="Abadi" w:hAnsi="Abadi"/>
          <w:i/>
          <w:iCs/>
          <w:sz w:val="21"/>
          <w:szCs w:val="21"/>
        </w:rPr>
      </w:pPr>
    </w:p>
    <w:p w14:paraId="76FADB89" w14:textId="77777777" w:rsidR="007732B7" w:rsidRDefault="007732B7" w:rsidP="007732B7">
      <w:pPr>
        <w:ind w:left="709"/>
        <w:jc w:val="both"/>
        <w:rPr>
          <w:rFonts w:ascii="Abadi" w:hAnsi="Abadi"/>
          <w:i/>
          <w:iCs/>
          <w:sz w:val="21"/>
          <w:szCs w:val="21"/>
        </w:rPr>
      </w:pPr>
      <w:r w:rsidRPr="00CD4613">
        <w:rPr>
          <w:rFonts w:ascii="Abadi" w:hAnsi="Abadi"/>
          <w:i/>
          <w:iCs/>
          <w:sz w:val="21"/>
          <w:szCs w:val="21"/>
        </w:rPr>
        <w:t xml:space="preserve">Una vez </w:t>
      </w:r>
    </w:p>
    <w:p w14:paraId="43BC11F5" w14:textId="27DA2645" w:rsidR="007732B7" w:rsidRPr="00CD4613" w:rsidRDefault="007732B7" w:rsidP="007732B7">
      <w:pPr>
        <w:ind w:left="709"/>
        <w:jc w:val="both"/>
        <w:rPr>
          <w:rFonts w:ascii="Abadi" w:hAnsi="Abadi"/>
          <w:i/>
          <w:iCs/>
          <w:sz w:val="21"/>
          <w:szCs w:val="21"/>
        </w:rPr>
      </w:pPr>
      <w:r w:rsidRPr="00CD4613">
        <w:rPr>
          <w:rFonts w:ascii="Abadi" w:hAnsi="Abadi"/>
          <w:i/>
          <w:iCs/>
          <w:sz w:val="21"/>
          <w:szCs w:val="21"/>
        </w:rPr>
        <w:t xml:space="preserve">precisado lo anterior, debemos observar la otra parte de la obra pública y de los servicios relacionados con la misma, que es, el recurso económico con el que se ejecuta. </w:t>
      </w:r>
    </w:p>
    <w:p w14:paraId="2109B77A" w14:textId="520A7154" w:rsidR="007732B7" w:rsidRDefault="007732B7" w:rsidP="007732B7">
      <w:pPr>
        <w:ind w:left="709"/>
        <w:jc w:val="both"/>
        <w:rPr>
          <w:rFonts w:ascii="Abadi" w:hAnsi="Abadi"/>
          <w:i/>
          <w:iCs/>
          <w:sz w:val="21"/>
          <w:szCs w:val="21"/>
        </w:rPr>
      </w:pPr>
      <w:r w:rsidRPr="00CD4613">
        <w:rPr>
          <w:rFonts w:ascii="Abadi" w:hAnsi="Abadi"/>
          <w:i/>
          <w:iCs/>
          <w:sz w:val="21"/>
          <w:szCs w:val="21"/>
        </w:rPr>
        <w:t>Este recurso público de donde surge la obra pública proviene del erario compuesto principalmente de los impuestos recaudados por el Gobierno, mismos que al momento de ser ejecutados no tienen nombre ni color, más aún, podríamos considerar que son recursos públicos impersonales, con una sola característica general, el beneficio social.</w:t>
      </w:r>
    </w:p>
    <w:p w14:paraId="75AA7868" w14:textId="77777777" w:rsidR="007732B7" w:rsidRPr="00CD4613" w:rsidRDefault="007732B7" w:rsidP="007732B7">
      <w:pPr>
        <w:ind w:left="709"/>
        <w:jc w:val="both"/>
        <w:rPr>
          <w:rFonts w:ascii="Abadi" w:hAnsi="Abadi"/>
          <w:i/>
          <w:iCs/>
          <w:sz w:val="21"/>
          <w:szCs w:val="21"/>
        </w:rPr>
      </w:pPr>
    </w:p>
    <w:p w14:paraId="0CD08423" w14:textId="3E7818EF" w:rsidR="007732B7" w:rsidRDefault="007732B7" w:rsidP="007732B7">
      <w:pPr>
        <w:ind w:left="709"/>
        <w:jc w:val="both"/>
        <w:rPr>
          <w:rFonts w:ascii="Abadi" w:hAnsi="Abadi"/>
          <w:i/>
          <w:iCs/>
          <w:sz w:val="21"/>
          <w:szCs w:val="21"/>
        </w:rPr>
      </w:pPr>
      <w:r w:rsidRPr="00CD4613">
        <w:rPr>
          <w:rFonts w:ascii="Abadi" w:hAnsi="Abadi"/>
          <w:i/>
          <w:iCs/>
          <w:sz w:val="21"/>
          <w:szCs w:val="21"/>
        </w:rPr>
        <w:lastRenderedPageBreak/>
        <w:t xml:space="preserve">La importancia de la ejecución de la obra pública es tal para la sociedad, que esta ha alcanzado un grado de máximos estándares de vigilancia y auditoria, y en caso de existir un mal uso de los recursos, los servidores públicos encargados de ejecutarla podrían incurrir en sanciones administrativas. </w:t>
      </w:r>
    </w:p>
    <w:p w14:paraId="20615BC6" w14:textId="77777777" w:rsidR="007732B7" w:rsidRPr="00CD4613" w:rsidRDefault="007732B7" w:rsidP="007732B7">
      <w:pPr>
        <w:ind w:left="709"/>
        <w:jc w:val="both"/>
        <w:rPr>
          <w:rFonts w:ascii="Abadi" w:hAnsi="Abadi"/>
          <w:i/>
          <w:iCs/>
          <w:sz w:val="21"/>
          <w:szCs w:val="21"/>
        </w:rPr>
      </w:pPr>
    </w:p>
    <w:p w14:paraId="3669EAC3" w14:textId="0AAF5619" w:rsidR="007732B7" w:rsidRDefault="007732B7" w:rsidP="007732B7">
      <w:pPr>
        <w:ind w:left="709"/>
        <w:jc w:val="both"/>
        <w:rPr>
          <w:rFonts w:ascii="Abadi" w:hAnsi="Abadi"/>
          <w:i/>
          <w:iCs/>
          <w:sz w:val="21"/>
          <w:szCs w:val="21"/>
        </w:rPr>
      </w:pPr>
      <w:r w:rsidRPr="00CD4613">
        <w:rPr>
          <w:rFonts w:ascii="Abadi" w:hAnsi="Abadi"/>
          <w:i/>
          <w:iCs/>
          <w:sz w:val="21"/>
          <w:szCs w:val="21"/>
        </w:rPr>
        <w:t xml:space="preserve">Existe otra situación que ya es considerada casi como una costumbre, no solo en el estado de Guanajuato y sus municipios, sino prácticamente en casi todas las entidades del país, que es la de pintar, publicitar, nombrar o posicionar mediante colores, frases o inclusive con nombres de funcionarios las modificaciones o construcciones en el sector de la obra pública. Circunstancia, que no debiera de suceder, toda vez que, si bien muchos de los servidores públicos se deben a una institución política, como ya se mencionó el erario no, más aún, las acciones de gobierno no pueden estar sujetas siempre a un beneficio político, tal como lo es el caso de la obra pública. </w:t>
      </w:r>
    </w:p>
    <w:p w14:paraId="0386A6AC" w14:textId="77777777" w:rsidR="007732B7" w:rsidRPr="00CD4613" w:rsidRDefault="007732B7" w:rsidP="007732B7">
      <w:pPr>
        <w:ind w:left="709"/>
        <w:jc w:val="both"/>
        <w:rPr>
          <w:rFonts w:ascii="Abadi" w:hAnsi="Abadi"/>
          <w:i/>
          <w:iCs/>
          <w:sz w:val="21"/>
          <w:szCs w:val="21"/>
        </w:rPr>
      </w:pPr>
    </w:p>
    <w:p w14:paraId="18600F96" w14:textId="5FB4C0B1" w:rsidR="007732B7" w:rsidRDefault="007732B7" w:rsidP="007732B7">
      <w:pPr>
        <w:ind w:left="709"/>
        <w:jc w:val="both"/>
        <w:rPr>
          <w:rFonts w:ascii="Abadi" w:hAnsi="Abadi"/>
          <w:i/>
          <w:iCs/>
          <w:sz w:val="21"/>
          <w:szCs w:val="21"/>
        </w:rPr>
      </w:pPr>
      <w:r w:rsidRPr="00CD4613">
        <w:rPr>
          <w:rFonts w:ascii="Abadi" w:hAnsi="Abadi"/>
          <w:i/>
          <w:iCs/>
          <w:sz w:val="21"/>
          <w:szCs w:val="21"/>
        </w:rPr>
        <w:t xml:space="preserve">Las acciones de gobierno deben perder el interés partidista, toda vez que, un servidor público no sirve únicamente al partido que lo abanderó, todo lo contrario, se debe a un interés general, ello es así, ya que el recurso público que se ejerce se recauda sin fines partidistas. </w:t>
      </w:r>
    </w:p>
    <w:p w14:paraId="34512696" w14:textId="77777777" w:rsidR="007732B7" w:rsidRPr="00CD4613" w:rsidRDefault="007732B7" w:rsidP="007732B7">
      <w:pPr>
        <w:ind w:left="709"/>
        <w:jc w:val="both"/>
        <w:rPr>
          <w:rFonts w:ascii="Abadi" w:hAnsi="Abadi"/>
          <w:i/>
          <w:iCs/>
          <w:sz w:val="21"/>
          <w:szCs w:val="21"/>
        </w:rPr>
      </w:pPr>
    </w:p>
    <w:p w14:paraId="3842B1AD" w14:textId="77777777" w:rsidR="007732B7" w:rsidRPr="00CD4613" w:rsidRDefault="007732B7" w:rsidP="007732B7">
      <w:pPr>
        <w:ind w:left="709"/>
        <w:jc w:val="both"/>
        <w:rPr>
          <w:rFonts w:ascii="Abadi" w:hAnsi="Abadi"/>
          <w:i/>
          <w:iCs/>
          <w:sz w:val="21"/>
          <w:szCs w:val="21"/>
        </w:rPr>
      </w:pPr>
      <w:r w:rsidRPr="00CD4613">
        <w:rPr>
          <w:rFonts w:ascii="Abadi" w:hAnsi="Abadi"/>
          <w:i/>
          <w:iCs/>
          <w:sz w:val="21"/>
          <w:szCs w:val="21"/>
        </w:rPr>
        <w:t xml:space="preserve">Al respecto, hay que recordar lo que contempla el artículo 30 de la Constitución Política para el Estado de Guanajuato </w:t>
      </w:r>
      <w:r w:rsidRPr="00CD4613">
        <w:rPr>
          <w:rFonts w:ascii="Abadi" w:hAnsi="Abadi"/>
          <w:b/>
          <w:bCs/>
          <w:i/>
          <w:iCs/>
          <w:sz w:val="21"/>
          <w:szCs w:val="21"/>
        </w:rPr>
        <w:t>"Todo Poder Público dimana del pueblo y se instituye para su beneficio",</w:t>
      </w:r>
      <w:r w:rsidRPr="00CD4613">
        <w:rPr>
          <w:rFonts w:ascii="Abadi" w:hAnsi="Abadi"/>
          <w:i/>
          <w:iCs/>
          <w:sz w:val="21"/>
          <w:szCs w:val="21"/>
        </w:rPr>
        <w:t xml:space="preserve"> la garantía anterior deja claro, que si bien existe un proceso para la elección de los gobernantes y estos son quienes cuentan con la representación del poder público del pueblo, ello no es suficiente para poder imponer acciones de gobierno tendientes a fortalecer una institución política o la imagen personal con fines electorales, ya que una vez siendo electos por el pueblo, estos </w:t>
      </w:r>
      <w:r w:rsidRPr="00CD4613">
        <w:rPr>
          <w:rFonts w:ascii="Abadi" w:hAnsi="Abadi"/>
          <w:i/>
          <w:iCs/>
          <w:sz w:val="21"/>
          <w:szCs w:val="21"/>
        </w:rPr>
        <w:t>representan la totalidad de la población no solo a la parte que voto por ellos.</w:t>
      </w:r>
    </w:p>
    <w:p w14:paraId="71A71EEC" w14:textId="28420BA1" w:rsidR="007732B7" w:rsidRDefault="007732B7" w:rsidP="007732B7">
      <w:pPr>
        <w:ind w:left="709"/>
        <w:jc w:val="both"/>
        <w:rPr>
          <w:rFonts w:ascii="Abadi" w:hAnsi="Abadi"/>
          <w:i/>
          <w:iCs/>
          <w:sz w:val="21"/>
          <w:szCs w:val="21"/>
        </w:rPr>
      </w:pPr>
      <w:r w:rsidRPr="0015124C">
        <w:rPr>
          <w:rFonts w:ascii="Abadi" w:hAnsi="Abadi"/>
          <w:i/>
          <w:iCs/>
          <w:sz w:val="21"/>
          <w:szCs w:val="21"/>
        </w:rPr>
        <w:t xml:space="preserve">Conforme a lo anterior el objetivo de la iniciativa que hoy se pretende es claro. Es el de erradicar las prácticas antidemocráticas que se han suscitado en el estado en administraciones pasadas, tal como sucede con la excesiva mercadotecnia gubernamental que se le quiere dar a todo lo referente a la obra y servicios públicos. </w:t>
      </w:r>
    </w:p>
    <w:p w14:paraId="08C4EFBD" w14:textId="77777777" w:rsidR="007732B7" w:rsidRPr="0015124C" w:rsidRDefault="007732B7" w:rsidP="007732B7">
      <w:pPr>
        <w:ind w:left="709"/>
        <w:jc w:val="both"/>
        <w:rPr>
          <w:rFonts w:ascii="Abadi" w:hAnsi="Abadi"/>
          <w:i/>
          <w:iCs/>
          <w:sz w:val="21"/>
          <w:szCs w:val="21"/>
        </w:rPr>
      </w:pPr>
    </w:p>
    <w:p w14:paraId="335A4536" w14:textId="062DEDBF" w:rsidR="007732B7" w:rsidRDefault="007732B7" w:rsidP="007732B7">
      <w:pPr>
        <w:ind w:left="709"/>
        <w:jc w:val="both"/>
        <w:rPr>
          <w:rFonts w:ascii="Abadi" w:hAnsi="Abadi"/>
          <w:i/>
          <w:iCs/>
          <w:sz w:val="21"/>
          <w:szCs w:val="21"/>
        </w:rPr>
      </w:pPr>
      <w:r w:rsidRPr="0015124C">
        <w:rPr>
          <w:rFonts w:ascii="Abadi" w:hAnsi="Abadi"/>
          <w:i/>
          <w:iCs/>
          <w:sz w:val="21"/>
          <w:szCs w:val="21"/>
        </w:rPr>
        <w:t xml:space="preserve">Es imperdonable que los recursos públicos, cualquiera de que se traten, quieran ser enlazados a un color, a un nombre o a un eslogan. </w:t>
      </w:r>
    </w:p>
    <w:p w14:paraId="2B0661D3" w14:textId="77777777" w:rsidR="007732B7" w:rsidRPr="0015124C" w:rsidRDefault="007732B7" w:rsidP="007732B7">
      <w:pPr>
        <w:ind w:left="709"/>
        <w:jc w:val="both"/>
        <w:rPr>
          <w:rFonts w:ascii="Abadi" w:hAnsi="Abadi"/>
          <w:i/>
          <w:iCs/>
          <w:sz w:val="21"/>
          <w:szCs w:val="21"/>
        </w:rPr>
      </w:pPr>
    </w:p>
    <w:p w14:paraId="291DFDAA" w14:textId="22BCF7A7" w:rsidR="007732B7" w:rsidRDefault="007732B7" w:rsidP="007732B7">
      <w:pPr>
        <w:ind w:left="709"/>
        <w:jc w:val="both"/>
        <w:rPr>
          <w:rFonts w:ascii="Abadi" w:hAnsi="Abadi"/>
          <w:i/>
          <w:iCs/>
          <w:sz w:val="21"/>
          <w:szCs w:val="21"/>
        </w:rPr>
      </w:pPr>
      <w:r w:rsidRPr="0015124C">
        <w:rPr>
          <w:rFonts w:ascii="Abadi" w:hAnsi="Abadi"/>
          <w:i/>
          <w:iCs/>
          <w:sz w:val="21"/>
          <w:szCs w:val="21"/>
        </w:rPr>
        <w:t>Esta situación va en contra de la imparcialidad con la que los funcionarios públicos deberían de ejecutar cada uno de los pesos asignados en el recuso. El erario no se debe al funcionario, se debe</w:t>
      </w:r>
      <w:r w:rsidRPr="00AE6078">
        <w:rPr>
          <w:rFonts w:ascii="Abadi" w:hAnsi="Abadi"/>
          <w:sz w:val="21"/>
          <w:szCs w:val="21"/>
        </w:rPr>
        <w:t xml:space="preserve"> al esfuerzo del crecimiento de la sociedad y al interés común de </w:t>
      </w:r>
      <w:r w:rsidRPr="008C4712">
        <w:rPr>
          <w:rFonts w:ascii="Abadi" w:hAnsi="Abadi"/>
          <w:i/>
          <w:iCs/>
          <w:sz w:val="21"/>
          <w:szCs w:val="21"/>
        </w:rPr>
        <w:t>organización como forma de Estado. Por lo que un funcionario público no es el benefactor de una obra simplemente el ejecutor de una necesidad social.</w:t>
      </w:r>
    </w:p>
    <w:p w14:paraId="46757BBD" w14:textId="77777777" w:rsidR="007732B7" w:rsidRPr="008C4712" w:rsidRDefault="007732B7" w:rsidP="007732B7">
      <w:pPr>
        <w:ind w:left="709"/>
        <w:jc w:val="both"/>
        <w:rPr>
          <w:rFonts w:ascii="Abadi" w:hAnsi="Abadi"/>
          <w:i/>
          <w:iCs/>
          <w:sz w:val="21"/>
          <w:szCs w:val="21"/>
        </w:rPr>
      </w:pPr>
    </w:p>
    <w:p w14:paraId="7E991C73" w14:textId="541D2BE5" w:rsidR="007732B7" w:rsidRDefault="007732B7" w:rsidP="007732B7">
      <w:pPr>
        <w:ind w:left="709"/>
        <w:jc w:val="both"/>
        <w:rPr>
          <w:rFonts w:ascii="Abadi" w:hAnsi="Abadi"/>
          <w:i/>
          <w:iCs/>
          <w:sz w:val="21"/>
          <w:szCs w:val="21"/>
        </w:rPr>
      </w:pPr>
      <w:r w:rsidRPr="008C4712">
        <w:rPr>
          <w:rFonts w:ascii="Abadi" w:hAnsi="Abadi"/>
          <w:i/>
          <w:iCs/>
          <w:sz w:val="21"/>
          <w:szCs w:val="21"/>
        </w:rPr>
        <w:t xml:space="preserve">Al respecto el artículo 134 de la Constitución Política de los Estados Unidos Mexicanos puntualiza en sus párrafos séptimo y octavo: </w:t>
      </w:r>
    </w:p>
    <w:p w14:paraId="7E29C023" w14:textId="77777777" w:rsidR="007732B7" w:rsidRPr="008C4712" w:rsidRDefault="007732B7" w:rsidP="007732B7">
      <w:pPr>
        <w:ind w:left="709"/>
        <w:jc w:val="both"/>
        <w:rPr>
          <w:rFonts w:ascii="Abadi" w:hAnsi="Abadi"/>
          <w:i/>
          <w:iCs/>
          <w:sz w:val="21"/>
          <w:szCs w:val="21"/>
        </w:rPr>
      </w:pPr>
    </w:p>
    <w:p w14:paraId="52E562BC" w14:textId="2418D2BC" w:rsidR="007732B7" w:rsidRDefault="007732B7" w:rsidP="007732B7">
      <w:pPr>
        <w:ind w:left="1276"/>
        <w:jc w:val="both"/>
        <w:rPr>
          <w:rFonts w:ascii="Abadi" w:hAnsi="Abadi"/>
          <w:i/>
          <w:iCs/>
          <w:sz w:val="21"/>
          <w:szCs w:val="21"/>
        </w:rPr>
      </w:pPr>
      <w:r w:rsidRPr="008C4712">
        <w:rPr>
          <w:rFonts w:ascii="Abadi" w:hAnsi="Abadi"/>
          <w:i/>
          <w:iCs/>
          <w:sz w:val="21"/>
          <w:szCs w:val="21"/>
        </w:rPr>
        <w:t xml:space="preserve">"Los servidores públicos de la Federación, las entidades federativas, los Municipios y las demarcaciones territoriales de la Ciudad de México, tienen en todo tiempo la obligación de aplicar con imparcialidad los recursos públicos que están bajo su responsabilidad; sin influir en la equidad de la competencia entre los partidos políticos. </w:t>
      </w:r>
    </w:p>
    <w:p w14:paraId="67593E4D" w14:textId="77777777" w:rsidR="007732B7" w:rsidRPr="008C4712" w:rsidRDefault="007732B7" w:rsidP="007732B7">
      <w:pPr>
        <w:ind w:left="1276"/>
        <w:jc w:val="both"/>
        <w:rPr>
          <w:rFonts w:ascii="Abadi" w:hAnsi="Abadi"/>
          <w:i/>
          <w:iCs/>
          <w:sz w:val="21"/>
          <w:szCs w:val="21"/>
        </w:rPr>
      </w:pPr>
    </w:p>
    <w:p w14:paraId="4509A2FC" w14:textId="65B7FF2A" w:rsidR="007732B7" w:rsidRDefault="007732B7" w:rsidP="007732B7">
      <w:pPr>
        <w:ind w:left="1276"/>
        <w:jc w:val="both"/>
        <w:rPr>
          <w:rFonts w:ascii="Abadi" w:hAnsi="Abadi"/>
          <w:i/>
          <w:iCs/>
          <w:sz w:val="21"/>
          <w:szCs w:val="21"/>
        </w:rPr>
      </w:pPr>
      <w:r w:rsidRPr="008C4712">
        <w:rPr>
          <w:rFonts w:ascii="Abadi" w:hAnsi="Abadi"/>
          <w:i/>
          <w:iCs/>
          <w:sz w:val="21"/>
          <w:szCs w:val="21"/>
        </w:rPr>
        <w:t xml:space="preserve">La propaganda, bajo cualquier modalidad de comunicación social, que difundan como tales, los poderes públicos, los órganos autónomos, las dependencias y entidades de la administración pública y cualquier otro ente de los tres órdenes de gobierno, deberá </w:t>
      </w:r>
      <w:r w:rsidRPr="008C4712">
        <w:rPr>
          <w:rFonts w:ascii="Abadi" w:hAnsi="Abadi"/>
          <w:i/>
          <w:iCs/>
          <w:sz w:val="21"/>
          <w:szCs w:val="21"/>
        </w:rPr>
        <w:lastRenderedPageBreak/>
        <w:t xml:space="preserve">tener carácter institucional y fines informativos, educativos o de orientación social. En ningún caso esta propaganda incluirá nombres, imágenes, voces o símbolos que impliquen promoción personalizada de cualquier servidor público. </w:t>
      </w:r>
    </w:p>
    <w:p w14:paraId="5EC4DD60" w14:textId="77777777" w:rsidR="007732B7" w:rsidRPr="008C4712" w:rsidRDefault="007732B7" w:rsidP="007732B7">
      <w:pPr>
        <w:ind w:left="1276"/>
        <w:jc w:val="both"/>
        <w:rPr>
          <w:rFonts w:ascii="Abadi" w:hAnsi="Abadi"/>
          <w:i/>
          <w:iCs/>
          <w:sz w:val="21"/>
          <w:szCs w:val="21"/>
        </w:rPr>
      </w:pPr>
    </w:p>
    <w:p w14:paraId="1DBE6B7A" w14:textId="416D9407" w:rsidR="007732B7" w:rsidRDefault="007732B7" w:rsidP="007732B7">
      <w:pPr>
        <w:ind w:left="1276"/>
        <w:jc w:val="both"/>
        <w:rPr>
          <w:rFonts w:ascii="Abadi" w:hAnsi="Abadi"/>
          <w:i/>
          <w:iCs/>
          <w:sz w:val="21"/>
          <w:szCs w:val="21"/>
        </w:rPr>
      </w:pPr>
      <w:r w:rsidRPr="008C4712">
        <w:rPr>
          <w:rFonts w:ascii="Abadi" w:hAnsi="Abadi"/>
          <w:i/>
          <w:iCs/>
          <w:sz w:val="21"/>
          <w:szCs w:val="21"/>
        </w:rPr>
        <w:t xml:space="preserve">Las leyes, en sus respectivos ámbitos de aplicación, garantizarán el estricto cumplimiento de lo previsto en los dos párrafos anteriores, incluyendo el régimen de sanciones a que haya lugar" </w:t>
      </w:r>
    </w:p>
    <w:p w14:paraId="23D49674" w14:textId="77777777" w:rsidR="007732B7" w:rsidRPr="008C4712" w:rsidRDefault="007732B7" w:rsidP="007732B7">
      <w:pPr>
        <w:ind w:left="1276"/>
        <w:jc w:val="both"/>
        <w:rPr>
          <w:rFonts w:ascii="Abadi" w:hAnsi="Abadi"/>
          <w:i/>
          <w:iCs/>
          <w:sz w:val="21"/>
          <w:szCs w:val="21"/>
        </w:rPr>
      </w:pPr>
    </w:p>
    <w:p w14:paraId="2D2DD733" w14:textId="2EE3A04A" w:rsidR="007732B7" w:rsidRDefault="007732B7" w:rsidP="007732B7">
      <w:pPr>
        <w:jc w:val="both"/>
        <w:rPr>
          <w:rFonts w:ascii="Abadi" w:hAnsi="Abadi"/>
          <w:i/>
          <w:iCs/>
          <w:sz w:val="21"/>
          <w:szCs w:val="21"/>
        </w:rPr>
      </w:pPr>
      <w:r w:rsidRPr="008C4712">
        <w:rPr>
          <w:rFonts w:ascii="Abadi" w:hAnsi="Abadi"/>
          <w:i/>
          <w:iCs/>
          <w:sz w:val="21"/>
          <w:szCs w:val="21"/>
        </w:rPr>
        <w:t xml:space="preserve">Con este extracto del artículo 134 del ordenamiento Constitucional queda claro que, la aplicación del recurso público debiera ser imparcial, en otras palabras, no debería tener un color, un nombre o un eslogan, simplemente debe tener un interés de erradicar una necesidad social. </w:t>
      </w:r>
    </w:p>
    <w:p w14:paraId="6D88F90B" w14:textId="77777777" w:rsidR="007732B7" w:rsidRPr="008C4712" w:rsidRDefault="007732B7" w:rsidP="007732B7">
      <w:pPr>
        <w:jc w:val="both"/>
        <w:rPr>
          <w:rFonts w:ascii="Abadi" w:hAnsi="Abadi"/>
          <w:i/>
          <w:iCs/>
          <w:sz w:val="21"/>
          <w:szCs w:val="21"/>
        </w:rPr>
      </w:pPr>
    </w:p>
    <w:p w14:paraId="52A59BFD" w14:textId="2D9CA5AD" w:rsidR="007732B7" w:rsidRDefault="007732B7" w:rsidP="007732B7">
      <w:pPr>
        <w:jc w:val="both"/>
        <w:rPr>
          <w:rFonts w:ascii="Abadi" w:hAnsi="Abadi"/>
          <w:i/>
          <w:iCs/>
          <w:sz w:val="21"/>
          <w:szCs w:val="21"/>
        </w:rPr>
      </w:pPr>
      <w:r w:rsidRPr="008C4712">
        <w:rPr>
          <w:rFonts w:ascii="Abadi" w:hAnsi="Abadi"/>
          <w:i/>
          <w:iCs/>
          <w:sz w:val="21"/>
          <w:szCs w:val="21"/>
        </w:rPr>
        <w:t xml:space="preserve">Si en el mismo sentido de la idea anterior, se hiciera algún tipo de propaganda respecto a una obra o servicio público de alguno de los poderes de la administración pública, esta debiera sujetarse a lo contemplado por nuestro ordenamiento máximo, es decir, si se podría hacer cualquier tipo de propaganda pero siempre apegado a un marco democrático, imparcial y sobre todo institucional, evitando en todo momento la identificación de una acción de gobierno con un interés electoral. </w:t>
      </w:r>
    </w:p>
    <w:p w14:paraId="6D8CA6E6" w14:textId="77777777" w:rsidR="007732B7" w:rsidRPr="008C4712" w:rsidRDefault="007732B7" w:rsidP="007732B7">
      <w:pPr>
        <w:jc w:val="both"/>
        <w:rPr>
          <w:rFonts w:ascii="Abadi" w:hAnsi="Abadi"/>
          <w:i/>
          <w:iCs/>
          <w:sz w:val="21"/>
          <w:szCs w:val="21"/>
        </w:rPr>
      </w:pPr>
    </w:p>
    <w:p w14:paraId="365E184B" w14:textId="47EBC994" w:rsidR="007732B7" w:rsidRDefault="007732B7" w:rsidP="007732B7">
      <w:pPr>
        <w:jc w:val="both"/>
        <w:rPr>
          <w:rFonts w:ascii="Abadi" w:hAnsi="Abadi"/>
          <w:i/>
          <w:iCs/>
          <w:sz w:val="21"/>
          <w:szCs w:val="21"/>
        </w:rPr>
      </w:pPr>
      <w:r w:rsidRPr="008C4712">
        <w:rPr>
          <w:rFonts w:ascii="Abadi" w:hAnsi="Abadi"/>
          <w:i/>
          <w:iCs/>
          <w:sz w:val="21"/>
          <w:szCs w:val="21"/>
        </w:rPr>
        <w:t>De todo lo anterior y de conformidad con el último párrafo transcrito del artículo 134 de la Constitución Federal, se desprende la modificación a la Ley de Obra Pública y Servicios relacionados con la misma para el Estado y los Municipios de Guanajuato, con la que se pretende evitar que se invierta recurso público en acciones que lo único que buscan es posicionar un partido político, dejando a un lado la verdadera finalidad de una obra de gobierno, que es el beneficio social. De conformidad con todo lo anterior, Estados como Durango, Colima y Coahuila ya han legislado al respecto.</w:t>
      </w:r>
    </w:p>
    <w:p w14:paraId="3BA10EB4" w14:textId="77777777" w:rsidR="007732B7" w:rsidRPr="008C4712" w:rsidRDefault="007732B7" w:rsidP="007732B7">
      <w:pPr>
        <w:jc w:val="both"/>
        <w:rPr>
          <w:rFonts w:ascii="Abadi" w:hAnsi="Abadi"/>
          <w:i/>
          <w:iCs/>
          <w:sz w:val="21"/>
          <w:szCs w:val="21"/>
        </w:rPr>
      </w:pPr>
    </w:p>
    <w:p w14:paraId="52D6D7DA" w14:textId="2CBDE45C" w:rsidR="007732B7" w:rsidRDefault="007732B7" w:rsidP="007732B7">
      <w:pPr>
        <w:jc w:val="both"/>
        <w:rPr>
          <w:rFonts w:ascii="Abadi" w:hAnsi="Abadi"/>
          <w:i/>
          <w:iCs/>
          <w:sz w:val="21"/>
          <w:szCs w:val="21"/>
        </w:rPr>
      </w:pPr>
      <w:r w:rsidRPr="008C4712">
        <w:rPr>
          <w:rFonts w:ascii="Abadi" w:hAnsi="Abadi"/>
          <w:i/>
          <w:iCs/>
          <w:sz w:val="21"/>
          <w:szCs w:val="21"/>
        </w:rPr>
        <w:t xml:space="preserve">Es por ello, que quienes integramos el Grupo Parlamentario del Partido Verde Ecologista de México pretendemos con la presente iniciativa fortalecer la equidad democrática y a su vez, </w:t>
      </w:r>
      <w:r w:rsidRPr="008C4712">
        <w:rPr>
          <w:rFonts w:ascii="Abadi" w:hAnsi="Abadi"/>
          <w:i/>
          <w:iCs/>
          <w:sz w:val="21"/>
          <w:szCs w:val="21"/>
        </w:rPr>
        <w:t>legislar para que el erario que se asigna los distintos entes de gobierno se aplique conforme a las necesidades que reclama la sociedad. Lo anterior, quedaría comprendido en la incorporación de un solo artículo a la Ley de Obra Pública para el Estado de Guanajuato y sus Municipios, para que en la elaboración de obra o la contratación de un servicio se evite un dispendio económico tendiente a posicionar un gobierno, como si se tratara de una marca del sector privado y no de una obligación Constitucional.</w:t>
      </w:r>
    </w:p>
    <w:p w14:paraId="0BEE7684" w14:textId="77777777" w:rsidR="007732B7" w:rsidRPr="008C4712" w:rsidRDefault="007732B7" w:rsidP="007732B7">
      <w:pPr>
        <w:jc w:val="both"/>
        <w:rPr>
          <w:rFonts w:ascii="Abadi" w:hAnsi="Abadi"/>
          <w:i/>
          <w:iCs/>
          <w:sz w:val="21"/>
          <w:szCs w:val="21"/>
        </w:rPr>
      </w:pPr>
    </w:p>
    <w:p w14:paraId="1723A189" w14:textId="5645584E" w:rsidR="007732B7" w:rsidRDefault="007732B7" w:rsidP="007732B7">
      <w:pPr>
        <w:jc w:val="both"/>
        <w:rPr>
          <w:rFonts w:ascii="Abadi" w:hAnsi="Abadi"/>
          <w:i/>
          <w:iCs/>
          <w:sz w:val="21"/>
          <w:szCs w:val="21"/>
        </w:rPr>
      </w:pPr>
      <w:r w:rsidRPr="008C4712">
        <w:rPr>
          <w:rFonts w:ascii="Abadi" w:hAnsi="Abadi"/>
          <w:i/>
          <w:iCs/>
          <w:sz w:val="21"/>
          <w:szCs w:val="21"/>
        </w:rPr>
        <w:t>Finalmente, a efecto de satisfacer lo establecido por el artículo 209 de la Ley Orgánica del Poder Legislativo, relativo a la evaluación del impacto jurídico, administrativo, presupuestario y social, manifestando:</w:t>
      </w:r>
    </w:p>
    <w:p w14:paraId="3D598493" w14:textId="77777777" w:rsidR="007732B7" w:rsidRPr="008C4712" w:rsidRDefault="007732B7" w:rsidP="007732B7">
      <w:pPr>
        <w:jc w:val="both"/>
        <w:rPr>
          <w:rFonts w:ascii="Abadi" w:hAnsi="Abadi"/>
          <w:i/>
          <w:iCs/>
          <w:sz w:val="21"/>
          <w:szCs w:val="21"/>
        </w:rPr>
      </w:pPr>
    </w:p>
    <w:p w14:paraId="4CF8C85B" w14:textId="77777777" w:rsidR="007732B7" w:rsidRPr="008C4712" w:rsidRDefault="007732B7">
      <w:pPr>
        <w:pStyle w:val="Prrafodelista"/>
        <w:numPr>
          <w:ilvl w:val="0"/>
          <w:numId w:val="43"/>
        </w:numPr>
        <w:spacing w:after="160" w:line="259" w:lineRule="auto"/>
        <w:contextualSpacing/>
        <w:jc w:val="both"/>
        <w:rPr>
          <w:rFonts w:ascii="Abadi" w:hAnsi="Abadi"/>
          <w:i/>
          <w:iCs/>
          <w:sz w:val="21"/>
          <w:szCs w:val="21"/>
        </w:rPr>
      </w:pPr>
      <w:r w:rsidRPr="008C4712">
        <w:rPr>
          <w:rFonts w:ascii="Abadi" w:hAnsi="Abadi"/>
          <w:i/>
          <w:iCs/>
          <w:sz w:val="21"/>
          <w:szCs w:val="21"/>
        </w:rPr>
        <w:t xml:space="preserve">Impacto Jurídico. Se traducen al cuerpo normativo del decreto que se presenta. </w:t>
      </w:r>
    </w:p>
    <w:p w14:paraId="7F2B1EC0" w14:textId="77777777" w:rsidR="007732B7" w:rsidRPr="008C4712" w:rsidRDefault="007732B7" w:rsidP="007732B7">
      <w:pPr>
        <w:pStyle w:val="Prrafodelista"/>
        <w:ind w:left="720"/>
        <w:jc w:val="both"/>
        <w:rPr>
          <w:rFonts w:ascii="Abadi" w:hAnsi="Abadi"/>
          <w:i/>
          <w:iCs/>
          <w:sz w:val="21"/>
          <w:szCs w:val="21"/>
        </w:rPr>
      </w:pPr>
    </w:p>
    <w:p w14:paraId="3447A7D5" w14:textId="77777777" w:rsidR="007732B7" w:rsidRPr="008C4712" w:rsidRDefault="007732B7">
      <w:pPr>
        <w:pStyle w:val="Prrafodelista"/>
        <w:numPr>
          <w:ilvl w:val="0"/>
          <w:numId w:val="43"/>
        </w:numPr>
        <w:spacing w:after="160" w:line="259" w:lineRule="auto"/>
        <w:contextualSpacing/>
        <w:jc w:val="both"/>
        <w:rPr>
          <w:rFonts w:ascii="Abadi" w:hAnsi="Abadi"/>
          <w:i/>
          <w:iCs/>
          <w:sz w:val="21"/>
          <w:szCs w:val="21"/>
        </w:rPr>
      </w:pPr>
      <w:r w:rsidRPr="008C4712">
        <w:rPr>
          <w:rFonts w:ascii="Abadi" w:hAnsi="Abadi"/>
          <w:i/>
          <w:iCs/>
          <w:sz w:val="21"/>
          <w:szCs w:val="21"/>
        </w:rPr>
        <w:t xml:space="preserve">Impacto Administrativo. En este sentido no afectaría la composición administrativa de quien aplicará la norma. </w:t>
      </w:r>
    </w:p>
    <w:p w14:paraId="3BFE686D" w14:textId="77777777" w:rsidR="007732B7" w:rsidRPr="008C4712" w:rsidRDefault="007732B7" w:rsidP="007732B7">
      <w:pPr>
        <w:pStyle w:val="Prrafodelista"/>
        <w:rPr>
          <w:rFonts w:ascii="Abadi" w:hAnsi="Abadi"/>
          <w:i/>
          <w:iCs/>
          <w:sz w:val="21"/>
          <w:szCs w:val="21"/>
        </w:rPr>
      </w:pPr>
    </w:p>
    <w:p w14:paraId="29F8F378" w14:textId="77777777" w:rsidR="007732B7" w:rsidRPr="008C4712" w:rsidRDefault="007732B7" w:rsidP="007732B7">
      <w:pPr>
        <w:pStyle w:val="Prrafodelista"/>
        <w:ind w:left="720"/>
        <w:jc w:val="both"/>
        <w:rPr>
          <w:rFonts w:ascii="Abadi" w:hAnsi="Abadi"/>
          <w:i/>
          <w:iCs/>
          <w:sz w:val="21"/>
          <w:szCs w:val="21"/>
        </w:rPr>
      </w:pPr>
    </w:p>
    <w:p w14:paraId="4EA0FC37" w14:textId="77777777" w:rsidR="007732B7" w:rsidRPr="008C4712" w:rsidRDefault="007732B7">
      <w:pPr>
        <w:pStyle w:val="Prrafodelista"/>
        <w:numPr>
          <w:ilvl w:val="0"/>
          <w:numId w:val="43"/>
        </w:numPr>
        <w:spacing w:after="160" w:line="259" w:lineRule="auto"/>
        <w:contextualSpacing/>
        <w:jc w:val="both"/>
        <w:rPr>
          <w:rFonts w:ascii="Abadi" w:hAnsi="Abadi"/>
          <w:i/>
          <w:iCs/>
          <w:sz w:val="21"/>
          <w:szCs w:val="21"/>
        </w:rPr>
      </w:pPr>
      <w:r w:rsidRPr="008C4712">
        <w:rPr>
          <w:rFonts w:ascii="Abadi" w:hAnsi="Abadi"/>
          <w:i/>
          <w:iCs/>
          <w:sz w:val="21"/>
          <w:szCs w:val="21"/>
        </w:rPr>
        <w:t xml:space="preserve">Impacto Presupuestario. La presente iniciativa no contempla un gasto, pero si un ahorro. </w:t>
      </w:r>
    </w:p>
    <w:p w14:paraId="10F8979C" w14:textId="77777777" w:rsidR="007732B7" w:rsidRPr="008C4712" w:rsidRDefault="007732B7" w:rsidP="007732B7">
      <w:pPr>
        <w:pStyle w:val="Prrafodelista"/>
        <w:ind w:left="720"/>
        <w:jc w:val="both"/>
        <w:rPr>
          <w:rFonts w:ascii="Abadi" w:hAnsi="Abadi"/>
          <w:i/>
          <w:iCs/>
          <w:sz w:val="21"/>
          <w:szCs w:val="21"/>
        </w:rPr>
      </w:pPr>
    </w:p>
    <w:p w14:paraId="2BDCF60B" w14:textId="77777777" w:rsidR="007732B7" w:rsidRPr="008C4712" w:rsidRDefault="007732B7">
      <w:pPr>
        <w:pStyle w:val="Prrafodelista"/>
        <w:numPr>
          <w:ilvl w:val="0"/>
          <w:numId w:val="43"/>
        </w:numPr>
        <w:spacing w:after="160" w:line="259" w:lineRule="auto"/>
        <w:contextualSpacing/>
        <w:jc w:val="both"/>
        <w:rPr>
          <w:rFonts w:ascii="Abadi" w:hAnsi="Abadi"/>
          <w:i/>
          <w:iCs/>
          <w:sz w:val="21"/>
          <w:szCs w:val="21"/>
        </w:rPr>
      </w:pPr>
      <w:r w:rsidRPr="008C4712">
        <w:rPr>
          <w:rFonts w:ascii="Abadi" w:hAnsi="Abadi"/>
          <w:i/>
          <w:iCs/>
          <w:sz w:val="21"/>
          <w:szCs w:val="21"/>
        </w:rPr>
        <w:t xml:space="preserve">Impacto Social. La presente iniciativa impactará directamente en los guanajuatenses, toda vez que el Gobierno Estatal, así como los municipios deberán de evitar el gasto de presupuesto en acciones tendientes a posicionar un Partido Político. </w:t>
      </w:r>
    </w:p>
    <w:p w14:paraId="56D7CA94" w14:textId="2E3FC5E2" w:rsidR="007732B7" w:rsidRDefault="007732B7" w:rsidP="007732B7">
      <w:pPr>
        <w:jc w:val="both"/>
        <w:rPr>
          <w:rFonts w:ascii="Abadi" w:hAnsi="Abadi"/>
          <w:b/>
          <w:bCs/>
          <w:sz w:val="21"/>
          <w:szCs w:val="21"/>
        </w:rPr>
      </w:pPr>
      <w:r w:rsidRPr="008C4712">
        <w:rPr>
          <w:rFonts w:ascii="Abadi" w:hAnsi="Abadi"/>
          <w:b/>
          <w:bCs/>
          <w:sz w:val="21"/>
          <w:szCs w:val="21"/>
        </w:rPr>
        <w:t xml:space="preserve">Metodología acordada para el estudio y dictamen de la iniciativa. </w:t>
      </w:r>
    </w:p>
    <w:p w14:paraId="5F9737B5" w14:textId="77777777" w:rsidR="007732B7" w:rsidRPr="008C4712" w:rsidRDefault="007732B7" w:rsidP="007732B7">
      <w:pPr>
        <w:jc w:val="both"/>
        <w:rPr>
          <w:rFonts w:ascii="Abadi" w:hAnsi="Abadi"/>
          <w:b/>
          <w:bCs/>
          <w:sz w:val="21"/>
          <w:szCs w:val="21"/>
        </w:rPr>
      </w:pPr>
    </w:p>
    <w:p w14:paraId="2F836DA7" w14:textId="77777777" w:rsidR="007732B7" w:rsidRDefault="007732B7" w:rsidP="007732B7">
      <w:pPr>
        <w:ind w:firstLine="708"/>
        <w:jc w:val="both"/>
        <w:rPr>
          <w:rFonts w:ascii="Abadi" w:hAnsi="Abadi"/>
          <w:sz w:val="21"/>
          <w:szCs w:val="21"/>
        </w:rPr>
      </w:pPr>
      <w:r w:rsidRPr="00AE6078">
        <w:rPr>
          <w:rFonts w:ascii="Abadi" w:hAnsi="Abadi"/>
          <w:sz w:val="21"/>
          <w:szCs w:val="21"/>
        </w:rPr>
        <w:t xml:space="preserve">El 2 de octubre de 2019 se acordó por unanimidad la siguiente metodología para el estudio y dictamen de la iniciativa: </w:t>
      </w:r>
    </w:p>
    <w:p w14:paraId="601269FF" w14:textId="77777777" w:rsidR="007732B7" w:rsidRDefault="007732B7" w:rsidP="007732B7">
      <w:pPr>
        <w:jc w:val="both"/>
        <w:rPr>
          <w:rFonts w:ascii="Abadi" w:hAnsi="Abadi"/>
          <w:sz w:val="21"/>
          <w:szCs w:val="21"/>
        </w:rPr>
      </w:pPr>
    </w:p>
    <w:p w14:paraId="3D793CAB" w14:textId="77777777" w:rsidR="007732B7" w:rsidRDefault="007732B7">
      <w:pPr>
        <w:pStyle w:val="Prrafodelista"/>
        <w:numPr>
          <w:ilvl w:val="0"/>
          <w:numId w:val="44"/>
        </w:numPr>
        <w:spacing w:after="160" w:line="259" w:lineRule="auto"/>
        <w:contextualSpacing/>
        <w:jc w:val="both"/>
        <w:rPr>
          <w:rFonts w:ascii="Abadi" w:hAnsi="Abadi"/>
          <w:sz w:val="21"/>
          <w:szCs w:val="21"/>
        </w:rPr>
      </w:pPr>
      <w:r w:rsidRPr="00C41E79">
        <w:rPr>
          <w:rFonts w:ascii="Abadi" w:hAnsi="Abadi"/>
          <w:sz w:val="21"/>
          <w:szCs w:val="21"/>
        </w:rPr>
        <w:t xml:space="preserve">Remitir la iniciativa a los ayuntamientos a efecto de recabar su opinión, dada la incidencia en la competencia municipal, en términos del artículo 56 de la Constitución Política para el Estado de Guanajuato. Fecha límite para la </w:t>
      </w:r>
      <w:r w:rsidRPr="00C41E79">
        <w:rPr>
          <w:rFonts w:ascii="Abadi" w:hAnsi="Abadi"/>
          <w:sz w:val="21"/>
          <w:szCs w:val="21"/>
        </w:rPr>
        <w:lastRenderedPageBreak/>
        <w:t xml:space="preserve">recepción de la opinión: 25 de octubre de 2019. </w:t>
      </w:r>
    </w:p>
    <w:p w14:paraId="6F194E93" w14:textId="77777777" w:rsidR="007732B7" w:rsidRPr="00C41E79" w:rsidRDefault="007732B7" w:rsidP="007732B7">
      <w:pPr>
        <w:pStyle w:val="Prrafodelista"/>
        <w:ind w:left="720"/>
        <w:jc w:val="both"/>
        <w:rPr>
          <w:rFonts w:ascii="Abadi" w:hAnsi="Abadi"/>
          <w:sz w:val="21"/>
          <w:szCs w:val="21"/>
        </w:rPr>
      </w:pPr>
    </w:p>
    <w:p w14:paraId="38E8512B" w14:textId="77777777" w:rsidR="007732B7" w:rsidRDefault="007732B7">
      <w:pPr>
        <w:pStyle w:val="Prrafodelista"/>
        <w:numPr>
          <w:ilvl w:val="0"/>
          <w:numId w:val="44"/>
        </w:numPr>
        <w:spacing w:after="160" w:line="259" w:lineRule="auto"/>
        <w:contextualSpacing/>
        <w:jc w:val="both"/>
        <w:rPr>
          <w:rFonts w:ascii="Abadi" w:hAnsi="Abadi"/>
          <w:sz w:val="21"/>
          <w:szCs w:val="21"/>
        </w:rPr>
      </w:pPr>
      <w:r w:rsidRPr="00C41E79">
        <w:rPr>
          <w:rFonts w:ascii="Abadi" w:hAnsi="Abadi"/>
          <w:sz w:val="21"/>
          <w:szCs w:val="21"/>
        </w:rPr>
        <w:t xml:space="preserve">Remitir la iniciativa a la Secretaría de Infraestructura, Conectividad y Movilidad, al Instituto de Infraestructura Física Educativa de Guanajuato y a la Coordinación General Jurídica, para recabar su opinión. Fecha límite para la recepción de la opinión: 25 de octubre de 2019. </w:t>
      </w:r>
    </w:p>
    <w:p w14:paraId="437EAA86" w14:textId="77777777" w:rsidR="007732B7" w:rsidRPr="00424F7E" w:rsidRDefault="007732B7" w:rsidP="007732B7">
      <w:pPr>
        <w:pStyle w:val="Prrafodelista"/>
        <w:rPr>
          <w:rFonts w:ascii="Abadi" w:hAnsi="Abadi"/>
          <w:sz w:val="21"/>
          <w:szCs w:val="21"/>
        </w:rPr>
      </w:pPr>
    </w:p>
    <w:p w14:paraId="6D60B097" w14:textId="77777777" w:rsidR="007732B7" w:rsidRPr="00C41E79" w:rsidRDefault="007732B7" w:rsidP="007732B7">
      <w:pPr>
        <w:pStyle w:val="Prrafodelista"/>
        <w:ind w:left="720"/>
        <w:jc w:val="both"/>
        <w:rPr>
          <w:rFonts w:ascii="Abadi" w:hAnsi="Abadi"/>
          <w:sz w:val="21"/>
          <w:szCs w:val="21"/>
        </w:rPr>
      </w:pPr>
    </w:p>
    <w:p w14:paraId="31638FDC" w14:textId="77777777" w:rsidR="007732B7" w:rsidRDefault="007732B7">
      <w:pPr>
        <w:pStyle w:val="Prrafodelista"/>
        <w:numPr>
          <w:ilvl w:val="0"/>
          <w:numId w:val="44"/>
        </w:numPr>
        <w:spacing w:after="160" w:line="259" w:lineRule="auto"/>
        <w:contextualSpacing/>
        <w:jc w:val="both"/>
        <w:rPr>
          <w:rFonts w:ascii="Abadi" w:hAnsi="Abadi"/>
          <w:sz w:val="21"/>
          <w:szCs w:val="21"/>
        </w:rPr>
      </w:pPr>
      <w:r w:rsidRPr="00C41E79">
        <w:rPr>
          <w:rFonts w:ascii="Abadi" w:hAnsi="Abadi"/>
          <w:sz w:val="21"/>
          <w:szCs w:val="21"/>
        </w:rPr>
        <w:t xml:space="preserve">Remitir la iniciativa a la Cámara Mexicana de la Industria de la Construcción, Delegación Guanajuato, para recabar su opinión. Fecha límite para la recepción de la opinión: 25 de octubre de 2019. </w:t>
      </w:r>
    </w:p>
    <w:p w14:paraId="5392C044" w14:textId="77777777" w:rsidR="007732B7" w:rsidRPr="00C41E79" w:rsidRDefault="007732B7" w:rsidP="007732B7">
      <w:pPr>
        <w:pStyle w:val="Prrafodelista"/>
        <w:ind w:left="720"/>
        <w:jc w:val="both"/>
        <w:rPr>
          <w:rFonts w:ascii="Abadi" w:hAnsi="Abadi"/>
          <w:sz w:val="21"/>
          <w:szCs w:val="21"/>
        </w:rPr>
      </w:pPr>
    </w:p>
    <w:p w14:paraId="3FE6C646" w14:textId="77777777" w:rsidR="007732B7" w:rsidRDefault="007732B7">
      <w:pPr>
        <w:pStyle w:val="Prrafodelista"/>
        <w:numPr>
          <w:ilvl w:val="0"/>
          <w:numId w:val="44"/>
        </w:numPr>
        <w:spacing w:after="160" w:line="259" w:lineRule="auto"/>
        <w:contextualSpacing/>
        <w:jc w:val="both"/>
        <w:rPr>
          <w:rFonts w:ascii="Abadi" w:hAnsi="Abadi"/>
          <w:sz w:val="21"/>
          <w:szCs w:val="21"/>
        </w:rPr>
      </w:pPr>
      <w:r w:rsidRPr="00C41E79">
        <w:rPr>
          <w:rFonts w:ascii="Abadi" w:hAnsi="Abadi"/>
          <w:sz w:val="21"/>
          <w:szCs w:val="21"/>
        </w:rPr>
        <w:t xml:space="preserve">Enviar la iniciativa por correo electrónico a las diputadas y a los diputados de la Legislatura, para su análisis y comentarios. Fecha límite para la recepción de comentarios: 25 de octubre de 2019. </w:t>
      </w:r>
    </w:p>
    <w:p w14:paraId="1C7EECC3" w14:textId="77777777" w:rsidR="007732B7" w:rsidRDefault="007732B7">
      <w:pPr>
        <w:pStyle w:val="Prrafodelista"/>
        <w:numPr>
          <w:ilvl w:val="0"/>
          <w:numId w:val="44"/>
        </w:numPr>
        <w:spacing w:after="160" w:line="259" w:lineRule="auto"/>
        <w:contextualSpacing/>
        <w:jc w:val="both"/>
        <w:rPr>
          <w:rFonts w:ascii="Abadi" w:hAnsi="Abadi"/>
          <w:sz w:val="21"/>
          <w:szCs w:val="21"/>
        </w:rPr>
      </w:pPr>
      <w:r w:rsidRPr="00C41E79">
        <w:rPr>
          <w:rFonts w:ascii="Abadi" w:hAnsi="Abadi"/>
          <w:sz w:val="21"/>
          <w:szCs w:val="21"/>
        </w:rPr>
        <w:t xml:space="preserve">Solicitar por oficio al Instituto de Investigaciones Legislativas opinión de la iniciativa. La cual deberá ser entregada el 25 de octubre de 2019 a esta Comisión, por conducto de la secretaría técnica </w:t>
      </w:r>
    </w:p>
    <w:p w14:paraId="4C4DA325" w14:textId="77777777" w:rsidR="007732B7" w:rsidRPr="00C41E79" w:rsidRDefault="007732B7" w:rsidP="007732B7">
      <w:pPr>
        <w:pStyle w:val="Prrafodelista"/>
        <w:ind w:left="720"/>
        <w:jc w:val="both"/>
        <w:rPr>
          <w:rFonts w:ascii="Abadi" w:hAnsi="Abadi"/>
          <w:sz w:val="21"/>
          <w:szCs w:val="21"/>
        </w:rPr>
      </w:pPr>
    </w:p>
    <w:p w14:paraId="5978A605" w14:textId="77777777" w:rsidR="007732B7" w:rsidRDefault="007732B7">
      <w:pPr>
        <w:pStyle w:val="Prrafodelista"/>
        <w:numPr>
          <w:ilvl w:val="0"/>
          <w:numId w:val="44"/>
        </w:numPr>
        <w:spacing w:after="160" w:line="259" w:lineRule="auto"/>
        <w:contextualSpacing/>
        <w:jc w:val="both"/>
        <w:rPr>
          <w:rFonts w:ascii="Abadi" w:hAnsi="Abadi"/>
          <w:sz w:val="21"/>
          <w:szCs w:val="21"/>
        </w:rPr>
      </w:pPr>
      <w:r w:rsidRPr="00C41E79">
        <w:rPr>
          <w:rFonts w:ascii="Abadi" w:hAnsi="Abadi"/>
          <w:sz w:val="21"/>
          <w:szCs w:val="21"/>
        </w:rPr>
        <w:t xml:space="preserve">Subir la iniciativa al portal del Congreso del Estado para consulta y participación ciudadana. La cual estará disponible hasta el 25 de octubre de 2019. </w:t>
      </w:r>
    </w:p>
    <w:p w14:paraId="0485F705" w14:textId="77777777" w:rsidR="007732B7" w:rsidRPr="00424F7E" w:rsidRDefault="007732B7" w:rsidP="007732B7">
      <w:pPr>
        <w:pStyle w:val="Prrafodelista"/>
        <w:rPr>
          <w:rFonts w:ascii="Abadi" w:hAnsi="Abadi"/>
          <w:sz w:val="21"/>
          <w:szCs w:val="21"/>
        </w:rPr>
      </w:pPr>
    </w:p>
    <w:p w14:paraId="22622F32" w14:textId="4740F4F8" w:rsidR="007732B7" w:rsidRDefault="007732B7" w:rsidP="007732B7">
      <w:pPr>
        <w:pStyle w:val="Prrafodelista"/>
        <w:ind w:left="720"/>
        <w:jc w:val="both"/>
        <w:rPr>
          <w:rFonts w:ascii="Abadi" w:hAnsi="Abadi"/>
          <w:sz w:val="21"/>
          <w:szCs w:val="21"/>
        </w:rPr>
      </w:pPr>
      <w:r w:rsidRPr="00C41E79">
        <w:rPr>
          <w:rFonts w:ascii="Abadi" w:hAnsi="Abadi"/>
          <w:sz w:val="21"/>
          <w:szCs w:val="21"/>
        </w:rPr>
        <w:t xml:space="preserve">Acumular el estudio y dictamen de la iniciativa, con la formulada por la diputada y el diputado integrantes del Grupo Parlamentario del Partido Verde Ecologista de México a efecto de reformar y adicionar diversos artículos de la Ley de Obra Pública y Servicios relacionados con la misma para el Estado y los Municipios de Guanajuato, y la suscrita por diputadas y diputados integrantes del Grupo Parlamentario del Partido Acción Nacional a efecto adicionar y reformar diversas disposiciones a la Ley Orgánica del Poder Ejecutivo para el Estado de </w:t>
      </w:r>
      <w:r w:rsidRPr="00C41E79">
        <w:rPr>
          <w:rFonts w:ascii="Abadi" w:hAnsi="Abadi"/>
          <w:sz w:val="21"/>
          <w:szCs w:val="21"/>
        </w:rPr>
        <w:t xml:space="preserve">Guanajuato y a la Ley de Obra Pública y Servicios relacionados con la misma para el Estado y los Municipios de Guanajuato, para desahogar las siguientes acciones acordadas y autorizadas. </w:t>
      </w:r>
    </w:p>
    <w:p w14:paraId="22029C3F" w14:textId="77777777" w:rsidR="007732B7" w:rsidRPr="00C41E79" w:rsidRDefault="007732B7" w:rsidP="007732B7">
      <w:pPr>
        <w:pStyle w:val="Prrafodelista"/>
        <w:ind w:left="720"/>
        <w:jc w:val="both"/>
        <w:rPr>
          <w:rFonts w:ascii="Abadi" w:hAnsi="Abadi"/>
          <w:sz w:val="21"/>
          <w:szCs w:val="21"/>
        </w:rPr>
      </w:pPr>
    </w:p>
    <w:p w14:paraId="2BB9435E" w14:textId="77777777" w:rsidR="007732B7" w:rsidRDefault="007732B7">
      <w:pPr>
        <w:pStyle w:val="Prrafodelista"/>
        <w:numPr>
          <w:ilvl w:val="0"/>
          <w:numId w:val="44"/>
        </w:numPr>
        <w:spacing w:after="160" w:line="259" w:lineRule="auto"/>
        <w:contextualSpacing/>
        <w:jc w:val="both"/>
        <w:rPr>
          <w:rFonts w:ascii="Abadi" w:hAnsi="Abadi"/>
          <w:sz w:val="21"/>
          <w:szCs w:val="21"/>
        </w:rPr>
      </w:pPr>
      <w:r w:rsidRPr="00C41E79">
        <w:rPr>
          <w:rFonts w:ascii="Abadi" w:hAnsi="Abadi"/>
          <w:sz w:val="21"/>
          <w:szCs w:val="21"/>
        </w:rPr>
        <w:t xml:space="preserve">Celebración de un foro de consulta, conforme a la anuencia otorgada por la Junta de Gobierno y Coordinación Política. </w:t>
      </w:r>
    </w:p>
    <w:p w14:paraId="7D5A3B72" w14:textId="77777777" w:rsidR="007732B7" w:rsidRPr="00C41E79" w:rsidRDefault="007732B7" w:rsidP="007732B7">
      <w:pPr>
        <w:pStyle w:val="Prrafodelista"/>
        <w:ind w:left="720"/>
        <w:jc w:val="both"/>
        <w:rPr>
          <w:rFonts w:ascii="Abadi" w:hAnsi="Abadi"/>
          <w:sz w:val="21"/>
          <w:szCs w:val="21"/>
        </w:rPr>
      </w:pPr>
    </w:p>
    <w:p w14:paraId="09A77D80" w14:textId="77777777" w:rsidR="007732B7" w:rsidRDefault="007732B7">
      <w:pPr>
        <w:pStyle w:val="Prrafodelista"/>
        <w:numPr>
          <w:ilvl w:val="0"/>
          <w:numId w:val="44"/>
        </w:numPr>
        <w:spacing w:after="160" w:line="259" w:lineRule="auto"/>
        <w:contextualSpacing/>
        <w:jc w:val="both"/>
        <w:rPr>
          <w:rFonts w:ascii="Abadi" w:hAnsi="Abadi"/>
          <w:sz w:val="21"/>
          <w:szCs w:val="21"/>
        </w:rPr>
      </w:pPr>
      <w:r w:rsidRPr="00C41E79">
        <w:rPr>
          <w:rFonts w:ascii="Abadi" w:hAnsi="Abadi"/>
          <w:sz w:val="21"/>
          <w:szCs w:val="21"/>
        </w:rPr>
        <w:t>Elaborar, por parte de la secretaría técnica, un comparativo de las iniciativas y las aportaciones recibidas, tanto en el proceso de consulta, como en los foros.</w:t>
      </w:r>
    </w:p>
    <w:p w14:paraId="79865F5A" w14:textId="77777777" w:rsidR="007732B7" w:rsidRPr="00424F7E" w:rsidRDefault="007732B7" w:rsidP="007732B7">
      <w:pPr>
        <w:pStyle w:val="Prrafodelista"/>
        <w:rPr>
          <w:rFonts w:ascii="Abadi" w:hAnsi="Abadi"/>
          <w:sz w:val="21"/>
          <w:szCs w:val="21"/>
        </w:rPr>
      </w:pPr>
    </w:p>
    <w:p w14:paraId="33050751" w14:textId="77777777" w:rsidR="007732B7" w:rsidRDefault="007732B7">
      <w:pPr>
        <w:pStyle w:val="Prrafodelista"/>
        <w:numPr>
          <w:ilvl w:val="0"/>
          <w:numId w:val="44"/>
        </w:numPr>
        <w:spacing w:after="160" w:line="259" w:lineRule="auto"/>
        <w:contextualSpacing/>
        <w:jc w:val="both"/>
        <w:rPr>
          <w:rFonts w:ascii="Abadi" w:hAnsi="Abadi"/>
          <w:sz w:val="21"/>
          <w:szCs w:val="21"/>
        </w:rPr>
      </w:pPr>
      <w:r w:rsidRPr="00C41E79">
        <w:rPr>
          <w:rFonts w:ascii="Abadi" w:hAnsi="Abadi"/>
          <w:sz w:val="21"/>
          <w:szCs w:val="21"/>
        </w:rPr>
        <w:t xml:space="preserve">Integrar un grupo de trabajo para analizar las iniciativas y las aportaciones recibidas. Al que se invite a funcionarios de la Secretaría de Infraestructura, Conectividad y Movilidad, del Instituto de Infraestructura Física Educativa de Guanajuato y de la Coordinación General Jurídica. </w:t>
      </w:r>
    </w:p>
    <w:p w14:paraId="62F67F92" w14:textId="77777777" w:rsidR="007732B7" w:rsidRPr="00C41E79" w:rsidRDefault="007732B7" w:rsidP="007732B7">
      <w:pPr>
        <w:pStyle w:val="Prrafodelista"/>
        <w:ind w:left="720"/>
        <w:jc w:val="both"/>
        <w:rPr>
          <w:rFonts w:ascii="Abadi" w:hAnsi="Abadi"/>
          <w:sz w:val="21"/>
          <w:szCs w:val="21"/>
        </w:rPr>
      </w:pPr>
    </w:p>
    <w:p w14:paraId="2588F961" w14:textId="77777777" w:rsidR="007732B7" w:rsidRDefault="007732B7">
      <w:pPr>
        <w:pStyle w:val="Prrafodelista"/>
        <w:numPr>
          <w:ilvl w:val="0"/>
          <w:numId w:val="44"/>
        </w:numPr>
        <w:spacing w:after="160" w:line="259" w:lineRule="auto"/>
        <w:contextualSpacing/>
        <w:jc w:val="both"/>
        <w:rPr>
          <w:rFonts w:ascii="Abadi" w:hAnsi="Abadi"/>
          <w:sz w:val="21"/>
          <w:szCs w:val="21"/>
        </w:rPr>
      </w:pPr>
      <w:r w:rsidRPr="00C41E79">
        <w:rPr>
          <w:rFonts w:ascii="Abadi" w:hAnsi="Abadi"/>
          <w:sz w:val="21"/>
          <w:szCs w:val="21"/>
        </w:rPr>
        <w:t xml:space="preserve">Acuerdos para la elaboración del dictamen. </w:t>
      </w:r>
    </w:p>
    <w:p w14:paraId="12D3C2F3" w14:textId="77777777" w:rsidR="007732B7" w:rsidRPr="00C41E79" w:rsidRDefault="007732B7" w:rsidP="007732B7">
      <w:pPr>
        <w:pStyle w:val="Prrafodelista"/>
        <w:ind w:left="720"/>
        <w:jc w:val="both"/>
        <w:rPr>
          <w:rFonts w:ascii="Abadi" w:hAnsi="Abadi"/>
          <w:sz w:val="21"/>
          <w:szCs w:val="21"/>
        </w:rPr>
      </w:pPr>
    </w:p>
    <w:p w14:paraId="60EAAD68" w14:textId="77777777" w:rsidR="007732B7" w:rsidRDefault="007732B7">
      <w:pPr>
        <w:pStyle w:val="Prrafodelista"/>
        <w:numPr>
          <w:ilvl w:val="0"/>
          <w:numId w:val="44"/>
        </w:numPr>
        <w:spacing w:after="160" w:line="259" w:lineRule="auto"/>
        <w:contextualSpacing/>
        <w:jc w:val="both"/>
        <w:rPr>
          <w:rFonts w:ascii="Abadi" w:hAnsi="Abadi"/>
          <w:sz w:val="21"/>
          <w:szCs w:val="21"/>
        </w:rPr>
      </w:pPr>
      <w:r w:rsidRPr="00C41E79">
        <w:rPr>
          <w:rFonts w:ascii="Abadi" w:hAnsi="Abadi"/>
          <w:sz w:val="21"/>
          <w:szCs w:val="21"/>
        </w:rPr>
        <w:t xml:space="preserve">Discusión y, en su caso, aprobación del dictamen. </w:t>
      </w:r>
    </w:p>
    <w:p w14:paraId="260B5369" w14:textId="77777777" w:rsidR="007732B7" w:rsidRPr="00424F7E" w:rsidRDefault="007732B7" w:rsidP="007732B7">
      <w:pPr>
        <w:pStyle w:val="Prrafodelista"/>
        <w:rPr>
          <w:rFonts w:ascii="Abadi" w:hAnsi="Abadi"/>
          <w:sz w:val="21"/>
          <w:szCs w:val="21"/>
        </w:rPr>
      </w:pPr>
    </w:p>
    <w:p w14:paraId="1B8BBAD0" w14:textId="77777777" w:rsidR="007732B7" w:rsidRPr="00424F7E" w:rsidRDefault="007732B7" w:rsidP="007732B7">
      <w:pPr>
        <w:ind w:firstLine="360"/>
        <w:jc w:val="both"/>
        <w:rPr>
          <w:rFonts w:ascii="Abadi" w:hAnsi="Abadi"/>
          <w:sz w:val="21"/>
          <w:szCs w:val="21"/>
        </w:rPr>
      </w:pPr>
      <w:r w:rsidRPr="00424F7E">
        <w:rPr>
          <w:rFonts w:ascii="Abadi" w:hAnsi="Abadi"/>
          <w:sz w:val="21"/>
          <w:szCs w:val="21"/>
        </w:rPr>
        <w:t>El 30 de marzo de 2022 se acordó dictaminar la iniciativa presentada por diputadas y diputados integrantes del Grupo Parlamentario del Partido Acción Nacional a efecto de adicionar y reformar diversas disposiciones a la Ley Orgánica del Poder Ejecutivo para el Estado de Guanajuato y a la Ley de Obra Pública y Servicios relacionados con la misma para el Estado y los Municipios de Guanajuato, de manera separada.</w:t>
      </w:r>
    </w:p>
    <w:p w14:paraId="5A8A84F8" w14:textId="77777777" w:rsidR="007732B7" w:rsidRPr="00AE6078" w:rsidRDefault="007732B7" w:rsidP="007732B7">
      <w:pPr>
        <w:jc w:val="both"/>
        <w:rPr>
          <w:rFonts w:ascii="Abadi" w:hAnsi="Abadi"/>
          <w:sz w:val="21"/>
          <w:szCs w:val="21"/>
        </w:rPr>
      </w:pPr>
    </w:p>
    <w:p w14:paraId="0F1BFBE8" w14:textId="5930E1AB" w:rsidR="007732B7" w:rsidRDefault="007732B7" w:rsidP="007732B7">
      <w:pPr>
        <w:jc w:val="both"/>
        <w:rPr>
          <w:rFonts w:ascii="Abadi" w:hAnsi="Abadi"/>
          <w:b/>
          <w:bCs/>
          <w:sz w:val="21"/>
          <w:szCs w:val="21"/>
        </w:rPr>
      </w:pPr>
      <w:r w:rsidRPr="00424F7E">
        <w:rPr>
          <w:rFonts w:ascii="Abadi" w:hAnsi="Abadi"/>
          <w:b/>
          <w:bCs/>
          <w:sz w:val="21"/>
          <w:szCs w:val="21"/>
        </w:rPr>
        <w:t>Cumplimiento de las acciones acordadas para el estudio y dictamen de la iniciativa.</w:t>
      </w:r>
    </w:p>
    <w:p w14:paraId="434E5395" w14:textId="77777777" w:rsidR="007732B7" w:rsidRPr="00424F7E" w:rsidRDefault="007732B7" w:rsidP="007732B7">
      <w:pPr>
        <w:jc w:val="both"/>
        <w:rPr>
          <w:rFonts w:ascii="Abadi" w:hAnsi="Abadi"/>
          <w:b/>
          <w:bCs/>
          <w:sz w:val="21"/>
          <w:szCs w:val="21"/>
        </w:rPr>
      </w:pPr>
    </w:p>
    <w:p w14:paraId="3F9BB6A4" w14:textId="77777777" w:rsidR="007732B7" w:rsidRPr="00AE6078" w:rsidRDefault="007732B7" w:rsidP="007732B7">
      <w:pPr>
        <w:jc w:val="both"/>
        <w:rPr>
          <w:rFonts w:ascii="Abadi" w:hAnsi="Abadi"/>
          <w:sz w:val="21"/>
          <w:szCs w:val="21"/>
        </w:rPr>
      </w:pPr>
      <w:r w:rsidRPr="00AE6078">
        <w:rPr>
          <w:rFonts w:ascii="Abadi" w:hAnsi="Abadi"/>
          <w:sz w:val="21"/>
          <w:szCs w:val="21"/>
        </w:rPr>
        <w:t>Dada la incidencia en la competencia municipal, en cumplimiento al artículo 56 de la Constitución Política para el Estado de Guanajuato, la iniciativa se remitió a los ayuntamientos.</w:t>
      </w:r>
    </w:p>
    <w:p w14:paraId="53BA96BB" w14:textId="77777777" w:rsidR="007732B7" w:rsidRPr="00AE6078" w:rsidRDefault="007732B7" w:rsidP="007732B7">
      <w:pPr>
        <w:jc w:val="both"/>
        <w:rPr>
          <w:rFonts w:ascii="Abadi" w:hAnsi="Abadi"/>
          <w:sz w:val="21"/>
          <w:szCs w:val="21"/>
        </w:rPr>
      </w:pPr>
    </w:p>
    <w:p w14:paraId="38356604" w14:textId="2EE95BA3" w:rsidR="007732B7" w:rsidRDefault="007732B7" w:rsidP="007732B7">
      <w:pPr>
        <w:ind w:firstLine="708"/>
        <w:jc w:val="both"/>
        <w:rPr>
          <w:rFonts w:ascii="Abadi" w:hAnsi="Abadi"/>
          <w:sz w:val="21"/>
          <w:szCs w:val="21"/>
        </w:rPr>
      </w:pPr>
      <w:r w:rsidRPr="00AE6078">
        <w:rPr>
          <w:rFonts w:ascii="Abadi" w:hAnsi="Abadi"/>
          <w:sz w:val="21"/>
          <w:szCs w:val="21"/>
        </w:rPr>
        <w:lastRenderedPageBreak/>
        <w:t xml:space="preserve">Dieron respuesta Abasolo, informando que el Ayuntamiento se pronuncia a favor de la iniciativa; Comonfort, para manifestar la conformidad con la iniciativa; Coroneo, para comunicar que el Ayuntamiento se da por enterado del oficio circular 148; </w:t>
      </w:r>
      <w:proofErr w:type="spellStart"/>
      <w:r w:rsidRPr="00AE6078">
        <w:rPr>
          <w:rFonts w:ascii="Abadi" w:hAnsi="Abadi"/>
          <w:sz w:val="21"/>
          <w:szCs w:val="21"/>
        </w:rPr>
        <w:t>Cortazar</w:t>
      </w:r>
      <w:proofErr w:type="spellEnd"/>
      <w:r w:rsidRPr="00AE6078">
        <w:rPr>
          <w:rFonts w:ascii="Abadi" w:hAnsi="Abadi"/>
          <w:sz w:val="21"/>
          <w:szCs w:val="21"/>
        </w:rPr>
        <w:t xml:space="preserve">, a fin de remitir comentarios; Doctor Mora, para comunicar que no existe comentario o sugerencia; León, a fin de compartir comentarios; Moroleón, para participar el acuerdo de enterados; Romita, notificando el acuerdo de enterados y no contar con opinión al respecto; Silao de la Victoria, para enviar comentarios en contra de la iniciativa; Salamanca, para señalar que no se tienen observaciones, comentarios o propuestas; Santiago Maravatío, participando que no hay comentarios; Uriangato, para referir el acuerdo de enterados, al igual que Yuriria. </w:t>
      </w:r>
    </w:p>
    <w:p w14:paraId="496D5441" w14:textId="77777777" w:rsidR="007732B7" w:rsidRDefault="007732B7" w:rsidP="007732B7">
      <w:pPr>
        <w:ind w:firstLine="708"/>
        <w:jc w:val="both"/>
        <w:rPr>
          <w:rFonts w:ascii="Abadi" w:hAnsi="Abadi"/>
          <w:sz w:val="21"/>
          <w:szCs w:val="21"/>
        </w:rPr>
      </w:pPr>
    </w:p>
    <w:p w14:paraId="7397785F" w14:textId="02462BDE" w:rsidR="007732B7" w:rsidRDefault="007732B7" w:rsidP="007732B7">
      <w:pPr>
        <w:ind w:firstLine="708"/>
        <w:jc w:val="both"/>
        <w:rPr>
          <w:rFonts w:ascii="Abadi" w:hAnsi="Abadi"/>
          <w:sz w:val="21"/>
          <w:szCs w:val="21"/>
        </w:rPr>
      </w:pPr>
      <w:r w:rsidRPr="00AE6078">
        <w:rPr>
          <w:rFonts w:ascii="Abadi" w:hAnsi="Abadi"/>
          <w:sz w:val="21"/>
          <w:szCs w:val="21"/>
        </w:rPr>
        <w:t>En atención a la petición de la Comisión, el Instituto de Investigaciones Legislativas remitió opinión de la iniciativa.</w:t>
      </w:r>
    </w:p>
    <w:p w14:paraId="590D867D" w14:textId="77777777" w:rsidR="007732B7" w:rsidRDefault="007732B7" w:rsidP="007732B7">
      <w:pPr>
        <w:ind w:firstLine="708"/>
        <w:jc w:val="both"/>
        <w:rPr>
          <w:rFonts w:ascii="Abadi" w:hAnsi="Abadi"/>
          <w:sz w:val="21"/>
          <w:szCs w:val="21"/>
        </w:rPr>
      </w:pPr>
    </w:p>
    <w:p w14:paraId="14F1DB50" w14:textId="77777777" w:rsidR="007732B7" w:rsidRDefault="007732B7" w:rsidP="007732B7">
      <w:pPr>
        <w:ind w:firstLine="708"/>
        <w:jc w:val="both"/>
        <w:rPr>
          <w:rFonts w:ascii="Abadi" w:hAnsi="Abadi"/>
          <w:sz w:val="21"/>
          <w:szCs w:val="21"/>
        </w:rPr>
      </w:pPr>
      <w:r w:rsidRPr="00AE6078">
        <w:rPr>
          <w:rFonts w:ascii="Abadi" w:hAnsi="Abadi"/>
          <w:sz w:val="21"/>
          <w:szCs w:val="21"/>
        </w:rPr>
        <w:t xml:space="preserve"> El 29 de octubre de 2019 se celebró el foro de consulta en el Congreso del Estado, para la recepción de comentarios. Se recibieron las ponencias de: </w:t>
      </w:r>
    </w:p>
    <w:p w14:paraId="1D7736D9" w14:textId="77777777" w:rsidR="007732B7" w:rsidRDefault="007732B7" w:rsidP="007732B7">
      <w:pPr>
        <w:ind w:firstLine="708"/>
        <w:jc w:val="both"/>
        <w:rPr>
          <w:rFonts w:ascii="Abadi" w:hAnsi="Abadi"/>
          <w:sz w:val="21"/>
          <w:szCs w:val="21"/>
        </w:rPr>
      </w:pPr>
    </w:p>
    <w:p w14:paraId="017FF1D0" w14:textId="77777777" w:rsidR="007732B7" w:rsidRPr="00424F7E" w:rsidRDefault="007732B7">
      <w:pPr>
        <w:pStyle w:val="Prrafodelista"/>
        <w:numPr>
          <w:ilvl w:val="0"/>
          <w:numId w:val="45"/>
        </w:numPr>
        <w:spacing w:after="160" w:line="259" w:lineRule="auto"/>
        <w:contextualSpacing/>
        <w:jc w:val="both"/>
        <w:rPr>
          <w:rFonts w:ascii="Abadi" w:hAnsi="Abadi"/>
          <w:sz w:val="21"/>
          <w:szCs w:val="21"/>
        </w:rPr>
      </w:pPr>
      <w:r w:rsidRPr="00424F7E">
        <w:rPr>
          <w:rFonts w:ascii="Abadi" w:hAnsi="Abadi"/>
          <w:sz w:val="21"/>
          <w:szCs w:val="21"/>
        </w:rPr>
        <w:t xml:space="preserve">Ingeniero José Guadalupe Tarcisio Rodríguez Martínez, secretario de Infraestructura, Conectividad y Movilidad. </w:t>
      </w:r>
    </w:p>
    <w:p w14:paraId="246C56E9" w14:textId="77777777" w:rsidR="007732B7" w:rsidRPr="00424F7E" w:rsidRDefault="007732B7">
      <w:pPr>
        <w:pStyle w:val="Prrafodelista"/>
        <w:numPr>
          <w:ilvl w:val="0"/>
          <w:numId w:val="45"/>
        </w:numPr>
        <w:spacing w:after="160" w:line="259" w:lineRule="auto"/>
        <w:contextualSpacing/>
        <w:jc w:val="both"/>
        <w:rPr>
          <w:rFonts w:ascii="Abadi" w:hAnsi="Abadi"/>
          <w:sz w:val="21"/>
          <w:szCs w:val="21"/>
        </w:rPr>
      </w:pPr>
      <w:r w:rsidRPr="00424F7E">
        <w:rPr>
          <w:rFonts w:ascii="Abadi" w:hAnsi="Abadi"/>
          <w:sz w:val="21"/>
          <w:szCs w:val="21"/>
        </w:rPr>
        <w:t xml:space="preserve">Instituto de Infraestructura Física Educativa. </w:t>
      </w:r>
    </w:p>
    <w:p w14:paraId="6B4EF1C6" w14:textId="77777777" w:rsidR="007732B7" w:rsidRPr="00424F7E" w:rsidRDefault="007732B7">
      <w:pPr>
        <w:pStyle w:val="Prrafodelista"/>
        <w:numPr>
          <w:ilvl w:val="0"/>
          <w:numId w:val="45"/>
        </w:numPr>
        <w:spacing w:after="160" w:line="259" w:lineRule="auto"/>
        <w:contextualSpacing/>
        <w:jc w:val="both"/>
        <w:rPr>
          <w:rFonts w:ascii="Abadi" w:hAnsi="Abadi"/>
          <w:sz w:val="21"/>
          <w:szCs w:val="21"/>
        </w:rPr>
      </w:pPr>
      <w:r w:rsidRPr="00424F7E">
        <w:rPr>
          <w:rFonts w:ascii="Abadi" w:hAnsi="Abadi"/>
          <w:sz w:val="21"/>
          <w:szCs w:val="21"/>
        </w:rPr>
        <w:t xml:space="preserve">Maestro Fidel García Granados, de la Secretaría de Medio Ambiente y Ordenamiento Territorial. </w:t>
      </w:r>
    </w:p>
    <w:p w14:paraId="4E9E290F" w14:textId="77777777" w:rsidR="007732B7" w:rsidRPr="00424F7E" w:rsidRDefault="007732B7">
      <w:pPr>
        <w:pStyle w:val="Prrafodelista"/>
        <w:numPr>
          <w:ilvl w:val="0"/>
          <w:numId w:val="45"/>
        </w:numPr>
        <w:spacing w:after="160" w:line="259" w:lineRule="auto"/>
        <w:contextualSpacing/>
        <w:jc w:val="both"/>
        <w:rPr>
          <w:rFonts w:ascii="Abadi" w:hAnsi="Abadi"/>
          <w:sz w:val="21"/>
          <w:szCs w:val="21"/>
        </w:rPr>
      </w:pPr>
      <w:r w:rsidRPr="00424F7E">
        <w:rPr>
          <w:rFonts w:ascii="Abadi" w:hAnsi="Abadi"/>
          <w:sz w:val="21"/>
          <w:szCs w:val="21"/>
        </w:rPr>
        <w:t xml:space="preserve">Ingeniero Gerardo Alonso Romero. </w:t>
      </w:r>
    </w:p>
    <w:p w14:paraId="249A0AE1" w14:textId="77777777" w:rsidR="007732B7" w:rsidRPr="00424F7E" w:rsidRDefault="007732B7">
      <w:pPr>
        <w:pStyle w:val="Prrafodelista"/>
        <w:numPr>
          <w:ilvl w:val="0"/>
          <w:numId w:val="45"/>
        </w:numPr>
        <w:spacing w:after="160" w:line="259" w:lineRule="auto"/>
        <w:contextualSpacing/>
        <w:jc w:val="both"/>
        <w:rPr>
          <w:rFonts w:ascii="Abadi" w:hAnsi="Abadi"/>
          <w:sz w:val="21"/>
          <w:szCs w:val="21"/>
        </w:rPr>
      </w:pPr>
      <w:r w:rsidRPr="00424F7E">
        <w:rPr>
          <w:rFonts w:ascii="Abadi" w:hAnsi="Abadi"/>
          <w:sz w:val="21"/>
          <w:szCs w:val="21"/>
        </w:rPr>
        <w:t xml:space="preserve">Ingeniero José Jesús Navarro Armenta. 6. Ingeniero José Luis Ayala Ramírez. </w:t>
      </w:r>
    </w:p>
    <w:p w14:paraId="44A018D4" w14:textId="77777777" w:rsidR="007732B7" w:rsidRPr="00424F7E" w:rsidRDefault="007732B7">
      <w:pPr>
        <w:pStyle w:val="Prrafodelista"/>
        <w:numPr>
          <w:ilvl w:val="0"/>
          <w:numId w:val="45"/>
        </w:numPr>
        <w:spacing w:after="160" w:line="259" w:lineRule="auto"/>
        <w:contextualSpacing/>
        <w:jc w:val="both"/>
        <w:rPr>
          <w:rFonts w:ascii="Abadi" w:hAnsi="Abadi"/>
          <w:sz w:val="21"/>
          <w:szCs w:val="21"/>
        </w:rPr>
      </w:pPr>
      <w:r w:rsidRPr="00424F7E">
        <w:rPr>
          <w:rFonts w:ascii="Abadi" w:hAnsi="Abadi"/>
          <w:sz w:val="21"/>
          <w:szCs w:val="21"/>
        </w:rPr>
        <w:t xml:space="preserve">Ingeniero Manuel Alejandro Rodríguez Suárez. </w:t>
      </w:r>
    </w:p>
    <w:p w14:paraId="4CE5549B" w14:textId="77777777" w:rsidR="007732B7" w:rsidRPr="00424F7E" w:rsidRDefault="007732B7">
      <w:pPr>
        <w:pStyle w:val="Prrafodelista"/>
        <w:numPr>
          <w:ilvl w:val="0"/>
          <w:numId w:val="45"/>
        </w:numPr>
        <w:spacing w:after="160" w:line="259" w:lineRule="auto"/>
        <w:contextualSpacing/>
        <w:jc w:val="both"/>
        <w:rPr>
          <w:rFonts w:ascii="Abadi" w:hAnsi="Abadi"/>
          <w:sz w:val="21"/>
          <w:szCs w:val="21"/>
        </w:rPr>
      </w:pPr>
      <w:r w:rsidRPr="00424F7E">
        <w:rPr>
          <w:rFonts w:ascii="Abadi" w:hAnsi="Abadi"/>
          <w:sz w:val="21"/>
          <w:szCs w:val="21"/>
        </w:rPr>
        <w:t xml:space="preserve">Ingeniero Antonio Sierra </w:t>
      </w:r>
      <w:proofErr w:type="spellStart"/>
      <w:r w:rsidRPr="00424F7E">
        <w:rPr>
          <w:rFonts w:ascii="Abadi" w:hAnsi="Abadi"/>
          <w:sz w:val="21"/>
          <w:szCs w:val="21"/>
        </w:rPr>
        <w:t>Gurza</w:t>
      </w:r>
      <w:proofErr w:type="spellEnd"/>
      <w:r w:rsidRPr="00424F7E">
        <w:rPr>
          <w:rFonts w:ascii="Abadi" w:hAnsi="Abadi"/>
          <w:sz w:val="21"/>
          <w:szCs w:val="21"/>
        </w:rPr>
        <w:t xml:space="preserve">. </w:t>
      </w:r>
    </w:p>
    <w:p w14:paraId="14EBA51D" w14:textId="77777777" w:rsidR="007732B7" w:rsidRPr="00424F7E" w:rsidRDefault="007732B7">
      <w:pPr>
        <w:pStyle w:val="Prrafodelista"/>
        <w:numPr>
          <w:ilvl w:val="0"/>
          <w:numId w:val="45"/>
        </w:numPr>
        <w:spacing w:after="160" w:line="259" w:lineRule="auto"/>
        <w:contextualSpacing/>
        <w:jc w:val="both"/>
        <w:rPr>
          <w:rFonts w:ascii="Abadi" w:hAnsi="Abadi"/>
          <w:sz w:val="21"/>
          <w:szCs w:val="21"/>
        </w:rPr>
      </w:pPr>
      <w:r w:rsidRPr="00424F7E">
        <w:rPr>
          <w:rFonts w:ascii="Abadi" w:hAnsi="Abadi"/>
          <w:sz w:val="21"/>
          <w:szCs w:val="21"/>
        </w:rPr>
        <w:t xml:space="preserve">Arquitecto Francisco Javier </w:t>
      </w:r>
      <w:proofErr w:type="spellStart"/>
      <w:r w:rsidRPr="00424F7E">
        <w:rPr>
          <w:rFonts w:ascii="Abadi" w:hAnsi="Abadi"/>
          <w:sz w:val="21"/>
          <w:szCs w:val="21"/>
        </w:rPr>
        <w:t>Schwichtenberg</w:t>
      </w:r>
      <w:proofErr w:type="spellEnd"/>
      <w:r w:rsidRPr="00424F7E">
        <w:rPr>
          <w:rFonts w:ascii="Abadi" w:hAnsi="Abadi"/>
          <w:sz w:val="21"/>
          <w:szCs w:val="21"/>
        </w:rPr>
        <w:t xml:space="preserve"> Aguado. 10. Diego Contreras Mena.</w:t>
      </w:r>
    </w:p>
    <w:p w14:paraId="2F2A051B" w14:textId="77777777" w:rsidR="007732B7" w:rsidRPr="00AE6078" w:rsidRDefault="007732B7" w:rsidP="007732B7">
      <w:pPr>
        <w:jc w:val="both"/>
        <w:rPr>
          <w:rFonts w:ascii="Abadi" w:hAnsi="Abadi"/>
          <w:sz w:val="21"/>
          <w:szCs w:val="21"/>
        </w:rPr>
      </w:pPr>
    </w:p>
    <w:p w14:paraId="7A129FCB" w14:textId="77777777" w:rsidR="007732B7" w:rsidRPr="00AE6078" w:rsidRDefault="007732B7" w:rsidP="007732B7">
      <w:pPr>
        <w:ind w:firstLine="708"/>
        <w:jc w:val="both"/>
        <w:rPr>
          <w:rFonts w:ascii="Abadi" w:hAnsi="Abadi"/>
          <w:sz w:val="21"/>
          <w:szCs w:val="21"/>
        </w:rPr>
      </w:pPr>
      <w:r w:rsidRPr="00AE6078">
        <w:rPr>
          <w:rFonts w:ascii="Abadi" w:hAnsi="Abadi"/>
          <w:sz w:val="21"/>
          <w:szCs w:val="21"/>
        </w:rPr>
        <w:t xml:space="preserve">Las observaciones y propuestas formuladas se concentraron, por parte de la </w:t>
      </w:r>
      <w:r w:rsidRPr="00AE6078">
        <w:rPr>
          <w:rFonts w:ascii="Abadi" w:hAnsi="Abadi"/>
          <w:sz w:val="21"/>
          <w:szCs w:val="21"/>
        </w:rPr>
        <w:t>secretaría técnica, en un documento comparativo a efecto de facilitar su análisis. El comparativo de las 3 iniciativas y las aportaciones recibidas se entregó el 6 de noviembre de 2019 y una versión actualizada el 12 de marzo de 2020.</w:t>
      </w:r>
    </w:p>
    <w:p w14:paraId="3789176C" w14:textId="77777777" w:rsidR="007732B7" w:rsidRPr="00AE6078" w:rsidRDefault="007732B7" w:rsidP="007732B7">
      <w:pPr>
        <w:jc w:val="both"/>
        <w:rPr>
          <w:rFonts w:ascii="Abadi" w:hAnsi="Abadi"/>
          <w:sz w:val="21"/>
          <w:szCs w:val="21"/>
        </w:rPr>
      </w:pPr>
    </w:p>
    <w:p w14:paraId="21545AA2" w14:textId="68271AA8" w:rsidR="007732B7" w:rsidRDefault="007732B7" w:rsidP="007732B7">
      <w:pPr>
        <w:jc w:val="both"/>
        <w:rPr>
          <w:rFonts w:ascii="Abadi" w:hAnsi="Abadi"/>
          <w:b/>
          <w:bCs/>
          <w:sz w:val="21"/>
          <w:szCs w:val="21"/>
        </w:rPr>
      </w:pPr>
      <w:r w:rsidRPr="00952E64">
        <w:rPr>
          <w:rFonts w:ascii="Abadi" w:hAnsi="Abadi"/>
          <w:b/>
          <w:bCs/>
          <w:sz w:val="21"/>
          <w:szCs w:val="21"/>
        </w:rPr>
        <w:t xml:space="preserve">Opiniones compartidas en el proceso de consulta. </w:t>
      </w:r>
    </w:p>
    <w:p w14:paraId="3F368815" w14:textId="77777777" w:rsidR="007732B7" w:rsidRPr="00952E64" w:rsidRDefault="007732B7" w:rsidP="007732B7">
      <w:pPr>
        <w:jc w:val="both"/>
        <w:rPr>
          <w:rFonts w:ascii="Abadi" w:hAnsi="Abadi"/>
          <w:b/>
          <w:bCs/>
          <w:sz w:val="21"/>
          <w:szCs w:val="21"/>
        </w:rPr>
      </w:pPr>
    </w:p>
    <w:p w14:paraId="3C25CEDF" w14:textId="2A0F5A6F" w:rsidR="007732B7" w:rsidRDefault="007732B7" w:rsidP="007732B7">
      <w:pPr>
        <w:ind w:firstLine="708"/>
        <w:jc w:val="both"/>
        <w:rPr>
          <w:rFonts w:ascii="Abadi" w:hAnsi="Abadi"/>
          <w:sz w:val="21"/>
          <w:szCs w:val="21"/>
        </w:rPr>
      </w:pPr>
      <w:r w:rsidRPr="00AE6078">
        <w:rPr>
          <w:rFonts w:ascii="Abadi" w:hAnsi="Abadi"/>
          <w:sz w:val="21"/>
          <w:szCs w:val="21"/>
        </w:rPr>
        <w:t xml:space="preserve">A continuación, transcribimos la parte conducente de las propuestas y comentarios que se recibieron en el proceso de consulta, mismas que valoramos al dictaminar la iniciativa que nos ocupa. </w:t>
      </w:r>
    </w:p>
    <w:p w14:paraId="2A0D0EC5" w14:textId="77777777" w:rsidR="007732B7" w:rsidRDefault="007732B7" w:rsidP="007732B7">
      <w:pPr>
        <w:ind w:firstLine="708"/>
        <w:jc w:val="both"/>
        <w:rPr>
          <w:rFonts w:ascii="Abadi" w:hAnsi="Abadi"/>
          <w:sz w:val="21"/>
          <w:szCs w:val="21"/>
        </w:rPr>
      </w:pPr>
    </w:p>
    <w:p w14:paraId="117E0892" w14:textId="51FC691E" w:rsidR="007732B7" w:rsidRDefault="007732B7" w:rsidP="007732B7">
      <w:pPr>
        <w:ind w:firstLine="708"/>
        <w:jc w:val="both"/>
        <w:rPr>
          <w:rFonts w:ascii="Abadi" w:hAnsi="Abadi"/>
          <w:sz w:val="21"/>
          <w:szCs w:val="21"/>
        </w:rPr>
      </w:pPr>
      <w:r w:rsidRPr="00AE6078">
        <w:rPr>
          <w:rFonts w:ascii="Abadi" w:hAnsi="Abadi"/>
          <w:sz w:val="21"/>
          <w:szCs w:val="21"/>
        </w:rPr>
        <w:t xml:space="preserve">El Ayuntamiento de </w:t>
      </w:r>
      <w:proofErr w:type="spellStart"/>
      <w:r w:rsidRPr="00AE6078">
        <w:rPr>
          <w:rFonts w:ascii="Abadi" w:hAnsi="Abadi"/>
          <w:sz w:val="21"/>
          <w:szCs w:val="21"/>
        </w:rPr>
        <w:t>Cortazar</w:t>
      </w:r>
      <w:proofErr w:type="spellEnd"/>
      <w:r w:rsidRPr="00AE6078">
        <w:rPr>
          <w:rFonts w:ascii="Abadi" w:hAnsi="Abadi"/>
          <w:sz w:val="21"/>
          <w:szCs w:val="21"/>
        </w:rPr>
        <w:t xml:space="preserve"> compartió la siguiente opinión: </w:t>
      </w:r>
    </w:p>
    <w:p w14:paraId="5B597DA9" w14:textId="77777777" w:rsidR="007732B7" w:rsidRDefault="007732B7" w:rsidP="007732B7">
      <w:pPr>
        <w:ind w:firstLine="708"/>
        <w:jc w:val="both"/>
        <w:rPr>
          <w:rFonts w:ascii="Abadi" w:hAnsi="Abadi"/>
          <w:sz w:val="21"/>
          <w:szCs w:val="21"/>
        </w:rPr>
      </w:pPr>
    </w:p>
    <w:p w14:paraId="2B1B8E6D" w14:textId="1336AD77" w:rsidR="007732B7" w:rsidRDefault="007732B7" w:rsidP="007732B7">
      <w:pPr>
        <w:ind w:firstLine="708"/>
        <w:jc w:val="both"/>
        <w:rPr>
          <w:rFonts w:ascii="Abadi" w:hAnsi="Abadi"/>
          <w:i/>
          <w:iCs/>
          <w:sz w:val="21"/>
          <w:szCs w:val="21"/>
        </w:rPr>
      </w:pPr>
      <w:r w:rsidRPr="00345989">
        <w:rPr>
          <w:rFonts w:ascii="Abadi" w:hAnsi="Abadi"/>
          <w:i/>
          <w:iCs/>
          <w:sz w:val="21"/>
          <w:szCs w:val="21"/>
        </w:rPr>
        <w:t xml:space="preserve">CONSIDERACIONES </w:t>
      </w:r>
    </w:p>
    <w:p w14:paraId="33A96561" w14:textId="77777777" w:rsidR="007732B7" w:rsidRPr="00345989" w:rsidRDefault="007732B7" w:rsidP="007732B7">
      <w:pPr>
        <w:ind w:firstLine="708"/>
        <w:jc w:val="both"/>
        <w:rPr>
          <w:rFonts w:ascii="Abadi" w:hAnsi="Abadi"/>
          <w:i/>
          <w:iCs/>
          <w:sz w:val="21"/>
          <w:szCs w:val="21"/>
        </w:rPr>
      </w:pPr>
    </w:p>
    <w:p w14:paraId="5B33A6B7" w14:textId="76ED5502" w:rsidR="007732B7" w:rsidRDefault="007732B7" w:rsidP="007732B7">
      <w:pPr>
        <w:ind w:left="709"/>
        <w:jc w:val="both"/>
        <w:rPr>
          <w:rFonts w:ascii="Abadi" w:hAnsi="Abadi"/>
          <w:i/>
          <w:iCs/>
          <w:sz w:val="21"/>
          <w:szCs w:val="21"/>
        </w:rPr>
      </w:pPr>
      <w:r w:rsidRPr="00345989">
        <w:rPr>
          <w:rFonts w:ascii="Abadi" w:hAnsi="Abadi"/>
          <w:b/>
          <w:bCs/>
          <w:i/>
          <w:iCs/>
          <w:sz w:val="21"/>
          <w:szCs w:val="21"/>
        </w:rPr>
        <w:t xml:space="preserve">PRIMERA. </w:t>
      </w:r>
      <w:r w:rsidRPr="00345989">
        <w:rPr>
          <w:rFonts w:ascii="Abadi" w:hAnsi="Abadi"/>
          <w:i/>
          <w:iCs/>
          <w:sz w:val="21"/>
          <w:szCs w:val="21"/>
        </w:rPr>
        <w:t xml:space="preserve">En nuestra opinión, las reformas propuestas por la diputada Sánchez Cordero están bien sustentadas en principios democráticos y de elemental sentido común, buscando terminar con la añeja costumbre de que cada gobierno, llámese municipal, estatal o federal, deje su "sello" institucional en las obras que realiza, a pesar de que las mismas se llevan a cabo con recursos que provienen del erario público, es decir, de los impuestos que pagamos todos los contribuyentes, independientemente de nuestra ideología o preferencias partidistas. La iniciante va más allá, ya que con estas reformas también pretende impactar otra costumbre muy arraigada en nuestro país y que no es otra que la de asegurarse que todo mundo sepa quien está en el poder y pintar con sus colores los edificios públicos para que no quede huella de la anterior administración, si esta fue de otro instituto político; esto implica un gasto presupuestal que bien puede dedicarse a otro rubro de mayor importancia social o administrativa. </w:t>
      </w:r>
    </w:p>
    <w:p w14:paraId="09E31847" w14:textId="77777777" w:rsidR="007732B7" w:rsidRPr="00345989" w:rsidRDefault="007732B7" w:rsidP="007732B7">
      <w:pPr>
        <w:ind w:left="709"/>
        <w:jc w:val="both"/>
        <w:rPr>
          <w:rFonts w:ascii="Abadi" w:hAnsi="Abadi"/>
          <w:i/>
          <w:iCs/>
          <w:sz w:val="21"/>
          <w:szCs w:val="21"/>
        </w:rPr>
      </w:pPr>
    </w:p>
    <w:p w14:paraId="678FA061" w14:textId="77777777" w:rsidR="007732B7" w:rsidRPr="00345989" w:rsidRDefault="007732B7" w:rsidP="007732B7">
      <w:pPr>
        <w:ind w:left="709"/>
        <w:jc w:val="both"/>
        <w:rPr>
          <w:rFonts w:ascii="Abadi" w:hAnsi="Abadi"/>
          <w:i/>
          <w:iCs/>
          <w:sz w:val="21"/>
          <w:szCs w:val="21"/>
        </w:rPr>
      </w:pPr>
      <w:r w:rsidRPr="00345989">
        <w:rPr>
          <w:rFonts w:ascii="Abadi" w:hAnsi="Abadi"/>
          <w:b/>
          <w:bCs/>
          <w:i/>
          <w:iCs/>
          <w:sz w:val="21"/>
          <w:szCs w:val="21"/>
        </w:rPr>
        <w:t>SEGUNDA.</w:t>
      </w:r>
      <w:r w:rsidRPr="00345989">
        <w:rPr>
          <w:rFonts w:ascii="Abadi" w:hAnsi="Abadi"/>
          <w:i/>
          <w:iCs/>
          <w:sz w:val="21"/>
          <w:szCs w:val="21"/>
        </w:rPr>
        <w:t xml:space="preserve"> Cabe mencionar que por lo que respecta a la reforma propuesta del inciso u, de la fracción I del artículo 76 de la Ley Orgánica Municipal para el Estado de Guanajuato, esta es más bien </w:t>
      </w:r>
      <w:r w:rsidRPr="00345989">
        <w:rPr>
          <w:rFonts w:ascii="Abadi" w:hAnsi="Abadi"/>
          <w:i/>
          <w:iCs/>
          <w:sz w:val="21"/>
          <w:szCs w:val="21"/>
        </w:rPr>
        <w:lastRenderedPageBreak/>
        <w:t xml:space="preserve">una adición que complementa la iniciativa de reforma aprobada en su momento por el Congreso del Estado y publicada el 18 de septiembre de 2018, en la que se estipula que la imagen institucional no sea alusiva a algún partido o asociación política a través de logotipos, símbolos, lemas o signos, agregando en esta ocasión la palabra colores, con la que se impide la utilización de estos en: documentos oficiales de carácter institucional, vehículos oficiales, maquinaria y mobiliario; así como en infraestructura pública y equipamiento urbano municipal. </w:t>
      </w:r>
    </w:p>
    <w:p w14:paraId="0C08AAA5" w14:textId="04A30818" w:rsidR="007732B7" w:rsidRDefault="007732B7" w:rsidP="007732B7">
      <w:pPr>
        <w:ind w:left="709"/>
        <w:jc w:val="both"/>
        <w:rPr>
          <w:rFonts w:ascii="Abadi" w:hAnsi="Abadi"/>
          <w:i/>
          <w:iCs/>
          <w:sz w:val="21"/>
          <w:szCs w:val="21"/>
        </w:rPr>
      </w:pPr>
      <w:r w:rsidRPr="00345989">
        <w:rPr>
          <w:rFonts w:ascii="Abadi" w:hAnsi="Abadi"/>
          <w:i/>
          <w:iCs/>
          <w:sz w:val="21"/>
          <w:szCs w:val="21"/>
        </w:rPr>
        <w:t xml:space="preserve">Realizado el análisis, se llegaron a las siguientes: </w:t>
      </w:r>
    </w:p>
    <w:p w14:paraId="7D7A29A0" w14:textId="77777777" w:rsidR="007732B7" w:rsidRPr="00345989" w:rsidRDefault="007732B7" w:rsidP="007732B7">
      <w:pPr>
        <w:ind w:left="709"/>
        <w:jc w:val="both"/>
        <w:rPr>
          <w:rFonts w:ascii="Abadi" w:hAnsi="Abadi"/>
          <w:i/>
          <w:iCs/>
          <w:sz w:val="21"/>
          <w:szCs w:val="21"/>
        </w:rPr>
      </w:pPr>
    </w:p>
    <w:p w14:paraId="438723A7" w14:textId="529BE612" w:rsidR="007732B7" w:rsidRDefault="007732B7" w:rsidP="007732B7">
      <w:pPr>
        <w:ind w:left="709"/>
        <w:jc w:val="both"/>
        <w:rPr>
          <w:rFonts w:ascii="Abadi" w:hAnsi="Abadi"/>
          <w:i/>
          <w:iCs/>
          <w:sz w:val="21"/>
          <w:szCs w:val="21"/>
        </w:rPr>
      </w:pPr>
      <w:r w:rsidRPr="00345989">
        <w:rPr>
          <w:rFonts w:ascii="Abadi" w:hAnsi="Abadi"/>
          <w:i/>
          <w:iCs/>
          <w:sz w:val="21"/>
          <w:szCs w:val="21"/>
        </w:rPr>
        <w:t>CONCLUSIONES</w:t>
      </w:r>
    </w:p>
    <w:p w14:paraId="41D61FA0" w14:textId="77777777" w:rsidR="007732B7" w:rsidRPr="00345989" w:rsidRDefault="007732B7" w:rsidP="007732B7">
      <w:pPr>
        <w:ind w:left="709"/>
        <w:jc w:val="both"/>
        <w:rPr>
          <w:rFonts w:ascii="Abadi" w:hAnsi="Abadi"/>
          <w:i/>
          <w:iCs/>
          <w:sz w:val="21"/>
          <w:szCs w:val="21"/>
        </w:rPr>
      </w:pPr>
    </w:p>
    <w:p w14:paraId="326FA1D9" w14:textId="4E8803DB" w:rsidR="007732B7" w:rsidRDefault="007732B7" w:rsidP="007732B7">
      <w:pPr>
        <w:ind w:left="709"/>
        <w:jc w:val="both"/>
        <w:rPr>
          <w:rFonts w:ascii="Abadi" w:hAnsi="Abadi"/>
          <w:i/>
          <w:iCs/>
          <w:sz w:val="21"/>
          <w:szCs w:val="21"/>
        </w:rPr>
      </w:pPr>
      <w:r w:rsidRPr="00345989">
        <w:rPr>
          <w:rFonts w:ascii="Abadi" w:hAnsi="Abadi"/>
          <w:b/>
          <w:bCs/>
          <w:i/>
          <w:iCs/>
          <w:sz w:val="21"/>
          <w:szCs w:val="21"/>
        </w:rPr>
        <w:t>PRIMERA.</w:t>
      </w:r>
      <w:r w:rsidRPr="00345989">
        <w:rPr>
          <w:rFonts w:ascii="Abadi" w:hAnsi="Abadi"/>
          <w:i/>
          <w:iCs/>
          <w:sz w:val="21"/>
          <w:szCs w:val="21"/>
        </w:rPr>
        <w:t xml:space="preserve"> Pensamos que la iniciativa presentada es congruente con el espíritu democrático de nuestra legislación y garantiza que los recursos económicos aplicados en infraestructura pública no sean utilizados como propaganda política o para promover las aspiraciones personales de algún servidor público. Las obras públicas son de todos y no solamente de aquellos a los que les tocó aplicar el recurso y menos aún de quienes, por cuestiones cronológicas o incluso fortuitas, les toca encabezar la entrega de las mismas, sin siquiera haber realizado gestión alguna. </w:t>
      </w:r>
    </w:p>
    <w:p w14:paraId="5308D461" w14:textId="77777777" w:rsidR="007732B7" w:rsidRPr="00345989" w:rsidRDefault="007732B7" w:rsidP="007732B7">
      <w:pPr>
        <w:ind w:left="709"/>
        <w:jc w:val="both"/>
        <w:rPr>
          <w:rFonts w:ascii="Abadi" w:hAnsi="Abadi"/>
          <w:i/>
          <w:iCs/>
          <w:sz w:val="21"/>
          <w:szCs w:val="21"/>
        </w:rPr>
      </w:pPr>
    </w:p>
    <w:p w14:paraId="7FA0D60C" w14:textId="77777777" w:rsidR="007732B7" w:rsidRPr="00345989" w:rsidRDefault="007732B7" w:rsidP="007732B7">
      <w:pPr>
        <w:ind w:left="709"/>
        <w:jc w:val="both"/>
        <w:rPr>
          <w:rFonts w:ascii="Abadi" w:hAnsi="Abadi"/>
          <w:i/>
          <w:iCs/>
          <w:sz w:val="21"/>
          <w:szCs w:val="21"/>
        </w:rPr>
      </w:pPr>
      <w:r w:rsidRPr="00345989">
        <w:rPr>
          <w:rFonts w:ascii="Abadi" w:hAnsi="Abadi"/>
          <w:i/>
          <w:iCs/>
          <w:sz w:val="21"/>
          <w:szCs w:val="21"/>
        </w:rPr>
        <w:t>Es por esto que consideramos pertinentes las modificaciones propuestas en lo referente a las leyes que involucran las obras públicas y el patrimonio inmobiliario de los gobiernos en nuestra entidad.</w:t>
      </w:r>
    </w:p>
    <w:p w14:paraId="584090DB" w14:textId="77777777" w:rsidR="007732B7" w:rsidRPr="00AE6078" w:rsidRDefault="007732B7" w:rsidP="007732B7">
      <w:pPr>
        <w:ind w:left="709"/>
        <w:jc w:val="both"/>
        <w:rPr>
          <w:rFonts w:ascii="Abadi" w:hAnsi="Abadi"/>
          <w:sz w:val="21"/>
          <w:szCs w:val="21"/>
        </w:rPr>
      </w:pPr>
    </w:p>
    <w:p w14:paraId="6957C2B7" w14:textId="77777777" w:rsidR="007732B7" w:rsidRDefault="007732B7" w:rsidP="007732B7">
      <w:pPr>
        <w:ind w:left="709"/>
        <w:jc w:val="both"/>
        <w:rPr>
          <w:rFonts w:ascii="Abadi" w:hAnsi="Abadi"/>
          <w:i/>
          <w:iCs/>
          <w:sz w:val="21"/>
          <w:szCs w:val="21"/>
        </w:rPr>
      </w:pPr>
      <w:r w:rsidRPr="00345989">
        <w:rPr>
          <w:rFonts w:ascii="Abadi" w:hAnsi="Abadi"/>
          <w:b/>
          <w:bCs/>
          <w:i/>
          <w:iCs/>
          <w:sz w:val="21"/>
          <w:szCs w:val="21"/>
        </w:rPr>
        <w:t>SEGUNDA.</w:t>
      </w:r>
      <w:r w:rsidRPr="00345989">
        <w:rPr>
          <w:rFonts w:ascii="Abadi" w:hAnsi="Abadi"/>
          <w:i/>
          <w:iCs/>
          <w:sz w:val="21"/>
          <w:szCs w:val="21"/>
        </w:rPr>
        <w:t xml:space="preserve"> En lo que respecta a la adición de la palabra colores en inciso u, de la fracción I del artículo 76 de la Ley Orgánica Municipal para el Estado de Guanajuato, creemos conveniente agregar a los numerales enlistados, uno que incluya los uniformes o vestuario que cada administración cambia poco después de entrar en funciones y que, regularmente, se le da un tinte partidista. Creemos que, como propone </w:t>
      </w:r>
      <w:r w:rsidRPr="00345989">
        <w:rPr>
          <w:rFonts w:ascii="Abadi" w:hAnsi="Abadi"/>
          <w:i/>
          <w:iCs/>
          <w:sz w:val="21"/>
          <w:szCs w:val="21"/>
        </w:rPr>
        <w:t>la iniciante para otros aspectos, debe de aplicarse el mismo criterio a la vestimenta de los funcionarios y empleados públicos, ya que no son pocos los que conservan su puesto a pesar de los cambios de administraciones y ya no pueden seguir usando los uniformes anteriores, lo cual podrían hacer si solamente se adornaran estos con el nombre y escudo de cada municipio y el nombre de la dependencia en que trabajan; por esta razón sugerimos respetuosamente se analice nuestra propuesta, la cual viene a abonar a la idea de conferir imparcialidad, equidad de competencia y ahorro de recursos, que es el objetivo que se busca alcanzar de aprobarse esta iniciativa de Decreto.</w:t>
      </w:r>
    </w:p>
    <w:p w14:paraId="4001FD32" w14:textId="14C875B1" w:rsidR="007732B7" w:rsidRPr="00345989" w:rsidRDefault="007732B7" w:rsidP="007732B7">
      <w:pPr>
        <w:ind w:left="709"/>
        <w:jc w:val="both"/>
        <w:rPr>
          <w:rFonts w:ascii="Abadi" w:hAnsi="Abadi"/>
          <w:i/>
          <w:iCs/>
          <w:sz w:val="21"/>
          <w:szCs w:val="21"/>
        </w:rPr>
      </w:pPr>
      <w:r w:rsidRPr="00345989">
        <w:rPr>
          <w:rFonts w:ascii="Abadi" w:hAnsi="Abadi"/>
          <w:i/>
          <w:iCs/>
          <w:sz w:val="21"/>
          <w:szCs w:val="21"/>
        </w:rPr>
        <w:t xml:space="preserve"> </w:t>
      </w:r>
    </w:p>
    <w:p w14:paraId="275B46A0" w14:textId="66D5E841" w:rsidR="007732B7" w:rsidRDefault="007732B7" w:rsidP="007732B7">
      <w:pPr>
        <w:ind w:left="709"/>
        <w:jc w:val="both"/>
        <w:rPr>
          <w:rFonts w:ascii="Abadi" w:hAnsi="Abadi"/>
          <w:i/>
          <w:iCs/>
          <w:sz w:val="21"/>
          <w:szCs w:val="21"/>
        </w:rPr>
      </w:pPr>
      <w:r w:rsidRPr="00345989">
        <w:rPr>
          <w:rFonts w:ascii="Abadi" w:hAnsi="Abadi"/>
          <w:i/>
          <w:iCs/>
          <w:sz w:val="21"/>
          <w:szCs w:val="21"/>
        </w:rPr>
        <w:t xml:space="preserve">Por lo anteriormente expresado, los suscritos nos pronunciamos </w:t>
      </w:r>
      <w:r w:rsidRPr="00345989">
        <w:rPr>
          <w:rFonts w:ascii="Abadi" w:hAnsi="Abadi"/>
          <w:b/>
          <w:bCs/>
          <w:i/>
          <w:iCs/>
          <w:sz w:val="21"/>
          <w:szCs w:val="21"/>
        </w:rPr>
        <w:t xml:space="preserve">unánimemente </w:t>
      </w:r>
      <w:r w:rsidRPr="00345989">
        <w:rPr>
          <w:rFonts w:ascii="Abadi" w:hAnsi="Abadi"/>
          <w:i/>
          <w:iCs/>
          <w:sz w:val="21"/>
          <w:szCs w:val="21"/>
        </w:rPr>
        <w:t xml:space="preserve">por la </w:t>
      </w:r>
      <w:r w:rsidRPr="00345989">
        <w:rPr>
          <w:rFonts w:ascii="Abadi" w:hAnsi="Abadi"/>
          <w:b/>
          <w:bCs/>
          <w:i/>
          <w:iCs/>
          <w:sz w:val="21"/>
          <w:szCs w:val="21"/>
        </w:rPr>
        <w:t xml:space="preserve">afirmativa </w:t>
      </w:r>
      <w:r w:rsidRPr="00345989">
        <w:rPr>
          <w:rFonts w:ascii="Abadi" w:hAnsi="Abadi"/>
          <w:i/>
          <w:iCs/>
          <w:sz w:val="21"/>
          <w:szCs w:val="21"/>
        </w:rPr>
        <w:t xml:space="preserve">en cuanto a la iniciativa en comento. </w:t>
      </w:r>
    </w:p>
    <w:p w14:paraId="373BF688" w14:textId="77777777" w:rsidR="007732B7" w:rsidRPr="00345989" w:rsidRDefault="007732B7" w:rsidP="007732B7">
      <w:pPr>
        <w:ind w:left="709"/>
        <w:jc w:val="both"/>
        <w:rPr>
          <w:rFonts w:ascii="Abadi" w:hAnsi="Abadi"/>
          <w:i/>
          <w:iCs/>
          <w:sz w:val="21"/>
          <w:szCs w:val="21"/>
        </w:rPr>
      </w:pPr>
    </w:p>
    <w:p w14:paraId="73B12B55" w14:textId="77777777" w:rsidR="007732B7" w:rsidRDefault="007732B7" w:rsidP="007732B7">
      <w:pPr>
        <w:ind w:left="709"/>
        <w:jc w:val="both"/>
        <w:rPr>
          <w:rFonts w:ascii="Abadi" w:hAnsi="Abadi"/>
          <w:sz w:val="21"/>
          <w:szCs w:val="21"/>
        </w:rPr>
      </w:pPr>
      <w:r w:rsidRPr="00AE6078">
        <w:rPr>
          <w:rFonts w:ascii="Abadi" w:hAnsi="Abadi"/>
          <w:sz w:val="21"/>
          <w:szCs w:val="21"/>
        </w:rPr>
        <w:t xml:space="preserve">El Ayuntamiento de León expresó que: </w:t>
      </w:r>
    </w:p>
    <w:p w14:paraId="6ED85975" w14:textId="3A54A61C" w:rsidR="007732B7" w:rsidRDefault="007732B7" w:rsidP="007732B7">
      <w:pPr>
        <w:ind w:left="709"/>
        <w:jc w:val="both"/>
        <w:rPr>
          <w:rFonts w:ascii="Abadi" w:hAnsi="Abadi"/>
          <w:i/>
          <w:iCs/>
          <w:sz w:val="21"/>
          <w:szCs w:val="21"/>
        </w:rPr>
      </w:pPr>
      <w:r w:rsidRPr="00345989">
        <w:rPr>
          <w:rFonts w:ascii="Abadi" w:hAnsi="Abadi"/>
          <w:b/>
          <w:bCs/>
          <w:i/>
          <w:iCs/>
          <w:sz w:val="21"/>
          <w:szCs w:val="21"/>
        </w:rPr>
        <w:t>OBSERVACIONES Y APORTACIONES TÉCNICO</w:t>
      </w:r>
      <w:r>
        <w:rPr>
          <w:rFonts w:ascii="Abadi" w:hAnsi="Abadi"/>
          <w:b/>
          <w:bCs/>
          <w:i/>
          <w:iCs/>
          <w:sz w:val="21"/>
          <w:szCs w:val="21"/>
        </w:rPr>
        <w:t xml:space="preserve"> </w:t>
      </w:r>
      <w:r w:rsidRPr="00345989">
        <w:rPr>
          <w:rFonts w:ascii="Abadi" w:hAnsi="Abadi"/>
          <w:b/>
          <w:bCs/>
          <w:i/>
          <w:iCs/>
          <w:sz w:val="21"/>
          <w:szCs w:val="21"/>
        </w:rPr>
        <w:t>JURÍDICAS A LA INICIATIVA DE REFORMAS Y ADICIONES A LA LEY DE OBRA PÚBLICA Y SERVICIOS RELACIONADOS CON LA MISMA PARA EL ESTADO Y LOS MUNICIPIOS DE GUANAJUATO, A LA LEY ORGÁNICA MUNICIPAL PARA EL ESTADO DE GUANAJUATO Y A LA LEY DEL PATRIMONIO INMOBILIARIO DEL ESTADO:</w:t>
      </w:r>
      <w:r w:rsidRPr="00345989">
        <w:rPr>
          <w:rFonts w:ascii="Abadi" w:hAnsi="Abadi"/>
          <w:i/>
          <w:iCs/>
          <w:sz w:val="21"/>
          <w:szCs w:val="21"/>
        </w:rPr>
        <w:t xml:space="preserve"> </w:t>
      </w:r>
    </w:p>
    <w:p w14:paraId="5120860D" w14:textId="77777777" w:rsidR="007732B7" w:rsidRPr="00345989" w:rsidRDefault="007732B7" w:rsidP="007732B7">
      <w:pPr>
        <w:ind w:left="709"/>
        <w:jc w:val="both"/>
        <w:rPr>
          <w:rFonts w:ascii="Abadi" w:hAnsi="Abadi"/>
          <w:i/>
          <w:iCs/>
          <w:sz w:val="21"/>
          <w:szCs w:val="21"/>
        </w:rPr>
      </w:pPr>
    </w:p>
    <w:p w14:paraId="7CECC7D3" w14:textId="5C7552D1" w:rsidR="007732B7" w:rsidRDefault="007732B7" w:rsidP="007732B7">
      <w:pPr>
        <w:ind w:left="709"/>
        <w:jc w:val="both"/>
        <w:rPr>
          <w:rFonts w:ascii="Abadi" w:hAnsi="Abadi"/>
          <w:i/>
          <w:iCs/>
          <w:sz w:val="21"/>
          <w:szCs w:val="21"/>
        </w:rPr>
      </w:pPr>
      <w:r w:rsidRPr="00345989">
        <w:rPr>
          <w:rFonts w:ascii="Abadi" w:hAnsi="Abadi"/>
          <w:i/>
          <w:iCs/>
          <w:sz w:val="21"/>
          <w:szCs w:val="21"/>
        </w:rPr>
        <w:t xml:space="preserve">Es necesario iniciar mencionando que en nuestra ciudad, a través de programas municipales como el de “Gobierno Facilitador” y el impulso al Gobierno Abierto, la ciudadanía tiene la garantía de conocer la erogación de recursos públicos, incluyendo los aplicables a obra pública y servicios relacionados con la misma. De igual forma, existen mecanismos de supervisión y vigilancia permanente hacia servidores públicos del propio Ayuntamiento y planes en desarrollo como el Programa “Gestión de Ética e Integridad Municipal”. </w:t>
      </w:r>
    </w:p>
    <w:p w14:paraId="1BF7032E" w14:textId="77777777" w:rsidR="007732B7" w:rsidRPr="00345989" w:rsidRDefault="007732B7" w:rsidP="007732B7">
      <w:pPr>
        <w:ind w:left="709"/>
        <w:jc w:val="both"/>
        <w:rPr>
          <w:rFonts w:ascii="Abadi" w:hAnsi="Abadi"/>
          <w:i/>
          <w:iCs/>
          <w:sz w:val="21"/>
          <w:szCs w:val="21"/>
        </w:rPr>
      </w:pPr>
    </w:p>
    <w:p w14:paraId="22BAE044" w14:textId="126D8EFC" w:rsidR="007732B7" w:rsidRDefault="007732B7" w:rsidP="007732B7">
      <w:pPr>
        <w:ind w:left="709"/>
        <w:jc w:val="both"/>
        <w:rPr>
          <w:rFonts w:ascii="Abadi" w:hAnsi="Abadi"/>
          <w:i/>
          <w:iCs/>
          <w:sz w:val="21"/>
          <w:szCs w:val="21"/>
        </w:rPr>
      </w:pPr>
      <w:r w:rsidRPr="00345989">
        <w:rPr>
          <w:rFonts w:ascii="Abadi" w:hAnsi="Abadi"/>
          <w:i/>
          <w:iCs/>
          <w:sz w:val="21"/>
          <w:szCs w:val="21"/>
        </w:rPr>
        <w:t xml:space="preserve">Asimismo, en colaboración con las dependencias y entidades de la </w:t>
      </w:r>
      <w:r w:rsidRPr="00345989">
        <w:rPr>
          <w:rFonts w:ascii="Abadi" w:hAnsi="Abadi"/>
          <w:i/>
          <w:iCs/>
          <w:sz w:val="21"/>
          <w:szCs w:val="21"/>
        </w:rPr>
        <w:lastRenderedPageBreak/>
        <w:t xml:space="preserve">administración pública municipal nuestro Ayuntamiento establece como uno de sus objetivos principales la organización de la ciudad y la dinámica urbana, así como el fortalecimiento de la infraestructura y equipamiento urbano aunado al combate permanente de corrupción e impunidad. </w:t>
      </w:r>
    </w:p>
    <w:p w14:paraId="10130948" w14:textId="77777777" w:rsidR="007732B7" w:rsidRPr="00345989" w:rsidRDefault="007732B7" w:rsidP="007732B7">
      <w:pPr>
        <w:ind w:left="709"/>
        <w:jc w:val="both"/>
        <w:rPr>
          <w:rFonts w:ascii="Abadi" w:hAnsi="Abadi"/>
          <w:i/>
          <w:iCs/>
          <w:sz w:val="21"/>
          <w:szCs w:val="21"/>
        </w:rPr>
      </w:pPr>
    </w:p>
    <w:p w14:paraId="763A58DB" w14:textId="6E41BAB9" w:rsidR="007732B7" w:rsidRDefault="007732B7" w:rsidP="007732B7">
      <w:pPr>
        <w:ind w:left="709"/>
        <w:jc w:val="both"/>
        <w:rPr>
          <w:rFonts w:ascii="Abadi" w:hAnsi="Abadi"/>
          <w:i/>
          <w:iCs/>
          <w:sz w:val="21"/>
          <w:szCs w:val="21"/>
        </w:rPr>
      </w:pPr>
      <w:r w:rsidRPr="00345989">
        <w:rPr>
          <w:rFonts w:ascii="Abadi" w:hAnsi="Abadi"/>
          <w:i/>
          <w:iCs/>
          <w:sz w:val="21"/>
          <w:szCs w:val="21"/>
        </w:rPr>
        <w:t xml:space="preserve">En relación a lo anterior, con el fin de evitar una posible herramienta de corrupción que afecte la relación entre la autoridad municipal y la población, estamos a favor del objetivo principal del iniciante sobre la promoción de transparencia y control de recursos públicos para el uso de la publicidad oficial, así como de la congruencia con los principios de administración de recursos como son: eficiencia, eficacia, economía y honradez. </w:t>
      </w:r>
    </w:p>
    <w:p w14:paraId="6AA54231" w14:textId="77777777" w:rsidR="007732B7" w:rsidRPr="00345989" w:rsidRDefault="007732B7" w:rsidP="007732B7">
      <w:pPr>
        <w:ind w:left="709"/>
        <w:jc w:val="both"/>
        <w:rPr>
          <w:rFonts w:ascii="Abadi" w:hAnsi="Abadi"/>
          <w:i/>
          <w:iCs/>
          <w:sz w:val="21"/>
          <w:szCs w:val="21"/>
        </w:rPr>
      </w:pPr>
    </w:p>
    <w:p w14:paraId="376FC6B1" w14:textId="60E93CB9" w:rsidR="007732B7" w:rsidRDefault="007732B7" w:rsidP="007732B7">
      <w:pPr>
        <w:ind w:left="709"/>
        <w:jc w:val="both"/>
        <w:rPr>
          <w:rFonts w:ascii="Abadi" w:hAnsi="Abadi"/>
          <w:i/>
          <w:iCs/>
          <w:sz w:val="21"/>
          <w:szCs w:val="21"/>
        </w:rPr>
      </w:pPr>
      <w:r w:rsidRPr="00345989">
        <w:rPr>
          <w:rFonts w:ascii="Abadi" w:hAnsi="Abadi"/>
          <w:i/>
          <w:iCs/>
          <w:sz w:val="21"/>
          <w:szCs w:val="21"/>
        </w:rPr>
        <w:t xml:space="preserve">Finalmente, este Ayuntamiento considera que la propuesta de reformas y adiciones deberá instaurar un mecanismo y/o procedimiento de ejecución respecto del estudio técnico, así como especificar la coercitividad de la autoridad correspondiente con el objetivo de brindar una certeza jurídica para los sujetos involucrados en esta iniciativa. </w:t>
      </w:r>
    </w:p>
    <w:p w14:paraId="6ECB66C3" w14:textId="77777777" w:rsidR="007732B7" w:rsidRPr="00345989" w:rsidRDefault="007732B7" w:rsidP="007732B7">
      <w:pPr>
        <w:ind w:left="709"/>
        <w:jc w:val="both"/>
        <w:rPr>
          <w:rFonts w:ascii="Abadi" w:hAnsi="Abadi"/>
          <w:i/>
          <w:iCs/>
          <w:sz w:val="21"/>
          <w:szCs w:val="21"/>
        </w:rPr>
      </w:pPr>
    </w:p>
    <w:p w14:paraId="562634F6" w14:textId="77777777" w:rsidR="007732B7" w:rsidRPr="00345989" w:rsidRDefault="007732B7" w:rsidP="007732B7">
      <w:pPr>
        <w:ind w:left="709"/>
        <w:jc w:val="both"/>
        <w:rPr>
          <w:rFonts w:ascii="Abadi" w:hAnsi="Abadi"/>
          <w:i/>
          <w:iCs/>
          <w:sz w:val="21"/>
          <w:szCs w:val="21"/>
        </w:rPr>
      </w:pPr>
      <w:r w:rsidRPr="00345989">
        <w:rPr>
          <w:rFonts w:ascii="Abadi" w:hAnsi="Abadi"/>
          <w:i/>
          <w:iCs/>
          <w:sz w:val="21"/>
          <w:szCs w:val="21"/>
        </w:rPr>
        <w:t xml:space="preserve">El Ayuntamiento de Silao de la Victoria compartió que: </w:t>
      </w:r>
    </w:p>
    <w:p w14:paraId="12CAB835" w14:textId="77777777" w:rsidR="007732B7" w:rsidRPr="00345989" w:rsidRDefault="007732B7" w:rsidP="007732B7">
      <w:pPr>
        <w:ind w:left="709"/>
        <w:jc w:val="both"/>
        <w:rPr>
          <w:rFonts w:ascii="Abadi" w:hAnsi="Abadi"/>
          <w:b/>
          <w:bCs/>
          <w:i/>
          <w:iCs/>
          <w:sz w:val="21"/>
          <w:szCs w:val="21"/>
        </w:rPr>
      </w:pPr>
    </w:p>
    <w:p w14:paraId="06097FE1" w14:textId="0C3233B7" w:rsidR="007732B7" w:rsidRDefault="007732B7" w:rsidP="007732B7">
      <w:pPr>
        <w:ind w:left="709"/>
        <w:jc w:val="both"/>
        <w:rPr>
          <w:rFonts w:ascii="Abadi" w:hAnsi="Abadi"/>
          <w:i/>
          <w:iCs/>
          <w:sz w:val="21"/>
          <w:szCs w:val="21"/>
        </w:rPr>
      </w:pPr>
      <w:r w:rsidRPr="0060184D">
        <w:rPr>
          <w:rFonts w:ascii="Abadi" w:hAnsi="Abadi"/>
          <w:b/>
          <w:bCs/>
          <w:i/>
          <w:iCs/>
          <w:sz w:val="21"/>
          <w:szCs w:val="21"/>
        </w:rPr>
        <w:t xml:space="preserve">OBJETO DE LA INICIATIVA </w:t>
      </w:r>
      <w:r w:rsidRPr="0060184D">
        <w:rPr>
          <w:rFonts w:ascii="Abadi" w:hAnsi="Abadi"/>
          <w:i/>
          <w:iCs/>
          <w:sz w:val="21"/>
          <w:szCs w:val="21"/>
        </w:rPr>
        <w:t xml:space="preserve"> </w:t>
      </w:r>
    </w:p>
    <w:p w14:paraId="7CF6A41B" w14:textId="77777777" w:rsidR="007732B7" w:rsidRPr="0060184D" w:rsidRDefault="007732B7" w:rsidP="007732B7">
      <w:pPr>
        <w:ind w:left="709"/>
        <w:jc w:val="both"/>
        <w:rPr>
          <w:rFonts w:ascii="Abadi" w:hAnsi="Abadi"/>
          <w:i/>
          <w:iCs/>
          <w:sz w:val="21"/>
          <w:szCs w:val="21"/>
        </w:rPr>
      </w:pPr>
    </w:p>
    <w:p w14:paraId="357B9E2D" w14:textId="0E35A0DD" w:rsidR="007732B7" w:rsidRDefault="007732B7" w:rsidP="007732B7">
      <w:pPr>
        <w:ind w:left="709"/>
        <w:jc w:val="both"/>
        <w:rPr>
          <w:rFonts w:ascii="Abadi" w:hAnsi="Abadi"/>
          <w:i/>
          <w:iCs/>
          <w:sz w:val="21"/>
          <w:szCs w:val="21"/>
        </w:rPr>
      </w:pPr>
      <w:r w:rsidRPr="0060184D">
        <w:rPr>
          <w:rFonts w:ascii="Abadi" w:hAnsi="Abadi"/>
          <w:i/>
          <w:iCs/>
          <w:sz w:val="21"/>
          <w:szCs w:val="21"/>
        </w:rPr>
        <w:t>A juicio de la legisladora iniciante, se pretende evitar que el Gobierno Estatal, así como los municipios deberán de evitar el gasto del presupuesto en acciones tendientes a posicionar un partido político, la iniciativa primordialmente se enfoca en prohibir el uso nombres, lemas, imágenes, colores o símbolos alusivos a un partido político, dentro de bienes inmuebles e incluso en la imagen institucional.</w:t>
      </w:r>
    </w:p>
    <w:p w14:paraId="3A68E6BF" w14:textId="77777777" w:rsidR="007732B7" w:rsidRPr="0060184D" w:rsidRDefault="007732B7" w:rsidP="007732B7">
      <w:pPr>
        <w:ind w:left="709"/>
        <w:jc w:val="both"/>
        <w:rPr>
          <w:rFonts w:ascii="Abadi" w:hAnsi="Abadi"/>
          <w:i/>
          <w:iCs/>
          <w:sz w:val="21"/>
          <w:szCs w:val="21"/>
        </w:rPr>
      </w:pPr>
    </w:p>
    <w:p w14:paraId="626FEA1B" w14:textId="53032DCD" w:rsidR="007732B7" w:rsidRDefault="007732B7" w:rsidP="007732B7">
      <w:pPr>
        <w:ind w:left="709"/>
        <w:jc w:val="both"/>
        <w:rPr>
          <w:rFonts w:ascii="Abadi" w:hAnsi="Abadi"/>
          <w:i/>
          <w:iCs/>
          <w:sz w:val="21"/>
          <w:szCs w:val="21"/>
        </w:rPr>
      </w:pPr>
      <w:r w:rsidRPr="0060184D">
        <w:rPr>
          <w:rFonts w:ascii="Abadi" w:hAnsi="Abadi"/>
          <w:i/>
          <w:iCs/>
          <w:sz w:val="21"/>
          <w:szCs w:val="21"/>
        </w:rPr>
        <w:t xml:space="preserve">Analizada la iniciativa de referencia, este H. Ayuntamiento del Municipio de Silao de la Victoria, Guanajuato ACUERDA lo siguiente: </w:t>
      </w:r>
    </w:p>
    <w:p w14:paraId="3C010550" w14:textId="77777777" w:rsidR="007732B7" w:rsidRPr="0060184D" w:rsidRDefault="007732B7" w:rsidP="007732B7">
      <w:pPr>
        <w:ind w:left="709"/>
        <w:jc w:val="both"/>
        <w:rPr>
          <w:rFonts w:ascii="Abadi" w:hAnsi="Abadi"/>
          <w:i/>
          <w:iCs/>
          <w:sz w:val="21"/>
          <w:szCs w:val="21"/>
        </w:rPr>
      </w:pPr>
    </w:p>
    <w:p w14:paraId="7A74EBC4" w14:textId="44E08F49" w:rsidR="007732B7" w:rsidRDefault="007732B7" w:rsidP="007732B7">
      <w:pPr>
        <w:ind w:left="709"/>
        <w:jc w:val="both"/>
        <w:rPr>
          <w:rFonts w:ascii="Abadi" w:hAnsi="Abadi"/>
          <w:i/>
          <w:iCs/>
          <w:sz w:val="21"/>
          <w:szCs w:val="21"/>
        </w:rPr>
      </w:pPr>
      <w:r w:rsidRPr="0060184D">
        <w:rPr>
          <w:rFonts w:ascii="Abadi" w:hAnsi="Abadi"/>
          <w:b/>
          <w:bCs/>
          <w:i/>
          <w:iCs/>
          <w:sz w:val="21"/>
          <w:szCs w:val="21"/>
        </w:rPr>
        <w:t>ÚNICO.</w:t>
      </w:r>
      <w:r w:rsidRPr="0060184D">
        <w:rPr>
          <w:rFonts w:ascii="Abadi" w:hAnsi="Abadi"/>
          <w:i/>
          <w:iCs/>
          <w:sz w:val="21"/>
          <w:szCs w:val="21"/>
        </w:rPr>
        <w:t xml:space="preserve"> Es importante hacer alusión que el artículo 134 de la Constitución Política de los Estados Unidos Mexicanos, en lo medular establece que la propaganda de las dependencias y entidades de la administración pública de los tres órdenes de gobierno, deberán tener carácter institucional, asimismo, dicho precepto constitucional prohíbe que la propaganda incluya nombres, imágenes, voces o símbolos que impliquen promoción personalizada de cualquier servidor público, lo que sin lugar a duda coincidimos con tales restricciones. </w:t>
      </w:r>
    </w:p>
    <w:p w14:paraId="75E5BD95" w14:textId="77777777" w:rsidR="007732B7" w:rsidRPr="0060184D" w:rsidRDefault="007732B7" w:rsidP="007732B7">
      <w:pPr>
        <w:ind w:left="709"/>
        <w:jc w:val="both"/>
        <w:rPr>
          <w:rFonts w:ascii="Abadi" w:hAnsi="Abadi"/>
          <w:i/>
          <w:iCs/>
          <w:sz w:val="21"/>
          <w:szCs w:val="21"/>
        </w:rPr>
      </w:pPr>
    </w:p>
    <w:p w14:paraId="7285B5DC" w14:textId="1D029B98" w:rsidR="007732B7" w:rsidRDefault="007732B7" w:rsidP="007732B7">
      <w:pPr>
        <w:ind w:left="709"/>
        <w:jc w:val="both"/>
        <w:rPr>
          <w:rFonts w:ascii="Abadi" w:hAnsi="Abadi"/>
          <w:i/>
          <w:iCs/>
          <w:sz w:val="21"/>
          <w:szCs w:val="21"/>
        </w:rPr>
      </w:pPr>
      <w:r w:rsidRPr="0060184D">
        <w:rPr>
          <w:rFonts w:ascii="Abadi" w:hAnsi="Abadi"/>
          <w:i/>
          <w:iCs/>
          <w:sz w:val="21"/>
          <w:szCs w:val="21"/>
        </w:rPr>
        <w:t xml:space="preserve">Sin embargo, la iniciativa materia de análisis se extralimita en prohibir una determinada gama de colores cuando estos hagan alusión a un partido político, lo que sin lugar a dudas resulta inexacto y subjetivo, pues es un hecho notorio que los partidos políticos en general dentro de sus emblemas, símbolos y estructuras utilizan los colores denominados básicos, sin que los mismos hayan sido diseñados para un determinada fracción partidista, por lo cual evidentemente, tal restricción resulta inviable y va más allá de las restricciones propiamente reguladas en el artículo 134 constitucional. </w:t>
      </w:r>
    </w:p>
    <w:p w14:paraId="0817CC65" w14:textId="77777777" w:rsidR="007732B7" w:rsidRPr="0060184D" w:rsidRDefault="007732B7" w:rsidP="007732B7">
      <w:pPr>
        <w:ind w:left="709"/>
        <w:jc w:val="both"/>
        <w:rPr>
          <w:rFonts w:ascii="Abadi" w:hAnsi="Abadi"/>
          <w:i/>
          <w:iCs/>
          <w:sz w:val="21"/>
          <w:szCs w:val="21"/>
        </w:rPr>
      </w:pPr>
    </w:p>
    <w:p w14:paraId="0E9EBC46" w14:textId="65690A85" w:rsidR="007732B7" w:rsidRDefault="007732B7" w:rsidP="007732B7">
      <w:pPr>
        <w:ind w:left="709"/>
        <w:jc w:val="both"/>
        <w:rPr>
          <w:rFonts w:ascii="Abadi" w:hAnsi="Abadi"/>
          <w:i/>
          <w:iCs/>
          <w:sz w:val="21"/>
          <w:szCs w:val="21"/>
        </w:rPr>
      </w:pPr>
      <w:r w:rsidRPr="0060184D">
        <w:rPr>
          <w:rFonts w:ascii="Abadi" w:hAnsi="Abadi"/>
          <w:i/>
          <w:iCs/>
          <w:sz w:val="21"/>
          <w:szCs w:val="21"/>
        </w:rPr>
        <w:t xml:space="preserve">Por otra parte, es de resaltar, que nuestro Estado cuenta con un régimen sancionador fortalecido para el supuesto de que algún servidor público pretenda posicionarse al amparo de la propaganda gubernamental, ordenamientos de los cuales destaca lo establecido por las infracciones contenidas en el artículo 350 de la Ley de Instituciones y Procedimientos Electorales para el Estado de Guanajuato. </w:t>
      </w:r>
    </w:p>
    <w:p w14:paraId="09C5880E" w14:textId="77777777" w:rsidR="007732B7" w:rsidRPr="0060184D" w:rsidRDefault="007732B7" w:rsidP="007732B7">
      <w:pPr>
        <w:ind w:left="709"/>
        <w:jc w:val="both"/>
        <w:rPr>
          <w:rFonts w:ascii="Abadi" w:hAnsi="Abadi"/>
          <w:i/>
          <w:iCs/>
          <w:sz w:val="21"/>
          <w:szCs w:val="21"/>
        </w:rPr>
      </w:pPr>
    </w:p>
    <w:p w14:paraId="7AA98CF0" w14:textId="1408FEAF" w:rsidR="007732B7" w:rsidRDefault="007732B7" w:rsidP="007732B7">
      <w:pPr>
        <w:ind w:left="709"/>
        <w:jc w:val="both"/>
        <w:rPr>
          <w:rFonts w:ascii="Abadi" w:hAnsi="Abadi"/>
          <w:i/>
          <w:iCs/>
          <w:sz w:val="21"/>
          <w:szCs w:val="21"/>
        </w:rPr>
      </w:pPr>
      <w:r w:rsidRPr="0060184D">
        <w:rPr>
          <w:rFonts w:ascii="Abadi" w:hAnsi="Abadi"/>
          <w:i/>
          <w:iCs/>
          <w:sz w:val="21"/>
          <w:szCs w:val="21"/>
        </w:rPr>
        <w:t xml:space="preserve">Expuesto lo anterior, el H. Ayuntamiento de Silao de la Victoria, se pronuncia en contra de la presenta iniciativa, muy en específico por extralimitarse en el contenido establecido por los párrafos séptimo y octavo del artículo 134 de la Constitución Política de los Estados Unidos Mexicanos. </w:t>
      </w:r>
    </w:p>
    <w:p w14:paraId="381F37B2" w14:textId="77777777" w:rsidR="007732B7" w:rsidRPr="0060184D" w:rsidRDefault="007732B7" w:rsidP="007732B7">
      <w:pPr>
        <w:ind w:left="709"/>
        <w:jc w:val="both"/>
        <w:rPr>
          <w:rFonts w:ascii="Abadi" w:hAnsi="Abadi"/>
          <w:i/>
          <w:iCs/>
          <w:sz w:val="21"/>
          <w:szCs w:val="21"/>
        </w:rPr>
      </w:pPr>
    </w:p>
    <w:p w14:paraId="5590C647" w14:textId="0DADF1E0" w:rsidR="007732B7" w:rsidRDefault="007732B7" w:rsidP="007732B7">
      <w:pPr>
        <w:ind w:firstLine="708"/>
        <w:jc w:val="both"/>
        <w:rPr>
          <w:rFonts w:ascii="Abadi" w:hAnsi="Abadi"/>
          <w:sz w:val="21"/>
          <w:szCs w:val="21"/>
        </w:rPr>
      </w:pPr>
      <w:r w:rsidRPr="00AE6078">
        <w:rPr>
          <w:rFonts w:ascii="Abadi" w:hAnsi="Abadi"/>
          <w:sz w:val="21"/>
          <w:szCs w:val="21"/>
        </w:rPr>
        <w:t xml:space="preserve">El Instituto de Investigaciones Legislativas en la opinión concluyó que: </w:t>
      </w:r>
    </w:p>
    <w:p w14:paraId="6524E21C" w14:textId="77777777" w:rsidR="007732B7" w:rsidRDefault="007732B7" w:rsidP="007732B7">
      <w:pPr>
        <w:ind w:firstLine="708"/>
        <w:jc w:val="both"/>
        <w:rPr>
          <w:rFonts w:ascii="Abadi" w:hAnsi="Abadi"/>
          <w:sz w:val="21"/>
          <w:szCs w:val="21"/>
        </w:rPr>
      </w:pPr>
    </w:p>
    <w:p w14:paraId="2E136BA2" w14:textId="7A013E99" w:rsidR="007732B7" w:rsidRDefault="007732B7" w:rsidP="007732B7">
      <w:pPr>
        <w:ind w:left="709"/>
        <w:jc w:val="both"/>
        <w:rPr>
          <w:rFonts w:ascii="Abadi" w:hAnsi="Abadi"/>
          <w:i/>
          <w:iCs/>
          <w:sz w:val="21"/>
          <w:szCs w:val="21"/>
        </w:rPr>
      </w:pPr>
      <w:r w:rsidRPr="0060184D">
        <w:rPr>
          <w:rFonts w:ascii="Abadi" w:hAnsi="Abadi"/>
          <w:i/>
          <w:iCs/>
          <w:sz w:val="21"/>
          <w:szCs w:val="21"/>
        </w:rPr>
        <w:t xml:space="preserve">La reforma constitucional en materia electoral de 2007 tuvo como uno de sus fines establecer un nuevo modelo de comunicación política, que asegurara mayor equidad de la contienda. Muchos de estos cambios fueron resultado de la experiencia electoral de 2006, principalmente el intento de regular la propaganda gubernamental para evitar la influencia indebida de los servidores públicos en las elecciones. En la propia descripción de motivos de la iniciativa de la reforma es expresó una necesidad de atender uno de los problemas más urgentes para el sistema electoral mexicano: “el uso y el abuso de los medios de comunicación”. </w:t>
      </w:r>
    </w:p>
    <w:p w14:paraId="1CCB78A8" w14:textId="77777777" w:rsidR="007732B7" w:rsidRPr="0060184D" w:rsidRDefault="007732B7" w:rsidP="007732B7">
      <w:pPr>
        <w:ind w:left="709"/>
        <w:jc w:val="both"/>
        <w:rPr>
          <w:rFonts w:ascii="Abadi" w:hAnsi="Abadi"/>
          <w:i/>
          <w:iCs/>
          <w:sz w:val="21"/>
          <w:szCs w:val="21"/>
        </w:rPr>
      </w:pPr>
    </w:p>
    <w:p w14:paraId="3A14F786" w14:textId="09A6E3B6" w:rsidR="007732B7" w:rsidRDefault="007732B7" w:rsidP="007732B7">
      <w:pPr>
        <w:ind w:left="709"/>
        <w:jc w:val="both"/>
        <w:rPr>
          <w:rFonts w:ascii="Abadi" w:hAnsi="Abadi"/>
          <w:i/>
          <w:iCs/>
          <w:sz w:val="21"/>
          <w:szCs w:val="21"/>
        </w:rPr>
      </w:pPr>
      <w:r w:rsidRPr="0060184D">
        <w:rPr>
          <w:rFonts w:ascii="Abadi" w:hAnsi="Abadi"/>
          <w:i/>
          <w:iCs/>
          <w:sz w:val="21"/>
          <w:szCs w:val="21"/>
        </w:rPr>
        <w:t xml:space="preserve">La reforma introdujo una prohibición de contratación de los tiempos en radio y televisión por los partidos, candidatos y particulares y estableció que el acceso de los partidos políticos a los espacios en radio y televisión se podrá hacer únicamente dentro de los tiempos que correspondan al Estado y su distribución será una competencia exclusiva del INE. </w:t>
      </w:r>
    </w:p>
    <w:p w14:paraId="627A63DA" w14:textId="77777777" w:rsidR="007732B7" w:rsidRPr="0060184D" w:rsidRDefault="007732B7" w:rsidP="007732B7">
      <w:pPr>
        <w:ind w:left="709"/>
        <w:jc w:val="both"/>
        <w:rPr>
          <w:rFonts w:ascii="Abadi" w:hAnsi="Abadi"/>
          <w:i/>
          <w:iCs/>
          <w:sz w:val="21"/>
          <w:szCs w:val="21"/>
        </w:rPr>
      </w:pPr>
    </w:p>
    <w:p w14:paraId="5168A912" w14:textId="0C559EE1" w:rsidR="007732B7" w:rsidRDefault="007732B7" w:rsidP="007732B7">
      <w:pPr>
        <w:ind w:left="709"/>
        <w:jc w:val="both"/>
        <w:rPr>
          <w:rFonts w:ascii="Abadi" w:hAnsi="Abadi"/>
          <w:i/>
          <w:iCs/>
          <w:sz w:val="21"/>
          <w:szCs w:val="21"/>
        </w:rPr>
      </w:pPr>
      <w:r w:rsidRPr="0060184D">
        <w:rPr>
          <w:rFonts w:ascii="Abadi" w:hAnsi="Abadi"/>
          <w:i/>
          <w:iCs/>
          <w:sz w:val="21"/>
          <w:szCs w:val="21"/>
        </w:rPr>
        <w:t xml:space="preserve">Las nuevas reglas prohibieron la transmisión en los medios de comunicación social de la propaganda gubernamental federal, estatal y local; así como de cualquier otro ente público, durante las campañas electorales de todos los niveles y hasta que concluya la jornada electoral respectiva. Precisamente para hacer frente a los problemas relacionados con el uso de los recursos y propaganda públicos en las campañas, mediante la reforma de 2007 se adicionó el artículo 134 constitucional. </w:t>
      </w:r>
    </w:p>
    <w:p w14:paraId="4BBCDACE" w14:textId="77777777" w:rsidR="007732B7" w:rsidRPr="0060184D" w:rsidRDefault="007732B7" w:rsidP="007732B7">
      <w:pPr>
        <w:ind w:left="709"/>
        <w:jc w:val="both"/>
        <w:rPr>
          <w:rFonts w:ascii="Abadi" w:hAnsi="Abadi"/>
          <w:i/>
          <w:iCs/>
          <w:sz w:val="21"/>
          <w:szCs w:val="21"/>
        </w:rPr>
      </w:pPr>
    </w:p>
    <w:p w14:paraId="372AE5C4" w14:textId="2722EC1A" w:rsidR="007732B7" w:rsidRDefault="007732B7" w:rsidP="007732B7">
      <w:pPr>
        <w:ind w:left="709"/>
        <w:jc w:val="both"/>
        <w:rPr>
          <w:rFonts w:ascii="Abadi" w:hAnsi="Abadi"/>
          <w:i/>
          <w:iCs/>
          <w:sz w:val="21"/>
          <w:szCs w:val="21"/>
        </w:rPr>
      </w:pPr>
      <w:r w:rsidRPr="0060184D">
        <w:rPr>
          <w:rFonts w:ascii="Abadi" w:hAnsi="Abadi"/>
          <w:i/>
          <w:iCs/>
          <w:sz w:val="21"/>
          <w:szCs w:val="21"/>
        </w:rPr>
        <w:t xml:space="preserve">Cabría resaltar y hacer énfasis en que después de la reforma, el legislador federal no creó una la ley regulatoria que permitiera completar el marco normativo de la disposición contenida en el artículo 134 constitucional, aun cuando en los transitorios de la misma </w:t>
      </w:r>
      <w:r w:rsidRPr="0060184D">
        <w:rPr>
          <w:rFonts w:ascii="Abadi" w:hAnsi="Abadi"/>
          <w:i/>
          <w:iCs/>
          <w:sz w:val="21"/>
          <w:szCs w:val="21"/>
        </w:rPr>
        <w:t>existía la obligación de hacerlo, lo cierto es que solamente se regularon algunos aspectos en los artículos 2 y 228 del COFIPE.</w:t>
      </w:r>
    </w:p>
    <w:p w14:paraId="01C85E11" w14:textId="77777777" w:rsidR="007732B7" w:rsidRPr="0060184D" w:rsidRDefault="007732B7" w:rsidP="007732B7">
      <w:pPr>
        <w:ind w:left="709"/>
        <w:jc w:val="both"/>
        <w:rPr>
          <w:rFonts w:ascii="Abadi" w:hAnsi="Abadi"/>
          <w:i/>
          <w:iCs/>
          <w:sz w:val="21"/>
          <w:szCs w:val="21"/>
        </w:rPr>
      </w:pPr>
    </w:p>
    <w:p w14:paraId="03BD5BF6" w14:textId="4F611FF6" w:rsidR="007732B7" w:rsidRDefault="007732B7" w:rsidP="007732B7">
      <w:pPr>
        <w:ind w:left="709"/>
        <w:jc w:val="both"/>
        <w:rPr>
          <w:rFonts w:ascii="Abadi" w:hAnsi="Abadi"/>
          <w:i/>
          <w:iCs/>
          <w:sz w:val="21"/>
          <w:szCs w:val="21"/>
        </w:rPr>
      </w:pPr>
      <w:r w:rsidRPr="00951065">
        <w:rPr>
          <w:rFonts w:ascii="Abadi" w:hAnsi="Abadi"/>
          <w:i/>
          <w:iCs/>
          <w:sz w:val="21"/>
          <w:szCs w:val="21"/>
        </w:rPr>
        <w:t xml:space="preserve">Dada la ausencia de una ley reglamentaria para este artículo, que establecería reglas claras de difusión de la propaganda gubernamental, más allá de lo regulado en materia electoral, las limitaciones a la misma se encuentran establecidas en la jurisprudencia y criterios del TEPJF, así como en los reglamentos del IFE. </w:t>
      </w:r>
    </w:p>
    <w:p w14:paraId="5C1408E4" w14:textId="77777777" w:rsidR="007732B7" w:rsidRPr="00951065" w:rsidRDefault="007732B7" w:rsidP="007732B7">
      <w:pPr>
        <w:ind w:left="709"/>
        <w:jc w:val="both"/>
        <w:rPr>
          <w:rFonts w:ascii="Abadi" w:hAnsi="Abadi"/>
          <w:i/>
          <w:iCs/>
          <w:sz w:val="21"/>
          <w:szCs w:val="21"/>
        </w:rPr>
      </w:pPr>
    </w:p>
    <w:p w14:paraId="127D91FC" w14:textId="025193F4" w:rsidR="007732B7" w:rsidRDefault="007732B7" w:rsidP="007732B7">
      <w:pPr>
        <w:ind w:left="709"/>
        <w:jc w:val="both"/>
        <w:rPr>
          <w:rFonts w:ascii="Abadi" w:hAnsi="Abadi"/>
          <w:i/>
          <w:iCs/>
          <w:sz w:val="21"/>
          <w:szCs w:val="21"/>
        </w:rPr>
      </w:pPr>
      <w:r w:rsidRPr="00951065">
        <w:rPr>
          <w:rFonts w:ascii="Abadi" w:hAnsi="Abadi"/>
          <w:i/>
          <w:iCs/>
          <w:sz w:val="21"/>
          <w:szCs w:val="21"/>
        </w:rPr>
        <w:t xml:space="preserve">Y es que, si bien el artículo 134 constitucional prevé que todos los servidores públicos de la Federación, Estados y municipios, así como la Ciudad de México, tengan bajo su responsabilidad recursos públicos, estos sean aplicados con imparcialidad, respetando siempre la equidad en la contienda electoral, por lo mismo se les prohíbe difundir propagan que incluya nombres, imágenes, voces o símbolos que impliquen promoción personalizada de cualquier servidor público. </w:t>
      </w:r>
    </w:p>
    <w:p w14:paraId="0EA5B2B0" w14:textId="77777777" w:rsidR="007732B7" w:rsidRPr="00951065" w:rsidRDefault="007732B7" w:rsidP="007732B7">
      <w:pPr>
        <w:ind w:left="709"/>
        <w:jc w:val="both"/>
        <w:rPr>
          <w:rFonts w:ascii="Abadi" w:hAnsi="Abadi"/>
          <w:i/>
          <w:iCs/>
          <w:sz w:val="21"/>
          <w:szCs w:val="21"/>
        </w:rPr>
      </w:pPr>
    </w:p>
    <w:p w14:paraId="76562B10" w14:textId="7ECD63A0" w:rsidR="007732B7" w:rsidRDefault="007732B7" w:rsidP="007732B7">
      <w:pPr>
        <w:ind w:left="709"/>
        <w:jc w:val="both"/>
        <w:rPr>
          <w:rFonts w:ascii="Abadi" w:hAnsi="Abadi"/>
          <w:i/>
          <w:iCs/>
          <w:sz w:val="21"/>
          <w:szCs w:val="21"/>
        </w:rPr>
      </w:pPr>
      <w:r w:rsidRPr="00951065">
        <w:rPr>
          <w:rFonts w:ascii="Abadi" w:hAnsi="Abadi"/>
          <w:i/>
          <w:iCs/>
          <w:sz w:val="21"/>
          <w:szCs w:val="21"/>
        </w:rPr>
        <w:t xml:space="preserve">Las normas emanadas de la reforma de 2007 buscan preservar bienes jurídicos de índole diversa. Se trata de tutelar, fundamentalmente, los principios de imparcialidad y equidad electorales, el primero de ellos expresamente establecido en la base quinta del artículo 41 constitucional, en tanto que el segundo subyace en todo el texto reformado, por lo cual se buscó establecer una serie de reglas y de mecanismos para que en las campañas electorales los contendientes encuentren condiciones de participación regidas por la igualdad y la proporcionalidad en la distribución de financiamiento público y en la asignación del tiempo en radio y televisión; de tal suerte que no se ponga en riesgo el carácter competitivo de los procesos electorales debido al influjo del poder público en su desarrollo y sus resultados. </w:t>
      </w:r>
    </w:p>
    <w:p w14:paraId="2873ECD6" w14:textId="77777777" w:rsidR="007732B7" w:rsidRPr="00951065" w:rsidRDefault="007732B7" w:rsidP="007732B7">
      <w:pPr>
        <w:ind w:left="709"/>
        <w:jc w:val="both"/>
        <w:rPr>
          <w:rFonts w:ascii="Abadi" w:hAnsi="Abadi"/>
          <w:i/>
          <w:iCs/>
          <w:sz w:val="21"/>
          <w:szCs w:val="21"/>
        </w:rPr>
      </w:pPr>
    </w:p>
    <w:p w14:paraId="62BEFFB1" w14:textId="77777777" w:rsidR="007732B7" w:rsidRPr="00951065" w:rsidRDefault="007732B7" w:rsidP="007732B7">
      <w:pPr>
        <w:ind w:left="709"/>
        <w:jc w:val="both"/>
        <w:rPr>
          <w:rFonts w:ascii="Abadi" w:hAnsi="Abadi"/>
          <w:i/>
          <w:iCs/>
          <w:sz w:val="21"/>
          <w:szCs w:val="21"/>
        </w:rPr>
      </w:pPr>
      <w:r w:rsidRPr="00951065">
        <w:rPr>
          <w:rFonts w:ascii="Abadi" w:hAnsi="Abadi"/>
          <w:i/>
          <w:iCs/>
          <w:sz w:val="21"/>
          <w:szCs w:val="21"/>
        </w:rPr>
        <w:t xml:space="preserve">De acuerdo con Dieter Nohlen: Las elecciones competitivas son la fuente </w:t>
      </w:r>
      <w:r w:rsidRPr="00951065">
        <w:rPr>
          <w:rFonts w:ascii="Abadi" w:hAnsi="Abadi"/>
          <w:i/>
          <w:iCs/>
          <w:sz w:val="21"/>
          <w:szCs w:val="21"/>
        </w:rPr>
        <w:lastRenderedPageBreak/>
        <w:t xml:space="preserve">de legitimación del sistema político de tal suerte que es necesario constituir mecanismos que limiten la acción de agentes, entre ellos el propio Estado, que pongan en riesgo el carácter competitivo y auténtico de las elecciones (Nohlen, 2004, pág. 14). </w:t>
      </w:r>
    </w:p>
    <w:p w14:paraId="5464254E" w14:textId="05C4C284" w:rsidR="007732B7" w:rsidRDefault="007732B7" w:rsidP="007732B7">
      <w:pPr>
        <w:ind w:left="709"/>
        <w:jc w:val="both"/>
        <w:rPr>
          <w:rFonts w:ascii="Abadi" w:hAnsi="Abadi"/>
          <w:i/>
          <w:iCs/>
          <w:sz w:val="21"/>
          <w:szCs w:val="21"/>
        </w:rPr>
      </w:pPr>
      <w:r w:rsidRPr="00951065">
        <w:rPr>
          <w:rFonts w:ascii="Abadi" w:hAnsi="Abadi"/>
          <w:i/>
          <w:iCs/>
          <w:sz w:val="21"/>
          <w:szCs w:val="21"/>
        </w:rPr>
        <w:t xml:space="preserve">Sin embargo, la reforma de 2007 fractura el diseño del artículo 134 constitucional al adicionar materia electoral a un artículo que no tenía directamente nada que ver con ella, sino que se refería a la administración de los recursos del Estado. </w:t>
      </w:r>
    </w:p>
    <w:p w14:paraId="6866EB63" w14:textId="77777777" w:rsidR="007732B7" w:rsidRPr="00951065" w:rsidRDefault="007732B7" w:rsidP="007732B7">
      <w:pPr>
        <w:ind w:left="709"/>
        <w:jc w:val="both"/>
        <w:rPr>
          <w:rFonts w:ascii="Abadi" w:hAnsi="Abadi"/>
          <w:i/>
          <w:iCs/>
          <w:sz w:val="21"/>
          <w:szCs w:val="21"/>
        </w:rPr>
      </w:pPr>
    </w:p>
    <w:p w14:paraId="20F812C8" w14:textId="77777777" w:rsidR="007732B7" w:rsidRPr="004A183F" w:rsidRDefault="007732B7" w:rsidP="007732B7">
      <w:pPr>
        <w:ind w:left="709"/>
        <w:jc w:val="both"/>
        <w:rPr>
          <w:rFonts w:ascii="Abadi" w:hAnsi="Abadi"/>
          <w:i/>
          <w:iCs/>
          <w:sz w:val="21"/>
          <w:szCs w:val="21"/>
        </w:rPr>
      </w:pPr>
      <w:r w:rsidRPr="00951065">
        <w:rPr>
          <w:rFonts w:ascii="Abadi" w:hAnsi="Abadi"/>
          <w:i/>
          <w:iCs/>
          <w:sz w:val="21"/>
          <w:szCs w:val="21"/>
        </w:rPr>
        <w:t>El primer párrafo de la reforma de 2007</w:t>
      </w:r>
      <w:r w:rsidRPr="004A183F">
        <w:rPr>
          <w:rFonts w:ascii="Abadi" w:hAnsi="Abadi"/>
          <w:i/>
          <w:iCs/>
          <w:sz w:val="21"/>
          <w:szCs w:val="21"/>
        </w:rPr>
        <w:t xml:space="preserve"> establece que la aplicación de los recursos públicos por los funcionarios públicos municipales, estatales, federales y de la Ciudad de México debe hacerse con imparcialidad, “sin influir en la equidad en la competencia entre los partidos políticos”. En este caso, imparcialidad se usa en un sentido restringido, en relación con lo electoral. </w:t>
      </w:r>
    </w:p>
    <w:p w14:paraId="67F53648" w14:textId="07A5FB95" w:rsidR="007732B7" w:rsidRDefault="007732B7" w:rsidP="007732B7">
      <w:pPr>
        <w:ind w:left="709"/>
        <w:jc w:val="both"/>
        <w:rPr>
          <w:rFonts w:ascii="Abadi" w:hAnsi="Abadi"/>
          <w:i/>
          <w:iCs/>
          <w:sz w:val="21"/>
          <w:szCs w:val="21"/>
        </w:rPr>
      </w:pPr>
      <w:r w:rsidRPr="004A183F">
        <w:rPr>
          <w:rFonts w:ascii="Abadi" w:hAnsi="Abadi"/>
          <w:i/>
          <w:iCs/>
          <w:sz w:val="21"/>
          <w:szCs w:val="21"/>
        </w:rPr>
        <w:t xml:space="preserve">La inclusión de una norma que entiende la imparcialidad en un sentido tan restringido, es decir, como meramente electoral, en un artículo cuya finalidad es la protección de la hacienda pública, termina por restringir los alcances normativos del precepto, porque la ecuanimidad en el destino del gasto y de los recursos públicos no puede reducirse sólo a lo electoral. </w:t>
      </w:r>
    </w:p>
    <w:p w14:paraId="05B13410" w14:textId="77777777" w:rsidR="007732B7" w:rsidRPr="004A183F" w:rsidRDefault="007732B7" w:rsidP="007732B7">
      <w:pPr>
        <w:ind w:left="709"/>
        <w:jc w:val="both"/>
        <w:rPr>
          <w:rFonts w:ascii="Abadi" w:hAnsi="Abadi"/>
          <w:i/>
          <w:iCs/>
          <w:sz w:val="21"/>
          <w:szCs w:val="21"/>
        </w:rPr>
      </w:pPr>
    </w:p>
    <w:p w14:paraId="453047C4" w14:textId="0F90DD93" w:rsidR="007732B7" w:rsidRDefault="007732B7" w:rsidP="007732B7">
      <w:pPr>
        <w:ind w:left="709"/>
        <w:jc w:val="both"/>
        <w:rPr>
          <w:rFonts w:ascii="Abadi" w:hAnsi="Abadi"/>
          <w:i/>
          <w:iCs/>
          <w:sz w:val="21"/>
          <w:szCs w:val="21"/>
        </w:rPr>
      </w:pPr>
      <w:r w:rsidRPr="004A183F">
        <w:rPr>
          <w:rFonts w:ascii="Abadi" w:hAnsi="Abadi"/>
          <w:i/>
          <w:iCs/>
          <w:sz w:val="21"/>
          <w:szCs w:val="21"/>
        </w:rPr>
        <w:t xml:space="preserve">Es por ello por lo que la Suprema Corte de Justicia de la Nación en su tesis: 1a. XVI/2018 (10a.) (2019), refiere que el párrafo octavo del artículo 134 de la Constitución Federal establece los principios que deben regir las políticas de comunicación social de las autoridades de los tres órdenes de gobierno: el carácter institucional que debe animar a dicha comunicación social -en contraposición al uso personal de la publicidad oficial- y los fines informativos, educativos o de orientación social que debe perseguir. en este sentido, la comunicación social de las autoridades pertenecientes a todos los órdenes de gobierno no es un tema que pertenezca a lo que esta </w:t>
      </w:r>
      <w:r w:rsidRPr="004A183F">
        <w:rPr>
          <w:rFonts w:ascii="Abadi" w:hAnsi="Abadi"/>
          <w:i/>
          <w:iCs/>
          <w:sz w:val="21"/>
          <w:szCs w:val="21"/>
        </w:rPr>
        <w:t>Suprema Corte ha considerado como materia electoral.</w:t>
      </w:r>
    </w:p>
    <w:p w14:paraId="43911855" w14:textId="77777777" w:rsidR="007732B7" w:rsidRPr="004A183F" w:rsidRDefault="007732B7" w:rsidP="007732B7">
      <w:pPr>
        <w:ind w:left="709"/>
        <w:jc w:val="both"/>
        <w:rPr>
          <w:rFonts w:ascii="Abadi" w:hAnsi="Abadi"/>
          <w:i/>
          <w:iCs/>
          <w:sz w:val="21"/>
          <w:szCs w:val="21"/>
        </w:rPr>
      </w:pPr>
    </w:p>
    <w:p w14:paraId="683DFB59" w14:textId="305F5D1B" w:rsidR="007732B7" w:rsidRDefault="007732B7" w:rsidP="007732B7">
      <w:pPr>
        <w:ind w:left="709"/>
        <w:jc w:val="both"/>
        <w:rPr>
          <w:rFonts w:ascii="Abadi" w:hAnsi="Abadi"/>
          <w:i/>
          <w:iCs/>
          <w:sz w:val="21"/>
          <w:szCs w:val="21"/>
        </w:rPr>
      </w:pPr>
      <w:r w:rsidRPr="004A183F">
        <w:rPr>
          <w:rFonts w:ascii="Abadi" w:hAnsi="Abadi"/>
          <w:i/>
          <w:iCs/>
          <w:sz w:val="21"/>
          <w:szCs w:val="21"/>
        </w:rPr>
        <w:t xml:space="preserve"> Una muestra de ello es que el contenido de dicho precepto no se circunscribe al ámbito temporal de los "procesos electorales", sino que esos principios disciplinan la comunicación social en todo momento. Por tanto, el contenido de dicha porción no versa sobre materia electoral, a pesar de que pueda reconocerse que la comunicación social de las autoridades de todos los niveles de gobierno eventualmente pueda tener alguna incidencia en ese ámbito. </w:t>
      </w:r>
    </w:p>
    <w:p w14:paraId="5583A1AF" w14:textId="77777777" w:rsidR="007732B7" w:rsidRPr="004A183F" w:rsidRDefault="007732B7" w:rsidP="007732B7">
      <w:pPr>
        <w:ind w:left="709"/>
        <w:jc w:val="both"/>
        <w:rPr>
          <w:rFonts w:ascii="Abadi" w:hAnsi="Abadi"/>
          <w:i/>
          <w:iCs/>
          <w:sz w:val="21"/>
          <w:szCs w:val="21"/>
        </w:rPr>
      </w:pPr>
    </w:p>
    <w:p w14:paraId="2CE07AAC" w14:textId="35DE9E5A" w:rsidR="007732B7" w:rsidRDefault="007732B7" w:rsidP="007732B7">
      <w:pPr>
        <w:ind w:left="709"/>
        <w:jc w:val="both"/>
        <w:rPr>
          <w:rFonts w:ascii="Abadi" w:hAnsi="Abadi"/>
          <w:i/>
          <w:iCs/>
          <w:sz w:val="21"/>
          <w:szCs w:val="21"/>
        </w:rPr>
      </w:pPr>
      <w:r w:rsidRPr="004A183F">
        <w:rPr>
          <w:rFonts w:ascii="Abadi" w:hAnsi="Abadi"/>
          <w:i/>
          <w:iCs/>
          <w:sz w:val="21"/>
          <w:szCs w:val="21"/>
        </w:rPr>
        <w:t>Por lo expuesto en el presente apartado y en toda la estructura del presente trabajo se concluye lo siguiente:</w:t>
      </w:r>
    </w:p>
    <w:p w14:paraId="386DAC20" w14:textId="77777777" w:rsidR="007732B7" w:rsidRPr="004A183F" w:rsidRDefault="007732B7" w:rsidP="007732B7">
      <w:pPr>
        <w:ind w:left="709"/>
        <w:jc w:val="both"/>
        <w:rPr>
          <w:rFonts w:ascii="Abadi" w:hAnsi="Abadi"/>
          <w:i/>
          <w:iCs/>
          <w:sz w:val="21"/>
          <w:szCs w:val="21"/>
        </w:rPr>
      </w:pPr>
    </w:p>
    <w:p w14:paraId="3ACEDD32" w14:textId="300ADF54" w:rsidR="007732B7" w:rsidRDefault="007732B7" w:rsidP="007732B7">
      <w:pPr>
        <w:ind w:left="709"/>
        <w:jc w:val="both"/>
        <w:rPr>
          <w:rFonts w:ascii="Abadi" w:hAnsi="Abadi"/>
          <w:i/>
          <w:iCs/>
          <w:sz w:val="21"/>
          <w:szCs w:val="21"/>
        </w:rPr>
      </w:pPr>
      <w:r w:rsidRPr="004A183F">
        <w:rPr>
          <w:rFonts w:ascii="Abadi" w:hAnsi="Abadi"/>
          <w:i/>
          <w:iCs/>
          <w:sz w:val="21"/>
          <w:szCs w:val="21"/>
        </w:rPr>
        <w:t xml:space="preserve">Para diversos ordenamientos legales de nuestro país, la propaganda es entendida como el conjunto de escritos, publicaciones, imágenes, grabaciones, proyecciones y expresiones que tienen como finalidad difundir un acto o acción de un personaje, colectivo, servidor público, institución o partido político. </w:t>
      </w:r>
    </w:p>
    <w:p w14:paraId="2C265FCD" w14:textId="77777777" w:rsidR="007732B7" w:rsidRPr="004A183F" w:rsidRDefault="007732B7" w:rsidP="007732B7">
      <w:pPr>
        <w:ind w:left="709"/>
        <w:jc w:val="both"/>
        <w:rPr>
          <w:rFonts w:ascii="Abadi" w:hAnsi="Abadi"/>
          <w:i/>
          <w:iCs/>
          <w:sz w:val="21"/>
          <w:szCs w:val="21"/>
        </w:rPr>
      </w:pPr>
    </w:p>
    <w:p w14:paraId="2D08904C" w14:textId="7A26EE60" w:rsidR="007732B7" w:rsidRDefault="007732B7" w:rsidP="007732B7">
      <w:pPr>
        <w:ind w:left="709"/>
        <w:jc w:val="both"/>
        <w:rPr>
          <w:rFonts w:ascii="Abadi" w:hAnsi="Abadi"/>
          <w:i/>
          <w:iCs/>
          <w:sz w:val="21"/>
          <w:szCs w:val="21"/>
        </w:rPr>
      </w:pPr>
      <w:r w:rsidRPr="004A183F">
        <w:rPr>
          <w:rFonts w:ascii="Abadi" w:hAnsi="Abadi"/>
          <w:i/>
          <w:iCs/>
          <w:sz w:val="21"/>
          <w:szCs w:val="21"/>
        </w:rPr>
        <w:t xml:space="preserve">Bajo este supuesto es que la propaganda en sentido estricto de su definición es el acto que pretende tener una acción o efecto de dar a conocer algo a un auditorio, foro, por lo que las placas no son un mecanismo de difusión de actos institucionales, por el contrario, son acciones de inauguración o apertura de los cuales se puede desprender acciones de propaganda institucional. Por lo que limitar nombres, lemas, imágenes, etc. en placas de inauguración o similares estaría fuera de los alcances propios del artículo 134 Constitucional. </w:t>
      </w:r>
    </w:p>
    <w:p w14:paraId="4293CB4A" w14:textId="77777777" w:rsidR="007732B7" w:rsidRPr="004A183F" w:rsidRDefault="007732B7" w:rsidP="007732B7">
      <w:pPr>
        <w:ind w:left="709"/>
        <w:jc w:val="both"/>
        <w:rPr>
          <w:rFonts w:ascii="Abadi" w:hAnsi="Abadi"/>
          <w:i/>
          <w:iCs/>
          <w:sz w:val="21"/>
          <w:szCs w:val="21"/>
        </w:rPr>
      </w:pPr>
    </w:p>
    <w:p w14:paraId="3C9471E0" w14:textId="3AEABDCF" w:rsidR="007732B7" w:rsidRDefault="007732B7" w:rsidP="007732B7">
      <w:pPr>
        <w:ind w:left="709"/>
        <w:jc w:val="both"/>
        <w:rPr>
          <w:rFonts w:ascii="Abadi" w:hAnsi="Abadi"/>
          <w:i/>
          <w:iCs/>
          <w:sz w:val="21"/>
          <w:szCs w:val="21"/>
        </w:rPr>
      </w:pPr>
      <w:r w:rsidRPr="004A183F">
        <w:rPr>
          <w:rFonts w:ascii="Abadi" w:hAnsi="Abadi"/>
          <w:i/>
          <w:iCs/>
          <w:sz w:val="21"/>
          <w:szCs w:val="21"/>
        </w:rPr>
        <w:t xml:space="preserve">En ese mismo párrafo se recomienda se adopte el texto constitucional quedando únicamente establecido la propaganda, dejando de lado avisos o placas, así como eliminar lo que respecta al color, ello debido a que el texto constitucional o los criterios de la SCJN y TEPJF no refieren o tocan ese punto. </w:t>
      </w:r>
    </w:p>
    <w:p w14:paraId="5A808590" w14:textId="77777777" w:rsidR="007732B7" w:rsidRPr="004A183F" w:rsidRDefault="007732B7" w:rsidP="007732B7">
      <w:pPr>
        <w:ind w:left="709"/>
        <w:jc w:val="both"/>
        <w:rPr>
          <w:rFonts w:ascii="Abadi" w:hAnsi="Abadi"/>
          <w:i/>
          <w:iCs/>
          <w:sz w:val="21"/>
          <w:szCs w:val="21"/>
        </w:rPr>
      </w:pPr>
    </w:p>
    <w:p w14:paraId="25E1760B" w14:textId="2A3F55DF" w:rsidR="007732B7" w:rsidRDefault="007732B7" w:rsidP="007732B7">
      <w:pPr>
        <w:ind w:left="709"/>
        <w:jc w:val="both"/>
        <w:rPr>
          <w:rFonts w:ascii="Abadi" w:hAnsi="Abadi"/>
          <w:i/>
          <w:iCs/>
          <w:sz w:val="21"/>
          <w:szCs w:val="21"/>
        </w:rPr>
      </w:pPr>
      <w:r w:rsidRPr="004A183F">
        <w:rPr>
          <w:rFonts w:ascii="Abadi" w:hAnsi="Abadi"/>
          <w:i/>
          <w:iCs/>
          <w:sz w:val="21"/>
          <w:szCs w:val="21"/>
        </w:rPr>
        <w:lastRenderedPageBreak/>
        <w:t xml:space="preserve">El segundo párrafo se recomienda el mismo supuesto respecto al color, bajo los criterios antes mencionados. De igual forma el tercer párrafo se entiende el objetivo y se considera viable prescindir del apartado que establece “naturaleza del inmueble público” toda vez que no existe un catálogo o lineamientos de obra que especifique un color por naturaleza del inmueble. </w:t>
      </w:r>
    </w:p>
    <w:p w14:paraId="5ACE1BBC" w14:textId="77777777" w:rsidR="007732B7" w:rsidRPr="004A183F" w:rsidRDefault="007732B7" w:rsidP="007732B7">
      <w:pPr>
        <w:ind w:left="709"/>
        <w:jc w:val="both"/>
        <w:rPr>
          <w:rFonts w:ascii="Abadi" w:hAnsi="Abadi"/>
          <w:i/>
          <w:iCs/>
          <w:sz w:val="21"/>
          <w:szCs w:val="21"/>
        </w:rPr>
      </w:pPr>
    </w:p>
    <w:p w14:paraId="557A4B67" w14:textId="77777777" w:rsidR="007732B7" w:rsidRPr="004A183F" w:rsidRDefault="007732B7" w:rsidP="007732B7">
      <w:pPr>
        <w:ind w:left="709"/>
        <w:jc w:val="both"/>
        <w:rPr>
          <w:rFonts w:ascii="Abadi" w:hAnsi="Abadi"/>
          <w:i/>
          <w:iCs/>
          <w:sz w:val="21"/>
          <w:szCs w:val="21"/>
        </w:rPr>
      </w:pPr>
      <w:r w:rsidRPr="004A183F">
        <w:rPr>
          <w:rFonts w:ascii="Abadi" w:hAnsi="Abadi"/>
          <w:i/>
          <w:iCs/>
          <w:sz w:val="21"/>
          <w:szCs w:val="21"/>
        </w:rPr>
        <w:t xml:space="preserve">En lo que respecta a la Ley Orgánica Municipal, se considera que la propuesta no es posible por los argumentos ya referidos, pero que hacemos de nueva cuenta mención y es que no hay preceptos constitucionales y electorales que digan o refieran a una prohibición de color especifica. </w:t>
      </w:r>
    </w:p>
    <w:p w14:paraId="4FAB8C3A" w14:textId="627121C3" w:rsidR="007732B7" w:rsidRDefault="007732B7" w:rsidP="007732B7">
      <w:pPr>
        <w:ind w:left="709"/>
        <w:jc w:val="both"/>
        <w:rPr>
          <w:rFonts w:ascii="Abadi" w:hAnsi="Abadi"/>
          <w:i/>
          <w:iCs/>
          <w:sz w:val="21"/>
          <w:szCs w:val="21"/>
        </w:rPr>
      </w:pPr>
      <w:r w:rsidRPr="004A183F">
        <w:rPr>
          <w:rFonts w:ascii="Abadi" w:hAnsi="Abadi"/>
          <w:i/>
          <w:iCs/>
          <w:sz w:val="21"/>
          <w:szCs w:val="21"/>
        </w:rPr>
        <w:t xml:space="preserve">Se reiteran los comentarios respecto a la naturaleza de los inmuebles, pero sobre todo a la inviabilidad de prohibición de un color. </w:t>
      </w:r>
    </w:p>
    <w:p w14:paraId="29292363" w14:textId="77777777" w:rsidR="007732B7" w:rsidRPr="004A183F" w:rsidRDefault="007732B7" w:rsidP="007732B7">
      <w:pPr>
        <w:ind w:left="709"/>
        <w:jc w:val="both"/>
        <w:rPr>
          <w:rFonts w:ascii="Abadi" w:hAnsi="Abadi"/>
          <w:i/>
          <w:iCs/>
          <w:sz w:val="21"/>
          <w:szCs w:val="21"/>
        </w:rPr>
      </w:pPr>
    </w:p>
    <w:p w14:paraId="032F76CC" w14:textId="77777777" w:rsidR="007732B7" w:rsidRDefault="007732B7" w:rsidP="007732B7">
      <w:pPr>
        <w:ind w:firstLine="708"/>
        <w:jc w:val="both"/>
        <w:rPr>
          <w:rFonts w:ascii="Abadi" w:hAnsi="Abadi"/>
          <w:sz w:val="21"/>
          <w:szCs w:val="21"/>
        </w:rPr>
      </w:pPr>
      <w:r w:rsidRPr="00AE6078">
        <w:rPr>
          <w:rFonts w:ascii="Abadi" w:hAnsi="Abadi"/>
          <w:sz w:val="21"/>
          <w:szCs w:val="21"/>
        </w:rPr>
        <w:t xml:space="preserve">La Secretaría de Infraestructura, Conectividad y Movilidad en el foro de consulta expresó la siguiente opinión: </w:t>
      </w:r>
    </w:p>
    <w:p w14:paraId="1D5968A6" w14:textId="77777777" w:rsidR="00A46C1F" w:rsidRDefault="00A46C1F" w:rsidP="007732B7">
      <w:pPr>
        <w:ind w:firstLine="708"/>
        <w:jc w:val="both"/>
        <w:rPr>
          <w:rFonts w:ascii="Abadi" w:hAnsi="Abadi"/>
          <w:sz w:val="21"/>
          <w:szCs w:val="21"/>
        </w:rPr>
      </w:pPr>
    </w:p>
    <w:p w14:paraId="4EED2EE6" w14:textId="5735FD7C" w:rsidR="007732B7" w:rsidRDefault="007732B7" w:rsidP="007732B7">
      <w:pPr>
        <w:ind w:left="709"/>
        <w:jc w:val="both"/>
        <w:rPr>
          <w:rFonts w:ascii="Abadi" w:hAnsi="Abadi"/>
          <w:i/>
          <w:iCs/>
          <w:sz w:val="21"/>
          <w:szCs w:val="21"/>
        </w:rPr>
      </w:pPr>
      <w:r w:rsidRPr="004A183F">
        <w:rPr>
          <w:rFonts w:ascii="Abadi" w:hAnsi="Abadi"/>
          <w:b/>
          <w:bCs/>
          <w:i/>
          <w:iCs/>
          <w:sz w:val="21"/>
          <w:szCs w:val="21"/>
        </w:rPr>
        <w:t>b).-</w:t>
      </w:r>
      <w:r w:rsidRPr="004A183F">
        <w:rPr>
          <w:rFonts w:ascii="Abadi" w:hAnsi="Abadi"/>
          <w:i/>
          <w:iCs/>
          <w:sz w:val="21"/>
          <w:szCs w:val="21"/>
        </w:rPr>
        <w:t xml:space="preserve"> Con respecto a la propuesta de adicionar un artículo 11 bis a la Ley de Obra Pública, que regule la propaganda, aviso o placa bajo cualquier modalidad que difundan los entes públicos en la obra pública y servicios relacionados con la misma, que debe tener carácter institucional y fines informativos, educativos o de orientación social y que en ningún caso esta propaganda incluya nombres, lemas, imágenes, colores, voces o símbolos que impliquen promoción personalizada de cualquier servidor público o partido político. </w:t>
      </w:r>
    </w:p>
    <w:p w14:paraId="4D4A58DC" w14:textId="77777777" w:rsidR="007732B7" w:rsidRPr="004A183F" w:rsidRDefault="007732B7" w:rsidP="007732B7">
      <w:pPr>
        <w:ind w:left="709"/>
        <w:jc w:val="both"/>
        <w:rPr>
          <w:rFonts w:ascii="Abadi" w:hAnsi="Abadi"/>
          <w:i/>
          <w:iCs/>
          <w:sz w:val="21"/>
          <w:szCs w:val="21"/>
        </w:rPr>
      </w:pPr>
    </w:p>
    <w:p w14:paraId="7C2D0FA3" w14:textId="383FCF75" w:rsidR="007732B7" w:rsidRDefault="007732B7" w:rsidP="007732B7">
      <w:pPr>
        <w:ind w:left="709"/>
        <w:jc w:val="both"/>
        <w:rPr>
          <w:rFonts w:ascii="Abadi" w:hAnsi="Abadi"/>
          <w:i/>
          <w:iCs/>
          <w:sz w:val="21"/>
          <w:szCs w:val="21"/>
        </w:rPr>
      </w:pPr>
      <w:r w:rsidRPr="004A183F">
        <w:rPr>
          <w:rFonts w:ascii="Abadi" w:hAnsi="Abadi"/>
          <w:i/>
          <w:iCs/>
          <w:sz w:val="21"/>
          <w:szCs w:val="21"/>
        </w:rPr>
        <w:t xml:space="preserve">Debe señalarse que lo anterior se encuentra normado y coincide con lo que al respecto establece el octavo párrafo del artículo 134 de nuestra Constitución Política de los Estados Unidos Mexicanos y párrafo tercero del artículo 122 de la Constitución Política para el Estado de Guanajuato, ambas disposiciones establecen: </w:t>
      </w:r>
    </w:p>
    <w:p w14:paraId="030685B0" w14:textId="77777777" w:rsidR="007732B7" w:rsidRPr="004A183F" w:rsidRDefault="007732B7" w:rsidP="007732B7">
      <w:pPr>
        <w:ind w:left="709"/>
        <w:jc w:val="both"/>
        <w:rPr>
          <w:rFonts w:ascii="Abadi" w:hAnsi="Abadi"/>
          <w:i/>
          <w:iCs/>
          <w:sz w:val="21"/>
          <w:szCs w:val="21"/>
        </w:rPr>
      </w:pPr>
    </w:p>
    <w:p w14:paraId="67BDC823" w14:textId="77777777" w:rsidR="007732B7" w:rsidRPr="0025082A" w:rsidRDefault="007732B7" w:rsidP="007732B7">
      <w:pPr>
        <w:ind w:left="709"/>
        <w:jc w:val="both"/>
        <w:rPr>
          <w:rFonts w:ascii="Abadi" w:hAnsi="Abadi"/>
          <w:b/>
          <w:bCs/>
          <w:i/>
          <w:iCs/>
          <w:sz w:val="21"/>
          <w:szCs w:val="21"/>
          <w:u w:val="single"/>
        </w:rPr>
      </w:pPr>
      <w:r w:rsidRPr="0025082A">
        <w:rPr>
          <w:rFonts w:ascii="Abadi" w:hAnsi="Abadi"/>
          <w:b/>
          <w:bCs/>
          <w:i/>
          <w:iCs/>
          <w:sz w:val="21"/>
          <w:szCs w:val="21"/>
          <w:u w:val="single"/>
        </w:rPr>
        <w:t xml:space="preserve">“La propaganda, bajo cualquier modalidad de comunicación social, que </w:t>
      </w:r>
      <w:r w:rsidRPr="0025082A">
        <w:rPr>
          <w:rFonts w:ascii="Abadi" w:hAnsi="Abadi"/>
          <w:b/>
          <w:bCs/>
          <w:i/>
          <w:iCs/>
          <w:sz w:val="21"/>
          <w:szCs w:val="21"/>
          <w:u w:val="single"/>
        </w:rPr>
        <w:t>difundan como tales, los poderes públicos, los órganos autónomos, las dependencias y entidades de la administración pública y cualquier otro ente de los tres órdenes de gobierno, deberá tener carácter institucional y fines informativos, educativos o de orientación social. En ningún caso esta propaganda incluirá nombres, imágenes, voces o símbolos que impliquen promoción personalizada de cualquier servidor público.”</w:t>
      </w:r>
    </w:p>
    <w:p w14:paraId="76B3E484" w14:textId="77777777" w:rsidR="007732B7" w:rsidRPr="00BA08C8" w:rsidRDefault="007732B7" w:rsidP="007732B7">
      <w:pPr>
        <w:jc w:val="both"/>
        <w:rPr>
          <w:rFonts w:ascii="Abadi" w:hAnsi="Abadi"/>
          <w:i/>
          <w:iCs/>
          <w:sz w:val="21"/>
          <w:szCs w:val="21"/>
        </w:rPr>
      </w:pPr>
    </w:p>
    <w:p w14:paraId="6E529B2E" w14:textId="2C435DAC" w:rsidR="007732B7" w:rsidRDefault="007732B7" w:rsidP="007732B7">
      <w:pPr>
        <w:ind w:left="709"/>
        <w:jc w:val="both"/>
        <w:rPr>
          <w:rFonts w:ascii="Abadi" w:hAnsi="Abadi"/>
          <w:i/>
          <w:iCs/>
          <w:sz w:val="21"/>
          <w:szCs w:val="21"/>
        </w:rPr>
      </w:pPr>
      <w:r w:rsidRPr="00BA08C8">
        <w:rPr>
          <w:rFonts w:ascii="Abadi" w:hAnsi="Abadi"/>
          <w:i/>
          <w:iCs/>
          <w:sz w:val="21"/>
          <w:szCs w:val="21"/>
        </w:rPr>
        <w:t xml:space="preserve">No obstante lo anterior, estamos de acuerdo y lo reiteramos, todo lo que abunde en materia de transparencia y respeto de la normatividad, es importante para el Ejecutivo y no vemos inconveniente en que se considere dicha propuesta. </w:t>
      </w:r>
    </w:p>
    <w:p w14:paraId="2F6D53D3" w14:textId="77777777" w:rsidR="007732B7" w:rsidRPr="00BA08C8" w:rsidRDefault="007732B7" w:rsidP="007732B7">
      <w:pPr>
        <w:ind w:left="709"/>
        <w:jc w:val="both"/>
        <w:rPr>
          <w:rFonts w:ascii="Abadi" w:hAnsi="Abadi"/>
          <w:i/>
          <w:iCs/>
          <w:sz w:val="21"/>
          <w:szCs w:val="21"/>
        </w:rPr>
      </w:pPr>
    </w:p>
    <w:p w14:paraId="72181E08" w14:textId="103582F2" w:rsidR="007732B7" w:rsidRDefault="007732B7" w:rsidP="007732B7">
      <w:pPr>
        <w:ind w:firstLine="708"/>
        <w:jc w:val="both"/>
        <w:rPr>
          <w:rFonts w:ascii="Abadi" w:hAnsi="Abadi"/>
          <w:sz w:val="21"/>
          <w:szCs w:val="21"/>
        </w:rPr>
      </w:pPr>
      <w:r w:rsidRPr="00BA08C8">
        <w:rPr>
          <w:rFonts w:ascii="Abadi" w:hAnsi="Abadi"/>
          <w:b/>
          <w:bCs/>
          <w:sz w:val="21"/>
          <w:szCs w:val="21"/>
        </w:rPr>
        <w:t>CONSIDERACIONES DE LA COMISIÓN.</w:t>
      </w:r>
      <w:r w:rsidRPr="00AE6078">
        <w:rPr>
          <w:rFonts w:ascii="Abadi" w:hAnsi="Abadi"/>
          <w:sz w:val="21"/>
          <w:szCs w:val="21"/>
        </w:rPr>
        <w:t xml:space="preserve"> </w:t>
      </w:r>
    </w:p>
    <w:p w14:paraId="6FED47B7" w14:textId="77777777" w:rsidR="007732B7" w:rsidRDefault="007732B7" w:rsidP="007732B7">
      <w:pPr>
        <w:ind w:firstLine="708"/>
        <w:jc w:val="both"/>
        <w:rPr>
          <w:rFonts w:ascii="Abadi" w:hAnsi="Abadi"/>
          <w:sz w:val="21"/>
          <w:szCs w:val="21"/>
        </w:rPr>
      </w:pPr>
    </w:p>
    <w:p w14:paraId="22450F85" w14:textId="77777777" w:rsidR="007732B7" w:rsidRDefault="007732B7" w:rsidP="007732B7">
      <w:pPr>
        <w:ind w:firstLine="708"/>
        <w:jc w:val="both"/>
        <w:rPr>
          <w:rFonts w:ascii="Abadi" w:hAnsi="Abadi"/>
          <w:sz w:val="21"/>
          <w:szCs w:val="21"/>
        </w:rPr>
      </w:pPr>
      <w:r w:rsidRPr="00AE6078">
        <w:rPr>
          <w:rFonts w:ascii="Abadi" w:hAnsi="Abadi"/>
          <w:sz w:val="21"/>
          <w:szCs w:val="21"/>
        </w:rPr>
        <w:t xml:space="preserve">Esta comisión legislativa tiene competencia para el conocimiento y dictamen de los asuntos que se refieran a las iniciativas de ley o modificaciones, relacionadas con legislación en materia de desarrollo urbano, obra pública, fraccionamientos y vivienda (artículo 108 -fracción Ide la Ley Orgánica del Poder Legislativo del Estado de Guanajuato). Con base en esta atribución y la contenida en la fracción V -otros análogos, que a juicio de la Presidencia del Congreso del Estado, sean materia de tratamiento por esta Comisión- es que la presidencia de la mesa directiva turnó a esta Comisión legislativa la propuesta normativa. </w:t>
      </w:r>
    </w:p>
    <w:p w14:paraId="4E712979" w14:textId="77777777" w:rsidR="007732B7" w:rsidRDefault="007732B7" w:rsidP="007732B7">
      <w:pPr>
        <w:jc w:val="both"/>
        <w:rPr>
          <w:rFonts w:ascii="Abadi" w:hAnsi="Abadi"/>
          <w:sz w:val="21"/>
          <w:szCs w:val="21"/>
        </w:rPr>
      </w:pPr>
    </w:p>
    <w:p w14:paraId="4756E915" w14:textId="294BFD77" w:rsidR="007732B7" w:rsidRDefault="007732B7" w:rsidP="007732B7">
      <w:pPr>
        <w:ind w:firstLine="708"/>
        <w:jc w:val="both"/>
        <w:rPr>
          <w:rFonts w:ascii="Abadi" w:hAnsi="Abadi"/>
          <w:sz w:val="21"/>
          <w:szCs w:val="21"/>
        </w:rPr>
      </w:pPr>
      <w:r w:rsidRPr="00AE6078">
        <w:rPr>
          <w:rFonts w:ascii="Abadi" w:hAnsi="Abadi"/>
          <w:sz w:val="21"/>
          <w:szCs w:val="21"/>
        </w:rPr>
        <w:t xml:space="preserve">La Comisión de Desarrollo Urbano y Obra Pública de la Sexagésima Cuarta Legislatura acordó la consulta de la iniciativa. Producto de la cual recibimos diversos comentarios y escuchamos voces tanto a favor como en contra de la propuesta normativa. </w:t>
      </w:r>
    </w:p>
    <w:p w14:paraId="634774A0" w14:textId="77777777" w:rsidR="007732B7" w:rsidRDefault="007732B7" w:rsidP="007732B7">
      <w:pPr>
        <w:ind w:firstLine="708"/>
        <w:jc w:val="both"/>
        <w:rPr>
          <w:rFonts w:ascii="Abadi" w:hAnsi="Abadi"/>
          <w:sz w:val="21"/>
          <w:szCs w:val="21"/>
        </w:rPr>
      </w:pPr>
    </w:p>
    <w:p w14:paraId="6C38B387" w14:textId="3E2E054B" w:rsidR="007732B7" w:rsidRDefault="007732B7" w:rsidP="007732B7">
      <w:pPr>
        <w:ind w:firstLine="708"/>
        <w:jc w:val="both"/>
        <w:rPr>
          <w:rFonts w:ascii="Abadi" w:hAnsi="Abadi"/>
          <w:sz w:val="21"/>
          <w:szCs w:val="21"/>
        </w:rPr>
      </w:pPr>
      <w:r w:rsidRPr="00AE6078">
        <w:rPr>
          <w:rFonts w:ascii="Abadi" w:hAnsi="Abadi"/>
          <w:sz w:val="21"/>
          <w:szCs w:val="21"/>
        </w:rPr>
        <w:t xml:space="preserve">Así tenemos que el Ayuntamiento de </w:t>
      </w:r>
      <w:r w:rsidR="001F4270" w:rsidRPr="00AE6078">
        <w:rPr>
          <w:rFonts w:ascii="Abadi" w:hAnsi="Abadi"/>
          <w:sz w:val="21"/>
          <w:szCs w:val="21"/>
        </w:rPr>
        <w:t>Cortázar</w:t>
      </w:r>
      <w:r w:rsidRPr="00AE6078">
        <w:rPr>
          <w:rFonts w:ascii="Abadi" w:hAnsi="Abadi"/>
          <w:sz w:val="21"/>
          <w:szCs w:val="21"/>
        </w:rPr>
        <w:t xml:space="preserve"> se pronunció a favor de la reforma a las leyes que involucran las obras públicas y el patrimonio inmobiliario de los gobiernos en nuestra entidad; y propuso una modificación en la propuesta de adición a la Ley Orgánica Municipal.</w:t>
      </w:r>
    </w:p>
    <w:p w14:paraId="6596712B" w14:textId="77777777" w:rsidR="007732B7" w:rsidRDefault="007732B7" w:rsidP="007732B7">
      <w:pPr>
        <w:ind w:firstLine="708"/>
        <w:jc w:val="both"/>
        <w:rPr>
          <w:rFonts w:ascii="Abadi" w:hAnsi="Abadi"/>
          <w:sz w:val="21"/>
          <w:szCs w:val="21"/>
        </w:rPr>
      </w:pPr>
    </w:p>
    <w:p w14:paraId="564C2745" w14:textId="578078F6" w:rsidR="007732B7" w:rsidRDefault="007732B7" w:rsidP="007732B7">
      <w:pPr>
        <w:ind w:firstLine="708"/>
        <w:jc w:val="both"/>
        <w:rPr>
          <w:rFonts w:ascii="Abadi" w:hAnsi="Abadi"/>
          <w:sz w:val="21"/>
          <w:szCs w:val="21"/>
        </w:rPr>
      </w:pPr>
      <w:r w:rsidRPr="00AE6078">
        <w:rPr>
          <w:rFonts w:ascii="Abadi" w:hAnsi="Abadi"/>
          <w:sz w:val="21"/>
          <w:szCs w:val="21"/>
        </w:rPr>
        <w:lastRenderedPageBreak/>
        <w:t xml:space="preserve">El Ayuntamiento de León sugirió la instauración de mecanismos de ejecución para hacer operativa la reforma. </w:t>
      </w:r>
    </w:p>
    <w:p w14:paraId="76AD4876" w14:textId="77777777" w:rsidR="007732B7" w:rsidRDefault="007732B7" w:rsidP="007732B7">
      <w:pPr>
        <w:ind w:firstLine="708"/>
        <w:jc w:val="both"/>
        <w:rPr>
          <w:rFonts w:ascii="Abadi" w:hAnsi="Abadi"/>
          <w:sz w:val="21"/>
          <w:szCs w:val="21"/>
        </w:rPr>
      </w:pPr>
    </w:p>
    <w:p w14:paraId="428B6B31" w14:textId="70C1C190" w:rsidR="007732B7" w:rsidRDefault="007732B7" w:rsidP="007732B7">
      <w:pPr>
        <w:ind w:firstLine="708"/>
        <w:jc w:val="both"/>
        <w:rPr>
          <w:rFonts w:ascii="Abadi" w:hAnsi="Abadi"/>
          <w:sz w:val="21"/>
          <w:szCs w:val="21"/>
        </w:rPr>
      </w:pPr>
      <w:r w:rsidRPr="00AE6078">
        <w:rPr>
          <w:rFonts w:ascii="Abadi" w:hAnsi="Abadi"/>
          <w:sz w:val="21"/>
          <w:szCs w:val="21"/>
        </w:rPr>
        <w:t xml:space="preserve">El Ayuntamiento de Silao de la Victoria se pronunció en contra de la reforma, por extralimitarse en el contenido establecido por los párrafos séptimo y octavo del artículo 134 de la Constitución Política de los Estados Unidos Mexicanos. </w:t>
      </w:r>
    </w:p>
    <w:p w14:paraId="542BA454" w14:textId="77777777" w:rsidR="007732B7" w:rsidRDefault="007732B7" w:rsidP="007732B7">
      <w:pPr>
        <w:ind w:firstLine="708"/>
        <w:jc w:val="both"/>
        <w:rPr>
          <w:rFonts w:ascii="Abadi" w:hAnsi="Abadi"/>
          <w:sz w:val="21"/>
          <w:szCs w:val="21"/>
        </w:rPr>
      </w:pPr>
    </w:p>
    <w:p w14:paraId="799C0A91" w14:textId="77777777" w:rsidR="007732B7" w:rsidRPr="00AE6078" w:rsidRDefault="007732B7" w:rsidP="007732B7">
      <w:pPr>
        <w:ind w:firstLine="708"/>
        <w:jc w:val="both"/>
        <w:rPr>
          <w:rFonts w:ascii="Abadi" w:hAnsi="Abadi"/>
          <w:sz w:val="21"/>
          <w:szCs w:val="21"/>
        </w:rPr>
      </w:pPr>
      <w:r w:rsidRPr="00AE6078">
        <w:rPr>
          <w:rFonts w:ascii="Abadi" w:hAnsi="Abadi"/>
          <w:sz w:val="21"/>
          <w:szCs w:val="21"/>
        </w:rPr>
        <w:t>En tanto que el Instituto de Investigaciones Legislativas compartió una serie de elementos a considerar antes de emitir un dictamen en sentido positivo y de esta manera no contravenir el marco jurídico vigente; en el entendido de que consideró que la reforma a la Ley Orgánica Municipal no era posible.</w:t>
      </w:r>
    </w:p>
    <w:p w14:paraId="724E5FB9" w14:textId="77777777" w:rsidR="007732B7" w:rsidRPr="00AE6078" w:rsidRDefault="007732B7" w:rsidP="007732B7">
      <w:pPr>
        <w:jc w:val="both"/>
        <w:rPr>
          <w:rFonts w:ascii="Abadi" w:hAnsi="Abadi"/>
          <w:sz w:val="21"/>
          <w:szCs w:val="21"/>
        </w:rPr>
      </w:pPr>
    </w:p>
    <w:p w14:paraId="43BB3092" w14:textId="7CE53475" w:rsidR="007732B7" w:rsidRDefault="007732B7" w:rsidP="007732B7">
      <w:pPr>
        <w:ind w:firstLine="708"/>
        <w:jc w:val="both"/>
        <w:rPr>
          <w:rFonts w:ascii="Abadi" w:hAnsi="Abadi"/>
          <w:sz w:val="21"/>
          <w:szCs w:val="21"/>
        </w:rPr>
      </w:pPr>
      <w:r w:rsidRPr="00AE6078">
        <w:rPr>
          <w:rFonts w:ascii="Abadi" w:hAnsi="Abadi"/>
          <w:sz w:val="21"/>
          <w:szCs w:val="21"/>
        </w:rPr>
        <w:t xml:space="preserve">La Secretaría de Infraestructura, Conectividad y Movilidad se pronunció con respecto a la propuesta de adición de un artículo 11 bis a la Ley de Obra Pública, en el sentido de que la propuesta ya estaba normada en el artículo 134 de la Constitución Política de los Estados Unidos Mexicanos, pero manifestando que estaba de acuerdo con todo lo que abunde en materia de transparencia y respeto de la normatividad. </w:t>
      </w:r>
    </w:p>
    <w:p w14:paraId="001A6BD0" w14:textId="77777777" w:rsidR="007732B7" w:rsidRDefault="007732B7" w:rsidP="007732B7">
      <w:pPr>
        <w:ind w:firstLine="708"/>
        <w:jc w:val="both"/>
        <w:rPr>
          <w:rFonts w:ascii="Abadi" w:hAnsi="Abadi"/>
          <w:sz w:val="21"/>
          <w:szCs w:val="21"/>
        </w:rPr>
      </w:pPr>
    </w:p>
    <w:p w14:paraId="7F432E52" w14:textId="150E921E" w:rsidR="007732B7" w:rsidRDefault="007732B7" w:rsidP="007732B7">
      <w:pPr>
        <w:ind w:firstLine="708"/>
        <w:jc w:val="both"/>
        <w:rPr>
          <w:rFonts w:ascii="Abadi" w:hAnsi="Abadi"/>
          <w:sz w:val="21"/>
          <w:szCs w:val="21"/>
        </w:rPr>
      </w:pPr>
      <w:r w:rsidRPr="00AE6078">
        <w:rPr>
          <w:rFonts w:ascii="Abadi" w:hAnsi="Abadi"/>
          <w:sz w:val="21"/>
          <w:szCs w:val="21"/>
        </w:rPr>
        <w:t xml:space="preserve">Quienes integramos esta Comisión legislativa nos pronunciamos por dictaminar en sentido negativo la iniciativa que nos ocupa. </w:t>
      </w:r>
    </w:p>
    <w:p w14:paraId="6B085061" w14:textId="77777777" w:rsidR="001F4270" w:rsidRDefault="001F4270" w:rsidP="007732B7">
      <w:pPr>
        <w:ind w:firstLine="708"/>
        <w:jc w:val="both"/>
        <w:rPr>
          <w:rFonts w:ascii="Abadi" w:hAnsi="Abadi"/>
          <w:sz w:val="21"/>
          <w:szCs w:val="21"/>
        </w:rPr>
      </w:pPr>
    </w:p>
    <w:p w14:paraId="4F550576" w14:textId="77777777" w:rsidR="007732B7" w:rsidRDefault="007732B7" w:rsidP="007732B7">
      <w:pPr>
        <w:ind w:firstLine="708"/>
        <w:jc w:val="both"/>
        <w:rPr>
          <w:rFonts w:ascii="Abadi" w:hAnsi="Abadi"/>
          <w:sz w:val="21"/>
          <w:szCs w:val="21"/>
        </w:rPr>
      </w:pPr>
      <w:r w:rsidRPr="00AE6078">
        <w:rPr>
          <w:rFonts w:ascii="Abadi" w:hAnsi="Abadi"/>
          <w:sz w:val="21"/>
          <w:szCs w:val="21"/>
        </w:rPr>
        <w:t xml:space="preserve">En mérito de lo expuesto, sometemos a consideración de la Asamblea, la aprobación del siguiente: </w:t>
      </w:r>
    </w:p>
    <w:p w14:paraId="0BBF5B82" w14:textId="068DE6BE" w:rsidR="007732B7" w:rsidRDefault="007732B7" w:rsidP="007732B7">
      <w:pPr>
        <w:jc w:val="center"/>
        <w:rPr>
          <w:rFonts w:ascii="Abadi" w:hAnsi="Abadi"/>
          <w:b/>
          <w:bCs/>
          <w:sz w:val="21"/>
          <w:szCs w:val="21"/>
        </w:rPr>
      </w:pPr>
      <w:r w:rsidRPr="00E93FA6">
        <w:rPr>
          <w:rFonts w:ascii="Abadi" w:hAnsi="Abadi"/>
          <w:b/>
          <w:bCs/>
          <w:sz w:val="21"/>
          <w:szCs w:val="21"/>
        </w:rPr>
        <w:t>A C U E R D O</w:t>
      </w:r>
    </w:p>
    <w:p w14:paraId="0CD9A7FF" w14:textId="77777777" w:rsidR="001F4270" w:rsidRPr="00E93FA6" w:rsidRDefault="001F4270" w:rsidP="007732B7">
      <w:pPr>
        <w:jc w:val="center"/>
        <w:rPr>
          <w:rFonts w:ascii="Abadi" w:hAnsi="Abadi"/>
          <w:b/>
          <w:bCs/>
          <w:sz w:val="21"/>
          <w:szCs w:val="21"/>
        </w:rPr>
      </w:pPr>
    </w:p>
    <w:p w14:paraId="47264352" w14:textId="39007E05" w:rsidR="007732B7" w:rsidRDefault="007732B7" w:rsidP="007732B7">
      <w:pPr>
        <w:ind w:firstLine="708"/>
        <w:jc w:val="both"/>
        <w:rPr>
          <w:rFonts w:ascii="Abadi" w:hAnsi="Abadi"/>
          <w:sz w:val="21"/>
          <w:szCs w:val="21"/>
        </w:rPr>
      </w:pPr>
      <w:r w:rsidRPr="00E93FA6">
        <w:rPr>
          <w:rFonts w:ascii="Abadi" w:hAnsi="Abadi"/>
          <w:b/>
          <w:bCs/>
          <w:sz w:val="21"/>
          <w:szCs w:val="21"/>
        </w:rPr>
        <w:t>Único.</w:t>
      </w:r>
      <w:r w:rsidRPr="00AE6078">
        <w:rPr>
          <w:rFonts w:ascii="Abadi" w:hAnsi="Abadi"/>
          <w:sz w:val="21"/>
          <w:szCs w:val="21"/>
        </w:rPr>
        <w:t xml:space="preserve"> No resulta procedente la iniciativa presentada por la diputada Vanessa Sánchez Cordero, integrante del Grupo Parlamentario del Partido Verde Ecologista de México ante la Sexagésima Cuarta Legislatura, a efecto de adicionar un artículo 11 bis a la Ley de Obra Pública y Servicios Relacionados con la misma para el Estado y los Municipios de Guanajuato y dos párrafos al artículo 8 de la Ley del Patrimonio Inmobiliario del Estado y reformar el inciso u de la fracción I del artículo 76 de la Ley Orgánica Municipal para el Estado de Guanajuato. En consecuencia, se ordena el archivo definitivo de la iniciativa. </w:t>
      </w:r>
    </w:p>
    <w:p w14:paraId="62EF4521" w14:textId="1B926500" w:rsidR="001F4270" w:rsidRDefault="001F4270" w:rsidP="007732B7">
      <w:pPr>
        <w:ind w:firstLine="708"/>
        <w:jc w:val="both"/>
        <w:rPr>
          <w:rFonts w:ascii="Abadi" w:hAnsi="Abadi"/>
          <w:sz w:val="21"/>
          <w:szCs w:val="21"/>
        </w:rPr>
      </w:pPr>
    </w:p>
    <w:p w14:paraId="5A397290" w14:textId="68ECD5AD" w:rsidR="007F5ABF" w:rsidRDefault="007F5ABF" w:rsidP="007732B7">
      <w:pPr>
        <w:ind w:firstLine="708"/>
        <w:jc w:val="both"/>
        <w:rPr>
          <w:rFonts w:ascii="Abadi" w:hAnsi="Abadi"/>
          <w:sz w:val="21"/>
          <w:szCs w:val="21"/>
        </w:rPr>
      </w:pPr>
    </w:p>
    <w:p w14:paraId="21F18A5D" w14:textId="77777777" w:rsidR="007732B7" w:rsidRPr="00E93FA6" w:rsidRDefault="007732B7" w:rsidP="007732B7">
      <w:pPr>
        <w:jc w:val="center"/>
        <w:rPr>
          <w:rFonts w:ascii="Abadi" w:hAnsi="Abadi"/>
          <w:b/>
          <w:bCs/>
          <w:sz w:val="21"/>
          <w:szCs w:val="21"/>
        </w:rPr>
      </w:pPr>
      <w:r w:rsidRPr="00E93FA6">
        <w:rPr>
          <w:rFonts w:ascii="Abadi" w:hAnsi="Abadi"/>
          <w:b/>
          <w:bCs/>
          <w:sz w:val="21"/>
          <w:szCs w:val="21"/>
        </w:rPr>
        <w:t xml:space="preserve">Guanajuato, </w:t>
      </w:r>
      <w:proofErr w:type="spellStart"/>
      <w:r w:rsidRPr="00E93FA6">
        <w:rPr>
          <w:rFonts w:ascii="Abadi" w:hAnsi="Abadi"/>
          <w:b/>
          <w:bCs/>
          <w:sz w:val="21"/>
          <w:szCs w:val="21"/>
        </w:rPr>
        <w:t>Gto</w:t>
      </w:r>
      <w:proofErr w:type="spellEnd"/>
      <w:r w:rsidRPr="00E93FA6">
        <w:rPr>
          <w:rFonts w:ascii="Abadi" w:hAnsi="Abadi"/>
          <w:b/>
          <w:bCs/>
          <w:sz w:val="21"/>
          <w:szCs w:val="21"/>
        </w:rPr>
        <w:t>., 2 de junio de 2022</w:t>
      </w:r>
    </w:p>
    <w:p w14:paraId="4A55E900" w14:textId="1DB46C7A" w:rsidR="007732B7" w:rsidRDefault="007732B7" w:rsidP="007732B7">
      <w:pPr>
        <w:jc w:val="center"/>
        <w:rPr>
          <w:rFonts w:ascii="Abadi" w:hAnsi="Abadi"/>
          <w:b/>
          <w:bCs/>
          <w:sz w:val="21"/>
          <w:szCs w:val="21"/>
        </w:rPr>
      </w:pPr>
      <w:r w:rsidRPr="00E93FA6">
        <w:rPr>
          <w:rFonts w:ascii="Abadi" w:hAnsi="Abadi"/>
          <w:b/>
          <w:bCs/>
          <w:sz w:val="21"/>
          <w:szCs w:val="21"/>
        </w:rPr>
        <w:t>La Comisión de Desarrollo Urbano y Obra Pública</w:t>
      </w:r>
    </w:p>
    <w:p w14:paraId="2DB23EEA" w14:textId="2A24727F" w:rsidR="001F4270" w:rsidRDefault="001F4270" w:rsidP="007732B7">
      <w:pPr>
        <w:jc w:val="center"/>
        <w:rPr>
          <w:rFonts w:ascii="Abadi" w:hAnsi="Abadi"/>
          <w:b/>
          <w:bCs/>
          <w:sz w:val="21"/>
          <w:szCs w:val="21"/>
        </w:rPr>
      </w:pPr>
    </w:p>
    <w:p w14:paraId="3CB575D9" w14:textId="77777777" w:rsidR="001F4270" w:rsidRPr="003D2898" w:rsidRDefault="001F4270" w:rsidP="001F4270">
      <w:pPr>
        <w:jc w:val="both"/>
        <w:rPr>
          <w:rFonts w:ascii="Abadi" w:hAnsi="Abadi"/>
          <w:b/>
          <w:bCs/>
          <w:sz w:val="21"/>
          <w:szCs w:val="21"/>
        </w:rPr>
      </w:pPr>
      <w:r w:rsidRPr="003D2898">
        <w:rPr>
          <w:rFonts w:ascii="Abadi" w:hAnsi="Abadi"/>
          <w:b/>
          <w:bCs/>
          <w:sz w:val="21"/>
          <w:szCs w:val="21"/>
        </w:rPr>
        <w:t>Diputado José Alfonso Borja Pimentel</w:t>
      </w:r>
    </w:p>
    <w:p w14:paraId="1876DC4D" w14:textId="77777777" w:rsidR="001F4270" w:rsidRPr="003D2898" w:rsidRDefault="001F4270" w:rsidP="001F4270">
      <w:pPr>
        <w:jc w:val="both"/>
        <w:rPr>
          <w:rFonts w:ascii="Abadi" w:hAnsi="Abadi"/>
          <w:b/>
          <w:bCs/>
          <w:sz w:val="21"/>
          <w:szCs w:val="21"/>
        </w:rPr>
      </w:pPr>
      <w:r w:rsidRPr="003D2898">
        <w:rPr>
          <w:rFonts w:ascii="Abadi" w:hAnsi="Abadi"/>
          <w:b/>
          <w:bCs/>
          <w:sz w:val="21"/>
          <w:szCs w:val="21"/>
        </w:rPr>
        <w:t>Diputada Angélica Casillas Martinez</w:t>
      </w:r>
    </w:p>
    <w:p w14:paraId="22EE40FA" w14:textId="77777777" w:rsidR="001F4270" w:rsidRPr="003D2898" w:rsidRDefault="001F4270" w:rsidP="001F4270">
      <w:pPr>
        <w:jc w:val="both"/>
        <w:rPr>
          <w:rFonts w:ascii="Abadi" w:hAnsi="Abadi"/>
          <w:b/>
          <w:bCs/>
          <w:sz w:val="21"/>
          <w:szCs w:val="21"/>
        </w:rPr>
      </w:pPr>
      <w:r w:rsidRPr="003D2898">
        <w:rPr>
          <w:rFonts w:ascii="Abadi" w:hAnsi="Abadi"/>
          <w:b/>
          <w:bCs/>
          <w:sz w:val="21"/>
          <w:szCs w:val="21"/>
        </w:rPr>
        <w:t>Diputado Cuauhtémoc Becerra González</w:t>
      </w:r>
    </w:p>
    <w:p w14:paraId="293F89D8" w14:textId="77777777" w:rsidR="001F4270" w:rsidRPr="003D2898" w:rsidRDefault="001F4270" w:rsidP="001F4270">
      <w:pPr>
        <w:jc w:val="both"/>
        <w:rPr>
          <w:rFonts w:ascii="Abadi" w:hAnsi="Abadi"/>
          <w:b/>
          <w:bCs/>
          <w:sz w:val="21"/>
          <w:szCs w:val="21"/>
        </w:rPr>
      </w:pPr>
      <w:r w:rsidRPr="003D2898">
        <w:rPr>
          <w:rFonts w:ascii="Abadi" w:hAnsi="Abadi"/>
          <w:b/>
          <w:bCs/>
          <w:sz w:val="21"/>
          <w:szCs w:val="21"/>
        </w:rPr>
        <w:t xml:space="preserve">Diputada Dessire </w:t>
      </w:r>
      <w:proofErr w:type="spellStart"/>
      <w:r w:rsidRPr="003D2898">
        <w:rPr>
          <w:rFonts w:ascii="Abadi" w:hAnsi="Abadi"/>
          <w:b/>
          <w:bCs/>
          <w:sz w:val="21"/>
          <w:szCs w:val="21"/>
        </w:rPr>
        <w:t>Angel</w:t>
      </w:r>
      <w:proofErr w:type="spellEnd"/>
      <w:r w:rsidRPr="003D2898">
        <w:rPr>
          <w:rFonts w:ascii="Abadi" w:hAnsi="Abadi"/>
          <w:b/>
          <w:bCs/>
          <w:sz w:val="21"/>
          <w:szCs w:val="21"/>
        </w:rPr>
        <w:t xml:space="preserve"> Rocha</w:t>
      </w:r>
    </w:p>
    <w:p w14:paraId="0597E0D7" w14:textId="49099496" w:rsidR="001F4270" w:rsidRDefault="001F4270" w:rsidP="001F4270">
      <w:pPr>
        <w:jc w:val="both"/>
        <w:rPr>
          <w:rFonts w:ascii="Abadi" w:hAnsi="Abadi"/>
          <w:b/>
          <w:bCs/>
          <w:sz w:val="21"/>
          <w:szCs w:val="21"/>
        </w:rPr>
      </w:pPr>
      <w:r w:rsidRPr="003D2898">
        <w:rPr>
          <w:rFonts w:ascii="Abadi" w:hAnsi="Abadi"/>
          <w:b/>
          <w:bCs/>
          <w:sz w:val="21"/>
          <w:szCs w:val="21"/>
        </w:rPr>
        <w:t xml:space="preserve">Diputado Miguel Ángel Salim </w:t>
      </w:r>
      <w:proofErr w:type="spellStart"/>
      <w:r w:rsidRPr="003D2898">
        <w:rPr>
          <w:rFonts w:ascii="Abadi" w:hAnsi="Abadi"/>
          <w:b/>
          <w:bCs/>
          <w:sz w:val="21"/>
          <w:szCs w:val="21"/>
        </w:rPr>
        <w:t>Alle</w:t>
      </w:r>
      <w:proofErr w:type="spellEnd"/>
    </w:p>
    <w:p w14:paraId="0F962380" w14:textId="0DDC9349" w:rsidR="00CF7CA9" w:rsidRDefault="00CF7CA9" w:rsidP="001F4270">
      <w:pPr>
        <w:jc w:val="both"/>
        <w:rPr>
          <w:rFonts w:ascii="Abadi" w:hAnsi="Abadi"/>
          <w:b/>
          <w:bCs/>
          <w:sz w:val="21"/>
          <w:szCs w:val="21"/>
        </w:rPr>
      </w:pPr>
    </w:p>
    <w:p w14:paraId="5C97CB79" w14:textId="50891A59" w:rsidR="00CF7CA9" w:rsidRDefault="00CF7CA9" w:rsidP="00CF7CA9">
      <w:pPr>
        <w:jc w:val="both"/>
        <w:rPr>
          <w:rFonts w:ascii="Abadi" w:hAnsi="Abadi"/>
          <w:sz w:val="21"/>
          <w:szCs w:val="21"/>
        </w:rPr>
      </w:pPr>
      <w:r>
        <w:rPr>
          <w:rFonts w:ascii="Abadi" w:hAnsi="Abadi"/>
          <w:b/>
          <w:bCs/>
          <w:sz w:val="21"/>
          <w:szCs w:val="21"/>
        </w:rPr>
        <w:tab/>
        <w:t xml:space="preserve">- </w:t>
      </w:r>
      <w:r w:rsidRPr="00D15380">
        <w:rPr>
          <w:rFonts w:ascii="Abadi" w:hAnsi="Abadi"/>
          <w:b/>
          <w:bCs/>
          <w:sz w:val="21"/>
          <w:szCs w:val="21"/>
        </w:rPr>
        <w:t>La Presidencia.-</w:t>
      </w:r>
      <w:r w:rsidRPr="00D15380">
        <w:rPr>
          <w:rFonts w:ascii="Abadi" w:hAnsi="Abadi"/>
          <w:sz w:val="21"/>
          <w:szCs w:val="21"/>
        </w:rPr>
        <w:t xml:space="preserve"> Procede someter a discusión el dictamen emitido por la Comisión de Desarrollo Urbano y Obra Pública relativo a la iniciativa suscrita por la diputada Vanessa Sánchez Cordero integrante del Grupo Parlamentario del Partido Verde Ecologista de México ante la Sexagésima Cuarta </w:t>
      </w:r>
      <w:r>
        <w:rPr>
          <w:rFonts w:ascii="Abadi" w:hAnsi="Abadi"/>
          <w:sz w:val="21"/>
          <w:szCs w:val="21"/>
        </w:rPr>
        <w:t>L</w:t>
      </w:r>
      <w:r w:rsidRPr="00D15380">
        <w:rPr>
          <w:rFonts w:ascii="Abadi" w:hAnsi="Abadi"/>
          <w:sz w:val="21"/>
          <w:szCs w:val="21"/>
        </w:rPr>
        <w:t>egislatura a efecto de adicionar un artículo 11 Bis a la Ley de Obra Pública y Servicios Relacionados con la Misma para el Estado y los Municipios de Guanajuato, y dos párrafos al artículo 8 de la Ley del Patrimonio Inmobiliario del Estado, y reformar el inciso U de la fracción I del artículo 76 de la Ley Orgánica Municipal para el Estado de Guanajuato. Si hay alguna diputada o algún diputado de desee hacer uso de la palabra en pro o en contra manifiéstelo indicando el sentido de su participación</w:t>
      </w:r>
      <w:r>
        <w:rPr>
          <w:rFonts w:ascii="Abadi" w:hAnsi="Abadi"/>
          <w:sz w:val="21"/>
          <w:szCs w:val="21"/>
        </w:rPr>
        <w:t>.</w:t>
      </w:r>
      <w:r w:rsidRPr="00D15380">
        <w:rPr>
          <w:rFonts w:ascii="Abadi" w:hAnsi="Abadi"/>
          <w:sz w:val="21"/>
          <w:szCs w:val="21"/>
        </w:rPr>
        <w:t xml:space="preserve"> </w:t>
      </w:r>
    </w:p>
    <w:p w14:paraId="5DEFB895" w14:textId="77777777" w:rsidR="00CF7CA9" w:rsidRPr="00D15380" w:rsidRDefault="00CF7CA9" w:rsidP="00CF7CA9">
      <w:pPr>
        <w:tabs>
          <w:tab w:val="left" w:pos="4536"/>
        </w:tabs>
        <w:jc w:val="both"/>
        <w:rPr>
          <w:rFonts w:ascii="Abadi" w:hAnsi="Abadi"/>
          <w:sz w:val="21"/>
          <w:szCs w:val="21"/>
        </w:rPr>
      </w:pPr>
    </w:p>
    <w:p w14:paraId="4665B913" w14:textId="748FD061" w:rsidR="00CF7CA9" w:rsidRDefault="00CF7CA9" w:rsidP="00CF7CA9">
      <w:pPr>
        <w:ind w:firstLine="708"/>
        <w:jc w:val="both"/>
        <w:rPr>
          <w:rFonts w:ascii="Abadi" w:hAnsi="Abadi"/>
          <w:sz w:val="21"/>
          <w:szCs w:val="21"/>
        </w:rPr>
      </w:pPr>
      <w:r>
        <w:rPr>
          <w:rFonts w:ascii="Abadi" w:hAnsi="Abadi"/>
          <w:b/>
          <w:bCs/>
          <w:sz w:val="21"/>
          <w:szCs w:val="21"/>
        </w:rPr>
        <w:t xml:space="preserve">- </w:t>
      </w:r>
      <w:r w:rsidRPr="00D15380">
        <w:rPr>
          <w:rFonts w:ascii="Abadi" w:hAnsi="Abadi"/>
          <w:b/>
          <w:bCs/>
          <w:sz w:val="21"/>
          <w:szCs w:val="21"/>
        </w:rPr>
        <w:t xml:space="preserve">La </w:t>
      </w:r>
      <w:proofErr w:type="gramStart"/>
      <w:r w:rsidRPr="00D15380">
        <w:rPr>
          <w:rFonts w:ascii="Abadi" w:hAnsi="Abadi"/>
          <w:b/>
          <w:bCs/>
          <w:sz w:val="21"/>
          <w:szCs w:val="21"/>
        </w:rPr>
        <w:t>Presidencia.-</w:t>
      </w:r>
      <w:proofErr w:type="gramEnd"/>
      <w:r w:rsidRPr="00D15380">
        <w:rPr>
          <w:rFonts w:ascii="Abadi" w:hAnsi="Abadi"/>
          <w:sz w:val="21"/>
          <w:szCs w:val="21"/>
        </w:rPr>
        <w:t xml:space="preserve"> En virtud de no haber participaciones se pide a la secretaría que proceda a recabar votación nominal de la Asamblea a través del sistema electrónico a efecto de aprobar o no el dictamen puesto a su consideración</w:t>
      </w:r>
      <w:r>
        <w:rPr>
          <w:rFonts w:ascii="Abadi" w:hAnsi="Abadi"/>
          <w:sz w:val="21"/>
          <w:szCs w:val="21"/>
        </w:rPr>
        <w:t>.</w:t>
      </w:r>
    </w:p>
    <w:p w14:paraId="4C39FE3E" w14:textId="77777777" w:rsidR="00CF7CA9" w:rsidRPr="00D15380" w:rsidRDefault="00CF7CA9" w:rsidP="00CF7CA9">
      <w:pPr>
        <w:ind w:firstLine="708"/>
        <w:jc w:val="both"/>
        <w:rPr>
          <w:rFonts w:ascii="Abadi" w:hAnsi="Abadi"/>
          <w:sz w:val="21"/>
          <w:szCs w:val="21"/>
        </w:rPr>
      </w:pPr>
    </w:p>
    <w:p w14:paraId="4779D8C1" w14:textId="6AD3EFBD" w:rsidR="00CF7CA9" w:rsidRDefault="00CF7CA9" w:rsidP="00CF7CA9">
      <w:pPr>
        <w:tabs>
          <w:tab w:val="left" w:pos="4536"/>
        </w:tabs>
        <w:jc w:val="center"/>
        <w:rPr>
          <w:rFonts w:ascii="Abadi" w:hAnsi="Abadi"/>
          <w:b/>
          <w:bCs/>
          <w:sz w:val="21"/>
          <w:szCs w:val="21"/>
        </w:rPr>
      </w:pPr>
      <w:r w:rsidRPr="00D15380">
        <w:rPr>
          <w:rFonts w:ascii="Abadi" w:hAnsi="Abadi"/>
          <w:b/>
          <w:bCs/>
          <w:sz w:val="21"/>
          <w:szCs w:val="21"/>
        </w:rPr>
        <w:t>(</w:t>
      </w:r>
      <w:r>
        <w:rPr>
          <w:rFonts w:ascii="Abadi" w:hAnsi="Abadi"/>
          <w:b/>
          <w:bCs/>
          <w:sz w:val="21"/>
          <w:szCs w:val="21"/>
        </w:rPr>
        <w:t>S</w:t>
      </w:r>
      <w:r w:rsidRPr="00D15380">
        <w:rPr>
          <w:rFonts w:ascii="Abadi" w:hAnsi="Abadi"/>
          <w:b/>
          <w:bCs/>
          <w:sz w:val="21"/>
          <w:szCs w:val="21"/>
        </w:rPr>
        <w:t>e abre el sistema eléctrico)</w:t>
      </w:r>
    </w:p>
    <w:p w14:paraId="66B1CD49" w14:textId="77777777" w:rsidR="00CF7CA9" w:rsidRPr="00D15380" w:rsidRDefault="00CF7CA9" w:rsidP="00CF7CA9">
      <w:pPr>
        <w:tabs>
          <w:tab w:val="left" w:pos="4536"/>
        </w:tabs>
        <w:jc w:val="both"/>
        <w:rPr>
          <w:rFonts w:ascii="Abadi" w:hAnsi="Abadi"/>
          <w:b/>
          <w:bCs/>
          <w:sz w:val="21"/>
          <w:szCs w:val="21"/>
        </w:rPr>
      </w:pPr>
    </w:p>
    <w:p w14:paraId="287D4F90" w14:textId="65448D18" w:rsidR="00CF7CA9" w:rsidRDefault="00CF7CA9" w:rsidP="00CF7CA9">
      <w:pPr>
        <w:ind w:firstLine="708"/>
        <w:jc w:val="both"/>
        <w:rPr>
          <w:rFonts w:ascii="Abadi" w:hAnsi="Abadi"/>
          <w:sz w:val="21"/>
          <w:szCs w:val="21"/>
        </w:rPr>
      </w:pPr>
      <w:r>
        <w:rPr>
          <w:rFonts w:ascii="Abadi" w:hAnsi="Abadi"/>
          <w:b/>
          <w:bCs/>
          <w:sz w:val="21"/>
          <w:szCs w:val="21"/>
        </w:rPr>
        <w:t xml:space="preserve">- </w:t>
      </w:r>
      <w:r w:rsidRPr="00D15380">
        <w:rPr>
          <w:rFonts w:ascii="Abadi" w:hAnsi="Abadi"/>
          <w:b/>
          <w:bCs/>
          <w:sz w:val="21"/>
          <w:szCs w:val="21"/>
        </w:rPr>
        <w:t xml:space="preserve">La </w:t>
      </w:r>
      <w:proofErr w:type="gramStart"/>
      <w:r w:rsidRPr="00D15380">
        <w:rPr>
          <w:rFonts w:ascii="Abadi" w:hAnsi="Abadi"/>
          <w:b/>
          <w:bCs/>
          <w:sz w:val="21"/>
          <w:szCs w:val="21"/>
        </w:rPr>
        <w:t>Secretaria.-</w:t>
      </w:r>
      <w:proofErr w:type="gramEnd"/>
      <w:r w:rsidRPr="00D15380">
        <w:rPr>
          <w:rFonts w:ascii="Abadi" w:hAnsi="Abadi"/>
          <w:sz w:val="21"/>
          <w:szCs w:val="21"/>
        </w:rPr>
        <w:t xml:space="preserve"> En votación nominal por el sistema electrónico se pregunta a las diputadas y a los diputados que se aprueba el dictamen puesto a su consideración</w:t>
      </w:r>
      <w:r>
        <w:rPr>
          <w:rFonts w:ascii="Abadi" w:hAnsi="Abadi"/>
          <w:sz w:val="21"/>
          <w:szCs w:val="21"/>
        </w:rPr>
        <w:t>. ¿D</w:t>
      </w:r>
      <w:r w:rsidRPr="00D15380">
        <w:rPr>
          <w:rFonts w:ascii="Abadi" w:hAnsi="Abadi"/>
          <w:sz w:val="21"/>
          <w:szCs w:val="21"/>
        </w:rPr>
        <w:t>iputado Ernesto Alejandro Prieto</w:t>
      </w:r>
      <w:r>
        <w:rPr>
          <w:rFonts w:ascii="Abadi" w:hAnsi="Abadi"/>
          <w:sz w:val="21"/>
          <w:szCs w:val="21"/>
        </w:rPr>
        <w:t>? G</w:t>
      </w:r>
      <w:r w:rsidRPr="00D15380">
        <w:rPr>
          <w:rFonts w:ascii="Abadi" w:hAnsi="Abadi"/>
          <w:sz w:val="21"/>
          <w:szCs w:val="21"/>
        </w:rPr>
        <w:t>racias diputado</w:t>
      </w:r>
      <w:r>
        <w:rPr>
          <w:rFonts w:ascii="Abadi" w:hAnsi="Abadi"/>
          <w:sz w:val="21"/>
          <w:szCs w:val="21"/>
        </w:rPr>
        <w:t>.</w:t>
      </w:r>
    </w:p>
    <w:p w14:paraId="3F14BC36" w14:textId="77777777" w:rsidR="00CF7CA9" w:rsidRPr="00D15380" w:rsidRDefault="00CF7CA9" w:rsidP="00CF7CA9">
      <w:pPr>
        <w:tabs>
          <w:tab w:val="left" w:pos="4536"/>
        </w:tabs>
        <w:jc w:val="both"/>
        <w:rPr>
          <w:rFonts w:ascii="Abadi" w:hAnsi="Abadi"/>
          <w:sz w:val="21"/>
          <w:szCs w:val="21"/>
        </w:rPr>
      </w:pPr>
    </w:p>
    <w:p w14:paraId="6A620CEB" w14:textId="77777777" w:rsidR="00CF7CA9" w:rsidRDefault="00CF7CA9" w:rsidP="00CF7CA9">
      <w:pPr>
        <w:tabs>
          <w:tab w:val="left" w:pos="4536"/>
        </w:tabs>
        <w:jc w:val="both"/>
        <w:rPr>
          <w:rFonts w:ascii="Abadi" w:hAnsi="Abadi"/>
          <w:sz w:val="21"/>
          <w:szCs w:val="21"/>
        </w:rPr>
      </w:pPr>
      <w:r>
        <w:rPr>
          <w:rFonts w:ascii="Abadi" w:hAnsi="Abadi"/>
          <w:sz w:val="21"/>
          <w:szCs w:val="21"/>
        </w:rPr>
        <w:t>¿F</w:t>
      </w:r>
      <w:r w:rsidRPr="00D15380">
        <w:rPr>
          <w:rFonts w:ascii="Abadi" w:hAnsi="Abadi"/>
          <w:sz w:val="21"/>
          <w:szCs w:val="21"/>
        </w:rPr>
        <w:t>alta alguna diputada o algún diputado de emitir su voto</w:t>
      </w:r>
      <w:r>
        <w:rPr>
          <w:rFonts w:ascii="Abadi" w:hAnsi="Abadi"/>
          <w:sz w:val="21"/>
          <w:szCs w:val="21"/>
        </w:rPr>
        <w:t>?</w:t>
      </w:r>
      <w:r w:rsidRPr="00D15380">
        <w:rPr>
          <w:rFonts w:ascii="Abadi" w:hAnsi="Abadi"/>
          <w:sz w:val="21"/>
          <w:szCs w:val="21"/>
        </w:rPr>
        <w:t xml:space="preserve"> </w:t>
      </w:r>
    </w:p>
    <w:p w14:paraId="4E9689C2" w14:textId="77777777" w:rsidR="00CF7CA9" w:rsidRDefault="00CF7CA9" w:rsidP="00CF7CA9">
      <w:pPr>
        <w:tabs>
          <w:tab w:val="left" w:pos="4536"/>
        </w:tabs>
        <w:jc w:val="both"/>
        <w:rPr>
          <w:rFonts w:ascii="Abadi" w:hAnsi="Abadi"/>
          <w:sz w:val="21"/>
          <w:szCs w:val="21"/>
        </w:rPr>
      </w:pPr>
    </w:p>
    <w:p w14:paraId="002FB105" w14:textId="77777777" w:rsidR="00CF7CA9" w:rsidRPr="0039201B" w:rsidRDefault="00CF7CA9" w:rsidP="00CF7CA9">
      <w:pPr>
        <w:tabs>
          <w:tab w:val="left" w:pos="4536"/>
        </w:tabs>
        <w:jc w:val="center"/>
        <w:rPr>
          <w:rFonts w:ascii="Abadi" w:hAnsi="Abadi"/>
          <w:sz w:val="21"/>
          <w:szCs w:val="21"/>
        </w:rPr>
      </w:pPr>
      <w:r w:rsidRPr="00D15380">
        <w:rPr>
          <w:rFonts w:ascii="Abadi" w:hAnsi="Abadi"/>
          <w:b/>
          <w:bCs/>
          <w:sz w:val="21"/>
          <w:szCs w:val="21"/>
        </w:rPr>
        <w:t>(</w:t>
      </w:r>
      <w:r>
        <w:rPr>
          <w:rFonts w:ascii="Abadi" w:hAnsi="Abadi"/>
          <w:b/>
          <w:bCs/>
          <w:sz w:val="21"/>
          <w:szCs w:val="21"/>
        </w:rPr>
        <w:t>S</w:t>
      </w:r>
      <w:r w:rsidRPr="00D15380">
        <w:rPr>
          <w:rFonts w:ascii="Abadi" w:hAnsi="Abadi"/>
          <w:b/>
          <w:bCs/>
          <w:sz w:val="21"/>
          <w:szCs w:val="21"/>
        </w:rPr>
        <w:t>e cierra el sistema electrónico)</w:t>
      </w:r>
    </w:p>
    <w:p w14:paraId="40A6C29D" w14:textId="4E63C923" w:rsidR="00CF7CA9" w:rsidRPr="00D15380" w:rsidRDefault="00CF7CA9" w:rsidP="00CF7CA9">
      <w:pPr>
        <w:tabs>
          <w:tab w:val="left" w:pos="4536"/>
        </w:tabs>
        <w:jc w:val="both"/>
        <w:rPr>
          <w:rFonts w:ascii="Abadi" w:hAnsi="Abadi"/>
          <w:b/>
          <w:bCs/>
          <w:sz w:val="21"/>
          <w:szCs w:val="21"/>
        </w:rPr>
      </w:pPr>
    </w:p>
    <w:p w14:paraId="5884EAE9" w14:textId="77777777" w:rsidR="00CF7CA9" w:rsidRPr="00D15380" w:rsidRDefault="00CF7CA9" w:rsidP="00CF7CA9">
      <w:pPr>
        <w:tabs>
          <w:tab w:val="left" w:pos="4536"/>
        </w:tabs>
        <w:jc w:val="both"/>
        <w:rPr>
          <w:rFonts w:ascii="Abadi" w:hAnsi="Abadi"/>
          <w:b/>
          <w:bCs/>
          <w:sz w:val="21"/>
          <w:szCs w:val="21"/>
        </w:rPr>
      </w:pPr>
    </w:p>
    <w:p w14:paraId="7E34C7C1" w14:textId="77777777" w:rsidR="00CF7CA9" w:rsidRPr="00D15380" w:rsidRDefault="00CF7CA9" w:rsidP="00CF7CA9">
      <w:pPr>
        <w:tabs>
          <w:tab w:val="left" w:pos="4536"/>
        </w:tabs>
        <w:jc w:val="both"/>
        <w:rPr>
          <w:rFonts w:ascii="Abadi" w:hAnsi="Abadi"/>
          <w:b/>
          <w:bCs/>
          <w:sz w:val="21"/>
          <w:szCs w:val="21"/>
        </w:rPr>
      </w:pPr>
    </w:p>
    <w:p w14:paraId="01ACC45B" w14:textId="23B57800" w:rsidR="00CF7CA9" w:rsidRDefault="00CF7CA9" w:rsidP="00CF7CA9">
      <w:pPr>
        <w:jc w:val="both"/>
        <w:rPr>
          <w:rFonts w:ascii="Abadi" w:hAnsi="Abadi"/>
          <w:sz w:val="21"/>
          <w:szCs w:val="21"/>
        </w:rPr>
      </w:pPr>
      <w:r>
        <w:rPr>
          <w:rFonts w:ascii="Abadi" w:hAnsi="Abadi"/>
          <w:b/>
          <w:bCs/>
          <w:sz w:val="21"/>
          <w:szCs w:val="21"/>
        </w:rPr>
        <w:tab/>
        <w:t xml:space="preserve">- </w:t>
      </w:r>
      <w:r w:rsidRPr="00D15380">
        <w:rPr>
          <w:rFonts w:ascii="Abadi" w:hAnsi="Abadi"/>
          <w:b/>
          <w:bCs/>
          <w:sz w:val="21"/>
          <w:szCs w:val="21"/>
        </w:rPr>
        <w:t xml:space="preserve">La </w:t>
      </w:r>
      <w:proofErr w:type="gramStart"/>
      <w:r w:rsidRPr="00D15380">
        <w:rPr>
          <w:rFonts w:ascii="Abadi" w:hAnsi="Abadi"/>
          <w:b/>
          <w:bCs/>
          <w:sz w:val="21"/>
          <w:szCs w:val="21"/>
        </w:rPr>
        <w:t>Secretaria.-</w:t>
      </w:r>
      <w:proofErr w:type="gramEnd"/>
      <w:r w:rsidRPr="00D15380">
        <w:rPr>
          <w:rFonts w:ascii="Abadi" w:hAnsi="Abadi"/>
          <w:sz w:val="21"/>
          <w:szCs w:val="21"/>
        </w:rPr>
        <w:t xml:space="preserve"> Se registraron 25 votos a favor 10 votos en contra</w:t>
      </w:r>
      <w:r>
        <w:rPr>
          <w:rFonts w:ascii="Abadi" w:hAnsi="Abadi"/>
          <w:sz w:val="21"/>
          <w:szCs w:val="21"/>
        </w:rPr>
        <w:t>.</w:t>
      </w:r>
    </w:p>
    <w:p w14:paraId="378549FC" w14:textId="77777777" w:rsidR="00CF7CA9" w:rsidRPr="00D15380" w:rsidRDefault="00CF7CA9" w:rsidP="00CF7CA9">
      <w:pPr>
        <w:tabs>
          <w:tab w:val="left" w:pos="4536"/>
        </w:tabs>
        <w:jc w:val="both"/>
        <w:rPr>
          <w:rFonts w:ascii="Abadi" w:hAnsi="Abadi"/>
          <w:sz w:val="21"/>
          <w:szCs w:val="21"/>
        </w:rPr>
      </w:pPr>
    </w:p>
    <w:p w14:paraId="5BF5782D" w14:textId="108BEA45" w:rsidR="00CF7CA9" w:rsidRDefault="00CF7CA9" w:rsidP="00CF7CA9">
      <w:pPr>
        <w:ind w:firstLine="708"/>
        <w:jc w:val="both"/>
        <w:rPr>
          <w:rFonts w:ascii="Abadi" w:hAnsi="Abadi"/>
          <w:sz w:val="21"/>
          <w:szCs w:val="21"/>
        </w:rPr>
      </w:pPr>
      <w:r>
        <w:rPr>
          <w:rFonts w:ascii="Abadi" w:hAnsi="Abadi"/>
          <w:b/>
          <w:bCs/>
          <w:sz w:val="21"/>
          <w:szCs w:val="21"/>
        </w:rPr>
        <w:t xml:space="preserve">- </w:t>
      </w:r>
      <w:r w:rsidRPr="00D15380">
        <w:rPr>
          <w:rFonts w:ascii="Abadi" w:hAnsi="Abadi"/>
          <w:b/>
          <w:bCs/>
          <w:sz w:val="21"/>
          <w:szCs w:val="21"/>
        </w:rPr>
        <w:t xml:space="preserve">La </w:t>
      </w:r>
      <w:proofErr w:type="gramStart"/>
      <w:r w:rsidRPr="00D15380">
        <w:rPr>
          <w:rFonts w:ascii="Abadi" w:hAnsi="Abadi"/>
          <w:b/>
          <w:bCs/>
          <w:sz w:val="21"/>
          <w:szCs w:val="21"/>
        </w:rPr>
        <w:t>Presidencia.-</w:t>
      </w:r>
      <w:proofErr w:type="gramEnd"/>
      <w:r w:rsidRPr="00D15380">
        <w:rPr>
          <w:rFonts w:ascii="Abadi" w:hAnsi="Abadi"/>
          <w:sz w:val="21"/>
          <w:szCs w:val="21"/>
        </w:rPr>
        <w:t xml:space="preserve"> El dictamen ha sido aprobado por mayoría de votos</w:t>
      </w:r>
      <w:r>
        <w:rPr>
          <w:rFonts w:ascii="Abadi" w:hAnsi="Abadi"/>
          <w:sz w:val="21"/>
          <w:szCs w:val="21"/>
        </w:rPr>
        <w:t xml:space="preserve">. </w:t>
      </w:r>
    </w:p>
    <w:p w14:paraId="76E1CFEA" w14:textId="77777777" w:rsidR="00CF7CA9" w:rsidRDefault="00CF7CA9" w:rsidP="00CF7CA9">
      <w:pPr>
        <w:tabs>
          <w:tab w:val="left" w:pos="4536"/>
        </w:tabs>
        <w:jc w:val="both"/>
        <w:rPr>
          <w:rFonts w:ascii="Abadi" w:hAnsi="Abadi"/>
          <w:sz w:val="21"/>
          <w:szCs w:val="21"/>
        </w:rPr>
      </w:pPr>
    </w:p>
    <w:p w14:paraId="73103B20" w14:textId="23560591" w:rsidR="00CF7CA9" w:rsidRDefault="00CF7CA9" w:rsidP="007F5ABF">
      <w:pPr>
        <w:tabs>
          <w:tab w:val="left" w:pos="4536"/>
        </w:tabs>
        <w:ind w:left="426" w:right="259"/>
        <w:jc w:val="both"/>
        <w:rPr>
          <w:rFonts w:ascii="Abadi" w:hAnsi="Abadi"/>
          <w:b/>
          <w:bCs/>
          <w:i/>
          <w:iCs/>
          <w:sz w:val="21"/>
          <w:szCs w:val="21"/>
          <w:u w:val="single"/>
        </w:rPr>
      </w:pPr>
      <w:r w:rsidRPr="0039201B">
        <w:rPr>
          <w:rFonts w:ascii="Abadi" w:hAnsi="Abadi"/>
          <w:b/>
          <w:bCs/>
          <w:i/>
          <w:iCs/>
          <w:sz w:val="21"/>
          <w:szCs w:val="21"/>
          <w:u w:val="single"/>
        </w:rPr>
        <w:t xml:space="preserve">En consecuencia se instruye a la Secretaría General para que proceda al archivo definitivo de la iniciativa referida en el dictamen aprobado. </w:t>
      </w:r>
    </w:p>
    <w:p w14:paraId="36204BE4" w14:textId="100C36DC" w:rsidR="008152E7" w:rsidRDefault="008152E7" w:rsidP="00CF7CA9">
      <w:pPr>
        <w:tabs>
          <w:tab w:val="left" w:pos="4536"/>
        </w:tabs>
        <w:ind w:left="284" w:right="259"/>
        <w:jc w:val="both"/>
        <w:rPr>
          <w:rFonts w:ascii="Abadi" w:hAnsi="Abadi"/>
          <w:b/>
          <w:bCs/>
          <w:i/>
          <w:iCs/>
          <w:sz w:val="21"/>
          <w:szCs w:val="21"/>
          <w:u w:val="single"/>
        </w:rPr>
      </w:pPr>
    </w:p>
    <w:p w14:paraId="47537D50" w14:textId="77777777" w:rsidR="008152E7" w:rsidRPr="0039201B" w:rsidRDefault="008152E7" w:rsidP="00CF7CA9">
      <w:pPr>
        <w:tabs>
          <w:tab w:val="left" w:pos="4536"/>
        </w:tabs>
        <w:ind w:left="284" w:right="259"/>
        <w:jc w:val="both"/>
        <w:rPr>
          <w:rFonts w:ascii="Abadi" w:hAnsi="Abadi"/>
          <w:b/>
          <w:bCs/>
          <w:i/>
          <w:iCs/>
          <w:sz w:val="21"/>
          <w:szCs w:val="21"/>
          <w:u w:val="single"/>
        </w:rPr>
      </w:pPr>
    </w:p>
    <w:p w14:paraId="68FB3988" w14:textId="77777777" w:rsidR="008152E7" w:rsidRDefault="008152E7" w:rsidP="00820BE0">
      <w:pPr>
        <w:ind w:firstLine="708"/>
        <w:jc w:val="both"/>
        <w:rPr>
          <w:rFonts w:ascii="Abadi" w:hAnsi="Abadi"/>
          <w:sz w:val="21"/>
          <w:szCs w:val="21"/>
        </w:rPr>
      </w:pPr>
      <w:r>
        <w:rPr>
          <w:rFonts w:ascii="Abadi" w:hAnsi="Abadi"/>
          <w:b/>
          <w:bCs/>
          <w:sz w:val="21"/>
          <w:szCs w:val="21"/>
        </w:rPr>
        <w:t xml:space="preserve">- </w:t>
      </w:r>
      <w:r w:rsidRPr="00D15380">
        <w:rPr>
          <w:rFonts w:ascii="Abadi" w:hAnsi="Abadi"/>
          <w:b/>
          <w:bCs/>
          <w:sz w:val="21"/>
          <w:szCs w:val="21"/>
        </w:rPr>
        <w:t xml:space="preserve">La </w:t>
      </w:r>
      <w:proofErr w:type="gramStart"/>
      <w:r w:rsidRPr="00D15380">
        <w:rPr>
          <w:rFonts w:ascii="Abadi" w:hAnsi="Abadi"/>
          <w:b/>
          <w:bCs/>
          <w:sz w:val="21"/>
          <w:szCs w:val="21"/>
        </w:rPr>
        <w:t>Presidencia.-</w:t>
      </w:r>
      <w:proofErr w:type="gramEnd"/>
      <w:r w:rsidRPr="00D15380">
        <w:rPr>
          <w:rFonts w:ascii="Abadi" w:hAnsi="Abadi"/>
          <w:sz w:val="21"/>
          <w:szCs w:val="21"/>
        </w:rPr>
        <w:t xml:space="preserve"> Procede someter a discusión los dictámenes formulados por la Comisión de Hacienda y Fiscalización contenidos en los puntos del 26 al 29 del orden del día</w:t>
      </w:r>
      <w:r>
        <w:rPr>
          <w:rFonts w:ascii="Abadi" w:hAnsi="Abadi"/>
          <w:sz w:val="21"/>
          <w:szCs w:val="21"/>
        </w:rPr>
        <w:t xml:space="preserve">. </w:t>
      </w:r>
    </w:p>
    <w:p w14:paraId="08DAFD96" w14:textId="77777777" w:rsidR="008152E7" w:rsidRDefault="008152E7" w:rsidP="008152E7">
      <w:pPr>
        <w:tabs>
          <w:tab w:val="left" w:pos="4536"/>
        </w:tabs>
        <w:jc w:val="both"/>
        <w:rPr>
          <w:rFonts w:ascii="Abadi" w:hAnsi="Abadi"/>
          <w:sz w:val="21"/>
          <w:szCs w:val="21"/>
        </w:rPr>
      </w:pPr>
    </w:p>
    <w:p w14:paraId="543F1B8A" w14:textId="77777777" w:rsidR="008152E7" w:rsidRDefault="008152E7" w:rsidP="008152E7">
      <w:pPr>
        <w:jc w:val="both"/>
        <w:rPr>
          <w:rFonts w:ascii="Abadi" w:hAnsi="Abadi"/>
          <w:sz w:val="21"/>
          <w:szCs w:val="21"/>
        </w:rPr>
      </w:pPr>
      <w:r>
        <w:rPr>
          <w:rFonts w:ascii="Abadi" w:hAnsi="Abadi"/>
          <w:sz w:val="21"/>
          <w:szCs w:val="21"/>
        </w:rPr>
        <w:tab/>
        <w:t>-Sí</w:t>
      </w:r>
      <w:r w:rsidRPr="00D15380">
        <w:rPr>
          <w:rFonts w:ascii="Abadi" w:hAnsi="Abadi"/>
          <w:sz w:val="21"/>
          <w:szCs w:val="21"/>
        </w:rPr>
        <w:t xml:space="preserve"> alguna diputada o algún diputado desea hacer uso de la palabra en pro o en contra manifiéstelo indicando el sentido de su participación</w:t>
      </w:r>
      <w:r>
        <w:rPr>
          <w:rFonts w:ascii="Abadi" w:hAnsi="Abadi"/>
          <w:sz w:val="21"/>
          <w:szCs w:val="21"/>
        </w:rPr>
        <w:t>.</w:t>
      </w:r>
      <w:r w:rsidRPr="00D15380">
        <w:rPr>
          <w:rFonts w:ascii="Abadi" w:hAnsi="Abadi"/>
          <w:sz w:val="21"/>
          <w:szCs w:val="21"/>
        </w:rPr>
        <w:t xml:space="preserve"> </w:t>
      </w:r>
    </w:p>
    <w:p w14:paraId="141051E1" w14:textId="77777777" w:rsidR="008152E7" w:rsidRDefault="008152E7" w:rsidP="008152E7">
      <w:pPr>
        <w:jc w:val="both"/>
        <w:rPr>
          <w:rFonts w:ascii="Abadi" w:hAnsi="Abadi"/>
          <w:sz w:val="21"/>
          <w:szCs w:val="21"/>
        </w:rPr>
      </w:pPr>
    </w:p>
    <w:p w14:paraId="5121E8EC" w14:textId="77777777" w:rsidR="008152E7" w:rsidRDefault="008152E7" w:rsidP="008152E7">
      <w:pPr>
        <w:ind w:firstLine="708"/>
        <w:jc w:val="both"/>
        <w:rPr>
          <w:rFonts w:ascii="Abadi" w:hAnsi="Abadi"/>
          <w:sz w:val="21"/>
          <w:szCs w:val="21"/>
        </w:rPr>
      </w:pPr>
      <w:r w:rsidRPr="00D15380">
        <w:rPr>
          <w:rFonts w:ascii="Abadi" w:hAnsi="Abadi"/>
          <w:sz w:val="21"/>
          <w:szCs w:val="21"/>
        </w:rPr>
        <w:t xml:space="preserve">- En virtud de que no se han registrado participaciones se pide a la </w:t>
      </w:r>
      <w:r>
        <w:rPr>
          <w:rFonts w:ascii="Abadi" w:hAnsi="Abadi"/>
          <w:sz w:val="21"/>
          <w:szCs w:val="21"/>
        </w:rPr>
        <w:t>S</w:t>
      </w:r>
      <w:r w:rsidRPr="00D15380">
        <w:rPr>
          <w:rFonts w:ascii="Abadi" w:hAnsi="Abadi"/>
          <w:sz w:val="21"/>
          <w:szCs w:val="21"/>
        </w:rPr>
        <w:t>ecretaría que proceda a recabar votación nominal de la Asamblea a través del sistema electrónico a efecto de aprobar o no los dictámenes puestos a consideración</w:t>
      </w:r>
      <w:r>
        <w:rPr>
          <w:rFonts w:ascii="Abadi" w:hAnsi="Abadi"/>
          <w:sz w:val="21"/>
          <w:szCs w:val="21"/>
        </w:rPr>
        <w:t>.</w:t>
      </w:r>
      <w:r w:rsidRPr="00D15380">
        <w:rPr>
          <w:rFonts w:ascii="Abadi" w:hAnsi="Abadi"/>
          <w:sz w:val="21"/>
          <w:szCs w:val="21"/>
        </w:rPr>
        <w:t xml:space="preserve"> </w:t>
      </w:r>
    </w:p>
    <w:p w14:paraId="1CF18AD1" w14:textId="77777777" w:rsidR="008152E7" w:rsidRPr="00D15380" w:rsidRDefault="008152E7" w:rsidP="008152E7">
      <w:pPr>
        <w:ind w:firstLine="708"/>
        <w:jc w:val="both"/>
        <w:rPr>
          <w:rFonts w:ascii="Abadi" w:hAnsi="Abadi"/>
          <w:sz w:val="21"/>
          <w:szCs w:val="21"/>
        </w:rPr>
      </w:pPr>
    </w:p>
    <w:p w14:paraId="796728AC" w14:textId="77777777" w:rsidR="008152E7" w:rsidRDefault="008152E7" w:rsidP="008152E7">
      <w:pPr>
        <w:tabs>
          <w:tab w:val="left" w:pos="4536"/>
        </w:tabs>
        <w:jc w:val="center"/>
        <w:rPr>
          <w:rFonts w:ascii="Abadi" w:hAnsi="Abadi"/>
          <w:b/>
          <w:bCs/>
          <w:sz w:val="21"/>
          <w:szCs w:val="21"/>
        </w:rPr>
      </w:pPr>
      <w:r w:rsidRPr="00D15380">
        <w:rPr>
          <w:rFonts w:ascii="Abadi" w:hAnsi="Abadi"/>
          <w:b/>
          <w:bCs/>
          <w:sz w:val="21"/>
          <w:szCs w:val="21"/>
        </w:rPr>
        <w:t>(</w:t>
      </w:r>
      <w:r>
        <w:rPr>
          <w:rFonts w:ascii="Abadi" w:hAnsi="Abadi"/>
          <w:b/>
          <w:bCs/>
          <w:sz w:val="21"/>
          <w:szCs w:val="21"/>
        </w:rPr>
        <w:t>S</w:t>
      </w:r>
      <w:r w:rsidRPr="00D15380">
        <w:rPr>
          <w:rFonts w:ascii="Abadi" w:hAnsi="Abadi"/>
          <w:b/>
          <w:bCs/>
          <w:sz w:val="21"/>
          <w:szCs w:val="21"/>
        </w:rPr>
        <w:t>e abre el sistema electronico)</w:t>
      </w:r>
    </w:p>
    <w:p w14:paraId="059049E5" w14:textId="77777777" w:rsidR="008152E7" w:rsidRPr="00D15380" w:rsidRDefault="008152E7" w:rsidP="008152E7">
      <w:pPr>
        <w:tabs>
          <w:tab w:val="left" w:pos="4536"/>
        </w:tabs>
        <w:jc w:val="both"/>
        <w:rPr>
          <w:rFonts w:ascii="Abadi" w:hAnsi="Abadi"/>
          <w:b/>
          <w:bCs/>
          <w:sz w:val="21"/>
          <w:szCs w:val="21"/>
        </w:rPr>
      </w:pPr>
    </w:p>
    <w:p w14:paraId="0B6F8FF7" w14:textId="77777777" w:rsidR="008152E7" w:rsidRDefault="008152E7" w:rsidP="008152E7">
      <w:pPr>
        <w:jc w:val="both"/>
        <w:rPr>
          <w:rFonts w:ascii="Abadi" w:hAnsi="Abadi"/>
          <w:sz w:val="21"/>
          <w:szCs w:val="21"/>
        </w:rPr>
      </w:pPr>
      <w:r>
        <w:rPr>
          <w:rFonts w:ascii="Abadi" w:hAnsi="Abadi"/>
          <w:b/>
          <w:bCs/>
          <w:sz w:val="21"/>
          <w:szCs w:val="21"/>
        </w:rPr>
        <w:tab/>
        <w:t xml:space="preserve">- </w:t>
      </w:r>
      <w:r w:rsidRPr="00D15380">
        <w:rPr>
          <w:rFonts w:ascii="Abadi" w:hAnsi="Abadi"/>
          <w:b/>
          <w:bCs/>
          <w:sz w:val="21"/>
          <w:szCs w:val="21"/>
        </w:rPr>
        <w:t xml:space="preserve">La </w:t>
      </w:r>
      <w:proofErr w:type="gramStart"/>
      <w:r w:rsidRPr="00D15380">
        <w:rPr>
          <w:rFonts w:ascii="Abadi" w:hAnsi="Abadi"/>
          <w:b/>
          <w:bCs/>
          <w:sz w:val="21"/>
          <w:szCs w:val="21"/>
        </w:rPr>
        <w:t>Secretaria.-</w:t>
      </w:r>
      <w:proofErr w:type="gramEnd"/>
      <w:r w:rsidRPr="00D15380">
        <w:rPr>
          <w:rFonts w:ascii="Abadi" w:hAnsi="Abadi"/>
          <w:sz w:val="21"/>
          <w:szCs w:val="21"/>
        </w:rPr>
        <w:t xml:space="preserve"> En votación nominal por el sistema electrónico se pregunta a las diputadas y los diputados </w:t>
      </w:r>
      <w:r>
        <w:rPr>
          <w:rFonts w:ascii="Abadi" w:hAnsi="Abadi"/>
          <w:sz w:val="21"/>
          <w:szCs w:val="21"/>
        </w:rPr>
        <w:t xml:space="preserve">si se </w:t>
      </w:r>
      <w:r w:rsidRPr="00D15380">
        <w:rPr>
          <w:rFonts w:ascii="Abadi" w:hAnsi="Abadi"/>
          <w:sz w:val="21"/>
          <w:szCs w:val="21"/>
        </w:rPr>
        <w:t>aprueban los dictámenes puestos a su consideración</w:t>
      </w:r>
      <w:r>
        <w:rPr>
          <w:rFonts w:ascii="Abadi" w:hAnsi="Abadi"/>
          <w:sz w:val="21"/>
          <w:szCs w:val="21"/>
        </w:rPr>
        <w:t>. ¿D</w:t>
      </w:r>
      <w:r w:rsidRPr="00D15380">
        <w:rPr>
          <w:rFonts w:ascii="Abadi" w:hAnsi="Abadi"/>
          <w:sz w:val="21"/>
          <w:szCs w:val="21"/>
        </w:rPr>
        <w:t>iputado Armando Rangel</w:t>
      </w:r>
      <w:r>
        <w:rPr>
          <w:rFonts w:ascii="Abadi" w:hAnsi="Abadi"/>
          <w:sz w:val="21"/>
          <w:szCs w:val="21"/>
        </w:rPr>
        <w:t>?</w:t>
      </w:r>
      <w:r w:rsidRPr="00D15380">
        <w:rPr>
          <w:rFonts w:ascii="Abadi" w:hAnsi="Abadi"/>
          <w:sz w:val="21"/>
          <w:szCs w:val="21"/>
        </w:rPr>
        <w:t xml:space="preserve"> </w:t>
      </w:r>
      <w:r>
        <w:rPr>
          <w:rFonts w:ascii="Abadi" w:hAnsi="Abadi"/>
          <w:sz w:val="21"/>
          <w:szCs w:val="21"/>
        </w:rPr>
        <w:t>G</w:t>
      </w:r>
      <w:r w:rsidRPr="00D15380">
        <w:rPr>
          <w:rFonts w:ascii="Abadi" w:hAnsi="Abadi"/>
          <w:sz w:val="21"/>
          <w:szCs w:val="21"/>
        </w:rPr>
        <w:t>racias</w:t>
      </w:r>
      <w:r>
        <w:rPr>
          <w:rFonts w:ascii="Abadi" w:hAnsi="Abadi"/>
          <w:sz w:val="21"/>
          <w:szCs w:val="21"/>
        </w:rPr>
        <w:t>,</w:t>
      </w:r>
      <w:r w:rsidRPr="00D15380">
        <w:rPr>
          <w:rFonts w:ascii="Abadi" w:hAnsi="Abadi"/>
          <w:sz w:val="21"/>
          <w:szCs w:val="21"/>
        </w:rPr>
        <w:t xml:space="preserve"> diputado</w:t>
      </w:r>
      <w:r>
        <w:rPr>
          <w:rFonts w:ascii="Abadi" w:hAnsi="Abadi"/>
          <w:sz w:val="21"/>
          <w:szCs w:val="21"/>
        </w:rPr>
        <w:t>.</w:t>
      </w:r>
    </w:p>
    <w:p w14:paraId="51F2ABEE" w14:textId="77777777" w:rsidR="008152E7" w:rsidRPr="00D15380" w:rsidRDefault="008152E7" w:rsidP="008152E7">
      <w:pPr>
        <w:tabs>
          <w:tab w:val="left" w:pos="4536"/>
        </w:tabs>
        <w:jc w:val="both"/>
        <w:rPr>
          <w:rFonts w:ascii="Abadi" w:hAnsi="Abadi"/>
          <w:sz w:val="21"/>
          <w:szCs w:val="21"/>
        </w:rPr>
      </w:pPr>
    </w:p>
    <w:p w14:paraId="65BAA1F3" w14:textId="77777777" w:rsidR="008152E7" w:rsidRDefault="008152E7" w:rsidP="008152E7">
      <w:pPr>
        <w:tabs>
          <w:tab w:val="left" w:pos="4536"/>
        </w:tabs>
        <w:jc w:val="both"/>
        <w:rPr>
          <w:rFonts w:ascii="Abadi" w:hAnsi="Abadi"/>
          <w:sz w:val="21"/>
          <w:szCs w:val="21"/>
        </w:rPr>
      </w:pPr>
      <w:r>
        <w:rPr>
          <w:rFonts w:ascii="Abadi" w:hAnsi="Abadi"/>
          <w:sz w:val="21"/>
          <w:szCs w:val="21"/>
        </w:rPr>
        <w:t>¿F</w:t>
      </w:r>
      <w:r w:rsidRPr="00D15380">
        <w:rPr>
          <w:rFonts w:ascii="Abadi" w:hAnsi="Abadi"/>
          <w:sz w:val="21"/>
          <w:szCs w:val="21"/>
        </w:rPr>
        <w:t>alta alguna diputada o algún diputado de emitir su voto</w:t>
      </w:r>
      <w:r>
        <w:rPr>
          <w:rFonts w:ascii="Abadi" w:hAnsi="Abadi"/>
          <w:sz w:val="21"/>
          <w:szCs w:val="21"/>
        </w:rPr>
        <w:t>?</w:t>
      </w:r>
      <w:r w:rsidRPr="00D15380">
        <w:rPr>
          <w:rFonts w:ascii="Abadi" w:hAnsi="Abadi"/>
          <w:sz w:val="21"/>
          <w:szCs w:val="21"/>
        </w:rPr>
        <w:t xml:space="preserve"> </w:t>
      </w:r>
    </w:p>
    <w:p w14:paraId="43E3D4F9" w14:textId="77777777" w:rsidR="008152E7" w:rsidRPr="00D15380" w:rsidRDefault="008152E7" w:rsidP="008152E7">
      <w:pPr>
        <w:tabs>
          <w:tab w:val="left" w:pos="4536"/>
        </w:tabs>
        <w:jc w:val="both"/>
        <w:rPr>
          <w:rFonts w:ascii="Abadi" w:hAnsi="Abadi"/>
          <w:sz w:val="21"/>
          <w:szCs w:val="21"/>
        </w:rPr>
      </w:pPr>
    </w:p>
    <w:p w14:paraId="166E2B4D" w14:textId="65281BFA" w:rsidR="008152E7" w:rsidRPr="00D15380" w:rsidRDefault="007F5ABF" w:rsidP="008152E7">
      <w:pPr>
        <w:tabs>
          <w:tab w:val="left" w:pos="4536"/>
        </w:tabs>
        <w:jc w:val="center"/>
        <w:rPr>
          <w:rFonts w:ascii="Abadi" w:hAnsi="Abadi"/>
          <w:b/>
          <w:bCs/>
          <w:sz w:val="21"/>
          <w:szCs w:val="21"/>
        </w:rPr>
      </w:pPr>
      <w:r w:rsidRPr="00D15380">
        <w:rPr>
          <w:rFonts w:ascii="Abadi" w:hAnsi="Abadi"/>
          <w:noProof/>
          <w:sz w:val="21"/>
          <w:szCs w:val="21"/>
        </w:rPr>
        <w:drawing>
          <wp:anchor distT="0" distB="0" distL="114300" distR="114300" simplePos="0" relativeHeight="251658275" behindDoc="1" locked="0" layoutInCell="1" allowOverlap="1" wp14:anchorId="50B9373B" wp14:editId="07C1DB71">
            <wp:simplePos x="0" y="0"/>
            <wp:positionH relativeFrom="column">
              <wp:posOffset>380631</wp:posOffset>
            </wp:positionH>
            <wp:positionV relativeFrom="paragraph">
              <wp:posOffset>-6450330</wp:posOffset>
            </wp:positionV>
            <wp:extent cx="2076450" cy="1167130"/>
            <wp:effectExtent l="190500" t="190500" r="171450" b="166370"/>
            <wp:wrapTight wrapText="bothSides">
              <wp:wrapPolygon edited="0">
                <wp:start x="396" y="-3526"/>
                <wp:lineTo x="-1982" y="-2820"/>
                <wp:lineTo x="-1982" y="20448"/>
                <wp:lineTo x="396" y="24679"/>
                <wp:lineTo x="21006" y="24679"/>
                <wp:lineTo x="21204" y="23974"/>
                <wp:lineTo x="23383" y="20096"/>
                <wp:lineTo x="23383" y="2820"/>
                <wp:lineTo x="21204" y="-2468"/>
                <wp:lineTo x="21006" y="-3526"/>
                <wp:lineTo x="396" y="-3526"/>
              </wp:wrapPolygon>
            </wp:wrapTight>
            <wp:docPr id="44" name="Imagen 44"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Interfaz de usuario gráfica, Texto, Aplicación&#10;&#10;Descripción generada automáticament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076450" cy="116713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8152E7" w:rsidRPr="00D15380">
        <w:rPr>
          <w:rFonts w:ascii="Abadi" w:hAnsi="Abadi"/>
          <w:noProof/>
          <w:sz w:val="21"/>
          <w:szCs w:val="21"/>
        </w:rPr>
        <w:drawing>
          <wp:anchor distT="0" distB="0" distL="114300" distR="114300" simplePos="0" relativeHeight="251658279" behindDoc="1" locked="0" layoutInCell="1" allowOverlap="1" wp14:anchorId="04CF6AE3" wp14:editId="2444457B">
            <wp:simplePos x="0" y="0"/>
            <wp:positionH relativeFrom="column">
              <wp:posOffset>434340</wp:posOffset>
            </wp:positionH>
            <wp:positionV relativeFrom="paragraph">
              <wp:posOffset>425450</wp:posOffset>
            </wp:positionV>
            <wp:extent cx="2009775" cy="1129665"/>
            <wp:effectExtent l="190500" t="190500" r="180975" b="165735"/>
            <wp:wrapTight wrapText="bothSides">
              <wp:wrapPolygon edited="0">
                <wp:start x="409" y="-3642"/>
                <wp:lineTo x="-2047" y="-2914"/>
                <wp:lineTo x="-1843" y="20762"/>
                <wp:lineTo x="205" y="24040"/>
                <wp:lineTo x="409" y="24769"/>
                <wp:lineTo x="21088" y="24769"/>
                <wp:lineTo x="21293" y="24040"/>
                <wp:lineTo x="23340" y="20762"/>
                <wp:lineTo x="23545" y="2914"/>
                <wp:lineTo x="21293" y="-2550"/>
                <wp:lineTo x="21088" y="-3642"/>
                <wp:lineTo x="409" y="-3642"/>
              </wp:wrapPolygon>
            </wp:wrapTight>
            <wp:docPr id="46" name="Imagen 46"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Interfaz de usuario gráfica, Texto, Aplicación&#10;&#10;Descripción generada automáticament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009775" cy="112966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8152E7" w:rsidRPr="00D15380">
        <w:rPr>
          <w:rFonts w:ascii="Abadi" w:hAnsi="Abadi"/>
          <w:b/>
          <w:bCs/>
          <w:sz w:val="21"/>
          <w:szCs w:val="21"/>
        </w:rPr>
        <w:t>(Se cierra el sistema electrónico)</w:t>
      </w:r>
    </w:p>
    <w:p w14:paraId="1B7FF075" w14:textId="77777777" w:rsidR="008152E7" w:rsidRPr="00D15380" w:rsidRDefault="008152E7" w:rsidP="008152E7">
      <w:pPr>
        <w:tabs>
          <w:tab w:val="left" w:pos="4536"/>
        </w:tabs>
        <w:jc w:val="both"/>
        <w:rPr>
          <w:rFonts w:ascii="Abadi" w:hAnsi="Abadi"/>
          <w:b/>
          <w:bCs/>
          <w:sz w:val="21"/>
          <w:szCs w:val="21"/>
        </w:rPr>
      </w:pPr>
    </w:p>
    <w:p w14:paraId="0F36FAFA" w14:textId="77777777" w:rsidR="008152E7" w:rsidRPr="00D15380" w:rsidRDefault="008152E7" w:rsidP="008152E7">
      <w:pPr>
        <w:tabs>
          <w:tab w:val="left" w:pos="4536"/>
        </w:tabs>
        <w:jc w:val="both"/>
        <w:rPr>
          <w:rFonts w:ascii="Abadi" w:hAnsi="Abadi"/>
          <w:b/>
          <w:bCs/>
          <w:sz w:val="21"/>
          <w:szCs w:val="21"/>
        </w:rPr>
      </w:pPr>
    </w:p>
    <w:p w14:paraId="4B4707FC" w14:textId="77777777" w:rsidR="008152E7" w:rsidRDefault="008152E7" w:rsidP="008152E7">
      <w:pPr>
        <w:jc w:val="both"/>
        <w:rPr>
          <w:rFonts w:ascii="Abadi" w:hAnsi="Abadi"/>
          <w:sz w:val="21"/>
          <w:szCs w:val="21"/>
        </w:rPr>
      </w:pPr>
      <w:r>
        <w:rPr>
          <w:rFonts w:ascii="Abadi" w:hAnsi="Abadi"/>
          <w:b/>
          <w:bCs/>
          <w:sz w:val="21"/>
          <w:szCs w:val="21"/>
        </w:rPr>
        <w:tab/>
        <w:t xml:space="preserve">- </w:t>
      </w:r>
      <w:r w:rsidRPr="00D15380">
        <w:rPr>
          <w:rFonts w:ascii="Abadi" w:hAnsi="Abadi"/>
          <w:b/>
          <w:bCs/>
          <w:sz w:val="21"/>
          <w:szCs w:val="21"/>
        </w:rPr>
        <w:t xml:space="preserve">La </w:t>
      </w:r>
      <w:proofErr w:type="gramStart"/>
      <w:r w:rsidRPr="00D15380">
        <w:rPr>
          <w:rFonts w:ascii="Abadi" w:hAnsi="Abadi"/>
          <w:b/>
          <w:bCs/>
          <w:sz w:val="21"/>
          <w:szCs w:val="21"/>
        </w:rPr>
        <w:t>Secretaria.-</w:t>
      </w:r>
      <w:proofErr w:type="gramEnd"/>
      <w:r w:rsidRPr="00D15380">
        <w:rPr>
          <w:rFonts w:ascii="Abadi" w:hAnsi="Abadi"/>
          <w:sz w:val="21"/>
          <w:szCs w:val="21"/>
        </w:rPr>
        <w:t xml:space="preserve"> Se registraron 26 votos a favor 9 votos en contra</w:t>
      </w:r>
      <w:r>
        <w:rPr>
          <w:rFonts w:ascii="Abadi" w:hAnsi="Abadi"/>
          <w:sz w:val="21"/>
          <w:szCs w:val="21"/>
        </w:rPr>
        <w:t xml:space="preserve">. </w:t>
      </w:r>
      <w:r w:rsidRPr="00D15380">
        <w:rPr>
          <w:rFonts w:ascii="Abadi" w:hAnsi="Abadi"/>
          <w:sz w:val="21"/>
          <w:szCs w:val="21"/>
        </w:rPr>
        <w:t xml:space="preserve"> </w:t>
      </w:r>
    </w:p>
    <w:p w14:paraId="7F0A2D1A" w14:textId="77777777" w:rsidR="008152E7" w:rsidRPr="00D15380" w:rsidRDefault="008152E7" w:rsidP="008152E7">
      <w:pPr>
        <w:tabs>
          <w:tab w:val="left" w:pos="4536"/>
        </w:tabs>
        <w:jc w:val="both"/>
        <w:rPr>
          <w:rFonts w:ascii="Abadi" w:hAnsi="Abadi"/>
          <w:sz w:val="21"/>
          <w:szCs w:val="21"/>
        </w:rPr>
      </w:pPr>
    </w:p>
    <w:p w14:paraId="4471477D" w14:textId="77777777" w:rsidR="008152E7" w:rsidRDefault="008152E7" w:rsidP="008152E7">
      <w:pPr>
        <w:jc w:val="both"/>
        <w:rPr>
          <w:rFonts w:ascii="Abadi" w:hAnsi="Abadi"/>
          <w:sz w:val="21"/>
          <w:szCs w:val="21"/>
        </w:rPr>
      </w:pPr>
      <w:r>
        <w:rPr>
          <w:rFonts w:ascii="Abadi" w:hAnsi="Abadi"/>
          <w:b/>
          <w:bCs/>
          <w:sz w:val="21"/>
          <w:szCs w:val="21"/>
        </w:rPr>
        <w:tab/>
        <w:t xml:space="preserve">- </w:t>
      </w:r>
      <w:r w:rsidRPr="00D15380">
        <w:rPr>
          <w:rFonts w:ascii="Abadi" w:hAnsi="Abadi"/>
          <w:b/>
          <w:bCs/>
          <w:sz w:val="21"/>
          <w:szCs w:val="21"/>
        </w:rPr>
        <w:t xml:space="preserve">La </w:t>
      </w:r>
      <w:proofErr w:type="gramStart"/>
      <w:r w:rsidRPr="00D15380">
        <w:rPr>
          <w:rFonts w:ascii="Abadi" w:hAnsi="Abadi"/>
          <w:b/>
          <w:bCs/>
          <w:sz w:val="21"/>
          <w:szCs w:val="21"/>
        </w:rPr>
        <w:t>Presidencia.-</w:t>
      </w:r>
      <w:proofErr w:type="gramEnd"/>
      <w:r w:rsidRPr="00D15380">
        <w:rPr>
          <w:rFonts w:ascii="Abadi" w:hAnsi="Abadi"/>
          <w:sz w:val="21"/>
          <w:szCs w:val="21"/>
        </w:rPr>
        <w:t xml:space="preserve"> Los dictámenes han sido aprobados por mayoría de votos</w:t>
      </w:r>
      <w:r>
        <w:rPr>
          <w:rFonts w:ascii="Abadi" w:hAnsi="Abadi"/>
          <w:sz w:val="21"/>
          <w:szCs w:val="21"/>
        </w:rPr>
        <w:t xml:space="preserve">. </w:t>
      </w:r>
    </w:p>
    <w:p w14:paraId="48D068CA" w14:textId="77777777" w:rsidR="008152E7" w:rsidRDefault="008152E7" w:rsidP="008152E7">
      <w:pPr>
        <w:tabs>
          <w:tab w:val="left" w:pos="4536"/>
        </w:tabs>
        <w:jc w:val="both"/>
        <w:rPr>
          <w:rFonts w:ascii="Abadi" w:hAnsi="Abadi"/>
          <w:sz w:val="21"/>
          <w:szCs w:val="21"/>
        </w:rPr>
      </w:pPr>
    </w:p>
    <w:p w14:paraId="7E50FA2D" w14:textId="77777777" w:rsidR="008152E7" w:rsidRDefault="008152E7" w:rsidP="008152E7">
      <w:pPr>
        <w:tabs>
          <w:tab w:val="left" w:pos="4536"/>
        </w:tabs>
        <w:ind w:left="567" w:right="259"/>
        <w:jc w:val="both"/>
        <w:rPr>
          <w:rFonts w:ascii="Abadi" w:hAnsi="Abadi"/>
          <w:b/>
          <w:bCs/>
          <w:i/>
          <w:iCs/>
          <w:sz w:val="21"/>
          <w:szCs w:val="21"/>
          <w:u w:val="single"/>
        </w:rPr>
      </w:pPr>
      <w:r w:rsidRPr="00F479C7">
        <w:rPr>
          <w:rFonts w:ascii="Abadi" w:hAnsi="Abadi"/>
          <w:b/>
          <w:bCs/>
          <w:i/>
          <w:iCs/>
          <w:sz w:val="21"/>
          <w:szCs w:val="21"/>
          <w:u w:val="single"/>
        </w:rPr>
        <w:t xml:space="preserve">En consecuencia remítanse los acuerdos aprobados relativos a las cuentas públicas al Titular del Poder Ejecutivo del Estado para su publicación en el Periódico Oficial del Gobierno del Estado. </w:t>
      </w:r>
    </w:p>
    <w:p w14:paraId="039A86AA" w14:textId="77777777" w:rsidR="008152E7" w:rsidRPr="00F479C7" w:rsidRDefault="008152E7" w:rsidP="008152E7">
      <w:pPr>
        <w:tabs>
          <w:tab w:val="left" w:pos="4536"/>
        </w:tabs>
        <w:ind w:left="567" w:right="259"/>
        <w:jc w:val="both"/>
        <w:rPr>
          <w:rFonts w:ascii="Abadi" w:hAnsi="Abadi"/>
          <w:b/>
          <w:bCs/>
          <w:i/>
          <w:iCs/>
          <w:sz w:val="21"/>
          <w:szCs w:val="21"/>
          <w:u w:val="single"/>
        </w:rPr>
      </w:pPr>
    </w:p>
    <w:p w14:paraId="620B0A52" w14:textId="6A2A504E" w:rsidR="00CF7CA9" w:rsidRDefault="008152E7" w:rsidP="008152E7">
      <w:pPr>
        <w:ind w:left="567" w:right="259"/>
        <w:jc w:val="both"/>
        <w:rPr>
          <w:rFonts w:ascii="Abadi" w:hAnsi="Abadi"/>
          <w:b/>
          <w:bCs/>
          <w:i/>
          <w:iCs/>
          <w:sz w:val="21"/>
          <w:szCs w:val="21"/>
          <w:u w:val="single"/>
        </w:rPr>
      </w:pPr>
      <w:r w:rsidRPr="00F479C7">
        <w:rPr>
          <w:rFonts w:ascii="Abadi" w:hAnsi="Abadi"/>
          <w:b/>
          <w:bCs/>
          <w:i/>
          <w:iCs/>
          <w:sz w:val="21"/>
          <w:szCs w:val="21"/>
          <w:u w:val="single"/>
        </w:rPr>
        <w:t>De igual forma con fundamento en el artículo 37 fracción VI de la Ley de Fiscalización Superior del Estado de Guanajuato remítanse los acuerdos aprobados junto con sus dictámenes y los informes de resultados a la Auditoría Superior del Estado de Guanajuato para efectos de su notificación.</w:t>
      </w:r>
    </w:p>
    <w:p w14:paraId="7457AB41" w14:textId="6251E488" w:rsidR="008152E7" w:rsidRDefault="008152E7" w:rsidP="008152E7">
      <w:pPr>
        <w:jc w:val="both"/>
        <w:rPr>
          <w:rFonts w:ascii="Abadi" w:hAnsi="Abadi"/>
          <w:b/>
          <w:bCs/>
          <w:i/>
          <w:iCs/>
          <w:sz w:val="21"/>
          <w:szCs w:val="21"/>
          <w:u w:val="single"/>
        </w:rPr>
      </w:pPr>
    </w:p>
    <w:p w14:paraId="7AB9226C" w14:textId="77777777" w:rsidR="008152E7" w:rsidRDefault="008152E7" w:rsidP="008152E7">
      <w:pPr>
        <w:jc w:val="both"/>
        <w:rPr>
          <w:rFonts w:ascii="Abadi" w:hAnsi="Abadi"/>
          <w:b/>
          <w:bCs/>
          <w:sz w:val="21"/>
          <w:szCs w:val="21"/>
        </w:rPr>
      </w:pPr>
    </w:p>
    <w:p w14:paraId="6FD7974A" w14:textId="7D23E018" w:rsidR="000218BD" w:rsidRDefault="000218BD">
      <w:pPr>
        <w:numPr>
          <w:ilvl w:val="0"/>
          <w:numId w:val="9"/>
        </w:numPr>
        <w:tabs>
          <w:tab w:val="left" w:pos="2400"/>
        </w:tabs>
        <w:spacing w:after="160" w:line="256" w:lineRule="auto"/>
        <w:ind w:left="426"/>
        <w:contextualSpacing/>
        <w:jc w:val="both"/>
        <w:rPr>
          <w:rFonts w:ascii="Abadi" w:eastAsia="Calibri" w:hAnsi="Abadi"/>
          <w:b/>
          <w:bCs/>
          <w:sz w:val="20"/>
          <w:szCs w:val="20"/>
          <w:lang w:val="es-MX" w:eastAsia="en-US"/>
        </w:rPr>
      </w:pPr>
      <w:r w:rsidRPr="00A53B12">
        <w:rPr>
          <w:rFonts w:ascii="Abadi" w:eastAsia="Calibri" w:hAnsi="Abadi"/>
          <w:b/>
          <w:bCs/>
          <w:sz w:val="20"/>
          <w:szCs w:val="20"/>
          <w:lang w:val="es-MX" w:eastAsia="en-US"/>
        </w:rPr>
        <w:t>DISCUSIÓN Y, EN SU CASO, APROBACIÓN DEL DICTAMEN SUSCRITO POR LA COMISIÓN DE HACIENDA Y FISCALIZACIÓN RELATIVO AL INFORME DE RESULTADOS DE LA REVISIÓN PRACTICADA POR LA AUDITORÍA SUPERIOR DEL ESTADO DE GUANAJUATO A LA CUENTA PÚBLICA MUNICIPAL DE PÉNJAMO, GTO., CORRESPONDIENTE AL EJERCICIO FISCAL DEL AÑO 2020.</w:t>
      </w:r>
    </w:p>
    <w:p w14:paraId="394E5ED2" w14:textId="77777777" w:rsidR="00DA4348" w:rsidRDefault="00DA4348" w:rsidP="00DA4348">
      <w:pPr>
        <w:tabs>
          <w:tab w:val="left" w:pos="2400"/>
        </w:tabs>
        <w:spacing w:after="160" w:line="256" w:lineRule="auto"/>
        <w:contextualSpacing/>
        <w:jc w:val="both"/>
        <w:rPr>
          <w:rFonts w:ascii="Abadi" w:eastAsia="Calibri" w:hAnsi="Abadi"/>
          <w:b/>
          <w:bCs/>
          <w:sz w:val="20"/>
          <w:szCs w:val="20"/>
          <w:lang w:val="es-MX" w:eastAsia="en-US"/>
        </w:rPr>
      </w:pPr>
    </w:p>
    <w:p w14:paraId="2848FB32" w14:textId="77777777" w:rsidR="000218BD" w:rsidRDefault="000218BD" w:rsidP="000218BD">
      <w:pPr>
        <w:tabs>
          <w:tab w:val="left" w:pos="2400"/>
        </w:tabs>
        <w:spacing w:after="160" w:line="256" w:lineRule="auto"/>
        <w:contextualSpacing/>
        <w:jc w:val="both"/>
        <w:rPr>
          <w:rFonts w:ascii="Abadi" w:eastAsia="Calibri" w:hAnsi="Abadi"/>
          <w:b/>
          <w:bCs/>
          <w:sz w:val="20"/>
          <w:szCs w:val="20"/>
          <w:lang w:val="es-MX" w:eastAsia="en-US"/>
        </w:rPr>
      </w:pPr>
    </w:p>
    <w:p w14:paraId="12D968A9" w14:textId="77777777" w:rsidR="000218BD" w:rsidRPr="003011B6" w:rsidRDefault="000218BD" w:rsidP="00820BE0">
      <w:pPr>
        <w:jc w:val="both"/>
        <w:rPr>
          <w:rFonts w:ascii="Abadi" w:hAnsi="Abadi"/>
          <w:b/>
          <w:bCs/>
          <w:sz w:val="21"/>
          <w:szCs w:val="21"/>
        </w:rPr>
      </w:pPr>
      <w:r w:rsidRPr="003011B6">
        <w:rPr>
          <w:rFonts w:ascii="Abadi" w:hAnsi="Abadi"/>
          <w:b/>
          <w:bCs/>
          <w:sz w:val="21"/>
          <w:szCs w:val="21"/>
        </w:rPr>
        <w:t>C. PRESIDENTA DEL CONGRESO DEL ESTADO</w:t>
      </w:r>
    </w:p>
    <w:p w14:paraId="3990D76A" w14:textId="2ED90842" w:rsidR="000218BD" w:rsidRDefault="000218BD" w:rsidP="00820BE0">
      <w:pPr>
        <w:jc w:val="both"/>
        <w:rPr>
          <w:rFonts w:ascii="Abadi" w:hAnsi="Abadi"/>
          <w:b/>
          <w:bCs/>
          <w:sz w:val="21"/>
          <w:szCs w:val="21"/>
        </w:rPr>
      </w:pPr>
      <w:r w:rsidRPr="003011B6">
        <w:rPr>
          <w:rFonts w:ascii="Abadi" w:hAnsi="Abadi"/>
          <w:b/>
          <w:bCs/>
          <w:sz w:val="21"/>
          <w:szCs w:val="21"/>
        </w:rPr>
        <w:t>PRESENTE.</w:t>
      </w:r>
    </w:p>
    <w:p w14:paraId="571E9568" w14:textId="77777777" w:rsidR="00EC1780" w:rsidRPr="003011B6" w:rsidRDefault="00EC1780" w:rsidP="00820BE0">
      <w:pPr>
        <w:jc w:val="both"/>
        <w:rPr>
          <w:rFonts w:ascii="Abadi" w:hAnsi="Abadi"/>
          <w:b/>
          <w:bCs/>
          <w:sz w:val="21"/>
          <w:szCs w:val="21"/>
        </w:rPr>
      </w:pPr>
    </w:p>
    <w:p w14:paraId="04A4C3F2" w14:textId="24D942FB" w:rsidR="000218BD" w:rsidRDefault="000218BD" w:rsidP="00820BE0">
      <w:pPr>
        <w:ind w:firstLine="708"/>
        <w:jc w:val="both"/>
        <w:rPr>
          <w:rFonts w:ascii="Abadi" w:hAnsi="Abadi"/>
          <w:sz w:val="21"/>
          <w:szCs w:val="21"/>
        </w:rPr>
      </w:pPr>
      <w:r w:rsidRPr="00AC19EA">
        <w:rPr>
          <w:rFonts w:ascii="Abadi" w:hAnsi="Abadi"/>
          <w:sz w:val="21"/>
          <w:szCs w:val="21"/>
        </w:rPr>
        <w:t xml:space="preserve">A esta Comisión de Hacienda y Fiscalización, le fue turnado para su estudio y dictamen, el informe de resultados de la </w:t>
      </w:r>
      <w:r w:rsidRPr="00AC19EA">
        <w:rPr>
          <w:rFonts w:ascii="Abadi" w:hAnsi="Abadi"/>
          <w:sz w:val="21"/>
          <w:szCs w:val="21"/>
        </w:rPr>
        <w:lastRenderedPageBreak/>
        <w:t xml:space="preserve">revisión practicada por la Auditoría Superior del Estado de Guanajuato, a la cuenta pública municipal de Pénjamo, </w:t>
      </w:r>
      <w:proofErr w:type="spellStart"/>
      <w:r w:rsidRPr="00AC19EA">
        <w:rPr>
          <w:rFonts w:ascii="Abadi" w:hAnsi="Abadi"/>
          <w:sz w:val="21"/>
          <w:szCs w:val="21"/>
        </w:rPr>
        <w:t>Gto</w:t>
      </w:r>
      <w:proofErr w:type="spellEnd"/>
      <w:r w:rsidRPr="00AC19EA">
        <w:rPr>
          <w:rFonts w:ascii="Abadi" w:hAnsi="Abadi"/>
          <w:sz w:val="21"/>
          <w:szCs w:val="21"/>
        </w:rPr>
        <w:t>., correspondiente al ejercicio fiscal del año 2020.</w:t>
      </w:r>
    </w:p>
    <w:p w14:paraId="3DEB6E2D" w14:textId="77777777" w:rsidR="00820BE0" w:rsidRPr="00AC19EA" w:rsidRDefault="00820BE0" w:rsidP="00820BE0">
      <w:pPr>
        <w:ind w:firstLine="708"/>
        <w:jc w:val="both"/>
        <w:rPr>
          <w:rFonts w:ascii="Abadi" w:hAnsi="Abadi"/>
          <w:sz w:val="21"/>
          <w:szCs w:val="21"/>
        </w:rPr>
      </w:pPr>
    </w:p>
    <w:p w14:paraId="3FFDC480" w14:textId="77777777" w:rsidR="000218BD" w:rsidRPr="00AC19EA" w:rsidRDefault="000218BD" w:rsidP="00820BE0">
      <w:pPr>
        <w:ind w:firstLine="708"/>
        <w:jc w:val="both"/>
        <w:rPr>
          <w:rFonts w:ascii="Abadi" w:hAnsi="Abadi"/>
          <w:sz w:val="21"/>
          <w:szCs w:val="21"/>
        </w:rPr>
      </w:pPr>
      <w:r w:rsidRPr="00AC19EA">
        <w:rPr>
          <w:rFonts w:ascii="Abadi" w:hAnsi="Abadi"/>
          <w:sz w:val="21"/>
          <w:szCs w:val="21"/>
        </w:rPr>
        <w:t>Una vez analizado el referido informe de resultados, con fundamento en lo dispuesto por los artículos 112, fracción XII, primer párrafo y 171 de la Ley Orgánica del Poder Legislativo, nos permitimos rendir el siguiente:</w:t>
      </w:r>
    </w:p>
    <w:p w14:paraId="6291A9DC" w14:textId="77777777" w:rsidR="003011B6" w:rsidRDefault="003011B6" w:rsidP="00820BE0">
      <w:pPr>
        <w:jc w:val="both"/>
        <w:rPr>
          <w:rFonts w:ascii="Abadi" w:hAnsi="Abadi"/>
          <w:b/>
          <w:bCs/>
          <w:sz w:val="21"/>
          <w:szCs w:val="21"/>
        </w:rPr>
      </w:pPr>
    </w:p>
    <w:p w14:paraId="05683513" w14:textId="1FB65865" w:rsidR="000218BD" w:rsidRPr="00AC19EA" w:rsidRDefault="000218BD" w:rsidP="00EC1780">
      <w:pPr>
        <w:jc w:val="center"/>
        <w:rPr>
          <w:rFonts w:ascii="Abadi" w:hAnsi="Abadi"/>
          <w:b/>
          <w:bCs/>
          <w:sz w:val="21"/>
          <w:szCs w:val="21"/>
        </w:rPr>
      </w:pPr>
      <w:r w:rsidRPr="00AC19EA">
        <w:rPr>
          <w:rFonts w:ascii="Abadi" w:hAnsi="Abadi"/>
          <w:b/>
          <w:bCs/>
          <w:sz w:val="21"/>
          <w:szCs w:val="21"/>
        </w:rPr>
        <w:t>D</w:t>
      </w:r>
      <w:r w:rsidR="00EC1780">
        <w:rPr>
          <w:rFonts w:ascii="Abadi" w:hAnsi="Abadi"/>
          <w:b/>
          <w:bCs/>
          <w:sz w:val="21"/>
          <w:szCs w:val="21"/>
        </w:rPr>
        <w:t xml:space="preserve"> </w:t>
      </w:r>
      <w:r w:rsidRPr="00AC19EA">
        <w:rPr>
          <w:rFonts w:ascii="Abadi" w:hAnsi="Abadi"/>
          <w:b/>
          <w:bCs/>
          <w:sz w:val="21"/>
          <w:szCs w:val="21"/>
        </w:rPr>
        <w:t>i</w:t>
      </w:r>
      <w:r w:rsidR="00EC1780">
        <w:rPr>
          <w:rFonts w:ascii="Abadi" w:hAnsi="Abadi"/>
          <w:b/>
          <w:bCs/>
          <w:sz w:val="21"/>
          <w:szCs w:val="21"/>
        </w:rPr>
        <w:t xml:space="preserve"> </w:t>
      </w:r>
      <w:r w:rsidRPr="00AC19EA">
        <w:rPr>
          <w:rFonts w:ascii="Abadi" w:hAnsi="Abadi"/>
          <w:b/>
          <w:bCs/>
          <w:sz w:val="21"/>
          <w:szCs w:val="21"/>
        </w:rPr>
        <w:t>c</w:t>
      </w:r>
      <w:r w:rsidR="00EC1780">
        <w:rPr>
          <w:rFonts w:ascii="Abadi" w:hAnsi="Abadi"/>
          <w:b/>
          <w:bCs/>
          <w:sz w:val="21"/>
          <w:szCs w:val="21"/>
        </w:rPr>
        <w:t xml:space="preserve"> </w:t>
      </w:r>
      <w:r w:rsidRPr="00AC19EA">
        <w:rPr>
          <w:rFonts w:ascii="Abadi" w:hAnsi="Abadi"/>
          <w:b/>
          <w:bCs/>
          <w:sz w:val="21"/>
          <w:szCs w:val="21"/>
        </w:rPr>
        <w:t>t</w:t>
      </w:r>
      <w:r w:rsidR="00EC1780">
        <w:rPr>
          <w:rFonts w:ascii="Abadi" w:hAnsi="Abadi"/>
          <w:b/>
          <w:bCs/>
          <w:sz w:val="21"/>
          <w:szCs w:val="21"/>
        </w:rPr>
        <w:t xml:space="preserve"> </w:t>
      </w:r>
      <w:r w:rsidRPr="00AC19EA">
        <w:rPr>
          <w:rFonts w:ascii="Abadi" w:hAnsi="Abadi"/>
          <w:b/>
          <w:bCs/>
          <w:sz w:val="21"/>
          <w:szCs w:val="21"/>
        </w:rPr>
        <w:t>a</w:t>
      </w:r>
      <w:r w:rsidR="00EC1780">
        <w:rPr>
          <w:rFonts w:ascii="Abadi" w:hAnsi="Abadi"/>
          <w:b/>
          <w:bCs/>
          <w:sz w:val="21"/>
          <w:szCs w:val="21"/>
        </w:rPr>
        <w:t xml:space="preserve"> </w:t>
      </w:r>
      <w:r w:rsidRPr="00AC19EA">
        <w:rPr>
          <w:rFonts w:ascii="Abadi" w:hAnsi="Abadi"/>
          <w:b/>
          <w:bCs/>
          <w:sz w:val="21"/>
          <w:szCs w:val="21"/>
        </w:rPr>
        <w:t>m</w:t>
      </w:r>
      <w:r w:rsidR="00EC1780">
        <w:rPr>
          <w:rFonts w:ascii="Abadi" w:hAnsi="Abadi"/>
          <w:b/>
          <w:bCs/>
          <w:sz w:val="21"/>
          <w:szCs w:val="21"/>
        </w:rPr>
        <w:t xml:space="preserve"> </w:t>
      </w:r>
      <w:r w:rsidRPr="00AC19EA">
        <w:rPr>
          <w:rFonts w:ascii="Abadi" w:hAnsi="Abadi"/>
          <w:b/>
          <w:bCs/>
          <w:sz w:val="21"/>
          <w:szCs w:val="21"/>
        </w:rPr>
        <w:t>e</w:t>
      </w:r>
      <w:r w:rsidR="00EC1780">
        <w:rPr>
          <w:rFonts w:ascii="Abadi" w:hAnsi="Abadi"/>
          <w:b/>
          <w:bCs/>
          <w:sz w:val="21"/>
          <w:szCs w:val="21"/>
        </w:rPr>
        <w:t xml:space="preserve"> </w:t>
      </w:r>
      <w:r w:rsidRPr="00AC19EA">
        <w:rPr>
          <w:rFonts w:ascii="Abadi" w:hAnsi="Abadi"/>
          <w:b/>
          <w:bCs/>
          <w:sz w:val="21"/>
          <w:szCs w:val="21"/>
        </w:rPr>
        <w:t>n</w:t>
      </w:r>
    </w:p>
    <w:p w14:paraId="4FF725FB" w14:textId="77777777" w:rsidR="003011B6" w:rsidRDefault="003011B6" w:rsidP="00820BE0">
      <w:pPr>
        <w:jc w:val="both"/>
        <w:rPr>
          <w:rFonts w:ascii="Abadi" w:hAnsi="Abadi"/>
          <w:b/>
          <w:bCs/>
          <w:sz w:val="21"/>
          <w:szCs w:val="21"/>
        </w:rPr>
      </w:pPr>
    </w:p>
    <w:p w14:paraId="09C8D3D3" w14:textId="3169CF38" w:rsidR="000218BD" w:rsidRDefault="000218BD" w:rsidP="00820BE0">
      <w:pPr>
        <w:jc w:val="both"/>
        <w:rPr>
          <w:rFonts w:ascii="Abadi" w:hAnsi="Abadi"/>
          <w:b/>
          <w:bCs/>
          <w:sz w:val="21"/>
          <w:szCs w:val="21"/>
        </w:rPr>
      </w:pPr>
      <w:r w:rsidRPr="00AC19EA">
        <w:rPr>
          <w:rFonts w:ascii="Abadi" w:hAnsi="Abadi"/>
          <w:b/>
          <w:bCs/>
          <w:sz w:val="21"/>
          <w:szCs w:val="21"/>
        </w:rPr>
        <w:t>l. Competencia:</w:t>
      </w:r>
    </w:p>
    <w:p w14:paraId="433F577C" w14:textId="77777777" w:rsidR="00EC1780" w:rsidRPr="00AC19EA" w:rsidRDefault="00EC1780" w:rsidP="00820BE0">
      <w:pPr>
        <w:jc w:val="both"/>
        <w:rPr>
          <w:rFonts w:ascii="Abadi" w:hAnsi="Abadi"/>
          <w:b/>
          <w:bCs/>
          <w:sz w:val="21"/>
          <w:szCs w:val="21"/>
        </w:rPr>
      </w:pPr>
    </w:p>
    <w:p w14:paraId="787308C9" w14:textId="59D5453E" w:rsidR="000218BD" w:rsidRDefault="000218BD" w:rsidP="00820BE0">
      <w:pPr>
        <w:ind w:firstLine="708"/>
        <w:jc w:val="both"/>
        <w:rPr>
          <w:rFonts w:ascii="Abadi" w:hAnsi="Abadi"/>
          <w:sz w:val="21"/>
          <w:szCs w:val="21"/>
        </w:rPr>
      </w:pPr>
      <w:r w:rsidRPr="00AC19EA">
        <w:rPr>
          <w:rFonts w:ascii="Abadi" w:hAnsi="Abadi"/>
          <w:sz w:val="21"/>
          <w:szCs w:val="21"/>
        </w:rPr>
        <w:t>Las facultades de la legislatura local en materia de revisión de las cuentas públicas municipales tienen su fundamento en lo dispuesto por el artículo 63 fracciones XIX y XXVIII de la Constitución Política para el Estado, las que establecen que el Congreso del Estado tiene la facultad de fiscalizar las cuentas públicas municipales, incluyendo las de las entidades y organismos de la administración pública paramunicipal; y verificar el desempeño en el cumplimiento de los objetivos de los programas; así como declarar la revisión de cuentas públicas en los términos del informe de resultados, dentro de los seis meses siguientes a la presentación de dicho informe y ordenar su publicación en el Periódico Oficial del Gobierno del Estado, auxiliándose para el cumplimiento de dicha facultad por la Auditoría Superior del Estado de Guanajuato.</w:t>
      </w:r>
    </w:p>
    <w:p w14:paraId="65CE3403" w14:textId="77777777" w:rsidR="003011B6" w:rsidRPr="00AC19EA" w:rsidRDefault="003011B6" w:rsidP="00820BE0">
      <w:pPr>
        <w:ind w:firstLine="708"/>
        <w:jc w:val="both"/>
        <w:rPr>
          <w:rFonts w:ascii="Abadi" w:hAnsi="Abadi"/>
          <w:sz w:val="21"/>
          <w:szCs w:val="21"/>
        </w:rPr>
      </w:pPr>
    </w:p>
    <w:p w14:paraId="7024FDA1" w14:textId="700BF61A" w:rsidR="000218BD" w:rsidRDefault="000218BD" w:rsidP="00820BE0">
      <w:pPr>
        <w:ind w:firstLine="708"/>
        <w:jc w:val="both"/>
        <w:rPr>
          <w:rFonts w:ascii="Abadi" w:hAnsi="Abadi"/>
          <w:sz w:val="21"/>
          <w:szCs w:val="21"/>
        </w:rPr>
      </w:pPr>
      <w:r w:rsidRPr="00AC19EA">
        <w:rPr>
          <w:rFonts w:ascii="Abadi" w:hAnsi="Abadi"/>
          <w:sz w:val="21"/>
          <w:szCs w:val="21"/>
        </w:rPr>
        <w:t>El artículo 74 de la Ley para el Ejercicio y Control de los Recursos Públicos para el Estado y los Municipios de Guanajuato, refiere que los poderes Ejecutivo y Judicial, los organismos autónomos y los ayuntamientos en la presentación de los informes financieros trimestrales y la cuenta pública informarán al Congreso de la ejecución de su presupuesto, asimismo sobre la situación económica y las finanzas públicas del ejercicio.</w:t>
      </w:r>
    </w:p>
    <w:p w14:paraId="15ED3D48" w14:textId="77777777" w:rsidR="00EC1780" w:rsidRPr="00AC19EA" w:rsidRDefault="00EC1780" w:rsidP="00820BE0">
      <w:pPr>
        <w:ind w:firstLine="708"/>
        <w:jc w:val="both"/>
        <w:rPr>
          <w:rFonts w:ascii="Abadi" w:hAnsi="Abadi"/>
          <w:sz w:val="21"/>
          <w:szCs w:val="21"/>
        </w:rPr>
      </w:pPr>
    </w:p>
    <w:p w14:paraId="5622F802" w14:textId="56729FB0" w:rsidR="000218BD" w:rsidRDefault="000218BD" w:rsidP="00820BE0">
      <w:pPr>
        <w:ind w:firstLine="708"/>
        <w:jc w:val="both"/>
        <w:rPr>
          <w:rFonts w:ascii="Abadi" w:hAnsi="Abadi"/>
          <w:sz w:val="21"/>
          <w:szCs w:val="21"/>
        </w:rPr>
      </w:pPr>
      <w:r w:rsidRPr="00AC19EA">
        <w:rPr>
          <w:rFonts w:ascii="Abadi" w:hAnsi="Abadi"/>
          <w:sz w:val="21"/>
          <w:szCs w:val="21"/>
        </w:rPr>
        <w:t xml:space="preserve">El artículo 66 fracción I de la Constitución Política Local establece como atribución de la Auditoría Superior del Estado analizar, evaluar y comprobar las cuentas públicas, de conformidad con los programas que para el efecto se aprueben por dicha Auditoría, señalando que si del examen que se realice aparecieran discrepancias entre los ingresos o los egresos, con relación a los conceptos y las partidas respectivas o no </w:t>
      </w:r>
      <w:r w:rsidRPr="00AC19EA">
        <w:rPr>
          <w:rFonts w:ascii="Abadi" w:hAnsi="Abadi"/>
          <w:sz w:val="21"/>
          <w:szCs w:val="21"/>
        </w:rPr>
        <w:t xml:space="preserve">existiera exactitud o justificación en los ingresos obtenidos o en los gastos realizados, se determinarán las responsabilidades de acuerdo con la Ley. </w:t>
      </w:r>
    </w:p>
    <w:p w14:paraId="06650D7D" w14:textId="77777777" w:rsidR="003011B6" w:rsidRPr="00AC19EA" w:rsidRDefault="003011B6" w:rsidP="00820BE0">
      <w:pPr>
        <w:ind w:firstLine="708"/>
        <w:jc w:val="both"/>
        <w:rPr>
          <w:rFonts w:ascii="Abadi" w:hAnsi="Abadi"/>
          <w:sz w:val="21"/>
          <w:szCs w:val="21"/>
        </w:rPr>
      </w:pPr>
    </w:p>
    <w:p w14:paraId="16913B92" w14:textId="6DC3331F" w:rsidR="000218BD" w:rsidRDefault="000218BD" w:rsidP="00820BE0">
      <w:pPr>
        <w:ind w:firstLine="708"/>
        <w:jc w:val="both"/>
        <w:rPr>
          <w:rFonts w:ascii="Abadi" w:hAnsi="Abadi"/>
          <w:sz w:val="21"/>
          <w:szCs w:val="21"/>
        </w:rPr>
      </w:pPr>
      <w:r w:rsidRPr="00AC19EA">
        <w:rPr>
          <w:rFonts w:ascii="Abadi" w:hAnsi="Abadi"/>
          <w:sz w:val="21"/>
          <w:szCs w:val="21"/>
        </w:rPr>
        <w:t>Asimismo, el artículo 66 fracción VIII de dicho Ordenamiento Constitucional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748D2DBC" w14:textId="77777777" w:rsidR="003011B6" w:rsidRPr="00AC19EA" w:rsidRDefault="003011B6" w:rsidP="00820BE0">
      <w:pPr>
        <w:ind w:firstLine="708"/>
        <w:jc w:val="both"/>
        <w:rPr>
          <w:rFonts w:ascii="Abadi" w:hAnsi="Abadi"/>
          <w:sz w:val="21"/>
          <w:szCs w:val="21"/>
        </w:rPr>
      </w:pPr>
    </w:p>
    <w:p w14:paraId="5CA71785" w14:textId="6455EAA8" w:rsidR="000218BD" w:rsidRDefault="000218BD" w:rsidP="00820BE0">
      <w:pPr>
        <w:ind w:firstLine="708"/>
        <w:jc w:val="both"/>
        <w:rPr>
          <w:rFonts w:ascii="Abadi" w:hAnsi="Abadi"/>
          <w:sz w:val="21"/>
          <w:szCs w:val="21"/>
        </w:rPr>
      </w:pPr>
      <w:r w:rsidRPr="00AC19EA">
        <w:rPr>
          <w:rFonts w:ascii="Abadi" w:hAnsi="Abadi"/>
          <w:sz w:val="21"/>
          <w:szCs w:val="21"/>
        </w:rPr>
        <w:t>De igual forma, el artículo 82, fracción XXIV de la Ley de Fiscalización Superior del Estado de Guanajuato consigna como atribución del Auditor Superior rendir al Congreso del Estado, los informes derivados del ejercicio de la función de fiscalización.</w:t>
      </w:r>
    </w:p>
    <w:p w14:paraId="4F1812E9" w14:textId="77777777" w:rsidR="003011B6" w:rsidRPr="00AC19EA" w:rsidRDefault="003011B6" w:rsidP="00820BE0">
      <w:pPr>
        <w:ind w:firstLine="708"/>
        <w:jc w:val="both"/>
        <w:rPr>
          <w:rFonts w:ascii="Abadi" w:hAnsi="Abadi"/>
          <w:sz w:val="21"/>
          <w:szCs w:val="21"/>
        </w:rPr>
      </w:pPr>
    </w:p>
    <w:p w14:paraId="113E2E19" w14:textId="699A535A" w:rsidR="000218BD" w:rsidRDefault="000218BD" w:rsidP="00820BE0">
      <w:pPr>
        <w:ind w:firstLine="708"/>
        <w:jc w:val="both"/>
        <w:rPr>
          <w:rFonts w:ascii="Abadi" w:hAnsi="Abadi"/>
          <w:sz w:val="21"/>
          <w:szCs w:val="21"/>
        </w:rPr>
      </w:pPr>
      <w:r w:rsidRPr="00AC19EA">
        <w:rPr>
          <w:rFonts w:ascii="Abadi" w:hAnsi="Abadi"/>
          <w:sz w:val="21"/>
          <w:szCs w:val="21"/>
        </w:rPr>
        <w:t>En razón de lo cual, la Ley de Fiscalización Superior del Estado de Guanajuato establece que la Auditoría Superior debe remitir los informes de resultados al Congreso del Estado, a efecto de que este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607C9450" w14:textId="77777777" w:rsidR="003011B6" w:rsidRPr="00AC19EA" w:rsidRDefault="003011B6" w:rsidP="00820BE0">
      <w:pPr>
        <w:ind w:firstLine="708"/>
        <w:jc w:val="both"/>
        <w:rPr>
          <w:rFonts w:ascii="Abadi" w:hAnsi="Abadi"/>
          <w:sz w:val="21"/>
          <w:szCs w:val="21"/>
        </w:rPr>
      </w:pPr>
    </w:p>
    <w:p w14:paraId="197B3453" w14:textId="08E022C3" w:rsidR="000218BD" w:rsidRDefault="000218BD" w:rsidP="00820BE0">
      <w:pPr>
        <w:ind w:firstLine="708"/>
        <w:jc w:val="both"/>
        <w:rPr>
          <w:rFonts w:ascii="Abadi" w:hAnsi="Abadi"/>
          <w:sz w:val="21"/>
          <w:szCs w:val="21"/>
        </w:rPr>
      </w:pPr>
      <w:r w:rsidRPr="00AC19EA">
        <w:rPr>
          <w:rFonts w:ascii="Abadi" w:hAnsi="Abadi"/>
          <w:sz w:val="21"/>
          <w:szCs w:val="21"/>
        </w:rPr>
        <w:t>Con la finalidad de que el Congreso dé cumplimiento a lo señalado en el párrafo anterior, la Ley Orgánica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w:t>
      </w:r>
    </w:p>
    <w:p w14:paraId="19A2590D" w14:textId="77777777" w:rsidR="00EC1780" w:rsidRPr="00AC19EA" w:rsidRDefault="00EC1780" w:rsidP="00820BE0">
      <w:pPr>
        <w:ind w:firstLine="708"/>
        <w:jc w:val="both"/>
        <w:rPr>
          <w:rFonts w:ascii="Abadi" w:hAnsi="Abadi"/>
          <w:sz w:val="21"/>
          <w:szCs w:val="21"/>
        </w:rPr>
      </w:pPr>
    </w:p>
    <w:p w14:paraId="26931352" w14:textId="672080B4" w:rsidR="000218BD" w:rsidRDefault="000218BD" w:rsidP="00820BE0">
      <w:pPr>
        <w:ind w:firstLine="708"/>
        <w:jc w:val="both"/>
        <w:rPr>
          <w:rFonts w:ascii="Abadi" w:hAnsi="Abadi"/>
          <w:sz w:val="21"/>
          <w:szCs w:val="21"/>
        </w:rPr>
      </w:pPr>
      <w:r w:rsidRPr="00AC19EA">
        <w:rPr>
          <w:rFonts w:ascii="Abadi" w:hAnsi="Abadi"/>
          <w:sz w:val="21"/>
          <w:szCs w:val="21"/>
        </w:rPr>
        <w:t>A efecto de cumplir con las atribuciones conferidas a esta Comisión, y en observancia a lo que establece el artículo 38 de la Ley de Fiscalización Superior del Estado de Guanajuato, el presente dictamen se ocupará exclusivamente de los aspectos que la propia Ley señala y por los cuales podría ser observado o no, el informe de resultados.</w:t>
      </w:r>
    </w:p>
    <w:p w14:paraId="64F65986" w14:textId="77777777" w:rsidR="003011B6" w:rsidRPr="00AC19EA" w:rsidRDefault="003011B6" w:rsidP="00820BE0">
      <w:pPr>
        <w:ind w:firstLine="708"/>
        <w:jc w:val="both"/>
        <w:rPr>
          <w:rFonts w:ascii="Abadi" w:hAnsi="Abadi"/>
          <w:sz w:val="21"/>
          <w:szCs w:val="21"/>
        </w:rPr>
      </w:pPr>
    </w:p>
    <w:p w14:paraId="7358E8FC" w14:textId="6EB17063" w:rsidR="000218BD" w:rsidRPr="00EC1780" w:rsidRDefault="000218BD">
      <w:pPr>
        <w:pStyle w:val="Prrafodelista"/>
        <w:numPr>
          <w:ilvl w:val="0"/>
          <w:numId w:val="22"/>
        </w:numPr>
        <w:jc w:val="both"/>
        <w:rPr>
          <w:rFonts w:ascii="Abadi" w:hAnsi="Abadi"/>
          <w:b/>
          <w:bCs/>
          <w:sz w:val="21"/>
          <w:szCs w:val="21"/>
        </w:rPr>
      </w:pPr>
      <w:r w:rsidRPr="00EC1780">
        <w:rPr>
          <w:rFonts w:ascii="Abadi" w:hAnsi="Abadi"/>
          <w:b/>
          <w:bCs/>
          <w:sz w:val="21"/>
          <w:szCs w:val="21"/>
        </w:rPr>
        <w:t>Antecedentes:</w:t>
      </w:r>
    </w:p>
    <w:p w14:paraId="518ECF3E" w14:textId="77777777" w:rsidR="00EC1780" w:rsidRPr="00EC1780" w:rsidRDefault="00EC1780" w:rsidP="00EC1780">
      <w:pPr>
        <w:pStyle w:val="Prrafodelista"/>
        <w:ind w:left="1080"/>
        <w:jc w:val="both"/>
        <w:rPr>
          <w:rFonts w:ascii="Abadi" w:hAnsi="Abadi"/>
          <w:b/>
          <w:bCs/>
          <w:sz w:val="21"/>
          <w:szCs w:val="21"/>
        </w:rPr>
      </w:pPr>
    </w:p>
    <w:p w14:paraId="34EEEE3A" w14:textId="202D84E6" w:rsidR="000218BD" w:rsidRDefault="000218BD" w:rsidP="00820BE0">
      <w:pPr>
        <w:ind w:firstLine="708"/>
        <w:jc w:val="both"/>
        <w:rPr>
          <w:rFonts w:ascii="Abadi" w:hAnsi="Abadi"/>
          <w:sz w:val="21"/>
          <w:szCs w:val="21"/>
        </w:rPr>
      </w:pPr>
      <w:r w:rsidRPr="00AC19EA">
        <w:rPr>
          <w:rFonts w:ascii="Abadi" w:hAnsi="Abadi"/>
          <w:sz w:val="21"/>
          <w:szCs w:val="21"/>
        </w:rPr>
        <w:t>El artículo 117, fracción VII de la Constitución Política Local establece como obligación de los ayuntamientos presentar al Congreso del Estado, la información financiera y la cuenta pública del Municipio, con la periodicidad, forma y términos que establezcan las disposiciones aplicables y la Ley.</w:t>
      </w:r>
    </w:p>
    <w:p w14:paraId="0D50239B" w14:textId="77777777" w:rsidR="003011B6" w:rsidRPr="00AC19EA" w:rsidRDefault="003011B6" w:rsidP="00820BE0">
      <w:pPr>
        <w:ind w:firstLine="708"/>
        <w:jc w:val="both"/>
        <w:rPr>
          <w:rFonts w:ascii="Abadi" w:hAnsi="Abadi"/>
          <w:sz w:val="21"/>
          <w:szCs w:val="21"/>
        </w:rPr>
      </w:pPr>
    </w:p>
    <w:p w14:paraId="4D360973" w14:textId="50333220" w:rsidR="000218BD" w:rsidRDefault="000218BD" w:rsidP="00820BE0">
      <w:pPr>
        <w:ind w:firstLine="708"/>
        <w:jc w:val="both"/>
        <w:rPr>
          <w:rFonts w:ascii="Abadi" w:hAnsi="Abadi"/>
          <w:sz w:val="21"/>
          <w:szCs w:val="21"/>
        </w:rPr>
      </w:pPr>
      <w:r w:rsidRPr="00AC19EA">
        <w:rPr>
          <w:rFonts w:ascii="Abadi" w:hAnsi="Abadi"/>
          <w:sz w:val="21"/>
          <w:szCs w:val="21"/>
        </w:rPr>
        <w:t>Por su parte, el artículo 66 de la Constitución Política Local, establece que los sujetos de fiscalización presentarán al Congreso del Estado los informes financieros y su cuenta pública con la periodicidad, forma y términos que establezca la Ley.</w:t>
      </w:r>
    </w:p>
    <w:p w14:paraId="5716C918" w14:textId="77777777" w:rsidR="003011B6" w:rsidRPr="00AC19EA" w:rsidRDefault="003011B6" w:rsidP="00820BE0">
      <w:pPr>
        <w:ind w:firstLine="708"/>
        <w:jc w:val="both"/>
        <w:rPr>
          <w:rFonts w:ascii="Abadi" w:hAnsi="Abadi"/>
          <w:sz w:val="21"/>
          <w:szCs w:val="21"/>
        </w:rPr>
      </w:pPr>
    </w:p>
    <w:p w14:paraId="2D156D93" w14:textId="26529B21" w:rsidR="000218BD" w:rsidRDefault="000218BD" w:rsidP="00820BE0">
      <w:pPr>
        <w:ind w:firstLine="708"/>
        <w:jc w:val="both"/>
        <w:rPr>
          <w:rFonts w:ascii="Abadi" w:hAnsi="Abadi"/>
          <w:sz w:val="21"/>
          <w:szCs w:val="21"/>
        </w:rPr>
      </w:pPr>
      <w:r w:rsidRPr="00AC19EA">
        <w:rPr>
          <w:rFonts w:ascii="Abadi" w:hAnsi="Abadi"/>
          <w:sz w:val="21"/>
          <w:szCs w:val="21"/>
        </w:rPr>
        <w:t>La fracción III del artículo 3 de la Ley de Fiscalización Superior del Estado de Guanajuato señala que la Auditoría Superior del Estado será competente para fiscalizar la gestión financiera de los sujetos de fiscalización, a través de sus cuentas públicas.</w:t>
      </w:r>
    </w:p>
    <w:p w14:paraId="4A160134" w14:textId="77777777" w:rsidR="003011B6" w:rsidRPr="00AC19EA" w:rsidRDefault="003011B6" w:rsidP="00820BE0">
      <w:pPr>
        <w:ind w:firstLine="708"/>
        <w:jc w:val="both"/>
        <w:rPr>
          <w:rFonts w:ascii="Abadi" w:hAnsi="Abadi"/>
          <w:sz w:val="21"/>
          <w:szCs w:val="21"/>
        </w:rPr>
      </w:pPr>
    </w:p>
    <w:p w14:paraId="2A19705A" w14:textId="2918AAB9" w:rsidR="000218BD" w:rsidRDefault="000218BD" w:rsidP="00820BE0">
      <w:pPr>
        <w:ind w:firstLine="708"/>
        <w:jc w:val="both"/>
        <w:rPr>
          <w:rFonts w:ascii="Abadi" w:hAnsi="Abadi"/>
          <w:sz w:val="21"/>
          <w:szCs w:val="21"/>
        </w:rPr>
      </w:pPr>
      <w:r w:rsidRPr="00AC19EA">
        <w:rPr>
          <w:rFonts w:ascii="Abadi" w:hAnsi="Abadi"/>
          <w:sz w:val="21"/>
          <w:szCs w:val="21"/>
        </w:rPr>
        <w:t>En cuanto a la presentación, el artículo 20 de la Ley de Fiscalización Superior del Estado de Guanajuato refiere que la cuenta pública deberá presentarse al Congreso, a más tardar dentro de los sesenta días naturales siguientes a la fecha en que concluya el ejercicio fiscal respectivo. Señalando además que la cuenta pública y la información financiera deberán estar debidamente integradas y disponibles a través de las páginas de internet de los sujetos de fiscalización</w:t>
      </w:r>
      <w:r w:rsidR="003011B6">
        <w:rPr>
          <w:rFonts w:ascii="Abadi" w:hAnsi="Abadi"/>
          <w:sz w:val="21"/>
          <w:szCs w:val="21"/>
        </w:rPr>
        <w:t>.</w:t>
      </w:r>
    </w:p>
    <w:p w14:paraId="325A3C65" w14:textId="77777777" w:rsidR="003011B6" w:rsidRPr="00AC19EA" w:rsidRDefault="003011B6" w:rsidP="00820BE0">
      <w:pPr>
        <w:ind w:firstLine="708"/>
        <w:jc w:val="both"/>
        <w:rPr>
          <w:rFonts w:ascii="Abadi" w:hAnsi="Abadi"/>
          <w:sz w:val="21"/>
          <w:szCs w:val="21"/>
        </w:rPr>
      </w:pPr>
    </w:p>
    <w:p w14:paraId="2CF7FF45" w14:textId="4ACBC994" w:rsidR="000218BD" w:rsidRDefault="000218BD" w:rsidP="00820BE0">
      <w:pPr>
        <w:ind w:firstLine="708"/>
        <w:jc w:val="both"/>
        <w:rPr>
          <w:rFonts w:ascii="Abadi" w:hAnsi="Abadi"/>
          <w:sz w:val="21"/>
          <w:szCs w:val="21"/>
        </w:rPr>
      </w:pPr>
      <w:r w:rsidRPr="00AC19EA">
        <w:rPr>
          <w:rFonts w:ascii="Abadi" w:hAnsi="Abadi"/>
          <w:sz w:val="21"/>
          <w:szCs w:val="21"/>
        </w:rPr>
        <w:t xml:space="preserve"> No será impedimento para que la Auditoría Superior del Estado realice la función de fiscalización, si la cuenta pública no está presentada y disponible en los plazos y requisitos señalados en la ley.</w:t>
      </w:r>
    </w:p>
    <w:p w14:paraId="07011945" w14:textId="77777777" w:rsidR="003011B6" w:rsidRPr="00AC19EA" w:rsidRDefault="003011B6" w:rsidP="00820BE0">
      <w:pPr>
        <w:ind w:firstLine="708"/>
        <w:jc w:val="both"/>
        <w:rPr>
          <w:rFonts w:ascii="Abadi" w:hAnsi="Abadi"/>
          <w:sz w:val="21"/>
          <w:szCs w:val="21"/>
        </w:rPr>
      </w:pPr>
    </w:p>
    <w:p w14:paraId="4108B3FC" w14:textId="043F02C5" w:rsidR="000218BD" w:rsidRDefault="000218BD" w:rsidP="00820BE0">
      <w:pPr>
        <w:ind w:firstLine="708"/>
        <w:jc w:val="both"/>
        <w:rPr>
          <w:rFonts w:ascii="Abadi" w:hAnsi="Abadi"/>
          <w:sz w:val="21"/>
          <w:szCs w:val="21"/>
        </w:rPr>
      </w:pPr>
      <w:r w:rsidRPr="00AC19EA">
        <w:rPr>
          <w:rFonts w:ascii="Abadi" w:hAnsi="Abadi"/>
          <w:sz w:val="21"/>
          <w:szCs w:val="21"/>
        </w:rPr>
        <w:t>Por otra parte, el artículo 130 fracción XIII de la Ley Orgánica Municipal para el Estado de Guanajuato establece como atribución del tesorero municipal, remitir al Congreso del Estado, la cuenta pública municipal, misma que deberá ser firmada preferentemente por un integrante de la primera minoría de la Comisión de Hacienda, Patrimonio y Cuenta Pública en el Ayuntamiento.</w:t>
      </w:r>
    </w:p>
    <w:p w14:paraId="0059F824" w14:textId="77777777" w:rsidR="00EC1780" w:rsidRPr="00AC19EA" w:rsidRDefault="00EC1780" w:rsidP="00820BE0">
      <w:pPr>
        <w:ind w:firstLine="708"/>
        <w:jc w:val="both"/>
        <w:rPr>
          <w:rFonts w:ascii="Abadi" w:hAnsi="Abadi"/>
          <w:sz w:val="21"/>
          <w:szCs w:val="21"/>
        </w:rPr>
      </w:pPr>
    </w:p>
    <w:p w14:paraId="05EDB40D" w14:textId="3C63A5E2" w:rsidR="000218BD" w:rsidRDefault="000218BD" w:rsidP="00820BE0">
      <w:pPr>
        <w:ind w:firstLine="708"/>
        <w:jc w:val="both"/>
        <w:rPr>
          <w:rFonts w:ascii="Abadi" w:hAnsi="Abadi"/>
          <w:sz w:val="21"/>
          <w:szCs w:val="21"/>
        </w:rPr>
      </w:pPr>
      <w:r w:rsidRPr="00AC19EA">
        <w:rPr>
          <w:rFonts w:ascii="Abadi" w:hAnsi="Abadi"/>
          <w:sz w:val="21"/>
          <w:szCs w:val="21"/>
        </w:rPr>
        <w:t xml:space="preserve">De acuerdo a lo previsto por el artículo 21 de la Ley de Fiscalización Superior del Estado. Los sujetos de fiscalización no podrán modificar el contenido de las cuentas públicas ni de la información financiera trimestral que </w:t>
      </w:r>
      <w:r w:rsidRPr="00AC19EA">
        <w:rPr>
          <w:rFonts w:ascii="Abadi" w:hAnsi="Abadi"/>
          <w:sz w:val="21"/>
          <w:szCs w:val="21"/>
        </w:rPr>
        <w:t>hayan presentado; y en el supuesto de adecuaciones o ajustes, estos deberán expresarse en la cuenta pública o en la información financiera del trimestre en que se hayan detectado.</w:t>
      </w:r>
    </w:p>
    <w:p w14:paraId="55DF9DC6" w14:textId="77777777" w:rsidR="003011B6" w:rsidRPr="00AC19EA" w:rsidRDefault="003011B6" w:rsidP="00820BE0">
      <w:pPr>
        <w:ind w:firstLine="708"/>
        <w:jc w:val="both"/>
        <w:rPr>
          <w:rFonts w:ascii="Abadi" w:hAnsi="Abadi"/>
          <w:sz w:val="21"/>
          <w:szCs w:val="21"/>
        </w:rPr>
      </w:pPr>
    </w:p>
    <w:p w14:paraId="0B21009C" w14:textId="6C1009C8" w:rsidR="000218BD" w:rsidRDefault="000218BD" w:rsidP="00820BE0">
      <w:pPr>
        <w:ind w:firstLine="708"/>
        <w:jc w:val="both"/>
        <w:rPr>
          <w:rFonts w:ascii="Abadi" w:hAnsi="Abadi"/>
          <w:sz w:val="21"/>
          <w:szCs w:val="21"/>
        </w:rPr>
      </w:pPr>
      <w:r w:rsidRPr="00AC19EA">
        <w:rPr>
          <w:rFonts w:ascii="Abadi" w:hAnsi="Abadi"/>
          <w:sz w:val="21"/>
          <w:szCs w:val="21"/>
        </w:rPr>
        <w:t>El artículo 74 de la Ley para el Ejercicio y Control de los Recursos Públicos para el Estado y los Municipios de Guanajuato establece que el Congreso establecerá los lineamientos para integrar la cuenta pública del Poder Ejecutivo, del Poder Judicial, de los Organismos Autónomos y de los municipios.</w:t>
      </w:r>
    </w:p>
    <w:p w14:paraId="3E542030" w14:textId="77777777" w:rsidR="003011B6" w:rsidRPr="00AC19EA" w:rsidRDefault="003011B6" w:rsidP="00820BE0">
      <w:pPr>
        <w:ind w:firstLine="708"/>
        <w:jc w:val="both"/>
        <w:rPr>
          <w:rFonts w:ascii="Abadi" w:hAnsi="Abadi"/>
          <w:sz w:val="21"/>
          <w:szCs w:val="21"/>
        </w:rPr>
      </w:pPr>
    </w:p>
    <w:p w14:paraId="0C2128C2" w14:textId="5EC02218" w:rsidR="000218BD" w:rsidRDefault="000218BD" w:rsidP="00820BE0">
      <w:pPr>
        <w:ind w:firstLine="708"/>
        <w:jc w:val="both"/>
        <w:rPr>
          <w:rFonts w:ascii="Abadi" w:hAnsi="Abadi"/>
          <w:sz w:val="21"/>
          <w:szCs w:val="21"/>
        </w:rPr>
      </w:pPr>
      <w:r w:rsidRPr="00AC19EA">
        <w:rPr>
          <w:rFonts w:ascii="Abadi" w:hAnsi="Abadi"/>
          <w:sz w:val="21"/>
          <w:szCs w:val="21"/>
        </w:rPr>
        <w:t>Asimismo, el artículo 19 de la Ley de Fiscalización Superior del Estado establece que la información financiera y la cuenta pública deberá organizarse, integrarse, sistematizarse publicarse·</w:t>
      </w:r>
      <w:r w:rsidR="003011B6">
        <w:rPr>
          <w:rFonts w:ascii="Abadi" w:hAnsi="Abadi"/>
          <w:sz w:val="21"/>
          <w:szCs w:val="21"/>
        </w:rPr>
        <w:t xml:space="preserve"> </w:t>
      </w:r>
      <w:r w:rsidRPr="00AC19EA">
        <w:rPr>
          <w:rFonts w:ascii="Abadi" w:hAnsi="Abadi"/>
          <w:sz w:val="21"/>
          <w:szCs w:val="21"/>
        </w:rPr>
        <w:t>y difundirse en el tiempo y con la forma que establezca la Ley de Disciplina Financiera de las Entidades Federativas y los Municipios, la Ley General de Contabilidad Gubernamental, las decisiones y acuerdos establecidos por el Consejo Nacional de Armonización Contable, la Ley para el Ejercicio y Control de los Recursos Públicos para el Estado y los Municipios de Guanajuato y los lineamientos que para tal efecto emita el Congreso.</w:t>
      </w:r>
    </w:p>
    <w:p w14:paraId="761DB0AE" w14:textId="77777777" w:rsidR="003011B6" w:rsidRPr="00AC19EA" w:rsidRDefault="003011B6" w:rsidP="00820BE0">
      <w:pPr>
        <w:ind w:firstLine="708"/>
        <w:jc w:val="both"/>
        <w:rPr>
          <w:rFonts w:ascii="Abadi" w:hAnsi="Abadi"/>
          <w:sz w:val="21"/>
          <w:szCs w:val="21"/>
        </w:rPr>
      </w:pPr>
    </w:p>
    <w:p w14:paraId="6F2543E9" w14:textId="6EBBED75" w:rsidR="000218BD" w:rsidRDefault="000218BD" w:rsidP="00820BE0">
      <w:pPr>
        <w:ind w:firstLine="708"/>
        <w:jc w:val="both"/>
        <w:rPr>
          <w:rFonts w:ascii="Abadi" w:hAnsi="Abadi"/>
          <w:sz w:val="21"/>
          <w:szCs w:val="21"/>
        </w:rPr>
      </w:pPr>
      <w:r w:rsidRPr="00AC19EA">
        <w:rPr>
          <w:rFonts w:ascii="Abadi" w:hAnsi="Abadi"/>
          <w:sz w:val="21"/>
          <w:szCs w:val="21"/>
        </w:rPr>
        <w:t>Por su parte, el artículo 1 O de los Lineamientos Generales para la Integración de la Cuenta Pública del Estado y los Municipios de Guanajuato emitidos por este Poder Legislativo, señala que una vez integrada la cuenta pública del Estado, la Secretaría de Finanzas, Inversión y Administración la remitirá al Poder Legislativo del· Estado. Dicha Secretarla publicará la cuenta pública en su página de Internet, de manera inmediata a su presentación.</w:t>
      </w:r>
    </w:p>
    <w:p w14:paraId="03AB2CA5" w14:textId="38B11DE7" w:rsidR="000218BD" w:rsidRDefault="000218BD" w:rsidP="00820BE0">
      <w:pPr>
        <w:ind w:firstLine="708"/>
        <w:jc w:val="both"/>
        <w:rPr>
          <w:rFonts w:ascii="Abadi" w:hAnsi="Abadi"/>
          <w:sz w:val="21"/>
          <w:szCs w:val="21"/>
        </w:rPr>
      </w:pPr>
      <w:r w:rsidRPr="00AC19EA">
        <w:rPr>
          <w:rFonts w:ascii="Abadi" w:hAnsi="Abadi"/>
          <w:sz w:val="21"/>
          <w:szCs w:val="21"/>
        </w:rPr>
        <w:t>En cuanto a la presentación de la cuenta pública, el artículo 17 del Reglamento de la Ley de Fiscalización Superior del Estado de Guanajuato señala que la misma se remitirá por los sujetos fiscalizados al Congreso del Estado a través de medios electrónicos, haciendo uso del sistema informático que instrumente y difunda la Auditoría Superior.</w:t>
      </w:r>
    </w:p>
    <w:p w14:paraId="7DD4FB5C" w14:textId="77777777" w:rsidR="003011B6" w:rsidRPr="00AC19EA" w:rsidRDefault="003011B6" w:rsidP="00820BE0">
      <w:pPr>
        <w:ind w:firstLine="708"/>
        <w:jc w:val="both"/>
        <w:rPr>
          <w:rFonts w:ascii="Abadi" w:hAnsi="Abadi"/>
          <w:sz w:val="21"/>
          <w:szCs w:val="21"/>
        </w:rPr>
      </w:pPr>
    </w:p>
    <w:p w14:paraId="58DC781A" w14:textId="0DA85860" w:rsidR="000218BD" w:rsidRDefault="000218BD" w:rsidP="00820BE0">
      <w:pPr>
        <w:ind w:firstLine="708"/>
        <w:jc w:val="both"/>
        <w:rPr>
          <w:rFonts w:ascii="Abadi" w:hAnsi="Abadi"/>
          <w:sz w:val="21"/>
          <w:szCs w:val="21"/>
        </w:rPr>
      </w:pPr>
      <w:r w:rsidRPr="00AC19EA">
        <w:rPr>
          <w:rFonts w:ascii="Abadi" w:hAnsi="Abadi"/>
          <w:sz w:val="21"/>
          <w:szCs w:val="21"/>
        </w:rPr>
        <w:t xml:space="preserve">El citado artículo también refiere que la cuenta pública e informes trimestrales podrán presentarse por los sujetos obligados mediante firma electrónica, siempre que así se solicite previamente por escrito al Congreso o a la Auditoría Superior. También podrán </w:t>
      </w:r>
      <w:r w:rsidRPr="00AC19EA">
        <w:rPr>
          <w:rFonts w:ascii="Abadi" w:hAnsi="Abadi"/>
          <w:sz w:val="21"/>
          <w:szCs w:val="21"/>
        </w:rPr>
        <w:lastRenderedPageBreak/>
        <w:t>presentarse de forma impresa, cuando exista causa justificada para ello y no se haya suscrito el convenio respectivo.</w:t>
      </w:r>
    </w:p>
    <w:p w14:paraId="0E531240" w14:textId="77777777" w:rsidR="003011B6" w:rsidRPr="00AC19EA" w:rsidRDefault="003011B6" w:rsidP="00820BE0">
      <w:pPr>
        <w:ind w:firstLine="708"/>
        <w:jc w:val="both"/>
        <w:rPr>
          <w:rFonts w:ascii="Abadi" w:hAnsi="Abadi"/>
          <w:sz w:val="21"/>
          <w:szCs w:val="21"/>
        </w:rPr>
      </w:pPr>
    </w:p>
    <w:p w14:paraId="1CF86633" w14:textId="7EB4AA7D" w:rsidR="000218BD" w:rsidRDefault="000218BD" w:rsidP="00820BE0">
      <w:pPr>
        <w:ind w:firstLine="708"/>
        <w:jc w:val="both"/>
        <w:rPr>
          <w:rFonts w:ascii="Abadi" w:hAnsi="Abadi"/>
          <w:sz w:val="21"/>
          <w:szCs w:val="21"/>
        </w:rPr>
      </w:pPr>
      <w:r w:rsidRPr="00AC19EA">
        <w:rPr>
          <w:rFonts w:ascii="Abadi" w:hAnsi="Abadi"/>
          <w:sz w:val="21"/>
          <w:szCs w:val="21"/>
        </w:rPr>
        <w:t>En términos del numeral 23 de la Ley de Fiscalización Superior del Estado de Guanajuato, para efecto de la revisión de la cuenta pública, la Auditoria Superior podrá considerar el contenido de las cédulas de resultados que se dieron a conocer a los sujetos de fiscalización en el análisis de la información financiera trimestral y la evidencia que las sustenta.</w:t>
      </w:r>
    </w:p>
    <w:p w14:paraId="73FD7D63" w14:textId="77777777" w:rsidR="003011B6" w:rsidRPr="00AC19EA" w:rsidRDefault="003011B6" w:rsidP="00820BE0">
      <w:pPr>
        <w:ind w:firstLine="708"/>
        <w:jc w:val="both"/>
        <w:rPr>
          <w:rFonts w:ascii="Abadi" w:hAnsi="Abadi"/>
          <w:sz w:val="21"/>
          <w:szCs w:val="21"/>
        </w:rPr>
      </w:pPr>
    </w:p>
    <w:p w14:paraId="00756376" w14:textId="261459CA" w:rsidR="000218BD" w:rsidRDefault="000218BD" w:rsidP="00820BE0">
      <w:pPr>
        <w:ind w:firstLine="708"/>
        <w:jc w:val="both"/>
        <w:rPr>
          <w:rFonts w:ascii="Abadi" w:hAnsi="Abadi"/>
          <w:sz w:val="21"/>
          <w:szCs w:val="21"/>
        </w:rPr>
      </w:pPr>
      <w:r w:rsidRPr="00AC19EA">
        <w:rPr>
          <w:rFonts w:ascii="Abadi" w:hAnsi="Abadi"/>
          <w:sz w:val="21"/>
          <w:szCs w:val="21"/>
        </w:rPr>
        <w:t>Por lo que hace a la integración de la cuenta pública por parte de los sujetos fiscalizados, el artículo 52 de la Ley General de Contabilidad Gubernamental señala que los estados financieros y demás información presupuestaria, programática y contable que emanen de los registros de los entes públicos, serán la base para la emisión de informes periódicos y para la formulación de la cuenta pública anual. Para tal efecto, los entes públicos deben elaborar los estados de conformidad con las disposiciones normativas y técnicas que emanen de la citada Ley o que emita el Consejo Nacional de Armonización Contable. En tal sentido, dicho artículo también señala que los estados correspondientes a los ingresos y gastos públicos presupuestarios se elaborarán sobre la base de devengado y, adicionalmente, se presentarán en flujo de ·efectivo.</w:t>
      </w:r>
    </w:p>
    <w:p w14:paraId="75C56EC0" w14:textId="77777777" w:rsidR="003011B6" w:rsidRPr="00AC19EA" w:rsidRDefault="003011B6" w:rsidP="00820BE0">
      <w:pPr>
        <w:ind w:firstLine="708"/>
        <w:jc w:val="both"/>
        <w:rPr>
          <w:rFonts w:ascii="Abadi" w:hAnsi="Abadi"/>
          <w:sz w:val="21"/>
          <w:szCs w:val="21"/>
        </w:rPr>
      </w:pPr>
    </w:p>
    <w:p w14:paraId="32754A6F" w14:textId="7E63009A" w:rsidR="000218BD" w:rsidRDefault="000218BD" w:rsidP="00820BE0">
      <w:pPr>
        <w:ind w:firstLine="708"/>
        <w:jc w:val="both"/>
        <w:rPr>
          <w:rFonts w:ascii="Abadi" w:hAnsi="Abadi"/>
          <w:sz w:val="21"/>
          <w:szCs w:val="21"/>
        </w:rPr>
      </w:pPr>
      <w:r w:rsidRPr="00AC19EA">
        <w:rPr>
          <w:rFonts w:ascii="Abadi" w:hAnsi="Abadi"/>
          <w:sz w:val="21"/>
          <w:szCs w:val="21"/>
        </w:rPr>
        <w:t xml:space="preserve">En cumplimiento a los citados preceptos, en su oportunidad se remitió a este Congreso del Estado, la cuenta pública municipal de Pénjamo, </w:t>
      </w:r>
      <w:proofErr w:type="spellStart"/>
      <w:r w:rsidRPr="00AC19EA">
        <w:rPr>
          <w:rFonts w:ascii="Abadi" w:hAnsi="Abadi"/>
          <w:sz w:val="21"/>
          <w:szCs w:val="21"/>
        </w:rPr>
        <w:t>Gto</w:t>
      </w:r>
      <w:proofErr w:type="spellEnd"/>
      <w:r w:rsidRPr="00AC19EA">
        <w:rPr>
          <w:rFonts w:ascii="Abadi" w:hAnsi="Abadi"/>
          <w:sz w:val="21"/>
          <w:szCs w:val="21"/>
        </w:rPr>
        <w:t>., correspondiente al ejercicio fiscal del año 2020, turnándose a la Auditoría Superior del Estado para su revisión.</w:t>
      </w:r>
    </w:p>
    <w:p w14:paraId="371B1C2A" w14:textId="77777777" w:rsidR="003011B6" w:rsidRPr="00AC19EA" w:rsidRDefault="003011B6" w:rsidP="00820BE0">
      <w:pPr>
        <w:ind w:firstLine="708"/>
        <w:jc w:val="both"/>
        <w:rPr>
          <w:rFonts w:ascii="Abadi" w:hAnsi="Abadi"/>
          <w:sz w:val="21"/>
          <w:szCs w:val="21"/>
        </w:rPr>
      </w:pPr>
    </w:p>
    <w:p w14:paraId="58B55060" w14:textId="0BE8D88D" w:rsidR="000218BD" w:rsidRDefault="000218BD" w:rsidP="00820BE0">
      <w:pPr>
        <w:ind w:firstLine="708"/>
        <w:jc w:val="both"/>
        <w:rPr>
          <w:rFonts w:ascii="Abadi" w:hAnsi="Abadi"/>
          <w:sz w:val="21"/>
          <w:szCs w:val="21"/>
        </w:rPr>
      </w:pPr>
      <w:r w:rsidRPr="00AC19EA">
        <w:rPr>
          <w:rFonts w:ascii="Abadi" w:hAnsi="Abadi"/>
          <w:sz w:val="21"/>
          <w:szCs w:val="21"/>
        </w:rPr>
        <w:t>Por otra parte, el artículo 16 de la Ley de Fiscalización Superior del Estado establece que la Auditoría Superior establecerá un Programa General de Fiscalización, señalando los actos y sujetos de fiscalización, los que serán objeto de auditoría o revisión conforme a los criterios y normas que se establezcan en el Reglamento.</w:t>
      </w:r>
    </w:p>
    <w:p w14:paraId="7EC846ED" w14:textId="77777777" w:rsidR="003011B6" w:rsidRPr="00AC19EA" w:rsidRDefault="003011B6" w:rsidP="00820BE0">
      <w:pPr>
        <w:ind w:firstLine="708"/>
        <w:jc w:val="both"/>
        <w:rPr>
          <w:rFonts w:ascii="Abadi" w:hAnsi="Abadi"/>
          <w:sz w:val="21"/>
          <w:szCs w:val="21"/>
        </w:rPr>
      </w:pPr>
    </w:p>
    <w:p w14:paraId="3ED9663A" w14:textId="23EFDDA5" w:rsidR="000218BD" w:rsidRDefault="000218BD" w:rsidP="00820BE0">
      <w:pPr>
        <w:ind w:firstLine="708"/>
        <w:jc w:val="both"/>
        <w:rPr>
          <w:rFonts w:ascii="Abadi" w:hAnsi="Abadi"/>
          <w:sz w:val="21"/>
          <w:szCs w:val="21"/>
        </w:rPr>
      </w:pPr>
      <w:r w:rsidRPr="00AC19EA">
        <w:rPr>
          <w:rFonts w:ascii="Abadi" w:hAnsi="Abadi"/>
          <w:sz w:val="21"/>
          <w:szCs w:val="21"/>
        </w:rPr>
        <w:t xml:space="preserve">En ejercicio de esta función, el Auditor Superior del Estado aprobó el Programa General de Fiscalización 2021. En dicho Programa se contempló la revisión de la cuenta pública municipal de Pénjamo, </w:t>
      </w:r>
      <w:proofErr w:type="spellStart"/>
      <w:r w:rsidRPr="00AC19EA">
        <w:rPr>
          <w:rFonts w:ascii="Abadi" w:hAnsi="Abadi"/>
          <w:sz w:val="21"/>
          <w:szCs w:val="21"/>
        </w:rPr>
        <w:t>Gto</w:t>
      </w:r>
      <w:proofErr w:type="spellEnd"/>
      <w:r w:rsidRPr="00AC19EA">
        <w:rPr>
          <w:rFonts w:ascii="Abadi" w:hAnsi="Abadi"/>
          <w:sz w:val="21"/>
          <w:szCs w:val="21"/>
        </w:rPr>
        <w:t xml:space="preserve">., </w:t>
      </w:r>
      <w:r w:rsidRPr="00AC19EA">
        <w:rPr>
          <w:rFonts w:ascii="Abadi" w:hAnsi="Abadi"/>
          <w:sz w:val="21"/>
          <w:szCs w:val="21"/>
        </w:rPr>
        <w:t>correspondiente al ejercicio fiscal del año 2020.</w:t>
      </w:r>
    </w:p>
    <w:p w14:paraId="4416C5DA" w14:textId="77777777" w:rsidR="003011B6" w:rsidRPr="00AC19EA" w:rsidRDefault="003011B6" w:rsidP="00820BE0">
      <w:pPr>
        <w:ind w:firstLine="708"/>
        <w:jc w:val="both"/>
        <w:rPr>
          <w:rFonts w:ascii="Abadi" w:hAnsi="Abadi"/>
          <w:sz w:val="21"/>
          <w:szCs w:val="21"/>
        </w:rPr>
      </w:pPr>
    </w:p>
    <w:p w14:paraId="35339E15" w14:textId="77777777" w:rsidR="000218BD" w:rsidRPr="00AC19EA" w:rsidRDefault="000218BD" w:rsidP="00820BE0">
      <w:pPr>
        <w:ind w:firstLine="708"/>
        <w:jc w:val="both"/>
        <w:rPr>
          <w:rFonts w:ascii="Abadi" w:hAnsi="Abadi"/>
          <w:sz w:val="21"/>
          <w:szCs w:val="21"/>
        </w:rPr>
      </w:pPr>
      <w:r w:rsidRPr="00AC19EA">
        <w:rPr>
          <w:rFonts w:ascii="Abadi" w:hAnsi="Abadi"/>
          <w:sz w:val="21"/>
          <w:szCs w:val="21"/>
        </w:rPr>
        <w:t>La revisión concluyó con la elaboración del informe de resultados materia del presente dictamen, remitiéndose al Congreso, el cual se turnó a esta Comisión el 31 de marzo de 2022 para su estudio y dictamen, siendo radicado el 5 de abril del año en curso.</w:t>
      </w:r>
    </w:p>
    <w:p w14:paraId="18444B65" w14:textId="77777777" w:rsidR="000218BD" w:rsidRPr="00AC19EA" w:rsidRDefault="000218BD" w:rsidP="00820BE0">
      <w:pPr>
        <w:ind w:firstLine="708"/>
        <w:jc w:val="both"/>
        <w:rPr>
          <w:rFonts w:ascii="Abadi" w:hAnsi="Abadi"/>
          <w:sz w:val="21"/>
          <w:szCs w:val="21"/>
        </w:rPr>
      </w:pPr>
    </w:p>
    <w:p w14:paraId="0F0D2B46" w14:textId="3936CBA7" w:rsidR="000218BD" w:rsidRPr="00EC1780" w:rsidRDefault="000218BD">
      <w:pPr>
        <w:pStyle w:val="Prrafodelista"/>
        <w:numPr>
          <w:ilvl w:val="0"/>
          <w:numId w:val="22"/>
        </w:numPr>
        <w:jc w:val="both"/>
        <w:rPr>
          <w:rFonts w:ascii="Abadi" w:hAnsi="Abadi"/>
          <w:b/>
          <w:bCs/>
          <w:sz w:val="21"/>
          <w:szCs w:val="21"/>
        </w:rPr>
      </w:pPr>
      <w:r w:rsidRPr="00EC1780">
        <w:rPr>
          <w:rFonts w:ascii="Abadi" w:hAnsi="Abadi"/>
          <w:b/>
          <w:bCs/>
          <w:sz w:val="21"/>
          <w:szCs w:val="21"/>
        </w:rPr>
        <w:t>Procedimiento de Revisión:</w:t>
      </w:r>
    </w:p>
    <w:p w14:paraId="5D0F90E7" w14:textId="77777777" w:rsidR="00EC1780" w:rsidRPr="00EC1780" w:rsidRDefault="00EC1780" w:rsidP="00EC1780">
      <w:pPr>
        <w:pStyle w:val="Prrafodelista"/>
        <w:ind w:left="1080"/>
        <w:jc w:val="both"/>
        <w:rPr>
          <w:rFonts w:ascii="Abadi" w:hAnsi="Abadi"/>
          <w:b/>
          <w:bCs/>
          <w:sz w:val="21"/>
          <w:szCs w:val="21"/>
        </w:rPr>
      </w:pPr>
    </w:p>
    <w:p w14:paraId="0741DE25" w14:textId="3F19A5A2" w:rsidR="000218BD" w:rsidRDefault="000218BD" w:rsidP="00820BE0">
      <w:pPr>
        <w:ind w:firstLine="708"/>
        <w:jc w:val="both"/>
        <w:rPr>
          <w:rFonts w:ascii="Abadi" w:hAnsi="Abadi"/>
          <w:sz w:val="21"/>
          <w:szCs w:val="21"/>
        </w:rPr>
      </w:pPr>
      <w:r w:rsidRPr="00AC19EA">
        <w:rPr>
          <w:rFonts w:ascii="Abadi" w:hAnsi="Abadi"/>
          <w:sz w:val="21"/>
          <w:szCs w:val="21"/>
        </w:rPr>
        <w:t xml:space="preserve">La revisión de la cuenta pública municipal de Pénjamo, </w:t>
      </w:r>
      <w:proofErr w:type="spellStart"/>
      <w:r w:rsidRPr="00AC19EA">
        <w:rPr>
          <w:rFonts w:ascii="Abadi" w:hAnsi="Abadi"/>
          <w:sz w:val="21"/>
          <w:szCs w:val="21"/>
        </w:rPr>
        <w:t>Gto</w:t>
      </w:r>
      <w:proofErr w:type="spellEnd"/>
      <w:r w:rsidRPr="00AC19EA">
        <w:rPr>
          <w:rFonts w:ascii="Abadi" w:hAnsi="Abadi"/>
          <w:sz w:val="21"/>
          <w:szCs w:val="21"/>
        </w:rPr>
        <w:t>., correspondiente al ejercicio fiscal del-año 2020, tuvo por objetivo, de acuerdo a los principios, conceptos y directrices de las Normas Profesionales de Auditoría del Sistema Nacional de Fiscalización, en su tercer nivel, evaluar si los procesos operativos, contables, presupuestales y programáticos cumplen en todos los aspectos significativos, con las disposiciones legales y normativas que rigen al ente público auditado.</w:t>
      </w:r>
    </w:p>
    <w:p w14:paraId="55F40673" w14:textId="77777777" w:rsidR="003011B6" w:rsidRPr="00AC19EA" w:rsidRDefault="003011B6" w:rsidP="00820BE0">
      <w:pPr>
        <w:ind w:firstLine="708"/>
        <w:jc w:val="both"/>
        <w:rPr>
          <w:rFonts w:ascii="Abadi" w:hAnsi="Abadi"/>
          <w:sz w:val="21"/>
          <w:szCs w:val="21"/>
        </w:rPr>
      </w:pPr>
    </w:p>
    <w:p w14:paraId="04F3F063" w14:textId="6315553A" w:rsidR="000218BD" w:rsidRDefault="000218BD" w:rsidP="00820BE0">
      <w:pPr>
        <w:ind w:firstLine="708"/>
        <w:jc w:val="both"/>
        <w:rPr>
          <w:rFonts w:ascii="Abadi" w:hAnsi="Abadi"/>
          <w:sz w:val="21"/>
          <w:szCs w:val="21"/>
        </w:rPr>
      </w:pPr>
      <w:r w:rsidRPr="00AC19EA">
        <w:rPr>
          <w:rFonts w:ascii="Abadi" w:hAnsi="Abadi"/>
          <w:sz w:val="21"/>
          <w:szCs w:val="21"/>
        </w:rPr>
        <w:t>Asimismo, dentro del objetivo de la revisión también se encuentra el de comprobar que la gestión financiera del sujeto fiscalizado fue realizada con transparencia y atendiendo a criterios de economía, eficiencia y eficacia, propiciando su óptimo aprovechamiento, en cumplimiento a lo dispuesto en las normas relativas a ingresos y egresos y en las demás disposiciones legales aplicables, en cuanto a los ingresos y gastos públicos; la deuda pública, incluyendo la revisión del manejo, la custodia y la aplicación de recursos públicos, así como la demás información financiera, contable, patrimonial, presupuestaria y programática que deban incluir en la cuenta pública, conforme a las disposiciones aplicables.</w:t>
      </w:r>
    </w:p>
    <w:p w14:paraId="44737D98" w14:textId="77777777" w:rsidR="003011B6" w:rsidRPr="00AC19EA" w:rsidRDefault="003011B6" w:rsidP="00820BE0">
      <w:pPr>
        <w:ind w:firstLine="708"/>
        <w:jc w:val="both"/>
        <w:rPr>
          <w:rFonts w:ascii="Abadi" w:hAnsi="Abadi"/>
          <w:sz w:val="21"/>
          <w:szCs w:val="21"/>
        </w:rPr>
      </w:pPr>
    </w:p>
    <w:p w14:paraId="1D59A942" w14:textId="466D727C" w:rsidR="000218BD" w:rsidRDefault="000218BD" w:rsidP="00820BE0">
      <w:pPr>
        <w:ind w:firstLine="708"/>
        <w:jc w:val="both"/>
        <w:rPr>
          <w:rFonts w:ascii="Abadi" w:hAnsi="Abadi"/>
          <w:sz w:val="21"/>
          <w:szCs w:val="21"/>
        </w:rPr>
      </w:pPr>
      <w:r w:rsidRPr="00AC19EA">
        <w:rPr>
          <w:rFonts w:ascii="Abadi" w:hAnsi="Abadi"/>
          <w:sz w:val="21"/>
          <w:szCs w:val="21"/>
        </w:rPr>
        <w:t>Por otra parte, la rev</w:t>
      </w:r>
      <w:r w:rsidR="00EC1780">
        <w:rPr>
          <w:rFonts w:ascii="Abadi" w:hAnsi="Abadi"/>
          <w:sz w:val="21"/>
          <w:szCs w:val="21"/>
        </w:rPr>
        <w:t>isión</w:t>
      </w:r>
      <w:r w:rsidRPr="00AC19EA">
        <w:rPr>
          <w:rFonts w:ascii="Abadi" w:hAnsi="Abadi"/>
          <w:sz w:val="21"/>
          <w:szCs w:val="21"/>
        </w:rPr>
        <w:t xml:space="preserve"> se efectuó observando las disposiciones contenidas en la Constitución Política de los Estados Unidos Mexicanos, en la Constitución Política para el Estado de Guanajuato, en la Ley Orgánica del Poder Legislativo del Estado de Guanajuato, en la Ley de Fiscalización Superior del Estado de Guanajuato, en el Reglamento de la Ley de Fiscalización Superior del Estado de Guanajuato y en el Reglamento Interior de la Auditoría Superior del Estado de Guanajuato; así como en el Convenio de Coordinación y Colaboración para la Fiscalización Superior del Gasto Federalizado en el marco del Sistema Nacional de Fiscalización, celebrado entre la </w:t>
      </w:r>
      <w:r w:rsidRPr="00AC19EA">
        <w:rPr>
          <w:rFonts w:ascii="Abadi" w:hAnsi="Abadi"/>
          <w:sz w:val="21"/>
          <w:szCs w:val="21"/>
        </w:rPr>
        <w:lastRenderedPageBreak/>
        <w:t>Auditoria Superior de la Federación y la Auditoría Superior del Estado de Guanajuato y publicado en el Diario Oficial de la Federación y en el Periódico Oficial del Gobierno del Estado, en fechas 25 de enero y 28 de febrero de 2017 respectivamente.</w:t>
      </w:r>
    </w:p>
    <w:p w14:paraId="1D817C1A" w14:textId="77777777" w:rsidR="003011B6" w:rsidRPr="00AC19EA" w:rsidRDefault="003011B6" w:rsidP="00820BE0">
      <w:pPr>
        <w:ind w:firstLine="708"/>
        <w:jc w:val="both"/>
        <w:rPr>
          <w:rFonts w:ascii="Abadi" w:hAnsi="Abadi"/>
          <w:sz w:val="21"/>
          <w:szCs w:val="21"/>
        </w:rPr>
      </w:pPr>
    </w:p>
    <w:p w14:paraId="13BF11A9" w14:textId="1DA5FCCC" w:rsidR="000218BD" w:rsidRDefault="000218BD" w:rsidP="00820BE0">
      <w:pPr>
        <w:ind w:firstLine="708"/>
        <w:jc w:val="both"/>
        <w:rPr>
          <w:rFonts w:ascii="Abadi" w:hAnsi="Abadi"/>
          <w:sz w:val="21"/>
          <w:szCs w:val="21"/>
        </w:rPr>
      </w:pPr>
      <w:r w:rsidRPr="00AC19EA">
        <w:rPr>
          <w:rFonts w:ascii="Abadi" w:hAnsi="Abadi"/>
          <w:sz w:val="21"/>
          <w:szCs w:val="21"/>
        </w:rPr>
        <w:t>En la revisión también se consideraron las Normas Internacionales de Auditoría emitidas por la Federación Internacional de Contadores y adoptadas por el Instituto Mexicano de Contadores Públicos, las Normas Internacionales para Entidades Fiscalizadoras Superiores, emitidas por la Organización Internacional de las Entidades Fiscalizadoras Superiores y que son congruentes con los Principios Fundamentales de la Auditoría de las Normas Profesionales de Auditoria del Sistema Nacional de Fiscalización, que son aplicables al sector público, los cuales exigen que el auditor cumpla los requerimientos de ética y que la auditoría sea planeada, realizada y supervisada para obtener una seguridad razonable de que las cifras presentadas en la información contable y presupuesta! revisada, no contienen errores importantes y que están integradas de acuerdo con las bases contables emitidas por el Consejo Nacional de Armonización Contable.</w:t>
      </w:r>
    </w:p>
    <w:p w14:paraId="03DFEA04" w14:textId="77777777" w:rsidR="003011B6" w:rsidRPr="00AC19EA" w:rsidRDefault="003011B6" w:rsidP="00820BE0">
      <w:pPr>
        <w:ind w:firstLine="708"/>
        <w:jc w:val="both"/>
        <w:rPr>
          <w:rFonts w:ascii="Abadi" w:hAnsi="Abadi"/>
          <w:sz w:val="21"/>
          <w:szCs w:val="21"/>
        </w:rPr>
      </w:pPr>
    </w:p>
    <w:p w14:paraId="24153B37" w14:textId="40214F01" w:rsidR="000218BD" w:rsidRDefault="000218BD" w:rsidP="00820BE0">
      <w:pPr>
        <w:ind w:firstLine="708"/>
        <w:jc w:val="both"/>
        <w:rPr>
          <w:rFonts w:ascii="Abadi" w:hAnsi="Abadi"/>
          <w:sz w:val="21"/>
          <w:szCs w:val="21"/>
        </w:rPr>
      </w:pPr>
      <w:r w:rsidRPr="00AC19EA">
        <w:rPr>
          <w:rFonts w:ascii="Abadi" w:hAnsi="Abadi"/>
          <w:sz w:val="21"/>
          <w:szCs w:val="21"/>
        </w:rPr>
        <w:t xml:space="preserve">El informe de resultados establece que se practicó la revisión de la cuenta pública respecto de las operaciones realizadas por la administración municipal de Pénjamo, </w:t>
      </w:r>
      <w:proofErr w:type="spellStart"/>
      <w:r w:rsidRPr="00AC19EA">
        <w:rPr>
          <w:rFonts w:ascii="Abadi" w:hAnsi="Abadi"/>
          <w:sz w:val="21"/>
          <w:szCs w:val="21"/>
        </w:rPr>
        <w:t>Gto</w:t>
      </w:r>
      <w:proofErr w:type="spellEnd"/>
      <w:r w:rsidRPr="00AC19EA">
        <w:rPr>
          <w:rFonts w:ascii="Abadi" w:hAnsi="Abadi"/>
          <w:sz w:val="21"/>
          <w:szCs w:val="21"/>
        </w:rPr>
        <w:t>., correspondientes al ejercicio fiscal 2020, en lo referente a los apartados de ingresos y egresos.</w:t>
      </w:r>
    </w:p>
    <w:p w14:paraId="58E0B201" w14:textId="77777777" w:rsidR="003011B6" w:rsidRPr="00AC19EA" w:rsidRDefault="003011B6" w:rsidP="00820BE0">
      <w:pPr>
        <w:ind w:firstLine="708"/>
        <w:jc w:val="both"/>
        <w:rPr>
          <w:rFonts w:ascii="Abadi" w:hAnsi="Abadi"/>
          <w:sz w:val="21"/>
          <w:szCs w:val="21"/>
        </w:rPr>
      </w:pPr>
    </w:p>
    <w:p w14:paraId="5D8D7702" w14:textId="0B82BA21" w:rsidR="000218BD" w:rsidRDefault="000218BD" w:rsidP="00EC1780">
      <w:pPr>
        <w:ind w:firstLine="708"/>
        <w:jc w:val="both"/>
        <w:rPr>
          <w:rFonts w:ascii="Abadi" w:hAnsi="Abadi"/>
          <w:sz w:val="21"/>
          <w:szCs w:val="21"/>
        </w:rPr>
      </w:pPr>
      <w:r w:rsidRPr="00AC19EA">
        <w:rPr>
          <w:rFonts w:ascii="Abadi" w:hAnsi="Abadi"/>
          <w:sz w:val="21"/>
          <w:szCs w:val="21"/>
        </w:rPr>
        <w:t xml:space="preserve">De igual forma, en la revisión se realizaron los procedimientos y pruebas selectivas que se estimaron necesarias para obtener evidencia suficiente y adecuada, respecto a si las cifras y revelaciones de la cuenta pública, atienden a lo establecido en la Ley General de Contabilidad Gubernamental, en las bases y criterios establecidos por el Consejo Nacional de Armonización Contable, en la Ley de Disciplina Financiera de las Entidades Federativas y los Municipios, en la Ley para el Ejercicio y Control de los Recursos Públicos para el Estado y los Municipios de Guanajuato, en las normas aplicables relativas a ingresos y egresos y en las demás disposiciones normativas federales y locales aplicables y vigentes durante el periodo de la revisión. Los procedimientos seleccionados fueron aplicados por el auditor, con base en la evaluación de los riesgos de incorrección material. Al realizar las </w:t>
      </w:r>
      <w:r w:rsidRPr="00AC19EA">
        <w:rPr>
          <w:rFonts w:ascii="Abadi" w:hAnsi="Abadi"/>
          <w:sz w:val="21"/>
          <w:szCs w:val="21"/>
        </w:rPr>
        <w:t>evaluaciones de riesgo, se consideró el control interno con el fin de diseñar procedimientos de auditoría, pero no con la finalidad de expresar una opinión sobre la eficiencia del mismo.</w:t>
      </w:r>
    </w:p>
    <w:p w14:paraId="312B3ECF" w14:textId="77777777" w:rsidR="003011B6" w:rsidRPr="00AC19EA" w:rsidRDefault="003011B6" w:rsidP="00820BE0">
      <w:pPr>
        <w:ind w:firstLine="708"/>
        <w:jc w:val="both"/>
        <w:rPr>
          <w:rFonts w:ascii="Abadi" w:hAnsi="Abadi"/>
          <w:sz w:val="21"/>
          <w:szCs w:val="21"/>
        </w:rPr>
      </w:pPr>
    </w:p>
    <w:p w14:paraId="171B7340" w14:textId="48A6FA74" w:rsidR="000218BD" w:rsidRDefault="000218BD" w:rsidP="00820BE0">
      <w:pPr>
        <w:ind w:firstLine="708"/>
        <w:jc w:val="both"/>
        <w:rPr>
          <w:rFonts w:ascii="Abadi" w:hAnsi="Abadi"/>
          <w:sz w:val="21"/>
          <w:szCs w:val="21"/>
        </w:rPr>
      </w:pPr>
      <w:r w:rsidRPr="00AC19EA">
        <w:rPr>
          <w:rFonts w:ascii="Abadi" w:hAnsi="Abadi"/>
          <w:sz w:val="21"/>
          <w:szCs w:val="21"/>
        </w:rPr>
        <w:t xml:space="preserve">También se evaluó el registro y presentación de la información contable, las variaciones presupuestales, la razonabilidad de las estimaciones y revelaciones significativas hechas por la administración, los resultados de la gestión financiera y la incidencia de sus operaciones en la hacienda pública del ente </w:t>
      </w:r>
      <w:proofErr w:type="spellStart"/>
      <w:r w:rsidRPr="00AC19EA">
        <w:rPr>
          <w:rFonts w:ascii="Abadi" w:hAnsi="Abadi"/>
          <w:sz w:val="21"/>
          <w:szCs w:val="21"/>
        </w:rPr>
        <w:t>fiscalizado</w:t>
      </w:r>
      <w:proofErr w:type="spellEnd"/>
      <w:r w:rsidRPr="00AC19EA">
        <w:rPr>
          <w:rFonts w:ascii="Abadi" w:hAnsi="Abadi"/>
          <w:sz w:val="21"/>
          <w:szCs w:val="21"/>
        </w:rPr>
        <w:t>, de acuerdo a lo dispuesto por los ordenamientos aplicables en la materia, incluyendo las políticas contables aplicables a la institución, utilizadas de acuerdo a los Postulados Básicos de Contabilidad Gubernamental; concluyendo que la evidencia de auditoría obtenida fue suficiente y adecuada para proporcionar una base razonable para sustentar el dictamen de la auditoria, que se refiere sólo a las operaciones revisadas.</w:t>
      </w:r>
    </w:p>
    <w:p w14:paraId="48E31360" w14:textId="77777777" w:rsidR="00EC1780" w:rsidRPr="00AC19EA" w:rsidRDefault="00EC1780" w:rsidP="00820BE0">
      <w:pPr>
        <w:ind w:firstLine="708"/>
        <w:jc w:val="both"/>
        <w:rPr>
          <w:rFonts w:ascii="Abadi" w:hAnsi="Abadi"/>
          <w:sz w:val="21"/>
          <w:szCs w:val="21"/>
        </w:rPr>
      </w:pPr>
    </w:p>
    <w:p w14:paraId="13212AD4" w14:textId="3ECE99E1" w:rsidR="000218BD" w:rsidRDefault="000218BD" w:rsidP="00820BE0">
      <w:pPr>
        <w:ind w:firstLine="708"/>
        <w:jc w:val="both"/>
        <w:rPr>
          <w:rFonts w:ascii="Abadi" w:hAnsi="Abadi"/>
          <w:sz w:val="21"/>
          <w:szCs w:val="21"/>
        </w:rPr>
      </w:pPr>
      <w:r w:rsidRPr="00AC19EA">
        <w:rPr>
          <w:rFonts w:ascii="Abadi" w:hAnsi="Abadi"/>
          <w:sz w:val="21"/>
          <w:szCs w:val="21"/>
        </w:rPr>
        <w:t xml:space="preserve">El 23 de junio de 2021 se notificó al presidente municipal de Pénjamo, </w:t>
      </w:r>
      <w:proofErr w:type="spellStart"/>
      <w:r w:rsidRPr="00AC19EA">
        <w:rPr>
          <w:rFonts w:ascii="Abadi" w:hAnsi="Abadi"/>
          <w:sz w:val="21"/>
          <w:szCs w:val="21"/>
        </w:rPr>
        <w:t>Gto</w:t>
      </w:r>
      <w:proofErr w:type="spellEnd"/>
      <w:r w:rsidRPr="00AC19EA">
        <w:rPr>
          <w:rFonts w:ascii="Abadi" w:hAnsi="Abadi"/>
          <w:sz w:val="21"/>
          <w:szCs w:val="21"/>
        </w:rPr>
        <w:t>., la orden de inicio del procedimiento de revisión de la cuenta pública.</w:t>
      </w:r>
    </w:p>
    <w:p w14:paraId="16F20F6D" w14:textId="77777777" w:rsidR="003011B6" w:rsidRPr="00AC19EA" w:rsidRDefault="003011B6" w:rsidP="00820BE0">
      <w:pPr>
        <w:ind w:firstLine="708"/>
        <w:jc w:val="both"/>
        <w:rPr>
          <w:rFonts w:ascii="Abadi" w:hAnsi="Abadi"/>
          <w:sz w:val="21"/>
          <w:szCs w:val="21"/>
        </w:rPr>
      </w:pPr>
    </w:p>
    <w:p w14:paraId="7A74D2EA" w14:textId="5F469566" w:rsidR="000218BD" w:rsidRDefault="000218BD" w:rsidP="00820BE0">
      <w:pPr>
        <w:ind w:firstLine="708"/>
        <w:jc w:val="both"/>
        <w:rPr>
          <w:rFonts w:ascii="Abadi" w:hAnsi="Abadi"/>
          <w:sz w:val="21"/>
          <w:szCs w:val="21"/>
        </w:rPr>
      </w:pPr>
      <w:r w:rsidRPr="00AC19EA">
        <w:rPr>
          <w:rFonts w:ascii="Abadi" w:hAnsi="Abadi"/>
          <w:sz w:val="21"/>
          <w:szCs w:val="21"/>
        </w:rPr>
        <w:t xml:space="preserve">Posteriormente, el 3 de noviembre de 2021, se notificó al presidente y al expresidente municipales de Pénjamo, </w:t>
      </w:r>
      <w:proofErr w:type="spellStart"/>
      <w:r w:rsidRPr="00AC19EA">
        <w:rPr>
          <w:rFonts w:ascii="Abadi" w:hAnsi="Abadi"/>
          <w:sz w:val="21"/>
          <w:szCs w:val="21"/>
        </w:rPr>
        <w:t>Gto</w:t>
      </w:r>
      <w:proofErr w:type="spellEnd"/>
      <w:r w:rsidRPr="00AC19EA">
        <w:rPr>
          <w:rFonts w:ascii="Abadi" w:hAnsi="Abadi"/>
          <w:sz w:val="21"/>
          <w:szCs w:val="21"/>
        </w:rPr>
        <w:t xml:space="preserve">., el pliego de observaciones y recomendaciones derivado de la revisión practicada a la cuenta pública municipal de Pénjamo, </w:t>
      </w:r>
      <w:proofErr w:type="spellStart"/>
      <w:r w:rsidRPr="00AC19EA">
        <w:rPr>
          <w:rFonts w:ascii="Abadi" w:hAnsi="Abadi"/>
          <w:sz w:val="21"/>
          <w:szCs w:val="21"/>
        </w:rPr>
        <w:t>Gto</w:t>
      </w:r>
      <w:proofErr w:type="spellEnd"/>
      <w:r w:rsidRPr="00AC19EA">
        <w:rPr>
          <w:rFonts w:ascii="Abadi" w:hAnsi="Abadi"/>
          <w:sz w:val="21"/>
          <w:szCs w:val="21"/>
        </w:rPr>
        <w:t xml:space="preserve">., correspondiente al ejercicio fiscal del año 2020, al cual se dio respuesta el 25 de noviembre de 2021 por parte del encargado de despacho de la Tesorería Municipal y del </w:t>
      </w:r>
      <w:proofErr w:type="spellStart"/>
      <w:r w:rsidRPr="00AC19EA">
        <w:rPr>
          <w:rFonts w:ascii="Abadi" w:hAnsi="Abadi"/>
          <w:sz w:val="21"/>
          <w:szCs w:val="21"/>
        </w:rPr>
        <w:t>ex-presidente</w:t>
      </w:r>
      <w:proofErr w:type="spellEnd"/>
      <w:r w:rsidRPr="00AC19EA">
        <w:rPr>
          <w:rFonts w:ascii="Abadi" w:hAnsi="Abadi"/>
          <w:sz w:val="21"/>
          <w:szCs w:val="21"/>
        </w:rPr>
        <w:t xml:space="preserve"> municipal de Pénjamo, </w:t>
      </w:r>
      <w:proofErr w:type="spellStart"/>
      <w:r w:rsidRPr="00AC19EA">
        <w:rPr>
          <w:rFonts w:ascii="Abadi" w:hAnsi="Abadi"/>
          <w:sz w:val="21"/>
          <w:szCs w:val="21"/>
        </w:rPr>
        <w:t>Gto</w:t>
      </w:r>
      <w:proofErr w:type="spellEnd"/>
      <w:r w:rsidRPr="00AC19EA">
        <w:rPr>
          <w:rFonts w:ascii="Abadi" w:hAnsi="Abadi"/>
          <w:sz w:val="21"/>
          <w:szCs w:val="21"/>
        </w:rPr>
        <w:t>.</w:t>
      </w:r>
    </w:p>
    <w:p w14:paraId="31DE4ADD" w14:textId="77777777" w:rsidR="003011B6" w:rsidRPr="00AC19EA" w:rsidRDefault="003011B6" w:rsidP="00820BE0">
      <w:pPr>
        <w:ind w:firstLine="708"/>
        <w:jc w:val="both"/>
        <w:rPr>
          <w:rFonts w:ascii="Abadi" w:hAnsi="Abadi"/>
          <w:sz w:val="21"/>
          <w:szCs w:val="21"/>
        </w:rPr>
      </w:pPr>
    </w:p>
    <w:p w14:paraId="6ECC5B48" w14:textId="0A8F0342" w:rsidR="000218BD" w:rsidRDefault="000218BD" w:rsidP="00820BE0">
      <w:pPr>
        <w:ind w:firstLine="708"/>
        <w:jc w:val="both"/>
        <w:rPr>
          <w:rFonts w:ascii="Abadi" w:hAnsi="Abadi"/>
          <w:sz w:val="21"/>
          <w:szCs w:val="21"/>
        </w:rPr>
      </w:pPr>
      <w:r w:rsidRPr="00AC19EA">
        <w:rPr>
          <w:rFonts w:ascii="Abadi" w:hAnsi="Abadi"/>
          <w:sz w:val="21"/>
          <w:szCs w:val="21"/>
        </w:rPr>
        <w:t xml:space="preserve">En fechas 2 de diciembre de 2021 y 1 O de enero de 2022, se notificó al presidente y al </w:t>
      </w:r>
      <w:proofErr w:type="spellStart"/>
      <w:r w:rsidRPr="00AC19EA">
        <w:rPr>
          <w:rFonts w:ascii="Abadi" w:hAnsi="Abadi"/>
          <w:sz w:val="21"/>
          <w:szCs w:val="21"/>
        </w:rPr>
        <w:t>ex-presidente</w:t>
      </w:r>
      <w:proofErr w:type="spellEnd"/>
      <w:r w:rsidRPr="00AC19EA">
        <w:rPr>
          <w:rFonts w:ascii="Abadi" w:hAnsi="Abadi"/>
          <w:sz w:val="21"/>
          <w:szCs w:val="21"/>
        </w:rPr>
        <w:t xml:space="preserve"> municipales de Pénjamo, </w:t>
      </w:r>
      <w:proofErr w:type="spellStart"/>
      <w:r w:rsidRPr="00AC19EA">
        <w:rPr>
          <w:rFonts w:ascii="Abadi" w:hAnsi="Abadi"/>
          <w:sz w:val="21"/>
          <w:szCs w:val="21"/>
        </w:rPr>
        <w:t>Gto</w:t>
      </w:r>
      <w:proofErr w:type="spellEnd"/>
      <w:r w:rsidRPr="00AC19EA">
        <w:rPr>
          <w:rFonts w:ascii="Abadi" w:hAnsi="Abadi"/>
          <w:sz w:val="21"/>
          <w:szCs w:val="21"/>
        </w:rPr>
        <w:t>., la suspensión del plazo de la revisión materia del presente dictamen, de conformidad con lo establecido en los Acuerdos de Suspensión de Plazos publicados en el Periódico Oficial del Gobierno del Estado de Guanajuato los d las 19 de noviembre y 17 de diciembre de 2021.</w:t>
      </w:r>
    </w:p>
    <w:p w14:paraId="2B7CC263" w14:textId="77777777" w:rsidR="003011B6" w:rsidRPr="00AC19EA" w:rsidRDefault="003011B6" w:rsidP="00820BE0">
      <w:pPr>
        <w:ind w:firstLine="708"/>
        <w:jc w:val="both"/>
        <w:rPr>
          <w:rFonts w:ascii="Abadi" w:hAnsi="Abadi"/>
          <w:sz w:val="21"/>
          <w:szCs w:val="21"/>
        </w:rPr>
      </w:pPr>
    </w:p>
    <w:p w14:paraId="30D6D829" w14:textId="59D5034A" w:rsidR="000218BD" w:rsidRDefault="000218BD" w:rsidP="00820BE0">
      <w:pPr>
        <w:ind w:firstLine="708"/>
        <w:jc w:val="both"/>
        <w:rPr>
          <w:rFonts w:ascii="Abadi" w:hAnsi="Abadi"/>
          <w:sz w:val="21"/>
          <w:szCs w:val="21"/>
        </w:rPr>
      </w:pPr>
      <w:r w:rsidRPr="00AC19EA">
        <w:rPr>
          <w:rFonts w:ascii="Abadi" w:hAnsi="Abadi"/>
          <w:sz w:val="21"/>
          <w:szCs w:val="21"/>
        </w:rPr>
        <w:t xml:space="preserve">El 31 de enero de 2022, el informe de resultados se notificó al presidente y al </w:t>
      </w:r>
      <w:proofErr w:type="spellStart"/>
      <w:r w:rsidRPr="00AC19EA">
        <w:rPr>
          <w:rFonts w:ascii="Abadi" w:hAnsi="Abadi"/>
          <w:sz w:val="21"/>
          <w:szCs w:val="21"/>
        </w:rPr>
        <w:t>ex-presidente</w:t>
      </w:r>
      <w:proofErr w:type="spellEnd"/>
      <w:r w:rsidRPr="00AC19EA">
        <w:rPr>
          <w:rFonts w:ascii="Abadi" w:hAnsi="Abadi"/>
          <w:sz w:val="21"/>
          <w:szCs w:val="21"/>
        </w:rPr>
        <w:t xml:space="preserve"> municipales de Pénjamo, </w:t>
      </w:r>
      <w:proofErr w:type="spellStart"/>
      <w:r w:rsidRPr="00AC19EA">
        <w:rPr>
          <w:rFonts w:ascii="Abadi" w:hAnsi="Abadi"/>
          <w:sz w:val="21"/>
          <w:szCs w:val="21"/>
        </w:rPr>
        <w:t>Gto</w:t>
      </w:r>
      <w:proofErr w:type="spellEnd"/>
      <w:r w:rsidRPr="00AC19EA">
        <w:rPr>
          <w:rFonts w:ascii="Abadi" w:hAnsi="Abadi"/>
          <w:sz w:val="21"/>
          <w:szCs w:val="21"/>
        </w:rPr>
        <w:t xml:space="preserve">., para que, en su caso, hicieran valer el recurso de reconsideración previsto por los artículos del 48 al 55 de la Ley de Fiscalización Superior del </w:t>
      </w:r>
      <w:r w:rsidRPr="00AC19EA">
        <w:rPr>
          <w:rFonts w:ascii="Abadi" w:hAnsi="Abadi"/>
          <w:sz w:val="21"/>
          <w:szCs w:val="21"/>
        </w:rPr>
        <w:lastRenderedPageBreak/>
        <w:t>Estado de Guanajuato, haciéndoles saber que contaban con un término de cinco días hábiles para tal efecto. Con lo anterior, se dio cumplimiento a la fracción IV del artículo 37 de la citada Ley.</w:t>
      </w:r>
    </w:p>
    <w:p w14:paraId="5BEC1283" w14:textId="77777777" w:rsidR="003011B6" w:rsidRPr="00AC19EA" w:rsidRDefault="003011B6" w:rsidP="00820BE0">
      <w:pPr>
        <w:ind w:firstLine="708"/>
        <w:jc w:val="both"/>
        <w:rPr>
          <w:rFonts w:ascii="Abadi" w:hAnsi="Abadi"/>
          <w:sz w:val="21"/>
          <w:szCs w:val="21"/>
        </w:rPr>
      </w:pPr>
    </w:p>
    <w:p w14:paraId="3D2F723D" w14:textId="10D26429" w:rsidR="000218BD" w:rsidRDefault="000218BD" w:rsidP="00820BE0">
      <w:pPr>
        <w:ind w:firstLine="708"/>
        <w:jc w:val="both"/>
        <w:rPr>
          <w:rFonts w:ascii="Abadi" w:hAnsi="Abadi"/>
          <w:sz w:val="21"/>
          <w:szCs w:val="21"/>
        </w:rPr>
      </w:pPr>
      <w:r w:rsidRPr="00AC19EA">
        <w:rPr>
          <w:rFonts w:ascii="Abadi" w:hAnsi="Abadi"/>
          <w:sz w:val="21"/>
          <w:szCs w:val="21"/>
        </w:rPr>
        <w:t xml:space="preserve">El 8 de febrero de 2022, dentro del plazo que prevé la fracción IV del artículo 37 de la Ley de Fiscalización Superior del Estado de Guanajuato, el presidente y el </w:t>
      </w:r>
      <w:proofErr w:type="spellStart"/>
      <w:r w:rsidRPr="00AC19EA">
        <w:rPr>
          <w:rFonts w:ascii="Abadi" w:hAnsi="Abadi"/>
          <w:sz w:val="21"/>
          <w:szCs w:val="21"/>
        </w:rPr>
        <w:t>ex-presidente</w:t>
      </w:r>
      <w:proofErr w:type="spellEnd"/>
      <w:r w:rsidRPr="00AC19EA">
        <w:rPr>
          <w:rFonts w:ascii="Abadi" w:hAnsi="Abadi"/>
          <w:sz w:val="21"/>
          <w:szCs w:val="21"/>
        </w:rPr>
        <w:t xml:space="preserve"> municipales de Pénjamo, </w:t>
      </w:r>
      <w:proofErr w:type="spellStart"/>
      <w:r w:rsidRPr="00AC19EA">
        <w:rPr>
          <w:rFonts w:ascii="Abadi" w:hAnsi="Abadi"/>
          <w:sz w:val="21"/>
          <w:szCs w:val="21"/>
        </w:rPr>
        <w:t>Gto</w:t>
      </w:r>
      <w:proofErr w:type="spellEnd"/>
      <w:r w:rsidRPr="00AC19EA">
        <w:rPr>
          <w:rFonts w:ascii="Abadi" w:hAnsi="Abadi"/>
          <w:sz w:val="21"/>
          <w:szCs w:val="21"/>
        </w:rPr>
        <w:t>., interpusieron recursos de reconsideración en contra del informe de resultados de la revisión practicada a la cuenta pública de dicho Municipio, correspondiente al ejercicio fiscal del año 2020, siendo admitidos dichos recursos, al colmarse los requisitos de procedibilidad previstos por el artículo 51 de la Ley de Fiscalización Superior del Estado de Guanajuato.</w:t>
      </w:r>
    </w:p>
    <w:p w14:paraId="72592373" w14:textId="77777777" w:rsidR="003011B6" w:rsidRPr="00AC19EA" w:rsidRDefault="003011B6" w:rsidP="00820BE0">
      <w:pPr>
        <w:ind w:firstLine="708"/>
        <w:jc w:val="both"/>
        <w:rPr>
          <w:rFonts w:ascii="Abadi" w:hAnsi="Abadi"/>
          <w:sz w:val="21"/>
          <w:szCs w:val="21"/>
        </w:rPr>
      </w:pPr>
    </w:p>
    <w:p w14:paraId="603E63BA" w14:textId="018ECBB9" w:rsidR="000218BD" w:rsidRDefault="000218BD" w:rsidP="00820BE0">
      <w:pPr>
        <w:ind w:firstLine="708"/>
        <w:jc w:val="both"/>
        <w:rPr>
          <w:rFonts w:ascii="Abadi" w:hAnsi="Abadi"/>
          <w:sz w:val="21"/>
          <w:szCs w:val="21"/>
        </w:rPr>
      </w:pPr>
      <w:r w:rsidRPr="00AC19EA">
        <w:rPr>
          <w:rFonts w:ascii="Abadi" w:hAnsi="Abadi"/>
          <w:sz w:val="21"/>
          <w:szCs w:val="21"/>
        </w:rPr>
        <w:t xml:space="preserve">Una vez tramitados los recursos, el Auditor Superior el 11 de marzo de 2022 emitió la resolución correspondiente, a la cual haremos referencia en un apartado posterior, misma que se notificó al presidente y al </w:t>
      </w:r>
      <w:proofErr w:type="spellStart"/>
      <w:r w:rsidRPr="00AC19EA">
        <w:rPr>
          <w:rFonts w:ascii="Abadi" w:hAnsi="Abadi"/>
          <w:sz w:val="21"/>
          <w:szCs w:val="21"/>
        </w:rPr>
        <w:t>ex-presidente</w:t>
      </w:r>
      <w:proofErr w:type="spellEnd"/>
      <w:r w:rsidRPr="00AC19EA">
        <w:rPr>
          <w:rFonts w:ascii="Abadi" w:hAnsi="Abadi"/>
          <w:sz w:val="21"/>
          <w:szCs w:val="21"/>
        </w:rPr>
        <w:t xml:space="preserve"> municipales de Pénjamo, </w:t>
      </w:r>
      <w:proofErr w:type="spellStart"/>
      <w:r w:rsidRPr="00AC19EA">
        <w:rPr>
          <w:rFonts w:ascii="Abadi" w:hAnsi="Abadi"/>
          <w:sz w:val="21"/>
          <w:szCs w:val="21"/>
        </w:rPr>
        <w:t>Gto</w:t>
      </w:r>
      <w:proofErr w:type="spellEnd"/>
      <w:r w:rsidRPr="00AC19EA">
        <w:rPr>
          <w:rFonts w:ascii="Abadi" w:hAnsi="Abadi"/>
          <w:sz w:val="21"/>
          <w:szCs w:val="21"/>
        </w:rPr>
        <w:t>., el 15 de marzo de 2022.</w:t>
      </w:r>
    </w:p>
    <w:p w14:paraId="5E2A3306" w14:textId="77777777" w:rsidR="003011B6" w:rsidRPr="00AC19EA" w:rsidRDefault="003011B6" w:rsidP="00820BE0">
      <w:pPr>
        <w:ind w:firstLine="708"/>
        <w:jc w:val="both"/>
        <w:rPr>
          <w:rFonts w:ascii="Abadi" w:hAnsi="Abadi"/>
          <w:sz w:val="21"/>
          <w:szCs w:val="21"/>
        </w:rPr>
      </w:pPr>
    </w:p>
    <w:p w14:paraId="5484C10B" w14:textId="590799EE" w:rsidR="000218BD" w:rsidRPr="003011B6" w:rsidRDefault="000218BD">
      <w:pPr>
        <w:pStyle w:val="Prrafodelista"/>
        <w:numPr>
          <w:ilvl w:val="0"/>
          <w:numId w:val="21"/>
        </w:numPr>
        <w:jc w:val="both"/>
        <w:rPr>
          <w:rFonts w:ascii="Abadi" w:hAnsi="Abadi"/>
          <w:b/>
          <w:bCs/>
          <w:sz w:val="21"/>
          <w:szCs w:val="21"/>
        </w:rPr>
      </w:pPr>
      <w:r w:rsidRPr="003011B6">
        <w:rPr>
          <w:rFonts w:ascii="Abadi" w:hAnsi="Abadi"/>
          <w:b/>
          <w:bCs/>
          <w:sz w:val="21"/>
          <w:szCs w:val="21"/>
        </w:rPr>
        <w:t>Contenido del Informe de Resultados:</w:t>
      </w:r>
    </w:p>
    <w:p w14:paraId="45E76482" w14:textId="77777777" w:rsidR="003011B6" w:rsidRPr="003011B6" w:rsidRDefault="003011B6" w:rsidP="003011B6">
      <w:pPr>
        <w:pStyle w:val="Prrafodelista"/>
        <w:ind w:left="1080"/>
        <w:jc w:val="both"/>
        <w:rPr>
          <w:rFonts w:ascii="Abadi" w:hAnsi="Abadi"/>
          <w:sz w:val="21"/>
          <w:szCs w:val="21"/>
        </w:rPr>
      </w:pPr>
    </w:p>
    <w:p w14:paraId="03EEA11C" w14:textId="7F39B54C" w:rsidR="000218BD" w:rsidRPr="00AC19EA" w:rsidRDefault="000218BD" w:rsidP="00820BE0">
      <w:pPr>
        <w:ind w:firstLine="708"/>
        <w:jc w:val="both"/>
        <w:rPr>
          <w:rFonts w:ascii="Abadi" w:hAnsi="Abadi"/>
          <w:sz w:val="21"/>
          <w:szCs w:val="21"/>
        </w:rPr>
      </w:pPr>
      <w:r w:rsidRPr="00AC19EA">
        <w:rPr>
          <w:rFonts w:ascii="Abadi" w:hAnsi="Abadi"/>
          <w:sz w:val="21"/>
          <w:szCs w:val="21"/>
        </w:rPr>
        <w:t xml:space="preserve">En cumplimiento a lo establecido por el artículo 37, fracción </w:t>
      </w:r>
      <w:r w:rsidR="003011B6">
        <w:rPr>
          <w:rFonts w:ascii="Abadi" w:hAnsi="Abadi"/>
          <w:sz w:val="21"/>
          <w:szCs w:val="21"/>
        </w:rPr>
        <w:t>III</w:t>
      </w:r>
      <w:r w:rsidRPr="00AC19EA">
        <w:rPr>
          <w:rFonts w:ascii="Abadi" w:hAnsi="Abadi"/>
          <w:sz w:val="21"/>
          <w:szCs w:val="21"/>
        </w:rPr>
        <w:t xml:space="preserve"> de la Ley de Fiscalización Superior del Estado, el informe de resultados contiene los siguientes apartados:</w:t>
      </w:r>
    </w:p>
    <w:p w14:paraId="20B6A107" w14:textId="77777777" w:rsidR="003011B6" w:rsidRDefault="003011B6" w:rsidP="003011B6">
      <w:pPr>
        <w:pStyle w:val="Prrafodelista"/>
        <w:spacing w:after="160" w:line="259" w:lineRule="auto"/>
        <w:ind w:left="1068"/>
        <w:contextualSpacing/>
        <w:jc w:val="both"/>
        <w:rPr>
          <w:rFonts w:ascii="Abadi" w:hAnsi="Abadi"/>
          <w:b/>
          <w:bCs/>
          <w:sz w:val="21"/>
          <w:szCs w:val="21"/>
        </w:rPr>
      </w:pPr>
    </w:p>
    <w:p w14:paraId="74A7680A" w14:textId="13F45D94" w:rsidR="000218BD" w:rsidRPr="00AC19EA" w:rsidRDefault="000218BD">
      <w:pPr>
        <w:pStyle w:val="Prrafodelista"/>
        <w:numPr>
          <w:ilvl w:val="0"/>
          <w:numId w:val="23"/>
        </w:numPr>
        <w:spacing w:after="160" w:line="259" w:lineRule="auto"/>
        <w:contextualSpacing/>
        <w:jc w:val="both"/>
        <w:rPr>
          <w:rFonts w:ascii="Abadi" w:hAnsi="Abadi"/>
          <w:b/>
          <w:bCs/>
          <w:sz w:val="21"/>
          <w:szCs w:val="21"/>
        </w:rPr>
      </w:pPr>
      <w:r w:rsidRPr="00AC19EA">
        <w:rPr>
          <w:rFonts w:ascii="Abadi" w:hAnsi="Abadi"/>
          <w:b/>
          <w:bCs/>
          <w:sz w:val="21"/>
          <w:szCs w:val="21"/>
        </w:rPr>
        <w:t>Introducción.</w:t>
      </w:r>
    </w:p>
    <w:p w14:paraId="554F42AA" w14:textId="6D4BF037" w:rsidR="000218BD" w:rsidRDefault="000218BD" w:rsidP="00820BE0">
      <w:pPr>
        <w:ind w:firstLine="708"/>
        <w:jc w:val="both"/>
        <w:rPr>
          <w:rFonts w:ascii="Abadi" w:hAnsi="Abadi"/>
          <w:sz w:val="21"/>
          <w:szCs w:val="21"/>
        </w:rPr>
      </w:pPr>
      <w:r w:rsidRPr="00AC19EA">
        <w:rPr>
          <w:rFonts w:ascii="Abadi" w:hAnsi="Abadi"/>
          <w:sz w:val="21"/>
          <w:szCs w:val="21"/>
        </w:rPr>
        <w:t>Por lo que se refiere a este punto, se establecen los criterios de selección; el objetivo de la revisión; el alcance de la revisión respecto a los apartados de ingresos y egresos, precisando que el detalle de los alcances de la revisión se consigna en el Anexo 02 del informe de resultados.</w:t>
      </w:r>
    </w:p>
    <w:p w14:paraId="154B70E2" w14:textId="77777777" w:rsidR="00EC1780" w:rsidRPr="00EC1780" w:rsidRDefault="00EC1780" w:rsidP="00820BE0">
      <w:pPr>
        <w:ind w:firstLine="708"/>
        <w:jc w:val="both"/>
        <w:rPr>
          <w:rFonts w:ascii="Abadi" w:hAnsi="Abadi"/>
          <w:sz w:val="21"/>
          <w:szCs w:val="21"/>
        </w:rPr>
      </w:pPr>
    </w:p>
    <w:p w14:paraId="5CBD577C" w14:textId="6C3A0769" w:rsidR="000218BD" w:rsidRDefault="000218BD" w:rsidP="00820BE0">
      <w:pPr>
        <w:ind w:firstLine="708"/>
        <w:jc w:val="both"/>
        <w:rPr>
          <w:rFonts w:ascii="Abadi" w:hAnsi="Abadi"/>
          <w:sz w:val="21"/>
          <w:szCs w:val="21"/>
        </w:rPr>
      </w:pPr>
      <w:r w:rsidRPr="00AC19EA">
        <w:rPr>
          <w:rFonts w:ascii="Abadi" w:hAnsi="Abadi"/>
          <w:sz w:val="21"/>
          <w:szCs w:val="21"/>
        </w:rPr>
        <w:t>También en este apartado se precisan los procedimientos de auditoría aplicados, siendo estos: inspección, observación, confirmación externa, recálculo, procedimientos analíticos, re ejecución e indagación.</w:t>
      </w:r>
    </w:p>
    <w:p w14:paraId="093B30DF" w14:textId="77777777" w:rsidR="003011B6" w:rsidRPr="00AC19EA" w:rsidRDefault="003011B6" w:rsidP="00820BE0">
      <w:pPr>
        <w:ind w:firstLine="708"/>
        <w:jc w:val="both"/>
        <w:rPr>
          <w:rFonts w:ascii="Abadi" w:hAnsi="Abadi"/>
          <w:sz w:val="21"/>
          <w:szCs w:val="21"/>
        </w:rPr>
      </w:pPr>
    </w:p>
    <w:p w14:paraId="66D2272E" w14:textId="3A6BE933" w:rsidR="000218BD" w:rsidRDefault="000218BD" w:rsidP="00820BE0">
      <w:pPr>
        <w:ind w:firstLine="708"/>
        <w:jc w:val="both"/>
        <w:rPr>
          <w:rFonts w:ascii="Abadi" w:hAnsi="Abadi"/>
          <w:sz w:val="21"/>
          <w:szCs w:val="21"/>
        </w:rPr>
      </w:pPr>
      <w:r w:rsidRPr="00AC19EA">
        <w:rPr>
          <w:rFonts w:ascii="Abadi" w:hAnsi="Abadi"/>
          <w:sz w:val="21"/>
          <w:szCs w:val="21"/>
        </w:rPr>
        <w:t xml:space="preserve">Cabe apuntar que en el Programa General de Fiscalización 2021 de la Auditoría Superior del Estado de Guanajuato, en el </w:t>
      </w:r>
      <w:r w:rsidRPr="00AC19EA">
        <w:rPr>
          <w:rFonts w:ascii="Abadi" w:hAnsi="Abadi"/>
          <w:sz w:val="21"/>
          <w:szCs w:val="21"/>
        </w:rPr>
        <w:t>apartado de seguimiento a mejores prácticas de fiscalización ejecutadas durante el ejercicio 2020 y prospectiva estratégica para la programación 2021, se estableció:</w:t>
      </w:r>
    </w:p>
    <w:p w14:paraId="58DE0E3C" w14:textId="77777777" w:rsidR="003011B6" w:rsidRPr="00AC19EA" w:rsidRDefault="003011B6" w:rsidP="00820BE0">
      <w:pPr>
        <w:ind w:firstLine="708"/>
        <w:jc w:val="both"/>
        <w:rPr>
          <w:rFonts w:ascii="Abadi" w:hAnsi="Abadi"/>
          <w:sz w:val="21"/>
          <w:szCs w:val="21"/>
        </w:rPr>
      </w:pPr>
    </w:p>
    <w:p w14:paraId="27360892" w14:textId="70108B04" w:rsidR="000218BD" w:rsidRPr="00EC1780" w:rsidRDefault="000218BD" w:rsidP="00820BE0">
      <w:pPr>
        <w:jc w:val="both"/>
        <w:rPr>
          <w:rFonts w:ascii="Abadi" w:hAnsi="Abadi"/>
          <w:i/>
          <w:iCs/>
          <w:sz w:val="21"/>
          <w:szCs w:val="21"/>
        </w:rPr>
      </w:pPr>
      <w:r w:rsidRPr="00EC1780">
        <w:rPr>
          <w:rFonts w:ascii="Abadi" w:hAnsi="Abadi"/>
          <w:i/>
          <w:iCs/>
          <w:sz w:val="21"/>
          <w:szCs w:val="21"/>
        </w:rPr>
        <w:t xml:space="preserve">« .. . En atención al acuerdo asumido el 24 de febrero de 2020 por la Comisión de Hacienda y Fiscalización, a partir del programa 2020 se consideraron para efectos de la planeación de los actos de fiscalización, el listado de empresas que facturan operaciones simuladas (EFOS) publicada con el carácter de «Definitivos» por el Sistema de Administración Tributaria en términos del artículo 69-B del Código Fiscal de la Federación, como un elemento relevante en la determinación de los contratos a revisar. Dicho listado de empresas, acorde a </w:t>
      </w:r>
      <w:r w:rsidR="00EC1780">
        <w:rPr>
          <w:rFonts w:ascii="Abadi" w:hAnsi="Abadi"/>
          <w:i/>
          <w:iCs/>
          <w:sz w:val="21"/>
          <w:szCs w:val="21"/>
        </w:rPr>
        <w:t>l</w:t>
      </w:r>
      <w:r w:rsidRPr="00EC1780">
        <w:rPr>
          <w:rFonts w:ascii="Abadi" w:hAnsi="Abadi"/>
          <w:i/>
          <w:iCs/>
          <w:sz w:val="21"/>
          <w:szCs w:val="21"/>
        </w:rPr>
        <w:t>as normas técnicas que rigen la función de fiscalización, forma parte de la planeación especifica, ejecución de procedimientos de auditoría y de los Informes de Resultados, resaltando que, en estos últimos, se expresan las conclusiones en un apartado específico.</w:t>
      </w:r>
    </w:p>
    <w:p w14:paraId="26C04D8D" w14:textId="77777777" w:rsidR="003011B6" w:rsidRPr="00EC1780" w:rsidRDefault="003011B6" w:rsidP="00820BE0">
      <w:pPr>
        <w:jc w:val="both"/>
        <w:rPr>
          <w:rFonts w:ascii="Abadi" w:hAnsi="Abadi"/>
          <w:i/>
          <w:iCs/>
          <w:sz w:val="21"/>
          <w:szCs w:val="21"/>
        </w:rPr>
      </w:pPr>
    </w:p>
    <w:p w14:paraId="5EF3A25A" w14:textId="5A601A8E" w:rsidR="000218BD" w:rsidRPr="00EC1780" w:rsidRDefault="000218BD" w:rsidP="00820BE0">
      <w:pPr>
        <w:jc w:val="both"/>
        <w:rPr>
          <w:rFonts w:ascii="Abadi" w:hAnsi="Abadi"/>
          <w:i/>
          <w:iCs/>
          <w:sz w:val="21"/>
          <w:szCs w:val="21"/>
        </w:rPr>
      </w:pPr>
      <w:r w:rsidRPr="00EC1780">
        <w:rPr>
          <w:rFonts w:ascii="Abadi" w:hAnsi="Abadi"/>
          <w:i/>
          <w:iCs/>
          <w:sz w:val="21"/>
          <w:szCs w:val="21"/>
        </w:rPr>
        <w:t>Con ello, la Auditoria Superior del Estado de Guanajuato asume plenamente el compromiso del Congreso del Estado, para transparentar el ejercicio y aplicación de los recursos públicos por los entes gubernamentales y la rendición de cuentas a la ciudadanía».</w:t>
      </w:r>
    </w:p>
    <w:p w14:paraId="33E7AFD3" w14:textId="77777777" w:rsidR="00EC1780" w:rsidRPr="00AC19EA" w:rsidRDefault="00EC1780" w:rsidP="00820BE0">
      <w:pPr>
        <w:jc w:val="both"/>
        <w:rPr>
          <w:rFonts w:ascii="Abadi" w:hAnsi="Abadi"/>
          <w:sz w:val="21"/>
          <w:szCs w:val="21"/>
        </w:rPr>
      </w:pPr>
    </w:p>
    <w:p w14:paraId="43A84451" w14:textId="78429CEC" w:rsidR="000218BD" w:rsidRDefault="000218BD" w:rsidP="00820BE0">
      <w:pPr>
        <w:ind w:firstLine="708"/>
        <w:jc w:val="both"/>
        <w:rPr>
          <w:rFonts w:ascii="Abadi" w:hAnsi="Abadi"/>
          <w:sz w:val="21"/>
          <w:szCs w:val="21"/>
        </w:rPr>
      </w:pPr>
      <w:r w:rsidRPr="00AC19EA">
        <w:rPr>
          <w:rFonts w:ascii="Abadi" w:hAnsi="Abadi"/>
          <w:sz w:val="21"/>
          <w:szCs w:val="21"/>
        </w:rPr>
        <w:t xml:space="preserve">Derivado de lo anterior, en el proceso de auditoría se inspeccionó que los comprobantes fiscales que soportan las erogaciones del ente </w:t>
      </w:r>
      <w:proofErr w:type="spellStart"/>
      <w:r w:rsidRPr="00AC19EA">
        <w:rPr>
          <w:rFonts w:ascii="Abadi" w:hAnsi="Abadi"/>
          <w:sz w:val="21"/>
          <w:szCs w:val="21"/>
        </w:rPr>
        <w:t>fiscalizado</w:t>
      </w:r>
      <w:proofErr w:type="spellEnd"/>
      <w:r w:rsidRPr="00AC19EA">
        <w:rPr>
          <w:rFonts w:ascii="Abadi" w:hAnsi="Abadi"/>
          <w:sz w:val="21"/>
          <w:szCs w:val="21"/>
        </w:rPr>
        <w:t>, no correspondan a contribuyentes que se encuentren en los supuestos previstos en el artículo 69-B del Código Fiscal de la Federación, empresas que facturan operaciones simuladas o inexistentes con el carácter de «Definitivos», emitidas por el Servicio de Administración Tributaria.</w:t>
      </w:r>
    </w:p>
    <w:p w14:paraId="2E8B0EBC" w14:textId="77777777" w:rsidR="003011B6" w:rsidRPr="00AC19EA" w:rsidRDefault="003011B6" w:rsidP="00820BE0">
      <w:pPr>
        <w:ind w:firstLine="708"/>
        <w:jc w:val="both"/>
        <w:rPr>
          <w:rFonts w:ascii="Abadi" w:hAnsi="Abadi"/>
          <w:sz w:val="21"/>
          <w:szCs w:val="21"/>
        </w:rPr>
      </w:pPr>
    </w:p>
    <w:p w14:paraId="2951A74D" w14:textId="27C105A9" w:rsidR="000218BD" w:rsidRDefault="000218BD" w:rsidP="00820BE0">
      <w:pPr>
        <w:ind w:firstLine="708"/>
        <w:jc w:val="both"/>
        <w:rPr>
          <w:rFonts w:ascii="Abadi" w:hAnsi="Abadi"/>
          <w:sz w:val="21"/>
          <w:szCs w:val="21"/>
        </w:rPr>
      </w:pPr>
      <w:r w:rsidRPr="00AC19EA">
        <w:rPr>
          <w:rFonts w:ascii="Abadi" w:hAnsi="Abadi"/>
          <w:sz w:val="21"/>
          <w:szCs w:val="21"/>
        </w:rPr>
        <w:t xml:space="preserve">Por otra parte, en el apartado correspondiente a los análisis previos de planeación relativos a la facturación electrónica, así como de personas físicas y morales que tuvieron relaciones comerciales o contractuales con el sujeto fiscalizado se establecen las siguientes acciones realizadas: Se inspeccionó que los comprobantes fiscales que soportan las erogaciones del ente </w:t>
      </w:r>
      <w:proofErr w:type="spellStart"/>
      <w:r w:rsidRPr="00AC19EA">
        <w:rPr>
          <w:rFonts w:ascii="Abadi" w:hAnsi="Abadi"/>
          <w:sz w:val="21"/>
          <w:szCs w:val="21"/>
        </w:rPr>
        <w:t>fiscalizado</w:t>
      </w:r>
      <w:proofErr w:type="spellEnd"/>
      <w:r w:rsidRPr="00AC19EA">
        <w:rPr>
          <w:rFonts w:ascii="Abadi" w:hAnsi="Abadi"/>
          <w:sz w:val="21"/>
          <w:szCs w:val="21"/>
        </w:rPr>
        <w:t xml:space="preserve">, no correspondan a contribuyentes que se encuentren en los supuestos previstos en las fracciones I, II, III, IV y V del artículo 69 del </w:t>
      </w:r>
      <w:r w:rsidRPr="00AC19EA">
        <w:rPr>
          <w:rFonts w:ascii="Abadi" w:hAnsi="Abadi"/>
          <w:sz w:val="21"/>
          <w:szCs w:val="21"/>
        </w:rPr>
        <w:lastRenderedPageBreak/>
        <w:t xml:space="preserve">Código Fiscal de la Federación, incumplidos o no localizados, determinados por el Servicio de Administración Tributaria; se inspeccionó que la facturación recibida por el sujeto fiscalizado de contribuyentes personas morales no correspondiese a empresas cuya fecha de creación fuese reciente (ejercicios 2018, 2019 y 2020); se inspeccionó que la facturación emitida al sujeto fiscalizado por contribuyentes personas físicas, no tengan el carácter de servidores públicos en el sujeto fiscalizado u otros sujetos; se inspeccionó que la facturación emitida al sujeto fiscalizado por contribuyentes personas físicas, no tengan una relación de parentesco con servidores públicos clave identificados, que intervienen en los procesos de adjudicación y contratación en el sujeto fiscalizado; se inspeccionó que los comprobantes fiscales emitidos al sujeto fiscalizado no hayan sido cancelados posteriormente o que el efecto de compensación se haya realizado a través de la emisión de comprobantes tipo egresos nota de crédito; y se inspeccionó que los proveedores y contratistas del Padrón Único de Contratistas del Gobierno del Estado de Guanajuato no se encuentren en los supuestos previstos en el </w:t>
      </w:r>
      <w:proofErr w:type="spellStart"/>
      <w:r w:rsidRPr="00AC19EA">
        <w:rPr>
          <w:rFonts w:ascii="Abadi" w:hAnsi="Abadi"/>
          <w:sz w:val="21"/>
          <w:szCs w:val="21"/>
        </w:rPr>
        <w:t>articulo</w:t>
      </w:r>
      <w:proofErr w:type="spellEnd"/>
      <w:r w:rsidRPr="00AC19EA">
        <w:rPr>
          <w:rFonts w:ascii="Abadi" w:hAnsi="Abadi"/>
          <w:sz w:val="21"/>
          <w:szCs w:val="21"/>
        </w:rPr>
        <w:t xml:space="preserve"> 69-B del Código Fiscal de la Federación, contribuyentes que facturan operaciones simuladas o inexistentes con el carácter de «Definitivos» emitidas por el Servicio de Administración Tributaria, con independencia que hayan celebrado o no, operaciones comerciales o contractuales con el sujeto fiscalizado.</w:t>
      </w:r>
    </w:p>
    <w:p w14:paraId="3302E330" w14:textId="77777777" w:rsidR="003011B6" w:rsidRPr="00AC19EA" w:rsidRDefault="003011B6" w:rsidP="00820BE0">
      <w:pPr>
        <w:ind w:firstLine="708"/>
        <w:jc w:val="both"/>
        <w:rPr>
          <w:rFonts w:ascii="Abadi" w:hAnsi="Abadi"/>
          <w:sz w:val="21"/>
          <w:szCs w:val="21"/>
        </w:rPr>
      </w:pPr>
    </w:p>
    <w:p w14:paraId="3C8C0093" w14:textId="564D964A" w:rsidR="000218BD" w:rsidRDefault="000218BD" w:rsidP="00820BE0">
      <w:pPr>
        <w:ind w:firstLine="708"/>
        <w:jc w:val="both"/>
        <w:rPr>
          <w:rFonts w:ascii="Abadi" w:hAnsi="Abadi"/>
          <w:sz w:val="21"/>
          <w:szCs w:val="21"/>
        </w:rPr>
      </w:pPr>
      <w:r w:rsidRPr="00AC19EA">
        <w:rPr>
          <w:rFonts w:ascii="Abadi" w:hAnsi="Abadi"/>
          <w:sz w:val="21"/>
          <w:szCs w:val="21"/>
        </w:rPr>
        <w:t xml:space="preserve">De manera particular y acorde a los riesgos identificados en la planeación, se realizaron consultas en las siguientes plataformas: Sistema Integral de Gestión Registra! de la Secretaria de Economía del gobierno federal de determinados socios de personas morales que suministraron bienes o prestaron servicios al ente </w:t>
      </w:r>
      <w:proofErr w:type="spellStart"/>
      <w:r w:rsidRPr="00AC19EA">
        <w:rPr>
          <w:rFonts w:ascii="Abadi" w:hAnsi="Abadi"/>
          <w:sz w:val="21"/>
          <w:szCs w:val="21"/>
        </w:rPr>
        <w:t>fiscalizado</w:t>
      </w:r>
      <w:proofErr w:type="spellEnd"/>
      <w:r w:rsidRPr="00AC19EA">
        <w:rPr>
          <w:rFonts w:ascii="Abadi" w:hAnsi="Abadi"/>
          <w:sz w:val="21"/>
          <w:szCs w:val="21"/>
        </w:rPr>
        <w:t xml:space="preserve">; Registro Civil de la Secretaría de Gobierno del Estado y Registro Nacional de Población e Identificación Personal de la Secretaría de Gobernación Federal, a efecto de identificar posibles relaciones de parentesco de socios de personas morales que suministraron bienes o prestaron servicios al ente </w:t>
      </w:r>
      <w:proofErr w:type="spellStart"/>
      <w:r w:rsidRPr="00AC19EA">
        <w:rPr>
          <w:rFonts w:ascii="Abadi" w:hAnsi="Abadi"/>
          <w:sz w:val="21"/>
          <w:szCs w:val="21"/>
        </w:rPr>
        <w:t>fiscalizado</w:t>
      </w:r>
      <w:proofErr w:type="spellEnd"/>
      <w:r w:rsidRPr="00AC19EA">
        <w:rPr>
          <w:rFonts w:ascii="Abadi" w:hAnsi="Abadi"/>
          <w:sz w:val="21"/>
          <w:szCs w:val="21"/>
        </w:rPr>
        <w:t>.</w:t>
      </w:r>
    </w:p>
    <w:p w14:paraId="798B838C" w14:textId="77777777" w:rsidR="003011B6" w:rsidRPr="00AC19EA" w:rsidRDefault="003011B6" w:rsidP="00820BE0">
      <w:pPr>
        <w:ind w:firstLine="708"/>
        <w:jc w:val="both"/>
        <w:rPr>
          <w:rFonts w:ascii="Abadi" w:hAnsi="Abadi"/>
          <w:sz w:val="21"/>
          <w:szCs w:val="21"/>
        </w:rPr>
      </w:pPr>
    </w:p>
    <w:p w14:paraId="61FEEBCE" w14:textId="69097016" w:rsidR="000218BD" w:rsidRDefault="000218BD" w:rsidP="00820BE0">
      <w:pPr>
        <w:ind w:firstLine="708"/>
        <w:jc w:val="both"/>
        <w:rPr>
          <w:rFonts w:ascii="Abadi" w:hAnsi="Abadi"/>
          <w:sz w:val="21"/>
          <w:szCs w:val="21"/>
        </w:rPr>
      </w:pPr>
      <w:r w:rsidRPr="00AC19EA">
        <w:rPr>
          <w:rFonts w:ascii="Abadi" w:hAnsi="Abadi"/>
          <w:sz w:val="21"/>
          <w:szCs w:val="21"/>
        </w:rPr>
        <w:t xml:space="preserve">Asimismo, se establece el dictamen de la revisión, mismo que contiene los rubros de opinión, cuestiones clave de la auditoría en contexto de la pandemia del virus SARS-CoV2, </w:t>
      </w:r>
      <w:r w:rsidRPr="00AC19EA">
        <w:rPr>
          <w:rFonts w:ascii="Abadi" w:hAnsi="Abadi"/>
          <w:sz w:val="21"/>
          <w:szCs w:val="21"/>
        </w:rPr>
        <w:t xml:space="preserve">fundamento de la opinión, obligaciones de la administración y obligación del auditor. En el primero, se refiere que en términos generales y respecto de la muestra auditada la administración pública municipal de Pénjamo, </w:t>
      </w:r>
      <w:proofErr w:type="spellStart"/>
      <w:r w:rsidRPr="00AC19EA">
        <w:rPr>
          <w:rFonts w:ascii="Abadi" w:hAnsi="Abadi"/>
          <w:sz w:val="21"/>
          <w:szCs w:val="21"/>
        </w:rPr>
        <w:t>Gto</w:t>
      </w:r>
      <w:proofErr w:type="spellEnd"/>
      <w:r w:rsidRPr="00AC19EA">
        <w:rPr>
          <w:rFonts w:ascii="Abadi" w:hAnsi="Abadi"/>
          <w:sz w:val="21"/>
          <w:szCs w:val="21"/>
        </w:rPr>
        <w:t>., no cumplió con las disposiciones normativas aplicables, de acuerdo a lo que se precisa en el informe de resultados; señalando además que se presentaron limitantes al alcance que se refiere a la aplicación de los procedimientos de verificaciones físicas de bienes muebles y confirmaciones con beneficiarios de apoyos. También se precisa que se presentaron limitantes en la aplicación de los procedimientos de auditoría, derivado de la contingencia por la pandemia del virus SARS-CoV2.</w:t>
      </w:r>
    </w:p>
    <w:p w14:paraId="2A1DDA54" w14:textId="77777777" w:rsidR="003011B6" w:rsidRPr="00AC19EA" w:rsidRDefault="003011B6" w:rsidP="00820BE0">
      <w:pPr>
        <w:ind w:firstLine="708"/>
        <w:jc w:val="both"/>
        <w:rPr>
          <w:rFonts w:ascii="Abadi" w:hAnsi="Abadi"/>
          <w:sz w:val="21"/>
          <w:szCs w:val="21"/>
        </w:rPr>
      </w:pPr>
    </w:p>
    <w:p w14:paraId="0BA926F7" w14:textId="5E8CFAD2" w:rsidR="000218BD" w:rsidRDefault="000218BD" w:rsidP="00820BE0">
      <w:pPr>
        <w:ind w:firstLine="708"/>
        <w:jc w:val="both"/>
        <w:rPr>
          <w:rFonts w:ascii="Abadi" w:hAnsi="Abadi"/>
          <w:sz w:val="21"/>
          <w:szCs w:val="21"/>
        </w:rPr>
      </w:pPr>
      <w:r w:rsidRPr="00AC19EA">
        <w:rPr>
          <w:rFonts w:ascii="Abadi" w:hAnsi="Abadi"/>
          <w:sz w:val="21"/>
          <w:szCs w:val="21"/>
        </w:rPr>
        <w:t>En cuanto al rubro de resultados de la fiscalización efectuada, se establece el estatus que guardan las observaciones y recomendaciones, las cuales se agrupan bajo su respectivo tipo y rubro, señalando que se determinaron 1 O observaciones, las cuales no fueron solventadas. Asimismo, se formuló 1 recomendación que no se atendió.</w:t>
      </w:r>
    </w:p>
    <w:p w14:paraId="617F3B0E" w14:textId="77777777" w:rsidR="003011B6" w:rsidRPr="00AC19EA" w:rsidRDefault="003011B6" w:rsidP="00820BE0">
      <w:pPr>
        <w:ind w:firstLine="708"/>
        <w:jc w:val="both"/>
        <w:rPr>
          <w:rFonts w:ascii="Abadi" w:hAnsi="Abadi"/>
          <w:sz w:val="21"/>
          <w:szCs w:val="21"/>
        </w:rPr>
      </w:pPr>
    </w:p>
    <w:p w14:paraId="73487F22" w14:textId="432CD608" w:rsidR="000218BD" w:rsidRDefault="000218BD" w:rsidP="00820BE0">
      <w:pPr>
        <w:ind w:firstLine="708"/>
        <w:jc w:val="both"/>
        <w:rPr>
          <w:rFonts w:ascii="Abadi" w:hAnsi="Abadi"/>
          <w:sz w:val="21"/>
          <w:szCs w:val="21"/>
        </w:rPr>
      </w:pPr>
      <w:r w:rsidRPr="00AC19EA">
        <w:rPr>
          <w:rFonts w:ascii="Abadi" w:hAnsi="Abadi"/>
          <w:sz w:val="21"/>
          <w:szCs w:val="21"/>
        </w:rPr>
        <w:t>También en dicho apartado se establece el impacto de las irregularidades detectadas que persistieron después de la valoración de la respuesta al pliego de observaciones y recomendaciones, destacando la cuantificación monetaria de las observaciones y recomendaciones, precisando que, en el caso de las observaciones plasmadas en los numerales 001, 002, 006, 008 y 009, existen importes no solventados por la cuantía que ahí se refiere.</w:t>
      </w:r>
    </w:p>
    <w:p w14:paraId="2A1BC248" w14:textId="77777777" w:rsidR="00765E4E" w:rsidRPr="00AC19EA" w:rsidRDefault="00765E4E" w:rsidP="00820BE0">
      <w:pPr>
        <w:ind w:firstLine="708"/>
        <w:jc w:val="both"/>
        <w:rPr>
          <w:rFonts w:ascii="Abadi" w:hAnsi="Abadi"/>
          <w:sz w:val="21"/>
          <w:szCs w:val="21"/>
        </w:rPr>
      </w:pPr>
    </w:p>
    <w:p w14:paraId="3F423E67" w14:textId="5860CD4C" w:rsidR="000218BD" w:rsidRDefault="000218BD" w:rsidP="00820BE0">
      <w:pPr>
        <w:ind w:firstLine="708"/>
        <w:jc w:val="both"/>
        <w:rPr>
          <w:rFonts w:ascii="Abadi" w:hAnsi="Abadi"/>
          <w:sz w:val="21"/>
          <w:szCs w:val="21"/>
        </w:rPr>
      </w:pPr>
      <w:r w:rsidRPr="00AC19EA">
        <w:rPr>
          <w:rFonts w:ascii="Abadi" w:hAnsi="Abadi"/>
          <w:sz w:val="21"/>
          <w:szCs w:val="21"/>
        </w:rPr>
        <w:t xml:space="preserve">En lo referente al rubro de identificación de operaciones con Empresas que Facturan Operaciones Simuladas (EFOS) u operaciones inexistentes se refiere que como parte de la planeación de la auditoría se realizaron procedimientos analíticos a las personas físicas o morales con las que la administración pública municipal de Pénjamo, </w:t>
      </w:r>
      <w:proofErr w:type="spellStart"/>
      <w:r w:rsidRPr="00AC19EA">
        <w:rPr>
          <w:rFonts w:ascii="Abadi" w:hAnsi="Abadi"/>
          <w:sz w:val="21"/>
          <w:szCs w:val="21"/>
        </w:rPr>
        <w:t>Gto</w:t>
      </w:r>
      <w:proofErr w:type="spellEnd"/>
      <w:r w:rsidRPr="00AC19EA">
        <w:rPr>
          <w:rFonts w:ascii="Abadi" w:hAnsi="Abadi"/>
          <w:sz w:val="21"/>
          <w:szCs w:val="21"/>
        </w:rPr>
        <w:t xml:space="preserve">., celebró operaciones; entre los procedimientos expuestos, se verificó que estas no se encontraran en el listado de Empresas que Facturan Operaciones Simuladas (EFOS) u operaciones inexistentes con el carácter de «Definitivos» publicados en el Diario Oficial de la Federación y en el sitio de información estadística del Servicio de Administración </w:t>
      </w:r>
      <w:r w:rsidRPr="00AC19EA">
        <w:rPr>
          <w:rFonts w:ascii="Abadi" w:hAnsi="Abadi"/>
          <w:sz w:val="21"/>
          <w:szCs w:val="21"/>
        </w:rPr>
        <w:lastRenderedPageBreak/>
        <w:t>Tributaria, concluyendo que no se identificaron empresas clasificadas como EFOS.</w:t>
      </w:r>
    </w:p>
    <w:p w14:paraId="14B0D2A0" w14:textId="77777777" w:rsidR="003011B6" w:rsidRPr="00AC19EA" w:rsidRDefault="003011B6" w:rsidP="00820BE0">
      <w:pPr>
        <w:ind w:firstLine="708"/>
        <w:jc w:val="both"/>
        <w:rPr>
          <w:rFonts w:ascii="Abadi" w:hAnsi="Abadi"/>
          <w:sz w:val="21"/>
          <w:szCs w:val="21"/>
        </w:rPr>
      </w:pPr>
    </w:p>
    <w:p w14:paraId="6B60C36A" w14:textId="77777777" w:rsidR="000218BD" w:rsidRPr="00AC19EA" w:rsidRDefault="000218BD">
      <w:pPr>
        <w:pStyle w:val="Prrafodelista"/>
        <w:numPr>
          <w:ilvl w:val="0"/>
          <w:numId w:val="23"/>
        </w:numPr>
        <w:spacing w:after="160" w:line="259" w:lineRule="auto"/>
        <w:contextualSpacing/>
        <w:jc w:val="both"/>
        <w:rPr>
          <w:rFonts w:ascii="Abadi" w:hAnsi="Abadi"/>
          <w:b/>
          <w:bCs/>
          <w:sz w:val="21"/>
          <w:szCs w:val="21"/>
        </w:rPr>
      </w:pPr>
      <w:r w:rsidRPr="00AC19EA">
        <w:rPr>
          <w:rFonts w:ascii="Abadi" w:hAnsi="Abadi"/>
          <w:b/>
          <w:bCs/>
          <w:sz w:val="21"/>
          <w:szCs w:val="21"/>
        </w:rPr>
        <w:t>Observaciones y recomendaciones, la respuesta emitida por el sujeto fiscalizado y la valoración correspondiente.</w:t>
      </w:r>
    </w:p>
    <w:p w14:paraId="7A35BD14" w14:textId="0383653C" w:rsidR="000218BD" w:rsidRDefault="000218BD" w:rsidP="00820BE0">
      <w:pPr>
        <w:ind w:firstLine="708"/>
        <w:jc w:val="both"/>
        <w:rPr>
          <w:rFonts w:ascii="Abadi" w:hAnsi="Abadi"/>
          <w:sz w:val="21"/>
          <w:szCs w:val="21"/>
        </w:rPr>
      </w:pPr>
      <w:r w:rsidRPr="00AC19EA">
        <w:rPr>
          <w:rFonts w:ascii="Abadi" w:hAnsi="Abadi"/>
          <w:sz w:val="21"/>
          <w:szCs w:val="21"/>
        </w:rPr>
        <w:t>En esta parte se desglosa la valoración de las observaciones formuladas por el Órgano Técnico, considerando como no solventadas las observaciones plasmadas en los numerales 001, referente a evidencia documental contrato de feria; 002, correspondiente a evidencia documental publicidad de la feria; 003, relativo a documentación de terrenos; 004, referido a registro contable del devengo y del pago; 005, referente a adjudicación de compra de camiones; 006, correspondiente a pagos de sueldos y prestaciones superiores a las autorizadas; 007, relativo a comprobantes de gastos para la representación y gestión; 008, referido a pago de recargos; 009, referente a pago de pena moratoria; y 01 O, correspondiente a comprobantes con requisitos fiscales de ayudas.</w:t>
      </w:r>
    </w:p>
    <w:p w14:paraId="62CF5C47" w14:textId="77777777" w:rsidR="003011B6" w:rsidRPr="00AC19EA" w:rsidRDefault="003011B6" w:rsidP="00820BE0">
      <w:pPr>
        <w:ind w:firstLine="708"/>
        <w:jc w:val="both"/>
        <w:rPr>
          <w:rFonts w:ascii="Abadi" w:hAnsi="Abadi"/>
          <w:sz w:val="21"/>
          <w:szCs w:val="21"/>
        </w:rPr>
      </w:pPr>
    </w:p>
    <w:p w14:paraId="7AA3A6F7" w14:textId="4813F373" w:rsidR="000218BD" w:rsidRDefault="000218BD" w:rsidP="00820BE0">
      <w:pPr>
        <w:ind w:firstLine="708"/>
        <w:jc w:val="both"/>
        <w:rPr>
          <w:rFonts w:ascii="Abadi" w:hAnsi="Abadi"/>
          <w:sz w:val="21"/>
          <w:szCs w:val="21"/>
        </w:rPr>
      </w:pPr>
      <w:r w:rsidRPr="00AC19EA">
        <w:rPr>
          <w:rFonts w:ascii="Abadi" w:hAnsi="Abadi"/>
          <w:sz w:val="21"/>
          <w:szCs w:val="21"/>
        </w:rPr>
        <w:t>En el apartado de Recomendaciones Generales, no se atendió el numeral 001, relativo a otorgamiento de apoyos económicos.</w:t>
      </w:r>
    </w:p>
    <w:p w14:paraId="406F4C95" w14:textId="77777777" w:rsidR="003011B6" w:rsidRPr="00AC19EA" w:rsidRDefault="003011B6" w:rsidP="00820BE0">
      <w:pPr>
        <w:ind w:firstLine="708"/>
        <w:jc w:val="both"/>
        <w:rPr>
          <w:rFonts w:ascii="Abadi" w:hAnsi="Abadi"/>
          <w:sz w:val="21"/>
          <w:szCs w:val="21"/>
        </w:rPr>
      </w:pPr>
    </w:p>
    <w:p w14:paraId="734957ED" w14:textId="77777777" w:rsidR="000218BD" w:rsidRPr="00AC19EA" w:rsidRDefault="000218BD">
      <w:pPr>
        <w:pStyle w:val="Prrafodelista"/>
        <w:numPr>
          <w:ilvl w:val="0"/>
          <w:numId w:val="23"/>
        </w:numPr>
        <w:spacing w:after="160" w:line="259" w:lineRule="auto"/>
        <w:contextualSpacing/>
        <w:jc w:val="both"/>
        <w:rPr>
          <w:rFonts w:ascii="Abadi" w:hAnsi="Abadi"/>
          <w:b/>
          <w:bCs/>
          <w:sz w:val="21"/>
          <w:szCs w:val="21"/>
        </w:rPr>
      </w:pPr>
      <w:r w:rsidRPr="00AC19EA">
        <w:rPr>
          <w:rFonts w:ascii="Abadi" w:hAnsi="Abadi"/>
          <w:b/>
          <w:bCs/>
          <w:sz w:val="21"/>
          <w:szCs w:val="21"/>
        </w:rPr>
        <w:t>Promoción del ejercicio de facultades de comprobación fiscal.</w:t>
      </w:r>
    </w:p>
    <w:p w14:paraId="5FBF0539" w14:textId="7566B85E" w:rsidR="000218BD" w:rsidRDefault="000218BD" w:rsidP="00820BE0">
      <w:pPr>
        <w:ind w:firstLine="708"/>
        <w:jc w:val="both"/>
        <w:rPr>
          <w:rFonts w:ascii="Abadi" w:hAnsi="Abadi"/>
          <w:sz w:val="21"/>
          <w:szCs w:val="21"/>
        </w:rPr>
      </w:pPr>
      <w:r w:rsidRPr="00AC19EA">
        <w:rPr>
          <w:rFonts w:ascii="Abadi" w:hAnsi="Abadi"/>
          <w:sz w:val="21"/>
          <w:szCs w:val="21"/>
        </w:rPr>
        <w:t>En esta parte se establece que de conformidad con lo establecido en los artículos 82, fracción XXXIV de la Ley de Fiscalización Superior del Estado y 23, primer párrafo del Reglamento de dicha Ley, y toda vez que del proceso de fiscalización pudieran actualizarse presuntos incumplimientos a las disposiciones fiscales o bien respecto a ingresos, adquisiciones o facturaciones que por su monto, origen o instrumentación pudieran derivar de aquellos, la Auditoría Superior del Estado realizó el análisis correspondiente, del cual se concluyó que no es procedente la promoción del ejercicio de facultades de comprobación fiscal.</w:t>
      </w:r>
    </w:p>
    <w:p w14:paraId="00BBE42A" w14:textId="77777777" w:rsidR="00765E4E" w:rsidRPr="00AC19EA" w:rsidRDefault="00765E4E" w:rsidP="00820BE0">
      <w:pPr>
        <w:ind w:firstLine="708"/>
        <w:jc w:val="both"/>
        <w:rPr>
          <w:rFonts w:ascii="Abadi" w:hAnsi="Abadi"/>
          <w:b/>
          <w:bCs/>
          <w:sz w:val="21"/>
          <w:szCs w:val="21"/>
        </w:rPr>
      </w:pPr>
    </w:p>
    <w:p w14:paraId="3E384BBA" w14:textId="77777777" w:rsidR="000218BD" w:rsidRPr="00AC19EA" w:rsidRDefault="000218BD">
      <w:pPr>
        <w:pStyle w:val="Prrafodelista"/>
        <w:numPr>
          <w:ilvl w:val="0"/>
          <w:numId w:val="23"/>
        </w:numPr>
        <w:spacing w:after="160" w:line="259" w:lineRule="auto"/>
        <w:contextualSpacing/>
        <w:jc w:val="both"/>
        <w:rPr>
          <w:rFonts w:ascii="Abadi" w:hAnsi="Abadi"/>
          <w:b/>
          <w:bCs/>
          <w:sz w:val="21"/>
          <w:szCs w:val="21"/>
        </w:rPr>
      </w:pPr>
      <w:r w:rsidRPr="00AC19EA">
        <w:rPr>
          <w:rFonts w:ascii="Abadi" w:hAnsi="Abadi"/>
          <w:b/>
          <w:bCs/>
          <w:sz w:val="21"/>
          <w:szCs w:val="21"/>
        </w:rPr>
        <w:t>Comunicado ante órganos de control y autoridades que administran padrones de proveedores y contratistas.</w:t>
      </w:r>
    </w:p>
    <w:p w14:paraId="10BDE741" w14:textId="08D9C6C0" w:rsidR="000218BD" w:rsidRDefault="000218BD" w:rsidP="00820BE0">
      <w:pPr>
        <w:ind w:firstLine="708"/>
        <w:jc w:val="both"/>
        <w:rPr>
          <w:rFonts w:ascii="Abadi" w:hAnsi="Abadi"/>
          <w:sz w:val="21"/>
          <w:szCs w:val="21"/>
        </w:rPr>
      </w:pPr>
      <w:r w:rsidRPr="00AC19EA">
        <w:rPr>
          <w:rFonts w:ascii="Abadi" w:hAnsi="Abadi"/>
          <w:sz w:val="21"/>
          <w:szCs w:val="21"/>
        </w:rPr>
        <w:t xml:space="preserve">En este punto se señala que de conformidad con lo establecido en los artículos 3, fracción XI de la Ley de Fiscalización Superior del Estado y 23, segundo párrafo del Reglamento de dicha Ley, una vez que el informe de resultados sea sancionado por el Pleno del Congreso, la Auditoría Superior del Estado pondrá en conocimiento de los órganos de control y de las autoridades estatales o municipales competentes que administren padrones de proveedores o contratistas, las presuntas irregularidades o incumplimientos de estos en contrataciones públicas, concluyendo que en atención a los resultados de la revisión, es procedente hacer del conocimiento del Órgano Interno de Control y de la Tesorería Municipal de Pénjamo, </w:t>
      </w:r>
      <w:proofErr w:type="spellStart"/>
      <w:r w:rsidRPr="00AC19EA">
        <w:rPr>
          <w:rFonts w:ascii="Abadi" w:hAnsi="Abadi"/>
          <w:sz w:val="21"/>
          <w:szCs w:val="21"/>
        </w:rPr>
        <w:t>Gto</w:t>
      </w:r>
      <w:proofErr w:type="spellEnd"/>
      <w:r w:rsidRPr="00AC19EA">
        <w:rPr>
          <w:rFonts w:ascii="Abadi" w:hAnsi="Abadi"/>
          <w:sz w:val="21"/>
          <w:szCs w:val="21"/>
        </w:rPr>
        <w:t>., las presuntas irregularidades o incumplimientos de estos en contrataciones públicas detectadas durante la revisión, precisando los proveedores y las observaciones de las que se desprende su intervención.</w:t>
      </w:r>
    </w:p>
    <w:p w14:paraId="25AA6654" w14:textId="77777777" w:rsidR="003011B6" w:rsidRPr="00AC19EA" w:rsidRDefault="003011B6" w:rsidP="00820BE0">
      <w:pPr>
        <w:ind w:firstLine="708"/>
        <w:jc w:val="both"/>
        <w:rPr>
          <w:rFonts w:ascii="Abadi" w:hAnsi="Abadi"/>
          <w:sz w:val="21"/>
          <w:szCs w:val="21"/>
        </w:rPr>
      </w:pPr>
    </w:p>
    <w:p w14:paraId="605D636E" w14:textId="77777777" w:rsidR="000218BD" w:rsidRPr="00AC19EA" w:rsidRDefault="000218BD">
      <w:pPr>
        <w:pStyle w:val="Prrafodelista"/>
        <w:numPr>
          <w:ilvl w:val="0"/>
          <w:numId w:val="23"/>
        </w:numPr>
        <w:spacing w:after="160" w:line="259" w:lineRule="auto"/>
        <w:contextualSpacing/>
        <w:jc w:val="both"/>
        <w:rPr>
          <w:rFonts w:ascii="Abadi" w:hAnsi="Abadi"/>
          <w:b/>
          <w:bCs/>
          <w:sz w:val="21"/>
          <w:szCs w:val="21"/>
        </w:rPr>
      </w:pPr>
      <w:r w:rsidRPr="00AC19EA">
        <w:rPr>
          <w:rFonts w:ascii="Abadi" w:hAnsi="Abadi"/>
          <w:b/>
          <w:bCs/>
          <w:sz w:val="21"/>
          <w:szCs w:val="21"/>
        </w:rPr>
        <w:t>Recurso de Reconsideración.</w:t>
      </w:r>
    </w:p>
    <w:p w14:paraId="31CE74BA" w14:textId="77777777" w:rsidR="003011B6" w:rsidRDefault="003011B6" w:rsidP="00820BE0">
      <w:pPr>
        <w:ind w:firstLine="708"/>
        <w:jc w:val="both"/>
        <w:rPr>
          <w:rFonts w:ascii="Abadi" w:hAnsi="Abadi"/>
          <w:sz w:val="21"/>
          <w:szCs w:val="21"/>
        </w:rPr>
      </w:pPr>
    </w:p>
    <w:p w14:paraId="79BC635A" w14:textId="15246F4C" w:rsidR="000218BD" w:rsidRDefault="000218BD" w:rsidP="00820BE0">
      <w:pPr>
        <w:ind w:firstLine="708"/>
        <w:jc w:val="both"/>
        <w:rPr>
          <w:rFonts w:ascii="Abadi" w:hAnsi="Abadi"/>
          <w:sz w:val="21"/>
          <w:szCs w:val="21"/>
        </w:rPr>
      </w:pPr>
      <w:r w:rsidRPr="00AC19EA">
        <w:rPr>
          <w:rFonts w:ascii="Abadi" w:hAnsi="Abadi"/>
          <w:sz w:val="21"/>
          <w:szCs w:val="21"/>
        </w:rPr>
        <w:t xml:space="preserve">El 8 de febrero de 2022, dentro del plazo que prevé la fracción IV del artículo 37 de la Ley de Fiscalización Superior del Estado de Guanajuato, el presidente y el </w:t>
      </w:r>
      <w:proofErr w:type="spellStart"/>
      <w:r w:rsidRPr="00AC19EA">
        <w:rPr>
          <w:rFonts w:ascii="Abadi" w:hAnsi="Abadi"/>
          <w:sz w:val="21"/>
          <w:szCs w:val="21"/>
        </w:rPr>
        <w:t>ex-presidente</w:t>
      </w:r>
      <w:proofErr w:type="spellEnd"/>
      <w:r w:rsidRPr="00AC19EA">
        <w:rPr>
          <w:rFonts w:ascii="Abadi" w:hAnsi="Abadi"/>
          <w:sz w:val="21"/>
          <w:szCs w:val="21"/>
        </w:rPr>
        <w:t xml:space="preserve"> municipales de Pénjamo, </w:t>
      </w:r>
      <w:proofErr w:type="spellStart"/>
      <w:r w:rsidRPr="00AC19EA">
        <w:rPr>
          <w:rFonts w:ascii="Abadi" w:hAnsi="Abadi"/>
          <w:sz w:val="21"/>
          <w:szCs w:val="21"/>
        </w:rPr>
        <w:t>Gto</w:t>
      </w:r>
      <w:proofErr w:type="spellEnd"/>
      <w:r w:rsidRPr="00AC19EA">
        <w:rPr>
          <w:rFonts w:ascii="Abadi" w:hAnsi="Abadi"/>
          <w:sz w:val="21"/>
          <w:szCs w:val="21"/>
        </w:rPr>
        <w:t>., interpusieron recursos de reconsideración en contra del informe de resultados de la revisión practicada a la cuenta pública de dicho Municipio, correspondiente al ejercicio fiscal del año 2020, concretamente en contra de las observaciones establecidas en los numerales 001, referente a evidencia documental contrato de feria; 002, correspondiente a evidencia documental publicidad de la feria; 005, relativo a adjudicación de compra de camiones; 006, referido a pagos de sueldos y prestaciones superiores a las autorizadas; 008, referente a pago de recargos; y 009, correspondiente a pago de pena moratoria, mismos que se encuentran relacionados con el Capítulo 11, denominado Observaciones y Recomendaciones; Respuesta Emitida por el Sujeto Fiscalizado y Valoración Correspondiente.</w:t>
      </w:r>
    </w:p>
    <w:p w14:paraId="3A6D05C7" w14:textId="77777777" w:rsidR="003011B6" w:rsidRPr="00AC19EA" w:rsidRDefault="003011B6" w:rsidP="00820BE0">
      <w:pPr>
        <w:ind w:firstLine="708"/>
        <w:jc w:val="both"/>
        <w:rPr>
          <w:rFonts w:ascii="Abadi" w:hAnsi="Abadi"/>
          <w:sz w:val="21"/>
          <w:szCs w:val="21"/>
        </w:rPr>
      </w:pPr>
    </w:p>
    <w:p w14:paraId="4B3C5F38" w14:textId="440AEF8D" w:rsidR="000218BD" w:rsidRDefault="000218BD" w:rsidP="00820BE0">
      <w:pPr>
        <w:ind w:firstLine="708"/>
        <w:jc w:val="both"/>
        <w:rPr>
          <w:rFonts w:ascii="Abadi" w:hAnsi="Abadi"/>
          <w:sz w:val="21"/>
          <w:szCs w:val="21"/>
        </w:rPr>
      </w:pPr>
      <w:r w:rsidRPr="00AC19EA">
        <w:rPr>
          <w:rFonts w:ascii="Abadi" w:hAnsi="Abadi"/>
          <w:sz w:val="21"/>
          <w:szCs w:val="21"/>
        </w:rPr>
        <w:t xml:space="preserve">En tal sentido, mediante acuerdos de fecha 22 de febrero de 2022, emitidos por el Director General de Asuntos Jurídicos de la Auditoría Superior del Estado de Guanajuato, se admitieron los recursos de reconsideración, al </w:t>
      </w:r>
      <w:r w:rsidRPr="00AC19EA">
        <w:rPr>
          <w:rFonts w:ascii="Abadi" w:hAnsi="Abadi"/>
          <w:sz w:val="21"/>
          <w:szCs w:val="21"/>
        </w:rPr>
        <w:lastRenderedPageBreak/>
        <w:t>colmarse los requisitos de procedibilidad previstos por el artículo 51 de la Ley de Fiscalización Superior del Estado de Guanajuato, instruyendo la integración de los expedientes respectivos y el registro correspondiente. Asimismo, mediante dichos acuerdos se admitieron los medios de prueba aportados por los recurrentes al tratarse de pruebas novedosas y supervenientes.</w:t>
      </w:r>
    </w:p>
    <w:p w14:paraId="7294C524" w14:textId="77777777" w:rsidR="003011B6" w:rsidRPr="00AC19EA" w:rsidRDefault="003011B6" w:rsidP="00820BE0">
      <w:pPr>
        <w:ind w:firstLine="708"/>
        <w:jc w:val="both"/>
        <w:rPr>
          <w:rFonts w:ascii="Abadi" w:hAnsi="Abadi"/>
          <w:sz w:val="21"/>
          <w:szCs w:val="21"/>
        </w:rPr>
      </w:pPr>
    </w:p>
    <w:p w14:paraId="661DB3FE" w14:textId="505BFCE0" w:rsidR="000218BD" w:rsidRDefault="000218BD" w:rsidP="00820BE0">
      <w:pPr>
        <w:ind w:firstLine="708"/>
        <w:jc w:val="both"/>
        <w:rPr>
          <w:rFonts w:ascii="Abadi" w:hAnsi="Abadi"/>
          <w:sz w:val="21"/>
          <w:szCs w:val="21"/>
        </w:rPr>
      </w:pPr>
      <w:r w:rsidRPr="00AC19EA">
        <w:rPr>
          <w:rFonts w:ascii="Abadi" w:hAnsi="Abadi"/>
          <w:sz w:val="21"/>
          <w:szCs w:val="21"/>
        </w:rPr>
        <w:t>Mediante acuerdo de fecha 9 de marzo de 2022, el Director General de Asuntos Jurídicos de la Auditoría Superior del Estado ordenó la acumulación de los expedientes integrados con motivo de los recursos interpuestos, al vincularse de manera directa.</w:t>
      </w:r>
    </w:p>
    <w:p w14:paraId="7400EE85" w14:textId="77777777" w:rsidR="003011B6" w:rsidRPr="00AC19EA" w:rsidRDefault="003011B6" w:rsidP="00820BE0">
      <w:pPr>
        <w:ind w:firstLine="708"/>
        <w:jc w:val="both"/>
        <w:rPr>
          <w:rFonts w:ascii="Abadi" w:hAnsi="Abadi"/>
          <w:sz w:val="21"/>
          <w:szCs w:val="21"/>
        </w:rPr>
      </w:pPr>
    </w:p>
    <w:p w14:paraId="1C8F1083" w14:textId="5A22FCAB" w:rsidR="000218BD" w:rsidRDefault="000218BD" w:rsidP="00820BE0">
      <w:pPr>
        <w:ind w:firstLine="708"/>
        <w:jc w:val="both"/>
        <w:rPr>
          <w:rFonts w:ascii="Abadi" w:hAnsi="Abadi"/>
          <w:sz w:val="21"/>
          <w:szCs w:val="21"/>
        </w:rPr>
      </w:pPr>
      <w:r w:rsidRPr="00AC19EA">
        <w:rPr>
          <w:rFonts w:ascii="Abadi" w:hAnsi="Abadi"/>
          <w:sz w:val="21"/>
          <w:szCs w:val="21"/>
        </w:rPr>
        <w:t>Una vez tramitados los recursos, el Auditor Superior del Estado, el 11 de marzo de 2022 emitió la resolución correspondiente, determinándose respecto a las observaciones establecidas en los numerales 001 y 006, que las pruebas documentales aportadas por los recurrentes resultaron insuficientes para su solventación, por las razones expresadas en el considerando séptimo de la resolución. En razón de lo cual se confirmó el sentido de su valoración como no solventadas, con acciones correctivas y de impacto económico pendientes de realizar por el sujeto fiscalizado.</w:t>
      </w:r>
    </w:p>
    <w:p w14:paraId="0B440DC2" w14:textId="77777777" w:rsidR="003011B6" w:rsidRPr="00AC19EA" w:rsidRDefault="003011B6" w:rsidP="00820BE0">
      <w:pPr>
        <w:ind w:firstLine="708"/>
        <w:jc w:val="both"/>
        <w:rPr>
          <w:rFonts w:ascii="Abadi" w:hAnsi="Abadi"/>
          <w:sz w:val="21"/>
          <w:szCs w:val="21"/>
        </w:rPr>
      </w:pPr>
    </w:p>
    <w:p w14:paraId="37792105" w14:textId="4CD07297" w:rsidR="000218BD" w:rsidRDefault="000218BD" w:rsidP="00820BE0">
      <w:pPr>
        <w:ind w:firstLine="708"/>
        <w:jc w:val="both"/>
        <w:rPr>
          <w:rFonts w:ascii="Abadi" w:hAnsi="Abadi"/>
          <w:sz w:val="21"/>
          <w:szCs w:val="21"/>
        </w:rPr>
      </w:pPr>
      <w:r w:rsidRPr="00AC19EA">
        <w:rPr>
          <w:rFonts w:ascii="Abadi" w:hAnsi="Abadi"/>
          <w:sz w:val="21"/>
          <w:szCs w:val="21"/>
        </w:rPr>
        <w:t>En cuanto a la observación plasmada en el numeral 002, se resolvió que los argumentos hechos valer por los recurrentes resultaron inatendibles, de acuerdo a lo señalado en el considerando séptimo de la resolución. En consecuencia, se confirmó el sentido de su valoración como no solventada, con acciones correctivas y de impacto económico pendientes de realizar por el sujeto fiscalizado.</w:t>
      </w:r>
    </w:p>
    <w:p w14:paraId="73C8DDA6" w14:textId="77777777" w:rsidR="003011B6" w:rsidRPr="00AC19EA" w:rsidRDefault="003011B6" w:rsidP="00820BE0">
      <w:pPr>
        <w:ind w:firstLine="708"/>
        <w:jc w:val="both"/>
        <w:rPr>
          <w:rFonts w:ascii="Abadi" w:hAnsi="Abadi"/>
          <w:sz w:val="21"/>
          <w:szCs w:val="21"/>
        </w:rPr>
      </w:pPr>
    </w:p>
    <w:p w14:paraId="3CF495D5" w14:textId="2E71862F" w:rsidR="000218BD" w:rsidRDefault="000218BD" w:rsidP="00820BE0">
      <w:pPr>
        <w:ind w:firstLine="708"/>
        <w:jc w:val="both"/>
        <w:rPr>
          <w:rFonts w:ascii="Abadi" w:hAnsi="Abadi"/>
          <w:sz w:val="21"/>
          <w:szCs w:val="21"/>
        </w:rPr>
      </w:pPr>
      <w:r w:rsidRPr="00AC19EA">
        <w:rPr>
          <w:rFonts w:ascii="Abadi" w:hAnsi="Abadi"/>
          <w:sz w:val="21"/>
          <w:szCs w:val="21"/>
        </w:rPr>
        <w:t>Por lo que hace a la observación contenida en el numeral 005, se concluyó que lo expresado por los recurrentes, así como las documentales aportadas resultaron inoperantes por insuficientes e inatendibles, por los argumentos referidos en el considerando séptimo de la resolución. En tal sentido, se confirmó el sentido de su valoración como no solventada, sin acciones pendientes de realizar por el sujeto fiscalizado.</w:t>
      </w:r>
    </w:p>
    <w:p w14:paraId="54357970" w14:textId="77777777" w:rsidR="003011B6" w:rsidRPr="00AC19EA" w:rsidRDefault="003011B6" w:rsidP="00820BE0">
      <w:pPr>
        <w:ind w:firstLine="708"/>
        <w:jc w:val="both"/>
        <w:rPr>
          <w:rFonts w:ascii="Abadi" w:hAnsi="Abadi"/>
          <w:sz w:val="21"/>
          <w:szCs w:val="21"/>
        </w:rPr>
      </w:pPr>
    </w:p>
    <w:p w14:paraId="0E24DE21" w14:textId="331B6FE5" w:rsidR="000218BD" w:rsidRDefault="000218BD" w:rsidP="00820BE0">
      <w:pPr>
        <w:ind w:firstLine="708"/>
        <w:jc w:val="both"/>
        <w:rPr>
          <w:rFonts w:ascii="Abadi" w:hAnsi="Abadi"/>
          <w:sz w:val="21"/>
          <w:szCs w:val="21"/>
        </w:rPr>
      </w:pPr>
      <w:r w:rsidRPr="00AC19EA">
        <w:rPr>
          <w:rFonts w:ascii="Abadi" w:hAnsi="Abadi"/>
          <w:sz w:val="21"/>
          <w:szCs w:val="21"/>
        </w:rPr>
        <w:t xml:space="preserve">Finalmente, en relación a las observaciones establecidas en los numerales 008 y 009, se determinó que las pruebas documentales aportadas fueron insuficientes y </w:t>
      </w:r>
      <w:r w:rsidRPr="00AC19EA">
        <w:rPr>
          <w:rFonts w:ascii="Abadi" w:hAnsi="Abadi"/>
          <w:sz w:val="21"/>
          <w:szCs w:val="21"/>
        </w:rPr>
        <w:t>los argumentos expresados resultaron inoperantes, por las razones expresadas en el considerando séptimo de la resolución. En razón de lo cual se confirmó el sentido de su valoración como no solventadas, con acciones correctivas y de impacto económico pendientes de realizar por el sujeto fiscalizado.</w:t>
      </w:r>
    </w:p>
    <w:p w14:paraId="3EA08094" w14:textId="77777777" w:rsidR="003011B6" w:rsidRPr="00AC19EA" w:rsidRDefault="003011B6" w:rsidP="00820BE0">
      <w:pPr>
        <w:ind w:firstLine="708"/>
        <w:jc w:val="both"/>
        <w:rPr>
          <w:rFonts w:ascii="Abadi" w:hAnsi="Abadi"/>
          <w:sz w:val="21"/>
          <w:szCs w:val="21"/>
        </w:rPr>
      </w:pPr>
    </w:p>
    <w:p w14:paraId="376A51FC" w14:textId="77777777" w:rsidR="000218BD" w:rsidRPr="00AC19EA" w:rsidRDefault="000218BD" w:rsidP="00820BE0">
      <w:pPr>
        <w:jc w:val="both"/>
        <w:rPr>
          <w:rFonts w:ascii="Abadi" w:hAnsi="Abadi"/>
          <w:sz w:val="21"/>
          <w:szCs w:val="21"/>
        </w:rPr>
      </w:pPr>
      <w:r w:rsidRPr="00AC19EA">
        <w:rPr>
          <w:rFonts w:ascii="Abadi" w:hAnsi="Abadi"/>
          <w:sz w:val="21"/>
          <w:szCs w:val="21"/>
        </w:rPr>
        <w:t xml:space="preserve">La referida resolución se notificó al presidente y al </w:t>
      </w:r>
      <w:proofErr w:type="spellStart"/>
      <w:r w:rsidRPr="00AC19EA">
        <w:rPr>
          <w:rFonts w:ascii="Abadi" w:hAnsi="Abadi"/>
          <w:sz w:val="21"/>
          <w:szCs w:val="21"/>
        </w:rPr>
        <w:t>ex-presidente</w:t>
      </w:r>
      <w:proofErr w:type="spellEnd"/>
      <w:r w:rsidRPr="00AC19EA">
        <w:rPr>
          <w:rFonts w:ascii="Abadi" w:hAnsi="Abadi"/>
          <w:sz w:val="21"/>
          <w:szCs w:val="21"/>
        </w:rPr>
        <w:t xml:space="preserve"> municipales de Pénjamo, </w:t>
      </w:r>
      <w:proofErr w:type="spellStart"/>
      <w:r w:rsidRPr="00AC19EA">
        <w:rPr>
          <w:rFonts w:ascii="Abadi" w:hAnsi="Abadi"/>
          <w:sz w:val="21"/>
          <w:szCs w:val="21"/>
        </w:rPr>
        <w:t>Gto</w:t>
      </w:r>
      <w:proofErr w:type="spellEnd"/>
      <w:r w:rsidRPr="00AC19EA">
        <w:rPr>
          <w:rFonts w:ascii="Abadi" w:hAnsi="Abadi"/>
          <w:sz w:val="21"/>
          <w:szCs w:val="21"/>
        </w:rPr>
        <w:t>., el 15 de marzo de 2022.</w:t>
      </w:r>
    </w:p>
    <w:p w14:paraId="2E3B46E4" w14:textId="77777777" w:rsidR="003011B6" w:rsidRDefault="003011B6" w:rsidP="003011B6">
      <w:pPr>
        <w:pStyle w:val="Prrafodelista"/>
        <w:spacing w:after="160" w:line="259" w:lineRule="auto"/>
        <w:ind w:left="1068"/>
        <w:contextualSpacing/>
        <w:jc w:val="both"/>
        <w:rPr>
          <w:rFonts w:ascii="Abadi" w:hAnsi="Abadi"/>
          <w:b/>
          <w:bCs/>
          <w:sz w:val="21"/>
          <w:szCs w:val="21"/>
        </w:rPr>
      </w:pPr>
    </w:p>
    <w:p w14:paraId="04D7FAA8" w14:textId="62CB59A7" w:rsidR="000218BD" w:rsidRPr="00AC19EA" w:rsidRDefault="000218BD">
      <w:pPr>
        <w:pStyle w:val="Prrafodelista"/>
        <w:numPr>
          <w:ilvl w:val="0"/>
          <w:numId w:val="23"/>
        </w:numPr>
        <w:spacing w:after="160" w:line="259" w:lineRule="auto"/>
        <w:contextualSpacing/>
        <w:jc w:val="both"/>
        <w:rPr>
          <w:rFonts w:ascii="Abadi" w:hAnsi="Abadi"/>
          <w:b/>
          <w:bCs/>
          <w:sz w:val="21"/>
          <w:szCs w:val="21"/>
        </w:rPr>
      </w:pPr>
      <w:r w:rsidRPr="00AC19EA">
        <w:rPr>
          <w:rFonts w:ascii="Abadi" w:hAnsi="Abadi"/>
          <w:b/>
          <w:bCs/>
          <w:sz w:val="21"/>
          <w:szCs w:val="21"/>
        </w:rPr>
        <w:t>Anexos.</w:t>
      </w:r>
    </w:p>
    <w:p w14:paraId="6CB7A4CB" w14:textId="2669B367" w:rsidR="000218BD" w:rsidRDefault="000218BD" w:rsidP="00820BE0">
      <w:pPr>
        <w:jc w:val="both"/>
        <w:rPr>
          <w:rFonts w:ascii="Abadi" w:hAnsi="Abadi"/>
          <w:sz w:val="21"/>
          <w:szCs w:val="21"/>
        </w:rPr>
      </w:pPr>
      <w:r w:rsidRPr="00AC19EA">
        <w:rPr>
          <w:rFonts w:ascii="Abadi" w:hAnsi="Abadi"/>
          <w:sz w:val="21"/>
          <w:szCs w:val="21"/>
        </w:rPr>
        <w:t>En esta parte, se adjuntan los anexos técnicos derivados de la revisión practicada.</w:t>
      </w:r>
    </w:p>
    <w:p w14:paraId="40144F82" w14:textId="77777777" w:rsidR="001C0875" w:rsidRPr="00AC19EA" w:rsidRDefault="001C0875" w:rsidP="00820BE0">
      <w:pPr>
        <w:jc w:val="both"/>
        <w:rPr>
          <w:rFonts w:ascii="Abadi" w:hAnsi="Abadi"/>
          <w:sz w:val="21"/>
          <w:szCs w:val="21"/>
        </w:rPr>
      </w:pPr>
    </w:p>
    <w:p w14:paraId="5C39EE90" w14:textId="58E35594" w:rsidR="000218BD" w:rsidRPr="003011B6" w:rsidRDefault="000218BD">
      <w:pPr>
        <w:pStyle w:val="Prrafodelista"/>
        <w:numPr>
          <w:ilvl w:val="0"/>
          <w:numId w:val="21"/>
        </w:numPr>
        <w:jc w:val="both"/>
        <w:rPr>
          <w:rFonts w:ascii="Abadi" w:hAnsi="Abadi"/>
          <w:sz w:val="21"/>
          <w:szCs w:val="21"/>
        </w:rPr>
      </w:pPr>
      <w:r w:rsidRPr="003011B6">
        <w:rPr>
          <w:rFonts w:ascii="Abadi" w:hAnsi="Abadi"/>
          <w:sz w:val="21"/>
          <w:szCs w:val="21"/>
        </w:rPr>
        <w:t>Conclusiones:</w:t>
      </w:r>
    </w:p>
    <w:p w14:paraId="46E1A0D1" w14:textId="77777777" w:rsidR="003011B6" w:rsidRPr="003011B6" w:rsidRDefault="003011B6" w:rsidP="001C0875">
      <w:pPr>
        <w:pStyle w:val="Prrafodelista"/>
        <w:ind w:left="1080"/>
        <w:jc w:val="both"/>
        <w:rPr>
          <w:rFonts w:ascii="Abadi" w:hAnsi="Abadi"/>
          <w:sz w:val="21"/>
          <w:szCs w:val="21"/>
        </w:rPr>
      </w:pPr>
    </w:p>
    <w:p w14:paraId="3581FD07" w14:textId="2F472461" w:rsidR="000218BD" w:rsidRDefault="000218BD" w:rsidP="00820BE0">
      <w:pPr>
        <w:ind w:firstLine="708"/>
        <w:jc w:val="both"/>
        <w:rPr>
          <w:rFonts w:ascii="Abadi" w:hAnsi="Abadi"/>
          <w:sz w:val="21"/>
          <w:szCs w:val="21"/>
        </w:rPr>
      </w:pPr>
      <w:r w:rsidRPr="00AC19EA">
        <w:rPr>
          <w:rFonts w:ascii="Abadi" w:hAnsi="Abadi"/>
          <w:sz w:val="21"/>
          <w:szCs w:val="21"/>
        </w:rPr>
        <w:t>Como ya lo habíamos señalado en párrafos anteriores, el artículo 38 de la Ley de Fiscalización Superior del Estado de Guanajuato establece que los informes de resultados únicamente podrán ser observados por las dos terceras partes de los diputados integrantes del Congreso, cuando no se observen las formalidades esenciales del proceso de fiscalización.</w:t>
      </w:r>
    </w:p>
    <w:p w14:paraId="574B58A8" w14:textId="77777777" w:rsidR="003011B6" w:rsidRPr="00AC19EA" w:rsidRDefault="003011B6" w:rsidP="00820BE0">
      <w:pPr>
        <w:ind w:firstLine="708"/>
        <w:jc w:val="both"/>
        <w:rPr>
          <w:rFonts w:ascii="Abadi" w:hAnsi="Abadi"/>
          <w:sz w:val="21"/>
          <w:szCs w:val="21"/>
        </w:rPr>
      </w:pPr>
    </w:p>
    <w:p w14:paraId="56D4D2E7" w14:textId="00950073" w:rsidR="000218BD" w:rsidRDefault="000218BD" w:rsidP="00820BE0">
      <w:pPr>
        <w:ind w:firstLine="708"/>
        <w:jc w:val="both"/>
        <w:rPr>
          <w:rFonts w:ascii="Abadi" w:hAnsi="Abadi"/>
          <w:sz w:val="21"/>
          <w:szCs w:val="21"/>
        </w:rPr>
      </w:pPr>
      <w:r w:rsidRPr="00AC19EA">
        <w:rPr>
          <w:rFonts w:ascii="Abadi" w:hAnsi="Abadi"/>
          <w:sz w:val="21"/>
          <w:szCs w:val="21"/>
        </w:rPr>
        <w:t>En este sentido, quienes integramos esta Comisión analizamos el informe de resultados materia del presente dictamen, considerando la hipótesis referida en el precepto anteriormente señalado.</w:t>
      </w:r>
    </w:p>
    <w:p w14:paraId="6F3EDFF7" w14:textId="77777777" w:rsidR="003011B6" w:rsidRPr="00AC19EA" w:rsidRDefault="003011B6" w:rsidP="00820BE0">
      <w:pPr>
        <w:ind w:firstLine="708"/>
        <w:jc w:val="both"/>
        <w:rPr>
          <w:rFonts w:ascii="Abadi" w:hAnsi="Abadi"/>
          <w:sz w:val="21"/>
          <w:szCs w:val="21"/>
        </w:rPr>
      </w:pPr>
    </w:p>
    <w:p w14:paraId="3DABCE32" w14:textId="2B52D50C" w:rsidR="000218BD" w:rsidRDefault="000218BD" w:rsidP="001C0875">
      <w:pPr>
        <w:ind w:firstLine="708"/>
        <w:jc w:val="both"/>
        <w:rPr>
          <w:rFonts w:ascii="Abadi" w:hAnsi="Abadi"/>
          <w:sz w:val="21"/>
          <w:szCs w:val="21"/>
        </w:rPr>
      </w:pPr>
      <w:r w:rsidRPr="00AC19EA">
        <w:rPr>
          <w:rFonts w:ascii="Abadi" w:hAnsi="Abadi"/>
          <w:sz w:val="21"/>
          <w:szCs w:val="21"/>
        </w:rPr>
        <w:t xml:space="preserve">Como se desprende del informe de resultados, el Órgano Técnico dio cumplimiento al artículo 37, fracción II de la Ley de Fiscalización Superior del Estado de Guanajuato, al haberse notificado las observaciones y recomendaciones derivadas de la revisión al presidente y al </w:t>
      </w:r>
      <w:proofErr w:type="spellStart"/>
      <w:r w:rsidRPr="00AC19EA">
        <w:rPr>
          <w:rFonts w:ascii="Abadi" w:hAnsi="Abadi"/>
          <w:sz w:val="21"/>
          <w:szCs w:val="21"/>
        </w:rPr>
        <w:t>ex-presidente</w:t>
      </w:r>
      <w:proofErr w:type="spellEnd"/>
      <w:r w:rsidRPr="00AC19EA">
        <w:rPr>
          <w:rFonts w:ascii="Abadi" w:hAnsi="Abadi"/>
          <w:sz w:val="21"/>
          <w:szCs w:val="21"/>
        </w:rPr>
        <w:t xml:space="preserve"> municipales de Pénjamo, </w:t>
      </w:r>
      <w:proofErr w:type="spellStart"/>
      <w:r w:rsidRPr="00AC19EA">
        <w:rPr>
          <w:rFonts w:ascii="Abadi" w:hAnsi="Abadi"/>
          <w:sz w:val="21"/>
          <w:szCs w:val="21"/>
        </w:rPr>
        <w:t>Gto</w:t>
      </w:r>
      <w:proofErr w:type="spellEnd"/>
      <w:r w:rsidRPr="00AC19EA">
        <w:rPr>
          <w:rFonts w:ascii="Abadi" w:hAnsi="Abadi"/>
          <w:sz w:val="21"/>
          <w:szCs w:val="21"/>
        </w:rPr>
        <w:t xml:space="preserve">., concediéndoles el plazo que establece la Ley para aclarar, atender o solventar documentalmente las observaciones determinadas por el Órgano Técnico. Al respecto el encargado de despacho de la Tesorería Municipal y el </w:t>
      </w:r>
      <w:proofErr w:type="spellStart"/>
      <w:r w:rsidRPr="00AC19EA">
        <w:rPr>
          <w:rFonts w:ascii="Abadi" w:hAnsi="Abadi"/>
          <w:sz w:val="21"/>
          <w:szCs w:val="21"/>
        </w:rPr>
        <w:t>ex-presidente</w:t>
      </w:r>
      <w:proofErr w:type="spellEnd"/>
      <w:r w:rsidRPr="00AC19EA">
        <w:rPr>
          <w:rFonts w:ascii="Abadi" w:hAnsi="Abadi"/>
          <w:sz w:val="21"/>
          <w:szCs w:val="21"/>
        </w:rPr>
        <w:t xml:space="preserve"> municipal de Pénjamo, </w:t>
      </w:r>
      <w:proofErr w:type="spellStart"/>
      <w:r w:rsidRPr="00AC19EA">
        <w:rPr>
          <w:rFonts w:ascii="Abadi" w:hAnsi="Abadi"/>
          <w:sz w:val="21"/>
          <w:szCs w:val="21"/>
        </w:rPr>
        <w:t>Gto</w:t>
      </w:r>
      <w:proofErr w:type="spellEnd"/>
      <w:r w:rsidRPr="00AC19EA">
        <w:rPr>
          <w:rFonts w:ascii="Abadi" w:hAnsi="Abadi"/>
          <w:sz w:val="21"/>
          <w:szCs w:val="21"/>
        </w:rPr>
        <w:t>., presentaron información y documentación para aclarar y en su caso, solventar las observaciones determinadas y atender las recomendaciones efectuadas.</w:t>
      </w:r>
    </w:p>
    <w:p w14:paraId="23C3F2D2" w14:textId="77777777" w:rsidR="003011B6" w:rsidRPr="00AC19EA" w:rsidRDefault="003011B6" w:rsidP="00820BE0">
      <w:pPr>
        <w:jc w:val="both"/>
        <w:rPr>
          <w:rFonts w:ascii="Abadi" w:hAnsi="Abadi"/>
          <w:sz w:val="21"/>
          <w:szCs w:val="21"/>
        </w:rPr>
      </w:pPr>
    </w:p>
    <w:p w14:paraId="03122BAF" w14:textId="7BEC1E7D" w:rsidR="000218BD" w:rsidRDefault="000218BD" w:rsidP="00820BE0">
      <w:pPr>
        <w:ind w:firstLine="708"/>
        <w:jc w:val="both"/>
        <w:rPr>
          <w:rFonts w:ascii="Abadi" w:hAnsi="Abadi"/>
          <w:sz w:val="21"/>
          <w:szCs w:val="21"/>
        </w:rPr>
      </w:pPr>
      <w:r w:rsidRPr="00AC19EA">
        <w:rPr>
          <w:rFonts w:ascii="Abadi" w:hAnsi="Abadi"/>
          <w:sz w:val="21"/>
          <w:szCs w:val="21"/>
        </w:rPr>
        <w:t xml:space="preserve">De igual manera, existe en el informe de resultados la constancia de que este se notificó </w:t>
      </w:r>
      <w:r w:rsidRPr="00AC19EA">
        <w:rPr>
          <w:rFonts w:ascii="Abadi" w:hAnsi="Abadi"/>
          <w:sz w:val="21"/>
          <w:szCs w:val="21"/>
        </w:rPr>
        <w:lastRenderedPageBreak/>
        <w:t xml:space="preserve">al presidente y al </w:t>
      </w:r>
      <w:proofErr w:type="spellStart"/>
      <w:r w:rsidRPr="00AC19EA">
        <w:rPr>
          <w:rFonts w:ascii="Abadi" w:hAnsi="Abadi"/>
          <w:sz w:val="21"/>
          <w:szCs w:val="21"/>
        </w:rPr>
        <w:t>ex-presidente</w:t>
      </w:r>
      <w:proofErr w:type="spellEnd"/>
      <w:r w:rsidRPr="00AC19EA">
        <w:rPr>
          <w:rFonts w:ascii="Abadi" w:hAnsi="Abadi"/>
          <w:sz w:val="21"/>
          <w:szCs w:val="21"/>
        </w:rPr>
        <w:t xml:space="preserve"> municipales de Pénjamo, </w:t>
      </w:r>
      <w:proofErr w:type="spellStart"/>
      <w:r w:rsidRPr="00AC19EA">
        <w:rPr>
          <w:rFonts w:ascii="Abadi" w:hAnsi="Abadi"/>
          <w:sz w:val="21"/>
          <w:szCs w:val="21"/>
        </w:rPr>
        <w:t>Gto</w:t>
      </w:r>
      <w:proofErr w:type="spellEnd"/>
      <w:r w:rsidRPr="00AC19EA">
        <w:rPr>
          <w:rFonts w:ascii="Abadi" w:hAnsi="Abadi"/>
          <w:sz w:val="21"/>
          <w:szCs w:val="21"/>
        </w:rPr>
        <w:t xml:space="preserve">., concediéndoles el término señalado en el artículo 37, fracción IV de la Ley de Fiscalización Superior del Estado de Guanajuato, a efecto de que en su caso, hicieran valer el recurso de reconsideración que prevén los articules del 48 al 55 de dicho ordenamiento legal; presentándose el referido medio de impugnación, el cual fue tramitado por el Órgano Técnico, emitiéndose por parte del Auditor Superior del Estado la resolución correspondiente, misma que consideramos se encuentra suficientemente fundada y motivada y que en su oportunidad se notificó al presidente y al </w:t>
      </w:r>
      <w:proofErr w:type="spellStart"/>
      <w:r w:rsidRPr="00AC19EA">
        <w:rPr>
          <w:rFonts w:ascii="Abadi" w:hAnsi="Abadi"/>
          <w:sz w:val="21"/>
          <w:szCs w:val="21"/>
        </w:rPr>
        <w:t>ex-presidente</w:t>
      </w:r>
      <w:proofErr w:type="spellEnd"/>
      <w:r w:rsidRPr="00AC19EA">
        <w:rPr>
          <w:rFonts w:ascii="Abadi" w:hAnsi="Abadi"/>
          <w:sz w:val="21"/>
          <w:szCs w:val="21"/>
        </w:rPr>
        <w:t xml:space="preserve"> municipales de Pénjamo, </w:t>
      </w:r>
      <w:proofErr w:type="spellStart"/>
      <w:r w:rsidRPr="00AC19EA">
        <w:rPr>
          <w:rFonts w:ascii="Abadi" w:hAnsi="Abadi"/>
          <w:sz w:val="21"/>
          <w:szCs w:val="21"/>
        </w:rPr>
        <w:t>Gto</w:t>
      </w:r>
      <w:proofErr w:type="spellEnd"/>
      <w:r w:rsidRPr="00AC19EA">
        <w:rPr>
          <w:rFonts w:ascii="Abadi" w:hAnsi="Abadi"/>
          <w:sz w:val="21"/>
          <w:szCs w:val="21"/>
        </w:rPr>
        <w:t>. En tal virtud, se considera que fue respetado el derecho de audiencia o defensa por parte del Órgano Técnico.</w:t>
      </w:r>
    </w:p>
    <w:p w14:paraId="2C5AA4E9" w14:textId="77777777" w:rsidR="003011B6" w:rsidRPr="00AC19EA" w:rsidRDefault="003011B6" w:rsidP="00820BE0">
      <w:pPr>
        <w:ind w:firstLine="708"/>
        <w:jc w:val="both"/>
        <w:rPr>
          <w:rFonts w:ascii="Abadi" w:hAnsi="Abadi"/>
          <w:sz w:val="21"/>
          <w:szCs w:val="21"/>
        </w:rPr>
      </w:pPr>
    </w:p>
    <w:p w14:paraId="6B22920B" w14:textId="02EE38E2" w:rsidR="000218BD" w:rsidRDefault="000218BD" w:rsidP="00820BE0">
      <w:pPr>
        <w:ind w:firstLine="708"/>
        <w:jc w:val="both"/>
        <w:rPr>
          <w:rFonts w:ascii="Abadi" w:hAnsi="Abadi"/>
          <w:sz w:val="21"/>
          <w:szCs w:val="21"/>
        </w:rPr>
      </w:pPr>
      <w:r w:rsidRPr="00AC19EA">
        <w:rPr>
          <w:rFonts w:ascii="Abadi" w:hAnsi="Abadi"/>
          <w:sz w:val="21"/>
          <w:szCs w:val="21"/>
        </w:rPr>
        <w:t>Por otra parte, del informe de resultados podemos inferir que el Órgano Técnico en el desarrollo del procedimiento de revisión dio cumplimiento a las formalidades esenciales que la Ley de Fiscalización Superior del Estado de Guanajuato establece para el proceso de fiscalización, al haberse practicado conforme a las normas y procedimientos de auditoría aplicables al sector público, atendiendo a lo establecido en la normatividad aplicable en la materia, de acuerdo con las Normas Internacionales de Auditoría emitidas por la Federación Internacional de Contadores y adoptadas por el Instituto Mexicano de Contadores Públicos y las Normas Internacionales para Entidades Fiscalizadoras Superiores, emitidas por la Organización Internacional de las Entidades Fiscalizadoras Superiores, congruentes con los Principios Fundamentales de la Auditoría de las Normas Profesionales de Auditoría del Sistema Nacional de Fiscalización.</w:t>
      </w:r>
    </w:p>
    <w:p w14:paraId="2849960D" w14:textId="284195B3" w:rsidR="000218BD" w:rsidRDefault="000218BD" w:rsidP="00820BE0">
      <w:pPr>
        <w:ind w:firstLine="708"/>
        <w:jc w:val="both"/>
        <w:rPr>
          <w:rFonts w:ascii="Abadi" w:hAnsi="Abadi"/>
          <w:sz w:val="21"/>
          <w:szCs w:val="21"/>
        </w:rPr>
      </w:pPr>
      <w:r w:rsidRPr="00AC19EA">
        <w:rPr>
          <w:rFonts w:ascii="Abadi" w:hAnsi="Abadi"/>
          <w:sz w:val="21"/>
          <w:szCs w:val="21"/>
        </w:rPr>
        <w:t xml:space="preserve">También se dio cumplimiento de manera puntual a las fases que se establecen para los procesos de fiscalización, previstas en el artículo 37 de la Ley de Fiscalización Superior del Estado de Guanajuato, concluyendo con la elaboración del informe de resultados, cuyo contenido es acorde con lo que establece la fracción </w:t>
      </w:r>
      <w:r w:rsidR="003011B6">
        <w:rPr>
          <w:rFonts w:ascii="Abadi" w:hAnsi="Abadi"/>
          <w:sz w:val="21"/>
          <w:szCs w:val="21"/>
        </w:rPr>
        <w:t>III</w:t>
      </w:r>
      <w:r w:rsidRPr="00AC19EA">
        <w:rPr>
          <w:rFonts w:ascii="Abadi" w:hAnsi="Abadi"/>
          <w:sz w:val="21"/>
          <w:szCs w:val="21"/>
        </w:rPr>
        <w:t xml:space="preserve"> del citado artículo 37.</w:t>
      </w:r>
    </w:p>
    <w:p w14:paraId="7718B211" w14:textId="77777777" w:rsidR="003011B6" w:rsidRPr="00AC19EA" w:rsidRDefault="003011B6" w:rsidP="00820BE0">
      <w:pPr>
        <w:ind w:firstLine="708"/>
        <w:jc w:val="both"/>
        <w:rPr>
          <w:rFonts w:ascii="Abadi" w:hAnsi="Abadi"/>
          <w:sz w:val="21"/>
          <w:szCs w:val="21"/>
        </w:rPr>
      </w:pPr>
    </w:p>
    <w:p w14:paraId="2A0E4A6A" w14:textId="2C755018" w:rsidR="000218BD" w:rsidRDefault="000218BD" w:rsidP="00820BE0">
      <w:pPr>
        <w:ind w:firstLine="708"/>
        <w:jc w:val="both"/>
        <w:rPr>
          <w:rFonts w:ascii="Abadi" w:hAnsi="Abadi"/>
          <w:sz w:val="21"/>
          <w:szCs w:val="21"/>
        </w:rPr>
      </w:pPr>
      <w:r w:rsidRPr="00AC19EA">
        <w:rPr>
          <w:rFonts w:ascii="Abadi" w:hAnsi="Abadi"/>
          <w:sz w:val="21"/>
          <w:szCs w:val="21"/>
        </w:rPr>
        <w:t xml:space="preserve">Cabe señalar que una vez que el informe de resultados sea sancionado por el Pleno del Congreso, el mismo se remitirá a la Auditoría Superior del Estado, para que de conformidad con lo establecido en los artículos </w:t>
      </w:r>
      <w:r w:rsidRPr="00AC19EA">
        <w:rPr>
          <w:rFonts w:ascii="Abadi" w:hAnsi="Abadi"/>
          <w:sz w:val="21"/>
          <w:szCs w:val="21"/>
        </w:rPr>
        <w:t>37, fracción VII, 65 y 71 de la Ley de Fiscalización Superior del Estado de Guanajuato, inicie las acciones de responsabilidad conducentes por la existencia de presuntas faltas administrativas, en los términos dispuestos en la Ley General de Responsabilidades Administrativas y en la Ley de Responsabilidades Administrativas para el Estado de Guanajuato. Asimismo, en términos de la referida Ley, deberá realizar el seguimiento a la recomendación no atendida y a las observaciones no solventadas contenidas en el informe de resultados.</w:t>
      </w:r>
    </w:p>
    <w:p w14:paraId="2B8E6D34" w14:textId="77777777" w:rsidR="003011B6" w:rsidRPr="00AC19EA" w:rsidRDefault="003011B6" w:rsidP="00820BE0">
      <w:pPr>
        <w:ind w:firstLine="708"/>
        <w:jc w:val="both"/>
        <w:rPr>
          <w:rFonts w:ascii="Abadi" w:hAnsi="Abadi"/>
          <w:sz w:val="21"/>
          <w:szCs w:val="21"/>
        </w:rPr>
      </w:pPr>
    </w:p>
    <w:p w14:paraId="0149883F" w14:textId="12003E7B" w:rsidR="000218BD" w:rsidRDefault="000218BD" w:rsidP="00820BE0">
      <w:pPr>
        <w:ind w:firstLine="708"/>
        <w:jc w:val="both"/>
        <w:rPr>
          <w:rFonts w:ascii="Abadi" w:hAnsi="Abadi"/>
          <w:sz w:val="21"/>
          <w:szCs w:val="21"/>
        </w:rPr>
      </w:pPr>
      <w:r w:rsidRPr="00AC19EA">
        <w:rPr>
          <w:rFonts w:ascii="Abadi" w:hAnsi="Abadi"/>
          <w:sz w:val="21"/>
          <w:szCs w:val="21"/>
        </w:rPr>
        <w:t>Finalmente, es de destacar que el cumplimiento de los Objetivos del Desarrollo Sostenible de la Agenda 2030 está presente en el dictamen puesto a su consideración, pues el mismo incide de manera directa en el Objetivo 16 denominado Paz, Justicia e Instituciones Sólidas. Promover sociedades justas, pacíficas e inclusivas, respecto a la meta 16.6 Crear a todos los niveles instituciones eficaces y transparentes, al abonar a la transparencia y rendición de cuentas.</w:t>
      </w:r>
    </w:p>
    <w:p w14:paraId="2E69BF50" w14:textId="77777777" w:rsidR="003011B6" w:rsidRPr="00AC19EA" w:rsidRDefault="003011B6" w:rsidP="00820BE0">
      <w:pPr>
        <w:ind w:firstLine="708"/>
        <w:jc w:val="both"/>
        <w:rPr>
          <w:rFonts w:ascii="Abadi" w:hAnsi="Abadi"/>
          <w:sz w:val="21"/>
          <w:szCs w:val="21"/>
        </w:rPr>
      </w:pPr>
    </w:p>
    <w:p w14:paraId="7CFC9427" w14:textId="29DD369B" w:rsidR="000218BD" w:rsidRDefault="000218BD" w:rsidP="00820BE0">
      <w:pPr>
        <w:ind w:firstLine="708"/>
        <w:jc w:val="both"/>
        <w:rPr>
          <w:rFonts w:ascii="Abadi" w:hAnsi="Abadi"/>
          <w:sz w:val="21"/>
          <w:szCs w:val="21"/>
        </w:rPr>
      </w:pPr>
      <w:r w:rsidRPr="00AC19EA">
        <w:rPr>
          <w:rFonts w:ascii="Abadi" w:hAnsi="Abadi"/>
          <w:sz w:val="21"/>
          <w:szCs w:val="21"/>
        </w:rPr>
        <w:t xml:space="preserve">En razón de lo anteriormente señalado, concluimos que el informe de resultados de la revisión practicada a la cuenta pública de Pénjamo, </w:t>
      </w:r>
      <w:proofErr w:type="spellStart"/>
      <w:r w:rsidRPr="00AC19EA">
        <w:rPr>
          <w:rFonts w:ascii="Abadi" w:hAnsi="Abadi"/>
          <w:sz w:val="21"/>
          <w:szCs w:val="21"/>
        </w:rPr>
        <w:t>Gte</w:t>
      </w:r>
      <w:proofErr w:type="spellEnd"/>
      <w:r w:rsidRPr="00AC19EA">
        <w:rPr>
          <w:rFonts w:ascii="Abadi" w:hAnsi="Abadi"/>
          <w:sz w:val="21"/>
          <w:szCs w:val="21"/>
        </w:rPr>
        <w:t>., correspondiente al ejercicio fiscal del año 2020, debe sancionarse por el Congreso en los términos presentados por la Auditoría Superior del Estado y proceder a su aprobación, considerando que no se presenta el supuesto contenido en el artículo 38 de la Ley de Fiscalización Superior del Estado de Guanajuato, razón por la cual no podría ser observado por el Pleno del Congreso.</w:t>
      </w:r>
    </w:p>
    <w:p w14:paraId="2684AA48" w14:textId="77777777" w:rsidR="003011B6" w:rsidRPr="00AC19EA" w:rsidRDefault="003011B6" w:rsidP="00820BE0">
      <w:pPr>
        <w:ind w:firstLine="708"/>
        <w:jc w:val="both"/>
        <w:rPr>
          <w:rFonts w:ascii="Abadi" w:hAnsi="Abadi"/>
          <w:sz w:val="21"/>
          <w:szCs w:val="21"/>
        </w:rPr>
      </w:pPr>
    </w:p>
    <w:p w14:paraId="00CC9003" w14:textId="77777777" w:rsidR="000218BD" w:rsidRPr="00AC19EA" w:rsidRDefault="000218BD" w:rsidP="00820BE0">
      <w:pPr>
        <w:ind w:firstLine="708"/>
        <w:jc w:val="both"/>
        <w:rPr>
          <w:rFonts w:ascii="Abadi" w:hAnsi="Abadi"/>
          <w:sz w:val="21"/>
          <w:szCs w:val="21"/>
        </w:rPr>
      </w:pPr>
      <w:r w:rsidRPr="00AC19EA">
        <w:rPr>
          <w:rFonts w:ascii="Abadi" w:hAnsi="Abadi"/>
          <w:sz w:val="21"/>
          <w:szCs w:val="21"/>
        </w:rPr>
        <w:t>Por lo expuesto, con fundamento en el artículo 204 de la Ley Orgánica del Poder Legislativo, nos permitimos someter a la consideración de la Asamblea, la aprobación del siguiente:</w:t>
      </w:r>
    </w:p>
    <w:p w14:paraId="79030C30" w14:textId="77777777" w:rsidR="003011B6" w:rsidRDefault="003011B6" w:rsidP="00820BE0">
      <w:pPr>
        <w:jc w:val="both"/>
        <w:rPr>
          <w:rFonts w:ascii="Abadi" w:hAnsi="Abadi"/>
          <w:b/>
          <w:bCs/>
          <w:sz w:val="21"/>
          <w:szCs w:val="21"/>
        </w:rPr>
      </w:pPr>
    </w:p>
    <w:p w14:paraId="42BD7B10" w14:textId="04F7810E" w:rsidR="000218BD" w:rsidRDefault="000218BD" w:rsidP="003011B6">
      <w:pPr>
        <w:jc w:val="center"/>
        <w:rPr>
          <w:rFonts w:ascii="Abadi" w:hAnsi="Abadi"/>
          <w:b/>
          <w:bCs/>
          <w:sz w:val="21"/>
          <w:szCs w:val="21"/>
        </w:rPr>
      </w:pPr>
      <w:r w:rsidRPr="00AC19EA">
        <w:rPr>
          <w:rFonts w:ascii="Abadi" w:hAnsi="Abadi"/>
          <w:b/>
          <w:bCs/>
          <w:sz w:val="21"/>
          <w:szCs w:val="21"/>
        </w:rPr>
        <w:t>ACUERDO</w:t>
      </w:r>
    </w:p>
    <w:p w14:paraId="261EB40E" w14:textId="77777777" w:rsidR="003011B6" w:rsidRPr="00AC19EA" w:rsidRDefault="003011B6" w:rsidP="00820BE0">
      <w:pPr>
        <w:jc w:val="both"/>
        <w:rPr>
          <w:rFonts w:ascii="Abadi" w:hAnsi="Abadi"/>
          <w:b/>
          <w:bCs/>
          <w:sz w:val="21"/>
          <w:szCs w:val="21"/>
        </w:rPr>
      </w:pPr>
    </w:p>
    <w:p w14:paraId="7A26E296" w14:textId="663B06F1" w:rsidR="000218BD" w:rsidRDefault="000218BD" w:rsidP="00820BE0">
      <w:pPr>
        <w:ind w:firstLine="708"/>
        <w:jc w:val="both"/>
        <w:rPr>
          <w:rFonts w:ascii="Abadi" w:hAnsi="Abadi"/>
          <w:sz w:val="21"/>
          <w:szCs w:val="21"/>
        </w:rPr>
      </w:pPr>
      <w:r w:rsidRPr="00AC19EA">
        <w:rPr>
          <w:rFonts w:ascii="Abadi" w:hAnsi="Abadi"/>
          <w:b/>
          <w:bCs/>
          <w:sz w:val="21"/>
          <w:szCs w:val="21"/>
        </w:rPr>
        <w:t>Único.</w:t>
      </w:r>
      <w:r w:rsidRPr="00AC19EA">
        <w:rPr>
          <w:rFonts w:ascii="Abadi" w:hAnsi="Abadi"/>
          <w:sz w:val="21"/>
          <w:szCs w:val="21"/>
        </w:rPr>
        <w:t xml:space="preserve"> Con fundamento en el artículo 63 fracciones XIX y XXVIII de la Constitución Política para el Estado, en relación con los artículos 3, fracción III, 35, 37, fracciones III, V, VI y VII, 65 y 66 de la Ley de Fiscalización Superior del Estado de Guanajuato, se declara revisada la cuenta pública municipal de Pénjamo, </w:t>
      </w:r>
      <w:proofErr w:type="spellStart"/>
      <w:r w:rsidRPr="00AC19EA">
        <w:rPr>
          <w:rFonts w:ascii="Abadi" w:hAnsi="Abadi"/>
          <w:sz w:val="21"/>
          <w:szCs w:val="21"/>
        </w:rPr>
        <w:t>Gto</w:t>
      </w:r>
      <w:proofErr w:type="spellEnd"/>
      <w:r w:rsidRPr="00AC19EA">
        <w:rPr>
          <w:rFonts w:ascii="Abadi" w:hAnsi="Abadi"/>
          <w:sz w:val="21"/>
          <w:szCs w:val="21"/>
        </w:rPr>
        <w:t xml:space="preserve">., correspondiente al ejercicio fiscal del año 2020, con base en el informe de </w:t>
      </w:r>
      <w:r w:rsidRPr="00AC19EA">
        <w:rPr>
          <w:rFonts w:ascii="Abadi" w:hAnsi="Abadi"/>
          <w:sz w:val="21"/>
          <w:szCs w:val="21"/>
        </w:rPr>
        <w:lastRenderedPageBreak/>
        <w:t>resultados formulado por la Auditoría Superior del Estado de Guanajuato.</w:t>
      </w:r>
    </w:p>
    <w:p w14:paraId="018627CB" w14:textId="77777777" w:rsidR="001C0875" w:rsidRPr="00AC19EA" w:rsidRDefault="001C0875" w:rsidP="00820BE0">
      <w:pPr>
        <w:ind w:firstLine="708"/>
        <w:jc w:val="both"/>
        <w:rPr>
          <w:rFonts w:ascii="Abadi" w:hAnsi="Abadi"/>
          <w:sz w:val="21"/>
          <w:szCs w:val="21"/>
        </w:rPr>
      </w:pPr>
    </w:p>
    <w:p w14:paraId="40CF8EA0" w14:textId="3945C0F8" w:rsidR="000218BD" w:rsidRDefault="000218BD" w:rsidP="00820BE0">
      <w:pPr>
        <w:ind w:firstLine="708"/>
        <w:jc w:val="both"/>
        <w:rPr>
          <w:rFonts w:ascii="Abadi" w:hAnsi="Abadi"/>
          <w:sz w:val="21"/>
          <w:szCs w:val="21"/>
        </w:rPr>
      </w:pPr>
      <w:r w:rsidRPr="00AC19EA">
        <w:rPr>
          <w:rFonts w:ascii="Abadi" w:hAnsi="Abadi"/>
          <w:sz w:val="21"/>
          <w:szCs w:val="21"/>
        </w:rPr>
        <w:t>Se ordena dar vista del informe de resultados a la Auditoria Superior del Estado de Guanajuato, a fin de que inicie las acciones de responsabilidad conducentes por la existencia de presuntas faltas administrativas, en términos de lo previsto en la Ley General de Responsabilidades Administrativas y en la Ley de Responsabilidades Administrativas para el Estado de Guanajuato. Asimismo, dará seguimiento a la recomendación no atendida y a las observaciones no solventadas contenidas en el informe de resultados.</w:t>
      </w:r>
    </w:p>
    <w:p w14:paraId="4408C74E" w14:textId="77777777" w:rsidR="00820BE0" w:rsidRPr="00AC19EA" w:rsidRDefault="00820BE0" w:rsidP="00820BE0">
      <w:pPr>
        <w:ind w:firstLine="708"/>
        <w:jc w:val="both"/>
        <w:rPr>
          <w:rFonts w:ascii="Abadi" w:hAnsi="Abadi"/>
          <w:sz w:val="21"/>
          <w:szCs w:val="21"/>
        </w:rPr>
      </w:pPr>
    </w:p>
    <w:p w14:paraId="759F6CF5" w14:textId="2C3063FF" w:rsidR="000218BD" w:rsidRDefault="000218BD" w:rsidP="00820BE0">
      <w:pPr>
        <w:ind w:firstLine="708"/>
        <w:jc w:val="both"/>
        <w:rPr>
          <w:rFonts w:ascii="Abadi" w:hAnsi="Abadi"/>
          <w:sz w:val="21"/>
          <w:szCs w:val="21"/>
        </w:rPr>
      </w:pPr>
      <w:r w:rsidRPr="00AC19EA">
        <w:rPr>
          <w:rFonts w:ascii="Abadi" w:hAnsi="Abadi"/>
          <w:sz w:val="21"/>
          <w:szCs w:val="21"/>
        </w:rPr>
        <w:t>Se orden</w:t>
      </w:r>
      <w:r w:rsidR="001C0875">
        <w:rPr>
          <w:rFonts w:ascii="Abadi" w:hAnsi="Abadi"/>
          <w:sz w:val="21"/>
          <w:szCs w:val="21"/>
        </w:rPr>
        <w:t>a</w:t>
      </w:r>
      <w:r w:rsidRPr="00AC19EA">
        <w:rPr>
          <w:rFonts w:ascii="Abadi" w:hAnsi="Abadi"/>
          <w:sz w:val="21"/>
          <w:szCs w:val="21"/>
        </w:rPr>
        <w:t xml:space="preserve"> dar vista del informe de resultados al ayuntamiento del municipio de Pénjamo, </w:t>
      </w:r>
      <w:proofErr w:type="spellStart"/>
      <w:r w:rsidRPr="00AC19EA">
        <w:rPr>
          <w:rFonts w:ascii="Abadi" w:hAnsi="Abadi"/>
          <w:sz w:val="21"/>
          <w:szCs w:val="21"/>
        </w:rPr>
        <w:t>Gto</w:t>
      </w:r>
      <w:proofErr w:type="spellEnd"/>
      <w:r w:rsidRPr="00AC19EA">
        <w:rPr>
          <w:rFonts w:ascii="Abadi" w:hAnsi="Abadi"/>
          <w:sz w:val="21"/>
          <w:szCs w:val="21"/>
        </w:rPr>
        <w:t xml:space="preserve">., a efecto de que se atienda la recomendación contenida en dicho informe, en el plazo que establece al artículo 66 de la Ley de Fiscalización Superior del Estado </w:t>
      </w:r>
      <w:r w:rsidR="001C0875">
        <w:rPr>
          <w:rFonts w:ascii="Abadi" w:hAnsi="Abadi"/>
          <w:sz w:val="21"/>
          <w:szCs w:val="21"/>
        </w:rPr>
        <w:t>d</w:t>
      </w:r>
      <w:r w:rsidRPr="00AC19EA">
        <w:rPr>
          <w:rFonts w:ascii="Abadi" w:hAnsi="Abadi"/>
          <w:sz w:val="21"/>
          <w:szCs w:val="21"/>
        </w:rPr>
        <w:t>e Guanajuato, informando a la Auditoria Superior del Estado de Guanajuato de las acciones realizadas para ello, con objeto de que esta última realice el seguimiento correspondiente.</w:t>
      </w:r>
    </w:p>
    <w:p w14:paraId="61E8CEF9" w14:textId="77777777" w:rsidR="00EC60FB" w:rsidRPr="00AC19EA" w:rsidRDefault="00EC60FB" w:rsidP="00820BE0">
      <w:pPr>
        <w:ind w:firstLine="708"/>
        <w:jc w:val="both"/>
        <w:rPr>
          <w:rFonts w:ascii="Abadi" w:hAnsi="Abadi"/>
          <w:sz w:val="21"/>
          <w:szCs w:val="21"/>
        </w:rPr>
      </w:pPr>
    </w:p>
    <w:p w14:paraId="0023F53C" w14:textId="77777777" w:rsidR="000218BD" w:rsidRPr="00AC19EA" w:rsidRDefault="000218BD" w:rsidP="00820BE0">
      <w:pPr>
        <w:ind w:firstLine="708"/>
        <w:jc w:val="both"/>
        <w:rPr>
          <w:rFonts w:ascii="Abadi" w:hAnsi="Abadi"/>
          <w:sz w:val="21"/>
          <w:szCs w:val="21"/>
        </w:rPr>
      </w:pPr>
      <w:r w:rsidRPr="00AC19EA">
        <w:rPr>
          <w:rFonts w:ascii="Abadi" w:hAnsi="Abadi"/>
          <w:sz w:val="21"/>
          <w:szCs w:val="21"/>
        </w:rPr>
        <w:t>Remítase el presente acuerdo titular del Poder Ejecutivo del Estado para su publicación en el Periódico Oficial del Gobierno del Estado.</w:t>
      </w:r>
    </w:p>
    <w:p w14:paraId="63CB8E7B" w14:textId="77777777" w:rsidR="00EC60FB" w:rsidRDefault="00EC60FB" w:rsidP="00820BE0">
      <w:pPr>
        <w:ind w:firstLine="708"/>
        <w:jc w:val="both"/>
        <w:rPr>
          <w:rFonts w:ascii="Abadi" w:hAnsi="Abadi"/>
          <w:sz w:val="21"/>
          <w:szCs w:val="21"/>
        </w:rPr>
      </w:pPr>
    </w:p>
    <w:p w14:paraId="7E83A695" w14:textId="3B5916C6" w:rsidR="000218BD" w:rsidRPr="00AC19EA" w:rsidRDefault="000218BD" w:rsidP="00820BE0">
      <w:pPr>
        <w:ind w:firstLine="708"/>
        <w:jc w:val="both"/>
        <w:rPr>
          <w:rFonts w:ascii="Abadi" w:hAnsi="Abadi"/>
          <w:sz w:val="21"/>
          <w:szCs w:val="21"/>
        </w:rPr>
      </w:pPr>
      <w:r w:rsidRPr="00AC19EA">
        <w:rPr>
          <w:rFonts w:ascii="Abadi" w:hAnsi="Abadi"/>
          <w:sz w:val="21"/>
          <w:szCs w:val="21"/>
        </w:rPr>
        <w:t>De conformidad con el artículo 37, fracción VI de la Ley de Fiscalización Superior del Estado de Guanajuato, remítase el presente acuerdo junto con el dictamen y el informe de resultados a la Auditoria Superior del Estado, para efectos de su notificación.</w:t>
      </w:r>
    </w:p>
    <w:p w14:paraId="1B9A8D48" w14:textId="77777777" w:rsidR="000218BD" w:rsidRPr="00AC19EA" w:rsidRDefault="000218BD" w:rsidP="00820BE0">
      <w:pPr>
        <w:ind w:firstLine="708"/>
        <w:jc w:val="both"/>
        <w:rPr>
          <w:rFonts w:ascii="Abadi" w:hAnsi="Abadi"/>
          <w:sz w:val="21"/>
          <w:szCs w:val="21"/>
        </w:rPr>
      </w:pPr>
    </w:p>
    <w:p w14:paraId="132ABB48" w14:textId="77777777" w:rsidR="000218BD" w:rsidRPr="00AC19EA" w:rsidRDefault="000218BD" w:rsidP="001C0875">
      <w:pPr>
        <w:jc w:val="center"/>
        <w:rPr>
          <w:rFonts w:ascii="Abadi" w:hAnsi="Abadi"/>
          <w:b/>
          <w:bCs/>
          <w:sz w:val="21"/>
          <w:szCs w:val="21"/>
        </w:rPr>
      </w:pPr>
      <w:r w:rsidRPr="00AC19EA">
        <w:rPr>
          <w:rFonts w:ascii="Abadi" w:hAnsi="Abadi"/>
          <w:b/>
          <w:bCs/>
          <w:sz w:val="21"/>
          <w:szCs w:val="21"/>
        </w:rPr>
        <w:t xml:space="preserve">Guanajuato, </w:t>
      </w:r>
      <w:proofErr w:type="spellStart"/>
      <w:r w:rsidRPr="00AC19EA">
        <w:rPr>
          <w:rFonts w:ascii="Abadi" w:hAnsi="Abadi"/>
          <w:b/>
          <w:bCs/>
          <w:sz w:val="21"/>
          <w:szCs w:val="21"/>
        </w:rPr>
        <w:t>Gto</w:t>
      </w:r>
      <w:proofErr w:type="spellEnd"/>
      <w:r w:rsidRPr="00AC19EA">
        <w:rPr>
          <w:rFonts w:ascii="Abadi" w:hAnsi="Abadi"/>
          <w:b/>
          <w:bCs/>
          <w:sz w:val="21"/>
          <w:szCs w:val="21"/>
        </w:rPr>
        <w:t>., 12 de mayo de 2022</w:t>
      </w:r>
    </w:p>
    <w:p w14:paraId="695F6E81" w14:textId="77777777" w:rsidR="000218BD" w:rsidRPr="00AC19EA" w:rsidRDefault="000218BD" w:rsidP="001C0875">
      <w:pPr>
        <w:jc w:val="center"/>
        <w:rPr>
          <w:rFonts w:ascii="Abadi" w:hAnsi="Abadi"/>
          <w:b/>
          <w:bCs/>
          <w:sz w:val="21"/>
          <w:szCs w:val="21"/>
        </w:rPr>
      </w:pPr>
      <w:r w:rsidRPr="00AC19EA">
        <w:rPr>
          <w:rFonts w:ascii="Abadi" w:hAnsi="Abadi"/>
          <w:b/>
          <w:bCs/>
          <w:sz w:val="21"/>
          <w:szCs w:val="21"/>
        </w:rPr>
        <w:t>La Comisión de Hacienda y Fiscalización</w:t>
      </w:r>
    </w:p>
    <w:p w14:paraId="0D1F314B" w14:textId="77777777" w:rsidR="000218BD" w:rsidRPr="00AC19EA" w:rsidRDefault="000218BD" w:rsidP="000218BD">
      <w:pPr>
        <w:jc w:val="center"/>
        <w:rPr>
          <w:rFonts w:ascii="Abadi" w:hAnsi="Abadi"/>
          <w:b/>
          <w:bCs/>
          <w:sz w:val="21"/>
          <w:szCs w:val="21"/>
        </w:rPr>
      </w:pPr>
    </w:p>
    <w:p w14:paraId="00B2C957" w14:textId="77777777" w:rsidR="000218BD" w:rsidRPr="00AC19EA" w:rsidRDefault="000218BD" w:rsidP="000218BD">
      <w:pPr>
        <w:jc w:val="center"/>
        <w:rPr>
          <w:rFonts w:ascii="Abadi" w:hAnsi="Abadi"/>
          <w:b/>
          <w:bCs/>
          <w:sz w:val="21"/>
          <w:szCs w:val="21"/>
        </w:rPr>
      </w:pPr>
    </w:p>
    <w:p w14:paraId="65E2BFD5" w14:textId="77777777" w:rsidR="000218BD" w:rsidRPr="00AC19EA" w:rsidRDefault="000218BD" w:rsidP="000218BD">
      <w:pPr>
        <w:rPr>
          <w:rFonts w:ascii="Abadi" w:hAnsi="Abadi"/>
          <w:b/>
          <w:bCs/>
          <w:sz w:val="21"/>
          <w:szCs w:val="21"/>
        </w:rPr>
      </w:pPr>
      <w:r w:rsidRPr="00AC19EA">
        <w:rPr>
          <w:rFonts w:ascii="Abadi" w:hAnsi="Abadi"/>
          <w:b/>
          <w:bCs/>
          <w:sz w:val="21"/>
          <w:szCs w:val="21"/>
        </w:rPr>
        <w:t>Diputado Victor Manuel Zanella Huerta</w:t>
      </w:r>
    </w:p>
    <w:p w14:paraId="46E6352E" w14:textId="77777777" w:rsidR="000218BD" w:rsidRPr="00AC19EA" w:rsidRDefault="000218BD" w:rsidP="000218BD">
      <w:pPr>
        <w:rPr>
          <w:rFonts w:ascii="Abadi" w:hAnsi="Abadi"/>
          <w:b/>
          <w:bCs/>
          <w:sz w:val="21"/>
          <w:szCs w:val="21"/>
        </w:rPr>
      </w:pPr>
      <w:r w:rsidRPr="00AC19EA">
        <w:rPr>
          <w:rFonts w:ascii="Abadi" w:hAnsi="Abadi"/>
          <w:b/>
          <w:bCs/>
          <w:sz w:val="21"/>
          <w:szCs w:val="21"/>
        </w:rPr>
        <w:t>Diputada Ruth Noemí Tiscareño Agoitia</w:t>
      </w:r>
    </w:p>
    <w:p w14:paraId="0893131C" w14:textId="77777777" w:rsidR="000218BD" w:rsidRPr="00AC19EA" w:rsidRDefault="000218BD" w:rsidP="000218BD">
      <w:pPr>
        <w:rPr>
          <w:rFonts w:ascii="Abadi" w:hAnsi="Abadi"/>
          <w:b/>
          <w:bCs/>
          <w:sz w:val="21"/>
          <w:szCs w:val="21"/>
        </w:rPr>
      </w:pPr>
      <w:r w:rsidRPr="00AC19EA">
        <w:rPr>
          <w:rFonts w:ascii="Abadi" w:hAnsi="Abadi"/>
          <w:b/>
          <w:bCs/>
          <w:sz w:val="21"/>
          <w:szCs w:val="21"/>
        </w:rPr>
        <w:t>Diputado José Alfonso Borja Pimentel</w:t>
      </w:r>
    </w:p>
    <w:p w14:paraId="0D50D425" w14:textId="77777777" w:rsidR="000218BD" w:rsidRPr="00AC19EA" w:rsidRDefault="000218BD" w:rsidP="000218BD">
      <w:pPr>
        <w:rPr>
          <w:rFonts w:ascii="Abadi" w:hAnsi="Abadi"/>
          <w:b/>
          <w:bCs/>
          <w:sz w:val="21"/>
          <w:szCs w:val="21"/>
        </w:rPr>
      </w:pPr>
      <w:r w:rsidRPr="00AC19EA">
        <w:rPr>
          <w:rFonts w:ascii="Abadi" w:hAnsi="Abadi"/>
          <w:b/>
          <w:bCs/>
          <w:sz w:val="21"/>
          <w:szCs w:val="21"/>
        </w:rPr>
        <w:t xml:space="preserve">Diputado Miguel Ángel Salim </w:t>
      </w:r>
      <w:proofErr w:type="spellStart"/>
      <w:r w:rsidRPr="00AC19EA">
        <w:rPr>
          <w:rFonts w:ascii="Abadi" w:hAnsi="Abadi"/>
          <w:b/>
          <w:bCs/>
          <w:sz w:val="21"/>
          <w:szCs w:val="21"/>
        </w:rPr>
        <w:t>Alle</w:t>
      </w:r>
      <w:proofErr w:type="spellEnd"/>
    </w:p>
    <w:p w14:paraId="70E7410B" w14:textId="77777777" w:rsidR="000218BD" w:rsidRPr="00AC19EA" w:rsidRDefault="000218BD" w:rsidP="000218BD">
      <w:pPr>
        <w:rPr>
          <w:rFonts w:ascii="Abadi" w:hAnsi="Abadi"/>
          <w:b/>
          <w:bCs/>
          <w:sz w:val="21"/>
          <w:szCs w:val="21"/>
        </w:rPr>
      </w:pPr>
      <w:r w:rsidRPr="00AC19EA">
        <w:rPr>
          <w:rFonts w:ascii="Abadi" w:hAnsi="Abadi"/>
          <w:b/>
          <w:bCs/>
          <w:sz w:val="21"/>
          <w:szCs w:val="21"/>
        </w:rPr>
        <w:t>Diputada Alma Edwviges Alcaraz Hernández</w:t>
      </w:r>
    </w:p>
    <w:p w14:paraId="72B72646" w14:textId="77777777" w:rsidR="000218BD" w:rsidRDefault="000218BD" w:rsidP="000218BD">
      <w:pPr>
        <w:tabs>
          <w:tab w:val="left" w:pos="2400"/>
        </w:tabs>
        <w:spacing w:after="160" w:line="256" w:lineRule="auto"/>
        <w:contextualSpacing/>
        <w:jc w:val="both"/>
        <w:rPr>
          <w:rFonts w:ascii="Abadi" w:eastAsia="Calibri" w:hAnsi="Abadi"/>
          <w:b/>
          <w:bCs/>
          <w:sz w:val="20"/>
          <w:szCs w:val="20"/>
          <w:lang w:val="es-MX" w:eastAsia="en-US"/>
        </w:rPr>
      </w:pPr>
    </w:p>
    <w:p w14:paraId="77443F31" w14:textId="77777777" w:rsidR="000218BD" w:rsidRPr="00A53B12" w:rsidRDefault="000218BD" w:rsidP="000218BD">
      <w:pPr>
        <w:tabs>
          <w:tab w:val="left" w:pos="2400"/>
        </w:tabs>
        <w:spacing w:after="160" w:line="256" w:lineRule="auto"/>
        <w:jc w:val="both"/>
        <w:rPr>
          <w:rFonts w:ascii="Abadi" w:eastAsia="Calibri" w:hAnsi="Abadi"/>
          <w:b/>
          <w:bCs/>
          <w:sz w:val="20"/>
          <w:szCs w:val="20"/>
          <w:lang w:val="es-MX" w:eastAsia="en-US"/>
        </w:rPr>
      </w:pPr>
    </w:p>
    <w:p w14:paraId="10392D12" w14:textId="77777777" w:rsidR="000218BD" w:rsidRDefault="000218BD">
      <w:pPr>
        <w:numPr>
          <w:ilvl w:val="0"/>
          <w:numId w:val="9"/>
        </w:numPr>
        <w:tabs>
          <w:tab w:val="left" w:pos="2400"/>
        </w:tabs>
        <w:spacing w:after="160" w:line="256" w:lineRule="auto"/>
        <w:contextualSpacing/>
        <w:jc w:val="both"/>
        <w:rPr>
          <w:rFonts w:ascii="Abadi" w:eastAsia="Calibri" w:hAnsi="Abadi"/>
          <w:b/>
          <w:bCs/>
          <w:sz w:val="20"/>
          <w:szCs w:val="20"/>
          <w:lang w:val="es-MX" w:eastAsia="en-US"/>
        </w:rPr>
      </w:pPr>
      <w:r w:rsidRPr="00A53B12">
        <w:rPr>
          <w:rFonts w:ascii="Abadi" w:eastAsia="Calibri" w:hAnsi="Abadi"/>
          <w:b/>
          <w:bCs/>
          <w:sz w:val="20"/>
          <w:szCs w:val="20"/>
          <w:lang w:val="es-MX" w:eastAsia="en-US"/>
        </w:rPr>
        <w:t xml:space="preserve">DISCUSIÓN Y, EN SU CASO, APROBACIÓN DEL DICTAMEN PRESENTADO POR LA COMISIÓN DE HACIENDA Y FISCALIZACIÓN RELATIVO AL INFORME DE RESULTADOS DE LA REVISIÓN PRACTICADA POR LA AUDITORÍA SUPERIOR DEL ESTADO DE </w:t>
      </w:r>
      <w:r w:rsidRPr="00A53B12">
        <w:rPr>
          <w:rFonts w:ascii="Abadi" w:eastAsia="Calibri" w:hAnsi="Abadi"/>
          <w:b/>
          <w:bCs/>
          <w:sz w:val="20"/>
          <w:szCs w:val="20"/>
          <w:lang w:val="es-MX" w:eastAsia="en-US"/>
        </w:rPr>
        <w:t>GUANAJUATO A LA CUENTA PÚBLICA MUNICIPAL DE CORONEO, GTO., CORRESPONDIENTE AL EJERCICIO FISCAL DEL AÑO 2020.</w:t>
      </w:r>
    </w:p>
    <w:p w14:paraId="7C82BF29" w14:textId="77777777" w:rsidR="000218BD" w:rsidRPr="00A53B12" w:rsidRDefault="000218BD" w:rsidP="000218BD">
      <w:pPr>
        <w:tabs>
          <w:tab w:val="left" w:pos="2400"/>
        </w:tabs>
        <w:spacing w:after="160" w:line="256" w:lineRule="auto"/>
        <w:contextualSpacing/>
        <w:jc w:val="both"/>
        <w:rPr>
          <w:rFonts w:ascii="Abadi" w:eastAsia="Calibri" w:hAnsi="Abadi"/>
          <w:b/>
          <w:bCs/>
          <w:sz w:val="20"/>
          <w:szCs w:val="20"/>
          <w:lang w:val="es-MX" w:eastAsia="en-US"/>
        </w:rPr>
      </w:pPr>
    </w:p>
    <w:p w14:paraId="3EEC8DDE" w14:textId="77777777" w:rsidR="000218BD" w:rsidRPr="00DA6771" w:rsidRDefault="000218BD" w:rsidP="000218BD">
      <w:pPr>
        <w:jc w:val="both"/>
        <w:rPr>
          <w:rFonts w:ascii="Abadi" w:hAnsi="Abadi"/>
          <w:b/>
          <w:bCs/>
          <w:sz w:val="21"/>
          <w:szCs w:val="21"/>
        </w:rPr>
      </w:pPr>
      <w:r w:rsidRPr="00DA6771">
        <w:rPr>
          <w:rFonts w:ascii="Abadi" w:hAnsi="Abadi"/>
          <w:b/>
          <w:bCs/>
          <w:sz w:val="21"/>
          <w:szCs w:val="21"/>
        </w:rPr>
        <w:t>C. PRESIDENTA DEL CONGRESO DEL ESTADO.</w:t>
      </w:r>
    </w:p>
    <w:p w14:paraId="140B4ECC" w14:textId="6A54C337" w:rsidR="000218BD" w:rsidRDefault="000218BD" w:rsidP="000218BD">
      <w:pPr>
        <w:jc w:val="both"/>
        <w:rPr>
          <w:rFonts w:ascii="Abadi" w:hAnsi="Abadi"/>
          <w:b/>
          <w:bCs/>
          <w:sz w:val="21"/>
          <w:szCs w:val="21"/>
        </w:rPr>
      </w:pPr>
      <w:r w:rsidRPr="00DA6771">
        <w:rPr>
          <w:rFonts w:ascii="Abadi" w:hAnsi="Abadi"/>
          <w:b/>
          <w:bCs/>
          <w:sz w:val="21"/>
          <w:szCs w:val="21"/>
        </w:rPr>
        <w:t>PRESENTE.</w:t>
      </w:r>
    </w:p>
    <w:p w14:paraId="50D210B0" w14:textId="77777777" w:rsidR="00934092" w:rsidRPr="00DA6771" w:rsidRDefault="00934092" w:rsidP="000218BD">
      <w:pPr>
        <w:jc w:val="both"/>
        <w:rPr>
          <w:rFonts w:ascii="Abadi" w:hAnsi="Abadi"/>
          <w:b/>
          <w:bCs/>
          <w:sz w:val="21"/>
          <w:szCs w:val="21"/>
        </w:rPr>
      </w:pPr>
    </w:p>
    <w:p w14:paraId="10DAB716" w14:textId="1325FBBF" w:rsidR="000218BD" w:rsidRDefault="000218BD" w:rsidP="000218BD">
      <w:pPr>
        <w:ind w:firstLine="708"/>
        <w:jc w:val="both"/>
        <w:rPr>
          <w:rFonts w:ascii="Abadi" w:hAnsi="Abadi"/>
          <w:sz w:val="21"/>
          <w:szCs w:val="21"/>
        </w:rPr>
      </w:pPr>
      <w:r w:rsidRPr="002A7AA2">
        <w:rPr>
          <w:rFonts w:ascii="Abadi" w:hAnsi="Abadi"/>
          <w:sz w:val="21"/>
          <w:szCs w:val="21"/>
        </w:rPr>
        <w:t xml:space="preserve">A esta Comisión de Hacienda y Fiscalización, le fue turnado para su estudio y dictamen, el informe de resultados de la revisión practicada por la Auditoría Superior del Estado de Guanajuato, a la cuenta pública municipal de Coroneo, </w:t>
      </w:r>
      <w:proofErr w:type="spellStart"/>
      <w:r w:rsidRPr="002A7AA2">
        <w:rPr>
          <w:rFonts w:ascii="Abadi" w:hAnsi="Abadi"/>
          <w:sz w:val="21"/>
          <w:szCs w:val="21"/>
        </w:rPr>
        <w:t>Gto</w:t>
      </w:r>
      <w:proofErr w:type="spellEnd"/>
      <w:r w:rsidRPr="002A7AA2">
        <w:rPr>
          <w:rFonts w:ascii="Abadi" w:hAnsi="Abadi"/>
          <w:sz w:val="21"/>
          <w:szCs w:val="21"/>
        </w:rPr>
        <w:t>., correspondiente al ejercicio fiscal del año 2020.</w:t>
      </w:r>
    </w:p>
    <w:p w14:paraId="333799EA" w14:textId="77777777" w:rsidR="00EC60FB" w:rsidRPr="002A7AA2" w:rsidRDefault="00EC60FB" w:rsidP="000218BD">
      <w:pPr>
        <w:ind w:firstLine="708"/>
        <w:jc w:val="both"/>
        <w:rPr>
          <w:rFonts w:ascii="Abadi" w:hAnsi="Abadi"/>
          <w:sz w:val="21"/>
          <w:szCs w:val="21"/>
        </w:rPr>
      </w:pPr>
    </w:p>
    <w:p w14:paraId="31AE8BB4" w14:textId="77777777" w:rsidR="000218BD" w:rsidRPr="002A7AA2" w:rsidRDefault="000218BD" w:rsidP="000218BD">
      <w:pPr>
        <w:ind w:firstLine="708"/>
        <w:jc w:val="both"/>
        <w:rPr>
          <w:rFonts w:ascii="Abadi" w:hAnsi="Abadi"/>
          <w:sz w:val="21"/>
          <w:szCs w:val="21"/>
        </w:rPr>
      </w:pPr>
      <w:r w:rsidRPr="002A7AA2">
        <w:rPr>
          <w:rFonts w:ascii="Abadi" w:hAnsi="Abadi"/>
          <w:sz w:val="21"/>
          <w:szCs w:val="21"/>
        </w:rPr>
        <w:t>Una vez analizado el referido informe de resultados, con fundamento en lo dispuesto por los artículos 112, fracción XII, primer párrafo y 171 de la Ley Orgánica del Poder Legislativo, nos permitimos rendir el siguiente:</w:t>
      </w:r>
    </w:p>
    <w:p w14:paraId="6358B255" w14:textId="77777777" w:rsidR="00820BE0" w:rsidRDefault="00820BE0" w:rsidP="000218BD">
      <w:pPr>
        <w:jc w:val="center"/>
        <w:rPr>
          <w:rFonts w:ascii="Abadi" w:hAnsi="Abadi"/>
          <w:b/>
          <w:bCs/>
          <w:sz w:val="21"/>
          <w:szCs w:val="21"/>
        </w:rPr>
      </w:pPr>
    </w:p>
    <w:p w14:paraId="10324186" w14:textId="42A231AE" w:rsidR="000218BD" w:rsidRPr="00DA6771" w:rsidRDefault="000218BD" w:rsidP="000218BD">
      <w:pPr>
        <w:jc w:val="center"/>
        <w:rPr>
          <w:rFonts w:ascii="Abadi" w:hAnsi="Abadi"/>
          <w:b/>
          <w:bCs/>
          <w:sz w:val="21"/>
          <w:szCs w:val="21"/>
        </w:rPr>
      </w:pPr>
      <w:r w:rsidRPr="00DA6771">
        <w:rPr>
          <w:rFonts w:ascii="Abadi" w:hAnsi="Abadi"/>
          <w:b/>
          <w:bCs/>
          <w:sz w:val="21"/>
          <w:szCs w:val="21"/>
        </w:rPr>
        <w:t>Dictamen</w:t>
      </w:r>
    </w:p>
    <w:p w14:paraId="73086FF1" w14:textId="5CBE43B7" w:rsidR="000218BD" w:rsidRDefault="000218BD" w:rsidP="000218BD">
      <w:pPr>
        <w:jc w:val="both"/>
        <w:rPr>
          <w:rFonts w:ascii="Abadi" w:hAnsi="Abadi"/>
          <w:b/>
          <w:bCs/>
          <w:sz w:val="21"/>
          <w:szCs w:val="21"/>
        </w:rPr>
      </w:pPr>
      <w:r w:rsidRPr="00DA6771">
        <w:rPr>
          <w:rFonts w:ascii="Abadi" w:hAnsi="Abadi"/>
          <w:b/>
          <w:bCs/>
          <w:sz w:val="21"/>
          <w:szCs w:val="21"/>
        </w:rPr>
        <w:t>l. Competencia:</w:t>
      </w:r>
    </w:p>
    <w:p w14:paraId="0A389F59" w14:textId="77777777" w:rsidR="00820BE0" w:rsidRPr="00DA6771" w:rsidRDefault="00820BE0" w:rsidP="000218BD">
      <w:pPr>
        <w:jc w:val="both"/>
        <w:rPr>
          <w:rFonts w:ascii="Abadi" w:hAnsi="Abadi"/>
          <w:b/>
          <w:bCs/>
          <w:sz w:val="21"/>
          <w:szCs w:val="21"/>
        </w:rPr>
      </w:pPr>
    </w:p>
    <w:p w14:paraId="25BB6E95" w14:textId="0AB4515E" w:rsidR="000218BD" w:rsidRDefault="000218BD" w:rsidP="000218BD">
      <w:pPr>
        <w:ind w:firstLine="708"/>
        <w:jc w:val="both"/>
        <w:rPr>
          <w:rFonts w:ascii="Abadi" w:hAnsi="Abadi"/>
          <w:sz w:val="21"/>
          <w:szCs w:val="21"/>
        </w:rPr>
      </w:pPr>
      <w:r w:rsidRPr="002A7AA2">
        <w:rPr>
          <w:rFonts w:ascii="Abadi" w:hAnsi="Abadi"/>
          <w:sz w:val="21"/>
          <w:szCs w:val="21"/>
        </w:rPr>
        <w:t>Las facultades de la legislatura local en materia de revisión de las cuentas públicas municipales tienen su fundamento en lo dispuesto por el artículo 63 fracciones XIX y XXVIII de la Constitución Política para el Estado, las que establecen que el Congreso del Estado tiene la facultad de fiscalizar las cuentas públicas municipales, incluyendo las de las entidades y organismos de la administración pública paramunicipal; y verificar el desempeño en el cumplimiento de los objetivos de los programas; así como declarar la revisión de cuentas públicas en los términos del informe de resultados, dentro de los seis meses siguientes a la presentación de dicho informe y ordenar su publicación en el Periódico Oficial del Gobierno del Estado, auxiliándose para el cumplimiento de dicha facultad por la Auditoria Superior del Estado de Guanajuato</w:t>
      </w:r>
      <w:r w:rsidR="00820BE0">
        <w:rPr>
          <w:rFonts w:ascii="Abadi" w:hAnsi="Abadi"/>
          <w:sz w:val="21"/>
          <w:szCs w:val="21"/>
        </w:rPr>
        <w:t>.</w:t>
      </w:r>
    </w:p>
    <w:p w14:paraId="54458962" w14:textId="77777777" w:rsidR="00820BE0" w:rsidRPr="002A7AA2" w:rsidRDefault="00820BE0" w:rsidP="000218BD">
      <w:pPr>
        <w:ind w:firstLine="708"/>
        <w:jc w:val="both"/>
        <w:rPr>
          <w:rFonts w:ascii="Abadi" w:hAnsi="Abadi"/>
          <w:sz w:val="21"/>
          <w:szCs w:val="21"/>
        </w:rPr>
      </w:pPr>
    </w:p>
    <w:p w14:paraId="228E11B0" w14:textId="0BEE89C5" w:rsidR="000218BD" w:rsidRDefault="000218BD" w:rsidP="000218BD">
      <w:pPr>
        <w:ind w:firstLine="708"/>
        <w:jc w:val="both"/>
        <w:rPr>
          <w:rFonts w:ascii="Abadi" w:hAnsi="Abadi"/>
          <w:sz w:val="21"/>
          <w:szCs w:val="21"/>
        </w:rPr>
      </w:pPr>
      <w:r w:rsidRPr="002A7AA2">
        <w:rPr>
          <w:rFonts w:ascii="Abadi" w:hAnsi="Abadi"/>
          <w:sz w:val="21"/>
          <w:szCs w:val="21"/>
        </w:rPr>
        <w:t>El artículo 74 de la Ley para el Ejercicio y Control de los Recursos Públicos para el Estado y los Municipios de Guanajuato, refiere que los poderes Ejecutivo y Judicial, los organismos autónomos y los ayuntamientos en la presentación de los informes financieros trimestrales y la cuenta pública informarán al Congreso de la ejecución de su presupuesto, asimismo sobre la situación económica y las finanzas públicas del ejercicio.</w:t>
      </w:r>
    </w:p>
    <w:p w14:paraId="592800BD" w14:textId="77777777" w:rsidR="00820BE0" w:rsidRPr="002A7AA2" w:rsidRDefault="00820BE0" w:rsidP="000218BD">
      <w:pPr>
        <w:ind w:firstLine="708"/>
        <w:jc w:val="both"/>
        <w:rPr>
          <w:rFonts w:ascii="Abadi" w:hAnsi="Abadi"/>
          <w:sz w:val="21"/>
          <w:szCs w:val="21"/>
        </w:rPr>
      </w:pPr>
    </w:p>
    <w:p w14:paraId="3F495252" w14:textId="5EF291E8" w:rsidR="000218BD" w:rsidRDefault="000218BD" w:rsidP="000218BD">
      <w:pPr>
        <w:ind w:firstLine="708"/>
        <w:jc w:val="both"/>
        <w:rPr>
          <w:rFonts w:ascii="Abadi" w:hAnsi="Abadi"/>
          <w:sz w:val="21"/>
          <w:szCs w:val="21"/>
        </w:rPr>
      </w:pPr>
      <w:r w:rsidRPr="002A7AA2">
        <w:rPr>
          <w:rFonts w:ascii="Abadi" w:hAnsi="Abadi"/>
          <w:sz w:val="21"/>
          <w:szCs w:val="21"/>
        </w:rPr>
        <w:t>El artículo 66 fracción I de la Constitución Política Local establece como atribución de la Auditoria Superior del Estado analizar, evaluar y comprobar las cuentas públicas, de conformidad con los programas que para el efecto se aprueben por dicha Auditoria, señalado que, si el examen que se realice aparecieran discrepancias entre los ingresos o los egresos, con relación a los ingresos obtenidos o en los gastos realizados, se determinarán las responsabilidades de acuerdo con la Ley.</w:t>
      </w:r>
    </w:p>
    <w:p w14:paraId="1AD4650C" w14:textId="77777777" w:rsidR="00820BE0" w:rsidRPr="002A7AA2" w:rsidRDefault="00820BE0" w:rsidP="000218BD">
      <w:pPr>
        <w:ind w:firstLine="708"/>
        <w:jc w:val="both"/>
        <w:rPr>
          <w:rFonts w:ascii="Abadi" w:hAnsi="Abadi"/>
          <w:sz w:val="21"/>
          <w:szCs w:val="21"/>
        </w:rPr>
      </w:pPr>
    </w:p>
    <w:p w14:paraId="7AE7F544" w14:textId="77188371" w:rsidR="000218BD" w:rsidRDefault="000218BD" w:rsidP="000218BD">
      <w:pPr>
        <w:ind w:firstLine="708"/>
        <w:jc w:val="both"/>
        <w:rPr>
          <w:rFonts w:ascii="Abadi" w:hAnsi="Abadi"/>
          <w:sz w:val="21"/>
          <w:szCs w:val="21"/>
        </w:rPr>
      </w:pPr>
      <w:r w:rsidRPr="002A7AA2">
        <w:rPr>
          <w:rFonts w:ascii="Abadi" w:hAnsi="Abadi"/>
          <w:sz w:val="21"/>
          <w:szCs w:val="21"/>
        </w:rPr>
        <w:t>Asimismo, el artículo 66 fracción VII de dicho Ordenamiento Constitucional establece que la Auditoria Superior del Estado de Guanajuato deberá informar al Congreso del Estado del resultado de la revisión de la cuenta pública y demás asuntos derivados de la fiscalización, incluyendo los dictámenes, informes de resultados, comentarios y observaciones de las auditorias, constituyendo una de las fases del proceso de fiscalización.</w:t>
      </w:r>
    </w:p>
    <w:p w14:paraId="0277734D" w14:textId="77777777" w:rsidR="00EC60FB" w:rsidRPr="002A7AA2" w:rsidRDefault="00EC60FB" w:rsidP="000218BD">
      <w:pPr>
        <w:ind w:firstLine="708"/>
        <w:jc w:val="both"/>
        <w:rPr>
          <w:rFonts w:ascii="Abadi" w:hAnsi="Abadi"/>
          <w:sz w:val="21"/>
          <w:szCs w:val="21"/>
        </w:rPr>
      </w:pPr>
    </w:p>
    <w:p w14:paraId="2FB93DF8" w14:textId="3B8EFE28" w:rsidR="000218BD" w:rsidRDefault="000218BD" w:rsidP="000218BD">
      <w:pPr>
        <w:ind w:firstLine="708"/>
        <w:jc w:val="both"/>
        <w:rPr>
          <w:rFonts w:ascii="Abadi" w:hAnsi="Abadi"/>
          <w:sz w:val="21"/>
          <w:szCs w:val="21"/>
        </w:rPr>
      </w:pPr>
      <w:r w:rsidRPr="002A7AA2">
        <w:rPr>
          <w:rFonts w:ascii="Abadi" w:hAnsi="Abadi"/>
          <w:sz w:val="21"/>
          <w:szCs w:val="21"/>
        </w:rPr>
        <w:t>De igual forma, el artículo 82, fracción XXIV de la Ley de Fiscalización Superior del Estado de Guanajuato consigna como atribución del Auditor Superior rendir al Congreso del Estado, los informes derivados del ejercicio de la función de fiscalización.</w:t>
      </w:r>
    </w:p>
    <w:p w14:paraId="77B90C50" w14:textId="77777777" w:rsidR="00EC60FB" w:rsidRPr="002A7AA2" w:rsidRDefault="00EC60FB" w:rsidP="000218BD">
      <w:pPr>
        <w:ind w:firstLine="708"/>
        <w:jc w:val="both"/>
        <w:rPr>
          <w:rFonts w:ascii="Abadi" w:hAnsi="Abadi"/>
          <w:sz w:val="21"/>
          <w:szCs w:val="21"/>
        </w:rPr>
      </w:pPr>
    </w:p>
    <w:p w14:paraId="708B2E21" w14:textId="111A4A5B" w:rsidR="000218BD" w:rsidRDefault="000218BD" w:rsidP="000218BD">
      <w:pPr>
        <w:ind w:firstLine="708"/>
        <w:jc w:val="both"/>
        <w:rPr>
          <w:rFonts w:ascii="Abadi" w:hAnsi="Abadi"/>
          <w:sz w:val="21"/>
          <w:szCs w:val="21"/>
        </w:rPr>
      </w:pPr>
      <w:r w:rsidRPr="002A7AA2">
        <w:rPr>
          <w:rFonts w:ascii="Abadi" w:hAnsi="Abadi"/>
          <w:sz w:val="21"/>
          <w:szCs w:val="21"/>
        </w:rPr>
        <w:t>En razón de lo cual, la Ley de Fiscalización Superior del Estado de Guanajuato establece que la Auditoria Superior debe remitir los informes de resultados al Congreso del Estado, a efecto de que este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38A3511D" w14:textId="77777777" w:rsidR="00EC60FB" w:rsidRPr="002A7AA2" w:rsidRDefault="00EC60FB" w:rsidP="000218BD">
      <w:pPr>
        <w:ind w:firstLine="708"/>
        <w:jc w:val="both"/>
        <w:rPr>
          <w:rFonts w:ascii="Abadi" w:hAnsi="Abadi"/>
          <w:sz w:val="21"/>
          <w:szCs w:val="21"/>
        </w:rPr>
      </w:pPr>
    </w:p>
    <w:p w14:paraId="26759C6E" w14:textId="6C6B8705" w:rsidR="000218BD" w:rsidRDefault="000218BD" w:rsidP="000218BD">
      <w:pPr>
        <w:ind w:firstLine="708"/>
        <w:jc w:val="both"/>
        <w:rPr>
          <w:rFonts w:ascii="Abadi" w:hAnsi="Abadi"/>
          <w:sz w:val="21"/>
          <w:szCs w:val="21"/>
        </w:rPr>
      </w:pPr>
      <w:r w:rsidRPr="002A7AA2">
        <w:rPr>
          <w:rFonts w:ascii="Abadi" w:hAnsi="Abadi"/>
          <w:sz w:val="21"/>
          <w:szCs w:val="21"/>
        </w:rPr>
        <w:t>Con la finalidad de que el Congreso de cumplimiento a lo señalado en el párrafo anterior, la Ley Orgánica del Poder Legislativo del Estado de Guanajuato establece en su artículo 112, fracción XII, primer párrafo que, a esta Comisión de Hacienda y Fiscalización le compete el conocimiento y dictamen de los asuntos relativos a los informes de resultados que emita la Auditoria Superior del Estado.</w:t>
      </w:r>
    </w:p>
    <w:p w14:paraId="7427C193" w14:textId="77777777" w:rsidR="00EC60FB" w:rsidRPr="002A7AA2" w:rsidRDefault="00EC60FB" w:rsidP="000218BD">
      <w:pPr>
        <w:ind w:firstLine="708"/>
        <w:jc w:val="both"/>
        <w:rPr>
          <w:rFonts w:ascii="Abadi" w:hAnsi="Abadi"/>
          <w:sz w:val="21"/>
          <w:szCs w:val="21"/>
        </w:rPr>
      </w:pPr>
    </w:p>
    <w:p w14:paraId="08FEE5EE" w14:textId="343A20DC" w:rsidR="000218BD" w:rsidRDefault="000218BD" w:rsidP="000218BD">
      <w:pPr>
        <w:ind w:firstLine="708"/>
        <w:jc w:val="both"/>
        <w:rPr>
          <w:rFonts w:ascii="Abadi" w:hAnsi="Abadi"/>
          <w:sz w:val="21"/>
          <w:szCs w:val="21"/>
        </w:rPr>
      </w:pPr>
      <w:r w:rsidRPr="002A7AA2">
        <w:rPr>
          <w:rFonts w:ascii="Abadi" w:hAnsi="Abadi"/>
          <w:sz w:val="21"/>
          <w:szCs w:val="21"/>
        </w:rPr>
        <w:t>A efecto de cumplir con las atribuciones conferidas a esta Comisión, y en observancia a lo que establece el artículo 38 de la Ley de Fiscalización Superior del Estado de Guanajuato, el presente dictamen se ocupará exclusivamente de los aspectos que la propio Ley señala y por los cuales podría ser observado o no, el informe de resultados.</w:t>
      </w:r>
    </w:p>
    <w:p w14:paraId="350B6686" w14:textId="77777777" w:rsidR="00EC60FB" w:rsidRPr="002A7AA2" w:rsidRDefault="00EC60FB" w:rsidP="000218BD">
      <w:pPr>
        <w:ind w:firstLine="708"/>
        <w:jc w:val="both"/>
        <w:rPr>
          <w:rFonts w:ascii="Abadi" w:hAnsi="Abadi"/>
          <w:sz w:val="21"/>
          <w:szCs w:val="21"/>
        </w:rPr>
      </w:pPr>
    </w:p>
    <w:p w14:paraId="35C79741" w14:textId="4948CDFE" w:rsidR="000218BD" w:rsidRPr="00EC60FB" w:rsidRDefault="000218BD">
      <w:pPr>
        <w:pStyle w:val="Prrafodelista"/>
        <w:numPr>
          <w:ilvl w:val="0"/>
          <w:numId w:val="22"/>
        </w:numPr>
        <w:jc w:val="both"/>
        <w:rPr>
          <w:rFonts w:ascii="Abadi" w:hAnsi="Abadi"/>
          <w:b/>
          <w:bCs/>
          <w:sz w:val="21"/>
          <w:szCs w:val="21"/>
        </w:rPr>
      </w:pPr>
      <w:r w:rsidRPr="00EC60FB">
        <w:rPr>
          <w:rFonts w:ascii="Abadi" w:hAnsi="Abadi"/>
          <w:b/>
          <w:bCs/>
          <w:sz w:val="21"/>
          <w:szCs w:val="21"/>
        </w:rPr>
        <w:t xml:space="preserve">Antecedentes: </w:t>
      </w:r>
    </w:p>
    <w:p w14:paraId="0108CA62" w14:textId="77777777" w:rsidR="00EC60FB" w:rsidRPr="00EC60FB" w:rsidRDefault="00EC60FB" w:rsidP="00EC60FB">
      <w:pPr>
        <w:pStyle w:val="Prrafodelista"/>
        <w:ind w:left="1080"/>
        <w:jc w:val="both"/>
        <w:rPr>
          <w:rFonts w:ascii="Abadi" w:hAnsi="Abadi"/>
          <w:b/>
          <w:bCs/>
          <w:sz w:val="21"/>
          <w:szCs w:val="21"/>
        </w:rPr>
      </w:pPr>
    </w:p>
    <w:p w14:paraId="45027081" w14:textId="7AD5E393" w:rsidR="000218BD" w:rsidRDefault="000218BD" w:rsidP="000218BD">
      <w:pPr>
        <w:ind w:firstLine="708"/>
        <w:jc w:val="both"/>
        <w:rPr>
          <w:rFonts w:ascii="Abadi" w:hAnsi="Abadi"/>
          <w:sz w:val="21"/>
          <w:szCs w:val="21"/>
        </w:rPr>
      </w:pPr>
      <w:r w:rsidRPr="002A7AA2">
        <w:rPr>
          <w:rFonts w:ascii="Abadi" w:hAnsi="Abadi"/>
          <w:sz w:val="21"/>
          <w:szCs w:val="21"/>
        </w:rPr>
        <w:t>El artículo 117, fracción VII de la Constitución política Local establece como obligación de los ayuntamientos presentar al Congreso del Estado, la información financiera y la cuenta pública del Municipio, con la periodicidad, forma y términos que establezcan las disposiciones aplicables y la Ley.</w:t>
      </w:r>
    </w:p>
    <w:p w14:paraId="7A887310" w14:textId="77777777" w:rsidR="00EC60FB" w:rsidRPr="002A7AA2" w:rsidRDefault="00EC60FB" w:rsidP="000218BD">
      <w:pPr>
        <w:ind w:firstLine="708"/>
        <w:jc w:val="both"/>
        <w:rPr>
          <w:rFonts w:ascii="Abadi" w:hAnsi="Abadi"/>
          <w:sz w:val="21"/>
          <w:szCs w:val="21"/>
        </w:rPr>
      </w:pPr>
    </w:p>
    <w:p w14:paraId="09A2E12E" w14:textId="0C3B788B" w:rsidR="000218BD" w:rsidRDefault="000218BD" w:rsidP="000218BD">
      <w:pPr>
        <w:ind w:firstLine="708"/>
        <w:jc w:val="both"/>
        <w:rPr>
          <w:rFonts w:ascii="Abadi" w:hAnsi="Abadi"/>
          <w:sz w:val="21"/>
          <w:szCs w:val="21"/>
        </w:rPr>
      </w:pPr>
      <w:r w:rsidRPr="002A7AA2">
        <w:rPr>
          <w:rFonts w:ascii="Abadi" w:hAnsi="Abadi"/>
          <w:sz w:val="21"/>
          <w:szCs w:val="21"/>
        </w:rPr>
        <w:t>Por su parte, el artículo 66 de la Constitución Política Local, establece que los sujetos de fiscalización presentarán al Congreso del Estado los informes financieros y su cuenta pública con la periodicidad, forma y términos que establezca la Ley.</w:t>
      </w:r>
    </w:p>
    <w:p w14:paraId="608C20DF" w14:textId="77777777" w:rsidR="00EC60FB" w:rsidRPr="002A7AA2" w:rsidRDefault="00EC60FB" w:rsidP="000218BD">
      <w:pPr>
        <w:ind w:firstLine="708"/>
        <w:jc w:val="both"/>
        <w:rPr>
          <w:rFonts w:ascii="Abadi" w:hAnsi="Abadi"/>
          <w:sz w:val="21"/>
          <w:szCs w:val="21"/>
        </w:rPr>
      </w:pPr>
    </w:p>
    <w:p w14:paraId="48A54CCB" w14:textId="161B637C" w:rsidR="000218BD" w:rsidRDefault="000218BD" w:rsidP="000218BD">
      <w:pPr>
        <w:ind w:firstLine="708"/>
        <w:jc w:val="both"/>
        <w:rPr>
          <w:rFonts w:ascii="Abadi" w:hAnsi="Abadi"/>
          <w:sz w:val="21"/>
          <w:szCs w:val="21"/>
        </w:rPr>
      </w:pPr>
      <w:r w:rsidRPr="002A7AA2">
        <w:rPr>
          <w:rFonts w:ascii="Abadi" w:hAnsi="Abadi"/>
          <w:sz w:val="21"/>
          <w:szCs w:val="21"/>
        </w:rPr>
        <w:t>La fracción III del artículo 3 de la Ley de Fiscalización Superior del Estado de Guanajuato señala que la Auditoría Superior del Estado será competente para fiscalizar la gestión financiera de los sujetos de fiscalización, a través de sus cuentas públicas.</w:t>
      </w:r>
    </w:p>
    <w:p w14:paraId="33C44944" w14:textId="77777777" w:rsidR="00EC60FB" w:rsidRPr="002A7AA2" w:rsidRDefault="00EC60FB" w:rsidP="000218BD">
      <w:pPr>
        <w:ind w:firstLine="708"/>
        <w:jc w:val="both"/>
        <w:rPr>
          <w:rFonts w:ascii="Abadi" w:hAnsi="Abadi"/>
          <w:sz w:val="21"/>
          <w:szCs w:val="21"/>
        </w:rPr>
      </w:pPr>
    </w:p>
    <w:p w14:paraId="087FF299" w14:textId="1EE4CFE5" w:rsidR="000218BD" w:rsidRDefault="000218BD" w:rsidP="000218BD">
      <w:pPr>
        <w:ind w:firstLine="708"/>
        <w:jc w:val="both"/>
        <w:rPr>
          <w:rFonts w:ascii="Abadi" w:hAnsi="Abadi"/>
          <w:sz w:val="21"/>
          <w:szCs w:val="21"/>
        </w:rPr>
      </w:pPr>
      <w:r w:rsidRPr="002A7AA2">
        <w:rPr>
          <w:rFonts w:ascii="Abadi" w:hAnsi="Abadi"/>
          <w:sz w:val="21"/>
          <w:szCs w:val="21"/>
        </w:rPr>
        <w:t>En cuanto a la presentación, el artículo 20 de la Ley de Fiscalización Superior del Estado de Guanajuato refiere que la cuenta pública deberá presentarse al Congreso, a más tardar dentro de los sesenta días naturales siguientes a la fecha en que concluya el ejercicio fiscal respectivo. Señalando además que la cuenta pública y la información financiera deberán estar debidamente integradas y disponibles a través de las páginas de internet de los sujetos de fiscalización.</w:t>
      </w:r>
    </w:p>
    <w:p w14:paraId="4B083D10" w14:textId="77777777" w:rsidR="00EC60FB" w:rsidRPr="002A7AA2" w:rsidRDefault="00EC60FB" w:rsidP="000218BD">
      <w:pPr>
        <w:ind w:firstLine="708"/>
        <w:jc w:val="both"/>
        <w:rPr>
          <w:rFonts w:ascii="Abadi" w:hAnsi="Abadi"/>
          <w:sz w:val="21"/>
          <w:szCs w:val="21"/>
        </w:rPr>
      </w:pPr>
    </w:p>
    <w:p w14:paraId="2F8A8BCF" w14:textId="1125CCBC" w:rsidR="000218BD" w:rsidRDefault="000218BD" w:rsidP="000218BD">
      <w:pPr>
        <w:ind w:firstLine="708"/>
        <w:jc w:val="both"/>
        <w:rPr>
          <w:rFonts w:ascii="Abadi" w:hAnsi="Abadi"/>
          <w:sz w:val="21"/>
          <w:szCs w:val="21"/>
        </w:rPr>
      </w:pPr>
      <w:r w:rsidRPr="002A7AA2">
        <w:rPr>
          <w:rFonts w:ascii="Abadi" w:hAnsi="Abadi"/>
          <w:sz w:val="21"/>
          <w:szCs w:val="21"/>
        </w:rPr>
        <w:t>No será impedimento para que la Auditoría Superior del Estado realice la función de fiscalización, si la cuenta pública no está presentada y disponible en los plazos y requisitos señalados en la ley.</w:t>
      </w:r>
    </w:p>
    <w:p w14:paraId="722C0C67" w14:textId="77777777" w:rsidR="00EC60FB" w:rsidRPr="002A7AA2" w:rsidRDefault="00EC60FB" w:rsidP="000218BD">
      <w:pPr>
        <w:ind w:firstLine="708"/>
        <w:jc w:val="both"/>
        <w:rPr>
          <w:rFonts w:ascii="Abadi" w:hAnsi="Abadi"/>
          <w:sz w:val="21"/>
          <w:szCs w:val="21"/>
        </w:rPr>
      </w:pPr>
    </w:p>
    <w:p w14:paraId="71224ED3" w14:textId="009ED9F9" w:rsidR="000218BD" w:rsidRDefault="000218BD" w:rsidP="000218BD">
      <w:pPr>
        <w:ind w:firstLine="708"/>
        <w:jc w:val="both"/>
        <w:rPr>
          <w:rFonts w:ascii="Abadi" w:hAnsi="Abadi"/>
          <w:sz w:val="21"/>
          <w:szCs w:val="21"/>
        </w:rPr>
      </w:pPr>
      <w:r w:rsidRPr="002A7AA2">
        <w:rPr>
          <w:rFonts w:ascii="Abadi" w:hAnsi="Abadi"/>
          <w:sz w:val="21"/>
          <w:szCs w:val="21"/>
        </w:rPr>
        <w:t xml:space="preserve">Por otra parte, el artículo 130 fracción XIII de la Ley Orgánica Municipal para el Estado de Guanajuato establece como atribución del tesorero municipal, remitir al Congreso del Estado, la cuenta pública municipal, misma que </w:t>
      </w:r>
      <w:r w:rsidRPr="002A7AA2">
        <w:rPr>
          <w:rFonts w:ascii="Abadi" w:hAnsi="Abadi"/>
          <w:sz w:val="21"/>
          <w:szCs w:val="21"/>
        </w:rPr>
        <w:lastRenderedPageBreak/>
        <w:t>deberá ser firmada preferentemente por un integrante de la primera minoría de la Comisión de Hacienda, Patrimonio y Cuenta Pública en el Ayuntamiento.</w:t>
      </w:r>
    </w:p>
    <w:p w14:paraId="691CCE5E" w14:textId="77777777" w:rsidR="00EC60FB" w:rsidRPr="002A7AA2" w:rsidRDefault="00EC60FB" w:rsidP="000218BD">
      <w:pPr>
        <w:ind w:firstLine="708"/>
        <w:jc w:val="both"/>
        <w:rPr>
          <w:rFonts w:ascii="Abadi" w:hAnsi="Abadi"/>
          <w:sz w:val="21"/>
          <w:szCs w:val="21"/>
        </w:rPr>
      </w:pPr>
    </w:p>
    <w:p w14:paraId="4C36F18F" w14:textId="25D70582" w:rsidR="000218BD" w:rsidRDefault="000218BD" w:rsidP="000218BD">
      <w:pPr>
        <w:ind w:firstLine="708"/>
        <w:jc w:val="both"/>
        <w:rPr>
          <w:rFonts w:ascii="Abadi" w:hAnsi="Abadi"/>
          <w:sz w:val="21"/>
          <w:szCs w:val="21"/>
        </w:rPr>
      </w:pPr>
      <w:r w:rsidRPr="002A7AA2">
        <w:rPr>
          <w:rFonts w:ascii="Abadi" w:hAnsi="Abadi"/>
          <w:sz w:val="21"/>
          <w:szCs w:val="21"/>
        </w:rPr>
        <w:t>De acuerdo a lo previsto por el artículo 21 de la Ley de Fiscalización Superior del Estado. Los sujetos de fiscalización no podrán modificar el contenido de las cuentas públicas ni de la información financiera trimestral que hayan presentado; y en el supuesto de adecuaciones o ajustes, estos deberán expresarse en la cuenta pública o en la información financiera del trimestre en que se hayan detectado.</w:t>
      </w:r>
    </w:p>
    <w:p w14:paraId="44FB1056" w14:textId="77777777" w:rsidR="00934092" w:rsidRDefault="00934092" w:rsidP="000218BD">
      <w:pPr>
        <w:ind w:firstLine="708"/>
        <w:jc w:val="both"/>
        <w:rPr>
          <w:rFonts w:ascii="Abadi" w:hAnsi="Abadi"/>
          <w:sz w:val="21"/>
          <w:szCs w:val="21"/>
        </w:rPr>
      </w:pPr>
    </w:p>
    <w:p w14:paraId="72DDCCFE" w14:textId="5FB325F8" w:rsidR="000218BD" w:rsidRDefault="000218BD" w:rsidP="000218BD">
      <w:pPr>
        <w:ind w:firstLine="708"/>
        <w:jc w:val="both"/>
        <w:rPr>
          <w:rFonts w:ascii="Abadi" w:hAnsi="Abadi"/>
          <w:sz w:val="21"/>
          <w:szCs w:val="21"/>
        </w:rPr>
      </w:pPr>
      <w:r w:rsidRPr="002A7AA2">
        <w:rPr>
          <w:rFonts w:ascii="Abadi" w:hAnsi="Abadi"/>
          <w:sz w:val="21"/>
          <w:szCs w:val="21"/>
        </w:rPr>
        <w:t>El artículo 74 de la Ley para el Ejercicio y Control de los Recursos Públicos para el Estado y los Municipios de Guanajuato establece que el Congreso establecerá los lineamientos para integrar la cuenta pública del Poder Ejecutivo, del Poder Judicial, de los Organismos Autónomos y de los municipios.</w:t>
      </w:r>
    </w:p>
    <w:p w14:paraId="76C4905A" w14:textId="77777777" w:rsidR="00EC60FB" w:rsidRPr="002A7AA2" w:rsidRDefault="00EC60FB" w:rsidP="000218BD">
      <w:pPr>
        <w:ind w:firstLine="708"/>
        <w:jc w:val="both"/>
        <w:rPr>
          <w:rFonts w:ascii="Abadi" w:hAnsi="Abadi"/>
          <w:sz w:val="21"/>
          <w:szCs w:val="21"/>
        </w:rPr>
      </w:pPr>
    </w:p>
    <w:p w14:paraId="420E2881" w14:textId="6DE2D729" w:rsidR="000218BD" w:rsidRDefault="000218BD" w:rsidP="000218BD">
      <w:pPr>
        <w:ind w:firstLine="708"/>
        <w:jc w:val="both"/>
        <w:rPr>
          <w:rFonts w:ascii="Abadi" w:hAnsi="Abadi"/>
          <w:sz w:val="21"/>
          <w:szCs w:val="21"/>
        </w:rPr>
      </w:pPr>
      <w:r w:rsidRPr="002A7AA2">
        <w:rPr>
          <w:rFonts w:ascii="Abadi" w:hAnsi="Abadi"/>
          <w:sz w:val="21"/>
          <w:szCs w:val="21"/>
        </w:rPr>
        <w:t>Asimismo, el artículo 19 de la Ley de Fiscalización Superior del Estado establece que la información financiera y la cuenta pública deberá organizarse, integrarse, sistematizarse publicarse y difundirse en el tiempo y con la forma que establezca la Ley de Disciplina Financiera de las Entidades Federativas y los Municipios, la Ley General de Contabilidad Gubernamental, las decisiones y acuerdos establecidos por el Consejo Nacional de Armonización Contable, la Ley para el Ejercicio y Control de los Recursos Públicos para el Estado y los Municipios de Guanajuato y los lineamientos que para tal efecto emita el Congreso.</w:t>
      </w:r>
    </w:p>
    <w:p w14:paraId="32653383" w14:textId="77777777" w:rsidR="00EC60FB" w:rsidRPr="002A7AA2" w:rsidRDefault="00EC60FB" w:rsidP="000218BD">
      <w:pPr>
        <w:ind w:firstLine="708"/>
        <w:jc w:val="both"/>
        <w:rPr>
          <w:rFonts w:ascii="Abadi" w:hAnsi="Abadi"/>
          <w:sz w:val="21"/>
          <w:szCs w:val="21"/>
        </w:rPr>
      </w:pPr>
    </w:p>
    <w:p w14:paraId="3434BCFF" w14:textId="44CF4DC4" w:rsidR="000218BD" w:rsidRDefault="000218BD" w:rsidP="000218BD">
      <w:pPr>
        <w:ind w:firstLine="708"/>
        <w:jc w:val="both"/>
        <w:rPr>
          <w:rFonts w:ascii="Abadi" w:hAnsi="Abadi"/>
          <w:sz w:val="21"/>
          <w:szCs w:val="21"/>
        </w:rPr>
      </w:pPr>
      <w:r w:rsidRPr="002A7AA2">
        <w:rPr>
          <w:rFonts w:ascii="Abadi" w:hAnsi="Abadi"/>
          <w:sz w:val="21"/>
          <w:szCs w:val="21"/>
        </w:rPr>
        <w:t xml:space="preserve">Por su parte, el artículo </w:t>
      </w:r>
      <w:r w:rsidR="00934092">
        <w:rPr>
          <w:rFonts w:ascii="Abadi" w:hAnsi="Abadi"/>
          <w:sz w:val="21"/>
          <w:szCs w:val="21"/>
        </w:rPr>
        <w:t>10</w:t>
      </w:r>
      <w:r w:rsidRPr="002A7AA2">
        <w:rPr>
          <w:rFonts w:ascii="Abadi" w:hAnsi="Abadi"/>
          <w:sz w:val="21"/>
          <w:szCs w:val="21"/>
        </w:rPr>
        <w:t xml:space="preserve"> de los Lineamientos Generales para la Integración de la Cuenta Pública del Estado y los Municipios de Guanajuato emitidos por este Poder Legislativo, señala que una vez integrada la cuenta pública del Estado, la Secretaría de Finanzas, Inversión y Administración la remitirá al Poder Legislativo del Estado. Dicha Secretaría publicará la cuenta pública en su página de Internet, de manera inmediata a su presentación.</w:t>
      </w:r>
    </w:p>
    <w:p w14:paraId="191AB7BF" w14:textId="77777777" w:rsidR="00EC60FB" w:rsidRPr="002A7AA2" w:rsidRDefault="00EC60FB" w:rsidP="000218BD">
      <w:pPr>
        <w:ind w:firstLine="708"/>
        <w:jc w:val="both"/>
        <w:rPr>
          <w:rFonts w:ascii="Abadi" w:hAnsi="Abadi"/>
          <w:sz w:val="21"/>
          <w:szCs w:val="21"/>
        </w:rPr>
      </w:pPr>
    </w:p>
    <w:p w14:paraId="66435E32" w14:textId="3107CC11" w:rsidR="000218BD" w:rsidRDefault="000218BD" w:rsidP="000218BD">
      <w:pPr>
        <w:ind w:firstLine="708"/>
        <w:jc w:val="both"/>
        <w:rPr>
          <w:rFonts w:ascii="Abadi" w:hAnsi="Abadi"/>
          <w:sz w:val="21"/>
          <w:szCs w:val="21"/>
        </w:rPr>
      </w:pPr>
      <w:r w:rsidRPr="002A7AA2">
        <w:rPr>
          <w:rFonts w:ascii="Abadi" w:hAnsi="Abadi"/>
          <w:sz w:val="21"/>
          <w:szCs w:val="21"/>
        </w:rPr>
        <w:t xml:space="preserve">En cuanto a la presentación de la cuenta pública, el artículo 17 del Reglamento de la Ley de Fiscalización Superior del Estado de Guanajuato señala que la misma se remitirá </w:t>
      </w:r>
      <w:r w:rsidRPr="002A7AA2">
        <w:rPr>
          <w:rFonts w:ascii="Abadi" w:hAnsi="Abadi"/>
          <w:sz w:val="21"/>
          <w:szCs w:val="21"/>
        </w:rPr>
        <w:t>por los sujetos fiscalizados al Congreso del Estado a través de medios electrónicos, haciendo uso del sistema informático que instrumente y difunda la Auditoría Superior.</w:t>
      </w:r>
    </w:p>
    <w:p w14:paraId="132C6C10" w14:textId="77777777" w:rsidR="00EC60FB" w:rsidRPr="002A7AA2" w:rsidRDefault="00EC60FB" w:rsidP="000218BD">
      <w:pPr>
        <w:ind w:firstLine="708"/>
        <w:jc w:val="both"/>
        <w:rPr>
          <w:rFonts w:ascii="Abadi" w:hAnsi="Abadi"/>
          <w:sz w:val="21"/>
          <w:szCs w:val="21"/>
        </w:rPr>
      </w:pPr>
    </w:p>
    <w:p w14:paraId="4181A305" w14:textId="2A3A6B05" w:rsidR="000218BD" w:rsidRDefault="000218BD" w:rsidP="000218BD">
      <w:pPr>
        <w:ind w:firstLine="708"/>
        <w:jc w:val="both"/>
        <w:rPr>
          <w:rFonts w:ascii="Abadi" w:hAnsi="Abadi"/>
          <w:sz w:val="21"/>
          <w:szCs w:val="21"/>
        </w:rPr>
      </w:pPr>
      <w:r w:rsidRPr="002A7AA2">
        <w:rPr>
          <w:rFonts w:ascii="Abadi" w:hAnsi="Abadi"/>
          <w:sz w:val="21"/>
          <w:szCs w:val="21"/>
        </w:rPr>
        <w:t>El citado artículo también refiere que la cuenta pública e informes trimestrales podrán presentarse por los sujetos obligados mediante firma electrónica, siempre que así se solicite previamente por escrito al Congreso o a la Auditoría Superior. También podrán presentarse de forma impresa, cuando exista causa justificada para ello y no se haya suscrito el convenio respectivo.</w:t>
      </w:r>
    </w:p>
    <w:p w14:paraId="1E28640D" w14:textId="77777777" w:rsidR="00EC60FB" w:rsidRPr="002A7AA2" w:rsidRDefault="00EC60FB" w:rsidP="000218BD">
      <w:pPr>
        <w:ind w:firstLine="708"/>
        <w:jc w:val="both"/>
        <w:rPr>
          <w:rFonts w:ascii="Abadi" w:hAnsi="Abadi"/>
          <w:sz w:val="21"/>
          <w:szCs w:val="21"/>
        </w:rPr>
      </w:pPr>
    </w:p>
    <w:p w14:paraId="2557BE26" w14:textId="455BA30E" w:rsidR="000218BD" w:rsidRDefault="000218BD" w:rsidP="000218BD">
      <w:pPr>
        <w:ind w:firstLine="708"/>
        <w:jc w:val="both"/>
        <w:rPr>
          <w:rFonts w:ascii="Abadi" w:hAnsi="Abadi"/>
          <w:sz w:val="21"/>
          <w:szCs w:val="21"/>
        </w:rPr>
      </w:pPr>
      <w:r w:rsidRPr="002A7AA2">
        <w:rPr>
          <w:rFonts w:ascii="Abadi" w:hAnsi="Abadi"/>
          <w:sz w:val="21"/>
          <w:szCs w:val="21"/>
        </w:rPr>
        <w:t>En términos del numeral 23 de la Ley de Fiscalización Superior del Estado de Guanajuato, para efecto de la revisión de la cuenta pública, la Auditoría Superior podrá considerar el contenido de las cédulas de resultados que se dieron a conocer a los sujetos de fiscalización en el análisis de la información financiera trimestral y la evidencia que las sustenta.</w:t>
      </w:r>
    </w:p>
    <w:p w14:paraId="678B2188" w14:textId="77777777" w:rsidR="00EC60FB" w:rsidRPr="002A7AA2" w:rsidRDefault="00EC60FB" w:rsidP="000218BD">
      <w:pPr>
        <w:ind w:firstLine="708"/>
        <w:jc w:val="both"/>
        <w:rPr>
          <w:rFonts w:ascii="Abadi" w:hAnsi="Abadi"/>
          <w:sz w:val="21"/>
          <w:szCs w:val="21"/>
        </w:rPr>
      </w:pPr>
    </w:p>
    <w:p w14:paraId="32268EA6" w14:textId="57CCE62D" w:rsidR="000218BD" w:rsidRDefault="000218BD" w:rsidP="000218BD">
      <w:pPr>
        <w:ind w:firstLine="708"/>
        <w:jc w:val="both"/>
        <w:rPr>
          <w:rFonts w:ascii="Abadi" w:hAnsi="Abadi"/>
          <w:sz w:val="21"/>
          <w:szCs w:val="21"/>
        </w:rPr>
      </w:pPr>
      <w:r w:rsidRPr="002A7AA2">
        <w:rPr>
          <w:rFonts w:ascii="Abadi" w:hAnsi="Abadi"/>
          <w:sz w:val="21"/>
          <w:szCs w:val="21"/>
        </w:rPr>
        <w:t>Por lo que hace a la integración de la cuenta pública por parte de los sujetos fiscalizados, el artículo 52 de la Ley General de Contabilidad Gubernamental señala que los estados financieros y demás información presupuestaria, programática y contable que emanen de los registros de los entes públicos, serán la base para la emisión de informes periódicos y para la formulación de la cuenta pública anual. Para tal efecto, los entes públicos deben elaborar los estados de conformidad con las disposiciones normativas y técnicas que emanen de la citada Ley o que emita el Consejo Nacional de Armonización Contable. En tal sentido, dicho artículo también señala que los estados correspondientes a los ingresos y gastos públicos presupuestarios se elaborarán sobre la base de devengado y, adicionalmente, se presentarán en flujo de efectivo.</w:t>
      </w:r>
    </w:p>
    <w:p w14:paraId="6AA72955" w14:textId="77777777" w:rsidR="00EC60FB" w:rsidRPr="002A7AA2" w:rsidRDefault="00EC60FB" w:rsidP="000218BD">
      <w:pPr>
        <w:ind w:firstLine="708"/>
        <w:jc w:val="both"/>
        <w:rPr>
          <w:rFonts w:ascii="Abadi" w:hAnsi="Abadi"/>
          <w:sz w:val="21"/>
          <w:szCs w:val="21"/>
        </w:rPr>
      </w:pPr>
    </w:p>
    <w:p w14:paraId="0C3B3DCA" w14:textId="29E98BAE" w:rsidR="000218BD" w:rsidRDefault="000218BD" w:rsidP="000218BD">
      <w:pPr>
        <w:ind w:firstLine="708"/>
        <w:jc w:val="both"/>
        <w:rPr>
          <w:rFonts w:ascii="Abadi" w:hAnsi="Abadi"/>
          <w:sz w:val="21"/>
          <w:szCs w:val="21"/>
        </w:rPr>
      </w:pPr>
      <w:r w:rsidRPr="002A7AA2">
        <w:rPr>
          <w:rFonts w:ascii="Abadi" w:hAnsi="Abadi"/>
          <w:sz w:val="21"/>
          <w:szCs w:val="21"/>
        </w:rPr>
        <w:t xml:space="preserve">En cumplimiento a los citados preceptos, en su oportunidad se remitió a este Congreso del Estado, la cuenta pública municipal de Coroneo, </w:t>
      </w:r>
      <w:proofErr w:type="spellStart"/>
      <w:r w:rsidRPr="002A7AA2">
        <w:rPr>
          <w:rFonts w:ascii="Abadi" w:hAnsi="Abadi"/>
          <w:sz w:val="21"/>
          <w:szCs w:val="21"/>
        </w:rPr>
        <w:t>Gto</w:t>
      </w:r>
      <w:proofErr w:type="spellEnd"/>
      <w:r w:rsidRPr="002A7AA2">
        <w:rPr>
          <w:rFonts w:ascii="Abadi" w:hAnsi="Abadi"/>
          <w:sz w:val="21"/>
          <w:szCs w:val="21"/>
        </w:rPr>
        <w:t>., correspondiente al ejercicio fiscal del año 2020, turnándose a la Auditoría Superior del Estado para su revisión.</w:t>
      </w:r>
    </w:p>
    <w:p w14:paraId="7FA057F7" w14:textId="77777777" w:rsidR="00EC60FB" w:rsidRPr="002A7AA2" w:rsidRDefault="00EC60FB" w:rsidP="000218BD">
      <w:pPr>
        <w:ind w:firstLine="708"/>
        <w:jc w:val="both"/>
        <w:rPr>
          <w:rFonts w:ascii="Abadi" w:hAnsi="Abadi"/>
          <w:sz w:val="21"/>
          <w:szCs w:val="21"/>
        </w:rPr>
      </w:pPr>
    </w:p>
    <w:p w14:paraId="57BE2CCC" w14:textId="3C6390D9" w:rsidR="000218BD" w:rsidRDefault="000218BD" w:rsidP="000218BD">
      <w:pPr>
        <w:ind w:firstLine="708"/>
        <w:jc w:val="both"/>
        <w:rPr>
          <w:rFonts w:ascii="Abadi" w:hAnsi="Abadi"/>
          <w:sz w:val="21"/>
          <w:szCs w:val="21"/>
        </w:rPr>
      </w:pPr>
      <w:r w:rsidRPr="002A7AA2">
        <w:rPr>
          <w:rFonts w:ascii="Abadi" w:hAnsi="Abadi"/>
          <w:sz w:val="21"/>
          <w:szCs w:val="21"/>
        </w:rPr>
        <w:t xml:space="preserve">Por otra parte, el artículo 16 de la Ley de Fiscalización Superior del Estado establece que la Auditoría Superior establecerá un Programa General de Fiscalización, señalando </w:t>
      </w:r>
      <w:r w:rsidRPr="002A7AA2">
        <w:rPr>
          <w:rFonts w:ascii="Abadi" w:hAnsi="Abadi"/>
          <w:sz w:val="21"/>
          <w:szCs w:val="21"/>
        </w:rPr>
        <w:lastRenderedPageBreak/>
        <w:t>los actos y sujetos de fiscalización, los que serán objeto de auditoría o revisión conforme a los criterios y normas que se establezcan en el Reglamento</w:t>
      </w:r>
      <w:r w:rsidR="00EC60FB">
        <w:rPr>
          <w:rFonts w:ascii="Abadi" w:hAnsi="Abadi"/>
          <w:sz w:val="21"/>
          <w:szCs w:val="21"/>
        </w:rPr>
        <w:t>.</w:t>
      </w:r>
    </w:p>
    <w:p w14:paraId="52B8AF1F" w14:textId="77777777" w:rsidR="00EC60FB" w:rsidRPr="002A7AA2" w:rsidRDefault="00EC60FB" w:rsidP="000218BD">
      <w:pPr>
        <w:ind w:firstLine="708"/>
        <w:jc w:val="both"/>
        <w:rPr>
          <w:rFonts w:ascii="Abadi" w:hAnsi="Abadi"/>
          <w:sz w:val="21"/>
          <w:szCs w:val="21"/>
        </w:rPr>
      </w:pPr>
    </w:p>
    <w:p w14:paraId="35C973B7" w14:textId="12230D62" w:rsidR="000218BD" w:rsidRDefault="000218BD" w:rsidP="000218BD">
      <w:pPr>
        <w:ind w:firstLine="708"/>
        <w:jc w:val="both"/>
        <w:rPr>
          <w:rFonts w:ascii="Abadi" w:hAnsi="Abadi"/>
          <w:sz w:val="21"/>
          <w:szCs w:val="21"/>
        </w:rPr>
      </w:pPr>
      <w:r w:rsidRPr="002A7AA2">
        <w:rPr>
          <w:rFonts w:ascii="Abadi" w:hAnsi="Abadi"/>
          <w:sz w:val="21"/>
          <w:szCs w:val="21"/>
        </w:rPr>
        <w:t xml:space="preserve">En ejercicio de esta función, el Auditor Superior del Estado aprobó el Programa General de Fiscalización 2021. En dicho Programa se contempló la revisión de la cuenta pública municipal de Coroneo, </w:t>
      </w:r>
      <w:proofErr w:type="spellStart"/>
      <w:r w:rsidRPr="002A7AA2">
        <w:rPr>
          <w:rFonts w:ascii="Abadi" w:hAnsi="Abadi"/>
          <w:sz w:val="21"/>
          <w:szCs w:val="21"/>
        </w:rPr>
        <w:t>Gto</w:t>
      </w:r>
      <w:proofErr w:type="spellEnd"/>
      <w:r w:rsidRPr="002A7AA2">
        <w:rPr>
          <w:rFonts w:ascii="Abadi" w:hAnsi="Abadi"/>
          <w:sz w:val="21"/>
          <w:szCs w:val="21"/>
        </w:rPr>
        <w:t>., correspondiente al ejercicio fiscal del año 2020.</w:t>
      </w:r>
    </w:p>
    <w:p w14:paraId="65C52943" w14:textId="77777777" w:rsidR="00EC60FB" w:rsidRPr="002A7AA2" w:rsidRDefault="00EC60FB" w:rsidP="000218BD">
      <w:pPr>
        <w:ind w:firstLine="708"/>
        <w:jc w:val="both"/>
        <w:rPr>
          <w:rFonts w:ascii="Abadi" w:hAnsi="Abadi"/>
          <w:sz w:val="21"/>
          <w:szCs w:val="21"/>
        </w:rPr>
      </w:pPr>
    </w:p>
    <w:p w14:paraId="0C68F2A6" w14:textId="5F924941" w:rsidR="000218BD" w:rsidRDefault="000218BD" w:rsidP="000218BD">
      <w:pPr>
        <w:ind w:firstLine="708"/>
        <w:jc w:val="both"/>
        <w:rPr>
          <w:rFonts w:ascii="Abadi" w:hAnsi="Abadi"/>
          <w:sz w:val="21"/>
          <w:szCs w:val="21"/>
        </w:rPr>
      </w:pPr>
      <w:r w:rsidRPr="002A7AA2">
        <w:rPr>
          <w:rFonts w:ascii="Abadi" w:hAnsi="Abadi"/>
          <w:sz w:val="21"/>
          <w:szCs w:val="21"/>
        </w:rPr>
        <w:t>La revisión concluyó con la elaboración del informe de resultados materia del presente dictamen, remitiéndose al Congreso, el cual se turnó a esta Comisión el 7 de abril de 2022 para su estudio y dictamen, siendo radicado el 19 de abril del año en curso.</w:t>
      </w:r>
    </w:p>
    <w:p w14:paraId="0A111D35" w14:textId="77777777" w:rsidR="00EC60FB" w:rsidRPr="002A7AA2" w:rsidRDefault="00EC60FB" w:rsidP="000218BD">
      <w:pPr>
        <w:ind w:firstLine="708"/>
        <w:jc w:val="both"/>
        <w:rPr>
          <w:rFonts w:ascii="Abadi" w:hAnsi="Abadi"/>
          <w:sz w:val="21"/>
          <w:szCs w:val="21"/>
        </w:rPr>
      </w:pPr>
    </w:p>
    <w:p w14:paraId="31318281" w14:textId="6B548BE4" w:rsidR="000218BD" w:rsidRPr="00EC60FB" w:rsidRDefault="000218BD">
      <w:pPr>
        <w:pStyle w:val="Prrafodelista"/>
        <w:numPr>
          <w:ilvl w:val="0"/>
          <w:numId w:val="22"/>
        </w:numPr>
        <w:jc w:val="both"/>
        <w:rPr>
          <w:rFonts w:ascii="Abadi" w:hAnsi="Abadi"/>
          <w:b/>
          <w:bCs/>
          <w:sz w:val="21"/>
          <w:szCs w:val="21"/>
        </w:rPr>
      </w:pPr>
      <w:r w:rsidRPr="00EC60FB">
        <w:rPr>
          <w:rFonts w:ascii="Abadi" w:hAnsi="Abadi"/>
          <w:b/>
          <w:bCs/>
          <w:sz w:val="21"/>
          <w:szCs w:val="21"/>
        </w:rPr>
        <w:t>Procedimiento de Revisión:</w:t>
      </w:r>
    </w:p>
    <w:p w14:paraId="2C91AADC" w14:textId="77777777" w:rsidR="00EC60FB" w:rsidRPr="00EC60FB" w:rsidRDefault="00EC60FB" w:rsidP="00EC60FB">
      <w:pPr>
        <w:pStyle w:val="Prrafodelista"/>
        <w:ind w:left="1080"/>
        <w:jc w:val="both"/>
        <w:rPr>
          <w:rFonts w:ascii="Abadi" w:hAnsi="Abadi"/>
          <w:b/>
          <w:bCs/>
          <w:sz w:val="21"/>
          <w:szCs w:val="21"/>
        </w:rPr>
      </w:pPr>
    </w:p>
    <w:p w14:paraId="53684B2E" w14:textId="7D00A9C5" w:rsidR="000218BD" w:rsidRDefault="000218BD" w:rsidP="000218BD">
      <w:pPr>
        <w:ind w:firstLine="708"/>
        <w:jc w:val="both"/>
        <w:rPr>
          <w:rFonts w:ascii="Abadi" w:hAnsi="Abadi"/>
          <w:sz w:val="21"/>
          <w:szCs w:val="21"/>
        </w:rPr>
      </w:pPr>
      <w:r w:rsidRPr="002A7AA2">
        <w:rPr>
          <w:rFonts w:ascii="Abadi" w:hAnsi="Abadi"/>
          <w:sz w:val="21"/>
          <w:szCs w:val="21"/>
        </w:rPr>
        <w:t xml:space="preserve">La revisión de la cuenta pública municipal de Coroneo, </w:t>
      </w:r>
      <w:proofErr w:type="spellStart"/>
      <w:r w:rsidRPr="002A7AA2">
        <w:rPr>
          <w:rFonts w:ascii="Abadi" w:hAnsi="Abadi"/>
          <w:sz w:val="21"/>
          <w:szCs w:val="21"/>
        </w:rPr>
        <w:t>Gto</w:t>
      </w:r>
      <w:proofErr w:type="spellEnd"/>
      <w:r w:rsidRPr="002A7AA2">
        <w:rPr>
          <w:rFonts w:ascii="Abadi" w:hAnsi="Abadi"/>
          <w:sz w:val="21"/>
          <w:szCs w:val="21"/>
        </w:rPr>
        <w:t>., correspondiente al ejercicio fiscal del año 2020, tuvo por objetivo, de acuerdo a los principios, conceptos y directrices de las Normas Profesionales de Auditoría del Sistema Nacional de Fiscalización, en su tercer nivel, evaluar si los procesos operativos, contables, presupuestales y programáticos cumplen en todos los aspectos significativos, con las disposiciones legales y normativas que rigen al ente público auditado.</w:t>
      </w:r>
    </w:p>
    <w:p w14:paraId="1D7DD711" w14:textId="77777777" w:rsidR="00EC60FB" w:rsidRPr="002A7AA2" w:rsidRDefault="00EC60FB" w:rsidP="000218BD">
      <w:pPr>
        <w:ind w:firstLine="708"/>
        <w:jc w:val="both"/>
        <w:rPr>
          <w:rFonts w:ascii="Abadi" w:hAnsi="Abadi"/>
          <w:sz w:val="21"/>
          <w:szCs w:val="21"/>
        </w:rPr>
      </w:pPr>
    </w:p>
    <w:p w14:paraId="63190604" w14:textId="7FB05B3F" w:rsidR="000218BD" w:rsidRDefault="000218BD" w:rsidP="000218BD">
      <w:pPr>
        <w:ind w:firstLine="708"/>
        <w:jc w:val="both"/>
        <w:rPr>
          <w:rFonts w:ascii="Abadi" w:hAnsi="Abadi"/>
          <w:sz w:val="21"/>
          <w:szCs w:val="21"/>
        </w:rPr>
      </w:pPr>
      <w:r w:rsidRPr="002A7AA2">
        <w:rPr>
          <w:rFonts w:ascii="Abadi" w:hAnsi="Abadi"/>
          <w:sz w:val="21"/>
          <w:szCs w:val="21"/>
        </w:rPr>
        <w:t>Asimismo, dentro del objetivo de la revisión también se encuentra el de comprobar que la gestión financiera del sujeto fiscalizado fue realizada con transparencia y atendiendo a criterios de economía, eficiencia y eficacia, propiciando su óptimo aprovechamiento, en cumplimiento a lo dispuesto en las normas relativas a ingresos y egresos y en las demás disposiciones legales aplicables, en cuanto a los ingresos y gastos públicos; la deuda pública, incluyendo la revisión del manejo, la custodia y la aplicación de recursos públicos, así como la demás información financiera, contable, patrimonial, presupuestaria y programática que deban incluir en la cuenta pública, conforme a las disposiciones aplicables.</w:t>
      </w:r>
    </w:p>
    <w:p w14:paraId="2BA9894F" w14:textId="77777777" w:rsidR="00EC60FB" w:rsidRPr="002A7AA2" w:rsidRDefault="00EC60FB" w:rsidP="000218BD">
      <w:pPr>
        <w:ind w:firstLine="708"/>
        <w:jc w:val="both"/>
        <w:rPr>
          <w:rFonts w:ascii="Abadi" w:hAnsi="Abadi"/>
          <w:sz w:val="21"/>
          <w:szCs w:val="21"/>
        </w:rPr>
      </w:pPr>
    </w:p>
    <w:p w14:paraId="5208AD48" w14:textId="7E905E24" w:rsidR="000218BD" w:rsidRDefault="000218BD" w:rsidP="000218BD">
      <w:pPr>
        <w:ind w:firstLine="708"/>
        <w:jc w:val="both"/>
        <w:rPr>
          <w:rFonts w:ascii="Abadi" w:hAnsi="Abadi"/>
          <w:sz w:val="21"/>
          <w:szCs w:val="21"/>
        </w:rPr>
      </w:pPr>
      <w:r w:rsidRPr="002A7AA2">
        <w:rPr>
          <w:rFonts w:ascii="Abadi" w:hAnsi="Abadi"/>
          <w:sz w:val="21"/>
          <w:szCs w:val="21"/>
        </w:rPr>
        <w:t xml:space="preserve">Por otra parte, la revisión se efectuó observando las disposiciones contenidas en la Constitución política de los Estados Unidos Mexicanos, en la Constitución Política para el Estado de Guanajuato, en la Ley Orgánica del </w:t>
      </w:r>
      <w:r w:rsidRPr="002A7AA2">
        <w:rPr>
          <w:rFonts w:ascii="Abadi" w:hAnsi="Abadi"/>
          <w:sz w:val="21"/>
          <w:szCs w:val="21"/>
        </w:rPr>
        <w:t>Poder Legislativo del Estado de Guanajuato, en la Ley de Fiscalización Superior del Estado de Guanajuato, en el Reglamento de la Ley de Fiscalización Superior del Estado de Guanajuato y en el Reglamento Interior de la Auditoria Superior del Estado de Guanajuato; así como en el Convenio de Coordinación y Colaboración para la Fiscalización Superior del Gasto Federalizado en el marco del Sistema Nacional de Fiscalización, celebrado entre la Auditoría Superior de la Federación y la Auditoria Superior del Estado de Guanajuato y publicado en el Diario Oficial de la Federación y en el Periódico Oficial del Gobierno del Estado, en fechas 25 de enero y 28 de febrero de 2017 respectivamente.</w:t>
      </w:r>
    </w:p>
    <w:p w14:paraId="03788C42" w14:textId="77777777" w:rsidR="00EC60FB" w:rsidRPr="002A7AA2" w:rsidRDefault="00EC60FB" w:rsidP="000218BD">
      <w:pPr>
        <w:ind w:firstLine="708"/>
        <w:jc w:val="both"/>
        <w:rPr>
          <w:rFonts w:ascii="Abadi" w:hAnsi="Abadi"/>
          <w:sz w:val="21"/>
          <w:szCs w:val="21"/>
        </w:rPr>
      </w:pPr>
    </w:p>
    <w:p w14:paraId="31EC773A" w14:textId="005E4288" w:rsidR="000218BD" w:rsidRDefault="000218BD" w:rsidP="000218BD">
      <w:pPr>
        <w:ind w:firstLine="708"/>
        <w:jc w:val="both"/>
        <w:rPr>
          <w:rFonts w:ascii="Abadi" w:hAnsi="Abadi"/>
          <w:sz w:val="21"/>
          <w:szCs w:val="21"/>
        </w:rPr>
      </w:pPr>
      <w:r w:rsidRPr="002A7AA2">
        <w:rPr>
          <w:rFonts w:ascii="Abadi" w:hAnsi="Abadi"/>
          <w:sz w:val="21"/>
          <w:szCs w:val="21"/>
        </w:rPr>
        <w:t>En la revisión también se consideraron las Normas Internacionales de Auditoria emitidas por la Federación Internacional de Contadores y adoptadas por el Instituto Mexicano de Contadores Públicos, las Normas Internacionales para Entidades Fiscalizadoras Superiores, emitidas por la Organización Internacional de las Entidades Fiscalizadoras Superiores y que son congruentes con los Principios Fundamentales de la Auditoría de las Normas Profesionales de Auditoría del Sistema Nacional de Fiscalización, que son aplicables al sector público, los cuales exigen que el auditor cumpla los requerimientos de ética y que la auditoría sea planeada, realizada y supervisada para obtener una seguridad razonable de que las cifras presentadas en la información contable y presupuesta! revisada, no contienen errores importantes y que están integradas de acuerdo con las bases contables emitidas por el Consejo Nacional de Armonización Contable.</w:t>
      </w:r>
    </w:p>
    <w:p w14:paraId="3B2B134E" w14:textId="77777777" w:rsidR="00EC60FB" w:rsidRPr="002A7AA2" w:rsidRDefault="00EC60FB" w:rsidP="000218BD">
      <w:pPr>
        <w:ind w:firstLine="708"/>
        <w:jc w:val="both"/>
        <w:rPr>
          <w:rFonts w:ascii="Abadi" w:hAnsi="Abadi"/>
          <w:sz w:val="21"/>
          <w:szCs w:val="21"/>
        </w:rPr>
      </w:pPr>
    </w:p>
    <w:p w14:paraId="57A6BE44" w14:textId="35BB10C6" w:rsidR="000218BD" w:rsidRDefault="000218BD" w:rsidP="000218BD">
      <w:pPr>
        <w:ind w:firstLine="708"/>
        <w:jc w:val="both"/>
        <w:rPr>
          <w:rFonts w:ascii="Abadi" w:hAnsi="Abadi"/>
          <w:sz w:val="21"/>
          <w:szCs w:val="21"/>
        </w:rPr>
      </w:pPr>
      <w:r w:rsidRPr="002A7AA2">
        <w:rPr>
          <w:rFonts w:ascii="Abadi" w:hAnsi="Abadi"/>
          <w:sz w:val="21"/>
          <w:szCs w:val="21"/>
        </w:rPr>
        <w:t xml:space="preserve">El informe de resultados establece que se practicó la revisión de la cuenta pública respecto de las operaciones realizadas por la administración municipal de Coroneo, </w:t>
      </w:r>
      <w:proofErr w:type="spellStart"/>
      <w:r w:rsidRPr="002A7AA2">
        <w:rPr>
          <w:rFonts w:ascii="Abadi" w:hAnsi="Abadi"/>
          <w:sz w:val="21"/>
          <w:szCs w:val="21"/>
        </w:rPr>
        <w:t>Gto</w:t>
      </w:r>
      <w:proofErr w:type="spellEnd"/>
      <w:r w:rsidRPr="002A7AA2">
        <w:rPr>
          <w:rFonts w:ascii="Abadi" w:hAnsi="Abadi"/>
          <w:sz w:val="21"/>
          <w:szCs w:val="21"/>
        </w:rPr>
        <w:t>., correspondientes al ejercicio fiscal 2020, en lo referente a los apartados de ingresos y egresos.</w:t>
      </w:r>
    </w:p>
    <w:p w14:paraId="647F3D44" w14:textId="77777777" w:rsidR="00EC60FB" w:rsidRPr="002A7AA2" w:rsidRDefault="00EC60FB" w:rsidP="000218BD">
      <w:pPr>
        <w:ind w:firstLine="708"/>
        <w:jc w:val="both"/>
        <w:rPr>
          <w:rFonts w:ascii="Abadi" w:hAnsi="Abadi"/>
          <w:sz w:val="21"/>
          <w:szCs w:val="21"/>
        </w:rPr>
      </w:pPr>
    </w:p>
    <w:p w14:paraId="32DE1A82" w14:textId="3BD040D9" w:rsidR="000218BD" w:rsidRDefault="000218BD" w:rsidP="000218BD">
      <w:pPr>
        <w:ind w:firstLine="708"/>
        <w:jc w:val="both"/>
        <w:rPr>
          <w:rFonts w:ascii="Abadi" w:hAnsi="Abadi"/>
          <w:sz w:val="21"/>
          <w:szCs w:val="21"/>
        </w:rPr>
      </w:pPr>
      <w:r w:rsidRPr="002A7AA2">
        <w:rPr>
          <w:rFonts w:ascii="Abadi" w:hAnsi="Abadi"/>
          <w:sz w:val="21"/>
          <w:szCs w:val="21"/>
        </w:rPr>
        <w:t xml:space="preserve">De igual forma, en la revisión se realizaron los procedimientos y pruebas selectivas que se estimaron necesarias para obtener evidencia suficiente y adecuada, respecto a si las cifras y revelaciones de la cuenta pública, atienden a lo establecido en la Ley General de Contabilidad Gubernamental, en las bases y criterios establecidos por el Consejo Nacional de Armonización Contable, en la Ley de Disciplina Financiera de las Entidades </w:t>
      </w:r>
      <w:r w:rsidRPr="002A7AA2">
        <w:rPr>
          <w:rFonts w:ascii="Abadi" w:hAnsi="Abadi"/>
          <w:sz w:val="21"/>
          <w:szCs w:val="21"/>
        </w:rPr>
        <w:lastRenderedPageBreak/>
        <w:t>Federativas y los Municipios, en la Ley para el Ejercicio y Control de los Recursos Públicos para el Estado y los Municipios de Guanajuato, en las normas aplicables relativas a ingresos y egresos y en las demás disposiciones normativas federales y locales aplicables y vigentes durante el periodo de la revisión. Los procedimientos seleccionados fueron aplicados por el auditor, con base en la evaluación de los riesgos de incorrección material. Al realizar las evaluaciones de riesgo, se consideró el control interno con el fin de diseñar procedimientos de auditoría, pero no con la finalidad de expresar una opinión sobre la eficiencia del mismo.</w:t>
      </w:r>
    </w:p>
    <w:p w14:paraId="3F54A7BD" w14:textId="77777777" w:rsidR="007F515E" w:rsidRDefault="007F515E" w:rsidP="000218BD">
      <w:pPr>
        <w:ind w:firstLine="708"/>
        <w:jc w:val="both"/>
        <w:rPr>
          <w:rFonts w:ascii="Abadi" w:hAnsi="Abadi"/>
          <w:sz w:val="21"/>
          <w:szCs w:val="21"/>
        </w:rPr>
      </w:pPr>
    </w:p>
    <w:p w14:paraId="0DABC4F9" w14:textId="42A97926" w:rsidR="000218BD" w:rsidRDefault="000218BD" w:rsidP="000218BD">
      <w:pPr>
        <w:ind w:firstLine="708"/>
        <w:jc w:val="both"/>
        <w:rPr>
          <w:rFonts w:ascii="Abadi" w:hAnsi="Abadi"/>
          <w:sz w:val="21"/>
          <w:szCs w:val="21"/>
        </w:rPr>
      </w:pPr>
      <w:r w:rsidRPr="002A7AA2">
        <w:rPr>
          <w:rFonts w:ascii="Abadi" w:hAnsi="Abadi"/>
          <w:sz w:val="21"/>
          <w:szCs w:val="21"/>
        </w:rPr>
        <w:t xml:space="preserve">También se evaluó el registro y presentación de la información contable, las variaciones presupuestales, la razonabilidad de las estimaciones y revelaciones significativas hechas por la administración, los resultados de la gestión financiera y la incidencia de sus operaciones en la hacienda pública del ente </w:t>
      </w:r>
      <w:proofErr w:type="spellStart"/>
      <w:r w:rsidRPr="002A7AA2">
        <w:rPr>
          <w:rFonts w:ascii="Abadi" w:hAnsi="Abadi"/>
          <w:sz w:val="21"/>
          <w:szCs w:val="21"/>
        </w:rPr>
        <w:t>fiscalizado</w:t>
      </w:r>
      <w:proofErr w:type="spellEnd"/>
      <w:r w:rsidRPr="002A7AA2">
        <w:rPr>
          <w:rFonts w:ascii="Abadi" w:hAnsi="Abadi"/>
          <w:sz w:val="21"/>
          <w:szCs w:val="21"/>
        </w:rPr>
        <w:t>, de acuerdo a lo dispuesto por los ordenamientos aplicables en la materia, incluyendo las políticas contables aplicables a la institución, utilizadas de acuerdo a los Postulados Básicos de Contabilidad Gubernamental; concluyendo que la evidencia de auditoria obtenida fue suficiente y adecuada para proporcionar una base razonable para sustentar el dictamen de la auditoría, que se refiere sólo a las operaciones revisadas.</w:t>
      </w:r>
    </w:p>
    <w:p w14:paraId="7A9970FB" w14:textId="77777777" w:rsidR="00EC60FB" w:rsidRPr="002A7AA2" w:rsidRDefault="00EC60FB" w:rsidP="000218BD">
      <w:pPr>
        <w:ind w:firstLine="708"/>
        <w:jc w:val="both"/>
        <w:rPr>
          <w:rFonts w:ascii="Abadi" w:hAnsi="Abadi"/>
          <w:sz w:val="21"/>
          <w:szCs w:val="21"/>
        </w:rPr>
      </w:pPr>
    </w:p>
    <w:p w14:paraId="11B02C79" w14:textId="6B9046A4" w:rsidR="000218BD" w:rsidRDefault="000218BD" w:rsidP="000218BD">
      <w:pPr>
        <w:ind w:firstLine="708"/>
        <w:jc w:val="both"/>
        <w:rPr>
          <w:rFonts w:ascii="Abadi" w:hAnsi="Abadi"/>
          <w:sz w:val="21"/>
          <w:szCs w:val="21"/>
        </w:rPr>
      </w:pPr>
      <w:r w:rsidRPr="002A7AA2">
        <w:rPr>
          <w:rFonts w:ascii="Abadi" w:hAnsi="Abadi"/>
          <w:sz w:val="21"/>
          <w:szCs w:val="21"/>
        </w:rPr>
        <w:t xml:space="preserve">El 18 de agosto de 2021 se notificó a la presidenta municipal de Coroneo, </w:t>
      </w:r>
      <w:proofErr w:type="spellStart"/>
      <w:r w:rsidRPr="002A7AA2">
        <w:rPr>
          <w:rFonts w:ascii="Abadi" w:hAnsi="Abadi"/>
          <w:sz w:val="21"/>
          <w:szCs w:val="21"/>
        </w:rPr>
        <w:t>Gto</w:t>
      </w:r>
      <w:proofErr w:type="spellEnd"/>
      <w:r w:rsidRPr="002A7AA2">
        <w:rPr>
          <w:rFonts w:ascii="Abadi" w:hAnsi="Abadi"/>
          <w:sz w:val="21"/>
          <w:szCs w:val="21"/>
        </w:rPr>
        <w:t>., la orden de inicio del procedimiento de revisión de la cuenta pública.</w:t>
      </w:r>
    </w:p>
    <w:p w14:paraId="18F2EC5B" w14:textId="77777777" w:rsidR="00EC60FB" w:rsidRPr="002A7AA2" w:rsidRDefault="00EC60FB" w:rsidP="000218BD">
      <w:pPr>
        <w:ind w:firstLine="708"/>
        <w:jc w:val="both"/>
        <w:rPr>
          <w:rFonts w:ascii="Abadi" w:hAnsi="Abadi"/>
          <w:sz w:val="21"/>
          <w:szCs w:val="21"/>
        </w:rPr>
      </w:pPr>
    </w:p>
    <w:p w14:paraId="2EA6D149" w14:textId="3A620C64" w:rsidR="000218BD" w:rsidRDefault="000218BD" w:rsidP="000218BD">
      <w:pPr>
        <w:ind w:firstLine="708"/>
        <w:jc w:val="both"/>
        <w:rPr>
          <w:rFonts w:ascii="Abadi" w:hAnsi="Abadi"/>
          <w:sz w:val="21"/>
          <w:szCs w:val="21"/>
        </w:rPr>
      </w:pPr>
      <w:r w:rsidRPr="002A7AA2">
        <w:rPr>
          <w:rFonts w:ascii="Abadi" w:hAnsi="Abadi"/>
          <w:sz w:val="21"/>
          <w:szCs w:val="21"/>
        </w:rPr>
        <w:t xml:space="preserve">En fechas 6 de diciembre de 2021 y 7 de enero de 2022, se notificó a la presidenta municipal de Coroneo, </w:t>
      </w:r>
      <w:proofErr w:type="spellStart"/>
      <w:r w:rsidRPr="002A7AA2">
        <w:rPr>
          <w:rFonts w:ascii="Abadi" w:hAnsi="Abadi"/>
          <w:sz w:val="21"/>
          <w:szCs w:val="21"/>
        </w:rPr>
        <w:t>Gto</w:t>
      </w:r>
      <w:proofErr w:type="spellEnd"/>
      <w:r w:rsidRPr="002A7AA2">
        <w:rPr>
          <w:rFonts w:ascii="Abadi" w:hAnsi="Abadi"/>
          <w:sz w:val="21"/>
          <w:szCs w:val="21"/>
        </w:rPr>
        <w:t>., la suspensión del plazo de la revisión materia del presente dictamen, de conformidad con lo establecido en los Acuerdos de Suspensión de Plazos publicados en el Periódico Oficial del Gobierno del Estado de Guanajuato los días 19 de noviembre y 17 de diciembre de 2021.</w:t>
      </w:r>
    </w:p>
    <w:p w14:paraId="5E822E0B" w14:textId="77777777" w:rsidR="00EC60FB" w:rsidRPr="002A7AA2" w:rsidRDefault="00EC60FB" w:rsidP="000218BD">
      <w:pPr>
        <w:ind w:firstLine="708"/>
        <w:jc w:val="both"/>
        <w:rPr>
          <w:rFonts w:ascii="Abadi" w:hAnsi="Abadi"/>
          <w:sz w:val="21"/>
          <w:szCs w:val="21"/>
        </w:rPr>
      </w:pPr>
    </w:p>
    <w:p w14:paraId="50B7A141" w14:textId="432D5468" w:rsidR="000218BD" w:rsidRDefault="000218BD" w:rsidP="000218BD">
      <w:pPr>
        <w:ind w:firstLine="708"/>
        <w:jc w:val="both"/>
        <w:rPr>
          <w:rFonts w:ascii="Abadi" w:hAnsi="Abadi"/>
          <w:sz w:val="21"/>
          <w:szCs w:val="21"/>
        </w:rPr>
      </w:pPr>
      <w:r w:rsidRPr="002A7AA2">
        <w:rPr>
          <w:rFonts w:ascii="Abadi" w:hAnsi="Abadi"/>
          <w:sz w:val="21"/>
          <w:szCs w:val="21"/>
        </w:rPr>
        <w:t xml:space="preserve">De igual forma, el 7 de enero de 2022, se notificó a la presidenta municipal de Coroneo, </w:t>
      </w:r>
      <w:proofErr w:type="spellStart"/>
      <w:r w:rsidRPr="002A7AA2">
        <w:rPr>
          <w:rFonts w:ascii="Abadi" w:hAnsi="Abadi"/>
          <w:sz w:val="21"/>
          <w:szCs w:val="21"/>
        </w:rPr>
        <w:t>Gto</w:t>
      </w:r>
      <w:proofErr w:type="spellEnd"/>
      <w:r w:rsidRPr="002A7AA2">
        <w:rPr>
          <w:rFonts w:ascii="Abadi" w:hAnsi="Abadi"/>
          <w:sz w:val="21"/>
          <w:szCs w:val="21"/>
        </w:rPr>
        <w:t xml:space="preserve">., el pliego de observaciones y recomendaciones derivado de la revisión practicada a la cuenta pública municipal de Coroneo, </w:t>
      </w:r>
      <w:proofErr w:type="spellStart"/>
      <w:r w:rsidRPr="002A7AA2">
        <w:rPr>
          <w:rFonts w:ascii="Abadi" w:hAnsi="Abadi"/>
          <w:sz w:val="21"/>
          <w:szCs w:val="21"/>
        </w:rPr>
        <w:t>Gto</w:t>
      </w:r>
      <w:proofErr w:type="spellEnd"/>
      <w:r w:rsidRPr="002A7AA2">
        <w:rPr>
          <w:rFonts w:ascii="Abadi" w:hAnsi="Abadi"/>
          <w:sz w:val="21"/>
          <w:szCs w:val="21"/>
        </w:rPr>
        <w:t xml:space="preserve">., correspondiente al ejercicio fiscal del año 2020, al cual se dio respuesta el </w:t>
      </w:r>
      <w:r w:rsidRPr="002A7AA2">
        <w:rPr>
          <w:rFonts w:ascii="Abadi" w:hAnsi="Abadi"/>
          <w:sz w:val="21"/>
          <w:szCs w:val="21"/>
        </w:rPr>
        <w:t>2 de febrero de 2022 por parte de la referida funcionaria municipal.</w:t>
      </w:r>
    </w:p>
    <w:p w14:paraId="3D0BEFA6" w14:textId="77777777" w:rsidR="00EC60FB" w:rsidRPr="002A7AA2" w:rsidRDefault="00EC60FB" w:rsidP="000218BD">
      <w:pPr>
        <w:ind w:firstLine="708"/>
        <w:jc w:val="both"/>
        <w:rPr>
          <w:rFonts w:ascii="Abadi" w:hAnsi="Abadi"/>
          <w:sz w:val="21"/>
          <w:szCs w:val="21"/>
        </w:rPr>
      </w:pPr>
    </w:p>
    <w:p w14:paraId="2FB21C3F" w14:textId="0DF5934B" w:rsidR="000218BD" w:rsidRDefault="000218BD" w:rsidP="000218BD">
      <w:pPr>
        <w:ind w:firstLine="708"/>
        <w:jc w:val="both"/>
        <w:rPr>
          <w:rFonts w:ascii="Abadi" w:hAnsi="Abadi"/>
          <w:sz w:val="21"/>
          <w:szCs w:val="21"/>
        </w:rPr>
      </w:pPr>
      <w:r w:rsidRPr="002A7AA2">
        <w:rPr>
          <w:rFonts w:ascii="Abadi" w:hAnsi="Abadi"/>
          <w:sz w:val="21"/>
          <w:szCs w:val="21"/>
        </w:rPr>
        <w:t xml:space="preserve">El 17 de marzo de 2022, el informe de resultados se notificó a la presidenta municipal de Coroneo, </w:t>
      </w:r>
      <w:proofErr w:type="spellStart"/>
      <w:r w:rsidRPr="002A7AA2">
        <w:rPr>
          <w:rFonts w:ascii="Abadi" w:hAnsi="Abadi"/>
          <w:sz w:val="21"/>
          <w:szCs w:val="21"/>
        </w:rPr>
        <w:t>Gto</w:t>
      </w:r>
      <w:proofErr w:type="spellEnd"/>
      <w:r w:rsidRPr="002A7AA2">
        <w:rPr>
          <w:rFonts w:ascii="Abadi" w:hAnsi="Abadi"/>
          <w:sz w:val="21"/>
          <w:szCs w:val="21"/>
        </w:rPr>
        <w:t>., para que, en su caso, hiciera valer el recurso de reconsideración previsto por los artículos del 48 al 55 de la Ley de Fiscalización Superior del Estado de Guanajuato, haciéndole saber que contaba con un término de cinco días hábiles para tal efecto. Con lo anterior, se dio cumplimiento a la fracción IV del artículo 37 de la citada Ley.</w:t>
      </w:r>
    </w:p>
    <w:p w14:paraId="21204B83" w14:textId="77777777" w:rsidR="00EC60FB" w:rsidRPr="002A7AA2" w:rsidRDefault="00EC60FB" w:rsidP="000218BD">
      <w:pPr>
        <w:ind w:firstLine="708"/>
        <w:jc w:val="both"/>
        <w:rPr>
          <w:rFonts w:ascii="Abadi" w:hAnsi="Abadi"/>
          <w:sz w:val="21"/>
          <w:szCs w:val="21"/>
        </w:rPr>
      </w:pPr>
    </w:p>
    <w:p w14:paraId="5EF26A5C" w14:textId="6E76FC82" w:rsidR="000218BD" w:rsidRDefault="000218BD" w:rsidP="000218BD">
      <w:pPr>
        <w:ind w:firstLine="708"/>
        <w:jc w:val="both"/>
        <w:rPr>
          <w:rFonts w:ascii="Abadi" w:hAnsi="Abadi"/>
          <w:sz w:val="21"/>
          <w:szCs w:val="21"/>
        </w:rPr>
      </w:pPr>
      <w:r w:rsidRPr="002A7AA2">
        <w:rPr>
          <w:rFonts w:ascii="Abadi" w:hAnsi="Abadi"/>
          <w:sz w:val="21"/>
          <w:szCs w:val="21"/>
        </w:rPr>
        <w:t>Este término transcurrió sin que, dentro del mismo, se hubiere promovido el recurso de reconsideración, como consta en la razón levantada por el Auditor Superior del Estado el 28 de marzo de 2022, en la que se realiza el cómputo del término para la interposición del recurso, contado a partir del día hábil siguiente de la notificación del informe de resultados.</w:t>
      </w:r>
    </w:p>
    <w:p w14:paraId="65C1EB07" w14:textId="77777777" w:rsidR="00EC60FB" w:rsidRPr="002A7AA2" w:rsidRDefault="00EC60FB" w:rsidP="000218BD">
      <w:pPr>
        <w:ind w:firstLine="708"/>
        <w:jc w:val="both"/>
        <w:rPr>
          <w:rFonts w:ascii="Abadi" w:hAnsi="Abadi"/>
          <w:sz w:val="21"/>
          <w:szCs w:val="21"/>
        </w:rPr>
      </w:pPr>
    </w:p>
    <w:p w14:paraId="14E74495" w14:textId="4E7493E6" w:rsidR="000218BD" w:rsidRPr="00EC60FB" w:rsidRDefault="000218BD">
      <w:pPr>
        <w:pStyle w:val="Prrafodelista"/>
        <w:numPr>
          <w:ilvl w:val="0"/>
          <w:numId w:val="22"/>
        </w:numPr>
        <w:jc w:val="both"/>
        <w:rPr>
          <w:rFonts w:ascii="Abadi" w:hAnsi="Abadi"/>
          <w:b/>
          <w:bCs/>
          <w:sz w:val="21"/>
          <w:szCs w:val="21"/>
        </w:rPr>
      </w:pPr>
      <w:r w:rsidRPr="00EC60FB">
        <w:rPr>
          <w:rFonts w:ascii="Abadi" w:hAnsi="Abadi"/>
          <w:b/>
          <w:bCs/>
          <w:sz w:val="21"/>
          <w:szCs w:val="21"/>
        </w:rPr>
        <w:t xml:space="preserve">Contenido del Informe de Resultados: </w:t>
      </w:r>
    </w:p>
    <w:p w14:paraId="697BD3AD" w14:textId="77777777" w:rsidR="00EC60FB" w:rsidRPr="00EC60FB" w:rsidRDefault="00EC60FB" w:rsidP="00EC60FB">
      <w:pPr>
        <w:pStyle w:val="Prrafodelista"/>
        <w:ind w:left="1080"/>
        <w:jc w:val="both"/>
        <w:rPr>
          <w:rFonts w:ascii="Abadi" w:hAnsi="Abadi"/>
          <w:b/>
          <w:bCs/>
          <w:sz w:val="21"/>
          <w:szCs w:val="21"/>
        </w:rPr>
      </w:pPr>
    </w:p>
    <w:p w14:paraId="073ED6F5" w14:textId="523620F7" w:rsidR="000218BD" w:rsidRDefault="000218BD" w:rsidP="000218BD">
      <w:pPr>
        <w:ind w:firstLine="708"/>
        <w:jc w:val="both"/>
        <w:rPr>
          <w:rFonts w:ascii="Abadi" w:hAnsi="Abadi"/>
          <w:sz w:val="21"/>
          <w:szCs w:val="21"/>
        </w:rPr>
      </w:pPr>
      <w:r w:rsidRPr="002A7AA2">
        <w:rPr>
          <w:rFonts w:ascii="Abadi" w:hAnsi="Abadi"/>
          <w:sz w:val="21"/>
          <w:szCs w:val="21"/>
        </w:rPr>
        <w:t xml:space="preserve">En cumplimiento a lo establecido por el artículo 37, fracción </w:t>
      </w:r>
      <w:r w:rsidR="00EC60FB">
        <w:rPr>
          <w:rFonts w:ascii="Abadi" w:hAnsi="Abadi"/>
          <w:sz w:val="21"/>
          <w:szCs w:val="21"/>
        </w:rPr>
        <w:t>III</w:t>
      </w:r>
      <w:r w:rsidRPr="002A7AA2">
        <w:rPr>
          <w:rFonts w:ascii="Abadi" w:hAnsi="Abadi"/>
          <w:sz w:val="21"/>
          <w:szCs w:val="21"/>
        </w:rPr>
        <w:t xml:space="preserve"> de la Ley de Fiscalización Superior del Estado, el informe de resultados contiene los siguientes apartados:</w:t>
      </w:r>
    </w:p>
    <w:p w14:paraId="2C778398" w14:textId="77777777" w:rsidR="00EC60FB" w:rsidRPr="002A7AA2" w:rsidRDefault="00EC60FB" w:rsidP="000218BD">
      <w:pPr>
        <w:ind w:firstLine="708"/>
        <w:jc w:val="both"/>
        <w:rPr>
          <w:rFonts w:ascii="Abadi" w:hAnsi="Abadi"/>
          <w:sz w:val="21"/>
          <w:szCs w:val="21"/>
        </w:rPr>
      </w:pPr>
    </w:p>
    <w:p w14:paraId="10C92BC8" w14:textId="77777777" w:rsidR="000218BD" w:rsidRPr="002A7AA2" w:rsidRDefault="000218BD">
      <w:pPr>
        <w:pStyle w:val="Prrafodelista"/>
        <w:numPr>
          <w:ilvl w:val="0"/>
          <w:numId w:val="24"/>
        </w:numPr>
        <w:spacing w:after="160" w:line="259" w:lineRule="auto"/>
        <w:contextualSpacing/>
        <w:jc w:val="both"/>
        <w:rPr>
          <w:rFonts w:ascii="Abadi" w:hAnsi="Abadi"/>
          <w:b/>
          <w:bCs/>
          <w:sz w:val="21"/>
          <w:szCs w:val="21"/>
        </w:rPr>
      </w:pPr>
      <w:r w:rsidRPr="002A7AA2">
        <w:rPr>
          <w:rFonts w:ascii="Abadi" w:hAnsi="Abadi"/>
          <w:b/>
          <w:bCs/>
          <w:sz w:val="21"/>
          <w:szCs w:val="21"/>
        </w:rPr>
        <w:t>Introducción.</w:t>
      </w:r>
    </w:p>
    <w:p w14:paraId="10A142AB" w14:textId="70E850D2" w:rsidR="000218BD" w:rsidRDefault="000218BD" w:rsidP="000218BD">
      <w:pPr>
        <w:ind w:firstLine="708"/>
        <w:jc w:val="both"/>
        <w:rPr>
          <w:rFonts w:ascii="Abadi" w:hAnsi="Abadi"/>
          <w:sz w:val="21"/>
          <w:szCs w:val="21"/>
        </w:rPr>
      </w:pPr>
      <w:r w:rsidRPr="002A7AA2">
        <w:rPr>
          <w:rFonts w:ascii="Abadi" w:hAnsi="Abadi"/>
          <w:sz w:val="21"/>
          <w:szCs w:val="21"/>
        </w:rPr>
        <w:t>Por lo que se refiere a este punto, se establecen los criterios de selección; el objetivo de la revisión; el alcance de la revisión respecto a los apartados de ingresos y egresos, precisando que el detalle de los alcances de la revisión se consigna en el Anexo 01 del informe de resultados.</w:t>
      </w:r>
    </w:p>
    <w:p w14:paraId="1B718E90" w14:textId="77777777" w:rsidR="00EC60FB" w:rsidRPr="002A7AA2" w:rsidRDefault="00EC60FB" w:rsidP="000218BD">
      <w:pPr>
        <w:ind w:firstLine="708"/>
        <w:jc w:val="both"/>
        <w:rPr>
          <w:rFonts w:ascii="Abadi" w:hAnsi="Abadi"/>
          <w:sz w:val="21"/>
          <w:szCs w:val="21"/>
        </w:rPr>
      </w:pPr>
    </w:p>
    <w:p w14:paraId="158757A4" w14:textId="45B9F560" w:rsidR="000218BD" w:rsidRDefault="000218BD" w:rsidP="000218BD">
      <w:pPr>
        <w:ind w:firstLine="708"/>
        <w:jc w:val="both"/>
        <w:rPr>
          <w:rFonts w:ascii="Abadi" w:hAnsi="Abadi"/>
          <w:sz w:val="21"/>
          <w:szCs w:val="21"/>
        </w:rPr>
      </w:pPr>
      <w:r w:rsidRPr="002A7AA2">
        <w:rPr>
          <w:rFonts w:ascii="Abadi" w:hAnsi="Abadi"/>
          <w:sz w:val="21"/>
          <w:szCs w:val="21"/>
        </w:rPr>
        <w:t xml:space="preserve">También en este apartado se precisan los procedimientos de auditoria aplicados, siendo estos: inspección, observación, confirmación externa, recálculo, procedimientos analíticos, </w:t>
      </w:r>
      <w:proofErr w:type="spellStart"/>
      <w:r w:rsidR="00EC60FB" w:rsidRPr="002A7AA2">
        <w:rPr>
          <w:rFonts w:ascii="Abadi" w:hAnsi="Abadi"/>
          <w:sz w:val="21"/>
          <w:szCs w:val="21"/>
        </w:rPr>
        <w:t>re-ejecución</w:t>
      </w:r>
      <w:proofErr w:type="spellEnd"/>
      <w:r w:rsidRPr="002A7AA2">
        <w:rPr>
          <w:rFonts w:ascii="Abadi" w:hAnsi="Abadi"/>
          <w:sz w:val="21"/>
          <w:szCs w:val="21"/>
        </w:rPr>
        <w:t xml:space="preserve"> e indagación.</w:t>
      </w:r>
    </w:p>
    <w:p w14:paraId="015D3C8B" w14:textId="77777777" w:rsidR="00EC60FB" w:rsidRPr="002A7AA2" w:rsidRDefault="00EC60FB" w:rsidP="000218BD">
      <w:pPr>
        <w:ind w:firstLine="708"/>
        <w:jc w:val="both"/>
        <w:rPr>
          <w:rFonts w:ascii="Abadi" w:hAnsi="Abadi"/>
          <w:sz w:val="21"/>
          <w:szCs w:val="21"/>
        </w:rPr>
      </w:pPr>
    </w:p>
    <w:p w14:paraId="0439E6EE" w14:textId="24E7414F" w:rsidR="000218BD" w:rsidRDefault="000218BD" w:rsidP="000218BD">
      <w:pPr>
        <w:ind w:firstLine="708"/>
        <w:jc w:val="both"/>
        <w:rPr>
          <w:rFonts w:ascii="Abadi" w:hAnsi="Abadi"/>
          <w:sz w:val="21"/>
          <w:szCs w:val="21"/>
        </w:rPr>
      </w:pPr>
      <w:r w:rsidRPr="002A7AA2">
        <w:rPr>
          <w:rFonts w:ascii="Abadi" w:hAnsi="Abadi"/>
          <w:sz w:val="21"/>
          <w:szCs w:val="21"/>
        </w:rPr>
        <w:t>Cabe apuntar que en el Programa General de Fiscalización 2021 de la Auditoría Superior del Estado de Guanajuato, en el apartado de seguimiento a mejores prácticas de fiscalización ejecutadas durante el ejercicio 2020 y prospectiva estratégica para la programación 2021, se estableció:</w:t>
      </w:r>
    </w:p>
    <w:p w14:paraId="56C1308A" w14:textId="77777777" w:rsidR="00EC60FB" w:rsidRPr="002A7AA2" w:rsidRDefault="00EC60FB" w:rsidP="000218BD">
      <w:pPr>
        <w:ind w:firstLine="708"/>
        <w:jc w:val="both"/>
        <w:rPr>
          <w:rFonts w:ascii="Abadi" w:hAnsi="Abadi"/>
          <w:sz w:val="21"/>
          <w:szCs w:val="21"/>
        </w:rPr>
      </w:pPr>
    </w:p>
    <w:p w14:paraId="3C5CDC5A" w14:textId="203B6951" w:rsidR="000218BD" w:rsidRDefault="000218BD" w:rsidP="007F515E">
      <w:pPr>
        <w:ind w:right="-25"/>
        <w:jc w:val="both"/>
        <w:rPr>
          <w:rFonts w:ascii="Abadi" w:hAnsi="Abadi"/>
          <w:i/>
          <w:iCs/>
          <w:sz w:val="21"/>
          <w:szCs w:val="21"/>
        </w:rPr>
      </w:pPr>
      <w:r w:rsidRPr="00DA6771">
        <w:rPr>
          <w:rFonts w:ascii="Abadi" w:hAnsi="Abadi"/>
          <w:i/>
          <w:iCs/>
          <w:sz w:val="21"/>
          <w:szCs w:val="21"/>
        </w:rPr>
        <w:lastRenderedPageBreak/>
        <w:t>« .. . En atención al acuerdo asumido el 24 de febrero de 2020 por la Comisión de Hacienda y Fiscalización, a partir del programa 2020 se consideraron para efectos de la planeación de los actos de fiscalización, el listado de empresas que facturan operaciones simuladas (EFOS) publicada con el carácter de «Definitivos» por el Sistema de Administración Tributaria en términos del artículo 69-B del Código Fiscal de la Federación, como un elemento relevante en la determinación de los contratos a revisar.</w:t>
      </w:r>
    </w:p>
    <w:p w14:paraId="2243FA55" w14:textId="77777777" w:rsidR="00EC60FB" w:rsidRPr="00DA6771" w:rsidRDefault="00EC60FB" w:rsidP="007F515E">
      <w:pPr>
        <w:ind w:right="-25"/>
        <w:jc w:val="both"/>
        <w:rPr>
          <w:rFonts w:ascii="Abadi" w:hAnsi="Abadi"/>
          <w:i/>
          <w:iCs/>
          <w:sz w:val="21"/>
          <w:szCs w:val="21"/>
        </w:rPr>
      </w:pPr>
    </w:p>
    <w:p w14:paraId="517E42C2" w14:textId="6EFD9AF5" w:rsidR="000218BD" w:rsidRDefault="000218BD" w:rsidP="007F515E">
      <w:pPr>
        <w:ind w:right="-25"/>
        <w:jc w:val="both"/>
        <w:rPr>
          <w:rFonts w:ascii="Abadi" w:hAnsi="Abadi"/>
          <w:i/>
          <w:iCs/>
          <w:sz w:val="21"/>
          <w:szCs w:val="21"/>
        </w:rPr>
      </w:pPr>
      <w:r w:rsidRPr="00DA6771">
        <w:rPr>
          <w:rFonts w:ascii="Abadi" w:hAnsi="Abadi"/>
          <w:i/>
          <w:iCs/>
          <w:sz w:val="21"/>
          <w:szCs w:val="21"/>
        </w:rPr>
        <w:t>Dicho listado de empresas. acorde a las normas técnicas que rigen la función de fiscalización, forma parte de la planeación específica, ejecución de procedimientos de auditoría y de los Informes de Resultados, resaltando que, en estos últimos, se expresan las conclusiones en un apartado específico.</w:t>
      </w:r>
    </w:p>
    <w:p w14:paraId="122E95F4" w14:textId="77777777" w:rsidR="00EC60FB" w:rsidRPr="00DA6771" w:rsidRDefault="00EC60FB" w:rsidP="007F515E">
      <w:pPr>
        <w:ind w:right="-25"/>
        <w:jc w:val="both"/>
        <w:rPr>
          <w:rFonts w:ascii="Abadi" w:hAnsi="Abadi"/>
          <w:i/>
          <w:iCs/>
          <w:sz w:val="21"/>
          <w:szCs w:val="21"/>
        </w:rPr>
      </w:pPr>
    </w:p>
    <w:p w14:paraId="73D3F30D" w14:textId="0A073327" w:rsidR="000218BD" w:rsidRDefault="000218BD" w:rsidP="007F515E">
      <w:pPr>
        <w:ind w:right="-25" w:firstLine="708"/>
        <w:jc w:val="both"/>
        <w:rPr>
          <w:rFonts w:ascii="Abadi" w:hAnsi="Abadi"/>
          <w:i/>
          <w:iCs/>
          <w:sz w:val="21"/>
          <w:szCs w:val="21"/>
        </w:rPr>
      </w:pPr>
      <w:r w:rsidRPr="00DA6771">
        <w:rPr>
          <w:rFonts w:ascii="Abadi" w:hAnsi="Abadi"/>
          <w:i/>
          <w:iCs/>
          <w:sz w:val="21"/>
          <w:szCs w:val="21"/>
        </w:rPr>
        <w:t>Con ello, la Auditoria Superior del Estado de Guanajuato asume plenamente el compromiso del Congreso del Estado, para transparentar el ejercicio y aplicación de los recursos públicos por los entes gubernamentales y la rendición de cuentas a la ciudadanía».</w:t>
      </w:r>
    </w:p>
    <w:p w14:paraId="514224DA" w14:textId="77777777" w:rsidR="00EC60FB" w:rsidRPr="00DA6771" w:rsidRDefault="00EC60FB" w:rsidP="007F515E">
      <w:pPr>
        <w:ind w:right="-25" w:firstLine="708"/>
        <w:jc w:val="both"/>
        <w:rPr>
          <w:rFonts w:ascii="Abadi" w:hAnsi="Abadi"/>
          <w:i/>
          <w:iCs/>
          <w:sz w:val="21"/>
          <w:szCs w:val="21"/>
        </w:rPr>
      </w:pPr>
    </w:p>
    <w:p w14:paraId="25202D1D" w14:textId="4677A218" w:rsidR="000218BD" w:rsidRDefault="000218BD" w:rsidP="000218BD">
      <w:pPr>
        <w:ind w:firstLine="708"/>
        <w:jc w:val="both"/>
        <w:rPr>
          <w:rFonts w:ascii="Abadi" w:hAnsi="Abadi"/>
          <w:sz w:val="21"/>
          <w:szCs w:val="21"/>
        </w:rPr>
      </w:pPr>
      <w:r w:rsidRPr="002A7AA2">
        <w:rPr>
          <w:rFonts w:ascii="Abadi" w:hAnsi="Abadi"/>
          <w:sz w:val="21"/>
          <w:szCs w:val="21"/>
        </w:rPr>
        <w:t xml:space="preserve">Derivado de lo anterior, en el proceso de auditoría se inspeccionó que los comprobantes fiscales que soportan las erogaciones del ente </w:t>
      </w:r>
      <w:proofErr w:type="spellStart"/>
      <w:r w:rsidRPr="002A7AA2">
        <w:rPr>
          <w:rFonts w:ascii="Abadi" w:hAnsi="Abadi"/>
          <w:sz w:val="21"/>
          <w:szCs w:val="21"/>
        </w:rPr>
        <w:t>fiscalizado</w:t>
      </w:r>
      <w:proofErr w:type="spellEnd"/>
      <w:r w:rsidRPr="002A7AA2">
        <w:rPr>
          <w:rFonts w:ascii="Abadi" w:hAnsi="Abadi"/>
          <w:sz w:val="21"/>
          <w:szCs w:val="21"/>
        </w:rPr>
        <w:t>, no correspondan a contribuyentes que se encuentren en los supuestos previstos en el artículo 69-8 del Código Fiscal de la Federación, empresas que facturan operaciones simuladas o inexistentes con el carácter de «Definitivos», emitidas por el Servicio de Administración Tributaria.</w:t>
      </w:r>
    </w:p>
    <w:p w14:paraId="76925911" w14:textId="77777777" w:rsidR="00EC60FB" w:rsidRPr="002A7AA2" w:rsidRDefault="00EC60FB" w:rsidP="000218BD">
      <w:pPr>
        <w:ind w:firstLine="708"/>
        <w:jc w:val="both"/>
        <w:rPr>
          <w:rFonts w:ascii="Abadi" w:hAnsi="Abadi"/>
          <w:sz w:val="21"/>
          <w:szCs w:val="21"/>
        </w:rPr>
      </w:pPr>
    </w:p>
    <w:p w14:paraId="5E6F80E2" w14:textId="562A9642" w:rsidR="000218BD" w:rsidRDefault="000218BD" w:rsidP="000218BD">
      <w:pPr>
        <w:ind w:firstLine="708"/>
        <w:jc w:val="both"/>
        <w:rPr>
          <w:rFonts w:ascii="Abadi" w:hAnsi="Abadi"/>
          <w:sz w:val="21"/>
          <w:szCs w:val="21"/>
        </w:rPr>
      </w:pPr>
      <w:r w:rsidRPr="002A7AA2">
        <w:rPr>
          <w:rFonts w:ascii="Abadi" w:hAnsi="Abadi"/>
          <w:sz w:val="21"/>
          <w:szCs w:val="21"/>
        </w:rPr>
        <w:t xml:space="preserve">Por otra parte, en el apartado correspondiente a los análisis previos de planeación relativos a la facturación electrónica, así como de personas físicas y morales que tuvieron relaciones comerciales o contractuales con el sujeto fiscalizado se establecen las siguientes acciones realizadas: Se inspeccionó que los comprobantes fiscales que soportan las erogaciones del ente </w:t>
      </w:r>
      <w:proofErr w:type="spellStart"/>
      <w:r w:rsidRPr="002A7AA2">
        <w:rPr>
          <w:rFonts w:ascii="Abadi" w:hAnsi="Abadi"/>
          <w:sz w:val="21"/>
          <w:szCs w:val="21"/>
        </w:rPr>
        <w:t>fiscalizado</w:t>
      </w:r>
      <w:proofErr w:type="spellEnd"/>
      <w:r w:rsidRPr="002A7AA2">
        <w:rPr>
          <w:rFonts w:ascii="Abadi" w:hAnsi="Abadi"/>
          <w:sz w:val="21"/>
          <w:szCs w:val="21"/>
        </w:rPr>
        <w:t xml:space="preserve">, no correspondan a contribuyentes que se encuentren en los supuestos previstos en las fracciones </w:t>
      </w:r>
      <w:r w:rsidR="00EC60FB">
        <w:rPr>
          <w:rFonts w:ascii="Abadi" w:hAnsi="Abadi"/>
          <w:sz w:val="21"/>
          <w:szCs w:val="21"/>
        </w:rPr>
        <w:t>I</w:t>
      </w:r>
      <w:r w:rsidRPr="002A7AA2">
        <w:rPr>
          <w:rFonts w:ascii="Abadi" w:hAnsi="Abadi"/>
          <w:sz w:val="21"/>
          <w:szCs w:val="21"/>
        </w:rPr>
        <w:t xml:space="preserve">, </w:t>
      </w:r>
      <w:r w:rsidR="00EC60FB">
        <w:rPr>
          <w:rFonts w:ascii="Abadi" w:hAnsi="Abadi"/>
          <w:sz w:val="21"/>
          <w:szCs w:val="21"/>
        </w:rPr>
        <w:t>II</w:t>
      </w:r>
      <w:r w:rsidRPr="002A7AA2">
        <w:rPr>
          <w:rFonts w:ascii="Abadi" w:hAnsi="Abadi"/>
          <w:sz w:val="21"/>
          <w:szCs w:val="21"/>
        </w:rPr>
        <w:t xml:space="preserve">, </w:t>
      </w:r>
      <w:r w:rsidR="00EC60FB">
        <w:rPr>
          <w:rFonts w:ascii="Abadi" w:hAnsi="Abadi"/>
          <w:sz w:val="21"/>
          <w:szCs w:val="21"/>
        </w:rPr>
        <w:t>III</w:t>
      </w:r>
      <w:r w:rsidRPr="002A7AA2">
        <w:rPr>
          <w:rFonts w:ascii="Abadi" w:hAnsi="Abadi"/>
          <w:sz w:val="21"/>
          <w:szCs w:val="21"/>
        </w:rPr>
        <w:t xml:space="preserve">, IV y V del artículo 69 del Código Fiscal de la Federación, incumplidos o no localizados, determinados por el Servicio de Administración Tributaria; se inspeccionó que la facturación recibida por el sujeto fiscalizado de </w:t>
      </w:r>
      <w:r w:rsidRPr="002A7AA2">
        <w:rPr>
          <w:rFonts w:ascii="Abadi" w:hAnsi="Abadi"/>
          <w:sz w:val="21"/>
          <w:szCs w:val="21"/>
        </w:rPr>
        <w:t>contribuyentes personas morales no correspondiese a empresas cuya fecha de creación fuese reciente (ejercicios 2018, 2019 y 2020); se inspeccionó que la facturación emitida al sujeto fiscalizado por contribuyentes personas físicas, no tengan el carácter de servidores públicos en el sujeto fiscalizado u otros sujetos; se inspeccionó que la facturación emitida al sujeto fiscalizado por contribuyentes personas físicas, no tengan una relación de parentesco con servidores públicos clave identificados, que intervienen en los procesos de adjudicación y contratación en el sujeto fiscalizado; se inspeccionó que los comprobantes fiscales emitidos al sujeto fiscalizado no hayan sido cancelados posteriormente o que el efecto de compensación se haya realizado a través de la emisión de comprobantes tipo egresos nota de crédito; y se inspeccionó que los proveedores y contratistas del Padrón Único de Contratistas del Gobierno del Estado de Guanajuato no se encuentren en los supuestos previstos en el artículo 69-8 del Código Fiscal de la Federación, contribuyentes que facturan operaciones simuladas o inexistentes con el carácter de «Definitivos» emitidas por el Servicio de Administración Tributaria, con independencia que hayan celebrado o no, operaciones comerciales o contractuales con el sujeto fiscalizado.</w:t>
      </w:r>
    </w:p>
    <w:p w14:paraId="396A84DB" w14:textId="77777777" w:rsidR="00EC60FB" w:rsidRPr="002A7AA2" w:rsidRDefault="00EC60FB" w:rsidP="000218BD">
      <w:pPr>
        <w:ind w:firstLine="708"/>
        <w:jc w:val="both"/>
        <w:rPr>
          <w:rFonts w:ascii="Abadi" w:hAnsi="Abadi"/>
          <w:sz w:val="21"/>
          <w:szCs w:val="21"/>
        </w:rPr>
      </w:pPr>
    </w:p>
    <w:p w14:paraId="76B045A6" w14:textId="676FE606" w:rsidR="000218BD" w:rsidRDefault="000218BD" w:rsidP="000218BD">
      <w:pPr>
        <w:ind w:firstLine="708"/>
        <w:jc w:val="both"/>
        <w:rPr>
          <w:rFonts w:ascii="Abadi" w:hAnsi="Abadi"/>
          <w:sz w:val="21"/>
          <w:szCs w:val="21"/>
        </w:rPr>
      </w:pPr>
      <w:r w:rsidRPr="002A7AA2">
        <w:rPr>
          <w:rFonts w:ascii="Abadi" w:hAnsi="Abadi"/>
          <w:sz w:val="21"/>
          <w:szCs w:val="21"/>
        </w:rPr>
        <w:t xml:space="preserve">De manera particular y acorde a los riesgos identificados en la planeación, se realizaron consultas en las siguientes plataformas: Sistema Integral de Gestión Registra! de la Secretaria de Economía del gobierno federal de determinados socios de personas morales que suministraron bienes o prestaron servicios al ente </w:t>
      </w:r>
      <w:proofErr w:type="spellStart"/>
      <w:r w:rsidRPr="002A7AA2">
        <w:rPr>
          <w:rFonts w:ascii="Abadi" w:hAnsi="Abadi"/>
          <w:sz w:val="21"/>
          <w:szCs w:val="21"/>
        </w:rPr>
        <w:t>fiscalizado</w:t>
      </w:r>
      <w:proofErr w:type="spellEnd"/>
      <w:r w:rsidRPr="002A7AA2">
        <w:rPr>
          <w:rFonts w:ascii="Abadi" w:hAnsi="Abadi"/>
          <w:sz w:val="21"/>
          <w:szCs w:val="21"/>
        </w:rPr>
        <w:t>; Registro Civil de la Secretaría de Gobierno del Estado y Registro Nacional de Población e Identificación Personal de la Secretaría de Gobernación Federal, a efecto de identificar posibles relaciones de parentesco de socios de personas morales que suministraron bienes o prestaron servicios al sujeto fiscalizado.</w:t>
      </w:r>
    </w:p>
    <w:p w14:paraId="4AD84FF7" w14:textId="77777777" w:rsidR="00EC60FB" w:rsidRPr="002A7AA2" w:rsidRDefault="00EC60FB" w:rsidP="000218BD">
      <w:pPr>
        <w:ind w:firstLine="708"/>
        <w:jc w:val="both"/>
        <w:rPr>
          <w:rFonts w:ascii="Abadi" w:hAnsi="Abadi"/>
          <w:sz w:val="21"/>
          <w:szCs w:val="21"/>
        </w:rPr>
      </w:pPr>
    </w:p>
    <w:p w14:paraId="636CF28E" w14:textId="77777777" w:rsidR="000218BD" w:rsidRPr="002A7AA2" w:rsidRDefault="000218BD" w:rsidP="000218BD">
      <w:pPr>
        <w:ind w:firstLine="708"/>
        <w:jc w:val="both"/>
        <w:rPr>
          <w:rFonts w:ascii="Abadi" w:hAnsi="Abadi"/>
          <w:sz w:val="21"/>
          <w:szCs w:val="21"/>
        </w:rPr>
      </w:pPr>
      <w:r w:rsidRPr="002A7AA2">
        <w:rPr>
          <w:rFonts w:ascii="Abadi" w:hAnsi="Abadi"/>
          <w:sz w:val="21"/>
          <w:szCs w:val="21"/>
        </w:rPr>
        <w:t xml:space="preserve">Asimismo, se establece el dictamen de la revisión, mismo que contiene los rubros de opinión, cuestiones clave de la auditoría en contexto de la pandemia del virus SARS-CoV2, fundamento de la opinión, obligaciones de la administración y obligación del auditor. En el primero, se refiere que en términos generales y respecto de la muestra auditada la </w:t>
      </w:r>
      <w:r w:rsidRPr="002A7AA2">
        <w:rPr>
          <w:rFonts w:ascii="Abadi" w:hAnsi="Abadi"/>
          <w:sz w:val="21"/>
          <w:szCs w:val="21"/>
        </w:rPr>
        <w:lastRenderedPageBreak/>
        <w:t xml:space="preserve">administración pública municipal de Coroneo, </w:t>
      </w:r>
      <w:proofErr w:type="spellStart"/>
      <w:r w:rsidRPr="002A7AA2">
        <w:rPr>
          <w:rFonts w:ascii="Abadi" w:hAnsi="Abadi"/>
          <w:sz w:val="21"/>
          <w:szCs w:val="21"/>
        </w:rPr>
        <w:t>Gto</w:t>
      </w:r>
      <w:proofErr w:type="spellEnd"/>
      <w:r w:rsidRPr="002A7AA2">
        <w:rPr>
          <w:rFonts w:ascii="Abadi" w:hAnsi="Abadi"/>
          <w:sz w:val="21"/>
          <w:szCs w:val="21"/>
        </w:rPr>
        <w:t>., cumplió con las disposiciones normativas aplicables, excepto por las limitantes al alcance que se refiere a la aplicación de los procedimientos de confirmaciones de beneficiarios por la entrega de apoyos e inspecciones físicas de bienes muebles. También se precisa que se presentaron limitantes en la aplicación de los procedimientos de auditoría, derivado de la contingencia por la pandemia del virus SARS-CoV2.</w:t>
      </w:r>
    </w:p>
    <w:p w14:paraId="56D559A3" w14:textId="77777777" w:rsidR="00EC60FB" w:rsidRDefault="00EC60FB" w:rsidP="000218BD">
      <w:pPr>
        <w:ind w:firstLine="708"/>
        <w:jc w:val="both"/>
        <w:rPr>
          <w:rFonts w:ascii="Abadi" w:hAnsi="Abadi"/>
          <w:sz w:val="21"/>
          <w:szCs w:val="21"/>
        </w:rPr>
      </w:pPr>
    </w:p>
    <w:p w14:paraId="65A21829" w14:textId="51DCA5DE" w:rsidR="000218BD" w:rsidRDefault="000218BD" w:rsidP="000218BD">
      <w:pPr>
        <w:ind w:firstLine="708"/>
        <w:jc w:val="both"/>
        <w:rPr>
          <w:rFonts w:ascii="Abadi" w:hAnsi="Abadi"/>
          <w:sz w:val="21"/>
          <w:szCs w:val="21"/>
        </w:rPr>
      </w:pPr>
      <w:r w:rsidRPr="002A7AA2">
        <w:rPr>
          <w:rFonts w:ascii="Abadi" w:hAnsi="Abadi"/>
          <w:sz w:val="21"/>
          <w:szCs w:val="21"/>
        </w:rPr>
        <w:t>En cuanto al rubro de resultados de la fiscalización efectuada, se refiere que del proceso de fiscalización no se desprendieron observaciones, pero se formularon 2 recomendaciones, mismas que no se atendieron.</w:t>
      </w:r>
    </w:p>
    <w:p w14:paraId="18D425D2" w14:textId="77777777" w:rsidR="00EC60FB" w:rsidRPr="002A7AA2" w:rsidRDefault="00EC60FB" w:rsidP="000218BD">
      <w:pPr>
        <w:ind w:firstLine="708"/>
        <w:jc w:val="both"/>
        <w:rPr>
          <w:rFonts w:ascii="Abadi" w:hAnsi="Abadi"/>
          <w:sz w:val="21"/>
          <w:szCs w:val="21"/>
        </w:rPr>
      </w:pPr>
    </w:p>
    <w:p w14:paraId="1685D049" w14:textId="1DBB998C" w:rsidR="000218BD" w:rsidRDefault="000218BD" w:rsidP="000218BD">
      <w:pPr>
        <w:ind w:firstLine="708"/>
        <w:jc w:val="both"/>
        <w:rPr>
          <w:rFonts w:ascii="Abadi" w:hAnsi="Abadi"/>
          <w:sz w:val="21"/>
          <w:szCs w:val="21"/>
        </w:rPr>
      </w:pPr>
      <w:r w:rsidRPr="002A7AA2">
        <w:rPr>
          <w:rFonts w:ascii="Abadi" w:hAnsi="Abadi"/>
          <w:sz w:val="21"/>
          <w:szCs w:val="21"/>
        </w:rPr>
        <w:t xml:space="preserve">En lo referente al rubro de identificación de operaciones con Empresas que Facturan Operaciones Simuladas (EFOS) u operaciones inexistentes se refiere que como parte de la planeación de la auditoría se realizaron procedimientos analíticos a las personas físicas o morales con las que la administración pública municipal de Coroneo, </w:t>
      </w:r>
      <w:proofErr w:type="spellStart"/>
      <w:r w:rsidRPr="002A7AA2">
        <w:rPr>
          <w:rFonts w:ascii="Abadi" w:hAnsi="Abadi"/>
          <w:sz w:val="21"/>
          <w:szCs w:val="21"/>
        </w:rPr>
        <w:t>Gto</w:t>
      </w:r>
      <w:proofErr w:type="spellEnd"/>
      <w:r w:rsidRPr="002A7AA2">
        <w:rPr>
          <w:rFonts w:ascii="Abadi" w:hAnsi="Abadi"/>
          <w:sz w:val="21"/>
          <w:szCs w:val="21"/>
        </w:rPr>
        <w:t>., celebró operaciones; entre los procedimientos expuestos, se verificó que estas no se encontraran en el listado de Empresas que Facturan Operaciones Simuladas (EFOS) u operaciones inexistentes con el carácter de «Definitivos» publicados en el Diario Oficial de la Federación y en el sitio de información estadística del Servicio de Administración Tributaria, concluyendo que no se identificaron empresas clasificadas como EFOS.</w:t>
      </w:r>
    </w:p>
    <w:p w14:paraId="40FE4270" w14:textId="77777777" w:rsidR="00EC60FB" w:rsidRPr="002A7AA2" w:rsidRDefault="00EC60FB" w:rsidP="000218BD">
      <w:pPr>
        <w:ind w:firstLine="708"/>
        <w:jc w:val="both"/>
        <w:rPr>
          <w:rFonts w:ascii="Abadi" w:hAnsi="Abadi"/>
          <w:sz w:val="21"/>
          <w:szCs w:val="21"/>
        </w:rPr>
      </w:pPr>
    </w:p>
    <w:p w14:paraId="26944FDF" w14:textId="77777777" w:rsidR="000218BD" w:rsidRPr="002A7AA2" w:rsidRDefault="000218BD">
      <w:pPr>
        <w:pStyle w:val="Prrafodelista"/>
        <w:numPr>
          <w:ilvl w:val="0"/>
          <w:numId w:val="24"/>
        </w:numPr>
        <w:spacing w:after="160" w:line="259" w:lineRule="auto"/>
        <w:contextualSpacing/>
        <w:jc w:val="both"/>
        <w:rPr>
          <w:rFonts w:ascii="Abadi" w:hAnsi="Abadi"/>
          <w:b/>
          <w:bCs/>
          <w:sz w:val="21"/>
          <w:szCs w:val="21"/>
        </w:rPr>
      </w:pPr>
      <w:r w:rsidRPr="002A7AA2">
        <w:rPr>
          <w:rFonts w:ascii="Abadi" w:hAnsi="Abadi"/>
          <w:b/>
          <w:bCs/>
          <w:sz w:val="21"/>
          <w:szCs w:val="21"/>
        </w:rPr>
        <w:t>Observaciones y recomendaciones, la respuesta emitida por el sujeto fiscalizado y la valoración correspondiente.</w:t>
      </w:r>
    </w:p>
    <w:p w14:paraId="22C8DF34" w14:textId="75478D77" w:rsidR="000218BD" w:rsidRDefault="000218BD" w:rsidP="000218BD">
      <w:pPr>
        <w:ind w:firstLine="708"/>
        <w:jc w:val="both"/>
        <w:rPr>
          <w:rFonts w:ascii="Abadi" w:hAnsi="Abadi"/>
          <w:sz w:val="21"/>
          <w:szCs w:val="21"/>
        </w:rPr>
      </w:pPr>
      <w:r w:rsidRPr="002A7AA2">
        <w:rPr>
          <w:rFonts w:ascii="Abadi" w:hAnsi="Abadi"/>
          <w:sz w:val="21"/>
          <w:szCs w:val="21"/>
        </w:rPr>
        <w:t>En esta parte se refiere que del proceso de fiscalización no se desprendieron observaciones.</w:t>
      </w:r>
    </w:p>
    <w:p w14:paraId="550AF2B5" w14:textId="77777777" w:rsidR="00EC60FB" w:rsidRPr="002A7AA2" w:rsidRDefault="00EC60FB" w:rsidP="000218BD">
      <w:pPr>
        <w:ind w:firstLine="708"/>
        <w:jc w:val="both"/>
        <w:rPr>
          <w:rFonts w:ascii="Abadi" w:hAnsi="Abadi"/>
          <w:sz w:val="21"/>
          <w:szCs w:val="21"/>
        </w:rPr>
      </w:pPr>
    </w:p>
    <w:p w14:paraId="0F27826B" w14:textId="200DF9ED" w:rsidR="000218BD" w:rsidRDefault="000218BD" w:rsidP="000218BD">
      <w:pPr>
        <w:ind w:firstLine="708"/>
        <w:jc w:val="both"/>
        <w:rPr>
          <w:rFonts w:ascii="Abadi" w:hAnsi="Abadi"/>
          <w:sz w:val="21"/>
          <w:szCs w:val="21"/>
        </w:rPr>
      </w:pPr>
      <w:r w:rsidRPr="002A7AA2">
        <w:rPr>
          <w:rFonts w:ascii="Abadi" w:hAnsi="Abadi"/>
          <w:sz w:val="21"/>
          <w:szCs w:val="21"/>
        </w:rPr>
        <w:t>En el apartado de Recomendaciones Generales, no se atendieron los numerales 001, referente a programa captemos agua 2020; y 002, correspondiente a sistema de contabilidad gubernamental.</w:t>
      </w:r>
    </w:p>
    <w:p w14:paraId="5339A95A" w14:textId="77777777" w:rsidR="00EC60FB" w:rsidRPr="002A7AA2" w:rsidRDefault="00EC60FB" w:rsidP="000218BD">
      <w:pPr>
        <w:ind w:firstLine="708"/>
        <w:jc w:val="both"/>
        <w:rPr>
          <w:rFonts w:ascii="Abadi" w:hAnsi="Abadi"/>
          <w:sz w:val="21"/>
          <w:szCs w:val="21"/>
        </w:rPr>
      </w:pPr>
    </w:p>
    <w:p w14:paraId="79C30302" w14:textId="77777777" w:rsidR="000218BD" w:rsidRPr="002A7AA2" w:rsidRDefault="000218BD">
      <w:pPr>
        <w:pStyle w:val="Prrafodelista"/>
        <w:numPr>
          <w:ilvl w:val="0"/>
          <w:numId w:val="24"/>
        </w:numPr>
        <w:spacing w:after="160" w:line="259" w:lineRule="auto"/>
        <w:contextualSpacing/>
        <w:jc w:val="both"/>
        <w:rPr>
          <w:rFonts w:ascii="Abadi" w:hAnsi="Abadi"/>
          <w:b/>
          <w:bCs/>
          <w:sz w:val="21"/>
          <w:szCs w:val="21"/>
        </w:rPr>
      </w:pPr>
      <w:r w:rsidRPr="002A7AA2">
        <w:rPr>
          <w:rFonts w:ascii="Abadi" w:hAnsi="Abadi"/>
          <w:b/>
          <w:bCs/>
          <w:sz w:val="21"/>
          <w:szCs w:val="21"/>
        </w:rPr>
        <w:t>Promoción del ejercicio de facultades de comprobación fiscal.</w:t>
      </w:r>
    </w:p>
    <w:p w14:paraId="49575026" w14:textId="615A3C02" w:rsidR="000218BD" w:rsidRDefault="000218BD" w:rsidP="000218BD">
      <w:pPr>
        <w:ind w:firstLine="708"/>
        <w:jc w:val="both"/>
        <w:rPr>
          <w:rFonts w:ascii="Abadi" w:hAnsi="Abadi"/>
          <w:sz w:val="21"/>
          <w:szCs w:val="21"/>
        </w:rPr>
      </w:pPr>
      <w:r w:rsidRPr="002A7AA2">
        <w:rPr>
          <w:rFonts w:ascii="Abadi" w:hAnsi="Abadi"/>
          <w:sz w:val="21"/>
          <w:szCs w:val="21"/>
        </w:rPr>
        <w:t>En esta parte se establece que de conformidad con lo establecido en los articulas 82, fracción XXXIV de la Ley de Fiscalización Superior del Estado y 23, primer párrafo del Reglamento de dicha Ley, y toda vez que del proceso de fiscalización pudieran actualizarse presuntos incumplimientos a las disposiciones fiscales o bien respecto a ingresos, adquisiciones o facturaciones que por su monto, origen o instrumentación pudieran derivar de aquellos, la Auditoría Superior del Estado realizó el análisis correspondiente, del cual se concluyó que no es procedente la promoción del ejercicio de facultades de comprobación fiscal.</w:t>
      </w:r>
    </w:p>
    <w:p w14:paraId="5DBD0EAA" w14:textId="77777777" w:rsidR="00EC60FB" w:rsidRPr="002A7AA2" w:rsidRDefault="00EC60FB" w:rsidP="000218BD">
      <w:pPr>
        <w:ind w:firstLine="708"/>
        <w:jc w:val="both"/>
        <w:rPr>
          <w:rFonts w:ascii="Abadi" w:hAnsi="Abadi"/>
          <w:sz w:val="21"/>
          <w:szCs w:val="21"/>
        </w:rPr>
      </w:pPr>
    </w:p>
    <w:p w14:paraId="35AA955A" w14:textId="77777777" w:rsidR="000218BD" w:rsidRPr="002A7AA2" w:rsidRDefault="000218BD">
      <w:pPr>
        <w:pStyle w:val="Prrafodelista"/>
        <w:numPr>
          <w:ilvl w:val="0"/>
          <w:numId w:val="24"/>
        </w:numPr>
        <w:spacing w:after="160" w:line="259" w:lineRule="auto"/>
        <w:contextualSpacing/>
        <w:jc w:val="both"/>
        <w:rPr>
          <w:rFonts w:ascii="Abadi" w:hAnsi="Abadi"/>
          <w:b/>
          <w:bCs/>
          <w:sz w:val="21"/>
          <w:szCs w:val="21"/>
        </w:rPr>
      </w:pPr>
      <w:r w:rsidRPr="002A7AA2">
        <w:rPr>
          <w:rFonts w:ascii="Abadi" w:hAnsi="Abadi"/>
          <w:b/>
          <w:bCs/>
          <w:sz w:val="21"/>
          <w:szCs w:val="21"/>
        </w:rPr>
        <w:t>Comunicado ante órganos de control y autoridades que administran padrones de proveedores y contratistas.</w:t>
      </w:r>
    </w:p>
    <w:p w14:paraId="6C306579" w14:textId="77777777" w:rsidR="000218BD" w:rsidRPr="002A7AA2" w:rsidRDefault="000218BD" w:rsidP="000218BD">
      <w:pPr>
        <w:ind w:firstLine="708"/>
        <w:jc w:val="both"/>
        <w:rPr>
          <w:rFonts w:ascii="Abadi" w:hAnsi="Abadi"/>
          <w:sz w:val="21"/>
          <w:szCs w:val="21"/>
        </w:rPr>
      </w:pPr>
      <w:r w:rsidRPr="002A7AA2">
        <w:rPr>
          <w:rFonts w:ascii="Abadi" w:hAnsi="Abadi"/>
          <w:sz w:val="21"/>
          <w:szCs w:val="21"/>
        </w:rPr>
        <w:t xml:space="preserve">En este punto se señala que de conformidad con lo establecido en los artículos 3, fracción XI de la Ley de Fiscalización Superior del Estado y 23, segundo párrafo del Reglamento de dicha Ley, una vez que el informe de resultados sea sancionado por el Pleno del Congreso, la Auditoria Superior del Estado pondrá en conocimiento de los órganos de control y de las autoridades estatales o municipales competentes que administren padrones de proveedores o contratistas, las presuntas irregularidades o incumplimientos de estos en contrataciones públicas, concluyendo que no se identificaron presuntas irregularidades o incumplimientos de proveedores y contratistas que se tengan que hacer de conocimiento a órganos de control y autoridades que administran padrones. </w:t>
      </w:r>
    </w:p>
    <w:p w14:paraId="0D99CB23" w14:textId="77777777" w:rsidR="00EC60FB" w:rsidRDefault="00EC60FB" w:rsidP="000218BD">
      <w:pPr>
        <w:jc w:val="both"/>
        <w:rPr>
          <w:rFonts w:ascii="Abadi" w:hAnsi="Abadi"/>
          <w:b/>
          <w:bCs/>
          <w:sz w:val="21"/>
          <w:szCs w:val="21"/>
        </w:rPr>
      </w:pPr>
    </w:p>
    <w:p w14:paraId="17B1D39D" w14:textId="304047EC" w:rsidR="000218BD" w:rsidRPr="00EC60FB" w:rsidRDefault="000218BD">
      <w:pPr>
        <w:pStyle w:val="Prrafodelista"/>
        <w:numPr>
          <w:ilvl w:val="0"/>
          <w:numId w:val="24"/>
        </w:numPr>
        <w:jc w:val="both"/>
        <w:rPr>
          <w:rFonts w:ascii="Abadi" w:hAnsi="Abadi"/>
          <w:b/>
          <w:bCs/>
          <w:sz w:val="21"/>
          <w:szCs w:val="21"/>
        </w:rPr>
      </w:pPr>
      <w:r w:rsidRPr="00EC60FB">
        <w:rPr>
          <w:rFonts w:ascii="Abadi" w:hAnsi="Abadi"/>
          <w:b/>
          <w:bCs/>
          <w:sz w:val="21"/>
          <w:szCs w:val="21"/>
        </w:rPr>
        <w:t>Anexos.</w:t>
      </w:r>
    </w:p>
    <w:p w14:paraId="46D9E558" w14:textId="77777777" w:rsidR="00EC60FB" w:rsidRPr="00EC60FB" w:rsidRDefault="00EC60FB" w:rsidP="00EC60FB">
      <w:pPr>
        <w:pStyle w:val="Prrafodelista"/>
        <w:ind w:left="1068"/>
        <w:jc w:val="both"/>
        <w:rPr>
          <w:rFonts w:ascii="Abadi" w:hAnsi="Abadi"/>
          <w:b/>
          <w:bCs/>
          <w:sz w:val="21"/>
          <w:szCs w:val="21"/>
        </w:rPr>
      </w:pPr>
    </w:p>
    <w:p w14:paraId="1C0FDCDE" w14:textId="77777777" w:rsidR="000218BD" w:rsidRPr="002A7AA2" w:rsidRDefault="000218BD" w:rsidP="000218BD">
      <w:pPr>
        <w:ind w:firstLine="708"/>
        <w:jc w:val="both"/>
        <w:rPr>
          <w:rFonts w:ascii="Abadi" w:hAnsi="Abadi"/>
          <w:sz w:val="21"/>
          <w:szCs w:val="21"/>
        </w:rPr>
      </w:pPr>
      <w:r w:rsidRPr="002A7AA2">
        <w:rPr>
          <w:rFonts w:ascii="Abadi" w:hAnsi="Abadi"/>
          <w:sz w:val="21"/>
          <w:szCs w:val="21"/>
        </w:rPr>
        <w:t>En esta parte, se adjuntan los anexos técnicos derivados de la revisión practicada.</w:t>
      </w:r>
    </w:p>
    <w:p w14:paraId="21E15FAC" w14:textId="77777777" w:rsidR="00EC60FB" w:rsidRDefault="00EC60FB" w:rsidP="000218BD">
      <w:pPr>
        <w:jc w:val="both"/>
        <w:rPr>
          <w:rFonts w:ascii="Abadi" w:hAnsi="Abadi"/>
          <w:b/>
          <w:bCs/>
          <w:sz w:val="21"/>
          <w:szCs w:val="21"/>
        </w:rPr>
      </w:pPr>
    </w:p>
    <w:p w14:paraId="2798F848" w14:textId="3A427077" w:rsidR="000218BD" w:rsidRDefault="000218BD" w:rsidP="000218BD">
      <w:pPr>
        <w:jc w:val="both"/>
        <w:rPr>
          <w:rFonts w:ascii="Abadi" w:hAnsi="Abadi"/>
          <w:b/>
          <w:bCs/>
          <w:sz w:val="21"/>
          <w:szCs w:val="21"/>
        </w:rPr>
      </w:pPr>
      <w:r w:rsidRPr="002A7AA2">
        <w:rPr>
          <w:rFonts w:ascii="Abadi" w:hAnsi="Abadi"/>
          <w:b/>
          <w:bCs/>
          <w:sz w:val="21"/>
          <w:szCs w:val="21"/>
        </w:rPr>
        <w:t xml:space="preserve">V. Conclusiones: </w:t>
      </w:r>
    </w:p>
    <w:p w14:paraId="488F0BF6" w14:textId="77777777" w:rsidR="00EC60FB" w:rsidRPr="002A7AA2" w:rsidRDefault="00EC60FB" w:rsidP="000218BD">
      <w:pPr>
        <w:jc w:val="both"/>
        <w:rPr>
          <w:rFonts w:ascii="Abadi" w:hAnsi="Abadi"/>
          <w:b/>
          <w:bCs/>
          <w:sz w:val="21"/>
          <w:szCs w:val="21"/>
        </w:rPr>
      </w:pPr>
    </w:p>
    <w:p w14:paraId="3279AE82" w14:textId="1877F9C1" w:rsidR="000218BD" w:rsidRDefault="000218BD" w:rsidP="000218BD">
      <w:pPr>
        <w:ind w:firstLine="708"/>
        <w:jc w:val="both"/>
        <w:rPr>
          <w:rFonts w:ascii="Abadi" w:hAnsi="Abadi"/>
          <w:sz w:val="21"/>
          <w:szCs w:val="21"/>
        </w:rPr>
      </w:pPr>
      <w:r w:rsidRPr="002A7AA2">
        <w:rPr>
          <w:rFonts w:ascii="Abadi" w:hAnsi="Abadi"/>
          <w:sz w:val="21"/>
          <w:szCs w:val="21"/>
        </w:rPr>
        <w:t xml:space="preserve">Como ya lo habíamos señalado en párrafos anteriores, el artículo 38 de la Ley de Fiscalización Superior del Estado de Guanajuato establece que los informes de resultados únicamente podrán ser observados por las dos terceras partes de los diputados </w:t>
      </w:r>
      <w:r w:rsidRPr="002A7AA2">
        <w:rPr>
          <w:rFonts w:ascii="Abadi" w:hAnsi="Abadi"/>
          <w:sz w:val="21"/>
          <w:szCs w:val="21"/>
        </w:rPr>
        <w:lastRenderedPageBreak/>
        <w:t>integrantes del Congreso, cuando no se observen las formalidades esenciales del proceso de fiscalización.</w:t>
      </w:r>
    </w:p>
    <w:p w14:paraId="4DB52AD8" w14:textId="77777777" w:rsidR="00EC60FB" w:rsidRPr="002A7AA2" w:rsidRDefault="00EC60FB" w:rsidP="000218BD">
      <w:pPr>
        <w:ind w:firstLine="708"/>
        <w:jc w:val="both"/>
        <w:rPr>
          <w:rFonts w:ascii="Abadi" w:hAnsi="Abadi"/>
          <w:sz w:val="21"/>
          <w:szCs w:val="21"/>
        </w:rPr>
      </w:pPr>
    </w:p>
    <w:p w14:paraId="01288E97" w14:textId="6622BAA2" w:rsidR="000218BD" w:rsidRDefault="000218BD" w:rsidP="000218BD">
      <w:pPr>
        <w:ind w:firstLine="708"/>
        <w:jc w:val="both"/>
        <w:rPr>
          <w:rFonts w:ascii="Abadi" w:hAnsi="Abadi"/>
          <w:sz w:val="21"/>
          <w:szCs w:val="21"/>
        </w:rPr>
      </w:pPr>
      <w:r w:rsidRPr="002A7AA2">
        <w:rPr>
          <w:rFonts w:ascii="Abadi" w:hAnsi="Abadi"/>
          <w:sz w:val="21"/>
          <w:szCs w:val="21"/>
        </w:rPr>
        <w:t>En este sentido, quienes integramos esta Comisión analizamos el informe de resultados materia del presente dictamen, considerando la hipótesis referida en el precepto anteriormente señalado.</w:t>
      </w:r>
    </w:p>
    <w:p w14:paraId="5D5EC9FE" w14:textId="77777777" w:rsidR="00EC60FB" w:rsidRPr="002A7AA2" w:rsidRDefault="00EC60FB" w:rsidP="000218BD">
      <w:pPr>
        <w:ind w:firstLine="708"/>
        <w:jc w:val="both"/>
        <w:rPr>
          <w:rFonts w:ascii="Abadi" w:hAnsi="Abadi"/>
          <w:sz w:val="21"/>
          <w:szCs w:val="21"/>
        </w:rPr>
      </w:pPr>
    </w:p>
    <w:p w14:paraId="0BF2F6C6" w14:textId="38E865DA" w:rsidR="000218BD" w:rsidRDefault="000218BD" w:rsidP="000218BD">
      <w:pPr>
        <w:ind w:firstLine="708"/>
        <w:jc w:val="both"/>
        <w:rPr>
          <w:rFonts w:ascii="Abadi" w:hAnsi="Abadi"/>
          <w:sz w:val="21"/>
          <w:szCs w:val="21"/>
        </w:rPr>
      </w:pPr>
      <w:r w:rsidRPr="002A7AA2">
        <w:rPr>
          <w:rFonts w:ascii="Abadi" w:hAnsi="Abadi"/>
          <w:sz w:val="21"/>
          <w:szCs w:val="21"/>
        </w:rPr>
        <w:t xml:space="preserve">Como se desprende del informe de resultados, el Órgano Técnico dio cumplimiento al artículo 37, fracción II de la Ley de Fiscalización Superior del Estado de Guanajuato, al haberse notificado las recomendaciones derivadas de la revisión a la presidenta municipal de Coroneo, </w:t>
      </w:r>
      <w:proofErr w:type="spellStart"/>
      <w:r w:rsidRPr="002A7AA2">
        <w:rPr>
          <w:rFonts w:ascii="Abadi" w:hAnsi="Abadi"/>
          <w:sz w:val="21"/>
          <w:szCs w:val="21"/>
        </w:rPr>
        <w:t>Gto</w:t>
      </w:r>
      <w:proofErr w:type="spellEnd"/>
      <w:r w:rsidRPr="002A7AA2">
        <w:rPr>
          <w:rFonts w:ascii="Abadi" w:hAnsi="Abadi"/>
          <w:sz w:val="21"/>
          <w:szCs w:val="21"/>
        </w:rPr>
        <w:t>., concediéndole el plazo que establece la Ley para atender documentalmente las recomendaciones determinadas por el Órgano Técnico. Al respecto la referida funcionaria presentó la información y documentación que consideró suficiente para atender las recomendaciones efectuadas.</w:t>
      </w:r>
    </w:p>
    <w:p w14:paraId="46982AB8" w14:textId="77777777" w:rsidR="00EC60FB" w:rsidRPr="002A7AA2" w:rsidRDefault="00EC60FB" w:rsidP="000218BD">
      <w:pPr>
        <w:ind w:firstLine="708"/>
        <w:jc w:val="both"/>
        <w:rPr>
          <w:rFonts w:ascii="Abadi" w:hAnsi="Abadi"/>
          <w:sz w:val="21"/>
          <w:szCs w:val="21"/>
        </w:rPr>
      </w:pPr>
    </w:p>
    <w:p w14:paraId="02F1BB16" w14:textId="24C50329" w:rsidR="000218BD" w:rsidRDefault="000218BD" w:rsidP="000218BD">
      <w:pPr>
        <w:ind w:firstLine="708"/>
        <w:jc w:val="both"/>
        <w:rPr>
          <w:rFonts w:ascii="Abadi" w:hAnsi="Abadi"/>
          <w:sz w:val="21"/>
          <w:szCs w:val="21"/>
        </w:rPr>
      </w:pPr>
      <w:r w:rsidRPr="002A7AA2">
        <w:rPr>
          <w:rFonts w:ascii="Abadi" w:hAnsi="Abadi"/>
          <w:sz w:val="21"/>
          <w:szCs w:val="21"/>
        </w:rPr>
        <w:t xml:space="preserve">De igual manera, existe en el informe de resultados la constancia de que este se notificó a la presidenta municipal de Coroneo, </w:t>
      </w:r>
      <w:proofErr w:type="spellStart"/>
      <w:r w:rsidRPr="002A7AA2">
        <w:rPr>
          <w:rFonts w:ascii="Abadi" w:hAnsi="Abadi"/>
          <w:sz w:val="21"/>
          <w:szCs w:val="21"/>
        </w:rPr>
        <w:t>Gto</w:t>
      </w:r>
      <w:proofErr w:type="spellEnd"/>
      <w:r w:rsidRPr="002A7AA2">
        <w:rPr>
          <w:rFonts w:ascii="Abadi" w:hAnsi="Abadi"/>
          <w:sz w:val="21"/>
          <w:szCs w:val="21"/>
        </w:rPr>
        <w:t>., concediéndole el término señalado en el artículo 37, fracción IV de la Ley de Fiscalización Superior del Estado de Guanajuato, a efecto de que en su caso, hiciera valer el recurso de reconsideración que prevén los artículos del 48 al 55 de dicho ordenamiento legal; no habiéndose presentado en este plazo el referido medio de impugnación, tal y como se desprende de la razón levantada por el Auditor Superior y que obra en el informe de resultados. En tal virtud, se considera que fue respetado el derecho de audiencia o defensa por parte del Órgano Técnico.</w:t>
      </w:r>
    </w:p>
    <w:p w14:paraId="35170254" w14:textId="77777777" w:rsidR="00EC60FB" w:rsidRPr="002A7AA2" w:rsidRDefault="00EC60FB" w:rsidP="000218BD">
      <w:pPr>
        <w:ind w:firstLine="708"/>
        <w:jc w:val="both"/>
        <w:rPr>
          <w:rFonts w:ascii="Abadi" w:hAnsi="Abadi"/>
          <w:sz w:val="21"/>
          <w:szCs w:val="21"/>
        </w:rPr>
      </w:pPr>
    </w:p>
    <w:p w14:paraId="0EA2FFF8" w14:textId="3A037349" w:rsidR="000218BD" w:rsidRDefault="000218BD" w:rsidP="000218BD">
      <w:pPr>
        <w:ind w:firstLine="708"/>
        <w:jc w:val="both"/>
        <w:rPr>
          <w:rFonts w:ascii="Abadi" w:hAnsi="Abadi"/>
          <w:sz w:val="21"/>
          <w:szCs w:val="21"/>
        </w:rPr>
      </w:pPr>
      <w:r w:rsidRPr="002A7AA2">
        <w:rPr>
          <w:rFonts w:ascii="Abadi" w:hAnsi="Abadi"/>
          <w:sz w:val="21"/>
          <w:szCs w:val="21"/>
        </w:rPr>
        <w:t xml:space="preserve">Por otra parte, del informe de resultados podemos inferir que el Órgano Técnico en el desarrollo del procedimiento de revisión dio cumplimiento a las formalidades esenciales que la Ley de Fiscalización Superior del Estado de Guanajuato establece para el proceso de fiscalización, al haberse practicado conforme a las normas y procedimientos de auditoría aplicables al sector público, atendiendo a lo establecido en la normatividad aplicable en la materia, de acuerdo con las Normas Internacionales de Auditoría emitidas por la Federación Internacional de Contadores </w:t>
      </w:r>
      <w:r w:rsidRPr="002A7AA2">
        <w:rPr>
          <w:rFonts w:ascii="Abadi" w:hAnsi="Abadi"/>
          <w:sz w:val="21"/>
          <w:szCs w:val="21"/>
        </w:rPr>
        <w:t>y adoptadas por el Instituto Mexicano de Contadores Públicos y las Normas Internacionales para Entidades Fiscalizadoras Superiores, emitidas por la Organización Internacional de las Entidades Fiscalizadoras Superiores, congruentes con los Principios Fundamentales de la Auditoría de las Normas Profesionales de Auditoria del Sistema Nacional de Fiscalización.</w:t>
      </w:r>
    </w:p>
    <w:p w14:paraId="316A7F9A" w14:textId="77777777" w:rsidR="00EC60FB" w:rsidRPr="002A7AA2" w:rsidRDefault="00EC60FB" w:rsidP="000218BD">
      <w:pPr>
        <w:ind w:firstLine="708"/>
        <w:jc w:val="both"/>
        <w:rPr>
          <w:rFonts w:ascii="Abadi" w:hAnsi="Abadi"/>
          <w:sz w:val="21"/>
          <w:szCs w:val="21"/>
        </w:rPr>
      </w:pPr>
    </w:p>
    <w:p w14:paraId="1E427513" w14:textId="77777777" w:rsidR="000218BD" w:rsidRPr="002A7AA2" w:rsidRDefault="000218BD" w:rsidP="000218BD">
      <w:pPr>
        <w:ind w:firstLine="708"/>
        <w:jc w:val="both"/>
        <w:rPr>
          <w:rFonts w:ascii="Abadi" w:hAnsi="Abadi"/>
          <w:sz w:val="21"/>
          <w:szCs w:val="21"/>
        </w:rPr>
      </w:pPr>
      <w:r w:rsidRPr="002A7AA2">
        <w:rPr>
          <w:rFonts w:ascii="Abadi" w:hAnsi="Abadi"/>
          <w:sz w:val="21"/>
          <w:szCs w:val="21"/>
        </w:rPr>
        <w:t>También se dio cumplimiento de manera puntual a las fases que se establecen para los procesos de fiscalización, previstas en el artículo 37 de la Ley de Fiscalización Superior del Estado de Guanajuato, concluyendo con la elaboración del informe de resultados, cuyo contenido es acorde con lo que establece la fracción 111 del citado artículo 37.</w:t>
      </w:r>
    </w:p>
    <w:p w14:paraId="76920D90" w14:textId="56ABBC78" w:rsidR="000218BD" w:rsidRDefault="000218BD" w:rsidP="000218BD">
      <w:pPr>
        <w:ind w:firstLine="708"/>
        <w:jc w:val="both"/>
        <w:rPr>
          <w:rFonts w:ascii="Abadi" w:hAnsi="Abadi"/>
          <w:sz w:val="21"/>
          <w:szCs w:val="21"/>
        </w:rPr>
      </w:pPr>
      <w:r w:rsidRPr="002A7AA2">
        <w:rPr>
          <w:rFonts w:ascii="Abadi" w:hAnsi="Abadi"/>
          <w:sz w:val="21"/>
          <w:szCs w:val="21"/>
        </w:rPr>
        <w:t>Cabe señalar que una vez que el informe de resultados sea sancionado por el Pleno del Congreso, el mismo se remitirá a la Auditoría Superior del Estado, para que de conformidad con lo establecido en la Ley de Fiscalización Superior del Estado de Guanajuato realice el seguimiento a las recomendaciones no atendidas contenidas en el informe de resultados.</w:t>
      </w:r>
    </w:p>
    <w:p w14:paraId="156A2974" w14:textId="77777777" w:rsidR="00EC60FB" w:rsidRPr="002A7AA2" w:rsidRDefault="00EC60FB" w:rsidP="000218BD">
      <w:pPr>
        <w:ind w:firstLine="708"/>
        <w:jc w:val="both"/>
        <w:rPr>
          <w:rFonts w:ascii="Abadi" w:hAnsi="Abadi"/>
          <w:sz w:val="21"/>
          <w:szCs w:val="21"/>
        </w:rPr>
      </w:pPr>
    </w:p>
    <w:p w14:paraId="5C1F4396" w14:textId="4EC12077" w:rsidR="000218BD" w:rsidRDefault="000218BD" w:rsidP="000218BD">
      <w:pPr>
        <w:ind w:firstLine="708"/>
        <w:jc w:val="both"/>
        <w:rPr>
          <w:rFonts w:ascii="Abadi" w:hAnsi="Abadi"/>
          <w:sz w:val="21"/>
          <w:szCs w:val="21"/>
        </w:rPr>
      </w:pPr>
      <w:r w:rsidRPr="002A7AA2">
        <w:rPr>
          <w:rFonts w:ascii="Abadi" w:hAnsi="Abadi"/>
          <w:sz w:val="21"/>
          <w:szCs w:val="21"/>
        </w:rPr>
        <w:t>Finalmente, es de destacar que el cumplimiento de los Objetivos del Desarrollo Sostenible de la Agenda 2030 está presente en el dictamen puesto a su consideración, pues el mismo incide de manera directa en el Objetivo 16 denominado Paz, Justicia e Instituciones Sólidas. Promover sociedades justas, pacíficas e inclusivas, respecto a la meta 16.6 Crear a todos los niveles instituciones eficaces y transparentes, al abonar a la transparencia y rendición de cuentas.</w:t>
      </w:r>
    </w:p>
    <w:p w14:paraId="620747CD" w14:textId="77777777" w:rsidR="00EC60FB" w:rsidRPr="002A7AA2" w:rsidRDefault="00EC60FB" w:rsidP="000218BD">
      <w:pPr>
        <w:ind w:firstLine="708"/>
        <w:jc w:val="both"/>
        <w:rPr>
          <w:rFonts w:ascii="Abadi" w:hAnsi="Abadi"/>
          <w:sz w:val="21"/>
          <w:szCs w:val="21"/>
        </w:rPr>
      </w:pPr>
    </w:p>
    <w:p w14:paraId="3670B3E0" w14:textId="4C5A63C1" w:rsidR="000218BD" w:rsidRDefault="000218BD" w:rsidP="000218BD">
      <w:pPr>
        <w:ind w:firstLine="708"/>
        <w:jc w:val="both"/>
        <w:rPr>
          <w:rFonts w:ascii="Abadi" w:hAnsi="Abadi"/>
          <w:sz w:val="21"/>
          <w:szCs w:val="21"/>
        </w:rPr>
      </w:pPr>
      <w:r w:rsidRPr="002A7AA2">
        <w:rPr>
          <w:rFonts w:ascii="Abadi" w:hAnsi="Abadi"/>
          <w:sz w:val="21"/>
          <w:szCs w:val="21"/>
        </w:rPr>
        <w:t xml:space="preserve">En razón de lo anteriormente señalado, concluimos que el informe de resultados de la revisión practicada a la cuenta pública de Coroneo, </w:t>
      </w:r>
      <w:proofErr w:type="spellStart"/>
      <w:r w:rsidRPr="002A7AA2">
        <w:rPr>
          <w:rFonts w:ascii="Abadi" w:hAnsi="Abadi"/>
          <w:sz w:val="21"/>
          <w:szCs w:val="21"/>
        </w:rPr>
        <w:t>Gto</w:t>
      </w:r>
      <w:proofErr w:type="spellEnd"/>
      <w:r w:rsidRPr="002A7AA2">
        <w:rPr>
          <w:rFonts w:ascii="Abadi" w:hAnsi="Abadi"/>
          <w:sz w:val="21"/>
          <w:szCs w:val="21"/>
        </w:rPr>
        <w:t>., correspondiente al ejercicio fiscal del año 2020, debe sancionarse por el Congreso en los términos presentados por la Auditoría Superior del Estado y proceder a su aprobación, considerando que no se presenta el supuesto contenido en el artículo 38 de la Ley de Fiscalización Superior del Estado de Guanajuato, razón por la cual no podría ser observado por el Pleno del Congreso.</w:t>
      </w:r>
    </w:p>
    <w:p w14:paraId="42B1CC9D" w14:textId="77777777" w:rsidR="00EC60FB" w:rsidRPr="002A7AA2" w:rsidRDefault="00EC60FB" w:rsidP="000218BD">
      <w:pPr>
        <w:ind w:firstLine="708"/>
        <w:jc w:val="both"/>
        <w:rPr>
          <w:rFonts w:ascii="Abadi" w:hAnsi="Abadi"/>
          <w:sz w:val="21"/>
          <w:szCs w:val="21"/>
        </w:rPr>
      </w:pPr>
    </w:p>
    <w:p w14:paraId="1CB15ECF" w14:textId="77777777" w:rsidR="000218BD" w:rsidRPr="002A7AA2" w:rsidRDefault="000218BD" w:rsidP="000218BD">
      <w:pPr>
        <w:ind w:firstLine="708"/>
        <w:jc w:val="both"/>
        <w:rPr>
          <w:rFonts w:ascii="Abadi" w:hAnsi="Abadi"/>
          <w:sz w:val="21"/>
          <w:szCs w:val="21"/>
        </w:rPr>
      </w:pPr>
      <w:r w:rsidRPr="002A7AA2">
        <w:rPr>
          <w:rFonts w:ascii="Abadi" w:hAnsi="Abadi"/>
          <w:sz w:val="21"/>
          <w:szCs w:val="21"/>
        </w:rPr>
        <w:t xml:space="preserve">Por lo expuesto, con fundamento en el artículo 204 de la Ley Orgánica del Poder </w:t>
      </w:r>
      <w:r w:rsidRPr="002A7AA2">
        <w:rPr>
          <w:rFonts w:ascii="Abadi" w:hAnsi="Abadi"/>
          <w:sz w:val="21"/>
          <w:szCs w:val="21"/>
        </w:rPr>
        <w:lastRenderedPageBreak/>
        <w:t>Legislativo, nos permitimos someter a la consideración de la Asamblea, la aprobación del siguiente:</w:t>
      </w:r>
    </w:p>
    <w:p w14:paraId="5B8EFB25" w14:textId="77777777" w:rsidR="000218BD" w:rsidRPr="002A7AA2" w:rsidRDefault="000218BD" w:rsidP="000218BD">
      <w:pPr>
        <w:jc w:val="both"/>
        <w:rPr>
          <w:rFonts w:ascii="Abadi" w:hAnsi="Abadi"/>
          <w:sz w:val="21"/>
          <w:szCs w:val="21"/>
        </w:rPr>
      </w:pPr>
    </w:p>
    <w:p w14:paraId="1745B361" w14:textId="77777777" w:rsidR="000218BD" w:rsidRDefault="000218BD" w:rsidP="000218BD">
      <w:pPr>
        <w:jc w:val="center"/>
        <w:rPr>
          <w:rFonts w:ascii="Abadi" w:hAnsi="Abadi"/>
          <w:b/>
          <w:bCs/>
          <w:sz w:val="21"/>
          <w:szCs w:val="21"/>
        </w:rPr>
      </w:pPr>
      <w:r w:rsidRPr="002A7AA2">
        <w:rPr>
          <w:rFonts w:ascii="Abadi" w:hAnsi="Abadi"/>
          <w:b/>
          <w:bCs/>
          <w:sz w:val="21"/>
          <w:szCs w:val="21"/>
        </w:rPr>
        <w:t>ACUERDO</w:t>
      </w:r>
    </w:p>
    <w:p w14:paraId="67FF4A28" w14:textId="77777777" w:rsidR="000218BD" w:rsidRPr="002A7AA2" w:rsidRDefault="000218BD" w:rsidP="000218BD">
      <w:pPr>
        <w:jc w:val="center"/>
        <w:rPr>
          <w:rFonts w:ascii="Abadi" w:hAnsi="Abadi"/>
          <w:b/>
          <w:bCs/>
          <w:sz w:val="21"/>
          <w:szCs w:val="21"/>
        </w:rPr>
      </w:pPr>
    </w:p>
    <w:p w14:paraId="47CCCA08" w14:textId="3A52B762" w:rsidR="000218BD" w:rsidRDefault="000218BD" w:rsidP="000218BD">
      <w:pPr>
        <w:ind w:firstLine="708"/>
        <w:jc w:val="both"/>
        <w:rPr>
          <w:rFonts w:ascii="Abadi" w:hAnsi="Abadi"/>
          <w:sz w:val="21"/>
          <w:szCs w:val="21"/>
        </w:rPr>
      </w:pPr>
      <w:r w:rsidRPr="002A7AA2">
        <w:rPr>
          <w:rFonts w:ascii="Abadi" w:hAnsi="Abadi"/>
          <w:b/>
          <w:bCs/>
          <w:sz w:val="21"/>
          <w:szCs w:val="21"/>
        </w:rPr>
        <w:t>Único.</w:t>
      </w:r>
      <w:r w:rsidRPr="002A7AA2">
        <w:rPr>
          <w:rFonts w:ascii="Abadi" w:hAnsi="Abadi"/>
          <w:sz w:val="21"/>
          <w:szCs w:val="21"/>
        </w:rPr>
        <w:t xml:space="preserve"> Con fundamento en el artículo 63 fracciones XIX y XXVIII de la Constitución Política para el Estado, en relación con los artículos 3, fracción 111, 35, 37, fracciones </w:t>
      </w:r>
      <w:r w:rsidR="00EC60FB">
        <w:rPr>
          <w:rFonts w:ascii="Abadi" w:hAnsi="Abadi"/>
          <w:sz w:val="21"/>
          <w:szCs w:val="21"/>
        </w:rPr>
        <w:t>III</w:t>
      </w:r>
      <w:r w:rsidRPr="002A7AA2">
        <w:rPr>
          <w:rFonts w:ascii="Abadi" w:hAnsi="Abadi"/>
          <w:sz w:val="21"/>
          <w:szCs w:val="21"/>
        </w:rPr>
        <w:t xml:space="preserve">, V, VI y VII, 65 y 66 de la Ley de Fiscalización Superior del Estado de Guanajuato, se declara revisada la cuenta pública municipal de Coroneo, </w:t>
      </w:r>
      <w:proofErr w:type="spellStart"/>
      <w:r w:rsidRPr="002A7AA2">
        <w:rPr>
          <w:rFonts w:ascii="Abadi" w:hAnsi="Abadi"/>
          <w:sz w:val="21"/>
          <w:szCs w:val="21"/>
        </w:rPr>
        <w:t>Gto</w:t>
      </w:r>
      <w:proofErr w:type="spellEnd"/>
      <w:r w:rsidRPr="002A7AA2">
        <w:rPr>
          <w:rFonts w:ascii="Abadi" w:hAnsi="Abadi"/>
          <w:sz w:val="21"/>
          <w:szCs w:val="21"/>
        </w:rPr>
        <w:t>., correspondiente al ejercicio fiscal del año 2020, con base en el informe de resultados formulado por la Auditoría Superior del Estado de Guanajuato.</w:t>
      </w:r>
    </w:p>
    <w:p w14:paraId="1251F409" w14:textId="77777777" w:rsidR="00EC60FB" w:rsidRPr="002A7AA2" w:rsidRDefault="00EC60FB" w:rsidP="000218BD">
      <w:pPr>
        <w:ind w:firstLine="708"/>
        <w:jc w:val="both"/>
        <w:rPr>
          <w:rFonts w:ascii="Abadi" w:hAnsi="Abadi"/>
          <w:sz w:val="21"/>
          <w:szCs w:val="21"/>
        </w:rPr>
      </w:pPr>
    </w:p>
    <w:p w14:paraId="166F6528" w14:textId="05410137" w:rsidR="000218BD" w:rsidRDefault="000218BD" w:rsidP="000218BD">
      <w:pPr>
        <w:ind w:firstLine="708"/>
        <w:jc w:val="both"/>
        <w:rPr>
          <w:rFonts w:ascii="Abadi" w:hAnsi="Abadi"/>
          <w:sz w:val="21"/>
          <w:szCs w:val="21"/>
        </w:rPr>
      </w:pPr>
      <w:r w:rsidRPr="002A7AA2">
        <w:rPr>
          <w:rFonts w:ascii="Abadi" w:hAnsi="Abadi"/>
          <w:sz w:val="21"/>
          <w:szCs w:val="21"/>
        </w:rPr>
        <w:t>Del proceso de fiscalización realizado no se desprendieron observaciones.</w:t>
      </w:r>
    </w:p>
    <w:p w14:paraId="29D84C23" w14:textId="77777777" w:rsidR="007F515E" w:rsidRPr="002A7AA2" w:rsidRDefault="007F515E" w:rsidP="000218BD">
      <w:pPr>
        <w:ind w:firstLine="708"/>
        <w:jc w:val="both"/>
        <w:rPr>
          <w:rFonts w:ascii="Abadi" w:hAnsi="Abadi"/>
          <w:sz w:val="21"/>
          <w:szCs w:val="21"/>
        </w:rPr>
      </w:pPr>
    </w:p>
    <w:p w14:paraId="4A88779D" w14:textId="6D0BB10B" w:rsidR="000218BD" w:rsidRDefault="000218BD" w:rsidP="000218BD">
      <w:pPr>
        <w:ind w:firstLine="708"/>
        <w:jc w:val="both"/>
        <w:rPr>
          <w:rFonts w:ascii="Abadi" w:hAnsi="Abadi"/>
          <w:sz w:val="21"/>
          <w:szCs w:val="21"/>
        </w:rPr>
      </w:pPr>
      <w:r w:rsidRPr="002A7AA2">
        <w:rPr>
          <w:rFonts w:ascii="Abadi" w:hAnsi="Abadi"/>
          <w:sz w:val="21"/>
          <w:szCs w:val="21"/>
        </w:rPr>
        <w:t>Se ordena dar vista del informe de resultados a la Auditoría Superior del Estado de Guanajuato, a fin de que dé seguimiento a las recomendaciones no atendidas contenidas en el informe de resultados.</w:t>
      </w:r>
    </w:p>
    <w:p w14:paraId="7493E08A" w14:textId="77777777" w:rsidR="00EC60FB" w:rsidRPr="002A7AA2" w:rsidRDefault="00EC60FB" w:rsidP="000218BD">
      <w:pPr>
        <w:ind w:firstLine="708"/>
        <w:jc w:val="both"/>
        <w:rPr>
          <w:rFonts w:ascii="Abadi" w:hAnsi="Abadi"/>
          <w:sz w:val="21"/>
          <w:szCs w:val="21"/>
        </w:rPr>
      </w:pPr>
    </w:p>
    <w:p w14:paraId="706191D5" w14:textId="316F84C3" w:rsidR="000218BD" w:rsidRDefault="000218BD" w:rsidP="000218BD">
      <w:pPr>
        <w:ind w:firstLine="708"/>
        <w:jc w:val="both"/>
        <w:rPr>
          <w:rFonts w:ascii="Abadi" w:hAnsi="Abadi"/>
          <w:sz w:val="21"/>
          <w:szCs w:val="21"/>
        </w:rPr>
      </w:pPr>
      <w:r w:rsidRPr="002A7AA2">
        <w:rPr>
          <w:rFonts w:ascii="Abadi" w:hAnsi="Abadi"/>
          <w:sz w:val="21"/>
          <w:szCs w:val="21"/>
        </w:rPr>
        <w:t xml:space="preserve">Se ordena dar vista del informe de resultados al ayuntamiento del municipio de Coroneo, </w:t>
      </w:r>
      <w:proofErr w:type="spellStart"/>
      <w:r w:rsidRPr="002A7AA2">
        <w:rPr>
          <w:rFonts w:ascii="Abadi" w:hAnsi="Abadi"/>
          <w:sz w:val="21"/>
          <w:szCs w:val="21"/>
        </w:rPr>
        <w:t>Gto</w:t>
      </w:r>
      <w:proofErr w:type="spellEnd"/>
      <w:r w:rsidRPr="002A7AA2">
        <w:rPr>
          <w:rFonts w:ascii="Abadi" w:hAnsi="Abadi"/>
          <w:sz w:val="21"/>
          <w:szCs w:val="21"/>
        </w:rPr>
        <w:t>., a efecto de que se atiendan las recomendaciones contenidas en dicho informe, en el plazo que establece el artículo 66 de la Ley de Fiscalización Superior del Estado de Guanajuato, informando a la Auditoría Superior del Estado de Guanajuato de las acciones realizadas para ello, con objeto de que esta última realice el seguimiento correspondiente.</w:t>
      </w:r>
    </w:p>
    <w:p w14:paraId="1E44EFC1" w14:textId="77777777" w:rsidR="00EC60FB" w:rsidRPr="002A7AA2" w:rsidRDefault="00EC60FB" w:rsidP="000218BD">
      <w:pPr>
        <w:ind w:firstLine="708"/>
        <w:jc w:val="both"/>
        <w:rPr>
          <w:rFonts w:ascii="Abadi" w:hAnsi="Abadi"/>
          <w:sz w:val="21"/>
          <w:szCs w:val="21"/>
        </w:rPr>
      </w:pPr>
    </w:p>
    <w:p w14:paraId="6A248360" w14:textId="55AE7A75" w:rsidR="000218BD" w:rsidRDefault="000218BD" w:rsidP="000218BD">
      <w:pPr>
        <w:ind w:firstLine="708"/>
        <w:jc w:val="both"/>
        <w:rPr>
          <w:rFonts w:ascii="Abadi" w:hAnsi="Abadi"/>
          <w:sz w:val="21"/>
          <w:szCs w:val="21"/>
        </w:rPr>
      </w:pPr>
      <w:r w:rsidRPr="002A7AA2">
        <w:rPr>
          <w:rFonts w:ascii="Abadi" w:hAnsi="Abadi"/>
          <w:sz w:val="21"/>
          <w:szCs w:val="21"/>
        </w:rPr>
        <w:t>Remítase el presente acuerdo al titular del Poder Ejecutivo del Estado para su publicación en el Periódico Oficial del Gobierno del Estado.</w:t>
      </w:r>
    </w:p>
    <w:p w14:paraId="219CAEF3" w14:textId="77777777" w:rsidR="00EC60FB" w:rsidRPr="002A7AA2" w:rsidRDefault="00EC60FB" w:rsidP="000218BD">
      <w:pPr>
        <w:ind w:firstLine="708"/>
        <w:jc w:val="both"/>
        <w:rPr>
          <w:rFonts w:ascii="Abadi" w:hAnsi="Abadi"/>
          <w:sz w:val="21"/>
          <w:szCs w:val="21"/>
        </w:rPr>
      </w:pPr>
    </w:p>
    <w:p w14:paraId="15D0E267" w14:textId="77777777" w:rsidR="000218BD" w:rsidRPr="002A7AA2" w:rsidRDefault="000218BD" w:rsidP="000218BD">
      <w:pPr>
        <w:ind w:firstLine="708"/>
        <w:jc w:val="both"/>
        <w:rPr>
          <w:rFonts w:ascii="Abadi" w:hAnsi="Abadi"/>
          <w:sz w:val="21"/>
          <w:szCs w:val="21"/>
        </w:rPr>
      </w:pPr>
      <w:r w:rsidRPr="002A7AA2">
        <w:rPr>
          <w:rFonts w:ascii="Abadi" w:hAnsi="Abadi"/>
          <w:sz w:val="21"/>
          <w:szCs w:val="21"/>
        </w:rPr>
        <w:t>De conformidad con el artículo 37, fracción VI de la Ley de Fiscalización Superior del Estado de Guanajuato, remítase el presente acuerdo junto con su dictamen y el informe de resultados a la Auditoria Superior del Estado, para efectos de su notificación.</w:t>
      </w:r>
    </w:p>
    <w:p w14:paraId="098A4BCF" w14:textId="77777777" w:rsidR="000218BD" w:rsidRPr="002A7AA2" w:rsidRDefault="000218BD" w:rsidP="000218BD">
      <w:pPr>
        <w:jc w:val="both"/>
        <w:rPr>
          <w:rFonts w:ascii="Abadi" w:hAnsi="Abadi"/>
          <w:b/>
          <w:bCs/>
          <w:sz w:val="21"/>
          <w:szCs w:val="21"/>
        </w:rPr>
      </w:pPr>
    </w:p>
    <w:p w14:paraId="198AF521" w14:textId="77777777" w:rsidR="000218BD" w:rsidRPr="002A7AA2" w:rsidRDefault="000218BD" w:rsidP="000218BD">
      <w:pPr>
        <w:jc w:val="center"/>
        <w:rPr>
          <w:rFonts w:ascii="Abadi" w:hAnsi="Abadi"/>
          <w:b/>
          <w:bCs/>
          <w:sz w:val="21"/>
          <w:szCs w:val="21"/>
        </w:rPr>
      </w:pPr>
      <w:r w:rsidRPr="002A7AA2">
        <w:rPr>
          <w:rFonts w:ascii="Abadi" w:hAnsi="Abadi"/>
          <w:b/>
          <w:bCs/>
          <w:sz w:val="21"/>
          <w:szCs w:val="21"/>
        </w:rPr>
        <w:t xml:space="preserve">Guanajuato, </w:t>
      </w:r>
      <w:proofErr w:type="spellStart"/>
      <w:r w:rsidRPr="002A7AA2">
        <w:rPr>
          <w:rFonts w:ascii="Abadi" w:hAnsi="Abadi"/>
          <w:b/>
          <w:bCs/>
          <w:sz w:val="21"/>
          <w:szCs w:val="21"/>
        </w:rPr>
        <w:t>Gto</w:t>
      </w:r>
      <w:proofErr w:type="spellEnd"/>
      <w:r w:rsidRPr="002A7AA2">
        <w:rPr>
          <w:rFonts w:ascii="Abadi" w:hAnsi="Abadi"/>
          <w:b/>
          <w:bCs/>
          <w:sz w:val="21"/>
          <w:szCs w:val="21"/>
        </w:rPr>
        <w:t>., 12 de mayo del 2022</w:t>
      </w:r>
    </w:p>
    <w:p w14:paraId="02EABDEC" w14:textId="77777777" w:rsidR="000218BD" w:rsidRPr="002A7AA2" w:rsidRDefault="000218BD" w:rsidP="000218BD">
      <w:pPr>
        <w:jc w:val="center"/>
        <w:rPr>
          <w:rFonts w:ascii="Abadi" w:hAnsi="Abadi"/>
          <w:b/>
          <w:bCs/>
          <w:sz w:val="21"/>
          <w:szCs w:val="21"/>
        </w:rPr>
      </w:pPr>
      <w:r w:rsidRPr="002A7AA2">
        <w:rPr>
          <w:rFonts w:ascii="Abadi" w:hAnsi="Abadi"/>
          <w:b/>
          <w:bCs/>
          <w:sz w:val="21"/>
          <w:szCs w:val="21"/>
        </w:rPr>
        <w:t>La Comisión de Hacienda y Fiscalización.</w:t>
      </w:r>
    </w:p>
    <w:p w14:paraId="0284AC6D" w14:textId="77777777" w:rsidR="000218BD" w:rsidRDefault="000218BD" w:rsidP="000218BD">
      <w:pPr>
        <w:jc w:val="both"/>
        <w:rPr>
          <w:rFonts w:ascii="Abadi" w:hAnsi="Abadi"/>
          <w:sz w:val="21"/>
          <w:szCs w:val="21"/>
        </w:rPr>
      </w:pPr>
    </w:p>
    <w:p w14:paraId="4232F2B8" w14:textId="77777777" w:rsidR="00EC60FB" w:rsidRPr="00AC19EA" w:rsidRDefault="00EC60FB" w:rsidP="00EC60FB">
      <w:pPr>
        <w:rPr>
          <w:rFonts w:ascii="Abadi" w:hAnsi="Abadi"/>
          <w:b/>
          <w:bCs/>
          <w:sz w:val="21"/>
          <w:szCs w:val="21"/>
        </w:rPr>
      </w:pPr>
      <w:r w:rsidRPr="00AC19EA">
        <w:rPr>
          <w:rFonts w:ascii="Abadi" w:hAnsi="Abadi"/>
          <w:b/>
          <w:bCs/>
          <w:sz w:val="21"/>
          <w:szCs w:val="21"/>
        </w:rPr>
        <w:t>Diputado Victor Manuel Zanella Huerta</w:t>
      </w:r>
    </w:p>
    <w:p w14:paraId="37965FFA" w14:textId="77777777" w:rsidR="00EC60FB" w:rsidRPr="00AC19EA" w:rsidRDefault="00EC60FB" w:rsidP="00EC60FB">
      <w:pPr>
        <w:rPr>
          <w:rFonts w:ascii="Abadi" w:hAnsi="Abadi"/>
          <w:b/>
          <w:bCs/>
          <w:sz w:val="21"/>
          <w:szCs w:val="21"/>
        </w:rPr>
      </w:pPr>
      <w:r w:rsidRPr="00AC19EA">
        <w:rPr>
          <w:rFonts w:ascii="Abadi" w:hAnsi="Abadi"/>
          <w:b/>
          <w:bCs/>
          <w:sz w:val="21"/>
          <w:szCs w:val="21"/>
        </w:rPr>
        <w:t>Diputada Ruth Noemí Tiscareño Agoitia</w:t>
      </w:r>
    </w:p>
    <w:p w14:paraId="1EECB936" w14:textId="77777777" w:rsidR="00EC60FB" w:rsidRPr="00AC19EA" w:rsidRDefault="00EC60FB" w:rsidP="00EC60FB">
      <w:pPr>
        <w:rPr>
          <w:rFonts w:ascii="Abadi" w:hAnsi="Abadi"/>
          <w:b/>
          <w:bCs/>
          <w:sz w:val="21"/>
          <w:szCs w:val="21"/>
        </w:rPr>
      </w:pPr>
      <w:r w:rsidRPr="00AC19EA">
        <w:rPr>
          <w:rFonts w:ascii="Abadi" w:hAnsi="Abadi"/>
          <w:b/>
          <w:bCs/>
          <w:sz w:val="21"/>
          <w:szCs w:val="21"/>
        </w:rPr>
        <w:t>Diputado José Alfonso Borja Pimentel</w:t>
      </w:r>
    </w:p>
    <w:p w14:paraId="7A8A19B7" w14:textId="77777777" w:rsidR="00EC60FB" w:rsidRPr="00AC19EA" w:rsidRDefault="00EC60FB" w:rsidP="00EC60FB">
      <w:pPr>
        <w:rPr>
          <w:rFonts w:ascii="Abadi" w:hAnsi="Abadi"/>
          <w:b/>
          <w:bCs/>
          <w:sz w:val="21"/>
          <w:szCs w:val="21"/>
        </w:rPr>
      </w:pPr>
      <w:r w:rsidRPr="00AC19EA">
        <w:rPr>
          <w:rFonts w:ascii="Abadi" w:hAnsi="Abadi"/>
          <w:b/>
          <w:bCs/>
          <w:sz w:val="21"/>
          <w:szCs w:val="21"/>
        </w:rPr>
        <w:t xml:space="preserve">Diputado Miguel Ángel Salim </w:t>
      </w:r>
      <w:proofErr w:type="spellStart"/>
      <w:r w:rsidRPr="00AC19EA">
        <w:rPr>
          <w:rFonts w:ascii="Abadi" w:hAnsi="Abadi"/>
          <w:b/>
          <w:bCs/>
          <w:sz w:val="21"/>
          <w:szCs w:val="21"/>
        </w:rPr>
        <w:t>Alle</w:t>
      </w:r>
      <w:proofErr w:type="spellEnd"/>
    </w:p>
    <w:p w14:paraId="1F097E2A" w14:textId="77777777" w:rsidR="00EC60FB" w:rsidRPr="00AC19EA" w:rsidRDefault="00EC60FB" w:rsidP="00EC60FB">
      <w:pPr>
        <w:rPr>
          <w:rFonts w:ascii="Abadi" w:hAnsi="Abadi"/>
          <w:b/>
          <w:bCs/>
          <w:sz w:val="21"/>
          <w:szCs w:val="21"/>
        </w:rPr>
      </w:pPr>
      <w:r w:rsidRPr="00AC19EA">
        <w:rPr>
          <w:rFonts w:ascii="Abadi" w:hAnsi="Abadi"/>
          <w:b/>
          <w:bCs/>
          <w:sz w:val="21"/>
          <w:szCs w:val="21"/>
        </w:rPr>
        <w:t>Diputada Alma Edwviges Alcaraz Hernández</w:t>
      </w:r>
    </w:p>
    <w:p w14:paraId="7B264FD4" w14:textId="77777777" w:rsidR="0030192B" w:rsidRPr="00A53B12" w:rsidRDefault="0030192B" w:rsidP="000218BD">
      <w:pPr>
        <w:tabs>
          <w:tab w:val="left" w:pos="2400"/>
        </w:tabs>
        <w:spacing w:after="160" w:line="256" w:lineRule="auto"/>
        <w:jc w:val="both"/>
        <w:rPr>
          <w:rFonts w:ascii="Abadi" w:eastAsia="Calibri" w:hAnsi="Abadi"/>
          <w:b/>
          <w:bCs/>
          <w:sz w:val="20"/>
          <w:szCs w:val="20"/>
          <w:lang w:val="es-MX" w:eastAsia="en-US"/>
        </w:rPr>
      </w:pPr>
    </w:p>
    <w:p w14:paraId="3EE66392" w14:textId="77777777" w:rsidR="000218BD" w:rsidRPr="00A53B12" w:rsidRDefault="000218BD">
      <w:pPr>
        <w:numPr>
          <w:ilvl w:val="0"/>
          <w:numId w:val="9"/>
        </w:numPr>
        <w:tabs>
          <w:tab w:val="left" w:pos="2400"/>
        </w:tabs>
        <w:spacing w:after="160" w:line="256" w:lineRule="auto"/>
        <w:contextualSpacing/>
        <w:jc w:val="both"/>
        <w:rPr>
          <w:rFonts w:ascii="Abadi" w:eastAsia="Calibri" w:hAnsi="Abadi"/>
          <w:b/>
          <w:bCs/>
          <w:sz w:val="20"/>
          <w:szCs w:val="20"/>
          <w:lang w:val="es-MX" w:eastAsia="en-US"/>
        </w:rPr>
      </w:pPr>
      <w:r w:rsidRPr="00A53B12">
        <w:rPr>
          <w:rFonts w:ascii="Abadi" w:eastAsia="Calibri" w:hAnsi="Abadi"/>
          <w:b/>
          <w:bCs/>
          <w:sz w:val="20"/>
          <w:szCs w:val="20"/>
          <w:lang w:val="es-MX" w:eastAsia="en-US"/>
        </w:rPr>
        <w:t>DISCUSIÓN Y, EN SU CASO, APROBACIÓN DEL DICTAMEN EMITIDO POR LA COMISIÓN DE HACIENDA Y FISCALIZACIÓN RELATIVO AL INFORME DE RESULTADOS DE LA REVISIÓN PRACTICADA POR LA AUDITORÍA SUPERIOR DEL ESTADO DE GUANAJUATO A LA CUENTA PÚBLICA MUNICIPAL DE CORTAZAR, GTO., CORRESPONDIENTE AL EJERCICIO FISCAL DEL AÑO 2020.</w:t>
      </w:r>
    </w:p>
    <w:p w14:paraId="2786A657" w14:textId="3C09E32E" w:rsidR="000218BD" w:rsidRDefault="000218BD" w:rsidP="000218BD">
      <w:pPr>
        <w:tabs>
          <w:tab w:val="left" w:pos="2400"/>
        </w:tabs>
        <w:spacing w:after="160" w:line="256" w:lineRule="auto"/>
        <w:jc w:val="both"/>
        <w:rPr>
          <w:rFonts w:ascii="Abadi" w:eastAsia="Calibri" w:hAnsi="Abadi"/>
          <w:b/>
          <w:bCs/>
          <w:sz w:val="20"/>
          <w:szCs w:val="20"/>
          <w:lang w:val="es-MX" w:eastAsia="en-US"/>
        </w:rPr>
      </w:pPr>
    </w:p>
    <w:p w14:paraId="73A82A53" w14:textId="77777777" w:rsidR="000218BD" w:rsidRPr="00FF4459" w:rsidRDefault="000218BD" w:rsidP="000218BD">
      <w:pPr>
        <w:jc w:val="both"/>
        <w:rPr>
          <w:rFonts w:ascii="Abadi" w:hAnsi="Abadi"/>
          <w:b/>
          <w:bCs/>
          <w:sz w:val="21"/>
          <w:szCs w:val="21"/>
        </w:rPr>
      </w:pPr>
      <w:r w:rsidRPr="00FF4459">
        <w:rPr>
          <w:rFonts w:ascii="Abadi" w:hAnsi="Abadi"/>
          <w:b/>
          <w:bCs/>
          <w:sz w:val="21"/>
          <w:szCs w:val="21"/>
        </w:rPr>
        <w:t>C. PRESIDENTA DEL CONGRESO DEL ESTADO</w:t>
      </w:r>
    </w:p>
    <w:p w14:paraId="156CA060" w14:textId="48E81D4D" w:rsidR="000218BD" w:rsidRDefault="000218BD" w:rsidP="000218BD">
      <w:pPr>
        <w:jc w:val="both"/>
        <w:rPr>
          <w:rFonts w:ascii="Abadi" w:hAnsi="Abadi"/>
          <w:b/>
          <w:bCs/>
          <w:sz w:val="21"/>
          <w:szCs w:val="21"/>
        </w:rPr>
      </w:pPr>
      <w:r w:rsidRPr="00FF4459">
        <w:rPr>
          <w:rFonts w:ascii="Abadi" w:hAnsi="Abadi"/>
          <w:b/>
          <w:bCs/>
          <w:sz w:val="21"/>
          <w:szCs w:val="21"/>
        </w:rPr>
        <w:t>PRESENTE.</w:t>
      </w:r>
    </w:p>
    <w:p w14:paraId="0BB8EB18" w14:textId="77777777" w:rsidR="00C908E1" w:rsidRPr="00FF4459" w:rsidRDefault="00C908E1" w:rsidP="000218BD">
      <w:pPr>
        <w:jc w:val="both"/>
        <w:rPr>
          <w:rFonts w:ascii="Abadi" w:hAnsi="Abadi"/>
          <w:b/>
          <w:bCs/>
          <w:sz w:val="21"/>
          <w:szCs w:val="21"/>
        </w:rPr>
      </w:pPr>
    </w:p>
    <w:p w14:paraId="03513DD9" w14:textId="6819FD8D" w:rsidR="000218BD" w:rsidRDefault="000218BD" w:rsidP="000218BD">
      <w:pPr>
        <w:ind w:firstLine="708"/>
        <w:jc w:val="both"/>
        <w:rPr>
          <w:rFonts w:ascii="Abadi" w:hAnsi="Abadi"/>
          <w:sz w:val="21"/>
          <w:szCs w:val="21"/>
        </w:rPr>
      </w:pPr>
      <w:r w:rsidRPr="00FF4459">
        <w:rPr>
          <w:rFonts w:ascii="Abadi" w:hAnsi="Abadi"/>
          <w:sz w:val="21"/>
          <w:szCs w:val="21"/>
        </w:rPr>
        <w:t xml:space="preserve">A esta Comisión de Hacienda y Fiscalización, le fue turnado para su estudio y dictamen, el informe de resultados de la revisión practicada por la Auditoria Superior del Estado de Guanajuato, a la cuenta pública municipal de Cortázar, </w:t>
      </w:r>
      <w:proofErr w:type="spellStart"/>
      <w:r w:rsidRPr="00FF4459">
        <w:rPr>
          <w:rFonts w:ascii="Abadi" w:hAnsi="Abadi"/>
          <w:sz w:val="21"/>
          <w:szCs w:val="21"/>
        </w:rPr>
        <w:t>Gto</w:t>
      </w:r>
      <w:proofErr w:type="spellEnd"/>
      <w:r w:rsidRPr="00FF4459">
        <w:rPr>
          <w:rFonts w:ascii="Abadi" w:hAnsi="Abadi"/>
          <w:sz w:val="21"/>
          <w:szCs w:val="21"/>
        </w:rPr>
        <w:t>., correspondiente al ejercicio fiscal del año 2020.</w:t>
      </w:r>
    </w:p>
    <w:p w14:paraId="4820E7F5" w14:textId="77777777" w:rsidR="00EC60FB" w:rsidRPr="00FF4459" w:rsidRDefault="00EC60FB" w:rsidP="000218BD">
      <w:pPr>
        <w:ind w:firstLine="708"/>
        <w:jc w:val="both"/>
        <w:rPr>
          <w:rFonts w:ascii="Abadi" w:hAnsi="Abadi"/>
          <w:sz w:val="21"/>
          <w:szCs w:val="21"/>
        </w:rPr>
      </w:pPr>
    </w:p>
    <w:p w14:paraId="5EBE5F6F" w14:textId="77777777" w:rsidR="000218BD" w:rsidRDefault="000218BD" w:rsidP="000218BD">
      <w:pPr>
        <w:ind w:firstLine="708"/>
        <w:jc w:val="both"/>
        <w:rPr>
          <w:rFonts w:ascii="Abadi" w:hAnsi="Abadi"/>
          <w:sz w:val="21"/>
          <w:szCs w:val="21"/>
        </w:rPr>
      </w:pPr>
      <w:r w:rsidRPr="00FF4459">
        <w:rPr>
          <w:rFonts w:ascii="Abadi" w:hAnsi="Abadi"/>
          <w:sz w:val="21"/>
          <w:szCs w:val="21"/>
        </w:rPr>
        <w:t>Una vez analizado el referido informe de resultados, con fundamento en lo dispuesto por los artículos 112, fracción XII, primer párrafo y 171 de la Ley Orgánica del Poder Legislativo, nos permitimos rendir el siguiente:</w:t>
      </w:r>
    </w:p>
    <w:p w14:paraId="4860089B" w14:textId="77777777" w:rsidR="000218BD" w:rsidRPr="00FF4459" w:rsidRDefault="000218BD" w:rsidP="000218BD">
      <w:pPr>
        <w:ind w:firstLine="708"/>
        <w:jc w:val="both"/>
        <w:rPr>
          <w:rFonts w:ascii="Abadi" w:hAnsi="Abadi"/>
          <w:sz w:val="21"/>
          <w:szCs w:val="21"/>
        </w:rPr>
      </w:pPr>
    </w:p>
    <w:p w14:paraId="273706A4" w14:textId="77777777" w:rsidR="000218BD" w:rsidRDefault="000218BD" w:rsidP="00EC60FB">
      <w:pPr>
        <w:jc w:val="center"/>
        <w:rPr>
          <w:rFonts w:ascii="Abadi" w:hAnsi="Abadi"/>
          <w:b/>
          <w:bCs/>
          <w:sz w:val="21"/>
          <w:szCs w:val="21"/>
        </w:rPr>
      </w:pPr>
      <w:r w:rsidRPr="00FF4459">
        <w:rPr>
          <w:rFonts w:ascii="Abadi" w:hAnsi="Abadi"/>
          <w:b/>
          <w:bCs/>
          <w:sz w:val="21"/>
          <w:szCs w:val="21"/>
        </w:rPr>
        <w:t>Dictamen</w:t>
      </w:r>
    </w:p>
    <w:p w14:paraId="05067D60" w14:textId="77777777" w:rsidR="000218BD" w:rsidRPr="00FF4459" w:rsidRDefault="000218BD" w:rsidP="000218BD">
      <w:pPr>
        <w:jc w:val="both"/>
        <w:rPr>
          <w:rFonts w:ascii="Abadi" w:hAnsi="Abadi"/>
          <w:b/>
          <w:bCs/>
          <w:sz w:val="21"/>
          <w:szCs w:val="21"/>
        </w:rPr>
      </w:pPr>
    </w:p>
    <w:p w14:paraId="65047D67" w14:textId="12F06EF5" w:rsidR="000218BD" w:rsidRDefault="000218BD" w:rsidP="000218BD">
      <w:pPr>
        <w:jc w:val="both"/>
        <w:rPr>
          <w:rFonts w:ascii="Abadi" w:hAnsi="Abadi"/>
          <w:b/>
          <w:bCs/>
          <w:sz w:val="21"/>
          <w:szCs w:val="21"/>
        </w:rPr>
      </w:pPr>
      <w:r w:rsidRPr="00FF4459">
        <w:rPr>
          <w:rFonts w:ascii="Abadi" w:hAnsi="Abadi"/>
          <w:b/>
          <w:bCs/>
          <w:sz w:val="21"/>
          <w:szCs w:val="21"/>
        </w:rPr>
        <w:t>l. Competencia:</w:t>
      </w:r>
    </w:p>
    <w:p w14:paraId="2CDD55D7" w14:textId="77777777" w:rsidR="00EC60FB" w:rsidRPr="00FF4459" w:rsidRDefault="00EC60FB" w:rsidP="000218BD">
      <w:pPr>
        <w:jc w:val="both"/>
        <w:rPr>
          <w:rFonts w:ascii="Abadi" w:hAnsi="Abadi"/>
          <w:b/>
          <w:bCs/>
          <w:sz w:val="21"/>
          <w:szCs w:val="21"/>
        </w:rPr>
      </w:pPr>
    </w:p>
    <w:p w14:paraId="784BB4BA" w14:textId="07D1729A" w:rsidR="000218BD" w:rsidRDefault="000218BD" w:rsidP="000218BD">
      <w:pPr>
        <w:ind w:firstLine="708"/>
        <w:jc w:val="both"/>
        <w:rPr>
          <w:rFonts w:ascii="Abadi" w:hAnsi="Abadi"/>
          <w:sz w:val="21"/>
          <w:szCs w:val="21"/>
        </w:rPr>
      </w:pPr>
      <w:r w:rsidRPr="00FF4459">
        <w:rPr>
          <w:rFonts w:ascii="Abadi" w:hAnsi="Abadi"/>
          <w:sz w:val="21"/>
          <w:szCs w:val="21"/>
        </w:rPr>
        <w:t>Las facultades de la legislatura local en materia de revisión de las cuentas públicas municipales tienen su fundamento en lo dispuesto por el artículo 63 fracciones XIX y XXVIII de la Constitución política para el Estado, las que establecen que el Congreso del Estado tiene la facultad de fiscalizar las cuentas públicas municipales, incluyendo las de las entidades y organismos de la administración pública paramunicipal; y verificar el desempeño en el cumplimiento de los objetivos de los programas; así como declarar la revisión de cuentas públicas en los términos del informe de resultados, dentro de los seis meses siguientes a la presentación de dicho informe y ordenar su publicación en el Periódico Oficial del Gobierno del Estado, auxiliándose para el cumplimiento de dicha facultad por la Auditoría Superior del Estado de Guanajuato.</w:t>
      </w:r>
    </w:p>
    <w:p w14:paraId="092637B8" w14:textId="77777777" w:rsidR="0030192B" w:rsidRPr="00FF4459" w:rsidRDefault="0030192B" w:rsidP="000218BD">
      <w:pPr>
        <w:ind w:firstLine="708"/>
        <w:jc w:val="both"/>
        <w:rPr>
          <w:rFonts w:ascii="Abadi" w:hAnsi="Abadi"/>
          <w:sz w:val="21"/>
          <w:szCs w:val="21"/>
        </w:rPr>
      </w:pPr>
    </w:p>
    <w:p w14:paraId="0B613B62" w14:textId="1A34430C" w:rsidR="000218BD" w:rsidRDefault="000218BD" w:rsidP="000218BD">
      <w:pPr>
        <w:ind w:firstLine="708"/>
        <w:jc w:val="both"/>
        <w:rPr>
          <w:rFonts w:ascii="Abadi" w:hAnsi="Abadi"/>
          <w:sz w:val="21"/>
          <w:szCs w:val="21"/>
        </w:rPr>
      </w:pPr>
      <w:r w:rsidRPr="00FF4459">
        <w:rPr>
          <w:rFonts w:ascii="Abadi" w:hAnsi="Abadi"/>
          <w:sz w:val="21"/>
          <w:szCs w:val="21"/>
        </w:rPr>
        <w:lastRenderedPageBreak/>
        <w:t>El artículo 7 4 de la Ley para el Ejercicio y Control de los Recursos Públicos para el Estado y los Municipios de Guanajuato, refiere que los poderes Ejecutivo y Judicial, los organismos autónomos y los ayuntamientos en la presentación de los informes financieros trimestrales y la cuenta pública informarán al Congreso de la ejecución de su presupuesto, asimismo sobre la situación económica y las finanzas públicas del ejercicio.</w:t>
      </w:r>
    </w:p>
    <w:p w14:paraId="61FCD57C" w14:textId="77777777" w:rsidR="0030192B" w:rsidRPr="00FF4459" w:rsidRDefault="0030192B" w:rsidP="000218BD">
      <w:pPr>
        <w:ind w:firstLine="708"/>
        <w:jc w:val="both"/>
        <w:rPr>
          <w:rFonts w:ascii="Abadi" w:hAnsi="Abadi"/>
          <w:sz w:val="21"/>
          <w:szCs w:val="21"/>
        </w:rPr>
      </w:pPr>
    </w:p>
    <w:p w14:paraId="2C2FE32A" w14:textId="3B96E3BE" w:rsidR="000218BD" w:rsidRDefault="000218BD" w:rsidP="000218BD">
      <w:pPr>
        <w:ind w:firstLine="708"/>
        <w:jc w:val="both"/>
        <w:rPr>
          <w:rFonts w:ascii="Abadi" w:hAnsi="Abadi"/>
          <w:sz w:val="21"/>
          <w:szCs w:val="21"/>
        </w:rPr>
      </w:pPr>
      <w:r w:rsidRPr="00FF4459">
        <w:rPr>
          <w:rFonts w:ascii="Abadi" w:hAnsi="Abadi"/>
          <w:sz w:val="21"/>
          <w:szCs w:val="21"/>
        </w:rPr>
        <w:t>El artículo 66 fracción I de la Constitución Política Local establece como atribución de la Auditoría Superior del Estado analizar, evaluar y comprobar las cuentas públicas, de conformidad con los programas que para el efecto se aprueben por dicha Auditoría, señalando que si del examen que se realice aparecieran discrepancias entre los ingresos o los egresos, con relación a los conceptos y las partidas respectivas o no existiera exactitud o justificación en los ingresos obtenidos o en los gastos realizados, se determinarán las responsabilidades de acuerdo con la Ley.</w:t>
      </w:r>
    </w:p>
    <w:p w14:paraId="26ABC6DE" w14:textId="38A0A8C5" w:rsidR="0030192B" w:rsidRPr="00FF4459" w:rsidRDefault="0030192B" w:rsidP="000218BD">
      <w:pPr>
        <w:ind w:firstLine="708"/>
        <w:jc w:val="both"/>
        <w:rPr>
          <w:rFonts w:ascii="Abadi" w:hAnsi="Abadi"/>
          <w:sz w:val="21"/>
          <w:szCs w:val="21"/>
        </w:rPr>
      </w:pPr>
    </w:p>
    <w:p w14:paraId="442A7D74" w14:textId="06774CCF" w:rsidR="000218BD" w:rsidRDefault="000218BD" w:rsidP="000218BD">
      <w:pPr>
        <w:ind w:firstLine="708"/>
        <w:jc w:val="both"/>
        <w:rPr>
          <w:rFonts w:ascii="Abadi" w:hAnsi="Abadi"/>
          <w:sz w:val="21"/>
          <w:szCs w:val="21"/>
        </w:rPr>
      </w:pPr>
      <w:r w:rsidRPr="00FF4459">
        <w:rPr>
          <w:rFonts w:ascii="Abadi" w:hAnsi="Abadi"/>
          <w:sz w:val="21"/>
          <w:szCs w:val="21"/>
        </w:rPr>
        <w:t>Asimismo, el artículo 66 fracción VIII de dicho Ordenamiento Constitucional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29CA605E" w14:textId="77777777" w:rsidR="0030192B" w:rsidRPr="00FF4459" w:rsidRDefault="0030192B" w:rsidP="000218BD">
      <w:pPr>
        <w:ind w:firstLine="708"/>
        <w:jc w:val="both"/>
        <w:rPr>
          <w:rFonts w:ascii="Abadi" w:hAnsi="Abadi"/>
          <w:sz w:val="21"/>
          <w:szCs w:val="21"/>
        </w:rPr>
      </w:pPr>
    </w:p>
    <w:p w14:paraId="2D1B91A6" w14:textId="53DFAE58" w:rsidR="000218BD" w:rsidRDefault="000218BD" w:rsidP="000218BD">
      <w:pPr>
        <w:ind w:firstLine="708"/>
        <w:jc w:val="both"/>
        <w:rPr>
          <w:rFonts w:ascii="Abadi" w:hAnsi="Abadi"/>
          <w:sz w:val="21"/>
          <w:szCs w:val="21"/>
        </w:rPr>
      </w:pPr>
      <w:r w:rsidRPr="00FF4459">
        <w:rPr>
          <w:rFonts w:ascii="Abadi" w:hAnsi="Abadi"/>
          <w:sz w:val="21"/>
          <w:szCs w:val="21"/>
        </w:rPr>
        <w:t>De igual forma, el artículo 82, fracción XXIV de la Ley de Fiscalización Superior del Estado de Guanajuato consigna como atribución del Auditor Superior rendir al Congreso del Estado, los informes derivados del ejercicio de la función de fiscalización.</w:t>
      </w:r>
    </w:p>
    <w:p w14:paraId="473048A6" w14:textId="77777777" w:rsidR="0030192B" w:rsidRPr="00FF4459" w:rsidRDefault="0030192B" w:rsidP="000218BD">
      <w:pPr>
        <w:ind w:firstLine="708"/>
        <w:jc w:val="both"/>
        <w:rPr>
          <w:rFonts w:ascii="Abadi" w:hAnsi="Abadi"/>
          <w:sz w:val="21"/>
          <w:szCs w:val="21"/>
        </w:rPr>
      </w:pPr>
    </w:p>
    <w:p w14:paraId="15AF6439" w14:textId="225FEA9D" w:rsidR="000218BD" w:rsidRDefault="000218BD" w:rsidP="000218BD">
      <w:pPr>
        <w:ind w:firstLine="708"/>
        <w:jc w:val="both"/>
        <w:rPr>
          <w:rFonts w:ascii="Abadi" w:hAnsi="Abadi"/>
          <w:sz w:val="21"/>
          <w:szCs w:val="21"/>
        </w:rPr>
      </w:pPr>
      <w:r w:rsidRPr="00FF4459">
        <w:rPr>
          <w:rFonts w:ascii="Abadi" w:hAnsi="Abadi"/>
          <w:sz w:val="21"/>
          <w:szCs w:val="21"/>
        </w:rPr>
        <w:t>En razón de lo cual, la Ley de Fiscalización Superior del Estado de Guanajuato establece que la Auditoria Superior debe remitir los informes de resultados al Congreso del Estado, a efecto de que este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54B84880" w14:textId="77777777" w:rsidR="0030192B" w:rsidRPr="00FF4459" w:rsidRDefault="0030192B" w:rsidP="000218BD">
      <w:pPr>
        <w:ind w:firstLine="708"/>
        <w:jc w:val="both"/>
        <w:rPr>
          <w:rFonts w:ascii="Abadi" w:hAnsi="Abadi"/>
          <w:sz w:val="21"/>
          <w:szCs w:val="21"/>
        </w:rPr>
      </w:pPr>
    </w:p>
    <w:p w14:paraId="04A4AD29" w14:textId="3CC22A92" w:rsidR="000218BD" w:rsidRDefault="000218BD" w:rsidP="000218BD">
      <w:pPr>
        <w:ind w:firstLine="708"/>
        <w:jc w:val="both"/>
        <w:rPr>
          <w:rFonts w:ascii="Abadi" w:hAnsi="Abadi"/>
          <w:sz w:val="21"/>
          <w:szCs w:val="21"/>
        </w:rPr>
      </w:pPr>
      <w:r w:rsidRPr="00FF4459">
        <w:rPr>
          <w:rFonts w:ascii="Abadi" w:hAnsi="Abadi"/>
          <w:sz w:val="21"/>
          <w:szCs w:val="21"/>
        </w:rPr>
        <w:t>Con la finalidad de que el Congreso dé cumplimiento a lo señalado en el párrafo anterior, la Ley Orgánica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w:t>
      </w:r>
    </w:p>
    <w:p w14:paraId="7FE7F53B" w14:textId="77777777" w:rsidR="0030192B" w:rsidRPr="00FF4459" w:rsidRDefault="0030192B" w:rsidP="000218BD">
      <w:pPr>
        <w:ind w:firstLine="708"/>
        <w:jc w:val="both"/>
        <w:rPr>
          <w:rFonts w:ascii="Abadi" w:hAnsi="Abadi"/>
          <w:sz w:val="21"/>
          <w:szCs w:val="21"/>
        </w:rPr>
      </w:pPr>
    </w:p>
    <w:p w14:paraId="3C93B830" w14:textId="77777777" w:rsidR="000218BD" w:rsidRDefault="000218BD" w:rsidP="000218BD">
      <w:pPr>
        <w:ind w:firstLine="708"/>
        <w:jc w:val="both"/>
        <w:rPr>
          <w:rFonts w:ascii="Abadi" w:hAnsi="Abadi"/>
          <w:sz w:val="21"/>
          <w:szCs w:val="21"/>
        </w:rPr>
      </w:pPr>
      <w:r w:rsidRPr="00FF4459">
        <w:rPr>
          <w:rFonts w:ascii="Abadi" w:hAnsi="Abadi"/>
          <w:sz w:val="21"/>
          <w:szCs w:val="21"/>
        </w:rPr>
        <w:t>A efecto de cumplir con las atribuciones conferidas a esta Comisión, y en observancia a lo que establece el artículo 38 de la Ley de Fiscalización Superior del Estado de Guanajuato, el presente dictamen se ocupará exclusivamente de los aspectos que la propia Ley señala y por los cuales podría ser observado o no, el informe de resultados.</w:t>
      </w:r>
    </w:p>
    <w:p w14:paraId="0A0DEF6B" w14:textId="77777777" w:rsidR="000218BD" w:rsidRPr="00FF4459" w:rsidRDefault="000218BD" w:rsidP="000218BD">
      <w:pPr>
        <w:ind w:firstLine="708"/>
        <w:jc w:val="both"/>
        <w:rPr>
          <w:rFonts w:ascii="Abadi" w:hAnsi="Abadi"/>
          <w:sz w:val="21"/>
          <w:szCs w:val="21"/>
        </w:rPr>
      </w:pPr>
    </w:p>
    <w:p w14:paraId="53A69783" w14:textId="1BDA162D" w:rsidR="000218BD" w:rsidRDefault="000218BD" w:rsidP="007A34BB">
      <w:pPr>
        <w:ind w:firstLine="708"/>
        <w:jc w:val="both"/>
        <w:rPr>
          <w:rFonts w:ascii="Abadi" w:hAnsi="Abadi"/>
          <w:b/>
          <w:bCs/>
          <w:sz w:val="21"/>
          <w:szCs w:val="21"/>
        </w:rPr>
      </w:pPr>
      <w:r w:rsidRPr="00FF4459">
        <w:rPr>
          <w:rFonts w:ascii="Abadi" w:hAnsi="Abadi"/>
          <w:b/>
          <w:bCs/>
          <w:sz w:val="21"/>
          <w:szCs w:val="21"/>
        </w:rPr>
        <w:t>I</w:t>
      </w:r>
      <w:r>
        <w:rPr>
          <w:rFonts w:ascii="Abadi" w:hAnsi="Abadi"/>
          <w:b/>
          <w:bCs/>
          <w:sz w:val="21"/>
          <w:szCs w:val="21"/>
        </w:rPr>
        <w:t>I</w:t>
      </w:r>
      <w:r w:rsidRPr="00FF4459">
        <w:rPr>
          <w:rFonts w:ascii="Abadi" w:hAnsi="Abadi"/>
          <w:b/>
          <w:bCs/>
          <w:sz w:val="21"/>
          <w:szCs w:val="21"/>
        </w:rPr>
        <w:t>. Antecedentes:</w:t>
      </w:r>
    </w:p>
    <w:p w14:paraId="18917BBD" w14:textId="77777777" w:rsidR="0030192B" w:rsidRPr="00FF4459" w:rsidRDefault="0030192B" w:rsidP="000218BD">
      <w:pPr>
        <w:jc w:val="both"/>
        <w:rPr>
          <w:rFonts w:ascii="Abadi" w:hAnsi="Abadi"/>
          <w:b/>
          <w:bCs/>
          <w:sz w:val="21"/>
          <w:szCs w:val="21"/>
        </w:rPr>
      </w:pPr>
    </w:p>
    <w:p w14:paraId="390F6CE8" w14:textId="6B604691" w:rsidR="000218BD" w:rsidRDefault="000218BD" w:rsidP="000218BD">
      <w:pPr>
        <w:ind w:firstLine="708"/>
        <w:jc w:val="both"/>
        <w:rPr>
          <w:rFonts w:ascii="Abadi" w:hAnsi="Abadi"/>
          <w:sz w:val="21"/>
          <w:szCs w:val="21"/>
        </w:rPr>
      </w:pPr>
      <w:r w:rsidRPr="00FF4459">
        <w:rPr>
          <w:rFonts w:ascii="Abadi" w:hAnsi="Abadi"/>
          <w:sz w:val="21"/>
          <w:szCs w:val="21"/>
        </w:rPr>
        <w:t>El artículo 117, fracción VII de la Constitución Política Local establece como obligación de los ayuntamientos presentar al Congreso del Estado, la información financiera y la cuenta pública del Municipio, con la periodicidad, forma y términos que establezcan las disposiciones aplicables y la Ley.</w:t>
      </w:r>
    </w:p>
    <w:p w14:paraId="6780073C" w14:textId="77777777" w:rsidR="0030192B" w:rsidRPr="00FF4459" w:rsidRDefault="0030192B" w:rsidP="000218BD">
      <w:pPr>
        <w:ind w:firstLine="708"/>
        <w:jc w:val="both"/>
        <w:rPr>
          <w:rFonts w:ascii="Abadi" w:hAnsi="Abadi"/>
          <w:sz w:val="21"/>
          <w:szCs w:val="21"/>
        </w:rPr>
      </w:pPr>
    </w:p>
    <w:p w14:paraId="1FD1E4D6" w14:textId="71A7C0C6" w:rsidR="000218BD" w:rsidRDefault="000218BD" w:rsidP="000218BD">
      <w:pPr>
        <w:ind w:firstLine="708"/>
        <w:jc w:val="both"/>
        <w:rPr>
          <w:rFonts w:ascii="Abadi" w:hAnsi="Abadi"/>
          <w:sz w:val="21"/>
          <w:szCs w:val="21"/>
        </w:rPr>
      </w:pPr>
      <w:r w:rsidRPr="00FF4459">
        <w:rPr>
          <w:rFonts w:ascii="Abadi" w:hAnsi="Abadi"/>
          <w:sz w:val="21"/>
          <w:szCs w:val="21"/>
        </w:rPr>
        <w:t>Por su parte, el artículo 66 de la Constitución Política Local, establece que los sujetos de fiscalización presentarán al Congreso del Estado los informes financieros y su cuenta pública con la periodicidad, forma y términos que establezca la Ley.</w:t>
      </w:r>
    </w:p>
    <w:p w14:paraId="4B9B61CB" w14:textId="77777777" w:rsidR="0030192B" w:rsidRPr="00FF4459" w:rsidRDefault="0030192B" w:rsidP="000218BD">
      <w:pPr>
        <w:ind w:firstLine="708"/>
        <w:jc w:val="both"/>
        <w:rPr>
          <w:rFonts w:ascii="Abadi" w:hAnsi="Abadi"/>
          <w:sz w:val="21"/>
          <w:szCs w:val="21"/>
        </w:rPr>
      </w:pPr>
    </w:p>
    <w:p w14:paraId="5244B670" w14:textId="230377F3" w:rsidR="000218BD" w:rsidRDefault="000218BD" w:rsidP="000218BD">
      <w:pPr>
        <w:ind w:firstLine="708"/>
        <w:jc w:val="both"/>
        <w:rPr>
          <w:rFonts w:ascii="Abadi" w:hAnsi="Abadi"/>
          <w:sz w:val="21"/>
          <w:szCs w:val="21"/>
        </w:rPr>
      </w:pPr>
      <w:r w:rsidRPr="00FF4459">
        <w:rPr>
          <w:rFonts w:ascii="Abadi" w:hAnsi="Abadi"/>
          <w:sz w:val="21"/>
          <w:szCs w:val="21"/>
        </w:rPr>
        <w:t>La fracción III del artículo 3 de la Ley de Fiscalización Superior del Estado de Guanajuato señala que la Auditoria Superior del Estado será competente para fiscalizar la gestión financiera de los sujetos de fiscalización, a través de sus cuentas públicas.</w:t>
      </w:r>
    </w:p>
    <w:p w14:paraId="571D5887" w14:textId="77777777" w:rsidR="0030192B" w:rsidRPr="00FF4459" w:rsidRDefault="0030192B" w:rsidP="000218BD">
      <w:pPr>
        <w:ind w:firstLine="708"/>
        <w:jc w:val="both"/>
        <w:rPr>
          <w:rFonts w:ascii="Abadi" w:hAnsi="Abadi"/>
          <w:sz w:val="21"/>
          <w:szCs w:val="21"/>
        </w:rPr>
      </w:pPr>
    </w:p>
    <w:p w14:paraId="3117D894" w14:textId="4FBEE109" w:rsidR="000218BD" w:rsidRDefault="000218BD" w:rsidP="000218BD">
      <w:pPr>
        <w:ind w:firstLine="708"/>
        <w:jc w:val="both"/>
        <w:rPr>
          <w:rFonts w:ascii="Abadi" w:hAnsi="Abadi"/>
          <w:sz w:val="21"/>
          <w:szCs w:val="21"/>
        </w:rPr>
      </w:pPr>
      <w:r w:rsidRPr="00FF4459">
        <w:rPr>
          <w:rFonts w:ascii="Abadi" w:hAnsi="Abadi"/>
          <w:sz w:val="21"/>
          <w:szCs w:val="21"/>
        </w:rPr>
        <w:t>En cuanto a la presentación, el artículo 20 de la Ley de Fiscalización Superior del Estado de Guanajuato refiere que la cuenta pública deberá presentarse al Congreso, a más tardar dentro de los sesenta días naturales siguientes a la fecha en que concluya el ejercicio fiscal respectivo. Señalando además que la cuenta pública y la información financiera deberán estar debidamente integradas y disponibles a través de las páginas de internet de los sujetos de fiscalización.</w:t>
      </w:r>
    </w:p>
    <w:p w14:paraId="68CBE89D" w14:textId="77777777" w:rsidR="0030192B" w:rsidRPr="00FF4459" w:rsidRDefault="0030192B" w:rsidP="000218BD">
      <w:pPr>
        <w:ind w:firstLine="708"/>
        <w:jc w:val="both"/>
        <w:rPr>
          <w:rFonts w:ascii="Abadi" w:hAnsi="Abadi"/>
          <w:sz w:val="21"/>
          <w:szCs w:val="21"/>
        </w:rPr>
      </w:pPr>
    </w:p>
    <w:p w14:paraId="7ADC8333" w14:textId="3C4FFF50" w:rsidR="000218BD" w:rsidRDefault="000218BD" w:rsidP="000218BD">
      <w:pPr>
        <w:ind w:firstLine="708"/>
        <w:jc w:val="both"/>
        <w:rPr>
          <w:rFonts w:ascii="Abadi" w:hAnsi="Abadi"/>
          <w:sz w:val="21"/>
          <w:szCs w:val="21"/>
        </w:rPr>
      </w:pPr>
      <w:r w:rsidRPr="00FF4459">
        <w:rPr>
          <w:rFonts w:ascii="Abadi" w:hAnsi="Abadi"/>
          <w:sz w:val="21"/>
          <w:szCs w:val="21"/>
        </w:rPr>
        <w:lastRenderedPageBreak/>
        <w:t>No será impedimento para que la Auditoría Superior del Estado realice la función de fiscalización, si la cuenta pública no está presentada y disponible en los plazos y requisitos señalados en la ley.</w:t>
      </w:r>
    </w:p>
    <w:p w14:paraId="64028540" w14:textId="77777777" w:rsidR="0030192B" w:rsidRPr="00FF4459" w:rsidRDefault="0030192B" w:rsidP="000218BD">
      <w:pPr>
        <w:ind w:firstLine="708"/>
        <w:jc w:val="both"/>
        <w:rPr>
          <w:rFonts w:ascii="Abadi" w:hAnsi="Abadi"/>
          <w:sz w:val="21"/>
          <w:szCs w:val="21"/>
        </w:rPr>
      </w:pPr>
    </w:p>
    <w:p w14:paraId="78A228C5" w14:textId="00B7E29B" w:rsidR="000218BD" w:rsidRDefault="000218BD" w:rsidP="000218BD">
      <w:pPr>
        <w:ind w:firstLine="708"/>
        <w:jc w:val="both"/>
        <w:rPr>
          <w:rFonts w:ascii="Abadi" w:hAnsi="Abadi"/>
          <w:sz w:val="21"/>
          <w:szCs w:val="21"/>
        </w:rPr>
      </w:pPr>
      <w:r w:rsidRPr="00FF4459">
        <w:rPr>
          <w:rFonts w:ascii="Abadi" w:hAnsi="Abadi"/>
          <w:sz w:val="21"/>
          <w:szCs w:val="21"/>
        </w:rPr>
        <w:t>Por otra parte, el artículo 130 fracción XIII de la Ley Orgánica Municipal para el Estado de Guanajuato establece como atribución del tesorero municipal, remitir al Congreso del Estado, la cuenta pública municipal, misma que deberá ser firmada preferentemente por un integrante de la primera minoría de la Comisión de Hacienda, Patrimonio y Cuenta Pública en el Ayuntamiento.</w:t>
      </w:r>
    </w:p>
    <w:p w14:paraId="297D05B0" w14:textId="77777777" w:rsidR="0030192B" w:rsidRPr="00FF4459" w:rsidRDefault="0030192B" w:rsidP="000218BD">
      <w:pPr>
        <w:ind w:firstLine="708"/>
        <w:jc w:val="both"/>
        <w:rPr>
          <w:rFonts w:ascii="Abadi" w:hAnsi="Abadi"/>
          <w:sz w:val="21"/>
          <w:szCs w:val="21"/>
        </w:rPr>
      </w:pPr>
    </w:p>
    <w:p w14:paraId="0003077B" w14:textId="35A26BA1" w:rsidR="000218BD" w:rsidRDefault="000218BD" w:rsidP="000218BD">
      <w:pPr>
        <w:ind w:firstLine="708"/>
        <w:jc w:val="both"/>
        <w:rPr>
          <w:rFonts w:ascii="Abadi" w:hAnsi="Abadi"/>
          <w:sz w:val="21"/>
          <w:szCs w:val="21"/>
        </w:rPr>
      </w:pPr>
      <w:r w:rsidRPr="00FF4459">
        <w:rPr>
          <w:rFonts w:ascii="Abadi" w:hAnsi="Abadi"/>
          <w:sz w:val="21"/>
          <w:szCs w:val="21"/>
        </w:rPr>
        <w:t>De acuerdo a lo previsto por el artículo 21 de la Ley de Fiscalización Superior del Estado. Los sujetos de fiscalización no podrán modificar el contenido de las cuentas públicas ni de la información financiera trimestral que hayan presentado; y en el supuesto de adecuaciones o ajustes, estos deberán expresarse en la cuenta pública o en la información financiera del trimestre en que se hayan detectado.</w:t>
      </w:r>
    </w:p>
    <w:p w14:paraId="3307C95E" w14:textId="77777777" w:rsidR="0030192B" w:rsidRPr="00FF4459" w:rsidRDefault="0030192B" w:rsidP="000218BD">
      <w:pPr>
        <w:ind w:firstLine="708"/>
        <w:jc w:val="both"/>
        <w:rPr>
          <w:rFonts w:ascii="Abadi" w:hAnsi="Abadi"/>
          <w:sz w:val="21"/>
          <w:szCs w:val="21"/>
        </w:rPr>
      </w:pPr>
    </w:p>
    <w:p w14:paraId="0F429B2E" w14:textId="4CC4F8BC" w:rsidR="000218BD" w:rsidRDefault="000218BD" w:rsidP="000218BD">
      <w:pPr>
        <w:ind w:firstLine="708"/>
        <w:jc w:val="both"/>
        <w:rPr>
          <w:rFonts w:ascii="Abadi" w:hAnsi="Abadi"/>
          <w:sz w:val="21"/>
          <w:szCs w:val="21"/>
        </w:rPr>
      </w:pPr>
      <w:r w:rsidRPr="00FF4459">
        <w:rPr>
          <w:rFonts w:ascii="Abadi" w:hAnsi="Abadi"/>
          <w:sz w:val="21"/>
          <w:szCs w:val="21"/>
        </w:rPr>
        <w:t>El artículo 74 de la Ley para el Ejercicio y Control de los Recursos Públicos para el Estado y los Municipios de Guanajuato establece que el Congreso establecerá los lineamientos para integrar la cuenta pública del Poder Ejecutivo, del Poder Judicial, de los Organismos Autónomos y de los municipios.</w:t>
      </w:r>
    </w:p>
    <w:p w14:paraId="3B87191E" w14:textId="77777777" w:rsidR="0030192B" w:rsidRPr="00FF4459" w:rsidRDefault="0030192B" w:rsidP="000218BD">
      <w:pPr>
        <w:ind w:firstLine="708"/>
        <w:jc w:val="both"/>
        <w:rPr>
          <w:rFonts w:ascii="Abadi" w:hAnsi="Abadi"/>
          <w:sz w:val="21"/>
          <w:szCs w:val="21"/>
        </w:rPr>
      </w:pPr>
    </w:p>
    <w:p w14:paraId="0947EE9C" w14:textId="48DB5F0D" w:rsidR="000218BD" w:rsidRDefault="000218BD" w:rsidP="000218BD">
      <w:pPr>
        <w:ind w:firstLine="708"/>
        <w:jc w:val="both"/>
        <w:rPr>
          <w:rFonts w:ascii="Abadi" w:hAnsi="Abadi"/>
          <w:sz w:val="21"/>
          <w:szCs w:val="21"/>
        </w:rPr>
      </w:pPr>
      <w:r w:rsidRPr="00FF4459">
        <w:rPr>
          <w:rFonts w:ascii="Abadi" w:hAnsi="Abadi"/>
          <w:sz w:val="21"/>
          <w:szCs w:val="21"/>
        </w:rPr>
        <w:t>Asimismo, el artículo 19 de la Ley de Fiscalización Superior del Estado establece que la información financiera y la cuenta pública deberá organizarse, integrarse, sistematizarse publicarse y difundirse en el tiempo y con la forma que establezca la Ley de Disciplina Financiera de las Entidades Federativas y los Municipios, la Ley General de Contabilidad Gubernamental, las decisiones y acuerdos establecidos por el Consejo Nacional de Armonización Contable, la Ley para el Ejercicio y Control de los Recursos Públicos para el Estado y los Municipios de Guanajuato y los lineamientos que para tal efecto emita el Congreso.</w:t>
      </w:r>
    </w:p>
    <w:p w14:paraId="22DA56AF" w14:textId="77777777" w:rsidR="0030192B" w:rsidRPr="00FF4459" w:rsidRDefault="0030192B" w:rsidP="000218BD">
      <w:pPr>
        <w:ind w:firstLine="708"/>
        <w:jc w:val="both"/>
        <w:rPr>
          <w:rFonts w:ascii="Abadi" w:hAnsi="Abadi"/>
          <w:sz w:val="21"/>
          <w:szCs w:val="21"/>
        </w:rPr>
      </w:pPr>
    </w:p>
    <w:p w14:paraId="27998F22" w14:textId="2467BD5B" w:rsidR="000218BD" w:rsidRDefault="000218BD" w:rsidP="000218BD">
      <w:pPr>
        <w:ind w:firstLine="708"/>
        <w:jc w:val="both"/>
        <w:rPr>
          <w:rFonts w:ascii="Abadi" w:hAnsi="Abadi"/>
          <w:sz w:val="21"/>
          <w:szCs w:val="21"/>
        </w:rPr>
      </w:pPr>
      <w:r w:rsidRPr="00FF4459">
        <w:rPr>
          <w:rFonts w:ascii="Abadi" w:hAnsi="Abadi"/>
          <w:sz w:val="21"/>
          <w:szCs w:val="21"/>
        </w:rPr>
        <w:t xml:space="preserve">Por su parte, el artículo 1O de los Lineamientos Generales para la Integración de la Cuenta Pública del Estado y los Municipios de Guanajuato emitidos por este Poder Legislativo, señala que una vez integrada la </w:t>
      </w:r>
      <w:r w:rsidRPr="00FF4459">
        <w:rPr>
          <w:rFonts w:ascii="Abadi" w:hAnsi="Abadi"/>
          <w:sz w:val="21"/>
          <w:szCs w:val="21"/>
        </w:rPr>
        <w:t>cuenta pública del Estado, la Secretaría de Finanzas, Inversión y Administración la remitirá al Poder Legislativo del Estado. Dicha secretaria publicará la cuenta pública en su página de Internet, de manera inmediata a su presentación.</w:t>
      </w:r>
    </w:p>
    <w:p w14:paraId="3AD807ED" w14:textId="77777777" w:rsidR="007A34BB" w:rsidRPr="00FF4459" w:rsidRDefault="007A34BB" w:rsidP="000218BD">
      <w:pPr>
        <w:ind w:firstLine="708"/>
        <w:jc w:val="both"/>
        <w:rPr>
          <w:rFonts w:ascii="Abadi" w:hAnsi="Abadi"/>
          <w:sz w:val="21"/>
          <w:szCs w:val="21"/>
        </w:rPr>
      </w:pPr>
    </w:p>
    <w:p w14:paraId="4914CCE0" w14:textId="7E623BF2" w:rsidR="000218BD" w:rsidRDefault="000218BD" w:rsidP="000218BD">
      <w:pPr>
        <w:ind w:firstLine="708"/>
        <w:jc w:val="both"/>
        <w:rPr>
          <w:rFonts w:ascii="Abadi" w:hAnsi="Abadi"/>
          <w:sz w:val="21"/>
          <w:szCs w:val="21"/>
        </w:rPr>
      </w:pPr>
      <w:r w:rsidRPr="00FF4459">
        <w:rPr>
          <w:rFonts w:ascii="Abadi" w:hAnsi="Abadi"/>
          <w:sz w:val="21"/>
          <w:szCs w:val="21"/>
        </w:rPr>
        <w:t>En cuanto a la presentación de la cuenta pública, el artículo 17 del Reglamento de la Ley de Fiscalización Superior del Estado de Guanajuato señala que la misma se remitirá por los sujetos fiscalizados al Congreso del Estado a través de medios electrónicos, haciendo uso del sistema informático que instrumente y difunda la Auditoría Superior.</w:t>
      </w:r>
    </w:p>
    <w:p w14:paraId="19A2B4D8" w14:textId="77777777" w:rsidR="0030192B" w:rsidRPr="00FF4459" w:rsidRDefault="0030192B" w:rsidP="000218BD">
      <w:pPr>
        <w:ind w:firstLine="708"/>
        <w:jc w:val="both"/>
        <w:rPr>
          <w:rFonts w:ascii="Abadi" w:hAnsi="Abadi"/>
          <w:sz w:val="21"/>
          <w:szCs w:val="21"/>
        </w:rPr>
      </w:pPr>
    </w:p>
    <w:p w14:paraId="3E049470" w14:textId="1F9B0CAE" w:rsidR="000218BD" w:rsidRDefault="000218BD" w:rsidP="000218BD">
      <w:pPr>
        <w:ind w:firstLine="708"/>
        <w:jc w:val="both"/>
        <w:rPr>
          <w:rFonts w:ascii="Abadi" w:hAnsi="Abadi"/>
          <w:sz w:val="21"/>
          <w:szCs w:val="21"/>
        </w:rPr>
      </w:pPr>
      <w:r w:rsidRPr="00FF4459">
        <w:rPr>
          <w:rFonts w:ascii="Abadi" w:hAnsi="Abadi"/>
          <w:sz w:val="21"/>
          <w:szCs w:val="21"/>
        </w:rPr>
        <w:t>El citado artículo también refiere que la cuenta pública e informes trimestrales podrán presentarse por los sujetos obligados mediante firma electrónica, siempre que así se solicite previamente por escrito al Congreso o a la Auditoría Superior. También podrán presentarse de forma impresa, cuando exista causa justificada para ello y no se haya suscrito el convenio respectivo.</w:t>
      </w:r>
    </w:p>
    <w:p w14:paraId="1A421F64" w14:textId="77777777" w:rsidR="0030192B" w:rsidRPr="00FF4459" w:rsidRDefault="0030192B" w:rsidP="000218BD">
      <w:pPr>
        <w:ind w:firstLine="708"/>
        <w:jc w:val="both"/>
        <w:rPr>
          <w:rFonts w:ascii="Abadi" w:hAnsi="Abadi"/>
          <w:sz w:val="21"/>
          <w:szCs w:val="21"/>
        </w:rPr>
      </w:pPr>
    </w:p>
    <w:p w14:paraId="50BF73CA" w14:textId="2D3C2CB3" w:rsidR="000218BD" w:rsidRDefault="000218BD" w:rsidP="000218BD">
      <w:pPr>
        <w:ind w:firstLine="708"/>
        <w:jc w:val="both"/>
        <w:rPr>
          <w:rFonts w:ascii="Abadi" w:hAnsi="Abadi"/>
          <w:sz w:val="21"/>
          <w:szCs w:val="21"/>
        </w:rPr>
      </w:pPr>
      <w:r w:rsidRPr="00FF4459">
        <w:rPr>
          <w:rFonts w:ascii="Abadi" w:hAnsi="Abadi"/>
          <w:sz w:val="21"/>
          <w:szCs w:val="21"/>
        </w:rPr>
        <w:t>En términos del numeral 23 de la Ley de Fiscalización Superior del Estado de Guanajuato, para efecto de la revisión de la cuenta pública, la Auditoría Superior podrá considerar el contenido de las cédulas de resultados que se dieron a conocer a los sujetos de fiscalización en el análisis de la información financiera trimestral y la evidencia que las sustenta.</w:t>
      </w:r>
    </w:p>
    <w:p w14:paraId="788BA08C" w14:textId="77777777" w:rsidR="0030192B" w:rsidRPr="00FF4459" w:rsidRDefault="0030192B" w:rsidP="000218BD">
      <w:pPr>
        <w:ind w:firstLine="708"/>
        <w:jc w:val="both"/>
        <w:rPr>
          <w:rFonts w:ascii="Abadi" w:hAnsi="Abadi"/>
          <w:sz w:val="21"/>
          <w:szCs w:val="21"/>
        </w:rPr>
      </w:pPr>
    </w:p>
    <w:p w14:paraId="5BC9E3D3" w14:textId="75BB114C" w:rsidR="000218BD" w:rsidRDefault="000218BD" w:rsidP="000218BD">
      <w:pPr>
        <w:ind w:firstLine="708"/>
        <w:jc w:val="both"/>
        <w:rPr>
          <w:rFonts w:ascii="Abadi" w:hAnsi="Abadi"/>
          <w:sz w:val="21"/>
          <w:szCs w:val="21"/>
        </w:rPr>
      </w:pPr>
      <w:r w:rsidRPr="00FF4459">
        <w:rPr>
          <w:rFonts w:ascii="Abadi" w:hAnsi="Abadi"/>
          <w:sz w:val="21"/>
          <w:szCs w:val="21"/>
        </w:rPr>
        <w:t>Por lo que hace a la integración de la cuenta pública por parte de los sujetos fiscalizados, el artículo 52 de la Ley General de Contabilidad Gubernamental señala que los estados financieros y' demás información presupuestaria, programática y contable que emanen de los registros de los entes públicos, serán la base para la emisión de informes periódicos y para la formulación de la cuenta pública anual. Para tal efecto, los entes públicos deben elaborar los estados de conformidad con las disposiciones normativas y técnicas que emanen de la citada Ley o que emita el Consejo Nacional de Armonización Contable. En tal sentido, dicho artículo también señala que los estados correspondientes a los ingresos y gastos públicos presupuestarios se elaborarán sobre la base de devengado y, adicionalmente, se presentarán en flujo de efectivo.</w:t>
      </w:r>
    </w:p>
    <w:p w14:paraId="249385E0" w14:textId="77777777" w:rsidR="0030192B" w:rsidRPr="00FF4459" w:rsidRDefault="0030192B" w:rsidP="000218BD">
      <w:pPr>
        <w:ind w:firstLine="708"/>
        <w:jc w:val="both"/>
        <w:rPr>
          <w:rFonts w:ascii="Abadi" w:hAnsi="Abadi"/>
          <w:sz w:val="21"/>
          <w:szCs w:val="21"/>
        </w:rPr>
      </w:pPr>
    </w:p>
    <w:p w14:paraId="6B35EE84" w14:textId="4A83A031" w:rsidR="000218BD" w:rsidRDefault="000218BD" w:rsidP="000218BD">
      <w:pPr>
        <w:ind w:firstLine="708"/>
        <w:jc w:val="both"/>
        <w:rPr>
          <w:rFonts w:ascii="Abadi" w:hAnsi="Abadi"/>
          <w:sz w:val="21"/>
          <w:szCs w:val="21"/>
        </w:rPr>
      </w:pPr>
      <w:r w:rsidRPr="00FF4459">
        <w:rPr>
          <w:rFonts w:ascii="Abadi" w:hAnsi="Abadi"/>
          <w:sz w:val="21"/>
          <w:szCs w:val="21"/>
        </w:rPr>
        <w:lastRenderedPageBreak/>
        <w:t xml:space="preserve">En cumplimiento a los citados preceptos, en su oportunidad se remitió a este Congreso del Estado, la cuenta pública municipal de Cortázar, </w:t>
      </w:r>
      <w:proofErr w:type="spellStart"/>
      <w:r w:rsidRPr="00FF4459">
        <w:rPr>
          <w:rFonts w:ascii="Abadi" w:hAnsi="Abadi"/>
          <w:sz w:val="21"/>
          <w:szCs w:val="21"/>
        </w:rPr>
        <w:t>Gto</w:t>
      </w:r>
      <w:proofErr w:type="spellEnd"/>
      <w:r w:rsidRPr="00FF4459">
        <w:rPr>
          <w:rFonts w:ascii="Abadi" w:hAnsi="Abadi"/>
          <w:sz w:val="21"/>
          <w:szCs w:val="21"/>
        </w:rPr>
        <w:t>., correspondiente al ejercicio fiscal del año 2020, turnándose a la Auditoria Superior del Estado para su revisión.</w:t>
      </w:r>
    </w:p>
    <w:p w14:paraId="36A54C05" w14:textId="77777777" w:rsidR="0030192B" w:rsidRPr="00FF4459" w:rsidRDefault="0030192B" w:rsidP="000218BD">
      <w:pPr>
        <w:ind w:firstLine="708"/>
        <w:jc w:val="both"/>
        <w:rPr>
          <w:rFonts w:ascii="Abadi" w:hAnsi="Abadi"/>
          <w:sz w:val="21"/>
          <w:szCs w:val="21"/>
        </w:rPr>
      </w:pPr>
    </w:p>
    <w:p w14:paraId="0F0C2821" w14:textId="0CB4EDF6" w:rsidR="000218BD" w:rsidRDefault="000218BD" w:rsidP="000218BD">
      <w:pPr>
        <w:ind w:firstLine="708"/>
        <w:jc w:val="both"/>
        <w:rPr>
          <w:rFonts w:ascii="Abadi" w:hAnsi="Abadi"/>
          <w:sz w:val="21"/>
          <w:szCs w:val="21"/>
        </w:rPr>
      </w:pPr>
      <w:r w:rsidRPr="00FF4459">
        <w:rPr>
          <w:rFonts w:ascii="Abadi" w:hAnsi="Abadi"/>
          <w:sz w:val="21"/>
          <w:szCs w:val="21"/>
        </w:rPr>
        <w:t>Por otra parte, el artículo 16 de la Ley de Fiscalización Superior del Estado establece que la Auditoría Superior establecerá un Programa General de Fiscalización, señalando los actos y sujetos de fiscalización, los que serán objeto de auditoría o revisión conforme a los criterios y normas que se establezcan en el Reglamento.</w:t>
      </w:r>
    </w:p>
    <w:p w14:paraId="1419A833" w14:textId="77777777" w:rsidR="007A34BB" w:rsidRPr="00FF4459" w:rsidRDefault="007A34BB" w:rsidP="000218BD">
      <w:pPr>
        <w:ind w:firstLine="708"/>
        <w:jc w:val="both"/>
        <w:rPr>
          <w:rFonts w:ascii="Abadi" w:hAnsi="Abadi"/>
          <w:sz w:val="21"/>
          <w:szCs w:val="21"/>
        </w:rPr>
      </w:pPr>
    </w:p>
    <w:p w14:paraId="606C3C4C" w14:textId="375657FD" w:rsidR="000218BD" w:rsidRDefault="000218BD" w:rsidP="000218BD">
      <w:pPr>
        <w:ind w:firstLine="708"/>
        <w:jc w:val="both"/>
        <w:rPr>
          <w:rFonts w:ascii="Abadi" w:hAnsi="Abadi"/>
          <w:sz w:val="21"/>
          <w:szCs w:val="21"/>
        </w:rPr>
      </w:pPr>
      <w:r w:rsidRPr="00FF4459">
        <w:rPr>
          <w:rFonts w:ascii="Abadi" w:hAnsi="Abadi"/>
          <w:sz w:val="21"/>
          <w:szCs w:val="21"/>
        </w:rPr>
        <w:t xml:space="preserve">En ejercicio de esta función, el Auditor Superior del Estado aprobó el Programa General de Fiscalización 2021. En dicho Programa se contempló la revisión de la cuenta pública municipal de Cortázar, </w:t>
      </w:r>
      <w:proofErr w:type="spellStart"/>
      <w:r w:rsidRPr="00FF4459">
        <w:rPr>
          <w:rFonts w:ascii="Abadi" w:hAnsi="Abadi"/>
          <w:sz w:val="21"/>
          <w:szCs w:val="21"/>
        </w:rPr>
        <w:t>Gto</w:t>
      </w:r>
      <w:proofErr w:type="spellEnd"/>
      <w:r w:rsidRPr="00FF4459">
        <w:rPr>
          <w:rFonts w:ascii="Abadi" w:hAnsi="Abadi"/>
          <w:sz w:val="21"/>
          <w:szCs w:val="21"/>
        </w:rPr>
        <w:t>., correspondiente al ejercicio fiscal del año 2020.</w:t>
      </w:r>
    </w:p>
    <w:p w14:paraId="067A45E0" w14:textId="77777777" w:rsidR="007A34BB" w:rsidRPr="00FF4459" w:rsidRDefault="007A34BB" w:rsidP="000218BD">
      <w:pPr>
        <w:ind w:firstLine="708"/>
        <w:jc w:val="both"/>
        <w:rPr>
          <w:rFonts w:ascii="Abadi" w:hAnsi="Abadi"/>
          <w:sz w:val="21"/>
          <w:szCs w:val="21"/>
        </w:rPr>
      </w:pPr>
    </w:p>
    <w:p w14:paraId="3352264C" w14:textId="77777777" w:rsidR="000218BD" w:rsidRPr="00FF4459" w:rsidRDefault="000218BD" w:rsidP="000218BD">
      <w:pPr>
        <w:ind w:firstLine="708"/>
        <w:jc w:val="both"/>
        <w:rPr>
          <w:rFonts w:ascii="Abadi" w:hAnsi="Abadi"/>
          <w:sz w:val="21"/>
          <w:szCs w:val="21"/>
        </w:rPr>
      </w:pPr>
      <w:r w:rsidRPr="00FF4459">
        <w:rPr>
          <w:rFonts w:ascii="Abadi" w:hAnsi="Abadi"/>
          <w:sz w:val="21"/>
          <w:szCs w:val="21"/>
        </w:rPr>
        <w:t>La revisión concluyó con la elaboración del informe de resultados materia del presente dictamen, remitiéndose al Congreso, el cual se turnó a esta Comisión el 21 de abril de 2022 para su estudio y dictamen, siendo radicado el 26 de abril del año en curso.</w:t>
      </w:r>
    </w:p>
    <w:p w14:paraId="719400A8" w14:textId="77777777" w:rsidR="000218BD" w:rsidRPr="00FF4459" w:rsidRDefault="000218BD" w:rsidP="000218BD">
      <w:pPr>
        <w:ind w:firstLine="708"/>
        <w:jc w:val="both"/>
        <w:rPr>
          <w:rFonts w:ascii="Abadi" w:hAnsi="Abadi"/>
          <w:b/>
          <w:bCs/>
          <w:sz w:val="21"/>
          <w:szCs w:val="21"/>
        </w:rPr>
      </w:pPr>
    </w:p>
    <w:p w14:paraId="55EA1F12" w14:textId="246C33A2" w:rsidR="000218BD" w:rsidRPr="0030192B" w:rsidRDefault="000218BD">
      <w:pPr>
        <w:pStyle w:val="Prrafodelista"/>
        <w:numPr>
          <w:ilvl w:val="0"/>
          <w:numId w:val="33"/>
        </w:numPr>
        <w:jc w:val="both"/>
        <w:rPr>
          <w:rFonts w:ascii="Abadi" w:hAnsi="Abadi"/>
          <w:b/>
          <w:bCs/>
          <w:sz w:val="21"/>
          <w:szCs w:val="21"/>
        </w:rPr>
      </w:pPr>
      <w:r w:rsidRPr="0030192B">
        <w:rPr>
          <w:rFonts w:ascii="Abadi" w:hAnsi="Abadi"/>
          <w:b/>
          <w:bCs/>
          <w:sz w:val="21"/>
          <w:szCs w:val="21"/>
        </w:rPr>
        <w:t>Procedimiento de Revisión:</w:t>
      </w:r>
    </w:p>
    <w:p w14:paraId="368B98A8" w14:textId="77777777" w:rsidR="0030192B" w:rsidRPr="0030192B" w:rsidRDefault="0030192B" w:rsidP="0030192B">
      <w:pPr>
        <w:pStyle w:val="Prrafodelista"/>
        <w:ind w:left="1080"/>
        <w:jc w:val="both"/>
        <w:rPr>
          <w:rFonts w:ascii="Abadi" w:hAnsi="Abadi"/>
          <w:b/>
          <w:bCs/>
          <w:sz w:val="21"/>
          <w:szCs w:val="21"/>
        </w:rPr>
      </w:pPr>
    </w:p>
    <w:p w14:paraId="11B6E110" w14:textId="34CFA93E" w:rsidR="000218BD" w:rsidRDefault="000218BD" w:rsidP="000218BD">
      <w:pPr>
        <w:ind w:firstLine="708"/>
        <w:jc w:val="both"/>
        <w:rPr>
          <w:rFonts w:ascii="Abadi" w:hAnsi="Abadi"/>
          <w:sz w:val="21"/>
          <w:szCs w:val="21"/>
        </w:rPr>
      </w:pPr>
      <w:r w:rsidRPr="00FF4459">
        <w:rPr>
          <w:rFonts w:ascii="Abadi" w:hAnsi="Abadi"/>
          <w:sz w:val="21"/>
          <w:szCs w:val="21"/>
        </w:rPr>
        <w:t xml:space="preserve">La revisión de la cuenta pública municipal de Cortázar, </w:t>
      </w:r>
      <w:proofErr w:type="spellStart"/>
      <w:r w:rsidRPr="00FF4459">
        <w:rPr>
          <w:rFonts w:ascii="Abadi" w:hAnsi="Abadi"/>
          <w:sz w:val="21"/>
          <w:szCs w:val="21"/>
        </w:rPr>
        <w:t>Gto</w:t>
      </w:r>
      <w:proofErr w:type="spellEnd"/>
      <w:r w:rsidRPr="00FF4459">
        <w:rPr>
          <w:rFonts w:ascii="Abadi" w:hAnsi="Abadi"/>
          <w:sz w:val="21"/>
          <w:szCs w:val="21"/>
        </w:rPr>
        <w:t>., correspondiente al ejercicio fiscal del año 2020, tuvo por objetivo, de acuerdo a los principios, conceptos y directrices de las Normas Profesionales de Auditoría del Sistema Nacional de Fiscalización, en su tercer nivel, evaluar si los procesos operativos, contables, presupuestales y programáticos cumplen en todos los aspectos significativos, con las disposiciones legales y normativas que rigen al ente público auditado.</w:t>
      </w:r>
    </w:p>
    <w:p w14:paraId="1D9C7C2D" w14:textId="77777777" w:rsidR="0030192B" w:rsidRPr="00FF4459" w:rsidRDefault="0030192B" w:rsidP="000218BD">
      <w:pPr>
        <w:ind w:firstLine="708"/>
        <w:jc w:val="both"/>
        <w:rPr>
          <w:rFonts w:ascii="Abadi" w:hAnsi="Abadi"/>
          <w:sz w:val="21"/>
          <w:szCs w:val="21"/>
        </w:rPr>
      </w:pPr>
    </w:p>
    <w:p w14:paraId="2FE4EF64" w14:textId="700F6C91" w:rsidR="000218BD" w:rsidRDefault="000218BD" w:rsidP="000218BD">
      <w:pPr>
        <w:ind w:firstLine="708"/>
        <w:jc w:val="both"/>
        <w:rPr>
          <w:rFonts w:ascii="Abadi" w:hAnsi="Abadi"/>
          <w:sz w:val="21"/>
          <w:szCs w:val="21"/>
        </w:rPr>
      </w:pPr>
      <w:r w:rsidRPr="00FF4459">
        <w:rPr>
          <w:rFonts w:ascii="Abadi" w:hAnsi="Abadi"/>
          <w:sz w:val="21"/>
          <w:szCs w:val="21"/>
        </w:rPr>
        <w:t xml:space="preserve">Asimismo; dentro del objetivo de la revisión también se encuentra el de comprobar que la gestión financiera del sujeto fiscalizado fue realizada con transparencia y atendiendo a criterios de economía, eficiencia y eficacia, propiciando su óptimo aprovechamiento, en cumplimiento a lo dispuesto en las normas relativas a ingresos y egresos y en las demás disposiciones legales aplicables, en cuanto a los ingresos y gastos públicos; la deuda pública, incluyendo la revisión del manejo, la custodia y </w:t>
      </w:r>
      <w:r w:rsidRPr="00FF4459">
        <w:rPr>
          <w:rFonts w:ascii="Abadi" w:hAnsi="Abadi"/>
          <w:sz w:val="21"/>
          <w:szCs w:val="21"/>
        </w:rPr>
        <w:t>la aplicación de recursos públicos, así como la demás información financiera, contable, patrimonial, presupuestaria y programática que deban incluir en la cuenta pública, conforme a las disposiciones aplicables.</w:t>
      </w:r>
    </w:p>
    <w:p w14:paraId="1AC4E725" w14:textId="77777777" w:rsidR="0030192B" w:rsidRPr="00FF4459" w:rsidRDefault="0030192B" w:rsidP="000218BD">
      <w:pPr>
        <w:ind w:firstLine="708"/>
        <w:jc w:val="both"/>
        <w:rPr>
          <w:rFonts w:ascii="Abadi" w:hAnsi="Abadi"/>
          <w:sz w:val="21"/>
          <w:szCs w:val="21"/>
        </w:rPr>
      </w:pPr>
    </w:p>
    <w:p w14:paraId="7CC09B3A" w14:textId="17549D39" w:rsidR="000218BD" w:rsidRDefault="000218BD" w:rsidP="000218BD">
      <w:pPr>
        <w:ind w:firstLine="708"/>
        <w:jc w:val="both"/>
        <w:rPr>
          <w:rFonts w:ascii="Abadi" w:hAnsi="Abadi"/>
          <w:sz w:val="21"/>
          <w:szCs w:val="21"/>
        </w:rPr>
      </w:pPr>
      <w:r w:rsidRPr="00FF4459">
        <w:rPr>
          <w:rFonts w:ascii="Abadi" w:hAnsi="Abadi"/>
          <w:sz w:val="21"/>
          <w:szCs w:val="21"/>
        </w:rPr>
        <w:t>Por otra parte, la revisión se efectuó observando las disposiciones contenidas en la Constitución Política de los Estados Unidos Mexicanos, en la Constitución Política para el Estado de Guanajuato, en la Ley Orgánica del Poder Legislativo del Estado de Guanajuato, en la Ley de Fiscalización Superior del Estado de Guanajuato, en el Reglamento de la Ley de Fiscalización Superior del Estado de Guanajuato y en el Reglamento Interior de la Auditoría Superior del Estado de Guanajuato; así como en el Convenio de Coordinación y Colaboración para la Fiscalización Superior del Gasto Federalizado en el marco del Sistema Nacional de Fiscalización, celebrado entre la Auditoria Superior de la Federación y la Auditoría Superior del Estado de Guanajuato y publicado en el Diario Oficial de la Federación y en el Periódico Oficial del Gobierno del Estado, en fechas 25 de enero y 28 de febrero de 2017 respectivamente.</w:t>
      </w:r>
    </w:p>
    <w:p w14:paraId="24204323" w14:textId="77777777" w:rsidR="0030192B" w:rsidRPr="00FF4459" w:rsidRDefault="0030192B" w:rsidP="000218BD">
      <w:pPr>
        <w:ind w:firstLine="708"/>
        <w:jc w:val="both"/>
        <w:rPr>
          <w:rFonts w:ascii="Abadi" w:hAnsi="Abadi"/>
          <w:sz w:val="21"/>
          <w:szCs w:val="21"/>
        </w:rPr>
      </w:pPr>
    </w:p>
    <w:p w14:paraId="0410005A" w14:textId="04BC6EBC" w:rsidR="000218BD" w:rsidRDefault="000218BD" w:rsidP="000218BD">
      <w:pPr>
        <w:ind w:firstLine="708"/>
        <w:jc w:val="both"/>
        <w:rPr>
          <w:rFonts w:ascii="Abadi" w:hAnsi="Abadi"/>
          <w:sz w:val="21"/>
          <w:szCs w:val="21"/>
        </w:rPr>
      </w:pPr>
      <w:r w:rsidRPr="00FF4459">
        <w:rPr>
          <w:rFonts w:ascii="Abadi" w:hAnsi="Abadi"/>
          <w:sz w:val="21"/>
          <w:szCs w:val="21"/>
        </w:rPr>
        <w:t>En la revisión también se consideraron las Normas Internacionales de Auditoría emitidas por la Federación Internacional de Contadores y adoptadas por el Instituto Mexicano de Contadores Públicos, las Normas Internacionales para Entidades Fiscalizadoras Superiores, emitidas por la Organización Internacional de las Entidades Fiscalizadoras Superiores y que son congruentes con los Principios Fundamentales de la Auditoria de las Normas Profesionales de Auditoría del Sistema Nacional de Fiscalización, que son aplicables al sector público, los cuales exigen que el auditor cumpla los requerimientos de ética y que la auditoría sea planeada, realizada y supervisada para obtener una seguridad razonable de que las cifras presentadas en la información contable y presupuesta! revisada, no contienen errores importantes y que están integradas de acuerdo con las bases contables emitidas por el Consejo Nacional de Armonización Contable.</w:t>
      </w:r>
    </w:p>
    <w:p w14:paraId="4BF0CDAE" w14:textId="77777777" w:rsidR="0030192B" w:rsidRPr="00FF4459" w:rsidRDefault="0030192B" w:rsidP="000218BD">
      <w:pPr>
        <w:ind w:firstLine="708"/>
        <w:jc w:val="both"/>
        <w:rPr>
          <w:rFonts w:ascii="Abadi" w:hAnsi="Abadi"/>
          <w:sz w:val="21"/>
          <w:szCs w:val="21"/>
        </w:rPr>
      </w:pPr>
    </w:p>
    <w:p w14:paraId="74EA2EF8" w14:textId="0EE442A6" w:rsidR="000218BD" w:rsidRDefault="000218BD" w:rsidP="000218BD">
      <w:pPr>
        <w:ind w:firstLine="708"/>
        <w:jc w:val="both"/>
        <w:rPr>
          <w:rFonts w:ascii="Abadi" w:hAnsi="Abadi"/>
          <w:sz w:val="21"/>
          <w:szCs w:val="21"/>
        </w:rPr>
      </w:pPr>
      <w:r w:rsidRPr="00FF4459">
        <w:rPr>
          <w:rFonts w:ascii="Abadi" w:hAnsi="Abadi"/>
          <w:sz w:val="21"/>
          <w:szCs w:val="21"/>
        </w:rPr>
        <w:t xml:space="preserve">El informe de resultados establece que se practicó la revisión de la cuenta pública respecto de las operaciones realizadas por la administración municipal de Cortázar, </w:t>
      </w:r>
      <w:proofErr w:type="spellStart"/>
      <w:r w:rsidRPr="00FF4459">
        <w:rPr>
          <w:rFonts w:ascii="Abadi" w:hAnsi="Abadi"/>
          <w:sz w:val="21"/>
          <w:szCs w:val="21"/>
        </w:rPr>
        <w:t>Gto</w:t>
      </w:r>
      <w:proofErr w:type="spellEnd"/>
      <w:r w:rsidRPr="00FF4459">
        <w:rPr>
          <w:rFonts w:ascii="Abadi" w:hAnsi="Abadi"/>
          <w:sz w:val="21"/>
          <w:szCs w:val="21"/>
        </w:rPr>
        <w:t>., correspondientes al ejercicio fiscal 2020, en lo referente a los apartados de ingresos y egresos.</w:t>
      </w:r>
    </w:p>
    <w:p w14:paraId="65DD835D" w14:textId="77777777" w:rsidR="0030192B" w:rsidRPr="00FF4459" w:rsidRDefault="0030192B" w:rsidP="000218BD">
      <w:pPr>
        <w:ind w:firstLine="708"/>
        <w:jc w:val="both"/>
        <w:rPr>
          <w:rFonts w:ascii="Abadi" w:hAnsi="Abadi"/>
          <w:sz w:val="21"/>
          <w:szCs w:val="21"/>
        </w:rPr>
      </w:pPr>
    </w:p>
    <w:p w14:paraId="5718DBB9" w14:textId="7E05754D" w:rsidR="000218BD" w:rsidRDefault="000218BD" w:rsidP="000218BD">
      <w:pPr>
        <w:ind w:firstLine="708"/>
        <w:jc w:val="both"/>
        <w:rPr>
          <w:rFonts w:ascii="Abadi" w:hAnsi="Abadi"/>
          <w:sz w:val="21"/>
          <w:szCs w:val="21"/>
        </w:rPr>
      </w:pPr>
      <w:r w:rsidRPr="00FF4459">
        <w:rPr>
          <w:rFonts w:ascii="Abadi" w:hAnsi="Abadi"/>
          <w:sz w:val="21"/>
          <w:szCs w:val="21"/>
        </w:rPr>
        <w:t>De igual forma, en la revisión se realizaron los procedimientos y pruebas selectivas que se estimaron necesarias para obtener evidencia suficiente y adecuada, respecto a si las cifras y revelaciones de la cuenta pública, atienden a lo establecido en la Ley General de Contabilidad Gubernamental, en las bases y criterios establecidos por el Consejo Nacional de Armonización Contable, en la Ley de Disciplina Financiera de las Entidades Federativas y los Municipios, en la Ley para el Ejercicio y Control de los Recursos Públicos para el Estado y los Municipios de Guanajuato, en las normas aplicables relativas a ingresos y egresos y en las demás disposiciones normativas federales y locales aplicables y vigentes durante el periodo de la revisión. Los procedimientos seleccionados fueron aplicados por el auditor, con base en la evaluación de los riesgos de incorrección material. Al realizar las evaluaciones de riesgo, se consideró el control interno con el fin de diseñar procedimientos de auditoría, pero no con la finalidad de expresar una opinión sobre la eficiencia del mismo.</w:t>
      </w:r>
    </w:p>
    <w:p w14:paraId="3272081B" w14:textId="77777777" w:rsidR="0030192B" w:rsidRPr="00FF4459" w:rsidRDefault="0030192B" w:rsidP="000218BD">
      <w:pPr>
        <w:ind w:firstLine="708"/>
        <w:jc w:val="both"/>
        <w:rPr>
          <w:rFonts w:ascii="Abadi" w:hAnsi="Abadi"/>
          <w:sz w:val="21"/>
          <w:szCs w:val="21"/>
        </w:rPr>
      </w:pPr>
    </w:p>
    <w:p w14:paraId="6FB23D51" w14:textId="4B9C513D" w:rsidR="000218BD" w:rsidRDefault="000218BD" w:rsidP="000218BD">
      <w:pPr>
        <w:ind w:firstLine="708"/>
        <w:jc w:val="both"/>
        <w:rPr>
          <w:rFonts w:ascii="Abadi" w:hAnsi="Abadi"/>
          <w:sz w:val="21"/>
          <w:szCs w:val="21"/>
        </w:rPr>
      </w:pPr>
      <w:r w:rsidRPr="00FF4459">
        <w:rPr>
          <w:rFonts w:ascii="Abadi" w:hAnsi="Abadi"/>
          <w:sz w:val="21"/>
          <w:szCs w:val="21"/>
        </w:rPr>
        <w:t xml:space="preserve">También se evaluó el registro y presentación de la información contable, las variaciones presupuestales, la razonabilidad de las estimaciones y revelaciones significativas hechas por la administración, los resultados de la gestión financiera y la incidencia de sus operaciones en la hacienda pública del ente </w:t>
      </w:r>
      <w:proofErr w:type="spellStart"/>
      <w:r w:rsidRPr="00FF4459">
        <w:rPr>
          <w:rFonts w:ascii="Abadi" w:hAnsi="Abadi"/>
          <w:sz w:val="21"/>
          <w:szCs w:val="21"/>
        </w:rPr>
        <w:t>fiscalizado</w:t>
      </w:r>
      <w:proofErr w:type="spellEnd"/>
      <w:r w:rsidRPr="00FF4459">
        <w:rPr>
          <w:rFonts w:ascii="Abadi" w:hAnsi="Abadi"/>
          <w:sz w:val="21"/>
          <w:szCs w:val="21"/>
        </w:rPr>
        <w:t>, de acuerdo a lo dispuesto por los ordenamientos aplicables en la materia, incluyendo las políticas contables aplicables a la institución, utilizadas de acuerdo a los Postulados Básicos de Contabilidad Gubernamental; concluyendo que la evidencia de auditoría obtenida fue suficiente y adecuada para proporcionar una base razonable para sustentar el dictamen de la auditoría, que se refiere sólo a las operaciones revisadas.</w:t>
      </w:r>
    </w:p>
    <w:p w14:paraId="46E56F1F" w14:textId="77777777" w:rsidR="0030192B" w:rsidRDefault="0030192B" w:rsidP="000218BD">
      <w:pPr>
        <w:ind w:firstLine="708"/>
        <w:jc w:val="both"/>
        <w:rPr>
          <w:rFonts w:ascii="Abadi" w:hAnsi="Abadi"/>
          <w:sz w:val="21"/>
          <w:szCs w:val="21"/>
        </w:rPr>
      </w:pPr>
    </w:p>
    <w:p w14:paraId="23E748F5" w14:textId="128D96F3" w:rsidR="000218BD" w:rsidRDefault="000218BD" w:rsidP="000218BD">
      <w:pPr>
        <w:ind w:firstLine="708"/>
        <w:jc w:val="both"/>
        <w:rPr>
          <w:rFonts w:ascii="Abadi" w:hAnsi="Abadi"/>
          <w:sz w:val="21"/>
          <w:szCs w:val="21"/>
        </w:rPr>
      </w:pPr>
      <w:r w:rsidRPr="00FF4459">
        <w:rPr>
          <w:rFonts w:ascii="Abadi" w:hAnsi="Abadi"/>
          <w:sz w:val="21"/>
          <w:szCs w:val="21"/>
        </w:rPr>
        <w:t xml:space="preserve">El 18 de agosto de 2021 se notificó al presidente municipal de Cortázar, </w:t>
      </w:r>
      <w:proofErr w:type="spellStart"/>
      <w:r w:rsidRPr="00FF4459">
        <w:rPr>
          <w:rFonts w:ascii="Abadi" w:hAnsi="Abadi"/>
          <w:sz w:val="21"/>
          <w:szCs w:val="21"/>
        </w:rPr>
        <w:t>Gto</w:t>
      </w:r>
      <w:proofErr w:type="spellEnd"/>
      <w:r w:rsidRPr="00FF4459">
        <w:rPr>
          <w:rFonts w:ascii="Abadi" w:hAnsi="Abadi"/>
          <w:sz w:val="21"/>
          <w:szCs w:val="21"/>
        </w:rPr>
        <w:t>., la orden de inicio del procedimiento de revisión de la cuenta pública.</w:t>
      </w:r>
    </w:p>
    <w:p w14:paraId="5CE4ABB6" w14:textId="77777777" w:rsidR="0030192B" w:rsidRPr="00FF4459" w:rsidRDefault="0030192B" w:rsidP="000218BD">
      <w:pPr>
        <w:ind w:firstLine="708"/>
        <w:jc w:val="both"/>
        <w:rPr>
          <w:rFonts w:ascii="Abadi" w:hAnsi="Abadi"/>
          <w:sz w:val="21"/>
          <w:szCs w:val="21"/>
        </w:rPr>
      </w:pPr>
    </w:p>
    <w:p w14:paraId="7AE6B4A5" w14:textId="6AFB5AC1" w:rsidR="000218BD" w:rsidRDefault="000218BD" w:rsidP="000218BD">
      <w:pPr>
        <w:ind w:firstLine="708"/>
        <w:jc w:val="both"/>
        <w:rPr>
          <w:rFonts w:ascii="Abadi" w:hAnsi="Abadi"/>
          <w:sz w:val="21"/>
          <w:szCs w:val="21"/>
        </w:rPr>
      </w:pPr>
      <w:r w:rsidRPr="00FF4459">
        <w:rPr>
          <w:rFonts w:ascii="Abadi" w:hAnsi="Abadi"/>
          <w:sz w:val="21"/>
          <w:szCs w:val="21"/>
        </w:rPr>
        <w:t xml:space="preserve">Posteriormente, en fechas 2 de diciembre de 2021 y 11 de enero de 2022, se notificó al presidente municipal de Cortázar, </w:t>
      </w:r>
      <w:proofErr w:type="spellStart"/>
      <w:r w:rsidRPr="00FF4459">
        <w:rPr>
          <w:rFonts w:ascii="Abadi" w:hAnsi="Abadi"/>
          <w:sz w:val="21"/>
          <w:szCs w:val="21"/>
        </w:rPr>
        <w:t>Gto</w:t>
      </w:r>
      <w:proofErr w:type="spellEnd"/>
      <w:r w:rsidRPr="00FF4459">
        <w:rPr>
          <w:rFonts w:ascii="Abadi" w:hAnsi="Abadi"/>
          <w:sz w:val="21"/>
          <w:szCs w:val="21"/>
        </w:rPr>
        <w:t xml:space="preserve">., la suspensión del plazo de la revisión materia del presente dictamen, de conformidad con lo establecido en los Acuerdos de Suspensión de Plazos publicados en el </w:t>
      </w:r>
      <w:r w:rsidRPr="00FF4459">
        <w:rPr>
          <w:rFonts w:ascii="Abadi" w:hAnsi="Abadi"/>
          <w:sz w:val="21"/>
          <w:szCs w:val="21"/>
        </w:rPr>
        <w:t>Periódico Oficial del Gobierno del Estado de Guanajuato los días 19 de noviembre y 17 de diciembre de 2021.</w:t>
      </w:r>
    </w:p>
    <w:p w14:paraId="47D59FAA" w14:textId="77777777" w:rsidR="0030192B" w:rsidRPr="00FF4459" w:rsidRDefault="0030192B" w:rsidP="000218BD">
      <w:pPr>
        <w:ind w:firstLine="708"/>
        <w:jc w:val="both"/>
        <w:rPr>
          <w:rFonts w:ascii="Abadi" w:hAnsi="Abadi"/>
          <w:sz w:val="21"/>
          <w:szCs w:val="21"/>
        </w:rPr>
      </w:pPr>
    </w:p>
    <w:p w14:paraId="7FAD0F61" w14:textId="695B18D8" w:rsidR="000218BD" w:rsidRDefault="000218BD" w:rsidP="000218BD">
      <w:pPr>
        <w:ind w:firstLine="708"/>
        <w:jc w:val="both"/>
        <w:rPr>
          <w:rFonts w:ascii="Abadi" w:hAnsi="Abadi"/>
          <w:sz w:val="21"/>
          <w:szCs w:val="21"/>
        </w:rPr>
      </w:pPr>
      <w:r w:rsidRPr="00FF4459">
        <w:rPr>
          <w:rFonts w:ascii="Abadi" w:hAnsi="Abadi"/>
          <w:sz w:val="21"/>
          <w:szCs w:val="21"/>
        </w:rPr>
        <w:t xml:space="preserve">El 13 de diciembre de 2021, se notificó al presidente municipal de Cortázar, </w:t>
      </w:r>
      <w:proofErr w:type="spellStart"/>
      <w:r w:rsidRPr="00FF4459">
        <w:rPr>
          <w:rFonts w:ascii="Abadi" w:hAnsi="Abadi"/>
          <w:sz w:val="21"/>
          <w:szCs w:val="21"/>
        </w:rPr>
        <w:t>Gto</w:t>
      </w:r>
      <w:proofErr w:type="spellEnd"/>
      <w:r w:rsidRPr="00FF4459">
        <w:rPr>
          <w:rFonts w:ascii="Abadi" w:hAnsi="Abadi"/>
          <w:sz w:val="21"/>
          <w:szCs w:val="21"/>
        </w:rPr>
        <w:t xml:space="preserve">., el pliego de observaciones y recomendaciones derivado de la revisión practicada a la cuenta pública municipal de Cortázar, </w:t>
      </w:r>
      <w:proofErr w:type="spellStart"/>
      <w:r w:rsidRPr="00FF4459">
        <w:rPr>
          <w:rFonts w:ascii="Abadi" w:hAnsi="Abadi"/>
          <w:sz w:val="21"/>
          <w:szCs w:val="21"/>
        </w:rPr>
        <w:t>Gto</w:t>
      </w:r>
      <w:proofErr w:type="spellEnd"/>
      <w:r w:rsidRPr="00FF4459">
        <w:rPr>
          <w:rFonts w:ascii="Abadi" w:hAnsi="Abadi"/>
          <w:sz w:val="21"/>
          <w:szCs w:val="21"/>
        </w:rPr>
        <w:t>., correspondiente al ejercicio fiscal del año 2020, al cual se dio respuesta el 14 de enero de 2022 por parte del referido funcionario municipal.</w:t>
      </w:r>
    </w:p>
    <w:p w14:paraId="66D4F95F" w14:textId="77777777" w:rsidR="0030192B" w:rsidRPr="00FF4459" w:rsidRDefault="0030192B" w:rsidP="000218BD">
      <w:pPr>
        <w:ind w:firstLine="708"/>
        <w:jc w:val="both"/>
        <w:rPr>
          <w:rFonts w:ascii="Abadi" w:hAnsi="Abadi"/>
          <w:sz w:val="21"/>
          <w:szCs w:val="21"/>
        </w:rPr>
      </w:pPr>
    </w:p>
    <w:p w14:paraId="2D33FCBE" w14:textId="5BADB478" w:rsidR="000218BD" w:rsidRDefault="000218BD" w:rsidP="000218BD">
      <w:pPr>
        <w:ind w:firstLine="708"/>
        <w:jc w:val="both"/>
        <w:rPr>
          <w:rFonts w:ascii="Abadi" w:hAnsi="Abadi"/>
          <w:sz w:val="21"/>
          <w:szCs w:val="21"/>
        </w:rPr>
      </w:pPr>
      <w:r w:rsidRPr="00FF4459">
        <w:rPr>
          <w:rFonts w:ascii="Abadi" w:hAnsi="Abadi"/>
          <w:sz w:val="21"/>
          <w:szCs w:val="21"/>
        </w:rPr>
        <w:t xml:space="preserve">El 2 de marzo de 2022, el informe de resultados se notificó al presidente municipal de Cortázar, </w:t>
      </w:r>
      <w:proofErr w:type="spellStart"/>
      <w:r w:rsidRPr="00FF4459">
        <w:rPr>
          <w:rFonts w:ascii="Abadi" w:hAnsi="Abadi"/>
          <w:sz w:val="21"/>
          <w:szCs w:val="21"/>
        </w:rPr>
        <w:t>Gto</w:t>
      </w:r>
      <w:proofErr w:type="spellEnd"/>
      <w:r w:rsidRPr="00FF4459">
        <w:rPr>
          <w:rFonts w:ascii="Abadi" w:hAnsi="Abadi"/>
          <w:sz w:val="21"/>
          <w:szCs w:val="21"/>
        </w:rPr>
        <w:t>., para que, en su caso, hiciera valer el recurso de reconsideración previsto por los artículos del 48 al 55 de la Ley de Fiscalización Superior del Estado de Guanajuato, haciéndole saber que contaba con un término de cinco días hábiles para tal efecto. Con lo anterior, se dio cumplimiento a la fracción IV del artículo 37 de la citada Ley.</w:t>
      </w:r>
    </w:p>
    <w:p w14:paraId="31F1566E" w14:textId="77777777" w:rsidR="0030192B" w:rsidRPr="00FF4459" w:rsidRDefault="0030192B" w:rsidP="000218BD">
      <w:pPr>
        <w:ind w:firstLine="708"/>
        <w:jc w:val="both"/>
        <w:rPr>
          <w:rFonts w:ascii="Abadi" w:hAnsi="Abadi"/>
          <w:sz w:val="21"/>
          <w:szCs w:val="21"/>
        </w:rPr>
      </w:pPr>
    </w:p>
    <w:p w14:paraId="3E73CC48" w14:textId="6AE4C98E" w:rsidR="000218BD" w:rsidRDefault="000218BD" w:rsidP="000218BD">
      <w:pPr>
        <w:ind w:firstLine="708"/>
        <w:jc w:val="both"/>
        <w:rPr>
          <w:rFonts w:ascii="Abadi" w:hAnsi="Abadi"/>
          <w:sz w:val="21"/>
          <w:szCs w:val="21"/>
        </w:rPr>
      </w:pPr>
      <w:r w:rsidRPr="00FF4459">
        <w:rPr>
          <w:rFonts w:ascii="Abadi" w:hAnsi="Abadi"/>
          <w:sz w:val="21"/>
          <w:szCs w:val="21"/>
        </w:rPr>
        <w:t xml:space="preserve">El 9 de marzo de 2022, dentro del plazo que prevé la fracción IV del artículo 37 de la Ley de Fiscalización Superior del Estado de Guanajuato, el presidente municipal de Cortázar, </w:t>
      </w:r>
      <w:proofErr w:type="spellStart"/>
      <w:r w:rsidRPr="00FF4459">
        <w:rPr>
          <w:rFonts w:ascii="Abadi" w:hAnsi="Abadi"/>
          <w:sz w:val="21"/>
          <w:szCs w:val="21"/>
        </w:rPr>
        <w:t>Gto</w:t>
      </w:r>
      <w:proofErr w:type="spellEnd"/>
      <w:r w:rsidRPr="00FF4459">
        <w:rPr>
          <w:rFonts w:ascii="Abadi" w:hAnsi="Abadi"/>
          <w:sz w:val="21"/>
          <w:szCs w:val="21"/>
        </w:rPr>
        <w:t>., interpuso recurso de reconsideración en contra del informe de resultados de la revisión practicada a la cuenta pública de dicho Municipio, correspondiente al ejercicio fiscal del año 2020, siendo admitido dicho recurso, al colmarse los requisitos de procedibilidad previstos por el artículo 51 de la Ley de Fiscalización Superior del Estado de Guanajuato.</w:t>
      </w:r>
    </w:p>
    <w:p w14:paraId="66154FDC" w14:textId="77777777" w:rsidR="0030192B" w:rsidRPr="00FF4459" w:rsidRDefault="0030192B" w:rsidP="000218BD">
      <w:pPr>
        <w:ind w:firstLine="708"/>
        <w:jc w:val="both"/>
        <w:rPr>
          <w:rFonts w:ascii="Abadi" w:hAnsi="Abadi"/>
          <w:sz w:val="21"/>
          <w:szCs w:val="21"/>
        </w:rPr>
      </w:pPr>
    </w:p>
    <w:p w14:paraId="7B70B607" w14:textId="5AA58DC0" w:rsidR="000218BD" w:rsidRDefault="000218BD" w:rsidP="000218BD">
      <w:pPr>
        <w:ind w:firstLine="708"/>
        <w:jc w:val="both"/>
        <w:rPr>
          <w:rFonts w:ascii="Abadi" w:hAnsi="Abadi"/>
          <w:sz w:val="21"/>
          <w:szCs w:val="21"/>
        </w:rPr>
      </w:pPr>
      <w:r w:rsidRPr="00FF4459">
        <w:rPr>
          <w:rFonts w:ascii="Abadi" w:hAnsi="Abadi"/>
          <w:sz w:val="21"/>
          <w:szCs w:val="21"/>
        </w:rPr>
        <w:t xml:space="preserve">Una vez tramitado el recurso, el Auditor Superior el 31 de marzo de 2022 emitió la resolución correspondiente, a la cual haremos referencia en un apartado posterior, misma que se notificó al presidente municipal de Cortázar, </w:t>
      </w:r>
      <w:proofErr w:type="spellStart"/>
      <w:r w:rsidRPr="00FF4459">
        <w:rPr>
          <w:rFonts w:ascii="Abadi" w:hAnsi="Abadi"/>
          <w:sz w:val="21"/>
          <w:szCs w:val="21"/>
        </w:rPr>
        <w:t>Gto</w:t>
      </w:r>
      <w:proofErr w:type="spellEnd"/>
      <w:r w:rsidRPr="00FF4459">
        <w:rPr>
          <w:rFonts w:ascii="Abadi" w:hAnsi="Abadi"/>
          <w:sz w:val="21"/>
          <w:szCs w:val="21"/>
        </w:rPr>
        <w:t>., el 5 de abril de 2022.</w:t>
      </w:r>
    </w:p>
    <w:p w14:paraId="1C3BEEFF" w14:textId="77777777" w:rsidR="0030192B" w:rsidRPr="00FF4459" w:rsidRDefault="0030192B" w:rsidP="000218BD">
      <w:pPr>
        <w:ind w:firstLine="708"/>
        <w:jc w:val="both"/>
        <w:rPr>
          <w:rFonts w:ascii="Abadi" w:hAnsi="Abadi"/>
          <w:sz w:val="21"/>
          <w:szCs w:val="21"/>
        </w:rPr>
      </w:pPr>
    </w:p>
    <w:p w14:paraId="2E041C83" w14:textId="17251B2E" w:rsidR="000218BD" w:rsidRPr="0030192B" w:rsidRDefault="000218BD">
      <w:pPr>
        <w:pStyle w:val="Prrafodelista"/>
        <w:numPr>
          <w:ilvl w:val="0"/>
          <w:numId w:val="33"/>
        </w:numPr>
        <w:jc w:val="both"/>
        <w:rPr>
          <w:rFonts w:ascii="Abadi" w:hAnsi="Abadi"/>
          <w:b/>
          <w:bCs/>
          <w:sz w:val="21"/>
          <w:szCs w:val="21"/>
        </w:rPr>
      </w:pPr>
      <w:r w:rsidRPr="0030192B">
        <w:rPr>
          <w:rFonts w:ascii="Abadi" w:hAnsi="Abadi"/>
          <w:b/>
          <w:bCs/>
          <w:sz w:val="21"/>
          <w:szCs w:val="21"/>
        </w:rPr>
        <w:t>Contenido del Informe de Resultados:</w:t>
      </w:r>
    </w:p>
    <w:p w14:paraId="079FC3BF" w14:textId="77777777" w:rsidR="0030192B" w:rsidRPr="0030192B" w:rsidRDefault="0030192B" w:rsidP="0030192B">
      <w:pPr>
        <w:pStyle w:val="Prrafodelista"/>
        <w:ind w:left="1080"/>
        <w:jc w:val="both"/>
        <w:rPr>
          <w:rFonts w:ascii="Abadi" w:hAnsi="Abadi"/>
          <w:b/>
          <w:bCs/>
          <w:sz w:val="21"/>
          <w:szCs w:val="21"/>
        </w:rPr>
      </w:pPr>
    </w:p>
    <w:p w14:paraId="6EC68BB4" w14:textId="77777777" w:rsidR="000218BD" w:rsidRPr="00FF4459" w:rsidRDefault="000218BD" w:rsidP="000218BD">
      <w:pPr>
        <w:ind w:firstLine="360"/>
        <w:jc w:val="both"/>
        <w:rPr>
          <w:rFonts w:ascii="Abadi" w:hAnsi="Abadi"/>
          <w:sz w:val="21"/>
          <w:szCs w:val="21"/>
        </w:rPr>
      </w:pPr>
      <w:r w:rsidRPr="00FF4459">
        <w:rPr>
          <w:rFonts w:ascii="Abadi" w:hAnsi="Abadi"/>
          <w:sz w:val="21"/>
          <w:szCs w:val="21"/>
        </w:rPr>
        <w:t>En cumplimiento a lo establecido por el artículo 37, fracción III de la Ley de Fiscalización Superior del Estado, el informe de resultados contiene los siguientes apartados:</w:t>
      </w:r>
    </w:p>
    <w:p w14:paraId="55E5C675" w14:textId="77777777" w:rsidR="0030192B" w:rsidRPr="0030192B" w:rsidRDefault="0030192B" w:rsidP="007A34BB">
      <w:pPr>
        <w:pStyle w:val="Prrafodelista"/>
        <w:spacing w:after="160" w:line="259" w:lineRule="auto"/>
        <w:ind w:left="1068"/>
        <w:contextualSpacing/>
        <w:jc w:val="both"/>
        <w:rPr>
          <w:rFonts w:ascii="Abadi" w:hAnsi="Abadi"/>
          <w:sz w:val="21"/>
          <w:szCs w:val="21"/>
        </w:rPr>
      </w:pPr>
    </w:p>
    <w:p w14:paraId="51EA687C" w14:textId="575E40B8" w:rsidR="000218BD" w:rsidRPr="00FF4459" w:rsidRDefault="000218BD">
      <w:pPr>
        <w:pStyle w:val="Prrafodelista"/>
        <w:numPr>
          <w:ilvl w:val="0"/>
          <w:numId w:val="25"/>
        </w:numPr>
        <w:spacing w:after="160" w:line="259" w:lineRule="auto"/>
        <w:contextualSpacing/>
        <w:jc w:val="both"/>
        <w:rPr>
          <w:rFonts w:ascii="Abadi" w:hAnsi="Abadi"/>
          <w:sz w:val="21"/>
          <w:szCs w:val="21"/>
        </w:rPr>
      </w:pPr>
      <w:r w:rsidRPr="00FF4459">
        <w:rPr>
          <w:rFonts w:ascii="Abadi" w:hAnsi="Abadi"/>
          <w:b/>
          <w:bCs/>
          <w:sz w:val="21"/>
          <w:szCs w:val="21"/>
        </w:rPr>
        <w:t>Introducción.</w:t>
      </w:r>
    </w:p>
    <w:p w14:paraId="28B72CB3" w14:textId="136FA8BA" w:rsidR="000218BD" w:rsidRDefault="000218BD" w:rsidP="000218BD">
      <w:pPr>
        <w:ind w:firstLine="708"/>
        <w:jc w:val="both"/>
        <w:rPr>
          <w:rFonts w:ascii="Abadi" w:hAnsi="Abadi"/>
          <w:sz w:val="21"/>
          <w:szCs w:val="21"/>
        </w:rPr>
      </w:pPr>
      <w:r w:rsidRPr="00FF4459">
        <w:rPr>
          <w:rFonts w:ascii="Abadi" w:hAnsi="Abadi"/>
          <w:sz w:val="21"/>
          <w:szCs w:val="21"/>
        </w:rPr>
        <w:lastRenderedPageBreak/>
        <w:t>Por lo que se refiere a este punto, se establecen los criterios de selección; el objetivo de la revisión; el alcance de la revisión respecto a los apartados de ingresos y egresos, precisando que el detalle de los alcances de la revisión se consigna en el Anexo 01 del informe de resultados.</w:t>
      </w:r>
    </w:p>
    <w:p w14:paraId="3DA89AAC" w14:textId="77777777" w:rsidR="0030192B" w:rsidRPr="00FF4459" w:rsidRDefault="0030192B" w:rsidP="000218BD">
      <w:pPr>
        <w:ind w:firstLine="708"/>
        <w:jc w:val="both"/>
        <w:rPr>
          <w:rFonts w:ascii="Abadi" w:hAnsi="Abadi"/>
          <w:sz w:val="21"/>
          <w:szCs w:val="21"/>
        </w:rPr>
      </w:pPr>
    </w:p>
    <w:p w14:paraId="163A85BA" w14:textId="08428DAE" w:rsidR="000218BD" w:rsidRDefault="000218BD" w:rsidP="000218BD">
      <w:pPr>
        <w:ind w:firstLine="708"/>
        <w:jc w:val="both"/>
        <w:rPr>
          <w:rFonts w:ascii="Abadi" w:hAnsi="Abadi"/>
          <w:sz w:val="21"/>
          <w:szCs w:val="21"/>
        </w:rPr>
      </w:pPr>
      <w:r w:rsidRPr="00FF4459">
        <w:rPr>
          <w:rFonts w:ascii="Abadi" w:hAnsi="Abadi"/>
          <w:sz w:val="21"/>
          <w:szCs w:val="21"/>
        </w:rPr>
        <w:t>También en este apartado se precisan los procedimientos de auditoría aplicados, siendo estos: inspección, observación, confirmación externa, recálculo, procedimientos analíticos, re ejecución e indagación.</w:t>
      </w:r>
    </w:p>
    <w:p w14:paraId="7C4213D7" w14:textId="77777777" w:rsidR="0030192B" w:rsidRPr="00FF4459" w:rsidRDefault="0030192B" w:rsidP="000218BD">
      <w:pPr>
        <w:ind w:firstLine="708"/>
        <w:jc w:val="both"/>
        <w:rPr>
          <w:rFonts w:ascii="Abadi" w:hAnsi="Abadi"/>
          <w:sz w:val="21"/>
          <w:szCs w:val="21"/>
        </w:rPr>
      </w:pPr>
    </w:p>
    <w:p w14:paraId="5E28FAF9" w14:textId="0E0011D3" w:rsidR="000218BD" w:rsidRDefault="000218BD" w:rsidP="000218BD">
      <w:pPr>
        <w:ind w:firstLine="708"/>
        <w:jc w:val="both"/>
        <w:rPr>
          <w:rFonts w:ascii="Abadi" w:hAnsi="Abadi"/>
          <w:sz w:val="21"/>
          <w:szCs w:val="21"/>
        </w:rPr>
      </w:pPr>
      <w:r w:rsidRPr="00FF4459">
        <w:rPr>
          <w:rFonts w:ascii="Abadi" w:hAnsi="Abadi"/>
          <w:sz w:val="21"/>
          <w:szCs w:val="21"/>
        </w:rPr>
        <w:t>Cabe apuntar que en el Programa General de Fiscalización 2021 de la Auditoría Superior del Estado de Guanajuato, en el apartado de seguimiento a mejores prácticas de fiscalización ejecutadas durante el ejercicio 2020 y prospectiva estratégica para la programación 2021, se estableció:</w:t>
      </w:r>
    </w:p>
    <w:p w14:paraId="33B882BA" w14:textId="77777777" w:rsidR="0030192B" w:rsidRPr="00FF4459" w:rsidRDefault="0030192B" w:rsidP="000218BD">
      <w:pPr>
        <w:ind w:firstLine="708"/>
        <w:jc w:val="both"/>
        <w:rPr>
          <w:rFonts w:ascii="Abadi" w:hAnsi="Abadi"/>
          <w:sz w:val="21"/>
          <w:szCs w:val="21"/>
        </w:rPr>
      </w:pPr>
    </w:p>
    <w:p w14:paraId="65310A75" w14:textId="4C20A2EB" w:rsidR="000218BD" w:rsidRDefault="007A34BB" w:rsidP="007A34BB">
      <w:pPr>
        <w:ind w:right="117"/>
        <w:jc w:val="both"/>
        <w:rPr>
          <w:rFonts w:ascii="Abadi" w:hAnsi="Abadi"/>
          <w:i/>
          <w:iCs/>
          <w:sz w:val="21"/>
          <w:szCs w:val="21"/>
        </w:rPr>
      </w:pPr>
      <w:r>
        <w:rPr>
          <w:rFonts w:ascii="Abadi" w:hAnsi="Abadi"/>
          <w:i/>
          <w:iCs/>
          <w:sz w:val="21"/>
          <w:szCs w:val="21"/>
        </w:rPr>
        <w:t>«</w:t>
      </w:r>
      <w:r w:rsidR="000218BD" w:rsidRPr="00FF4459">
        <w:rPr>
          <w:rFonts w:ascii="Abadi" w:hAnsi="Abadi"/>
          <w:i/>
          <w:iCs/>
          <w:sz w:val="21"/>
          <w:szCs w:val="21"/>
        </w:rPr>
        <w:t xml:space="preserve"> .. . En atención al acuerdo asumido el 24 de febrero de 2020 por la Comisión de Hacienda y Fiscalización, a partir del programa 2020 se consideraron para efectos de la planeación de los actos de fiscalización, el listado de empresas que facturan operaciones simuladas (EFOS) publicada con el carácter de </w:t>
      </w:r>
      <w:r>
        <w:rPr>
          <w:rFonts w:ascii="Abadi" w:hAnsi="Abadi"/>
          <w:i/>
          <w:iCs/>
          <w:sz w:val="21"/>
          <w:szCs w:val="21"/>
        </w:rPr>
        <w:t>«</w:t>
      </w:r>
      <w:r w:rsidR="000218BD" w:rsidRPr="00FF4459">
        <w:rPr>
          <w:rFonts w:ascii="Abadi" w:hAnsi="Abadi"/>
          <w:i/>
          <w:iCs/>
          <w:sz w:val="21"/>
          <w:szCs w:val="21"/>
        </w:rPr>
        <w:t>Definitivos» por el Sistema de Administración Tributaria en términos del artículo 69-8 del Código Fiscal de la Federación, como un elemento relevante en la determinación de los contratos a revisar.</w:t>
      </w:r>
    </w:p>
    <w:p w14:paraId="535E9589" w14:textId="77777777" w:rsidR="0030192B" w:rsidRPr="00FF4459" w:rsidRDefault="0030192B" w:rsidP="000218BD">
      <w:pPr>
        <w:ind w:left="567" w:right="333"/>
        <w:jc w:val="both"/>
        <w:rPr>
          <w:rFonts w:ascii="Abadi" w:hAnsi="Abadi"/>
          <w:i/>
          <w:iCs/>
          <w:sz w:val="21"/>
          <w:szCs w:val="21"/>
        </w:rPr>
      </w:pPr>
    </w:p>
    <w:p w14:paraId="256B08D7" w14:textId="7A84B095" w:rsidR="000218BD" w:rsidRDefault="000218BD" w:rsidP="007A34BB">
      <w:pPr>
        <w:ind w:right="117"/>
        <w:jc w:val="both"/>
        <w:rPr>
          <w:rFonts w:ascii="Abadi" w:hAnsi="Abadi"/>
          <w:i/>
          <w:iCs/>
          <w:sz w:val="21"/>
          <w:szCs w:val="21"/>
        </w:rPr>
      </w:pPr>
      <w:r w:rsidRPr="00FF4459">
        <w:rPr>
          <w:rFonts w:ascii="Abadi" w:hAnsi="Abadi"/>
          <w:i/>
          <w:iCs/>
          <w:sz w:val="21"/>
          <w:szCs w:val="21"/>
        </w:rPr>
        <w:t>Dicho listado de empresas, acorde a las normas técnicas que rigen la función de fiscalización, forma parte de la planeación especifica, ejecución de procedimientos de auditoría y de los informes de Resultados, resaltando que, en estos últimos, se expresan las conclusiones en un apartado específico.</w:t>
      </w:r>
    </w:p>
    <w:p w14:paraId="4F77424F" w14:textId="77777777" w:rsidR="0030192B" w:rsidRPr="00FF4459" w:rsidRDefault="0030192B" w:rsidP="000218BD">
      <w:pPr>
        <w:ind w:left="567" w:right="333"/>
        <w:jc w:val="both"/>
        <w:rPr>
          <w:rFonts w:ascii="Abadi" w:hAnsi="Abadi"/>
          <w:i/>
          <w:iCs/>
          <w:sz w:val="21"/>
          <w:szCs w:val="21"/>
        </w:rPr>
      </w:pPr>
    </w:p>
    <w:p w14:paraId="163EEDE2" w14:textId="243C8530" w:rsidR="000218BD" w:rsidRDefault="000218BD" w:rsidP="007A34BB">
      <w:pPr>
        <w:ind w:right="-25"/>
        <w:jc w:val="both"/>
        <w:rPr>
          <w:rFonts w:ascii="Abadi" w:hAnsi="Abadi"/>
          <w:i/>
          <w:iCs/>
          <w:sz w:val="21"/>
          <w:szCs w:val="21"/>
        </w:rPr>
      </w:pPr>
      <w:r w:rsidRPr="00FF4459">
        <w:rPr>
          <w:rFonts w:ascii="Abadi" w:hAnsi="Abadi"/>
          <w:i/>
          <w:iCs/>
          <w:sz w:val="21"/>
          <w:szCs w:val="21"/>
        </w:rPr>
        <w:t>Con ello, la Auditoria Superior del Estado de Guanajuato asume plenamente el compromiso del Congreso del Estado, para transparentar el ejercicio y aplicación de los recursos públicos por los entes gubernamentales y la rendición de cuentas a la ciudadanía</w:t>
      </w:r>
      <w:r w:rsidR="007A34BB">
        <w:rPr>
          <w:rFonts w:ascii="Abadi" w:hAnsi="Abadi"/>
          <w:i/>
          <w:iCs/>
          <w:sz w:val="21"/>
          <w:szCs w:val="21"/>
        </w:rPr>
        <w:t>»</w:t>
      </w:r>
      <w:r w:rsidRPr="00FF4459">
        <w:rPr>
          <w:rFonts w:ascii="Abadi" w:hAnsi="Abadi"/>
          <w:i/>
          <w:iCs/>
          <w:sz w:val="21"/>
          <w:szCs w:val="21"/>
        </w:rPr>
        <w:t>.</w:t>
      </w:r>
    </w:p>
    <w:p w14:paraId="4AE9C990" w14:textId="77777777" w:rsidR="0030192B" w:rsidRPr="00FF4459" w:rsidRDefault="0030192B" w:rsidP="000218BD">
      <w:pPr>
        <w:ind w:left="567" w:right="333"/>
        <w:jc w:val="both"/>
        <w:rPr>
          <w:rFonts w:ascii="Abadi" w:hAnsi="Abadi"/>
          <w:i/>
          <w:iCs/>
          <w:sz w:val="21"/>
          <w:szCs w:val="21"/>
        </w:rPr>
      </w:pPr>
    </w:p>
    <w:p w14:paraId="0738BF69" w14:textId="6A101956" w:rsidR="000218BD" w:rsidRDefault="000218BD" w:rsidP="000218BD">
      <w:pPr>
        <w:ind w:firstLine="567"/>
        <w:jc w:val="both"/>
        <w:rPr>
          <w:rFonts w:ascii="Abadi" w:hAnsi="Abadi"/>
          <w:sz w:val="21"/>
          <w:szCs w:val="21"/>
        </w:rPr>
      </w:pPr>
      <w:r w:rsidRPr="00FF4459">
        <w:rPr>
          <w:rFonts w:ascii="Abadi" w:hAnsi="Abadi"/>
          <w:sz w:val="21"/>
          <w:szCs w:val="21"/>
        </w:rPr>
        <w:t xml:space="preserve">Derivado de lo anterior, en el proceso de auditoria se inspeccionó que los comprobantes fiscales que soportan las erogaciones del ente </w:t>
      </w:r>
      <w:proofErr w:type="spellStart"/>
      <w:r w:rsidRPr="00FF4459">
        <w:rPr>
          <w:rFonts w:ascii="Abadi" w:hAnsi="Abadi"/>
          <w:sz w:val="21"/>
          <w:szCs w:val="21"/>
        </w:rPr>
        <w:t>fiscalizado</w:t>
      </w:r>
      <w:proofErr w:type="spellEnd"/>
      <w:r w:rsidRPr="00FF4459">
        <w:rPr>
          <w:rFonts w:ascii="Abadi" w:hAnsi="Abadi"/>
          <w:sz w:val="21"/>
          <w:szCs w:val="21"/>
        </w:rPr>
        <w:t xml:space="preserve">, no correspondan a contribuyentes que se encuentren en los supuestos previstos en el artículo 96-B del Código Fiscal de la </w:t>
      </w:r>
      <w:r w:rsidRPr="00FF4459">
        <w:rPr>
          <w:rFonts w:ascii="Abadi" w:hAnsi="Abadi"/>
          <w:sz w:val="21"/>
          <w:szCs w:val="21"/>
        </w:rPr>
        <w:t xml:space="preserve">Federación, empresas que facturan operaciones simuladas o inexistentes con el carácter de </w:t>
      </w:r>
      <w:r w:rsidR="007A34BB">
        <w:rPr>
          <w:rFonts w:ascii="Abadi" w:hAnsi="Abadi"/>
          <w:sz w:val="21"/>
          <w:szCs w:val="21"/>
        </w:rPr>
        <w:t>«</w:t>
      </w:r>
      <w:r w:rsidRPr="00FF4459">
        <w:rPr>
          <w:rFonts w:ascii="Abadi" w:hAnsi="Abadi"/>
          <w:sz w:val="21"/>
          <w:szCs w:val="21"/>
        </w:rPr>
        <w:t>Definitivos</w:t>
      </w:r>
      <w:r w:rsidR="007A34BB">
        <w:rPr>
          <w:rFonts w:ascii="Abadi" w:hAnsi="Abadi"/>
          <w:sz w:val="21"/>
          <w:szCs w:val="21"/>
        </w:rPr>
        <w:t>»</w:t>
      </w:r>
      <w:r w:rsidRPr="00FF4459">
        <w:rPr>
          <w:rFonts w:ascii="Abadi" w:hAnsi="Abadi"/>
          <w:sz w:val="21"/>
          <w:szCs w:val="21"/>
        </w:rPr>
        <w:t>, emitidas por el Servicio de Administración Tributaria.</w:t>
      </w:r>
    </w:p>
    <w:p w14:paraId="775A9420" w14:textId="77777777" w:rsidR="0030192B" w:rsidRPr="00FF4459" w:rsidRDefault="0030192B" w:rsidP="000218BD">
      <w:pPr>
        <w:ind w:firstLine="567"/>
        <w:jc w:val="both"/>
        <w:rPr>
          <w:rFonts w:ascii="Abadi" w:hAnsi="Abadi"/>
          <w:sz w:val="21"/>
          <w:szCs w:val="21"/>
        </w:rPr>
      </w:pPr>
    </w:p>
    <w:p w14:paraId="2713DD7D" w14:textId="77777777" w:rsidR="000218BD" w:rsidRPr="00F101A2" w:rsidRDefault="000218BD" w:rsidP="000218BD">
      <w:pPr>
        <w:pStyle w:val="Textoindependiente"/>
        <w:kinsoku w:val="0"/>
        <w:overflowPunct w:val="0"/>
        <w:spacing w:before="17"/>
        <w:ind w:firstLine="567"/>
        <w:rPr>
          <w:rFonts w:ascii="Abadi" w:hAnsi="Abadi"/>
          <w:b w:val="0"/>
          <w:bCs w:val="0"/>
          <w:color w:val="0D0C0E"/>
          <w:sz w:val="21"/>
          <w:szCs w:val="21"/>
        </w:rPr>
      </w:pPr>
      <w:r w:rsidRPr="00F101A2">
        <w:rPr>
          <w:rFonts w:ascii="Abadi" w:hAnsi="Abadi"/>
          <w:b w:val="0"/>
          <w:bCs w:val="0"/>
          <w:color w:val="0D0C0E"/>
          <w:sz w:val="21"/>
          <w:szCs w:val="21"/>
        </w:rPr>
        <w:t>Por</w:t>
      </w:r>
      <w:r w:rsidRPr="00F101A2">
        <w:rPr>
          <w:rFonts w:ascii="Abadi" w:hAnsi="Abadi"/>
          <w:b w:val="0"/>
          <w:bCs w:val="0"/>
          <w:color w:val="0D0C0E"/>
          <w:spacing w:val="38"/>
          <w:sz w:val="21"/>
          <w:szCs w:val="21"/>
        </w:rPr>
        <w:t xml:space="preserve"> </w:t>
      </w:r>
      <w:r w:rsidRPr="00F101A2">
        <w:rPr>
          <w:rFonts w:ascii="Abadi" w:hAnsi="Abadi"/>
          <w:b w:val="0"/>
          <w:bCs w:val="0"/>
          <w:color w:val="0D0C0E"/>
          <w:sz w:val="21"/>
          <w:szCs w:val="21"/>
        </w:rPr>
        <w:t>otra</w:t>
      </w:r>
      <w:r w:rsidRPr="00F101A2">
        <w:rPr>
          <w:rFonts w:ascii="Abadi" w:hAnsi="Abadi"/>
          <w:b w:val="0"/>
          <w:bCs w:val="0"/>
          <w:color w:val="0D0C0E"/>
          <w:spacing w:val="30"/>
          <w:sz w:val="21"/>
          <w:szCs w:val="21"/>
        </w:rPr>
        <w:t xml:space="preserve"> </w:t>
      </w:r>
      <w:r w:rsidRPr="00F101A2">
        <w:rPr>
          <w:rFonts w:ascii="Abadi" w:hAnsi="Abadi"/>
          <w:b w:val="0"/>
          <w:bCs w:val="0"/>
          <w:color w:val="0D0C0E"/>
          <w:sz w:val="21"/>
          <w:szCs w:val="21"/>
        </w:rPr>
        <w:t>parte,</w:t>
      </w:r>
      <w:r w:rsidRPr="00F101A2">
        <w:rPr>
          <w:rFonts w:ascii="Abadi" w:hAnsi="Abadi"/>
          <w:b w:val="0"/>
          <w:bCs w:val="0"/>
          <w:color w:val="0D0C0E"/>
          <w:spacing w:val="40"/>
          <w:sz w:val="21"/>
          <w:szCs w:val="21"/>
        </w:rPr>
        <w:t xml:space="preserve"> </w:t>
      </w:r>
      <w:r w:rsidRPr="00F101A2">
        <w:rPr>
          <w:rFonts w:ascii="Abadi" w:hAnsi="Abadi"/>
          <w:b w:val="0"/>
          <w:bCs w:val="0"/>
          <w:color w:val="0D0C0E"/>
          <w:sz w:val="21"/>
          <w:szCs w:val="21"/>
        </w:rPr>
        <w:t>en</w:t>
      </w:r>
      <w:r w:rsidRPr="00F101A2">
        <w:rPr>
          <w:rFonts w:ascii="Abadi" w:hAnsi="Abadi"/>
          <w:b w:val="0"/>
          <w:bCs w:val="0"/>
          <w:color w:val="0D0C0E"/>
          <w:spacing w:val="37"/>
          <w:sz w:val="21"/>
          <w:szCs w:val="21"/>
        </w:rPr>
        <w:t xml:space="preserve"> </w:t>
      </w:r>
      <w:r w:rsidRPr="00F101A2">
        <w:rPr>
          <w:rFonts w:ascii="Abadi" w:hAnsi="Abadi"/>
          <w:b w:val="0"/>
          <w:bCs w:val="0"/>
          <w:color w:val="0D0C0E"/>
          <w:sz w:val="21"/>
          <w:szCs w:val="21"/>
        </w:rPr>
        <w:t>el</w:t>
      </w:r>
      <w:r w:rsidRPr="00F101A2">
        <w:rPr>
          <w:rFonts w:ascii="Abadi" w:hAnsi="Abadi"/>
          <w:b w:val="0"/>
          <w:bCs w:val="0"/>
          <w:color w:val="0D0C0E"/>
          <w:spacing w:val="36"/>
          <w:sz w:val="21"/>
          <w:szCs w:val="21"/>
        </w:rPr>
        <w:t xml:space="preserve"> </w:t>
      </w:r>
      <w:r w:rsidRPr="00F101A2">
        <w:rPr>
          <w:rFonts w:ascii="Abadi" w:hAnsi="Abadi"/>
          <w:b w:val="0"/>
          <w:bCs w:val="0"/>
          <w:color w:val="0D0C0E"/>
          <w:sz w:val="21"/>
          <w:szCs w:val="21"/>
        </w:rPr>
        <w:t>apartado</w:t>
      </w:r>
      <w:r w:rsidRPr="00F101A2">
        <w:rPr>
          <w:rFonts w:ascii="Abadi" w:hAnsi="Abadi"/>
          <w:b w:val="0"/>
          <w:bCs w:val="0"/>
          <w:color w:val="0D0C0E"/>
          <w:spacing w:val="34"/>
          <w:sz w:val="21"/>
          <w:szCs w:val="21"/>
        </w:rPr>
        <w:t xml:space="preserve"> </w:t>
      </w:r>
      <w:r w:rsidRPr="00F101A2">
        <w:rPr>
          <w:rFonts w:ascii="Abadi" w:hAnsi="Abadi"/>
          <w:b w:val="0"/>
          <w:bCs w:val="0"/>
          <w:color w:val="0D0C0E"/>
          <w:sz w:val="21"/>
          <w:szCs w:val="21"/>
        </w:rPr>
        <w:t>correspondiente</w:t>
      </w:r>
      <w:r w:rsidRPr="00F101A2">
        <w:rPr>
          <w:rFonts w:ascii="Abadi" w:hAnsi="Abadi"/>
          <w:b w:val="0"/>
          <w:bCs w:val="0"/>
          <w:color w:val="0D0C0E"/>
          <w:spacing w:val="30"/>
          <w:sz w:val="21"/>
          <w:szCs w:val="21"/>
        </w:rPr>
        <w:t xml:space="preserve"> </w:t>
      </w:r>
      <w:r w:rsidRPr="00F101A2">
        <w:rPr>
          <w:rFonts w:ascii="Abadi" w:hAnsi="Abadi"/>
          <w:b w:val="0"/>
          <w:bCs w:val="0"/>
          <w:color w:val="0D0C0E"/>
          <w:sz w:val="21"/>
          <w:szCs w:val="21"/>
        </w:rPr>
        <w:t>a</w:t>
      </w:r>
      <w:r w:rsidRPr="00F101A2">
        <w:rPr>
          <w:rFonts w:ascii="Abadi" w:hAnsi="Abadi"/>
          <w:b w:val="0"/>
          <w:bCs w:val="0"/>
          <w:color w:val="0D0C0E"/>
          <w:spacing w:val="34"/>
          <w:sz w:val="21"/>
          <w:szCs w:val="21"/>
        </w:rPr>
        <w:t xml:space="preserve"> </w:t>
      </w:r>
      <w:r w:rsidRPr="00F101A2">
        <w:rPr>
          <w:rFonts w:ascii="Abadi" w:hAnsi="Abadi"/>
          <w:b w:val="0"/>
          <w:bCs w:val="0"/>
          <w:color w:val="0D0C0E"/>
          <w:sz w:val="21"/>
          <w:szCs w:val="21"/>
        </w:rPr>
        <w:t>los</w:t>
      </w:r>
      <w:r w:rsidRPr="00F101A2">
        <w:rPr>
          <w:rFonts w:ascii="Abadi" w:hAnsi="Abadi"/>
          <w:b w:val="0"/>
          <w:bCs w:val="0"/>
          <w:color w:val="0D0C0E"/>
          <w:spacing w:val="34"/>
          <w:sz w:val="21"/>
          <w:szCs w:val="21"/>
        </w:rPr>
        <w:t xml:space="preserve"> </w:t>
      </w:r>
      <w:r w:rsidRPr="00F101A2">
        <w:rPr>
          <w:rFonts w:ascii="Abadi" w:hAnsi="Abadi"/>
          <w:b w:val="0"/>
          <w:bCs w:val="0"/>
          <w:color w:val="0D0C0E"/>
          <w:sz w:val="21"/>
          <w:szCs w:val="21"/>
        </w:rPr>
        <w:t>análisis</w:t>
      </w:r>
      <w:r w:rsidRPr="00F101A2">
        <w:rPr>
          <w:rFonts w:ascii="Abadi" w:hAnsi="Abadi"/>
          <w:b w:val="0"/>
          <w:bCs w:val="0"/>
          <w:color w:val="0D0C0E"/>
          <w:spacing w:val="33"/>
          <w:sz w:val="21"/>
          <w:szCs w:val="21"/>
        </w:rPr>
        <w:t xml:space="preserve"> </w:t>
      </w:r>
      <w:r w:rsidRPr="00F101A2">
        <w:rPr>
          <w:rFonts w:ascii="Abadi" w:hAnsi="Abadi"/>
          <w:b w:val="0"/>
          <w:bCs w:val="0"/>
          <w:color w:val="0D0C0E"/>
          <w:sz w:val="21"/>
          <w:szCs w:val="21"/>
        </w:rPr>
        <w:t>previos</w:t>
      </w:r>
      <w:r w:rsidRPr="00F101A2">
        <w:rPr>
          <w:rFonts w:ascii="Abadi" w:hAnsi="Abadi"/>
          <w:b w:val="0"/>
          <w:bCs w:val="0"/>
          <w:color w:val="0D0C0E"/>
          <w:spacing w:val="34"/>
          <w:sz w:val="21"/>
          <w:szCs w:val="21"/>
        </w:rPr>
        <w:t xml:space="preserve"> </w:t>
      </w:r>
      <w:r w:rsidRPr="00F101A2">
        <w:rPr>
          <w:rFonts w:ascii="Abadi" w:hAnsi="Abadi"/>
          <w:b w:val="0"/>
          <w:bCs w:val="0"/>
          <w:color w:val="0D0C0E"/>
          <w:sz w:val="21"/>
          <w:szCs w:val="21"/>
        </w:rPr>
        <w:t>de</w:t>
      </w:r>
    </w:p>
    <w:p w14:paraId="4024BCAE" w14:textId="40619457" w:rsidR="000218BD" w:rsidRPr="00F101A2" w:rsidRDefault="000218BD" w:rsidP="000218BD">
      <w:pPr>
        <w:pStyle w:val="Textoindependiente"/>
        <w:kinsoku w:val="0"/>
        <w:overflowPunct w:val="0"/>
        <w:spacing w:line="230" w:lineRule="auto"/>
        <w:ind w:right="146" w:firstLine="19"/>
        <w:rPr>
          <w:rFonts w:ascii="Abadi" w:hAnsi="Abadi"/>
          <w:b w:val="0"/>
          <w:bCs w:val="0"/>
          <w:color w:val="0D0C0E"/>
          <w:sz w:val="21"/>
          <w:szCs w:val="21"/>
        </w:rPr>
      </w:pPr>
      <w:r w:rsidRPr="00F101A2">
        <w:rPr>
          <w:rFonts w:ascii="Abadi" w:hAnsi="Abadi"/>
          <w:b w:val="0"/>
          <w:bCs w:val="0"/>
          <w:color w:val="0D0C0E"/>
          <w:sz w:val="21"/>
          <w:szCs w:val="21"/>
        </w:rPr>
        <w:t>planeación</w:t>
      </w:r>
      <w:r w:rsidRPr="00F101A2">
        <w:rPr>
          <w:rFonts w:ascii="Abadi" w:hAnsi="Abadi"/>
          <w:b w:val="0"/>
          <w:bCs w:val="0"/>
          <w:color w:val="0D0C0E"/>
          <w:spacing w:val="-3"/>
          <w:sz w:val="21"/>
          <w:szCs w:val="21"/>
        </w:rPr>
        <w:t xml:space="preserve"> </w:t>
      </w:r>
      <w:r w:rsidRPr="00F101A2">
        <w:rPr>
          <w:rFonts w:ascii="Abadi" w:hAnsi="Abadi"/>
          <w:b w:val="0"/>
          <w:bCs w:val="0"/>
          <w:color w:val="0D0C0E"/>
          <w:sz w:val="21"/>
          <w:szCs w:val="21"/>
        </w:rPr>
        <w:t>relativos</w:t>
      </w:r>
      <w:r w:rsidRPr="00F101A2">
        <w:rPr>
          <w:rFonts w:ascii="Abadi" w:hAnsi="Abadi"/>
          <w:b w:val="0"/>
          <w:bCs w:val="0"/>
          <w:color w:val="0D0C0E"/>
          <w:spacing w:val="-1"/>
          <w:sz w:val="21"/>
          <w:szCs w:val="21"/>
        </w:rPr>
        <w:t xml:space="preserve"> </w:t>
      </w:r>
      <w:r w:rsidRPr="00F101A2">
        <w:rPr>
          <w:rFonts w:ascii="Abadi" w:hAnsi="Abadi"/>
          <w:b w:val="0"/>
          <w:bCs w:val="0"/>
          <w:color w:val="0D0C0E"/>
          <w:sz w:val="21"/>
          <w:szCs w:val="21"/>
        </w:rPr>
        <w:t>a</w:t>
      </w:r>
      <w:r w:rsidRPr="00F101A2">
        <w:rPr>
          <w:rFonts w:ascii="Abadi" w:hAnsi="Abadi"/>
          <w:b w:val="0"/>
          <w:bCs w:val="0"/>
          <w:color w:val="0D0C0E"/>
          <w:spacing w:val="-8"/>
          <w:sz w:val="21"/>
          <w:szCs w:val="21"/>
        </w:rPr>
        <w:t xml:space="preserve"> </w:t>
      </w:r>
      <w:r w:rsidRPr="00F101A2">
        <w:rPr>
          <w:rFonts w:ascii="Abadi" w:hAnsi="Abadi"/>
          <w:b w:val="0"/>
          <w:bCs w:val="0"/>
          <w:color w:val="0D0C0E"/>
          <w:sz w:val="21"/>
          <w:szCs w:val="21"/>
        </w:rPr>
        <w:t>la</w:t>
      </w:r>
      <w:r w:rsidRPr="00F101A2">
        <w:rPr>
          <w:rFonts w:ascii="Abadi" w:hAnsi="Abadi"/>
          <w:b w:val="0"/>
          <w:bCs w:val="0"/>
          <w:color w:val="0D0C0E"/>
          <w:spacing w:val="-2"/>
          <w:sz w:val="21"/>
          <w:szCs w:val="21"/>
        </w:rPr>
        <w:t xml:space="preserve"> </w:t>
      </w:r>
      <w:r w:rsidRPr="00F101A2">
        <w:rPr>
          <w:rFonts w:ascii="Abadi" w:hAnsi="Abadi"/>
          <w:b w:val="0"/>
          <w:bCs w:val="0"/>
          <w:color w:val="0D0C0E"/>
          <w:sz w:val="21"/>
          <w:szCs w:val="21"/>
        </w:rPr>
        <w:t>facturación</w:t>
      </w:r>
      <w:r w:rsidRPr="00F101A2">
        <w:rPr>
          <w:rFonts w:ascii="Abadi" w:hAnsi="Abadi"/>
          <w:b w:val="0"/>
          <w:bCs w:val="0"/>
          <w:color w:val="0D0C0E"/>
          <w:spacing w:val="-5"/>
          <w:sz w:val="21"/>
          <w:szCs w:val="21"/>
        </w:rPr>
        <w:t xml:space="preserve"> </w:t>
      </w:r>
      <w:r w:rsidRPr="00F101A2">
        <w:rPr>
          <w:rFonts w:ascii="Abadi" w:hAnsi="Abadi"/>
          <w:b w:val="0"/>
          <w:bCs w:val="0"/>
          <w:color w:val="0D0C0E"/>
          <w:sz w:val="21"/>
          <w:szCs w:val="21"/>
        </w:rPr>
        <w:t>electrónica,</w:t>
      </w:r>
      <w:r w:rsidRPr="00F101A2">
        <w:rPr>
          <w:rFonts w:ascii="Abadi" w:hAnsi="Abadi"/>
          <w:b w:val="0"/>
          <w:bCs w:val="0"/>
          <w:color w:val="0D0C0E"/>
          <w:spacing w:val="9"/>
          <w:sz w:val="21"/>
          <w:szCs w:val="21"/>
        </w:rPr>
        <w:t xml:space="preserve"> </w:t>
      </w:r>
      <w:r w:rsidRPr="00F101A2">
        <w:rPr>
          <w:rFonts w:ascii="Abadi" w:hAnsi="Abadi"/>
          <w:b w:val="0"/>
          <w:bCs w:val="0"/>
          <w:color w:val="0D0C0E"/>
          <w:sz w:val="21"/>
          <w:szCs w:val="21"/>
        </w:rPr>
        <w:t>así</w:t>
      </w:r>
      <w:r w:rsidRPr="00F101A2">
        <w:rPr>
          <w:rFonts w:ascii="Abadi" w:hAnsi="Abadi"/>
          <w:b w:val="0"/>
          <w:bCs w:val="0"/>
          <w:color w:val="0D0C0E"/>
          <w:spacing w:val="-9"/>
          <w:sz w:val="21"/>
          <w:szCs w:val="21"/>
        </w:rPr>
        <w:t xml:space="preserve"> </w:t>
      </w:r>
      <w:r w:rsidRPr="00F101A2">
        <w:rPr>
          <w:rFonts w:ascii="Abadi" w:hAnsi="Abadi"/>
          <w:b w:val="0"/>
          <w:bCs w:val="0"/>
          <w:color w:val="0D0C0E"/>
          <w:sz w:val="21"/>
          <w:szCs w:val="21"/>
        </w:rPr>
        <w:t>como</w:t>
      </w:r>
      <w:r w:rsidRPr="00F101A2">
        <w:rPr>
          <w:rFonts w:ascii="Abadi" w:hAnsi="Abadi"/>
          <w:b w:val="0"/>
          <w:bCs w:val="0"/>
          <w:color w:val="0D0C0E"/>
          <w:spacing w:val="-6"/>
          <w:sz w:val="21"/>
          <w:szCs w:val="21"/>
        </w:rPr>
        <w:t xml:space="preserve"> </w:t>
      </w:r>
      <w:r w:rsidRPr="00F101A2">
        <w:rPr>
          <w:rFonts w:ascii="Abadi" w:hAnsi="Abadi"/>
          <w:b w:val="0"/>
          <w:bCs w:val="0"/>
          <w:color w:val="0D0C0E"/>
          <w:sz w:val="21"/>
          <w:szCs w:val="21"/>
        </w:rPr>
        <w:t>de</w:t>
      </w:r>
      <w:r w:rsidRPr="00F101A2">
        <w:rPr>
          <w:rFonts w:ascii="Abadi" w:hAnsi="Abadi"/>
          <w:b w:val="0"/>
          <w:bCs w:val="0"/>
          <w:color w:val="0D0C0E"/>
          <w:spacing w:val="-6"/>
          <w:sz w:val="21"/>
          <w:szCs w:val="21"/>
        </w:rPr>
        <w:t xml:space="preserve"> </w:t>
      </w:r>
      <w:r w:rsidRPr="00F101A2">
        <w:rPr>
          <w:rFonts w:ascii="Abadi" w:hAnsi="Abadi"/>
          <w:b w:val="0"/>
          <w:bCs w:val="0"/>
          <w:color w:val="0D0C0E"/>
          <w:sz w:val="21"/>
          <w:szCs w:val="21"/>
        </w:rPr>
        <w:t>personas</w:t>
      </w:r>
      <w:r w:rsidRPr="00F101A2">
        <w:rPr>
          <w:rFonts w:ascii="Abadi" w:hAnsi="Abadi"/>
          <w:b w:val="0"/>
          <w:bCs w:val="0"/>
          <w:color w:val="0D0C0E"/>
          <w:spacing w:val="-8"/>
          <w:sz w:val="21"/>
          <w:szCs w:val="21"/>
        </w:rPr>
        <w:t xml:space="preserve"> </w:t>
      </w:r>
      <w:r w:rsidRPr="00F101A2">
        <w:rPr>
          <w:rFonts w:ascii="Abadi" w:hAnsi="Abadi"/>
          <w:b w:val="0"/>
          <w:bCs w:val="0"/>
          <w:color w:val="0D0C0E"/>
          <w:sz w:val="21"/>
          <w:szCs w:val="21"/>
        </w:rPr>
        <w:t>físicas</w:t>
      </w:r>
      <w:r w:rsidRPr="00F101A2">
        <w:rPr>
          <w:rFonts w:ascii="Abadi" w:hAnsi="Abadi"/>
          <w:b w:val="0"/>
          <w:bCs w:val="0"/>
          <w:color w:val="0D0C0E"/>
          <w:spacing w:val="-7"/>
          <w:sz w:val="21"/>
          <w:szCs w:val="21"/>
        </w:rPr>
        <w:t xml:space="preserve"> </w:t>
      </w:r>
      <w:r w:rsidRPr="00F101A2">
        <w:rPr>
          <w:rFonts w:ascii="Abadi" w:hAnsi="Abadi"/>
          <w:b w:val="0"/>
          <w:bCs w:val="0"/>
          <w:color w:val="0D0C0E"/>
          <w:sz w:val="21"/>
          <w:szCs w:val="21"/>
        </w:rPr>
        <w:t>y</w:t>
      </w:r>
      <w:r w:rsidRPr="00F101A2">
        <w:rPr>
          <w:rFonts w:ascii="Abadi" w:hAnsi="Abadi"/>
          <w:b w:val="0"/>
          <w:bCs w:val="0"/>
          <w:color w:val="0D0C0E"/>
          <w:spacing w:val="-18"/>
          <w:sz w:val="21"/>
          <w:szCs w:val="21"/>
        </w:rPr>
        <w:t xml:space="preserve"> </w:t>
      </w:r>
      <w:r w:rsidRPr="00F101A2">
        <w:rPr>
          <w:rFonts w:ascii="Abadi" w:hAnsi="Abadi"/>
          <w:b w:val="0"/>
          <w:bCs w:val="0"/>
          <w:color w:val="0D0C0E"/>
          <w:sz w:val="21"/>
          <w:szCs w:val="21"/>
        </w:rPr>
        <w:t>morales</w:t>
      </w:r>
      <w:r w:rsidRPr="00F101A2">
        <w:rPr>
          <w:rFonts w:ascii="Abadi" w:hAnsi="Abadi"/>
          <w:b w:val="0"/>
          <w:bCs w:val="0"/>
          <w:color w:val="0D0C0E"/>
          <w:spacing w:val="45"/>
          <w:sz w:val="21"/>
          <w:szCs w:val="21"/>
        </w:rPr>
        <w:t xml:space="preserve"> </w:t>
      </w:r>
      <w:r w:rsidRPr="00F101A2">
        <w:rPr>
          <w:rFonts w:ascii="Abadi" w:hAnsi="Abadi"/>
          <w:b w:val="0"/>
          <w:bCs w:val="0"/>
          <w:color w:val="0D0C0E"/>
          <w:sz w:val="21"/>
          <w:szCs w:val="21"/>
        </w:rPr>
        <w:t>que</w:t>
      </w:r>
      <w:r w:rsidRPr="00F101A2">
        <w:rPr>
          <w:rFonts w:ascii="Abadi" w:hAnsi="Abadi"/>
          <w:b w:val="0"/>
          <w:bCs w:val="0"/>
          <w:color w:val="0D0C0E"/>
          <w:spacing w:val="43"/>
          <w:sz w:val="21"/>
          <w:szCs w:val="21"/>
        </w:rPr>
        <w:t xml:space="preserve"> </w:t>
      </w:r>
      <w:r w:rsidRPr="00F101A2">
        <w:rPr>
          <w:rFonts w:ascii="Abadi" w:hAnsi="Abadi"/>
          <w:b w:val="0"/>
          <w:bCs w:val="0"/>
          <w:color w:val="0D0C0E"/>
          <w:sz w:val="21"/>
          <w:szCs w:val="21"/>
        </w:rPr>
        <w:t>tuvieron</w:t>
      </w:r>
      <w:r w:rsidRPr="00F101A2">
        <w:rPr>
          <w:rFonts w:ascii="Abadi" w:hAnsi="Abadi"/>
          <w:b w:val="0"/>
          <w:bCs w:val="0"/>
          <w:color w:val="0D0C0E"/>
          <w:spacing w:val="40"/>
          <w:sz w:val="21"/>
          <w:szCs w:val="21"/>
        </w:rPr>
        <w:t xml:space="preserve"> </w:t>
      </w:r>
      <w:r w:rsidRPr="00F101A2">
        <w:rPr>
          <w:rFonts w:ascii="Abadi" w:hAnsi="Abadi"/>
          <w:b w:val="0"/>
          <w:bCs w:val="0"/>
          <w:color w:val="0D0C0E"/>
          <w:sz w:val="21"/>
          <w:szCs w:val="21"/>
        </w:rPr>
        <w:t>relaciones</w:t>
      </w:r>
      <w:r w:rsidRPr="00F101A2">
        <w:rPr>
          <w:rFonts w:ascii="Abadi" w:hAnsi="Abadi"/>
          <w:b w:val="0"/>
          <w:bCs w:val="0"/>
          <w:color w:val="0D0C0E"/>
          <w:spacing w:val="47"/>
          <w:sz w:val="21"/>
          <w:szCs w:val="21"/>
        </w:rPr>
        <w:t xml:space="preserve"> </w:t>
      </w:r>
      <w:r w:rsidRPr="00F101A2">
        <w:rPr>
          <w:rFonts w:ascii="Abadi" w:hAnsi="Abadi"/>
          <w:b w:val="0"/>
          <w:bCs w:val="0"/>
          <w:color w:val="0D0C0E"/>
          <w:sz w:val="21"/>
          <w:szCs w:val="21"/>
        </w:rPr>
        <w:t>comerciales</w:t>
      </w:r>
      <w:r w:rsidRPr="00F101A2">
        <w:rPr>
          <w:rFonts w:ascii="Abadi" w:hAnsi="Abadi"/>
          <w:b w:val="0"/>
          <w:bCs w:val="0"/>
          <w:color w:val="0D0C0E"/>
          <w:spacing w:val="44"/>
          <w:sz w:val="21"/>
          <w:szCs w:val="21"/>
        </w:rPr>
        <w:t xml:space="preserve"> </w:t>
      </w:r>
      <w:r w:rsidRPr="00F101A2">
        <w:rPr>
          <w:rFonts w:ascii="Abadi" w:hAnsi="Abadi"/>
          <w:b w:val="0"/>
          <w:bCs w:val="0"/>
          <w:color w:val="0D0C0E"/>
          <w:sz w:val="21"/>
          <w:szCs w:val="21"/>
        </w:rPr>
        <w:t>o</w:t>
      </w:r>
      <w:r w:rsidRPr="00F101A2">
        <w:rPr>
          <w:rFonts w:ascii="Abadi" w:hAnsi="Abadi"/>
          <w:b w:val="0"/>
          <w:bCs w:val="0"/>
          <w:color w:val="0D0C0E"/>
          <w:spacing w:val="42"/>
          <w:sz w:val="21"/>
          <w:szCs w:val="21"/>
        </w:rPr>
        <w:t xml:space="preserve"> </w:t>
      </w:r>
      <w:r w:rsidRPr="00F101A2">
        <w:rPr>
          <w:rFonts w:ascii="Abadi" w:hAnsi="Abadi"/>
          <w:b w:val="0"/>
          <w:bCs w:val="0"/>
          <w:color w:val="0D0C0E"/>
          <w:sz w:val="21"/>
          <w:szCs w:val="21"/>
        </w:rPr>
        <w:t>contractuales</w:t>
      </w:r>
      <w:r w:rsidRPr="00F101A2">
        <w:rPr>
          <w:rFonts w:ascii="Abadi" w:hAnsi="Abadi"/>
          <w:b w:val="0"/>
          <w:bCs w:val="0"/>
          <w:color w:val="0D0C0E"/>
          <w:spacing w:val="42"/>
          <w:sz w:val="21"/>
          <w:szCs w:val="21"/>
        </w:rPr>
        <w:t xml:space="preserve"> </w:t>
      </w:r>
      <w:r w:rsidRPr="00F101A2">
        <w:rPr>
          <w:rFonts w:ascii="Abadi" w:hAnsi="Abadi"/>
          <w:b w:val="0"/>
          <w:bCs w:val="0"/>
          <w:color w:val="0D0C0E"/>
          <w:sz w:val="21"/>
          <w:szCs w:val="21"/>
        </w:rPr>
        <w:t>con</w:t>
      </w:r>
      <w:r w:rsidRPr="00F101A2">
        <w:rPr>
          <w:rFonts w:ascii="Abadi" w:hAnsi="Abadi"/>
          <w:b w:val="0"/>
          <w:bCs w:val="0"/>
          <w:color w:val="0D0C0E"/>
          <w:spacing w:val="46"/>
          <w:sz w:val="21"/>
          <w:szCs w:val="21"/>
        </w:rPr>
        <w:t xml:space="preserve"> </w:t>
      </w:r>
      <w:r w:rsidRPr="00F101A2">
        <w:rPr>
          <w:rFonts w:ascii="Abadi" w:hAnsi="Abadi"/>
          <w:b w:val="0"/>
          <w:bCs w:val="0"/>
          <w:color w:val="0D0C0E"/>
          <w:sz w:val="21"/>
          <w:szCs w:val="21"/>
        </w:rPr>
        <w:t>el</w:t>
      </w:r>
      <w:r w:rsidRPr="00F101A2">
        <w:rPr>
          <w:rFonts w:ascii="Abadi" w:hAnsi="Abadi"/>
          <w:b w:val="0"/>
          <w:bCs w:val="0"/>
          <w:color w:val="0D0C0E"/>
          <w:spacing w:val="44"/>
          <w:sz w:val="21"/>
          <w:szCs w:val="21"/>
        </w:rPr>
        <w:t xml:space="preserve"> </w:t>
      </w:r>
      <w:r w:rsidRPr="00F101A2">
        <w:rPr>
          <w:rFonts w:ascii="Abadi" w:hAnsi="Abadi"/>
          <w:b w:val="0"/>
          <w:bCs w:val="0"/>
          <w:color w:val="0D0C0E"/>
          <w:sz w:val="21"/>
          <w:szCs w:val="21"/>
        </w:rPr>
        <w:t>sujeto</w:t>
      </w:r>
      <w:r w:rsidRPr="00F101A2">
        <w:rPr>
          <w:rFonts w:ascii="Abadi" w:hAnsi="Abadi"/>
          <w:b w:val="0"/>
          <w:bCs w:val="0"/>
          <w:color w:val="0D0C0E"/>
          <w:spacing w:val="-18"/>
          <w:sz w:val="21"/>
          <w:szCs w:val="21"/>
        </w:rPr>
        <w:t xml:space="preserve"> </w:t>
      </w:r>
      <w:r w:rsidRPr="00F101A2">
        <w:rPr>
          <w:rFonts w:ascii="Abadi" w:hAnsi="Abadi"/>
          <w:b w:val="0"/>
          <w:bCs w:val="0"/>
          <w:color w:val="0D0C0E"/>
          <w:sz w:val="21"/>
          <w:szCs w:val="21"/>
        </w:rPr>
        <w:t>fiscalizado</w:t>
      </w:r>
      <w:r w:rsidRPr="00F101A2">
        <w:rPr>
          <w:rFonts w:ascii="Abadi" w:hAnsi="Abadi"/>
          <w:b w:val="0"/>
          <w:bCs w:val="0"/>
          <w:color w:val="0D0C0E"/>
          <w:spacing w:val="-8"/>
          <w:sz w:val="21"/>
          <w:szCs w:val="21"/>
        </w:rPr>
        <w:t xml:space="preserve"> </w:t>
      </w:r>
      <w:r w:rsidRPr="00F101A2">
        <w:rPr>
          <w:rFonts w:ascii="Abadi" w:hAnsi="Abadi"/>
          <w:b w:val="0"/>
          <w:bCs w:val="0"/>
          <w:color w:val="0D0C0E"/>
          <w:sz w:val="21"/>
          <w:szCs w:val="21"/>
        </w:rPr>
        <w:t>se</w:t>
      </w:r>
      <w:r w:rsidRPr="00F101A2">
        <w:rPr>
          <w:rFonts w:ascii="Abadi" w:hAnsi="Abadi"/>
          <w:b w:val="0"/>
          <w:bCs w:val="0"/>
          <w:color w:val="0D0C0E"/>
          <w:spacing w:val="-8"/>
          <w:sz w:val="21"/>
          <w:szCs w:val="21"/>
        </w:rPr>
        <w:t xml:space="preserve"> </w:t>
      </w:r>
      <w:r w:rsidRPr="00F101A2">
        <w:rPr>
          <w:rFonts w:ascii="Abadi" w:hAnsi="Abadi"/>
          <w:b w:val="0"/>
          <w:bCs w:val="0"/>
          <w:color w:val="0D0C0E"/>
          <w:sz w:val="21"/>
          <w:szCs w:val="21"/>
        </w:rPr>
        <w:t>establecen</w:t>
      </w:r>
      <w:r w:rsidRPr="00F101A2">
        <w:rPr>
          <w:rFonts w:ascii="Abadi" w:hAnsi="Abadi"/>
          <w:b w:val="0"/>
          <w:bCs w:val="0"/>
          <w:color w:val="0D0C0E"/>
          <w:spacing w:val="-8"/>
          <w:sz w:val="21"/>
          <w:szCs w:val="21"/>
        </w:rPr>
        <w:t xml:space="preserve"> </w:t>
      </w:r>
      <w:r w:rsidRPr="00F101A2">
        <w:rPr>
          <w:rFonts w:ascii="Abadi" w:hAnsi="Abadi"/>
          <w:b w:val="0"/>
          <w:bCs w:val="0"/>
          <w:color w:val="0D0C0E"/>
          <w:sz w:val="21"/>
          <w:szCs w:val="21"/>
        </w:rPr>
        <w:t>las</w:t>
      </w:r>
      <w:r w:rsidRPr="00F101A2">
        <w:rPr>
          <w:rFonts w:ascii="Abadi" w:hAnsi="Abadi"/>
          <w:b w:val="0"/>
          <w:bCs w:val="0"/>
          <w:color w:val="0D0C0E"/>
          <w:spacing w:val="-3"/>
          <w:sz w:val="21"/>
          <w:szCs w:val="21"/>
        </w:rPr>
        <w:t xml:space="preserve"> </w:t>
      </w:r>
      <w:r w:rsidRPr="00F101A2">
        <w:rPr>
          <w:rFonts w:ascii="Abadi" w:hAnsi="Abadi"/>
          <w:b w:val="0"/>
          <w:bCs w:val="0"/>
          <w:color w:val="0D0C0E"/>
          <w:sz w:val="21"/>
          <w:szCs w:val="21"/>
        </w:rPr>
        <w:t>siguientes</w:t>
      </w:r>
      <w:r w:rsidRPr="00F101A2">
        <w:rPr>
          <w:rFonts w:ascii="Abadi" w:hAnsi="Abadi"/>
          <w:b w:val="0"/>
          <w:bCs w:val="0"/>
          <w:color w:val="0D0C0E"/>
          <w:spacing w:val="-7"/>
          <w:sz w:val="21"/>
          <w:szCs w:val="21"/>
        </w:rPr>
        <w:t xml:space="preserve"> </w:t>
      </w:r>
      <w:r w:rsidRPr="00F101A2">
        <w:rPr>
          <w:rFonts w:ascii="Abadi" w:hAnsi="Abadi"/>
          <w:b w:val="0"/>
          <w:bCs w:val="0"/>
          <w:color w:val="0D0C0E"/>
          <w:sz w:val="21"/>
          <w:szCs w:val="21"/>
        </w:rPr>
        <w:t>acciones</w:t>
      </w:r>
      <w:r w:rsidRPr="00F101A2">
        <w:rPr>
          <w:rFonts w:ascii="Abadi" w:hAnsi="Abadi"/>
          <w:b w:val="0"/>
          <w:bCs w:val="0"/>
          <w:color w:val="0D0C0E"/>
          <w:spacing w:val="-8"/>
          <w:sz w:val="21"/>
          <w:szCs w:val="21"/>
        </w:rPr>
        <w:t xml:space="preserve"> </w:t>
      </w:r>
      <w:r w:rsidRPr="00F101A2">
        <w:rPr>
          <w:rFonts w:ascii="Abadi" w:hAnsi="Abadi"/>
          <w:b w:val="0"/>
          <w:bCs w:val="0"/>
          <w:color w:val="0D0C0E"/>
          <w:sz w:val="21"/>
          <w:szCs w:val="21"/>
        </w:rPr>
        <w:t>realizadas:</w:t>
      </w:r>
      <w:r w:rsidRPr="00F101A2">
        <w:rPr>
          <w:rFonts w:ascii="Abadi" w:hAnsi="Abadi"/>
          <w:b w:val="0"/>
          <w:bCs w:val="0"/>
          <w:color w:val="0D0C0E"/>
          <w:spacing w:val="11"/>
          <w:sz w:val="21"/>
          <w:szCs w:val="21"/>
        </w:rPr>
        <w:t xml:space="preserve"> </w:t>
      </w:r>
      <w:r w:rsidRPr="00F101A2">
        <w:rPr>
          <w:rFonts w:ascii="Abadi" w:hAnsi="Abadi"/>
          <w:b w:val="0"/>
          <w:bCs w:val="0"/>
          <w:color w:val="0D0C0E"/>
          <w:sz w:val="21"/>
          <w:szCs w:val="21"/>
        </w:rPr>
        <w:t>Se</w:t>
      </w:r>
      <w:r w:rsidRPr="00F101A2">
        <w:rPr>
          <w:rFonts w:ascii="Abadi" w:hAnsi="Abadi"/>
          <w:b w:val="0"/>
          <w:bCs w:val="0"/>
          <w:color w:val="0D0C0E"/>
          <w:spacing w:val="-10"/>
          <w:sz w:val="21"/>
          <w:szCs w:val="21"/>
        </w:rPr>
        <w:t xml:space="preserve"> </w:t>
      </w:r>
      <w:r w:rsidRPr="00F101A2">
        <w:rPr>
          <w:rFonts w:ascii="Abadi" w:hAnsi="Abadi"/>
          <w:b w:val="0"/>
          <w:bCs w:val="0"/>
          <w:color w:val="0D0C0E"/>
          <w:sz w:val="21"/>
          <w:szCs w:val="21"/>
        </w:rPr>
        <w:t>inspeccionó</w:t>
      </w:r>
      <w:r w:rsidRPr="00F101A2">
        <w:rPr>
          <w:rFonts w:ascii="Abadi" w:hAnsi="Abadi"/>
          <w:b w:val="0"/>
          <w:bCs w:val="0"/>
          <w:color w:val="0D0C0E"/>
          <w:spacing w:val="-6"/>
          <w:sz w:val="21"/>
          <w:szCs w:val="21"/>
        </w:rPr>
        <w:t xml:space="preserve"> </w:t>
      </w:r>
      <w:r w:rsidRPr="00F101A2">
        <w:rPr>
          <w:rFonts w:ascii="Abadi" w:hAnsi="Abadi"/>
          <w:b w:val="0"/>
          <w:bCs w:val="0"/>
          <w:color w:val="0D0C0E"/>
          <w:sz w:val="21"/>
          <w:szCs w:val="21"/>
        </w:rPr>
        <w:t>que</w:t>
      </w:r>
      <w:r w:rsidRPr="00F101A2">
        <w:rPr>
          <w:rFonts w:ascii="Abadi" w:hAnsi="Abadi"/>
          <w:b w:val="0"/>
          <w:bCs w:val="0"/>
          <w:color w:val="0D0C0E"/>
          <w:spacing w:val="-17"/>
          <w:sz w:val="21"/>
          <w:szCs w:val="21"/>
        </w:rPr>
        <w:t xml:space="preserve"> </w:t>
      </w:r>
      <w:r w:rsidRPr="00F101A2">
        <w:rPr>
          <w:rFonts w:ascii="Abadi" w:hAnsi="Abadi"/>
          <w:b w:val="0"/>
          <w:bCs w:val="0"/>
          <w:color w:val="0D0C0E"/>
          <w:sz w:val="21"/>
          <w:szCs w:val="21"/>
        </w:rPr>
        <w:t>los</w:t>
      </w:r>
      <w:r w:rsidRPr="00F101A2">
        <w:rPr>
          <w:rFonts w:ascii="Abadi" w:hAnsi="Abadi"/>
          <w:b w:val="0"/>
          <w:bCs w:val="0"/>
          <w:color w:val="0D0C0E"/>
          <w:spacing w:val="-4"/>
          <w:sz w:val="21"/>
          <w:szCs w:val="21"/>
        </w:rPr>
        <w:t xml:space="preserve"> </w:t>
      </w:r>
      <w:r w:rsidRPr="00F101A2">
        <w:rPr>
          <w:rFonts w:ascii="Abadi" w:hAnsi="Abadi"/>
          <w:b w:val="0"/>
          <w:bCs w:val="0"/>
          <w:color w:val="0D0C0E"/>
          <w:sz w:val="21"/>
          <w:szCs w:val="21"/>
        </w:rPr>
        <w:t>comprobantes</w:t>
      </w:r>
      <w:r w:rsidRPr="00F101A2">
        <w:rPr>
          <w:rFonts w:ascii="Abadi" w:hAnsi="Abadi"/>
          <w:b w:val="0"/>
          <w:bCs w:val="0"/>
          <w:color w:val="0D0C0E"/>
          <w:spacing w:val="-1"/>
          <w:sz w:val="21"/>
          <w:szCs w:val="21"/>
        </w:rPr>
        <w:t xml:space="preserve"> </w:t>
      </w:r>
      <w:r w:rsidRPr="00F101A2">
        <w:rPr>
          <w:rFonts w:ascii="Abadi" w:hAnsi="Abadi"/>
          <w:b w:val="0"/>
          <w:bCs w:val="0"/>
          <w:color w:val="0D0C0E"/>
          <w:sz w:val="21"/>
          <w:szCs w:val="21"/>
        </w:rPr>
        <w:t>fiscales</w:t>
      </w:r>
      <w:r w:rsidRPr="00F101A2">
        <w:rPr>
          <w:rFonts w:ascii="Abadi" w:hAnsi="Abadi"/>
          <w:b w:val="0"/>
          <w:bCs w:val="0"/>
          <w:color w:val="0D0C0E"/>
          <w:spacing w:val="1"/>
          <w:sz w:val="21"/>
          <w:szCs w:val="21"/>
        </w:rPr>
        <w:t xml:space="preserve"> </w:t>
      </w:r>
      <w:r w:rsidRPr="00F101A2">
        <w:rPr>
          <w:rFonts w:ascii="Abadi" w:hAnsi="Abadi"/>
          <w:b w:val="0"/>
          <w:bCs w:val="0"/>
          <w:color w:val="0D0C0E"/>
          <w:sz w:val="21"/>
          <w:szCs w:val="21"/>
        </w:rPr>
        <w:t>que</w:t>
      </w:r>
      <w:r w:rsidRPr="00F101A2">
        <w:rPr>
          <w:rFonts w:ascii="Abadi" w:hAnsi="Abadi"/>
          <w:b w:val="0"/>
          <w:bCs w:val="0"/>
          <w:color w:val="0D0C0E"/>
          <w:spacing w:val="-3"/>
          <w:sz w:val="21"/>
          <w:szCs w:val="21"/>
        </w:rPr>
        <w:t xml:space="preserve"> </w:t>
      </w:r>
      <w:r w:rsidRPr="00F101A2">
        <w:rPr>
          <w:rFonts w:ascii="Abadi" w:hAnsi="Abadi"/>
          <w:b w:val="0"/>
          <w:bCs w:val="0"/>
          <w:color w:val="0D0C0E"/>
          <w:sz w:val="21"/>
          <w:szCs w:val="21"/>
        </w:rPr>
        <w:t>soportan las erogaciones</w:t>
      </w:r>
      <w:r w:rsidRPr="00F101A2">
        <w:rPr>
          <w:rFonts w:ascii="Abadi" w:hAnsi="Abadi"/>
          <w:b w:val="0"/>
          <w:bCs w:val="0"/>
          <w:color w:val="0D0C0E"/>
          <w:spacing w:val="-2"/>
          <w:sz w:val="21"/>
          <w:szCs w:val="21"/>
        </w:rPr>
        <w:t xml:space="preserve"> </w:t>
      </w:r>
      <w:r w:rsidRPr="00F101A2">
        <w:rPr>
          <w:rFonts w:ascii="Abadi" w:hAnsi="Abadi"/>
          <w:b w:val="0"/>
          <w:bCs w:val="0"/>
          <w:color w:val="0D0C0E"/>
          <w:sz w:val="21"/>
          <w:szCs w:val="21"/>
        </w:rPr>
        <w:t>del</w:t>
      </w:r>
      <w:r w:rsidRPr="00F101A2">
        <w:rPr>
          <w:rFonts w:ascii="Abadi" w:hAnsi="Abadi"/>
          <w:b w:val="0"/>
          <w:bCs w:val="0"/>
          <w:color w:val="0D0C0E"/>
          <w:spacing w:val="-4"/>
          <w:sz w:val="21"/>
          <w:szCs w:val="21"/>
        </w:rPr>
        <w:t xml:space="preserve"> </w:t>
      </w:r>
      <w:r w:rsidRPr="00F101A2">
        <w:rPr>
          <w:rFonts w:ascii="Abadi" w:hAnsi="Abadi"/>
          <w:b w:val="0"/>
          <w:bCs w:val="0"/>
          <w:color w:val="0D0C0E"/>
          <w:sz w:val="21"/>
          <w:szCs w:val="21"/>
        </w:rPr>
        <w:t>ente</w:t>
      </w:r>
      <w:r w:rsidRPr="00F101A2">
        <w:rPr>
          <w:rFonts w:ascii="Abadi" w:hAnsi="Abadi"/>
          <w:b w:val="0"/>
          <w:bCs w:val="0"/>
          <w:color w:val="0D0C0E"/>
          <w:spacing w:val="-4"/>
          <w:sz w:val="21"/>
          <w:szCs w:val="21"/>
        </w:rPr>
        <w:t xml:space="preserve"> </w:t>
      </w:r>
      <w:proofErr w:type="spellStart"/>
      <w:r w:rsidRPr="00F101A2">
        <w:rPr>
          <w:rFonts w:ascii="Abadi" w:hAnsi="Abadi"/>
          <w:b w:val="0"/>
          <w:bCs w:val="0"/>
          <w:color w:val="0D0C0E"/>
          <w:sz w:val="21"/>
          <w:szCs w:val="21"/>
        </w:rPr>
        <w:t>fiscalizado</w:t>
      </w:r>
      <w:proofErr w:type="spellEnd"/>
      <w:r w:rsidRPr="00F101A2">
        <w:rPr>
          <w:rFonts w:ascii="Abadi" w:hAnsi="Abadi"/>
          <w:b w:val="0"/>
          <w:bCs w:val="0"/>
          <w:color w:val="0D0C0E"/>
          <w:sz w:val="21"/>
          <w:szCs w:val="21"/>
        </w:rPr>
        <w:t>,</w:t>
      </w:r>
      <w:r w:rsidRPr="00F101A2">
        <w:rPr>
          <w:rFonts w:ascii="Abadi" w:hAnsi="Abadi"/>
          <w:b w:val="0"/>
          <w:bCs w:val="0"/>
          <w:color w:val="0D0C0E"/>
          <w:spacing w:val="10"/>
          <w:sz w:val="21"/>
          <w:szCs w:val="21"/>
        </w:rPr>
        <w:t xml:space="preserve"> </w:t>
      </w:r>
      <w:r w:rsidRPr="00F101A2">
        <w:rPr>
          <w:rFonts w:ascii="Abadi" w:hAnsi="Abadi"/>
          <w:b w:val="0"/>
          <w:bCs w:val="0"/>
          <w:color w:val="0D0C0E"/>
          <w:sz w:val="21"/>
          <w:szCs w:val="21"/>
        </w:rPr>
        <w:t>no</w:t>
      </w:r>
      <w:r w:rsidRPr="00F101A2">
        <w:rPr>
          <w:rFonts w:ascii="Abadi" w:hAnsi="Abadi"/>
          <w:b w:val="0"/>
          <w:bCs w:val="0"/>
          <w:color w:val="0D0C0E"/>
          <w:spacing w:val="-17"/>
          <w:sz w:val="21"/>
          <w:szCs w:val="21"/>
        </w:rPr>
        <w:t xml:space="preserve"> </w:t>
      </w:r>
      <w:r w:rsidRPr="00F101A2">
        <w:rPr>
          <w:rFonts w:ascii="Abadi" w:hAnsi="Abadi"/>
          <w:b w:val="0"/>
          <w:bCs w:val="0"/>
          <w:color w:val="0D0C0E"/>
          <w:sz w:val="21"/>
          <w:szCs w:val="21"/>
        </w:rPr>
        <w:t>correspondan</w:t>
      </w:r>
      <w:r w:rsidRPr="00F101A2">
        <w:rPr>
          <w:rFonts w:ascii="Abadi" w:hAnsi="Abadi"/>
          <w:b w:val="0"/>
          <w:bCs w:val="0"/>
          <w:color w:val="0D0C0E"/>
          <w:spacing w:val="-13"/>
          <w:sz w:val="21"/>
          <w:szCs w:val="21"/>
        </w:rPr>
        <w:t xml:space="preserve"> </w:t>
      </w:r>
      <w:r w:rsidRPr="00F101A2">
        <w:rPr>
          <w:rFonts w:ascii="Abadi" w:hAnsi="Abadi"/>
          <w:b w:val="0"/>
          <w:bCs w:val="0"/>
          <w:color w:val="0D0C0E"/>
          <w:sz w:val="21"/>
          <w:szCs w:val="21"/>
        </w:rPr>
        <w:t>a</w:t>
      </w:r>
      <w:r w:rsidRPr="00F101A2">
        <w:rPr>
          <w:rFonts w:ascii="Abadi" w:hAnsi="Abadi"/>
          <w:b w:val="0"/>
          <w:bCs w:val="0"/>
          <w:color w:val="0D0C0E"/>
          <w:spacing w:val="-7"/>
          <w:sz w:val="21"/>
          <w:szCs w:val="21"/>
        </w:rPr>
        <w:t xml:space="preserve"> </w:t>
      </w:r>
      <w:r w:rsidRPr="00F101A2">
        <w:rPr>
          <w:rFonts w:ascii="Abadi" w:hAnsi="Abadi"/>
          <w:b w:val="0"/>
          <w:bCs w:val="0"/>
          <w:color w:val="0D0C0E"/>
          <w:sz w:val="21"/>
          <w:szCs w:val="21"/>
        </w:rPr>
        <w:t>contribuyentes</w:t>
      </w:r>
      <w:r w:rsidRPr="00F101A2">
        <w:rPr>
          <w:rFonts w:ascii="Abadi" w:hAnsi="Abadi"/>
          <w:b w:val="0"/>
          <w:bCs w:val="0"/>
          <w:color w:val="0D0C0E"/>
          <w:spacing w:val="-2"/>
          <w:sz w:val="21"/>
          <w:szCs w:val="21"/>
        </w:rPr>
        <w:t xml:space="preserve"> </w:t>
      </w:r>
      <w:r w:rsidRPr="00F101A2">
        <w:rPr>
          <w:rFonts w:ascii="Abadi" w:hAnsi="Abadi"/>
          <w:b w:val="0"/>
          <w:bCs w:val="0"/>
          <w:color w:val="0D0C0E"/>
          <w:sz w:val="21"/>
          <w:szCs w:val="21"/>
        </w:rPr>
        <w:t>que</w:t>
      </w:r>
      <w:r w:rsidRPr="00F101A2">
        <w:rPr>
          <w:rFonts w:ascii="Abadi" w:hAnsi="Abadi"/>
          <w:b w:val="0"/>
          <w:bCs w:val="0"/>
          <w:color w:val="0D0C0E"/>
          <w:spacing w:val="-7"/>
          <w:sz w:val="21"/>
          <w:szCs w:val="21"/>
        </w:rPr>
        <w:t xml:space="preserve"> </w:t>
      </w:r>
      <w:r w:rsidRPr="00F101A2">
        <w:rPr>
          <w:rFonts w:ascii="Abadi" w:hAnsi="Abadi"/>
          <w:b w:val="0"/>
          <w:bCs w:val="0"/>
          <w:color w:val="0D0C0E"/>
          <w:sz w:val="21"/>
          <w:szCs w:val="21"/>
        </w:rPr>
        <w:t>se</w:t>
      </w:r>
      <w:r w:rsidRPr="00F101A2">
        <w:rPr>
          <w:rFonts w:ascii="Abadi" w:hAnsi="Abadi"/>
          <w:b w:val="0"/>
          <w:bCs w:val="0"/>
          <w:color w:val="0D0C0E"/>
          <w:spacing w:val="-8"/>
          <w:sz w:val="21"/>
          <w:szCs w:val="21"/>
        </w:rPr>
        <w:t xml:space="preserve"> </w:t>
      </w:r>
      <w:r w:rsidRPr="00F101A2">
        <w:rPr>
          <w:rFonts w:ascii="Abadi" w:hAnsi="Abadi"/>
          <w:b w:val="0"/>
          <w:bCs w:val="0"/>
          <w:color w:val="0D0C0E"/>
          <w:sz w:val="21"/>
          <w:szCs w:val="21"/>
        </w:rPr>
        <w:t>encuentren</w:t>
      </w:r>
      <w:r w:rsidRPr="00F101A2">
        <w:rPr>
          <w:rFonts w:ascii="Abadi" w:hAnsi="Abadi"/>
          <w:b w:val="0"/>
          <w:bCs w:val="0"/>
          <w:color w:val="0D0C0E"/>
          <w:spacing w:val="-13"/>
          <w:sz w:val="21"/>
          <w:szCs w:val="21"/>
        </w:rPr>
        <w:t xml:space="preserve"> </w:t>
      </w:r>
      <w:r w:rsidRPr="00F101A2">
        <w:rPr>
          <w:rFonts w:ascii="Abadi" w:hAnsi="Abadi"/>
          <w:b w:val="0"/>
          <w:bCs w:val="0"/>
          <w:color w:val="0D0C0E"/>
          <w:sz w:val="21"/>
          <w:szCs w:val="21"/>
        </w:rPr>
        <w:t>en</w:t>
      </w:r>
      <w:r w:rsidRPr="00F101A2">
        <w:rPr>
          <w:rFonts w:ascii="Abadi" w:hAnsi="Abadi"/>
          <w:b w:val="0"/>
          <w:bCs w:val="0"/>
          <w:color w:val="0D0C0E"/>
          <w:spacing w:val="-4"/>
          <w:sz w:val="21"/>
          <w:szCs w:val="21"/>
        </w:rPr>
        <w:t xml:space="preserve"> </w:t>
      </w:r>
      <w:r w:rsidRPr="00F101A2">
        <w:rPr>
          <w:rFonts w:ascii="Abadi" w:hAnsi="Abadi"/>
          <w:b w:val="0"/>
          <w:bCs w:val="0"/>
          <w:color w:val="0D0C0E"/>
          <w:sz w:val="21"/>
          <w:szCs w:val="21"/>
        </w:rPr>
        <w:t>los</w:t>
      </w:r>
      <w:r w:rsidRPr="00F101A2">
        <w:rPr>
          <w:rFonts w:ascii="Abadi" w:hAnsi="Abadi"/>
          <w:b w:val="0"/>
          <w:bCs w:val="0"/>
          <w:color w:val="0D0C0E"/>
          <w:spacing w:val="-7"/>
          <w:sz w:val="21"/>
          <w:szCs w:val="21"/>
        </w:rPr>
        <w:t xml:space="preserve"> </w:t>
      </w:r>
      <w:r w:rsidRPr="00F101A2">
        <w:rPr>
          <w:rFonts w:ascii="Abadi" w:hAnsi="Abadi"/>
          <w:b w:val="0"/>
          <w:bCs w:val="0"/>
          <w:color w:val="0D0C0E"/>
          <w:sz w:val="21"/>
          <w:szCs w:val="21"/>
        </w:rPr>
        <w:t>supuestos</w:t>
      </w:r>
      <w:r w:rsidRPr="00F101A2">
        <w:rPr>
          <w:rFonts w:ascii="Abadi" w:hAnsi="Abadi"/>
          <w:b w:val="0"/>
          <w:bCs w:val="0"/>
          <w:color w:val="0D0C0E"/>
          <w:spacing w:val="-10"/>
          <w:sz w:val="21"/>
          <w:szCs w:val="21"/>
        </w:rPr>
        <w:t xml:space="preserve"> </w:t>
      </w:r>
      <w:r w:rsidRPr="00F101A2">
        <w:rPr>
          <w:rFonts w:ascii="Abadi" w:hAnsi="Abadi"/>
          <w:b w:val="0"/>
          <w:bCs w:val="0"/>
          <w:color w:val="0D0C0E"/>
          <w:sz w:val="21"/>
          <w:szCs w:val="21"/>
        </w:rPr>
        <w:t>previstos</w:t>
      </w:r>
      <w:r w:rsidRPr="00F101A2">
        <w:rPr>
          <w:rFonts w:ascii="Abadi" w:hAnsi="Abadi"/>
          <w:b w:val="0"/>
          <w:bCs w:val="0"/>
          <w:color w:val="0D0C0E"/>
          <w:spacing w:val="-8"/>
          <w:sz w:val="21"/>
          <w:szCs w:val="21"/>
        </w:rPr>
        <w:t xml:space="preserve"> </w:t>
      </w:r>
      <w:r w:rsidRPr="00F101A2">
        <w:rPr>
          <w:rFonts w:ascii="Abadi" w:hAnsi="Abadi"/>
          <w:b w:val="0"/>
          <w:bCs w:val="0"/>
          <w:color w:val="0D0C0E"/>
          <w:sz w:val="21"/>
          <w:szCs w:val="21"/>
        </w:rPr>
        <w:t>en</w:t>
      </w:r>
      <w:r w:rsidRPr="00F101A2">
        <w:rPr>
          <w:rFonts w:ascii="Abadi" w:hAnsi="Abadi"/>
          <w:b w:val="0"/>
          <w:bCs w:val="0"/>
          <w:color w:val="0D0C0E"/>
          <w:spacing w:val="-17"/>
          <w:sz w:val="21"/>
          <w:szCs w:val="21"/>
        </w:rPr>
        <w:t xml:space="preserve"> </w:t>
      </w:r>
      <w:r w:rsidRPr="00F101A2">
        <w:rPr>
          <w:rFonts w:ascii="Abadi" w:hAnsi="Abadi"/>
          <w:b w:val="0"/>
          <w:bCs w:val="0"/>
          <w:color w:val="0D0C0E"/>
          <w:sz w:val="21"/>
          <w:szCs w:val="21"/>
        </w:rPr>
        <w:t>las fracciones</w:t>
      </w:r>
      <w:r w:rsidRPr="00F101A2">
        <w:rPr>
          <w:rFonts w:ascii="Abadi" w:hAnsi="Abadi"/>
          <w:b w:val="0"/>
          <w:bCs w:val="0"/>
          <w:color w:val="0D0C0E"/>
          <w:spacing w:val="-4"/>
          <w:sz w:val="21"/>
          <w:szCs w:val="21"/>
        </w:rPr>
        <w:t xml:space="preserve"> </w:t>
      </w:r>
      <w:r w:rsidR="0030192B">
        <w:rPr>
          <w:rFonts w:ascii="Abadi" w:hAnsi="Abadi"/>
          <w:b w:val="0"/>
          <w:bCs w:val="0"/>
          <w:color w:val="0D0C0E"/>
          <w:w w:val="90"/>
          <w:sz w:val="21"/>
          <w:szCs w:val="21"/>
        </w:rPr>
        <w:t>I</w:t>
      </w:r>
      <w:r w:rsidRPr="00F101A2">
        <w:rPr>
          <w:rFonts w:ascii="Abadi" w:hAnsi="Abadi"/>
          <w:b w:val="0"/>
          <w:bCs w:val="0"/>
          <w:color w:val="0D0C0E"/>
          <w:w w:val="90"/>
          <w:sz w:val="21"/>
          <w:szCs w:val="21"/>
        </w:rPr>
        <w:t>,</w:t>
      </w:r>
      <w:r w:rsidRPr="00F101A2">
        <w:rPr>
          <w:rFonts w:ascii="Abadi" w:hAnsi="Abadi"/>
          <w:b w:val="0"/>
          <w:bCs w:val="0"/>
          <w:color w:val="0D0C0E"/>
          <w:spacing w:val="4"/>
          <w:sz w:val="21"/>
          <w:szCs w:val="21"/>
        </w:rPr>
        <w:t xml:space="preserve"> </w:t>
      </w:r>
      <w:r w:rsidR="0030192B">
        <w:rPr>
          <w:rFonts w:ascii="Abadi" w:hAnsi="Abadi"/>
          <w:b w:val="0"/>
          <w:bCs w:val="0"/>
          <w:color w:val="0D0C0E"/>
          <w:w w:val="90"/>
          <w:sz w:val="21"/>
          <w:szCs w:val="21"/>
        </w:rPr>
        <w:t>II</w:t>
      </w:r>
      <w:r w:rsidRPr="00F101A2">
        <w:rPr>
          <w:rFonts w:ascii="Abadi" w:hAnsi="Abadi"/>
          <w:b w:val="0"/>
          <w:bCs w:val="0"/>
          <w:color w:val="0D0C0E"/>
          <w:w w:val="90"/>
          <w:sz w:val="21"/>
          <w:szCs w:val="21"/>
        </w:rPr>
        <w:t>,</w:t>
      </w:r>
      <w:r w:rsidRPr="00F101A2">
        <w:rPr>
          <w:rFonts w:ascii="Abadi" w:hAnsi="Abadi"/>
          <w:b w:val="0"/>
          <w:bCs w:val="0"/>
          <w:color w:val="0D0C0E"/>
          <w:spacing w:val="1"/>
          <w:sz w:val="21"/>
          <w:szCs w:val="21"/>
        </w:rPr>
        <w:t xml:space="preserve"> </w:t>
      </w:r>
      <w:r w:rsidR="0030192B">
        <w:rPr>
          <w:rFonts w:ascii="Abadi" w:hAnsi="Abadi"/>
          <w:b w:val="0"/>
          <w:bCs w:val="0"/>
          <w:color w:val="0D0C0E"/>
          <w:w w:val="90"/>
          <w:sz w:val="21"/>
          <w:szCs w:val="21"/>
        </w:rPr>
        <w:t>III</w:t>
      </w:r>
      <w:r w:rsidRPr="00F101A2">
        <w:rPr>
          <w:rFonts w:ascii="Abadi" w:hAnsi="Abadi"/>
          <w:b w:val="0"/>
          <w:bCs w:val="0"/>
          <w:color w:val="0D0C0E"/>
          <w:w w:val="90"/>
          <w:sz w:val="21"/>
          <w:szCs w:val="21"/>
        </w:rPr>
        <w:t>,</w:t>
      </w:r>
      <w:r w:rsidRPr="00F101A2">
        <w:rPr>
          <w:rFonts w:ascii="Abadi" w:hAnsi="Abadi"/>
          <w:b w:val="0"/>
          <w:bCs w:val="0"/>
          <w:color w:val="0D0C0E"/>
          <w:spacing w:val="16"/>
          <w:sz w:val="21"/>
          <w:szCs w:val="21"/>
        </w:rPr>
        <w:t xml:space="preserve"> </w:t>
      </w:r>
      <w:r w:rsidRPr="00F101A2">
        <w:rPr>
          <w:rFonts w:ascii="Abadi" w:hAnsi="Abadi"/>
          <w:b w:val="0"/>
          <w:bCs w:val="0"/>
          <w:color w:val="0D0C0E"/>
          <w:sz w:val="21"/>
          <w:szCs w:val="21"/>
        </w:rPr>
        <w:t>IV</w:t>
      </w:r>
      <w:r w:rsidRPr="00F101A2">
        <w:rPr>
          <w:rFonts w:ascii="Abadi" w:hAnsi="Abadi"/>
          <w:b w:val="0"/>
          <w:bCs w:val="0"/>
          <w:color w:val="0D0C0E"/>
          <w:spacing w:val="-8"/>
          <w:sz w:val="21"/>
          <w:szCs w:val="21"/>
        </w:rPr>
        <w:t xml:space="preserve"> </w:t>
      </w:r>
      <w:r w:rsidRPr="00F101A2">
        <w:rPr>
          <w:rFonts w:ascii="Abadi" w:hAnsi="Abadi"/>
          <w:b w:val="0"/>
          <w:bCs w:val="0"/>
          <w:color w:val="0D0C0E"/>
          <w:sz w:val="21"/>
          <w:szCs w:val="21"/>
        </w:rPr>
        <w:t>y</w:t>
      </w:r>
      <w:r w:rsidRPr="00F101A2">
        <w:rPr>
          <w:rFonts w:ascii="Abadi" w:hAnsi="Abadi"/>
          <w:b w:val="0"/>
          <w:bCs w:val="0"/>
          <w:color w:val="0D0C0E"/>
          <w:spacing w:val="-13"/>
          <w:sz w:val="21"/>
          <w:szCs w:val="21"/>
        </w:rPr>
        <w:t xml:space="preserve"> </w:t>
      </w:r>
      <w:r w:rsidRPr="00F101A2">
        <w:rPr>
          <w:rFonts w:ascii="Abadi" w:hAnsi="Abadi"/>
          <w:b w:val="0"/>
          <w:bCs w:val="0"/>
          <w:color w:val="0D0C0E"/>
          <w:sz w:val="21"/>
          <w:szCs w:val="21"/>
        </w:rPr>
        <w:t>V</w:t>
      </w:r>
      <w:r w:rsidRPr="00F101A2">
        <w:rPr>
          <w:rFonts w:ascii="Abadi" w:hAnsi="Abadi"/>
          <w:b w:val="0"/>
          <w:bCs w:val="0"/>
          <w:color w:val="0D0C0E"/>
          <w:spacing w:val="-6"/>
          <w:sz w:val="21"/>
          <w:szCs w:val="21"/>
        </w:rPr>
        <w:t xml:space="preserve"> </w:t>
      </w:r>
      <w:r w:rsidRPr="00F101A2">
        <w:rPr>
          <w:rFonts w:ascii="Abadi" w:hAnsi="Abadi"/>
          <w:b w:val="0"/>
          <w:bCs w:val="0"/>
          <w:color w:val="0D0C0E"/>
          <w:sz w:val="21"/>
          <w:szCs w:val="21"/>
        </w:rPr>
        <w:t>del artículo</w:t>
      </w:r>
      <w:r w:rsidRPr="00F101A2">
        <w:rPr>
          <w:rFonts w:ascii="Abadi" w:hAnsi="Abadi"/>
          <w:b w:val="0"/>
          <w:bCs w:val="0"/>
          <w:color w:val="0D0C0E"/>
          <w:spacing w:val="-6"/>
          <w:sz w:val="21"/>
          <w:szCs w:val="21"/>
        </w:rPr>
        <w:t xml:space="preserve"> </w:t>
      </w:r>
      <w:r w:rsidRPr="00F101A2">
        <w:rPr>
          <w:rFonts w:ascii="Abadi" w:hAnsi="Abadi"/>
          <w:b w:val="0"/>
          <w:bCs w:val="0"/>
          <w:color w:val="0D0C0E"/>
          <w:sz w:val="21"/>
          <w:szCs w:val="21"/>
        </w:rPr>
        <w:t>69</w:t>
      </w:r>
      <w:r w:rsidRPr="00F101A2">
        <w:rPr>
          <w:rFonts w:ascii="Abadi" w:hAnsi="Abadi"/>
          <w:b w:val="0"/>
          <w:bCs w:val="0"/>
          <w:color w:val="0D0C0E"/>
          <w:spacing w:val="-3"/>
          <w:sz w:val="21"/>
          <w:szCs w:val="21"/>
        </w:rPr>
        <w:t xml:space="preserve"> </w:t>
      </w:r>
      <w:r w:rsidRPr="00F101A2">
        <w:rPr>
          <w:rFonts w:ascii="Abadi" w:hAnsi="Abadi"/>
          <w:b w:val="0"/>
          <w:bCs w:val="0"/>
          <w:color w:val="0D0C0E"/>
          <w:sz w:val="21"/>
          <w:szCs w:val="21"/>
        </w:rPr>
        <w:t>del</w:t>
      </w:r>
      <w:r w:rsidRPr="00F101A2">
        <w:rPr>
          <w:rFonts w:ascii="Abadi" w:hAnsi="Abadi"/>
          <w:b w:val="0"/>
          <w:bCs w:val="0"/>
          <w:color w:val="0D0C0E"/>
          <w:spacing w:val="-4"/>
          <w:sz w:val="21"/>
          <w:szCs w:val="21"/>
        </w:rPr>
        <w:t xml:space="preserve"> </w:t>
      </w:r>
      <w:r w:rsidRPr="00F101A2">
        <w:rPr>
          <w:rFonts w:ascii="Abadi" w:hAnsi="Abadi"/>
          <w:b w:val="0"/>
          <w:bCs w:val="0"/>
          <w:color w:val="0D0C0E"/>
          <w:sz w:val="21"/>
          <w:szCs w:val="21"/>
        </w:rPr>
        <w:t>Código</w:t>
      </w:r>
      <w:r w:rsidRPr="00F101A2">
        <w:rPr>
          <w:rFonts w:ascii="Abadi" w:hAnsi="Abadi"/>
          <w:b w:val="0"/>
          <w:bCs w:val="0"/>
          <w:color w:val="0D0C0E"/>
          <w:spacing w:val="-1"/>
          <w:sz w:val="21"/>
          <w:szCs w:val="21"/>
        </w:rPr>
        <w:t xml:space="preserve"> </w:t>
      </w:r>
      <w:r w:rsidRPr="00F101A2">
        <w:rPr>
          <w:rFonts w:ascii="Abadi" w:hAnsi="Abadi"/>
          <w:b w:val="0"/>
          <w:bCs w:val="0"/>
          <w:color w:val="0D0C0E"/>
          <w:sz w:val="21"/>
          <w:szCs w:val="21"/>
        </w:rPr>
        <w:t>Fiscal</w:t>
      </w:r>
      <w:r w:rsidRPr="00F101A2">
        <w:rPr>
          <w:rFonts w:ascii="Abadi" w:hAnsi="Abadi"/>
          <w:b w:val="0"/>
          <w:bCs w:val="0"/>
          <w:color w:val="0D0C0E"/>
          <w:spacing w:val="-4"/>
          <w:sz w:val="21"/>
          <w:szCs w:val="21"/>
        </w:rPr>
        <w:t xml:space="preserve"> </w:t>
      </w:r>
      <w:r w:rsidRPr="00F101A2">
        <w:rPr>
          <w:rFonts w:ascii="Abadi" w:hAnsi="Abadi"/>
          <w:b w:val="0"/>
          <w:bCs w:val="0"/>
          <w:color w:val="0D0C0E"/>
          <w:sz w:val="21"/>
          <w:szCs w:val="21"/>
        </w:rPr>
        <w:t>de</w:t>
      </w:r>
      <w:r w:rsidRPr="00F101A2">
        <w:rPr>
          <w:rFonts w:ascii="Abadi" w:hAnsi="Abadi"/>
          <w:b w:val="0"/>
          <w:bCs w:val="0"/>
          <w:color w:val="0D0C0E"/>
          <w:spacing w:val="-4"/>
          <w:sz w:val="21"/>
          <w:szCs w:val="21"/>
        </w:rPr>
        <w:t xml:space="preserve"> </w:t>
      </w:r>
      <w:r w:rsidRPr="00F101A2">
        <w:rPr>
          <w:rFonts w:ascii="Abadi" w:hAnsi="Abadi"/>
          <w:b w:val="0"/>
          <w:bCs w:val="0"/>
          <w:color w:val="0D0C0E"/>
          <w:sz w:val="21"/>
          <w:szCs w:val="21"/>
        </w:rPr>
        <w:t>la</w:t>
      </w:r>
      <w:r w:rsidRPr="00F101A2">
        <w:rPr>
          <w:rFonts w:ascii="Abadi" w:hAnsi="Abadi"/>
          <w:b w:val="0"/>
          <w:bCs w:val="0"/>
          <w:color w:val="0D0C0E"/>
          <w:spacing w:val="1"/>
          <w:sz w:val="21"/>
          <w:szCs w:val="21"/>
        </w:rPr>
        <w:t xml:space="preserve"> </w:t>
      </w:r>
      <w:r w:rsidRPr="00F101A2">
        <w:rPr>
          <w:rFonts w:ascii="Abadi" w:hAnsi="Abadi"/>
          <w:b w:val="0"/>
          <w:bCs w:val="0"/>
          <w:color w:val="0D0C0E"/>
          <w:sz w:val="21"/>
          <w:szCs w:val="21"/>
        </w:rPr>
        <w:t>Federación,</w:t>
      </w:r>
      <w:r w:rsidRPr="00F101A2">
        <w:rPr>
          <w:rFonts w:ascii="Abadi" w:hAnsi="Abadi"/>
          <w:b w:val="0"/>
          <w:bCs w:val="0"/>
          <w:color w:val="0D0C0E"/>
          <w:spacing w:val="-17"/>
          <w:sz w:val="21"/>
          <w:szCs w:val="21"/>
        </w:rPr>
        <w:t xml:space="preserve"> </w:t>
      </w:r>
      <w:r w:rsidRPr="00F101A2">
        <w:rPr>
          <w:rFonts w:ascii="Abadi" w:hAnsi="Abadi"/>
          <w:b w:val="0"/>
          <w:bCs w:val="0"/>
          <w:color w:val="0D0C0E"/>
          <w:sz w:val="21"/>
          <w:szCs w:val="21"/>
        </w:rPr>
        <w:t>incumplidos</w:t>
      </w:r>
      <w:r w:rsidRPr="00F101A2">
        <w:rPr>
          <w:rFonts w:ascii="Abadi" w:hAnsi="Abadi"/>
          <w:b w:val="0"/>
          <w:bCs w:val="0"/>
          <w:color w:val="0D0C0E"/>
          <w:spacing w:val="16"/>
          <w:sz w:val="21"/>
          <w:szCs w:val="21"/>
        </w:rPr>
        <w:t xml:space="preserve"> </w:t>
      </w:r>
      <w:r w:rsidRPr="00F101A2">
        <w:rPr>
          <w:rFonts w:ascii="Abadi" w:hAnsi="Abadi"/>
          <w:b w:val="0"/>
          <w:bCs w:val="0"/>
          <w:color w:val="0D0C0E"/>
          <w:sz w:val="21"/>
          <w:szCs w:val="21"/>
        </w:rPr>
        <w:t>o</w:t>
      </w:r>
      <w:r w:rsidRPr="00F101A2">
        <w:rPr>
          <w:rFonts w:ascii="Abadi" w:hAnsi="Abadi"/>
          <w:b w:val="0"/>
          <w:bCs w:val="0"/>
          <w:color w:val="0D0C0E"/>
          <w:spacing w:val="21"/>
          <w:sz w:val="21"/>
          <w:szCs w:val="21"/>
        </w:rPr>
        <w:t xml:space="preserve"> </w:t>
      </w:r>
      <w:r w:rsidRPr="00F101A2">
        <w:rPr>
          <w:rFonts w:ascii="Abadi" w:hAnsi="Abadi"/>
          <w:b w:val="0"/>
          <w:bCs w:val="0"/>
          <w:color w:val="0D0C0E"/>
          <w:sz w:val="21"/>
          <w:szCs w:val="21"/>
        </w:rPr>
        <w:t>no</w:t>
      </w:r>
      <w:r w:rsidRPr="00F101A2">
        <w:rPr>
          <w:rFonts w:ascii="Abadi" w:hAnsi="Abadi"/>
          <w:b w:val="0"/>
          <w:bCs w:val="0"/>
          <w:color w:val="0D0C0E"/>
          <w:spacing w:val="18"/>
          <w:sz w:val="21"/>
          <w:szCs w:val="21"/>
        </w:rPr>
        <w:t xml:space="preserve"> </w:t>
      </w:r>
      <w:r w:rsidRPr="00F101A2">
        <w:rPr>
          <w:rFonts w:ascii="Abadi" w:hAnsi="Abadi"/>
          <w:b w:val="0"/>
          <w:bCs w:val="0"/>
          <w:color w:val="0D0C0E"/>
          <w:sz w:val="21"/>
          <w:szCs w:val="21"/>
        </w:rPr>
        <w:t>localizados,</w:t>
      </w:r>
      <w:r w:rsidRPr="00F101A2">
        <w:rPr>
          <w:rFonts w:ascii="Abadi" w:hAnsi="Abadi"/>
          <w:b w:val="0"/>
          <w:bCs w:val="0"/>
          <w:color w:val="0D0C0E"/>
          <w:spacing w:val="28"/>
          <w:sz w:val="21"/>
          <w:szCs w:val="21"/>
        </w:rPr>
        <w:t xml:space="preserve"> </w:t>
      </w:r>
      <w:r w:rsidRPr="00F101A2">
        <w:rPr>
          <w:rFonts w:ascii="Abadi" w:hAnsi="Abadi"/>
          <w:b w:val="0"/>
          <w:bCs w:val="0"/>
          <w:color w:val="0D0C0E"/>
          <w:sz w:val="21"/>
          <w:szCs w:val="21"/>
        </w:rPr>
        <w:t>determinados</w:t>
      </w:r>
      <w:r w:rsidRPr="00F101A2">
        <w:rPr>
          <w:rFonts w:ascii="Abadi" w:hAnsi="Abadi"/>
          <w:b w:val="0"/>
          <w:bCs w:val="0"/>
          <w:color w:val="0D0C0E"/>
          <w:spacing w:val="16"/>
          <w:sz w:val="21"/>
          <w:szCs w:val="21"/>
        </w:rPr>
        <w:t xml:space="preserve"> </w:t>
      </w:r>
      <w:r w:rsidRPr="00F101A2">
        <w:rPr>
          <w:rFonts w:ascii="Abadi" w:hAnsi="Abadi"/>
          <w:b w:val="0"/>
          <w:bCs w:val="0"/>
          <w:color w:val="0D0C0E"/>
          <w:sz w:val="21"/>
          <w:szCs w:val="21"/>
        </w:rPr>
        <w:t>por</w:t>
      </w:r>
      <w:r w:rsidRPr="00F101A2">
        <w:rPr>
          <w:rFonts w:ascii="Abadi" w:hAnsi="Abadi"/>
          <w:b w:val="0"/>
          <w:bCs w:val="0"/>
          <w:color w:val="0D0C0E"/>
          <w:spacing w:val="17"/>
          <w:sz w:val="21"/>
          <w:szCs w:val="21"/>
        </w:rPr>
        <w:t xml:space="preserve"> </w:t>
      </w:r>
      <w:r w:rsidRPr="00F101A2">
        <w:rPr>
          <w:rFonts w:ascii="Abadi" w:hAnsi="Abadi"/>
          <w:b w:val="0"/>
          <w:bCs w:val="0"/>
          <w:color w:val="0D0C0E"/>
          <w:sz w:val="21"/>
          <w:szCs w:val="21"/>
        </w:rPr>
        <w:t>el</w:t>
      </w:r>
      <w:r w:rsidRPr="00F101A2">
        <w:rPr>
          <w:rFonts w:ascii="Abadi" w:hAnsi="Abadi"/>
          <w:b w:val="0"/>
          <w:bCs w:val="0"/>
          <w:color w:val="0D0C0E"/>
          <w:spacing w:val="25"/>
          <w:sz w:val="21"/>
          <w:szCs w:val="21"/>
        </w:rPr>
        <w:t xml:space="preserve"> </w:t>
      </w:r>
      <w:r w:rsidRPr="00F101A2">
        <w:rPr>
          <w:rFonts w:ascii="Abadi" w:hAnsi="Abadi"/>
          <w:b w:val="0"/>
          <w:bCs w:val="0"/>
          <w:color w:val="0D0C0E"/>
          <w:sz w:val="21"/>
          <w:szCs w:val="21"/>
        </w:rPr>
        <w:t>Servicio</w:t>
      </w:r>
      <w:r w:rsidRPr="00F101A2">
        <w:rPr>
          <w:rFonts w:ascii="Abadi" w:hAnsi="Abadi"/>
          <w:b w:val="0"/>
          <w:bCs w:val="0"/>
          <w:color w:val="0D0C0E"/>
          <w:spacing w:val="19"/>
          <w:sz w:val="21"/>
          <w:szCs w:val="21"/>
        </w:rPr>
        <w:t xml:space="preserve"> </w:t>
      </w:r>
      <w:r w:rsidRPr="00F101A2">
        <w:rPr>
          <w:rFonts w:ascii="Abadi" w:hAnsi="Abadi"/>
          <w:b w:val="0"/>
          <w:bCs w:val="0"/>
          <w:color w:val="0D0C0E"/>
          <w:sz w:val="21"/>
          <w:szCs w:val="21"/>
        </w:rPr>
        <w:t>de</w:t>
      </w:r>
      <w:r w:rsidRPr="00F101A2">
        <w:rPr>
          <w:rFonts w:ascii="Abadi" w:hAnsi="Abadi"/>
          <w:b w:val="0"/>
          <w:bCs w:val="0"/>
          <w:color w:val="0D0C0E"/>
          <w:spacing w:val="13"/>
          <w:sz w:val="21"/>
          <w:szCs w:val="21"/>
        </w:rPr>
        <w:t xml:space="preserve"> </w:t>
      </w:r>
      <w:r w:rsidRPr="00F101A2">
        <w:rPr>
          <w:rFonts w:ascii="Abadi" w:hAnsi="Abadi"/>
          <w:b w:val="0"/>
          <w:bCs w:val="0"/>
          <w:color w:val="0D0C0E"/>
          <w:sz w:val="21"/>
          <w:szCs w:val="21"/>
        </w:rPr>
        <w:t>Administración</w:t>
      </w:r>
      <w:r w:rsidRPr="00F101A2">
        <w:rPr>
          <w:rFonts w:ascii="Abadi" w:hAnsi="Abadi"/>
          <w:b w:val="0"/>
          <w:bCs w:val="0"/>
          <w:color w:val="0D0C0E"/>
          <w:spacing w:val="-17"/>
          <w:sz w:val="21"/>
          <w:szCs w:val="21"/>
        </w:rPr>
        <w:t xml:space="preserve"> </w:t>
      </w:r>
      <w:r w:rsidRPr="00F101A2">
        <w:rPr>
          <w:rFonts w:ascii="Abadi" w:hAnsi="Abadi"/>
          <w:b w:val="0"/>
          <w:bCs w:val="0"/>
          <w:color w:val="0D0C0E"/>
          <w:sz w:val="21"/>
          <w:szCs w:val="21"/>
        </w:rPr>
        <w:t>Tributaria;</w:t>
      </w:r>
      <w:r w:rsidRPr="00F101A2">
        <w:rPr>
          <w:rFonts w:ascii="Abadi" w:hAnsi="Abadi"/>
          <w:b w:val="0"/>
          <w:bCs w:val="0"/>
          <w:color w:val="0D0C0E"/>
          <w:spacing w:val="4"/>
          <w:sz w:val="21"/>
          <w:szCs w:val="21"/>
        </w:rPr>
        <w:t xml:space="preserve"> </w:t>
      </w:r>
      <w:r w:rsidRPr="00F101A2">
        <w:rPr>
          <w:rFonts w:ascii="Abadi" w:hAnsi="Abadi"/>
          <w:b w:val="0"/>
          <w:bCs w:val="0"/>
          <w:color w:val="0D0C0E"/>
          <w:sz w:val="21"/>
          <w:szCs w:val="21"/>
        </w:rPr>
        <w:t>se</w:t>
      </w:r>
      <w:r w:rsidRPr="00F101A2">
        <w:rPr>
          <w:rFonts w:ascii="Abadi" w:hAnsi="Abadi"/>
          <w:b w:val="0"/>
          <w:bCs w:val="0"/>
          <w:color w:val="0D0C0E"/>
          <w:spacing w:val="-2"/>
          <w:sz w:val="21"/>
          <w:szCs w:val="21"/>
        </w:rPr>
        <w:t xml:space="preserve"> </w:t>
      </w:r>
      <w:r w:rsidRPr="00F101A2">
        <w:rPr>
          <w:rFonts w:ascii="Abadi" w:hAnsi="Abadi"/>
          <w:b w:val="0"/>
          <w:bCs w:val="0"/>
          <w:color w:val="0D0C0E"/>
          <w:sz w:val="21"/>
          <w:szCs w:val="21"/>
        </w:rPr>
        <w:t>inspeccionó</w:t>
      </w:r>
      <w:r w:rsidRPr="00F101A2">
        <w:rPr>
          <w:rFonts w:ascii="Abadi" w:hAnsi="Abadi"/>
          <w:b w:val="0"/>
          <w:bCs w:val="0"/>
          <w:color w:val="0D0C0E"/>
          <w:spacing w:val="-6"/>
          <w:sz w:val="21"/>
          <w:szCs w:val="21"/>
        </w:rPr>
        <w:t xml:space="preserve"> </w:t>
      </w:r>
      <w:r w:rsidRPr="00F101A2">
        <w:rPr>
          <w:rFonts w:ascii="Abadi" w:hAnsi="Abadi"/>
          <w:b w:val="0"/>
          <w:bCs w:val="0"/>
          <w:color w:val="0D0C0E"/>
          <w:sz w:val="21"/>
          <w:szCs w:val="21"/>
        </w:rPr>
        <w:t>que</w:t>
      </w:r>
      <w:r w:rsidRPr="00F101A2">
        <w:rPr>
          <w:rFonts w:ascii="Abadi" w:hAnsi="Abadi"/>
          <w:b w:val="0"/>
          <w:bCs w:val="0"/>
          <w:color w:val="0D0C0E"/>
          <w:spacing w:val="-8"/>
          <w:sz w:val="21"/>
          <w:szCs w:val="21"/>
        </w:rPr>
        <w:t xml:space="preserve"> </w:t>
      </w:r>
      <w:r w:rsidRPr="00F101A2">
        <w:rPr>
          <w:rFonts w:ascii="Abadi" w:hAnsi="Abadi"/>
          <w:b w:val="0"/>
          <w:bCs w:val="0"/>
          <w:color w:val="0D0C0E"/>
          <w:sz w:val="21"/>
          <w:szCs w:val="21"/>
        </w:rPr>
        <w:t>la</w:t>
      </w:r>
      <w:r w:rsidRPr="00F101A2">
        <w:rPr>
          <w:rFonts w:ascii="Abadi" w:hAnsi="Abadi"/>
          <w:b w:val="0"/>
          <w:bCs w:val="0"/>
          <w:color w:val="0D0C0E"/>
          <w:spacing w:val="-8"/>
          <w:sz w:val="21"/>
          <w:szCs w:val="21"/>
        </w:rPr>
        <w:t xml:space="preserve"> </w:t>
      </w:r>
      <w:r w:rsidRPr="00F101A2">
        <w:rPr>
          <w:rFonts w:ascii="Abadi" w:hAnsi="Abadi"/>
          <w:b w:val="0"/>
          <w:bCs w:val="0"/>
          <w:color w:val="0D0C0E"/>
          <w:sz w:val="21"/>
          <w:szCs w:val="21"/>
        </w:rPr>
        <w:t>facturación</w:t>
      </w:r>
      <w:r w:rsidRPr="00F101A2">
        <w:rPr>
          <w:rFonts w:ascii="Abadi" w:hAnsi="Abadi"/>
          <w:b w:val="0"/>
          <w:bCs w:val="0"/>
          <w:color w:val="0D0C0E"/>
          <w:spacing w:val="-4"/>
          <w:sz w:val="21"/>
          <w:szCs w:val="21"/>
        </w:rPr>
        <w:t xml:space="preserve"> </w:t>
      </w:r>
      <w:r w:rsidRPr="00F101A2">
        <w:rPr>
          <w:rFonts w:ascii="Abadi" w:hAnsi="Abadi"/>
          <w:b w:val="0"/>
          <w:bCs w:val="0"/>
          <w:color w:val="0D0C0E"/>
          <w:sz w:val="21"/>
          <w:szCs w:val="21"/>
        </w:rPr>
        <w:t>recibida</w:t>
      </w:r>
      <w:r w:rsidRPr="00F101A2">
        <w:rPr>
          <w:rFonts w:ascii="Abadi" w:hAnsi="Abadi"/>
          <w:b w:val="0"/>
          <w:bCs w:val="0"/>
          <w:color w:val="0D0C0E"/>
          <w:spacing w:val="-8"/>
          <w:sz w:val="21"/>
          <w:szCs w:val="21"/>
        </w:rPr>
        <w:t xml:space="preserve"> </w:t>
      </w:r>
      <w:r w:rsidRPr="00F101A2">
        <w:rPr>
          <w:rFonts w:ascii="Abadi" w:hAnsi="Abadi"/>
          <w:b w:val="0"/>
          <w:bCs w:val="0"/>
          <w:color w:val="0D0C0E"/>
          <w:sz w:val="21"/>
          <w:szCs w:val="21"/>
        </w:rPr>
        <w:t>por</w:t>
      </w:r>
      <w:r w:rsidRPr="00F101A2">
        <w:rPr>
          <w:rFonts w:ascii="Abadi" w:hAnsi="Abadi"/>
          <w:b w:val="0"/>
          <w:bCs w:val="0"/>
          <w:color w:val="0D0C0E"/>
          <w:spacing w:val="-11"/>
          <w:sz w:val="21"/>
          <w:szCs w:val="21"/>
        </w:rPr>
        <w:t xml:space="preserve"> </w:t>
      </w:r>
      <w:r w:rsidRPr="00F101A2">
        <w:rPr>
          <w:rFonts w:ascii="Abadi" w:hAnsi="Abadi"/>
          <w:b w:val="0"/>
          <w:bCs w:val="0"/>
          <w:color w:val="0D0C0E"/>
          <w:sz w:val="21"/>
          <w:szCs w:val="21"/>
        </w:rPr>
        <w:t>el</w:t>
      </w:r>
      <w:r w:rsidRPr="00F101A2">
        <w:rPr>
          <w:rFonts w:ascii="Abadi" w:hAnsi="Abadi"/>
          <w:b w:val="0"/>
          <w:bCs w:val="0"/>
          <w:color w:val="0D0C0E"/>
          <w:spacing w:val="-4"/>
          <w:sz w:val="21"/>
          <w:szCs w:val="21"/>
        </w:rPr>
        <w:t xml:space="preserve"> </w:t>
      </w:r>
      <w:r w:rsidRPr="00F101A2">
        <w:rPr>
          <w:rFonts w:ascii="Abadi" w:hAnsi="Abadi"/>
          <w:b w:val="0"/>
          <w:bCs w:val="0"/>
          <w:color w:val="0D0C0E"/>
          <w:sz w:val="21"/>
          <w:szCs w:val="21"/>
        </w:rPr>
        <w:t>sujeto</w:t>
      </w:r>
      <w:r w:rsidRPr="00F101A2">
        <w:rPr>
          <w:rFonts w:ascii="Abadi" w:hAnsi="Abadi"/>
          <w:b w:val="0"/>
          <w:bCs w:val="0"/>
          <w:color w:val="0D0C0E"/>
          <w:spacing w:val="-6"/>
          <w:sz w:val="21"/>
          <w:szCs w:val="21"/>
        </w:rPr>
        <w:t xml:space="preserve"> </w:t>
      </w:r>
      <w:r w:rsidRPr="00F101A2">
        <w:rPr>
          <w:rFonts w:ascii="Abadi" w:hAnsi="Abadi"/>
          <w:b w:val="0"/>
          <w:bCs w:val="0"/>
          <w:color w:val="0D0C0E"/>
          <w:sz w:val="21"/>
          <w:szCs w:val="21"/>
        </w:rPr>
        <w:t>fiscalizado</w:t>
      </w:r>
      <w:r w:rsidRPr="00F101A2">
        <w:rPr>
          <w:rFonts w:ascii="Abadi" w:hAnsi="Abadi"/>
          <w:b w:val="0"/>
          <w:bCs w:val="0"/>
          <w:color w:val="0D0C0E"/>
          <w:spacing w:val="-4"/>
          <w:sz w:val="21"/>
          <w:szCs w:val="21"/>
        </w:rPr>
        <w:t xml:space="preserve"> </w:t>
      </w:r>
      <w:r w:rsidRPr="00F101A2">
        <w:rPr>
          <w:rFonts w:ascii="Abadi" w:hAnsi="Abadi"/>
          <w:b w:val="0"/>
          <w:bCs w:val="0"/>
          <w:color w:val="0D0C0E"/>
          <w:sz w:val="21"/>
          <w:szCs w:val="21"/>
        </w:rPr>
        <w:t>de</w:t>
      </w:r>
      <w:r w:rsidRPr="00F101A2">
        <w:rPr>
          <w:rFonts w:ascii="Abadi" w:hAnsi="Abadi"/>
          <w:b w:val="0"/>
          <w:bCs w:val="0"/>
          <w:color w:val="0D0C0E"/>
          <w:spacing w:val="-18"/>
          <w:sz w:val="21"/>
          <w:szCs w:val="21"/>
        </w:rPr>
        <w:t xml:space="preserve"> </w:t>
      </w:r>
      <w:r w:rsidRPr="00F101A2">
        <w:rPr>
          <w:rFonts w:ascii="Abadi" w:hAnsi="Abadi"/>
          <w:b w:val="0"/>
          <w:bCs w:val="0"/>
          <w:color w:val="0D0C0E"/>
          <w:sz w:val="21"/>
          <w:szCs w:val="21"/>
        </w:rPr>
        <w:t>contribuyentes</w:t>
      </w:r>
      <w:r w:rsidRPr="00F101A2">
        <w:rPr>
          <w:rFonts w:ascii="Abadi" w:hAnsi="Abadi"/>
          <w:b w:val="0"/>
          <w:bCs w:val="0"/>
          <w:color w:val="0D0C0E"/>
          <w:spacing w:val="-1"/>
          <w:sz w:val="21"/>
          <w:szCs w:val="21"/>
        </w:rPr>
        <w:t xml:space="preserve"> </w:t>
      </w:r>
      <w:r w:rsidRPr="00F101A2">
        <w:rPr>
          <w:rFonts w:ascii="Abadi" w:hAnsi="Abadi"/>
          <w:b w:val="0"/>
          <w:bCs w:val="0"/>
          <w:color w:val="0D0C0E"/>
          <w:sz w:val="21"/>
          <w:szCs w:val="21"/>
        </w:rPr>
        <w:t>personas morales</w:t>
      </w:r>
      <w:r w:rsidRPr="00F101A2">
        <w:rPr>
          <w:rFonts w:ascii="Abadi" w:hAnsi="Abadi"/>
          <w:b w:val="0"/>
          <w:bCs w:val="0"/>
          <w:color w:val="0D0C0E"/>
          <w:spacing w:val="3"/>
          <w:sz w:val="21"/>
          <w:szCs w:val="21"/>
        </w:rPr>
        <w:t xml:space="preserve"> </w:t>
      </w:r>
      <w:r w:rsidRPr="00F101A2">
        <w:rPr>
          <w:rFonts w:ascii="Abadi" w:hAnsi="Abadi"/>
          <w:b w:val="0"/>
          <w:bCs w:val="0"/>
          <w:color w:val="0D0C0E"/>
          <w:sz w:val="21"/>
          <w:szCs w:val="21"/>
        </w:rPr>
        <w:t>no</w:t>
      </w:r>
      <w:r w:rsidRPr="00F101A2">
        <w:rPr>
          <w:rFonts w:ascii="Abadi" w:hAnsi="Abadi"/>
          <w:b w:val="0"/>
          <w:bCs w:val="0"/>
          <w:color w:val="0D0C0E"/>
          <w:spacing w:val="2"/>
          <w:sz w:val="21"/>
          <w:szCs w:val="21"/>
        </w:rPr>
        <w:t xml:space="preserve"> </w:t>
      </w:r>
      <w:r w:rsidRPr="00F101A2">
        <w:rPr>
          <w:rFonts w:ascii="Abadi" w:hAnsi="Abadi"/>
          <w:b w:val="0"/>
          <w:bCs w:val="0"/>
          <w:color w:val="0D0C0E"/>
          <w:sz w:val="21"/>
          <w:szCs w:val="21"/>
        </w:rPr>
        <w:t>correspondiese</w:t>
      </w:r>
      <w:r w:rsidRPr="00F101A2">
        <w:rPr>
          <w:rFonts w:ascii="Abadi" w:hAnsi="Abadi"/>
          <w:b w:val="0"/>
          <w:bCs w:val="0"/>
          <w:color w:val="0D0C0E"/>
          <w:spacing w:val="-1"/>
          <w:sz w:val="21"/>
          <w:szCs w:val="21"/>
        </w:rPr>
        <w:t xml:space="preserve"> </w:t>
      </w:r>
      <w:r w:rsidRPr="00F101A2">
        <w:rPr>
          <w:rFonts w:ascii="Abadi" w:hAnsi="Abadi"/>
          <w:b w:val="0"/>
          <w:bCs w:val="0"/>
          <w:color w:val="0D0C0E"/>
          <w:sz w:val="21"/>
          <w:szCs w:val="21"/>
        </w:rPr>
        <w:t>a</w:t>
      </w:r>
      <w:r w:rsidRPr="00F101A2">
        <w:rPr>
          <w:rFonts w:ascii="Abadi" w:hAnsi="Abadi"/>
          <w:b w:val="0"/>
          <w:bCs w:val="0"/>
          <w:color w:val="0D0C0E"/>
          <w:spacing w:val="-4"/>
          <w:sz w:val="21"/>
          <w:szCs w:val="21"/>
        </w:rPr>
        <w:t xml:space="preserve"> </w:t>
      </w:r>
      <w:r w:rsidRPr="00F101A2">
        <w:rPr>
          <w:rFonts w:ascii="Abadi" w:hAnsi="Abadi"/>
          <w:b w:val="0"/>
          <w:bCs w:val="0"/>
          <w:color w:val="0D0C0E"/>
          <w:sz w:val="21"/>
          <w:szCs w:val="21"/>
        </w:rPr>
        <w:t>empresas</w:t>
      </w:r>
      <w:r w:rsidRPr="00F101A2">
        <w:rPr>
          <w:rFonts w:ascii="Abadi" w:hAnsi="Abadi"/>
          <w:b w:val="0"/>
          <w:bCs w:val="0"/>
          <w:color w:val="0D0C0E"/>
          <w:spacing w:val="-5"/>
          <w:sz w:val="21"/>
          <w:szCs w:val="21"/>
        </w:rPr>
        <w:t xml:space="preserve"> </w:t>
      </w:r>
      <w:r w:rsidRPr="00F101A2">
        <w:rPr>
          <w:rFonts w:ascii="Abadi" w:hAnsi="Abadi"/>
          <w:b w:val="0"/>
          <w:bCs w:val="0"/>
          <w:color w:val="0D0C0E"/>
          <w:sz w:val="21"/>
          <w:szCs w:val="21"/>
        </w:rPr>
        <w:t>cuya fecha</w:t>
      </w:r>
      <w:r w:rsidRPr="00F101A2">
        <w:rPr>
          <w:rFonts w:ascii="Abadi" w:hAnsi="Abadi"/>
          <w:b w:val="0"/>
          <w:bCs w:val="0"/>
          <w:color w:val="0D0C0E"/>
          <w:spacing w:val="-2"/>
          <w:sz w:val="21"/>
          <w:szCs w:val="21"/>
        </w:rPr>
        <w:t xml:space="preserve"> </w:t>
      </w:r>
      <w:r w:rsidRPr="00F101A2">
        <w:rPr>
          <w:rFonts w:ascii="Abadi" w:hAnsi="Abadi"/>
          <w:b w:val="0"/>
          <w:bCs w:val="0"/>
          <w:color w:val="0D0C0E"/>
          <w:sz w:val="21"/>
          <w:szCs w:val="21"/>
        </w:rPr>
        <w:t>de</w:t>
      </w:r>
      <w:r w:rsidRPr="00F101A2">
        <w:rPr>
          <w:rFonts w:ascii="Abadi" w:hAnsi="Abadi"/>
          <w:b w:val="0"/>
          <w:bCs w:val="0"/>
          <w:color w:val="0D0C0E"/>
          <w:spacing w:val="-17"/>
          <w:sz w:val="21"/>
          <w:szCs w:val="21"/>
        </w:rPr>
        <w:t xml:space="preserve"> </w:t>
      </w:r>
      <w:r w:rsidRPr="00F101A2">
        <w:rPr>
          <w:rFonts w:ascii="Abadi" w:hAnsi="Abadi"/>
          <w:b w:val="0"/>
          <w:bCs w:val="0"/>
          <w:color w:val="0D0C0E"/>
          <w:sz w:val="21"/>
          <w:szCs w:val="21"/>
        </w:rPr>
        <w:t>creación</w:t>
      </w:r>
      <w:r w:rsidRPr="00F101A2">
        <w:rPr>
          <w:rFonts w:ascii="Abadi" w:hAnsi="Abadi"/>
          <w:b w:val="0"/>
          <w:bCs w:val="0"/>
          <w:color w:val="0D0C0E"/>
          <w:spacing w:val="17"/>
          <w:sz w:val="21"/>
          <w:szCs w:val="21"/>
        </w:rPr>
        <w:t xml:space="preserve"> </w:t>
      </w:r>
      <w:r w:rsidRPr="00F101A2">
        <w:rPr>
          <w:rFonts w:ascii="Abadi" w:hAnsi="Abadi"/>
          <w:b w:val="0"/>
          <w:bCs w:val="0"/>
          <w:color w:val="0D0C0E"/>
          <w:sz w:val="21"/>
          <w:szCs w:val="21"/>
        </w:rPr>
        <w:t>fuese</w:t>
      </w:r>
      <w:r w:rsidRPr="00F101A2">
        <w:rPr>
          <w:rFonts w:ascii="Abadi" w:hAnsi="Abadi"/>
          <w:b w:val="0"/>
          <w:bCs w:val="0"/>
          <w:color w:val="0D0C0E"/>
          <w:spacing w:val="20"/>
          <w:sz w:val="21"/>
          <w:szCs w:val="21"/>
        </w:rPr>
        <w:t xml:space="preserve"> </w:t>
      </w:r>
      <w:r w:rsidRPr="00F101A2">
        <w:rPr>
          <w:rFonts w:ascii="Abadi" w:hAnsi="Abadi"/>
          <w:b w:val="0"/>
          <w:bCs w:val="0"/>
          <w:color w:val="0D0C0E"/>
          <w:sz w:val="21"/>
          <w:szCs w:val="21"/>
        </w:rPr>
        <w:t>reciente</w:t>
      </w:r>
      <w:r w:rsidRPr="00F101A2">
        <w:rPr>
          <w:rFonts w:ascii="Abadi" w:hAnsi="Abadi"/>
          <w:b w:val="0"/>
          <w:bCs w:val="0"/>
          <w:color w:val="0D0C0E"/>
          <w:spacing w:val="24"/>
          <w:sz w:val="21"/>
          <w:szCs w:val="21"/>
        </w:rPr>
        <w:t xml:space="preserve"> </w:t>
      </w:r>
      <w:r w:rsidRPr="00F101A2">
        <w:rPr>
          <w:rFonts w:ascii="Abadi" w:hAnsi="Abadi"/>
          <w:b w:val="0"/>
          <w:bCs w:val="0"/>
          <w:color w:val="0D0C0E"/>
          <w:sz w:val="21"/>
          <w:szCs w:val="21"/>
        </w:rPr>
        <w:t>(ejercicios</w:t>
      </w:r>
      <w:r w:rsidRPr="00F101A2">
        <w:rPr>
          <w:rFonts w:ascii="Abadi" w:hAnsi="Abadi"/>
          <w:b w:val="0"/>
          <w:bCs w:val="0"/>
          <w:color w:val="0D0C0E"/>
          <w:spacing w:val="19"/>
          <w:sz w:val="21"/>
          <w:szCs w:val="21"/>
        </w:rPr>
        <w:t xml:space="preserve"> </w:t>
      </w:r>
      <w:r w:rsidRPr="00F101A2">
        <w:rPr>
          <w:rFonts w:ascii="Abadi" w:hAnsi="Abadi"/>
          <w:b w:val="0"/>
          <w:bCs w:val="0"/>
          <w:color w:val="0D0C0E"/>
          <w:sz w:val="21"/>
          <w:szCs w:val="21"/>
        </w:rPr>
        <w:t>2018,</w:t>
      </w:r>
      <w:r w:rsidRPr="00F101A2">
        <w:rPr>
          <w:rFonts w:ascii="Abadi" w:hAnsi="Abadi"/>
          <w:b w:val="0"/>
          <w:bCs w:val="0"/>
          <w:color w:val="0D0C0E"/>
          <w:spacing w:val="28"/>
          <w:sz w:val="21"/>
          <w:szCs w:val="21"/>
        </w:rPr>
        <w:t xml:space="preserve"> </w:t>
      </w:r>
      <w:r w:rsidRPr="00F101A2">
        <w:rPr>
          <w:rFonts w:ascii="Abadi" w:hAnsi="Abadi"/>
          <w:b w:val="0"/>
          <w:bCs w:val="0"/>
          <w:color w:val="0D0C0E"/>
          <w:sz w:val="21"/>
          <w:szCs w:val="21"/>
        </w:rPr>
        <w:t>2019</w:t>
      </w:r>
      <w:r w:rsidRPr="00F101A2">
        <w:rPr>
          <w:rFonts w:ascii="Abadi" w:hAnsi="Abadi"/>
          <w:b w:val="0"/>
          <w:bCs w:val="0"/>
          <w:color w:val="0D0C0E"/>
          <w:spacing w:val="16"/>
          <w:sz w:val="21"/>
          <w:szCs w:val="21"/>
        </w:rPr>
        <w:t xml:space="preserve"> </w:t>
      </w:r>
      <w:r w:rsidRPr="00F101A2">
        <w:rPr>
          <w:rFonts w:ascii="Abadi" w:hAnsi="Abadi"/>
          <w:b w:val="0"/>
          <w:bCs w:val="0"/>
          <w:color w:val="0D0C0E"/>
          <w:sz w:val="21"/>
          <w:szCs w:val="21"/>
        </w:rPr>
        <w:t>y</w:t>
      </w:r>
      <w:r w:rsidRPr="00F101A2">
        <w:rPr>
          <w:rFonts w:ascii="Abadi" w:hAnsi="Abadi"/>
          <w:b w:val="0"/>
          <w:bCs w:val="0"/>
          <w:color w:val="0D0C0E"/>
          <w:spacing w:val="13"/>
          <w:sz w:val="21"/>
          <w:szCs w:val="21"/>
        </w:rPr>
        <w:t xml:space="preserve"> </w:t>
      </w:r>
      <w:r w:rsidRPr="00F101A2">
        <w:rPr>
          <w:rFonts w:ascii="Abadi" w:hAnsi="Abadi"/>
          <w:b w:val="0"/>
          <w:bCs w:val="0"/>
          <w:color w:val="0D0C0E"/>
          <w:sz w:val="21"/>
          <w:szCs w:val="21"/>
        </w:rPr>
        <w:t>2020);</w:t>
      </w:r>
      <w:r w:rsidRPr="00F101A2">
        <w:rPr>
          <w:rFonts w:ascii="Abadi" w:hAnsi="Abadi"/>
          <w:b w:val="0"/>
          <w:bCs w:val="0"/>
          <w:color w:val="0D0C0E"/>
          <w:spacing w:val="30"/>
          <w:sz w:val="21"/>
          <w:szCs w:val="21"/>
        </w:rPr>
        <w:t xml:space="preserve"> </w:t>
      </w:r>
      <w:r w:rsidRPr="00F101A2">
        <w:rPr>
          <w:rFonts w:ascii="Abadi" w:hAnsi="Abadi"/>
          <w:b w:val="0"/>
          <w:bCs w:val="0"/>
          <w:color w:val="0D0C0E"/>
          <w:sz w:val="21"/>
          <w:szCs w:val="21"/>
        </w:rPr>
        <w:t>se</w:t>
      </w:r>
      <w:r w:rsidRPr="00F101A2">
        <w:rPr>
          <w:rFonts w:ascii="Abadi" w:hAnsi="Abadi"/>
          <w:b w:val="0"/>
          <w:bCs w:val="0"/>
          <w:color w:val="0D0C0E"/>
          <w:spacing w:val="10"/>
          <w:sz w:val="21"/>
          <w:szCs w:val="21"/>
        </w:rPr>
        <w:t xml:space="preserve"> </w:t>
      </w:r>
      <w:r w:rsidRPr="00F101A2">
        <w:rPr>
          <w:rFonts w:ascii="Abadi" w:hAnsi="Abadi"/>
          <w:b w:val="0"/>
          <w:bCs w:val="0"/>
          <w:color w:val="0D0C0E"/>
          <w:sz w:val="21"/>
          <w:szCs w:val="21"/>
        </w:rPr>
        <w:t>inspeccionó</w:t>
      </w:r>
      <w:r w:rsidRPr="00F101A2">
        <w:rPr>
          <w:rFonts w:ascii="Abadi" w:hAnsi="Abadi"/>
          <w:b w:val="0"/>
          <w:bCs w:val="0"/>
          <w:color w:val="0D0C0E"/>
          <w:spacing w:val="14"/>
          <w:sz w:val="21"/>
          <w:szCs w:val="21"/>
        </w:rPr>
        <w:t xml:space="preserve"> </w:t>
      </w:r>
      <w:r w:rsidRPr="00F101A2">
        <w:rPr>
          <w:rFonts w:ascii="Abadi" w:hAnsi="Abadi"/>
          <w:b w:val="0"/>
          <w:bCs w:val="0"/>
          <w:color w:val="0D0C0E"/>
          <w:sz w:val="21"/>
          <w:szCs w:val="21"/>
        </w:rPr>
        <w:t>que</w:t>
      </w:r>
      <w:r w:rsidRPr="00F101A2">
        <w:rPr>
          <w:rFonts w:ascii="Abadi" w:hAnsi="Abadi"/>
          <w:b w:val="0"/>
          <w:bCs w:val="0"/>
          <w:color w:val="0D0C0E"/>
          <w:spacing w:val="9"/>
          <w:sz w:val="21"/>
          <w:szCs w:val="21"/>
        </w:rPr>
        <w:t xml:space="preserve"> </w:t>
      </w:r>
      <w:r w:rsidRPr="00F101A2">
        <w:rPr>
          <w:rFonts w:ascii="Abadi" w:hAnsi="Abadi"/>
          <w:b w:val="0"/>
          <w:bCs w:val="0"/>
          <w:color w:val="0D0C0E"/>
          <w:sz w:val="21"/>
          <w:szCs w:val="21"/>
        </w:rPr>
        <w:t>la</w:t>
      </w:r>
      <w:r w:rsidRPr="00F101A2">
        <w:rPr>
          <w:rFonts w:ascii="Abadi" w:hAnsi="Abadi"/>
          <w:b w:val="0"/>
          <w:bCs w:val="0"/>
          <w:color w:val="0D0C0E"/>
          <w:spacing w:val="-17"/>
          <w:sz w:val="21"/>
          <w:szCs w:val="21"/>
        </w:rPr>
        <w:t xml:space="preserve"> </w:t>
      </w:r>
      <w:r w:rsidRPr="00F101A2">
        <w:rPr>
          <w:rFonts w:ascii="Abadi" w:hAnsi="Abadi"/>
          <w:b w:val="0"/>
          <w:bCs w:val="0"/>
          <w:color w:val="0D0C0E"/>
          <w:sz w:val="21"/>
          <w:szCs w:val="21"/>
        </w:rPr>
        <w:t>facturación</w:t>
      </w:r>
      <w:r w:rsidRPr="00F101A2">
        <w:rPr>
          <w:rFonts w:ascii="Abadi" w:hAnsi="Abadi"/>
          <w:b w:val="0"/>
          <w:bCs w:val="0"/>
          <w:color w:val="0D0C0E"/>
          <w:spacing w:val="6"/>
          <w:sz w:val="21"/>
          <w:szCs w:val="21"/>
        </w:rPr>
        <w:t xml:space="preserve"> </w:t>
      </w:r>
      <w:r w:rsidRPr="00F101A2">
        <w:rPr>
          <w:rFonts w:ascii="Abadi" w:hAnsi="Abadi"/>
          <w:b w:val="0"/>
          <w:bCs w:val="0"/>
          <w:color w:val="0D0C0E"/>
          <w:sz w:val="21"/>
          <w:szCs w:val="21"/>
        </w:rPr>
        <w:t>emitida</w:t>
      </w:r>
      <w:r w:rsidRPr="00F101A2">
        <w:rPr>
          <w:rFonts w:ascii="Abadi" w:hAnsi="Abadi"/>
          <w:b w:val="0"/>
          <w:bCs w:val="0"/>
          <w:color w:val="0D0C0E"/>
          <w:spacing w:val="9"/>
          <w:sz w:val="21"/>
          <w:szCs w:val="21"/>
        </w:rPr>
        <w:t xml:space="preserve"> </w:t>
      </w:r>
      <w:r w:rsidRPr="00F101A2">
        <w:rPr>
          <w:rFonts w:ascii="Abadi" w:hAnsi="Abadi"/>
          <w:b w:val="0"/>
          <w:bCs w:val="0"/>
          <w:color w:val="0D0C0E"/>
          <w:sz w:val="21"/>
          <w:szCs w:val="21"/>
        </w:rPr>
        <w:t>al</w:t>
      </w:r>
      <w:r w:rsidRPr="00F101A2">
        <w:rPr>
          <w:rFonts w:ascii="Abadi" w:hAnsi="Abadi"/>
          <w:b w:val="0"/>
          <w:bCs w:val="0"/>
          <w:color w:val="0D0C0E"/>
          <w:spacing w:val="2"/>
          <w:sz w:val="21"/>
          <w:szCs w:val="21"/>
        </w:rPr>
        <w:t xml:space="preserve"> </w:t>
      </w:r>
      <w:r w:rsidRPr="00F101A2">
        <w:rPr>
          <w:rFonts w:ascii="Abadi" w:hAnsi="Abadi"/>
          <w:b w:val="0"/>
          <w:bCs w:val="0"/>
          <w:color w:val="0D0C0E"/>
          <w:sz w:val="21"/>
          <w:szCs w:val="21"/>
        </w:rPr>
        <w:t>sujeto</w:t>
      </w:r>
      <w:r w:rsidRPr="00F101A2">
        <w:rPr>
          <w:rFonts w:ascii="Abadi" w:hAnsi="Abadi"/>
          <w:b w:val="0"/>
          <w:bCs w:val="0"/>
          <w:color w:val="0D0C0E"/>
          <w:spacing w:val="5"/>
          <w:sz w:val="21"/>
          <w:szCs w:val="21"/>
        </w:rPr>
        <w:t xml:space="preserve"> </w:t>
      </w:r>
      <w:r w:rsidRPr="00F101A2">
        <w:rPr>
          <w:rFonts w:ascii="Abadi" w:hAnsi="Abadi"/>
          <w:b w:val="0"/>
          <w:bCs w:val="0"/>
          <w:color w:val="0D0C0E"/>
          <w:sz w:val="21"/>
          <w:szCs w:val="21"/>
        </w:rPr>
        <w:t>fiscalizado</w:t>
      </w:r>
      <w:r w:rsidRPr="00F101A2">
        <w:rPr>
          <w:rFonts w:ascii="Abadi" w:hAnsi="Abadi"/>
          <w:b w:val="0"/>
          <w:bCs w:val="0"/>
          <w:color w:val="0D0C0E"/>
          <w:spacing w:val="6"/>
          <w:sz w:val="21"/>
          <w:szCs w:val="21"/>
        </w:rPr>
        <w:t xml:space="preserve"> </w:t>
      </w:r>
      <w:r w:rsidRPr="00F101A2">
        <w:rPr>
          <w:rFonts w:ascii="Abadi" w:hAnsi="Abadi"/>
          <w:b w:val="0"/>
          <w:bCs w:val="0"/>
          <w:color w:val="0D0C0E"/>
          <w:sz w:val="21"/>
          <w:szCs w:val="21"/>
        </w:rPr>
        <w:t>por</w:t>
      </w:r>
      <w:r w:rsidRPr="00F101A2">
        <w:rPr>
          <w:rFonts w:ascii="Abadi" w:hAnsi="Abadi"/>
          <w:b w:val="0"/>
          <w:bCs w:val="0"/>
          <w:color w:val="0D0C0E"/>
          <w:spacing w:val="4"/>
          <w:sz w:val="21"/>
          <w:szCs w:val="21"/>
        </w:rPr>
        <w:t xml:space="preserve"> </w:t>
      </w:r>
      <w:r w:rsidRPr="00F101A2">
        <w:rPr>
          <w:rFonts w:ascii="Abadi" w:hAnsi="Abadi"/>
          <w:b w:val="0"/>
          <w:bCs w:val="0"/>
          <w:color w:val="0D0C0E"/>
          <w:sz w:val="21"/>
          <w:szCs w:val="21"/>
        </w:rPr>
        <w:t>contribuyentes</w:t>
      </w:r>
      <w:r w:rsidRPr="00F101A2">
        <w:rPr>
          <w:rFonts w:ascii="Abadi" w:hAnsi="Abadi"/>
          <w:b w:val="0"/>
          <w:bCs w:val="0"/>
          <w:color w:val="0D0C0E"/>
          <w:spacing w:val="4"/>
          <w:sz w:val="21"/>
          <w:szCs w:val="21"/>
        </w:rPr>
        <w:t xml:space="preserve"> </w:t>
      </w:r>
      <w:r w:rsidRPr="00F101A2">
        <w:rPr>
          <w:rFonts w:ascii="Abadi" w:hAnsi="Abadi"/>
          <w:b w:val="0"/>
          <w:bCs w:val="0"/>
          <w:color w:val="0D0C0E"/>
          <w:sz w:val="21"/>
          <w:szCs w:val="21"/>
        </w:rPr>
        <w:t>personas</w:t>
      </w:r>
      <w:r w:rsidRPr="00F101A2">
        <w:rPr>
          <w:rFonts w:ascii="Abadi" w:hAnsi="Abadi"/>
          <w:b w:val="0"/>
          <w:bCs w:val="0"/>
          <w:color w:val="0D0C0E"/>
          <w:spacing w:val="4"/>
          <w:sz w:val="21"/>
          <w:szCs w:val="21"/>
        </w:rPr>
        <w:t xml:space="preserve"> </w:t>
      </w:r>
      <w:r w:rsidRPr="00F101A2">
        <w:rPr>
          <w:rFonts w:ascii="Abadi" w:hAnsi="Abadi"/>
          <w:b w:val="0"/>
          <w:bCs w:val="0"/>
          <w:color w:val="0D0C0E"/>
          <w:sz w:val="21"/>
          <w:szCs w:val="21"/>
        </w:rPr>
        <w:t>físicas,</w:t>
      </w:r>
      <w:r w:rsidRPr="00F101A2">
        <w:rPr>
          <w:rFonts w:ascii="Abadi" w:hAnsi="Abadi"/>
          <w:b w:val="0"/>
          <w:bCs w:val="0"/>
          <w:color w:val="0D0C0E"/>
          <w:spacing w:val="14"/>
          <w:sz w:val="21"/>
          <w:szCs w:val="21"/>
        </w:rPr>
        <w:t xml:space="preserve"> </w:t>
      </w:r>
      <w:r w:rsidRPr="00F101A2">
        <w:rPr>
          <w:rFonts w:ascii="Abadi" w:hAnsi="Abadi"/>
          <w:b w:val="0"/>
          <w:bCs w:val="0"/>
          <w:color w:val="0D0C0E"/>
          <w:sz w:val="21"/>
          <w:szCs w:val="21"/>
        </w:rPr>
        <w:t>no</w:t>
      </w:r>
      <w:r w:rsidRPr="00F101A2">
        <w:rPr>
          <w:rFonts w:ascii="Abadi" w:hAnsi="Abadi"/>
          <w:b w:val="0"/>
          <w:bCs w:val="0"/>
          <w:color w:val="0D0C0E"/>
          <w:spacing w:val="-17"/>
          <w:sz w:val="21"/>
          <w:szCs w:val="21"/>
        </w:rPr>
        <w:t xml:space="preserve"> </w:t>
      </w:r>
      <w:r w:rsidRPr="00F101A2">
        <w:rPr>
          <w:rFonts w:ascii="Abadi" w:hAnsi="Abadi"/>
          <w:b w:val="0"/>
          <w:bCs w:val="0"/>
          <w:color w:val="0D0C0E"/>
          <w:sz w:val="21"/>
          <w:szCs w:val="21"/>
        </w:rPr>
        <w:t>tengan</w:t>
      </w:r>
      <w:r w:rsidRPr="00F101A2">
        <w:rPr>
          <w:rFonts w:ascii="Abadi" w:hAnsi="Abadi"/>
          <w:b w:val="0"/>
          <w:bCs w:val="0"/>
          <w:color w:val="0D0C0E"/>
          <w:spacing w:val="-10"/>
          <w:sz w:val="21"/>
          <w:szCs w:val="21"/>
        </w:rPr>
        <w:t xml:space="preserve"> </w:t>
      </w:r>
      <w:r w:rsidRPr="00F101A2">
        <w:rPr>
          <w:rFonts w:ascii="Abadi" w:hAnsi="Abadi"/>
          <w:b w:val="0"/>
          <w:bCs w:val="0"/>
          <w:color w:val="0D0C0E"/>
          <w:sz w:val="21"/>
          <w:szCs w:val="21"/>
        </w:rPr>
        <w:t>el</w:t>
      </w:r>
      <w:r w:rsidRPr="00F101A2">
        <w:rPr>
          <w:rFonts w:ascii="Abadi" w:hAnsi="Abadi"/>
          <w:b w:val="0"/>
          <w:bCs w:val="0"/>
          <w:color w:val="0D0C0E"/>
          <w:spacing w:val="-8"/>
          <w:sz w:val="21"/>
          <w:szCs w:val="21"/>
        </w:rPr>
        <w:t xml:space="preserve"> </w:t>
      </w:r>
      <w:r w:rsidRPr="00F101A2">
        <w:rPr>
          <w:rFonts w:ascii="Abadi" w:hAnsi="Abadi"/>
          <w:b w:val="0"/>
          <w:bCs w:val="0"/>
          <w:color w:val="0D0C0E"/>
          <w:sz w:val="21"/>
          <w:szCs w:val="21"/>
        </w:rPr>
        <w:t>carácter</w:t>
      </w:r>
      <w:r w:rsidRPr="00F101A2">
        <w:rPr>
          <w:rFonts w:ascii="Abadi" w:hAnsi="Abadi"/>
          <w:b w:val="0"/>
          <w:bCs w:val="0"/>
          <w:color w:val="0D0C0E"/>
          <w:spacing w:val="-9"/>
          <w:sz w:val="21"/>
          <w:szCs w:val="21"/>
        </w:rPr>
        <w:t xml:space="preserve"> </w:t>
      </w:r>
      <w:r w:rsidRPr="00F101A2">
        <w:rPr>
          <w:rFonts w:ascii="Abadi" w:hAnsi="Abadi"/>
          <w:b w:val="0"/>
          <w:bCs w:val="0"/>
          <w:color w:val="0D0C0E"/>
          <w:sz w:val="21"/>
          <w:szCs w:val="21"/>
        </w:rPr>
        <w:t>de</w:t>
      </w:r>
      <w:r w:rsidRPr="00F101A2">
        <w:rPr>
          <w:rFonts w:ascii="Abadi" w:hAnsi="Abadi"/>
          <w:b w:val="0"/>
          <w:bCs w:val="0"/>
          <w:color w:val="0D0C0E"/>
          <w:spacing w:val="-10"/>
          <w:sz w:val="21"/>
          <w:szCs w:val="21"/>
        </w:rPr>
        <w:t xml:space="preserve"> </w:t>
      </w:r>
      <w:r w:rsidRPr="00F101A2">
        <w:rPr>
          <w:rFonts w:ascii="Abadi" w:hAnsi="Abadi"/>
          <w:b w:val="0"/>
          <w:bCs w:val="0"/>
          <w:color w:val="0D0C0E"/>
          <w:sz w:val="21"/>
          <w:szCs w:val="21"/>
        </w:rPr>
        <w:t>servidores</w:t>
      </w:r>
      <w:r w:rsidRPr="00F101A2">
        <w:rPr>
          <w:rFonts w:ascii="Abadi" w:hAnsi="Abadi"/>
          <w:b w:val="0"/>
          <w:bCs w:val="0"/>
          <w:color w:val="0D0C0E"/>
          <w:spacing w:val="-5"/>
          <w:sz w:val="21"/>
          <w:szCs w:val="21"/>
        </w:rPr>
        <w:t xml:space="preserve"> </w:t>
      </w:r>
      <w:r w:rsidRPr="00F101A2">
        <w:rPr>
          <w:rFonts w:ascii="Abadi" w:hAnsi="Abadi"/>
          <w:b w:val="0"/>
          <w:bCs w:val="0"/>
          <w:color w:val="0D0C0E"/>
          <w:sz w:val="21"/>
          <w:szCs w:val="21"/>
        </w:rPr>
        <w:t>públicos</w:t>
      </w:r>
      <w:r w:rsidRPr="00F101A2">
        <w:rPr>
          <w:rFonts w:ascii="Abadi" w:hAnsi="Abadi"/>
          <w:b w:val="0"/>
          <w:bCs w:val="0"/>
          <w:color w:val="0D0C0E"/>
          <w:spacing w:val="-5"/>
          <w:sz w:val="21"/>
          <w:szCs w:val="21"/>
        </w:rPr>
        <w:t xml:space="preserve"> </w:t>
      </w:r>
      <w:r w:rsidRPr="00F101A2">
        <w:rPr>
          <w:rFonts w:ascii="Abadi" w:hAnsi="Abadi"/>
          <w:b w:val="0"/>
          <w:bCs w:val="0"/>
          <w:color w:val="0D0C0E"/>
          <w:sz w:val="21"/>
          <w:szCs w:val="21"/>
        </w:rPr>
        <w:t>en</w:t>
      </w:r>
      <w:r w:rsidRPr="00F101A2">
        <w:rPr>
          <w:rFonts w:ascii="Abadi" w:hAnsi="Abadi"/>
          <w:b w:val="0"/>
          <w:bCs w:val="0"/>
          <w:color w:val="0D0C0E"/>
          <w:spacing w:val="-9"/>
          <w:sz w:val="21"/>
          <w:szCs w:val="21"/>
        </w:rPr>
        <w:t xml:space="preserve"> </w:t>
      </w:r>
      <w:r w:rsidRPr="00F101A2">
        <w:rPr>
          <w:rFonts w:ascii="Abadi" w:hAnsi="Abadi"/>
          <w:b w:val="0"/>
          <w:bCs w:val="0"/>
          <w:color w:val="0D0C0E"/>
          <w:sz w:val="21"/>
          <w:szCs w:val="21"/>
        </w:rPr>
        <w:t>el</w:t>
      </w:r>
      <w:r w:rsidRPr="00F101A2">
        <w:rPr>
          <w:rFonts w:ascii="Abadi" w:hAnsi="Abadi"/>
          <w:b w:val="0"/>
          <w:bCs w:val="0"/>
          <w:color w:val="0D0C0E"/>
          <w:spacing w:val="-6"/>
          <w:sz w:val="21"/>
          <w:szCs w:val="21"/>
        </w:rPr>
        <w:t xml:space="preserve"> </w:t>
      </w:r>
      <w:r w:rsidRPr="00F101A2">
        <w:rPr>
          <w:rFonts w:ascii="Abadi" w:hAnsi="Abadi"/>
          <w:b w:val="0"/>
          <w:bCs w:val="0"/>
          <w:color w:val="0D0C0E"/>
          <w:sz w:val="21"/>
          <w:szCs w:val="21"/>
        </w:rPr>
        <w:t>sujeto</w:t>
      </w:r>
      <w:r w:rsidRPr="00F101A2">
        <w:rPr>
          <w:rFonts w:ascii="Abadi" w:hAnsi="Abadi"/>
          <w:b w:val="0"/>
          <w:bCs w:val="0"/>
          <w:color w:val="0D0C0E"/>
          <w:spacing w:val="-9"/>
          <w:sz w:val="21"/>
          <w:szCs w:val="21"/>
        </w:rPr>
        <w:t xml:space="preserve"> </w:t>
      </w:r>
      <w:r w:rsidRPr="00F101A2">
        <w:rPr>
          <w:rFonts w:ascii="Abadi" w:hAnsi="Abadi"/>
          <w:b w:val="0"/>
          <w:bCs w:val="0"/>
          <w:color w:val="0D0C0E"/>
          <w:sz w:val="21"/>
          <w:szCs w:val="21"/>
        </w:rPr>
        <w:t>fiscalizado</w:t>
      </w:r>
      <w:r w:rsidRPr="00F101A2">
        <w:rPr>
          <w:rFonts w:ascii="Abadi" w:hAnsi="Abadi"/>
          <w:b w:val="0"/>
          <w:bCs w:val="0"/>
          <w:color w:val="0D0C0E"/>
          <w:spacing w:val="-8"/>
          <w:sz w:val="21"/>
          <w:szCs w:val="21"/>
        </w:rPr>
        <w:t xml:space="preserve"> </w:t>
      </w:r>
      <w:r w:rsidRPr="00F101A2">
        <w:rPr>
          <w:rFonts w:ascii="Abadi" w:hAnsi="Abadi"/>
          <w:b w:val="0"/>
          <w:bCs w:val="0"/>
          <w:color w:val="0D0C0E"/>
          <w:sz w:val="21"/>
          <w:szCs w:val="21"/>
        </w:rPr>
        <w:t>u</w:t>
      </w:r>
      <w:r w:rsidRPr="00F101A2">
        <w:rPr>
          <w:rFonts w:ascii="Abadi" w:hAnsi="Abadi"/>
          <w:b w:val="0"/>
          <w:bCs w:val="0"/>
          <w:color w:val="0D0C0E"/>
          <w:spacing w:val="-9"/>
          <w:sz w:val="21"/>
          <w:szCs w:val="21"/>
        </w:rPr>
        <w:t xml:space="preserve"> </w:t>
      </w:r>
      <w:r w:rsidRPr="00F101A2">
        <w:rPr>
          <w:rFonts w:ascii="Abadi" w:hAnsi="Abadi"/>
          <w:b w:val="0"/>
          <w:bCs w:val="0"/>
          <w:color w:val="0D0C0E"/>
          <w:sz w:val="21"/>
          <w:szCs w:val="21"/>
        </w:rPr>
        <w:t>otros</w:t>
      </w:r>
      <w:r w:rsidRPr="00F101A2">
        <w:rPr>
          <w:rFonts w:ascii="Abadi" w:hAnsi="Abadi"/>
          <w:b w:val="0"/>
          <w:bCs w:val="0"/>
          <w:color w:val="0D0C0E"/>
          <w:spacing w:val="-9"/>
          <w:sz w:val="21"/>
          <w:szCs w:val="21"/>
        </w:rPr>
        <w:t xml:space="preserve"> </w:t>
      </w:r>
      <w:r w:rsidRPr="00F101A2">
        <w:rPr>
          <w:rFonts w:ascii="Abadi" w:hAnsi="Abadi"/>
          <w:b w:val="0"/>
          <w:bCs w:val="0"/>
          <w:color w:val="0D0C0E"/>
          <w:sz w:val="21"/>
          <w:szCs w:val="21"/>
        </w:rPr>
        <w:t>sujetos;</w:t>
      </w:r>
      <w:r w:rsidRPr="00F101A2">
        <w:rPr>
          <w:rFonts w:ascii="Abadi" w:hAnsi="Abadi"/>
          <w:b w:val="0"/>
          <w:bCs w:val="0"/>
          <w:color w:val="0D0C0E"/>
          <w:spacing w:val="-18"/>
          <w:sz w:val="21"/>
          <w:szCs w:val="21"/>
        </w:rPr>
        <w:t xml:space="preserve"> </w:t>
      </w:r>
      <w:r w:rsidRPr="00F101A2">
        <w:rPr>
          <w:rFonts w:ascii="Abadi" w:hAnsi="Abadi"/>
          <w:b w:val="0"/>
          <w:bCs w:val="0"/>
          <w:color w:val="0D0C0E"/>
          <w:sz w:val="21"/>
          <w:szCs w:val="21"/>
        </w:rPr>
        <w:t>se</w:t>
      </w:r>
      <w:r w:rsidRPr="00F101A2">
        <w:rPr>
          <w:rFonts w:ascii="Abadi" w:hAnsi="Abadi"/>
          <w:b w:val="0"/>
          <w:bCs w:val="0"/>
          <w:color w:val="0D0C0E"/>
          <w:spacing w:val="-1"/>
          <w:sz w:val="21"/>
          <w:szCs w:val="21"/>
        </w:rPr>
        <w:t xml:space="preserve"> </w:t>
      </w:r>
      <w:r w:rsidRPr="00F101A2">
        <w:rPr>
          <w:rFonts w:ascii="Abadi" w:hAnsi="Abadi"/>
          <w:b w:val="0"/>
          <w:bCs w:val="0"/>
          <w:color w:val="0D0C0E"/>
          <w:sz w:val="21"/>
          <w:szCs w:val="21"/>
        </w:rPr>
        <w:t>inspeccionó</w:t>
      </w:r>
      <w:r w:rsidRPr="00F101A2">
        <w:rPr>
          <w:rFonts w:ascii="Abadi" w:hAnsi="Abadi"/>
          <w:b w:val="0"/>
          <w:bCs w:val="0"/>
          <w:color w:val="0D0C0E"/>
          <w:spacing w:val="-4"/>
          <w:sz w:val="21"/>
          <w:szCs w:val="21"/>
        </w:rPr>
        <w:t xml:space="preserve"> </w:t>
      </w:r>
      <w:r w:rsidRPr="00F101A2">
        <w:rPr>
          <w:rFonts w:ascii="Abadi" w:hAnsi="Abadi"/>
          <w:b w:val="0"/>
          <w:bCs w:val="0"/>
          <w:color w:val="0D0C0E"/>
          <w:sz w:val="21"/>
          <w:szCs w:val="21"/>
        </w:rPr>
        <w:t>que</w:t>
      </w:r>
      <w:r w:rsidRPr="00F101A2">
        <w:rPr>
          <w:rFonts w:ascii="Abadi" w:hAnsi="Abadi"/>
          <w:b w:val="0"/>
          <w:bCs w:val="0"/>
          <w:color w:val="0D0C0E"/>
          <w:spacing w:val="-7"/>
          <w:sz w:val="21"/>
          <w:szCs w:val="21"/>
        </w:rPr>
        <w:t xml:space="preserve"> </w:t>
      </w:r>
      <w:r w:rsidRPr="00F101A2">
        <w:rPr>
          <w:rFonts w:ascii="Abadi" w:hAnsi="Abadi"/>
          <w:b w:val="0"/>
          <w:bCs w:val="0"/>
          <w:color w:val="0D0C0E"/>
          <w:sz w:val="21"/>
          <w:szCs w:val="21"/>
        </w:rPr>
        <w:t>la</w:t>
      </w:r>
      <w:r w:rsidRPr="00F101A2">
        <w:rPr>
          <w:rFonts w:ascii="Abadi" w:hAnsi="Abadi"/>
          <w:b w:val="0"/>
          <w:bCs w:val="0"/>
          <w:color w:val="0D0C0E"/>
          <w:spacing w:val="-13"/>
          <w:sz w:val="21"/>
          <w:szCs w:val="21"/>
        </w:rPr>
        <w:t xml:space="preserve"> </w:t>
      </w:r>
      <w:r w:rsidRPr="00F101A2">
        <w:rPr>
          <w:rFonts w:ascii="Abadi" w:hAnsi="Abadi"/>
          <w:b w:val="0"/>
          <w:bCs w:val="0"/>
          <w:color w:val="0D0C0E"/>
          <w:sz w:val="21"/>
          <w:szCs w:val="21"/>
        </w:rPr>
        <w:t>facturación</w:t>
      </w:r>
      <w:r w:rsidRPr="00F101A2">
        <w:rPr>
          <w:rFonts w:ascii="Abadi" w:hAnsi="Abadi"/>
          <w:b w:val="0"/>
          <w:bCs w:val="0"/>
          <w:color w:val="0D0C0E"/>
          <w:spacing w:val="-9"/>
          <w:sz w:val="21"/>
          <w:szCs w:val="21"/>
        </w:rPr>
        <w:t xml:space="preserve"> </w:t>
      </w:r>
      <w:r w:rsidRPr="00F101A2">
        <w:rPr>
          <w:rFonts w:ascii="Abadi" w:hAnsi="Abadi"/>
          <w:b w:val="0"/>
          <w:bCs w:val="0"/>
          <w:color w:val="0D0C0E"/>
          <w:sz w:val="21"/>
          <w:szCs w:val="21"/>
        </w:rPr>
        <w:t>emitida</w:t>
      </w:r>
      <w:r w:rsidRPr="00F101A2">
        <w:rPr>
          <w:rFonts w:ascii="Abadi" w:hAnsi="Abadi"/>
          <w:b w:val="0"/>
          <w:bCs w:val="0"/>
          <w:color w:val="0D0C0E"/>
          <w:spacing w:val="-12"/>
          <w:sz w:val="21"/>
          <w:szCs w:val="21"/>
        </w:rPr>
        <w:t xml:space="preserve"> </w:t>
      </w:r>
      <w:r w:rsidRPr="00F101A2">
        <w:rPr>
          <w:rFonts w:ascii="Abadi" w:hAnsi="Abadi"/>
          <w:b w:val="0"/>
          <w:bCs w:val="0"/>
          <w:color w:val="0D0C0E"/>
          <w:sz w:val="21"/>
          <w:szCs w:val="21"/>
        </w:rPr>
        <w:t>al</w:t>
      </w:r>
      <w:r w:rsidRPr="00F101A2">
        <w:rPr>
          <w:rFonts w:ascii="Abadi" w:hAnsi="Abadi"/>
          <w:b w:val="0"/>
          <w:bCs w:val="0"/>
          <w:color w:val="0D0C0E"/>
          <w:spacing w:val="-4"/>
          <w:sz w:val="21"/>
          <w:szCs w:val="21"/>
        </w:rPr>
        <w:t xml:space="preserve"> </w:t>
      </w:r>
      <w:r w:rsidRPr="00F101A2">
        <w:rPr>
          <w:rFonts w:ascii="Abadi" w:hAnsi="Abadi"/>
          <w:b w:val="0"/>
          <w:bCs w:val="0"/>
          <w:color w:val="0D0C0E"/>
          <w:sz w:val="21"/>
          <w:szCs w:val="21"/>
        </w:rPr>
        <w:t>sujeto</w:t>
      </w:r>
      <w:r w:rsidRPr="00F101A2">
        <w:rPr>
          <w:rFonts w:ascii="Abadi" w:hAnsi="Abadi"/>
          <w:b w:val="0"/>
          <w:bCs w:val="0"/>
          <w:color w:val="0D0C0E"/>
          <w:spacing w:val="-6"/>
          <w:sz w:val="21"/>
          <w:szCs w:val="21"/>
        </w:rPr>
        <w:t xml:space="preserve"> </w:t>
      </w:r>
      <w:r w:rsidRPr="00F101A2">
        <w:rPr>
          <w:rFonts w:ascii="Abadi" w:hAnsi="Abadi"/>
          <w:b w:val="0"/>
          <w:bCs w:val="0"/>
          <w:color w:val="0D0C0E"/>
          <w:sz w:val="21"/>
          <w:szCs w:val="21"/>
        </w:rPr>
        <w:t>fiscalizado</w:t>
      </w:r>
      <w:r w:rsidRPr="00F101A2">
        <w:rPr>
          <w:rFonts w:ascii="Abadi" w:hAnsi="Abadi"/>
          <w:b w:val="0"/>
          <w:bCs w:val="0"/>
          <w:color w:val="0D0C0E"/>
          <w:spacing w:val="-11"/>
          <w:sz w:val="21"/>
          <w:szCs w:val="21"/>
        </w:rPr>
        <w:t xml:space="preserve"> </w:t>
      </w:r>
      <w:r w:rsidRPr="00F101A2">
        <w:rPr>
          <w:rFonts w:ascii="Abadi" w:hAnsi="Abadi"/>
          <w:b w:val="0"/>
          <w:bCs w:val="0"/>
          <w:color w:val="0D0C0E"/>
          <w:sz w:val="21"/>
          <w:szCs w:val="21"/>
        </w:rPr>
        <w:t>por</w:t>
      </w:r>
      <w:r w:rsidRPr="00F101A2">
        <w:rPr>
          <w:rFonts w:ascii="Abadi" w:hAnsi="Abadi"/>
          <w:b w:val="0"/>
          <w:bCs w:val="0"/>
          <w:color w:val="0D0C0E"/>
          <w:spacing w:val="-8"/>
          <w:sz w:val="21"/>
          <w:szCs w:val="21"/>
        </w:rPr>
        <w:t xml:space="preserve"> </w:t>
      </w:r>
      <w:r w:rsidRPr="00F101A2">
        <w:rPr>
          <w:rFonts w:ascii="Abadi" w:hAnsi="Abadi"/>
          <w:b w:val="0"/>
          <w:bCs w:val="0"/>
          <w:color w:val="0D0C0E"/>
          <w:sz w:val="21"/>
          <w:szCs w:val="21"/>
        </w:rPr>
        <w:t>contribuyentes</w:t>
      </w:r>
      <w:r w:rsidRPr="00F101A2">
        <w:rPr>
          <w:rFonts w:ascii="Abadi" w:hAnsi="Abadi"/>
          <w:b w:val="0"/>
          <w:bCs w:val="0"/>
          <w:color w:val="0D0C0E"/>
          <w:spacing w:val="-18"/>
          <w:sz w:val="21"/>
          <w:szCs w:val="21"/>
        </w:rPr>
        <w:t xml:space="preserve"> </w:t>
      </w:r>
      <w:r w:rsidRPr="00F101A2">
        <w:rPr>
          <w:rFonts w:ascii="Abadi" w:hAnsi="Abadi"/>
          <w:b w:val="0"/>
          <w:bCs w:val="0"/>
          <w:color w:val="0D0C0E"/>
          <w:sz w:val="21"/>
          <w:szCs w:val="21"/>
        </w:rPr>
        <w:t xml:space="preserve">personas </w:t>
      </w:r>
      <w:proofErr w:type="spellStart"/>
      <w:r w:rsidRPr="00F101A2">
        <w:rPr>
          <w:rFonts w:ascii="Abadi" w:hAnsi="Abadi"/>
          <w:b w:val="0"/>
          <w:bCs w:val="0"/>
          <w:color w:val="0D0C0E"/>
          <w:sz w:val="21"/>
          <w:szCs w:val="21"/>
        </w:rPr>
        <w:t>fisicas</w:t>
      </w:r>
      <w:proofErr w:type="spellEnd"/>
      <w:r w:rsidRPr="00F101A2">
        <w:rPr>
          <w:rFonts w:ascii="Abadi" w:hAnsi="Abadi"/>
          <w:b w:val="0"/>
          <w:bCs w:val="0"/>
          <w:color w:val="0D0C0E"/>
          <w:sz w:val="21"/>
          <w:szCs w:val="21"/>
        </w:rPr>
        <w:t>,</w:t>
      </w:r>
      <w:r w:rsidRPr="00F101A2">
        <w:rPr>
          <w:rFonts w:ascii="Abadi" w:hAnsi="Abadi"/>
          <w:b w:val="0"/>
          <w:bCs w:val="0"/>
          <w:color w:val="0D0C0E"/>
          <w:spacing w:val="9"/>
          <w:sz w:val="21"/>
          <w:szCs w:val="21"/>
        </w:rPr>
        <w:t xml:space="preserve"> </w:t>
      </w:r>
      <w:r w:rsidRPr="00F101A2">
        <w:rPr>
          <w:rFonts w:ascii="Abadi" w:hAnsi="Abadi"/>
          <w:b w:val="0"/>
          <w:bCs w:val="0"/>
          <w:color w:val="0D0C0E"/>
          <w:sz w:val="21"/>
          <w:szCs w:val="21"/>
        </w:rPr>
        <w:t>no</w:t>
      </w:r>
      <w:r w:rsidRPr="00F101A2">
        <w:rPr>
          <w:rFonts w:ascii="Abadi" w:hAnsi="Abadi"/>
          <w:b w:val="0"/>
          <w:bCs w:val="0"/>
          <w:color w:val="0D0C0E"/>
          <w:spacing w:val="-1"/>
          <w:sz w:val="21"/>
          <w:szCs w:val="21"/>
        </w:rPr>
        <w:t xml:space="preserve"> </w:t>
      </w:r>
      <w:r w:rsidRPr="00F101A2">
        <w:rPr>
          <w:rFonts w:ascii="Abadi" w:hAnsi="Abadi"/>
          <w:b w:val="0"/>
          <w:bCs w:val="0"/>
          <w:color w:val="0D0C0E"/>
          <w:sz w:val="21"/>
          <w:szCs w:val="21"/>
        </w:rPr>
        <w:t>tengan</w:t>
      </w:r>
      <w:r w:rsidRPr="00F101A2">
        <w:rPr>
          <w:rFonts w:ascii="Abadi" w:hAnsi="Abadi"/>
          <w:b w:val="0"/>
          <w:bCs w:val="0"/>
          <w:color w:val="0D0C0E"/>
          <w:spacing w:val="1"/>
          <w:sz w:val="21"/>
          <w:szCs w:val="21"/>
        </w:rPr>
        <w:t xml:space="preserve"> </w:t>
      </w:r>
      <w:r w:rsidRPr="00F101A2">
        <w:rPr>
          <w:rFonts w:ascii="Abadi" w:hAnsi="Abadi"/>
          <w:b w:val="0"/>
          <w:bCs w:val="0"/>
          <w:color w:val="0D0C0E"/>
          <w:sz w:val="21"/>
          <w:szCs w:val="21"/>
        </w:rPr>
        <w:t>una</w:t>
      </w:r>
      <w:r w:rsidRPr="00F101A2">
        <w:rPr>
          <w:rFonts w:ascii="Abadi" w:hAnsi="Abadi"/>
          <w:b w:val="0"/>
          <w:bCs w:val="0"/>
          <w:color w:val="0D0C0E"/>
          <w:spacing w:val="-1"/>
          <w:sz w:val="21"/>
          <w:szCs w:val="21"/>
        </w:rPr>
        <w:t xml:space="preserve"> </w:t>
      </w:r>
      <w:r w:rsidRPr="00F101A2">
        <w:rPr>
          <w:rFonts w:ascii="Abadi" w:hAnsi="Abadi"/>
          <w:b w:val="0"/>
          <w:bCs w:val="0"/>
          <w:color w:val="0D0C0E"/>
          <w:sz w:val="21"/>
          <w:szCs w:val="21"/>
        </w:rPr>
        <w:t>relación</w:t>
      </w:r>
      <w:r w:rsidRPr="00F101A2">
        <w:rPr>
          <w:rFonts w:ascii="Abadi" w:hAnsi="Abadi"/>
          <w:b w:val="0"/>
          <w:bCs w:val="0"/>
          <w:color w:val="0D0C0E"/>
          <w:spacing w:val="-3"/>
          <w:sz w:val="21"/>
          <w:szCs w:val="21"/>
        </w:rPr>
        <w:t xml:space="preserve"> </w:t>
      </w:r>
      <w:r w:rsidRPr="00F101A2">
        <w:rPr>
          <w:rFonts w:ascii="Abadi" w:hAnsi="Abadi"/>
          <w:b w:val="0"/>
          <w:bCs w:val="0"/>
          <w:color w:val="0D0C0E"/>
          <w:sz w:val="21"/>
          <w:szCs w:val="21"/>
        </w:rPr>
        <w:t>de parentesco</w:t>
      </w:r>
      <w:r w:rsidRPr="00F101A2">
        <w:rPr>
          <w:rFonts w:ascii="Abadi" w:hAnsi="Abadi"/>
          <w:b w:val="0"/>
          <w:bCs w:val="0"/>
          <w:color w:val="0D0C0E"/>
          <w:spacing w:val="-5"/>
          <w:sz w:val="21"/>
          <w:szCs w:val="21"/>
        </w:rPr>
        <w:t xml:space="preserve"> </w:t>
      </w:r>
      <w:r w:rsidRPr="00F101A2">
        <w:rPr>
          <w:rFonts w:ascii="Abadi" w:hAnsi="Abadi"/>
          <w:b w:val="0"/>
          <w:bCs w:val="0"/>
          <w:color w:val="0D0C0E"/>
          <w:sz w:val="21"/>
          <w:szCs w:val="21"/>
        </w:rPr>
        <w:t>con</w:t>
      </w:r>
      <w:r w:rsidRPr="00F101A2">
        <w:rPr>
          <w:rFonts w:ascii="Abadi" w:hAnsi="Abadi"/>
          <w:b w:val="0"/>
          <w:bCs w:val="0"/>
          <w:color w:val="0D0C0E"/>
          <w:spacing w:val="3"/>
          <w:sz w:val="21"/>
          <w:szCs w:val="21"/>
        </w:rPr>
        <w:t xml:space="preserve"> </w:t>
      </w:r>
      <w:r w:rsidRPr="00F101A2">
        <w:rPr>
          <w:rFonts w:ascii="Abadi" w:hAnsi="Abadi"/>
          <w:b w:val="0"/>
          <w:bCs w:val="0"/>
          <w:color w:val="0D0C0E"/>
          <w:sz w:val="21"/>
          <w:szCs w:val="21"/>
        </w:rPr>
        <w:t>servidores públicos</w:t>
      </w:r>
      <w:r w:rsidRPr="00F101A2">
        <w:rPr>
          <w:rFonts w:ascii="Abadi" w:hAnsi="Abadi"/>
          <w:b w:val="0"/>
          <w:bCs w:val="0"/>
          <w:color w:val="0D0C0E"/>
          <w:spacing w:val="-18"/>
          <w:sz w:val="21"/>
          <w:szCs w:val="21"/>
        </w:rPr>
        <w:t xml:space="preserve"> </w:t>
      </w:r>
      <w:r w:rsidRPr="00F101A2">
        <w:rPr>
          <w:rFonts w:ascii="Abadi" w:hAnsi="Abadi"/>
          <w:b w:val="0"/>
          <w:bCs w:val="0"/>
          <w:color w:val="0D0C0E"/>
          <w:sz w:val="21"/>
          <w:szCs w:val="21"/>
        </w:rPr>
        <w:t>clave</w:t>
      </w:r>
      <w:r w:rsidRPr="00F101A2">
        <w:rPr>
          <w:rFonts w:ascii="Abadi" w:hAnsi="Abadi"/>
          <w:b w:val="0"/>
          <w:bCs w:val="0"/>
          <w:color w:val="0D0C0E"/>
          <w:spacing w:val="-17"/>
          <w:sz w:val="21"/>
          <w:szCs w:val="21"/>
        </w:rPr>
        <w:t xml:space="preserve"> </w:t>
      </w:r>
      <w:r w:rsidRPr="00F101A2">
        <w:rPr>
          <w:rFonts w:ascii="Abadi" w:hAnsi="Abadi"/>
          <w:b w:val="0"/>
          <w:bCs w:val="0"/>
          <w:color w:val="0D0C0E"/>
          <w:sz w:val="21"/>
          <w:szCs w:val="21"/>
        </w:rPr>
        <w:t>identificados,</w:t>
      </w:r>
      <w:r w:rsidRPr="00F101A2">
        <w:rPr>
          <w:rFonts w:ascii="Abadi" w:hAnsi="Abadi"/>
          <w:b w:val="0"/>
          <w:bCs w:val="0"/>
          <w:color w:val="0D0C0E"/>
          <w:spacing w:val="-6"/>
          <w:sz w:val="21"/>
          <w:szCs w:val="21"/>
        </w:rPr>
        <w:t xml:space="preserve"> </w:t>
      </w:r>
      <w:r w:rsidRPr="00F101A2">
        <w:rPr>
          <w:rFonts w:ascii="Abadi" w:hAnsi="Abadi"/>
          <w:b w:val="0"/>
          <w:bCs w:val="0"/>
          <w:color w:val="0D0C0E"/>
          <w:sz w:val="21"/>
          <w:szCs w:val="21"/>
        </w:rPr>
        <w:t>que</w:t>
      </w:r>
      <w:r w:rsidRPr="00F101A2">
        <w:rPr>
          <w:rFonts w:ascii="Abadi" w:hAnsi="Abadi"/>
          <w:b w:val="0"/>
          <w:bCs w:val="0"/>
          <w:color w:val="0D0C0E"/>
          <w:spacing w:val="-18"/>
          <w:sz w:val="21"/>
          <w:szCs w:val="21"/>
        </w:rPr>
        <w:t xml:space="preserve"> </w:t>
      </w:r>
      <w:r w:rsidRPr="00F101A2">
        <w:rPr>
          <w:rFonts w:ascii="Abadi" w:hAnsi="Abadi"/>
          <w:b w:val="0"/>
          <w:bCs w:val="0"/>
          <w:color w:val="0D0C0E"/>
          <w:sz w:val="21"/>
          <w:szCs w:val="21"/>
        </w:rPr>
        <w:t>intervienen</w:t>
      </w:r>
      <w:r w:rsidRPr="00F101A2">
        <w:rPr>
          <w:rFonts w:ascii="Abadi" w:hAnsi="Abadi"/>
          <w:b w:val="0"/>
          <w:bCs w:val="0"/>
          <w:color w:val="0D0C0E"/>
          <w:spacing w:val="-17"/>
          <w:sz w:val="21"/>
          <w:szCs w:val="21"/>
        </w:rPr>
        <w:t xml:space="preserve"> </w:t>
      </w:r>
      <w:r w:rsidRPr="00F101A2">
        <w:rPr>
          <w:rFonts w:ascii="Abadi" w:hAnsi="Abadi"/>
          <w:b w:val="0"/>
          <w:bCs w:val="0"/>
          <w:color w:val="0D0C0E"/>
          <w:sz w:val="21"/>
          <w:szCs w:val="21"/>
        </w:rPr>
        <w:t>en</w:t>
      </w:r>
      <w:r w:rsidRPr="00F101A2">
        <w:rPr>
          <w:rFonts w:ascii="Abadi" w:hAnsi="Abadi"/>
          <w:b w:val="0"/>
          <w:bCs w:val="0"/>
          <w:color w:val="0D0C0E"/>
          <w:spacing w:val="-18"/>
          <w:sz w:val="21"/>
          <w:szCs w:val="21"/>
        </w:rPr>
        <w:t xml:space="preserve"> </w:t>
      </w:r>
      <w:r w:rsidRPr="00F101A2">
        <w:rPr>
          <w:rFonts w:ascii="Abadi" w:hAnsi="Abadi"/>
          <w:b w:val="0"/>
          <w:bCs w:val="0"/>
          <w:color w:val="0D0C0E"/>
          <w:sz w:val="21"/>
          <w:szCs w:val="21"/>
        </w:rPr>
        <w:t>los</w:t>
      </w:r>
      <w:r w:rsidRPr="00F101A2">
        <w:rPr>
          <w:rFonts w:ascii="Abadi" w:hAnsi="Abadi"/>
          <w:b w:val="0"/>
          <w:bCs w:val="0"/>
          <w:color w:val="0D0C0E"/>
          <w:spacing w:val="-17"/>
          <w:sz w:val="21"/>
          <w:szCs w:val="21"/>
        </w:rPr>
        <w:t xml:space="preserve"> </w:t>
      </w:r>
      <w:r w:rsidRPr="00F101A2">
        <w:rPr>
          <w:rFonts w:ascii="Abadi" w:hAnsi="Abadi"/>
          <w:b w:val="0"/>
          <w:bCs w:val="0"/>
          <w:color w:val="0D0C0E"/>
          <w:sz w:val="21"/>
          <w:szCs w:val="21"/>
        </w:rPr>
        <w:t>procesos</w:t>
      </w:r>
      <w:r w:rsidRPr="00F101A2">
        <w:rPr>
          <w:rFonts w:ascii="Abadi" w:hAnsi="Abadi"/>
          <w:b w:val="0"/>
          <w:bCs w:val="0"/>
          <w:color w:val="0D0C0E"/>
          <w:spacing w:val="-16"/>
          <w:sz w:val="21"/>
          <w:szCs w:val="21"/>
        </w:rPr>
        <w:t xml:space="preserve"> </w:t>
      </w:r>
      <w:r w:rsidRPr="00F101A2">
        <w:rPr>
          <w:rFonts w:ascii="Abadi" w:hAnsi="Abadi"/>
          <w:b w:val="0"/>
          <w:bCs w:val="0"/>
          <w:color w:val="0D0C0E"/>
          <w:sz w:val="21"/>
          <w:szCs w:val="21"/>
        </w:rPr>
        <w:t>de</w:t>
      </w:r>
      <w:r w:rsidRPr="00F101A2">
        <w:rPr>
          <w:rFonts w:ascii="Abadi" w:hAnsi="Abadi"/>
          <w:b w:val="0"/>
          <w:bCs w:val="0"/>
          <w:color w:val="0D0C0E"/>
          <w:spacing w:val="-18"/>
          <w:sz w:val="21"/>
          <w:szCs w:val="21"/>
        </w:rPr>
        <w:t xml:space="preserve"> </w:t>
      </w:r>
      <w:r w:rsidRPr="00F101A2">
        <w:rPr>
          <w:rFonts w:ascii="Abadi" w:hAnsi="Abadi"/>
          <w:b w:val="0"/>
          <w:bCs w:val="0"/>
          <w:color w:val="0D0C0E"/>
          <w:sz w:val="21"/>
          <w:szCs w:val="21"/>
        </w:rPr>
        <w:t>adjudicación</w:t>
      </w:r>
      <w:r w:rsidRPr="00F101A2">
        <w:rPr>
          <w:rFonts w:ascii="Abadi" w:hAnsi="Abadi"/>
          <w:b w:val="0"/>
          <w:bCs w:val="0"/>
          <w:color w:val="0D0C0E"/>
          <w:spacing w:val="-17"/>
          <w:sz w:val="21"/>
          <w:szCs w:val="21"/>
        </w:rPr>
        <w:t xml:space="preserve"> </w:t>
      </w:r>
      <w:r w:rsidRPr="00F101A2">
        <w:rPr>
          <w:rFonts w:ascii="Abadi" w:hAnsi="Abadi"/>
          <w:b w:val="0"/>
          <w:bCs w:val="0"/>
          <w:color w:val="0D0C0E"/>
          <w:sz w:val="21"/>
          <w:szCs w:val="21"/>
        </w:rPr>
        <w:t>y</w:t>
      </w:r>
      <w:r w:rsidRPr="00F101A2">
        <w:rPr>
          <w:rFonts w:ascii="Abadi" w:hAnsi="Abadi"/>
          <w:b w:val="0"/>
          <w:bCs w:val="0"/>
          <w:color w:val="0D0C0E"/>
          <w:spacing w:val="-18"/>
          <w:sz w:val="21"/>
          <w:szCs w:val="21"/>
        </w:rPr>
        <w:t xml:space="preserve"> </w:t>
      </w:r>
      <w:r w:rsidRPr="00F101A2">
        <w:rPr>
          <w:rFonts w:ascii="Abadi" w:hAnsi="Abadi"/>
          <w:b w:val="0"/>
          <w:bCs w:val="0"/>
          <w:color w:val="0D0C0E"/>
          <w:sz w:val="21"/>
          <w:szCs w:val="21"/>
        </w:rPr>
        <w:t>contratación</w:t>
      </w:r>
      <w:r w:rsidRPr="00F101A2">
        <w:rPr>
          <w:rFonts w:ascii="Abadi" w:hAnsi="Abadi"/>
          <w:b w:val="0"/>
          <w:bCs w:val="0"/>
          <w:color w:val="0D0C0E"/>
          <w:spacing w:val="-17"/>
          <w:sz w:val="21"/>
          <w:szCs w:val="21"/>
        </w:rPr>
        <w:t xml:space="preserve"> </w:t>
      </w:r>
      <w:r w:rsidRPr="00F101A2">
        <w:rPr>
          <w:rFonts w:ascii="Abadi" w:hAnsi="Abadi"/>
          <w:b w:val="0"/>
          <w:bCs w:val="0"/>
          <w:color w:val="0D0C0E"/>
          <w:sz w:val="21"/>
          <w:szCs w:val="21"/>
        </w:rPr>
        <w:t>en</w:t>
      </w:r>
      <w:r w:rsidRPr="00F101A2">
        <w:rPr>
          <w:rFonts w:ascii="Abadi" w:hAnsi="Abadi"/>
          <w:b w:val="0"/>
          <w:bCs w:val="0"/>
          <w:color w:val="0D0C0E"/>
          <w:spacing w:val="-15"/>
          <w:sz w:val="21"/>
          <w:szCs w:val="21"/>
        </w:rPr>
        <w:t xml:space="preserve"> </w:t>
      </w:r>
      <w:r w:rsidRPr="00F101A2">
        <w:rPr>
          <w:rFonts w:ascii="Abadi" w:hAnsi="Abadi"/>
          <w:b w:val="0"/>
          <w:bCs w:val="0"/>
          <w:color w:val="0D0C0E"/>
          <w:sz w:val="21"/>
          <w:szCs w:val="21"/>
        </w:rPr>
        <w:t>el</w:t>
      </w:r>
      <w:r w:rsidRPr="00F101A2">
        <w:rPr>
          <w:rFonts w:ascii="Abadi" w:hAnsi="Abadi"/>
          <w:b w:val="0"/>
          <w:bCs w:val="0"/>
          <w:color w:val="0D0C0E"/>
          <w:spacing w:val="-3"/>
          <w:sz w:val="21"/>
          <w:szCs w:val="21"/>
        </w:rPr>
        <w:t xml:space="preserve"> </w:t>
      </w:r>
      <w:r w:rsidRPr="00F101A2">
        <w:rPr>
          <w:rFonts w:ascii="Abadi" w:hAnsi="Abadi"/>
          <w:b w:val="0"/>
          <w:bCs w:val="0"/>
          <w:color w:val="0D0C0E"/>
          <w:sz w:val="21"/>
          <w:szCs w:val="21"/>
        </w:rPr>
        <w:t>sujeto</w:t>
      </w:r>
      <w:r w:rsidRPr="00F101A2">
        <w:rPr>
          <w:rFonts w:ascii="Abadi" w:hAnsi="Abadi"/>
          <w:b w:val="0"/>
          <w:bCs w:val="0"/>
          <w:color w:val="0D0C0E"/>
          <w:spacing w:val="-15"/>
          <w:sz w:val="21"/>
          <w:szCs w:val="21"/>
        </w:rPr>
        <w:t xml:space="preserve"> </w:t>
      </w:r>
      <w:r w:rsidRPr="00F101A2">
        <w:rPr>
          <w:rFonts w:ascii="Abadi" w:hAnsi="Abadi"/>
          <w:b w:val="0"/>
          <w:bCs w:val="0"/>
          <w:color w:val="0D0C0E"/>
          <w:sz w:val="21"/>
          <w:szCs w:val="21"/>
        </w:rPr>
        <w:t>fiscalizado;</w:t>
      </w:r>
      <w:r w:rsidRPr="00F101A2">
        <w:rPr>
          <w:rFonts w:ascii="Abadi" w:hAnsi="Abadi"/>
          <w:b w:val="0"/>
          <w:bCs w:val="0"/>
          <w:color w:val="0D0C0E"/>
          <w:spacing w:val="-3"/>
          <w:sz w:val="21"/>
          <w:szCs w:val="21"/>
        </w:rPr>
        <w:t xml:space="preserve"> </w:t>
      </w:r>
      <w:r w:rsidRPr="00F101A2">
        <w:rPr>
          <w:rFonts w:ascii="Abadi" w:hAnsi="Abadi"/>
          <w:b w:val="0"/>
          <w:bCs w:val="0"/>
          <w:color w:val="0D0C0E"/>
          <w:sz w:val="21"/>
          <w:szCs w:val="21"/>
        </w:rPr>
        <w:t>se</w:t>
      </w:r>
      <w:r w:rsidRPr="00F101A2">
        <w:rPr>
          <w:rFonts w:ascii="Abadi" w:hAnsi="Abadi"/>
          <w:b w:val="0"/>
          <w:bCs w:val="0"/>
          <w:color w:val="0D0C0E"/>
          <w:spacing w:val="-11"/>
          <w:sz w:val="21"/>
          <w:szCs w:val="21"/>
        </w:rPr>
        <w:t xml:space="preserve"> </w:t>
      </w:r>
      <w:r w:rsidRPr="00F101A2">
        <w:rPr>
          <w:rFonts w:ascii="Abadi" w:hAnsi="Abadi"/>
          <w:b w:val="0"/>
          <w:bCs w:val="0"/>
          <w:color w:val="0D0C0E"/>
          <w:sz w:val="21"/>
          <w:szCs w:val="21"/>
        </w:rPr>
        <w:t>inspeccionó</w:t>
      </w:r>
      <w:r w:rsidRPr="00F101A2">
        <w:rPr>
          <w:rFonts w:ascii="Abadi" w:hAnsi="Abadi"/>
          <w:b w:val="0"/>
          <w:bCs w:val="0"/>
          <w:color w:val="0D0C0E"/>
          <w:spacing w:val="-11"/>
          <w:sz w:val="21"/>
          <w:szCs w:val="21"/>
        </w:rPr>
        <w:t xml:space="preserve"> </w:t>
      </w:r>
      <w:r w:rsidRPr="00F101A2">
        <w:rPr>
          <w:rFonts w:ascii="Abadi" w:hAnsi="Abadi"/>
          <w:b w:val="0"/>
          <w:bCs w:val="0"/>
          <w:color w:val="0D0C0E"/>
          <w:sz w:val="21"/>
          <w:szCs w:val="21"/>
        </w:rPr>
        <w:t>que</w:t>
      </w:r>
      <w:r w:rsidRPr="00F101A2">
        <w:rPr>
          <w:rFonts w:ascii="Abadi" w:hAnsi="Abadi"/>
          <w:b w:val="0"/>
          <w:bCs w:val="0"/>
          <w:color w:val="0D0C0E"/>
          <w:spacing w:val="-11"/>
          <w:sz w:val="21"/>
          <w:szCs w:val="21"/>
        </w:rPr>
        <w:t xml:space="preserve"> </w:t>
      </w:r>
      <w:r w:rsidRPr="00F101A2">
        <w:rPr>
          <w:rFonts w:ascii="Abadi" w:hAnsi="Abadi"/>
          <w:b w:val="0"/>
          <w:bCs w:val="0"/>
          <w:color w:val="0D0C0E"/>
          <w:sz w:val="21"/>
          <w:szCs w:val="21"/>
        </w:rPr>
        <w:t>los</w:t>
      </w:r>
      <w:r w:rsidRPr="00F101A2">
        <w:rPr>
          <w:rFonts w:ascii="Abadi" w:hAnsi="Abadi"/>
          <w:b w:val="0"/>
          <w:bCs w:val="0"/>
          <w:color w:val="0D0C0E"/>
          <w:spacing w:val="-17"/>
          <w:sz w:val="21"/>
          <w:szCs w:val="21"/>
        </w:rPr>
        <w:t xml:space="preserve"> </w:t>
      </w:r>
      <w:r w:rsidRPr="00F101A2">
        <w:rPr>
          <w:rFonts w:ascii="Abadi" w:hAnsi="Abadi"/>
          <w:b w:val="0"/>
          <w:bCs w:val="0"/>
          <w:color w:val="0D0C0E"/>
          <w:sz w:val="21"/>
          <w:szCs w:val="21"/>
        </w:rPr>
        <w:t>comprobantes</w:t>
      </w:r>
      <w:r w:rsidRPr="00F101A2">
        <w:rPr>
          <w:rFonts w:ascii="Abadi" w:hAnsi="Abadi"/>
          <w:b w:val="0"/>
          <w:bCs w:val="0"/>
          <w:color w:val="0D0C0E"/>
          <w:spacing w:val="-18"/>
          <w:sz w:val="21"/>
          <w:szCs w:val="21"/>
        </w:rPr>
        <w:t xml:space="preserve"> </w:t>
      </w:r>
      <w:r w:rsidRPr="00F101A2">
        <w:rPr>
          <w:rFonts w:ascii="Abadi" w:hAnsi="Abadi"/>
          <w:b w:val="0"/>
          <w:bCs w:val="0"/>
          <w:color w:val="0D0C0E"/>
          <w:sz w:val="21"/>
          <w:szCs w:val="21"/>
        </w:rPr>
        <w:t>fiscales</w:t>
      </w:r>
      <w:r w:rsidRPr="00F101A2">
        <w:rPr>
          <w:rFonts w:ascii="Abadi" w:hAnsi="Abadi"/>
          <w:b w:val="0"/>
          <w:bCs w:val="0"/>
          <w:color w:val="0D0C0E"/>
          <w:spacing w:val="-11"/>
          <w:sz w:val="21"/>
          <w:szCs w:val="21"/>
        </w:rPr>
        <w:t xml:space="preserve"> </w:t>
      </w:r>
      <w:r w:rsidRPr="00F101A2">
        <w:rPr>
          <w:rFonts w:ascii="Abadi" w:hAnsi="Abadi"/>
          <w:b w:val="0"/>
          <w:bCs w:val="0"/>
          <w:color w:val="0D0C0E"/>
          <w:sz w:val="21"/>
          <w:szCs w:val="21"/>
        </w:rPr>
        <w:t>emitidos</w:t>
      </w:r>
      <w:r w:rsidRPr="00F101A2">
        <w:rPr>
          <w:rFonts w:ascii="Abadi" w:hAnsi="Abadi"/>
          <w:b w:val="0"/>
          <w:bCs w:val="0"/>
          <w:color w:val="0D0C0E"/>
          <w:spacing w:val="-17"/>
          <w:sz w:val="21"/>
          <w:szCs w:val="21"/>
        </w:rPr>
        <w:t xml:space="preserve"> </w:t>
      </w:r>
      <w:r w:rsidRPr="00F101A2">
        <w:rPr>
          <w:rFonts w:ascii="Abadi" w:hAnsi="Abadi"/>
          <w:b w:val="0"/>
          <w:bCs w:val="0"/>
          <w:color w:val="0D0C0E"/>
          <w:sz w:val="21"/>
          <w:szCs w:val="21"/>
        </w:rPr>
        <w:t>al</w:t>
      </w:r>
      <w:r w:rsidRPr="00F101A2">
        <w:rPr>
          <w:rFonts w:ascii="Abadi" w:hAnsi="Abadi"/>
          <w:b w:val="0"/>
          <w:bCs w:val="0"/>
          <w:color w:val="0D0C0E"/>
          <w:spacing w:val="-18"/>
          <w:sz w:val="21"/>
          <w:szCs w:val="21"/>
        </w:rPr>
        <w:t xml:space="preserve"> </w:t>
      </w:r>
      <w:r w:rsidRPr="00F101A2">
        <w:rPr>
          <w:rFonts w:ascii="Abadi" w:hAnsi="Abadi"/>
          <w:b w:val="0"/>
          <w:bCs w:val="0"/>
          <w:color w:val="0D0C0E"/>
          <w:sz w:val="21"/>
          <w:szCs w:val="21"/>
        </w:rPr>
        <w:t>sujeto</w:t>
      </w:r>
      <w:r w:rsidRPr="00F101A2">
        <w:rPr>
          <w:rFonts w:ascii="Abadi" w:hAnsi="Abadi"/>
          <w:b w:val="0"/>
          <w:bCs w:val="0"/>
          <w:color w:val="0D0C0E"/>
          <w:spacing w:val="3"/>
          <w:sz w:val="21"/>
          <w:szCs w:val="21"/>
        </w:rPr>
        <w:t xml:space="preserve"> </w:t>
      </w:r>
      <w:r w:rsidRPr="00F101A2">
        <w:rPr>
          <w:rFonts w:ascii="Abadi" w:hAnsi="Abadi"/>
          <w:b w:val="0"/>
          <w:bCs w:val="0"/>
          <w:color w:val="0D0C0E"/>
          <w:sz w:val="21"/>
          <w:szCs w:val="21"/>
        </w:rPr>
        <w:t>fiscalizado</w:t>
      </w:r>
      <w:r w:rsidRPr="00F101A2">
        <w:rPr>
          <w:rFonts w:ascii="Abadi" w:hAnsi="Abadi"/>
          <w:b w:val="0"/>
          <w:bCs w:val="0"/>
          <w:color w:val="0D0C0E"/>
          <w:spacing w:val="5"/>
          <w:sz w:val="21"/>
          <w:szCs w:val="21"/>
        </w:rPr>
        <w:t xml:space="preserve"> </w:t>
      </w:r>
      <w:r w:rsidRPr="00F101A2">
        <w:rPr>
          <w:rFonts w:ascii="Abadi" w:hAnsi="Abadi"/>
          <w:b w:val="0"/>
          <w:bCs w:val="0"/>
          <w:color w:val="0D0C0E"/>
          <w:sz w:val="21"/>
          <w:szCs w:val="21"/>
        </w:rPr>
        <w:t>no</w:t>
      </w:r>
      <w:r w:rsidRPr="00F101A2">
        <w:rPr>
          <w:rFonts w:ascii="Abadi" w:hAnsi="Abadi"/>
          <w:b w:val="0"/>
          <w:bCs w:val="0"/>
          <w:color w:val="0D0C0E"/>
          <w:spacing w:val="13"/>
          <w:sz w:val="21"/>
          <w:szCs w:val="21"/>
        </w:rPr>
        <w:t xml:space="preserve"> </w:t>
      </w:r>
      <w:r w:rsidRPr="00F101A2">
        <w:rPr>
          <w:rFonts w:ascii="Abadi" w:hAnsi="Abadi"/>
          <w:b w:val="0"/>
          <w:bCs w:val="0"/>
          <w:color w:val="0D0C0E"/>
          <w:sz w:val="21"/>
          <w:szCs w:val="21"/>
        </w:rPr>
        <w:t>hayan</w:t>
      </w:r>
      <w:r w:rsidRPr="00F101A2">
        <w:rPr>
          <w:rFonts w:ascii="Abadi" w:hAnsi="Abadi"/>
          <w:b w:val="0"/>
          <w:bCs w:val="0"/>
          <w:color w:val="0D0C0E"/>
          <w:spacing w:val="7"/>
          <w:sz w:val="21"/>
          <w:szCs w:val="21"/>
        </w:rPr>
        <w:t xml:space="preserve"> </w:t>
      </w:r>
      <w:r w:rsidRPr="00F101A2">
        <w:rPr>
          <w:rFonts w:ascii="Abadi" w:hAnsi="Abadi"/>
          <w:b w:val="0"/>
          <w:bCs w:val="0"/>
          <w:color w:val="0D0C0E"/>
          <w:sz w:val="21"/>
          <w:szCs w:val="21"/>
        </w:rPr>
        <w:t>sido</w:t>
      </w:r>
      <w:r w:rsidRPr="00F101A2">
        <w:rPr>
          <w:rFonts w:ascii="Abadi" w:hAnsi="Abadi"/>
          <w:b w:val="0"/>
          <w:bCs w:val="0"/>
          <w:color w:val="0D0C0E"/>
          <w:spacing w:val="4"/>
          <w:sz w:val="21"/>
          <w:szCs w:val="21"/>
        </w:rPr>
        <w:t xml:space="preserve"> </w:t>
      </w:r>
      <w:r w:rsidRPr="00F101A2">
        <w:rPr>
          <w:rFonts w:ascii="Abadi" w:hAnsi="Abadi"/>
          <w:b w:val="0"/>
          <w:bCs w:val="0"/>
          <w:color w:val="0D0C0E"/>
          <w:sz w:val="21"/>
          <w:szCs w:val="21"/>
        </w:rPr>
        <w:t>cancelados</w:t>
      </w:r>
      <w:r w:rsidRPr="00F101A2">
        <w:rPr>
          <w:rFonts w:ascii="Abadi" w:hAnsi="Abadi"/>
          <w:b w:val="0"/>
          <w:bCs w:val="0"/>
          <w:color w:val="0D0C0E"/>
          <w:spacing w:val="5"/>
          <w:sz w:val="21"/>
          <w:szCs w:val="21"/>
        </w:rPr>
        <w:t xml:space="preserve"> </w:t>
      </w:r>
      <w:r w:rsidRPr="00F101A2">
        <w:rPr>
          <w:rFonts w:ascii="Abadi" w:hAnsi="Abadi"/>
          <w:b w:val="0"/>
          <w:bCs w:val="0"/>
          <w:color w:val="0D0C0E"/>
          <w:sz w:val="21"/>
          <w:szCs w:val="21"/>
        </w:rPr>
        <w:t>posteriormente</w:t>
      </w:r>
      <w:r w:rsidRPr="00F101A2">
        <w:rPr>
          <w:rFonts w:ascii="Abadi" w:hAnsi="Abadi"/>
          <w:b w:val="0"/>
          <w:bCs w:val="0"/>
          <w:color w:val="0D0C0E"/>
          <w:spacing w:val="2"/>
          <w:sz w:val="21"/>
          <w:szCs w:val="21"/>
        </w:rPr>
        <w:t xml:space="preserve"> </w:t>
      </w:r>
      <w:r w:rsidRPr="00F101A2">
        <w:rPr>
          <w:rFonts w:ascii="Abadi" w:hAnsi="Abadi"/>
          <w:b w:val="0"/>
          <w:bCs w:val="0"/>
          <w:color w:val="0D0C0E"/>
          <w:sz w:val="21"/>
          <w:szCs w:val="21"/>
        </w:rPr>
        <w:t>o</w:t>
      </w:r>
      <w:r w:rsidRPr="00F101A2">
        <w:rPr>
          <w:rFonts w:ascii="Abadi" w:hAnsi="Abadi"/>
          <w:b w:val="0"/>
          <w:bCs w:val="0"/>
          <w:color w:val="0D0C0E"/>
          <w:spacing w:val="2"/>
          <w:sz w:val="21"/>
          <w:szCs w:val="21"/>
        </w:rPr>
        <w:t xml:space="preserve"> </w:t>
      </w:r>
      <w:r w:rsidRPr="00F101A2">
        <w:rPr>
          <w:rFonts w:ascii="Abadi" w:hAnsi="Abadi"/>
          <w:b w:val="0"/>
          <w:bCs w:val="0"/>
          <w:color w:val="0D0C0E"/>
          <w:sz w:val="21"/>
          <w:szCs w:val="21"/>
        </w:rPr>
        <w:t>que</w:t>
      </w:r>
      <w:r w:rsidRPr="00F101A2">
        <w:rPr>
          <w:rFonts w:ascii="Abadi" w:hAnsi="Abadi"/>
          <w:b w:val="0"/>
          <w:bCs w:val="0"/>
          <w:color w:val="0D0C0E"/>
          <w:spacing w:val="8"/>
          <w:sz w:val="21"/>
          <w:szCs w:val="21"/>
        </w:rPr>
        <w:t xml:space="preserve"> </w:t>
      </w:r>
      <w:r w:rsidRPr="00F101A2">
        <w:rPr>
          <w:rFonts w:ascii="Abadi" w:hAnsi="Abadi"/>
          <w:b w:val="0"/>
          <w:bCs w:val="0"/>
          <w:color w:val="0D0C0E"/>
          <w:sz w:val="21"/>
          <w:szCs w:val="21"/>
        </w:rPr>
        <w:t>el</w:t>
      </w:r>
      <w:r w:rsidRPr="00F101A2">
        <w:rPr>
          <w:rFonts w:ascii="Abadi" w:hAnsi="Abadi"/>
          <w:b w:val="0"/>
          <w:bCs w:val="0"/>
          <w:color w:val="0D0C0E"/>
          <w:spacing w:val="4"/>
          <w:sz w:val="21"/>
          <w:szCs w:val="21"/>
        </w:rPr>
        <w:t xml:space="preserve"> </w:t>
      </w:r>
      <w:r w:rsidRPr="00F101A2">
        <w:rPr>
          <w:rFonts w:ascii="Abadi" w:hAnsi="Abadi"/>
          <w:b w:val="0"/>
          <w:bCs w:val="0"/>
          <w:color w:val="0D0C0E"/>
          <w:sz w:val="21"/>
          <w:szCs w:val="21"/>
        </w:rPr>
        <w:t>efecto</w:t>
      </w:r>
      <w:r w:rsidRPr="00F101A2">
        <w:rPr>
          <w:rFonts w:ascii="Abadi" w:hAnsi="Abadi"/>
          <w:b w:val="0"/>
          <w:bCs w:val="0"/>
          <w:color w:val="0D0C0E"/>
          <w:spacing w:val="3"/>
          <w:sz w:val="21"/>
          <w:szCs w:val="21"/>
        </w:rPr>
        <w:t xml:space="preserve"> </w:t>
      </w:r>
      <w:r w:rsidRPr="00F101A2">
        <w:rPr>
          <w:rFonts w:ascii="Abadi" w:hAnsi="Abadi"/>
          <w:b w:val="0"/>
          <w:bCs w:val="0"/>
          <w:color w:val="0D0C0E"/>
          <w:sz w:val="21"/>
          <w:szCs w:val="21"/>
        </w:rPr>
        <w:t>de</w:t>
      </w:r>
      <w:r w:rsidRPr="00F101A2">
        <w:rPr>
          <w:rFonts w:ascii="Abadi" w:hAnsi="Abadi"/>
          <w:b w:val="0"/>
          <w:bCs w:val="0"/>
          <w:color w:val="0D0C0E"/>
          <w:spacing w:val="-18"/>
          <w:sz w:val="21"/>
          <w:szCs w:val="21"/>
        </w:rPr>
        <w:t xml:space="preserve"> </w:t>
      </w:r>
      <w:r w:rsidRPr="00F101A2">
        <w:rPr>
          <w:rFonts w:ascii="Abadi" w:hAnsi="Abadi"/>
          <w:b w:val="0"/>
          <w:bCs w:val="0"/>
          <w:color w:val="0D0C0E"/>
          <w:sz w:val="21"/>
          <w:szCs w:val="21"/>
        </w:rPr>
        <w:t>compensación</w:t>
      </w:r>
      <w:r w:rsidRPr="00F101A2">
        <w:rPr>
          <w:rFonts w:ascii="Abadi" w:hAnsi="Abadi"/>
          <w:b w:val="0"/>
          <w:bCs w:val="0"/>
          <w:color w:val="0D0C0E"/>
          <w:spacing w:val="11"/>
          <w:sz w:val="21"/>
          <w:szCs w:val="21"/>
        </w:rPr>
        <w:t xml:space="preserve"> </w:t>
      </w:r>
      <w:r w:rsidRPr="00F101A2">
        <w:rPr>
          <w:rFonts w:ascii="Abadi" w:hAnsi="Abadi"/>
          <w:b w:val="0"/>
          <w:bCs w:val="0"/>
          <w:color w:val="0D0C0E"/>
          <w:sz w:val="21"/>
          <w:szCs w:val="21"/>
        </w:rPr>
        <w:t>se</w:t>
      </w:r>
      <w:r w:rsidRPr="00F101A2">
        <w:rPr>
          <w:rFonts w:ascii="Abadi" w:hAnsi="Abadi"/>
          <w:b w:val="0"/>
          <w:bCs w:val="0"/>
          <w:color w:val="0D0C0E"/>
          <w:spacing w:val="10"/>
          <w:sz w:val="21"/>
          <w:szCs w:val="21"/>
        </w:rPr>
        <w:t xml:space="preserve"> </w:t>
      </w:r>
      <w:r w:rsidRPr="00F101A2">
        <w:rPr>
          <w:rFonts w:ascii="Abadi" w:hAnsi="Abadi"/>
          <w:b w:val="0"/>
          <w:bCs w:val="0"/>
          <w:color w:val="0D0C0E"/>
          <w:sz w:val="21"/>
          <w:szCs w:val="21"/>
        </w:rPr>
        <w:t>haya</w:t>
      </w:r>
      <w:r w:rsidRPr="00F101A2">
        <w:rPr>
          <w:rFonts w:ascii="Abadi" w:hAnsi="Abadi"/>
          <w:b w:val="0"/>
          <w:bCs w:val="0"/>
          <w:color w:val="0D0C0E"/>
          <w:spacing w:val="7"/>
          <w:sz w:val="21"/>
          <w:szCs w:val="21"/>
        </w:rPr>
        <w:t xml:space="preserve"> </w:t>
      </w:r>
      <w:r w:rsidRPr="00F101A2">
        <w:rPr>
          <w:rFonts w:ascii="Abadi" w:hAnsi="Abadi"/>
          <w:b w:val="0"/>
          <w:bCs w:val="0"/>
          <w:color w:val="0D0C0E"/>
          <w:sz w:val="21"/>
          <w:szCs w:val="21"/>
        </w:rPr>
        <w:t>realizado</w:t>
      </w:r>
      <w:r w:rsidRPr="00F101A2">
        <w:rPr>
          <w:rFonts w:ascii="Abadi" w:hAnsi="Abadi"/>
          <w:b w:val="0"/>
          <w:bCs w:val="0"/>
          <w:color w:val="0D0C0E"/>
          <w:spacing w:val="6"/>
          <w:sz w:val="21"/>
          <w:szCs w:val="21"/>
        </w:rPr>
        <w:t xml:space="preserve"> </w:t>
      </w:r>
      <w:r w:rsidRPr="00F101A2">
        <w:rPr>
          <w:rFonts w:ascii="Abadi" w:hAnsi="Abadi"/>
          <w:b w:val="0"/>
          <w:bCs w:val="0"/>
          <w:color w:val="0D0C0E"/>
          <w:sz w:val="21"/>
          <w:szCs w:val="21"/>
        </w:rPr>
        <w:t>a</w:t>
      </w:r>
      <w:r w:rsidRPr="00F101A2">
        <w:rPr>
          <w:rFonts w:ascii="Abadi" w:hAnsi="Abadi"/>
          <w:b w:val="0"/>
          <w:bCs w:val="0"/>
          <w:color w:val="0D0C0E"/>
          <w:spacing w:val="11"/>
          <w:sz w:val="21"/>
          <w:szCs w:val="21"/>
        </w:rPr>
        <w:t xml:space="preserve"> </w:t>
      </w:r>
      <w:r w:rsidRPr="00F101A2">
        <w:rPr>
          <w:rFonts w:ascii="Abadi" w:hAnsi="Abadi"/>
          <w:b w:val="0"/>
          <w:bCs w:val="0"/>
          <w:color w:val="0D0C0E"/>
          <w:sz w:val="21"/>
          <w:szCs w:val="21"/>
        </w:rPr>
        <w:t>través</w:t>
      </w:r>
      <w:r w:rsidRPr="00F101A2">
        <w:rPr>
          <w:rFonts w:ascii="Abadi" w:hAnsi="Abadi"/>
          <w:b w:val="0"/>
          <w:bCs w:val="0"/>
          <w:color w:val="0D0C0E"/>
          <w:spacing w:val="11"/>
          <w:sz w:val="21"/>
          <w:szCs w:val="21"/>
        </w:rPr>
        <w:t xml:space="preserve"> </w:t>
      </w:r>
      <w:r w:rsidRPr="00F101A2">
        <w:rPr>
          <w:rFonts w:ascii="Abadi" w:hAnsi="Abadi"/>
          <w:b w:val="0"/>
          <w:bCs w:val="0"/>
          <w:color w:val="0D0C0E"/>
          <w:sz w:val="21"/>
          <w:szCs w:val="21"/>
        </w:rPr>
        <w:t>de</w:t>
      </w:r>
      <w:r w:rsidRPr="00F101A2">
        <w:rPr>
          <w:rFonts w:ascii="Abadi" w:hAnsi="Abadi"/>
          <w:b w:val="0"/>
          <w:bCs w:val="0"/>
          <w:color w:val="0D0C0E"/>
          <w:spacing w:val="7"/>
          <w:sz w:val="21"/>
          <w:szCs w:val="21"/>
        </w:rPr>
        <w:t xml:space="preserve"> </w:t>
      </w:r>
      <w:r w:rsidRPr="00F101A2">
        <w:rPr>
          <w:rFonts w:ascii="Abadi" w:hAnsi="Abadi"/>
          <w:b w:val="0"/>
          <w:bCs w:val="0"/>
          <w:color w:val="0D0C0E"/>
          <w:sz w:val="21"/>
          <w:szCs w:val="21"/>
        </w:rPr>
        <w:t>la</w:t>
      </w:r>
      <w:r w:rsidRPr="00F101A2">
        <w:rPr>
          <w:rFonts w:ascii="Abadi" w:hAnsi="Abadi"/>
          <w:b w:val="0"/>
          <w:bCs w:val="0"/>
          <w:color w:val="0D0C0E"/>
          <w:spacing w:val="7"/>
          <w:sz w:val="21"/>
          <w:szCs w:val="21"/>
        </w:rPr>
        <w:t xml:space="preserve"> </w:t>
      </w:r>
      <w:r w:rsidRPr="00F101A2">
        <w:rPr>
          <w:rFonts w:ascii="Abadi" w:hAnsi="Abadi"/>
          <w:b w:val="0"/>
          <w:bCs w:val="0"/>
          <w:color w:val="0D0C0E"/>
          <w:sz w:val="21"/>
          <w:szCs w:val="21"/>
        </w:rPr>
        <w:t>emisión</w:t>
      </w:r>
      <w:r w:rsidRPr="00F101A2">
        <w:rPr>
          <w:rFonts w:ascii="Abadi" w:hAnsi="Abadi"/>
          <w:b w:val="0"/>
          <w:bCs w:val="0"/>
          <w:color w:val="0D0C0E"/>
          <w:spacing w:val="9"/>
          <w:sz w:val="21"/>
          <w:szCs w:val="21"/>
        </w:rPr>
        <w:t xml:space="preserve"> </w:t>
      </w:r>
      <w:r w:rsidRPr="00F101A2">
        <w:rPr>
          <w:rFonts w:ascii="Abadi" w:hAnsi="Abadi"/>
          <w:b w:val="0"/>
          <w:bCs w:val="0"/>
          <w:color w:val="0D0C0E"/>
          <w:sz w:val="21"/>
          <w:szCs w:val="21"/>
        </w:rPr>
        <w:t>de</w:t>
      </w:r>
      <w:r w:rsidRPr="00F101A2">
        <w:rPr>
          <w:rFonts w:ascii="Abadi" w:hAnsi="Abadi"/>
          <w:b w:val="0"/>
          <w:bCs w:val="0"/>
          <w:color w:val="0D0C0E"/>
          <w:spacing w:val="7"/>
          <w:sz w:val="21"/>
          <w:szCs w:val="21"/>
        </w:rPr>
        <w:t xml:space="preserve"> </w:t>
      </w:r>
      <w:r w:rsidRPr="00F101A2">
        <w:rPr>
          <w:rFonts w:ascii="Abadi" w:hAnsi="Abadi"/>
          <w:b w:val="0"/>
          <w:bCs w:val="0"/>
          <w:color w:val="0D0C0E"/>
          <w:sz w:val="21"/>
          <w:szCs w:val="21"/>
        </w:rPr>
        <w:t>comprobantes</w:t>
      </w:r>
      <w:r w:rsidRPr="00F101A2">
        <w:rPr>
          <w:rFonts w:ascii="Abadi" w:hAnsi="Abadi"/>
          <w:b w:val="0"/>
          <w:bCs w:val="0"/>
          <w:color w:val="0D0C0E"/>
          <w:spacing w:val="8"/>
          <w:sz w:val="21"/>
          <w:szCs w:val="21"/>
        </w:rPr>
        <w:t xml:space="preserve"> </w:t>
      </w:r>
      <w:r w:rsidRPr="00F101A2">
        <w:rPr>
          <w:rFonts w:ascii="Abadi" w:hAnsi="Abadi"/>
          <w:b w:val="0"/>
          <w:bCs w:val="0"/>
          <w:color w:val="0D0C0E"/>
          <w:sz w:val="21"/>
          <w:szCs w:val="21"/>
        </w:rPr>
        <w:t>tipo</w:t>
      </w:r>
      <w:r w:rsidRPr="00F101A2">
        <w:rPr>
          <w:rFonts w:ascii="Abadi" w:hAnsi="Abadi"/>
          <w:b w:val="0"/>
          <w:bCs w:val="0"/>
          <w:color w:val="0D0C0E"/>
          <w:spacing w:val="-18"/>
          <w:sz w:val="21"/>
          <w:szCs w:val="21"/>
        </w:rPr>
        <w:t xml:space="preserve"> </w:t>
      </w:r>
      <w:r w:rsidRPr="00F101A2">
        <w:rPr>
          <w:rFonts w:ascii="Abadi" w:hAnsi="Abadi"/>
          <w:b w:val="0"/>
          <w:bCs w:val="0"/>
          <w:color w:val="0D0C0E"/>
          <w:sz w:val="21"/>
          <w:szCs w:val="21"/>
        </w:rPr>
        <w:t>egresos</w:t>
      </w:r>
      <w:r w:rsidRPr="00F101A2">
        <w:rPr>
          <w:rFonts w:ascii="Abadi" w:hAnsi="Abadi"/>
          <w:b w:val="0"/>
          <w:bCs w:val="0"/>
          <w:color w:val="0D0C0E"/>
          <w:spacing w:val="-9"/>
          <w:sz w:val="21"/>
          <w:szCs w:val="21"/>
        </w:rPr>
        <w:t xml:space="preserve"> </w:t>
      </w:r>
      <w:r w:rsidRPr="00F101A2">
        <w:rPr>
          <w:rFonts w:ascii="Abadi" w:hAnsi="Abadi"/>
          <w:b w:val="0"/>
          <w:bCs w:val="0"/>
          <w:color w:val="0D0C0E"/>
          <w:sz w:val="21"/>
          <w:szCs w:val="21"/>
        </w:rPr>
        <w:t>nota</w:t>
      </w:r>
      <w:r w:rsidRPr="00F101A2">
        <w:rPr>
          <w:rFonts w:ascii="Abadi" w:hAnsi="Abadi"/>
          <w:b w:val="0"/>
          <w:bCs w:val="0"/>
          <w:color w:val="0D0C0E"/>
          <w:spacing w:val="-9"/>
          <w:sz w:val="21"/>
          <w:szCs w:val="21"/>
        </w:rPr>
        <w:t xml:space="preserve"> </w:t>
      </w:r>
      <w:r w:rsidRPr="00F101A2">
        <w:rPr>
          <w:rFonts w:ascii="Abadi" w:hAnsi="Abadi"/>
          <w:b w:val="0"/>
          <w:bCs w:val="0"/>
          <w:color w:val="0D0C0E"/>
          <w:sz w:val="21"/>
          <w:szCs w:val="21"/>
        </w:rPr>
        <w:t>de</w:t>
      </w:r>
      <w:r w:rsidRPr="00F101A2">
        <w:rPr>
          <w:rFonts w:ascii="Abadi" w:hAnsi="Abadi"/>
          <w:b w:val="0"/>
          <w:bCs w:val="0"/>
          <w:color w:val="0D0C0E"/>
          <w:spacing w:val="-4"/>
          <w:sz w:val="21"/>
          <w:szCs w:val="21"/>
        </w:rPr>
        <w:t xml:space="preserve"> </w:t>
      </w:r>
      <w:r w:rsidRPr="00F101A2">
        <w:rPr>
          <w:rFonts w:ascii="Abadi" w:hAnsi="Abadi"/>
          <w:b w:val="0"/>
          <w:bCs w:val="0"/>
          <w:color w:val="0D0C0E"/>
          <w:sz w:val="21"/>
          <w:szCs w:val="21"/>
        </w:rPr>
        <w:t>crédito;</w:t>
      </w:r>
      <w:r w:rsidRPr="00F101A2">
        <w:rPr>
          <w:rFonts w:ascii="Abadi" w:hAnsi="Abadi"/>
          <w:b w:val="0"/>
          <w:bCs w:val="0"/>
          <w:color w:val="0D0C0E"/>
          <w:spacing w:val="11"/>
          <w:sz w:val="21"/>
          <w:szCs w:val="21"/>
        </w:rPr>
        <w:t xml:space="preserve"> </w:t>
      </w:r>
      <w:r w:rsidRPr="00F101A2">
        <w:rPr>
          <w:rFonts w:ascii="Abadi" w:hAnsi="Abadi"/>
          <w:b w:val="0"/>
          <w:bCs w:val="0"/>
          <w:color w:val="0D0C0E"/>
          <w:sz w:val="21"/>
          <w:szCs w:val="21"/>
        </w:rPr>
        <w:t>y</w:t>
      </w:r>
      <w:r w:rsidRPr="00F101A2">
        <w:rPr>
          <w:rFonts w:ascii="Abadi" w:hAnsi="Abadi"/>
          <w:b w:val="0"/>
          <w:bCs w:val="0"/>
          <w:color w:val="0D0C0E"/>
          <w:spacing w:val="-5"/>
          <w:sz w:val="21"/>
          <w:szCs w:val="21"/>
        </w:rPr>
        <w:t xml:space="preserve"> </w:t>
      </w:r>
      <w:r w:rsidRPr="00F101A2">
        <w:rPr>
          <w:rFonts w:ascii="Abadi" w:hAnsi="Abadi"/>
          <w:b w:val="0"/>
          <w:bCs w:val="0"/>
          <w:color w:val="0D0C0E"/>
          <w:sz w:val="21"/>
          <w:szCs w:val="21"/>
        </w:rPr>
        <w:t>se</w:t>
      </w:r>
      <w:r w:rsidRPr="00F101A2">
        <w:rPr>
          <w:rFonts w:ascii="Abadi" w:hAnsi="Abadi"/>
          <w:b w:val="0"/>
          <w:bCs w:val="0"/>
          <w:color w:val="0D0C0E"/>
          <w:spacing w:val="-6"/>
          <w:sz w:val="21"/>
          <w:szCs w:val="21"/>
        </w:rPr>
        <w:t xml:space="preserve"> </w:t>
      </w:r>
      <w:r w:rsidRPr="00F101A2">
        <w:rPr>
          <w:rFonts w:ascii="Abadi" w:hAnsi="Abadi"/>
          <w:b w:val="0"/>
          <w:bCs w:val="0"/>
          <w:color w:val="0D0C0E"/>
          <w:sz w:val="21"/>
          <w:szCs w:val="21"/>
        </w:rPr>
        <w:t>inspeccionó</w:t>
      </w:r>
      <w:r w:rsidRPr="00F101A2">
        <w:rPr>
          <w:rFonts w:ascii="Abadi" w:hAnsi="Abadi"/>
          <w:b w:val="0"/>
          <w:bCs w:val="0"/>
          <w:color w:val="0D0C0E"/>
          <w:spacing w:val="-2"/>
          <w:sz w:val="21"/>
          <w:szCs w:val="21"/>
        </w:rPr>
        <w:t xml:space="preserve"> </w:t>
      </w:r>
      <w:r w:rsidRPr="00F101A2">
        <w:rPr>
          <w:rFonts w:ascii="Abadi" w:hAnsi="Abadi"/>
          <w:b w:val="0"/>
          <w:bCs w:val="0"/>
          <w:color w:val="0D0C0E"/>
          <w:sz w:val="21"/>
          <w:szCs w:val="21"/>
        </w:rPr>
        <w:t>que</w:t>
      </w:r>
      <w:r w:rsidRPr="00F101A2">
        <w:rPr>
          <w:rFonts w:ascii="Abadi" w:hAnsi="Abadi"/>
          <w:b w:val="0"/>
          <w:bCs w:val="0"/>
          <w:color w:val="0D0C0E"/>
          <w:spacing w:val="-10"/>
          <w:sz w:val="21"/>
          <w:szCs w:val="21"/>
        </w:rPr>
        <w:t xml:space="preserve"> </w:t>
      </w:r>
      <w:r w:rsidRPr="00F101A2">
        <w:rPr>
          <w:rFonts w:ascii="Abadi" w:hAnsi="Abadi"/>
          <w:b w:val="0"/>
          <w:bCs w:val="0"/>
          <w:color w:val="0D0C0E"/>
          <w:sz w:val="21"/>
          <w:szCs w:val="21"/>
        </w:rPr>
        <w:t>los</w:t>
      </w:r>
      <w:r w:rsidRPr="00F101A2">
        <w:rPr>
          <w:rFonts w:ascii="Abadi" w:hAnsi="Abadi"/>
          <w:b w:val="0"/>
          <w:bCs w:val="0"/>
          <w:color w:val="0D0C0E"/>
          <w:spacing w:val="-8"/>
          <w:sz w:val="21"/>
          <w:szCs w:val="21"/>
        </w:rPr>
        <w:t xml:space="preserve"> </w:t>
      </w:r>
      <w:r w:rsidRPr="00F101A2">
        <w:rPr>
          <w:rFonts w:ascii="Abadi" w:hAnsi="Abadi"/>
          <w:b w:val="0"/>
          <w:bCs w:val="0"/>
          <w:color w:val="0D0C0E"/>
          <w:sz w:val="21"/>
          <w:szCs w:val="21"/>
        </w:rPr>
        <w:t>proveedores</w:t>
      </w:r>
      <w:r w:rsidRPr="00F101A2">
        <w:rPr>
          <w:rFonts w:ascii="Abadi" w:hAnsi="Abadi"/>
          <w:b w:val="0"/>
          <w:bCs w:val="0"/>
          <w:color w:val="0D0C0E"/>
          <w:spacing w:val="-4"/>
          <w:sz w:val="21"/>
          <w:szCs w:val="21"/>
        </w:rPr>
        <w:t xml:space="preserve"> </w:t>
      </w:r>
      <w:r w:rsidRPr="00F101A2">
        <w:rPr>
          <w:rFonts w:ascii="Abadi" w:hAnsi="Abadi"/>
          <w:b w:val="0"/>
          <w:bCs w:val="0"/>
          <w:color w:val="0D0C0E"/>
          <w:sz w:val="21"/>
          <w:szCs w:val="21"/>
        </w:rPr>
        <w:t>y</w:t>
      </w:r>
      <w:r w:rsidRPr="00F101A2">
        <w:rPr>
          <w:rFonts w:ascii="Abadi" w:hAnsi="Abadi"/>
          <w:b w:val="0"/>
          <w:bCs w:val="0"/>
          <w:color w:val="0D0C0E"/>
          <w:spacing w:val="-3"/>
          <w:sz w:val="21"/>
          <w:szCs w:val="21"/>
        </w:rPr>
        <w:t xml:space="preserve"> </w:t>
      </w:r>
      <w:r w:rsidRPr="00F101A2">
        <w:rPr>
          <w:rFonts w:ascii="Abadi" w:hAnsi="Abadi"/>
          <w:b w:val="0"/>
          <w:bCs w:val="0"/>
          <w:color w:val="0D0C0E"/>
          <w:sz w:val="21"/>
          <w:szCs w:val="21"/>
        </w:rPr>
        <w:t>contratistas</w:t>
      </w:r>
      <w:r w:rsidRPr="00F101A2">
        <w:rPr>
          <w:rFonts w:ascii="Abadi" w:hAnsi="Abadi"/>
          <w:b w:val="0"/>
          <w:bCs w:val="0"/>
          <w:color w:val="0D0C0E"/>
          <w:spacing w:val="-2"/>
          <w:sz w:val="21"/>
          <w:szCs w:val="21"/>
        </w:rPr>
        <w:t xml:space="preserve"> </w:t>
      </w:r>
      <w:r w:rsidRPr="00F101A2">
        <w:rPr>
          <w:rFonts w:ascii="Abadi" w:hAnsi="Abadi"/>
          <w:b w:val="0"/>
          <w:bCs w:val="0"/>
          <w:color w:val="0D0C0E"/>
          <w:sz w:val="21"/>
          <w:szCs w:val="21"/>
        </w:rPr>
        <w:t>del</w:t>
      </w:r>
      <w:r w:rsidRPr="00F101A2">
        <w:rPr>
          <w:rFonts w:ascii="Abadi" w:hAnsi="Abadi"/>
          <w:b w:val="0"/>
          <w:bCs w:val="0"/>
          <w:color w:val="0D0C0E"/>
          <w:spacing w:val="-18"/>
          <w:sz w:val="21"/>
          <w:szCs w:val="21"/>
        </w:rPr>
        <w:t xml:space="preserve"> </w:t>
      </w:r>
      <w:r w:rsidRPr="00F101A2">
        <w:rPr>
          <w:rFonts w:ascii="Abadi" w:hAnsi="Abadi"/>
          <w:b w:val="0"/>
          <w:bCs w:val="0"/>
          <w:color w:val="0D0C0E"/>
          <w:sz w:val="21"/>
          <w:szCs w:val="21"/>
        </w:rPr>
        <w:t>Padrón</w:t>
      </w:r>
      <w:r w:rsidRPr="00F101A2">
        <w:rPr>
          <w:rFonts w:ascii="Abadi" w:hAnsi="Abadi"/>
          <w:b w:val="0"/>
          <w:bCs w:val="0"/>
          <w:color w:val="0D0C0E"/>
          <w:spacing w:val="46"/>
          <w:sz w:val="21"/>
          <w:szCs w:val="21"/>
        </w:rPr>
        <w:t xml:space="preserve"> </w:t>
      </w:r>
      <w:r w:rsidRPr="00F101A2">
        <w:rPr>
          <w:rFonts w:ascii="Abadi" w:hAnsi="Abadi"/>
          <w:b w:val="0"/>
          <w:bCs w:val="0"/>
          <w:color w:val="0D0C0E"/>
          <w:sz w:val="21"/>
          <w:szCs w:val="21"/>
        </w:rPr>
        <w:t>Único</w:t>
      </w:r>
      <w:r w:rsidRPr="00F101A2">
        <w:rPr>
          <w:rFonts w:ascii="Abadi" w:hAnsi="Abadi"/>
          <w:b w:val="0"/>
          <w:bCs w:val="0"/>
          <w:color w:val="0D0C0E"/>
          <w:spacing w:val="23"/>
          <w:sz w:val="21"/>
          <w:szCs w:val="21"/>
        </w:rPr>
        <w:t xml:space="preserve"> </w:t>
      </w:r>
      <w:r w:rsidRPr="00F101A2">
        <w:rPr>
          <w:rFonts w:ascii="Abadi" w:hAnsi="Abadi"/>
          <w:b w:val="0"/>
          <w:bCs w:val="0"/>
          <w:color w:val="0D0C0E"/>
          <w:sz w:val="21"/>
          <w:szCs w:val="21"/>
        </w:rPr>
        <w:t>de</w:t>
      </w:r>
      <w:r w:rsidRPr="00F101A2">
        <w:rPr>
          <w:rFonts w:ascii="Abadi" w:hAnsi="Abadi"/>
          <w:b w:val="0"/>
          <w:bCs w:val="0"/>
          <w:color w:val="0D0C0E"/>
          <w:spacing w:val="30"/>
          <w:sz w:val="21"/>
          <w:szCs w:val="21"/>
        </w:rPr>
        <w:t xml:space="preserve"> </w:t>
      </w:r>
      <w:r w:rsidRPr="00F101A2">
        <w:rPr>
          <w:rFonts w:ascii="Abadi" w:hAnsi="Abadi"/>
          <w:b w:val="0"/>
          <w:bCs w:val="0"/>
          <w:color w:val="0D0C0E"/>
          <w:sz w:val="21"/>
          <w:szCs w:val="21"/>
        </w:rPr>
        <w:t>Contratistas</w:t>
      </w:r>
      <w:r w:rsidRPr="00F101A2">
        <w:rPr>
          <w:rFonts w:ascii="Abadi" w:hAnsi="Abadi"/>
          <w:b w:val="0"/>
          <w:bCs w:val="0"/>
          <w:color w:val="0D0C0E"/>
          <w:spacing w:val="20"/>
          <w:sz w:val="21"/>
          <w:szCs w:val="21"/>
        </w:rPr>
        <w:t xml:space="preserve"> </w:t>
      </w:r>
      <w:r w:rsidRPr="00F101A2">
        <w:rPr>
          <w:rFonts w:ascii="Abadi" w:hAnsi="Abadi"/>
          <w:b w:val="0"/>
          <w:bCs w:val="0"/>
          <w:color w:val="0D0C0E"/>
          <w:sz w:val="21"/>
          <w:szCs w:val="21"/>
        </w:rPr>
        <w:t>del</w:t>
      </w:r>
      <w:r w:rsidRPr="00F101A2">
        <w:rPr>
          <w:rFonts w:ascii="Abadi" w:hAnsi="Abadi"/>
          <w:b w:val="0"/>
          <w:bCs w:val="0"/>
          <w:color w:val="0D0C0E"/>
          <w:spacing w:val="37"/>
          <w:sz w:val="21"/>
          <w:szCs w:val="21"/>
        </w:rPr>
        <w:t xml:space="preserve"> </w:t>
      </w:r>
      <w:r w:rsidRPr="00F101A2">
        <w:rPr>
          <w:rFonts w:ascii="Abadi" w:hAnsi="Abadi"/>
          <w:b w:val="0"/>
          <w:bCs w:val="0"/>
          <w:color w:val="0D0C0E"/>
          <w:sz w:val="21"/>
          <w:szCs w:val="21"/>
        </w:rPr>
        <w:t>Gobierno</w:t>
      </w:r>
      <w:r w:rsidRPr="00F101A2">
        <w:rPr>
          <w:rFonts w:ascii="Abadi" w:hAnsi="Abadi"/>
          <w:b w:val="0"/>
          <w:bCs w:val="0"/>
          <w:color w:val="0D0C0E"/>
          <w:spacing w:val="30"/>
          <w:sz w:val="21"/>
          <w:szCs w:val="21"/>
        </w:rPr>
        <w:t xml:space="preserve"> </w:t>
      </w:r>
      <w:r w:rsidRPr="00F101A2">
        <w:rPr>
          <w:rFonts w:ascii="Abadi" w:hAnsi="Abadi"/>
          <w:b w:val="0"/>
          <w:bCs w:val="0"/>
          <w:color w:val="0D0C0E"/>
          <w:sz w:val="21"/>
          <w:szCs w:val="21"/>
        </w:rPr>
        <w:t>del</w:t>
      </w:r>
      <w:r w:rsidRPr="00F101A2">
        <w:rPr>
          <w:rFonts w:ascii="Abadi" w:hAnsi="Abadi"/>
          <w:b w:val="0"/>
          <w:bCs w:val="0"/>
          <w:color w:val="0D0C0E"/>
          <w:spacing w:val="30"/>
          <w:sz w:val="21"/>
          <w:szCs w:val="21"/>
        </w:rPr>
        <w:t xml:space="preserve"> </w:t>
      </w:r>
      <w:r w:rsidRPr="00F101A2">
        <w:rPr>
          <w:rFonts w:ascii="Abadi" w:hAnsi="Abadi"/>
          <w:b w:val="0"/>
          <w:bCs w:val="0"/>
          <w:color w:val="0D0C0E"/>
          <w:sz w:val="21"/>
          <w:szCs w:val="21"/>
        </w:rPr>
        <w:t>Estado</w:t>
      </w:r>
      <w:r w:rsidRPr="00F101A2">
        <w:rPr>
          <w:rFonts w:ascii="Abadi" w:hAnsi="Abadi"/>
          <w:b w:val="0"/>
          <w:bCs w:val="0"/>
          <w:color w:val="0D0C0E"/>
          <w:spacing w:val="22"/>
          <w:sz w:val="21"/>
          <w:szCs w:val="21"/>
        </w:rPr>
        <w:t xml:space="preserve"> </w:t>
      </w:r>
      <w:r w:rsidRPr="00F101A2">
        <w:rPr>
          <w:rFonts w:ascii="Abadi" w:hAnsi="Abadi"/>
          <w:b w:val="0"/>
          <w:bCs w:val="0"/>
          <w:color w:val="0D0C0E"/>
          <w:sz w:val="21"/>
          <w:szCs w:val="21"/>
        </w:rPr>
        <w:t>de</w:t>
      </w:r>
      <w:r w:rsidRPr="00F101A2">
        <w:rPr>
          <w:rFonts w:ascii="Abadi" w:hAnsi="Abadi"/>
          <w:b w:val="0"/>
          <w:bCs w:val="0"/>
          <w:color w:val="0D0C0E"/>
          <w:spacing w:val="24"/>
          <w:sz w:val="21"/>
          <w:szCs w:val="21"/>
        </w:rPr>
        <w:t xml:space="preserve"> </w:t>
      </w:r>
      <w:r w:rsidRPr="00F101A2">
        <w:rPr>
          <w:rFonts w:ascii="Abadi" w:hAnsi="Abadi"/>
          <w:b w:val="0"/>
          <w:bCs w:val="0"/>
          <w:color w:val="0D0C0E"/>
          <w:sz w:val="21"/>
          <w:szCs w:val="21"/>
        </w:rPr>
        <w:t>Guanajuato</w:t>
      </w:r>
      <w:r w:rsidRPr="00F101A2">
        <w:rPr>
          <w:rFonts w:ascii="Abadi" w:hAnsi="Abadi"/>
          <w:b w:val="0"/>
          <w:bCs w:val="0"/>
          <w:color w:val="0D0C0E"/>
          <w:spacing w:val="20"/>
          <w:sz w:val="21"/>
          <w:szCs w:val="21"/>
        </w:rPr>
        <w:t xml:space="preserve"> </w:t>
      </w:r>
      <w:r w:rsidRPr="00F101A2">
        <w:rPr>
          <w:rFonts w:ascii="Abadi" w:hAnsi="Abadi"/>
          <w:b w:val="0"/>
          <w:bCs w:val="0"/>
          <w:color w:val="0D0C0E"/>
          <w:sz w:val="21"/>
          <w:szCs w:val="21"/>
        </w:rPr>
        <w:t>no</w:t>
      </w:r>
      <w:r w:rsidRPr="00F101A2">
        <w:rPr>
          <w:rFonts w:ascii="Abadi" w:hAnsi="Abadi"/>
          <w:b w:val="0"/>
          <w:bCs w:val="0"/>
          <w:color w:val="0D0C0E"/>
          <w:spacing w:val="17"/>
          <w:sz w:val="21"/>
          <w:szCs w:val="21"/>
        </w:rPr>
        <w:t xml:space="preserve"> </w:t>
      </w:r>
      <w:r w:rsidRPr="00F101A2">
        <w:rPr>
          <w:rFonts w:ascii="Abadi" w:hAnsi="Abadi"/>
          <w:b w:val="0"/>
          <w:bCs w:val="0"/>
          <w:color w:val="0D0C0E"/>
          <w:sz w:val="21"/>
          <w:szCs w:val="21"/>
        </w:rPr>
        <w:t>se</w:t>
      </w:r>
      <w:r w:rsidRPr="00F101A2">
        <w:rPr>
          <w:rFonts w:ascii="Abadi" w:hAnsi="Abadi"/>
          <w:b w:val="0"/>
          <w:bCs w:val="0"/>
          <w:color w:val="0D0C0E"/>
          <w:spacing w:val="-18"/>
          <w:sz w:val="21"/>
          <w:szCs w:val="21"/>
        </w:rPr>
        <w:t xml:space="preserve"> </w:t>
      </w:r>
      <w:r w:rsidRPr="00F101A2">
        <w:rPr>
          <w:rFonts w:ascii="Abadi" w:hAnsi="Abadi"/>
          <w:b w:val="0"/>
          <w:bCs w:val="0"/>
          <w:color w:val="0D0C0E"/>
          <w:sz w:val="21"/>
          <w:szCs w:val="21"/>
        </w:rPr>
        <w:t>encuentren</w:t>
      </w:r>
      <w:r w:rsidRPr="00F101A2">
        <w:rPr>
          <w:rFonts w:ascii="Abadi" w:hAnsi="Abadi"/>
          <w:b w:val="0"/>
          <w:bCs w:val="0"/>
          <w:color w:val="0D0C0E"/>
          <w:spacing w:val="-15"/>
          <w:sz w:val="21"/>
          <w:szCs w:val="21"/>
        </w:rPr>
        <w:t xml:space="preserve"> </w:t>
      </w:r>
      <w:r w:rsidRPr="00F101A2">
        <w:rPr>
          <w:rFonts w:ascii="Abadi" w:hAnsi="Abadi"/>
          <w:b w:val="0"/>
          <w:bCs w:val="0"/>
          <w:color w:val="0D0C0E"/>
          <w:sz w:val="21"/>
          <w:szCs w:val="21"/>
        </w:rPr>
        <w:t>en</w:t>
      </w:r>
      <w:r w:rsidRPr="00F101A2">
        <w:rPr>
          <w:rFonts w:ascii="Abadi" w:hAnsi="Abadi"/>
          <w:b w:val="0"/>
          <w:bCs w:val="0"/>
          <w:color w:val="0D0C0E"/>
          <w:spacing w:val="-11"/>
          <w:sz w:val="21"/>
          <w:szCs w:val="21"/>
        </w:rPr>
        <w:t xml:space="preserve"> </w:t>
      </w:r>
      <w:r w:rsidRPr="00F101A2">
        <w:rPr>
          <w:rFonts w:ascii="Abadi" w:hAnsi="Abadi"/>
          <w:b w:val="0"/>
          <w:bCs w:val="0"/>
          <w:color w:val="0D0C0E"/>
          <w:sz w:val="21"/>
          <w:szCs w:val="21"/>
        </w:rPr>
        <w:t>los</w:t>
      </w:r>
      <w:r w:rsidRPr="00F101A2">
        <w:rPr>
          <w:rFonts w:ascii="Abadi" w:hAnsi="Abadi"/>
          <w:b w:val="0"/>
          <w:bCs w:val="0"/>
          <w:color w:val="0D0C0E"/>
          <w:spacing w:val="-10"/>
          <w:sz w:val="21"/>
          <w:szCs w:val="21"/>
        </w:rPr>
        <w:t xml:space="preserve"> </w:t>
      </w:r>
      <w:r w:rsidRPr="00F101A2">
        <w:rPr>
          <w:rFonts w:ascii="Abadi" w:hAnsi="Abadi"/>
          <w:b w:val="0"/>
          <w:bCs w:val="0"/>
          <w:color w:val="0D0C0E"/>
          <w:sz w:val="21"/>
          <w:szCs w:val="21"/>
        </w:rPr>
        <w:t>supuestos</w:t>
      </w:r>
      <w:r w:rsidRPr="00F101A2">
        <w:rPr>
          <w:rFonts w:ascii="Abadi" w:hAnsi="Abadi"/>
          <w:b w:val="0"/>
          <w:bCs w:val="0"/>
          <w:color w:val="0D0C0E"/>
          <w:spacing w:val="-14"/>
          <w:sz w:val="21"/>
          <w:szCs w:val="21"/>
        </w:rPr>
        <w:t xml:space="preserve"> </w:t>
      </w:r>
      <w:r w:rsidRPr="00F101A2">
        <w:rPr>
          <w:rFonts w:ascii="Abadi" w:hAnsi="Abadi"/>
          <w:b w:val="0"/>
          <w:bCs w:val="0"/>
          <w:color w:val="0D0C0E"/>
          <w:sz w:val="21"/>
          <w:szCs w:val="21"/>
        </w:rPr>
        <w:t>previstos</w:t>
      </w:r>
      <w:r w:rsidRPr="00F101A2">
        <w:rPr>
          <w:rFonts w:ascii="Abadi" w:hAnsi="Abadi"/>
          <w:b w:val="0"/>
          <w:bCs w:val="0"/>
          <w:color w:val="0D0C0E"/>
          <w:spacing w:val="-15"/>
          <w:sz w:val="21"/>
          <w:szCs w:val="21"/>
        </w:rPr>
        <w:t xml:space="preserve"> </w:t>
      </w:r>
      <w:r w:rsidRPr="00F101A2">
        <w:rPr>
          <w:rFonts w:ascii="Abadi" w:hAnsi="Abadi"/>
          <w:b w:val="0"/>
          <w:bCs w:val="0"/>
          <w:color w:val="0D0C0E"/>
          <w:sz w:val="21"/>
          <w:szCs w:val="21"/>
        </w:rPr>
        <w:t>en</w:t>
      </w:r>
      <w:r w:rsidRPr="00F101A2">
        <w:rPr>
          <w:rFonts w:ascii="Abadi" w:hAnsi="Abadi"/>
          <w:b w:val="0"/>
          <w:bCs w:val="0"/>
          <w:color w:val="0D0C0E"/>
          <w:spacing w:val="-15"/>
          <w:sz w:val="21"/>
          <w:szCs w:val="21"/>
        </w:rPr>
        <w:t xml:space="preserve"> </w:t>
      </w:r>
      <w:r w:rsidRPr="00F101A2">
        <w:rPr>
          <w:rFonts w:ascii="Abadi" w:hAnsi="Abadi"/>
          <w:b w:val="0"/>
          <w:bCs w:val="0"/>
          <w:color w:val="0D0C0E"/>
          <w:sz w:val="21"/>
          <w:szCs w:val="21"/>
        </w:rPr>
        <w:t>el</w:t>
      </w:r>
      <w:r w:rsidRPr="00F101A2">
        <w:rPr>
          <w:rFonts w:ascii="Abadi" w:hAnsi="Abadi"/>
          <w:b w:val="0"/>
          <w:bCs w:val="0"/>
          <w:color w:val="0D0C0E"/>
          <w:spacing w:val="-15"/>
          <w:sz w:val="21"/>
          <w:szCs w:val="21"/>
        </w:rPr>
        <w:t xml:space="preserve"> </w:t>
      </w:r>
      <w:r w:rsidRPr="00F101A2">
        <w:rPr>
          <w:rFonts w:ascii="Abadi" w:hAnsi="Abadi"/>
          <w:b w:val="0"/>
          <w:bCs w:val="0"/>
          <w:color w:val="0D0C0E"/>
          <w:sz w:val="21"/>
          <w:szCs w:val="21"/>
        </w:rPr>
        <w:t>artículo</w:t>
      </w:r>
      <w:r w:rsidRPr="00F101A2">
        <w:rPr>
          <w:rFonts w:ascii="Abadi" w:hAnsi="Abadi"/>
          <w:b w:val="0"/>
          <w:bCs w:val="0"/>
          <w:color w:val="0D0C0E"/>
          <w:spacing w:val="-17"/>
          <w:sz w:val="21"/>
          <w:szCs w:val="21"/>
        </w:rPr>
        <w:t xml:space="preserve"> </w:t>
      </w:r>
      <w:r w:rsidRPr="00F101A2">
        <w:rPr>
          <w:rFonts w:ascii="Abadi" w:hAnsi="Abadi"/>
          <w:b w:val="0"/>
          <w:bCs w:val="0"/>
          <w:color w:val="0D0C0E"/>
          <w:sz w:val="21"/>
          <w:szCs w:val="21"/>
        </w:rPr>
        <w:t>69-8</w:t>
      </w:r>
      <w:r w:rsidRPr="00F101A2">
        <w:rPr>
          <w:rFonts w:ascii="Abadi" w:hAnsi="Abadi"/>
          <w:b w:val="0"/>
          <w:bCs w:val="0"/>
          <w:color w:val="0D0C0E"/>
          <w:spacing w:val="-6"/>
          <w:sz w:val="21"/>
          <w:szCs w:val="21"/>
        </w:rPr>
        <w:t xml:space="preserve"> </w:t>
      </w:r>
      <w:r w:rsidRPr="00F101A2">
        <w:rPr>
          <w:rFonts w:ascii="Abadi" w:hAnsi="Abadi"/>
          <w:b w:val="0"/>
          <w:bCs w:val="0"/>
          <w:color w:val="0D0C0E"/>
          <w:sz w:val="21"/>
          <w:szCs w:val="21"/>
        </w:rPr>
        <w:t>del</w:t>
      </w:r>
      <w:r w:rsidRPr="00F101A2">
        <w:rPr>
          <w:rFonts w:ascii="Abadi" w:hAnsi="Abadi"/>
          <w:b w:val="0"/>
          <w:bCs w:val="0"/>
          <w:color w:val="0D0C0E"/>
          <w:spacing w:val="-3"/>
          <w:sz w:val="21"/>
          <w:szCs w:val="21"/>
        </w:rPr>
        <w:t xml:space="preserve"> </w:t>
      </w:r>
      <w:r w:rsidRPr="00F101A2">
        <w:rPr>
          <w:rFonts w:ascii="Abadi" w:hAnsi="Abadi"/>
          <w:b w:val="0"/>
          <w:bCs w:val="0"/>
          <w:color w:val="0D0C0E"/>
          <w:sz w:val="21"/>
          <w:szCs w:val="21"/>
        </w:rPr>
        <w:t>Código</w:t>
      </w:r>
      <w:r w:rsidRPr="00F101A2">
        <w:rPr>
          <w:rFonts w:ascii="Abadi" w:hAnsi="Abadi"/>
          <w:b w:val="0"/>
          <w:bCs w:val="0"/>
          <w:color w:val="0D0C0E"/>
          <w:spacing w:val="6"/>
          <w:sz w:val="21"/>
          <w:szCs w:val="21"/>
        </w:rPr>
        <w:t xml:space="preserve"> </w:t>
      </w:r>
      <w:r w:rsidRPr="00F101A2">
        <w:rPr>
          <w:rFonts w:ascii="Abadi" w:hAnsi="Abadi"/>
          <w:b w:val="0"/>
          <w:bCs w:val="0"/>
          <w:color w:val="0D0C0E"/>
          <w:sz w:val="21"/>
          <w:szCs w:val="21"/>
        </w:rPr>
        <w:t>Fiscal</w:t>
      </w:r>
      <w:r w:rsidRPr="00F101A2">
        <w:rPr>
          <w:rFonts w:ascii="Abadi" w:hAnsi="Abadi"/>
          <w:b w:val="0"/>
          <w:bCs w:val="0"/>
          <w:color w:val="0D0C0E"/>
          <w:spacing w:val="-3"/>
          <w:sz w:val="21"/>
          <w:szCs w:val="21"/>
        </w:rPr>
        <w:t xml:space="preserve"> </w:t>
      </w:r>
      <w:r w:rsidRPr="00F101A2">
        <w:rPr>
          <w:rFonts w:ascii="Abadi" w:hAnsi="Abadi"/>
          <w:b w:val="0"/>
          <w:bCs w:val="0"/>
          <w:color w:val="0D0C0E"/>
          <w:sz w:val="21"/>
          <w:szCs w:val="21"/>
        </w:rPr>
        <w:t>de</w:t>
      </w:r>
      <w:r w:rsidRPr="00F101A2">
        <w:rPr>
          <w:rFonts w:ascii="Abadi" w:hAnsi="Abadi"/>
          <w:b w:val="0"/>
          <w:bCs w:val="0"/>
          <w:color w:val="0D0C0E"/>
          <w:spacing w:val="-13"/>
          <w:sz w:val="21"/>
          <w:szCs w:val="21"/>
        </w:rPr>
        <w:t xml:space="preserve"> </w:t>
      </w:r>
      <w:r w:rsidRPr="00F101A2">
        <w:rPr>
          <w:rFonts w:ascii="Abadi" w:hAnsi="Abadi"/>
          <w:b w:val="0"/>
          <w:bCs w:val="0"/>
          <w:color w:val="0D0C0E"/>
          <w:sz w:val="21"/>
          <w:szCs w:val="21"/>
        </w:rPr>
        <w:t>la</w:t>
      </w:r>
      <w:r w:rsidRPr="00F101A2">
        <w:rPr>
          <w:rFonts w:ascii="Abadi" w:hAnsi="Abadi"/>
          <w:b w:val="0"/>
          <w:bCs w:val="0"/>
          <w:color w:val="0D0C0E"/>
          <w:spacing w:val="-18"/>
          <w:sz w:val="21"/>
          <w:szCs w:val="21"/>
        </w:rPr>
        <w:t xml:space="preserve"> </w:t>
      </w:r>
      <w:r w:rsidRPr="00F101A2">
        <w:rPr>
          <w:rFonts w:ascii="Abadi" w:hAnsi="Abadi"/>
          <w:b w:val="0"/>
          <w:bCs w:val="0"/>
          <w:color w:val="0D0C0E"/>
          <w:sz w:val="21"/>
          <w:szCs w:val="21"/>
        </w:rPr>
        <w:t>Federación,</w:t>
      </w:r>
      <w:r w:rsidRPr="00F101A2">
        <w:rPr>
          <w:rFonts w:ascii="Abadi" w:hAnsi="Abadi"/>
          <w:b w:val="0"/>
          <w:bCs w:val="0"/>
          <w:color w:val="0D0C0E"/>
          <w:spacing w:val="-9"/>
          <w:sz w:val="21"/>
          <w:szCs w:val="21"/>
        </w:rPr>
        <w:t xml:space="preserve"> </w:t>
      </w:r>
      <w:r w:rsidRPr="00F101A2">
        <w:rPr>
          <w:rFonts w:ascii="Abadi" w:hAnsi="Abadi"/>
          <w:b w:val="0"/>
          <w:bCs w:val="0"/>
          <w:color w:val="0D0C0E"/>
          <w:sz w:val="21"/>
          <w:szCs w:val="21"/>
        </w:rPr>
        <w:t>contribuyentes</w:t>
      </w:r>
      <w:r w:rsidRPr="00F101A2">
        <w:rPr>
          <w:rFonts w:ascii="Abadi" w:hAnsi="Abadi"/>
          <w:b w:val="0"/>
          <w:bCs w:val="0"/>
          <w:color w:val="0D0C0E"/>
          <w:spacing w:val="-18"/>
          <w:sz w:val="21"/>
          <w:szCs w:val="21"/>
        </w:rPr>
        <w:t xml:space="preserve"> </w:t>
      </w:r>
      <w:r w:rsidRPr="00F101A2">
        <w:rPr>
          <w:rFonts w:ascii="Abadi" w:hAnsi="Abadi"/>
          <w:b w:val="0"/>
          <w:bCs w:val="0"/>
          <w:color w:val="0D0C0E"/>
          <w:sz w:val="21"/>
          <w:szCs w:val="21"/>
        </w:rPr>
        <w:t>que</w:t>
      </w:r>
      <w:r w:rsidRPr="00F101A2">
        <w:rPr>
          <w:rFonts w:ascii="Abadi" w:hAnsi="Abadi"/>
          <w:b w:val="0"/>
          <w:bCs w:val="0"/>
          <w:color w:val="0D0C0E"/>
          <w:spacing w:val="-17"/>
          <w:sz w:val="21"/>
          <w:szCs w:val="21"/>
        </w:rPr>
        <w:t xml:space="preserve"> </w:t>
      </w:r>
      <w:r w:rsidRPr="00F101A2">
        <w:rPr>
          <w:rFonts w:ascii="Abadi" w:hAnsi="Abadi"/>
          <w:b w:val="0"/>
          <w:bCs w:val="0"/>
          <w:color w:val="0D0C0E"/>
          <w:sz w:val="21"/>
          <w:szCs w:val="21"/>
        </w:rPr>
        <w:t>facturan</w:t>
      </w:r>
      <w:r w:rsidRPr="00F101A2">
        <w:rPr>
          <w:rFonts w:ascii="Abadi" w:hAnsi="Abadi"/>
          <w:b w:val="0"/>
          <w:bCs w:val="0"/>
          <w:color w:val="0D0C0E"/>
          <w:spacing w:val="-18"/>
          <w:sz w:val="21"/>
          <w:szCs w:val="21"/>
        </w:rPr>
        <w:t xml:space="preserve"> </w:t>
      </w:r>
      <w:r w:rsidRPr="00F101A2">
        <w:rPr>
          <w:rFonts w:ascii="Abadi" w:hAnsi="Abadi"/>
          <w:b w:val="0"/>
          <w:bCs w:val="0"/>
          <w:color w:val="0D0C0E"/>
          <w:sz w:val="21"/>
          <w:szCs w:val="21"/>
        </w:rPr>
        <w:t>operaciones</w:t>
      </w:r>
      <w:r w:rsidRPr="00F101A2">
        <w:rPr>
          <w:rFonts w:ascii="Abadi" w:hAnsi="Abadi"/>
          <w:b w:val="0"/>
          <w:bCs w:val="0"/>
          <w:color w:val="0D0C0E"/>
          <w:spacing w:val="-16"/>
          <w:sz w:val="21"/>
          <w:szCs w:val="21"/>
        </w:rPr>
        <w:t xml:space="preserve"> </w:t>
      </w:r>
      <w:r w:rsidRPr="00F101A2">
        <w:rPr>
          <w:rFonts w:ascii="Abadi" w:hAnsi="Abadi"/>
          <w:b w:val="0"/>
          <w:bCs w:val="0"/>
          <w:color w:val="0D0C0E"/>
          <w:sz w:val="21"/>
          <w:szCs w:val="21"/>
        </w:rPr>
        <w:t>simuladas</w:t>
      </w:r>
      <w:r w:rsidRPr="00F101A2">
        <w:rPr>
          <w:rFonts w:ascii="Abadi" w:hAnsi="Abadi"/>
          <w:b w:val="0"/>
          <w:bCs w:val="0"/>
          <w:color w:val="0D0C0E"/>
          <w:spacing w:val="-17"/>
          <w:sz w:val="21"/>
          <w:szCs w:val="21"/>
        </w:rPr>
        <w:t xml:space="preserve"> </w:t>
      </w:r>
      <w:r w:rsidRPr="00F101A2">
        <w:rPr>
          <w:rFonts w:ascii="Abadi" w:hAnsi="Abadi"/>
          <w:b w:val="0"/>
          <w:bCs w:val="0"/>
          <w:color w:val="0D0C0E"/>
          <w:sz w:val="21"/>
          <w:szCs w:val="21"/>
        </w:rPr>
        <w:t>o</w:t>
      </w:r>
      <w:r w:rsidRPr="00F101A2">
        <w:rPr>
          <w:rFonts w:ascii="Abadi" w:hAnsi="Abadi"/>
          <w:b w:val="0"/>
          <w:bCs w:val="0"/>
          <w:color w:val="0D0C0E"/>
          <w:spacing w:val="-18"/>
          <w:sz w:val="21"/>
          <w:szCs w:val="21"/>
        </w:rPr>
        <w:t xml:space="preserve"> </w:t>
      </w:r>
      <w:r w:rsidRPr="00F101A2">
        <w:rPr>
          <w:rFonts w:ascii="Abadi" w:hAnsi="Abadi"/>
          <w:b w:val="0"/>
          <w:bCs w:val="0"/>
          <w:color w:val="0D0C0E"/>
          <w:sz w:val="21"/>
          <w:szCs w:val="21"/>
        </w:rPr>
        <w:t>inexistentes</w:t>
      </w:r>
      <w:r w:rsidRPr="00F101A2">
        <w:rPr>
          <w:rFonts w:ascii="Abadi" w:hAnsi="Abadi"/>
          <w:b w:val="0"/>
          <w:bCs w:val="0"/>
          <w:color w:val="0D0C0E"/>
          <w:spacing w:val="-17"/>
          <w:sz w:val="21"/>
          <w:szCs w:val="21"/>
        </w:rPr>
        <w:t xml:space="preserve"> </w:t>
      </w:r>
      <w:r w:rsidRPr="00F101A2">
        <w:rPr>
          <w:rFonts w:ascii="Abadi" w:hAnsi="Abadi"/>
          <w:b w:val="0"/>
          <w:bCs w:val="0"/>
          <w:color w:val="0D0C0E"/>
          <w:sz w:val="21"/>
          <w:szCs w:val="21"/>
        </w:rPr>
        <w:t>con</w:t>
      </w:r>
      <w:r w:rsidRPr="00F101A2">
        <w:rPr>
          <w:rFonts w:ascii="Abadi" w:hAnsi="Abadi"/>
          <w:b w:val="0"/>
          <w:bCs w:val="0"/>
          <w:color w:val="0D0C0E"/>
          <w:spacing w:val="-18"/>
          <w:sz w:val="21"/>
          <w:szCs w:val="21"/>
        </w:rPr>
        <w:t xml:space="preserve"> </w:t>
      </w:r>
      <w:r w:rsidRPr="00F101A2">
        <w:rPr>
          <w:rFonts w:ascii="Abadi" w:hAnsi="Abadi"/>
          <w:b w:val="0"/>
          <w:bCs w:val="0"/>
          <w:color w:val="0D0C0E"/>
          <w:sz w:val="21"/>
          <w:szCs w:val="21"/>
        </w:rPr>
        <w:t>el</w:t>
      </w:r>
      <w:r w:rsidRPr="00F101A2">
        <w:rPr>
          <w:rFonts w:ascii="Abadi" w:hAnsi="Abadi"/>
          <w:b w:val="0"/>
          <w:bCs w:val="0"/>
          <w:color w:val="0D0C0E"/>
          <w:spacing w:val="-8"/>
          <w:sz w:val="21"/>
          <w:szCs w:val="21"/>
        </w:rPr>
        <w:t xml:space="preserve"> </w:t>
      </w:r>
      <w:r w:rsidRPr="00F101A2">
        <w:rPr>
          <w:rFonts w:ascii="Abadi" w:hAnsi="Abadi"/>
          <w:b w:val="0"/>
          <w:bCs w:val="0"/>
          <w:color w:val="0D0C0E"/>
          <w:sz w:val="21"/>
          <w:szCs w:val="21"/>
        </w:rPr>
        <w:t>carácter</w:t>
      </w:r>
      <w:r w:rsidRPr="00F101A2">
        <w:rPr>
          <w:rFonts w:ascii="Abadi" w:hAnsi="Abadi"/>
          <w:b w:val="0"/>
          <w:bCs w:val="0"/>
          <w:color w:val="0D0C0E"/>
          <w:spacing w:val="-9"/>
          <w:sz w:val="21"/>
          <w:szCs w:val="21"/>
        </w:rPr>
        <w:t xml:space="preserve"> </w:t>
      </w:r>
      <w:r w:rsidRPr="00F101A2">
        <w:rPr>
          <w:rFonts w:ascii="Abadi" w:hAnsi="Abadi"/>
          <w:b w:val="0"/>
          <w:bCs w:val="0"/>
          <w:color w:val="0D0C0E"/>
          <w:sz w:val="21"/>
          <w:szCs w:val="21"/>
        </w:rPr>
        <w:t>de</w:t>
      </w:r>
      <w:r w:rsidRPr="00F101A2">
        <w:rPr>
          <w:rFonts w:ascii="Abadi" w:hAnsi="Abadi"/>
          <w:b w:val="0"/>
          <w:bCs w:val="0"/>
          <w:color w:val="0D0C0E"/>
          <w:spacing w:val="-2"/>
          <w:sz w:val="21"/>
          <w:szCs w:val="21"/>
        </w:rPr>
        <w:t xml:space="preserve"> </w:t>
      </w:r>
      <w:r w:rsidRPr="00F101A2">
        <w:rPr>
          <w:rFonts w:ascii="Abadi" w:hAnsi="Abadi"/>
          <w:b w:val="0"/>
          <w:bCs w:val="0"/>
          <w:color w:val="0D0C0E"/>
          <w:sz w:val="21"/>
          <w:szCs w:val="21"/>
        </w:rPr>
        <w:t>«Definitivos»</w:t>
      </w:r>
      <w:r w:rsidRPr="00F101A2">
        <w:rPr>
          <w:rFonts w:ascii="Abadi" w:hAnsi="Abadi"/>
          <w:b w:val="0"/>
          <w:bCs w:val="0"/>
          <w:color w:val="0D0C0E"/>
          <w:spacing w:val="7"/>
          <w:sz w:val="21"/>
          <w:szCs w:val="21"/>
        </w:rPr>
        <w:t xml:space="preserve"> </w:t>
      </w:r>
      <w:r w:rsidRPr="00F101A2">
        <w:rPr>
          <w:rFonts w:ascii="Abadi" w:hAnsi="Abadi"/>
          <w:b w:val="0"/>
          <w:bCs w:val="0"/>
          <w:color w:val="0D0C0E"/>
          <w:sz w:val="21"/>
          <w:szCs w:val="21"/>
        </w:rPr>
        <w:t>emitidas</w:t>
      </w:r>
      <w:r w:rsidRPr="00F101A2">
        <w:rPr>
          <w:rFonts w:ascii="Abadi" w:hAnsi="Abadi"/>
          <w:b w:val="0"/>
          <w:bCs w:val="0"/>
          <w:color w:val="0D0C0E"/>
          <w:spacing w:val="-1"/>
          <w:sz w:val="21"/>
          <w:szCs w:val="21"/>
        </w:rPr>
        <w:t xml:space="preserve"> </w:t>
      </w:r>
      <w:r w:rsidRPr="00F101A2">
        <w:rPr>
          <w:rFonts w:ascii="Abadi" w:hAnsi="Abadi"/>
          <w:b w:val="0"/>
          <w:bCs w:val="0"/>
          <w:color w:val="0D0C0E"/>
          <w:sz w:val="21"/>
          <w:szCs w:val="21"/>
        </w:rPr>
        <w:t>por</w:t>
      </w:r>
      <w:r w:rsidRPr="00F101A2">
        <w:rPr>
          <w:rFonts w:ascii="Abadi" w:hAnsi="Abadi"/>
          <w:b w:val="0"/>
          <w:bCs w:val="0"/>
          <w:color w:val="0D0C0E"/>
          <w:spacing w:val="-7"/>
          <w:sz w:val="21"/>
          <w:szCs w:val="21"/>
        </w:rPr>
        <w:t xml:space="preserve"> </w:t>
      </w:r>
      <w:r w:rsidRPr="00F101A2">
        <w:rPr>
          <w:rFonts w:ascii="Abadi" w:hAnsi="Abadi"/>
          <w:b w:val="0"/>
          <w:bCs w:val="0"/>
          <w:color w:val="0D0C0E"/>
          <w:sz w:val="21"/>
          <w:szCs w:val="21"/>
        </w:rPr>
        <w:t>el</w:t>
      </w:r>
      <w:r w:rsidRPr="00F101A2">
        <w:rPr>
          <w:rFonts w:ascii="Abadi" w:hAnsi="Abadi"/>
          <w:b w:val="0"/>
          <w:bCs w:val="0"/>
          <w:color w:val="0D0C0E"/>
          <w:spacing w:val="3"/>
          <w:sz w:val="21"/>
          <w:szCs w:val="21"/>
        </w:rPr>
        <w:t xml:space="preserve"> </w:t>
      </w:r>
      <w:r w:rsidRPr="00F101A2">
        <w:rPr>
          <w:rFonts w:ascii="Abadi" w:hAnsi="Abadi"/>
          <w:b w:val="0"/>
          <w:bCs w:val="0"/>
          <w:color w:val="0D0C0E"/>
          <w:sz w:val="21"/>
          <w:szCs w:val="21"/>
        </w:rPr>
        <w:t>Servicio</w:t>
      </w:r>
      <w:r w:rsidRPr="00F101A2">
        <w:rPr>
          <w:rFonts w:ascii="Abadi" w:hAnsi="Abadi"/>
          <w:b w:val="0"/>
          <w:bCs w:val="0"/>
          <w:color w:val="0D0C0E"/>
          <w:spacing w:val="4"/>
          <w:sz w:val="21"/>
          <w:szCs w:val="21"/>
        </w:rPr>
        <w:t xml:space="preserve"> </w:t>
      </w:r>
      <w:r w:rsidRPr="00F101A2">
        <w:rPr>
          <w:rFonts w:ascii="Abadi" w:hAnsi="Abadi"/>
          <w:b w:val="0"/>
          <w:bCs w:val="0"/>
          <w:color w:val="0D0C0E"/>
          <w:sz w:val="21"/>
          <w:szCs w:val="21"/>
        </w:rPr>
        <w:t>de</w:t>
      </w:r>
      <w:r w:rsidRPr="00F101A2">
        <w:rPr>
          <w:rFonts w:ascii="Abadi" w:hAnsi="Abadi"/>
          <w:b w:val="0"/>
          <w:bCs w:val="0"/>
          <w:color w:val="0D0C0E"/>
          <w:spacing w:val="-11"/>
          <w:sz w:val="21"/>
          <w:szCs w:val="21"/>
        </w:rPr>
        <w:t xml:space="preserve"> </w:t>
      </w:r>
      <w:r w:rsidRPr="00F101A2">
        <w:rPr>
          <w:rFonts w:ascii="Abadi" w:hAnsi="Abadi"/>
          <w:b w:val="0"/>
          <w:bCs w:val="0"/>
          <w:color w:val="0D0C0E"/>
          <w:sz w:val="21"/>
          <w:szCs w:val="21"/>
        </w:rPr>
        <w:t>Administración</w:t>
      </w:r>
      <w:r w:rsidRPr="00F101A2">
        <w:rPr>
          <w:rFonts w:ascii="Abadi" w:hAnsi="Abadi"/>
          <w:b w:val="0"/>
          <w:bCs w:val="0"/>
          <w:color w:val="0D0C0E"/>
          <w:spacing w:val="-5"/>
          <w:sz w:val="21"/>
          <w:szCs w:val="21"/>
        </w:rPr>
        <w:t xml:space="preserve"> </w:t>
      </w:r>
      <w:r w:rsidRPr="00F101A2">
        <w:rPr>
          <w:rFonts w:ascii="Abadi" w:hAnsi="Abadi"/>
          <w:b w:val="0"/>
          <w:bCs w:val="0"/>
          <w:color w:val="0D0C0E"/>
          <w:sz w:val="21"/>
          <w:szCs w:val="21"/>
        </w:rPr>
        <w:t>Tributaria, con la independencia que hayan celebrado o no, operaciones comerciales o contractuales con el sujeto fiscalizado.</w:t>
      </w:r>
    </w:p>
    <w:p w14:paraId="5C6748DC" w14:textId="77777777" w:rsidR="000218BD" w:rsidRPr="00F101A2" w:rsidRDefault="000218BD" w:rsidP="000218BD">
      <w:pPr>
        <w:pStyle w:val="Textoindependiente"/>
        <w:kinsoku w:val="0"/>
        <w:overflowPunct w:val="0"/>
        <w:spacing w:line="230" w:lineRule="auto"/>
        <w:ind w:right="146" w:firstLine="19"/>
        <w:rPr>
          <w:rFonts w:ascii="Abadi" w:hAnsi="Abadi"/>
          <w:b w:val="0"/>
          <w:bCs w:val="0"/>
          <w:color w:val="0D0C0E"/>
          <w:sz w:val="21"/>
          <w:szCs w:val="21"/>
        </w:rPr>
      </w:pPr>
    </w:p>
    <w:p w14:paraId="0162FE1C" w14:textId="46D43F66" w:rsidR="000218BD" w:rsidRDefault="000218BD" w:rsidP="000218BD">
      <w:pPr>
        <w:pStyle w:val="Textoindependiente"/>
        <w:kinsoku w:val="0"/>
        <w:overflowPunct w:val="0"/>
        <w:ind w:left="45" w:right="145" w:firstLine="663"/>
        <w:rPr>
          <w:rFonts w:ascii="Abadi" w:hAnsi="Abadi" w:cs="Times New Roman"/>
          <w:b w:val="0"/>
          <w:bCs w:val="0"/>
          <w:sz w:val="21"/>
          <w:szCs w:val="21"/>
        </w:rPr>
      </w:pPr>
      <w:r w:rsidRPr="00F101A2">
        <w:rPr>
          <w:rFonts w:ascii="Abadi" w:hAnsi="Abadi"/>
          <w:b w:val="0"/>
          <w:bCs w:val="0"/>
          <w:color w:val="0D0C0F"/>
          <w:sz w:val="21"/>
          <w:szCs w:val="21"/>
        </w:rPr>
        <w:t>De</w:t>
      </w:r>
      <w:r w:rsidRPr="00F101A2">
        <w:rPr>
          <w:rFonts w:ascii="Abadi" w:hAnsi="Abadi"/>
          <w:b w:val="0"/>
          <w:bCs w:val="0"/>
          <w:color w:val="0D0C0F"/>
          <w:spacing w:val="19"/>
          <w:sz w:val="21"/>
          <w:szCs w:val="21"/>
        </w:rPr>
        <w:t xml:space="preserve"> </w:t>
      </w:r>
      <w:r w:rsidRPr="00F101A2">
        <w:rPr>
          <w:rFonts w:ascii="Abadi" w:hAnsi="Abadi"/>
          <w:b w:val="0"/>
          <w:bCs w:val="0"/>
          <w:color w:val="0D0C0F"/>
          <w:sz w:val="21"/>
          <w:szCs w:val="21"/>
        </w:rPr>
        <w:t>manera</w:t>
      </w:r>
      <w:r w:rsidRPr="00F101A2">
        <w:rPr>
          <w:rFonts w:ascii="Abadi" w:hAnsi="Abadi"/>
          <w:b w:val="0"/>
          <w:bCs w:val="0"/>
          <w:color w:val="0D0C0F"/>
          <w:spacing w:val="12"/>
          <w:sz w:val="21"/>
          <w:szCs w:val="21"/>
        </w:rPr>
        <w:t xml:space="preserve"> </w:t>
      </w:r>
      <w:r w:rsidRPr="00F101A2">
        <w:rPr>
          <w:rFonts w:ascii="Abadi" w:hAnsi="Abadi"/>
          <w:b w:val="0"/>
          <w:bCs w:val="0"/>
          <w:color w:val="0D0C0F"/>
          <w:sz w:val="21"/>
          <w:szCs w:val="21"/>
        </w:rPr>
        <w:t>particular</w:t>
      </w:r>
      <w:r w:rsidRPr="00F101A2">
        <w:rPr>
          <w:rFonts w:ascii="Abadi" w:hAnsi="Abadi"/>
          <w:b w:val="0"/>
          <w:bCs w:val="0"/>
          <w:color w:val="0D0C0F"/>
          <w:spacing w:val="17"/>
          <w:sz w:val="21"/>
          <w:szCs w:val="21"/>
        </w:rPr>
        <w:t xml:space="preserve"> </w:t>
      </w:r>
      <w:r w:rsidRPr="00F101A2">
        <w:rPr>
          <w:rFonts w:ascii="Abadi" w:hAnsi="Abadi"/>
          <w:b w:val="0"/>
          <w:bCs w:val="0"/>
          <w:color w:val="0D0C0F"/>
          <w:sz w:val="21"/>
          <w:szCs w:val="21"/>
        </w:rPr>
        <w:t>y</w:t>
      </w:r>
      <w:r w:rsidRPr="00F101A2">
        <w:rPr>
          <w:rFonts w:ascii="Abadi" w:hAnsi="Abadi"/>
          <w:b w:val="0"/>
          <w:bCs w:val="0"/>
          <w:color w:val="0D0C0F"/>
          <w:spacing w:val="13"/>
          <w:sz w:val="21"/>
          <w:szCs w:val="21"/>
        </w:rPr>
        <w:t xml:space="preserve"> </w:t>
      </w:r>
      <w:r w:rsidRPr="00F101A2">
        <w:rPr>
          <w:rFonts w:ascii="Abadi" w:hAnsi="Abadi"/>
          <w:b w:val="0"/>
          <w:bCs w:val="0"/>
          <w:color w:val="0D0C0F"/>
          <w:sz w:val="21"/>
          <w:szCs w:val="21"/>
        </w:rPr>
        <w:t>acorde</w:t>
      </w:r>
      <w:r w:rsidRPr="00F101A2">
        <w:rPr>
          <w:rFonts w:ascii="Abadi" w:hAnsi="Abadi"/>
          <w:b w:val="0"/>
          <w:bCs w:val="0"/>
          <w:color w:val="0D0C0F"/>
          <w:spacing w:val="8"/>
          <w:sz w:val="21"/>
          <w:szCs w:val="21"/>
        </w:rPr>
        <w:t xml:space="preserve"> </w:t>
      </w:r>
      <w:r w:rsidRPr="00F101A2">
        <w:rPr>
          <w:rFonts w:ascii="Abadi" w:hAnsi="Abadi"/>
          <w:b w:val="0"/>
          <w:bCs w:val="0"/>
          <w:color w:val="0D0C0F"/>
          <w:sz w:val="21"/>
          <w:szCs w:val="21"/>
        </w:rPr>
        <w:t>a</w:t>
      </w:r>
      <w:r w:rsidRPr="00F101A2">
        <w:rPr>
          <w:rFonts w:ascii="Abadi" w:hAnsi="Abadi"/>
          <w:b w:val="0"/>
          <w:bCs w:val="0"/>
          <w:color w:val="0D0C0F"/>
          <w:spacing w:val="19"/>
          <w:sz w:val="21"/>
          <w:szCs w:val="21"/>
        </w:rPr>
        <w:t xml:space="preserve"> </w:t>
      </w:r>
      <w:r w:rsidRPr="00F101A2">
        <w:rPr>
          <w:rFonts w:ascii="Abadi" w:hAnsi="Abadi"/>
          <w:b w:val="0"/>
          <w:bCs w:val="0"/>
          <w:color w:val="0D0C0F"/>
          <w:sz w:val="21"/>
          <w:szCs w:val="21"/>
        </w:rPr>
        <w:t>los</w:t>
      </w:r>
      <w:r w:rsidRPr="00F101A2">
        <w:rPr>
          <w:rFonts w:ascii="Abadi" w:hAnsi="Abadi"/>
          <w:b w:val="0"/>
          <w:bCs w:val="0"/>
          <w:color w:val="0D0C0F"/>
          <w:spacing w:val="19"/>
          <w:sz w:val="21"/>
          <w:szCs w:val="21"/>
        </w:rPr>
        <w:t xml:space="preserve"> </w:t>
      </w:r>
      <w:r w:rsidRPr="00F101A2">
        <w:rPr>
          <w:rFonts w:ascii="Abadi" w:hAnsi="Abadi"/>
          <w:b w:val="0"/>
          <w:bCs w:val="0"/>
          <w:color w:val="0D0C0F"/>
          <w:sz w:val="21"/>
          <w:szCs w:val="21"/>
        </w:rPr>
        <w:t>riesgos</w:t>
      </w:r>
      <w:r w:rsidRPr="00F101A2">
        <w:rPr>
          <w:rFonts w:ascii="Abadi" w:hAnsi="Abadi"/>
          <w:b w:val="0"/>
          <w:bCs w:val="0"/>
          <w:color w:val="0D0C0F"/>
          <w:spacing w:val="19"/>
          <w:sz w:val="21"/>
          <w:szCs w:val="21"/>
        </w:rPr>
        <w:t xml:space="preserve"> </w:t>
      </w:r>
      <w:r w:rsidRPr="00F101A2">
        <w:rPr>
          <w:rFonts w:ascii="Abadi" w:hAnsi="Abadi"/>
          <w:b w:val="0"/>
          <w:bCs w:val="0"/>
          <w:color w:val="0D0C0F"/>
          <w:sz w:val="21"/>
          <w:szCs w:val="21"/>
        </w:rPr>
        <w:t>identificados</w:t>
      </w:r>
      <w:r w:rsidRPr="00F101A2">
        <w:rPr>
          <w:rFonts w:ascii="Abadi" w:hAnsi="Abadi"/>
          <w:b w:val="0"/>
          <w:bCs w:val="0"/>
          <w:color w:val="0D0C0F"/>
          <w:spacing w:val="10"/>
          <w:sz w:val="21"/>
          <w:szCs w:val="21"/>
        </w:rPr>
        <w:t xml:space="preserve"> </w:t>
      </w:r>
      <w:r w:rsidRPr="00F101A2">
        <w:rPr>
          <w:rFonts w:ascii="Abadi" w:hAnsi="Abadi"/>
          <w:b w:val="0"/>
          <w:bCs w:val="0"/>
          <w:color w:val="0D0C0F"/>
          <w:sz w:val="21"/>
          <w:szCs w:val="21"/>
        </w:rPr>
        <w:t>en</w:t>
      </w:r>
      <w:r w:rsidRPr="00F101A2">
        <w:rPr>
          <w:rFonts w:ascii="Abadi" w:hAnsi="Abadi"/>
          <w:b w:val="0"/>
          <w:bCs w:val="0"/>
          <w:color w:val="0D0C0F"/>
          <w:spacing w:val="16"/>
          <w:sz w:val="21"/>
          <w:szCs w:val="21"/>
        </w:rPr>
        <w:t xml:space="preserve"> </w:t>
      </w:r>
      <w:r w:rsidRPr="00F101A2">
        <w:rPr>
          <w:rFonts w:ascii="Abadi" w:hAnsi="Abadi"/>
          <w:b w:val="0"/>
          <w:bCs w:val="0"/>
          <w:color w:val="0D0C0F"/>
          <w:sz w:val="21"/>
          <w:szCs w:val="21"/>
        </w:rPr>
        <w:t>la</w:t>
      </w:r>
      <w:r w:rsidRPr="00F101A2">
        <w:rPr>
          <w:rFonts w:ascii="Abadi" w:hAnsi="Abadi"/>
          <w:b w:val="0"/>
          <w:bCs w:val="0"/>
          <w:color w:val="0D0C0F"/>
          <w:spacing w:val="8"/>
          <w:sz w:val="21"/>
          <w:szCs w:val="21"/>
        </w:rPr>
        <w:t xml:space="preserve"> </w:t>
      </w:r>
      <w:r w:rsidRPr="00F101A2">
        <w:rPr>
          <w:rFonts w:ascii="Abadi" w:hAnsi="Abadi"/>
          <w:b w:val="0"/>
          <w:bCs w:val="0"/>
          <w:color w:val="0D0C0F"/>
          <w:sz w:val="21"/>
          <w:szCs w:val="21"/>
        </w:rPr>
        <w:t>planeación,</w:t>
      </w:r>
      <w:r w:rsidRPr="00F101A2">
        <w:rPr>
          <w:rFonts w:ascii="Abadi" w:hAnsi="Abadi"/>
          <w:b w:val="0"/>
          <w:bCs w:val="0"/>
          <w:color w:val="0D0C0F"/>
          <w:spacing w:val="-4"/>
          <w:sz w:val="21"/>
          <w:szCs w:val="21"/>
        </w:rPr>
        <w:t xml:space="preserve"> </w:t>
      </w:r>
      <w:r w:rsidRPr="00F101A2">
        <w:rPr>
          <w:rFonts w:ascii="Abadi" w:hAnsi="Abadi"/>
          <w:b w:val="0"/>
          <w:bCs w:val="0"/>
          <w:color w:val="0D0C0F"/>
          <w:sz w:val="21"/>
          <w:szCs w:val="21"/>
        </w:rPr>
        <w:t>se</w:t>
      </w:r>
      <w:r w:rsidRPr="00F101A2">
        <w:rPr>
          <w:rFonts w:ascii="Abadi" w:hAnsi="Abadi"/>
          <w:b w:val="0"/>
          <w:bCs w:val="0"/>
          <w:color w:val="0D0C0F"/>
          <w:spacing w:val="6"/>
          <w:sz w:val="21"/>
          <w:szCs w:val="21"/>
        </w:rPr>
        <w:t xml:space="preserve"> </w:t>
      </w:r>
      <w:r w:rsidRPr="00F101A2">
        <w:rPr>
          <w:rFonts w:ascii="Abadi" w:hAnsi="Abadi"/>
          <w:b w:val="0"/>
          <w:bCs w:val="0"/>
          <w:color w:val="0D0C0F"/>
          <w:sz w:val="21"/>
          <w:szCs w:val="21"/>
        </w:rPr>
        <w:t>realizaron</w:t>
      </w:r>
      <w:r w:rsidRPr="00F101A2">
        <w:rPr>
          <w:rFonts w:ascii="Abadi" w:hAnsi="Abadi"/>
          <w:b w:val="0"/>
          <w:bCs w:val="0"/>
          <w:color w:val="0D0C0F"/>
          <w:spacing w:val="12"/>
          <w:sz w:val="21"/>
          <w:szCs w:val="21"/>
        </w:rPr>
        <w:t xml:space="preserve"> </w:t>
      </w:r>
      <w:r w:rsidRPr="00F101A2">
        <w:rPr>
          <w:rFonts w:ascii="Abadi" w:hAnsi="Abadi"/>
          <w:b w:val="0"/>
          <w:bCs w:val="0"/>
          <w:color w:val="0D0C0F"/>
          <w:sz w:val="21"/>
          <w:szCs w:val="21"/>
        </w:rPr>
        <w:t>consultas</w:t>
      </w:r>
      <w:r w:rsidRPr="00F101A2">
        <w:rPr>
          <w:rFonts w:ascii="Abadi" w:hAnsi="Abadi"/>
          <w:b w:val="0"/>
          <w:bCs w:val="0"/>
          <w:color w:val="0D0C0F"/>
          <w:spacing w:val="10"/>
          <w:sz w:val="21"/>
          <w:szCs w:val="21"/>
        </w:rPr>
        <w:t xml:space="preserve"> </w:t>
      </w:r>
      <w:r w:rsidRPr="00F101A2">
        <w:rPr>
          <w:rFonts w:ascii="Abadi" w:hAnsi="Abadi"/>
          <w:b w:val="0"/>
          <w:bCs w:val="0"/>
          <w:color w:val="0D0C0F"/>
          <w:sz w:val="21"/>
          <w:szCs w:val="21"/>
        </w:rPr>
        <w:t>en</w:t>
      </w:r>
      <w:r w:rsidRPr="00F101A2">
        <w:rPr>
          <w:rFonts w:ascii="Abadi" w:hAnsi="Abadi"/>
          <w:b w:val="0"/>
          <w:bCs w:val="0"/>
          <w:color w:val="0D0C0F"/>
          <w:spacing w:val="9"/>
          <w:sz w:val="21"/>
          <w:szCs w:val="21"/>
        </w:rPr>
        <w:t xml:space="preserve"> </w:t>
      </w:r>
      <w:r w:rsidRPr="00F101A2">
        <w:rPr>
          <w:rFonts w:ascii="Abadi" w:hAnsi="Abadi"/>
          <w:b w:val="0"/>
          <w:bCs w:val="0"/>
          <w:color w:val="0D0C0F"/>
          <w:sz w:val="21"/>
          <w:szCs w:val="21"/>
        </w:rPr>
        <w:t>las</w:t>
      </w:r>
      <w:r w:rsidRPr="00F101A2">
        <w:rPr>
          <w:rFonts w:ascii="Abadi" w:hAnsi="Abadi"/>
          <w:b w:val="0"/>
          <w:bCs w:val="0"/>
          <w:color w:val="0D0C0F"/>
          <w:spacing w:val="6"/>
          <w:sz w:val="21"/>
          <w:szCs w:val="21"/>
        </w:rPr>
        <w:t xml:space="preserve"> </w:t>
      </w:r>
      <w:r w:rsidRPr="00F101A2">
        <w:rPr>
          <w:rFonts w:ascii="Abadi" w:hAnsi="Abadi"/>
          <w:b w:val="0"/>
          <w:bCs w:val="0"/>
          <w:color w:val="0D0C0F"/>
          <w:sz w:val="21"/>
          <w:szCs w:val="21"/>
        </w:rPr>
        <w:t>siguientes</w:t>
      </w:r>
      <w:r w:rsidRPr="00F101A2">
        <w:rPr>
          <w:rFonts w:ascii="Abadi" w:hAnsi="Abadi"/>
          <w:b w:val="0"/>
          <w:bCs w:val="0"/>
          <w:color w:val="0D0C0F"/>
          <w:spacing w:val="8"/>
          <w:sz w:val="21"/>
          <w:szCs w:val="21"/>
        </w:rPr>
        <w:t xml:space="preserve"> </w:t>
      </w:r>
      <w:r w:rsidRPr="00F101A2">
        <w:rPr>
          <w:rFonts w:ascii="Abadi" w:hAnsi="Abadi"/>
          <w:b w:val="0"/>
          <w:bCs w:val="0"/>
          <w:color w:val="0D0C0F"/>
          <w:sz w:val="21"/>
          <w:szCs w:val="21"/>
        </w:rPr>
        <w:lastRenderedPageBreak/>
        <w:t>plataformas:</w:t>
      </w:r>
      <w:r w:rsidRPr="00F101A2">
        <w:rPr>
          <w:rFonts w:ascii="Abadi" w:hAnsi="Abadi"/>
          <w:b w:val="0"/>
          <w:bCs w:val="0"/>
          <w:color w:val="0D0C0F"/>
          <w:spacing w:val="32"/>
          <w:sz w:val="21"/>
          <w:szCs w:val="21"/>
        </w:rPr>
        <w:t xml:space="preserve"> </w:t>
      </w:r>
      <w:r w:rsidRPr="00F101A2">
        <w:rPr>
          <w:rFonts w:ascii="Abadi" w:hAnsi="Abadi"/>
          <w:b w:val="0"/>
          <w:bCs w:val="0"/>
          <w:color w:val="0D0C0F"/>
          <w:sz w:val="21"/>
          <w:szCs w:val="21"/>
        </w:rPr>
        <w:t>Sistema</w:t>
      </w:r>
      <w:r w:rsidRPr="00F101A2">
        <w:rPr>
          <w:rFonts w:ascii="Abadi" w:hAnsi="Abadi"/>
          <w:b w:val="0"/>
          <w:bCs w:val="0"/>
          <w:color w:val="0D0C0F"/>
          <w:spacing w:val="21"/>
          <w:sz w:val="21"/>
          <w:szCs w:val="21"/>
        </w:rPr>
        <w:t xml:space="preserve"> </w:t>
      </w:r>
      <w:r w:rsidRPr="00F101A2">
        <w:rPr>
          <w:rFonts w:ascii="Abadi" w:hAnsi="Abadi"/>
          <w:b w:val="0"/>
          <w:bCs w:val="0"/>
          <w:color w:val="0D0C0F"/>
          <w:sz w:val="21"/>
          <w:szCs w:val="21"/>
        </w:rPr>
        <w:t>Integral</w:t>
      </w:r>
      <w:r w:rsidRPr="00F101A2">
        <w:rPr>
          <w:rFonts w:ascii="Abadi" w:hAnsi="Abadi"/>
          <w:b w:val="0"/>
          <w:bCs w:val="0"/>
          <w:color w:val="0D0C0F"/>
          <w:spacing w:val="11"/>
          <w:sz w:val="21"/>
          <w:szCs w:val="21"/>
        </w:rPr>
        <w:t xml:space="preserve"> </w:t>
      </w:r>
      <w:r w:rsidRPr="00F101A2">
        <w:rPr>
          <w:rFonts w:ascii="Abadi" w:hAnsi="Abadi"/>
          <w:b w:val="0"/>
          <w:bCs w:val="0"/>
          <w:color w:val="0D0C0F"/>
          <w:sz w:val="21"/>
          <w:szCs w:val="21"/>
        </w:rPr>
        <w:t>de</w:t>
      </w:r>
      <w:r w:rsidRPr="00F101A2">
        <w:rPr>
          <w:rFonts w:ascii="Abadi" w:hAnsi="Abadi"/>
          <w:b w:val="0"/>
          <w:bCs w:val="0"/>
          <w:color w:val="0D0C0F"/>
          <w:spacing w:val="21"/>
          <w:sz w:val="21"/>
          <w:szCs w:val="21"/>
        </w:rPr>
        <w:t xml:space="preserve"> </w:t>
      </w:r>
      <w:r w:rsidRPr="00F101A2">
        <w:rPr>
          <w:rFonts w:ascii="Abadi" w:hAnsi="Abadi"/>
          <w:b w:val="0"/>
          <w:bCs w:val="0"/>
          <w:color w:val="0D0C0F"/>
          <w:sz w:val="21"/>
          <w:szCs w:val="21"/>
        </w:rPr>
        <w:t>Gestión</w:t>
      </w:r>
      <w:r w:rsidRPr="00F101A2">
        <w:rPr>
          <w:rFonts w:ascii="Abadi" w:hAnsi="Abadi"/>
          <w:b w:val="0"/>
          <w:bCs w:val="0"/>
          <w:color w:val="0D0C0F"/>
          <w:spacing w:val="-4"/>
          <w:sz w:val="21"/>
          <w:szCs w:val="21"/>
        </w:rPr>
        <w:t xml:space="preserve"> </w:t>
      </w:r>
      <w:r w:rsidRPr="00F101A2">
        <w:rPr>
          <w:rFonts w:ascii="Abadi" w:hAnsi="Abadi"/>
          <w:b w:val="0"/>
          <w:bCs w:val="0"/>
          <w:color w:val="0D0C0F"/>
          <w:sz w:val="21"/>
          <w:szCs w:val="21"/>
        </w:rPr>
        <w:t>Registra!</w:t>
      </w:r>
      <w:r w:rsidRPr="00F101A2">
        <w:rPr>
          <w:rFonts w:ascii="Abadi" w:hAnsi="Abadi"/>
          <w:b w:val="0"/>
          <w:bCs w:val="0"/>
          <w:color w:val="0D0C0F"/>
          <w:spacing w:val="72"/>
          <w:sz w:val="21"/>
          <w:szCs w:val="21"/>
        </w:rPr>
        <w:t xml:space="preserve"> </w:t>
      </w:r>
      <w:r w:rsidRPr="00F101A2">
        <w:rPr>
          <w:rFonts w:ascii="Abadi" w:hAnsi="Abadi"/>
          <w:b w:val="0"/>
          <w:bCs w:val="0"/>
          <w:color w:val="0D0C0F"/>
          <w:sz w:val="21"/>
          <w:szCs w:val="21"/>
        </w:rPr>
        <w:t>de</w:t>
      </w:r>
      <w:r w:rsidRPr="00F101A2">
        <w:rPr>
          <w:rFonts w:ascii="Abadi" w:hAnsi="Abadi"/>
          <w:b w:val="0"/>
          <w:bCs w:val="0"/>
          <w:color w:val="0D0C0F"/>
          <w:spacing w:val="61"/>
          <w:sz w:val="21"/>
          <w:szCs w:val="21"/>
        </w:rPr>
        <w:t xml:space="preserve"> </w:t>
      </w:r>
      <w:r w:rsidRPr="00F101A2">
        <w:rPr>
          <w:rFonts w:ascii="Abadi" w:hAnsi="Abadi"/>
          <w:b w:val="0"/>
          <w:bCs w:val="0"/>
          <w:color w:val="0D0C0F"/>
          <w:sz w:val="21"/>
          <w:szCs w:val="21"/>
        </w:rPr>
        <w:t>la</w:t>
      </w:r>
      <w:r w:rsidRPr="00F101A2">
        <w:rPr>
          <w:rFonts w:ascii="Abadi" w:hAnsi="Abadi"/>
          <w:b w:val="0"/>
          <w:bCs w:val="0"/>
          <w:color w:val="0D0C0F"/>
          <w:spacing w:val="47"/>
          <w:sz w:val="21"/>
          <w:szCs w:val="21"/>
        </w:rPr>
        <w:t xml:space="preserve"> </w:t>
      </w:r>
      <w:r w:rsidRPr="00F101A2">
        <w:rPr>
          <w:rFonts w:ascii="Abadi" w:hAnsi="Abadi"/>
          <w:b w:val="0"/>
          <w:bCs w:val="0"/>
          <w:color w:val="0D0C0F"/>
          <w:sz w:val="21"/>
          <w:szCs w:val="21"/>
        </w:rPr>
        <w:t>Secretaria</w:t>
      </w:r>
      <w:r w:rsidRPr="00F101A2">
        <w:rPr>
          <w:rFonts w:ascii="Abadi" w:hAnsi="Abadi"/>
          <w:b w:val="0"/>
          <w:bCs w:val="0"/>
          <w:color w:val="0D0C0F"/>
          <w:spacing w:val="57"/>
          <w:sz w:val="21"/>
          <w:szCs w:val="21"/>
        </w:rPr>
        <w:t xml:space="preserve"> </w:t>
      </w:r>
      <w:r w:rsidRPr="00F101A2">
        <w:rPr>
          <w:rFonts w:ascii="Abadi" w:hAnsi="Abadi"/>
          <w:b w:val="0"/>
          <w:bCs w:val="0"/>
          <w:color w:val="0D0C0F"/>
          <w:sz w:val="21"/>
          <w:szCs w:val="21"/>
        </w:rPr>
        <w:t>de</w:t>
      </w:r>
      <w:r w:rsidRPr="00F101A2">
        <w:rPr>
          <w:rFonts w:ascii="Abadi" w:hAnsi="Abadi"/>
          <w:b w:val="0"/>
          <w:bCs w:val="0"/>
          <w:color w:val="0D0C0F"/>
          <w:spacing w:val="66"/>
          <w:sz w:val="21"/>
          <w:szCs w:val="21"/>
        </w:rPr>
        <w:t xml:space="preserve"> </w:t>
      </w:r>
      <w:r w:rsidRPr="00F101A2">
        <w:rPr>
          <w:rFonts w:ascii="Abadi" w:hAnsi="Abadi"/>
          <w:b w:val="0"/>
          <w:bCs w:val="0"/>
          <w:color w:val="0D0C0F"/>
          <w:sz w:val="21"/>
          <w:szCs w:val="21"/>
        </w:rPr>
        <w:t>Economía</w:t>
      </w:r>
      <w:r w:rsidRPr="00F101A2">
        <w:rPr>
          <w:rFonts w:ascii="Abadi" w:hAnsi="Abadi"/>
          <w:b w:val="0"/>
          <w:bCs w:val="0"/>
          <w:color w:val="0D0C0F"/>
          <w:spacing w:val="54"/>
          <w:sz w:val="21"/>
          <w:szCs w:val="21"/>
        </w:rPr>
        <w:t xml:space="preserve"> </w:t>
      </w:r>
      <w:r w:rsidRPr="00F101A2">
        <w:rPr>
          <w:rFonts w:ascii="Abadi" w:hAnsi="Abadi"/>
          <w:b w:val="0"/>
          <w:bCs w:val="0"/>
          <w:color w:val="0D0C0F"/>
          <w:sz w:val="21"/>
          <w:szCs w:val="21"/>
        </w:rPr>
        <w:t>del</w:t>
      </w:r>
      <w:r w:rsidRPr="00F101A2">
        <w:rPr>
          <w:rFonts w:ascii="Abadi" w:hAnsi="Abadi"/>
          <w:b w:val="0"/>
          <w:bCs w:val="0"/>
          <w:color w:val="0D0C0F"/>
          <w:spacing w:val="53"/>
          <w:sz w:val="21"/>
          <w:szCs w:val="21"/>
        </w:rPr>
        <w:t xml:space="preserve"> </w:t>
      </w:r>
      <w:r w:rsidRPr="00F101A2">
        <w:rPr>
          <w:rFonts w:ascii="Abadi" w:hAnsi="Abadi"/>
          <w:b w:val="0"/>
          <w:bCs w:val="0"/>
          <w:color w:val="0D0C0F"/>
          <w:sz w:val="21"/>
          <w:szCs w:val="21"/>
        </w:rPr>
        <w:t>gobierno</w:t>
      </w:r>
      <w:r w:rsidRPr="00F101A2">
        <w:rPr>
          <w:rFonts w:ascii="Abadi" w:hAnsi="Abadi"/>
          <w:b w:val="0"/>
          <w:bCs w:val="0"/>
          <w:color w:val="0D0C0F"/>
          <w:spacing w:val="58"/>
          <w:sz w:val="21"/>
          <w:szCs w:val="21"/>
        </w:rPr>
        <w:t xml:space="preserve"> </w:t>
      </w:r>
      <w:r w:rsidRPr="00F101A2">
        <w:rPr>
          <w:rFonts w:ascii="Abadi" w:hAnsi="Abadi"/>
          <w:b w:val="0"/>
          <w:bCs w:val="0"/>
          <w:color w:val="0D0C0F"/>
          <w:sz w:val="21"/>
          <w:szCs w:val="21"/>
        </w:rPr>
        <w:t>federal</w:t>
      </w:r>
      <w:r w:rsidRPr="00F101A2">
        <w:rPr>
          <w:rFonts w:ascii="Abadi" w:hAnsi="Abadi"/>
          <w:b w:val="0"/>
          <w:bCs w:val="0"/>
          <w:color w:val="0D0C0F"/>
          <w:spacing w:val="65"/>
          <w:sz w:val="21"/>
          <w:szCs w:val="21"/>
        </w:rPr>
        <w:t xml:space="preserve"> </w:t>
      </w:r>
      <w:r w:rsidRPr="00F101A2">
        <w:rPr>
          <w:rFonts w:ascii="Abadi" w:hAnsi="Abadi"/>
          <w:b w:val="0"/>
          <w:bCs w:val="0"/>
          <w:color w:val="0D0C0F"/>
          <w:sz w:val="21"/>
          <w:szCs w:val="21"/>
        </w:rPr>
        <w:t>de</w:t>
      </w:r>
      <w:r w:rsidRPr="00F101A2">
        <w:rPr>
          <w:rFonts w:ascii="Abadi" w:hAnsi="Abadi"/>
          <w:b w:val="0"/>
          <w:bCs w:val="0"/>
          <w:color w:val="0D0C0F"/>
          <w:spacing w:val="57"/>
          <w:sz w:val="21"/>
          <w:szCs w:val="21"/>
        </w:rPr>
        <w:t xml:space="preserve"> </w:t>
      </w:r>
      <w:r w:rsidRPr="00F101A2">
        <w:rPr>
          <w:rFonts w:ascii="Abadi" w:hAnsi="Abadi"/>
          <w:b w:val="0"/>
          <w:bCs w:val="0"/>
          <w:color w:val="0D0C0F"/>
          <w:sz w:val="21"/>
          <w:szCs w:val="21"/>
        </w:rPr>
        <w:t>determinados</w:t>
      </w:r>
      <w:r w:rsidRPr="00F101A2">
        <w:rPr>
          <w:rFonts w:ascii="Abadi" w:hAnsi="Abadi"/>
          <w:b w:val="0"/>
          <w:bCs w:val="0"/>
          <w:color w:val="0D0C0F"/>
          <w:spacing w:val="-3"/>
          <w:sz w:val="21"/>
          <w:szCs w:val="21"/>
        </w:rPr>
        <w:t xml:space="preserve"> </w:t>
      </w:r>
      <w:r w:rsidRPr="00F101A2">
        <w:rPr>
          <w:rFonts w:ascii="Abadi" w:hAnsi="Abadi"/>
          <w:b w:val="0"/>
          <w:bCs w:val="0"/>
          <w:color w:val="0D0C0F"/>
          <w:sz w:val="21"/>
          <w:szCs w:val="21"/>
        </w:rPr>
        <w:t>socios</w:t>
      </w:r>
      <w:r w:rsidRPr="00F101A2">
        <w:rPr>
          <w:rFonts w:ascii="Abadi" w:hAnsi="Abadi"/>
          <w:b w:val="0"/>
          <w:bCs w:val="0"/>
          <w:color w:val="0D0C0F"/>
          <w:spacing w:val="5"/>
          <w:sz w:val="21"/>
          <w:szCs w:val="21"/>
        </w:rPr>
        <w:t xml:space="preserve"> </w:t>
      </w:r>
      <w:r w:rsidRPr="00F101A2">
        <w:rPr>
          <w:rFonts w:ascii="Abadi" w:hAnsi="Abadi"/>
          <w:b w:val="0"/>
          <w:bCs w:val="0"/>
          <w:color w:val="0D0C0F"/>
          <w:sz w:val="21"/>
          <w:szCs w:val="21"/>
        </w:rPr>
        <w:t>de personas</w:t>
      </w:r>
      <w:r w:rsidRPr="00F101A2">
        <w:rPr>
          <w:rFonts w:ascii="Abadi" w:hAnsi="Abadi"/>
          <w:b w:val="0"/>
          <w:bCs w:val="0"/>
          <w:color w:val="0D0C0F"/>
          <w:spacing w:val="-4"/>
          <w:sz w:val="21"/>
          <w:szCs w:val="21"/>
        </w:rPr>
        <w:t xml:space="preserve"> </w:t>
      </w:r>
      <w:r w:rsidRPr="00F101A2">
        <w:rPr>
          <w:rFonts w:ascii="Abadi" w:hAnsi="Abadi"/>
          <w:b w:val="0"/>
          <w:bCs w:val="0"/>
          <w:color w:val="0D0C0F"/>
          <w:sz w:val="21"/>
          <w:szCs w:val="21"/>
        </w:rPr>
        <w:t>morales</w:t>
      </w:r>
      <w:r w:rsidRPr="00F101A2">
        <w:rPr>
          <w:rFonts w:ascii="Abadi" w:hAnsi="Abadi"/>
          <w:b w:val="0"/>
          <w:bCs w:val="0"/>
          <w:color w:val="0D0C0F"/>
          <w:spacing w:val="6"/>
          <w:sz w:val="21"/>
          <w:szCs w:val="21"/>
        </w:rPr>
        <w:t xml:space="preserve"> </w:t>
      </w:r>
      <w:r w:rsidRPr="00F101A2">
        <w:rPr>
          <w:rFonts w:ascii="Abadi" w:hAnsi="Abadi"/>
          <w:b w:val="0"/>
          <w:bCs w:val="0"/>
          <w:color w:val="0D0C0F"/>
          <w:sz w:val="21"/>
          <w:szCs w:val="21"/>
        </w:rPr>
        <w:t>que</w:t>
      </w:r>
      <w:r w:rsidRPr="00F101A2">
        <w:rPr>
          <w:rFonts w:ascii="Abadi" w:hAnsi="Abadi"/>
          <w:b w:val="0"/>
          <w:bCs w:val="0"/>
          <w:color w:val="0D0C0F"/>
          <w:spacing w:val="9"/>
          <w:sz w:val="21"/>
          <w:szCs w:val="21"/>
        </w:rPr>
        <w:t xml:space="preserve"> </w:t>
      </w:r>
      <w:r w:rsidRPr="00F101A2">
        <w:rPr>
          <w:rFonts w:ascii="Abadi" w:hAnsi="Abadi"/>
          <w:b w:val="0"/>
          <w:bCs w:val="0"/>
          <w:color w:val="0D0C0F"/>
          <w:sz w:val="21"/>
          <w:szCs w:val="21"/>
        </w:rPr>
        <w:t>suministraron bienes</w:t>
      </w:r>
      <w:r w:rsidRPr="00F101A2">
        <w:rPr>
          <w:rFonts w:ascii="Abadi" w:hAnsi="Abadi"/>
          <w:b w:val="0"/>
          <w:bCs w:val="0"/>
          <w:color w:val="0D0C0F"/>
          <w:spacing w:val="10"/>
          <w:sz w:val="21"/>
          <w:szCs w:val="21"/>
        </w:rPr>
        <w:t xml:space="preserve"> </w:t>
      </w:r>
      <w:r w:rsidRPr="00F101A2">
        <w:rPr>
          <w:rFonts w:ascii="Abadi" w:hAnsi="Abadi"/>
          <w:b w:val="0"/>
          <w:bCs w:val="0"/>
          <w:color w:val="0D0C0F"/>
          <w:sz w:val="21"/>
          <w:szCs w:val="21"/>
        </w:rPr>
        <w:t>o</w:t>
      </w:r>
      <w:r w:rsidRPr="00F101A2">
        <w:rPr>
          <w:rFonts w:ascii="Abadi" w:hAnsi="Abadi"/>
          <w:b w:val="0"/>
          <w:bCs w:val="0"/>
          <w:color w:val="0D0C0F"/>
          <w:spacing w:val="-1"/>
          <w:sz w:val="21"/>
          <w:szCs w:val="21"/>
        </w:rPr>
        <w:t xml:space="preserve"> </w:t>
      </w:r>
      <w:r w:rsidRPr="00F101A2">
        <w:rPr>
          <w:rFonts w:ascii="Abadi" w:hAnsi="Abadi"/>
          <w:b w:val="0"/>
          <w:bCs w:val="0"/>
          <w:color w:val="0D0C0F"/>
          <w:sz w:val="21"/>
          <w:szCs w:val="21"/>
        </w:rPr>
        <w:t>prestaron servicios al</w:t>
      </w:r>
      <w:r w:rsidRPr="00F101A2">
        <w:rPr>
          <w:rFonts w:ascii="Abadi" w:hAnsi="Abadi"/>
          <w:b w:val="0"/>
          <w:bCs w:val="0"/>
          <w:color w:val="0D0C0F"/>
          <w:spacing w:val="-2"/>
          <w:sz w:val="21"/>
          <w:szCs w:val="21"/>
        </w:rPr>
        <w:t xml:space="preserve"> </w:t>
      </w:r>
      <w:r w:rsidRPr="00F101A2">
        <w:rPr>
          <w:rFonts w:ascii="Abadi" w:hAnsi="Abadi"/>
          <w:b w:val="0"/>
          <w:bCs w:val="0"/>
          <w:color w:val="0D0C0F"/>
          <w:sz w:val="21"/>
          <w:szCs w:val="21"/>
        </w:rPr>
        <w:t>ente</w:t>
      </w:r>
      <w:r w:rsidRPr="00F101A2">
        <w:rPr>
          <w:rFonts w:ascii="Abadi" w:hAnsi="Abadi"/>
          <w:b w:val="0"/>
          <w:bCs w:val="0"/>
          <w:color w:val="0D0C0F"/>
          <w:spacing w:val="-1"/>
          <w:sz w:val="21"/>
          <w:szCs w:val="21"/>
        </w:rPr>
        <w:t xml:space="preserve"> </w:t>
      </w:r>
      <w:proofErr w:type="spellStart"/>
      <w:r w:rsidRPr="00F101A2">
        <w:rPr>
          <w:rFonts w:ascii="Abadi" w:hAnsi="Abadi"/>
          <w:b w:val="0"/>
          <w:bCs w:val="0"/>
          <w:color w:val="0D0C0F"/>
          <w:sz w:val="21"/>
          <w:szCs w:val="21"/>
        </w:rPr>
        <w:t>fiscalizado</w:t>
      </w:r>
      <w:proofErr w:type="spellEnd"/>
      <w:r w:rsidRPr="00F101A2">
        <w:rPr>
          <w:rFonts w:ascii="Abadi" w:hAnsi="Abadi"/>
          <w:b w:val="0"/>
          <w:bCs w:val="0"/>
          <w:color w:val="0D0C0F"/>
          <w:sz w:val="21"/>
          <w:szCs w:val="21"/>
        </w:rPr>
        <w:t>;</w:t>
      </w:r>
      <w:r w:rsidRPr="00F101A2">
        <w:rPr>
          <w:rFonts w:ascii="Abadi" w:hAnsi="Abadi"/>
          <w:b w:val="0"/>
          <w:bCs w:val="0"/>
          <w:color w:val="0D0C0F"/>
          <w:spacing w:val="60"/>
          <w:sz w:val="21"/>
          <w:szCs w:val="21"/>
        </w:rPr>
        <w:t xml:space="preserve"> </w:t>
      </w:r>
      <w:r w:rsidRPr="00F101A2">
        <w:rPr>
          <w:rFonts w:ascii="Abadi" w:hAnsi="Abadi"/>
          <w:b w:val="0"/>
          <w:bCs w:val="0"/>
          <w:color w:val="0D0C0F"/>
          <w:sz w:val="21"/>
          <w:szCs w:val="21"/>
        </w:rPr>
        <w:t>Registro</w:t>
      </w:r>
      <w:r w:rsidRPr="00F101A2">
        <w:rPr>
          <w:rFonts w:ascii="Abadi" w:hAnsi="Abadi"/>
          <w:b w:val="0"/>
          <w:bCs w:val="0"/>
          <w:color w:val="0D0C0F"/>
          <w:spacing w:val="49"/>
          <w:sz w:val="21"/>
          <w:szCs w:val="21"/>
        </w:rPr>
        <w:t xml:space="preserve"> </w:t>
      </w:r>
      <w:r w:rsidRPr="00F101A2">
        <w:rPr>
          <w:rFonts w:ascii="Abadi" w:hAnsi="Abadi"/>
          <w:b w:val="0"/>
          <w:bCs w:val="0"/>
          <w:color w:val="0D0C0F"/>
          <w:sz w:val="21"/>
          <w:szCs w:val="21"/>
        </w:rPr>
        <w:t>Civil</w:t>
      </w:r>
      <w:r w:rsidRPr="00F101A2">
        <w:rPr>
          <w:rFonts w:ascii="Abadi" w:hAnsi="Abadi"/>
          <w:b w:val="0"/>
          <w:bCs w:val="0"/>
          <w:color w:val="0D0C0F"/>
          <w:spacing w:val="65"/>
          <w:sz w:val="21"/>
          <w:szCs w:val="21"/>
        </w:rPr>
        <w:t xml:space="preserve"> </w:t>
      </w:r>
      <w:r w:rsidRPr="00F101A2">
        <w:rPr>
          <w:rFonts w:ascii="Abadi" w:hAnsi="Abadi"/>
          <w:b w:val="0"/>
          <w:bCs w:val="0"/>
          <w:color w:val="0D0C0F"/>
          <w:sz w:val="21"/>
          <w:szCs w:val="21"/>
        </w:rPr>
        <w:t>de</w:t>
      </w:r>
      <w:r w:rsidRPr="00F101A2">
        <w:rPr>
          <w:rFonts w:ascii="Abadi" w:hAnsi="Abadi"/>
          <w:b w:val="0"/>
          <w:bCs w:val="0"/>
          <w:color w:val="0D0C0F"/>
          <w:spacing w:val="58"/>
          <w:sz w:val="21"/>
          <w:szCs w:val="21"/>
        </w:rPr>
        <w:t xml:space="preserve"> </w:t>
      </w:r>
      <w:r w:rsidRPr="00F101A2">
        <w:rPr>
          <w:rFonts w:ascii="Abadi" w:hAnsi="Abadi"/>
          <w:b w:val="0"/>
          <w:bCs w:val="0"/>
          <w:color w:val="0D0C0F"/>
          <w:sz w:val="21"/>
          <w:szCs w:val="21"/>
        </w:rPr>
        <w:t>la</w:t>
      </w:r>
      <w:r w:rsidRPr="00F101A2">
        <w:rPr>
          <w:rFonts w:ascii="Abadi" w:hAnsi="Abadi"/>
          <w:b w:val="0"/>
          <w:bCs w:val="0"/>
          <w:color w:val="0D0C0F"/>
          <w:spacing w:val="63"/>
          <w:sz w:val="21"/>
          <w:szCs w:val="21"/>
        </w:rPr>
        <w:t xml:space="preserve"> </w:t>
      </w:r>
      <w:r w:rsidRPr="00F101A2">
        <w:rPr>
          <w:rFonts w:ascii="Abadi" w:hAnsi="Abadi"/>
          <w:b w:val="0"/>
          <w:bCs w:val="0"/>
          <w:color w:val="0D0C0F"/>
          <w:sz w:val="21"/>
          <w:szCs w:val="21"/>
        </w:rPr>
        <w:t>Secretaría</w:t>
      </w:r>
      <w:r w:rsidRPr="00F101A2">
        <w:rPr>
          <w:rFonts w:ascii="Abadi" w:hAnsi="Abadi"/>
          <w:b w:val="0"/>
          <w:bCs w:val="0"/>
          <w:color w:val="0D0C0F"/>
          <w:spacing w:val="58"/>
          <w:sz w:val="21"/>
          <w:szCs w:val="21"/>
        </w:rPr>
        <w:t xml:space="preserve"> </w:t>
      </w:r>
      <w:r w:rsidRPr="00F101A2">
        <w:rPr>
          <w:rFonts w:ascii="Abadi" w:hAnsi="Abadi"/>
          <w:b w:val="0"/>
          <w:bCs w:val="0"/>
          <w:color w:val="0D0C0F"/>
          <w:sz w:val="21"/>
          <w:szCs w:val="21"/>
        </w:rPr>
        <w:t>de</w:t>
      </w:r>
      <w:r w:rsidRPr="00F101A2">
        <w:rPr>
          <w:rFonts w:ascii="Abadi" w:hAnsi="Abadi"/>
          <w:b w:val="0"/>
          <w:bCs w:val="0"/>
          <w:color w:val="0D0C0F"/>
          <w:spacing w:val="63"/>
          <w:sz w:val="21"/>
          <w:szCs w:val="21"/>
        </w:rPr>
        <w:t xml:space="preserve"> </w:t>
      </w:r>
      <w:r w:rsidRPr="00F101A2">
        <w:rPr>
          <w:rFonts w:ascii="Abadi" w:hAnsi="Abadi"/>
          <w:b w:val="0"/>
          <w:bCs w:val="0"/>
          <w:color w:val="0D0C0F"/>
          <w:sz w:val="21"/>
          <w:szCs w:val="21"/>
        </w:rPr>
        <w:t>Gobierno</w:t>
      </w:r>
      <w:r w:rsidRPr="00F101A2">
        <w:rPr>
          <w:rFonts w:ascii="Abadi" w:hAnsi="Abadi"/>
          <w:b w:val="0"/>
          <w:bCs w:val="0"/>
          <w:color w:val="0D0C0F"/>
          <w:spacing w:val="48"/>
          <w:sz w:val="21"/>
          <w:szCs w:val="21"/>
        </w:rPr>
        <w:t xml:space="preserve"> </w:t>
      </w:r>
      <w:r w:rsidRPr="00F101A2">
        <w:rPr>
          <w:rFonts w:ascii="Abadi" w:hAnsi="Abadi"/>
          <w:b w:val="0"/>
          <w:bCs w:val="0"/>
          <w:color w:val="0D0C0F"/>
          <w:sz w:val="21"/>
          <w:szCs w:val="21"/>
        </w:rPr>
        <w:t>del</w:t>
      </w:r>
      <w:r w:rsidRPr="00F101A2">
        <w:rPr>
          <w:rFonts w:ascii="Abadi" w:hAnsi="Abadi"/>
          <w:b w:val="0"/>
          <w:bCs w:val="0"/>
          <w:color w:val="0D0C0F"/>
          <w:spacing w:val="70"/>
          <w:sz w:val="21"/>
          <w:szCs w:val="21"/>
        </w:rPr>
        <w:t xml:space="preserve"> </w:t>
      </w:r>
      <w:r w:rsidRPr="00F101A2">
        <w:rPr>
          <w:rFonts w:ascii="Abadi" w:hAnsi="Abadi"/>
          <w:b w:val="0"/>
          <w:bCs w:val="0"/>
          <w:color w:val="0D0C0F"/>
          <w:sz w:val="21"/>
          <w:szCs w:val="21"/>
        </w:rPr>
        <w:t>Estado</w:t>
      </w:r>
      <w:r w:rsidRPr="00F101A2">
        <w:rPr>
          <w:rFonts w:ascii="Abadi" w:hAnsi="Abadi"/>
          <w:b w:val="0"/>
          <w:bCs w:val="0"/>
          <w:color w:val="0D0C0F"/>
          <w:spacing w:val="63"/>
          <w:sz w:val="21"/>
          <w:szCs w:val="21"/>
        </w:rPr>
        <w:t xml:space="preserve"> </w:t>
      </w:r>
      <w:r w:rsidRPr="00F101A2">
        <w:rPr>
          <w:rFonts w:ascii="Abadi" w:hAnsi="Abadi"/>
          <w:b w:val="0"/>
          <w:bCs w:val="0"/>
          <w:color w:val="0D0C0F"/>
          <w:sz w:val="21"/>
          <w:szCs w:val="21"/>
        </w:rPr>
        <w:t>y</w:t>
      </w:r>
      <w:r w:rsidRPr="00F101A2">
        <w:rPr>
          <w:rFonts w:ascii="Abadi" w:hAnsi="Abadi"/>
          <w:b w:val="0"/>
          <w:bCs w:val="0"/>
          <w:color w:val="0D0C0F"/>
          <w:spacing w:val="54"/>
          <w:sz w:val="21"/>
          <w:szCs w:val="21"/>
        </w:rPr>
        <w:t xml:space="preserve"> </w:t>
      </w:r>
      <w:r w:rsidRPr="00F101A2">
        <w:rPr>
          <w:rFonts w:ascii="Abadi" w:hAnsi="Abadi"/>
          <w:b w:val="0"/>
          <w:bCs w:val="0"/>
          <w:color w:val="0D0C0F"/>
          <w:sz w:val="21"/>
          <w:szCs w:val="21"/>
        </w:rPr>
        <w:t>Registro</w:t>
      </w:r>
      <w:r w:rsidRPr="00F101A2">
        <w:rPr>
          <w:rFonts w:ascii="Abadi" w:hAnsi="Abadi"/>
          <w:b w:val="0"/>
          <w:bCs w:val="0"/>
          <w:color w:val="0D0C0F"/>
          <w:spacing w:val="-3"/>
          <w:sz w:val="21"/>
          <w:szCs w:val="21"/>
        </w:rPr>
        <w:t xml:space="preserve"> </w:t>
      </w:r>
      <w:r w:rsidRPr="00F101A2">
        <w:rPr>
          <w:rFonts w:ascii="Abadi" w:hAnsi="Abadi"/>
          <w:b w:val="0"/>
          <w:bCs w:val="0"/>
          <w:color w:val="0D0C0F"/>
          <w:sz w:val="21"/>
          <w:szCs w:val="21"/>
        </w:rPr>
        <w:t>Nacional</w:t>
      </w:r>
      <w:r w:rsidRPr="00F101A2">
        <w:rPr>
          <w:rFonts w:ascii="Abadi" w:hAnsi="Abadi"/>
          <w:b w:val="0"/>
          <w:bCs w:val="0"/>
          <w:color w:val="0D0C0F"/>
          <w:spacing w:val="23"/>
          <w:sz w:val="21"/>
          <w:szCs w:val="21"/>
        </w:rPr>
        <w:t xml:space="preserve"> </w:t>
      </w:r>
      <w:r w:rsidRPr="00F101A2">
        <w:rPr>
          <w:rFonts w:ascii="Abadi" w:hAnsi="Abadi"/>
          <w:b w:val="0"/>
          <w:bCs w:val="0"/>
          <w:color w:val="0D0C0F"/>
          <w:sz w:val="21"/>
          <w:szCs w:val="21"/>
        </w:rPr>
        <w:t>de</w:t>
      </w:r>
      <w:r w:rsidRPr="00F101A2">
        <w:rPr>
          <w:rFonts w:ascii="Abadi" w:hAnsi="Abadi"/>
          <w:b w:val="0"/>
          <w:bCs w:val="0"/>
          <w:color w:val="0D0C0F"/>
          <w:spacing w:val="32"/>
          <w:sz w:val="21"/>
          <w:szCs w:val="21"/>
        </w:rPr>
        <w:t xml:space="preserve"> </w:t>
      </w:r>
      <w:r w:rsidRPr="00F101A2">
        <w:rPr>
          <w:rFonts w:ascii="Abadi" w:hAnsi="Abadi"/>
          <w:b w:val="0"/>
          <w:bCs w:val="0"/>
          <w:color w:val="0D0C0F"/>
          <w:sz w:val="21"/>
          <w:szCs w:val="21"/>
        </w:rPr>
        <w:t>Población</w:t>
      </w:r>
      <w:r w:rsidRPr="00F101A2">
        <w:rPr>
          <w:rFonts w:ascii="Abadi" w:hAnsi="Abadi"/>
          <w:b w:val="0"/>
          <w:bCs w:val="0"/>
          <w:color w:val="0D0C0F"/>
          <w:spacing w:val="16"/>
          <w:sz w:val="21"/>
          <w:szCs w:val="21"/>
        </w:rPr>
        <w:t xml:space="preserve"> </w:t>
      </w:r>
      <w:r w:rsidRPr="00F101A2">
        <w:rPr>
          <w:rFonts w:ascii="Abadi" w:hAnsi="Abadi"/>
          <w:b w:val="0"/>
          <w:bCs w:val="0"/>
          <w:color w:val="0D0C0F"/>
          <w:sz w:val="21"/>
          <w:szCs w:val="21"/>
        </w:rPr>
        <w:t>e</w:t>
      </w:r>
      <w:r w:rsidRPr="00F101A2">
        <w:rPr>
          <w:rFonts w:ascii="Abadi" w:hAnsi="Abadi"/>
          <w:b w:val="0"/>
          <w:bCs w:val="0"/>
          <w:color w:val="0D0C0F"/>
          <w:spacing w:val="32"/>
          <w:sz w:val="21"/>
          <w:szCs w:val="21"/>
        </w:rPr>
        <w:t xml:space="preserve"> </w:t>
      </w:r>
      <w:r w:rsidRPr="00F101A2">
        <w:rPr>
          <w:rFonts w:ascii="Abadi" w:hAnsi="Abadi"/>
          <w:b w:val="0"/>
          <w:bCs w:val="0"/>
          <w:color w:val="0D0C0F"/>
          <w:sz w:val="21"/>
          <w:szCs w:val="21"/>
        </w:rPr>
        <w:t>Identificación</w:t>
      </w:r>
      <w:r w:rsidRPr="00F101A2">
        <w:rPr>
          <w:rFonts w:ascii="Abadi" w:hAnsi="Abadi"/>
          <w:b w:val="0"/>
          <w:bCs w:val="0"/>
          <w:color w:val="0D0C0F"/>
          <w:spacing w:val="33"/>
          <w:sz w:val="21"/>
          <w:szCs w:val="21"/>
        </w:rPr>
        <w:t xml:space="preserve"> </w:t>
      </w:r>
      <w:r w:rsidRPr="00F101A2">
        <w:rPr>
          <w:rFonts w:ascii="Abadi" w:hAnsi="Abadi"/>
          <w:b w:val="0"/>
          <w:bCs w:val="0"/>
          <w:color w:val="0D0C0F"/>
          <w:sz w:val="21"/>
          <w:szCs w:val="21"/>
        </w:rPr>
        <w:t>Personal</w:t>
      </w:r>
      <w:r w:rsidRPr="00F101A2">
        <w:rPr>
          <w:rFonts w:ascii="Abadi" w:hAnsi="Abadi"/>
          <w:b w:val="0"/>
          <w:bCs w:val="0"/>
          <w:color w:val="0D0C0F"/>
          <w:spacing w:val="27"/>
          <w:sz w:val="21"/>
          <w:szCs w:val="21"/>
        </w:rPr>
        <w:t xml:space="preserve"> </w:t>
      </w:r>
      <w:r w:rsidRPr="00F101A2">
        <w:rPr>
          <w:rFonts w:ascii="Abadi" w:hAnsi="Abadi"/>
          <w:b w:val="0"/>
          <w:bCs w:val="0"/>
          <w:color w:val="0D0C0F"/>
          <w:sz w:val="21"/>
          <w:szCs w:val="21"/>
        </w:rPr>
        <w:t>de</w:t>
      </w:r>
      <w:r w:rsidRPr="00F101A2">
        <w:rPr>
          <w:rFonts w:ascii="Abadi" w:hAnsi="Abadi"/>
          <w:b w:val="0"/>
          <w:bCs w:val="0"/>
          <w:color w:val="0D0C0F"/>
          <w:spacing w:val="21"/>
          <w:sz w:val="21"/>
          <w:szCs w:val="21"/>
        </w:rPr>
        <w:t xml:space="preserve"> </w:t>
      </w:r>
      <w:r w:rsidRPr="00F101A2">
        <w:rPr>
          <w:rFonts w:ascii="Abadi" w:hAnsi="Abadi"/>
          <w:b w:val="0"/>
          <w:bCs w:val="0"/>
          <w:color w:val="0D0C0F"/>
          <w:sz w:val="21"/>
          <w:szCs w:val="21"/>
        </w:rPr>
        <w:t>la</w:t>
      </w:r>
      <w:r w:rsidRPr="00F101A2">
        <w:rPr>
          <w:rFonts w:ascii="Abadi" w:hAnsi="Abadi"/>
          <w:b w:val="0"/>
          <w:bCs w:val="0"/>
          <w:color w:val="0D0C0F"/>
          <w:spacing w:val="24"/>
          <w:sz w:val="21"/>
          <w:szCs w:val="21"/>
        </w:rPr>
        <w:t xml:space="preserve"> </w:t>
      </w:r>
      <w:r w:rsidRPr="00F101A2">
        <w:rPr>
          <w:rFonts w:ascii="Abadi" w:hAnsi="Abadi"/>
          <w:b w:val="0"/>
          <w:bCs w:val="0"/>
          <w:color w:val="0D0C0F"/>
          <w:sz w:val="21"/>
          <w:szCs w:val="21"/>
        </w:rPr>
        <w:t>Secretaría</w:t>
      </w:r>
      <w:r w:rsidRPr="00F101A2">
        <w:rPr>
          <w:rFonts w:ascii="Abadi" w:hAnsi="Abadi"/>
          <w:b w:val="0"/>
          <w:bCs w:val="0"/>
          <w:color w:val="0D0C0F"/>
          <w:spacing w:val="21"/>
          <w:sz w:val="21"/>
          <w:szCs w:val="21"/>
        </w:rPr>
        <w:t xml:space="preserve"> </w:t>
      </w:r>
      <w:r w:rsidRPr="00F101A2">
        <w:rPr>
          <w:rFonts w:ascii="Abadi" w:hAnsi="Abadi"/>
          <w:b w:val="0"/>
          <w:bCs w:val="0"/>
          <w:color w:val="0D0C0F"/>
          <w:sz w:val="21"/>
          <w:szCs w:val="21"/>
        </w:rPr>
        <w:t>de</w:t>
      </w:r>
      <w:r w:rsidRPr="00F101A2">
        <w:rPr>
          <w:rFonts w:ascii="Abadi" w:hAnsi="Abadi"/>
          <w:b w:val="0"/>
          <w:bCs w:val="0"/>
          <w:color w:val="0D0C0F"/>
          <w:spacing w:val="28"/>
          <w:sz w:val="21"/>
          <w:szCs w:val="21"/>
        </w:rPr>
        <w:t xml:space="preserve"> </w:t>
      </w:r>
      <w:r w:rsidRPr="00F101A2">
        <w:rPr>
          <w:rFonts w:ascii="Abadi" w:hAnsi="Abadi"/>
          <w:b w:val="0"/>
          <w:bCs w:val="0"/>
          <w:color w:val="0D0C0F"/>
          <w:sz w:val="21"/>
          <w:szCs w:val="21"/>
        </w:rPr>
        <w:t>Gobernación</w:t>
      </w:r>
      <w:r w:rsidRPr="00F101A2">
        <w:rPr>
          <w:rFonts w:ascii="Abadi" w:hAnsi="Abadi"/>
          <w:b w:val="0"/>
          <w:bCs w:val="0"/>
          <w:color w:val="0D0C0F"/>
          <w:spacing w:val="-4"/>
          <w:sz w:val="21"/>
          <w:szCs w:val="21"/>
        </w:rPr>
        <w:t xml:space="preserve"> </w:t>
      </w:r>
      <w:r w:rsidRPr="00F101A2">
        <w:rPr>
          <w:rFonts w:ascii="Abadi" w:hAnsi="Abadi"/>
          <w:b w:val="0"/>
          <w:bCs w:val="0"/>
          <w:color w:val="0D0C0F"/>
          <w:sz w:val="21"/>
          <w:szCs w:val="21"/>
        </w:rPr>
        <w:t>Federal,</w:t>
      </w:r>
      <w:r w:rsidRPr="00F101A2">
        <w:rPr>
          <w:rFonts w:ascii="Abadi" w:hAnsi="Abadi"/>
          <w:b w:val="0"/>
          <w:bCs w:val="0"/>
          <w:color w:val="0D0C0F"/>
          <w:spacing w:val="59"/>
          <w:sz w:val="21"/>
          <w:szCs w:val="21"/>
        </w:rPr>
        <w:t xml:space="preserve"> </w:t>
      </w:r>
      <w:r w:rsidRPr="00F101A2">
        <w:rPr>
          <w:rFonts w:ascii="Abadi" w:hAnsi="Abadi"/>
          <w:b w:val="0"/>
          <w:bCs w:val="0"/>
          <w:color w:val="0D0C0F"/>
          <w:sz w:val="21"/>
          <w:szCs w:val="21"/>
        </w:rPr>
        <w:t>a</w:t>
      </w:r>
      <w:r w:rsidRPr="00F101A2">
        <w:rPr>
          <w:rFonts w:ascii="Abadi" w:hAnsi="Abadi"/>
          <w:b w:val="0"/>
          <w:bCs w:val="0"/>
          <w:color w:val="0D0C0F"/>
          <w:spacing w:val="37"/>
          <w:sz w:val="21"/>
          <w:szCs w:val="21"/>
        </w:rPr>
        <w:t xml:space="preserve"> </w:t>
      </w:r>
      <w:r w:rsidRPr="00F101A2">
        <w:rPr>
          <w:rFonts w:ascii="Abadi" w:hAnsi="Abadi"/>
          <w:b w:val="0"/>
          <w:bCs w:val="0"/>
          <w:color w:val="0D0C0F"/>
          <w:sz w:val="21"/>
          <w:szCs w:val="21"/>
        </w:rPr>
        <w:t>efecto</w:t>
      </w:r>
      <w:r w:rsidRPr="00F101A2">
        <w:rPr>
          <w:rFonts w:ascii="Abadi" w:hAnsi="Abadi"/>
          <w:b w:val="0"/>
          <w:bCs w:val="0"/>
          <w:color w:val="0D0C0F"/>
          <w:spacing w:val="51"/>
          <w:sz w:val="21"/>
          <w:szCs w:val="21"/>
        </w:rPr>
        <w:t xml:space="preserve"> </w:t>
      </w:r>
      <w:r w:rsidRPr="00F101A2">
        <w:rPr>
          <w:rFonts w:ascii="Abadi" w:hAnsi="Abadi"/>
          <w:b w:val="0"/>
          <w:bCs w:val="0"/>
          <w:color w:val="0D0C0F"/>
          <w:sz w:val="21"/>
          <w:szCs w:val="21"/>
        </w:rPr>
        <w:t>de</w:t>
      </w:r>
      <w:r w:rsidRPr="00F101A2">
        <w:rPr>
          <w:rFonts w:ascii="Abadi" w:hAnsi="Abadi"/>
          <w:b w:val="0"/>
          <w:bCs w:val="0"/>
          <w:color w:val="0D0C0F"/>
          <w:spacing w:val="39"/>
          <w:sz w:val="21"/>
          <w:szCs w:val="21"/>
        </w:rPr>
        <w:t xml:space="preserve"> </w:t>
      </w:r>
      <w:r w:rsidRPr="00F101A2">
        <w:rPr>
          <w:rFonts w:ascii="Abadi" w:hAnsi="Abadi"/>
          <w:b w:val="0"/>
          <w:bCs w:val="0"/>
          <w:color w:val="0D0C0F"/>
          <w:sz w:val="21"/>
          <w:szCs w:val="21"/>
        </w:rPr>
        <w:t>identificar</w:t>
      </w:r>
      <w:r w:rsidRPr="00F101A2">
        <w:rPr>
          <w:rFonts w:ascii="Abadi" w:hAnsi="Abadi"/>
          <w:b w:val="0"/>
          <w:bCs w:val="0"/>
          <w:color w:val="0D0C0F"/>
          <w:spacing w:val="51"/>
          <w:sz w:val="21"/>
          <w:szCs w:val="21"/>
        </w:rPr>
        <w:t xml:space="preserve"> </w:t>
      </w:r>
      <w:r w:rsidRPr="00F101A2">
        <w:rPr>
          <w:rFonts w:ascii="Abadi" w:hAnsi="Abadi"/>
          <w:b w:val="0"/>
          <w:bCs w:val="0"/>
          <w:color w:val="0D0C0F"/>
          <w:sz w:val="21"/>
          <w:szCs w:val="21"/>
        </w:rPr>
        <w:t>posibles</w:t>
      </w:r>
      <w:r w:rsidRPr="00F101A2">
        <w:rPr>
          <w:rFonts w:ascii="Abadi" w:hAnsi="Abadi"/>
          <w:b w:val="0"/>
          <w:bCs w:val="0"/>
          <w:color w:val="0D0C0F"/>
          <w:spacing w:val="50"/>
          <w:sz w:val="21"/>
          <w:szCs w:val="21"/>
        </w:rPr>
        <w:t xml:space="preserve"> </w:t>
      </w:r>
      <w:r w:rsidRPr="00F101A2">
        <w:rPr>
          <w:rFonts w:ascii="Abadi" w:hAnsi="Abadi"/>
          <w:b w:val="0"/>
          <w:bCs w:val="0"/>
          <w:color w:val="0D0C0F"/>
          <w:sz w:val="21"/>
          <w:szCs w:val="21"/>
        </w:rPr>
        <w:t>relaciones</w:t>
      </w:r>
      <w:r w:rsidRPr="00F101A2">
        <w:rPr>
          <w:rFonts w:ascii="Abadi" w:hAnsi="Abadi"/>
          <w:b w:val="0"/>
          <w:bCs w:val="0"/>
          <w:color w:val="0D0C0F"/>
          <w:spacing w:val="40"/>
          <w:sz w:val="21"/>
          <w:szCs w:val="21"/>
        </w:rPr>
        <w:t xml:space="preserve"> </w:t>
      </w:r>
      <w:r w:rsidRPr="00F101A2">
        <w:rPr>
          <w:rFonts w:ascii="Abadi" w:hAnsi="Abadi"/>
          <w:b w:val="0"/>
          <w:bCs w:val="0"/>
          <w:color w:val="0D0C0F"/>
          <w:sz w:val="21"/>
          <w:szCs w:val="21"/>
        </w:rPr>
        <w:t>de</w:t>
      </w:r>
      <w:r w:rsidRPr="00F101A2">
        <w:rPr>
          <w:rFonts w:ascii="Abadi" w:hAnsi="Abadi"/>
          <w:b w:val="0"/>
          <w:bCs w:val="0"/>
          <w:color w:val="0D0C0F"/>
          <w:spacing w:val="40"/>
          <w:sz w:val="21"/>
          <w:szCs w:val="21"/>
        </w:rPr>
        <w:t xml:space="preserve"> </w:t>
      </w:r>
      <w:r w:rsidRPr="0030192B">
        <w:rPr>
          <w:rFonts w:ascii="Abadi" w:hAnsi="Abadi" w:cs="Times New Roman"/>
          <w:b w:val="0"/>
          <w:bCs w:val="0"/>
          <w:sz w:val="21"/>
          <w:szCs w:val="21"/>
        </w:rPr>
        <w:t xml:space="preserve">parentesco de socios de personas  morales  que suministraron  bienes o  prestaron  servicios  al ente </w:t>
      </w:r>
      <w:proofErr w:type="spellStart"/>
      <w:r w:rsidRPr="0030192B">
        <w:rPr>
          <w:rFonts w:ascii="Abadi" w:hAnsi="Abadi" w:cs="Times New Roman"/>
          <w:b w:val="0"/>
          <w:bCs w:val="0"/>
          <w:sz w:val="21"/>
          <w:szCs w:val="21"/>
        </w:rPr>
        <w:t>fiscalizado</w:t>
      </w:r>
      <w:proofErr w:type="spellEnd"/>
      <w:r w:rsidRPr="0030192B">
        <w:rPr>
          <w:rFonts w:ascii="Abadi" w:hAnsi="Abadi" w:cs="Times New Roman"/>
          <w:b w:val="0"/>
          <w:bCs w:val="0"/>
          <w:sz w:val="21"/>
          <w:szCs w:val="21"/>
        </w:rPr>
        <w:t>.</w:t>
      </w:r>
    </w:p>
    <w:p w14:paraId="5790FEC6" w14:textId="77777777" w:rsidR="006552DE" w:rsidRPr="0030192B" w:rsidRDefault="006552DE" w:rsidP="000218BD">
      <w:pPr>
        <w:pStyle w:val="Textoindependiente"/>
        <w:kinsoku w:val="0"/>
        <w:overflowPunct w:val="0"/>
        <w:ind w:left="45" w:right="145" w:firstLine="663"/>
        <w:rPr>
          <w:rFonts w:ascii="Abadi" w:hAnsi="Abadi" w:cs="Times New Roman"/>
          <w:b w:val="0"/>
          <w:bCs w:val="0"/>
          <w:sz w:val="21"/>
          <w:szCs w:val="21"/>
        </w:rPr>
      </w:pPr>
    </w:p>
    <w:p w14:paraId="4DBB3803" w14:textId="03EC4A89" w:rsidR="000218BD" w:rsidRDefault="000218BD" w:rsidP="006552DE">
      <w:pPr>
        <w:pStyle w:val="Textoindependiente"/>
        <w:kinsoku w:val="0"/>
        <w:overflowPunct w:val="0"/>
        <w:ind w:left="43" w:right="152" w:firstLine="665"/>
        <w:rPr>
          <w:rFonts w:ascii="Abadi" w:hAnsi="Abadi" w:cs="Times New Roman"/>
          <w:b w:val="0"/>
          <w:bCs w:val="0"/>
          <w:sz w:val="21"/>
          <w:szCs w:val="21"/>
        </w:rPr>
      </w:pPr>
      <w:r w:rsidRPr="0030192B">
        <w:rPr>
          <w:rFonts w:ascii="Abadi" w:hAnsi="Abadi" w:cs="Times New Roman"/>
          <w:b w:val="0"/>
          <w:bCs w:val="0"/>
          <w:sz w:val="21"/>
          <w:szCs w:val="21"/>
        </w:rPr>
        <w:t xml:space="preserve">Asimismo, se establece el dictamen de la revisión, mismo que contiene los rubros de opinión, cuestiones clave de la auditoría en contexto de la pandemia del virus SARS-CoV2, fundamento de la opinión, obligaciones de la administración y obligación del auditor. En el primero, se refiere que en términos generales y respecto de la muestra auditada la administración pública municipal de </w:t>
      </w:r>
      <w:proofErr w:type="spellStart"/>
      <w:r w:rsidRPr="0030192B">
        <w:rPr>
          <w:rFonts w:ascii="Abadi" w:hAnsi="Abadi" w:cs="Times New Roman"/>
          <w:b w:val="0"/>
          <w:bCs w:val="0"/>
          <w:sz w:val="21"/>
          <w:szCs w:val="21"/>
        </w:rPr>
        <w:t>Cortazar</w:t>
      </w:r>
      <w:proofErr w:type="spellEnd"/>
      <w:r w:rsidRPr="0030192B">
        <w:rPr>
          <w:rFonts w:ascii="Abadi" w:hAnsi="Abadi" w:cs="Times New Roman"/>
          <w:b w:val="0"/>
          <w:bCs w:val="0"/>
          <w:sz w:val="21"/>
          <w:szCs w:val="21"/>
        </w:rPr>
        <w:t xml:space="preserve">, </w:t>
      </w:r>
      <w:proofErr w:type="spellStart"/>
      <w:r w:rsidRPr="0030192B">
        <w:rPr>
          <w:rFonts w:ascii="Abadi" w:hAnsi="Abadi" w:cs="Times New Roman"/>
          <w:b w:val="0"/>
          <w:bCs w:val="0"/>
          <w:sz w:val="21"/>
          <w:szCs w:val="21"/>
        </w:rPr>
        <w:t>Gto</w:t>
      </w:r>
      <w:proofErr w:type="spellEnd"/>
      <w:r w:rsidRPr="0030192B">
        <w:rPr>
          <w:rFonts w:ascii="Abadi" w:hAnsi="Abadi" w:cs="Times New Roman"/>
          <w:b w:val="0"/>
          <w:bCs w:val="0"/>
          <w:sz w:val="21"/>
          <w:szCs w:val="21"/>
        </w:rPr>
        <w:t>., cumplió con las disposiciones normativas aplicables, excepto por los resultados precisados en el informe de resultados; señalando además que se presentaron limitantes al alcance que se refiere a la aplicación del procedimiento de confirmaciones con los beneficiarios respecto de la recepción de apoyos otorgados por la administración municipal. También se refiere que se presentaron limitantes en la aplicación de los procedimientos de auditoría, derivado de la contingencia por la pandemia del virus SARS-CoV2.</w:t>
      </w:r>
    </w:p>
    <w:p w14:paraId="1AF42C9C" w14:textId="77777777" w:rsidR="006552DE" w:rsidRPr="0030192B" w:rsidRDefault="006552DE" w:rsidP="006552DE">
      <w:pPr>
        <w:pStyle w:val="Textoindependiente"/>
        <w:kinsoku w:val="0"/>
        <w:overflowPunct w:val="0"/>
        <w:ind w:left="43" w:right="152" w:firstLine="665"/>
        <w:rPr>
          <w:rFonts w:ascii="Abadi" w:hAnsi="Abadi" w:cs="Times New Roman"/>
          <w:b w:val="0"/>
          <w:bCs w:val="0"/>
          <w:sz w:val="21"/>
          <w:szCs w:val="21"/>
        </w:rPr>
      </w:pPr>
    </w:p>
    <w:p w14:paraId="22609BA4" w14:textId="531E72AD" w:rsidR="000218BD" w:rsidRDefault="000218BD" w:rsidP="006552DE">
      <w:pPr>
        <w:pStyle w:val="Textoindependiente"/>
        <w:kinsoku w:val="0"/>
        <w:overflowPunct w:val="0"/>
        <w:ind w:left="43" w:right="152" w:firstLine="665"/>
        <w:rPr>
          <w:rFonts w:ascii="Abadi" w:hAnsi="Abadi" w:cs="Times New Roman"/>
          <w:b w:val="0"/>
          <w:bCs w:val="0"/>
          <w:sz w:val="21"/>
          <w:szCs w:val="21"/>
        </w:rPr>
      </w:pPr>
      <w:r w:rsidRPr="0030192B">
        <w:rPr>
          <w:rFonts w:ascii="Abadi" w:hAnsi="Abadi" w:cs="Times New Roman"/>
          <w:b w:val="0"/>
          <w:bCs w:val="0"/>
          <w:sz w:val="21"/>
          <w:szCs w:val="21"/>
        </w:rPr>
        <w:t>En cuanto al rubro de resultados de la fiscalización efectuada, se establece el estatus que guardan las observaciones y recomendaciones, las cuales se agrupan bajo su respectivo tipo y rubro, señalando que se determinaron 2 observaciones, las cuales no fueron solventadas. Asimismo, se formularon 3 recomendaciones que no se atendieron. No obstante, en virtud de la resolución recaída al recurso de reconsideración promovido en contra del informe de resultados, se modificó el sentido de la valoración de la recomendación contenida en el numeral 001, para tenerla por atendida.</w:t>
      </w:r>
    </w:p>
    <w:p w14:paraId="52222B84" w14:textId="77777777" w:rsidR="006552DE" w:rsidRPr="0030192B" w:rsidRDefault="006552DE" w:rsidP="006552DE">
      <w:pPr>
        <w:pStyle w:val="Textoindependiente"/>
        <w:kinsoku w:val="0"/>
        <w:overflowPunct w:val="0"/>
        <w:ind w:left="43" w:right="152" w:firstLine="665"/>
        <w:rPr>
          <w:rFonts w:ascii="Abadi" w:hAnsi="Abadi" w:cs="Times New Roman"/>
          <w:b w:val="0"/>
          <w:bCs w:val="0"/>
          <w:sz w:val="21"/>
          <w:szCs w:val="21"/>
        </w:rPr>
      </w:pPr>
    </w:p>
    <w:p w14:paraId="6F3FABA1" w14:textId="2460110C" w:rsidR="000218BD" w:rsidRDefault="000218BD" w:rsidP="006552DE">
      <w:pPr>
        <w:pStyle w:val="Textoindependiente"/>
        <w:kinsoku w:val="0"/>
        <w:overflowPunct w:val="0"/>
        <w:ind w:left="43" w:right="152" w:firstLine="665"/>
        <w:rPr>
          <w:rFonts w:ascii="Abadi" w:hAnsi="Abadi"/>
          <w:b w:val="0"/>
          <w:bCs w:val="0"/>
          <w:color w:val="0D0D0F"/>
          <w:sz w:val="21"/>
          <w:szCs w:val="21"/>
        </w:rPr>
      </w:pPr>
      <w:r w:rsidRPr="0030192B">
        <w:rPr>
          <w:rFonts w:ascii="Abadi" w:hAnsi="Abadi" w:cs="Times New Roman"/>
          <w:b w:val="0"/>
          <w:bCs w:val="0"/>
          <w:sz w:val="21"/>
          <w:szCs w:val="21"/>
        </w:rPr>
        <w:t xml:space="preserve">También en dicho apartado se establece el impacto de las irregularidades detectadas que persistieron después de la valoración de la respuesta al pliego de </w:t>
      </w:r>
      <w:r w:rsidRPr="0030192B">
        <w:rPr>
          <w:rFonts w:ascii="Abadi" w:hAnsi="Abadi" w:cs="Times New Roman"/>
          <w:b w:val="0"/>
          <w:bCs w:val="0"/>
          <w:sz w:val="21"/>
          <w:szCs w:val="21"/>
        </w:rPr>
        <w:t>observaciones y recomendaciones, destacando la cuantificación monetaria de las observaciones y recomendaciones, precisando que, en el caso de la observación plasmada en el numeral 002, existe un</w:t>
      </w:r>
      <w:r w:rsidRPr="00F101A2">
        <w:rPr>
          <w:rFonts w:ascii="Abadi" w:hAnsi="Abadi"/>
          <w:b w:val="0"/>
          <w:bCs w:val="0"/>
          <w:color w:val="0D0D0F"/>
          <w:spacing w:val="22"/>
          <w:sz w:val="21"/>
          <w:szCs w:val="21"/>
        </w:rPr>
        <w:t xml:space="preserve"> </w:t>
      </w:r>
      <w:r w:rsidRPr="00F101A2">
        <w:rPr>
          <w:rFonts w:ascii="Abadi" w:hAnsi="Abadi"/>
          <w:b w:val="0"/>
          <w:bCs w:val="0"/>
          <w:color w:val="0D0D0F"/>
          <w:sz w:val="21"/>
          <w:szCs w:val="21"/>
        </w:rPr>
        <w:t>importe</w:t>
      </w:r>
      <w:r w:rsidRPr="00F101A2">
        <w:rPr>
          <w:rFonts w:ascii="Abadi" w:hAnsi="Abadi"/>
          <w:b w:val="0"/>
          <w:bCs w:val="0"/>
          <w:color w:val="0D0D0F"/>
          <w:spacing w:val="22"/>
          <w:sz w:val="21"/>
          <w:szCs w:val="21"/>
        </w:rPr>
        <w:t xml:space="preserve"> </w:t>
      </w:r>
      <w:r w:rsidRPr="00F101A2">
        <w:rPr>
          <w:rFonts w:ascii="Abadi" w:hAnsi="Abadi"/>
          <w:b w:val="0"/>
          <w:bCs w:val="0"/>
          <w:color w:val="0D0D0F"/>
          <w:sz w:val="21"/>
          <w:szCs w:val="21"/>
        </w:rPr>
        <w:t>no</w:t>
      </w:r>
      <w:r w:rsidRPr="00F101A2">
        <w:rPr>
          <w:rFonts w:ascii="Abadi" w:hAnsi="Abadi"/>
          <w:b w:val="0"/>
          <w:bCs w:val="0"/>
          <w:color w:val="0D0D0F"/>
          <w:spacing w:val="24"/>
          <w:sz w:val="21"/>
          <w:szCs w:val="21"/>
        </w:rPr>
        <w:t xml:space="preserve"> </w:t>
      </w:r>
      <w:r w:rsidRPr="00F101A2">
        <w:rPr>
          <w:rFonts w:ascii="Abadi" w:hAnsi="Abadi"/>
          <w:b w:val="0"/>
          <w:bCs w:val="0"/>
          <w:color w:val="0D0D0F"/>
          <w:sz w:val="21"/>
          <w:szCs w:val="21"/>
        </w:rPr>
        <w:t>solventado</w:t>
      </w:r>
      <w:r w:rsidRPr="00F101A2">
        <w:rPr>
          <w:rFonts w:ascii="Abadi" w:hAnsi="Abadi"/>
          <w:b w:val="0"/>
          <w:bCs w:val="0"/>
          <w:color w:val="0D0D0F"/>
          <w:spacing w:val="18"/>
          <w:sz w:val="21"/>
          <w:szCs w:val="21"/>
        </w:rPr>
        <w:t xml:space="preserve"> </w:t>
      </w:r>
      <w:r w:rsidRPr="00F101A2">
        <w:rPr>
          <w:rFonts w:ascii="Abadi" w:hAnsi="Abadi"/>
          <w:b w:val="0"/>
          <w:bCs w:val="0"/>
          <w:color w:val="0D0D0F"/>
          <w:sz w:val="21"/>
          <w:szCs w:val="21"/>
        </w:rPr>
        <w:t>por</w:t>
      </w:r>
      <w:r w:rsidRPr="00F101A2">
        <w:rPr>
          <w:rFonts w:ascii="Abadi" w:hAnsi="Abadi"/>
          <w:b w:val="0"/>
          <w:bCs w:val="0"/>
          <w:color w:val="0D0D0F"/>
          <w:spacing w:val="19"/>
          <w:sz w:val="21"/>
          <w:szCs w:val="21"/>
        </w:rPr>
        <w:t xml:space="preserve"> </w:t>
      </w:r>
      <w:r w:rsidRPr="00F101A2">
        <w:rPr>
          <w:rFonts w:ascii="Abadi" w:hAnsi="Abadi"/>
          <w:b w:val="0"/>
          <w:bCs w:val="0"/>
          <w:color w:val="0D0D0F"/>
          <w:sz w:val="21"/>
          <w:szCs w:val="21"/>
        </w:rPr>
        <w:t>la</w:t>
      </w:r>
      <w:r w:rsidRPr="00F101A2">
        <w:rPr>
          <w:rFonts w:ascii="Abadi" w:hAnsi="Abadi"/>
          <w:b w:val="0"/>
          <w:bCs w:val="0"/>
          <w:color w:val="0D0D0F"/>
          <w:spacing w:val="22"/>
          <w:sz w:val="21"/>
          <w:szCs w:val="21"/>
        </w:rPr>
        <w:t xml:space="preserve"> </w:t>
      </w:r>
      <w:r w:rsidRPr="00F101A2">
        <w:rPr>
          <w:rFonts w:ascii="Abadi" w:hAnsi="Abadi"/>
          <w:b w:val="0"/>
          <w:bCs w:val="0"/>
          <w:color w:val="0D0D0F"/>
          <w:sz w:val="21"/>
          <w:szCs w:val="21"/>
        </w:rPr>
        <w:t>cuantía</w:t>
      </w:r>
      <w:r w:rsidRPr="00F101A2">
        <w:rPr>
          <w:rFonts w:ascii="Abadi" w:hAnsi="Abadi"/>
          <w:b w:val="0"/>
          <w:bCs w:val="0"/>
          <w:color w:val="0D0D0F"/>
          <w:spacing w:val="13"/>
          <w:sz w:val="21"/>
          <w:szCs w:val="21"/>
        </w:rPr>
        <w:t xml:space="preserve"> </w:t>
      </w:r>
      <w:r w:rsidRPr="00F101A2">
        <w:rPr>
          <w:rFonts w:ascii="Abadi" w:hAnsi="Abadi"/>
          <w:b w:val="0"/>
          <w:bCs w:val="0"/>
          <w:color w:val="0D0D0F"/>
          <w:sz w:val="21"/>
          <w:szCs w:val="21"/>
        </w:rPr>
        <w:t>que</w:t>
      </w:r>
      <w:r w:rsidRPr="00F101A2">
        <w:rPr>
          <w:rFonts w:ascii="Abadi" w:hAnsi="Abadi"/>
          <w:b w:val="0"/>
          <w:bCs w:val="0"/>
          <w:color w:val="0D0D0F"/>
          <w:spacing w:val="-2"/>
          <w:sz w:val="21"/>
          <w:szCs w:val="21"/>
        </w:rPr>
        <w:t xml:space="preserve"> </w:t>
      </w:r>
      <w:r w:rsidRPr="00F101A2">
        <w:rPr>
          <w:rFonts w:ascii="Abadi" w:hAnsi="Abadi"/>
          <w:b w:val="0"/>
          <w:bCs w:val="0"/>
          <w:color w:val="0D0D0F"/>
          <w:sz w:val="21"/>
          <w:szCs w:val="21"/>
        </w:rPr>
        <w:t>ahí se</w:t>
      </w:r>
      <w:r w:rsidRPr="00F101A2">
        <w:rPr>
          <w:rFonts w:ascii="Abadi" w:hAnsi="Abadi"/>
          <w:b w:val="0"/>
          <w:bCs w:val="0"/>
          <w:color w:val="0D0D0F"/>
          <w:spacing w:val="-8"/>
          <w:sz w:val="21"/>
          <w:szCs w:val="21"/>
        </w:rPr>
        <w:t xml:space="preserve"> </w:t>
      </w:r>
      <w:r w:rsidRPr="00F101A2">
        <w:rPr>
          <w:rFonts w:ascii="Abadi" w:hAnsi="Abadi"/>
          <w:b w:val="0"/>
          <w:bCs w:val="0"/>
          <w:color w:val="0D0D0F"/>
          <w:sz w:val="21"/>
          <w:szCs w:val="21"/>
        </w:rPr>
        <w:t>refiere.</w:t>
      </w:r>
    </w:p>
    <w:p w14:paraId="147AD1ED" w14:textId="77777777" w:rsidR="006552DE" w:rsidRPr="00F101A2" w:rsidRDefault="006552DE" w:rsidP="006552DE">
      <w:pPr>
        <w:pStyle w:val="Textoindependiente"/>
        <w:kinsoku w:val="0"/>
        <w:overflowPunct w:val="0"/>
        <w:ind w:left="43" w:right="152" w:firstLine="665"/>
        <w:rPr>
          <w:rFonts w:ascii="Abadi" w:hAnsi="Abadi"/>
          <w:b w:val="0"/>
          <w:bCs w:val="0"/>
          <w:color w:val="0D0C0E"/>
          <w:sz w:val="21"/>
          <w:szCs w:val="21"/>
        </w:rPr>
      </w:pPr>
    </w:p>
    <w:p w14:paraId="78A84382" w14:textId="45C9A1B0" w:rsidR="000218BD" w:rsidRPr="00FF4459" w:rsidRDefault="000218BD" w:rsidP="006552DE">
      <w:pPr>
        <w:pStyle w:val="Textoindependiente"/>
        <w:kinsoku w:val="0"/>
        <w:overflowPunct w:val="0"/>
        <w:ind w:left="51" w:right="163" w:firstLine="657"/>
        <w:rPr>
          <w:rFonts w:ascii="Abadi" w:hAnsi="Abadi"/>
          <w:color w:val="0D0B0F"/>
          <w:sz w:val="21"/>
          <w:szCs w:val="21"/>
        </w:rPr>
      </w:pPr>
      <w:r w:rsidRPr="0030192B">
        <w:rPr>
          <w:rFonts w:ascii="Abadi" w:hAnsi="Abadi" w:cs="Times New Roman"/>
          <w:b w:val="0"/>
          <w:bCs w:val="0"/>
          <w:sz w:val="21"/>
          <w:szCs w:val="21"/>
        </w:rPr>
        <w:t xml:space="preserve">En lo referente al rubro de identificación de operaciones con Empresas que Facturan Operaciones Simuladas (EFOS) u operaciones inexistentes se refiere que como parte de la planeación de la auditoría se realizaron procedimientos </w:t>
      </w:r>
      <w:r w:rsidR="006552DE" w:rsidRPr="0030192B">
        <w:rPr>
          <w:rFonts w:ascii="Abadi" w:hAnsi="Abadi" w:cs="Times New Roman"/>
          <w:b w:val="0"/>
          <w:bCs w:val="0"/>
          <w:sz w:val="21"/>
          <w:szCs w:val="21"/>
        </w:rPr>
        <w:t>analíticos</w:t>
      </w:r>
      <w:r w:rsidRPr="0030192B">
        <w:rPr>
          <w:rFonts w:ascii="Abadi" w:hAnsi="Abadi" w:cs="Times New Roman"/>
          <w:b w:val="0"/>
          <w:bCs w:val="0"/>
          <w:sz w:val="21"/>
          <w:szCs w:val="21"/>
        </w:rPr>
        <w:t xml:space="preserve"> a las personas físicas o morales con las que la administración pública municipal de </w:t>
      </w:r>
      <w:proofErr w:type="spellStart"/>
      <w:r w:rsidRPr="0030192B">
        <w:rPr>
          <w:rFonts w:ascii="Abadi" w:hAnsi="Abadi" w:cs="Times New Roman"/>
          <w:b w:val="0"/>
          <w:bCs w:val="0"/>
          <w:sz w:val="21"/>
          <w:szCs w:val="21"/>
        </w:rPr>
        <w:t>Cortazar</w:t>
      </w:r>
      <w:proofErr w:type="spellEnd"/>
      <w:r w:rsidRPr="0030192B">
        <w:rPr>
          <w:rFonts w:ascii="Abadi" w:hAnsi="Abadi" w:cs="Times New Roman"/>
          <w:b w:val="0"/>
          <w:bCs w:val="0"/>
          <w:sz w:val="21"/>
          <w:szCs w:val="21"/>
        </w:rPr>
        <w:t xml:space="preserve">,  </w:t>
      </w:r>
      <w:proofErr w:type="spellStart"/>
      <w:r w:rsidRPr="0030192B">
        <w:rPr>
          <w:rFonts w:ascii="Abadi" w:hAnsi="Abadi" w:cs="Times New Roman"/>
          <w:b w:val="0"/>
          <w:bCs w:val="0"/>
          <w:sz w:val="21"/>
          <w:szCs w:val="21"/>
        </w:rPr>
        <w:t>Gto</w:t>
      </w:r>
      <w:proofErr w:type="spellEnd"/>
      <w:r w:rsidRPr="0030192B">
        <w:rPr>
          <w:rFonts w:ascii="Abadi" w:hAnsi="Abadi" w:cs="Times New Roman"/>
          <w:b w:val="0"/>
          <w:bCs w:val="0"/>
          <w:sz w:val="21"/>
          <w:szCs w:val="21"/>
        </w:rPr>
        <w:t>., celebró operaciones; entre los procedimientos expuestos, se verificó que estas no se encontraran en el listado de Empresas que Facturan Operaciones Simuladas (EFOS) u operaciones inexistentes con el carácter de «Definitivos» publicados en el Diario Oficial de la Federación y en el sitio  de  información  estadística  del  Servicio  de  Administración  Tributaria, concluyendo que no se identificaron</w:t>
      </w:r>
      <w:r w:rsidRPr="00FF4459">
        <w:rPr>
          <w:rFonts w:ascii="Abadi" w:hAnsi="Abadi"/>
          <w:color w:val="0D0B0F"/>
          <w:spacing w:val="-5"/>
          <w:sz w:val="21"/>
          <w:szCs w:val="21"/>
        </w:rPr>
        <w:t xml:space="preserve"> </w:t>
      </w:r>
      <w:r w:rsidRPr="00FF4459">
        <w:rPr>
          <w:rFonts w:ascii="Abadi" w:hAnsi="Abadi"/>
          <w:color w:val="0D0B0F"/>
          <w:sz w:val="21"/>
          <w:szCs w:val="21"/>
        </w:rPr>
        <w:t>empresas</w:t>
      </w:r>
      <w:r w:rsidRPr="00FF4459">
        <w:rPr>
          <w:rFonts w:ascii="Abadi" w:hAnsi="Abadi"/>
          <w:color w:val="0D0B0F"/>
          <w:spacing w:val="2"/>
          <w:sz w:val="21"/>
          <w:szCs w:val="21"/>
        </w:rPr>
        <w:t xml:space="preserve"> </w:t>
      </w:r>
      <w:r w:rsidRPr="00FF4459">
        <w:rPr>
          <w:rFonts w:ascii="Abadi" w:hAnsi="Abadi"/>
          <w:color w:val="0D0B0F"/>
          <w:sz w:val="21"/>
          <w:szCs w:val="21"/>
        </w:rPr>
        <w:t>clasificadas</w:t>
      </w:r>
      <w:r w:rsidRPr="00FF4459">
        <w:rPr>
          <w:rFonts w:ascii="Abadi" w:hAnsi="Abadi"/>
          <w:color w:val="0D0B0F"/>
          <w:spacing w:val="-2"/>
          <w:sz w:val="21"/>
          <w:szCs w:val="21"/>
        </w:rPr>
        <w:t xml:space="preserve"> </w:t>
      </w:r>
      <w:r w:rsidRPr="00FF4459">
        <w:rPr>
          <w:rFonts w:ascii="Abadi" w:hAnsi="Abadi"/>
          <w:color w:val="0D0B0F"/>
          <w:sz w:val="21"/>
          <w:szCs w:val="21"/>
        </w:rPr>
        <w:t>como</w:t>
      </w:r>
      <w:r w:rsidRPr="00FF4459">
        <w:rPr>
          <w:rFonts w:ascii="Abadi" w:hAnsi="Abadi"/>
          <w:color w:val="0D0B0F"/>
          <w:spacing w:val="2"/>
          <w:sz w:val="21"/>
          <w:szCs w:val="21"/>
        </w:rPr>
        <w:t xml:space="preserve"> </w:t>
      </w:r>
      <w:r w:rsidRPr="00FF4459">
        <w:rPr>
          <w:rFonts w:ascii="Abadi" w:hAnsi="Abadi"/>
          <w:color w:val="0D0B0F"/>
          <w:sz w:val="21"/>
          <w:szCs w:val="21"/>
        </w:rPr>
        <w:t>EFOS.</w:t>
      </w:r>
    </w:p>
    <w:p w14:paraId="6A32D486" w14:textId="77777777" w:rsidR="000218BD" w:rsidRPr="00FF4459" w:rsidRDefault="000218BD">
      <w:pPr>
        <w:pStyle w:val="Ttulo"/>
        <w:numPr>
          <w:ilvl w:val="0"/>
          <w:numId w:val="25"/>
        </w:numPr>
        <w:kinsoku w:val="0"/>
        <w:overflowPunct w:val="0"/>
        <w:autoSpaceDE w:val="0"/>
        <w:autoSpaceDN w:val="0"/>
        <w:adjustRightInd w:val="0"/>
        <w:spacing w:before="263" w:line="237" w:lineRule="auto"/>
        <w:jc w:val="both"/>
        <w:rPr>
          <w:rFonts w:ascii="Abadi" w:hAnsi="Abadi"/>
          <w:color w:val="0B0A10"/>
          <w:sz w:val="21"/>
          <w:szCs w:val="21"/>
        </w:rPr>
      </w:pPr>
      <w:r w:rsidRPr="00FF4459">
        <w:rPr>
          <w:rFonts w:ascii="Abadi" w:hAnsi="Abadi"/>
          <w:color w:val="0B0A10"/>
          <w:sz w:val="21"/>
          <w:szCs w:val="21"/>
        </w:rPr>
        <w:t>Observaciones</w:t>
      </w:r>
      <w:r w:rsidRPr="00FF4459">
        <w:rPr>
          <w:rFonts w:ascii="Abadi" w:hAnsi="Abadi"/>
          <w:color w:val="0B0A10"/>
          <w:spacing w:val="80"/>
          <w:sz w:val="21"/>
          <w:szCs w:val="21"/>
        </w:rPr>
        <w:t xml:space="preserve"> </w:t>
      </w:r>
      <w:r w:rsidRPr="00FF4459">
        <w:rPr>
          <w:rFonts w:ascii="Abadi" w:hAnsi="Abadi"/>
          <w:color w:val="0B0A10"/>
          <w:sz w:val="21"/>
          <w:szCs w:val="21"/>
        </w:rPr>
        <w:t>y</w:t>
      </w:r>
      <w:r w:rsidRPr="00FF4459">
        <w:rPr>
          <w:rFonts w:ascii="Abadi" w:hAnsi="Abadi"/>
          <w:color w:val="0B0A10"/>
          <w:spacing w:val="80"/>
          <w:sz w:val="21"/>
          <w:szCs w:val="21"/>
        </w:rPr>
        <w:t xml:space="preserve"> </w:t>
      </w:r>
      <w:r w:rsidRPr="00FF4459">
        <w:rPr>
          <w:rFonts w:ascii="Abadi" w:hAnsi="Abadi"/>
          <w:color w:val="0B0A10"/>
          <w:sz w:val="21"/>
          <w:szCs w:val="21"/>
        </w:rPr>
        <w:t>recomendaciones,</w:t>
      </w:r>
      <w:r w:rsidRPr="00FF4459">
        <w:rPr>
          <w:rFonts w:ascii="Abadi" w:hAnsi="Abadi"/>
          <w:color w:val="0B0A10"/>
          <w:spacing w:val="80"/>
          <w:sz w:val="21"/>
          <w:szCs w:val="21"/>
        </w:rPr>
        <w:t xml:space="preserve"> </w:t>
      </w:r>
      <w:r w:rsidRPr="00FF4459">
        <w:rPr>
          <w:rFonts w:ascii="Abadi" w:hAnsi="Abadi"/>
          <w:color w:val="0B0A10"/>
          <w:sz w:val="21"/>
          <w:szCs w:val="21"/>
        </w:rPr>
        <w:t>la</w:t>
      </w:r>
      <w:r w:rsidRPr="00FF4459">
        <w:rPr>
          <w:rFonts w:ascii="Abadi" w:hAnsi="Abadi"/>
          <w:color w:val="0B0A10"/>
          <w:spacing w:val="78"/>
          <w:sz w:val="21"/>
          <w:szCs w:val="21"/>
        </w:rPr>
        <w:t xml:space="preserve"> </w:t>
      </w:r>
      <w:r w:rsidRPr="00FF4459">
        <w:rPr>
          <w:rFonts w:ascii="Abadi" w:hAnsi="Abadi"/>
          <w:color w:val="0B0A10"/>
          <w:sz w:val="21"/>
          <w:szCs w:val="21"/>
        </w:rPr>
        <w:t>respuesta</w:t>
      </w:r>
      <w:r w:rsidRPr="00FF4459">
        <w:rPr>
          <w:rFonts w:ascii="Abadi" w:hAnsi="Abadi"/>
          <w:color w:val="0B0A10"/>
          <w:spacing w:val="80"/>
          <w:sz w:val="21"/>
          <w:szCs w:val="21"/>
        </w:rPr>
        <w:t xml:space="preserve"> </w:t>
      </w:r>
      <w:r w:rsidRPr="00FF4459">
        <w:rPr>
          <w:rFonts w:ascii="Abadi" w:hAnsi="Abadi"/>
          <w:color w:val="0B0A10"/>
          <w:sz w:val="21"/>
          <w:szCs w:val="21"/>
        </w:rPr>
        <w:t>emitida</w:t>
      </w:r>
      <w:r w:rsidRPr="00FF4459">
        <w:rPr>
          <w:rFonts w:ascii="Abadi" w:hAnsi="Abadi"/>
          <w:color w:val="0B0A10"/>
          <w:spacing w:val="80"/>
          <w:sz w:val="21"/>
          <w:szCs w:val="21"/>
        </w:rPr>
        <w:t xml:space="preserve"> </w:t>
      </w:r>
      <w:r w:rsidRPr="00FF4459">
        <w:rPr>
          <w:rFonts w:ascii="Abadi" w:hAnsi="Abadi"/>
          <w:color w:val="0B0A10"/>
          <w:sz w:val="21"/>
          <w:szCs w:val="21"/>
        </w:rPr>
        <w:t>por</w:t>
      </w:r>
      <w:r w:rsidRPr="00FF4459">
        <w:rPr>
          <w:rFonts w:ascii="Abadi" w:hAnsi="Abadi"/>
          <w:color w:val="0B0A10"/>
          <w:spacing w:val="80"/>
          <w:sz w:val="21"/>
          <w:szCs w:val="21"/>
        </w:rPr>
        <w:t xml:space="preserve"> </w:t>
      </w:r>
      <w:r w:rsidRPr="00FF4459">
        <w:rPr>
          <w:rFonts w:ascii="Abadi" w:hAnsi="Abadi"/>
          <w:color w:val="0B0A10"/>
          <w:sz w:val="21"/>
          <w:szCs w:val="21"/>
        </w:rPr>
        <w:t>el</w:t>
      </w:r>
      <w:r w:rsidRPr="00FF4459">
        <w:rPr>
          <w:rFonts w:ascii="Abadi" w:hAnsi="Abadi"/>
          <w:color w:val="0B0A10"/>
          <w:spacing w:val="-2"/>
          <w:sz w:val="21"/>
          <w:szCs w:val="21"/>
        </w:rPr>
        <w:t xml:space="preserve"> </w:t>
      </w:r>
      <w:r w:rsidRPr="00FF4459">
        <w:rPr>
          <w:rFonts w:ascii="Abadi" w:hAnsi="Abadi"/>
          <w:color w:val="0B0A10"/>
          <w:sz w:val="21"/>
          <w:szCs w:val="21"/>
        </w:rPr>
        <w:t>sujeto fiscalizado y la</w:t>
      </w:r>
      <w:r w:rsidRPr="00FF4459">
        <w:rPr>
          <w:rFonts w:ascii="Abadi" w:hAnsi="Abadi"/>
          <w:color w:val="0B0A10"/>
          <w:spacing w:val="-4"/>
          <w:sz w:val="21"/>
          <w:szCs w:val="21"/>
        </w:rPr>
        <w:t xml:space="preserve"> </w:t>
      </w:r>
      <w:r w:rsidRPr="00FF4459">
        <w:rPr>
          <w:rFonts w:ascii="Abadi" w:hAnsi="Abadi"/>
          <w:color w:val="0B0A10"/>
          <w:sz w:val="21"/>
          <w:szCs w:val="21"/>
        </w:rPr>
        <w:t>valoración correspondiente.</w:t>
      </w:r>
    </w:p>
    <w:p w14:paraId="3B101416" w14:textId="77777777" w:rsidR="000218BD" w:rsidRPr="00FF4459" w:rsidRDefault="000218BD" w:rsidP="000218BD">
      <w:pPr>
        <w:pStyle w:val="Prrafodelista"/>
        <w:ind w:left="1068"/>
        <w:jc w:val="both"/>
        <w:rPr>
          <w:rFonts w:ascii="Abadi" w:hAnsi="Abadi"/>
          <w:sz w:val="21"/>
          <w:szCs w:val="21"/>
        </w:rPr>
      </w:pPr>
    </w:p>
    <w:p w14:paraId="72DF700C" w14:textId="77777777" w:rsidR="000218BD" w:rsidRPr="00F101A2" w:rsidRDefault="000218BD" w:rsidP="000218BD">
      <w:pPr>
        <w:pStyle w:val="Textoindependiente"/>
        <w:kinsoku w:val="0"/>
        <w:overflowPunct w:val="0"/>
        <w:ind w:left="45" w:right="185" w:firstLine="663"/>
        <w:rPr>
          <w:rFonts w:ascii="Abadi" w:hAnsi="Abadi"/>
          <w:b w:val="0"/>
          <w:bCs w:val="0"/>
          <w:color w:val="0D0D0F"/>
          <w:sz w:val="21"/>
          <w:szCs w:val="21"/>
        </w:rPr>
      </w:pPr>
      <w:r w:rsidRPr="00F101A2">
        <w:rPr>
          <w:rFonts w:ascii="Abadi" w:hAnsi="Abadi"/>
          <w:b w:val="0"/>
          <w:bCs w:val="0"/>
          <w:color w:val="0D0D0F"/>
          <w:sz w:val="21"/>
          <w:szCs w:val="21"/>
        </w:rPr>
        <w:t>En</w:t>
      </w:r>
      <w:r w:rsidRPr="00F101A2">
        <w:rPr>
          <w:rFonts w:ascii="Abadi" w:hAnsi="Abadi"/>
          <w:b w:val="0"/>
          <w:bCs w:val="0"/>
          <w:color w:val="0D0D0F"/>
          <w:spacing w:val="37"/>
          <w:sz w:val="21"/>
          <w:szCs w:val="21"/>
        </w:rPr>
        <w:t xml:space="preserve"> </w:t>
      </w:r>
      <w:r w:rsidRPr="00F101A2">
        <w:rPr>
          <w:rFonts w:ascii="Abadi" w:hAnsi="Abadi"/>
          <w:b w:val="0"/>
          <w:bCs w:val="0"/>
          <w:color w:val="0D0D0F"/>
          <w:sz w:val="21"/>
          <w:szCs w:val="21"/>
        </w:rPr>
        <w:t>esta</w:t>
      </w:r>
      <w:r w:rsidRPr="00F101A2">
        <w:rPr>
          <w:rFonts w:ascii="Abadi" w:hAnsi="Abadi"/>
          <w:b w:val="0"/>
          <w:bCs w:val="0"/>
          <w:color w:val="0D0D0F"/>
          <w:spacing w:val="35"/>
          <w:sz w:val="21"/>
          <w:szCs w:val="21"/>
        </w:rPr>
        <w:t xml:space="preserve"> </w:t>
      </w:r>
      <w:r w:rsidRPr="00F101A2">
        <w:rPr>
          <w:rFonts w:ascii="Abadi" w:hAnsi="Abadi"/>
          <w:b w:val="0"/>
          <w:bCs w:val="0"/>
          <w:color w:val="0D0D0F"/>
          <w:sz w:val="21"/>
          <w:szCs w:val="21"/>
        </w:rPr>
        <w:t>parte</w:t>
      </w:r>
      <w:r w:rsidRPr="00F101A2">
        <w:rPr>
          <w:rFonts w:ascii="Abadi" w:hAnsi="Abadi"/>
          <w:b w:val="0"/>
          <w:bCs w:val="0"/>
          <w:color w:val="0D0D0F"/>
          <w:spacing w:val="33"/>
          <w:sz w:val="21"/>
          <w:szCs w:val="21"/>
        </w:rPr>
        <w:t xml:space="preserve"> </w:t>
      </w:r>
      <w:r w:rsidRPr="00F101A2">
        <w:rPr>
          <w:rFonts w:ascii="Abadi" w:hAnsi="Abadi"/>
          <w:b w:val="0"/>
          <w:bCs w:val="0"/>
          <w:color w:val="0D0D0F"/>
          <w:sz w:val="21"/>
          <w:szCs w:val="21"/>
        </w:rPr>
        <w:t>se</w:t>
      </w:r>
      <w:r w:rsidRPr="00F101A2">
        <w:rPr>
          <w:rFonts w:ascii="Abadi" w:hAnsi="Abadi"/>
          <w:b w:val="0"/>
          <w:bCs w:val="0"/>
          <w:color w:val="0D0D0F"/>
          <w:spacing w:val="34"/>
          <w:sz w:val="21"/>
          <w:szCs w:val="21"/>
        </w:rPr>
        <w:t xml:space="preserve"> </w:t>
      </w:r>
      <w:r w:rsidRPr="00F101A2">
        <w:rPr>
          <w:rFonts w:ascii="Abadi" w:hAnsi="Abadi"/>
          <w:b w:val="0"/>
          <w:bCs w:val="0"/>
          <w:color w:val="0D0D0F"/>
          <w:sz w:val="21"/>
          <w:szCs w:val="21"/>
        </w:rPr>
        <w:t>desglosa</w:t>
      </w:r>
      <w:r w:rsidRPr="00F101A2">
        <w:rPr>
          <w:rFonts w:ascii="Abadi" w:hAnsi="Abadi"/>
          <w:b w:val="0"/>
          <w:bCs w:val="0"/>
          <w:color w:val="0D0D0F"/>
          <w:spacing w:val="32"/>
          <w:sz w:val="21"/>
          <w:szCs w:val="21"/>
        </w:rPr>
        <w:t xml:space="preserve"> </w:t>
      </w:r>
      <w:r w:rsidRPr="00F101A2">
        <w:rPr>
          <w:rFonts w:ascii="Abadi" w:hAnsi="Abadi"/>
          <w:b w:val="0"/>
          <w:bCs w:val="0"/>
          <w:color w:val="0D0D0F"/>
          <w:sz w:val="21"/>
          <w:szCs w:val="21"/>
        </w:rPr>
        <w:t>la</w:t>
      </w:r>
      <w:r w:rsidRPr="00F101A2">
        <w:rPr>
          <w:rFonts w:ascii="Abadi" w:hAnsi="Abadi"/>
          <w:b w:val="0"/>
          <w:bCs w:val="0"/>
          <w:color w:val="0D0D0F"/>
          <w:spacing w:val="31"/>
          <w:sz w:val="21"/>
          <w:szCs w:val="21"/>
        </w:rPr>
        <w:t xml:space="preserve"> </w:t>
      </w:r>
      <w:r w:rsidRPr="00F101A2">
        <w:rPr>
          <w:rFonts w:ascii="Abadi" w:hAnsi="Abadi"/>
          <w:b w:val="0"/>
          <w:bCs w:val="0"/>
          <w:color w:val="0D0D0F"/>
          <w:sz w:val="21"/>
          <w:szCs w:val="21"/>
        </w:rPr>
        <w:t>valoración</w:t>
      </w:r>
      <w:r w:rsidRPr="00F101A2">
        <w:rPr>
          <w:rFonts w:ascii="Abadi" w:hAnsi="Abadi"/>
          <w:b w:val="0"/>
          <w:bCs w:val="0"/>
          <w:color w:val="0D0D0F"/>
          <w:spacing w:val="33"/>
          <w:sz w:val="21"/>
          <w:szCs w:val="21"/>
        </w:rPr>
        <w:t xml:space="preserve"> </w:t>
      </w:r>
      <w:r w:rsidRPr="00F101A2">
        <w:rPr>
          <w:rFonts w:ascii="Abadi" w:hAnsi="Abadi"/>
          <w:b w:val="0"/>
          <w:bCs w:val="0"/>
          <w:color w:val="0D0D0F"/>
          <w:sz w:val="21"/>
          <w:szCs w:val="21"/>
        </w:rPr>
        <w:t>de</w:t>
      </w:r>
      <w:r w:rsidRPr="00F101A2">
        <w:rPr>
          <w:rFonts w:ascii="Abadi" w:hAnsi="Abadi"/>
          <w:b w:val="0"/>
          <w:bCs w:val="0"/>
          <w:color w:val="0D0D0F"/>
          <w:spacing w:val="29"/>
          <w:sz w:val="21"/>
          <w:szCs w:val="21"/>
        </w:rPr>
        <w:t xml:space="preserve"> </w:t>
      </w:r>
      <w:r w:rsidRPr="00F101A2">
        <w:rPr>
          <w:rFonts w:ascii="Abadi" w:hAnsi="Abadi"/>
          <w:b w:val="0"/>
          <w:bCs w:val="0"/>
          <w:color w:val="0D0D0F"/>
          <w:sz w:val="21"/>
          <w:szCs w:val="21"/>
        </w:rPr>
        <w:t>las</w:t>
      </w:r>
      <w:r w:rsidRPr="00F101A2">
        <w:rPr>
          <w:rFonts w:ascii="Abadi" w:hAnsi="Abadi"/>
          <w:b w:val="0"/>
          <w:bCs w:val="0"/>
          <w:color w:val="0D0D0F"/>
          <w:spacing w:val="33"/>
          <w:sz w:val="21"/>
          <w:szCs w:val="21"/>
        </w:rPr>
        <w:t xml:space="preserve"> </w:t>
      </w:r>
      <w:r w:rsidRPr="00F101A2">
        <w:rPr>
          <w:rFonts w:ascii="Abadi" w:hAnsi="Abadi"/>
          <w:b w:val="0"/>
          <w:bCs w:val="0"/>
          <w:color w:val="0D0D0F"/>
          <w:sz w:val="21"/>
          <w:szCs w:val="21"/>
        </w:rPr>
        <w:t>observaciones</w:t>
      </w:r>
      <w:r w:rsidRPr="00F101A2">
        <w:rPr>
          <w:rFonts w:ascii="Abadi" w:hAnsi="Abadi"/>
          <w:b w:val="0"/>
          <w:bCs w:val="0"/>
          <w:color w:val="0D0D0F"/>
          <w:spacing w:val="30"/>
          <w:sz w:val="21"/>
          <w:szCs w:val="21"/>
        </w:rPr>
        <w:t xml:space="preserve"> </w:t>
      </w:r>
      <w:r w:rsidRPr="00F101A2">
        <w:rPr>
          <w:rFonts w:ascii="Abadi" w:hAnsi="Abadi"/>
          <w:b w:val="0"/>
          <w:bCs w:val="0"/>
          <w:color w:val="0D0D0F"/>
          <w:sz w:val="21"/>
          <w:szCs w:val="21"/>
        </w:rPr>
        <w:t>formuladas</w:t>
      </w:r>
      <w:r w:rsidRPr="00F101A2">
        <w:rPr>
          <w:rFonts w:ascii="Abadi" w:hAnsi="Abadi"/>
          <w:b w:val="0"/>
          <w:bCs w:val="0"/>
          <w:color w:val="0D0D0F"/>
          <w:spacing w:val="-4"/>
          <w:sz w:val="21"/>
          <w:szCs w:val="21"/>
        </w:rPr>
        <w:t xml:space="preserve"> </w:t>
      </w:r>
      <w:r w:rsidRPr="00F101A2">
        <w:rPr>
          <w:rFonts w:ascii="Abadi" w:hAnsi="Abadi"/>
          <w:b w:val="0"/>
          <w:bCs w:val="0"/>
          <w:color w:val="0D0D0F"/>
          <w:sz w:val="21"/>
          <w:szCs w:val="21"/>
        </w:rPr>
        <w:t>por</w:t>
      </w:r>
      <w:r w:rsidRPr="00F101A2">
        <w:rPr>
          <w:rFonts w:ascii="Abadi" w:hAnsi="Abadi"/>
          <w:b w:val="0"/>
          <w:bCs w:val="0"/>
          <w:color w:val="0D0D0F"/>
          <w:spacing w:val="58"/>
          <w:sz w:val="21"/>
          <w:szCs w:val="21"/>
        </w:rPr>
        <w:t xml:space="preserve"> </w:t>
      </w:r>
      <w:r w:rsidRPr="00F101A2">
        <w:rPr>
          <w:rFonts w:ascii="Abadi" w:hAnsi="Abadi"/>
          <w:b w:val="0"/>
          <w:bCs w:val="0"/>
          <w:color w:val="0D0D0F"/>
          <w:sz w:val="21"/>
          <w:szCs w:val="21"/>
        </w:rPr>
        <w:t>el</w:t>
      </w:r>
      <w:r w:rsidRPr="00F101A2">
        <w:rPr>
          <w:rFonts w:ascii="Abadi" w:hAnsi="Abadi"/>
          <w:b w:val="0"/>
          <w:bCs w:val="0"/>
          <w:color w:val="0D0D0F"/>
          <w:spacing w:val="80"/>
          <w:sz w:val="21"/>
          <w:szCs w:val="21"/>
        </w:rPr>
        <w:t xml:space="preserve"> </w:t>
      </w:r>
      <w:r w:rsidRPr="00F101A2">
        <w:rPr>
          <w:rFonts w:ascii="Abadi" w:hAnsi="Abadi"/>
          <w:b w:val="0"/>
          <w:bCs w:val="0"/>
          <w:color w:val="0D0D0F"/>
          <w:sz w:val="21"/>
          <w:szCs w:val="21"/>
        </w:rPr>
        <w:t>Órgano</w:t>
      </w:r>
      <w:r w:rsidRPr="00F101A2">
        <w:rPr>
          <w:rFonts w:ascii="Abadi" w:hAnsi="Abadi"/>
          <w:b w:val="0"/>
          <w:bCs w:val="0"/>
          <w:color w:val="0D0D0F"/>
          <w:spacing w:val="73"/>
          <w:sz w:val="21"/>
          <w:szCs w:val="21"/>
        </w:rPr>
        <w:t xml:space="preserve"> </w:t>
      </w:r>
      <w:r w:rsidRPr="00F101A2">
        <w:rPr>
          <w:rFonts w:ascii="Abadi" w:hAnsi="Abadi"/>
          <w:b w:val="0"/>
          <w:bCs w:val="0"/>
          <w:color w:val="0D0D0F"/>
          <w:sz w:val="21"/>
          <w:szCs w:val="21"/>
        </w:rPr>
        <w:t>Técnico,</w:t>
      </w:r>
      <w:r w:rsidRPr="00F101A2">
        <w:rPr>
          <w:rFonts w:ascii="Abadi" w:hAnsi="Abadi"/>
          <w:b w:val="0"/>
          <w:bCs w:val="0"/>
          <w:color w:val="0D0D0F"/>
          <w:spacing w:val="80"/>
          <w:sz w:val="21"/>
          <w:szCs w:val="21"/>
        </w:rPr>
        <w:t xml:space="preserve"> </w:t>
      </w:r>
      <w:r w:rsidRPr="00F101A2">
        <w:rPr>
          <w:rFonts w:ascii="Abadi" w:hAnsi="Abadi"/>
          <w:b w:val="0"/>
          <w:bCs w:val="0"/>
          <w:color w:val="0D0D0F"/>
          <w:sz w:val="21"/>
          <w:szCs w:val="21"/>
        </w:rPr>
        <w:t>considerando</w:t>
      </w:r>
      <w:r w:rsidRPr="00F101A2">
        <w:rPr>
          <w:rFonts w:ascii="Abadi" w:hAnsi="Abadi"/>
          <w:b w:val="0"/>
          <w:bCs w:val="0"/>
          <w:color w:val="0D0D0F"/>
          <w:spacing w:val="62"/>
          <w:sz w:val="21"/>
          <w:szCs w:val="21"/>
        </w:rPr>
        <w:t xml:space="preserve"> </w:t>
      </w:r>
      <w:r w:rsidRPr="00F101A2">
        <w:rPr>
          <w:rFonts w:ascii="Abadi" w:hAnsi="Abadi"/>
          <w:b w:val="0"/>
          <w:bCs w:val="0"/>
          <w:color w:val="0D0D0F"/>
          <w:sz w:val="21"/>
          <w:szCs w:val="21"/>
        </w:rPr>
        <w:t>como</w:t>
      </w:r>
      <w:r w:rsidRPr="00F101A2">
        <w:rPr>
          <w:rFonts w:ascii="Abadi" w:hAnsi="Abadi"/>
          <w:b w:val="0"/>
          <w:bCs w:val="0"/>
          <w:color w:val="0D0D0F"/>
          <w:spacing w:val="58"/>
          <w:sz w:val="21"/>
          <w:szCs w:val="21"/>
        </w:rPr>
        <w:t xml:space="preserve"> </w:t>
      </w:r>
      <w:r w:rsidRPr="00F101A2">
        <w:rPr>
          <w:rFonts w:ascii="Abadi" w:hAnsi="Abadi"/>
          <w:b w:val="0"/>
          <w:bCs w:val="0"/>
          <w:color w:val="0D0D0F"/>
          <w:sz w:val="21"/>
          <w:szCs w:val="21"/>
        </w:rPr>
        <w:t>no</w:t>
      </w:r>
      <w:r w:rsidRPr="00F101A2">
        <w:rPr>
          <w:rFonts w:ascii="Abadi" w:hAnsi="Abadi"/>
          <w:b w:val="0"/>
          <w:bCs w:val="0"/>
          <w:color w:val="0D0D0F"/>
          <w:spacing w:val="65"/>
          <w:sz w:val="21"/>
          <w:szCs w:val="21"/>
        </w:rPr>
        <w:t xml:space="preserve"> </w:t>
      </w:r>
      <w:r w:rsidRPr="00F101A2">
        <w:rPr>
          <w:rFonts w:ascii="Abadi" w:hAnsi="Abadi"/>
          <w:b w:val="0"/>
          <w:bCs w:val="0"/>
          <w:color w:val="0D0D0F"/>
          <w:sz w:val="21"/>
          <w:szCs w:val="21"/>
        </w:rPr>
        <w:t>solventadas</w:t>
      </w:r>
      <w:r w:rsidRPr="00F101A2">
        <w:rPr>
          <w:rFonts w:ascii="Abadi" w:hAnsi="Abadi"/>
          <w:b w:val="0"/>
          <w:bCs w:val="0"/>
          <w:color w:val="0D0D0F"/>
          <w:spacing w:val="55"/>
          <w:sz w:val="21"/>
          <w:szCs w:val="21"/>
        </w:rPr>
        <w:t xml:space="preserve"> </w:t>
      </w:r>
      <w:r w:rsidRPr="00F101A2">
        <w:rPr>
          <w:rFonts w:ascii="Abadi" w:hAnsi="Abadi"/>
          <w:b w:val="0"/>
          <w:bCs w:val="0"/>
          <w:color w:val="0D0D0F"/>
          <w:sz w:val="21"/>
          <w:szCs w:val="21"/>
        </w:rPr>
        <w:t>las</w:t>
      </w:r>
      <w:r w:rsidRPr="00F101A2">
        <w:rPr>
          <w:rFonts w:ascii="Abadi" w:hAnsi="Abadi"/>
          <w:b w:val="0"/>
          <w:bCs w:val="0"/>
          <w:color w:val="0D0D0F"/>
          <w:spacing w:val="56"/>
          <w:sz w:val="21"/>
          <w:szCs w:val="21"/>
        </w:rPr>
        <w:t xml:space="preserve"> </w:t>
      </w:r>
      <w:r w:rsidRPr="00F101A2">
        <w:rPr>
          <w:rFonts w:ascii="Abadi" w:hAnsi="Abadi"/>
          <w:b w:val="0"/>
          <w:bCs w:val="0"/>
          <w:color w:val="0D0D0F"/>
          <w:sz w:val="21"/>
          <w:szCs w:val="21"/>
        </w:rPr>
        <w:t>observaciones</w:t>
      </w:r>
      <w:r w:rsidRPr="00F101A2">
        <w:rPr>
          <w:rFonts w:ascii="Abadi" w:hAnsi="Abadi"/>
          <w:b w:val="0"/>
          <w:bCs w:val="0"/>
          <w:color w:val="0D0D0F"/>
          <w:spacing w:val="-3"/>
          <w:sz w:val="21"/>
          <w:szCs w:val="21"/>
        </w:rPr>
        <w:t xml:space="preserve"> </w:t>
      </w:r>
      <w:r w:rsidRPr="00F101A2">
        <w:rPr>
          <w:rFonts w:ascii="Abadi" w:hAnsi="Abadi"/>
          <w:b w:val="0"/>
          <w:bCs w:val="0"/>
          <w:color w:val="0D0D0F"/>
          <w:sz w:val="21"/>
          <w:szCs w:val="21"/>
        </w:rPr>
        <w:t>plasmadas</w:t>
      </w:r>
      <w:r w:rsidRPr="00F101A2">
        <w:rPr>
          <w:rFonts w:ascii="Abadi" w:hAnsi="Abadi"/>
          <w:b w:val="0"/>
          <w:bCs w:val="0"/>
          <w:color w:val="0D0D0F"/>
          <w:spacing w:val="20"/>
          <w:sz w:val="21"/>
          <w:szCs w:val="21"/>
        </w:rPr>
        <w:t xml:space="preserve"> </w:t>
      </w:r>
      <w:r w:rsidRPr="00F101A2">
        <w:rPr>
          <w:rFonts w:ascii="Abadi" w:hAnsi="Abadi"/>
          <w:b w:val="0"/>
          <w:bCs w:val="0"/>
          <w:color w:val="0D0D0F"/>
          <w:sz w:val="21"/>
          <w:szCs w:val="21"/>
        </w:rPr>
        <w:t>en</w:t>
      </w:r>
      <w:r w:rsidRPr="00F101A2">
        <w:rPr>
          <w:rFonts w:ascii="Abadi" w:hAnsi="Abadi"/>
          <w:b w:val="0"/>
          <w:bCs w:val="0"/>
          <w:color w:val="0D0D0F"/>
          <w:spacing w:val="27"/>
          <w:sz w:val="21"/>
          <w:szCs w:val="21"/>
        </w:rPr>
        <w:t xml:space="preserve"> </w:t>
      </w:r>
      <w:r w:rsidRPr="00F101A2">
        <w:rPr>
          <w:rFonts w:ascii="Abadi" w:hAnsi="Abadi"/>
          <w:b w:val="0"/>
          <w:bCs w:val="0"/>
          <w:color w:val="0D0D0F"/>
          <w:sz w:val="21"/>
          <w:szCs w:val="21"/>
        </w:rPr>
        <w:t>los</w:t>
      </w:r>
      <w:r w:rsidRPr="00F101A2">
        <w:rPr>
          <w:rFonts w:ascii="Abadi" w:hAnsi="Abadi"/>
          <w:b w:val="0"/>
          <w:bCs w:val="0"/>
          <w:color w:val="0D0D0F"/>
          <w:spacing w:val="33"/>
          <w:sz w:val="21"/>
          <w:szCs w:val="21"/>
        </w:rPr>
        <w:t xml:space="preserve"> </w:t>
      </w:r>
      <w:r w:rsidRPr="00F101A2">
        <w:rPr>
          <w:rFonts w:ascii="Abadi" w:hAnsi="Abadi"/>
          <w:b w:val="0"/>
          <w:bCs w:val="0"/>
          <w:color w:val="0D0D0F"/>
          <w:sz w:val="21"/>
          <w:szCs w:val="21"/>
        </w:rPr>
        <w:t>numerales</w:t>
      </w:r>
      <w:r w:rsidRPr="00F101A2">
        <w:rPr>
          <w:rFonts w:ascii="Abadi" w:hAnsi="Abadi"/>
          <w:b w:val="0"/>
          <w:bCs w:val="0"/>
          <w:color w:val="0D0D0F"/>
          <w:spacing w:val="28"/>
          <w:sz w:val="21"/>
          <w:szCs w:val="21"/>
        </w:rPr>
        <w:t xml:space="preserve"> </w:t>
      </w:r>
      <w:r w:rsidRPr="00F101A2">
        <w:rPr>
          <w:rFonts w:ascii="Abadi" w:hAnsi="Abadi"/>
          <w:b w:val="0"/>
          <w:bCs w:val="0"/>
          <w:color w:val="0D0D0F"/>
          <w:sz w:val="21"/>
          <w:szCs w:val="21"/>
        </w:rPr>
        <w:t>001,</w:t>
      </w:r>
      <w:r w:rsidRPr="00F101A2">
        <w:rPr>
          <w:rFonts w:ascii="Abadi" w:hAnsi="Abadi"/>
          <w:b w:val="0"/>
          <w:bCs w:val="0"/>
          <w:color w:val="0D0D0F"/>
          <w:spacing w:val="39"/>
          <w:sz w:val="21"/>
          <w:szCs w:val="21"/>
        </w:rPr>
        <w:t xml:space="preserve"> </w:t>
      </w:r>
      <w:r w:rsidRPr="00F101A2">
        <w:rPr>
          <w:rFonts w:ascii="Abadi" w:hAnsi="Abadi"/>
          <w:b w:val="0"/>
          <w:bCs w:val="0"/>
          <w:color w:val="0D0D0F"/>
          <w:sz w:val="21"/>
          <w:szCs w:val="21"/>
        </w:rPr>
        <w:t>referente</w:t>
      </w:r>
      <w:r w:rsidRPr="00F101A2">
        <w:rPr>
          <w:rFonts w:ascii="Abadi" w:hAnsi="Abadi"/>
          <w:b w:val="0"/>
          <w:bCs w:val="0"/>
          <w:color w:val="0D0D0F"/>
          <w:spacing w:val="19"/>
          <w:sz w:val="21"/>
          <w:szCs w:val="21"/>
        </w:rPr>
        <w:t xml:space="preserve"> </w:t>
      </w:r>
      <w:r w:rsidRPr="00F101A2">
        <w:rPr>
          <w:rFonts w:ascii="Abadi" w:hAnsi="Abadi"/>
          <w:b w:val="0"/>
          <w:bCs w:val="0"/>
          <w:color w:val="0D0D0F"/>
          <w:sz w:val="21"/>
          <w:szCs w:val="21"/>
        </w:rPr>
        <w:t>a</w:t>
      </w:r>
      <w:r w:rsidRPr="00F101A2">
        <w:rPr>
          <w:rFonts w:ascii="Abadi" w:hAnsi="Abadi"/>
          <w:b w:val="0"/>
          <w:bCs w:val="0"/>
          <w:color w:val="0D0D0F"/>
          <w:spacing w:val="30"/>
          <w:sz w:val="21"/>
          <w:szCs w:val="21"/>
        </w:rPr>
        <w:t xml:space="preserve"> </w:t>
      </w:r>
      <w:r w:rsidRPr="00F101A2">
        <w:rPr>
          <w:rFonts w:ascii="Abadi" w:hAnsi="Abadi"/>
          <w:b w:val="0"/>
          <w:bCs w:val="0"/>
          <w:color w:val="0D0D0F"/>
          <w:sz w:val="21"/>
          <w:szCs w:val="21"/>
        </w:rPr>
        <w:t>montos</w:t>
      </w:r>
      <w:r w:rsidRPr="00F101A2">
        <w:rPr>
          <w:rFonts w:ascii="Abadi" w:hAnsi="Abadi"/>
          <w:b w:val="0"/>
          <w:bCs w:val="0"/>
          <w:color w:val="0D0D0F"/>
          <w:spacing w:val="31"/>
          <w:sz w:val="21"/>
          <w:szCs w:val="21"/>
        </w:rPr>
        <w:t xml:space="preserve"> </w:t>
      </w:r>
      <w:r w:rsidRPr="00F101A2">
        <w:rPr>
          <w:rFonts w:ascii="Abadi" w:hAnsi="Abadi"/>
          <w:b w:val="0"/>
          <w:bCs w:val="0"/>
          <w:color w:val="0D0D0F"/>
          <w:sz w:val="21"/>
          <w:szCs w:val="21"/>
        </w:rPr>
        <w:t>máximos</w:t>
      </w:r>
      <w:r w:rsidRPr="00F101A2">
        <w:rPr>
          <w:rFonts w:ascii="Abadi" w:hAnsi="Abadi"/>
          <w:b w:val="0"/>
          <w:bCs w:val="0"/>
          <w:color w:val="0D0D0F"/>
          <w:spacing w:val="29"/>
          <w:sz w:val="21"/>
          <w:szCs w:val="21"/>
        </w:rPr>
        <w:t xml:space="preserve"> </w:t>
      </w:r>
      <w:r w:rsidRPr="00F101A2">
        <w:rPr>
          <w:rFonts w:ascii="Abadi" w:hAnsi="Abadi"/>
          <w:b w:val="0"/>
          <w:bCs w:val="0"/>
          <w:color w:val="0D0D0F"/>
          <w:sz w:val="21"/>
          <w:szCs w:val="21"/>
        </w:rPr>
        <w:t>de</w:t>
      </w:r>
      <w:r w:rsidRPr="00F101A2">
        <w:rPr>
          <w:rFonts w:ascii="Abadi" w:hAnsi="Abadi"/>
          <w:b w:val="0"/>
          <w:bCs w:val="0"/>
          <w:color w:val="0D0D0F"/>
          <w:spacing w:val="28"/>
          <w:sz w:val="21"/>
          <w:szCs w:val="21"/>
        </w:rPr>
        <w:t xml:space="preserve"> </w:t>
      </w:r>
      <w:r w:rsidRPr="00F101A2">
        <w:rPr>
          <w:rFonts w:ascii="Abadi" w:hAnsi="Abadi"/>
          <w:b w:val="0"/>
          <w:bCs w:val="0"/>
          <w:color w:val="0D0D0F"/>
          <w:sz w:val="21"/>
          <w:szCs w:val="21"/>
        </w:rPr>
        <w:t>adquisiciones</w:t>
      </w:r>
      <w:r w:rsidRPr="00F101A2">
        <w:rPr>
          <w:rFonts w:ascii="Abadi" w:hAnsi="Abadi"/>
          <w:b w:val="0"/>
          <w:bCs w:val="0"/>
          <w:color w:val="0D0D0F"/>
          <w:spacing w:val="-4"/>
          <w:sz w:val="21"/>
          <w:szCs w:val="21"/>
        </w:rPr>
        <w:t xml:space="preserve"> </w:t>
      </w:r>
      <w:r w:rsidRPr="00F101A2">
        <w:rPr>
          <w:rFonts w:ascii="Abadi" w:hAnsi="Abadi"/>
          <w:b w:val="0"/>
          <w:bCs w:val="0"/>
          <w:color w:val="0D0D0F"/>
          <w:sz w:val="21"/>
          <w:szCs w:val="21"/>
        </w:rPr>
        <w:t>con</w:t>
      </w:r>
      <w:r w:rsidRPr="00F101A2">
        <w:rPr>
          <w:rFonts w:ascii="Abadi" w:hAnsi="Abadi"/>
          <w:b w:val="0"/>
          <w:bCs w:val="0"/>
          <w:color w:val="0D0D0F"/>
          <w:spacing w:val="6"/>
          <w:sz w:val="21"/>
          <w:szCs w:val="21"/>
        </w:rPr>
        <w:t xml:space="preserve"> </w:t>
      </w:r>
      <w:r w:rsidRPr="00F101A2">
        <w:rPr>
          <w:rFonts w:ascii="Abadi" w:hAnsi="Abadi"/>
          <w:b w:val="0"/>
          <w:bCs w:val="0"/>
          <w:color w:val="0D0D0F"/>
          <w:sz w:val="21"/>
          <w:szCs w:val="21"/>
        </w:rPr>
        <w:t>recursos</w:t>
      </w:r>
      <w:r w:rsidRPr="00F101A2">
        <w:rPr>
          <w:rFonts w:ascii="Abadi" w:hAnsi="Abadi"/>
          <w:b w:val="0"/>
          <w:bCs w:val="0"/>
          <w:color w:val="0D0D0F"/>
          <w:spacing w:val="12"/>
          <w:sz w:val="21"/>
          <w:szCs w:val="21"/>
        </w:rPr>
        <w:t xml:space="preserve"> </w:t>
      </w:r>
      <w:r w:rsidRPr="00F101A2">
        <w:rPr>
          <w:rFonts w:ascii="Abadi" w:hAnsi="Abadi"/>
          <w:b w:val="0"/>
          <w:bCs w:val="0"/>
          <w:color w:val="0D0D0F"/>
          <w:sz w:val="21"/>
          <w:szCs w:val="21"/>
        </w:rPr>
        <w:t>federales;</w:t>
      </w:r>
      <w:r w:rsidRPr="00F101A2">
        <w:rPr>
          <w:rFonts w:ascii="Abadi" w:hAnsi="Abadi"/>
          <w:b w:val="0"/>
          <w:bCs w:val="0"/>
          <w:color w:val="0D0D0F"/>
          <w:spacing w:val="17"/>
          <w:sz w:val="21"/>
          <w:szCs w:val="21"/>
        </w:rPr>
        <w:t xml:space="preserve"> </w:t>
      </w:r>
      <w:r w:rsidRPr="00F101A2">
        <w:rPr>
          <w:rFonts w:ascii="Abadi" w:hAnsi="Abadi"/>
          <w:b w:val="0"/>
          <w:bCs w:val="0"/>
          <w:color w:val="0D0D0F"/>
          <w:sz w:val="21"/>
          <w:szCs w:val="21"/>
        </w:rPr>
        <w:t>y</w:t>
      </w:r>
      <w:r w:rsidRPr="00F101A2">
        <w:rPr>
          <w:rFonts w:ascii="Abadi" w:hAnsi="Abadi"/>
          <w:b w:val="0"/>
          <w:bCs w:val="0"/>
          <w:color w:val="0D0D0F"/>
          <w:spacing w:val="-1"/>
          <w:sz w:val="21"/>
          <w:szCs w:val="21"/>
        </w:rPr>
        <w:t xml:space="preserve"> </w:t>
      </w:r>
      <w:r w:rsidRPr="00F101A2">
        <w:rPr>
          <w:rFonts w:ascii="Abadi" w:hAnsi="Abadi"/>
          <w:b w:val="0"/>
          <w:bCs w:val="0"/>
          <w:color w:val="0D0D0F"/>
          <w:sz w:val="21"/>
          <w:szCs w:val="21"/>
        </w:rPr>
        <w:t>002,</w:t>
      </w:r>
      <w:r w:rsidRPr="00F101A2">
        <w:rPr>
          <w:rFonts w:ascii="Abadi" w:hAnsi="Abadi"/>
          <w:b w:val="0"/>
          <w:bCs w:val="0"/>
          <w:color w:val="0D0D0F"/>
          <w:spacing w:val="13"/>
          <w:sz w:val="21"/>
          <w:szCs w:val="21"/>
        </w:rPr>
        <w:t xml:space="preserve"> </w:t>
      </w:r>
      <w:r w:rsidRPr="00F101A2">
        <w:rPr>
          <w:rFonts w:ascii="Abadi" w:hAnsi="Abadi"/>
          <w:b w:val="0"/>
          <w:bCs w:val="0"/>
          <w:color w:val="0D0D0F"/>
          <w:sz w:val="21"/>
          <w:szCs w:val="21"/>
        </w:rPr>
        <w:t>correspondiente</w:t>
      </w:r>
      <w:r w:rsidRPr="00F101A2">
        <w:rPr>
          <w:rFonts w:ascii="Abadi" w:hAnsi="Abadi"/>
          <w:b w:val="0"/>
          <w:bCs w:val="0"/>
          <w:color w:val="0D0D0F"/>
          <w:spacing w:val="-2"/>
          <w:sz w:val="21"/>
          <w:szCs w:val="21"/>
        </w:rPr>
        <w:t xml:space="preserve"> </w:t>
      </w:r>
      <w:r w:rsidRPr="00F101A2">
        <w:rPr>
          <w:rFonts w:ascii="Abadi" w:hAnsi="Abadi"/>
          <w:b w:val="0"/>
          <w:bCs w:val="0"/>
          <w:color w:val="0D0D0F"/>
          <w:sz w:val="21"/>
          <w:szCs w:val="21"/>
        </w:rPr>
        <w:t>a servicios</w:t>
      </w:r>
      <w:r w:rsidRPr="00F101A2">
        <w:rPr>
          <w:rFonts w:ascii="Abadi" w:hAnsi="Abadi"/>
          <w:b w:val="0"/>
          <w:bCs w:val="0"/>
          <w:color w:val="0D0D0F"/>
          <w:spacing w:val="8"/>
          <w:sz w:val="21"/>
          <w:szCs w:val="21"/>
        </w:rPr>
        <w:t xml:space="preserve"> </w:t>
      </w:r>
      <w:r w:rsidRPr="00F101A2">
        <w:rPr>
          <w:rFonts w:ascii="Abadi" w:hAnsi="Abadi"/>
          <w:b w:val="0"/>
          <w:bCs w:val="0"/>
          <w:color w:val="0D0D0F"/>
          <w:sz w:val="21"/>
          <w:szCs w:val="21"/>
        </w:rPr>
        <w:t>de</w:t>
      </w:r>
      <w:r w:rsidRPr="00F101A2">
        <w:rPr>
          <w:rFonts w:ascii="Abadi" w:hAnsi="Abadi"/>
          <w:b w:val="0"/>
          <w:bCs w:val="0"/>
          <w:color w:val="0D0D0F"/>
          <w:spacing w:val="-2"/>
          <w:sz w:val="21"/>
          <w:szCs w:val="21"/>
        </w:rPr>
        <w:t xml:space="preserve"> </w:t>
      </w:r>
      <w:r w:rsidRPr="00F101A2">
        <w:rPr>
          <w:rFonts w:ascii="Abadi" w:hAnsi="Abadi"/>
          <w:b w:val="0"/>
          <w:bCs w:val="0"/>
          <w:color w:val="0D0D0F"/>
          <w:sz w:val="21"/>
          <w:szCs w:val="21"/>
        </w:rPr>
        <w:t>asesoría.</w:t>
      </w:r>
    </w:p>
    <w:p w14:paraId="00DA7752" w14:textId="77777777" w:rsidR="000218BD" w:rsidRPr="00F101A2" w:rsidRDefault="000218BD" w:rsidP="000218BD">
      <w:pPr>
        <w:pStyle w:val="Textoindependiente"/>
        <w:kinsoku w:val="0"/>
        <w:overflowPunct w:val="0"/>
        <w:ind w:left="45" w:right="185" w:firstLine="663"/>
        <w:rPr>
          <w:rFonts w:ascii="Abadi" w:hAnsi="Abadi"/>
          <w:b w:val="0"/>
          <w:bCs w:val="0"/>
          <w:color w:val="0D0D0F"/>
          <w:sz w:val="21"/>
          <w:szCs w:val="21"/>
        </w:rPr>
      </w:pPr>
    </w:p>
    <w:p w14:paraId="58203B1C" w14:textId="171A2271" w:rsidR="000218BD" w:rsidRPr="00F101A2" w:rsidRDefault="000218BD" w:rsidP="000218BD">
      <w:pPr>
        <w:pStyle w:val="Textoindependiente"/>
        <w:kinsoku w:val="0"/>
        <w:overflowPunct w:val="0"/>
        <w:ind w:left="42" w:right="186" w:firstLine="666"/>
        <w:rPr>
          <w:rFonts w:ascii="Abadi" w:hAnsi="Abadi"/>
          <w:b w:val="0"/>
          <w:bCs w:val="0"/>
          <w:color w:val="0D0D0F"/>
          <w:sz w:val="21"/>
          <w:szCs w:val="21"/>
        </w:rPr>
      </w:pPr>
      <w:r w:rsidRPr="00F101A2">
        <w:rPr>
          <w:rFonts w:ascii="Abadi" w:hAnsi="Abadi"/>
          <w:b w:val="0"/>
          <w:bCs w:val="0"/>
          <w:color w:val="0D0D0F"/>
          <w:sz w:val="21"/>
          <w:szCs w:val="21"/>
        </w:rPr>
        <w:t>En</w:t>
      </w:r>
      <w:r w:rsidRPr="00F101A2">
        <w:rPr>
          <w:rFonts w:ascii="Abadi" w:hAnsi="Abadi"/>
          <w:b w:val="0"/>
          <w:bCs w:val="0"/>
          <w:color w:val="0D0D0F"/>
          <w:spacing w:val="74"/>
          <w:sz w:val="21"/>
          <w:szCs w:val="21"/>
        </w:rPr>
        <w:t xml:space="preserve"> </w:t>
      </w:r>
      <w:r w:rsidRPr="00F101A2">
        <w:rPr>
          <w:rFonts w:ascii="Abadi" w:hAnsi="Abadi"/>
          <w:b w:val="0"/>
          <w:bCs w:val="0"/>
          <w:color w:val="0D0D0F"/>
          <w:sz w:val="21"/>
          <w:szCs w:val="21"/>
        </w:rPr>
        <w:t>el</w:t>
      </w:r>
      <w:r w:rsidRPr="00F101A2">
        <w:rPr>
          <w:rFonts w:ascii="Abadi" w:hAnsi="Abadi"/>
          <w:b w:val="0"/>
          <w:bCs w:val="0"/>
          <w:color w:val="0D0D0F"/>
          <w:spacing w:val="70"/>
          <w:sz w:val="21"/>
          <w:szCs w:val="21"/>
        </w:rPr>
        <w:t xml:space="preserve"> </w:t>
      </w:r>
      <w:r w:rsidRPr="00F101A2">
        <w:rPr>
          <w:rFonts w:ascii="Abadi" w:hAnsi="Abadi"/>
          <w:b w:val="0"/>
          <w:bCs w:val="0"/>
          <w:color w:val="0D0D0F"/>
          <w:sz w:val="21"/>
          <w:szCs w:val="21"/>
        </w:rPr>
        <w:t>apartad</w:t>
      </w:r>
      <w:r w:rsidR="007A34BB">
        <w:rPr>
          <w:rFonts w:ascii="Abadi" w:hAnsi="Abadi"/>
          <w:b w:val="0"/>
          <w:bCs w:val="0"/>
          <w:color w:val="0D0D0F"/>
          <w:sz w:val="21"/>
          <w:szCs w:val="21"/>
        </w:rPr>
        <w:t>o</w:t>
      </w:r>
      <w:r w:rsidRPr="00F101A2">
        <w:rPr>
          <w:rFonts w:ascii="Abadi" w:hAnsi="Abadi"/>
          <w:b w:val="0"/>
          <w:bCs w:val="0"/>
          <w:color w:val="0D0D0F"/>
          <w:spacing w:val="80"/>
          <w:sz w:val="21"/>
          <w:szCs w:val="21"/>
        </w:rPr>
        <w:t xml:space="preserve"> </w:t>
      </w:r>
      <w:r w:rsidRPr="00F101A2">
        <w:rPr>
          <w:rFonts w:ascii="Abadi" w:hAnsi="Abadi"/>
          <w:b w:val="0"/>
          <w:bCs w:val="0"/>
          <w:color w:val="0D0D0F"/>
          <w:sz w:val="21"/>
          <w:szCs w:val="21"/>
        </w:rPr>
        <w:t>de</w:t>
      </w:r>
      <w:r w:rsidRPr="00F101A2">
        <w:rPr>
          <w:rFonts w:ascii="Abadi" w:hAnsi="Abadi"/>
          <w:b w:val="0"/>
          <w:bCs w:val="0"/>
          <w:color w:val="0D0D0F"/>
          <w:spacing w:val="75"/>
          <w:sz w:val="21"/>
          <w:szCs w:val="21"/>
        </w:rPr>
        <w:t xml:space="preserve"> </w:t>
      </w:r>
      <w:r w:rsidRPr="00F101A2">
        <w:rPr>
          <w:rFonts w:ascii="Abadi" w:hAnsi="Abadi"/>
          <w:b w:val="0"/>
          <w:bCs w:val="0"/>
          <w:color w:val="0D0D0F"/>
          <w:sz w:val="21"/>
          <w:szCs w:val="21"/>
        </w:rPr>
        <w:t>Recomendaciones</w:t>
      </w:r>
      <w:r w:rsidRPr="00F101A2">
        <w:rPr>
          <w:rFonts w:ascii="Abadi" w:hAnsi="Abadi"/>
          <w:b w:val="0"/>
          <w:bCs w:val="0"/>
          <w:color w:val="0D0D0F"/>
          <w:spacing w:val="70"/>
          <w:sz w:val="21"/>
          <w:szCs w:val="21"/>
        </w:rPr>
        <w:t xml:space="preserve"> </w:t>
      </w:r>
      <w:r w:rsidRPr="00F101A2">
        <w:rPr>
          <w:rFonts w:ascii="Abadi" w:hAnsi="Abadi"/>
          <w:b w:val="0"/>
          <w:bCs w:val="0"/>
          <w:color w:val="0D0D0F"/>
          <w:sz w:val="21"/>
          <w:szCs w:val="21"/>
        </w:rPr>
        <w:t>Generales,</w:t>
      </w:r>
      <w:r w:rsidRPr="00F101A2">
        <w:rPr>
          <w:rFonts w:ascii="Abadi" w:hAnsi="Abadi"/>
          <w:b w:val="0"/>
          <w:bCs w:val="0"/>
          <w:color w:val="0D0D0F"/>
          <w:spacing w:val="66"/>
          <w:w w:val="150"/>
          <w:sz w:val="21"/>
          <w:szCs w:val="21"/>
        </w:rPr>
        <w:t xml:space="preserve"> </w:t>
      </w:r>
      <w:r w:rsidRPr="00F101A2">
        <w:rPr>
          <w:rFonts w:ascii="Abadi" w:hAnsi="Abadi"/>
          <w:b w:val="0"/>
          <w:bCs w:val="0"/>
          <w:color w:val="0D0D0F"/>
          <w:sz w:val="21"/>
          <w:szCs w:val="21"/>
        </w:rPr>
        <w:t>no</w:t>
      </w:r>
      <w:r w:rsidRPr="00F101A2">
        <w:rPr>
          <w:rFonts w:ascii="Abadi" w:hAnsi="Abadi"/>
          <w:b w:val="0"/>
          <w:bCs w:val="0"/>
          <w:color w:val="0D0D0F"/>
          <w:spacing w:val="76"/>
          <w:sz w:val="21"/>
          <w:szCs w:val="21"/>
        </w:rPr>
        <w:t xml:space="preserve"> </w:t>
      </w:r>
      <w:r w:rsidRPr="00F101A2">
        <w:rPr>
          <w:rFonts w:ascii="Abadi" w:hAnsi="Abadi"/>
          <w:b w:val="0"/>
          <w:bCs w:val="0"/>
          <w:color w:val="0D0D0F"/>
          <w:sz w:val="21"/>
          <w:szCs w:val="21"/>
        </w:rPr>
        <w:t>se</w:t>
      </w:r>
      <w:r w:rsidRPr="00F101A2">
        <w:rPr>
          <w:rFonts w:ascii="Abadi" w:hAnsi="Abadi"/>
          <w:b w:val="0"/>
          <w:bCs w:val="0"/>
          <w:color w:val="0D0D0F"/>
          <w:spacing w:val="55"/>
          <w:sz w:val="21"/>
          <w:szCs w:val="21"/>
        </w:rPr>
        <w:t xml:space="preserve"> </w:t>
      </w:r>
      <w:r w:rsidRPr="00F101A2">
        <w:rPr>
          <w:rFonts w:ascii="Abadi" w:hAnsi="Abadi"/>
          <w:b w:val="0"/>
          <w:bCs w:val="0"/>
          <w:color w:val="0D0D0F"/>
          <w:sz w:val="21"/>
          <w:szCs w:val="21"/>
        </w:rPr>
        <w:t>atendieron</w:t>
      </w:r>
      <w:r w:rsidRPr="00F101A2">
        <w:rPr>
          <w:rFonts w:ascii="Abadi" w:hAnsi="Abadi"/>
          <w:b w:val="0"/>
          <w:bCs w:val="0"/>
          <w:color w:val="0D0D0F"/>
          <w:spacing w:val="65"/>
          <w:sz w:val="21"/>
          <w:szCs w:val="21"/>
        </w:rPr>
        <w:t xml:space="preserve"> </w:t>
      </w:r>
      <w:r w:rsidRPr="00F101A2">
        <w:rPr>
          <w:rFonts w:ascii="Abadi" w:hAnsi="Abadi"/>
          <w:b w:val="0"/>
          <w:bCs w:val="0"/>
          <w:color w:val="0D0D0F"/>
          <w:sz w:val="21"/>
          <w:szCs w:val="21"/>
        </w:rPr>
        <w:t>los</w:t>
      </w:r>
      <w:r w:rsidRPr="00F101A2">
        <w:rPr>
          <w:rFonts w:ascii="Abadi" w:hAnsi="Abadi"/>
          <w:b w:val="0"/>
          <w:bCs w:val="0"/>
          <w:color w:val="0D0D0F"/>
          <w:spacing w:val="-4"/>
          <w:sz w:val="21"/>
          <w:szCs w:val="21"/>
        </w:rPr>
        <w:t xml:space="preserve"> </w:t>
      </w:r>
      <w:r w:rsidRPr="00F101A2">
        <w:rPr>
          <w:rFonts w:ascii="Abadi" w:hAnsi="Abadi"/>
          <w:b w:val="0"/>
          <w:bCs w:val="0"/>
          <w:color w:val="0D0D0F"/>
          <w:sz w:val="21"/>
          <w:szCs w:val="21"/>
        </w:rPr>
        <w:t>numerales 001,</w:t>
      </w:r>
      <w:r w:rsidRPr="00F101A2">
        <w:rPr>
          <w:rFonts w:ascii="Abadi" w:hAnsi="Abadi"/>
          <w:b w:val="0"/>
          <w:bCs w:val="0"/>
          <w:color w:val="0D0D0F"/>
          <w:spacing w:val="9"/>
          <w:sz w:val="21"/>
          <w:szCs w:val="21"/>
        </w:rPr>
        <w:t xml:space="preserve"> </w:t>
      </w:r>
      <w:r w:rsidRPr="00F101A2">
        <w:rPr>
          <w:rFonts w:ascii="Abadi" w:hAnsi="Abadi"/>
          <w:b w:val="0"/>
          <w:bCs w:val="0"/>
          <w:color w:val="0D0D0F"/>
          <w:sz w:val="21"/>
          <w:szCs w:val="21"/>
        </w:rPr>
        <w:t>relativo</w:t>
      </w:r>
      <w:r w:rsidRPr="00F101A2">
        <w:rPr>
          <w:rFonts w:ascii="Abadi" w:hAnsi="Abadi"/>
          <w:b w:val="0"/>
          <w:bCs w:val="0"/>
          <w:color w:val="0D0D0F"/>
          <w:spacing w:val="-1"/>
          <w:sz w:val="21"/>
          <w:szCs w:val="21"/>
        </w:rPr>
        <w:t xml:space="preserve"> </w:t>
      </w:r>
      <w:r w:rsidRPr="00F101A2">
        <w:rPr>
          <w:rFonts w:ascii="Abadi" w:hAnsi="Abadi"/>
          <w:b w:val="0"/>
          <w:bCs w:val="0"/>
          <w:color w:val="0D0D0F"/>
          <w:sz w:val="21"/>
          <w:szCs w:val="21"/>
        </w:rPr>
        <w:t>a cuentas por cobrar;</w:t>
      </w:r>
      <w:r w:rsidRPr="00F101A2">
        <w:rPr>
          <w:rFonts w:ascii="Abadi" w:hAnsi="Abadi"/>
          <w:b w:val="0"/>
          <w:bCs w:val="0"/>
          <w:color w:val="0D0D0F"/>
          <w:spacing w:val="17"/>
          <w:sz w:val="21"/>
          <w:szCs w:val="21"/>
        </w:rPr>
        <w:t xml:space="preserve"> </w:t>
      </w:r>
      <w:r w:rsidRPr="00F101A2">
        <w:rPr>
          <w:rFonts w:ascii="Abadi" w:hAnsi="Abadi"/>
          <w:b w:val="0"/>
          <w:bCs w:val="0"/>
          <w:color w:val="0D0D0F"/>
          <w:sz w:val="21"/>
          <w:szCs w:val="21"/>
        </w:rPr>
        <w:t>002,</w:t>
      </w:r>
      <w:r w:rsidRPr="00F101A2">
        <w:rPr>
          <w:rFonts w:ascii="Abadi" w:hAnsi="Abadi"/>
          <w:b w:val="0"/>
          <w:bCs w:val="0"/>
          <w:color w:val="0D0D0F"/>
          <w:spacing w:val="21"/>
          <w:sz w:val="21"/>
          <w:szCs w:val="21"/>
        </w:rPr>
        <w:t xml:space="preserve"> </w:t>
      </w:r>
      <w:r w:rsidRPr="00F101A2">
        <w:rPr>
          <w:rFonts w:ascii="Abadi" w:hAnsi="Abadi"/>
          <w:b w:val="0"/>
          <w:bCs w:val="0"/>
          <w:color w:val="0D0D0F"/>
          <w:sz w:val="21"/>
          <w:szCs w:val="21"/>
        </w:rPr>
        <w:t>referido</w:t>
      </w:r>
      <w:r w:rsidRPr="00F101A2">
        <w:rPr>
          <w:rFonts w:ascii="Abadi" w:hAnsi="Abadi"/>
          <w:b w:val="0"/>
          <w:bCs w:val="0"/>
          <w:color w:val="0D0D0F"/>
          <w:spacing w:val="-1"/>
          <w:sz w:val="21"/>
          <w:szCs w:val="21"/>
        </w:rPr>
        <w:t xml:space="preserve"> </w:t>
      </w:r>
      <w:r w:rsidRPr="00F101A2">
        <w:rPr>
          <w:rFonts w:ascii="Abadi" w:hAnsi="Abadi"/>
          <w:b w:val="0"/>
          <w:bCs w:val="0"/>
          <w:color w:val="0D0D0F"/>
          <w:sz w:val="21"/>
          <w:szCs w:val="21"/>
        </w:rPr>
        <w:t>a</w:t>
      </w:r>
      <w:r w:rsidRPr="00F101A2">
        <w:rPr>
          <w:rFonts w:ascii="Abadi" w:hAnsi="Abadi"/>
          <w:b w:val="0"/>
          <w:bCs w:val="0"/>
          <w:color w:val="0D0D0F"/>
          <w:spacing w:val="-4"/>
          <w:sz w:val="21"/>
          <w:szCs w:val="21"/>
        </w:rPr>
        <w:t xml:space="preserve"> </w:t>
      </w:r>
      <w:r w:rsidRPr="00F101A2">
        <w:rPr>
          <w:rFonts w:ascii="Abadi" w:hAnsi="Abadi"/>
          <w:b w:val="0"/>
          <w:bCs w:val="0"/>
          <w:color w:val="0D0D0F"/>
          <w:sz w:val="21"/>
          <w:szCs w:val="21"/>
        </w:rPr>
        <w:t>contratos de servicios</w:t>
      </w:r>
      <w:r w:rsidRPr="00F101A2">
        <w:rPr>
          <w:rFonts w:ascii="Abadi" w:hAnsi="Abadi"/>
          <w:b w:val="0"/>
          <w:bCs w:val="0"/>
          <w:color w:val="0D0D0F"/>
          <w:spacing w:val="-5"/>
          <w:sz w:val="21"/>
          <w:szCs w:val="21"/>
        </w:rPr>
        <w:t xml:space="preserve"> </w:t>
      </w:r>
      <w:r w:rsidRPr="00F101A2">
        <w:rPr>
          <w:rFonts w:ascii="Abadi" w:hAnsi="Abadi"/>
          <w:b w:val="0"/>
          <w:bCs w:val="0"/>
          <w:color w:val="0D0D0F"/>
          <w:sz w:val="21"/>
          <w:szCs w:val="21"/>
        </w:rPr>
        <w:t>profesionales;</w:t>
      </w:r>
      <w:r w:rsidRPr="00F101A2">
        <w:rPr>
          <w:rFonts w:ascii="Abadi" w:hAnsi="Abadi"/>
          <w:b w:val="0"/>
          <w:bCs w:val="0"/>
          <w:color w:val="0D0D0F"/>
          <w:spacing w:val="23"/>
          <w:sz w:val="21"/>
          <w:szCs w:val="21"/>
        </w:rPr>
        <w:t xml:space="preserve"> </w:t>
      </w:r>
      <w:r w:rsidRPr="00F101A2">
        <w:rPr>
          <w:rFonts w:ascii="Abadi" w:hAnsi="Abadi"/>
          <w:b w:val="0"/>
          <w:bCs w:val="0"/>
          <w:color w:val="0D0D0F"/>
          <w:sz w:val="21"/>
          <w:szCs w:val="21"/>
        </w:rPr>
        <w:t>y</w:t>
      </w:r>
      <w:r w:rsidRPr="00F101A2">
        <w:rPr>
          <w:rFonts w:ascii="Abadi" w:hAnsi="Abadi"/>
          <w:b w:val="0"/>
          <w:bCs w:val="0"/>
          <w:color w:val="0D0D0F"/>
          <w:spacing w:val="8"/>
          <w:sz w:val="21"/>
          <w:szCs w:val="21"/>
        </w:rPr>
        <w:t xml:space="preserve"> </w:t>
      </w:r>
      <w:r w:rsidRPr="00F101A2">
        <w:rPr>
          <w:rFonts w:ascii="Abadi" w:hAnsi="Abadi"/>
          <w:b w:val="0"/>
          <w:bCs w:val="0"/>
          <w:color w:val="0D0D0F"/>
          <w:sz w:val="21"/>
          <w:szCs w:val="21"/>
        </w:rPr>
        <w:t>003,</w:t>
      </w:r>
      <w:r w:rsidRPr="00F101A2">
        <w:rPr>
          <w:rFonts w:ascii="Abadi" w:hAnsi="Abadi"/>
          <w:b w:val="0"/>
          <w:bCs w:val="0"/>
          <w:color w:val="0D0D0F"/>
          <w:spacing w:val="23"/>
          <w:sz w:val="21"/>
          <w:szCs w:val="21"/>
        </w:rPr>
        <w:t xml:space="preserve"> </w:t>
      </w:r>
      <w:r w:rsidRPr="00F101A2">
        <w:rPr>
          <w:rFonts w:ascii="Abadi" w:hAnsi="Abadi"/>
          <w:b w:val="0"/>
          <w:bCs w:val="0"/>
          <w:color w:val="0D0D0F"/>
          <w:sz w:val="21"/>
          <w:szCs w:val="21"/>
        </w:rPr>
        <w:t>referente a montos y</w:t>
      </w:r>
      <w:r w:rsidRPr="00F101A2">
        <w:rPr>
          <w:rFonts w:ascii="Abadi" w:hAnsi="Abadi"/>
          <w:b w:val="0"/>
          <w:bCs w:val="0"/>
          <w:color w:val="0D0D0F"/>
          <w:spacing w:val="11"/>
          <w:sz w:val="21"/>
          <w:szCs w:val="21"/>
        </w:rPr>
        <w:t xml:space="preserve"> </w:t>
      </w:r>
      <w:r w:rsidRPr="00F101A2">
        <w:rPr>
          <w:rFonts w:ascii="Abadi" w:hAnsi="Abadi"/>
          <w:b w:val="0"/>
          <w:bCs w:val="0"/>
          <w:color w:val="0D0D0F"/>
          <w:sz w:val="21"/>
          <w:szCs w:val="21"/>
        </w:rPr>
        <w:t>límites</w:t>
      </w:r>
      <w:r w:rsidRPr="00F101A2">
        <w:rPr>
          <w:rFonts w:ascii="Abadi" w:hAnsi="Abadi"/>
          <w:b w:val="0"/>
          <w:bCs w:val="0"/>
          <w:color w:val="0D0D0F"/>
          <w:spacing w:val="15"/>
          <w:sz w:val="21"/>
          <w:szCs w:val="21"/>
        </w:rPr>
        <w:t xml:space="preserve"> </w:t>
      </w:r>
      <w:r w:rsidRPr="00F101A2">
        <w:rPr>
          <w:rFonts w:ascii="Abadi" w:hAnsi="Abadi"/>
          <w:b w:val="0"/>
          <w:bCs w:val="0"/>
          <w:color w:val="0D0D0F"/>
          <w:sz w:val="21"/>
          <w:szCs w:val="21"/>
        </w:rPr>
        <w:t>de las</w:t>
      </w:r>
      <w:r w:rsidRPr="00F101A2">
        <w:rPr>
          <w:rFonts w:ascii="Abadi" w:hAnsi="Abadi"/>
          <w:b w:val="0"/>
          <w:bCs w:val="0"/>
          <w:color w:val="0D0D0F"/>
          <w:spacing w:val="-3"/>
          <w:sz w:val="21"/>
          <w:szCs w:val="21"/>
        </w:rPr>
        <w:t xml:space="preserve"> </w:t>
      </w:r>
      <w:r w:rsidRPr="00F101A2">
        <w:rPr>
          <w:rFonts w:ascii="Abadi" w:hAnsi="Abadi"/>
          <w:b w:val="0"/>
          <w:bCs w:val="0"/>
          <w:color w:val="0D0D0F"/>
          <w:sz w:val="21"/>
          <w:szCs w:val="21"/>
        </w:rPr>
        <w:t>adquisiciones</w:t>
      </w:r>
      <w:r w:rsidRPr="00F101A2">
        <w:rPr>
          <w:rFonts w:ascii="Abadi" w:hAnsi="Abadi"/>
          <w:b w:val="0"/>
          <w:bCs w:val="0"/>
          <w:color w:val="0D0D0F"/>
          <w:spacing w:val="8"/>
          <w:sz w:val="21"/>
          <w:szCs w:val="21"/>
        </w:rPr>
        <w:t xml:space="preserve"> </w:t>
      </w:r>
      <w:r w:rsidRPr="00F101A2">
        <w:rPr>
          <w:rFonts w:ascii="Abadi" w:hAnsi="Abadi"/>
          <w:b w:val="0"/>
          <w:bCs w:val="0"/>
          <w:color w:val="0D0D0F"/>
          <w:sz w:val="21"/>
          <w:szCs w:val="21"/>
        </w:rPr>
        <w:t>de bienes y</w:t>
      </w:r>
      <w:r w:rsidRPr="00F101A2">
        <w:rPr>
          <w:rFonts w:ascii="Abadi" w:hAnsi="Abadi"/>
          <w:b w:val="0"/>
          <w:bCs w:val="0"/>
          <w:color w:val="0D0D0F"/>
          <w:spacing w:val="-5"/>
          <w:sz w:val="21"/>
          <w:szCs w:val="21"/>
        </w:rPr>
        <w:t xml:space="preserve"> </w:t>
      </w:r>
      <w:r w:rsidRPr="00F101A2">
        <w:rPr>
          <w:rFonts w:ascii="Abadi" w:hAnsi="Abadi"/>
          <w:b w:val="0"/>
          <w:bCs w:val="0"/>
          <w:color w:val="0D0D0F"/>
          <w:sz w:val="21"/>
          <w:szCs w:val="21"/>
        </w:rPr>
        <w:t>servicios.</w:t>
      </w:r>
    </w:p>
    <w:p w14:paraId="67889576" w14:textId="77777777" w:rsidR="000218BD" w:rsidRPr="00F101A2" w:rsidRDefault="000218BD" w:rsidP="000218BD">
      <w:pPr>
        <w:pStyle w:val="Textoindependiente"/>
        <w:kinsoku w:val="0"/>
        <w:overflowPunct w:val="0"/>
        <w:spacing w:before="275" w:line="242" w:lineRule="auto"/>
        <w:ind w:right="180" w:firstLine="708"/>
        <w:rPr>
          <w:rFonts w:ascii="Abadi" w:hAnsi="Abadi"/>
          <w:b w:val="0"/>
          <w:bCs w:val="0"/>
          <w:color w:val="0D0B0F"/>
          <w:sz w:val="21"/>
          <w:szCs w:val="21"/>
        </w:rPr>
      </w:pPr>
      <w:r w:rsidRPr="00F101A2">
        <w:rPr>
          <w:rFonts w:ascii="Abadi" w:hAnsi="Abadi"/>
          <w:b w:val="0"/>
          <w:bCs w:val="0"/>
          <w:color w:val="0D0B0F"/>
          <w:sz w:val="21"/>
          <w:szCs w:val="21"/>
        </w:rPr>
        <w:t>Como</w:t>
      </w:r>
      <w:r w:rsidRPr="00F101A2">
        <w:rPr>
          <w:rFonts w:ascii="Abadi" w:hAnsi="Abadi"/>
          <w:b w:val="0"/>
          <w:bCs w:val="0"/>
          <w:color w:val="0D0B0F"/>
          <w:spacing w:val="11"/>
          <w:sz w:val="21"/>
          <w:szCs w:val="21"/>
        </w:rPr>
        <w:t xml:space="preserve"> </w:t>
      </w:r>
      <w:r w:rsidRPr="00F101A2">
        <w:rPr>
          <w:rFonts w:ascii="Abadi" w:hAnsi="Abadi"/>
          <w:b w:val="0"/>
          <w:bCs w:val="0"/>
          <w:color w:val="0D0B0F"/>
          <w:sz w:val="21"/>
          <w:szCs w:val="21"/>
        </w:rPr>
        <w:t>ya se refirió en el apartado anterior,</w:t>
      </w:r>
      <w:r w:rsidRPr="00F101A2">
        <w:rPr>
          <w:rFonts w:ascii="Abadi" w:hAnsi="Abadi"/>
          <w:b w:val="0"/>
          <w:bCs w:val="0"/>
          <w:color w:val="0D0B0F"/>
          <w:spacing w:val="22"/>
          <w:sz w:val="21"/>
          <w:szCs w:val="21"/>
        </w:rPr>
        <w:t xml:space="preserve"> </w:t>
      </w:r>
      <w:r w:rsidRPr="00F101A2">
        <w:rPr>
          <w:rFonts w:ascii="Abadi" w:hAnsi="Abadi"/>
          <w:b w:val="0"/>
          <w:bCs w:val="0"/>
          <w:color w:val="0D0B0F"/>
          <w:sz w:val="21"/>
          <w:szCs w:val="21"/>
        </w:rPr>
        <w:t>en</w:t>
      </w:r>
      <w:r w:rsidRPr="00F101A2">
        <w:rPr>
          <w:rFonts w:ascii="Abadi" w:hAnsi="Abadi"/>
          <w:b w:val="0"/>
          <w:bCs w:val="0"/>
          <w:color w:val="0D0B0F"/>
          <w:spacing w:val="-2"/>
          <w:sz w:val="21"/>
          <w:szCs w:val="21"/>
        </w:rPr>
        <w:t xml:space="preserve"> </w:t>
      </w:r>
      <w:r w:rsidRPr="00F101A2">
        <w:rPr>
          <w:rFonts w:ascii="Abadi" w:hAnsi="Abadi"/>
          <w:b w:val="0"/>
          <w:bCs w:val="0"/>
          <w:color w:val="0D0B0F"/>
          <w:sz w:val="21"/>
          <w:szCs w:val="21"/>
        </w:rPr>
        <w:t>virtud de</w:t>
      </w:r>
      <w:r w:rsidRPr="00F101A2">
        <w:rPr>
          <w:rFonts w:ascii="Abadi" w:hAnsi="Abadi"/>
          <w:b w:val="0"/>
          <w:bCs w:val="0"/>
          <w:color w:val="0D0B0F"/>
          <w:spacing w:val="-3"/>
          <w:sz w:val="21"/>
          <w:szCs w:val="21"/>
        </w:rPr>
        <w:t xml:space="preserve"> </w:t>
      </w:r>
      <w:r w:rsidRPr="00F101A2">
        <w:rPr>
          <w:rFonts w:ascii="Abadi" w:hAnsi="Abadi"/>
          <w:b w:val="0"/>
          <w:bCs w:val="0"/>
          <w:color w:val="0D0B0F"/>
          <w:sz w:val="21"/>
          <w:szCs w:val="21"/>
        </w:rPr>
        <w:t>la</w:t>
      </w:r>
      <w:r w:rsidRPr="00F101A2">
        <w:rPr>
          <w:rFonts w:ascii="Abadi" w:hAnsi="Abadi"/>
          <w:b w:val="0"/>
          <w:bCs w:val="0"/>
          <w:color w:val="0D0B0F"/>
          <w:spacing w:val="13"/>
          <w:sz w:val="21"/>
          <w:szCs w:val="21"/>
        </w:rPr>
        <w:t xml:space="preserve"> </w:t>
      </w:r>
      <w:r w:rsidRPr="00F101A2">
        <w:rPr>
          <w:rFonts w:ascii="Abadi" w:hAnsi="Abadi"/>
          <w:b w:val="0"/>
          <w:bCs w:val="0"/>
          <w:color w:val="0D0B0F"/>
          <w:sz w:val="21"/>
          <w:szCs w:val="21"/>
        </w:rPr>
        <w:t>resolución recaída</w:t>
      </w:r>
      <w:r w:rsidRPr="00F101A2">
        <w:rPr>
          <w:rFonts w:ascii="Abadi" w:hAnsi="Abadi"/>
          <w:b w:val="0"/>
          <w:bCs w:val="0"/>
          <w:color w:val="0D0B0F"/>
          <w:spacing w:val="-1"/>
          <w:sz w:val="21"/>
          <w:szCs w:val="21"/>
        </w:rPr>
        <w:t xml:space="preserve"> </w:t>
      </w:r>
      <w:r w:rsidRPr="00F101A2">
        <w:rPr>
          <w:rFonts w:ascii="Abadi" w:hAnsi="Abadi"/>
          <w:b w:val="0"/>
          <w:bCs w:val="0"/>
          <w:color w:val="0D0B0F"/>
          <w:sz w:val="21"/>
          <w:szCs w:val="21"/>
        </w:rPr>
        <w:t>al</w:t>
      </w:r>
      <w:r w:rsidRPr="00F101A2">
        <w:rPr>
          <w:rFonts w:ascii="Abadi" w:hAnsi="Abadi"/>
          <w:b w:val="0"/>
          <w:bCs w:val="0"/>
          <w:color w:val="0D0B0F"/>
          <w:spacing w:val="31"/>
          <w:sz w:val="21"/>
          <w:szCs w:val="21"/>
        </w:rPr>
        <w:t xml:space="preserve"> </w:t>
      </w:r>
      <w:r w:rsidRPr="00F101A2">
        <w:rPr>
          <w:rFonts w:ascii="Abadi" w:hAnsi="Abadi"/>
          <w:b w:val="0"/>
          <w:bCs w:val="0"/>
          <w:color w:val="0D0B0F"/>
          <w:sz w:val="21"/>
          <w:szCs w:val="21"/>
        </w:rPr>
        <w:t>recurso</w:t>
      </w:r>
      <w:r w:rsidRPr="00F101A2">
        <w:rPr>
          <w:rFonts w:ascii="Abadi" w:hAnsi="Abadi"/>
          <w:b w:val="0"/>
          <w:bCs w:val="0"/>
          <w:color w:val="0D0B0F"/>
          <w:spacing w:val="32"/>
          <w:sz w:val="21"/>
          <w:szCs w:val="21"/>
        </w:rPr>
        <w:t xml:space="preserve"> </w:t>
      </w:r>
      <w:r w:rsidRPr="00F101A2">
        <w:rPr>
          <w:rFonts w:ascii="Abadi" w:hAnsi="Abadi"/>
          <w:b w:val="0"/>
          <w:bCs w:val="0"/>
          <w:color w:val="0D0B0F"/>
          <w:sz w:val="21"/>
          <w:szCs w:val="21"/>
        </w:rPr>
        <w:t>de</w:t>
      </w:r>
      <w:r w:rsidRPr="00F101A2">
        <w:rPr>
          <w:rFonts w:ascii="Abadi" w:hAnsi="Abadi"/>
          <w:b w:val="0"/>
          <w:bCs w:val="0"/>
          <w:color w:val="0D0B0F"/>
          <w:spacing w:val="33"/>
          <w:sz w:val="21"/>
          <w:szCs w:val="21"/>
        </w:rPr>
        <w:t xml:space="preserve"> </w:t>
      </w:r>
      <w:r w:rsidRPr="00F101A2">
        <w:rPr>
          <w:rFonts w:ascii="Abadi" w:hAnsi="Abadi"/>
          <w:b w:val="0"/>
          <w:bCs w:val="0"/>
          <w:color w:val="0D0B0F"/>
          <w:sz w:val="21"/>
          <w:szCs w:val="21"/>
        </w:rPr>
        <w:t>reconsideración</w:t>
      </w:r>
      <w:r w:rsidRPr="00F101A2">
        <w:rPr>
          <w:rFonts w:ascii="Abadi" w:hAnsi="Abadi"/>
          <w:b w:val="0"/>
          <w:bCs w:val="0"/>
          <w:color w:val="0D0B0F"/>
          <w:spacing w:val="32"/>
          <w:sz w:val="21"/>
          <w:szCs w:val="21"/>
        </w:rPr>
        <w:t xml:space="preserve"> </w:t>
      </w:r>
      <w:r w:rsidRPr="00F101A2">
        <w:rPr>
          <w:rFonts w:ascii="Abadi" w:hAnsi="Abadi"/>
          <w:b w:val="0"/>
          <w:bCs w:val="0"/>
          <w:color w:val="0D0B0F"/>
          <w:sz w:val="21"/>
          <w:szCs w:val="21"/>
        </w:rPr>
        <w:t>promovido</w:t>
      </w:r>
      <w:r w:rsidRPr="00F101A2">
        <w:rPr>
          <w:rFonts w:ascii="Abadi" w:hAnsi="Abadi"/>
          <w:b w:val="0"/>
          <w:bCs w:val="0"/>
          <w:color w:val="0D0B0F"/>
          <w:spacing w:val="25"/>
          <w:sz w:val="21"/>
          <w:szCs w:val="21"/>
        </w:rPr>
        <w:t xml:space="preserve"> </w:t>
      </w:r>
      <w:r w:rsidRPr="00F101A2">
        <w:rPr>
          <w:rFonts w:ascii="Abadi" w:hAnsi="Abadi"/>
          <w:b w:val="0"/>
          <w:bCs w:val="0"/>
          <w:color w:val="0D0B0F"/>
          <w:sz w:val="21"/>
          <w:szCs w:val="21"/>
        </w:rPr>
        <w:t>en</w:t>
      </w:r>
      <w:r w:rsidRPr="00F101A2">
        <w:rPr>
          <w:rFonts w:ascii="Abadi" w:hAnsi="Abadi"/>
          <w:b w:val="0"/>
          <w:bCs w:val="0"/>
          <w:color w:val="0D0B0F"/>
          <w:spacing w:val="31"/>
          <w:sz w:val="21"/>
          <w:szCs w:val="21"/>
        </w:rPr>
        <w:t xml:space="preserve"> </w:t>
      </w:r>
      <w:r w:rsidRPr="00F101A2">
        <w:rPr>
          <w:rFonts w:ascii="Abadi" w:hAnsi="Abadi"/>
          <w:b w:val="0"/>
          <w:bCs w:val="0"/>
          <w:color w:val="0D0B0F"/>
          <w:sz w:val="21"/>
          <w:szCs w:val="21"/>
        </w:rPr>
        <w:t>contra</w:t>
      </w:r>
      <w:r w:rsidRPr="00F101A2">
        <w:rPr>
          <w:rFonts w:ascii="Abadi" w:hAnsi="Abadi"/>
          <w:b w:val="0"/>
          <w:bCs w:val="0"/>
          <w:color w:val="0D0B0F"/>
          <w:spacing w:val="28"/>
          <w:sz w:val="21"/>
          <w:szCs w:val="21"/>
        </w:rPr>
        <w:t xml:space="preserve"> </w:t>
      </w:r>
      <w:r w:rsidRPr="00F101A2">
        <w:rPr>
          <w:rFonts w:ascii="Abadi" w:hAnsi="Abadi"/>
          <w:b w:val="0"/>
          <w:bCs w:val="0"/>
          <w:color w:val="0D0B0F"/>
          <w:sz w:val="21"/>
          <w:szCs w:val="21"/>
        </w:rPr>
        <w:t>del</w:t>
      </w:r>
      <w:r w:rsidRPr="00F101A2">
        <w:rPr>
          <w:rFonts w:ascii="Abadi" w:hAnsi="Abadi"/>
          <w:b w:val="0"/>
          <w:bCs w:val="0"/>
          <w:color w:val="0D0B0F"/>
          <w:spacing w:val="27"/>
          <w:sz w:val="21"/>
          <w:szCs w:val="21"/>
        </w:rPr>
        <w:t xml:space="preserve"> </w:t>
      </w:r>
      <w:r w:rsidRPr="00F101A2">
        <w:rPr>
          <w:rFonts w:ascii="Abadi" w:hAnsi="Abadi"/>
          <w:b w:val="0"/>
          <w:bCs w:val="0"/>
          <w:color w:val="0D0B0F"/>
          <w:sz w:val="21"/>
          <w:szCs w:val="21"/>
        </w:rPr>
        <w:t>informe</w:t>
      </w:r>
      <w:r w:rsidRPr="00F101A2">
        <w:rPr>
          <w:rFonts w:ascii="Abadi" w:hAnsi="Abadi"/>
          <w:b w:val="0"/>
          <w:bCs w:val="0"/>
          <w:color w:val="0D0B0F"/>
          <w:spacing w:val="25"/>
          <w:sz w:val="21"/>
          <w:szCs w:val="21"/>
        </w:rPr>
        <w:t xml:space="preserve"> </w:t>
      </w:r>
      <w:r w:rsidRPr="00F101A2">
        <w:rPr>
          <w:rFonts w:ascii="Abadi" w:hAnsi="Abadi"/>
          <w:b w:val="0"/>
          <w:bCs w:val="0"/>
          <w:color w:val="0D0B0F"/>
          <w:sz w:val="21"/>
          <w:szCs w:val="21"/>
        </w:rPr>
        <w:t>de</w:t>
      </w:r>
      <w:r w:rsidRPr="00F101A2">
        <w:rPr>
          <w:rFonts w:ascii="Abadi" w:hAnsi="Abadi"/>
          <w:b w:val="0"/>
          <w:bCs w:val="0"/>
          <w:color w:val="0D0B0F"/>
          <w:spacing w:val="19"/>
          <w:sz w:val="21"/>
          <w:szCs w:val="21"/>
        </w:rPr>
        <w:t xml:space="preserve"> </w:t>
      </w:r>
      <w:r w:rsidRPr="00F101A2">
        <w:rPr>
          <w:rFonts w:ascii="Abadi" w:hAnsi="Abadi"/>
          <w:b w:val="0"/>
          <w:bCs w:val="0"/>
          <w:color w:val="0D0B0F"/>
          <w:sz w:val="21"/>
          <w:szCs w:val="21"/>
        </w:rPr>
        <w:t>resultados,</w:t>
      </w:r>
      <w:r w:rsidRPr="00F101A2">
        <w:rPr>
          <w:rFonts w:ascii="Abadi" w:hAnsi="Abadi"/>
          <w:b w:val="0"/>
          <w:bCs w:val="0"/>
          <w:color w:val="0D0B0F"/>
          <w:spacing w:val="40"/>
          <w:sz w:val="21"/>
          <w:szCs w:val="21"/>
        </w:rPr>
        <w:t xml:space="preserve"> </w:t>
      </w:r>
      <w:r w:rsidRPr="00F101A2">
        <w:rPr>
          <w:rFonts w:ascii="Abadi" w:hAnsi="Abadi"/>
          <w:b w:val="0"/>
          <w:bCs w:val="0"/>
          <w:color w:val="0D0B0F"/>
          <w:sz w:val="21"/>
          <w:szCs w:val="21"/>
        </w:rPr>
        <w:t>se</w:t>
      </w:r>
      <w:r w:rsidRPr="00F101A2">
        <w:rPr>
          <w:rFonts w:ascii="Abadi" w:hAnsi="Abadi"/>
          <w:b w:val="0"/>
          <w:bCs w:val="0"/>
          <w:color w:val="0D0B0F"/>
          <w:spacing w:val="-1"/>
          <w:sz w:val="21"/>
          <w:szCs w:val="21"/>
        </w:rPr>
        <w:t xml:space="preserve"> </w:t>
      </w:r>
      <w:r w:rsidRPr="00F101A2">
        <w:rPr>
          <w:rFonts w:ascii="Abadi" w:hAnsi="Abadi"/>
          <w:b w:val="0"/>
          <w:bCs w:val="0"/>
          <w:color w:val="0D0B0F"/>
          <w:sz w:val="21"/>
          <w:szCs w:val="21"/>
        </w:rPr>
        <w:t>modificó</w:t>
      </w:r>
      <w:r w:rsidRPr="00F101A2">
        <w:rPr>
          <w:rFonts w:ascii="Abadi" w:hAnsi="Abadi"/>
          <w:b w:val="0"/>
          <w:bCs w:val="0"/>
          <w:color w:val="0D0B0F"/>
          <w:spacing w:val="12"/>
          <w:sz w:val="21"/>
          <w:szCs w:val="21"/>
        </w:rPr>
        <w:t xml:space="preserve"> </w:t>
      </w:r>
      <w:r w:rsidRPr="00F101A2">
        <w:rPr>
          <w:rFonts w:ascii="Abadi" w:hAnsi="Abadi"/>
          <w:b w:val="0"/>
          <w:bCs w:val="0"/>
          <w:color w:val="0D0B0F"/>
          <w:sz w:val="21"/>
          <w:szCs w:val="21"/>
        </w:rPr>
        <w:t>el</w:t>
      </w:r>
      <w:r w:rsidRPr="00F101A2">
        <w:rPr>
          <w:rFonts w:ascii="Abadi" w:hAnsi="Abadi"/>
          <w:b w:val="0"/>
          <w:bCs w:val="0"/>
          <w:color w:val="0D0B0F"/>
          <w:spacing w:val="14"/>
          <w:sz w:val="21"/>
          <w:szCs w:val="21"/>
        </w:rPr>
        <w:t xml:space="preserve"> </w:t>
      </w:r>
      <w:r w:rsidRPr="00F101A2">
        <w:rPr>
          <w:rFonts w:ascii="Abadi" w:hAnsi="Abadi"/>
          <w:b w:val="0"/>
          <w:bCs w:val="0"/>
          <w:color w:val="0D0B0F"/>
          <w:sz w:val="21"/>
          <w:szCs w:val="21"/>
        </w:rPr>
        <w:t>sentido</w:t>
      </w:r>
      <w:r w:rsidRPr="00F101A2">
        <w:rPr>
          <w:rFonts w:ascii="Abadi" w:hAnsi="Abadi"/>
          <w:b w:val="0"/>
          <w:bCs w:val="0"/>
          <w:color w:val="0D0B0F"/>
          <w:spacing w:val="14"/>
          <w:sz w:val="21"/>
          <w:szCs w:val="21"/>
        </w:rPr>
        <w:t xml:space="preserve"> </w:t>
      </w:r>
      <w:r w:rsidRPr="00F101A2">
        <w:rPr>
          <w:rFonts w:ascii="Abadi" w:hAnsi="Abadi"/>
          <w:b w:val="0"/>
          <w:bCs w:val="0"/>
          <w:color w:val="0D0B0F"/>
          <w:sz w:val="21"/>
          <w:szCs w:val="21"/>
        </w:rPr>
        <w:t>de la</w:t>
      </w:r>
      <w:r w:rsidRPr="00F101A2">
        <w:rPr>
          <w:rFonts w:ascii="Abadi" w:hAnsi="Abadi"/>
          <w:b w:val="0"/>
          <w:bCs w:val="0"/>
          <w:color w:val="0D0B0F"/>
          <w:spacing w:val="14"/>
          <w:sz w:val="21"/>
          <w:szCs w:val="21"/>
        </w:rPr>
        <w:t xml:space="preserve"> </w:t>
      </w:r>
      <w:r w:rsidRPr="00F101A2">
        <w:rPr>
          <w:rFonts w:ascii="Abadi" w:hAnsi="Abadi"/>
          <w:b w:val="0"/>
          <w:bCs w:val="0"/>
          <w:color w:val="0D0B0F"/>
          <w:sz w:val="21"/>
          <w:szCs w:val="21"/>
        </w:rPr>
        <w:t>valoración</w:t>
      </w:r>
      <w:r w:rsidRPr="00F101A2">
        <w:rPr>
          <w:rFonts w:ascii="Abadi" w:hAnsi="Abadi"/>
          <w:b w:val="0"/>
          <w:bCs w:val="0"/>
          <w:color w:val="0D0B0F"/>
          <w:spacing w:val="16"/>
          <w:sz w:val="21"/>
          <w:szCs w:val="21"/>
        </w:rPr>
        <w:t xml:space="preserve"> </w:t>
      </w:r>
      <w:r w:rsidRPr="00F101A2">
        <w:rPr>
          <w:rFonts w:ascii="Abadi" w:hAnsi="Abadi"/>
          <w:b w:val="0"/>
          <w:bCs w:val="0"/>
          <w:color w:val="0D0B0F"/>
          <w:sz w:val="21"/>
          <w:szCs w:val="21"/>
        </w:rPr>
        <w:t>de</w:t>
      </w:r>
      <w:r w:rsidRPr="00F101A2">
        <w:rPr>
          <w:rFonts w:ascii="Abadi" w:hAnsi="Abadi"/>
          <w:b w:val="0"/>
          <w:bCs w:val="0"/>
          <w:color w:val="0D0B0F"/>
          <w:spacing w:val="15"/>
          <w:sz w:val="21"/>
          <w:szCs w:val="21"/>
        </w:rPr>
        <w:t xml:space="preserve"> </w:t>
      </w:r>
      <w:r w:rsidRPr="00F101A2">
        <w:rPr>
          <w:rFonts w:ascii="Abadi" w:hAnsi="Abadi"/>
          <w:b w:val="0"/>
          <w:bCs w:val="0"/>
          <w:color w:val="0D0B0F"/>
          <w:sz w:val="21"/>
          <w:szCs w:val="21"/>
        </w:rPr>
        <w:t xml:space="preserve">la </w:t>
      </w:r>
      <w:r w:rsidRPr="00F101A2">
        <w:rPr>
          <w:rFonts w:ascii="Abadi" w:hAnsi="Abadi"/>
          <w:b w:val="0"/>
          <w:bCs w:val="0"/>
          <w:color w:val="0D0B0F"/>
          <w:sz w:val="21"/>
          <w:szCs w:val="21"/>
        </w:rPr>
        <w:lastRenderedPageBreak/>
        <w:t>recomendación</w:t>
      </w:r>
      <w:r w:rsidRPr="00F101A2">
        <w:rPr>
          <w:rFonts w:ascii="Abadi" w:hAnsi="Abadi"/>
          <w:b w:val="0"/>
          <w:bCs w:val="0"/>
          <w:color w:val="0D0B0F"/>
          <w:spacing w:val="18"/>
          <w:sz w:val="21"/>
          <w:szCs w:val="21"/>
        </w:rPr>
        <w:t xml:space="preserve"> </w:t>
      </w:r>
      <w:r w:rsidRPr="00F101A2">
        <w:rPr>
          <w:rFonts w:ascii="Abadi" w:hAnsi="Abadi"/>
          <w:b w:val="0"/>
          <w:bCs w:val="0"/>
          <w:color w:val="0D0B0F"/>
          <w:sz w:val="21"/>
          <w:szCs w:val="21"/>
        </w:rPr>
        <w:t>contenida</w:t>
      </w:r>
      <w:r w:rsidRPr="00F101A2">
        <w:rPr>
          <w:rFonts w:ascii="Abadi" w:hAnsi="Abadi"/>
          <w:b w:val="0"/>
          <w:bCs w:val="0"/>
          <w:color w:val="0D0B0F"/>
          <w:spacing w:val="14"/>
          <w:sz w:val="21"/>
          <w:szCs w:val="21"/>
        </w:rPr>
        <w:t xml:space="preserve"> </w:t>
      </w:r>
      <w:r w:rsidRPr="00F101A2">
        <w:rPr>
          <w:rFonts w:ascii="Abadi" w:hAnsi="Abadi"/>
          <w:b w:val="0"/>
          <w:bCs w:val="0"/>
          <w:color w:val="0D0B0F"/>
          <w:sz w:val="21"/>
          <w:szCs w:val="21"/>
        </w:rPr>
        <w:t>en</w:t>
      </w:r>
      <w:r w:rsidRPr="00F101A2">
        <w:rPr>
          <w:rFonts w:ascii="Abadi" w:hAnsi="Abadi"/>
          <w:b w:val="0"/>
          <w:bCs w:val="0"/>
          <w:color w:val="0D0B0F"/>
          <w:spacing w:val="11"/>
          <w:sz w:val="21"/>
          <w:szCs w:val="21"/>
        </w:rPr>
        <w:t xml:space="preserve"> </w:t>
      </w:r>
      <w:r w:rsidRPr="00F101A2">
        <w:rPr>
          <w:rFonts w:ascii="Abadi" w:hAnsi="Abadi"/>
          <w:b w:val="0"/>
          <w:bCs w:val="0"/>
          <w:color w:val="0D0B0F"/>
          <w:sz w:val="21"/>
          <w:szCs w:val="21"/>
        </w:rPr>
        <w:t>el numeral 001, para tenerla por atendida.</w:t>
      </w:r>
    </w:p>
    <w:p w14:paraId="7DDAB192" w14:textId="77777777" w:rsidR="000218BD" w:rsidRPr="00FF4459" w:rsidRDefault="000218BD" w:rsidP="000218BD">
      <w:pPr>
        <w:pStyle w:val="Textoindependiente"/>
        <w:kinsoku w:val="0"/>
        <w:overflowPunct w:val="0"/>
        <w:spacing w:line="230" w:lineRule="auto"/>
        <w:ind w:right="146" w:firstLine="19"/>
        <w:rPr>
          <w:rFonts w:ascii="Abadi" w:hAnsi="Abadi"/>
          <w:color w:val="0D0C0E"/>
          <w:sz w:val="21"/>
          <w:szCs w:val="21"/>
        </w:rPr>
      </w:pPr>
    </w:p>
    <w:p w14:paraId="49DB28D9" w14:textId="77777777" w:rsidR="000218BD" w:rsidRPr="00310781" w:rsidRDefault="000218BD">
      <w:pPr>
        <w:pStyle w:val="Prrafodelista"/>
        <w:numPr>
          <w:ilvl w:val="0"/>
          <w:numId w:val="25"/>
        </w:numPr>
        <w:autoSpaceDE w:val="0"/>
        <w:autoSpaceDN w:val="0"/>
        <w:adjustRightInd w:val="0"/>
        <w:contextualSpacing/>
        <w:jc w:val="both"/>
        <w:rPr>
          <w:rFonts w:ascii="Abadi" w:hAnsi="Abadi" w:cs="*Arial-Bold-8010-Identity-H"/>
          <w:b/>
          <w:bCs/>
          <w:color w:val="0C0B10"/>
          <w:sz w:val="21"/>
          <w:szCs w:val="21"/>
        </w:rPr>
      </w:pPr>
      <w:r w:rsidRPr="00310781">
        <w:rPr>
          <w:rFonts w:ascii="Abadi" w:hAnsi="Abadi" w:cs="*Arial-Bold-8010-Identity-H"/>
          <w:b/>
          <w:bCs/>
          <w:color w:val="0C0B10"/>
          <w:sz w:val="21"/>
          <w:szCs w:val="21"/>
        </w:rPr>
        <w:t>Promoción del ejercicio de facultades de comprobación fiscal.</w:t>
      </w:r>
    </w:p>
    <w:p w14:paraId="77BADB94" w14:textId="77777777" w:rsidR="000218BD" w:rsidRPr="00310781" w:rsidRDefault="000218BD" w:rsidP="000218BD">
      <w:pPr>
        <w:pStyle w:val="Prrafodelista"/>
        <w:autoSpaceDE w:val="0"/>
        <w:autoSpaceDN w:val="0"/>
        <w:adjustRightInd w:val="0"/>
        <w:ind w:left="1068"/>
        <w:jc w:val="both"/>
        <w:rPr>
          <w:rFonts w:ascii="Abadi" w:hAnsi="Abadi" w:cs="*Arial-Bold-8010-Identity-H"/>
          <w:b/>
          <w:bCs/>
          <w:color w:val="0C0B10"/>
          <w:sz w:val="21"/>
          <w:szCs w:val="21"/>
        </w:rPr>
      </w:pPr>
    </w:p>
    <w:p w14:paraId="5686B94C" w14:textId="77777777" w:rsidR="000218BD" w:rsidRPr="00FF4459" w:rsidRDefault="000218BD" w:rsidP="000218BD">
      <w:pPr>
        <w:autoSpaceDE w:val="0"/>
        <w:autoSpaceDN w:val="0"/>
        <w:adjustRightInd w:val="0"/>
        <w:ind w:firstLine="708"/>
        <w:jc w:val="both"/>
        <w:rPr>
          <w:rFonts w:ascii="Abadi" w:hAnsi="Abadi" w:cs="*Arial-8009-Identity-H"/>
          <w:color w:val="0D0C0F"/>
          <w:sz w:val="21"/>
          <w:szCs w:val="21"/>
        </w:rPr>
      </w:pPr>
      <w:r w:rsidRPr="00FF4459">
        <w:rPr>
          <w:rFonts w:ascii="Abadi" w:hAnsi="Abadi" w:cs="*Arial-8009-Identity-H"/>
          <w:color w:val="0D0C0F"/>
          <w:sz w:val="21"/>
          <w:szCs w:val="21"/>
        </w:rPr>
        <w:t>En esta parte se establece que de conformidad con lo establecido en los artículos 82, fracción XXXIV de la Ley de Fiscalización Superior del Estado y 23, primer párrafo del Reglamento de dicha Ley, y toda vez que del proceso de fiscalización pudieran actualizarse presuntos incumplimientos a las disposiciones fiscales o bien respecto a ingresos, adquisiciones o facturaciones que por su monto, origen o instrumentación pudieran derivar de aquellos, la Auditoria Superior del Estado realizó el análisis correspondiente, del cual se concluyó que no es procedente la promoción del ejercicio de facultades de comprobación fiscal.</w:t>
      </w:r>
    </w:p>
    <w:p w14:paraId="097F6E42" w14:textId="77777777" w:rsidR="000218BD" w:rsidRPr="00FF4459" w:rsidRDefault="000218BD" w:rsidP="000218BD">
      <w:pPr>
        <w:autoSpaceDE w:val="0"/>
        <w:autoSpaceDN w:val="0"/>
        <w:adjustRightInd w:val="0"/>
        <w:jc w:val="both"/>
        <w:rPr>
          <w:rFonts w:ascii="Abadi" w:hAnsi="Abadi" w:cs="*Arial-8009-Identity-H"/>
          <w:color w:val="0D0C0F"/>
          <w:sz w:val="21"/>
          <w:szCs w:val="21"/>
        </w:rPr>
      </w:pPr>
    </w:p>
    <w:p w14:paraId="78B57EB0" w14:textId="55861A58" w:rsidR="000218BD" w:rsidRPr="00FF4459" w:rsidRDefault="000218BD" w:rsidP="000218BD">
      <w:pPr>
        <w:pStyle w:val="Textoindependiente"/>
        <w:kinsoku w:val="0"/>
        <w:overflowPunct w:val="0"/>
        <w:spacing w:line="242" w:lineRule="auto"/>
        <w:ind w:left="1119" w:hanging="359"/>
        <w:rPr>
          <w:rFonts w:ascii="Abadi" w:hAnsi="Abadi"/>
          <w:b w:val="0"/>
          <w:bCs w:val="0"/>
          <w:color w:val="0D0B11"/>
          <w:sz w:val="21"/>
          <w:szCs w:val="21"/>
        </w:rPr>
      </w:pPr>
      <w:r w:rsidRPr="00FF4459">
        <w:rPr>
          <w:rFonts w:ascii="Abadi" w:hAnsi="Abadi"/>
          <w:color w:val="0D0B11"/>
          <w:sz w:val="21"/>
          <w:szCs w:val="21"/>
        </w:rPr>
        <w:t>d)</w:t>
      </w:r>
      <w:r w:rsidRPr="00FF4459">
        <w:rPr>
          <w:rFonts w:ascii="Abadi" w:hAnsi="Abadi"/>
          <w:color w:val="0D0B11"/>
          <w:spacing w:val="80"/>
          <w:sz w:val="21"/>
          <w:szCs w:val="21"/>
        </w:rPr>
        <w:t xml:space="preserve"> </w:t>
      </w:r>
      <w:r w:rsidR="007A34BB" w:rsidRPr="00FF4459">
        <w:rPr>
          <w:rFonts w:ascii="Abadi" w:hAnsi="Abadi"/>
          <w:color w:val="0D0B11"/>
          <w:sz w:val="21"/>
          <w:szCs w:val="21"/>
        </w:rPr>
        <w:t>Comunicado</w:t>
      </w:r>
      <w:r w:rsidR="007A34BB" w:rsidRPr="00FF4459">
        <w:rPr>
          <w:rFonts w:ascii="Abadi" w:hAnsi="Abadi"/>
          <w:color w:val="0D0B11"/>
          <w:spacing w:val="80"/>
          <w:sz w:val="21"/>
          <w:szCs w:val="21"/>
        </w:rPr>
        <w:t xml:space="preserve"> </w:t>
      </w:r>
      <w:r w:rsidR="009869BE" w:rsidRPr="007A34BB">
        <w:rPr>
          <w:rFonts w:ascii="Abadi" w:hAnsi="Abadi"/>
          <w:color w:val="0D0B11"/>
          <w:sz w:val="21"/>
          <w:szCs w:val="21"/>
        </w:rPr>
        <w:t>ante</w:t>
      </w:r>
      <w:r w:rsidR="009869BE">
        <w:rPr>
          <w:rFonts w:ascii="Abadi" w:hAnsi="Abadi"/>
          <w:color w:val="0D0B11"/>
          <w:sz w:val="21"/>
          <w:szCs w:val="21"/>
        </w:rPr>
        <w:t xml:space="preserve"> </w:t>
      </w:r>
      <w:r w:rsidR="004D6CE8">
        <w:rPr>
          <w:rFonts w:ascii="Abadi" w:hAnsi="Abadi"/>
          <w:color w:val="0D0B11"/>
          <w:sz w:val="21"/>
          <w:szCs w:val="21"/>
        </w:rPr>
        <w:t>órganos</w:t>
      </w:r>
      <w:r w:rsidR="00A22B66">
        <w:rPr>
          <w:rFonts w:ascii="Abadi" w:hAnsi="Abadi"/>
          <w:color w:val="0D0B11"/>
          <w:spacing w:val="72"/>
          <w:sz w:val="21"/>
          <w:szCs w:val="21"/>
        </w:rPr>
        <w:t xml:space="preserve"> </w:t>
      </w:r>
      <w:r w:rsidR="007C42E8" w:rsidRPr="00A22B66">
        <w:rPr>
          <w:rFonts w:ascii="Abadi" w:hAnsi="Abadi"/>
          <w:color w:val="0D0B11"/>
          <w:sz w:val="21"/>
          <w:szCs w:val="21"/>
        </w:rPr>
        <w:t>de control</w:t>
      </w:r>
      <w:r w:rsidRPr="00A22B66">
        <w:rPr>
          <w:rFonts w:ascii="Abadi" w:hAnsi="Abadi"/>
          <w:color w:val="0D0B11"/>
          <w:sz w:val="21"/>
          <w:szCs w:val="21"/>
        </w:rPr>
        <w:t xml:space="preserve"> </w:t>
      </w:r>
      <w:r w:rsidRPr="00FF4459">
        <w:rPr>
          <w:rFonts w:ascii="Abadi" w:hAnsi="Abadi"/>
          <w:color w:val="0D0B11"/>
          <w:sz w:val="21"/>
          <w:szCs w:val="21"/>
        </w:rPr>
        <w:t>y</w:t>
      </w:r>
      <w:r w:rsidRPr="00A22B66">
        <w:rPr>
          <w:rFonts w:ascii="Abadi" w:hAnsi="Abadi"/>
          <w:color w:val="0D0B11"/>
          <w:sz w:val="21"/>
          <w:szCs w:val="21"/>
        </w:rPr>
        <w:t xml:space="preserve"> </w:t>
      </w:r>
      <w:r w:rsidRPr="00FF4459">
        <w:rPr>
          <w:rFonts w:ascii="Abadi" w:hAnsi="Abadi"/>
          <w:color w:val="0D0B11"/>
          <w:sz w:val="21"/>
          <w:szCs w:val="21"/>
        </w:rPr>
        <w:t>autoridades</w:t>
      </w:r>
      <w:r w:rsidRPr="00FF4459">
        <w:rPr>
          <w:rFonts w:ascii="Abadi" w:hAnsi="Abadi"/>
          <w:color w:val="0D0B11"/>
          <w:spacing w:val="68"/>
          <w:sz w:val="21"/>
          <w:szCs w:val="21"/>
        </w:rPr>
        <w:t xml:space="preserve"> </w:t>
      </w:r>
      <w:r w:rsidRPr="00FF4459">
        <w:rPr>
          <w:rFonts w:ascii="Abadi" w:hAnsi="Abadi"/>
          <w:color w:val="0D0B11"/>
          <w:sz w:val="21"/>
          <w:szCs w:val="21"/>
        </w:rPr>
        <w:t>que administran padrones de proveedores y contratistas.</w:t>
      </w:r>
    </w:p>
    <w:p w14:paraId="65CA264A" w14:textId="77777777" w:rsidR="000218BD" w:rsidRPr="00F101A2" w:rsidRDefault="000218BD" w:rsidP="000218BD">
      <w:pPr>
        <w:pStyle w:val="Textoindependiente"/>
        <w:kinsoku w:val="0"/>
        <w:overflowPunct w:val="0"/>
        <w:spacing w:before="274" w:line="230" w:lineRule="auto"/>
        <w:ind w:right="151" w:firstLine="730"/>
        <w:rPr>
          <w:rFonts w:ascii="Abadi" w:hAnsi="Abadi"/>
          <w:b w:val="0"/>
          <w:bCs w:val="0"/>
          <w:color w:val="0B0B0F"/>
          <w:spacing w:val="-2"/>
          <w:sz w:val="21"/>
          <w:szCs w:val="21"/>
        </w:rPr>
      </w:pPr>
      <w:r w:rsidRPr="00F101A2">
        <w:rPr>
          <w:rFonts w:ascii="Abadi" w:hAnsi="Abadi"/>
          <w:b w:val="0"/>
          <w:bCs w:val="0"/>
          <w:color w:val="0B0B0F"/>
          <w:sz w:val="21"/>
          <w:szCs w:val="21"/>
        </w:rPr>
        <w:t>En</w:t>
      </w:r>
      <w:r w:rsidRPr="00F101A2">
        <w:rPr>
          <w:rFonts w:ascii="Abadi" w:hAnsi="Abadi"/>
          <w:b w:val="0"/>
          <w:bCs w:val="0"/>
          <w:color w:val="0B0B0F"/>
          <w:spacing w:val="12"/>
          <w:sz w:val="21"/>
          <w:szCs w:val="21"/>
        </w:rPr>
        <w:t xml:space="preserve"> </w:t>
      </w:r>
      <w:r w:rsidRPr="00F101A2">
        <w:rPr>
          <w:rFonts w:ascii="Abadi" w:hAnsi="Abadi"/>
          <w:b w:val="0"/>
          <w:bCs w:val="0"/>
          <w:color w:val="0B0B0F"/>
          <w:sz w:val="21"/>
          <w:szCs w:val="21"/>
        </w:rPr>
        <w:t>este</w:t>
      </w:r>
      <w:r w:rsidRPr="00F101A2">
        <w:rPr>
          <w:rFonts w:ascii="Abadi" w:hAnsi="Abadi"/>
          <w:b w:val="0"/>
          <w:bCs w:val="0"/>
          <w:color w:val="0B0B0F"/>
          <w:spacing w:val="14"/>
          <w:sz w:val="21"/>
          <w:szCs w:val="21"/>
        </w:rPr>
        <w:t xml:space="preserve"> </w:t>
      </w:r>
      <w:r w:rsidRPr="00F101A2">
        <w:rPr>
          <w:rFonts w:ascii="Abadi" w:hAnsi="Abadi"/>
          <w:b w:val="0"/>
          <w:bCs w:val="0"/>
          <w:color w:val="0B0B0F"/>
          <w:sz w:val="21"/>
          <w:szCs w:val="21"/>
        </w:rPr>
        <w:t>punto</w:t>
      </w:r>
      <w:r w:rsidRPr="00F101A2">
        <w:rPr>
          <w:rFonts w:ascii="Abadi" w:hAnsi="Abadi"/>
          <w:b w:val="0"/>
          <w:bCs w:val="0"/>
          <w:color w:val="0B0B0F"/>
          <w:spacing w:val="8"/>
          <w:sz w:val="21"/>
          <w:szCs w:val="21"/>
        </w:rPr>
        <w:t xml:space="preserve"> </w:t>
      </w:r>
      <w:r w:rsidRPr="00F101A2">
        <w:rPr>
          <w:rFonts w:ascii="Abadi" w:hAnsi="Abadi"/>
          <w:b w:val="0"/>
          <w:bCs w:val="0"/>
          <w:color w:val="0B0B0F"/>
          <w:sz w:val="21"/>
          <w:szCs w:val="21"/>
        </w:rPr>
        <w:t>se</w:t>
      </w:r>
      <w:r w:rsidRPr="00F101A2">
        <w:rPr>
          <w:rFonts w:ascii="Abadi" w:hAnsi="Abadi"/>
          <w:b w:val="0"/>
          <w:bCs w:val="0"/>
          <w:color w:val="0B0B0F"/>
          <w:spacing w:val="6"/>
          <w:sz w:val="21"/>
          <w:szCs w:val="21"/>
        </w:rPr>
        <w:t xml:space="preserve"> </w:t>
      </w:r>
      <w:r w:rsidRPr="00F101A2">
        <w:rPr>
          <w:rFonts w:ascii="Abadi" w:hAnsi="Abadi"/>
          <w:b w:val="0"/>
          <w:bCs w:val="0"/>
          <w:color w:val="0B0B0F"/>
          <w:sz w:val="21"/>
          <w:szCs w:val="21"/>
        </w:rPr>
        <w:t>señala</w:t>
      </w:r>
      <w:r w:rsidRPr="00F101A2">
        <w:rPr>
          <w:rFonts w:ascii="Abadi" w:hAnsi="Abadi"/>
          <w:b w:val="0"/>
          <w:bCs w:val="0"/>
          <w:color w:val="0B0B0F"/>
          <w:spacing w:val="20"/>
          <w:sz w:val="21"/>
          <w:szCs w:val="21"/>
        </w:rPr>
        <w:t xml:space="preserve"> </w:t>
      </w:r>
      <w:r w:rsidRPr="00F101A2">
        <w:rPr>
          <w:rFonts w:ascii="Abadi" w:hAnsi="Abadi"/>
          <w:b w:val="0"/>
          <w:bCs w:val="0"/>
          <w:color w:val="0B0B0F"/>
          <w:sz w:val="21"/>
          <w:szCs w:val="21"/>
        </w:rPr>
        <w:t>que</w:t>
      </w:r>
      <w:r w:rsidRPr="00F101A2">
        <w:rPr>
          <w:rFonts w:ascii="Abadi" w:hAnsi="Abadi"/>
          <w:b w:val="0"/>
          <w:bCs w:val="0"/>
          <w:color w:val="0B0B0F"/>
          <w:spacing w:val="25"/>
          <w:sz w:val="21"/>
          <w:szCs w:val="21"/>
        </w:rPr>
        <w:t xml:space="preserve"> </w:t>
      </w:r>
      <w:r w:rsidRPr="00F101A2">
        <w:rPr>
          <w:rFonts w:ascii="Abadi" w:hAnsi="Abadi"/>
          <w:b w:val="0"/>
          <w:bCs w:val="0"/>
          <w:color w:val="0B0B0F"/>
          <w:sz w:val="21"/>
          <w:szCs w:val="21"/>
        </w:rPr>
        <w:t>de</w:t>
      </w:r>
      <w:r w:rsidRPr="00F101A2">
        <w:rPr>
          <w:rFonts w:ascii="Abadi" w:hAnsi="Abadi"/>
          <w:b w:val="0"/>
          <w:bCs w:val="0"/>
          <w:color w:val="0B0B0F"/>
          <w:spacing w:val="29"/>
          <w:sz w:val="21"/>
          <w:szCs w:val="21"/>
        </w:rPr>
        <w:t xml:space="preserve"> </w:t>
      </w:r>
      <w:r w:rsidRPr="00F101A2">
        <w:rPr>
          <w:rFonts w:ascii="Abadi" w:hAnsi="Abadi"/>
          <w:b w:val="0"/>
          <w:bCs w:val="0"/>
          <w:color w:val="0B0B0F"/>
          <w:sz w:val="21"/>
          <w:szCs w:val="21"/>
        </w:rPr>
        <w:t>conformidad</w:t>
      </w:r>
      <w:r w:rsidRPr="00F101A2">
        <w:rPr>
          <w:rFonts w:ascii="Abadi" w:hAnsi="Abadi"/>
          <w:b w:val="0"/>
          <w:bCs w:val="0"/>
          <w:color w:val="0B0B0F"/>
          <w:spacing w:val="20"/>
          <w:sz w:val="21"/>
          <w:szCs w:val="21"/>
        </w:rPr>
        <w:t xml:space="preserve"> </w:t>
      </w:r>
      <w:r w:rsidRPr="00F101A2">
        <w:rPr>
          <w:rFonts w:ascii="Abadi" w:hAnsi="Abadi"/>
          <w:b w:val="0"/>
          <w:bCs w:val="0"/>
          <w:color w:val="0B0B0F"/>
          <w:sz w:val="21"/>
          <w:szCs w:val="21"/>
        </w:rPr>
        <w:t>con</w:t>
      </w:r>
      <w:r w:rsidRPr="00F101A2">
        <w:rPr>
          <w:rFonts w:ascii="Abadi" w:hAnsi="Abadi"/>
          <w:b w:val="0"/>
          <w:bCs w:val="0"/>
          <w:color w:val="0B0B0F"/>
          <w:spacing w:val="25"/>
          <w:sz w:val="21"/>
          <w:szCs w:val="21"/>
        </w:rPr>
        <w:t xml:space="preserve"> </w:t>
      </w:r>
      <w:r w:rsidRPr="00F101A2">
        <w:rPr>
          <w:rFonts w:ascii="Abadi" w:hAnsi="Abadi"/>
          <w:b w:val="0"/>
          <w:bCs w:val="0"/>
          <w:color w:val="0B0B0F"/>
          <w:sz w:val="21"/>
          <w:szCs w:val="21"/>
        </w:rPr>
        <w:t>lo</w:t>
      </w:r>
      <w:r w:rsidRPr="00F101A2">
        <w:rPr>
          <w:rFonts w:ascii="Abadi" w:hAnsi="Abadi"/>
          <w:b w:val="0"/>
          <w:bCs w:val="0"/>
          <w:color w:val="0B0B0F"/>
          <w:spacing w:val="12"/>
          <w:sz w:val="21"/>
          <w:szCs w:val="21"/>
        </w:rPr>
        <w:t xml:space="preserve"> </w:t>
      </w:r>
      <w:r w:rsidRPr="00F101A2">
        <w:rPr>
          <w:rFonts w:ascii="Abadi" w:hAnsi="Abadi"/>
          <w:b w:val="0"/>
          <w:bCs w:val="0"/>
          <w:color w:val="0B0B0F"/>
          <w:sz w:val="21"/>
          <w:szCs w:val="21"/>
        </w:rPr>
        <w:t>establecido</w:t>
      </w:r>
      <w:r w:rsidRPr="00F101A2">
        <w:rPr>
          <w:rFonts w:ascii="Abadi" w:hAnsi="Abadi"/>
          <w:b w:val="0"/>
          <w:bCs w:val="0"/>
          <w:color w:val="0B0B0F"/>
          <w:spacing w:val="15"/>
          <w:sz w:val="21"/>
          <w:szCs w:val="21"/>
        </w:rPr>
        <w:t xml:space="preserve"> </w:t>
      </w:r>
      <w:r w:rsidRPr="00F101A2">
        <w:rPr>
          <w:rFonts w:ascii="Abadi" w:hAnsi="Abadi"/>
          <w:b w:val="0"/>
          <w:bCs w:val="0"/>
          <w:color w:val="0B0B0F"/>
          <w:sz w:val="21"/>
          <w:szCs w:val="21"/>
        </w:rPr>
        <w:t>en</w:t>
      </w:r>
      <w:r w:rsidRPr="00F101A2">
        <w:rPr>
          <w:rFonts w:ascii="Abadi" w:hAnsi="Abadi"/>
          <w:b w:val="0"/>
          <w:bCs w:val="0"/>
          <w:color w:val="0B0B0F"/>
          <w:spacing w:val="23"/>
          <w:sz w:val="21"/>
          <w:szCs w:val="21"/>
        </w:rPr>
        <w:t xml:space="preserve"> </w:t>
      </w:r>
      <w:r w:rsidRPr="00F101A2">
        <w:rPr>
          <w:rFonts w:ascii="Abadi" w:hAnsi="Abadi"/>
          <w:b w:val="0"/>
          <w:bCs w:val="0"/>
          <w:color w:val="0B0B0F"/>
          <w:sz w:val="21"/>
          <w:szCs w:val="21"/>
        </w:rPr>
        <w:t>los</w:t>
      </w:r>
      <w:r w:rsidRPr="00F101A2">
        <w:rPr>
          <w:rFonts w:ascii="Abadi" w:hAnsi="Abadi"/>
          <w:b w:val="0"/>
          <w:bCs w:val="0"/>
          <w:color w:val="0B0B0F"/>
          <w:spacing w:val="-18"/>
          <w:sz w:val="21"/>
          <w:szCs w:val="21"/>
        </w:rPr>
        <w:t xml:space="preserve"> </w:t>
      </w:r>
      <w:r w:rsidRPr="00F101A2">
        <w:rPr>
          <w:rFonts w:ascii="Abadi" w:hAnsi="Abadi"/>
          <w:b w:val="0"/>
          <w:bCs w:val="0"/>
          <w:color w:val="0B0B0F"/>
          <w:sz w:val="21"/>
          <w:szCs w:val="21"/>
        </w:rPr>
        <w:t>artículos</w:t>
      </w:r>
      <w:r w:rsidRPr="00F101A2">
        <w:rPr>
          <w:rFonts w:ascii="Abadi" w:hAnsi="Abadi"/>
          <w:b w:val="0"/>
          <w:bCs w:val="0"/>
          <w:color w:val="0B0B0F"/>
          <w:spacing w:val="45"/>
          <w:sz w:val="21"/>
          <w:szCs w:val="21"/>
        </w:rPr>
        <w:t xml:space="preserve"> </w:t>
      </w:r>
      <w:r w:rsidRPr="00F101A2">
        <w:rPr>
          <w:rFonts w:ascii="Abadi" w:hAnsi="Abadi"/>
          <w:b w:val="0"/>
          <w:bCs w:val="0"/>
          <w:color w:val="0B0B0F"/>
          <w:sz w:val="21"/>
          <w:szCs w:val="21"/>
        </w:rPr>
        <w:t>3,</w:t>
      </w:r>
      <w:r w:rsidRPr="00F101A2">
        <w:rPr>
          <w:rFonts w:ascii="Abadi" w:hAnsi="Abadi"/>
          <w:b w:val="0"/>
          <w:bCs w:val="0"/>
          <w:color w:val="0B0B0F"/>
          <w:spacing w:val="45"/>
          <w:sz w:val="21"/>
          <w:szCs w:val="21"/>
        </w:rPr>
        <w:t xml:space="preserve"> </w:t>
      </w:r>
      <w:r w:rsidRPr="00F101A2">
        <w:rPr>
          <w:rFonts w:ascii="Abadi" w:hAnsi="Abadi"/>
          <w:b w:val="0"/>
          <w:bCs w:val="0"/>
          <w:color w:val="0B0B0F"/>
          <w:sz w:val="21"/>
          <w:szCs w:val="21"/>
        </w:rPr>
        <w:t>fracción</w:t>
      </w:r>
      <w:r w:rsidRPr="00F101A2">
        <w:rPr>
          <w:rFonts w:ascii="Abadi" w:hAnsi="Abadi"/>
          <w:b w:val="0"/>
          <w:bCs w:val="0"/>
          <w:color w:val="0B0B0F"/>
          <w:spacing w:val="32"/>
          <w:sz w:val="21"/>
          <w:szCs w:val="21"/>
        </w:rPr>
        <w:t xml:space="preserve"> </w:t>
      </w:r>
      <w:r w:rsidRPr="00F101A2">
        <w:rPr>
          <w:rFonts w:ascii="Abadi" w:hAnsi="Abadi"/>
          <w:b w:val="0"/>
          <w:bCs w:val="0"/>
          <w:color w:val="0B0B0F"/>
          <w:sz w:val="21"/>
          <w:szCs w:val="21"/>
        </w:rPr>
        <w:t>XI</w:t>
      </w:r>
      <w:r w:rsidRPr="00F101A2">
        <w:rPr>
          <w:rFonts w:ascii="Abadi" w:hAnsi="Abadi"/>
          <w:b w:val="0"/>
          <w:bCs w:val="0"/>
          <w:color w:val="0B0B0F"/>
          <w:spacing w:val="27"/>
          <w:sz w:val="21"/>
          <w:szCs w:val="21"/>
        </w:rPr>
        <w:t xml:space="preserve"> </w:t>
      </w:r>
      <w:r w:rsidRPr="00F101A2">
        <w:rPr>
          <w:rFonts w:ascii="Abadi" w:hAnsi="Abadi"/>
          <w:b w:val="0"/>
          <w:bCs w:val="0"/>
          <w:color w:val="0B0B0F"/>
          <w:sz w:val="21"/>
          <w:szCs w:val="21"/>
        </w:rPr>
        <w:t>de</w:t>
      </w:r>
      <w:r w:rsidRPr="00F101A2">
        <w:rPr>
          <w:rFonts w:ascii="Abadi" w:hAnsi="Abadi"/>
          <w:b w:val="0"/>
          <w:bCs w:val="0"/>
          <w:color w:val="0B0B0F"/>
          <w:spacing w:val="33"/>
          <w:sz w:val="21"/>
          <w:szCs w:val="21"/>
        </w:rPr>
        <w:t xml:space="preserve"> </w:t>
      </w:r>
      <w:r w:rsidRPr="00F101A2">
        <w:rPr>
          <w:rFonts w:ascii="Abadi" w:hAnsi="Abadi"/>
          <w:b w:val="0"/>
          <w:bCs w:val="0"/>
          <w:color w:val="0B0B0F"/>
          <w:sz w:val="21"/>
          <w:szCs w:val="21"/>
        </w:rPr>
        <w:t>la</w:t>
      </w:r>
      <w:r w:rsidRPr="00F101A2">
        <w:rPr>
          <w:rFonts w:ascii="Abadi" w:hAnsi="Abadi"/>
          <w:b w:val="0"/>
          <w:bCs w:val="0"/>
          <w:color w:val="0B0B0F"/>
          <w:spacing w:val="35"/>
          <w:sz w:val="21"/>
          <w:szCs w:val="21"/>
        </w:rPr>
        <w:t xml:space="preserve"> </w:t>
      </w:r>
      <w:r w:rsidRPr="00F101A2">
        <w:rPr>
          <w:rFonts w:ascii="Abadi" w:hAnsi="Abadi"/>
          <w:b w:val="0"/>
          <w:bCs w:val="0"/>
          <w:color w:val="0B0B0F"/>
          <w:sz w:val="21"/>
          <w:szCs w:val="21"/>
        </w:rPr>
        <w:t>Ley</w:t>
      </w:r>
      <w:r w:rsidRPr="00F101A2">
        <w:rPr>
          <w:rFonts w:ascii="Abadi" w:hAnsi="Abadi"/>
          <w:b w:val="0"/>
          <w:bCs w:val="0"/>
          <w:color w:val="0B0B0F"/>
          <w:spacing w:val="27"/>
          <w:sz w:val="21"/>
          <w:szCs w:val="21"/>
        </w:rPr>
        <w:t xml:space="preserve"> </w:t>
      </w:r>
      <w:r w:rsidRPr="00F101A2">
        <w:rPr>
          <w:rFonts w:ascii="Abadi" w:hAnsi="Abadi"/>
          <w:b w:val="0"/>
          <w:bCs w:val="0"/>
          <w:color w:val="0B0B0F"/>
          <w:sz w:val="21"/>
          <w:szCs w:val="21"/>
        </w:rPr>
        <w:t>de</w:t>
      </w:r>
      <w:r w:rsidRPr="00F101A2">
        <w:rPr>
          <w:rFonts w:ascii="Abadi" w:hAnsi="Abadi"/>
          <w:b w:val="0"/>
          <w:bCs w:val="0"/>
          <w:color w:val="0B0B0F"/>
          <w:spacing w:val="40"/>
          <w:sz w:val="21"/>
          <w:szCs w:val="21"/>
        </w:rPr>
        <w:t xml:space="preserve"> </w:t>
      </w:r>
      <w:r w:rsidRPr="00F101A2">
        <w:rPr>
          <w:rFonts w:ascii="Abadi" w:hAnsi="Abadi"/>
          <w:b w:val="0"/>
          <w:bCs w:val="0"/>
          <w:color w:val="0B0B0F"/>
          <w:sz w:val="21"/>
          <w:szCs w:val="21"/>
        </w:rPr>
        <w:t>Fiscalización</w:t>
      </w:r>
      <w:r w:rsidRPr="00F101A2">
        <w:rPr>
          <w:rFonts w:ascii="Abadi" w:hAnsi="Abadi"/>
          <w:b w:val="0"/>
          <w:bCs w:val="0"/>
          <w:color w:val="0B0B0F"/>
          <w:spacing w:val="35"/>
          <w:sz w:val="21"/>
          <w:szCs w:val="21"/>
        </w:rPr>
        <w:t xml:space="preserve"> </w:t>
      </w:r>
      <w:r w:rsidRPr="00F101A2">
        <w:rPr>
          <w:rFonts w:ascii="Abadi" w:hAnsi="Abadi"/>
          <w:b w:val="0"/>
          <w:bCs w:val="0"/>
          <w:color w:val="0B0B0F"/>
          <w:sz w:val="21"/>
          <w:szCs w:val="21"/>
        </w:rPr>
        <w:t>Superior</w:t>
      </w:r>
      <w:r w:rsidRPr="00F101A2">
        <w:rPr>
          <w:rFonts w:ascii="Abadi" w:hAnsi="Abadi"/>
          <w:b w:val="0"/>
          <w:bCs w:val="0"/>
          <w:color w:val="0B0B0F"/>
          <w:spacing w:val="32"/>
          <w:sz w:val="21"/>
          <w:szCs w:val="21"/>
        </w:rPr>
        <w:t xml:space="preserve"> </w:t>
      </w:r>
      <w:proofErr w:type="spellStart"/>
      <w:r w:rsidRPr="00F101A2">
        <w:rPr>
          <w:rFonts w:ascii="Abadi" w:hAnsi="Abadi"/>
          <w:b w:val="0"/>
          <w:bCs w:val="0"/>
          <w:color w:val="0B0B0F"/>
          <w:sz w:val="21"/>
          <w:szCs w:val="21"/>
        </w:rPr>
        <w:t>d</w:t>
      </w:r>
      <w:r w:rsidRPr="00F101A2">
        <w:rPr>
          <w:rFonts w:ascii="Abadi" w:hAnsi="Abadi" w:cs="Tahoma"/>
          <w:b w:val="0"/>
          <w:bCs w:val="0"/>
          <w:color w:val="0B0B0F"/>
          <w:sz w:val="21"/>
          <w:szCs w:val="21"/>
        </w:rPr>
        <w:t>e</w:t>
      </w:r>
      <w:r w:rsidRPr="00F101A2">
        <w:rPr>
          <w:rFonts w:ascii="Abadi" w:hAnsi="Abadi"/>
          <w:b w:val="0"/>
          <w:bCs w:val="0"/>
          <w:color w:val="0B0B0F"/>
          <w:sz w:val="21"/>
          <w:szCs w:val="21"/>
        </w:rPr>
        <w:t>I</w:t>
      </w:r>
      <w:proofErr w:type="spellEnd"/>
      <w:r w:rsidRPr="00F101A2">
        <w:rPr>
          <w:rFonts w:ascii="Abadi" w:hAnsi="Abadi"/>
          <w:b w:val="0"/>
          <w:bCs w:val="0"/>
          <w:color w:val="0B0B0F"/>
          <w:spacing w:val="34"/>
          <w:sz w:val="21"/>
          <w:szCs w:val="21"/>
        </w:rPr>
        <w:t xml:space="preserve"> </w:t>
      </w:r>
      <w:r w:rsidRPr="00F101A2">
        <w:rPr>
          <w:rFonts w:ascii="Abadi" w:hAnsi="Abadi"/>
          <w:b w:val="0"/>
          <w:bCs w:val="0"/>
          <w:color w:val="0B0B0F"/>
          <w:sz w:val="21"/>
          <w:szCs w:val="21"/>
        </w:rPr>
        <w:t>Estado</w:t>
      </w:r>
      <w:r w:rsidRPr="00F101A2">
        <w:rPr>
          <w:rFonts w:ascii="Abadi" w:hAnsi="Abadi"/>
          <w:b w:val="0"/>
          <w:bCs w:val="0"/>
          <w:color w:val="0B0B0F"/>
          <w:spacing w:val="33"/>
          <w:sz w:val="21"/>
          <w:szCs w:val="21"/>
        </w:rPr>
        <w:t xml:space="preserve"> </w:t>
      </w:r>
      <w:r w:rsidRPr="00F101A2">
        <w:rPr>
          <w:rFonts w:ascii="Abadi" w:hAnsi="Abadi"/>
          <w:b w:val="0"/>
          <w:bCs w:val="0"/>
          <w:color w:val="0B0B0F"/>
          <w:sz w:val="21"/>
          <w:szCs w:val="21"/>
        </w:rPr>
        <w:t>y</w:t>
      </w:r>
      <w:r w:rsidRPr="00F101A2">
        <w:rPr>
          <w:rFonts w:ascii="Abadi" w:hAnsi="Abadi"/>
          <w:b w:val="0"/>
          <w:bCs w:val="0"/>
          <w:color w:val="0B0B0F"/>
          <w:spacing w:val="37"/>
          <w:sz w:val="21"/>
          <w:szCs w:val="21"/>
        </w:rPr>
        <w:t xml:space="preserve"> </w:t>
      </w:r>
      <w:r w:rsidRPr="00F101A2">
        <w:rPr>
          <w:rFonts w:ascii="Abadi" w:hAnsi="Abadi"/>
          <w:b w:val="0"/>
          <w:bCs w:val="0"/>
          <w:color w:val="0B0B0F"/>
          <w:sz w:val="21"/>
          <w:szCs w:val="21"/>
        </w:rPr>
        <w:t>23,</w:t>
      </w:r>
      <w:r w:rsidRPr="00F101A2">
        <w:rPr>
          <w:rFonts w:ascii="Abadi" w:hAnsi="Abadi"/>
          <w:b w:val="0"/>
          <w:bCs w:val="0"/>
          <w:color w:val="0B0B0F"/>
          <w:spacing w:val="-18"/>
          <w:sz w:val="21"/>
          <w:szCs w:val="21"/>
        </w:rPr>
        <w:t xml:space="preserve"> </w:t>
      </w:r>
      <w:r w:rsidRPr="00F101A2">
        <w:rPr>
          <w:rFonts w:ascii="Abadi" w:hAnsi="Abadi"/>
          <w:b w:val="0"/>
          <w:bCs w:val="0"/>
          <w:color w:val="0B0B0F"/>
          <w:sz w:val="21"/>
          <w:szCs w:val="21"/>
        </w:rPr>
        <w:t>segundo</w:t>
      </w:r>
      <w:r w:rsidRPr="00F101A2">
        <w:rPr>
          <w:rFonts w:ascii="Abadi" w:hAnsi="Abadi"/>
          <w:b w:val="0"/>
          <w:bCs w:val="0"/>
          <w:color w:val="0B0B0F"/>
          <w:spacing w:val="58"/>
          <w:sz w:val="21"/>
          <w:szCs w:val="21"/>
        </w:rPr>
        <w:t xml:space="preserve"> </w:t>
      </w:r>
      <w:r w:rsidRPr="00F101A2">
        <w:rPr>
          <w:rFonts w:ascii="Abadi" w:hAnsi="Abadi"/>
          <w:b w:val="0"/>
          <w:bCs w:val="0"/>
          <w:color w:val="0B0B0F"/>
          <w:sz w:val="21"/>
          <w:szCs w:val="21"/>
        </w:rPr>
        <w:t>párrafo</w:t>
      </w:r>
      <w:r w:rsidRPr="00F101A2">
        <w:rPr>
          <w:rFonts w:ascii="Abadi" w:hAnsi="Abadi"/>
          <w:b w:val="0"/>
          <w:bCs w:val="0"/>
          <w:color w:val="0B0B0F"/>
          <w:spacing w:val="44"/>
          <w:sz w:val="21"/>
          <w:szCs w:val="21"/>
        </w:rPr>
        <w:t xml:space="preserve"> </w:t>
      </w:r>
      <w:r w:rsidRPr="00F101A2">
        <w:rPr>
          <w:rFonts w:ascii="Abadi" w:hAnsi="Abadi"/>
          <w:b w:val="0"/>
          <w:bCs w:val="0"/>
          <w:color w:val="0B0B0F"/>
          <w:sz w:val="21"/>
          <w:szCs w:val="21"/>
        </w:rPr>
        <w:t>del</w:t>
      </w:r>
      <w:r w:rsidRPr="00F101A2">
        <w:rPr>
          <w:rFonts w:ascii="Abadi" w:hAnsi="Abadi"/>
          <w:b w:val="0"/>
          <w:bCs w:val="0"/>
          <w:color w:val="0B0B0F"/>
          <w:spacing w:val="53"/>
          <w:sz w:val="21"/>
          <w:szCs w:val="21"/>
        </w:rPr>
        <w:t xml:space="preserve"> </w:t>
      </w:r>
      <w:r w:rsidRPr="00F101A2">
        <w:rPr>
          <w:rFonts w:ascii="Abadi" w:hAnsi="Abadi"/>
          <w:b w:val="0"/>
          <w:bCs w:val="0"/>
          <w:color w:val="0B0B0F"/>
          <w:sz w:val="21"/>
          <w:szCs w:val="21"/>
        </w:rPr>
        <w:t>Reglamento</w:t>
      </w:r>
      <w:r w:rsidRPr="00F101A2">
        <w:rPr>
          <w:rFonts w:ascii="Abadi" w:hAnsi="Abadi"/>
          <w:b w:val="0"/>
          <w:bCs w:val="0"/>
          <w:color w:val="0B0B0F"/>
          <w:spacing w:val="49"/>
          <w:sz w:val="21"/>
          <w:szCs w:val="21"/>
        </w:rPr>
        <w:t xml:space="preserve"> </w:t>
      </w:r>
      <w:r w:rsidRPr="00F101A2">
        <w:rPr>
          <w:rFonts w:ascii="Abadi" w:hAnsi="Abadi"/>
          <w:b w:val="0"/>
          <w:bCs w:val="0"/>
          <w:color w:val="0B0B0F"/>
          <w:sz w:val="21"/>
          <w:szCs w:val="21"/>
        </w:rPr>
        <w:t>de</w:t>
      </w:r>
      <w:r w:rsidRPr="00F101A2">
        <w:rPr>
          <w:rFonts w:ascii="Abadi" w:hAnsi="Abadi"/>
          <w:b w:val="0"/>
          <w:bCs w:val="0"/>
          <w:color w:val="0B0B0F"/>
          <w:spacing w:val="45"/>
          <w:sz w:val="21"/>
          <w:szCs w:val="21"/>
        </w:rPr>
        <w:t xml:space="preserve"> </w:t>
      </w:r>
      <w:r w:rsidRPr="00F101A2">
        <w:rPr>
          <w:rFonts w:ascii="Abadi" w:hAnsi="Abadi"/>
          <w:b w:val="0"/>
          <w:bCs w:val="0"/>
          <w:color w:val="0B0B0F"/>
          <w:sz w:val="21"/>
          <w:szCs w:val="21"/>
        </w:rPr>
        <w:t>dicha</w:t>
      </w:r>
      <w:r w:rsidRPr="00F101A2">
        <w:rPr>
          <w:rFonts w:ascii="Abadi" w:hAnsi="Abadi"/>
          <w:b w:val="0"/>
          <w:bCs w:val="0"/>
          <w:color w:val="0B0B0F"/>
          <w:spacing w:val="53"/>
          <w:sz w:val="21"/>
          <w:szCs w:val="21"/>
        </w:rPr>
        <w:t xml:space="preserve"> </w:t>
      </w:r>
      <w:r w:rsidRPr="00F101A2">
        <w:rPr>
          <w:rFonts w:ascii="Abadi" w:hAnsi="Abadi"/>
          <w:b w:val="0"/>
          <w:bCs w:val="0"/>
          <w:color w:val="0B0B0F"/>
          <w:sz w:val="21"/>
          <w:szCs w:val="21"/>
        </w:rPr>
        <w:t>Ley,</w:t>
      </w:r>
      <w:r w:rsidRPr="00F101A2">
        <w:rPr>
          <w:rFonts w:ascii="Abadi" w:hAnsi="Abadi"/>
          <w:b w:val="0"/>
          <w:bCs w:val="0"/>
          <w:color w:val="0B0B0F"/>
          <w:spacing w:val="64"/>
          <w:sz w:val="21"/>
          <w:szCs w:val="21"/>
        </w:rPr>
        <w:t xml:space="preserve"> </w:t>
      </w:r>
      <w:r w:rsidRPr="00F101A2">
        <w:rPr>
          <w:rFonts w:ascii="Abadi" w:hAnsi="Abadi"/>
          <w:b w:val="0"/>
          <w:bCs w:val="0"/>
          <w:color w:val="0B0B0F"/>
          <w:sz w:val="21"/>
          <w:szCs w:val="21"/>
        </w:rPr>
        <w:t>una</w:t>
      </w:r>
      <w:r w:rsidRPr="00F101A2">
        <w:rPr>
          <w:rFonts w:ascii="Abadi" w:hAnsi="Abadi"/>
          <w:b w:val="0"/>
          <w:bCs w:val="0"/>
          <w:color w:val="0B0B0F"/>
          <w:spacing w:val="52"/>
          <w:sz w:val="21"/>
          <w:szCs w:val="21"/>
        </w:rPr>
        <w:t xml:space="preserve"> </w:t>
      </w:r>
      <w:r w:rsidRPr="00F101A2">
        <w:rPr>
          <w:rFonts w:ascii="Abadi" w:hAnsi="Abadi"/>
          <w:b w:val="0"/>
          <w:bCs w:val="0"/>
          <w:color w:val="0B0B0F"/>
          <w:sz w:val="21"/>
          <w:szCs w:val="21"/>
        </w:rPr>
        <w:t>vez</w:t>
      </w:r>
      <w:r w:rsidRPr="00F101A2">
        <w:rPr>
          <w:rFonts w:ascii="Abadi" w:hAnsi="Abadi"/>
          <w:b w:val="0"/>
          <w:bCs w:val="0"/>
          <w:color w:val="0B0B0F"/>
          <w:spacing w:val="47"/>
          <w:sz w:val="21"/>
          <w:szCs w:val="21"/>
        </w:rPr>
        <w:t xml:space="preserve"> </w:t>
      </w:r>
      <w:r w:rsidRPr="00F101A2">
        <w:rPr>
          <w:rFonts w:ascii="Abadi" w:hAnsi="Abadi"/>
          <w:b w:val="0"/>
          <w:bCs w:val="0"/>
          <w:color w:val="0B0B0F"/>
          <w:sz w:val="21"/>
          <w:szCs w:val="21"/>
        </w:rPr>
        <w:t>que</w:t>
      </w:r>
      <w:r w:rsidRPr="00F101A2">
        <w:rPr>
          <w:rFonts w:ascii="Abadi" w:hAnsi="Abadi"/>
          <w:b w:val="0"/>
          <w:bCs w:val="0"/>
          <w:color w:val="0B0B0F"/>
          <w:spacing w:val="44"/>
          <w:sz w:val="21"/>
          <w:szCs w:val="21"/>
        </w:rPr>
        <w:t xml:space="preserve"> </w:t>
      </w:r>
      <w:r w:rsidRPr="00F101A2">
        <w:rPr>
          <w:rFonts w:ascii="Abadi" w:hAnsi="Abadi"/>
          <w:b w:val="0"/>
          <w:bCs w:val="0"/>
          <w:color w:val="0B0B0F"/>
          <w:sz w:val="21"/>
          <w:szCs w:val="21"/>
        </w:rPr>
        <w:t>el</w:t>
      </w:r>
      <w:r w:rsidRPr="00F101A2">
        <w:rPr>
          <w:rFonts w:ascii="Abadi" w:hAnsi="Abadi"/>
          <w:b w:val="0"/>
          <w:bCs w:val="0"/>
          <w:color w:val="0B0B0F"/>
          <w:spacing w:val="45"/>
          <w:sz w:val="21"/>
          <w:szCs w:val="21"/>
        </w:rPr>
        <w:t xml:space="preserve"> </w:t>
      </w:r>
      <w:r w:rsidRPr="00F101A2">
        <w:rPr>
          <w:rFonts w:ascii="Abadi" w:hAnsi="Abadi"/>
          <w:b w:val="0"/>
          <w:bCs w:val="0"/>
          <w:color w:val="0B0B0F"/>
          <w:sz w:val="21"/>
          <w:szCs w:val="21"/>
        </w:rPr>
        <w:t>informe</w:t>
      </w:r>
      <w:r w:rsidRPr="00F101A2">
        <w:rPr>
          <w:rFonts w:ascii="Abadi" w:hAnsi="Abadi"/>
          <w:b w:val="0"/>
          <w:bCs w:val="0"/>
          <w:color w:val="0B0B0F"/>
          <w:spacing w:val="52"/>
          <w:sz w:val="21"/>
          <w:szCs w:val="21"/>
        </w:rPr>
        <w:t xml:space="preserve"> </w:t>
      </w:r>
      <w:r w:rsidRPr="00F101A2">
        <w:rPr>
          <w:rFonts w:ascii="Abadi" w:hAnsi="Abadi"/>
          <w:b w:val="0"/>
          <w:bCs w:val="0"/>
          <w:color w:val="0B0B0F"/>
          <w:sz w:val="21"/>
          <w:szCs w:val="21"/>
        </w:rPr>
        <w:t>de</w:t>
      </w:r>
      <w:r w:rsidRPr="00F101A2">
        <w:rPr>
          <w:rFonts w:ascii="Abadi" w:hAnsi="Abadi"/>
          <w:b w:val="0"/>
          <w:bCs w:val="0"/>
          <w:color w:val="0B0B0F"/>
          <w:spacing w:val="-18"/>
          <w:sz w:val="21"/>
          <w:szCs w:val="21"/>
        </w:rPr>
        <w:t xml:space="preserve"> </w:t>
      </w:r>
      <w:r w:rsidRPr="00F101A2">
        <w:rPr>
          <w:rFonts w:ascii="Abadi" w:hAnsi="Abadi"/>
          <w:b w:val="0"/>
          <w:bCs w:val="0"/>
          <w:color w:val="0B0B0F"/>
          <w:sz w:val="21"/>
          <w:szCs w:val="21"/>
        </w:rPr>
        <w:t>resultados</w:t>
      </w:r>
      <w:r w:rsidRPr="00F101A2">
        <w:rPr>
          <w:rFonts w:ascii="Abadi" w:hAnsi="Abadi"/>
          <w:b w:val="0"/>
          <w:bCs w:val="0"/>
          <w:color w:val="0B0B0F"/>
          <w:spacing w:val="5"/>
          <w:sz w:val="21"/>
          <w:szCs w:val="21"/>
        </w:rPr>
        <w:t xml:space="preserve"> </w:t>
      </w:r>
      <w:r w:rsidRPr="00F101A2">
        <w:rPr>
          <w:rFonts w:ascii="Abadi" w:hAnsi="Abadi"/>
          <w:b w:val="0"/>
          <w:bCs w:val="0"/>
          <w:color w:val="0B0B0F"/>
          <w:sz w:val="21"/>
          <w:szCs w:val="21"/>
        </w:rPr>
        <w:t>sea</w:t>
      </w:r>
      <w:r w:rsidRPr="00F101A2">
        <w:rPr>
          <w:rFonts w:ascii="Abadi" w:hAnsi="Abadi"/>
          <w:b w:val="0"/>
          <w:bCs w:val="0"/>
          <w:color w:val="0B0B0F"/>
          <w:spacing w:val="13"/>
          <w:sz w:val="21"/>
          <w:szCs w:val="21"/>
        </w:rPr>
        <w:t xml:space="preserve"> </w:t>
      </w:r>
      <w:r w:rsidRPr="00F101A2">
        <w:rPr>
          <w:rFonts w:ascii="Abadi" w:hAnsi="Abadi"/>
          <w:b w:val="0"/>
          <w:bCs w:val="0"/>
          <w:color w:val="0B0B0F"/>
          <w:sz w:val="21"/>
          <w:szCs w:val="21"/>
        </w:rPr>
        <w:t>sancionado</w:t>
      </w:r>
      <w:r w:rsidRPr="00F101A2">
        <w:rPr>
          <w:rFonts w:ascii="Abadi" w:hAnsi="Abadi"/>
          <w:b w:val="0"/>
          <w:bCs w:val="0"/>
          <w:color w:val="0B0B0F"/>
          <w:spacing w:val="11"/>
          <w:sz w:val="21"/>
          <w:szCs w:val="21"/>
        </w:rPr>
        <w:t xml:space="preserve"> </w:t>
      </w:r>
      <w:r w:rsidRPr="00F101A2">
        <w:rPr>
          <w:rFonts w:ascii="Abadi" w:hAnsi="Abadi"/>
          <w:b w:val="0"/>
          <w:bCs w:val="0"/>
          <w:color w:val="0B0B0F"/>
          <w:sz w:val="21"/>
          <w:szCs w:val="21"/>
        </w:rPr>
        <w:t>por</w:t>
      </w:r>
      <w:r w:rsidRPr="00F101A2">
        <w:rPr>
          <w:rFonts w:ascii="Abadi" w:hAnsi="Abadi"/>
          <w:b w:val="0"/>
          <w:bCs w:val="0"/>
          <w:color w:val="0B0B0F"/>
          <w:spacing w:val="15"/>
          <w:sz w:val="21"/>
          <w:szCs w:val="21"/>
        </w:rPr>
        <w:t xml:space="preserve"> </w:t>
      </w:r>
      <w:r w:rsidRPr="00F101A2">
        <w:rPr>
          <w:rFonts w:ascii="Abadi" w:hAnsi="Abadi"/>
          <w:b w:val="0"/>
          <w:bCs w:val="0"/>
          <w:color w:val="0B0B0F"/>
          <w:sz w:val="21"/>
          <w:szCs w:val="21"/>
        </w:rPr>
        <w:t>el</w:t>
      </w:r>
      <w:r w:rsidRPr="00F101A2">
        <w:rPr>
          <w:rFonts w:ascii="Abadi" w:hAnsi="Abadi"/>
          <w:b w:val="0"/>
          <w:bCs w:val="0"/>
          <w:color w:val="0B0B0F"/>
          <w:spacing w:val="25"/>
          <w:sz w:val="21"/>
          <w:szCs w:val="21"/>
        </w:rPr>
        <w:t xml:space="preserve"> </w:t>
      </w:r>
      <w:r w:rsidRPr="00F101A2">
        <w:rPr>
          <w:rFonts w:ascii="Abadi" w:hAnsi="Abadi"/>
          <w:b w:val="0"/>
          <w:bCs w:val="0"/>
          <w:color w:val="0B0B0F"/>
          <w:sz w:val="21"/>
          <w:szCs w:val="21"/>
        </w:rPr>
        <w:t>Pleno</w:t>
      </w:r>
      <w:r w:rsidRPr="00F101A2">
        <w:rPr>
          <w:rFonts w:ascii="Abadi" w:hAnsi="Abadi"/>
          <w:b w:val="0"/>
          <w:bCs w:val="0"/>
          <w:color w:val="0B0B0F"/>
          <w:spacing w:val="10"/>
          <w:sz w:val="21"/>
          <w:szCs w:val="21"/>
        </w:rPr>
        <w:t xml:space="preserve"> </w:t>
      </w:r>
      <w:r w:rsidRPr="00F101A2">
        <w:rPr>
          <w:rFonts w:ascii="Abadi" w:hAnsi="Abadi"/>
          <w:b w:val="0"/>
          <w:bCs w:val="0"/>
          <w:color w:val="0B0B0F"/>
          <w:sz w:val="21"/>
          <w:szCs w:val="21"/>
        </w:rPr>
        <w:t>del</w:t>
      </w:r>
      <w:r w:rsidRPr="00F101A2">
        <w:rPr>
          <w:rFonts w:ascii="Abadi" w:hAnsi="Abadi"/>
          <w:b w:val="0"/>
          <w:bCs w:val="0"/>
          <w:color w:val="0B0B0F"/>
          <w:spacing w:val="16"/>
          <w:sz w:val="21"/>
          <w:szCs w:val="21"/>
        </w:rPr>
        <w:t xml:space="preserve"> </w:t>
      </w:r>
      <w:r w:rsidRPr="00F101A2">
        <w:rPr>
          <w:rFonts w:ascii="Abadi" w:hAnsi="Abadi"/>
          <w:b w:val="0"/>
          <w:bCs w:val="0"/>
          <w:color w:val="0B0B0F"/>
          <w:sz w:val="21"/>
          <w:szCs w:val="21"/>
        </w:rPr>
        <w:t>Congreso,</w:t>
      </w:r>
      <w:r w:rsidRPr="00F101A2">
        <w:rPr>
          <w:rFonts w:ascii="Abadi" w:hAnsi="Abadi"/>
          <w:b w:val="0"/>
          <w:bCs w:val="0"/>
          <w:color w:val="0B0B0F"/>
          <w:spacing w:val="34"/>
          <w:sz w:val="21"/>
          <w:szCs w:val="21"/>
        </w:rPr>
        <w:t xml:space="preserve"> </w:t>
      </w:r>
      <w:r w:rsidRPr="00F101A2">
        <w:rPr>
          <w:rFonts w:ascii="Abadi" w:hAnsi="Abadi"/>
          <w:b w:val="0"/>
          <w:bCs w:val="0"/>
          <w:color w:val="0B0B0F"/>
          <w:sz w:val="21"/>
          <w:szCs w:val="21"/>
        </w:rPr>
        <w:t>la</w:t>
      </w:r>
      <w:r w:rsidRPr="00F101A2">
        <w:rPr>
          <w:rFonts w:ascii="Abadi" w:hAnsi="Abadi"/>
          <w:b w:val="0"/>
          <w:bCs w:val="0"/>
          <w:color w:val="0B0B0F"/>
          <w:spacing w:val="9"/>
          <w:sz w:val="21"/>
          <w:szCs w:val="21"/>
        </w:rPr>
        <w:t xml:space="preserve"> </w:t>
      </w:r>
      <w:r w:rsidRPr="00F101A2">
        <w:rPr>
          <w:rFonts w:ascii="Abadi" w:hAnsi="Abadi"/>
          <w:b w:val="0"/>
          <w:bCs w:val="0"/>
          <w:color w:val="0B0B0F"/>
          <w:sz w:val="21"/>
          <w:szCs w:val="21"/>
        </w:rPr>
        <w:t>Auditoría</w:t>
      </w:r>
      <w:r w:rsidRPr="00F101A2">
        <w:rPr>
          <w:rFonts w:ascii="Abadi" w:hAnsi="Abadi"/>
          <w:b w:val="0"/>
          <w:bCs w:val="0"/>
          <w:color w:val="0B0B0F"/>
          <w:spacing w:val="13"/>
          <w:sz w:val="21"/>
          <w:szCs w:val="21"/>
        </w:rPr>
        <w:t xml:space="preserve"> </w:t>
      </w:r>
      <w:r w:rsidRPr="00F101A2">
        <w:rPr>
          <w:rFonts w:ascii="Abadi" w:hAnsi="Abadi"/>
          <w:b w:val="0"/>
          <w:bCs w:val="0"/>
          <w:color w:val="0B0B0F"/>
          <w:sz w:val="21"/>
          <w:szCs w:val="21"/>
        </w:rPr>
        <w:t>Superior</w:t>
      </w:r>
      <w:r w:rsidRPr="00F101A2">
        <w:rPr>
          <w:rFonts w:ascii="Abadi" w:hAnsi="Abadi"/>
          <w:b w:val="0"/>
          <w:bCs w:val="0"/>
          <w:color w:val="0B0B0F"/>
          <w:spacing w:val="19"/>
          <w:sz w:val="21"/>
          <w:szCs w:val="21"/>
        </w:rPr>
        <w:t xml:space="preserve"> </w:t>
      </w:r>
      <w:r w:rsidRPr="00F101A2">
        <w:rPr>
          <w:rFonts w:ascii="Abadi" w:hAnsi="Abadi"/>
          <w:b w:val="0"/>
          <w:bCs w:val="0"/>
          <w:color w:val="0B0B0F"/>
          <w:sz w:val="21"/>
          <w:szCs w:val="21"/>
        </w:rPr>
        <w:t>del</w:t>
      </w:r>
      <w:r w:rsidRPr="00F101A2">
        <w:rPr>
          <w:rFonts w:ascii="Abadi" w:hAnsi="Abadi"/>
          <w:b w:val="0"/>
          <w:bCs w:val="0"/>
          <w:color w:val="0B0B0F"/>
          <w:spacing w:val="-18"/>
          <w:sz w:val="21"/>
          <w:szCs w:val="21"/>
        </w:rPr>
        <w:t xml:space="preserve"> </w:t>
      </w:r>
      <w:r w:rsidRPr="00F101A2">
        <w:rPr>
          <w:rFonts w:ascii="Abadi" w:hAnsi="Abadi"/>
          <w:b w:val="0"/>
          <w:bCs w:val="0"/>
          <w:color w:val="0B0B0F"/>
          <w:sz w:val="21"/>
          <w:szCs w:val="21"/>
        </w:rPr>
        <w:t>Estado</w:t>
      </w:r>
      <w:r w:rsidRPr="00F101A2">
        <w:rPr>
          <w:rFonts w:ascii="Abadi" w:hAnsi="Abadi"/>
          <w:b w:val="0"/>
          <w:bCs w:val="0"/>
          <w:color w:val="0B0B0F"/>
          <w:spacing w:val="12"/>
          <w:sz w:val="21"/>
          <w:szCs w:val="21"/>
        </w:rPr>
        <w:t xml:space="preserve"> </w:t>
      </w:r>
      <w:r w:rsidRPr="00F101A2">
        <w:rPr>
          <w:rFonts w:ascii="Abadi" w:hAnsi="Abadi"/>
          <w:b w:val="0"/>
          <w:bCs w:val="0"/>
          <w:color w:val="0B0B0F"/>
          <w:sz w:val="21"/>
          <w:szCs w:val="21"/>
        </w:rPr>
        <w:t>pondrá</w:t>
      </w:r>
      <w:r w:rsidRPr="00F101A2">
        <w:rPr>
          <w:rFonts w:ascii="Abadi" w:hAnsi="Abadi"/>
          <w:b w:val="0"/>
          <w:bCs w:val="0"/>
          <w:color w:val="0B0B0F"/>
          <w:spacing w:val="14"/>
          <w:sz w:val="21"/>
          <w:szCs w:val="21"/>
        </w:rPr>
        <w:t xml:space="preserve"> </w:t>
      </w:r>
      <w:r w:rsidRPr="00F101A2">
        <w:rPr>
          <w:rFonts w:ascii="Abadi" w:hAnsi="Abadi"/>
          <w:b w:val="0"/>
          <w:bCs w:val="0"/>
          <w:color w:val="0B0B0F"/>
          <w:sz w:val="21"/>
          <w:szCs w:val="21"/>
        </w:rPr>
        <w:t>en</w:t>
      </w:r>
      <w:r w:rsidRPr="00F101A2">
        <w:rPr>
          <w:rFonts w:ascii="Abadi" w:hAnsi="Abadi"/>
          <w:b w:val="0"/>
          <w:bCs w:val="0"/>
          <w:color w:val="0B0B0F"/>
          <w:spacing w:val="15"/>
          <w:sz w:val="21"/>
          <w:szCs w:val="21"/>
        </w:rPr>
        <w:t xml:space="preserve"> </w:t>
      </w:r>
      <w:r w:rsidRPr="00F101A2">
        <w:rPr>
          <w:rFonts w:ascii="Abadi" w:hAnsi="Abadi"/>
          <w:b w:val="0"/>
          <w:bCs w:val="0"/>
          <w:color w:val="0B0B0F"/>
          <w:sz w:val="21"/>
          <w:szCs w:val="21"/>
        </w:rPr>
        <w:t>conocimiento</w:t>
      </w:r>
      <w:r w:rsidRPr="00F101A2">
        <w:rPr>
          <w:rFonts w:ascii="Abadi" w:hAnsi="Abadi"/>
          <w:b w:val="0"/>
          <w:bCs w:val="0"/>
          <w:color w:val="0B0B0F"/>
          <w:spacing w:val="13"/>
          <w:sz w:val="21"/>
          <w:szCs w:val="21"/>
        </w:rPr>
        <w:t xml:space="preserve"> </w:t>
      </w:r>
      <w:r w:rsidRPr="00F101A2">
        <w:rPr>
          <w:rFonts w:ascii="Abadi" w:hAnsi="Abadi"/>
          <w:b w:val="0"/>
          <w:bCs w:val="0"/>
          <w:color w:val="0B0B0F"/>
          <w:sz w:val="21"/>
          <w:szCs w:val="21"/>
        </w:rPr>
        <w:t>de</w:t>
      </w:r>
      <w:r w:rsidRPr="00F101A2">
        <w:rPr>
          <w:rFonts w:ascii="Abadi" w:hAnsi="Abadi"/>
          <w:b w:val="0"/>
          <w:bCs w:val="0"/>
          <w:color w:val="0B0B0F"/>
          <w:spacing w:val="12"/>
          <w:sz w:val="21"/>
          <w:szCs w:val="21"/>
        </w:rPr>
        <w:t xml:space="preserve"> </w:t>
      </w:r>
      <w:r w:rsidRPr="00F101A2">
        <w:rPr>
          <w:rFonts w:ascii="Abadi" w:hAnsi="Abadi"/>
          <w:b w:val="0"/>
          <w:bCs w:val="0"/>
          <w:color w:val="0B0B0F"/>
          <w:sz w:val="21"/>
          <w:szCs w:val="21"/>
        </w:rPr>
        <w:t>los</w:t>
      </w:r>
      <w:r w:rsidRPr="00F101A2">
        <w:rPr>
          <w:rFonts w:ascii="Abadi" w:hAnsi="Abadi"/>
          <w:b w:val="0"/>
          <w:bCs w:val="0"/>
          <w:color w:val="0B0B0F"/>
          <w:spacing w:val="10"/>
          <w:sz w:val="21"/>
          <w:szCs w:val="21"/>
        </w:rPr>
        <w:t xml:space="preserve"> </w:t>
      </w:r>
      <w:r w:rsidRPr="00F101A2">
        <w:rPr>
          <w:rFonts w:ascii="Abadi" w:hAnsi="Abadi"/>
          <w:b w:val="0"/>
          <w:bCs w:val="0"/>
          <w:color w:val="0B0B0F"/>
          <w:sz w:val="21"/>
          <w:szCs w:val="21"/>
        </w:rPr>
        <w:t>órganos</w:t>
      </w:r>
      <w:r w:rsidRPr="00F101A2">
        <w:rPr>
          <w:rFonts w:ascii="Abadi" w:hAnsi="Abadi"/>
          <w:b w:val="0"/>
          <w:bCs w:val="0"/>
          <w:color w:val="0B0B0F"/>
          <w:spacing w:val="13"/>
          <w:sz w:val="21"/>
          <w:szCs w:val="21"/>
        </w:rPr>
        <w:t xml:space="preserve"> </w:t>
      </w:r>
      <w:r w:rsidRPr="00F101A2">
        <w:rPr>
          <w:rFonts w:ascii="Abadi" w:hAnsi="Abadi"/>
          <w:b w:val="0"/>
          <w:bCs w:val="0"/>
          <w:color w:val="0B0B0F"/>
          <w:sz w:val="21"/>
          <w:szCs w:val="21"/>
        </w:rPr>
        <w:t>de</w:t>
      </w:r>
      <w:r w:rsidRPr="00F101A2">
        <w:rPr>
          <w:rFonts w:ascii="Abadi" w:hAnsi="Abadi"/>
          <w:b w:val="0"/>
          <w:bCs w:val="0"/>
          <w:color w:val="0B0B0F"/>
          <w:spacing w:val="12"/>
          <w:sz w:val="21"/>
          <w:szCs w:val="21"/>
        </w:rPr>
        <w:t xml:space="preserve"> </w:t>
      </w:r>
      <w:r w:rsidRPr="00F101A2">
        <w:rPr>
          <w:rFonts w:ascii="Abadi" w:hAnsi="Abadi"/>
          <w:b w:val="0"/>
          <w:bCs w:val="0"/>
          <w:color w:val="0B0B0F"/>
          <w:sz w:val="21"/>
          <w:szCs w:val="21"/>
        </w:rPr>
        <w:t>control</w:t>
      </w:r>
      <w:r w:rsidRPr="00F101A2">
        <w:rPr>
          <w:rFonts w:ascii="Abadi" w:hAnsi="Abadi"/>
          <w:b w:val="0"/>
          <w:bCs w:val="0"/>
          <w:color w:val="0B0B0F"/>
          <w:spacing w:val="13"/>
          <w:sz w:val="21"/>
          <w:szCs w:val="21"/>
        </w:rPr>
        <w:t xml:space="preserve"> </w:t>
      </w:r>
      <w:r w:rsidRPr="00F101A2">
        <w:rPr>
          <w:rFonts w:ascii="Abadi" w:hAnsi="Abadi"/>
          <w:b w:val="0"/>
          <w:bCs w:val="0"/>
          <w:color w:val="0B0B0F"/>
          <w:sz w:val="21"/>
          <w:szCs w:val="21"/>
        </w:rPr>
        <w:t>y</w:t>
      </w:r>
      <w:r w:rsidRPr="00F101A2">
        <w:rPr>
          <w:rFonts w:ascii="Abadi" w:hAnsi="Abadi"/>
          <w:b w:val="0"/>
          <w:bCs w:val="0"/>
          <w:color w:val="0B0B0F"/>
          <w:spacing w:val="13"/>
          <w:sz w:val="21"/>
          <w:szCs w:val="21"/>
        </w:rPr>
        <w:t xml:space="preserve"> </w:t>
      </w:r>
      <w:r w:rsidRPr="00F101A2">
        <w:rPr>
          <w:rFonts w:ascii="Abadi" w:hAnsi="Abadi"/>
          <w:b w:val="0"/>
          <w:bCs w:val="0"/>
          <w:color w:val="0B0B0F"/>
          <w:sz w:val="21"/>
          <w:szCs w:val="21"/>
        </w:rPr>
        <w:t>de</w:t>
      </w:r>
      <w:r w:rsidRPr="00F101A2">
        <w:rPr>
          <w:rFonts w:ascii="Abadi" w:hAnsi="Abadi"/>
          <w:b w:val="0"/>
          <w:bCs w:val="0"/>
          <w:color w:val="0B0B0F"/>
          <w:spacing w:val="7"/>
          <w:sz w:val="21"/>
          <w:szCs w:val="21"/>
        </w:rPr>
        <w:t xml:space="preserve"> </w:t>
      </w:r>
      <w:r w:rsidRPr="00F101A2">
        <w:rPr>
          <w:rFonts w:ascii="Abadi" w:hAnsi="Abadi"/>
          <w:b w:val="0"/>
          <w:bCs w:val="0"/>
          <w:color w:val="0B0B0F"/>
          <w:sz w:val="21"/>
          <w:szCs w:val="21"/>
        </w:rPr>
        <w:t>las</w:t>
      </w:r>
      <w:r w:rsidRPr="00F101A2">
        <w:rPr>
          <w:rFonts w:ascii="Abadi" w:hAnsi="Abadi"/>
          <w:b w:val="0"/>
          <w:bCs w:val="0"/>
          <w:color w:val="0B0B0F"/>
          <w:spacing w:val="12"/>
          <w:sz w:val="21"/>
          <w:szCs w:val="21"/>
        </w:rPr>
        <w:t xml:space="preserve"> </w:t>
      </w:r>
      <w:r w:rsidRPr="00F101A2">
        <w:rPr>
          <w:rFonts w:ascii="Abadi" w:hAnsi="Abadi"/>
          <w:b w:val="0"/>
          <w:bCs w:val="0"/>
          <w:color w:val="0B0B0F"/>
          <w:sz w:val="21"/>
          <w:szCs w:val="21"/>
        </w:rPr>
        <w:t>autoridades</w:t>
      </w:r>
      <w:r w:rsidRPr="00F101A2">
        <w:rPr>
          <w:rFonts w:ascii="Abadi" w:hAnsi="Abadi"/>
          <w:b w:val="0"/>
          <w:bCs w:val="0"/>
          <w:color w:val="0B0B0F"/>
          <w:spacing w:val="-18"/>
          <w:sz w:val="21"/>
          <w:szCs w:val="21"/>
        </w:rPr>
        <w:t xml:space="preserve"> </w:t>
      </w:r>
      <w:r w:rsidRPr="00F101A2">
        <w:rPr>
          <w:rFonts w:ascii="Abadi" w:hAnsi="Abadi"/>
          <w:b w:val="0"/>
          <w:bCs w:val="0"/>
          <w:color w:val="0B0B0F"/>
          <w:sz w:val="21"/>
          <w:szCs w:val="21"/>
        </w:rPr>
        <w:t>estatales</w:t>
      </w:r>
      <w:r w:rsidRPr="00F101A2">
        <w:rPr>
          <w:rFonts w:ascii="Abadi" w:hAnsi="Abadi"/>
          <w:b w:val="0"/>
          <w:bCs w:val="0"/>
          <w:color w:val="0B0B0F"/>
          <w:spacing w:val="-4"/>
          <w:sz w:val="21"/>
          <w:szCs w:val="21"/>
        </w:rPr>
        <w:t xml:space="preserve"> </w:t>
      </w:r>
      <w:r w:rsidRPr="00F101A2">
        <w:rPr>
          <w:rFonts w:ascii="Abadi" w:hAnsi="Abadi"/>
          <w:b w:val="0"/>
          <w:bCs w:val="0"/>
          <w:color w:val="0B0B0F"/>
          <w:sz w:val="21"/>
          <w:szCs w:val="21"/>
        </w:rPr>
        <w:t>o</w:t>
      </w:r>
      <w:r w:rsidRPr="00F101A2">
        <w:rPr>
          <w:rFonts w:ascii="Abadi" w:hAnsi="Abadi"/>
          <w:b w:val="0"/>
          <w:bCs w:val="0"/>
          <w:color w:val="0B0B0F"/>
          <w:spacing w:val="-3"/>
          <w:sz w:val="21"/>
          <w:szCs w:val="21"/>
        </w:rPr>
        <w:t xml:space="preserve"> </w:t>
      </w:r>
      <w:r w:rsidRPr="00F101A2">
        <w:rPr>
          <w:rFonts w:ascii="Abadi" w:hAnsi="Abadi"/>
          <w:b w:val="0"/>
          <w:bCs w:val="0"/>
          <w:color w:val="0B0B0F"/>
          <w:sz w:val="21"/>
          <w:szCs w:val="21"/>
        </w:rPr>
        <w:t>municipales</w:t>
      </w:r>
      <w:r w:rsidRPr="00F101A2">
        <w:rPr>
          <w:rFonts w:ascii="Abadi" w:hAnsi="Abadi"/>
          <w:b w:val="0"/>
          <w:bCs w:val="0"/>
          <w:color w:val="0B0B0F"/>
          <w:spacing w:val="-6"/>
          <w:sz w:val="21"/>
          <w:szCs w:val="21"/>
        </w:rPr>
        <w:t xml:space="preserve"> </w:t>
      </w:r>
      <w:r w:rsidRPr="00F101A2">
        <w:rPr>
          <w:rFonts w:ascii="Abadi" w:hAnsi="Abadi"/>
          <w:b w:val="0"/>
          <w:bCs w:val="0"/>
          <w:color w:val="0B0B0F"/>
          <w:sz w:val="21"/>
          <w:szCs w:val="21"/>
        </w:rPr>
        <w:t>competentes</w:t>
      </w:r>
      <w:r w:rsidRPr="00F101A2">
        <w:rPr>
          <w:rFonts w:ascii="Abadi" w:hAnsi="Abadi"/>
          <w:b w:val="0"/>
          <w:bCs w:val="0"/>
          <w:color w:val="0B0B0F"/>
          <w:spacing w:val="-5"/>
          <w:sz w:val="21"/>
          <w:szCs w:val="21"/>
        </w:rPr>
        <w:t xml:space="preserve"> </w:t>
      </w:r>
      <w:r w:rsidRPr="00F101A2">
        <w:rPr>
          <w:rFonts w:ascii="Abadi" w:hAnsi="Abadi"/>
          <w:b w:val="0"/>
          <w:bCs w:val="0"/>
          <w:color w:val="0B0B0F"/>
          <w:sz w:val="21"/>
          <w:szCs w:val="21"/>
        </w:rPr>
        <w:t>que</w:t>
      </w:r>
      <w:r w:rsidRPr="00F101A2">
        <w:rPr>
          <w:rFonts w:ascii="Abadi" w:hAnsi="Abadi"/>
          <w:b w:val="0"/>
          <w:bCs w:val="0"/>
          <w:color w:val="0B0B0F"/>
          <w:spacing w:val="-2"/>
          <w:sz w:val="21"/>
          <w:szCs w:val="21"/>
        </w:rPr>
        <w:t xml:space="preserve"> </w:t>
      </w:r>
      <w:r w:rsidRPr="00F101A2">
        <w:rPr>
          <w:rFonts w:ascii="Abadi" w:hAnsi="Abadi"/>
          <w:b w:val="0"/>
          <w:bCs w:val="0"/>
          <w:color w:val="0B0B0F"/>
          <w:sz w:val="21"/>
          <w:szCs w:val="21"/>
        </w:rPr>
        <w:t>administren padrones</w:t>
      </w:r>
      <w:r w:rsidRPr="00F101A2">
        <w:rPr>
          <w:rFonts w:ascii="Abadi" w:hAnsi="Abadi"/>
          <w:b w:val="0"/>
          <w:bCs w:val="0"/>
          <w:color w:val="0B0B0F"/>
          <w:spacing w:val="-5"/>
          <w:sz w:val="21"/>
          <w:szCs w:val="21"/>
        </w:rPr>
        <w:t xml:space="preserve"> </w:t>
      </w:r>
      <w:r w:rsidRPr="00F101A2">
        <w:rPr>
          <w:rFonts w:ascii="Abadi" w:hAnsi="Abadi"/>
          <w:b w:val="0"/>
          <w:bCs w:val="0"/>
          <w:color w:val="0B0B0F"/>
          <w:sz w:val="21"/>
          <w:szCs w:val="21"/>
        </w:rPr>
        <w:t>de</w:t>
      </w:r>
      <w:r w:rsidRPr="00F101A2">
        <w:rPr>
          <w:rFonts w:ascii="Abadi" w:hAnsi="Abadi"/>
          <w:b w:val="0"/>
          <w:bCs w:val="0"/>
          <w:color w:val="0B0B0F"/>
          <w:spacing w:val="-3"/>
          <w:sz w:val="21"/>
          <w:szCs w:val="21"/>
        </w:rPr>
        <w:t xml:space="preserve"> </w:t>
      </w:r>
      <w:r w:rsidRPr="00F101A2">
        <w:rPr>
          <w:rFonts w:ascii="Abadi" w:hAnsi="Abadi"/>
          <w:b w:val="0"/>
          <w:bCs w:val="0"/>
          <w:color w:val="0B0B0F"/>
          <w:sz w:val="21"/>
          <w:szCs w:val="21"/>
        </w:rPr>
        <w:t>proveedores</w:t>
      </w:r>
      <w:r w:rsidRPr="00F101A2">
        <w:rPr>
          <w:rFonts w:ascii="Abadi" w:hAnsi="Abadi"/>
          <w:b w:val="0"/>
          <w:bCs w:val="0"/>
          <w:color w:val="0B0B0F"/>
          <w:spacing w:val="-16"/>
          <w:sz w:val="21"/>
          <w:szCs w:val="21"/>
        </w:rPr>
        <w:t xml:space="preserve"> </w:t>
      </w:r>
      <w:r w:rsidRPr="00F101A2">
        <w:rPr>
          <w:rFonts w:ascii="Abadi" w:hAnsi="Abadi"/>
          <w:b w:val="0"/>
          <w:bCs w:val="0"/>
          <w:color w:val="0B0B0F"/>
          <w:sz w:val="21"/>
          <w:szCs w:val="21"/>
        </w:rPr>
        <w:t>o</w:t>
      </w:r>
      <w:r w:rsidRPr="00F101A2">
        <w:rPr>
          <w:rFonts w:ascii="Abadi" w:hAnsi="Abadi"/>
          <w:b w:val="0"/>
          <w:bCs w:val="0"/>
          <w:color w:val="0B0B0F"/>
          <w:spacing w:val="-18"/>
          <w:sz w:val="21"/>
          <w:szCs w:val="21"/>
        </w:rPr>
        <w:t xml:space="preserve"> </w:t>
      </w:r>
      <w:r w:rsidRPr="00F101A2">
        <w:rPr>
          <w:rFonts w:ascii="Abadi" w:hAnsi="Abadi"/>
          <w:b w:val="0"/>
          <w:bCs w:val="0"/>
          <w:color w:val="0B0B0F"/>
          <w:sz w:val="21"/>
          <w:szCs w:val="21"/>
        </w:rPr>
        <w:t>contratistas,</w:t>
      </w:r>
      <w:r w:rsidRPr="00F101A2">
        <w:rPr>
          <w:rFonts w:ascii="Abadi" w:hAnsi="Abadi"/>
          <w:b w:val="0"/>
          <w:bCs w:val="0"/>
          <w:color w:val="0B0B0F"/>
          <w:spacing w:val="68"/>
          <w:w w:val="150"/>
          <w:sz w:val="21"/>
          <w:szCs w:val="21"/>
        </w:rPr>
        <w:t xml:space="preserve"> </w:t>
      </w:r>
      <w:r w:rsidRPr="00F101A2">
        <w:rPr>
          <w:rFonts w:ascii="Abadi" w:hAnsi="Abadi"/>
          <w:b w:val="0"/>
          <w:bCs w:val="0"/>
          <w:color w:val="0B0B0F"/>
          <w:sz w:val="21"/>
          <w:szCs w:val="21"/>
        </w:rPr>
        <w:t>las</w:t>
      </w:r>
      <w:r w:rsidRPr="00F101A2">
        <w:rPr>
          <w:rFonts w:ascii="Abadi" w:hAnsi="Abadi"/>
          <w:b w:val="0"/>
          <w:bCs w:val="0"/>
          <w:color w:val="0B0B0F"/>
          <w:spacing w:val="54"/>
          <w:w w:val="150"/>
          <w:sz w:val="21"/>
          <w:szCs w:val="21"/>
        </w:rPr>
        <w:t xml:space="preserve"> </w:t>
      </w:r>
      <w:r w:rsidRPr="00F101A2">
        <w:rPr>
          <w:rFonts w:ascii="Abadi" w:hAnsi="Abadi"/>
          <w:b w:val="0"/>
          <w:bCs w:val="0"/>
          <w:color w:val="0B0B0F"/>
          <w:sz w:val="21"/>
          <w:szCs w:val="21"/>
        </w:rPr>
        <w:t>presuntas</w:t>
      </w:r>
      <w:r w:rsidRPr="00F101A2">
        <w:rPr>
          <w:rFonts w:ascii="Abadi" w:hAnsi="Abadi"/>
          <w:b w:val="0"/>
          <w:bCs w:val="0"/>
          <w:color w:val="0B0B0F"/>
          <w:spacing w:val="51"/>
          <w:w w:val="150"/>
          <w:sz w:val="21"/>
          <w:szCs w:val="21"/>
        </w:rPr>
        <w:t xml:space="preserve"> </w:t>
      </w:r>
      <w:r w:rsidRPr="00F101A2">
        <w:rPr>
          <w:rFonts w:ascii="Abadi" w:hAnsi="Abadi"/>
          <w:b w:val="0"/>
          <w:bCs w:val="0"/>
          <w:color w:val="0B0B0F"/>
          <w:sz w:val="21"/>
          <w:szCs w:val="21"/>
        </w:rPr>
        <w:t>irregularidades</w:t>
      </w:r>
      <w:r w:rsidRPr="00F101A2">
        <w:rPr>
          <w:rFonts w:ascii="Abadi" w:hAnsi="Abadi"/>
          <w:b w:val="0"/>
          <w:bCs w:val="0"/>
          <w:color w:val="0B0B0F"/>
          <w:spacing w:val="80"/>
          <w:sz w:val="21"/>
          <w:szCs w:val="21"/>
        </w:rPr>
        <w:t xml:space="preserve"> </w:t>
      </w:r>
      <w:r w:rsidRPr="00F101A2">
        <w:rPr>
          <w:rFonts w:ascii="Abadi" w:hAnsi="Abadi"/>
          <w:b w:val="0"/>
          <w:bCs w:val="0"/>
          <w:color w:val="0B0B0F"/>
          <w:sz w:val="21"/>
          <w:szCs w:val="21"/>
        </w:rPr>
        <w:t>o</w:t>
      </w:r>
      <w:r w:rsidRPr="00F101A2">
        <w:rPr>
          <w:rFonts w:ascii="Abadi" w:hAnsi="Abadi"/>
          <w:b w:val="0"/>
          <w:bCs w:val="0"/>
          <w:color w:val="0B0B0F"/>
          <w:spacing w:val="53"/>
          <w:w w:val="150"/>
          <w:sz w:val="21"/>
          <w:szCs w:val="21"/>
        </w:rPr>
        <w:t xml:space="preserve"> </w:t>
      </w:r>
      <w:r w:rsidRPr="00F101A2">
        <w:rPr>
          <w:rFonts w:ascii="Abadi" w:hAnsi="Abadi"/>
          <w:b w:val="0"/>
          <w:bCs w:val="0"/>
          <w:color w:val="0B0B0F"/>
          <w:sz w:val="21"/>
          <w:szCs w:val="21"/>
        </w:rPr>
        <w:t>incumplimientos</w:t>
      </w:r>
      <w:r w:rsidRPr="00F101A2">
        <w:rPr>
          <w:rFonts w:ascii="Abadi" w:hAnsi="Abadi"/>
          <w:b w:val="0"/>
          <w:bCs w:val="0"/>
          <w:color w:val="0B0B0F"/>
          <w:spacing w:val="51"/>
          <w:w w:val="150"/>
          <w:sz w:val="21"/>
          <w:szCs w:val="21"/>
        </w:rPr>
        <w:t xml:space="preserve"> </w:t>
      </w:r>
      <w:r w:rsidRPr="00F101A2">
        <w:rPr>
          <w:rFonts w:ascii="Abadi" w:hAnsi="Abadi"/>
          <w:b w:val="0"/>
          <w:bCs w:val="0"/>
          <w:color w:val="0B0B0F"/>
          <w:sz w:val="21"/>
          <w:szCs w:val="21"/>
        </w:rPr>
        <w:t>de</w:t>
      </w:r>
      <w:r w:rsidRPr="00F101A2">
        <w:rPr>
          <w:rFonts w:ascii="Abadi" w:hAnsi="Abadi"/>
          <w:b w:val="0"/>
          <w:bCs w:val="0"/>
          <w:color w:val="0B0B0F"/>
          <w:spacing w:val="50"/>
          <w:w w:val="150"/>
          <w:sz w:val="21"/>
          <w:szCs w:val="21"/>
        </w:rPr>
        <w:t xml:space="preserve"> </w:t>
      </w:r>
      <w:r w:rsidRPr="00F101A2">
        <w:rPr>
          <w:rFonts w:ascii="Abadi" w:hAnsi="Abadi"/>
          <w:b w:val="0"/>
          <w:bCs w:val="0"/>
          <w:color w:val="0B0B0F"/>
          <w:sz w:val="21"/>
          <w:szCs w:val="21"/>
        </w:rPr>
        <w:t>estos</w:t>
      </w:r>
      <w:r w:rsidRPr="00F101A2">
        <w:rPr>
          <w:rFonts w:ascii="Abadi" w:hAnsi="Abadi"/>
          <w:b w:val="0"/>
          <w:bCs w:val="0"/>
          <w:color w:val="0B0B0F"/>
          <w:spacing w:val="80"/>
          <w:sz w:val="21"/>
          <w:szCs w:val="21"/>
        </w:rPr>
        <w:t xml:space="preserve"> </w:t>
      </w:r>
      <w:r w:rsidRPr="00F101A2">
        <w:rPr>
          <w:rFonts w:ascii="Abadi" w:hAnsi="Abadi"/>
          <w:b w:val="0"/>
          <w:bCs w:val="0"/>
          <w:color w:val="0B0B0F"/>
          <w:sz w:val="21"/>
          <w:szCs w:val="21"/>
        </w:rPr>
        <w:t>en</w:t>
      </w:r>
      <w:r w:rsidRPr="00F101A2">
        <w:rPr>
          <w:rFonts w:ascii="Abadi" w:hAnsi="Abadi"/>
          <w:b w:val="0"/>
          <w:bCs w:val="0"/>
          <w:color w:val="0B0B0F"/>
          <w:spacing w:val="-18"/>
          <w:sz w:val="21"/>
          <w:szCs w:val="21"/>
        </w:rPr>
        <w:t xml:space="preserve"> </w:t>
      </w:r>
      <w:r w:rsidRPr="00F101A2">
        <w:rPr>
          <w:rFonts w:ascii="Abadi" w:hAnsi="Abadi"/>
          <w:b w:val="0"/>
          <w:bCs w:val="0"/>
          <w:color w:val="0B0B0F"/>
          <w:sz w:val="21"/>
          <w:szCs w:val="21"/>
        </w:rPr>
        <w:t>contrataciones</w:t>
      </w:r>
      <w:r w:rsidRPr="00F101A2">
        <w:rPr>
          <w:rFonts w:ascii="Abadi" w:hAnsi="Abadi"/>
          <w:b w:val="0"/>
          <w:bCs w:val="0"/>
          <w:color w:val="0B0B0F"/>
          <w:spacing w:val="48"/>
          <w:sz w:val="21"/>
          <w:szCs w:val="21"/>
        </w:rPr>
        <w:t xml:space="preserve"> </w:t>
      </w:r>
      <w:r w:rsidRPr="00F101A2">
        <w:rPr>
          <w:rFonts w:ascii="Abadi" w:hAnsi="Abadi"/>
          <w:b w:val="0"/>
          <w:bCs w:val="0"/>
          <w:color w:val="0B0B0F"/>
          <w:sz w:val="21"/>
          <w:szCs w:val="21"/>
        </w:rPr>
        <w:t>públicas,</w:t>
      </w:r>
      <w:r w:rsidRPr="00F101A2">
        <w:rPr>
          <w:rFonts w:ascii="Abadi" w:hAnsi="Abadi"/>
          <w:b w:val="0"/>
          <w:bCs w:val="0"/>
          <w:color w:val="0B0B0F"/>
          <w:spacing w:val="52"/>
          <w:sz w:val="21"/>
          <w:szCs w:val="21"/>
        </w:rPr>
        <w:t xml:space="preserve"> </w:t>
      </w:r>
      <w:r w:rsidRPr="00F101A2">
        <w:rPr>
          <w:rFonts w:ascii="Abadi" w:hAnsi="Abadi"/>
          <w:b w:val="0"/>
          <w:bCs w:val="0"/>
          <w:color w:val="0B0B0F"/>
          <w:sz w:val="21"/>
          <w:szCs w:val="21"/>
        </w:rPr>
        <w:t>concluyendo</w:t>
      </w:r>
      <w:r w:rsidRPr="00F101A2">
        <w:rPr>
          <w:rFonts w:ascii="Abadi" w:hAnsi="Abadi"/>
          <w:b w:val="0"/>
          <w:bCs w:val="0"/>
          <w:color w:val="0B0B0F"/>
          <w:spacing w:val="37"/>
          <w:sz w:val="21"/>
          <w:szCs w:val="21"/>
        </w:rPr>
        <w:t xml:space="preserve"> </w:t>
      </w:r>
      <w:r w:rsidRPr="00F101A2">
        <w:rPr>
          <w:rFonts w:ascii="Abadi" w:hAnsi="Abadi"/>
          <w:b w:val="0"/>
          <w:bCs w:val="0"/>
          <w:color w:val="0B0B0F"/>
          <w:sz w:val="21"/>
          <w:szCs w:val="21"/>
        </w:rPr>
        <w:t>que</w:t>
      </w:r>
      <w:r w:rsidRPr="00F101A2">
        <w:rPr>
          <w:rFonts w:ascii="Abadi" w:hAnsi="Abadi"/>
          <w:b w:val="0"/>
          <w:bCs w:val="0"/>
          <w:color w:val="0B0B0F"/>
          <w:spacing w:val="39"/>
          <w:sz w:val="21"/>
          <w:szCs w:val="21"/>
        </w:rPr>
        <w:t xml:space="preserve"> </w:t>
      </w:r>
      <w:r w:rsidRPr="00F101A2">
        <w:rPr>
          <w:rFonts w:ascii="Abadi" w:hAnsi="Abadi"/>
          <w:b w:val="0"/>
          <w:bCs w:val="0"/>
          <w:color w:val="0B0B0F"/>
          <w:sz w:val="21"/>
          <w:szCs w:val="21"/>
        </w:rPr>
        <w:t>en</w:t>
      </w:r>
      <w:r w:rsidRPr="00F101A2">
        <w:rPr>
          <w:rFonts w:ascii="Abadi" w:hAnsi="Abadi"/>
          <w:b w:val="0"/>
          <w:bCs w:val="0"/>
          <w:color w:val="0B0B0F"/>
          <w:spacing w:val="45"/>
          <w:sz w:val="21"/>
          <w:szCs w:val="21"/>
        </w:rPr>
        <w:t xml:space="preserve"> </w:t>
      </w:r>
      <w:r w:rsidRPr="00F101A2">
        <w:rPr>
          <w:rFonts w:ascii="Abadi" w:hAnsi="Abadi"/>
          <w:b w:val="0"/>
          <w:bCs w:val="0"/>
          <w:color w:val="0B0B0F"/>
          <w:sz w:val="21"/>
          <w:szCs w:val="21"/>
        </w:rPr>
        <w:t>atención</w:t>
      </w:r>
      <w:r w:rsidRPr="00F101A2">
        <w:rPr>
          <w:rFonts w:ascii="Abadi" w:hAnsi="Abadi"/>
          <w:b w:val="0"/>
          <w:bCs w:val="0"/>
          <w:color w:val="0B0B0F"/>
          <w:spacing w:val="40"/>
          <w:sz w:val="21"/>
          <w:szCs w:val="21"/>
        </w:rPr>
        <w:t xml:space="preserve"> </w:t>
      </w:r>
      <w:r w:rsidRPr="00F101A2">
        <w:rPr>
          <w:rFonts w:ascii="Abadi" w:hAnsi="Abadi"/>
          <w:b w:val="0"/>
          <w:bCs w:val="0"/>
          <w:color w:val="0B0B0F"/>
          <w:sz w:val="21"/>
          <w:szCs w:val="21"/>
        </w:rPr>
        <w:t>a</w:t>
      </w:r>
      <w:r w:rsidRPr="00F101A2">
        <w:rPr>
          <w:rFonts w:ascii="Abadi" w:hAnsi="Abadi"/>
          <w:b w:val="0"/>
          <w:bCs w:val="0"/>
          <w:color w:val="0B0B0F"/>
          <w:spacing w:val="33"/>
          <w:sz w:val="21"/>
          <w:szCs w:val="21"/>
        </w:rPr>
        <w:t xml:space="preserve"> </w:t>
      </w:r>
      <w:r w:rsidRPr="00F101A2">
        <w:rPr>
          <w:rFonts w:ascii="Abadi" w:hAnsi="Abadi"/>
          <w:b w:val="0"/>
          <w:bCs w:val="0"/>
          <w:color w:val="0B0B0F"/>
          <w:sz w:val="21"/>
          <w:szCs w:val="21"/>
        </w:rPr>
        <w:t>los</w:t>
      </w:r>
      <w:r w:rsidRPr="00F101A2">
        <w:rPr>
          <w:rFonts w:ascii="Abadi" w:hAnsi="Abadi"/>
          <w:b w:val="0"/>
          <w:bCs w:val="0"/>
          <w:color w:val="0B0B0F"/>
          <w:spacing w:val="40"/>
          <w:sz w:val="21"/>
          <w:szCs w:val="21"/>
        </w:rPr>
        <w:t xml:space="preserve"> </w:t>
      </w:r>
      <w:r w:rsidRPr="00F101A2">
        <w:rPr>
          <w:rFonts w:ascii="Abadi" w:hAnsi="Abadi"/>
          <w:b w:val="0"/>
          <w:bCs w:val="0"/>
          <w:color w:val="0B0B0F"/>
          <w:sz w:val="21"/>
          <w:szCs w:val="21"/>
        </w:rPr>
        <w:t>resultados</w:t>
      </w:r>
      <w:r w:rsidRPr="00F101A2">
        <w:rPr>
          <w:rFonts w:ascii="Abadi" w:hAnsi="Abadi"/>
          <w:b w:val="0"/>
          <w:bCs w:val="0"/>
          <w:color w:val="0B0B0F"/>
          <w:spacing w:val="36"/>
          <w:sz w:val="21"/>
          <w:szCs w:val="21"/>
        </w:rPr>
        <w:t xml:space="preserve"> </w:t>
      </w:r>
      <w:r w:rsidRPr="00F101A2">
        <w:rPr>
          <w:rFonts w:ascii="Abadi" w:hAnsi="Abadi"/>
          <w:b w:val="0"/>
          <w:bCs w:val="0"/>
          <w:color w:val="0B0B0F"/>
          <w:sz w:val="21"/>
          <w:szCs w:val="21"/>
        </w:rPr>
        <w:t>de</w:t>
      </w:r>
      <w:r w:rsidRPr="00F101A2">
        <w:rPr>
          <w:rFonts w:ascii="Abadi" w:hAnsi="Abadi"/>
          <w:b w:val="0"/>
          <w:bCs w:val="0"/>
          <w:color w:val="0B0B0F"/>
          <w:spacing w:val="40"/>
          <w:sz w:val="21"/>
          <w:szCs w:val="21"/>
        </w:rPr>
        <w:t xml:space="preserve"> </w:t>
      </w:r>
      <w:r w:rsidRPr="00F101A2">
        <w:rPr>
          <w:rFonts w:ascii="Abadi" w:hAnsi="Abadi"/>
          <w:b w:val="0"/>
          <w:bCs w:val="0"/>
          <w:color w:val="0B0B0F"/>
          <w:sz w:val="21"/>
          <w:szCs w:val="21"/>
        </w:rPr>
        <w:t>la</w:t>
      </w:r>
      <w:r w:rsidRPr="00F101A2">
        <w:rPr>
          <w:rFonts w:ascii="Abadi" w:hAnsi="Abadi"/>
          <w:b w:val="0"/>
          <w:bCs w:val="0"/>
          <w:color w:val="0B0B0F"/>
          <w:spacing w:val="-18"/>
          <w:sz w:val="21"/>
          <w:szCs w:val="21"/>
        </w:rPr>
        <w:t xml:space="preserve"> </w:t>
      </w:r>
      <w:r w:rsidRPr="00F101A2">
        <w:rPr>
          <w:rFonts w:ascii="Abadi" w:hAnsi="Abadi"/>
          <w:b w:val="0"/>
          <w:bCs w:val="0"/>
          <w:color w:val="0B0B0F"/>
          <w:sz w:val="21"/>
          <w:szCs w:val="21"/>
        </w:rPr>
        <w:t>revisión,</w:t>
      </w:r>
      <w:r w:rsidRPr="00F101A2">
        <w:rPr>
          <w:rFonts w:ascii="Abadi" w:hAnsi="Abadi"/>
          <w:b w:val="0"/>
          <w:bCs w:val="0"/>
          <w:color w:val="0B0B0F"/>
          <w:spacing w:val="-1"/>
          <w:sz w:val="21"/>
          <w:szCs w:val="21"/>
        </w:rPr>
        <w:t xml:space="preserve"> </w:t>
      </w:r>
      <w:r w:rsidRPr="00F101A2">
        <w:rPr>
          <w:rFonts w:ascii="Abadi" w:hAnsi="Abadi"/>
          <w:b w:val="0"/>
          <w:bCs w:val="0"/>
          <w:color w:val="0B0B0F"/>
          <w:sz w:val="21"/>
          <w:szCs w:val="21"/>
        </w:rPr>
        <w:t>es</w:t>
      </w:r>
      <w:r w:rsidRPr="00F101A2">
        <w:rPr>
          <w:rFonts w:ascii="Abadi" w:hAnsi="Abadi"/>
          <w:b w:val="0"/>
          <w:bCs w:val="0"/>
          <w:color w:val="0B0B0F"/>
          <w:spacing w:val="-18"/>
          <w:sz w:val="21"/>
          <w:szCs w:val="21"/>
        </w:rPr>
        <w:t xml:space="preserve"> </w:t>
      </w:r>
      <w:r w:rsidRPr="00F101A2">
        <w:rPr>
          <w:rFonts w:ascii="Abadi" w:hAnsi="Abadi"/>
          <w:b w:val="0"/>
          <w:bCs w:val="0"/>
          <w:color w:val="0B0B0F"/>
          <w:sz w:val="21"/>
          <w:szCs w:val="21"/>
        </w:rPr>
        <w:t>procedente</w:t>
      </w:r>
      <w:r w:rsidRPr="00F101A2">
        <w:rPr>
          <w:rFonts w:ascii="Abadi" w:hAnsi="Abadi"/>
          <w:b w:val="0"/>
          <w:bCs w:val="0"/>
          <w:color w:val="0B0B0F"/>
          <w:spacing w:val="-5"/>
          <w:sz w:val="21"/>
          <w:szCs w:val="21"/>
        </w:rPr>
        <w:t xml:space="preserve"> </w:t>
      </w:r>
      <w:r w:rsidRPr="00F101A2">
        <w:rPr>
          <w:rFonts w:ascii="Abadi" w:hAnsi="Abadi"/>
          <w:b w:val="0"/>
          <w:bCs w:val="0"/>
          <w:color w:val="0B0B0F"/>
          <w:sz w:val="21"/>
          <w:szCs w:val="21"/>
        </w:rPr>
        <w:t>hacer</w:t>
      </w:r>
      <w:r w:rsidRPr="00F101A2">
        <w:rPr>
          <w:rFonts w:ascii="Abadi" w:hAnsi="Abadi"/>
          <w:b w:val="0"/>
          <w:bCs w:val="0"/>
          <w:color w:val="0B0B0F"/>
          <w:spacing w:val="-11"/>
          <w:sz w:val="21"/>
          <w:szCs w:val="21"/>
        </w:rPr>
        <w:t xml:space="preserve"> </w:t>
      </w:r>
      <w:r w:rsidRPr="00F101A2">
        <w:rPr>
          <w:rFonts w:ascii="Abadi" w:hAnsi="Abadi"/>
          <w:b w:val="0"/>
          <w:bCs w:val="0"/>
          <w:color w:val="0B0B0F"/>
          <w:sz w:val="21"/>
          <w:szCs w:val="21"/>
        </w:rPr>
        <w:t>del</w:t>
      </w:r>
      <w:r w:rsidRPr="00F101A2">
        <w:rPr>
          <w:rFonts w:ascii="Abadi" w:hAnsi="Abadi"/>
          <w:b w:val="0"/>
          <w:bCs w:val="0"/>
          <w:color w:val="0B0B0F"/>
          <w:spacing w:val="-15"/>
          <w:sz w:val="21"/>
          <w:szCs w:val="21"/>
        </w:rPr>
        <w:t xml:space="preserve"> </w:t>
      </w:r>
      <w:r w:rsidRPr="00F101A2">
        <w:rPr>
          <w:rFonts w:ascii="Abadi" w:hAnsi="Abadi"/>
          <w:b w:val="0"/>
          <w:bCs w:val="0"/>
          <w:color w:val="0B0B0F"/>
          <w:sz w:val="21"/>
          <w:szCs w:val="21"/>
        </w:rPr>
        <w:t>conocimiento</w:t>
      </w:r>
      <w:r w:rsidRPr="00F101A2">
        <w:rPr>
          <w:rFonts w:ascii="Abadi" w:hAnsi="Abadi"/>
          <w:b w:val="0"/>
          <w:bCs w:val="0"/>
          <w:color w:val="0B0B0F"/>
          <w:spacing w:val="-17"/>
          <w:sz w:val="21"/>
          <w:szCs w:val="21"/>
        </w:rPr>
        <w:t xml:space="preserve"> </w:t>
      </w:r>
      <w:r w:rsidRPr="00F101A2">
        <w:rPr>
          <w:rFonts w:ascii="Abadi" w:hAnsi="Abadi"/>
          <w:b w:val="0"/>
          <w:bCs w:val="0"/>
          <w:color w:val="0B0B0F"/>
          <w:sz w:val="21"/>
          <w:szCs w:val="21"/>
        </w:rPr>
        <w:t>del</w:t>
      </w:r>
      <w:r w:rsidRPr="00F101A2">
        <w:rPr>
          <w:rFonts w:ascii="Abadi" w:hAnsi="Abadi"/>
          <w:b w:val="0"/>
          <w:bCs w:val="0"/>
          <w:color w:val="0B0B0F"/>
          <w:spacing w:val="-7"/>
          <w:sz w:val="21"/>
          <w:szCs w:val="21"/>
        </w:rPr>
        <w:t xml:space="preserve"> </w:t>
      </w:r>
      <w:r w:rsidRPr="00F101A2">
        <w:rPr>
          <w:rFonts w:ascii="Abadi" w:hAnsi="Abadi"/>
          <w:b w:val="0"/>
          <w:bCs w:val="0"/>
          <w:color w:val="0B0B0F"/>
          <w:sz w:val="21"/>
          <w:szCs w:val="21"/>
        </w:rPr>
        <w:t>Órgano</w:t>
      </w:r>
      <w:r w:rsidRPr="00F101A2">
        <w:rPr>
          <w:rFonts w:ascii="Abadi" w:hAnsi="Abadi"/>
          <w:b w:val="0"/>
          <w:bCs w:val="0"/>
          <w:color w:val="0B0B0F"/>
          <w:spacing w:val="-18"/>
          <w:sz w:val="21"/>
          <w:szCs w:val="21"/>
        </w:rPr>
        <w:t xml:space="preserve"> </w:t>
      </w:r>
      <w:r w:rsidRPr="00F101A2">
        <w:rPr>
          <w:rFonts w:ascii="Abadi" w:hAnsi="Abadi"/>
          <w:b w:val="0"/>
          <w:bCs w:val="0"/>
          <w:color w:val="0B0B0F"/>
          <w:sz w:val="21"/>
          <w:szCs w:val="21"/>
        </w:rPr>
        <w:t>Interno</w:t>
      </w:r>
      <w:r w:rsidRPr="00F101A2">
        <w:rPr>
          <w:rFonts w:ascii="Abadi" w:hAnsi="Abadi"/>
          <w:b w:val="0"/>
          <w:bCs w:val="0"/>
          <w:color w:val="0B0B0F"/>
          <w:spacing w:val="-16"/>
          <w:sz w:val="21"/>
          <w:szCs w:val="21"/>
        </w:rPr>
        <w:t xml:space="preserve"> </w:t>
      </w:r>
      <w:r w:rsidRPr="00F101A2">
        <w:rPr>
          <w:rFonts w:ascii="Abadi" w:hAnsi="Abadi"/>
          <w:b w:val="0"/>
          <w:bCs w:val="0"/>
          <w:color w:val="0B0B0F"/>
          <w:sz w:val="21"/>
          <w:szCs w:val="21"/>
        </w:rPr>
        <w:t>de</w:t>
      </w:r>
      <w:r w:rsidRPr="00F101A2">
        <w:rPr>
          <w:rFonts w:ascii="Abadi" w:hAnsi="Abadi"/>
          <w:b w:val="0"/>
          <w:bCs w:val="0"/>
          <w:color w:val="0B0B0F"/>
          <w:spacing w:val="-6"/>
          <w:sz w:val="21"/>
          <w:szCs w:val="21"/>
        </w:rPr>
        <w:t xml:space="preserve"> </w:t>
      </w:r>
      <w:r w:rsidRPr="00F101A2">
        <w:rPr>
          <w:rFonts w:ascii="Abadi" w:hAnsi="Abadi"/>
          <w:b w:val="0"/>
          <w:bCs w:val="0"/>
          <w:color w:val="0B0B0F"/>
          <w:sz w:val="21"/>
          <w:szCs w:val="21"/>
        </w:rPr>
        <w:t>Control</w:t>
      </w:r>
      <w:r w:rsidRPr="00F101A2">
        <w:rPr>
          <w:rFonts w:ascii="Abadi" w:hAnsi="Abadi"/>
          <w:b w:val="0"/>
          <w:bCs w:val="0"/>
          <w:color w:val="0B0B0F"/>
          <w:spacing w:val="-13"/>
          <w:sz w:val="21"/>
          <w:szCs w:val="21"/>
        </w:rPr>
        <w:t xml:space="preserve"> </w:t>
      </w:r>
      <w:r w:rsidRPr="00F101A2">
        <w:rPr>
          <w:rFonts w:ascii="Abadi" w:hAnsi="Abadi"/>
          <w:b w:val="0"/>
          <w:bCs w:val="0"/>
          <w:color w:val="0B0B0F"/>
          <w:sz w:val="21"/>
          <w:szCs w:val="21"/>
        </w:rPr>
        <w:t>y</w:t>
      </w:r>
      <w:r w:rsidRPr="00F101A2">
        <w:rPr>
          <w:rFonts w:ascii="Abadi" w:hAnsi="Abadi"/>
          <w:b w:val="0"/>
          <w:bCs w:val="0"/>
          <w:color w:val="0B0B0F"/>
          <w:spacing w:val="-13"/>
          <w:sz w:val="21"/>
          <w:szCs w:val="21"/>
        </w:rPr>
        <w:t xml:space="preserve"> </w:t>
      </w:r>
      <w:r w:rsidRPr="00F101A2">
        <w:rPr>
          <w:rFonts w:ascii="Abadi" w:hAnsi="Abadi"/>
          <w:b w:val="0"/>
          <w:bCs w:val="0"/>
          <w:color w:val="0B0B0F"/>
          <w:sz w:val="21"/>
          <w:szCs w:val="21"/>
        </w:rPr>
        <w:t>de</w:t>
      </w:r>
      <w:r w:rsidRPr="00F101A2">
        <w:rPr>
          <w:rFonts w:ascii="Abadi" w:hAnsi="Abadi"/>
          <w:b w:val="0"/>
          <w:bCs w:val="0"/>
          <w:color w:val="0B0B0F"/>
          <w:spacing w:val="-18"/>
          <w:sz w:val="21"/>
          <w:szCs w:val="21"/>
        </w:rPr>
        <w:t xml:space="preserve"> </w:t>
      </w:r>
      <w:r w:rsidRPr="00F101A2">
        <w:rPr>
          <w:rFonts w:ascii="Abadi" w:hAnsi="Abadi"/>
          <w:b w:val="0"/>
          <w:bCs w:val="0"/>
          <w:color w:val="0B0B0F"/>
          <w:sz w:val="21"/>
          <w:szCs w:val="21"/>
        </w:rPr>
        <w:t>la</w:t>
      </w:r>
      <w:r w:rsidRPr="00F101A2">
        <w:rPr>
          <w:rFonts w:ascii="Abadi" w:hAnsi="Abadi"/>
          <w:b w:val="0"/>
          <w:bCs w:val="0"/>
          <w:color w:val="0B0B0F"/>
          <w:spacing w:val="78"/>
          <w:sz w:val="21"/>
          <w:szCs w:val="21"/>
        </w:rPr>
        <w:t xml:space="preserve"> </w:t>
      </w:r>
      <w:r w:rsidRPr="00F101A2">
        <w:rPr>
          <w:rFonts w:ascii="Abadi" w:hAnsi="Abadi"/>
          <w:b w:val="0"/>
          <w:bCs w:val="0"/>
          <w:color w:val="0B0B0F"/>
          <w:sz w:val="21"/>
          <w:szCs w:val="21"/>
        </w:rPr>
        <w:t>Tesorería</w:t>
      </w:r>
      <w:r w:rsidRPr="00F101A2">
        <w:rPr>
          <w:rFonts w:ascii="Abadi" w:hAnsi="Abadi"/>
          <w:b w:val="0"/>
          <w:bCs w:val="0"/>
          <w:color w:val="0B0B0F"/>
          <w:spacing w:val="54"/>
          <w:w w:val="150"/>
          <w:sz w:val="21"/>
          <w:szCs w:val="21"/>
        </w:rPr>
        <w:t xml:space="preserve"> </w:t>
      </w:r>
      <w:r w:rsidRPr="00F101A2">
        <w:rPr>
          <w:rFonts w:ascii="Abadi" w:hAnsi="Abadi"/>
          <w:b w:val="0"/>
          <w:bCs w:val="0"/>
          <w:color w:val="0B0B0F"/>
          <w:sz w:val="21"/>
          <w:szCs w:val="21"/>
        </w:rPr>
        <w:t>Municipal</w:t>
      </w:r>
      <w:r w:rsidRPr="00F101A2">
        <w:rPr>
          <w:rFonts w:ascii="Abadi" w:hAnsi="Abadi"/>
          <w:b w:val="0"/>
          <w:bCs w:val="0"/>
          <w:color w:val="0B0B0F"/>
          <w:spacing w:val="50"/>
          <w:w w:val="150"/>
          <w:sz w:val="21"/>
          <w:szCs w:val="21"/>
        </w:rPr>
        <w:t xml:space="preserve"> </w:t>
      </w:r>
      <w:r w:rsidRPr="00F101A2">
        <w:rPr>
          <w:rFonts w:ascii="Abadi" w:hAnsi="Abadi"/>
          <w:b w:val="0"/>
          <w:bCs w:val="0"/>
          <w:color w:val="0B0B0F"/>
          <w:sz w:val="21"/>
          <w:szCs w:val="21"/>
        </w:rPr>
        <w:t>de</w:t>
      </w:r>
      <w:r w:rsidRPr="00F101A2">
        <w:rPr>
          <w:rFonts w:ascii="Abadi" w:hAnsi="Abadi"/>
          <w:b w:val="0"/>
          <w:bCs w:val="0"/>
          <w:color w:val="0B0B0F"/>
          <w:spacing w:val="54"/>
          <w:w w:val="150"/>
          <w:sz w:val="21"/>
          <w:szCs w:val="21"/>
        </w:rPr>
        <w:t xml:space="preserve"> </w:t>
      </w:r>
      <w:r w:rsidRPr="00F101A2">
        <w:rPr>
          <w:rFonts w:ascii="Abadi" w:hAnsi="Abadi"/>
          <w:b w:val="0"/>
          <w:bCs w:val="0"/>
          <w:color w:val="0B0B0F"/>
          <w:sz w:val="21"/>
          <w:szCs w:val="21"/>
        </w:rPr>
        <w:t>Cortázar,</w:t>
      </w:r>
      <w:r w:rsidRPr="00F101A2">
        <w:rPr>
          <w:rFonts w:ascii="Abadi" w:hAnsi="Abadi"/>
          <w:b w:val="0"/>
          <w:bCs w:val="0"/>
          <w:color w:val="0B0B0F"/>
          <w:spacing w:val="64"/>
          <w:w w:val="150"/>
          <w:sz w:val="21"/>
          <w:szCs w:val="21"/>
        </w:rPr>
        <w:t xml:space="preserve"> </w:t>
      </w:r>
      <w:proofErr w:type="spellStart"/>
      <w:r w:rsidRPr="00F101A2">
        <w:rPr>
          <w:rFonts w:ascii="Abadi" w:hAnsi="Abadi"/>
          <w:b w:val="0"/>
          <w:bCs w:val="0"/>
          <w:color w:val="0B0B0F"/>
          <w:sz w:val="21"/>
          <w:szCs w:val="21"/>
        </w:rPr>
        <w:t>Gto</w:t>
      </w:r>
      <w:proofErr w:type="spellEnd"/>
      <w:r w:rsidRPr="00F101A2">
        <w:rPr>
          <w:rFonts w:ascii="Abadi" w:hAnsi="Abadi"/>
          <w:b w:val="0"/>
          <w:bCs w:val="0"/>
          <w:color w:val="0B0B0F"/>
          <w:sz w:val="21"/>
          <w:szCs w:val="21"/>
        </w:rPr>
        <w:t>.,</w:t>
      </w:r>
      <w:r w:rsidRPr="00F101A2">
        <w:rPr>
          <w:rFonts w:ascii="Abadi" w:hAnsi="Abadi"/>
          <w:b w:val="0"/>
          <w:bCs w:val="0"/>
          <w:color w:val="0B0B0F"/>
          <w:spacing w:val="59"/>
          <w:w w:val="150"/>
          <w:sz w:val="21"/>
          <w:szCs w:val="21"/>
        </w:rPr>
        <w:t xml:space="preserve"> </w:t>
      </w:r>
      <w:r w:rsidRPr="00F101A2">
        <w:rPr>
          <w:rFonts w:ascii="Abadi" w:hAnsi="Abadi"/>
          <w:b w:val="0"/>
          <w:bCs w:val="0"/>
          <w:color w:val="0B0B0F"/>
          <w:sz w:val="21"/>
          <w:szCs w:val="21"/>
        </w:rPr>
        <w:t>las</w:t>
      </w:r>
      <w:r w:rsidRPr="00F101A2">
        <w:rPr>
          <w:rFonts w:ascii="Abadi" w:hAnsi="Abadi"/>
          <w:b w:val="0"/>
          <w:bCs w:val="0"/>
          <w:color w:val="0B0B0F"/>
          <w:spacing w:val="50"/>
          <w:w w:val="150"/>
          <w:sz w:val="21"/>
          <w:szCs w:val="21"/>
        </w:rPr>
        <w:t xml:space="preserve"> </w:t>
      </w:r>
      <w:r w:rsidRPr="00F101A2">
        <w:rPr>
          <w:rFonts w:ascii="Abadi" w:hAnsi="Abadi"/>
          <w:b w:val="0"/>
          <w:bCs w:val="0"/>
          <w:color w:val="0B0B0F"/>
          <w:sz w:val="21"/>
          <w:szCs w:val="21"/>
        </w:rPr>
        <w:t>presuntas</w:t>
      </w:r>
      <w:r w:rsidRPr="00F101A2">
        <w:rPr>
          <w:rFonts w:ascii="Abadi" w:hAnsi="Abadi"/>
          <w:b w:val="0"/>
          <w:bCs w:val="0"/>
          <w:color w:val="0B0B0F"/>
          <w:spacing w:val="80"/>
          <w:sz w:val="21"/>
          <w:szCs w:val="21"/>
        </w:rPr>
        <w:t xml:space="preserve"> </w:t>
      </w:r>
      <w:r w:rsidRPr="00F101A2">
        <w:rPr>
          <w:rFonts w:ascii="Abadi" w:hAnsi="Abadi"/>
          <w:b w:val="0"/>
          <w:bCs w:val="0"/>
          <w:color w:val="0B0B0F"/>
          <w:sz w:val="21"/>
          <w:szCs w:val="21"/>
        </w:rPr>
        <w:t>irregularidades</w:t>
      </w:r>
      <w:r w:rsidRPr="00F101A2">
        <w:rPr>
          <w:rFonts w:ascii="Abadi" w:hAnsi="Abadi"/>
          <w:b w:val="0"/>
          <w:bCs w:val="0"/>
          <w:color w:val="0B0B0F"/>
          <w:spacing w:val="74"/>
          <w:sz w:val="21"/>
          <w:szCs w:val="21"/>
        </w:rPr>
        <w:t xml:space="preserve"> </w:t>
      </w:r>
      <w:r w:rsidRPr="00F101A2">
        <w:rPr>
          <w:rFonts w:ascii="Abadi" w:hAnsi="Abadi"/>
          <w:b w:val="0"/>
          <w:bCs w:val="0"/>
          <w:color w:val="0B0B0F"/>
          <w:sz w:val="21"/>
          <w:szCs w:val="21"/>
        </w:rPr>
        <w:t>o</w:t>
      </w:r>
      <w:r w:rsidRPr="00F101A2">
        <w:rPr>
          <w:rFonts w:ascii="Abadi" w:hAnsi="Abadi"/>
          <w:b w:val="0"/>
          <w:bCs w:val="0"/>
          <w:color w:val="0B0B0F"/>
          <w:spacing w:val="-18"/>
          <w:sz w:val="21"/>
          <w:szCs w:val="21"/>
        </w:rPr>
        <w:t xml:space="preserve"> </w:t>
      </w:r>
      <w:r w:rsidRPr="00F101A2">
        <w:rPr>
          <w:rFonts w:ascii="Abadi" w:hAnsi="Abadi"/>
          <w:b w:val="0"/>
          <w:bCs w:val="0"/>
          <w:color w:val="0B0B0F"/>
          <w:sz w:val="21"/>
          <w:szCs w:val="21"/>
        </w:rPr>
        <w:t>incumplimientos</w:t>
      </w:r>
      <w:r w:rsidRPr="00F101A2">
        <w:rPr>
          <w:rFonts w:ascii="Abadi" w:hAnsi="Abadi"/>
          <w:b w:val="0"/>
          <w:bCs w:val="0"/>
          <w:color w:val="0B0B0F"/>
          <w:spacing w:val="63"/>
          <w:sz w:val="21"/>
          <w:szCs w:val="21"/>
        </w:rPr>
        <w:t xml:space="preserve"> </w:t>
      </w:r>
      <w:r w:rsidRPr="00F101A2">
        <w:rPr>
          <w:rFonts w:ascii="Abadi" w:hAnsi="Abadi"/>
          <w:b w:val="0"/>
          <w:bCs w:val="0"/>
          <w:color w:val="0B0B0F"/>
          <w:sz w:val="21"/>
          <w:szCs w:val="21"/>
        </w:rPr>
        <w:t>de</w:t>
      </w:r>
      <w:r w:rsidRPr="00F101A2">
        <w:rPr>
          <w:rFonts w:ascii="Abadi" w:hAnsi="Abadi"/>
          <w:b w:val="0"/>
          <w:bCs w:val="0"/>
          <w:color w:val="0B0B0F"/>
          <w:spacing w:val="58"/>
          <w:sz w:val="21"/>
          <w:szCs w:val="21"/>
        </w:rPr>
        <w:t xml:space="preserve"> </w:t>
      </w:r>
      <w:r w:rsidRPr="00F101A2">
        <w:rPr>
          <w:rFonts w:ascii="Abadi" w:hAnsi="Abadi"/>
          <w:b w:val="0"/>
          <w:bCs w:val="0"/>
          <w:color w:val="0B0B0F"/>
          <w:sz w:val="21"/>
          <w:szCs w:val="21"/>
        </w:rPr>
        <w:t>estos</w:t>
      </w:r>
      <w:r w:rsidRPr="00F101A2">
        <w:rPr>
          <w:rFonts w:ascii="Abadi" w:hAnsi="Abadi"/>
          <w:b w:val="0"/>
          <w:bCs w:val="0"/>
          <w:color w:val="0B0B0F"/>
          <w:spacing w:val="63"/>
          <w:sz w:val="21"/>
          <w:szCs w:val="21"/>
        </w:rPr>
        <w:t xml:space="preserve"> </w:t>
      </w:r>
      <w:r w:rsidRPr="00F101A2">
        <w:rPr>
          <w:rFonts w:ascii="Abadi" w:hAnsi="Abadi"/>
          <w:b w:val="0"/>
          <w:bCs w:val="0"/>
          <w:color w:val="0B0B0F"/>
          <w:sz w:val="21"/>
          <w:szCs w:val="21"/>
        </w:rPr>
        <w:t>en</w:t>
      </w:r>
      <w:r w:rsidRPr="00F101A2">
        <w:rPr>
          <w:rFonts w:ascii="Abadi" w:hAnsi="Abadi"/>
          <w:b w:val="0"/>
          <w:bCs w:val="0"/>
          <w:color w:val="0B0B0F"/>
          <w:spacing w:val="61"/>
          <w:sz w:val="21"/>
          <w:szCs w:val="21"/>
        </w:rPr>
        <w:t xml:space="preserve"> </w:t>
      </w:r>
      <w:r w:rsidRPr="00F101A2">
        <w:rPr>
          <w:rFonts w:ascii="Abadi" w:hAnsi="Abadi"/>
          <w:b w:val="0"/>
          <w:bCs w:val="0"/>
          <w:color w:val="0B0B0F"/>
          <w:sz w:val="21"/>
          <w:szCs w:val="21"/>
        </w:rPr>
        <w:t>contrataciones</w:t>
      </w:r>
      <w:r w:rsidRPr="00F101A2">
        <w:rPr>
          <w:rFonts w:ascii="Abadi" w:hAnsi="Abadi"/>
          <w:b w:val="0"/>
          <w:bCs w:val="0"/>
          <w:color w:val="0B0B0F"/>
          <w:spacing w:val="61"/>
          <w:sz w:val="21"/>
          <w:szCs w:val="21"/>
        </w:rPr>
        <w:t xml:space="preserve"> </w:t>
      </w:r>
      <w:r w:rsidRPr="00F101A2">
        <w:rPr>
          <w:rFonts w:ascii="Abadi" w:hAnsi="Abadi"/>
          <w:b w:val="0"/>
          <w:bCs w:val="0"/>
          <w:color w:val="0B0B0F"/>
          <w:sz w:val="21"/>
          <w:szCs w:val="21"/>
        </w:rPr>
        <w:t>públicas</w:t>
      </w:r>
      <w:r w:rsidRPr="00F101A2">
        <w:rPr>
          <w:rFonts w:ascii="Abadi" w:hAnsi="Abadi"/>
          <w:b w:val="0"/>
          <w:bCs w:val="0"/>
          <w:color w:val="0B0B0F"/>
          <w:spacing w:val="61"/>
          <w:sz w:val="21"/>
          <w:szCs w:val="21"/>
        </w:rPr>
        <w:t xml:space="preserve"> </w:t>
      </w:r>
      <w:r w:rsidRPr="00F101A2">
        <w:rPr>
          <w:rFonts w:ascii="Abadi" w:hAnsi="Abadi"/>
          <w:b w:val="0"/>
          <w:bCs w:val="0"/>
          <w:color w:val="0B0B0F"/>
          <w:sz w:val="21"/>
          <w:szCs w:val="21"/>
        </w:rPr>
        <w:t>detectadas</w:t>
      </w:r>
      <w:r w:rsidRPr="00F101A2">
        <w:rPr>
          <w:rFonts w:ascii="Abadi" w:hAnsi="Abadi"/>
          <w:b w:val="0"/>
          <w:bCs w:val="0"/>
          <w:color w:val="0B0B0F"/>
          <w:spacing w:val="53"/>
          <w:sz w:val="21"/>
          <w:szCs w:val="21"/>
        </w:rPr>
        <w:t xml:space="preserve"> </w:t>
      </w:r>
      <w:r w:rsidRPr="00F101A2">
        <w:rPr>
          <w:rFonts w:ascii="Abadi" w:hAnsi="Abadi"/>
          <w:b w:val="0"/>
          <w:bCs w:val="0"/>
          <w:color w:val="0B0B0F"/>
          <w:sz w:val="21"/>
          <w:szCs w:val="21"/>
        </w:rPr>
        <w:t>durante</w:t>
      </w:r>
      <w:r w:rsidRPr="00F101A2">
        <w:rPr>
          <w:rFonts w:ascii="Abadi" w:hAnsi="Abadi"/>
          <w:b w:val="0"/>
          <w:bCs w:val="0"/>
          <w:color w:val="0B0B0F"/>
          <w:spacing w:val="64"/>
          <w:sz w:val="21"/>
          <w:szCs w:val="21"/>
        </w:rPr>
        <w:t xml:space="preserve"> </w:t>
      </w:r>
      <w:r w:rsidRPr="00F101A2">
        <w:rPr>
          <w:rFonts w:ascii="Abadi" w:hAnsi="Abadi"/>
          <w:b w:val="0"/>
          <w:bCs w:val="0"/>
          <w:color w:val="0B0B0F"/>
          <w:sz w:val="21"/>
          <w:szCs w:val="21"/>
        </w:rPr>
        <w:t>la</w:t>
      </w:r>
      <w:r w:rsidRPr="00F101A2">
        <w:rPr>
          <w:rFonts w:ascii="Abadi" w:hAnsi="Abadi"/>
          <w:b w:val="0"/>
          <w:bCs w:val="0"/>
          <w:color w:val="0B0B0F"/>
          <w:spacing w:val="-18"/>
          <w:sz w:val="21"/>
          <w:szCs w:val="21"/>
        </w:rPr>
        <w:t xml:space="preserve"> </w:t>
      </w:r>
      <w:r w:rsidRPr="00F101A2">
        <w:rPr>
          <w:rFonts w:ascii="Abadi" w:hAnsi="Abadi"/>
          <w:b w:val="0"/>
          <w:bCs w:val="0"/>
          <w:color w:val="0B0B0F"/>
          <w:sz w:val="21"/>
          <w:szCs w:val="21"/>
        </w:rPr>
        <w:t>revisión,</w:t>
      </w:r>
      <w:r w:rsidRPr="00F101A2">
        <w:rPr>
          <w:rFonts w:ascii="Abadi" w:hAnsi="Abadi"/>
          <w:b w:val="0"/>
          <w:bCs w:val="0"/>
          <w:color w:val="0B0B0F"/>
          <w:spacing w:val="37"/>
          <w:sz w:val="21"/>
          <w:szCs w:val="21"/>
        </w:rPr>
        <w:t xml:space="preserve"> </w:t>
      </w:r>
      <w:r w:rsidRPr="00F101A2">
        <w:rPr>
          <w:rFonts w:ascii="Abadi" w:hAnsi="Abadi"/>
          <w:b w:val="0"/>
          <w:bCs w:val="0"/>
          <w:color w:val="0B0B0F"/>
          <w:sz w:val="21"/>
          <w:szCs w:val="21"/>
        </w:rPr>
        <w:t>pre</w:t>
      </w:r>
      <w:r w:rsidRPr="00F101A2">
        <w:rPr>
          <w:rFonts w:ascii="Abadi" w:hAnsi="Abadi"/>
          <w:b w:val="0"/>
          <w:bCs w:val="0"/>
          <w:color w:val="0B0B0F"/>
          <w:spacing w:val="23"/>
          <w:sz w:val="21"/>
          <w:szCs w:val="21"/>
        </w:rPr>
        <w:t>c</w:t>
      </w:r>
      <w:r w:rsidRPr="00F101A2">
        <w:rPr>
          <w:rFonts w:ascii="Abadi" w:hAnsi="Abadi"/>
          <w:b w:val="0"/>
          <w:bCs w:val="0"/>
          <w:color w:val="0B0B0F"/>
          <w:sz w:val="21"/>
          <w:szCs w:val="21"/>
        </w:rPr>
        <w:t>isando</w:t>
      </w:r>
      <w:r w:rsidRPr="00F101A2">
        <w:rPr>
          <w:rFonts w:ascii="Abadi" w:hAnsi="Abadi"/>
          <w:b w:val="0"/>
          <w:bCs w:val="0"/>
          <w:color w:val="0B0B0F"/>
          <w:spacing w:val="20"/>
          <w:sz w:val="21"/>
          <w:szCs w:val="21"/>
        </w:rPr>
        <w:t xml:space="preserve"> </w:t>
      </w:r>
      <w:r w:rsidRPr="00F101A2">
        <w:rPr>
          <w:rFonts w:ascii="Abadi" w:hAnsi="Abadi"/>
          <w:b w:val="0"/>
          <w:bCs w:val="0"/>
          <w:color w:val="0B0B0F"/>
          <w:sz w:val="21"/>
          <w:szCs w:val="21"/>
        </w:rPr>
        <w:t>el</w:t>
      </w:r>
      <w:r w:rsidRPr="00F101A2">
        <w:rPr>
          <w:rFonts w:ascii="Abadi" w:hAnsi="Abadi"/>
          <w:b w:val="0"/>
          <w:bCs w:val="0"/>
          <w:color w:val="0B0B0F"/>
          <w:spacing w:val="20"/>
          <w:sz w:val="21"/>
          <w:szCs w:val="21"/>
        </w:rPr>
        <w:t xml:space="preserve"> </w:t>
      </w:r>
      <w:r w:rsidRPr="00F101A2">
        <w:rPr>
          <w:rFonts w:ascii="Abadi" w:hAnsi="Abadi"/>
          <w:b w:val="0"/>
          <w:bCs w:val="0"/>
          <w:color w:val="0B0B0F"/>
          <w:sz w:val="21"/>
          <w:szCs w:val="21"/>
        </w:rPr>
        <w:t>proveedor</w:t>
      </w:r>
      <w:r w:rsidRPr="00F101A2">
        <w:rPr>
          <w:rFonts w:ascii="Abadi" w:hAnsi="Abadi"/>
          <w:b w:val="0"/>
          <w:bCs w:val="0"/>
          <w:color w:val="0B0B0F"/>
          <w:spacing w:val="20"/>
          <w:sz w:val="21"/>
          <w:szCs w:val="21"/>
        </w:rPr>
        <w:t xml:space="preserve"> </w:t>
      </w:r>
      <w:r w:rsidRPr="00F101A2">
        <w:rPr>
          <w:rFonts w:ascii="Abadi" w:hAnsi="Abadi"/>
          <w:b w:val="0"/>
          <w:bCs w:val="0"/>
          <w:color w:val="0B0B0F"/>
          <w:sz w:val="21"/>
          <w:szCs w:val="21"/>
        </w:rPr>
        <w:t>y</w:t>
      </w:r>
      <w:r w:rsidRPr="00F101A2">
        <w:rPr>
          <w:rFonts w:ascii="Abadi" w:hAnsi="Abadi"/>
          <w:b w:val="0"/>
          <w:bCs w:val="0"/>
          <w:color w:val="0B0B0F"/>
          <w:spacing w:val="19"/>
          <w:sz w:val="21"/>
          <w:szCs w:val="21"/>
        </w:rPr>
        <w:t xml:space="preserve"> </w:t>
      </w:r>
      <w:r w:rsidRPr="00F101A2">
        <w:rPr>
          <w:rFonts w:ascii="Abadi" w:hAnsi="Abadi"/>
          <w:b w:val="0"/>
          <w:bCs w:val="0"/>
          <w:color w:val="0B0B0F"/>
          <w:sz w:val="21"/>
          <w:szCs w:val="21"/>
        </w:rPr>
        <w:t>la</w:t>
      </w:r>
      <w:r w:rsidRPr="00F101A2">
        <w:rPr>
          <w:rFonts w:ascii="Abadi" w:hAnsi="Abadi"/>
          <w:b w:val="0"/>
          <w:bCs w:val="0"/>
          <w:color w:val="0B0B0F"/>
          <w:spacing w:val="20"/>
          <w:sz w:val="21"/>
          <w:szCs w:val="21"/>
        </w:rPr>
        <w:t xml:space="preserve"> </w:t>
      </w:r>
      <w:r w:rsidRPr="00F101A2">
        <w:rPr>
          <w:rFonts w:ascii="Abadi" w:hAnsi="Abadi"/>
          <w:b w:val="0"/>
          <w:bCs w:val="0"/>
          <w:color w:val="0B0B0F"/>
          <w:sz w:val="21"/>
          <w:szCs w:val="21"/>
        </w:rPr>
        <w:t>observación</w:t>
      </w:r>
      <w:r w:rsidRPr="00F101A2">
        <w:rPr>
          <w:rFonts w:ascii="Abadi" w:hAnsi="Abadi"/>
          <w:b w:val="0"/>
          <w:bCs w:val="0"/>
          <w:color w:val="0B0B0F"/>
          <w:spacing w:val="26"/>
          <w:sz w:val="21"/>
          <w:szCs w:val="21"/>
        </w:rPr>
        <w:t xml:space="preserve"> </w:t>
      </w:r>
      <w:r w:rsidRPr="00F101A2">
        <w:rPr>
          <w:rFonts w:ascii="Abadi" w:hAnsi="Abadi"/>
          <w:b w:val="0"/>
          <w:bCs w:val="0"/>
          <w:color w:val="0B0B0F"/>
          <w:sz w:val="21"/>
          <w:szCs w:val="21"/>
        </w:rPr>
        <w:t>de</w:t>
      </w:r>
      <w:r w:rsidRPr="00F101A2">
        <w:rPr>
          <w:rFonts w:ascii="Abadi" w:hAnsi="Abadi"/>
          <w:b w:val="0"/>
          <w:bCs w:val="0"/>
          <w:color w:val="0B0B0F"/>
          <w:spacing w:val="18"/>
          <w:sz w:val="21"/>
          <w:szCs w:val="21"/>
        </w:rPr>
        <w:t xml:space="preserve"> </w:t>
      </w:r>
      <w:r w:rsidRPr="00F101A2">
        <w:rPr>
          <w:rFonts w:ascii="Abadi" w:hAnsi="Abadi"/>
          <w:b w:val="0"/>
          <w:bCs w:val="0"/>
          <w:color w:val="0B0B0F"/>
          <w:sz w:val="21"/>
          <w:szCs w:val="21"/>
        </w:rPr>
        <w:t>la</w:t>
      </w:r>
      <w:r w:rsidRPr="00F101A2">
        <w:rPr>
          <w:rFonts w:ascii="Abadi" w:hAnsi="Abadi"/>
          <w:b w:val="0"/>
          <w:bCs w:val="0"/>
          <w:color w:val="0B0B0F"/>
          <w:spacing w:val="20"/>
          <w:sz w:val="21"/>
          <w:szCs w:val="21"/>
        </w:rPr>
        <w:t xml:space="preserve"> </w:t>
      </w:r>
      <w:r w:rsidRPr="00F101A2">
        <w:rPr>
          <w:rFonts w:ascii="Abadi" w:hAnsi="Abadi"/>
          <w:b w:val="0"/>
          <w:bCs w:val="0"/>
          <w:color w:val="0B0B0F"/>
          <w:sz w:val="21"/>
          <w:szCs w:val="21"/>
        </w:rPr>
        <w:t>que</w:t>
      </w:r>
      <w:r w:rsidRPr="00F101A2">
        <w:rPr>
          <w:rFonts w:ascii="Abadi" w:hAnsi="Abadi"/>
          <w:b w:val="0"/>
          <w:bCs w:val="0"/>
          <w:color w:val="0B0B0F"/>
          <w:spacing w:val="23"/>
          <w:sz w:val="21"/>
          <w:szCs w:val="21"/>
        </w:rPr>
        <w:t xml:space="preserve"> </w:t>
      </w:r>
      <w:r w:rsidRPr="00F101A2">
        <w:rPr>
          <w:rFonts w:ascii="Abadi" w:hAnsi="Abadi"/>
          <w:b w:val="0"/>
          <w:bCs w:val="0"/>
          <w:color w:val="0B0B0F"/>
          <w:sz w:val="21"/>
          <w:szCs w:val="21"/>
        </w:rPr>
        <w:t>se</w:t>
      </w:r>
      <w:r w:rsidRPr="00F101A2">
        <w:rPr>
          <w:rFonts w:ascii="Abadi" w:hAnsi="Abadi"/>
          <w:b w:val="0"/>
          <w:bCs w:val="0"/>
          <w:color w:val="0B0B0F"/>
          <w:spacing w:val="24"/>
          <w:sz w:val="21"/>
          <w:szCs w:val="21"/>
        </w:rPr>
        <w:t xml:space="preserve"> </w:t>
      </w:r>
      <w:r w:rsidRPr="00F101A2">
        <w:rPr>
          <w:rFonts w:ascii="Abadi" w:hAnsi="Abadi"/>
          <w:b w:val="0"/>
          <w:bCs w:val="0"/>
          <w:color w:val="0B0B0F"/>
          <w:sz w:val="21"/>
          <w:szCs w:val="21"/>
        </w:rPr>
        <w:t>desprende</w:t>
      </w:r>
      <w:r w:rsidRPr="00F101A2">
        <w:rPr>
          <w:rFonts w:ascii="Abadi" w:hAnsi="Abadi"/>
          <w:b w:val="0"/>
          <w:bCs w:val="0"/>
          <w:color w:val="0B0B0F"/>
          <w:spacing w:val="29"/>
          <w:sz w:val="21"/>
          <w:szCs w:val="21"/>
        </w:rPr>
        <w:t xml:space="preserve"> </w:t>
      </w:r>
      <w:r w:rsidRPr="00F101A2">
        <w:rPr>
          <w:rFonts w:ascii="Abadi" w:hAnsi="Abadi"/>
          <w:b w:val="0"/>
          <w:bCs w:val="0"/>
          <w:color w:val="0B0B0F"/>
          <w:sz w:val="21"/>
          <w:szCs w:val="21"/>
        </w:rPr>
        <w:t xml:space="preserve">su </w:t>
      </w:r>
      <w:r w:rsidRPr="00F101A2">
        <w:rPr>
          <w:rFonts w:ascii="Abadi" w:hAnsi="Abadi"/>
          <w:b w:val="0"/>
          <w:bCs w:val="0"/>
          <w:color w:val="0B0B0F"/>
          <w:spacing w:val="-2"/>
          <w:sz w:val="21"/>
          <w:szCs w:val="21"/>
        </w:rPr>
        <w:t>intervención.</w:t>
      </w:r>
    </w:p>
    <w:p w14:paraId="172BC492" w14:textId="77777777" w:rsidR="000218BD" w:rsidRPr="00FF4459" w:rsidRDefault="000218BD" w:rsidP="000218BD">
      <w:pPr>
        <w:pStyle w:val="Textoindependiente"/>
        <w:kinsoku w:val="0"/>
        <w:overflowPunct w:val="0"/>
        <w:spacing w:before="274" w:line="230" w:lineRule="auto"/>
        <w:ind w:right="151" w:firstLine="730"/>
        <w:rPr>
          <w:rFonts w:ascii="Abadi" w:hAnsi="Abadi"/>
          <w:color w:val="0B0B0F"/>
          <w:spacing w:val="-2"/>
          <w:sz w:val="21"/>
          <w:szCs w:val="21"/>
        </w:rPr>
      </w:pPr>
    </w:p>
    <w:p w14:paraId="0520C6CC" w14:textId="77777777" w:rsidR="000218BD" w:rsidRPr="00310781" w:rsidRDefault="000218BD" w:rsidP="000218BD">
      <w:pPr>
        <w:pStyle w:val="Textoindependiente"/>
        <w:kinsoku w:val="0"/>
        <w:overflowPunct w:val="0"/>
        <w:rPr>
          <w:rFonts w:ascii="Abadi" w:hAnsi="Abadi"/>
          <w:b w:val="0"/>
          <w:bCs w:val="0"/>
          <w:color w:val="0B0A11"/>
          <w:sz w:val="21"/>
          <w:szCs w:val="21"/>
        </w:rPr>
      </w:pPr>
      <w:r w:rsidRPr="00310781">
        <w:rPr>
          <w:rFonts w:ascii="Abadi" w:hAnsi="Abadi"/>
          <w:color w:val="0B0A11"/>
          <w:sz w:val="21"/>
          <w:szCs w:val="21"/>
        </w:rPr>
        <w:t>e)</w:t>
      </w:r>
      <w:r w:rsidRPr="00310781">
        <w:rPr>
          <w:rFonts w:ascii="Abadi" w:hAnsi="Abadi"/>
          <w:color w:val="0B0A11"/>
          <w:spacing w:val="80"/>
          <w:sz w:val="21"/>
          <w:szCs w:val="21"/>
        </w:rPr>
        <w:t xml:space="preserve"> </w:t>
      </w:r>
      <w:r w:rsidRPr="00310781">
        <w:rPr>
          <w:rFonts w:ascii="Abadi" w:hAnsi="Abadi"/>
          <w:color w:val="0B0A11"/>
          <w:sz w:val="21"/>
          <w:szCs w:val="21"/>
        </w:rPr>
        <w:t>Recurso de Reconsideración.</w:t>
      </w:r>
    </w:p>
    <w:p w14:paraId="55772499" w14:textId="77777777" w:rsidR="000218BD" w:rsidRPr="00FF4459" w:rsidRDefault="000218BD" w:rsidP="000218BD">
      <w:pPr>
        <w:pStyle w:val="Textoindependiente"/>
        <w:kinsoku w:val="0"/>
        <w:overflowPunct w:val="0"/>
        <w:rPr>
          <w:rFonts w:ascii="Abadi" w:hAnsi="Abadi"/>
          <w:color w:val="0B0A11"/>
          <w:sz w:val="21"/>
          <w:szCs w:val="21"/>
        </w:rPr>
      </w:pPr>
    </w:p>
    <w:p w14:paraId="56C3ED07" w14:textId="77777777" w:rsidR="000218BD" w:rsidRPr="001362A3" w:rsidRDefault="000218BD" w:rsidP="000218BD">
      <w:pPr>
        <w:pStyle w:val="Textoindependiente"/>
        <w:kinsoku w:val="0"/>
        <w:overflowPunct w:val="0"/>
        <w:spacing w:before="17"/>
        <w:ind w:firstLine="708"/>
        <w:rPr>
          <w:rFonts w:ascii="Abadi" w:hAnsi="Abadi"/>
          <w:b w:val="0"/>
          <w:bCs w:val="0"/>
          <w:color w:val="0D0D10"/>
          <w:sz w:val="21"/>
          <w:szCs w:val="21"/>
        </w:rPr>
      </w:pPr>
      <w:r w:rsidRPr="001362A3">
        <w:rPr>
          <w:rFonts w:ascii="Abadi" w:hAnsi="Abadi"/>
          <w:b w:val="0"/>
          <w:bCs w:val="0"/>
          <w:color w:val="0D0D10"/>
          <w:sz w:val="21"/>
          <w:szCs w:val="21"/>
        </w:rPr>
        <w:t>El</w:t>
      </w:r>
      <w:r w:rsidRPr="001362A3">
        <w:rPr>
          <w:rFonts w:ascii="Abadi" w:hAnsi="Abadi"/>
          <w:b w:val="0"/>
          <w:bCs w:val="0"/>
          <w:color w:val="0D0D10"/>
          <w:spacing w:val="-3"/>
          <w:sz w:val="21"/>
          <w:szCs w:val="21"/>
        </w:rPr>
        <w:t xml:space="preserve"> </w:t>
      </w:r>
      <w:r w:rsidRPr="001362A3">
        <w:rPr>
          <w:rFonts w:ascii="Abadi" w:hAnsi="Abadi"/>
          <w:b w:val="0"/>
          <w:bCs w:val="0"/>
          <w:color w:val="0D0D10"/>
          <w:sz w:val="21"/>
          <w:szCs w:val="21"/>
        </w:rPr>
        <w:t>9</w:t>
      </w:r>
      <w:r w:rsidRPr="001362A3">
        <w:rPr>
          <w:rFonts w:ascii="Abadi" w:hAnsi="Abadi"/>
          <w:b w:val="0"/>
          <w:bCs w:val="0"/>
          <w:color w:val="0D0D10"/>
          <w:spacing w:val="-6"/>
          <w:sz w:val="21"/>
          <w:szCs w:val="21"/>
        </w:rPr>
        <w:t xml:space="preserve"> </w:t>
      </w:r>
      <w:r w:rsidRPr="001362A3">
        <w:rPr>
          <w:rFonts w:ascii="Abadi" w:hAnsi="Abadi"/>
          <w:b w:val="0"/>
          <w:bCs w:val="0"/>
          <w:color w:val="0D0D10"/>
          <w:sz w:val="21"/>
          <w:szCs w:val="21"/>
        </w:rPr>
        <w:t>de</w:t>
      </w:r>
      <w:r w:rsidRPr="001362A3">
        <w:rPr>
          <w:rFonts w:ascii="Abadi" w:hAnsi="Abadi"/>
          <w:b w:val="0"/>
          <w:bCs w:val="0"/>
          <w:color w:val="0D0D10"/>
          <w:spacing w:val="-10"/>
          <w:sz w:val="21"/>
          <w:szCs w:val="21"/>
        </w:rPr>
        <w:t xml:space="preserve"> </w:t>
      </w:r>
      <w:r w:rsidRPr="001362A3">
        <w:rPr>
          <w:rFonts w:ascii="Abadi" w:hAnsi="Abadi"/>
          <w:b w:val="0"/>
          <w:bCs w:val="0"/>
          <w:color w:val="0D0D10"/>
          <w:sz w:val="21"/>
          <w:szCs w:val="21"/>
        </w:rPr>
        <w:t>marzo</w:t>
      </w:r>
      <w:r w:rsidRPr="001362A3">
        <w:rPr>
          <w:rFonts w:ascii="Abadi" w:hAnsi="Abadi"/>
          <w:b w:val="0"/>
          <w:bCs w:val="0"/>
          <w:color w:val="0D0D10"/>
          <w:spacing w:val="-14"/>
          <w:sz w:val="21"/>
          <w:szCs w:val="21"/>
        </w:rPr>
        <w:t xml:space="preserve"> </w:t>
      </w:r>
      <w:r w:rsidRPr="001362A3">
        <w:rPr>
          <w:rFonts w:ascii="Abadi" w:hAnsi="Abadi"/>
          <w:b w:val="0"/>
          <w:bCs w:val="0"/>
          <w:color w:val="0D0D10"/>
          <w:sz w:val="21"/>
          <w:szCs w:val="21"/>
        </w:rPr>
        <w:t>de</w:t>
      </w:r>
      <w:r w:rsidRPr="001362A3">
        <w:rPr>
          <w:rFonts w:ascii="Abadi" w:hAnsi="Abadi"/>
          <w:b w:val="0"/>
          <w:bCs w:val="0"/>
          <w:color w:val="0D0D10"/>
          <w:spacing w:val="-10"/>
          <w:sz w:val="21"/>
          <w:szCs w:val="21"/>
        </w:rPr>
        <w:t xml:space="preserve"> </w:t>
      </w:r>
      <w:r w:rsidRPr="001362A3">
        <w:rPr>
          <w:rFonts w:ascii="Abadi" w:hAnsi="Abadi"/>
          <w:b w:val="0"/>
          <w:bCs w:val="0"/>
          <w:color w:val="0D0D10"/>
          <w:sz w:val="21"/>
          <w:szCs w:val="21"/>
        </w:rPr>
        <w:t>2022, dentro</w:t>
      </w:r>
      <w:r w:rsidRPr="001362A3">
        <w:rPr>
          <w:rFonts w:ascii="Abadi" w:hAnsi="Abadi"/>
          <w:b w:val="0"/>
          <w:bCs w:val="0"/>
          <w:color w:val="0D0D10"/>
          <w:spacing w:val="-11"/>
          <w:sz w:val="21"/>
          <w:szCs w:val="21"/>
        </w:rPr>
        <w:t xml:space="preserve"> </w:t>
      </w:r>
      <w:r w:rsidRPr="001362A3">
        <w:rPr>
          <w:rFonts w:ascii="Abadi" w:hAnsi="Abadi"/>
          <w:b w:val="0"/>
          <w:bCs w:val="0"/>
          <w:color w:val="0D0D10"/>
          <w:sz w:val="21"/>
          <w:szCs w:val="21"/>
        </w:rPr>
        <w:t>del</w:t>
      </w:r>
      <w:r w:rsidRPr="001362A3">
        <w:rPr>
          <w:rFonts w:ascii="Abadi" w:hAnsi="Abadi"/>
          <w:b w:val="0"/>
          <w:bCs w:val="0"/>
          <w:color w:val="0D0D10"/>
          <w:spacing w:val="-12"/>
          <w:sz w:val="21"/>
          <w:szCs w:val="21"/>
        </w:rPr>
        <w:t xml:space="preserve"> </w:t>
      </w:r>
      <w:r w:rsidRPr="001362A3">
        <w:rPr>
          <w:rFonts w:ascii="Abadi" w:hAnsi="Abadi"/>
          <w:b w:val="0"/>
          <w:bCs w:val="0"/>
          <w:color w:val="0D0D10"/>
          <w:sz w:val="21"/>
          <w:szCs w:val="21"/>
        </w:rPr>
        <w:t>plazo</w:t>
      </w:r>
      <w:r w:rsidRPr="001362A3">
        <w:rPr>
          <w:rFonts w:ascii="Abadi" w:hAnsi="Abadi"/>
          <w:b w:val="0"/>
          <w:bCs w:val="0"/>
          <w:color w:val="0D0D10"/>
          <w:spacing w:val="-14"/>
          <w:sz w:val="21"/>
          <w:szCs w:val="21"/>
        </w:rPr>
        <w:t xml:space="preserve"> </w:t>
      </w:r>
      <w:r w:rsidRPr="001362A3">
        <w:rPr>
          <w:rFonts w:ascii="Abadi" w:hAnsi="Abadi"/>
          <w:b w:val="0"/>
          <w:bCs w:val="0"/>
          <w:color w:val="0D0D10"/>
          <w:sz w:val="21"/>
          <w:szCs w:val="21"/>
        </w:rPr>
        <w:t>que</w:t>
      </w:r>
      <w:r w:rsidRPr="001362A3">
        <w:rPr>
          <w:rFonts w:ascii="Abadi" w:hAnsi="Abadi"/>
          <w:b w:val="0"/>
          <w:bCs w:val="0"/>
          <w:color w:val="0D0D10"/>
          <w:spacing w:val="-10"/>
          <w:sz w:val="21"/>
          <w:szCs w:val="21"/>
        </w:rPr>
        <w:t xml:space="preserve"> </w:t>
      </w:r>
      <w:r w:rsidRPr="001362A3">
        <w:rPr>
          <w:rFonts w:ascii="Abadi" w:hAnsi="Abadi"/>
          <w:b w:val="0"/>
          <w:bCs w:val="0"/>
          <w:color w:val="0D0D10"/>
          <w:sz w:val="21"/>
          <w:szCs w:val="21"/>
        </w:rPr>
        <w:t>prevé</w:t>
      </w:r>
      <w:r w:rsidRPr="001362A3">
        <w:rPr>
          <w:rFonts w:ascii="Abadi" w:hAnsi="Abadi"/>
          <w:b w:val="0"/>
          <w:bCs w:val="0"/>
          <w:color w:val="0D0D10"/>
          <w:spacing w:val="-1"/>
          <w:sz w:val="21"/>
          <w:szCs w:val="21"/>
        </w:rPr>
        <w:t xml:space="preserve"> </w:t>
      </w:r>
      <w:r w:rsidRPr="001362A3">
        <w:rPr>
          <w:rFonts w:ascii="Abadi" w:hAnsi="Abadi"/>
          <w:b w:val="0"/>
          <w:bCs w:val="0"/>
          <w:color w:val="0D0D10"/>
          <w:sz w:val="21"/>
          <w:szCs w:val="21"/>
        </w:rPr>
        <w:t>la</w:t>
      </w:r>
      <w:r w:rsidRPr="001362A3">
        <w:rPr>
          <w:rFonts w:ascii="Abadi" w:hAnsi="Abadi"/>
          <w:b w:val="0"/>
          <w:bCs w:val="0"/>
          <w:color w:val="0D0D10"/>
          <w:spacing w:val="-18"/>
          <w:sz w:val="21"/>
          <w:szCs w:val="21"/>
        </w:rPr>
        <w:t xml:space="preserve"> </w:t>
      </w:r>
      <w:r w:rsidRPr="001362A3">
        <w:rPr>
          <w:rFonts w:ascii="Abadi" w:hAnsi="Abadi"/>
          <w:b w:val="0"/>
          <w:bCs w:val="0"/>
          <w:color w:val="0D0D10"/>
          <w:sz w:val="21"/>
          <w:szCs w:val="21"/>
        </w:rPr>
        <w:t>fracción</w:t>
      </w:r>
      <w:r w:rsidRPr="001362A3">
        <w:rPr>
          <w:rFonts w:ascii="Abadi" w:hAnsi="Abadi"/>
          <w:b w:val="0"/>
          <w:bCs w:val="0"/>
          <w:color w:val="0D0D10"/>
          <w:spacing w:val="-10"/>
          <w:sz w:val="21"/>
          <w:szCs w:val="21"/>
        </w:rPr>
        <w:t xml:space="preserve"> </w:t>
      </w:r>
      <w:r w:rsidRPr="001362A3">
        <w:rPr>
          <w:rFonts w:ascii="Abadi" w:hAnsi="Abadi"/>
          <w:b w:val="0"/>
          <w:bCs w:val="0"/>
          <w:color w:val="0D0D10"/>
          <w:sz w:val="21"/>
          <w:szCs w:val="21"/>
        </w:rPr>
        <w:t>IV</w:t>
      </w:r>
      <w:r w:rsidRPr="001362A3">
        <w:rPr>
          <w:rFonts w:ascii="Abadi" w:hAnsi="Abadi"/>
          <w:b w:val="0"/>
          <w:bCs w:val="0"/>
          <w:color w:val="0D0D10"/>
          <w:spacing w:val="-17"/>
          <w:sz w:val="21"/>
          <w:szCs w:val="21"/>
        </w:rPr>
        <w:t xml:space="preserve"> </w:t>
      </w:r>
      <w:r w:rsidRPr="001362A3">
        <w:rPr>
          <w:rFonts w:ascii="Abadi" w:hAnsi="Abadi"/>
          <w:b w:val="0"/>
          <w:bCs w:val="0"/>
          <w:color w:val="0D0D10"/>
          <w:sz w:val="21"/>
          <w:szCs w:val="21"/>
        </w:rPr>
        <w:t>del</w:t>
      </w:r>
      <w:r w:rsidRPr="001362A3">
        <w:rPr>
          <w:rFonts w:ascii="Abadi" w:hAnsi="Abadi"/>
          <w:b w:val="0"/>
          <w:bCs w:val="0"/>
          <w:color w:val="0D0D10"/>
          <w:spacing w:val="-10"/>
          <w:sz w:val="21"/>
          <w:szCs w:val="21"/>
        </w:rPr>
        <w:t xml:space="preserve"> </w:t>
      </w:r>
      <w:r w:rsidRPr="001362A3">
        <w:rPr>
          <w:rFonts w:ascii="Abadi" w:hAnsi="Abadi"/>
          <w:b w:val="0"/>
          <w:bCs w:val="0"/>
          <w:color w:val="0D0D10"/>
          <w:sz w:val="21"/>
          <w:szCs w:val="21"/>
        </w:rPr>
        <w:t>articulo</w:t>
      </w:r>
    </w:p>
    <w:p w14:paraId="35691184" w14:textId="77777777" w:rsidR="000218BD" w:rsidRPr="001362A3" w:rsidRDefault="000218BD" w:rsidP="000218BD">
      <w:pPr>
        <w:pStyle w:val="Textoindependiente"/>
        <w:kinsoku w:val="0"/>
        <w:overflowPunct w:val="0"/>
        <w:spacing w:line="230" w:lineRule="auto"/>
        <w:ind w:right="138" w:firstLine="16"/>
        <w:rPr>
          <w:rFonts w:ascii="Abadi" w:hAnsi="Abadi"/>
          <w:b w:val="0"/>
          <w:bCs w:val="0"/>
          <w:color w:val="0D0D10"/>
          <w:sz w:val="21"/>
          <w:szCs w:val="21"/>
        </w:rPr>
      </w:pPr>
      <w:r w:rsidRPr="001362A3">
        <w:rPr>
          <w:rFonts w:ascii="Abadi" w:hAnsi="Abadi"/>
          <w:b w:val="0"/>
          <w:bCs w:val="0"/>
          <w:color w:val="0D0D10"/>
          <w:sz w:val="21"/>
          <w:szCs w:val="21"/>
        </w:rPr>
        <w:t>37</w:t>
      </w:r>
      <w:r w:rsidRPr="001362A3">
        <w:rPr>
          <w:rFonts w:ascii="Abadi" w:hAnsi="Abadi"/>
          <w:b w:val="0"/>
          <w:bCs w:val="0"/>
          <w:color w:val="0D0D10"/>
          <w:spacing w:val="4"/>
          <w:sz w:val="21"/>
          <w:szCs w:val="21"/>
        </w:rPr>
        <w:t xml:space="preserve"> </w:t>
      </w:r>
      <w:r w:rsidRPr="001362A3">
        <w:rPr>
          <w:rFonts w:ascii="Abadi" w:hAnsi="Abadi"/>
          <w:b w:val="0"/>
          <w:bCs w:val="0"/>
          <w:color w:val="0D0D10"/>
          <w:sz w:val="21"/>
          <w:szCs w:val="21"/>
        </w:rPr>
        <w:t>de la</w:t>
      </w:r>
      <w:r w:rsidRPr="001362A3">
        <w:rPr>
          <w:rFonts w:ascii="Abadi" w:hAnsi="Abadi"/>
          <w:b w:val="0"/>
          <w:bCs w:val="0"/>
          <w:color w:val="0D0D10"/>
          <w:spacing w:val="4"/>
          <w:sz w:val="21"/>
          <w:szCs w:val="21"/>
        </w:rPr>
        <w:t xml:space="preserve"> </w:t>
      </w:r>
      <w:r w:rsidRPr="001362A3">
        <w:rPr>
          <w:rFonts w:ascii="Abadi" w:hAnsi="Abadi"/>
          <w:b w:val="0"/>
          <w:bCs w:val="0"/>
          <w:color w:val="0D0D10"/>
          <w:sz w:val="21"/>
          <w:szCs w:val="21"/>
        </w:rPr>
        <w:t>Ley</w:t>
      </w:r>
      <w:r w:rsidRPr="001362A3">
        <w:rPr>
          <w:rFonts w:ascii="Abadi" w:hAnsi="Abadi"/>
          <w:b w:val="0"/>
          <w:bCs w:val="0"/>
          <w:color w:val="0D0D10"/>
          <w:spacing w:val="-5"/>
          <w:sz w:val="21"/>
          <w:szCs w:val="21"/>
        </w:rPr>
        <w:t xml:space="preserve"> </w:t>
      </w:r>
      <w:r w:rsidRPr="001362A3">
        <w:rPr>
          <w:rFonts w:ascii="Abadi" w:hAnsi="Abadi"/>
          <w:b w:val="0"/>
          <w:bCs w:val="0"/>
          <w:color w:val="0D0D10"/>
          <w:sz w:val="21"/>
          <w:szCs w:val="21"/>
        </w:rPr>
        <w:t>de</w:t>
      </w:r>
      <w:r w:rsidRPr="001362A3">
        <w:rPr>
          <w:rFonts w:ascii="Abadi" w:hAnsi="Abadi"/>
          <w:b w:val="0"/>
          <w:bCs w:val="0"/>
          <w:color w:val="0D0D10"/>
          <w:spacing w:val="6"/>
          <w:sz w:val="21"/>
          <w:szCs w:val="21"/>
        </w:rPr>
        <w:t xml:space="preserve"> </w:t>
      </w:r>
      <w:r w:rsidRPr="001362A3">
        <w:rPr>
          <w:rFonts w:ascii="Abadi" w:hAnsi="Abadi"/>
          <w:b w:val="0"/>
          <w:bCs w:val="0"/>
          <w:color w:val="0D0D10"/>
          <w:sz w:val="21"/>
          <w:szCs w:val="21"/>
        </w:rPr>
        <w:t>Fiscalización</w:t>
      </w:r>
      <w:r w:rsidRPr="001362A3">
        <w:rPr>
          <w:rFonts w:ascii="Abadi" w:hAnsi="Abadi"/>
          <w:b w:val="0"/>
          <w:bCs w:val="0"/>
          <w:color w:val="0D0D10"/>
          <w:spacing w:val="6"/>
          <w:sz w:val="21"/>
          <w:szCs w:val="21"/>
        </w:rPr>
        <w:t xml:space="preserve"> </w:t>
      </w:r>
      <w:r w:rsidRPr="001362A3">
        <w:rPr>
          <w:rFonts w:ascii="Abadi" w:hAnsi="Abadi"/>
          <w:b w:val="0"/>
          <w:bCs w:val="0"/>
          <w:color w:val="0D0D10"/>
          <w:sz w:val="21"/>
          <w:szCs w:val="21"/>
        </w:rPr>
        <w:t>Superior</w:t>
      </w:r>
      <w:r w:rsidRPr="001362A3">
        <w:rPr>
          <w:rFonts w:ascii="Abadi" w:hAnsi="Abadi"/>
          <w:b w:val="0"/>
          <w:bCs w:val="0"/>
          <w:color w:val="0D0D10"/>
          <w:spacing w:val="3"/>
          <w:sz w:val="21"/>
          <w:szCs w:val="21"/>
        </w:rPr>
        <w:t xml:space="preserve"> </w:t>
      </w:r>
      <w:r w:rsidRPr="001362A3">
        <w:rPr>
          <w:rFonts w:ascii="Abadi" w:hAnsi="Abadi"/>
          <w:b w:val="0"/>
          <w:bCs w:val="0"/>
          <w:color w:val="0D0D10"/>
          <w:sz w:val="21"/>
          <w:szCs w:val="21"/>
        </w:rPr>
        <w:t>del</w:t>
      </w:r>
      <w:r w:rsidRPr="001362A3">
        <w:rPr>
          <w:rFonts w:ascii="Abadi" w:hAnsi="Abadi"/>
          <w:b w:val="0"/>
          <w:bCs w:val="0"/>
          <w:color w:val="0D0D10"/>
          <w:spacing w:val="5"/>
          <w:sz w:val="21"/>
          <w:szCs w:val="21"/>
        </w:rPr>
        <w:t xml:space="preserve"> </w:t>
      </w:r>
      <w:r w:rsidRPr="001362A3">
        <w:rPr>
          <w:rFonts w:ascii="Abadi" w:hAnsi="Abadi"/>
          <w:b w:val="0"/>
          <w:bCs w:val="0"/>
          <w:color w:val="0D0D10"/>
          <w:sz w:val="21"/>
          <w:szCs w:val="21"/>
        </w:rPr>
        <w:t>Estado</w:t>
      </w:r>
      <w:r w:rsidRPr="001362A3">
        <w:rPr>
          <w:rFonts w:ascii="Abadi" w:hAnsi="Abadi"/>
          <w:b w:val="0"/>
          <w:bCs w:val="0"/>
          <w:color w:val="0D0D10"/>
          <w:spacing w:val="1"/>
          <w:sz w:val="21"/>
          <w:szCs w:val="21"/>
        </w:rPr>
        <w:t xml:space="preserve"> </w:t>
      </w:r>
      <w:r w:rsidRPr="001362A3">
        <w:rPr>
          <w:rFonts w:ascii="Abadi" w:hAnsi="Abadi"/>
          <w:b w:val="0"/>
          <w:bCs w:val="0"/>
          <w:color w:val="0D0D10"/>
          <w:sz w:val="21"/>
          <w:szCs w:val="21"/>
        </w:rPr>
        <w:t>de</w:t>
      </w:r>
      <w:r w:rsidRPr="001362A3">
        <w:rPr>
          <w:rFonts w:ascii="Abadi" w:hAnsi="Abadi"/>
          <w:b w:val="0"/>
          <w:bCs w:val="0"/>
          <w:color w:val="0D0D10"/>
          <w:spacing w:val="5"/>
          <w:sz w:val="21"/>
          <w:szCs w:val="21"/>
        </w:rPr>
        <w:t xml:space="preserve"> </w:t>
      </w:r>
      <w:r w:rsidRPr="001362A3">
        <w:rPr>
          <w:rFonts w:ascii="Abadi" w:hAnsi="Abadi"/>
          <w:b w:val="0"/>
          <w:bCs w:val="0"/>
          <w:color w:val="0D0D10"/>
          <w:sz w:val="21"/>
          <w:szCs w:val="21"/>
        </w:rPr>
        <w:t>Guanajuato,</w:t>
      </w:r>
      <w:r w:rsidRPr="001362A3">
        <w:rPr>
          <w:rFonts w:ascii="Abadi" w:hAnsi="Abadi"/>
          <w:b w:val="0"/>
          <w:bCs w:val="0"/>
          <w:color w:val="0D0D10"/>
          <w:spacing w:val="8"/>
          <w:sz w:val="21"/>
          <w:szCs w:val="21"/>
        </w:rPr>
        <w:t xml:space="preserve"> </w:t>
      </w:r>
      <w:r w:rsidRPr="001362A3">
        <w:rPr>
          <w:rFonts w:ascii="Abadi" w:hAnsi="Abadi"/>
          <w:b w:val="0"/>
          <w:bCs w:val="0"/>
          <w:color w:val="0D0D10"/>
          <w:sz w:val="21"/>
          <w:szCs w:val="21"/>
        </w:rPr>
        <w:t>el</w:t>
      </w:r>
      <w:r w:rsidRPr="001362A3">
        <w:rPr>
          <w:rFonts w:ascii="Abadi" w:hAnsi="Abadi"/>
          <w:b w:val="0"/>
          <w:bCs w:val="0"/>
          <w:color w:val="0D0D10"/>
          <w:spacing w:val="-4"/>
          <w:sz w:val="21"/>
          <w:szCs w:val="21"/>
        </w:rPr>
        <w:t xml:space="preserve"> </w:t>
      </w:r>
      <w:r w:rsidRPr="001362A3">
        <w:rPr>
          <w:rFonts w:ascii="Abadi" w:hAnsi="Abadi"/>
          <w:b w:val="0"/>
          <w:bCs w:val="0"/>
          <w:color w:val="0D0D10"/>
          <w:sz w:val="21"/>
          <w:szCs w:val="21"/>
        </w:rPr>
        <w:t>presidente</w:t>
      </w:r>
      <w:r w:rsidRPr="001362A3">
        <w:rPr>
          <w:rFonts w:ascii="Abadi" w:hAnsi="Abadi"/>
          <w:b w:val="0"/>
          <w:bCs w:val="0"/>
          <w:color w:val="0D0D10"/>
          <w:spacing w:val="-18"/>
          <w:sz w:val="21"/>
          <w:szCs w:val="21"/>
        </w:rPr>
        <w:t xml:space="preserve"> </w:t>
      </w:r>
      <w:r w:rsidRPr="001362A3">
        <w:rPr>
          <w:rFonts w:ascii="Abadi" w:hAnsi="Abadi"/>
          <w:b w:val="0"/>
          <w:bCs w:val="0"/>
          <w:color w:val="0D0D10"/>
          <w:sz w:val="21"/>
          <w:szCs w:val="21"/>
        </w:rPr>
        <w:t>municipal</w:t>
      </w:r>
      <w:r w:rsidRPr="001362A3">
        <w:rPr>
          <w:rFonts w:ascii="Abadi" w:hAnsi="Abadi"/>
          <w:b w:val="0"/>
          <w:bCs w:val="0"/>
          <w:color w:val="0D0D10"/>
          <w:spacing w:val="4"/>
          <w:sz w:val="21"/>
          <w:szCs w:val="21"/>
        </w:rPr>
        <w:t xml:space="preserve"> </w:t>
      </w:r>
      <w:r w:rsidRPr="001362A3">
        <w:rPr>
          <w:rFonts w:ascii="Abadi" w:hAnsi="Abadi"/>
          <w:b w:val="0"/>
          <w:bCs w:val="0"/>
          <w:color w:val="0D0D10"/>
          <w:sz w:val="21"/>
          <w:szCs w:val="21"/>
        </w:rPr>
        <w:t>de</w:t>
      </w:r>
      <w:r w:rsidRPr="001362A3">
        <w:rPr>
          <w:rFonts w:ascii="Abadi" w:hAnsi="Abadi"/>
          <w:b w:val="0"/>
          <w:bCs w:val="0"/>
          <w:color w:val="0D0D10"/>
          <w:spacing w:val="15"/>
          <w:sz w:val="21"/>
          <w:szCs w:val="21"/>
        </w:rPr>
        <w:t xml:space="preserve"> </w:t>
      </w:r>
      <w:proofErr w:type="spellStart"/>
      <w:r w:rsidRPr="001362A3">
        <w:rPr>
          <w:rFonts w:ascii="Abadi" w:hAnsi="Abadi"/>
          <w:b w:val="0"/>
          <w:bCs w:val="0"/>
          <w:color w:val="0D0D10"/>
          <w:sz w:val="21"/>
          <w:szCs w:val="21"/>
        </w:rPr>
        <w:t>Cortazar</w:t>
      </w:r>
      <w:proofErr w:type="spellEnd"/>
      <w:r w:rsidRPr="001362A3">
        <w:rPr>
          <w:rFonts w:ascii="Abadi" w:hAnsi="Abadi"/>
          <w:b w:val="0"/>
          <w:bCs w:val="0"/>
          <w:color w:val="0D0D10"/>
          <w:sz w:val="21"/>
          <w:szCs w:val="21"/>
        </w:rPr>
        <w:t>,</w:t>
      </w:r>
      <w:r w:rsidRPr="001362A3">
        <w:rPr>
          <w:rFonts w:ascii="Abadi" w:hAnsi="Abadi"/>
          <w:b w:val="0"/>
          <w:bCs w:val="0"/>
          <w:color w:val="0D0D10"/>
          <w:spacing w:val="22"/>
          <w:sz w:val="21"/>
          <w:szCs w:val="21"/>
        </w:rPr>
        <w:t xml:space="preserve"> </w:t>
      </w:r>
      <w:proofErr w:type="spellStart"/>
      <w:r w:rsidRPr="001362A3">
        <w:rPr>
          <w:rFonts w:ascii="Abadi" w:hAnsi="Abadi"/>
          <w:b w:val="0"/>
          <w:bCs w:val="0"/>
          <w:color w:val="0D0D10"/>
          <w:sz w:val="21"/>
          <w:szCs w:val="21"/>
        </w:rPr>
        <w:t>Gto</w:t>
      </w:r>
      <w:proofErr w:type="spellEnd"/>
      <w:r w:rsidRPr="001362A3">
        <w:rPr>
          <w:rFonts w:ascii="Abadi" w:hAnsi="Abadi"/>
          <w:b w:val="0"/>
          <w:bCs w:val="0"/>
          <w:color w:val="0D0D10"/>
          <w:sz w:val="21"/>
          <w:szCs w:val="21"/>
        </w:rPr>
        <w:t>.,</w:t>
      </w:r>
      <w:r w:rsidRPr="001362A3">
        <w:rPr>
          <w:rFonts w:ascii="Abadi" w:hAnsi="Abadi"/>
          <w:b w:val="0"/>
          <w:bCs w:val="0"/>
          <w:color w:val="0D0D10"/>
          <w:spacing w:val="18"/>
          <w:sz w:val="21"/>
          <w:szCs w:val="21"/>
        </w:rPr>
        <w:t xml:space="preserve"> </w:t>
      </w:r>
      <w:r w:rsidRPr="001362A3">
        <w:rPr>
          <w:rFonts w:ascii="Abadi" w:hAnsi="Abadi"/>
          <w:b w:val="0"/>
          <w:bCs w:val="0"/>
          <w:color w:val="0D0D10"/>
          <w:sz w:val="21"/>
          <w:szCs w:val="21"/>
        </w:rPr>
        <w:t>interpuso recurso</w:t>
      </w:r>
      <w:r w:rsidRPr="001362A3">
        <w:rPr>
          <w:rFonts w:ascii="Abadi" w:hAnsi="Abadi"/>
          <w:b w:val="0"/>
          <w:bCs w:val="0"/>
          <w:color w:val="0D0D10"/>
          <w:spacing w:val="9"/>
          <w:sz w:val="21"/>
          <w:szCs w:val="21"/>
        </w:rPr>
        <w:t xml:space="preserve"> </w:t>
      </w:r>
      <w:r w:rsidRPr="001362A3">
        <w:rPr>
          <w:rFonts w:ascii="Abadi" w:hAnsi="Abadi"/>
          <w:b w:val="0"/>
          <w:bCs w:val="0"/>
          <w:color w:val="0D0D10"/>
          <w:sz w:val="21"/>
          <w:szCs w:val="21"/>
        </w:rPr>
        <w:t>de</w:t>
      </w:r>
      <w:r w:rsidRPr="001362A3">
        <w:rPr>
          <w:rFonts w:ascii="Abadi" w:hAnsi="Abadi"/>
          <w:b w:val="0"/>
          <w:bCs w:val="0"/>
          <w:color w:val="0D0D10"/>
          <w:spacing w:val="9"/>
          <w:sz w:val="21"/>
          <w:szCs w:val="21"/>
        </w:rPr>
        <w:t xml:space="preserve"> </w:t>
      </w:r>
      <w:r w:rsidRPr="001362A3">
        <w:rPr>
          <w:rFonts w:ascii="Abadi" w:hAnsi="Abadi"/>
          <w:b w:val="0"/>
          <w:bCs w:val="0"/>
          <w:color w:val="0D0D10"/>
          <w:sz w:val="21"/>
          <w:szCs w:val="21"/>
        </w:rPr>
        <w:t>reconsideración</w:t>
      </w:r>
      <w:r w:rsidRPr="001362A3">
        <w:rPr>
          <w:rFonts w:ascii="Abadi" w:hAnsi="Abadi"/>
          <w:b w:val="0"/>
          <w:bCs w:val="0"/>
          <w:color w:val="0D0D10"/>
          <w:spacing w:val="5"/>
          <w:sz w:val="21"/>
          <w:szCs w:val="21"/>
        </w:rPr>
        <w:t xml:space="preserve"> </w:t>
      </w:r>
      <w:r w:rsidRPr="001362A3">
        <w:rPr>
          <w:rFonts w:ascii="Abadi" w:hAnsi="Abadi"/>
          <w:b w:val="0"/>
          <w:bCs w:val="0"/>
          <w:color w:val="0D0D10"/>
          <w:sz w:val="21"/>
          <w:szCs w:val="21"/>
        </w:rPr>
        <w:t>en contra</w:t>
      </w:r>
      <w:r w:rsidRPr="001362A3">
        <w:rPr>
          <w:rFonts w:ascii="Abadi" w:hAnsi="Abadi"/>
          <w:b w:val="0"/>
          <w:bCs w:val="0"/>
          <w:color w:val="0D0D10"/>
          <w:spacing w:val="5"/>
          <w:sz w:val="21"/>
          <w:szCs w:val="21"/>
        </w:rPr>
        <w:t xml:space="preserve"> </w:t>
      </w:r>
      <w:r w:rsidRPr="001362A3">
        <w:rPr>
          <w:rFonts w:ascii="Abadi" w:hAnsi="Abadi"/>
          <w:b w:val="0"/>
          <w:bCs w:val="0"/>
          <w:color w:val="0D0D10"/>
          <w:sz w:val="21"/>
          <w:szCs w:val="21"/>
        </w:rPr>
        <w:t>del</w:t>
      </w:r>
      <w:r w:rsidRPr="001362A3">
        <w:rPr>
          <w:rFonts w:ascii="Abadi" w:hAnsi="Abadi"/>
          <w:b w:val="0"/>
          <w:bCs w:val="0"/>
          <w:color w:val="0D0D10"/>
          <w:spacing w:val="-18"/>
          <w:sz w:val="21"/>
          <w:szCs w:val="21"/>
        </w:rPr>
        <w:t xml:space="preserve"> </w:t>
      </w:r>
      <w:r w:rsidRPr="001362A3">
        <w:rPr>
          <w:rFonts w:ascii="Abadi" w:hAnsi="Abadi"/>
          <w:b w:val="0"/>
          <w:bCs w:val="0"/>
          <w:color w:val="0D0D10"/>
          <w:sz w:val="21"/>
          <w:szCs w:val="21"/>
        </w:rPr>
        <w:t>informe</w:t>
      </w:r>
      <w:r w:rsidRPr="001362A3">
        <w:rPr>
          <w:rFonts w:ascii="Abadi" w:hAnsi="Abadi"/>
          <w:b w:val="0"/>
          <w:bCs w:val="0"/>
          <w:color w:val="0D0D10"/>
          <w:spacing w:val="33"/>
          <w:sz w:val="21"/>
          <w:szCs w:val="21"/>
        </w:rPr>
        <w:t xml:space="preserve"> </w:t>
      </w:r>
      <w:r w:rsidRPr="001362A3">
        <w:rPr>
          <w:rFonts w:ascii="Abadi" w:hAnsi="Abadi"/>
          <w:b w:val="0"/>
          <w:bCs w:val="0"/>
          <w:color w:val="0D0D10"/>
          <w:sz w:val="21"/>
          <w:szCs w:val="21"/>
        </w:rPr>
        <w:t>de</w:t>
      </w:r>
      <w:r w:rsidRPr="001362A3">
        <w:rPr>
          <w:rFonts w:ascii="Abadi" w:hAnsi="Abadi"/>
          <w:b w:val="0"/>
          <w:bCs w:val="0"/>
          <w:color w:val="0D0D10"/>
          <w:spacing w:val="33"/>
          <w:sz w:val="21"/>
          <w:szCs w:val="21"/>
        </w:rPr>
        <w:t xml:space="preserve"> </w:t>
      </w:r>
      <w:r w:rsidRPr="001362A3">
        <w:rPr>
          <w:rFonts w:ascii="Abadi" w:hAnsi="Abadi"/>
          <w:b w:val="0"/>
          <w:bCs w:val="0"/>
          <w:color w:val="0D0D10"/>
          <w:sz w:val="21"/>
          <w:szCs w:val="21"/>
        </w:rPr>
        <w:t>resultados</w:t>
      </w:r>
      <w:r w:rsidRPr="001362A3">
        <w:rPr>
          <w:rFonts w:ascii="Abadi" w:hAnsi="Abadi"/>
          <w:b w:val="0"/>
          <w:bCs w:val="0"/>
          <w:color w:val="0D0D10"/>
          <w:spacing w:val="26"/>
          <w:sz w:val="21"/>
          <w:szCs w:val="21"/>
        </w:rPr>
        <w:t xml:space="preserve"> </w:t>
      </w:r>
      <w:r w:rsidRPr="001362A3">
        <w:rPr>
          <w:rFonts w:ascii="Abadi" w:hAnsi="Abadi"/>
          <w:b w:val="0"/>
          <w:bCs w:val="0"/>
          <w:color w:val="0D0D10"/>
          <w:sz w:val="21"/>
          <w:szCs w:val="21"/>
        </w:rPr>
        <w:t>de</w:t>
      </w:r>
      <w:r w:rsidRPr="001362A3">
        <w:rPr>
          <w:rFonts w:ascii="Abadi" w:hAnsi="Abadi"/>
          <w:b w:val="0"/>
          <w:bCs w:val="0"/>
          <w:color w:val="0D0D10"/>
          <w:spacing w:val="25"/>
          <w:sz w:val="21"/>
          <w:szCs w:val="21"/>
        </w:rPr>
        <w:t xml:space="preserve"> </w:t>
      </w:r>
      <w:r w:rsidRPr="001362A3">
        <w:rPr>
          <w:rFonts w:ascii="Abadi" w:hAnsi="Abadi"/>
          <w:b w:val="0"/>
          <w:bCs w:val="0"/>
          <w:color w:val="0D0D10"/>
          <w:sz w:val="21"/>
          <w:szCs w:val="21"/>
        </w:rPr>
        <w:t>la</w:t>
      </w:r>
      <w:r w:rsidRPr="001362A3">
        <w:rPr>
          <w:rFonts w:ascii="Abadi" w:hAnsi="Abadi"/>
          <w:b w:val="0"/>
          <w:bCs w:val="0"/>
          <w:color w:val="0D0D10"/>
          <w:spacing w:val="23"/>
          <w:sz w:val="21"/>
          <w:szCs w:val="21"/>
        </w:rPr>
        <w:t xml:space="preserve"> </w:t>
      </w:r>
      <w:r w:rsidRPr="001362A3">
        <w:rPr>
          <w:rFonts w:ascii="Abadi" w:hAnsi="Abadi"/>
          <w:b w:val="0"/>
          <w:bCs w:val="0"/>
          <w:color w:val="0D0D10"/>
          <w:sz w:val="21"/>
          <w:szCs w:val="21"/>
        </w:rPr>
        <w:t>revisión</w:t>
      </w:r>
      <w:r w:rsidRPr="001362A3">
        <w:rPr>
          <w:rFonts w:ascii="Abadi" w:hAnsi="Abadi"/>
          <w:b w:val="0"/>
          <w:bCs w:val="0"/>
          <w:color w:val="0D0D10"/>
          <w:spacing w:val="26"/>
          <w:sz w:val="21"/>
          <w:szCs w:val="21"/>
        </w:rPr>
        <w:t xml:space="preserve"> </w:t>
      </w:r>
      <w:r w:rsidRPr="001362A3">
        <w:rPr>
          <w:rFonts w:ascii="Abadi" w:hAnsi="Abadi"/>
          <w:b w:val="0"/>
          <w:bCs w:val="0"/>
          <w:color w:val="0D0D10"/>
          <w:sz w:val="21"/>
          <w:szCs w:val="21"/>
        </w:rPr>
        <w:t>practicada</w:t>
      </w:r>
      <w:r w:rsidRPr="001362A3">
        <w:rPr>
          <w:rFonts w:ascii="Abadi" w:hAnsi="Abadi"/>
          <w:b w:val="0"/>
          <w:bCs w:val="0"/>
          <w:color w:val="0D0D10"/>
          <w:spacing w:val="28"/>
          <w:sz w:val="21"/>
          <w:szCs w:val="21"/>
        </w:rPr>
        <w:t xml:space="preserve"> </w:t>
      </w:r>
      <w:r w:rsidRPr="001362A3">
        <w:rPr>
          <w:rFonts w:ascii="Abadi" w:hAnsi="Abadi"/>
          <w:b w:val="0"/>
          <w:bCs w:val="0"/>
          <w:color w:val="0D0D10"/>
          <w:sz w:val="21"/>
          <w:szCs w:val="21"/>
        </w:rPr>
        <w:t>a</w:t>
      </w:r>
      <w:r w:rsidRPr="001362A3">
        <w:rPr>
          <w:rFonts w:ascii="Abadi" w:hAnsi="Abadi"/>
          <w:b w:val="0"/>
          <w:bCs w:val="0"/>
          <w:color w:val="0D0D10"/>
          <w:spacing w:val="27"/>
          <w:sz w:val="21"/>
          <w:szCs w:val="21"/>
        </w:rPr>
        <w:t xml:space="preserve"> </w:t>
      </w:r>
      <w:r w:rsidRPr="001362A3">
        <w:rPr>
          <w:rFonts w:ascii="Abadi" w:hAnsi="Abadi"/>
          <w:b w:val="0"/>
          <w:bCs w:val="0"/>
          <w:color w:val="0D0D10"/>
          <w:sz w:val="21"/>
          <w:szCs w:val="21"/>
        </w:rPr>
        <w:t>la</w:t>
      </w:r>
      <w:r w:rsidRPr="001362A3">
        <w:rPr>
          <w:rFonts w:ascii="Abadi" w:hAnsi="Abadi"/>
          <w:b w:val="0"/>
          <w:bCs w:val="0"/>
          <w:color w:val="0D0D10"/>
          <w:spacing w:val="24"/>
          <w:sz w:val="21"/>
          <w:szCs w:val="21"/>
        </w:rPr>
        <w:t xml:space="preserve"> </w:t>
      </w:r>
      <w:r w:rsidRPr="001362A3">
        <w:rPr>
          <w:rFonts w:ascii="Abadi" w:hAnsi="Abadi"/>
          <w:b w:val="0"/>
          <w:bCs w:val="0"/>
          <w:color w:val="0D0D10"/>
          <w:sz w:val="21"/>
          <w:szCs w:val="21"/>
        </w:rPr>
        <w:t>cuenta</w:t>
      </w:r>
      <w:r w:rsidRPr="001362A3">
        <w:rPr>
          <w:rFonts w:ascii="Abadi" w:hAnsi="Abadi"/>
          <w:b w:val="0"/>
          <w:bCs w:val="0"/>
          <w:color w:val="0D0D10"/>
          <w:spacing w:val="28"/>
          <w:sz w:val="21"/>
          <w:szCs w:val="21"/>
        </w:rPr>
        <w:t xml:space="preserve"> </w:t>
      </w:r>
      <w:r w:rsidRPr="001362A3">
        <w:rPr>
          <w:rFonts w:ascii="Abadi" w:hAnsi="Abadi"/>
          <w:b w:val="0"/>
          <w:bCs w:val="0"/>
          <w:color w:val="0D0D10"/>
          <w:sz w:val="21"/>
          <w:szCs w:val="21"/>
        </w:rPr>
        <w:t>pública</w:t>
      </w:r>
      <w:r w:rsidRPr="001362A3">
        <w:rPr>
          <w:rFonts w:ascii="Abadi" w:hAnsi="Abadi"/>
          <w:b w:val="0"/>
          <w:bCs w:val="0"/>
          <w:color w:val="0D0D10"/>
          <w:spacing w:val="30"/>
          <w:sz w:val="21"/>
          <w:szCs w:val="21"/>
        </w:rPr>
        <w:t xml:space="preserve"> </w:t>
      </w:r>
      <w:r w:rsidRPr="001362A3">
        <w:rPr>
          <w:rFonts w:ascii="Abadi" w:hAnsi="Abadi"/>
          <w:b w:val="0"/>
          <w:bCs w:val="0"/>
          <w:color w:val="0D0D10"/>
          <w:sz w:val="21"/>
          <w:szCs w:val="21"/>
        </w:rPr>
        <w:t>de</w:t>
      </w:r>
      <w:r w:rsidRPr="001362A3">
        <w:rPr>
          <w:rFonts w:ascii="Abadi" w:hAnsi="Abadi"/>
          <w:b w:val="0"/>
          <w:bCs w:val="0"/>
          <w:color w:val="0D0D10"/>
          <w:spacing w:val="26"/>
          <w:sz w:val="21"/>
          <w:szCs w:val="21"/>
        </w:rPr>
        <w:t xml:space="preserve"> </w:t>
      </w:r>
      <w:r w:rsidRPr="001362A3">
        <w:rPr>
          <w:rFonts w:ascii="Abadi" w:hAnsi="Abadi"/>
          <w:b w:val="0"/>
          <w:bCs w:val="0"/>
          <w:color w:val="0D0D10"/>
          <w:sz w:val="21"/>
          <w:szCs w:val="21"/>
        </w:rPr>
        <w:t>dicho</w:t>
      </w:r>
      <w:r w:rsidRPr="001362A3">
        <w:rPr>
          <w:rFonts w:ascii="Abadi" w:hAnsi="Abadi"/>
          <w:b w:val="0"/>
          <w:bCs w:val="0"/>
          <w:color w:val="0D0D10"/>
          <w:spacing w:val="-18"/>
          <w:sz w:val="21"/>
          <w:szCs w:val="21"/>
        </w:rPr>
        <w:t xml:space="preserve"> </w:t>
      </w:r>
      <w:r w:rsidRPr="001362A3">
        <w:rPr>
          <w:rFonts w:ascii="Abadi" w:hAnsi="Abadi"/>
          <w:b w:val="0"/>
          <w:bCs w:val="0"/>
          <w:color w:val="0D0D10"/>
          <w:sz w:val="21"/>
          <w:szCs w:val="21"/>
        </w:rPr>
        <w:t>Municipio,</w:t>
      </w:r>
      <w:r w:rsidRPr="001362A3">
        <w:rPr>
          <w:rFonts w:ascii="Abadi" w:hAnsi="Abadi"/>
          <w:b w:val="0"/>
          <w:bCs w:val="0"/>
          <w:color w:val="0D0D10"/>
          <w:spacing w:val="50"/>
          <w:sz w:val="21"/>
          <w:szCs w:val="21"/>
        </w:rPr>
        <w:t xml:space="preserve"> </w:t>
      </w:r>
      <w:r w:rsidRPr="001362A3">
        <w:rPr>
          <w:rFonts w:ascii="Abadi" w:hAnsi="Abadi"/>
          <w:b w:val="0"/>
          <w:bCs w:val="0"/>
          <w:color w:val="0D0D10"/>
          <w:sz w:val="21"/>
          <w:szCs w:val="21"/>
        </w:rPr>
        <w:t>correspondiente</w:t>
      </w:r>
      <w:r w:rsidRPr="001362A3">
        <w:rPr>
          <w:rFonts w:ascii="Abadi" w:hAnsi="Abadi"/>
          <w:b w:val="0"/>
          <w:bCs w:val="0"/>
          <w:color w:val="0D0D10"/>
          <w:spacing w:val="36"/>
          <w:sz w:val="21"/>
          <w:szCs w:val="21"/>
        </w:rPr>
        <w:t xml:space="preserve"> </w:t>
      </w:r>
      <w:r w:rsidRPr="001362A3">
        <w:rPr>
          <w:rFonts w:ascii="Abadi" w:hAnsi="Abadi"/>
          <w:b w:val="0"/>
          <w:bCs w:val="0"/>
          <w:color w:val="0D0D10"/>
          <w:sz w:val="21"/>
          <w:szCs w:val="21"/>
        </w:rPr>
        <w:t>al</w:t>
      </w:r>
      <w:r w:rsidRPr="001362A3">
        <w:rPr>
          <w:rFonts w:ascii="Abadi" w:hAnsi="Abadi"/>
          <w:b w:val="0"/>
          <w:bCs w:val="0"/>
          <w:color w:val="0D0D10"/>
          <w:spacing w:val="24"/>
          <w:sz w:val="21"/>
          <w:szCs w:val="21"/>
        </w:rPr>
        <w:t xml:space="preserve"> </w:t>
      </w:r>
      <w:r w:rsidRPr="001362A3">
        <w:rPr>
          <w:rFonts w:ascii="Abadi" w:hAnsi="Abadi"/>
          <w:b w:val="0"/>
          <w:bCs w:val="0"/>
          <w:color w:val="0D0D10"/>
          <w:sz w:val="21"/>
          <w:szCs w:val="21"/>
        </w:rPr>
        <w:t>ejercicio</w:t>
      </w:r>
      <w:r w:rsidRPr="001362A3">
        <w:rPr>
          <w:rFonts w:ascii="Abadi" w:hAnsi="Abadi"/>
          <w:b w:val="0"/>
          <w:bCs w:val="0"/>
          <w:color w:val="0D0D10"/>
          <w:spacing w:val="24"/>
          <w:sz w:val="21"/>
          <w:szCs w:val="21"/>
        </w:rPr>
        <w:t xml:space="preserve"> </w:t>
      </w:r>
      <w:r w:rsidRPr="001362A3">
        <w:rPr>
          <w:rFonts w:ascii="Abadi" w:hAnsi="Abadi"/>
          <w:b w:val="0"/>
          <w:bCs w:val="0"/>
          <w:color w:val="0D0D10"/>
          <w:sz w:val="21"/>
          <w:szCs w:val="21"/>
        </w:rPr>
        <w:t>fiscal</w:t>
      </w:r>
      <w:r w:rsidRPr="001362A3">
        <w:rPr>
          <w:rFonts w:ascii="Abadi" w:hAnsi="Abadi"/>
          <w:b w:val="0"/>
          <w:bCs w:val="0"/>
          <w:color w:val="0D0D10"/>
          <w:spacing w:val="26"/>
          <w:sz w:val="21"/>
          <w:szCs w:val="21"/>
        </w:rPr>
        <w:t xml:space="preserve"> </w:t>
      </w:r>
      <w:r w:rsidRPr="001362A3">
        <w:rPr>
          <w:rFonts w:ascii="Abadi" w:hAnsi="Abadi"/>
          <w:b w:val="0"/>
          <w:bCs w:val="0"/>
          <w:color w:val="0D0D10"/>
          <w:sz w:val="21"/>
          <w:szCs w:val="21"/>
        </w:rPr>
        <w:t>del</w:t>
      </w:r>
      <w:r w:rsidRPr="001362A3">
        <w:rPr>
          <w:rFonts w:ascii="Abadi" w:hAnsi="Abadi"/>
          <w:b w:val="0"/>
          <w:bCs w:val="0"/>
          <w:color w:val="0D0D10"/>
          <w:spacing w:val="28"/>
          <w:sz w:val="21"/>
          <w:szCs w:val="21"/>
        </w:rPr>
        <w:t xml:space="preserve"> </w:t>
      </w:r>
      <w:r w:rsidRPr="001362A3">
        <w:rPr>
          <w:rFonts w:ascii="Abadi" w:hAnsi="Abadi"/>
          <w:b w:val="0"/>
          <w:bCs w:val="0"/>
          <w:color w:val="0D0D10"/>
          <w:sz w:val="21"/>
          <w:szCs w:val="21"/>
        </w:rPr>
        <w:t>año</w:t>
      </w:r>
      <w:r w:rsidRPr="001362A3">
        <w:rPr>
          <w:rFonts w:ascii="Abadi" w:hAnsi="Abadi"/>
          <w:b w:val="0"/>
          <w:bCs w:val="0"/>
          <w:color w:val="0D0D10"/>
          <w:spacing w:val="29"/>
          <w:sz w:val="21"/>
          <w:szCs w:val="21"/>
        </w:rPr>
        <w:t xml:space="preserve"> </w:t>
      </w:r>
      <w:r w:rsidRPr="001362A3">
        <w:rPr>
          <w:rFonts w:ascii="Abadi" w:hAnsi="Abadi"/>
          <w:b w:val="0"/>
          <w:bCs w:val="0"/>
          <w:color w:val="0D0D10"/>
          <w:sz w:val="21"/>
          <w:szCs w:val="21"/>
        </w:rPr>
        <w:t>2020,</w:t>
      </w:r>
      <w:r w:rsidRPr="001362A3">
        <w:rPr>
          <w:rFonts w:ascii="Abadi" w:hAnsi="Abadi"/>
          <w:b w:val="0"/>
          <w:bCs w:val="0"/>
          <w:color w:val="0D0D10"/>
          <w:spacing w:val="35"/>
          <w:sz w:val="21"/>
          <w:szCs w:val="21"/>
        </w:rPr>
        <w:t xml:space="preserve"> </w:t>
      </w:r>
      <w:r w:rsidRPr="001362A3">
        <w:rPr>
          <w:rFonts w:ascii="Abadi" w:hAnsi="Abadi"/>
          <w:b w:val="0"/>
          <w:bCs w:val="0"/>
          <w:color w:val="0D0D10"/>
          <w:sz w:val="21"/>
          <w:szCs w:val="21"/>
        </w:rPr>
        <w:t>concretamente</w:t>
      </w:r>
      <w:r w:rsidRPr="001362A3">
        <w:rPr>
          <w:rFonts w:ascii="Abadi" w:hAnsi="Abadi"/>
          <w:b w:val="0"/>
          <w:bCs w:val="0"/>
          <w:color w:val="0D0D10"/>
          <w:spacing w:val="26"/>
          <w:sz w:val="21"/>
          <w:szCs w:val="21"/>
        </w:rPr>
        <w:t xml:space="preserve"> </w:t>
      </w:r>
      <w:r w:rsidRPr="001362A3">
        <w:rPr>
          <w:rFonts w:ascii="Abadi" w:hAnsi="Abadi"/>
          <w:b w:val="0"/>
          <w:bCs w:val="0"/>
          <w:color w:val="0D0D10"/>
          <w:sz w:val="21"/>
          <w:szCs w:val="21"/>
        </w:rPr>
        <w:t>en</w:t>
      </w:r>
      <w:r w:rsidRPr="001362A3">
        <w:rPr>
          <w:rFonts w:ascii="Abadi" w:hAnsi="Abadi"/>
          <w:b w:val="0"/>
          <w:bCs w:val="0"/>
          <w:color w:val="0D0D10"/>
          <w:spacing w:val="-18"/>
          <w:sz w:val="21"/>
          <w:szCs w:val="21"/>
        </w:rPr>
        <w:t xml:space="preserve"> </w:t>
      </w:r>
      <w:r w:rsidRPr="001362A3">
        <w:rPr>
          <w:rFonts w:ascii="Abadi" w:hAnsi="Abadi"/>
          <w:b w:val="0"/>
          <w:bCs w:val="0"/>
          <w:color w:val="0D0D10"/>
          <w:sz w:val="21"/>
          <w:szCs w:val="21"/>
        </w:rPr>
        <w:t>contra</w:t>
      </w:r>
      <w:r w:rsidRPr="001362A3">
        <w:rPr>
          <w:rFonts w:ascii="Abadi" w:hAnsi="Abadi"/>
          <w:b w:val="0"/>
          <w:bCs w:val="0"/>
          <w:color w:val="0D0D10"/>
          <w:spacing w:val="33"/>
          <w:sz w:val="21"/>
          <w:szCs w:val="21"/>
        </w:rPr>
        <w:t xml:space="preserve"> </w:t>
      </w:r>
      <w:r w:rsidRPr="001362A3">
        <w:rPr>
          <w:rFonts w:ascii="Abadi" w:hAnsi="Abadi"/>
          <w:b w:val="0"/>
          <w:bCs w:val="0"/>
          <w:color w:val="0D0D10"/>
          <w:sz w:val="21"/>
          <w:szCs w:val="21"/>
        </w:rPr>
        <w:t>de</w:t>
      </w:r>
      <w:r w:rsidRPr="001362A3">
        <w:rPr>
          <w:rFonts w:ascii="Abadi" w:hAnsi="Abadi"/>
          <w:b w:val="0"/>
          <w:bCs w:val="0"/>
          <w:color w:val="0D0D10"/>
          <w:spacing w:val="35"/>
          <w:sz w:val="21"/>
          <w:szCs w:val="21"/>
        </w:rPr>
        <w:t xml:space="preserve"> </w:t>
      </w:r>
      <w:r w:rsidRPr="001362A3">
        <w:rPr>
          <w:rFonts w:ascii="Abadi" w:hAnsi="Abadi"/>
          <w:b w:val="0"/>
          <w:bCs w:val="0"/>
          <w:color w:val="0D0D10"/>
          <w:sz w:val="21"/>
          <w:szCs w:val="21"/>
        </w:rPr>
        <w:t>las</w:t>
      </w:r>
      <w:r w:rsidRPr="001362A3">
        <w:rPr>
          <w:rFonts w:ascii="Abadi" w:hAnsi="Abadi"/>
          <w:b w:val="0"/>
          <w:bCs w:val="0"/>
          <w:color w:val="0D0D10"/>
          <w:spacing w:val="36"/>
          <w:sz w:val="21"/>
          <w:szCs w:val="21"/>
        </w:rPr>
        <w:t xml:space="preserve"> </w:t>
      </w:r>
      <w:r w:rsidRPr="001362A3">
        <w:rPr>
          <w:rFonts w:ascii="Abadi" w:hAnsi="Abadi"/>
          <w:b w:val="0"/>
          <w:bCs w:val="0"/>
          <w:color w:val="0D0D10"/>
          <w:sz w:val="21"/>
          <w:szCs w:val="21"/>
        </w:rPr>
        <w:t>observaciones</w:t>
      </w:r>
      <w:r w:rsidRPr="001362A3">
        <w:rPr>
          <w:rFonts w:ascii="Abadi" w:hAnsi="Abadi"/>
          <w:b w:val="0"/>
          <w:bCs w:val="0"/>
          <w:color w:val="0D0D10"/>
          <w:spacing w:val="34"/>
          <w:sz w:val="21"/>
          <w:szCs w:val="21"/>
        </w:rPr>
        <w:t xml:space="preserve"> </w:t>
      </w:r>
      <w:r w:rsidRPr="001362A3">
        <w:rPr>
          <w:rFonts w:ascii="Abadi" w:hAnsi="Abadi"/>
          <w:b w:val="0"/>
          <w:bCs w:val="0"/>
          <w:color w:val="0D0D10"/>
          <w:sz w:val="21"/>
          <w:szCs w:val="21"/>
        </w:rPr>
        <w:t>establecidas</w:t>
      </w:r>
      <w:r w:rsidRPr="001362A3">
        <w:rPr>
          <w:rFonts w:ascii="Abadi" w:hAnsi="Abadi"/>
          <w:b w:val="0"/>
          <w:bCs w:val="0"/>
          <w:color w:val="0D0D10"/>
          <w:spacing w:val="34"/>
          <w:sz w:val="21"/>
          <w:szCs w:val="21"/>
        </w:rPr>
        <w:t xml:space="preserve"> </w:t>
      </w:r>
      <w:r w:rsidRPr="001362A3">
        <w:rPr>
          <w:rFonts w:ascii="Abadi" w:hAnsi="Abadi"/>
          <w:b w:val="0"/>
          <w:bCs w:val="0"/>
          <w:color w:val="0D0D10"/>
          <w:sz w:val="21"/>
          <w:szCs w:val="21"/>
        </w:rPr>
        <w:t>en</w:t>
      </w:r>
      <w:r w:rsidRPr="001362A3">
        <w:rPr>
          <w:rFonts w:ascii="Abadi" w:hAnsi="Abadi"/>
          <w:b w:val="0"/>
          <w:bCs w:val="0"/>
          <w:color w:val="0D0D10"/>
          <w:spacing w:val="36"/>
          <w:sz w:val="21"/>
          <w:szCs w:val="21"/>
        </w:rPr>
        <w:t xml:space="preserve"> </w:t>
      </w:r>
      <w:r w:rsidRPr="001362A3">
        <w:rPr>
          <w:rFonts w:ascii="Abadi" w:hAnsi="Abadi"/>
          <w:b w:val="0"/>
          <w:bCs w:val="0"/>
          <w:color w:val="0D0D10"/>
          <w:sz w:val="21"/>
          <w:szCs w:val="21"/>
        </w:rPr>
        <w:t>los</w:t>
      </w:r>
      <w:r w:rsidRPr="001362A3">
        <w:rPr>
          <w:rFonts w:ascii="Abadi" w:hAnsi="Abadi"/>
          <w:b w:val="0"/>
          <w:bCs w:val="0"/>
          <w:color w:val="0D0D10"/>
          <w:spacing w:val="37"/>
          <w:sz w:val="21"/>
          <w:szCs w:val="21"/>
        </w:rPr>
        <w:t xml:space="preserve"> </w:t>
      </w:r>
      <w:r w:rsidRPr="001362A3">
        <w:rPr>
          <w:rFonts w:ascii="Abadi" w:hAnsi="Abadi"/>
          <w:b w:val="0"/>
          <w:bCs w:val="0"/>
          <w:color w:val="0D0D10"/>
          <w:sz w:val="21"/>
          <w:szCs w:val="21"/>
        </w:rPr>
        <w:t>numerales</w:t>
      </w:r>
      <w:r w:rsidRPr="001362A3">
        <w:rPr>
          <w:rFonts w:ascii="Abadi" w:hAnsi="Abadi"/>
          <w:b w:val="0"/>
          <w:bCs w:val="0"/>
          <w:color w:val="0D0D10"/>
          <w:spacing w:val="40"/>
          <w:sz w:val="21"/>
          <w:szCs w:val="21"/>
        </w:rPr>
        <w:t xml:space="preserve"> </w:t>
      </w:r>
      <w:r w:rsidRPr="001362A3">
        <w:rPr>
          <w:rFonts w:ascii="Abadi" w:hAnsi="Abadi"/>
          <w:b w:val="0"/>
          <w:bCs w:val="0"/>
          <w:color w:val="0D0D10"/>
          <w:sz w:val="21"/>
          <w:szCs w:val="21"/>
        </w:rPr>
        <w:t>001,</w:t>
      </w:r>
      <w:r w:rsidRPr="001362A3">
        <w:rPr>
          <w:rFonts w:ascii="Abadi" w:hAnsi="Abadi"/>
          <w:b w:val="0"/>
          <w:bCs w:val="0"/>
          <w:color w:val="0D0D10"/>
          <w:spacing w:val="49"/>
          <w:sz w:val="21"/>
          <w:szCs w:val="21"/>
        </w:rPr>
        <w:t xml:space="preserve"> </w:t>
      </w:r>
      <w:r w:rsidRPr="001362A3">
        <w:rPr>
          <w:rFonts w:ascii="Abadi" w:hAnsi="Abadi"/>
          <w:b w:val="0"/>
          <w:bCs w:val="0"/>
          <w:color w:val="0D0D10"/>
          <w:sz w:val="21"/>
          <w:szCs w:val="21"/>
        </w:rPr>
        <w:t>referente</w:t>
      </w:r>
      <w:r w:rsidRPr="001362A3">
        <w:rPr>
          <w:rFonts w:ascii="Abadi" w:hAnsi="Abadi"/>
          <w:b w:val="0"/>
          <w:bCs w:val="0"/>
          <w:color w:val="0D0D10"/>
          <w:spacing w:val="34"/>
          <w:sz w:val="21"/>
          <w:szCs w:val="21"/>
        </w:rPr>
        <w:t xml:space="preserve"> </w:t>
      </w:r>
      <w:r w:rsidRPr="001362A3">
        <w:rPr>
          <w:rFonts w:ascii="Abadi" w:hAnsi="Abadi"/>
          <w:b w:val="0"/>
          <w:bCs w:val="0"/>
          <w:color w:val="0D0D10"/>
          <w:sz w:val="21"/>
          <w:szCs w:val="21"/>
        </w:rPr>
        <w:t>a</w:t>
      </w:r>
      <w:r w:rsidRPr="001362A3">
        <w:rPr>
          <w:rFonts w:ascii="Abadi" w:hAnsi="Abadi"/>
          <w:b w:val="0"/>
          <w:bCs w:val="0"/>
          <w:color w:val="0D0D10"/>
          <w:spacing w:val="-18"/>
          <w:sz w:val="21"/>
          <w:szCs w:val="21"/>
        </w:rPr>
        <w:t xml:space="preserve"> </w:t>
      </w:r>
      <w:r w:rsidRPr="001362A3">
        <w:rPr>
          <w:rFonts w:ascii="Abadi" w:hAnsi="Abadi"/>
          <w:b w:val="0"/>
          <w:bCs w:val="0"/>
          <w:color w:val="0D0D10"/>
          <w:sz w:val="21"/>
          <w:szCs w:val="21"/>
        </w:rPr>
        <w:t>montos</w:t>
      </w:r>
      <w:r w:rsidRPr="001362A3">
        <w:rPr>
          <w:rFonts w:ascii="Abadi" w:hAnsi="Abadi"/>
          <w:b w:val="0"/>
          <w:bCs w:val="0"/>
          <w:color w:val="0D0D10"/>
          <w:spacing w:val="-9"/>
          <w:sz w:val="21"/>
          <w:szCs w:val="21"/>
        </w:rPr>
        <w:t xml:space="preserve"> </w:t>
      </w:r>
      <w:r w:rsidRPr="001362A3">
        <w:rPr>
          <w:rFonts w:ascii="Abadi" w:hAnsi="Abadi"/>
          <w:b w:val="0"/>
          <w:bCs w:val="0"/>
          <w:color w:val="0D0D10"/>
          <w:sz w:val="21"/>
          <w:szCs w:val="21"/>
        </w:rPr>
        <w:t>máximos</w:t>
      </w:r>
      <w:r w:rsidRPr="001362A3">
        <w:rPr>
          <w:rFonts w:ascii="Abadi" w:hAnsi="Abadi"/>
          <w:b w:val="0"/>
          <w:bCs w:val="0"/>
          <w:color w:val="0D0D10"/>
          <w:spacing w:val="-14"/>
          <w:sz w:val="21"/>
          <w:szCs w:val="21"/>
        </w:rPr>
        <w:t xml:space="preserve"> </w:t>
      </w:r>
      <w:r w:rsidRPr="001362A3">
        <w:rPr>
          <w:rFonts w:ascii="Abadi" w:hAnsi="Abadi"/>
          <w:b w:val="0"/>
          <w:bCs w:val="0"/>
          <w:color w:val="0D0D10"/>
          <w:sz w:val="21"/>
          <w:szCs w:val="21"/>
        </w:rPr>
        <w:t>de</w:t>
      </w:r>
      <w:r w:rsidRPr="001362A3">
        <w:rPr>
          <w:rFonts w:ascii="Abadi" w:hAnsi="Abadi"/>
          <w:b w:val="0"/>
          <w:bCs w:val="0"/>
          <w:color w:val="0D0D10"/>
          <w:spacing w:val="-12"/>
          <w:sz w:val="21"/>
          <w:szCs w:val="21"/>
        </w:rPr>
        <w:t xml:space="preserve"> </w:t>
      </w:r>
      <w:r w:rsidRPr="001362A3">
        <w:rPr>
          <w:rFonts w:ascii="Abadi" w:hAnsi="Abadi"/>
          <w:b w:val="0"/>
          <w:bCs w:val="0"/>
          <w:color w:val="0D0D10"/>
          <w:sz w:val="21"/>
          <w:szCs w:val="21"/>
        </w:rPr>
        <w:t>adquisiciones</w:t>
      </w:r>
      <w:r w:rsidRPr="001362A3">
        <w:rPr>
          <w:rFonts w:ascii="Abadi" w:hAnsi="Abadi"/>
          <w:b w:val="0"/>
          <w:bCs w:val="0"/>
          <w:color w:val="0D0D10"/>
          <w:spacing w:val="-14"/>
          <w:sz w:val="21"/>
          <w:szCs w:val="21"/>
        </w:rPr>
        <w:t xml:space="preserve"> </w:t>
      </w:r>
      <w:r w:rsidRPr="001362A3">
        <w:rPr>
          <w:rFonts w:ascii="Abadi" w:hAnsi="Abadi"/>
          <w:b w:val="0"/>
          <w:bCs w:val="0"/>
          <w:color w:val="0D0D10"/>
          <w:sz w:val="21"/>
          <w:szCs w:val="21"/>
        </w:rPr>
        <w:t>con</w:t>
      </w:r>
      <w:r w:rsidRPr="001362A3">
        <w:rPr>
          <w:rFonts w:ascii="Abadi" w:hAnsi="Abadi"/>
          <w:b w:val="0"/>
          <w:bCs w:val="0"/>
          <w:color w:val="0D0D10"/>
          <w:spacing w:val="-12"/>
          <w:sz w:val="21"/>
          <w:szCs w:val="21"/>
        </w:rPr>
        <w:t xml:space="preserve"> </w:t>
      </w:r>
      <w:r w:rsidRPr="001362A3">
        <w:rPr>
          <w:rFonts w:ascii="Abadi" w:hAnsi="Abadi"/>
          <w:b w:val="0"/>
          <w:bCs w:val="0"/>
          <w:color w:val="0D0D10"/>
          <w:sz w:val="21"/>
          <w:szCs w:val="21"/>
        </w:rPr>
        <w:t>recursos</w:t>
      </w:r>
      <w:r w:rsidRPr="001362A3">
        <w:rPr>
          <w:rFonts w:ascii="Abadi" w:hAnsi="Abadi"/>
          <w:b w:val="0"/>
          <w:bCs w:val="0"/>
          <w:color w:val="0D0D10"/>
          <w:spacing w:val="-18"/>
          <w:sz w:val="21"/>
          <w:szCs w:val="21"/>
        </w:rPr>
        <w:t xml:space="preserve"> </w:t>
      </w:r>
      <w:r w:rsidRPr="001362A3">
        <w:rPr>
          <w:rFonts w:ascii="Abadi" w:hAnsi="Abadi"/>
          <w:b w:val="0"/>
          <w:bCs w:val="0"/>
          <w:color w:val="0D0D10"/>
          <w:sz w:val="21"/>
          <w:szCs w:val="21"/>
        </w:rPr>
        <w:t>federales; y</w:t>
      </w:r>
      <w:r w:rsidRPr="001362A3">
        <w:rPr>
          <w:rFonts w:ascii="Abadi" w:hAnsi="Abadi"/>
          <w:b w:val="0"/>
          <w:bCs w:val="0"/>
          <w:color w:val="0D0D10"/>
          <w:spacing w:val="-14"/>
          <w:sz w:val="21"/>
          <w:szCs w:val="21"/>
        </w:rPr>
        <w:t xml:space="preserve"> </w:t>
      </w:r>
      <w:r w:rsidRPr="001362A3">
        <w:rPr>
          <w:rFonts w:ascii="Abadi" w:hAnsi="Abadi"/>
          <w:b w:val="0"/>
          <w:bCs w:val="0"/>
          <w:color w:val="0D0D10"/>
          <w:sz w:val="21"/>
          <w:szCs w:val="21"/>
        </w:rPr>
        <w:t>002,</w:t>
      </w:r>
      <w:r w:rsidRPr="001362A3">
        <w:rPr>
          <w:rFonts w:ascii="Abadi" w:hAnsi="Abadi"/>
          <w:b w:val="0"/>
          <w:bCs w:val="0"/>
          <w:color w:val="0D0D10"/>
          <w:spacing w:val="-4"/>
          <w:sz w:val="21"/>
          <w:szCs w:val="21"/>
        </w:rPr>
        <w:t xml:space="preserve"> </w:t>
      </w:r>
      <w:r w:rsidRPr="001362A3">
        <w:rPr>
          <w:rFonts w:ascii="Abadi" w:hAnsi="Abadi"/>
          <w:b w:val="0"/>
          <w:bCs w:val="0"/>
          <w:color w:val="0D0D10"/>
          <w:sz w:val="21"/>
          <w:szCs w:val="21"/>
        </w:rPr>
        <w:t>correspondiente</w:t>
      </w:r>
      <w:r w:rsidRPr="001362A3">
        <w:rPr>
          <w:rFonts w:ascii="Abadi" w:hAnsi="Abadi"/>
          <w:b w:val="0"/>
          <w:bCs w:val="0"/>
          <w:color w:val="0D0D10"/>
          <w:spacing w:val="-18"/>
          <w:sz w:val="21"/>
          <w:szCs w:val="21"/>
        </w:rPr>
        <w:t xml:space="preserve"> </w:t>
      </w:r>
      <w:r w:rsidRPr="001362A3">
        <w:rPr>
          <w:rFonts w:ascii="Abadi" w:hAnsi="Abadi"/>
          <w:b w:val="0"/>
          <w:bCs w:val="0"/>
          <w:color w:val="0D0D10"/>
          <w:sz w:val="21"/>
          <w:szCs w:val="21"/>
        </w:rPr>
        <w:t>a</w:t>
      </w:r>
      <w:r w:rsidRPr="001362A3">
        <w:rPr>
          <w:rFonts w:ascii="Abadi" w:hAnsi="Abadi"/>
          <w:b w:val="0"/>
          <w:bCs w:val="0"/>
          <w:color w:val="0D0D10"/>
          <w:spacing w:val="26"/>
          <w:sz w:val="21"/>
          <w:szCs w:val="21"/>
        </w:rPr>
        <w:t xml:space="preserve"> </w:t>
      </w:r>
      <w:r w:rsidRPr="001362A3">
        <w:rPr>
          <w:rFonts w:ascii="Abadi" w:hAnsi="Abadi"/>
          <w:b w:val="0"/>
          <w:bCs w:val="0"/>
          <w:color w:val="0D0D10"/>
          <w:sz w:val="21"/>
          <w:szCs w:val="21"/>
        </w:rPr>
        <w:t>servicios</w:t>
      </w:r>
      <w:r w:rsidRPr="001362A3">
        <w:rPr>
          <w:rFonts w:ascii="Abadi" w:hAnsi="Abadi"/>
          <w:b w:val="0"/>
          <w:bCs w:val="0"/>
          <w:color w:val="0D0D10"/>
          <w:spacing w:val="27"/>
          <w:sz w:val="21"/>
          <w:szCs w:val="21"/>
        </w:rPr>
        <w:t xml:space="preserve"> </w:t>
      </w:r>
      <w:r w:rsidRPr="001362A3">
        <w:rPr>
          <w:rFonts w:ascii="Abadi" w:hAnsi="Abadi"/>
          <w:b w:val="0"/>
          <w:bCs w:val="0"/>
          <w:color w:val="0D0D10"/>
          <w:sz w:val="21"/>
          <w:szCs w:val="21"/>
        </w:rPr>
        <w:t>de</w:t>
      </w:r>
      <w:r w:rsidRPr="001362A3">
        <w:rPr>
          <w:rFonts w:ascii="Abadi" w:hAnsi="Abadi"/>
          <w:b w:val="0"/>
          <w:bCs w:val="0"/>
          <w:color w:val="0D0D10"/>
          <w:spacing w:val="29"/>
          <w:sz w:val="21"/>
          <w:szCs w:val="21"/>
        </w:rPr>
        <w:t xml:space="preserve"> </w:t>
      </w:r>
      <w:r w:rsidRPr="001362A3">
        <w:rPr>
          <w:rFonts w:ascii="Abadi" w:hAnsi="Abadi"/>
          <w:b w:val="0"/>
          <w:bCs w:val="0"/>
          <w:color w:val="0D0D10"/>
          <w:sz w:val="21"/>
          <w:szCs w:val="21"/>
        </w:rPr>
        <w:t>asesoría;</w:t>
      </w:r>
      <w:r w:rsidRPr="001362A3">
        <w:rPr>
          <w:rFonts w:ascii="Abadi" w:hAnsi="Abadi"/>
          <w:b w:val="0"/>
          <w:bCs w:val="0"/>
          <w:color w:val="0D0D10"/>
          <w:spacing w:val="40"/>
          <w:sz w:val="21"/>
          <w:szCs w:val="21"/>
        </w:rPr>
        <w:t xml:space="preserve"> </w:t>
      </w:r>
      <w:r w:rsidRPr="001362A3">
        <w:rPr>
          <w:rFonts w:ascii="Abadi" w:hAnsi="Abadi"/>
          <w:b w:val="0"/>
          <w:bCs w:val="0"/>
          <w:color w:val="0D0D10"/>
          <w:sz w:val="21"/>
          <w:szCs w:val="21"/>
        </w:rPr>
        <w:t>así</w:t>
      </w:r>
      <w:r w:rsidRPr="001362A3">
        <w:rPr>
          <w:rFonts w:ascii="Abadi" w:hAnsi="Abadi"/>
          <w:b w:val="0"/>
          <w:bCs w:val="0"/>
          <w:color w:val="0D0D10"/>
          <w:spacing w:val="19"/>
          <w:sz w:val="21"/>
          <w:szCs w:val="21"/>
        </w:rPr>
        <w:t xml:space="preserve"> </w:t>
      </w:r>
      <w:r w:rsidRPr="001362A3">
        <w:rPr>
          <w:rFonts w:ascii="Abadi" w:hAnsi="Abadi"/>
          <w:b w:val="0"/>
          <w:bCs w:val="0"/>
          <w:color w:val="0D0D10"/>
          <w:sz w:val="21"/>
          <w:szCs w:val="21"/>
        </w:rPr>
        <w:t>como</w:t>
      </w:r>
      <w:r w:rsidRPr="001362A3">
        <w:rPr>
          <w:rFonts w:ascii="Abadi" w:hAnsi="Abadi"/>
          <w:b w:val="0"/>
          <w:bCs w:val="0"/>
          <w:color w:val="0D0D10"/>
          <w:spacing w:val="15"/>
          <w:sz w:val="21"/>
          <w:szCs w:val="21"/>
        </w:rPr>
        <w:t xml:space="preserve"> </w:t>
      </w:r>
      <w:r w:rsidRPr="001362A3">
        <w:rPr>
          <w:rFonts w:ascii="Abadi" w:hAnsi="Abadi"/>
          <w:b w:val="0"/>
          <w:bCs w:val="0"/>
          <w:color w:val="0D0D10"/>
          <w:sz w:val="21"/>
          <w:szCs w:val="21"/>
        </w:rPr>
        <w:t>de</w:t>
      </w:r>
      <w:r w:rsidRPr="001362A3">
        <w:rPr>
          <w:rFonts w:ascii="Abadi" w:hAnsi="Abadi"/>
          <w:b w:val="0"/>
          <w:bCs w:val="0"/>
          <w:color w:val="0D0D10"/>
          <w:spacing w:val="21"/>
          <w:sz w:val="21"/>
          <w:szCs w:val="21"/>
        </w:rPr>
        <w:t xml:space="preserve"> </w:t>
      </w:r>
      <w:r w:rsidRPr="001362A3">
        <w:rPr>
          <w:rFonts w:ascii="Abadi" w:hAnsi="Abadi"/>
          <w:b w:val="0"/>
          <w:bCs w:val="0"/>
          <w:color w:val="0D0D10"/>
          <w:sz w:val="21"/>
          <w:szCs w:val="21"/>
        </w:rPr>
        <w:t>las</w:t>
      </w:r>
      <w:r w:rsidRPr="001362A3">
        <w:rPr>
          <w:rFonts w:ascii="Abadi" w:hAnsi="Abadi"/>
          <w:b w:val="0"/>
          <w:bCs w:val="0"/>
          <w:color w:val="0D0D10"/>
          <w:spacing w:val="19"/>
          <w:sz w:val="21"/>
          <w:szCs w:val="21"/>
        </w:rPr>
        <w:t xml:space="preserve"> </w:t>
      </w:r>
      <w:r w:rsidRPr="001362A3">
        <w:rPr>
          <w:rFonts w:ascii="Abadi" w:hAnsi="Abadi"/>
          <w:b w:val="0"/>
          <w:bCs w:val="0"/>
          <w:color w:val="0D0D10"/>
          <w:sz w:val="21"/>
          <w:szCs w:val="21"/>
        </w:rPr>
        <w:t>recomendaciones</w:t>
      </w:r>
      <w:r w:rsidRPr="001362A3">
        <w:rPr>
          <w:rFonts w:ascii="Abadi" w:hAnsi="Abadi"/>
          <w:b w:val="0"/>
          <w:bCs w:val="0"/>
          <w:color w:val="0D0D10"/>
          <w:spacing w:val="20"/>
          <w:sz w:val="21"/>
          <w:szCs w:val="21"/>
        </w:rPr>
        <w:t xml:space="preserve"> </w:t>
      </w:r>
      <w:r w:rsidRPr="001362A3">
        <w:rPr>
          <w:rFonts w:ascii="Abadi" w:hAnsi="Abadi"/>
          <w:b w:val="0"/>
          <w:bCs w:val="0"/>
          <w:color w:val="0D0D10"/>
          <w:sz w:val="21"/>
          <w:szCs w:val="21"/>
        </w:rPr>
        <w:t>plasmadas</w:t>
      </w:r>
      <w:r w:rsidRPr="001362A3">
        <w:rPr>
          <w:rFonts w:ascii="Abadi" w:hAnsi="Abadi"/>
          <w:b w:val="0"/>
          <w:bCs w:val="0"/>
          <w:color w:val="0D0D10"/>
          <w:spacing w:val="19"/>
          <w:sz w:val="21"/>
          <w:szCs w:val="21"/>
        </w:rPr>
        <w:t xml:space="preserve"> </w:t>
      </w:r>
      <w:r w:rsidRPr="001362A3">
        <w:rPr>
          <w:rFonts w:ascii="Abadi" w:hAnsi="Abadi"/>
          <w:b w:val="0"/>
          <w:bCs w:val="0"/>
          <w:color w:val="0D0D10"/>
          <w:sz w:val="21"/>
          <w:szCs w:val="21"/>
        </w:rPr>
        <w:t>en</w:t>
      </w:r>
      <w:r w:rsidRPr="001362A3">
        <w:rPr>
          <w:rFonts w:ascii="Abadi" w:hAnsi="Abadi"/>
          <w:b w:val="0"/>
          <w:bCs w:val="0"/>
          <w:color w:val="0D0D10"/>
          <w:spacing w:val="21"/>
          <w:sz w:val="21"/>
          <w:szCs w:val="21"/>
        </w:rPr>
        <w:t xml:space="preserve"> </w:t>
      </w:r>
      <w:r w:rsidRPr="001362A3">
        <w:rPr>
          <w:rFonts w:ascii="Abadi" w:hAnsi="Abadi"/>
          <w:b w:val="0"/>
          <w:bCs w:val="0"/>
          <w:color w:val="0D0D10"/>
          <w:sz w:val="21"/>
          <w:szCs w:val="21"/>
        </w:rPr>
        <w:t>los</w:t>
      </w:r>
      <w:r w:rsidRPr="001362A3">
        <w:rPr>
          <w:rFonts w:ascii="Abadi" w:hAnsi="Abadi"/>
          <w:b w:val="0"/>
          <w:bCs w:val="0"/>
          <w:color w:val="0D0D10"/>
          <w:spacing w:val="-18"/>
          <w:sz w:val="21"/>
          <w:szCs w:val="21"/>
        </w:rPr>
        <w:t xml:space="preserve"> </w:t>
      </w:r>
      <w:r w:rsidRPr="001362A3">
        <w:rPr>
          <w:rFonts w:ascii="Abadi" w:hAnsi="Abadi"/>
          <w:b w:val="0"/>
          <w:bCs w:val="0"/>
          <w:color w:val="0D0D10"/>
          <w:sz w:val="21"/>
          <w:szCs w:val="21"/>
        </w:rPr>
        <w:t>numerales</w:t>
      </w:r>
      <w:r w:rsidRPr="001362A3">
        <w:rPr>
          <w:rFonts w:ascii="Abadi" w:hAnsi="Abadi"/>
          <w:b w:val="0"/>
          <w:bCs w:val="0"/>
          <w:color w:val="0D0D10"/>
          <w:spacing w:val="-9"/>
          <w:sz w:val="21"/>
          <w:szCs w:val="21"/>
        </w:rPr>
        <w:t xml:space="preserve"> </w:t>
      </w:r>
      <w:r w:rsidRPr="001362A3">
        <w:rPr>
          <w:rFonts w:ascii="Abadi" w:hAnsi="Abadi"/>
          <w:b w:val="0"/>
          <w:bCs w:val="0"/>
          <w:color w:val="0D0D10"/>
          <w:sz w:val="21"/>
          <w:szCs w:val="21"/>
        </w:rPr>
        <w:t>001,</w:t>
      </w:r>
      <w:r w:rsidRPr="001362A3">
        <w:rPr>
          <w:rFonts w:ascii="Abadi" w:hAnsi="Abadi"/>
          <w:b w:val="0"/>
          <w:bCs w:val="0"/>
          <w:color w:val="0D0D10"/>
          <w:spacing w:val="-11"/>
          <w:sz w:val="21"/>
          <w:szCs w:val="21"/>
        </w:rPr>
        <w:t xml:space="preserve"> </w:t>
      </w:r>
      <w:r w:rsidRPr="001362A3">
        <w:rPr>
          <w:rFonts w:ascii="Abadi" w:hAnsi="Abadi"/>
          <w:b w:val="0"/>
          <w:bCs w:val="0"/>
          <w:color w:val="0D0D10"/>
          <w:sz w:val="21"/>
          <w:szCs w:val="21"/>
        </w:rPr>
        <w:t>relativo</w:t>
      </w:r>
      <w:r w:rsidRPr="001362A3">
        <w:rPr>
          <w:rFonts w:ascii="Abadi" w:hAnsi="Abadi"/>
          <w:b w:val="0"/>
          <w:bCs w:val="0"/>
          <w:color w:val="0D0D10"/>
          <w:spacing w:val="-16"/>
          <w:sz w:val="21"/>
          <w:szCs w:val="21"/>
        </w:rPr>
        <w:t xml:space="preserve"> </w:t>
      </w:r>
      <w:r w:rsidRPr="001362A3">
        <w:rPr>
          <w:rFonts w:ascii="Abadi" w:hAnsi="Abadi"/>
          <w:b w:val="0"/>
          <w:bCs w:val="0"/>
          <w:color w:val="0D0D10"/>
          <w:sz w:val="21"/>
          <w:szCs w:val="21"/>
        </w:rPr>
        <w:t>a</w:t>
      </w:r>
      <w:r w:rsidRPr="001362A3">
        <w:rPr>
          <w:rFonts w:ascii="Abadi" w:hAnsi="Abadi"/>
          <w:b w:val="0"/>
          <w:bCs w:val="0"/>
          <w:color w:val="0D0D10"/>
          <w:spacing w:val="-18"/>
          <w:sz w:val="21"/>
          <w:szCs w:val="21"/>
        </w:rPr>
        <w:t xml:space="preserve"> </w:t>
      </w:r>
      <w:r w:rsidRPr="001362A3">
        <w:rPr>
          <w:rFonts w:ascii="Abadi" w:hAnsi="Abadi"/>
          <w:b w:val="0"/>
          <w:bCs w:val="0"/>
          <w:color w:val="0D0D10"/>
          <w:sz w:val="21"/>
          <w:szCs w:val="21"/>
        </w:rPr>
        <w:t>cuentas</w:t>
      </w:r>
      <w:r w:rsidRPr="001362A3">
        <w:rPr>
          <w:rFonts w:ascii="Abadi" w:hAnsi="Abadi"/>
          <w:b w:val="0"/>
          <w:bCs w:val="0"/>
          <w:color w:val="0D0D10"/>
          <w:spacing w:val="-17"/>
          <w:sz w:val="21"/>
          <w:szCs w:val="21"/>
        </w:rPr>
        <w:t xml:space="preserve"> </w:t>
      </w:r>
      <w:r w:rsidRPr="001362A3">
        <w:rPr>
          <w:rFonts w:ascii="Abadi" w:hAnsi="Abadi"/>
          <w:b w:val="0"/>
          <w:bCs w:val="0"/>
          <w:color w:val="0D0D10"/>
          <w:sz w:val="21"/>
          <w:szCs w:val="21"/>
        </w:rPr>
        <w:t>por</w:t>
      </w:r>
      <w:r w:rsidRPr="001362A3">
        <w:rPr>
          <w:rFonts w:ascii="Abadi" w:hAnsi="Abadi"/>
          <w:b w:val="0"/>
          <w:bCs w:val="0"/>
          <w:color w:val="0D0D10"/>
          <w:spacing w:val="-18"/>
          <w:sz w:val="21"/>
          <w:szCs w:val="21"/>
        </w:rPr>
        <w:t xml:space="preserve"> </w:t>
      </w:r>
      <w:r w:rsidRPr="001362A3">
        <w:rPr>
          <w:rFonts w:ascii="Abadi" w:hAnsi="Abadi"/>
          <w:b w:val="0"/>
          <w:bCs w:val="0"/>
          <w:color w:val="0D0D10"/>
          <w:sz w:val="21"/>
          <w:szCs w:val="21"/>
        </w:rPr>
        <w:t>cobrar; 002,</w:t>
      </w:r>
      <w:r w:rsidRPr="001362A3">
        <w:rPr>
          <w:rFonts w:ascii="Abadi" w:hAnsi="Abadi"/>
          <w:b w:val="0"/>
          <w:bCs w:val="0"/>
          <w:color w:val="0D0D10"/>
          <w:spacing w:val="-2"/>
          <w:sz w:val="21"/>
          <w:szCs w:val="21"/>
        </w:rPr>
        <w:t xml:space="preserve"> </w:t>
      </w:r>
      <w:r w:rsidRPr="001362A3">
        <w:rPr>
          <w:rFonts w:ascii="Abadi" w:hAnsi="Abadi"/>
          <w:b w:val="0"/>
          <w:bCs w:val="0"/>
          <w:color w:val="0D0D10"/>
          <w:sz w:val="21"/>
          <w:szCs w:val="21"/>
        </w:rPr>
        <w:t>referido</w:t>
      </w:r>
      <w:r w:rsidRPr="001362A3">
        <w:rPr>
          <w:rFonts w:ascii="Abadi" w:hAnsi="Abadi"/>
          <w:b w:val="0"/>
          <w:bCs w:val="0"/>
          <w:color w:val="0D0D10"/>
          <w:spacing w:val="-18"/>
          <w:sz w:val="21"/>
          <w:szCs w:val="21"/>
        </w:rPr>
        <w:t xml:space="preserve"> </w:t>
      </w:r>
      <w:r w:rsidRPr="001362A3">
        <w:rPr>
          <w:rFonts w:ascii="Abadi" w:hAnsi="Abadi"/>
          <w:b w:val="0"/>
          <w:bCs w:val="0"/>
          <w:color w:val="0D0D10"/>
          <w:sz w:val="21"/>
          <w:szCs w:val="21"/>
        </w:rPr>
        <w:t>a</w:t>
      </w:r>
      <w:r w:rsidRPr="001362A3">
        <w:rPr>
          <w:rFonts w:ascii="Abadi" w:hAnsi="Abadi"/>
          <w:b w:val="0"/>
          <w:bCs w:val="0"/>
          <w:color w:val="0D0D10"/>
          <w:spacing w:val="-17"/>
          <w:sz w:val="21"/>
          <w:szCs w:val="21"/>
        </w:rPr>
        <w:t xml:space="preserve"> </w:t>
      </w:r>
      <w:r w:rsidRPr="001362A3">
        <w:rPr>
          <w:rFonts w:ascii="Abadi" w:hAnsi="Abadi"/>
          <w:b w:val="0"/>
          <w:bCs w:val="0"/>
          <w:color w:val="0D0D10"/>
          <w:sz w:val="21"/>
          <w:szCs w:val="21"/>
        </w:rPr>
        <w:t>contratos</w:t>
      </w:r>
      <w:r w:rsidRPr="001362A3">
        <w:rPr>
          <w:rFonts w:ascii="Abadi" w:hAnsi="Abadi"/>
          <w:b w:val="0"/>
          <w:bCs w:val="0"/>
          <w:color w:val="0D0D10"/>
          <w:spacing w:val="-18"/>
          <w:sz w:val="21"/>
          <w:szCs w:val="21"/>
        </w:rPr>
        <w:t xml:space="preserve"> </w:t>
      </w:r>
      <w:r w:rsidRPr="001362A3">
        <w:rPr>
          <w:rFonts w:ascii="Abadi" w:hAnsi="Abadi"/>
          <w:b w:val="0"/>
          <w:bCs w:val="0"/>
          <w:color w:val="0D0D10"/>
          <w:sz w:val="21"/>
          <w:szCs w:val="21"/>
        </w:rPr>
        <w:t>de</w:t>
      </w:r>
      <w:r w:rsidRPr="001362A3">
        <w:rPr>
          <w:rFonts w:ascii="Abadi" w:hAnsi="Abadi"/>
          <w:b w:val="0"/>
          <w:bCs w:val="0"/>
          <w:color w:val="0D0D10"/>
          <w:spacing w:val="-17"/>
          <w:sz w:val="21"/>
          <w:szCs w:val="21"/>
        </w:rPr>
        <w:t xml:space="preserve"> </w:t>
      </w:r>
      <w:r w:rsidRPr="001362A3">
        <w:rPr>
          <w:rFonts w:ascii="Abadi" w:hAnsi="Abadi"/>
          <w:b w:val="0"/>
          <w:bCs w:val="0"/>
          <w:color w:val="0D0D10"/>
          <w:sz w:val="21"/>
          <w:szCs w:val="21"/>
        </w:rPr>
        <w:t>servicios</w:t>
      </w:r>
      <w:r w:rsidRPr="001362A3">
        <w:rPr>
          <w:rFonts w:ascii="Abadi" w:hAnsi="Abadi"/>
          <w:b w:val="0"/>
          <w:bCs w:val="0"/>
          <w:color w:val="0D0D10"/>
          <w:spacing w:val="-17"/>
          <w:sz w:val="21"/>
          <w:szCs w:val="21"/>
        </w:rPr>
        <w:t xml:space="preserve"> </w:t>
      </w:r>
      <w:r w:rsidRPr="001362A3">
        <w:rPr>
          <w:rFonts w:ascii="Abadi" w:hAnsi="Abadi"/>
          <w:b w:val="0"/>
          <w:bCs w:val="0"/>
          <w:color w:val="0D0D10"/>
          <w:sz w:val="21"/>
          <w:szCs w:val="21"/>
        </w:rPr>
        <w:t>profesionales; y</w:t>
      </w:r>
      <w:r w:rsidRPr="001362A3">
        <w:rPr>
          <w:rFonts w:ascii="Abadi" w:hAnsi="Abadi"/>
          <w:b w:val="0"/>
          <w:bCs w:val="0"/>
          <w:color w:val="0D0D10"/>
          <w:spacing w:val="-12"/>
          <w:sz w:val="21"/>
          <w:szCs w:val="21"/>
        </w:rPr>
        <w:t xml:space="preserve"> </w:t>
      </w:r>
      <w:r w:rsidRPr="001362A3">
        <w:rPr>
          <w:rFonts w:ascii="Abadi" w:hAnsi="Abadi"/>
          <w:b w:val="0"/>
          <w:bCs w:val="0"/>
          <w:color w:val="0D0D10"/>
          <w:sz w:val="21"/>
          <w:szCs w:val="21"/>
        </w:rPr>
        <w:t>003,</w:t>
      </w:r>
      <w:r w:rsidRPr="001362A3">
        <w:rPr>
          <w:rFonts w:ascii="Abadi" w:hAnsi="Abadi"/>
          <w:b w:val="0"/>
          <w:bCs w:val="0"/>
          <w:color w:val="0D0D10"/>
          <w:spacing w:val="-2"/>
          <w:sz w:val="21"/>
          <w:szCs w:val="21"/>
        </w:rPr>
        <w:t xml:space="preserve"> </w:t>
      </w:r>
      <w:r w:rsidRPr="001362A3">
        <w:rPr>
          <w:rFonts w:ascii="Abadi" w:hAnsi="Abadi"/>
          <w:b w:val="0"/>
          <w:bCs w:val="0"/>
          <w:color w:val="0D0D10"/>
          <w:sz w:val="21"/>
          <w:szCs w:val="21"/>
        </w:rPr>
        <w:t>referente</w:t>
      </w:r>
      <w:r w:rsidRPr="001362A3">
        <w:rPr>
          <w:rFonts w:ascii="Abadi" w:hAnsi="Abadi"/>
          <w:b w:val="0"/>
          <w:bCs w:val="0"/>
          <w:color w:val="0D0D10"/>
          <w:spacing w:val="-18"/>
          <w:sz w:val="21"/>
          <w:szCs w:val="21"/>
        </w:rPr>
        <w:t xml:space="preserve"> </w:t>
      </w:r>
      <w:r w:rsidRPr="001362A3">
        <w:rPr>
          <w:rFonts w:ascii="Abadi" w:hAnsi="Abadi"/>
          <w:b w:val="0"/>
          <w:bCs w:val="0"/>
          <w:color w:val="0D0D10"/>
          <w:sz w:val="21"/>
          <w:szCs w:val="21"/>
        </w:rPr>
        <w:t>a</w:t>
      </w:r>
      <w:r w:rsidRPr="001362A3">
        <w:rPr>
          <w:rFonts w:ascii="Abadi" w:hAnsi="Abadi"/>
          <w:b w:val="0"/>
          <w:bCs w:val="0"/>
          <w:color w:val="0D0D10"/>
          <w:spacing w:val="-17"/>
          <w:sz w:val="21"/>
          <w:szCs w:val="21"/>
        </w:rPr>
        <w:t xml:space="preserve"> </w:t>
      </w:r>
      <w:r w:rsidRPr="001362A3">
        <w:rPr>
          <w:rFonts w:ascii="Abadi" w:hAnsi="Abadi"/>
          <w:b w:val="0"/>
          <w:bCs w:val="0"/>
          <w:color w:val="0D0D10"/>
          <w:sz w:val="21"/>
          <w:szCs w:val="21"/>
        </w:rPr>
        <w:t>montos</w:t>
      </w:r>
      <w:r w:rsidRPr="001362A3">
        <w:rPr>
          <w:rFonts w:ascii="Abadi" w:hAnsi="Abadi"/>
          <w:b w:val="0"/>
          <w:bCs w:val="0"/>
          <w:color w:val="0D0D10"/>
          <w:spacing w:val="-16"/>
          <w:sz w:val="21"/>
          <w:szCs w:val="21"/>
        </w:rPr>
        <w:t xml:space="preserve"> </w:t>
      </w:r>
      <w:r w:rsidRPr="001362A3">
        <w:rPr>
          <w:rFonts w:ascii="Abadi" w:hAnsi="Abadi"/>
          <w:b w:val="0"/>
          <w:bCs w:val="0"/>
          <w:color w:val="0D0D10"/>
          <w:sz w:val="21"/>
          <w:szCs w:val="21"/>
        </w:rPr>
        <w:t>y</w:t>
      </w:r>
      <w:r w:rsidRPr="001362A3">
        <w:rPr>
          <w:rFonts w:ascii="Abadi" w:hAnsi="Abadi"/>
          <w:b w:val="0"/>
          <w:bCs w:val="0"/>
          <w:color w:val="0D0D10"/>
          <w:spacing w:val="-18"/>
          <w:sz w:val="21"/>
          <w:szCs w:val="21"/>
        </w:rPr>
        <w:t xml:space="preserve"> </w:t>
      </w:r>
      <w:r w:rsidRPr="001362A3">
        <w:rPr>
          <w:rFonts w:ascii="Abadi" w:hAnsi="Abadi"/>
          <w:b w:val="0"/>
          <w:bCs w:val="0"/>
          <w:color w:val="0D0D10"/>
          <w:sz w:val="21"/>
          <w:szCs w:val="21"/>
        </w:rPr>
        <w:t>límites</w:t>
      </w:r>
      <w:r w:rsidRPr="001362A3">
        <w:rPr>
          <w:rFonts w:ascii="Abadi" w:hAnsi="Abadi"/>
          <w:b w:val="0"/>
          <w:bCs w:val="0"/>
          <w:color w:val="0D0D10"/>
          <w:spacing w:val="-12"/>
          <w:sz w:val="21"/>
          <w:szCs w:val="21"/>
        </w:rPr>
        <w:t xml:space="preserve"> </w:t>
      </w:r>
      <w:r w:rsidRPr="001362A3">
        <w:rPr>
          <w:rFonts w:ascii="Abadi" w:hAnsi="Abadi"/>
          <w:b w:val="0"/>
          <w:bCs w:val="0"/>
          <w:color w:val="0D0D10"/>
          <w:sz w:val="21"/>
          <w:szCs w:val="21"/>
        </w:rPr>
        <w:t>de</w:t>
      </w:r>
      <w:r w:rsidRPr="001362A3">
        <w:rPr>
          <w:rFonts w:ascii="Abadi" w:hAnsi="Abadi"/>
          <w:b w:val="0"/>
          <w:bCs w:val="0"/>
          <w:color w:val="0D0D10"/>
          <w:spacing w:val="-14"/>
          <w:sz w:val="21"/>
          <w:szCs w:val="21"/>
        </w:rPr>
        <w:t xml:space="preserve"> </w:t>
      </w:r>
      <w:r w:rsidRPr="001362A3">
        <w:rPr>
          <w:rFonts w:ascii="Abadi" w:hAnsi="Abadi"/>
          <w:b w:val="0"/>
          <w:bCs w:val="0"/>
          <w:color w:val="0D0D10"/>
          <w:sz w:val="21"/>
          <w:szCs w:val="21"/>
        </w:rPr>
        <w:t>las</w:t>
      </w:r>
      <w:r w:rsidRPr="001362A3">
        <w:rPr>
          <w:rFonts w:ascii="Abadi" w:hAnsi="Abadi"/>
          <w:b w:val="0"/>
          <w:bCs w:val="0"/>
          <w:color w:val="0D0D10"/>
          <w:spacing w:val="-9"/>
          <w:sz w:val="21"/>
          <w:szCs w:val="21"/>
        </w:rPr>
        <w:t xml:space="preserve"> </w:t>
      </w:r>
      <w:r w:rsidRPr="001362A3">
        <w:rPr>
          <w:rFonts w:ascii="Abadi" w:hAnsi="Abadi"/>
          <w:b w:val="0"/>
          <w:bCs w:val="0"/>
          <w:color w:val="0D0D10"/>
          <w:sz w:val="21"/>
          <w:szCs w:val="21"/>
        </w:rPr>
        <w:t>adquisiciones</w:t>
      </w:r>
      <w:r w:rsidRPr="001362A3">
        <w:rPr>
          <w:rFonts w:ascii="Abadi" w:hAnsi="Abadi"/>
          <w:b w:val="0"/>
          <w:bCs w:val="0"/>
          <w:color w:val="0D0D10"/>
          <w:spacing w:val="-14"/>
          <w:sz w:val="21"/>
          <w:szCs w:val="21"/>
        </w:rPr>
        <w:t xml:space="preserve"> </w:t>
      </w:r>
      <w:r w:rsidRPr="001362A3">
        <w:rPr>
          <w:rFonts w:ascii="Abadi" w:hAnsi="Abadi"/>
          <w:b w:val="0"/>
          <w:bCs w:val="0"/>
          <w:color w:val="0D0D10"/>
          <w:sz w:val="21"/>
          <w:szCs w:val="21"/>
        </w:rPr>
        <w:t>de</w:t>
      </w:r>
      <w:r w:rsidRPr="001362A3">
        <w:rPr>
          <w:rFonts w:ascii="Abadi" w:hAnsi="Abadi"/>
          <w:b w:val="0"/>
          <w:bCs w:val="0"/>
          <w:color w:val="0D0D10"/>
          <w:spacing w:val="-17"/>
          <w:sz w:val="21"/>
          <w:szCs w:val="21"/>
        </w:rPr>
        <w:t xml:space="preserve"> </w:t>
      </w:r>
      <w:r w:rsidRPr="001362A3">
        <w:rPr>
          <w:rFonts w:ascii="Abadi" w:hAnsi="Abadi"/>
          <w:b w:val="0"/>
          <w:bCs w:val="0"/>
          <w:color w:val="0D0D10"/>
          <w:sz w:val="21"/>
          <w:szCs w:val="21"/>
        </w:rPr>
        <w:t>bienes</w:t>
      </w:r>
      <w:r w:rsidRPr="001362A3">
        <w:rPr>
          <w:rFonts w:ascii="Abadi" w:hAnsi="Abadi"/>
          <w:b w:val="0"/>
          <w:bCs w:val="0"/>
          <w:color w:val="0D0D10"/>
          <w:spacing w:val="-18"/>
          <w:sz w:val="21"/>
          <w:szCs w:val="21"/>
        </w:rPr>
        <w:t xml:space="preserve"> </w:t>
      </w:r>
      <w:r w:rsidRPr="001362A3">
        <w:rPr>
          <w:rFonts w:ascii="Abadi" w:hAnsi="Abadi"/>
          <w:b w:val="0"/>
          <w:bCs w:val="0"/>
          <w:color w:val="0D0D10"/>
          <w:sz w:val="21"/>
          <w:szCs w:val="21"/>
        </w:rPr>
        <w:t>y servicios, mismos que se encuentran relacionados con el Capitulo II, denominado Observaciones y Recomendaciones; Respuesta Emitida por el Sujeto Fiscalizado y Valoración Correspondiente.</w:t>
      </w:r>
    </w:p>
    <w:p w14:paraId="1AD1C4FB" w14:textId="77777777" w:rsidR="000218BD" w:rsidRPr="001362A3" w:rsidRDefault="000218BD" w:rsidP="000218BD">
      <w:pPr>
        <w:pStyle w:val="Textoindependiente"/>
        <w:kinsoku w:val="0"/>
        <w:overflowPunct w:val="0"/>
        <w:spacing w:line="230" w:lineRule="auto"/>
        <w:ind w:right="138" w:firstLine="16"/>
        <w:rPr>
          <w:rFonts w:ascii="Abadi" w:hAnsi="Abadi"/>
          <w:b w:val="0"/>
          <w:bCs w:val="0"/>
          <w:color w:val="0D0D10"/>
          <w:sz w:val="21"/>
          <w:szCs w:val="21"/>
        </w:rPr>
      </w:pPr>
    </w:p>
    <w:p w14:paraId="7C7E845B" w14:textId="24F91D1A" w:rsidR="000218BD" w:rsidRPr="001362A3" w:rsidRDefault="000218BD" w:rsidP="000218BD">
      <w:pPr>
        <w:pStyle w:val="Textoindependiente"/>
        <w:kinsoku w:val="0"/>
        <w:overflowPunct w:val="0"/>
        <w:ind w:left="58" w:firstLine="650"/>
        <w:rPr>
          <w:rFonts w:ascii="Abadi" w:hAnsi="Abadi"/>
          <w:b w:val="0"/>
          <w:bCs w:val="0"/>
          <w:color w:val="0D0D0F"/>
          <w:sz w:val="21"/>
          <w:szCs w:val="21"/>
        </w:rPr>
      </w:pPr>
      <w:r w:rsidRPr="001362A3">
        <w:rPr>
          <w:rFonts w:ascii="Abadi" w:hAnsi="Abadi"/>
          <w:b w:val="0"/>
          <w:bCs w:val="0"/>
          <w:color w:val="0D0D0F"/>
          <w:sz w:val="21"/>
          <w:szCs w:val="21"/>
        </w:rPr>
        <w:t>En</w:t>
      </w:r>
      <w:r w:rsidRPr="001362A3">
        <w:rPr>
          <w:rFonts w:ascii="Abadi" w:hAnsi="Abadi"/>
          <w:b w:val="0"/>
          <w:bCs w:val="0"/>
          <w:color w:val="0D0D0F"/>
          <w:spacing w:val="29"/>
          <w:sz w:val="21"/>
          <w:szCs w:val="21"/>
        </w:rPr>
        <w:t xml:space="preserve"> </w:t>
      </w:r>
      <w:r w:rsidRPr="001362A3">
        <w:rPr>
          <w:rFonts w:ascii="Abadi" w:hAnsi="Abadi"/>
          <w:b w:val="0"/>
          <w:bCs w:val="0"/>
          <w:color w:val="0D0D0F"/>
          <w:sz w:val="21"/>
          <w:szCs w:val="21"/>
        </w:rPr>
        <w:t>tal</w:t>
      </w:r>
      <w:r w:rsidRPr="001362A3">
        <w:rPr>
          <w:rFonts w:ascii="Abadi" w:hAnsi="Abadi"/>
          <w:b w:val="0"/>
          <w:bCs w:val="0"/>
          <w:color w:val="0D0D0F"/>
          <w:spacing w:val="21"/>
          <w:sz w:val="21"/>
          <w:szCs w:val="21"/>
        </w:rPr>
        <w:t xml:space="preserve"> </w:t>
      </w:r>
      <w:r w:rsidRPr="001362A3">
        <w:rPr>
          <w:rFonts w:ascii="Abadi" w:hAnsi="Abadi"/>
          <w:b w:val="0"/>
          <w:bCs w:val="0"/>
          <w:color w:val="0D0D0F"/>
          <w:sz w:val="21"/>
          <w:szCs w:val="21"/>
        </w:rPr>
        <w:t>sentido,</w:t>
      </w:r>
      <w:r w:rsidRPr="001362A3">
        <w:rPr>
          <w:rFonts w:ascii="Abadi" w:hAnsi="Abadi"/>
          <w:b w:val="0"/>
          <w:bCs w:val="0"/>
          <w:color w:val="0D0D0F"/>
          <w:spacing w:val="48"/>
          <w:sz w:val="21"/>
          <w:szCs w:val="21"/>
        </w:rPr>
        <w:t xml:space="preserve"> </w:t>
      </w:r>
      <w:r w:rsidRPr="001362A3">
        <w:rPr>
          <w:rFonts w:ascii="Abadi" w:hAnsi="Abadi"/>
          <w:b w:val="0"/>
          <w:bCs w:val="0"/>
          <w:color w:val="0D0D0F"/>
          <w:sz w:val="21"/>
          <w:szCs w:val="21"/>
        </w:rPr>
        <w:t>mediante</w:t>
      </w:r>
      <w:r w:rsidRPr="001362A3">
        <w:rPr>
          <w:rFonts w:ascii="Abadi" w:hAnsi="Abadi"/>
          <w:b w:val="0"/>
          <w:bCs w:val="0"/>
          <w:color w:val="0D0D0F"/>
          <w:spacing w:val="25"/>
          <w:sz w:val="21"/>
          <w:szCs w:val="21"/>
        </w:rPr>
        <w:t xml:space="preserve"> </w:t>
      </w:r>
      <w:r w:rsidRPr="001362A3">
        <w:rPr>
          <w:rFonts w:ascii="Abadi" w:hAnsi="Abadi"/>
          <w:b w:val="0"/>
          <w:bCs w:val="0"/>
          <w:color w:val="0D0D0F"/>
          <w:sz w:val="21"/>
          <w:szCs w:val="21"/>
        </w:rPr>
        <w:t>acuerdo</w:t>
      </w:r>
      <w:r w:rsidRPr="001362A3">
        <w:rPr>
          <w:rFonts w:ascii="Abadi" w:hAnsi="Abadi"/>
          <w:b w:val="0"/>
          <w:bCs w:val="0"/>
          <w:color w:val="0D0D0F"/>
          <w:spacing w:val="30"/>
          <w:sz w:val="21"/>
          <w:szCs w:val="21"/>
        </w:rPr>
        <w:t xml:space="preserve"> </w:t>
      </w:r>
      <w:r w:rsidRPr="001362A3">
        <w:rPr>
          <w:rFonts w:ascii="Abadi" w:hAnsi="Abadi"/>
          <w:b w:val="0"/>
          <w:bCs w:val="0"/>
          <w:color w:val="0D0D0F"/>
          <w:sz w:val="21"/>
          <w:szCs w:val="21"/>
        </w:rPr>
        <w:t>de</w:t>
      </w:r>
      <w:r w:rsidRPr="001362A3">
        <w:rPr>
          <w:rFonts w:ascii="Abadi" w:hAnsi="Abadi"/>
          <w:b w:val="0"/>
          <w:bCs w:val="0"/>
          <w:color w:val="0D0D0F"/>
          <w:spacing w:val="31"/>
          <w:sz w:val="21"/>
          <w:szCs w:val="21"/>
        </w:rPr>
        <w:t xml:space="preserve"> </w:t>
      </w:r>
      <w:r w:rsidRPr="001362A3">
        <w:rPr>
          <w:rFonts w:ascii="Abadi" w:hAnsi="Abadi"/>
          <w:b w:val="0"/>
          <w:bCs w:val="0"/>
          <w:color w:val="0D0D0F"/>
          <w:sz w:val="21"/>
          <w:szCs w:val="21"/>
        </w:rPr>
        <w:t>fecha</w:t>
      </w:r>
      <w:r w:rsidRPr="001362A3">
        <w:rPr>
          <w:rFonts w:ascii="Abadi" w:hAnsi="Abadi"/>
          <w:b w:val="0"/>
          <w:bCs w:val="0"/>
          <w:color w:val="0D0D0F"/>
          <w:spacing w:val="24"/>
          <w:sz w:val="21"/>
          <w:szCs w:val="21"/>
        </w:rPr>
        <w:t xml:space="preserve"> </w:t>
      </w:r>
      <w:r w:rsidRPr="001362A3">
        <w:rPr>
          <w:rFonts w:ascii="Abadi" w:hAnsi="Abadi"/>
          <w:b w:val="0"/>
          <w:bCs w:val="0"/>
          <w:color w:val="0D0D0F"/>
          <w:sz w:val="21"/>
          <w:szCs w:val="21"/>
        </w:rPr>
        <w:t>23</w:t>
      </w:r>
      <w:r w:rsidRPr="001362A3">
        <w:rPr>
          <w:rFonts w:ascii="Abadi" w:hAnsi="Abadi"/>
          <w:b w:val="0"/>
          <w:bCs w:val="0"/>
          <w:color w:val="0D0D0F"/>
          <w:spacing w:val="22"/>
          <w:sz w:val="21"/>
          <w:szCs w:val="21"/>
        </w:rPr>
        <w:t xml:space="preserve"> </w:t>
      </w:r>
      <w:r w:rsidRPr="001362A3">
        <w:rPr>
          <w:rFonts w:ascii="Abadi" w:hAnsi="Abadi"/>
          <w:b w:val="0"/>
          <w:bCs w:val="0"/>
          <w:color w:val="0D0D0F"/>
          <w:sz w:val="21"/>
          <w:szCs w:val="21"/>
        </w:rPr>
        <w:t>de</w:t>
      </w:r>
      <w:r w:rsidRPr="001362A3">
        <w:rPr>
          <w:rFonts w:ascii="Abadi" w:hAnsi="Abadi"/>
          <w:b w:val="0"/>
          <w:bCs w:val="0"/>
          <w:color w:val="0D0D0F"/>
          <w:spacing w:val="33"/>
          <w:sz w:val="21"/>
          <w:szCs w:val="21"/>
        </w:rPr>
        <w:t xml:space="preserve"> </w:t>
      </w:r>
      <w:r w:rsidRPr="001362A3">
        <w:rPr>
          <w:rFonts w:ascii="Abadi" w:hAnsi="Abadi"/>
          <w:b w:val="0"/>
          <w:bCs w:val="0"/>
          <w:color w:val="0D0D0F"/>
          <w:sz w:val="21"/>
          <w:szCs w:val="21"/>
        </w:rPr>
        <w:t>marzo</w:t>
      </w:r>
      <w:r w:rsidRPr="001362A3">
        <w:rPr>
          <w:rFonts w:ascii="Abadi" w:hAnsi="Abadi"/>
          <w:b w:val="0"/>
          <w:bCs w:val="0"/>
          <w:color w:val="0D0D0F"/>
          <w:spacing w:val="33"/>
          <w:sz w:val="21"/>
          <w:szCs w:val="21"/>
        </w:rPr>
        <w:t xml:space="preserve"> </w:t>
      </w:r>
      <w:r w:rsidRPr="001362A3">
        <w:rPr>
          <w:rFonts w:ascii="Abadi" w:hAnsi="Abadi"/>
          <w:b w:val="0"/>
          <w:bCs w:val="0"/>
          <w:color w:val="0D0D0F"/>
          <w:sz w:val="21"/>
          <w:szCs w:val="21"/>
        </w:rPr>
        <w:t>de</w:t>
      </w:r>
      <w:r w:rsidRPr="001362A3">
        <w:rPr>
          <w:rFonts w:ascii="Abadi" w:hAnsi="Abadi"/>
          <w:b w:val="0"/>
          <w:bCs w:val="0"/>
          <w:color w:val="0D0D0F"/>
          <w:spacing w:val="22"/>
          <w:sz w:val="21"/>
          <w:szCs w:val="21"/>
        </w:rPr>
        <w:t xml:space="preserve"> </w:t>
      </w:r>
      <w:r w:rsidRPr="001362A3">
        <w:rPr>
          <w:rFonts w:ascii="Abadi" w:hAnsi="Abadi"/>
          <w:b w:val="0"/>
          <w:bCs w:val="0"/>
          <w:color w:val="0D0D0F"/>
          <w:sz w:val="21"/>
          <w:szCs w:val="21"/>
        </w:rPr>
        <w:t>2022,</w:t>
      </w:r>
      <w:r w:rsidRPr="001362A3">
        <w:rPr>
          <w:rFonts w:ascii="Abadi" w:hAnsi="Abadi"/>
          <w:b w:val="0"/>
          <w:bCs w:val="0"/>
          <w:color w:val="0D0D0F"/>
          <w:spacing w:val="44"/>
          <w:sz w:val="21"/>
          <w:szCs w:val="21"/>
        </w:rPr>
        <w:t xml:space="preserve"> </w:t>
      </w:r>
      <w:r w:rsidRPr="001362A3">
        <w:rPr>
          <w:rFonts w:ascii="Abadi" w:hAnsi="Abadi"/>
          <w:b w:val="0"/>
          <w:bCs w:val="0"/>
          <w:color w:val="0D0D0F"/>
          <w:sz w:val="21"/>
          <w:szCs w:val="21"/>
        </w:rPr>
        <w:t>emitido</w:t>
      </w:r>
      <w:r w:rsidRPr="001362A3">
        <w:rPr>
          <w:rFonts w:ascii="Abadi" w:hAnsi="Abadi"/>
          <w:b w:val="0"/>
          <w:bCs w:val="0"/>
          <w:color w:val="0D0D0F"/>
          <w:spacing w:val="-5"/>
          <w:sz w:val="21"/>
          <w:szCs w:val="21"/>
        </w:rPr>
        <w:t xml:space="preserve"> </w:t>
      </w:r>
      <w:r w:rsidRPr="001362A3">
        <w:rPr>
          <w:rFonts w:ascii="Abadi" w:hAnsi="Abadi"/>
          <w:b w:val="0"/>
          <w:bCs w:val="0"/>
          <w:color w:val="0D0D0F"/>
          <w:sz w:val="21"/>
          <w:szCs w:val="21"/>
        </w:rPr>
        <w:t>por</w:t>
      </w:r>
      <w:r w:rsidRPr="001362A3">
        <w:rPr>
          <w:rFonts w:ascii="Abadi" w:hAnsi="Abadi"/>
          <w:b w:val="0"/>
          <w:bCs w:val="0"/>
          <w:color w:val="0D0D0F"/>
          <w:spacing w:val="18"/>
          <w:sz w:val="21"/>
          <w:szCs w:val="21"/>
        </w:rPr>
        <w:t xml:space="preserve"> </w:t>
      </w:r>
      <w:r w:rsidRPr="001362A3">
        <w:rPr>
          <w:rFonts w:ascii="Abadi" w:hAnsi="Abadi"/>
          <w:b w:val="0"/>
          <w:bCs w:val="0"/>
          <w:color w:val="0D0D0F"/>
          <w:sz w:val="21"/>
          <w:szCs w:val="21"/>
        </w:rPr>
        <w:t>el</w:t>
      </w:r>
      <w:r w:rsidRPr="001362A3">
        <w:rPr>
          <w:rFonts w:ascii="Abadi" w:hAnsi="Abadi"/>
          <w:b w:val="0"/>
          <w:bCs w:val="0"/>
          <w:color w:val="0D0D0F"/>
          <w:spacing w:val="36"/>
          <w:sz w:val="21"/>
          <w:szCs w:val="21"/>
        </w:rPr>
        <w:t xml:space="preserve"> </w:t>
      </w:r>
      <w:r w:rsidRPr="001362A3">
        <w:rPr>
          <w:rFonts w:ascii="Abadi" w:hAnsi="Abadi"/>
          <w:b w:val="0"/>
          <w:bCs w:val="0"/>
          <w:color w:val="0D0D0F"/>
          <w:sz w:val="21"/>
          <w:szCs w:val="21"/>
        </w:rPr>
        <w:t>Director</w:t>
      </w:r>
      <w:r w:rsidRPr="001362A3">
        <w:rPr>
          <w:rFonts w:ascii="Abadi" w:hAnsi="Abadi"/>
          <w:b w:val="0"/>
          <w:bCs w:val="0"/>
          <w:color w:val="0D0D0F"/>
          <w:spacing w:val="31"/>
          <w:sz w:val="21"/>
          <w:szCs w:val="21"/>
        </w:rPr>
        <w:t xml:space="preserve"> </w:t>
      </w:r>
      <w:r w:rsidRPr="001362A3">
        <w:rPr>
          <w:rFonts w:ascii="Abadi" w:hAnsi="Abadi"/>
          <w:b w:val="0"/>
          <w:bCs w:val="0"/>
          <w:color w:val="0D0D0F"/>
          <w:sz w:val="21"/>
          <w:szCs w:val="21"/>
        </w:rPr>
        <w:t>General</w:t>
      </w:r>
      <w:r w:rsidRPr="001362A3">
        <w:rPr>
          <w:rFonts w:ascii="Abadi" w:hAnsi="Abadi"/>
          <w:b w:val="0"/>
          <w:bCs w:val="0"/>
          <w:color w:val="0D0D0F"/>
          <w:spacing w:val="30"/>
          <w:sz w:val="21"/>
          <w:szCs w:val="21"/>
        </w:rPr>
        <w:t xml:space="preserve"> </w:t>
      </w:r>
      <w:r w:rsidRPr="001362A3">
        <w:rPr>
          <w:rFonts w:ascii="Abadi" w:hAnsi="Abadi"/>
          <w:b w:val="0"/>
          <w:bCs w:val="0"/>
          <w:color w:val="0D0D0F"/>
          <w:sz w:val="21"/>
          <w:szCs w:val="21"/>
        </w:rPr>
        <w:t>de</w:t>
      </w:r>
      <w:r w:rsidRPr="001362A3">
        <w:rPr>
          <w:rFonts w:ascii="Abadi" w:hAnsi="Abadi"/>
          <w:b w:val="0"/>
          <w:bCs w:val="0"/>
          <w:color w:val="0D0D0F"/>
          <w:spacing w:val="23"/>
          <w:sz w:val="21"/>
          <w:szCs w:val="21"/>
        </w:rPr>
        <w:t xml:space="preserve"> </w:t>
      </w:r>
      <w:r w:rsidRPr="001362A3">
        <w:rPr>
          <w:rFonts w:ascii="Abadi" w:hAnsi="Abadi"/>
          <w:b w:val="0"/>
          <w:bCs w:val="0"/>
          <w:color w:val="0D0D0F"/>
          <w:sz w:val="21"/>
          <w:szCs w:val="21"/>
        </w:rPr>
        <w:t>Asuntos</w:t>
      </w:r>
      <w:r w:rsidRPr="001362A3">
        <w:rPr>
          <w:rFonts w:ascii="Abadi" w:hAnsi="Abadi"/>
          <w:b w:val="0"/>
          <w:bCs w:val="0"/>
          <w:color w:val="0D0D0F"/>
          <w:spacing w:val="28"/>
          <w:sz w:val="21"/>
          <w:szCs w:val="21"/>
        </w:rPr>
        <w:t xml:space="preserve"> </w:t>
      </w:r>
      <w:r w:rsidRPr="001362A3">
        <w:rPr>
          <w:rFonts w:ascii="Abadi" w:hAnsi="Abadi"/>
          <w:b w:val="0"/>
          <w:bCs w:val="0"/>
          <w:color w:val="0D0D0F"/>
          <w:sz w:val="21"/>
          <w:szCs w:val="21"/>
        </w:rPr>
        <w:t>Jurídicos</w:t>
      </w:r>
      <w:r w:rsidRPr="001362A3">
        <w:rPr>
          <w:rFonts w:ascii="Abadi" w:hAnsi="Abadi"/>
          <w:b w:val="0"/>
          <w:bCs w:val="0"/>
          <w:color w:val="0D0D0F"/>
          <w:spacing w:val="26"/>
          <w:sz w:val="21"/>
          <w:szCs w:val="21"/>
        </w:rPr>
        <w:t xml:space="preserve"> </w:t>
      </w:r>
      <w:r w:rsidRPr="001362A3">
        <w:rPr>
          <w:rFonts w:ascii="Abadi" w:hAnsi="Abadi"/>
          <w:b w:val="0"/>
          <w:bCs w:val="0"/>
          <w:color w:val="0D0D0F"/>
          <w:sz w:val="21"/>
          <w:szCs w:val="21"/>
        </w:rPr>
        <w:t>de</w:t>
      </w:r>
      <w:r w:rsidRPr="001362A3">
        <w:rPr>
          <w:rFonts w:ascii="Abadi" w:hAnsi="Abadi"/>
          <w:b w:val="0"/>
          <w:bCs w:val="0"/>
          <w:color w:val="0D0D0F"/>
          <w:spacing w:val="29"/>
          <w:sz w:val="21"/>
          <w:szCs w:val="21"/>
        </w:rPr>
        <w:t xml:space="preserve"> </w:t>
      </w:r>
      <w:r w:rsidRPr="001362A3">
        <w:rPr>
          <w:rFonts w:ascii="Abadi" w:hAnsi="Abadi"/>
          <w:b w:val="0"/>
          <w:bCs w:val="0"/>
          <w:color w:val="0D0D0F"/>
          <w:sz w:val="21"/>
          <w:szCs w:val="21"/>
        </w:rPr>
        <w:t>la</w:t>
      </w:r>
      <w:r w:rsidRPr="001362A3">
        <w:rPr>
          <w:rFonts w:ascii="Abadi" w:hAnsi="Abadi"/>
          <w:b w:val="0"/>
          <w:bCs w:val="0"/>
          <w:color w:val="0D0D0F"/>
          <w:spacing w:val="26"/>
          <w:sz w:val="21"/>
          <w:szCs w:val="21"/>
        </w:rPr>
        <w:t xml:space="preserve"> </w:t>
      </w:r>
      <w:r w:rsidRPr="001362A3">
        <w:rPr>
          <w:rFonts w:ascii="Abadi" w:hAnsi="Abadi"/>
          <w:b w:val="0"/>
          <w:bCs w:val="0"/>
          <w:color w:val="0D0D0F"/>
          <w:sz w:val="21"/>
          <w:szCs w:val="21"/>
        </w:rPr>
        <w:t>Auditoría</w:t>
      </w:r>
      <w:r w:rsidRPr="001362A3">
        <w:rPr>
          <w:rFonts w:ascii="Abadi" w:hAnsi="Abadi"/>
          <w:b w:val="0"/>
          <w:bCs w:val="0"/>
          <w:color w:val="0D0D0F"/>
          <w:spacing w:val="34"/>
          <w:sz w:val="21"/>
          <w:szCs w:val="21"/>
        </w:rPr>
        <w:t xml:space="preserve"> </w:t>
      </w:r>
      <w:r w:rsidRPr="001362A3">
        <w:rPr>
          <w:rFonts w:ascii="Abadi" w:hAnsi="Abadi"/>
          <w:b w:val="0"/>
          <w:bCs w:val="0"/>
          <w:color w:val="0D0D0F"/>
          <w:sz w:val="21"/>
          <w:szCs w:val="21"/>
        </w:rPr>
        <w:t>Superior</w:t>
      </w:r>
      <w:r w:rsidRPr="001362A3">
        <w:rPr>
          <w:rFonts w:ascii="Abadi" w:hAnsi="Abadi"/>
          <w:b w:val="0"/>
          <w:bCs w:val="0"/>
          <w:color w:val="0D0D0F"/>
          <w:spacing w:val="21"/>
          <w:sz w:val="21"/>
          <w:szCs w:val="21"/>
        </w:rPr>
        <w:t xml:space="preserve"> </w:t>
      </w:r>
      <w:r w:rsidRPr="001362A3">
        <w:rPr>
          <w:rFonts w:ascii="Abadi" w:hAnsi="Abadi"/>
          <w:b w:val="0"/>
          <w:bCs w:val="0"/>
          <w:color w:val="0D0D0F"/>
          <w:sz w:val="21"/>
          <w:szCs w:val="21"/>
        </w:rPr>
        <w:t>del</w:t>
      </w:r>
      <w:r w:rsidRPr="001362A3">
        <w:rPr>
          <w:rFonts w:ascii="Abadi" w:hAnsi="Abadi"/>
          <w:b w:val="0"/>
          <w:bCs w:val="0"/>
          <w:color w:val="0D0D0F"/>
          <w:spacing w:val="36"/>
          <w:sz w:val="21"/>
          <w:szCs w:val="21"/>
        </w:rPr>
        <w:t xml:space="preserve"> </w:t>
      </w:r>
      <w:r w:rsidRPr="001362A3">
        <w:rPr>
          <w:rFonts w:ascii="Abadi" w:hAnsi="Abadi"/>
          <w:b w:val="0"/>
          <w:bCs w:val="0"/>
          <w:color w:val="0D0D0F"/>
          <w:sz w:val="21"/>
          <w:szCs w:val="21"/>
        </w:rPr>
        <w:t>Estado</w:t>
      </w:r>
      <w:r w:rsidRPr="001362A3">
        <w:rPr>
          <w:rFonts w:ascii="Abadi" w:hAnsi="Abadi"/>
          <w:b w:val="0"/>
          <w:bCs w:val="0"/>
          <w:color w:val="0D0D0F"/>
          <w:spacing w:val="-6"/>
          <w:sz w:val="21"/>
          <w:szCs w:val="21"/>
        </w:rPr>
        <w:t xml:space="preserve"> </w:t>
      </w:r>
      <w:r w:rsidRPr="001362A3">
        <w:rPr>
          <w:rFonts w:ascii="Abadi" w:hAnsi="Abadi"/>
          <w:b w:val="0"/>
          <w:bCs w:val="0"/>
          <w:color w:val="0D0D0F"/>
          <w:sz w:val="21"/>
          <w:szCs w:val="21"/>
        </w:rPr>
        <w:t>de</w:t>
      </w:r>
      <w:r w:rsidRPr="001362A3">
        <w:rPr>
          <w:rFonts w:ascii="Abadi" w:hAnsi="Abadi"/>
          <w:b w:val="0"/>
          <w:bCs w:val="0"/>
          <w:color w:val="0D0D0F"/>
          <w:spacing w:val="73"/>
          <w:w w:val="150"/>
          <w:sz w:val="21"/>
          <w:szCs w:val="21"/>
        </w:rPr>
        <w:t xml:space="preserve"> </w:t>
      </w:r>
      <w:r w:rsidR="004D6CE8" w:rsidRPr="001362A3">
        <w:rPr>
          <w:rFonts w:ascii="Abadi" w:hAnsi="Abadi"/>
          <w:b w:val="0"/>
          <w:bCs w:val="0"/>
          <w:color w:val="0D0D0F"/>
          <w:sz w:val="21"/>
          <w:szCs w:val="21"/>
        </w:rPr>
        <w:t>Guanajuato,</w:t>
      </w:r>
      <w:r w:rsidR="004D6CE8" w:rsidRPr="001362A3">
        <w:rPr>
          <w:rFonts w:ascii="Abadi" w:hAnsi="Abadi"/>
          <w:b w:val="0"/>
          <w:bCs w:val="0"/>
          <w:color w:val="0D0D0F"/>
          <w:spacing w:val="28"/>
          <w:sz w:val="21"/>
          <w:szCs w:val="21"/>
        </w:rPr>
        <w:t xml:space="preserve"> se</w:t>
      </w:r>
      <w:r w:rsidRPr="001362A3">
        <w:rPr>
          <w:rFonts w:ascii="Abadi" w:hAnsi="Abadi"/>
          <w:b w:val="0"/>
          <w:bCs w:val="0"/>
          <w:color w:val="0D0D0F"/>
          <w:spacing w:val="68"/>
          <w:w w:val="150"/>
          <w:sz w:val="21"/>
          <w:szCs w:val="21"/>
        </w:rPr>
        <w:t xml:space="preserve"> </w:t>
      </w:r>
      <w:r w:rsidRPr="001362A3">
        <w:rPr>
          <w:rFonts w:ascii="Abadi" w:hAnsi="Abadi"/>
          <w:b w:val="0"/>
          <w:bCs w:val="0"/>
          <w:color w:val="0D0D0F"/>
          <w:sz w:val="21"/>
          <w:szCs w:val="21"/>
        </w:rPr>
        <w:t>admitió</w:t>
      </w:r>
      <w:r w:rsidRPr="001362A3">
        <w:rPr>
          <w:rFonts w:ascii="Abadi" w:hAnsi="Abadi"/>
          <w:b w:val="0"/>
          <w:bCs w:val="0"/>
          <w:color w:val="0D0D0F"/>
          <w:spacing w:val="75"/>
          <w:w w:val="150"/>
          <w:sz w:val="21"/>
          <w:szCs w:val="21"/>
        </w:rPr>
        <w:t xml:space="preserve"> </w:t>
      </w:r>
      <w:r w:rsidRPr="001362A3">
        <w:rPr>
          <w:rFonts w:ascii="Abadi" w:hAnsi="Abadi"/>
          <w:b w:val="0"/>
          <w:bCs w:val="0"/>
          <w:color w:val="0D0D0F"/>
          <w:sz w:val="21"/>
          <w:szCs w:val="21"/>
        </w:rPr>
        <w:t>el</w:t>
      </w:r>
      <w:r w:rsidRPr="001362A3">
        <w:rPr>
          <w:rFonts w:ascii="Abadi" w:hAnsi="Abadi"/>
          <w:b w:val="0"/>
          <w:bCs w:val="0"/>
          <w:color w:val="0D0D0F"/>
          <w:spacing w:val="72"/>
          <w:w w:val="150"/>
          <w:sz w:val="21"/>
          <w:szCs w:val="21"/>
        </w:rPr>
        <w:t xml:space="preserve"> </w:t>
      </w:r>
      <w:r w:rsidRPr="001362A3">
        <w:rPr>
          <w:rFonts w:ascii="Abadi" w:hAnsi="Abadi"/>
          <w:b w:val="0"/>
          <w:bCs w:val="0"/>
          <w:color w:val="0D0D0F"/>
          <w:sz w:val="21"/>
          <w:szCs w:val="21"/>
        </w:rPr>
        <w:t>recurso</w:t>
      </w:r>
      <w:r w:rsidRPr="001362A3">
        <w:rPr>
          <w:rFonts w:ascii="Abadi" w:hAnsi="Abadi"/>
          <w:b w:val="0"/>
          <w:bCs w:val="0"/>
          <w:color w:val="0D0D0F"/>
          <w:spacing w:val="67"/>
          <w:w w:val="150"/>
          <w:sz w:val="21"/>
          <w:szCs w:val="21"/>
        </w:rPr>
        <w:t xml:space="preserve"> </w:t>
      </w:r>
      <w:r w:rsidRPr="001362A3">
        <w:rPr>
          <w:rFonts w:ascii="Abadi" w:hAnsi="Abadi"/>
          <w:b w:val="0"/>
          <w:bCs w:val="0"/>
          <w:color w:val="0D0D0F"/>
          <w:sz w:val="21"/>
          <w:szCs w:val="21"/>
        </w:rPr>
        <w:t>de</w:t>
      </w:r>
      <w:r w:rsidRPr="001362A3">
        <w:rPr>
          <w:rFonts w:ascii="Abadi" w:hAnsi="Abadi"/>
          <w:b w:val="0"/>
          <w:bCs w:val="0"/>
          <w:color w:val="0D0D0F"/>
          <w:spacing w:val="74"/>
          <w:w w:val="150"/>
          <w:sz w:val="21"/>
          <w:szCs w:val="21"/>
        </w:rPr>
        <w:t xml:space="preserve"> </w:t>
      </w:r>
      <w:r w:rsidR="007C42E8" w:rsidRPr="001362A3">
        <w:rPr>
          <w:rFonts w:ascii="Abadi" w:hAnsi="Abadi"/>
          <w:b w:val="0"/>
          <w:bCs w:val="0"/>
          <w:color w:val="0D0D0F"/>
          <w:sz w:val="21"/>
          <w:szCs w:val="21"/>
        </w:rPr>
        <w:t>reconsideración,</w:t>
      </w:r>
      <w:r w:rsidR="007C42E8" w:rsidRPr="001362A3">
        <w:rPr>
          <w:rFonts w:ascii="Abadi" w:hAnsi="Abadi"/>
          <w:b w:val="0"/>
          <w:bCs w:val="0"/>
          <w:color w:val="0D0D0F"/>
          <w:spacing w:val="31"/>
          <w:sz w:val="21"/>
          <w:szCs w:val="21"/>
        </w:rPr>
        <w:t xml:space="preserve"> al</w:t>
      </w:r>
      <w:r w:rsidRPr="001362A3">
        <w:rPr>
          <w:rFonts w:ascii="Abadi" w:hAnsi="Abadi"/>
          <w:b w:val="0"/>
          <w:bCs w:val="0"/>
          <w:color w:val="0D0D0F"/>
          <w:spacing w:val="73"/>
          <w:w w:val="150"/>
          <w:sz w:val="21"/>
          <w:szCs w:val="21"/>
        </w:rPr>
        <w:t xml:space="preserve"> </w:t>
      </w:r>
      <w:r w:rsidRPr="001362A3">
        <w:rPr>
          <w:rFonts w:ascii="Abadi" w:hAnsi="Abadi"/>
          <w:b w:val="0"/>
          <w:bCs w:val="0"/>
          <w:color w:val="0D0D0F"/>
          <w:sz w:val="21"/>
          <w:szCs w:val="21"/>
        </w:rPr>
        <w:t>colmarse</w:t>
      </w:r>
      <w:r w:rsidRPr="001362A3">
        <w:rPr>
          <w:rFonts w:ascii="Abadi" w:hAnsi="Abadi"/>
          <w:b w:val="0"/>
          <w:bCs w:val="0"/>
          <w:color w:val="0D0D0F"/>
          <w:spacing w:val="69"/>
          <w:w w:val="150"/>
          <w:sz w:val="21"/>
          <w:szCs w:val="21"/>
        </w:rPr>
        <w:t xml:space="preserve"> </w:t>
      </w:r>
      <w:r w:rsidRPr="001362A3">
        <w:rPr>
          <w:rFonts w:ascii="Abadi" w:hAnsi="Abadi"/>
          <w:b w:val="0"/>
          <w:bCs w:val="0"/>
          <w:color w:val="0D0D0F"/>
          <w:sz w:val="21"/>
          <w:szCs w:val="21"/>
        </w:rPr>
        <w:t>los</w:t>
      </w:r>
      <w:r w:rsidRPr="001362A3">
        <w:rPr>
          <w:rFonts w:ascii="Abadi" w:hAnsi="Abadi"/>
          <w:b w:val="0"/>
          <w:bCs w:val="0"/>
          <w:color w:val="0D0D0F"/>
          <w:spacing w:val="-5"/>
          <w:sz w:val="21"/>
          <w:szCs w:val="21"/>
        </w:rPr>
        <w:t xml:space="preserve"> </w:t>
      </w:r>
      <w:r w:rsidRPr="001362A3">
        <w:rPr>
          <w:rFonts w:ascii="Abadi" w:hAnsi="Abadi"/>
          <w:b w:val="0"/>
          <w:bCs w:val="0"/>
          <w:color w:val="0D0D0F"/>
          <w:sz w:val="21"/>
          <w:szCs w:val="21"/>
        </w:rPr>
        <w:t>requisitos</w:t>
      </w:r>
      <w:r w:rsidRPr="001362A3">
        <w:rPr>
          <w:rFonts w:ascii="Abadi" w:hAnsi="Abadi"/>
          <w:b w:val="0"/>
          <w:bCs w:val="0"/>
          <w:color w:val="0D0D0F"/>
          <w:spacing w:val="29"/>
          <w:sz w:val="21"/>
          <w:szCs w:val="21"/>
        </w:rPr>
        <w:t xml:space="preserve"> </w:t>
      </w:r>
      <w:r w:rsidRPr="001362A3">
        <w:rPr>
          <w:rFonts w:ascii="Abadi" w:hAnsi="Abadi"/>
          <w:b w:val="0"/>
          <w:bCs w:val="0"/>
          <w:color w:val="0D0D0F"/>
          <w:sz w:val="21"/>
          <w:szCs w:val="21"/>
        </w:rPr>
        <w:t>de</w:t>
      </w:r>
      <w:r w:rsidRPr="001362A3">
        <w:rPr>
          <w:rFonts w:ascii="Abadi" w:hAnsi="Abadi"/>
          <w:b w:val="0"/>
          <w:bCs w:val="0"/>
          <w:color w:val="0D0D0F"/>
          <w:spacing w:val="20"/>
          <w:sz w:val="21"/>
          <w:szCs w:val="21"/>
        </w:rPr>
        <w:t xml:space="preserve"> </w:t>
      </w:r>
      <w:r w:rsidRPr="001362A3">
        <w:rPr>
          <w:rFonts w:ascii="Abadi" w:hAnsi="Abadi"/>
          <w:b w:val="0"/>
          <w:bCs w:val="0"/>
          <w:color w:val="0D0D0F"/>
          <w:sz w:val="21"/>
          <w:szCs w:val="21"/>
        </w:rPr>
        <w:t>procedibilidad</w:t>
      </w:r>
      <w:r w:rsidRPr="001362A3">
        <w:rPr>
          <w:rFonts w:ascii="Abadi" w:hAnsi="Abadi"/>
          <w:b w:val="0"/>
          <w:bCs w:val="0"/>
          <w:color w:val="0D0D0F"/>
          <w:spacing w:val="22"/>
          <w:sz w:val="21"/>
          <w:szCs w:val="21"/>
        </w:rPr>
        <w:t xml:space="preserve"> </w:t>
      </w:r>
      <w:r w:rsidRPr="001362A3">
        <w:rPr>
          <w:rFonts w:ascii="Abadi" w:hAnsi="Abadi"/>
          <w:b w:val="0"/>
          <w:bCs w:val="0"/>
          <w:color w:val="0D0D0F"/>
          <w:sz w:val="21"/>
          <w:szCs w:val="21"/>
        </w:rPr>
        <w:t>previstos</w:t>
      </w:r>
      <w:r w:rsidRPr="001362A3">
        <w:rPr>
          <w:rFonts w:ascii="Abadi" w:hAnsi="Abadi"/>
          <w:b w:val="0"/>
          <w:bCs w:val="0"/>
          <w:color w:val="0D0D0F"/>
          <w:spacing w:val="18"/>
          <w:sz w:val="21"/>
          <w:szCs w:val="21"/>
        </w:rPr>
        <w:t xml:space="preserve"> </w:t>
      </w:r>
      <w:r w:rsidRPr="001362A3">
        <w:rPr>
          <w:rFonts w:ascii="Abadi" w:hAnsi="Abadi"/>
          <w:b w:val="0"/>
          <w:bCs w:val="0"/>
          <w:color w:val="0D0D0F"/>
          <w:sz w:val="21"/>
          <w:szCs w:val="21"/>
        </w:rPr>
        <w:t>por</w:t>
      </w:r>
      <w:r w:rsidRPr="001362A3">
        <w:rPr>
          <w:rFonts w:ascii="Abadi" w:hAnsi="Abadi"/>
          <w:b w:val="0"/>
          <w:bCs w:val="0"/>
          <w:color w:val="0D0D0F"/>
          <w:spacing w:val="18"/>
          <w:sz w:val="21"/>
          <w:szCs w:val="21"/>
        </w:rPr>
        <w:t xml:space="preserve"> </w:t>
      </w:r>
      <w:r w:rsidRPr="001362A3">
        <w:rPr>
          <w:rFonts w:ascii="Abadi" w:hAnsi="Abadi"/>
          <w:b w:val="0"/>
          <w:bCs w:val="0"/>
          <w:color w:val="0D0D0F"/>
          <w:sz w:val="21"/>
          <w:szCs w:val="21"/>
        </w:rPr>
        <w:t>el</w:t>
      </w:r>
      <w:r w:rsidRPr="001362A3">
        <w:rPr>
          <w:rFonts w:ascii="Abadi" w:hAnsi="Abadi"/>
          <w:b w:val="0"/>
          <w:bCs w:val="0"/>
          <w:color w:val="0D0D0F"/>
          <w:spacing w:val="17"/>
          <w:sz w:val="21"/>
          <w:szCs w:val="21"/>
        </w:rPr>
        <w:t xml:space="preserve"> </w:t>
      </w:r>
      <w:r w:rsidRPr="001362A3">
        <w:rPr>
          <w:rFonts w:ascii="Abadi" w:hAnsi="Abadi"/>
          <w:b w:val="0"/>
          <w:bCs w:val="0"/>
          <w:color w:val="0D0D0F"/>
          <w:sz w:val="21"/>
          <w:szCs w:val="21"/>
        </w:rPr>
        <w:t>artículo</w:t>
      </w:r>
      <w:r w:rsidRPr="001362A3">
        <w:rPr>
          <w:rFonts w:ascii="Abadi" w:hAnsi="Abadi"/>
          <w:b w:val="0"/>
          <w:bCs w:val="0"/>
          <w:color w:val="0D0D0F"/>
          <w:spacing w:val="24"/>
          <w:sz w:val="21"/>
          <w:szCs w:val="21"/>
        </w:rPr>
        <w:t xml:space="preserve"> </w:t>
      </w:r>
      <w:r w:rsidRPr="001362A3">
        <w:rPr>
          <w:rFonts w:ascii="Abadi" w:hAnsi="Abadi"/>
          <w:b w:val="0"/>
          <w:bCs w:val="0"/>
          <w:color w:val="0D0D0F"/>
          <w:sz w:val="21"/>
          <w:szCs w:val="21"/>
        </w:rPr>
        <w:t>51</w:t>
      </w:r>
      <w:r w:rsidRPr="001362A3">
        <w:rPr>
          <w:rFonts w:ascii="Abadi" w:hAnsi="Abadi"/>
          <w:b w:val="0"/>
          <w:bCs w:val="0"/>
          <w:color w:val="0D0D0F"/>
          <w:spacing w:val="55"/>
          <w:sz w:val="21"/>
          <w:szCs w:val="21"/>
        </w:rPr>
        <w:t xml:space="preserve"> </w:t>
      </w:r>
      <w:r w:rsidRPr="001362A3">
        <w:rPr>
          <w:rFonts w:ascii="Abadi" w:hAnsi="Abadi"/>
          <w:b w:val="0"/>
          <w:bCs w:val="0"/>
          <w:color w:val="0D0D0F"/>
          <w:sz w:val="21"/>
          <w:szCs w:val="21"/>
        </w:rPr>
        <w:t>de</w:t>
      </w:r>
      <w:r w:rsidRPr="001362A3">
        <w:rPr>
          <w:rFonts w:ascii="Abadi" w:hAnsi="Abadi"/>
          <w:b w:val="0"/>
          <w:bCs w:val="0"/>
          <w:color w:val="0D0D0F"/>
          <w:spacing w:val="22"/>
          <w:sz w:val="21"/>
          <w:szCs w:val="21"/>
        </w:rPr>
        <w:t xml:space="preserve"> </w:t>
      </w:r>
      <w:r w:rsidRPr="001362A3">
        <w:rPr>
          <w:rFonts w:ascii="Abadi" w:hAnsi="Abadi"/>
          <w:b w:val="0"/>
          <w:bCs w:val="0"/>
          <w:color w:val="0D0D0F"/>
          <w:sz w:val="21"/>
          <w:szCs w:val="21"/>
        </w:rPr>
        <w:t>la</w:t>
      </w:r>
      <w:r w:rsidRPr="001362A3">
        <w:rPr>
          <w:rFonts w:ascii="Abadi" w:hAnsi="Abadi"/>
          <w:b w:val="0"/>
          <w:bCs w:val="0"/>
          <w:color w:val="0D0D0F"/>
          <w:spacing w:val="29"/>
          <w:sz w:val="21"/>
          <w:szCs w:val="21"/>
        </w:rPr>
        <w:t xml:space="preserve"> </w:t>
      </w:r>
      <w:r w:rsidRPr="001362A3">
        <w:rPr>
          <w:rFonts w:ascii="Abadi" w:hAnsi="Abadi"/>
          <w:b w:val="0"/>
          <w:bCs w:val="0"/>
          <w:color w:val="0D0D0F"/>
          <w:sz w:val="21"/>
          <w:szCs w:val="21"/>
        </w:rPr>
        <w:t>Ley</w:t>
      </w:r>
      <w:r w:rsidRPr="001362A3">
        <w:rPr>
          <w:rFonts w:ascii="Abadi" w:hAnsi="Abadi"/>
          <w:b w:val="0"/>
          <w:bCs w:val="0"/>
          <w:color w:val="0D0D0F"/>
          <w:spacing w:val="17"/>
          <w:sz w:val="21"/>
          <w:szCs w:val="21"/>
        </w:rPr>
        <w:t xml:space="preserve"> </w:t>
      </w:r>
      <w:r w:rsidRPr="001362A3">
        <w:rPr>
          <w:rFonts w:ascii="Abadi" w:hAnsi="Abadi"/>
          <w:b w:val="0"/>
          <w:bCs w:val="0"/>
          <w:color w:val="0D0D0F"/>
          <w:sz w:val="21"/>
          <w:szCs w:val="21"/>
        </w:rPr>
        <w:t>de</w:t>
      </w:r>
      <w:r w:rsidRPr="001362A3">
        <w:rPr>
          <w:rFonts w:ascii="Abadi" w:hAnsi="Abadi"/>
          <w:b w:val="0"/>
          <w:bCs w:val="0"/>
          <w:color w:val="0D0D0F"/>
          <w:spacing w:val="30"/>
          <w:sz w:val="21"/>
          <w:szCs w:val="21"/>
        </w:rPr>
        <w:t xml:space="preserve"> </w:t>
      </w:r>
      <w:r w:rsidRPr="001362A3">
        <w:rPr>
          <w:rFonts w:ascii="Abadi" w:hAnsi="Abadi"/>
          <w:b w:val="0"/>
          <w:bCs w:val="0"/>
          <w:color w:val="0D0D0F"/>
          <w:sz w:val="21"/>
          <w:szCs w:val="21"/>
        </w:rPr>
        <w:t>Fiscalización</w:t>
      </w:r>
      <w:r w:rsidRPr="001362A3">
        <w:rPr>
          <w:rFonts w:ascii="Abadi" w:hAnsi="Abadi"/>
          <w:b w:val="0"/>
          <w:bCs w:val="0"/>
          <w:color w:val="0D0D0F"/>
          <w:spacing w:val="-6"/>
          <w:sz w:val="21"/>
          <w:szCs w:val="21"/>
        </w:rPr>
        <w:t xml:space="preserve"> </w:t>
      </w:r>
      <w:r w:rsidRPr="001362A3">
        <w:rPr>
          <w:rFonts w:ascii="Abadi" w:hAnsi="Abadi"/>
          <w:b w:val="0"/>
          <w:bCs w:val="0"/>
          <w:color w:val="0D0D0F"/>
          <w:sz w:val="21"/>
          <w:szCs w:val="21"/>
        </w:rPr>
        <w:t>Superior</w:t>
      </w:r>
      <w:r w:rsidRPr="001362A3">
        <w:rPr>
          <w:rFonts w:ascii="Abadi" w:hAnsi="Abadi"/>
          <w:b w:val="0"/>
          <w:bCs w:val="0"/>
          <w:color w:val="0D0D0F"/>
          <w:spacing w:val="55"/>
          <w:sz w:val="21"/>
          <w:szCs w:val="21"/>
        </w:rPr>
        <w:t xml:space="preserve"> </w:t>
      </w:r>
      <w:r w:rsidRPr="001362A3">
        <w:rPr>
          <w:rFonts w:ascii="Abadi" w:hAnsi="Abadi"/>
          <w:b w:val="0"/>
          <w:bCs w:val="0"/>
          <w:color w:val="0D0D0F"/>
          <w:sz w:val="21"/>
          <w:szCs w:val="21"/>
        </w:rPr>
        <w:t>del</w:t>
      </w:r>
      <w:r w:rsidRPr="001362A3">
        <w:rPr>
          <w:rFonts w:ascii="Abadi" w:hAnsi="Abadi"/>
          <w:b w:val="0"/>
          <w:bCs w:val="0"/>
          <w:color w:val="0D0D0F"/>
          <w:spacing w:val="65"/>
          <w:sz w:val="21"/>
          <w:szCs w:val="21"/>
        </w:rPr>
        <w:t xml:space="preserve"> </w:t>
      </w:r>
      <w:r w:rsidRPr="001362A3">
        <w:rPr>
          <w:rFonts w:ascii="Abadi" w:hAnsi="Abadi"/>
          <w:b w:val="0"/>
          <w:bCs w:val="0"/>
          <w:color w:val="0D0D0F"/>
          <w:sz w:val="21"/>
          <w:szCs w:val="21"/>
        </w:rPr>
        <w:t>Estado</w:t>
      </w:r>
      <w:r w:rsidRPr="001362A3">
        <w:rPr>
          <w:rFonts w:ascii="Abadi" w:hAnsi="Abadi"/>
          <w:b w:val="0"/>
          <w:bCs w:val="0"/>
          <w:color w:val="0D0D0F"/>
          <w:spacing w:val="59"/>
          <w:sz w:val="21"/>
          <w:szCs w:val="21"/>
        </w:rPr>
        <w:t xml:space="preserve"> </w:t>
      </w:r>
      <w:r w:rsidRPr="001362A3">
        <w:rPr>
          <w:rFonts w:ascii="Abadi" w:hAnsi="Abadi"/>
          <w:b w:val="0"/>
          <w:bCs w:val="0"/>
          <w:color w:val="0D0D0F"/>
          <w:sz w:val="21"/>
          <w:szCs w:val="21"/>
        </w:rPr>
        <w:t>de</w:t>
      </w:r>
      <w:r w:rsidRPr="001362A3">
        <w:rPr>
          <w:rFonts w:ascii="Abadi" w:hAnsi="Abadi"/>
          <w:b w:val="0"/>
          <w:bCs w:val="0"/>
          <w:color w:val="0D0D0F"/>
          <w:spacing w:val="64"/>
          <w:sz w:val="21"/>
          <w:szCs w:val="21"/>
        </w:rPr>
        <w:t xml:space="preserve"> </w:t>
      </w:r>
      <w:r w:rsidRPr="001362A3">
        <w:rPr>
          <w:rFonts w:ascii="Abadi" w:hAnsi="Abadi"/>
          <w:b w:val="0"/>
          <w:bCs w:val="0"/>
          <w:color w:val="0D0D0F"/>
          <w:sz w:val="21"/>
          <w:szCs w:val="21"/>
        </w:rPr>
        <w:t>Guanajuato,</w:t>
      </w:r>
      <w:r w:rsidRPr="001362A3">
        <w:rPr>
          <w:rFonts w:ascii="Abadi" w:hAnsi="Abadi"/>
          <w:b w:val="0"/>
          <w:bCs w:val="0"/>
          <w:color w:val="0D0D0F"/>
          <w:spacing w:val="80"/>
          <w:sz w:val="21"/>
          <w:szCs w:val="21"/>
        </w:rPr>
        <w:t xml:space="preserve"> </w:t>
      </w:r>
      <w:r w:rsidRPr="001362A3">
        <w:rPr>
          <w:rFonts w:ascii="Abadi" w:hAnsi="Abadi"/>
          <w:b w:val="0"/>
          <w:bCs w:val="0"/>
          <w:color w:val="0D0D0F"/>
          <w:sz w:val="21"/>
          <w:szCs w:val="21"/>
        </w:rPr>
        <w:t>instruyendo</w:t>
      </w:r>
      <w:r w:rsidRPr="001362A3">
        <w:rPr>
          <w:rFonts w:ascii="Abadi" w:hAnsi="Abadi"/>
          <w:b w:val="0"/>
          <w:bCs w:val="0"/>
          <w:color w:val="0D0D0F"/>
          <w:spacing w:val="55"/>
          <w:sz w:val="21"/>
          <w:szCs w:val="21"/>
        </w:rPr>
        <w:t xml:space="preserve"> </w:t>
      </w:r>
      <w:r w:rsidRPr="001362A3">
        <w:rPr>
          <w:rFonts w:ascii="Abadi" w:hAnsi="Abadi"/>
          <w:b w:val="0"/>
          <w:bCs w:val="0"/>
          <w:color w:val="0D0D0F"/>
          <w:sz w:val="21"/>
          <w:szCs w:val="21"/>
        </w:rPr>
        <w:t>la</w:t>
      </w:r>
      <w:r w:rsidRPr="001362A3">
        <w:rPr>
          <w:rFonts w:ascii="Abadi" w:hAnsi="Abadi"/>
          <w:b w:val="0"/>
          <w:bCs w:val="0"/>
          <w:color w:val="0D0D0F"/>
          <w:spacing w:val="63"/>
          <w:sz w:val="21"/>
          <w:szCs w:val="21"/>
        </w:rPr>
        <w:t xml:space="preserve"> </w:t>
      </w:r>
      <w:r w:rsidRPr="001362A3">
        <w:rPr>
          <w:rFonts w:ascii="Abadi" w:hAnsi="Abadi"/>
          <w:b w:val="0"/>
          <w:bCs w:val="0"/>
          <w:color w:val="0D0D0F"/>
          <w:sz w:val="21"/>
          <w:szCs w:val="21"/>
        </w:rPr>
        <w:t>integración</w:t>
      </w:r>
      <w:r w:rsidRPr="001362A3">
        <w:rPr>
          <w:rFonts w:ascii="Abadi" w:hAnsi="Abadi"/>
          <w:b w:val="0"/>
          <w:bCs w:val="0"/>
          <w:color w:val="0D0D0F"/>
          <w:spacing w:val="68"/>
          <w:sz w:val="21"/>
          <w:szCs w:val="21"/>
        </w:rPr>
        <w:t xml:space="preserve"> </w:t>
      </w:r>
      <w:r w:rsidRPr="001362A3">
        <w:rPr>
          <w:rFonts w:ascii="Abadi" w:hAnsi="Abadi"/>
          <w:b w:val="0"/>
          <w:bCs w:val="0"/>
          <w:color w:val="0D0D0F"/>
          <w:sz w:val="21"/>
          <w:szCs w:val="21"/>
        </w:rPr>
        <w:t>del</w:t>
      </w:r>
      <w:r w:rsidRPr="001362A3">
        <w:rPr>
          <w:rFonts w:ascii="Abadi" w:hAnsi="Abadi"/>
          <w:b w:val="0"/>
          <w:bCs w:val="0"/>
          <w:color w:val="0D0D0F"/>
          <w:spacing w:val="56"/>
          <w:sz w:val="21"/>
          <w:szCs w:val="21"/>
        </w:rPr>
        <w:t xml:space="preserve"> </w:t>
      </w:r>
      <w:r w:rsidRPr="001362A3">
        <w:rPr>
          <w:rFonts w:ascii="Abadi" w:hAnsi="Abadi"/>
          <w:b w:val="0"/>
          <w:bCs w:val="0"/>
          <w:color w:val="0D0D0F"/>
          <w:sz w:val="21"/>
          <w:szCs w:val="21"/>
        </w:rPr>
        <w:t>expediente</w:t>
      </w:r>
      <w:r w:rsidRPr="001362A3">
        <w:rPr>
          <w:rFonts w:ascii="Abadi" w:hAnsi="Abadi"/>
          <w:b w:val="0"/>
          <w:bCs w:val="0"/>
          <w:color w:val="0D0D0F"/>
          <w:spacing w:val="-4"/>
          <w:sz w:val="21"/>
          <w:szCs w:val="21"/>
        </w:rPr>
        <w:t xml:space="preserve"> </w:t>
      </w:r>
      <w:r w:rsidRPr="001362A3">
        <w:rPr>
          <w:rFonts w:ascii="Abadi" w:hAnsi="Abadi"/>
          <w:b w:val="0"/>
          <w:bCs w:val="0"/>
          <w:color w:val="0D0D0F"/>
          <w:sz w:val="21"/>
          <w:szCs w:val="21"/>
        </w:rPr>
        <w:t>respectivo</w:t>
      </w:r>
      <w:r w:rsidRPr="001362A3">
        <w:rPr>
          <w:rFonts w:ascii="Abadi" w:hAnsi="Abadi"/>
          <w:b w:val="0"/>
          <w:bCs w:val="0"/>
          <w:color w:val="0D0D0F"/>
          <w:spacing w:val="47"/>
          <w:sz w:val="21"/>
          <w:szCs w:val="21"/>
        </w:rPr>
        <w:t xml:space="preserve"> </w:t>
      </w:r>
      <w:r w:rsidRPr="001362A3">
        <w:rPr>
          <w:rFonts w:ascii="Abadi" w:hAnsi="Abadi"/>
          <w:b w:val="0"/>
          <w:bCs w:val="0"/>
          <w:color w:val="0D0D0F"/>
          <w:sz w:val="21"/>
          <w:szCs w:val="21"/>
        </w:rPr>
        <w:t>y</w:t>
      </w:r>
      <w:r w:rsidRPr="001362A3">
        <w:rPr>
          <w:rFonts w:ascii="Abadi" w:hAnsi="Abadi"/>
          <w:b w:val="0"/>
          <w:bCs w:val="0"/>
          <w:color w:val="0D0D0F"/>
          <w:spacing w:val="49"/>
          <w:sz w:val="21"/>
          <w:szCs w:val="21"/>
        </w:rPr>
        <w:t xml:space="preserve"> </w:t>
      </w:r>
      <w:r w:rsidRPr="001362A3">
        <w:rPr>
          <w:rFonts w:ascii="Abadi" w:hAnsi="Abadi"/>
          <w:b w:val="0"/>
          <w:bCs w:val="0"/>
          <w:color w:val="0D0D0F"/>
          <w:sz w:val="21"/>
          <w:szCs w:val="21"/>
        </w:rPr>
        <w:t>el</w:t>
      </w:r>
      <w:r w:rsidRPr="001362A3">
        <w:rPr>
          <w:rFonts w:ascii="Abadi" w:hAnsi="Abadi"/>
          <w:b w:val="0"/>
          <w:bCs w:val="0"/>
          <w:color w:val="0D0D0F"/>
          <w:spacing w:val="40"/>
          <w:sz w:val="21"/>
          <w:szCs w:val="21"/>
        </w:rPr>
        <w:t xml:space="preserve"> </w:t>
      </w:r>
      <w:r w:rsidRPr="001362A3">
        <w:rPr>
          <w:rFonts w:ascii="Abadi" w:hAnsi="Abadi"/>
          <w:b w:val="0"/>
          <w:bCs w:val="0"/>
          <w:color w:val="0D0D0F"/>
          <w:sz w:val="21"/>
          <w:szCs w:val="21"/>
        </w:rPr>
        <w:t>registro</w:t>
      </w:r>
      <w:r w:rsidRPr="001362A3">
        <w:rPr>
          <w:rFonts w:ascii="Abadi" w:hAnsi="Abadi"/>
          <w:b w:val="0"/>
          <w:bCs w:val="0"/>
          <w:color w:val="0D0D0F"/>
          <w:spacing w:val="40"/>
          <w:sz w:val="21"/>
          <w:szCs w:val="21"/>
        </w:rPr>
        <w:t xml:space="preserve"> </w:t>
      </w:r>
      <w:r w:rsidRPr="001362A3">
        <w:rPr>
          <w:rFonts w:ascii="Abadi" w:hAnsi="Abadi"/>
          <w:b w:val="0"/>
          <w:bCs w:val="0"/>
          <w:color w:val="0D0D0F"/>
          <w:sz w:val="21"/>
          <w:szCs w:val="21"/>
        </w:rPr>
        <w:t>correspondiente.</w:t>
      </w:r>
      <w:r w:rsidRPr="001362A3">
        <w:rPr>
          <w:rFonts w:ascii="Abadi" w:hAnsi="Abadi"/>
          <w:b w:val="0"/>
          <w:bCs w:val="0"/>
          <w:color w:val="0D0D0F"/>
          <w:spacing w:val="62"/>
          <w:sz w:val="21"/>
          <w:szCs w:val="21"/>
        </w:rPr>
        <w:t xml:space="preserve"> </w:t>
      </w:r>
      <w:r w:rsidRPr="001362A3">
        <w:rPr>
          <w:rFonts w:ascii="Abadi" w:hAnsi="Abadi"/>
          <w:b w:val="0"/>
          <w:bCs w:val="0"/>
          <w:color w:val="0D0D0F"/>
          <w:sz w:val="21"/>
          <w:szCs w:val="21"/>
        </w:rPr>
        <w:t>Asimismo,</w:t>
      </w:r>
      <w:r w:rsidRPr="001362A3">
        <w:rPr>
          <w:rFonts w:ascii="Abadi" w:hAnsi="Abadi"/>
          <w:b w:val="0"/>
          <w:bCs w:val="0"/>
          <w:color w:val="0D0D0F"/>
          <w:spacing w:val="69"/>
          <w:sz w:val="21"/>
          <w:szCs w:val="21"/>
        </w:rPr>
        <w:t xml:space="preserve"> </w:t>
      </w:r>
      <w:r w:rsidRPr="001362A3">
        <w:rPr>
          <w:rFonts w:ascii="Abadi" w:hAnsi="Abadi"/>
          <w:b w:val="0"/>
          <w:bCs w:val="0"/>
          <w:color w:val="0D0D0F"/>
          <w:sz w:val="21"/>
          <w:szCs w:val="21"/>
        </w:rPr>
        <w:t>mediante</w:t>
      </w:r>
      <w:r w:rsidRPr="001362A3">
        <w:rPr>
          <w:rFonts w:ascii="Abadi" w:hAnsi="Abadi"/>
          <w:b w:val="0"/>
          <w:bCs w:val="0"/>
          <w:color w:val="0D0D0F"/>
          <w:spacing w:val="50"/>
          <w:sz w:val="21"/>
          <w:szCs w:val="21"/>
        </w:rPr>
        <w:t xml:space="preserve"> </w:t>
      </w:r>
      <w:r w:rsidRPr="001362A3">
        <w:rPr>
          <w:rFonts w:ascii="Abadi" w:hAnsi="Abadi"/>
          <w:b w:val="0"/>
          <w:bCs w:val="0"/>
          <w:color w:val="0D0D0F"/>
          <w:sz w:val="21"/>
          <w:szCs w:val="21"/>
        </w:rPr>
        <w:t>dicho</w:t>
      </w:r>
      <w:r w:rsidRPr="001362A3">
        <w:rPr>
          <w:rFonts w:ascii="Abadi" w:hAnsi="Abadi"/>
          <w:b w:val="0"/>
          <w:bCs w:val="0"/>
          <w:color w:val="0D0D0F"/>
          <w:spacing w:val="50"/>
          <w:sz w:val="21"/>
          <w:szCs w:val="21"/>
        </w:rPr>
        <w:t xml:space="preserve"> </w:t>
      </w:r>
      <w:r w:rsidRPr="001362A3">
        <w:rPr>
          <w:rFonts w:ascii="Abadi" w:hAnsi="Abadi"/>
          <w:b w:val="0"/>
          <w:bCs w:val="0"/>
          <w:color w:val="0D0D0F"/>
          <w:sz w:val="21"/>
          <w:szCs w:val="21"/>
        </w:rPr>
        <w:t>acuerdo</w:t>
      </w:r>
      <w:r w:rsidRPr="001362A3">
        <w:rPr>
          <w:rFonts w:ascii="Abadi" w:hAnsi="Abadi"/>
          <w:b w:val="0"/>
          <w:bCs w:val="0"/>
          <w:color w:val="0D0D0F"/>
          <w:spacing w:val="40"/>
          <w:sz w:val="21"/>
          <w:szCs w:val="21"/>
        </w:rPr>
        <w:t xml:space="preserve"> </w:t>
      </w:r>
      <w:r w:rsidRPr="001362A3">
        <w:rPr>
          <w:rFonts w:ascii="Abadi" w:hAnsi="Abadi"/>
          <w:b w:val="0"/>
          <w:bCs w:val="0"/>
          <w:color w:val="0D0D0F"/>
          <w:sz w:val="21"/>
          <w:szCs w:val="21"/>
        </w:rPr>
        <w:t>se</w:t>
      </w:r>
      <w:r w:rsidRPr="001362A3">
        <w:rPr>
          <w:rFonts w:ascii="Abadi" w:hAnsi="Abadi"/>
          <w:b w:val="0"/>
          <w:bCs w:val="0"/>
          <w:color w:val="0D0D0F"/>
          <w:spacing w:val="-3"/>
          <w:sz w:val="21"/>
          <w:szCs w:val="21"/>
        </w:rPr>
        <w:t xml:space="preserve"> </w:t>
      </w:r>
      <w:r w:rsidRPr="001362A3">
        <w:rPr>
          <w:rFonts w:ascii="Abadi" w:hAnsi="Abadi"/>
          <w:b w:val="0"/>
          <w:bCs w:val="0"/>
          <w:color w:val="0D0D0F"/>
          <w:sz w:val="21"/>
          <w:szCs w:val="21"/>
        </w:rPr>
        <w:t>admitieron</w:t>
      </w:r>
      <w:r w:rsidRPr="001362A3">
        <w:rPr>
          <w:rFonts w:ascii="Abadi" w:hAnsi="Abadi"/>
          <w:b w:val="0"/>
          <w:bCs w:val="0"/>
          <w:color w:val="0D0D0F"/>
          <w:spacing w:val="80"/>
          <w:sz w:val="21"/>
          <w:szCs w:val="21"/>
        </w:rPr>
        <w:t xml:space="preserve"> </w:t>
      </w:r>
      <w:r w:rsidRPr="001362A3">
        <w:rPr>
          <w:rFonts w:ascii="Abadi" w:hAnsi="Abadi"/>
          <w:b w:val="0"/>
          <w:bCs w:val="0"/>
          <w:color w:val="0D0D0F"/>
          <w:sz w:val="21"/>
          <w:szCs w:val="21"/>
        </w:rPr>
        <w:t>los</w:t>
      </w:r>
      <w:r w:rsidRPr="001362A3">
        <w:rPr>
          <w:rFonts w:ascii="Abadi" w:hAnsi="Abadi"/>
          <w:b w:val="0"/>
          <w:bCs w:val="0"/>
          <w:color w:val="0D0D0F"/>
          <w:spacing w:val="75"/>
          <w:sz w:val="21"/>
          <w:szCs w:val="21"/>
        </w:rPr>
        <w:t xml:space="preserve"> </w:t>
      </w:r>
      <w:r w:rsidRPr="001362A3">
        <w:rPr>
          <w:rFonts w:ascii="Abadi" w:hAnsi="Abadi"/>
          <w:b w:val="0"/>
          <w:bCs w:val="0"/>
          <w:color w:val="0D0D0F"/>
          <w:sz w:val="21"/>
          <w:szCs w:val="21"/>
        </w:rPr>
        <w:t>medios</w:t>
      </w:r>
      <w:r w:rsidRPr="001362A3">
        <w:rPr>
          <w:rFonts w:ascii="Abadi" w:hAnsi="Abadi"/>
          <w:b w:val="0"/>
          <w:bCs w:val="0"/>
          <w:color w:val="0D0D0F"/>
          <w:spacing w:val="74"/>
          <w:sz w:val="21"/>
          <w:szCs w:val="21"/>
        </w:rPr>
        <w:t xml:space="preserve"> </w:t>
      </w:r>
      <w:r w:rsidRPr="001362A3">
        <w:rPr>
          <w:rFonts w:ascii="Abadi" w:hAnsi="Abadi"/>
          <w:b w:val="0"/>
          <w:bCs w:val="0"/>
          <w:color w:val="0D0D0F"/>
          <w:sz w:val="21"/>
          <w:szCs w:val="21"/>
        </w:rPr>
        <w:t>de</w:t>
      </w:r>
      <w:r w:rsidRPr="001362A3">
        <w:rPr>
          <w:rFonts w:ascii="Abadi" w:hAnsi="Abadi"/>
          <w:b w:val="0"/>
          <w:bCs w:val="0"/>
          <w:color w:val="0D0D0F"/>
          <w:spacing w:val="76"/>
          <w:sz w:val="21"/>
          <w:szCs w:val="21"/>
        </w:rPr>
        <w:t xml:space="preserve"> </w:t>
      </w:r>
      <w:r w:rsidRPr="001362A3">
        <w:rPr>
          <w:rFonts w:ascii="Abadi" w:hAnsi="Abadi"/>
          <w:b w:val="0"/>
          <w:bCs w:val="0"/>
          <w:color w:val="0D0D0F"/>
          <w:sz w:val="21"/>
          <w:szCs w:val="21"/>
        </w:rPr>
        <w:t>prueba</w:t>
      </w:r>
      <w:r w:rsidRPr="001362A3">
        <w:rPr>
          <w:rFonts w:ascii="Abadi" w:hAnsi="Abadi"/>
          <w:b w:val="0"/>
          <w:bCs w:val="0"/>
          <w:color w:val="0D0D0F"/>
          <w:spacing w:val="77"/>
          <w:sz w:val="21"/>
          <w:szCs w:val="21"/>
        </w:rPr>
        <w:t xml:space="preserve"> </w:t>
      </w:r>
      <w:r w:rsidRPr="001362A3">
        <w:rPr>
          <w:rFonts w:ascii="Abadi" w:hAnsi="Abadi"/>
          <w:b w:val="0"/>
          <w:bCs w:val="0"/>
          <w:color w:val="0D0D0F"/>
          <w:sz w:val="21"/>
          <w:szCs w:val="21"/>
        </w:rPr>
        <w:t>aportados</w:t>
      </w:r>
      <w:r w:rsidRPr="001362A3">
        <w:rPr>
          <w:rFonts w:ascii="Abadi" w:hAnsi="Abadi"/>
          <w:b w:val="0"/>
          <w:bCs w:val="0"/>
          <w:color w:val="0D0D0F"/>
          <w:spacing w:val="72"/>
          <w:sz w:val="21"/>
          <w:szCs w:val="21"/>
        </w:rPr>
        <w:t xml:space="preserve"> </w:t>
      </w:r>
      <w:r w:rsidRPr="001362A3">
        <w:rPr>
          <w:rFonts w:ascii="Abadi" w:hAnsi="Abadi"/>
          <w:b w:val="0"/>
          <w:bCs w:val="0"/>
          <w:color w:val="0D0D0F"/>
          <w:sz w:val="21"/>
          <w:szCs w:val="21"/>
        </w:rPr>
        <w:t>por</w:t>
      </w:r>
      <w:r w:rsidRPr="001362A3">
        <w:rPr>
          <w:rFonts w:ascii="Abadi" w:hAnsi="Abadi"/>
          <w:b w:val="0"/>
          <w:bCs w:val="0"/>
          <w:color w:val="0D0D0F"/>
          <w:spacing w:val="72"/>
          <w:sz w:val="21"/>
          <w:szCs w:val="21"/>
        </w:rPr>
        <w:t xml:space="preserve"> </w:t>
      </w:r>
      <w:r w:rsidRPr="001362A3">
        <w:rPr>
          <w:rFonts w:ascii="Abadi" w:hAnsi="Abadi"/>
          <w:b w:val="0"/>
          <w:bCs w:val="0"/>
          <w:color w:val="0D0D0F"/>
          <w:sz w:val="21"/>
          <w:szCs w:val="21"/>
        </w:rPr>
        <w:t>el</w:t>
      </w:r>
      <w:r w:rsidRPr="001362A3">
        <w:rPr>
          <w:rFonts w:ascii="Abadi" w:hAnsi="Abadi"/>
          <w:b w:val="0"/>
          <w:bCs w:val="0"/>
          <w:color w:val="0D0D0F"/>
          <w:spacing w:val="79"/>
          <w:sz w:val="21"/>
          <w:szCs w:val="21"/>
        </w:rPr>
        <w:t xml:space="preserve"> </w:t>
      </w:r>
      <w:r w:rsidRPr="001362A3">
        <w:rPr>
          <w:rFonts w:ascii="Abadi" w:hAnsi="Abadi"/>
          <w:b w:val="0"/>
          <w:bCs w:val="0"/>
          <w:color w:val="0D0D0F"/>
          <w:sz w:val="21"/>
          <w:szCs w:val="21"/>
        </w:rPr>
        <w:t>recurrente</w:t>
      </w:r>
      <w:r w:rsidRPr="001362A3">
        <w:rPr>
          <w:rFonts w:ascii="Abadi" w:hAnsi="Abadi"/>
          <w:b w:val="0"/>
          <w:bCs w:val="0"/>
          <w:color w:val="0D0D0F"/>
          <w:spacing w:val="79"/>
          <w:sz w:val="21"/>
          <w:szCs w:val="21"/>
        </w:rPr>
        <w:t xml:space="preserve"> </w:t>
      </w:r>
      <w:r w:rsidRPr="001362A3">
        <w:rPr>
          <w:rFonts w:ascii="Abadi" w:hAnsi="Abadi"/>
          <w:b w:val="0"/>
          <w:bCs w:val="0"/>
          <w:color w:val="0D0D0F"/>
          <w:sz w:val="21"/>
          <w:szCs w:val="21"/>
        </w:rPr>
        <w:t>al</w:t>
      </w:r>
      <w:r w:rsidRPr="001362A3">
        <w:rPr>
          <w:rFonts w:ascii="Abadi" w:hAnsi="Abadi"/>
          <w:b w:val="0"/>
          <w:bCs w:val="0"/>
          <w:color w:val="0D0D0F"/>
          <w:spacing w:val="77"/>
          <w:sz w:val="21"/>
          <w:szCs w:val="21"/>
        </w:rPr>
        <w:t xml:space="preserve"> </w:t>
      </w:r>
      <w:r w:rsidRPr="001362A3">
        <w:rPr>
          <w:rFonts w:ascii="Abadi" w:hAnsi="Abadi"/>
          <w:b w:val="0"/>
          <w:bCs w:val="0"/>
          <w:color w:val="0D0D0F"/>
          <w:sz w:val="21"/>
          <w:szCs w:val="21"/>
        </w:rPr>
        <w:t>tratarse</w:t>
      </w:r>
      <w:r w:rsidRPr="001362A3">
        <w:rPr>
          <w:rFonts w:ascii="Abadi" w:hAnsi="Abadi"/>
          <w:b w:val="0"/>
          <w:bCs w:val="0"/>
          <w:color w:val="0D0D0F"/>
          <w:spacing w:val="75"/>
          <w:sz w:val="21"/>
          <w:szCs w:val="21"/>
        </w:rPr>
        <w:t xml:space="preserve"> </w:t>
      </w:r>
      <w:r w:rsidRPr="001362A3">
        <w:rPr>
          <w:rFonts w:ascii="Abadi" w:hAnsi="Abadi"/>
          <w:b w:val="0"/>
          <w:bCs w:val="0"/>
          <w:color w:val="0D0D0F"/>
          <w:sz w:val="21"/>
          <w:szCs w:val="21"/>
        </w:rPr>
        <w:t>de</w:t>
      </w:r>
      <w:r w:rsidRPr="001362A3">
        <w:rPr>
          <w:rFonts w:ascii="Abadi" w:hAnsi="Abadi"/>
          <w:b w:val="0"/>
          <w:bCs w:val="0"/>
          <w:color w:val="0D0D0F"/>
          <w:spacing w:val="-6"/>
          <w:sz w:val="21"/>
          <w:szCs w:val="21"/>
        </w:rPr>
        <w:t xml:space="preserve"> </w:t>
      </w:r>
      <w:r w:rsidRPr="001362A3">
        <w:rPr>
          <w:rFonts w:ascii="Abadi" w:hAnsi="Abadi"/>
          <w:b w:val="0"/>
          <w:bCs w:val="0"/>
          <w:color w:val="0D0D0F"/>
          <w:sz w:val="21"/>
          <w:szCs w:val="21"/>
        </w:rPr>
        <w:t>pruebas</w:t>
      </w:r>
      <w:r w:rsidRPr="001362A3">
        <w:rPr>
          <w:rFonts w:ascii="Abadi" w:hAnsi="Abadi"/>
          <w:b w:val="0"/>
          <w:bCs w:val="0"/>
          <w:color w:val="0D0D0F"/>
          <w:spacing w:val="13"/>
          <w:sz w:val="21"/>
          <w:szCs w:val="21"/>
        </w:rPr>
        <w:t xml:space="preserve"> </w:t>
      </w:r>
      <w:r w:rsidRPr="001362A3">
        <w:rPr>
          <w:rFonts w:ascii="Abadi" w:hAnsi="Abadi"/>
          <w:b w:val="0"/>
          <w:bCs w:val="0"/>
          <w:color w:val="0D0D0F"/>
          <w:sz w:val="21"/>
          <w:szCs w:val="21"/>
        </w:rPr>
        <w:t>novedosas</w:t>
      </w:r>
      <w:r w:rsidRPr="001362A3">
        <w:rPr>
          <w:rFonts w:ascii="Abadi" w:hAnsi="Abadi"/>
          <w:b w:val="0"/>
          <w:bCs w:val="0"/>
          <w:color w:val="0D0D0F"/>
          <w:spacing w:val="6"/>
          <w:sz w:val="21"/>
          <w:szCs w:val="21"/>
        </w:rPr>
        <w:t xml:space="preserve"> </w:t>
      </w:r>
      <w:r w:rsidRPr="001362A3">
        <w:rPr>
          <w:rFonts w:ascii="Abadi" w:hAnsi="Abadi"/>
          <w:b w:val="0"/>
          <w:bCs w:val="0"/>
          <w:color w:val="0D0D0F"/>
          <w:sz w:val="21"/>
          <w:szCs w:val="21"/>
        </w:rPr>
        <w:t>y</w:t>
      </w:r>
      <w:r w:rsidRPr="001362A3">
        <w:rPr>
          <w:rFonts w:ascii="Abadi" w:hAnsi="Abadi"/>
          <w:b w:val="0"/>
          <w:bCs w:val="0"/>
          <w:color w:val="0D0D0F"/>
          <w:spacing w:val="-3"/>
          <w:sz w:val="21"/>
          <w:szCs w:val="21"/>
        </w:rPr>
        <w:t xml:space="preserve"> </w:t>
      </w:r>
      <w:r w:rsidRPr="001362A3">
        <w:rPr>
          <w:rFonts w:ascii="Abadi" w:hAnsi="Abadi"/>
          <w:b w:val="0"/>
          <w:bCs w:val="0"/>
          <w:color w:val="0D0D0F"/>
          <w:sz w:val="21"/>
          <w:szCs w:val="21"/>
        </w:rPr>
        <w:t>supervenientes.</w:t>
      </w:r>
    </w:p>
    <w:p w14:paraId="1CA89996" w14:textId="77777777" w:rsidR="000218BD" w:rsidRPr="001362A3" w:rsidRDefault="000218BD" w:rsidP="000218BD">
      <w:pPr>
        <w:pStyle w:val="Textoindependiente"/>
        <w:kinsoku w:val="0"/>
        <w:overflowPunct w:val="0"/>
        <w:spacing w:before="280"/>
        <w:ind w:left="49" w:right="149" w:firstLine="659"/>
        <w:rPr>
          <w:rFonts w:ascii="Abadi" w:hAnsi="Abadi"/>
          <w:b w:val="0"/>
          <w:bCs w:val="0"/>
          <w:color w:val="0E0D10"/>
          <w:sz w:val="21"/>
          <w:szCs w:val="21"/>
        </w:rPr>
      </w:pPr>
      <w:r w:rsidRPr="001362A3">
        <w:rPr>
          <w:rFonts w:ascii="Abadi" w:hAnsi="Abadi"/>
          <w:b w:val="0"/>
          <w:bCs w:val="0"/>
          <w:color w:val="0E0D10"/>
          <w:sz w:val="21"/>
          <w:szCs w:val="21"/>
        </w:rPr>
        <w:t>Una vez</w:t>
      </w:r>
      <w:r w:rsidRPr="001362A3">
        <w:rPr>
          <w:rFonts w:ascii="Abadi" w:hAnsi="Abadi"/>
          <w:b w:val="0"/>
          <w:bCs w:val="0"/>
          <w:color w:val="0E0D10"/>
          <w:spacing w:val="6"/>
          <w:sz w:val="21"/>
          <w:szCs w:val="21"/>
        </w:rPr>
        <w:t xml:space="preserve"> </w:t>
      </w:r>
      <w:r w:rsidRPr="001362A3">
        <w:rPr>
          <w:rFonts w:ascii="Abadi" w:hAnsi="Abadi"/>
          <w:b w:val="0"/>
          <w:bCs w:val="0"/>
          <w:color w:val="0E0D10"/>
          <w:sz w:val="21"/>
          <w:szCs w:val="21"/>
        </w:rPr>
        <w:t>tramitado</w:t>
      </w:r>
      <w:r w:rsidRPr="001362A3">
        <w:rPr>
          <w:rFonts w:ascii="Abadi" w:hAnsi="Abadi"/>
          <w:b w:val="0"/>
          <w:bCs w:val="0"/>
          <w:color w:val="0E0D10"/>
          <w:spacing w:val="-6"/>
          <w:sz w:val="21"/>
          <w:szCs w:val="21"/>
        </w:rPr>
        <w:t xml:space="preserve"> </w:t>
      </w:r>
      <w:r w:rsidRPr="001362A3">
        <w:rPr>
          <w:rFonts w:ascii="Abadi" w:hAnsi="Abadi"/>
          <w:b w:val="0"/>
          <w:bCs w:val="0"/>
          <w:color w:val="0E0D10"/>
          <w:sz w:val="21"/>
          <w:szCs w:val="21"/>
        </w:rPr>
        <w:t>el</w:t>
      </w:r>
      <w:r w:rsidRPr="001362A3">
        <w:rPr>
          <w:rFonts w:ascii="Abadi" w:hAnsi="Abadi"/>
          <w:b w:val="0"/>
          <w:bCs w:val="0"/>
          <w:color w:val="0E0D10"/>
          <w:spacing w:val="-4"/>
          <w:sz w:val="21"/>
          <w:szCs w:val="21"/>
        </w:rPr>
        <w:t xml:space="preserve"> </w:t>
      </w:r>
      <w:r w:rsidRPr="001362A3">
        <w:rPr>
          <w:rFonts w:ascii="Abadi" w:hAnsi="Abadi"/>
          <w:b w:val="0"/>
          <w:bCs w:val="0"/>
          <w:color w:val="0E0D10"/>
          <w:sz w:val="21"/>
          <w:szCs w:val="21"/>
        </w:rPr>
        <w:t>recurso,</w:t>
      </w:r>
      <w:r w:rsidRPr="001362A3">
        <w:rPr>
          <w:rFonts w:ascii="Abadi" w:hAnsi="Abadi"/>
          <w:b w:val="0"/>
          <w:bCs w:val="0"/>
          <w:color w:val="0E0D10"/>
          <w:spacing w:val="15"/>
          <w:sz w:val="21"/>
          <w:szCs w:val="21"/>
        </w:rPr>
        <w:t xml:space="preserve"> </w:t>
      </w:r>
      <w:r w:rsidRPr="001362A3">
        <w:rPr>
          <w:rFonts w:ascii="Abadi" w:hAnsi="Abadi"/>
          <w:b w:val="0"/>
          <w:bCs w:val="0"/>
          <w:color w:val="0E0D10"/>
          <w:sz w:val="21"/>
          <w:szCs w:val="21"/>
        </w:rPr>
        <w:t>el</w:t>
      </w:r>
      <w:r w:rsidRPr="001362A3">
        <w:rPr>
          <w:rFonts w:ascii="Abadi" w:hAnsi="Abadi"/>
          <w:b w:val="0"/>
          <w:bCs w:val="0"/>
          <w:color w:val="0E0D10"/>
          <w:spacing w:val="-6"/>
          <w:sz w:val="21"/>
          <w:szCs w:val="21"/>
        </w:rPr>
        <w:t xml:space="preserve"> </w:t>
      </w:r>
      <w:r w:rsidRPr="001362A3">
        <w:rPr>
          <w:rFonts w:ascii="Abadi" w:hAnsi="Abadi"/>
          <w:b w:val="0"/>
          <w:bCs w:val="0"/>
          <w:color w:val="0E0D10"/>
          <w:sz w:val="21"/>
          <w:szCs w:val="21"/>
        </w:rPr>
        <w:t>Auditor Superior</w:t>
      </w:r>
      <w:r w:rsidRPr="001362A3">
        <w:rPr>
          <w:rFonts w:ascii="Abadi" w:hAnsi="Abadi"/>
          <w:b w:val="0"/>
          <w:bCs w:val="0"/>
          <w:color w:val="0E0D10"/>
          <w:spacing w:val="-2"/>
          <w:sz w:val="21"/>
          <w:szCs w:val="21"/>
        </w:rPr>
        <w:t xml:space="preserve"> </w:t>
      </w:r>
      <w:r w:rsidRPr="001362A3">
        <w:rPr>
          <w:rFonts w:ascii="Abadi" w:hAnsi="Abadi"/>
          <w:b w:val="0"/>
          <w:bCs w:val="0"/>
          <w:color w:val="0E0D10"/>
          <w:sz w:val="21"/>
          <w:szCs w:val="21"/>
        </w:rPr>
        <w:t>del</w:t>
      </w:r>
      <w:r w:rsidRPr="001362A3">
        <w:rPr>
          <w:rFonts w:ascii="Abadi" w:hAnsi="Abadi"/>
          <w:b w:val="0"/>
          <w:bCs w:val="0"/>
          <w:color w:val="0E0D10"/>
          <w:spacing w:val="13"/>
          <w:sz w:val="21"/>
          <w:szCs w:val="21"/>
        </w:rPr>
        <w:t xml:space="preserve"> </w:t>
      </w:r>
      <w:r w:rsidRPr="001362A3">
        <w:rPr>
          <w:rFonts w:ascii="Abadi" w:hAnsi="Abadi"/>
          <w:b w:val="0"/>
          <w:bCs w:val="0"/>
          <w:color w:val="0E0D10"/>
          <w:sz w:val="21"/>
          <w:szCs w:val="21"/>
        </w:rPr>
        <w:t>Estado,</w:t>
      </w:r>
      <w:r w:rsidRPr="001362A3">
        <w:rPr>
          <w:rFonts w:ascii="Abadi" w:hAnsi="Abadi"/>
          <w:b w:val="0"/>
          <w:bCs w:val="0"/>
          <w:color w:val="0E0D10"/>
          <w:spacing w:val="20"/>
          <w:sz w:val="21"/>
          <w:szCs w:val="21"/>
        </w:rPr>
        <w:t xml:space="preserve"> </w:t>
      </w:r>
      <w:r w:rsidRPr="001362A3">
        <w:rPr>
          <w:rFonts w:ascii="Abadi" w:hAnsi="Abadi"/>
          <w:b w:val="0"/>
          <w:bCs w:val="0"/>
          <w:color w:val="0E0D10"/>
          <w:sz w:val="21"/>
          <w:szCs w:val="21"/>
        </w:rPr>
        <w:t>el</w:t>
      </w:r>
      <w:r w:rsidRPr="001362A3">
        <w:rPr>
          <w:rFonts w:ascii="Abadi" w:hAnsi="Abadi"/>
          <w:b w:val="0"/>
          <w:bCs w:val="0"/>
          <w:color w:val="0E0D10"/>
          <w:spacing w:val="-3"/>
          <w:sz w:val="21"/>
          <w:szCs w:val="21"/>
        </w:rPr>
        <w:t xml:space="preserve"> </w:t>
      </w:r>
      <w:r w:rsidRPr="001362A3">
        <w:rPr>
          <w:rFonts w:ascii="Abadi" w:hAnsi="Abadi"/>
          <w:b w:val="0"/>
          <w:bCs w:val="0"/>
          <w:color w:val="0E0D10"/>
          <w:sz w:val="21"/>
          <w:szCs w:val="21"/>
        </w:rPr>
        <w:t>31</w:t>
      </w:r>
      <w:r w:rsidRPr="001362A3">
        <w:rPr>
          <w:rFonts w:ascii="Abadi" w:hAnsi="Abadi"/>
          <w:b w:val="0"/>
          <w:bCs w:val="0"/>
          <w:color w:val="0E0D10"/>
          <w:spacing w:val="34"/>
          <w:sz w:val="21"/>
          <w:szCs w:val="21"/>
        </w:rPr>
        <w:t xml:space="preserve"> </w:t>
      </w:r>
      <w:r w:rsidRPr="001362A3">
        <w:rPr>
          <w:rFonts w:ascii="Abadi" w:hAnsi="Abadi"/>
          <w:b w:val="0"/>
          <w:bCs w:val="0"/>
          <w:color w:val="0E0D10"/>
          <w:sz w:val="21"/>
          <w:szCs w:val="21"/>
        </w:rPr>
        <w:t>de</w:t>
      </w:r>
      <w:r w:rsidRPr="001362A3">
        <w:rPr>
          <w:rFonts w:ascii="Abadi" w:hAnsi="Abadi"/>
          <w:b w:val="0"/>
          <w:bCs w:val="0"/>
          <w:color w:val="0E0D10"/>
          <w:spacing w:val="4"/>
          <w:sz w:val="21"/>
          <w:szCs w:val="21"/>
        </w:rPr>
        <w:t xml:space="preserve"> </w:t>
      </w:r>
      <w:r w:rsidRPr="001362A3">
        <w:rPr>
          <w:rFonts w:ascii="Abadi" w:hAnsi="Abadi"/>
          <w:b w:val="0"/>
          <w:bCs w:val="0"/>
          <w:color w:val="0E0D10"/>
          <w:sz w:val="21"/>
          <w:szCs w:val="21"/>
        </w:rPr>
        <w:t>marzo</w:t>
      </w:r>
      <w:r w:rsidRPr="001362A3">
        <w:rPr>
          <w:rFonts w:ascii="Abadi" w:hAnsi="Abadi"/>
          <w:b w:val="0"/>
          <w:bCs w:val="0"/>
          <w:color w:val="0E0D10"/>
          <w:spacing w:val="-8"/>
          <w:sz w:val="21"/>
          <w:szCs w:val="21"/>
        </w:rPr>
        <w:t xml:space="preserve"> </w:t>
      </w:r>
      <w:r w:rsidRPr="001362A3">
        <w:rPr>
          <w:rFonts w:ascii="Abadi" w:hAnsi="Abadi"/>
          <w:b w:val="0"/>
          <w:bCs w:val="0"/>
          <w:color w:val="0E0D10"/>
          <w:sz w:val="21"/>
          <w:szCs w:val="21"/>
        </w:rPr>
        <w:t>de</w:t>
      </w:r>
      <w:r w:rsidRPr="001362A3">
        <w:rPr>
          <w:rFonts w:ascii="Abadi" w:hAnsi="Abadi"/>
          <w:b w:val="0"/>
          <w:bCs w:val="0"/>
          <w:color w:val="0E0D10"/>
          <w:spacing w:val="57"/>
          <w:sz w:val="21"/>
          <w:szCs w:val="21"/>
        </w:rPr>
        <w:t xml:space="preserve"> </w:t>
      </w:r>
      <w:r w:rsidRPr="001362A3">
        <w:rPr>
          <w:rFonts w:ascii="Abadi" w:hAnsi="Abadi"/>
          <w:b w:val="0"/>
          <w:bCs w:val="0"/>
          <w:color w:val="0E0D10"/>
          <w:sz w:val="21"/>
          <w:szCs w:val="21"/>
        </w:rPr>
        <w:t>2022</w:t>
      </w:r>
      <w:r w:rsidRPr="001362A3">
        <w:rPr>
          <w:rFonts w:ascii="Abadi" w:hAnsi="Abadi"/>
          <w:b w:val="0"/>
          <w:bCs w:val="0"/>
          <w:color w:val="0E0D10"/>
          <w:spacing w:val="77"/>
          <w:sz w:val="21"/>
          <w:szCs w:val="21"/>
        </w:rPr>
        <w:t xml:space="preserve"> </w:t>
      </w:r>
      <w:r w:rsidRPr="001362A3">
        <w:rPr>
          <w:rFonts w:ascii="Abadi" w:hAnsi="Abadi"/>
          <w:b w:val="0"/>
          <w:bCs w:val="0"/>
          <w:color w:val="0E0D10"/>
          <w:sz w:val="21"/>
          <w:szCs w:val="21"/>
        </w:rPr>
        <w:t>emitió</w:t>
      </w:r>
      <w:r w:rsidRPr="001362A3">
        <w:rPr>
          <w:rFonts w:ascii="Abadi" w:hAnsi="Abadi"/>
          <w:b w:val="0"/>
          <w:bCs w:val="0"/>
          <w:color w:val="0E0D10"/>
          <w:spacing w:val="77"/>
          <w:sz w:val="21"/>
          <w:szCs w:val="21"/>
        </w:rPr>
        <w:t xml:space="preserve"> </w:t>
      </w:r>
      <w:r w:rsidRPr="001362A3">
        <w:rPr>
          <w:rFonts w:ascii="Abadi" w:hAnsi="Abadi"/>
          <w:b w:val="0"/>
          <w:bCs w:val="0"/>
          <w:color w:val="0E0D10"/>
          <w:sz w:val="21"/>
          <w:szCs w:val="21"/>
        </w:rPr>
        <w:t>la</w:t>
      </w:r>
      <w:r w:rsidRPr="001362A3">
        <w:rPr>
          <w:rFonts w:ascii="Abadi" w:hAnsi="Abadi"/>
          <w:b w:val="0"/>
          <w:bCs w:val="0"/>
          <w:color w:val="0E0D10"/>
          <w:spacing w:val="58"/>
          <w:sz w:val="21"/>
          <w:szCs w:val="21"/>
        </w:rPr>
        <w:t xml:space="preserve"> </w:t>
      </w:r>
      <w:r w:rsidRPr="001362A3">
        <w:rPr>
          <w:rFonts w:ascii="Abadi" w:hAnsi="Abadi"/>
          <w:b w:val="0"/>
          <w:bCs w:val="0"/>
          <w:color w:val="0E0D10"/>
          <w:sz w:val="21"/>
          <w:szCs w:val="21"/>
        </w:rPr>
        <w:t>resolución</w:t>
      </w:r>
      <w:r w:rsidRPr="001362A3">
        <w:rPr>
          <w:rFonts w:ascii="Abadi" w:hAnsi="Abadi"/>
          <w:b w:val="0"/>
          <w:bCs w:val="0"/>
          <w:color w:val="0E0D10"/>
          <w:spacing w:val="66"/>
          <w:sz w:val="21"/>
          <w:szCs w:val="21"/>
        </w:rPr>
        <w:t xml:space="preserve"> </w:t>
      </w:r>
      <w:r w:rsidRPr="001362A3">
        <w:rPr>
          <w:rFonts w:ascii="Abadi" w:hAnsi="Abadi"/>
          <w:b w:val="0"/>
          <w:bCs w:val="0"/>
          <w:color w:val="0E0D10"/>
          <w:sz w:val="21"/>
          <w:szCs w:val="21"/>
        </w:rPr>
        <w:t>correspondiente,</w:t>
      </w:r>
      <w:r w:rsidRPr="001362A3">
        <w:rPr>
          <w:rFonts w:ascii="Abadi" w:hAnsi="Abadi"/>
          <w:b w:val="0"/>
          <w:bCs w:val="0"/>
          <w:color w:val="0E0D10"/>
          <w:spacing w:val="80"/>
          <w:sz w:val="21"/>
          <w:szCs w:val="21"/>
        </w:rPr>
        <w:t xml:space="preserve"> </w:t>
      </w:r>
      <w:r w:rsidRPr="001362A3">
        <w:rPr>
          <w:rFonts w:ascii="Abadi" w:hAnsi="Abadi"/>
          <w:b w:val="0"/>
          <w:bCs w:val="0"/>
          <w:color w:val="0E0D10"/>
          <w:sz w:val="21"/>
          <w:szCs w:val="21"/>
        </w:rPr>
        <w:t>determinándose</w:t>
      </w:r>
      <w:r w:rsidRPr="001362A3">
        <w:rPr>
          <w:rFonts w:ascii="Abadi" w:hAnsi="Abadi"/>
          <w:b w:val="0"/>
          <w:bCs w:val="0"/>
          <w:color w:val="0E0D10"/>
          <w:spacing w:val="74"/>
          <w:sz w:val="21"/>
          <w:szCs w:val="21"/>
        </w:rPr>
        <w:t xml:space="preserve"> </w:t>
      </w:r>
      <w:r w:rsidRPr="001362A3">
        <w:rPr>
          <w:rFonts w:ascii="Abadi" w:hAnsi="Abadi"/>
          <w:b w:val="0"/>
          <w:bCs w:val="0"/>
          <w:color w:val="0E0D10"/>
          <w:sz w:val="21"/>
          <w:szCs w:val="21"/>
        </w:rPr>
        <w:t>respecto</w:t>
      </w:r>
      <w:r w:rsidRPr="001362A3">
        <w:rPr>
          <w:rFonts w:ascii="Abadi" w:hAnsi="Abadi"/>
          <w:b w:val="0"/>
          <w:bCs w:val="0"/>
          <w:color w:val="0E0D10"/>
          <w:spacing w:val="74"/>
          <w:sz w:val="21"/>
          <w:szCs w:val="21"/>
        </w:rPr>
        <w:t xml:space="preserve"> </w:t>
      </w:r>
      <w:r w:rsidRPr="001362A3">
        <w:rPr>
          <w:rFonts w:ascii="Abadi" w:hAnsi="Abadi"/>
          <w:b w:val="0"/>
          <w:bCs w:val="0"/>
          <w:color w:val="0E0D10"/>
          <w:sz w:val="21"/>
          <w:szCs w:val="21"/>
        </w:rPr>
        <w:t>a</w:t>
      </w:r>
      <w:r w:rsidRPr="001362A3">
        <w:rPr>
          <w:rFonts w:ascii="Abadi" w:hAnsi="Abadi"/>
          <w:b w:val="0"/>
          <w:bCs w:val="0"/>
          <w:color w:val="0E0D10"/>
          <w:spacing w:val="63"/>
          <w:sz w:val="21"/>
          <w:szCs w:val="21"/>
        </w:rPr>
        <w:t xml:space="preserve"> </w:t>
      </w:r>
      <w:r w:rsidRPr="001362A3">
        <w:rPr>
          <w:rFonts w:ascii="Abadi" w:hAnsi="Abadi"/>
          <w:b w:val="0"/>
          <w:bCs w:val="0"/>
          <w:color w:val="0E0D10"/>
          <w:sz w:val="21"/>
          <w:szCs w:val="21"/>
        </w:rPr>
        <w:t>las</w:t>
      </w:r>
      <w:r w:rsidRPr="001362A3">
        <w:rPr>
          <w:rFonts w:ascii="Abadi" w:hAnsi="Abadi"/>
          <w:b w:val="0"/>
          <w:bCs w:val="0"/>
          <w:color w:val="0E0D10"/>
          <w:spacing w:val="-10"/>
          <w:sz w:val="21"/>
          <w:szCs w:val="21"/>
        </w:rPr>
        <w:t xml:space="preserve"> </w:t>
      </w:r>
      <w:r w:rsidRPr="001362A3">
        <w:rPr>
          <w:rFonts w:ascii="Abadi" w:hAnsi="Abadi"/>
          <w:b w:val="0"/>
          <w:bCs w:val="0"/>
          <w:color w:val="0E0D10"/>
          <w:sz w:val="21"/>
          <w:szCs w:val="21"/>
        </w:rPr>
        <w:t>observaciones</w:t>
      </w:r>
      <w:r w:rsidRPr="001362A3">
        <w:rPr>
          <w:rFonts w:ascii="Abadi" w:hAnsi="Abadi"/>
          <w:b w:val="0"/>
          <w:bCs w:val="0"/>
          <w:color w:val="0E0D10"/>
          <w:spacing w:val="14"/>
          <w:sz w:val="21"/>
          <w:szCs w:val="21"/>
        </w:rPr>
        <w:t xml:space="preserve"> </w:t>
      </w:r>
      <w:r w:rsidRPr="001362A3">
        <w:rPr>
          <w:rFonts w:ascii="Abadi" w:hAnsi="Abadi"/>
          <w:b w:val="0"/>
          <w:bCs w:val="0"/>
          <w:color w:val="0E0D10"/>
          <w:sz w:val="21"/>
          <w:szCs w:val="21"/>
        </w:rPr>
        <w:t>establecidas</w:t>
      </w:r>
      <w:r w:rsidRPr="001362A3">
        <w:rPr>
          <w:rFonts w:ascii="Abadi" w:hAnsi="Abadi"/>
          <w:b w:val="0"/>
          <w:bCs w:val="0"/>
          <w:color w:val="0E0D10"/>
          <w:spacing w:val="10"/>
          <w:sz w:val="21"/>
          <w:szCs w:val="21"/>
        </w:rPr>
        <w:t xml:space="preserve"> </w:t>
      </w:r>
      <w:r w:rsidRPr="001362A3">
        <w:rPr>
          <w:rFonts w:ascii="Abadi" w:hAnsi="Abadi"/>
          <w:b w:val="0"/>
          <w:bCs w:val="0"/>
          <w:color w:val="0E0D10"/>
          <w:sz w:val="21"/>
          <w:szCs w:val="21"/>
        </w:rPr>
        <w:t>en</w:t>
      </w:r>
      <w:r w:rsidRPr="001362A3">
        <w:rPr>
          <w:rFonts w:ascii="Abadi" w:hAnsi="Abadi"/>
          <w:b w:val="0"/>
          <w:bCs w:val="0"/>
          <w:color w:val="0E0D10"/>
          <w:spacing w:val="16"/>
          <w:sz w:val="21"/>
          <w:szCs w:val="21"/>
        </w:rPr>
        <w:t xml:space="preserve"> </w:t>
      </w:r>
      <w:r w:rsidRPr="001362A3">
        <w:rPr>
          <w:rFonts w:ascii="Abadi" w:hAnsi="Abadi"/>
          <w:b w:val="0"/>
          <w:bCs w:val="0"/>
          <w:color w:val="0E0D10"/>
          <w:sz w:val="21"/>
          <w:szCs w:val="21"/>
        </w:rPr>
        <w:t>los</w:t>
      </w:r>
      <w:r w:rsidRPr="001362A3">
        <w:rPr>
          <w:rFonts w:ascii="Abadi" w:hAnsi="Abadi"/>
          <w:b w:val="0"/>
          <w:bCs w:val="0"/>
          <w:color w:val="0E0D10"/>
          <w:spacing w:val="15"/>
          <w:sz w:val="21"/>
          <w:szCs w:val="21"/>
        </w:rPr>
        <w:t xml:space="preserve"> </w:t>
      </w:r>
      <w:r w:rsidRPr="001362A3">
        <w:rPr>
          <w:rFonts w:ascii="Abadi" w:hAnsi="Abadi"/>
          <w:b w:val="0"/>
          <w:bCs w:val="0"/>
          <w:color w:val="0E0D10"/>
          <w:sz w:val="21"/>
          <w:szCs w:val="21"/>
        </w:rPr>
        <w:t>numerales</w:t>
      </w:r>
      <w:r w:rsidRPr="001362A3">
        <w:rPr>
          <w:rFonts w:ascii="Abadi" w:hAnsi="Abadi"/>
          <w:b w:val="0"/>
          <w:bCs w:val="0"/>
          <w:color w:val="0E0D10"/>
          <w:spacing w:val="11"/>
          <w:sz w:val="21"/>
          <w:szCs w:val="21"/>
        </w:rPr>
        <w:t xml:space="preserve"> </w:t>
      </w:r>
      <w:r w:rsidRPr="001362A3">
        <w:rPr>
          <w:rFonts w:ascii="Abadi" w:hAnsi="Abadi"/>
          <w:b w:val="0"/>
          <w:bCs w:val="0"/>
          <w:color w:val="0E0D10"/>
          <w:sz w:val="21"/>
          <w:szCs w:val="21"/>
        </w:rPr>
        <w:t>001</w:t>
      </w:r>
      <w:r w:rsidRPr="001362A3">
        <w:rPr>
          <w:rFonts w:ascii="Abadi" w:hAnsi="Abadi"/>
          <w:b w:val="0"/>
          <w:bCs w:val="0"/>
          <w:color w:val="0E0D10"/>
          <w:spacing w:val="47"/>
          <w:sz w:val="21"/>
          <w:szCs w:val="21"/>
        </w:rPr>
        <w:t xml:space="preserve"> </w:t>
      </w:r>
      <w:r w:rsidRPr="001362A3">
        <w:rPr>
          <w:rFonts w:ascii="Abadi" w:hAnsi="Abadi"/>
          <w:b w:val="0"/>
          <w:bCs w:val="0"/>
          <w:color w:val="0E0D10"/>
          <w:sz w:val="21"/>
          <w:szCs w:val="21"/>
        </w:rPr>
        <w:t>y</w:t>
      </w:r>
      <w:r w:rsidRPr="001362A3">
        <w:rPr>
          <w:rFonts w:ascii="Abadi" w:hAnsi="Abadi"/>
          <w:b w:val="0"/>
          <w:bCs w:val="0"/>
          <w:color w:val="0E0D10"/>
          <w:spacing w:val="18"/>
          <w:sz w:val="21"/>
          <w:szCs w:val="21"/>
        </w:rPr>
        <w:t xml:space="preserve"> </w:t>
      </w:r>
      <w:r w:rsidRPr="001362A3">
        <w:rPr>
          <w:rFonts w:ascii="Abadi" w:hAnsi="Abadi"/>
          <w:b w:val="0"/>
          <w:bCs w:val="0"/>
          <w:color w:val="0E0D10"/>
          <w:sz w:val="21"/>
          <w:szCs w:val="21"/>
        </w:rPr>
        <w:t>002,</w:t>
      </w:r>
      <w:r w:rsidRPr="001362A3">
        <w:rPr>
          <w:rFonts w:ascii="Abadi" w:hAnsi="Abadi"/>
          <w:b w:val="0"/>
          <w:bCs w:val="0"/>
          <w:color w:val="0E0D10"/>
          <w:spacing w:val="40"/>
          <w:sz w:val="21"/>
          <w:szCs w:val="21"/>
        </w:rPr>
        <w:t xml:space="preserve"> </w:t>
      </w:r>
      <w:r w:rsidRPr="001362A3">
        <w:rPr>
          <w:rFonts w:ascii="Abadi" w:hAnsi="Abadi"/>
          <w:b w:val="0"/>
          <w:bCs w:val="0"/>
          <w:color w:val="0E0D10"/>
          <w:sz w:val="21"/>
          <w:szCs w:val="21"/>
        </w:rPr>
        <w:t>que</w:t>
      </w:r>
      <w:r w:rsidRPr="001362A3">
        <w:rPr>
          <w:rFonts w:ascii="Abadi" w:hAnsi="Abadi"/>
          <w:b w:val="0"/>
          <w:bCs w:val="0"/>
          <w:color w:val="0E0D10"/>
          <w:spacing w:val="15"/>
          <w:sz w:val="21"/>
          <w:szCs w:val="21"/>
        </w:rPr>
        <w:t xml:space="preserve"> </w:t>
      </w:r>
      <w:r w:rsidRPr="001362A3">
        <w:rPr>
          <w:rFonts w:ascii="Abadi" w:hAnsi="Abadi"/>
          <w:b w:val="0"/>
          <w:bCs w:val="0"/>
          <w:color w:val="0E0D10"/>
          <w:sz w:val="21"/>
          <w:szCs w:val="21"/>
        </w:rPr>
        <w:t>los</w:t>
      </w:r>
      <w:r w:rsidRPr="001362A3">
        <w:rPr>
          <w:rFonts w:ascii="Abadi" w:hAnsi="Abadi"/>
          <w:b w:val="0"/>
          <w:bCs w:val="0"/>
          <w:color w:val="0E0D10"/>
          <w:spacing w:val="15"/>
          <w:sz w:val="21"/>
          <w:szCs w:val="21"/>
        </w:rPr>
        <w:t xml:space="preserve"> </w:t>
      </w:r>
      <w:r w:rsidRPr="001362A3">
        <w:rPr>
          <w:rFonts w:ascii="Abadi" w:hAnsi="Abadi"/>
          <w:b w:val="0"/>
          <w:bCs w:val="0"/>
          <w:color w:val="0E0D10"/>
          <w:sz w:val="21"/>
          <w:szCs w:val="21"/>
        </w:rPr>
        <w:t>agravios</w:t>
      </w:r>
      <w:r w:rsidRPr="001362A3">
        <w:rPr>
          <w:rFonts w:ascii="Abadi" w:hAnsi="Abadi"/>
          <w:b w:val="0"/>
          <w:bCs w:val="0"/>
          <w:color w:val="0E0D10"/>
          <w:spacing w:val="9"/>
          <w:sz w:val="21"/>
          <w:szCs w:val="21"/>
        </w:rPr>
        <w:t xml:space="preserve"> </w:t>
      </w:r>
      <w:r w:rsidRPr="001362A3">
        <w:rPr>
          <w:rFonts w:ascii="Abadi" w:hAnsi="Abadi"/>
          <w:b w:val="0"/>
          <w:bCs w:val="0"/>
          <w:color w:val="0E0D10"/>
          <w:sz w:val="21"/>
          <w:szCs w:val="21"/>
        </w:rPr>
        <w:t>hechos</w:t>
      </w:r>
      <w:r w:rsidRPr="001362A3">
        <w:rPr>
          <w:rFonts w:ascii="Abadi" w:hAnsi="Abadi"/>
          <w:b w:val="0"/>
          <w:bCs w:val="0"/>
          <w:color w:val="0E0D10"/>
          <w:spacing w:val="-6"/>
          <w:sz w:val="21"/>
          <w:szCs w:val="21"/>
        </w:rPr>
        <w:t xml:space="preserve"> </w:t>
      </w:r>
      <w:r w:rsidRPr="001362A3">
        <w:rPr>
          <w:rFonts w:ascii="Abadi" w:hAnsi="Abadi"/>
          <w:b w:val="0"/>
          <w:bCs w:val="0"/>
          <w:color w:val="0E0D10"/>
          <w:sz w:val="21"/>
          <w:szCs w:val="21"/>
        </w:rPr>
        <w:t>valer</w:t>
      </w:r>
      <w:r w:rsidRPr="001362A3">
        <w:rPr>
          <w:rFonts w:ascii="Abadi" w:hAnsi="Abadi"/>
          <w:b w:val="0"/>
          <w:bCs w:val="0"/>
          <w:color w:val="0E0D10"/>
          <w:spacing w:val="37"/>
          <w:sz w:val="21"/>
          <w:szCs w:val="21"/>
        </w:rPr>
        <w:t xml:space="preserve"> </w:t>
      </w:r>
      <w:r w:rsidRPr="001362A3">
        <w:rPr>
          <w:rFonts w:ascii="Abadi" w:hAnsi="Abadi"/>
          <w:b w:val="0"/>
          <w:bCs w:val="0"/>
          <w:color w:val="0E0D10"/>
          <w:sz w:val="21"/>
          <w:szCs w:val="21"/>
        </w:rPr>
        <w:t>por</w:t>
      </w:r>
      <w:r w:rsidRPr="001362A3">
        <w:rPr>
          <w:rFonts w:ascii="Abadi" w:hAnsi="Abadi"/>
          <w:b w:val="0"/>
          <w:bCs w:val="0"/>
          <w:color w:val="0E0D10"/>
          <w:spacing w:val="30"/>
          <w:sz w:val="21"/>
          <w:szCs w:val="21"/>
        </w:rPr>
        <w:t xml:space="preserve"> </w:t>
      </w:r>
      <w:r w:rsidRPr="001362A3">
        <w:rPr>
          <w:rFonts w:ascii="Abadi" w:hAnsi="Abadi"/>
          <w:b w:val="0"/>
          <w:bCs w:val="0"/>
          <w:color w:val="0E0D10"/>
          <w:sz w:val="21"/>
          <w:szCs w:val="21"/>
        </w:rPr>
        <w:t>el</w:t>
      </w:r>
      <w:r w:rsidRPr="001362A3">
        <w:rPr>
          <w:rFonts w:ascii="Abadi" w:hAnsi="Abadi"/>
          <w:b w:val="0"/>
          <w:bCs w:val="0"/>
          <w:color w:val="0E0D10"/>
          <w:spacing w:val="33"/>
          <w:sz w:val="21"/>
          <w:szCs w:val="21"/>
        </w:rPr>
        <w:t xml:space="preserve"> </w:t>
      </w:r>
      <w:r w:rsidRPr="001362A3">
        <w:rPr>
          <w:rFonts w:ascii="Abadi" w:hAnsi="Abadi"/>
          <w:b w:val="0"/>
          <w:bCs w:val="0"/>
          <w:color w:val="0E0D10"/>
          <w:sz w:val="21"/>
          <w:szCs w:val="21"/>
        </w:rPr>
        <w:t>recurrente</w:t>
      </w:r>
      <w:r w:rsidRPr="001362A3">
        <w:rPr>
          <w:rFonts w:ascii="Abadi" w:hAnsi="Abadi"/>
          <w:b w:val="0"/>
          <w:bCs w:val="0"/>
          <w:color w:val="0E0D10"/>
          <w:spacing w:val="37"/>
          <w:sz w:val="21"/>
          <w:szCs w:val="21"/>
        </w:rPr>
        <w:t xml:space="preserve"> </w:t>
      </w:r>
      <w:r w:rsidRPr="001362A3">
        <w:rPr>
          <w:rFonts w:ascii="Abadi" w:hAnsi="Abadi"/>
          <w:b w:val="0"/>
          <w:bCs w:val="0"/>
          <w:color w:val="0E0D10"/>
          <w:sz w:val="21"/>
          <w:szCs w:val="21"/>
        </w:rPr>
        <w:t>resultaron</w:t>
      </w:r>
      <w:r w:rsidRPr="001362A3">
        <w:rPr>
          <w:rFonts w:ascii="Abadi" w:hAnsi="Abadi"/>
          <w:b w:val="0"/>
          <w:bCs w:val="0"/>
          <w:color w:val="0E0D10"/>
          <w:spacing w:val="40"/>
          <w:sz w:val="21"/>
          <w:szCs w:val="21"/>
        </w:rPr>
        <w:t xml:space="preserve"> </w:t>
      </w:r>
      <w:r w:rsidRPr="001362A3">
        <w:rPr>
          <w:rFonts w:ascii="Abadi" w:hAnsi="Abadi"/>
          <w:b w:val="0"/>
          <w:bCs w:val="0"/>
          <w:color w:val="0E0D10"/>
          <w:sz w:val="21"/>
          <w:szCs w:val="21"/>
        </w:rPr>
        <w:t>infundados,</w:t>
      </w:r>
      <w:r w:rsidRPr="001362A3">
        <w:rPr>
          <w:rFonts w:ascii="Abadi" w:hAnsi="Abadi"/>
          <w:b w:val="0"/>
          <w:bCs w:val="0"/>
          <w:color w:val="0E0D10"/>
          <w:spacing w:val="55"/>
          <w:sz w:val="21"/>
          <w:szCs w:val="21"/>
        </w:rPr>
        <w:t xml:space="preserve"> </w:t>
      </w:r>
      <w:r w:rsidRPr="001362A3">
        <w:rPr>
          <w:rFonts w:ascii="Abadi" w:hAnsi="Abadi"/>
          <w:b w:val="0"/>
          <w:bCs w:val="0"/>
          <w:color w:val="0E0D10"/>
          <w:sz w:val="21"/>
          <w:szCs w:val="21"/>
        </w:rPr>
        <w:t>por</w:t>
      </w:r>
      <w:r w:rsidRPr="001362A3">
        <w:rPr>
          <w:rFonts w:ascii="Abadi" w:hAnsi="Abadi"/>
          <w:b w:val="0"/>
          <w:bCs w:val="0"/>
          <w:color w:val="0E0D10"/>
          <w:spacing w:val="30"/>
          <w:sz w:val="21"/>
          <w:szCs w:val="21"/>
        </w:rPr>
        <w:t xml:space="preserve"> </w:t>
      </w:r>
      <w:r w:rsidRPr="001362A3">
        <w:rPr>
          <w:rFonts w:ascii="Abadi" w:hAnsi="Abadi"/>
          <w:b w:val="0"/>
          <w:bCs w:val="0"/>
          <w:color w:val="0E0D10"/>
          <w:sz w:val="21"/>
          <w:szCs w:val="21"/>
        </w:rPr>
        <w:t>las</w:t>
      </w:r>
      <w:r w:rsidRPr="001362A3">
        <w:rPr>
          <w:rFonts w:ascii="Abadi" w:hAnsi="Abadi"/>
          <w:b w:val="0"/>
          <w:bCs w:val="0"/>
          <w:color w:val="0E0D10"/>
          <w:spacing w:val="40"/>
          <w:sz w:val="21"/>
          <w:szCs w:val="21"/>
        </w:rPr>
        <w:t xml:space="preserve"> </w:t>
      </w:r>
      <w:r w:rsidRPr="001362A3">
        <w:rPr>
          <w:rFonts w:ascii="Abadi" w:hAnsi="Abadi"/>
          <w:b w:val="0"/>
          <w:bCs w:val="0"/>
          <w:color w:val="0E0D10"/>
          <w:sz w:val="21"/>
          <w:szCs w:val="21"/>
        </w:rPr>
        <w:t>razones</w:t>
      </w:r>
      <w:r w:rsidRPr="001362A3">
        <w:rPr>
          <w:rFonts w:ascii="Abadi" w:hAnsi="Abadi"/>
          <w:b w:val="0"/>
          <w:bCs w:val="0"/>
          <w:color w:val="0E0D10"/>
          <w:spacing w:val="40"/>
          <w:sz w:val="21"/>
          <w:szCs w:val="21"/>
        </w:rPr>
        <w:t xml:space="preserve"> </w:t>
      </w:r>
      <w:r w:rsidRPr="001362A3">
        <w:rPr>
          <w:rFonts w:ascii="Abadi" w:hAnsi="Abadi"/>
          <w:b w:val="0"/>
          <w:bCs w:val="0"/>
          <w:color w:val="0E0D10"/>
          <w:sz w:val="21"/>
          <w:szCs w:val="21"/>
        </w:rPr>
        <w:t>expresadas</w:t>
      </w:r>
      <w:r w:rsidRPr="001362A3">
        <w:rPr>
          <w:rFonts w:ascii="Abadi" w:hAnsi="Abadi"/>
          <w:b w:val="0"/>
          <w:bCs w:val="0"/>
          <w:color w:val="0E0D10"/>
          <w:spacing w:val="40"/>
          <w:sz w:val="21"/>
          <w:szCs w:val="21"/>
        </w:rPr>
        <w:t xml:space="preserve"> </w:t>
      </w:r>
      <w:r w:rsidRPr="001362A3">
        <w:rPr>
          <w:rFonts w:ascii="Abadi" w:hAnsi="Abadi"/>
          <w:b w:val="0"/>
          <w:bCs w:val="0"/>
          <w:color w:val="0E0D10"/>
          <w:sz w:val="21"/>
          <w:szCs w:val="21"/>
        </w:rPr>
        <w:t>en</w:t>
      </w:r>
      <w:r w:rsidRPr="001362A3">
        <w:rPr>
          <w:rFonts w:ascii="Abadi" w:hAnsi="Abadi"/>
          <w:b w:val="0"/>
          <w:bCs w:val="0"/>
          <w:color w:val="0E0D10"/>
          <w:spacing w:val="30"/>
          <w:sz w:val="21"/>
          <w:szCs w:val="21"/>
        </w:rPr>
        <w:t xml:space="preserve"> </w:t>
      </w:r>
      <w:r w:rsidRPr="001362A3">
        <w:rPr>
          <w:rFonts w:ascii="Abadi" w:hAnsi="Abadi"/>
          <w:b w:val="0"/>
          <w:bCs w:val="0"/>
          <w:color w:val="0E0D10"/>
          <w:sz w:val="21"/>
          <w:szCs w:val="21"/>
        </w:rPr>
        <w:t>el</w:t>
      </w:r>
      <w:r w:rsidRPr="001362A3">
        <w:rPr>
          <w:rFonts w:ascii="Abadi" w:hAnsi="Abadi"/>
          <w:b w:val="0"/>
          <w:bCs w:val="0"/>
          <w:color w:val="0E0D10"/>
          <w:spacing w:val="-2"/>
          <w:sz w:val="21"/>
          <w:szCs w:val="21"/>
        </w:rPr>
        <w:t xml:space="preserve"> </w:t>
      </w:r>
      <w:r w:rsidRPr="001362A3">
        <w:rPr>
          <w:rFonts w:ascii="Abadi" w:hAnsi="Abadi"/>
          <w:b w:val="0"/>
          <w:bCs w:val="0"/>
          <w:color w:val="0E0D10"/>
          <w:sz w:val="21"/>
          <w:szCs w:val="21"/>
        </w:rPr>
        <w:t>considerando</w:t>
      </w:r>
      <w:r w:rsidRPr="001362A3">
        <w:rPr>
          <w:rFonts w:ascii="Abadi" w:hAnsi="Abadi"/>
          <w:b w:val="0"/>
          <w:bCs w:val="0"/>
          <w:color w:val="0E0D10"/>
          <w:spacing w:val="4"/>
          <w:sz w:val="21"/>
          <w:szCs w:val="21"/>
        </w:rPr>
        <w:t xml:space="preserve"> </w:t>
      </w:r>
      <w:r w:rsidRPr="001362A3">
        <w:rPr>
          <w:rFonts w:ascii="Abadi" w:hAnsi="Abadi"/>
          <w:b w:val="0"/>
          <w:bCs w:val="0"/>
          <w:color w:val="0E0D10"/>
          <w:sz w:val="21"/>
          <w:szCs w:val="21"/>
        </w:rPr>
        <w:t>séptimo</w:t>
      </w:r>
      <w:r w:rsidRPr="001362A3">
        <w:rPr>
          <w:rFonts w:ascii="Abadi" w:hAnsi="Abadi"/>
          <w:b w:val="0"/>
          <w:bCs w:val="0"/>
          <w:color w:val="0E0D10"/>
          <w:spacing w:val="-4"/>
          <w:sz w:val="21"/>
          <w:szCs w:val="21"/>
        </w:rPr>
        <w:t xml:space="preserve"> </w:t>
      </w:r>
      <w:r w:rsidRPr="001362A3">
        <w:rPr>
          <w:rFonts w:ascii="Abadi" w:hAnsi="Abadi"/>
          <w:b w:val="0"/>
          <w:bCs w:val="0"/>
          <w:color w:val="0E0D10"/>
          <w:sz w:val="21"/>
          <w:szCs w:val="21"/>
        </w:rPr>
        <w:t>de</w:t>
      </w:r>
      <w:r w:rsidRPr="001362A3">
        <w:rPr>
          <w:rFonts w:ascii="Abadi" w:hAnsi="Abadi"/>
          <w:b w:val="0"/>
          <w:bCs w:val="0"/>
          <w:color w:val="0E0D10"/>
          <w:spacing w:val="16"/>
          <w:sz w:val="21"/>
          <w:szCs w:val="21"/>
        </w:rPr>
        <w:t xml:space="preserve"> </w:t>
      </w:r>
      <w:r w:rsidRPr="001362A3">
        <w:rPr>
          <w:rFonts w:ascii="Abadi" w:hAnsi="Abadi"/>
          <w:b w:val="0"/>
          <w:bCs w:val="0"/>
          <w:color w:val="0E0D10"/>
          <w:sz w:val="21"/>
          <w:szCs w:val="21"/>
        </w:rPr>
        <w:t>la</w:t>
      </w:r>
      <w:r w:rsidRPr="001362A3">
        <w:rPr>
          <w:rFonts w:ascii="Abadi" w:hAnsi="Abadi"/>
          <w:b w:val="0"/>
          <w:bCs w:val="0"/>
          <w:color w:val="0E0D10"/>
          <w:spacing w:val="10"/>
          <w:sz w:val="21"/>
          <w:szCs w:val="21"/>
        </w:rPr>
        <w:t xml:space="preserve"> </w:t>
      </w:r>
      <w:r w:rsidRPr="001362A3">
        <w:rPr>
          <w:rFonts w:ascii="Abadi" w:hAnsi="Abadi"/>
          <w:b w:val="0"/>
          <w:bCs w:val="0"/>
          <w:color w:val="0E0D10"/>
          <w:sz w:val="21"/>
          <w:szCs w:val="21"/>
        </w:rPr>
        <w:t>resolución.</w:t>
      </w:r>
      <w:r w:rsidRPr="001362A3">
        <w:rPr>
          <w:rFonts w:ascii="Abadi" w:hAnsi="Abadi"/>
          <w:b w:val="0"/>
          <w:bCs w:val="0"/>
          <w:color w:val="0E0D10"/>
          <w:spacing w:val="35"/>
          <w:sz w:val="21"/>
          <w:szCs w:val="21"/>
        </w:rPr>
        <w:t xml:space="preserve"> </w:t>
      </w:r>
      <w:r w:rsidRPr="001362A3">
        <w:rPr>
          <w:rFonts w:ascii="Abadi" w:hAnsi="Abadi"/>
          <w:b w:val="0"/>
          <w:bCs w:val="0"/>
          <w:color w:val="0E0D10"/>
          <w:sz w:val="21"/>
          <w:szCs w:val="21"/>
        </w:rPr>
        <w:t>En razón</w:t>
      </w:r>
      <w:r w:rsidRPr="001362A3">
        <w:rPr>
          <w:rFonts w:ascii="Abadi" w:hAnsi="Abadi"/>
          <w:b w:val="0"/>
          <w:bCs w:val="0"/>
          <w:color w:val="0E0D10"/>
          <w:spacing w:val="7"/>
          <w:sz w:val="21"/>
          <w:szCs w:val="21"/>
        </w:rPr>
        <w:t xml:space="preserve"> </w:t>
      </w:r>
      <w:r w:rsidRPr="001362A3">
        <w:rPr>
          <w:rFonts w:ascii="Abadi" w:hAnsi="Abadi"/>
          <w:b w:val="0"/>
          <w:bCs w:val="0"/>
          <w:color w:val="0E0D10"/>
          <w:sz w:val="21"/>
          <w:szCs w:val="21"/>
        </w:rPr>
        <w:t>de</w:t>
      </w:r>
      <w:r w:rsidRPr="001362A3">
        <w:rPr>
          <w:rFonts w:ascii="Abadi" w:hAnsi="Abadi"/>
          <w:b w:val="0"/>
          <w:bCs w:val="0"/>
          <w:color w:val="0E0D10"/>
          <w:spacing w:val="5"/>
          <w:sz w:val="21"/>
          <w:szCs w:val="21"/>
        </w:rPr>
        <w:t xml:space="preserve"> </w:t>
      </w:r>
      <w:r w:rsidRPr="001362A3">
        <w:rPr>
          <w:rFonts w:ascii="Abadi" w:hAnsi="Abadi"/>
          <w:b w:val="0"/>
          <w:bCs w:val="0"/>
          <w:color w:val="0E0D10"/>
          <w:sz w:val="21"/>
          <w:szCs w:val="21"/>
        </w:rPr>
        <w:t>lo cual</w:t>
      </w:r>
      <w:r w:rsidRPr="001362A3">
        <w:rPr>
          <w:rFonts w:ascii="Abadi" w:hAnsi="Abadi"/>
          <w:b w:val="0"/>
          <w:bCs w:val="0"/>
          <w:color w:val="0E0D10"/>
          <w:spacing w:val="7"/>
          <w:sz w:val="21"/>
          <w:szCs w:val="21"/>
        </w:rPr>
        <w:t xml:space="preserve"> </w:t>
      </w:r>
      <w:r w:rsidRPr="001362A3">
        <w:rPr>
          <w:rFonts w:ascii="Abadi" w:hAnsi="Abadi"/>
          <w:b w:val="0"/>
          <w:bCs w:val="0"/>
          <w:color w:val="0E0D10"/>
          <w:sz w:val="21"/>
          <w:szCs w:val="21"/>
        </w:rPr>
        <w:t>se</w:t>
      </w:r>
      <w:r w:rsidRPr="001362A3">
        <w:rPr>
          <w:rFonts w:ascii="Abadi" w:hAnsi="Abadi"/>
          <w:b w:val="0"/>
          <w:bCs w:val="0"/>
          <w:color w:val="0E0D10"/>
          <w:spacing w:val="-3"/>
          <w:sz w:val="21"/>
          <w:szCs w:val="21"/>
        </w:rPr>
        <w:t xml:space="preserve"> </w:t>
      </w:r>
      <w:r w:rsidRPr="001362A3">
        <w:rPr>
          <w:rFonts w:ascii="Abadi" w:hAnsi="Abadi"/>
          <w:b w:val="0"/>
          <w:bCs w:val="0"/>
          <w:color w:val="0E0D10"/>
          <w:sz w:val="21"/>
          <w:szCs w:val="21"/>
        </w:rPr>
        <w:t>confirmó el</w:t>
      </w:r>
      <w:r w:rsidRPr="001362A3">
        <w:rPr>
          <w:rFonts w:ascii="Abadi" w:hAnsi="Abadi"/>
          <w:b w:val="0"/>
          <w:bCs w:val="0"/>
          <w:color w:val="0E0D10"/>
          <w:spacing w:val="4"/>
          <w:sz w:val="21"/>
          <w:szCs w:val="21"/>
        </w:rPr>
        <w:t xml:space="preserve"> </w:t>
      </w:r>
      <w:r w:rsidRPr="001362A3">
        <w:rPr>
          <w:rFonts w:ascii="Abadi" w:hAnsi="Abadi"/>
          <w:b w:val="0"/>
          <w:bCs w:val="0"/>
          <w:color w:val="0E0D10"/>
          <w:sz w:val="21"/>
          <w:szCs w:val="21"/>
        </w:rPr>
        <w:t>sentido</w:t>
      </w:r>
      <w:r w:rsidRPr="001362A3">
        <w:rPr>
          <w:rFonts w:ascii="Abadi" w:hAnsi="Abadi"/>
          <w:b w:val="0"/>
          <w:bCs w:val="0"/>
          <w:color w:val="0E0D10"/>
          <w:spacing w:val="-6"/>
          <w:sz w:val="21"/>
          <w:szCs w:val="21"/>
        </w:rPr>
        <w:t xml:space="preserve"> </w:t>
      </w:r>
      <w:r w:rsidRPr="001362A3">
        <w:rPr>
          <w:rFonts w:ascii="Abadi" w:hAnsi="Abadi"/>
          <w:b w:val="0"/>
          <w:bCs w:val="0"/>
          <w:color w:val="0E0D10"/>
          <w:sz w:val="21"/>
          <w:szCs w:val="21"/>
        </w:rPr>
        <w:t>de</w:t>
      </w:r>
      <w:r w:rsidRPr="001362A3">
        <w:rPr>
          <w:rFonts w:ascii="Abadi" w:hAnsi="Abadi"/>
          <w:b w:val="0"/>
          <w:bCs w:val="0"/>
          <w:color w:val="0E0D10"/>
          <w:spacing w:val="3"/>
          <w:sz w:val="21"/>
          <w:szCs w:val="21"/>
        </w:rPr>
        <w:t xml:space="preserve"> </w:t>
      </w:r>
      <w:r w:rsidRPr="001362A3">
        <w:rPr>
          <w:rFonts w:ascii="Abadi" w:hAnsi="Abadi"/>
          <w:b w:val="0"/>
          <w:bCs w:val="0"/>
          <w:color w:val="0E0D10"/>
          <w:sz w:val="21"/>
          <w:szCs w:val="21"/>
        </w:rPr>
        <w:t>su</w:t>
      </w:r>
      <w:r w:rsidRPr="001362A3">
        <w:rPr>
          <w:rFonts w:ascii="Abadi" w:hAnsi="Abadi"/>
          <w:b w:val="0"/>
          <w:bCs w:val="0"/>
          <w:color w:val="0E0D10"/>
          <w:spacing w:val="11"/>
          <w:sz w:val="21"/>
          <w:szCs w:val="21"/>
        </w:rPr>
        <w:t xml:space="preserve"> </w:t>
      </w:r>
      <w:r w:rsidRPr="001362A3">
        <w:rPr>
          <w:rFonts w:ascii="Abadi" w:hAnsi="Abadi"/>
          <w:b w:val="0"/>
          <w:bCs w:val="0"/>
          <w:color w:val="0E0D10"/>
          <w:sz w:val="21"/>
          <w:szCs w:val="21"/>
        </w:rPr>
        <w:t>valoración</w:t>
      </w:r>
      <w:r w:rsidRPr="001362A3">
        <w:rPr>
          <w:rFonts w:ascii="Abadi" w:hAnsi="Abadi"/>
          <w:b w:val="0"/>
          <w:bCs w:val="0"/>
          <w:color w:val="0E0D10"/>
          <w:spacing w:val="14"/>
          <w:sz w:val="21"/>
          <w:szCs w:val="21"/>
        </w:rPr>
        <w:t xml:space="preserve"> </w:t>
      </w:r>
      <w:r w:rsidRPr="001362A3">
        <w:rPr>
          <w:rFonts w:ascii="Abadi" w:hAnsi="Abadi"/>
          <w:b w:val="0"/>
          <w:bCs w:val="0"/>
          <w:color w:val="0E0D10"/>
          <w:sz w:val="21"/>
          <w:szCs w:val="21"/>
        </w:rPr>
        <w:t>como no</w:t>
      </w:r>
      <w:r w:rsidRPr="001362A3">
        <w:rPr>
          <w:rFonts w:ascii="Abadi" w:hAnsi="Abadi"/>
          <w:b w:val="0"/>
          <w:bCs w:val="0"/>
          <w:color w:val="0E0D10"/>
          <w:spacing w:val="16"/>
          <w:sz w:val="21"/>
          <w:szCs w:val="21"/>
        </w:rPr>
        <w:t xml:space="preserve"> </w:t>
      </w:r>
      <w:r w:rsidRPr="001362A3">
        <w:rPr>
          <w:rFonts w:ascii="Abadi" w:hAnsi="Abadi"/>
          <w:b w:val="0"/>
          <w:bCs w:val="0"/>
          <w:color w:val="0E0D10"/>
          <w:sz w:val="21"/>
          <w:szCs w:val="21"/>
        </w:rPr>
        <w:t>solventadas,</w:t>
      </w:r>
      <w:r w:rsidRPr="001362A3">
        <w:rPr>
          <w:rFonts w:ascii="Abadi" w:hAnsi="Abadi"/>
          <w:b w:val="0"/>
          <w:bCs w:val="0"/>
          <w:color w:val="0E0D10"/>
          <w:spacing w:val="35"/>
          <w:sz w:val="21"/>
          <w:szCs w:val="21"/>
        </w:rPr>
        <w:t xml:space="preserve"> </w:t>
      </w:r>
      <w:r w:rsidRPr="001362A3">
        <w:rPr>
          <w:rFonts w:ascii="Abadi" w:hAnsi="Abadi"/>
          <w:b w:val="0"/>
          <w:bCs w:val="0"/>
          <w:color w:val="0E0D10"/>
          <w:sz w:val="21"/>
          <w:szCs w:val="21"/>
        </w:rPr>
        <w:t>en</w:t>
      </w:r>
      <w:r w:rsidRPr="001362A3">
        <w:rPr>
          <w:rFonts w:ascii="Abadi" w:hAnsi="Abadi"/>
          <w:b w:val="0"/>
          <w:bCs w:val="0"/>
          <w:color w:val="0E0D10"/>
          <w:spacing w:val="3"/>
          <w:sz w:val="21"/>
          <w:szCs w:val="21"/>
        </w:rPr>
        <w:t xml:space="preserve"> </w:t>
      </w:r>
      <w:r w:rsidRPr="001362A3">
        <w:rPr>
          <w:rFonts w:ascii="Abadi" w:hAnsi="Abadi"/>
          <w:b w:val="0"/>
          <w:bCs w:val="0"/>
          <w:color w:val="0E0D10"/>
          <w:sz w:val="21"/>
          <w:szCs w:val="21"/>
        </w:rPr>
        <w:t>el</w:t>
      </w:r>
      <w:r w:rsidRPr="001362A3">
        <w:rPr>
          <w:rFonts w:ascii="Abadi" w:hAnsi="Abadi"/>
          <w:b w:val="0"/>
          <w:bCs w:val="0"/>
          <w:color w:val="0E0D10"/>
          <w:spacing w:val="6"/>
          <w:sz w:val="21"/>
          <w:szCs w:val="21"/>
        </w:rPr>
        <w:t xml:space="preserve"> </w:t>
      </w:r>
      <w:r w:rsidRPr="001362A3">
        <w:rPr>
          <w:rFonts w:ascii="Abadi" w:hAnsi="Abadi"/>
          <w:b w:val="0"/>
          <w:bCs w:val="0"/>
          <w:color w:val="0E0D10"/>
          <w:sz w:val="21"/>
          <w:szCs w:val="21"/>
        </w:rPr>
        <w:t>primer</w:t>
      </w:r>
      <w:r w:rsidRPr="001362A3">
        <w:rPr>
          <w:rFonts w:ascii="Abadi" w:hAnsi="Abadi"/>
          <w:b w:val="0"/>
          <w:bCs w:val="0"/>
          <w:color w:val="0E0D10"/>
          <w:spacing w:val="6"/>
          <w:sz w:val="21"/>
          <w:szCs w:val="21"/>
        </w:rPr>
        <w:t xml:space="preserve"> </w:t>
      </w:r>
      <w:r w:rsidRPr="001362A3">
        <w:rPr>
          <w:rFonts w:ascii="Abadi" w:hAnsi="Abadi"/>
          <w:b w:val="0"/>
          <w:bCs w:val="0"/>
          <w:color w:val="0E0D10"/>
          <w:sz w:val="21"/>
          <w:szCs w:val="21"/>
        </w:rPr>
        <w:t>caso,</w:t>
      </w:r>
      <w:r w:rsidRPr="001362A3">
        <w:rPr>
          <w:rFonts w:ascii="Abadi" w:hAnsi="Abadi"/>
          <w:b w:val="0"/>
          <w:bCs w:val="0"/>
          <w:color w:val="0E0D10"/>
          <w:spacing w:val="29"/>
          <w:sz w:val="21"/>
          <w:szCs w:val="21"/>
        </w:rPr>
        <w:t xml:space="preserve"> </w:t>
      </w:r>
      <w:r w:rsidRPr="001362A3">
        <w:rPr>
          <w:rFonts w:ascii="Abadi" w:hAnsi="Abadi"/>
          <w:b w:val="0"/>
          <w:bCs w:val="0"/>
          <w:color w:val="0E0D10"/>
          <w:sz w:val="21"/>
          <w:szCs w:val="21"/>
        </w:rPr>
        <w:t>sin</w:t>
      </w:r>
      <w:r w:rsidRPr="001362A3">
        <w:rPr>
          <w:rFonts w:ascii="Abadi" w:hAnsi="Abadi"/>
          <w:b w:val="0"/>
          <w:bCs w:val="0"/>
          <w:color w:val="0E0D10"/>
          <w:spacing w:val="12"/>
          <w:sz w:val="21"/>
          <w:szCs w:val="21"/>
        </w:rPr>
        <w:t xml:space="preserve"> </w:t>
      </w:r>
      <w:r w:rsidRPr="001362A3">
        <w:rPr>
          <w:rFonts w:ascii="Abadi" w:hAnsi="Abadi"/>
          <w:b w:val="0"/>
          <w:bCs w:val="0"/>
          <w:color w:val="0E0D10"/>
          <w:sz w:val="21"/>
          <w:szCs w:val="21"/>
        </w:rPr>
        <w:t>acciones</w:t>
      </w:r>
      <w:r w:rsidRPr="001362A3">
        <w:rPr>
          <w:rFonts w:ascii="Abadi" w:hAnsi="Abadi"/>
          <w:b w:val="0"/>
          <w:bCs w:val="0"/>
          <w:color w:val="0E0D10"/>
          <w:spacing w:val="11"/>
          <w:sz w:val="21"/>
          <w:szCs w:val="21"/>
        </w:rPr>
        <w:t xml:space="preserve"> </w:t>
      </w:r>
      <w:r w:rsidRPr="001362A3">
        <w:rPr>
          <w:rFonts w:ascii="Abadi" w:hAnsi="Abadi"/>
          <w:b w:val="0"/>
          <w:bCs w:val="0"/>
          <w:color w:val="0E0D10"/>
          <w:sz w:val="21"/>
          <w:szCs w:val="21"/>
        </w:rPr>
        <w:t>pendientes</w:t>
      </w:r>
      <w:r w:rsidRPr="001362A3">
        <w:rPr>
          <w:rFonts w:ascii="Abadi" w:hAnsi="Abadi"/>
          <w:b w:val="0"/>
          <w:bCs w:val="0"/>
          <w:color w:val="0E0D10"/>
          <w:spacing w:val="-6"/>
          <w:sz w:val="21"/>
          <w:szCs w:val="21"/>
        </w:rPr>
        <w:t xml:space="preserve"> </w:t>
      </w:r>
      <w:r w:rsidRPr="001362A3">
        <w:rPr>
          <w:rFonts w:ascii="Abadi" w:hAnsi="Abadi"/>
          <w:b w:val="0"/>
          <w:bCs w:val="0"/>
          <w:color w:val="0E0D10"/>
          <w:sz w:val="21"/>
          <w:szCs w:val="21"/>
        </w:rPr>
        <w:t>de</w:t>
      </w:r>
      <w:r w:rsidRPr="001362A3">
        <w:rPr>
          <w:rFonts w:ascii="Abadi" w:hAnsi="Abadi"/>
          <w:b w:val="0"/>
          <w:bCs w:val="0"/>
          <w:color w:val="0E0D10"/>
          <w:spacing w:val="24"/>
          <w:sz w:val="21"/>
          <w:szCs w:val="21"/>
        </w:rPr>
        <w:t xml:space="preserve"> </w:t>
      </w:r>
      <w:r w:rsidRPr="001362A3">
        <w:rPr>
          <w:rFonts w:ascii="Abadi" w:hAnsi="Abadi"/>
          <w:b w:val="0"/>
          <w:bCs w:val="0"/>
          <w:color w:val="0E0D10"/>
          <w:sz w:val="21"/>
          <w:szCs w:val="21"/>
        </w:rPr>
        <w:t>realizar</w:t>
      </w:r>
      <w:r w:rsidRPr="001362A3">
        <w:rPr>
          <w:rFonts w:ascii="Abadi" w:hAnsi="Abadi"/>
          <w:b w:val="0"/>
          <w:bCs w:val="0"/>
          <w:color w:val="0E0D10"/>
          <w:spacing w:val="22"/>
          <w:sz w:val="21"/>
          <w:szCs w:val="21"/>
        </w:rPr>
        <w:t xml:space="preserve"> </w:t>
      </w:r>
      <w:r w:rsidRPr="001362A3">
        <w:rPr>
          <w:rFonts w:ascii="Abadi" w:hAnsi="Abadi"/>
          <w:b w:val="0"/>
          <w:bCs w:val="0"/>
          <w:color w:val="0E0D10"/>
          <w:sz w:val="21"/>
          <w:szCs w:val="21"/>
        </w:rPr>
        <w:t>por</w:t>
      </w:r>
      <w:r w:rsidRPr="001362A3">
        <w:rPr>
          <w:rFonts w:ascii="Abadi" w:hAnsi="Abadi"/>
          <w:b w:val="0"/>
          <w:bCs w:val="0"/>
          <w:color w:val="0E0D10"/>
          <w:spacing w:val="22"/>
          <w:sz w:val="21"/>
          <w:szCs w:val="21"/>
        </w:rPr>
        <w:t xml:space="preserve"> </w:t>
      </w:r>
      <w:r w:rsidRPr="001362A3">
        <w:rPr>
          <w:rFonts w:ascii="Abadi" w:hAnsi="Abadi"/>
          <w:b w:val="0"/>
          <w:bCs w:val="0"/>
          <w:color w:val="0E0D10"/>
          <w:sz w:val="21"/>
          <w:szCs w:val="21"/>
        </w:rPr>
        <w:t>el</w:t>
      </w:r>
      <w:r w:rsidRPr="001362A3">
        <w:rPr>
          <w:rFonts w:ascii="Abadi" w:hAnsi="Abadi"/>
          <w:b w:val="0"/>
          <w:bCs w:val="0"/>
          <w:color w:val="0E0D10"/>
          <w:spacing w:val="29"/>
          <w:sz w:val="21"/>
          <w:szCs w:val="21"/>
        </w:rPr>
        <w:t xml:space="preserve"> </w:t>
      </w:r>
      <w:r w:rsidRPr="001362A3">
        <w:rPr>
          <w:rFonts w:ascii="Abadi" w:hAnsi="Abadi"/>
          <w:b w:val="0"/>
          <w:bCs w:val="0"/>
          <w:color w:val="0E0D10"/>
          <w:sz w:val="21"/>
          <w:szCs w:val="21"/>
        </w:rPr>
        <w:t>sujeto</w:t>
      </w:r>
      <w:r w:rsidRPr="001362A3">
        <w:rPr>
          <w:rFonts w:ascii="Abadi" w:hAnsi="Abadi"/>
          <w:b w:val="0"/>
          <w:bCs w:val="0"/>
          <w:color w:val="0E0D10"/>
          <w:spacing w:val="28"/>
          <w:sz w:val="21"/>
          <w:szCs w:val="21"/>
        </w:rPr>
        <w:t xml:space="preserve"> </w:t>
      </w:r>
      <w:r w:rsidRPr="001362A3">
        <w:rPr>
          <w:rFonts w:ascii="Abadi" w:hAnsi="Abadi"/>
          <w:b w:val="0"/>
          <w:bCs w:val="0"/>
          <w:color w:val="0E0D10"/>
          <w:sz w:val="21"/>
          <w:szCs w:val="21"/>
        </w:rPr>
        <w:t>fiscalizado;</w:t>
      </w:r>
      <w:r w:rsidRPr="001362A3">
        <w:rPr>
          <w:rFonts w:ascii="Abadi" w:hAnsi="Abadi"/>
          <w:b w:val="0"/>
          <w:bCs w:val="0"/>
          <w:color w:val="0E0D10"/>
          <w:spacing w:val="51"/>
          <w:sz w:val="21"/>
          <w:szCs w:val="21"/>
        </w:rPr>
        <w:t xml:space="preserve"> </w:t>
      </w:r>
      <w:r w:rsidRPr="001362A3">
        <w:rPr>
          <w:rFonts w:ascii="Abadi" w:hAnsi="Abadi"/>
          <w:b w:val="0"/>
          <w:bCs w:val="0"/>
          <w:color w:val="0E0D10"/>
          <w:sz w:val="21"/>
          <w:szCs w:val="21"/>
        </w:rPr>
        <w:t>y</w:t>
      </w:r>
      <w:r w:rsidRPr="001362A3">
        <w:rPr>
          <w:rFonts w:ascii="Abadi" w:hAnsi="Abadi"/>
          <w:b w:val="0"/>
          <w:bCs w:val="0"/>
          <w:color w:val="0E0D10"/>
          <w:spacing w:val="26"/>
          <w:sz w:val="21"/>
          <w:szCs w:val="21"/>
        </w:rPr>
        <w:t xml:space="preserve"> </w:t>
      </w:r>
      <w:r w:rsidRPr="001362A3">
        <w:rPr>
          <w:rFonts w:ascii="Abadi" w:hAnsi="Abadi"/>
          <w:b w:val="0"/>
          <w:bCs w:val="0"/>
          <w:color w:val="0E0D10"/>
          <w:sz w:val="21"/>
          <w:szCs w:val="21"/>
        </w:rPr>
        <w:t>respecto</w:t>
      </w:r>
      <w:r w:rsidRPr="001362A3">
        <w:rPr>
          <w:rFonts w:ascii="Abadi" w:hAnsi="Abadi"/>
          <w:b w:val="0"/>
          <w:bCs w:val="0"/>
          <w:color w:val="0E0D10"/>
          <w:spacing w:val="24"/>
          <w:sz w:val="21"/>
          <w:szCs w:val="21"/>
        </w:rPr>
        <w:t xml:space="preserve"> </w:t>
      </w:r>
      <w:r w:rsidRPr="001362A3">
        <w:rPr>
          <w:rFonts w:ascii="Abadi" w:hAnsi="Abadi"/>
          <w:b w:val="0"/>
          <w:bCs w:val="0"/>
          <w:color w:val="0E0D10"/>
          <w:sz w:val="21"/>
          <w:szCs w:val="21"/>
        </w:rPr>
        <w:t>a</w:t>
      </w:r>
      <w:r w:rsidRPr="001362A3">
        <w:rPr>
          <w:rFonts w:ascii="Abadi" w:hAnsi="Abadi"/>
          <w:b w:val="0"/>
          <w:bCs w:val="0"/>
          <w:color w:val="0E0D10"/>
          <w:spacing w:val="30"/>
          <w:sz w:val="21"/>
          <w:szCs w:val="21"/>
        </w:rPr>
        <w:t xml:space="preserve"> </w:t>
      </w:r>
      <w:r w:rsidRPr="001362A3">
        <w:rPr>
          <w:rFonts w:ascii="Abadi" w:hAnsi="Abadi"/>
          <w:b w:val="0"/>
          <w:bCs w:val="0"/>
          <w:color w:val="0E0D10"/>
          <w:sz w:val="21"/>
          <w:szCs w:val="21"/>
        </w:rPr>
        <w:t>la</w:t>
      </w:r>
      <w:r w:rsidRPr="001362A3">
        <w:rPr>
          <w:rFonts w:ascii="Abadi" w:hAnsi="Abadi"/>
          <w:b w:val="0"/>
          <w:bCs w:val="0"/>
          <w:color w:val="0E0D10"/>
          <w:spacing w:val="25"/>
          <w:sz w:val="21"/>
          <w:szCs w:val="21"/>
        </w:rPr>
        <w:t xml:space="preserve"> </w:t>
      </w:r>
      <w:r w:rsidRPr="001362A3">
        <w:rPr>
          <w:rFonts w:ascii="Abadi" w:hAnsi="Abadi"/>
          <w:b w:val="0"/>
          <w:bCs w:val="0"/>
          <w:color w:val="0E0D10"/>
          <w:sz w:val="21"/>
          <w:szCs w:val="21"/>
        </w:rPr>
        <w:t>observación</w:t>
      </w:r>
      <w:r w:rsidRPr="001362A3">
        <w:rPr>
          <w:rFonts w:ascii="Abadi" w:hAnsi="Abadi"/>
          <w:b w:val="0"/>
          <w:bCs w:val="0"/>
          <w:color w:val="0E0D10"/>
          <w:spacing w:val="31"/>
          <w:sz w:val="21"/>
          <w:szCs w:val="21"/>
        </w:rPr>
        <w:t xml:space="preserve"> </w:t>
      </w:r>
      <w:r w:rsidRPr="001362A3">
        <w:rPr>
          <w:rFonts w:ascii="Abadi" w:hAnsi="Abadi"/>
          <w:b w:val="0"/>
          <w:bCs w:val="0"/>
          <w:color w:val="0E0D10"/>
          <w:sz w:val="21"/>
          <w:szCs w:val="21"/>
        </w:rPr>
        <w:t>contenida</w:t>
      </w:r>
      <w:r w:rsidRPr="001362A3">
        <w:rPr>
          <w:rFonts w:ascii="Abadi" w:hAnsi="Abadi"/>
          <w:b w:val="0"/>
          <w:bCs w:val="0"/>
          <w:color w:val="0E0D10"/>
          <w:spacing w:val="25"/>
          <w:sz w:val="21"/>
          <w:szCs w:val="21"/>
        </w:rPr>
        <w:t xml:space="preserve"> </w:t>
      </w:r>
      <w:r w:rsidRPr="001362A3">
        <w:rPr>
          <w:rFonts w:ascii="Abadi" w:hAnsi="Abadi"/>
          <w:b w:val="0"/>
          <w:bCs w:val="0"/>
          <w:color w:val="0E0D10"/>
          <w:sz w:val="21"/>
          <w:szCs w:val="21"/>
        </w:rPr>
        <w:t>en</w:t>
      </w:r>
      <w:r w:rsidRPr="001362A3">
        <w:rPr>
          <w:rFonts w:ascii="Abadi" w:hAnsi="Abadi"/>
          <w:b w:val="0"/>
          <w:bCs w:val="0"/>
          <w:color w:val="0E0D10"/>
          <w:spacing w:val="20"/>
          <w:sz w:val="21"/>
          <w:szCs w:val="21"/>
        </w:rPr>
        <w:t xml:space="preserve"> </w:t>
      </w:r>
      <w:r w:rsidRPr="001362A3">
        <w:rPr>
          <w:rFonts w:ascii="Abadi" w:hAnsi="Abadi"/>
          <w:b w:val="0"/>
          <w:bCs w:val="0"/>
          <w:color w:val="0E0D10"/>
          <w:sz w:val="21"/>
          <w:szCs w:val="21"/>
        </w:rPr>
        <w:t>el</w:t>
      </w:r>
      <w:r w:rsidRPr="001362A3">
        <w:rPr>
          <w:rFonts w:ascii="Abadi" w:hAnsi="Abadi"/>
          <w:b w:val="0"/>
          <w:bCs w:val="0"/>
          <w:color w:val="0E0D10"/>
          <w:spacing w:val="-2"/>
          <w:sz w:val="21"/>
          <w:szCs w:val="21"/>
        </w:rPr>
        <w:t xml:space="preserve"> </w:t>
      </w:r>
      <w:r w:rsidRPr="001362A3">
        <w:rPr>
          <w:rFonts w:ascii="Abadi" w:hAnsi="Abadi"/>
          <w:b w:val="0"/>
          <w:bCs w:val="0"/>
          <w:color w:val="0E0D10"/>
          <w:sz w:val="21"/>
          <w:szCs w:val="21"/>
        </w:rPr>
        <w:t>numeral</w:t>
      </w:r>
      <w:r w:rsidRPr="001362A3">
        <w:rPr>
          <w:rFonts w:ascii="Abadi" w:hAnsi="Abadi"/>
          <w:b w:val="0"/>
          <w:bCs w:val="0"/>
          <w:color w:val="0E0D10"/>
          <w:spacing w:val="31"/>
          <w:sz w:val="21"/>
          <w:szCs w:val="21"/>
        </w:rPr>
        <w:t xml:space="preserve"> </w:t>
      </w:r>
      <w:r w:rsidRPr="001362A3">
        <w:rPr>
          <w:rFonts w:ascii="Abadi" w:hAnsi="Abadi"/>
          <w:b w:val="0"/>
          <w:bCs w:val="0"/>
          <w:color w:val="0E0D10"/>
          <w:sz w:val="21"/>
          <w:szCs w:val="21"/>
        </w:rPr>
        <w:t>002,</w:t>
      </w:r>
      <w:r w:rsidRPr="001362A3">
        <w:rPr>
          <w:rFonts w:ascii="Abadi" w:hAnsi="Abadi"/>
          <w:b w:val="0"/>
          <w:bCs w:val="0"/>
          <w:color w:val="0E0D10"/>
          <w:spacing w:val="44"/>
          <w:sz w:val="21"/>
          <w:szCs w:val="21"/>
        </w:rPr>
        <w:t xml:space="preserve"> </w:t>
      </w:r>
      <w:r w:rsidRPr="001362A3">
        <w:rPr>
          <w:rFonts w:ascii="Abadi" w:hAnsi="Abadi"/>
          <w:b w:val="0"/>
          <w:bCs w:val="0"/>
          <w:color w:val="0E0D10"/>
          <w:sz w:val="21"/>
          <w:szCs w:val="21"/>
        </w:rPr>
        <w:t>con</w:t>
      </w:r>
      <w:r w:rsidRPr="001362A3">
        <w:rPr>
          <w:rFonts w:ascii="Abadi" w:hAnsi="Abadi"/>
          <w:b w:val="0"/>
          <w:bCs w:val="0"/>
          <w:color w:val="0E0D10"/>
          <w:spacing w:val="17"/>
          <w:sz w:val="21"/>
          <w:szCs w:val="21"/>
        </w:rPr>
        <w:t xml:space="preserve"> </w:t>
      </w:r>
      <w:r w:rsidRPr="001362A3">
        <w:rPr>
          <w:rFonts w:ascii="Abadi" w:hAnsi="Abadi"/>
          <w:b w:val="0"/>
          <w:bCs w:val="0"/>
          <w:color w:val="0E0D10"/>
          <w:sz w:val="21"/>
          <w:szCs w:val="21"/>
        </w:rPr>
        <w:t>acciones</w:t>
      </w:r>
      <w:r w:rsidRPr="001362A3">
        <w:rPr>
          <w:rFonts w:ascii="Abadi" w:hAnsi="Abadi"/>
          <w:b w:val="0"/>
          <w:bCs w:val="0"/>
          <w:color w:val="0E0D10"/>
          <w:spacing w:val="27"/>
          <w:sz w:val="21"/>
          <w:szCs w:val="21"/>
        </w:rPr>
        <w:t xml:space="preserve"> </w:t>
      </w:r>
      <w:r w:rsidRPr="001362A3">
        <w:rPr>
          <w:rFonts w:ascii="Abadi" w:hAnsi="Abadi"/>
          <w:b w:val="0"/>
          <w:bCs w:val="0"/>
          <w:color w:val="0E0D10"/>
          <w:sz w:val="21"/>
          <w:szCs w:val="21"/>
        </w:rPr>
        <w:t>de</w:t>
      </w:r>
      <w:r w:rsidRPr="001362A3">
        <w:rPr>
          <w:rFonts w:ascii="Abadi" w:hAnsi="Abadi"/>
          <w:b w:val="0"/>
          <w:bCs w:val="0"/>
          <w:color w:val="0E0D10"/>
          <w:spacing w:val="22"/>
          <w:sz w:val="21"/>
          <w:szCs w:val="21"/>
        </w:rPr>
        <w:t xml:space="preserve"> </w:t>
      </w:r>
      <w:r w:rsidRPr="001362A3">
        <w:rPr>
          <w:rFonts w:ascii="Abadi" w:hAnsi="Abadi"/>
          <w:b w:val="0"/>
          <w:bCs w:val="0"/>
          <w:color w:val="0E0D10"/>
          <w:sz w:val="21"/>
          <w:szCs w:val="21"/>
        </w:rPr>
        <w:t>impacto</w:t>
      </w:r>
      <w:r w:rsidRPr="001362A3">
        <w:rPr>
          <w:rFonts w:ascii="Abadi" w:hAnsi="Abadi"/>
          <w:b w:val="0"/>
          <w:bCs w:val="0"/>
          <w:color w:val="0E0D10"/>
          <w:spacing w:val="24"/>
          <w:sz w:val="21"/>
          <w:szCs w:val="21"/>
        </w:rPr>
        <w:t xml:space="preserve"> </w:t>
      </w:r>
      <w:r w:rsidRPr="001362A3">
        <w:rPr>
          <w:rFonts w:ascii="Abadi" w:hAnsi="Abadi"/>
          <w:b w:val="0"/>
          <w:bCs w:val="0"/>
          <w:color w:val="0E0D10"/>
          <w:sz w:val="21"/>
          <w:szCs w:val="21"/>
        </w:rPr>
        <w:t>económico</w:t>
      </w:r>
      <w:r w:rsidRPr="001362A3">
        <w:rPr>
          <w:rFonts w:ascii="Abadi" w:hAnsi="Abadi"/>
          <w:b w:val="0"/>
          <w:bCs w:val="0"/>
          <w:color w:val="0E0D10"/>
          <w:spacing w:val="29"/>
          <w:sz w:val="21"/>
          <w:szCs w:val="21"/>
        </w:rPr>
        <w:t xml:space="preserve"> </w:t>
      </w:r>
      <w:r w:rsidRPr="001362A3">
        <w:rPr>
          <w:rFonts w:ascii="Abadi" w:hAnsi="Abadi"/>
          <w:b w:val="0"/>
          <w:bCs w:val="0"/>
          <w:color w:val="0E0D10"/>
          <w:sz w:val="21"/>
          <w:szCs w:val="21"/>
        </w:rPr>
        <w:t>pendientes</w:t>
      </w:r>
      <w:r w:rsidRPr="001362A3">
        <w:rPr>
          <w:rFonts w:ascii="Abadi" w:hAnsi="Abadi"/>
          <w:b w:val="0"/>
          <w:bCs w:val="0"/>
          <w:color w:val="0E0D10"/>
          <w:spacing w:val="33"/>
          <w:sz w:val="21"/>
          <w:szCs w:val="21"/>
        </w:rPr>
        <w:t xml:space="preserve"> </w:t>
      </w:r>
      <w:r w:rsidRPr="001362A3">
        <w:rPr>
          <w:rFonts w:ascii="Abadi" w:hAnsi="Abadi"/>
          <w:b w:val="0"/>
          <w:bCs w:val="0"/>
          <w:color w:val="0E0D10"/>
          <w:sz w:val="21"/>
          <w:szCs w:val="21"/>
        </w:rPr>
        <w:t>de</w:t>
      </w:r>
      <w:r w:rsidRPr="001362A3">
        <w:rPr>
          <w:rFonts w:ascii="Abadi" w:hAnsi="Abadi"/>
          <w:b w:val="0"/>
          <w:bCs w:val="0"/>
          <w:color w:val="0E0D10"/>
          <w:spacing w:val="23"/>
          <w:sz w:val="21"/>
          <w:szCs w:val="21"/>
        </w:rPr>
        <w:t xml:space="preserve"> </w:t>
      </w:r>
      <w:r w:rsidRPr="001362A3">
        <w:rPr>
          <w:rFonts w:ascii="Abadi" w:hAnsi="Abadi"/>
          <w:b w:val="0"/>
          <w:bCs w:val="0"/>
          <w:color w:val="0E0D10"/>
          <w:sz w:val="21"/>
          <w:szCs w:val="21"/>
        </w:rPr>
        <w:t>realizar</w:t>
      </w:r>
      <w:r w:rsidRPr="001362A3">
        <w:rPr>
          <w:rFonts w:ascii="Abadi" w:hAnsi="Abadi"/>
          <w:b w:val="0"/>
          <w:bCs w:val="0"/>
          <w:color w:val="0E0D10"/>
          <w:spacing w:val="19"/>
          <w:sz w:val="21"/>
          <w:szCs w:val="21"/>
        </w:rPr>
        <w:t xml:space="preserve"> </w:t>
      </w:r>
      <w:r w:rsidRPr="001362A3">
        <w:rPr>
          <w:rFonts w:ascii="Abadi" w:hAnsi="Abadi"/>
          <w:b w:val="0"/>
          <w:bCs w:val="0"/>
          <w:color w:val="0E0D10"/>
          <w:sz w:val="21"/>
          <w:szCs w:val="21"/>
        </w:rPr>
        <w:t>por</w:t>
      </w:r>
      <w:r w:rsidRPr="001362A3">
        <w:rPr>
          <w:rFonts w:ascii="Abadi" w:hAnsi="Abadi"/>
          <w:b w:val="0"/>
          <w:bCs w:val="0"/>
          <w:color w:val="0E0D10"/>
          <w:spacing w:val="24"/>
          <w:sz w:val="21"/>
          <w:szCs w:val="21"/>
        </w:rPr>
        <w:t xml:space="preserve"> </w:t>
      </w:r>
      <w:r w:rsidRPr="001362A3">
        <w:rPr>
          <w:rFonts w:ascii="Abadi" w:hAnsi="Abadi"/>
          <w:b w:val="0"/>
          <w:bCs w:val="0"/>
          <w:color w:val="0E0D10"/>
          <w:sz w:val="21"/>
          <w:szCs w:val="21"/>
        </w:rPr>
        <w:t>el</w:t>
      </w:r>
      <w:r w:rsidRPr="001362A3">
        <w:rPr>
          <w:rFonts w:ascii="Abadi" w:hAnsi="Abadi"/>
          <w:b w:val="0"/>
          <w:bCs w:val="0"/>
          <w:color w:val="0E0D10"/>
          <w:spacing w:val="-6"/>
          <w:sz w:val="21"/>
          <w:szCs w:val="21"/>
        </w:rPr>
        <w:t xml:space="preserve"> </w:t>
      </w:r>
      <w:r w:rsidRPr="001362A3">
        <w:rPr>
          <w:rFonts w:ascii="Abadi" w:hAnsi="Abadi"/>
          <w:b w:val="0"/>
          <w:bCs w:val="0"/>
          <w:color w:val="0E0D10"/>
          <w:sz w:val="21"/>
          <w:szCs w:val="21"/>
        </w:rPr>
        <w:t>sujeto</w:t>
      </w:r>
      <w:r w:rsidRPr="001362A3">
        <w:rPr>
          <w:rFonts w:ascii="Abadi" w:hAnsi="Abadi"/>
          <w:b w:val="0"/>
          <w:bCs w:val="0"/>
          <w:color w:val="0E0D10"/>
          <w:spacing w:val="5"/>
          <w:sz w:val="21"/>
          <w:szCs w:val="21"/>
        </w:rPr>
        <w:t xml:space="preserve"> </w:t>
      </w:r>
      <w:r w:rsidRPr="001362A3">
        <w:rPr>
          <w:rFonts w:ascii="Abadi" w:hAnsi="Abadi"/>
          <w:b w:val="0"/>
          <w:bCs w:val="0"/>
          <w:color w:val="0E0D10"/>
          <w:sz w:val="21"/>
          <w:szCs w:val="21"/>
        </w:rPr>
        <w:t>fiscalizado.</w:t>
      </w:r>
    </w:p>
    <w:p w14:paraId="0B18D328" w14:textId="77777777" w:rsidR="000218BD" w:rsidRPr="001362A3" w:rsidRDefault="000218BD" w:rsidP="000218BD">
      <w:pPr>
        <w:pStyle w:val="Textoindependiente"/>
        <w:kinsoku w:val="0"/>
        <w:overflowPunct w:val="0"/>
        <w:spacing w:before="271"/>
        <w:ind w:left="49" w:right="157" w:firstLine="659"/>
        <w:rPr>
          <w:rFonts w:ascii="Abadi" w:hAnsi="Abadi"/>
          <w:b w:val="0"/>
          <w:bCs w:val="0"/>
          <w:color w:val="0D0D10"/>
          <w:sz w:val="21"/>
          <w:szCs w:val="21"/>
        </w:rPr>
      </w:pPr>
      <w:r w:rsidRPr="001362A3">
        <w:rPr>
          <w:rFonts w:ascii="Abadi" w:hAnsi="Abadi"/>
          <w:b w:val="0"/>
          <w:bCs w:val="0"/>
          <w:color w:val="0D0D10"/>
          <w:sz w:val="21"/>
          <w:szCs w:val="21"/>
        </w:rPr>
        <w:lastRenderedPageBreak/>
        <w:t>En</w:t>
      </w:r>
      <w:r w:rsidRPr="001362A3">
        <w:rPr>
          <w:rFonts w:ascii="Abadi" w:hAnsi="Abadi"/>
          <w:b w:val="0"/>
          <w:bCs w:val="0"/>
          <w:color w:val="0D0D10"/>
          <w:spacing w:val="40"/>
          <w:sz w:val="21"/>
          <w:szCs w:val="21"/>
        </w:rPr>
        <w:t xml:space="preserve"> </w:t>
      </w:r>
      <w:r w:rsidRPr="001362A3">
        <w:rPr>
          <w:rFonts w:ascii="Abadi" w:hAnsi="Abadi"/>
          <w:b w:val="0"/>
          <w:bCs w:val="0"/>
          <w:color w:val="0D0D10"/>
          <w:sz w:val="21"/>
          <w:szCs w:val="21"/>
        </w:rPr>
        <w:t>el</w:t>
      </w:r>
      <w:r w:rsidRPr="001362A3">
        <w:rPr>
          <w:rFonts w:ascii="Abadi" w:hAnsi="Abadi"/>
          <w:b w:val="0"/>
          <w:bCs w:val="0"/>
          <w:color w:val="0D0D10"/>
          <w:spacing w:val="34"/>
          <w:sz w:val="21"/>
          <w:szCs w:val="21"/>
        </w:rPr>
        <w:t xml:space="preserve"> </w:t>
      </w:r>
      <w:r w:rsidRPr="001362A3">
        <w:rPr>
          <w:rFonts w:ascii="Abadi" w:hAnsi="Abadi"/>
          <w:b w:val="0"/>
          <w:bCs w:val="0"/>
          <w:color w:val="0D0D10"/>
          <w:sz w:val="21"/>
          <w:szCs w:val="21"/>
        </w:rPr>
        <w:t>caso</w:t>
      </w:r>
      <w:r w:rsidRPr="001362A3">
        <w:rPr>
          <w:rFonts w:ascii="Abadi" w:hAnsi="Abadi"/>
          <w:b w:val="0"/>
          <w:bCs w:val="0"/>
          <w:color w:val="0D0D10"/>
          <w:spacing w:val="35"/>
          <w:sz w:val="21"/>
          <w:szCs w:val="21"/>
        </w:rPr>
        <w:t xml:space="preserve"> </w:t>
      </w:r>
      <w:r w:rsidRPr="001362A3">
        <w:rPr>
          <w:rFonts w:ascii="Abadi" w:hAnsi="Abadi"/>
          <w:b w:val="0"/>
          <w:bCs w:val="0"/>
          <w:color w:val="0D0D10"/>
          <w:sz w:val="21"/>
          <w:szCs w:val="21"/>
        </w:rPr>
        <w:t>de</w:t>
      </w:r>
      <w:r w:rsidRPr="001362A3">
        <w:rPr>
          <w:rFonts w:ascii="Abadi" w:hAnsi="Abadi"/>
          <w:b w:val="0"/>
          <w:bCs w:val="0"/>
          <w:color w:val="0D0D10"/>
          <w:spacing w:val="39"/>
          <w:sz w:val="21"/>
          <w:szCs w:val="21"/>
        </w:rPr>
        <w:t xml:space="preserve"> </w:t>
      </w:r>
      <w:r w:rsidRPr="001362A3">
        <w:rPr>
          <w:rFonts w:ascii="Abadi" w:hAnsi="Abadi"/>
          <w:b w:val="0"/>
          <w:bCs w:val="0"/>
          <w:color w:val="0D0D10"/>
          <w:sz w:val="21"/>
          <w:szCs w:val="21"/>
        </w:rPr>
        <w:t>la</w:t>
      </w:r>
      <w:r w:rsidRPr="001362A3">
        <w:rPr>
          <w:rFonts w:ascii="Abadi" w:hAnsi="Abadi"/>
          <w:b w:val="0"/>
          <w:bCs w:val="0"/>
          <w:color w:val="0D0D10"/>
          <w:spacing w:val="26"/>
          <w:sz w:val="21"/>
          <w:szCs w:val="21"/>
        </w:rPr>
        <w:t xml:space="preserve"> </w:t>
      </w:r>
      <w:r w:rsidRPr="001362A3">
        <w:rPr>
          <w:rFonts w:ascii="Abadi" w:hAnsi="Abadi"/>
          <w:b w:val="0"/>
          <w:bCs w:val="0"/>
          <w:color w:val="0D0D10"/>
          <w:sz w:val="21"/>
          <w:szCs w:val="21"/>
        </w:rPr>
        <w:t>recomendación</w:t>
      </w:r>
      <w:r w:rsidRPr="001362A3">
        <w:rPr>
          <w:rFonts w:ascii="Abadi" w:hAnsi="Abadi"/>
          <w:b w:val="0"/>
          <w:bCs w:val="0"/>
          <w:color w:val="0D0D10"/>
          <w:spacing w:val="31"/>
          <w:sz w:val="21"/>
          <w:szCs w:val="21"/>
        </w:rPr>
        <w:t xml:space="preserve"> </w:t>
      </w:r>
      <w:r w:rsidRPr="001362A3">
        <w:rPr>
          <w:rFonts w:ascii="Abadi" w:hAnsi="Abadi"/>
          <w:b w:val="0"/>
          <w:bCs w:val="0"/>
          <w:color w:val="0D0D10"/>
          <w:sz w:val="21"/>
          <w:szCs w:val="21"/>
        </w:rPr>
        <w:t>señalada</w:t>
      </w:r>
      <w:r w:rsidRPr="001362A3">
        <w:rPr>
          <w:rFonts w:ascii="Abadi" w:hAnsi="Abadi"/>
          <w:b w:val="0"/>
          <w:bCs w:val="0"/>
          <w:color w:val="0D0D10"/>
          <w:spacing w:val="30"/>
          <w:sz w:val="21"/>
          <w:szCs w:val="21"/>
        </w:rPr>
        <w:t xml:space="preserve"> </w:t>
      </w:r>
      <w:r w:rsidRPr="001362A3">
        <w:rPr>
          <w:rFonts w:ascii="Abadi" w:hAnsi="Abadi"/>
          <w:b w:val="0"/>
          <w:bCs w:val="0"/>
          <w:color w:val="0D0D10"/>
          <w:sz w:val="21"/>
          <w:szCs w:val="21"/>
        </w:rPr>
        <w:t>en</w:t>
      </w:r>
      <w:r w:rsidRPr="001362A3">
        <w:rPr>
          <w:rFonts w:ascii="Abadi" w:hAnsi="Abadi"/>
          <w:b w:val="0"/>
          <w:bCs w:val="0"/>
          <w:color w:val="0D0D10"/>
          <w:spacing w:val="34"/>
          <w:sz w:val="21"/>
          <w:szCs w:val="21"/>
        </w:rPr>
        <w:t xml:space="preserve"> </w:t>
      </w:r>
      <w:r w:rsidRPr="001362A3">
        <w:rPr>
          <w:rFonts w:ascii="Abadi" w:hAnsi="Abadi"/>
          <w:b w:val="0"/>
          <w:bCs w:val="0"/>
          <w:color w:val="0D0D10"/>
          <w:sz w:val="21"/>
          <w:szCs w:val="21"/>
        </w:rPr>
        <w:t>el</w:t>
      </w:r>
      <w:r w:rsidRPr="001362A3">
        <w:rPr>
          <w:rFonts w:ascii="Abadi" w:hAnsi="Abadi"/>
          <w:b w:val="0"/>
          <w:bCs w:val="0"/>
          <w:color w:val="0D0D10"/>
          <w:spacing w:val="31"/>
          <w:sz w:val="21"/>
          <w:szCs w:val="21"/>
        </w:rPr>
        <w:t xml:space="preserve"> </w:t>
      </w:r>
      <w:r w:rsidRPr="001362A3">
        <w:rPr>
          <w:rFonts w:ascii="Abadi" w:hAnsi="Abadi"/>
          <w:b w:val="0"/>
          <w:bCs w:val="0"/>
          <w:color w:val="0D0D10"/>
          <w:sz w:val="21"/>
          <w:szCs w:val="21"/>
        </w:rPr>
        <w:t>numeral</w:t>
      </w:r>
      <w:r w:rsidRPr="001362A3">
        <w:rPr>
          <w:rFonts w:ascii="Abadi" w:hAnsi="Abadi"/>
          <w:b w:val="0"/>
          <w:bCs w:val="0"/>
          <w:color w:val="0D0D10"/>
          <w:spacing w:val="34"/>
          <w:sz w:val="21"/>
          <w:szCs w:val="21"/>
        </w:rPr>
        <w:t xml:space="preserve"> </w:t>
      </w:r>
      <w:r w:rsidRPr="001362A3">
        <w:rPr>
          <w:rFonts w:ascii="Abadi" w:hAnsi="Abadi"/>
          <w:b w:val="0"/>
          <w:bCs w:val="0"/>
          <w:color w:val="0D0D10"/>
          <w:sz w:val="21"/>
          <w:szCs w:val="21"/>
        </w:rPr>
        <w:t>001</w:t>
      </w:r>
      <w:r w:rsidRPr="001362A3">
        <w:rPr>
          <w:rFonts w:ascii="Abadi" w:hAnsi="Abadi"/>
          <w:b w:val="0"/>
          <w:bCs w:val="0"/>
          <w:color w:val="0D0D10"/>
          <w:spacing w:val="69"/>
          <w:sz w:val="21"/>
          <w:szCs w:val="21"/>
        </w:rPr>
        <w:t xml:space="preserve"> </w:t>
      </w:r>
      <w:r w:rsidRPr="001362A3">
        <w:rPr>
          <w:rFonts w:ascii="Abadi" w:hAnsi="Abadi"/>
          <w:b w:val="0"/>
          <w:bCs w:val="0"/>
          <w:color w:val="0D0D10"/>
          <w:sz w:val="21"/>
          <w:szCs w:val="21"/>
        </w:rPr>
        <w:t>se</w:t>
      </w:r>
      <w:r w:rsidRPr="001362A3">
        <w:rPr>
          <w:rFonts w:ascii="Abadi" w:hAnsi="Abadi"/>
          <w:b w:val="0"/>
          <w:bCs w:val="0"/>
          <w:color w:val="0D0D10"/>
          <w:spacing w:val="34"/>
          <w:sz w:val="21"/>
          <w:szCs w:val="21"/>
        </w:rPr>
        <w:t xml:space="preserve"> </w:t>
      </w:r>
      <w:r w:rsidRPr="001362A3">
        <w:rPr>
          <w:rFonts w:ascii="Abadi" w:hAnsi="Abadi"/>
          <w:b w:val="0"/>
          <w:bCs w:val="0"/>
          <w:color w:val="0D0D10"/>
          <w:sz w:val="21"/>
          <w:szCs w:val="21"/>
        </w:rPr>
        <w:t>resolvió</w:t>
      </w:r>
      <w:r w:rsidRPr="001362A3">
        <w:rPr>
          <w:rFonts w:ascii="Abadi" w:hAnsi="Abadi"/>
          <w:b w:val="0"/>
          <w:bCs w:val="0"/>
          <w:color w:val="0D0D10"/>
          <w:spacing w:val="-4"/>
          <w:sz w:val="21"/>
          <w:szCs w:val="21"/>
        </w:rPr>
        <w:t xml:space="preserve"> </w:t>
      </w:r>
      <w:r w:rsidRPr="001362A3">
        <w:rPr>
          <w:rFonts w:ascii="Abadi" w:hAnsi="Abadi"/>
          <w:b w:val="0"/>
          <w:bCs w:val="0"/>
          <w:color w:val="0D0D10"/>
          <w:sz w:val="21"/>
          <w:szCs w:val="21"/>
        </w:rPr>
        <w:t>que</w:t>
      </w:r>
      <w:r w:rsidRPr="001362A3">
        <w:rPr>
          <w:rFonts w:ascii="Abadi" w:hAnsi="Abadi"/>
          <w:b w:val="0"/>
          <w:bCs w:val="0"/>
          <w:color w:val="0D0D10"/>
          <w:spacing w:val="19"/>
          <w:sz w:val="21"/>
          <w:szCs w:val="21"/>
        </w:rPr>
        <w:t xml:space="preserve"> </w:t>
      </w:r>
      <w:r w:rsidRPr="001362A3">
        <w:rPr>
          <w:rFonts w:ascii="Abadi" w:hAnsi="Abadi"/>
          <w:b w:val="0"/>
          <w:bCs w:val="0"/>
          <w:color w:val="0D0D10"/>
          <w:sz w:val="21"/>
          <w:szCs w:val="21"/>
        </w:rPr>
        <w:t>la</w:t>
      </w:r>
      <w:r w:rsidRPr="001362A3">
        <w:rPr>
          <w:rFonts w:ascii="Abadi" w:hAnsi="Abadi"/>
          <w:b w:val="0"/>
          <w:bCs w:val="0"/>
          <w:color w:val="0D0D10"/>
          <w:spacing w:val="27"/>
          <w:sz w:val="21"/>
          <w:szCs w:val="21"/>
        </w:rPr>
        <w:t xml:space="preserve"> </w:t>
      </w:r>
      <w:r w:rsidRPr="001362A3">
        <w:rPr>
          <w:rFonts w:ascii="Abadi" w:hAnsi="Abadi"/>
          <w:b w:val="0"/>
          <w:bCs w:val="0"/>
          <w:color w:val="0D0D10"/>
          <w:sz w:val="21"/>
          <w:szCs w:val="21"/>
        </w:rPr>
        <w:t>documentación</w:t>
      </w:r>
      <w:r w:rsidRPr="001362A3">
        <w:rPr>
          <w:rFonts w:ascii="Abadi" w:hAnsi="Abadi"/>
          <w:b w:val="0"/>
          <w:bCs w:val="0"/>
          <w:color w:val="0D0D10"/>
          <w:spacing w:val="33"/>
          <w:sz w:val="21"/>
          <w:szCs w:val="21"/>
        </w:rPr>
        <w:t xml:space="preserve"> </w:t>
      </w:r>
      <w:r w:rsidRPr="001362A3">
        <w:rPr>
          <w:rFonts w:ascii="Abadi" w:hAnsi="Abadi"/>
          <w:b w:val="0"/>
          <w:bCs w:val="0"/>
          <w:color w:val="0D0D10"/>
          <w:sz w:val="21"/>
          <w:szCs w:val="21"/>
        </w:rPr>
        <w:t>aportada</w:t>
      </w:r>
      <w:r w:rsidRPr="001362A3">
        <w:rPr>
          <w:rFonts w:ascii="Abadi" w:hAnsi="Abadi"/>
          <w:b w:val="0"/>
          <w:bCs w:val="0"/>
          <w:color w:val="0D0D10"/>
          <w:spacing w:val="22"/>
          <w:sz w:val="21"/>
          <w:szCs w:val="21"/>
        </w:rPr>
        <w:t xml:space="preserve"> </w:t>
      </w:r>
      <w:r w:rsidRPr="001362A3">
        <w:rPr>
          <w:rFonts w:ascii="Abadi" w:hAnsi="Abadi"/>
          <w:b w:val="0"/>
          <w:bCs w:val="0"/>
          <w:color w:val="0D0D10"/>
          <w:sz w:val="21"/>
          <w:szCs w:val="21"/>
        </w:rPr>
        <w:t>por</w:t>
      </w:r>
      <w:r w:rsidRPr="001362A3">
        <w:rPr>
          <w:rFonts w:ascii="Abadi" w:hAnsi="Abadi"/>
          <w:b w:val="0"/>
          <w:bCs w:val="0"/>
          <w:color w:val="0D0D10"/>
          <w:spacing w:val="19"/>
          <w:sz w:val="21"/>
          <w:szCs w:val="21"/>
        </w:rPr>
        <w:t xml:space="preserve"> </w:t>
      </w:r>
      <w:r w:rsidRPr="001362A3">
        <w:rPr>
          <w:rFonts w:ascii="Abadi" w:hAnsi="Abadi"/>
          <w:b w:val="0"/>
          <w:bCs w:val="0"/>
          <w:color w:val="0D0D10"/>
          <w:sz w:val="21"/>
          <w:szCs w:val="21"/>
        </w:rPr>
        <w:t>el</w:t>
      </w:r>
      <w:r w:rsidRPr="001362A3">
        <w:rPr>
          <w:rFonts w:ascii="Abadi" w:hAnsi="Abadi"/>
          <w:b w:val="0"/>
          <w:bCs w:val="0"/>
          <w:color w:val="0D0D10"/>
          <w:spacing w:val="27"/>
          <w:sz w:val="21"/>
          <w:szCs w:val="21"/>
        </w:rPr>
        <w:t xml:space="preserve"> </w:t>
      </w:r>
      <w:r w:rsidRPr="001362A3">
        <w:rPr>
          <w:rFonts w:ascii="Abadi" w:hAnsi="Abadi"/>
          <w:b w:val="0"/>
          <w:bCs w:val="0"/>
          <w:color w:val="0D0D10"/>
          <w:sz w:val="21"/>
          <w:szCs w:val="21"/>
        </w:rPr>
        <w:t>recurrente</w:t>
      </w:r>
      <w:r w:rsidRPr="001362A3">
        <w:rPr>
          <w:rFonts w:ascii="Abadi" w:hAnsi="Abadi"/>
          <w:b w:val="0"/>
          <w:bCs w:val="0"/>
          <w:color w:val="0D0D10"/>
          <w:spacing w:val="22"/>
          <w:sz w:val="21"/>
          <w:szCs w:val="21"/>
        </w:rPr>
        <w:t xml:space="preserve"> </w:t>
      </w:r>
      <w:r w:rsidRPr="001362A3">
        <w:rPr>
          <w:rFonts w:ascii="Abadi" w:hAnsi="Abadi"/>
          <w:b w:val="0"/>
          <w:bCs w:val="0"/>
          <w:color w:val="0D0D10"/>
          <w:sz w:val="21"/>
          <w:szCs w:val="21"/>
        </w:rPr>
        <w:t>resultó</w:t>
      </w:r>
      <w:r w:rsidRPr="001362A3">
        <w:rPr>
          <w:rFonts w:ascii="Abadi" w:hAnsi="Abadi"/>
          <w:b w:val="0"/>
          <w:bCs w:val="0"/>
          <w:color w:val="0D0D10"/>
          <w:spacing w:val="29"/>
          <w:sz w:val="21"/>
          <w:szCs w:val="21"/>
        </w:rPr>
        <w:t xml:space="preserve"> </w:t>
      </w:r>
      <w:r w:rsidRPr="001362A3">
        <w:rPr>
          <w:rFonts w:ascii="Abadi" w:hAnsi="Abadi"/>
          <w:b w:val="0"/>
          <w:bCs w:val="0"/>
          <w:color w:val="0D0D10"/>
          <w:sz w:val="21"/>
          <w:szCs w:val="21"/>
        </w:rPr>
        <w:t>suficiente</w:t>
      </w:r>
      <w:r w:rsidRPr="001362A3">
        <w:rPr>
          <w:rFonts w:ascii="Abadi" w:hAnsi="Abadi"/>
          <w:b w:val="0"/>
          <w:bCs w:val="0"/>
          <w:color w:val="0D0D10"/>
          <w:spacing w:val="25"/>
          <w:sz w:val="21"/>
          <w:szCs w:val="21"/>
        </w:rPr>
        <w:t xml:space="preserve"> </w:t>
      </w:r>
      <w:r w:rsidRPr="001362A3">
        <w:rPr>
          <w:rFonts w:ascii="Abadi" w:hAnsi="Abadi"/>
          <w:b w:val="0"/>
          <w:bCs w:val="0"/>
          <w:color w:val="0D0D10"/>
          <w:sz w:val="21"/>
          <w:szCs w:val="21"/>
        </w:rPr>
        <w:t>para</w:t>
      </w:r>
      <w:r w:rsidRPr="001362A3">
        <w:rPr>
          <w:rFonts w:ascii="Abadi" w:hAnsi="Abadi"/>
          <w:b w:val="0"/>
          <w:bCs w:val="0"/>
          <w:color w:val="0D0D10"/>
          <w:spacing w:val="19"/>
          <w:sz w:val="21"/>
          <w:szCs w:val="21"/>
        </w:rPr>
        <w:t xml:space="preserve"> </w:t>
      </w:r>
      <w:r w:rsidRPr="001362A3">
        <w:rPr>
          <w:rFonts w:ascii="Abadi" w:hAnsi="Abadi"/>
          <w:b w:val="0"/>
          <w:bCs w:val="0"/>
          <w:color w:val="0D0D10"/>
          <w:sz w:val="21"/>
          <w:szCs w:val="21"/>
        </w:rPr>
        <w:t>acreditar</w:t>
      </w:r>
      <w:r w:rsidRPr="001362A3">
        <w:rPr>
          <w:rFonts w:ascii="Abadi" w:hAnsi="Abadi"/>
          <w:b w:val="0"/>
          <w:bCs w:val="0"/>
          <w:color w:val="0D0D10"/>
          <w:spacing w:val="-4"/>
          <w:sz w:val="21"/>
          <w:szCs w:val="21"/>
        </w:rPr>
        <w:t xml:space="preserve"> </w:t>
      </w:r>
      <w:r w:rsidRPr="001362A3">
        <w:rPr>
          <w:rFonts w:ascii="Abadi" w:hAnsi="Abadi"/>
          <w:b w:val="0"/>
          <w:bCs w:val="0"/>
          <w:color w:val="0D0D10"/>
          <w:sz w:val="21"/>
          <w:szCs w:val="21"/>
        </w:rPr>
        <w:t>el</w:t>
      </w:r>
      <w:r w:rsidRPr="001362A3">
        <w:rPr>
          <w:rFonts w:ascii="Abadi" w:hAnsi="Abadi"/>
          <w:b w:val="0"/>
          <w:bCs w:val="0"/>
          <w:color w:val="0D0D10"/>
          <w:spacing w:val="68"/>
          <w:sz w:val="21"/>
          <w:szCs w:val="21"/>
        </w:rPr>
        <w:t xml:space="preserve"> </w:t>
      </w:r>
      <w:r w:rsidRPr="001362A3">
        <w:rPr>
          <w:rFonts w:ascii="Abadi" w:hAnsi="Abadi"/>
          <w:b w:val="0"/>
          <w:bCs w:val="0"/>
          <w:color w:val="0D0D10"/>
          <w:sz w:val="21"/>
          <w:szCs w:val="21"/>
        </w:rPr>
        <w:t>seguimiento</w:t>
      </w:r>
      <w:r w:rsidRPr="001362A3">
        <w:rPr>
          <w:rFonts w:ascii="Abadi" w:hAnsi="Abadi"/>
          <w:b w:val="0"/>
          <w:bCs w:val="0"/>
          <w:color w:val="0D0D10"/>
          <w:spacing w:val="70"/>
          <w:sz w:val="21"/>
          <w:szCs w:val="21"/>
        </w:rPr>
        <w:t xml:space="preserve"> </w:t>
      </w:r>
      <w:r w:rsidRPr="001362A3">
        <w:rPr>
          <w:rFonts w:ascii="Abadi" w:hAnsi="Abadi"/>
          <w:b w:val="0"/>
          <w:bCs w:val="0"/>
          <w:color w:val="0D0D10"/>
          <w:sz w:val="21"/>
          <w:szCs w:val="21"/>
        </w:rPr>
        <w:t>de</w:t>
      </w:r>
      <w:r w:rsidRPr="001362A3">
        <w:rPr>
          <w:rFonts w:ascii="Abadi" w:hAnsi="Abadi"/>
          <w:b w:val="0"/>
          <w:bCs w:val="0"/>
          <w:color w:val="0D0D10"/>
          <w:spacing w:val="52"/>
          <w:sz w:val="21"/>
          <w:szCs w:val="21"/>
        </w:rPr>
        <w:t xml:space="preserve"> </w:t>
      </w:r>
      <w:r w:rsidRPr="001362A3">
        <w:rPr>
          <w:rFonts w:ascii="Abadi" w:hAnsi="Abadi"/>
          <w:b w:val="0"/>
          <w:bCs w:val="0"/>
          <w:color w:val="0D0D10"/>
          <w:sz w:val="21"/>
          <w:szCs w:val="21"/>
        </w:rPr>
        <w:t>la</w:t>
      </w:r>
      <w:r w:rsidRPr="001362A3">
        <w:rPr>
          <w:rFonts w:ascii="Abadi" w:hAnsi="Abadi"/>
          <w:b w:val="0"/>
          <w:bCs w:val="0"/>
          <w:color w:val="0D0D10"/>
          <w:spacing w:val="62"/>
          <w:sz w:val="21"/>
          <w:szCs w:val="21"/>
        </w:rPr>
        <w:t xml:space="preserve"> </w:t>
      </w:r>
      <w:r w:rsidRPr="001362A3">
        <w:rPr>
          <w:rFonts w:ascii="Abadi" w:hAnsi="Abadi"/>
          <w:b w:val="0"/>
          <w:bCs w:val="0"/>
          <w:color w:val="0D0D10"/>
          <w:sz w:val="21"/>
          <w:szCs w:val="21"/>
        </w:rPr>
        <w:t>citada</w:t>
      </w:r>
      <w:r w:rsidRPr="001362A3">
        <w:rPr>
          <w:rFonts w:ascii="Abadi" w:hAnsi="Abadi"/>
          <w:b w:val="0"/>
          <w:bCs w:val="0"/>
          <w:color w:val="0D0D10"/>
          <w:spacing w:val="71"/>
          <w:sz w:val="21"/>
          <w:szCs w:val="21"/>
        </w:rPr>
        <w:t xml:space="preserve"> </w:t>
      </w:r>
      <w:r w:rsidRPr="001362A3">
        <w:rPr>
          <w:rFonts w:ascii="Abadi" w:hAnsi="Abadi"/>
          <w:b w:val="0"/>
          <w:bCs w:val="0"/>
          <w:color w:val="0D0D10"/>
          <w:sz w:val="21"/>
          <w:szCs w:val="21"/>
        </w:rPr>
        <w:t>recomendación.</w:t>
      </w:r>
      <w:r w:rsidRPr="001362A3">
        <w:rPr>
          <w:rFonts w:ascii="Abadi" w:hAnsi="Abadi"/>
          <w:b w:val="0"/>
          <w:bCs w:val="0"/>
          <w:color w:val="0D0D10"/>
          <w:spacing w:val="68"/>
          <w:w w:val="150"/>
          <w:sz w:val="21"/>
          <w:szCs w:val="21"/>
        </w:rPr>
        <w:t xml:space="preserve"> </w:t>
      </w:r>
      <w:r w:rsidRPr="001362A3">
        <w:rPr>
          <w:rFonts w:ascii="Abadi" w:hAnsi="Abadi"/>
          <w:b w:val="0"/>
          <w:bCs w:val="0"/>
          <w:color w:val="0D0D10"/>
          <w:sz w:val="21"/>
          <w:szCs w:val="21"/>
        </w:rPr>
        <w:t>Razón</w:t>
      </w:r>
      <w:r w:rsidRPr="001362A3">
        <w:rPr>
          <w:rFonts w:ascii="Abadi" w:hAnsi="Abadi"/>
          <w:b w:val="0"/>
          <w:bCs w:val="0"/>
          <w:color w:val="0D0D10"/>
          <w:spacing w:val="56"/>
          <w:sz w:val="21"/>
          <w:szCs w:val="21"/>
        </w:rPr>
        <w:t xml:space="preserve"> </w:t>
      </w:r>
      <w:r w:rsidRPr="001362A3">
        <w:rPr>
          <w:rFonts w:ascii="Abadi" w:hAnsi="Abadi"/>
          <w:b w:val="0"/>
          <w:bCs w:val="0"/>
          <w:color w:val="0D0D10"/>
          <w:sz w:val="21"/>
          <w:szCs w:val="21"/>
        </w:rPr>
        <w:t>por</w:t>
      </w:r>
      <w:r w:rsidRPr="001362A3">
        <w:rPr>
          <w:rFonts w:ascii="Abadi" w:hAnsi="Abadi"/>
          <w:b w:val="0"/>
          <w:bCs w:val="0"/>
          <w:color w:val="0D0D10"/>
          <w:spacing w:val="58"/>
          <w:sz w:val="21"/>
          <w:szCs w:val="21"/>
        </w:rPr>
        <w:t xml:space="preserve"> </w:t>
      </w:r>
      <w:r w:rsidRPr="001362A3">
        <w:rPr>
          <w:rFonts w:ascii="Abadi" w:hAnsi="Abadi"/>
          <w:b w:val="0"/>
          <w:bCs w:val="0"/>
          <w:color w:val="0D0D10"/>
          <w:sz w:val="21"/>
          <w:szCs w:val="21"/>
        </w:rPr>
        <w:t>la</w:t>
      </w:r>
      <w:r w:rsidRPr="001362A3">
        <w:rPr>
          <w:rFonts w:ascii="Abadi" w:hAnsi="Abadi"/>
          <w:b w:val="0"/>
          <w:bCs w:val="0"/>
          <w:color w:val="0D0D10"/>
          <w:spacing w:val="61"/>
          <w:sz w:val="21"/>
          <w:szCs w:val="21"/>
        </w:rPr>
        <w:t xml:space="preserve"> </w:t>
      </w:r>
      <w:r w:rsidRPr="001362A3">
        <w:rPr>
          <w:rFonts w:ascii="Abadi" w:hAnsi="Abadi"/>
          <w:b w:val="0"/>
          <w:bCs w:val="0"/>
          <w:color w:val="0D0D10"/>
          <w:sz w:val="21"/>
          <w:szCs w:val="21"/>
        </w:rPr>
        <w:t>cual</w:t>
      </w:r>
      <w:r w:rsidRPr="001362A3">
        <w:rPr>
          <w:rFonts w:ascii="Abadi" w:hAnsi="Abadi"/>
          <w:b w:val="0"/>
          <w:bCs w:val="0"/>
          <w:color w:val="0D0D10"/>
          <w:spacing w:val="61"/>
          <w:sz w:val="21"/>
          <w:szCs w:val="21"/>
        </w:rPr>
        <w:t xml:space="preserve"> </w:t>
      </w:r>
      <w:r w:rsidRPr="001362A3">
        <w:rPr>
          <w:rFonts w:ascii="Abadi" w:hAnsi="Abadi"/>
          <w:b w:val="0"/>
          <w:bCs w:val="0"/>
          <w:color w:val="0D0D10"/>
          <w:sz w:val="21"/>
          <w:szCs w:val="21"/>
        </w:rPr>
        <w:t>se</w:t>
      </w:r>
      <w:r w:rsidRPr="001362A3">
        <w:rPr>
          <w:rFonts w:ascii="Abadi" w:hAnsi="Abadi"/>
          <w:b w:val="0"/>
          <w:bCs w:val="0"/>
          <w:color w:val="0D0D10"/>
          <w:spacing w:val="57"/>
          <w:sz w:val="21"/>
          <w:szCs w:val="21"/>
        </w:rPr>
        <w:t xml:space="preserve"> </w:t>
      </w:r>
      <w:r w:rsidRPr="001362A3">
        <w:rPr>
          <w:rFonts w:ascii="Abadi" w:hAnsi="Abadi"/>
          <w:b w:val="0"/>
          <w:bCs w:val="0"/>
          <w:color w:val="0D0D10"/>
          <w:sz w:val="21"/>
          <w:szCs w:val="21"/>
        </w:rPr>
        <w:t>modificó</w:t>
      </w:r>
      <w:r w:rsidRPr="001362A3">
        <w:rPr>
          <w:rFonts w:ascii="Abadi" w:hAnsi="Abadi"/>
          <w:b w:val="0"/>
          <w:bCs w:val="0"/>
          <w:color w:val="0D0D10"/>
          <w:spacing w:val="58"/>
          <w:sz w:val="21"/>
          <w:szCs w:val="21"/>
        </w:rPr>
        <w:t xml:space="preserve"> </w:t>
      </w:r>
      <w:r w:rsidRPr="001362A3">
        <w:rPr>
          <w:rFonts w:ascii="Abadi" w:hAnsi="Abadi"/>
          <w:b w:val="0"/>
          <w:bCs w:val="0"/>
          <w:color w:val="0D0D10"/>
          <w:sz w:val="21"/>
          <w:szCs w:val="21"/>
        </w:rPr>
        <w:t>el</w:t>
      </w:r>
      <w:r w:rsidRPr="001362A3">
        <w:rPr>
          <w:rFonts w:ascii="Abadi" w:hAnsi="Abadi"/>
          <w:b w:val="0"/>
          <w:bCs w:val="0"/>
          <w:color w:val="0D0D10"/>
          <w:spacing w:val="-4"/>
          <w:sz w:val="21"/>
          <w:szCs w:val="21"/>
        </w:rPr>
        <w:t xml:space="preserve"> </w:t>
      </w:r>
      <w:r w:rsidRPr="001362A3">
        <w:rPr>
          <w:rFonts w:ascii="Abadi" w:hAnsi="Abadi"/>
          <w:b w:val="0"/>
          <w:bCs w:val="0"/>
          <w:color w:val="0D0D10"/>
          <w:sz w:val="21"/>
          <w:szCs w:val="21"/>
        </w:rPr>
        <w:t>sentido de su valoración para tenerla por</w:t>
      </w:r>
      <w:r w:rsidRPr="001362A3">
        <w:rPr>
          <w:rFonts w:ascii="Abadi" w:hAnsi="Abadi"/>
          <w:b w:val="0"/>
          <w:bCs w:val="0"/>
          <w:color w:val="0D0D10"/>
          <w:spacing w:val="-1"/>
          <w:sz w:val="21"/>
          <w:szCs w:val="21"/>
        </w:rPr>
        <w:t xml:space="preserve"> </w:t>
      </w:r>
      <w:r w:rsidRPr="001362A3">
        <w:rPr>
          <w:rFonts w:ascii="Abadi" w:hAnsi="Abadi"/>
          <w:b w:val="0"/>
          <w:bCs w:val="0"/>
          <w:color w:val="0D0D10"/>
          <w:sz w:val="21"/>
          <w:szCs w:val="21"/>
        </w:rPr>
        <w:t>atendida.</w:t>
      </w:r>
    </w:p>
    <w:p w14:paraId="526959D5" w14:textId="77777777" w:rsidR="000218BD" w:rsidRPr="001362A3" w:rsidRDefault="000218BD" w:rsidP="000218BD">
      <w:pPr>
        <w:pStyle w:val="Textoindependiente"/>
        <w:kinsoku w:val="0"/>
        <w:overflowPunct w:val="0"/>
        <w:spacing w:before="276"/>
        <w:ind w:right="154" w:firstLine="708"/>
        <w:rPr>
          <w:rFonts w:ascii="Abadi" w:hAnsi="Abadi"/>
          <w:b w:val="0"/>
          <w:bCs w:val="0"/>
          <w:color w:val="0B0B0F"/>
          <w:sz w:val="21"/>
          <w:szCs w:val="21"/>
        </w:rPr>
      </w:pPr>
      <w:r w:rsidRPr="001362A3">
        <w:rPr>
          <w:rFonts w:ascii="Abadi" w:hAnsi="Abadi"/>
          <w:b w:val="0"/>
          <w:bCs w:val="0"/>
          <w:color w:val="0B0B0F"/>
          <w:sz w:val="21"/>
          <w:szCs w:val="21"/>
        </w:rPr>
        <w:t>Finalmente,</w:t>
      </w:r>
      <w:r w:rsidRPr="001362A3">
        <w:rPr>
          <w:rFonts w:ascii="Abadi" w:hAnsi="Abadi"/>
          <w:b w:val="0"/>
          <w:bCs w:val="0"/>
          <w:color w:val="0B0B0F"/>
          <w:spacing w:val="21"/>
          <w:sz w:val="21"/>
          <w:szCs w:val="21"/>
        </w:rPr>
        <w:t xml:space="preserve"> </w:t>
      </w:r>
      <w:r w:rsidRPr="001362A3">
        <w:rPr>
          <w:rFonts w:ascii="Abadi" w:hAnsi="Abadi"/>
          <w:b w:val="0"/>
          <w:bCs w:val="0"/>
          <w:color w:val="0B0B0F"/>
          <w:sz w:val="21"/>
          <w:szCs w:val="21"/>
        </w:rPr>
        <w:t>en cuanto</w:t>
      </w:r>
      <w:r w:rsidRPr="001362A3">
        <w:rPr>
          <w:rFonts w:ascii="Abadi" w:hAnsi="Abadi"/>
          <w:b w:val="0"/>
          <w:bCs w:val="0"/>
          <w:color w:val="0B0B0F"/>
          <w:spacing w:val="17"/>
          <w:sz w:val="21"/>
          <w:szCs w:val="21"/>
        </w:rPr>
        <w:t xml:space="preserve"> </w:t>
      </w:r>
      <w:r w:rsidRPr="001362A3">
        <w:rPr>
          <w:rFonts w:ascii="Abadi" w:hAnsi="Abadi"/>
          <w:b w:val="0"/>
          <w:bCs w:val="0"/>
          <w:color w:val="0B0B0F"/>
          <w:sz w:val="21"/>
          <w:szCs w:val="21"/>
        </w:rPr>
        <w:t>a las</w:t>
      </w:r>
      <w:r w:rsidRPr="001362A3">
        <w:rPr>
          <w:rFonts w:ascii="Abadi" w:hAnsi="Abadi"/>
          <w:b w:val="0"/>
          <w:bCs w:val="0"/>
          <w:color w:val="0B0B0F"/>
          <w:spacing w:val="15"/>
          <w:sz w:val="21"/>
          <w:szCs w:val="21"/>
        </w:rPr>
        <w:t xml:space="preserve"> </w:t>
      </w:r>
      <w:r w:rsidRPr="001362A3">
        <w:rPr>
          <w:rFonts w:ascii="Abadi" w:hAnsi="Abadi"/>
          <w:b w:val="0"/>
          <w:bCs w:val="0"/>
          <w:color w:val="0B0B0F"/>
          <w:sz w:val="21"/>
          <w:szCs w:val="21"/>
        </w:rPr>
        <w:t>recomendaciones</w:t>
      </w:r>
      <w:r w:rsidRPr="001362A3">
        <w:rPr>
          <w:rFonts w:ascii="Abadi" w:hAnsi="Abadi"/>
          <w:b w:val="0"/>
          <w:bCs w:val="0"/>
          <w:color w:val="0B0B0F"/>
          <w:spacing w:val="13"/>
          <w:sz w:val="21"/>
          <w:szCs w:val="21"/>
        </w:rPr>
        <w:t xml:space="preserve"> </w:t>
      </w:r>
      <w:r w:rsidRPr="001362A3">
        <w:rPr>
          <w:rFonts w:ascii="Abadi" w:hAnsi="Abadi"/>
          <w:b w:val="0"/>
          <w:bCs w:val="0"/>
          <w:color w:val="0B0B0F"/>
          <w:sz w:val="21"/>
          <w:szCs w:val="21"/>
        </w:rPr>
        <w:t>plasmadas</w:t>
      </w:r>
      <w:r w:rsidRPr="001362A3">
        <w:rPr>
          <w:rFonts w:ascii="Abadi" w:hAnsi="Abadi"/>
          <w:b w:val="0"/>
          <w:bCs w:val="0"/>
          <w:color w:val="0B0B0F"/>
          <w:spacing w:val="6"/>
          <w:sz w:val="21"/>
          <w:szCs w:val="21"/>
        </w:rPr>
        <w:t xml:space="preserve"> </w:t>
      </w:r>
      <w:r w:rsidRPr="001362A3">
        <w:rPr>
          <w:rFonts w:ascii="Abadi" w:hAnsi="Abadi"/>
          <w:b w:val="0"/>
          <w:bCs w:val="0"/>
          <w:color w:val="0B0B0F"/>
          <w:sz w:val="21"/>
          <w:szCs w:val="21"/>
        </w:rPr>
        <w:t>en</w:t>
      </w:r>
      <w:r w:rsidRPr="001362A3">
        <w:rPr>
          <w:rFonts w:ascii="Abadi" w:hAnsi="Abadi"/>
          <w:b w:val="0"/>
          <w:bCs w:val="0"/>
          <w:color w:val="0B0B0F"/>
          <w:spacing w:val="8"/>
          <w:sz w:val="21"/>
          <w:szCs w:val="21"/>
        </w:rPr>
        <w:t xml:space="preserve"> </w:t>
      </w:r>
      <w:r w:rsidRPr="001362A3">
        <w:rPr>
          <w:rFonts w:ascii="Abadi" w:hAnsi="Abadi"/>
          <w:b w:val="0"/>
          <w:bCs w:val="0"/>
          <w:color w:val="0B0B0F"/>
          <w:sz w:val="21"/>
          <w:szCs w:val="21"/>
        </w:rPr>
        <w:t>los</w:t>
      </w:r>
      <w:r w:rsidRPr="001362A3">
        <w:rPr>
          <w:rFonts w:ascii="Abadi" w:hAnsi="Abadi"/>
          <w:b w:val="0"/>
          <w:bCs w:val="0"/>
          <w:color w:val="0B0B0F"/>
          <w:spacing w:val="8"/>
          <w:sz w:val="21"/>
          <w:szCs w:val="21"/>
        </w:rPr>
        <w:t xml:space="preserve"> </w:t>
      </w:r>
      <w:r w:rsidRPr="001362A3">
        <w:rPr>
          <w:rFonts w:ascii="Abadi" w:hAnsi="Abadi"/>
          <w:b w:val="0"/>
          <w:bCs w:val="0"/>
          <w:color w:val="0B0B0F"/>
          <w:sz w:val="21"/>
          <w:szCs w:val="21"/>
        </w:rPr>
        <w:t>numerales</w:t>
      </w:r>
      <w:r w:rsidRPr="001362A3">
        <w:rPr>
          <w:rFonts w:ascii="Abadi" w:hAnsi="Abadi"/>
          <w:b w:val="0"/>
          <w:bCs w:val="0"/>
          <w:color w:val="0B0B0F"/>
          <w:spacing w:val="-4"/>
          <w:sz w:val="21"/>
          <w:szCs w:val="21"/>
        </w:rPr>
        <w:t xml:space="preserve"> </w:t>
      </w:r>
      <w:r w:rsidRPr="001362A3">
        <w:rPr>
          <w:rFonts w:ascii="Abadi" w:hAnsi="Abadi"/>
          <w:b w:val="0"/>
          <w:bCs w:val="0"/>
          <w:color w:val="0B0B0F"/>
          <w:sz w:val="21"/>
          <w:szCs w:val="21"/>
        </w:rPr>
        <w:t>002</w:t>
      </w:r>
      <w:r w:rsidRPr="001362A3">
        <w:rPr>
          <w:rFonts w:ascii="Abadi" w:hAnsi="Abadi"/>
          <w:b w:val="0"/>
          <w:bCs w:val="0"/>
          <w:color w:val="0B0B0F"/>
          <w:spacing w:val="40"/>
          <w:sz w:val="21"/>
          <w:szCs w:val="21"/>
        </w:rPr>
        <w:t xml:space="preserve"> </w:t>
      </w:r>
      <w:r w:rsidRPr="001362A3">
        <w:rPr>
          <w:rFonts w:ascii="Abadi" w:hAnsi="Abadi"/>
          <w:b w:val="0"/>
          <w:bCs w:val="0"/>
          <w:color w:val="0B0B0F"/>
          <w:sz w:val="21"/>
          <w:szCs w:val="21"/>
        </w:rPr>
        <w:t>y</w:t>
      </w:r>
      <w:r w:rsidRPr="001362A3">
        <w:rPr>
          <w:rFonts w:ascii="Abadi" w:hAnsi="Abadi"/>
          <w:b w:val="0"/>
          <w:bCs w:val="0"/>
          <w:color w:val="0B0B0F"/>
          <w:spacing w:val="30"/>
          <w:sz w:val="21"/>
          <w:szCs w:val="21"/>
        </w:rPr>
        <w:t xml:space="preserve"> </w:t>
      </w:r>
      <w:r w:rsidRPr="001362A3">
        <w:rPr>
          <w:rFonts w:ascii="Abadi" w:hAnsi="Abadi"/>
          <w:b w:val="0"/>
          <w:bCs w:val="0"/>
          <w:color w:val="0B0B0F"/>
          <w:sz w:val="21"/>
          <w:szCs w:val="21"/>
        </w:rPr>
        <w:t>003</w:t>
      </w:r>
      <w:r w:rsidRPr="001362A3">
        <w:rPr>
          <w:rFonts w:ascii="Abadi" w:hAnsi="Abadi"/>
          <w:b w:val="0"/>
          <w:bCs w:val="0"/>
          <w:color w:val="0B0B0F"/>
          <w:spacing w:val="30"/>
          <w:sz w:val="21"/>
          <w:szCs w:val="21"/>
        </w:rPr>
        <w:t xml:space="preserve"> </w:t>
      </w:r>
      <w:r w:rsidRPr="001362A3">
        <w:rPr>
          <w:rFonts w:ascii="Abadi" w:hAnsi="Abadi"/>
          <w:b w:val="0"/>
          <w:bCs w:val="0"/>
          <w:color w:val="0B0B0F"/>
          <w:sz w:val="21"/>
          <w:szCs w:val="21"/>
        </w:rPr>
        <w:t>se</w:t>
      </w:r>
      <w:r w:rsidRPr="001362A3">
        <w:rPr>
          <w:rFonts w:ascii="Abadi" w:hAnsi="Abadi"/>
          <w:b w:val="0"/>
          <w:bCs w:val="0"/>
          <w:color w:val="0B0B0F"/>
          <w:spacing w:val="38"/>
          <w:sz w:val="21"/>
          <w:szCs w:val="21"/>
        </w:rPr>
        <w:t xml:space="preserve"> </w:t>
      </w:r>
      <w:r w:rsidRPr="001362A3">
        <w:rPr>
          <w:rFonts w:ascii="Abadi" w:hAnsi="Abadi"/>
          <w:b w:val="0"/>
          <w:bCs w:val="0"/>
          <w:color w:val="0B0B0F"/>
          <w:sz w:val="21"/>
          <w:szCs w:val="21"/>
        </w:rPr>
        <w:t>concluyó</w:t>
      </w:r>
      <w:r w:rsidRPr="001362A3">
        <w:rPr>
          <w:rFonts w:ascii="Abadi" w:hAnsi="Abadi"/>
          <w:b w:val="0"/>
          <w:bCs w:val="0"/>
          <w:color w:val="0B0B0F"/>
          <w:spacing w:val="40"/>
          <w:sz w:val="21"/>
          <w:szCs w:val="21"/>
        </w:rPr>
        <w:t xml:space="preserve"> </w:t>
      </w:r>
      <w:r w:rsidRPr="001362A3">
        <w:rPr>
          <w:rFonts w:ascii="Abadi" w:hAnsi="Abadi"/>
          <w:b w:val="0"/>
          <w:bCs w:val="0"/>
          <w:color w:val="0B0B0F"/>
          <w:sz w:val="21"/>
          <w:szCs w:val="21"/>
        </w:rPr>
        <w:t>que</w:t>
      </w:r>
      <w:r w:rsidRPr="001362A3">
        <w:rPr>
          <w:rFonts w:ascii="Abadi" w:hAnsi="Abadi"/>
          <w:b w:val="0"/>
          <w:bCs w:val="0"/>
          <w:color w:val="0B0B0F"/>
          <w:spacing w:val="34"/>
          <w:sz w:val="21"/>
          <w:szCs w:val="21"/>
        </w:rPr>
        <w:t xml:space="preserve"> </w:t>
      </w:r>
      <w:r w:rsidRPr="001362A3">
        <w:rPr>
          <w:rFonts w:ascii="Abadi" w:hAnsi="Abadi"/>
          <w:b w:val="0"/>
          <w:bCs w:val="0"/>
          <w:color w:val="0B0B0F"/>
          <w:sz w:val="21"/>
          <w:szCs w:val="21"/>
        </w:rPr>
        <w:t>los</w:t>
      </w:r>
      <w:r w:rsidRPr="001362A3">
        <w:rPr>
          <w:rFonts w:ascii="Abadi" w:hAnsi="Abadi"/>
          <w:b w:val="0"/>
          <w:bCs w:val="0"/>
          <w:color w:val="0B0B0F"/>
          <w:spacing w:val="39"/>
          <w:sz w:val="21"/>
          <w:szCs w:val="21"/>
        </w:rPr>
        <w:t xml:space="preserve"> </w:t>
      </w:r>
      <w:r w:rsidRPr="001362A3">
        <w:rPr>
          <w:rFonts w:ascii="Abadi" w:hAnsi="Abadi"/>
          <w:b w:val="0"/>
          <w:bCs w:val="0"/>
          <w:color w:val="0B0B0F"/>
          <w:sz w:val="21"/>
          <w:szCs w:val="21"/>
        </w:rPr>
        <w:t>agravios</w:t>
      </w:r>
      <w:r w:rsidRPr="001362A3">
        <w:rPr>
          <w:rFonts w:ascii="Abadi" w:hAnsi="Abadi"/>
          <w:b w:val="0"/>
          <w:bCs w:val="0"/>
          <w:color w:val="0B0B0F"/>
          <w:spacing w:val="40"/>
          <w:sz w:val="21"/>
          <w:szCs w:val="21"/>
        </w:rPr>
        <w:t xml:space="preserve"> </w:t>
      </w:r>
      <w:r w:rsidRPr="001362A3">
        <w:rPr>
          <w:rFonts w:ascii="Abadi" w:hAnsi="Abadi"/>
          <w:b w:val="0"/>
          <w:bCs w:val="0"/>
          <w:color w:val="0B0B0F"/>
          <w:sz w:val="21"/>
          <w:szCs w:val="21"/>
        </w:rPr>
        <w:t>formulados</w:t>
      </w:r>
      <w:r w:rsidRPr="001362A3">
        <w:rPr>
          <w:rFonts w:ascii="Abadi" w:hAnsi="Abadi"/>
          <w:b w:val="0"/>
          <w:bCs w:val="0"/>
          <w:color w:val="0B0B0F"/>
          <w:spacing w:val="31"/>
          <w:sz w:val="21"/>
          <w:szCs w:val="21"/>
        </w:rPr>
        <w:t xml:space="preserve"> </w:t>
      </w:r>
      <w:r w:rsidRPr="001362A3">
        <w:rPr>
          <w:rFonts w:ascii="Abadi" w:hAnsi="Abadi"/>
          <w:b w:val="0"/>
          <w:bCs w:val="0"/>
          <w:color w:val="0B0B0F"/>
          <w:sz w:val="21"/>
          <w:szCs w:val="21"/>
        </w:rPr>
        <w:t>por</w:t>
      </w:r>
      <w:r w:rsidRPr="001362A3">
        <w:rPr>
          <w:rFonts w:ascii="Abadi" w:hAnsi="Abadi"/>
          <w:b w:val="0"/>
          <w:bCs w:val="0"/>
          <w:color w:val="0B0B0F"/>
          <w:spacing w:val="35"/>
          <w:sz w:val="21"/>
          <w:szCs w:val="21"/>
        </w:rPr>
        <w:t xml:space="preserve"> </w:t>
      </w:r>
      <w:r w:rsidRPr="001362A3">
        <w:rPr>
          <w:rFonts w:ascii="Abadi" w:hAnsi="Abadi"/>
          <w:b w:val="0"/>
          <w:bCs w:val="0"/>
          <w:color w:val="0B0B0F"/>
          <w:sz w:val="21"/>
          <w:szCs w:val="21"/>
        </w:rPr>
        <w:t>el</w:t>
      </w:r>
      <w:r w:rsidRPr="001362A3">
        <w:rPr>
          <w:rFonts w:ascii="Abadi" w:hAnsi="Abadi"/>
          <w:b w:val="0"/>
          <w:bCs w:val="0"/>
          <w:color w:val="0B0B0F"/>
          <w:spacing w:val="39"/>
          <w:sz w:val="21"/>
          <w:szCs w:val="21"/>
        </w:rPr>
        <w:t xml:space="preserve"> </w:t>
      </w:r>
      <w:r w:rsidRPr="001362A3">
        <w:rPr>
          <w:rFonts w:ascii="Abadi" w:hAnsi="Abadi"/>
          <w:b w:val="0"/>
          <w:bCs w:val="0"/>
          <w:color w:val="0B0B0F"/>
          <w:sz w:val="21"/>
          <w:szCs w:val="21"/>
        </w:rPr>
        <w:t>recurrente</w:t>
      </w:r>
      <w:r w:rsidRPr="001362A3">
        <w:rPr>
          <w:rFonts w:ascii="Abadi" w:hAnsi="Abadi"/>
          <w:b w:val="0"/>
          <w:bCs w:val="0"/>
          <w:color w:val="0B0B0F"/>
          <w:spacing w:val="31"/>
          <w:sz w:val="21"/>
          <w:szCs w:val="21"/>
        </w:rPr>
        <w:t xml:space="preserve"> </w:t>
      </w:r>
      <w:r w:rsidRPr="001362A3">
        <w:rPr>
          <w:rFonts w:ascii="Abadi" w:hAnsi="Abadi"/>
          <w:b w:val="0"/>
          <w:bCs w:val="0"/>
          <w:color w:val="0B0B0F"/>
          <w:sz w:val="21"/>
          <w:szCs w:val="21"/>
        </w:rPr>
        <w:t>resultaron</w:t>
      </w:r>
      <w:r w:rsidRPr="001362A3">
        <w:rPr>
          <w:rFonts w:ascii="Abadi" w:hAnsi="Abadi"/>
          <w:b w:val="0"/>
          <w:bCs w:val="0"/>
          <w:color w:val="0B0B0F"/>
          <w:spacing w:val="-4"/>
          <w:sz w:val="21"/>
          <w:szCs w:val="21"/>
        </w:rPr>
        <w:t xml:space="preserve"> </w:t>
      </w:r>
      <w:r w:rsidRPr="001362A3">
        <w:rPr>
          <w:rFonts w:ascii="Abadi" w:hAnsi="Abadi"/>
          <w:b w:val="0"/>
          <w:bCs w:val="0"/>
          <w:color w:val="0B0B0F"/>
          <w:sz w:val="21"/>
          <w:szCs w:val="21"/>
        </w:rPr>
        <w:t>infundados,</w:t>
      </w:r>
      <w:r w:rsidRPr="001362A3">
        <w:rPr>
          <w:rFonts w:ascii="Abadi" w:hAnsi="Abadi"/>
          <w:b w:val="0"/>
          <w:bCs w:val="0"/>
          <w:color w:val="0B0B0F"/>
          <w:spacing w:val="80"/>
          <w:sz w:val="21"/>
          <w:szCs w:val="21"/>
        </w:rPr>
        <w:t xml:space="preserve"> </w:t>
      </w:r>
      <w:r w:rsidRPr="001362A3">
        <w:rPr>
          <w:rFonts w:ascii="Abadi" w:hAnsi="Abadi"/>
          <w:b w:val="0"/>
          <w:bCs w:val="0"/>
          <w:color w:val="0B0B0F"/>
          <w:sz w:val="21"/>
          <w:szCs w:val="21"/>
        </w:rPr>
        <w:t>por</w:t>
      </w:r>
      <w:r w:rsidRPr="001362A3">
        <w:rPr>
          <w:rFonts w:ascii="Abadi" w:hAnsi="Abadi"/>
          <w:b w:val="0"/>
          <w:bCs w:val="0"/>
          <w:color w:val="0B0B0F"/>
          <w:spacing w:val="64"/>
          <w:sz w:val="21"/>
          <w:szCs w:val="21"/>
        </w:rPr>
        <w:t xml:space="preserve"> </w:t>
      </w:r>
      <w:r w:rsidRPr="001362A3">
        <w:rPr>
          <w:rFonts w:ascii="Abadi" w:hAnsi="Abadi"/>
          <w:b w:val="0"/>
          <w:bCs w:val="0"/>
          <w:color w:val="0B0B0F"/>
          <w:sz w:val="21"/>
          <w:szCs w:val="21"/>
        </w:rPr>
        <w:t>los</w:t>
      </w:r>
      <w:r w:rsidRPr="001362A3">
        <w:rPr>
          <w:rFonts w:ascii="Abadi" w:hAnsi="Abadi"/>
          <w:b w:val="0"/>
          <w:bCs w:val="0"/>
          <w:color w:val="0B0B0F"/>
          <w:spacing w:val="68"/>
          <w:sz w:val="21"/>
          <w:szCs w:val="21"/>
        </w:rPr>
        <w:t xml:space="preserve"> </w:t>
      </w:r>
      <w:r w:rsidRPr="001362A3">
        <w:rPr>
          <w:rFonts w:ascii="Abadi" w:hAnsi="Abadi"/>
          <w:b w:val="0"/>
          <w:bCs w:val="0"/>
          <w:color w:val="0B0B0F"/>
          <w:sz w:val="21"/>
          <w:szCs w:val="21"/>
        </w:rPr>
        <w:t>argumentos</w:t>
      </w:r>
      <w:r w:rsidRPr="001362A3">
        <w:rPr>
          <w:rFonts w:ascii="Abadi" w:hAnsi="Abadi"/>
          <w:b w:val="0"/>
          <w:bCs w:val="0"/>
          <w:color w:val="0B0B0F"/>
          <w:spacing w:val="80"/>
          <w:sz w:val="21"/>
          <w:szCs w:val="21"/>
        </w:rPr>
        <w:t xml:space="preserve"> </w:t>
      </w:r>
      <w:r w:rsidRPr="001362A3">
        <w:rPr>
          <w:rFonts w:ascii="Abadi" w:hAnsi="Abadi"/>
          <w:b w:val="0"/>
          <w:bCs w:val="0"/>
          <w:color w:val="0B0B0F"/>
          <w:sz w:val="21"/>
          <w:szCs w:val="21"/>
        </w:rPr>
        <w:t>señalados</w:t>
      </w:r>
      <w:r w:rsidRPr="001362A3">
        <w:rPr>
          <w:rFonts w:ascii="Abadi" w:hAnsi="Abadi"/>
          <w:b w:val="0"/>
          <w:bCs w:val="0"/>
          <w:color w:val="0B0B0F"/>
          <w:spacing w:val="75"/>
          <w:sz w:val="21"/>
          <w:szCs w:val="21"/>
        </w:rPr>
        <w:t xml:space="preserve"> </w:t>
      </w:r>
      <w:r w:rsidRPr="001362A3">
        <w:rPr>
          <w:rFonts w:ascii="Abadi" w:hAnsi="Abadi"/>
          <w:b w:val="0"/>
          <w:bCs w:val="0"/>
          <w:color w:val="0B0B0F"/>
          <w:sz w:val="21"/>
          <w:szCs w:val="21"/>
        </w:rPr>
        <w:t>en</w:t>
      </w:r>
      <w:r w:rsidRPr="001362A3">
        <w:rPr>
          <w:rFonts w:ascii="Abadi" w:hAnsi="Abadi"/>
          <w:b w:val="0"/>
          <w:bCs w:val="0"/>
          <w:color w:val="0B0B0F"/>
          <w:spacing w:val="63"/>
          <w:sz w:val="21"/>
          <w:szCs w:val="21"/>
        </w:rPr>
        <w:t xml:space="preserve"> </w:t>
      </w:r>
      <w:r w:rsidRPr="001362A3">
        <w:rPr>
          <w:rFonts w:ascii="Abadi" w:hAnsi="Abadi"/>
          <w:b w:val="0"/>
          <w:bCs w:val="0"/>
          <w:color w:val="0B0B0F"/>
          <w:sz w:val="21"/>
          <w:szCs w:val="21"/>
        </w:rPr>
        <w:t>el</w:t>
      </w:r>
      <w:r w:rsidRPr="001362A3">
        <w:rPr>
          <w:rFonts w:ascii="Abadi" w:hAnsi="Abadi"/>
          <w:b w:val="0"/>
          <w:bCs w:val="0"/>
          <w:color w:val="0B0B0F"/>
          <w:spacing w:val="79"/>
          <w:sz w:val="21"/>
          <w:szCs w:val="21"/>
        </w:rPr>
        <w:t xml:space="preserve"> </w:t>
      </w:r>
      <w:r w:rsidRPr="001362A3">
        <w:rPr>
          <w:rFonts w:ascii="Abadi" w:hAnsi="Abadi"/>
          <w:b w:val="0"/>
          <w:bCs w:val="0"/>
          <w:color w:val="0B0B0F"/>
          <w:sz w:val="21"/>
          <w:szCs w:val="21"/>
        </w:rPr>
        <w:t>considerando</w:t>
      </w:r>
      <w:r w:rsidRPr="001362A3">
        <w:rPr>
          <w:rFonts w:ascii="Abadi" w:hAnsi="Abadi"/>
          <w:b w:val="0"/>
          <w:bCs w:val="0"/>
          <w:color w:val="0B0B0F"/>
          <w:spacing w:val="75"/>
          <w:sz w:val="21"/>
          <w:szCs w:val="21"/>
        </w:rPr>
        <w:t xml:space="preserve"> </w:t>
      </w:r>
      <w:r w:rsidRPr="001362A3">
        <w:rPr>
          <w:rFonts w:ascii="Abadi" w:hAnsi="Abadi"/>
          <w:b w:val="0"/>
          <w:bCs w:val="0"/>
          <w:color w:val="0B0B0F"/>
          <w:sz w:val="21"/>
          <w:szCs w:val="21"/>
        </w:rPr>
        <w:t>séptimo</w:t>
      </w:r>
      <w:r w:rsidRPr="001362A3">
        <w:rPr>
          <w:rFonts w:ascii="Abadi" w:hAnsi="Abadi"/>
          <w:b w:val="0"/>
          <w:bCs w:val="0"/>
          <w:color w:val="0B0B0F"/>
          <w:spacing w:val="68"/>
          <w:sz w:val="21"/>
          <w:szCs w:val="21"/>
        </w:rPr>
        <w:t xml:space="preserve"> </w:t>
      </w:r>
      <w:r w:rsidRPr="001362A3">
        <w:rPr>
          <w:rFonts w:ascii="Abadi" w:hAnsi="Abadi"/>
          <w:b w:val="0"/>
          <w:bCs w:val="0"/>
          <w:color w:val="0B0B0F"/>
          <w:sz w:val="21"/>
          <w:szCs w:val="21"/>
        </w:rPr>
        <w:t>de</w:t>
      </w:r>
      <w:r w:rsidRPr="001362A3">
        <w:rPr>
          <w:rFonts w:ascii="Abadi" w:hAnsi="Abadi"/>
          <w:b w:val="0"/>
          <w:bCs w:val="0"/>
          <w:color w:val="0B0B0F"/>
          <w:spacing w:val="63"/>
          <w:sz w:val="21"/>
          <w:szCs w:val="21"/>
        </w:rPr>
        <w:t xml:space="preserve"> </w:t>
      </w:r>
      <w:r w:rsidRPr="001362A3">
        <w:rPr>
          <w:rFonts w:ascii="Abadi" w:hAnsi="Abadi"/>
          <w:b w:val="0"/>
          <w:bCs w:val="0"/>
          <w:color w:val="0B0B0F"/>
          <w:sz w:val="21"/>
          <w:szCs w:val="21"/>
        </w:rPr>
        <w:t>la</w:t>
      </w:r>
      <w:r w:rsidRPr="001362A3">
        <w:rPr>
          <w:rFonts w:ascii="Abadi" w:hAnsi="Abadi"/>
          <w:b w:val="0"/>
          <w:bCs w:val="0"/>
          <w:color w:val="0B0B0F"/>
          <w:spacing w:val="-5"/>
          <w:sz w:val="21"/>
          <w:szCs w:val="21"/>
        </w:rPr>
        <w:t xml:space="preserve"> </w:t>
      </w:r>
      <w:r w:rsidRPr="001362A3">
        <w:rPr>
          <w:rFonts w:ascii="Abadi" w:hAnsi="Abadi"/>
          <w:b w:val="0"/>
          <w:bCs w:val="0"/>
          <w:color w:val="0B0B0F"/>
          <w:sz w:val="21"/>
          <w:szCs w:val="21"/>
        </w:rPr>
        <w:t>resolución.</w:t>
      </w:r>
      <w:r w:rsidRPr="001362A3">
        <w:rPr>
          <w:rFonts w:ascii="Abadi" w:hAnsi="Abadi"/>
          <w:b w:val="0"/>
          <w:bCs w:val="0"/>
          <w:color w:val="0B0B0F"/>
          <w:spacing w:val="80"/>
          <w:sz w:val="21"/>
          <w:szCs w:val="21"/>
        </w:rPr>
        <w:t xml:space="preserve"> </w:t>
      </w:r>
      <w:r w:rsidRPr="001362A3">
        <w:rPr>
          <w:rFonts w:ascii="Abadi" w:hAnsi="Abadi"/>
          <w:b w:val="0"/>
          <w:bCs w:val="0"/>
          <w:color w:val="0B0B0F"/>
          <w:sz w:val="21"/>
          <w:szCs w:val="21"/>
        </w:rPr>
        <w:t>En</w:t>
      </w:r>
      <w:r w:rsidRPr="001362A3">
        <w:rPr>
          <w:rFonts w:ascii="Abadi" w:hAnsi="Abadi"/>
          <w:b w:val="0"/>
          <w:bCs w:val="0"/>
          <w:color w:val="0B0B0F"/>
          <w:spacing w:val="40"/>
          <w:sz w:val="21"/>
          <w:szCs w:val="21"/>
        </w:rPr>
        <w:t xml:space="preserve"> </w:t>
      </w:r>
      <w:r w:rsidRPr="001362A3">
        <w:rPr>
          <w:rFonts w:ascii="Abadi" w:hAnsi="Abadi"/>
          <w:b w:val="0"/>
          <w:bCs w:val="0"/>
          <w:color w:val="0B0B0F"/>
          <w:sz w:val="21"/>
          <w:szCs w:val="21"/>
        </w:rPr>
        <w:t>consecuencia,</w:t>
      </w:r>
      <w:r w:rsidRPr="001362A3">
        <w:rPr>
          <w:rFonts w:ascii="Abadi" w:hAnsi="Abadi"/>
          <w:b w:val="0"/>
          <w:bCs w:val="0"/>
          <w:color w:val="0B0B0F"/>
          <w:spacing w:val="72"/>
          <w:sz w:val="21"/>
          <w:szCs w:val="21"/>
        </w:rPr>
        <w:t xml:space="preserve"> </w:t>
      </w:r>
      <w:r w:rsidRPr="001362A3">
        <w:rPr>
          <w:rFonts w:ascii="Abadi" w:hAnsi="Abadi"/>
          <w:b w:val="0"/>
          <w:bCs w:val="0"/>
          <w:color w:val="0B0B0F"/>
          <w:sz w:val="21"/>
          <w:szCs w:val="21"/>
        </w:rPr>
        <w:t>se</w:t>
      </w:r>
      <w:r w:rsidRPr="001362A3">
        <w:rPr>
          <w:rFonts w:ascii="Abadi" w:hAnsi="Abadi"/>
          <w:b w:val="0"/>
          <w:bCs w:val="0"/>
          <w:color w:val="0B0B0F"/>
          <w:spacing w:val="40"/>
          <w:sz w:val="21"/>
          <w:szCs w:val="21"/>
        </w:rPr>
        <w:t xml:space="preserve"> </w:t>
      </w:r>
      <w:r w:rsidRPr="001362A3">
        <w:rPr>
          <w:rFonts w:ascii="Abadi" w:hAnsi="Abadi"/>
          <w:b w:val="0"/>
          <w:bCs w:val="0"/>
          <w:color w:val="0B0B0F"/>
          <w:sz w:val="21"/>
          <w:szCs w:val="21"/>
        </w:rPr>
        <w:t>confirmó</w:t>
      </w:r>
      <w:r w:rsidRPr="001362A3">
        <w:rPr>
          <w:rFonts w:ascii="Abadi" w:hAnsi="Abadi"/>
          <w:b w:val="0"/>
          <w:bCs w:val="0"/>
          <w:color w:val="0B0B0F"/>
          <w:spacing w:val="40"/>
          <w:sz w:val="21"/>
          <w:szCs w:val="21"/>
        </w:rPr>
        <w:t xml:space="preserve"> </w:t>
      </w:r>
      <w:r w:rsidRPr="001362A3">
        <w:rPr>
          <w:rFonts w:ascii="Abadi" w:hAnsi="Abadi"/>
          <w:b w:val="0"/>
          <w:bCs w:val="0"/>
          <w:color w:val="0B0B0F"/>
          <w:sz w:val="21"/>
          <w:szCs w:val="21"/>
        </w:rPr>
        <w:t>el</w:t>
      </w:r>
      <w:r w:rsidRPr="001362A3">
        <w:rPr>
          <w:rFonts w:ascii="Abadi" w:hAnsi="Abadi"/>
          <w:b w:val="0"/>
          <w:bCs w:val="0"/>
          <w:color w:val="0B0B0F"/>
          <w:spacing w:val="40"/>
          <w:sz w:val="21"/>
          <w:szCs w:val="21"/>
        </w:rPr>
        <w:t xml:space="preserve"> </w:t>
      </w:r>
      <w:r w:rsidRPr="001362A3">
        <w:rPr>
          <w:rFonts w:ascii="Abadi" w:hAnsi="Abadi"/>
          <w:b w:val="0"/>
          <w:bCs w:val="0"/>
          <w:color w:val="0B0B0F"/>
          <w:sz w:val="21"/>
          <w:szCs w:val="21"/>
        </w:rPr>
        <w:t>sentido</w:t>
      </w:r>
      <w:r w:rsidRPr="001362A3">
        <w:rPr>
          <w:rFonts w:ascii="Abadi" w:hAnsi="Abadi"/>
          <w:b w:val="0"/>
          <w:bCs w:val="0"/>
          <w:color w:val="0B0B0F"/>
          <w:spacing w:val="40"/>
          <w:sz w:val="21"/>
          <w:szCs w:val="21"/>
        </w:rPr>
        <w:t xml:space="preserve"> </w:t>
      </w:r>
      <w:r w:rsidRPr="001362A3">
        <w:rPr>
          <w:rFonts w:ascii="Abadi" w:hAnsi="Abadi"/>
          <w:b w:val="0"/>
          <w:bCs w:val="0"/>
          <w:color w:val="0B0B0F"/>
          <w:sz w:val="21"/>
          <w:szCs w:val="21"/>
        </w:rPr>
        <w:t>de</w:t>
      </w:r>
      <w:r w:rsidRPr="001362A3">
        <w:rPr>
          <w:rFonts w:ascii="Abadi" w:hAnsi="Abadi"/>
          <w:b w:val="0"/>
          <w:bCs w:val="0"/>
          <w:color w:val="0B0B0F"/>
          <w:spacing w:val="40"/>
          <w:sz w:val="21"/>
          <w:szCs w:val="21"/>
        </w:rPr>
        <w:t xml:space="preserve"> </w:t>
      </w:r>
      <w:r w:rsidRPr="001362A3">
        <w:rPr>
          <w:rFonts w:ascii="Abadi" w:hAnsi="Abadi"/>
          <w:b w:val="0"/>
          <w:bCs w:val="0"/>
          <w:color w:val="0B0B0F"/>
          <w:sz w:val="21"/>
          <w:szCs w:val="21"/>
        </w:rPr>
        <w:t>su</w:t>
      </w:r>
      <w:r w:rsidRPr="001362A3">
        <w:rPr>
          <w:rFonts w:ascii="Abadi" w:hAnsi="Abadi"/>
          <w:b w:val="0"/>
          <w:bCs w:val="0"/>
          <w:color w:val="0B0B0F"/>
          <w:spacing w:val="56"/>
          <w:sz w:val="21"/>
          <w:szCs w:val="21"/>
        </w:rPr>
        <w:t xml:space="preserve"> </w:t>
      </w:r>
      <w:r w:rsidRPr="001362A3">
        <w:rPr>
          <w:rFonts w:ascii="Abadi" w:hAnsi="Abadi"/>
          <w:b w:val="0"/>
          <w:bCs w:val="0"/>
          <w:color w:val="0B0B0F"/>
          <w:sz w:val="21"/>
          <w:szCs w:val="21"/>
        </w:rPr>
        <w:t>valoración</w:t>
      </w:r>
      <w:r w:rsidRPr="001362A3">
        <w:rPr>
          <w:rFonts w:ascii="Abadi" w:hAnsi="Abadi"/>
          <w:b w:val="0"/>
          <w:bCs w:val="0"/>
          <w:color w:val="0B0B0F"/>
          <w:spacing w:val="40"/>
          <w:sz w:val="21"/>
          <w:szCs w:val="21"/>
        </w:rPr>
        <w:t xml:space="preserve"> </w:t>
      </w:r>
      <w:r w:rsidRPr="001362A3">
        <w:rPr>
          <w:rFonts w:ascii="Abadi" w:hAnsi="Abadi"/>
          <w:b w:val="0"/>
          <w:bCs w:val="0"/>
          <w:color w:val="0B0B0F"/>
          <w:sz w:val="21"/>
          <w:szCs w:val="21"/>
        </w:rPr>
        <w:t>como</w:t>
      </w:r>
      <w:r w:rsidRPr="001362A3">
        <w:rPr>
          <w:rFonts w:ascii="Abadi" w:hAnsi="Abadi"/>
          <w:b w:val="0"/>
          <w:bCs w:val="0"/>
          <w:color w:val="0B0B0F"/>
          <w:spacing w:val="34"/>
          <w:sz w:val="21"/>
          <w:szCs w:val="21"/>
        </w:rPr>
        <w:t xml:space="preserve"> </w:t>
      </w:r>
      <w:r w:rsidRPr="001362A3">
        <w:rPr>
          <w:rFonts w:ascii="Abadi" w:hAnsi="Abadi"/>
          <w:b w:val="0"/>
          <w:bCs w:val="0"/>
          <w:color w:val="0B0B0F"/>
          <w:sz w:val="21"/>
          <w:szCs w:val="21"/>
        </w:rPr>
        <w:t>no</w:t>
      </w:r>
      <w:r w:rsidRPr="001362A3">
        <w:rPr>
          <w:rFonts w:ascii="Abadi" w:hAnsi="Abadi"/>
          <w:b w:val="0"/>
          <w:bCs w:val="0"/>
          <w:color w:val="0B0B0F"/>
          <w:spacing w:val="-2"/>
          <w:sz w:val="21"/>
          <w:szCs w:val="21"/>
        </w:rPr>
        <w:t xml:space="preserve"> </w:t>
      </w:r>
      <w:r w:rsidRPr="001362A3">
        <w:rPr>
          <w:rFonts w:ascii="Abadi" w:hAnsi="Abadi"/>
          <w:b w:val="0"/>
          <w:bCs w:val="0"/>
          <w:color w:val="0B0B0F"/>
          <w:sz w:val="21"/>
          <w:szCs w:val="21"/>
        </w:rPr>
        <w:t>atendidas.</w:t>
      </w:r>
    </w:p>
    <w:p w14:paraId="2EA811FA" w14:textId="77777777" w:rsidR="000218BD" w:rsidRPr="001362A3" w:rsidRDefault="000218BD" w:rsidP="000218BD">
      <w:pPr>
        <w:pStyle w:val="Textoindependiente"/>
        <w:kinsoku w:val="0"/>
        <w:overflowPunct w:val="0"/>
        <w:spacing w:before="275"/>
        <w:ind w:left="41" w:right="180" w:firstLine="667"/>
        <w:rPr>
          <w:rFonts w:ascii="Abadi" w:hAnsi="Abadi"/>
          <w:b w:val="0"/>
          <w:bCs w:val="0"/>
          <w:color w:val="0D0D10"/>
          <w:sz w:val="21"/>
          <w:szCs w:val="21"/>
        </w:rPr>
      </w:pPr>
      <w:r w:rsidRPr="001362A3">
        <w:rPr>
          <w:rFonts w:ascii="Abadi" w:hAnsi="Abadi"/>
          <w:b w:val="0"/>
          <w:bCs w:val="0"/>
          <w:color w:val="0D0D10"/>
          <w:sz w:val="21"/>
          <w:szCs w:val="21"/>
        </w:rPr>
        <w:t>La referida resolución se notificó</w:t>
      </w:r>
      <w:r w:rsidRPr="001362A3">
        <w:rPr>
          <w:rFonts w:ascii="Abadi" w:hAnsi="Abadi"/>
          <w:b w:val="0"/>
          <w:bCs w:val="0"/>
          <w:color w:val="0D0D10"/>
          <w:spacing w:val="26"/>
          <w:sz w:val="21"/>
          <w:szCs w:val="21"/>
        </w:rPr>
        <w:t xml:space="preserve"> </w:t>
      </w:r>
      <w:r w:rsidRPr="001362A3">
        <w:rPr>
          <w:rFonts w:ascii="Abadi" w:hAnsi="Abadi"/>
          <w:b w:val="0"/>
          <w:bCs w:val="0"/>
          <w:color w:val="0D0D10"/>
          <w:sz w:val="21"/>
          <w:szCs w:val="21"/>
        </w:rPr>
        <w:t>al presidente municipal de</w:t>
      </w:r>
      <w:r w:rsidRPr="001362A3">
        <w:rPr>
          <w:rFonts w:ascii="Abadi" w:hAnsi="Abadi"/>
          <w:b w:val="0"/>
          <w:bCs w:val="0"/>
          <w:color w:val="0D0D10"/>
          <w:spacing w:val="25"/>
          <w:sz w:val="21"/>
          <w:szCs w:val="21"/>
        </w:rPr>
        <w:t xml:space="preserve"> </w:t>
      </w:r>
      <w:r w:rsidRPr="001362A3">
        <w:rPr>
          <w:rFonts w:ascii="Abadi" w:hAnsi="Abadi"/>
          <w:b w:val="0"/>
          <w:bCs w:val="0"/>
          <w:color w:val="0D0D10"/>
          <w:sz w:val="21"/>
          <w:szCs w:val="21"/>
        </w:rPr>
        <w:t>Cortázar,</w:t>
      </w:r>
      <w:r w:rsidRPr="001362A3">
        <w:rPr>
          <w:rFonts w:ascii="Abadi" w:hAnsi="Abadi"/>
          <w:b w:val="0"/>
          <w:bCs w:val="0"/>
          <w:color w:val="0D0D10"/>
          <w:spacing w:val="40"/>
          <w:sz w:val="21"/>
          <w:szCs w:val="21"/>
        </w:rPr>
        <w:t xml:space="preserve"> </w:t>
      </w:r>
      <w:proofErr w:type="spellStart"/>
      <w:r w:rsidRPr="001362A3">
        <w:rPr>
          <w:rFonts w:ascii="Abadi" w:hAnsi="Abadi"/>
          <w:b w:val="0"/>
          <w:bCs w:val="0"/>
          <w:color w:val="0D0D10"/>
          <w:sz w:val="21"/>
          <w:szCs w:val="21"/>
        </w:rPr>
        <w:t>Gto</w:t>
      </w:r>
      <w:proofErr w:type="spellEnd"/>
      <w:r w:rsidRPr="001362A3">
        <w:rPr>
          <w:rFonts w:ascii="Abadi" w:hAnsi="Abadi"/>
          <w:b w:val="0"/>
          <w:bCs w:val="0"/>
          <w:color w:val="0D0D10"/>
          <w:sz w:val="21"/>
          <w:szCs w:val="21"/>
        </w:rPr>
        <w:t>.,</w:t>
      </w:r>
      <w:r w:rsidRPr="001362A3">
        <w:rPr>
          <w:rFonts w:ascii="Abadi" w:hAnsi="Abadi"/>
          <w:b w:val="0"/>
          <w:bCs w:val="0"/>
          <w:color w:val="0D0D10"/>
          <w:spacing w:val="-2"/>
          <w:sz w:val="21"/>
          <w:szCs w:val="21"/>
        </w:rPr>
        <w:t xml:space="preserve"> </w:t>
      </w:r>
      <w:r w:rsidRPr="001362A3">
        <w:rPr>
          <w:rFonts w:ascii="Abadi" w:hAnsi="Abadi"/>
          <w:b w:val="0"/>
          <w:bCs w:val="0"/>
          <w:color w:val="0D0D10"/>
          <w:sz w:val="21"/>
          <w:szCs w:val="21"/>
        </w:rPr>
        <w:t>el 5 de abril de 2022.</w:t>
      </w:r>
    </w:p>
    <w:p w14:paraId="00C6763F" w14:textId="77777777" w:rsidR="000218BD" w:rsidRPr="00FF4459" w:rsidRDefault="000218BD" w:rsidP="000218BD">
      <w:pPr>
        <w:pStyle w:val="Textoindependiente"/>
        <w:kinsoku w:val="0"/>
        <w:overflowPunct w:val="0"/>
        <w:spacing w:before="275"/>
        <w:ind w:left="41" w:right="180" w:firstLine="667"/>
        <w:rPr>
          <w:rFonts w:ascii="Abadi" w:hAnsi="Abadi"/>
          <w:color w:val="0D0D10"/>
          <w:sz w:val="21"/>
          <w:szCs w:val="21"/>
        </w:rPr>
      </w:pPr>
    </w:p>
    <w:p w14:paraId="58B2FADE" w14:textId="77777777" w:rsidR="000218BD" w:rsidRPr="00FF4459" w:rsidRDefault="000218BD" w:rsidP="000218BD">
      <w:pPr>
        <w:pStyle w:val="Textoindependiente"/>
        <w:kinsoku w:val="0"/>
        <w:overflowPunct w:val="0"/>
        <w:spacing w:line="273" w:lineRule="exact"/>
        <w:ind w:firstLine="708"/>
        <w:rPr>
          <w:rFonts w:ascii="Abadi" w:hAnsi="Abadi"/>
          <w:b w:val="0"/>
          <w:bCs w:val="0"/>
          <w:color w:val="0B0B10"/>
          <w:sz w:val="21"/>
          <w:szCs w:val="21"/>
        </w:rPr>
      </w:pPr>
      <w:r w:rsidRPr="00FF4459">
        <w:rPr>
          <w:rFonts w:ascii="Abadi" w:hAnsi="Abadi"/>
          <w:color w:val="0B0B10"/>
          <w:sz w:val="21"/>
          <w:szCs w:val="21"/>
        </w:rPr>
        <w:t>f)</w:t>
      </w:r>
      <w:r w:rsidRPr="00FF4459">
        <w:rPr>
          <w:rFonts w:ascii="Abadi" w:hAnsi="Abadi"/>
          <w:color w:val="0B0B10"/>
          <w:spacing w:val="80"/>
          <w:sz w:val="21"/>
          <w:szCs w:val="21"/>
        </w:rPr>
        <w:t xml:space="preserve"> </w:t>
      </w:r>
      <w:r w:rsidRPr="00FF4459">
        <w:rPr>
          <w:rFonts w:ascii="Abadi" w:hAnsi="Abadi"/>
          <w:color w:val="0B0B10"/>
          <w:sz w:val="21"/>
          <w:szCs w:val="21"/>
        </w:rPr>
        <w:t>Anexos.</w:t>
      </w:r>
    </w:p>
    <w:p w14:paraId="654F0864" w14:textId="77777777" w:rsidR="000218BD" w:rsidRPr="001362A3" w:rsidRDefault="000218BD" w:rsidP="000218BD">
      <w:pPr>
        <w:pStyle w:val="Textoindependiente"/>
        <w:kinsoku w:val="0"/>
        <w:overflowPunct w:val="0"/>
        <w:spacing w:line="241" w:lineRule="exact"/>
        <w:ind w:right="148"/>
        <w:rPr>
          <w:rFonts w:ascii="Abadi" w:hAnsi="Abadi" w:cs="Maiandra GD"/>
          <w:b w:val="0"/>
          <w:bCs w:val="0"/>
          <w:color w:val="1B1B1B"/>
          <w:spacing w:val="-6"/>
          <w:sz w:val="21"/>
          <w:szCs w:val="21"/>
        </w:rPr>
      </w:pPr>
    </w:p>
    <w:p w14:paraId="2401BF4B" w14:textId="77777777" w:rsidR="000218BD" w:rsidRPr="001362A3" w:rsidRDefault="000218BD" w:rsidP="000218BD">
      <w:pPr>
        <w:pStyle w:val="Textoindependiente"/>
        <w:kinsoku w:val="0"/>
        <w:overflowPunct w:val="0"/>
        <w:spacing w:before="40" w:line="230" w:lineRule="auto"/>
        <w:ind w:left="66" w:right="152" w:firstLine="642"/>
        <w:rPr>
          <w:rFonts w:ascii="Abadi" w:hAnsi="Abadi"/>
          <w:b w:val="0"/>
          <w:bCs w:val="0"/>
          <w:color w:val="100F12"/>
          <w:sz w:val="21"/>
          <w:szCs w:val="21"/>
        </w:rPr>
      </w:pPr>
      <w:r w:rsidRPr="001362A3">
        <w:rPr>
          <w:rFonts w:ascii="Abadi" w:hAnsi="Abadi"/>
          <w:b w:val="0"/>
          <w:bCs w:val="0"/>
          <w:color w:val="100F12"/>
          <w:sz w:val="21"/>
          <w:szCs w:val="21"/>
        </w:rPr>
        <w:t>En</w:t>
      </w:r>
      <w:r w:rsidRPr="001362A3">
        <w:rPr>
          <w:rFonts w:ascii="Abadi" w:hAnsi="Abadi"/>
          <w:b w:val="0"/>
          <w:bCs w:val="0"/>
          <w:color w:val="100F12"/>
          <w:spacing w:val="30"/>
          <w:sz w:val="21"/>
          <w:szCs w:val="21"/>
        </w:rPr>
        <w:t xml:space="preserve"> </w:t>
      </w:r>
      <w:r w:rsidRPr="001362A3">
        <w:rPr>
          <w:rFonts w:ascii="Abadi" w:hAnsi="Abadi"/>
          <w:b w:val="0"/>
          <w:bCs w:val="0"/>
          <w:color w:val="100F12"/>
          <w:sz w:val="21"/>
          <w:szCs w:val="21"/>
        </w:rPr>
        <w:t>esta</w:t>
      </w:r>
      <w:r w:rsidRPr="001362A3">
        <w:rPr>
          <w:rFonts w:ascii="Abadi" w:hAnsi="Abadi"/>
          <w:b w:val="0"/>
          <w:bCs w:val="0"/>
          <w:color w:val="100F12"/>
          <w:spacing w:val="30"/>
          <w:sz w:val="21"/>
          <w:szCs w:val="21"/>
        </w:rPr>
        <w:t xml:space="preserve"> </w:t>
      </w:r>
      <w:r w:rsidRPr="001362A3">
        <w:rPr>
          <w:rFonts w:ascii="Abadi" w:hAnsi="Abadi"/>
          <w:b w:val="0"/>
          <w:bCs w:val="0"/>
          <w:color w:val="100F12"/>
          <w:sz w:val="21"/>
          <w:szCs w:val="21"/>
        </w:rPr>
        <w:t>parte,</w:t>
      </w:r>
      <w:r w:rsidRPr="001362A3">
        <w:rPr>
          <w:rFonts w:ascii="Abadi" w:hAnsi="Abadi"/>
          <w:b w:val="0"/>
          <w:bCs w:val="0"/>
          <w:color w:val="100F12"/>
          <w:spacing w:val="40"/>
          <w:sz w:val="21"/>
          <w:szCs w:val="21"/>
        </w:rPr>
        <w:t xml:space="preserve"> </w:t>
      </w:r>
      <w:r w:rsidRPr="001362A3">
        <w:rPr>
          <w:rFonts w:ascii="Abadi" w:hAnsi="Abadi"/>
          <w:b w:val="0"/>
          <w:bCs w:val="0"/>
          <w:color w:val="100F12"/>
          <w:sz w:val="21"/>
          <w:szCs w:val="21"/>
        </w:rPr>
        <w:t>se</w:t>
      </w:r>
      <w:r w:rsidRPr="001362A3">
        <w:rPr>
          <w:rFonts w:ascii="Abadi" w:hAnsi="Abadi"/>
          <w:b w:val="0"/>
          <w:bCs w:val="0"/>
          <w:color w:val="100F12"/>
          <w:spacing w:val="39"/>
          <w:sz w:val="21"/>
          <w:szCs w:val="21"/>
        </w:rPr>
        <w:t xml:space="preserve"> </w:t>
      </w:r>
      <w:r w:rsidRPr="001362A3">
        <w:rPr>
          <w:rFonts w:ascii="Abadi" w:hAnsi="Abadi"/>
          <w:b w:val="0"/>
          <w:bCs w:val="0"/>
          <w:color w:val="100F12"/>
          <w:sz w:val="21"/>
          <w:szCs w:val="21"/>
        </w:rPr>
        <w:t>adjuntan</w:t>
      </w:r>
      <w:r w:rsidRPr="001362A3">
        <w:rPr>
          <w:rFonts w:ascii="Abadi" w:hAnsi="Abadi"/>
          <w:b w:val="0"/>
          <w:bCs w:val="0"/>
          <w:color w:val="100F12"/>
          <w:spacing w:val="38"/>
          <w:sz w:val="21"/>
          <w:szCs w:val="21"/>
        </w:rPr>
        <w:t xml:space="preserve"> </w:t>
      </w:r>
      <w:r w:rsidRPr="001362A3">
        <w:rPr>
          <w:rFonts w:ascii="Abadi" w:hAnsi="Abadi"/>
          <w:b w:val="0"/>
          <w:bCs w:val="0"/>
          <w:color w:val="100F12"/>
          <w:sz w:val="21"/>
          <w:szCs w:val="21"/>
        </w:rPr>
        <w:t>los</w:t>
      </w:r>
      <w:r w:rsidRPr="001362A3">
        <w:rPr>
          <w:rFonts w:ascii="Abadi" w:hAnsi="Abadi"/>
          <w:b w:val="0"/>
          <w:bCs w:val="0"/>
          <w:color w:val="100F12"/>
          <w:spacing w:val="28"/>
          <w:sz w:val="21"/>
          <w:szCs w:val="21"/>
        </w:rPr>
        <w:t xml:space="preserve"> </w:t>
      </w:r>
      <w:r w:rsidRPr="001362A3">
        <w:rPr>
          <w:rFonts w:ascii="Abadi" w:hAnsi="Abadi"/>
          <w:b w:val="0"/>
          <w:bCs w:val="0"/>
          <w:color w:val="100F12"/>
          <w:sz w:val="21"/>
          <w:szCs w:val="21"/>
        </w:rPr>
        <w:t>anexos técnicos</w:t>
      </w:r>
      <w:r w:rsidRPr="001362A3">
        <w:rPr>
          <w:rFonts w:ascii="Abadi" w:hAnsi="Abadi"/>
          <w:b w:val="0"/>
          <w:bCs w:val="0"/>
          <w:color w:val="100F12"/>
          <w:spacing w:val="21"/>
          <w:sz w:val="21"/>
          <w:szCs w:val="21"/>
        </w:rPr>
        <w:t xml:space="preserve"> </w:t>
      </w:r>
      <w:r w:rsidRPr="001362A3">
        <w:rPr>
          <w:rFonts w:ascii="Abadi" w:hAnsi="Abadi"/>
          <w:b w:val="0"/>
          <w:bCs w:val="0"/>
          <w:color w:val="100F12"/>
          <w:sz w:val="21"/>
          <w:szCs w:val="21"/>
        </w:rPr>
        <w:t>derivados</w:t>
      </w:r>
      <w:r w:rsidRPr="001362A3">
        <w:rPr>
          <w:rFonts w:ascii="Abadi" w:hAnsi="Abadi"/>
          <w:b w:val="0"/>
          <w:bCs w:val="0"/>
          <w:color w:val="100F12"/>
          <w:spacing w:val="24"/>
          <w:sz w:val="21"/>
          <w:szCs w:val="21"/>
        </w:rPr>
        <w:t xml:space="preserve"> </w:t>
      </w:r>
      <w:r w:rsidRPr="001362A3">
        <w:rPr>
          <w:rFonts w:ascii="Abadi" w:hAnsi="Abadi"/>
          <w:b w:val="0"/>
          <w:bCs w:val="0"/>
          <w:color w:val="100F12"/>
          <w:sz w:val="21"/>
          <w:szCs w:val="21"/>
        </w:rPr>
        <w:t>de</w:t>
      </w:r>
      <w:r w:rsidRPr="001362A3">
        <w:rPr>
          <w:rFonts w:ascii="Abadi" w:hAnsi="Abadi"/>
          <w:b w:val="0"/>
          <w:bCs w:val="0"/>
          <w:color w:val="100F12"/>
          <w:spacing w:val="32"/>
          <w:sz w:val="21"/>
          <w:szCs w:val="21"/>
        </w:rPr>
        <w:t xml:space="preserve"> </w:t>
      </w:r>
      <w:r w:rsidRPr="001362A3">
        <w:rPr>
          <w:rFonts w:ascii="Abadi" w:hAnsi="Abadi"/>
          <w:b w:val="0"/>
          <w:bCs w:val="0"/>
          <w:color w:val="100F12"/>
          <w:sz w:val="21"/>
          <w:szCs w:val="21"/>
        </w:rPr>
        <w:t>la</w:t>
      </w:r>
      <w:r w:rsidRPr="001362A3">
        <w:rPr>
          <w:rFonts w:ascii="Abadi" w:hAnsi="Abadi"/>
          <w:b w:val="0"/>
          <w:bCs w:val="0"/>
          <w:color w:val="100F12"/>
          <w:spacing w:val="28"/>
          <w:sz w:val="21"/>
          <w:szCs w:val="21"/>
        </w:rPr>
        <w:t xml:space="preserve"> </w:t>
      </w:r>
      <w:r w:rsidRPr="001362A3">
        <w:rPr>
          <w:rFonts w:ascii="Abadi" w:hAnsi="Abadi"/>
          <w:b w:val="0"/>
          <w:bCs w:val="0"/>
          <w:color w:val="100F12"/>
          <w:sz w:val="21"/>
          <w:szCs w:val="21"/>
        </w:rPr>
        <w:t>revisión</w:t>
      </w:r>
      <w:r w:rsidRPr="001362A3">
        <w:rPr>
          <w:rFonts w:ascii="Abadi" w:hAnsi="Abadi"/>
          <w:b w:val="0"/>
          <w:bCs w:val="0"/>
          <w:color w:val="100F12"/>
          <w:spacing w:val="-14"/>
          <w:sz w:val="21"/>
          <w:szCs w:val="21"/>
        </w:rPr>
        <w:t xml:space="preserve"> </w:t>
      </w:r>
      <w:r w:rsidRPr="001362A3">
        <w:rPr>
          <w:rFonts w:ascii="Abadi" w:hAnsi="Abadi"/>
          <w:b w:val="0"/>
          <w:bCs w:val="0"/>
          <w:color w:val="100F12"/>
          <w:sz w:val="21"/>
          <w:szCs w:val="21"/>
        </w:rPr>
        <w:t>practicada.</w:t>
      </w:r>
    </w:p>
    <w:p w14:paraId="7214675A" w14:textId="77777777" w:rsidR="000218BD" w:rsidRPr="00FF4459" w:rsidRDefault="000218BD" w:rsidP="000218BD">
      <w:pPr>
        <w:pStyle w:val="Textoindependiente"/>
        <w:kinsoku w:val="0"/>
        <w:overflowPunct w:val="0"/>
        <w:spacing w:before="284"/>
        <w:ind w:firstLine="708"/>
        <w:rPr>
          <w:rFonts w:ascii="Abadi" w:hAnsi="Abadi"/>
          <w:b w:val="0"/>
          <w:bCs w:val="0"/>
          <w:color w:val="0D0B11"/>
          <w:sz w:val="21"/>
          <w:szCs w:val="21"/>
        </w:rPr>
      </w:pPr>
      <w:r w:rsidRPr="00FF4459">
        <w:rPr>
          <w:rFonts w:ascii="Abadi" w:hAnsi="Abadi"/>
          <w:color w:val="0D0B11"/>
          <w:sz w:val="21"/>
          <w:szCs w:val="21"/>
        </w:rPr>
        <w:t>V. Conclusiones:</w:t>
      </w:r>
    </w:p>
    <w:p w14:paraId="13CDD000" w14:textId="77777777" w:rsidR="000218BD" w:rsidRPr="006552DE" w:rsidRDefault="000218BD" w:rsidP="000218BD">
      <w:pPr>
        <w:pStyle w:val="Textoindependiente"/>
        <w:kinsoku w:val="0"/>
        <w:overflowPunct w:val="0"/>
        <w:spacing w:before="273" w:line="230" w:lineRule="auto"/>
        <w:ind w:left="62" w:right="149" w:firstLine="646"/>
        <w:rPr>
          <w:rFonts w:ascii="Abadi" w:hAnsi="Abadi"/>
          <w:b w:val="0"/>
          <w:bCs w:val="0"/>
          <w:color w:val="0D0D10"/>
          <w:spacing w:val="-2"/>
          <w:sz w:val="21"/>
          <w:szCs w:val="21"/>
        </w:rPr>
      </w:pPr>
      <w:r w:rsidRPr="001362A3">
        <w:rPr>
          <w:rFonts w:ascii="Abadi" w:hAnsi="Abadi"/>
          <w:b w:val="0"/>
          <w:bCs w:val="0"/>
          <w:color w:val="0E0D10"/>
          <w:sz w:val="21"/>
          <w:szCs w:val="21"/>
        </w:rPr>
        <w:t>Como</w:t>
      </w:r>
      <w:r w:rsidRPr="001362A3">
        <w:rPr>
          <w:rFonts w:ascii="Abadi" w:hAnsi="Abadi"/>
          <w:b w:val="0"/>
          <w:bCs w:val="0"/>
          <w:color w:val="0E0D10"/>
          <w:spacing w:val="-11"/>
          <w:sz w:val="21"/>
          <w:szCs w:val="21"/>
        </w:rPr>
        <w:t xml:space="preserve"> </w:t>
      </w:r>
      <w:r w:rsidRPr="001362A3">
        <w:rPr>
          <w:rFonts w:ascii="Abadi" w:hAnsi="Abadi"/>
          <w:b w:val="0"/>
          <w:bCs w:val="0"/>
          <w:color w:val="0E0D10"/>
          <w:sz w:val="21"/>
          <w:szCs w:val="21"/>
        </w:rPr>
        <w:t>ya</w:t>
      </w:r>
      <w:r w:rsidRPr="001362A3">
        <w:rPr>
          <w:rFonts w:ascii="Abadi" w:hAnsi="Abadi"/>
          <w:b w:val="0"/>
          <w:bCs w:val="0"/>
          <w:color w:val="0E0D10"/>
          <w:spacing w:val="-13"/>
          <w:sz w:val="21"/>
          <w:szCs w:val="21"/>
        </w:rPr>
        <w:t xml:space="preserve"> </w:t>
      </w:r>
      <w:r w:rsidRPr="001362A3">
        <w:rPr>
          <w:rFonts w:ascii="Abadi" w:hAnsi="Abadi"/>
          <w:b w:val="0"/>
          <w:bCs w:val="0"/>
          <w:color w:val="0E0D10"/>
          <w:sz w:val="21"/>
          <w:szCs w:val="21"/>
        </w:rPr>
        <w:t>lo</w:t>
      </w:r>
      <w:r w:rsidRPr="001362A3">
        <w:rPr>
          <w:rFonts w:ascii="Abadi" w:hAnsi="Abadi"/>
          <w:b w:val="0"/>
          <w:bCs w:val="0"/>
          <w:color w:val="0E0D10"/>
          <w:spacing w:val="-11"/>
          <w:sz w:val="21"/>
          <w:szCs w:val="21"/>
        </w:rPr>
        <w:t xml:space="preserve"> </w:t>
      </w:r>
      <w:r w:rsidRPr="001362A3">
        <w:rPr>
          <w:rFonts w:ascii="Abadi" w:hAnsi="Abadi"/>
          <w:b w:val="0"/>
          <w:bCs w:val="0"/>
          <w:color w:val="0E0D10"/>
          <w:sz w:val="21"/>
          <w:szCs w:val="21"/>
        </w:rPr>
        <w:t>habíamos</w:t>
      </w:r>
      <w:r w:rsidRPr="001362A3">
        <w:rPr>
          <w:rFonts w:ascii="Abadi" w:hAnsi="Abadi"/>
          <w:b w:val="0"/>
          <w:bCs w:val="0"/>
          <w:color w:val="0E0D10"/>
          <w:spacing w:val="-14"/>
          <w:sz w:val="21"/>
          <w:szCs w:val="21"/>
        </w:rPr>
        <w:t xml:space="preserve"> </w:t>
      </w:r>
      <w:r w:rsidRPr="001362A3">
        <w:rPr>
          <w:rFonts w:ascii="Abadi" w:hAnsi="Abadi"/>
          <w:b w:val="0"/>
          <w:bCs w:val="0"/>
          <w:color w:val="0E0D10"/>
          <w:sz w:val="21"/>
          <w:szCs w:val="21"/>
        </w:rPr>
        <w:t>señalado</w:t>
      </w:r>
      <w:r w:rsidRPr="001362A3">
        <w:rPr>
          <w:rFonts w:ascii="Abadi" w:hAnsi="Abadi"/>
          <w:b w:val="0"/>
          <w:bCs w:val="0"/>
          <w:color w:val="0E0D10"/>
          <w:spacing w:val="-11"/>
          <w:sz w:val="21"/>
          <w:szCs w:val="21"/>
        </w:rPr>
        <w:t xml:space="preserve"> </w:t>
      </w:r>
      <w:r w:rsidRPr="001362A3">
        <w:rPr>
          <w:rFonts w:ascii="Abadi" w:hAnsi="Abadi"/>
          <w:b w:val="0"/>
          <w:bCs w:val="0"/>
          <w:color w:val="0E0D10"/>
          <w:sz w:val="21"/>
          <w:szCs w:val="21"/>
        </w:rPr>
        <w:t>en</w:t>
      </w:r>
      <w:r w:rsidRPr="001362A3">
        <w:rPr>
          <w:rFonts w:ascii="Abadi" w:hAnsi="Abadi"/>
          <w:b w:val="0"/>
          <w:bCs w:val="0"/>
          <w:color w:val="0E0D10"/>
          <w:spacing w:val="-9"/>
          <w:sz w:val="21"/>
          <w:szCs w:val="21"/>
        </w:rPr>
        <w:t xml:space="preserve"> </w:t>
      </w:r>
      <w:r w:rsidRPr="001362A3">
        <w:rPr>
          <w:rFonts w:ascii="Abadi" w:hAnsi="Abadi"/>
          <w:b w:val="0"/>
          <w:bCs w:val="0"/>
          <w:color w:val="0E0D10"/>
          <w:sz w:val="21"/>
          <w:szCs w:val="21"/>
        </w:rPr>
        <w:t>párrafos</w:t>
      </w:r>
      <w:r w:rsidRPr="001362A3">
        <w:rPr>
          <w:rFonts w:ascii="Abadi" w:hAnsi="Abadi"/>
          <w:b w:val="0"/>
          <w:bCs w:val="0"/>
          <w:color w:val="0E0D10"/>
          <w:spacing w:val="-4"/>
          <w:sz w:val="21"/>
          <w:szCs w:val="21"/>
        </w:rPr>
        <w:t xml:space="preserve"> </w:t>
      </w:r>
      <w:r w:rsidRPr="006552DE">
        <w:rPr>
          <w:rFonts w:ascii="Abadi" w:hAnsi="Abadi"/>
          <w:b w:val="0"/>
          <w:bCs w:val="0"/>
          <w:color w:val="0D0D10"/>
          <w:spacing w:val="-2"/>
          <w:sz w:val="21"/>
          <w:szCs w:val="21"/>
        </w:rPr>
        <w:t>anteriores, el artículo 38 de la Ley de Fiscalización Superior del Estado de Guanajuato establece que los informes de resultados únicamente podrán ser observados por las dos terceras partes de los diputados integrantes del Congreso, cuando no se observen las formalidades esenciales del proceso de fiscalización.</w:t>
      </w:r>
    </w:p>
    <w:p w14:paraId="59B13D7B" w14:textId="77777777" w:rsidR="000218BD" w:rsidRPr="001362A3" w:rsidRDefault="000218BD" w:rsidP="000218BD">
      <w:pPr>
        <w:pStyle w:val="Textoindependiente"/>
        <w:kinsoku w:val="0"/>
        <w:overflowPunct w:val="0"/>
        <w:spacing w:before="280" w:line="230" w:lineRule="auto"/>
        <w:ind w:left="55" w:right="154" w:firstLine="653"/>
        <w:rPr>
          <w:rFonts w:ascii="Abadi" w:hAnsi="Abadi"/>
          <w:b w:val="0"/>
          <w:bCs w:val="0"/>
          <w:color w:val="0D0D10"/>
          <w:spacing w:val="-2"/>
          <w:sz w:val="21"/>
          <w:szCs w:val="21"/>
        </w:rPr>
      </w:pPr>
      <w:r w:rsidRPr="001362A3">
        <w:rPr>
          <w:rFonts w:ascii="Abadi" w:hAnsi="Abadi"/>
          <w:b w:val="0"/>
          <w:bCs w:val="0"/>
          <w:color w:val="0D0D10"/>
          <w:spacing w:val="-2"/>
          <w:sz w:val="21"/>
          <w:szCs w:val="21"/>
        </w:rPr>
        <w:t>En</w:t>
      </w:r>
      <w:r w:rsidRPr="006552DE">
        <w:rPr>
          <w:rFonts w:ascii="Abadi" w:hAnsi="Abadi"/>
          <w:b w:val="0"/>
          <w:bCs w:val="0"/>
          <w:color w:val="0D0D10"/>
          <w:spacing w:val="-2"/>
          <w:sz w:val="21"/>
          <w:szCs w:val="21"/>
        </w:rPr>
        <w:t xml:space="preserve"> </w:t>
      </w:r>
      <w:r w:rsidRPr="001362A3">
        <w:rPr>
          <w:rFonts w:ascii="Abadi" w:hAnsi="Abadi"/>
          <w:b w:val="0"/>
          <w:bCs w:val="0"/>
          <w:color w:val="0D0D10"/>
          <w:spacing w:val="-2"/>
          <w:sz w:val="21"/>
          <w:szCs w:val="21"/>
        </w:rPr>
        <w:t>este</w:t>
      </w:r>
      <w:r w:rsidRPr="006552DE">
        <w:rPr>
          <w:rFonts w:ascii="Abadi" w:hAnsi="Abadi"/>
          <w:b w:val="0"/>
          <w:bCs w:val="0"/>
          <w:color w:val="0D0D10"/>
          <w:spacing w:val="-2"/>
          <w:sz w:val="21"/>
          <w:szCs w:val="21"/>
        </w:rPr>
        <w:t xml:space="preserve"> </w:t>
      </w:r>
      <w:r w:rsidRPr="001362A3">
        <w:rPr>
          <w:rFonts w:ascii="Abadi" w:hAnsi="Abadi"/>
          <w:b w:val="0"/>
          <w:bCs w:val="0"/>
          <w:color w:val="0D0D10"/>
          <w:spacing w:val="-2"/>
          <w:sz w:val="21"/>
          <w:szCs w:val="21"/>
        </w:rPr>
        <w:t>sentido,</w:t>
      </w:r>
      <w:r w:rsidRPr="006552DE">
        <w:rPr>
          <w:rFonts w:ascii="Abadi" w:hAnsi="Abadi"/>
          <w:b w:val="0"/>
          <w:bCs w:val="0"/>
          <w:color w:val="0D0D10"/>
          <w:spacing w:val="-2"/>
          <w:sz w:val="21"/>
          <w:szCs w:val="21"/>
        </w:rPr>
        <w:t xml:space="preserve"> </w:t>
      </w:r>
      <w:r w:rsidRPr="001362A3">
        <w:rPr>
          <w:rFonts w:ascii="Abadi" w:hAnsi="Abadi"/>
          <w:b w:val="0"/>
          <w:bCs w:val="0"/>
          <w:color w:val="0D0D10"/>
          <w:spacing w:val="-2"/>
          <w:sz w:val="21"/>
          <w:szCs w:val="21"/>
        </w:rPr>
        <w:t>quienes</w:t>
      </w:r>
      <w:r w:rsidRPr="006552DE">
        <w:rPr>
          <w:rFonts w:ascii="Abadi" w:hAnsi="Abadi"/>
          <w:b w:val="0"/>
          <w:bCs w:val="0"/>
          <w:color w:val="0D0D10"/>
          <w:spacing w:val="-2"/>
          <w:sz w:val="21"/>
          <w:szCs w:val="21"/>
        </w:rPr>
        <w:t xml:space="preserve"> </w:t>
      </w:r>
      <w:r w:rsidRPr="001362A3">
        <w:rPr>
          <w:rFonts w:ascii="Abadi" w:hAnsi="Abadi"/>
          <w:b w:val="0"/>
          <w:bCs w:val="0"/>
          <w:color w:val="0D0D10"/>
          <w:spacing w:val="-2"/>
          <w:sz w:val="21"/>
          <w:szCs w:val="21"/>
        </w:rPr>
        <w:t>integramos esta</w:t>
      </w:r>
      <w:r w:rsidRPr="006552DE">
        <w:rPr>
          <w:rFonts w:ascii="Abadi" w:hAnsi="Abadi"/>
          <w:b w:val="0"/>
          <w:bCs w:val="0"/>
          <w:color w:val="0D0D10"/>
          <w:spacing w:val="-2"/>
          <w:sz w:val="21"/>
          <w:szCs w:val="21"/>
        </w:rPr>
        <w:t xml:space="preserve"> </w:t>
      </w:r>
      <w:r w:rsidRPr="001362A3">
        <w:rPr>
          <w:rFonts w:ascii="Abadi" w:hAnsi="Abadi"/>
          <w:b w:val="0"/>
          <w:bCs w:val="0"/>
          <w:color w:val="0D0D10"/>
          <w:spacing w:val="-2"/>
          <w:sz w:val="21"/>
          <w:szCs w:val="21"/>
        </w:rPr>
        <w:t>Comisión</w:t>
      </w:r>
      <w:r w:rsidRPr="006552DE">
        <w:rPr>
          <w:rFonts w:ascii="Abadi" w:hAnsi="Abadi"/>
          <w:b w:val="0"/>
          <w:bCs w:val="0"/>
          <w:color w:val="0D0D10"/>
          <w:spacing w:val="-2"/>
          <w:sz w:val="21"/>
          <w:szCs w:val="21"/>
        </w:rPr>
        <w:t xml:space="preserve"> </w:t>
      </w:r>
      <w:r w:rsidRPr="001362A3">
        <w:rPr>
          <w:rFonts w:ascii="Abadi" w:hAnsi="Abadi"/>
          <w:b w:val="0"/>
          <w:bCs w:val="0"/>
          <w:color w:val="0D0D10"/>
          <w:spacing w:val="-2"/>
          <w:sz w:val="21"/>
          <w:szCs w:val="21"/>
        </w:rPr>
        <w:t>analizamos</w:t>
      </w:r>
      <w:r w:rsidRPr="006552DE">
        <w:rPr>
          <w:rFonts w:ascii="Abadi" w:hAnsi="Abadi"/>
          <w:b w:val="0"/>
          <w:bCs w:val="0"/>
          <w:color w:val="0D0D10"/>
          <w:spacing w:val="-2"/>
          <w:sz w:val="21"/>
          <w:szCs w:val="21"/>
        </w:rPr>
        <w:t xml:space="preserve"> </w:t>
      </w:r>
      <w:r w:rsidRPr="001362A3">
        <w:rPr>
          <w:rFonts w:ascii="Abadi" w:hAnsi="Abadi"/>
          <w:b w:val="0"/>
          <w:bCs w:val="0"/>
          <w:color w:val="0D0D10"/>
          <w:spacing w:val="-2"/>
          <w:sz w:val="21"/>
          <w:szCs w:val="21"/>
        </w:rPr>
        <w:t>el informe</w:t>
      </w:r>
      <w:r w:rsidRPr="006552DE">
        <w:rPr>
          <w:rFonts w:ascii="Abadi" w:hAnsi="Abadi"/>
          <w:b w:val="0"/>
          <w:bCs w:val="0"/>
          <w:color w:val="0D0D10"/>
          <w:spacing w:val="-2"/>
          <w:sz w:val="21"/>
          <w:szCs w:val="21"/>
        </w:rPr>
        <w:t xml:space="preserve"> </w:t>
      </w:r>
      <w:r w:rsidRPr="001362A3">
        <w:rPr>
          <w:rFonts w:ascii="Abadi" w:hAnsi="Abadi"/>
          <w:b w:val="0"/>
          <w:bCs w:val="0"/>
          <w:color w:val="0D0D10"/>
          <w:spacing w:val="-2"/>
          <w:sz w:val="21"/>
          <w:szCs w:val="21"/>
        </w:rPr>
        <w:t>de</w:t>
      </w:r>
      <w:r w:rsidRPr="006552DE">
        <w:rPr>
          <w:rFonts w:ascii="Abadi" w:hAnsi="Abadi"/>
          <w:b w:val="0"/>
          <w:bCs w:val="0"/>
          <w:color w:val="0D0D10"/>
          <w:spacing w:val="-2"/>
          <w:sz w:val="21"/>
          <w:szCs w:val="21"/>
        </w:rPr>
        <w:t xml:space="preserve"> </w:t>
      </w:r>
      <w:r w:rsidRPr="001362A3">
        <w:rPr>
          <w:rFonts w:ascii="Abadi" w:hAnsi="Abadi"/>
          <w:b w:val="0"/>
          <w:bCs w:val="0"/>
          <w:color w:val="0D0D10"/>
          <w:spacing w:val="-2"/>
          <w:sz w:val="21"/>
          <w:szCs w:val="21"/>
        </w:rPr>
        <w:t>resultados</w:t>
      </w:r>
      <w:r w:rsidRPr="006552DE">
        <w:rPr>
          <w:rFonts w:ascii="Abadi" w:hAnsi="Abadi"/>
          <w:b w:val="0"/>
          <w:bCs w:val="0"/>
          <w:color w:val="0D0D10"/>
          <w:spacing w:val="-2"/>
          <w:sz w:val="21"/>
          <w:szCs w:val="21"/>
        </w:rPr>
        <w:t xml:space="preserve"> </w:t>
      </w:r>
      <w:r w:rsidRPr="001362A3">
        <w:rPr>
          <w:rFonts w:ascii="Abadi" w:hAnsi="Abadi"/>
          <w:b w:val="0"/>
          <w:bCs w:val="0"/>
          <w:color w:val="0D0D10"/>
          <w:spacing w:val="-2"/>
          <w:sz w:val="21"/>
          <w:szCs w:val="21"/>
        </w:rPr>
        <w:t>materia</w:t>
      </w:r>
      <w:r w:rsidRPr="006552DE">
        <w:rPr>
          <w:rFonts w:ascii="Abadi" w:hAnsi="Abadi"/>
          <w:b w:val="0"/>
          <w:bCs w:val="0"/>
          <w:color w:val="0D0D10"/>
          <w:spacing w:val="-2"/>
          <w:sz w:val="21"/>
          <w:szCs w:val="21"/>
        </w:rPr>
        <w:t xml:space="preserve"> </w:t>
      </w:r>
      <w:r w:rsidRPr="001362A3">
        <w:rPr>
          <w:rFonts w:ascii="Abadi" w:hAnsi="Abadi"/>
          <w:b w:val="0"/>
          <w:bCs w:val="0"/>
          <w:color w:val="0D0D10"/>
          <w:spacing w:val="-2"/>
          <w:sz w:val="21"/>
          <w:szCs w:val="21"/>
        </w:rPr>
        <w:t>del</w:t>
      </w:r>
      <w:r w:rsidRPr="006552DE">
        <w:rPr>
          <w:rFonts w:ascii="Abadi" w:hAnsi="Abadi"/>
          <w:b w:val="0"/>
          <w:bCs w:val="0"/>
          <w:color w:val="0D0D10"/>
          <w:spacing w:val="-2"/>
          <w:sz w:val="21"/>
          <w:szCs w:val="21"/>
        </w:rPr>
        <w:t xml:space="preserve"> </w:t>
      </w:r>
      <w:r w:rsidRPr="001362A3">
        <w:rPr>
          <w:rFonts w:ascii="Abadi" w:hAnsi="Abadi"/>
          <w:b w:val="0"/>
          <w:bCs w:val="0"/>
          <w:color w:val="0D0D10"/>
          <w:spacing w:val="-2"/>
          <w:sz w:val="21"/>
          <w:szCs w:val="21"/>
        </w:rPr>
        <w:t>presente</w:t>
      </w:r>
      <w:r w:rsidRPr="006552DE">
        <w:rPr>
          <w:rFonts w:ascii="Abadi" w:hAnsi="Abadi"/>
          <w:b w:val="0"/>
          <w:bCs w:val="0"/>
          <w:color w:val="0D0D10"/>
          <w:spacing w:val="-2"/>
          <w:sz w:val="21"/>
          <w:szCs w:val="21"/>
        </w:rPr>
        <w:t xml:space="preserve"> </w:t>
      </w:r>
      <w:r w:rsidRPr="001362A3">
        <w:rPr>
          <w:rFonts w:ascii="Abadi" w:hAnsi="Abadi"/>
          <w:b w:val="0"/>
          <w:bCs w:val="0"/>
          <w:color w:val="0D0D10"/>
          <w:spacing w:val="-2"/>
          <w:sz w:val="21"/>
          <w:szCs w:val="21"/>
        </w:rPr>
        <w:t>dictamen, considerando</w:t>
      </w:r>
      <w:r w:rsidRPr="006552DE">
        <w:rPr>
          <w:rFonts w:ascii="Abadi" w:hAnsi="Abadi"/>
          <w:b w:val="0"/>
          <w:bCs w:val="0"/>
          <w:color w:val="0D0D10"/>
          <w:spacing w:val="-2"/>
          <w:sz w:val="21"/>
          <w:szCs w:val="21"/>
        </w:rPr>
        <w:t xml:space="preserve"> </w:t>
      </w:r>
      <w:r w:rsidRPr="001362A3">
        <w:rPr>
          <w:rFonts w:ascii="Abadi" w:hAnsi="Abadi"/>
          <w:b w:val="0"/>
          <w:bCs w:val="0"/>
          <w:color w:val="0D0D10"/>
          <w:spacing w:val="-2"/>
          <w:sz w:val="21"/>
          <w:szCs w:val="21"/>
        </w:rPr>
        <w:t>la</w:t>
      </w:r>
      <w:r w:rsidRPr="006552DE">
        <w:rPr>
          <w:rFonts w:ascii="Abadi" w:hAnsi="Abadi"/>
          <w:b w:val="0"/>
          <w:bCs w:val="0"/>
          <w:color w:val="0D0D10"/>
          <w:spacing w:val="-2"/>
          <w:sz w:val="21"/>
          <w:szCs w:val="21"/>
        </w:rPr>
        <w:t xml:space="preserve"> </w:t>
      </w:r>
      <w:r w:rsidRPr="001362A3">
        <w:rPr>
          <w:rFonts w:ascii="Abadi" w:hAnsi="Abadi"/>
          <w:b w:val="0"/>
          <w:bCs w:val="0"/>
          <w:color w:val="0D0D10"/>
          <w:spacing w:val="-2"/>
          <w:sz w:val="21"/>
          <w:szCs w:val="21"/>
        </w:rPr>
        <w:t>hipótesis</w:t>
      </w:r>
      <w:r w:rsidRPr="006552DE">
        <w:rPr>
          <w:rFonts w:ascii="Abadi" w:hAnsi="Abadi"/>
          <w:b w:val="0"/>
          <w:bCs w:val="0"/>
          <w:color w:val="0D0D10"/>
          <w:spacing w:val="-2"/>
          <w:sz w:val="21"/>
          <w:szCs w:val="21"/>
        </w:rPr>
        <w:t xml:space="preserve"> </w:t>
      </w:r>
      <w:r w:rsidRPr="001362A3">
        <w:rPr>
          <w:rFonts w:ascii="Abadi" w:hAnsi="Abadi"/>
          <w:b w:val="0"/>
          <w:bCs w:val="0"/>
          <w:color w:val="0D0D10"/>
          <w:spacing w:val="-2"/>
          <w:sz w:val="21"/>
          <w:szCs w:val="21"/>
        </w:rPr>
        <w:t>referida</w:t>
      </w:r>
      <w:r w:rsidRPr="006552DE">
        <w:rPr>
          <w:rFonts w:ascii="Abadi" w:hAnsi="Abadi"/>
          <w:b w:val="0"/>
          <w:bCs w:val="0"/>
          <w:color w:val="0D0D10"/>
          <w:spacing w:val="-2"/>
          <w:sz w:val="21"/>
          <w:szCs w:val="21"/>
        </w:rPr>
        <w:t xml:space="preserve"> </w:t>
      </w:r>
      <w:r w:rsidRPr="001362A3">
        <w:rPr>
          <w:rFonts w:ascii="Abadi" w:hAnsi="Abadi"/>
          <w:b w:val="0"/>
          <w:bCs w:val="0"/>
          <w:color w:val="0D0D10"/>
          <w:spacing w:val="-2"/>
          <w:sz w:val="21"/>
          <w:szCs w:val="21"/>
        </w:rPr>
        <w:t>en</w:t>
      </w:r>
      <w:r w:rsidRPr="006552DE">
        <w:rPr>
          <w:rFonts w:ascii="Abadi" w:hAnsi="Abadi"/>
          <w:b w:val="0"/>
          <w:bCs w:val="0"/>
          <w:color w:val="0D0D10"/>
          <w:spacing w:val="-2"/>
          <w:sz w:val="21"/>
          <w:szCs w:val="21"/>
        </w:rPr>
        <w:t xml:space="preserve"> </w:t>
      </w:r>
      <w:r w:rsidRPr="001362A3">
        <w:rPr>
          <w:rFonts w:ascii="Abadi" w:hAnsi="Abadi"/>
          <w:b w:val="0"/>
          <w:bCs w:val="0"/>
          <w:color w:val="0D0D10"/>
          <w:spacing w:val="-2"/>
          <w:sz w:val="21"/>
          <w:szCs w:val="21"/>
        </w:rPr>
        <w:t>el</w:t>
      </w:r>
      <w:r w:rsidRPr="006552DE">
        <w:rPr>
          <w:rFonts w:ascii="Abadi" w:hAnsi="Abadi"/>
          <w:b w:val="0"/>
          <w:bCs w:val="0"/>
          <w:color w:val="0D0D10"/>
          <w:spacing w:val="-2"/>
          <w:sz w:val="21"/>
          <w:szCs w:val="21"/>
        </w:rPr>
        <w:t xml:space="preserve"> </w:t>
      </w:r>
      <w:r w:rsidRPr="001362A3">
        <w:rPr>
          <w:rFonts w:ascii="Abadi" w:hAnsi="Abadi"/>
          <w:b w:val="0"/>
          <w:bCs w:val="0"/>
          <w:color w:val="0D0D10"/>
          <w:spacing w:val="-2"/>
          <w:sz w:val="21"/>
          <w:szCs w:val="21"/>
        </w:rPr>
        <w:t>precepto</w:t>
      </w:r>
      <w:r w:rsidRPr="006552DE">
        <w:rPr>
          <w:rFonts w:ascii="Abadi" w:hAnsi="Abadi"/>
          <w:b w:val="0"/>
          <w:bCs w:val="0"/>
          <w:color w:val="0D0D10"/>
          <w:spacing w:val="-2"/>
          <w:sz w:val="21"/>
          <w:szCs w:val="21"/>
        </w:rPr>
        <w:t xml:space="preserve"> </w:t>
      </w:r>
      <w:r w:rsidRPr="001362A3">
        <w:rPr>
          <w:rFonts w:ascii="Abadi" w:hAnsi="Abadi"/>
          <w:b w:val="0"/>
          <w:bCs w:val="0"/>
          <w:color w:val="0D0D10"/>
          <w:spacing w:val="-2"/>
          <w:sz w:val="21"/>
          <w:szCs w:val="21"/>
        </w:rPr>
        <w:t>anteriormente</w:t>
      </w:r>
      <w:r w:rsidRPr="006552DE">
        <w:rPr>
          <w:rFonts w:ascii="Abadi" w:hAnsi="Abadi"/>
          <w:b w:val="0"/>
          <w:bCs w:val="0"/>
          <w:color w:val="0D0D10"/>
          <w:spacing w:val="-2"/>
          <w:sz w:val="21"/>
          <w:szCs w:val="21"/>
        </w:rPr>
        <w:t xml:space="preserve"> </w:t>
      </w:r>
      <w:r w:rsidRPr="001362A3">
        <w:rPr>
          <w:rFonts w:ascii="Abadi" w:hAnsi="Abadi"/>
          <w:b w:val="0"/>
          <w:bCs w:val="0"/>
          <w:color w:val="0D0D10"/>
          <w:spacing w:val="-2"/>
          <w:sz w:val="21"/>
          <w:szCs w:val="21"/>
        </w:rPr>
        <w:t>señalado.</w:t>
      </w:r>
    </w:p>
    <w:p w14:paraId="7F907B56" w14:textId="44540F00" w:rsidR="000218BD" w:rsidRPr="006552DE" w:rsidRDefault="000218BD" w:rsidP="000218BD">
      <w:pPr>
        <w:pStyle w:val="Textoindependiente"/>
        <w:kinsoku w:val="0"/>
        <w:overflowPunct w:val="0"/>
        <w:spacing w:before="274" w:line="230" w:lineRule="auto"/>
        <w:ind w:left="49" w:right="156" w:firstLine="659"/>
        <w:rPr>
          <w:rFonts w:ascii="Abadi" w:hAnsi="Abadi"/>
          <w:b w:val="0"/>
          <w:bCs w:val="0"/>
          <w:color w:val="0D0D10"/>
          <w:spacing w:val="-2"/>
          <w:sz w:val="21"/>
          <w:szCs w:val="21"/>
        </w:rPr>
      </w:pPr>
      <w:r w:rsidRPr="006552DE">
        <w:rPr>
          <w:rFonts w:ascii="Abadi" w:hAnsi="Abadi"/>
          <w:b w:val="0"/>
          <w:bCs w:val="0"/>
          <w:color w:val="0D0D10"/>
          <w:spacing w:val="-2"/>
          <w:sz w:val="21"/>
          <w:szCs w:val="21"/>
        </w:rPr>
        <w:t xml:space="preserve">Como se desprende del informe de resultados, el Órgano Técnico dio cumplimiento al artículo 37, fracción </w:t>
      </w:r>
      <w:r w:rsidR="006552DE" w:rsidRPr="006552DE">
        <w:rPr>
          <w:rFonts w:ascii="Abadi" w:hAnsi="Abadi"/>
          <w:b w:val="0"/>
          <w:bCs w:val="0"/>
          <w:color w:val="0D0D10"/>
          <w:spacing w:val="-2"/>
          <w:sz w:val="21"/>
          <w:szCs w:val="21"/>
        </w:rPr>
        <w:t>II</w:t>
      </w:r>
      <w:r w:rsidRPr="006552DE">
        <w:rPr>
          <w:rFonts w:ascii="Abadi" w:hAnsi="Abadi"/>
          <w:b w:val="0"/>
          <w:bCs w:val="0"/>
          <w:color w:val="0D0D10"/>
          <w:spacing w:val="-2"/>
          <w:sz w:val="21"/>
          <w:szCs w:val="21"/>
        </w:rPr>
        <w:t xml:space="preserve"> de la Ley de Fiscalización Superior del Estado de </w:t>
      </w:r>
      <w:r w:rsidR="006552DE" w:rsidRPr="006552DE">
        <w:rPr>
          <w:rFonts w:ascii="Abadi" w:hAnsi="Abadi"/>
          <w:b w:val="0"/>
          <w:bCs w:val="0"/>
          <w:color w:val="0D0D10"/>
          <w:spacing w:val="-2"/>
          <w:sz w:val="21"/>
          <w:szCs w:val="21"/>
        </w:rPr>
        <w:t xml:space="preserve">Guanajuato, al </w:t>
      </w:r>
      <w:r w:rsidR="009869BE" w:rsidRPr="006552DE">
        <w:rPr>
          <w:rFonts w:ascii="Abadi" w:hAnsi="Abadi"/>
          <w:b w:val="0"/>
          <w:bCs w:val="0"/>
          <w:color w:val="0D0D10"/>
          <w:spacing w:val="-2"/>
          <w:sz w:val="21"/>
          <w:szCs w:val="21"/>
        </w:rPr>
        <w:t xml:space="preserve">haberse notificado </w:t>
      </w:r>
      <w:r w:rsidR="004D6CE8" w:rsidRPr="006552DE">
        <w:rPr>
          <w:rFonts w:ascii="Abadi" w:hAnsi="Abadi"/>
          <w:b w:val="0"/>
          <w:bCs w:val="0"/>
          <w:color w:val="0D0D10"/>
          <w:spacing w:val="-2"/>
          <w:sz w:val="21"/>
          <w:szCs w:val="21"/>
        </w:rPr>
        <w:t xml:space="preserve">las </w:t>
      </w:r>
      <w:r w:rsidR="00CC5623" w:rsidRPr="006552DE">
        <w:rPr>
          <w:rFonts w:ascii="Abadi" w:hAnsi="Abadi"/>
          <w:b w:val="0"/>
          <w:bCs w:val="0"/>
          <w:color w:val="0D0D10"/>
          <w:spacing w:val="-2"/>
          <w:sz w:val="21"/>
          <w:szCs w:val="21"/>
        </w:rPr>
        <w:t>observaciones y</w:t>
      </w:r>
      <w:r w:rsidRPr="006552DE">
        <w:rPr>
          <w:rFonts w:ascii="Abadi" w:hAnsi="Abadi"/>
          <w:b w:val="0"/>
          <w:bCs w:val="0"/>
          <w:color w:val="0D0D10"/>
          <w:spacing w:val="-2"/>
          <w:sz w:val="21"/>
          <w:szCs w:val="21"/>
        </w:rPr>
        <w:t xml:space="preserve"> recomendaciones derivadas de la revisión al presidente municipal de </w:t>
      </w:r>
      <w:r w:rsidRPr="006552DE">
        <w:rPr>
          <w:rFonts w:ascii="Abadi" w:hAnsi="Abadi"/>
          <w:b w:val="0"/>
          <w:bCs w:val="0"/>
          <w:color w:val="0D0D10"/>
          <w:spacing w:val="-2"/>
          <w:sz w:val="21"/>
          <w:szCs w:val="21"/>
        </w:rPr>
        <w:t xml:space="preserve">Cortázar, </w:t>
      </w:r>
      <w:proofErr w:type="spellStart"/>
      <w:r w:rsidRPr="006552DE">
        <w:rPr>
          <w:rFonts w:ascii="Abadi" w:hAnsi="Abadi"/>
          <w:b w:val="0"/>
          <w:bCs w:val="0"/>
          <w:color w:val="0D0D10"/>
          <w:spacing w:val="-2"/>
          <w:sz w:val="21"/>
          <w:szCs w:val="21"/>
        </w:rPr>
        <w:t>Gto</w:t>
      </w:r>
      <w:proofErr w:type="spellEnd"/>
      <w:r w:rsidRPr="006552DE">
        <w:rPr>
          <w:rFonts w:ascii="Abadi" w:hAnsi="Abadi"/>
          <w:b w:val="0"/>
          <w:bCs w:val="0"/>
          <w:color w:val="0D0D10"/>
          <w:spacing w:val="-2"/>
          <w:sz w:val="21"/>
          <w:szCs w:val="21"/>
        </w:rPr>
        <w:t>., concediéndole el plazo que establece la Ley para aclarar, atender o solventar documentalmente las observaciones determinadas por el Órgano Técnico. Al respecto dicho funcionario presentó información y documentación para aclarar y en su caso, solventar las observaciones determinadas y atender las recomendaciones efectuadas.</w:t>
      </w:r>
    </w:p>
    <w:p w14:paraId="64D88268" w14:textId="77777777" w:rsidR="000218BD" w:rsidRPr="006552DE" w:rsidRDefault="000218BD" w:rsidP="000218BD">
      <w:pPr>
        <w:pStyle w:val="Textoindependiente"/>
        <w:kinsoku w:val="0"/>
        <w:overflowPunct w:val="0"/>
        <w:spacing w:before="275" w:line="230" w:lineRule="auto"/>
        <w:ind w:right="160" w:firstLine="708"/>
        <w:rPr>
          <w:rFonts w:ascii="Abadi" w:hAnsi="Abadi"/>
          <w:b w:val="0"/>
          <w:bCs w:val="0"/>
          <w:color w:val="0D0D10"/>
          <w:spacing w:val="-2"/>
          <w:sz w:val="21"/>
          <w:szCs w:val="21"/>
        </w:rPr>
      </w:pPr>
      <w:r w:rsidRPr="006552DE">
        <w:rPr>
          <w:rFonts w:ascii="Abadi" w:hAnsi="Abadi"/>
          <w:b w:val="0"/>
          <w:bCs w:val="0"/>
          <w:color w:val="0D0D10"/>
          <w:spacing w:val="-2"/>
          <w:sz w:val="21"/>
          <w:szCs w:val="21"/>
        </w:rPr>
        <w:t xml:space="preserve">De igual manera, existe en el informe de resultados la constancia de que este se notificó al presidente municipal de </w:t>
      </w:r>
      <w:proofErr w:type="spellStart"/>
      <w:r w:rsidRPr="006552DE">
        <w:rPr>
          <w:rFonts w:ascii="Abadi" w:hAnsi="Abadi"/>
          <w:b w:val="0"/>
          <w:bCs w:val="0"/>
          <w:color w:val="0D0D10"/>
          <w:spacing w:val="-2"/>
          <w:sz w:val="21"/>
          <w:szCs w:val="21"/>
        </w:rPr>
        <w:t>Cortazar</w:t>
      </w:r>
      <w:proofErr w:type="spellEnd"/>
      <w:r w:rsidRPr="006552DE">
        <w:rPr>
          <w:rFonts w:ascii="Abadi" w:hAnsi="Abadi"/>
          <w:b w:val="0"/>
          <w:bCs w:val="0"/>
          <w:color w:val="0D0D10"/>
          <w:spacing w:val="-2"/>
          <w:sz w:val="21"/>
          <w:szCs w:val="21"/>
        </w:rPr>
        <w:t xml:space="preserve">, </w:t>
      </w:r>
      <w:proofErr w:type="spellStart"/>
      <w:r w:rsidRPr="006552DE">
        <w:rPr>
          <w:rFonts w:ascii="Abadi" w:hAnsi="Abadi"/>
          <w:b w:val="0"/>
          <w:bCs w:val="0"/>
          <w:color w:val="0D0D10"/>
          <w:spacing w:val="-2"/>
          <w:sz w:val="21"/>
          <w:szCs w:val="21"/>
        </w:rPr>
        <w:t>Gto</w:t>
      </w:r>
      <w:proofErr w:type="spellEnd"/>
      <w:r w:rsidRPr="006552DE">
        <w:rPr>
          <w:rFonts w:ascii="Abadi" w:hAnsi="Abadi"/>
          <w:b w:val="0"/>
          <w:bCs w:val="0"/>
          <w:color w:val="0D0D10"/>
          <w:spacing w:val="-2"/>
          <w:sz w:val="21"/>
          <w:szCs w:val="21"/>
        </w:rPr>
        <w:t xml:space="preserve">., concediéndole el término señalado en el artículo 37, fracción IV de la Ley de Fiscalización Superior del Estado de Guanajuato, a efecto de que en su caso, hiciera valer el recurso de reconsideración que prevén los artículos del 48 al 55 de dicho ordenamiento legal; presentándose el referido medio de impugnación, el cual fue tramitado por el Órgano Técnico, emitiéndose por parte del Auditor Superior del Estado la resolución  correspondiente,  misma  que  consideramos  se  encuentra suficientemente fundada y motivada y que en su oportunidad se notificó al presidente municipal de Cortázar, </w:t>
      </w:r>
      <w:proofErr w:type="spellStart"/>
      <w:r w:rsidRPr="006552DE">
        <w:rPr>
          <w:rFonts w:ascii="Abadi" w:hAnsi="Abadi"/>
          <w:b w:val="0"/>
          <w:bCs w:val="0"/>
          <w:color w:val="0D0D10"/>
          <w:spacing w:val="-2"/>
          <w:sz w:val="21"/>
          <w:szCs w:val="21"/>
        </w:rPr>
        <w:t>Gto</w:t>
      </w:r>
      <w:proofErr w:type="spellEnd"/>
      <w:r w:rsidRPr="006552DE">
        <w:rPr>
          <w:rFonts w:ascii="Abadi" w:hAnsi="Abadi"/>
          <w:b w:val="0"/>
          <w:bCs w:val="0"/>
          <w:color w:val="0D0D10"/>
          <w:spacing w:val="-2"/>
          <w:sz w:val="21"/>
          <w:szCs w:val="21"/>
        </w:rPr>
        <w:t>. En tal virtud, se considera que fue respetado el derecho de audiencia o defensa por parte del Órgano Técnico.</w:t>
      </w:r>
    </w:p>
    <w:p w14:paraId="610FCCD6" w14:textId="77777777" w:rsidR="000218BD" w:rsidRPr="001362A3" w:rsidRDefault="000218BD" w:rsidP="000218BD">
      <w:pPr>
        <w:pStyle w:val="Textoindependiente"/>
        <w:kinsoku w:val="0"/>
        <w:overflowPunct w:val="0"/>
        <w:spacing w:before="16"/>
        <w:ind w:left="57" w:right="155"/>
        <w:rPr>
          <w:rFonts w:ascii="Abadi" w:hAnsi="Abadi"/>
          <w:b w:val="0"/>
          <w:bCs w:val="0"/>
          <w:color w:val="0D0D0E"/>
          <w:sz w:val="21"/>
          <w:szCs w:val="21"/>
        </w:rPr>
      </w:pPr>
    </w:p>
    <w:p w14:paraId="36320DA7" w14:textId="77777777" w:rsidR="000218BD" w:rsidRPr="006552DE" w:rsidRDefault="000218BD" w:rsidP="000218BD">
      <w:pPr>
        <w:pStyle w:val="Textoindependiente"/>
        <w:kinsoku w:val="0"/>
        <w:overflowPunct w:val="0"/>
        <w:spacing w:before="16"/>
        <w:ind w:left="57" w:right="155" w:firstLine="651"/>
        <w:rPr>
          <w:rFonts w:ascii="Abadi" w:hAnsi="Abadi"/>
          <w:b w:val="0"/>
          <w:bCs w:val="0"/>
          <w:color w:val="0D0D10"/>
          <w:spacing w:val="-2"/>
          <w:sz w:val="21"/>
          <w:szCs w:val="21"/>
        </w:rPr>
      </w:pPr>
      <w:r w:rsidRPr="006552DE">
        <w:rPr>
          <w:rFonts w:ascii="Abadi" w:hAnsi="Abadi"/>
          <w:b w:val="0"/>
          <w:bCs w:val="0"/>
          <w:color w:val="0D0D10"/>
          <w:spacing w:val="-2"/>
          <w:sz w:val="21"/>
          <w:szCs w:val="21"/>
        </w:rPr>
        <w:t>Por otra parte, del informe de resultados podemos inferir que el Órgano Técnico en el desarrollo del procedimiento de revisión dio cumplimiento a las formalidades esenciales que la Ley de Fiscalización Superior del Estado de Guanajuato establece para el proceso de fiscalización, al haberse practicado conforme a las normas y procedimientos de auditoría aplicables al sector público, atendiendo a lo establecido en la normatividad aplicable en la materia, de acuerdo con  las  Normas  Internacionales  de  Auditoría  emitidas  por  la  Federación Internacional de Contadores y adoptadas por el Instituto Mexicano de Contadores Públicos y las Normas Internacionales para Entidades Fiscalizadoras Superiores, emitidas por la Organización Internacional de las Entidades  Fiscalizadoras Superiores, congruentes con los Principios Fundamentales de la Auditoria de las Normas Profesionales de Auditoria del Sistema Nacional de Fiscalización.</w:t>
      </w:r>
    </w:p>
    <w:p w14:paraId="39428653" w14:textId="77777777" w:rsidR="000218BD" w:rsidRPr="006552DE" w:rsidRDefault="000218BD" w:rsidP="000218BD">
      <w:pPr>
        <w:pStyle w:val="Textoindependiente"/>
        <w:kinsoku w:val="0"/>
        <w:overflowPunct w:val="0"/>
        <w:spacing w:before="1" w:line="237" w:lineRule="auto"/>
        <w:ind w:left="44" w:right="163"/>
        <w:rPr>
          <w:rFonts w:ascii="Abadi" w:hAnsi="Abadi"/>
          <w:b w:val="0"/>
          <w:bCs w:val="0"/>
          <w:color w:val="0D0D10"/>
          <w:spacing w:val="-2"/>
          <w:sz w:val="21"/>
          <w:szCs w:val="21"/>
        </w:rPr>
      </w:pPr>
    </w:p>
    <w:p w14:paraId="48280301" w14:textId="44D4BD1C" w:rsidR="000218BD" w:rsidRPr="006552DE" w:rsidRDefault="000218BD" w:rsidP="000218BD">
      <w:pPr>
        <w:pStyle w:val="Textoindependiente"/>
        <w:kinsoku w:val="0"/>
        <w:overflowPunct w:val="0"/>
        <w:spacing w:before="1" w:line="237" w:lineRule="auto"/>
        <w:ind w:left="44" w:right="163" w:firstLine="664"/>
        <w:rPr>
          <w:rFonts w:ascii="Abadi" w:hAnsi="Abadi"/>
          <w:b w:val="0"/>
          <w:bCs w:val="0"/>
          <w:color w:val="0D0D10"/>
          <w:spacing w:val="-2"/>
          <w:sz w:val="21"/>
          <w:szCs w:val="21"/>
        </w:rPr>
      </w:pPr>
      <w:r w:rsidRPr="006552DE">
        <w:rPr>
          <w:rFonts w:ascii="Abadi" w:hAnsi="Abadi"/>
          <w:b w:val="0"/>
          <w:bCs w:val="0"/>
          <w:color w:val="0D0D10"/>
          <w:spacing w:val="-2"/>
          <w:sz w:val="21"/>
          <w:szCs w:val="21"/>
        </w:rPr>
        <w:t xml:space="preserve">También se dio cumplimiento de manera puntual a las fases que se establecen </w:t>
      </w:r>
      <w:r w:rsidRPr="006552DE">
        <w:rPr>
          <w:rFonts w:ascii="Abadi" w:hAnsi="Abadi"/>
          <w:b w:val="0"/>
          <w:bCs w:val="0"/>
          <w:color w:val="0D0D10"/>
          <w:spacing w:val="-2"/>
          <w:sz w:val="21"/>
          <w:szCs w:val="21"/>
        </w:rPr>
        <w:lastRenderedPageBreak/>
        <w:t xml:space="preserve">para los procesos de fiscalización, previstas en el artículo 37 de la Ley de Fiscalización Superior del Estado de </w:t>
      </w:r>
      <w:r w:rsidR="009869BE" w:rsidRPr="006552DE">
        <w:rPr>
          <w:rFonts w:ascii="Abadi" w:hAnsi="Abadi"/>
          <w:b w:val="0"/>
          <w:bCs w:val="0"/>
          <w:color w:val="0D0D10"/>
          <w:spacing w:val="-2"/>
          <w:sz w:val="21"/>
          <w:szCs w:val="21"/>
        </w:rPr>
        <w:t>Guanajuato, concluyendo</w:t>
      </w:r>
      <w:r w:rsidRPr="006552DE">
        <w:rPr>
          <w:rFonts w:ascii="Abadi" w:hAnsi="Abadi"/>
          <w:b w:val="0"/>
          <w:bCs w:val="0"/>
          <w:color w:val="0D0D10"/>
          <w:spacing w:val="-2"/>
          <w:sz w:val="21"/>
          <w:szCs w:val="21"/>
        </w:rPr>
        <w:t xml:space="preserve"> con la elaboración del informe de resultados, cuyo contenido es acorde con lo que establece la fracción </w:t>
      </w:r>
      <w:r w:rsidR="006552DE">
        <w:rPr>
          <w:rFonts w:ascii="Abadi" w:hAnsi="Abadi"/>
          <w:b w:val="0"/>
          <w:bCs w:val="0"/>
          <w:color w:val="0D0D10"/>
          <w:spacing w:val="-2"/>
          <w:sz w:val="21"/>
          <w:szCs w:val="21"/>
        </w:rPr>
        <w:t>III</w:t>
      </w:r>
      <w:r w:rsidRPr="006552DE">
        <w:rPr>
          <w:rFonts w:ascii="Abadi" w:hAnsi="Abadi"/>
          <w:b w:val="0"/>
          <w:bCs w:val="0"/>
          <w:color w:val="0D0D10"/>
          <w:spacing w:val="-2"/>
          <w:sz w:val="21"/>
          <w:szCs w:val="21"/>
        </w:rPr>
        <w:t xml:space="preserve"> del citado artículo 37.</w:t>
      </w:r>
    </w:p>
    <w:p w14:paraId="420829EF" w14:textId="77777777" w:rsidR="000218BD" w:rsidRPr="006552DE" w:rsidRDefault="000218BD" w:rsidP="000218BD">
      <w:pPr>
        <w:pStyle w:val="Textoindependiente"/>
        <w:kinsoku w:val="0"/>
        <w:overflowPunct w:val="0"/>
        <w:spacing w:before="279"/>
        <w:ind w:left="48" w:right="170" w:firstLine="660"/>
        <w:rPr>
          <w:rFonts w:ascii="Abadi" w:hAnsi="Abadi"/>
          <w:b w:val="0"/>
          <w:bCs w:val="0"/>
          <w:color w:val="0D0D10"/>
          <w:spacing w:val="-2"/>
          <w:sz w:val="21"/>
          <w:szCs w:val="21"/>
        </w:rPr>
      </w:pPr>
      <w:r w:rsidRPr="006552DE">
        <w:rPr>
          <w:rFonts w:ascii="Abadi" w:hAnsi="Abadi"/>
          <w:b w:val="0"/>
          <w:bCs w:val="0"/>
          <w:color w:val="0D0D10"/>
          <w:spacing w:val="-2"/>
          <w:sz w:val="21"/>
          <w:szCs w:val="21"/>
        </w:rPr>
        <w:t>Cabe señalar que una vez que el informe de resultados sea sancionado por el</w:t>
      </w:r>
      <w:r w:rsidRPr="001362A3">
        <w:rPr>
          <w:rFonts w:ascii="Abadi" w:hAnsi="Abadi"/>
          <w:b w:val="0"/>
          <w:bCs w:val="0"/>
          <w:color w:val="0D0D0F"/>
          <w:spacing w:val="53"/>
          <w:sz w:val="21"/>
          <w:szCs w:val="21"/>
        </w:rPr>
        <w:t xml:space="preserve"> </w:t>
      </w:r>
      <w:r w:rsidRPr="006552DE">
        <w:rPr>
          <w:rFonts w:ascii="Abadi" w:hAnsi="Abadi"/>
          <w:b w:val="0"/>
          <w:bCs w:val="0"/>
          <w:color w:val="0D0D10"/>
          <w:spacing w:val="-2"/>
          <w:sz w:val="21"/>
          <w:szCs w:val="21"/>
        </w:rPr>
        <w:t>Pleno del Congreso, el mismo se remitirá a la Auditoria Superior del Estado, para que de conformidad con lo establecido en los artículos 37, fracción VII, 65 y 71 de la Ley de Fiscalización Superior del Estado de Guanajuato, inicie las acciones de responsabilidad conducentes por la existencia de presuntas faltas administrativas,  en  los  términos  dispuestos  en  la  Ley  General  de Responsabilidades Administrativas  y  en  la  Ley  de  Responsabilidades Administrativas para el Estado de Guanajuato. Asimismo, en términos de la referida Ley, deberá realizar el seguimiento a las recomendaciones no atendidas y a las observaciones no solventadas contenidas en el informe de resultados.</w:t>
      </w:r>
    </w:p>
    <w:p w14:paraId="4E3D973B" w14:textId="77777777" w:rsidR="000218BD" w:rsidRPr="006552DE" w:rsidRDefault="000218BD" w:rsidP="000218BD">
      <w:pPr>
        <w:pStyle w:val="Textoindependiente"/>
        <w:kinsoku w:val="0"/>
        <w:overflowPunct w:val="0"/>
        <w:spacing w:before="275"/>
        <w:ind w:right="174" w:firstLine="708"/>
        <w:rPr>
          <w:rFonts w:ascii="Abadi" w:hAnsi="Abadi"/>
          <w:b w:val="0"/>
          <w:bCs w:val="0"/>
          <w:color w:val="0D0D10"/>
          <w:spacing w:val="-2"/>
          <w:sz w:val="21"/>
          <w:szCs w:val="21"/>
        </w:rPr>
      </w:pPr>
      <w:r w:rsidRPr="006552DE">
        <w:rPr>
          <w:rFonts w:ascii="Abadi" w:hAnsi="Abadi"/>
          <w:b w:val="0"/>
          <w:bCs w:val="0"/>
          <w:color w:val="0D0D10"/>
          <w:spacing w:val="-2"/>
          <w:sz w:val="21"/>
          <w:szCs w:val="21"/>
        </w:rPr>
        <w:t>Finalmente, es de destacar que el cumplimiento de los Objetivos del Desarrollo Sostenible de la Agenda 2030 está presente en el dictamen puesto a su consideración, pues el mismo incide de manera directa en el Objetivo 16 denominado Paz, Justicia e Instituciones Sólidas. Promover sociedades justas, pacíficas e inclusivas, respecto a la meta 16.6 Crear a todos los niveles instituciones eficaces y transparentes, al abonar a la transparencia y rendición de cuentas.</w:t>
      </w:r>
    </w:p>
    <w:p w14:paraId="2BDF915F" w14:textId="77777777" w:rsidR="000218BD" w:rsidRPr="006552DE" w:rsidRDefault="000218BD" w:rsidP="000218BD">
      <w:pPr>
        <w:pStyle w:val="Textoindependiente"/>
        <w:kinsoku w:val="0"/>
        <w:overflowPunct w:val="0"/>
        <w:spacing w:before="2"/>
        <w:ind w:left="39" w:right="148"/>
        <w:rPr>
          <w:rFonts w:ascii="Abadi" w:hAnsi="Abadi"/>
          <w:b w:val="0"/>
          <w:bCs w:val="0"/>
          <w:color w:val="0D0D10"/>
          <w:spacing w:val="-2"/>
          <w:sz w:val="21"/>
          <w:szCs w:val="21"/>
        </w:rPr>
      </w:pPr>
    </w:p>
    <w:p w14:paraId="3AD8A24F" w14:textId="77777777" w:rsidR="000218BD" w:rsidRPr="006552DE" w:rsidRDefault="000218BD" w:rsidP="000218BD">
      <w:pPr>
        <w:pStyle w:val="Textoindependiente"/>
        <w:kinsoku w:val="0"/>
        <w:overflowPunct w:val="0"/>
        <w:spacing w:before="2"/>
        <w:ind w:left="39" w:right="148" w:firstLine="669"/>
        <w:rPr>
          <w:rFonts w:ascii="Abadi" w:hAnsi="Abadi"/>
          <w:b w:val="0"/>
          <w:bCs w:val="0"/>
          <w:color w:val="0D0D10"/>
          <w:spacing w:val="-2"/>
          <w:sz w:val="21"/>
          <w:szCs w:val="21"/>
        </w:rPr>
      </w:pPr>
      <w:r w:rsidRPr="006552DE">
        <w:rPr>
          <w:rFonts w:ascii="Abadi" w:hAnsi="Abadi"/>
          <w:b w:val="0"/>
          <w:bCs w:val="0"/>
          <w:color w:val="0D0D10"/>
          <w:spacing w:val="-2"/>
          <w:sz w:val="21"/>
          <w:szCs w:val="21"/>
        </w:rPr>
        <w:t xml:space="preserve">En razón de lo anteriormente señalado, concluimos que el informe de resultados de la revisión practicada a la cuenta pública de Cortázar,  </w:t>
      </w:r>
      <w:proofErr w:type="spellStart"/>
      <w:r w:rsidRPr="006552DE">
        <w:rPr>
          <w:rFonts w:ascii="Abadi" w:hAnsi="Abadi"/>
          <w:b w:val="0"/>
          <w:bCs w:val="0"/>
          <w:color w:val="0D0D10"/>
          <w:spacing w:val="-2"/>
          <w:sz w:val="21"/>
          <w:szCs w:val="21"/>
        </w:rPr>
        <w:t>Gto</w:t>
      </w:r>
      <w:proofErr w:type="spellEnd"/>
      <w:r w:rsidRPr="006552DE">
        <w:rPr>
          <w:rFonts w:ascii="Abadi" w:hAnsi="Abadi"/>
          <w:b w:val="0"/>
          <w:bCs w:val="0"/>
          <w:color w:val="0D0D10"/>
          <w:spacing w:val="-2"/>
          <w:sz w:val="21"/>
          <w:szCs w:val="21"/>
        </w:rPr>
        <w:t>., correspondiente al ejercicio fiscal del año 2020, debe sancionarse por el Congreso en los términos presentados por la Auditoría Superior del Estado y proceder a su aprobación, considerando que no se presenta el supuesto contenido en el artículo 38 de la Ley de Fiscalización Superior del Estado de Guanajuato, razón por la cual no podría ser observado por el Pleno del Congreso.</w:t>
      </w:r>
    </w:p>
    <w:p w14:paraId="23D77E67" w14:textId="77777777" w:rsidR="000218BD" w:rsidRPr="006552DE" w:rsidRDefault="000218BD" w:rsidP="000218BD">
      <w:pPr>
        <w:pStyle w:val="Textoindependiente"/>
        <w:kinsoku w:val="0"/>
        <w:overflowPunct w:val="0"/>
        <w:spacing w:before="285"/>
        <w:ind w:right="169" w:firstLine="708"/>
        <w:rPr>
          <w:rFonts w:ascii="Abadi" w:hAnsi="Abadi"/>
          <w:b w:val="0"/>
          <w:bCs w:val="0"/>
          <w:color w:val="0D0D10"/>
          <w:spacing w:val="-2"/>
          <w:sz w:val="21"/>
          <w:szCs w:val="21"/>
        </w:rPr>
      </w:pPr>
      <w:r w:rsidRPr="006552DE">
        <w:rPr>
          <w:rFonts w:ascii="Abadi" w:hAnsi="Abadi"/>
          <w:b w:val="0"/>
          <w:bCs w:val="0"/>
          <w:color w:val="0D0D10"/>
          <w:spacing w:val="-2"/>
          <w:sz w:val="21"/>
          <w:szCs w:val="21"/>
        </w:rPr>
        <w:t>Por lo expuesto, con fundamento en el artículo 204 de la Ley Orgánica del Poder Legislativo, nos permitimos someter a la consideración de la Asamblea, la aprobación del siguiente:</w:t>
      </w:r>
    </w:p>
    <w:p w14:paraId="1D18F6C2" w14:textId="77777777" w:rsidR="000218BD" w:rsidRPr="00FF4459" w:rsidRDefault="000218BD" w:rsidP="000218BD">
      <w:pPr>
        <w:pStyle w:val="Textoindependiente"/>
        <w:kinsoku w:val="0"/>
        <w:overflowPunct w:val="0"/>
        <w:spacing w:before="285"/>
        <w:ind w:right="169"/>
        <w:rPr>
          <w:rFonts w:ascii="Abadi" w:hAnsi="Abadi"/>
          <w:color w:val="0D0D0F"/>
          <w:sz w:val="21"/>
          <w:szCs w:val="21"/>
        </w:rPr>
      </w:pPr>
    </w:p>
    <w:p w14:paraId="61BF32F0" w14:textId="77777777" w:rsidR="000218BD" w:rsidRPr="00FF4459" w:rsidRDefault="000218BD" w:rsidP="000218BD">
      <w:pPr>
        <w:pStyle w:val="Ttulo"/>
        <w:kinsoku w:val="0"/>
        <w:overflowPunct w:val="0"/>
        <w:rPr>
          <w:rFonts w:ascii="Abadi" w:hAnsi="Abadi"/>
          <w:color w:val="0E0E12"/>
          <w:spacing w:val="-2"/>
          <w:sz w:val="21"/>
          <w:szCs w:val="21"/>
        </w:rPr>
      </w:pPr>
      <w:r w:rsidRPr="00FF4459">
        <w:rPr>
          <w:rFonts w:ascii="Abadi" w:hAnsi="Abadi"/>
          <w:color w:val="0E0E12"/>
          <w:spacing w:val="-2"/>
          <w:sz w:val="21"/>
          <w:szCs w:val="21"/>
        </w:rPr>
        <w:t>ACUERDO</w:t>
      </w:r>
    </w:p>
    <w:p w14:paraId="7F11FF72" w14:textId="77777777" w:rsidR="000218BD" w:rsidRPr="00FF4459" w:rsidRDefault="000218BD" w:rsidP="000218BD">
      <w:pPr>
        <w:jc w:val="both"/>
        <w:rPr>
          <w:rFonts w:ascii="Abadi" w:hAnsi="Abadi"/>
          <w:sz w:val="21"/>
          <w:szCs w:val="21"/>
        </w:rPr>
      </w:pPr>
    </w:p>
    <w:p w14:paraId="7081A595" w14:textId="0836241A" w:rsidR="000218BD" w:rsidRPr="006552DE" w:rsidRDefault="000218BD" w:rsidP="000218BD">
      <w:pPr>
        <w:pStyle w:val="Textoindependiente"/>
        <w:kinsoku w:val="0"/>
        <w:overflowPunct w:val="0"/>
        <w:spacing w:before="50"/>
        <w:ind w:left="50" w:right="176" w:firstLine="658"/>
        <w:rPr>
          <w:rFonts w:ascii="Abadi" w:hAnsi="Abadi"/>
          <w:b w:val="0"/>
          <w:bCs w:val="0"/>
          <w:color w:val="0D0D10"/>
          <w:spacing w:val="-2"/>
          <w:sz w:val="21"/>
          <w:szCs w:val="21"/>
        </w:rPr>
      </w:pPr>
      <w:r w:rsidRPr="006552DE">
        <w:rPr>
          <w:rFonts w:ascii="Abadi" w:hAnsi="Abadi"/>
          <w:color w:val="0D0D10"/>
          <w:spacing w:val="-2"/>
          <w:sz w:val="21"/>
          <w:szCs w:val="21"/>
        </w:rPr>
        <w:t>Único.</w:t>
      </w:r>
      <w:r w:rsidRPr="006552DE">
        <w:rPr>
          <w:rFonts w:ascii="Abadi" w:hAnsi="Abadi"/>
          <w:b w:val="0"/>
          <w:bCs w:val="0"/>
          <w:color w:val="0D0D10"/>
          <w:spacing w:val="-2"/>
          <w:sz w:val="21"/>
          <w:szCs w:val="21"/>
        </w:rPr>
        <w:t xml:space="preserve"> Con fundamento en el artículo 63 fracciones XIX y XXVIII de la</w:t>
      </w:r>
      <w:r w:rsidRPr="001362A3">
        <w:rPr>
          <w:rFonts w:ascii="Abadi" w:hAnsi="Abadi"/>
          <w:b w:val="0"/>
          <w:bCs w:val="0"/>
          <w:color w:val="0D0B0F"/>
          <w:spacing w:val="-11"/>
          <w:sz w:val="21"/>
          <w:szCs w:val="21"/>
        </w:rPr>
        <w:t xml:space="preserve"> </w:t>
      </w:r>
      <w:r w:rsidRPr="001362A3">
        <w:rPr>
          <w:rFonts w:ascii="Abadi" w:hAnsi="Abadi"/>
          <w:b w:val="0"/>
          <w:bCs w:val="0"/>
          <w:color w:val="0D0B0F"/>
          <w:sz w:val="21"/>
          <w:szCs w:val="21"/>
        </w:rPr>
        <w:t>Constitución</w:t>
      </w:r>
      <w:r w:rsidRPr="001362A3">
        <w:rPr>
          <w:rFonts w:ascii="Abadi" w:hAnsi="Abadi"/>
          <w:b w:val="0"/>
          <w:bCs w:val="0"/>
          <w:color w:val="0D0B0F"/>
          <w:spacing w:val="11"/>
          <w:sz w:val="21"/>
          <w:szCs w:val="21"/>
        </w:rPr>
        <w:t xml:space="preserve"> </w:t>
      </w:r>
      <w:r w:rsidRPr="006552DE">
        <w:rPr>
          <w:rFonts w:ascii="Abadi" w:hAnsi="Abadi"/>
          <w:b w:val="0"/>
          <w:bCs w:val="0"/>
          <w:color w:val="0D0D10"/>
          <w:spacing w:val="-2"/>
          <w:sz w:val="21"/>
          <w:szCs w:val="21"/>
        </w:rPr>
        <w:t xml:space="preserve">Política para el Estado, en relación con los artículos 3, fracción </w:t>
      </w:r>
      <w:r w:rsidR="006552DE">
        <w:rPr>
          <w:rFonts w:ascii="Abadi" w:hAnsi="Abadi"/>
          <w:b w:val="0"/>
          <w:bCs w:val="0"/>
          <w:color w:val="0D0D10"/>
          <w:spacing w:val="-2"/>
          <w:sz w:val="21"/>
          <w:szCs w:val="21"/>
        </w:rPr>
        <w:t>III</w:t>
      </w:r>
      <w:r w:rsidRPr="006552DE">
        <w:rPr>
          <w:rFonts w:ascii="Abadi" w:hAnsi="Abadi"/>
          <w:b w:val="0"/>
          <w:bCs w:val="0"/>
          <w:color w:val="0D0D10"/>
          <w:spacing w:val="-2"/>
          <w:sz w:val="21"/>
          <w:szCs w:val="21"/>
        </w:rPr>
        <w:t xml:space="preserve">, 35, 37, fracciones </w:t>
      </w:r>
      <w:r w:rsidR="006552DE">
        <w:rPr>
          <w:rFonts w:ascii="Abadi" w:hAnsi="Abadi"/>
          <w:b w:val="0"/>
          <w:bCs w:val="0"/>
          <w:color w:val="0D0D10"/>
          <w:spacing w:val="-2"/>
          <w:sz w:val="21"/>
          <w:szCs w:val="21"/>
        </w:rPr>
        <w:t>III</w:t>
      </w:r>
      <w:r w:rsidRPr="006552DE">
        <w:rPr>
          <w:rFonts w:ascii="Abadi" w:hAnsi="Abadi"/>
          <w:b w:val="0"/>
          <w:bCs w:val="0"/>
          <w:color w:val="0D0D10"/>
          <w:spacing w:val="-2"/>
          <w:sz w:val="21"/>
          <w:szCs w:val="21"/>
        </w:rPr>
        <w:t xml:space="preserve">, V, VI y VII, 65 y 66 de la Ley de Fiscalización Superior del Estado de Guanajuato, se declara revisada la cuenta pública municipal de Cortázar, </w:t>
      </w:r>
      <w:proofErr w:type="spellStart"/>
      <w:r w:rsidRPr="006552DE">
        <w:rPr>
          <w:rFonts w:ascii="Abadi" w:hAnsi="Abadi"/>
          <w:b w:val="0"/>
          <w:bCs w:val="0"/>
          <w:color w:val="0D0D10"/>
          <w:spacing w:val="-2"/>
          <w:sz w:val="21"/>
          <w:szCs w:val="21"/>
        </w:rPr>
        <w:t>Gto</w:t>
      </w:r>
      <w:proofErr w:type="spellEnd"/>
      <w:r w:rsidRPr="006552DE">
        <w:rPr>
          <w:rFonts w:ascii="Abadi" w:hAnsi="Abadi"/>
          <w:b w:val="0"/>
          <w:bCs w:val="0"/>
          <w:color w:val="0D0D10"/>
          <w:spacing w:val="-2"/>
          <w:sz w:val="21"/>
          <w:szCs w:val="21"/>
        </w:rPr>
        <w:t>., correspondiente al ejercicio fiscal del año 2020, con base en el informe de resultados formulado por la Auditoría Superior del Estado de Guanajuato.</w:t>
      </w:r>
    </w:p>
    <w:p w14:paraId="38BA37FF" w14:textId="77777777" w:rsidR="000218BD" w:rsidRPr="006552DE" w:rsidRDefault="000218BD" w:rsidP="000218BD">
      <w:pPr>
        <w:pStyle w:val="Textoindependiente"/>
        <w:kinsoku w:val="0"/>
        <w:overflowPunct w:val="0"/>
        <w:spacing w:before="272"/>
        <w:ind w:left="42" w:right="178" w:firstLine="666"/>
        <w:rPr>
          <w:rFonts w:ascii="Abadi" w:hAnsi="Abadi"/>
          <w:b w:val="0"/>
          <w:bCs w:val="0"/>
          <w:color w:val="0D0D10"/>
          <w:spacing w:val="-2"/>
          <w:sz w:val="21"/>
          <w:szCs w:val="21"/>
        </w:rPr>
      </w:pPr>
      <w:r w:rsidRPr="006552DE">
        <w:rPr>
          <w:rFonts w:ascii="Abadi" w:hAnsi="Abadi"/>
          <w:b w:val="0"/>
          <w:bCs w:val="0"/>
          <w:color w:val="0D0D10"/>
          <w:spacing w:val="-2"/>
          <w:sz w:val="21"/>
          <w:szCs w:val="21"/>
        </w:rPr>
        <w:t>Se ordena dar vista del informe de resultados a la Auditoria Superior del Estado de Guanajuato, a fin de que inicie las acciones de responsabilidad conducentes por la existencia de presuntas faltas administrativas, en términos de lo previsto en la Ley General de Responsabilidades Administrativas y en la Ley de Responsabilidades Administrativas para el Estado de Guanajuato. Asimismo, dará seguimiento a las recomendaciones no atendidas y a las observaciones no solventadas contenidas en el informe de resultados.</w:t>
      </w:r>
    </w:p>
    <w:p w14:paraId="5B02F6A5" w14:textId="77777777" w:rsidR="000218BD" w:rsidRPr="006552DE" w:rsidRDefault="000218BD" w:rsidP="000218BD">
      <w:pPr>
        <w:pStyle w:val="Textoindependiente"/>
        <w:kinsoku w:val="0"/>
        <w:overflowPunct w:val="0"/>
        <w:spacing w:before="277"/>
        <w:ind w:right="178" w:firstLine="708"/>
        <w:rPr>
          <w:rFonts w:ascii="Abadi" w:hAnsi="Abadi"/>
          <w:b w:val="0"/>
          <w:bCs w:val="0"/>
          <w:color w:val="0D0D10"/>
          <w:spacing w:val="-2"/>
          <w:sz w:val="21"/>
          <w:szCs w:val="21"/>
        </w:rPr>
      </w:pPr>
      <w:r w:rsidRPr="006552DE">
        <w:rPr>
          <w:rFonts w:ascii="Abadi" w:hAnsi="Abadi"/>
          <w:b w:val="0"/>
          <w:bCs w:val="0"/>
          <w:color w:val="0D0D10"/>
          <w:spacing w:val="-2"/>
          <w:sz w:val="21"/>
          <w:szCs w:val="21"/>
        </w:rPr>
        <w:t xml:space="preserve">Se ordena dar vista del informe de resultados al ayuntamiento del municipio de Cortázar, </w:t>
      </w:r>
      <w:proofErr w:type="spellStart"/>
      <w:r w:rsidRPr="006552DE">
        <w:rPr>
          <w:rFonts w:ascii="Abadi" w:hAnsi="Abadi"/>
          <w:b w:val="0"/>
          <w:bCs w:val="0"/>
          <w:color w:val="0D0D10"/>
          <w:spacing w:val="-2"/>
          <w:sz w:val="21"/>
          <w:szCs w:val="21"/>
        </w:rPr>
        <w:t>Gto</w:t>
      </w:r>
      <w:proofErr w:type="spellEnd"/>
      <w:r w:rsidRPr="006552DE">
        <w:rPr>
          <w:rFonts w:ascii="Abadi" w:hAnsi="Abadi"/>
          <w:b w:val="0"/>
          <w:bCs w:val="0"/>
          <w:color w:val="0D0D10"/>
          <w:spacing w:val="-2"/>
          <w:sz w:val="21"/>
          <w:szCs w:val="21"/>
        </w:rPr>
        <w:t>., a efecto de que se atiendan las recomendaciones contenidas en dicho informe, en el plazo que establece el artículo 66 de la Ley de Fiscalización Superior del Estado de Guanajuato, informando a la Auditoria Superior del Estado de Guanajuato de las acciones realizadas para ello, con objeto de que esta última realice el seguimiento correspondiente.</w:t>
      </w:r>
    </w:p>
    <w:p w14:paraId="1BBCFCF3" w14:textId="77777777" w:rsidR="000218BD" w:rsidRPr="006552DE" w:rsidRDefault="000218BD" w:rsidP="000218BD">
      <w:pPr>
        <w:pStyle w:val="Textoindependiente"/>
        <w:kinsoku w:val="0"/>
        <w:overflowPunct w:val="0"/>
        <w:spacing w:before="277"/>
        <w:ind w:right="178" w:firstLine="708"/>
        <w:rPr>
          <w:rFonts w:ascii="Abadi" w:hAnsi="Abadi"/>
          <w:b w:val="0"/>
          <w:bCs w:val="0"/>
          <w:color w:val="0D0D10"/>
          <w:spacing w:val="-2"/>
          <w:sz w:val="21"/>
          <w:szCs w:val="21"/>
        </w:rPr>
      </w:pPr>
      <w:r w:rsidRPr="006552DE">
        <w:rPr>
          <w:rFonts w:ascii="Abadi" w:hAnsi="Abadi"/>
          <w:b w:val="0"/>
          <w:bCs w:val="0"/>
          <w:color w:val="0D0D10"/>
          <w:spacing w:val="-2"/>
          <w:sz w:val="21"/>
          <w:szCs w:val="21"/>
        </w:rPr>
        <w:t>Remítase el presente acuerdo al titular del Poder Ejecutivo del Estado para</w:t>
      </w:r>
    </w:p>
    <w:p w14:paraId="3C40A40F" w14:textId="77777777" w:rsidR="000218BD" w:rsidRPr="006552DE" w:rsidRDefault="000218BD" w:rsidP="000218BD">
      <w:pPr>
        <w:pStyle w:val="Textoindependiente"/>
        <w:kinsoku w:val="0"/>
        <w:overflowPunct w:val="0"/>
        <w:rPr>
          <w:rFonts w:ascii="Abadi" w:hAnsi="Abadi"/>
          <w:b w:val="0"/>
          <w:bCs w:val="0"/>
          <w:color w:val="0D0D10"/>
          <w:spacing w:val="-2"/>
          <w:sz w:val="21"/>
          <w:szCs w:val="21"/>
        </w:rPr>
      </w:pPr>
      <w:r w:rsidRPr="006552DE">
        <w:rPr>
          <w:rFonts w:ascii="Abadi" w:hAnsi="Abadi"/>
          <w:b w:val="0"/>
          <w:bCs w:val="0"/>
          <w:color w:val="0D0D10"/>
          <w:spacing w:val="-2"/>
          <w:sz w:val="21"/>
          <w:szCs w:val="21"/>
        </w:rPr>
        <w:t>su publicación en el Periódico Oficial del Gobierno del Estado.</w:t>
      </w:r>
    </w:p>
    <w:p w14:paraId="16E2AC9E" w14:textId="77777777" w:rsidR="000218BD" w:rsidRPr="006552DE" w:rsidRDefault="000218BD" w:rsidP="000218BD">
      <w:pPr>
        <w:pStyle w:val="Textoindependiente"/>
        <w:kinsoku w:val="0"/>
        <w:overflowPunct w:val="0"/>
        <w:spacing w:before="275" w:line="230" w:lineRule="auto"/>
        <w:ind w:right="160" w:firstLine="708"/>
        <w:rPr>
          <w:rFonts w:ascii="Abadi" w:hAnsi="Abadi"/>
          <w:b w:val="0"/>
          <w:bCs w:val="0"/>
          <w:color w:val="0D0D10"/>
          <w:spacing w:val="-2"/>
          <w:sz w:val="21"/>
          <w:szCs w:val="21"/>
        </w:rPr>
      </w:pPr>
      <w:r w:rsidRPr="006552DE">
        <w:rPr>
          <w:rFonts w:ascii="Abadi" w:hAnsi="Abadi"/>
          <w:b w:val="0"/>
          <w:bCs w:val="0"/>
          <w:color w:val="0D0D10"/>
          <w:spacing w:val="-2"/>
          <w:sz w:val="21"/>
          <w:szCs w:val="21"/>
        </w:rPr>
        <w:t xml:space="preserve">De conformidad con el artículo 37, fracción VI de la Ley de Fiscalización Superior del Estado de Guanajuato, remítase el presente </w:t>
      </w:r>
      <w:r w:rsidRPr="006552DE">
        <w:rPr>
          <w:rFonts w:ascii="Abadi" w:hAnsi="Abadi"/>
          <w:b w:val="0"/>
          <w:bCs w:val="0"/>
          <w:color w:val="0D0D10"/>
          <w:spacing w:val="-2"/>
          <w:sz w:val="21"/>
          <w:szCs w:val="21"/>
        </w:rPr>
        <w:lastRenderedPageBreak/>
        <w:t>acuerdo junto con el dictamen y el informe de resultados a la Auditoria Superior del Estado, para efectos de su notificación</w:t>
      </w:r>
    </w:p>
    <w:p w14:paraId="1104E2B9" w14:textId="77777777" w:rsidR="000218BD" w:rsidRPr="006552DE" w:rsidRDefault="000218BD" w:rsidP="000218BD">
      <w:pPr>
        <w:pStyle w:val="Textoindependiente"/>
        <w:kinsoku w:val="0"/>
        <w:overflowPunct w:val="0"/>
        <w:spacing w:line="197" w:lineRule="exact"/>
        <w:rPr>
          <w:rFonts w:ascii="Abadi" w:hAnsi="Abadi"/>
          <w:b w:val="0"/>
          <w:bCs w:val="0"/>
          <w:color w:val="0D0D10"/>
          <w:spacing w:val="-2"/>
          <w:sz w:val="21"/>
          <w:szCs w:val="21"/>
        </w:rPr>
      </w:pPr>
    </w:p>
    <w:p w14:paraId="037A84F7" w14:textId="77777777" w:rsidR="000218BD" w:rsidRPr="00FF4459" w:rsidRDefault="000218BD" w:rsidP="000218BD">
      <w:pPr>
        <w:pStyle w:val="Textoindependiente"/>
        <w:kinsoku w:val="0"/>
        <w:overflowPunct w:val="0"/>
        <w:spacing w:line="230" w:lineRule="auto"/>
        <w:ind w:right="138" w:firstLine="16"/>
        <w:jc w:val="center"/>
        <w:rPr>
          <w:rFonts w:ascii="Abadi" w:hAnsi="Abadi"/>
          <w:b w:val="0"/>
          <w:bCs w:val="0"/>
          <w:sz w:val="21"/>
          <w:szCs w:val="21"/>
        </w:rPr>
      </w:pPr>
    </w:p>
    <w:p w14:paraId="0E4B9C39" w14:textId="77777777" w:rsidR="000218BD" w:rsidRPr="00FF4459" w:rsidRDefault="000218BD" w:rsidP="000218BD">
      <w:pPr>
        <w:pStyle w:val="Textoindependiente"/>
        <w:kinsoku w:val="0"/>
        <w:overflowPunct w:val="0"/>
        <w:spacing w:line="230" w:lineRule="auto"/>
        <w:ind w:right="138" w:firstLine="16"/>
        <w:jc w:val="center"/>
        <w:rPr>
          <w:rFonts w:ascii="Abadi" w:hAnsi="Abadi"/>
          <w:b w:val="0"/>
          <w:bCs w:val="0"/>
          <w:sz w:val="21"/>
          <w:szCs w:val="21"/>
        </w:rPr>
      </w:pPr>
      <w:r w:rsidRPr="00FF4459">
        <w:rPr>
          <w:rFonts w:ascii="Abadi" w:hAnsi="Abadi"/>
          <w:sz w:val="21"/>
          <w:szCs w:val="21"/>
        </w:rPr>
        <w:t xml:space="preserve">Guanajuato, </w:t>
      </w:r>
      <w:proofErr w:type="spellStart"/>
      <w:r w:rsidRPr="00FF4459">
        <w:rPr>
          <w:rFonts w:ascii="Abadi" w:hAnsi="Abadi"/>
          <w:sz w:val="21"/>
          <w:szCs w:val="21"/>
        </w:rPr>
        <w:t>Gto</w:t>
      </w:r>
      <w:proofErr w:type="spellEnd"/>
      <w:r w:rsidRPr="00FF4459">
        <w:rPr>
          <w:rFonts w:ascii="Abadi" w:hAnsi="Abadi"/>
          <w:sz w:val="21"/>
          <w:szCs w:val="21"/>
        </w:rPr>
        <w:t>., 12 de mayo de 2022</w:t>
      </w:r>
    </w:p>
    <w:p w14:paraId="05B4FBCB" w14:textId="77777777" w:rsidR="000218BD" w:rsidRDefault="000218BD" w:rsidP="000218BD">
      <w:pPr>
        <w:pStyle w:val="Textoindependiente"/>
        <w:kinsoku w:val="0"/>
        <w:overflowPunct w:val="0"/>
        <w:spacing w:line="230" w:lineRule="auto"/>
        <w:ind w:right="138" w:firstLine="16"/>
        <w:jc w:val="center"/>
        <w:rPr>
          <w:rFonts w:ascii="Abadi" w:hAnsi="Abadi"/>
          <w:b w:val="0"/>
          <w:bCs w:val="0"/>
          <w:sz w:val="21"/>
          <w:szCs w:val="21"/>
        </w:rPr>
      </w:pPr>
      <w:r w:rsidRPr="00FF4459">
        <w:rPr>
          <w:rFonts w:ascii="Abadi" w:hAnsi="Abadi"/>
          <w:sz w:val="21"/>
          <w:szCs w:val="21"/>
        </w:rPr>
        <w:t>La Comisión de Hacienda y Fiscalización.</w:t>
      </w:r>
    </w:p>
    <w:p w14:paraId="0B2C605C" w14:textId="77777777" w:rsidR="000218BD" w:rsidRPr="00FF4459" w:rsidRDefault="000218BD" w:rsidP="000218BD">
      <w:pPr>
        <w:pStyle w:val="Textoindependiente"/>
        <w:kinsoku w:val="0"/>
        <w:overflowPunct w:val="0"/>
        <w:spacing w:line="230" w:lineRule="auto"/>
        <w:ind w:right="138" w:firstLine="16"/>
        <w:jc w:val="center"/>
        <w:rPr>
          <w:rFonts w:ascii="Abadi" w:hAnsi="Abadi"/>
          <w:b w:val="0"/>
          <w:bCs w:val="0"/>
          <w:sz w:val="21"/>
          <w:szCs w:val="21"/>
        </w:rPr>
      </w:pPr>
    </w:p>
    <w:p w14:paraId="40795315" w14:textId="77777777" w:rsidR="000218BD" w:rsidRPr="00FF4459" w:rsidRDefault="000218BD" w:rsidP="000218BD">
      <w:pPr>
        <w:pStyle w:val="Textoindependiente"/>
        <w:kinsoku w:val="0"/>
        <w:overflowPunct w:val="0"/>
        <w:spacing w:line="230" w:lineRule="auto"/>
        <w:ind w:right="138" w:firstLine="16"/>
        <w:rPr>
          <w:rFonts w:ascii="Abadi" w:hAnsi="Abadi"/>
          <w:b w:val="0"/>
          <w:bCs w:val="0"/>
          <w:sz w:val="21"/>
          <w:szCs w:val="21"/>
        </w:rPr>
      </w:pPr>
      <w:r w:rsidRPr="00FF4459">
        <w:rPr>
          <w:rFonts w:ascii="Abadi" w:hAnsi="Abadi"/>
          <w:sz w:val="21"/>
          <w:szCs w:val="21"/>
        </w:rPr>
        <w:t>Diputado Victor Manuel Zanella Huerta</w:t>
      </w:r>
    </w:p>
    <w:p w14:paraId="0975262C" w14:textId="77777777" w:rsidR="000218BD" w:rsidRPr="00FF4459" w:rsidRDefault="000218BD" w:rsidP="000218BD">
      <w:pPr>
        <w:pStyle w:val="Textoindependiente"/>
        <w:kinsoku w:val="0"/>
        <w:overflowPunct w:val="0"/>
        <w:spacing w:line="230" w:lineRule="auto"/>
        <w:ind w:right="138" w:firstLine="16"/>
        <w:rPr>
          <w:rFonts w:ascii="Abadi" w:hAnsi="Abadi"/>
          <w:b w:val="0"/>
          <w:bCs w:val="0"/>
          <w:sz w:val="21"/>
          <w:szCs w:val="21"/>
        </w:rPr>
      </w:pPr>
      <w:r w:rsidRPr="00FF4459">
        <w:rPr>
          <w:rFonts w:ascii="Abadi" w:hAnsi="Abadi"/>
          <w:sz w:val="21"/>
          <w:szCs w:val="21"/>
        </w:rPr>
        <w:t>Diputada Ruth Noemí Tiscareño Agoitia</w:t>
      </w:r>
    </w:p>
    <w:p w14:paraId="6E461BC8" w14:textId="77777777" w:rsidR="000218BD" w:rsidRPr="00FF4459" w:rsidRDefault="000218BD" w:rsidP="000218BD">
      <w:pPr>
        <w:pStyle w:val="Textoindependiente"/>
        <w:kinsoku w:val="0"/>
        <w:overflowPunct w:val="0"/>
        <w:spacing w:line="230" w:lineRule="auto"/>
        <w:ind w:right="138" w:firstLine="16"/>
        <w:rPr>
          <w:rFonts w:ascii="Abadi" w:hAnsi="Abadi"/>
          <w:b w:val="0"/>
          <w:bCs w:val="0"/>
          <w:sz w:val="21"/>
          <w:szCs w:val="21"/>
        </w:rPr>
      </w:pPr>
      <w:r w:rsidRPr="00FF4459">
        <w:rPr>
          <w:rFonts w:ascii="Abadi" w:hAnsi="Abadi"/>
          <w:sz w:val="21"/>
          <w:szCs w:val="21"/>
        </w:rPr>
        <w:t>Diputado José Alfonso Borja Pimentel</w:t>
      </w:r>
    </w:p>
    <w:p w14:paraId="12A4B188" w14:textId="77777777" w:rsidR="000218BD" w:rsidRPr="00FF4459" w:rsidRDefault="000218BD" w:rsidP="000218BD">
      <w:pPr>
        <w:pStyle w:val="Textoindependiente"/>
        <w:kinsoku w:val="0"/>
        <w:overflowPunct w:val="0"/>
        <w:spacing w:line="230" w:lineRule="auto"/>
        <w:ind w:right="138" w:firstLine="16"/>
        <w:rPr>
          <w:rFonts w:ascii="Abadi" w:hAnsi="Abadi"/>
          <w:b w:val="0"/>
          <w:bCs w:val="0"/>
          <w:sz w:val="21"/>
          <w:szCs w:val="21"/>
        </w:rPr>
      </w:pPr>
      <w:r w:rsidRPr="00FF4459">
        <w:rPr>
          <w:rFonts w:ascii="Abadi" w:hAnsi="Abadi"/>
          <w:sz w:val="21"/>
          <w:szCs w:val="21"/>
        </w:rPr>
        <w:t xml:space="preserve">Diputado Miguel Ángel Salim </w:t>
      </w:r>
      <w:proofErr w:type="spellStart"/>
      <w:r w:rsidRPr="00FF4459">
        <w:rPr>
          <w:rFonts w:ascii="Abadi" w:hAnsi="Abadi"/>
          <w:sz w:val="21"/>
          <w:szCs w:val="21"/>
        </w:rPr>
        <w:t>Alle</w:t>
      </w:r>
      <w:proofErr w:type="spellEnd"/>
    </w:p>
    <w:p w14:paraId="533B7B35" w14:textId="77777777" w:rsidR="000218BD" w:rsidRPr="00FF4459" w:rsidRDefault="000218BD" w:rsidP="000218BD">
      <w:pPr>
        <w:pStyle w:val="Textoindependiente"/>
        <w:kinsoku w:val="0"/>
        <w:overflowPunct w:val="0"/>
        <w:spacing w:line="230" w:lineRule="auto"/>
        <w:ind w:right="138" w:firstLine="16"/>
        <w:rPr>
          <w:rFonts w:ascii="Abadi" w:hAnsi="Abadi"/>
          <w:b w:val="0"/>
          <w:bCs w:val="0"/>
          <w:sz w:val="21"/>
          <w:szCs w:val="21"/>
        </w:rPr>
      </w:pPr>
      <w:r w:rsidRPr="00FF4459">
        <w:rPr>
          <w:rFonts w:ascii="Abadi" w:hAnsi="Abadi"/>
          <w:sz w:val="21"/>
          <w:szCs w:val="21"/>
        </w:rPr>
        <w:t>Diputada Alma Edwviges Alcaraz Hernández</w:t>
      </w:r>
    </w:p>
    <w:p w14:paraId="114E105E" w14:textId="77777777" w:rsidR="000218BD" w:rsidRPr="00A53B12" w:rsidRDefault="000218BD" w:rsidP="000218BD">
      <w:pPr>
        <w:tabs>
          <w:tab w:val="left" w:pos="2400"/>
        </w:tabs>
        <w:spacing w:after="160" w:line="256" w:lineRule="auto"/>
        <w:jc w:val="both"/>
        <w:rPr>
          <w:rFonts w:ascii="Abadi" w:eastAsia="Calibri" w:hAnsi="Abadi"/>
          <w:b/>
          <w:bCs/>
          <w:sz w:val="20"/>
          <w:szCs w:val="20"/>
          <w:lang w:val="es-MX" w:eastAsia="en-US"/>
        </w:rPr>
      </w:pPr>
    </w:p>
    <w:p w14:paraId="7AD6998C" w14:textId="77777777" w:rsidR="000218BD" w:rsidRDefault="000218BD">
      <w:pPr>
        <w:numPr>
          <w:ilvl w:val="0"/>
          <w:numId w:val="9"/>
        </w:numPr>
        <w:tabs>
          <w:tab w:val="left" w:pos="2400"/>
        </w:tabs>
        <w:spacing w:after="160" w:line="256" w:lineRule="auto"/>
        <w:contextualSpacing/>
        <w:jc w:val="both"/>
        <w:rPr>
          <w:rFonts w:ascii="Abadi" w:eastAsia="Calibri" w:hAnsi="Abadi"/>
          <w:b/>
          <w:bCs/>
          <w:sz w:val="20"/>
          <w:szCs w:val="20"/>
          <w:lang w:val="es-MX" w:eastAsia="en-US"/>
        </w:rPr>
      </w:pPr>
      <w:r w:rsidRPr="00A53B12">
        <w:rPr>
          <w:rFonts w:ascii="Abadi" w:eastAsia="Calibri" w:hAnsi="Abadi"/>
          <w:b/>
          <w:bCs/>
          <w:sz w:val="20"/>
          <w:szCs w:val="20"/>
          <w:lang w:val="es-MX" w:eastAsia="en-US"/>
        </w:rPr>
        <w:t>DISCUSIÓN Y, EN SU CASO, APROBACIÓN DEL DICTAMEN FORMULADO POR LA COMISIÓN DE HACIENDA Y FISCALIZACIÓN RELATIVO AL INFORME DE RESULTADOS DE LA REVISIÓN PRACTICADA POR LA AUDITORÍA SUPERIOR DEL ESTADO DE GUANAJUATO A LA CUENTA PÚBLICA MUNICIPAL DE CUERÁMARO, GTO., CORRESPONDIENTE AL EJERCICIO FISCAL DEL AÑO 2020.</w:t>
      </w:r>
    </w:p>
    <w:p w14:paraId="15CD80EE" w14:textId="77777777" w:rsidR="000218BD" w:rsidRDefault="000218BD" w:rsidP="000218BD">
      <w:pPr>
        <w:tabs>
          <w:tab w:val="left" w:pos="2400"/>
        </w:tabs>
        <w:spacing w:after="160" w:line="256" w:lineRule="auto"/>
        <w:ind w:left="502"/>
        <w:contextualSpacing/>
        <w:jc w:val="both"/>
        <w:rPr>
          <w:rFonts w:ascii="Abadi" w:eastAsia="Calibri" w:hAnsi="Abadi"/>
          <w:b/>
          <w:bCs/>
          <w:sz w:val="20"/>
          <w:szCs w:val="20"/>
          <w:lang w:val="es-MX" w:eastAsia="en-US"/>
        </w:rPr>
      </w:pPr>
    </w:p>
    <w:p w14:paraId="07D7E1B0" w14:textId="77777777" w:rsidR="000218BD" w:rsidRDefault="000218BD" w:rsidP="000218BD">
      <w:pPr>
        <w:kinsoku w:val="0"/>
        <w:overflowPunct w:val="0"/>
        <w:autoSpaceDE w:val="0"/>
        <w:autoSpaceDN w:val="0"/>
        <w:adjustRightInd w:val="0"/>
        <w:spacing w:before="13"/>
        <w:ind w:left="39"/>
        <w:rPr>
          <w:rFonts w:ascii="Abadi" w:hAnsi="Abadi" w:cs="Arial"/>
          <w:b/>
          <w:bCs/>
          <w:color w:val="121214"/>
          <w:spacing w:val="-6"/>
          <w:sz w:val="21"/>
          <w:szCs w:val="21"/>
        </w:rPr>
      </w:pPr>
      <w:r w:rsidRPr="0048308D">
        <w:rPr>
          <w:rFonts w:ascii="Abadi" w:hAnsi="Abadi" w:cs="Arial"/>
          <w:b/>
          <w:bCs/>
          <w:color w:val="121214"/>
          <w:sz w:val="21"/>
          <w:szCs w:val="21"/>
        </w:rPr>
        <w:t>C. PRESIDENTA DEL</w:t>
      </w:r>
      <w:r w:rsidRPr="0048308D">
        <w:rPr>
          <w:rFonts w:ascii="Abadi" w:hAnsi="Abadi" w:cs="Arial"/>
          <w:b/>
          <w:bCs/>
          <w:color w:val="121214"/>
          <w:spacing w:val="-1"/>
          <w:sz w:val="21"/>
          <w:szCs w:val="21"/>
        </w:rPr>
        <w:t xml:space="preserve"> </w:t>
      </w:r>
      <w:r w:rsidRPr="0048308D">
        <w:rPr>
          <w:rFonts w:ascii="Abadi" w:hAnsi="Abadi" w:cs="Arial"/>
          <w:b/>
          <w:bCs/>
          <w:color w:val="121214"/>
          <w:sz w:val="21"/>
          <w:szCs w:val="21"/>
        </w:rPr>
        <w:t>CONGRESO DEL</w:t>
      </w:r>
      <w:r w:rsidRPr="0048308D">
        <w:rPr>
          <w:rFonts w:ascii="Abadi" w:hAnsi="Abadi" w:cs="Arial"/>
          <w:b/>
          <w:bCs/>
          <w:color w:val="121214"/>
          <w:spacing w:val="-1"/>
          <w:sz w:val="21"/>
          <w:szCs w:val="21"/>
        </w:rPr>
        <w:t xml:space="preserve"> </w:t>
      </w:r>
      <w:r w:rsidRPr="0048308D">
        <w:rPr>
          <w:rFonts w:ascii="Abadi" w:hAnsi="Abadi" w:cs="Arial"/>
          <w:b/>
          <w:bCs/>
          <w:color w:val="121214"/>
          <w:sz w:val="21"/>
          <w:szCs w:val="21"/>
        </w:rPr>
        <w:t>ESTAD</w:t>
      </w:r>
      <w:r>
        <w:rPr>
          <w:rFonts w:ascii="Abadi" w:hAnsi="Abadi" w:cs="Arial"/>
          <w:b/>
          <w:bCs/>
          <w:color w:val="121214"/>
          <w:spacing w:val="-6"/>
          <w:sz w:val="21"/>
          <w:szCs w:val="21"/>
        </w:rPr>
        <w:t>O</w:t>
      </w:r>
    </w:p>
    <w:p w14:paraId="7FF9CB64" w14:textId="77777777" w:rsidR="000218BD" w:rsidRDefault="000218BD" w:rsidP="000218BD">
      <w:pPr>
        <w:kinsoku w:val="0"/>
        <w:overflowPunct w:val="0"/>
        <w:autoSpaceDE w:val="0"/>
        <w:autoSpaceDN w:val="0"/>
        <w:adjustRightInd w:val="0"/>
        <w:spacing w:before="35"/>
        <w:rPr>
          <w:rFonts w:ascii="Abadi" w:hAnsi="Abadi" w:cs="Arial"/>
          <w:b/>
          <w:bCs/>
          <w:color w:val="121214"/>
          <w:sz w:val="21"/>
          <w:szCs w:val="21"/>
        </w:rPr>
      </w:pPr>
      <w:r>
        <w:rPr>
          <w:rFonts w:ascii="Abadi" w:hAnsi="Abadi" w:cs="Arial"/>
          <w:b/>
          <w:bCs/>
          <w:color w:val="121214"/>
          <w:sz w:val="21"/>
          <w:szCs w:val="21"/>
        </w:rPr>
        <w:t>PRESENTE.</w:t>
      </w:r>
    </w:p>
    <w:p w14:paraId="2CFCACD9" w14:textId="77777777" w:rsidR="000218BD" w:rsidRPr="0048308D" w:rsidRDefault="000218BD" w:rsidP="000218BD">
      <w:pPr>
        <w:kinsoku w:val="0"/>
        <w:overflowPunct w:val="0"/>
        <w:autoSpaceDE w:val="0"/>
        <w:autoSpaceDN w:val="0"/>
        <w:adjustRightInd w:val="0"/>
        <w:spacing w:before="35"/>
        <w:rPr>
          <w:rFonts w:ascii="Abadi" w:hAnsi="Abadi" w:cs="Arial"/>
          <w:b/>
          <w:bCs/>
          <w:color w:val="121214"/>
          <w:w w:val="115"/>
          <w:sz w:val="21"/>
          <w:szCs w:val="21"/>
        </w:rPr>
      </w:pPr>
    </w:p>
    <w:p w14:paraId="747FBB7F" w14:textId="77777777" w:rsidR="000218BD" w:rsidRPr="0048308D" w:rsidRDefault="000218BD" w:rsidP="000218BD">
      <w:pPr>
        <w:kinsoku w:val="0"/>
        <w:overflowPunct w:val="0"/>
        <w:autoSpaceDE w:val="0"/>
        <w:autoSpaceDN w:val="0"/>
        <w:adjustRightInd w:val="0"/>
        <w:spacing w:before="2" w:line="232" w:lineRule="auto"/>
        <w:ind w:left="47" w:right="151" w:firstLine="703"/>
        <w:jc w:val="both"/>
        <w:rPr>
          <w:rFonts w:ascii="Abadi" w:hAnsi="Abadi" w:cs="Arial"/>
          <w:color w:val="0D0B0F"/>
          <w:spacing w:val="-2"/>
          <w:sz w:val="21"/>
          <w:szCs w:val="21"/>
        </w:rPr>
      </w:pPr>
      <w:r w:rsidRPr="0048308D">
        <w:rPr>
          <w:rFonts w:ascii="Abadi" w:hAnsi="Abadi" w:cs="Arial"/>
          <w:color w:val="0D0B0F"/>
          <w:spacing w:val="-2"/>
          <w:sz w:val="21"/>
          <w:szCs w:val="21"/>
        </w:rPr>
        <w:t>A</w:t>
      </w:r>
      <w:r w:rsidRPr="0048308D">
        <w:rPr>
          <w:rFonts w:ascii="Abadi" w:hAnsi="Abadi" w:cs="Arial"/>
          <w:color w:val="0D0B0F"/>
          <w:spacing w:val="-16"/>
          <w:sz w:val="21"/>
          <w:szCs w:val="21"/>
        </w:rPr>
        <w:t xml:space="preserve"> </w:t>
      </w:r>
      <w:r w:rsidRPr="0048308D">
        <w:rPr>
          <w:rFonts w:ascii="Abadi" w:hAnsi="Abadi" w:cs="Arial"/>
          <w:color w:val="0D0B0F"/>
          <w:spacing w:val="-2"/>
          <w:sz w:val="21"/>
          <w:szCs w:val="21"/>
        </w:rPr>
        <w:t>esta</w:t>
      </w:r>
      <w:r w:rsidRPr="0048308D">
        <w:rPr>
          <w:rFonts w:ascii="Abadi" w:hAnsi="Abadi" w:cs="Arial"/>
          <w:color w:val="0D0B0F"/>
          <w:spacing w:val="-12"/>
          <w:sz w:val="21"/>
          <w:szCs w:val="21"/>
        </w:rPr>
        <w:t xml:space="preserve"> </w:t>
      </w:r>
      <w:r w:rsidRPr="0048308D">
        <w:rPr>
          <w:rFonts w:ascii="Abadi" w:hAnsi="Abadi" w:cs="Arial"/>
          <w:color w:val="0D0B0F"/>
          <w:spacing w:val="-2"/>
          <w:sz w:val="21"/>
          <w:szCs w:val="21"/>
        </w:rPr>
        <w:t>Comisión</w:t>
      </w:r>
      <w:r w:rsidRPr="0048308D">
        <w:rPr>
          <w:rFonts w:ascii="Abadi" w:hAnsi="Abadi" w:cs="Arial"/>
          <w:color w:val="0D0B0F"/>
          <w:spacing w:val="-15"/>
          <w:sz w:val="21"/>
          <w:szCs w:val="21"/>
        </w:rPr>
        <w:t xml:space="preserve"> </w:t>
      </w:r>
      <w:r w:rsidRPr="0048308D">
        <w:rPr>
          <w:rFonts w:ascii="Abadi" w:hAnsi="Abadi" w:cs="Arial"/>
          <w:color w:val="0D0B0F"/>
          <w:spacing w:val="-2"/>
          <w:sz w:val="21"/>
          <w:szCs w:val="21"/>
        </w:rPr>
        <w:t>de</w:t>
      </w:r>
      <w:r w:rsidRPr="0048308D">
        <w:rPr>
          <w:rFonts w:ascii="Abadi" w:hAnsi="Abadi" w:cs="Arial"/>
          <w:color w:val="0D0B0F"/>
          <w:spacing w:val="-6"/>
          <w:sz w:val="21"/>
          <w:szCs w:val="21"/>
        </w:rPr>
        <w:t xml:space="preserve"> </w:t>
      </w:r>
      <w:r w:rsidRPr="0048308D">
        <w:rPr>
          <w:rFonts w:ascii="Abadi" w:hAnsi="Abadi" w:cs="Arial"/>
          <w:color w:val="0D0B0F"/>
          <w:spacing w:val="-2"/>
          <w:sz w:val="21"/>
          <w:szCs w:val="21"/>
        </w:rPr>
        <w:t>Hacienda</w:t>
      </w:r>
      <w:r w:rsidRPr="0048308D">
        <w:rPr>
          <w:rFonts w:ascii="Abadi" w:hAnsi="Abadi" w:cs="Arial"/>
          <w:color w:val="0D0B0F"/>
          <w:spacing w:val="-11"/>
          <w:sz w:val="21"/>
          <w:szCs w:val="21"/>
        </w:rPr>
        <w:t xml:space="preserve"> </w:t>
      </w:r>
      <w:r w:rsidRPr="0048308D">
        <w:rPr>
          <w:rFonts w:ascii="Abadi" w:hAnsi="Abadi" w:cs="Arial"/>
          <w:color w:val="0D0B0F"/>
          <w:spacing w:val="-2"/>
          <w:sz w:val="21"/>
          <w:szCs w:val="21"/>
        </w:rPr>
        <w:t>y Fiscalización, le</w:t>
      </w:r>
      <w:r w:rsidRPr="0048308D">
        <w:rPr>
          <w:rFonts w:ascii="Abadi" w:hAnsi="Abadi" w:cs="Arial"/>
          <w:color w:val="0D0B0F"/>
          <w:spacing w:val="-11"/>
          <w:sz w:val="21"/>
          <w:szCs w:val="21"/>
        </w:rPr>
        <w:t xml:space="preserve"> </w:t>
      </w:r>
      <w:r w:rsidRPr="0048308D">
        <w:rPr>
          <w:rFonts w:ascii="Abadi" w:hAnsi="Abadi" w:cs="Arial"/>
          <w:color w:val="0D0B0F"/>
          <w:spacing w:val="-2"/>
          <w:sz w:val="21"/>
          <w:szCs w:val="21"/>
        </w:rPr>
        <w:t>fue</w:t>
      </w:r>
      <w:r w:rsidRPr="0048308D">
        <w:rPr>
          <w:rFonts w:ascii="Abadi" w:hAnsi="Abadi" w:cs="Arial"/>
          <w:color w:val="0D0B0F"/>
          <w:spacing w:val="-14"/>
          <w:sz w:val="21"/>
          <w:szCs w:val="21"/>
        </w:rPr>
        <w:t xml:space="preserve"> </w:t>
      </w:r>
      <w:r w:rsidRPr="0048308D">
        <w:rPr>
          <w:rFonts w:ascii="Abadi" w:hAnsi="Abadi" w:cs="Arial"/>
          <w:color w:val="0D0B0F"/>
          <w:spacing w:val="-2"/>
          <w:sz w:val="21"/>
          <w:szCs w:val="21"/>
        </w:rPr>
        <w:t>turnado</w:t>
      </w:r>
      <w:r w:rsidRPr="0048308D">
        <w:rPr>
          <w:rFonts w:ascii="Abadi" w:hAnsi="Abadi" w:cs="Arial"/>
          <w:color w:val="0D0B0F"/>
          <w:spacing w:val="-10"/>
          <w:sz w:val="21"/>
          <w:szCs w:val="21"/>
        </w:rPr>
        <w:t xml:space="preserve"> </w:t>
      </w:r>
      <w:r w:rsidRPr="0048308D">
        <w:rPr>
          <w:rFonts w:ascii="Abadi" w:hAnsi="Abadi" w:cs="Arial"/>
          <w:color w:val="0D0B0F"/>
          <w:spacing w:val="-2"/>
          <w:sz w:val="21"/>
          <w:szCs w:val="21"/>
        </w:rPr>
        <w:t>para</w:t>
      </w:r>
      <w:r w:rsidRPr="0048308D">
        <w:rPr>
          <w:rFonts w:ascii="Abadi" w:hAnsi="Abadi" w:cs="Arial"/>
          <w:color w:val="0D0B0F"/>
          <w:spacing w:val="-16"/>
          <w:sz w:val="21"/>
          <w:szCs w:val="21"/>
        </w:rPr>
        <w:t xml:space="preserve"> </w:t>
      </w:r>
      <w:r w:rsidRPr="0048308D">
        <w:rPr>
          <w:rFonts w:ascii="Abadi" w:hAnsi="Abadi" w:cs="Arial"/>
          <w:color w:val="0D0B0F"/>
          <w:spacing w:val="-2"/>
          <w:sz w:val="21"/>
          <w:szCs w:val="21"/>
        </w:rPr>
        <w:t>su</w:t>
      </w:r>
      <w:r w:rsidRPr="0048308D">
        <w:rPr>
          <w:rFonts w:ascii="Abadi" w:hAnsi="Abadi" w:cs="Arial"/>
          <w:color w:val="0D0B0F"/>
          <w:spacing w:val="-11"/>
          <w:sz w:val="21"/>
          <w:szCs w:val="21"/>
        </w:rPr>
        <w:t xml:space="preserve"> </w:t>
      </w:r>
      <w:r w:rsidRPr="0048308D">
        <w:rPr>
          <w:rFonts w:ascii="Abadi" w:hAnsi="Abadi" w:cs="Arial"/>
          <w:color w:val="0D0B0F"/>
          <w:spacing w:val="-2"/>
          <w:sz w:val="21"/>
          <w:szCs w:val="21"/>
        </w:rPr>
        <w:t>estudio</w:t>
      </w:r>
      <w:r w:rsidRPr="0048308D">
        <w:rPr>
          <w:rFonts w:ascii="Abadi" w:hAnsi="Abadi" w:cs="Arial"/>
          <w:color w:val="0D0B0F"/>
          <w:spacing w:val="-16"/>
          <w:sz w:val="21"/>
          <w:szCs w:val="21"/>
        </w:rPr>
        <w:t xml:space="preserve"> </w:t>
      </w:r>
      <w:r w:rsidRPr="0048308D">
        <w:rPr>
          <w:rFonts w:ascii="Abadi" w:hAnsi="Abadi" w:cs="Arial"/>
          <w:color w:val="0D0B0F"/>
          <w:spacing w:val="-2"/>
          <w:sz w:val="21"/>
          <w:szCs w:val="21"/>
        </w:rPr>
        <w:t>y</w:t>
      </w:r>
      <w:r w:rsidRPr="0048308D">
        <w:rPr>
          <w:rFonts w:ascii="Abadi" w:hAnsi="Abadi" w:cs="Arial"/>
          <w:color w:val="0D0B0F"/>
          <w:spacing w:val="26"/>
          <w:sz w:val="21"/>
          <w:szCs w:val="21"/>
        </w:rPr>
        <w:t xml:space="preserve"> </w:t>
      </w:r>
      <w:r w:rsidRPr="0048308D">
        <w:rPr>
          <w:rFonts w:ascii="Abadi" w:hAnsi="Abadi" w:cs="Arial"/>
          <w:color w:val="0D0B0F"/>
          <w:spacing w:val="-2"/>
          <w:sz w:val="21"/>
          <w:szCs w:val="21"/>
        </w:rPr>
        <w:t>dictamen,</w:t>
      </w:r>
      <w:r w:rsidRPr="0048308D">
        <w:rPr>
          <w:rFonts w:ascii="Abadi" w:hAnsi="Abadi" w:cs="Arial"/>
          <w:color w:val="0D0B0F"/>
          <w:spacing w:val="40"/>
          <w:sz w:val="21"/>
          <w:szCs w:val="21"/>
        </w:rPr>
        <w:t xml:space="preserve"> </w:t>
      </w:r>
      <w:r w:rsidRPr="0048308D">
        <w:rPr>
          <w:rFonts w:ascii="Abadi" w:hAnsi="Abadi" w:cs="Arial"/>
          <w:color w:val="0D0B0F"/>
          <w:spacing w:val="-2"/>
          <w:sz w:val="21"/>
          <w:szCs w:val="21"/>
        </w:rPr>
        <w:t>el</w:t>
      </w:r>
      <w:r w:rsidRPr="0048308D">
        <w:rPr>
          <w:rFonts w:ascii="Abadi" w:hAnsi="Abadi" w:cs="Arial"/>
          <w:color w:val="0D0B0F"/>
          <w:spacing w:val="30"/>
          <w:sz w:val="21"/>
          <w:szCs w:val="21"/>
        </w:rPr>
        <w:t xml:space="preserve"> </w:t>
      </w:r>
      <w:r w:rsidRPr="0048308D">
        <w:rPr>
          <w:rFonts w:ascii="Abadi" w:hAnsi="Abadi" w:cs="Arial"/>
          <w:color w:val="0D0B0F"/>
          <w:spacing w:val="-2"/>
          <w:sz w:val="21"/>
          <w:szCs w:val="21"/>
        </w:rPr>
        <w:t>informe</w:t>
      </w:r>
      <w:r w:rsidRPr="0048308D">
        <w:rPr>
          <w:rFonts w:ascii="Abadi" w:hAnsi="Abadi" w:cs="Arial"/>
          <w:color w:val="0D0B0F"/>
          <w:spacing w:val="25"/>
          <w:sz w:val="21"/>
          <w:szCs w:val="21"/>
        </w:rPr>
        <w:t xml:space="preserve"> </w:t>
      </w:r>
      <w:r w:rsidRPr="0048308D">
        <w:rPr>
          <w:rFonts w:ascii="Abadi" w:hAnsi="Abadi" w:cs="Arial"/>
          <w:color w:val="0D0B0F"/>
          <w:spacing w:val="-2"/>
          <w:sz w:val="21"/>
          <w:szCs w:val="21"/>
        </w:rPr>
        <w:t>de</w:t>
      </w:r>
      <w:r w:rsidRPr="0048308D">
        <w:rPr>
          <w:rFonts w:ascii="Abadi" w:hAnsi="Abadi" w:cs="Arial"/>
          <w:color w:val="0D0B0F"/>
          <w:spacing w:val="24"/>
          <w:sz w:val="21"/>
          <w:szCs w:val="21"/>
        </w:rPr>
        <w:t xml:space="preserve"> </w:t>
      </w:r>
      <w:r w:rsidRPr="0048308D">
        <w:rPr>
          <w:rFonts w:ascii="Abadi" w:hAnsi="Abadi" w:cs="Arial"/>
          <w:color w:val="0D0B0F"/>
          <w:spacing w:val="-2"/>
          <w:sz w:val="21"/>
          <w:szCs w:val="21"/>
        </w:rPr>
        <w:t>resultados</w:t>
      </w:r>
      <w:r w:rsidRPr="0048308D">
        <w:rPr>
          <w:rFonts w:ascii="Abadi" w:hAnsi="Abadi" w:cs="Arial"/>
          <w:color w:val="0D0B0F"/>
          <w:spacing w:val="23"/>
          <w:sz w:val="21"/>
          <w:szCs w:val="21"/>
        </w:rPr>
        <w:t xml:space="preserve"> </w:t>
      </w:r>
      <w:r w:rsidRPr="0048308D">
        <w:rPr>
          <w:rFonts w:ascii="Abadi" w:hAnsi="Abadi" w:cs="Arial"/>
          <w:color w:val="0D0B0F"/>
          <w:spacing w:val="-2"/>
          <w:sz w:val="21"/>
          <w:szCs w:val="21"/>
        </w:rPr>
        <w:t>de</w:t>
      </w:r>
      <w:r w:rsidRPr="0048308D">
        <w:rPr>
          <w:rFonts w:ascii="Abadi" w:hAnsi="Abadi" w:cs="Arial"/>
          <w:color w:val="0D0B0F"/>
          <w:spacing w:val="24"/>
          <w:sz w:val="21"/>
          <w:szCs w:val="21"/>
        </w:rPr>
        <w:t xml:space="preserve"> </w:t>
      </w:r>
      <w:r w:rsidRPr="0048308D">
        <w:rPr>
          <w:rFonts w:ascii="Abadi" w:hAnsi="Abadi" w:cs="Arial"/>
          <w:color w:val="0D0B0F"/>
          <w:spacing w:val="-2"/>
          <w:sz w:val="21"/>
          <w:szCs w:val="21"/>
        </w:rPr>
        <w:t>la</w:t>
      </w:r>
      <w:r w:rsidRPr="0048308D">
        <w:rPr>
          <w:rFonts w:ascii="Abadi" w:hAnsi="Abadi" w:cs="Arial"/>
          <w:color w:val="0D0B0F"/>
          <w:spacing w:val="23"/>
          <w:sz w:val="21"/>
          <w:szCs w:val="21"/>
        </w:rPr>
        <w:t xml:space="preserve"> </w:t>
      </w:r>
      <w:r w:rsidRPr="0048308D">
        <w:rPr>
          <w:rFonts w:ascii="Abadi" w:hAnsi="Abadi" w:cs="Arial"/>
          <w:color w:val="0D0B0F"/>
          <w:spacing w:val="-2"/>
          <w:sz w:val="21"/>
          <w:szCs w:val="21"/>
        </w:rPr>
        <w:t>revisión</w:t>
      </w:r>
      <w:r w:rsidRPr="0048308D">
        <w:rPr>
          <w:rFonts w:ascii="Abadi" w:hAnsi="Abadi" w:cs="Arial"/>
          <w:color w:val="0D0B0F"/>
          <w:spacing w:val="31"/>
          <w:sz w:val="21"/>
          <w:szCs w:val="21"/>
        </w:rPr>
        <w:t xml:space="preserve"> </w:t>
      </w:r>
      <w:r w:rsidRPr="0048308D">
        <w:rPr>
          <w:rFonts w:ascii="Abadi" w:hAnsi="Abadi" w:cs="Arial"/>
          <w:color w:val="0D0B0F"/>
          <w:spacing w:val="-2"/>
          <w:sz w:val="21"/>
          <w:szCs w:val="21"/>
        </w:rPr>
        <w:t>practicada</w:t>
      </w:r>
      <w:r w:rsidRPr="0048308D">
        <w:rPr>
          <w:rFonts w:ascii="Abadi" w:hAnsi="Abadi" w:cs="Arial"/>
          <w:color w:val="0D0B0F"/>
          <w:spacing w:val="26"/>
          <w:sz w:val="21"/>
          <w:szCs w:val="21"/>
        </w:rPr>
        <w:t xml:space="preserve"> </w:t>
      </w:r>
      <w:r w:rsidRPr="0048308D">
        <w:rPr>
          <w:rFonts w:ascii="Abadi" w:hAnsi="Abadi" w:cs="Arial"/>
          <w:color w:val="0D0B0F"/>
          <w:spacing w:val="-2"/>
          <w:sz w:val="21"/>
          <w:szCs w:val="21"/>
        </w:rPr>
        <w:t>por</w:t>
      </w:r>
      <w:r w:rsidRPr="0048308D">
        <w:rPr>
          <w:rFonts w:ascii="Abadi" w:hAnsi="Abadi" w:cs="Arial"/>
          <w:color w:val="0D0B0F"/>
          <w:spacing w:val="22"/>
          <w:sz w:val="21"/>
          <w:szCs w:val="21"/>
        </w:rPr>
        <w:t xml:space="preserve"> </w:t>
      </w:r>
      <w:r w:rsidRPr="0048308D">
        <w:rPr>
          <w:rFonts w:ascii="Abadi" w:hAnsi="Abadi" w:cs="Arial"/>
          <w:color w:val="0D0B0F"/>
          <w:spacing w:val="-2"/>
          <w:sz w:val="21"/>
          <w:szCs w:val="21"/>
        </w:rPr>
        <w:t>la</w:t>
      </w:r>
      <w:r w:rsidRPr="0048308D">
        <w:rPr>
          <w:rFonts w:ascii="Abadi" w:hAnsi="Abadi" w:cs="Arial"/>
          <w:color w:val="0D0B0F"/>
          <w:spacing w:val="20"/>
          <w:sz w:val="21"/>
          <w:szCs w:val="21"/>
        </w:rPr>
        <w:t xml:space="preserve"> </w:t>
      </w:r>
      <w:r w:rsidRPr="0048308D">
        <w:rPr>
          <w:rFonts w:ascii="Abadi" w:hAnsi="Abadi" w:cs="Arial"/>
          <w:color w:val="0D0B0F"/>
          <w:spacing w:val="-2"/>
          <w:sz w:val="21"/>
          <w:szCs w:val="21"/>
        </w:rPr>
        <w:t>Auditoria</w:t>
      </w:r>
      <w:r w:rsidRPr="0048308D">
        <w:rPr>
          <w:rFonts w:ascii="Abadi" w:hAnsi="Abadi" w:cs="Arial"/>
          <w:color w:val="0D0B0F"/>
          <w:spacing w:val="-16"/>
          <w:sz w:val="21"/>
          <w:szCs w:val="21"/>
        </w:rPr>
        <w:t xml:space="preserve"> </w:t>
      </w:r>
      <w:r w:rsidRPr="0048308D">
        <w:rPr>
          <w:rFonts w:ascii="Abadi" w:hAnsi="Abadi" w:cs="Arial"/>
          <w:color w:val="0D0B0F"/>
          <w:spacing w:val="-2"/>
          <w:sz w:val="21"/>
          <w:szCs w:val="21"/>
        </w:rPr>
        <w:t>Superior del</w:t>
      </w:r>
      <w:r w:rsidRPr="0048308D">
        <w:rPr>
          <w:rFonts w:ascii="Abadi" w:hAnsi="Abadi" w:cs="Arial"/>
          <w:color w:val="0D0B0F"/>
          <w:spacing w:val="9"/>
          <w:sz w:val="21"/>
          <w:szCs w:val="21"/>
        </w:rPr>
        <w:t xml:space="preserve"> </w:t>
      </w:r>
      <w:r w:rsidRPr="0048308D">
        <w:rPr>
          <w:rFonts w:ascii="Abadi" w:hAnsi="Abadi" w:cs="Arial"/>
          <w:color w:val="0D0B0F"/>
          <w:spacing w:val="-2"/>
          <w:sz w:val="21"/>
          <w:szCs w:val="21"/>
        </w:rPr>
        <w:t>Estado de</w:t>
      </w:r>
      <w:r w:rsidRPr="0048308D">
        <w:rPr>
          <w:rFonts w:ascii="Abadi" w:hAnsi="Abadi" w:cs="Arial"/>
          <w:color w:val="0D0B0F"/>
          <w:spacing w:val="15"/>
          <w:sz w:val="21"/>
          <w:szCs w:val="21"/>
        </w:rPr>
        <w:t xml:space="preserve"> </w:t>
      </w:r>
      <w:r w:rsidRPr="0048308D">
        <w:rPr>
          <w:rFonts w:ascii="Abadi" w:hAnsi="Abadi" w:cs="Arial"/>
          <w:color w:val="0D0B0F"/>
          <w:spacing w:val="-2"/>
          <w:sz w:val="21"/>
          <w:szCs w:val="21"/>
        </w:rPr>
        <w:t>Guanajuato,</w:t>
      </w:r>
      <w:r w:rsidRPr="0048308D">
        <w:rPr>
          <w:rFonts w:ascii="Abadi" w:hAnsi="Abadi" w:cs="Arial"/>
          <w:color w:val="0D0B0F"/>
          <w:spacing w:val="17"/>
          <w:sz w:val="21"/>
          <w:szCs w:val="21"/>
        </w:rPr>
        <w:t xml:space="preserve"> </w:t>
      </w:r>
      <w:r w:rsidRPr="0048308D">
        <w:rPr>
          <w:rFonts w:ascii="Abadi" w:hAnsi="Abadi" w:cs="Arial"/>
          <w:color w:val="0D0B0F"/>
          <w:spacing w:val="-2"/>
          <w:sz w:val="21"/>
          <w:szCs w:val="21"/>
        </w:rPr>
        <w:t>a la cuenta pública municipal</w:t>
      </w:r>
      <w:r w:rsidRPr="0048308D">
        <w:rPr>
          <w:rFonts w:ascii="Abadi" w:hAnsi="Abadi" w:cs="Arial"/>
          <w:color w:val="0D0B0F"/>
          <w:spacing w:val="-5"/>
          <w:sz w:val="21"/>
          <w:szCs w:val="21"/>
        </w:rPr>
        <w:t xml:space="preserve"> </w:t>
      </w:r>
      <w:r w:rsidRPr="0048308D">
        <w:rPr>
          <w:rFonts w:ascii="Abadi" w:hAnsi="Abadi" w:cs="Arial"/>
          <w:color w:val="0D0B0F"/>
          <w:spacing w:val="-2"/>
          <w:sz w:val="21"/>
          <w:szCs w:val="21"/>
        </w:rPr>
        <w:t>de Cuerámaro,</w:t>
      </w:r>
      <w:r w:rsidRPr="0048308D">
        <w:rPr>
          <w:rFonts w:ascii="Abadi" w:hAnsi="Abadi" w:cs="Arial"/>
          <w:color w:val="0D0B0F"/>
          <w:spacing w:val="-16"/>
          <w:sz w:val="21"/>
          <w:szCs w:val="21"/>
        </w:rPr>
        <w:t xml:space="preserve"> </w:t>
      </w:r>
      <w:proofErr w:type="spellStart"/>
      <w:r w:rsidRPr="0048308D">
        <w:rPr>
          <w:rFonts w:ascii="Abadi" w:hAnsi="Abadi" w:cs="Arial"/>
          <w:color w:val="0D0B0F"/>
          <w:spacing w:val="-2"/>
          <w:sz w:val="21"/>
          <w:szCs w:val="21"/>
        </w:rPr>
        <w:t>Gto</w:t>
      </w:r>
      <w:proofErr w:type="spellEnd"/>
      <w:r w:rsidRPr="0048308D">
        <w:rPr>
          <w:rFonts w:ascii="Abadi" w:hAnsi="Abadi" w:cs="Arial"/>
          <w:color w:val="0D0B0F"/>
          <w:spacing w:val="-2"/>
          <w:sz w:val="21"/>
          <w:szCs w:val="21"/>
        </w:rPr>
        <w:t>., correspondiente</w:t>
      </w:r>
      <w:r w:rsidRPr="0048308D">
        <w:rPr>
          <w:rFonts w:ascii="Abadi" w:hAnsi="Abadi" w:cs="Arial"/>
          <w:color w:val="0D0B0F"/>
          <w:spacing w:val="-13"/>
          <w:sz w:val="21"/>
          <w:szCs w:val="21"/>
        </w:rPr>
        <w:t xml:space="preserve"> </w:t>
      </w:r>
      <w:r w:rsidRPr="0048308D">
        <w:rPr>
          <w:rFonts w:ascii="Abadi" w:hAnsi="Abadi" w:cs="Arial"/>
          <w:color w:val="0D0B0F"/>
          <w:spacing w:val="-2"/>
          <w:sz w:val="21"/>
          <w:szCs w:val="21"/>
        </w:rPr>
        <w:t>al</w:t>
      </w:r>
      <w:r w:rsidRPr="0048308D">
        <w:rPr>
          <w:rFonts w:ascii="Abadi" w:hAnsi="Abadi" w:cs="Arial"/>
          <w:color w:val="0D0B0F"/>
          <w:spacing w:val="-15"/>
          <w:sz w:val="21"/>
          <w:szCs w:val="21"/>
        </w:rPr>
        <w:t xml:space="preserve"> </w:t>
      </w:r>
      <w:r w:rsidRPr="0048308D">
        <w:rPr>
          <w:rFonts w:ascii="Abadi" w:hAnsi="Abadi" w:cs="Arial"/>
          <w:color w:val="0D0B0F"/>
          <w:spacing w:val="-2"/>
          <w:sz w:val="21"/>
          <w:szCs w:val="21"/>
        </w:rPr>
        <w:t>ejercicio</w:t>
      </w:r>
      <w:r w:rsidRPr="0048308D">
        <w:rPr>
          <w:rFonts w:ascii="Abadi" w:hAnsi="Abadi" w:cs="Arial"/>
          <w:color w:val="0D0B0F"/>
          <w:spacing w:val="-14"/>
          <w:sz w:val="21"/>
          <w:szCs w:val="21"/>
        </w:rPr>
        <w:t xml:space="preserve"> </w:t>
      </w:r>
      <w:r w:rsidRPr="0048308D">
        <w:rPr>
          <w:rFonts w:ascii="Abadi" w:hAnsi="Abadi" w:cs="Arial"/>
          <w:color w:val="0D0B0F"/>
          <w:spacing w:val="-2"/>
          <w:sz w:val="21"/>
          <w:szCs w:val="21"/>
        </w:rPr>
        <w:t>fiscal</w:t>
      </w:r>
      <w:r w:rsidRPr="0048308D">
        <w:rPr>
          <w:rFonts w:ascii="Abadi" w:hAnsi="Abadi" w:cs="Arial"/>
          <w:color w:val="0D0B0F"/>
          <w:spacing w:val="-16"/>
          <w:sz w:val="21"/>
          <w:szCs w:val="21"/>
        </w:rPr>
        <w:t xml:space="preserve"> </w:t>
      </w:r>
      <w:r w:rsidRPr="0048308D">
        <w:rPr>
          <w:rFonts w:ascii="Abadi" w:hAnsi="Abadi" w:cs="Arial"/>
          <w:color w:val="0D0B0F"/>
          <w:spacing w:val="-2"/>
          <w:sz w:val="21"/>
          <w:szCs w:val="21"/>
        </w:rPr>
        <w:t>del</w:t>
      </w:r>
      <w:r w:rsidRPr="0048308D">
        <w:rPr>
          <w:rFonts w:ascii="Abadi" w:hAnsi="Abadi" w:cs="Arial"/>
          <w:color w:val="0D0B0F"/>
          <w:spacing w:val="-15"/>
          <w:sz w:val="21"/>
          <w:szCs w:val="21"/>
        </w:rPr>
        <w:t xml:space="preserve"> </w:t>
      </w:r>
      <w:r w:rsidRPr="0048308D">
        <w:rPr>
          <w:rFonts w:ascii="Abadi" w:hAnsi="Abadi" w:cs="Arial"/>
          <w:color w:val="0D0B0F"/>
          <w:spacing w:val="-2"/>
          <w:sz w:val="21"/>
          <w:szCs w:val="21"/>
        </w:rPr>
        <w:t>año</w:t>
      </w:r>
      <w:r w:rsidRPr="0048308D">
        <w:rPr>
          <w:rFonts w:ascii="Abadi" w:hAnsi="Abadi" w:cs="Arial"/>
          <w:color w:val="0D0B0F"/>
          <w:spacing w:val="-16"/>
          <w:sz w:val="21"/>
          <w:szCs w:val="21"/>
        </w:rPr>
        <w:t xml:space="preserve"> </w:t>
      </w:r>
      <w:r w:rsidRPr="0048308D">
        <w:rPr>
          <w:rFonts w:ascii="Abadi" w:hAnsi="Abadi" w:cs="Arial"/>
          <w:color w:val="0D0B0F"/>
          <w:spacing w:val="-2"/>
          <w:sz w:val="21"/>
          <w:szCs w:val="21"/>
        </w:rPr>
        <w:t>2020.</w:t>
      </w:r>
    </w:p>
    <w:p w14:paraId="6348FFF4" w14:textId="77777777" w:rsidR="000218BD" w:rsidRPr="000F67D9" w:rsidRDefault="000218BD" w:rsidP="000218BD">
      <w:pPr>
        <w:kinsoku w:val="0"/>
        <w:overflowPunct w:val="0"/>
        <w:autoSpaceDE w:val="0"/>
        <w:autoSpaceDN w:val="0"/>
        <w:adjustRightInd w:val="0"/>
        <w:spacing w:before="270" w:line="232" w:lineRule="auto"/>
        <w:ind w:left="39" w:right="154" w:firstLine="728"/>
        <w:jc w:val="both"/>
        <w:rPr>
          <w:rFonts w:ascii="Abadi" w:hAnsi="Abadi" w:cs="Arial"/>
          <w:color w:val="0D0D0F"/>
          <w:sz w:val="21"/>
          <w:szCs w:val="21"/>
        </w:rPr>
      </w:pPr>
      <w:r w:rsidRPr="0048308D">
        <w:rPr>
          <w:rFonts w:ascii="Abadi" w:hAnsi="Abadi" w:cs="Arial"/>
          <w:color w:val="0D0D0F"/>
          <w:sz w:val="21"/>
          <w:szCs w:val="21"/>
        </w:rPr>
        <w:t>Una</w:t>
      </w:r>
      <w:r w:rsidRPr="0048308D">
        <w:rPr>
          <w:rFonts w:ascii="Abadi" w:hAnsi="Abadi" w:cs="Arial"/>
          <w:color w:val="0D0D0F"/>
          <w:spacing w:val="-14"/>
          <w:sz w:val="21"/>
          <w:szCs w:val="21"/>
        </w:rPr>
        <w:t xml:space="preserve"> </w:t>
      </w:r>
      <w:r w:rsidRPr="0048308D">
        <w:rPr>
          <w:rFonts w:ascii="Abadi" w:hAnsi="Abadi" w:cs="Arial"/>
          <w:color w:val="0D0D0F"/>
          <w:sz w:val="21"/>
          <w:szCs w:val="21"/>
        </w:rPr>
        <w:t>vez</w:t>
      </w:r>
      <w:r w:rsidRPr="0048308D">
        <w:rPr>
          <w:rFonts w:ascii="Abadi" w:hAnsi="Abadi" w:cs="Arial"/>
          <w:color w:val="0D0D0F"/>
          <w:spacing w:val="-14"/>
          <w:sz w:val="21"/>
          <w:szCs w:val="21"/>
        </w:rPr>
        <w:t xml:space="preserve"> </w:t>
      </w:r>
      <w:r w:rsidRPr="0048308D">
        <w:rPr>
          <w:rFonts w:ascii="Abadi" w:hAnsi="Abadi" w:cs="Arial"/>
          <w:color w:val="0D0D0F"/>
          <w:sz w:val="21"/>
          <w:szCs w:val="21"/>
        </w:rPr>
        <w:t>analizado</w:t>
      </w:r>
      <w:r w:rsidRPr="0048308D">
        <w:rPr>
          <w:rFonts w:ascii="Abadi" w:hAnsi="Abadi" w:cs="Arial"/>
          <w:color w:val="0D0D0F"/>
          <w:spacing w:val="-6"/>
          <w:sz w:val="21"/>
          <w:szCs w:val="21"/>
        </w:rPr>
        <w:t xml:space="preserve"> </w:t>
      </w:r>
      <w:r w:rsidRPr="0048308D">
        <w:rPr>
          <w:rFonts w:ascii="Abadi" w:hAnsi="Abadi" w:cs="Arial"/>
          <w:color w:val="0D0D0F"/>
          <w:sz w:val="21"/>
          <w:szCs w:val="21"/>
        </w:rPr>
        <w:t>el</w:t>
      </w:r>
      <w:r w:rsidRPr="0048308D">
        <w:rPr>
          <w:rFonts w:ascii="Abadi" w:hAnsi="Abadi" w:cs="Arial"/>
          <w:color w:val="0D0D0F"/>
          <w:spacing w:val="-9"/>
          <w:sz w:val="21"/>
          <w:szCs w:val="21"/>
        </w:rPr>
        <w:t xml:space="preserve"> </w:t>
      </w:r>
      <w:r w:rsidRPr="0048308D">
        <w:rPr>
          <w:rFonts w:ascii="Abadi" w:hAnsi="Abadi" w:cs="Arial"/>
          <w:color w:val="0D0D0F"/>
          <w:sz w:val="21"/>
          <w:szCs w:val="21"/>
        </w:rPr>
        <w:t>referido</w:t>
      </w:r>
      <w:r w:rsidRPr="0048308D">
        <w:rPr>
          <w:rFonts w:ascii="Abadi" w:hAnsi="Abadi" w:cs="Arial"/>
          <w:color w:val="0D0D0F"/>
          <w:spacing w:val="-8"/>
          <w:sz w:val="21"/>
          <w:szCs w:val="21"/>
        </w:rPr>
        <w:t xml:space="preserve"> </w:t>
      </w:r>
      <w:r w:rsidRPr="0048308D">
        <w:rPr>
          <w:rFonts w:ascii="Abadi" w:hAnsi="Abadi" w:cs="Arial"/>
          <w:color w:val="0D0D0F"/>
          <w:sz w:val="21"/>
          <w:szCs w:val="21"/>
        </w:rPr>
        <w:t>informe</w:t>
      </w:r>
      <w:r w:rsidRPr="0048308D">
        <w:rPr>
          <w:rFonts w:ascii="Abadi" w:hAnsi="Abadi" w:cs="Arial"/>
          <w:color w:val="0D0D0F"/>
          <w:spacing w:val="-10"/>
          <w:sz w:val="21"/>
          <w:szCs w:val="21"/>
        </w:rPr>
        <w:t xml:space="preserve"> </w:t>
      </w:r>
      <w:r w:rsidRPr="0048308D">
        <w:rPr>
          <w:rFonts w:ascii="Abadi" w:hAnsi="Abadi" w:cs="Arial"/>
          <w:color w:val="0D0D0F"/>
          <w:sz w:val="21"/>
          <w:szCs w:val="21"/>
        </w:rPr>
        <w:t>de</w:t>
      </w:r>
      <w:r w:rsidRPr="0048308D">
        <w:rPr>
          <w:rFonts w:ascii="Abadi" w:hAnsi="Abadi" w:cs="Arial"/>
          <w:color w:val="0D0D0F"/>
          <w:spacing w:val="-7"/>
          <w:sz w:val="21"/>
          <w:szCs w:val="21"/>
        </w:rPr>
        <w:t xml:space="preserve"> </w:t>
      </w:r>
      <w:r w:rsidRPr="0048308D">
        <w:rPr>
          <w:rFonts w:ascii="Abadi" w:hAnsi="Abadi" w:cs="Arial"/>
          <w:color w:val="0D0D0F"/>
          <w:sz w:val="21"/>
          <w:szCs w:val="21"/>
        </w:rPr>
        <w:t>resultados,</w:t>
      </w:r>
      <w:r w:rsidRPr="0048308D">
        <w:rPr>
          <w:rFonts w:ascii="Abadi" w:hAnsi="Abadi" w:cs="Arial"/>
          <w:color w:val="0D0D0F"/>
          <w:spacing w:val="12"/>
          <w:sz w:val="21"/>
          <w:szCs w:val="21"/>
        </w:rPr>
        <w:t xml:space="preserve"> </w:t>
      </w:r>
      <w:r w:rsidRPr="0048308D">
        <w:rPr>
          <w:rFonts w:ascii="Abadi" w:hAnsi="Abadi" w:cs="Arial"/>
          <w:color w:val="0D0D0F"/>
          <w:sz w:val="21"/>
          <w:szCs w:val="21"/>
        </w:rPr>
        <w:t>con</w:t>
      </w:r>
      <w:r w:rsidRPr="0048308D">
        <w:rPr>
          <w:rFonts w:ascii="Abadi" w:hAnsi="Abadi" w:cs="Arial"/>
          <w:color w:val="0D0D0F"/>
          <w:spacing w:val="-7"/>
          <w:sz w:val="21"/>
          <w:szCs w:val="21"/>
        </w:rPr>
        <w:t xml:space="preserve"> </w:t>
      </w:r>
      <w:r w:rsidRPr="0048308D">
        <w:rPr>
          <w:rFonts w:ascii="Abadi" w:hAnsi="Abadi" w:cs="Arial"/>
          <w:color w:val="0D0D0F"/>
          <w:sz w:val="21"/>
          <w:szCs w:val="21"/>
        </w:rPr>
        <w:t>fundamento</w:t>
      </w:r>
      <w:r w:rsidRPr="0048308D">
        <w:rPr>
          <w:rFonts w:ascii="Abadi" w:hAnsi="Abadi" w:cs="Arial"/>
          <w:color w:val="0D0D0F"/>
          <w:spacing w:val="-11"/>
          <w:sz w:val="21"/>
          <w:szCs w:val="21"/>
        </w:rPr>
        <w:t xml:space="preserve"> </w:t>
      </w:r>
      <w:r w:rsidRPr="0048308D">
        <w:rPr>
          <w:rFonts w:ascii="Abadi" w:hAnsi="Abadi" w:cs="Arial"/>
          <w:color w:val="0D0D0F"/>
          <w:sz w:val="21"/>
          <w:szCs w:val="21"/>
        </w:rPr>
        <w:t>en</w:t>
      </w:r>
      <w:r w:rsidRPr="0048308D">
        <w:rPr>
          <w:rFonts w:ascii="Abadi" w:hAnsi="Abadi" w:cs="Arial"/>
          <w:color w:val="0D0D0F"/>
          <w:spacing w:val="-6"/>
          <w:sz w:val="21"/>
          <w:szCs w:val="21"/>
        </w:rPr>
        <w:t xml:space="preserve"> </w:t>
      </w:r>
      <w:r w:rsidRPr="0048308D">
        <w:rPr>
          <w:rFonts w:ascii="Abadi" w:hAnsi="Abadi" w:cs="Arial"/>
          <w:color w:val="0D0D0F"/>
          <w:sz w:val="21"/>
          <w:szCs w:val="21"/>
        </w:rPr>
        <w:t>lo</w:t>
      </w:r>
      <w:r w:rsidRPr="0048308D">
        <w:rPr>
          <w:rFonts w:ascii="Abadi" w:hAnsi="Abadi" w:cs="Arial"/>
          <w:color w:val="0D0D0F"/>
          <w:spacing w:val="-18"/>
          <w:sz w:val="21"/>
          <w:szCs w:val="21"/>
        </w:rPr>
        <w:t xml:space="preserve"> </w:t>
      </w:r>
      <w:r w:rsidRPr="0048308D">
        <w:rPr>
          <w:rFonts w:ascii="Abadi" w:hAnsi="Abadi" w:cs="Arial"/>
          <w:color w:val="0D0D0F"/>
          <w:sz w:val="21"/>
          <w:szCs w:val="21"/>
        </w:rPr>
        <w:t>dispuesto</w:t>
      </w:r>
      <w:r w:rsidRPr="0048308D">
        <w:rPr>
          <w:rFonts w:ascii="Abadi" w:hAnsi="Abadi" w:cs="Arial"/>
          <w:color w:val="0D0D0F"/>
          <w:spacing w:val="35"/>
          <w:sz w:val="21"/>
          <w:szCs w:val="21"/>
        </w:rPr>
        <w:t xml:space="preserve"> </w:t>
      </w:r>
      <w:r w:rsidRPr="0048308D">
        <w:rPr>
          <w:rFonts w:ascii="Abadi" w:hAnsi="Abadi" w:cs="Arial"/>
          <w:color w:val="0D0D0F"/>
          <w:sz w:val="21"/>
          <w:szCs w:val="21"/>
        </w:rPr>
        <w:t>por</w:t>
      </w:r>
      <w:r w:rsidRPr="0048308D">
        <w:rPr>
          <w:rFonts w:ascii="Abadi" w:hAnsi="Abadi" w:cs="Arial"/>
          <w:color w:val="0D0D0F"/>
          <w:spacing w:val="29"/>
          <w:sz w:val="21"/>
          <w:szCs w:val="21"/>
        </w:rPr>
        <w:t xml:space="preserve"> </w:t>
      </w:r>
      <w:r w:rsidRPr="0048308D">
        <w:rPr>
          <w:rFonts w:ascii="Abadi" w:hAnsi="Abadi" w:cs="Arial"/>
          <w:color w:val="0D0D0F"/>
          <w:sz w:val="21"/>
          <w:szCs w:val="21"/>
        </w:rPr>
        <w:t>los</w:t>
      </w:r>
      <w:r w:rsidRPr="0048308D">
        <w:rPr>
          <w:rFonts w:ascii="Abadi" w:hAnsi="Abadi" w:cs="Arial"/>
          <w:color w:val="0D0D0F"/>
          <w:spacing w:val="32"/>
          <w:sz w:val="21"/>
          <w:szCs w:val="21"/>
        </w:rPr>
        <w:t xml:space="preserve"> </w:t>
      </w:r>
      <w:r w:rsidRPr="0048308D">
        <w:rPr>
          <w:rFonts w:ascii="Abadi" w:hAnsi="Abadi" w:cs="Arial"/>
          <w:color w:val="0D0D0F"/>
          <w:sz w:val="21"/>
          <w:szCs w:val="21"/>
        </w:rPr>
        <w:t>artículos</w:t>
      </w:r>
      <w:r w:rsidRPr="0048308D">
        <w:rPr>
          <w:rFonts w:ascii="Abadi" w:hAnsi="Abadi" w:cs="Arial"/>
          <w:color w:val="0D0D0F"/>
          <w:spacing w:val="24"/>
          <w:sz w:val="21"/>
          <w:szCs w:val="21"/>
        </w:rPr>
        <w:t xml:space="preserve"> </w:t>
      </w:r>
      <w:r w:rsidRPr="0048308D">
        <w:rPr>
          <w:rFonts w:ascii="Abadi" w:hAnsi="Abadi" w:cs="Arial"/>
          <w:color w:val="0D0D0F"/>
          <w:sz w:val="21"/>
          <w:szCs w:val="21"/>
        </w:rPr>
        <w:t>112,</w:t>
      </w:r>
      <w:r w:rsidRPr="0048308D">
        <w:rPr>
          <w:rFonts w:ascii="Abadi" w:hAnsi="Abadi" w:cs="Arial"/>
          <w:color w:val="0D0D0F"/>
          <w:spacing w:val="40"/>
          <w:sz w:val="21"/>
          <w:szCs w:val="21"/>
        </w:rPr>
        <w:t xml:space="preserve"> </w:t>
      </w:r>
      <w:r w:rsidRPr="0048308D">
        <w:rPr>
          <w:rFonts w:ascii="Abadi" w:hAnsi="Abadi" w:cs="Arial"/>
          <w:color w:val="0D0D0F"/>
          <w:sz w:val="21"/>
          <w:szCs w:val="21"/>
        </w:rPr>
        <w:t>fracción</w:t>
      </w:r>
      <w:r w:rsidRPr="0048308D">
        <w:rPr>
          <w:rFonts w:ascii="Abadi" w:hAnsi="Abadi" w:cs="Arial"/>
          <w:color w:val="0D0D0F"/>
          <w:spacing w:val="27"/>
          <w:sz w:val="21"/>
          <w:szCs w:val="21"/>
        </w:rPr>
        <w:t xml:space="preserve"> </w:t>
      </w:r>
      <w:r w:rsidRPr="0048308D">
        <w:rPr>
          <w:rFonts w:ascii="Abadi" w:hAnsi="Abadi" w:cs="Arial"/>
          <w:color w:val="0D0D0F"/>
          <w:sz w:val="21"/>
          <w:szCs w:val="21"/>
        </w:rPr>
        <w:t>XII,</w:t>
      </w:r>
      <w:r w:rsidRPr="0048308D">
        <w:rPr>
          <w:rFonts w:ascii="Abadi" w:hAnsi="Abadi" w:cs="Arial"/>
          <w:color w:val="0D0D0F"/>
          <w:spacing w:val="40"/>
          <w:sz w:val="21"/>
          <w:szCs w:val="21"/>
        </w:rPr>
        <w:t xml:space="preserve"> </w:t>
      </w:r>
      <w:r w:rsidRPr="0048308D">
        <w:rPr>
          <w:rFonts w:ascii="Abadi" w:hAnsi="Abadi" w:cs="Arial"/>
          <w:color w:val="0D0D0F"/>
          <w:sz w:val="21"/>
          <w:szCs w:val="21"/>
        </w:rPr>
        <w:t>primer</w:t>
      </w:r>
      <w:r w:rsidRPr="0048308D">
        <w:rPr>
          <w:rFonts w:ascii="Abadi" w:hAnsi="Abadi" w:cs="Arial"/>
          <w:color w:val="0D0D0F"/>
          <w:spacing w:val="35"/>
          <w:sz w:val="21"/>
          <w:szCs w:val="21"/>
        </w:rPr>
        <w:t xml:space="preserve"> </w:t>
      </w:r>
      <w:r w:rsidRPr="0048308D">
        <w:rPr>
          <w:rFonts w:ascii="Abadi" w:hAnsi="Abadi" w:cs="Arial"/>
          <w:color w:val="0D0D0F"/>
          <w:sz w:val="21"/>
          <w:szCs w:val="21"/>
        </w:rPr>
        <w:t>párrafo</w:t>
      </w:r>
      <w:r w:rsidRPr="0048308D">
        <w:rPr>
          <w:rFonts w:ascii="Abadi" w:hAnsi="Abadi" w:cs="Arial"/>
          <w:color w:val="0D0D0F"/>
          <w:spacing w:val="35"/>
          <w:sz w:val="21"/>
          <w:szCs w:val="21"/>
        </w:rPr>
        <w:t xml:space="preserve"> </w:t>
      </w:r>
      <w:r w:rsidRPr="0048308D">
        <w:rPr>
          <w:rFonts w:ascii="Abadi" w:hAnsi="Abadi" w:cs="Arial"/>
          <w:color w:val="0D0D0F"/>
          <w:sz w:val="21"/>
          <w:szCs w:val="21"/>
        </w:rPr>
        <w:t>y</w:t>
      </w:r>
      <w:r w:rsidRPr="0048308D">
        <w:rPr>
          <w:rFonts w:ascii="Abadi" w:hAnsi="Abadi" w:cs="Arial"/>
          <w:color w:val="0D0D0F"/>
          <w:spacing w:val="29"/>
          <w:sz w:val="21"/>
          <w:szCs w:val="21"/>
        </w:rPr>
        <w:t xml:space="preserve"> </w:t>
      </w:r>
      <w:r w:rsidRPr="0048308D">
        <w:rPr>
          <w:rFonts w:ascii="Abadi" w:hAnsi="Abadi" w:cs="Arial"/>
          <w:color w:val="0D0D0F"/>
          <w:sz w:val="21"/>
          <w:szCs w:val="21"/>
        </w:rPr>
        <w:t>171</w:t>
      </w:r>
      <w:r w:rsidRPr="0048308D">
        <w:rPr>
          <w:rFonts w:ascii="Abadi" w:hAnsi="Abadi" w:cs="Arial"/>
          <w:color w:val="0D0D0F"/>
          <w:spacing w:val="31"/>
          <w:sz w:val="21"/>
          <w:szCs w:val="21"/>
        </w:rPr>
        <w:t xml:space="preserve"> </w:t>
      </w:r>
      <w:r w:rsidRPr="0048308D">
        <w:rPr>
          <w:rFonts w:ascii="Abadi" w:hAnsi="Abadi" w:cs="Arial"/>
          <w:color w:val="0D0D0F"/>
          <w:sz w:val="21"/>
          <w:szCs w:val="21"/>
        </w:rPr>
        <w:t>de</w:t>
      </w:r>
      <w:r w:rsidRPr="0048308D">
        <w:rPr>
          <w:rFonts w:ascii="Abadi" w:hAnsi="Abadi" w:cs="Arial"/>
          <w:color w:val="0D0D0F"/>
          <w:spacing w:val="30"/>
          <w:sz w:val="21"/>
          <w:szCs w:val="21"/>
        </w:rPr>
        <w:t xml:space="preserve"> </w:t>
      </w:r>
      <w:r w:rsidRPr="0048308D">
        <w:rPr>
          <w:rFonts w:ascii="Abadi" w:hAnsi="Abadi" w:cs="Arial"/>
          <w:color w:val="0D0D0F"/>
          <w:sz w:val="21"/>
          <w:szCs w:val="21"/>
        </w:rPr>
        <w:t>la</w:t>
      </w:r>
      <w:r w:rsidRPr="0048308D">
        <w:rPr>
          <w:rFonts w:ascii="Abadi" w:hAnsi="Abadi" w:cs="Arial"/>
          <w:color w:val="0D0D0F"/>
          <w:spacing w:val="40"/>
          <w:sz w:val="21"/>
          <w:szCs w:val="21"/>
        </w:rPr>
        <w:t xml:space="preserve"> </w:t>
      </w:r>
      <w:r w:rsidRPr="0048308D">
        <w:rPr>
          <w:rFonts w:ascii="Abadi" w:hAnsi="Abadi" w:cs="Arial"/>
          <w:color w:val="0D0D0F"/>
          <w:sz w:val="21"/>
          <w:szCs w:val="21"/>
        </w:rPr>
        <w:t>Ley</w:t>
      </w:r>
      <w:r w:rsidRPr="0048308D">
        <w:rPr>
          <w:rFonts w:ascii="Abadi" w:hAnsi="Abadi" w:cs="Arial"/>
          <w:color w:val="0D0D0F"/>
          <w:spacing w:val="-18"/>
          <w:sz w:val="21"/>
          <w:szCs w:val="21"/>
        </w:rPr>
        <w:t xml:space="preserve"> </w:t>
      </w:r>
      <w:r w:rsidRPr="0048308D">
        <w:rPr>
          <w:rFonts w:ascii="Abadi" w:hAnsi="Abadi" w:cs="Arial"/>
          <w:color w:val="0D0D0F"/>
          <w:sz w:val="21"/>
          <w:szCs w:val="21"/>
        </w:rPr>
        <w:t>Orgánica</w:t>
      </w:r>
      <w:r w:rsidRPr="0048308D">
        <w:rPr>
          <w:rFonts w:ascii="Abadi" w:hAnsi="Abadi" w:cs="Arial"/>
          <w:color w:val="0D0D0F"/>
          <w:spacing w:val="-17"/>
          <w:sz w:val="21"/>
          <w:szCs w:val="21"/>
        </w:rPr>
        <w:t xml:space="preserve"> </w:t>
      </w:r>
      <w:r w:rsidRPr="0048308D">
        <w:rPr>
          <w:rFonts w:ascii="Abadi" w:hAnsi="Abadi" w:cs="Arial"/>
          <w:color w:val="0D0D0F"/>
          <w:sz w:val="21"/>
          <w:szCs w:val="21"/>
        </w:rPr>
        <w:t>del</w:t>
      </w:r>
      <w:r w:rsidRPr="0048308D">
        <w:rPr>
          <w:rFonts w:ascii="Abadi" w:hAnsi="Abadi" w:cs="Arial"/>
          <w:color w:val="0D0D0F"/>
          <w:spacing w:val="-9"/>
          <w:sz w:val="21"/>
          <w:szCs w:val="21"/>
        </w:rPr>
        <w:t xml:space="preserve"> </w:t>
      </w:r>
      <w:r w:rsidRPr="0048308D">
        <w:rPr>
          <w:rFonts w:ascii="Abadi" w:hAnsi="Abadi" w:cs="Arial"/>
          <w:color w:val="0D0D0F"/>
          <w:sz w:val="21"/>
          <w:szCs w:val="21"/>
        </w:rPr>
        <w:t>Poder</w:t>
      </w:r>
      <w:r w:rsidRPr="0048308D">
        <w:rPr>
          <w:rFonts w:ascii="Abadi" w:hAnsi="Abadi" w:cs="Arial"/>
          <w:color w:val="0D0D0F"/>
          <w:spacing w:val="-6"/>
          <w:sz w:val="21"/>
          <w:szCs w:val="21"/>
        </w:rPr>
        <w:t xml:space="preserve"> </w:t>
      </w:r>
      <w:r w:rsidRPr="0048308D">
        <w:rPr>
          <w:rFonts w:ascii="Abadi" w:hAnsi="Abadi" w:cs="Arial"/>
          <w:color w:val="0D0D0F"/>
          <w:sz w:val="21"/>
          <w:szCs w:val="21"/>
        </w:rPr>
        <w:t>Legislativo,</w:t>
      </w:r>
      <w:r w:rsidRPr="0048308D">
        <w:rPr>
          <w:rFonts w:ascii="Abadi" w:hAnsi="Abadi" w:cs="Arial"/>
          <w:color w:val="0D0D0F"/>
          <w:spacing w:val="-2"/>
          <w:sz w:val="21"/>
          <w:szCs w:val="21"/>
        </w:rPr>
        <w:t xml:space="preserve"> </w:t>
      </w:r>
      <w:r w:rsidRPr="0048308D">
        <w:rPr>
          <w:rFonts w:ascii="Abadi" w:hAnsi="Abadi" w:cs="Arial"/>
          <w:color w:val="0D0D0F"/>
          <w:sz w:val="21"/>
          <w:szCs w:val="21"/>
        </w:rPr>
        <w:t>nos</w:t>
      </w:r>
      <w:r w:rsidRPr="0048308D">
        <w:rPr>
          <w:rFonts w:ascii="Abadi" w:hAnsi="Abadi" w:cs="Arial"/>
          <w:color w:val="0D0D0F"/>
          <w:spacing w:val="-15"/>
          <w:sz w:val="21"/>
          <w:szCs w:val="21"/>
        </w:rPr>
        <w:t xml:space="preserve"> </w:t>
      </w:r>
      <w:r w:rsidRPr="0048308D">
        <w:rPr>
          <w:rFonts w:ascii="Abadi" w:hAnsi="Abadi" w:cs="Arial"/>
          <w:color w:val="0D0D0F"/>
          <w:sz w:val="21"/>
          <w:szCs w:val="21"/>
        </w:rPr>
        <w:t>permitimos</w:t>
      </w:r>
      <w:r w:rsidRPr="0048308D">
        <w:rPr>
          <w:rFonts w:ascii="Abadi" w:hAnsi="Abadi" w:cs="Arial"/>
          <w:color w:val="0D0D0F"/>
          <w:spacing w:val="-18"/>
          <w:sz w:val="21"/>
          <w:szCs w:val="21"/>
        </w:rPr>
        <w:t xml:space="preserve"> </w:t>
      </w:r>
      <w:r w:rsidRPr="0048308D">
        <w:rPr>
          <w:rFonts w:ascii="Abadi" w:hAnsi="Abadi" w:cs="Arial"/>
          <w:color w:val="0D0D0F"/>
          <w:sz w:val="21"/>
          <w:szCs w:val="21"/>
        </w:rPr>
        <w:t>rendir</w:t>
      </w:r>
      <w:r w:rsidRPr="0048308D">
        <w:rPr>
          <w:rFonts w:ascii="Abadi" w:hAnsi="Abadi" w:cs="Arial"/>
          <w:color w:val="0D0D0F"/>
          <w:spacing w:val="-17"/>
          <w:sz w:val="21"/>
          <w:szCs w:val="21"/>
        </w:rPr>
        <w:t xml:space="preserve"> </w:t>
      </w:r>
      <w:r w:rsidRPr="0048308D">
        <w:rPr>
          <w:rFonts w:ascii="Abadi" w:hAnsi="Abadi" w:cs="Arial"/>
          <w:color w:val="0D0D0F"/>
          <w:sz w:val="21"/>
          <w:szCs w:val="21"/>
        </w:rPr>
        <w:t>el</w:t>
      </w:r>
      <w:r w:rsidRPr="0048308D">
        <w:rPr>
          <w:rFonts w:ascii="Abadi" w:hAnsi="Abadi" w:cs="Arial"/>
          <w:color w:val="0D0D0F"/>
          <w:spacing w:val="-18"/>
          <w:sz w:val="21"/>
          <w:szCs w:val="21"/>
        </w:rPr>
        <w:t xml:space="preserve"> </w:t>
      </w:r>
      <w:r w:rsidRPr="0048308D">
        <w:rPr>
          <w:rFonts w:ascii="Abadi" w:hAnsi="Abadi" w:cs="Arial"/>
          <w:color w:val="0D0D0F"/>
          <w:sz w:val="21"/>
          <w:szCs w:val="21"/>
        </w:rPr>
        <w:t>siguiente:</w:t>
      </w:r>
    </w:p>
    <w:p w14:paraId="0290278F" w14:textId="77777777" w:rsidR="000218BD" w:rsidRDefault="000218BD" w:rsidP="000218BD">
      <w:pPr>
        <w:kinsoku w:val="0"/>
        <w:overflowPunct w:val="0"/>
        <w:autoSpaceDE w:val="0"/>
        <w:autoSpaceDN w:val="0"/>
        <w:adjustRightInd w:val="0"/>
        <w:spacing w:before="2"/>
        <w:rPr>
          <w:rFonts w:ascii="Abadi" w:hAnsi="Abadi" w:cs="Arial"/>
          <w:b/>
          <w:bCs/>
          <w:sz w:val="21"/>
          <w:szCs w:val="21"/>
        </w:rPr>
      </w:pPr>
    </w:p>
    <w:p w14:paraId="6F4A4C59" w14:textId="77777777" w:rsidR="000218BD" w:rsidRDefault="000218BD" w:rsidP="000218BD">
      <w:pPr>
        <w:kinsoku w:val="0"/>
        <w:overflowPunct w:val="0"/>
        <w:autoSpaceDE w:val="0"/>
        <w:autoSpaceDN w:val="0"/>
        <w:adjustRightInd w:val="0"/>
        <w:spacing w:before="2"/>
        <w:rPr>
          <w:rFonts w:ascii="Abadi" w:hAnsi="Abadi" w:cs="Arial"/>
          <w:b/>
          <w:bCs/>
          <w:sz w:val="21"/>
          <w:szCs w:val="21"/>
        </w:rPr>
      </w:pPr>
    </w:p>
    <w:p w14:paraId="105FE368" w14:textId="77777777" w:rsidR="000218BD" w:rsidRDefault="000218BD" w:rsidP="000218BD">
      <w:pPr>
        <w:kinsoku w:val="0"/>
        <w:overflowPunct w:val="0"/>
        <w:autoSpaceDE w:val="0"/>
        <w:autoSpaceDN w:val="0"/>
        <w:adjustRightInd w:val="0"/>
        <w:spacing w:before="2"/>
        <w:jc w:val="center"/>
        <w:rPr>
          <w:rFonts w:ascii="Abadi" w:hAnsi="Abadi" w:cs="Arial"/>
          <w:b/>
          <w:bCs/>
          <w:sz w:val="21"/>
          <w:szCs w:val="21"/>
        </w:rPr>
      </w:pPr>
      <w:r>
        <w:rPr>
          <w:rFonts w:ascii="Abadi" w:hAnsi="Abadi" w:cs="Arial"/>
          <w:b/>
          <w:bCs/>
          <w:sz w:val="21"/>
          <w:szCs w:val="21"/>
        </w:rPr>
        <w:t>Dictamen</w:t>
      </w:r>
    </w:p>
    <w:p w14:paraId="1D5071D2" w14:textId="77777777" w:rsidR="00966B24" w:rsidRPr="0048308D" w:rsidRDefault="00966B24" w:rsidP="000218BD">
      <w:pPr>
        <w:kinsoku w:val="0"/>
        <w:overflowPunct w:val="0"/>
        <w:autoSpaceDE w:val="0"/>
        <w:autoSpaceDN w:val="0"/>
        <w:adjustRightInd w:val="0"/>
        <w:spacing w:before="2"/>
        <w:jc w:val="center"/>
        <w:rPr>
          <w:rFonts w:ascii="Abadi" w:hAnsi="Abadi" w:cs="Arial"/>
          <w:b/>
          <w:bCs/>
          <w:sz w:val="21"/>
          <w:szCs w:val="21"/>
        </w:rPr>
      </w:pPr>
    </w:p>
    <w:p w14:paraId="49A3B491" w14:textId="55B3BF47" w:rsidR="000218BD" w:rsidRDefault="000218BD" w:rsidP="000218BD">
      <w:pPr>
        <w:kinsoku w:val="0"/>
        <w:overflowPunct w:val="0"/>
        <w:autoSpaceDE w:val="0"/>
        <w:autoSpaceDN w:val="0"/>
        <w:adjustRightInd w:val="0"/>
        <w:spacing w:before="76"/>
        <w:ind w:left="40"/>
        <w:rPr>
          <w:rFonts w:ascii="Abadi" w:hAnsi="Abadi" w:cs="Arial"/>
          <w:b/>
          <w:bCs/>
          <w:color w:val="0B0B10"/>
          <w:sz w:val="21"/>
          <w:szCs w:val="21"/>
        </w:rPr>
      </w:pPr>
      <w:r w:rsidRPr="0048308D">
        <w:rPr>
          <w:rFonts w:ascii="Abadi" w:hAnsi="Abadi" w:cs="Arial"/>
          <w:b/>
          <w:bCs/>
          <w:color w:val="0B0B10"/>
          <w:sz w:val="21"/>
          <w:szCs w:val="21"/>
        </w:rPr>
        <w:t>l. Competencia:</w:t>
      </w:r>
    </w:p>
    <w:p w14:paraId="6BBDFCF4" w14:textId="77777777" w:rsidR="00226ED9" w:rsidRPr="000F67D9" w:rsidRDefault="00226ED9" w:rsidP="000218BD">
      <w:pPr>
        <w:kinsoku w:val="0"/>
        <w:overflowPunct w:val="0"/>
        <w:autoSpaceDE w:val="0"/>
        <w:autoSpaceDN w:val="0"/>
        <w:adjustRightInd w:val="0"/>
        <w:spacing w:before="76"/>
        <w:ind w:left="40"/>
        <w:rPr>
          <w:rFonts w:ascii="Abadi" w:hAnsi="Abadi" w:cs="Arial"/>
          <w:b/>
          <w:bCs/>
          <w:color w:val="0B0B10"/>
          <w:sz w:val="21"/>
          <w:szCs w:val="21"/>
        </w:rPr>
      </w:pPr>
    </w:p>
    <w:p w14:paraId="285309D3" w14:textId="77777777" w:rsidR="000218BD" w:rsidRPr="00310705" w:rsidRDefault="000218BD" w:rsidP="000218BD">
      <w:pPr>
        <w:kinsoku w:val="0"/>
        <w:overflowPunct w:val="0"/>
        <w:autoSpaceDE w:val="0"/>
        <w:autoSpaceDN w:val="0"/>
        <w:adjustRightInd w:val="0"/>
        <w:spacing w:before="76"/>
        <w:ind w:left="40" w:firstLine="668"/>
        <w:jc w:val="both"/>
        <w:rPr>
          <w:rFonts w:ascii="Abadi" w:hAnsi="Abadi" w:cs="Arial"/>
          <w:color w:val="0D0B0F"/>
          <w:sz w:val="21"/>
          <w:szCs w:val="21"/>
        </w:rPr>
      </w:pPr>
      <w:r w:rsidRPr="00310705">
        <w:rPr>
          <w:rFonts w:ascii="Abadi" w:hAnsi="Abadi" w:cs="Arial"/>
          <w:color w:val="0D0B0F"/>
          <w:sz w:val="21"/>
          <w:szCs w:val="21"/>
        </w:rPr>
        <w:t>Las</w:t>
      </w:r>
      <w:r w:rsidRPr="00310705">
        <w:rPr>
          <w:rFonts w:ascii="Abadi" w:hAnsi="Abadi" w:cs="Arial"/>
          <w:color w:val="0D0B0F"/>
          <w:spacing w:val="-9"/>
          <w:sz w:val="21"/>
          <w:szCs w:val="21"/>
        </w:rPr>
        <w:t xml:space="preserve"> </w:t>
      </w:r>
      <w:r w:rsidRPr="00310705">
        <w:rPr>
          <w:rFonts w:ascii="Abadi" w:hAnsi="Abadi" w:cs="Arial"/>
          <w:color w:val="0D0B0F"/>
          <w:sz w:val="21"/>
          <w:szCs w:val="21"/>
        </w:rPr>
        <w:t>facultades</w:t>
      </w:r>
      <w:r w:rsidRPr="00310705">
        <w:rPr>
          <w:rFonts w:ascii="Abadi" w:hAnsi="Abadi" w:cs="Arial"/>
          <w:color w:val="0D0B0F"/>
          <w:spacing w:val="-12"/>
          <w:sz w:val="21"/>
          <w:szCs w:val="21"/>
        </w:rPr>
        <w:t xml:space="preserve"> </w:t>
      </w:r>
      <w:r w:rsidRPr="00310705">
        <w:rPr>
          <w:rFonts w:ascii="Abadi" w:hAnsi="Abadi" w:cs="Arial"/>
          <w:color w:val="0D0B0F"/>
          <w:sz w:val="21"/>
          <w:szCs w:val="21"/>
        </w:rPr>
        <w:t>de</w:t>
      </w:r>
      <w:r w:rsidRPr="00310705">
        <w:rPr>
          <w:rFonts w:ascii="Abadi" w:hAnsi="Abadi" w:cs="Arial"/>
          <w:color w:val="0D0B0F"/>
          <w:spacing w:val="-9"/>
          <w:sz w:val="21"/>
          <w:szCs w:val="21"/>
        </w:rPr>
        <w:t xml:space="preserve"> </w:t>
      </w:r>
      <w:r w:rsidRPr="00310705">
        <w:rPr>
          <w:rFonts w:ascii="Abadi" w:hAnsi="Abadi" w:cs="Arial"/>
          <w:color w:val="0D0B0F"/>
          <w:sz w:val="21"/>
          <w:szCs w:val="21"/>
        </w:rPr>
        <w:t>la</w:t>
      </w:r>
      <w:r w:rsidRPr="00310705">
        <w:rPr>
          <w:rFonts w:ascii="Abadi" w:hAnsi="Abadi" w:cs="Arial"/>
          <w:color w:val="0D0B0F"/>
          <w:spacing w:val="-7"/>
          <w:sz w:val="21"/>
          <w:szCs w:val="21"/>
        </w:rPr>
        <w:t xml:space="preserve"> </w:t>
      </w:r>
      <w:r w:rsidRPr="00310705">
        <w:rPr>
          <w:rFonts w:ascii="Abadi" w:hAnsi="Abadi" w:cs="Arial"/>
          <w:color w:val="0D0B0F"/>
          <w:sz w:val="21"/>
          <w:szCs w:val="21"/>
        </w:rPr>
        <w:t>legislatura</w:t>
      </w:r>
      <w:r w:rsidRPr="00310705">
        <w:rPr>
          <w:rFonts w:ascii="Abadi" w:hAnsi="Abadi" w:cs="Arial"/>
          <w:color w:val="0D0B0F"/>
          <w:spacing w:val="-13"/>
          <w:sz w:val="21"/>
          <w:szCs w:val="21"/>
        </w:rPr>
        <w:t xml:space="preserve"> </w:t>
      </w:r>
      <w:r w:rsidRPr="00310705">
        <w:rPr>
          <w:rFonts w:ascii="Abadi" w:hAnsi="Abadi" w:cs="Arial"/>
          <w:color w:val="0D0B0F"/>
          <w:sz w:val="21"/>
          <w:szCs w:val="21"/>
        </w:rPr>
        <w:t>local</w:t>
      </w:r>
      <w:r w:rsidRPr="00310705">
        <w:rPr>
          <w:rFonts w:ascii="Abadi" w:hAnsi="Abadi" w:cs="Arial"/>
          <w:color w:val="0D0B0F"/>
          <w:spacing w:val="-15"/>
          <w:sz w:val="21"/>
          <w:szCs w:val="21"/>
        </w:rPr>
        <w:t xml:space="preserve"> </w:t>
      </w:r>
      <w:r w:rsidRPr="00310705">
        <w:rPr>
          <w:rFonts w:ascii="Abadi" w:hAnsi="Abadi" w:cs="Arial"/>
          <w:color w:val="0D0B0F"/>
          <w:sz w:val="21"/>
          <w:szCs w:val="21"/>
        </w:rPr>
        <w:t>en</w:t>
      </w:r>
      <w:r w:rsidRPr="00310705">
        <w:rPr>
          <w:rFonts w:ascii="Abadi" w:hAnsi="Abadi" w:cs="Arial"/>
          <w:color w:val="0D0B0F"/>
          <w:spacing w:val="-13"/>
          <w:sz w:val="21"/>
          <w:szCs w:val="21"/>
        </w:rPr>
        <w:t xml:space="preserve"> </w:t>
      </w:r>
      <w:r w:rsidRPr="00310705">
        <w:rPr>
          <w:rFonts w:ascii="Abadi" w:hAnsi="Abadi" w:cs="Arial"/>
          <w:color w:val="0D0B0F"/>
          <w:sz w:val="21"/>
          <w:szCs w:val="21"/>
        </w:rPr>
        <w:t>materia</w:t>
      </w:r>
      <w:r w:rsidRPr="00310705">
        <w:rPr>
          <w:rFonts w:ascii="Abadi" w:hAnsi="Abadi" w:cs="Arial"/>
          <w:color w:val="0D0B0F"/>
          <w:spacing w:val="-5"/>
          <w:sz w:val="21"/>
          <w:szCs w:val="21"/>
        </w:rPr>
        <w:t xml:space="preserve"> </w:t>
      </w:r>
      <w:r w:rsidRPr="00310705">
        <w:rPr>
          <w:rFonts w:ascii="Abadi" w:hAnsi="Abadi" w:cs="Arial"/>
          <w:color w:val="0D0B0F"/>
          <w:sz w:val="21"/>
          <w:szCs w:val="21"/>
        </w:rPr>
        <w:t>de</w:t>
      </w:r>
      <w:r w:rsidRPr="00310705">
        <w:rPr>
          <w:rFonts w:ascii="Abadi" w:hAnsi="Abadi" w:cs="Arial"/>
          <w:color w:val="0D0B0F"/>
          <w:spacing w:val="-7"/>
          <w:sz w:val="21"/>
          <w:szCs w:val="21"/>
        </w:rPr>
        <w:t xml:space="preserve"> </w:t>
      </w:r>
      <w:r w:rsidRPr="00310705">
        <w:rPr>
          <w:rFonts w:ascii="Abadi" w:hAnsi="Abadi" w:cs="Arial"/>
          <w:color w:val="0D0B0F"/>
          <w:sz w:val="21"/>
          <w:szCs w:val="21"/>
        </w:rPr>
        <w:t>revisión de</w:t>
      </w:r>
      <w:r w:rsidRPr="00310705">
        <w:rPr>
          <w:rFonts w:ascii="Abadi" w:hAnsi="Abadi" w:cs="Arial"/>
          <w:color w:val="0D0B0F"/>
          <w:spacing w:val="-4"/>
          <w:sz w:val="21"/>
          <w:szCs w:val="21"/>
        </w:rPr>
        <w:t xml:space="preserve"> </w:t>
      </w:r>
      <w:r w:rsidRPr="00310705">
        <w:rPr>
          <w:rFonts w:ascii="Abadi" w:hAnsi="Abadi" w:cs="Arial"/>
          <w:color w:val="0D0B0F"/>
          <w:sz w:val="21"/>
          <w:szCs w:val="21"/>
        </w:rPr>
        <w:t>las</w:t>
      </w:r>
      <w:r w:rsidRPr="00310705">
        <w:rPr>
          <w:rFonts w:ascii="Abadi" w:hAnsi="Abadi" w:cs="Arial"/>
          <w:color w:val="0D0B0F"/>
          <w:spacing w:val="-6"/>
          <w:sz w:val="21"/>
          <w:szCs w:val="21"/>
        </w:rPr>
        <w:t xml:space="preserve"> </w:t>
      </w:r>
      <w:r w:rsidRPr="00310705">
        <w:rPr>
          <w:rFonts w:ascii="Abadi" w:hAnsi="Abadi" w:cs="Arial"/>
          <w:color w:val="0D0B0F"/>
          <w:sz w:val="21"/>
          <w:szCs w:val="21"/>
        </w:rPr>
        <w:t>cuentas</w:t>
      </w:r>
      <w:r w:rsidRPr="00310705">
        <w:rPr>
          <w:rFonts w:ascii="Abadi" w:hAnsi="Abadi" w:cs="Arial"/>
          <w:color w:val="0D0B0F"/>
          <w:spacing w:val="-18"/>
          <w:sz w:val="21"/>
          <w:szCs w:val="21"/>
        </w:rPr>
        <w:t xml:space="preserve"> </w:t>
      </w:r>
      <w:r w:rsidRPr="00310705">
        <w:rPr>
          <w:rFonts w:ascii="Abadi" w:hAnsi="Abadi" w:cs="Arial"/>
          <w:color w:val="0D0B0F"/>
          <w:sz w:val="21"/>
          <w:szCs w:val="21"/>
        </w:rPr>
        <w:t>públicas</w:t>
      </w:r>
      <w:r w:rsidRPr="00310705">
        <w:rPr>
          <w:rFonts w:ascii="Abadi" w:hAnsi="Abadi" w:cs="Arial"/>
          <w:color w:val="0D0B0F"/>
          <w:spacing w:val="34"/>
          <w:sz w:val="21"/>
          <w:szCs w:val="21"/>
        </w:rPr>
        <w:t xml:space="preserve"> </w:t>
      </w:r>
      <w:r w:rsidRPr="00310705">
        <w:rPr>
          <w:rFonts w:ascii="Abadi" w:hAnsi="Abadi" w:cs="Arial"/>
          <w:color w:val="0D0B0F"/>
          <w:sz w:val="21"/>
          <w:szCs w:val="21"/>
        </w:rPr>
        <w:t>municipales</w:t>
      </w:r>
      <w:r w:rsidRPr="00310705">
        <w:rPr>
          <w:rFonts w:ascii="Abadi" w:hAnsi="Abadi" w:cs="Arial"/>
          <w:color w:val="0D0B0F"/>
          <w:spacing w:val="31"/>
          <w:sz w:val="21"/>
          <w:szCs w:val="21"/>
        </w:rPr>
        <w:t xml:space="preserve"> </w:t>
      </w:r>
      <w:r w:rsidRPr="00310705">
        <w:rPr>
          <w:rFonts w:ascii="Abadi" w:hAnsi="Abadi" w:cs="Arial"/>
          <w:color w:val="0D0B0F"/>
          <w:sz w:val="21"/>
          <w:szCs w:val="21"/>
        </w:rPr>
        <w:t>tienen</w:t>
      </w:r>
      <w:r w:rsidRPr="00310705">
        <w:rPr>
          <w:rFonts w:ascii="Abadi" w:hAnsi="Abadi" w:cs="Arial"/>
          <w:color w:val="0D0B0F"/>
          <w:spacing w:val="32"/>
          <w:sz w:val="21"/>
          <w:szCs w:val="21"/>
        </w:rPr>
        <w:t xml:space="preserve"> </w:t>
      </w:r>
      <w:r w:rsidRPr="00310705">
        <w:rPr>
          <w:rFonts w:ascii="Abadi" w:hAnsi="Abadi" w:cs="Arial"/>
          <w:color w:val="0D0B0F"/>
          <w:sz w:val="21"/>
          <w:szCs w:val="21"/>
        </w:rPr>
        <w:t>su</w:t>
      </w:r>
      <w:r w:rsidRPr="00310705">
        <w:rPr>
          <w:rFonts w:ascii="Abadi" w:hAnsi="Abadi" w:cs="Arial"/>
          <w:color w:val="0D0B0F"/>
          <w:spacing w:val="26"/>
          <w:sz w:val="21"/>
          <w:szCs w:val="21"/>
        </w:rPr>
        <w:t xml:space="preserve"> </w:t>
      </w:r>
      <w:r w:rsidRPr="00310705">
        <w:rPr>
          <w:rFonts w:ascii="Abadi" w:hAnsi="Abadi" w:cs="Arial"/>
          <w:color w:val="0D0B0F"/>
          <w:sz w:val="21"/>
          <w:szCs w:val="21"/>
        </w:rPr>
        <w:t>fundamento</w:t>
      </w:r>
      <w:r w:rsidRPr="00310705">
        <w:rPr>
          <w:rFonts w:ascii="Abadi" w:hAnsi="Abadi" w:cs="Arial"/>
          <w:color w:val="0D0B0F"/>
          <w:spacing w:val="26"/>
          <w:sz w:val="21"/>
          <w:szCs w:val="21"/>
        </w:rPr>
        <w:t xml:space="preserve"> </w:t>
      </w:r>
      <w:r w:rsidRPr="00310705">
        <w:rPr>
          <w:rFonts w:ascii="Abadi" w:hAnsi="Abadi" w:cs="Arial"/>
          <w:color w:val="0D0B0F"/>
          <w:sz w:val="21"/>
          <w:szCs w:val="21"/>
        </w:rPr>
        <w:t>en</w:t>
      </w:r>
      <w:r w:rsidRPr="00310705">
        <w:rPr>
          <w:rFonts w:ascii="Abadi" w:hAnsi="Abadi" w:cs="Arial"/>
          <w:color w:val="0D0B0F"/>
          <w:spacing w:val="29"/>
          <w:sz w:val="21"/>
          <w:szCs w:val="21"/>
        </w:rPr>
        <w:t xml:space="preserve"> </w:t>
      </w:r>
      <w:r w:rsidRPr="00310705">
        <w:rPr>
          <w:rFonts w:ascii="Abadi" w:hAnsi="Abadi" w:cs="Arial"/>
          <w:color w:val="0D0B0F"/>
          <w:sz w:val="21"/>
          <w:szCs w:val="21"/>
        </w:rPr>
        <w:t>lo</w:t>
      </w:r>
      <w:r w:rsidRPr="00310705">
        <w:rPr>
          <w:rFonts w:ascii="Abadi" w:hAnsi="Abadi" w:cs="Arial"/>
          <w:color w:val="0D0B0F"/>
          <w:spacing w:val="24"/>
          <w:sz w:val="21"/>
          <w:szCs w:val="21"/>
        </w:rPr>
        <w:t xml:space="preserve"> </w:t>
      </w:r>
      <w:r w:rsidRPr="00310705">
        <w:rPr>
          <w:rFonts w:ascii="Abadi" w:hAnsi="Abadi" w:cs="Arial"/>
          <w:color w:val="0D0B0F"/>
          <w:sz w:val="21"/>
          <w:szCs w:val="21"/>
        </w:rPr>
        <w:t>dispuesto</w:t>
      </w:r>
      <w:r w:rsidRPr="00310705">
        <w:rPr>
          <w:rFonts w:ascii="Abadi" w:hAnsi="Abadi" w:cs="Arial"/>
          <w:color w:val="0D0B0F"/>
          <w:spacing w:val="28"/>
          <w:sz w:val="21"/>
          <w:szCs w:val="21"/>
        </w:rPr>
        <w:t xml:space="preserve"> </w:t>
      </w:r>
      <w:r w:rsidRPr="00310705">
        <w:rPr>
          <w:rFonts w:ascii="Abadi" w:hAnsi="Abadi" w:cs="Arial"/>
          <w:color w:val="0D0B0F"/>
          <w:sz w:val="21"/>
          <w:szCs w:val="21"/>
        </w:rPr>
        <w:t>por</w:t>
      </w:r>
      <w:r w:rsidRPr="00310705">
        <w:rPr>
          <w:rFonts w:ascii="Abadi" w:hAnsi="Abadi" w:cs="Arial"/>
          <w:color w:val="0D0B0F"/>
          <w:spacing w:val="22"/>
          <w:sz w:val="21"/>
          <w:szCs w:val="21"/>
        </w:rPr>
        <w:t xml:space="preserve"> </w:t>
      </w:r>
      <w:r w:rsidRPr="00310705">
        <w:rPr>
          <w:rFonts w:ascii="Abadi" w:hAnsi="Abadi" w:cs="Arial"/>
          <w:color w:val="0D0B0F"/>
          <w:sz w:val="21"/>
          <w:szCs w:val="21"/>
        </w:rPr>
        <w:t>el</w:t>
      </w:r>
      <w:r w:rsidRPr="00310705">
        <w:rPr>
          <w:rFonts w:ascii="Abadi" w:hAnsi="Abadi" w:cs="Arial"/>
          <w:color w:val="0D0B0F"/>
          <w:spacing w:val="24"/>
          <w:sz w:val="21"/>
          <w:szCs w:val="21"/>
        </w:rPr>
        <w:t xml:space="preserve"> </w:t>
      </w:r>
      <w:r w:rsidRPr="00310705">
        <w:rPr>
          <w:rFonts w:ascii="Abadi" w:hAnsi="Abadi" w:cs="Arial"/>
          <w:color w:val="0D0B0F"/>
          <w:sz w:val="21"/>
          <w:szCs w:val="21"/>
        </w:rPr>
        <w:t>artículo</w:t>
      </w:r>
      <w:r w:rsidRPr="00310705">
        <w:rPr>
          <w:rFonts w:ascii="Abadi" w:hAnsi="Abadi" w:cs="Arial"/>
          <w:color w:val="0D0B0F"/>
          <w:spacing w:val="30"/>
          <w:sz w:val="21"/>
          <w:szCs w:val="21"/>
        </w:rPr>
        <w:t xml:space="preserve"> </w:t>
      </w:r>
      <w:r w:rsidRPr="00310705">
        <w:rPr>
          <w:rFonts w:ascii="Abadi" w:hAnsi="Abadi" w:cs="Arial"/>
          <w:color w:val="0D0B0F"/>
          <w:sz w:val="21"/>
          <w:szCs w:val="21"/>
        </w:rPr>
        <w:t>63</w:t>
      </w:r>
      <w:r w:rsidRPr="00310705">
        <w:rPr>
          <w:rFonts w:ascii="Abadi" w:hAnsi="Abadi" w:cs="Arial"/>
          <w:color w:val="0D0B0F"/>
          <w:spacing w:val="-18"/>
          <w:sz w:val="21"/>
          <w:szCs w:val="21"/>
        </w:rPr>
        <w:t xml:space="preserve"> </w:t>
      </w:r>
      <w:r w:rsidRPr="00310705">
        <w:rPr>
          <w:rFonts w:ascii="Abadi" w:hAnsi="Abadi" w:cs="Arial"/>
          <w:color w:val="0D0B0F"/>
          <w:sz w:val="21"/>
          <w:szCs w:val="21"/>
        </w:rPr>
        <w:t>fracciones</w:t>
      </w:r>
      <w:r w:rsidRPr="00310705">
        <w:rPr>
          <w:rFonts w:ascii="Abadi" w:hAnsi="Abadi" w:cs="Arial"/>
          <w:color w:val="0D0B0F"/>
          <w:spacing w:val="36"/>
          <w:sz w:val="21"/>
          <w:szCs w:val="21"/>
        </w:rPr>
        <w:t xml:space="preserve"> </w:t>
      </w:r>
      <w:r w:rsidRPr="00310705">
        <w:rPr>
          <w:rFonts w:ascii="Abadi" w:hAnsi="Abadi" w:cs="Arial"/>
          <w:color w:val="0D0B0F"/>
          <w:sz w:val="21"/>
          <w:szCs w:val="21"/>
        </w:rPr>
        <w:t>XIX</w:t>
      </w:r>
      <w:r w:rsidRPr="00310705">
        <w:rPr>
          <w:rFonts w:ascii="Abadi" w:hAnsi="Abadi" w:cs="Arial"/>
          <w:color w:val="0D0B0F"/>
          <w:spacing w:val="44"/>
          <w:sz w:val="21"/>
          <w:szCs w:val="21"/>
        </w:rPr>
        <w:t xml:space="preserve"> </w:t>
      </w:r>
      <w:r w:rsidRPr="00310705">
        <w:rPr>
          <w:rFonts w:ascii="Abadi" w:hAnsi="Abadi" w:cs="Arial"/>
          <w:color w:val="0D0B0F"/>
          <w:sz w:val="21"/>
          <w:szCs w:val="21"/>
        </w:rPr>
        <w:t>y</w:t>
      </w:r>
      <w:r w:rsidRPr="00310705">
        <w:rPr>
          <w:rFonts w:ascii="Abadi" w:hAnsi="Abadi" w:cs="Arial"/>
          <w:color w:val="0D0B0F"/>
          <w:spacing w:val="37"/>
          <w:sz w:val="21"/>
          <w:szCs w:val="21"/>
        </w:rPr>
        <w:t xml:space="preserve"> </w:t>
      </w:r>
      <w:r w:rsidRPr="00310705">
        <w:rPr>
          <w:rFonts w:ascii="Abadi" w:hAnsi="Abadi" w:cs="Century Gothic"/>
          <w:color w:val="0D0B0F"/>
          <w:sz w:val="21"/>
          <w:szCs w:val="21"/>
        </w:rPr>
        <w:t>XXVIII</w:t>
      </w:r>
      <w:r w:rsidRPr="00310705">
        <w:rPr>
          <w:rFonts w:ascii="Abadi" w:hAnsi="Abadi" w:cs="Century Gothic"/>
          <w:color w:val="0D0B0F"/>
          <w:spacing w:val="40"/>
          <w:sz w:val="21"/>
          <w:szCs w:val="21"/>
        </w:rPr>
        <w:t xml:space="preserve"> </w:t>
      </w:r>
      <w:r w:rsidRPr="00310705">
        <w:rPr>
          <w:rFonts w:ascii="Abadi" w:hAnsi="Abadi" w:cs="Arial"/>
          <w:color w:val="0D0B0F"/>
          <w:sz w:val="21"/>
          <w:szCs w:val="21"/>
        </w:rPr>
        <w:t>de</w:t>
      </w:r>
      <w:r w:rsidRPr="00310705">
        <w:rPr>
          <w:rFonts w:ascii="Abadi" w:hAnsi="Abadi" w:cs="Arial"/>
          <w:color w:val="0D0B0F"/>
          <w:spacing w:val="44"/>
          <w:sz w:val="21"/>
          <w:szCs w:val="21"/>
        </w:rPr>
        <w:t xml:space="preserve"> </w:t>
      </w:r>
      <w:r w:rsidRPr="00310705">
        <w:rPr>
          <w:rFonts w:ascii="Abadi" w:hAnsi="Abadi" w:cs="Arial"/>
          <w:color w:val="0D0B0F"/>
          <w:sz w:val="21"/>
          <w:szCs w:val="21"/>
        </w:rPr>
        <w:t>la</w:t>
      </w:r>
      <w:r w:rsidRPr="00310705">
        <w:rPr>
          <w:rFonts w:ascii="Abadi" w:hAnsi="Abadi" w:cs="Arial"/>
          <w:color w:val="0D0B0F"/>
          <w:spacing w:val="52"/>
          <w:sz w:val="21"/>
          <w:szCs w:val="21"/>
        </w:rPr>
        <w:t xml:space="preserve"> </w:t>
      </w:r>
      <w:r w:rsidRPr="00310705">
        <w:rPr>
          <w:rFonts w:ascii="Abadi" w:hAnsi="Abadi" w:cs="Arial"/>
          <w:color w:val="0D0B0F"/>
          <w:sz w:val="21"/>
          <w:szCs w:val="21"/>
        </w:rPr>
        <w:t>Constitución</w:t>
      </w:r>
      <w:r w:rsidRPr="00310705">
        <w:rPr>
          <w:rFonts w:ascii="Abadi" w:hAnsi="Abadi" w:cs="Arial"/>
          <w:color w:val="0D0B0F"/>
          <w:spacing w:val="69"/>
          <w:sz w:val="21"/>
          <w:szCs w:val="21"/>
        </w:rPr>
        <w:t xml:space="preserve"> </w:t>
      </w:r>
      <w:r w:rsidRPr="00310705">
        <w:rPr>
          <w:rFonts w:ascii="Abadi" w:hAnsi="Abadi" w:cs="Arial"/>
          <w:color w:val="0D0B0F"/>
          <w:sz w:val="21"/>
          <w:szCs w:val="21"/>
        </w:rPr>
        <w:t>Política</w:t>
      </w:r>
      <w:r w:rsidRPr="00310705">
        <w:rPr>
          <w:rFonts w:ascii="Abadi" w:hAnsi="Abadi" w:cs="Arial"/>
          <w:color w:val="0D0B0F"/>
          <w:spacing w:val="53"/>
          <w:sz w:val="21"/>
          <w:szCs w:val="21"/>
        </w:rPr>
        <w:t xml:space="preserve"> </w:t>
      </w:r>
      <w:r w:rsidRPr="00310705">
        <w:rPr>
          <w:rFonts w:ascii="Abadi" w:hAnsi="Abadi" w:cs="Arial"/>
          <w:color w:val="0D0B0F"/>
          <w:sz w:val="21"/>
          <w:szCs w:val="21"/>
        </w:rPr>
        <w:t>para</w:t>
      </w:r>
      <w:r w:rsidRPr="00310705">
        <w:rPr>
          <w:rFonts w:ascii="Abadi" w:hAnsi="Abadi" w:cs="Arial"/>
          <w:color w:val="0D0B0F"/>
          <w:spacing w:val="40"/>
          <w:sz w:val="21"/>
          <w:szCs w:val="21"/>
        </w:rPr>
        <w:t xml:space="preserve"> </w:t>
      </w:r>
      <w:r w:rsidRPr="00310705">
        <w:rPr>
          <w:rFonts w:ascii="Abadi" w:hAnsi="Abadi" w:cs="Arial"/>
          <w:color w:val="0D0B0F"/>
          <w:sz w:val="21"/>
          <w:szCs w:val="21"/>
        </w:rPr>
        <w:t>el</w:t>
      </w:r>
      <w:r w:rsidRPr="00310705">
        <w:rPr>
          <w:rFonts w:ascii="Abadi" w:hAnsi="Abadi" w:cs="Arial"/>
          <w:color w:val="0D0B0F"/>
          <w:spacing w:val="49"/>
          <w:sz w:val="21"/>
          <w:szCs w:val="21"/>
        </w:rPr>
        <w:t xml:space="preserve"> </w:t>
      </w:r>
      <w:r w:rsidRPr="00310705">
        <w:rPr>
          <w:rFonts w:ascii="Abadi" w:hAnsi="Abadi" w:cs="Arial"/>
          <w:color w:val="0D0B0F"/>
          <w:sz w:val="21"/>
          <w:szCs w:val="21"/>
        </w:rPr>
        <w:t>Estado,</w:t>
      </w:r>
      <w:r w:rsidRPr="00310705">
        <w:rPr>
          <w:rFonts w:ascii="Abadi" w:hAnsi="Abadi" w:cs="Arial"/>
          <w:color w:val="0D0B0F"/>
          <w:spacing w:val="58"/>
          <w:sz w:val="21"/>
          <w:szCs w:val="21"/>
        </w:rPr>
        <w:t xml:space="preserve"> </w:t>
      </w:r>
      <w:r w:rsidRPr="00310705">
        <w:rPr>
          <w:rFonts w:ascii="Abadi" w:hAnsi="Abadi" w:cs="Arial"/>
          <w:color w:val="0D0B0F"/>
          <w:sz w:val="21"/>
          <w:szCs w:val="21"/>
        </w:rPr>
        <w:t>las</w:t>
      </w:r>
      <w:r w:rsidRPr="00310705">
        <w:rPr>
          <w:rFonts w:ascii="Abadi" w:hAnsi="Abadi" w:cs="Arial"/>
          <w:color w:val="0D0B0F"/>
          <w:spacing w:val="40"/>
          <w:sz w:val="21"/>
          <w:szCs w:val="21"/>
        </w:rPr>
        <w:t xml:space="preserve"> </w:t>
      </w:r>
      <w:r w:rsidRPr="00310705">
        <w:rPr>
          <w:rFonts w:ascii="Abadi" w:hAnsi="Abadi" w:cs="Arial"/>
          <w:color w:val="0D0B0F"/>
          <w:sz w:val="21"/>
          <w:szCs w:val="21"/>
        </w:rPr>
        <w:t>que</w:t>
      </w:r>
      <w:r w:rsidRPr="00310705">
        <w:rPr>
          <w:rFonts w:ascii="Abadi" w:hAnsi="Abadi" w:cs="Arial"/>
          <w:color w:val="0D0B0F"/>
          <w:spacing w:val="-18"/>
          <w:sz w:val="21"/>
          <w:szCs w:val="21"/>
        </w:rPr>
        <w:t xml:space="preserve"> </w:t>
      </w:r>
      <w:r w:rsidRPr="00310705">
        <w:rPr>
          <w:rFonts w:ascii="Abadi" w:hAnsi="Abadi" w:cs="Arial"/>
          <w:color w:val="0D0B0F"/>
          <w:sz w:val="21"/>
          <w:szCs w:val="21"/>
        </w:rPr>
        <w:t>establecen</w:t>
      </w:r>
      <w:r w:rsidRPr="00310705">
        <w:rPr>
          <w:rFonts w:ascii="Abadi" w:hAnsi="Abadi" w:cs="Arial"/>
          <w:color w:val="0D0B0F"/>
          <w:spacing w:val="-2"/>
          <w:sz w:val="21"/>
          <w:szCs w:val="21"/>
        </w:rPr>
        <w:t xml:space="preserve"> </w:t>
      </w:r>
      <w:r w:rsidRPr="00310705">
        <w:rPr>
          <w:rFonts w:ascii="Abadi" w:hAnsi="Abadi" w:cs="Arial"/>
          <w:color w:val="0D0B0F"/>
          <w:sz w:val="21"/>
          <w:szCs w:val="21"/>
        </w:rPr>
        <w:t>que el</w:t>
      </w:r>
      <w:r w:rsidRPr="00310705">
        <w:rPr>
          <w:rFonts w:ascii="Abadi" w:hAnsi="Abadi" w:cs="Arial"/>
          <w:color w:val="0D0B0F"/>
          <w:spacing w:val="9"/>
          <w:sz w:val="21"/>
          <w:szCs w:val="21"/>
        </w:rPr>
        <w:t xml:space="preserve"> </w:t>
      </w:r>
      <w:r w:rsidRPr="00310705">
        <w:rPr>
          <w:rFonts w:ascii="Abadi" w:hAnsi="Abadi" w:cs="Arial"/>
          <w:color w:val="0D0B0F"/>
          <w:sz w:val="21"/>
          <w:szCs w:val="21"/>
        </w:rPr>
        <w:t>Congreso del</w:t>
      </w:r>
      <w:r w:rsidRPr="00310705">
        <w:rPr>
          <w:rFonts w:ascii="Abadi" w:hAnsi="Abadi" w:cs="Arial"/>
          <w:color w:val="0D0B0F"/>
          <w:spacing w:val="4"/>
          <w:sz w:val="21"/>
          <w:szCs w:val="21"/>
        </w:rPr>
        <w:t xml:space="preserve"> </w:t>
      </w:r>
      <w:r w:rsidRPr="00310705">
        <w:rPr>
          <w:rFonts w:ascii="Abadi" w:hAnsi="Abadi" w:cs="Arial"/>
          <w:color w:val="0D0B0F"/>
          <w:sz w:val="21"/>
          <w:szCs w:val="21"/>
        </w:rPr>
        <w:t>Estado</w:t>
      </w:r>
      <w:r w:rsidRPr="00310705">
        <w:rPr>
          <w:rFonts w:ascii="Abadi" w:hAnsi="Abadi" w:cs="Arial"/>
          <w:color w:val="0D0B0F"/>
          <w:spacing w:val="2"/>
          <w:sz w:val="21"/>
          <w:szCs w:val="21"/>
        </w:rPr>
        <w:t xml:space="preserve"> </w:t>
      </w:r>
      <w:r w:rsidRPr="00310705">
        <w:rPr>
          <w:rFonts w:ascii="Abadi" w:hAnsi="Abadi" w:cs="Arial"/>
          <w:color w:val="0D0B0F"/>
          <w:sz w:val="21"/>
          <w:szCs w:val="21"/>
        </w:rPr>
        <w:t>tiene</w:t>
      </w:r>
      <w:r w:rsidRPr="00310705">
        <w:rPr>
          <w:rFonts w:ascii="Abadi" w:hAnsi="Abadi" w:cs="Arial"/>
          <w:color w:val="0D0B0F"/>
          <w:spacing w:val="-7"/>
          <w:sz w:val="21"/>
          <w:szCs w:val="21"/>
        </w:rPr>
        <w:t xml:space="preserve"> </w:t>
      </w:r>
      <w:r w:rsidRPr="00310705">
        <w:rPr>
          <w:rFonts w:ascii="Abadi" w:hAnsi="Abadi" w:cs="Arial"/>
          <w:color w:val="0D0B0F"/>
          <w:sz w:val="21"/>
          <w:szCs w:val="21"/>
        </w:rPr>
        <w:t>la</w:t>
      </w:r>
      <w:r w:rsidRPr="00310705">
        <w:rPr>
          <w:rFonts w:ascii="Abadi" w:hAnsi="Abadi" w:cs="Arial"/>
          <w:color w:val="0D0B0F"/>
          <w:spacing w:val="4"/>
          <w:sz w:val="21"/>
          <w:szCs w:val="21"/>
        </w:rPr>
        <w:t xml:space="preserve"> </w:t>
      </w:r>
      <w:r w:rsidRPr="00310705">
        <w:rPr>
          <w:rFonts w:ascii="Abadi" w:hAnsi="Abadi" w:cs="Arial"/>
          <w:color w:val="0D0B0F"/>
          <w:sz w:val="21"/>
          <w:szCs w:val="21"/>
        </w:rPr>
        <w:t>facultad de</w:t>
      </w:r>
      <w:r w:rsidRPr="00310705">
        <w:rPr>
          <w:rFonts w:ascii="Abadi" w:hAnsi="Abadi" w:cs="Arial"/>
          <w:color w:val="0D0B0F"/>
          <w:spacing w:val="-4"/>
          <w:sz w:val="21"/>
          <w:szCs w:val="21"/>
        </w:rPr>
        <w:t xml:space="preserve"> </w:t>
      </w:r>
      <w:r w:rsidRPr="00310705">
        <w:rPr>
          <w:rFonts w:ascii="Abadi" w:hAnsi="Abadi" w:cs="Arial"/>
          <w:color w:val="0D0B0F"/>
          <w:sz w:val="21"/>
          <w:szCs w:val="21"/>
        </w:rPr>
        <w:t>fiscalizar</w:t>
      </w:r>
      <w:r w:rsidRPr="00310705">
        <w:rPr>
          <w:rFonts w:ascii="Abadi" w:hAnsi="Abadi" w:cs="Arial"/>
          <w:color w:val="0D0B0F"/>
          <w:spacing w:val="-5"/>
          <w:sz w:val="21"/>
          <w:szCs w:val="21"/>
        </w:rPr>
        <w:t xml:space="preserve"> </w:t>
      </w:r>
      <w:r w:rsidRPr="00310705">
        <w:rPr>
          <w:rFonts w:ascii="Abadi" w:hAnsi="Abadi" w:cs="Arial"/>
          <w:color w:val="0D0B0F"/>
          <w:sz w:val="21"/>
          <w:szCs w:val="21"/>
        </w:rPr>
        <w:t>las</w:t>
      </w:r>
      <w:r w:rsidRPr="00310705">
        <w:rPr>
          <w:rFonts w:ascii="Abadi" w:hAnsi="Abadi" w:cs="Arial"/>
          <w:color w:val="0D0B0F"/>
          <w:spacing w:val="-4"/>
          <w:sz w:val="21"/>
          <w:szCs w:val="21"/>
        </w:rPr>
        <w:t xml:space="preserve"> </w:t>
      </w:r>
      <w:r w:rsidRPr="00310705">
        <w:rPr>
          <w:rFonts w:ascii="Abadi" w:hAnsi="Abadi" w:cs="Arial"/>
          <w:color w:val="0D0B0F"/>
          <w:sz w:val="21"/>
          <w:szCs w:val="21"/>
        </w:rPr>
        <w:t>cuentas</w:t>
      </w:r>
      <w:r w:rsidRPr="00310705">
        <w:rPr>
          <w:rFonts w:ascii="Abadi" w:hAnsi="Abadi" w:cs="Arial"/>
          <w:color w:val="0D0B0F"/>
          <w:spacing w:val="-18"/>
          <w:sz w:val="21"/>
          <w:szCs w:val="21"/>
        </w:rPr>
        <w:t xml:space="preserve"> </w:t>
      </w:r>
      <w:r w:rsidRPr="00310705">
        <w:rPr>
          <w:rFonts w:ascii="Abadi" w:hAnsi="Abadi" w:cs="Arial"/>
          <w:color w:val="0D0B0F"/>
          <w:sz w:val="21"/>
          <w:szCs w:val="21"/>
        </w:rPr>
        <w:t>públicas</w:t>
      </w:r>
      <w:r w:rsidRPr="00310705">
        <w:rPr>
          <w:rFonts w:ascii="Abadi" w:hAnsi="Abadi" w:cs="Arial"/>
          <w:color w:val="0D0B0F"/>
          <w:spacing w:val="68"/>
          <w:sz w:val="21"/>
          <w:szCs w:val="21"/>
        </w:rPr>
        <w:t xml:space="preserve"> </w:t>
      </w:r>
      <w:r w:rsidRPr="00310705">
        <w:rPr>
          <w:rFonts w:ascii="Abadi" w:hAnsi="Abadi" w:cs="Arial"/>
          <w:color w:val="0D0B0F"/>
          <w:sz w:val="21"/>
          <w:szCs w:val="21"/>
        </w:rPr>
        <w:t>municipales,</w:t>
      </w:r>
      <w:r w:rsidRPr="00310705">
        <w:rPr>
          <w:rFonts w:ascii="Abadi" w:hAnsi="Abadi" w:cs="Arial"/>
          <w:color w:val="0D0B0F"/>
          <w:spacing w:val="50"/>
          <w:w w:val="150"/>
          <w:sz w:val="21"/>
          <w:szCs w:val="21"/>
        </w:rPr>
        <w:t xml:space="preserve"> </w:t>
      </w:r>
      <w:r w:rsidRPr="00310705">
        <w:rPr>
          <w:rFonts w:ascii="Abadi" w:hAnsi="Abadi" w:cs="Arial"/>
          <w:color w:val="0D0B0F"/>
          <w:sz w:val="21"/>
          <w:szCs w:val="21"/>
        </w:rPr>
        <w:t>incluyendo</w:t>
      </w:r>
      <w:r w:rsidRPr="00310705">
        <w:rPr>
          <w:rFonts w:ascii="Abadi" w:hAnsi="Abadi" w:cs="Arial"/>
          <w:color w:val="0D0B0F"/>
          <w:spacing w:val="63"/>
          <w:sz w:val="21"/>
          <w:szCs w:val="21"/>
        </w:rPr>
        <w:t xml:space="preserve"> </w:t>
      </w:r>
      <w:r w:rsidRPr="00310705">
        <w:rPr>
          <w:rFonts w:ascii="Abadi" w:hAnsi="Abadi" w:cs="Arial"/>
          <w:color w:val="0D0B0F"/>
          <w:sz w:val="21"/>
          <w:szCs w:val="21"/>
        </w:rPr>
        <w:t>las</w:t>
      </w:r>
      <w:r w:rsidRPr="00310705">
        <w:rPr>
          <w:rFonts w:ascii="Abadi" w:hAnsi="Abadi" w:cs="Arial"/>
          <w:color w:val="0D0B0F"/>
          <w:spacing w:val="59"/>
          <w:sz w:val="21"/>
          <w:szCs w:val="21"/>
        </w:rPr>
        <w:t xml:space="preserve"> </w:t>
      </w:r>
      <w:r w:rsidRPr="00310705">
        <w:rPr>
          <w:rFonts w:ascii="Abadi" w:hAnsi="Abadi" w:cs="Arial"/>
          <w:color w:val="0D0B0F"/>
          <w:sz w:val="21"/>
          <w:szCs w:val="21"/>
        </w:rPr>
        <w:t>de</w:t>
      </w:r>
      <w:r w:rsidRPr="00310705">
        <w:rPr>
          <w:rFonts w:ascii="Abadi" w:hAnsi="Abadi" w:cs="Arial"/>
          <w:color w:val="0D0B0F"/>
          <w:spacing w:val="64"/>
          <w:sz w:val="21"/>
          <w:szCs w:val="21"/>
        </w:rPr>
        <w:t xml:space="preserve"> </w:t>
      </w:r>
      <w:r w:rsidRPr="00310705">
        <w:rPr>
          <w:rFonts w:ascii="Abadi" w:hAnsi="Abadi" w:cs="Arial"/>
          <w:color w:val="0D0B0F"/>
          <w:sz w:val="21"/>
          <w:szCs w:val="21"/>
        </w:rPr>
        <w:t>las</w:t>
      </w:r>
      <w:r w:rsidRPr="00310705">
        <w:rPr>
          <w:rFonts w:ascii="Abadi" w:hAnsi="Abadi" w:cs="Arial"/>
          <w:color w:val="0D0B0F"/>
          <w:spacing w:val="64"/>
          <w:sz w:val="21"/>
          <w:szCs w:val="21"/>
        </w:rPr>
        <w:t xml:space="preserve"> </w:t>
      </w:r>
      <w:r w:rsidRPr="00310705">
        <w:rPr>
          <w:rFonts w:ascii="Abadi" w:hAnsi="Abadi" w:cs="Arial"/>
          <w:color w:val="0D0B0F"/>
          <w:sz w:val="21"/>
          <w:szCs w:val="21"/>
        </w:rPr>
        <w:t>entidades</w:t>
      </w:r>
      <w:r w:rsidRPr="00310705">
        <w:rPr>
          <w:rFonts w:ascii="Abadi" w:hAnsi="Abadi" w:cs="Arial"/>
          <w:color w:val="0D0B0F"/>
          <w:spacing w:val="69"/>
          <w:sz w:val="21"/>
          <w:szCs w:val="21"/>
        </w:rPr>
        <w:t xml:space="preserve"> </w:t>
      </w:r>
      <w:r w:rsidRPr="00310705">
        <w:rPr>
          <w:rFonts w:ascii="Abadi" w:hAnsi="Abadi" w:cs="Arial"/>
          <w:color w:val="0D0B0F"/>
          <w:sz w:val="21"/>
          <w:szCs w:val="21"/>
        </w:rPr>
        <w:t>y</w:t>
      </w:r>
      <w:r w:rsidRPr="00310705">
        <w:rPr>
          <w:rFonts w:ascii="Abadi" w:hAnsi="Abadi" w:cs="Arial"/>
          <w:color w:val="0D0B0F"/>
          <w:spacing w:val="62"/>
          <w:sz w:val="21"/>
          <w:szCs w:val="21"/>
        </w:rPr>
        <w:t xml:space="preserve"> </w:t>
      </w:r>
      <w:r w:rsidRPr="00310705">
        <w:rPr>
          <w:rFonts w:ascii="Abadi" w:hAnsi="Abadi" w:cs="Arial"/>
          <w:color w:val="0D0B0F"/>
          <w:sz w:val="21"/>
          <w:szCs w:val="21"/>
        </w:rPr>
        <w:t>organismos</w:t>
      </w:r>
      <w:r w:rsidRPr="00310705">
        <w:rPr>
          <w:rFonts w:ascii="Abadi" w:hAnsi="Abadi" w:cs="Arial"/>
          <w:color w:val="0D0B0F"/>
          <w:spacing w:val="59"/>
          <w:sz w:val="21"/>
          <w:szCs w:val="21"/>
        </w:rPr>
        <w:t xml:space="preserve"> </w:t>
      </w:r>
      <w:r w:rsidRPr="00310705">
        <w:rPr>
          <w:rFonts w:ascii="Abadi" w:hAnsi="Abadi" w:cs="Arial"/>
          <w:color w:val="0D0B0F"/>
          <w:sz w:val="21"/>
          <w:szCs w:val="21"/>
        </w:rPr>
        <w:t>de</w:t>
      </w:r>
      <w:r w:rsidRPr="00310705">
        <w:rPr>
          <w:rFonts w:ascii="Abadi" w:hAnsi="Abadi" w:cs="Arial"/>
          <w:color w:val="0D0B0F"/>
          <w:spacing w:val="60"/>
          <w:sz w:val="21"/>
          <w:szCs w:val="21"/>
        </w:rPr>
        <w:t xml:space="preserve"> </w:t>
      </w:r>
      <w:r w:rsidRPr="00310705">
        <w:rPr>
          <w:rFonts w:ascii="Abadi" w:hAnsi="Abadi" w:cs="Arial"/>
          <w:color w:val="0D0B0F"/>
          <w:sz w:val="21"/>
          <w:szCs w:val="21"/>
        </w:rPr>
        <w:t>la</w:t>
      </w:r>
      <w:r w:rsidRPr="00310705">
        <w:rPr>
          <w:rFonts w:ascii="Abadi" w:hAnsi="Abadi" w:cs="Arial"/>
          <w:color w:val="0D0B0F"/>
          <w:spacing w:val="-18"/>
          <w:sz w:val="21"/>
          <w:szCs w:val="21"/>
        </w:rPr>
        <w:t xml:space="preserve"> </w:t>
      </w:r>
      <w:r w:rsidRPr="00310705">
        <w:rPr>
          <w:rFonts w:ascii="Abadi" w:hAnsi="Abadi" w:cs="Arial"/>
          <w:color w:val="0D0B0F"/>
          <w:sz w:val="21"/>
          <w:szCs w:val="21"/>
        </w:rPr>
        <w:t>administración</w:t>
      </w:r>
      <w:r w:rsidRPr="00310705">
        <w:rPr>
          <w:rFonts w:ascii="Abadi" w:hAnsi="Abadi" w:cs="Arial"/>
          <w:color w:val="0D0B0F"/>
          <w:spacing w:val="-7"/>
          <w:sz w:val="21"/>
          <w:szCs w:val="21"/>
        </w:rPr>
        <w:t xml:space="preserve"> </w:t>
      </w:r>
      <w:r w:rsidRPr="00310705">
        <w:rPr>
          <w:rFonts w:ascii="Abadi" w:hAnsi="Abadi" w:cs="Arial"/>
          <w:color w:val="0D0B0F"/>
          <w:sz w:val="21"/>
          <w:szCs w:val="21"/>
        </w:rPr>
        <w:t>pública</w:t>
      </w:r>
      <w:r w:rsidRPr="00310705">
        <w:rPr>
          <w:rFonts w:ascii="Abadi" w:hAnsi="Abadi" w:cs="Arial"/>
          <w:color w:val="0D0B0F"/>
          <w:spacing w:val="-13"/>
          <w:sz w:val="21"/>
          <w:szCs w:val="21"/>
        </w:rPr>
        <w:t xml:space="preserve"> </w:t>
      </w:r>
      <w:r w:rsidRPr="00310705">
        <w:rPr>
          <w:rFonts w:ascii="Abadi" w:hAnsi="Abadi" w:cs="Arial"/>
          <w:color w:val="0D0B0F"/>
          <w:sz w:val="21"/>
          <w:szCs w:val="21"/>
        </w:rPr>
        <w:t>paramunicipal;</w:t>
      </w:r>
      <w:r w:rsidRPr="00310705">
        <w:rPr>
          <w:rFonts w:ascii="Abadi" w:hAnsi="Abadi" w:cs="Arial"/>
          <w:color w:val="0D0B0F"/>
          <w:spacing w:val="4"/>
          <w:sz w:val="21"/>
          <w:szCs w:val="21"/>
        </w:rPr>
        <w:t xml:space="preserve"> </w:t>
      </w:r>
      <w:r w:rsidRPr="00310705">
        <w:rPr>
          <w:rFonts w:ascii="Abadi" w:hAnsi="Abadi" w:cs="Arial"/>
          <w:color w:val="0D0B0F"/>
          <w:sz w:val="21"/>
          <w:szCs w:val="21"/>
        </w:rPr>
        <w:t>y</w:t>
      </w:r>
      <w:r w:rsidRPr="00310705">
        <w:rPr>
          <w:rFonts w:ascii="Abadi" w:hAnsi="Abadi" w:cs="Arial"/>
          <w:color w:val="0D0B0F"/>
          <w:spacing w:val="-8"/>
          <w:sz w:val="21"/>
          <w:szCs w:val="21"/>
        </w:rPr>
        <w:t xml:space="preserve"> </w:t>
      </w:r>
      <w:r w:rsidRPr="00310705">
        <w:rPr>
          <w:rFonts w:ascii="Abadi" w:hAnsi="Abadi" w:cs="Arial"/>
          <w:color w:val="0D0B0F"/>
          <w:sz w:val="21"/>
          <w:szCs w:val="21"/>
        </w:rPr>
        <w:t>verificar</w:t>
      </w:r>
      <w:r w:rsidRPr="00310705">
        <w:rPr>
          <w:rFonts w:ascii="Abadi" w:hAnsi="Abadi" w:cs="Arial"/>
          <w:color w:val="0D0B0F"/>
          <w:spacing w:val="-16"/>
          <w:sz w:val="21"/>
          <w:szCs w:val="21"/>
        </w:rPr>
        <w:t xml:space="preserve"> </w:t>
      </w:r>
      <w:r w:rsidRPr="00310705">
        <w:rPr>
          <w:rFonts w:ascii="Abadi" w:hAnsi="Abadi" w:cs="Arial"/>
          <w:color w:val="0D0B0F"/>
          <w:sz w:val="21"/>
          <w:szCs w:val="21"/>
        </w:rPr>
        <w:t>el</w:t>
      </w:r>
      <w:r w:rsidRPr="00310705">
        <w:rPr>
          <w:rFonts w:ascii="Abadi" w:hAnsi="Abadi" w:cs="Arial"/>
          <w:color w:val="0D0B0F"/>
          <w:spacing w:val="-16"/>
          <w:sz w:val="21"/>
          <w:szCs w:val="21"/>
        </w:rPr>
        <w:t xml:space="preserve"> </w:t>
      </w:r>
      <w:r w:rsidRPr="00310705">
        <w:rPr>
          <w:rFonts w:ascii="Abadi" w:hAnsi="Abadi" w:cs="Arial"/>
          <w:color w:val="0D0B0F"/>
          <w:sz w:val="21"/>
          <w:szCs w:val="21"/>
        </w:rPr>
        <w:t>desempeño</w:t>
      </w:r>
      <w:r w:rsidRPr="00310705">
        <w:rPr>
          <w:rFonts w:ascii="Abadi" w:hAnsi="Abadi" w:cs="Arial"/>
          <w:color w:val="0D0B0F"/>
          <w:spacing w:val="-13"/>
          <w:sz w:val="21"/>
          <w:szCs w:val="21"/>
        </w:rPr>
        <w:t xml:space="preserve"> </w:t>
      </w:r>
      <w:r w:rsidRPr="00310705">
        <w:rPr>
          <w:rFonts w:ascii="Abadi" w:hAnsi="Abadi" w:cs="Arial"/>
          <w:color w:val="0D0B0F"/>
          <w:sz w:val="21"/>
          <w:szCs w:val="21"/>
        </w:rPr>
        <w:t>en</w:t>
      </w:r>
      <w:r w:rsidRPr="00310705">
        <w:rPr>
          <w:rFonts w:ascii="Abadi" w:hAnsi="Abadi" w:cs="Arial"/>
          <w:color w:val="0D0B0F"/>
          <w:spacing w:val="-18"/>
          <w:sz w:val="21"/>
          <w:szCs w:val="21"/>
        </w:rPr>
        <w:t xml:space="preserve"> </w:t>
      </w:r>
      <w:r w:rsidRPr="00310705">
        <w:rPr>
          <w:rFonts w:ascii="Abadi" w:hAnsi="Abadi" w:cs="Arial"/>
          <w:color w:val="0D0B0F"/>
          <w:sz w:val="21"/>
          <w:szCs w:val="21"/>
        </w:rPr>
        <w:t>el</w:t>
      </w:r>
      <w:r w:rsidRPr="00310705">
        <w:rPr>
          <w:rFonts w:ascii="Abadi" w:hAnsi="Abadi" w:cs="Arial"/>
          <w:color w:val="0D0B0F"/>
          <w:spacing w:val="-12"/>
          <w:sz w:val="21"/>
          <w:szCs w:val="21"/>
        </w:rPr>
        <w:t xml:space="preserve"> </w:t>
      </w:r>
      <w:r w:rsidRPr="00310705">
        <w:rPr>
          <w:rFonts w:ascii="Abadi" w:hAnsi="Abadi" w:cs="Arial"/>
          <w:color w:val="0D0B0F"/>
          <w:sz w:val="21"/>
          <w:szCs w:val="21"/>
        </w:rPr>
        <w:t>cumplimiento</w:t>
      </w:r>
      <w:r w:rsidRPr="00310705">
        <w:rPr>
          <w:rFonts w:ascii="Abadi" w:hAnsi="Abadi" w:cs="Arial"/>
          <w:color w:val="0D0B0F"/>
          <w:spacing w:val="-18"/>
          <w:sz w:val="21"/>
          <w:szCs w:val="21"/>
        </w:rPr>
        <w:t xml:space="preserve"> </w:t>
      </w:r>
      <w:r w:rsidRPr="00310705">
        <w:rPr>
          <w:rFonts w:ascii="Abadi" w:hAnsi="Abadi" w:cs="Arial"/>
          <w:color w:val="0D0B0F"/>
          <w:sz w:val="21"/>
          <w:szCs w:val="21"/>
        </w:rPr>
        <w:t>de</w:t>
      </w:r>
      <w:r w:rsidRPr="00310705">
        <w:rPr>
          <w:rFonts w:ascii="Abadi" w:hAnsi="Abadi" w:cs="Arial"/>
          <w:color w:val="0D0B0F"/>
          <w:spacing w:val="33"/>
          <w:sz w:val="21"/>
          <w:szCs w:val="21"/>
        </w:rPr>
        <w:t xml:space="preserve"> </w:t>
      </w:r>
      <w:r w:rsidRPr="00310705">
        <w:rPr>
          <w:rFonts w:ascii="Abadi" w:hAnsi="Abadi" w:cs="Arial"/>
          <w:color w:val="0D0B0F"/>
          <w:sz w:val="21"/>
          <w:szCs w:val="21"/>
        </w:rPr>
        <w:t>los</w:t>
      </w:r>
      <w:r w:rsidRPr="00310705">
        <w:rPr>
          <w:rFonts w:ascii="Abadi" w:hAnsi="Abadi" w:cs="Arial"/>
          <w:color w:val="0D0B0F"/>
          <w:spacing w:val="30"/>
          <w:sz w:val="21"/>
          <w:szCs w:val="21"/>
        </w:rPr>
        <w:t xml:space="preserve"> </w:t>
      </w:r>
      <w:r w:rsidRPr="00310705">
        <w:rPr>
          <w:rFonts w:ascii="Abadi" w:hAnsi="Abadi" w:cs="Arial"/>
          <w:color w:val="0D0B0F"/>
          <w:sz w:val="21"/>
          <w:szCs w:val="21"/>
        </w:rPr>
        <w:t>objetivos</w:t>
      </w:r>
      <w:r w:rsidRPr="00310705">
        <w:rPr>
          <w:rFonts w:ascii="Abadi" w:hAnsi="Abadi" w:cs="Arial"/>
          <w:color w:val="0D0B0F"/>
          <w:spacing w:val="33"/>
          <w:sz w:val="21"/>
          <w:szCs w:val="21"/>
        </w:rPr>
        <w:t xml:space="preserve"> </w:t>
      </w:r>
      <w:r w:rsidRPr="00310705">
        <w:rPr>
          <w:rFonts w:ascii="Abadi" w:hAnsi="Abadi" w:cs="Arial"/>
          <w:color w:val="0D0B0F"/>
          <w:sz w:val="21"/>
          <w:szCs w:val="21"/>
        </w:rPr>
        <w:t>de</w:t>
      </w:r>
      <w:r w:rsidRPr="00310705">
        <w:rPr>
          <w:rFonts w:ascii="Abadi" w:hAnsi="Abadi" w:cs="Arial"/>
          <w:color w:val="0D0B0F"/>
          <w:spacing w:val="31"/>
          <w:sz w:val="21"/>
          <w:szCs w:val="21"/>
        </w:rPr>
        <w:t xml:space="preserve"> </w:t>
      </w:r>
      <w:r w:rsidRPr="00310705">
        <w:rPr>
          <w:rFonts w:ascii="Abadi" w:hAnsi="Abadi" w:cs="Arial"/>
          <w:color w:val="0D0B0F"/>
          <w:sz w:val="21"/>
          <w:szCs w:val="21"/>
        </w:rPr>
        <w:t>los</w:t>
      </w:r>
      <w:r w:rsidRPr="00310705">
        <w:rPr>
          <w:rFonts w:ascii="Abadi" w:hAnsi="Abadi" w:cs="Arial"/>
          <w:color w:val="0D0B0F"/>
          <w:spacing w:val="34"/>
          <w:sz w:val="21"/>
          <w:szCs w:val="21"/>
        </w:rPr>
        <w:t xml:space="preserve"> </w:t>
      </w:r>
      <w:r w:rsidRPr="00310705">
        <w:rPr>
          <w:rFonts w:ascii="Abadi" w:hAnsi="Abadi" w:cs="Arial"/>
          <w:color w:val="0D0B0F"/>
          <w:sz w:val="21"/>
          <w:szCs w:val="21"/>
        </w:rPr>
        <w:t>programas;</w:t>
      </w:r>
      <w:r w:rsidRPr="00310705">
        <w:rPr>
          <w:rFonts w:ascii="Abadi" w:hAnsi="Abadi" w:cs="Arial"/>
          <w:color w:val="0D0B0F"/>
          <w:spacing w:val="49"/>
          <w:sz w:val="21"/>
          <w:szCs w:val="21"/>
        </w:rPr>
        <w:t xml:space="preserve"> </w:t>
      </w:r>
      <w:r w:rsidRPr="00310705">
        <w:rPr>
          <w:rFonts w:ascii="Abadi" w:hAnsi="Abadi" w:cs="Arial"/>
          <w:color w:val="0D0B0F"/>
          <w:sz w:val="21"/>
          <w:szCs w:val="21"/>
        </w:rPr>
        <w:t>así</w:t>
      </w:r>
      <w:r w:rsidRPr="00310705">
        <w:rPr>
          <w:rFonts w:ascii="Abadi" w:hAnsi="Abadi" w:cs="Arial"/>
          <w:color w:val="0D0B0F"/>
          <w:spacing w:val="40"/>
          <w:sz w:val="21"/>
          <w:szCs w:val="21"/>
        </w:rPr>
        <w:t xml:space="preserve"> </w:t>
      </w:r>
      <w:r w:rsidRPr="00310705">
        <w:rPr>
          <w:rFonts w:ascii="Abadi" w:hAnsi="Abadi" w:cs="Arial"/>
          <w:color w:val="0D0B0F"/>
          <w:sz w:val="21"/>
          <w:szCs w:val="21"/>
        </w:rPr>
        <w:t>como</w:t>
      </w:r>
      <w:r w:rsidRPr="00310705">
        <w:rPr>
          <w:rFonts w:ascii="Abadi" w:hAnsi="Abadi" w:cs="Arial"/>
          <w:color w:val="0D0B0F"/>
          <w:spacing w:val="38"/>
          <w:sz w:val="21"/>
          <w:szCs w:val="21"/>
        </w:rPr>
        <w:t xml:space="preserve"> </w:t>
      </w:r>
      <w:r w:rsidRPr="00310705">
        <w:rPr>
          <w:rFonts w:ascii="Abadi" w:hAnsi="Abadi" w:cs="Arial"/>
          <w:color w:val="0D0B0F"/>
          <w:sz w:val="21"/>
          <w:szCs w:val="21"/>
        </w:rPr>
        <w:t>declarar</w:t>
      </w:r>
      <w:r w:rsidRPr="00310705">
        <w:rPr>
          <w:rFonts w:ascii="Abadi" w:hAnsi="Abadi" w:cs="Arial"/>
          <w:color w:val="0D0B0F"/>
          <w:spacing w:val="34"/>
          <w:sz w:val="21"/>
          <w:szCs w:val="21"/>
        </w:rPr>
        <w:t xml:space="preserve"> </w:t>
      </w:r>
      <w:r w:rsidRPr="00310705">
        <w:rPr>
          <w:rFonts w:ascii="Abadi" w:hAnsi="Abadi" w:cs="Arial"/>
          <w:color w:val="0D0B0F"/>
          <w:sz w:val="21"/>
          <w:szCs w:val="21"/>
        </w:rPr>
        <w:t>la</w:t>
      </w:r>
      <w:r w:rsidRPr="00310705">
        <w:rPr>
          <w:rFonts w:ascii="Abadi" w:hAnsi="Abadi" w:cs="Arial"/>
          <w:color w:val="0D0B0F"/>
          <w:spacing w:val="33"/>
          <w:sz w:val="21"/>
          <w:szCs w:val="21"/>
        </w:rPr>
        <w:t xml:space="preserve"> </w:t>
      </w:r>
      <w:r w:rsidRPr="00310705">
        <w:rPr>
          <w:rFonts w:ascii="Abadi" w:hAnsi="Abadi" w:cs="Arial"/>
          <w:color w:val="0D0B0F"/>
          <w:sz w:val="21"/>
          <w:szCs w:val="21"/>
        </w:rPr>
        <w:t>revisión</w:t>
      </w:r>
      <w:r w:rsidRPr="00310705">
        <w:rPr>
          <w:rFonts w:ascii="Abadi" w:hAnsi="Abadi" w:cs="Arial"/>
          <w:color w:val="0D0B0F"/>
          <w:spacing w:val="32"/>
          <w:sz w:val="21"/>
          <w:szCs w:val="21"/>
        </w:rPr>
        <w:t xml:space="preserve"> </w:t>
      </w:r>
      <w:r w:rsidRPr="00310705">
        <w:rPr>
          <w:rFonts w:ascii="Abadi" w:hAnsi="Abadi" w:cs="Arial"/>
          <w:color w:val="0D0B0F"/>
          <w:sz w:val="21"/>
          <w:szCs w:val="21"/>
        </w:rPr>
        <w:t>de</w:t>
      </w:r>
      <w:r w:rsidRPr="00310705">
        <w:rPr>
          <w:rFonts w:ascii="Abadi" w:hAnsi="Abadi" w:cs="Arial"/>
          <w:color w:val="0D0B0F"/>
          <w:spacing w:val="27"/>
          <w:sz w:val="21"/>
          <w:szCs w:val="21"/>
        </w:rPr>
        <w:t xml:space="preserve"> </w:t>
      </w:r>
      <w:r w:rsidRPr="00310705">
        <w:rPr>
          <w:rFonts w:ascii="Abadi" w:hAnsi="Abadi" w:cs="Arial"/>
          <w:color w:val="0D0B0F"/>
          <w:sz w:val="21"/>
          <w:szCs w:val="21"/>
        </w:rPr>
        <w:t>cuentas</w:t>
      </w:r>
      <w:r w:rsidRPr="00310705">
        <w:rPr>
          <w:rFonts w:ascii="Abadi" w:hAnsi="Abadi" w:cs="Arial"/>
          <w:color w:val="0D0B0F"/>
          <w:spacing w:val="-18"/>
          <w:sz w:val="21"/>
          <w:szCs w:val="21"/>
        </w:rPr>
        <w:t xml:space="preserve"> </w:t>
      </w:r>
      <w:r w:rsidRPr="00310705">
        <w:rPr>
          <w:rFonts w:ascii="Abadi" w:hAnsi="Abadi" w:cs="Arial"/>
          <w:color w:val="0D0B0F"/>
          <w:sz w:val="21"/>
          <w:szCs w:val="21"/>
        </w:rPr>
        <w:t>públicas</w:t>
      </w:r>
      <w:r w:rsidRPr="00310705">
        <w:rPr>
          <w:rFonts w:ascii="Abadi" w:hAnsi="Abadi" w:cs="Arial"/>
          <w:color w:val="0D0B0F"/>
          <w:spacing w:val="26"/>
          <w:sz w:val="21"/>
          <w:szCs w:val="21"/>
        </w:rPr>
        <w:t xml:space="preserve"> </w:t>
      </w:r>
      <w:r w:rsidRPr="00310705">
        <w:rPr>
          <w:rFonts w:ascii="Abadi" w:hAnsi="Abadi" w:cs="Arial"/>
          <w:color w:val="0D0B0F"/>
          <w:sz w:val="21"/>
          <w:szCs w:val="21"/>
        </w:rPr>
        <w:t>en</w:t>
      </w:r>
      <w:r w:rsidRPr="00310705">
        <w:rPr>
          <w:rFonts w:ascii="Abadi" w:hAnsi="Abadi" w:cs="Arial"/>
          <w:color w:val="0D0B0F"/>
          <w:spacing w:val="22"/>
          <w:sz w:val="21"/>
          <w:szCs w:val="21"/>
        </w:rPr>
        <w:t xml:space="preserve"> </w:t>
      </w:r>
      <w:r w:rsidRPr="00310705">
        <w:rPr>
          <w:rFonts w:ascii="Abadi" w:hAnsi="Abadi" w:cs="Arial"/>
          <w:color w:val="0D0B0F"/>
          <w:sz w:val="21"/>
          <w:szCs w:val="21"/>
        </w:rPr>
        <w:t>los</w:t>
      </w:r>
      <w:r w:rsidRPr="00310705">
        <w:rPr>
          <w:rFonts w:ascii="Abadi" w:hAnsi="Abadi" w:cs="Arial"/>
          <w:color w:val="0D0B0F"/>
          <w:spacing w:val="28"/>
          <w:sz w:val="21"/>
          <w:szCs w:val="21"/>
        </w:rPr>
        <w:t xml:space="preserve"> </w:t>
      </w:r>
      <w:r w:rsidRPr="00310705">
        <w:rPr>
          <w:rFonts w:ascii="Abadi" w:hAnsi="Abadi" w:cs="Arial"/>
          <w:color w:val="0D0B0F"/>
          <w:sz w:val="21"/>
          <w:szCs w:val="21"/>
        </w:rPr>
        <w:t>términos</w:t>
      </w:r>
      <w:r w:rsidRPr="00310705">
        <w:rPr>
          <w:rFonts w:ascii="Abadi" w:hAnsi="Abadi" w:cs="Arial"/>
          <w:color w:val="0D0B0F"/>
          <w:spacing w:val="21"/>
          <w:sz w:val="21"/>
          <w:szCs w:val="21"/>
        </w:rPr>
        <w:t xml:space="preserve"> </w:t>
      </w:r>
      <w:r w:rsidRPr="00310705">
        <w:rPr>
          <w:rFonts w:ascii="Abadi" w:hAnsi="Abadi" w:cs="Arial"/>
          <w:color w:val="0D0B0F"/>
          <w:sz w:val="21"/>
          <w:szCs w:val="21"/>
        </w:rPr>
        <w:t>del</w:t>
      </w:r>
      <w:r w:rsidRPr="00310705">
        <w:rPr>
          <w:rFonts w:ascii="Abadi" w:hAnsi="Abadi" w:cs="Arial"/>
          <w:color w:val="0D0B0F"/>
          <w:spacing w:val="28"/>
          <w:sz w:val="21"/>
          <w:szCs w:val="21"/>
        </w:rPr>
        <w:t xml:space="preserve"> </w:t>
      </w:r>
      <w:r w:rsidRPr="00310705">
        <w:rPr>
          <w:rFonts w:ascii="Abadi" w:hAnsi="Abadi" w:cs="Arial"/>
          <w:color w:val="0D0B0F"/>
          <w:sz w:val="21"/>
          <w:szCs w:val="21"/>
        </w:rPr>
        <w:t>informe</w:t>
      </w:r>
      <w:r w:rsidRPr="00310705">
        <w:rPr>
          <w:rFonts w:ascii="Abadi" w:hAnsi="Abadi" w:cs="Arial"/>
          <w:color w:val="0D0B0F"/>
          <w:spacing w:val="22"/>
          <w:sz w:val="21"/>
          <w:szCs w:val="21"/>
        </w:rPr>
        <w:t xml:space="preserve"> </w:t>
      </w:r>
      <w:r w:rsidRPr="00310705">
        <w:rPr>
          <w:rFonts w:ascii="Abadi" w:hAnsi="Abadi" w:cs="Arial"/>
          <w:color w:val="0D0B0F"/>
          <w:sz w:val="21"/>
          <w:szCs w:val="21"/>
        </w:rPr>
        <w:t>de</w:t>
      </w:r>
      <w:r w:rsidRPr="00310705">
        <w:rPr>
          <w:rFonts w:ascii="Abadi" w:hAnsi="Abadi" w:cs="Arial"/>
          <w:color w:val="0D0B0F"/>
          <w:spacing w:val="30"/>
          <w:sz w:val="21"/>
          <w:szCs w:val="21"/>
        </w:rPr>
        <w:t xml:space="preserve"> </w:t>
      </w:r>
      <w:r w:rsidRPr="00310705">
        <w:rPr>
          <w:rFonts w:ascii="Abadi" w:hAnsi="Abadi" w:cs="Arial"/>
          <w:color w:val="0D0B0F"/>
          <w:sz w:val="21"/>
          <w:szCs w:val="21"/>
        </w:rPr>
        <w:t>resultados,</w:t>
      </w:r>
      <w:r w:rsidRPr="00310705">
        <w:rPr>
          <w:rFonts w:ascii="Abadi" w:hAnsi="Abadi" w:cs="Arial"/>
          <w:color w:val="0D0B0F"/>
          <w:spacing w:val="45"/>
          <w:sz w:val="21"/>
          <w:szCs w:val="21"/>
        </w:rPr>
        <w:t xml:space="preserve"> </w:t>
      </w:r>
      <w:r w:rsidRPr="00310705">
        <w:rPr>
          <w:rFonts w:ascii="Abadi" w:hAnsi="Abadi" w:cs="Arial"/>
          <w:color w:val="0D0B0F"/>
          <w:sz w:val="21"/>
          <w:szCs w:val="21"/>
        </w:rPr>
        <w:t>dentro</w:t>
      </w:r>
      <w:r w:rsidRPr="00310705">
        <w:rPr>
          <w:rFonts w:ascii="Abadi" w:hAnsi="Abadi" w:cs="Arial"/>
          <w:color w:val="0D0B0F"/>
          <w:spacing w:val="24"/>
          <w:sz w:val="21"/>
          <w:szCs w:val="21"/>
        </w:rPr>
        <w:t xml:space="preserve"> </w:t>
      </w:r>
      <w:r w:rsidRPr="00310705">
        <w:rPr>
          <w:rFonts w:ascii="Abadi" w:hAnsi="Abadi" w:cs="Arial"/>
          <w:color w:val="0D0B0F"/>
          <w:sz w:val="21"/>
          <w:szCs w:val="21"/>
        </w:rPr>
        <w:t>de</w:t>
      </w:r>
      <w:r w:rsidRPr="00310705">
        <w:rPr>
          <w:rFonts w:ascii="Abadi" w:hAnsi="Abadi" w:cs="Arial"/>
          <w:color w:val="0D0B0F"/>
          <w:spacing w:val="16"/>
          <w:sz w:val="21"/>
          <w:szCs w:val="21"/>
        </w:rPr>
        <w:t xml:space="preserve"> </w:t>
      </w:r>
      <w:r w:rsidRPr="00310705">
        <w:rPr>
          <w:rFonts w:ascii="Abadi" w:hAnsi="Abadi" w:cs="Arial"/>
          <w:color w:val="0D0B0F"/>
          <w:sz w:val="21"/>
          <w:szCs w:val="21"/>
        </w:rPr>
        <w:t>los</w:t>
      </w:r>
      <w:r w:rsidRPr="00310705">
        <w:rPr>
          <w:rFonts w:ascii="Abadi" w:hAnsi="Abadi" w:cs="Arial"/>
          <w:color w:val="0D0B0F"/>
          <w:spacing w:val="21"/>
          <w:sz w:val="21"/>
          <w:szCs w:val="21"/>
        </w:rPr>
        <w:t xml:space="preserve"> </w:t>
      </w:r>
      <w:r w:rsidRPr="00310705">
        <w:rPr>
          <w:rFonts w:ascii="Abadi" w:hAnsi="Abadi" w:cs="Arial"/>
          <w:color w:val="0D0B0F"/>
          <w:sz w:val="21"/>
          <w:szCs w:val="21"/>
        </w:rPr>
        <w:t>seis</w:t>
      </w:r>
      <w:r w:rsidRPr="00310705">
        <w:rPr>
          <w:rFonts w:ascii="Abadi" w:hAnsi="Abadi" w:cs="Arial"/>
          <w:color w:val="0D0B0F"/>
          <w:spacing w:val="31"/>
          <w:sz w:val="21"/>
          <w:szCs w:val="21"/>
        </w:rPr>
        <w:t xml:space="preserve"> </w:t>
      </w:r>
      <w:r w:rsidRPr="00310705">
        <w:rPr>
          <w:rFonts w:ascii="Abadi" w:hAnsi="Abadi" w:cs="Arial"/>
          <w:color w:val="0D0B0F"/>
          <w:sz w:val="21"/>
          <w:szCs w:val="21"/>
        </w:rPr>
        <w:t>meses</w:t>
      </w:r>
      <w:r w:rsidRPr="00310705">
        <w:rPr>
          <w:rFonts w:ascii="Abadi" w:hAnsi="Abadi" w:cs="Arial"/>
          <w:color w:val="0D0B0F"/>
          <w:spacing w:val="-18"/>
          <w:sz w:val="21"/>
          <w:szCs w:val="21"/>
        </w:rPr>
        <w:t xml:space="preserve"> </w:t>
      </w:r>
      <w:r w:rsidRPr="00310705">
        <w:rPr>
          <w:rFonts w:ascii="Abadi" w:hAnsi="Abadi" w:cs="Arial"/>
          <w:color w:val="0D0B0F"/>
          <w:sz w:val="21"/>
          <w:szCs w:val="21"/>
        </w:rPr>
        <w:t>siguientes</w:t>
      </w:r>
      <w:r w:rsidRPr="00310705">
        <w:rPr>
          <w:rFonts w:ascii="Abadi" w:hAnsi="Abadi" w:cs="Arial"/>
          <w:color w:val="0D0B0F"/>
          <w:spacing w:val="34"/>
          <w:sz w:val="21"/>
          <w:szCs w:val="21"/>
        </w:rPr>
        <w:t xml:space="preserve"> </w:t>
      </w:r>
      <w:r w:rsidRPr="00310705">
        <w:rPr>
          <w:rFonts w:ascii="Abadi" w:hAnsi="Abadi" w:cs="Arial"/>
          <w:color w:val="0D0B0F"/>
          <w:sz w:val="21"/>
          <w:szCs w:val="21"/>
        </w:rPr>
        <w:t>a</w:t>
      </w:r>
      <w:r w:rsidRPr="00310705">
        <w:rPr>
          <w:rFonts w:ascii="Abadi" w:hAnsi="Abadi" w:cs="Arial"/>
          <w:color w:val="0D0B0F"/>
          <w:spacing w:val="30"/>
          <w:sz w:val="21"/>
          <w:szCs w:val="21"/>
        </w:rPr>
        <w:t xml:space="preserve"> </w:t>
      </w:r>
      <w:r w:rsidRPr="00310705">
        <w:rPr>
          <w:rFonts w:ascii="Abadi" w:hAnsi="Abadi" w:cs="Arial"/>
          <w:color w:val="0D0B0F"/>
          <w:sz w:val="21"/>
          <w:szCs w:val="21"/>
        </w:rPr>
        <w:t>la</w:t>
      </w:r>
      <w:r w:rsidRPr="00310705">
        <w:rPr>
          <w:rFonts w:ascii="Abadi" w:hAnsi="Abadi" w:cs="Arial"/>
          <w:color w:val="0D0B0F"/>
          <w:spacing w:val="30"/>
          <w:sz w:val="21"/>
          <w:szCs w:val="21"/>
        </w:rPr>
        <w:t xml:space="preserve"> </w:t>
      </w:r>
      <w:r w:rsidRPr="00310705">
        <w:rPr>
          <w:rFonts w:ascii="Abadi" w:hAnsi="Abadi" w:cs="Arial"/>
          <w:color w:val="0D0B0F"/>
          <w:sz w:val="21"/>
          <w:szCs w:val="21"/>
        </w:rPr>
        <w:t>presentación</w:t>
      </w:r>
      <w:r w:rsidRPr="00310705">
        <w:rPr>
          <w:rFonts w:ascii="Abadi" w:hAnsi="Abadi" w:cs="Arial"/>
          <w:color w:val="0D0B0F"/>
          <w:spacing w:val="31"/>
          <w:sz w:val="21"/>
          <w:szCs w:val="21"/>
        </w:rPr>
        <w:t xml:space="preserve"> </w:t>
      </w:r>
      <w:r w:rsidRPr="00310705">
        <w:rPr>
          <w:rFonts w:ascii="Abadi" w:hAnsi="Abadi" w:cs="Arial"/>
          <w:color w:val="0D0B0F"/>
          <w:sz w:val="21"/>
          <w:szCs w:val="21"/>
        </w:rPr>
        <w:t>de</w:t>
      </w:r>
      <w:r w:rsidRPr="00310705">
        <w:rPr>
          <w:rFonts w:ascii="Abadi" w:hAnsi="Abadi" w:cs="Arial"/>
          <w:color w:val="0D0B0F"/>
          <w:spacing w:val="29"/>
          <w:sz w:val="21"/>
          <w:szCs w:val="21"/>
        </w:rPr>
        <w:t xml:space="preserve"> </w:t>
      </w:r>
      <w:r w:rsidRPr="00310705">
        <w:rPr>
          <w:rFonts w:ascii="Abadi" w:hAnsi="Abadi" w:cs="Arial"/>
          <w:color w:val="0D0B0F"/>
          <w:sz w:val="21"/>
          <w:szCs w:val="21"/>
        </w:rPr>
        <w:t>dicho</w:t>
      </w:r>
      <w:r w:rsidRPr="00310705">
        <w:rPr>
          <w:rFonts w:ascii="Abadi" w:hAnsi="Abadi" w:cs="Arial"/>
          <w:color w:val="0D0B0F"/>
          <w:spacing w:val="27"/>
          <w:sz w:val="21"/>
          <w:szCs w:val="21"/>
        </w:rPr>
        <w:t xml:space="preserve"> </w:t>
      </w:r>
      <w:r w:rsidRPr="00310705">
        <w:rPr>
          <w:rFonts w:ascii="Abadi" w:hAnsi="Abadi" w:cs="Arial"/>
          <w:color w:val="0D0B0F"/>
          <w:sz w:val="21"/>
          <w:szCs w:val="21"/>
        </w:rPr>
        <w:t>informe</w:t>
      </w:r>
      <w:r w:rsidRPr="00310705">
        <w:rPr>
          <w:rFonts w:ascii="Abadi" w:hAnsi="Abadi" w:cs="Arial"/>
          <w:color w:val="0D0B0F"/>
          <w:spacing w:val="31"/>
          <w:sz w:val="21"/>
          <w:szCs w:val="21"/>
        </w:rPr>
        <w:t xml:space="preserve"> </w:t>
      </w:r>
      <w:r w:rsidRPr="00310705">
        <w:rPr>
          <w:rFonts w:ascii="Abadi" w:hAnsi="Abadi" w:cs="Arial"/>
          <w:color w:val="0D0B0F"/>
          <w:sz w:val="21"/>
          <w:szCs w:val="21"/>
        </w:rPr>
        <w:t>y</w:t>
      </w:r>
      <w:r w:rsidRPr="00310705">
        <w:rPr>
          <w:rFonts w:ascii="Abadi" w:hAnsi="Abadi" w:cs="Arial"/>
          <w:color w:val="0D0B0F"/>
          <w:spacing w:val="30"/>
          <w:sz w:val="21"/>
          <w:szCs w:val="21"/>
        </w:rPr>
        <w:t xml:space="preserve"> </w:t>
      </w:r>
      <w:r w:rsidRPr="00310705">
        <w:rPr>
          <w:rFonts w:ascii="Abadi" w:hAnsi="Abadi" w:cs="Arial"/>
          <w:color w:val="0D0B0F"/>
          <w:sz w:val="21"/>
          <w:szCs w:val="21"/>
        </w:rPr>
        <w:t>ordenar</w:t>
      </w:r>
      <w:r w:rsidRPr="00310705">
        <w:rPr>
          <w:rFonts w:ascii="Abadi" w:hAnsi="Abadi" w:cs="Arial"/>
          <w:color w:val="0D0B0F"/>
          <w:spacing w:val="30"/>
          <w:sz w:val="21"/>
          <w:szCs w:val="21"/>
        </w:rPr>
        <w:t xml:space="preserve"> </w:t>
      </w:r>
      <w:r w:rsidRPr="00310705">
        <w:rPr>
          <w:rFonts w:ascii="Abadi" w:hAnsi="Abadi" w:cs="Arial"/>
          <w:color w:val="0D0B0F"/>
          <w:sz w:val="21"/>
          <w:szCs w:val="21"/>
        </w:rPr>
        <w:t>su</w:t>
      </w:r>
      <w:r w:rsidRPr="00310705">
        <w:rPr>
          <w:rFonts w:ascii="Abadi" w:hAnsi="Abadi" w:cs="Arial"/>
          <w:color w:val="0D0B0F"/>
          <w:spacing w:val="29"/>
          <w:sz w:val="21"/>
          <w:szCs w:val="21"/>
        </w:rPr>
        <w:t xml:space="preserve"> </w:t>
      </w:r>
      <w:r w:rsidRPr="00310705">
        <w:rPr>
          <w:rFonts w:ascii="Abadi" w:hAnsi="Abadi" w:cs="Arial"/>
          <w:color w:val="0D0B0F"/>
          <w:sz w:val="21"/>
          <w:szCs w:val="21"/>
        </w:rPr>
        <w:t>publicación</w:t>
      </w:r>
      <w:r w:rsidRPr="00310705">
        <w:rPr>
          <w:rFonts w:ascii="Abadi" w:hAnsi="Abadi" w:cs="Arial"/>
          <w:color w:val="0D0B0F"/>
          <w:spacing w:val="27"/>
          <w:sz w:val="21"/>
          <w:szCs w:val="21"/>
        </w:rPr>
        <w:t xml:space="preserve"> </w:t>
      </w:r>
      <w:r w:rsidRPr="00310705">
        <w:rPr>
          <w:rFonts w:ascii="Abadi" w:hAnsi="Abadi" w:cs="Arial"/>
          <w:color w:val="0D0B0F"/>
          <w:sz w:val="21"/>
          <w:szCs w:val="21"/>
        </w:rPr>
        <w:t>en</w:t>
      </w:r>
      <w:r w:rsidRPr="00310705">
        <w:rPr>
          <w:rFonts w:ascii="Abadi" w:hAnsi="Abadi" w:cs="Arial"/>
          <w:color w:val="0D0B0F"/>
          <w:spacing w:val="24"/>
          <w:sz w:val="21"/>
          <w:szCs w:val="21"/>
        </w:rPr>
        <w:t xml:space="preserve"> </w:t>
      </w:r>
      <w:r w:rsidRPr="00310705">
        <w:rPr>
          <w:rFonts w:ascii="Abadi" w:hAnsi="Abadi" w:cs="Arial"/>
          <w:color w:val="0D0B0F"/>
          <w:sz w:val="21"/>
          <w:szCs w:val="21"/>
        </w:rPr>
        <w:t>el</w:t>
      </w:r>
      <w:r w:rsidRPr="00310705">
        <w:rPr>
          <w:rFonts w:ascii="Abadi" w:hAnsi="Abadi" w:cs="Arial"/>
          <w:color w:val="0D0B0F"/>
          <w:spacing w:val="-18"/>
          <w:sz w:val="21"/>
          <w:szCs w:val="21"/>
        </w:rPr>
        <w:t xml:space="preserve"> </w:t>
      </w:r>
      <w:r w:rsidRPr="00310705">
        <w:rPr>
          <w:rFonts w:ascii="Abadi" w:hAnsi="Abadi" w:cs="Arial"/>
          <w:color w:val="0D0B0F"/>
          <w:sz w:val="21"/>
          <w:szCs w:val="21"/>
        </w:rPr>
        <w:t>Periódico</w:t>
      </w:r>
      <w:r w:rsidRPr="00310705">
        <w:rPr>
          <w:rFonts w:ascii="Abadi" w:hAnsi="Abadi" w:cs="Arial"/>
          <w:color w:val="0D0B0F"/>
          <w:spacing w:val="24"/>
          <w:sz w:val="21"/>
          <w:szCs w:val="21"/>
        </w:rPr>
        <w:t xml:space="preserve"> </w:t>
      </w:r>
      <w:r w:rsidRPr="00310705">
        <w:rPr>
          <w:rFonts w:ascii="Abadi" w:hAnsi="Abadi" w:cs="Arial"/>
          <w:color w:val="0D0B0F"/>
          <w:sz w:val="21"/>
          <w:szCs w:val="21"/>
        </w:rPr>
        <w:t>Oficial</w:t>
      </w:r>
      <w:r w:rsidRPr="00310705">
        <w:rPr>
          <w:rFonts w:ascii="Abadi" w:hAnsi="Abadi" w:cs="Arial"/>
          <w:color w:val="0D0B0F"/>
          <w:spacing w:val="13"/>
          <w:sz w:val="21"/>
          <w:szCs w:val="21"/>
        </w:rPr>
        <w:t xml:space="preserve"> </w:t>
      </w:r>
      <w:r w:rsidRPr="00310705">
        <w:rPr>
          <w:rFonts w:ascii="Abadi" w:hAnsi="Abadi" w:cs="Arial"/>
          <w:color w:val="0D0B0F"/>
          <w:sz w:val="21"/>
          <w:szCs w:val="21"/>
        </w:rPr>
        <w:t>del</w:t>
      </w:r>
      <w:r w:rsidRPr="00310705">
        <w:rPr>
          <w:rFonts w:ascii="Abadi" w:hAnsi="Abadi" w:cs="Arial"/>
          <w:color w:val="0D0B0F"/>
          <w:spacing w:val="10"/>
          <w:sz w:val="21"/>
          <w:szCs w:val="21"/>
        </w:rPr>
        <w:t xml:space="preserve"> </w:t>
      </w:r>
      <w:r w:rsidRPr="00310705">
        <w:rPr>
          <w:rFonts w:ascii="Abadi" w:hAnsi="Abadi" w:cs="Arial"/>
          <w:color w:val="0D0B0F"/>
          <w:sz w:val="21"/>
          <w:szCs w:val="21"/>
        </w:rPr>
        <w:t>Gobierno</w:t>
      </w:r>
      <w:r w:rsidRPr="00310705">
        <w:rPr>
          <w:rFonts w:ascii="Abadi" w:hAnsi="Abadi" w:cs="Arial"/>
          <w:color w:val="0D0B0F"/>
          <w:spacing w:val="8"/>
          <w:sz w:val="21"/>
          <w:szCs w:val="21"/>
        </w:rPr>
        <w:t xml:space="preserve"> </w:t>
      </w:r>
      <w:r w:rsidRPr="00310705">
        <w:rPr>
          <w:rFonts w:ascii="Abadi" w:hAnsi="Abadi" w:cs="Arial"/>
          <w:color w:val="0D0B0F"/>
          <w:sz w:val="21"/>
          <w:szCs w:val="21"/>
        </w:rPr>
        <w:t>del</w:t>
      </w:r>
      <w:r w:rsidRPr="00310705">
        <w:rPr>
          <w:rFonts w:ascii="Abadi" w:hAnsi="Abadi" w:cs="Arial"/>
          <w:color w:val="0D0B0F"/>
          <w:spacing w:val="16"/>
          <w:sz w:val="21"/>
          <w:szCs w:val="21"/>
        </w:rPr>
        <w:t xml:space="preserve"> </w:t>
      </w:r>
      <w:r w:rsidRPr="00310705">
        <w:rPr>
          <w:rFonts w:ascii="Abadi" w:hAnsi="Abadi" w:cs="Arial"/>
          <w:color w:val="0D0B0F"/>
          <w:sz w:val="21"/>
          <w:szCs w:val="21"/>
        </w:rPr>
        <w:t>Estado,</w:t>
      </w:r>
      <w:r w:rsidRPr="00310705">
        <w:rPr>
          <w:rFonts w:ascii="Abadi" w:hAnsi="Abadi" w:cs="Arial"/>
          <w:color w:val="0D0B0F"/>
          <w:spacing w:val="23"/>
          <w:sz w:val="21"/>
          <w:szCs w:val="21"/>
        </w:rPr>
        <w:t xml:space="preserve"> </w:t>
      </w:r>
      <w:r w:rsidRPr="00310705">
        <w:rPr>
          <w:rFonts w:ascii="Abadi" w:hAnsi="Abadi" w:cs="Arial"/>
          <w:color w:val="0D0B0F"/>
          <w:sz w:val="21"/>
          <w:szCs w:val="21"/>
        </w:rPr>
        <w:t>auxiliándose</w:t>
      </w:r>
      <w:r w:rsidRPr="00310705">
        <w:rPr>
          <w:rFonts w:ascii="Abadi" w:hAnsi="Abadi" w:cs="Arial"/>
          <w:color w:val="0D0B0F"/>
          <w:spacing w:val="4"/>
          <w:sz w:val="21"/>
          <w:szCs w:val="21"/>
        </w:rPr>
        <w:t xml:space="preserve"> </w:t>
      </w:r>
      <w:r w:rsidRPr="00310705">
        <w:rPr>
          <w:rFonts w:ascii="Abadi" w:hAnsi="Abadi" w:cs="Arial"/>
          <w:color w:val="0D0B0F"/>
          <w:sz w:val="21"/>
          <w:szCs w:val="21"/>
        </w:rPr>
        <w:t>para</w:t>
      </w:r>
      <w:r w:rsidRPr="00310705">
        <w:rPr>
          <w:rFonts w:ascii="Abadi" w:hAnsi="Abadi" w:cs="Arial"/>
          <w:color w:val="0D0B0F"/>
          <w:spacing w:val="4"/>
          <w:sz w:val="21"/>
          <w:szCs w:val="21"/>
        </w:rPr>
        <w:t xml:space="preserve"> </w:t>
      </w:r>
      <w:r w:rsidRPr="00310705">
        <w:rPr>
          <w:rFonts w:ascii="Abadi" w:hAnsi="Abadi" w:cs="Arial"/>
          <w:color w:val="0D0B0F"/>
          <w:sz w:val="21"/>
          <w:szCs w:val="21"/>
        </w:rPr>
        <w:t>el</w:t>
      </w:r>
      <w:r w:rsidRPr="00310705">
        <w:rPr>
          <w:rFonts w:ascii="Abadi" w:hAnsi="Abadi" w:cs="Arial"/>
          <w:color w:val="0D0B0F"/>
          <w:spacing w:val="12"/>
          <w:sz w:val="21"/>
          <w:szCs w:val="21"/>
        </w:rPr>
        <w:t xml:space="preserve"> </w:t>
      </w:r>
      <w:r w:rsidRPr="00310705">
        <w:rPr>
          <w:rFonts w:ascii="Abadi" w:hAnsi="Abadi" w:cs="Arial"/>
          <w:color w:val="0D0B0F"/>
          <w:sz w:val="21"/>
          <w:szCs w:val="21"/>
        </w:rPr>
        <w:t>cumplimiento</w:t>
      </w:r>
      <w:r w:rsidRPr="00310705">
        <w:rPr>
          <w:rFonts w:ascii="Abadi" w:hAnsi="Abadi" w:cs="Arial"/>
          <w:color w:val="0D0B0F"/>
          <w:spacing w:val="8"/>
          <w:sz w:val="21"/>
          <w:szCs w:val="21"/>
        </w:rPr>
        <w:t xml:space="preserve"> </w:t>
      </w:r>
      <w:r w:rsidRPr="00310705">
        <w:rPr>
          <w:rFonts w:ascii="Abadi" w:hAnsi="Abadi" w:cs="Arial"/>
          <w:color w:val="0D0B0F"/>
          <w:sz w:val="21"/>
          <w:szCs w:val="21"/>
        </w:rPr>
        <w:t>de</w:t>
      </w:r>
      <w:r w:rsidRPr="00310705">
        <w:rPr>
          <w:rFonts w:ascii="Abadi" w:hAnsi="Abadi" w:cs="Arial"/>
          <w:color w:val="0D0B0F"/>
          <w:spacing w:val="-18"/>
          <w:sz w:val="21"/>
          <w:szCs w:val="21"/>
        </w:rPr>
        <w:t xml:space="preserve"> </w:t>
      </w:r>
      <w:r w:rsidRPr="00310705">
        <w:rPr>
          <w:rFonts w:ascii="Abadi" w:hAnsi="Abadi" w:cs="Arial"/>
          <w:color w:val="0D0B0F"/>
          <w:sz w:val="21"/>
          <w:szCs w:val="21"/>
        </w:rPr>
        <w:t>dicha</w:t>
      </w:r>
      <w:r w:rsidRPr="00310705">
        <w:rPr>
          <w:rFonts w:ascii="Abadi" w:hAnsi="Abadi" w:cs="Arial"/>
          <w:color w:val="0D0B0F"/>
          <w:spacing w:val="-10"/>
          <w:sz w:val="21"/>
          <w:szCs w:val="21"/>
        </w:rPr>
        <w:t xml:space="preserve"> </w:t>
      </w:r>
      <w:r w:rsidRPr="00310705">
        <w:rPr>
          <w:rFonts w:ascii="Abadi" w:hAnsi="Abadi" w:cs="Arial"/>
          <w:color w:val="0D0B0F"/>
          <w:sz w:val="21"/>
          <w:szCs w:val="21"/>
        </w:rPr>
        <w:t>facultad</w:t>
      </w:r>
      <w:r w:rsidRPr="00310705">
        <w:rPr>
          <w:rFonts w:ascii="Abadi" w:hAnsi="Abadi" w:cs="Arial"/>
          <w:color w:val="0D0B0F"/>
          <w:spacing w:val="-18"/>
          <w:sz w:val="21"/>
          <w:szCs w:val="21"/>
        </w:rPr>
        <w:t xml:space="preserve"> </w:t>
      </w:r>
      <w:r w:rsidRPr="00310705">
        <w:rPr>
          <w:rFonts w:ascii="Abadi" w:hAnsi="Abadi" w:cs="Arial"/>
          <w:color w:val="0D0B0F"/>
          <w:sz w:val="21"/>
          <w:szCs w:val="21"/>
        </w:rPr>
        <w:t>por</w:t>
      </w:r>
      <w:r w:rsidRPr="00310705">
        <w:rPr>
          <w:rFonts w:ascii="Abadi" w:hAnsi="Abadi" w:cs="Arial"/>
          <w:color w:val="0D0B0F"/>
          <w:spacing w:val="-17"/>
          <w:sz w:val="21"/>
          <w:szCs w:val="21"/>
        </w:rPr>
        <w:t xml:space="preserve"> </w:t>
      </w:r>
      <w:r w:rsidRPr="00310705">
        <w:rPr>
          <w:rFonts w:ascii="Abadi" w:hAnsi="Abadi" w:cs="Arial"/>
          <w:color w:val="0D0B0F"/>
          <w:sz w:val="21"/>
          <w:szCs w:val="21"/>
        </w:rPr>
        <w:t>la</w:t>
      </w:r>
      <w:r w:rsidRPr="00310705">
        <w:rPr>
          <w:rFonts w:ascii="Abadi" w:hAnsi="Abadi" w:cs="Arial"/>
          <w:color w:val="0D0B0F"/>
          <w:spacing w:val="-18"/>
          <w:sz w:val="21"/>
          <w:szCs w:val="21"/>
        </w:rPr>
        <w:t xml:space="preserve"> </w:t>
      </w:r>
      <w:r w:rsidRPr="00310705">
        <w:rPr>
          <w:rFonts w:ascii="Abadi" w:hAnsi="Abadi" w:cs="Arial"/>
          <w:color w:val="0D0B0F"/>
          <w:sz w:val="21"/>
          <w:szCs w:val="21"/>
        </w:rPr>
        <w:t>Auditoría</w:t>
      </w:r>
      <w:r w:rsidRPr="00310705">
        <w:rPr>
          <w:rFonts w:ascii="Abadi" w:hAnsi="Abadi" w:cs="Arial"/>
          <w:color w:val="0D0B0F"/>
          <w:spacing w:val="-16"/>
          <w:sz w:val="21"/>
          <w:szCs w:val="21"/>
        </w:rPr>
        <w:t xml:space="preserve"> </w:t>
      </w:r>
      <w:r w:rsidRPr="00310705">
        <w:rPr>
          <w:rFonts w:ascii="Abadi" w:hAnsi="Abadi" w:cs="Arial"/>
          <w:color w:val="0D0B0F"/>
          <w:sz w:val="21"/>
          <w:szCs w:val="21"/>
        </w:rPr>
        <w:t>Superior</w:t>
      </w:r>
      <w:r w:rsidRPr="00310705">
        <w:rPr>
          <w:rFonts w:ascii="Abadi" w:hAnsi="Abadi" w:cs="Arial"/>
          <w:color w:val="0D0B0F"/>
          <w:spacing w:val="-18"/>
          <w:sz w:val="21"/>
          <w:szCs w:val="21"/>
        </w:rPr>
        <w:t xml:space="preserve"> </w:t>
      </w:r>
      <w:r w:rsidRPr="00310705">
        <w:rPr>
          <w:rFonts w:ascii="Abadi" w:hAnsi="Abadi" w:cs="Arial"/>
          <w:color w:val="0D0B0F"/>
          <w:sz w:val="21"/>
          <w:szCs w:val="21"/>
        </w:rPr>
        <w:t>del</w:t>
      </w:r>
      <w:r w:rsidRPr="00310705">
        <w:rPr>
          <w:rFonts w:ascii="Abadi" w:hAnsi="Abadi" w:cs="Arial"/>
          <w:color w:val="0D0B0F"/>
          <w:spacing w:val="-5"/>
          <w:sz w:val="21"/>
          <w:szCs w:val="21"/>
        </w:rPr>
        <w:t xml:space="preserve"> </w:t>
      </w:r>
      <w:r w:rsidRPr="00310705">
        <w:rPr>
          <w:rFonts w:ascii="Abadi" w:hAnsi="Abadi" w:cs="Arial"/>
          <w:color w:val="0D0B0F"/>
          <w:sz w:val="21"/>
          <w:szCs w:val="21"/>
        </w:rPr>
        <w:t>Estado</w:t>
      </w:r>
      <w:r w:rsidRPr="00310705">
        <w:rPr>
          <w:rFonts w:ascii="Abadi" w:hAnsi="Abadi" w:cs="Arial"/>
          <w:color w:val="0D0B0F"/>
          <w:spacing w:val="-18"/>
          <w:sz w:val="21"/>
          <w:szCs w:val="21"/>
        </w:rPr>
        <w:t xml:space="preserve"> </w:t>
      </w:r>
      <w:r w:rsidRPr="00310705">
        <w:rPr>
          <w:rFonts w:ascii="Abadi" w:hAnsi="Abadi" w:cs="Arial"/>
          <w:color w:val="0D0B0F"/>
          <w:sz w:val="21"/>
          <w:szCs w:val="21"/>
        </w:rPr>
        <w:t>de</w:t>
      </w:r>
      <w:r w:rsidRPr="00310705">
        <w:rPr>
          <w:rFonts w:ascii="Abadi" w:hAnsi="Abadi" w:cs="Arial"/>
          <w:color w:val="0D0B0F"/>
          <w:spacing w:val="-16"/>
          <w:sz w:val="21"/>
          <w:szCs w:val="21"/>
        </w:rPr>
        <w:t xml:space="preserve"> </w:t>
      </w:r>
      <w:r w:rsidRPr="00310705">
        <w:rPr>
          <w:rFonts w:ascii="Abadi" w:hAnsi="Abadi" w:cs="Arial"/>
          <w:color w:val="0D0B0F"/>
          <w:sz w:val="21"/>
          <w:szCs w:val="21"/>
        </w:rPr>
        <w:t>Guanajuato.</w:t>
      </w:r>
    </w:p>
    <w:p w14:paraId="14ACB3C1" w14:textId="77777777" w:rsidR="000218BD" w:rsidRPr="00310705" w:rsidRDefault="000218BD" w:rsidP="000218BD">
      <w:pPr>
        <w:kinsoku w:val="0"/>
        <w:overflowPunct w:val="0"/>
        <w:autoSpaceDE w:val="0"/>
        <w:autoSpaceDN w:val="0"/>
        <w:adjustRightInd w:val="0"/>
        <w:spacing w:before="283" w:line="230" w:lineRule="auto"/>
        <w:ind w:left="39" w:right="156" w:firstLine="726"/>
        <w:jc w:val="both"/>
        <w:rPr>
          <w:rFonts w:ascii="Abadi" w:hAnsi="Abadi" w:cs="Arial"/>
          <w:color w:val="0D0B0F"/>
          <w:sz w:val="21"/>
          <w:szCs w:val="21"/>
        </w:rPr>
      </w:pPr>
      <w:r w:rsidRPr="00310705">
        <w:rPr>
          <w:rFonts w:ascii="Abadi" w:hAnsi="Abadi" w:cs="Arial"/>
          <w:color w:val="0D0B0F"/>
          <w:sz w:val="21"/>
          <w:szCs w:val="21"/>
        </w:rPr>
        <w:t>El</w:t>
      </w:r>
      <w:r w:rsidRPr="00310705">
        <w:rPr>
          <w:rFonts w:ascii="Abadi" w:hAnsi="Abadi" w:cs="Arial"/>
          <w:color w:val="0D0B0F"/>
          <w:spacing w:val="-15"/>
          <w:sz w:val="21"/>
          <w:szCs w:val="21"/>
        </w:rPr>
        <w:t xml:space="preserve"> </w:t>
      </w:r>
      <w:r w:rsidRPr="00310705">
        <w:rPr>
          <w:rFonts w:ascii="Abadi" w:hAnsi="Abadi" w:cs="Arial"/>
          <w:color w:val="0D0B0F"/>
          <w:sz w:val="21"/>
          <w:szCs w:val="21"/>
        </w:rPr>
        <w:t>artículo</w:t>
      </w:r>
      <w:r w:rsidRPr="00310705">
        <w:rPr>
          <w:rFonts w:ascii="Abadi" w:hAnsi="Abadi" w:cs="Arial"/>
          <w:color w:val="0D0B0F"/>
          <w:spacing w:val="-17"/>
          <w:sz w:val="21"/>
          <w:szCs w:val="21"/>
        </w:rPr>
        <w:t xml:space="preserve"> </w:t>
      </w:r>
      <w:r w:rsidRPr="00310705">
        <w:rPr>
          <w:rFonts w:ascii="Abadi" w:hAnsi="Abadi" w:cs="Arial"/>
          <w:color w:val="0D0B0F"/>
          <w:sz w:val="21"/>
          <w:szCs w:val="21"/>
        </w:rPr>
        <w:t>74</w:t>
      </w:r>
      <w:r w:rsidRPr="00310705">
        <w:rPr>
          <w:rFonts w:ascii="Abadi" w:hAnsi="Abadi" w:cs="Arial"/>
          <w:color w:val="0D0B0F"/>
          <w:spacing w:val="-18"/>
          <w:sz w:val="21"/>
          <w:szCs w:val="21"/>
        </w:rPr>
        <w:t xml:space="preserve"> </w:t>
      </w:r>
      <w:r w:rsidRPr="00310705">
        <w:rPr>
          <w:rFonts w:ascii="Abadi" w:hAnsi="Abadi" w:cs="Arial"/>
          <w:color w:val="0D0B0F"/>
          <w:sz w:val="21"/>
          <w:szCs w:val="21"/>
        </w:rPr>
        <w:t>de</w:t>
      </w:r>
      <w:r w:rsidRPr="00310705">
        <w:rPr>
          <w:rFonts w:ascii="Abadi" w:hAnsi="Abadi" w:cs="Arial"/>
          <w:color w:val="0D0B0F"/>
          <w:spacing w:val="-16"/>
          <w:sz w:val="21"/>
          <w:szCs w:val="21"/>
        </w:rPr>
        <w:t xml:space="preserve"> </w:t>
      </w:r>
      <w:r w:rsidRPr="00310705">
        <w:rPr>
          <w:rFonts w:ascii="Abadi" w:hAnsi="Abadi" w:cs="Arial"/>
          <w:color w:val="0D0B0F"/>
          <w:sz w:val="21"/>
          <w:szCs w:val="21"/>
        </w:rPr>
        <w:t>la</w:t>
      </w:r>
      <w:r w:rsidRPr="00310705">
        <w:rPr>
          <w:rFonts w:ascii="Abadi" w:hAnsi="Abadi" w:cs="Arial"/>
          <w:color w:val="0D0B0F"/>
          <w:spacing w:val="-8"/>
          <w:sz w:val="21"/>
          <w:szCs w:val="21"/>
        </w:rPr>
        <w:t xml:space="preserve"> </w:t>
      </w:r>
      <w:r w:rsidRPr="00310705">
        <w:rPr>
          <w:rFonts w:ascii="Abadi" w:hAnsi="Abadi" w:cs="Arial"/>
          <w:color w:val="0D0B0F"/>
          <w:sz w:val="21"/>
          <w:szCs w:val="21"/>
        </w:rPr>
        <w:t>Ley</w:t>
      </w:r>
      <w:r w:rsidRPr="00310705">
        <w:rPr>
          <w:rFonts w:ascii="Abadi" w:hAnsi="Abadi" w:cs="Arial"/>
          <w:color w:val="0D0B0F"/>
          <w:spacing w:val="-14"/>
          <w:sz w:val="21"/>
          <w:szCs w:val="21"/>
        </w:rPr>
        <w:t xml:space="preserve"> </w:t>
      </w:r>
      <w:r w:rsidRPr="00310705">
        <w:rPr>
          <w:rFonts w:ascii="Abadi" w:hAnsi="Abadi" w:cs="Arial"/>
          <w:color w:val="0D0B0F"/>
          <w:sz w:val="21"/>
          <w:szCs w:val="21"/>
        </w:rPr>
        <w:t>para</w:t>
      </w:r>
      <w:r w:rsidRPr="00310705">
        <w:rPr>
          <w:rFonts w:ascii="Abadi" w:hAnsi="Abadi" w:cs="Arial"/>
          <w:color w:val="0D0B0F"/>
          <w:spacing w:val="-17"/>
          <w:sz w:val="21"/>
          <w:szCs w:val="21"/>
        </w:rPr>
        <w:t xml:space="preserve"> </w:t>
      </w:r>
      <w:r w:rsidRPr="00310705">
        <w:rPr>
          <w:rFonts w:ascii="Abadi" w:hAnsi="Abadi" w:cs="Arial"/>
          <w:color w:val="0D0B0F"/>
          <w:sz w:val="21"/>
          <w:szCs w:val="21"/>
        </w:rPr>
        <w:t>el</w:t>
      </w:r>
      <w:r w:rsidRPr="00310705">
        <w:rPr>
          <w:rFonts w:ascii="Abadi" w:hAnsi="Abadi" w:cs="Arial"/>
          <w:color w:val="0D0B0F"/>
          <w:spacing w:val="-16"/>
          <w:sz w:val="21"/>
          <w:szCs w:val="21"/>
        </w:rPr>
        <w:t xml:space="preserve"> </w:t>
      </w:r>
      <w:r w:rsidRPr="00310705">
        <w:rPr>
          <w:rFonts w:ascii="Abadi" w:hAnsi="Abadi" w:cs="Arial"/>
          <w:color w:val="0D0B0F"/>
          <w:sz w:val="21"/>
          <w:szCs w:val="21"/>
        </w:rPr>
        <w:t>Ejercicio</w:t>
      </w:r>
      <w:r w:rsidRPr="00310705">
        <w:rPr>
          <w:rFonts w:ascii="Abadi" w:hAnsi="Abadi" w:cs="Arial"/>
          <w:color w:val="0D0B0F"/>
          <w:spacing w:val="-16"/>
          <w:sz w:val="21"/>
          <w:szCs w:val="21"/>
        </w:rPr>
        <w:t xml:space="preserve"> </w:t>
      </w:r>
      <w:r w:rsidRPr="00310705">
        <w:rPr>
          <w:rFonts w:ascii="Abadi" w:hAnsi="Abadi" w:cs="Arial"/>
          <w:color w:val="0D0B0F"/>
          <w:sz w:val="21"/>
          <w:szCs w:val="21"/>
        </w:rPr>
        <w:t>y</w:t>
      </w:r>
      <w:r w:rsidRPr="00310705">
        <w:rPr>
          <w:rFonts w:ascii="Abadi" w:hAnsi="Abadi" w:cs="Arial"/>
          <w:color w:val="0D0B0F"/>
          <w:spacing w:val="-14"/>
          <w:sz w:val="21"/>
          <w:szCs w:val="21"/>
        </w:rPr>
        <w:t xml:space="preserve"> </w:t>
      </w:r>
      <w:r w:rsidRPr="00310705">
        <w:rPr>
          <w:rFonts w:ascii="Abadi" w:hAnsi="Abadi" w:cs="Arial"/>
          <w:color w:val="0D0B0F"/>
          <w:sz w:val="21"/>
          <w:szCs w:val="21"/>
        </w:rPr>
        <w:t>Control</w:t>
      </w:r>
      <w:r w:rsidRPr="00310705">
        <w:rPr>
          <w:rFonts w:ascii="Abadi" w:hAnsi="Abadi" w:cs="Arial"/>
          <w:color w:val="0D0B0F"/>
          <w:spacing w:val="-17"/>
          <w:sz w:val="21"/>
          <w:szCs w:val="21"/>
        </w:rPr>
        <w:t xml:space="preserve"> </w:t>
      </w:r>
      <w:r w:rsidRPr="00310705">
        <w:rPr>
          <w:rFonts w:ascii="Abadi" w:hAnsi="Abadi" w:cs="Arial"/>
          <w:color w:val="0D0B0F"/>
          <w:sz w:val="21"/>
          <w:szCs w:val="21"/>
        </w:rPr>
        <w:t>de</w:t>
      </w:r>
      <w:r w:rsidRPr="00310705">
        <w:rPr>
          <w:rFonts w:ascii="Abadi" w:hAnsi="Abadi" w:cs="Arial"/>
          <w:color w:val="0D0B0F"/>
          <w:spacing w:val="-17"/>
          <w:sz w:val="21"/>
          <w:szCs w:val="21"/>
        </w:rPr>
        <w:t xml:space="preserve"> </w:t>
      </w:r>
      <w:r w:rsidRPr="00310705">
        <w:rPr>
          <w:rFonts w:ascii="Abadi" w:hAnsi="Abadi" w:cs="Arial"/>
          <w:color w:val="0D0B0F"/>
          <w:sz w:val="21"/>
          <w:szCs w:val="21"/>
        </w:rPr>
        <w:t>los</w:t>
      </w:r>
      <w:r w:rsidRPr="00310705">
        <w:rPr>
          <w:rFonts w:ascii="Abadi" w:hAnsi="Abadi" w:cs="Arial"/>
          <w:color w:val="0D0B0F"/>
          <w:spacing w:val="-7"/>
          <w:sz w:val="21"/>
          <w:szCs w:val="21"/>
        </w:rPr>
        <w:t xml:space="preserve"> </w:t>
      </w:r>
      <w:r w:rsidRPr="00310705">
        <w:rPr>
          <w:rFonts w:ascii="Abadi" w:hAnsi="Abadi" w:cs="Arial"/>
          <w:color w:val="0D0B0F"/>
          <w:sz w:val="21"/>
          <w:szCs w:val="21"/>
        </w:rPr>
        <w:t>Recursos</w:t>
      </w:r>
      <w:r w:rsidRPr="00310705">
        <w:rPr>
          <w:rFonts w:ascii="Abadi" w:hAnsi="Abadi" w:cs="Arial"/>
          <w:color w:val="0D0B0F"/>
          <w:spacing w:val="-12"/>
          <w:sz w:val="21"/>
          <w:szCs w:val="21"/>
        </w:rPr>
        <w:t xml:space="preserve"> </w:t>
      </w:r>
      <w:r w:rsidRPr="00310705">
        <w:rPr>
          <w:rFonts w:ascii="Abadi" w:hAnsi="Abadi" w:cs="Arial"/>
          <w:color w:val="0D0B0F"/>
          <w:sz w:val="21"/>
          <w:szCs w:val="21"/>
        </w:rPr>
        <w:t>Públicos</w:t>
      </w:r>
      <w:r w:rsidRPr="00310705">
        <w:rPr>
          <w:rFonts w:ascii="Abadi" w:hAnsi="Abadi" w:cs="Arial"/>
          <w:color w:val="0D0B0F"/>
          <w:spacing w:val="-17"/>
          <w:sz w:val="21"/>
          <w:szCs w:val="21"/>
        </w:rPr>
        <w:t xml:space="preserve"> </w:t>
      </w:r>
      <w:r w:rsidRPr="00310705">
        <w:rPr>
          <w:rFonts w:ascii="Abadi" w:hAnsi="Abadi" w:cs="Arial"/>
          <w:color w:val="0D0B0F"/>
          <w:sz w:val="21"/>
          <w:szCs w:val="21"/>
        </w:rPr>
        <w:t>para</w:t>
      </w:r>
      <w:r w:rsidRPr="00310705">
        <w:rPr>
          <w:rFonts w:ascii="Abadi" w:hAnsi="Abadi" w:cs="Arial"/>
          <w:color w:val="0D0B0F"/>
          <w:spacing w:val="-18"/>
          <w:sz w:val="21"/>
          <w:szCs w:val="21"/>
        </w:rPr>
        <w:t xml:space="preserve"> </w:t>
      </w:r>
      <w:r w:rsidRPr="00310705">
        <w:rPr>
          <w:rFonts w:ascii="Abadi" w:hAnsi="Abadi" w:cs="Arial"/>
          <w:color w:val="0D0B0F"/>
          <w:sz w:val="21"/>
          <w:szCs w:val="21"/>
        </w:rPr>
        <w:t>el</w:t>
      </w:r>
      <w:r w:rsidRPr="00310705">
        <w:rPr>
          <w:rFonts w:ascii="Abadi" w:hAnsi="Abadi" w:cs="Arial"/>
          <w:color w:val="0D0B0F"/>
          <w:spacing w:val="-10"/>
          <w:sz w:val="21"/>
          <w:szCs w:val="21"/>
        </w:rPr>
        <w:t xml:space="preserve"> </w:t>
      </w:r>
      <w:r w:rsidRPr="00310705">
        <w:rPr>
          <w:rFonts w:ascii="Abadi" w:hAnsi="Abadi" w:cs="Arial"/>
          <w:color w:val="0D0B0F"/>
          <w:sz w:val="21"/>
          <w:szCs w:val="21"/>
        </w:rPr>
        <w:t>Estado</w:t>
      </w:r>
      <w:r w:rsidRPr="00310705">
        <w:rPr>
          <w:rFonts w:ascii="Abadi" w:hAnsi="Abadi" w:cs="Arial"/>
          <w:color w:val="0D0B0F"/>
          <w:spacing w:val="-16"/>
          <w:sz w:val="21"/>
          <w:szCs w:val="21"/>
        </w:rPr>
        <w:t xml:space="preserve"> </w:t>
      </w:r>
      <w:r w:rsidRPr="00310705">
        <w:rPr>
          <w:rFonts w:ascii="Abadi" w:hAnsi="Abadi" w:cs="Arial"/>
          <w:color w:val="0D0B0F"/>
          <w:sz w:val="21"/>
          <w:szCs w:val="21"/>
        </w:rPr>
        <w:t>y</w:t>
      </w:r>
      <w:r w:rsidRPr="00310705">
        <w:rPr>
          <w:rFonts w:ascii="Abadi" w:hAnsi="Abadi" w:cs="Arial"/>
          <w:color w:val="0D0B0F"/>
          <w:spacing w:val="-17"/>
          <w:sz w:val="21"/>
          <w:szCs w:val="21"/>
        </w:rPr>
        <w:t xml:space="preserve"> </w:t>
      </w:r>
      <w:r w:rsidRPr="00310705">
        <w:rPr>
          <w:rFonts w:ascii="Abadi" w:hAnsi="Abadi" w:cs="Arial"/>
          <w:color w:val="0D0B0F"/>
          <w:sz w:val="21"/>
          <w:szCs w:val="21"/>
        </w:rPr>
        <w:t>los</w:t>
      </w:r>
      <w:r w:rsidRPr="00310705">
        <w:rPr>
          <w:rFonts w:ascii="Abadi" w:hAnsi="Abadi" w:cs="Arial"/>
          <w:color w:val="0D0B0F"/>
          <w:spacing w:val="-13"/>
          <w:sz w:val="21"/>
          <w:szCs w:val="21"/>
        </w:rPr>
        <w:t xml:space="preserve"> </w:t>
      </w:r>
      <w:r w:rsidRPr="00310705">
        <w:rPr>
          <w:rFonts w:ascii="Abadi" w:hAnsi="Abadi" w:cs="Arial"/>
          <w:color w:val="0D0B0F"/>
          <w:sz w:val="21"/>
          <w:szCs w:val="21"/>
        </w:rPr>
        <w:t>Municipios</w:t>
      </w:r>
      <w:r w:rsidRPr="00310705">
        <w:rPr>
          <w:rFonts w:ascii="Abadi" w:hAnsi="Abadi" w:cs="Arial"/>
          <w:color w:val="0D0B0F"/>
          <w:spacing w:val="-17"/>
          <w:sz w:val="21"/>
          <w:szCs w:val="21"/>
        </w:rPr>
        <w:t xml:space="preserve"> </w:t>
      </w:r>
      <w:r w:rsidRPr="00310705">
        <w:rPr>
          <w:rFonts w:ascii="Abadi" w:hAnsi="Abadi" w:cs="Arial"/>
          <w:color w:val="0D0B0F"/>
          <w:sz w:val="21"/>
          <w:szCs w:val="21"/>
        </w:rPr>
        <w:t>de</w:t>
      </w:r>
      <w:r w:rsidRPr="00310705">
        <w:rPr>
          <w:rFonts w:ascii="Abadi" w:hAnsi="Abadi" w:cs="Arial"/>
          <w:color w:val="0D0B0F"/>
          <w:spacing w:val="-17"/>
          <w:sz w:val="21"/>
          <w:szCs w:val="21"/>
        </w:rPr>
        <w:t xml:space="preserve"> </w:t>
      </w:r>
      <w:r w:rsidRPr="00310705">
        <w:rPr>
          <w:rFonts w:ascii="Abadi" w:hAnsi="Abadi" w:cs="Arial"/>
          <w:color w:val="0D0B0F"/>
          <w:sz w:val="21"/>
          <w:szCs w:val="21"/>
        </w:rPr>
        <w:t>Guanajuato,</w:t>
      </w:r>
      <w:r w:rsidRPr="00310705">
        <w:rPr>
          <w:rFonts w:ascii="Abadi" w:hAnsi="Abadi" w:cs="Arial"/>
          <w:color w:val="0D0B0F"/>
          <w:spacing w:val="-14"/>
          <w:sz w:val="21"/>
          <w:szCs w:val="21"/>
        </w:rPr>
        <w:t xml:space="preserve"> </w:t>
      </w:r>
      <w:r w:rsidRPr="00310705">
        <w:rPr>
          <w:rFonts w:ascii="Abadi" w:hAnsi="Abadi" w:cs="Arial"/>
          <w:color w:val="0D0B0F"/>
          <w:sz w:val="21"/>
          <w:szCs w:val="21"/>
        </w:rPr>
        <w:t>refiere</w:t>
      </w:r>
      <w:r w:rsidRPr="00310705">
        <w:rPr>
          <w:rFonts w:ascii="Abadi" w:hAnsi="Abadi" w:cs="Arial"/>
          <w:color w:val="0D0B0F"/>
          <w:spacing w:val="-17"/>
          <w:sz w:val="21"/>
          <w:szCs w:val="21"/>
        </w:rPr>
        <w:t xml:space="preserve"> </w:t>
      </w:r>
      <w:r w:rsidRPr="00310705">
        <w:rPr>
          <w:rFonts w:ascii="Abadi" w:hAnsi="Abadi" w:cs="Arial"/>
          <w:color w:val="0D0B0F"/>
          <w:sz w:val="21"/>
          <w:szCs w:val="21"/>
        </w:rPr>
        <w:t>que</w:t>
      </w:r>
      <w:r w:rsidRPr="00310705">
        <w:rPr>
          <w:rFonts w:ascii="Abadi" w:hAnsi="Abadi" w:cs="Arial"/>
          <w:color w:val="0D0B0F"/>
          <w:spacing w:val="-17"/>
          <w:sz w:val="21"/>
          <w:szCs w:val="21"/>
        </w:rPr>
        <w:t xml:space="preserve"> </w:t>
      </w:r>
      <w:r w:rsidRPr="00310705">
        <w:rPr>
          <w:rFonts w:ascii="Abadi" w:hAnsi="Abadi" w:cs="Arial"/>
          <w:color w:val="0D0B0F"/>
          <w:sz w:val="21"/>
          <w:szCs w:val="21"/>
        </w:rPr>
        <w:t>los</w:t>
      </w:r>
      <w:r w:rsidRPr="00310705">
        <w:rPr>
          <w:rFonts w:ascii="Abadi" w:hAnsi="Abadi" w:cs="Arial"/>
          <w:color w:val="0D0B0F"/>
          <w:spacing w:val="-18"/>
          <w:sz w:val="21"/>
          <w:szCs w:val="21"/>
        </w:rPr>
        <w:t xml:space="preserve"> </w:t>
      </w:r>
      <w:r w:rsidRPr="00310705">
        <w:rPr>
          <w:rFonts w:ascii="Abadi" w:hAnsi="Abadi" w:cs="Arial"/>
          <w:color w:val="0D0B0F"/>
          <w:sz w:val="21"/>
          <w:szCs w:val="21"/>
        </w:rPr>
        <w:t>poderes</w:t>
      </w:r>
      <w:r w:rsidRPr="00310705">
        <w:rPr>
          <w:rFonts w:ascii="Abadi" w:hAnsi="Abadi" w:cs="Arial"/>
          <w:color w:val="0D0B0F"/>
          <w:spacing w:val="-17"/>
          <w:sz w:val="21"/>
          <w:szCs w:val="21"/>
        </w:rPr>
        <w:t xml:space="preserve"> </w:t>
      </w:r>
      <w:r w:rsidRPr="00310705">
        <w:rPr>
          <w:rFonts w:ascii="Abadi" w:hAnsi="Abadi" w:cs="Arial"/>
          <w:color w:val="0D0B0F"/>
          <w:sz w:val="21"/>
          <w:szCs w:val="21"/>
        </w:rPr>
        <w:t>Ejecutivo</w:t>
      </w:r>
      <w:r w:rsidRPr="00310705">
        <w:rPr>
          <w:rFonts w:ascii="Abadi" w:hAnsi="Abadi" w:cs="Arial"/>
          <w:color w:val="0D0B0F"/>
          <w:spacing w:val="-17"/>
          <w:sz w:val="21"/>
          <w:szCs w:val="21"/>
        </w:rPr>
        <w:t xml:space="preserve"> </w:t>
      </w:r>
      <w:r w:rsidRPr="00310705">
        <w:rPr>
          <w:rFonts w:ascii="Abadi" w:hAnsi="Abadi" w:cs="Arial"/>
          <w:color w:val="0D0B0F"/>
          <w:sz w:val="21"/>
          <w:szCs w:val="21"/>
        </w:rPr>
        <w:t>y</w:t>
      </w:r>
      <w:r w:rsidRPr="00310705">
        <w:rPr>
          <w:rFonts w:ascii="Abadi" w:hAnsi="Abadi" w:cs="Arial"/>
          <w:color w:val="0D0B0F"/>
          <w:spacing w:val="-18"/>
          <w:sz w:val="21"/>
          <w:szCs w:val="21"/>
        </w:rPr>
        <w:t xml:space="preserve"> </w:t>
      </w:r>
      <w:r w:rsidRPr="00310705">
        <w:rPr>
          <w:rFonts w:ascii="Abadi" w:hAnsi="Abadi" w:cs="Arial"/>
          <w:color w:val="0D0B0F"/>
          <w:sz w:val="21"/>
          <w:szCs w:val="21"/>
        </w:rPr>
        <w:t>Judicial,</w:t>
      </w:r>
      <w:r w:rsidRPr="00310705">
        <w:rPr>
          <w:rFonts w:ascii="Abadi" w:hAnsi="Abadi" w:cs="Arial"/>
          <w:color w:val="0D0B0F"/>
          <w:spacing w:val="-4"/>
          <w:sz w:val="21"/>
          <w:szCs w:val="21"/>
        </w:rPr>
        <w:t xml:space="preserve"> </w:t>
      </w:r>
      <w:r w:rsidRPr="00310705">
        <w:rPr>
          <w:rFonts w:ascii="Abadi" w:hAnsi="Abadi" w:cs="Arial"/>
          <w:color w:val="0D0B0F"/>
          <w:sz w:val="21"/>
          <w:szCs w:val="21"/>
        </w:rPr>
        <w:t>los</w:t>
      </w:r>
      <w:r w:rsidRPr="00310705">
        <w:rPr>
          <w:rFonts w:ascii="Abadi" w:hAnsi="Abadi" w:cs="Arial"/>
          <w:color w:val="0D0B0F"/>
          <w:spacing w:val="-16"/>
          <w:sz w:val="21"/>
          <w:szCs w:val="21"/>
        </w:rPr>
        <w:t xml:space="preserve"> </w:t>
      </w:r>
      <w:r w:rsidRPr="00310705">
        <w:rPr>
          <w:rFonts w:ascii="Abadi" w:hAnsi="Abadi" w:cs="Arial"/>
          <w:color w:val="0D0B0F"/>
          <w:sz w:val="21"/>
          <w:szCs w:val="21"/>
        </w:rPr>
        <w:t>organismos</w:t>
      </w:r>
      <w:r w:rsidRPr="00310705">
        <w:rPr>
          <w:rFonts w:ascii="Abadi" w:hAnsi="Abadi" w:cs="Arial"/>
          <w:color w:val="0D0B0F"/>
          <w:spacing w:val="-15"/>
          <w:sz w:val="21"/>
          <w:szCs w:val="21"/>
        </w:rPr>
        <w:t xml:space="preserve"> </w:t>
      </w:r>
      <w:r w:rsidRPr="00310705">
        <w:rPr>
          <w:rFonts w:ascii="Abadi" w:hAnsi="Abadi" w:cs="Arial"/>
          <w:color w:val="0D0B0F"/>
          <w:sz w:val="21"/>
          <w:szCs w:val="21"/>
        </w:rPr>
        <w:t>autónomos</w:t>
      </w:r>
      <w:r w:rsidRPr="00310705">
        <w:rPr>
          <w:rFonts w:ascii="Abadi" w:hAnsi="Abadi" w:cs="Arial"/>
          <w:color w:val="0D0B0F"/>
          <w:spacing w:val="-17"/>
          <w:sz w:val="21"/>
          <w:szCs w:val="21"/>
        </w:rPr>
        <w:t xml:space="preserve"> </w:t>
      </w:r>
      <w:r w:rsidRPr="00310705">
        <w:rPr>
          <w:rFonts w:ascii="Abadi" w:hAnsi="Abadi" w:cs="Arial"/>
          <w:color w:val="0D0B0F"/>
          <w:sz w:val="21"/>
          <w:szCs w:val="21"/>
        </w:rPr>
        <w:t>y</w:t>
      </w:r>
      <w:r w:rsidRPr="00310705">
        <w:rPr>
          <w:rFonts w:ascii="Abadi" w:hAnsi="Abadi" w:cs="Arial"/>
          <w:color w:val="0D0B0F"/>
          <w:spacing w:val="-18"/>
          <w:sz w:val="21"/>
          <w:szCs w:val="21"/>
        </w:rPr>
        <w:t xml:space="preserve"> </w:t>
      </w:r>
      <w:r w:rsidRPr="00310705">
        <w:rPr>
          <w:rFonts w:ascii="Abadi" w:hAnsi="Abadi" w:cs="Arial"/>
          <w:color w:val="0D0B0F"/>
          <w:sz w:val="21"/>
          <w:szCs w:val="21"/>
        </w:rPr>
        <w:t>los</w:t>
      </w:r>
      <w:r w:rsidRPr="00310705">
        <w:rPr>
          <w:rFonts w:ascii="Abadi" w:hAnsi="Abadi" w:cs="Arial"/>
          <w:color w:val="0D0B0F"/>
          <w:spacing w:val="-14"/>
          <w:sz w:val="21"/>
          <w:szCs w:val="21"/>
        </w:rPr>
        <w:t xml:space="preserve"> </w:t>
      </w:r>
      <w:r w:rsidRPr="00310705">
        <w:rPr>
          <w:rFonts w:ascii="Abadi" w:hAnsi="Abadi" w:cs="Arial"/>
          <w:color w:val="0D0B0F"/>
          <w:sz w:val="21"/>
          <w:szCs w:val="21"/>
        </w:rPr>
        <w:t>ayuntamientos</w:t>
      </w:r>
      <w:r w:rsidRPr="00310705">
        <w:rPr>
          <w:rFonts w:ascii="Abadi" w:hAnsi="Abadi" w:cs="Arial"/>
          <w:color w:val="0D0B0F"/>
          <w:spacing w:val="-17"/>
          <w:sz w:val="21"/>
          <w:szCs w:val="21"/>
        </w:rPr>
        <w:t xml:space="preserve"> </w:t>
      </w:r>
      <w:r w:rsidRPr="00310705">
        <w:rPr>
          <w:rFonts w:ascii="Abadi" w:hAnsi="Abadi" w:cs="Arial"/>
          <w:color w:val="0D0B0F"/>
          <w:sz w:val="21"/>
          <w:szCs w:val="21"/>
        </w:rPr>
        <w:t>en</w:t>
      </w:r>
      <w:r w:rsidRPr="00310705">
        <w:rPr>
          <w:rFonts w:ascii="Abadi" w:hAnsi="Abadi" w:cs="Arial"/>
          <w:color w:val="0D0B0F"/>
          <w:spacing w:val="-10"/>
          <w:sz w:val="21"/>
          <w:szCs w:val="21"/>
        </w:rPr>
        <w:t xml:space="preserve"> </w:t>
      </w:r>
      <w:r w:rsidRPr="00310705">
        <w:rPr>
          <w:rFonts w:ascii="Abadi" w:hAnsi="Abadi" w:cs="Arial"/>
          <w:color w:val="0D0B0F"/>
          <w:sz w:val="21"/>
          <w:szCs w:val="21"/>
        </w:rPr>
        <w:t>la</w:t>
      </w:r>
      <w:r w:rsidRPr="00310705">
        <w:rPr>
          <w:rFonts w:ascii="Abadi" w:hAnsi="Abadi" w:cs="Arial"/>
          <w:color w:val="0D0B0F"/>
          <w:spacing w:val="-18"/>
          <w:sz w:val="21"/>
          <w:szCs w:val="21"/>
        </w:rPr>
        <w:t xml:space="preserve"> </w:t>
      </w:r>
      <w:r w:rsidRPr="00310705">
        <w:rPr>
          <w:rFonts w:ascii="Abadi" w:hAnsi="Abadi" w:cs="Arial"/>
          <w:color w:val="0D0B0F"/>
          <w:sz w:val="21"/>
          <w:szCs w:val="21"/>
        </w:rPr>
        <w:t>presentación</w:t>
      </w:r>
      <w:r w:rsidRPr="00310705">
        <w:rPr>
          <w:rFonts w:ascii="Abadi" w:hAnsi="Abadi" w:cs="Arial"/>
          <w:color w:val="0D0B0F"/>
          <w:spacing w:val="-17"/>
          <w:sz w:val="21"/>
          <w:szCs w:val="21"/>
        </w:rPr>
        <w:t xml:space="preserve"> </w:t>
      </w:r>
      <w:r w:rsidRPr="00310705">
        <w:rPr>
          <w:rFonts w:ascii="Abadi" w:hAnsi="Abadi" w:cs="Arial"/>
          <w:color w:val="0D0B0F"/>
          <w:sz w:val="21"/>
          <w:szCs w:val="21"/>
        </w:rPr>
        <w:t>de</w:t>
      </w:r>
      <w:r w:rsidRPr="00310705">
        <w:rPr>
          <w:rFonts w:ascii="Abadi" w:hAnsi="Abadi" w:cs="Arial"/>
          <w:color w:val="0D0B0F"/>
          <w:spacing w:val="-17"/>
          <w:sz w:val="21"/>
          <w:szCs w:val="21"/>
        </w:rPr>
        <w:t xml:space="preserve"> </w:t>
      </w:r>
      <w:r w:rsidRPr="00310705">
        <w:rPr>
          <w:rFonts w:ascii="Abadi" w:hAnsi="Abadi" w:cs="Arial"/>
          <w:color w:val="0D0B0F"/>
          <w:sz w:val="21"/>
          <w:szCs w:val="21"/>
        </w:rPr>
        <w:t>los</w:t>
      </w:r>
      <w:r w:rsidRPr="00310705">
        <w:rPr>
          <w:rFonts w:ascii="Abadi" w:hAnsi="Abadi" w:cs="Arial"/>
          <w:color w:val="0D0B0F"/>
          <w:spacing w:val="-18"/>
          <w:sz w:val="21"/>
          <w:szCs w:val="21"/>
        </w:rPr>
        <w:t xml:space="preserve"> </w:t>
      </w:r>
      <w:r w:rsidRPr="00310705">
        <w:rPr>
          <w:rFonts w:ascii="Abadi" w:hAnsi="Abadi" w:cs="Arial"/>
          <w:color w:val="0D0B0F"/>
          <w:sz w:val="21"/>
          <w:szCs w:val="21"/>
        </w:rPr>
        <w:t>informes</w:t>
      </w:r>
      <w:r w:rsidRPr="00310705">
        <w:rPr>
          <w:rFonts w:ascii="Abadi" w:hAnsi="Abadi" w:cs="Arial"/>
          <w:color w:val="0D0B0F"/>
          <w:spacing w:val="-7"/>
          <w:sz w:val="21"/>
          <w:szCs w:val="21"/>
        </w:rPr>
        <w:t xml:space="preserve"> </w:t>
      </w:r>
      <w:r w:rsidRPr="00310705">
        <w:rPr>
          <w:rFonts w:ascii="Abadi" w:hAnsi="Abadi" w:cs="Arial"/>
          <w:color w:val="0D0B0F"/>
          <w:sz w:val="21"/>
          <w:szCs w:val="21"/>
        </w:rPr>
        <w:t>financieros</w:t>
      </w:r>
      <w:r w:rsidRPr="00310705">
        <w:rPr>
          <w:rFonts w:ascii="Abadi" w:hAnsi="Abadi" w:cs="Arial"/>
          <w:color w:val="0D0B0F"/>
          <w:spacing w:val="-4"/>
          <w:sz w:val="21"/>
          <w:szCs w:val="21"/>
        </w:rPr>
        <w:t xml:space="preserve"> </w:t>
      </w:r>
      <w:r w:rsidRPr="00310705">
        <w:rPr>
          <w:rFonts w:ascii="Abadi" w:hAnsi="Abadi" w:cs="Arial"/>
          <w:color w:val="0D0B0F"/>
          <w:sz w:val="21"/>
          <w:szCs w:val="21"/>
        </w:rPr>
        <w:t>trimestrales</w:t>
      </w:r>
      <w:r w:rsidRPr="00310705">
        <w:rPr>
          <w:rFonts w:ascii="Abadi" w:hAnsi="Abadi" w:cs="Arial"/>
          <w:color w:val="0D0B0F"/>
          <w:spacing w:val="-4"/>
          <w:sz w:val="21"/>
          <w:szCs w:val="21"/>
        </w:rPr>
        <w:t xml:space="preserve"> </w:t>
      </w:r>
      <w:r w:rsidRPr="00310705">
        <w:rPr>
          <w:rFonts w:ascii="Abadi" w:hAnsi="Abadi" w:cs="Arial"/>
          <w:color w:val="0D0B0F"/>
          <w:sz w:val="21"/>
          <w:szCs w:val="21"/>
        </w:rPr>
        <w:t>y</w:t>
      </w:r>
      <w:r w:rsidRPr="00310705">
        <w:rPr>
          <w:rFonts w:ascii="Abadi" w:hAnsi="Abadi" w:cs="Arial"/>
          <w:color w:val="0D0B0F"/>
          <w:spacing w:val="-16"/>
          <w:sz w:val="21"/>
          <w:szCs w:val="21"/>
        </w:rPr>
        <w:t xml:space="preserve"> </w:t>
      </w:r>
      <w:r w:rsidRPr="00310705">
        <w:rPr>
          <w:rFonts w:ascii="Abadi" w:hAnsi="Abadi" w:cs="Arial"/>
          <w:color w:val="0D0B0F"/>
          <w:sz w:val="21"/>
          <w:szCs w:val="21"/>
        </w:rPr>
        <w:t>la</w:t>
      </w:r>
      <w:r w:rsidRPr="00310705">
        <w:rPr>
          <w:rFonts w:ascii="Abadi" w:hAnsi="Abadi" w:cs="Arial"/>
          <w:color w:val="0D0B0F"/>
          <w:spacing w:val="-16"/>
          <w:sz w:val="21"/>
          <w:szCs w:val="21"/>
        </w:rPr>
        <w:t xml:space="preserve"> </w:t>
      </w:r>
      <w:r w:rsidRPr="00310705">
        <w:rPr>
          <w:rFonts w:ascii="Abadi" w:hAnsi="Abadi" w:cs="Arial"/>
          <w:color w:val="0D0B0F"/>
          <w:sz w:val="21"/>
          <w:szCs w:val="21"/>
        </w:rPr>
        <w:t>cuenta</w:t>
      </w:r>
      <w:r w:rsidRPr="00310705">
        <w:rPr>
          <w:rFonts w:ascii="Abadi" w:hAnsi="Abadi" w:cs="Arial"/>
          <w:color w:val="0D0B0F"/>
          <w:spacing w:val="-10"/>
          <w:sz w:val="21"/>
          <w:szCs w:val="21"/>
        </w:rPr>
        <w:t xml:space="preserve"> </w:t>
      </w:r>
      <w:r w:rsidRPr="00310705">
        <w:rPr>
          <w:rFonts w:ascii="Abadi" w:hAnsi="Abadi" w:cs="Arial"/>
          <w:color w:val="0D0B0F"/>
          <w:sz w:val="21"/>
          <w:szCs w:val="21"/>
        </w:rPr>
        <w:t>pública</w:t>
      </w:r>
      <w:r w:rsidRPr="00310705">
        <w:rPr>
          <w:rFonts w:ascii="Abadi" w:hAnsi="Abadi" w:cs="Arial"/>
          <w:color w:val="0D0B0F"/>
          <w:spacing w:val="-11"/>
          <w:sz w:val="21"/>
          <w:szCs w:val="21"/>
        </w:rPr>
        <w:t xml:space="preserve"> </w:t>
      </w:r>
      <w:r w:rsidRPr="00310705">
        <w:rPr>
          <w:rFonts w:ascii="Abadi" w:hAnsi="Abadi" w:cs="Arial"/>
          <w:color w:val="0D0B0F"/>
          <w:sz w:val="21"/>
          <w:szCs w:val="21"/>
        </w:rPr>
        <w:t>informarán</w:t>
      </w:r>
      <w:r w:rsidRPr="00310705">
        <w:rPr>
          <w:rFonts w:ascii="Abadi" w:hAnsi="Abadi" w:cs="Arial"/>
          <w:color w:val="0D0B0F"/>
          <w:spacing w:val="-11"/>
          <w:sz w:val="21"/>
          <w:szCs w:val="21"/>
        </w:rPr>
        <w:t xml:space="preserve"> </w:t>
      </w:r>
      <w:r w:rsidRPr="00310705">
        <w:rPr>
          <w:rFonts w:ascii="Abadi" w:hAnsi="Abadi" w:cs="Arial"/>
          <w:color w:val="0D0B0F"/>
          <w:sz w:val="21"/>
          <w:szCs w:val="21"/>
        </w:rPr>
        <w:t>al</w:t>
      </w:r>
      <w:r w:rsidRPr="00310705">
        <w:rPr>
          <w:rFonts w:ascii="Abadi" w:hAnsi="Abadi" w:cs="Arial"/>
          <w:color w:val="0D0B0F"/>
          <w:spacing w:val="-6"/>
          <w:sz w:val="21"/>
          <w:szCs w:val="21"/>
        </w:rPr>
        <w:t xml:space="preserve"> </w:t>
      </w:r>
      <w:r w:rsidRPr="00310705">
        <w:rPr>
          <w:rFonts w:ascii="Abadi" w:hAnsi="Abadi" w:cs="Arial"/>
          <w:color w:val="0D0B0F"/>
          <w:sz w:val="21"/>
          <w:szCs w:val="21"/>
        </w:rPr>
        <w:t>Congreso</w:t>
      </w:r>
      <w:r w:rsidRPr="00310705">
        <w:rPr>
          <w:rFonts w:ascii="Abadi" w:hAnsi="Abadi" w:cs="Arial"/>
          <w:color w:val="0D0B0F"/>
          <w:spacing w:val="-12"/>
          <w:sz w:val="21"/>
          <w:szCs w:val="21"/>
        </w:rPr>
        <w:t xml:space="preserve"> </w:t>
      </w:r>
      <w:r w:rsidRPr="00310705">
        <w:rPr>
          <w:rFonts w:ascii="Abadi" w:hAnsi="Abadi" w:cs="Arial"/>
          <w:color w:val="0D0B0F"/>
          <w:sz w:val="21"/>
          <w:szCs w:val="21"/>
        </w:rPr>
        <w:t>de</w:t>
      </w:r>
      <w:r w:rsidRPr="00310705">
        <w:rPr>
          <w:rFonts w:ascii="Abadi" w:hAnsi="Abadi" w:cs="Arial"/>
          <w:color w:val="0D0B0F"/>
          <w:spacing w:val="-12"/>
          <w:sz w:val="21"/>
          <w:szCs w:val="21"/>
        </w:rPr>
        <w:t xml:space="preserve"> </w:t>
      </w:r>
      <w:r w:rsidRPr="00310705">
        <w:rPr>
          <w:rFonts w:ascii="Abadi" w:hAnsi="Abadi" w:cs="Arial"/>
          <w:color w:val="0D0B0F"/>
          <w:sz w:val="21"/>
          <w:szCs w:val="21"/>
        </w:rPr>
        <w:t>la</w:t>
      </w:r>
      <w:r w:rsidRPr="00310705">
        <w:rPr>
          <w:rFonts w:ascii="Abadi" w:hAnsi="Abadi" w:cs="Arial"/>
          <w:color w:val="0D0B0F"/>
          <w:spacing w:val="-18"/>
          <w:sz w:val="21"/>
          <w:szCs w:val="21"/>
        </w:rPr>
        <w:t xml:space="preserve"> </w:t>
      </w:r>
      <w:r w:rsidRPr="00310705">
        <w:rPr>
          <w:rFonts w:ascii="Abadi" w:hAnsi="Abadi" w:cs="Arial"/>
          <w:color w:val="0D0B0F"/>
          <w:sz w:val="21"/>
          <w:szCs w:val="21"/>
        </w:rPr>
        <w:t>ejecución</w:t>
      </w:r>
      <w:r w:rsidRPr="00310705">
        <w:rPr>
          <w:rFonts w:ascii="Abadi" w:hAnsi="Abadi" w:cs="Arial"/>
          <w:color w:val="0D0B0F"/>
          <w:spacing w:val="40"/>
          <w:sz w:val="21"/>
          <w:szCs w:val="21"/>
        </w:rPr>
        <w:t xml:space="preserve"> </w:t>
      </w:r>
      <w:r w:rsidRPr="00310705">
        <w:rPr>
          <w:rFonts w:ascii="Abadi" w:hAnsi="Abadi" w:cs="Arial"/>
          <w:color w:val="0D0B0F"/>
          <w:sz w:val="21"/>
          <w:szCs w:val="21"/>
        </w:rPr>
        <w:t>de</w:t>
      </w:r>
      <w:r w:rsidRPr="00310705">
        <w:rPr>
          <w:rFonts w:ascii="Abadi" w:hAnsi="Abadi" w:cs="Arial"/>
          <w:color w:val="0D0B0F"/>
          <w:spacing w:val="43"/>
          <w:sz w:val="21"/>
          <w:szCs w:val="21"/>
        </w:rPr>
        <w:t xml:space="preserve"> </w:t>
      </w:r>
      <w:r w:rsidRPr="00310705">
        <w:rPr>
          <w:rFonts w:ascii="Abadi" w:hAnsi="Abadi" w:cs="Arial"/>
          <w:color w:val="0D0B0F"/>
          <w:sz w:val="21"/>
          <w:szCs w:val="21"/>
        </w:rPr>
        <w:t>su</w:t>
      </w:r>
      <w:r w:rsidRPr="00310705">
        <w:rPr>
          <w:rFonts w:ascii="Abadi" w:hAnsi="Abadi" w:cs="Arial"/>
          <w:color w:val="0D0B0F"/>
          <w:spacing w:val="43"/>
          <w:sz w:val="21"/>
          <w:szCs w:val="21"/>
        </w:rPr>
        <w:t xml:space="preserve"> </w:t>
      </w:r>
      <w:r w:rsidRPr="00310705">
        <w:rPr>
          <w:rFonts w:ascii="Abadi" w:hAnsi="Abadi" w:cs="Arial"/>
          <w:color w:val="0D0B0F"/>
          <w:sz w:val="21"/>
          <w:szCs w:val="21"/>
        </w:rPr>
        <w:t>presupuesto,</w:t>
      </w:r>
      <w:r w:rsidRPr="00310705">
        <w:rPr>
          <w:rFonts w:ascii="Abadi" w:hAnsi="Abadi" w:cs="Arial"/>
          <w:color w:val="0D0B0F"/>
          <w:spacing w:val="56"/>
          <w:sz w:val="21"/>
          <w:szCs w:val="21"/>
        </w:rPr>
        <w:t xml:space="preserve"> </w:t>
      </w:r>
      <w:r w:rsidRPr="00310705">
        <w:rPr>
          <w:rFonts w:ascii="Abadi" w:hAnsi="Abadi" w:cs="Arial"/>
          <w:color w:val="0D0B0F"/>
          <w:sz w:val="21"/>
          <w:szCs w:val="21"/>
        </w:rPr>
        <w:t>asimismo</w:t>
      </w:r>
      <w:r w:rsidRPr="00310705">
        <w:rPr>
          <w:rFonts w:ascii="Abadi" w:hAnsi="Abadi" w:cs="Arial"/>
          <w:color w:val="0D0B0F"/>
          <w:spacing w:val="43"/>
          <w:sz w:val="21"/>
          <w:szCs w:val="21"/>
        </w:rPr>
        <w:t xml:space="preserve"> </w:t>
      </w:r>
      <w:r w:rsidRPr="00310705">
        <w:rPr>
          <w:rFonts w:ascii="Abadi" w:hAnsi="Abadi" w:cs="Arial"/>
          <w:color w:val="0D0B0F"/>
          <w:sz w:val="21"/>
          <w:szCs w:val="21"/>
        </w:rPr>
        <w:t>sobre</w:t>
      </w:r>
      <w:r w:rsidRPr="00310705">
        <w:rPr>
          <w:rFonts w:ascii="Abadi" w:hAnsi="Abadi" w:cs="Arial"/>
          <w:color w:val="0D0B0F"/>
          <w:spacing w:val="44"/>
          <w:sz w:val="21"/>
          <w:szCs w:val="21"/>
        </w:rPr>
        <w:t xml:space="preserve"> </w:t>
      </w:r>
      <w:r w:rsidRPr="00310705">
        <w:rPr>
          <w:rFonts w:ascii="Abadi" w:hAnsi="Abadi" w:cs="Arial"/>
          <w:color w:val="0D0B0F"/>
          <w:sz w:val="21"/>
          <w:szCs w:val="21"/>
        </w:rPr>
        <w:t>la</w:t>
      </w:r>
      <w:r w:rsidRPr="00310705">
        <w:rPr>
          <w:rFonts w:ascii="Abadi" w:hAnsi="Abadi" w:cs="Arial"/>
          <w:color w:val="0D0B0F"/>
          <w:spacing w:val="46"/>
          <w:sz w:val="21"/>
          <w:szCs w:val="21"/>
        </w:rPr>
        <w:t xml:space="preserve"> </w:t>
      </w:r>
      <w:r w:rsidRPr="00310705">
        <w:rPr>
          <w:rFonts w:ascii="Abadi" w:hAnsi="Abadi" w:cs="Arial"/>
          <w:color w:val="0D0B0F"/>
          <w:sz w:val="21"/>
          <w:szCs w:val="21"/>
        </w:rPr>
        <w:t>situación</w:t>
      </w:r>
      <w:r w:rsidRPr="00310705">
        <w:rPr>
          <w:rFonts w:ascii="Abadi" w:hAnsi="Abadi" w:cs="Arial"/>
          <w:color w:val="0D0B0F"/>
          <w:spacing w:val="43"/>
          <w:sz w:val="21"/>
          <w:szCs w:val="21"/>
        </w:rPr>
        <w:t xml:space="preserve"> </w:t>
      </w:r>
      <w:r w:rsidRPr="00310705">
        <w:rPr>
          <w:rFonts w:ascii="Abadi" w:hAnsi="Abadi" w:cs="Arial"/>
          <w:color w:val="0D0B0F"/>
          <w:sz w:val="21"/>
          <w:szCs w:val="21"/>
        </w:rPr>
        <w:t>económica</w:t>
      </w:r>
      <w:r w:rsidRPr="00310705">
        <w:rPr>
          <w:rFonts w:ascii="Abadi" w:hAnsi="Abadi" w:cs="Arial"/>
          <w:color w:val="0D0B0F"/>
          <w:spacing w:val="49"/>
          <w:sz w:val="21"/>
          <w:szCs w:val="21"/>
        </w:rPr>
        <w:t xml:space="preserve"> </w:t>
      </w:r>
      <w:r w:rsidRPr="00310705">
        <w:rPr>
          <w:rFonts w:ascii="Abadi" w:hAnsi="Abadi" w:cs="Arial"/>
          <w:color w:val="0D0B0F"/>
          <w:sz w:val="21"/>
          <w:szCs w:val="21"/>
        </w:rPr>
        <w:t>y</w:t>
      </w:r>
      <w:r w:rsidRPr="00310705">
        <w:rPr>
          <w:rFonts w:ascii="Abadi" w:hAnsi="Abadi" w:cs="Arial"/>
          <w:color w:val="0D0B0F"/>
          <w:spacing w:val="38"/>
          <w:sz w:val="21"/>
          <w:szCs w:val="21"/>
        </w:rPr>
        <w:t xml:space="preserve"> </w:t>
      </w:r>
      <w:r w:rsidRPr="00310705">
        <w:rPr>
          <w:rFonts w:ascii="Abadi" w:hAnsi="Abadi" w:cs="Arial"/>
          <w:color w:val="0D0B0F"/>
          <w:sz w:val="21"/>
          <w:szCs w:val="21"/>
        </w:rPr>
        <w:t>las finanzas públicas del ejercicio.</w:t>
      </w:r>
    </w:p>
    <w:p w14:paraId="4078AD42" w14:textId="77777777" w:rsidR="000218BD" w:rsidRPr="00310705" w:rsidRDefault="000218BD" w:rsidP="000218BD">
      <w:pPr>
        <w:kinsoku w:val="0"/>
        <w:overflowPunct w:val="0"/>
        <w:autoSpaceDE w:val="0"/>
        <w:autoSpaceDN w:val="0"/>
        <w:adjustRightInd w:val="0"/>
        <w:spacing w:line="279" w:lineRule="exact"/>
        <w:ind w:left="39"/>
        <w:rPr>
          <w:rFonts w:ascii="Abadi" w:hAnsi="Abadi" w:cs="Arial"/>
          <w:color w:val="0D0B0F"/>
          <w:sz w:val="21"/>
          <w:szCs w:val="21"/>
        </w:rPr>
      </w:pPr>
    </w:p>
    <w:p w14:paraId="709B9504" w14:textId="77777777" w:rsidR="000218BD" w:rsidRPr="00310705" w:rsidRDefault="000218BD" w:rsidP="000218BD">
      <w:pPr>
        <w:pStyle w:val="Textoindependiente"/>
        <w:kinsoku w:val="0"/>
        <w:overflowPunct w:val="0"/>
        <w:ind w:left="66" w:right="140" w:firstLine="735"/>
        <w:rPr>
          <w:rFonts w:ascii="Abadi" w:hAnsi="Abadi"/>
          <w:b w:val="0"/>
          <w:bCs w:val="0"/>
          <w:color w:val="0D0D0F"/>
          <w:sz w:val="21"/>
          <w:szCs w:val="21"/>
        </w:rPr>
      </w:pPr>
      <w:r w:rsidRPr="00310705">
        <w:rPr>
          <w:rFonts w:ascii="Abadi" w:hAnsi="Abadi"/>
          <w:b w:val="0"/>
          <w:bCs w:val="0"/>
          <w:color w:val="0D0D0F"/>
          <w:sz w:val="21"/>
          <w:szCs w:val="21"/>
        </w:rPr>
        <w:t>El</w:t>
      </w:r>
      <w:r w:rsidRPr="00310705">
        <w:rPr>
          <w:rFonts w:ascii="Abadi" w:hAnsi="Abadi"/>
          <w:b w:val="0"/>
          <w:bCs w:val="0"/>
          <w:color w:val="0D0D0F"/>
          <w:spacing w:val="45"/>
          <w:sz w:val="21"/>
          <w:szCs w:val="21"/>
        </w:rPr>
        <w:t xml:space="preserve"> </w:t>
      </w:r>
      <w:r w:rsidRPr="00310705">
        <w:rPr>
          <w:rFonts w:ascii="Abadi" w:hAnsi="Abadi"/>
          <w:b w:val="0"/>
          <w:bCs w:val="0"/>
          <w:color w:val="0D0D0F"/>
          <w:sz w:val="21"/>
          <w:szCs w:val="21"/>
        </w:rPr>
        <w:t>artículo</w:t>
      </w:r>
      <w:r w:rsidRPr="00310705">
        <w:rPr>
          <w:rFonts w:ascii="Abadi" w:hAnsi="Abadi"/>
          <w:b w:val="0"/>
          <w:bCs w:val="0"/>
          <w:color w:val="0D0D0F"/>
          <w:spacing w:val="34"/>
          <w:sz w:val="21"/>
          <w:szCs w:val="21"/>
        </w:rPr>
        <w:t xml:space="preserve"> </w:t>
      </w:r>
      <w:r w:rsidRPr="00310705">
        <w:rPr>
          <w:rFonts w:ascii="Abadi" w:hAnsi="Abadi"/>
          <w:b w:val="0"/>
          <w:bCs w:val="0"/>
          <w:color w:val="0D0D0F"/>
          <w:sz w:val="21"/>
          <w:szCs w:val="21"/>
        </w:rPr>
        <w:t>66</w:t>
      </w:r>
      <w:r w:rsidRPr="00310705">
        <w:rPr>
          <w:rFonts w:ascii="Abadi" w:hAnsi="Abadi"/>
          <w:b w:val="0"/>
          <w:bCs w:val="0"/>
          <w:color w:val="0D0D0F"/>
          <w:spacing w:val="44"/>
          <w:sz w:val="21"/>
          <w:szCs w:val="21"/>
        </w:rPr>
        <w:t xml:space="preserve"> </w:t>
      </w:r>
      <w:r w:rsidRPr="00310705">
        <w:rPr>
          <w:rFonts w:ascii="Abadi" w:hAnsi="Abadi"/>
          <w:b w:val="0"/>
          <w:bCs w:val="0"/>
          <w:color w:val="0D0D0F"/>
          <w:sz w:val="21"/>
          <w:szCs w:val="21"/>
        </w:rPr>
        <w:t>fracción</w:t>
      </w:r>
      <w:r w:rsidRPr="00310705">
        <w:rPr>
          <w:rFonts w:ascii="Abadi" w:hAnsi="Abadi"/>
          <w:b w:val="0"/>
          <w:bCs w:val="0"/>
          <w:color w:val="0D0D0F"/>
          <w:spacing w:val="55"/>
          <w:sz w:val="21"/>
          <w:szCs w:val="21"/>
        </w:rPr>
        <w:t xml:space="preserve"> </w:t>
      </w:r>
      <w:r w:rsidRPr="00310705">
        <w:rPr>
          <w:rFonts w:ascii="Abadi" w:hAnsi="Abadi"/>
          <w:b w:val="0"/>
          <w:bCs w:val="0"/>
          <w:color w:val="0D0D0F"/>
          <w:w w:val="85"/>
          <w:sz w:val="21"/>
          <w:szCs w:val="21"/>
        </w:rPr>
        <w:t>I</w:t>
      </w:r>
      <w:r w:rsidRPr="00310705">
        <w:rPr>
          <w:rFonts w:ascii="Abadi" w:hAnsi="Abadi"/>
          <w:b w:val="0"/>
          <w:bCs w:val="0"/>
          <w:color w:val="0D0D0F"/>
          <w:spacing w:val="62"/>
          <w:sz w:val="21"/>
          <w:szCs w:val="21"/>
        </w:rPr>
        <w:t xml:space="preserve"> </w:t>
      </w:r>
      <w:r w:rsidRPr="00310705">
        <w:rPr>
          <w:rFonts w:ascii="Abadi" w:hAnsi="Abadi"/>
          <w:b w:val="0"/>
          <w:bCs w:val="0"/>
          <w:color w:val="0D0D0F"/>
          <w:sz w:val="21"/>
          <w:szCs w:val="21"/>
        </w:rPr>
        <w:t>de</w:t>
      </w:r>
      <w:r w:rsidRPr="00310705">
        <w:rPr>
          <w:rFonts w:ascii="Abadi" w:hAnsi="Abadi"/>
          <w:b w:val="0"/>
          <w:bCs w:val="0"/>
          <w:color w:val="0D0D0F"/>
          <w:spacing w:val="44"/>
          <w:sz w:val="21"/>
          <w:szCs w:val="21"/>
        </w:rPr>
        <w:t xml:space="preserve"> </w:t>
      </w:r>
      <w:r w:rsidRPr="00310705">
        <w:rPr>
          <w:rFonts w:ascii="Abadi" w:hAnsi="Abadi"/>
          <w:b w:val="0"/>
          <w:bCs w:val="0"/>
          <w:color w:val="0D0D0F"/>
          <w:sz w:val="21"/>
          <w:szCs w:val="21"/>
        </w:rPr>
        <w:t>la</w:t>
      </w:r>
      <w:r w:rsidRPr="00310705">
        <w:rPr>
          <w:rFonts w:ascii="Abadi" w:hAnsi="Abadi"/>
          <w:b w:val="0"/>
          <w:bCs w:val="0"/>
          <w:color w:val="0D0D0F"/>
          <w:spacing w:val="39"/>
          <w:sz w:val="21"/>
          <w:szCs w:val="21"/>
        </w:rPr>
        <w:t xml:space="preserve"> </w:t>
      </w:r>
      <w:r w:rsidRPr="00310705">
        <w:rPr>
          <w:rFonts w:ascii="Abadi" w:hAnsi="Abadi"/>
          <w:b w:val="0"/>
          <w:bCs w:val="0"/>
          <w:color w:val="0D0D0F"/>
          <w:sz w:val="21"/>
          <w:szCs w:val="21"/>
        </w:rPr>
        <w:t>Constitución</w:t>
      </w:r>
      <w:r w:rsidRPr="00310705">
        <w:rPr>
          <w:rFonts w:ascii="Abadi" w:hAnsi="Abadi"/>
          <w:b w:val="0"/>
          <w:bCs w:val="0"/>
          <w:color w:val="0D0D0F"/>
          <w:spacing w:val="44"/>
          <w:sz w:val="21"/>
          <w:szCs w:val="21"/>
        </w:rPr>
        <w:t xml:space="preserve"> </w:t>
      </w:r>
      <w:r w:rsidRPr="00310705">
        <w:rPr>
          <w:rFonts w:ascii="Abadi" w:hAnsi="Abadi"/>
          <w:b w:val="0"/>
          <w:bCs w:val="0"/>
          <w:color w:val="0D0D0F"/>
          <w:sz w:val="21"/>
          <w:szCs w:val="21"/>
        </w:rPr>
        <w:t>Política</w:t>
      </w:r>
      <w:r w:rsidRPr="00310705">
        <w:rPr>
          <w:rFonts w:ascii="Abadi" w:hAnsi="Abadi"/>
          <w:b w:val="0"/>
          <w:bCs w:val="0"/>
          <w:color w:val="0D0D0F"/>
          <w:spacing w:val="45"/>
          <w:sz w:val="21"/>
          <w:szCs w:val="21"/>
        </w:rPr>
        <w:t xml:space="preserve"> </w:t>
      </w:r>
      <w:r w:rsidRPr="00310705">
        <w:rPr>
          <w:rFonts w:ascii="Abadi" w:hAnsi="Abadi"/>
          <w:b w:val="0"/>
          <w:bCs w:val="0"/>
          <w:color w:val="0D0D0F"/>
          <w:sz w:val="21"/>
          <w:szCs w:val="21"/>
        </w:rPr>
        <w:t>Local</w:t>
      </w:r>
      <w:r w:rsidRPr="00310705">
        <w:rPr>
          <w:rFonts w:ascii="Abadi" w:hAnsi="Abadi"/>
          <w:b w:val="0"/>
          <w:bCs w:val="0"/>
          <w:color w:val="0D0D0F"/>
          <w:spacing w:val="44"/>
          <w:sz w:val="21"/>
          <w:szCs w:val="21"/>
        </w:rPr>
        <w:t xml:space="preserve"> </w:t>
      </w:r>
      <w:r w:rsidRPr="00310705">
        <w:rPr>
          <w:rFonts w:ascii="Abadi" w:hAnsi="Abadi"/>
          <w:b w:val="0"/>
          <w:bCs w:val="0"/>
          <w:color w:val="0D0D0F"/>
          <w:sz w:val="21"/>
          <w:szCs w:val="21"/>
        </w:rPr>
        <w:t>establece</w:t>
      </w:r>
      <w:r w:rsidRPr="00310705">
        <w:rPr>
          <w:rFonts w:ascii="Abadi" w:hAnsi="Abadi"/>
          <w:b w:val="0"/>
          <w:bCs w:val="0"/>
          <w:color w:val="0D0D0F"/>
          <w:spacing w:val="35"/>
          <w:sz w:val="21"/>
          <w:szCs w:val="21"/>
        </w:rPr>
        <w:t xml:space="preserve"> </w:t>
      </w:r>
      <w:r w:rsidRPr="00310705">
        <w:rPr>
          <w:rFonts w:ascii="Abadi" w:hAnsi="Abadi"/>
          <w:b w:val="0"/>
          <w:bCs w:val="0"/>
          <w:color w:val="0D0D0F"/>
          <w:sz w:val="21"/>
          <w:szCs w:val="21"/>
        </w:rPr>
        <w:t>como</w:t>
      </w:r>
      <w:r w:rsidRPr="00310705">
        <w:rPr>
          <w:rFonts w:ascii="Abadi" w:hAnsi="Abadi"/>
          <w:b w:val="0"/>
          <w:bCs w:val="0"/>
          <w:color w:val="0D0D0F"/>
          <w:spacing w:val="-3"/>
          <w:sz w:val="21"/>
          <w:szCs w:val="21"/>
        </w:rPr>
        <w:t xml:space="preserve"> </w:t>
      </w:r>
      <w:r w:rsidRPr="00310705">
        <w:rPr>
          <w:rFonts w:ascii="Abadi" w:hAnsi="Abadi"/>
          <w:b w:val="0"/>
          <w:bCs w:val="0"/>
          <w:color w:val="0D0D0F"/>
          <w:sz w:val="21"/>
          <w:szCs w:val="21"/>
        </w:rPr>
        <w:t>atribución</w:t>
      </w:r>
      <w:r w:rsidRPr="00310705">
        <w:rPr>
          <w:rFonts w:ascii="Abadi" w:hAnsi="Abadi"/>
          <w:b w:val="0"/>
          <w:bCs w:val="0"/>
          <w:color w:val="0D0D0F"/>
          <w:spacing w:val="35"/>
          <w:sz w:val="21"/>
          <w:szCs w:val="21"/>
        </w:rPr>
        <w:t xml:space="preserve"> </w:t>
      </w:r>
      <w:r w:rsidRPr="00310705">
        <w:rPr>
          <w:rFonts w:ascii="Abadi" w:hAnsi="Abadi"/>
          <w:b w:val="0"/>
          <w:bCs w:val="0"/>
          <w:color w:val="0D0D0F"/>
          <w:sz w:val="21"/>
          <w:szCs w:val="21"/>
        </w:rPr>
        <w:t>de</w:t>
      </w:r>
      <w:r w:rsidRPr="00310705">
        <w:rPr>
          <w:rFonts w:ascii="Abadi" w:hAnsi="Abadi"/>
          <w:b w:val="0"/>
          <w:bCs w:val="0"/>
          <w:color w:val="0D0D0F"/>
          <w:spacing w:val="33"/>
          <w:sz w:val="21"/>
          <w:szCs w:val="21"/>
        </w:rPr>
        <w:t xml:space="preserve"> </w:t>
      </w:r>
      <w:r w:rsidRPr="00310705">
        <w:rPr>
          <w:rFonts w:ascii="Abadi" w:hAnsi="Abadi"/>
          <w:b w:val="0"/>
          <w:bCs w:val="0"/>
          <w:color w:val="0D0D0F"/>
          <w:sz w:val="21"/>
          <w:szCs w:val="21"/>
        </w:rPr>
        <w:t>la</w:t>
      </w:r>
      <w:r w:rsidRPr="00310705">
        <w:rPr>
          <w:rFonts w:ascii="Abadi" w:hAnsi="Abadi"/>
          <w:b w:val="0"/>
          <w:bCs w:val="0"/>
          <w:color w:val="0D0D0F"/>
          <w:spacing w:val="25"/>
          <w:sz w:val="21"/>
          <w:szCs w:val="21"/>
        </w:rPr>
        <w:t xml:space="preserve"> </w:t>
      </w:r>
      <w:r w:rsidRPr="00310705">
        <w:rPr>
          <w:rFonts w:ascii="Abadi" w:hAnsi="Abadi"/>
          <w:b w:val="0"/>
          <w:bCs w:val="0"/>
          <w:color w:val="0D0D0F"/>
          <w:sz w:val="21"/>
          <w:szCs w:val="21"/>
        </w:rPr>
        <w:t>Auditoría</w:t>
      </w:r>
      <w:r w:rsidRPr="00310705">
        <w:rPr>
          <w:rFonts w:ascii="Abadi" w:hAnsi="Abadi"/>
          <w:b w:val="0"/>
          <w:bCs w:val="0"/>
          <w:color w:val="0D0D0F"/>
          <w:spacing w:val="50"/>
          <w:sz w:val="21"/>
          <w:szCs w:val="21"/>
        </w:rPr>
        <w:t xml:space="preserve"> </w:t>
      </w:r>
      <w:r w:rsidRPr="00310705">
        <w:rPr>
          <w:rFonts w:ascii="Abadi" w:hAnsi="Abadi"/>
          <w:b w:val="0"/>
          <w:bCs w:val="0"/>
          <w:color w:val="0D0D0F"/>
          <w:sz w:val="21"/>
          <w:szCs w:val="21"/>
        </w:rPr>
        <w:t>Superior</w:t>
      </w:r>
      <w:r w:rsidRPr="00310705">
        <w:rPr>
          <w:rFonts w:ascii="Abadi" w:hAnsi="Abadi"/>
          <w:b w:val="0"/>
          <w:bCs w:val="0"/>
          <w:color w:val="0D0D0F"/>
          <w:spacing w:val="32"/>
          <w:sz w:val="21"/>
          <w:szCs w:val="21"/>
        </w:rPr>
        <w:t xml:space="preserve"> </w:t>
      </w:r>
      <w:r w:rsidRPr="00310705">
        <w:rPr>
          <w:rFonts w:ascii="Abadi" w:hAnsi="Abadi"/>
          <w:b w:val="0"/>
          <w:bCs w:val="0"/>
          <w:color w:val="0D0D0F"/>
          <w:sz w:val="21"/>
          <w:szCs w:val="21"/>
        </w:rPr>
        <w:t>del</w:t>
      </w:r>
      <w:r w:rsidRPr="00310705">
        <w:rPr>
          <w:rFonts w:ascii="Abadi" w:hAnsi="Abadi"/>
          <w:b w:val="0"/>
          <w:bCs w:val="0"/>
          <w:color w:val="0D0D0F"/>
          <w:spacing w:val="44"/>
          <w:sz w:val="21"/>
          <w:szCs w:val="21"/>
        </w:rPr>
        <w:t xml:space="preserve"> </w:t>
      </w:r>
      <w:r w:rsidRPr="00310705">
        <w:rPr>
          <w:rFonts w:ascii="Abadi" w:hAnsi="Abadi"/>
          <w:b w:val="0"/>
          <w:bCs w:val="0"/>
          <w:color w:val="0D0D0F"/>
          <w:sz w:val="21"/>
          <w:szCs w:val="21"/>
        </w:rPr>
        <w:t>Estado</w:t>
      </w:r>
      <w:r w:rsidRPr="00310705">
        <w:rPr>
          <w:rFonts w:ascii="Abadi" w:hAnsi="Abadi"/>
          <w:b w:val="0"/>
          <w:bCs w:val="0"/>
          <w:color w:val="0D0D0F"/>
          <w:spacing w:val="33"/>
          <w:sz w:val="21"/>
          <w:szCs w:val="21"/>
        </w:rPr>
        <w:t xml:space="preserve"> </w:t>
      </w:r>
      <w:r w:rsidRPr="00310705">
        <w:rPr>
          <w:rFonts w:ascii="Abadi" w:hAnsi="Abadi"/>
          <w:b w:val="0"/>
          <w:bCs w:val="0"/>
          <w:color w:val="0D0D0F"/>
          <w:sz w:val="21"/>
          <w:szCs w:val="21"/>
        </w:rPr>
        <w:t>analizar,</w:t>
      </w:r>
      <w:r w:rsidRPr="00310705">
        <w:rPr>
          <w:rFonts w:ascii="Abadi" w:hAnsi="Abadi"/>
          <w:b w:val="0"/>
          <w:bCs w:val="0"/>
          <w:color w:val="0D0D0F"/>
          <w:spacing w:val="44"/>
          <w:sz w:val="21"/>
          <w:szCs w:val="21"/>
        </w:rPr>
        <w:t xml:space="preserve"> </w:t>
      </w:r>
      <w:r w:rsidRPr="00310705">
        <w:rPr>
          <w:rFonts w:ascii="Abadi" w:hAnsi="Abadi"/>
          <w:b w:val="0"/>
          <w:bCs w:val="0"/>
          <w:color w:val="0D0D0F"/>
          <w:sz w:val="21"/>
          <w:szCs w:val="21"/>
        </w:rPr>
        <w:t>evaluar</w:t>
      </w:r>
      <w:r w:rsidRPr="00310705">
        <w:rPr>
          <w:rFonts w:ascii="Abadi" w:hAnsi="Abadi"/>
          <w:b w:val="0"/>
          <w:bCs w:val="0"/>
          <w:color w:val="0D0D0F"/>
          <w:spacing w:val="28"/>
          <w:sz w:val="21"/>
          <w:szCs w:val="21"/>
        </w:rPr>
        <w:t xml:space="preserve"> </w:t>
      </w:r>
      <w:r w:rsidRPr="00310705">
        <w:rPr>
          <w:rFonts w:ascii="Abadi" w:hAnsi="Abadi"/>
          <w:b w:val="0"/>
          <w:bCs w:val="0"/>
          <w:color w:val="0D0D0F"/>
          <w:sz w:val="21"/>
          <w:szCs w:val="21"/>
        </w:rPr>
        <w:t>y</w:t>
      </w:r>
      <w:r w:rsidRPr="00310705">
        <w:rPr>
          <w:rFonts w:ascii="Abadi" w:hAnsi="Abadi"/>
          <w:b w:val="0"/>
          <w:bCs w:val="0"/>
          <w:color w:val="0D0D0F"/>
          <w:spacing w:val="40"/>
          <w:sz w:val="21"/>
          <w:szCs w:val="21"/>
        </w:rPr>
        <w:t xml:space="preserve"> </w:t>
      </w:r>
      <w:r w:rsidRPr="00310705">
        <w:rPr>
          <w:rFonts w:ascii="Abadi" w:hAnsi="Abadi"/>
          <w:b w:val="0"/>
          <w:bCs w:val="0"/>
          <w:color w:val="0D0D0F"/>
          <w:sz w:val="21"/>
          <w:szCs w:val="21"/>
        </w:rPr>
        <w:t>comprobar</w:t>
      </w:r>
      <w:r w:rsidRPr="00310705">
        <w:rPr>
          <w:rFonts w:ascii="Abadi" w:hAnsi="Abadi"/>
          <w:b w:val="0"/>
          <w:bCs w:val="0"/>
          <w:color w:val="0D0D0F"/>
          <w:spacing w:val="31"/>
          <w:sz w:val="21"/>
          <w:szCs w:val="21"/>
        </w:rPr>
        <w:t xml:space="preserve"> </w:t>
      </w:r>
      <w:r w:rsidRPr="00310705">
        <w:rPr>
          <w:rFonts w:ascii="Abadi" w:hAnsi="Abadi"/>
          <w:b w:val="0"/>
          <w:bCs w:val="0"/>
          <w:color w:val="0D0D0F"/>
          <w:sz w:val="21"/>
          <w:szCs w:val="21"/>
        </w:rPr>
        <w:t>las</w:t>
      </w:r>
      <w:r w:rsidRPr="00310705">
        <w:rPr>
          <w:rFonts w:ascii="Abadi" w:hAnsi="Abadi"/>
          <w:b w:val="0"/>
          <w:bCs w:val="0"/>
          <w:color w:val="0D0D0F"/>
          <w:spacing w:val="-2"/>
          <w:sz w:val="21"/>
          <w:szCs w:val="21"/>
        </w:rPr>
        <w:t xml:space="preserve"> </w:t>
      </w:r>
      <w:r w:rsidRPr="00310705">
        <w:rPr>
          <w:rFonts w:ascii="Abadi" w:hAnsi="Abadi"/>
          <w:b w:val="0"/>
          <w:bCs w:val="0"/>
          <w:color w:val="0D0D0F"/>
          <w:sz w:val="21"/>
          <w:szCs w:val="21"/>
        </w:rPr>
        <w:t>cuentas</w:t>
      </w:r>
      <w:r w:rsidRPr="00310705">
        <w:rPr>
          <w:rFonts w:ascii="Abadi" w:hAnsi="Abadi"/>
          <w:b w:val="0"/>
          <w:bCs w:val="0"/>
          <w:color w:val="0D0D0F"/>
          <w:spacing w:val="74"/>
          <w:sz w:val="21"/>
          <w:szCs w:val="21"/>
        </w:rPr>
        <w:t xml:space="preserve"> </w:t>
      </w:r>
      <w:r w:rsidRPr="00310705">
        <w:rPr>
          <w:rFonts w:ascii="Abadi" w:hAnsi="Abadi"/>
          <w:b w:val="0"/>
          <w:bCs w:val="0"/>
          <w:color w:val="0D0D0F"/>
          <w:sz w:val="21"/>
          <w:szCs w:val="21"/>
        </w:rPr>
        <w:t>públicas,</w:t>
      </w:r>
      <w:r w:rsidRPr="00310705">
        <w:rPr>
          <w:rFonts w:ascii="Abadi" w:hAnsi="Abadi"/>
          <w:b w:val="0"/>
          <w:bCs w:val="0"/>
          <w:color w:val="0D0D0F"/>
          <w:spacing w:val="58"/>
          <w:w w:val="150"/>
          <w:sz w:val="21"/>
          <w:szCs w:val="21"/>
        </w:rPr>
        <w:t xml:space="preserve"> </w:t>
      </w:r>
      <w:r w:rsidRPr="00310705">
        <w:rPr>
          <w:rFonts w:ascii="Abadi" w:hAnsi="Abadi"/>
          <w:b w:val="0"/>
          <w:bCs w:val="0"/>
          <w:color w:val="0D0D0F"/>
          <w:sz w:val="21"/>
          <w:szCs w:val="21"/>
        </w:rPr>
        <w:t>de</w:t>
      </w:r>
      <w:r w:rsidRPr="00310705">
        <w:rPr>
          <w:rFonts w:ascii="Abadi" w:hAnsi="Abadi"/>
          <w:b w:val="0"/>
          <w:bCs w:val="0"/>
          <w:color w:val="0D0D0F"/>
          <w:spacing w:val="77"/>
          <w:sz w:val="21"/>
          <w:szCs w:val="21"/>
        </w:rPr>
        <w:t xml:space="preserve"> </w:t>
      </w:r>
      <w:r w:rsidRPr="00310705">
        <w:rPr>
          <w:rFonts w:ascii="Abadi" w:hAnsi="Abadi"/>
          <w:b w:val="0"/>
          <w:bCs w:val="0"/>
          <w:color w:val="0D0D0F"/>
          <w:sz w:val="21"/>
          <w:szCs w:val="21"/>
        </w:rPr>
        <w:t>conformidad</w:t>
      </w:r>
      <w:r w:rsidRPr="00310705">
        <w:rPr>
          <w:rFonts w:ascii="Abadi" w:hAnsi="Abadi"/>
          <w:b w:val="0"/>
          <w:bCs w:val="0"/>
          <w:color w:val="0D0D0F"/>
          <w:spacing w:val="78"/>
          <w:sz w:val="21"/>
          <w:szCs w:val="21"/>
        </w:rPr>
        <w:t xml:space="preserve"> </w:t>
      </w:r>
      <w:r w:rsidRPr="00310705">
        <w:rPr>
          <w:rFonts w:ascii="Abadi" w:hAnsi="Abadi"/>
          <w:b w:val="0"/>
          <w:bCs w:val="0"/>
          <w:color w:val="0D0D0F"/>
          <w:sz w:val="21"/>
          <w:szCs w:val="21"/>
        </w:rPr>
        <w:t>con</w:t>
      </w:r>
      <w:r w:rsidRPr="00310705">
        <w:rPr>
          <w:rFonts w:ascii="Abadi" w:hAnsi="Abadi"/>
          <w:b w:val="0"/>
          <w:bCs w:val="0"/>
          <w:color w:val="0D0D0F"/>
          <w:spacing w:val="53"/>
          <w:w w:val="150"/>
          <w:sz w:val="21"/>
          <w:szCs w:val="21"/>
        </w:rPr>
        <w:t xml:space="preserve"> </w:t>
      </w:r>
      <w:r w:rsidRPr="00310705">
        <w:rPr>
          <w:rFonts w:ascii="Abadi" w:hAnsi="Abadi"/>
          <w:b w:val="0"/>
          <w:bCs w:val="0"/>
          <w:color w:val="0D0D0F"/>
          <w:sz w:val="21"/>
          <w:szCs w:val="21"/>
        </w:rPr>
        <w:t>los</w:t>
      </w:r>
      <w:r w:rsidRPr="00310705">
        <w:rPr>
          <w:rFonts w:ascii="Abadi" w:hAnsi="Abadi"/>
          <w:b w:val="0"/>
          <w:bCs w:val="0"/>
          <w:color w:val="0D0D0F"/>
          <w:spacing w:val="80"/>
          <w:sz w:val="21"/>
          <w:szCs w:val="21"/>
        </w:rPr>
        <w:t xml:space="preserve"> </w:t>
      </w:r>
      <w:r w:rsidRPr="00310705">
        <w:rPr>
          <w:rFonts w:ascii="Abadi" w:hAnsi="Abadi"/>
          <w:b w:val="0"/>
          <w:bCs w:val="0"/>
          <w:color w:val="0D0D0F"/>
          <w:sz w:val="21"/>
          <w:szCs w:val="21"/>
        </w:rPr>
        <w:t>programas</w:t>
      </w:r>
      <w:r w:rsidRPr="00310705">
        <w:rPr>
          <w:rFonts w:ascii="Abadi" w:hAnsi="Abadi"/>
          <w:b w:val="0"/>
          <w:bCs w:val="0"/>
          <w:color w:val="0D0D0F"/>
          <w:spacing w:val="77"/>
          <w:sz w:val="21"/>
          <w:szCs w:val="21"/>
        </w:rPr>
        <w:t xml:space="preserve"> </w:t>
      </w:r>
      <w:r w:rsidRPr="00310705">
        <w:rPr>
          <w:rFonts w:ascii="Abadi" w:hAnsi="Abadi"/>
          <w:b w:val="0"/>
          <w:bCs w:val="0"/>
          <w:color w:val="0D0D0F"/>
          <w:sz w:val="21"/>
          <w:szCs w:val="21"/>
        </w:rPr>
        <w:t>que</w:t>
      </w:r>
      <w:r w:rsidRPr="00310705">
        <w:rPr>
          <w:rFonts w:ascii="Abadi" w:hAnsi="Abadi"/>
          <w:b w:val="0"/>
          <w:bCs w:val="0"/>
          <w:color w:val="0D0D0F"/>
          <w:spacing w:val="72"/>
          <w:sz w:val="21"/>
          <w:szCs w:val="21"/>
        </w:rPr>
        <w:t xml:space="preserve"> </w:t>
      </w:r>
      <w:r w:rsidRPr="00310705">
        <w:rPr>
          <w:rFonts w:ascii="Abadi" w:hAnsi="Abadi"/>
          <w:b w:val="0"/>
          <w:bCs w:val="0"/>
          <w:color w:val="0D0D0F"/>
          <w:sz w:val="21"/>
          <w:szCs w:val="21"/>
        </w:rPr>
        <w:t>para</w:t>
      </w:r>
      <w:r w:rsidRPr="00310705">
        <w:rPr>
          <w:rFonts w:ascii="Abadi" w:hAnsi="Abadi"/>
          <w:b w:val="0"/>
          <w:bCs w:val="0"/>
          <w:color w:val="0D0D0F"/>
          <w:spacing w:val="73"/>
          <w:sz w:val="21"/>
          <w:szCs w:val="21"/>
        </w:rPr>
        <w:t xml:space="preserve"> </w:t>
      </w:r>
      <w:r w:rsidRPr="00310705">
        <w:rPr>
          <w:rFonts w:ascii="Abadi" w:hAnsi="Abadi"/>
          <w:b w:val="0"/>
          <w:bCs w:val="0"/>
          <w:color w:val="0D0D0F"/>
          <w:sz w:val="21"/>
          <w:szCs w:val="21"/>
        </w:rPr>
        <w:t>el</w:t>
      </w:r>
      <w:r w:rsidRPr="00310705">
        <w:rPr>
          <w:rFonts w:ascii="Abadi" w:hAnsi="Abadi"/>
          <w:b w:val="0"/>
          <w:bCs w:val="0"/>
          <w:color w:val="0D0D0F"/>
          <w:spacing w:val="79"/>
          <w:sz w:val="21"/>
          <w:szCs w:val="21"/>
        </w:rPr>
        <w:t xml:space="preserve"> </w:t>
      </w:r>
      <w:r w:rsidRPr="00310705">
        <w:rPr>
          <w:rFonts w:ascii="Abadi" w:hAnsi="Abadi"/>
          <w:b w:val="0"/>
          <w:bCs w:val="0"/>
          <w:color w:val="0D0D0F"/>
          <w:sz w:val="21"/>
          <w:szCs w:val="21"/>
        </w:rPr>
        <w:t>efecto</w:t>
      </w:r>
      <w:r w:rsidRPr="00310705">
        <w:rPr>
          <w:rFonts w:ascii="Abadi" w:hAnsi="Abadi"/>
          <w:b w:val="0"/>
          <w:bCs w:val="0"/>
          <w:color w:val="0D0D0F"/>
          <w:spacing w:val="76"/>
          <w:sz w:val="21"/>
          <w:szCs w:val="21"/>
        </w:rPr>
        <w:t xml:space="preserve"> </w:t>
      </w:r>
      <w:r w:rsidRPr="00310705">
        <w:rPr>
          <w:rFonts w:ascii="Abadi" w:hAnsi="Abadi"/>
          <w:b w:val="0"/>
          <w:bCs w:val="0"/>
          <w:color w:val="0D0D0F"/>
          <w:sz w:val="21"/>
          <w:szCs w:val="21"/>
        </w:rPr>
        <w:t>se</w:t>
      </w:r>
      <w:r w:rsidRPr="00310705">
        <w:rPr>
          <w:rFonts w:ascii="Abadi" w:hAnsi="Abadi"/>
          <w:b w:val="0"/>
          <w:bCs w:val="0"/>
          <w:color w:val="0D0D0F"/>
          <w:spacing w:val="-2"/>
          <w:sz w:val="21"/>
          <w:szCs w:val="21"/>
        </w:rPr>
        <w:t xml:space="preserve"> </w:t>
      </w:r>
      <w:r w:rsidRPr="00310705">
        <w:rPr>
          <w:rFonts w:ascii="Abadi" w:hAnsi="Abadi"/>
          <w:b w:val="0"/>
          <w:bCs w:val="0"/>
          <w:color w:val="0D0D0F"/>
          <w:sz w:val="21"/>
          <w:szCs w:val="21"/>
        </w:rPr>
        <w:t>aprueben</w:t>
      </w:r>
      <w:r w:rsidRPr="00310705">
        <w:rPr>
          <w:rFonts w:ascii="Abadi" w:hAnsi="Abadi"/>
          <w:b w:val="0"/>
          <w:bCs w:val="0"/>
          <w:color w:val="0D0D0F"/>
          <w:spacing w:val="78"/>
          <w:sz w:val="21"/>
          <w:szCs w:val="21"/>
        </w:rPr>
        <w:t xml:space="preserve"> </w:t>
      </w:r>
      <w:r w:rsidRPr="00310705">
        <w:rPr>
          <w:rFonts w:ascii="Abadi" w:hAnsi="Abadi"/>
          <w:b w:val="0"/>
          <w:bCs w:val="0"/>
          <w:color w:val="0D0D0F"/>
          <w:sz w:val="21"/>
          <w:szCs w:val="21"/>
        </w:rPr>
        <w:t>por</w:t>
      </w:r>
      <w:r w:rsidRPr="00310705">
        <w:rPr>
          <w:rFonts w:ascii="Abadi" w:hAnsi="Abadi"/>
          <w:b w:val="0"/>
          <w:bCs w:val="0"/>
          <w:color w:val="0D0D0F"/>
          <w:spacing w:val="78"/>
          <w:sz w:val="21"/>
          <w:szCs w:val="21"/>
        </w:rPr>
        <w:t xml:space="preserve"> </w:t>
      </w:r>
      <w:r w:rsidRPr="00310705">
        <w:rPr>
          <w:rFonts w:ascii="Abadi" w:hAnsi="Abadi"/>
          <w:b w:val="0"/>
          <w:bCs w:val="0"/>
          <w:color w:val="0D0D0F"/>
          <w:sz w:val="21"/>
          <w:szCs w:val="21"/>
        </w:rPr>
        <w:t>dicha</w:t>
      </w:r>
      <w:r w:rsidRPr="00310705">
        <w:rPr>
          <w:rFonts w:ascii="Abadi" w:hAnsi="Abadi"/>
          <w:b w:val="0"/>
          <w:bCs w:val="0"/>
          <w:color w:val="0D0D0F"/>
          <w:spacing w:val="67"/>
          <w:sz w:val="21"/>
          <w:szCs w:val="21"/>
        </w:rPr>
        <w:t xml:space="preserve"> </w:t>
      </w:r>
      <w:r w:rsidRPr="00310705">
        <w:rPr>
          <w:rFonts w:ascii="Abadi" w:hAnsi="Abadi"/>
          <w:b w:val="0"/>
          <w:bCs w:val="0"/>
          <w:color w:val="0D0D0F"/>
          <w:sz w:val="21"/>
          <w:szCs w:val="21"/>
        </w:rPr>
        <w:t>Auditoría,</w:t>
      </w:r>
      <w:r w:rsidRPr="00310705">
        <w:rPr>
          <w:rFonts w:ascii="Abadi" w:hAnsi="Abadi"/>
          <w:b w:val="0"/>
          <w:bCs w:val="0"/>
          <w:color w:val="0D0D0F"/>
          <w:spacing w:val="58"/>
          <w:w w:val="150"/>
          <w:sz w:val="21"/>
          <w:szCs w:val="21"/>
        </w:rPr>
        <w:t xml:space="preserve"> </w:t>
      </w:r>
      <w:r w:rsidRPr="00310705">
        <w:rPr>
          <w:rFonts w:ascii="Abadi" w:hAnsi="Abadi"/>
          <w:b w:val="0"/>
          <w:bCs w:val="0"/>
          <w:color w:val="0D0D0F"/>
          <w:sz w:val="21"/>
          <w:szCs w:val="21"/>
        </w:rPr>
        <w:t>señalando</w:t>
      </w:r>
      <w:r w:rsidRPr="00310705">
        <w:rPr>
          <w:rFonts w:ascii="Abadi" w:hAnsi="Abadi"/>
          <w:b w:val="0"/>
          <w:bCs w:val="0"/>
          <w:color w:val="0D0D0F"/>
          <w:spacing w:val="55"/>
          <w:w w:val="150"/>
          <w:sz w:val="21"/>
          <w:szCs w:val="21"/>
        </w:rPr>
        <w:t xml:space="preserve"> </w:t>
      </w:r>
      <w:r w:rsidRPr="00310705">
        <w:rPr>
          <w:rFonts w:ascii="Abadi" w:hAnsi="Abadi"/>
          <w:b w:val="0"/>
          <w:bCs w:val="0"/>
          <w:color w:val="0D0D0F"/>
          <w:sz w:val="21"/>
          <w:szCs w:val="21"/>
        </w:rPr>
        <w:t>que</w:t>
      </w:r>
      <w:r w:rsidRPr="00310705">
        <w:rPr>
          <w:rFonts w:ascii="Abadi" w:hAnsi="Abadi"/>
          <w:b w:val="0"/>
          <w:bCs w:val="0"/>
          <w:color w:val="0D0D0F"/>
          <w:spacing w:val="72"/>
          <w:sz w:val="21"/>
          <w:szCs w:val="21"/>
        </w:rPr>
        <w:t xml:space="preserve"> </w:t>
      </w:r>
      <w:r w:rsidRPr="00310705">
        <w:rPr>
          <w:rFonts w:ascii="Abadi" w:hAnsi="Abadi"/>
          <w:b w:val="0"/>
          <w:bCs w:val="0"/>
          <w:color w:val="0D0D0F"/>
          <w:sz w:val="21"/>
          <w:szCs w:val="21"/>
        </w:rPr>
        <w:t>si</w:t>
      </w:r>
      <w:r w:rsidRPr="00310705">
        <w:rPr>
          <w:rFonts w:ascii="Abadi" w:hAnsi="Abadi"/>
          <w:b w:val="0"/>
          <w:bCs w:val="0"/>
          <w:color w:val="0D0D0F"/>
          <w:spacing w:val="74"/>
          <w:sz w:val="21"/>
          <w:szCs w:val="21"/>
        </w:rPr>
        <w:t xml:space="preserve"> </w:t>
      </w:r>
      <w:r w:rsidRPr="00310705">
        <w:rPr>
          <w:rFonts w:ascii="Abadi" w:hAnsi="Abadi"/>
          <w:b w:val="0"/>
          <w:bCs w:val="0"/>
          <w:color w:val="0D0D0F"/>
          <w:sz w:val="21"/>
          <w:szCs w:val="21"/>
        </w:rPr>
        <w:t>del</w:t>
      </w:r>
      <w:r w:rsidRPr="00310705">
        <w:rPr>
          <w:rFonts w:ascii="Abadi" w:hAnsi="Abadi"/>
          <w:b w:val="0"/>
          <w:bCs w:val="0"/>
          <w:color w:val="0D0D0F"/>
          <w:spacing w:val="79"/>
          <w:sz w:val="21"/>
          <w:szCs w:val="21"/>
        </w:rPr>
        <w:t xml:space="preserve"> </w:t>
      </w:r>
      <w:r w:rsidRPr="00310705">
        <w:rPr>
          <w:rFonts w:ascii="Abadi" w:hAnsi="Abadi"/>
          <w:b w:val="0"/>
          <w:bCs w:val="0"/>
          <w:color w:val="0D0D0F"/>
          <w:sz w:val="21"/>
          <w:szCs w:val="21"/>
        </w:rPr>
        <w:t>examen</w:t>
      </w:r>
      <w:r w:rsidRPr="00310705">
        <w:rPr>
          <w:rFonts w:ascii="Abadi" w:hAnsi="Abadi"/>
          <w:b w:val="0"/>
          <w:bCs w:val="0"/>
          <w:color w:val="0D0D0F"/>
          <w:spacing w:val="80"/>
          <w:sz w:val="21"/>
          <w:szCs w:val="21"/>
        </w:rPr>
        <w:t xml:space="preserve"> </w:t>
      </w:r>
      <w:r w:rsidRPr="00310705">
        <w:rPr>
          <w:rFonts w:ascii="Abadi" w:hAnsi="Abadi"/>
          <w:b w:val="0"/>
          <w:bCs w:val="0"/>
          <w:color w:val="0D0D0F"/>
          <w:sz w:val="21"/>
          <w:szCs w:val="21"/>
        </w:rPr>
        <w:t>que</w:t>
      </w:r>
      <w:r w:rsidRPr="00310705">
        <w:rPr>
          <w:rFonts w:ascii="Abadi" w:hAnsi="Abadi"/>
          <w:b w:val="0"/>
          <w:bCs w:val="0"/>
          <w:color w:val="0D0D0F"/>
          <w:spacing w:val="77"/>
          <w:sz w:val="21"/>
          <w:szCs w:val="21"/>
        </w:rPr>
        <w:t xml:space="preserve"> </w:t>
      </w:r>
      <w:r w:rsidRPr="00310705">
        <w:rPr>
          <w:rFonts w:ascii="Abadi" w:hAnsi="Abadi"/>
          <w:b w:val="0"/>
          <w:bCs w:val="0"/>
          <w:color w:val="0D0D0F"/>
          <w:sz w:val="21"/>
          <w:szCs w:val="21"/>
        </w:rPr>
        <w:t>se</w:t>
      </w:r>
      <w:r w:rsidRPr="00310705">
        <w:rPr>
          <w:rFonts w:ascii="Abadi" w:hAnsi="Abadi"/>
          <w:b w:val="0"/>
          <w:bCs w:val="0"/>
          <w:color w:val="0D0D0F"/>
          <w:spacing w:val="80"/>
          <w:sz w:val="21"/>
          <w:szCs w:val="21"/>
        </w:rPr>
        <w:t xml:space="preserve"> </w:t>
      </w:r>
      <w:r w:rsidRPr="00310705">
        <w:rPr>
          <w:rFonts w:ascii="Abadi" w:hAnsi="Abadi"/>
          <w:b w:val="0"/>
          <w:bCs w:val="0"/>
          <w:color w:val="0D0D0F"/>
          <w:sz w:val="21"/>
          <w:szCs w:val="21"/>
        </w:rPr>
        <w:t>realice</w:t>
      </w:r>
      <w:r w:rsidRPr="00310705">
        <w:rPr>
          <w:rFonts w:ascii="Abadi" w:hAnsi="Abadi"/>
          <w:b w:val="0"/>
          <w:bCs w:val="0"/>
          <w:color w:val="0D0D0F"/>
          <w:spacing w:val="-4"/>
          <w:sz w:val="21"/>
          <w:szCs w:val="21"/>
        </w:rPr>
        <w:t xml:space="preserve"> </w:t>
      </w:r>
      <w:r w:rsidRPr="00310705">
        <w:rPr>
          <w:rFonts w:ascii="Abadi" w:hAnsi="Abadi"/>
          <w:b w:val="0"/>
          <w:bCs w:val="0"/>
          <w:color w:val="0D0D0F"/>
          <w:sz w:val="21"/>
          <w:szCs w:val="21"/>
        </w:rPr>
        <w:t>aparecieran</w:t>
      </w:r>
      <w:r w:rsidRPr="00310705">
        <w:rPr>
          <w:rFonts w:ascii="Abadi" w:hAnsi="Abadi"/>
          <w:b w:val="0"/>
          <w:bCs w:val="0"/>
          <w:color w:val="0D0D0F"/>
          <w:spacing w:val="54"/>
          <w:sz w:val="21"/>
          <w:szCs w:val="21"/>
        </w:rPr>
        <w:t xml:space="preserve"> </w:t>
      </w:r>
      <w:r w:rsidRPr="00310705">
        <w:rPr>
          <w:rFonts w:ascii="Abadi" w:hAnsi="Abadi"/>
          <w:b w:val="0"/>
          <w:bCs w:val="0"/>
          <w:color w:val="0D0D0F"/>
          <w:sz w:val="21"/>
          <w:szCs w:val="21"/>
        </w:rPr>
        <w:t>discrepancias</w:t>
      </w:r>
      <w:r w:rsidRPr="00310705">
        <w:rPr>
          <w:rFonts w:ascii="Abadi" w:hAnsi="Abadi"/>
          <w:b w:val="0"/>
          <w:bCs w:val="0"/>
          <w:color w:val="0D0D0F"/>
          <w:spacing w:val="54"/>
          <w:sz w:val="21"/>
          <w:szCs w:val="21"/>
        </w:rPr>
        <w:t xml:space="preserve"> </w:t>
      </w:r>
      <w:r w:rsidRPr="00310705">
        <w:rPr>
          <w:rFonts w:ascii="Abadi" w:hAnsi="Abadi"/>
          <w:b w:val="0"/>
          <w:bCs w:val="0"/>
          <w:color w:val="0D0D0F"/>
          <w:sz w:val="21"/>
          <w:szCs w:val="21"/>
        </w:rPr>
        <w:t>entre</w:t>
      </w:r>
      <w:r w:rsidRPr="00310705">
        <w:rPr>
          <w:rFonts w:ascii="Abadi" w:hAnsi="Abadi"/>
          <w:b w:val="0"/>
          <w:bCs w:val="0"/>
          <w:color w:val="0D0D0F"/>
          <w:spacing w:val="51"/>
          <w:sz w:val="21"/>
          <w:szCs w:val="21"/>
        </w:rPr>
        <w:t xml:space="preserve"> </w:t>
      </w:r>
      <w:r w:rsidRPr="00310705">
        <w:rPr>
          <w:rFonts w:ascii="Abadi" w:hAnsi="Abadi"/>
          <w:b w:val="0"/>
          <w:bCs w:val="0"/>
          <w:color w:val="0D0D0F"/>
          <w:sz w:val="21"/>
          <w:szCs w:val="21"/>
        </w:rPr>
        <w:t>los</w:t>
      </w:r>
      <w:r w:rsidRPr="00310705">
        <w:rPr>
          <w:rFonts w:ascii="Abadi" w:hAnsi="Abadi"/>
          <w:b w:val="0"/>
          <w:bCs w:val="0"/>
          <w:color w:val="0D0D0F"/>
          <w:spacing w:val="49"/>
          <w:sz w:val="21"/>
          <w:szCs w:val="21"/>
        </w:rPr>
        <w:t xml:space="preserve"> </w:t>
      </w:r>
      <w:r w:rsidRPr="00310705">
        <w:rPr>
          <w:rFonts w:ascii="Abadi" w:hAnsi="Abadi"/>
          <w:b w:val="0"/>
          <w:bCs w:val="0"/>
          <w:color w:val="0D0D0F"/>
          <w:sz w:val="21"/>
          <w:szCs w:val="21"/>
        </w:rPr>
        <w:t>ingresos</w:t>
      </w:r>
      <w:r w:rsidRPr="00310705">
        <w:rPr>
          <w:rFonts w:ascii="Abadi" w:hAnsi="Abadi"/>
          <w:b w:val="0"/>
          <w:bCs w:val="0"/>
          <w:color w:val="0D0D0F"/>
          <w:spacing w:val="40"/>
          <w:sz w:val="21"/>
          <w:szCs w:val="21"/>
        </w:rPr>
        <w:t xml:space="preserve"> </w:t>
      </w:r>
      <w:r w:rsidRPr="00310705">
        <w:rPr>
          <w:rFonts w:ascii="Abadi" w:hAnsi="Abadi"/>
          <w:b w:val="0"/>
          <w:bCs w:val="0"/>
          <w:color w:val="0D0D0F"/>
          <w:sz w:val="21"/>
          <w:szCs w:val="21"/>
        </w:rPr>
        <w:t>o</w:t>
      </w:r>
      <w:r w:rsidRPr="00310705">
        <w:rPr>
          <w:rFonts w:ascii="Abadi" w:hAnsi="Abadi"/>
          <w:b w:val="0"/>
          <w:bCs w:val="0"/>
          <w:color w:val="0D0D0F"/>
          <w:spacing w:val="49"/>
          <w:sz w:val="21"/>
          <w:szCs w:val="21"/>
        </w:rPr>
        <w:t xml:space="preserve"> </w:t>
      </w:r>
      <w:r w:rsidRPr="00310705">
        <w:rPr>
          <w:rFonts w:ascii="Abadi" w:hAnsi="Abadi"/>
          <w:b w:val="0"/>
          <w:bCs w:val="0"/>
          <w:color w:val="0D0D0F"/>
          <w:sz w:val="21"/>
          <w:szCs w:val="21"/>
        </w:rPr>
        <w:t>los</w:t>
      </w:r>
      <w:r w:rsidRPr="00310705">
        <w:rPr>
          <w:rFonts w:ascii="Abadi" w:hAnsi="Abadi"/>
          <w:b w:val="0"/>
          <w:bCs w:val="0"/>
          <w:color w:val="0D0D0F"/>
          <w:spacing w:val="45"/>
          <w:sz w:val="21"/>
          <w:szCs w:val="21"/>
        </w:rPr>
        <w:t xml:space="preserve"> </w:t>
      </w:r>
      <w:r w:rsidRPr="00310705">
        <w:rPr>
          <w:rFonts w:ascii="Abadi" w:hAnsi="Abadi"/>
          <w:b w:val="0"/>
          <w:bCs w:val="0"/>
          <w:color w:val="0D0D0F"/>
          <w:sz w:val="21"/>
          <w:szCs w:val="21"/>
        </w:rPr>
        <w:t>egresos,</w:t>
      </w:r>
      <w:r w:rsidRPr="00310705">
        <w:rPr>
          <w:rFonts w:ascii="Abadi" w:hAnsi="Abadi"/>
          <w:b w:val="0"/>
          <w:bCs w:val="0"/>
          <w:color w:val="0D0D0F"/>
          <w:spacing w:val="71"/>
          <w:sz w:val="21"/>
          <w:szCs w:val="21"/>
        </w:rPr>
        <w:t xml:space="preserve"> </w:t>
      </w:r>
      <w:r w:rsidRPr="00310705">
        <w:rPr>
          <w:rFonts w:ascii="Abadi" w:hAnsi="Abadi"/>
          <w:b w:val="0"/>
          <w:bCs w:val="0"/>
          <w:color w:val="0D0D0F"/>
          <w:sz w:val="21"/>
          <w:szCs w:val="21"/>
        </w:rPr>
        <w:t>con</w:t>
      </w:r>
      <w:r w:rsidRPr="00310705">
        <w:rPr>
          <w:rFonts w:ascii="Abadi" w:hAnsi="Abadi"/>
          <w:b w:val="0"/>
          <w:bCs w:val="0"/>
          <w:color w:val="0D0D0F"/>
          <w:spacing w:val="49"/>
          <w:sz w:val="21"/>
          <w:szCs w:val="21"/>
        </w:rPr>
        <w:t xml:space="preserve"> </w:t>
      </w:r>
      <w:r w:rsidRPr="00310705">
        <w:rPr>
          <w:rFonts w:ascii="Abadi" w:hAnsi="Abadi"/>
          <w:b w:val="0"/>
          <w:bCs w:val="0"/>
          <w:color w:val="0D0D0F"/>
          <w:sz w:val="21"/>
          <w:szCs w:val="21"/>
        </w:rPr>
        <w:t>relación</w:t>
      </w:r>
      <w:r w:rsidRPr="00310705">
        <w:rPr>
          <w:rFonts w:ascii="Abadi" w:hAnsi="Abadi"/>
          <w:b w:val="0"/>
          <w:bCs w:val="0"/>
          <w:color w:val="0D0D0F"/>
          <w:spacing w:val="40"/>
          <w:sz w:val="21"/>
          <w:szCs w:val="21"/>
        </w:rPr>
        <w:t xml:space="preserve"> </w:t>
      </w:r>
      <w:r w:rsidRPr="00310705">
        <w:rPr>
          <w:rFonts w:ascii="Abadi" w:hAnsi="Abadi"/>
          <w:b w:val="0"/>
          <w:bCs w:val="0"/>
          <w:color w:val="0D0D0F"/>
          <w:sz w:val="21"/>
          <w:szCs w:val="21"/>
        </w:rPr>
        <w:t>a</w:t>
      </w:r>
      <w:r w:rsidRPr="00310705">
        <w:rPr>
          <w:rFonts w:ascii="Abadi" w:hAnsi="Abadi"/>
          <w:b w:val="0"/>
          <w:bCs w:val="0"/>
          <w:color w:val="0D0D0F"/>
          <w:spacing w:val="44"/>
          <w:sz w:val="21"/>
          <w:szCs w:val="21"/>
        </w:rPr>
        <w:t xml:space="preserve"> </w:t>
      </w:r>
      <w:r w:rsidRPr="00310705">
        <w:rPr>
          <w:rFonts w:ascii="Abadi" w:hAnsi="Abadi"/>
          <w:b w:val="0"/>
          <w:bCs w:val="0"/>
          <w:color w:val="0D0D0F"/>
          <w:sz w:val="21"/>
          <w:szCs w:val="21"/>
        </w:rPr>
        <w:t>los</w:t>
      </w:r>
      <w:r w:rsidRPr="00310705">
        <w:rPr>
          <w:rFonts w:ascii="Abadi" w:hAnsi="Abadi"/>
          <w:b w:val="0"/>
          <w:bCs w:val="0"/>
          <w:color w:val="0D0D0F"/>
          <w:spacing w:val="-6"/>
          <w:sz w:val="21"/>
          <w:szCs w:val="21"/>
        </w:rPr>
        <w:t xml:space="preserve"> </w:t>
      </w:r>
      <w:r w:rsidRPr="00310705">
        <w:rPr>
          <w:rFonts w:ascii="Abadi" w:hAnsi="Abadi"/>
          <w:b w:val="0"/>
          <w:bCs w:val="0"/>
          <w:color w:val="0D0D0F"/>
          <w:sz w:val="21"/>
          <w:szCs w:val="21"/>
        </w:rPr>
        <w:t>conceptos</w:t>
      </w:r>
      <w:r w:rsidRPr="00310705">
        <w:rPr>
          <w:rFonts w:ascii="Abadi" w:hAnsi="Abadi"/>
          <w:b w:val="0"/>
          <w:bCs w:val="0"/>
          <w:color w:val="0D0D0F"/>
          <w:spacing w:val="27"/>
          <w:sz w:val="21"/>
          <w:szCs w:val="21"/>
        </w:rPr>
        <w:t xml:space="preserve"> </w:t>
      </w:r>
      <w:r w:rsidRPr="00310705">
        <w:rPr>
          <w:rFonts w:ascii="Abadi" w:hAnsi="Abadi"/>
          <w:b w:val="0"/>
          <w:bCs w:val="0"/>
          <w:color w:val="0D0D0F"/>
          <w:sz w:val="21"/>
          <w:szCs w:val="21"/>
        </w:rPr>
        <w:t>y</w:t>
      </w:r>
      <w:r w:rsidRPr="00310705">
        <w:rPr>
          <w:rFonts w:ascii="Abadi" w:hAnsi="Abadi"/>
          <w:b w:val="0"/>
          <w:bCs w:val="0"/>
          <w:color w:val="0D0D0F"/>
          <w:spacing w:val="22"/>
          <w:sz w:val="21"/>
          <w:szCs w:val="21"/>
        </w:rPr>
        <w:t xml:space="preserve"> </w:t>
      </w:r>
      <w:r w:rsidRPr="00310705">
        <w:rPr>
          <w:rFonts w:ascii="Abadi" w:hAnsi="Abadi"/>
          <w:b w:val="0"/>
          <w:bCs w:val="0"/>
          <w:color w:val="0D0D0F"/>
          <w:sz w:val="21"/>
          <w:szCs w:val="21"/>
        </w:rPr>
        <w:t>las</w:t>
      </w:r>
      <w:r w:rsidRPr="00310705">
        <w:rPr>
          <w:rFonts w:ascii="Abadi" w:hAnsi="Abadi"/>
          <w:b w:val="0"/>
          <w:bCs w:val="0"/>
          <w:color w:val="0D0D0F"/>
          <w:spacing w:val="27"/>
          <w:sz w:val="21"/>
          <w:szCs w:val="21"/>
        </w:rPr>
        <w:t xml:space="preserve"> </w:t>
      </w:r>
      <w:r w:rsidRPr="00310705">
        <w:rPr>
          <w:rFonts w:ascii="Abadi" w:hAnsi="Abadi"/>
          <w:b w:val="0"/>
          <w:bCs w:val="0"/>
          <w:color w:val="0D0D0F"/>
          <w:sz w:val="21"/>
          <w:szCs w:val="21"/>
        </w:rPr>
        <w:t>partidas</w:t>
      </w:r>
      <w:r w:rsidRPr="00310705">
        <w:rPr>
          <w:rFonts w:ascii="Abadi" w:hAnsi="Abadi"/>
          <w:b w:val="0"/>
          <w:bCs w:val="0"/>
          <w:color w:val="0D0D0F"/>
          <w:spacing w:val="24"/>
          <w:sz w:val="21"/>
          <w:szCs w:val="21"/>
        </w:rPr>
        <w:t xml:space="preserve"> </w:t>
      </w:r>
      <w:r w:rsidRPr="00310705">
        <w:rPr>
          <w:rFonts w:ascii="Abadi" w:hAnsi="Abadi"/>
          <w:b w:val="0"/>
          <w:bCs w:val="0"/>
          <w:color w:val="0D0D0F"/>
          <w:sz w:val="21"/>
          <w:szCs w:val="21"/>
        </w:rPr>
        <w:t>respectivas</w:t>
      </w:r>
      <w:r w:rsidRPr="00310705">
        <w:rPr>
          <w:rFonts w:ascii="Abadi" w:hAnsi="Abadi"/>
          <w:b w:val="0"/>
          <w:bCs w:val="0"/>
          <w:color w:val="0D0D0F"/>
          <w:spacing w:val="18"/>
          <w:sz w:val="21"/>
          <w:szCs w:val="21"/>
        </w:rPr>
        <w:t xml:space="preserve"> </w:t>
      </w:r>
      <w:r w:rsidRPr="00310705">
        <w:rPr>
          <w:rFonts w:ascii="Abadi" w:hAnsi="Abadi"/>
          <w:b w:val="0"/>
          <w:bCs w:val="0"/>
          <w:color w:val="0D0D0F"/>
          <w:sz w:val="21"/>
          <w:szCs w:val="21"/>
        </w:rPr>
        <w:t>o</w:t>
      </w:r>
      <w:r w:rsidRPr="00310705">
        <w:rPr>
          <w:rFonts w:ascii="Abadi" w:hAnsi="Abadi"/>
          <w:b w:val="0"/>
          <w:bCs w:val="0"/>
          <w:color w:val="0D0D0F"/>
          <w:spacing w:val="17"/>
          <w:sz w:val="21"/>
          <w:szCs w:val="21"/>
        </w:rPr>
        <w:t xml:space="preserve"> </w:t>
      </w:r>
      <w:r w:rsidRPr="00310705">
        <w:rPr>
          <w:rFonts w:ascii="Abadi" w:hAnsi="Abadi"/>
          <w:b w:val="0"/>
          <w:bCs w:val="0"/>
          <w:color w:val="0D0D0F"/>
          <w:sz w:val="21"/>
          <w:szCs w:val="21"/>
        </w:rPr>
        <w:t>no</w:t>
      </w:r>
      <w:r w:rsidRPr="00310705">
        <w:rPr>
          <w:rFonts w:ascii="Abadi" w:hAnsi="Abadi"/>
          <w:b w:val="0"/>
          <w:bCs w:val="0"/>
          <w:color w:val="0D0D0F"/>
          <w:spacing w:val="20"/>
          <w:sz w:val="21"/>
          <w:szCs w:val="21"/>
        </w:rPr>
        <w:t xml:space="preserve"> </w:t>
      </w:r>
      <w:r w:rsidRPr="00310705">
        <w:rPr>
          <w:rFonts w:ascii="Abadi" w:hAnsi="Abadi"/>
          <w:b w:val="0"/>
          <w:bCs w:val="0"/>
          <w:color w:val="0D0D0F"/>
          <w:sz w:val="21"/>
          <w:szCs w:val="21"/>
        </w:rPr>
        <w:t>existiera</w:t>
      </w:r>
      <w:r w:rsidRPr="00310705">
        <w:rPr>
          <w:rFonts w:ascii="Abadi" w:hAnsi="Abadi"/>
          <w:b w:val="0"/>
          <w:bCs w:val="0"/>
          <w:color w:val="0D0D0F"/>
          <w:spacing w:val="29"/>
          <w:sz w:val="21"/>
          <w:szCs w:val="21"/>
        </w:rPr>
        <w:t xml:space="preserve"> </w:t>
      </w:r>
      <w:r w:rsidRPr="00310705">
        <w:rPr>
          <w:rFonts w:ascii="Abadi" w:hAnsi="Abadi"/>
          <w:b w:val="0"/>
          <w:bCs w:val="0"/>
          <w:color w:val="0D0D0F"/>
          <w:sz w:val="21"/>
          <w:szCs w:val="21"/>
        </w:rPr>
        <w:t>exactitud</w:t>
      </w:r>
      <w:r w:rsidRPr="00310705">
        <w:rPr>
          <w:rFonts w:ascii="Abadi" w:hAnsi="Abadi"/>
          <w:b w:val="0"/>
          <w:bCs w:val="0"/>
          <w:color w:val="0D0D0F"/>
          <w:spacing w:val="20"/>
          <w:sz w:val="21"/>
          <w:szCs w:val="21"/>
        </w:rPr>
        <w:t xml:space="preserve"> </w:t>
      </w:r>
      <w:r w:rsidRPr="00310705">
        <w:rPr>
          <w:rFonts w:ascii="Abadi" w:hAnsi="Abadi"/>
          <w:b w:val="0"/>
          <w:bCs w:val="0"/>
          <w:color w:val="0D0D0F"/>
          <w:sz w:val="21"/>
          <w:szCs w:val="21"/>
        </w:rPr>
        <w:t>o</w:t>
      </w:r>
      <w:r w:rsidRPr="00310705">
        <w:rPr>
          <w:rFonts w:ascii="Abadi" w:hAnsi="Abadi"/>
          <w:b w:val="0"/>
          <w:bCs w:val="0"/>
          <w:color w:val="0D0D0F"/>
          <w:spacing w:val="31"/>
          <w:sz w:val="21"/>
          <w:szCs w:val="21"/>
        </w:rPr>
        <w:t xml:space="preserve"> </w:t>
      </w:r>
      <w:r w:rsidRPr="00310705">
        <w:rPr>
          <w:rFonts w:ascii="Abadi" w:hAnsi="Abadi"/>
          <w:b w:val="0"/>
          <w:bCs w:val="0"/>
          <w:color w:val="0D0D0F"/>
          <w:sz w:val="21"/>
          <w:szCs w:val="21"/>
        </w:rPr>
        <w:t>justificación</w:t>
      </w:r>
      <w:r w:rsidRPr="00310705">
        <w:rPr>
          <w:rFonts w:ascii="Abadi" w:hAnsi="Abadi"/>
          <w:b w:val="0"/>
          <w:bCs w:val="0"/>
          <w:color w:val="0D0D0F"/>
          <w:spacing w:val="29"/>
          <w:sz w:val="21"/>
          <w:szCs w:val="21"/>
        </w:rPr>
        <w:t xml:space="preserve"> </w:t>
      </w:r>
      <w:r w:rsidRPr="00310705">
        <w:rPr>
          <w:rFonts w:ascii="Abadi" w:hAnsi="Abadi"/>
          <w:b w:val="0"/>
          <w:bCs w:val="0"/>
          <w:color w:val="0D0D0F"/>
          <w:sz w:val="21"/>
          <w:szCs w:val="21"/>
        </w:rPr>
        <w:t>en</w:t>
      </w:r>
      <w:r w:rsidRPr="00310705">
        <w:rPr>
          <w:rFonts w:ascii="Abadi" w:hAnsi="Abadi"/>
          <w:b w:val="0"/>
          <w:bCs w:val="0"/>
          <w:color w:val="0D0D0F"/>
          <w:spacing w:val="17"/>
          <w:sz w:val="21"/>
          <w:szCs w:val="21"/>
        </w:rPr>
        <w:t xml:space="preserve"> </w:t>
      </w:r>
      <w:r w:rsidRPr="00310705">
        <w:rPr>
          <w:rFonts w:ascii="Abadi" w:hAnsi="Abadi"/>
          <w:b w:val="0"/>
          <w:bCs w:val="0"/>
          <w:color w:val="0D0D0F"/>
          <w:sz w:val="21"/>
          <w:szCs w:val="21"/>
        </w:rPr>
        <w:t>los</w:t>
      </w:r>
      <w:r w:rsidRPr="00310705">
        <w:rPr>
          <w:rFonts w:ascii="Abadi" w:hAnsi="Abadi"/>
          <w:b w:val="0"/>
          <w:bCs w:val="0"/>
          <w:color w:val="0D0D0F"/>
          <w:spacing w:val="-6"/>
          <w:sz w:val="21"/>
          <w:szCs w:val="21"/>
        </w:rPr>
        <w:t xml:space="preserve"> </w:t>
      </w:r>
      <w:r w:rsidRPr="00310705">
        <w:rPr>
          <w:rFonts w:ascii="Abadi" w:hAnsi="Abadi"/>
          <w:b w:val="0"/>
          <w:bCs w:val="0"/>
          <w:color w:val="0D0D0F"/>
          <w:sz w:val="21"/>
          <w:szCs w:val="21"/>
        </w:rPr>
        <w:t>ingresos</w:t>
      </w:r>
      <w:r w:rsidRPr="00310705">
        <w:rPr>
          <w:rFonts w:ascii="Abadi" w:hAnsi="Abadi"/>
          <w:b w:val="0"/>
          <w:bCs w:val="0"/>
          <w:color w:val="0D0D0F"/>
          <w:spacing w:val="62"/>
          <w:sz w:val="21"/>
          <w:szCs w:val="21"/>
        </w:rPr>
        <w:t xml:space="preserve">  </w:t>
      </w:r>
      <w:r w:rsidRPr="00310705">
        <w:rPr>
          <w:rFonts w:ascii="Abadi" w:hAnsi="Abadi"/>
          <w:b w:val="0"/>
          <w:bCs w:val="0"/>
          <w:color w:val="0D0D0F"/>
          <w:sz w:val="21"/>
          <w:szCs w:val="21"/>
        </w:rPr>
        <w:t>obtenidos</w:t>
      </w:r>
      <w:r w:rsidRPr="00310705">
        <w:rPr>
          <w:rFonts w:ascii="Abadi" w:hAnsi="Abadi"/>
          <w:b w:val="0"/>
          <w:bCs w:val="0"/>
          <w:color w:val="0D0D0F"/>
          <w:spacing w:val="58"/>
          <w:sz w:val="21"/>
          <w:szCs w:val="21"/>
        </w:rPr>
        <w:t xml:space="preserve">  </w:t>
      </w:r>
      <w:r w:rsidRPr="00310705">
        <w:rPr>
          <w:rFonts w:ascii="Abadi" w:hAnsi="Abadi"/>
          <w:b w:val="0"/>
          <w:bCs w:val="0"/>
          <w:color w:val="0D0D0F"/>
          <w:sz w:val="21"/>
          <w:szCs w:val="21"/>
        </w:rPr>
        <w:t>o</w:t>
      </w:r>
      <w:r w:rsidRPr="00310705">
        <w:rPr>
          <w:rFonts w:ascii="Abadi" w:hAnsi="Abadi"/>
          <w:b w:val="0"/>
          <w:bCs w:val="0"/>
          <w:color w:val="0D0D0F"/>
          <w:spacing w:val="57"/>
          <w:sz w:val="21"/>
          <w:szCs w:val="21"/>
        </w:rPr>
        <w:t xml:space="preserve">  </w:t>
      </w:r>
      <w:r w:rsidRPr="00310705">
        <w:rPr>
          <w:rFonts w:ascii="Abadi" w:hAnsi="Abadi"/>
          <w:b w:val="0"/>
          <w:bCs w:val="0"/>
          <w:color w:val="0D0D0F"/>
          <w:sz w:val="21"/>
          <w:szCs w:val="21"/>
        </w:rPr>
        <w:t>en</w:t>
      </w:r>
      <w:r w:rsidRPr="00310705">
        <w:rPr>
          <w:rFonts w:ascii="Abadi" w:hAnsi="Abadi"/>
          <w:b w:val="0"/>
          <w:bCs w:val="0"/>
          <w:color w:val="0D0D0F"/>
          <w:spacing w:val="60"/>
          <w:sz w:val="21"/>
          <w:szCs w:val="21"/>
        </w:rPr>
        <w:t xml:space="preserve">  </w:t>
      </w:r>
      <w:r w:rsidRPr="00310705">
        <w:rPr>
          <w:rFonts w:ascii="Abadi" w:hAnsi="Abadi"/>
          <w:b w:val="0"/>
          <w:bCs w:val="0"/>
          <w:color w:val="0D0D0F"/>
          <w:sz w:val="21"/>
          <w:szCs w:val="21"/>
        </w:rPr>
        <w:t>los</w:t>
      </w:r>
      <w:r w:rsidRPr="00310705">
        <w:rPr>
          <w:rFonts w:ascii="Abadi" w:hAnsi="Abadi"/>
          <w:b w:val="0"/>
          <w:bCs w:val="0"/>
          <w:color w:val="0D0D0F"/>
          <w:spacing w:val="58"/>
          <w:sz w:val="21"/>
          <w:szCs w:val="21"/>
        </w:rPr>
        <w:t xml:space="preserve">  </w:t>
      </w:r>
      <w:r w:rsidRPr="00310705">
        <w:rPr>
          <w:rFonts w:ascii="Abadi" w:hAnsi="Abadi"/>
          <w:b w:val="0"/>
          <w:bCs w:val="0"/>
          <w:color w:val="0D0D0F"/>
          <w:sz w:val="21"/>
          <w:szCs w:val="21"/>
        </w:rPr>
        <w:t>gastos</w:t>
      </w:r>
      <w:r w:rsidRPr="00310705">
        <w:rPr>
          <w:rFonts w:ascii="Abadi" w:hAnsi="Abadi"/>
          <w:b w:val="0"/>
          <w:bCs w:val="0"/>
          <w:color w:val="0D0D0F"/>
          <w:spacing w:val="62"/>
          <w:sz w:val="21"/>
          <w:szCs w:val="21"/>
        </w:rPr>
        <w:t xml:space="preserve">  </w:t>
      </w:r>
      <w:r w:rsidRPr="00310705">
        <w:rPr>
          <w:rFonts w:ascii="Abadi" w:hAnsi="Abadi"/>
          <w:b w:val="0"/>
          <w:bCs w:val="0"/>
          <w:color w:val="0D0D0F"/>
          <w:sz w:val="21"/>
          <w:szCs w:val="21"/>
        </w:rPr>
        <w:t>realizados,</w:t>
      </w:r>
      <w:r w:rsidRPr="00310705">
        <w:rPr>
          <w:rFonts w:ascii="Abadi" w:hAnsi="Abadi"/>
          <w:b w:val="0"/>
          <w:bCs w:val="0"/>
          <w:color w:val="0D0D0F"/>
          <w:spacing w:val="73"/>
          <w:sz w:val="21"/>
          <w:szCs w:val="21"/>
        </w:rPr>
        <w:t xml:space="preserve">  </w:t>
      </w:r>
      <w:r w:rsidRPr="00310705">
        <w:rPr>
          <w:rFonts w:ascii="Abadi" w:hAnsi="Abadi"/>
          <w:b w:val="0"/>
          <w:bCs w:val="0"/>
          <w:color w:val="0D0D0F"/>
          <w:sz w:val="21"/>
          <w:szCs w:val="21"/>
        </w:rPr>
        <w:t>se</w:t>
      </w:r>
      <w:r w:rsidRPr="00310705">
        <w:rPr>
          <w:rFonts w:ascii="Abadi" w:hAnsi="Abadi"/>
          <w:b w:val="0"/>
          <w:bCs w:val="0"/>
          <w:color w:val="0D0D0F"/>
          <w:spacing w:val="60"/>
          <w:sz w:val="21"/>
          <w:szCs w:val="21"/>
        </w:rPr>
        <w:t xml:space="preserve">  </w:t>
      </w:r>
      <w:r w:rsidRPr="00310705">
        <w:rPr>
          <w:rFonts w:ascii="Abadi" w:hAnsi="Abadi"/>
          <w:b w:val="0"/>
          <w:bCs w:val="0"/>
          <w:color w:val="0D0D0F"/>
          <w:sz w:val="21"/>
          <w:szCs w:val="21"/>
        </w:rPr>
        <w:t>determinarán</w:t>
      </w:r>
      <w:r w:rsidRPr="00310705">
        <w:rPr>
          <w:rFonts w:ascii="Abadi" w:hAnsi="Abadi"/>
          <w:b w:val="0"/>
          <w:bCs w:val="0"/>
          <w:color w:val="0D0D0F"/>
          <w:spacing w:val="58"/>
          <w:sz w:val="21"/>
          <w:szCs w:val="21"/>
        </w:rPr>
        <w:t xml:space="preserve">  </w:t>
      </w:r>
      <w:r w:rsidRPr="00310705">
        <w:rPr>
          <w:rFonts w:ascii="Abadi" w:hAnsi="Abadi"/>
          <w:b w:val="0"/>
          <w:bCs w:val="0"/>
          <w:color w:val="0D0D0F"/>
          <w:sz w:val="21"/>
          <w:szCs w:val="21"/>
        </w:rPr>
        <w:t>las</w:t>
      </w:r>
      <w:r w:rsidRPr="00310705">
        <w:rPr>
          <w:rFonts w:ascii="Abadi" w:hAnsi="Abadi"/>
          <w:b w:val="0"/>
          <w:bCs w:val="0"/>
          <w:color w:val="0D0D0F"/>
          <w:spacing w:val="-7"/>
          <w:sz w:val="21"/>
          <w:szCs w:val="21"/>
        </w:rPr>
        <w:t xml:space="preserve"> </w:t>
      </w:r>
      <w:r w:rsidRPr="00310705">
        <w:rPr>
          <w:rFonts w:ascii="Abadi" w:hAnsi="Abadi"/>
          <w:b w:val="0"/>
          <w:bCs w:val="0"/>
          <w:color w:val="0D0D0F"/>
          <w:sz w:val="21"/>
          <w:szCs w:val="21"/>
        </w:rPr>
        <w:t>responsabilidades</w:t>
      </w:r>
      <w:r w:rsidRPr="00310705">
        <w:rPr>
          <w:rFonts w:ascii="Abadi" w:hAnsi="Abadi"/>
          <w:b w:val="0"/>
          <w:bCs w:val="0"/>
          <w:color w:val="0D0D0F"/>
          <w:spacing w:val="-3"/>
          <w:sz w:val="21"/>
          <w:szCs w:val="21"/>
        </w:rPr>
        <w:t xml:space="preserve"> </w:t>
      </w:r>
      <w:r w:rsidRPr="00310705">
        <w:rPr>
          <w:rFonts w:ascii="Abadi" w:hAnsi="Abadi"/>
          <w:b w:val="0"/>
          <w:bCs w:val="0"/>
          <w:color w:val="0D0D0F"/>
          <w:sz w:val="21"/>
          <w:szCs w:val="21"/>
        </w:rPr>
        <w:t>de acuerdo</w:t>
      </w:r>
      <w:r w:rsidRPr="00310705">
        <w:rPr>
          <w:rFonts w:ascii="Abadi" w:hAnsi="Abadi"/>
          <w:b w:val="0"/>
          <w:bCs w:val="0"/>
          <w:color w:val="0D0D0F"/>
          <w:spacing w:val="11"/>
          <w:sz w:val="21"/>
          <w:szCs w:val="21"/>
        </w:rPr>
        <w:t xml:space="preserve"> </w:t>
      </w:r>
      <w:r w:rsidRPr="00310705">
        <w:rPr>
          <w:rFonts w:ascii="Abadi" w:hAnsi="Abadi"/>
          <w:b w:val="0"/>
          <w:bCs w:val="0"/>
          <w:color w:val="0D0D0F"/>
          <w:sz w:val="21"/>
          <w:szCs w:val="21"/>
        </w:rPr>
        <w:t>con</w:t>
      </w:r>
      <w:r w:rsidRPr="00310705">
        <w:rPr>
          <w:rFonts w:ascii="Abadi" w:hAnsi="Abadi"/>
          <w:b w:val="0"/>
          <w:bCs w:val="0"/>
          <w:color w:val="0D0D0F"/>
          <w:spacing w:val="7"/>
          <w:sz w:val="21"/>
          <w:szCs w:val="21"/>
        </w:rPr>
        <w:t xml:space="preserve"> </w:t>
      </w:r>
      <w:r w:rsidRPr="00310705">
        <w:rPr>
          <w:rFonts w:ascii="Abadi" w:hAnsi="Abadi"/>
          <w:b w:val="0"/>
          <w:bCs w:val="0"/>
          <w:color w:val="0D0D0F"/>
          <w:sz w:val="21"/>
          <w:szCs w:val="21"/>
        </w:rPr>
        <w:t>la</w:t>
      </w:r>
      <w:r w:rsidRPr="00310705">
        <w:rPr>
          <w:rFonts w:ascii="Abadi" w:hAnsi="Abadi"/>
          <w:b w:val="0"/>
          <w:bCs w:val="0"/>
          <w:color w:val="0D0D0F"/>
          <w:spacing w:val="17"/>
          <w:sz w:val="21"/>
          <w:szCs w:val="21"/>
        </w:rPr>
        <w:t xml:space="preserve"> </w:t>
      </w:r>
      <w:r w:rsidRPr="00310705">
        <w:rPr>
          <w:rFonts w:ascii="Abadi" w:hAnsi="Abadi"/>
          <w:b w:val="0"/>
          <w:bCs w:val="0"/>
          <w:color w:val="0D0D0F"/>
          <w:sz w:val="21"/>
          <w:szCs w:val="21"/>
        </w:rPr>
        <w:t>Ley.</w:t>
      </w:r>
    </w:p>
    <w:p w14:paraId="1BB0A4B4" w14:textId="77777777" w:rsidR="000218BD" w:rsidRPr="00310705" w:rsidRDefault="000218BD" w:rsidP="000218BD">
      <w:pPr>
        <w:pStyle w:val="Textoindependiente"/>
        <w:kinsoku w:val="0"/>
        <w:overflowPunct w:val="0"/>
        <w:spacing w:before="282"/>
        <w:ind w:left="56" w:right="157" w:firstLine="714"/>
        <w:rPr>
          <w:rFonts w:ascii="Abadi" w:hAnsi="Abadi"/>
          <w:b w:val="0"/>
          <w:bCs w:val="0"/>
          <w:color w:val="0D0C0E"/>
          <w:sz w:val="21"/>
          <w:szCs w:val="21"/>
        </w:rPr>
      </w:pPr>
      <w:r w:rsidRPr="00310705">
        <w:rPr>
          <w:rFonts w:ascii="Abadi" w:hAnsi="Abadi"/>
          <w:b w:val="0"/>
          <w:bCs w:val="0"/>
          <w:color w:val="0D0C0E"/>
          <w:sz w:val="21"/>
          <w:szCs w:val="21"/>
        </w:rPr>
        <w:t>Asimismo,</w:t>
      </w:r>
      <w:r w:rsidRPr="00310705">
        <w:rPr>
          <w:rFonts w:ascii="Abadi" w:hAnsi="Abadi"/>
          <w:b w:val="0"/>
          <w:bCs w:val="0"/>
          <w:color w:val="0D0C0E"/>
          <w:spacing w:val="29"/>
          <w:sz w:val="21"/>
          <w:szCs w:val="21"/>
        </w:rPr>
        <w:t xml:space="preserve"> </w:t>
      </w:r>
      <w:r w:rsidRPr="00310705">
        <w:rPr>
          <w:rFonts w:ascii="Abadi" w:hAnsi="Abadi"/>
          <w:b w:val="0"/>
          <w:bCs w:val="0"/>
          <w:color w:val="0D0C0E"/>
          <w:sz w:val="21"/>
          <w:szCs w:val="21"/>
        </w:rPr>
        <w:t>el</w:t>
      </w:r>
      <w:r w:rsidRPr="00310705">
        <w:rPr>
          <w:rFonts w:ascii="Abadi" w:hAnsi="Abadi"/>
          <w:b w:val="0"/>
          <w:bCs w:val="0"/>
          <w:color w:val="0D0C0E"/>
          <w:spacing w:val="14"/>
          <w:sz w:val="21"/>
          <w:szCs w:val="21"/>
        </w:rPr>
        <w:t xml:space="preserve"> </w:t>
      </w:r>
      <w:r w:rsidRPr="00310705">
        <w:rPr>
          <w:rFonts w:ascii="Abadi" w:hAnsi="Abadi"/>
          <w:b w:val="0"/>
          <w:bCs w:val="0"/>
          <w:color w:val="0D0C0E"/>
          <w:sz w:val="21"/>
          <w:szCs w:val="21"/>
        </w:rPr>
        <w:t>artículo</w:t>
      </w:r>
      <w:r w:rsidRPr="00310705">
        <w:rPr>
          <w:rFonts w:ascii="Abadi" w:hAnsi="Abadi"/>
          <w:b w:val="0"/>
          <w:bCs w:val="0"/>
          <w:color w:val="0D0C0E"/>
          <w:spacing w:val="13"/>
          <w:sz w:val="21"/>
          <w:szCs w:val="21"/>
        </w:rPr>
        <w:t xml:space="preserve"> </w:t>
      </w:r>
      <w:r w:rsidRPr="00310705">
        <w:rPr>
          <w:rFonts w:ascii="Abadi" w:hAnsi="Abadi"/>
          <w:b w:val="0"/>
          <w:bCs w:val="0"/>
          <w:color w:val="0D0C0E"/>
          <w:sz w:val="21"/>
          <w:szCs w:val="21"/>
        </w:rPr>
        <w:t>66</w:t>
      </w:r>
      <w:r w:rsidRPr="00310705">
        <w:rPr>
          <w:rFonts w:ascii="Abadi" w:hAnsi="Abadi"/>
          <w:b w:val="0"/>
          <w:bCs w:val="0"/>
          <w:color w:val="0D0C0E"/>
          <w:spacing w:val="18"/>
          <w:sz w:val="21"/>
          <w:szCs w:val="21"/>
        </w:rPr>
        <w:t xml:space="preserve"> </w:t>
      </w:r>
      <w:r w:rsidRPr="00310705">
        <w:rPr>
          <w:rFonts w:ascii="Abadi" w:hAnsi="Abadi"/>
          <w:b w:val="0"/>
          <w:bCs w:val="0"/>
          <w:color w:val="0D0C0E"/>
          <w:sz w:val="21"/>
          <w:szCs w:val="21"/>
        </w:rPr>
        <w:t>fracción</w:t>
      </w:r>
      <w:r w:rsidRPr="00310705">
        <w:rPr>
          <w:rFonts w:ascii="Abadi" w:hAnsi="Abadi"/>
          <w:b w:val="0"/>
          <w:bCs w:val="0"/>
          <w:color w:val="0D0C0E"/>
          <w:spacing w:val="13"/>
          <w:sz w:val="21"/>
          <w:szCs w:val="21"/>
        </w:rPr>
        <w:t xml:space="preserve"> </w:t>
      </w:r>
      <w:r w:rsidRPr="00310705">
        <w:rPr>
          <w:rFonts w:ascii="Abadi" w:hAnsi="Abadi"/>
          <w:b w:val="0"/>
          <w:bCs w:val="0"/>
          <w:color w:val="0D0C0E"/>
          <w:sz w:val="21"/>
          <w:szCs w:val="21"/>
        </w:rPr>
        <w:t>VIII</w:t>
      </w:r>
      <w:r w:rsidRPr="00310705">
        <w:rPr>
          <w:rFonts w:ascii="Abadi" w:hAnsi="Abadi"/>
          <w:b w:val="0"/>
          <w:bCs w:val="0"/>
          <w:color w:val="0D0C0E"/>
          <w:spacing w:val="22"/>
          <w:sz w:val="21"/>
          <w:szCs w:val="21"/>
        </w:rPr>
        <w:t xml:space="preserve"> </w:t>
      </w:r>
      <w:r w:rsidRPr="00310705">
        <w:rPr>
          <w:rFonts w:ascii="Abadi" w:hAnsi="Abadi"/>
          <w:b w:val="0"/>
          <w:bCs w:val="0"/>
          <w:color w:val="0D0C0E"/>
          <w:sz w:val="21"/>
          <w:szCs w:val="21"/>
        </w:rPr>
        <w:t>de</w:t>
      </w:r>
      <w:r w:rsidRPr="00310705">
        <w:rPr>
          <w:rFonts w:ascii="Abadi" w:hAnsi="Abadi"/>
          <w:b w:val="0"/>
          <w:bCs w:val="0"/>
          <w:color w:val="0D0C0E"/>
          <w:spacing w:val="14"/>
          <w:sz w:val="21"/>
          <w:szCs w:val="21"/>
        </w:rPr>
        <w:t xml:space="preserve"> </w:t>
      </w:r>
      <w:r w:rsidRPr="00310705">
        <w:rPr>
          <w:rFonts w:ascii="Abadi" w:hAnsi="Abadi"/>
          <w:b w:val="0"/>
          <w:bCs w:val="0"/>
          <w:color w:val="0D0C0E"/>
          <w:sz w:val="21"/>
          <w:szCs w:val="21"/>
        </w:rPr>
        <w:t>dicho</w:t>
      </w:r>
      <w:r w:rsidRPr="00310705">
        <w:rPr>
          <w:rFonts w:ascii="Abadi" w:hAnsi="Abadi"/>
          <w:b w:val="0"/>
          <w:bCs w:val="0"/>
          <w:color w:val="0D0C0E"/>
          <w:spacing w:val="20"/>
          <w:sz w:val="21"/>
          <w:szCs w:val="21"/>
        </w:rPr>
        <w:t xml:space="preserve"> </w:t>
      </w:r>
      <w:r w:rsidRPr="00310705">
        <w:rPr>
          <w:rFonts w:ascii="Abadi" w:hAnsi="Abadi"/>
          <w:b w:val="0"/>
          <w:bCs w:val="0"/>
          <w:color w:val="0D0C0E"/>
          <w:sz w:val="21"/>
          <w:szCs w:val="21"/>
        </w:rPr>
        <w:t>Ordenamiento</w:t>
      </w:r>
      <w:r w:rsidRPr="00310705">
        <w:rPr>
          <w:rFonts w:ascii="Abadi" w:hAnsi="Abadi"/>
          <w:b w:val="0"/>
          <w:bCs w:val="0"/>
          <w:color w:val="0D0C0E"/>
          <w:spacing w:val="15"/>
          <w:sz w:val="21"/>
          <w:szCs w:val="21"/>
        </w:rPr>
        <w:t xml:space="preserve"> </w:t>
      </w:r>
      <w:r w:rsidRPr="00310705">
        <w:rPr>
          <w:rFonts w:ascii="Abadi" w:hAnsi="Abadi"/>
          <w:b w:val="0"/>
          <w:bCs w:val="0"/>
          <w:color w:val="0D0C0E"/>
          <w:sz w:val="21"/>
          <w:szCs w:val="21"/>
        </w:rPr>
        <w:t>Constitucional</w:t>
      </w:r>
      <w:r w:rsidRPr="00310705">
        <w:rPr>
          <w:rFonts w:ascii="Abadi" w:hAnsi="Abadi"/>
          <w:b w:val="0"/>
          <w:bCs w:val="0"/>
          <w:color w:val="0D0C0E"/>
          <w:spacing w:val="-6"/>
          <w:sz w:val="21"/>
          <w:szCs w:val="21"/>
        </w:rPr>
        <w:t xml:space="preserve"> </w:t>
      </w:r>
      <w:r w:rsidRPr="00310705">
        <w:rPr>
          <w:rFonts w:ascii="Abadi" w:hAnsi="Abadi"/>
          <w:b w:val="0"/>
          <w:bCs w:val="0"/>
          <w:color w:val="0D0C0E"/>
          <w:sz w:val="21"/>
          <w:szCs w:val="21"/>
        </w:rPr>
        <w:t>establece</w:t>
      </w:r>
      <w:r w:rsidRPr="00310705">
        <w:rPr>
          <w:rFonts w:ascii="Abadi" w:hAnsi="Abadi"/>
          <w:b w:val="0"/>
          <w:bCs w:val="0"/>
          <w:color w:val="0D0C0E"/>
          <w:spacing w:val="21"/>
          <w:sz w:val="21"/>
          <w:szCs w:val="21"/>
        </w:rPr>
        <w:t xml:space="preserve"> </w:t>
      </w:r>
      <w:r w:rsidRPr="00310705">
        <w:rPr>
          <w:rFonts w:ascii="Abadi" w:hAnsi="Abadi"/>
          <w:b w:val="0"/>
          <w:bCs w:val="0"/>
          <w:color w:val="0D0C0E"/>
          <w:sz w:val="21"/>
          <w:szCs w:val="21"/>
        </w:rPr>
        <w:t>que</w:t>
      </w:r>
      <w:r w:rsidRPr="00310705">
        <w:rPr>
          <w:rFonts w:ascii="Abadi" w:hAnsi="Abadi"/>
          <w:b w:val="0"/>
          <w:bCs w:val="0"/>
          <w:color w:val="0D0C0E"/>
          <w:spacing w:val="16"/>
          <w:sz w:val="21"/>
          <w:szCs w:val="21"/>
        </w:rPr>
        <w:t xml:space="preserve"> </w:t>
      </w:r>
      <w:r w:rsidRPr="00310705">
        <w:rPr>
          <w:rFonts w:ascii="Abadi" w:hAnsi="Abadi"/>
          <w:b w:val="0"/>
          <w:bCs w:val="0"/>
          <w:color w:val="0D0C0E"/>
          <w:sz w:val="21"/>
          <w:szCs w:val="21"/>
        </w:rPr>
        <w:t>la</w:t>
      </w:r>
      <w:r w:rsidRPr="00310705">
        <w:rPr>
          <w:rFonts w:ascii="Abadi" w:hAnsi="Abadi"/>
          <w:b w:val="0"/>
          <w:bCs w:val="0"/>
          <w:color w:val="0D0C0E"/>
          <w:spacing w:val="11"/>
          <w:sz w:val="21"/>
          <w:szCs w:val="21"/>
        </w:rPr>
        <w:t xml:space="preserve"> </w:t>
      </w:r>
      <w:r w:rsidRPr="00310705">
        <w:rPr>
          <w:rFonts w:ascii="Abadi" w:hAnsi="Abadi"/>
          <w:b w:val="0"/>
          <w:bCs w:val="0"/>
          <w:color w:val="0D0C0E"/>
          <w:sz w:val="21"/>
          <w:szCs w:val="21"/>
        </w:rPr>
        <w:t>Auditoria</w:t>
      </w:r>
      <w:r w:rsidRPr="00310705">
        <w:rPr>
          <w:rFonts w:ascii="Abadi" w:hAnsi="Abadi"/>
          <w:b w:val="0"/>
          <w:bCs w:val="0"/>
          <w:color w:val="0D0C0E"/>
          <w:spacing w:val="24"/>
          <w:sz w:val="21"/>
          <w:szCs w:val="21"/>
        </w:rPr>
        <w:t xml:space="preserve"> </w:t>
      </w:r>
      <w:r w:rsidRPr="00310705">
        <w:rPr>
          <w:rFonts w:ascii="Abadi" w:hAnsi="Abadi"/>
          <w:b w:val="0"/>
          <w:bCs w:val="0"/>
          <w:color w:val="0D0C0E"/>
          <w:sz w:val="21"/>
          <w:szCs w:val="21"/>
        </w:rPr>
        <w:t>Superior</w:t>
      </w:r>
      <w:r w:rsidRPr="00310705">
        <w:rPr>
          <w:rFonts w:ascii="Abadi" w:hAnsi="Abadi"/>
          <w:b w:val="0"/>
          <w:bCs w:val="0"/>
          <w:color w:val="0D0C0E"/>
          <w:spacing w:val="18"/>
          <w:sz w:val="21"/>
          <w:szCs w:val="21"/>
        </w:rPr>
        <w:t xml:space="preserve"> </w:t>
      </w:r>
      <w:r w:rsidRPr="00310705">
        <w:rPr>
          <w:rFonts w:ascii="Abadi" w:hAnsi="Abadi"/>
          <w:b w:val="0"/>
          <w:bCs w:val="0"/>
          <w:color w:val="0D0C0E"/>
          <w:sz w:val="21"/>
          <w:szCs w:val="21"/>
        </w:rPr>
        <w:t>del</w:t>
      </w:r>
      <w:r w:rsidRPr="00310705">
        <w:rPr>
          <w:rFonts w:ascii="Abadi" w:hAnsi="Abadi"/>
          <w:b w:val="0"/>
          <w:bCs w:val="0"/>
          <w:color w:val="0D0C0E"/>
          <w:spacing w:val="24"/>
          <w:sz w:val="21"/>
          <w:szCs w:val="21"/>
        </w:rPr>
        <w:t xml:space="preserve"> </w:t>
      </w:r>
      <w:r w:rsidRPr="00310705">
        <w:rPr>
          <w:rFonts w:ascii="Abadi" w:hAnsi="Abadi"/>
          <w:b w:val="0"/>
          <w:bCs w:val="0"/>
          <w:color w:val="0D0C0E"/>
          <w:sz w:val="21"/>
          <w:szCs w:val="21"/>
        </w:rPr>
        <w:t>Estado</w:t>
      </w:r>
      <w:r w:rsidRPr="00310705">
        <w:rPr>
          <w:rFonts w:ascii="Abadi" w:hAnsi="Abadi"/>
          <w:b w:val="0"/>
          <w:bCs w:val="0"/>
          <w:color w:val="0D0C0E"/>
          <w:spacing w:val="19"/>
          <w:sz w:val="21"/>
          <w:szCs w:val="21"/>
        </w:rPr>
        <w:t xml:space="preserve"> </w:t>
      </w:r>
      <w:r w:rsidRPr="00310705">
        <w:rPr>
          <w:rFonts w:ascii="Abadi" w:hAnsi="Abadi"/>
          <w:b w:val="0"/>
          <w:bCs w:val="0"/>
          <w:color w:val="0D0C0E"/>
          <w:sz w:val="21"/>
          <w:szCs w:val="21"/>
        </w:rPr>
        <w:t>de</w:t>
      </w:r>
      <w:r w:rsidRPr="00310705">
        <w:rPr>
          <w:rFonts w:ascii="Abadi" w:hAnsi="Abadi"/>
          <w:b w:val="0"/>
          <w:bCs w:val="0"/>
          <w:color w:val="0D0C0E"/>
          <w:spacing w:val="17"/>
          <w:sz w:val="21"/>
          <w:szCs w:val="21"/>
        </w:rPr>
        <w:t xml:space="preserve"> </w:t>
      </w:r>
      <w:r w:rsidRPr="00310705">
        <w:rPr>
          <w:rFonts w:ascii="Abadi" w:hAnsi="Abadi"/>
          <w:b w:val="0"/>
          <w:bCs w:val="0"/>
          <w:color w:val="0D0C0E"/>
          <w:sz w:val="21"/>
          <w:szCs w:val="21"/>
        </w:rPr>
        <w:t>Guanajuato</w:t>
      </w:r>
      <w:r w:rsidRPr="00310705">
        <w:rPr>
          <w:rFonts w:ascii="Abadi" w:hAnsi="Abadi"/>
          <w:b w:val="0"/>
          <w:bCs w:val="0"/>
          <w:color w:val="0D0C0E"/>
          <w:spacing w:val="19"/>
          <w:sz w:val="21"/>
          <w:szCs w:val="21"/>
        </w:rPr>
        <w:t xml:space="preserve"> </w:t>
      </w:r>
      <w:r w:rsidRPr="00310705">
        <w:rPr>
          <w:rFonts w:ascii="Abadi" w:hAnsi="Abadi"/>
          <w:b w:val="0"/>
          <w:bCs w:val="0"/>
          <w:color w:val="0D0C0E"/>
          <w:sz w:val="21"/>
          <w:szCs w:val="21"/>
        </w:rPr>
        <w:t>deberá</w:t>
      </w:r>
      <w:r w:rsidRPr="00310705">
        <w:rPr>
          <w:rFonts w:ascii="Abadi" w:hAnsi="Abadi"/>
          <w:b w:val="0"/>
          <w:bCs w:val="0"/>
          <w:color w:val="0D0C0E"/>
          <w:spacing w:val="20"/>
          <w:sz w:val="21"/>
          <w:szCs w:val="21"/>
        </w:rPr>
        <w:t xml:space="preserve"> </w:t>
      </w:r>
      <w:r w:rsidRPr="00310705">
        <w:rPr>
          <w:rFonts w:ascii="Abadi" w:hAnsi="Abadi"/>
          <w:b w:val="0"/>
          <w:bCs w:val="0"/>
          <w:color w:val="0D0C0E"/>
          <w:sz w:val="21"/>
          <w:szCs w:val="21"/>
        </w:rPr>
        <w:t>informar</w:t>
      </w:r>
      <w:r w:rsidRPr="00310705">
        <w:rPr>
          <w:rFonts w:ascii="Abadi" w:hAnsi="Abadi"/>
          <w:b w:val="0"/>
          <w:bCs w:val="0"/>
          <w:color w:val="0D0C0E"/>
          <w:spacing w:val="13"/>
          <w:sz w:val="21"/>
          <w:szCs w:val="21"/>
        </w:rPr>
        <w:t xml:space="preserve"> </w:t>
      </w:r>
      <w:r w:rsidRPr="00310705">
        <w:rPr>
          <w:rFonts w:ascii="Abadi" w:hAnsi="Abadi"/>
          <w:b w:val="0"/>
          <w:bCs w:val="0"/>
          <w:color w:val="0D0C0E"/>
          <w:sz w:val="21"/>
          <w:szCs w:val="21"/>
        </w:rPr>
        <w:t>al</w:t>
      </w:r>
      <w:r w:rsidRPr="00310705">
        <w:rPr>
          <w:rFonts w:ascii="Abadi" w:hAnsi="Abadi"/>
          <w:b w:val="0"/>
          <w:bCs w:val="0"/>
          <w:color w:val="0D0C0E"/>
          <w:spacing w:val="-8"/>
          <w:sz w:val="21"/>
          <w:szCs w:val="21"/>
        </w:rPr>
        <w:t xml:space="preserve"> </w:t>
      </w:r>
      <w:r w:rsidRPr="00310705">
        <w:rPr>
          <w:rFonts w:ascii="Abadi" w:hAnsi="Abadi"/>
          <w:b w:val="0"/>
          <w:bCs w:val="0"/>
          <w:color w:val="0D0C0E"/>
          <w:sz w:val="21"/>
          <w:szCs w:val="21"/>
        </w:rPr>
        <w:t>Congreso</w:t>
      </w:r>
      <w:r w:rsidRPr="00310705">
        <w:rPr>
          <w:rFonts w:ascii="Abadi" w:hAnsi="Abadi"/>
          <w:b w:val="0"/>
          <w:bCs w:val="0"/>
          <w:color w:val="0D0C0E"/>
          <w:spacing w:val="40"/>
          <w:sz w:val="21"/>
          <w:szCs w:val="21"/>
        </w:rPr>
        <w:t xml:space="preserve"> </w:t>
      </w:r>
      <w:r w:rsidRPr="00310705">
        <w:rPr>
          <w:rFonts w:ascii="Abadi" w:hAnsi="Abadi"/>
          <w:b w:val="0"/>
          <w:bCs w:val="0"/>
          <w:color w:val="0D0C0E"/>
          <w:sz w:val="21"/>
          <w:szCs w:val="21"/>
        </w:rPr>
        <w:t>del</w:t>
      </w:r>
      <w:r w:rsidRPr="00310705">
        <w:rPr>
          <w:rFonts w:ascii="Abadi" w:hAnsi="Abadi"/>
          <w:b w:val="0"/>
          <w:bCs w:val="0"/>
          <w:color w:val="0D0C0E"/>
          <w:spacing w:val="48"/>
          <w:sz w:val="21"/>
          <w:szCs w:val="21"/>
        </w:rPr>
        <w:t xml:space="preserve"> </w:t>
      </w:r>
      <w:r w:rsidRPr="00310705">
        <w:rPr>
          <w:rFonts w:ascii="Abadi" w:hAnsi="Abadi"/>
          <w:b w:val="0"/>
          <w:bCs w:val="0"/>
          <w:color w:val="0D0C0E"/>
          <w:sz w:val="21"/>
          <w:szCs w:val="21"/>
        </w:rPr>
        <w:t>Estado</w:t>
      </w:r>
      <w:r w:rsidRPr="00310705">
        <w:rPr>
          <w:rFonts w:ascii="Abadi" w:hAnsi="Abadi"/>
          <w:b w:val="0"/>
          <w:bCs w:val="0"/>
          <w:color w:val="0D0C0E"/>
          <w:spacing w:val="40"/>
          <w:sz w:val="21"/>
          <w:szCs w:val="21"/>
        </w:rPr>
        <w:t xml:space="preserve"> </w:t>
      </w:r>
      <w:r w:rsidRPr="00310705">
        <w:rPr>
          <w:rFonts w:ascii="Abadi" w:hAnsi="Abadi"/>
          <w:b w:val="0"/>
          <w:bCs w:val="0"/>
          <w:color w:val="0D0C0E"/>
          <w:sz w:val="21"/>
          <w:szCs w:val="21"/>
        </w:rPr>
        <w:t>del</w:t>
      </w:r>
      <w:r w:rsidRPr="00310705">
        <w:rPr>
          <w:rFonts w:ascii="Abadi" w:hAnsi="Abadi"/>
          <w:b w:val="0"/>
          <w:bCs w:val="0"/>
          <w:color w:val="0D0C0E"/>
          <w:spacing w:val="35"/>
          <w:sz w:val="21"/>
          <w:szCs w:val="21"/>
        </w:rPr>
        <w:t xml:space="preserve"> </w:t>
      </w:r>
      <w:r w:rsidRPr="00310705">
        <w:rPr>
          <w:rFonts w:ascii="Abadi" w:hAnsi="Abadi"/>
          <w:b w:val="0"/>
          <w:bCs w:val="0"/>
          <w:color w:val="0D0C0E"/>
          <w:sz w:val="21"/>
          <w:szCs w:val="21"/>
        </w:rPr>
        <w:t>resultado</w:t>
      </w:r>
      <w:r w:rsidRPr="00310705">
        <w:rPr>
          <w:rFonts w:ascii="Abadi" w:hAnsi="Abadi"/>
          <w:b w:val="0"/>
          <w:bCs w:val="0"/>
          <w:color w:val="0D0C0E"/>
          <w:spacing w:val="39"/>
          <w:sz w:val="21"/>
          <w:szCs w:val="21"/>
        </w:rPr>
        <w:t xml:space="preserve"> </w:t>
      </w:r>
      <w:r w:rsidRPr="00310705">
        <w:rPr>
          <w:rFonts w:ascii="Abadi" w:hAnsi="Abadi"/>
          <w:b w:val="0"/>
          <w:bCs w:val="0"/>
          <w:color w:val="0D0C0E"/>
          <w:sz w:val="21"/>
          <w:szCs w:val="21"/>
        </w:rPr>
        <w:t>de</w:t>
      </w:r>
      <w:r w:rsidRPr="00310705">
        <w:rPr>
          <w:rFonts w:ascii="Abadi" w:hAnsi="Abadi"/>
          <w:b w:val="0"/>
          <w:bCs w:val="0"/>
          <w:color w:val="0D0C0E"/>
          <w:spacing w:val="27"/>
          <w:sz w:val="21"/>
          <w:szCs w:val="21"/>
        </w:rPr>
        <w:t xml:space="preserve"> </w:t>
      </w:r>
      <w:r w:rsidRPr="00310705">
        <w:rPr>
          <w:rFonts w:ascii="Abadi" w:hAnsi="Abadi"/>
          <w:b w:val="0"/>
          <w:bCs w:val="0"/>
          <w:color w:val="0D0C0E"/>
          <w:sz w:val="21"/>
          <w:szCs w:val="21"/>
        </w:rPr>
        <w:t>la</w:t>
      </w:r>
      <w:r w:rsidRPr="00310705">
        <w:rPr>
          <w:rFonts w:ascii="Abadi" w:hAnsi="Abadi"/>
          <w:b w:val="0"/>
          <w:bCs w:val="0"/>
          <w:color w:val="0D0C0E"/>
          <w:spacing w:val="33"/>
          <w:sz w:val="21"/>
          <w:szCs w:val="21"/>
        </w:rPr>
        <w:t xml:space="preserve"> </w:t>
      </w:r>
      <w:r w:rsidRPr="00310705">
        <w:rPr>
          <w:rFonts w:ascii="Abadi" w:hAnsi="Abadi"/>
          <w:b w:val="0"/>
          <w:bCs w:val="0"/>
          <w:color w:val="0D0C0E"/>
          <w:sz w:val="21"/>
          <w:szCs w:val="21"/>
        </w:rPr>
        <w:t>revisión</w:t>
      </w:r>
      <w:r w:rsidRPr="00310705">
        <w:rPr>
          <w:rFonts w:ascii="Abadi" w:hAnsi="Abadi"/>
          <w:b w:val="0"/>
          <w:bCs w:val="0"/>
          <w:color w:val="0D0C0E"/>
          <w:spacing w:val="36"/>
          <w:sz w:val="21"/>
          <w:szCs w:val="21"/>
        </w:rPr>
        <w:t xml:space="preserve"> </w:t>
      </w:r>
      <w:r w:rsidRPr="00310705">
        <w:rPr>
          <w:rFonts w:ascii="Abadi" w:hAnsi="Abadi"/>
          <w:b w:val="0"/>
          <w:bCs w:val="0"/>
          <w:color w:val="0D0C0E"/>
          <w:sz w:val="21"/>
          <w:szCs w:val="21"/>
        </w:rPr>
        <w:t>de</w:t>
      </w:r>
      <w:r w:rsidRPr="00310705">
        <w:rPr>
          <w:rFonts w:ascii="Abadi" w:hAnsi="Abadi"/>
          <w:b w:val="0"/>
          <w:bCs w:val="0"/>
          <w:color w:val="0D0C0E"/>
          <w:spacing w:val="36"/>
          <w:sz w:val="21"/>
          <w:szCs w:val="21"/>
        </w:rPr>
        <w:t xml:space="preserve"> </w:t>
      </w:r>
      <w:r w:rsidRPr="00310705">
        <w:rPr>
          <w:rFonts w:ascii="Abadi" w:hAnsi="Abadi"/>
          <w:b w:val="0"/>
          <w:bCs w:val="0"/>
          <w:color w:val="0D0C0E"/>
          <w:sz w:val="21"/>
          <w:szCs w:val="21"/>
        </w:rPr>
        <w:t>la</w:t>
      </w:r>
      <w:r w:rsidRPr="00310705">
        <w:rPr>
          <w:rFonts w:ascii="Abadi" w:hAnsi="Abadi"/>
          <w:b w:val="0"/>
          <w:bCs w:val="0"/>
          <w:color w:val="0D0C0E"/>
          <w:spacing w:val="36"/>
          <w:sz w:val="21"/>
          <w:szCs w:val="21"/>
        </w:rPr>
        <w:t xml:space="preserve"> </w:t>
      </w:r>
      <w:r w:rsidRPr="00310705">
        <w:rPr>
          <w:rFonts w:ascii="Abadi" w:hAnsi="Abadi"/>
          <w:b w:val="0"/>
          <w:bCs w:val="0"/>
          <w:color w:val="0D0C0E"/>
          <w:sz w:val="21"/>
          <w:szCs w:val="21"/>
        </w:rPr>
        <w:t>cuenta</w:t>
      </w:r>
      <w:r w:rsidRPr="00310705">
        <w:rPr>
          <w:rFonts w:ascii="Abadi" w:hAnsi="Abadi"/>
          <w:b w:val="0"/>
          <w:bCs w:val="0"/>
          <w:color w:val="0D0C0E"/>
          <w:spacing w:val="49"/>
          <w:sz w:val="21"/>
          <w:szCs w:val="21"/>
        </w:rPr>
        <w:t xml:space="preserve"> </w:t>
      </w:r>
      <w:r w:rsidRPr="00310705">
        <w:rPr>
          <w:rFonts w:ascii="Abadi" w:hAnsi="Abadi"/>
          <w:b w:val="0"/>
          <w:bCs w:val="0"/>
          <w:color w:val="0D0C0E"/>
          <w:sz w:val="21"/>
          <w:szCs w:val="21"/>
        </w:rPr>
        <w:t>pública</w:t>
      </w:r>
      <w:r w:rsidRPr="00310705">
        <w:rPr>
          <w:rFonts w:ascii="Abadi" w:hAnsi="Abadi"/>
          <w:b w:val="0"/>
          <w:bCs w:val="0"/>
          <w:color w:val="0D0C0E"/>
          <w:spacing w:val="40"/>
          <w:sz w:val="21"/>
          <w:szCs w:val="21"/>
        </w:rPr>
        <w:t xml:space="preserve"> </w:t>
      </w:r>
      <w:r w:rsidRPr="00310705">
        <w:rPr>
          <w:rFonts w:ascii="Abadi" w:hAnsi="Abadi"/>
          <w:b w:val="0"/>
          <w:bCs w:val="0"/>
          <w:color w:val="0D0C0E"/>
          <w:sz w:val="21"/>
          <w:szCs w:val="21"/>
        </w:rPr>
        <w:t>y</w:t>
      </w:r>
      <w:r w:rsidRPr="00310705">
        <w:rPr>
          <w:rFonts w:ascii="Abadi" w:hAnsi="Abadi"/>
          <w:b w:val="0"/>
          <w:bCs w:val="0"/>
          <w:color w:val="0D0C0E"/>
          <w:spacing w:val="33"/>
          <w:sz w:val="21"/>
          <w:szCs w:val="21"/>
        </w:rPr>
        <w:t xml:space="preserve"> </w:t>
      </w:r>
      <w:r w:rsidRPr="00310705">
        <w:rPr>
          <w:rFonts w:ascii="Abadi" w:hAnsi="Abadi"/>
          <w:b w:val="0"/>
          <w:bCs w:val="0"/>
          <w:color w:val="0D0C0E"/>
          <w:sz w:val="21"/>
          <w:szCs w:val="21"/>
        </w:rPr>
        <w:t>demás</w:t>
      </w:r>
      <w:r w:rsidRPr="00310705">
        <w:rPr>
          <w:rFonts w:ascii="Abadi" w:hAnsi="Abadi"/>
          <w:b w:val="0"/>
          <w:bCs w:val="0"/>
          <w:color w:val="0D0C0E"/>
          <w:spacing w:val="-9"/>
          <w:sz w:val="21"/>
          <w:szCs w:val="21"/>
        </w:rPr>
        <w:t xml:space="preserve"> </w:t>
      </w:r>
      <w:r w:rsidRPr="00310705">
        <w:rPr>
          <w:rFonts w:ascii="Abadi" w:hAnsi="Abadi"/>
          <w:b w:val="0"/>
          <w:bCs w:val="0"/>
          <w:color w:val="0D0C0E"/>
          <w:sz w:val="21"/>
          <w:szCs w:val="21"/>
        </w:rPr>
        <w:t>asuntos</w:t>
      </w:r>
      <w:r w:rsidRPr="00310705">
        <w:rPr>
          <w:rFonts w:ascii="Abadi" w:hAnsi="Abadi"/>
          <w:b w:val="0"/>
          <w:bCs w:val="0"/>
          <w:color w:val="0D0C0E"/>
          <w:spacing w:val="61"/>
          <w:sz w:val="21"/>
          <w:szCs w:val="21"/>
        </w:rPr>
        <w:t xml:space="preserve"> </w:t>
      </w:r>
      <w:r w:rsidRPr="00310705">
        <w:rPr>
          <w:rFonts w:ascii="Abadi" w:hAnsi="Abadi"/>
          <w:b w:val="0"/>
          <w:bCs w:val="0"/>
          <w:color w:val="0D0C0E"/>
          <w:sz w:val="21"/>
          <w:szCs w:val="21"/>
        </w:rPr>
        <w:t>derivados</w:t>
      </w:r>
      <w:r w:rsidRPr="00310705">
        <w:rPr>
          <w:rFonts w:ascii="Abadi" w:hAnsi="Abadi"/>
          <w:b w:val="0"/>
          <w:bCs w:val="0"/>
          <w:color w:val="0D0C0E"/>
          <w:spacing w:val="61"/>
          <w:sz w:val="21"/>
          <w:szCs w:val="21"/>
        </w:rPr>
        <w:t xml:space="preserve"> </w:t>
      </w:r>
      <w:r w:rsidRPr="00310705">
        <w:rPr>
          <w:rFonts w:ascii="Abadi" w:hAnsi="Abadi"/>
          <w:b w:val="0"/>
          <w:bCs w:val="0"/>
          <w:color w:val="0D0C0E"/>
          <w:sz w:val="21"/>
          <w:szCs w:val="21"/>
        </w:rPr>
        <w:t>de</w:t>
      </w:r>
      <w:r w:rsidRPr="00310705">
        <w:rPr>
          <w:rFonts w:ascii="Abadi" w:hAnsi="Abadi"/>
          <w:b w:val="0"/>
          <w:bCs w:val="0"/>
          <w:color w:val="0D0C0E"/>
          <w:spacing w:val="59"/>
          <w:sz w:val="21"/>
          <w:szCs w:val="21"/>
        </w:rPr>
        <w:t xml:space="preserve"> </w:t>
      </w:r>
      <w:r w:rsidRPr="00310705">
        <w:rPr>
          <w:rFonts w:ascii="Abadi" w:hAnsi="Abadi"/>
          <w:b w:val="0"/>
          <w:bCs w:val="0"/>
          <w:color w:val="0D0C0E"/>
          <w:sz w:val="21"/>
          <w:szCs w:val="21"/>
        </w:rPr>
        <w:t>la</w:t>
      </w:r>
      <w:r w:rsidRPr="00310705">
        <w:rPr>
          <w:rFonts w:ascii="Abadi" w:hAnsi="Abadi"/>
          <w:b w:val="0"/>
          <w:bCs w:val="0"/>
          <w:color w:val="0D0C0E"/>
          <w:spacing w:val="57"/>
          <w:sz w:val="21"/>
          <w:szCs w:val="21"/>
        </w:rPr>
        <w:t xml:space="preserve"> </w:t>
      </w:r>
      <w:r w:rsidRPr="00310705">
        <w:rPr>
          <w:rFonts w:ascii="Abadi" w:hAnsi="Abadi"/>
          <w:b w:val="0"/>
          <w:bCs w:val="0"/>
          <w:color w:val="0D0C0E"/>
          <w:sz w:val="21"/>
          <w:szCs w:val="21"/>
        </w:rPr>
        <w:t>fiscalización,</w:t>
      </w:r>
      <w:r w:rsidRPr="00310705">
        <w:rPr>
          <w:rFonts w:ascii="Abadi" w:hAnsi="Abadi"/>
          <w:b w:val="0"/>
          <w:bCs w:val="0"/>
          <w:color w:val="0D0C0E"/>
          <w:spacing w:val="73"/>
          <w:sz w:val="21"/>
          <w:szCs w:val="21"/>
        </w:rPr>
        <w:t xml:space="preserve"> </w:t>
      </w:r>
      <w:r w:rsidRPr="00310705">
        <w:rPr>
          <w:rFonts w:ascii="Abadi" w:hAnsi="Abadi"/>
          <w:b w:val="0"/>
          <w:bCs w:val="0"/>
          <w:color w:val="0D0C0E"/>
          <w:sz w:val="21"/>
          <w:szCs w:val="21"/>
        </w:rPr>
        <w:t>incluyendo</w:t>
      </w:r>
      <w:r w:rsidRPr="00310705">
        <w:rPr>
          <w:rFonts w:ascii="Abadi" w:hAnsi="Abadi"/>
          <w:b w:val="0"/>
          <w:bCs w:val="0"/>
          <w:color w:val="0D0C0E"/>
          <w:spacing w:val="62"/>
          <w:sz w:val="21"/>
          <w:szCs w:val="21"/>
        </w:rPr>
        <w:t xml:space="preserve"> </w:t>
      </w:r>
      <w:r w:rsidRPr="00310705">
        <w:rPr>
          <w:rFonts w:ascii="Abadi" w:hAnsi="Abadi"/>
          <w:b w:val="0"/>
          <w:bCs w:val="0"/>
          <w:color w:val="0D0C0E"/>
          <w:sz w:val="21"/>
          <w:szCs w:val="21"/>
        </w:rPr>
        <w:t>los</w:t>
      </w:r>
      <w:r w:rsidRPr="00310705">
        <w:rPr>
          <w:rFonts w:ascii="Abadi" w:hAnsi="Abadi"/>
          <w:b w:val="0"/>
          <w:bCs w:val="0"/>
          <w:color w:val="0D0C0E"/>
          <w:spacing w:val="74"/>
          <w:sz w:val="21"/>
          <w:szCs w:val="21"/>
        </w:rPr>
        <w:t xml:space="preserve"> </w:t>
      </w:r>
      <w:r w:rsidRPr="00310705">
        <w:rPr>
          <w:rFonts w:ascii="Abadi" w:hAnsi="Abadi"/>
          <w:b w:val="0"/>
          <w:bCs w:val="0"/>
          <w:color w:val="0D0C0E"/>
          <w:sz w:val="21"/>
          <w:szCs w:val="21"/>
        </w:rPr>
        <w:t>dictámenes,</w:t>
      </w:r>
      <w:r w:rsidRPr="00310705">
        <w:rPr>
          <w:rFonts w:ascii="Abadi" w:hAnsi="Abadi"/>
          <w:b w:val="0"/>
          <w:bCs w:val="0"/>
          <w:color w:val="0D0C0E"/>
          <w:spacing w:val="56"/>
          <w:w w:val="150"/>
          <w:sz w:val="21"/>
          <w:szCs w:val="21"/>
        </w:rPr>
        <w:t xml:space="preserve"> </w:t>
      </w:r>
      <w:r w:rsidRPr="00310705">
        <w:rPr>
          <w:rFonts w:ascii="Abadi" w:hAnsi="Abadi"/>
          <w:b w:val="0"/>
          <w:bCs w:val="0"/>
          <w:color w:val="0D0C0E"/>
          <w:sz w:val="21"/>
          <w:szCs w:val="21"/>
        </w:rPr>
        <w:t>informes</w:t>
      </w:r>
      <w:r w:rsidRPr="00310705">
        <w:rPr>
          <w:rFonts w:ascii="Abadi" w:hAnsi="Abadi"/>
          <w:b w:val="0"/>
          <w:bCs w:val="0"/>
          <w:color w:val="0D0C0E"/>
          <w:spacing w:val="57"/>
          <w:sz w:val="21"/>
          <w:szCs w:val="21"/>
        </w:rPr>
        <w:t xml:space="preserve"> </w:t>
      </w:r>
      <w:r w:rsidRPr="00310705">
        <w:rPr>
          <w:rFonts w:ascii="Abadi" w:hAnsi="Abadi"/>
          <w:b w:val="0"/>
          <w:bCs w:val="0"/>
          <w:color w:val="0D0C0E"/>
          <w:sz w:val="21"/>
          <w:szCs w:val="21"/>
        </w:rPr>
        <w:t>de</w:t>
      </w:r>
      <w:r w:rsidRPr="00310705">
        <w:rPr>
          <w:rFonts w:ascii="Abadi" w:hAnsi="Abadi"/>
          <w:b w:val="0"/>
          <w:bCs w:val="0"/>
          <w:color w:val="0D0C0E"/>
          <w:spacing w:val="-13"/>
          <w:sz w:val="21"/>
          <w:szCs w:val="21"/>
        </w:rPr>
        <w:t xml:space="preserve"> </w:t>
      </w:r>
      <w:r w:rsidRPr="00310705">
        <w:rPr>
          <w:rFonts w:ascii="Abadi" w:hAnsi="Abadi"/>
          <w:b w:val="0"/>
          <w:bCs w:val="0"/>
          <w:color w:val="0D0C0E"/>
          <w:sz w:val="21"/>
          <w:szCs w:val="21"/>
        </w:rPr>
        <w:t>resultados,</w:t>
      </w:r>
      <w:r w:rsidRPr="00310705">
        <w:rPr>
          <w:rFonts w:ascii="Abadi" w:hAnsi="Abadi"/>
          <w:b w:val="0"/>
          <w:bCs w:val="0"/>
          <w:color w:val="0D0C0E"/>
          <w:spacing w:val="35"/>
          <w:sz w:val="21"/>
          <w:szCs w:val="21"/>
        </w:rPr>
        <w:t xml:space="preserve"> </w:t>
      </w:r>
      <w:r w:rsidRPr="00310705">
        <w:rPr>
          <w:rFonts w:ascii="Abadi" w:hAnsi="Abadi"/>
          <w:b w:val="0"/>
          <w:bCs w:val="0"/>
          <w:color w:val="0D0C0E"/>
          <w:sz w:val="21"/>
          <w:szCs w:val="21"/>
        </w:rPr>
        <w:t>comentarios</w:t>
      </w:r>
      <w:r w:rsidRPr="00310705">
        <w:rPr>
          <w:rFonts w:ascii="Abadi" w:hAnsi="Abadi"/>
          <w:b w:val="0"/>
          <w:bCs w:val="0"/>
          <w:color w:val="0D0C0E"/>
          <w:spacing w:val="19"/>
          <w:sz w:val="21"/>
          <w:szCs w:val="21"/>
        </w:rPr>
        <w:t xml:space="preserve"> </w:t>
      </w:r>
      <w:r w:rsidRPr="00310705">
        <w:rPr>
          <w:rFonts w:ascii="Abadi" w:hAnsi="Abadi"/>
          <w:b w:val="0"/>
          <w:bCs w:val="0"/>
          <w:color w:val="0D0C0E"/>
          <w:sz w:val="21"/>
          <w:szCs w:val="21"/>
        </w:rPr>
        <w:t>y</w:t>
      </w:r>
      <w:r w:rsidRPr="00310705">
        <w:rPr>
          <w:rFonts w:ascii="Abadi" w:hAnsi="Abadi"/>
          <w:b w:val="0"/>
          <w:bCs w:val="0"/>
          <w:color w:val="0D0C0E"/>
          <w:spacing w:val="21"/>
          <w:sz w:val="21"/>
          <w:szCs w:val="21"/>
        </w:rPr>
        <w:t xml:space="preserve"> </w:t>
      </w:r>
      <w:r w:rsidRPr="00310705">
        <w:rPr>
          <w:rFonts w:ascii="Abadi" w:hAnsi="Abadi"/>
          <w:b w:val="0"/>
          <w:bCs w:val="0"/>
          <w:color w:val="0D0C0E"/>
          <w:sz w:val="21"/>
          <w:szCs w:val="21"/>
        </w:rPr>
        <w:t>observaciones</w:t>
      </w:r>
      <w:r w:rsidRPr="00310705">
        <w:rPr>
          <w:rFonts w:ascii="Abadi" w:hAnsi="Abadi"/>
          <w:b w:val="0"/>
          <w:bCs w:val="0"/>
          <w:color w:val="0D0C0E"/>
          <w:spacing w:val="25"/>
          <w:sz w:val="21"/>
          <w:szCs w:val="21"/>
        </w:rPr>
        <w:t xml:space="preserve"> </w:t>
      </w:r>
      <w:r w:rsidRPr="00310705">
        <w:rPr>
          <w:rFonts w:ascii="Abadi" w:hAnsi="Abadi"/>
          <w:b w:val="0"/>
          <w:bCs w:val="0"/>
          <w:color w:val="0D0C0E"/>
          <w:sz w:val="21"/>
          <w:szCs w:val="21"/>
        </w:rPr>
        <w:t>de</w:t>
      </w:r>
      <w:r w:rsidRPr="00310705">
        <w:rPr>
          <w:rFonts w:ascii="Abadi" w:hAnsi="Abadi"/>
          <w:b w:val="0"/>
          <w:bCs w:val="0"/>
          <w:color w:val="0D0C0E"/>
          <w:spacing w:val="26"/>
          <w:sz w:val="21"/>
          <w:szCs w:val="21"/>
        </w:rPr>
        <w:t xml:space="preserve"> </w:t>
      </w:r>
      <w:r w:rsidRPr="00310705">
        <w:rPr>
          <w:rFonts w:ascii="Abadi" w:hAnsi="Abadi"/>
          <w:b w:val="0"/>
          <w:bCs w:val="0"/>
          <w:color w:val="0D0C0E"/>
          <w:sz w:val="21"/>
          <w:szCs w:val="21"/>
        </w:rPr>
        <w:t>las</w:t>
      </w:r>
      <w:r w:rsidRPr="00310705">
        <w:rPr>
          <w:rFonts w:ascii="Abadi" w:hAnsi="Abadi"/>
          <w:b w:val="0"/>
          <w:bCs w:val="0"/>
          <w:color w:val="0D0C0E"/>
          <w:spacing w:val="26"/>
          <w:sz w:val="21"/>
          <w:szCs w:val="21"/>
        </w:rPr>
        <w:t xml:space="preserve"> </w:t>
      </w:r>
      <w:r w:rsidRPr="00310705">
        <w:rPr>
          <w:rFonts w:ascii="Abadi" w:hAnsi="Abadi"/>
          <w:b w:val="0"/>
          <w:bCs w:val="0"/>
          <w:color w:val="0D0C0E"/>
          <w:sz w:val="21"/>
          <w:szCs w:val="21"/>
        </w:rPr>
        <w:t>auditorías,</w:t>
      </w:r>
      <w:r w:rsidRPr="00310705">
        <w:rPr>
          <w:rFonts w:ascii="Abadi" w:hAnsi="Abadi"/>
          <w:b w:val="0"/>
          <w:bCs w:val="0"/>
          <w:color w:val="0D0C0E"/>
          <w:spacing w:val="34"/>
          <w:sz w:val="21"/>
          <w:szCs w:val="21"/>
        </w:rPr>
        <w:t xml:space="preserve"> </w:t>
      </w:r>
      <w:r w:rsidRPr="00310705">
        <w:rPr>
          <w:rFonts w:ascii="Abadi" w:hAnsi="Abadi"/>
          <w:b w:val="0"/>
          <w:bCs w:val="0"/>
          <w:color w:val="0D0C0E"/>
          <w:sz w:val="21"/>
          <w:szCs w:val="21"/>
        </w:rPr>
        <w:t>constituyendo</w:t>
      </w:r>
      <w:r w:rsidRPr="00310705">
        <w:rPr>
          <w:rFonts w:ascii="Abadi" w:hAnsi="Abadi"/>
          <w:b w:val="0"/>
          <w:bCs w:val="0"/>
          <w:color w:val="0D0C0E"/>
          <w:spacing w:val="33"/>
          <w:sz w:val="21"/>
          <w:szCs w:val="21"/>
        </w:rPr>
        <w:t xml:space="preserve"> </w:t>
      </w:r>
      <w:r w:rsidRPr="00310705">
        <w:rPr>
          <w:rFonts w:ascii="Abadi" w:hAnsi="Abadi"/>
          <w:b w:val="0"/>
          <w:bCs w:val="0"/>
          <w:color w:val="0D0C0E"/>
          <w:sz w:val="21"/>
          <w:szCs w:val="21"/>
        </w:rPr>
        <w:t>una</w:t>
      </w:r>
      <w:r w:rsidRPr="00310705">
        <w:rPr>
          <w:rFonts w:ascii="Abadi" w:hAnsi="Abadi"/>
          <w:b w:val="0"/>
          <w:bCs w:val="0"/>
          <w:color w:val="0D0C0E"/>
          <w:spacing w:val="25"/>
          <w:sz w:val="21"/>
          <w:szCs w:val="21"/>
        </w:rPr>
        <w:t xml:space="preserve"> </w:t>
      </w:r>
      <w:r w:rsidRPr="00310705">
        <w:rPr>
          <w:rFonts w:ascii="Abadi" w:hAnsi="Abadi"/>
          <w:b w:val="0"/>
          <w:bCs w:val="0"/>
          <w:color w:val="0D0C0E"/>
          <w:sz w:val="21"/>
          <w:szCs w:val="21"/>
        </w:rPr>
        <w:t>de</w:t>
      </w:r>
      <w:r w:rsidRPr="00310705">
        <w:rPr>
          <w:rFonts w:ascii="Abadi" w:hAnsi="Abadi"/>
          <w:b w:val="0"/>
          <w:bCs w:val="0"/>
          <w:color w:val="0D0C0E"/>
          <w:spacing w:val="-8"/>
          <w:sz w:val="21"/>
          <w:szCs w:val="21"/>
        </w:rPr>
        <w:t xml:space="preserve"> </w:t>
      </w:r>
      <w:r w:rsidRPr="00310705">
        <w:rPr>
          <w:rFonts w:ascii="Abadi" w:hAnsi="Abadi"/>
          <w:b w:val="0"/>
          <w:bCs w:val="0"/>
          <w:color w:val="0D0C0E"/>
          <w:sz w:val="21"/>
          <w:szCs w:val="21"/>
        </w:rPr>
        <w:t>las</w:t>
      </w:r>
      <w:r w:rsidRPr="00310705">
        <w:rPr>
          <w:rFonts w:ascii="Abadi" w:hAnsi="Abadi"/>
          <w:b w:val="0"/>
          <w:bCs w:val="0"/>
          <w:color w:val="0D0C0E"/>
          <w:spacing w:val="4"/>
          <w:sz w:val="21"/>
          <w:szCs w:val="21"/>
        </w:rPr>
        <w:t xml:space="preserve"> </w:t>
      </w:r>
      <w:r w:rsidRPr="00310705">
        <w:rPr>
          <w:rFonts w:ascii="Abadi" w:hAnsi="Abadi"/>
          <w:b w:val="0"/>
          <w:bCs w:val="0"/>
          <w:color w:val="0D0C0E"/>
          <w:sz w:val="21"/>
          <w:szCs w:val="21"/>
        </w:rPr>
        <w:t>fases del</w:t>
      </w:r>
      <w:r w:rsidRPr="00310705">
        <w:rPr>
          <w:rFonts w:ascii="Abadi" w:hAnsi="Abadi"/>
          <w:b w:val="0"/>
          <w:bCs w:val="0"/>
          <w:color w:val="0D0C0E"/>
          <w:spacing w:val="-1"/>
          <w:sz w:val="21"/>
          <w:szCs w:val="21"/>
        </w:rPr>
        <w:t xml:space="preserve"> </w:t>
      </w:r>
      <w:r w:rsidRPr="00310705">
        <w:rPr>
          <w:rFonts w:ascii="Abadi" w:hAnsi="Abadi"/>
          <w:b w:val="0"/>
          <w:bCs w:val="0"/>
          <w:color w:val="0D0C0E"/>
          <w:sz w:val="21"/>
          <w:szCs w:val="21"/>
        </w:rPr>
        <w:t>proceso</w:t>
      </w:r>
      <w:r w:rsidRPr="00310705">
        <w:rPr>
          <w:rFonts w:ascii="Abadi" w:hAnsi="Abadi"/>
          <w:b w:val="0"/>
          <w:bCs w:val="0"/>
          <w:color w:val="0D0C0E"/>
          <w:spacing w:val="5"/>
          <w:sz w:val="21"/>
          <w:szCs w:val="21"/>
        </w:rPr>
        <w:t xml:space="preserve"> </w:t>
      </w:r>
      <w:r w:rsidRPr="00310705">
        <w:rPr>
          <w:rFonts w:ascii="Abadi" w:hAnsi="Abadi"/>
          <w:b w:val="0"/>
          <w:bCs w:val="0"/>
          <w:color w:val="0D0C0E"/>
          <w:sz w:val="21"/>
          <w:szCs w:val="21"/>
        </w:rPr>
        <w:t>de</w:t>
      </w:r>
      <w:r w:rsidRPr="00310705">
        <w:rPr>
          <w:rFonts w:ascii="Abadi" w:hAnsi="Abadi"/>
          <w:b w:val="0"/>
          <w:bCs w:val="0"/>
          <w:color w:val="0D0C0E"/>
          <w:spacing w:val="-10"/>
          <w:sz w:val="21"/>
          <w:szCs w:val="21"/>
        </w:rPr>
        <w:t xml:space="preserve"> </w:t>
      </w:r>
      <w:r w:rsidRPr="00310705">
        <w:rPr>
          <w:rFonts w:ascii="Abadi" w:hAnsi="Abadi"/>
          <w:b w:val="0"/>
          <w:bCs w:val="0"/>
          <w:color w:val="0D0C0E"/>
          <w:sz w:val="21"/>
          <w:szCs w:val="21"/>
        </w:rPr>
        <w:t>fiscalización.</w:t>
      </w:r>
    </w:p>
    <w:p w14:paraId="62AB56BE" w14:textId="77777777" w:rsidR="000218BD" w:rsidRPr="00310705" w:rsidRDefault="000218BD" w:rsidP="000218BD">
      <w:pPr>
        <w:pStyle w:val="Textoindependiente"/>
        <w:kinsoku w:val="0"/>
        <w:overflowPunct w:val="0"/>
        <w:spacing w:before="273"/>
        <w:ind w:left="55" w:right="164" w:firstLine="723"/>
        <w:rPr>
          <w:rFonts w:ascii="Abadi" w:hAnsi="Abadi"/>
          <w:b w:val="0"/>
          <w:bCs w:val="0"/>
          <w:color w:val="0D0D0F"/>
          <w:sz w:val="21"/>
          <w:szCs w:val="21"/>
        </w:rPr>
      </w:pPr>
      <w:r w:rsidRPr="00310705">
        <w:rPr>
          <w:rFonts w:ascii="Abadi" w:hAnsi="Abadi"/>
          <w:b w:val="0"/>
          <w:bCs w:val="0"/>
          <w:color w:val="0D0D0F"/>
          <w:sz w:val="21"/>
          <w:szCs w:val="21"/>
        </w:rPr>
        <w:lastRenderedPageBreak/>
        <w:t>De</w:t>
      </w:r>
      <w:r w:rsidRPr="00310705">
        <w:rPr>
          <w:rFonts w:ascii="Abadi" w:hAnsi="Abadi"/>
          <w:b w:val="0"/>
          <w:bCs w:val="0"/>
          <w:color w:val="0D0D0F"/>
          <w:spacing w:val="53"/>
          <w:sz w:val="21"/>
          <w:szCs w:val="21"/>
        </w:rPr>
        <w:t xml:space="preserve"> </w:t>
      </w:r>
      <w:r w:rsidRPr="00310705">
        <w:rPr>
          <w:rFonts w:ascii="Abadi" w:hAnsi="Abadi"/>
          <w:b w:val="0"/>
          <w:bCs w:val="0"/>
          <w:color w:val="0D0D0F"/>
          <w:sz w:val="21"/>
          <w:szCs w:val="21"/>
        </w:rPr>
        <w:t>igual</w:t>
      </w:r>
      <w:r w:rsidRPr="00310705">
        <w:rPr>
          <w:rFonts w:ascii="Abadi" w:hAnsi="Abadi"/>
          <w:b w:val="0"/>
          <w:bCs w:val="0"/>
          <w:color w:val="0D0D0F"/>
          <w:spacing w:val="40"/>
          <w:sz w:val="21"/>
          <w:szCs w:val="21"/>
        </w:rPr>
        <w:t xml:space="preserve"> </w:t>
      </w:r>
      <w:r w:rsidRPr="00310705">
        <w:rPr>
          <w:rFonts w:ascii="Abadi" w:hAnsi="Abadi"/>
          <w:b w:val="0"/>
          <w:bCs w:val="0"/>
          <w:color w:val="0D0D0F"/>
          <w:sz w:val="21"/>
          <w:szCs w:val="21"/>
        </w:rPr>
        <w:t>forma,</w:t>
      </w:r>
      <w:r w:rsidRPr="00310705">
        <w:rPr>
          <w:rFonts w:ascii="Abadi" w:hAnsi="Abadi"/>
          <w:b w:val="0"/>
          <w:bCs w:val="0"/>
          <w:color w:val="0D0D0F"/>
          <w:spacing w:val="68"/>
          <w:sz w:val="21"/>
          <w:szCs w:val="21"/>
        </w:rPr>
        <w:t xml:space="preserve"> </w:t>
      </w:r>
      <w:r w:rsidRPr="00310705">
        <w:rPr>
          <w:rFonts w:ascii="Abadi" w:hAnsi="Abadi"/>
          <w:b w:val="0"/>
          <w:bCs w:val="0"/>
          <w:color w:val="0D0D0F"/>
          <w:sz w:val="21"/>
          <w:szCs w:val="21"/>
        </w:rPr>
        <w:t>el</w:t>
      </w:r>
      <w:r w:rsidRPr="00310705">
        <w:rPr>
          <w:rFonts w:ascii="Abadi" w:hAnsi="Abadi"/>
          <w:b w:val="0"/>
          <w:bCs w:val="0"/>
          <w:color w:val="0D0D0F"/>
          <w:spacing w:val="40"/>
          <w:sz w:val="21"/>
          <w:szCs w:val="21"/>
        </w:rPr>
        <w:t xml:space="preserve"> </w:t>
      </w:r>
      <w:r w:rsidRPr="00310705">
        <w:rPr>
          <w:rFonts w:ascii="Abadi" w:hAnsi="Abadi"/>
          <w:b w:val="0"/>
          <w:bCs w:val="0"/>
          <w:color w:val="0D0D0F"/>
          <w:sz w:val="21"/>
          <w:szCs w:val="21"/>
        </w:rPr>
        <w:t>artículo</w:t>
      </w:r>
      <w:r w:rsidRPr="00310705">
        <w:rPr>
          <w:rFonts w:ascii="Abadi" w:hAnsi="Abadi"/>
          <w:b w:val="0"/>
          <w:bCs w:val="0"/>
          <w:color w:val="0D0D0F"/>
          <w:spacing w:val="55"/>
          <w:sz w:val="21"/>
          <w:szCs w:val="21"/>
        </w:rPr>
        <w:t xml:space="preserve"> </w:t>
      </w:r>
      <w:r w:rsidRPr="00310705">
        <w:rPr>
          <w:rFonts w:ascii="Abadi" w:hAnsi="Abadi"/>
          <w:b w:val="0"/>
          <w:bCs w:val="0"/>
          <w:color w:val="0D0D0F"/>
          <w:sz w:val="21"/>
          <w:szCs w:val="21"/>
        </w:rPr>
        <w:t>82,</w:t>
      </w:r>
      <w:r w:rsidRPr="00310705">
        <w:rPr>
          <w:rFonts w:ascii="Abadi" w:hAnsi="Abadi"/>
          <w:b w:val="0"/>
          <w:bCs w:val="0"/>
          <w:color w:val="0D0D0F"/>
          <w:spacing w:val="62"/>
          <w:sz w:val="21"/>
          <w:szCs w:val="21"/>
        </w:rPr>
        <w:t xml:space="preserve"> </w:t>
      </w:r>
      <w:r w:rsidRPr="00310705">
        <w:rPr>
          <w:rFonts w:ascii="Abadi" w:hAnsi="Abadi"/>
          <w:b w:val="0"/>
          <w:bCs w:val="0"/>
          <w:color w:val="0D0D0F"/>
          <w:sz w:val="21"/>
          <w:szCs w:val="21"/>
        </w:rPr>
        <w:t>fracción</w:t>
      </w:r>
      <w:r w:rsidRPr="00310705">
        <w:rPr>
          <w:rFonts w:ascii="Abadi" w:hAnsi="Abadi"/>
          <w:b w:val="0"/>
          <w:bCs w:val="0"/>
          <w:color w:val="0D0D0F"/>
          <w:spacing w:val="53"/>
          <w:sz w:val="21"/>
          <w:szCs w:val="21"/>
        </w:rPr>
        <w:t xml:space="preserve"> </w:t>
      </w:r>
      <w:r w:rsidRPr="00310705">
        <w:rPr>
          <w:rFonts w:ascii="Abadi" w:hAnsi="Abadi"/>
          <w:b w:val="0"/>
          <w:bCs w:val="0"/>
          <w:color w:val="0D0D0F"/>
          <w:sz w:val="21"/>
          <w:szCs w:val="21"/>
        </w:rPr>
        <w:t>XXIV</w:t>
      </w:r>
      <w:r w:rsidRPr="00310705">
        <w:rPr>
          <w:rFonts w:ascii="Abadi" w:hAnsi="Abadi"/>
          <w:b w:val="0"/>
          <w:bCs w:val="0"/>
          <w:color w:val="0D0D0F"/>
          <w:spacing w:val="40"/>
          <w:sz w:val="21"/>
          <w:szCs w:val="21"/>
        </w:rPr>
        <w:t xml:space="preserve"> </w:t>
      </w:r>
      <w:r w:rsidRPr="00310705">
        <w:rPr>
          <w:rFonts w:ascii="Abadi" w:hAnsi="Abadi"/>
          <w:b w:val="0"/>
          <w:bCs w:val="0"/>
          <w:color w:val="0D0D0F"/>
          <w:sz w:val="21"/>
          <w:szCs w:val="21"/>
        </w:rPr>
        <w:t>de</w:t>
      </w:r>
      <w:r w:rsidRPr="00310705">
        <w:rPr>
          <w:rFonts w:ascii="Abadi" w:hAnsi="Abadi"/>
          <w:b w:val="0"/>
          <w:bCs w:val="0"/>
          <w:color w:val="0D0D0F"/>
          <w:spacing w:val="40"/>
          <w:sz w:val="21"/>
          <w:szCs w:val="21"/>
        </w:rPr>
        <w:t xml:space="preserve"> </w:t>
      </w:r>
      <w:r w:rsidRPr="00310705">
        <w:rPr>
          <w:rFonts w:ascii="Abadi" w:hAnsi="Abadi"/>
          <w:b w:val="0"/>
          <w:bCs w:val="0"/>
          <w:color w:val="0D0D0F"/>
          <w:sz w:val="21"/>
          <w:szCs w:val="21"/>
        </w:rPr>
        <w:t>la</w:t>
      </w:r>
      <w:r w:rsidRPr="00310705">
        <w:rPr>
          <w:rFonts w:ascii="Abadi" w:hAnsi="Abadi"/>
          <w:b w:val="0"/>
          <w:bCs w:val="0"/>
          <w:color w:val="0D0D0F"/>
          <w:spacing w:val="61"/>
          <w:sz w:val="21"/>
          <w:szCs w:val="21"/>
        </w:rPr>
        <w:t xml:space="preserve"> </w:t>
      </w:r>
      <w:r w:rsidRPr="00310705">
        <w:rPr>
          <w:rFonts w:ascii="Abadi" w:hAnsi="Abadi"/>
          <w:b w:val="0"/>
          <w:bCs w:val="0"/>
          <w:color w:val="0D0D0F"/>
          <w:sz w:val="21"/>
          <w:szCs w:val="21"/>
        </w:rPr>
        <w:t>Ley</w:t>
      </w:r>
      <w:r w:rsidRPr="00310705">
        <w:rPr>
          <w:rFonts w:ascii="Abadi" w:hAnsi="Abadi"/>
          <w:b w:val="0"/>
          <w:bCs w:val="0"/>
          <w:color w:val="0D0D0F"/>
          <w:spacing w:val="56"/>
          <w:sz w:val="21"/>
          <w:szCs w:val="21"/>
        </w:rPr>
        <w:t xml:space="preserve"> </w:t>
      </w:r>
      <w:r w:rsidRPr="00310705">
        <w:rPr>
          <w:rFonts w:ascii="Abadi" w:hAnsi="Abadi"/>
          <w:b w:val="0"/>
          <w:bCs w:val="0"/>
          <w:color w:val="0D0D0F"/>
          <w:sz w:val="21"/>
          <w:szCs w:val="21"/>
        </w:rPr>
        <w:t>de</w:t>
      </w:r>
      <w:r w:rsidRPr="00310705">
        <w:rPr>
          <w:rFonts w:ascii="Abadi" w:hAnsi="Abadi"/>
          <w:b w:val="0"/>
          <w:bCs w:val="0"/>
          <w:color w:val="0D0D0F"/>
          <w:spacing w:val="63"/>
          <w:sz w:val="21"/>
          <w:szCs w:val="21"/>
        </w:rPr>
        <w:t xml:space="preserve"> </w:t>
      </w:r>
      <w:r w:rsidRPr="00310705">
        <w:rPr>
          <w:rFonts w:ascii="Abadi" w:hAnsi="Abadi"/>
          <w:b w:val="0"/>
          <w:bCs w:val="0"/>
          <w:color w:val="0D0D0F"/>
          <w:sz w:val="21"/>
          <w:szCs w:val="21"/>
        </w:rPr>
        <w:t>Fiscalización</w:t>
      </w:r>
      <w:r w:rsidRPr="00310705">
        <w:rPr>
          <w:rFonts w:ascii="Abadi" w:hAnsi="Abadi"/>
          <w:b w:val="0"/>
          <w:bCs w:val="0"/>
          <w:color w:val="0D0D0F"/>
          <w:spacing w:val="-6"/>
          <w:sz w:val="21"/>
          <w:szCs w:val="21"/>
        </w:rPr>
        <w:t xml:space="preserve"> </w:t>
      </w:r>
      <w:r w:rsidRPr="00310705">
        <w:rPr>
          <w:rFonts w:ascii="Abadi" w:hAnsi="Abadi"/>
          <w:b w:val="0"/>
          <w:bCs w:val="0"/>
          <w:color w:val="0D0D0F"/>
          <w:sz w:val="21"/>
          <w:szCs w:val="21"/>
        </w:rPr>
        <w:t>Superior</w:t>
      </w:r>
      <w:r w:rsidRPr="00310705">
        <w:rPr>
          <w:rFonts w:ascii="Abadi" w:hAnsi="Abadi"/>
          <w:b w:val="0"/>
          <w:bCs w:val="0"/>
          <w:color w:val="0D0D0F"/>
          <w:spacing w:val="12"/>
          <w:sz w:val="21"/>
          <w:szCs w:val="21"/>
        </w:rPr>
        <w:t xml:space="preserve"> </w:t>
      </w:r>
      <w:r w:rsidRPr="00310705">
        <w:rPr>
          <w:rFonts w:ascii="Abadi" w:hAnsi="Abadi"/>
          <w:b w:val="0"/>
          <w:bCs w:val="0"/>
          <w:color w:val="0D0D0F"/>
          <w:sz w:val="21"/>
          <w:szCs w:val="21"/>
        </w:rPr>
        <w:t>del</w:t>
      </w:r>
      <w:r w:rsidRPr="00310705">
        <w:rPr>
          <w:rFonts w:ascii="Abadi" w:hAnsi="Abadi"/>
          <w:b w:val="0"/>
          <w:bCs w:val="0"/>
          <w:color w:val="0D0D0F"/>
          <w:spacing w:val="18"/>
          <w:sz w:val="21"/>
          <w:szCs w:val="21"/>
        </w:rPr>
        <w:t xml:space="preserve"> </w:t>
      </w:r>
      <w:r w:rsidRPr="00310705">
        <w:rPr>
          <w:rFonts w:ascii="Abadi" w:hAnsi="Abadi"/>
          <w:b w:val="0"/>
          <w:bCs w:val="0"/>
          <w:color w:val="0D0D0F"/>
          <w:sz w:val="21"/>
          <w:szCs w:val="21"/>
        </w:rPr>
        <w:t>Estado</w:t>
      </w:r>
      <w:r w:rsidRPr="00310705">
        <w:rPr>
          <w:rFonts w:ascii="Abadi" w:hAnsi="Abadi"/>
          <w:b w:val="0"/>
          <w:bCs w:val="0"/>
          <w:color w:val="0D0D0F"/>
          <w:spacing w:val="16"/>
          <w:sz w:val="21"/>
          <w:szCs w:val="21"/>
        </w:rPr>
        <w:t xml:space="preserve"> </w:t>
      </w:r>
      <w:r w:rsidRPr="00310705">
        <w:rPr>
          <w:rFonts w:ascii="Abadi" w:hAnsi="Abadi"/>
          <w:b w:val="0"/>
          <w:bCs w:val="0"/>
          <w:color w:val="0D0D0F"/>
          <w:sz w:val="21"/>
          <w:szCs w:val="21"/>
        </w:rPr>
        <w:t>de</w:t>
      </w:r>
      <w:r w:rsidRPr="00310705">
        <w:rPr>
          <w:rFonts w:ascii="Abadi" w:hAnsi="Abadi"/>
          <w:b w:val="0"/>
          <w:bCs w:val="0"/>
          <w:color w:val="0D0D0F"/>
          <w:spacing w:val="15"/>
          <w:sz w:val="21"/>
          <w:szCs w:val="21"/>
        </w:rPr>
        <w:t xml:space="preserve"> </w:t>
      </w:r>
      <w:r w:rsidRPr="00310705">
        <w:rPr>
          <w:rFonts w:ascii="Abadi" w:hAnsi="Abadi"/>
          <w:b w:val="0"/>
          <w:bCs w:val="0"/>
          <w:color w:val="0D0D0F"/>
          <w:sz w:val="21"/>
          <w:szCs w:val="21"/>
        </w:rPr>
        <w:t>Guanajuato</w:t>
      </w:r>
      <w:r w:rsidRPr="00310705">
        <w:rPr>
          <w:rFonts w:ascii="Abadi" w:hAnsi="Abadi"/>
          <w:b w:val="0"/>
          <w:bCs w:val="0"/>
          <w:color w:val="0D0D0F"/>
          <w:spacing w:val="8"/>
          <w:sz w:val="21"/>
          <w:szCs w:val="21"/>
        </w:rPr>
        <w:t xml:space="preserve"> </w:t>
      </w:r>
      <w:r w:rsidRPr="00310705">
        <w:rPr>
          <w:rFonts w:ascii="Abadi" w:hAnsi="Abadi"/>
          <w:b w:val="0"/>
          <w:bCs w:val="0"/>
          <w:color w:val="0D0D0F"/>
          <w:sz w:val="21"/>
          <w:szCs w:val="21"/>
        </w:rPr>
        <w:t>consigna</w:t>
      </w:r>
      <w:r w:rsidRPr="00310705">
        <w:rPr>
          <w:rFonts w:ascii="Abadi" w:hAnsi="Abadi"/>
          <w:b w:val="0"/>
          <w:bCs w:val="0"/>
          <w:color w:val="0D0D0F"/>
          <w:spacing w:val="8"/>
          <w:sz w:val="21"/>
          <w:szCs w:val="21"/>
        </w:rPr>
        <w:t xml:space="preserve"> </w:t>
      </w:r>
      <w:r w:rsidRPr="00310705">
        <w:rPr>
          <w:rFonts w:ascii="Abadi" w:hAnsi="Abadi"/>
          <w:b w:val="0"/>
          <w:bCs w:val="0"/>
          <w:color w:val="0D0D0F"/>
          <w:sz w:val="21"/>
          <w:szCs w:val="21"/>
        </w:rPr>
        <w:t>como atribución</w:t>
      </w:r>
      <w:r w:rsidRPr="00310705">
        <w:rPr>
          <w:rFonts w:ascii="Abadi" w:hAnsi="Abadi"/>
          <w:b w:val="0"/>
          <w:bCs w:val="0"/>
          <w:color w:val="0D0D0F"/>
          <w:spacing w:val="14"/>
          <w:sz w:val="21"/>
          <w:szCs w:val="21"/>
        </w:rPr>
        <w:t xml:space="preserve"> </w:t>
      </w:r>
      <w:r w:rsidRPr="00310705">
        <w:rPr>
          <w:rFonts w:ascii="Abadi" w:hAnsi="Abadi"/>
          <w:b w:val="0"/>
          <w:bCs w:val="0"/>
          <w:color w:val="0D0D0F"/>
          <w:sz w:val="21"/>
          <w:szCs w:val="21"/>
        </w:rPr>
        <w:t>del Auditor</w:t>
      </w:r>
      <w:r w:rsidRPr="00310705">
        <w:rPr>
          <w:rFonts w:ascii="Abadi" w:hAnsi="Abadi"/>
          <w:b w:val="0"/>
          <w:bCs w:val="0"/>
          <w:color w:val="0D0D0F"/>
          <w:spacing w:val="11"/>
          <w:sz w:val="21"/>
          <w:szCs w:val="21"/>
        </w:rPr>
        <w:t xml:space="preserve"> </w:t>
      </w:r>
      <w:r w:rsidRPr="00310705">
        <w:rPr>
          <w:rFonts w:ascii="Abadi" w:hAnsi="Abadi"/>
          <w:b w:val="0"/>
          <w:bCs w:val="0"/>
          <w:color w:val="0D0D0F"/>
          <w:sz w:val="21"/>
          <w:szCs w:val="21"/>
        </w:rPr>
        <w:t>Superior</w:t>
      </w:r>
      <w:r w:rsidRPr="00310705">
        <w:rPr>
          <w:rFonts w:ascii="Abadi" w:hAnsi="Abadi"/>
          <w:b w:val="0"/>
          <w:bCs w:val="0"/>
          <w:color w:val="0D0D0F"/>
          <w:spacing w:val="-5"/>
          <w:sz w:val="21"/>
          <w:szCs w:val="21"/>
        </w:rPr>
        <w:t xml:space="preserve"> </w:t>
      </w:r>
      <w:r w:rsidRPr="00310705">
        <w:rPr>
          <w:rFonts w:ascii="Abadi" w:hAnsi="Abadi"/>
          <w:b w:val="0"/>
          <w:bCs w:val="0"/>
          <w:color w:val="0D0D0F"/>
          <w:sz w:val="21"/>
          <w:szCs w:val="21"/>
        </w:rPr>
        <w:t>rendir al</w:t>
      </w:r>
      <w:r w:rsidRPr="00310705">
        <w:rPr>
          <w:rFonts w:ascii="Abadi" w:hAnsi="Abadi"/>
          <w:b w:val="0"/>
          <w:bCs w:val="0"/>
          <w:color w:val="0D0D0F"/>
          <w:spacing w:val="9"/>
          <w:sz w:val="21"/>
          <w:szCs w:val="21"/>
        </w:rPr>
        <w:t xml:space="preserve"> </w:t>
      </w:r>
      <w:r w:rsidRPr="00310705">
        <w:rPr>
          <w:rFonts w:ascii="Abadi" w:hAnsi="Abadi"/>
          <w:b w:val="0"/>
          <w:bCs w:val="0"/>
          <w:color w:val="0D0D0F"/>
          <w:sz w:val="21"/>
          <w:szCs w:val="21"/>
        </w:rPr>
        <w:t>Congreso del</w:t>
      </w:r>
      <w:r w:rsidRPr="00310705">
        <w:rPr>
          <w:rFonts w:ascii="Abadi" w:hAnsi="Abadi"/>
          <w:b w:val="0"/>
          <w:bCs w:val="0"/>
          <w:color w:val="0D0D0F"/>
          <w:spacing w:val="10"/>
          <w:sz w:val="21"/>
          <w:szCs w:val="21"/>
        </w:rPr>
        <w:t xml:space="preserve"> </w:t>
      </w:r>
      <w:r w:rsidRPr="00310705">
        <w:rPr>
          <w:rFonts w:ascii="Abadi" w:hAnsi="Abadi"/>
          <w:b w:val="0"/>
          <w:bCs w:val="0"/>
          <w:color w:val="0D0D0F"/>
          <w:sz w:val="21"/>
          <w:szCs w:val="21"/>
        </w:rPr>
        <w:t>Estado,</w:t>
      </w:r>
      <w:r w:rsidRPr="00310705">
        <w:rPr>
          <w:rFonts w:ascii="Abadi" w:hAnsi="Abadi"/>
          <w:b w:val="0"/>
          <w:bCs w:val="0"/>
          <w:color w:val="0D0D0F"/>
          <w:spacing w:val="19"/>
          <w:sz w:val="21"/>
          <w:szCs w:val="21"/>
        </w:rPr>
        <w:t xml:space="preserve"> </w:t>
      </w:r>
      <w:r w:rsidRPr="00310705">
        <w:rPr>
          <w:rFonts w:ascii="Abadi" w:hAnsi="Abadi"/>
          <w:b w:val="0"/>
          <w:bCs w:val="0"/>
          <w:color w:val="0D0D0F"/>
          <w:sz w:val="21"/>
          <w:szCs w:val="21"/>
        </w:rPr>
        <w:t>los</w:t>
      </w:r>
      <w:r w:rsidRPr="00310705">
        <w:rPr>
          <w:rFonts w:ascii="Abadi" w:hAnsi="Abadi"/>
          <w:b w:val="0"/>
          <w:bCs w:val="0"/>
          <w:color w:val="0D0D0F"/>
          <w:spacing w:val="-2"/>
          <w:sz w:val="21"/>
          <w:szCs w:val="21"/>
        </w:rPr>
        <w:t xml:space="preserve"> </w:t>
      </w:r>
      <w:r w:rsidRPr="00310705">
        <w:rPr>
          <w:rFonts w:ascii="Abadi" w:hAnsi="Abadi"/>
          <w:b w:val="0"/>
          <w:bCs w:val="0"/>
          <w:color w:val="0D0D0F"/>
          <w:sz w:val="21"/>
          <w:szCs w:val="21"/>
        </w:rPr>
        <w:t>informes</w:t>
      </w:r>
      <w:r w:rsidRPr="00310705">
        <w:rPr>
          <w:rFonts w:ascii="Abadi" w:hAnsi="Abadi"/>
          <w:b w:val="0"/>
          <w:bCs w:val="0"/>
          <w:color w:val="0D0D0F"/>
          <w:spacing w:val="-3"/>
          <w:sz w:val="21"/>
          <w:szCs w:val="21"/>
        </w:rPr>
        <w:t xml:space="preserve"> </w:t>
      </w:r>
      <w:r w:rsidRPr="00310705">
        <w:rPr>
          <w:rFonts w:ascii="Abadi" w:hAnsi="Abadi"/>
          <w:b w:val="0"/>
          <w:bCs w:val="0"/>
          <w:color w:val="0D0D0F"/>
          <w:sz w:val="21"/>
          <w:szCs w:val="21"/>
        </w:rPr>
        <w:t>derivados</w:t>
      </w:r>
      <w:r w:rsidRPr="00310705">
        <w:rPr>
          <w:rFonts w:ascii="Abadi" w:hAnsi="Abadi"/>
          <w:b w:val="0"/>
          <w:bCs w:val="0"/>
          <w:color w:val="0D0D0F"/>
          <w:spacing w:val="-4"/>
          <w:sz w:val="21"/>
          <w:szCs w:val="21"/>
        </w:rPr>
        <w:t xml:space="preserve"> </w:t>
      </w:r>
      <w:r w:rsidRPr="00310705">
        <w:rPr>
          <w:rFonts w:ascii="Abadi" w:hAnsi="Abadi"/>
          <w:b w:val="0"/>
          <w:bCs w:val="0"/>
          <w:color w:val="0D0D0F"/>
          <w:sz w:val="21"/>
          <w:szCs w:val="21"/>
        </w:rPr>
        <w:t>del ejercicio de la</w:t>
      </w:r>
      <w:r w:rsidRPr="00310705">
        <w:rPr>
          <w:rFonts w:ascii="Abadi" w:hAnsi="Abadi"/>
          <w:b w:val="0"/>
          <w:bCs w:val="0"/>
          <w:color w:val="0D0D0F"/>
          <w:spacing w:val="-3"/>
          <w:sz w:val="21"/>
          <w:szCs w:val="21"/>
        </w:rPr>
        <w:t xml:space="preserve"> </w:t>
      </w:r>
      <w:r w:rsidRPr="00310705">
        <w:rPr>
          <w:rFonts w:ascii="Abadi" w:hAnsi="Abadi"/>
          <w:b w:val="0"/>
          <w:bCs w:val="0"/>
          <w:color w:val="0D0D0F"/>
          <w:sz w:val="21"/>
          <w:szCs w:val="21"/>
        </w:rPr>
        <w:t>función de</w:t>
      </w:r>
      <w:r w:rsidRPr="00310705">
        <w:rPr>
          <w:rFonts w:ascii="Abadi" w:hAnsi="Abadi"/>
          <w:b w:val="0"/>
          <w:bCs w:val="0"/>
          <w:color w:val="0D0D0F"/>
          <w:spacing w:val="-15"/>
          <w:sz w:val="21"/>
          <w:szCs w:val="21"/>
        </w:rPr>
        <w:t xml:space="preserve"> </w:t>
      </w:r>
      <w:r w:rsidRPr="00310705">
        <w:rPr>
          <w:rFonts w:ascii="Abadi" w:hAnsi="Abadi"/>
          <w:b w:val="0"/>
          <w:bCs w:val="0"/>
          <w:color w:val="0D0D0F"/>
          <w:sz w:val="21"/>
          <w:szCs w:val="21"/>
        </w:rPr>
        <w:t>fiscalización.</w:t>
      </w:r>
    </w:p>
    <w:p w14:paraId="622BB08E" w14:textId="77777777" w:rsidR="000218BD" w:rsidRPr="00310705" w:rsidRDefault="000218BD" w:rsidP="000218BD">
      <w:pPr>
        <w:pStyle w:val="Textoindependiente"/>
        <w:kinsoku w:val="0"/>
        <w:overflowPunct w:val="0"/>
        <w:spacing w:before="271"/>
        <w:ind w:left="46" w:right="165" w:firstLine="732"/>
        <w:rPr>
          <w:rFonts w:ascii="Abadi" w:hAnsi="Abadi"/>
          <w:b w:val="0"/>
          <w:bCs w:val="0"/>
          <w:color w:val="0D0D0F"/>
          <w:sz w:val="21"/>
          <w:szCs w:val="21"/>
        </w:rPr>
      </w:pPr>
      <w:r w:rsidRPr="00310705">
        <w:rPr>
          <w:rFonts w:ascii="Abadi" w:hAnsi="Abadi"/>
          <w:b w:val="0"/>
          <w:bCs w:val="0"/>
          <w:color w:val="0D0D0F"/>
          <w:sz w:val="21"/>
          <w:szCs w:val="21"/>
        </w:rPr>
        <w:t>En</w:t>
      </w:r>
      <w:r w:rsidRPr="00310705">
        <w:rPr>
          <w:rFonts w:ascii="Abadi" w:hAnsi="Abadi"/>
          <w:b w:val="0"/>
          <w:bCs w:val="0"/>
          <w:color w:val="0D0D0F"/>
          <w:spacing w:val="80"/>
          <w:sz w:val="21"/>
          <w:szCs w:val="21"/>
        </w:rPr>
        <w:t xml:space="preserve"> </w:t>
      </w:r>
      <w:r w:rsidRPr="00310705">
        <w:rPr>
          <w:rFonts w:ascii="Abadi" w:hAnsi="Abadi"/>
          <w:b w:val="0"/>
          <w:bCs w:val="0"/>
          <w:color w:val="0D0D0F"/>
          <w:sz w:val="21"/>
          <w:szCs w:val="21"/>
        </w:rPr>
        <w:t>razón</w:t>
      </w:r>
      <w:r w:rsidRPr="00310705">
        <w:rPr>
          <w:rFonts w:ascii="Abadi" w:hAnsi="Abadi"/>
          <w:b w:val="0"/>
          <w:bCs w:val="0"/>
          <w:color w:val="0D0D0F"/>
          <w:spacing w:val="80"/>
          <w:sz w:val="21"/>
          <w:szCs w:val="21"/>
        </w:rPr>
        <w:t xml:space="preserve"> </w:t>
      </w:r>
      <w:r w:rsidRPr="00310705">
        <w:rPr>
          <w:rFonts w:ascii="Abadi" w:hAnsi="Abadi"/>
          <w:b w:val="0"/>
          <w:bCs w:val="0"/>
          <w:color w:val="0D0D0F"/>
          <w:sz w:val="21"/>
          <w:szCs w:val="21"/>
        </w:rPr>
        <w:t>de</w:t>
      </w:r>
      <w:r w:rsidRPr="00310705">
        <w:rPr>
          <w:rFonts w:ascii="Abadi" w:hAnsi="Abadi"/>
          <w:b w:val="0"/>
          <w:bCs w:val="0"/>
          <w:color w:val="0D0D0F"/>
          <w:spacing w:val="80"/>
          <w:sz w:val="21"/>
          <w:szCs w:val="21"/>
        </w:rPr>
        <w:t xml:space="preserve"> </w:t>
      </w:r>
      <w:r w:rsidRPr="00310705">
        <w:rPr>
          <w:rFonts w:ascii="Abadi" w:hAnsi="Abadi"/>
          <w:b w:val="0"/>
          <w:bCs w:val="0"/>
          <w:color w:val="0D0D0F"/>
          <w:sz w:val="21"/>
          <w:szCs w:val="21"/>
        </w:rPr>
        <w:t>lo</w:t>
      </w:r>
      <w:r w:rsidRPr="00310705">
        <w:rPr>
          <w:rFonts w:ascii="Abadi" w:hAnsi="Abadi"/>
          <w:b w:val="0"/>
          <w:bCs w:val="0"/>
          <w:color w:val="0D0D0F"/>
          <w:spacing w:val="80"/>
          <w:sz w:val="21"/>
          <w:szCs w:val="21"/>
        </w:rPr>
        <w:t xml:space="preserve"> </w:t>
      </w:r>
      <w:r w:rsidRPr="00310705">
        <w:rPr>
          <w:rFonts w:ascii="Abadi" w:hAnsi="Abadi"/>
          <w:b w:val="0"/>
          <w:bCs w:val="0"/>
          <w:color w:val="0D0D0F"/>
          <w:sz w:val="21"/>
          <w:szCs w:val="21"/>
        </w:rPr>
        <w:t>cual,</w:t>
      </w:r>
      <w:r w:rsidRPr="00310705">
        <w:rPr>
          <w:rFonts w:ascii="Abadi" w:hAnsi="Abadi"/>
          <w:b w:val="0"/>
          <w:bCs w:val="0"/>
          <w:color w:val="0D0D0F"/>
          <w:spacing w:val="67"/>
          <w:w w:val="150"/>
          <w:sz w:val="21"/>
          <w:szCs w:val="21"/>
        </w:rPr>
        <w:t xml:space="preserve"> </w:t>
      </w:r>
      <w:r w:rsidRPr="00310705">
        <w:rPr>
          <w:rFonts w:ascii="Abadi" w:hAnsi="Abadi"/>
          <w:b w:val="0"/>
          <w:bCs w:val="0"/>
          <w:color w:val="0D0D0F"/>
          <w:sz w:val="21"/>
          <w:szCs w:val="21"/>
        </w:rPr>
        <w:t>la</w:t>
      </w:r>
      <w:r w:rsidRPr="00310705">
        <w:rPr>
          <w:rFonts w:ascii="Abadi" w:hAnsi="Abadi"/>
          <w:b w:val="0"/>
          <w:bCs w:val="0"/>
          <w:color w:val="0D0D0F"/>
          <w:spacing w:val="55"/>
          <w:w w:val="150"/>
          <w:sz w:val="21"/>
          <w:szCs w:val="21"/>
        </w:rPr>
        <w:t xml:space="preserve"> </w:t>
      </w:r>
      <w:r w:rsidRPr="00310705">
        <w:rPr>
          <w:rFonts w:ascii="Abadi" w:hAnsi="Abadi"/>
          <w:b w:val="0"/>
          <w:bCs w:val="0"/>
          <w:color w:val="0D0D0F"/>
          <w:sz w:val="21"/>
          <w:szCs w:val="21"/>
        </w:rPr>
        <w:t>Ley</w:t>
      </w:r>
      <w:r w:rsidRPr="00310705">
        <w:rPr>
          <w:rFonts w:ascii="Abadi" w:hAnsi="Abadi"/>
          <w:b w:val="0"/>
          <w:bCs w:val="0"/>
          <w:color w:val="0D0D0F"/>
          <w:spacing w:val="53"/>
          <w:w w:val="150"/>
          <w:sz w:val="21"/>
          <w:szCs w:val="21"/>
        </w:rPr>
        <w:t xml:space="preserve"> </w:t>
      </w:r>
      <w:r w:rsidRPr="00310705">
        <w:rPr>
          <w:rFonts w:ascii="Abadi" w:hAnsi="Abadi"/>
          <w:b w:val="0"/>
          <w:bCs w:val="0"/>
          <w:color w:val="0D0D0F"/>
          <w:sz w:val="21"/>
          <w:szCs w:val="21"/>
        </w:rPr>
        <w:t>de</w:t>
      </w:r>
      <w:r w:rsidRPr="00310705">
        <w:rPr>
          <w:rFonts w:ascii="Abadi" w:hAnsi="Abadi"/>
          <w:b w:val="0"/>
          <w:bCs w:val="0"/>
          <w:color w:val="0D0D0F"/>
          <w:spacing w:val="53"/>
          <w:w w:val="150"/>
          <w:sz w:val="21"/>
          <w:szCs w:val="21"/>
        </w:rPr>
        <w:t xml:space="preserve"> </w:t>
      </w:r>
      <w:r w:rsidRPr="00310705">
        <w:rPr>
          <w:rFonts w:ascii="Abadi" w:hAnsi="Abadi"/>
          <w:b w:val="0"/>
          <w:bCs w:val="0"/>
          <w:color w:val="0D0D0F"/>
          <w:sz w:val="21"/>
          <w:szCs w:val="21"/>
        </w:rPr>
        <w:t>Fiscalización</w:t>
      </w:r>
      <w:r w:rsidRPr="00310705">
        <w:rPr>
          <w:rFonts w:ascii="Abadi" w:hAnsi="Abadi"/>
          <w:b w:val="0"/>
          <w:bCs w:val="0"/>
          <w:color w:val="0D0D0F"/>
          <w:spacing w:val="80"/>
          <w:sz w:val="21"/>
          <w:szCs w:val="21"/>
        </w:rPr>
        <w:t xml:space="preserve"> </w:t>
      </w:r>
      <w:r w:rsidRPr="00310705">
        <w:rPr>
          <w:rFonts w:ascii="Abadi" w:hAnsi="Abadi"/>
          <w:b w:val="0"/>
          <w:bCs w:val="0"/>
          <w:color w:val="0D0D0F"/>
          <w:sz w:val="21"/>
          <w:szCs w:val="21"/>
        </w:rPr>
        <w:t>Superior</w:t>
      </w:r>
      <w:r w:rsidRPr="00310705">
        <w:rPr>
          <w:rFonts w:ascii="Abadi" w:hAnsi="Abadi"/>
          <w:b w:val="0"/>
          <w:bCs w:val="0"/>
          <w:color w:val="0D0D0F"/>
          <w:spacing w:val="79"/>
          <w:sz w:val="21"/>
          <w:szCs w:val="21"/>
        </w:rPr>
        <w:t xml:space="preserve"> </w:t>
      </w:r>
      <w:r w:rsidRPr="00310705">
        <w:rPr>
          <w:rFonts w:ascii="Abadi" w:hAnsi="Abadi"/>
          <w:b w:val="0"/>
          <w:bCs w:val="0"/>
          <w:color w:val="0D0D0F"/>
          <w:sz w:val="21"/>
          <w:szCs w:val="21"/>
        </w:rPr>
        <w:t>del</w:t>
      </w:r>
      <w:r w:rsidRPr="00310705">
        <w:rPr>
          <w:rFonts w:ascii="Abadi" w:hAnsi="Abadi"/>
          <w:b w:val="0"/>
          <w:bCs w:val="0"/>
          <w:color w:val="0D0D0F"/>
          <w:spacing w:val="65"/>
          <w:w w:val="150"/>
          <w:sz w:val="21"/>
          <w:szCs w:val="21"/>
        </w:rPr>
        <w:t xml:space="preserve"> </w:t>
      </w:r>
      <w:r w:rsidRPr="00310705">
        <w:rPr>
          <w:rFonts w:ascii="Abadi" w:hAnsi="Abadi"/>
          <w:b w:val="0"/>
          <w:bCs w:val="0"/>
          <w:color w:val="0D0D0F"/>
          <w:sz w:val="21"/>
          <w:szCs w:val="21"/>
        </w:rPr>
        <w:t>Estado</w:t>
      </w:r>
      <w:r w:rsidRPr="00310705">
        <w:rPr>
          <w:rFonts w:ascii="Abadi" w:hAnsi="Abadi"/>
          <w:b w:val="0"/>
          <w:bCs w:val="0"/>
          <w:color w:val="0D0D0F"/>
          <w:spacing w:val="80"/>
          <w:sz w:val="21"/>
          <w:szCs w:val="21"/>
        </w:rPr>
        <w:t xml:space="preserve"> </w:t>
      </w:r>
      <w:r w:rsidRPr="00310705">
        <w:rPr>
          <w:rFonts w:ascii="Abadi" w:hAnsi="Abadi"/>
          <w:b w:val="0"/>
          <w:bCs w:val="0"/>
          <w:color w:val="0D0D0F"/>
          <w:sz w:val="21"/>
          <w:szCs w:val="21"/>
        </w:rPr>
        <w:t>de</w:t>
      </w:r>
      <w:r w:rsidRPr="00310705">
        <w:rPr>
          <w:rFonts w:ascii="Abadi" w:hAnsi="Abadi"/>
          <w:b w:val="0"/>
          <w:bCs w:val="0"/>
          <w:color w:val="0D0D0F"/>
          <w:spacing w:val="-6"/>
          <w:sz w:val="21"/>
          <w:szCs w:val="21"/>
        </w:rPr>
        <w:t xml:space="preserve"> </w:t>
      </w:r>
      <w:r w:rsidRPr="00310705">
        <w:rPr>
          <w:rFonts w:ascii="Abadi" w:hAnsi="Abadi"/>
          <w:b w:val="0"/>
          <w:bCs w:val="0"/>
          <w:color w:val="0D0D0F"/>
          <w:sz w:val="21"/>
          <w:szCs w:val="21"/>
        </w:rPr>
        <w:t>Guanajuato</w:t>
      </w:r>
      <w:r w:rsidRPr="00310705">
        <w:rPr>
          <w:rFonts w:ascii="Abadi" w:hAnsi="Abadi"/>
          <w:b w:val="0"/>
          <w:bCs w:val="0"/>
          <w:color w:val="0D0D0F"/>
          <w:spacing w:val="55"/>
          <w:w w:val="150"/>
          <w:sz w:val="21"/>
          <w:szCs w:val="21"/>
        </w:rPr>
        <w:t xml:space="preserve"> </w:t>
      </w:r>
      <w:r w:rsidRPr="00310705">
        <w:rPr>
          <w:rFonts w:ascii="Abadi" w:hAnsi="Abadi"/>
          <w:b w:val="0"/>
          <w:bCs w:val="0"/>
          <w:color w:val="0D0D0F"/>
          <w:sz w:val="21"/>
          <w:szCs w:val="21"/>
        </w:rPr>
        <w:t>establece</w:t>
      </w:r>
      <w:r w:rsidRPr="00310705">
        <w:rPr>
          <w:rFonts w:ascii="Abadi" w:hAnsi="Abadi"/>
          <w:b w:val="0"/>
          <w:bCs w:val="0"/>
          <w:color w:val="0D0D0F"/>
          <w:spacing w:val="79"/>
          <w:sz w:val="21"/>
          <w:szCs w:val="21"/>
        </w:rPr>
        <w:t xml:space="preserve"> </w:t>
      </w:r>
      <w:r w:rsidRPr="00310705">
        <w:rPr>
          <w:rFonts w:ascii="Abadi" w:hAnsi="Abadi"/>
          <w:b w:val="0"/>
          <w:bCs w:val="0"/>
          <w:color w:val="0D0D0F"/>
          <w:sz w:val="21"/>
          <w:szCs w:val="21"/>
        </w:rPr>
        <w:t>que</w:t>
      </w:r>
      <w:r w:rsidRPr="00310705">
        <w:rPr>
          <w:rFonts w:ascii="Abadi" w:hAnsi="Abadi"/>
          <w:b w:val="0"/>
          <w:bCs w:val="0"/>
          <w:color w:val="0D0D0F"/>
          <w:spacing w:val="73"/>
          <w:sz w:val="21"/>
          <w:szCs w:val="21"/>
        </w:rPr>
        <w:t xml:space="preserve"> </w:t>
      </w:r>
      <w:r w:rsidRPr="00310705">
        <w:rPr>
          <w:rFonts w:ascii="Abadi" w:hAnsi="Abadi"/>
          <w:b w:val="0"/>
          <w:bCs w:val="0"/>
          <w:color w:val="0D0D0F"/>
          <w:sz w:val="21"/>
          <w:szCs w:val="21"/>
        </w:rPr>
        <w:t>la</w:t>
      </w:r>
      <w:r w:rsidRPr="00310705">
        <w:rPr>
          <w:rFonts w:ascii="Abadi" w:hAnsi="Abadi"/>
          <w:b w:val="0"/>
          <w:bCs w:val="0"/>
          <w:color w:val="0D0D0F"/>
          <w:spacing w:val="67"/>
          <w:sz w:val="21"/>
          <w:szCs w:val="21"/>
        </w:rPr>
        <w:t xml:space="preserve"> </w:t>
      </w:r>
      <w:r w:rsidRPr="00310705">
        <w:rPr>
          <w:rFonts w:ascii="Abadi" w:hAnsi="Abadi"/>
          <w:b w:val="0"/>
          <w:bCs w:val="0"/>
          <w:color w:val="0D0D0F"/>
          <w:sz w:val="21"/>
          <w:szCs w:val="21"/>
        </w:rPr>
        <w:t>Auditoría</w:t>
      </w:r>
      <w:r w:rsidRPr="00310705">
        <w:rPr>
          <w:rFonts w:ascii="Abadi" w:hAnsi="Abadi"/>
          <w:b w:val="0"/>
          <w:bCs w:val="0"/>
          <w:color w:val="0D0D0F"/>
          <w:spacing w:val="79"/>
          <w:sz w:val="21"/>
          <w:szCs w:val="21"/>
        </w:rPr>
        <w:t xml:space="preserve"> </w:t>
      </w:r>
      <w:r w:rsidRPr="00310705">
        <w:rPr>
          <w:rFonts w:ascii="Abadi" w:hAnsi="Abadi"/>
          <w:b w:val="0"/>
          <w:bCs w:val="0"/>
          <w:color w:val="0D0D0F"/>
          <w:sz w:val="21"/>
          <w:szCs w:val="21"/>
        </w:rPr>
        <w:t>Superior</w:t>
      </w:r>
      <w:r w:rsidRPr="00310705">
        <w:rPr>
          <w:rFonts w:ascii="Abadi" w:hAnsi="Abadi"/>
          <w:b w:val="0"/>
          <w:bCs w:val="0"/>
          <w:color w:val="0D0D0F"/>
          <w:spacing w:val="78"/>
          <w:sz w:val="21"/>
          <w:szCs w:val="21"/>
        </w:rPr>
        <w:t xml:space="preserve"> </w:t>
      </w:r>
      <w:r w:rsidRPr="00310705">
        <w:rPr>
          <w:rFonts w:ascii="Abadi" w:hAnsi="Abadi"/>
          <w:b w:val="0"/>
          <w:bCs w:val="0"/>
          <w:color w:val="0D0D0F"/>
          <w:sz w:val="21"/>
          <w:szCs w:val="21"/>
        </w:rPr>
        <w:t>debe</w:t>
      </w:r>
      <w:r w:rsidRPr="00310705">
        <w:rPr>
          <w:rFonts w:ascii="Abadi" w:hAnsi="Abadi"/>
          <w:b w:val="0"/>
          <w:bCs w:val="0"/>
          <w:color w:val="0D0D0F"/>
          <w:spacing w:val="80"/>
          <w:sz w:val="21"/>
          <w:szCs w:val="21"/>
        </w:rPr>
        <w:t xml:space="preserve"> </w:t>
      </w:r>
      <w:r w:rsidRPr="00310705">
        <w:rPr>
          <w:rFonts w:ascii="Abadi" w:hAnsi="Abadi"/>
          <w:b w:val="0"/>
          <w:bCs w:val="0"/>
          <w:color w:val="0D0D0F"/>
          <w:sz w:val="21"/>
          <w:szCs w:val="21"/>
        </w:rPr>
        <w:t>remitir</w:t>
      </w:r>
      <w:r w:rsidRPr="00310705">
        <w:rPr>
          <w:rFonts w:ascii="Abadi" w:hAnsi="Abadi"/>
          <w:b w:val="0"/>
          <w:bCs w:val="0"/>
          <w:color w:val="0D0D0F"/>
          <w:spacing w:val="80"/>
          <w:sz w:val="21"/>
          <w:szCs w:val="21"/>
        </w:rPr>
        <w:t xml:space="preserve"> </w:t>
      </w:r>
      <w:r w:rsidRPr="00310705">
        <w:rPr>
          <w:rFonts w:ascii="Abadi" w:hAnsi="Abadi"/>
          <w:b w:val="0"/>
          <w:bCs w:val="0"/>
          <w:color w:val="0D0D0F"/>
          <w:sz w:val="21"/>
          <w:szCs w:val="21"/>
        </w:rPr>
        <w:t>los</w:t>
      </w:r>
      <w:r w:rsidRPr="00310705">
        <w:rPr>
          <w:rFonts w:ascii="Abadi" w:hAnsi="Abadi"/>
          <w:b w:val="0"/>
          <w:bCs w:val="0"/>
          <w:color w:val="0D0D0F"/>
          <w:spacing w:val="79"/>
          <w:sz w:val="21"/>
          <w:szCs w:val="21"/>
        </w:rPr>
        <w:t xml:space="preserve"> </w:t>
      </w:r>
      <w:r w:rsidRPr="00310705">
        <w:rPr>
          <w:rFonts w:ascii="Abadi" w:hAnsi="Abadi"/>
          <w:b w:val="0"/>
          <w:bCs w:val="0"/>
          <w:color w:val="0D0D0F"/>
          <w:sz w:val="21"/>
          <w:szCs w:val="21"/>
        </w:rPr>
        <w:t>informes</w:t>
      </w:r>
      <w:r w:rsidRPr="00310705">
        <w:rPr>
          <w:rFonts w:ascii="Abadi" w:hAnsi="Abadi"/>
          <w:b w:val="0"/>
          <w:bCs w:val="0"/>
          <w:color w:val="0D0D0F"/>
          <w:spacing w:val="73"/>
          <w:sz w:val="21"/>
          <w:szCs w:val="21"/>
        </w:rPr>
        <w:t xml:space="preserve"> </w:t>
      </w:r>
      <w:r w:rsidRPr="00310705">
        <w:rPr>
          <w:rFonts w:ascii="Abadi" w:hAnsi="Abadi"/>
          <w:b w:val="0"/>
          <w:bCs w:val="0"/>
          <w:color w:val="0D0D0F"/>
          <w:sz w:val="21"/>
          <w:szCs w:val="21"/>
        </w:rPr>
        <w:t>de</w:t>
      </w:r>
      <w:r w:rsidRPr="00310705">
        <w:rPr>
          <w:rFonts w:ascii="Abadi" w:hAnsi="Abadi"/>
          <w:b w:val="0"/>
          <w:bCs w:val="0"/>
          <w:color w:val="0D0D0F"/>
          <w:spacing w:val="-2"/>
          <w:sz w:val="21"/>
          <w:szCs w:val="21"/>
        </w:rPr>
        <w:t xml:space="preserve"> </w:t>
      </w:r>
      <w:r w:rsidRPr="00310705">
        <w:rPr>
          <w:rFonts w:ascii="Abadi" w:hAnsi="Abadi"/>
          <w:b w:val="0"/>
          <w:bCs w:val="0"/>
          <w:color w:val="0D0D0F"/>
          <w:sz w:val="21"/>
          <w:szCs w:val="21"/>
        </w:rPr>
        <w:t>resultados</w:t>
      </w:r>
      <w:r w:rsidRPr="00310705">
        <w:rPr>
          <w:rFonts w:ascii="Abadi" w:hAnsi="Abadi"/>
          <w:b w:val="0"/>
          <w:bCs w:val="0"/>
          <w:color w:val="0D0D0F"/>
          <w:spacing w:val="29"/>
          <w:sz w:val="21"/>
          <w:szCs w:val="21"/>
        </w:rPr>
        <w:t xml:space="preserve"> </w:t>
      </w:r>
      <w:r w:rsidRPr="00310705">
        <w:rPr>
          <w:rFonts w:ascii="Abadi" w:hAnsi="Abadi"/>
          <w:b w:val="0"/>
          <w:bCs w:val="0"/>
          <w:color w:val="0D0D0F"/>
          <w:sz w:val="21"/>
          <w:szCs w:val="21"/>
        </w:rPr>
        <w:t>al</w:t>
      </w:r>
      <w:r w:rsidRPr="00310705">
        <w:rPr>
          <w:rFonts w:ascii="Abadi" w:hAnsi="Abadi"/>
          <w:b w:val="0"/>
          <w:bCs w:val="0"/>
          <w:color w:val="0D0D0F"/>
          <w:spacing w:val="40"/>
          <w:sz w:val="21"/>
          <w:szCs w:val="21"/>
        </w:rPr>
        <w:t xml:space="preserve"> </w:t>
      </w:r>
      <w:r w:rsidRPr="00310705">
        <w:rPr>
          <w:rFonts w:ascii="Abadi" w:hAnsi="Abadi"/>
          <w:b w:val="0"/>
          <w:bCs w:val="0"/>
          <w:color w:val="0D0D0F"/>
          <w:sz w:val="21"/>
          <w:szCs w:val="21"/>
        </w:rPr>
        <w:t>Congreso</w:t>
      </w:r>
      <w:r w:rsidRPr="00310705">
        <w:rPr>
          <w:rFonts w:ascii="Abadi" w:hAnsi="Abadi"/>
          <w:b w:val="0"/>
          <w:bCs w:val="0"/>
          <w:color w:val="0D0D0F"/>
          <w:spacing w:val="35"/>
          <w:sz w:val="21"/>
          <w:szCs w:val="21"/>
        </w:rPr>
        <w:t xml:space="preserve"> </w:t>
      </w:r>
      <w:r w:rsidRPr="00310705">
        <w:rPr>
          <w:rFonts w:ascii="Abadi" w:hAnsi="Abadi"/>
          <w:b w:val="0"/>
          <w:bCs w:val="0"/>
          <w:color w:val="0D0D0F"/>
          <w:sz w:val="21"/>
          <w:szCs w:val="21"/>
        </w:rPr>
        <w:t>del</w:t>
      </w:r>
      <w:r w:rsidRPr="00310705">
        <w:rPr>
          <w:rFonts w:ascii="Abadi" w:hAnsi="Abadi"/>
          <w:b w:val="0"/>
          <w:bCs w:val="0"/>
          <w:color w:val="0D0D0F"/>
          <w:spacing w:val="40"/>
          <w:sz w:val="21"/>
          <w:szCs w:val="21"/>
        </w:rPr>
        <w:t xml:space="preserve"> </w:t>
      </w:r>
      <w:r w:rsidRPr="00310705">
        <w:rPr>
          <w:rFonts w:ascii="Abadi" w:hAnsi="Abadi"/>
          <w:b w:val="0"/>
          <w:bCs w:val="0"/>
          <w:color w:val="0D0D0F"/>
          <w:sz w:val="21"/>
          <w:szCs w:val="21"/>
        </w:rPr>
        <w:t>Estado,</w:t>
      </w:r>
      <w:r w:rsidRPr="00310705">
        <w:rPr>
          <w:rFonts w:ascii="Abadi" w:hAnsi="Abadi"/>
          <w:b w:val="0"/>
          <w:bCs w:val="0"/>
          <w:color w:val="0D0D0F"/>
          <w:spacing w:val="55"/>
          <w:sz w:val="21"/>
          <w:szCs w:val="21"/>
        </w:rPr>
        <w:t xml:space="preserve"> </w:t>
      </w:r>
      <w:r w:rsidRPr="00310705">
        <w:rPr>
          <w:rFonts w:ascii="Abadi" w:hAnsi="Abadi"/>
          <w:b w:val="0"/>
          <w:bCs w:val="0"/>
          <w:color w:val="0D0D0F"/>
          <w:sz w:val="21"/>
          <w:szCs w:val="21"/>
        </w:rPr>
        <w:t>a</w:t>
      </w:r>
      <w:r w:rsidRPr="00310705">
        <w:rPr>
          <w:rFonts w:ascii="Abadi" w:hAnsi="Abadi"/>
          <w:b w:val="0"/>
          <w:bCs w:val="0"/>
          <w:color w:val="0D0D0F"/>
          <w:spacing w:val="29"/>
          <w:sz w:val="21"/>
          <w:szCs w:val="21"/>
        </w:rPr>
        <w:t xml:space="preserve"> </w:t>
      </w:r>
      <w:r w:rsidRPr="00310705">
        <w:rPr>
          <w:rFonts w:ascii="Abadi" w:hAnsi="Abadi"/>
          <w:b w:val="0"/>
          <w:bCs w:val="0"/>
          <w:color w:val="0D0D0F"/>
          <w:sz w:val="21"/>
          <w:szCs w:val="21"/>
        </w:rPr>
        <w:t>efecto</w:t>
      </w:r>
      <w:r w:rsidRPr="00310705">
        <w:rPr>
          <w:rFonts w:ascii="Abadi" w:hAnsi="Abadi"/>
          <w:b w:val="0"/>
          <w:bCs w:val="0"/>
          <w:color w:val="0D0D0F"/>
          <w:spacing w:val="39"/>
          <w:sz w:val="21"/>
          <w:szCs w:val="21"/>
        </w:rPr>
        <w:t xml:space="preserve"> </w:t>
      </w:r>
      <w:r w:rsidRPr="00310705">
        <w:rPr>
          <w:rFonts w:ascii="Abadi" w:hAnsi="Abadi"/>
          <w:b w:val="0"/>
          <w:bCs w:val="0"/>
          <w:color w:val="0D0D0F"/>
          <w:sz w:val="21"/>
          <w:szCs w:val="21"/>
        </w:rPr>
        <w:t>de</w:t>
      </w:r>
      <w:r w:rsidRPr="00310705">
        <w:rPr>
          <w:rFonts w:ascii="Abadi" w:hAnsi="Abadi"/>
          <w:b w:val="0"/>
          <w:bCs w:val="0"/>
          <w:color w:val="0D0D0F"/>
          <w:spacing w:val="32"/>
          <w:sz w:val="21"/>
          <w:szCs w:val="21"/>
        </w:rPr>
        <w:t xml:space="preserve"> </w:t>
      </w:r>
      <w:r w:rsidRPr="00310705">
        <w:rPr>
          <w:rFonts w:ascii="Abadi" w:hAnsi="Abadi"/>
          <w:b w:val="0"/>
          <w:bCs w:val="0"/>
          <w:color w:val="0D0D0F"/>
          <w:sz w:val="21"/>
          <w:szCs w:val="21"/>
        </w:rPr>
        <w:t>que</w:t>
      </w:r>
      <w:r w:rsidRPr="00310705">
        <w:rPr>
          <w:rFonts w:ascii="Abadi" w:hAnsi="Abadi"/>
          <w:b w:val="0"/>
          <w:bCs w:val="0"/>
          <w:color w:val="0D0D0F"/>
          <w:spacing w:val="29"/>
          <w:sz w:val="21"/>
          <w:szCs w:val="21"/>
        </w:rPr>
        <w:t xml:space="preserve"> </w:t>
      </w:r>
      <w:r w:rsidRPr="00310705">
        <w:rPr>
          <w:rFonts w:ascii="Abadi" w:hAnsi="Abadi"/>
          <w:b w:val="0"/>
          <w:bCs w:val="0"/>
          <w:color w:val="0D0D0F"/>
          <w:sz w:val="21"/>
          <w:szCs w:val="21"/>
        </w:rPr>
        <w:t>este</w:t>
      </w:r>
      <w:r w:rsidRPr="00310705">
        <w:rPr>
          <w:rFonts w:ascii="Abadi" w:hAnsi="Abadi"/>
          <w:b w:val="0"/>
          <w:bCs w:val="0"/>
          <w:color w:val="0D0D0F"/>
          <w:spacing w:val="36"/>
          <w:sz w:val="21"/>
          <w:szCs w:val="21"/>
        </w:rPr>
        <w:t xml:space="preserve"> </w:t>
      </w:r>
      <w:r w:rsidRPr="00310705">
        <w:rPr>
          <w:rFonts w:ascii="Abadi" w:hAnsi="Abadi"/>
          <w:b w:val="0"/>
          <w:bCs w:val="0"/>
          <w:color w:val="0D0D0F"/>
          <w:sz w:val="21"/>
          <w:szCs w:val="21"/>
        </w:rPr>
        <w:t>realice</w:t>
      </w:r>
      <w:r w:rsidRPr="00310705">
        <w:rPr>
          <w:rFonts w:ascii="Abadi" w:hAnsi="Abadi"/>
          <w:b w:val="0"/>
          <w:bCs w:val="0"/>
          <w:color w:val="0D0D0F"/>
          <w:spacing w:val="30"/>
          <w:sz w:val="21"/>
          <w:szCs w:val="21"/>
        </w:rPr>
        <w:t xml:space="preserve"> </w:t>
      </w:r>
      <w:r w:rsidRPr="00310705">
        <w:rPr>
          <w:rFonts w:ascii="Abadi" w:hAnsi="Abadi"/>
          <w:b w:val="0"/>
          <w:bCs w:val="0"/>
          <w:color w:val="0D0D0F"/>
          <w:sz w:val="21"/>
          <w:szCs w:val="21"/>
        </w:rPr>
        <w:t>la</w:t>
      </w:r>
      <w:r w:rsidRPr="00310705">
        <w:rPr>
          <w:rFonts w:ascii="Abadi" w:hAnsi="Abadi"/>
          <w:b w:val="0"/>
          <w:bCs w:val="0"/>
          <w:color w:val="0D0D0F"/>
          <w:spacing w:val="40"/>
          <w:sz w:val="21"/>
          <w:szCs w:val="21"/>
        </w:rPr>
        <w:t xml:space="preserve"> </w:t>
      </w:r>
      <w:r w:rsidRPr="00310705">
        <w:rPr>
          <w:rFonts w:ascii="Abadi" w:hAnsi="Abadi"/>
          <w:b w:val="0"/>
          <w:bCs w:val="0"/>
          <w:color w:val="0D0D0F"/>
          <w:sz w:val="21"/>
          <w:szCs w:val="21"/>
        </w:rPr>
        <w:t>declaratoria</w:t>
      </w:r>
      <w:r w:rsidRPr="00310705">
        <w:rPr>
          <w:rFonts w:ascii="Abadi" w:hAnsi="Abadi"/>
          <w:b w:val="0"/>
          <w:bCs w:val="0"/>
          <w:color w:val="0D0D0F"/>
          <w:spacing w:val="-5"/>
          <w:sz w:val="21"/>
          <w:szCs w:val="21"/>
        </w:rPr>
        <w:t xml:space="preserve"> </w:t>
      </w:r>
      <w:r w:rsidRPr="00310705">
        <w:rPr>
          <w:rFonts w:ascii="Abadi" w:hAnsi="Abadi"/>
          <w:b w:val="0"/>
          <w:bCs w:val="0"/>
          <w:color w:val="0D0D0F"/>
          <w:sz w:val="21"/>
          <w:szCs w:val="21"/>
        </w:rPr>
        <w:t>correspondiente,</w:t>
      </w:r>
      <w:r w:rsidRPr="00310705">
        <w:rPr>
          <w:rFonts w:ascii="Abadi" w:hAnsi="Abadi"/>
          <w:b w:val="0"/>
          <w:bCs w:val="0"/>
          <w:color w:val="0D0D0F"/>
          <w:spacing w:val="69"/>
          <w:w w:val="150"/>
          <w:sz w:val="21"/>
          <w:szCs w:val="21"/>
        </w:rPr>
        <w:t xml:space="preserve"> </w:t>
      </w:r>
      <w:r w:rsidRPr="00310705">
        <w:rPr>
          <w:rFonts w:ascii="Abadi" w:hAnsi="Abadi"/>
          <w:b w:val="0"/>
          <w:bCs w:val="0"/>
          <w:color w:val="0D0D0F"/>
          <w:sz w:val="21"/>
          <w:szCs w:val="21"/>
        </w:rPr>
        <w:t>señalándose</w:t>
      </w:r>
      <w:r w:rsidRPr="00310705">
        <w:rPr>
          <w:rFonts w:ascii="Abadi" w:hAnsi="Abadi"/>
          <w:b w:val="0"/>
          <w:bCs w:val="0"/>
          <w:color w:val="0D0D0F"/>
          <w:spacing w:val="78"/>
          <w:sz w:val="21"/>
          <w:szCs w:val="21"/>
        </w:rPr>
        <w:t xml:space="preserve"> </w:t>
      </w:r>
      <w:r w:rsidRPr="00310705">
        <w:rPr>
          <w:rFonts w:ascii="Abadi" w:hAnsi="Abadi"/>
          <w:b w:val="0"/>
          <w:bCs w:val="0"/>
          <w:color w:val="0D0D0F"/>
          <w:sz w:val="21"/>
          <w:szCs w:val="21"/>
        </w:rPr>
        <w:t>en</w:t>
      </w:r>
      <w:r w:rsidRPr="00310705">
        <w:rPr>
          <w:rFonts w:ascii="Abadi" w:hAnsi="Abadi"/>
          <w:b w:val="0"/>
          <w:bCs w:val="0"/>
          <w:color w:val="0D0D0F"/>
          <w:spacing w:val="67"/>
          <w:sz w:val="21"/>
          <w:szCs w:val="21"/>
        </w:rPr>
        <w:t xml:space="preserve"> </w:t>
      </w:r>
      <w:r w:rsidRPr="00310705">
        <w:rPr>
          <w:rFonts w:ascii="Abadi" w:hAnsi="Abadi"/>
          <w:b w:val="0"/>
          <w:bCs w:val="0"/>
          <w:color w:val="0D0D0F"/>
          <w:sz w:val="21"/>
          <w:szCs w:val="21"/>
        </w:rPr>
        <w:t>el</w:t>
      </w:r>
      <w:r w:rsidRPr="00310705">
        <w:rPr>
          <w:rFonts w:ascii="Abadi" w:hAnsi="Abadi"/>
          <w:b w:val="0"/>
          <w:bCs w:val="0"/>
          <w:color w:val="0D0D0F"/>
          <w:spacing w:val="73"/>
          <w:sz w:val="21"/>
          <w:szCs w:val="21"/>
        </w:rPr>
        <w:t xml:space="preserve"> </w:t>
      </w:r>
      <w:r w:rsidRPr="00310705">
        <w:rPr>
          <w:rFonts w:ascii="Abadi" w:hAnsi="Abadi"/>
          <w:b w:val="0"/>
          <w:bCs w:val="0"/>
          <w:color w:val="0D0D0F"/>
          <w:sz w:val="21"/>
          <w:szCs w:val="21"/>
        </w:rPr>
        <w:t>artículo</w:t>
      </w:r>
      <w:r w:rsidRPr="00310705">
        <w:rPr>
          <w:rFonts w:ascii="Abadi" w:hAnsi="Abadi"/>
          <w:b w:val="0"/>
          <w:bCs w:val="0"/>
          <w:color w:val="0D0D0F"/>
          <w:spacing w:val="76"/>
          <w:sz w:val="21"/>
          <w:szCs w:val="21"/>
        </w:rPr>
        <w:t xml:space="preserve"> </w:t>
      </w:r>
      <w:r w:rsidRPr="00310705">
        <w:rPr>
          <w:rFonts w:ascii="Abadi" w:hAnsi="Abadi"/>
          <w:b w:val="0"/>
          <w:bCs w:val="0"/>
          <w:color w:val="0D0D0F"/>
          <w:sz w:val="21"/>
          <w:szCs w:val="21"/>
        </w:rPr>
        <w:t>38</w:t>
      </w:r>
      <w:r w:rsidRPr="00310705">
        <w:rPr>
          <w:rFonts w:ascii="Abadi" w:hAnsi="Abadi"/>
          <w:b w:val="0"/>
          <w:bCs w:val="0"/>
          <w:color w:val="0D0D0F"/>
          <w:spacing w:val="78"/>
          <w:sz w:val="21"/>
          <w:szCs w:val="21"/>
        </w:rPr>
        <w:t xml:space="preserve"> </w:t>
      </w:r>
      <w:r w:rsidRPr="00310705">
        <w:rPr>
          <w:rFonts w:ascii="Abadi" w:hAnsi="Abadi"/>
          <w:b w:val="0"/>
          <w:bCs w:val="0"/>
          <w:color w:val="0D0D0F"/>
          <w:sz w:val="21"/>
          <w:szCs w:val="21"/>
        </w:rPr>
        <w:t>que</w:t>
      </w:r>
      <w:r w:rsidRPr="00310705">
        <w:rPr>
          <w:rFonts w:ascii="Abadi" w:hAnsi="Abadi"/>
          <w:b w:val="0"/>
          <w:bCs w:val="0"/>
          <w:color w:val="0D0D0F"/>
          <w:spacing w:val="68"/>
          <w:sz w:val="21"/>
          <w:szCs w:val="21"/>
        </w:rPr>
        <w:t xml:space="preserve"> </w:t>
      </w:r>
      <w:r w:rsidRPr="00310705">
        <w:rPr>
          <w:rFonts w:ascii="Abadi" w:hAnsi="Abadi"/>
          <w:b w:val="0"/>
          <w:bCs w:val="0"/>
          <w:color w:val="0D0D0F"/>
          <w:sz w:val="21"/>
          <w:szCs w:val="21"/>
        </w:rPr>
        <w:t>el</w:t>
      </w:r>
      <w:r w:rsidRPr="00310705">
        <w:rPr>
          <w:rFonts w:ascii="Abadi" w:hAnsi="Abadi"/>
          <w:b w:val="0"/>
          <w:bCs w:val="0"/>
          <w:color w:val="0D0D0F"/>
          <w:spacing w:val="74"/>
          <w:sz w:val="21"/>
          <w:szCs w:val="21"/>
        </w:rPr>
        <w:t xml:space="preserve"> </w:t>
      </w:r>
      <w:r w:rsidRPr="00310705">
        <w:rPr>
          <w:rFonts w:ascii="Abadi" w:hAnsi="Abadi"/>
          <w:b w:val="0"/>
          <w:bCs w:val="0"/>
          <w:color w:val="0D0D0F"/>
          <w:sz w:val="21"/>
          <w:szCs w:val="21"/>
        </w:rPr>
        <w:t>informe</w:t>
      </w:r>
      <w:r w:rsidRPr="00310705">
        <w:rPr>
          <w:rFonts w:ascii="Abadi" w:hAnsi="Abadi"/>
          <w:b w:val="0"/>
          <w:bCs w:val="0"/>
          <w:color w:val="0D0D0F"/>
          <w:spacing w:val="70"/>
          <w:sz w:val="21"/>
          <w:szCs w:val="21"/>
        </w:rPr>
        <w:t xml:space="preserve"> </w:t>
      </w:r>
      <w:r w:rsidRPr="00310705">
        <w:rPr>
          <w:rFonts w:ascii="Abadi" w:hAnsi="Abadi"/>
          <w:b w:val="0"/>
          <w:bCs w:val="0"/>
          <w:color w:val="0D0D0F"/>
          <w:sz w:val="21"/>
          <w:szCs w:val="21"/>
        </w:rPr>
        <w:t>de</w:t>
      </w:r>
      <w:r w:rsidRPr="00310705">
        <w:rPr>
          <w:rFonts w:ascii="Abadi" w:hAnsi="Abadi"/>
          <w:b w:val="0"/>
          <w:bCs w:val="0"/>
          <w:color w:val="0D0D0F"/>
          <w:spacing w:val="68"/>
          <w:sz w:val="21"/>
          <w:szCs w:val="21"/>
        </w:rPr>
        <w:t xml:space="preserve"> </w:t>
      </w:r>
      <w:r w:rsidRPr="00310705">
        <w:rPr>
          <w:rFonts w:ascii="Abadi" w:hAnsi="Abadi"/>
          <w:b w:val="0"/>
          <w:bCs w:val="0"/>
          <w:color w:val="0D0D0F"/>
          <w:sz w:val="21"/>
          <w:szCs w:val="21"/>
        </w:rPr>
        <w:t>resultados</w:t>
      </w:r>
      <w:r w:rsidRPr="00310705">
        <w:rPr>
          <w:rFonts w:ascii="Abadi" w:hAnsi="Abadi"/>
          <w:b w:val="0"/>
          <w:bCs w:val="0"/>
          <w:color w:val="0D0D0F"/>
          <w:spacing w:val="-4"/>
          <w:sz w:val="21"/>
          <w:szCs w:val="21"/>
        </w:rPr>
        <w:t xml:space="preserve"> </w:t>
      </w:r>
      <w:r w:rsidRPr="00310705">
        <w:rPr>
          <w:rFonts w:ascii="Abadi" w:hAnsi="Abadi"/>
          <w:b w:val="0"/>
          <w:bCs w:val="0"/>
          <w:color w:val="0D0D0F"/>
          <w:sz w:val="21"/>
          <w:szCs w:val="21"/>
        </w:rPr>
        <w:t>únicamente</w:t>
      </w:r>
      <w:r w:rsidRPr="00310705">
        <w:rPr>
          <w:rFonts w:ascii="Abadi" w:hAnsi="Abadi"/>
          <w:b w:val="0"/>
          <w:bCs w:val="0"/>
          <w:color w:val="0D0D0F"/>
          <w:spacing w:val="53"/>
          <w:sz w:val="21"/>
          <w:szCs w:val="21"/>
        </w:rPr>
        <w:t xml:space="preserve"> </w:t>
      </w:r>
      <w:r w:rsidRPr="00310705">
        <w:rPr>
          <w:rFonts w:ascii="Abadi" w:hAnsi="Abadi"/>
          <w:b w:val="0"/>
          <w:bCs w:val="0"/>
          <w:color w:val="0D0D0F"/>
          <w:sz w:val="21"/>
          <w:szCs w:val="21"/>
        </w:rPr>
        <w:t>podrá</w:t>
      </w:r>
      <w:r w:rsidRPr="00310705">
        <w:rPr>
          <w:rFonts w:ascii="Abadi" w:hAnsi="Abadi"/>
          <w:b w:val="0"/>
          <w:bCs w:val="0"/>
          <w:color w:val="0D0D0F"/>
          <w:spacing w:val="54"/>
          <w:sz w:val="21"/>
          <w:szCs w:val="21"/>
        </w:rPr>
        <w:t xml:space="preserve"> </w:t>
      </w:r>
      <w:r w:rsidRPr="00310705">
        <w:rPr>
          <w:rFonts w:ascii="Abadi" w:hAnsi="Abadi"/>
          <w:b w:val="0"/>
          <w:bCs w:val="0"/>
          <w:color w:val="0D0D0F"/>
          <w:sz w:val="21"/>
          <w:szCs w:val="21"/>
        </w:rPr>
        <w:t>ser</w:t>
      </w:r>
      <w:r w:rsidRPr="00310705">
        <w:rPr>
          <w:rFonts w:ascii="Abadi" w:hAnsi="Abadi"/>
          <w:b w:val="0"/>
          <w:bCs w:val="0"/>
          <w:color w:val="0D0D0F"/>
          <w:spacing w:val="54"/>
          <w:sz w:val="21"/>
          <w:szCs w:val="21"/>
        </w:rPr>
        <w:t xml:space="preserve"> </w:t>
      </w:r>
      <w:r w:rsidRPr="00310705">
        <w:rPr>
          <w:rFonts w:ascii="Abadi" w:hAnsi="Abadi"/>
          <w:b w:val="0"/>
          <w:bCs w:val="0"/>
          <w:color w:val="0D0D0F"/>
          <w:sz w:val="21"/>
          <w:szCs w:val="21"/>
        </w:rPr>
        <w:t>observado</w:t>
      </w:r>
      <w:r w:rsidRPr="00310705">
        <w:rPr>
          <w:rFonts w:ascii="Abadi" w:hAnsi="Abadi"/>
          <w:b w:val="0"/>
          <w:bCs w:val="0"/>
          <w:color w:val="0D0D0F"/>
          <w:spacing w:val="57"/>
          <w:sz w:val="21"/>
          <w:szCs w:val="21"/>
        </w:rPr>
        <w:t xml:space="preserve"> </w:t>
      </w:r>
      <w:r w:rsidRPr="00310705">
        <w:rPr>
          <w:rFonts w:ascii="Abadi" w:hAnsi="Abadi"/>
          <w:b w:val="0"/>
          <w:bCs w:val="0"/>
          <w:color w:val="0D0D0F"/>
          <w:sz w:val="21"/>
          <w:szCs w:val="21"/>
        </w:rPr>
        <w:t>por</w:t>
      </w:r>
      <w:r w:rsidRPr="00310705">
        <w:rPr>
          <w:rFonts w:ascii="Abadi" w:hAnsi="Abadi"/>
          <w:b w:val="0"/>
          <w:bCs w:val="0"/>
          <w:color w:val="0D0D0F"/>
          <w:spacing w:val="57"/>
          <w:sz w:val="21"/>
          <w:szCs w:val="21"/>
        </w:rPr>
        <w:t xml:space="preserve"> </w:t>
      </w:r>
      <w:r w:rsidRPr="00310705">
        <w:rPr>
          <w:rFonts w:ascii="Abadi" w:hAnsi="Abadi"/>
          <w:b w:val="0"/>
          <w:bCs w:val="0"/>
          <w:color w:val="0D0D0F"/>
          <w:sz w:val="21"/>
          <w:szCs w:val="21"/>
        </w:rPr>
        <w:t>las</w:t>
      </w:r>
      <w:r w:rsidRPr="00310705">
        <w:rPr>
          <w:rFonts w:ascii="Abadi" w:hAnsi="Abadi"/>
          <w:b w:val="0"/>
          <w:bCs w:val="0"/>
          <w:color w:val="0D0D0F"/>
          <w:spacing w:val="40"/>
          <w:sz w:val="21"/>
          <w:szCs w:val="21"/>
        </w:rPr>
        <w:t xml:space="preserve"> </w:t>
      </w:r>
      <w:r w:rsidRPr="00310705">
        <w:rPr>
          <w:rFonts w:ascii="Abadi" w:hAnsi="Abadi"/>
          <w:b w:val="0"/>
          <w:bCs w:val="0"/>
          <w:color w:val="0D0D0F"/>
          <w:sz w:val="21"/>
          <w:szCs w:val="21"/>
        </w:rPr>
        <w:t>dos</w:t>
      </w:r>
      <w:r w:rsidRPr="00310705">
        <w:rPr>
          <w:rFonts w:ascii="Abadi" w:hAnsi="Abadi"/>
          <w:b w:val="0"/>
          <w:bCs w:val="0"/>
          <w:color w:val="0D0D0F"/>
          <w:spacing w:val="55"/>
          <w:sz w:val="21"/>
          <w:szCs w:val="21"/>
        </w:rPr>
        <w:t xml:space="preserve"> </w:t>
      </w:r>
      <w:r w:rsidRPr="00310705">
        <w:rPr>
          <w:rFonts w:ascii="Abadi" w:hAnsi="Abadi"/>
          <w:b w:val="0"/>
          <w:bCs w:val="0"/>
          <w:color w:val="0D0D0F"/>
          <w:sz w:val="21"/>
          <w:szCs w:val="21"/>
        </w:rPr>
        <w:t>terceras</w:t>
      </w:r>
      <w:r w:rsidRPr="00310705">
        <w:rPr>
          <w:rFonts w:ascii="Abadi" w:hAnsi="Abadi"/>
          <w:b w:val="0"/>
          <w:bCs w:val="0"/>
          <w:color w:val="0D0D0F"/>
          <w:spacing w:val="49"/>
          <w:sz w:val="21"/>
          <w:szCs w:val="21"/>
        </w:rPr>
        <w:t xml:space="preserve"> </w:t>
      </w:r>
      <w:r w:rsidRPr="00310705">
        <w:rPr>
          <w:rFonts w:ascii="Abadi" w:hAnsi="Abadi"/>
          <w:b w:val="0"/>
          <w:bCs w:val="0"/>
          <w:color w:val="0D0D0F"/>
          <w:sz w:val="21"/>
          <w:szCs w:val="21"/>
        </w:rPr>
        <w:t>partes</w:t>
      </w:r>
      <w:r w:rsidRPr="00310705">
        <w:rPr>
          <w:rFonts w:ascii="Abadi" w:hAnsi="Abadi"/>
          <w:b w:val="0"/>
          <w:bCs w:val="0"/>
          <w:color w:val="0D0D0F"/>
          <w:spacing w:val="51"/>
          <w:sz w:val="21"/>
          <w:szCs w:val="21"/>
        </w:rPr>
        <w:t xml:space="preserve"> </w:t>
      </w:r>
      <w:r w:rsidRPr="00310705">
        <w:rPr>
          <w:rFonts w:ascii="Abadi" w:hAnsi="Abadi"/>
          <w:b w:val="0"/>
          <w:bCs w:val="0"/>
          <w:color w:val="0D0D0F"/>
          <w:sz w:val="21"/>
          <w:szCs w:val="21"/>
        </w:rPr>
        <w:t>de</w:t>
      </w:r>
      <w:r w:rsidRPr="00310705">
        <w:rPr>
          <w:rFonts w:ascii="Abadi" w:hAnsi="Abadi"/>
          <w:b w:val="0"/>
          <w:bCs w:val="0"/>
          <w:color w:val="0D0D0F"/>
          <w:spacing w:val="51"/>
          <w:sz w:val="21"/>
          <w:szCs w:val="21"/>
        </w:rPr>
        <w:t xml:space="preserve"> </w:t>
      </w:r>
      <w:r w:rsidRPr="00310705">
        <w:rPr>
          <w:rFonts w:ascii="Abadi" w:hAnsi="Abadi"/>
          <w:b w:val="0"/>
          <w:bCs w:val="0"/>
          <w:color w:val="0D0D0F"/>
          <w:sz w:val="21"/>
          <w:szCs w:val="21"/>
        </w:rPr>
        <w:t>los</w:t>
      </w:r>
      <w:r w:rsidRPr="00310705">
        <w:rPr>
          <w:rFonts w:ascii="Abadi" w:hAnsi="Abadi"/>
          <w:b w:val="0"/>
          <w:bCs w:val="0"/>
          <w:color w:val="0D0D0F"/>
          <w:spacing w:val="52"/>
          <w:sz w:val="21"/>
          <w:szCs w:val="21"/>
        </w:rPr>
        <w:t xml:space="preserve"> </w:t>
      </w:r>
      <w:r w:rsidRPr="00310705">
        <w:rPr>
          <w:rFonts w:ascii="Abadi" w:hAnsi="Abadi"/>
          <w:b w:val="0"/>
          <w:bCs w:val="0"/>
          <w:color w:val="0D0D0F"/>
          <w:sz w:val="21"/>
          <w:szCs w:val="21"/>
        </w:rPr>
        <w:t>diputados</w:t>
      </w:r>
      <w:r w:rsidRPr="00310705">
        <w:rPr>
          <w:rFonts w:ascii="Abadi" w:hAnsi="Abadi"/>
          <w:b w:val="0"/>
          <w:bCs w:val="0"/>
          <w:color w:val="0D0D0F"/>
          <w:spacing w:val="-5"/>
          <w:sz w:val="21"/>
          <w:szCs w:val="21"/>
        </w:rPr>
        <w:t xml:space="preserve"> </w:t>
      </w:r>
      <w:r w:rsidRPr="00310705">
        <w:rPr>
          <w:rFonts w:ascii="Abadi" w:hAnsi="Abadi"/>
          <w:b w:val="0"/>
          <w:bCs w:val="0"/>
          <w:color w:val="0D0D0F"/>
          <w:sz w:val="21"/>
          <w:szCs w:val="21"/>
        </w:rPr>
        <w:t>integrantes</w:t>
      </w:r>
      <w:r w:rsidRPr="00310705">
        <w:rPr>
          <w:rFonts w:ascii="Abadi" w:hAnsi="Abadi"/>
          <w:b w:val="0"/>
          <w:bCs w:val="0"/>
          <w:color w:val="0D0D0F"/>
          <w:spacing w:val="6"/>
          <w:sz w:val="21"/>
          <w:szCs w:val="21"/>
        </w:rPr>
        <w:t xml:space="preserve"> </w:t>
      </w:r>
      <w:r w:rsidRPr="00310705">
        <w:rPr>
          <w:rFonts w:ascii="Abadi" w:hAnsi="Abadi"/>
          <w:b w:val="0"/>
          <w:bCs w:val="0"/>
          <w:color w:val="0D0D0F"/>
          <w:sz w:val="21"/>
          <w:szCs w:val="21"/>
        </w:rPr>
        <w:t>del</w:t>
      </w:r>
      <w:r w:rsidRPr="00310705">
        <w:rPr>
          <w:rFonts w:ascii="Abadi" w:hAnsi="Abadi"/>
          <w:b w:val="0"/>
          <w:bCs w:val="0"/>
          <w:color w:val="0D0D0F"/>
          <w:spacing w:val="20"/>
          <w:sz w:val="21"/>
          <w:szCs w:val="21"/>
        </w:rPr>
        <w:t xml:space="preserve"> </w:t>
      </w:r>
      <w:r w:rsidRPr="00310705">
        <w:rPr>
          <w:rFonts w:ascii="Abadi" w:hAnsi="Abadi"/>
          <w:b w:val="0"/>
          <w:bCs w:val="0"/>
          <w:color w:val="0D0D0F"/>
          <w:sz w:val="21"/>
          <w:szCs w:val="21"/>
        </w:rPr>
        <w:t>Congreso,</w:t>
      </w:r>
      <w:r w:rsidRPr="00310705">
        <w:rPr>
          <w:rFonts w:ascii="Abadi" w:hAnsi="Abadi"/>
          <w:b w:val="0"/>
          <w:bCs w:val="0"/>
          <w:color w:val="0D0D0F"/>
          <w:spacing w:val="31"/>
          <w:sz w:val="21"/>
          <w:szCs w:val="21"/>
        </w:rPr>
        <w:t xml:space="preserve"> </w:t>
      </w:r>
      <w:r w:rsidRPr="00310705">
        <w:rPr>
          <w:rFonts w:ascii="Abadi" w:hAnsi="Abadi"/>
          <w:b w:val="0"/>
          <w:bCs w:val="0"/>
          <w:color w:val="0D0D0F"/>
          <w:sz w:val="21"/>
          <w:szCs w:val="21"/>
        </w:rPr>
        <w:t>cuando</w:t>
      </w:r>
      <w:r w:rsidRPr="00310705">
        <w:rPr>
          <w:rFonts w:ascii="Abadi" w:hAnsi="Abadi"/>
          <w:b w:val="0"/>
          <w:bCs w:val="0"/>
          <w:color w:val="0D0D0F"/>
          <w:spacing w:val="9"/>
          <w:sz w:val="21"/>
          <w:szCs w:val="21"/>
        </w:rPr>
        <w:t xml:space="preserve"> </w:t>
      </w:r>
      <w:r w:rsidRPr="00310705">
        <w:rPr>
          <w:rFonts w:ascii="Abadi" w:hAnsi="Abadi"/>
          <w:b w:val="0"/>
          <w:bCs w:val="0"/>
          <w:color w:val="0D0D0F"/>
          <w:sz w:val="21"/>
          <w:szCs w:val="21"/>
        </w:rPr>
        <w:t>no</w:t>
      </w:r>
      <w:r w:rsidRPr="00310705">
        <w:rPr>
          <w:rFonts w:ascii="Abadi" w:hAnsi="Abadi"/>
          <w:b w:val="0"/>
          <w:bCs w:val="0"/>
          <w:color w:val="0D0D0F"/>
          <w:spacing w:val="13"/>
          <w:sz w:val="21"/>
          <w:szCs w:val="21"/>
        </w:rPr>
        <w:t xml:space="preserve"> </w:t>
      </w:r>
      <w:r w:rsidRPr="00310705">
        <w:rPr>
          <w:rFonts w:ascii="Abadi" w:hAnsi="Abadi"/>
          <w:b w:val="0"/>
          <w:bCs w:val="0"/>
          <w:color w:val="0D0D0F"/>
          <w:sz w:val="21"/>
          <w:szCs w:val="21"/>
        </w:rPr>
        <w:t>se</w:t>
      </w:r>
      <w:r w:rsidRPr="00310705">
        <w:rPr>
          <w:rFonts w:ascii="Abadi" w:hAnsi="Abadi"/>
          <w:b w:val="0"/>
          <w:bCs w:val="0"/>
          <w:color w:val="0D0D0F"/>
          <w:spacing w:val="11"/>
          <w:sz w:val="21"/>
          <w:szCs w:val="21"/>
        </w:rPr>
        <w:t xml:space="preserve"> </w:t>
      </w:r>
      <w:r w:rsidRPr="00310705">
        <w:rPr>
          <w:rFonts w:ascii="Abadi" w:hAnsi="Abadi"/>
          <w:b w:val="0"/>
          <w:bCs w:val="0"/>
          <w:color w:val="0D0D0F"/>
          <w:sz w:val="21"/>
          <w:szCs w:val="21"/>
        </w:rPr>
        <w:t>observen</w:t>
      </w:r>
      <w:r w:rsidRPr="00310705">
        <w:rPr>
          <w:rFonts w:ascii="Abadi" w:hAnsi="Abadi"/>
          <w:b w:val="0"/>
          <w:bCs w:val="0"/>
          <w:color w:val="0D0D0F"/>
          <w:spacing w:val="12"/>
          <w:sz w:val="21"/>
          <w:szCs w:val="21"/>
        </w:rPr>
        <w:t xml:space="preserve"> </w:t>
      </w:r>
      <w:r w:rsidRPr="00310705">
        <w:rPr>
          <w:rFonts w:ascii="Abadi" w:hAnsi="Abadi"/>
          <w:b w:val="0"/>
          <w:bCs w:val="0"/>
          <w:color w:val="0D0D0F"/>
          <w:sz w:val="21"/>
          <w:szCs w:val="21"/>
        </w:rPr>
        <w:t>las</w:t>
      </w:r>
      <w:r w:rsidRPr="00310705">
        <w:rPr>
          <w:rFonts w:ascii="Abadi" w:hAnsi="Abadi"/>
          <w:b w:val="0"/>
          <w:bCs w:val="0"/>
          <w:color w:val="0D0D0F"/>
          <w:spacing w:val="18"/>
          <w:sz w:val="21"/>
          <w:szCs w:val="21"/>
        </w:rPr>
        <w:t xml:space="preserve"> </w:t>
      </w:r>
      <w:r w:rsidRPr="00310705">
        <w:rPr>
          <w:rFonts w:ascii="Abadi" w:hAnsi="Abadi"/>
          <w:b w:val="0"/>
          <w:bCs w:val="0"/>
          <w:color w:val="0D0D0F"/>
          <w:sz w:val="21"/>
          <w:szCs w:val="21"/>
        </w:rPr>
        <w:t>formalidades</w:t>
      </w:r>
      <w:r w:rsidRPr="00310705">
        <w:rPr>
          <w:rFonts w:ascii="Abadi" w:hAnsi="Abadi"/>
          <w:b w:val="0"/>
          <w:bCs w:val="0"/>
          <w:color w:val="0D0D0F"/>
          <w:spacing w:val="16"/>
          <w:sz w:val="21"/>
          <w:szCs w:val="21"/>
        </w:rPr>
        <w:t xml:space="preserve"> </w:t>
      </w:r>
      <w:r w:rsidRPr="00310705">
        <w:rPr>
          <w:rFonts w:ascii="Abadi" w:hAnsi="Abadi"/>
          <w:b w:val="0"/>
          <w:bCs w:val="0"/>
          <w:color w:val="0D0D0F"/>
          <w:sz w:val="21"/>
          <w:szCs w:val="21"/>
        </w:rPr>
        <w:t>esenciales</w:t>
      </w:r>
      <w:r w:rsidRPr="00310705">
        <w:rPr>
          <w:rFonts w:ascii="Abadi" w:hAnsi="Abadi"/>
          <w:b w:val="0"/>
          <w:bCs w:val="0"/>
          <w:color w:val="0D0D0F"/>
          <w:spacing w:val="3"/>
          <w:sz w:val="21"/>
          <w:szCs w:val="21"/>
        </w:rPr>
        <w:t xml:space="preserve"> </w:t>
      </w:r>
      <w:r w:rsidRPr="00310705">
        <w:rPr>
          <w:rFonts w:ascii="Abadi" w:hAnsi="Abadi"/>
          <w:b w:val="0"/>
          <w:bCs w:val="0"/>
          <w:color w:val="0D0D0F"/>
          <w:sz w:val="21"/>
          <w:szCs w:val="21"/>
        </w:rPr>
        <w:t>del</w:t>
      </w:r>
      <w:r w:rsidRPr="00310705">
        <w:rPr>
          <w:rFonts w:ascii="Abadi" w:hAnsi="Abadi"/>
          <w:b w:val="0"/>
          <w:bCs w:val="0"/>
          <w:color w:val="0D0D0F"/>
          <w:spacing w:val="-5"/>
          <w:sz w:val="21"/>
          <w:szCs w:val="21"/>
        </w:rPr>
        <w:t xml:space="preserve"> </w:t>
      </w:r>
      <w:r w:rsidRPr="00310705">
        <w:rPr>
          <w:rFonts w:ascii="Abadi" w:hAnsi="Abadi"/>
          <w:b w:val="0"/>
          <w:bCs w:val="0"/>
          <w:color w:val="0D0D0F"/>
          <w:sz w:val="21"/>
          <w:szCs w:val="21"/>
        </w:rPr>
        <w:t>proceso</w:t>
      </w:r>
      <w:r w:rsidRPr="00310705">
        <w:rPr>
          <w:rFonts w:ascii="Abadi" w:hAnsi="Abadi"/>
          <w:b w:val="0"/>
          <w:bCs w:val="0"/>
          <w:color w:val="0D0D0F"/>
          <w:spacing w:val="3"/>
          <w:sz w:val="21"/>
          <w:szCs w:val="21"/>
        </w:rPr>
        <w:t xml:space="preserve"> </w:t>
      </w:r>
      <w:r w:rsidRPr="00310705">
        <w:rPr>
          <w:rFonts w:ascii="Abadi" w:hAnsi="Abadi"/>
          <w:b w:val="0"/>
          <w:bCs w:val="0"/>
          <w:color w:val="0D0D0F"/>
          <w:sz w:val="21"/>
          <w:szCs w:val="21"/>
        </w:rPr>
        <w:t>de</w:t>
      </w:r>
      <w:r w:rsidRPr="00310705">
        <w:rPr>
          <w:rFonts w:ascii="Abadi" w:hAnsi="Abadi"/>
          <w:b w:val="0"/>
          <w:bCs w:val="0"/>
          <w:color w:val="0D0D0F"/>
          <w:spacing w:val="-7"/>
          <w:sz w:val="21"/>
          <w:szCs w:val="21"/>
        </w:rPr>
        <w:t xml:space="preserve"> </w:t>
      </w:r>
      <w:r w:rsidRPr="00310705">
        <w:rPr>
          <w:rFonts w:ascii="Abadi" w:hAnsi="Abadi"/>
          <w:b w:val="0"/>
          <w:bCs w:val="0"/>
          <w:color w:val="0D0D0F"/>
          <w:sz w:val="21"/>
          <w:szCs w:val="21"/>
        </w:rPr>
        <w:t>fiscalización.</w:t>
      </w:r>
    </w:p>
    <w:p w14:paraId="41212941" w14:textId="77777777" w:rsidR="000218BD" w:rsidRPr="00310705" w:rsidRDefault="000218BD" w:rsidP="000218BD">
      <w:pPr>
        <w:pStyle w:val="Textoindependiente"/>
        <w:kinsoku w:val="0"/>
        <w:overflowPunct w:val="0"/>
        <w:spacing w:before="283"/>
        <w:ind w:right="170" w:firstLine="730"/>
        <w:rPr>
          <w:rFonts w:ascii="Abadi" w:hAnsi="Abadi"/>
          <w:b w:val="0"/>
          <w:bCs w:val="0"/>
          <w:color w:val="0D0C0E"/>
          <w:sz w:val="21"/>
          <w:szCs w:val="21"/>
        </w:rPr>
      </w:pPr>
      <w:r w:rsidRPr="00310705">
        <w:rPr>
          <w:rFonts w:ascii="Abadi" w:hAnsi="Abadi"/>
          <w:b w:val="0"/>
          <w:bCs w:val="0"/>
          <w:color w:val="0D0C0E"/>
          <w:sz w:val="21"/>
          <w:szCs w:val="21"/>
        </w:rPr>
        <w:t>Con</w:t>
      </w:r>
      <w:r w:rsidRPr="00310705">
        <w:rPr>
          <w:rFonts w:ascii="Abadi" w:hAnsi="Abadi"/>
          <w:b w:val="0"/>
          <w:bCs w:val="0"/>
          <w:color w:val="0D0C0E"/>
          <w:spacing w:val="28"/>
          <w:sz w:val="21"/>
          <w:szCs w:val="21"/>
        </w:rPr>
        <w:t xml:space="preserve"> </w:t>
      </w:r>
      <w:r w:rsidRPr="00310705">
        <w:rPr>
          <w:rFonts w:ascii="Abadi" w:hAnsi="Abadi"/>
          <w:b w:val="0"/>
          <w:bCs w:val="0"/>
          <w:color w:val="0D0C0E"/>
          <w:sz w:val="21"/>
          <w:szCs w:val="21"/>
        </w:rPr>
        <w:t>la</w:t>
      </w:r>
      <w:r w:rsidRPr="00310705">
        <w:rPr>
          <w:rFonts w:ascii="Abadi" w:hAnsi="Abadi"/>
          <w:b w:val="0"/>
          <w:bCs w:val="0"/>
          <w:color w:val="0D0C0E"/>
          <w:spacing w:val="25"/>
          <w:sz w:val="21"/>
          <w:szCs w:val="21"/>
        </w:rPr>
        <w:t xml:space="preserve"> </w:t>
      </w:r>
      <w:r w:rsidRPr="00310705">
        <w:rPr>
          <w:rFonts w:ascii="Abadi" w:hAnsi="Abadi"/>
          <w:b w:val="0"/>
          <w:bCs w:val="0"/>
          <w:color w:val="0D0C0E"/>
          <w:sz w:val="21"/>
          <w:szCs w:val="21"/>
        </w:rPr>
        <w:t>finalidad</w:t>
      </w:r>
      <w:r w:rsidRPr="00310705">
        <w:rPr>
          <w:rFonts w:ascii="Abadi" w:hAnsi="Abadi"/>
          <w:b w:val="0"/>
          <w:bCs w:val="0"/>
          <w:color w:val="0D0C0E"/>
          <w:spacing w:val="27"/>
          <w:sz w:val="21"/>
          <w:szCs w:val="21"/>
        </w:rPr>
        <w:t xml:space="preserve"> </w:t>
      </w:r>
      <w:r w:rsidRPr="00310705">
        <w:rPr>
          <w:rFonts w:ascii="Abadi" w:hAnsi="Abadi"/>
          <w:b w:val="0"/>
          <w:bCs w:val="0"/>
          <w:color w:val="0D0C0E"/>
          <w:sz w:val="21"/>
          <w:szCs w:val="21"/>
        </w:rPr>
        <w:t>de</w:t>
      </w:r>
      <w:r w:rsidRPr="00310705">
        <w:rPr>
          <w:rFonts w:ascii="Abadi" w:hAnsi="Abadi"/>
          <w:b w:val="0"/>
          <w:bCs w:val="0"/>
          <w:color w:val="0D0C0E"/>
          <w:spacing w:val="28"/>
          <w:sz w:val="21"/>
          <w:szCs w:val="21"/>
        </w:rPr>
        <w:t xml:space="preserve"> </w:t>
      </w:r>
      <w:r w:rsidRPr="00310705">
        <w:rPr>
          <w:rFonts w:ascii="Abadi" w:hAnsi="Abadi"/>
          <w:b w:val="0"/>
          <w:bCs w:val="0"/>
          <w:color w:val="0D0C0E"/>
          <w:sz w:val="21"/>
          <w:szCs w:val="21"/>
        </w:rPr>
        <w:t>que</w:t>
      </w:r>
      <w:r w:rsidRPr="00310705">
        <w:rPr>
          <w:rFonts w:ascii="Abadi" w:hAnsi="Abadi"/>
          <w:b w:val="0"/>
          <w:bCs w:val="0"/>
          <w:color w:val="0D0C0E"/>
          <w:spacing w:val="24"/>
          <w:sz w:val="21"/>
          <w:szCs w:val="21"/>
        </w:rPr>
        <w:t xml:space="preserve"> </w:t>
      </w:r>
      <w:r w:rsidRPr="00310705">
        <w:rPr>
          <w:rFonts w:ascii="Abadi" w:hAnsi="Abadi"/>
          <w:b w:val="0"/>
          <w:bCs w:val="0"/>
          <w:color w:val="0D0C0E"/>
          <w:sz w:val="21"/>
          <w:szCs w:val="21"/>
        </w:rPr>
        <w:t>el</w:t>
      </w:r>
      <w:r w:rsidRPr="00310705">
        <w:rPr>
          <w:rFonts w:ascii="Abadi" w:hAnsi="Abadi"/>
          <w:b w:val="0"/>
          <w:bCs w:val="0"/>
          <w:color w:val="0D0C0E"/>
          <w:spacing w:val="28"/>
          <w:sz w:val="21"/>
          <w:szCs w:val="21"/>
        </w:rPr>
        <w:t xml:space="preserve"> </w:t>
      </w:r>
      <w:r w:rsidRPr="00310705">
        <w:rPr>
          <w:rFonts w:ascii="Abadi" w:hAnsi="Abadi"/>
          <w:b w:val="0"/>
          <w:bCs w:val="0"/>
          <w:color w:val="0D0C0E"/>
          <w:sz w:val="21"/>
          <w:szCs w:val="21"/>
        </w:rPr>
        <w:t>Congreso</w:t>
      </w:r>
      <w:r w:rsidRPr="00310705">
        <w:rPr>
          <w:rFonts w:ascii="Abadi" w:hAnsi="Abadi"/>
          <w:b w:val="0"/>
          <w:bCs w:val="0"/>
          <w:color w:val="0D0C0E"/>
          <w:spacing w:val="30"/>
          <w:sz w:val="21"/>
          <w:szCs w:val="21"/>
        </w:rPr>
        <w:t xml:space="preserve"> </w:t>
      </w:r>
      <w:r w:rsidRPr="00310705">
        <w:rPr>
          <w:rFonts w:ascii="Abadi" w:hAnsi="Abadi"/>
          <w:b w:val="0"/>
          <w:bCs w:val="0"/>
          <w:color w:val="0D0C0E"/>
          <w:sz w:val="21"/>
          <w:szCs w:val="21"/>
        </w:rPr>
        <w:t>dé</w:t>
      </w:r>
      <w:r w:rsidRPr="00310705">
        <w:rPr>
          <w:rFonts w:ascii="Abadi" w:hAnsi="Abadi"/>
          <w:b w:val="0"/>
          <w:bCs w:val="0"/>
          <w:color w:val="0D0C0E"/>
          <w:spacing w:val="26"/>
          <w:sz w:val="21"/>
          <w:szCs w:val="21"/>
        </w:rPr>
        <w:t xml:space="preserve"> </w:t>
      </w:r>
      <w:r w:rsidRPr="00310705">
        <w:rPr>
          <w:rFonts w:ascii="Abadi" w:hAnsi="Abadi"/>
          <w:b w:val="0"/>
          <w:bCs w:val="0"/>
          <w:color w:val="0D0C0E"/>
          <w:sz w:val="21"/>
          <w:szCs w:val="21"/>
        </w:rPr>
        <w:t>cumplimiento</w:t>
      </w:r>
      <w:r w:rsidRPr="00310705">
        <w:rPr>
          <w:rFonts w:ascii="Abadi" w:hAnsi="Abadi"/>
          <w:b w:val="0"/>
          <w:bCs w:val="0"/>
          <w:color w:val="0D0C0E"/>
          <w:spacing w:val="23"/>
          <w:sz w:val="21"/>
          <w:szCs w:val="21"/>
        </w:rPr>
        <w:t xml:space="preserve"> </w:t>
      </w:r>
      <w:r w:rsidRPr="00310705">
        <w:rPr>
          <w:rFonts w:ascii="Abadi" w:hAnsi="Abadi"/>
          <w:b w:val="0"/>
          <w:bCs w:val="0"/>
          <w:color w:val="0D0C0E"/>
          <w:sz w:val="21"/>
          <w:szCs w:val="21"/>
        </w:rPr>
        <w:t>a</w:t>
      </w:r>
      <w:r w:rsidRPr="00310705">
        <w:rPr>
          <w:rFonts w:ascii="Abadi" w:hAnsi="Abadi"/>
          <w:b w:val="0"/>
          <w:bCs w:val="0"/>
          <w:color w:val="0D0C0E"/>
          <w:spacing w:val="29"/>
          <w:sz w:val="21"/>
          <w:szCs w:val="21"/>
        </w:rPr>
        <w:t xml:space="preserve"> </w:t>
      </w:r>
      <w:r w:rsidRPr="00310705">
        <w:rPr>
          <w:rFonts w:ascii="Abadi" w:hAnsi="Abadi"/>
          <w:b w:val="0"/>
          <w:bCs w:val="0"/>
          <w:color w:val="0D0C0E"/>
          <w:sz w:val="21"/>
          <w:szCs w:val="21"/>
        </w:rPr>
        <w:t>lo</w:t>
      </w:r>
      <w:r w:rsidRPr="00310705">
        <w:rPr>
          <w:rFonts w:ascii="Abadi" w:hAnsi="Abadi"/>
          <w:b w:val="0"/>
          <w:bCs w:val="0"/>
          <w:color w:val="0D0C0E"/>
          <w:spacing w:val="37"/>
          <w:sz w:val="21"/>
          <w:szCs w:val="21"/>
        </w:rPr>
        <w:t xml:space="preserve"> </w:t>
      </w:r>
      <w:r w:rsidRPr="00310705">
        <w:rPr>
          <w:rFonts w:ascii="Abadi" w:hAnsi="Abadi"/>
          <w:b w:val="0"/>
          <w:bCs w:val="0"/>
          <w:color w:val="0D0C0E"/>
          <w:sz w:val="21"/>
          <w:szCs w:val="21"/>
        </w:rPr>
        <w:t>señalado</w:t>
      </w:r>
      <w:r w:rsidRPr="00310705">
        <w:rPr>
          <w:rFonts w:ascii="Abadi" w:hAnsi="Abadi"/>
          <w:b w:val="0"/>
          <w:bCs w:val="0"/>
          <w:color w:val="0D0C0E"/>
          <w:spacing w:val="36"/>
          <w:sz w:val="21"/>
          <w:szCs w:val="21"/>
        </w:rPr>
        <w:t xml:space="preserve"> </w:t>
      </w:r>
      <w:r w:rsidRPr="00310705">
        <w:rPr>
          <w:rFonts w:ascii="Abadi" w:hAnsi="Abadi"/>
          <w:b w:val="0"/>
          <w:bCs w:val="0"/>
          <w:color w:val="0D0C0E"/>
          <w:sz w:val="21"/>
          <w:szCs w:val="21"/>
        </w:rPr>
        <w:t>en</w:t>
      </w:r>
      <w:r w:rsidRPr="00310705">
        <w:rPr>
          <w:rFonts w:ascii="Abadi" w:hAnsi="Abadi"/>
          <w:b w:val="0"/>
          <w:bCs w:val="0"/>
          <w:color w:val="0D0C0E"/>
          <w:spacing w:val="25"/>
          <w:sz w:val="21"/>
          <w:szCs w:val="21"/>
        </w:rPr>
        <w:t xml:space="preserve"> </w:t>
      </w:r>
      <w:r w:rsidRPr="00310705">
        <w:rPr>
          <w:rFonts w:ascii="Abadi" w:hAnsi="Abadi"/>
          <w:b w:val="0"/>
          <w:bCs w:val="0"/>
          <w:color w:val="0D0C0E"/>
          <w:sz w:val="21"/>
          <w:szCs w:val="21"/>
        </w:rPr>
        <w:t>el</w:t>
      </w:r>
      <w:r w:rsidRPr="00310705">
        <w:rPr>
          <w:rFonts w:ascii="Abadi" w:hAnsi="Abadi"/>
          <w:b w:val="0"/>
          <w:bCs w:val="0"/>
          <w:color w:val="0D0C0E"/>
          <w:spacing w:val="-11"/>
          <w:sz w:val="21"/>
          <w:szCs w:val="21"/>
        </w:rPr>
        <w:t xml:space="preserve"> </w:t>
      </w:r>
      <w:r w:rsidRPr="00310705">
        <w:rPr>
          <w:rFonts w:ascii="Abadi" w:hAnsi="Abadi"/>
          <w:b w:val="0"/>
          <w:bCs w:val="0"/>
          <w:color w:val="0D0C0E"/>
          <w:sz w:val="21"/>
          <w:szCs w:val="21"/>
        </w:rPr>
        <w:t>párrafo</w:t>
      </w:r>
      <w:r w:rsidRPr="00310705">
        <w:rPr>
          <w:rFonts w:ascii="Abadi" w:hAnsi="Abadi"/>
          <w:b w:val="0"/>
          <w:bCs w:val="0"/>
          <w:color w:val="0D0C0E"/>
          <w:spacing w:val="18"/>
          <w:sz w:val="21"/>
          <w:szCs w:val="21"/>
        </w:rPr>
        <w:t xml:space="preserve"> </w:t>
      </w:r>
      <w:r w:rsidRPr="00310705">
        <w:rPr>
          <w:rFonts w:ascii="Abadi" w:hAnsi="Abadi"/>
          <w:b w:val="0"/>
          <w:bCs w:val="0"/>
          <w:color w:val="0D0C0E"/>
          <w:sz w:val="21"/>
          <w:szCs w:val="21"/>
        </w:rPr>
        <w:t>anterior,</w:t>
      </w:r>
      <w:r w:rsidRPr="00310705">
        <w:rPr>
          <w:rFonts w:ascii="Abadi" w:hAnsi="Abadi"/>
          <w:b w:val="0"/>
          <w:bCs w:val="0"/>
          <w:color w:val="0D0C0E"/>
          <w:spacing w:val="36"/>
          <w:sz w:val="21"/>
          <w:szCs w:val="21"/>
        </w:rPr>
        <w:t xml:space="preserve"> </w:t>
      </w:r>
      <w:r w:rsidRPr="00310705">
        <w:rPr>
          <w:rFonts w:ascii="Abadi" w:hAnsi="Abadi"/>
          <w:b w:val="0"/>
          <w:bCs w:val="0"/>
          <w:color w:val="0D0C0E"/>
          <w:sz w:val="21"/>
          <w:szCs w:val="21"/>
        </w:rPr>
        <w:t>la</w:t>
      </w:r>
      <w:r w:rsidRPr="00310705">
        <w:rPr>
          <w:rFonts w:ascii="Abadi" w:hAnsi="Abadi"/>
          <w:b w:val="0"/>
          <w:bCs w:val="0"/>
          <w:color w:val="0D0C0E"/>
          <w:spacing w:val="27"/>
          <w:sz w:val="21"/>
          <w:szCs w:val="21"/>
        </w:rPr>
        <w:t xml:space="preserve"> </w:t>
      </w:r>
      <w:r w:rsidRPr="00310705">
        <w:rPr>
          <w:rFonts w:ascii="Abadi" w:hAnsi="Abadi"/>
          <w:b w:val="0"/>
          <w:bCs w:val="0"/>
          <w:color w:val="0D0C0E"/>
          <w:sz w:val="21"/>
          <w:szCs w:val="21"/>
        </w:rPr>
        <w:t>Ley</w:t>
      </w:r>
      <w:r w:rsidRPr="00310705">
        <w:rPr>
          <w:rFonts w:ascii="Abadi" w:hAnsi="Abadi"/>
          <w:b w:val="0"/>
          <w:bCs w:val="0"/>
          <w:color w:val="0D0C0E"/>
          <w:spacing w:val="22"/>
          <w:sz w:val="21"/>
          <w:szCs w:val="21"/>
        </w:rPr>
        <w:t xml:space="preserve"> </w:t>
      </w:r>
      <w:r w:rsidRPr="00310705">
        <w:rPr>
          <w:rFonts w:ascii="Abadi" w:hAnsi="Abadi"/>
          <w:b w:val="0"/>
          <w:bCs w:val="0"/>
          <w:color w:val="0D0C0E"/>
          <w:sz w:val="21"/>
          <w:szCs w:val="21"/>
        </w:rPr>
        <w:t>Orgánica</w:t>
      </w:r>
      <w:r w:rsidRPr="00310705">
        <w:rPr>
          <w:rFonts w:ascii="Abadi" w:hAnsi="Abadi"/>
          <w:b w:val="0"/>
          <w:bCs w:val="0"/>
          <w:color w:val="0D0C0E"/>
          <w:spacing w:val="19"/>
          <w:sz w:val="21"/>
          <w:szCs w:val="21"/>
        </w:rPr>
        <w:t xml:space="preserve"> </w:t>
      </w:r>
      <w:r w:rsidRPr="00310705">
        <w:rPr>
          <w:rFonts w:ascii="Abadi" w:hAnsi="Abadi"/>
          <w:b w:val="0"/>
          <w:bCs w:val="0"/>
          <w:color w:val="0D0C0E"/>
          <w:sz w:val="21"/>
          <w:szCs w:val="21"/>
        </w:rPr>
        <w:t>del</w:t>
      </w:r>
      <w:r w:rsidRPr="00310705">
        <w:rPr>
          <w:rFonts w:ascii="Abadi" w:hAnsi="Abadi"/>
          <w:b w:val="0"/>
          <w:bCs w:val="0"/>
          <w:color w:val="0D0C0E"/>
          <w:spacing w:val="37"/>
          <w:sz w:val="21"/>
          <w:szCs w:val="21"/>
        </w:rPr>
        <w:t xml:space="preserve"> </w:t>
      </w:r>
      <w:r w:rsidRPr="00310705">
        <w:rPr>
          <w:rFonts w:ascii="Abadi" w:hAnsi="Abadi"/>
          <w:b w:val="0"/>
          <w:bCs w:val="0"/>
          <w:color w:val="0D0C0E"/>
          <w:sz w:val="21"/>
          <w:szCs w:val="21"/>
        </w:rPr>
        <w:t>Poder</w:t>
      </w:r>
      <w:r w:rsidRPr="00310705">
        <w:rPr>
          <w:rFonts w:ascii="Abadi" w:hAnsi="Abadi"/>
          <w:b w:val="0"/>
          <w:bCs w:val="0"/>
          <w:color w:val="0D0C0E"/>
          <w:spacing w:val="37"/>
          <w:sz w:val="21"/>
          <w:szCs w:val="21"/>
        </w:rPr>
        <w:t xml:space="preserve"> </w:t>
      </w:r>
      <w:r w:rsidRPr="00310705">
        <w:rPr>
          <w:rFonts w:ascii="Abadi" w:hAnsi="Abadi"/>
          <w:b w:val="0"/>
          <w:bCs w:val="0"/>
          <w:color w:val="0D0C0E"/>
          <w:sz w:val="21"/>
          <w:szCs w:val="21"/>
        </w:rPr>
        <w:t>Legislativo</w:t>
      </w:r>
      <w:r w:rsidRPr="00310705">
        <w:rPr>
          <w:rFonts w:ascii="Abadi" w:hAnsi="Abadi"/>
          <w:b w:val="0"/>
          <w:bCs w:val="0"/>
          <w:color w:val="0D0C0E"/>
          <w:spacing w:val="21"/>
          <w:sz w:val="21"/>
          <w:szCs w:val="21"/>
        </w:rPr>
        <w:t xml:space="preserve"> </w:t>
      </w:r>
      <w:r w:rsidRPr="00310705">
        <w:rPr>
          <w:rFonts w:ascii="Abadi" w:hAnsi="Abadi"/>
          <w:b w:val="0"/>
          <w:bCs w:val="0"/>
          <w:color w:val="0D0C0E"/>
          <w:sz w:val="21"/>
          <w:szCs w:val="21"/>
        </w:rPr>
        <w:t>del</w:t>
      </w:r>
      <w:r w:rsidRPr="00310705">
        <w:rPr>
          <w:rFonts w:ascii="Abadi" w:hAnsi="Abadi"/>
          <w:b w:val="0"/>
          <w:bCs w:val="0"/>
          <w:color w:val="0D0C0E"/>
          <w:spacing w:val="33"/>
          <w:sz w:val="21"/>
          <w:szCs w:val="21"/>
        </w:rPr>
        <w:t xml:space="preserve"> </w:t>
      </w:r>
      <w:r w:rsidRPr="00310705">
        <w:rPr>
          <w:rFonts w:ascii="Abadi" w:hAnsi="Abadi"/>
          <w:b w:val="0"/>
          <w:bCs w:val="0"/>
          <w:color w:val="0D0C0E"/>
          <w:sz w:val="21"/>
          <w:szCs w:val="21"/>
        </w:rPr>
        <w:t>Estado</w:t>
      </w:r>
      <w:r w:rsidRPr="00310705">
        <w:rPr>
          <w:rFonts w:ascii="Abadi" w:hAnsi="Abadi"/>
          <w:b w:val="0"/>
          <w:bCs w:val="0"/>
          <w:color w:val="0D0C0E"/>
          <w:spacing w:val="24"/>
          <w:sz w:val="21"/>
          <w:szCs w:val="21"/>
        </w:rPr>
        <w:t xml:space="preserve"> </w:t>
      </w:r>
      <w:r w:rsidRPr="00310705">
        <w:rPr>
          <w:rFonts w:ascii="Abadi" w:hAnsi="Abadi"/>
          <w:b w:val="0"/>
          <w:bCs w:val="0"/>
          <w:color w:val="0D0C0E"/>
          <w:sz w:val="21"/>
          <w:szCs w:val="21"/>
        </w:rPr>
        <w:t>de</w:t>
      </w:r>
      <w:r w:rsidRPr="00310705">
        <w:rPr>
          <w:rFonts w:ascii="Abadi" w:hAnsi="Abadi"/>
          <w:b w:val="0"/>
          <w:bCs w:val="0"/>
          <w:color w:val="0D0C0E"/>
          <w:spacing w:val="26"/>
          <w:sz w:val="21"/>
          <w:szCs w:val="21"/>
        </w:rPr>
        <w:t xml:space="preserve"> </w:t>
      </w:r>
      <w:r w:rsidRPr="00310705">
        <w:rPr>
          <w:rFonts w:ascii="Abadi" w:hAnsi="Abadi"/>
          <w:b w:val="0"/>
          <w:bCs w:val="0"/>
          <w:color w:val="0D0C0E"/>
          <w:sz w:val="21"/>
          <w:szCs w:val="21"/>
        </w:rPr>
        <w:t>Guanajuato</w:t>
      </w:r>
      <w:r w:rsidRPr="00310705">
        <w:rPr>
          <w:rFonts w:ascii="Abadi" w:hAnsi="Abadi"/>
          <w:b w:val="0"/>
          <w:bCs w:val="0"/>
          <w:color w:val="0D0C0E"/>
          <w:spacing w:val="-7"/>
          <w:sz w:val="21"/>
          <w:szCs w:val="21"/>
        </w:rPr>
        <w:t xml:space="preserve"> </w:t>
      </w:r>
      <w:r w:rsidRPr="00310705">
        <w:rPr>
          <w:rFonts w:ascii="Abadi" w:hAnsi="Abadi"/>
          <w:b w:val="0"/>
          <w:bCs w:val="0"/>
          <w:color w:val="0D0C0E"/>
          <w:sz w:val="21"/>
          <w:szCs w:val="21"/>
        </w:rPr>
        <w:t>establece</w:t>
      </w:r>
      <w:r w:rsidRPr="00310705">
        <w:rPr>
          <w:rFonts w:ascii="Abadi" w:hAnsi="Abadi"/>
          <w:b w:val="0"/>
          <w:bCs w:val="0"/>
          <w:color w:val="0D0C0E"/>
          <w:spacing w:val="20"/>
          <w:sz w:val="21"/>
          <w:szCs w:val="21"/>
        </w:rPr>
        <w:t xml:space="preserve"> </w:t>
      </w:r>
      <w:r w:rsidRPr="00310705">
        <w:rPr>
          <w:rFonts w:ascii="Abadi" w:hAnsi="Abadi"/>
          <w:b w:val="0"/>
          <w:bCs w:val="0"/>
          <w:color w:val="0D0C0E"/>
          <w:sz w:val="21"/>
          <w:szCs w:val="21"/>
        </w:rPr>
        <w:t>en</w:t>
      </w:r>
      <w:r w:rsidRPr="00310705">
        <w:rPr>
          <w:rFonts w:ascii="Abadi" w:hAnsi="Abadi"/>
          <w:b w:val="0"/>
          <w:bCs w:val="0"/>
          <w:color w:val="0D0C0E"/>
          <w:spacing w:val="12"/>
          <w:sz w:val="21"/>
          <w:szCs w:val="21"/>
        </w:rPr>
        <w:t xml:space="preserve"> </w:t>
      </w:r>
      <w:r w:rsidRPr="00310705">
        <w:rPr>
          <w:rFonts w:ascii="Abadi" w:hAnsi="Abadi"/>
          <w:b w:val="0"/>
          <w:bCs w:val="0"/>
          <w:color w:val="0D0C0E"/>
          <w:sz w:val="21"/>
          <w:szCs w:val="21"/>
        </w:rPr>
        <w:t>su</w:t>
      </w:r>
      <w:r w:rsidRPr="00310705">
        <w:rPr>
          <w:rFonts w:ascii="Abadi" w:hAnsi="Abadi"/>
          <w:b w:val="0"/>
          <w:bCs w:val="0"/>
          <w:color w:val="0D0C0E"/>
          <w:spacing w:val="12"/>
          <w:sz w:val="21"/>
          <w:szCs w:val="21"/>
        </w:rPr>
        <w:t xml:space="preserve"> </w:t>
      </w:r>
      <w:r w:rsidRPr="00310705">
        <w:rPr>
          <w:rFonts w:ascii="Abadi" w:hAnsi="Abadi"/>
          <w:b w:val="0"/>
          <w:bCs w:val="0"/>
          <w:color w:val="0D0C0E"/>
          <w:sz w:val="21"/>
          <w:szCs w:val="21"/>
        </w:rPr>
        <w:t>artículo</w:t>
      </w:r>
      <w:r w:rsidRPr="00310705">
        <w:rPr>
          <w:rFonts w:ascii="Abadi" w:hAnsi="Abadi"/>
          <w:b w:val="0"/>
          <w:bCs w:val="0"/>
          <w:color w:val="0D0C0E"/>
          <w:spacing w:val="10"/>
          <w:sz w:val="21"/>
          <w:szCs w:val="21"/>
        </w:rPr>
        <w:t xml:space="preserve"> </w:t>
      </w:r>
      <w:r w:rsidRPr="00310705">
        <w:rPr>
          <w:rFonts w:ascii="Abadi" w:hAnsi="Abadi"/>
          <w:b w:val="0"/>
          <w:bCs w:val="0"/>
          <w:color w:val="0D0C0E"/>
          <w:sz w:val="21"/>
          <w:szCs w:val="21"/>
        </w:rPr>
        <w:t>112,</w:t>
      </w:r>
      <w:r w:rsidRPr="00310705">
        <w:rPr>
          <w:rFonts w:ascii="Abadi" w:hAnsi="Abadi"/>
          <w:b w:val="0"/>
          <w:bCs w:val="0"/>
          <w:color w:val="0D0C0E"/>
          <w:spacing w:val="31"/>
          <w:sz w:val="21"/>
          <w:szCs w:val="21"/>
        </w:rPr>
        <w:t xml:space="preserve"> </w:t>
      </w:r>
      <w:r w:rsidRPr="00310705">
        <w:rPr>
          <w:rFonts w:ascii="Abadi" w:hAnsi="Abadi"/>
          <w:b w:val="0"/>
          <w:bCs w:val="0"/>
          <w:color w:val="0D0C0E"/>
          <w:sz w:val="21"/>
          <w:szCs w:val="21"/>
        </w:rPr>
        <w:t>fracción</w:t>
      </w:r>
      <w:r w:rsidRPr="00310705">
        <w:rPr>
          <w:rFonts w:ascii="Abadi" w:hAnsi="Abadi"/>
          <w:b w:val="0"/>
          <w:bCs w:val="0"/>
          <w:color w:val="0D0C0E"/>
          <w:spacing w:val="8"/>
          <w:sz w:val="21"/>
          <w:szCs w:val="21"/>
        </w:rPr>
        <w:t xml:space="preserve"> </w:t>
      </w:r>
      <w:r w:rsidRPr="00310705">
        <w:rPr>
          <w:rFonts w:ascii="Abadi" w:hAnsi="Abadi"/>
          <w:b w:val="0"/>
          <w:bCs w:val="0"/>
          <w:color w:val="0D0C0E"/>
          <w:sz w:val="21"/>
          <w:szCs w:val="21"/>
        </w:rPr>
        <w:t>XII,</w:t>
      </w:r>
      <w:r w:rsidRPr="00310705">
        <w:rPr>
          <w:rFonts w:ascii="Abadi" w:hAnsi="Abadi"/>
          <w:b w:val="0"/>
          <w:bCs w:val="0"/>
          <w:color w:val="0D0C0E"/>
          <w:spacing w:val="27"/>
          <w:sz w:val="21"/>
          <w:szCs w:val="21"/>
        </w:rPr>
        <w:t xml:space="preserve"> </w:t>
      </w:r>
      <w:r w:rsidRPr="00310705">
        <w:rPr>
          <w:rFonts w:ascii="Abadi" w:hAnsi="Abadi"/>
          <w:b w:val="0"/>
          <w:bCs w:val="0"/>
          <w:color w:val="0D0C0E"/>
          <w:sz w:val="21"/>
          <w:szCs w:val="21"/>
        </w:rPr>
        <w:t>primer</w:t>
      </w:r>
      <w:r w:rsidRPr="00310705">
        <w:rPr>
          <w:rFonts w:ascii="Abadi" w:hAnsi="Abadi"/>
          <w:b w:val="0"/>
          <w:bCs w:val="0"/>
          <w:color w:val="0D0C0E"/>
          <w:spacing w:val="8"/>
          <w:sz w:val="21"/>
          <w:szCs w:val="21"/>
        </w:rPr>
        <w:t xml:space="preserve"> </w:t>
      </w:r>
      <w:r w:rsidRPr="00310705">
        <w:rPr>
          <w:rFonts w:ascii="Abadi" w:hAnsi="Abadi"/>
          <w:b w:val="0"/>
          <w:bCs w:val="0"/>
          <w:color w:val="0D0C0E"/>
          <w:sz w:val="21"/>
          <w:szCs w:val="21"/>
        </w:rPr>
        <w:t>párrafo</w:t>
      </w:r>
      <w:r w:rsidRPr="00310705">
        <w:rPr>
          <w:rFonts w:ascii="Abadi" w:hAnsi="Abadi"/>
          <w:b w:val="0"/>
          <w:bCs w:val="0"/>
          <w:color w:val="0D0C0E"/>
          <w:spacing w:val="15"/>
          <w:sz w:val="21"/>
          <w:szCs w:val="21"/>
        </w:rPr>
        <w:t xml:space="preserve"> </w:t>
      </w:r>
      <w:r w:rsidRPr="00310705">
        <w:rPr>
          <w:rFonts w:ascii="Abadi" w:hAnsi="Abadi"/>
          <w:b w:val="0"/>
          <w:bCs w:val="0"/>
          <w:color w:val="0D0C0E"/>
          <w:sz w:val="21"/>
          <w:szCs w:val="21"/>
        </w:rPr>
        <w:t>que,</w:t>
      </w:r>
      <w:r w:rsidRPr="00310705">
        <w:rPr>
          <w:rFonts w:ascii="Abadi" w:hAnsi="Abadi"/>
          <w:b w:val="0"/>
          <w:bCs w:val="0"/>
          <w:color w:val="0D0C0E"/>
          <w:spacing w:val="26"/>
          <w:sz w:val="21"/>
          <w:szCs w:val="21"/>
        </w:rPr>
        <w:t xml:space="preserve"> </w:t>
      </w:r>
      <w:r w:rsidRPr="00310705">
        <w:rPr>
          <w:rFonts w:ascii="Abadi" w:hAnsi="Abadi"/>
          <w:b w:val="0"/>
          <w:bCs w:val="0"/>
          <w:color w:val="0D0C0E"/>
          <w:sz w:val="21"/>
          <w:szCs w:val="21"/>
        </w:rPr>
        <w:t>a</w:t>
      </w:r>
      <w:r w:rsidRPr="00310705">
        <w:rPr>
          <w:rFonts w:ascii="Abadi" w:hAnsi="Abadi"/>
          <w:b w:val="0"/>
          <w:bCs w:val="0"/>
          <w:color w:val="0D0C0E"/>
          <w:spacing w:val="10"/>
          <w:sz w:val="21"/>
          <w:szCs w:val="21"/>
        </w:rPr>
        <w:t xml:space="preserve"> </w:t>
      </w:r>
      <w:r w:rsidRPr="00310705">
        <w:rPr>
          <w:rFonts w:ascii="Abadi" w:hAnsi="Abadi"/>
          <w:b w:val="0"/>
          <w:bCs w:val="0"/>
          <w:color w:val="0D0C0E"/>
          <w:sz w:val="21"/>
          <w:szCs w:val="21"/>
        </w:rPr>
        <w:t>esta</w:t>
      </w:r>
      <w:r w:rsidRPr="00310705">
        <w:rPr>
          <w:rFonts w:ascii="Abadi" w:hAnsi="Abadi"/>
          <w:b w:val="0"/>
          <w:bCs w:val="0"/>
          <w:color w:val="0D0C0E"/>
          <w:spacing w:val="19"/>
          <w:sz w:val="21"/>
          <w:szCs w:val="21"/>
        </w:rPr>
        <w:t xml:space="preserve"> </w:t>
      </w:r>
      <w:r w:rsidRPr="00310705">
        <w:rPr>
          <w:rFonts w:ascii="Abadi" w:hAnsi="Abadi"/>
          <w:b w:val="0"/>
          <w:bCs w:val="0"/>
          <w:color w:val="0D0C0E"/>
          <w:sz w:val="21"/>
          <w:szCs w:val="21"/>
        </w:rPr>
        <w:t>Comisión</w:t>
      </w:r>
      <w:r w:rsidRPr="00310705">
        <w:rPr>
          <w:rFonts w:ascii="Abadi" w:hAnsi="Abadi"/>
          <w:b w:val="0"/>
          <w:bCs w:val="0"/>
          <w:color w:val="0D0C0E"/>
          <w:spacing w:val="12"/>
          <w:sz w:val="21"/>
          <w:szCs w:val="21"/>
        </w:rPr>
        <w:t xml:space="preserve"> </w:t>
      </w:r>
      <w:r w:rsidRPr="00310705">
        <w:rPr>
          <w:rFonts w:ascii="Abadi" w:hAnsi="Abadi"/>
          <w:b w:val="0"/>
          <w:bCs w:val="0"/>
          <w:color w:val="0D0C0E"/>
          <w:sz w:val="21"/>
          <w:szCs w:val="21"/>
        </w:rPr>
        <w:t>de</w:t>
      </w:r>
      <w:r w:rsidRPr="00310705">
        <w:rPr>
          <w:rFonts w:ascii="Abadi" w:hAnsi="Abadi"/>
          <w:b w:val="0"/>
          <w:bCs w:val="0"/>
          <w:color w:val="0D0C0E"/>
          <w:spacing w:val="-8"/>
          <w:sz w:val="21"/>
          <w:szCs w:val="21"/>
        </w:rPr>
        <w:t xml:space="preserve"> </w:t>
      </w:r>
      <w:r w:rsidRPr="00310705">
        <w:rPr>
          <w:rFonts w:ascii="Abadi" w:hAnsi="Abadi"/>
          <w:b w:val="0"/>
          <w:bCs w:val="0"/>
          <w:color w:val="0D0C0E"/>
          <w:sz w:val="21"/>
          <w:szCs w:val="21"/>
        </w:rPr>
        <w:t>Hacienda</w:t>
      </w:r>
      <w:r w:rsidRPr="00310705">
        <w:rPr>
          <w:rFonts w:ascii="Abadi" w:hAnsi="Abadi"/>
          <w:b w:val="0"/>
          <w:bCs w:val="0"/>
          <w:color w:val="0D0C0E"/>
          <w:spacing w:val="30"/>
          <w:sz w:val="21"/>
          <w:szCs w:val="21"/>
        </w:rPr>
        <w:t xml:space="preserve"> </w:t>
      </w:r>
      <w:r w:rsidRPr="00310705">
        <w:rPr>
          <w:rFonts w:ascii="Abadi" w:hAnsi="Abadi"/>
          <w:b w:val="0"/>
          <w:bCs w:val="0"/>
          <w:color w:val="0D0C0E"/>
          <w:sz w:val="21"/>
          <w:szCs w:val="21"/>
        </w:rPr>
        <w:t>y</w:t>
      </w:r>
      <w:r w:rsidRPr="00310705">
        <w:rPr>
          <w:rFonts w:ascii="Abadi" w:hAnsi="Abadi"/>
          <w:b w:val="0"/>
          <w:bCs w:val="0"/>
          <w:color w:val="0D0C0E"/>
          <w:spacing w:val="40"/>
          <w:sz w:val="21"/>
          <w:szCs w:val="21"/>
        </w:rPr>
        <w:t xml:space="preserve"> </w:t>
      </w:r>
      <w:r w:rsidRPr="00310705">
        <w:rPr>
          <w:rFonts w:ascii="Abadi" w:hAnsi="Abadi"/>
          <w:b w:val="0"/>
          <w:bCs w:val="0"/>
          <w:color w:val="0D0C0E"/>
          <w:sz w:val="21"/>
          <w:szCs w:val="21"/>
        </w:rPr>
        <w:t>Fiscalización</w:t>
      </w:r>
      <w:r w:rsidRPr="00310705">
        <w:rPr>
          <w:rFonts w:ascii="Abadi" w:hAnsi="Abadi"/>
          <w:b w:val="0"/>
          <w:bCs w:val="0"/>
          <w:color w:val="0D0C0E"/>
          <w:spacing w:val="33"/>
          <w:sz w:val="21"/>
          <w:szCs w:val="21"/>
        </w:rPr>
        <w:t xml:space="preserve"> </w:t>
      </w:r>
      <w:r w:rsidRPr="00310705">
        <w:rPr>
          <w:rFonts w:ascii="Abadi" w:hAnsi="Abadi"/>
          <w:b w:val="0"/>
          <w:bCs w:val="0"/>
          <w:color w:val="0D0C0E"/>
          <w:sz w:val="21"/>
          <w:szCs w:val="21"/>
        </w:rPr>
        <w:t>le</w:t>
      </w:r>
      <w:r w:rsidRPr="00310705">
        <w:rPr>
          <w:rFonts w:ascii="Abadi" w:hAnsi="Abadi"/>
          <w:b w:val="0"/>
          <w:bCs w:val="0"/>
          <w:color w:val="0D0C0E"/>
          <w:spacing w:val="37"/>
          <w:sz w:val="21"/>
          <w:szCs w:val="21"/>
        </w:rPr>
        <w:t xml:space="preserve"> </w:t>
      </w:r>
      <w:r w:rsidRPr="00310705">
        <w:rPr>
          <w:rFonts w:ascii="Abadi" w:hAnsi="Abadi"/>
          <w:b w:val="0"/>
          <w:bCs w:val="0"/>
          <w:color w:val="0D0C0E"/>
          <w:sz w:val="21"/>
          <w:szCs w:val="21"/>
        </w:rPr>
        <w:t>compete</w:t>
      </w:r>
      <w:r w:rsidRPr="00310705">
        <w:rPr>
          <w:rFonts w:ascii="Abadi" w:hAnsi="Abadi"/>
          <w:b w:val="0"/>
          <w:bCs w:val="0"/>
          <w:color w:val="0D0C0E"/>
          <w:spacing w:val="36"/>
          <w:sz w:val="21"/>
          <w:szCs w:val="21"/>
        </w:rPr>
        <w:t xml:space="preserve"> </w:t>
      </w:r>
      <w:r w:rsidRPr="00310705">
        <w:rPr>
          <w:rFonts w:ascii="Abadi" w:hAnsi="Abadi"/>
          <w:b w:val="0"/>
          <w:bCs w:val="0"/>
          <w:color w:val="0D0C0E"/>
          <w:sz w:val="21"/>
          <w:szCs w:val="21"/>
        </w:rPr>
        <w:t>el</w:t>
      </w:r>
      <w:r w:rsidRPr="00310705">
        <w:rPr>
          <w:rFonts w:ascii="Abadi" w:hAnsi="Abadi"/>
          <w:b w:val="0"/>
          <w:bCs w:val="0"/>
          <w:color w:val="0D0C0E"/>
          <w:spacing w:val="28"/>
          <w:sz w:val="21"/>
          <w:szCs w:val="21"/>
        </w:rPr>
        <w:t xml:space="preserve"> </w:t>
      </w:r>
      <w:r w:rsidRPr="00310705">
        <w:rPr>
          <w:rFonts w:ascii="Abadi" w:hAnsi="Abadi"/>
          <w:b w:val="0"/>
          <w:bCs w:val="0"/>
          <w:color w:val="0D0C0E"/>
          <w:sz w:val="21"/>
          <w:szCs w:val="21"/>
        </w:rPr>
        <w:t>conocimiento</w:t>
      </w:r>
      <w:r w:rsidRPr="00310705">
        <w:rPr>
          <w:rFonts w:ascii="Abadi" w:hAnsi="Abadi"/>
          <w:b w:val="0"/>
          <w:bCs w:val="0"/>
          <w:color w:val="0D0C0E"/>
          <w:spacing w:val="26"/>
          <w:sz w:val="21"/>
          <w:szCs w:val="21"/>
        </w:rPr>
        <w:t xml:space="preserve"> </w:t>
      </w:r>
      <w:r w:rsidRPr="00310705">
        <w:rPr>
          <w:rFonts w:ascii="Abadi" w:hAnsi="Abadi"/>
          <w:b w:val="0"/>
          <w:bCs w:val="0"/>
          <w:color w:val="0D0C0E"/>
          <w:sz w:val="21"/>
          <w:szCs w:val="21"/>
        </w:rPr>
        <w:t>y</w:t>
      </w:r>
      <w:r w:rsidRPr="00310705">
        <w:rPr>
          <w:rFonts w:ascii="Abadi" w:hAnsi="Abadi"/>
          <w:b w:val="0"/>
          <w:bCs w:val="0"/>
          <w:color w:val="0D0C0E"/>
          <w:spacing w:val="34"/>
          <w:sz w:val="21"/>
          <w:szCs w:val="21"/>
        </w:rPr>
        <w:t xml:space="preserve"> </w:t>
      </w:r>
      <w:r w:rsidRPr="00310705">
        <w:rPr>
          <w:rFonts w:ascii="Abadi" w:hAnsi="Abadi"/>
          <w:b w:val="0"/>
          <w:bCs w:val="0"/>
          <w:color w:val="0D0C0E"/>
          <w:sz w:val="21"/>
          <w:szCs w:val="21"/>
        </w:rPr>
        <w:t>dictamen</w:t>
      </w:r>
      <w:r w:rsidRPr="00310705">
        <w:rPr>
          <w:rFonts w:ascii="Abadi" w:hAnsi="Abadi"/>
          <w:b w:val="0"/>
          <w:bCs w:val="0"/>
          <w:color w:val="0D0C0E"/>
          <w:spacing w:val="38"/>
          <w:sz w:val="21"/>
          <w:szCs w:val="21"/>
        </w:rPr>
        <w:t xml:space="preserve"> </w:t>
      </w:r>
      <w:r w:rsidRPr="00310705">
        <w:rPr>
          <w:rFonts w:ascii="Abadi" w:hAnsi="Abadi"/>
          <w:b w:val="0"/>
          <w:bCs w:val="0"/>
          <w:color w:val="0D0C0E"/>
          <w:sz w:val="21"/>
          <w:szCs w:val="21"/>
        </w:rPr>
        <w:t>de</w:t>
      </w:r>
      <w:r w:rsidRPr="00310705">
        <w:rPr>
          <w:rFonts w:ascii="Abadi" w:hAnsi="Abadi"/>
          <w:b w:val="0"/>
          <w:bCs w:val="0"/>
          <w:color w:val="0D0C0E"/>
          <w:spacing w:val="28"/>
          <w:sz w:val="21"/>
          <w:szCs w:val="21"/>
        </w:rPr>
        <w:t xml:space="preserve"> </w:t>
      </w:r>
      <w:r w:rsidRPr="00310705">
        <w:rPr>
          <w:rFonts w:ascii="Abadi" w:hAnsi="Abadi"/>
          <w:b w:val="0"/>
          <w:bCs w:val="0"/>
          <w:color w:val="0D0C0E"/>
          <w:sz w:val="21"/>
          <w:szCs w:val="21"/>
        </w:rPr>
        <w:t>los</w:t>
      </w:r>
      <w:r w:rsidRPr="00310705">
        <w:rPr>
          <w:rFonts w:ascii="Abadi" w:hAnsi="Abadi"/>
          <w:b w:val="0"/>
          <w:bCs w:val="0"/>
          <w:color w:val="0D0C0E"/>
          <w:spacing w:val="28"/>
          <w:sz w:val="21"/>
          <w:szCs w:val="21"/>
        </w:rPr>
        <w:t xml:space="preserve"> </w:t>
      </w:r>
      <w:r w:rsidRPr="00310705">
        <w:rPr>
          <w:rFonts w:ascii="Abadi" w:hAnsi="Abadi"/>
          <w:b w:val="0"/>
          <w:bCs w:val="0"/>
          <w:color w:val="0D0C0E"/>
          <w:sz w:val="21"/>
          <w:szCs w:val="21"/>
        </w:rPr>
        <w:t>asuntos</w:t>
      </w:r>
      <w:r w:rsidRPr="00310705">
        <w:rPr>
          <w:rFonts w:ascii="Abadi" w:hAnsi="Abadi"/>
          <w:b w:val="0"/>
          <w:bCs w:val="0"/>
          <w:color w:val="0D0C0E"/>
          <w:spacing w:val="-7"/>
          <w:sz w:val="21"/>
          <w:szCs w:val="21"/>
        </w:rPr>
        <w:t xml:space="preserve"> </w:t>
      </w:r>
      <w:r w:rsidRPr="00310705">
        <w:rPr>
          <w:rFonts w:ascii="Abadi" w:hAnsi="Abadi"/>
          <w:b w:val="0"/>
          <w:bCs w:val="0"/>
          <w:color w:val="0D0C0E"/>
          <w:sz w:val="21"/>
          <w:szCs w:val="21"/>
        </w:rPr>
        <w:t>relativos</w:t>
      </w:r>
      <w:r w:rsidRPr="00310705">
        <w:rPr>
          <w:rFonts w:ascii="Abadi" w:hAnsi="Abadi"/>
          <w:b w:val="0"/>
          <w:bCs w:val="0"/>
          <w:color w:val="0D0C0E"/>
          <w:spacing w:val="-4"/>
          <w:sz w:val="21"/>
          <w:szCs w:val="21"/>
        </w:rPr>
        <w:t xml:space="preserve"> </w:t>
      </w:r>
      <w:r w:rsidRPr="00310705">
        <w:rPr>
          <w:rFonts w:ascii="Abadi" w:hAnsi="Abadi"/>
          <w:b w:val="0"/>
          <w:bCs w:val="0"/>
          <w:color w:val="0D0C0E"/>
          <w:sz w:val="21"/>
          <w:szCs w:val="21"/>
        </w:rPr>
        <w:t>a</w:t>
      </w:r>
      <w:r w:rsidRPr="00310705">
        <w:rPr>
          <w:rFonts w:ascii="Abadi" w:hAnsi="Abadi"/>
          <w:b w:val="0"/>
          <w:bCs w:val="0"/>
          <w:color w:val="0D0C0E"/>
          <w:spacing w:val="-3"/>
          <w:sz w:val="21"/>
          <w:szCs w:val="21"/>
        </w:rPr>
        <w:t xml:space="preserve"> </w:t>
      </w:r>
      <w:r w:rsidRPr="00310705">
        <w:rPr>
          <w:rFonts w:ascii="Abadi" w:hAnsi="Abadi"/>
          <w:b w:val="0"/>
          <w:bCs w:val="0"/>
          <w:color w:val="0D0C0E"/>
          <w:sz w:val="21"/>
          <w:szCs w:val="21"/>
        </w:rPr>
        <w:t>los informes de</w:t>
      </w:r>
      <w:r w:rsidRPr="00310705">
        <w:rPr>
          <w:rFonts w:ascii="Abadi" w:hAnsi="Abadi"/>
          <w:b w:val="0"/>
          <w:bCs w:val="0"/>
          <w:color w:val="0D0C0E"/>
          <w:spacing w:val="-5"/>
          <w:sz w:val="21"/>
          <w:szCs w:val="21"/>
        </w:rPr>
        <w:t xml:space="preserve"> </w:t>
      </w:r>
      <w:r w:rsidRPr="00310705">
        <w:rPr>
          <w:rFonts w:ascii="Abadi" w:hAnsi="Abadi"/>
          <w:b w:val="0"/>
          <w:bCs w:val="0"/>
          <w:color w:val="0D0C0E"/>
          <w:sz w:val="21"/>
          <w:szCs w:val="21"/>
        </w:rPr>
        <w:t>resultados</w:t>
      </w:r>
      <w:r w:rsidRPr="00310705">
        <w:rPr>
          <w:rFonts w:ascii="Abadi" w:hAnsi="Abadi"/>
          <w:b w:val="0"/>
          <w:bCs w:val="0"/>
          <w:color w:val="0D0C0E"/>
          <w:spacing w:val="-4"/>
          <w:sz w:val="21"/>
          <w:szCs w:val="21"/>
        </w:rPr>
        <w:t xml:space="preserve"> </w:t>
      </w:r>
      <w:r w:rsidRPr="00310705">
        <w:rPr>
          <w:rFonts w:ascii="Abadi" w:hAnsi="Abadi"/>
          <w:b w:val="0"/>
          <w:bCs w:val="0"/>
          <w:color w:val="0D0C0E"/>
          <w:sz w:val="21"/>
          <w:szCs w:val="21"/>
        </w:rPr>
        <w:t>que</w:t>
      </w:r>
      <w:r w:rsidRPr="00310705">
        <w:rPr>
          <w:rFonts w:ascii="Abadi" w:hAnsi="Abadi"/>
          <w:b w:val="0"/>
          <w:bCs w:val="0"/>
          <w:color w:val="0D0C0E"/>
          <w:spacing w:val="-4"/>
          <w:sz w:val="21"/>
          <w:szCs w:val="21"/>
        </w:rPr>
        <w:t xml:space="preserve"> </w:t>
      </w:r>
      <w:r w:rsidRPr="00310705">
        <w:rPr>
          <w:rFonts w:ascii="Abadi" w:hAnsi="Abadi"/>
          <w:b w:val="0"/>
          <w:bCs w:val="0"/>
          <w:color w:val="0D0C0E"/>
          <w:sz w:val="21"/>
          <w:szCs w:val="21"/>
        </w:rPr>
        <w:t>emita</w:t>
      </w:r>
      <w:r w:rsidRPr="00310705">
        <w:rPr>
          <w:rFonts w:ascii="Abadi" w:hAnsi="Abadi"/>
          <w:b w:val="0"/>
          <w:bCs w:val="0"/>
          <w:color w:val="0D0C0E"/>
          <w:spacing w:val="-6"/>
          <w:sz w:val="21"/>
          <w:szCs w:val="21"/>
        </w:rPr>
        <w:t xml:space="preserve"> </w:t>
      </w:r>
      <w:r w:rsidRPr="00310705">
        <w:rPr>
          <w:rFonts w:ascii="Abadi" w:hAnsi="Abadi"/>
          <w:b w:val="0"/>
          <w:bCs w:val="0"/>
          <w:color w:val="0D0C0E"/>
          <w:sz w:val="21"/>
          <w:szCs w:val="21"/>
        </w:rPr>
        <w:t>la</w:t>
      </w:r>
      <w:r w:rsidRPr="00310705">
        <w:rPr>
          <w:rFonts w:ascii="Abadi" w:hAnsi="Abadi"/>
          <w:b w:val="0"/>
          <w:bCs w:val="0"/>
          <w:color w:val="0D0C0E"/>
          <w:spacing w:val="-9"/>
          <w:sz w:val="21"/>
          <w:szCs w:val="21"/>
        </w:rPr>
        <w:t xml:space="preserve"> </w:t>
      </w:r>
      <w:r w:rsidRPr="00310705">
        <w:rPr>
          <w:rFonts w:ascii="Abadi" w:hAnsi="Abadi"/>
          <w:b w:val="0"/>
          <w:bCs w:val="0"/>
          <w:color w:val="0D0C0E"/>
          <w:sz w:val="21"/>
          <w:szCs w:val="21"/>
        </w:rPr>
        <w:t>Auditoría</w:t>
      </w:r>
      <w:r w:rsidRPr="00310705">
        <w:rPr>
          <w:rFonts w:ascii="Abadi" w:hAnsi="Abadi"/>
          <w:b w:val="0"/>
          <w:bCs w:val="0"/>
          <w:color w:val="0D0C0E"/>
          <w:spacing w:val="12"/>
          <w:sz w:val="21"/>
          <w:szCs w:val="21"/>
        </w:rPr>
        <w:t xml:space="preserve"> </w:t>
      </w:r>
      <w:r w:rsidRPr="00310705">
        <w:rPr>
          <w:rFonts w:ascii="Abadi" w:hAnsi="Abadi"/>
          <w:b w:val="0"/>
          <w:bCs w:val="0"/>
          <w:color w:val="0D0C0E"/>
          <w:sz w:val="21"/>
          <w:szCs w:val="21"/>
        </w:rPr>
        <w:t>Superior</w:t>
      </w:r>
      <w:r w:rsidRPr="00310705">
        <w:rPr>
          <w:rFonts w:ascii="Abadi" w:hAnsi="Abadi"/>
          <w:b w:val="0"/>
          <w:bCs w:val="0"/>
          <w:color w:val="0D0C0E"/>
          <w:spacing w:val="7"/>
          <w:sz w:val="21"/>
          <w:szCs w:val="21"/>
        </w:rPr>
        <w:t xml:space="preserve"> </w:t>
      </w:r>
      <w:r w:rsidRPr="00310705">
        <w:rPr>
          <w:rFonts w:ascii="Abadi" w:hAnsi="Abadi"/>
          <w:b w:val="0"/>
          <w:bCs w:val="0"/>
          <w:color w:val="0D0C0E"/>
          <w:sz w:val="21"/>
          <w:szCs w:val="21"/>
        </w:rPr>
        <w:t>del</w:t>
      </w:r>
      <w:r w:rsidRPr="00310705">
        <w:rPr>
          <w:rFonts w:ascii="Abadi" w:hAnsi="Abadi"/>
          <w:b w:val="0"/>
          <w:bCs w:val="0"/>
          <w:color w:val="0D0C0E"/>
          <w:spacing w:val="15"/>
          <w:sz w:val="21"/>
          <w:szCs w:val="21"/>
        </w:rPr>
        <w:t xml:space="preserve"> </w:t>
      </w:r>
      <w:r w:rsidRPr="00310705">
        <w:rPr>
          <w:rFonts w:ascii="Abadi" w:hAnsi="Abadi"/>
          <w:b w:val="0"/>
          <w:bCs w:val="0"/>
          <w:color w:val="0D0C0E"/>
          <w:sz w:val="21"/>
          <w:szCs w:val="21"/>
        </w:rPr>
        <w:t>Estado.</w:t>
      </w:r>
    </w:p>
    <w:p w14:paraId="30386B25" w14:textId="77777777" w:rsidR="000218BD" w:rsidRPr="00310705" w:rsidRDefault="000218BD" w:rsidP="000218BD">
      <w:pPr>
        <w:pStyle w:val="Textoindependiente"/>
        <w:kinsoku w:val="0"/>
        <w:overflowPunct w:val="0"/>
        <w:spacing w:before="267"/>
        <w:ind w:left="45" w:right="172" w:firstLine="707"/>
        <w:rPr>
          <w:rFonts w:ascii="Abadi" w:hAnsi="Abadi"/>
          <w:b w:val="0"/>
          <w:bCs w:val="0"/>
          <w:color w:val="0D0D0F"/>
          <w:sz w:val="21"/>
          <w:szCs w:val="21"/>
        </w:rPr>
      </w:pPr>
      <w:r w:rsidRPr="00310705">
        <w:rPr>
          <w:rFonts w:ascii="Abadi" w:hAnsi="Abadi"/>
          <w:b w:val="0"/>
          <w:bCs w:val="0"/>
          <w:color w:val="0D0D0F"/>
          <w:sz w:val="21"/>
          <w:szCs w:val="21"/>
        </w:rPr>
        <w:t>A</w:t>
      </w:r>
      <w:r w:rsidRPr="00310705">
        <w:rPr>
          <w:rFonts w:ascii="Abadi" w:hAnsi="Abadi"/>
          <w:b w:val="0"/>
          <w:bCs w:val="0"/>
          <w:color w:val="0D0D0F"/>
          <w:spacing w:val="26"/>
          <w:sz w:val="21"/>
          <w:szCs w:val="21"/>
        </w:rPr>
        <w:t xml:space="preserve"> </w:t>
      </w:r>
      <w:r w:rsidRPr="00310705">
        <w:rPr>
          <w:rFonts w:ascii="Abadi" w:hAnsi="Abadi"/>
          <w:b w:val="0"/>
          <w:bCs w:val="0"/>
          <w:color w:val="0D0D0F"/>
          <w:sz w:val="21"/>
          <w:szCs w:val="21"/>
        </w:rPr>
        <w:t>efecto</w:t>
      </w:r>
      <w:r w:rsidRPr="00310705">
        <w:rPr>
          <w:rFonts w:ascii="Abadi" w:hAnsi="Abadi"/>
          <w:b w:val="0"/>
          <w:bCs w:val="0"/>
          <w:color w:val="0D0D0F"/>
          <w:spacing w:val="30"/>
          <w:sz w:val="21"/>
          <w:szCs w:val="21"/>
        </w:rPr>
        <w:t xml:space="preserve"> </w:t>
      </w:r>
      <w:r w:rsidRPr="00310705">
        <w:rPr>
          <w:rFonts w:ascii="Abadi" w:hAnsi="Abadi"/>
          <w:b w:val="0"/>
          <w:bCs w:val="0"/>
          <w:color w:val="0D0D0F"/>
          <w:sz w:val="21"/>
          <w:szCs w:val="21"/>
        </w:rPr>
        <w:t>de</w:t>
      </w:r>
      <w:r w:rsidRPr="00310705">
        <w:rPr>
          <w:rFonts w:ascii="Abadi" w:hAnsi="Abadi"/>
          <w:b w:val="0"/>
          <w:bCs w:val="0"/>
          <w:color w:val="0D0D0F"/>
          <w:spacing w:val="26"/>
          <w:sz w:val="21"/>
          <w:szCs w:val="21"/>
        </w:rPr>
        <w:t xml:space="preserve"> </w:t>
      </w:r>
      <w:r w:rsidRPr="00310705">
        <w:rPr>
          <w:rFonts w:ascii="Abadi" w:hAnsi="Abadi"/>
          <w:b w:val="0"/>
          <w:bCs w:val="0"/>
          <w:color w:val="0D0D0F"/>
          <w:sz w:val="21"/>
          <w:szCs w:val="21"/>
        </w:rPr>
        <w:t>cumplir</w:t>
      </w:r>
      <w:r w:rsidRPr="00310705">
        <w:rPr>
          <w:rFonts w:ascii="Abadi" w:hAnsi="Abadi"/>
          <w:b w:val="0"/>
          <w:bCs w:val="0"/>
          <w:color w:val="0D0D0F"/>
          <w:spacing w:val="22"/>
          <w:sz w:val="21"/>
          <w:szCs w:val="21"/>
        </w:rPr>
        <w:t xml:space="preserve"> </w:t>
      </w:r>
      <w:r w:rsidRPr="00310705">
        <w:rPr>
          <w:rFonts w:ascii="Abadi" w:hAnsi="Abadi"/>
          <w:b w:val="0"/>
          <w:bCs w:val="0"/>
          <w:color w:val="0D0D0F"/>
          <w:sz w:val="21"/>
          <w:szCs w:val="21"/>
        </w:rPr>
        <w:t>con</w:t>
      </w:r>
      <w:r w:rsidRPr="00310705">
        <w:rPr>
          <w:rFonts w:ascii="Abadi" w:hAnsi="Abadi"/>
          <w:b w:val="0"/>
          <w:bCs w:val="0"/>
          <w:color w:val="0D0D0F"/>
          <w:spacing w:val="31"/>
          <w:sz w:val="21"/>
          <w:szCs w:val="21"/>
        </w:rPr>
        <w:t xml:space="preserve"> </w:t>
      </w:r>
      <w:r w:rsidRPr="00310705">
        <w:rPr>
          <w:rFonts w:ascii="Abadi" w:hAnsi="Abadi"/>
          <w:b w:val="0"/>
          <w:bCs w:val="0"/>
          <w:color w:val="0D0D0F"/>
          <w:sz w:val="21"/>
          <w:szCs w:val="21"/>
        </w:rPr>
        <w:t>las</w:t>
      </w:r>
      <w:r w:rsidRPr="00310705">
        <w:rPr>
          <w:rFonts w:ascii="Abadi" w:hAnsi="Abadi"/>
          <w:b w:val="0"/>
          <w:bCs w:val="0"/>
          <w:color w:val="0D0D0F"/>
          <w:spacing w:val="25"/>
          <w:sz w:val="21"/>
          <w:szCs w:val="21"/>
        </w:rPr>
        <w:t xml:space="preserve"> </w:t>
      </w:r>
      <w:r w:rsidRPr="00310705">
        <w:rPr>
          <w:rFonts w:ascii="Abadi" w:hAnsi="Abadi"/>
          <w:b w:val="0"/>
          <w:bCs w:val="0"/>
          <w:color w:val="0D0D0F"/>
          <w:sz w:val="21"/>
          <w:szCs w:val="21"/>
        </w:rPr>
        <w:t>atribuciones</w:t>
      </w:r>
      <w:r w:rsidRPr="00310705">
        <w:rPr>
          <w:rFonts w:ascii="Abadi" w:hAnsi="Abadi"/>
          <w:b w:val="0"/>
          <w:bCs w:val="0"/>
          <w:color w:val="0D0D0F"/>
          <w:spacing w:val="32"/>
          <w:sz w:val="21"/>
          <w:szCs w:val="21"/>
        </w:rPr>
        <w:t xml:space="preserve"> </w:t>
      </w:r>
      <w:r w:rsidRPr="00310705">
        <w:rPr>
          <w:rFonts w:ascii="Abadi" w:hAnsi="Abadi"/>
          <w:b w:val="0"/>
          <w:bCs w:val="0"/>
          <w:color w:val="0D0D0F"/>
          <w:sz w:val="21"/>
          <w:szCs w:val="21"/>
        </w:rPr>
        <w:t>conferidas</w:t>
      </w:r>
      <w:r w:rsidRPr="00310705">
        <w:rPr>
          <w:rFonts w:ascii="Abadi" w:hAnsi="Abadi"/>
          <w:b w:val="0"/>
          <w:bCs w:val="0"/>
          <w:color w:val="0D0D0F"/>
          <w:spacing w:val="23"/>
          <w:sz w:val="21"/>
          <w:szCs w:val="21"/>
        </w:rPr>
        <w:t xml:space="preserve"> </w:t>
      </w:r>
      <w:r w:rsidRPr="00310705">
        <w:rPr>
          <w:rFonts w:ascii="Abadi" w:hAnsi="Abadi"/>
          <w:b w:val="0"/>
          <w:bCs w:val="0"/>
          <w:color w:val="0D0D0F"/>
          <w:sz w:val="21"/>
          <w:szCs w:val="21"/>
        </w:rPr>
        <w:t>a</w:t>
      </w:r>
      <w:r w:rsidRPr="00310705">
        <w:rPr>
          <w:rFonts w:ascii="Abadi" w:hAnsi="Abadi"/>
          <w:b w:val="0"/>
          <w:bCs w:val="0"/>
          <w:color w:val="0D0D0F"/>
          <w:spacing w:val="22"/>
          <w:sz w:val="21"/>
          <w:szCs w:val="21"/>
        </w:rPr>
        <w:t xml:space="preserve"> </w:t>
      </w:r>
      <w:r w:rsidRPr="00310705">
        <w:rPr>
          <w:rFonts w:ascii="Abadi" w:hAnsi="Abadi"/>
          <w:b w:val="0"/>
          <w:bCs w:val="0"/>
          <w:color w:val="0D0D0F"/>
          <w:sz w:val="21"/>
          <w:szCs w:val="21"/>
        </w:rPr>
        <w:t>esta</w:t>
      </w:r>
      <w:r w:rsidRPr="00310705">
        <w:rPr>
          <w:rFonts w:ascii="Abadi" w:hAnsi="Abadi"/>
          <w:b w:val="0"/>
          <w:bCs w:val="0"/>
          <w:color w:val="0D0D0F"/>
          <w:spacing w:val="40"/>
          <w:sz w:val="21"/>
          <w:szCs w:val="21"/>
        </w:rPr>
        <w:t xml:space="preserve"> </w:t>
      </w:r>
      <w:r w:rsidRPr="00310705">
        <w:rPr>
          <w:rFonts w:ascii="Abadi" w:hAnsi="Abadi"/>
          <w:b w:val="0"/>
          <w:bCs w:val="0"/>
          <w:color w:val="0D0D0F"/>
          <w:sz w:val="21"/>
          <w:szCs w:val="21"/>
        </w:rPr>
        <w:t>Comisión,</w:t>
      </w:r>
      <w:r w:rsidRPr="00310705">
        <w:rPr>
          <w:rFonts w:ascii="Abadi" w:hAnsi="Abadi"/>
          <w:b w:val="0"/>
          <w:bCs w:val="0"/>
          <w:color w:val="0D0D0F"/>
          <w:spacing w:val="38"/>
          <w:sz w:val="21"/>
          <w:szCs w:val="21"/>
        </w:rPr>
        <w:t xml:space="preserve"> </w:t>
      </w:r>
      <w:r w:rsidRPr="00310705">
        <w:rPr>
          <w:rFonts w:ascii="Abadi" w:hAnsi="Abadi"/>
          <w:b w:val="0"/>
          <w:bCs w:val="0"/>
          <w:color w:val="0D0D0F"/>
          <w:sz w:val="21"/>
          <w:szCs w:val="21"/>
        </w:rPr>
        <w:t>y</w:t>
      </w:r>
      <w:r w:rsidRPr="00310705">
        <w:rPr>
          <w:rFonts w:ascii="Abadi" w:hAnsi="Abadi"/>
          <w:b w:val="0"/>
          <w:bCs w:val="0"/>
          <w:color w:val="0D0D0F"/>
          <w:spacing w:val="20"/>
          <w:sz w:val="21"/>
          <w:szCs w:val="21"/>
        </w:rPr>
        <w:t xml:space="preserve"> </w:t>
      </w:r>
      <w:r w:rsidRPr="00310705">
        <w:rPr>
          <w:rFonts w:ascii="Abadi" w:hAnsi="Abadi"/>
          <w:b w:val="0"/>
          <w:bCs w:val="0"/>
          <w:color w:val="0D0D0F"/>
          <w:sz w:val="21"/>
          <w:szCs w:val="21"/>
        </w:rPr>
        <w:t>en</w:t>
      </w:r>
      <w:r w:rsidRPr="00310705">
        <w:rPr>
          <w:rFonts w:ascii="Abadi" w:hAnsi="Abadi"/>
          <w:b w:val="0"/>
          <w:bCs w:val="0"/>
          <w:color w:val="0D0D0F"/>
          <w:spacing w:val="-12"/>
          <w:sz w:val="21"/>
          <w:szCs w:val="21"/>
        </w:rPr>
        <w:t xml:space="preserve"> </w:t>
      </w:r>
      <w:r w:rsidRPr="00310705">
        <w:rPr>
          <w:rFonts w:ascii="Abadi" w:hAnsi="Abadi"/>
          <w:b w:val="0"/>
          <w:bCs w:val="0"/>
          <w:color w:val="0D0D0F"/>
          <w:sz w:val="21"/>
          <w:szCs w:val="21"/>
        </w:rPr>
        <w:t>observancia</w:t>
      </w:r>
      <w:r w:rsidRPr="00310705">
        <w:rPr>
          <w:rFonts w:ascii="Abadi" w:hAnsi="Abadi"/>
          <w:b w:val="0"/>
          <w:bCs w:val="0"/>
          <w:color w:val="0D0D0F"/>
          <w:spacing w:val="19"/>
          <w:sz w:val="21"/>
          <w:szCs w:val="21"/>
        </w:rPr>
        <w:t xml:space="preserve"> </w:t>
      </w:r>
      <w:r w:rsidRPr="00310705">
        <w:rPr>
          <w:rFonts w:ascii="Abadi" w:hAnsi="Abadi"/>
          <w:b w:val="0"/>
          <w:bCs w:val="0"/>
          <w:color w:val="0D0D0F"/>
          <w:sz w:val="21"/>
          <w:szCs w:val="21"/>
        </w:rPr>
        <w:t>a</w:t>
      </w:r>
      <w:r w:rsidRPr="00310705">
        <w:rPr>
          <w:rFonts w:ascii="Abadi" w:hAnsi="Abadi"/>
          <w:b w:val="0"/>
          <w:bCs w:val="0"/>
          <w:color w:val="0D0D0F"/>
          <w:spacing w:val="22"/>
          <w:sz w:val="21"/>
          <w:szCs w:val="21"/>
        </w:rPr>
        <w:t xml:space="preserve"> </w:t>
      </w:r>
      <w:r w:rsidRPr="00310705">
        <w:rPr>
          <w:rFonts w:ascii="Abadi" w:hAnsi="Abadi"/>
          <w:b w:val="0"/>
          <w:bCs w:val="0"/>
          <w:color w:val="0D0D0F"/>
          <w:sz w:val="21"/>
          <w:szCs w:val="21"/>
        </w:rPr>
        <w:t>lo</w:t>
      </w:r>
      <w:r w:rsidRPr="00310705">
        <w:rPr>
          <w:rFonts w:ascii="Abadi" w:hAnsi="Abadi"/>
          <w:b w:val="0"/>
          <w:bCs w:val="0"/>
          <w:color w:val="0D0D0F"/>
          <w:spacing w:val="23"/>
          <w:sz w:val="21"/>
          <w:szCs w:val="21"/>
        </w:rPr>
        <w:t xml:space="preserve"> </w:t>
      </w:r>
      <w:r w:rsidRPr="00310705">
        <w:rPr>
          <w:rFonts w:ascii="Abadi" w:hAnsi="Abadi"/>
          <w:b w:val="0"/>
          <w:bCs w:val="0"/>
          <w:color w:val="0D0D0F"/>
          <w:sz w:val="21"/>
          <w:szCs w:val="21"/>
        </w:rPr>
        <w:t>que</w:t>
      </w:r>
      <w:r w:rsidRPr="00310705">
        <w:rPr>
          <w:rFonts w:ascii="Abadi" w:hAnsi="Abadi"/>
          <w:b w:val="0"/>
          <w:bCs w:val="0"/>
          <w:color w:val="0D0D0F"/>
          <w:spacing w:val="20"/>
          <w:sz w:val="21"/>
          <w:szCs w:val="21"/>
        </w:rPr>
        <w:t xml:space="preserve"> </w:t>
      </w:r>
      <w:r w:rsidRPr="00310705">
        <w:rPr>
          <w:rFonts w:ascii="Abadi" w:hAnsi="Abadi"/>
          <w:b w:val="0"/>
          <w:bCs w:val="0"/>
          <w:color w:val="0D0D0F"/>
          <w:sz w:val="21"/>
          <w:szCs w:val="21"/>
        </w:rPr>
        <w:t>establece</w:t>
      </w:r>
      <w:r w:rsidRPr="00310705">
        <w:rPr>
          <w:rFonts w:ascii="Abadi" w:hAnsi="Abadi"/>
          <w:b w:val="0"/>
          <w:bCs w:val="0"/>
          <w:color w:val="0D0D0F"/>
          <w:spacing w:val="20"/>
          <w:sz w:val="21"/>
          <w:szCs w:val="21"/>
        </w:rPr>
        <w:t xml:space="preserve"> </w:t>
      </w:r>
      <w:r w:rsidRPr="00310705">
        <w:rPr>
          <w:rFonts w:ascii="Abadi" w:hAnsi="Abadi"/>
          <w:b w:val="0"/>
          <w:bCs w:val="0"/>
          <w:color w:val="0D0D0F"/>
          <w:sz w:val="21"/>
          <w:szCs w:val="21"/>
        </w:rPr>
        <w:t>el</w:t>
      </w:r>
      <w:r w:rsidRPr="00310705">
        <w:rPr>
          <w:rFonts w:ascii="Abadi" w:hAnsi="Abadi"/>
          <w:b w:val="0"/>
          <w:bCs w:val="0"/>
          <w:color w:val="0D0D0F"/>
          <w:spacing w:val="16"/>
          <w:sz w:val="21"/>
          <w:szCs w:val="21"/>
        </w:rPr>
        <w:t xml:space="preserve"> </w:t>
      </w:r>
      <w:r w:rsidRPr="00310705">
        <w:rPr>
          <w:rFonts w:ascii="Abadi" w:hAnsi="Abadi"/>
          <w:b w:val="0"/>
          <w:bCs w:val="0"/>
          <w:color w:val="0D0D0F"/>
          <w:sz w:val="21"/>
          <w:szCs w:val="21"/>
        </w:rPr>
        <w:t>artículo</w:t>
      </w:r>
      <w:r w:rsidRPr="00310705">
        <w:rPr>
          <w:rFonts w:ascii="Abadi" w:hAnsi="Abadi"/>
          <w:b w:val="0"/>
          <w:bCs w:val="0"/>
          <w:color w:val="0D0D0F"/>
          <w:spacing w:val="27"/>
          <w:sz w:val="21"/>
          <w:szCs w:val="21"/>
        </w:rPr>
        <w:t xml:space="preserve"> </w:t>
      </w:r>
      <w:r w:rsidRPr="00310705">
        <w:rPr>
          <w:rFonts w:ascii="Abadi" w:hAnsi="Abadi"/>
          <w:b w:val="0"/>
          <w:bCs w:val="0"/>
          <w:color w:val="0D0D0F"/>
          <w:sz w:val="21"/>
          <w:szCs w:val="21"/>
        </w:rPr>
        <w:t>38</w:t>
      </w:r>
      <w:r w:rsidRPr="00310705">
        <w:rPr>
          <w:rFonts w:ascii="Abadi" w:hAnsi="Abadi"/>
          <w:b w:val="0"/>
          <w:bCs w:val="0"/>
          <w:color w:val="0D0D0F"/>
          <w:spacing w:val="32"/>
          <w:sz w:val="21"/>
          <w:szCs w:val="21"/>
        </w:rPr>
        <w:t xml:space="preserve"> </w:t>
      </w:r>
      <w:r w:rsidRPr="00310705">
        <w:rPr>
          <w:rFonts w:ascii="Abadi" w:hAnsi="Abadi"/>
          <w:b w:val="0"/>
          <w:bCs w:val="0"/>
          <w:color w:val="0D0D0F"/>
          <w:sz w:val="21"/>
          <w:szCs w:val="21"/>
        </w:rPr>
        <w:t>de</w:t>
      </w:r>
      <w:r w:rsidRPr="00310705">
        <w:rPr>
          <w:rFonts w:ascii="Abadi" w:hAnsi="Abadi"/>
          <w:b w:val="0"/>
          <w:bCs w:val="0"/>
          <w:color w:val="0D0D0F"/>
          <w:spacing w:val="16"/>
          <w:sz w:val="21"/>
          <w:szCs w:val="21"/>
        </w:rPr>
        <w:t xml:space="preserve"> </w:t>
      </w:r>
      <w:r w:rsidRPr="00310705">
        <w:rPr>
          <w:rFonts w:ascii="Abadi" w:hAnsi="Abadi"/>
          <w:b w:val="0"/>
          <w:bCs w:val="0"/>
          <w:color w:val="0D0D0F"/>
          <w:sz w:val="21"/>
          <w:szCs w:val="21"/>
        </w:rPr>
        <w:t>la</w:t>
      </w:r>
      <w:r w:rsidRPr="00310705">
        <w:rPr>
          <w:rFonts w:ascii="Abadi" w:hAnsi="Abadi"/>
          <w:b w:val="0"/>
          <w:bCs w:val="0"/>
          <w:color w:val="0D0D0F"/>
          <w:spacing w:val="32"/>
          <w:sz w:val="21"/>
          <w:szCs w:val="21"/>
        </w:rPr>
        <w:t xml:space="preserve"> </w:t>
      </w:r>
      <w:r w:rsidRPr="00310705">
        <w:rPr>
          <w:rFonts w:ascii="Abadi" w:hAnsi="Abadi"/>
          <w:b w:val="0"/>
          <w:bCs w:val="0"/>
          <w:color w:val="0D0D0F"/>
          <w:sz w:val="21"/>
          <w:szCs w:val="21"/>
        </w:rPr>
        <w:t>Ley</w:t>
      </w:r>
      <w:r w:rsidRPr="00310705">
        <w:rPr>
          <w:rFonts w:ascii="Abadi" w:hAnsi="Abadi"/>
          <w:b w:val="0"/>
          <w:bCs w:val="0"/>
          <w:color w:val="0D0D0F"/>
          <w:spacing w:val="23"/>
          <w:sz w:val="21"/>
          <w:szCs w:val="21"/>
        </w:rPr>
        <w:t xml:space="preserve"> </w:t>
      </w:r>
      <w:r w:rsidRPr="00310705">
        <w:rPr>
          <w:rFonts w:ascii="Abadi" w:hAnsi="Abadi"/>
          <w:b w:val="0"/>
          <w:bCs w:val="0"/>
          <w:color w:val="0D0D0F"/>
          <w:sz w:val="21"/>
          <w:szCs w:val="21"/>
        </w:rPr>
        <w:t>de</w:t>
      </w:r>
      <w:r w:rsidRPr="00310705">
        <w:rPr>
          <w:rFonts w:ascii="Abadi" w:hAnsi="Abadi"/>
          <w:b w:val="0"/>
          <w:bCs w:val="0"/>
          <w:color w:val="0D0D0F"/>
          <w:spacing w:val="33"/>
          <w:sz w:val="21"/>
          <w:szCs w:val="21"/>
        </w:rPr>
        <w:t xml:space="preserve"> </w:t>
      </w:r>
      <w:r w:rsidRPr="00310705">
        <w:rPr>
          <w:rFonts w:ascii="Abadi" w:hAnsi="Abadi"/>
          <w:b w:val="0"/>
          <w:bCs w:val="0"/>
          <w:color w:val="0D0D0F"/>
          <w:sz w:val="21"/>
          <w:szCs w:val="21"/>
        </w:rPr>
        <w:t>Fiscalización</w:t>
      </w:r>
      <w:r w:rsidRPr="00310705">
        <w:rPr>
          <w:rFonts w:ascii="Abadi" w:hAnsi="Abadi"/>
          <w:b w:val="0"/>
          <w:bCs w:val="0"/>
          <w:color w:val="0D0D0F"/>
          <w:spacing w:val="29"/>
          <w:sz w:val="21"/>
          <w:szCs w:val="21"/>
        </w:rPr>
        <w:t xml:space="preserve"> </w:t>
      </w:r>
      <w:r w:rsidRPr="00310705">
        <w:rPr>
          <w:rFonts w:ascii="Abadi" w:hAnsi="Abadi"/>
          <w:b w:val="0"/>
          <w:bCs w:val="0"/>
          <w:color w:val="0D0D0F"/>
          <w:sz w:val="21"/>
          <w:szCs w:val="21"/>
        </w:rPr>
        <w:t>Superior</w:t>
      </w:r>
      <w:r w:rsidRPr="00310705">
        <w:rPr>
          <w:rFonts w:ascii="Abadi" w:hAnsi="Abadi"/>
          <w:b w:val="0"/>
          <w:bCs w:val="0"/>
          <w:color w:val="0D0D0F"/>
          <w:spacing w:val="-6"/>
          <w:sz w:val="21"/>
          <w:szCs w:val="21"/>
        </w:rPr>
        <w:t xml:space="preserve"> </w:t>
      </w:r>
      <w:r w:rsidRPr="00310705">
        <w:rPr>
          <w:rFonts w:ascii="Abadi" w:hAnsi="Abadi"/>
          <w:b w:val="0"/>
          <w:bCs w:val="0"/>
          <w:color w:val="0D0D0F"/>
          <w:sz w:val="21"/>
          <w:szCs w:val="21"/>
        </w:rPr>
        <w:t>del</w:t>
      </w:r>
      <w:r w:rsidRPr="00310705">
        <w:rPr>
          <w:rFonts w:ascii="Abadi" w:hAnsi="Abadi"/>
          <w:b w:val="0"/>
          <w:bCs w:val="0"/>
          <w:color w:val="0D0D0F"/>
          <w:spacing w:val="18"/>
          <w:sz w:val="21"/>
          <w:szCs w:val="21"/>
        </w:rPr>
        <w:t xml:space="preserve"> </w:t>
      </w:r>
      <w:r w:rsidRPr="00310705">
        <w:rPr>
          <w:rFonts w:ascii="Abadi" w:hAnsi="Abadi"/>
          <w:b w:val="0"/>
          <w:bCs w:val="0"/>
          <w:color w:val="0D0D0F"/>
          <w:sz w:val="21"/>
          <w:szCs w:val="21"/>
        </w:rPr>
        <w:t>Estado de Guanajuato,</w:t>
      </w:r>
      <w:r w:rsidRPr="00310705">
        <w:rPr>
          <w:rFonts w:ascii="Abadi" w:hAnsi="Abadi"/>
          <w:b w:val="0"/>
          <w:bCs w:val="0"/>
          <w:color w:val="0D0D0F"/>
          <w:spacing w:val="17"/>
          <w:sz w:val="21"/>
          <w:szCs w:val="21"/>
        </w:rPr>
        <w:t xml:space="preserve"> </w:t>
      </w:r>
      <w:r w:rsidRPr="00310705">
        <w:rPr>
          <w:rFonts w:ascii="Abadi" w:hAnsi="Abadi"/>
          <w:b w:val="0"/>
          <w:bCs w:val="0"/>
          <w:color w:val="0D0D0F"/>
          <w:sz w:val="21"/>
          <w:szCs w:val="21"/>
        </w:rPr>
        <w:t>el</w:t>
      </w:r>
      <w:r w:rsidRPr="00310705">
        <w:rPr>
          <w:rFonts w:ascii="Abadi" w:hAnsi="Abadi"/>
          <w:b w:val="0"/>
          <w:bCs w:val="0"/>
          <w:color w:val="0D0D0F"/>
          <w:spacing w:val="9"/>
          <w:sz w:val="21"/>
          <w:szCs w:val="21"/>
        </w:rPr>
        <w:t xml:space="preserve"> </w:t>
      </w:r>
      <w:r w:rsidRPr="00310705">
        <w:rPr>
          <w:rFonts w:ascii="Abadi" w:hAnsi="Abadi"/>
          <w:b w:val="0"/>
          <w:bCs w:val="0"/>
          <w:color w:val="0D0D0F"/>
          <w:sz w:val="21"/>
          <w:szCs w:val="21"/>
        </w:rPr>
        <w:t>presente</w:t>
      </w:r>
      <w:r w:rsidRPr="00310705">
        <w:rPr>
          <w:rFonts w:ascii="Abadi" w:hAnsi="Abadi"/>
          <w:b w:val="0"/>
          <w:bCs w:val="0"/>
          <w:color w:val="0D0D0F"/>
          <w:spacing w:val="-8"/>
          <w:sz w:val="21"/>
          <w:szCs w:val="21"/>
        </w:rPr>
        <w:t xml:space="preserve"> </w:t>
      </w:r>
      <w:r w:rsidRPr="00310705">
        <w:rPr>
          <w:rFonts w:ascii="Abadi" w:hAnsi="Abadi"/>
          <w:b w:val="0"/>
          <w:bCs w:val="0"/>
          <w:color w:val="0D0D0F"/>
          <w:sz w:val="21"/>
          <w:szCs w:val="21"/>
        </w:rPr>
        <w:t>dictamen</w:t>
      </w:r>
      <w:r w:rsidRPr="00310705">
        <w:rPr>
          <w:rFonts w:ascii="Abadi" w:hAnsi="Abadi"/>
          <w:b w:val="0"/>
          <w:bCs w:val="0"/>
          <w:color w:val="0D0D0F"/>
          <w:spacing w:val="-9"/>
          <w:sz w:val="21"/>
          <w:szCs w:val="21"/>
        </w:rPr>
        <w:t xml:space="preserve"> </w:t>
      </w:r>
      <w:r w:rsidRPr="00310705">
        <w:rPr>
          <w:rFonts w:ascii="Abadi" w:hAnsi="Abadi"/>
          <w:b w:val="0"/>
          <w:bCs w:val="0"/>
          <w:color w:val="0D0D0F"/>
          <w:sz w:val="21"/>
          <w:szCs w:val="21"/>
        </w:rPr>
        <w:t>se ocupará exclusivamente</w:t>
      </w:r>
      <w:r w:rsidRPr="00310705">
        <w:rPr>
          <w:rFonts w:ascii="Abadi" w:hAnsi="Abadi"/>
          <w:b w:val="0"/>
          <w:bCs w:val="0"/>
          <w:color w:val="0D0D0F"/>
          <w:spacing w:val="-3"/>
          <w:sz w:val="21"/>
          <w:szCs w:val="21"/>
        </w:rPr>
        <w:t xml:space="preserve"> </w:t>
      </w:r>
      <w:r w:rsidRPr="00310705">
        <w:rPr>
          <w:rFonts w:ascii="Abadi" w:hAnsi="Abadi"/>
          <w:b w:val="0"/>
          <w:bCs w:val="0"/>
          <w:color w:val="0D0D0F"/>
          <w:sz w:val="21"/>
          <w:szCs w:val="21"/>
        </w:rPr>
        <w:t>de los</w:t>
      </w:r>
      <w:r w:rsidRPr="00310705">
        <w:rPr>
          <w:rFonts w:ascii="Abadi" w:hAnsi="Abadi"/>
          <w:b w:val="0"/>
          <w:bCs w:val="0"/>
          <w:color w:val="0D0D0F"/>
          <w:spacing w:val="-8"/>
          <w:sz w:val="21"/>
          <w:szCs w:val="21"/>
        </w:rPr>
        <w:t xml:space="preserve"> </w:t>
      </w:r>
      <w:r w:rsidRPr="00310705">
        <w:rPr>
          <w:rFonts w:ascii="Abadi" w:hAnsi="Abadi"/>
          <w:b w:val="0"/>
          <w:bCs w:val="0"/>
          <w:color w:val="0D0D0F"/>
          <w:sz w:val="21"/>
          <w:szCs w:val="21"/>
        </w:rPr>
        <w:t>aspectos</w:t>
      </w:r>
      <w:r w:rsidRPr="00310705">
        <w:rPr>
          <w:rFonts w:ascii="Abadi" w:hAnsi="Abadi"/>
          <w:b w:val="0"/>
          <w:bCs w:val="0"/>
          <w:color w:val="0D0D0F"/>
          <w:spacing w:val="26"/>
          <w:sz w:val="21"/>
          <w:szCs w:val="21"/>
        </w:rPr>
        <w:t xml:space="preserve"> </w:t>
      </w:r>
      <w:r w:rsidRPr="00310705">
        <w:rPr>
          <w:rFonts w:ascii="Abadi" w:hAnsi="Abadi"/>
          <w:b w:val="0"/>
          <w:bCs w:val="0"/>
          <w:color w:val="0D0D0F"/>
          <w:sz w:val="21"/>
          <w:szCs w:val="21"/>
        </w:rPr>
        <w:t>que</w:t>
      </w:r>
      <w:r w:rsidRPr="00310705">
        <w:rPr>
          <w:rFonts w:ascii="Abadi" w:hAnsi="Abadi"/>
          <w:b w:val="0"/>
          <w:bCs w:val="0"/>
          <w:color w:val="0D0D0F"/>
          <w:spacing w:val="12"/>
          <w:sz w:val="21"/>
          <w:szCs w:val="21"/>
        </w:rPr>
        <w:t xml:space="preserve"> </w:t>
      </w:r>
      <w:r w:rsidRPr="00310705">
        <w:rPr>
          <w:rFonts w:ascii="Abadi" w:hAnsi="Abadi"/>
          <w:b w:val="0"/>
          <w:bCs w:val="0"/>
          <w:color w:val="0D0D0F"/>
          <w:sz w:val="21"/>
          <w:szCs w:val="21"/>
        </w:rPr>
        <w:t>la</w:t>
      </w:r>
      <w:r w:rsidRPr="00310705">
        <w:rPr>
          <w:rFonts w:ascii="Abadi" w:hAnsi="Abadi"/>
          <w:b w:val="0"/>
          <w:bCs w:val="0"/>
          <w:color w:val="0D0D0F"/>
          <w:spacing w:val="16"/>
          <w:sz w:val="21"/>
          <w:szCs w:val="21"/>
        </w:rPr>
        <w:t xml:space="preserve"> </w:t>
      </w:r>
      <w:r w:rsidRPr="00310705">
        <w:rPr>
          <w:rFonts w:ascii="Abadi" w:hAnsi="Abadi"/>
          <w:b w:val="0"/>
          <w:bCs w:val="0"/>
          <w:color w:val="0D0D0F"/>
          <w:sz w:val="21"/>
          <w:szCs w:val="21"/>
        </w:rPr>
        <w:t>propia</w:t>
      </w:r>
      <w:r w:rsidRPr="00310705">
        <w:rPr>
          <w:rFonts w:ascii="Abadi" w:hAnsi="Abadi"/>
          <w:b w:val="0"/>
          <w:bCs w:val="0"/>
          <w:color w:val="0D0D0F"/>
          <w:spacing w:val="24"/>
          <w:sz w:val="21"/>
          <w:szCs w:val="21"/>
        </w:rPr>
        <w:t xml:space="preserve"> </w:t>
      </w:r>
      <w:r w:rsidRPr="00310705">
        <w:rPr>
          <w:rFonts w:ascii="Abadi" w:hAnsi="Abadi"/>
          <w:b w:val="0"/>
          <w:bCs w:val="0"/>
          <w:color w:val="0D0D0F"/>
          <w:sz w:val="21"/>
          <w:szCs w:val="21"/>
        </w:rPr>
        <w:t>Ley</w:t>
      </w:r>
      <w:r w:rsidRPr="00310705">
        <w:rPr>
          <w:rFonts w:ascii="Abadi" w:hAnsi="Abadi"/>
          <w:b w:val="0"/>
          <w:bCs w:val="0"/>
          <w:color w:val="0D0D0F"/>
          <w:spacing w:val="24"/>
          <w:sz w:val="21"/>
          <w:szCs w:val="21"/>
        </w:rPr>
        <w:t xml:space="preserve"> </w:t>
      </w:r>
      <w:r w:rsidRPr="00310705">
        <w:rPr>
          <w:rFonts w:ascii="Abadi" w:hAnsi="Abadi"/>
          <w:b w:val="0"/>
          <w:bCs w:val="0"/>
          <w:color w:val="0D0D0F"/>
          <w:sz w:val="21"/>
          <w:szCs w:val="21"/>
        </w:rPr>
        <w:t>señala</w:t>
      </w:r>
      <w:r w:rsidRPr="00310705">
        <w:rPr>
          <w:rFonts w:ascii="Abadi" w:hAnsi="Abadi"/>
          <w:b w:val="0"/>
          <w:bCs w:val="0"/>
          <w:color w:val="0D0D0F"/>
          <w:spacing w:val="20"/>
          <w:sz w:val="21"/>
          <w:szCs w:val="21"/>
        </w:rPr>
        <w:t xml:space="preserve"> </w:t>
      </w:r>
      <w:r w:rsidRPr="00310705">
        <w:rPr>
          <w:rFonts w:ascii="Abadi" w:hAnsi="Abadi"/>
          <w:b w:val="0"/>
          <w:bCs w:val="0"/>
          <w:color w:val="0D0D0F"/>
          <w:sz w:val="21"/>
          <w:szCs w:val="21"/>
        </w:rPr>
        <w:t>y</w:t>
      </w:r>
      <w:r w:rsidRPr="00310705">
        <w:rPr>
          <w:rFonts w:ascii="Abadi" w:hAnsi="Abadi"/>
          <w:b w:val="0"/>
          <w:bCs w:val="0"/>
          <w:color w:val="0D0D0F"/>
          <w:spacing w:val="14"/>
          <w:sz w:val="21"/>
          <w:szCs w:val="21"/>
        </w:rPr>
        <w:t xml:space="preserve"> </w:t>
      </w:r>
      <w:r w:rsidRPr="00310705">
        <w:rPr>
          <w:rFonts w:ascii="Abadi" w:hAnsi="Abadi"/>
          <w:b w:val="0"/>
          <w:bCs w:val="0"/>
          <w:color w:val="0D0D0F"/>
          <w:sz w:val="21"/>
          <w:szCs w:val="21"/>
        </w:rPr>
        <w:t>por</w:t>
      </w:r>
      <w:r w:rsidRPr="00310705">
        <w:rPr>
          <w:rFonts w:ascii="Abadi" w:hAnsi="Abadi"/>
          <w:b w:val="0"/>
          <w:bCs w:val="0"/>
          <w:color w:val="0D0D0F"/>
          <w:spacing w:val="17"/>
          <w:sz w:val="21"/>
          <w:szCs w:val="21"/>
        </w:rPr>
        <w:t xml:space="preserve"> </w:t>
      </w:r>
      <w:r w:rsidRPr="00310705">
        <w:rPr>
          <w:rFonts w:ascii="Abadi" w:hAnsi="Abadi"/>
          <w:b w:val="0"/>
          <w:bCs w:val="0"/>
          <w:color w:val="0D0D0F"/>
          <w:sz w:val="21"/>
          <w:szCs w:val="21"/>
        </w:rPr>
        <w:t>los</w:t>
      </w:r>
      <w:r w:rsidRPr="00310705">
        <w:rPr>
          <w:rFonts w:ascii="Abadi" w:hAnsi="Abadi"/>
          <w:b w:val="0"/>
          <w:bCs w:val="0"/>
          <w:color w:val="0D0D0F"/>
          <w:spacing w:val="13"/>
          <w:sz w:val="21"/>
          <w:szCs w:val="21"/>
        </w:rPr>
        <w:t xml:space="preserve"> </w:t>
      </w:r>
      <w:r w:rsidRPr="00310705">
        <w:rPr>
          <w:rFonts w:ascii="Abadi" w:hAnsi="Abadi"/>
          <w:b w:val="0"/>
          <w:bCs w:val="0"/>
          <w:color w:val="0D0D0F"/>
          <w:sz w:val="21"/>
          <w:szCs w:val="21"/>
        </w:rPr>
        <w:t>cuales</w:t>
      </w:r>
      <w:r w:rsidRPr="00310705">
        <w:rPr>
          <w:rFonts w:ascii="Abadi" w:hAnsi="Abadi"/>
          <w:b w:val="0"/>
          <w:bCs w:val="0"/>
          <w:color w:val="0D0D0F"/>
          <w:spacing w:val="17"/>
          <w:sz w:val="21"/>
          <w:szCs w:val="21"/>
        </w:rPr>
        <w:t xml:space="preserve"> </w:t>
      </w:r>
      <w:r w:rsidRPr="00310705">
        <w:rPr>
          <w:rFonts w:ascii="Abadi" w:hAnsi="Abadi"/>
          <w:b w:val="0"/>
          <w:bCs w:val="0"/>
          <w:color w:val="0D0D0F"/>
          <w:sz w:val="21"/>
          <w:szCs w:val="21"/>
        </w:rPr>
        <w:t>podría</w:t>
      </w:r>
      <w:r w:rsidRPr="00310705">
        <w:rPr>
          <w:rFonts w:ascii="Abadi" w:hAnsi="Abadi"/>
          <w:b w:val="0"/>
          <w:bCs w:val="0"/>
          <w:color w:val="0D0D0F"/>
          <w:spacing w:val="23"/>
          <w:sz w:val="21"/>
          <w:szCs w:val="21"/>
        </w:rPr>
        <w:t xml:space="preserve"> </w:t>
      </w:r>
      <w:r w:rsidRPr="00310705">
        <w:rPr>
          <w:rFonts w:ascii="Abadi" w:hAnsi="Abadi"/>
          <w:b w:val="0"/>
          <w:bCs w:val="0"/>
          <w:color w:val="0D0D0F"/>
          <w:sz w:val="21"/>
          <w:szCs w:val="21"/>
        </w:rPr>
        <w:t>ser</w:t>
      </w:r>
      <w:r w:rsidRPr="00310705">
        <w:rPr>
          <w:rFonts w:ascii="Abadi" w:hAnsi="Abadi"/>
          <w:b w:val="0"/>
          <w:bCs w:val="0"/>
          <w:color w:val="0D0D0F"/>
          <w:spacing w:val="13"/>
          <w:sz w:val="21"/>
          <w:szCs w:val="21"/>
        </w:rPr>
        <w:t xml:space="preserve"> </w:t>
      </w:r>
      <w:r w:rsidRPr="00310705">
        <w:rPr>
          <w:rFonts w:ascii="Abadi" w:hAnsi="Abadi"/>
          <w:b w:val="0"/>
          <w:bCs w:val="0"/>
          <w:color w:val="0D0D0F"/>
          <w:sz w:val="21"/>
          <w:szCs w:val="21"/>
        </w:rPr>
        <w:t>observado</w:t>
      </w:r>
      <w:r w:rsidRPr="00310705">
        <w:rPr>
          <w:rFonts w:ascii="Abadi" w:hAnsi="Abadi"/>
          <w:b w:val="0"/>
          <w:bCs w:val="0"/>
          <w:color w:val="0D0D0F"/>
          <w:spacing w:val="19"/>
          <w:sz w:val="21"/>
          <w:szCs w:val="21"/>
        </w:rPr>
        <w:t xml:space="preserve"> </w:t>
      </w:r>
      <w:r w:rsidRPr="00310705">
        <w:rPr>
          <w:rFonts w:ascii="Abadi" w:hAnsi="Abadi"/>
          <w:b w:val="0"/>
          <w:bCs w:val="0"/>
          <w:color w:val="0D0D0F"/>
          <w:sz w:val="21"/>
          <w:szCs w:val="21"/>
        </w:rPr>
        <w:t>o</w:t>
      </w:r>
      <w:r w:rsidRPr="00310705">
        <w:rPr>
          <w:rFonts w:ascii="Abadi" w:hAnsi="Abadi"/>
          <w:b w:val="0"/>
          <w:bCs w:val="0"/>
          <w:color w:val="0D0D0F"/>
          <w:spacing w:val="12"/>
          <w:sz w:val="21"/>
          <w:szCs w:val="21"/>
        </w:rPr>
        <w:t xml:space="preserve"> </w:t>
      </w:r>
      <w:r w:rsidRPr="00310705">
        <w:rPr>
          <w:rFonts w:ascii="Abadi" w:hAnsi="Abadi"/>
          <w:b w:val="0"/>
          <w:bCs w:val="0"/>
          <w:color w:val="0D0D0F"/>
          <w:sz w:val="21"/>
          <w:szCs w:val="21"/>
        </w:rPr>
        <w:t>no,</w:t>
      </w:r>
      <w:r w:rsidRPr="00310705">
        <w:rPr>
          <w:rFonts w:ascii="Abadi" w:hAnsi="Abadi"/>
          <w:b w:val="0"/>
          <w:bCs w:val="0"/>
          <w:color w:val="0D0D0F"/>
          <w:spacing w:val="31"/>
          <w:sz w:val="21"/>
          <w:szCs w:val="21"/>
        </w:rPr>
        <w:t xml:space="preserve"> </w:t>
      </w:r>
      <w:r w:rsidRPr="00310705">
        <w:rPr>
          <w:rFonts w:ascii="Abadi" w:hAnsi="Abadi"/>
          <w:b w:val="0"/>
          <w:bCs w:val="0"/>
          <w:color w:val="0D0D0F"/>
          <w:sz w:val="21"/>
          <w:szCs w:val="21"/>
        </w:rPr>
        <w:t>el informe de resultados.</w:t>
      </w:r>
    </w:p>
    <w:p w14:paraId="7F733DAF" w14:textId="77777777" w:rsidR="000218BD" w:rsidRPr="00310705" w:rsidRDefault="000218BD" w:rsidP="000218BD">
      <w:pPr>
        <w:rPr>
          <w:rFonts w:ascii="Abadi" w:hAnsi="Abadi"/>
          <w:sz w:val="21"/>
          <w:szCs w:val="21"/>
        </w:rPr>
      </w:pPr>
    </w:p>
    <w:p w14:paraId="03125B36" w14:textId="77777777" w:rsidR="000218BD" w:rsidRPr="000F67D9" w:rsidRDefault="000218BD" w:rsidP="000218BD">
      <w:pPr>
        <w:pStyle w:val="Ttulo"/>
        <w:kinsoku w:val="0"/>
        <w:overflowPunct w:val="0"/>
        <w:rPr>
          <w:rFonts w:ascii="Abadi" w:hAnsi="Abadi"/>
          <w:color w:val="0B0B12"/>
          <w:w w:val="90"/>
          <w:sz w:val="21"/>
          <w:szCs w:val="21"/>
        </w:rPr>
      </w:pPr>
      <w:r w:rsidRPr="000F67D9">
        <w:rPr>
          <w:rFonts w:ascii="Abadi" w:hAnsi="Abadi"/>
          <w:color w:val="0B0B12"/>
          <w:w w:val="90"/>
          <w:sz w:val="21"/>
          <w:szCs w:val="21"/>
        </w:rPr>
        <w:t>II. Antecedentes:</w:t>
      </w:r>
    </w:p>
    <w:p w14:paraId="7241EB2D" w14:textId="77777777" w:rsidR="000218BD" w:rsidRPr="00001D83" w:rsidRDefault="000218BD" w:rsidP="000218BD">
      <w:pPr>
        <w:pStyle w:val="Textoindependiente"/>
        <w:kinsoku w:val="0"/>
        <w:overflowPunct w:val="0"/>
        <w:spacing w:before="5"/>
        <w:ind w:right="145"/>
        <w:rPr>
          <w:rFonts w:ascii="Abadi" w:hAnsi="Abadi" w:cs="Corbel"/>
          <w:b w:val="0"/>
          <w:bCs w:val="0"/>
          <w:color w:val="202020"/>
          <w:w w:val="98"/>
          <w:sz w:val="21"/>
          <w:szCs w:val="21"/>
        </w:rPr>
      </w:pPr>
    </w:p>
    <w:p w14:paraId="65E7FEE8" w14:textId="77777777" w:rsidR="000218BD" w:rsidRPr="00001D83" w:rsidRDefault="000218BD" w:rsidP="000218BD">
      <w:pPr>
        <w:pStyle w:val="Textoindependiente"/>
        <w:kinsoku w:val="0"/>
        <w:overflowPunct w:val="0"/>
        <w:spacing w:before="1" w:line="242" w:lineRule="auto"/>
        <w:ind w:left="78" w:right="143" w:firstLine="728"/>
        <w:rPr>
          <w:rFonts w:ascii="Abadi" w:hAnsi="Abadi"/>
          <w:b w:val="0"/>
          <w:bCs w:val="0"/>
          <w:color w:val="0B0A0E"/>
          <w:sz w:val="21"/>
          <w:szCs w:val="21"/>
        </w:rPr>
      </w:pPr>
      <w:r w:rsidRPr="00001D83">
        <w:rPr>
          <w:rFonts w:ascii="Abadi" w:hAnsi="Abadi"/>
          <w:b w:val="0"/>
          <w:bCs w:val="0"/>
          <w:color w:val="0B0A0E"/>
          <w:sz w:val="21"/>
          <w:szCs w:val="21"/>
        </w:rPr>
        <w:t>El artículo</w:t>
      </w:r>
      <w:r w:rsidRPr="00001D83">
        <w:rPr>
          <w:rFonts w:ascii="Abadi" w:hAnsi="Abadi"/>
          <w:b w:val="0"/>
          <w:bCs w:val="0"/>
          <w:color w:val="0B0A0E"/>
          <w:spacing w:val="-3"/>
          <w:sz w:val="21"/>
          <w:szCs w:val="21"/>
        </w:rPr>
        <w:t xml:space="preserve"> </w:t>
      </w:r>
      <w:r w:rsidRPr="00001D83">
        <w:rPr>
          <w:rFonts w:ascii="Abadi" w:hAnsi="Abadi"/>
          <w:b w:val="0"/>
          <w:bCs w:val="0"/>
          <w:color w:val="0B0A0E"/>
          <w:sz w:val="21"/>
          <w:szCs w:val="21"/>
        </w:rPr>
        <w:t>117,</w:t>
      </w:r>
      <w:r w:rsidRPr="00001D83">
        <w:rPr>
          <w:rFonts w:ascii="Abadi" w:hAnsi="Abadi"/>
          <w:b w:val="0"/>
          <w:bCs w:val="0"/>
          <w:color w:val="0B0A0E"/>
          <w:spacing w:val="24"/>
          <w:sz w:val="21"/>
          <w:szCs w:val="21"/>
        </w:rPr>
        <w:t xml:space="preserve"> </w:t>
      </w:r>
      <w:r w:rsidRPr="00001D83">
        <w:rPr>
          <w:rFonts w:ascii="Abadi" w:hAnsi="Abadi"/>
          <w:b w:val="0"/>
          <w:bCs w:val="0"/>
          <w:color w:val="0B0A0E"/>
          <w:sz w:val="21"/>
          <w:szCs w:val="21"/>
        </w:rPr>
        <w:t>fracción VII de la Constitución</w:t>
      </w:r>
      <w:r w:rsidRPr="00001D83">
        <w:rPr>
          <w:rFonts w:ascii="Abadi" w:hAnsi="Abadi"/>
          <w:b w:val="0"/>
          <w:bCs w:val="0"/>
          <w:color w:val="0B0A0E"/>
          <w:spacing w:val="16"/>
          <w:sz w:val="21"/>
          <w:szCs w:val="21"/>
        </w:rPr>
        <w:t xml:space="preserve"> </w:t>
      </w:r>
      <w:r w:rsidRPr="00001D83">
        <w:rPr>
          <w:rFonts w:ascii="Abadi" w:hAnsi="Abadi"/>
          <w:b w:val="0"/>
          <w:bCs w:val="0"/>
          <w:color w:val="0B0A0E"/>
          <w:sz w:val="21"/>
          <w:szCs w:val="21"/>
        </w:rPr>
        <w:t>Política</w:t>
      </w:r>
      <w:r w:rsidRPr="00001D83">
        <w:rPr>
          <w:rFonts w:ascii="Abadi" w:hAnsi="Abadi"/>
          <w:b w:val="0"/>
          <w:bCs w:val="0"/>
          <w:color w:val="0B0A0E"/>
          <w:spacing w:val="18"/>
          <w:sz w:val="21"/>
          <w:szCs w:val="21"/>
        </w:rPr>
        <w:t xml:space="preserve"> </w:t>
      </w:r>
      <w:r w:rsidRPr="00001D83">
        <w:rPr>
          <w:rFonts w:ascii="Abadi" w:hAnsi="Abadi"/>
          <w:b w:val="0"/>
          <w:bCs w:val="0"/>
          <w:color w:val="0B0A0E"/>
          <w:sz w:val="21"/>
          <w:szCs w:val="21"/>
        </w:rPr>
        <w:t>Local establece como</w:t>
      </w:r>
      <w:r w:rsidRPr="00001D83">
        <w:rPr>
          <w:rFonts w:ascii="Abadi" w:hAnsi="Abadi"/>
          <w:b w:val="0"/>
          <w:bCs w:val="0"/>
          <w:color w:val="0B0A0E"/>
          <w:spacing w:val="-2"/>
          <w:sz w:val="21"/>
          <w:szCs w:val="21"/>
        </w:rPr>
        <w:t xml:space="preserve"> </w:t>
      </w:r>
      <w:r w:rsidRPr="00001D83">
        <w:rPr>
          <w:rFonts w:ascii="Abadi" w:hAnsi="Abadi"/>
          <w:b w:val="0"/>
          <w:bCs w:val="0"/>
          <w:color w:val="0B0A0E"/>
          <w:sz w:val="21"/>
          <w:szCs w:val="21"/>
        </w:rPr>
        <w:t>obligación</w:t>
      </w:r>
      <w:r w:rsidRPr="00001D83">
        <w:rPr>
          <w:rFonts w:ascii="Abadi" w:hAnsi="Abadi"/>
          <w:b w:val="0"/>
          <w:bCs w:val="0"/>
          <w:color w:val="0B0A0E"/>
          <w:spacing w:val="19"/>
          <w:sz w:val="21"/>
          <w:szCs w:val="21"/>
        </w:rPr>
        <w:t xml:space="preserve"> </w:t>
      </w:r>
      <w:r w:rsidRPr="00001D83">
        <w:rPr>
          <w:rFonts w:ascii="Abadi" w:hAnsi="Abadi"/>
          <w:b w:val="0"/>
          <w:bCs w:val="0"/>
          <w:color w:val="0B0A0E"/>
          <w:sz w:val="21"/>
          <w:szCs w:val="21"/>
        </w:rPr>
        <w:t>de</w:t>
      </w:r>
      <w:r w:rsidRPr="00001D83">
        <w:rPr>
          <w:rFonts w:ascii="Abadi" w:hAnsi="Abadi"/>
          <w:b w:val="0"/>
          <w:bCs w:val="0"/>
          <w:color w:val="0B0A0E"/>
          <w:spacing w:val="16"/>
          <w:sz w:val="21"/>
          <w:szCs w:val="21"/>
        </w:rPr>
        <w:t xml:space="preserve"> </w:t>
      </w:r>
      <w:r w:rsidRPr="00001D83">
        <w:rPr>
          <w:rFonts w:ascii="Abadi" w:hAnsi="Abadi"/>
          <w:b w:val="0"/>
          <w:bCs w:val="0"/>
          <w:color w:val="0B0A0E"/>
          <w:sz w:val="21"/>
          <w:szCs w:val="21"/>
        </w:rPr>
        <w:t>los</w:t>
      </w:r>
      <w:r w:rsidRPr="00001D83">
        <w:rPr>
          <w:rFonts w:ascii="Abadi" w:hAnsi="Abadi"/>
          <w:b w:val="0"/>
          <w:bCs w:val="0"/>
          <w:color w:val="0B0A0E"/>
          <w:spacing w:val="13"/>
          <w:sz w:val="21"/>
          <w:szCs w:val="21"/>
        </w:rPr>
        <w:t xml:space="preserve"> </w:t>
      </w:r>
      <w:r w:rsidRPr="00001D83">
        <w:rPr>
          <w:rFonts w:ascii="Abadi" w:hAnsi="Abadi"/>
          <w:b w:val="0"/>
          <w:bCs w:val="0"/>
          <w:color w:val="0B0A0E"/>
          <w:sz w:val="21"/>
          <w:szCs w:val="21"/>
        </w:rPr>
        <w:t>ayuntamientos</w:t>
      </w:r>
      <w:r w:rsidRPr="00001D83">
        <w:rPr>
          <w:rFonts w:ascii="Abadi" w:hAnsi="Abadi"/>
          <w:b w:val="0"/>
          <w:bCs w:val="0"/>
          <w:color w:val="0B0A0E"/>
          <w:spacing w:val="13"/>
          <w:sz w:val="21"/>
          <w:szCs w:val="21"/>
        </w:rPr>
        <w:t xml:space="preserve"> </w:t>
      </w:r>
      <w:r w:rsidRPr="00001D83">
        <w:rPr>
          <w:rFonts w:ascii="Abadi" w:hAnsi="Abadi"/>
          <w:b w:val="0"/>
          <w:bCs w:val="0"/>
          <w:color w:val="0B0A0E"/>
          <w:sz w:val="21"/>
          <w:szCs w:val="21"/>
        </w:rPr>
        <w:t>presentar</w:t>
      </w:r>
      <w:r w:rsidRPr="00001D83">
        <w:rPr>
          <w:rFonts w:ascii="Abadi" w:hAnsi="Abadi"/>
          <w:b w:val="0"/>
          <w:bCs w:val="0"/>
          <w:color w:val="0B0A0E"/>
          <w:spacing w:val="12"/>
          <w:sz w:val="21"/>
          <w:szCs w:val="21"/>
        </w:rPr>
        <w:t xml:space="preserve"> </w:t>
      </w:r>
      <w:r w:rsidRPr="00001D83">
        <w:rPr>
          <w:rFonts w:ascii="Abadi" w:hAnsi="Abadi"/>
          <w:b w:val="0"/>
          <w:bCs w:val="0"/>
          <w:color w:val="0B0A0E"/>
          <w:sz w:val="21"/>
          <w:szCs w:val="21"/>
        </w:rPr>
        <w:t>al</w:t>
      </w:r>
      <w:r w:rsidRPr="00001D83">
        <w:rPr>
          <w:rFonts w:ascii="Abadi" w:hAnsi="Abadi"/>
          <w:b w:val="0"/>
          <w:bCs w:val="0"/>
          <w:color w:val="0B0A0E"/>
          <w:spacing w:val="19"/>
          <w:sz w:val="21"/>
          <w:szCs w:val="21"/>
        </w:rPr>
        <w:t xml:space="preserve"> </w:t>
      </w:r>
      <w:r w:rsidRPr="00001D83">
        <w:rPr>
          <w:rFonts w:ascii="Abadi" w:hAnsi="Abadi"/>
          <w:b w:val="0"/>
          <w:bCs w:val="0"/>
          <w:color w:val="0B0A0E"/>
          <w:sz w:val="21"/>
          <w:szCs w:val="21"/>
        </w:rPr>
        <w:t>Congreso</w:t>
      </w:r>
      <w:r w:rsidRPr="00001D83">
        <w:rPr>
          <w:rFonts w:ascii="Abadi" w:hAnsi="Abadi"/>
          <w:b w:val="0"/>
          <w:bCs w:val="0"/>
          <w:color w:val="0B0A0E"/>
          <w:spacing w:val="16"/>
          <w:sz w:val="21"/>
          <w:szCs w:val="21"/>
        </w:rPr>
        <w:t xml:space="preserve"> </w:t>
      </w:r>
      <w:r w:rsidRPr="00001D83">
        <w:rPr>
          <w:rFonts w:ascii="Abadi" w:hAnsi="Abadi"/>
          <w:b w:val="0"/>
          <w:bCs w:val="0"/>
          <w:color w:val="0B0A0E"/>
          <w:sz w:val="21"/>
          <w:szCs w:val="21"/>
        </w:rPr>
        <w:t>del</w:t>
      </w:r>
      <w:r w:rsidRPr="00001D83">
        <w:rPr>
          <w:rFonts w:ascii="Abadi" w:hAnsi="Abadi"/>
          <w:b w:val="0"/>
          <w:bCs w:val="0"/>
          <w:color w:val="0B0A0E"/>
          <w:spacing w:val="23"/>
          <w:sz w:val="21"/>
          <w:szCs w:val="21"/>
        </w:rPr>
        <w:t xml:space="preserve"> </w:t>
      </w:r>
      <w:r w:rsidRPr="00001D83">
        <w:rPr>
          <w:rFonts w:ascii="Abadi" w:hAnsi="Abadi"/>
          <w:b w:val="0"/>
          <w:bCs w:val="0"/>
          <w:color w:val="0B0A0E"/>
          <w:sz w:val="21"/>
          <w:szCs w:val="21"/>
        </w:rPr>
        <w:t>Estado,</w:t>
      </w:r>
      <w:r w:rsidRPr="00001D83">
        <w:rPr>
          <w:rFonts w:ascii="Abadi" w:hAnsi="Abadi"/>
          <w:b w:val="0"/>
          <w:bCs w:val="0"/>
          <w:color w:val="0B0A0E"/>
          <w:spacing w:val="30"/>
          <w:sz w:val="21"/>
          <w:szCs w:val="21"/>
        </w:rPr>
        <w:t xml:space="preserve"> </w:t>
      </w:r>
      <w:r w:rsidRPr="00001D83">
        <w:rPr>
          <w:rFonts w:ascii="Abadi" w:hAnsi="Abadi"/>
          <w:b w:val="0"/>
          <w:bCs w:val="0"/>
          <w:color w:val="0B0A0E"/>
          <w:sz w:val="21"/>
          <w:szCs w:val="21"/>
        </w:rPr>
        <w:t>la</w:t>
      </w:r>
      <w:r w:rsidRPr="00001D83">
        <w:rPr>
          <w:rFonts w:ascii="Abadi" w:hAnsi="Abadi"/>
          <w:b w:val="0"/>
          <w:bCs w:val="0"/>
          <w:color w:val="0B0A0E"/>
          <w:spacing w:val="15"/>
          <w:sz w:val="21"/>
          <w:szCs w:val="21"/>
        </w:rPr>
        <w:t xml:space="preserve"> </w:t>
      </w:r>
      <w:r w:rsidRPr="00001D83">
        <w:rPr>
          <w:rFonts w:ascii="Abadi" w:hAnsi="Abadi"/>
          <w:b w:val="0"/>
          <w:bCs w:val="0"/>
          <w:color w:val="0B0A0E"/>
          <w:sz w:val="21"/>
          <w:szCs w:val="21"/>
        </w:rPr>
        <w:t>información</w:t>
      </w:r>
      <w:r w:rsidRPr="00001D83">
        <w:rPr>
          <w:rFonts w:ascii="Abadi" w:hAnsi="Abadi"/>
          <w:b w:val="0"/>
          <w:bCs w:val="0"/>
          <w:color w:val="0B0A0E"/>
          <w:spacing w:val="-2"/>
          <w:sz w:val="21"/>
          <w:szCs w:val="21"/>
        </w:rPr>
        <w:t xml:space="preserve"> </w:t>
      </w:r>
      <w:r w:rsidRPr="00001D83">
        <w:rPr>
          <w:rFonts w:ascii="Abadi" w:hAnsi="Abadi"/>
          <w:b w:val="0"/>
          <w:bCs w:val="0"/>
          <w:color w:val="0B0A0E"/>
          <w:sz w:val="21"/>
          <w:szCs w:val="21"/>
        </w:rPr>
        <w:t>financiera</w:t>
      </w:r>
      <w:r w:rsidRPr="00001D83">
        <w:rPr>
          <w:rFonts w:ascii="Abadi" w:hAnsi="Abadi"/>
          <w:b w:val="0"/>
          <w:bCs w:val="0"/>
          <w:color w:val="0B0A0E"/>
          <w:spacing w:val="21"/>
          <w:sz w:val="21"/>
          <w:szCs w:val="21"/>
        </w:rPr>
        <w:t xml:space="preserve"> </w:t>
      </w:r>
      <w:r w:rsidRPr="00001D83">
        <w:rPr>
          <w:rFonts w:ascii="Abadi" w:hAnsi="Abadi"/>
          <w:b w:val="0"/>
          <w:bCs w:val="0"/>
          <w:color w:val="0B0A0E"/>
          <w:sz w:val="21"/>
          <w:szCs w:val="21"/>
        </w:rPr>
        <w:t>y</w:t>
      </w:r>
      <w:r w:rsidRPr="00001D83">
        <w:rPr>
          <w:rFonts w:ascii="Abadi" w:hAnsi="Abadi"/>
          <w:b w:val="0"/>
          <w:bCs w:val="0"/>
          <w:color w:val="0B0A0E"/>
          <w:spacing w:val="12"/>
          <w:sz w:val="21"/>
          <w:szCs w:val="21"/>
        </w:rPr>
        <w:t xml:space="preserve"> </w:t>
      </w:r>
      <w:r w:rsidRPr="00001D83">
        <w:rPr>
          <w:rFonts w:ascii="Abadi" w:hAnsi="Abadi"/>
          <w:b w:val="0"/>
          <w:bCs w:val="0"/>
          <w:color w:val="0B0A0E"/>
          <w:sz w:val="21"/>
          <w:szCs w:val="21"/>
        </w:rPr>
        <w:t>la</w:t>
      </w:r>
      <w:r w:rsidRPr="00001D83">
        <w:rPr>
          <w:rFonts w:ascii="Abadi" w:hAnsi="Abadi"/>
          <w:b w:val="0"/>
          <w:bCs w:val="0"/>
          <w:color w:val="0B0A0E"/>
          <w:spacing w:val="22"/>
          <w:sz w:val="21"/>
          <w:szCs w:val="21"/>
        </w:rPr>
        <w:t xml:space="preserve"> </w:t>
      </w:r>
      <w:r w:rsidRPr="00001D83">
        <w:rPr>
          <w:rFonts w:ascii="Abadi" w:hAnsi="Abadi"/>
          <w:b w:val="0"/>
          <w:bCs w:val="0"/>
          <w:color w:val="0B0A0E"/>
          <w:sz w:val="21"/>
          <w:szCs w:val="21"/>
        </w:rPr>
        <w:t>cuenta</w:t>
      </w:r>
      <w:r w:rsidRPr="00001D83">
        <w:rPr>
          <w:rFonts w:ascii="Abadi" w:hAnsi="Abadi"/>
          <w:b w:val="0"/>
          <w:bCs w:val="0"/>
          <w:color w:val="0B0A0E"/>
          <w:spacing w:val="14"/>
          <w:sz w:val="21"/>
          <w:szCs w:val="21"/>
        </w:rPr>
        <w:t xml:space="preserve"> </w:t>
      </w:r>
      <w:r w:rsidRPr="00001D83">
        <w:rPr>
          <w:rFonts w:ascii="Abadi" w:hAnsi="Abadi"/>
          <w:b w:val="0"/>
          <w:bCs w:val="0"/>
          <w:color w:val="0B0A0E"/>
          <w:sz w:val="21"/>
          <w:szCs w:val="21"/>
        </w:rPr>
        <w:t>pública</w:t>
      </w:r>
      <w:r w:rsidRPr="00001D83">
        <w:rPr>
          <w:rFonts w:ascii="Abadi" w:hAnsi="Abadi"/>
          <w:b w:val="0"/>
          <w:bCs w:val="0"/>
          <w:color w:val="0B0A0E"/>
          <w:spacing w:val="18"/>
          <w:sz w:val="21"/>
          <w:szCs w:val="21"/>
        </w:rPr>
        <w:t xml:space="preserve"> </w:t>
      </w:r>
      <w:r w:rsidRPr="00001D83">
        <w:rPr>
          <w:rFonts w:ascii="Abadi" w:hAnsi="Abadi"/>
          <w:b w:val="0"/>
          <w:bCs w:val="0"/>
          <w:color w:val="0B0A0E"/>
          <w:sz w:val="21"/>
          <w:szCs w:val="21"/>
        </w:rPr>
        <w:t>del</w:t>
      </w:r>
      <w:r w:rsidRPr="00001D83">
        <w:rPr>
          <w:rFonts w:ascii="Abadi" w:hAnsi="Abadi"/>
          <w:b w:val="0"/>
          <w:bCs w:val="0"/>
          <w:color w:val="0B0A0E"/>
          <w:spacing w:val="27"/>
          <w:sz w:val="21"/>
          <w:szCs w:val="21"/>
        </w:rPr>
        <w:t xml:space="preserve"> </w:t>
      </w:r>
      <w:r w:rsidRPr="00001D83">
        <w:rPr>
          <w:rFonts w:ascii="Abadi" w:hAnsi="Abadi"/>
          <w:b w:val="0"/>
          <w:bCs w:val="0"/>
          <w:color w:val="0B0A0E"/>
          <w:sz w:val="21"/>
          <w:szCs w:val="21"/>
        </w:rPr>
        <w:t>Municipio,</w:t>
      </w:r>
      <w:r w:rsidRPr="00001D83">
        <w:rPr>
          <w:rFonts w:ascii="Abadi" w:hAnsi="Abadi"/>
          <w:b w:val="0"/>
          <w:bCs w:val="0"/>
          <w:color w:val="0B0A0E"/>
          <w:spacing w:val="30"/>
          <w:sz w:val="21"/>
          <w:szCs w:val="21"/>
        </w:rPr>
        <w:t xml:space="preserve"> </w:t>
      </w:r>
      <w:r w:rsidRPr="00001D83">
        <w:rPr>
          <w:rFonts w:ascii="Abadi" w:hAnsi="Abadi"/>
          <w:b w:val="0"/>
          <w:bCs w:val="0"/>
          <w:color w:val="0B0A0E"/>
          <w:sz w:val="21"/>
          <w:szCs w:val="21"/>
        </w:rPr>
        <w:t>con</w:t>
      </w:r>
      <w:r w:rsidRPr="00001D83">
        <w:rPr>
          <w:rFonts w:ascii="Abadi" w:hAnsi="Abadi"/>
          <w:b w:val="0"/>
          <w:bCs w:val="0"/>
          <w:color w:val="0B0A0E"/>
          <w:spacing w:val="19"/>
          <w:sz w:val="21"/>
          <w:szCs w:val="21"/>
        </w:rPr>
        <w:t xml:space="preserve"> </w:t>
      </w:r>
      <w:r w:rsidRPr="00001D83">
        <w:rPr>
          <w:rFonts w:ascii="Abadi" w:hAnsi="Abadi"/>
          <w:b w:val="0"/>
          <w:bCs w:val="0"/>
          <w:color w:val="0B0A0E"/>
          <w:sz w:val="21"/>
          <w:szCs w:val="21"/>
        </w:rPr>
        <w:t>la</w:t>
      </w:r>
      <w:r w:rsidRPr="00001D83">
        <w:rPr>
          <w:rFonts w:ascii="Abadi" w:hAnsi="Abadi"/>
          <w:b w:val="0"/>
          <w:bCs w:val="0"/>
          <w:color w:val="0B0A0E"/>
          <w:spacing w:val="14"/>
          <w:sz w:val="21"/>
          <w:szCs w:val="21"/>
        </w:rPr>
        <w:t xml:space="preserve"> </w:t>
      </w:r>
      <w:r w:rsidRPr="00001D83">
        <w:rPr>
          <w:rFonts w:ascii="Abadi" w:hAnsi="Abadi"/>
          <w:b w:val="0"/>
          <w:bCs w:val="0"/>
          <w:color w:val="0B0A0E"/>
          <w:sz w:val="21"/>
          <w:szCs w:val="21"/>
        </w:rPr>
        <w:t>periodicidad,</w:t>
      </w:r>
      <w:r w:rsidRPr="00001D83">
        <w:rPr>
          <w:rFonts w:ascii="Abadi" w:hAnsi="Abadi"/>
          <w:b w:val="0"/>
          <w:bCs w:val="0"/>
          <w:color w:val="0B0A0E"/>
          <w:spacing w:val="36"/>
          <w:sz w:val="21"/>
          <w:szCs w:val="21"/>
        </w:rPr>
        <w:t xml:space="preserve"> </w:t>
      </w:r>
      <w:r w:rsidRPr="00001D83">
        <w:rPr>
          <w:rFonts w:ascii="Abadi" w:hAnsi="Abadi"/>
          <w:b w:val="0"/>
          <w:bCs w:val="0"/>
          <w:color w:val="0B0A0E"/>
          <w:sz w:val="21"/>
          <w:szCs w:val="21"/>
        </w:rPr>
        <w:t>forma</w:t>
      </w:r>
      <w:r w:rsidRPr="00001D83">
        <w:rPr>
          <w:rFonts w:ascii="Abadi" w:hAnsi="Abadi"/>
          <w:b w:val="0"/>
          <w:bCs w:val="0"/>
          <w:color w:val="0B0A0E"/>
          <w:spacing w:val="21"/>
          <w:sz w:val="21"/>
          <w:szCs w:val="21"/>
        </w:rPr>
        <w:t xml:space="preserve"> </w:t>
      </w:r>
      <w:r w:rsidRPr="00001D83">
        <w:rPr>
          <w:rFonts w:ascii="Abadi" w:hAnsi="Abadi"/>
          <w:b w:val="0"/>
          <w:bCs w:val="0"/>
          <w:color w:val="0B0A0E"/>
          <w:sz w:val="21"/>
          <w:szCs w:val="21"/>
        </w:rPr>
        <w:t>y</w:t>
      </w:r>
      <w:r w:rsidRPr="00001D83">
        <w:rPr>
          <w:rFonts w:ascii="Abadi" w:hAnsi="Abadi"/>
          <w:b w:val="0"/>
          <w:bCs w:val="0"/>
          <w:color w:val="0B0A0E"/>
          <w:spacing w:val="14"/>
          <w:sz w:val="21"/>
          <w:szCs w:val="21"/>
        </w:rPr>
        <w:t xml:space="preserve"> </w:t>
      </w:r>
      <w:r w:rsidRPr="00001D83">
        <w:rPr>
          <w:rFonts w:ascii="Abadi" w:hAnsi="Abadi"/>
          <w:b w:val="0"/>
          <w:bCs w:val="0"/>
          <w:color w:val="0B0A0E"/>
          <w:sz w:val="21"/>
          <w:szCs w:val="21"/>
        </w:rPr>
        <w:t>términos</w:t>
      </w:r>
      <w:r w:rsidRPr="00001D83">
        <w:rPr>
          <w:rFonts w:ascii="Abadi" w:hAnsi="Abadi"/>
          <w:b w:val="0"/>
          <w:bCs w:val="0"/>
          <w:color w:val="0B0A0E"/>
          <w:spacing w:val="-2"/>
          <w:sz w:val="21"/>
          <w:szCs w:val="21"/>
        </w:rPr>
        <w:t xml:space="preserve"> </w:t>
      </w:r>
      <w:r w:rsidRPr="00001D83">
        <w:rPr>
          <w:rFonts w:ascii="Abadi" w:hAnsi="Abadi"/>
          <w:b w:val="0"/>
          <w:bCs w:val="0"/>
          <w:color w:val="0B0A0E"/>
          <w:sz w:val="21"/>
          <w:szCs w:val="21"/>
        </w:rPr>
        <w:t>que</w:t>
      </w:r>
      <w:r w:rsidRPr="00001D83">
        <w:rPr>
          <w:rFonts w:ascii="Abadi" w:hAnsi="Abadi"/>
          <w:b w:val="0"/>
          <w:bCs w:val="0"/>
          <w:color w:val="0B0A0E"/>
          <w:spacing w:val="-5"/>
          <w:sz w:val="21"/>
          <w:szCs w:val="21"/>
        </w:rPr>
        <w:t xml:space="preserve"> </w:t>
      </w:r>
      <w:r w:rsidRPr="00001D83">
        <w:rPr>
          <w:rFonts w:ascii="Abadi" w:hAnsi="Abadi"/>
          <w:b w:val="0"/>
          <w:bCs w:val="0"/>
          <w:color w:val="0B0A0E"/>
          <w:sz w:val="21"/>
          <w:szCs w:val="21"/>
        </w:rPr>
        <w:t>establezcan las</w:t>
      </w:r>
      <w:r w:rsidRPr="00001D83">
        <w:rPr>
          <w:rFonts w:ascii="Abadi" w:hAnsi="Abadi"/>
          <w:b w:val="0"/>
          <w:bCs w:val="0"/>
          <w:color w:val="0B0A0E"/>
          <w:spacing w:val="-5"/>
          <w:sz w:val="21"/>
          <w:szCs w:val="21"/>
        </w:rPr>
        <w:t xml:space="preserve"> </w:t>
      </w:r>
      <w:r w:rsidRPr="00001D83">
        <w:rPr>
          <w:rFonts w:ascii="Abadi" w:hAnsi="Abadi"/>
          <w:b w:val="0"/>
          <w:bCs w:val="0"/>
          <w:color w:val="0B0A0E"/>
          <w:sz w:val="21"/>
          <w:szCs w:val="21"/>
        </w:rPr>
        <w:t>disposiciones</w:t>
      </w:r>
      <w:r w:rsidRPr="00001D83">
        <w:rPr>
          <w:rFonts w:ascii="Abadi" w:hAnsi="Abadi"/>
          <w:b w:val="0"/>
          <w:bCs w:val="0"/>
          <w:color w:val="0B0A0E"/>
          <w:spacing w:val="-1"/>
          <w:sz w:val="21"/>
          <w:szCs w:val="21"/>
        </w:rPr>
        <w:t xml:space="preserve"> </w:t>
      </w:r>
      <w:r w:rsidRPr="00001D83">
        <w:rPr>
          <w:rFonts w:ascii="Abadi" w:hAnsi="Abadi"/>
          <w:b w:val="0"/>
          <w:bCs w:val="0"/>
          <w:color w:val="0B0A0E"/>
          <w:sz w:val="21"/>
          <w:szCs w:val="21"/>
        </w:rPr>
        <w:t>aplicables</w:t>
      </w:r>
      <w:r w:rsidRPr="00001D83">
        <w:rPr>
          <w:rFonts w:ascii="Abadi" w:hAnsi="Abadi"/>
          <w:b w:val="0"/>
          <w:bCs w:val="0"/>
          <w:color w:val="0B0A0E"/>
          <w:spacing w:val="-2"/>
          <w:sz w:val="21"/>
          <w:szCs w:val="21"/>
        </w:rPr>
        <w:t xml:space="preserve"> </w:t>
      </w:r>
      <w:r w:rsidRPr="00001D83">
        <w:rPr>
          <w:rFonts w:ascii="Abadi" w:hAnsi="Abadi"/>
          <w:b w:val="0"/>
          <w:bCs w:val="0"/>
          <w:color w:val="0B0A0E"/>
          <w:sz w:val="21"/>
          <w:szCs w:val="21"/>
        </w:rPr>
        <w:t>y</w:t>
      </w:r>
      <w:r w:rsidRPr="00001D83">
        <w:rPr>
          <w:rFonts w:ascii="Abadi" w:hAnsi="Abadi"/>
          <w:b w:val="0"/>
          <w:bCs w:val="0"/>
          <w:color w:val="0B0A0E"/>
          <w:spacing w:val="-5"/>
          <w:sz w:val="21"/>
          <w:szCs w:val="21"/>
        </w:rPr>
        <w:t xml:space="preserve"> </w:t>
      </w:r>
      <w:r w:rsidRPr="00001D83">
        <w:rPr>
          <w:rFonts w:ascii="Abadi" w:hAnsi="Abadi"/>
          <w:b w:val="0"/>
          <w:bCs w:val="0"/>
          <w:color w:val="0B0A0E"/>
          <w:sz w:val="21"/>
          <w:szCs w:val="21"/>
        </w:rPr>
        <w:t>la</w:t>
      </w:r>
      <w:r w:rsidRPr="00001D83">
        <w:rPr>
          <w:rFonts w:ascii="Abadi" w:hAnsi="Abadi"/>
          <w:b w:val="0"/>
          <w:bCs w:val="0"/>
          <w:color w:val="0B0A0E"/>
          <w:spacing w:val="14"/>
          <w:sz w:val="21"/>
          <w:szCs w:val="21"/>
        </w:rPr>
        <w:t xml:space="preserve"> </w:t>
      </w:r>
      <w:r w:rsidRPr="00001D83">
        <w:rPr>
          <w:rFonts w:ascii="Abadi" w:hAnsi="Abadi"/>
          <w:b w:val="0"/>
          <w:bCs w:val="0"/>
          <w:color w:val="0B0A0E"/>
          <w:sz w:val="21"/>
          <w:szCs w:val="21"/>
        </w:rPr>
        <w:t>Ley.</w:t>
      </w:r>
    </w:p>
    <w:p w14:paraId="102AE7DF" w14:textId="77777777" w:rsidR="000218BD" w:rsidRPr="00001D83" w:rsidRDefault="000218BD" w:rsidP="000218BD">
      <w:pPr>
        <w:pStyle w:val="Textoindependiente"/>
        <w:kinsoku w:val="0"/>
        <w:overflowPunct w:val="0"/>
        <w:spacing w:before="271"/>
        <w:ind w:left="63" w:right="151" w:firstLine="730"/>
        <w:rPr>
          <w:rFonts w:ascii="Abadi" w:hAnsi="Abadi"/>
          <w:b w:val="0"/>
          <w:bCs w:val="0"/>
          <w:color w:val="0D0B0F"/>
          <w:sz w:val="21"/>
          <w:szCs w:val="21"/>
        </w:rPr>
      </w:pPr>
      <w:r w:rsidRPr="00001D83">
        <w:rPr>
          <w:rFonts w:ascii="Abadi" w:hAnsi="Abadi"/>
          <w:b w:val="0"/>
          <w:bCs w:val="0"/>
          <w:color w:val="0D0B0F"/>
          <w:sz w:val="21"/>
          <w:szCs w:val="21"/>
        </w:rPr>
        <w:t>Por</w:t>
      </w:r>
      <w:r w:rsidRPr="00001D83">
        <w:rPr>
          <w:rFonts w:ascii="Abadi" w:hAnsi="Abadi"/>
          <w:b w:val="0"/>
          <w:bCs w:val="0"/>
          <w:color w:val="0D0B0F"/>
          <w:spacing w:val="23"/>
          <w:sz w:val="21"/>
          <w:szCs w:val="21"/>
        </w:rPr>
        <w:t xml:space="preserve"> </w:t>
      </w:r>
      <w:r w:rsidRPr="00001D83">
        <w:rPr>
          <w:rFonts w:ascii="Abadi" w:hAnsi="Abadi"/>
          <w:b w:val="0"/>
          <w:bCs w:val="0"/>
          <w:color w:val="0D0B0F"/>
          <w:sz w:val="21"/>
          <w:szCs w:val="21"/>
        </w:rPr>
        <w:t>su</w:t>
      </w:r>
      <w:r w:rsidRPr="00001D83">
        <w:rPr>
          <w:rFonts w:ascii="Abadi" w:hAnsi="Abadi"/>
          <w:b w:val="0"/>
          <w:bCs w:val="0"/>
          <w:color w:val="0D0B0F"/>
          <w:spacing w:val="17"/>
          <w:sz w:val="21"/>
          <w:szCs w:val="21"/>
        </w:rPr>
        <w:t xml:space="preserve"> </w:t>
      </w:r>
      <w:r w:rsidRPr="00001D83">
        <w:rPr>
          <w:rFonts w:ascii="Abadi" w:hAnsi="Abadi"/>
          <w:b w:val="0"/>
          <w:bCs w:val="0"/>
          <w:color w:val="0D0B0F"/>
          <w:sz w:val="21"/>
          <w:szCs w:val="21"/>
        </w:rPr>
        <w:t>parte,</w:t>
      </w:r>
      <w:r w:rsidRPr="00001D83">
        <w:rPr>
          <w:rFonts w:ascii="Abadi" w:hAnsi="Abadi"/>
          <w:b w:val="0"/>
          <w:bCs w:val="0"/>
          <w:color w:val="0D0B0F"/>
          <w:spacing w:val="31"/>
          <w:sz w:val="21"/>
          <w:szCs w:val="21"/>
        </w:rPr>
        <w:t xml:space="preserve"> </w:t>
      </w:r>
      <w:r w:rsidRPr="00001D83">
        <w:rPr>
          <w:rFonts w:ascii="Abadi" w:hAnsi="Abadi"/>
          <w:b w:val="0"/>
          <w:bCs w:val="0"/>
          <w:color w:val="0D0B0F"/>
          <w:sz w:val="21"/>
          <w:szCs w:val="21"/>
        </w:rPr>
        <w:t>el</w:t>
      </w:r>
      <w:r w:rsidRPr="00001D83">
        <w:rPr>
          <w:rFonts w:ascii="Abadi" w:hAnsi="Abadi"/>
          <w:b w:val="0"/>
          <w:bCs w:val="0"/>
          <w:color w:val="0D0B0F"/>
          <w:spacing w:val="11"/>
          <w:sz w:val="21"/>
          <w:szCs w:val="21"/>
        </w:rPr>
        <w:t xml:space="preserve"> </w:t>
      </w:r>
      <w:r w:rsidRPr="00001D83">
        <w:rPr>
          <w:rFonts w:ascii="Abadi" w:hAnsi="Abadi"/>
          <w:b w:val="0"/>
          <w:bCs w:val="0"/>
          <w:color w:val="0D0B0F"/>
          <w:sz w:val="21"/>
          <w:szCs w:val="21"/>
        </w:rPr>
        <w:t>artículo</w:t>
      </w:r>
      <w:r w:rsidRPr="00001D83">
        <w:rPr>
          <w:rFonts w:ascii="Abadi" w:hAnsi="Abadi"/>
          <w:b w:val="0"/>
          <w:bCs w:val="0"/>
          <w:color w:val="0D0B0F"/>
          <w:spacing w:val="20"/>
          <w:sz w:val="21"/>
          <w:szCs w:val="21"/>
        </w:rPr>
        <w:t xml:space="preserve"> </w:t>
      </w:r>
      <w:r w:rsidRPr="00001D83">
        <w:rPr>
          <w:rFonts w:ascii="Abadi" w:hAnsi="Abadi"/>
          <w:b w:val="0"/>
          <w:bCs w:val="0"/>
          <w:color w:val="0D0B0F"/>
          <w:sz w:val="21"/>
          <w:szCs w:val="21"/>
        </w:rPr>
        <w:t>66</w:t>
      </w:r>
      <w:r w:rsidRPr="00001D83">
        <w:rPr>
          <w:rFonts w:ascii="Abadi" w:hAnsi="Abadi"/>
          <w:b w:val="0"/>
          <w:bCs w:val="0"/>
          <w:color w:val="0D0B0F"/>
          <w:spacing w:val="19"/>
          <w:sz w:val="21"/>
          <w:szCs w:val="21"/>
        </w:rPr>
        <w:t xml:space="preserve"> </w:t>
      </w:r>
      <w:r w:rsidRPr="00001D83">
        <w:rPr>
          <w:rFonts w:ascii="Abadi" w:hAnsi="Abadi"/>
          <w:b w:val="0"/>
          <w:bCs w:val="0"/>
          <w:color w:val="0D0B0F"/>
          <w:sz w:val="21"/>
          <w:szCs w:val="21"/>
        </w:rPr>
        <w:t>de</w:t>
      </w:r>
      <w:r w:rsidRPr="00001D83">
        <w:rPr>
          <w:rFonts w:ascii="Abadi" w:hAnsi="Abadi"/>
          <w:b w:val="0"/>
          <w:bCs w:val="0"/>
          <w:color w:val="0D0B0F"/>
          <w:spacing w:val="17"/>
          <w:sz w:val="21"/>
          <w:szCs w:val="21"/>
        </w:rPr>
        <w:t xml:space="preserve"> </w:t>
      </w:r>
      <w:r w:rsidRPr="00001D83">
        <w:rPr>
          <w:rFonts w:ascii="Abadi" w:hAnsi="Abadi"/>
          <w:b w:val="0"/>
          <w:bCs w:val="0"/>
          <w:color w:val="0D0B0F"/>
          <w:sz w:val="21"/>
          <w:szCs w:val="21"/>
        </w:rPr>
        <w:t>la</w:t>
      </w:r>
      <w:r w:rsidRPr="00001D83">
        <w:rPr>
          <w:rFonts w:ascii="Abadi" w:hAnsi="Abadi"/>
          <w:b w:val="0"/>
          <w:bCs w:val="0"/>
          <w:color w:val="0D0B0F"/>
          <w:spacing w:val="19"/>
          <w:sz w:val="21"/>
          <w:szCs w:val="21"/>
        </w:rPr>
        <w:t xml:space="preserve"> </w:t>
      </w:r>
      <w:r w:rsidRPr="00001D83">
        <w:rPr>
          <w:rFonts w:ascii="Abadi" w:hAnsi="Abadi"/>
          <w:b w:val="0"/>
          <w:bCs w:val="0"/>
          <w:color w:val="0D0B0F"/>
          <w:sz w:val="21"/>
          <w:szCs w:val="21"/>
        </w:rPr>
        <w:t>Constitución</w:t>
      </w:r>
      <w:r w:rsidRPr="00001D83">
        <w:rPr>
          <w:rFonts w:ascii="Abadi" w:hAnsi="Abadi"/>
          <w:b w:val="0"/>
          <w:bCs w:val="0"/>
          <w:color w:val="0D0B0F"/>
          <w:spacing w:val="26"/>
          <w:sz w:val="21"/>
          <w:szCs w:val="21"/>
        </w:rPr>
        <w:t xml:space="preserve"> </w:t>
      </w:r>
      <w:r w:rsidRPr="00001D83">
        <w:rPr>
          <w:rFonts w:ascii="Abadi" w:hAnsi="Abadi"/>
          <w:b w:val="0"/>
          <w:bCs w:val="0"/>
          <w:color w:val="0D0B0F"/>
          <w:sz w:val="21"/>
          <w:szCs w:val="21"/>
        </w:rPr>
        <w:t>Política</w:t>
      </w:r>
      <w:r w:rsidRPr="00001D83">
        <w:rPr>
          <w:rFonts w:ascii="Abadi" w:hAnsi="Abadi"/>
          <w:b w:val="0"/>
          <w:bCs w:val="0"/>
          <w:color w:val="0D0B0F"/>
          <w:spacing w:val="28"/>
          <w:sz w:val="21"/>
          <w:szCs w:val="21"/>
        </w:rPr>
        <w:t xml:space="preserve"> </w:t>
      </w:r>
      <w:r w:rsidRPr="00001D83">
        <w:rPr>
          <w:rFonts w:ascii="Abadi" w:hAnsi="Abadi"/>
          <w:b w:val="0"/>
          <w:bCs w:val="0"/>
          <w:color w:val="0D0B0F"/>
          <w:sz w:val="21"/>
          <w:szCs w:val="21"/>
        </w:rPr>
        <w:t>Local,</w:t>
      </w:r>
      <w:r w:rsidRPr="00001D83">
        <w:rPr>
          <w:rFonts w:ascii="Abadi" w:hAnsi="Abadi"/>
          <w:b w:val="0"/>
          <w:bCs w:val="0"/>
          <w:color w:val="0D0B0F"/>
          <w:spacing w:val="34"/>
          <w:sz w:val="21"/>
          <w:szCs w:val="21"/>
        </w:rPr>
        <w:t xml:space="preserve"> </w:t>
      </w:r>
      <w:r w:rsidRPr="00001D83">
        <w:rPr>
          <w:rFonts w:ascii="Abadi" w:hAnsi="Abadi"/>
          <w:b w:val="0"/>
          <w:bCs w:val="0"/>
          <w:color w:val="0D0B0F"/>
          <w:sz w:val="21"/>
          <w:szCs w:val="21"/>
        </w:rPr>
        <w:t>establece</w:t>
      </w:r>
      <w:r w:rsidRPr="00001D83">
        <w:rPr>
          <w:rFonts w:ascii="Abadi" w:hAnsi="Abadi"/>
          <w:b w:val="0"/>
          <w:bCs w:val="0"/>
          <w:color w:val="0D0B0F"/>
          <w:spacing w:val="16"/>
          <w:sz w:val="21"/>
          <w:szCs w:val="21"/>
        </w:rPr>
        <w:t xml:space="preserve"> </w:t>
      </w:r>
      <w:r w:rsidRPr="00001D83">
        <w:rPr>
          <w:rFonts w:ascii="Abadi" w:hAnsi="Abadi"/>
          <w:b w:val="0"/>
          <w:bCs w:val="0"/>
          <w:color w:val="0D0B0F"/>
          <w:sz w:val="21"/>
          <w:szCs w:val="21"/>
        </w:rPr>
        <w:t>que</w:t>
      </w:r>
      <w:r w:rsidRPr="00001D83">
        <w:rPr>
          <w:rFonts w:ascii="Abadi" w:hAnsi="Abadi"/>
          <w:b w:val="0"/>
          <w:bCs w:val="0"/>
          <w:color w:val="0D0B0F"/>
          <w:spacing w:val="-2"/>
          <w:sz w:val="21"/>
          <w:szCs w:val="21"/>
        </w:rPr>
        <w:t xml:space="preserve"> </w:t>
      </w:r>
      <w:r w:rsidRPr="00001D83">
        <w:rPr>
          <w:rFonts w:ascii="Abadi" w:hAnsi="Abadi"/>
          <w:b w:val="0"/>
          <w:bCs w:val="0"/>
          <w:color w:val="0D0B0F"/>
          <w:sz w:val="21"/>
          <w:szCs w:val="21"/>
        </w:rPr>
        <w:t>los</w:t>
      </w:r>
      <w:r w:rsidRPr="00001D83">
        <w:rPr>
          <w:rFonts w:ascii="Abadi" w:hAnsi="Abadi"/>
          <w:b w:val="0"/>
          <w:bCs w:val="0"/>
          <w:color w:val="0D0B0F"/>
          <w:spacing w:val="80"/>
          <w:sz w:val="21"/>
          <w:szCs w:val="21"/>
        </w:rPr>
        <w:t xml:space="preserve"> </w:t>
      </w:r>
      <w:r w:rsidRPr="00001D83">
        <w:rPr>
          <w:rFonts w:ascii="Abadi" w:hAnsi="Abadi"/>
          <w:b w:val="0"/>
          <w:bCs w:val="0"/>
          <w:color w:val="0D0B0F"/>
          <w:sz w:val="21"/>
          <w:szCs w:val="21"/>
        </w:rPr>
        <w:t>sujetos</w:t>
      </w:r>
      <w:r w:rsidRPr="00001D83">
        <w:rPr>
          <w:rFonts w:ascii="Abadi" w:hAnsi="Abadi"/>
          <w:b w:val="0"/>
          <w:bCs w:val="0"/>
          <w:color w:val="0D0B0F"/>
          <w:spacing w:val="78"/>
          <w:sz w:val="21"/>
          <w:szCs w:val="21"/>
        </w:rPr>
        <w:t xml:space="preserve"> </w:t>
      </w:r>
      <w:r w:rsidRPr="00001D83">
        <w:rPr>
          <w:rFonts w:ascii="Abadi" w:hAnsi="Abadi"/>
          <w:b w:val="0"/>
          <w:bCs w:val="0"/>
          <w:color w:val="0D0B0F"/>
          <w:sz w:val="21"/>
          <w:szCs w:val="21"/>
        </w:rPr>
        <w:t>de</w:t>
      </w:r>
      <w:r w:rsidRPr="00001D83">
        <w:rPr>
          <w:rFonts w:ascii="Abadi" w:hAnsi="Abadi"/>
          <w:b w:val="0"/>
          <w:bCs w:val="0"/>
          <w:color w:val="0D0B0F"/>
          <w:spacing w:val="75"/>
          <w:sz w:val="21"/>
          <w:szCs w:val="21"/>
        </w:rPr>
        <w:t xml:space="preserve"> </w:t>
      </w:r>
      <w:r w:rsidRPr="00001D83">
        <w:rPr>
          <w:rFonts w:ascii="Abadi" w:hAnsi="Abadi"/>
          <w:b w:val="0"/>
          <w:bCs w:val="0"/>
          <w:color w:val="0D0B0F"/>
          <w:sz w:val="21"/>
          <w:szCs w:val="21"/>
        </w:rPr>
        <w:t>fiscalización</w:t>
      </w:r>
      <w:r w:rsidRPr="00001D83">
        <w:rPr>
          <w:rFonts w:ascii="Abadi" w:hAnsi="Abadi"/>
          <w:b w:val="0"/>
          <w:bCs w:val="0"/>
          <w:color w:val="0D0B0F"/>
          <w:spacing w:val="68"/>
          <w:sz w:val="21"/>
          <w:szCs w:val="21"/>
        </w:rPr>
        <w:t xml:space="preserve"> </w:t>
      </w:r>
      <w:r w:rsidRPr="00001D83">
        <w:rPr>
          <w:rFonts w:ascii="Abadi" w:hAnsi="Abadi"/>
          <w:b w:val="0"/>
          <w:bCs w:val="0"/>
          <w:color w:val="0D0B0F"/>
          <w:sz w:val="21"/>
          <w:szCs w:val="21"/>
        </w:rPr>
        <w:t>presentarán</w:t>
      </w:r>
      <w:r w:rsidRPr="00001D83">
        <w:rPr>
          <w:rFonts w:ascii="Abadi" w:hAnsi="Abadi"/>
          <w:b w:val="0"/>
          <w:bCs w:val="0"/>
          <w:color w:val="0D0B0F"/>
          <w:spacing w:val="73"/>
          <w:sz w:val="21"/>
          <w:szCs w:val="21"/>
        </w:rPr>
        <w:t xml:space="preserve"> </w:t>
      </w:r>
      <w:r w:rsidRPr="00001D83">
        <w:rPr>
          <w:rFonts w:ascii="Abadi" w:hAnsi="Abadi"/>
          <w:b w:val="0"/>
          <w:bCs w:val="0"/>
          <w:color w:val="0D0B0F"/>
          <w:sz w:val="21"/>
          <w:szCs w:val="21"/>
        </w:rPr>
        <w:t>al</w:t>
      </w:r>
      <w:r w:rsidRPr="00001D83">
        <w:rPr>
          <w:rFonts w:ascii="Abadi" w:hAnsi="Abadi"/>
          <w:b w:val="0"/>
          <w:bCs w:val="0"/>
          <w:color w:val="0D0B0F"/>
          <w:spacing w:val="80"/>
          <w:sz w:val="21"/>
          <w:szCs w:val="21"/>
        </w:rPr>
        <w:t xml:space="preserve"> </w:t>
      </w:r>
      <w:r w:rsidRPr="00001D83">
        <w:rPr>
          <w:rFonts w:ascii="Abadi" w:hAnsi="Abadi"/>
          <w:b w:val="0"/>
          <w:bCs w:val="0"/>
          <w:color w:val="0D0B0F"/>
          <w:sz w:val="21"/>
          <w:szCs w:val="21"/>
        </w:rPr>
        <w:t>Congreso</w:t>
      </w:r>
      <w:r w:rsidRPr="00001D83">
        <w:rPr>
          <w:rFonts w:ascii="Abadi" w:hAnsi="Abadi"/>
          <w:b w:val="0"/>
          <w:bCs w:val="0"/>
          <w:color w:val="0D0B0F"/>
          <w:spacing w:val="69"/>
          <w:sz w:val="21"/>
          <w:szCs w:val="21"/>
        </w:rPr>
        <w:t xml:space="preserve"> </w:t>
      </w:r>
      <w:r w:rsidRPr="00001D83">
        <w:rPr>
          <w:rFonts w:ascii="Abadi" w:hAnsi="Abadi"/>
          <w:b w:val="0"/>
          <w:bCs w:val="0"/>
          <w:color w:val="0D0B0F"/>
          <w:sz w:val="21"/>
          <w:szCs w:val="21"/>
        </w:rPr>
        <w:t>del</w:t>
      </w:r>
      <w:r w:rsidRPr="00001D83">
        <w:rPr>
          <w:rFonts w:ascii="Abadi" w:hAnsi="Abadi"/>
          <w:b w:val="0"/>
          <w:bCs w:val="0"/>
          <w:color w:val="0D0B0F"/>
          <w:spacing w:val="80"/>
          <w:sz w:val="21"/>
          <w:szCs w:val="21"/>
        </w:rPr>
        <w:t xml:space="preserve"> </w:t>
      </w:r>
      <w:r w:rsidRPr="00001D83">
        <w:rPr>
          <w:rFonts w:ascii="Abadi" w:hAnsi="Abadi"/>
          <w:b w:val="0"/>
          <w:bCs w:val="0"/>
          <w:color w:val="0D0B0F"/>
          <w:sz w:val="21"/>
          <w:szCs w:val="21"/>
        </w:rPr>
        <w:t>Estado</w:t>
      </w:r>
      <w:r w:rsidRPr="00001D83">
        <w:rPr>
          <w:rFonts w:ascii="Abadi" w:hAnsi="Abadi"/>
          <w:b w:val="0"/>
          <w:bCs w:val="0"/>
          <w:color w:val="0D0B0F"/>
          <w:spacing w:val="72"/>
          <w:sz w:val="21"/>
          <w:szCs w:val="21"/>
        </w:rPr>
        <w:t xml:space="preserve"> </w:t>
      </w:r>
      <w:r w:rsidRPr="00001D83">
        <w:rPr>
          <w:rFonts w:ascii="Abadi" w:hAnsi="Abadi"/>
          <w:b w:val="0"/>
          <w:bCs w:val="0"/>
          <w:color w:val="0D0B0F"/>
          <w:sz w:val="21"/>
          <w:szCs w:val="21"/>
        </w:rPr>
        <w:t>los</w:t>
      </w:r>
      <w:r w:rsidRPr="00001D83">
        <w:rPr>
          <w:rFonts w:ascii="Abadi" w:hAnsi="Abadi"/>
          <w:b w:val="0"/>
          <w:bCs w:val="0"/>
          <w:color w:val="0D0B0F"/>
          <w:spacing w:val="73"/>
          <w:sz w:val="21"/>
          <w:szCs w:val="21"/>
        </w:rPr>
        <w:t xml:space="preserve"> </w:t>
      </w:r>
      <w:r w:rsidRPr="00001D83">
        <w:rPr>
          <w:rFonts w:ascii="Abadi" w:hAnsi="Abadi"/>
          <w:b w:val="0"/>
          <w:bCs w:val="0"/>
          <w:color w:val="0D0B0F"/>
          <w:sz w:val="21"/>
          <w:szCs w:val="21"/>
        </w:rPr>
        <w:t>informes</w:t>
      </w:r>
      <w:r w:rsidRPr="00001D83">
        <w:rPr>
          <w:rFonts w:ascii="Abadi" w:hAnsi="Abadi"/>
          <w:b w:val="0"/>
          <w:bCs w:val="0"/>
          <w:color w:val="0D0B0F"/>
          <w:spacing w:val="-2"/>
          <w:sz w:val="21"/>
          <w:szCs w:val="21"/>
        </w:rPr>
        <w:t xml:space="preserve"> </w:t>
      </w:r>
      <w:r w:rsidRPr="00001D83">
        <w:rPr>
          <w:rFonts w:ascii="Abadi" w:hAnsi="Abadi"/>
          <w:b w:val="0"/>
          <w:bCs w:val="0"/>
          <w:color w:val="0D0B0F"/>
          <w:sz w:val="21"/>
          <w:szCs w:val="21"/>
        </w:rPr>
        <w:t>financieros</w:t>
      </w:r>
      <w:r w:rsidRPr="00001D83">
        <w:rPr>
          <w:rFonts w:ascii="Abadi" w:hAnsi="Abadi"/>
          <w:b w:val="0"/>
          <w:bCs w:val="0"/>
          <w:color w:val="0D0B0F"/>
          <w:spacing w:val="66"/>
          <w:w w:val="150"/>
          <w:sz w:val="21"/>
          <w:szCs w:val="21"/>
        </w:rPr>
        <w:t xml:space="preserve"> </w:t>
      </w:r>
      <w:r w:rsidRPr="00001D83">
        <w:rPr>
          <w:rFonts w:ascii="Abadi" w:hAnsi="Abadi"/>
          <w:b w:val="0"/>
          <w:bCs w:val="0"/>
          <w:color w:val="0D0B0F"/>
          <w:sz w:val="21"/>
          <w:szCs w:val="21"/>
        </w:rPr>
        <w:t>y</w:t>
      </w:r>
      <w:r w:rsidRPr="00001D83">
        <w:rPr>
          <w:rFonts w:ascii="Abadi" w:hAnsi="Abadi"/>
          <w:b w:val="0"/>
          <w:bCs w:val="0"/>
          <w:color w:val="0D0B0F"/>
          <w:spacing w:val="66"/>
          <w:w w:val="150"/>
          <w:sz w:val="21"/>
          <w:szCs w:val="21"/>
        </w:rPr>
        <w:t xml:space="preserve"> </w:t>
      </w:r>
      <w:r w:rsidRPr="00001D83">
        <w:rPr>
          <w:rFonts w:ascii="Abadi" w:hAnsi="Abadi"/>
          <w:b w:val="0"/>
          <w:bCs w:val="0"/>
          <w:color w:val="0D0B0F"/>
          <w:sz w:val="21"/>
          <w:szCs w:val="21"/>
        </w:rPr>
        <w:t>su</w:t>
      </w:r>
      <w:r w:rsidRPr="00001D83">
        <w:rPr>
          <w:rFonts w:ascii="Abadi" w:hAnsi="Abadi"/>
          <w:b w:val="0"/>
          <w:bCs w:val="0"/>
          <w:color w:val="0D0B0F"/>
          <w:spacing w:val="66"/>
          <w:w w:val="150"/>
          <w:sz w:val="21"/>
          <w:szCs w:val="21"/>
        </w:rPr>
        <w:t xml:space="preserve"> </w:t>
      </w:r>
      <w:r w:rsidRPr="00001D83">
        <w:rPr>
          <w:rFonts w:ascii="Abadi" w:hAnsi="Abadi"/>
          <w:b w:val="0"/>
          <w:bCs w:val="0"/>
          <w:color w:val="0D0B0F"/>
          <w:sz w:val="21"/>
          <w:szCs w:val="21"/>
        </w:rPr>
        <w:t>cuenta</w:t>
      </w:r>
      <w:r w:rsidRPr="00001D83">
        <w:rPr>
          <w:rFonts w:ascii="Abadi" w:hAnsi="Abadi"/>
          <w:b w:val="0"/>
          <w:bCs w:val="0"/>
          <w:color w:val="0D0B0F"/>
          <w:spacing w:val="64"/>
          <w:w w:val="150"/>
          <w:sz w:val="21"/>
          <w:szCs w:val="21"/>
        </w:rPr>
        <w:t xml:space="preserve"> </w:t>
      </w:r>
      <w:r w:rsidRPr="00001D83">
        <w:rPr>
          <w:rFonts w:ascii="Abadi" w:hAnsi="Abadi"/>
          <w:b w:val="0"/>
          <w:bCs w:val="0"/>
          <w:color w:val="0D0B0F"/>
          <w:sz w:val="21"/>
          <w:szCs w:val="21"/>
        </w:rPr>
        <w:t>pública</w:t>
      </w:r>
      <w:r w:rsidRPr="00001D83">
        <w:rPr>
          <w:rFonts w:ascii="Abadi" w:hAnsi="Abadi"/>
          <w:b w:val="0"/>
          <w:bCs w:val="0"/>
          <w:color w:val="0D0B0F"/>
          <w:spacing w:val="68"/>
          <w:w w:val="150"/>
          <w:sz w:val="21"/>
          <w:szCs w:val="21"/>
        </w:rPr>
        <w:t xml:space="preserve"> </w:t>
      </w:r>
      <w:r w:rsidRPr="00001D83">
        <w:rPr>
          <w:rFonts w:ascii="Abadi" w:hAnsi="Abadi"/>
          <w:b w:val="0"/>
          <w:bCs w:val="0"/>
          <w:color w:val="0D0B0F"/>
          <w:sz w:val="21"/>
          <w:szCs w:val="21"/>
        </w:rPr>
        <w:t>con</w:t>
      </w:r>
      <w:r w:rsidRPr="00001D83">
        <w:rPr>
          <w:rFonts w:ascii="Abadi" w:hAnsi="Abadi"/>
          <w:b w:val="0"/>
          <w:bCs w:val="0"/>
          <w:color w:val="0D0B0F"/>
          <w:spacing w:val="69"/>
          <w:w w:val="150"/>
          <w:sz w:val="21"/>
          <w:szCs w:val="21"/>
        </w:rPr>
        <w:t xml:space="preserve"> </w:t>
      </w:r>
      <w:r w:rsidRPr="00001D83">
        <w:rPr>
          <w:rFonts w:ascii="Abadi" w:hAnsi="Abadi"/>
          <w:b w:val="0"/>
          <w:bCs w:val="0"/>
          <w:color w:val="0D0B0F"/>
          <w:sz w:val="21"/>
          <w:szCs w:val="21"/>
        </w:rPr>
        <w:t>la</w:t>
      </w:r>
      <w:r w:rsidRPr="00001D83">
        <w:rPr>
          <w:rFonts w:ascii="Abadi" w:hAnsi="Abadi"/>
          <w:b w:val="0"/>
          <w:bCs w:val="0"/>
          <w:color w:val="0D0B0F"/>
          <w:spacing w:val="64"/>
          <w:w w:val="150"/>
          <w:sz w:val="21"/>
          <w:szCs w:val="21"/>
        </w:rPr>
        <w:t xml:space="preserve"> </w:t>
      </w:r>
      <w:r w:rsidRPr="00001D83">
        <w:rPr>
          <w:rFonts w:ascii="Abadi" w:hAnsi="Abadi"/>
          <w:b w:val="0"/>
          <w:bCs w:val="0"/>
          <w:color w:val="0D0B0F"/>
          <w:sz w:val="21"/>
          <w:szCs w:val="21"/>
        </w:rPr>
        <w:t>periodicidad,</w:t>
      </w:r>
      <w:r w:rsidRPr="00001D83">
        <w:rPr>
          <w:rFonts w:ascii="Abadi" w:hAnsi="Abadi"/>
          <w:b w:val="0"/>
          <w:bCs w:val="0"/>
          <w:color w:val="0D0B0F"/>
          <w:spacing w:val="80"/>
          <w:w w:val="150"/>
          <w:sz w:val="21"/>
          <w:szCs w:val="21"/>
        </w:rPr>
        <w:t xml:space="preserve"> </w:t>
      </w:r>
      <w:r w:rsidRPr="00001D83">
        <w:rPr>
          <w:rFonts w:ascii="Abadi" w:hAnsi="Abadi"/>
          <w:b w:val="0"/>
          <w:bCs w:val="0"/>
          <w:color w:val="0D0B0F"/>
          <w:sz w:val="21"/>
          <w:szCs w:val="21"/>
        </w:rPr>
        <w:t>forma</w:t>
      </w:r>
      <w:r w:rsidRPr="00001D83">
        <w:rPr>
          <w:rFonts w:ascii="Abadi" w:hAnsi="Abadi"/>
          <w:b w:val="0"/>
          <w:bCs w:val="0"/>
          <w:color w:val="0D0B0F"/>
          <w:spacing w:val="76"/>
          <w:w w:val="150"/>
          <w:sz w:val="21"/>
          <w:szCs w:val="21"/>
        </w:rPr>
        <w:t xml:space="preserve"> </w:t>
      </w:r>
      <w:r w:rsidRPr="00001D83">
        <w:rPr>
          <w:rFonts w:ascii="Abadi" w:hAnsi="Abadi"/>
          <w:b w:val="0"/>
          <w:bCs w:val="0"/>
          <w:color w:val="0D0B0F"/>
          <w:sz w:val="21"/>
          <w:szCs w:val="21"/>
        </w:rPr>
        <w:t>y</w:t>
      </w:r>
      <w:r w:rsidRPr="00001D83">
        <w:rPr>
          <w:rFonts w:ascii="Abadi" w:hAnsi="Abadi"/>
          <w:b w:val="0"/>
          <w:bCs w:val="0"/>
          <w:color w:val="0D0B0F"/>
          <w:spacing w:val="59"/>
          <w:w w:val="150"/>
          <w:sz w:val="21"/>
          <w:szCs w:val="21"/>
        </w:rPr>
        <w:t xml:space="preserve"> </w:t>
      </w:r>
      <w:r w:rsidRPr="00001D83">
        <w:rPr>
          <w:rFonts w:ascii="Abadi" w:hAnsi="Abadi"/>
          <w:b w:val="0"/>
          <w:bCs w:val="0"/>
          <w:color w:val="0D0B0F"/>
          <w:sz w:val="21"/>
          <w:szCs w:val="21"/>
        </w:rPr>
        <w:t>términos</w:t>
      </w:r>
      <w:r w:rsidRPr="00001D83">
        <w:rPr>
          <w:rFonts w:ascii="Abadi" w:hAnsi="Abadi"/>
          <w:b w:val="0"/>
          <w:bCs w:val="0"/>
          <w:color w:val="0D0B0F"/>
          <w:spacing w:val="68"/>
          <w:w w:val="150"/>
          <w:sz w:val="21"/>
          <w:szCs w:val="21"/>
        </w:rPr>
        <w:t xml:space="preserve"> </w:t>
      </w:r>
      <w:r w:rsidRPr="00001D83">
        <w:rPr>
          <w:rFonts w:ascii="Abadi" w:hAnsi="Abadi"/>
          <w:b w:val="0"/>
          <w:bCs w:val="0"/>
          <w:color w:val="0D0B0F"/>
          <w:sz w:val="21"/>
          <w:szCs w:val="21"/>
        </w:rPr>
        <w:t>que</w:t>
      </w:r>
      <w:r w:rsidRPr="00001D83">
        <w:rPr>
          <w:rFonts w:ascii="Abadi" w:hAnsi="Abadi"/>
          <w:b w:val="0"/>
          <w:bCs w:val="0"/>
          <w:color w:val="0D0B0F"/>
          <w:spacing w:val="-8"/>
          <w:sz w:val="21"/>
          <w:szCs w:val="21"/>
        </w:rPr>
        <w:t xml:space="preserve"> </w:t>
      </w:r>
      <w:r w:rsidRPr="00001D83">
        <w:rPr>
          <w:rFonts w:ascii="Abadi" w:hAnsi="Abadi"/>
          <w:b w:val="0"/>
          <w:bCs w:val="0"/>
          <w:color w:val="0D0B0F"/>
          <w:sz w:val="21"/>
          <w:szCs w:val="21"/>
        </w:rPr>
        <w:t>establezca la</w:t>
      </w:r>
      <w:r w:rsidRPr="00001D83">
        <w:rPr>
          <w:rFonts w:ascii="Abadi" w:hAnsi="Abadi"/>
          <w:b w:val="0"/>
          <w:bCs w:val="0"/>
          <w:color w:val="0D0B0F"/>
          <w:spacing w:val="6"/>
          <w:sz w:val="21"/>
          <w:szCs w:val="21"/>
        </w:rPr>
        <w:t xml:space="preserve"> </w:t>
      </w:r>
      <w:r w:rsidRPr="00001D83">
        <w:rPr>
          <w:rFonts w:ascii="Abadi" w:hAnsi="Abadi"/>
          <w:b w:val="0"/>
          <w:bCs w:val="0"/>
          <w:color w:val="0D0B0F"/>
          <w:sz w:val="21"/>
          <w:szCs w:val="21"/>
        </w:rPr>
        <w:t>Ley.</w:t>
      </w:r>
    </w:p>
    <w:p w14:paraId="590E0477" w14:textId="28E4C328" w:rsidR="000218BD" w:rsidRPr="00001D83" w:rsidRDefault="000218BD" w:rsidP="000218BD">
      <w:pPr>
        <w:pStyle w:val="Textoindependiente"/>
        <w:kinsoku w:val="0"/>
        <w:overflowPunct w:val="0"/>
        <w:spacing w:before="279"/>
        <w:ind w:left="55" w:firstLine="733"/>
        <w:rPr>
          <w:rFonts w:ascii="Abadi" w:hAnsi="Abadi"/>
          <w:b w:val="0"/>
          <w:bCs w:val="0"/>
          <w:color w:val="0A0A0E"/>
          <w:sz w:val="21"/>
          <w:szCs w:val="21"/>
        </w:rPr>
      </w:pPr>
      <w:r w:rsidRPr="00001D83">
        <w:rPr>
          <w:rFonts w:ascii="Abadi" w:hAnsi="Abadi"/>
          <w:b w:val="0"/>
          <w:bCs w:val="0"/>
          <w:color w:val="0A0A0E"/>
          <w:sz w:val="21"/>
          <w:szCs w:val="21"/>
        </w:rPr>
        <w:t>La</w:t>
      </w:r>
      <w:r w:rsidRPr="00001D83">
        <w:rPr>
          <w:rFonts w:ascii="Abadi" w:hAnsi="Abadi"/>
          <w:b w:val="0"/>
          <w:bCs w:val="0"/>
          <w:color w:val="0A0A0E"/>
          <w:spacing w:val="8"/>
          <w:sz w:val="21"/>
          <w:szCs w:val="21"/>
        </w:rPr>
        <w:t xml:space="preserve"> </w:t>
      </w:r>
      <w:r w:rsidRPr="00001D83">
        <w:rPr>
          <w:rFonts w:ascii="Abadi" w:hAnsi="Abadi"/>
          <w:b w:val="0"/>
          <w:bCs w:val="0"/>
          <w:color w:val="0A0A0E"/>
          <w:sz w:val="21"/>
          <w:szCs w:val="21"/>
        </w:rPr>
        <w:t>fracción</w:t>
      </w:r>
      <w:r w:rsidRPr="00001D83">
        <w:rPr>
          <w:rFonts w:ascii="Abadi" w:hAnsi="Abadi"/>
          <w:b w:val="0"/>
          <w:bCs w:val="0"/>
          <w:color w:val="0A0A0E"/>
          <w:spacing w:val="26"/>
          <w:sz w:val="21"/>
          <w:szCs w:val="21"/>
        </w:rPr>
        <w:t xml:space="preserve"> </w:t>
      </w:r>
      <w:r w:rsidR="00F72DF9">
        <w:rPr>
          <w:rFonts w:ascii="Abadi" w:hAnsi="Abadi"/>
          <w:b w:val="0"/>
          <w:bCs w:val="0"/>
          <w:color w:val="0A0A0E"/>
          <w:w w:val="85"/>
          <w:sz w:val="21"/>
          <w:szCs w:val="21"/>
        </w:rPr>
        <w:t>III</w:t>
      </w:r>
      <w:r w:rsidRPr="00001D83">
        <w:rPr>
          <w:rFonts w:ascii="Abadi" w:hAnsi="Abadi"/>
          <w:b w:val="0"/>
          <w:bCs w:val="0"/>
          <w:color w:val="0A0A0E"/>
          <w:spacing w:val="19"/>
          <w:sz w:val="21"/>
          <w:szCs w:val="21"/>
        </w:rPr>
        <w:t xml:space="preserve"> </w:t>
      </w:r>
      <w:r w:rsidRPr="00001D83">
        <w:rPr>
          <w:rFonts w:ascii="Abadi" w:hAnsi="Abadi"/>
          <w:b w:val="0"/>
          <w:bCs w:val="0"/>
          <w:color w:val="0A0A0E"/>
          <w:sz w:val="21"/>
          <w:szCs w:val="21"/>
        </w:rPr>
        <w:t>del artículo 3</w:t>
      </w:r>
      <w:r w:rsidRPr="00001D83">
        <w:rPr>
          <w:rFonts w:ascii="Abadi" w:hAnsi="Abadi"/>
          <w:b w:val="0"/>
          <w:bCs w:val="0"/>
          <w:color w:val="0A0A0E"/>
          <w:spacing w:val="22"/>
          <w:sz w:val="21"/>
          <w:szCs w:val="21"/>
        </w:rPr>
        <w:t xml:space="preserve"> </w:t>
      </w:r>
      <w:r w:rsidRPr="00001D83">
        <w:rPr>
          <w:rFonts w:ascii="Abadi" w:hAnsi="Abadi"/>
          <w:b w:val="0"/>
          <w:bCs w:val="0"/>
          <w:color w:val="0A0A0E"/>
          <w:sz w:val="21"/>
          <w:szCs w:val="21"/>
        </w:rPr>
        <w:t>de</w:t>
      </w:r>
      <w:r w:rsidRPr="00001D83">
        <w:rPr>
          <w:rFonts w:ascii="Abadi" w:hAnsi="Abadi"/>
          <w:b w:val="0"/>
          <w:bCs w:val="0"/>
          <w:color w:val="0A0A0E"/>
          <w:spacing w:val="14"/>
          <w:sz w:val="21"/>
          <w:szCs w:val="21"/>
        </w:rPr>
        <w:t xml:space="preserve"> </w:t>
      </w:r>
      <w:r w:rsidRPr="00001D83">
        <w:rPr>
          <w:rFonts w:ascii="Abadi" w:hAnsi="Abadi"/>
          <w:b w:val="0"/>
          <w:bCs w:val="0"/>
          <w:color w:val="0A0A0E"/>
          <w:sz w:val="21"/>
          <w:szCs w:val="21"/>
        </w:rPr>
        <w:t>la</w:t>
      </w:r>
      <w:r w:rsidRPr="00001D83">
        <w:rPr>
          <w:rFonts w:ascii="Abadi" w:hAnsi="Abadi"/>
          <w:b w:val="0"/>
          <w:bCs w:val="0"/>
          <w:color w:val="0A0A0E"/>
          <w:spacing w:val="25"/>
          <w:sz w:val="21"/>
          <w:szCs w:val="21"/>
        </w:rPr>
        <w:t xml:space="preserve"> </w:t>
      </w:r>
      <w:r w:rsidRPr="00001D83">
        <w:rPr>
          <w:rFonts w:ascii="Abadi" w:hAnsi="Abadi"/>
          <w:b w:val="0"/>
          <w:bCs w:val="0"/>
          <w:color w:val="0A0A0E"/>
          <w:sz w:val="21"/>
          <w:szCs w:val="21"/>
        </w:rPr>
        <w:t>Ley</w:t>
      </w:r>
      <w:r w:rsidRPr="00001D83">
        <w:rPr>
          <w:rFonts w:ascii="Abadi" w:hAnsi="Abadi"/>
          <w:b w:val="0"/>
          <w:bCs w:val="0"/>
          <w:color w:val="0A0A0E"/>
          <w:spacing w:val="11"/>
          <w:sz w:val="21"/>
          <w:szCs w:val="21"/>
        </w:rPr>
        <w:t xml:space="preserve"> </w:t>
      </w:r>
      <w:r w:rsidRPr="00001D83">
        <w:rPr>
          <w:rFonts w:ascii="Abadi" w:hAnsi="Abadi"/>
          <w:b w:val="0"/>
          <w:bCs w:val="0"/>
          <w:color w:val="0A0A0E"/>
          <w:sz w:val="21"/>
          <w:szCs w:val="21"/>
        </w:rPr>
        <w:t>de</w:t>
      </w:r>
      <w:r w:rsidRPr="00001D83">
        <w:rPr>
          <w:rFonts w:ascii="Abadi" w:hAnsi="Abadi"/>
          <w:b w:val="0"/>
          <w:bCs w:val="0"/>
          <w:color w:val="0A0A0E"/>
          <w:spacing w:val="31"/>
          <w:sz w:val="21"/>
          <w:szCs w:val="21"/>
        </w:rPr>
        <w:t xml:space="preserve"> </w:t>
      </w:r>
      <w:r w:rsidRPr="00001D83">
        <w:rPr>
          <w:rFonts w:ascii="Abadi" w:hAnsi="Abadi"/>
          <w:b w:val="0"/>
          <w:bCs w:val="0"/>
          <w:color w:val="0A0A0E"/>
          <w:sz w:val="21"/>
          <w:szCs w:val="21"/>
        </w:rPr>
        <w:t>Fiscalización</w:t>
      </w:r>
      <w:r w:rsidRPr="00001D83">
        <w:rPr>
          <w:rFonts w:ascii="Abadi" w:hAnsi="Abadi"/>
          <w:b w:val="0"/>
          <w:bCs w:val="0"/>
          <w:color w:val="0A0A0E"/>
          <w:spacing w:val="20"/>
          <w:sz w:val="21"/>
          <w:szCs w:val="21"/>
        </w:rPr>
        <w:t xml:space="preserve"> </w:t>
      </w:r>
      <w:r w:rsidRPr="00001D83">
        <w:rPr>
          <w:rFonts w:ascii="Abadi" w:hAnsi="Abadi"/>
          <w:b w:val="0"/>
          <w:bCs w:val="0"/>
          <w:color w:val="0A0A0E"/>
          <w:sz w:val="21"/>
          <w:szCs w:val="21"/>
        </w:rPr>
        <w:t>Superior</w:t>
      </w:r>
      <w:r w:rsidRPr="00001D83">
        <w:rPr>
          <w:rFonts w:ascii="Abadi" w:hAnsi="Abadi"/>
          <w:b w:val="0"/>
          <w:bCs w:val="0"/>
          <w:color w:val="0A0A0E"/>
          <w:spacing w:val="7"/>
          <w:sz w:val="21"/>
          <w:szCs w:val="21"/>
        </w:rPr>
        <w:t xml:space="preserve"> </w:t>
      </w:r>
      <w:r w:rsidRPr="00001D83">
        <w:rPr>
          <w:rFonts w:ascii="Abadi" w:hAnsi="Abadi"/>
          <w:b w:val="0"/>
          <w:bCs w:val="0"/>
          <w:color w:val="0A0A0E"/>
          <w:sz w:val="21"/>
          <w:szCs w:val="21"/>
        </w:rPr>
        <w:t>del</w:t>
      </w:r>
      <w:r w:rsidRPr="00001D83">
        <w:rPr>
          <w:rFonts w:ascii="Abadi" w:hAnsi="Abadi"/>
          <w:b w:val="0"/>
          <w:bCs w:val="0"/>
          <w:color w:val="0A0A0E"/>
          <w:spacing w:val="28"/>
          <w:sz w:val="21"/>
          <w:szCs w:val="21"/>
        </w:rPr>
        <w:t xml:space="preserve"> </w:t>
      </w:r>
      <w:r w:rsidRPr="00001D83">
        <w:rPr>
          <w:rFonts w:ascii="Abadi" w:hAnsi="Abadi"/>
          <w:b w:val="0"/>
          <w:bCs w:val="0"/>
          <w:color w:val="0A0A0E"/>
          <w:sz w:val="21"/>
          <w:szCs w:val="21"/>
        </w:rPr>
        <w:t>Estado</w:t>
      </w:r>
      <w:r w:rsidRPr="00001D83">
        <w:rPr>
          <w:rFonts w:ascii="Abadi" w:hAnsi="Abadi"/>
          <w:b w:val="0"/>
          <w:bCs w:val="0"/>
          <w:color w:val="0A0A0E"/>
          <w:spacing w:val="-6"/>
          <w:sz w:val="21"/>
          <w:szCs w:val="21"/>
        </w:rPr>
        <w:t xml:space="preserve"> </w:t>
      </w:r>
      <w:r w:rsidRPr="00001D83">
        <w:rPr>
          <w:rFonts w:ascii="Abadi" w:hAnsi="Abadi"/>
          <w:b w:val="0"/>
          <w:bCs w:val="0"/>
          <w:color w:val="0A0A0E"/>
          <w:sz w:val="21"/>
          <w:szCs w:val="21"/>
        </w:rPr>
        <w:t>de</w:t>
      </w:r>
      <w:r w:rsidRPr="00001D83">
        <w:rPr>
          <w:rFonts w:ascii="Abadi" w:hAnsi="Abadi"/>
          <w:b w:val="0"/>
          <w:bCs w:val="0"/>
          <w:color w:val="0A0A0E"/>
          <w:spacing w:val="15"/>
          <w:sz w:val="21"/>
          <w:szCs w:val="21"/>
        </w:rPr>
        <w:t xml:space="preserve"> </w:t>
      </w:r>
      <w:r w:rsidRPr="00001D83">
        <w:rPr>
          <w:rFonts w:ascii="Abadi" w:hAnsi="Abadi"/>
          <w:b w:val="0"/>
          <w:bCs w:val="0"/>
          <w:color w:val="0A0A0E"/>
          <w:sz w:val="21"/>
          <w:szCs w:val="21"/>
        </w:rPr>
        <w:t>Guanajuato</w:t>
      </w:r>
      <w:r w:rsidRPr="00001D83">
        <w:rPr>
          <w:rFonts w:ascii="Abadi" w:hAnsi="Abadi"/>
          <w:b w:val="0"/>
          <w:bCs w:val="0"/>
          <w:color w:val="0A0A0E"/>
          <w:spacing w:val="8"/>
          <w:sz w:val="21"/>
          <w:szCs w:val="21"/>
        </w:rPr>
        <w:t xml:space="preserve"> </w:t>
      </w:r>
      <w:r w:rsidRPr="00001D83">
        <w:rPr>
          <w:rFonts w:ascii="Abadi" w:hAnsi="Abadi"/>
          <w:b w:val="0"/>
          <w:bCs w:val="0"/>
          <w:color w:val="0A0A0E"/>
          <w:sz w:val="21"/>
          <w:szCs w:val="21"/>
        </w:rPr>
        <w:t>señala</w:t>
      </w:r>
      <w:r w:rsidRPr="00001D83">
        <w:rPr>
          <w:rFonts w:ascii="Abadi" w:hAnsi="Abadi"/>
          <w:b w:val="0"/>
          <w:bCs w:val="0"/>
          <w:color w:val="0A0A0E"/>
          <w:spacing w:val="13"/>
          <w:sz w:val="21"/>
          <w:szCs w:val="21"/>
        </w:rPr>
        <w:t xml:space="preserve"> </w:t>
      </w:r>
      <w:r w:rsidRPr="00001D83">
        <w:rPr>
          <w:rFonts w:ascii="Abadi" w:hAnsi="Abadi"/>
          <w:b w:val="0"/>
          <w:bCs w:val="0"/>
          <w:color w:val="0A0A0E"/>
          <w:sz w:val="21"/>
          <w:szCs w:val="21"/>
        </w:rPr>
        <w:t>que</w:t>
      </w:r>
      <w:r w:rsidRPr="00001D83">
        <w:rPr>
          <w:rFonts w:ascii="Abadi" w:hAnsi="Abadi"/>
          <w:b w:val="0"/>
          <w:bCs w:val="0"/>
          <w:color w:val="0A0A0E"/>
          <w:spacing w:val="10"/>
          <w:sz w:val="21"/>
          <w:szCs w:val="21"/>
        </w:rPr>
        <w:t xml:space="preserve"> </w:t>
      </w:r>
      <w:r w:rsidRPr="00001D83">
        <w:rPr>
          <w:rFonts w:ascii="Abadi" w:hAnsi="Abadi"/>
          <w:b w:val="0"/>
          <w:bCs w:val="0"/>
          <w:color w:val="0A0A0E"/>
          <w:sz w:val="21"/>
          <w:szCs w:val="21"/>
        </w:rPr>
        <w:t>la</w:t>
      </w:r>
      <w:r w:rsidRPr="00001D83">
        <w:rPr>
          <w:rFonts w:ascii="Abadi" w:hAnsi="Abadi"/>
          <w:b w:val="0"/>
          <w:bCs w:val="0"/>
          <w:color w:val="0A0A0E"/>
          <w:spacing w:val="7"/>
          <w:sz w:val="21"/>
          <w:szCs w:val="21"/>
        </w:rPr>
        <w:t xml:space="preserve"> </w:t>
      </w:r>
      <w:r w:rsidRPr="00001D83">
        <w:rPr>
          <w:rFonts w:ascii="Abadi" w:hAnsi="Abadi"/>
          <w:b w:val="0"/>
          <w:bCs w:val="0"/>
          <w:color w:val="0A0A0E"/>
          <w:sz w:val="21"/>
          <w:szCs w:val="21"/>
        </w:rPr>
        <w:t>Auditoría</w:t>
      </w:r>
      <w:r w:rsidRPr="00001D83">
        <w:rPr>
          <w:rFonts w:ascii="Abadi" w:hAnsi="Abadi"/>
          <w:b w:val="0"/>
          <w:bCs w:val="0"/>
          <w:color w:val="0A0A0E"/>
          <w:spacing w:val="28"/>
          <w:sz w:val="21"/>
          <w:szCs w:val="21"/>
        </w:rPr>
        <w:t xml:space="preserve"> </w:t>
      </w:r>
      <w:r w:rsidRPr="00001D83">
        <w:rPr>
          <w:rFonts w:ascii="Abadi" w:hAnsi="Abadi"/>
          <w:b w:val="0"/>
          <w:bCs w:val="0"/>
          <w:color w:val="0A0A0E"/>
          <w:sz w:val="21"/>
          <w:szCs w:val="21"/>
        </w:rPr>
        <w:t>Superior</w:t>
      </w:r>
      <w:r w:rsidRPr="00001D83">
        <w:rPr>
          <w:rFonts w:ascii="Abadi" w:hAnsi="Abadi"/>
          <w:b w:val="0"/>
          <w:bCs w:val="0"/>
          <w:color w:val="0A0A0E"/>
          <w:spacing w:val="13"/>
          <w:sz w:val="21"/>
          <w:szCs w:val="21"/>
        </w:rPr>
        <w:t xml:space="preserve"> </w:t>
      </w:r>
      <w:r w:rsidRPr="00001D83">
        <w:rPr>
          <w:rFonts w:ascii="Abadi" w:hAnsi="Abadi"/>
          <w:b w:val="0"/>
          <w:bCs w:val="0"/>
          <w:color w:val="0A0A0E"/>
          <w:sz w:val="21"/>
          <w:szCs w:val="21"/>
        </w:rPr>
        <w:t>del</w:t>
      </w:r>
      <w:r w:rsidRPr="00001D83">
        <w:rPr>
          <w:rFonts w:ascii="Abadi" w:hAnsi="Abadi"/>
          <w:b w:val="0"/>
          <w:bCs w:val="0"/>
          <w:color w:val="0A0A0E"/>
          <w:spacing w:val="21"/>
          <w:sz w:val="21"/>
          <w:szCs w:val="21"/>
        </w:rPr>
        <w:t xml:space="preserve"> </w:t>
      </w:r>
      <w:r w:rsidRPr="00001D83">
        <w:rPr>
          <w:rFonts w:ascii="Abadi" w:hAnsi="Abadi"/>
          <w:b w:val="0"/>
          <w:bCs w:val="0"/>
          <w:color w:val="0A0A0E"/>
          <w:sz w:val="21"/>
          <w:szCs w:val="21"/>
        </w:rPr>
        <w:t>Estado</w:t>
      </w:r>
      <w:r w:rsidRPr="00001D83">
        <w:rPr>
          <w:rFonts w:ascii="Abadi" w:hAnsi="Abadi"/>
          <w:b w:val="0"/>
          <w:bCs w:val="0"/>
          <w:color w:val="0A0A0E"/>
          <w:spacing w:val="8"/>
          <w:sz w:val="21"/>
          <w:szCs w:val="21"/>
        </w:rPr>
        <w:t xml:space="preserve"> </w:t>
      </w:r>
      <w:r w:rsidRPr="00001D83">
        <w:rPr>
          <w:rFonts w:ascii="Abadi" w:hAnsi="Abadi"/>
          <w:b w:val="0"/>
          <w:bCs w:val="0"/>
          <w:color w:val="0A0A0E"/>
          <w:sz w:val="21"/>
          <w:szCs w:val="21"/>
        </w:rPr>
        <w:t>será</w:t>
      </w:r>
      <w:r w:rsidRPr="00001D83">
        <w:rPr>
          <w:rFonts w:ascii="Abadi" w:hAnsi="Abadi"/>
          <w:b w:val="0"/>
          <w:bCs w:val="0"/>
          <w:color w:val="0A0A0E"/>
          <w:spacing w:val="14"/>
          <w:sz w:val="21"/>
          <w:szCs w:val="21"/>
        </w:rPr>
        <w:t xml:space="preserve"> </w:t>
      </w:r>
      <w:r w:rsidRPr="00001D83">
        <w:rPr>
          <w:rFonts w:ascii="Abadi" w:hAnsi="Abadi"/>
          <w:b w:val="0"/>
          <w:bCs w:val="0"/>
          <w:color w:val="0A0A0E"/>
          <w:sz w:val="21"/>
          <w:szCs w:val="21"/>
        </w:rPr>
        <w:t>competente</w:t>
      </w:r>
      <w:r w:rsidRPr="00001D83">
        <w:rPr>
          <w:rFonts w:ascii="Abadi" w:hAnsi="Abadi"/>
          <w:b w:val="0"/>
          <w:bCs w:val="0"/>
          <w:color w:val="0A0A0E"/>
          <w:spacing w:val="11"/>
          <w:sz w:val="21"/>
          <w:szCs w:val="21"/>
        </w:rPr>
        <w:t xml:space="preserve"> </w:t>
      </w:r>
      <w:r w:rsidRPr="00001D83">
        <w:rPr>
          <w:rFonts w:ascii="Abadi" w:hAnsi="Abadi"/>
          <w:b w:val="0"/>
          <w:bCs w:val="0"/>
          <w:color w:val="0A0A0E"/>
          <w:sz w:val="21"/>
          <w:szCs w:val="21"/>
        </w:rPr>
        <w:t>para</w:t>
      </w:r>
      <w:r w:rsidRPr="00001D83">
        <w:rPr>
          <w:rFonts w:ascii="Abadi" w:hAnsi="Abadi"/>
          <w:b w:val="0"/>
          <w:bCs w:val="0"/>
          <w:color w:val="0A0A0E"/>
          <w:spacing w:val="-6"/>
          <w:sz w:val="21"/>
          <w:szCs w:val="21"/>
        </w:rPr>
        <w:t xml:space="preserve"> </w:t>
      </w:r>
      <w:r w:rsidRPr="00001D83">
        <w:rPr>
          <w:rFonts w:ascii="Abadi" w:hAnsi="Abadi"/>
          <w:b w:val="0"/>
          <w:bCs w:val="0"/>
          <w:color w:val="0A0A0E"/>
          <w:sz w:val="21"/>
          <w:szCs w:val="21"/>
        </w:rPr>
        <w:t>fiscalizar</w:t>
      </w:r>
      <w:r w:rsidRPr="00001D83">
        <w:rPr>
          <w:rFonts w:ascii="Abadi" w:hAnsi="Abadi"/>
          <w:b w:val="0"/>
          <w:bCs w:val="0"/>
          <w:color w:val="0A0A0E"/>
          <w:spacing w:val="57"/>
          <w:sz w:val="21"/>
          <w:szCs w:val="21"/>
        </w:rPr>
        <w:t xml:space="preserve"> </w:t>
      </w:r>
      <w:r w:rsidRPr="00001D83">
        <w:rPr>
          <w:rFonts w:ascii="Abadi" w:hAnsi="Abadi"/>
          <w:b w:val="0"/>
          <w:bCs w:val="0"/>
          <w:color w:val="0A0A0E"/>
          <w:sz w:val="21"/>
          <w:szCs w:val="21"/>
        </w:rPr>
        <w:t>la</w:t>
      </w:r>
      <w:r w:rsidRPr="00001D83">
        <w:rPr>
          <w:rFonts w:ascii="Abadi" w:hAnsi="Abadi"/>
          <w:b w:val="0"/>
          <w:bCs w:val="0"/>
          <w:color w:val="0A0A0E"/>
          <w:spacing w:val="63"/>
          <w:sz w:val="21"/>
          <w:szCs w:val="21"/>
        </w:rPr>
        <w:t xml:space="preserve"> </w:t>
      </w:r>
      <w:r w:rsidRPr="00001D83">
        <w:rPr>
          <w:rFonts w:ascii="Abadi" w:hAnsi="Abadi"/>
          <w:b w:val="0"/>
          <w:bCs w:val="0"/>
          <w:color w:val="0A0A0E"/>
          <w:sz w:val="21"/>
          <w:szCs w:val="21"/>
        </w:rPr>
        <w:t>gestión</w:t>
      </w:r>
      <w:r w:rsidRPr="00001D83">
        <w:rPr>
          <w:rFonts w:ascii="Abadi" w:hAnsi="Abadi"/>
          <w:b w:val="0"/>
          <w:bCs w:val="0"/>
          <w:color w:val="0A0A0E"/>
          <w:spacing w:val="71"/>
          <w:sz w:val="21"/>
          <w:szCs w:val="21"/>
        </w:rPr>
        <w:t xml:space="preserve"> </w:t>
      </w:r>
      <w:r w:rsidRPr="00001D83">
        <w:rPr>
          <w:rFonts w:ascii="Abadi" w:hAnsi="Abadi"/>
          <w:b w:val="0"/>
          <w:bCs w:val="0"/>
          <w:color w:val="0A0A0E"/>
          <w:sz w:val="21"/>
          <w:szCs w:val="21"/>
        </w:rPr>
        <w:t>financiera</w:t>
      </w:r>
      <w:r w:rsidRPr="00001D83">
        <w:rPr>
          <w:rFonts w:ascii="Abadi" w:hAnsi="Abadi"/>
          <w:b w:val="0"/>
          <w:bCs w:val="0"/>
          <w:color w:val="0A0A0E"/>
          <w:spacing w:val="70"/>
          <w:sz w:val="21"/>
          <w:szCs w:val="21"/>
        </w:rPr>
        <w:t xml:space="preserve"> </w:t>
      </w:r>
      <w:r w:rsidRPr="00001D83">
        <w:rPr>
          <w:rFonts w:ascii="Abadi" w:hAnsi="Abadi"/>
          <w:b w:val="0"/>
          <w:bCs w:val="0"/>
          <w:color w:val="0A0A0E"/>
          <w:sz w:val="21"/>
          <w:szCs w:val="21"/>
        </w:rPr>
        <w:t>de</w:t>
      </w:r>
      <w:r w:rsidRPr="00001D83">
        <w:rPr>
          <w:rFonts w:ascii="Abadi" w:hAnsi="Abadi"/>
          <w:b w:val="0"/>
          <w:bCs w:val="0"/>
          <w:color w:val="0A0A0E"/>
          <w:spacing w:val="64"/>
          <w:sz w:val="21"/>
          <w:szCs w:val="21"/>
        </w:rPr>
        <w:t xml:space="preserve"> </w:t>
      </w:r>
      <w:r w:rsidRPr="00001D83">
        <w:rPr>
          <w:rFonts w:ascii="Abadi" w:hAnsi="Abadi"/>
          <w:b w:val="0"/>
          <w:bCs w:val="0"/>
          <w:color w:val="0A0A0E"/>
          <w:sz w:val="21"/>
          <w:szCs w:val="21"/>
        </w:rPr>
        <w:t>los</w:t>
      </w:r>
      <w:r w:rsidRPr="00001D83">
        <w:rPr>
          <w:rFonts w:ascii="Abadi" w:hAnsi="Abadi"/>
          <w:b w:val="0"/>
          <w:bCs w:val="0"/>
          <w:color w:val="0A0A0E"/>
          <w:spacing w:val="63"/>
          <w:sz w:val="21"/>
          <w:szCs w:val="21"/>
        </w:rPr>
        <w:t xml:space="preserve"> </w:t>
      </w:r>
      <w:r w:rsidRPr="00001D83">
        <w:rPr>
          <w:rFonts w:ascii="Abadi" w:hAnsi="Abadi"/>
          <w:b w:val="0"/>
          <w:bCs w:val="0"/>
          <w:color w:val="0A0A0E"/>
          <w:sz w:val="21"/>
          <w:szCs w:val="21"/>
        </w:rPr>
        <w:t>sujetos</w:t>
      </w:r>
      <w:r w:rsidRPr="00001D83">
        <w:rPr>
          <w:rFonts w:ascii="Abadi" w:hAnsi="Abadi"/>
          <w:b w:val="0"/>
          <w:bCs w:val="0"/>
          <w:color w:val="0A0A0E"/>
          <w:spacing w:val="64"/>
          <w:sz w:val="21"/>
          <w:szCs w:val="21"/>
        </w:rPr>
        <w:t xml:space="preserve"> </w:t>
      </w:r>
      <w:r w:rsidRPr="00001D83">
        <w:rPr>
          <w:rFonts w:ascii="Abadi" w:hAnsi="Abadi"/>
          <w:b w:val="0"/>
          <w:bCs w:val="0"/>
          <w:color w:val="0A0A0E"/>
          <w:sz w:val="21"/>
          <w:szCs w:val="21"/>
        </w:rPr>
        <w:t>de</w:t>
      </w:r>
      <w:r w:rsidRPr="00001D83">
        <w:rPr>
          <w:rFonts w:ascii="Abadi" w:hAnsi="Abadi"/>
          <w:b w:val="0"/>
          <w:bCs w:val="0"/>
          <w:color w:val="0A0A0E"/>
          <w:spacing w:val="57"/>
          <w:sz w:val="21"/>
          <w:szCs w:val="21"/>
        </w:rPr>
        <w:t xml:space="preserve"> </w:t>
      </w:r>
      <w:r w:rsidRPr="00001D83">
        <w:rPr>
          <w:rFonts w:ascii="Abadi" w:hAnsi="Abadi"/>
          <w:b w:val="0"/>
          <w:bCs w:val="0"/>
          <w:color w:val="0A0A0E"/>
          <w:sz w:val="21"/>
          <w:szCs w:val="21"/>
        </w:rPr>
        <w:t>fiscalización,</w:t>
      </w:r>
      <w:r w:rsidRPr="00001D83">
        <w:rPr>
          <w:rFonts w:ascii="Abadi" w:hAnsi="Abadi"/>
          <w:b w:val="0"/>
          <w:bCs w:val="0"/>
          <w:color w:val="0A0A0E"/>
          <w:spacing w:val="66"/>
          <w:sz w:val="21"/>
          <w:szCs w:val="21"/>
        </w:rPr>
        <w:t xml:space="preserve"> </w:t>
      </w:r>
      <w:r w:rsidRPr="00001D83">
        <w:rPr>
          <w:rFonts w:ascii="Abadi" w:hAnsi="Abadi"/>
          <w:b w:val="0"/>
          <w:bCs w:val="0"/>
          <w:color w:val="0A0A0E"/>
          <w:sz w:val="21"/>
          <w:szCs w:val="21"/>
        </w:rPr>
        <w:t>a</w:t>
      </w:r>
      <w:r w:rsidRPr="00001D83">
        <w:rPr>
          <w:rFonts w:ascii="Abadi" w:hAnsi="Abadi"/>
          <w:b w:val="0"/>
          <w:bCs w:val="0"/>
          <w:color w:val="0A0A0E"/>
          <w:spacing w:val="67"/>
          <w:sz w:val="21"/>
          <w:szCs w:val="21"/>
        </w:rPr>
        <w:t xml:space="preserve"> </w:t>
      </w:r>
      <w:r w:rsidRPr="00001D83">
        <w:rPr>
          <w:rFonts w:ascii="Abadi" w:hAnsi="Abadi"/>
          <w:b w:val="0"/>
          <w:bCs w:val="0"/>
          <w:color w:val="0A0A0E"/>
          <w:sz w:val="21"/>
          <w:szCs w:val="21"/>
        </w:rPr>
        <w:t>través</w:t>
      </w:r>
      <w:r w:rsidRPr="00001D83">
        <w:rPr>
          <w:rFonts w:ascii="Abadi" w:hAnsi="Abadi"/>
          <w:b w:val="0"/>
          <w:bCs w:val="0"/>
          <w:color w:val="0A0A0E"/>
          <w:spacing w:val="65"/>
          <w:sz w:val="21"/>
          <w:szCs w:val="21"/>
        </w:rPr>
        <w:t xml:space="preserve"> </w:t>
      </w:r>
      <w:r w:rsidRPr="00001D83">
        <w:rPr>
          <w:rFonts w:ascii="Abadi" w:hAnsi="Abadi"/>
          <w:b w:val="0"/>
          <w:bCs w:val="0"/>
          <w:color w:val="0A0A0E"/>
          <w:sz w:val="21"/>
          <w:szCs w:val="21"/>
        </w:rPr>
        <w:t>de</w:t>
      </w:r>
      <w:r w:rsidRPr="00001D83">
        <w:rPr>
          <w:rFonts w:ascii="Abadi" w:hAnsi="Abadi"/>
          <w:b w:val="0"/>
          <w:bCs w:val="0"/>
          <w:color w:val="0A0A0E"/>
          <w:spacing w:val="40"/>
          <w:sz w:val="21"/>
          <w:szCs w:val="21"/>
        </w:rPr>
        <w:t xml:space="preserve"> </w:t>
      </w:r>
      <w:r w:rsidRPr="00001D83">
        <w:rPr>
          <w:rFonts w:ascii="Abadi" w:hAnsi="Abadi"/>
          <w:b w:val="0"/>
          <w:bCs w:val="0"/>
          <w:color w:val="0A0A0E"/>
          <w:sz w:val="21"/>
          <w:szCs w:val="21"/>
        </w:rPr>
        <w:t>sus</w:t>
      </w:r>
      <w:r w:rsidRPr="00001D83">
        <w:rPr>
          <w:rFonts w:ascii="Abadi" w:hAnsi="Abadi"/>
          <w:b w:val="0"/>
          <w:bCs w:val="0"/>
          <w:color w:val="0A0A0E"/>
          <w:spacing w:val="-6"/>
          <w:sz w:val="21"/>
          <w:szCs w:val="21"/>
        </w:rPr>
        <w:t xml:space="preserve"> </w:t>
      </w:r>
      <w:r w:rsidRPr="00001D83">
        <w:rPr>
          <w:rFonts w:ascii="Abadi" w:hAnsi="Abadi"/>
          <w:b w:val="0"/>
          <w:bCs w:val="0"/>
          <w:color w:val="0A0A0E"/>
          <w:sz w:val="21"/>
          <w:szCs w:val="21"/>
        </w:rPr>
        <w:t>cuentas</w:t>
      </w:r>
      <w:r w:rsidRPr="00001D83">
        <w:rPr>
          <w:rFonts w:ascii="Abadi" w:hAnsi="Abadi"/>
          <w:b w:val="0"/>
          <w:bCs w:val="0"/>
          <w:color w:val="0A0A0E"/>
          <w:spacing w:val="-6"/>
          <w:sz w:val="21"/>
          <w:szCs w:val="21"/>
        </w:rPr>
        <w:t xml:space="preserve"> </w:t>
      </w:r>
      <w:r w:rsidRPr="00001D83">
        <w:rPr>
          <w:rFonts w:ascii="Abadi" w:hAnsi="Abadi"/>
          <w:b w:val="0"/>
          <w:bCs w:val="0"/>
          <w:color w:val="0A0A0E"/>
          <w:sz w:val="21"/>
          <w:szCs w:val="21"/>
        </w:rPr>
        <w:t>públicas.</w:t>
      </w:r>
    </w:p>
    <w:p w14:paraId="09CE3AC0" w14:textId="77777777" w:rsidR="000218BD" w:rsidRPr="00F72DF9" w:rsidRDefault="000218BD" w:rsidP="000218BD">
      <w:pPr>
        <w:pStyle w:val="Textoindependiente"/>
        <w:kinsoku w:val="0"/>
        <w:overflowPunct w:val="0"/>
        <w:spacing w:before="277"/>
        <w:ind w:left="55" w:firstLine="725"/>
        <w:rPr>
          <w:rFonts w:ascii="Abadi" w:hAnsi="Abadi"/>
          <w:b w:val="0"/>
          <w:bCs w:val="0"/>
          <w:color w:val="0D0D0F"/>
          <w:sz w:val="21"/>
          <w:szCs w:val="21"/>
        </w:rPr>
      </w:pPr>
      <w:r w:rsidRPr="00F72DF9">
        <w:rPr>
          <w:rFonts w:ascii="Abadi" w:hAnsi="Abadi"/>
          <w:b w:val="0"/>
          <w:bCs w:val="0"/>
          <w:color w:val="0D0D0F"/>
          <w:sz w:val="21"/>
          <w:szCs w:val="21"/>
        </w:rPr>
        <w:t>En cuanto a la presentación, el artículo 20 de la Ley de Fiscalización Superior del Estado de Guanajuato refiere que la cuenta pública deberá presentarse al Congreso, a más tardar dentro de los sesenta días naturales siguientes a la fecha en que concluya el ejercicio fiscal respectivo. Señalando además que la cuenta pública y la información financiera deberán estar debidamente integradas y disponibles a través de las páginas de internet de los sujetos de fiscalización.</w:t>
      </w:r>
    </w:p>
    <w:p w14:paraId="47B09258" w14:textId="77777777" w:rsidR="000218BD" w:rsidRPr="00F72DF9" w:rsidRDefault="000218BD" w:rsidP="000218BD">
      <w:pPr>
        <w:pStyle w:val="Textoindependiente"/>
        <w:kinsoku w:val="0"/>
        <w:overflowPunct w:val="0"/>
        <w:spacing w:before="274"/>
        <w:ind w:left="52" w:right="169" w:firstLine="723"/>
        <w:rPr>
          <w:rFonts w:ascii="Abadi" w:hAnsi="Abadi"/>
          <w:b w:val="0"/>
          <w:bCs w:val="0"/>
          <w:color w:val="0D0D0F"/>
          <w:sz w:val="21"/>
          <w:szCs w:val="21"/>
        </w:rPr>
      </w:pPr>
      <w:r w:rsidRPr="00F72DF9">
        <w:rPr>
          <w:rFonts w:ascii="Abadi" w:hAnsi="Abadi"/>
          <w:b w:val="0"/>
          <w:bCs w:val="0"/>
          <w:color w:val="0D0D0F"/>
          <w:sz w:val="21"/>
          <w:szCs w:val="21"/>
        </w:rPr>
        <w:t>No será impedimento para que la Auditoria Superior del Estado realice la función de fiscalización, si la cuenta pública no está presentada y disponible en los plazos y requisitos señalados en la ley.</w:t>
      </w:r>
    </w:p>
    <w:p w14:paraId="5BEB1574" w14:textId="77777777" w:rsidR="000218BD" w:rsidRPr="00F72DF9" w:rsidRDefault="000218BD" w:rsidP="000218BD">
      <w:pPr>
        <w:pStyle w:val="Textoindependiente"/>
        <w:kinsoku w:val="0"/>
        <w:overflowPunct w:val="0"/>
        <w:spacing w:before="277"/>
        <w:ind w:right="175" w:firstLine="736"/>
        <w:rPr>
          <w:rFonts w:ascii="Abadi" w:hAnsi="Abadi"/>
          <w:b w:val="0"/>
          <w:bCs w:val="0"/>
          <w:color w:val="0D0D0F"/>
          <w:sz w:val="21"/>
          <w:szCs w:val="21"/>
        </w:rPr>
      </w:pPr>
      <w:r w:rsidRPr="00F72DF9">
        <w:rPr>
          <w:rFonts w:ascii="Abadi" w:hAnsi="Abadi"/>
          <w:b w:val="0"/>
          <w:bCs w:val="0"/>
          <w:color w:val="0D0D0F"/>
          <w:sz w:val="21"/>
          <w:szCs w:val="21"/>
        </w:rPr>
        <w:t>Por otra parte, el artículo 130 fracción XIII de la Ley Orgánica Municipal para el Estado de Guanajuato establece como atribución del tesorero municipal, remitir al Congreso del Estado, la cuenta pública municipal, misma que deberá ser firmada preferentemente por un integrante de la primera minoría de la Comisión de Hacienda, Patrimonio y Cuenta Pública en el Ayuntamiento.</w:t>
      </w:r>
    </w:p>
    <w:p w14:paraId="64A2FB06" w14:textId="77777777" w:rsidR="000218BD" w:rsidRPr="00001D83" w:rsidRDefault="000218BD" w:rsidP="000218BD">
      <w:pPr>
        <w:pStyle w:val="Textoindependiente"/>
        <w:kinsoku w:val="0"/>
        <w:overflowPunct w:val="0"/>
        <w:ind w:left="62" w:right="202" w:firstLine="13"/>
        <w:rPr>
          <w:rFonts w:ascii="Abadi" w:hAnsi="Abadi"/>
          <w:b w:val="0"/>
          <w:bCs w:val="0"/>
          <w:color w:val="0D0D0F"/>
          <w:sz w:val="21"/>
          <w:szCs w:val="21"/>
        </w:rPr>
      </w:pPr>
      <w:r w:rsidRPr="00001D83">
        <w:rPr>
          <w:rFonts w:ascii="Abadi" w:hAnsi="Abadi"/>
          <w:b w:val="0"/>
          <w:bCs w:val="0"/>
          <w:color w:val="0D0D0F"/>
          <w:sz w:val="21"/>
          <w:szCs w:val="21"/>
        </w:rPr>
        <w:t>Superior</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del</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Estado.</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Los sujetos</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de</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fiscalización</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no</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podrán</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modificar</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el</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contenido</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de</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las</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cuentas</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públicas</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ni</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de</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la</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información</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financiera</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trimestral</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que</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hayan</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presentado;</w:t>
      </w:r>
      <w:r w:rsidRPr="00F72DF9">
        <w:rPr>
          <w:rFonts w:ascii="Abadi" w:hAnsi="Abadi"/>
          <w:b w:val="0"/>
          <w:bCs w:val="0"/>
          <w:color w:val="0D0D0F"/>
          <w:sz w:val="21"/>
          <w:szCs w:val="21"/>
        </w:rPr>
        <w:t xml:space="preserve"> y </w:t>
      </w:r>
      <w:r w:rsidRPr="00001D83">
        <w:rPr>
          <w:rFonts w:ascii="Abadi" w:hAnsi="Abadi"/>
          <w:b w:val="0"/>
          <w:bCs w:val="0"/>
          <w:color w:val="0D0D0F"/>
          <w:sz w:val="21"/>
          <w:szCs w:val="21"/>
        </w:rPr>
        <w:t>en</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el</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supuesto</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de</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adecuaciones</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o</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ajustes,</w:t>
      </w:r>
      <w:r w:rsidRPr="00F72DF9">
        <w:rPr>
          <w:rFonts w:ascii="Abadi" w:hAnsi="Abadi"/>
          <w:b w:val="0"/>
          <w:bCs w:val="0"/>
          <w:color w:val="0D0D0F"/>
          <w:sz w:val="21"/>
          <w:szCs w:val="21"/>
        </w:rPr>
        <w:t xml:space="preserve"> estos </w:t>
      </w:r>
      <w:r w:rsidRPr="00001D83">
        <w:rPr>
          <w:rFonts w:ascii="Abadi" w:hAnsi="Abadi"/>
          <w:b w:val="0"/>
          <w:bCs w:val="0"/>
          <w:color w:val="0D0D0F"/>
          <w:sz w:val="21"/>
          <w:szCs w:val="21"/>
        </w:rPr>
        <w:t>deberán</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expresarse</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en</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la</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cuenta</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pública</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o</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en</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la</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información</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financiera</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del</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trimestre</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en</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que</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se</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hayan</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detectado.</w:t>
      </w:r>
    </w:p>
    <w:p w14:paraId="5B8506FF" w14:textId="77777777" w:rsidR="000218BD" w:rsidRPr="00F72DF9" w:rsidRDefault="000218BD" w:rsidP="000218BD">
      <w:pPr>
        <w:pStyle w:val="Textoindependiente"/>
        <w:kinsoku w:val="0"/>
        <w:overflowPunct w:val="0"/>
        <w:spacing w:before="247"/>
        <w:ind w:left="60" w:firstLine="726"/>
        <w:rPr>
          <w:rFonts w:ascii="Abadi" w:hAnsi="Abadi"/>
          <w:b w:val="0"/>
          <w:bCs w:val="0"/>
          <w:color w:val="0D0D0F"/>
          <w:sz w:val="21"/>
          <w:szCs w:val="21"/>
        </w:rPr>
      </w:pPr>
      <w:r w:rsidRPr="00F72DF9">
        <w:rPr>
          <w:rFonts w:ascii="Abadi" w:hAnsi="Abadi"/>
          <w:b w:val="0"/>
          <w:bCs w:val="0"/>
          <w:color w:val="0D0D0F"/>
          <w:sz w:val="21"/>
          <w:szCs w:val="21"/>
        </w:rPr>
        <w:lastRenderedPageBreak/>
        <w:t>El artículo 74 de la Ley para el Ejercicio y Control de los Recursos Públicos para el Estado y los Municipios de Guanajuato establece que el Congreso establecerá los lineamientos para integrar la cuenta pública del Poder Ejecutivo, del Poder Judicial, de los Organismos Autónomos y de los municipios.</w:t>
      </w:r>
    </w:p>
    <w:p w14:paraId="196A3B1B" w14:textId="77777777" w:rsidR="000218BD" w:rsidRPr="00001D83" w:rsidRDefault="000218BD" w:rsidP="000218BD">
      <w:pPr>
        <w:pStyle w:val="Textoindependiente"/>
        <w:kinsoku w:val="0"/>
        <w:overflowPunct w:val="0"/>
        <w:spacing w:before="280"/>
        <w:ind w:left="46" w:firstLine="718"/>
        <w:rPr>
          <w:rFonts w:ascii="Abadi" w:hAnsi="Abadi"/>
          <w:b w:val="0"/>
          <w:bCs w:val="0"/>
          <w:color w:val="0D0D0F"/>
          <w:sz w:val="21"/>
          <w:szCs w:val="21"/>
        </w:rPr>
      </w:pPr>
      <w:r w:rsidRPr="00001D83">
        <w:rPr>
          <w:rFonts w:ascii="Abadi" w:hAnsi="Abadi"/>
          <w:b w:val="0"/>
          <w:bCs w:val="0"/>
          <w:color w:val="0D0D0F"/>
          <w:sz w:val="21"/>
          <w:szCs w:val="21"/>
        </w:rPr>
        <w:t>Asimismo,</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el</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artículo</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19</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de</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la</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Ley</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de</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Fiscalización</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Superior</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del</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Estado</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establece</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que</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la</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información</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financiera</w:t>
      </w:r>
      <w:r w:rsidRPr="00001D83">
        <w:rPr>
          <w:rFonts w:ascii="Abadi" w:hAnsi="Abadi"/>
          <w:b w:val="0"/>
          <w:bCs w:val="0"/>
          <w:color w:val="0D0D0F"/>
          <w:spacing w:val="40"/>
          <w:sz w:val="21"/>
          <w:szCs w:val="21"/>
        </w:rPr>
        <w:t xml:space="preserve"> </w:t>
      </w:r>
      <w:r w:rsidRPr="00001D83">
        <w:rPr>
          <w:rFonts w:ascii="Abadi" w:hAnsi="Abadi"/>
          <w:b w:val="0"/>
          <w:bCs w:val="0"/>
          <w:color w:val="0D0D0F"/>
          <w:sz w:val="21"/>
          <w:szCs w:val="21"/>
        </w:rPr>
        <w:t>y</w:t>
      </w:r>
      <w:r w:rsidRPr="00001D83">
        <w:rPr>
          <w:rFonts w:ascii="Abadi" w:hAnsi="Abadi"/>
          <w:b w:val="0"/>
          <w:bCs w:val="0"/>
          <w:color w:val="0D0D0F"/>
          <w:spacing w:val="32"/>
          <w:sz w:val="21"/>
          <w:szCs w:val="21"/>
        </w:rPr>
        <w:t xml:space="preserve"> </w:t>
      </w:r>
      <w:r w:rsidRPr="00001D83">
        <w:rPr>
          <w:rFonts w:ascii="Abadi" w:hAnsi="Abadi"/>
          <w:b w:val="0"/>
          <w:bCs w:val="0"/>
          <w:color w:val="0D0D0F"/>
          <w:sz w:val="21"/>
          <w:szCs w:val="21"/>
        </w:rPr>
        <w:t>la</w:t>
      </w:r>
      <w:r w:rsidRPr="00001D83">
        <w:rPr>
          <w:rFonts w:ascii="Abadi" w:hAnsi="Abadi"/>
          <w:b w:val="0"/>
          <w:bCs w:val="0"/>
          <w:color w:val="0D0D0F"/>
          <w:spacing w:val="32"/>
          <w:sz w:val="21"/>
          <w:szCs w:val="21"/>
        </w:rPr>
        <w:t xml:space="preserve"> </w:t>
      </w:r>
      <w:r w:rsidRPr="00001D83">
        <w:rPr>
          <w:rFonts w:ascii="Abadi" w:hAnsi="Abadi"/>
          <w:b w:val="0"/>
          <w:bCs w:val="0"/>
          <w:color w:val="0D0D0F"/>
          <w:sz w:val="21"/>
          <w:szCs w:val="21"/>
        </w:rPr>
        <w:t>cuenta</w:t>
      </w:r>
      <w:r w:rsidRPr="00001D83">
        <w:rPr>
          <w:rFonts w:ascii="Abadi" w:hAnsi="Abadi"/>
          <w:b w:val="0"/>
          <w:bCs w:val="0"/>
          <w:color w:val="0D0D0F"/>
          <w:spacing w:val="38"/>
          <w:sz w:val="21"/>
          <w:szCs w:val="21"/>
        </w:rPr>
        <w:t xml:space="preserve"> </w:t>
      </w:r>
      <w:r w:rsidRPr="00001D83">
        <w:rPr>
          <w:rFonts w:ascii="Abadi" w:hAnsi="Abadi"/>
          <w:b w:val="0"/>
          <w:bCs w:val="0"/>
          <w:color w:val="0D0D0F"/>
          <w:sz w:val="21"/>
          <w:szCs w:val="21"/>
        </w:rPr>
        <w:t>pública</w:t>
      </w:r>
      <w:r w:rsidRPr="00001D83">
        <w:rPr>
          <w:rFonts w:ascii="Abadi" w:hAnsi="Abadi"/>
          <w:b w:val="0"/>
          <w:bCs w:val="0"/>
          <w:color w:val="0D0D0F"/>
          <w:spacing w:val="35"/>
          <w:sz w:val="21"/>
          <w:szCs w:val="21"/>
        </w:rPr>
        <w:t xml:space="preserve"> </w:t>
      </w:r>
      <w:r w:rsidRPr="00001D83">
        <w:rPr>
          <w:rFonts w:ascii="Abadi" w:hAnsi="Abadi"/>
          <w:b w:val="0"/>
          <w:bCs w:val="0"/>
          <w:color w:val="0D0D0F"/>
          <w:sz w:val="21"/>
          <w:szCs w:val="21"/>
        </w:rPr>
        <w:t>deberá</w:t>
      </w:r>
      <w:r w:rsidRPr="00001D83">
        <w:rPr>
          <w:rFonts w:ascii="Abadi" w:hAnsi="Abadi"/>
          <w:b w:val="0"/>
          <w:bCs w:val="0"/>
          <w:color w:val="0D0D0F"/>
          <w:spacing w:val="32"/>
          <w:sz w:val="21"/>
          <w:szCs w:val="21"/>
        </w:rPr>
        <w:t xml:space="preserve"> </w:t>
      </w:r>
      <w:r w:rsidRPr="00001D83">
        <w:rPr>
          <w:rFonts w:ascii="Abadi" w:hAnsi="Abadi"/>
          <w:b w:val="0"/>
          <w:bCs w:val="0"/>
          <w:color w:val="0D0D0F"/>
          <w:sz w:val="21"/>
          <w:szCs w:val="21"/>
        </w:rPr>
        <w:t>organizarse,</w:t>
      </w:r>
      <w:r w:rsidRPr="00001D83">
        <w:rPr>
          <w:rFonts w:ascii="Abadi" w:hAnsi="Abadi"/>
          <w:b w:val="0"/>
          <w:bCs w:val="0"/>
          <w:color w:val="0D0D0F"/>
          <w:spacing w:val="-5"/>
          <w:sz w:val="21"/>
          <w:szCs w:val="21"/>
        </w:rPr>
        <w:t xml:space="preserve"> </w:t>
      </w:r>
      <w:r w:rsidRPr="00001D83">
        <w:rPr>
          <w:rFonts w:ascii="Abadi" w:hAnsi="Abadi"/>
          <w:b w:val="0"/>
          <w:bCs w:val="0"/>
          <w:color w:val="0D0D0F"/>
          <w:sz w:val="21"/>
          <w:szCs w:val="21"/>
        </w:rPr>
        <w:t>integrarse,</w:t>
      </w:r>
      <w:r w:rsidRPr="00001D83">
        <w:rPr>
          <w:rFonts w:ascii="Abadi" w:hAnsi="Abadi"/>
          <w:b w:val="0"/>
          <w:bCs w:val="0"/>
          <w:color w:val="0D0D0F"/>
          <w:spacing w:val="33"/>
          <w:sz w:val="21"/>
          <w:szCs w:val="21"/>
        </w:rPr>
        <w:t xml:space="preserve"> </w:t>
      </w:r>
      <w:r w:rsidRPr="00001D83">
        <w:rPr>
          <w:rFonts w:ascii="Abadi" w:hAnsi="Abadi"/>
          <w:b w:val="0"/>
          <w:bCs w:val="0"/>
          <w:color w:val="0D0D0F"/>
          <w:sz w:val="21"/>
          <w:szCs w:val="21"/>
        </w:rPr>
        <w:t>sistematizarse</w:t>
      </w:r>
      <w:r w:rsidRPr="00001D83">
        <w:rPr>
          <w:rFonts w:ascii="Abadi" w:hAnsi="Abadi"/>
          <w:b w:val="0"/>
          <w:bCs w:val="0"/>
          <w:color w:val="0D0D0F"/>
          <w:spacing w:val="15"/>
          <w:sz w:val="21"/>
          <w:szCs w:val="21"/>
        </w:rPr>
        <w:t xml:space="preserve"> </w:t>
      </w:r>
      <w:r w:rsidRPr="00001D83">
        <w:rPr>
          <w:rFonts w:ascii="Abadi" w:hAnsi="Abadi"/>
          <w:b w:val="0"/>
          <w:bCs w:val="0"/>
          <w:color w:val="0D0D0F"/>
          <w:sz w:val="21"/>
          <w:szCs w:val="21"/>
        </w:rPr>
        <w:t>publicarse</w:t>
      </w:r>
      <w:r w:rsidRPr="00001D83">
        <w:rPr>
          <w:rFonts w:ascii="Abadi" w:hAnsi="Abadi"/>
          <w:b w:val="0"/>
          <w:bCs w:val="0"/>
          <w:color w:val="0D0D0F"/>
          <w:spacing w:val="19"/>
          <w:sz w:val="21"/>
          <w:szCs w:val="21"/>
        </w:rPr>
        <w:t xml:space="preserve"> </w:t>
      </w:r>
      <w:r w:rsidRPr="00001D83">
        <w:rPr>
          <w:rFonts w:ascii="Abadi" w:hAnsi="Abadi"/>
          <w:b w:val="0"/>
          <w:bCs w:val="0"/>
          <w:color w:val="0D0D0F"/>
          <w:sz w:val="21"/>
          <w:szCs w:val="21"/>
        </w:rPr>
        <w:t>y</w:t>
      </w:r>
      <w:r w:rsidRPr="00001D83">
        <w:rPr>
          <w:rFonts w:ascii="Abadi" w:hAnsi="Abadi"/>
          <w:b w:val="0"/>
          <w:bCs w:val="0"/>
          <w:color w:val="0D0D0F"/>
          <w:spacing w:val="13"/>
          <w:sz w:val="21"/>
          <w:szCs w:val="21"/>
        </w:rPr>
        <w:t xml:space="preserve"> </w:t>
      </w:r>
      <w:r w:rsidRPr="00001D83">
        <w:rPr>
          <w:rFonts w:ascii="Abadi" w:hAnsi="Abadi"/>
          <w:b w:val="0"/>
          <w:bCs w:val="0"/>
          <w:color w:val="0D0D0F"/>
          <w:sz w:val="21"/>
          <w:szCs w:val="21"/>
        </w:rPr>
        <w:t>difundirse</w:t>
      </w:r>
      <w:r w:rsidRPr="00001D83">
        <w:rPr>
          <w:rFonts w:ascii="Abadi" w:hAnsi="Abadi"/>
          <w:b w:val="0"/>
          <w:bCs w:val="0"/>
          <w:color w:val="0D0D0F"/>
          <w:spacing w:val="17"/>
          <w:sz w:val="21"/>
          <w:szCs w:val="21"/>
        </w:rPr>
        <w:t xml:space="preserve"> </w:t>
      </w:r>
      <w:r w:rsidRPr="00001D83">
        <w:rPr>
          <w:rFonts w:ascii="Abadi" w:hAnsi="Abadi"/>
          <w:b w:val="0"/>
          <w:bCs w:val="0"/>
          <w:color w:val="0D0D0F"/>
          <w:sz w:val="21"/>
          <w:szCs w:val="21"/>
        </w:rPr>
        <w:t>en</w:t>
      </w:r>
      <w:r w:rsidRPr="00001D83">
        <w:rPr>
          <w:rFonts w:ascii="Abadi" w:hAnsi="Abadi"/>
          <w:b w:val="0"/>
          <w:bCs w:val="0"/>
          <w:color w:val="0D0D0F"/>
          <w:spacing w:val="16"/>
          <w:sz w:val="21"/>
          <w:szCs w:val="21"/>
        </w:rPr>
        <w:t xml:space="preserve"> </w:t>
      </w:r>
      <w:r w:rsidRPr="00001D83">
        <w:rPr>
          <w:rFonts w:ascii="Abadi" w:hAnsi="Abadi"/>
          <w:b w:val="0"/>
          <w:bCs w:val="0"/>
          <w:color w:val="0D0D0F"/>
          <w:sz w:val="21"/>
          <w:szCs w:val="21"/>
        </w:rPr>
        <w:t>el</w:t>
      </w:r>
      <w:r w:rsidRPr="00001D83">
        <w:rPr>
          <w:rFonts w:ascii="Abadi" w:hAnsi="Abadi"/>
          <w:b w:val="0"/>
          <w:bCs w:val="0"/>
          <w:color w:val="0D0D0F"/>
          <w:spacing w:val="19"/>
          <w:sz w:val="21"/>
          <w:szCs w:val="21"/>
        </w:rPr>
        <w:t xml:space="preserve"> </w:t>
      </w:r>
      <w:r w:rsidRPr="00001D83">
        <w:rPr>
          <w:rFonts w:ascii="Abadi" w:hAnsi="Abadi"/>
          <w:b w:val="0"/>
          <w:bCs w:val="0"/>
          <w:color w:val="0D0D0F"/>
          <w:sz w:val="21"/>
          <w:szCs w:val="21"/>
        </w:rPr>
        <w:t>tiempo</w:t>
      </w:r>
      <w:r w:rsidRPr="00001D83">
        <w:rPr>
          <w:rFonts w:ascii="Abadi" w:hAnsi="Abadi"/>
          <w:b w:val="0"/>
          <w:bCs w:val="0"/>
          <w:color w:val="0D0D0F"/>
          <w:spacing w:val="16"/>
          <w:sz w:val="21"/>
          <w:szCs w:val="21"/>
        </w:rPr>
        <w:t xml:space="preserve"> </w:t>
      </w:r>
      <w:r w:rsidRPr="00001D83">
        <w:rPr>
          <w:rFonts w:ascii="Abadi" w:hAnsi="Abadi"/>
          <w:b w:val="0"/>
          <w:bCs w:val="0"/>
          <w:color w:val="0D0D0F"/>
          <w:sz w:val="21"/>
          <w:szCs w:val="21"/>
        </w:rPr>
        <w:t>y</w:t>
      </w:r>
      <w:r w:rsidRPr="00001D83">
        <w:rPr>
          <w:rFonts w:ascii="Abadi" w:hAnsi="Abadi"/>
          <w:b w:val="0"/>
          <w:bCs w:val="0"/>
          <w:color w:val="0D0D0F"/>
          <w:spacing w:val="14"/>
          <w:sz w:val="21"/>
          <w:szCs w:val="21"/>
        </w:rPr>
        <w:t xml:space="preserve"> </w:t>
      </w:r>
      <w:r w:rsidRPr="00001D83">
        <w:rPr>
          <w:rFonts w:ascii="Abadi" w:hAnsi="Abadi"/>
          <w:b w:val="0"/>
          <w:bCs w:val="0"/>
          <w:color w:val="0D0D0F"/>
          <w:sz w:val="21"/>
          <w:szCs w:val="21"/>
        </w:rPr>
        <w:t>con</w:t>
      </w:r>
      <w:r w:rsidRPr="00001D83">
        <w:rPr>
          <w:rFonts w:ascii="Abadi" w:hAnsi="Abadi"/>
          <w:b w:val="0"/>
          <w:bCs w:val="0"/>
          <w:color w:val="0D0D0F"/>
          <w:spacing w:val="19"/>
          <w:sz w:val="21"/>
          <w:szCs w:val="21"/>
        </w:rPr>
        <w:t xml:space="preserve"> </w:t>
      </w:r>
      <w:r w:rsidRPr="00001D83">
        <w:rPr>
          <w:rFonts w:ascii="Abadi" w:hAnsi="Abadi"/>
          <w:b w:val="0"/>
          <w:bCs w:val="0"/>
          <w:color w:val="0D0D0F"/>
          <w:sz w:val="21"/>
          <w:szCs w:val="21"/>
        </w:rPr>
        <w:t>la</w:t>
      </w:r>
      <w:r w:rsidRPr="00001D83">
        <w:rPr>
          <w:rFonts w:ascii="Abadi" w:hAnsi="Abadi"/>
          <w:b w:val="0"/>
          <w:bCs w:val="0"/>
          <w:color w:val="0D0D0F"/>
          <w:spacing w:val="18"/>
          <w:sz w:val="21"/>
          <w:szCs w:val="21"/>
        </w:rPr>
        <w:t xml:space="preserve"> </w:t>
      </w:r>
      <w:r w:rsidRPr="00001D83">
        <w:rPr>
          <w:rFonts w:ascii="Abadi" w:hAnsi="Abadi"/>
          <w:b w:val="0"/>
          <w:bCs w:val="0"/>
          <w:color w:val="0D0D0F"/>
          <w:sz w:val="21"/>
          <w:szCs w:val="21"/>
        </w:rPr>
        <w:t>forma</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que</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establezca</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la</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Ley</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de</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Disciplina</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Financiera</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de</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las</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Entidades</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Federativas</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y</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los</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Municipios,</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la</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Ley</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General</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de</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Contabilidad</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Gubernamental,</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las</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decisiones</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y</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acuerdos</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establecidos</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por</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el</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Consejo</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Nacional</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de</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Armonización</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Contable,</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la</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Ley</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para</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el</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Ejercicio</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y</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Control</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de</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los</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Recursos</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Públicos</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para</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el</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Estado</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y</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los</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Municipios</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de</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Guanajuato</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y</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los</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lineamientos</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que</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para</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tal</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efecto</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emita</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el</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Congreso.</w:t>
      </w:r>
    </w:p>
    <w:p w14:paraId="1B6A45D0" w14:textId="77777777" w:rsidR="000218BD" w:rsidRPr="00F72DF9" w:rsidRDefault="000218BD" w:rsidP="000218BD">
      <w:pPr>
        <w:pStyle w:val="Textoindependiente"/>
        <w:kinsoku w:val="0"/>
        <w:overflowPunct w:val="0"/>
        <w:spacing w:before="271"/>
        <w:ind w:left="41" w:right="222" w:firstLine="727"/>
        <w:rPr>
          <w:rFonts w:ascii="Abadi" w:hAnsi="Abadi"/>
          <w:b w:val="0"/>
          <w:bCs w:val="0"/>
          <w:color w:val="0D0D0F"/>
          <w:sz w:val="21"/>
          <w:szCs w:val="21"/>
        </w:rPr>
      </w:pPr>
      <w:r w:rsidRPr="00F72DF9">
        <w:rPr>
          <w:rFonts w:ascii="Abadi" w:hAnsi="Abadi"/>
          <w:b w:val="0"/>
          <w:bCs w:val="0"/>
          <w:color w:val="0D0D0F"/>
          <w:sz w:val="21"/>
          <w:szCs w:val="21"/>
        </w:rPr>
        <w:t>Por su parte, el artículo 1 O de los Lineamientos Generales para la Integración de la Cuenta Pública del Estado y los Municipios de Guanajuato emitidos por este Poder Legislativo, señala que una vez integrada la cuenta pública del Estado, la Secretaría de Finanzas, Inversión y Administración la remitirá al Poder Legislativo del Estado. Dicha Secretaría publicará la cuenta pública en su página de Internet, de manera inmediata a su presentación.</w:t>
      </w:r>
    </w:p>
    <w:p w14:paraId="57050F95" w14:textId="77777777" w:rsidR="000218BD" w:rsidRPr="00F72DF9" w:rsidRDefault="000218BD" w:rsidP="000218BD">
      <w:pPr>
        <w:pStyle w:val="Textoindependiente"/>
        <w:kinsoku w:val="0"/>
        <w:overflowPunct w:val="0"/>
        <w:spacing w:before="272"/>
        <w:ind w:left="40" w:right="166" w:firstLine="725"/>
        <w:rPr>
          <w:rFonts w:ascii="Abadi" w:hAnsi="Abadi"/>
          <w:b w:val="0"/>
          <w:bCs w:val="0"/>
          <w:color w:val="0D0D0F"/>
          <w:sz w:val="21"/>
          <w:szCs w:val="21"/>
        </w:rPr>
      </w:pPr>
      <w:r w:rsidRPr="00F72DF9">
        <w:rPr>
          <w:rFonts w:ascii="Abadi" w:hAnsi="Abadi"/>
          <w:b w:val="0"/>
          <w:bCs w:val="0"/>
          <w:color w:val="0D0D0F"/>
          <w:sz w:val="21"/>
          <w:szCs w:val="21"/>
        </w:rPr>
        <w:t>En cuanto a la presentación de la cuenta pública, el artículo 17 del Reglamento de la Ley de Fiscalización Superior del Estado de Guanajuato señala que la misma se remitirá por los sujetos fiscalizados al Congreso del Estado a través de medios electrónicos, haciendo uso del sistema informático que instrumente y difunda la Auditoría Superior.</w:t>
      </w:r>
    </w:p>
    <w:p w14:paraId="7833AADB" w14:textId="77777777" w:rsidR="000218BD" w:rsidRPr="00001D83" w:rsidRDefault="000218BD" w:rsidP="000218BD">
      <w:pPr>
        <w:pStyle w:val="Textoindependiente"/>
        <w:kinsoku w:val="0"/>
        <w:overflowPunct w:val="0"/>
        <w:spacing w:line="230" w:lineRule="auto"/>
        <w:ind w:left="72" w:right="143" w:firstLine="732"/>
        <w:rPr>
          <w:rFonts w:ascii="Abadi" w:hAnsi="Abadi"/>
          <w:b w:val="0"/>
          <w:bCs w:val="0"/>
          <w:color w:val="0D0D0F"/>
          <w:sz w:val="21"/>
          <w:szCs w:val="21"/>
        </w:rPr>
      </w:pPr>
    </w:p>
    <w:p w14:paraId="712E8AB1" w14:textId="77777777" w:rsidR="000218BD" w:rsidRPr="00001D83" w:rsidRDefault="000218BD" w:rsidP="000218BD">
      <w:pPr>
        <w:pStyle w:val="Textoindependiente"/>
        <w:kinsoku w:val="0"/>
        <w:overflowPunct w:val="0"/>
        <w:spacing w:line="230" w:lineRule="auto"/>
        <w:ind w:left="72" w:right="143" w:firstLine="732"/>
        <w:rPr>
          <w:rFonts w:ascii="Abadi" w:hAnsi="Abadi"/>
          <w:b w:val="0"/>
          <w:bCs w:val="0"/>
          <w:color w:val="0D0D0F"/>
          <w:sz w:val="21"/>
          <w:szCs w:val="21"/>
        </w:rPr>
      </w:pPr>
      <w:r w:rsidRPr="00001D83">
        <w:rPr>
          <w:rFonts w:ascii="Abadi" w:hAnsi="Abadi"/>
          <w:b w:val="0"/>
          <w:bCs w:val="0"/>
          <w:color w:val="0D0D0F"/>
          <w:sz w:val="21"/>
          <w:szCs w:val="21"/>
        </w:rPr>
        <w:t xml:space="preserve">El citado artículo también refiere que la cuenta pública e informes trimestrales podrán presentarse por los sujetos obligados mediante firma electrónica, siempre que así se solicite previamente por escrito al Congres o a la Auditoria Superior. También podrán presentarse de forma impresa, cuando exista </w:t>
      </w:r>
      <w:r w:rsidRPr="00001D83">
        <w:rPr>
          <w:rFonts w:ascii="Abadi" w:hAnsi="Abadi"/>
          <w:b w:val="0"/>
          <w:bCs w:val="0"/>
          <w:color w:val="0D0D0F"/>
          <w:sz w:val="21"/>
          <w:szCs w:val="21"/>
        </w:rPr>
        <w:t>causa justificada ara ello y no se haya suscrito el convenio respectivo.</w:t>
      </w:r>
    </w:p>
    <w:p w14:paraId="218BA150" w14:textId="77777777" w:rsidR="000218BD" w:rsidRPr="00001D83" w:rsidRDefault="000218BD" w:rsidP="000218BD">
      <w:pPr>
        <w:pStyle w:val="Textoindependiente"/>
        <w:kinsoku w:val="0"/>
        <w:overflowPunct w:val="0"/>
        <w:spacing w:line="230" w:lineRule="auto"/>
        <w:ind w:right="143"/>
        <w:rPr>
          <w:rFonts w:ascii="Abadi" w:hAnsi="Abadi"/>
          <w:b w:val="0"/>
          <w:bCs w:val="0"/>
          <w:color w:val="0D0D0F"/>
          <w:sz w:val="21"/>
          <w:szCs w:val="21"/>
        </w:rPr>
      </w:pPr>
    </w:p>
    <w:p w14:paraId="04B83B07" w14:textId="77777777" w:rsidR="000218BD" w:rsidRPr="00001D83" w:rsidRDefault="000218BD" w:rsidP="000218BD">
      <w:pPr>
        <w:pStyle w:val="Textoindependiente"/>
        <w:kinsoku w:val="0"/>
        <w:overflowPunct w:val="0"/>
        <w:spacing w:line="230" w:lineRule="auto"/>
        <w:ind w:left="72" w:right="143" w:firstLine="732"/>
        <w:rPr>
          <w:rFonts w:ascii="Abadi" w:hAnsi="Abadi"/>
          <w:b w:val="0"/>
          <w:bCs w:val="0"/>
          <w:color w:val="0D0D0F"/>
          <w:sz w:val="21"/>
          <w:szCs w:val="21"/>
        </w:rPr>
      </w:pPr>
      <w:r w:rsidRPr="00001D83">
        <w:rPr>
          <w:rFonts w:ascii="Abadi" w:hAnsi="Abadi"/>
          <w:b w:val="0"/>
          <w:bCs w:val="0"/>
          <w:color w:val="0D0D0F"/>
          <w:sz w:val="21"/>
          <w:szCs w:val="21"/>
        </w:rPr>
        <w:t>En</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términos</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del</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numeral</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23</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de</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la</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Ley</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de Fiscalización</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Superior</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del</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Estado</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de</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Guanajuato,</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para</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efecto</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de</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la</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revisión</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de</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la</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cuenta</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pública,</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la</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Auditoria</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Superior</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podrá</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considerar</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el</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contenido</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de</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las</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cédulas</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de</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resultados</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que</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se</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dieron</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a</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conocer</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a</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los</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sujetos</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de</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fiscalización</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en</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el</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análisis</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de</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la</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información</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financiera</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trimestral</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y</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la</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evidencia</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que</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las</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sustenta.</w:t>
      </w:r>
    </w:p>
    <w:p w14:paraId="2ABD4187" w14:textId="77777777" w:rsidR="000218BD" w:rsidRPr="00F72DF9" w:rsidRDefault="000218BD" w:rsidP="000218BD">
      <w:pPr>
        <w:pStyle w:val="Textoindependiente"/>
        <w:kinsoku w:val="0"/>
        <w:overflowPunct w:val="0"/>
        <w:spacing w:before="280" w:line="230" w:lineRule="auto"/>
        <w:ind w:left="54" w:right="149" w:firstLine="732"/>
        <w:rPr>
          <w:rFonts w:ascii="Abadi" w:hAnsi="Abadi"/>
          <w:b w:val="0"/>
          <w:bCs w:val="0"/>
          <w:color w:val="0D0D0F"/>
          <w:sz w:val="21"/>
          <w:szCs w:val="21"/>
        </w:rPr>
      </w:pPr>
      <w:r w:rsidRPr="00F72DF9">
        <w:rPr>
          <w:rFonts w:ascii="Abadi" w:hAnsi="Abadi"/>
          <w:b w:val="0"/>
          <w:bCs w:val="0"/>
          <w:color w:val="0D0D0F"/>
          <w:sz w:val="21"/>
          <w:szCs w:val="21"/>
        </w:rPr>
        <w:t>Por lo que hace a la integración de la cuenta pública por parte de los sujetos fiscalizados, el artículo 52 de la Ley General de Contabilidad Gubernamental señala que los estados financieros y demás información presupuestaria, programática y contable que emanen de los registros de los entes públicos, serán la base para la emisión de informes periódicos y para la formulación de la cuenta pública anual. Para tal efecto, los entes públicos deben elaborar los estados de conformidad con las disposiciones normativas y técnicas que emanen de la citada Ley o que emita el Consejo Nacional de Armonización Contable. En tal sentido, dicho artículo también señala que los estados correspondientes a los ingresos y gastos públicos presupuestarios se elaborarán sobre la base de devengado y, adicionalmente, se presentarán en flujo de efectivo.</w:t>
      </w:r>
    </w:p>
    <w:p w14:paraId="3987A48C" w14:textId="77777777" w:rsidR="000218BD" w:rsidRPr="00F72DF9" w:rsidRDefault="000218BD" w:rsidP="000218BD">
      <w:pPr>
        <w:pStyle w:val="Textoindependiente"/>
        <w:kinsoku w:val="0"/>
        <w:overflowPunct w:val="0"/>
        <w:spacing w:before="280" w:line="230" w:lineRule="auto"/>
        <w:ind w:left="45" w:right="160" w:firstLine="728"/>
        <w:rPr>
          <w:rFonts w:ascii="Abadi" w:hAnsi="Abadi"/>
          <w:b w:val="0"/>
          <w:bCs w:val="0"/>
          <w:color w:val="0D0D0F"/>
          <w:sz w:val="21"/>
          <w:szCs w:val="21"/>
        </w:rPr>
      </w:pPr>
      <w:r w:rsidRPr="00F72DF9">
        <w:rPr>
          <w:rFonts w:ascii="Abadi" w:hAnsi="Abadi"/>
          <w:b w:val="0"/>
          <w:bCs w:val="0"/>
          <w:color w:val="0D0D0F"/>
          <w:sz w:val="21"/>
          <w:szCs w:val="21"/>
        </w:rPr>
        <w:t xml:space="preserve">En cumplimiento a los citados preceptos, en su oportunidad se remitió a este Congreso del Estado, la cuenta pública municipal de Cuerámaro, </w:t>
      </w:r>
      <w:proofErr w:type="spellStart"/>
      <w:r w:rsidRPr="00F72DF9">
        <w:rPr>
          <w:rFonts w:ascii="Abadi" w:hAnsi="Abadi"/>
          <w:b w:val="0"/>
          <w:bCs w:val="0"/>
          <w:color w:val="0D0D0F"/>
          <w:sz w:val="21"/>
          <w:szCs w:val="21"/>
        </w:rPr>
        <w:t>Gto</w:t>
      </w:r>
      <w:proofErr w:type="spellEnd"/>
      <w:r w:rsidRPr="00F72DF9">
        <w:rPr>
          <w:rFonts w:ascii="Abadi" w:hAnsi="Abadi"/>
          <w:b w:val="0"/>
          <w:bCs w:val="0"/>
          <w:color w:val="0D0D0F"/>
          <w:sz w:val="21"/>
          <w:szCs w:val="21"/>
        </w:rPr>
        <w:t>., correspondiente al ejercicio fiscal del año 2020, turnándose a la Auditoría Superior del Estado para su revisión.</w:t>
      </w:r>
    </w:p>
    <w:p w14:paraId="23C053CC" w14:textId="77777777" w:rsidR="000218BD" w:rsidRPr="00001D83" w:rsidRDefault="000218BD" w:rsidP="00F02835">
      <w:pPr>
        <w:pStyle w:val="Textoindependiente"/>
        <w:kinsoku w:val="0"/>
        <w:overflowPunct w:val="0"/>
        <w:spacing w:before="273" w:line="230" w:lineRule="auto"/>
        <w:ind w:left="48" w:right="165" w:firstLine="660"/>
        <w:rPr>
          <w:rFonts w:ascii="Abadi" w:hAnsi="Abadi"/>
          <w:b w:val="0"/>
          <w:bCs w:val="0"/>
          <w:color w:val="0D0D0F"/>
          <w:sz w:val="21"/>
          <w:szCs w:val="21"/>
        </w:rPr>
      </w:pPr>
      <w:r w:rsidRPr="00001D83">
        <w:rPr>
          <w:rFonts w:ascii="Abadi" w:hAnsi="Abadi"/>
          <w:b w:val="0"/>
          <w:bCs w:val="0"/>
          <w:color w:val="0D0D0F"/>
          <w:sz w:val="21"/>
          <w:szCs w:val="21"/>
        </w:rPr>
        <w:t>Por</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otra</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parte,</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el</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artículo</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16</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de</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la</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Ley</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de</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Fiscalización</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Superior</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del</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Estado</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establece</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que</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la</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Auditoría</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Superior</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establecerá</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un</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Programa</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General</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de</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Fiscalización,</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señalando</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los</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actos y</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sujetos</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de</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fiscalización, los</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que</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serán</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objeto</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de</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auditoría</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o</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revisión</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conforme</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a</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los</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criterios</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y</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normas</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que</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se</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establezcan</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en</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el</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Reglamento.</w:t>
      </w:r>
    </w:p>
    <w:p w14:paraId="245B70C8" w14:textId="77777777" w:rsidR="000218BD" w:rsidRPr="00F72DF9" w:rsidRDefault="000218BD" w:rsidP="000218BD">
      <w:pPr>
        <w:pStyle w:val="Textoindependiente"/>
        <w:kinsoku w:val="0"/>
        <w:overflowPunct w:val="0"/>
        <w:spacing w:before="281" w:line="230" w:lineRule="auto"/>
        <w:ind w:right="164" w:firstLine="730"/>
        <w:rPr>
          <w:rFonts w:ascii="Abadi" w:hAnsi="Abadi"/>
          <w:b w:val="0"/>
          <w:bCs w:val="0"/>
          <w:color w:val="0D0D0F"/>
          <w:sz w:val="21"/>
          <w:szCs w:val="21"/>
        </w:rPr>
      </w:pPr>
      <w:r w:rsidRPr="00F72DF9">
        <w:rPr>
          <w:rFonts w:ascii="Abadi" w:hAnsi="Abadi"/>
          <w:b w:val="0"/>
          <w:bCs w:val="0"/>
          <w:color w:val="0D0D0F"/>
          <w:sz w:val="21"/>
          <w:szCs w:val="21"/>
        </w:rPr>
        <w:t xml:space="preserve">En ejercicio de esta función, el Auditor Superior del Estado aprobó el Programa General de Fiscalización 2021. En dicho Programa se contempló la revisión de la cuenta pública municipal de Cuerámaro, </w:t>
      </w:r>
      <w:proofErr w:type="spellStart"/>
      <w:r w:rsidRPr="00F72DF9">
        <w:rPr>
          <w:rFonts w:ascii="Abadi" w:hAnsi="Abadi"/>
          <w:b w:val="0"/>
          <w:bCs w:val="0"/>
          <w:color w:val="0D0D0F"/>
          <w:sz w:val="21"/>
          <w:szCs w:val="21"/>
        </w:rPr>
        <w:lastRenderedPageBreak/>
        <w:t>Gto</w:t>
      </w:r>
      <w:proofErr w:type="spellEnd"/>
      <w:r w:rsidRPr="00F72DF9">
        <w:rPr>
          <w:rFonts w:ascii="Abadi" w:hAnsi="Abadi"/>
          <w:b w:val="0"/>
          <w:bCs w:val="0"/>
          <w:color w:val="0D0D0F"/>
          <w:sz w:val="21"/>
          <w:szCs w:val="21"/>
        </w:rPr>
        <w:t>., correspondiente al ejercicio fiscal del año 2020.</w:t>
      </w:r>
    </w:p>
    <w:p w14:paraId="630280EC" w14:textId="77777777" w:rsidR="000218BD" w:rsidRPr="00001D83" w:rsidRDefault="000218BD" w:rsidP="000218BD">
      <w:pPr>
        <w:pStyle w:val="Textoindependiente"/>
        <w:kinsoku w:val="0"/>
        <w:overflowPunct w:val="0"/>
        <w:spacing w:before="272" w:line="230" w:lineRule="auto"/>
        <w:ind w:left="44" w:right="170" w:firstLine="664"/>
        <w:rPr>
          <w:rFonts w:ascii="Abadi" w:hAnsi="Abadi"/>
          <w:b w:val="0"/>
          <w:bCs w:val="0"/>
          <w:color w:val="0D0D0F"/>
          <w:sz w:val="21"/>
          <w:szCs w:val="21"/>
        </w:rPr>
      </w:pPr>
      <w:r w:rsidRPr="00001D83">
        <w:rPr>
          <w:rFonts w:ascii="Abadi" w:hAnsi="Abadi"/>
          <w:b w:val="0"/>
          <w:bCs w:val="0"/>
          <w:color w:val="0D0D0F"/>
          <w:sz w:val="21"/>
          <w:szCs w:val="21"/>
        </w:rPr>
        <w:t>La</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revisión</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concluyó</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con la elaboración</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del</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informe de</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resultados materia</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del</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presente</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dictamen,</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remitiéndose</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al</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Congreso,</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el</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cual</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se</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turnó</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a</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esta</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Comisión</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el</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21</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de</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abril</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de 2022</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para</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su</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estudio</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y</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dictamen,</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siendo</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radicado</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el</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26 de</w:t>
      </w:r>
      <w:r w:rsidRPr="00F72DF9">
        <w:rPr>
          <w:rFonts w:ascii="Abadi" w:hAnsi="Abadi"/>
          <w:b w:val="0"/>
          <w:bCs w:val="0"/>
          <w:color w:val="0D0D0F"/>
          <w:sz w:val="21"/>
          <w:szCs w:val="21"/>
        </w:rPr>
        <w:t xml:space="preserve"> </w:t>
      </w:r>
      <w:r w:rsidRPr="00001D83">
        <w:rPr>
          <w:rFonts w:ascii="Abadi" w:hAnsi="Abadi"/>
          <w:b w:val="0"/>
          <w:bCs w:val="0"/>
          <w:color w:val="0D0D0F"/>
          <w:sz w:val="21"/>
          <w:szCs w:val="21"/>
        </w:rPr>
        <w:t>abril</w:t>
      </w:r>
    </w:p>
    <w:p w14:paraId="7218B686" w14:textId="77777777" w:rsidR="000218BD" w:rsidRPr="00001D83" w:rsidRDefault="000218BD" w:rsidP="000218BD">
      <w:pPr>
        <w:pStyle w:val="Textoindependiente"/>
        <w:kinsoku w:val="0"/>
        <w:overflowPunct w:val="0"/>
        <w:spacing w:line="277" w:lineRule="exact"/>
        <w:jc w:val="left"/>
        <w:rPr>
          <w:rFonts w:ascii="Abadi" w:hAnsi="Abadi"/>
          <w:b w:val="0"/>
          <w:bCs w:val="0"/>
          <w:color w:val="0D0D0F"/>
          <w:sz w:val="21"/>
          <w:szCs w:val="21"/>
        </w:rPr>
      </w:pPr>
      <w:r w:rsidRPr="00001D83">
        <w:rPr>
          <w:rFonts w:ascii="Abadi" w:hAnsi="Abadi"/>
          <w:b w:val="0"/>
          <w:bCs w:val="0"/>
          <w:color w:val="0D0D0F"/>
          <w:sz w:val="21"/>
          <w:szCs w:val="21"/>
        </w:rPr>
        <w:t>del año en curso.</w:t>
      </w:r>
    </w:p>
    <w:p w14:paraId="391F15E3" w14:textId="77777777" w:rsidR="000218BD" w:rsidRPr="00F72DF9" w:rsidRDefault="000218BD" w:rsidP="000218BD">
      <w:pPr>
        <w:pStyle w:val="Textoindependiente"/>
        <w:kinsoku w:val="0"/>
        <w:overflowPunct w:val="0"/>
        <w:spacing w:line="277" w:lineRule="exact"/>
        <w:jc w:val="left"/>
        <w:rPr>
          <w:rFonts w:ascii="Abadi" w:hAnsi="Abadi"/>
          <w:b w:val="0"/>
          <w:bCs w:val="0"/>
          <w:color w:val="0D0D0F"/>
          <w:sz w:val="21"/>
          <w:szCs w:val="21"/>
        </w:rPr>
      </w:pPr>
    </w:p>
    <w:p w14:paraId="78976BD2" w14:textId="77777777" w:rsidR="000218BD" w:rsidRPr="00F72DF9" w:rsidRDefault="000218BD" w:rsidP="00F02835">
      <w:pPr>
        <w:pStyle w:val="Ttulo"/>
        <w:kinsoku w:val="0"/>
        <w:overflowPunct w:val="0"/>
        <w:ind w:firstLine="708"/>
        <w:jc w:val="left"/>
        <w:rPr>
          <w:rFonts w:ascii="Abadi" w:hAnsi="Abadi" w:cs="Arial"/>
          <w:color w:val="0D0D0F"/>
          <w:sz w:val="21"/>
          <w:szCs w:val="21"/>
          <w:lang w:val="es-ES"/>
        </w:rPr>
      </w:pPr>
      <w:r w:rsidRPr="00F72DF9">
        <w:rPr>
          <w:rFonts w:ascii="Abadi" w:hAnsi="Abadi" w:cs="Arial"/>
          <w:color w:val="0D0D0F"/>
          <w:sz w:val="21"/>
          <w:szCs w:val="21"/>
          <w:lang w:val="es-ES"/>
        </w:rPr>
        <w:t>III. Procedimiento de Revisión:</w:t>
      </w:r>
    </w:p>
    <w:p w14:paraId="641046A1" w14:textId="77777777" w:rsidR="000218BD" w:rsidRPr="00F72DF9" w:rsidRDefault="000218BD" w:rsidP="000218BD">
      <w:pPr>
        <w:pStyle w:val="Ttulo"/>
        <w:kinsoku w:val="0"/>
        <w:overflowPunct w:val="0"/>
        <w:jc w:val="left"/>
        <w:rPr>
          <w:rFonts w:ascii="Abadi" w:hAnsi="Abadi" w:cs="Arial"/>
          <w:b w:val="0"/>
          <w:bCs w:val="0"/>
          <w:color w:val="0D0D0F"/>
          <w:sz w:val="21"/>
          <w:szCs w:val="21"/>
          <w:lang w:val="es-ES"/>
        </w:rPr>
      </w:pPr>
    </w:p>
    <w:p w14:paraId="5F728BB1" w14:textId="20E53C75" w:rsidR="000218BD" w:rsidRPr="00F72DF9" w:rsidRDefault="000218BD" w:rsidP="00F72DF9">
      <w:pPr>
        <w:pStyle w:val="Textoindependiente"/>
        <w:kinsoku w:val="0"/>
        <w:overflowPunct w:val="0"/>
        <w:spacing w:before="280" w:line="230" w:lineRule="auto"/>
        <w:ind w:left="54" w:right="149" w:firstLine="732"/>
        <w:rPr>
          <w:rFonts w:ascii="Abadi" w:hAnsi="Abadi"/>
          <w:b w:val="0"/>
          <w:bCs w:val="0"/>
          <w:color w:val="0D0D0F"/>
          <w:sz w:val="21"/>
          <w:szCs w:val="21"/>
        </w:rPr>
      </w:pPr>
      <w:r w:rsidRPr="00F72DF9">
        <w:rPr>
          <w:rFonts w:ascii="Abadi" w:hAnsi="Abadi"/>
          <w:b w:val="0"/>
          <w:bCs w:val="0"/>
          <w:color w:val="0D0D0F"/>
          <w:sz w:val="21"/>
          <w:szCs w:val="21"/>
        </w:rPr>
        <w:t xml:space="preserve">La revisión de la cuenta pública municipal </w:t>
      </w:r>
      <w:r w:rsidR="00F72DF9" w:rsidRPr="00F72DF9">
        <w:rPr>
          <w:rFonts w:ascii="Abadi" w:hAnsi="Abadi"/>
          <w:b w:val="0"/>
          <w:bCs w:val="0"/>
          <w:color w:val="0D0D0F"/>
          <w:sz w:val="21"/>
          <w:szCs w:val="21"/>
        </w:rPr>
        <w:t xml:space="preserve">de Cuerámaro, </w:t>
      </w:r>
      <w:proofErr w:type="spellStart"/>
      <w:r w:rsidR="00F72DF9" w:rsidRPr="00F72DF9">
        <w:rPr>
          <w:rFonts w:ascii="Abadi" w:hAnsi="Abadi"/>
          <w:b w:val="0"/>
          <w:bCs w:val="0"/>
          <w:color w:val="0D0D0F"/>
          <w:sz w:val="21"/>
          <w:szCs w:val="21"/>
        </w:rPr>
        <w:t>Gto</w:t>
      </w:r>
      <w:proofErr w:type="spellEnd"/>
      <w:r w:rsidRPr="00F72DF9">
        <w:rPr>
          <w:rFonts w:ascii="Abadi" w:hAnsi="Abadi"/>
          <w:b w:val="0"/>
          <w:bCs w:val="0"/>
          <w:color w:val="0D0D0F"/>
          <w:sz w:val="21"/>
          <w:szCs w:val="21"/>
        </w:rPr>
        <w:t>., correspondiente al ejercicio fiscal del año 2020, tuvo por objetivo, de acuerdo a los principios, conceptos y directrices de las Normas Profesionales de Auditoría del Sistema Nacional de Fiscalización, en su tercer nivel, evaluar si los procesos operativos, contables, presupuestales y programáticos cumplen en todos los aspectos significativos, con las disposiciones legales y normativas que rigen al ente público auditado.</w:t>
      </w:r>
    </w:p>
    <w:p w14:paraId="4865F325" w14:textId="77777777" w:rsidR="000218BD" w:rsidRPr="00F72DF9" w:rsidRDefault="000218BD" w:rsidP="000218BD">
      <w:pPr>
        <w:pStyle w:val="Textoindependiente"/>
        <w:kinsoku w:val="0"/>
        <w:overflowPunct w:val="0"/>
        <w:spacing w:before="275"/>
        <w:ind w:left="50" w:right="166" w:firstLine="714"/>
        <w:rPr>
          <w:rFonts w:ascii="Abadi" w:hAnsi="Abadi"/>
          <w:b w:val="0"/>
          <w:bCs w:val="0"/>
          <w:color w:val="0D0D0F"/>
          <w:sz w:val="21"/>
          <w:szCs w:val="21"/>
        </w:rPr>
      </w:pPr>
      <w:r w:rsidRPr="00F72DF9">
        <w:rPr>
          <w:rFonts w:ascii="Abadi" w:hAnsi="Abadi"/>
          <w:b w:val="0"/>
          <w:bCs w:val="0"/>
          <w:color w:val="0D0D0F"/>
          <w:sz w:val="21"/>
          <w:szCs w:val="21"/>
        </w:rPr>
        <w:t>Asimismo, dentro del objetivo de la revisión también se encuentra el de comprobar que la gestión financiera del sujeto fiscalizado fue realizada con transparencia y atendiendo a criterios de  economía,  eficiencia y eficacia, propiciando su óptimo aprovechamiento, en cumplimiento a lo dispuesto en las normas relativas a ingresos y· egresos y en las demás disposiciones legales aplicables, en cuanto a los ingresos y gastos públicos; la deuda pública, incluyendo la revisión del manejo, la custodia y la aplicación de recursos públicos, así como la demás información financiera, contable, patrimonial, presupuestaria y programática que deban incluir en la cuenta pública, conforme a las disposiciones aplicables.</w:t>
      </w:r>
    </w:p>
    <w:p w14:paraId="0A2DB739" w14:textId="77777777" w:rsidR="000218BD" w:rsidRPr="003870D7" w:rsidRDefault="000218BD" w:rsidP="000218BD">
      <w:pPr>
        <w:pStyle w:val="Textoindependiente"/>
        <w:kinsoku w:val="0"/>
        <w:overflowPunct w:val="0"/>
        <w:spacing w:before="270"/>
        <w:ind w:right="180" w:firstLine="727"/>
        <w:rPr>
          <w:rFonts w:ascii="Abadi" w:hAnsi="Abadi"/>
          <w:b w:val="0"/>
          <w:bCs w:val="0"/>
          <w:color w:val="0D0D0F"/>
          <w:sz w:val="21"/>
          <w:szCs w:val="21"/>
        </w:rPr>
      </w:pPr>
      <w:r w:rsidRPr="003870D7">
        <w:rPr>
          <w:rFonts w:ascii="Abadi" w:hAnsi="Abadi"/>
          <w:b w:val="0"/>
          <w:bCs w:val="0"/>
          <w:color w:val="0D0D0F"/>
          <w:sz w:val="21"/>
          <w:szCs w:val="21"/>
        </w:rPr>
        <w:t>Por</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otra</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parte,</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la</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revisión</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se</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efectuó</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observando</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las</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disposiciones</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contenidas</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en</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la</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Constitución</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Política</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de</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los</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Estados</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Unidos</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Mexicanos,</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en</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la</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Constitución</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Política</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para</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el</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Estado de</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Guanajuato,</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en</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la</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Ley</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Orgánica del</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Poder</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Legislativo</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del</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Estado</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de</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Guanajuato,</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en</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la</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Ley</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de</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Fiscalización</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Superior</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del</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Estado</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de</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Guanajuato,</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en</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el</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Reglamento</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de</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la</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Ley</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de</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Fiscalización</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Superior</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del</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Estado</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de</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Guanajuato</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y</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en</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el</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Reglamento</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Interior</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de</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la</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Auditoría</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Superior</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del</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Estado</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de</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Guanajuato;</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así</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como</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en</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el</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Convenio</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de</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Coordinación</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y</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Colaboración</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para</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la</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Fiscalización</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Superior</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del</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Gasto</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Federalizado</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en</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el</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marco</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del</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Sistema</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Nacional</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de</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Fiscalización,</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celebrado entre</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la</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Auditoría</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Superior</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de</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la</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Federación</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y</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la</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Auditoría</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Superior</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del</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Estado</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de</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Guanajuato</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y</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publicado</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en</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el</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Diario</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Oficial</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de</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la</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Federación</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y</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en</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el</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Periódico</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Oficial</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del</w:t>
      </w:r>
      <w:r w:rsidRPr="003870D7">
        <w:rPr>
          <w:rFonts w:ascii="Abadi" w:hAnsi="Abadi"/>
          <w:b w:val="0"/>
          <w:bCs w:val="0"/>
          <w:color w:val="0D0D0F"/>
          <w:spacing w:val="28"/>
          <w:sz w:val="21"/>
          <w:szCs w:val="21"/>
        </w:rPr>
        <w:t xml:space="preserve"> </w:t>
      </w:r>
      <w:r w:rsidRPr="003870D7">
        <w:rPr>
          <w:rFonts w:ascii="Abadi" w:hAnsi="Abadi"/>
          <w:b w:val="0"/>
          <w:bCs w:val="0"/>
          <w:color w:val="0D0D0F"/>
          <w:sz w:val="21"/>
          <w:szCs w:val="21"/>
        </w:rPr>
        <w:t>Gobierno</w:t>
      </w:r>
      <w:r w:rsidRPr="003870D7">
        <w:rPr>
          <w:rFonts w:ascii="Abadi" w:hAnsi="Abadi"/>
          <w:b w:val="0"/>
          <w:bCs w:val="0"/>
          <w:color w:val="0D0D0F"/>
          <w:spacing w:val="25"/>
          <w:sz w:val="21"/>
          <w:szCs w:val="21"/>
        </w:rPr>
        <w:t xml:space="preserve"> </w:t>
      </w:r>
      <w:r w:rsidRPr="003870D7">
        <w:rPr>
          <w:rFonts w:ascii="Abadi" w:hAnsi="Abadi"/>
          <w:b w:val="0"/>
          <w:bCs w:val="0"/>
          <w:color w:val="0D0D0F"/>
          <w:sz w:val="21"/>
          <w:szCs w:val="21"/>
        </w:rPr>
        <w:t>del</w:t>
      </w:r>
      <w:r w:rsidRPr="003870D7">
        <w:rPr>
          <w:rFonts w:ascii="Abadi" w:hAnsi="Abadi"/>
          <w:b w:val="0"/>
          <w:bCs w:val="0"/>
          <w:color w:val="0D0D0F"/>
          <w:spacing w:val="35"/>
          <w:sz w:val="21"/>
          <w:szCs w:val="21"/>
        </w:rPr>
        <w:t xml:space="preserve"> </w:t>
      </w:r>
      <w:r w:rsidRPr="003870D7">
        <w:rPr>
          <w:rFonts w:ascii="Abadi" w:hAnsi="Abadi"/>
          <w:b w:val="0"/>
          <w:bCs w:val="0"/>
          <w:color w:val="0D0D0F"/>
          <w:sz w:val="21"/>
          <w:szCs w:val="21"/>
        </w:rPr>
        <w:t>Estado,</w:t>
      </w:r>
      <w:r w:rsidRPr="003870D7">
        <w:rPr>
          <w:rFonts w:ascii="Abadi" w:hAnsi="Abadi"/>
          <w:b w:val="0"/>
          <w:bCs w:val="0"/>
          <w:color w:val="0D0D0F"/>
          <w:spacing w:val="26"/>
          <w:sz w:val="21"/>
          <w:szCs w:val="21"/>
        </w:rPr>
        <w:t xml:space="preserve"> </w:t>
      </w:r>
      <w:r w:rsidRPr="003870D7">
        <w:rPr>
          <w:rFonts w:ascii="Abadi" w:hAnsi="Abadi"/>
          <w:b w:val="0"/>
          <w:bCs w:val="0"/>
          <w:color w:val="0D0D0F"/>
          <w:sz w:val="21"/>
          <w:szCs w:val="21"/>
        </w:rPr>
        <w:t>en</w:t>
      </w:r>
      <w:r w:rsidRPr="003870D7">
        <w:rPr>
          <w:rFonts w:ascii="Abadi" w:hAnsi="Abadi"/>
          <w:b w:val="0"/>
          <w:bCs w:val="0"/>
          <w:color w:val="0D0D0F"/>
          <w:spacing w:val="18"/>
          <w:sz w:val="21"/>
          <w:szCs w:val="21"/>
        </w:rPr>
        <w:t xml:space="preserve"> </w:t>
      </w:r>
      <w:r w:rsidRPr="003870D7">
        <w:rPr>
          <w:rFonts w:ascii="Abadi" w:hAnsi="Abadi"/>
          <w:b w:val="0"/>
          <w:bCs w:val="0"/>
          <w:color w:val="0D0D0F"/>
          <w:sz w:val="21"/>
          <w:szCs w:val="21"/>
        </w:rPr>
        <w:t>fechas</w:t>
      </w:r>
      <w:r w:rsidRPr="003870D7">
        <w:rPr>
          <w:rFonts w:ascii="Abadi" w:hAnsi="Abadi"/>
          <w:b w:val="0"/>
          <w:bCs w:val="0"/>
          <w:color w:val="0D0D0F"/>
          <w:spacing w:val="11"/>
          <w:sz w:val="21"/>
          <w:szCs w:val="21"/>
        </w:rPr>
        <w:t xml:space="preserve"> </w:t>
      </w:r>
      <w:r w:rsidRPr="003870D7">
        <w:rPr>
          <w:rFonts w:ascii="Abadi" w:hAnsi="Abadi"/>
          <w:b w:val="0"/>
          <w:bCs w:val="0"/>
          <w:color w:val="0D0D0F"/>
          <w:sz w:val="21"/>
          <w:szCs w:val="21"/>
        </w:rPr>
        <w:t>25</w:t>
      </w:r>
      <w:r w:rsidRPr="003870D7">
        <w:rPr>
          <w:rFonts w:ascii="Abadi" w:hAnsi="Abadi"/>
          <w:b w:val="0"/>
          <w:bCs w:val="0"/>
          <w:color w:val="0D0D0F"/>
          <w:spacing w:val="26"/>
          <w:sz w:val="21"/>
          <w:szCs w:val="21"/>
        </w:rPr>
        <w:t xml:space="preserve"> </w:t>
      </w:r>
      <w:r w:rsidRPr="003870D7">
        <w:rPr>
          <w:rFonts w:ascii="Abadi" w:hAnsi="Abadi"/>
          <w:b w:val="0"/>
          <w:bCs w:val="0"/>
          <w:color w:val="0D0D0F"/>
          <w:sz w:val="21"/>
          <w:szCs w:val="21"/>
        </w:rPr>
        <w:t>de enero y 28 de febrero de 2017 respectivamente.</w:t>
      </w:r>
    </w:p>
    <w:p w14:paraId="16DAC4F3" w14:textId="77777777" w:rsidR="000218BD" w:rsidRPr="003870D7" w:rsidRDefault="000218BD" w:rsidP="000218BD">
      <w:pPr>
        <w:pStyle w:val="Textoindependiente"/>
        <w:kinsoku w:val="0"/>
        <w:overflowPunct w:val="0"/>
        <w:spacing w:before="270"/>
        <w:ind w:right="180" w:firstLine="727"/>
        <w:rPr>
          <w:rFonts w:ascii="Abadi" w:hAnsi="Abadi"/>
          <w:b w:val="0"/>
          <w:bCs w:val="0"/>
          <w:color w:val="0D0D0F"/>
          <w:sz w:val="21"/>
          <w:szCs w:val="21"/>
        </w:rPr>
      </w:pPr>
    </w:p>
    <w:p w14:paraId="61C25D71" w14:textId="77777777" w:rsidR="000218BD" w:rsidRPr="00F72DF9" w:rsidRDefault="000218BD" w:rsidP="000218BD">
      <w:pPr>
        <w:pStyle w:val="Textoindependiente"/>
        <w:kinsoku w:val="0"/>
        <w:overflowPunct w:val="0"/>
        <w:spacing w:before="3"/>
        <w:ind w:left="51" w:right="141" w:firstLine="746"/>
        <w:rPr>
          <w:rFonts w:ascii="Abadi" w:hAnsi="Abadi"/>
          <w:b w:val="0"/>
          <w:bCs w:val="0"/>
          <w:color w:val="0D0D0F"/>
          <w:sz w:val="21"/>
          <w:szCs w:val="21"/>
        </w:rPr>
      </w:pPr>
      <w:r w:rsidRPr="00F72DF9">
        <w:rPr>
          <w:rFonts w:ascii="Abadi" w:hAnsi="Abadi"/>
          <w:b w:val="0"/>
          <w:bCs w:val="0"/>
          <w:color w:val="0D0D0F"/>
          <w:sz w:val="21"/>
          <w:szCs w:val="21"/>
        </w:rPr>
        <w:t>En la revisión también se consideraron las Normas Internacionales de Auditoria emitidas por la Federación Internacional de Contadores y adoptadas por el Instituto Mexicano de Contadores Públicos, las Normas Internacionales para Entidades Fiscalizadoras Superiores, emitidas por la Organización Internacional de las Entidades Fiscalizadoras Superiores y que son congruentes con los Principios Fundamentales de la Auditoría de las Normas Profesionales de Auditoría del Sistema Nacional de Fiscalización, que son aplicables al sector público, los cuales exigen que el auditor cumpla los requerimientos de ética y que la auditoría sea planeada, realizada y supervisada para obtener una seguridad razonable de que las cifras presentadas en la información contable y presupuesta! revisada, no contienen errores importantes y que están integradas de acuerdo con las bases contables emitidas por el Consejo Nacional de Armonización Contable.</w:t>
      </w:r>
    </w:p>
    <w:p w14:paraId="7887969B" w14:textId="77777777" w:rsidR="000218BD" w:rsidRPr="00F72DF9" w:rsidRDefault="000218BD" w:rsidP="000218BD">
      <w:pPr>
        <w:pStyle w:val="Textoindependiente"/>
        <w:kinsoku w:val="0"/>
        <w:overflowPunct w:val="0"/>
        <w:spacing w:before="1"/>
        <w:jc w:val="left"/>
        <w:rPr>
          <w:rFonts w:ascii="Abadi" w:hAnsi="Abadi"/>
          <w:b w:val="0"/>
          <w:bCs w:val="0"/>
          <w:color w:val="0D0D0F"/>
          <w:sz w:val="21"/>
          <w:szCs w:val="21"/>
        </w:rPr>
      </w:pPr>
    </w:p>
    <w:p w14:paraId="04A9C15B" w14:textId="77777777" w:rsidR="000218BD" w:rsidRPr="003870D7" w:rsidRDefault="000218BD" w:rsidP="000218BD">
      <w:pPr>
        <w:pStyle w:val="Textoindependiente"/>
        <w:kinsoku w:val="0"/>
        <w:overflowPunct w:val="0"/>
        <w:ind w:left="50" w:right="161" w:firstLine="725"/>
        <w:rPr>
          <w:rFonts w:ascii="Abadi" w:hAnsi="Abadi"/>
          <w:b w:val="0"/>
          <w:bCs w:val="0"/>
          <w:color w:val="0D0D0F"/>
          <w:sz w:val="21"/>
          <w:szCs w:val="21"/>
        </w:rPr>
      </w:pPr>
      <w:r w:rsidRPr="003870D7">
        <w:rPr>
          <w:rFonts w:ascii="Abadi" w:hAnsi="Abadi"/>
          <w:b w:val="0"/>
          <w:bCs w:val="0"/>
          <w:color w:val="0D0D0F"/>
          <w:sz w:val="21"/>
          <w:szCs w:val="21"/>
        </w:rPr>
        <w:t>El</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informe</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de</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resultados</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establece</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que</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se</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practicó</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la</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revisión</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de</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la</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cuenta</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pública</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respecto</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de</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las</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operaciones</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realizadas</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por</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la</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administración</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municipal</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de</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Cuerámaro,</w:t>
      </w:r>
      <w:r w:rsidRPr="00F72DF9">
        <w:rPr>
          <w:rFonts w:ascii="Abadi" w:hAnsi="Abadi"/>
          <w:b w:val="0"/>
          <w:bCs w:val="0"/>
          <w:color w:val="0D0D0F"/>
          <w:sz w:val="21"/>
          <w:szCs w:val="21"/>
        </w:rPr>
        <w:t xml:space="preserve"> </w:t>
      </w:r>
      <w:proofErr w:type="spellStart"/>
      <w:r w:rsidRPr="003870D7">
        <w:rPr>
          <w:rFonts w:ascii="Abadi" w:hAnsi="Abadi"/>
          <w:b w:val="0"/>
          <w:bCs w:val="0"/>
          <w:color w:val="0D0D0F"/>
          <w:sz w:val="21"/>
          <w:szCs w:val="21"/>
        </w:rPr>
        <w:t>Gto</w:t>
      </w:r>
      <w:proofErr w:type="spellEnd"/>
      <w:r w:rsidRPr="003870D7">
        <w:rPr>
          <w:rFonts w:ascii="Abadi" w:hAnsi="Abadi"/>
          <w:b w:val="0"/>
          <w:bCs w:val="0"/>
          <w:color w:val="0D0D0F"/>
          <w:sz w:val="21"/>
          <w:szCs w:val="21"/>
        </w:rPr>
        <w:t>.,</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correspondientes</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al</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ejercicio</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fiscal</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2020,</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en</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lo</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referente</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a</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los</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apartados</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de ingresos</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y</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egresos.</w:t>
      </w:r>
    </w:p>
    <w:p w14:paraId="7F6B7C13" w14:textId="77777777" w:rsidR="000218BD" w:rsidRPr="00F72DF9" w:rsidRDefault="000218BD" w:rsidP="000218BD">
      <w:pPr>
        <w:pStyle w:val="Textoindependiente"/>
        <w:kinsoku w:val="0"/>
        <w:overflowPunct w:val="0"/>
        <w:spacing w:before="275"/>
        <w:ind w:right="165" w:firstLine="733"/>
        <w:rPr>
          <w:rFonts w:ascii="Abadi" w:hAnsi="Abadi"/>
          <w:b w:val="0"/>
          <w:bCs w:val="0"/>
          <w:color w:val="0D0D0F"/>
          <w:sz w:val="21"/>
          <w:szCs w:val="21"/>
        </w:rPr>
      </w:pPr>
      <w:r w:rsidRPr="00F72DF9">
        <w:rPr>
          <w:rFonts w:ascii="Abadi" w:hAnsi="Abadi"/>
          <w:b w:val="0"/>
          <w:bCs w:val="0"/>
          <w:color w:val="0D0D0F"/>
          <w:sz w:val="21"/>
          <w:szCs w:val="21"/>
        </w:rPr>
        <w:t xml:space="preserve">De igual forma, en la revisión se realizaron los procedimientos y pruebas selectivas que se estimaron necesarias para obtener evidencia suficiente y adecuada, respecto a si las cifras y revelaciones de la cuenta pública, atienden a lo establecido en la Ley General de Contabilidad Gubernamental, en las bases y criterios </w:t>
      </w:r>
      <w:r w:rsidRPr="00F72DF9">
        <w:rPr>
          <w:rFonts w:ascii="Abadi" w:hAnsi="Abadi"/>
          <w:b w:val="0"/>
          <w:bCs w:val="0"/>
          <w:color w:val="0D0D0F"/>
          <w:sz w:val="21"/>
          <w:szCs w:val="21"/>
        </w:rPr>
        <w:lastRenderedPageBreak/>
        <w:t>establecidos por el Consejo Nacional de Armonización Contable, en la Ley de Disciplina Financiera de las Entidades Federativas y los Municipios, en la Ley para el Ejercicio y Control de los Recursos Públicos para el Estado y los Municipios de Guanajuato, en las normas aplicables relativas a ingresos y egresos y en las demás disposiciones normativas federales y locales aplicables y vigentes durante el periodo de la revisión.  Los procedimientos seleccionados fueron aplicados por el auditor, con base en la evaluación de los riesgos de incorrección material. Al realizar las evaluaciones de riesgo, se consideró el control interno con el fin de diseñar procedimientos de auditoría, pero no con la finalidad de expresar una opinión sobre la eficiencia del mismo.</w:t>
      </w:r>
    </w:p>
    <w:p w14:paraId="5983D1B2" w14:textId="77777777" w:rsidR="000218BD" w:rsidRPr="00F72DF9" w:rsidRDefault="000218BD" w:rsidP="000218BD">
      <w:pPr>
        <w:pStyle w:val="Textoindependiente"/>
        <w:kinsoku w:val="0"/>
        <w:overflowPunct w:val="0"/>
        <w:spacing w:before="1"/>
        <w:ind w:left="59" w:right="153"/>
        <w:rPr>
          <w:rFonts w:ascii="Abadi" w:hAnsi="Abadi"/>
          <w:b w:val="0"/>
          <w:bCs w:val="0"/>
          <w:color w:val="0D0D0F"/>
          <w:sz w:val="21"/>
          <w:szCs w:val="21"/>
        </w:rPr>
      </w:pPr>
    </w:p>
    <w:p w14:paraId="31108FFA" w14:textId="77777777" w:rsidR="000218BD" w:rsidRPr="00F72DF9" w:rsidRDefault="000218BD" w:rsidP="000218BD">
      <w:pPr>
        <w:pStyle w:val="Textoindependiente"/>
        <w:kinsoku w:val="0"/>
        <w:overflowPunct w:val="0"/>
        <w:spacing w:before="1"/>
        <w:ind w:left="59" w:right="153" w:firstLine="649"/>
        <w:rPr>
          <w:rFonts w:ascii="Abadi" w:hAnsi="Abadi"/>
          <w:b w:val="0"/>
          <w:bCs w:val="0"/>
          <w:color w:val="0D0D0F"/>
          <w:sz w:val="21"/>
          <w:szCs w:val="21"/>
        </w:rPr>
      </w:pPr>
      <w:r w:rsidRPr="00F72DF9">
        <w:rPr>
          <w:rFonts w:ascii="Abadi" w:hAnsi="Abadi"/>
          <w:b w:val="0"/>
          <w:bCs w:val="0"/>
          <w:color w:val="0D0D0F"/>
          <w:sz w:val="21"/>
          <w:szCs w:val="21"/>
        </w:rPr>
        <w:t xml:space="preserve">También se evaluó el registro y presentación de la información contable, las variaciones presupuestales, la razonabilidad de las estimaciones y revelaciones significativas hechas por la administración, los resultados de la gestión financiera y la incidencia de sus operaciones en la hacienda pública del ente </w:t>
      </w:r>
      <w:proofErr w:type="spellStart"/>
      <w:r w:rsidRPr="00F72DF9">
        <w:rPr>
          <w:rFonts w:ascii="Abadi" w:hAnsi="Abadi"/>
          <w:b w:val="0"/>
          <w:bCs w:val="0"/>
          <w:color w:val="0D0D0F"/>
          <w:sz w:val="21"/>
          <w:szCs w:val="21"/>
        </w:rPr>
        <w:t>fiscalizado</w:t>
      </w:r>
      <w:proofErr w:type="spellEnd"/>
      <w:r w:rsidRPr="00F72DF9">
        <w:rPr>
          <w:rFonts w:ascii="Abadi" w:hAnsi="Abadi"/>
          <w:b w:val="0"/>
          <w:bCs w:val="0"/>
          <w:color w:val="0D0D0F"/>
          <w:sz w:val="21"/>
          <w:szCs w:val="21"/>
        </w:rPr>
        <w:t xml:space="preserve">, de acuerdo a lo dispuesto por los ordenamientos aplicables en la materia, incluyendo las políticas contables aplicables a la institución, utilizadas de acuerdo a los Postulados Básicos de Contabilidad Gubernamental; concluyendo que la evidencia de auditoría obtenida fue suficiente y adecuada para proporcionar una </w:t>
      </w:r>
      <w:r w:rsidRPr="00F72DF9">
        <w:rPr>
          <w:rFonts w:ascii="Abadi" w:hAnsi="Abadi"/>
          <w:color w:val="0D0D0F"/>
          <w:sz w:val="21"/>
          <w:szCs w:val="21"/>
        </w:rPr>
        <w:t>base razonable para sustentar el dictamen de la auditoría, que se refiere sólo a las operaciones revisadas</w:t>
      </w:r>
      <w:r w:rsidRPr="00F72DF9">
        <w:rPr>
          <w:rFonts w:ascii="Abadi" w:hAnsi="Abadi"/>
          <w:b w:val="0"/>
          <w:bCs w:val="0"/>
          <w:color w:val="0D0D0F"/>
          <w:sz w:val="21"/>
          <w:szCs w:val="21"/>
        </w:rPr>
        <w:t>.</w:t>
      </w:r>
    </w:p>
    <w:p w14:paraId="63703C64" w14:textId="77777777" w:rsidR="000218BD" w:rsidRPr="00F72DF9" w:rsidRDefault="000218BD" w:rsidP="000218BD">
      <w:pPr>
        <w:pStyle w:val="Textoindependiente"/>
        <w:kinsoku w:val="0"/>
        <w:overflowPunct w:val="0"/>
        <w:spacing w:before="284"/>
        <w:ind w:left="50" w:right="173" w:firstLine="658"/>
        <w:rPr>
          <w:rFonts w:ascii="Abadi" w:hAnsi="Abadi"/>
          <w:b w:val="0"/>
          <w:bCs w:val="0"/>
          <w:color w:val="0D0D0F"/>
          <w:sz w:val="21"/>
          <w:szCs w:val="21"/>
        </w:rPr>
      </w:pPr>
      <w:r w:rsidRPr="00F72DF9">
        <w:rPr>
          <w:rFonts w:ascii="Abadi" w:hAnsi="Abadi"/>
          <w:b w:val="0"/>
          <w:bCs w:val="0"/>
          <w:color w:val="0D0D0F"/>
          <w:sz w:val="21"/>
          <w:szCs w:val="21"/>
        </w:rPr>
        <w:t xml:space="preserve">El 18 de agosto de 2021 se notificó a la presidenta municipal de Cuerámaro, </w:t>
      </w:r>
      <w:proofErr w:type="spellStart"/>
      <w:r w:rsidRPr="00F72DF9">
        <w:rPr>
          <w:rFonts w:ascii="Abadi" w:hAnsi="Abadi"/>
          <w:b w:val="0"/>
          <w:bCs w:val="0"/>
          <w:color w:val="0D0D0F"/>
          <w:sz w:val="21"/>
          <w:szCs w:val="21"/>
        </w:rPr>
        <w:t>Gto</w:t>
      </w:r>
      <w:proofErr w:type="spellEnd"/>
      <w:r w:rsidRPr="00F72DF9">
        <w:rPr>
          <w:rFonts w:ascii="Abadi" w:hAnsi="Abadi"/>
          <w:b w:val="0"/>
          <w:bCs w:val="0"/>
          <w:color w:val="0D0D0F"/>
          <w:sz w:val="21"/>
          <w:szCs w:val="21"/>
        </w:rPr>
        <w:t xml:space="preserve">., la orden de inicio del procedimiento de revisión de la cuenta pública. </w:t>
      </w:r>
    </w:p>
    <w:p w14:paraId="63C9A89C" w14:textId="77777777" w:rsidR="000218BD" w:rsidRPr="00F72DF9" w:rsidRDefault="000218BD" w:rsidP="000218BD">
      <w:pPr>
        <w:pStyle w:val="Textoindependiente"/>
        <w:kinsoku w:val="0"/>
        <w:overflowPunct w:val="0"/>
        <w:spacing w:before="284"/>
        <w:ind w:left="50" w:right="173" w:firstLine="658"/>
        <w:rPr>
          <w:rFonts w:ascii="Abadi" w:hAnsi="Abadi"/>
          <w:b w:val="0"/>
          <w:bCs w:val="0"/>
          <w:color w:val="0D0D0F"/>
          <w:sz w:val="21"/>
          <w:szCs w:val="21"/>
        </w:rPr>
      </w:pPr>
      <w:r w:rsidRPr="00F72DF9">
        <w:rPr>
          <w:rFonts w:ascii="Abadi" w:hAnsi="Abadi"/>
          <w:b w:val="0"/>
          <w:bCs w:val="0"/>
          <w:color w:val="0D0D0F"/>
          <w:sz w:val="21"/>
          <w:szCs w:val="21"/>
        </w:rPr>
        <w:t xml:space="preserve">Posteriormente, los días 7 de diciembre de 2021 y 10 de enero de 2022 se notificó al presidente y a la </w:t>
      </w:r>
      <w:proofErr w:type="spellStart"/>
      <w:r w:rsidRPr="00F72DF9">
        <w:rPr>
          <w:rFonts w:ascii="Abadi" w:hAnsi="Abadi"/>
          <w:b w:val="0"/>
          <w:bCs w:val="0"/>
          <w:color w:val="0D0D0F"/>
          <w:sz w:val="21"/>
          <w:szCs w:val="21"/>
        </w:rPr>
        <w:t>ex-presidenta</w:t>
      </w:r>
      <w:proofErr w:type="spellEnd"/>
      <w:r w:rsidRPr="00F72DF9">
        <w:rPr>
          <w:rFonts w:ascii="Abadi" w:hAnsi="Abadi"/>
          <w:b w:val="0"/>
          <w:bCs w:val="0"/>
          <w:color w:val="0D0D0F"/>
          <w:sz w:val="21"/>
          <w:szCs w:val="21"/>
        </w:rPr>
        <w:t xml:space="preserve"> municipales de Cuerámaro, </w:t>
      </w:r>
      <w:proofErr w:type="spellStart"/>
      <w:r w:rsidRPr="00F72DF9">
        <w:rPr>
          <w:rFonts w:ascii="Abadi" w:hAnsi="Abadi"/>
          <w:b w:val="0"/>
          <w:bCs w:val="0"/>
          <w:color w:val="0D0D0F"/>
          <w:sz w:val="21"/>
          <w:szCs w:val="21"/>
        </w:rPr>
        <w:t>Gto</w:t>
      </w:r>
      <w:proofErr w:type="spellEnd"/>
      <w:r w:rsidRPr="00F72DF9">
        <w:rPr>
          <w:rFonts w:ascii="Abadi" w:hAnsi="Abadi"/>
          <w:b w:val="0"/>
          <w:bCs w:val="0"/>
          <w:color w:val="0D0D0F"/>
          <w:sz w:val="21"/>
          <w:szCs w:val="21"/>
        </w:rPr>
        <w:t>., la suspensión del plazo de la revisión materia del presente dictamen, de conformidad con lo establecido en los Acuerdos de Suspensión de Plazos publicados en el Periódico Oficial del Gobierno del Estado de Guanajuato los días 19 de noviembre y 17 de diciembre de 2021.</w:t>
      </w:r>
    </w:p>
    <w:p w14:paraId="4A56522C" w14:textId="77777777" w:rsidR="000218BD" w:rsidRPr="00F72DF9" w:rsidRDefault="000218BD" w:rsidP="000218BD">
      <w:pPr>
        <w:pStyle w:val="Textoindependiente"/>
        <w:kinsoku w:val="0"/>
        <w:overflowPunct w:val="0"/>
        <w:spacing w:before="285"/>
        <w:ind w:left="42" w:right="183" w:firstLine="727"/>
        <w:rPr>
          <w:rFonts w:ascii="Abadi" w:hAnsi="Abadi"/>
          <w:b w:val="0"/>
          <w:bCs w:val="0"/>
          <w:color w:val="0D0D0F"/>
          <w:sz w:val="21"/>
          <w:szCs w:val="21"/>
        </w:rPr>
      </w:pPr>
      <w:r w:rsidRPr="00F72DF9">
        <w:rPr>
          <w:rFonts w:ascii="Abadi" w:hAnsi="Abadi"/>
          <w:b w:val="0"/>
          <w:bCs w:val="0"/>
          <w:color w:val="0D0D0F"/>
          <w:sz w:val="21"/>
          <w:szCs w:val="21"/>
        </w:rPr>
        <w:t xml:space="preserve">En fechas 16 y 17 de diciembre de 2021, se notificó al presidente y a la ex­ presidenta municipales de Cuerámaro, </w:t>
      </w:r>
      <w:proofErr w:type="spellStart"/>
      <w:r w:rsidRPr="00F72DF9">
        <w:rPr>
          <w:rFonts w:ascii="Abadi" w:hAnsi="Abadi"/>
          <w:b w:val="0"/>
          <w:bCs w:val="0"/>
          <w:color w:val="0D0D0F"/>
          <w:sz w:val="21"/>
          <w:szCs w:val="21"/>
        </w:rPr>
        <w:t>Gto</w:t>
      </w:r>
      <w:proofErr w:type="spellEnd"/>
      <w:r w:rsidRPr="00F72DF9">
        <w:rPr>
          <w:rFonts w:ascii="Abadi" w:hAnsi="Abadi"/>
          <w:b w:val="0"/>
          <w:bCs w:val="0"/>
          <w:color w:val="0D0D0F"/>
          <w:sz w:val="21"/>
          <w:szCs w:val="21"/>
        </w:rPr>
        <w:t xml:space="preserve">., el pliego de observaciones y recomendaciones derivado de la revisión practicada a la cuenta pública municipal de Cuerámaro, </w:t>
      </w:r>
      <w:proofErr w:type="spellStart"/>
      <w:r w:rsidRPr="00F72DF9">
        <w:rPr>
          <w:rFonts w:ascii="Abadi" w:hAnsi="Abadi"/>
          <w:b w:val="0"/>
          <w:bCs w:val="0"/>
          <w:color w:val="0D0D0F"/>
          <w:sz w:val="21"/>
          <w:szCs w:val="21"/>
        </w:rPr>
        <w:t>Gto</w:t>
      </w:r>
      <w:proofErr w:type="spellEnd"/>
      <w:r w:rsidRPr="00F72DF9">
        <w:rPr>
          <w:rFonts w:ascii="Abadi" w:hAnsi="Abadi"/>
          <w:b w:val="0"/>
          <w:bCs w:val="0"/>
          <w:color w:val="0D0D0F"/>
          <w:sz w:val="21"/>
          <w:szCs w:val="21"/>
        </w:rPr>
        <w:t xml:space="preserve">., correspondiente al ejercicio fiscal del año 2020, al cual se dio respuesta el 21 de enero de 2022 por parte de la tesorera municipal de Cuerámaro, </w:t>
      </w:r>
      <w:proofErr w:type="spellStart"/>
      <w:r w:rsidRPr="00F72DF9">
        <w:rPr>
          <w:rFonts w:ascii="Abadi" w:hAnsi="Abadi"/>
          <w:b w:val="0"/>
          <w:bCs w:val="0"/>
          <w:color w:val="0D0D0F"/>
          <w:sz w:val="21"/>
          <w:szCs w:val="21"/>
        </w:rPr>
        <w:t>Gto</w:t>
      </w:r>
      <w:proofErr w:type="spellEnd"/>
      <w:r w:rsidRPr="00F72DF9">
        <w:rPr>
          <w:rFonts w:ascii="Abadi" w:hAnsi="Abadi"/>
          <w:b w:val="0"/>
          <w:bCs w:val="0"/>
          <w:color w:val="0D0D0F"/>
          <w:sz w:val="21"/>
          <w:szCs w:val="21"/>
        </w:rPr>
        <w:t>.</w:t>
      </w:r>
    </w:p>
    <w:p w14:paraId="6C9B323B" w14:textId="77777777" w:rsidR="000218BD" w:rsidRPr="00F72DF9" w:rsidRDefault="000218BD" w:rsidP="000218BD">
      <w:pPr>
        <w:pStyle w:val="Textoindependiente"/>
        <w:kinsoku w:val="0"/>
        <w:overflowPunct w:val="0"/>
        <w:spacing w:before="285"/>
        <w:ind w:left="42" w:right="183" w:firstLine="727"/>
        <w:rPr>
          <w:rFonts w:ascii="Abadi" w:hAnsi="Abadi"/>
          <w:b w:val="0"/>
          <w:bCs w:val="0"/>
          <w:color w:val="0D0D0F"/>
          <w:sz w:val="21"/>
          <w:szCs w:val="21"/>
        </w:rPr>
      </w:pPr>
    </w:p>
    <w:p w14:paraId="18E2EFE1" w14:textId="77777777" w:rsidR="000218BD" w:rsidRPr="003870D7" w:rsidRDefault="000218BD" w:rsidP="000218BD">
      <w:pPr>
        <w:pStyle w:val="Textoindependiente"/>
        <w:kinsoku w:val="0"/>
        <w:overflowPunct w:val="0"/>
        <w:ind w:left="40" w:right="177" w:firstLine="721"/>
        <w:rPr>
          <w:rFonts w:ascii="Abadi" w:hAnsi="Abadi"/>
          <w:b w:val="0"/>
          <w:bCs w:val="0"/>
          <w:color w:val="0D0D0F"/>
          <w:sz w:val="21"/>
          <w:szCs w:val="21"/>
        </w:rPr>
      </w:pPr>
      <w:r w:rsidRPr="003870D7">
        <w:rPr>
          <w:rFonts w:ascii="Abadi" w:hAnsi="Abadi"/>
          <w:b w:val="0"/>
          <w:bCs w:val="0"/>
          <w:color w:val="0D0D0F"/>
          <w:sz w:val="21"/>
          <w:szCs w:val="21"/>
        </w:rPr>
        <w:t>El</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29</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de</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marzo de 2022,</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el</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informe de</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resultados</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se notificó al presidente</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y</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 xml:space="preserve">a la </w:t>
      </w:r>
      <w:proofErr w:type="spellStart"/>
      <w:r w:rsidRPr="003870D7">
        <w:rPr>
          <w:rFonts w:ascii="Abadi" w:hAnsi="Abadi"/>
          <w:b w:val="0"/>
          <w:bCs w:val="0"/>
          <w:color w:val="0D0D0F"/>
          <w:sz w:val="21"/>
          <w:szCs w:val="21"/>
        </w:rPr>
        <w:t>ex-presidenta</w:t>
      </w:r>
      <w:proofErr w:type="spellEnd"/>
      <w:r w:rsidRPr="00F72DF9">
        <w:rPr>
          <w:rFonts w:ascii="Abadi" w:hAnsi="Abadi"/>
          <w:b w:val="0"/>
          <w:bCs w:val="0"/>
          <w:color w:val="0D0D0F"/>
          <w:sz w:val="21"/>
          <w:szCs w:val="21"/>
        </w:rPr>
        <w:t xml:space="preserve"> </w:t>
      </w:r>
      <w:r w:rsidRPr="003870D7">
        <w:rPr>
          <w:rFonts w:ascii="Abadi" w:hAnsi="Abadi"/>
          <w:b w:val="0"/>
          <w:bCs w:val="0"/>
          <w:color w:val="0D0D0F"/>
          <w:sz w:val="21"/>
          <w:szCs w:val="21"/>
        </w:rPr>
        <w:t>municipales de</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Cuerámaro,</w:t>
      </w:r>
      <w:r w:rsidRPr="00F72DF9">
        <w:rPr>
          <w:rFonts w:ascii="Abadi" w:hAnsi="Abadi"/>
          <w:b w:val="0"/>
          <w:bCs w:val="0"/>
          <w:color w:val="0D0D0F"/>
          <w:sz w:val="21"/>
          <w:szCs w:val="21"/>
        </w:rPr>
        <w:t xml:space="preserve"> </w:t>
      </w:r>
      <w:proofErr w:type="spellStart"/>
      <w:r w:rsidRPr="003870D7">
        <w:rPr>
          <w:rFonts w:ascii="Abadi" w:hAnsi="Abadi"/>
          <w:b w:val="0"/>
          <w:bCs w:val="0"/>
          <w:color w:val="0D0D0F"/>
          <w:sz w:val="21"/>
          <w:szCs w:val="21"/>
        </w:rPr>
        <w:t>Gto</w:t>
      </w:r>
      <w:proofErr w:type="spellEnd"/>
      <w:r w:rsidRPr="003870D7">
        <w:rPr>
          <w:rFonts w:ascii="Abadi" w:hAnsi="Abadi"/>
          <w:b w:val="0"/>
          <w:bCs w:val="0"/>
          <w:color w:val="0D0D0F"/>
          <w:sz w:val="21"/>
          <w:szCs w:val="21"/>
        </w:rPr>
        <w:t>.,</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para que,</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en</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su</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caso,</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hicieran</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valer el</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recurso</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de reconsideración</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previsto por</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los</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artículos del</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48</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al</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55</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de la</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Ley</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de</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Fiscalización</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Superior</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del</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Estado</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de</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Guanajuato,</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haciéndoles</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saber</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que</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contaban</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con</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un</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término</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de</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cinco</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días</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hábiles</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para</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tal</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efecto.</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Con</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lo</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anterior,</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se dio cumplimiento a la fracción IV</w:t>
      </w:r>
      <w:r w:rsidRPr="00F72DF9">
        <w:rPr>
          <w:rFonts w:ascii="Abadi" w:hAnsi="Abadi"/>
          <w:b w:val="0"/>
          <w:bCs w:val="0"/>
          <w:color w:val="0D0D0F"/>
          <w:sz w:val="21"/>
          <w:szCs w:val="21"/>
        </w:rPr>
        <w:t xml:space="preserve"> </w:t>
      </w:r>
      <w:r w:rsidRPr="003870D7">
        <w:rPr>
          <w:rFonts w:ascii="Abadi" w:hAnsi="Abadi"/>
          <w:b w:val="0"/>
          <w:bCs w:val="0"/>
          <w:color w:val="0D0D0F"/>
          <w:sz w:val="21"/>
          <w:szCs w:val="21"/>
        </w:rPr>
        <w:t>del artículo 37 de la citada Ley.</w:t>
      </w:r>
    </w:p>
    <w:p w14:paraId="55195AB0" w14:textId="44910669" w:rsidR="000218BD" w:rsidRPr="00F72DF9" w:rsidRDefault="000218BD" w:rsidP="00F72DF9">
      <w:pPr>
        <w:pStyle w:val="Textoindependiente"/>
        <w:kinsoku w:val="0"/>
        <w:overflowPunct w:val="0"/>
        <w:spacing w:line="230" w:lineRule="auto"/>
        <w:ind w:firstLine="732"/>
        <w:rPr>
          <w:rFonts w:ascii="Abadi" w:hAnsi="Abadi"/>
          <w:b w:val="0"/>
          <w:bCs w:val="0"/>
          <w:color w:val="0D0D0F"/>
          <w:sz w:val="21"/>
          <w:szCs w:val="21"/>
        </w:rPr>
      </w:pPr>
      <w:r w:rsidRPr="00F72DF9">
        <w:rPr>
          <w:rFonts w:ascii="Abadi" w:hAnsi="Abadi"/>
          <w:b w:val="0"/>
          <w:bCs w:val="0"/>
          <w:color w:val="0D0D0F"/>
          <w:sz w:val="21"/>
          <w:szCs w:val="21"/>
        </w:rPr>
        <w:t>Este término transcurrió sin que, dentro del mismo, se hubiere promovido el recurso de reconsideración, como consta en la razón levantada por el Auditor Superior del Esta</w:t>
      </w:r>
      <w:r w:rsidR="00F72DF9">
        <w:rPr>
          <w:rFonts w:ascii="Abadi" w:hAnsi="Abadi"/>
          <w:b w:val="0"/>
          <w:bCs w:val="0"/>
          <w:color w:val="0D0D0F"/>
          <w:sz w:val="21"/>
          <w:szCs w:val="21"/>
        </w:rPr>
        <w:t>do</w:t>
      </w:r>
      <w:r w:rsidRPr="00F72DF9">
        <w:rPr>
          <w:rFonts w:ascii="Abadi" w:hAnsi="Abadi"/>
          <w:b w:val="0"/>
          <w:bCs w:val="0"/>
          <w:color w:val="0D0D0F"/>
          <w:sz w:val="21"/>
          <w:szCs w:val="21"/>
        </w:rPr>
        <w:t xml:space="preserve"> el 18 de abril de 2022, en la que se realiza el cómputo del término para la interposición del recurso, contado a partir del día hábil siguiente de la notificación del informe de resultados.</w:t>
      </w:r>
    </w:p>
    <w:p w14:paraId="48B8E482" w14:textId="77777777" w:rsidR="000218BD" w:rsidRPr="000F67D9" w:rsidRDefault="000218BD" w:rsidP="00F72DF9">
      <w:pPr>
        <w:pStyle w:val="Textoindependiente"/>
        <w:kinsoku w:val="0"/>
        <w:overflowPunct w:val="0"/>
        <w:spacing w:before="281"/>
        <w:ind w:left="142" w:firstLine="566"/>
        <w:jc w:val="left"/>
        <w:rPr>
          <w:rFonts w:ascii="Abadi" w:hAnsi="Abadi"/>
          <w:b w:val="0"/>
          <w:bCs w:val="0"/>
          <w:color w:val="0D0B11"/>
          <w:sz w:val="21"/>
          <w:szCs w:val="21"/>
        </w:rPr>
      </w:pPr>
      <w:r w:rsidRPr="000F67D9">
        <w:rPr>
          <w:rFonts w:ascii="Abadi" w:hAnsi="Abadi"/>
          <w:color w:val="0D0B11"/>
          <w:sz w:val="21"/>
          <w:szCs w:val="21"/>
        </w:rPr>
        <w:t>IV. Contenido del Informe de Resultados:</w:t>
      </w:r>
    </w:p>
    <w:p w14:paraId="78232F82" w14:textId="77777777" w:rsidR="000218BD" w:rsidRPr="00F72DF9" w:rsidRDefault="000218BD" w:rsidP="000218BD">
      <w:pPr>
        <w:pStyle w:val="Textoindependiente"/>
        <w:kinsoku w:val="0"/>
        <w:overflowPunct w:val="0"/>
        <w:spacing w:before="280" w:line="230" w:lineRule="auto"/>
        <w:ind w:left="125" w:right="110" w:firstLine="731"/>
        <w:rPr>
          <w:rFonts w:ascii="Abadi" w:hAnsi="Abadi"/>
          <w:b w:val="0"/>
          <w:bCs w:val="0"/>
          <w:color w:val="0D0D0F"/>
          <w:sz w:val="21"/>
          <w:szCs w:val="21"/>
        </w:rPr>
      </w:pPr>
      <w:r w:rsidRPr="00F72DF9">
        <w:rPr>
          <w:rFonts w:ascii="Abadi" w:hAnsi="Abadi"/>
          <w:b w:val="0"/>
          <w:bCs w:val="0"/>
          <w:color w:val="0D0D0F"/>
          <w:sz w:val="21"/>
          <w:szCs w:val="21"/>
        </w:rPr>
        <w:t>En cumplimiento a lo establecido por el artículo 37, fracción 111 de la Ley de Fiscalización Superior del Estado, el informe de resultados contiene los siguientes apartados:</w:t>
      </w:r>
    </w:p>
    <w:p w14:paraId="78E277B9" w14:textId="77777777" w:rsidR="000218BD" w:rsidRPr="000F67D9" w:rsidRDefault="000218BD" w:rsidP="000218BD">
      <w:pPr>
        <w:pStyle w:val="Textoindependiente"/>
        <w:kinsoku w:val="0"/>
        <w:overflowPunct w:val="0"/>
        <w:spacing w:before="278"/>
        <w:ind w:left="840"/>
        <w:jc w:val="left"/>
        <w:rPr>
          <w:rFonts w:ascii="Abadi" w:hAnsi="Abadi"/>
          <w:b w:val="0"/>
          <w:bCs w:val="0"/>
          <w:color w:val="0D0B12"/>
          <w:sz w:val="21"/>
          <w:szCs w:val="21"/>
        </w:rPr>
      </w:pPr>
      <w:r w:rsidRPr="000F67D9">
        <w:rPr>
          <w:rFonts w:ascii="Abadi" w:hAnsi="Abadi"/>
          <w:color w:val="0D0B12"/>
          <w:sz w:val="21"/>
          <w:szCs w:val="21"/>
        </w:rPr>
        <w:t>a)</w:t>
      </w:r>
      <w:r w:rsidRPr="000F67D9">
        <w:rPr>
          <w:rFonts w:ascii="Abadi" w:hAnsi="Abadi"/>
          <w:color w:val="0D0B12"/>
          <w:spacing w:val="80"/>
          <w:sz w:val="21"/>
          <w:szCs w:val="21"/>
        </w:rPr>
        <w:t xml:space="preserve"> </w:t>
      </w:r>
      <w:r w:rsidRPr="000F67D9">
        <w:rPr>
          <w:rFonts w:ascii="Abadi" w:hAnsi="Abadi"/>
          <w:color w:val="0D0B12"/>
          <w:sz w:val="21"/>
          <w:szCs w:val="21"/>
        </w:rPr>
        <w:t>Introducción.</w:t>
      </w:r>
    </w:p>
    <w:p w14:paraId="2317EAD2" w14:textId="77777777" w:rsidR="000218BD" w:rsidRPr="00F72DF9" w:rsidRDefault="000218BD" w:rsidP="000218BD">
      <w:pPr>
        <w:pStyle w:val="Textoindependiente"/>
        <w:kinsoku w:val="0"/>
        <w:overflowPunct w:val="0"/>
        <w:spacing w:before="275" w:line="230" w:lineRule="auto"/>
        <w:ind w:left="118" w:right="123" w:firstLine="733"/>
        <w:rPr>
          <w:rFonts w:ascii="Abadi" w:hAnsi="Abadi"/>
          <w:b w:val="0"/>
          <w:bCs w:val="0"/>
          <w:color w:val="0D0D0F"/>
          <w:sz w:val="21"/>
          <w:szCs w:val="21"/>
        </w:rPr>
      </w:pPr>
      <w:r w:rsidRPr="00F72DF9">
        <w:rPr>
          <w:rFonts w:ascii="Abadi" w:hAnsi="Abadi"/>
          <w:b w:val="0"/>
          <w:bCs w:val="0"/>
          <w:color w:val="0D0D0F"/>
          <w:sz w:val="21"/>
          <w:szCs w:val="21"/>
        </w:rPr>
        <w:t>Por lo que se refiere a este punto, se establecen los criterios de selección; el objetivo de la revisión; el alcance de la revisión respecto a los apartados de ingresos y egresos, precisando que el detalle de los alcances de la revisión se consigna en el Anexo 01 del informe de resultados.</w:t>
      </w:r>
    </w:p>
    <w:p w14:paraId="67984271" w14:textId="0C979074" w:rsidR="000218BD" w:rsidRPr="00F72DF9" w:rsidRDefault="000218BD" w:rsidP="000218BD">
      <w:pPr>
        <w:pStyle w:val="Textoindependiente"/>
        <w:kinsoku w:val="0"/>
        <w:overflowPunct w:val="0"/>
        <w:spacing w:before="272" w:line="230" w:lineRule="auto"/>
        <w:ind w:left="121" w:right="128" w:firstLine="587"/>
        <w:rPr>
          <w:rFonts w:ascii="Abadi" w:hAnsi="Abadi"/>
          <w:b w:val="0"/>
          <w:bCs w:val="0"/>
          <w:color w:val="0D0D0F"/>
          <w:sz w:val="21"/>
          <w:szCs w:val="21"/>
        </w:rPr>
      </w:pPr>
      <w:r w:rsidRPr="00F72DF9">
        <w:rPr>
          <w:rFonts w:ascii="Abadi" w:hAnsi="Abadi"/>
          <w:b w:val="0"/>
          <w:bCs w:val="0"/>
          <w:color w:val="0D0D0F"/>
          <w:sz w:val="21"/>
          <w:szCs w:val="21"/>
        </w:rPr>
        <w:t xml:space="preserve">También en este apartado se precisan los procedimientos de auditoría aplicados, siendo estos: inspección, observación, </w:t>
      </w:r>
      <w:r w:rsidRPr="00F72DF9">
        <w:rPr>
          <w:rFonts w:ascii="Abadi" w:hAnsi="Abadi"/>
          <w:b w:val="0"/>
          <w:bCs w:val="0"/>
          <w:color w:val="0D0D0F"/>
          <w:sz w:val="21"/>
          <w:szCs w:val="21"/>
        </w:rPr>
        <w:lastRenderedPageBreak/>
        <w:t xml:space="preserve">confirmación externa, recálculo, procedimientos analíticos, </w:t>
      </w:r>
      <w:proofErr w:type="spellStart"/>
      <w:r w:rsidR="00F72DF9" w:rsidRPr="00F72DF9">
        <w:rPr>
          <w:rFonts w:ascii="Abadi" w:hAnsi="Abadi"/>
          <w:b w:val="0"/>
          <w:bCs w:val="0"/>
          <w:color w:val="0D0D0F"/>
          <w:sz w:val="21"/>
          <w:szCs w:val="21"/>
        </w:rPr>
        <w:t>re-ejecución</w:t>
      </w:r>
      <w:proofErr w:type="spellEnd"/>
      <w:r w:rsidRPr="00F72DF9">
        <w:rPr>
          <w:rFonts w:ascii="Abadi" w:hAnsi="Abadi"/>
          <w:b w:val="0"/>
          <w:bCs w:val="0"/>
          <w:color w:val="0D0D0F"/>
          <w:sz w:val="21"/>
          <w:szCs w:val="21"/>
        </w:rPr>
        <w:t xml:space="preserve"> e indagación.</w:t>
      </w:r>
    </w:p>
    <w:p w14:paraId="5739E62E" w14:textId="77777777" w:rsidR="000218BD" w:rsidRPr="00F72DF9" w:rsidRDefault="000218BD" w:rsidP="000218BD">
      <w:pPr>
        <w:pStyle w:val="Textoindependiente"/>
        <w:kinsoku w:val="0"/>
        <w:overflowPunct w:val="0"/>
        <w:spacing w:before="274" w:line="230" w:lineRule="auto"/>
        <w:ind w:right="122" w:firstLine="720"/>
        <w:rPr>
          <w:rFonts w:ascii="Abadi" w:hAnsi="Abadi"/>
          <w:b w:val="0"/>
          <w:bCs w:val="0"/>
          <w:color w:val="0D0D0F"/>
          <w:sz w:val="21"/>
          <w:szCs w:val="21"/>
        </w:rPr>
      </w:pPr>
      <w:r w:rsidRPr="00F72DF9">
        <w:rPr>
          <w:rFonts w:ascii="Abadi" w:hAnsi="Abadi"/>
          <w:b w:val="0"/>
          <w:bCs w:val="0"/>
          <w:color w:val="0D0D0F"/>
          <w:sz w:val="21"/>
          <w:szCs w:val="21"/>
        </w:rPr>
        <w:t>Cabe apuntar que en el Programa General de Fiscalización 2021 de la Auditoría Superior del Estado de Guanajuato, en el apartado de seguimiento a mejores prácticas de fiscalización ejecutadas durante el ejercicio 2020 y prospectiva estratégica para la programación 2021, se estableció:</w:t>
      </w:r>
    </w:p>
    <w:p w14:paraId="63405996" w14:textId="40D9D59B" w:rsidR="000218BD" w:rsidRDefault="000218BD" w:rsidP="000218BD">
      <w:pPr>
        <w:pStyle w:val="Textoindependiente"/>
        <w:kinsoku w:val="0"/>
        <w:overflowPunct w:val="0"/>
        <w:spacing w:before="285" w:line="220" w:lineRule="auto"/>
        <w:ind w:left="110" w:right="118" w:firstLine="14"/>
        <w:rPr>
          <w:rFonts w:ascii="Abadi" w:hAnsi="Abadi" w:cs="Cambria"/>
          <w:b w:val="0"/>
          <w:bCs w:val="0"/>
          <w:i/>
          <w:iCs/>
          <w:color w:val="151417"/>
          <w:sz w:val="21"/>
          <w:szCs w:val="21"/>
        </w:rPr>
      </w:pPr>
      <w:r w:rsidRPr="003870D7">
        <w:rPr>
          <w:rFonts w:ascii="Abadi" w:hAnsi="Abadi" w:cs="Times New Roman"/>
          <w:b w:val="0"/>
          <w:bCs w:val="0"/>
          <w:color w:val="151417"/>
          <w:sz w:val="21"/>
          <w:szCs w:val="21"/>
        </w:rPr>
        <w:t>«..</w:t>
      </w:r>
      <w:r w:rsidRPr="003870D7">
        <w:rPr>
          <w:rFonts w:ascii="Abadi" w:hAnsi="Abadi" w:cs="Cambria"/>
          <w:b w:val="0"/>
          <w:bCs w:val="0"/>
          <w:i/>
          <w:iCs/>
          <w:color w:val="151417"/>
          <w:sz w:val="21"/>
          <w:szCs w:val="21"/>
        </w:rPr>
        <w:t>.En</w:t>
      </w:r>
      <w:r w:rsidRPr="003870D7">
        <w:rPr>
          <w:rFonts w:ascii="Abadi" w:hAnsi="Abadi" w:cs="Cambria"/>
          <w:b w:val="0"/>
          <w:bCs w:val="0"/>
          <w:i/>
          <w:iCs/>
          <w:color w:val="151417"/>
          <w:spacing w:val="53"/>
          <w:sz w:val="21"/>
          <w:szCs w:val="21"/>
        </w:rPr>
        <w:t xml:space="preserve"> </w:t>
      </w:r>
      <w:r w:rsidRPr="003870D7">
        <w:rPr>
          <w:rFonts w:ascii="Abadi" w:hAnsi="Abadi" w:cs="Cambria"/>
          <w:b w:val="0"/>
          <w:bCs w:val="0"/>
          <w:i/>
          <w:iCs/>
          <w:color w:val="151417"/>
          <w:sz w:val="21"/>
          <w:szCs w:val="21"/>
        </w:rPr>
        <w:t>atención</w:t>
      </w:r>
      <w:r w:rsidRPr="003870D7">
        <w:rPr>
          <w:rFonts w:ascii="Abadi" w:hAnsi="Abadi" w:cs="Cambria"/>
          <w:b w:val="0"/>
          <w:bCs w:val="0"/>
          <w:i/>
          <w:iCs/>
          <w:color w:val="151417"/>
          <w:spacing w:val="58"/>
          <w:sz w:val="21"/>
          <w:szCs w:val="21"/>
        </w:rPr>
        <w:t xml:space="preserve"> </w:t>
      </w:r>
      <w:r w:rsidRPr="003870D7">
        <w:rPr>
          <w:rFonts w:ascii="Abadi" w:hAnsi="Abadi" w:cs="Cambria"/>
          <w:b w:val="0"/>
          <w:bCs w:val="0"/>
          <w:i/>
          <w:iCs/>
          <w:color w:val="151417"/>
          <w:sz w:val="21"/>
          <w:szCs w:val="21"/>
        </w:rPr>
        <w:t>al</w:t>
      </w:r>
      <w:r w:rsidRPr="003870D7">
        <w:rPr>
          <w:rFonts w:ascii="Abadi" w:hAnsi="Abadi" w:cs="Cambria"/>
          <w:b w:val="0"/>
          <w:bCs w:val="0"/>
          <w:i/>
          <w:iCs/>
          <w:color w:val="151417"/>
          <w:spacing w:val="49"/>
          <w:sz w:val="21"/>
          <w:szCs w:val="21"/>
        </w:rPr>
        <w:t xml:space="preserve"> </w:t>
      </w:r>
      <w:r w:rsidRPr="003870D7">
        <w:rPr>
          <w:rFonts w:ascii="Abadi" w:hAnsi="Abadi" w:cs="Cambria"/>
          <w:b w:val="0"/>
          <w:bCs w:val="0"/>
          <w:i/>
          <w:iCs/>
          <w:color w:val="151417"/>
          <w:sz w:val="21"/>
          <w:szCs w:val="21"/>
        </w:rPr>
        <w:t>acuerdo</w:t>
      </w:r>
      <w:r w:rsidRPr="003870D7">
        <w:rPr>
          <w:rFonts w:ascii="Abadi" w:hAnsi="Abadi" w:cs="Cambria"/>
          <w:b w:val="0"/>
          <w:bCs w:val="0"/>
          <w:i/>
          <w:iCs/>
          <w:color w:val="151417"/>
          <w:spacing w:val="54"/>
          <w:sz w:val="21"/>
          <w:szCs w:val="21"/>
        </w:rPr>
        <w:t xml:space="preserve"> </w:t>
      </w:r>
      <w:r w:rsidRPr="003870D7">
        <w:rPr>
          <w:rFonts w:ascii="Abadi" w:hAnsi="Abadi" w:cs="Cambria"/>
          <w:b w:val="0"/>
          <w:bCs w:val="0"/>
          <w:i/>
          <w:iCs/>
          <w:color w:val="151417"/>
          <w:sz w:val="21"/>
          <w:szCs w:val="21"/>
        </w:rPr>
        <w:t>asumido</w:t>
      </w:r>
      <w:r w:rsidRPr="003870D7">
        <w:rPr>
          <w:rFonts w:ascii="Abadi" w:hAnsi="Abadi" w:cs="Cambria"/>
          <w:b w:val="0"/>
          <w:bCs w:val="0"/>
          <w:i/>
          <w:iCs/>
          <w:color w:val="151417"/>
          <w:spacing w:val="52"/>
          <w:sz w:val="21"/>
          <w:szCs w:val="21"/>
        </w:rPr>
        <w:t xml:space="preserve"> </w:t>
      </w:r>
      <w:r w:rsidRPr="003870D7">
        <w:rPr>
          <w:rFonts w:ascii="Abadi" w:hAnsi="Abadi" w:cs="Cambria"/>
          <w:b w:val="0"/>
          <w:bCs w:val="0"/>
          <w:i/>
          <w:iCs/>
          <w:color w:val="151417"/>
          <w:sz w:val="21"/>
          <w:szCs w:val="21"/>
        </w:rPr>
        <w:t>el</w:t>
      </w:r>
      <w:r w:rsidRPr="003870D7">
        <w:rPr>
          <w:rFonts w:ascii="Abadi" w:hAnsi="Abadi" w:cs="Cambria"/>
          <w:b w:val="0"/>
          <w:bCs w:val="0"/>
          <w:i/>
          <w:iCs/>
          <w:color w:val="151417"/>
          <w:spacing w:val="59"/>
          <w:sz w:val="21"/>
          <w:szCs w:val="21"/>
        </w:rPr>
        <w:t xml:space="preserve"> </w:t>
      </w:r>
      <w:r w:rsidRPr="003870D7">
        <w:rPr>
          <w:rFonts w:ascii="Abadi" w:hAnsi="Abadi" w:cs="Cambria"/>
          <w:b w:val="0"/>
          <w:bCs w:val="0"/>
          <w:i/>
          <w:iCs/>
          <w:color w:val="151417"/>
          <w:sz w:val="21"/>
          <w:szCs w:val="21"/>
        </w:rPr>
        <w:t>24</w:t>
      </w:r>
      <w:r w:rsidRPr="003870D7">
        <w:rPr>
          <w:rFonts w:ascii="Abadi" w:hAnsi="Abadi" w:cs="Cambria"/>
          <w:b w:val="0"/>
          <w:bCs w:val="0"/>
          <w:i/>
          <w:iCs/>
          <w:color w:val="151417"/>
          <w:spacing w:val="55"/>
          <w:sz w:val="21"/>
          <w:szCs w:val="21"/>
        </w:rPr>
        <w:t xml:space="preserve"> </w:t>
      </w:r>
      <w:r w:rsidRPr="003870D7">
        <w:rPr>
          <w:rFonts w:ascii="Abadi" w:hAnsi="Abadi" w:cs="Cambria"/>
          <w:b w:val="0"/>
          <w:bCs w:val="0"/>
          <w:i/>
          <w:iCs/>
          <w:color w:val="151417"/>
          <w:sz w:val="21"/>
          <w:szCs w:val="21"/>
        </w:rPr>
        <w:t>de</w:t>
      </w:r>
      <w:r w:rsidRPr="003870D7">
        <w:rPr>
          <w:rFonts w:ascii="Abadi" w:hAnsi="Abadi" w:cs="Cambria"/>
          <w:b w:val="0"/>
          <w:bCs w:val="0"/>
          <w:i/>
          <w:iCs/>
          <w:color w:val="151417"/>
          <w:spacing w:val="48"/>
          <w:sz w:val="21"/>
          <w:szCs w:val="21"/>
        </w:rPr>
        <w:t xml:space="preserve"> </w:t>
      </w:r>
      <w:r w:rsidRPr="003870D7">
        <w:rPr>
          <w:rFonts w:ascii="Abadi" w:hAnsi="Abadi" w:cs="Cambria"/>
          <w:b w:val="0"/>
          <w:bCs w:val="0"/>
          <w:i/>
          <w:iCs/>
          <w:color w:val="151417"/>
          <w:sz w:val="21"/>
          <w:szCs w:val="21"/>
        </w:rPr>
        <w:t>febrero</w:t>
      </w:r>
      <w:r w:rsidRPr="003870D7">
        <w:rPr>
          <w:rFonts w:ascii="Abadi" w:hAnsi="Abadi" w:cs="Cambria"/>
          <w:b w:val="0"/>
          <w:bCs w:val="0"/>
          <w:i/>
          <w:iCs/>
          <w:color w:val="151417"/>
          <w:spacing w:val="50"/>
          <w:sz w:val="21"/>
          <w:szCs w:val="21"/>
        </w:rPr>
        <w:t xml:space="preserve"> </w:t>
      </w:r>
      <w:r w:rsidRPr="003870D7">
        <w:rPr>
          <w:rFonts w:ascii="Abadi" w:hAnsi="Abadi" w:cs="Cambria"/>
          <w:b w:val="0"/>
          <w:bCs w:val="0"/>
          <w:i/>
          <w:iCs/>
          <w:color w:val="151417"/>
          <w:sz w:val="21"/>
          <w:szCs w:val="21"/>
        </w:rPr>
        <w:t>de</w:t>
      </w:r>
      <w:r w:rsidRPr="003870D7">
        <w:rPr>
          <w:rFonts w:ascii="Abadi" w:hAnsi="Abadi" w:cs="Cambria"/>
          <w:b w:val="0"/>
          <w:bCs w:val="0"/>
          <w:i/>
          <w:iCs/>
          <w:color w:val="151417"/>
          <w:spacing w:val="51"/>
          <w:sz w:val="21"/>
          <w:szCs w:val="21"/>
        </w:rPr>
        <w:t xml:space="preserve"> </w:t>
      </w:r>
      <w:r w:rsidRPr="003870D7">
        <w:rPr>
          <w:rFonts w:ascii="Abadi" w:hAnsi="Abadi" w:cs="Cambria"/>
          <w:b w:val="0"/>
          <w:bCs w:val="0"/>
          <w:i/>
          <w:iCs/>
          <w:color w:val="151417"/>
          <w:sz w:val="21"/>
          <w:szCs w:val="21"/>
        </w:rPr>
        <w:t>2020</w:t>
      </w:r>
      <w:r w:rsidRPr="003870D7">
        <w:rPr>
          <w:rFonts w:ascii="Abadi" w:hAnsi="Abadi" w:cs="Cambria"/>
          <w:b w:val="0"/>
          <w:bCs w:val="0"/>
          <w:i/>
          <w:iCs/>
          <w:color w:val="151417"/>
          <w:spacing w:val="59"/>
          <w:sz w:val="21"/>
          <w:szCs w:val="21"/>
        </w:rPr>
        <w:t xml:space="preserve"> </w:t>
      </w:r>
      <w:r w:rsidRPr="003870D7">
        <w:rPr>
          <w:rFonts w:ascii="Abadi" w:hAnsi="Abadi" w:cs="Cambria"/>
          <w:b w:val="0"/>
          <w:bCs w:val="0"/>
          <w:i/>
          <w:iCs/>
          <w:color w:val="151417"/>
          <w:sz w:val="21"/>
          <w:szCs w:val="21"/>
        </w:rPr>
        <w:t>por</w:t>
      </w:r>
      <w:r w:rsidRPr="003870D7">
        <w:rPr>
          <w:rFonts w:ascii="Abadi" w:hAnsi="Abadi" w:cs="Cambria"/>
          <w:b w:val="0"/>
          <w:bCs w:val="0"/>
          <w:i/>
          <w:iCs/>
          <w:color w:val="151417"/>
          <w:spacing w:val="48"/>
          <w:sz w:val="21"/>
          <w:szCs w:val="21"/>
        </w:rPr>
        <w:t xml:space="preserve"> </w:t>
      </w:r>
      <w:r w:rsidRPr="003870D7">
        <w:rPr>
          <w:rFonts w:ascii="Abadi" w:hAnsi="Abadi" w:cs="Cambria"/>
          <w:b w:val="0"/>
          <w:bCs w:val="0"/>
          <w:i/>
          <w:iCs/>
          <w:color w:val="151417"/>
          <w:sz w:val="21"/>
          <w:szCs w:val="21"/>
        </w:rPr>
        <w:t>la</w:t>
      </w:r>
      <w:r w:rsidRPr="003870D7">
        <w:rPr>
          <w:rFonts w:ascii="Abadi" w:hAnsi="Abadi" w:cs="Cambria"/>
          <w:b w:val="0"/>
          <w:bCs w:val="0"/>
          <w:i/>
          <w:iCs/>
          <w:color w:val="151417"/>
          <w:spacing w:val="66"/>
          <w:sz w:val="21"/>
          <w:szCs w:val="21"/>
        </w:rPr>
        <w:t xml:space="preserve"> </w:t>
      </w:r>
      <w:r w:rsidRPr="003870D7">
        <w:rPr>
          <w:rFonts w:ascii="Abadi" w:hAnsi="Abadi" w:cs="Cambria"/>
          <w:b w:val="0"/>
          <w:bCs w:val="0"/>
          <w:i/>
          <w:iCs/>
          <w:color w:val="151417"/>
          <w:sz w:val="21"/>
          <w:szCs w:val="21"/>
        </w:rPr>
        <w:t>Comisión</w:t>
      </w:r>
      <w:r w:rsidRPr="003870D7">
        <w:rPr>
          <w:rFonts w:ascii="Abadi" w:hAnsi="Abadi" w:cs="Cambria"/>
          <w:b w:val="0"/>
          <w:bCs w:val="0"/>
          <w:i/>
          <w:iCs/>
          <w:color w:val="151417"/>
          <w:spacing w:val="45"/>
          <w:sz w:val="21"/>
          <w:szCs w:val="21"/>
        </w:rPr>
        <w:t xml:space="preserve"> </w:t>
      </w:r>
      <w:r w:rsidRPr="003870D7">
        <w:rPr>
          <w:rFonts w:ascii="Abadi" w:hAnsi="Abadi" w:cs="Cambria"/>
          <w:b w:val="0"/>
          <w:bCs w:val="0"/>
          <w:i/>
          <w:iCs/>
          <w:color w:val="151417"/>
          <w:sz w:val="21"/>
          <w:szCs w:val="21"/>
        </w:rPr>
        <w:t>de</w:t>
      </w:r>
      <w:r w:rsidRPr="003870D7">
        <w:rPr>
          <w:rFonts w:ascii="Abadi" w:hAnsi="Abadi" w:cs="Cambria"/>
          <w:b w:val="0"/>
          <w:bCs w:val="0"/>
          <w:i/>
          <w:iCs/>
          <w:color w:val="151417"/>
          <w:spacing w:val="56"/>
          <w:sz w:val="21"/>
          <w:szCs w:val="21"/>
        </w:rPr>
        <w:t xml:space="preserve"> </w:t>
      </w:r>
      <w:r w:rsidRPr="003870D7">
        <w:rPr>
          <w:rFonts w:ascii="Abadi" w:hAnsi="Abadi" w:cs="Cambria"/>
          <w:b w:val="0"/>
          <w:bCs w:val="0"/>
          <w:i/>
          <w:iCs/>
          <w:color w:val="151417"/>
          <w:sz w:val="21"/>
          <w:szCs w:val="21"/>
        </w:rPr>
        <w:t>Hacienda</w:t>
      </w:r>
      <w:r w:rsidRPr="003870D7">
        <w:rPr>
          <w:rFonts w:ascii="Abadi" w:hAnsi="Abadi" w:cs="Cambria"/>
          <w:b w:val="0"/>
          <w:bCs w:val="0"/>
          <w:i/>
          <w:iCs/>
          <w:color w:val="151417"/>
          <w:spacing w:val="40"/>
          <w:sz w:val="21"/>
          <w:szCs w:val="21"/>
        </w:rPr>
        <w:t xml:space="preserve"> </w:t>
      </w:r>
      <w:r w:rsidRPr="003870D7">
        <w:rPr>
          <w:rFonts w:ascii="Abadi" w:hAnsi="Abadi" w:cs="Cambria"/>
          <w:b w:val="0"/>
          <w:bCs w:val="0"/>
          <w:i/>
          <w:iCs/>
          <w:color w:val="151417"/>
          <w:sz w:val="21"/>
          <w:szCs w:val="21"/>
        </w:rPr>
        <w:t>y</w:t>
      </w:r>
      <w:r w:rsidRPr="003870D7">
        <w:rPr>
          <w:rFonts w:ascii="Abadi" w:hAnsi="Abadi" w:cs="Cambria"/>
          <w:b w:val="0"/>
          <w:bCs w:val="0"/>
          <w:i/>
          <w:iCs/>
          <w:color w:val="151417"/>
          <w:spacing w:val="10"/>
          <w:sz w:val="21"/>
          <w:szCs w:val="21"/>
        </w:rPr>
        <w:t xml:space="preserve"> </w:t>
      </w:r>
      <w:r w:rsidRPr="003870D7">
        <w:rPr>
          <w:rFonts w:ascii="Abadi" w:hAnsi="Abadi" w:cs="Cambria"/>
          <w:b w:val="0"/>
          <w:bCs w:val="0"/>
          <w:i/>
          <w:iCs/>
          <w:color w:val="151417"/>
          <w:sz w:val="21"/>
          <w:szCs w:val="21"/>
        </w:rPr>
        <w:t>Fiscalización,</w:t>
      </w:r>
      <w:r w:rsidRPr="003870D7">
        <w:rPr>
          <w:rFonts w:ascii="Abadi" w:hAnsi="Abadi" w:cs="Cambria"/>
          <w:b w:val="0"/>
          <w:bCs w:val="0"/>
          <w:i/>
          <w:iCs/>
          <w:color w:val="151417"/>
          <w:spacing w:val="73"/>
          <w:sz w:val="21"/>
          <w:szCs w:val="21"/>
        </w:rPr>
        <w:t xml:space="preserve"> </w:t>
      </w:r>
      <w:r w:rsidRPr="003870D7">
        <w:rPr>
          <w:rFonts w:ascii="Abadi" w:hAnsi="Abadi" w:cs="Tahoma"/>
          <w:b w:val="0"/>
          <w:bCs w:val="0"/>
          <w:color w:val="151417"/>
          <w:sz w:val="21"/>
          <w:szCs w:val="21"/>
        </w:rPr>
        <w:t>a</w:t>
      </w:r>
      <w:r w:rsidRPr="003870D7">
        <w:rPr>
          <w:rFonts w:ascii="Abadi" w:hAnsi="Abadi" w:cs="Tahoma"/>
          <w:b w:val="0"/>
          <w:bCs w:val="0"/>
          <w:color w:val="151417"/>
          <w:spacing w:val="36"/>
          <w:sz w:val="21"/>
          <w:szCs w:val="21"/>
        </w:rPr>
        <w:t xml:space="preserve"> </w:t>
      </w:r>
      <w:r w:rsidRPr="003870D7">
        <w:rPr>
          <w:rFonts w:ascii="Abadi" w:hAnsi="Abadi" w:cs="Cambria"/>
          <w:b w:val="0"/>
          <w:bCs w:val="0"/>
          <w:i/>
          <w:iCs/>
          <w:color w:val="151417"/>
          <w:sz w:val="21"/>
          <w:szCs w:val="21"/>
        </w:rPr>
        <w:t>partir</w:t>
      </w:r>
      <w:r w:rsidRPr="003870D7">
        <w:rPr>
          <w:rFonts w:ascii="Abadi" w:hAnsi="Abadi" w:cs="Cambria"/>
          <w:b w:val="0"/>
          <w:bCs w:val="0"/>
          <w:i/>
          <w:iCs/>
          <w:color w:val="151417"/>
          <w:spacing w:val="40"/>
          <w:sz w:val="21"/>
          <w:szCs w:val="21"/>
        </w:rPr>
        <w:t xml:space="preserve"> </w:t>
      </w:r>
      <w:r w:rsidRPr="003870D7">
        <w:rPr>
          <w:rFonts w:ascii="Abadi" w:hAnsi="Abadi" w:cs="Cambria"/>
          <w:b w:val="0"/>
          <w:bCs w:val="0"/>
          <w:i/>
          <w:iCs/>
          <w:color w:val="151417"/>
          <w:sz w:val="21"/>
          <w:szCs w:val="21"/>
        </w:rPr>
        <w:t>del</w:t>
      </w:r>
      <w:r w:rsidRPr="003870D7">
        <w:rPr>
          <w:rFonts w:ascii="Abadi" w:hAnsi="Abadi" w:cs="Cambria"/>
          <w:b w:val="0"/>
          <w:bCs w:val="0"/>
          <w:i/>
          <w:iCs/>
          <w:color w:val="151417"/>
          <w:spacing w:val="35"/>
          <w:sz w:val="21"/>
          <w:szCs w:val="21"/>
        </w:rPr>
        <w:t xml:space="preserve"> </w:t>
      </w:r>
      <w:r w:rsidRPr="003870D7">
        <w:rPr>
          <w:rFonts w:ascii="Abadi" w:hAnsi="Abadi" w:cs="Cambria"/>
          <w:b w:val="0"/>
          <w:bCs w:val="0"/>
          <w:i/>
          <w:iCs/>
          <w:color w:val="151417"/>
          <w:sz w:val="21"/>
          <w:szCs w:val="21"/>
        </w:rPr>
        <w:t>programa</w:t>
      </w:r>
      <w:r w:rsidRPr="003870D7">
        <w:rPr>
          <w:rFonts w:ascii="Abadi" w:hAnsi="Abadi" w:cs="Cambria"/>
          <w:b w:val="0"/>
          <w:bCs w:val="0"/>
          <w:i/>
          <w:iCs/>
          <w:color w:val="151417"/>
          <w:spacing w:val="50"/>
          <w:sz w:val="21"/>
          <w:szCs w:val="21"/>
        </w:rPr>
        <w:t xml:space="preserve"> </w:t>
      </w:r>
      <w:r w:rsidRPr="003870D7">
        <w:rPr>
          <w:rFonts w:ascii="Abadi" w:hAnsi="Abadi" w:cs="Cambria"/>
          <w:b w:val="0"/>
          <w:bCs w:val="0"/>
          <w:i/>
          <w:iCs/>
          <w:color w:val="151417"/>
          <w:sz w:val="21"/>
          <w:szCs w:val="21"/>
        </w:rPr>
        <w:t>2020</w:t>
      </w:r>
      <w:r w:rsidRPr="003870D7">
        <w:rPr>
          <w:rFonts w:ascii="Abadi" w:hAnsi="Abadi" w:cs="Cambria"/>
          <w:b w:val="0"/>
          <w:bCs w:val="0"/>
          <w:i/>
          <w:iCs/>
          <w:color w:val="151417"/>
          <w:spacing w:val="45"/>
          <w:sz w:val="21"/>
          <w:szCs w:val="21"/>
        </w:rPr>
        <w:t xml:space="preserve"> </w:t>
      </w:r>
      <w:r w:rsidRPr="003870D7">
        <w:rPr>
          <w:rFonts w:ascii="Abadi" w:hAnsi="Abadi" w:cs="Tahoma"/>
          <w:b w:val="0"/>
          <w:bCs w:val="0"/>
          <w:color w:val="151417"/>
          <w:sz w:val="21"/>
          <w:szCs w:val="21"/>
        </w:rPr>
        <w:t>se</w:t>
      </w:r>
      <w:r w:rsidRPr="003870D7">
        <w:rPr>
          <w:rFonts w:ascii="Abadi" w:hAnsi="Abadi" w:cs="Tahoma"/>
          <w:b w:val="0"/>
          <w:bCs w:val="0"/>
          <w:color w:val="151417"/>
          <w:spacing w:val="28"/>
          <w:sz w:val="21"/>
          <w:szCs w:val="21"/>
        </w:rPr>
        <w:t xml:space="preserve"> </w:t>
      </w:r>
      <w:r w:rsidRPr="003870D7">
        <w:rPr>
          <w:rFonts w:ascii="Abadi" w:hAnsi="Abadi" w:cs="Cambria"/>
          <w:b w:val="0"/>
          <w:bCs w:val="0"/>
          <w:i/>
          <w:iCs/>
          <w:color w:val="151417"/>
          <w:sz w:val="21"/>
          <w:szCs w:val="21"/>
        </w:rPr>
        <w:t>consideraron</w:t>
      </w:r>
      <w:r w:rsidRPr="003870D7">
        <w:rPr>
          <w:rFonts w:ascii="Abadi" w:hAnsi="Abadi" w:cs="Cambria"/>
          <w:b w:val="0"/>
          <w:bCs w:val="0"/>
          <w:i/>
          <w:iCs/>
          <w:color w:val="151417"/>
          <w:spacing w:val="40"/>
          <w:sz w:val="21"/>
          <w:szCs w:val="21"/>
        </w:rPr>
        <w:t xml:space="preserve"> </w:t>
      </w:r>
      <w:r w:rsidRPr="003870D7">
        <w:rPr>
          <w:rFonts w:ascii="Abadi" w:hAnsi="Abadi" w:cs="Cambria"/>
          <w:b w:val="0"/>
          <w:bCs w:val="0"/>
          <w:i/>
          <w:iCs/>
          <w:color w:val="151417"/>
          <w:sz w:val="21"/>
          <w:szCs w:val="21"/>
        </w:rPr>
        <w:t>para</w:t>
      </w:r>
      <w:r w:rsidRPr="003870D7">
        <w:rPr>
          <w:rFonts w:ascii="Abadi" w:hAnsi="Abadi" w:cs="Cambria"/>
          <w:b w:val="0"/>
          <w:bCs w:val="0"/>
          <w:i/>
          <w:iCs/>
          <w:color w:val="151417"/>
          <w:spacing w:val="54"/>
          <w:sz w:val="21"/>
          <w:szCs w:val="21"/>
        </w:rPr>
        <w:t xml:space="preserve"> </w:t>
      </w:r>
      <w:r w:rsidRPr="003870D7">
        <w:rPr>
          <w:rFonts w:ascii="Abadi" w:hAnsi="Abadi" w:cs="Cambria"/>
          <w:b w:val="0"/>
          <w:bCs w:val="0"/>
          <w:i/>
          <w:iCs/>
          <w:color w:val="151417"/>
          <w:sz w:val="21"/>
          <w:szCs w:val="21"/>
        </w:rPr>
        <w:t>efectos</w:t>
      </w:r>
      <w:r w:rsidRPr="003870D7">
        <w:rPr>
          <w:rFonts w:ascii="Abadi" w:hAnsi="Abadi" w:cs="Cambria"/>
          <w:b w:val="0"/>
          <w:bCs w:val="0"/>
          <w:i/>
          <w:iCs/>
          <w:color w:val="151417"/>
          <w:spacing w:val="39"/>
          <w:sz w:val="21"/>
          <w:szCs w:val="21"/>
        </w:rPr>
        <w:t xml:space="preserve"> </w:t>
      </w:r>
      <w:r w:rsidRPr="003870D7">
        <w:rPr>
          <w:rFonts w:ascii="Abadi" w:hAnsi="Abadi" w:cs="Cambria"/>
          <w:b w:val="0"/>
          <w:bCs w:val="0"/>
          <w:i/>
          <w:iCs/>
          <w:color w:val="151417"/>
          <w:sz w:val="21"/>
          <w:szCs w:val="21"/>
        </w:rPr>
        <w:t>de</w:t>
      </w:r>
      <w:r w:rsidRPr="003870D7">
        <w:rPr>
          <w:rFonts w:ascii="Abadi" w:hAnsi="Abadi" w:cs="Cambria"/>
          <w:b w:val="0"/>
          <w:bCs w:val="0"/>
          <w:i/>
          <w:iCs/>
          <w:color w:val="151417"/>
          <w:spacing w:val="50"/>
          <w:sz w:val="21"/>
          <w:szCs w:val="21"/>
        </w:rPr>
        <w:t xml:space="preserve"> </w:t>
      </w:r>
      <w:r w:rsidRPr="003870D7">
        <w:rPr>
          <w:rFonts w:ascii="Abadi" w:hAnsi="Abadi" w:cs="Cambria"/>
          <w:b w:val="0"/>
          <w:bCs w:val="0"/>
          <w:i/>
          <w:iCs/>
          <w:color w:val="151417"/>
          <w:sz w:val="21"/>
          <w:szCs w:val="21"/>
        </w:rPr>
        <w:t>la</w:t>
      </w:r>
      <w:r w:rsidRPr="003870D7">
        <w:rPr>
          <w:rFonts w:ascii="Abadi" w:hAnsi="Abadi" w:cs="Cambria"/>
          <w:b w:val="0"/>
          <w:bCs w:val="0"/>
          <w:i/>
          <w:iCs/>
          <w:color w:val="151417"/>
          <w:spacing w:val="50"/>
          <w:sz w:val="21"/>
          <w:szCs w:val="21"/>
        </w:rPr>
        <w:t xml:space="preserve"> </w:t>
      </w:r>
      <w:r w:rsidRPr="003870D7">
        <w:rPr>
          <w:rFonts w:ascii="Abadi" w:hAnsi="Abadi" w:cs="Cambria"/>
          <w:b w:val="0"/>
          <w:bCs w:val="0"/>
          <w:i/>
          <w:iCs/>
          <w:color w:val="151417"/>
          <w:sz w:val="21"/>
          <w:szCs w:val="21"/>
        </w:rPr>
        <w:t>planeación</w:t>
      </w:r>
      <w:r w:rsidRPr="003870D7">
        <w:rPr>
          <w:rFonts w:ascii="Abadi" w:hAnsi="Abadi" w:cs="Cambria"/>
          <w:b w:val="0"/>
          <w:bCs w:val="0"/>
          <w:i/>
          <w:iCs/>
          <w:color w:val="151417"/>
          <w:spacing w:val="45"/>
          <w:sz w:val="21"/>
          <w:szCs w:val="21"/>
        </w:rPr>
        <w:t xml:space="preserve"> </w:t>
      </w:r>
      <w:r w:rsidRPr="003870D7">
        <w:rPr>
          <w:rFonts w:ascii="Abadi" w:hAnsi="Abadi" w:cs="Cambria"/>
          <w:b w:val="0"/>
          <w:bCs w:val="0"/>
          <w:i/>
          <w:iCs/>
          <w:color w:val="151417"/>
          <w:sz w:val="21"/>
          <w:szCs w:val="21"/>
        </w:rPr>
        <w:t>de</w:t>
      </w:r>
      <w:r w:rsidRPr="003870D7">
        <w:rPr>
          <w:rFonts w:ascii="Abadi" w:hAnsi="Abadi" w:cs="Cambria"/>
          <w:b w:val="0"/>
          <w:bCs w:val="0"/>
          <w:i/>
          <w:iCs/>
          <w:color w:val="151417"/>
          <w:spacing w:val="40"/>
          <w:sz w:val="21"/>
          <w:szCs w:val="21"/>
        </w:rPr>
        <w:t xml:space="preserve"> </w:t>
      </w:r>
      <w:r w:rsidRPr="003870D7">
        <w:rPr>
          <w:rFonts w:ascii="Abadi" w:hAnsi="Abadi" w:cs="Cambria"/>
          <w:b w:val="0"/>
          <w:bCs w:val="0"/>
          <w:i/>
          <w:iCs/>
          <w:color w:val="151417"/>
          <w:sz w:val="21"/>
          <w:szCs w:val="21"/>
        </w:rPr>
        <w:t>los</w:t>
      </w:r>
      <w:r w:rsidRPr="003870D7">
        <w:rPr>
          <w:rFonts w:ascii="Abadi" w:hAnsi="Abadi" w:cs="Cambria"/>
          <w:b w:val="0"/>
          <w:bCs w:val="0"/>
          <w:i/>
          <w:iCs/>
          <w:color w:val="151417"/>
          <w:spacing w:val="3"/>
          <w:sz w:val="21"/>
          <w:szCs w:val="21"/>
        </w:rPr>
        <w:t xml:space="preserve"> </w:t>
      </w:r>
      <w:r w:rsidRPr="003870D7">
        <w:rPr>
          <w:rFonts w:ascii="Abadi" w:hAnsi="Abadi"/>
          <w:b w:val="0"/>
          <w:bCs w:val="0"/>
          <w:color w:val="151417"/>
          <w:sz w:val="21"/>
          <w:szCs w:val="21"/>
        </w:rPr>
        <w:t>actos</w:t>
      </w:r>
      <w:r w:rsidRPr="003870D7">
        <w:rPr>
          <w:rFonts w:ascii="Abadi" w:hAnsi="Abadi"/>
          <w:b w:val="0"/>
          <w:bCs w:val="0"/>
          <w:color w:val="151417"/>
          <w:spacing w:val="72"/>
          <w:sz w:val="21"/>
          <w:szCs w:val="21"/>
        </w:rPr>
        <w:t xml:space="preserve"> </w:t>
      </w:r>
      <w:r w:rsidRPr="003870D7">
        <w:rPr>
          <w:rFonts w:ascii="Abadi" w:hAnsi="Abadi" w:cs="Cambria"/>
          <w:b w:val="0"/>
          <w:bCs w:val="0"/>
          <w:i/>
          <w:iCs/>
          <w:color w:val="151417"/>
          <w:sz w:val="21"/>
          <w:szCs w:val="21"/>
        </w:rPr>
        <w:t>de</w:t>
      </w:r>
      <w:r w:rsidRPr="003870D7">
        <w:rPr>
          <w:rFonts w:ascii="Abadi" w:hAnsi="Abadi" w:cs="Cambria"/>
          <w:b w:val="0"/>
          <w:bCs w:val="0"/>
          <w:i/>
          <w:iCs/>
          <w:color w:val="151417"/>
          <w:spacing w:val="69"/>
          <w:w w:val="150"/>
          <w:sz w:val="21"/>
          <w:szCs w:val="21"/>
        </w:rPr>
        <w:t xml:space="preserve"> </w:t>
      </w:r>
      <w:r w:rsidRPr="003870D7">
        <w:rPr>
          <w:rFonts w:ascii="Abadi" w:hAnsi="Abadi" w:cs="Cambria"/>
          <w:b w:val="0"/>
          <w:bCs w:val="0"/>
          <w:i/>
          <w:iCs/>
          <w:color w:val="151417"/>
          <w:sz w:val="21"/>
          <w:szCs w:val="21"/>
        </w:rPr>
        <w:t>fiscalización,</w:t>
      </w:r>
      <w:r w:rsidRPr="003870D7">
        <w:rPr>
          <w:rFonts w:ascii="Abadi" w:hAnsi="Abadi" w:cs="Cambria"/>
          <w:b w:val="0"/>
          <w:bCs w:val="0"/>
          <w:i/>
          <w:iCs/>
          <w:color w:val="151417"/>
          <w:spacing w:val="32"/>
          <w:sz w:val="21"/>
          <w:szCs w:val="21"/>
        </w:rPr>
        <w:t xml:space="preserve">  </w:t>
      </w:r>
      <w:r w:rsidRPr="003870D7">
        <w:rPr>
          <w:rFonts w:ascii="Abadi" w:hAnsi="Abadi" w:cs="Cambria"/>
          <w:b w:val="0"/>
          <w:bCs w:val="0"/>
          <w:i/>
          <w:iCs/>
          <w:color w:val="151417"/>
          <w:sz w:val="21"/>
          <w:szCs w:val="21"/>
        </w:rPr>
        <w:t>el</w:t>
      </w:r>
      <w:r w:rsidRPr="003870D7">
        <w:rPr>
          <w:rFonts w:ascii="Abadi" w:hAnsi="Abadi" w:cs="Cambria"/>
          <w:b w:val="0"/>
          <w:bCs w:val="0"/>
          <w:i/>
          <w:iCs/>
          <w:color w:val="151417"/>
          <w:spacing w:val="80"/>
          <w:sz w:val="21"/>
          <w:szCs w:val="21"/>
        </w:rPr>
        <w:t xml:space="preserve"> </w:t>
      </w:r>
      <w:r w:rsidRPr="003870D7">
        <w:rPr>
          <w:rFonts w:ascii="Abadi" w:hAnsi="Abadi" w:cs="Cambria"/>
          <w:b w:val="0"/>
          <w:bCs w:val="0"/>
          <w:i/>
          <w:iCs/>
          <w:color w:val="151417"/>
          <w:sz w:val="21"/>
          <w:szCs w:val="21"/>
        </w:rPr>
        <w:t>listado</w:t>
      </w:r>
      <w:r w:rsidRPr="003870D7">
        <w:rPr>
          <w:rFonts w:ascii="Abadi" w:hAnsi="Abadi" w:cs="Cambria"/>
          <w:b w:val="0"/>
          <w:bCs w:val="0"/>
          <w:i/>
          <w:iCs/>
          <w:color w:val="151417"/>
          <w:spacing w:val="72"/>
          <w:w w:val="150"/>
          <w:sz w:val="21"/>
          <w:szCs w:val="21"/>
        </w:rPr>
        <w:t xml:space="preserve"> </w:t>
      </w:r>
      <w:r w:rsidRPr="003870D7">
        <w:rPr>
          <w:rFonts w:ascii="Abadi" w:hAnsi="Abadi" w:cs="Cambria"/>
          <w:b w:val="0"/>
          <w:bCs w:val="0"/>
          <w:i/>
          <w:iCs/>
          <w:color w:val="151417"/>
          <w:sz w:val="21"/>
          <w:szCs w:val="21"/>
        </w:rPr>
        <w:t>de</w:t>
      </w:r>
      <w:r w:rsidRPr="003870D7">
        <w:rPr>
          <w:rFonts w:ascii="Abadi" w:hAnsi="Abadi" w:cs="Cambria"/>
          <w:b w:val="0"/>
          <w:bCs w:val="0"/>
          <w:i/>
          <w:iCs/>
          <w:color w:val="151417"/>
          <w:spacing w:val="69"/>
          <w:w w:val="150"/>
          <w:sz w:val="21"/>
          <w:szCs w:val="21"/>
        </w:rPr>
        <w:t xml:space="preserve"> </w:t>
      </w:r>
      <w:r w:rsidRPr="003870D7">
        <w:rPr>
          <w:rFonts w:ascii="Abadi" w:hAnsi="Abadi" w:cs="Cambria"/>
          <w:b w:val="0"/>
          <w:bCs w:val="0"/>
          <w:i/>
          <w:iCs/>
          <w:color w:val="151417"/>
          <w:sz w:val="21"/>
          <w:szCs w:val="21"/>
        </w:rPr>
        <w:t>empresas</w:t>
      </w:r>
      <w:r w:rsidRPr="003870D7">
        <w:rPr>
          <w:rFonts w:ascii="Abadi" w:hAnsi="Abadi" w:cs="Cambria"/>
          <w:b w:val="0"/>
          <w:bCs w:val="0"/>
          <w:i/>
          <w:iCs/>
          <w:color w:val="151417"/>
          <w:spacing w:val="65"/>
          <w:w w:val="150"/>
          <w:sz w:val="21"/>
          <w:szCs w:val="21"/>
        </w:rPr>
        <w:t xml:space="preserve"> </w:t>
      </w:r>
      <w:r w:rsidRPr="003870D7">
        <w:rPr>
          <w:rFonts w:ascii="Abadi" w:hAnsi="Abadi" w:cs="Cambria"/>
          <w:b w:val="0"/>
          <w:bCs w:val="0"/>
          <w:i/>
          <w:iCs/>
          <w:color w:val="151417"/>
          <w:sz w:val="21"/>
          <w:szCs w:val="21"/>
        </w:rPr>
        <w:t>que</w:t>
      </w:r>
      <w:r w:rsidRPr="003870D7">
        <w:rPr>
          <w:rFonts w:ascii="Abadi" w:hAnsi="Abadi" w:cs="Cambria"/>
          <w:b w:val="0"/>
          <w:bCs w:val="0"/>
          <w:i/>
          <w:iCs/>
          <w:color w:val="151417"/>
          <w:spacing w:val="80"/>
          <w:sz w:val="21"/>
          <w:szCs w:val="21"/>
        </w:rPr>
        <w:t xml:space="preserve"> </w:t>
      </w:r>
      <w:r w:rsidRPr="003870D7">
        <w:rPr>
          <w:rFonts w:ascii="Abadi" w:hAnsi="Abadi" w:cs="Cambria"/>
          <w:b w:val="0"/>
          <w:bCs w:val="0"/>
          <w:i/>
          <w:iCs/>
          <w:color w:val="151417"/>
          <w:sz w:val="21"/>
          <w:szCs w:val="21"/>
        </w:rPr>
        <w:t>facturan</w:t>
      </w:r>
      <w:r w:rsidRPr="003870D7">
        <w:rPr>
          <w:rFonts w:ascii="Abadi" w:hAnsi="Abadi" w:cs="Cambria"/>
          <w:b w:val="0"/>
          <w:bCs w:val="0"/>
          <w:i/>
          <w:iCs/>
          <w:color w:val="151417"/>
          <w:spacing w:val="76"/>
          <w:w w:val="150"/>
          <w:sz w:val="21"/>
          <w:szCs w:val="21"/>
        </w:rPr>
        <w:t xml:space="preserve"> </w:t>
      </w:r>
      <w:r w:rsidRPr="003870D7">
        <w:rPr>
          <w:rFonts w:ascii="Abadi" w:hAnsi="Abadi" w:cs="Cambria"/>
          <w:b w:val="0"/>
          <w:bCs w:val="0"/>
          <w:i/>
          <w:iCs/>
          <w:color w:val="151417"/>
          <w:sz w:val="21"/>
          <w:szCs w:val="21"/>
        </w:rPr>
        <w:t>operaciones</w:t>
      </w:r>
      <w:r w:rsidRPr="003870D7">
        <w:rPr>
          <w:rFonts w:ascii="Abadi" w:hAnsi="Abadi" w:cs="Cambria"/>
          <w:b w:val="0"/>
          <w:bCs w:val="0"/>
          <w:i/>
          <w:iCs/>
          <w:color w:val="151417"/>
          <w:spacing w:val="67"/>
          <w:w w:val="150"/>
          <w:sz w:val="21"/>
          <w:szCs w:val="21"/>
        </w:rPr>
        <w:t xml:space="preserve"> </w:t>
      </w:r>
      <w:r w:rsidRPr="003870D7">
        <w:rPr>
          <w:rFonts w:ascii="Abadi" w:hAnsi="Abadi" w:cs="Cambria"/>
          <w:b w:val="0"/>
          <w:bCs w:val="0"/>
          <w:i/>
          <w:iCs/>
          <w:color w:val="151417"/>
          <w:sz w:val="21"/>
          <w:szCs w:val="21"/>
        </w:rPr>
        <w:t>simuladas</w:t>
      </w:r>
      <w:r w:rsidRPr="003870D7">
        <w:rPr>
          <w:rFonts w:ascii="Abadi" w:hAnsi="Abadi" w:cs="Cambria"/>
          <w:b w:val="0"/>
          <w:bCs w:val="0"/>
          <w:i/>
          <w:iCs/>
          <w:color w:val="151417"/>
          <w:spacing w:val="75"/>
          <w:w w:val="150"/>
          <w:sz w:val="21"/>
          <w:szCs w:val="21"/>
        </w:rPr>
        <w:t xml:space="preserve"> </w:t>
      </w:r>
      <w:r w:rsidRPr="003870D7">
        <w:rPr>
          <w:rFonts w:ascii="Abadi" w:hAnsi="Abadi" w:cs="Cambria"/>
          <w:b w:val="0"/>
          <w:bCs w:val="0"/>
          <w:i/>
          <w:iCs/>
          <w:color w:val="151417"/>
          <w:sz w:val="21"/>
          <w:szCs w:val="21"/>
        </w:rPr>
        <w:t>(EFOS)</w:t>
      </w:r>
      <w:r w:rsidRPr="003870D7">
        <w:rPr>
          <w:rFonts w:ascii="Abadi" w:hAnsi="Abadi" w:cs="Cambria"/>
          <w:b w:val="0"/>
          <w:bCs w:val="0"/>
          <w:i/>
          <w:iCs/>
          <w:color w:val="151417"/>
          <w:spacing w:val="2"/>
          <w:sz w:val="21"/>
          <w:szCs w:val="21"/>
        </w:rPr>
        <w:t xml:space="preserve"> </w:t>
      </w:r>
      <w:r w:rsidRPr="003870D7">
        <w:rPr>
          <w:rFonts w:ascii="Abadi" w:hAnsi="Abadi" w:cs="Cambria"/>
          <w:b w:val="0"/>
          <w:bCs w:val="0"/>
          <w:i/>
          <w:iCs/>
          <w:color w:val="151417"/>
          <w:sz w:val="21"/>
          <w:szCs w:val="21"/>
        </w:rPr>
        <w:t>publicada</w:t>
      </w:r>
      <w:r w:rsidRPr="003870D7">
        <w:rPr>
          <w:rFonts w:ascii="Abadi" w:hAnsi="Abadi" w:cs="Cambria"/>
          <w:b w:val="0"/>
          <w:bCs w:val="0"/>
          <w:i/>
          <w:iCs/>
          <w:color w:val="151417"/>
          <w:spacing w:val="28"/>
          <w:sz w:val="21"/>
          <w:szCs w:val="21"/>
        </w:rPr>
        <w:t xml:space="preserve"> </w:t>
      </w:r>
      <w:r w:rsidRPr="003870D7">
        <w:rPr>
          <w:rFonts w:ascii="Abadi" w:hAnsi="Abadi" w:cs="Cambria"/>
          <w:b w:val="0"/>
          <w:bCs w:val="0"/>
          <w:i/>
          <w:iCs/>
          <w:color w:val="151417"/>
          <w:sz w:val="21"/>
          <w:szCs w:val="21"/>
        </w:rPr>
        <w:t>con</w:t>
      </w:r>
      <w:r w:rsidRPr="003870D7">
        <w:rPr>
          <w:rFonts w:ascii="Abadi" w:hAnsi="Abadi" w:cs="Cambria"/>
          <w:b w:val="0"/>
          <w:bCs w:val="0"/>
          <w:i/>
          <w:iCs/>
          <w:color w:val="151417"/>
          <w:spacing w:val="27"/>
          <w:sz w:val="21"/>
          <w:szCs w:val="21"/>
        </w:rPr>
        <w:t xml:space="preserve"> </w:t>
      </w:r>
      <w:r w:rsidRPr="003870D7">
        <w:rPr>
          <w:rFonts w:ascii="Abadi" w:hAnsi="Abadi" w:cs="Cambria"/>
          <w:b w:val="0"/>
          <w:bCs w:val="0"/>
          <w:i/>
          <w:iCs/>
          <w:color w:val="151417"/>
          <w:sz w:val="21"/>
          <w:szCs w:val="21"/>
        </w:rPr>
        <w:t>el</w:t>
      </w:r>
      <w:r w:rsidRPr="003870D7">
        <w:rPr>
          <w:rFonts w:ascii="Abadi" w:hAnsi="Abadi" w:cs="Cambria"/>
          <w:b w:val="0"/>
          <w:bCs w:val="0"/>
          <w:i/>
          <w:iCs/>
          <w:color w:val="151417"/>
          <w:spacing w:val="24"/>
          <w:sz w:val="21"/>
          <w:szCs w:val="21"/>
        </w:rPr>
        <w:t xml:space="preserve"> </w:t>
      </w:r>
      <w:r w:rsidRPr="003870D7">
        <w:rPr>
          <w:rFonts w:ascii="Abadi" w:hAnsi="Abadi" w:cs="Cambria"/>
          <w:b w:val="0"/>
          <w:bCs w:val="0"/>
          <w:i/>
          <w:iCs/>
          <w:color w:val="151417"/>
          <w:sz w:val="21"/>
          <w:szCs w:val="21"/>
        </w:rPr>
        <w:t>carácter</w:t>
      </w:r>
      <w:r w:rsidRPr="003870D7">
        <w:rPr>
          <w:rFonts w:ascii="Abadi" w:hAnsi="Abadi" w:cs="Cambria"/>
          <w:b w:val="0"/>
          <w:bCs w:val="0"/>
          <w:i/>
          <w:iCs/>
          <w:color w:val="151417"/>
          <w:spacing w:val="25"/>
          <w:sz w:val="21"/>
          <w:szCs w:val="21"/>
        </w:rPr>
        <w:t xml:space="preserve"> </w:t>
      </w:r>
      <w:r w:rsidRPr="003870D7">
        <w:rPr>
          <w:rFonts w:ascii="Abadi" w:hAnsi="Abadi" w:cs="Cambria"/>
          <w:b w:val="0"/>
          <w:bCs w:val="0"/>
          <w:i/>
          <w:iCs/>
          <w:color w:val="151417"/>
          <w:sz w:val="21"/>
          <w:szCs w:val="21"/>
        </w:rPr>
        <w:t>de</w:t>
      </w:r>
      <w:r w:rsidRPr="003870D7">
        <w:rPr>
          <w:rFonts w:ascii="Abadi" w:hAnsi="Abadi" w:cs="Cambria"/>
          <w:b w:val="0"/>
          <w:bCs w:val="0"/>
          <w:i/>
          <w:iCs/>
          <w:color w:val="151417"/>
          <w:spacing w:val="34"/>
          <w:sz w:val="21"/>
          <w:szCs w:val="21"/>
        </w:rPr>
        <w:t xml:space="preserve"> </w:t>
      </w:r>
      <w:r w:rsidRPr="003870D7">
        <w:rPr>
          <w:rFonts w:ascii="Abadi" w:hAnsi="Abadi" w:cs="Cambria"/>
          <w:b w:val="0"/>
          <w:bCs w:val="0"/>
          <w:i/>
          <w:iCs/>
          <w:color w:val="151417"/>
          <w:sz w:val="21"/>
          <w:szCs w:val="21"/>
        </w:rPr>
        <w:t>«Definitivos))</w:t>
      </w:r>
      <w:r w:rsidRPr="003870D7">
        <w:rPr>
          <w:rFonts w:ascii="Abadi" w:hAnsi="Abadi" w:cs="Cambria"/>
          <w:b w:val="0"/>
          <w:bCs w:val="0"/>
          <w:i/>
          <w:iCs/>
          <w:color w:val="151417"/>
          <w:spacing w:val="45"/>
          <w:sz w:val="21"/>
          <w:szCs w:val="21"/>
        </w:rPr>
        <w:t xml:space="preserve"> </w:t>
      </w:r>
      <w:r w:rsidRPr="003870D7">
        <w:rPr>
          <w:rFonts w:ascii="Abadi" w:hAnsi="Abadi" w:cs="Cambria"/>
          <w:b w:val="0"/>
          <w:bCs w:val="0"/>
          <w:i/>
          <w:iCs/>
          <w:color w:val="151417"/>
          <w:sz w:val="21"/>
          <w:szCs w:val="21"/>
        </w:rPr>
        <w:t>por</w:t>
      </w:r>
      <w:r w:rsidRPr="003870D7">
        <w:rPr>
          <w:rFonts w:ascii="Abadi" w:hAnsi="Abadi" w:cs="Cambria"/>
          <w:b w:val="0"/>
          <w:bCs w:val="0"/>
          <w:i/>
          <w:iCs/>
          <w:color w:val="151417"/>
          <w:spacing w:val="27"/>
          <w:sz w:val="21"/>
          <w:szCs w:val="21"/>
        </w:rPr>
        <w:t xml:space="preserve"> </w:t>
      </w:r>
      <w:r w:rsidRPr="003870D7">
        <w:rPr>
          <w:rFonts w:ascii="Abadi" w:hAnsi="Abadi" w:cs="Cambria"/>
          <w:b w:val="0"/>
          <w:bCs w:val="0"/>
          <w:i/>
          <w:iCs/>
          <w:color w:val="151417"/>
          <w:sz w:val="21"/>
          <w:szCs w:val="21"/>
        </w:rPr>
        <w:t>el</w:t>
      </w:r>
      <w:r w:rsidRPr="003870D7">
        <w:rPr>
          <w:rFonts w:ascii="Abadi" w:hAnsi="Abadi" w:cs="Cambria"/>
          <w:b w:val="0"/>
          <w:bCs w:val="0"/>
          <w:i/>
          <w:iCs/>
          <w:color w:val="151417"/>
          <w:spacing w:val="29"/>
          <w:sz w:val="21"/>
          <w:szCs w:val="21"/>
        </w:rPr>
        <w:t xml:space="preserve"> </w:t>
      </w:r>
      <w:r w:rsidRPr="003870D7">
        <w:rPr>
          <w:rFonts w:ascii="Abadi" w:hAnsi="Abadi" w:cs="Cambria"/>
          <w:b w:val="0"/>
          <w:bCs w:val="0"/>
          <w:i/>
          <w:iCs/>
          <w:color w:val="151417"/>
          <w:sz w:val="21"/>
          <w:szCs w:val="21"/>
        </w:rPr>
        <w:t>Sistema</w:t>
      </w:r>
      <w:r w:rsidRPr="003870D7">
        <w:rPr>
          <w:rFonts w:ascii="Abadi" w:hAnsi="Abadi" w:cs="Cambria"/>
          <w:b w:val="0"/>
          <w:bCs w:val="0"/>
          <w:i/>
          <w:iCs/>
          <w:color w:val="151417"/>
          <w:spacing w:val="25"/>
          <w:sz w:val="21"/>
          <w:szCs w:val="21"/>
        </w:rPr>
        <w:t xml:space="preserve"> </w:t>
      </w:r>
      <w:r w:rsidRPr="003870D7">
        <w:rPr>
          <w:rFonts w:ascii="Abadi" w:hAnsi="Abadi" w:cs="Cambria"/>
          <w:b w:val="0"/>
          <w:bCs w:val="0"/>
          <w:i/>
          <w:iCs/>
          <w:color w:val="151417"/>
          <w:sz w:val="21"/>
          <w:szCs w:val="21"/>
        </w:rPr>
        <w:t>de</w:t>
      </w:r>
      <w:r w:rsidRPr="003870D7">
        <w:rPr>
          <w:rFonts w:ascii="Abadi" w:hAnsi="Abadi" w:cs="Cambria"/>
          <w:b w:val="0"/>
          <w:bCs w:val="0"/>
          <w:i/>
          <w:iCs/>
          <w:color w:val="151417"/>
          <w:spacing w:val="15"/>
          <w:sz w:val="21"/>
          <w:szCs w:val="21"/>
        </w:rPr>
        <w:t xml:space="preserve"> </w:t>
      </w:r>
      <w:r w:rsidRPr="003870D7">
        <w:rPr>
          <w:rFonts w:ascii="Abadi" w:hAnsi="Abadi" w:cs="Cambria"/>
          <w:b w:val="0"/>
          <w:bCs w:val="0"/>
          <w:i/>
          <w:iCs/>
          <w:color w:val="151417"/>
          <w:sz w:val="21"/>
          <w:szCs w:val="21"/>
        </w:rPr>
        <w:t>Administración</w:t>
      </w:r>
      <w:r w:rsidRPr="003870D7">
        <w:rPr>
          <w:rFonts w:ascii="Abadi" w:hAnsi="Abadi" w:cs="Cambria"/>
          <w:b w:val="0"/>
          <w:bCs w:val="0"/>
          <w:i/>
          <w:iCs/>
          <w:color w:val="151417"/>
          <w:spacing w:val="36"/>
          <w:sz w:val="21"/>
          <w:szCs w:val="21"/>
        </w:rPr>
        <w:t xml:space="preserve"> </w:t>
      </w:r>
      <w:r w:rsidRPr="003870D7">
        <w:rPr>
          <w:rFonts w:ascii="Abadi" w:hAnsi="Abadi" w:cs="Cambria"/>
          <w:b w:val="0"/>
          <w:bCs w:val="0"/>
          <w:i/>
          <w:iCs/>
          <w:color w:val="151417"/>
          <w:sz w:val="21"/>
          <w:szCs w:val="21"/>
        </w:rPr>
        <w:t>Tributaria</w:t>
      </w:r>
      <w:r w:rsidRPr="003870D7">
        <w:rPr>
          <w:rFonts w:ascii="Abadi" w:hAnsi="Abadi" w:cs="Cambria"/>
          <w:b w:val="0"/>
          <w:bCs w:val="0"/>
          <w:i/>
          <w:iCs/>
          <w:color w:val="151417"/>
          <w:spacing w:val="23"/>
          <w:sz w:val="21"/>
          <w:szCs w:val="21"/>
        </w:rPr>
        <w:t xml:space="preserve"> </w:t>
      </w:r>
      <w:r w:rsidRPr="003870D7">
        <w:rPr>
          <w:rFonts w:ascii="Abadi" w:hAnsi="Abadi" w:cs="Cambria"/>
          <w:b w:val="0"/>
          <w:bCs w:val="0"/>
          <w:i/>
          <w:iCs/>
          <w:color w:val="151417"/>
          <w:sz w:val="21"/>
          <w:szCs w:val="21"/>
        </w:rPr>
        <w:t>en</w:t>
      </w:r>
      <w:r w:rsidRPr="003870D7">
        <w:rPr>
          <w:rFonts w:ascii="Abadi" w:hAnsi="Abadi" w:cs="Cambria"/>
          <w:b w:val="0"/>
          <w:bCs w:val="0"/>
          <w:i/>
          <w:iCs/>
          <w:color w:val="151417"/>
          <w:spacing w:val="23"/>
          <w:sz w:val="21"/>
          <w:szCs w:val="21"/>
        </w:rPr>
        <w:t xml:space="preserve"> </w:t>
      </w:r>
      <w:r w:rsidRPr="003870D7">
        <w:rPr>
          <w:rFonts w:ascii="Abadi" w:hAnsi="Abadi" w:cs="Cambria"/>
          <w:b w:val="0"/>
          <w:bCs w:val="0"/>
          <w:i/>
          <w:iCs/>
          <w:color w:val="151417"/>
          <w:sz w:val="21"/>
          <w:szCs w:val="21"/>
        </w:rPr>
        <w:t>términos</w:t>
      </w:r>
      <w:r w:rsidRPr="003870D7">
        <w:rPr>
          <w:rFonts w:ascii="Abadi" w:hAnsi="Abadi" w:cs="Cambria"/>
          <w:b w:val="0"/>
          <w:bCs w:val="0"/>
          <w:i/>
          <w:iCs/>
          <w:color w:val="151417"/>
          <w:spacing w:val="-1"/>
          <w:sz w:val="21"/>
          <w:szCs w:val="21"/>
        </w:rPr>
        <w:t xml:space="preserve"> </w:t>
      </w:r>
      <w:r w:rsidRPr="003870D7">
        <w:rPr>
          <w:rFonts w:ascii="Abadi" w:hAnsi="Abadi" w:cs="Cambria"/>
          <w:b w:val="0"/>
          <w:bCs w:val="0"/>
          <w:i/>
          <w:iCs/>
          <w:color w:val="151417"/>
          <w:sz w:val="21"/>
          <w:szCs w:val="21"/>
        </w:rPr>
        <w:t>del</w:t>
      </w:r>
      <w:r w:rsidRPr="003870D7">
        <w:rPr>
          <w:rFonts w:ascii="Abadi" w:hAnsi="Abadi" w:cs="Cambria"/>
          <w:b w:val="0"/>
          <w:bCs w:val="0"/>
          <w:i/>
          <w:iCs/>
          <w:color w:val="151417"/>
          <w:spacing w:val="70"/>
          <w:w w:val="150"/>
          <w:sz w:val="21"/>
          <w:szCs w:val="21"/>
        </w:rPr>
        <w:t xml:space="preserve"> </w:t>
      </w:r>
      <w:r w:rsidR="00966B24" w:rsidRPr="003870D7">
        <w:rPr>
          <w:rFonts w:ascii="Abadi" w:hAnsi="Abadi" w:cs="Cambria"/>
          <w:b w:val="0"/>
          <w:bCs w:val="0"/>
          <w:i/>
          <w:iCs/>
          <w:color w:val="151417"/>
          <w:sz w:val="21"/>
          <w:szCs w:val="21"/>
        </w:rPr>
        <w:t>artículo</w:t>
      </w:r>
      <w:r w:rsidRPr="003870D7">
        <w:rPr>
          <w:rFonts w:ascii="Abadi" w:hAnsi="Abadi" w:cs="Cambria"/>
          <w:b w:val="0"/>
          <w:bCs w:val="0"/>
          <w:i/>
          <w:iCs/>
          <w:color w:val="151417"/>
          <w:spacing w:val="79"/>
          <w:w w:val="150"/>
          <w:sz w:val="21"/>
          <w:szCs w:val="21"/>
        </w:rPr>
        <w:t xml:space="preserve"> </w:t>
      </w:r>
      <w:r w:rsidRPr="003870D7">
        <w:rPr>
          <w:rFonts w:ascii="Abadi" w:hAnsi="Abadi" w:cs="Cambria"/>
          <w:b w:val="0"/>
          <w:bCs w:val="0"/>
          <w:i/>
          <w:iCs/>
          <w:color w:val="151417"/>
          <w:sz w:val="21"/>
          <w:szCs w:val="21"/>
        </w:rPr>
        <w:t>69-B</w:t>
      </w:r>
      <w:r w:rsidRPr="003870D7">
        <w:rPr>
          <w:rFonts w:ascii="Abadi" w:hAnsi="Abadi" w:cs="Cambria"/>
          <w:b w:val="0"/>
          <w:bCs w:val="0"/>
          <w:i/>
          <w:iCs/>
          <w:color w:val="151417"/>
          <w:spacing w:val="72"/>
          <w:w w:val="150"/>
          <w:sz w:val="21"/>
          <w:szCs w:val="21"/>
        </w:rPr>
        <w:t xml:space="preserve"> </w:t>
      </w:r>
      <w:r w:rsidRPr="003870D7">
        <w:rPr>
          <w:rFonts w:ascii="Abadi" w:hAnsi="Abadi" w:cs="Cambria"/>
          <w:b w:val="0"/>
          <w:bCs w:val="0"/>
          <w:i/>
          <w:iCs/>
          <w:color w:val="151417"/>
          <w:sz w:val="21"/>
          <w:szCs w:val="21"/>
        </w:rPr>
        <w:t>del</w:t>
      </w:r>
      <w:r w:rsidRPr="003870D7">
        <w:rPr>
          <w:rFonts w:ascii="Abadi" w:hAnsi="Abadi" w:cs="Cambria"/>
          <w:b w:val="0"/>
          <w:bCs w:val="0"/>
          <w:i/>
          <w:iCs/>
          <w:color w:val="151417"/>
          <w:spacing w:val="76"/>
          <w:w w:val="150"/>
          <w:sz w:val="21"/>
          <w:szCs w:val="21"/>
        </w:rPr>
        <w:t xml:space="preserve"> </w:t>
      </w:r>
      <w:r w:rsidRPr="003870D7">
        <w:rPr>
          <w:rFonts w:ascii="Abadi" w:hAnsi="Abadi" w:cs="Cambria"/>
          <w:b w:val="0"/>
          <w:bCs w:val="0"/>
          <w:i/>
          <w:iCs/>
          <w:color w:val="151417"/>
          <w:sz w:val="21"/>
          <w:szCs w:val="21"/>
        </w:rPr>
        <w:t>Código</w:t>
      </w:r>
      <w:r w:rsidRPr="003870D7">
        <w:rPr>
          <w:rFonts w:ascii="Abadi" w:hAnsi="Abadi" w:cs="Cambria"/>
          <w:b w:val="0"/>
          <w:bCs w:val="0"/>
          <w:i/>
          <w:iCs/>
          <w:color w:val="151417"/>
          <w:spacing w:val="75"/>
          <w:w w:val="150"/>
          <w:sz w:val="21"/>
          <w:szCs w:val="21"/>
        </w:rPr>
        <w:t xml:space="preserve"> </w:t>
      </w:r>
      <w:r w:rsidRPr="003870D7">
        <w:rPr>
          <w:rFonts w:ascii="Abadi" w:hAnsi="Abadi" w:cs="Cambria"/>
          <w:b w:val="0"/>
          <w:bCs w:val="0"/>
          <w:i/>
          <w:iCs/>
          <w:color w:val="151417"/>
          <w:sz w:val="21"/>
          <w:szCs w:val="21"/>
        </w:rPr>
        <w:t>Fiscal</w:t>
      </w:r>
      <w:r w:rsidRPr="003870D7">
        <w:rPr>
          <w:rFonts w:ascii="Abadi" w:hAnsi="Abadi" w:cs="Cambria"/>
          <w:b w:val="0"/>
          <w:bCs w:val="0"/>
          <w:i/>
          <w:iCs/>
          <w:color w:val="151417"/>
          <w:spacing w:val="74"/>
          <w:w w:val="150"/>
          <w:sz w:val="21"/>
          <w:szCs w:val="21"/>
        </w:rPr>
        <w:t xml:space="preserve"> </w:t>
      </w:r>
      <w:r w:rsidRPr="003870D7">
        <w:rPr>
          <w:rFonts w:ascii="Abadi" w:hAnsi="Abadi" w:cs="Cambria"/>
          <w:b w:val="0"/>
          <w:bCs w:val="0"/>
          <w:i/>
          <w:iCs/>
          <w:color w:val="151417"/>
          <w:sz w:val="21"/>
          <w:szCs w:val="21"/>
        </w:rPr>
        <w:t>de</w:t>
      </w:r>
      <w:r w:rsidRPr="003870D7">
        <w:rPr>
          <w:rFonts w:ascii="Abadi" w:hAnsi="Abadi" w:cs="Cambria"/>
          <w:b w:val="0"/>
          <w:bCs w:val="0"/>
          <w:i/>
          <w:iCs/>
          <w:color w:val="151417"/>
          <w:spacing w:val="66"/>
          <w:w w:val="150"/>
          <w:sz w:val="21"/>
          <w:szCs w:val="21"/>
        </w:rPr>
        <w:t xml:space="preserve"> </w:t>
      </w:r>
      <w:r w:rsidRPr="003870D7">
        <w:rPr>
          <w:rFonts w:ascii="Abadi" w:hAnsi="Abadi" w:cs="Cambria"/>
          <w:b w:val="0"/>
          <w:bCs w:val="0"/>
          <w:i/>
          <w:iCs/>
          <w:color w:val="151417"/>
          <w:sz w:val="21"/>
          <w:szCs w:val="21"/>
        </w:rPr>
        <w:t>la</w:t>
      </w:r>
      <w:r w:rsidRPr="003870D7">
        <w:rPr>
          <w:rFonts w:ascii="Abadi" w:hAnsi="Abadi" w:cs="Cambria"/>
          <w:b w:val="0"/>
          <w:bCs w:val="0"/>
          <w:i/>
          <w:iCs/>
          <w:color w:val="151417"/>
          <w:spacing w:val="76"/>
          <w:w w:val="150"/>
          <w:sz w:val="21"/>
          <w:szCs w:val="21"/>
        </w:rPr>
        <w:t xml:space="preserve"> </w:t>
      </w:r>
      <w:r w:rsidRPr="003870D7">
        <w:rPr>
          <w:rFonts w:ascii="Abadi" w:hAnsi="Abadi" w:cs="Cambria"/>
          <w:b w:val="0"/>
          <w:bCs w:val="0"/>
          <w:i/>
          <w:iCs/>
          <w:color w:val="151417"/>
          <w:sz w:val="21"/>
          <w:szCs w:val="21"/>
        </w:rPr>
        <w:t>Federación,</w:t>
      </w:r>
      <w:r w:rsidRPr="003870D7">
        <w:rPr>
          <w:rFonts w:ascii="Abadi" w:hAnsi="Abadi" w:cs="Cambria"/>
          <w:b w:val="0"/>
          <w:bCs w:val="0"/>
          <w:i/>
          <w:iCs/>
          <w:color w:val="151417"/>
          <w:spacing w:val="36"/>
          <w:sz w:val="21"/>
          <w:szCs w:val="21"/>
        </w:rPr>
        <w:t xml:space="preserve">  </w:t>
      </w:r>
      <w:r w:rsidRPr="003870D7">
        <w:rPr>
          <w:rFonts w:ascii="Abadi" w:hAnsi="Abadi" w:cs="Cambria"/>
          <w:b w:val="0"/>
          <w:bCs w:val="0"/>
          <w:i/>
          <w:iCs/>
          <w:color w:val="151417"/>
          <w:sz w:val="21"/>
          <w:szCs w:val="21"/>
        </w:rPr>
        <w:t>como</w:t>
      </w:r>
      <w:r w:rsidRPr="003870D7">
        <w:rPr>
          <w:rFonts w:ascii="Abadi" w:hAnsi="Abadi" w:cs="Cambria"/>
          <w:b w:val="0"/>
          <w:bCs w:val="0"/>
          <w:i/>
          <w:iCs/>
          <w:color w:val="151417"/>
          <w:spacing w:val="66"/>
          <w:w w:val="150"/>
          <w:sz w:val="21"/>
          <w:szCs w:val="21"/>
        </w:rPr>
        <w:t xml:space="preserve"> </w:t>
      </w:r>
      <w:r w:rsidRPr="003870D7">
        <w:rPr>
          <w:rFonts w:ascii="Abadi" w:hAnsi="Abadi" w:cs="Cambria"/>
          <w:b w:val="0"/>
          <w:bCs w:val="0"/>
          <w:i/>
          <w:iCs/>
          <w:color w:val="151417"/>
          <w:sz w:val="21"/>
          <w:szCs w:val="21"/>
        </w:rPr>
        <w:t>un</w:t>
      </w:r>
      <w:r w:rsidRPr="003870D7">
        <w:rPr>
          <w:rFonts w:ascii="Abadi" w:hAnsi="Abadi" w:cs="Cambria"/>
          <w:b w:val="0"/>
          <w:bCs w:val="0"/>
          <w:i/>
          <w:iCs/>
          <w:color w:val="151417"/>
          <w:spacing w:val="73"/>
          <w:w w:val="150"/>
          <w:sz w:val="21"/>
          <w:szCs w:val="21"/>
        </w:rPr>
        <w:t xml:space="preserve"> </w:t>
      </w:r>
      <w:r w:rsidRPr="003870D7">
        <w:rPr>
          <w:rFonts w:ascii="Abadi" w:hAnsi="Abadi" w:cs="Cambria"/>
          <w:b w:val="0"/>
          <w:bCs w:val="0"/>
          <w:i/>
          <w:iCs/>
          <w:color w:val="151417"/>
          <w:sz w:val="21"/>
          <w:szCs w:val="21"/>
        </w:rPr>
        <w:t>elemento</w:t>
      </w:r>
      <w:r w:rsidRPr="003870D7">
        <w:rPr>
          <w:rFonts w:ascii="Abadi" w:hAnsi="Abadi" w:cs="Cambria"/>
          <w:b w:val="0"/>
          <w:bCs w:val="0"/>
          <w:i/>
          <w:iCs/>
          <w:color w:val="151417"/>
          <w:spacing w:val="79"/>
          <w:w w:val="150"/>
          <w:sz w:val="21"/>
          <w:szCs w:val="21"/>
        </w:rPr>
        <w:t xml:space="preserve"> </w:t>
      </w:r>
      <w:r w:rsidRPr="003870D7">
        <w:rPr>
          <w:rFonts w:ascii="Abadi" w:hAnsi="Abadi" w:cs="Cambria"/>
          <w:b w:val="0"/>
          <w:bCs w:val="0"/>
          <w:i/>
          <w:iCs/>
          <w:color w:val="151417"/>
          <w:sz w:val="21"/>
          <w:szCs w:val="21"/>
        </w:rPr>
        <w:t>relevante</w:t>
      </w:r>
      <w:r w:rsidRPr="003870D7">
        <w:rPr>
          <w:rFonts w:ascii="Abadi" w:hAnsi="Abadi" w:cs="Cambria"/>
          <w:b w:val="0"/>
          <w:bCs w:val="0"/>
          <w:i/>
          <w:iCs/>
          <w:color w:val="151417"/>
          <w:spacing w:val="64"/>
          <w:w w:val="150"/>
          <w:sz w:val="21"/>
          <w:szCs w:val="21"/>
        </w:rPr>
        <w:t xml:space="preserve"> </w:t>
      </w:r>
      <w:r w:rsidRPr="003870D7">
        <w:rPr>
          <w:rFonts w:ascii="Abadi" w:hAnsi="Abadi" w:cs="Cambria"/>
          <w:b w:val="0"/>
          <w:bCs w:val="0"/>
          <w:i/>
          <w:iCs/>
          <w:color w:val="151417"/>
          <w:sz w:val="21"/>
          <w:szCs w:val="21"/>
        </w:rPr>
        <w:t>en</w:t>
      </w:r>
      <w:r w:rsidRPr="003870D7">
        <w:rPr>
          <w:rFonts w:ascii="Abadi" w:hAnsi="Abadi" w:cs="Cambria"/>
          <w:b w:val="0"/>
          <w:bCs w:val="0"/>
          <w:i/>
          <w:iCs/>
          <w:color w:val="151417"/>
          <w:spacing w:val="64"/>
          <w:w w:val="150"/>
          <w:sz w:val="21"/>
          <w:szCs w:val="21"/>
        </w:rPr>
        <w:t xml:space="preserve"> </w:t>
      </w:r>
      <w:r w:rsidRPr="003870D7">
        <w:rPr>
          <w:rFonts w:ascii="Abadi" w:hAnsi="Abadi" w:cs="Cambria"/>
          <w:b w:val="0"/>
          <w:bCs w:val="0"/>
          <w:i/>
          <w:iCs/>
          <w:color w:val="151417"/>
          <w:sz w:val="21"/>
          <w:szCs w:val="21"/>
        </w:rPr>
        <w:t>la</w:t>
      </w:r>
      <w:r w:rsidRPr="003870D7">
        <w:rPr>
          <w:rFonts w:ascii="Abadi" w:hAnsi="Abadi" w:cs="Cambria"/>
          <w:b w:val="0"/>
          <w:bCs w:val="0"/>
          <w:i/>
          <w:iCs/>
          <w:color w:val="151417"/>
          <w:spacing w:val="-3"/>
          <w:sz w:val="21"/>
          <w:szCs w:val="21"/>
        </w:rPr>
        <w:t xml:space="preserve"> </w:t>
      </w:r>
      <w:r w:rsidRPr="003870D7">
        <w:rPr>
          <w:rFonts w:ascii="Abadi" w:hAnsi="Abadi" w:cs="Cambria"/>
          <w:b w:val="0"/>
          <w:bCs w:val="0"/>
          <w:i/>
          <w:iCs/>
          <w:color w:val="151417"/>
          <w:sz w:val="21"/>
          <w:szCs w:val="21"/>
        </w:rPr>
        <w:t>determinación</w:t>
      </w:r>
      <w:r w:rsidRPr="003870D7">
        <w:rPr>
          <w:rFonts w:ascii="Abadi" w:hAnsi="Abadi" w:cs="Cambria"/>
          <w:b w:val="0"/>
          <w:bCs w:val="0"/>
          <w:i/>
          <w:iCs/>
          <w:color w:val="151417"/>
          <w:spacing w:val="10"/>
          <w:sz w:val="21"/>
          <w:szCs w:val="21"/>
        </w:rPr>
        <w:t xml:space="preserve"> </w:t>
      </w:r>
      <w:r w:rsidRPr="003870D7">
        <w:rPr>
          <w:rFonts w:ascii="Abadi" w:hAnsi="Abadi" w:cs="Cambria"/>
          <w:b w:val="0"/>
          <w:bCs w:val="0"/>
          <w:i/>
          <w:iCs/>
          <w:color w:val="151417"/>
          <w:sz w:val="21"/>
          <w:szCs w:val="21"/>
        </w:rPr>
        <w:t>de</w:t>
      </w:r>
      <w:r w:rsidRPr="003870D7">
        <w:rPr>
          <w:rFonts w:ascii="Abadi" w:hAnsi="Abadi" w:cs="Cambria"/>
          <w:b w:val="0"/>
          <w:bCs w:val="0"/>
          <w:i/>
          <w:iCs/>
          <w:color w:val="151417"/>
          <w:spacing w:val="10"/>
          <w:sz w:val="21"/>
          <w:szCs w:val="21"/>
        </w:rPr>
        <w:t xml:space="preserve"> </w:t>
      </w:r>
      <w:r w:rsidRPr="003870D7">
        <w:rPr>
          <w:rFonts w:ascii="Abadi" w:hAnsi="Abadi" w:cs="Cambria"/>
          <w:b w:val="0"/>
          <w:bCs w:val="0"/>
          <w:i/>
          <w:iCs/>
          <w:color w:val="151417"/>
          <w:sz w:val="21"/>
          <w:szCs w:val="21"/>
        </w:rPr>
        <w:t>los</w:t>
      </w:r>
      <w:r w:rsidRPr="003870D7">
        <w:rPr>
          <w:rFonts w:ascii="Abadi" w:hAnsi="Abadi" w:cs="Cambria"/>
          <w:b w:val="0"/>
          <w:bCs w:val="0"/>
          <w:i/>
          <w:iCs/>
          <w:color w:val="151417"/>
          <w:spacing w:val="10"/>
          <w:sz w:val="21"/>
          <w:szCs w:val="21"/>
        </w:rPr>
        <w:t xml:space="preserve"> </w:t>
      </w:r>
      <w:r w:rsidRPr="003870D7">
        <w:rPr>
          <w:rFonts w:ascii="Abadi" w:hAnsi="Abadi" w:cs="Cambria"/>
          <w:b w:val="0"/>
          <w:bCs w:val="0"/>
          <w:i/>
          <w:iCs/>
          <w:color w:val="151417"/>
          <w:sz w:val="21"/>
          <w:szCs w:val="21"/>
        </w:rPr>
        <w:t>contratos</w:t>
      </w:r>
      <w:r w:rsidRPr="003870D7">
        <w:rPr>
          <w:rFonts w:ascii="Abadi" w:hAnsi="Abadi" w:cs="Cambria"/>
          <w:b w:val="0"/>
          <w:bCs w:val="0"/>
          <w:i/>
          <w:iCs/>
          <w:color w:val="151417"/>
          <w:spacing w:val="14"/>
          <w:sz w:val="21"/>
          <w:szCs w:val="21"/>
        </w:rPr>
        <w:t xml:space="preserve"> </w:t>
      </w:r>
      <w:r w:rsidRPr="003870D7">
        <w:rPr>
          <w:rFonts w:ascii="Abadi" w:hAnsi="Abadi" w:cs="Garamond"/>
          <w:b w:val="0"/>
          <w:bCs w:val="0"/>
          <w:color w:val="151417"/>
          <w:sz w:val="21"/>
          <w:szCs w:val="21"/>
        </w:rPr>
        <w:t>a</w:t>
      </w:r>
      <w:r w:rsidRPr="003870D7">
        <w:rPr>
          <w:rFonts w:ascii="Abadi" w:hAnsi="Abadi" w:cs="Garamond"/>
          <w:b w:val="0"/>
          <w:bCs w:val="0"/>
          <w:color w:val="151417"/>
          <w:spacing w:val="8"/>
          <w:sz w:val="21"/>
          <w:szCs w:val="21"/>
        </w:rPr>
        <w:t xml:space="preserve"> </w:t>
      </w:r>
      <w:r w:rsidRPr="003870D7">
        <w:rPr>
          <w:rFonts w:ascii="Abadi" w:hAnsi="Abadi" w:cs="Cambria"/>
          <w:b w:val="0"/>
          <w:bCs w:val="0"/>
          <w:i/>
          <w:iCs/>
          <w:color w:val="151417"/>
          <w:sz w:val="21"/>
          <w:szCs w:val="21"/>
        </w:rPr>
        <w:t>revisar.</w:t>
      </w:r>
    </w:p>
    <w:p w14:paraId="36B9B865" w14:textId="480827BB" w:rsidR="000218BD" w:rsidRDefault="000218BD" w:rsidP="000218BD">
      <w:pPr>
        <w:pStyle w:val="Textoindependiente"/>
        <w:kinsoku w:val="0"/>
        <w:overflowPunct w:val="0"/>
        <w:spacing w:line="213" w:lineRule="exact"/>
        <w:ind w:left="112"/>
        <w:rPr>
          <w:rFonts w:ascii="Abadi" w:hAnsi="Abadi" w:cs="Cambria"/>
          <w:b w:val="0"/>
          <w:bCs w:val="0"/>
          <w:i/>
          <w:iCs/>
          <w:color w:val="17171A"/>
          <w:sz w:val="21"/>
          <w:szCs w:val="21"/>
        </w:rPr>
      </w:pPr>
      <w:r w:rsidRPr="003870D7">
        <w:rPr>
          <w:rFonts w:ascii="Abadi" w:hAnsi="Abadi" w:cs="Cambria"/>
          <w:b w:val="0"/>
          <w:bCs w:val="0"/>
          <w:i/>
          <w:iCs/>
          <w:color w:val="17171A"/>
          <w:sz w:val="21"/>
          <w:szCs w:val="21"/>
        </w:rPr>
        <w:t>Dicho</w:t>
      </w:r>
      <w:r w:rsidRPr="003870D7">
        <w:rPr>
          <w:rFonts w:ascii="Abadi" w:hAnsi="Abadi" w:cs="Cambria"/>
          <w:b w:val="0"/>
          <w:bCs w:val="0"/>
          <w:i/>
          <w:iCs/>
          <w:color w:val="17171A"/>
          <w:spacing w:val="71"/>
          <w:sz w:val="21"/>
          <w:szCs w:val="21"/>
        </w:rPr>
        <w:t xml:space="preserve"> </w:t>
      </w:r>
      <w:r w:rsidRPr="003870D7">
        <w:rPr>
          <w:rFonts w:ascii="Abadi" w:hAnsi="Abadi" w:cs="Cambria"/>
          <w:b w:val="0"/>
          <w:bCs w:val="0"/>
          <w:i/>
          <w:iCs/>
          <w:color w:val="17171A"/>
          <w:sz w:val="21"/>
          <w:szCs w:val="21"/>
        </w:rPr>
        <w:t>listado</w:t>
      </w:r>
      <w:r w:rsidRPr="003870D7">
        <w:rPr>
          <w:rFonts w:ascii="Abadi" w:hAnsi="Abadi" w:cs="Cambria"/>
          <w:b w:val="0"/>
          <w:bCs w:val="0"/>
          <w:i/>
          <w:iCs/>
          <w:color w:val="17171A"/>
          <w:spacing w:val="40"/>
          <w:sz w:val="21"/>
          <w:szCs w:val="21"/>
        </w:rPr>
        <w:t xml:space="preserve"> </w:t>
      </w:r>
      <w:r w:rsidRPr="003870D7">
        <w:rPr>
          <w:rFonts w:ascii="Abadi" w:hAnsi="Abadi" w:cs="Cambria"/>
          <w:b w:val="0"/>
          <w:bCs w:val="0"/>
          <w:i/>
          <w:iCs/>
          <w:color w:val="17171A"/>
          <w:sz w:val="21"/>
          <w:szCs w:val="21"/>
        </w:rPr>
        <w:t>de</w:t>
      </w:r>
      <w:r w:rsidRPr="003870D7">
        <w:rPr>
          <w:rFonts w:ascii="Abadi" w:hAnsi="Abadi" w:cs="Cambria"/>
          <w:b w:val="0"/>
          <w:bCs w:val="0"/>
          <w:i/>
          <w:iCs/>
          <w:color w:val="17171A"/>
          <w:spacing w:val="40"/>
          <w:sz w:val="21"/>
          <w:szCs w:val="21"/>
        </w:rPr>
        <w:t xml:space="preserve"> </w:t>
      </w:r>
      <w:r w:rsidRPr="003870D7">
        <w:rPr>
          <w:rFonts w:ascii="Abadi" w:hAnsi="Abadi" w:cs="Cambria"/>
          <w:b w:val="0"/>
          <w:bCs w:val="0"/>
          <w:i/>
          <w:iCs/>
          <w:color w:val="17171A"/>
          <w:sz w:val="21"/>
          <w:szCs w:val="21"/>
        </w:rPr>
        <w:t>empresas,</w:t>
      </w:r>
      <w:r w:rsidRPr="003870D7">
        <w:rPr>
          <w:rFonts w:ascii="Abadi" w:hAnsi="Abadi" w:cs="Cambria"/>
          <w:b w:val="0"/>
          <w:bCs w:val="0"/>
          <w:i/>
          <w:iCs/>
          <w:color w:val="17171A"/>
          <w:spacing w:val="80"/>
          <w:sz w:val="21"/>
          <w:szCs w:val="21"/>
        </w:rPr>
        <w:t xml:space="preserve"> </w:t>
      </w:r>
      <w:r w:rsidRPr="003870D7">
        <w:rPr>
          <w:rFonts w:ascii="Abadi" w:hAnsi="Abadi" w:cs="Cambria"/>
          <w:b w:val="0"/>
          <w:bCs w:val="0"/>
          <w:i/>
          <w:iCs/>
          <w:color w:val="17171A"/>
          <w:sz w:val="21"/>
          <w:szCs w:val="21"/>
        </w:rPr>
        <w:t>acorde</w:t>
      </w:r>
      <w:r w:rsidRPr="003870D7">
        <w:rPr>
          <w:rFonts w:ascii="Abadi" w:hAnsi="Abadi" w:cs="Cambria"/>
          <w:b w:val="0"/>
          <w:bCs w:val="0"/>
          <w:i/>
          <w:iCs/>
          <w:color w:val="17171A"/>
          <w:spacing w:val="40"/>
          <w:sz w:val="21"/>
          <w:szCs w:val="21"/>
        </w:rPr>
        <w:t xml:space="preserve"> </w:t>
      </w:r>
      <w:r w:rsidRPr="003870D7">
        <w:rPr>
          <w:rFonts w:ascii="Abadi" w:hAnsi="Abadi" w:cs="Times New Roman"/>
          <w:b w:val="0"/>
          <w:bCs w:val="0"/>
          <w:color w:val="17171A"/>
          <w:sz w:val="21"/>
          <w:szCs w:val="21"/>
        </w:rPr>
        <w:t>a</w:t>
      </w:r>
      <w:r w:rsidRPr="003870D7">
        <w:rPr>
          <w:rFonts w:ascii="Abadi" w:hAnsi="Abadi" w:cs="Times New Roman"/>
          <w:b w:val="0"/>
          <w:bCs w:val="0"/>
          <w:color w:val="17171A"/>
          <w:spacing w:val="40"/>
          <w:sz w:val="21"/>
          <w:szCs w:val="21"/>
        </w:rPr>
        <w:t xml:space="preserve"> </w:t>
      </w:r>
      <w:r w:rsidRPr="003870D7">
        <w:rPr>
          <w:rFonts w:ascii="Abadi" w:hAnsi="Abadi" w:cs="Cambria"/>
          <w:b w:val="0"/>
          <w:bCs w:val="0"/>
          <w:i/>
          <w:iCs/>
          <w:color w:val="17171A"/>
          <w:sz w:val="21"/>
          <w:szCs w:val="21"/>
        </w:rPr>
        <w:t>las</w:t>
      </w:r>
      <w:r w:rsidRPr="003870D7">
        <w:rPr>
          <w:rFonts w:ascii="Abadi" w:hAnsi="Abadi" w:cs="Cambria"/>
          <w:b w:val="0"/>
          <w:bCs w:val="0"/>
          <w:i/>
          <w:iCs/>
          <w:color w:val="17171A"/>
          <w:spacing w:val="40"/>
          <w:sz w:val="21"/>
          <w:szCs w:val="21"/>
        </w:rPr>
        <w:t xml:space="preserve"> </w:t>
      </w:r>
      <w:r w:rsidRPr="003870D7">
        <w:rPr>
          <w:rFonts w:ascii="Abadi" w:hAnsi="Abadi" w:cs="Cambria"/>
          <w:b w:val="0"/>
          <w:bCs w:val="0"/>
          <w:i/>
          <w:iCs/>
          <w:color w:val="17171A"/>
          <w:sz w:val="21"/>
          <w:szCs w:val="21"/>
        </w:rPr>
        <w:t>normas</w:t>
      </w:r>
      <w:r w:rsidRPr="003870D7">
        <w:rPr>
          <w:rFonts w:ascii="Abadi" w:hAnsi="Abadi" w:cs="Cambria"/>
          <w:b w:val="0"/>
          <w:bCs w:val="0"/>
          <w:i/>
          <w:iCs/>
          <w:color w:val="17171A"/>
          <w:spacing w:val="40"/>
          <w:sz w:val="21"/>
          <w:szCs w:val="21"/>
        </w:rPr>
        <w:t xml:space="preserve"> </w:t>
      </w:r>
      <w:r w:rsidRPr="003870D7">
        <w:rPr>
          <w:rFonts w:ascii="Abadi" w:hAnsi="Abadi" w:cs="Cambria"/>
          <w:b w:val="0"/>
          <w:bCs w:val="0"/>
          <w:i/>
          <w:iCs/>
          <w:color w:val="17171A"/>
          <w:sz w:val="21"/>
          <w:szCs w:val="21"/>
        </w:rPr>
        <w:t>técnicas</w:t>
      </w:r>
      <w:r w:rsidRPr="003870D7">
        <w:rPr>
          <w:rFonts w:ascii="Abadi" w:hAnsi="Abadi" w:cs="Cambria"/>
          <w:b w:val="0"/>
          <w:bCs w:val="0"/>
          <w:i/>
          <w:iCs/>
          <w:color w:val="17171A"/>
          <w:spacing w:val="40"/>
          <w:sz w:val="21"/>
          <w:szCs w:val="21"/>
        </w:rPr>
        <w:t xml:space="preserve"> </w:t>
      </w:r>
      <w:r w:rsidRPr="003870D7">
        <w:rPr>
          <w:rFonts w:ascii="Abadi" w:hAnsi="Abadi" w:cs="Cambria"/>
          <w:b w:val="0"/>
          <w:bCs w:val="0"/>
          <w:i/>
          <w:iCs/>
          <w:color w:val="17171A"/>
          <w:sz w:val="21"/>
          <w:szCs w:val="21"/>
        </w:rPr>
        <w:t>que</w:t>
      </w:r>
      <w:r w:rsidRPr="003870D7">
        <w:rPr>
          <w:rFonts w:ascii="Abadi" w:hAnsi="Abadi" w:cs="Cambria"/>
          <w:b w:val="0"/>
          <w:bCs w:val="0"/>
          <w:i/>
          <w:iCs/>
          <w:color w:val="17171A"/>
          <w:spacing w:val="40"/>
          <w:sz w:val="21"/>
          <w:szCs w:val="21"/>
        </w:rPr>
        <w:t xml:space="preserve"> </w:t>
      </w:r>
      <w:r w:rsidRPr="003870D7">
        <w:rPr>
          <w:rFonts w:ascii="Abadi" w:hAnsi="Abadi" w:cs="Cambria"/>
          <w:b w:val="0"/>
          <w:bCs w:val="0"/>
          <w:i/>
          <w:iCs/>
          <w:color w:val="17171A"/>
          <w:sz w:val="21"/>
          <w:szCs w:val="21"/>
        </w:rPr>
        <w:t>rigen</w:t>
      </w:r>
      <w:r w:rsidRPr="003870D7">
        <w:rPr>
          <w:rFonts w:ascii="Abadi" w:hAnsi="Abadi" w:cs="Cambria"/>
          <w:b w:val="0"/>
          <w:bCs w:val="0"/>
          <w:i/>
          <w:iCs/>
          <w:color w:val="17171A"/>
          <w:spacing w:val="40"/>
          <w:sz w:val="21"/>
          <w:szCs w:val="21"/>
        </w:rPr>
        <w:t xml:space="preserve"> </w:t>
      </w:r>
      <w:r w:rsidRPr="003870D7">
        <w:rPr>
          <w:rFonts w:ascii="Abadi" w:hAnsi="Abadi" w:cs="Cambria"/>
          <w:b w:val="0"/>
          <w:bCs w:val="0"/>
          <w:i/>
          <w:iCs/>
          <w:color w:val="17171A"/>
          <w:sz w:val="21"/>
          <w:szCs w:val="21"/>
        </w:rPr>
        <w:t>la</w:t>
      </w:r>
      <w:r w:rsidRPr="003870D7">
        <w:rPr>
          <w:rFonts w:ascii="Abadi" w:hAnsi="Abadi" w:cs="Cambria"/>
          <w:b w:val="0"/>
          <w:bCs w:val="0"/>
          <w:i/>
          <w:iCs/>
          <w:color w:val="17171A"/>
          <w:spacing w:val="40"/>
          <w:sz w:val="21"/>
          <w:szCs w:val="21"/>
        </w:rPr>
        <w:t xml:space="preserve"> </w:t>
      </w:r>
      <w:r w:rsidRPr="003870D7">
        <w:rPr>
          <w:rFonts w:ascii="Abadi" w:hAnsi="Abadi" w:cs="Cambria"/>
          <w:b w:val="0"/>
          <w:bCs w:val="0"/>
          <w:i/>
          <w:iCs/>
          <w:color w:val="17171A"/>
          <w:sz w:val="21"/>
          <w:szCs w:val="21"/>
        </w:rPr>
        <w:t>función</w:t>
      </w:r>
      <w:r w:rsidRPr="003870D7">
        <w:rPr>
          <w:rFonts w:ascii="Abadi" w:hAnsi="Abadi" w:cs="Cambria"/>
          <w:b w:val="0"/>
          <w:bCs w:val="0"/>
          <w:i/>
          <w:iCs/>
          <w:color w:val="17171A"/>
          <w:spacing w:val="40"/>
          <w:sz w:val="21"/>
          <w:szCs w:val="21"/>
        </w:rPr>
        <w:t xml:space="preserve"> </w:t>
      </w:r>
      <w:r w:rsidRPr="003870D7">
        <w:rPr>
          <w:rFonts w:ascii="Abadi" w:hAnsi="Abadi" w:cs="Cambria"/>
          <w:b w:val="0"/>
          <w:bCs w:val="0"/>
          <w:i/>
          <w:iCs/>
          <w:color w:val="17171A"/>
          <w:sz w:val="21"/>
          <w:szCs w:val="21"/>
        </w:rPr>
        <w:t>de</w:t>
      </w:r>
      <w:r w:rsidRPr="003870D7">
        <w:rPr>
          <w:rFonts w:ascii="Abadi" w:hAnsi="Abadi" w:cs="Cambria"/>
          <w:b w:val="0"/>
          <w:bCs w:val="0"/>
          <w:i/>
          <w:iCs/>
          <w:color w:val="17171A"/>
          <w:spacing w:val="40"/>
          <w:sz w:val="21"/>
          <w:szCs w:val="21"/>
        </w:rPr>
        <w:t xml:space="preserve"> </w:t>
      </w:r>
      <w:r w:rsidR="00F72DF9" w:rsidRPr="003870D7">
        <w:rPr>
          <w:rFonts w:ascii="Abadi" w:hAnsi="Abadi" w:cs="Cambria"/>
          <w:b w:val="0"/>
          <w:bCs w:val="0"/>
          <w:i/>
          <w:iCs/>
          <w:color w:val="17171A"/>
          <w:sz w:val="21"/>
          <w:szCs w:val="21"/>
        </w:rPr>
        <w:t>fiscalización</w:t>
      </w:r>
      <w:r w:rsidRPr="003870D7">
        <w:rPr>
          <w:rFonts w:ascii="Abadi" w:hAnsi="Abadi" w:cs="Cambria"/>
          <w:b w:val="0"/>
          <w:bCs w:val="0"/>
          <w:i/>
          <w:iCs/>
          <w:color w:val="17171A"/>
          <w:sz w:val="21"/>
          <w:szCs w:val="21"/>
        </w:rPr>
        <w:t>,</w:t>
      </w:r>
    </w:p>
    <w:p w14:paraId="0DE3B98F" w14:textId="2D0C5D40" w:rsidR="000218BD" w:rsidRPr="003870D7" w:rsidRDefault="000218BD" w:rsidP="000218BD">
      <w:pPr>
        <w:pStyle w:val="Textoindependiente"/>
        <w:kinsoku w:val="0"/>
        <w:overflowPunct w:val="0"/>
        <w:spacing w:line="225" w:lineRule="auto"/>
        <w:ind w:left="107" w:right="129" w:firstLine="4"/>
        <w:rPr>
          <w:rFonts w:ascii="Abadi" w:hAnsi="Abadi" w:cs="Cambria"/>
          <w:b w:val="0"/>
          <w:bCs w:val="0"/>
          <w:i/>
          <w:iCs/>
          <w:color w:val="17171A"/>
          <w:sz w:val="21"/>
          <w:szCs w:val="21"/>
        </w:rPr>
      </w:pPr>
      <w:r w:rsidRPr="003870D7">
        <w:rPr>
          <w:rFonts w:ascii="Abadi" w:hAnsi="Abadi" w:cs="Cambria"/>
          <w:b w:val="0"/>
          <w:bCs w:val="0"/>
          <w:i/>
          <w:iCs/>
          <w:color w:val="17171A"/>
          <w:sz w:val="21"/>
          <w:szCs w:val="21"/>
        </w:rPr>
        <w:t>forma</w:t>
      </w:r>
      <w:r w:rsidRPr="003870D7">
        <w:rPr>
          <w:rFonts w:ascii="Abadi" w:hAnsi="Abadi" w:cs="Cambria"/>
          <w:b w:val="0"/>
          <w:bCs w:val="0"/>
          <w:i/>
          <w:iCs/>
          <w:color w:val="17171A"/>
          <w:spacing w:val="32"/>
          <w:sz w:val="21"/>
          <w:szCs w:val="21"/>
        </w:rPr>
        <w:t xml:space="preserve"> </w:t>
      </w:r>
      <w:r w:rsidRPr="003870D7">
        <w:rPr>
          <w:rFonts w:ascii="Abadi" w:hAnsi="Abadi" w:cs="Cambria"/>
          <w:b w:val="0"/>
          <w:bCs w:val="0"/>
          <w:i/>
          <w:iCs/>
          <w:color w:val="17171A"/>
          <w:sz w:val="21"/>
          <w:szCs w:val="21"/>
        </w:rPr>
        <w:t>parte</w:t>
      </w:r>
      <w:r w:rsidRPr="003870D7">
        <w:rPr>
          <w:rFonts w:ascii="Abadi" w:hAnsi="Abadi" w:cs="Cambria"/>
          <w:b w:val="0"/>
          <w:bCs w:val="0"/>
          <w:i/>
          <w:iCs/>
          <w:color w:val="17171A"/>
          <w:spacing w:val="13"/>
          <w:sz w:val="21"/>
          <w:szCs w:val="21"/>
        </w:rPr>
        <w:t xml:space="preserve"> </w:t>
      </w:r>
      <w:r w:rsidRPr="003870D7">
        <w:rPr>
          <w:rFonts w:ascii="Abadi" w:hAnsi="Abadi" w:cs="Cambria"/>
          <w:b w:val="0"/>
          <w:bCs w:val="0"/>
          <w:i/>
          <w:iCs/>
          <w:color w:val="17171A"/>
          <w:sz w:val="21"/>
          <w:szCs w:val="21"/>
        </w:rPr>
        <w:t>de</w:t>
      </w:r>
      <w:r w:rsidRPr="003870D7">
        <w:rPr>
          <w:rFonts w:ascii="Abadi" w:hAnsi="Abadi" w:cs="Cambria"/>
          <w:b w:val="0"/>
          <w:bCs w:val="0"/>
          <w:i/>
          <w:iCs/>
          <w:color w:val="17171A"/>
          <w:spacing w:val="17"/>
          <w:sz w:val="21"/>
          <w:szCs w:val="21"/>
        </w:rPr>
        <w:t xml:space="preserve"> </w:t>
      </w:r>
      <w:r w:rsidRPr="003870D7">
        <w:rPr>
          <w:rFonts w:ascii="Abadi" w:hAnsi="Abadi" w:cs="Cambria"/>
          <w:b w:val="0"/>
          <w:bCs w:val="0"/>
          <w:i/>
          <w:iCs/>
          <w:color w:val="17171A"/>
          <w:sz w:val="21"/>
          <w:szCs w:val="21"/>
        </w:rPr>
        <w:t>la</w:t>
      </w:r>
      <w:r w:rsidRPr="003870D7">
        <w:rPr>
          <w:rFonts w:ascii="Abadi" w:hAnsi="Abadi" w:cs="Cambria"/>
          <w:b w:val="0"/>
          <w:bCs w:val="0"/>
          <w:i/>
          <w:iCs/>
          <w:color w:val="17171A"/>
          <w:spacing w:val="24"/>
          <w:sz w:val="21"/>
          <w:szCs w:val="21"/>
        </w:rPr>
        <w:t xml:space="preserve"> </w:t>
      </w:r>
      <w:r w:rsidRPr="003870D7">
        <w:rPr>
          <w:rFonts w:ascii="Abadi" w:hAnsi="Abadi" w:cs="Cambria"/>
          <w:b w:val="0"/>
          <w:bCs w:val="0"/>
          <w:i/>
          <w:iCs/>
          <w:color w:val="17171A"/>
          <w:sz w:val="21"/>
          <w:szCs w:val="21"/>
        </w:rPr>
        <w:t>planeación</w:t>
      </w:r>
      <w:r w:rsidRPr="003870D7">
        <w:rPr>
          <w:rFonts w:ascii="Abadi" w:hAnsi="Abadi" w:cs="Cambria"/>
          <w:b w:val="0"/>
          <w:bCs w:val="0"/>
          <w:i/>
          <w:iCs/>
          <w:color w:val="17171A"/>
          <w:spacing w:val="24"/>
          <w:sz w:val="21"/>
          <w:szCs w:val="21"/>
        </w:rPr>
        <w:t xml:space="preserve"> </w:t>
      </w:r>
      <w:r w:rsidR="00F72DF9" w:rsidRPr="003870D7">
        <w:rPr>
          <w:rFonts w:ascii="Abadi" w:hAnsi="Abadi" w:cs="Cambria"/>
          <w:b w:val="0"/>
          <w:bCs w:val="0"/>
          <w:i/>
          <w:iCs/>
          <w:color w:val="17171A"/>
          <w:sz w:val="21"/>
          <w:szCs w:val="21"/>
        </w:rPr>
        <w:t>específica</w:t>
      </w:r>
      <w:r w:rsidRPr="003870D7">
        <w:rPr>
          <w:rFonts w:ascii="Abadi" w:hAnsi="Abadi" w:cs="Cambria"/>
          <w:b w:val="0"/>
          <w:bCs w:val="0"/>
          <w:i/>
          <w:iCs/>
          <w:color w:val="17171A"/>
          <w:sz w:val="21"/>
          <w:szCs w:val="21"/>
        </w:rPr>
        <w:t>,</w:t>
      </w:r>
      <w:r w:rsidRPr="003870D7">
        <w:rPr>
          <w:rFonts w:ascii="Abadi" w:hAnsi="Abadi" w:cs="Cambria"/>
          <w:b w:val="0"/>
          <w:bCs w:val="0"/>
          <w:i/>
          <w:iCs/>
          <w:color w:val="17171A"/>
          <w:spacing w:val="55"/>
          <w:sz w:val="21"/>
          <w:szCs w:val="21"/>
        </w:rPr>
        <w:t xml:space="preserve"> </w:t>
      </w:r>
      <w:r w:rsidRPr="003870D7">
        <w:rPr>
          <w:rFonts w:ascii="Abadi" w:hAnsi="Abadi" w:cs="Cambria"/>
          <w:b w:val="0"/>
          <w:bCs w:val="0"/>
          <w:i/>
          <w:iCs/>
          <w:color w:val="17171A"/>
          <w:sz w:val="21"/>
          <w:szCs w:val="21"/>
        </w:rPr>
        <w:t>ejecución</w:t>
      </w:r>
      <w:r w:rsidRPr="003870D7">
        <w:rPr>
          <w:rFonts w:ascii="Abadi" w:hAnsi="Abadi" w:cs="Cambria"/>
          <w:b w:val="0"/>
          <w:bCs w:val="0"/>
          <w:i/>
          <w:iCs/>
          <w:color w:val="17171A"/>
          <w:spacing w:val="27"/>
          <w:sz w:val="21"/>
          <w:szCs w:val="21"/>
        </w:rPr>
        <w:t xml:space="preserve"> </w:t>
      </w:r>
      <w:r w:rsidRPr="003870D7">
        <w:rPr>
          <w:rFonts w:ascii="Abadi" w:hAnsi="Abadi" w:cs="Cambria"/>
          <w:b w:val="0"/>
          <w:bCs w:val="0"/>
          <w:i/>
          <w:iCs/>
          <w:color w:val="17171A"/>
          <w:sz w:val="21"/>
          <w:szCs w:val="21"/>
        </w:rPr>
        <w:t>de</w:t>
      </w:r>
      <w:r w:rsidRPr="003870D7">
        <w:rPr>
          <w:rFonts w:ascii="Abadi" w:hAnsi="Abadi" w:cs="Cambria"/>
          <w:b w:val="0"/>
          <w:bCs w:val="0"/>
          <w:i/>
          <w:iCs/>
          <w:color w:val="17171A"/>
          <w:spacing w:val="20"/>
          <w:sz w:val="21"/>
          <w:szCs w:val="21"/>
        </w:rPr>
        <w:t xml:space="preserve"> </w:t>
      </w:r>
      <w:r w:rsidRPr="003870D7">
        <w:rPr>
          <w:rFonts w:ascii="Abadi" w:hAnsi="Abadi" w:cs="Cambria"/>
          <w:b w:val="0"/>
          <w:bCs w:val="0"/>
          <w:i/>
          <w:iCs/>
          <w:color w:val="17171A"/>
          <w:sz w:val="21"/>
          <w:szCs w:val="21"/>
        </w:rPr>
        <w:t>procedimientos</w:t>
      </w:r>
      <w:r w:rsidRPr="003870D7">
        <w:rPr>
          <w:rFonts w:ascii="Abadi" w:hAnsi="Abadi" w:cs="Cambria"/>
          <w:b w:val="0"/>
          <w:bCs w:val="0"/>
          <w:i/>
          <w:iCs/>
          <w:color w:val="17171A"/>
          <w:spacing w:val="13"/>
          <w:sz w:val="21"/>
          <w:szCs w:val="21"/>
        </w:rPr>
        <w:t xml:space="preserve"> </w:t>
      </w:r>
      <w:r w:rsidRPr="003870D7">
        <w:rPr>
          <w:rFonts w:ascii="Abadi" w:hAnsi="Abadi" w:cs="Cambria"/>
          <w:b w:val="0"/>
          <w:bCs w:val="0"/>
          <w:i/>
          <w:iCs/>
          <w:color w:val="17171A"/>
          <w:sz w:val="21"/>
          <w:szCs w:val="21"/>
        </w:rPr>
        <w:t>de</w:t>
      </w:r>
      <w:r w:rsidRPr="003870D7">
        <w:rPr>
          <w:rFonts w:ascii="Abadi" w:hAnsi="Abadi" w:cs="Cambria"/>
          <w:b w:val="0"/>
          <w:bCs w:val="0"/>
          <w:i/>
          <w:iCs/>
          <w:color w:val="17171A"/>
          <w:spacing w:val="22"/>
          <w:sz w:val="21"/>
          <w:szCs w:val="21"/>
        </w:rPr>
        <w:t xml:space="preserve"> </w:t>
      </w:r>
      <w:r w:rsidR="00F72DF9" w:rsidRPr="003870D7">
        <w:rPr>
          <w:rFonts w:ascii="Abadi" w:hAnsi="Abadi" w:cs="Cambria"/>
          <w:b w:val="0"/>
          <w:bCs w:val="0"/>
          <w:i/>
          <w:iCs/>
          <w:color w:val="17171A"/>
          <w:sz w:val="21"/>
          <w:szCs w:val="21"/>
        </w:rPr>
        <w:t>auditoría</w:t>
      </w:r>
      <w:r w:rsidRPr="003870D7">
        <w:rPr>
          <w:rFonts w:ascii="Abadi" w:hAnsi="Abadi" w:cs="Cambria"/>
          <w:b w:val="0"/>
          <w:bCs w:val="0"/>
          <w:i/>
          <w:iCs/>
          <w:color w:val="17171A"/>
          <w:spacing w:val="10"/>
          <w:sz w:val="21"/>
          <w:szCs w:val="21"/>
        </w:rPr>
        <w:t xml:space="preserve"> </w:t>
      </w:r>
      <w:r w:rsidRPr="003870D7">
        <w:rPr>
          <w:rFonts w:ascii="Abadi" w:hAnsi="Abadi" w:cs="Cambria"/>
          <w:b w:val="0"/>
          <w:bCs w:val="0"/>
          <w:i/>
          <w:iCs/>
          <w:color w:val="17171A"/>
          <w:sz w:val="21"/>
          <w:szCs w:val="21"/>
        </w:rPr>
        <w:t>y</w:t>
      </w:r>
      <w:r w:rsidRPr="003870D7">
        <w:rPr>
          <w:rFonts w:ascii="Abadi" w:hAnsi="Abadi" w:cs="Cambria"/>
          <w:b w:val="0"/>
          <w:bCs w:val="0"/>
          <w:i/>
          <w:iCs/>
          <w:color w:val="17171A"/>
          <w:spacing w:val="9"/>
          <w:sz w:val="21"/>
          <w:szCs w:val="21"/>
        </w:rPr>
        <w:t xml:space="preserve"> </w:t>
      </w:r>
      <w:r w:rsidRPr="003870D7">
        <w:rPr>
          <w:rFonts w:ascii="Abadi" w:hAnsi="Abadi" w:cs="Cambria"/>
          <w:b w:val="0"/>
          <w:bCs w:val="0"/>
          <w:i/>
          <w:iCs/>
          <w:color w:val="17171A"/>
          <w:sz w:val="21"/>
          <w:szCs w:val="21"/>
        </w:rPr>
        <w:t>de</w:t>
      </w:r>
      <w:r w:rsidRPr="003870D7">
        <w:rPr>
          <w:rFonts w:ascii="Abadi" w:hAnsi="Abadi" w:cs="Cambria"/>
          <w:b w:val="0"/>
          <w:bCs w:val="0"/>
          <w:i/>
          <w:iCs/>
          <w:color w:val="17171A"/>
          <w:spacing w:val="17"/>
          <w:sz w:val="21"/>
          <w:szCs w:val="21"/>
        </w:rPr>
        <w:t xml:space="preserve"> </w:t>
      </w:r>
      <w:r w:rsidRPr="003870D7">
        <w:rPr>
          <w:rFonts w:ascii="Abadi" w:hAnsi="Abadi" w:cs="Cambria"/>
          <w:b w:val="0"/>
          <w:bCs w:val="0"/>
          <w:i/>
          <w:iCs/>
          <w:color w:val="17171A"/>
          <w:sz w:val="21"/>
          <w:szCs w:val="21"/>
        </w:rPr>
        <w:t>los</w:t>
      </w:r>
      <w:r w:rsidRPr="003870D7">
        <w:rPr>
          <w:rFonts w:ascii="Abadi" w:hAnsi="Abadi" w:cs="Cambria"/>
          <w:b w:val="0"/>
          <w:bCs w:val="0"/>
          <w:i/>
          <w:iCs/>
          <w:color w:val="17171A"/>
          <w:spacing w:val="27"/>
          <w:sz w:val="21"/>
          <w:szCs w:val="21"/>
        </w:rPr>
        <w:t xml:space="preserve"> </w:t>
      </w:r>
      <w:r w:rsidRPr="003870D7">
        <w:rPr>
          <w:rFonts w:ascii="Abadi" w:hAnsi="Abadi" w:cs="Cambria"/>
          <w:b w:val="0"/>
          <w:bCs w:val="0"/>
          <w:i/>
          <w:iCs/>
          <w:color w:val="17171A"/>
          <w:sz w:val="21"/>
          <w:szCs w:val="21"/>
        </w:rPr>
        <w:t>Informes de</w:t>
      </w:r>
      <w:r w:rsidRPr="003870D7">
        <w:rPr>
          <w:rFonts w:ascii="Abadi" w:hAnsi="Abadi" w:cs="Cambria"/>
          <w:b w:val="0"/>
          <w:bCs w:val="0"/>
          <w:i/>
          <w:iCs/>
          <w:color w:val="17171A"/>
          <w:spacing w:val="55"/>
          <w:sz w:val="21"/>
          <w:szCs w:val="21"/>
        </w:rPr>
        <w:t xml:space="preserve"> </w:t>
      </w:r>
      <w:r w:rsidRPr="003870D7">
        <w:rPr>
          <w:rFonts w:ascii="Abadi" w:hAnsi="Abadi" w:cs="Cambria"/>
          <w:b w:val="0"/>
          <w:bCs w:val="0"/>
          <w:i/>
          <w:iCs/>
          <w:color w:val="17171A"/>
          <w:sz w:val="21"/>
          <w:szCs w:val="21"/>
        </w:rPr>
        <w:t>Resultados,</w:t>
      </w:r>
      <w:r w:rsidRPr="003870D7">
        <w:rPr>
          <w:rFonts w:ascii="Abadi" w:hAnsi="Abadi" w:cs="Cambria"/>
          <w:b w:val="0"/>
          <w:bCs w:val="0"/>
          <w:i/>
          <w:iCs/>
          <w:color w:val="17171A"/>
          <w:spacing w:val="80"/>
          <w:sz w:val="21"/>
          <w:szCs w:val="21"/>
        </w:rPr>
        <w:t xml:space="preserve"> </w:t>
      </w:r>
      <w:r w:rsidRPr="003870D7">
        <w:rPr>
          <w:rFonts w:ascii="Abadi" w:hAnsi="Abadi" w:cs="Cambria"/>
          <w:b w:val="0"/>
          <w:bCs w:val="0"/>
          <w:i/>
          <w:iCs/>
          <w:color w:val="17171A"/>
          <w:sz w:val="21"/>
          <w:szCs w:val="21"/>
        </w:rPr>
        <w:t>resaltando</w:t>
      </w:r>
      <w:r w:rsidRPr="003870D7">
        <w:rPr>
          <w:rFonts w:ascii="Abadi" w:hAnsi="Abadi" w:cs="Cambria"/>
          <w:b w:val="0"/>
          <w:bCs w:val="0"/>
          <w:i/>
          <w:iCs/>
          <w:color w:val="17171A"/>
          <w:spacing w:val="64"/>
          <w:sz w:val="21"/>
          <w:szCs w:val="21"/>
        </w:rPr>
        <w:t xml:space="preserve"> </w:t>
      </w:r>
      <w:r w:rsidRPr="003870D7">
        <w:rPr>
          <w:rFonts w:ascii="Abadi" w:hAnsi="Abadi" w:cs="Cambria"/>
          <w:b w:val="0"/>
          <w:bCs w:val="0"/>
          <w:i/>
          <w:iCs/>
          <w:color w:val="17171A"/>
          <w:sz w:val="21"/>
          <w:szCs w:val="21"/>
        </w:rPr>
        <w:t>que,</w:t>
      </w:r>
      <w:r w:rsidRPr="003870D7">
        <w:rPr>
          <w:rFonts w:ascii="Abadi" w:hAnsi="Abadi" w:cs="Cambria"/>
          <w:b w:val="0"/>
          <w:bCs w:val="0"/>
          <w:i/>
          <w:iCs/>
          <w:color w:val="17171A"/>
          <w:spacing w:val="80"/>
          <w:sz w:val="21"/>
          <w:szCs w:val="21"/>
        </w:rPr>
        <w:t xml:space="preserve"> </w:t>
      </w:r>
      <w:r w:rsidRPr="003870D7">
        <w:rPr>
          <w:rFonts w:ascii="Abadi" w:hAnsi="Abadi" w:cs="Cambria"/>
          <w:b w:val="0"/>
          <w:bCs w:val="0"/>
          <w:i/>
          <w:iCs/>
          <w:color w:val="17171A"/>
          <w:sz w:val="21"/>
          <w:szCs w:val="21"/>
        </w:rPr>
        <w:t>en</w:t>
      </w:r>
      <w:r w:rsidRPr="003870D7">
        <w:rPr>
          <w:rFonts w:ascii="Abadi" w:hAnsi="Abadi" w:cs="Cambria"/>
          <w:b w:val="0"/>
          <w:bCs w:val="0"/>
          <w:i/>
          <w:iCs/>
          <w:color w:val="17171A"/>
          <w:spacing w:val="61"/>
          <w:sz w:val="21"/>
          <w:szCs w:val="21"/>
        </w:rPr>
        <w:t xml:space="preserve"> </w:t>
      </w:r>
      <w:r w:rsidRPr="003870D7">
        <w:rPr>
          <w:rFonts w:ascii="Abadi" w:hAnsi="Abadi" w:cs="Cambria"/>
          <w:b w:val="0"/>
          <w:bCs w:val="0"/>
          <w:i/>
          <w:iCs/>
          <w:color w:val="17171A"/>
          <w:sz w:val="21"/>
          <w:szCs w:val="21"/>
        </w:rPr>
        <w:t>estos</w:t>
      </w:r>
      <w:r w:rsidRPr="003870D7">
        <w:rPr>
          <w:rFonts w:ascii="Abadi" w:hAnsi="Abadi" w:cs="Cambria"/>
          <w:b w:val="0"/>
          <w:bCs w:val="0"/>
          <w:i/>
          <w:iCs/>
          <w:color w:val="17171A"/>
          <w:spacing w:val="59"/>
          <w:sz w:val="21"/>
          <w:szCs w:val="21"/>
        </w:rPr>
        <w:t xml:space="preserve"> </w:t>
      </w:r>
      <w:r w:rsidRPr="003870D7">
        <w:rPr>
          <w:rFonts w:ascii="Abadi" w:hAnsi="Abadi" w:cs="Cambria"/>
          <w:b w:val="0"/>
          <w:bCs w:val="0"/>
          <w:i/>
          <w:iCs/>
          <w:color w:val="17171A"/>
          <w:sz w:val="21"/>
          <w:szCs w:val="21"/>
        </w:rPr>
        <w:t>últimos,</w:t>
      </w:r>
      <w:r w:rsidRPr="003870D7">
        <w:rPr>
          <w:rFonts w:ascii="Abadi" w:hAnsi="Abadi" w:cs="Cambria"/>
          <w:b w:val="0"/>
          <w:bCs w:val="0"/>
          <w:i/>
          <w:iCs/>
          <w:color w:val="17171A"/>
          <w:spacing w:val="80"/>
          <w:sz w:val="21"/>
          <w:szCs w:val="21"/>
        </w:rPr>
        <w:t xml:space="preserve"> </w:t>
      </w:r>
      <w:r w:rsidRPr="003870D7">
        <w:rPr>
          <w:rFonts w:ascii="Abadi" w:hAnsi="Abadi"/>
          <w:b w:val="0"/>
          <w:bCs w:val="0"/>
          <w:color w:val="17171A"/>
          <w:sz w:val="21"/>
          <w:szCs w:val="21"/>
        </w:rPr>
        <w:t>se</w:t>
      </w:r>
      <w:r w:rsidRPr="003870D7">
        <w:rPr>
          <w:rFonts w:ascii="Abadi" w:hAnsi="Abadi"/>
          <w:b w:val="0"/>
          <w:bCs w:val="0"/>
          <w:color w:val="17171A"/>
          <w:spacing w:val="40"/>
          <w:sz w:val="21"/>
          <w:szCs w:val="21"/>
        </w:rPr>
        <w:t xml:space="preserve"> </w:t>
      </w:r>
      <w:r w:rsidRPr="003870D7">
        <w:rPr>
          <w:rFonts w:ascii="Abadi" w:hAnsi="Abadi" w:cs="Cambria"/>
          <w:b w:val="0"/>
          <w:bCs w:val="0"/>
          <w:i/>
          <w:iCs/>
          <w:color w:val="17171A"/>
          <w:sz w:val="21"/>
          <w:szCs w:val="21"/>
        </w:rPr>
        <w:t>expresan</w:t>
      </w:r>
      <w:r w:rsidRPr="003870D7">
        <w:rPr>
          <w:rFonts w:ascii="Abadi" w:hAnsi="Abadi" w:cs="Cambria"/>
          <w:b w:val="0"/>
          <w:bCs w:val="0"/>
          <w:i/>
          <w:iCs/>
          <w:color w:val="17171A"/>
          <w:spacing w:val="63"/>
          <w:sz w:val="21"/>
          <w:szCs w:val="21"/>
        </w:rPr>
        <w:t xml:space="preserve"> </w:t>
      </w:r>
      <w:r w:rsidRPr="003870D7">
        <w:rPr>
          <w:rFonts w:ascii="Abadi" w:hAnsi="Abadi" w:cs="Cambria"/>
          <w:b w:val="0"/>
          <w:bCs w:val="0"/>
          <w:i/>
          <w:iCs/>
          <w:color w:val="17171A"/>
          <w:sz w:val="21"/>
          <w:szCs w:val="21"/>
        </w:rPr>
        <w:t>las</w:t>
      </w:r>
      <w:r w:rsidRPr="003870D7">
        <w:rPr>
          <w:rFonts w:ascii="Abadi" w:hAnsi="Abadi" w:cs="Cambria"/>
          <w:b w:val="0"/>
          <w:bCs w:val="0"/>
          <w:i/>
          <w:iCs/>
          <w:color w:val="17171A"/>
          <w:spacing w:val="40"/>
          <w:sz w:val="21"/>
          <w:szCs w:val="21"/>
        </w:rPr>
        <w:t xml:space="preserve"> </w:t>
      </w:r>
      <w:r w:rsidRPr="003870D7">
        <w:rPr>
          <w:rFonts w:ascii="Abadi" w:hAnsi="Abadi" w:cs="Cambria"/>
          <w:b w:val="0"/>
          <w:bCs w:val="0"/>
          <w:i/>
          <w:iCs/>
          <w:color w:val="17171A"/>
          <w:sz w:val="21"/>
          <w:szCs w:val="21"/>
        </w:rPr>
        <w:t>conclusiones</w:t>
      </w:r>
      <w:r w:rsidRPr="003870D7">
        <w:rPr>
          <w:rFonts w:ascii="Abadi" w:hAnsi="Abadi" w:cs="Cambria"/>
          <w:b w:val="0"/>
          <w:bCs w:val="0"/>
          <w:i/>
          <w:iCs/>
          <w:color w:val="17171A"/>
          <w:spacing w:val="40"/>
          <w:sz w:val="21"/>
          <w:szCs w:val="21"/>
        </w:rPr>
        <w:t xml:space="preserve"> </w:t>
      </w:r>
      <w:r w:rsidRPr="003870D7">
        <w:rPr>
          <w:rFonts w:ascii="Abadi" w:hAnsi="Abadi" w:cs="Cambria"/>
          <w:b w:val="0"/>
          <w:bCs w:val="0"/>
          <w:i/>
          <w:iCs/>
          <w:color w:val="17171A"/>
          <w:sz w:val="21"/>
          <w:szCs w:val="21"/>
        </w:rPr>
        <w:t>en</w:t>
      </w:r>
      <w:r w:rsidRPr="003870D7">
        <w:rPr>
          <w:rFonts w:ascii="Abadi" w:hAnsi="Abadi" w:cs="Cambria"/>
          <w:b w:val="0"/>
          <w:bCs w:val="0"/>
          <w:i/>
          <w:iCs/>
          <w:color w:val="17171A"/>
          <w:spacing w:val="56"/>
          <w:sz w:val="21"/>
          <w:szCs w:val="21"/>
        </w:rPr>
        <w:t xml:space="preserve"> </w:t>
      </w:r>
      <w:r w:rsidRPr="003870D7">
        <w:rPr>
          <w:rFonts w:ascii="Abadi" w:hAnsi="Abadi" w:cs="Cambria"/>
          <w:b w:val="0"/>
          <w:bCs w:val="0"/>
          <w:i/>
          <w:iCs/>
          <w:color w:val="17171A"/>
          <w:sz w:val="21"/>
          <w:szCs w:val="21"/>
        </w:rPr>
        <w:t>un</w:t>
      </w:r>
      <w:r w:rsidRPr="003870D7">
        <w:rPr>
          <w:rFonts w:ascii="Abadi" w:hAnsi="Abadi" w:cs="Cambria"/>
          <w:b w:val="0"/>
          <w:bCs w:val="0"/>
          <w:i/>
          <w:iCs/>
          <w:color w:val="17171A"/>
          <w:spacing w:val="71"/>
          <w:sz w:val="21"/>
          <w:szCs w:val="21"/>
        </w:rPr>
        <w:t xml:space="preserve"> </w:t>
      </w:r>
      <w:r w:rsidRPr="003870D7">
        <w:rPr>
          <w:rFonts w:ascii="Abadi" w:hAnsi="Abadi" w:cs="Cambria"/>
          <w:b w:val="0"/>
          <w:bCs w:val="0"/>
          <w:i/>
          <w:iCs/>
          <w:color w:val="17171A"/>
          <w:sz w:val="21"/>
          <w:szCs w:val="21"/>
        </w:rPr>
        <w:t xml:space="preserve">apartado </w:t>
      </w:r>
      <w:r w:rsidR="00F02835" w:rsidRPr="003870D7">
        <w:rPr>
          <w:rFonts w:ascii="Abadi" w:hAnsi="Abadi" w:cs="Cambria"/>
          <w:b w:val="0"/>
          <w:bCs w:val="0"/>
          <w:i/>
          <w:iCs/>
          <w:color w:val="17171A"/>
          <w:sz w:val="21"/>
          <w:szCs w:val="21"/>
        </w:rPr>
        <w:t>específico</w:t>
      </w:r>
      <w:r w:rsidRPr="003870D7">
        <w:rPr>
          <w:rFonts w:ascii="Abadi" w:hAnsi="Abadi" w:cs="Cambria"/>
          <w:b w:val="0"/>
          <w:bCs w:val="0"/>
          <w:i/>
          <w:iCs/>
          <w:color w:val="17171A"/>
          <w:sz w:val="21"/>
          <w:szCs w:val="21"/>
        </w:rPr>
        <w:t>.</w:t>
      </w:r>
    </w:p>
    <w:p w14:paraId="745265A2" w14:textId="77777777" w:rsidR="000218BD" w:rsidRPr="003870D7" w:rsidRDefault="000218BD" w:rsidP="000218BD">
      <w:pPr>
        <w:pStyle w:val="Textoindependiente"/>
        <w:kinsoku w:val="0"/>
        <w:overflowPunct w:val="0"/>
        <w:spacing w:before="230" w:line="223" w:lineRule="auto"/>
        <w:ind w:left="119" w:right="121"/>
        <w:rPr>
          <w:rFonts w:ascii="Abadi" w:hAnsi="Abadi" w:cs="Cambria"/>
          <w:b w:val="0"/>
          <w:bCs w:val="0"/>
          <w:i/>
          <w:iCs/>
          <w:color w:val="17171A"/>
          <w:sz w:val="21"/>
          <w:szCs w:val="21"/>
        </w:rPr>
      </w:pPr>
      <w:r w:rsidRPr="003870D7">
        <w:rPr>
          <w:rFonts w:ascii="Abadi" w:hAnsi="Abadi" w:cs="Cambria"/>
          <w:b w:val="0"/>
          <w:bCs w:val="0"/>
          <w:i/>
          <w:iCs/>
          <w:color w:val="17171A"/>
          <w:sz w:val="21"/>
          <w:szCs w:val="21"/>
        </w:rPr>
        <w:t>Con</w:t>
      </w:r>
      <w:r w:rsidRPr="003870D7">
        <w:rPr>
          <w:rFonts w:ascii="Abadi" w:hAnsi="Abadi" w:cs="Cambria"/>
          <w:b w:val="0"/>
          <w:bCs w:val="0"/>
          <w:i/>
          <w:iCs/>
          <w:color w:val="17171A"/>
          <w:spacing w:val="40"/>
          <w:sz w:val="21"/>
          <w:szCs w:val="21"/>
        </w:rPr>
        <w:t xml:space="preserve"> </w:t>
      </w:r>
      <w:r w:rsidRPr="003870D7">
        <w:rPr>
          <w:rFonts w:ascii="Abadi" w:hAnsi="Abadi" w:cs="Cambria"/>
          <w:b w:val="0"/>
          <w:bCs w:val="0"/>
          <w:i/>
          <w:iCs/>
          <w:color w:val="17171A"/>
          <w:sz w:val="21"/>
          <w:szCs w:val="21"/>
        </w:rPr>
        <w:t>ello,</w:t>
      </w:r>
      <w:r w:rsidRPr="003870D7">
        <w:rPr>
          <w:rFonts w:ascii="Abadi" w:hAnsi="Abadi" w:cs="Cambria"/>
          <w:b w:val="0"/>
          <w:bCs w:val="0"/>
          <w:i/>
          <w:iCs/>
          <w:color w:val="17171A"/>
          <w:spacing w:val="67"/>
          <w:sz w:val="21"/>
          <w:szCs w:val="21"/>
        </w:rPr>
        <w:t xml:space="preserve"> </w:t>
      </w:r>
      <w:r w:rsidRPr="003870D7">
        <w:rPr>
          <w:rFonts w:ascii="Abadi" w:hAnsi="Abadi" w:cs="Cambria"/>
          <w:b w:val="0"/>
          <w:bCs w:val="0"/>
          <w:i/>
          <w:iCs/>
          <w:color w:val="17171A"/>
          <w:sz w:val="21"/>
          <w:szCs w:val="21"/>
        </w:rPr>
        <w:t>la</w:t>
      </w:r>
      <w:r w:rsidRPr="003870D7">
        <w:rPr>
          <w:rFonts w:ascii="Abadi" w:hAnsi="Abadi" w:cs="Cambria"/>
          <w:b w:val="0"/>
          <w:bCs w:val="0"/>
          <w:i/>
          <w:iCs/>
          <w:color w:val="17171A"/>
          <w:spacing w:val="40"/>
          <w:sz w:val="21"/>
          <w:szCs w:val="21"/>
        </w:rPr>
        <w:t xml:space="preserve"> </w:t>
      </w:r>
      <w:r w:rsidRPr="003870D7">
        <w:rPr>
          <w:rFonts w:ascii="Abadi" w:hAnsi="Abadi" w:cs="Cambria"/>
          <w:b w:val="0"/>
          <w:bCs w:val="0"/>
          <w:i/>
          <w:iCs/>
          <w:color w:val="17171A"/>
          <w:sz w:val="21"/>
          <w:szCs w:val="21"/>
        </w:rPr>
        <w:t>Auditoria</w:t>
      </w:r>
      <w:r w:rsidRPr="003870D7">
        <w:rPr>
          <w:rFonts w:ascii="Abadi" w:hAnsi="Abadi" w:cs="Cambria"/>
          <w:b w:val="0"/>
          <w:bCs w:val="0"/>
          <w:i/>
          <w:iCs/>
          <w:color w:val="17171A"/>
          <w:spacing w:val="56"/>
          <w:sz w:val="21"/>
          <w:szCs w:val="21"/>
        </w:rPr>
        <w:t xml:space="preserve"> </w:t>
      </w:r>
      <w:r w:rsidRPr="003870D7">
        <w:rPr>
          <w:rFonts w:ascii="Abadi" w:hAnsi="Abadi" w:cs="Cambria"/>
          <w:b w:val="0"/>
          <w:bCs w:val="0"/>
          <w:i/>
          <w:iCs/>
          <w:color w:val="17171A"/>
          <w:sz w:val="21"/>
          <w:szCs w:val="21"/>
        </w:rPr>
        <w:t>Superior</w:t>
      </w:r>
      <w:r w:rsidRPr="003870D7">
        <w:rPr>
          <w:rFonts w:ascii="Abadi" w:hAnsi="Abadi" w:cs="Cambria"/>
          <w:b w:val="0"/>
          <w:bCs w:val="0"/>
          <w:i/>
          <w:iCs/>
          <w:color w:val="17171A"/>
          <w:spacing w:val="40"/>
          <w:sz w:val="21"/>
          <w:szCs w:val="21"/>
        </w:rPr>
        <w:t xml:space="preserve"> </w:t>
      </w:r>
      <w:r w:rsidRPr="003870D7">
        <w:rPr>
          <w:rFonts w:ascii="Abadi" w:hAnsi="Abadi" w:cs="Cambria"/>
          <w:b w:val="0"/>
          <w:bCs w:val="0"/>
          <w:i/>
          <w:iCs/>
          <w:color w:val="17171A"/>
          <w:sz w:val="21"/>
          <w:szCs w:val="21"/>
        </w:rPr>
        <w:t>del</w:t>
      </w:r>
      <w:r w:rsidRPr="003870D7">
        <w:rPr>
          <w:rFonts w:ascii="Abadi" w:hAnsi="Abadi" w:cs="Cambria"/>
          <w:b w:val="0"/>
          <w:bCs w:val="0"/>
          <w:i/>
          <w:iCs/>
          <w:color w:val="17171A"/>
          <w:spacing w:val="40"/>
          <w:sz w:val="21"/>
          <w:szCs w:val="21"/>
        </w:rPr>
        <w:t xml:space="preserve"> </w:t>
      </w:r>
      <w:r w:rsidRPr="003870D7">
        <w:rPr>
          <w:rFonts w:ascii="Abadi" w:hAnsi="Abadi" w:cs="Cambria"/>
          <w:b w:val="0"/>
          <w:bCs w:val="0"/>
          <w:i/>
          <w:iCs/>
          <w:color w:val="17171A"/>
          <w:sz w:val="21"/>
          <w:szCs w:val="21"/>
        </w:rPr>
        <w:t>Estado</w:t>
      </w:r>
      <w:r w:rsidRPr="003870D7">
        <w:rPr>
          <w:rFonts w:ascii="Abadi" w:hAnsi="Abadi" w:cs="Cambria"/>
          <w:b w:val="0"/>
          <w:bCs w:val="0"/>
          <w:i/>
          <w:iCs/>
          <w:color w:val="17171A"/>
          <w:spacing w:val="40"/>
          <w:sz w:val="21"/>
          <w:szCs w:val="21"/>
        </w:rPr>
        <w:t xml:space="preserve"> </w:t>
      </w:r>
      <w:r w:rsidRPr="003870D7">
        <w:rPr>
          <w:rFonts w:ascii="Abadi" w:hAnsi="Abadi" w:cs="Cambria"/>
          <w:b w:val="0"/>
          <w:bCs w:val="0"/>
          <w:i/>
          <w:iCs/>
          <w:color w:val="17171A"/>
          <w:sz w:val="21"/>
          <w:szCs w:val="21"/>
        </w:rPr>
        <w:t>de</w:t>
      </w:r>
      <w:r w:rsidRPr="003870D7">
        <w:rPr>
          <w:rFonts w:ascii="Abadi" w:hAnsi="Abadi" w:cs="Cambria"/>
          <w:b w:val="0"/>
          <w:bCs w:val="0"/>
          <w:i/>
          <w:iCs/>
          <w:color w:val="17171A"/>
          <w:spacing w:val="62"/>
          <w:sz w:val="21"/>
          <w:szCs w:val="21"/>
        </w:rPr>
        <w:t xml:space="preserve"> </w:t>
      </w:r>
      <w:r w:rsidRPr="003870D7">
        <w:rPr>
          <w:rFonts w:ascii="Abadi" w:hAnsi="Abadi" w:cs="Cambria"/>
          <w:b w:val="0"/>
          <w:bCs w:val="0"/>
          <w:i/>
          <w:iCs/>
          <w:color w:val="17171A"/>
          <w:sz w:val="21"/>
          <w:szCs w:val="21"/>
        </w:rPr>
        <w:t>Guanajuato</w:t>
      </w:r>
      <w:r w:rsidRPr="003870D7">
        <w:rPr>
          <w:rFonts w:ascii="Abadi" w:hAnsi="Abadi" w:cs="Cambria"/>
          <w:b w:val="0"/>
          <w:bCs w:val="0"/>
          <w:i/>
          <w:iCs/>
          <w:color w:val="17171A"/>
          <w:spacing w:val="40"/>
          <w:sz w:val="21"/>
          <w:szCs w:val="21"/>
        </w:rPr>
        <w:t xml:space="preserve"> </w:t>
      </w:r>
      <w:r w:rsidRPr="003870D7">
        <w:rPr>
          <w:rFonts w:ascii="Abadi" w:hAnsi="Abadi"/>
          <w:b w:val="0"/>
          <w:bCs w:val="0"/>
          <w:color w:val="17171A"/>
          <w:sz w:val="21"/>
          <w:szCs w:val="21"/>
        </w:rPr>
        <w:t>asume</w:t>
      </w:r>
      <w:r w:rsidRPr="003870D7">
        <w:rPr>
          <w:rFonts w:ascii="Abadi" w:hAnsi="Abadi"/>
          <w:b w:val="0"/>
          <w:bCs w:val="0"/>
          <w:color w:val="17171A"/>
          <w:spacing w:val="34"/>
          <w:sz w:val="21"/>
          <w:szCs w:val="21"/>
        </w:rPr>
        <w:t xml:space="preserve"> </w:t>
      </w:r>
      <w:r w:rsidRPr="003870D7">
        <w:rPr>
          <w:rFonts w:ascii="Abadi" w:hAnsi="Abadi" w:cs="Cambria"/>
          <w:b w:val="0"/>
          <w:bCs w:val="0"/>
          <w:i/>
          <w:iCs/>
          <w:color w:val="17171A"/>
          <w:sz w:val="21"/>
          <w:szCs w:val="21"/>
        </w:rPr>
        <w:t>plenamente</w:t>
      </w:r>
      <w:r w:rsidRPr="003870D7">
        <w:rPr>
          <w:rFonts w:ascii="Abadi" w:hAnsi="Abadi" w:cs="Cambria"/>
          <w:b w:val="0"/>
          <w:bCs w:val="0"/>
          <w:i/>
          <w:iCs/>
          <w:color w:val="17171A"/>
          <w:spacing w:val="40"/>
          <w:sz w:val="21"/>
          <w:szCs w:val="21"/>
        </w:rPr>
        <w:t xml:space="preserve"> </w:t>
      </w:r>
      <w:r w:rsidRPr="003870D7">
        <w:rPr>
          <w:rFonts w:ascii="Abadi" w:hAnsi="Abadi" w:cs="Cambria"/>
          <w:b w:val="0"/>
          <w:bCs w:val="0"/>
          <w:i/>
          <w:iCs/>
          <w:color w:val="17171A"/>
          <w:sz w:val="21"/>
          <w:szCs w:val="21"/>
        </w:rPr>
        <w:t>el</w:t>
      </w:r>
      <w:r w:rsidRPr="003870D7">
        <w:rPr>
          <w:rFonts w:ascii="Abadi" w:hAnsi="Abadi" w:cs="Cambria"/>
          <w:b w:val="0"/>
          <w:bCs w:val="0"/>
          <w:i/>
          <w:iCs/>
          <w:color w:val="17171A"/>
          <w:spacing w:val="40"/>
          <w:sz w:val="21"/>
          <w:szCs w:val="21"/>
        </w:rPr>
        <w:t xml:space="preserve"> </w:t>
      </w:r>
      <w:r w:rsidRPr="003870D7">
        <w:rPr>
          <w:rFonts w:ascii="Abadi" w:hAnsi="Abadi" w:cs="Cambria"/>
          <w:b w:val="0"/>
          <w:bCs w:val="0"/>
          <w:i/>
          <w:iCs/>
          <w:color w:val="17171A"/>
          <w:sz w:val="21"/>
          <w:szCs w:val="21"/>
        </w:rPr>
        <w:t>compromiso</w:t>
      </w:r>
      <w:r w:rsidRPr="003870D7">
        <w:rPr>
          <w:rFonts w:ascii="Abadi" w:hAnsi="Abadi" w:cs="Cambria"/>
          <w:b w:val="0"/>
          <w:bCs w:val="0"/>
          <w:i/>
          <w:iCs/>
          <w:color w:val="17171A"/>
          <w:spacing w:val="40"/>
          <w:sz w:val="21"/>
          <w:szCs w:val="21"/>
        </w:rPr>
        <w:t xml:space="preserve"> </w:t>
      </w:r>
      <w:r w:rsidRPr="003870D7">
        <w:rPr>
          <w:rFonts w:ascii="Abadi" w:hAnsi="Abadi" w:cs="Cambria"/>
          <w:b w:val="0"/>
          <w:bCs w:val="0"/>
          <w:i/>
          <w:iCs/>
          <w:color w:val="17171A"/>
          <w:sz w:val="21"/>
          <w:szCs w:val="21"/>
        </w:rPr>
        <w:t>del Congreso</w:t>
      </w:r>
      <w:r w:rsidRPr="003870D7">
        <w:rPr>
          <w:rFonts w:ascii="Abadi" w:hAnsi="Abadi" w:cs="Cambria"/>
          <w:b w:val="0"/>
          <w:bCs w:val="0"/>
          <w:i/>
          <w:iCs/>
          <w:color w:val="17171A"/>
          <w:spacing w:val="33"/>
          <w:sz w:val="21"/>
          <w:szCs w:val="21"/>
        </w:rPr>
        <w:t xml:space="preserve"> </w:t>
      </w:r>
      <w:r w:rsidRPr="003870D7">
        <w:rPr>
          <w:rFonts w:ascii="Abadi" w:hAnsi="Abadi" w:cs="Cambria"/>
          <w:b w:val="0"/>
          <w:bCs w:val="0"/>
          <w:i/>
          <w:iCs/>
          <w:color w:val="17171A"/>
          <w:sz w:val="21"/>
          <w:szCs w:val="21"/>
        </w:rPr>
        <w:t>del</w:t>
      </w:r>
      <w:r w:rsidRPr="003870D7">
        <w:rPr>
          <w:rFonts w:ascii="Abadi" w:hAnsi="Abadi" w:cs="Cambria"/>
          <w:b w:val="0"/>
          <w:bCs w:val="0"/>
          <w:i/>
          <w:iCs/>
          <w:color w:val="17171A"/>
          <w:spacing w:val="40"/>
          <w:sz w:val="21"/>
          <w:szCs w:val="21"/>
        </w:rPr>
        <w:t xml:space="preserve"> </w:t>
      </w:r>
      <w:r w:rsidRPr="003870D7">
        <w:rPr>
          <w:rFonts w:ascii="Abadi" w:hAnsi="Abadi" w:cs="Cambria"/>
          <w:b w:val="0"/>
          <w:bCs w:val="0"/>
          <w:i/>
          <w:iCs/>
          <w:color w:val="17171A"/>
          <w:sz w:val="21"/>
          <w:szCs w:val="21"/>
        </w:rPr>
        <w:t>Estado,</w:t>
      </w:r>
      <w:r w:rsidRPr="003870D7">
        <w:rPr>
          <w:rFonts w:ascii="Abadi" w:hAnsi="Abadi" w:cs="Cambria"/>
          <w:b w:val="0"/>
          <w:bCs w:val="0"/>
          <w:i/>
          <w:iCs/>
          <w:color w:val="17171A"/>
          <w:spacing w:val="63"/>
          <w:sz w:val="21"/>
          <w:szCs w:val="21"/>
        </w:rPr>
        <w:t xml:space="preserve"> </w:t>
      </w:r>
      <w:r w:rsidRPr="003870D7">
        <w:rPr>
          <w:rFonts w:ascii="Abadi" w:hAnsi="Abadi" w:cs="Cambria"/>
          <w:b w:val="0"/>
          <w:bCs w:val="0"/>
          <w:i/>
          <w:iCs/>
          <w:color w:val="17171A"/>
          <w:sz w:val="21"/>
          <w:szCs w:val="21"/>
        </w:rPr>
        <w:t>para</w:t>
      </w:r>
      <w:r w:rsidRPr="003870D7">
        <w:rPr>
          <w:rFonts w:ascii="Abadi" w:hAnsi="Abadi" w:cs="Cambria"/>
          <w:b w:val="0"/>
          <w:bCs w:val="0"/>
          <w:i/>
          <w:iCs/>
          <w:color w:val="17171A"/>
          <w:spacing w:val="39"/>
          <w:sz w:val="21"/>
          <w:szCs w:val="21"/>
        </w:rPr>
        <w:t xml:space="preserve"> </w:t>
      </w:r>
      <w:r w:rsidRPr="003870D7">
        <w:rPr>
          <w:rFonts w:ascii="Abadi" w:hAnsi="Abadi" w:cs="Cambria"/>
          <w:b w:val="0"/>
          <w:bCs w:val="0"/>
          <w:i/>
          <w:iCs/>
          <w:color w:val="17171A"/>
          <w:sz w:val="21"/>
          <w:szCs w:val="21"/>
        </w:rPr>
        <w:t>transparentar</w:t>
      </w:r>
      <w:r w:rsidRPr="003870D7">
        <w:rPr>
          <w:rFonts w:ascii="Abadi" w:hAnsi="Abadi" w:cs="Cambria"/>
          <w:b w:val="0"/>
          <w:bCs w:val="0"/>
          <w:i/>
          <w:iCs/>
          <w:color w:val="17171A"/>
          <w:spacing w:val="40"/>
          <w:sz w:val="21"/>
          <w:szCs w:val="21"/>
        </w:rPr>
        <w:t xml:space="preserve"> </w:t>
      </w:r>
      <w:r w:rsidRPr="003870D7">
        <w:rPr>
          <w:rFonts w:ascii="Abadi" w:hAnsi="Abadi" w:cs="Cambria"/>
          <w:b w:val="0"/>
          <w:bCs w:val="0"/>
          <w:i/>
          <w:iCs/>
          <w:color w:val="17171A"/>
          <w:sz w:val="21"/>
          <w:szCs w:val="21"/>
        </w:rPr>
        <w:t>el</w:t>
      </w:r>
      <w:r w:rsidRPr="003870D7">
        <w:rPr>
          <w:rFonts w:ascii="Abadi" w:hAnsi="Abadi" w:cs="Cambria"/>
          <w:b w:val="0"/>
          <w:bCs w:val="0"/>
          <w:i/>
          <w:iCs/>
          <w:color w:val="17171A"/>
          <w:spacing w:val="34"/>
          <w:sz w:val="21"/>
          <w:szCs w:val="21"/>
        </w:rPr>
        <w:t xml:space="preserve"> </w:t>
      </w:r>
      <w:r w:rsidRPr="003870D7">
        <w:rPr>
          <w:rFonts w:ascii="Abadi" w:hAnsi="Abadi" w:cs="Cambria"/>
          <w:b w:val="0"/>
          <w:bCs w:val="0"/>
          <w:i/>
          <w:iCs/>
          <w:color w:val="17171A"/>
          <w:sz w:val="21"/>
          <w:szCs w:val="21"/>
        </w:rPr>
        <w:t>ejercicio</w:t>
      </w:r>
      <w:r w:rsidRPr="003870D7">
        <w:rPr>
          <w:rFonts w:ascii="Abadi" w:hAnsi="Abadi" w:cs="Cambria"/>
          <w:b w:val="0"/>
          <w:bCs w:val="0"/>
          <w:i/>
          <w:iCs/>
          <w:color w:val="17171A"/>
          <w:spacing w:val="21"/>
          <w:sz w:val="21"/>
          <w:szCs w:val="21"/>
        </w:rPr>
        <w:t xml:space="preserve"> </w:t>
      </w:r>
      <w:r w:rsidRPr="003870D7">
        <w:rPr>
          <w:rFonts w:ascii="Abadi" w:hAnsi="Abadi" w:cs="Cambria"/>
          <w:b w:val="0"/>
          <w:bCs w:val="0"/>
          <w:i/>
          <w:iCs/>
          <w:color w:val="17171A"/>
          <w:sz w:val="21"/>
          <w:szCs w:val="21"/>
        </w:rPr>
        <w:t>y</w:t>
      </w:r>
      <w:r w:rsidRPr="003870D7">
        <w:rPr>
          <w:rFonts w:ascii="Abadi" w:hAnsi="Abadi" w:cs="Cambria"/>
          <w:b w:val="0"/>
          <w:bCs w:val="0"/>
          <w:i/>
          <w:iCs/>
          <w:color w:val="17171A"/>
          <w:spacing w:val="27"/>
          <w:sz w:val="21"/>
          <w:szCs w:val="21"/>
        </w:rPr>
        <w:t xml:space="preserve"> </w:t>
      </w:r>
      <w:r w:rsidRPr="003870D7">
        <w:rPr>
          <w:rFonts w:ascii="Abadi" w:hAnsi="Abadi" w:cs="Cambria"/>
          <w:b w:val="0"/>
          <w:bCs w:val="0"/>
          <w:i/>
          <w:iCs/>
          <w:color w:val="17171A"/>
          <w:sz w:val="21"/>
          <w:szCs w:val="21"/>
        </w:rPr>
        <w:t>aplicación</w:t>
      </w:r>
      <w:r w:rsidRPr="003870D7">
        <w:rPr>
          <w:rFonts w:ascii="Abadi" w:hAnsi="Abadi" w:cs="Cambria"/>
          <w:b w:val="0"/>
          <w:bCs w:val="0"/>
          <w:i/>
          <w:iCs/>
          <w:color w:val="17171A"/>
          <w:spacing w:val="29"/>
          <w:sz w:val="21"/>
          <w:szCs w:val="21"/>
        </w:rPr>
        <w:t xml:space="preserve"> </w:t>
      </w:r>
      <w:r w:rsidRPr="003870D7">
        <w:rPr>
          <w:rFonts w:ascii="Abadi" w:hAnsi="Abadi" w:cs="Cambria"/>
          <w:b w:val="0"/>
          <w:bCs w:val="0"/>
          <w:i/>
          <w:iCs/>
          <w:color w:val="17171A"/>
          <w:sz w:val="21"/>
          <w:szCs w:val="21"/>
        </w:rPr>
        <w:t>de</w:t>
      </w:r>
      <w:r w:rsidRPr="003870D7">
        <w:rPr>
          <w:rFonts w:ascii="Abadi" w:hAnsi="Abadi" w:cs="Cambria"/>
          <w:b w:val="0"/>
          <w:bCs w:val="0"/>
          <w:i/>
          <w:iCs/>
          <w:color w:val="17171A"/>
          <w:spacing w:val="37"/>
          <w:sz w:val="21"/>
          <w:szCs w:val="21"/>
        </w:rPr>
        <w:t xml:space="preserve"> </w:t>
      </w:r>
      <w:r w:rsidRPr="003870D7">
        <w:rPr>
          <w:rFonts w:ascii="Abadi" w:hAnsi="Abadi" w:cs="Cambria"/>
          <w:b w:val="0"/>
          <w:bCs w:val="0"/>
          <w:i/>
          <w:iCs/>
          <w:color w:val="17171A"/>
          <w:sz w:val="21"/>
          <w:szCs w:val="21"/>
        </w:rPr>
        <w:t>los</w:t>
      </w:r>
      <w:r w:rsidRPr="003870D7">
        <w:rPr>
          <w:rFonts w:ascii="Abadi" w:hAnsi="Abadi" w:cs="Cambria"/>
          <w:b w:val="0"/>
          <w:bCs w:val="0"/>
          <w:i/>
          <w:iCs/>
          <w:color w:val="17171A"/>
          <w:spacing w:val="39"/>
          <w:sz w:val="21"/>
          <w:szCs w:val="21"/>
        </w:rPr>
        <w:t xml:space="preserve"> </w:t>
      </w:r>
      <w:r w:rsidRPr="003870D7">
        <w:rPr>
          <w:rFonts w:ascii="Abadi" w:hAnsi="Abadi" w:cs="Cambria"/>
          <w:b w:val="0"/>
          <w:bCs w:val="0"/>
          <w:i/>
          <w:iCs/>
          <w:color w:val="17171A"/>
          <w:sz w:val="21"/>
          <w:szCs w:val="21"/>
        </w:rPr>
        <w:t>recursos</w:t>
      </w:r>
      <w:r w:rsidRPr="003870D7">
        <w:rPr>
          <w:rFonts w:ascii="Abadi" w:hAnsi="Abadi" w:cs="Cambria"/>
          <w:b w:val="0"/>
          <w:bCs w:val="0"/>
          <w:i/>
          <w:iCs/>
          <w:color w:val="17171A"/>
          <w:spacing w:val="32"/>
          <w:sz w:val="21"/>
          <w:szCs w:val="21"/>
        </w:rPr>
        <w:t xml:space="preserve"> </w:t>
      </w:r>
      <w:r w:rsidRPr="003870D7">
        <w:rPr>
          <w:rFonts w:ascii="Abadi" w:hAnsi="Abadi" w:cs="Cambria"/>
          <w:b w:val="0"/>
          <w:bCs w:val="0"/>
          <w:i/>
          <w:iCs/>
          <w:color w:val="17171A"/>
          <w:sz w:val="21"/>
          <w:szCs w:val="21"/>
        </w:rPr>
        <w:t>públicos</w:t>
      </w:r>
      <w:r w:rsidRPr="003870D7">
        <w:rPr>
          <w:rFonts w:ascii="Abadi" w:hAnsi="Abadi" w:cs="Cambria"/>
          <w:b w:val="0"/>
          <w:bCs w:val="0"/>
          <w:i/>
          <w:iCs/>
          <w:color w:val="17171A"/>
          <w:spacing w:val="34"/>
          <w:sz w:val="21"/>
          <w:szCs w:val="21"/>
        </w:rPr>
        <w:t xml:space="preserve"> </w:t>
      </w:r>
      <w:r w:rsidRPr="003870D7">
        <w:rPr>
          <w:rFonts w:ascii="Abadi" w:hAnsi="Abadi" w:cs="Cambria"/>
          <w:b w:val="0"/>
          <w:bCs w:val="0"/>
          <w:i/>
          <w:iCs/>
          <w:color w:val="17171A"/>
          <w:sz w:val="21"/>
          <w:szCs w:val="21"/>
        </w:rPr>
        <w:t>por</w:t>
      </w:r>
      <w:r w:rsidRPr="003870D7">
        <w:rPr>
          <w:rFonts w:ascii="Abadi" w:hAnsi="Abadi" w:cs="Cambria"/>
          <w:b w:val="0"/>
          <w:bCs w:val="0"/>
          <w:i/>
          <w:iCs/>
          <w:color w:val="17171A"/>
          <w:spacing w:val="27"/>
          <w:sz w:val="21"/>
          <w:szCs w:val="21"/>
        </w:rPr>
        <w:t xml:space="preserve"> </w:t>
      </w:r>
      <w:r w:rsidRPr="003870D7">
        <w:rPr>
          <w:rFonts w:ascii="Abadi" w:hAnsi="Abadi" w:cs="Cambria"/>
          <w:b w:val="0"/>
          <w:bCs w:val="0"/>
          <w:i/>
          <w:iCs/>
          <w:color w:val="17171A"/>
          <w:sz w:val="21"/>
          <w:szCs w:val="21"/>
        </w:rPr>
        <w:t>los entes gubernamentales y la rendición de cuentas a la ciudadanía.</w:t>
      </w:r>
    </w:p>
    <w:p w14:paraId="1811EB05" w14:textId="77777777" w:rsidR="000218BD" w:rsidRPr="003870D7" w:rsidRDefault="000218BD" w:rsidP="000218BD">
      <w:pPr>
        <w:pStyle w:val="Textoindependiente"/>
        <w:kinsoku w:val="0"/>
        <w:overflowPunct w:val="0"/>
        <w:spacing w:before="230" w:line="223" w:lineRule="auto"/>
        <w:ind w:left="119" w:right="121"/>
        <w:rPr>
          <w:rFonts w:ascii="Abadi" w:hAnsi="Abadi" w:cs="Cambria"/>
          <w:b w:val="0"/>
          <w:bCs w:val="0"/>
          <w:i/>
          <w:iCs/>
          <w:color w:val="17171A"/>
          <w:sz w:val="21"/>
          <w:szCs w:val="21"/>
        </w:rPr>
      </w:pPr>
    </w:p>
    <w:p w14:paraId="0271D957" w14:textId="77777777" w:rsidR="000218BD" w:rsidRPr="003870D7" w:rsidRDefault="000218BD" w:rsidP="000218BD">
      <w:pPr>
        <w:pStyle w:val="Textoindependiente"/>
        <w:kinsoku w:val="0"/>
        <w:overflowPunct w:val="0"/>
        <w:spacing w:before="23" w:line="230" w:lineRule="auto"/>
        <w:ind w:left="66" w:right="146" w:firstLine="725"/>
        <w:rPr>
          <w:rFonts w:ascii="Abadi" w:hAnsi="Abadi"/>
          <w:b w:val="0"/>
          <w:bCs w:val="0"/>
          <w:color w:val="0D0C0E"/>
          <w:sz w:val="21"/>
          <w:szCs w:val="21"/>
        </w:rPr>
      </w:pPr>
      <w:r w:rsidRPr="00F02835">
        <w:rPr>
          <w:rFonts w:ascii="Abadi" w:hAnsi="Abadi"/>
          <w:b w:val="0"/>
          <w:bCs w:val="0"/>
          <w:color w:val="0D0D0F"/>
          <w:sz w:val="21"/>
          <w:szCs w:val="21"/>
        </w:rPr>
        <w:t xml:space="preserve">Derivado de lo anterior, en el proceso de auditoría se inspeccionó que los comprobantes fiscales que soportan las erogaciones del ente </w:t>
      </w:r>
      <w:proofErr w:type="spellStart"/>
      <w:r w:rsidRPr="00F02835">
        <w:rPr>
          <w:rFonts w:ascii="Abadi" w:hAnsi="Abadi"/>
          <w:b w:val="0"/>
          <w:bCs w:val="0"/>
          <w:color w:val="0D0D0F"/>
          <w:sz w:val="21"/>
          <w:szCs w:val="21"/>
        </w:rPr>
        <w:t>fiscalizado</w:t>
      </w:r>
      <w:proofErr w:type="spellEnd"/>
      <w:r w:rsidRPr="00F02835">
        <w:rPr>
          <w:rFonts w:ascii="Abadi" w:hAnsi="Abadi"/>
          <w:b w:val="0"/>
          <w:bCs w:val="0"/>
          <w:color w:val="0D0D0F"/>
          <w:sz w:val="21"/>
          <w:szCs w:val="21"/>
        </w:rPr>
        <w:t>, no correspondan a contribuyentes que se encuentren en los supuestos previstos en el artículo 69-8 del Código Fiscal de la</w:t>
      </w:r>
      <w:r w:rsidRPr="003870D7">
        <w:rPr>
          <w:rFonts w:ascii="Abadi" w:hAnsi="Abadi"/>
          <w:b w:val="0"/>
          <w:bCs w:val="0"/>
          <w:color w:val="0D0C0E"/>
          <w:spacing w:val="61"/>
          <w:sz w:val="21"/>
          <w:szCs w:val="21"/>
        </w:rPr>
        <w:t xml:space="preserve"> </w:t>
      </w:r>
      <w:r w:rsidRPr="003870D7">
        <w:rPr>
          <w:rFonts w:ascii="Abadi" w:hAnsi="Abadi"/>
          <w:b w:val="0"/>
          <w:bCs w:val="0"/>
          <w:color w:val="0D0C0E"/>
          <w:sz w:val="21"/>
          <w:szCs w:val="21"/>
        </w:rPr>
        <w:t>Federación,</w:t>
      </w:r>
      <w:r w:rsidRPr="003870D7">
        <w:rPr>
          <w:rFonts w:ascii="Abadi" w:hAnsi="Abadi"/>
          <w:b w:val="0"/>
          <w:bCs w:val="0"/>
          <w:color w:val="0D0C0E"/>
          <w:spacing w:val="72"/>
          <w:sz w:val="21"/>
          <w:szCs w:val="21"/>
        </w:rPr>
        <w:t xml:space="preserve"> </w:t>
      </w:r>
      <w:r w:rsidRPr="003870D7">
        <w:rPr>
          <w:rFonts w:ascii="Abadi" w:hAnsi="Abadi"/>
          <w:b w:val="0"/>
          <w:bCs w:val="0"/>
          <w:color w:val="0D0C0E"/>
          <w:sz w:val="21"/>
          <w:szCs w:val="21"/>
        </w:rPr>
        <w:t>empresas</w:t>
      </w:r>
      <w:r w:rsidRPr="003870D7">
        <w:rPr>
          <w:rFonts w:ascii="Abadi" w:hAnsi="Abadi"/>
          <w:b w:val="0"/>
          <w:bCs w:val="0"/>
          <w:color w:val="0D0C0E"/>
          <w:spacing w:val="63"/>
          <w:sz w:val="21"/>
          <w:szCs w:val="21"/>
        </w:rPr>
        <w:t xml:space="preserve"> </w:t>
      </w:r>
      <w:r w:rsidRPr="003870D7">
        <w:rPr>
          <w:rFonts w:ascii="Abadi" w:hAnsi="Abadi"/>
          <w:b w:val="0"/>
          <w:bCs w:val="0"/>
          <w:color w:val="0D0C0E"/>
          <w:sz w:val="21"/>
          <w:szCs w:val="21"/>
        </w:rPr>
        <w:t>que</w:t>
      </w:r>
      <w:r w:rsidRPr="003870D7">
        <w:rPr>
          <w:rFonts w:ascii="Abadi" w:hAnsi="Abadi"/>
          <w:b w:val="0"/>
          <w:bCs w:val="0"/>
          <w:color w:val="0D0C0E"/>
          <w:spacing w:val="58"/>
          <w:sz w:val="21"/>
          <w:szCs w:val="21"/>
        </w:rPr>
        <w:t xml:space="preserve"> </w:t>
      </w:r>
      <w:r w:rsidRPr="003870D7">
        <w:rPr>
          <w:rFonts w:ascii="Abadi" w:hAnsi="Abadi"/>
          <w:b w:val="0"/>
          <w:bCs w:val="0"/>
          <w:color w:val="0D0C0E"/>
          <w:sz w:val="21"/>
          <w:szCs w:val="21"/>
        </w:rPr>
        <w:t>facturan</w:t>
      </w:r>
      <w:r w:rsidRPr="003870D7">
        <w:rPr>
          <w:rFonts w:ascii="Abadi" w:hAnsi="Abadi"/>
          <w:b w:val="0"/>
          <w:bCs w:val="0"/>
          <w:color w:val="0D0C0E"/>
          <w:spacing w:val="-18"/>
          <w:sz w:val="21"/>
          <w:szCs w:val="21"/>
        </w:rPr>
        <w:t xml:space="preserve"> </w:t>
      </w:r>
      <w:r w:rsidRPr="003870D7">
        <w:rPr>
          <w:rFonts w:ascii="Abadi" w:hAnsi="Abadi"/>
          <w:b w:val="0"/>
          <w:bCs w:val="0"/>
          <w:color w:val="0D0C0E"/>
          <w:sz w:val="21"/>
          <w:szCs w:val="21"/>
        </w:rPr>
        <w:t>operaciones</w:t>
      </w:r>
      <w:r w:rsidRPr="003870D7">
        <w:rPr>
          <w:rFonts w:ascii="Abadi" w:hAnsi="Abadi"/>
          <w:b w:val="0"/>
          <w:bCs w:val="0"/>
          <w:color w:val="0D0C0E"/>
          <w:spacing w:val="9"/>
          <w:sz w:val="21"/>
          <w:szCs w:val="21"/>
        </w:rPr>
        <w:t xml:space="preserve"> </w:t>
      </w:r>
      <w:r w:rsidRPr="003870D7">
        <w:rPr>
          <w:rFonts w:ascii="Abadi" w:hAnsi="Abadi"/>
          <w:b w:val="0"/>
          <w:bCs w:val="0"/>
          <w:color w:val="0D0C0E"/>
          <w:sz w:val="21"/>
          <w:szCs w:val="21"/>
        </w:rPr>
        <w:t>simuladas</w:t>
      </w:r>
      <w:r w:rsidRPr="003870D7">
        <w:rPr>
          <w:rFonts w:ascii="Abadi" w:hAnsi="Abadi"/>
          <w:b w:val="0"/>
          <w:bCs w:val="0"/>
          <w:color w:val="0D0C0E"/>
          <w:spacing w:val="12"/>
          <w:sz w:val="21"/>
          <w:szCs w:val="21"/>
        </w:rPr>
        <w:t xml:space="preserve"> </w:t>
      </w:r>
      <w:r w:rsidRPr="003870D7">
        <w:rPr>
          <w:rFonts w:ascii="Abadi" w:hAnsi="Abadi"/>
          <w:b w:val="0"/>
          <w:bCs w:val="0"/>
          <w:color w:val="0D0C0E"/>
          <w:sz w:val="21"/>
          <w:szCs w:val="21"/>
        </w:rPr>
        <w:t>o</w:t>
      </w:r>
      <w:r w:rsidRPr="003870D7">
        <w:rPr>
          <w:rFonts w:ascii="Abadi" w:hAnsi="Abadi"/>
          <w:b w:val="0"/>
          <w:bCs w:val="0"/>
          <w:color w:val="0D0C0E"/>
          <w:spacing w:val="7"/>
          <w:sz w:val="21"/>
          <w:szCs w:val="21"/>
        </w:rPr>
        <w:t xml:space="preserve"> </w:t>
      </w:r>
      <w:r w:rsidRPr="003870D7">
        <w:rPr>
          <w:rFonts w:ascii="Abadi" w:hAnsi="Abadi"/>
          <w:b w:val="0"/>
          <w:bCs w:val="0"/>
          <w:color w:val="0D0C0E"/>
          <w:sz w:val="21"/>
          <w:szCs w:val="21"/>
        </w:rPr>
        <w:t>inexistentes</w:t>
      </w:r>
      <w:r w:rsidRPr="003870D7">
        <w:rPr>
          <w:rFonts w:ascii="Abadi" w:hAnsi="Abadi"/>
          <w:b w:val="0"/>
          <w:bCs w:val="0"/>
          <w:color w:val="0D0C0E"/>
          <w:spacing w:val="12"/>
          <w:sz w:val="21"/>
          <w:szCs w:val="21"/>
        </w:rPr>
        <w:t xml:space="preserve"> </w:t>
      </w:r>
      <w:r w:rsidRPr="003870D7">
        <w:rPr>
          <w:rFonts w:ascii="Abadi" w:hAnsi="Abadi"/>
          <w:b w:val="0"/>
          <w:bCs w:val="0"/>
          <w:color w:val="0D0C0E"/>
          <w:sz w:val="21"/>
          <w:szCs w:val="21"/>
        </w:rPr>
        <w:t>con</w:t>
      </w:r>
      <w:r w:rsidRPr="003870D7">
        <w:rPr>
          <w:rFonts w:ascii="Abadi" w:hAnsi="Abadi"/>
          <w:b w:val="0"/>
          <w:bCs w:val="0"/>
          <w:color w:val="0D0C0E"/>
          <w:spacing w:val="9"/>
          <w:sz w:val="21"/>
          <w:szCs w:val="21"/>
        </w:rPr>
        <w:t xml:space="preserve"> </w:t>
      </w:r>
      <w:r w:rsidRPr="003870D7">
        <w:rPr>
          <w:rFonts w:ascii="Abadi" w:hAnsi="Abadi"/>
          <w:b w:val="0"/>
          <w:bCs w:val="0"/>
          <w:color w:val="0D0C0E"/>
          <w:sz w:val="21"/>
          <w:szCs w:val="21"/>
        </w:rPr>
        <w:t>el</w:t>
      </w:r>
      <w:r w:rsidRPr="003870D7">
        <w:rPr>
          <w:rFonts w:ascii="Abadi" w:hAnsi="Abadi"/>
          <w:b w:val="0"/>
          <w:bCs w:val="0"/>
          <w:color w:val="0D0C0E"/>
          <w:spacing w:val="7"/>
          <w:sz w:val="21"/>
          <w:szCs w:val="21"/>
        </w:rPr>
        <w:t xml:space="preserve"> </w:t>
      </w:r>
      <w:r w:rsidRPr="003870D7">
        <w:rPr>
          <w:rFonts w:ascii="Abadi" w:hAnsi="Abadi"/>
          <w:b w:val="0"/>
          <w:bCs w:val="0"/>
          <w:color w:val="0D0C0E"/>
          <w:sz w:val="21"/>
          <w:szCs w:val="21"/>
        </w:rPr>
        <w:t>carácter</w:t>
      </w:r>
      <w:r w:rsidRPr="003870D7">
        <w:rPr>
          <w:rFonts w:ascii="Abadi" w:hAnsi="Abadi"/>
          <w:b w:val="0"/>
          <w:bCs w:val="0"/>
          <w:color w:val="0D0C0E"/>
          <w:spacing w:val="12"/>
          <w:sz w:val="21"/>
          <w:szCs w:val="21"/>
        </w:rPr>
        <w:t xml:space="preserve"> </w:t>
      </w:r>
      <w:r w:rsidRPr="003870D7">
        <w:rPr>
          <w:rFonts w:ascii="Abadi" w:hAnsi="Abadi"/>
          <w:b w:val="0"/>
          <w:bCs w:val="0"/>
          <w:color w:val="0D0C0E"/>
          <w:sz w:val="21"/>
          <w:szCs w:val="21"/>
        </w:rPr>
        <w:t>de</w:t>
      </w:r>
      <w:r w:rsidRPr="003870D7">
        <w:rPr>
          <w:rFonts w:ascii="Abadi" w:hAnsi="Abadi"/>
          <w:b w:val="0"/>
          <w:bCs w:val="0"/>
          <w:color w:val="0D0C0E"/>
          <w:spacing w:val="16"/>
          <w:sz w:val="21"/>
          <w:szCs w:val="21"/>
        </w:rPr>
        <w:t xml:space="preserve"> </w:t>
      </w:r>
      <w:r w:rsidRPr="003870D7">
        <w:rPr>
          <w:rFonts w:ascii="Abadi" w:hAnsi="Abadi"/>
          <w:b w:val="0"/>
          <w:bCs w:val="0"/>
          <w:i/>
          <w:iCs/>
          <w:color w:val="0D0C0E"/>
          <w:sz w:val="21"/>
          <w:szCs w:val="21"/>
        </w:rPr>
        <w:t>«Definitivos»,</w:t>
      </w:r>
      <w:r w:rsidRPr="003870D7">
        <w:rPr>
          <w:rFonts w:ascii="Abadi" w:hAnsi="Abadi"/>
          <w:b w:val="0"/>
          <w:bCs w:val="0"/>
          <w:i/>
          <w:iCs/>
          <w:color w:val="0D0C0E"/>
          <w:spacing w:val="32"/>
          <w:sz w:val="21"/>
          <w:szCs w:val="21"/>
        </w:rPr>
        <w:t xml:space="preserve"> </w:t>
      </w:r>
      <w:r w:rsidRPr="003870D7">
        <w:rPr>
          <w:rFonts w:ascii="Abadi" w:hAnsi="Abadi"/>
          <w:b w:val="0"/>
          <w:bCs w:val="0"/>
          <w:color w:val="0D0C0E"/>
          <w:sz w:val="21"/>
          <w:szCs w:val="21"/>
        </w:rPr>
        <w:t>emitidas</w:t>
      </w:r>
      <w:r w:rsidRPr="003870D7">
        <w:rPr>
          <w:rFonts w:ascii="Abadi" w:hAnsi="Abadi"/>
          <w:b w:val="0"/>
          <w:bCs w:val="0"/>
          <w:color w:val="0D0C0E"/>
          <w:spacing w:val="-18"/>
          <w:sz w:val="21"/>
          <w:szCs w:val="21"/>
        </w:rPr>
        <w:t xml:space="preserve"> </w:t>
      </w:r>
      <w:r w:rsidRPr="003870D7">
        <w:rPr>
          <w:rFonts w:ascii="Abadi" w:hAnsi="Abadi"/>
          <w:b w:val="0"/>
          <w:bCs w:val="0"/>
          <w:color w:val="0D0C0E"/>
          <w:sz w:val="21"/>
          <w:szCs w:val="21"/>
        </w:rPr>
        <w:t>por</w:t>
      </w:r>
      <w:r w:rsidRPr="003870D7">
        <w:rPr>
          <w:rFonts w:ascii="Abadi" w:hAnsi="Abadi"/>
          <w:b w:val="0"/>
          <w:bCs w:val="0"/>
          <w:color w:val="0D0C0E"/>
          <w:spacing w:val="-17"/>
          <w:sz w:val="21"/>
          <w:szCs w:val="21"/>
        </w:rPr>
        <w:t xml:space="preserve"> </w:t>
      </w:r>
      <w:r w:rsidRPr="003870D7">
        <w:rPr>
          <w:rFonts w:ascii="Abadi" w:hAnsi="Abadi"/>
          <w:b w:val="0"/>
          <w:bCs w:val="0"/>
          <w:color w:val="0D0C0E"/>
          <w:sz w:val="21"/>
          <w:szCs w:val="21"/>
        </w:rPr>
        <w:t>el</w:t>
      </w:r>
      <w:r w:rsidRPr="003870D7">
        <w:rPr>
          <w:rFonts w:ascii="Abadi" w:hAnsi="Abadi"/>
          <w:b w:val="0"/>
          <w:bCs w:val="0"/>
          <w:color w:val="0D0C0E"/>
          <w:spacing w:val="-14"/>
          <w:sz w:val="21"/>
          <w:szCs w:val="21"/>
        </w:rPr>
        <w:t xml:space="preserve"> </w:t>
      </w:r>
      <w:r w:rsidRPr="003870D7">
        <w:rPr>
          <w:rFonts w:ascii="Abadi" w:hAnsi="Abadi"/>
          <w:b w:val="0"/>
          <w:bCs w:val="0"/>
          <w:color w:val="0D0C0E"/>
          <w:sz w:val="21"/>
          <w:szCs w:val="21"/>
        </w:rPr>
        <w:t>Servicio</w:t>
      </w:r>
      <w:r w:rsidRPr="003870D7">
        <w:rPr>
          <w:rFonts w:ascii="Abadi" w:hAnsi="Abadi"/>
          <w:b w:val="0"/>
          <w:bCs w:val="0"/>
          <w:color w:val="0D0C0E"/>
          <w:spacing w:val="-18"/>
          <w:sz w:val="21"/>
          <w:szCs w:val="21"/>
        </w:rPr>
        <w:t xml:space="preserve"> </w:t>
      </w:r>
      <w:r w:rsidRPr="003870D7">
        <w:rPr>
          <w:rFonts w:ascii="Abadi" w:hAnsi="Abadi"/>
          <w:b w:val="0"/>
          <w:bCs w:val="0"/>
          <w:color w:val="0D0C0E"/>
          <w:sz w:val="21"/>
          <w:szCs w:val="21"/>
        </w:rPr>
        <w:t>de</w:t>
      </w:r>
      <w:r w:rsidRPr="003870D7">
        <w:rPr>
          <w:rFonts w:ascii="Abadi" w:hAnsi="Abadi"/>
          <w:b w:val="0"/>
          <w:bCs w:val="0"/>
          <w:color w:val="0D0C0E"/>
          <w:spacing w:val="-17"/>
          <w:sz w:val="21"/>
          <w:szCs w:val="21"/>
        </w:rPr>
        <w:t xml:space="preserve"> </w:t>
      </w:r>
      <w:r w:rsidRPr="003870D7">
        <w:rPr>
          <w:rFonts w:ascii="Abadi" w:hAnsi="Abadi"/>
          <w:b w:val="0"/>
          <w:bCs w:val="0"/>
          <w:color w:val="0D0C0E"/>
          <w:sz w:val="21"/>
          <w:szCs w:val="21"/>
        </w:rPr>
        <w:t>Administración</w:t>
      </w:r>
      <w:r w:rsidRPr="003870D7">
        <w:rPr>
          <w:rFonts w:ascii="Abadi" w:hAnsi="Abadi"/>
          <w:b w:val="0"/>
          <w:bCs w:val="0"/>
          <w:color w:val="0D0C0E"/>
          <w:spacing w:val="-18"/>
          <w:sz w:val="21"/>
          <w:szCs w:val="21"/>
        </w:rPr>
        <w:t xml:space="preserve"> </w:t>
      </w:r>
      <w:r w:rsidRPr="003870D7">
        <w:rPr>
          <w:rFonts w:ascii="Abadi" w:hAnsi="Abadi"/>
          <w:b w:val="0"/>
          <w:bCs w:val="0"/>
          <w:color w:val="0D0C0E"/>
          <w:sz w:val="21"/>
          <w:szCs w:val="21"/>
        </w:rPr>
        <w:t>Tributaria.</w:t>
      </w:r>
    </w:p>
    <w:p w14:paraId="64AB8CC2" w14:textId="232F1C81" w:rsidR="000218BD" w:rsidRPr="00F72DF9" w:rsidRDefault="000218BD" w:rsidP="00F72DF9">
      <w:pPr>
        <w:pStyle w:val="Textoindependiente"/>
        <w:kinsoku w:val="0"/>
        <w:overflowPunct w:val="0"/>
        <w:spacing w:before="284"/>
        <w:ind w:left="50" w:right="173" w:firstLine="658"/>
        <w:rPr>
          <w:rFonts w:ascii="Abadi" w:hAnsi="Abadi"/>
          <w:b w:val="0"/>
          <w:bCs w:val="0"/>
          <w:color w:val="0D0D0F"/>
          <w:sz w:val="21"/>
          <w:szCs w:val="21"/>
        </w:rPr>
      </w:pPr>
      <w:r w:rsidRPr="003870D7">
        <w:rPr>
          <w:rFonts w:ascii="Abadi" w:hAnsi="Abadi"/>
          <w:b w:val="0"/>
          <w:bCs w:val="0"/>
          <w:color w:val="0D0D0E"/>
          <w:sz w:val="21"/>
          <w:szCs w:val="21"/>
        </w:rPr>
        <w:t>Por</w:t>
      </w:r>
      <w:r w:rsidRPr="003870D7">
        <w:rPr>
          <w:rFonts w:ascii="Abadi" w:hAnsi="Abadi"/>
          <w:b w:val="0"/>
          <w:bCs w:val="0"/>
          <w:color w:val="0D0D0E"/>
          <w:spacing w:val="10"/>
          <w:sz w:val="21"/>
          <w:szCs w:val="21"/>
        </w:rPr>
        <w:t xml:space="preserve"> </w:t>
      </w:r>
      <w:r w:rsidRPr="003870D7">
        <w:rPr>
          <w:rFonts w:ascii="Abadi" w:hAnsi="Abadi"/>
          <w:b w:val="0"/>
          <w:bCs w:val="0"/>
          <w:color w:val="0D0D0E"/>
          <w:sz w:val="21"/>
          <w:szCs w:val="21"/>
        </w:rPr>
        <w:t>otra</w:t>
      </w:r>
      <w:r w:rsidRPr="003870D7">
        <w:rPr>
          <w:rFonts w:ascii="Abadi" w:hAnsi="Abadi"/>
          <w:b w:val="0"/>
          <w:bCs w:val="0"/>
          <w:color w:val="0D0D0E"/>
          <w:spacing w:val="8"/>
          <w:sz w:val="21"/>
          <w:szCs w:val="21"/>
        </w:rPr>
        <w:t xml:space="preserve"> </w:t>
      </w:r>
      <w:r w:rsidRPr="003870D7">
        <w:rPr>
          <w:rFonts w:ascii="Abadi" w:hAnsi="Abadi"/>
          <w:b w:val="0"/>
          <w:bCs w:val="0"/>
          <w:color w:val="0D0D0E"/>
          <w:sz w:val="21"/>
          <w:szCs w:val="21"/>
        </w:rPr>
        <w:t>parte,</w:t>
      </w:r>
      <w:r w:rsidRPr="003870D7">
        <w:rPr>
          <w:rFonts w:ascii="Abadi" w:hAnsi="Abadi"/>
          <w:b w:val="0"/>
          <w:bCs w:val="0"/>
          <w:color w:val="0D0D0E"/>
          <w:spacing w:val="16"/>
          <w:sz w:val="21"/>
          <w:szCs w:val="21"/>
        </w:rPr>
        <w:t xml:space="preserve"> </w:t>
      </w:r>
      <w:r w:rsidRPr="003870D7">
        <w:rPr>
          <w:rFonts w:ascii="Abadi" w:hAnsi="Abadi"/>
          <w:b w:val="0"/>
          <w:bCs w:val="0"/>
          <w:color w:val="0D0D0E"/>
          <w:sz w:val="21"/>
          <w:szCs w:val="21"/>
        </w:rPr>
        <w:t>en</w:t>
      </w:r>
      <w:r w:rsidRPr="003870D7">
        <w:rPr>
          <w:rFonts w:ascii="Abadi" w:hAnsi="Abadi"/>
          <w:b w:val="0"/>
          <w:bCs w:val="0"/>
          <w:color w:val="0D0D0E"/>
          <w:spacing w:val="9"/>
          <w:sz w:val="21"/>
          <w:szCs w:val="21"/>
        </w:rPr>
        <w:t xml:space="preserve"> </w:t>
      </w:r>
      <w:r w:rsidRPr="003870D7">
        <w:rPr>
          <w:rFonts w:ascii="Abadi" w:hAnsi="Abadi"/>
          <w:b w:val="0"/>
          <w:bCs w:val="0"/>
          <w:color w:val="0D0D0E"/>
          <w:sz w:val="21"/>
          <w:szCs w:val="21"/>
        </w:rPr>
        <w:t>el</w:t>
      </w:r>
      <w:r w:rsidRPr="003870D7">
        <w:rPr>
          <w:rFonts w:ascii="Abadi" w:hAnsi="Abadi"/>
          <w:b w:val="0"/>
          <w:bCs w:val="0"/>
          <w:color w:val="0D0D0E"/>
          <w:spacing w:val="7"/>
          <w:sz w:val="21"/>
          <w:szCs w:val="21"/>
        </w:rPr>
        <w:t xml:space="preserve"> </w:t>
      </w:r>
      <w:r w:rsidRPr="003870D7">
        <w:rPr>
          <w:rFonts w:ascii="Abadi" w:hAnsi="Abadi"/>
          <w:b w:val="0"/>
          <w:bCs w:val="0"/>
          <w:color w:val="0D0D0E"/>
          <w:sz w:val="21"/>
          <w:szCs w:val="21"/>
        </w:rPr>
        <w:t>apartado</w:t>
      </w:r>
      <w:r w:rsidRPr="003870D7">
        <w:rPr>
          <w:rFonts w:ascii="Abadi" w:hAnsi="Abadi"/>
          <w:b w:val="0"/>
          <w:bCs w:val="0"/>
          <w:color w:val="0D0D0E"/>
          <w:spacing w:val="12"/>
          <w:sz w:val="21"/>
          <w:szCs w:val="21"/>
        </w:rPr>
        <w:t xml:space="preserve"> </w:t>
      </w:r>
      <w:r w:rsidRPr="003870D7">
        <w:rPr>
          <w:rFonts w:ascii="Abadi" w:hAnsi="Abadi"/>
          <w:b w:val="0"/>
          <w:bCs w:val="0"/>
          <w:color w:val="0D0D0E"/>
          <w:sz w:val="21"/>
          <w:szCs w:val="21"/>
        </w:rPr>
        <w:t>correspondiente</w:t>
      </w:r>
      <w:r w:rsidRPr="003870D7">
        <w:rPr>
          <w:rFonts w:ascii="Abadi" w:hAnsi="Abadi"/>
          <w:b w:val="0"/>
          <w:bCs w:val="0"/>
          <w:color w:val="0D0D0E"/>
          <w:spacing w:val="13"/>
          <w:sz w:val="21"/>
          <w:szCs w:val="21"/>
        </w:rPr>
        <w:t xml:space="preserve"> </w:t>
      </w:r>
      <w:r w:rsidRPr="003870D7">
        <w:rPr>
          <w:rFonts w:ascii="Abadi" w:hAnsi="Abadi"/>
          <w:b w:val="0"/>
          <w:bCs w:val="0"/>
          <w:color w:val="0D0D0E"/>
          <w:sz w:val="21"/>
          <w:szCs w:val="21"/>
        </w:rPr>
        <w:t>a</w:t>
      </w:r>
      <w:r w:rsidRPr="003870D7">
        <w:rPr>
          <w:rFonts w:ascii="Abadi" w:hAnsi="Abadi"/>
          <w:b w:val="0"/>
          <w:bCs w:val="0"/>
          <w:color w:val="0D0D0E"/>
          <w:spacing w:val="8"/>
          <w:sz w:val="21"/>
          <w:szCs w:val="21"/>
        </w:rPr>
        <w:t xml:space="preserve"> </w:t>
      </w:r>
      <w:r w:rsidRPr="003870D7">
        <w:rPr>
          <w:rFonts w:ascii="Abadi" w:hAnsi="Abadi"/>
          <w:b w:val="0"/>
          <w:bCs w:val="0"/>
          <w:color w:val="0D0D0E"/>
          <w:sz w:val="21"/>
          <w:szCs w:val="21"/>
        </w:rPr>
        <w:t>los</w:t>
      </w:r>
      <w:r w:rsidRPr="003870D7">
        <w:rPr>
          <w:rFonts w:ascii="Abadi" w:hAnsi="Abadi"/>
          <w:b w:val="0"/>
          <w:bCs w:val="0"/>
          <w:color w:val="0D0D0E"/>
          <w:spacing w:val="8"/>
          <w:sz w:val="21"/>
          <w:szCs w:val="21"/>
        </w:rPr>
        <w:t xml:space="preserve"> </w:t>
      </w:r>
      <w:r w:rsidRPr="003870D7">
        <w:rPr>
          <w:rFonts w:ascii="Abadi" w:hAnsi="Abadi"/>
          <w:b w:val="0"/>
          <w:bCs w:val="0"/>
          <w:color w:val="0D0D0E"/>
          <w:sz w:val="21"/>
          <w:szCs w:val="21"/>
        </w:rPr>
        <w:t>análisis</w:t>
      </w:r>
      <w:r w:rsidRPr="003870D7">
        <w:rPr>
          <w:rFonts w:ascii="Abadi" w:hAnsi="Abadi"/>
          <w:b w:val="0"/>
          <w:bCs w:val="0"/>
          <w:color w:val="0D0D0E"/>
          <w:spacing w:val="7"/>
          <w:sz w:val="21"/>
          <w:szCs w:val="21"/>
        </w:rPr>
        <w:t xml:space="preserve"> </w:t>
      </w:r>
      <w:r w:rsidRPr="003870D7">
        <w:rPr>
          <w:rFonts w:ascii="Abadi" w:hAnsi="Abadi"/>
          <w:b w:val="0"/>
          <w:bCs w:val="0"/>
          <w:color w:val="0D0D0E"/>
          <w:sz w:val="21"/>
          <w:szCs w:val="21"/>
        </w:rPr>
        <w:t>previos</w:t>
      </w:r>
      <w:r w:rsidRPr="003870D7">
        <w:rPr>
          <w:rFonts w:ascii="Abadi" w:hAnsi="Abadi"/>
          <w:b w:val="0"/>
          <w:bCs w:val="0"/>
          <w:color w:val="0D0D0E"/>
          <w:spacing w:val="9"/>
          <w:sz w:val="21"/>
          <w:szCs w:val="21"/>
        </w:rPr>
        <w:t xml:space="preserve"> </w:t>
      </w:r>
      <w:r w:rsidRPr="003870D7">
        <w:rPr>
          <w:rFonts w:ascii="Abadi" w:hAnsi="Abadi"/>
          <w:b w:val="0"/>
          <w:bCs w:val="0"/>
          <w:color w:val="0D0D0E"/>
          <w:sz w:val="21"/>
          <w:szCs w:val="21"/>
        </w:rPr>
        <w:t>de</w:t>
      </w:r>
      <w:r w:rsidRPr="003870D7">
        <w:rPr>
          <w:rFonts w:ascii="Abadi" w:hAnsi="Abadi"/>
          <w:b w:val="0"/>
          <w:bCs w:val="0"/>
          <w:color w:val="0D0D0E"/>
          <w:spacing w:val="-17"/>
          <w:sz w:val="21"/>
          <w:szCs w:val="21"/>
        </w:rPr>
        <w:t xml:space="preserve"> </w:t>
      </w:r>
      <w:r w:rsidRPr="003870D7">
        <w:rPr>
          <w:rFonts w:ascii="Abadi" w:hAnsi="Abadi"/>
          <w:b w:val="0"/>
          <w:bCs w:val="0"/>
          <w:color w:val="0D0D0E"/>
          <w:sz w:val="21"/>
          <w:szCs w:val="21"/>
        </w:rPr>
        <w:t>planeación</w:t>
      </w:r>
      <w:r w:rsidRPr="003870D7">
        <w:rPr>
          <w:rFonts w:ascii="Abadi" w:hAnsi="Abadi"/>
          <w:b w:val="0"/>
          <w:bCs w:val="0"/>
          <w:color w:val="0D0D0E"/>
          <w:spacing w:val="-8"/>
          <w:sz w:val="21"/>
          <w:szCs w:val="21"/>
        </w:rPr>
        <w:t xml:space="preserve"> </w:t>
      </w:r>
      <w:r w:rsidRPr="003870D7">
        <w:rPr>
          <w:rFonts w:ascii="Abadi" w:hAnsi="Abadi"/>
          <w:b w:val="0"/>
          <w:bCs w:val="0"/>
          <w:color w:val="0D0D0E"/>
          <w:sz w:val="21"/>
          <w:szCs w:val="21"/>
        </w:rPr>
        <w:t>relativos</w:t>
      </w:r>
      <w:r w:rsidRPr="003870D7">
        <w:rPr>
          <w:rFonts w:ascii="Abadi" w:hAnsi="Abadi"/>
          <w:b w:val="0"/>
          <w:bCs w:val="0"/>
          <w:color w:val="0D0D0E"/>
          <w:spacing w:val="-2"/>
          <w:sz w:val="21"/>
          <w:szCs w:val="21"/>
        </w:rPr>
        <w:t xml:space="preserve"> </w:t>
      </w:r>
      <w:r w:rsidRPr="003870D7">
        <w:rPr>
          <w:rFonts w:ascii="Abadi" w:hAnsi="Abadi"/>
          <w:b w:val="0"/>
          <w:bCs w:val="0"/>
          <w:color w:val="0D0D0E"/>
          <w:sz w:val="21"/>
          <w:szCs w:val="21"/>
        </w:rPr>
        <w:t>a</w:t>
      </w:r>
      <w:r w:rsidRPr="003870D7">
        <w:rPr>
          <w:rFonts w:ascii="Abadi" w:hAnsi="Abadi"/>
          <w:b w:val="0"/>
          <w:bCs w:val="0"/>
          <w:color w:val="0D0D0E"/>
          <w:spacing w:val="-9"/>
          <w:sz w:val="21"/>
          <w:szCs w:val="21"/>
        </w:rPr>
        <w:t xml:space="preserve"> </w:t>
      </w:r>
      <w:r w:rsidRPr="003870D7">
        <w:rPr>
          <w:rFonts w:ascii="Abadi" w:hAnsi="Abadi"/>
          <w:b w:val="0"/>
          <w:bCs w:val="0"/>
          <w:color w:val="0D0D0E"/>
          <w:sz w:val="21"/>
          <w:szCs w:val="21"/>
        </w:rPr>
        <w:t>la</w:t>
      </w:r>
      <w:r w:rsidRPr="003870D7">
        <w:rPr>
          <w:rFonts w:ascii="Abadi" w:hAnsi="Abadi"/>
          <w:b w:val="0"/>
          <w:bCs w:val="0"/>
          <w:color w:val="0D0D0E"/>
          <w:spacing w:val="-2"/>
          <w:sz w:val="21"/>
          <w:szCs w:val="21"/>
        </w:rPr>
        <w:t xml:space="preserve"> </w:t>
      </w:r>
      <w:r w:rsidRPr="003870D7">
        <w:rPr>
          <w:rFonts w:ascii="Abadi" w:hAnsi="Abadi"/>
          <w:b w:val="0"/>
          <w:bCs w:val="0"/>
          <w:color w:val="0D0D0E"/>
          <w:sz w:val="21"/>
          <w:szCs w:val="21"/>
        </w:rPr>
        <w:t>facturación</w:t>
      </w:r>
      <w:r w:rsidRPr="003870D7">
        <w:rPr>
          <w:rFonts w:ascii="Abadi" w:hAnsi="Abadi"/>
          <w:b w:val="0"/>
          <w:bCs w:val="0"/>
          <w:color w:val="0D0D0E"/>
          <w:spacing w:val="-5"/>
          <w:sz w:val="21"/>
          <w:szCs w:val="21"/>
        </w:rPr>
        <w:t xml:space="preserve"> </w:t>
      </w:r>
      <w:r w:rsidRPr="003870D7">
        <w:rPr>
          <w:rFonts w:ascii="Abadi" w:hAnsi="Abadi"/>
          <w:b w:val="0"/>
          <w:bCs w:val="0"/>
          <w:color w:val="0D0D0E"/>
          <w:sz w:val="21"/>
          <w:szCs w:val="21"/>
        </w:rPr>
        <w:t>electrónica,</w:t>
      </w:r>
      <w:r w:rsidRPr="003870D7">
        <w:rPr>
          <w:rFonts w:ascii="Abadi" w:hAnsi="Abadi"/>
          <w:b w:val="0"/>
          <w:bCs w:val="0"/>
          <w:color w:val="0D0D0E"/>
          <w:spacing w:val="11"/>
          <w:sz w:val="21"/>
          <w:szCs w:val="21"/>
        </w:rPr>
        <w:t xml:space="preserve"> </w:t>
      </w:r>
      <w:r w:rsidRPr="003870D7">
        <w:rPr>
          <w:rFonts w:ascii="Abadi" w:hAnsi="Abadi"/>
          <w:b w:val="0"/>
          <w:bCs w:val="0"/>
          <w:color w:val="0D0D0E"/>
          <w:sz w:val="21"/>
          <w:szCs w:val="21"/>
        </w:rPr>
        <w:t>así</w:t>
      </w:r>
      <w:r w:rsidRPr="003870D7">
        <w:rPr>
          <w:rFonts w:ascii="Abadi" w:hAnsi="Abadi"/>
          <w:b w:val="0"/>
          <w:bCs w:val="0"/>
          <w:color w:val="0D0D0E"/>
          <w:spacing w:val="-3"/>
          <w:sz w:val="21"/>
          <w:szCs w:val="21"/>
        </w:rPr>
        <w:t xml:space="preserve"> </w:t>
      </w:r>
      <w:r w:rsidRPr="003870D7">
        <w:rPr>
          <w:rFonts w:ascii="Abadi" w:hAnsi="Abadi"/>
          <w:b w:val="0"/>
          <w:bCs w:val="0"/>
          <w:color w:val="0D0D0E"/>
          <w:sz w:val="21"/>
          <w:szCs w:val="21"/>
        </w:rPr>
        <w:t>como</w:t>
      </w:r>
      <w:r w:rsidRPr="003870D7">
        <w:rPr>
          <w:rFonts w:ascii="Abadi" w:hAnsi="Abadi"/>
          <w:b w:val="0"/>
          <w:bCs w:val="0"/>
          <w:color w:val="0D0D0E"/>
          <w:spacing w:val="-7"/>
          <w:sz w:val="21"/>
          <w:szCs w:val="21"/>
        </w:rPr>
        <w:t xml:space="preserve"> </w:t>
      </w:r>
      <w:r w:rsidRPr="003870D7">
        <w:rPr>
          <w:rFonts w:ascii="Abadi" w:hAnsi="Abadi"/>
          <w:b w:val="0"/>
          <w:bCs w:val="0"/>
          <w:color w:val="0D0D0E"/>
          <w:sz w:val="21"/>
          <w:szCs w:val="21"/>
        </w:rPr>
        <w:t>de</w:t>
      </w:r>
      <w:r w:rsidRPr="003870D7">
        <w:rPr>
          <w:rFonts w:ascii="Abadi" w:hAnsi="Abadi"/>
          <w:b w:val="0"/>
          <w:bCs w:val="0"/>
          <w:color w:val="0D0D0E"/>
          <w:spacing w:val="3"/>
          <w:sz w:val="21"/>
          <w:szCs w:val="21"/>
        </w:rPr>
        <w:t xml:space="preserve"> </w:t>
      </w:r>
      <w:r w:rsidRPr="003870D7">
        <w:rPr>
          <w:rFonts w:ascii="Abadi" w:hAnsi="Abadi"/>
          <w:b w:val="0"/>
          <w:bCs w:val="0"/>
          <w:color w:val="0D0D0E"/>
          <w:sz w:val="21"/>
          <w:szCs w:val="21"/>
        </w:rPr>
        <w:t>personas</w:t>
      </w:r>
      <w:r w:rsidRPr="003870D7">
        <w:rPr>
          <w:rFonts w:ascii="Abadi" w:hAnsi="Abadi"/>
          <w:b w:val="0"/>
          <w:bCs w:val="0"/>
          <w:color w:val="0D0D0E"/>
          <w:spacing w:val="4"/>
          <w:sz w:val="21"/>
          <w:szCs w:val="21"/>
        </w:rPr>
        <w:t xml:space="preserve"> </w:t>
      </w:r>
      <w:r w:rsidRPr="003870D7">
        <w:rPr>
          <w:rFonts w:ascii="Abadi" w:hAnsi="Abadi"/>
          <w:b w:val="0"/>
          <w:bCs w:val="0"/>
          <w:color w:val="0D0D0E"/>
          <w:sz w:val="21"/>
          <w:szCs w:val="21"/>
        </w:rPr>
        <w:t>físicas</w:t>
      </w:r>
      <w:r w:rsidRPr="003870D7">
        <w:rPr>
          <w:rFonts w:ascii="Abadi" w:hAnsi="Abadi"/>
          <w:b w:val="0"/>
          <w:bCs w:val="0"/>
          <w:color w:val="0D0D0E"/>
          <w:spacing w:val="-6"/>
          <w:sz w:val="21"/>
          <w:szCs w:val="21"/>
        </w:rPr>
        <w:t xml:space="preserve"> </w:t>
      </w:r>
      <w:r w:rsidRPr="003870D7">
        <w:rPr>
          <w:rFonts w:ascii="Abadi" w:hAnsi="Abadi"/>
          <w:b w:val="0"/>
          <w:bCs w:val="0"/>
          <w:color w:val="0D0D0E"/>
          <w:sz w:val="21"/>
          <w:szCs w:val="21"/>
        </w:rPr>
        <w:t>y</w:t>
      </w:r>
      <w:r w:rsidRPr="003870D7">
        <w:rPr>
          <w:rFonts w:ascii="Abadi" w:hAnsi="Abadi"/>
          <w:b w:val="0"/>
          <w:bCs w:val="0"/>
          <w:color w:val="0D0D0E"/>
          <w:spacing w:val="-17"/>
          <w:sz w:val="21"/>
          <w:szCs w:val="21"/>
        </w:rPr>
        <w:t xml:space="preserve"> </w:t>
      </w:r>
      <w:r w:rsidRPr="003870D7">
        <w:rPr>
          <w:rFonts w:ascii="Abadi" w:hAnsi="Abadi"/>
          <w:b w:val="0"/>
          <w:bCs w:val="0"/>
          <w:color w:val="0D0D0E"/>
          <w:sz w:val="21"/>
          <w:szCs w:val="21"/>
        </w:rPr>
        <w:t>morales</w:t>
      </w:r>
      <w:r w:rsidRPr="003870D7">
        <w:rPr>
          <w:rFonts w:ascii="Abadi" w:hAnsi="Abadi"/>
          <w:b w:val="0"/>
          <w:bCs w:val="0"/>
          <w:color w:val="0D0D0E"/>
          <w:spacing w:val="44"/>
          <w:sz w:val="21"/>
          <w:szCs w:val="21"/>
        </w:rPr>
        <w:t xml:space="preserve"> </w:t>
      </w:r>
      <w:r w:rsidRPr="003870D7">
        <w:rPr>
          <w:rFonts w:ascii="Abadi" w:hAnsi="Abadi"/>
          <w:b w:val="0"/>
          <w:bCs w:val="0"/>
          <w:color w:val="0D0D0E"/>
          <w:sz w:val="21"/>
          <w:szCs w:val="21"/>
        </w:rPr>
        <w:t>que</w:t>
      </w:r>
      <w:r w:rsidRPr="003870D7">
        <w:rPr>
          <w:rFonts w:ascii="Abadi" w:hAnsi="Abadi"/>
          <w:b w:val="0"/>
          <w:bCs w:val="0"/>
          <w:color w:val="0D0D0E"/>
          <w:spacing w:val="44"/>
          <w:sz w:val="21"/>
          <w:szCs w:val="21"/>
        </w:rPr>
        <w:t xml:space="preserve"> </w:t>
      </w:r>
      <w:r w:rsidRPr="003870D7">
        <w:rPr>
          <w:rFonts w:ascii="Abadi" w:hAnsi="Abadi"/>
          <w:b w:val="0"/>
          <w:bCs w:val="0"/>
          <w:color w:val="0D0D0E"/>
          <w:sz w:val="21"/>
          <w:szCs w:val="21"/>
        </w:rPr>
        <w:t>tuvieron</w:t>
      </w:r>
      <w:r w:rsidRPr="003870D7">
        <w:rPr>
          <w:rFonts w:ascii="Abadi" w:hAnsi="Abadi"/>
          <w:b w:val="0"/>
          <w:bCs w:val="0"/>
          <w:color w:val="0D0D0E"/>
          <w:spacing w:val="46"/>
          <w:sz w:val="21"/>
          <w:szCs w:val="21"/>
        </w:rPr>
        <w:t xml:space="preserve"> </w:t>
      </w:r>
      <w:r w:rsidRPr="003870D7">
        <w:rPr>
          <w:rFonts w:ascii="Abadi" w:hAnsi="Abadi"/>
          <w:b w:val="0"/>
          <w:bCs w:val="0"/>
          <w:color w:val="0D0D0E"/>
          <w:sz w:val="21"/>
          <w:szCs w:val="21"/>
        </w:rPr>
        <w:t>relaciones</w:t>
      </w:r>
      <w:r w:rsidRPr="003870D7">
        <w:rPr>
          <w:rFonts w:ascii="Abadi" w:hAnsi="Abadi"/>
          <w:b w:val="0"/>
          <w:bCs w:val="0"/>
          <w:color w:val="0D0D0E"/>
          <w:spacing w:val="44"/>
          <w:sz w:val="21"/>
          <w:szCs w:val="21"/>
        </w:rPr>
        <w:t xml:space="preserve"> </w:t>
      </w:r>
      <w:r w:rsidRPr="003870D7">
        <w:rPr>
          <w:rFonts w:ascii="Abadi" w:hAnsi="Abadi"/>
          <w:b w:val="0"/>
          <w:bCs w:val="0"/>
          <w:color w:val="0D0D0E"/>
          <w:sz w:val="21"/>
          <w:szCs w:val="21"/>
        </w:rPr>
        <w:t>comerciales</w:t>
      </w:r>
      <w:r w:rsidRPr="003870D7">
        <w:rPr>
          <w:rFonts w:ascii="Abadi" w:hAnsi="Abadi"/>
          <w:b w:val="0"/>
          <w:bCs w:val="0"/>
          <w:color w:val="0D0D0E"/>
          <w:spacing w:val="47"/>
          <w:sz w:val="21"/>
          <w:szCs w:val="21"/>
        </w:rPr>
        <w:t xml:space="preserve"> </w:t>
      </w:r>
      <w:r w:rsidRPr="003870D7">
        <w:rPr>
          <w:rFonts w:ascii="Abadi" w:hAnsi="Abadi"/>
          <w:b w:val="0"/>
          <w:bCs w:val="0"/>
          <w:color w:val="0D0D0E"/>
          <w:sz w:val="21"/>
          <w:szCs w:val="21"/>
        </w:rPr>
        <w:t>o</w:t>
      </w:r>
      <w:r w:rsidRPr="003870D7">
        <w:rPr>
          <w:rFonts w:ascii="Abadi" w:hAnsi="Abadi"/>
          <w:b w:val="0"/>
          <w:bCs w:val="0"/>
          <w:color w:val="0D0D0E"/>
          <w:spacing w:val="40"/>
          <w:sz w:val="21"/>
          <w:szCs w:val="21"/>
        </w:rPr>
        <w:t xml:space="preserve"> </w:t>
      </w:r>
      <w:r w:rsidRPr="003870D7">
        <w:rPr>
          <w:rFonts w:ascii="Abadi" w:hAnsi="Abadi"/>
          <w:b w:val="0"/>
          <w:bCs w:val="0"/>
          <w:color w:val="0D0D0E"/>
          <w:sz w:val="21"/>
          <w:szCs w:val="21"/>
        </w:rPr>
        <w:t>contractuales</w:t>
      </w:r>
      <w:r w:rsidRPr="003870D7">
        <w:rPr>
          <w:rFonts w:ascii="Abadi" w:hAnsi="Abadi"/>
          <w:b w:val="0"/>
          <w:bCs w:val="0"/>
          <w:color w:val="0D0D0E"/>
          <w:spacing w:val="35"/>
          <w:sz w:val="21"/>
          <w:szCs w:val="21"/>
        </w:rPr>
        <w:t xml:space="preserve"> </w:t>
      </w:r>
      <w:r w:rsidRPr="003870D7">
        <w:rPr>
          <w:rFonts w:ascii="Abadi" w:hAnsi="Abadi"/>
          <w:b w:val="0"/>
          <w:bCs w:val="0"/>
          <w:color w:val="0D0D0E"/>
          <w:sz w:val="21"/>
          <w:szCs w:val="21"/>
        </w:rPr>
        <w:t>con</w:t>
      </w:r>
      <w:r w:rsidRPr="003870D7">
        <w:rPr>
          <w:rFonts w:ascii="Abadi" w:hAnsi="Abadi"/>
          <w:b w:val="0"/>
          <w:bCs w:val="0"/>
          <w:color w:val="0D0D0E"/>
          <w:spacing w:val="43"/>
          <w:sz w:val="21"/>
          <w:szCs w:val="21"/>
        </w:rPr>
        <w:t xml:space="preserve"> </w:t>
      </w:r>
      <w:r w:rsidRPr="003870D7">
        <w:rPr>
          <w:rFonts w:ascii="Abadi" w:hAnsi="Abadi"/>
          <w:b w:val="0"/>
          <w:bCs w:val="0"/>
          <w:color w:val="0D0D0E"/>
          <w:sz w:val="21"/>
          <w:szCs w:val="21"/>
        </w:rPr>
        <w:t>el</w:t>
      </w:r>
      <w:r w:rsidRPr="003870D7">
        <w:rPr>
          <w:rFonts w:ascii="Abadi" w:hAnsi="Abadi"/>
          <w:b w:val="0"/>
          <w:bCs w:val="0"/>
          <w:color w:val="0D0D0E"/>
          <w:spacing w:val="46"/>
          <w:sz w:val="21"/>
          <w:szCs w:val="21"/>
        </w:rPr>
        <w:t xml:space="preserve"> </w:t>
      </w:r>
      <w:r w:rsidRPr="003870D7">
        <w:rPr>
          <w:rFonts w:ascii="Abadi" w:hAnsi="Abadi"/>
          <w:b w:val="0"/>
          <w:bCs w:val="0"/>
          <w:color w:val="0D0D0E"/>
          <w:sz w:val="21"/>
          <w:szCs w:val="21"/>
        </w:rPr>
        <w:t>sujeto</w:t>
      </w:r>
      <w:r w:rsidRPr="003870D7">
        <w:rPr>
          <w:rFonts w:ascii="Abadi" w:hAnsi="Abadi"/>
          <w:b w:val="0"/>
          <w:bCs w:val="0"/>
          <w:color w:val="0D0D0E"/>
          <w:spacing w:val="-18"/>
          <w:sz w:val="21"/>
          <w:szCs w:val="21"/>
        </w:rPr>
        <w:t xml:space="preserve"> </w:t>
      </w:r>
      <w:r w:rsidRPr="003870D7">
        <w:rPr>
          <w:rFonts w:ascii="Abadi" w:hAnsi="Abadi"/>
          <w:b w:val="0"/>
          <w:bCs w:val="0"/>
          <w:color w:val="0D0D0E"/>
          <w:sz w:val="21"/>
          <w:szCs w:val="21"/>
        </w:rPr>
        <w:t>fiscalizado</w:t>
      </w:r>
      <w:r w:rsidRPr="003870D7">
        <w:rPr>
          <w:rFonts w:ascii="Abadi" w:hAnsi="Abadi"/>
          <w:b w:val="0"/>
          <w:bCs w:val="0"/>
          <w:color w:val="0D0D0E"/>
          <w:spacing w:val="-8"/>
          <w:sz w:val="21"/>
          <w:szCs w:val="21"/>
        </w:rPr>
        <w:t xml:space="preserve"> </w:t>
      </w:r>
      <w:r w:rsidRPr="003870D7">
        <w:rPr>
          <w:rFonts w:ascii="Abadi" w:hAnsi="Abadi"/>
          <w:b w:val="0"/>
          <w:bCs w:val="0"/>
          <w:color w:val="0D0D0E"/>
          <w:sz w:val="21"/>
          <w:szCs w:val="21"/>
        </w:rPr>
        <w:t>se</w:t>
      </w:r>
      <w:r w:rsidRPr="003870D7">
        <w:rPr>
          <w:rFonts w:ascii="Abadi" w:hAnsi="Abadi"/>
          <w:b w:val="0"/>
          <w:bCs w:val="0"/>
          <w:color w:val="0D0D0E"/>
          <w:spacing w:val="-14"/>
          <w:sz w:val="21"/>
          <w:szCs w:val="21"/>
        </w:rPr>
        <w:t xml:space="preserve"> </w:t>
      </w:r>
      <w:r w:rsidRPr="003870D7">
        <w:rPr>
          <w:rFonts w:ascii="Abadi" w:hAnsi="Abadi"/>
          <w:b w:val="0"/>
          <w:bCs w:val="0"/>
          <w:color w:val="0D0D0E"/>
          <w:sz w:val="21"/>
          <w:szCs w:val="21"/>
        </w:rPr>
        <w:t>establecen</w:t>
      </w:r>
      <w:r w:rsidRPr="003870D7">
        <w:rPr>
          <w:rFonts w:ascii="Abadi" w:hAnsi="Abadi"/>
          <w:b w:val="0"/>
          <w:bCs w:val="0"/>
          <w:color w:val="0D0D0E"/>
          <w:spacing w:val="-13"/>
          <w:sz w:val="21"/>
          <w:szCs w:val="21"/>
        </w:rPr>
        <w:t xml:space="preserve"> </w:t>
      </w:r>
      <w:r w:rsidRPr="003870D7">
        <w:rPr>
          <w:rFonts w:ascii="Abadi" w:hAnsi="Abadi"/>
          <w:b w:val="0"/>
          <w:bCs w:val="0"/>
          <w:color w:val="0D0D0E"/>
          <w:sz w:val="21"/>
          <w:szCs w:val="21"/>
        </w:rPr>
        <w:t>las</w:t>
      </w:r>
      <w:r w:rsidRPr="003870D7">
        <w:rPr>
          <w:rFonts w:ascii="Abadi" w:hAnsi="Abadi"/>
          <w:b w:val="0"/>
          <w:bCs w:val="0"/>
          <w:color w:val="0D0D0E"/>
          <w:spacing w:val="-9"/>
          <w:sz w:val="21"/>
          <w:szCs w:val="21"/>
        </w:rPr>
        <w:t xml:space="preserve"> </w:t>
      </w:r>
      <w:r w:rsidRPr="003870D7">
        <w:rPr>
          <w:rFonts w:ascii="Abadi" w:hAnsi="Abadi"/>
          <w:b w:val="0"/>
          <w:bCs w:val="0"/>
          <w:color w:val="0D0D0E"/>
          <w:sz w:val="21"/>
          <w:szCs w:val="21"/>
        </w:rPr>
        <w:t>siguientes</w:t>
      </w:r>
      <w:r w:rsidRPr="003870D7">
        <w:rPr>
          <w:rFonts w:ascii="Abadi" w:hAnsi="Abadi"/>
          <w:b w:val="0"/>
          <w:bCs w:val="0"/>
          <w:color w:val="0D0D0E"/>
          <w:spacing w:val="-6"/>
          <w:sz w:val="21"/>
          <w:szCs w:val="21"/>
        </w:rPr>
        <w:t xml:space="preserve"> </w:t>
      </w:r>
      <w:r w:rsidRPr="003870D7">
        <w:rPr>
          <w:rFonts w:ascii="Abadi" w:hAnsi="Abadi"/>
          <w:b w:val="0"/>
          <w:bCs w:val="0"/>
          <w:color w:val="0D0D0E"/>
          <w:sz w:val="21"/>
          <w:szCs w:val="21"/>
        </w:rPr>
        <w:t>acciones</w:t>
      </w:r>
      <w:r w:rsidRPr="003870D7">
        <w:rPr>
          <w:rFonts w:ascii="Abadi" w:hAnsi="Abadi"/>
          <w:b w:val="0"/>
          <w:bCs w:val="0"/>
          <w:color w:val="0D0D0E"/>
          <w:spacing w:val="-6"/>
          <w:sz w:val="21"/>
          <w:szCs w:val="21"/>
        </w:rPr>
        <w:t xml:space="preserve"> </w:t>
      </w:r>
      <w:r w:rsidRPr="003870D7">
        <w:rPr>
          <w:rFonts w:ascii="Abadi" w:hAnsi="Abadi"/>
          <w:b w:val="0"/>
          <w:bCs w:val="0"/>
          <w:color w:val="0D0D0E"/>
          <w:sz w:val="21"/>
          <w:szCs w:val="21"/>
        </w:rPr>
        <w:t>realizadas:</w:t>
      </w:r>
      <w:r w:rsidRPr="003870D7">
        <w:rPr>
          <w:rFonts w:ascii="Abadi" w:hAnsi="Abadi"/>
          <w:b w:val="0"/>
          <w:bCs w:val="0"/>
          <w:color w:val="0D0D0E"/>
          <w:spacing w:val="7"/>
          <w:sz w:val="21"/>
          <w:szCs w:val="21"/>
        </w:rPr>
        <w:t xml:space="preserve"> </w:t>
      </w:r>
      <w:r w:rsidRPr="003870D7">
        <w:rPr>
          <w:rFonts w:ascii="Abadi" w:hAnsi="Abadi"/>
          <w:b w:val="0"/>
          <w:bCs w:val="0"/>
          <w:color w:val="0D0D0E"/>
          <w:sz w:val="21"/>
          <w:szCs w:val="21"/>
        </w:rPr>
        <w:t>Se</w:t>
      </w:r>
      <w:r w:rsidRPr="003870D7">
        <w:rPr>
          <w:rFonts w:ascii="Abadi" w:hAnsi="Abadi"/>
          <w:b w:val="0"/>
          <w:bCs w:val="0"/>
          <w:color w:val="0D0D0E"/>
          <w:spacing w:val="-11"/>
          <w:sz w:val="21"/>
          <w:szCs w:val="21"/>
        </w:rPr>
        <w:t xml:space="preserve"> </w:t>
      </w:r>
      <w:r w:rsidRPr="003870D7">
        <w:rPr>
          <w:rFonts w:ascii="Abadi" w:hAnsi="Abadi"/>
          <w:b w:val="0"/>
          <w:bCs w:val="0"/>
          <w:color w:val="0D0D0E"/>
          <w:sz w:val="21"/>
          <w:szCs w:val="21"/>
        </w:rPr>
        <w:t>inspeccionó</w:t>
      </w:r>
      <w:r w:rsidRPr="003870D7">
        <w:rPr>
          <w:rFonts w:ascii="Abadi" w:hAnsi="Abadi"/>
          <w:b w:val="0"/>
          <w:bCs w:val="0"/>
          <w:color w:val="0D0D0E"/>
          <w:spacing w:val="-14"/>
          <w:sz w:val="21"/>
          <w:szCs w:val="21"/>
        </w:rPr>
        <w:t xml:space="preserve"> </w:t>
      </w:r>
      <w:r w:rsidRPr="003870D7">
        <w:rPr>
          <w:rFonts w:ascii="Abadi" w:hAnsi="Abadi"/>
          <w:b w:val="0"/>
          <w:bCs w:val="0"/>
          <w:color w:val="0D0D0E"/>
          <w:sz w:val="21"/>
          <w:szCs w:val="21"/>
        </w:rPr>
        <w:t>que</w:t>
      </w:r>
      <w:r w:rsidRPr="003870D7">
        <w:rPr>
          <w:rFonts w:ascii="Abadi" w:hAnsi="Abadi"/>
          <w:b w:val="0"/>
          <w:bCs w:val="0"/>
          <w:color w:val="0D0D0E"/>
          <w:spacing w:val="-18"/>
          <w:sz w:val="21"/>
          <w:szCs w:val="21"/>
        </w:rPr>
        <w:t xml:space="preserve"> </w:t>
      </w:r>
      <w:r w:rsidRPr="003870D7">
        <w:rPr>
          <w:rFonts w:ascii="Abadi" w:hAnsi="Abadi"/>
          <w:b w:val="0"/>
          <w:bCs w:val="0"/>
          <w:color w:val="0D0D0E"/>
          <w:sz w:val="21"/>
          <w:szCs w:val="21"/>
        </w:rPr>
        <w:t>los comprobantes</w:t>
      </w:r>
      <w:r w:rsidRPr="003870D7">
        <w:rPr>
          <w:rFonts w:ascii="Abadi" w:hAnsi="Abadi"/>
          <w:b w:val="0"/>
          <w:bCs w:val="0"/>
          <w:color w:val="0D0D0E"/>
          <w:spacing w:val="-5"/>
          <w:sz w:val="21"/>
          <w:szCs w:val="21"/>
        </w:rPr>
        <w:t xml:space="preserve"> </w:t>
      </w:r>
      <w:r w:rsidRPr="003870D7">
        <w:rPr>
          <w:rFonts w:ascii="Abadi" w:hAnsi="Abadi"/>
          <w:b w:val="0"/>
          <w:bCs w:val="0"/>
          <w:color w:val="0D0D0E"/>
          <w:sz w:val="21"/>
          <w:szCs w:val="21"/>
        </w:rPr>
        <w:t>fiscales</w:t>
      </w:r>
      <w:r w:rsidRPr="003870D7">
        <w:rPr>
          <w:rFonts w:ascii="Abadi" w:hAnsi="Abadi"/>
          <w:b w:val="0"/>
          <w:bCs w:val="0"/>
          <w:color w:val="0D0D0E"/>
          <w:spacing w:val="-4"/>
          <w:sz w:val="21"/>
          <w:szCs w:val="21"/>
        </w:rPr>
        <w:t xml:space="preserve"> </w:t>
      </w:r>
      <w:r w:rsidRPr="003870D7">
        <w:rPr>
          <w:rFonts w:ascii="Abadi" w:hAnsi="Abadi"/>
          <w:b w:val="0"/>
          <w:bCs w:val="0"/>
          <w:color w:val="0D0D0E"/>
          <w:sz w:val="21"/>
          <w:szCs w:val="21"/>
        </w:rPr>
        <w:t>que</w:t>
      </w:r>
      <w:r w:rsidRPr="003870D7">
        <w:rPr>
          <w:rFonts w:ascii="Abadi" w:hAnsi="Abadi"/>
          <w:b w:val="0"/>
          <w:bCs w:val="0"/>
          <w:color w:val="0D0D0E"/>
          <w:spacing w:val="-2"/>
          <w:sz w:val="21"/>
          <w:szCs w:val="21"/>
        </w:rPr>
        <w:t xml:space="preserve"> </w:t>
      </w:r>
      <w:r w:rsidRPr="003870D7">
        <w:rPr>
          <w:rFonts w:ascii="Abadi" w:hAnsi="Abadi"/>
          <w:b w:val="0"/>
          <w:bCs w:val="0"/>
          <w:color w:val="0D0D0E"/>
          <w:sz w:val="21"/>
          <w:szCs w:val="21"/>
        </w:rPr>
        <w:t>soportan</w:t>
      </w:r>
      <w:r w:rsidRPr="003870D7">
        <w:rPr>
          <w:rFonts w:ascii="Abadi" w:hAnsi="Abadi"/>
          <w:b w:val="0"/>
          <w:bCs w:val="0"/>
          <w:color w:val="0D0D0E"/>
          <w:spacing w:val="-2"/>
          <w:sz w:val="21"/>
          <w:szCs w:val="21"/>
        </w:rPr>
        <w:t xml:space="preserve"> </w:t>
      </w:r>
      <w:r w:rsidRPr="003870D7">
        <w:rPr>
          <w:rFonts w:ascii="Abadi" w:hAnsi="Abadi"/>
          <w:b w:val="0"/>
          <w:bCs w:val="0"/>
          <w:color w:val="0D0D0E"/>
          <w:sz w:val="21"/>
          <w:szCs w:val="21"/>
        </w:rPr>
        <w:t>las erogaciones</w:t>
      </w:r>
      <w:r w:rsidRPr="003870D7">
        <w:rPr>
          <w:rFonts w:ascii="Abadi" w:hAnsi="Abadi"/>
          <w:b w:val="0"/>
          <w:bCs w:val="0"/>
          <w:color w:val="0D0D0E"/>
          <w:spacing w:val="-5"/>
          <w:sz w:val="21"/>
          <w:szCs w:val="21"/>
        </w:rPr>
        <w:t xml:space="preserve"> </w:t>
      </w:r>
      <w:r w:rsidRPr="003870D7">
        <w:rPr>
          <w:rFonts w:ascii="Abadi" w:hAnsi="Abadi"/>
          <w:b w:val="0"/>
          <w:bCs w:val="0"/>
          <w:color w:val="0D0D0E"/>
          <w:sz w:val="21"/>
          <w:szCs w:val="21"/>
        </w:rPr>
        <w:t>del ente</w:t>
      </w:r>
      <w:r w:rsidRPr="003870D7">
        <w:rPr>
          <w:rFonts w:ascii="Abadi" w:hAnsi="Abadi"/>
          <w:b w:val="0"/>
          <w:bCs w:val="0"/>
          <w:color w:val="0D0D0E"/>
          <w:spacing w:val="-3"/>
          <w:sz w:val="21"/>
          <w:szCs w:val="21"/>
        </w:rPr>
        <w:t xml:space="preserve"> </w:t>
      </w:r>
      <w:proofErr w:type="spellStart"/>
      <w:r w:rsidRPr="003870D7">
        <w:rPr>
          <w:rFonts w:ascii="Abadi" w:hAnsi="Abadi"/>
          <w:b w:val="0"/>
          <w:bCs w:val="0"/>
          <w:color w:val="0D0D0E"/>
          <w:sz w:val="21"/>
          <w:szCs w:val="21"/>
        </w:rPr>
        <w:t>fiscalizado</w:t>
      </w:r>
      <w:proofErr w:type="spellEnd"/>
      <w:r w:rsidRPr="003870D7">
        <w:rPr>
          <w:rFonts w:ascii="Abadi" w:hAnsi="Abadi"/>
          <w:b w:val="0"/>
          <w:bCs w:val="0"/>
          <w:color w:val="0D0D0E"/>
          <w:sz w:val="21"/>
          <w:szCs w:val="21"/>
        </w:rPr>
        <w:t>,</w:t>
      </w:r>
      <w:r w:rsidRPr="003870D7">
        <w:rPr>
          <w:rFonts w:ascii="Abadi" w:hAnsi="Abadi"/>
          <w:b w:val="0"/>
          <w:bCs w:val="0"/>
          <w:color w:val="0D0D0E"/>
          <w:spacing w:val="9"/>
          <w:sz w:val="21"/>
          <w:szCs w:val="21"/>
        </w:rPr>
        <w:t xml:space="preserve"> </w:t>
      </w:r>
      <w:r w:rsidRPr="003870D7">
        <w:rPr>
          <w:rFonts w:ascii="Abadi" w:hAnsi="Abadi"/>
          <w:b w:val="0"/>
          <w:bCs w:val="0"/>
          <w:color w:val="0D0D0E"/>
          <w:sz w:val="21"/>
          <w:szCs w:val="21"/>
        </w:rPr>
        <w:t>no</w:t>
      </w:r>
      <w:r w:rsidRPr="003870D7">
        <w:rPr>
          <w:rFonts w:ascii="Abadi" w:hAnsi="Abadi"/>
          <w:b w:val="0"/>
          <w:bCs w:val="0"/>
          <w:color w:val="0D0D0E"/>
          <w:spacing w:val="-17"/>
          <w:sz w:val="21"/>
          <w:szCs w:val="21"/>
        </w:rPr>
        <w:t xml:space="preserve"> </w:t>
      </w:r>
      <w:r w:rsidRPr="003870D7">
        <w:rPr>
          <w:rFonts w:ascii="Abadi" w:hAnsi="Abadi"/>
          <w:b w:val="0"/>
          <w:bCs w:val="0"/>
          <w:color w:val="0D0D0E"/>
          <w:sz w:val="21"/>
          <w:szCs w:val="21"/>
        </w:rPr>
        <w:t>correspondan</w:t>
      </w:r>
      <w:r w:rsidRPr="003870D7">
        <w:rPr>
          <w:rFonts w:ascii="Abadi" w:hAnsi="Abadi"/>
          <w:b w:val="0"/>
          <w:bCs w:val="0"/>
          <w:color w:val="0D0D0E"/>
          <w:spacing w:val="-12"/>
          <w:sz w:val="21"/>
          <w:szCs w:val="21"/>
        </w:rPr>
        <w:t xml:space="preserve"> </w:t>
      </w:r>
      <w:r w:rsidRPr="003870D7">
        <w:rPr>
          <w:rFonts w:ascii="Abadi" w:hAnsi="Abadi"/>
          <w:b w:val="0"/>
          <w:bCs w:val="0"/>
          <w:color w:val="0D0D0E"/>
          <w:sz w:val="21"/>
          <w:szCs w:val="21"/>
        </w:rPr>
        <w:t>a</w:t>
      </w:r>
      <w:r w:rsidRPr="003870D7">
        <w:rPr>
          <w:rFonts w:ascii="Abadi" w:hAnsi="Abadi"/>
          <w:b w:val="0"/>
          <w:bCs w:val="0"/>
          <w:color w:val="0D0D0E"/>
          <w:spacing w:val="-3"/>
          <w:sz w:val="21"/>
          <w:szCs w:val="21"/>
        </w:rPr>
        <w:t xml:space="preserve"> </w:t>
      </w:r>
      <w:r w:rsidRPr="003870D7">
        <w:rPr>
          <w:rFonts w:ascii="Abadi" w:hAnsi="Abadi"/>
          <w:b w:val="0"/>
          <w:bCs w:val="0"/>
          <w:color w:val="0D0D0E"/>
          <w:sz w:val="21"/>
          <w:szCs w:val="21"/>
        </w:rPr>
        <w:t>contribuyentes</w:t>
      </w:r>
      <w:r w:rsidRPr="003870D7">
        <w:rPr>
          <w:rFonts w:ascii="Abadi" w:hAnsi="Abadi"/>
          <w:b w:val="0"/>
          <w:bCs w:val="0"/>
          <w:color w:val="0D0D0E"/>
          <w:spacing w:val="-6"/>
          <w:sz w:val="21"/>
          <w:szCs w:val="21"/>
        </w:rPr>
        <w:t xml:space="preserve"> </w:t>
      </w:r>
      <w:r w:rsidRPr="003870D7">
        <w:rPr>
          <w:rFonts w:ascii="Abadi" w:hAnsi="Abadi"/>
          <w:b w:val="0"/>
          <w:bCs w:val="0"/>
          <w:color w:val="0D0D0E"/>
          <w:sz w:val="21"/>
          <w:szCs w:val="21"/>
        </w:rPr>
        <w:t>que</w:t>
      </w:r>
      <w:r w:rsidRPr="003870D7">
        <w:rPr>
          <w:rFonts w:ascii="Abadi" w:hAnsi="Abadi"/>
          <w:b w:val="0"/>
          <w:bCs w:val="0"/>
          <w:color w:val="0D0D0E"/>
          <w:spacing w:val="-8"/>
          <w:sz w:val="21"/>
          <w:szCs w:val="21"/>
        </w:rPr>
        <w:t xml:space="preserve"> </w:t>
      </w:r>
      <w:r w:rsidRPr="003870D7">
        <w:rPr>
          <w:rFonts w:ascii="Abadi" w:hAnsi="Abadi"/>
          <w:b w:val="0"/>
          <w:bCs w:val="0"/>
          <w:color w:val="0D0D0E"/>
          <w:sz w:val="21"/>
          <w:szCs w:val="21"/>
        </w:rPr>
        <w:t>se</w:t>
      </w:r>
      <w:r w:rsidRPr="003870D7">
        <w:rPr>
          <w:rFonts w:ascii="Abadi" w:hAnsi="Abadi"/>
          <w:b w:val="0"/>
          <w:bCs w:val="0"/>
          <w:color w:val="0D0D0E"/>
          <w:spacing w:val="-6"/>
          <w:sz w:val="21"/>
          <w:szCs w:val="21"/>
        </w:rPr>
        <w:t xml:space="preserve"> </w:t>
      </w:r>
      <w:r w:rsidRPr="003870D7">
        <w:rPr>
          <w:rFonts w:ascii="Abadi" w:hAnsi="Abadi"/>
          <w:b w:val="0"/>
          <w:bCs w:val="0"/>
          <w:color w:val="0D0D0E"/>
          <w:sz w:val="21"/>
          <w:szCs w:val="21"/>
        </w:rPr>
        <w:t>encuentren</w:t>
      </w:r>
      <w:r w:rsidRPr="003870D7">
        <w:rPr>
          <w:rFonts w:ascii="Abadi" w:hAnsi="Abadi"/>
          <w:b w:val="0"/>
          <w:bCs w:val="0"/>
          <w:color w:val="0D0D0E"/>
          <w:spacing w:val="-8"/>
          <w:sz w:val="21"/>
          <w:szCs w:val="21"/>
        </w:rPr>
        <w:t xml:space="preserve"> </w:t>
      </w:r>
      <w:r w:rsidRPr="003870D7">
        <w:rPr>
          <w:rFonts w:ascii="Abadi" w:hAnsi="Abadi"/>
          <w:b w:val="0"/>
          <w:bCs w:val="0"/>
          <w:color w:val="0D0D0E"/>
          <w:sz w:val="21"/>
          <w:szCs w:val="21"/>
        </w:rPr>
        <w:t>en</w:t>
      </w:r>
      <w:r w:rsidRPr="003870D7">
        <w:rPr>
          <w:rFonts w:ascii="Abadi" w:hAnsi="Abadi"/>
          <w:b w:val="0"/>
          <w:bCs w:val="0"/>
          <w:color w:val="0D0D0E"/>
          <w:spacing w:val="-7"/>
          <w:sz w:val="21"/>
          <w:szCs w:val="21"/>
        </w:rPr>
        <w:t xml:space="preserve"> </w:t>
      </w:r>
      <w:r w:rsidRPr="003870D7">
        <w:rPr>
          <w:rFonts w:ascii="Abadi" w:hAnsi="Abadi"/>
          <w:b w:val="0"/>
          <w:bCs w:val="0"/>
          <w:color w:val="0D0D0E"/>
          <w:sz w:val="21"/>
          <w:szCs w:val="21"/>
        </w:rPr>
        <w:t>los</w:t>
      </w:r>
      <w:r w:rsidRPr="003870D7">
        <w:rPr>
          <w:rFonts w:ascii="Abadi" w:hAnsi="Abadi"/>
          <w:b w:val="0"/>
          <w:bCs w:val="0"/>
          <w:color w:val="0D0D0E"/>
          <w:spacing w:val="-3"/>
          <w:sz w:val="21"/>
          <w:szCs w:val="21"/>
        </w:rPr>
        <w:t xml:space="preserve"> </w:t>
      </w:r>
      <w:r w:rsidRPr="003870D7">
        <w:rPr>
          <w:rFonts w:ascii="Abadi" w:hAnsi="Abadi"/>
          <w:b w:val="0"/>
          <w:bCs w:val="0"/>
          <w:color w:val="0D0D0E"/>
          <w:sz w:val="21"/>
          <w:szCs w:val="21"/>
        </w:rPr>
        <w:t>supuestos</w:t>
      </w:r>
      <w:r w:rsidRPr="003870D7">
        <w:rPr>
          <w:rFonts w:ascii="Abadi" w:hAnsi="Abadi"/>
          <w:b w:val="0"/>
          <w:bCs w:val="0"/>
          <w:color w:val="0D0D0E"/>
          <w:spacing w:val="-3"/>
          <w:sz w:val="21"/>
          <w:szCs w:val="21"/>
        </w:rPr>
        <w:t xml:space="preserve"> </w:t>
      </w:r>
      <w:r w:rsidRPr="003870D7">
        <w:rPr>
          <w:rFonts w:ascii="Abadi" w:hAnsi="Abadi"/>
          <w:b w:val="0"/>
          <w:bCs w:val="0"/>
          <w:color w:val="0D0D0E"/>
          <w:sz w:val="21"/>
          <w:szCs w:val="21"/>
        </w:rPr>
        <w:t>previstos</w:t>
      </w:r>
      <w:r w:rsidRPr="003870D7">
        <w:rPr>
          <w:rFonts w:ascii="Abadi" w:hAnsi="Abadi"/>
          <w:b w:val="0"/>
          <w:bCs w:val="0"/>
          <w:color w:val="0D0D0E"/>
          <w:spacing w:val="-5"/>
          <w:sz w:val="21"/>
          <w:szCs w:val="21"/>
        </w:rPr>
        <w:t xml:space="preserve"> </w:t>
      </w:r>
      <w:r w:rsidRPr="003870D7">
        <w:rPr>
          <w:rFonts w:ascii="Abadi" w:hAnsi="Abadi"/>
          <w:b w:val="0"/>
          <w:bCs w:val="0"/>
          <w:color w:val="0D0D0E"/>
          <w:sz w:val="21"/>
          <w:szCs w:val="21"/>
        </w:rPr>
        <w:t>en</w:t>
      </w:r>
      <w:r w:rsidRPr="003870D7">
        <w:rPr>
          <w:rFonts w:ascii="Abadi" w:hAnsi="Abadi"/>
          <w:b w:val="0"/>
          <w:bCs w:val="0"/>
          <w:color w:val="0D0D0E"/>
          <w:spacing w:val="-18"/>
          <w:sz w:val="21"/>
          <w:szCs w:val="21"/>
        </w:rPr>
        <w:t xml:space="preserve"> </w:t>
      </w:r>
      <w:r w:rsidRPr="003870D7">
        <w:rPr>
          <w:rFonts w:ascii="Abadi" w:hAnsi="Abadi"/>
          <w:b w:val="0"/>
          <w:bCs w:val="0"/>
          <w:color w:val="0D0D0E"/>
          <w:sz w:val="21"/>
          <w:szCs w:val="21"/>
        </w:rPr>
        <w:t>las</w:t>
      </w:r>
      <w:r w:rsidRPr="003870D7">
        <w:rPr>
          <w:rFonts w:ascii="Abadi" w:hAnsi="Abadi"/>
          <w:b w:val="0"/>
          <w:bCs w:val="0"/>
          <w:color w:val="0D0D0E"/>
          <w:spacing w:val="2"/>
          <w:sz w:val="21"/>
          <w:szCs w:val="21"/>
        </w:rPr>
        <w:t xml:space="preserve"> </w:t>
      </w:r>
      <w:r w:rsidRPr="003870D7">
        <w:rPr>
          <w:rFonts w:ascii="Abadi" w:hAnsi="Abadi"/>
          <w:b w:val="0"/>
          <w:bCs w:val="0"/>
          <w:color w:val="0D0D0E"/>
          <w:sz w:val="21"/>
          <w:szCs w:val="21"/>
        </w:rPr>
        <w:t>fracciones</w:t>
      </w:r>
      <w:r w:rsidRPr="003870D7">
        <w:rPr>
          <w:rFonts w:ascii="Abadi" w:hAnsi="Abadi"/>
          <w:b w:val="0"/>
          <w:bCs w:val="0"/>
          <w:color w:val="0D0D0E"/>
          <w:spacing w:val="-5"/>
          <w:sz w:val="21"/>
          <w:szCs w:val="21"/>
        </w:rPr>
        <w:t xml:space="preserve"> </w:t>
      </w:r>
      <w:r w:rsidR="00F72DF9">
        <w:rPr>
          <w:rFonts w:ascii="Abadi" w:hAnsi="Abadi"/>
          <w:b w:val="0"/>
          <w:bCs w:val="0"/>
          <w:color w:val="0D0D0E"/>
          <w:w w:val="90"/>
          <w:sz w:val="21"/>
          <w:szCs w:val="21"/>
        </w:rPr>
        <w:t>I</w:t>
      </w:r>
      <w:r w:rsidRPr="003870D7">
        <w:rPr>
          <w:rFonts w:ascii="Abadi" w:hAnsi="Abadi"/>
          <w:b w:val="0"/>
          <w:bCs w:val="0"/>
          <w:color w:val="0D0D0E"/>
          <w:w w:val="90"/>
          <w:sz w:val="21"/>
          <w:szCs w:val="21"/>
        </w:rPr>
        <w:t>,</w:t>
      </w:r>
      <w:r w:rsidRPr="003870D7">
        <w:rPr>
          <w:rFonts w:ascii="Abadi" w:hAnsi="Abadi"/>
          <w:b w:val="0"/>
          <w:bCs w:val="0"/>
          <w:color w:val="0D0D0E"/>
          <w:spacing w:val="9"/>
          <w:sz w:val="21"/>
          <w:szCs w:val="21"/>
        </w:rPr>
        <w:t xml:space="preserve"> </w:t>
      </w:r>
      <w:r w:rsidR="00F72DF9">
        <w:rPr>
          <w:rFonts w:ascii="Abadi" w:hAnsi="Abadi"/>
          <w:b w:val="0"/>
          <w:bCs w:val="0"/>
          <w:color w:val="0D0D0E"/>
          <w:w w:val="90"/>
          <w:sz w:val="21"/>
          <w:szCs w:val="21"/>
        </w:rPr>
        <w:t>II</w:t>
      </w:r>
      <w:r w:rsidRPr="003870D7">
        <w:rPr>
          <w:rFonts w:ascii="Abadi" w:hAnsi="Abadi"/>
          <w:b w:val="0"/>
          <w:bCs w:val="0"/>
          <w:color w:val="0D0D0E"/>
          <w:w w:val="90"/>
          <w:sz w:val="21"/>
          <w:szCs w:val="21"/>
        </w:rPr>
        <w:t>,</w:t>
      </w:r>
      <w:r w:rsidRPr="003870D7">
        <w:rPr>
          <w:rFonts w:ascii="Abadi" w:hAnsi="Abadi"/>
          <w:b w:val="0"/>
          <w:bCs w:val="0"/>
          <w:color w:val="0D0D0E"/>
          <w:spacing w:val="9"/>
          <w:sz w:val="21"/>
          <w:szCs w:val="21"/>
        </w:rPr>
        <w:t xml:space="preserve"> </w:t>
      </w:r>
      <w:r w:rsidR="00F72DF9">
        <w:rPr>
          <w:rFonts w:ascii="Abadi" w:hAnsi="Abadi"/>
          <w:b w:val="0"/>
          <w:bCs w:val="0"/>
          <w:color w:val="0D0D0E"/>
          <w:w w:val="90"/>
          <w:sz w:val="21"/>
          <w:szCs w:val="21"/>
        </w:rPr>
        <w:t>III</w:t>
      </w:r>
      <w:r w:rsidRPr="003870D7">
        <w:rPr>
          <w:rFonts w:ascii="Abadi" w:hAnsi="Abadi"/>
          <w:b w:val="0"/>
          <w:bCs w:val="0"/>
          <w:color w:val="0D0D0E"/>
          <w:w w:val="90"/>
          <w:sz w:val="21"/>
          <w:szCs w:val="21"/>
        </w:rPr>
        <w:t>,</w:t>
      </w:r>
      <w:r w:rsidRPr="003870D7">
        <w:rPr>
          <w:rFonts w:ascii="Abadi" w:hAnsi="Abadi"/>
          <w:b w:val="0"/>
          <w:bCs w:val="0"/>
          <w:color w:val="0D0D0E"/>
          <w:spacing w:val="17"/>
          <w:sz w:val="21"/>
          <w:szCs w:val="21"/>
        </w:rPr>
        <w:t xml:space="preserve"> </w:t>
      </w:r>
      <w:r w:rsidRPr="003870D7">
        <w:rPr>
          <w:rFonts w:ascii="Abadi" w:hAnsi="Abadi"/>
          <w:b w:val="0"/>
          <w:bCs w:val="0"/>
          <w:color w:val="0D0D0E"/>
          <w:sz w:val="21"/>
          <w:szCs w:val="21"/>
        </w:rPr>
        <w:t>IV</w:t>
      </w:r>
      <w:r w:rsidRPr="003870D7">
        <w:rPr>
          <w:rFonts w:ascii="Abadi" w:hAnsi="Abadi"/>
          <w:b w:val="0"/>
          <w:bCs w:val="0"/>
          <w:color w:val="0D0D0E"/>
          <w:spacing w:val="-3"/>
          <w:sz w:val="21"/>
          <w:szCs w:val="21"/>
        </w:rPr>
        <w:t xml:space="preserve"> </w:t>
      </w:r>
      <w:r w:rsidRPr="003870D7">
        <w:rPr>
          <w:rFonts w:ascii="Abadi" w:hAnsi="Abadi"/>
          <w:b w:val="0"/>
          <w:bCs w:val="0"/>
          <w:color w:val="0D0D0E"/>
          <w:sz w:val="21"/>
          <w:szCs w:val="21"/>
        </w:rPr>
        <w:t>y</w:t>
      </w:r>
      <w:r w:rsidRPr="003870D7">
        <w:rPr>
          <w:rFonts w:ascii="Abadi" w:hAnsi="Abadi"/>
          <w:b w:val="0"/>
          <w:bCs w:val="0"/>
          <w:color w:val="0D0D0E"/>
          <w:spacing w:val="-13"/>
          <w:sz w:val="21"/>
          <w:szCs w:val="21"/>
        </w:rPr>
        <w:t xml:space="preserve"> </w:t>
      </w:r>
      <w:r w:rsidRPr="003870D7">
        <w:rPr>
          <w:rFonts w:ascii="Abadi" w:hAnsi="Abadi"/>
          <w:b w:val="0"/>
          <w:bCs w:val="0"/>
          <w:color w:val="0D0D0E"/>
          <w:sz w:val="21"/>
          <w:szCs w:val="21"/>
        </w:rPr>
        <w:t>V</w:t>
      </w:r>
      <w:r w:rsidRPr="003870D7">
        <w:rPr>
          <w:rFonts w:ascii="Abadi" w:hAnsi="Abadi"/>
          <w:b w:val="0"/>
          <w:bCs w:val="0"/>
          <w:color w:val="0D0D0E"/>
          <w:spacing w:val="-5"/>
          <w:sz w:val="21"/>
          <w:szCs w:val="21"/>
        </w:rPr>
        <w:t xml:space="preserve"> </w:t>
      </w:r>
      <w:r w:rsidRPr="003870D7">
        <w:rPr>
          <w:rFonts w:ascii="Abadi" w:hAnsi="Abadi"/>
          <w:b w:val="0"/>
          <w:bCs w:val="0"/>
          <w:color w:val="0D0D0E"/>
          <w:sz w:val="21"/>
          <w:szCs w:val="21"/>
        </w:rPr>
        <w:t>del</w:t>
      </w:r>
      <w:r w:rsidRPr="003870D7">
        <w:rPr>
          <w:rFonts w:ascii="Abadi" w:hAnsi="Abadi"/>
          <w:b w:val="0"/>
          <w:bCs w:val="0"/>
          <w:color w:val="0D0D0E"/>
          <w:spacing w:val="-2"/>
          <w:sz w:val="21"/>
          <w:szCs w:val="21"/>
        </w:rPr>
        <w:t xml:space="preserve"> </w:t>
      </w:r>
      <w:r w:rsidRPr="003870D7">
        <w:rPr>
          <w:rFonts w:ascii="Abadi" w:hAnsi="Abadi"/>
          <w:b w:val="0"/>
          <w:bCs w:val="0"/>
          <w:color w:val="0D0D0E"/>
          <w:sz w:val="21"/>
          <w:szCs w:val="21"/>
        </w:rPr>
        <w:t>artículo 69</w:t>
      </w:r>
      <w:r w:rsidRPr="003870D7">
        <w:rPr>
          <w:rFonts w:ascii="Abadi" w:hAnsi="Abadi"/>
          <w:b w:val="0"/>
          <w:bCs w:val="0"/>
          <w:color w:val="0D0D0E"/>
          <w:spacing w:val="4"/>
          <w:sz w:val="21"/>
          <w:szCs w:val="21"/>
        </w:rPr>
        <w:t xml:space="preserve"> </w:t>
      </w:r>
      <w:r w:rsidRPr="003870D7">
        <w:rPr>
          <w:rFonts w:ascii="Abadi" w:hAnsi="Abadi"/>
          <w:b w:val="0"/>
          <w:bCs w:val="0"/>
          <w:color w:val="0D0D0E"/>
          <w:sz w:val="21"/>
          <w:szCs w:val="21"/>
        </w:rPr>
        <w:t>del</w:t>
      </w:r>
      <w:r w:rsidRPr="003870D7">
        <w:rPr>
          <w:rFonts w:ascii="Abadi" w:hAnsi="Abadi"/>
          <w:b w:val="0"/>
          <w:bCs w:val="0"/>
          <w:color w:val="0D0D0E"/>
          <w:spacing w:val="8"/>
          <w:sz w:val="21"/>
          <w:szCs w:val="21"/>
        </w:rPr>
        <w:t xml:space="preserve"> </w:t>
      </w:r>
      <w:r w:rsidRPr="003870D7">
        <w:rPr>
          <w:rFonts w:ascii="Abadi" w:hAnsi="Abadi"/>
          <w:b w:val="0"/>
          <w:bCs w:val="0"/>
          <w:color w:val="0D0D0E"/>
          <w:sz w:val="21"/>
          <w:szCs w:val="21"/>
        </w:rPr>
        <w:t>Código</w:t>
      </w:r>
      <w:r w:rsidRPr="003870D7">
        <w:rPr>
          <w:rFonts w:ascii="Abadi" w:hAnsi="Abadi"/>
          <w:b w:val="0"/>
          <w:bCs w:val="0"/>
          <w:color w:val="0D0D0E"/>
          <w:spacing w:val="4"/>
          <w:sz w:val="21"/>
          <w:szCs w:val="21"/>
        </w:rPr>
        <w:t xml:space="preserve"> </w:t>
      </w:r>
      <w:r w:rsidRPr="003870D7">
        <w:rPr>
          <w:rFonts w:ascii="Abadi" w:hAnsi="Abadi"/>
          <w:b w:val="0"/>
          <w:bCs w:val="0"/>
          <w:color w:val="0D0D0E"/>
          <w:sz w:val="21"/>
          <w:szCs w:val="21"/>
        </w:rPr>
        <w:t>Fiscal</w:t>
      </w:r>
      <w:r w:rsidRPr="003870D7">
        <w:rPr>
          <w:rFonts w:ascii="Abadi" w:hAnsi="Abadi"/>
          <w:b w:val="0"/>
          <w:bCs w:val="0"/>
          <w:color w:val="0D0D0E"/>
          <w:spacing w:val="-3"/>
          <w:sz w:val="21"/>
          <w:szCs w:val="21"/>
        </w:rPr>
        <w:t xml:space="preserve"> </w:t>
      </w:r>
      <w:r w:rsidRPr="003870D7">
        <w:rPr>
          <w:rFonts w:ascii="Abadi" w:hAnsi="Abadi"/>
          <w:b w:val="0"/>
          <w:bCs w:val="0"/>
          <w:color w:val="0D0D0E"/>
          <w:sz w:val="21"/>
          <w:szCs w:val="21"/>
        </w:rPr>
        <w:t>de</w:t>
      </w:r>
      <w:r w:rsidRPr="003870D7">
        <w:rPr>
          <w:rFonts w:ascii="Abadi" w:hAnsi="Abadi"/>
          <w:b w:val="0"/>
          <w:bCs w:val="0"/>
          <w:color w:val="0D0D0E"/>
          <w:spacing w:val="-4"/>
          <w:sz w:val="21"/>
          <w:szCs w:val="21"/>
        </w:rPr>
        <w:t xml:space="preserve"> </w:t>
      </w:r>
      <w:r w:rsidRPr="003870D7">
        <w:rPr>
          <w:rFonts w:ascii="Abadi" w:hAnsi="Abadi"/>
          <w:b w:val="0"/>
          <w:bCs w:val="0"/>
          <w:color w:val="0D0D0E"/>
          <w:sz w:val="21"/>
          <w:szCs w:val="21"/>
        </w:rPr>
        <w:t>la</w:t>
      </w:r>
      <w:r w:rsidRPr="003870D7">
        <w:rPr>
          <w:rFonts w:ascii="Abadi" w:hAnsi="Abadi"/>
          <w:b w:val="0"/>
          <w:bCs w:val="0"/>
          <w:color w:val="0D0D0E"/>
          <w:spacing w:val="9"/>
          <w:sz w:val="21"/>
          <w:szCs w:val="21"/>
        </w:rPr>
        <w:t xml:space="preserve"> </w:t>
      </w:r>
      <w:r w:rsidRPr="003870D7">
        <w:rPr>
          <w:rFonts w:ascii="Abadi" w:hAnsi="Abadi"/>
          <w:b w:val="0"/>
          <w:bCs w:val="0"/>
          <w:color w:val="0D0D0E"/>
          <w:sz w:val="21"/>
          <w:szCs w:val="21"/>
        </w:rPr>
        <w:t>Federación,</w:t>
      </w:r>
      <w:r w:rsidRPr="003870D7">
        <w:rPr>
          <w:rFonts w:ascii="Abadi" w:hAnsi="Abadi"/>
          <w:b w:val="0"/>
          <w:bCs w:val="0"/>
          <w:color w:val="0D0D0E"/>
          <w:spacing w:val="-18"/>
          <w:sz w:val="21"/>
          <w:szCs w:val="21"/>
        </w:rPr>
        <w:t xml:space="preserve"> </w:t>
      </w:r>
      <w:r w:rsidRPr="003870D7">
        <w:rPr>
          <w:rFonts w:ascii="Abadi" w:hAnsi="Abadi"/>
          <w:b w:val="0"/>
          <w:bCs w:val="0"/>
          <w:color w:val="0D0D0E"/>
          <w:sz w:val="21"/>
          <w:szCs w:val="21"/>
        </w:rPr>
        <w:t>incumplidos</w:t>
      </w:r>
      <w:r w:rsidRPr="003870D7">
        <w:rPr>
          <w:rFonts w:ascii="Abadi" w:hAnsi="Abadi"/>
          <w:b w:val="0"/>
          <w:bCs w:val="0"/>
          <w:color w:val="0D0D0E"/>
          <w:spacing w:val="25"/>
          <w:sz w:val="21"/>
          <w:szCs w:val="21"/>
        </w:rPr>
        <w:t xml:space="preserve"> </w:t>
      </w:r>
      <w:r w:rsidRPr="003870D7">
        <w:rPr>
          <w:rFonts w:ascii="Abadi" w:hAnsi="Abadi"/>
          <w:b w:val="0"/>
          <w:bCs w:val="0"/>
          <w:color w:val="0D0D0E"/>
          <w:sz w:val="21"/>
          <w:szCs w:val="21"/>
        </w:rPr>
        <w:t>o</w:t>
      </w:r>
      <w:r w:rsidRPr="003870D7">
        <w:rPr>
          <w:rFonts w:ascii="Abadi" w:hAnsi="Abadi"/>
          <w:b w:val="0"/>
          <w:bCs w:val="0"/>
          <w:color w:val="0D0D0E"/>
          <w:spacing w:val="30"/>
          <w:sz w:val="21"/>
          <w:szCs w:val="21"/>
        </w:rPr>
        <w:t xml:space="preserve"> </w:t>
      </w:r>
      <w:r w:rsidRPr="003870D7">
        <w:rPr>
          <w:rFonts w:ascii="Abadi" w:hAnsi="Abadi"/>
          <w:b w:val="0"/>
          <w:bCs w:val="0"/>
          <w:color w:val="0D0D0E"/>
          <w:sz w:val="21"/>
          <w:szCs w:val="21"/>
        </w:rPr>
        <w:t>no</w:t>
      </w:r>
      <w:r w:rsidRPr="003870D7">
        <w:rPr>
          <w:rFonts w:ascii="Abadi" w:hAnsi="Abadi"/>
          <w:b w:val="0"/>
          <w:bCs w:val="0"/>
          <w:color w:val="0D0D0E"/>
          <w:spacing w:val="23"/>
          <w:sz w:val="21"/>
          <w:szCs w:val="21"/>
        </w:rPr>
        <w:t xml:space="preserve"> </w:t>
      </w:r>
      <w:r w:rsidRPr="003870D7">
        <w:rPr>
          <w:rFonts w:ascii="Abadi" w:hAnsi="Abadi"/>
          <w:b w:val="0"/>
          <w:bCs w:val="0"/>
          <w:color w:val="0D0D0E"/>
          <w:sz w:val="21"/>
          <w:szCs w:val="21"/>
        </w:rPr>
        <w:t>localizados,</w:t>
      </w:r>
      <w:r w:rsidRPr="003870D7">
        <w:rPr>
          <w:rFonts w:ascii="Abadi" w:hAnsi="Abadi"/>
          <w:b w:val="0"/>
          <w:bCs w:val="0"/>
          <w:color w:val="0D0D0E"/>
          <w:spacing w:val="39"/>
          <w:sz w:val="21"/>
          <w:szCs w:val="21"/>
        </w:rPr>
        <w:t xml:space="preserve"> </w:t>
      </w:r>
      <w:r w:rsidRPr="003870D7">
        <w:rPr>
          <w:rFonts w:ascii="Abadi" w:hAnsi="Abadi"/>
          <w:b w:val="0"/>
          <w:bCs w:val="0"/>
          <w:color w:val="0D0D0E"/>
          <w:sz w:val="21"/>
          <w:szCs w:val="21"/>
        </w:rPr>
        <w:t>determinados</w:t>
      </w:r>
      <w:r w:rsidRPr="003870D7">
        <w:rPr>
          <w:rFonts w:ascii="Abadi" w:hAnsi="Abadi"/>
          <w:b w:val="0"/>
          <w:bCs w:val="0"/>
          <w:color w:val="0D0D0E"/>
          <w:spacing w:val="24"/>
          <w:sz w:val="21"/>
          <w:szCs w:val="21"/>
        </w:rPr>
        <w:t xml:space="preserve"> </w:t>
      </w:r>
      <w:r w:rsidRPr="003870D7">
        <w:rPr>
          <w:rFonts w:ascii="Abadi" w:hAnsi="Abadi"/>
          <w:b w:val="0"/>
          <w:bCs w:val="0"/>
          <w:color w:val="0D0D0E"/>
          <w:sz w:val="21"/>
          <w:szCs w:val="21"/>
        </w:rPr>
        <w:t>por</w:t>
      </w:r>
      <w:r w:rsidRPr="003870D7">
        <w:rPr>
          <w:rFonts w:ascii="Abadi" w:hAnsi="Abadi"/>
          <w:b w:val="0"/>
          <w:bCs w:val="0"/>
          <w:color w:val="0D0D0E"/>
          <w:spacing w:val="30"/>
          <w:sz w:val="21"/>
          <w:szCs w:val="21"/>
        </w:rPr>
        <w:t xml:space="preserve"> </w:t>
      </w:r>
      <w:r w:rsidRPr="003870D7">
        <w:rPr>
          <w:rFonts w:ascii="Abadi" w:hAnsi="Abadi"/>
          <w:b w:val="0"/>
          <w:bCs w:val="0"/>
          <w:color w:val="0D0D0E"/>
          <w:sz w:val="21"/>
          <w:szCs w:val="21"/>
        </w:rPr>
        <w:t>el</w:t>
      </w:r>
      <w:r w:rsidRPr="003870D7">
        <w:rPr>
          <w:rFonts w:ascii="Abadi" w:hAnsi="Abadi"/>
          <w:b w:val="0"/>
          <w:bCs w:val="0"/>
          <w:color w:val="0D0D0E"/>
          <w:spacing w:val="29"/>
          <w:sz w:val="21"/>
          <w:szCs w:val="21"/>
        </w:rPr>
        <w:t xml:space="preserve"> </w:t>
      </w:r>
      <w:r w:rsidRPr="003870D7">
        <w:rPr>
          <w:rFonts w:ascii="Abadi" w:hAnsi="Abadi"/>
          <w:b w:val="0"/>
          <w:bCs w:val="0"/>
          <w:color w:val="0D0D0E"/>
          <w:sz w:val="21"/>
          <w:szCs w:val="21"/>
        </w:rPr>
        <w:t>Servicio</w:t>
      </w:r>
      <w:r w:rsidRPr="003870D7">
        <w:rPr>
          <w:rFonts w:ascii="Abadi" w:hAnsi="Abadi"/>
          <w:b w:val="0"/>
          <w:bCs w:val="0"/>
          <w:color w:val="0D0D0E"/>
          <w:spacing w:val="26"/>
          <w:sz w:val="21"/>
          <w:szCs w:val="21"/>
        </w:rPr>
        <w:t xml:space="preserve"> </w:t>
      </w:r>
      <w:r w:rsidRPr="003870D7">
        <w:rPr>
          <w:rFonts w:ascii="Abadi" w:hAnsi="Abadi"/>
          <w:b w:val="0"/>
          <w:bCs w:val="0"/>
          <w:color w:val="0D0D0E"/>
          <w:sz w:val="21"/>
          <w:szCs w:val="21"/>
        </w:rPr>
        <w:t>de</w:t>
      </w:r>
      <w:r w:rsidRPr="003870D7">
        <w:rPr>
          <w:rFonts w:ascii="Abadi" w:hAnsi="Abadi"/>
          <w:b w:val="0"/>
          <w:bCs w:val="0"/>
          <w:color w:val="0D0D0E"/>
          <w:spacing w:val="19"/>
          <w:sz w:val="21"/>
          <w:szCs w:val="21"/>
        </w:rPr>
        <w:t xml:space="preserve"> </w:t>
      </w:r>
      <w:r w:rsidRPr="003870D7">
        <w:rPr>
          <w:rFonts w:ascii="Abadi" w:hAnsi="Abadi"/>
          <w:b w:val="0"/>
          <w:bCs w:val="0"/>
          <w:color w:val="0D0D0E"/>
          <w:sz w:val="21"/>
          <w:szCs w:val="21"/>
        </w:rPr>
        <w:t>Administración</w:t>
      </w:r>
      <w:r w:rsidRPr="003870D7">
        <w:rPr>
          <w:rFonts w:ascii="Abadi" w:hAnsi="Abadi"/>
          <w:b w:val="0"/>
          <w:bCs w:val="0"/>
          <w:color w:val="0D0D0E"/>
          <w:spacing w:val="-18"/>
          <w:sz w:val="21"/>
          <w:szCs w:val="21"/>
        </w:rPr>
        <w:t xml:space="preserve"> </w:t>
      </w:r>
      <w:r w:rsidRPr="003870D7">
        <w:rPr>
          <w:rFonts w:ascii="Abadi" w:hAnsi="Abadi"/>
          <w:b w:val="0"/>
          <w:bCs w:val="0"/>
          <w:color w:val="0D0D0E"/>
          <w:sz w:val="21"/>
          <w:szCs w:val="21"/>
        </w:rPr>
        <w:t>Tributaria;</w:t>
      </w:r>
      <w:r w:rsidRPr="003870D7">
        <w:rPr>
          <w:rFonts w:ascii="Abadi" w:hAnsi="Abadi"/>
          <w:b w:val="0"/>
          <w:bCs w:val="0"/>
          <w:color w:val="0D0D0E"/>
          <w:spacing w:val="11"/>
          <w:sz w:val="21"/>
          <w:szCs w:val="21"/>
        </w:rPr>
        <w:t xml:space="preserve"> </w:t>
      </w:r>
      <w:r w:rsidRPr="003870D7">
        <w:rPr>
          <w:rFonts w:ascii="Abadi" w:hAnsi="Abadi"/>
          <w:b w:val="0"/>
          <w:bCs w:val="0"/>
          <w:color w:val="0D0D0E"/>
          <w:sz w:val="21"/>
          <w:szCs w:val="21"/>
        </w:rPr>
        <w:t>se</w:t>
      </w:r>
      <w:r w:rsidRPr="003870D7">
        <w:rPr>
          <w:rFonts w:ascii="Abadi" w:hAnsi="Abadi"/>
          <w:b w:val="0"/>
          <w:bCs w:val="0"/>
          <w:color w:val="0D0D0E"/>
          <w:spacing w:val="-2"/>
          <w:sz w:val="21"/>
          <w:szCs w:val="21"/>
        </w:rPr>
        <w:t xml:space="preserve"> </w:t>
      </w:r>
      <w:r w:rsidRPr="003870D7">
        <w:rPr>
          <w:rFonts w:ascii="Abadi" w:hAnsi="Abadi"/>
          <w:b w:val="0"/>
          <w:bCs w:val="0"/>
          <w:color w:val="0D0D0E"/>
          <w:sz w:val="21"/>
          <w:szCs w:val="21"/>
        </w:rPr>
        <w:t>inspeccionó</w:t>
      </w:r>
      <w:r w:rsidRPr="003870D7">
        <w:rPr>
          <w:rFonts w:ascii="Abadi" w:hAnsi="Abadi"/>
          <w:b w:val="0"/>
          <w:bCs w:val="0"/>
          <w:color w:val="0D0D0E"/>
          <w:spacing w:val="-2"/>
          <w:sz w:val="21"/>
          <w:szCs w:val="21"/>
        </w:rPr>
        <w:t xml:space="preserve"> </w:t>
      </w:r>
      <w:r w:rsidRPr="003870D7">
        <w:rPr>
          <w:rFonts w:ascii="Abadi" w:hAnsi="Abadi"/>
          <w:b w:val="0"/>
          <w:bCs w:val="0"/>
          <w:color w:val="0D0D0E"/>
          <w:sz w:val="21"/>
          <w:szCs w:val="21"/>
        </w:rPr>
        <w:t>que</w:t>
      </w:r>
      <w:r w:rsidRPr="003870D7">
        <w:rPr>
          <w:rFonts w:ascii="Abadi" w:hAnsi="Abadi"/>
          <w:b w:val="0"/>
          <w:bCs w:val="0"/>
          <w:color w:val="0D0D0E"/>
          <w:spacing w:val="-3"/>
          <w:sz w:val="21"/>
          <w:szCs w:val="21"/>
        </w:rPr>
        <w:t xml:space="preserve"> </w:t>
      </w:r>
      <w:r w:rsidRPr="003870D7">
        <w:rPr>
          <w:rFonts w:ascii="Abadi" w:hAnsi="Abadi"/>
          <w:b w:val="0"/>
          <w:bCs w:val="0"/>
          <w:color w:val="0D0D0E"/>
          <w:sz w:val="21"/>
          <w:szCs w:val="21"/>
        </w:rPr>
        <w:t>la</w:t>
      </w:r>
      <w:r w:rsidRPr="003870D7">
        <w:rPr>
          <w:rFonts w:ascii="Abadi" w:hAnsi="Abadi"/>
          <w:b w:val="0"/>
          <w:bCs w:val="0"/>
          <w:color w:val="0D0D0E"/>
          <w:spacing w:val="-4"/>
          <w:sz w:val="21"/>
          <w:szCs w:val="21"/>
        </w:rPr>
        <w:t xml:space="preserve"> </w:t>
      </w:r>
      <w:r w:rsidRPr="003870D7">
        <w:rPr>
          <w:rFonts w:ascii="Abadi" w:hAnsi="Abadi"/>
          <w:b w:val="0"/>
          <w:bCs w:val="0"/>
          <w:color w:val="0D0D0E"/>
          <w:sz w:val="21"/>
          <w:szCs w:val="21"/>
        </w:rPr>
        <w:t>facturación</w:t>
      </w:r>
      <w:r w:rsidRPr="003870D7">
        <w:rPr>
          <w:rFonts w:ascii="Abadi" w:hAnsi="Abadi"/>
          <w:b w:val="0"/>
          <w:bCs w:val="0"/>
          <w:color w:val="0D0D0E"/>
          <w:spacing w:val="-1"/>
          <w:sz w:val="21"/>
          <w:szCs w:val="21"/>
        </w:rPr>
        <w:t xml:space="preserve"> </w:t>
      </w:r>
      <w:r w:rsidRPr="003870D7">
        <w:rPr>
          <w:rFonts w:ascii="Abadi" w:hAnsi="Abadi"/>
          <w:b w:val="0"/>
          <w:bCs w:val="0"/>
          <w:color w:val="0D0D0E"/>
          <w:sz w:val="21"/>
          <w:szCs w:val="21"/>
        </w:rPr>
        <w:t>recibida</w:t>
      </w:r>
      <w:r w:rsidRPr="003870D7">
        <w:rPr>
          <w:rFonts w:ascii="Abadi" w:hAnsi="Abadi"/>
          <w:b w:val="0"/>
          <w:bCs w:val="0"/>
          <w:color w:val="0D0D0E"/>
          <w:spacing w:val="-3"/>
          <w:sz w:val="21"/>
          <w:szCs w:val="21"/>
        </w:rPr>
        <w:t xml:space="preserve"> </w:t>
      </w:r>
      <w:r w:rsidRPr="003870D7">
        <w:rPr>
          <w:rFonts w:ascii="Abadi" w:hAnsi="Abadi"/>
          <w:b w:val="0"/>
          <w:bCs w:val="0"/>
          <w:color w:val="0D0D0E"/>
          <w:sz w:val="21"/>
          <w:szCs w:val="21"/>
        </w:rPr>
        <w:t>por</w:t>
      </w:r>
      <w:r w:rsidRPr="003870D7">
        <w:rPr>
          <w:rFonts w:ascii="Abadi" w:hAnsi="Abadi"/>
          <w:b w:val="0"/>
          <w:bCs w:val="0"/>
          <w:color w:val="0D0D0E"/>
          <w:spacing w:val="-3"/>
          <w:sz w:val="21"/>
          <w:szCs w:val="21"/>
        </w:rPr>
        <w:t xml:space="preserve"> </w:t>
      </w:r>
      <w:r w:rsidRPr="00F72DF9">
        <w:rPr>
          <w:rFonts w:ascii="Abadi" w:hAnsi="Abadi"/>
          <w:b w:val="0"/>
          <w:bCs w:val="0"/>
          <w:color w:val="0D0D0F"/>
          <w:sz w:val="21"/>
          <w:szCs w:val="21"/>
        </w:rPr>
        <w:t>el sujeto fiscalizado de contribuyentes personas morales no correspondiese a empresas cuya fecha de creación fuese reciente (ejercicios 2018, 2019 y 2020); se inspeccionó que la facturación emitida al sujeto fiscalizado por contribuyentes personas físicas, no tengan el carácter de servidores públicos en el sujeto fiscalizado u otros sujetos; se inspeccionó que la facturación emitida al sujeto fiscalizado por contribuyentes personas físicas, no tengan una relación de parentesco con servidores públicos clave identificados, que intervienen en los procesos de adjudicación y contratación en el sujeto fiscalizado; se inspeccionó que los comprobantes fiscales emitidos al sujeto fiscalizado no hayan sido cancelados posteriormente o que el efecto de compensación se haya realizado a través de la emisión de comprobantes tipo egresos nota de crédito; y se inspeccionó que los proveedores y contratistas del Padrón Único de Contratistas del Gobierno del Estado de Guanajuato no se encuentren en los supuestos previstos en el artículo 69-8 del Código Fiscal de la Federación, contribuyentes que facturan operaciones simuladas o inexistentes con el carácter de «Definitivos» emitidas por el Servicio de Administración Tributaria, con independencia que hayan celebrado o no, operaciones comerciales o contractuales con el sujeto fiscalizado.</w:t>
      </w:r>
    </w:p>
    <w:p w14:paraId="5C877920" w14:textId="77777777" w:rsidR="000218BD" w:rsidRPr="00F72DF9" w:rsidRDefault="000218BD" w:rsidP="00F72DF9">
      <w:pPr>
        <w:pStyle w:val="Textoindependiente"/>
        <w:kinsoku w:val="0"/>
        <w:overflowPunct w:val="0"/>
        <w:spacing w:before="284"/>
        <w:ind w:left="50" w:right="173" w:firstLine="658"/>
        <w:rPr>
          <w:rFonts w:ascii="Abadi" w:hAnsi="Abadi"/>
          <w:b w:val="0"/>
          <w:bCs w:val="0"/>
          <w:color w:val="0D0D0E"/>
          <w:sz w:val="21"/>
          <w:szCs w:val="21"/>
        </w:rPr>
      </w:pPr>
      <w:r w:rsidRPr="00F72DF9">
        <w:rPr>
          <w:rFonts w:ascii="Abadi" w:hAnsi="Abadi"/>
          <w:b w:val="0"/>
          <w:bCs w:val="0"/>
          <w:color w:val="0D0D0E"/>
          <w:sz w:val="21"/>
          <w:szCs w:val="21"/>
        </w:rPr>
        <w:t xml:space="preserve">De manera particular y acorde a los riesgos identificados en la planeación, se realizaron consultas en las siguientes plataformas: Sistema Integral de Gestión Registra! de la Secretaría de Economía del gobierno federal de determinados socios de personas morales que suministraron bienes </w:t>
      </w:r>
      <w:r w:rsidRPr="00F72DF9">
        <w:rPr>
          <w:rFonts w:ascii="Abadi" w:hAnsi="Abadi"/>
          <w:b w:val="0"/>
          <w:bCs w:val="0"/>
          <w:color w:val="0D0D0E"/>
          <w:sz w:val="21"/>
          <w:szCs w:val="21"/>
        </w:rPr>
        <w:lastRenderedPageBreak/>
        <w:t xml:space="preserve">o prestaron servicios al ente </w:t>
      </w:r>
      <w:proofErr w:type="spellStart"/>
      <w:r w:rsidRPr="00F72DF9">
        <w:rPr>
          <w:rFonts w:ascii="Abadi" w:hAnsi="Abadi"/>
          <w:b w:val="0"/>
          <w:bCs w:val="0"/>
          <w:color w:val="0D0D0E"/>
          <w:sz w:val="21"/>
          <w:szCs w:val="21"/>
        </w:rPr>
        <w:t>fiscalizado</w:t>
      </w:r>
      <w:proofErr w:type="spellEnd"/>
      <w:r w:rsidRPr="00F72DF9">
        <w:rPr>
          <w:rFonts w:ascii="Abadi" w:hAnsi="Abadi"/>
          <w:b w:val="0"/>
          <w:bCs w:val="0"/>
          <w:color w:val="0D0D0E"/>
          <w:sz w:val="21"/>
          <w:szCs w:val="21"/>
        </w:rPr>
        <w:t xml:space="preserve">; Registro Civil de la Secretaría de Gobierno del Estado y Registro Nacional de Población e Identificación Personal de la Secretaría de Gobernación Federal, a efecto de identificar posibles relaciones de parentesco de socios de personas morales que suministraron bienes o prestaron servicios al ente </w:t>
      </w:r>
      <w:proofErr w:type="spellStart"/>
      <w:r w:rsidRPr="00F72DF9">
        <w:rPr>
          <w:rFonts w:ascii="Abadi" w:hAnsi="Abadi"/>
          <w:b w:val="0"/>
          <w:bCs w:val="0"/>
          <w:color w:val="0D0D0E"/>
          <w:sz w:val="21"/>
          <w:szCs w:val="21"/>
        </w:rPr>
        <w:t>fiscalizado</w:t>
      </w:r>
      <w:proofErr w:type="spellEnd"/>
      <w:r w:rsidRPr="00F72DF9">
        <w:rPr>
          <w:rFonts w:ascii="Abadi" w:hAnsi="Abadi"/>
          <w:b w:val="0"/>
          <w:bCs w:val="0"/>
          <w:color w:val="0D0D0E"/>
          <w:sz w:val="21"/>
          <w:szCs w:val="21"/>
        </w:rPr>
        <w:t>.</w:t>
      </w:r>
    </w:p>
    <w:p w14:paraId="05224615" w14:textId="77777777" w:rsidR="000218BD" w:rsidRPr="003870D7" w:rsidRDefault="000218BD" w:rsidP="00F72DF9">
      <w:pPr>
        <w:pStyle w:val="Textoindependiente"/>
        <w:kinsoku w:val="0"/>
        <w:overflowPunct w:val="0"/>
        <w:spacing w:before="284"/>
        <w:ind w:left="50" w:right="173" w:firstLine="658"/>
        <w:rPr>
          <w:rFonts w:ascii="Abadi" w:hAnsi="Abadi"/>
          <w:b w:val="0"/>
          <w:bCs w:val="0"/>
          <w:color w:val="0D0D0E"/>
          <w:sz w:val="21"/>
          <w:szCs w:val="21"/>
        </w:rPr>
      </w:pPr>
      <w:r w:rsidRPr="00F72DF9">
        <w:rPr>
          <w:rFonts w:ascii="Abadi" w:hAnsi="Abadi"/>
          <w:b w:val="0"/>
          <w:bCs w:val="0"/>
          <w:color w:val="0D0D0F"/>
          <w:sz w:val="21"/>
          <w:szCs w:val="21"/>
        </w:rPr>
        <w:t>Asimismo, se establece el dictamen de la revisión, mismo que contiene los rubros de opinión, cuestiones clave de la auditoría en contexto de la pandemia del virus SARS-CoV2, fundamento de la opinión, obligaciones de la administración y obligación del auditor. En el primero, se refiere que en términos generales y respecto</w:t>
      </w:r>
      <w:r w:rsidRPr="003870D7">
        <w:rPr>
          <w:rFonts w:ascii="Abadi" w:hAnsi="Abadi"/>
          <w:b w:val="0"/>
          <w:bCs w:val="0"/>
          <w:color w:val="0D0D0E"/>
          <w:spacing w:val="53"/>
          <w:w w:val="150"/>
          <w:sz w:val="21"/>
          <w:szCs w:val="21"/>
        </w:rPr>
        <w:t xml:space="preserve"> </w:t>
      </w:r>
      <w:r w:rsidRPr="003870D7">
        <w:rPr>
          <w:rFonts w:ascii="Abadi" w:hAnsi="Abadi"/>
          <w:b w:val="0"/>
          <w:bCs w:val="0"/>
          <w:color w:val="0D0D0E"/>
          <w:sz w:val="21"/>
          <w:szCs w:val="21"/>
        </w:rPr>
        <w:t>de</w:t>
      </w:r>
      <w:r w:rsidRPr="003870D7">
        <w:rPr>
          <w:rFonts w:ascii="Abadi" w:hAnsi="Abadi"/>
          <w:b w:val="0"/>
          <w:bCs w:val="0"/>
          <w:color w:val="0D0D0E"/>
          <w:spacing w:val="52"/>
          <w:w w:val="150"/>
          <w:sz w:val="21"/>
          <w:szCs w:val="21"/>
        </w:rPr>
        <w:t xml:space="preserve"> </w:t>
      </w:r>
      <w:r w:rsidRPr="003870D7">
        <w:rPr>
          <w:rFonts w:ascii="Abadi" w:hAnsi="Abadi"/>
          <w:b w:val="0"/>
          <w:bCs w:val="0"/>
          <w:color w:val="0D0D0E"/>
          <w:sz w:val="21"/>
          <w:szCs w:val="21"/>
        </w:rPr>
        <w:t>la</w:t>
      </w:r>
      <w:r w:rsidRPr="003870D7">
        <w:rPr>
          <w:rFonts w:ascii="Abadi" w:hAnsi="Abadi"/>
          <w:b w:val="0"/>
          <w:bCs w:val="0"/>
          <w:color w:val="0D0D0E"/>
          <w:spacing w:val="80"/>
          <w:sz w:val="21"/>
          <w:szCs w:val="21"/>
        </w:rPr>
        <w:t xml:space="preserve"> </w:t>
      </w:r>
      <w:r w:rsidRPr="003870D7">
        <w:rPr>
          <w:rFonts w:ascii="Abadi" w:hAnsi="Abadi"/>
          <w:b w:val="0"/>
          <w:bCs w:val="0"/>
          <w:color w:val="0D0D0E"/>
          <w:sz w:val="21"/>
          <w:szCs w:val="21"/>
        </w:rPr>
        <w:t>muestra</w:t>
      </w:r>
      <w:r w:rsidRPr="003870D7">
        <w:rPr>
          <w:rFonts w:ascii="Abadi" w:hAnsi="Abadi"/>
          <w:b w:val="0"/>
          <w:bCs w:val="0"/>
          <w:color w:val="0D0D0E"/>
          <w:spacing w:val="52"/>
          <w:w w:val="150"/>
          <w:sz w:val="21"/>
          <w:szCs w:val="21"/>
        </w:rPr>
        <w:t xml:space="preserve"> </w:t>
      </w:r>
      <w:r w:rsidRPr="003870D7">
        <w:rPr>
          <w:rFonts w:ascii="Abadi" w:hAnsi="Abadi"/>
          <w:b w:val="0"/>
          <w:bCs w:val="0"/>
          <w:color w:val="0D0D0E"/>
          <w:sz w:val="21"/>
          <w:szCs w:val="21"/>
        </w:rPr>
        <w:t>auditada</w:t>
      </w:r>
      <w:r w:rsidRPr="003870D7">
        <w:rPr>
          <w:rFonts w:ascii="Abadi" w:hAnsi="Abadi"/>
          <w:b w:val="0"/>
          <w:bCs w:val="0"/>
          <w:color w:val="0D0D0E"/>
          <w:spacing w:val="80"/>
          <w:sz w:val="21"/>
          <w:szCs w:val="21"/>
        </w:rPr>
        <w:t xml:space="preserve"> </w:t>
      </w:r>
      <w:r w:rsidRPr="003870D7">
        <w:rPr>
          <w:rFonts w:ascii="Abadi" w:hAnsi="Abadi"/>
          <w:b w:val="0"/>
          <w:bCs w:val="0"/>
          <w:color w:val="0D0D0E"/>
          <w:sz w:val="21"/>
          <w:szCs w:val="21"/>
        </w:rPr>
        <w:t>la</w:t>
      </w:r>
      <w:r w:rsidRPr="003870D7">
        <w:rPr>
          <w:rFonts w:ascii="Abadi" w:hAnsi="Abadi"/>
          <w:b w:val="0"/>
          <w:bCs w:val="0"/>
          <w:color w:val="0D0D0E"/>
          <w:spacing w:val="50"/>
          <w:w w:val="150"/>
          <w:sz w:val="21"/>
          <w:szCs w:val="21"/>
        </w:rPr>
        <w:t xml:space="preserve"> </w:t>
      </w:r>
      <w:r w:rsidRPr="003870D7">
        <w:rPr>
          <w:rFonts w:ascii="Abadi" w:hAnsi="Abadi"/>
          <w:b w:val="0"/>
          <w:bCs w:val="0"/>
          <w:color w:val="0D0D0E"/>
          <w:sz w:val="21"/>
          <w:szCs w:val="21"/>
        </w:rPr>
        <w:t>administración</w:t>
      </w:r>
      <w:r w:rsidRPr="003870D7">
        <w:rPr>
          <w:rFonts w:ascii="Abadi" w:hAnsi="Abadi"/>
          <w:b w:val="0"/>
          <w:bCs w:val="0"/>
          <w:color w:val="0D0D0E"/>
          <w:spacing w:val="55"/>
          <w:w w:val="150"/>
          <w:sz w:val="21"/>
          <w:szCs w:val="21"/>
        </w:rPr>
        <w:t xml:space="preserve"> </w:t>
      </w:r>
      <w:r w:rsidRPr="003870D7">
        <w:rPr>
          <w:rFonts w:ascii="Abadi" w:hAnsi="Abadi"/>
          <w:b w:val="0"/>
          <w:bCs w:val="0"/>
          <w:color w:val="0D0D0E"/>
          <w:sz w:val="21"/>
          <w:szCs w:val="21"/>
        </w:rPr>
        <w:t>pública</w:t>
      </w:r>
      <w:r w:rsidRPr="003870D7">
        <w:rPr>
          <w:rFonts w:ascii="Abadi" w:hAnsi="Abadi"/>
          <w:b w:val="0"/>
          <w:bCs w:val="0"/>
          <w:color w:val="0D0D0E"/>
          <w:spacing w:val="53"/>
          <w:w w:val="150"/>
          <w:sz w:val="21"/>
          <w:szCs w:val="21"/>
        </w:rPr>
        <w:t xml:space="preserve"> </w:t>
      </w:r>
      <w:r w:rsidRPr="003870D7">
        <w:rPr>
          <w:rFonts w:ascii="Abadi" w:hAnsi="Abadi"/>
          <w:b w:val="0"/>
          <w:bCs w:val="0"/>
          <w:color w:val="0D0D0E"/>
          <w:sz w:val="21"/>
          <w:szCs w:val="21"/>
        </w:rPr>
        <w:t>municipal</w:t>
      </w:r>
      <w:r w:rsidRPr="003870D7">
        <w:rPr>
          <w:rFonts w:ascii="Abadi" w:hAnsi="Abadi"/>
          <w:b w:val="0"/>
          <w:bCs w:val="0"/>
          <w:color w:val="0D0D0E"/>
          <w:spacing w:val="50"/>
          <w:w w:val="150"/>
          <w:sz w:val="21"/>
          <w:szCs w:val="21"/>
        </w:rPr>
        <w:t xml:space="preserve"> </w:t>
      </w:r>
      <w:r w:rsidRPr="003870D7">
        <w:rPr>
          <w:rFonts w:ascii="Abadi" w:hAnsi="Abadi"/>
          <w:b w:val="0"/>
          <w:bCs w:val="0"/>
          <w:color w:val="0D0D0E"/>
          <w:sz w:val="21"/>
          <w:szCs w:val="21"/>
        </w:rPr>
        <w:t>de</w:t>
      </w:r>
      <w:r w:rsidRPr="003870D7">
        <w:rPr>
          <w:rFonts w:ascii="Abadi" w:hAnsi="Abadi"/>
          <w:b w:val="0"/>
          <w:bCs w:val="0"/>
          <w:color w:val="0D0D0E"/>
          <w:spacing w:val="-18"/>
          <w:sz w:val="21"/>
          <w:szCs w:val="21"/>
        </w:rPr>
        <w:t xml:space="preserve"> </w:t>
      </w:r>
      <w:r w:rsidRPr="003870D7">
        <w:rPr>
          <w:rFonts w:ascii="Abadi" w:hAnsi="Abadi"/>
          <w:b w:val="0"/>
          <w:bCs w:val="0"/>
          <w:color w:val="0D0D0E"/>
          <w:sz w:val="21"/>
          <w:szCs w:val="21"/>
        </w:rPr>
        <w:t>Cuerámaro,</w:t>
      </w:r>
      <w:r w:rsidRPr="003870D7">
        <w:rPr>
          <w:rFonts w:ascii="Abadi" w:hAnsi="Abadi"/>
          <w:b w:val="0"/>
          <w:bCs w:val="0"/>
          <w:color w:val="0D0D0E"/>
          <w:spacing w:val="34"/>
          <w:sz w:val="21"/>
          <w:szCs w:val="21"/>
        </w:rPr>
        <w:t xml:space="preserve"> </w:t>
      </w:r>
      <w:proofErr w:type="spellStart"/>
      <w:r w:rsidRPr="003870D7">
        <w:rPr>
          <w:rFonts w:ascii="Abadi" w:hAnsi="Abadi"/>
          <w:b w:val="0"/>
          <w:bCs w:val="0"/>
          <w:color w:val="0D0D0E"/>
          <w:sz w:val="21"/>
          <w:szCs w:val="21"/>
        </w:rPr>
        <w:t>Gto</w:t>
      </w:r>
      <w:proofErr w:type="spellEnd"/>
      <w:r w:rsidRPr="003870D7">
        <w:rPr>
          <w:rFonts w:ascii="Abadi" w:hAnsi="Abadi"/>
          <w:b w:val="0"/>
          <w:bCs w:val="0"/>
          <w:color w:val="0D0D0E"/>
          <w:sz w:val="21"/>
          <w:szCs w:val="21"/>
        </w:rPr>
        <w:t>.,</w:t>
      </w:r>
      <w:r w:rsidRPr="003870D7">
        <w:rPr>
          <w:rFonts w:ascii="Abadi" w:hAnsi="Abadi"/>
          <w:b w:val="0"/>
          <w:bCs w:val="0"/>
          <w:color w:val="0D0D0E"/>
          <w:spacing w:val="33"/>
          <w:sz w:val="21"/>
          <w:szCs w:val="21"/>
        </w:rPr>
        <w:t xml:space="preserve"> </w:t>
      </w:r>
      <w:r w:rsidRPr="003870D7">
        <w:rPr>
          <w:rFonts w:ascii="Abadi" w:hAnsi="Abadi"/>
          <w:b w:val="0"/>
          <w:bCs w:val="0"/>
          <w:color w:val="0D0D0E"/>
          <w:sz w:val="21"/>
          <w:szCs w:val="21"/>
        </w:rPr>
        <w:t>cumplió</w:t>
      </w:r>
      <w:r w:rsidRPr="003870D7">
        <w:rPr>
          <w:rFonts w:ascii="Abadi" w:hAnsi="Abadi"/>
          <w:b w:val="0"/>
          <w:bCs w:val="0"/>
          <w:color w:val="0D0D0E"/>
          <w:spacing w:val="17"/>
          <w:sz w:val="21"/>
          <w:szCs w:val="21"/>
        </w:rPr>
        <w:t xml:space="preserve"> </w:t>
      </w:r>
      <w:r w:rsidRPr="003870D7">
        <w:rPr>
          <w:rFonts w:ascii="Abadi" w:hAnsi="Abadi"/>
          <w:b w:val="0"/>
          <w:bCs w:val="0"/>
          <w:color w:val="0D0D0E"/>
          <w:sz w:val="21"/>
          <w:szCs w:val="21"/>
        </w:rPr>
        <w:t>con</w:t>
      </w:r>
      <w:r w:rsidRPr="003870D7">
        <w:rPr>
          <w:rFonts w:ascii="Abadi" w:hAnsi="Abadi"/>
          <w:b w:val="0"/>
          <w:bCs w:val="0"/>
          <w:color w:val="0D0D0E"/>
          <w:spacing w:val="18"/>
          <w:sz w:val="21"/>
          <w:szCs w:val="21"/>
        </w:rPr>
        <w:t xml:space="preserve"> </w:t>
      </w:r>
      <w:r w:rsidRPr="003870D7">
        <w:rPr>
          <w:rFonts w:ascii="Abadi" w:hAnsi="Abadi"/>
          <w:b w:val="0"/>
          <w:bCs w:val="0"/>
          <w:color w:val="0D0D0E"/>
          <w:sz w:val="21"/>
          <w:szCs w:val="21"/>
        </w:rPr>
        <w:t>las</w:t>
      </w:r>
      <w:r w:rsidRPr="003870D7">
        <w:rPr>
          <w:rFonts w:ascii="Abadi" w:hAnsi="Abadi"/>
          <w:b w:val="0"/>
          <w:bCs w:val="0"/>
          <w:color w:val="0D0D0E"/>
          <w:spacing w:val="23"/>
          <w:sz w:val="21"/>
          <w:szCs w:val="21"/>
        </w:rPr>
        <w:t xml:space="preserve"> </w:t>
      </w:r>
      <w:r w:rsidRPr="003870D7">
        <w:rPr>
          <w:rFonts w:ascii="Abadi" w:hAnsi="Abadi"/>
          <w:b w:val="0"/>
          <w:bCs w:val="0"/>
          <w:color w:val="0D0D0E"/>
          <w:sz w:val="21"/>
          <w:szCs w:val="21"/>
        </w:rPr>
        <w:t>disposiciones</w:t>
      </w:r>
      <w:r w:rsidRPr="003870D7">
        <w:rPr>
          <w:rFonts w:ascii="Abadi" w:hAnsi="Abadi"/>
          <w:b w:val="0"/>
          <w:bCs w:val="0"/>
          <w:color w:val="0D0D0E"/>
          <w:spacing w:val="26"/>
          <w:sz w:val="21"/>
          <w:szCs w:val="21"/>
        </w:rPr>
        <w:t xml:space="preserve"> </w:t>
      </w:r>
      <w:r w:rsidRPr="003870D7">
        <w:rPr>
          <w:rFonts w:ascii="Abadi" w:hAnsi="Abadi"/>
          <w:b w:val="0"/>
          <w:bCs w:val="0"/>
          <w:color w:val="0D0D0E"/>
          <w:sz w:val="21"/>
          <w:szCs w:val="21"/>
        </w:rPr>
        <w:t>normativas</w:t>
      </w:r>
      <w:r w:rsidRPr="003870D7">
        <w:rPr>
          <w:rFonts w:ascii="Abadi" w:hAnsi="Abadi"/>
          <w:b w:val="0"/>
          <w:bCs w:val="0"/>
          <w:color w:val="0D0D0E"/>
          <w:spacing w:val="18"/>
          <w:sz w:val="21"/>
          <w:szCs w:val="21"/>
        </w:rPr>
        <w:t xml:space="preserve"> </w:t>
      </w:r>
      <w:r w:rsidRPr="003870D7">
        <w:rPr>
          <w:rFonts w:ascii="Abadi" w:hAnsi="Abadi"/>
          <w:b w:val="0"/>
          <w:bCs w:val="0"/>
          <w:color w:val="0D0D0E"/>
          <w:sz w:val="21"/>
          <w:szCs w:val="21"/>
        </w:rPr>
        <w:t>aplicables,</w:t>
      </w:r>
      <w:r w:rsidRPr="003870D7">
        <w:rPr>
          <w:rFonts w:ascii="Abadi" w:hAnsi="Abadi"/>
          <w:b w:val="0"/>
          <w:bCs w:val="0"/>
          <w:color w:val="0D0D0E"/>
          <w:spacing w:val="31"/>
          <w:sz w:val="21"/>
          <w:szCs w:val="21"/>
        </w:rPr>
        <w:t xml:space="preserve"> </w:t>
      </w:r>
      <w:r w:rsidRPr="003870D7">
        <w:rPr>
          <w:rFonts w:ascii="Abadi" w:hAnsi="Abadi"/>
          <w:b w:val="0"/>
          <w:bCs w:val="0"/>
          <w:color w:val="0D0D0E"/>
          <w:sz w:val="21"/>
          <w:szCs w:val="21"/>
        </w:rPr>
        <w:t>excepto</w:t>
      </w:r>
      <w:r w:rsidRPr="003870D7">
        <w:rPr>
          <w:rFonts w:ascii="Abadi" w:hAnsi="Abadi"/>
          <w:b w:val="0"/>
          <w:bCs w:val="0"/>
          <w:color w:val="0D0D0E"/>
          <w:spacing w:val="-18"/>
          <w:sz w:val="21"/>
          <w:szCs w:val="21"/>
        </w:rPr>
        <w:t xml:space="preserve"> </w:t>
      </w:r>
      <w:r w:rsidRPr="003870D7">
        <w:rPr>
          <w:rFonts w:ascii="Abadi" w:hAnsi="Abadi"/>
          <w:b w:val="0"/>
          <w:bCs w:val="0"/>
          <w:color w:val="0D0D0E"/>
          <w:sz w:val="21"/>
          <w:szCs w:val="21"/>
        </w:rPr>
        <w:t>por</w:t>
      </w:r>
      <w:r w:rsidRPr="003870D7">
        <w:rPr>
          <w:rFonts w:ascii="Abadi" w:hAnsi="Abadi"/>
          <w:b w:val="0"/>
          <w:bCs w:val="0"/>
          <w:color w:val="0D0D0E"/>
          <w:spacing w:val="-17"/>
          <w:sz w:val="21"/>
          <w:szCs w:val="21"/>
        </w:rPr>
        <w:t xml:space="preserve"> </w:t>
      </w:r>
      <w:r w:rsidRPr="003870D7">
        <w:rPr>
          <w:rFonts w:ascii="Abadi" w:hAnsi="Abadi"/>
          <w:b w:val="0"/>
          <w:bCs w:val="0"/>
          <w:color w:val="0D0D0E"/>
          <w:sz w:val="21"/>
          <w:szCs w:val="21"/>
        </w:rPr>
        <w:t>los</w:t>
      </w:r>
      <w:r w:rsidRPr="003870D7">
        <w:rPr>
          <w:rFonts w:ascii="Abadi" w:hAnsi="Abadi"/>
          <w:b w:val="0"/>
          <w:bCs w:val="0"/>
          <w:color w:val="0D0D0E"/>
          <w:spacing w:val="-13"/>
          <w:sz w:val="21"/>
          <w:szCs w:val="21"/>
        </w:rPr>
        <w:t xml:space="preserve"> </w:t>
      </w:r>
      <w:r w:rsidRPr="003870D7">
        <w:rPr>
          <w:rFonts w:ascii="Abadi" w:hAnsi="Abadi"/>
          <w:b w:val="0"/>
          <w:bCs w:val="0"/>
          <w:color w:val="0D0D0E"/>
          <w:sz w:val="21"/>
          <w:szCs w:val="21"/>
        </w:rPr>
        <w:t>resultados</w:t>
      </w:r>
      <w:r w:rsidRPr="003870D7">
        <w:rPr>
          <w:rFonts w:ascii="Abadi" w:hAnsi="Abadi"/>
          <w:b w:val="0"/>
          <w:bCs w:val="0"/>
          <w:color w:val="0D0D0E"/>
          <w:spacing w:val="-12"/>
          <w:sz w:val="21"/>
          <w:szCs w:val="21"/>
        </w:rPr>
        <w:t xml:space="preserve"> </w:t>
      </w:r>
      <w:r w:rsidRPr="003870D7">
        <w:rPr>
          <w:rFonts w:ascii="Abadi" w:hAnsi="Abadi"/>
          <w:b w:val="0"/>
          <w:bCs w:val="0"/>
          <w:color w:val="0D0D0E"/>
          <w:sz w:val="21"/>
          <w:szCs w:val="21"/>
        </w:rPr>
        <w:t>referidos</w:t>
      </w:r>
      <w:r w:rsidRPr="003870D7">
        <w:rPr>
          <w:rFonts w:ascii="Abadi" w:hAnsi="Abadi"/>
          <w:b w:val="0"/>
          <w:bCs w:val="0"/>
          <w:color w:val="0D0D0E"/>
          <w:spacing w:val="-13"/>
          <w:sz w:val="21"/>
          <w:szCs w:val="21"/>
        </w:rPr>
        <w:t xml:space="preserve"> </w:t>
      </w:r>
      <w:r w:rsidRPr="003870D7">
        <w:rPr>
          <w:rFonts w:ascii="Abadi" w:hAnsi="Abadi"/>
          <w:b w:val="0"/>
          <w:bCs w:val="0"/>
          <w:color w:val="0D0D0E"/>
          <w:sz w:val="21"/>
          <w:szCs w:val="21"/>
        </w:rPr>
        <w:t>en</w:t>
      </w:r>
      <w:r w:rsidRPr="003870D7">
        <w:rPr>
          <w:rFonts w:ascii="Abadi" w:hAnsi="Abadi"/>
          <w:b w:val="0"/>
          <w:bCs w:val="0"/>
          <w:color w:val="0D0D0E"/>
          <w:spacing w:val="-18"/>
          <w:sz w:val="21"/>
          <w:szCs w:val="21"/>
        </w:rPr>
        <w:t xml:space="preserve"> </w:t>
      </w:r>
      <w:r w:rsidRPr="003870D7">
        <w:rPr>
          <w:rFonts w:ascii="Abadi" w:hAnsi="Abadi"/>
          <w:b w:val="0"/>
          <w:bCs w:val="0"/>
          <w:color w:val="0D0D0E"/>
          <w:sz w:val="21"/>
          <w:szCs w:val="21"/>
        </w:rPr>
        <w:t>el</w:t>
      </w:r>
      <w:r w:rsidRPr="003870D7">
        <w:rPr>
          <w:rFonts w:ascii="Abadi" w:hAnsi="Abadi"/>
          <w:b w:val="0"/>
          <w:bCs w:val="0"/>
          <w:color w:val="0D0D0E"/>
          <w:spacing w:val="-17"/>
          <w:sz w:val="21"/>
          <w:szCs w:val="21"/>
        </w:rPr>
        <w:t xml:space="preserve"> </w:t>
      </w:r>
      <w:r w:rsidRPr="003870D7">
        <w:rPr>
          <w:rFonts w:ascii="Abadi" w:hAnsi="Abadi"/>
          <w:b w:val="0"/>
          <w:bCs w:val="0"/>
          <w:color w:val="0D0D0E"/>
          <w:sz w:val="21"/>
          <w:szCs w:val="21"/>
        </w:rPr>
        <w:t>informe</w:t>
      </w:r>
      <w:r w:rsidRPr="003870D7">
        <w:rPr>
          <w:rFonts w:ascii="Abadi" w:hAnsi="Abadi"/>
          <w:b w:val="0"/>
          <w:bCs w:val="0"/>
          <w:color w:val="0D0D0E"/>
          <w:spacing w:val="-12"/>
          <w:sz w:val="21"/>
          <w:szCs w:val="21"/>
        </w:rPr>
        <w:t xml:space="preserve"> </w:t>
      </w:r>
      <w:r w:rsidRPr="003870D7">
        <w:rPr>
          <w:rFonts w:ascii="Abadi" w:hAnsi="Abadi"/>
          <w:b w:val="0"/>
          <w:bCs w:val="0"/>
          <w:color w:val="0D0D0E"/>
          <w:sz w:val="21"/>
          <w:szCs w:val="21"/>
        </w:rPr>
        <w:t>de</w:t>
      </w:r>
      <w:r w:rsidRPr="003870D7">
        <w:rPr>
          <w:rFonts w:ascii="Abadi" w:hAnsi="Abadi"/>
          <w:b w:val="0"/>
          <w:bCs w:val="0"/>
          <w:color w:val="0D0D0E"/>
          <w:spacing w:val="-16"/>
          <w:sz w:val="21"/>
          <w:szCs w:val="21"/>
        </w:rPr>
        <w:t xml:space="preserve"> </w:t>
      </w:r>
      <w:r w:rsidRPr="003870D7">
        <w:rPr>
          <w:rFonts w:ascii="Abadi" w:hAnsi="Abadi"/>
          <w:b w:val="0"/>
          <w:bCs w:val="0"/>
          <w:color w:val="0D0D0E"/>
          <w:sz w:val="21"/>
          <w:szCs w:val="21"/>
        </w:rPr>
        <w:t>resultados;</w:t>
      </w:r>
      <w:r w:rsidRPr="003870D7">
        <w:rPr>
          <w:rFonts w:ascii="Abadi" w:hAnsi="Abadi"/>
          <w:b w:val="0"/>
          <w:bCs w:val="0"/>
          <w:color w:val="0D0D0E"/>
          <w:spacing w:val="-5"/>
          <w:sz w:val="21"/>
          <w:szCs w:val="21"/>
        </w:rPr>
        <w:t xml:space="preserve"> </w:t>
      </w:r>
      <w:r w:rsidRPr="003870D7">
        <w:rPr>
          <w:rFonts w:ascii="Abadi" w:hAnsi="Abadi"/>
          <w:b w:val="0"/>
          <w:bCs w:val="0"/>
          <w:color w:val="0D0D0E"/>
          <w:sz w:val="21"/>
          <w:szCs w:val="21"/>
        </w:rPr>
        <w:t>señalando</w:t>
      </w:r>
      <w:r w:rsidRPr="003870D7">
        <w:rPr>
          <w:rFonts w:ascii="Abadi" w:hAnsi="Abadi"/>
          <w:b w:val="0"/>
          <w:bCs w:val="0"/>
          <w:color w:val="0D0D0E"/>
          <w:spacing w:val="-18"/>
          <w:sz w:val="21"/>
          <w:szCs w:val="21"/>
        </w:rPr>
        <w:t xml:space="preserve"> </w:t>
      </w:r>
      <w:r w:rsidRPr="003870D7">
        <w:rPr>
          <w:rFonts w:ascii="Abadi" w:hAnsi="Abadi"/>
          <w:b w:val="0"/>
          <w:bCs w:val="0"/>
          <w:color w:val="0D0D0E"/>
          <w:sz w:val="21"/>
          <w:szCs w:val="21"/>
        </w:rPr>
        <w:t>además</w:t>
      </w:r>
      <w:r w:rsidRPr="003870D7">
        <w:rPr>
          <w:rFonts w:ascii="Abadi" w:hAnsi="Abadi"/>
          <w:b w:val="0"/>
          <w:bCs w:val="0"/>
          <w:color w:val="0D0D0E"/>
          <w:spacing w:val="-14"/>
          <w:sz w:val="21"/>
          <w:szCs w:val="21"/>
        </w:rPr>
        <w:t xml:space="preserve"> </w:t>
      </w:r>
      <w:r w:rsidRPr="003870D7">
        <w:rPr>
          <w:rFonts w:ascii="Abadi" w:hAnsi="Abadi"/>
          <w:b w:val="0"/>
          <w:bCs w:val="0"/>
          <w:color w:val="0D0D0E"/>
          <w:sz w:val="21"/>
          <w:szCs w:val="21"/>
        </w:rPr>
        <w:t>que</w:t>
      </w:r>
      <w:r w:rsidRPr="003870D7">
        <w:rPr>
          <w:rFonts w:ascii="Abadi" w:hAnsi="Abadi"/>
          <w:b w:val="0"/>
          <w:bCs w:val="0"/>
          <w:color w:val="0D0D0E"/>
          <w:spacing w:val="-18"/>
          <w:sz w:val="21"/>
          <w:szCs w:val="21"/>
        </w:rPr>
        <w:t xml:space="preserve"> </w:t>
      </w:r>
      <w:r w:rsidRPr="003870D7">
        <w:rPr>
          <w:rFonts w:ascii="Abadi" w:hAnsi="Abadi"/>
          <w:b w:val="0"/>
          <w:bCs w:val="0"/>
          <w:color w:val="0D0D0E"/>
          <w:sz w:val="21"/>
          <w:szCs w:val="21"/>
        </w:rPr>
        <w:t>se</w:t>
      </w:r>
      <w:r w:rsidRPr="003870D7">
        <w:rPr>
          <w:rFonts w:ascii="Abadi" w:hAnsi="Abadi"/>
          <w:b w:val="0"/>
          <w:bCs w:val="0"/>
          <w:color w:val="0D0D0E"/>
          <w:spacing w:val="-17"/>
          <w:sz w:val="21"/>
          <w:szCs w:val="21"/>
        </w:rPr>
        <w:t xml:space="preserve"> </w:t>
      </w:r>
      <w:r w:rsidRPr="003870D7">
        <w:rPr>
          <w:rFonts w:ascii="Abadi" w:hAnsi="Abadi"/>
          <w:b w:val="0"/>
          <w:bCs w:val="0"/>
          <w:color w:val="0D0D0E"/>
          <w:sz w:val="21"/>
          <w:szCs w:val="21"/>
        </w:rPr>
        <w:t>presentaron</w:t>
      </w:r>
      <w:r w:rsidRPr="003870D7">
        <w:rPr>
          <w:rFonts w:ascii="Abadi" w:hAnsi="Abadi"/>
          <w:b w:val="0"/>
          <w:bCs w:val="0"/>
          <w:color w:val="0D0D0E"/>
          <w:spacing w:val="53"/>
          <w:w w:val="150"/>
          <w:sz w:val="21"/>
          <w:szCs w:val="21"/>
        </w:rPr>
        <w:t xml:space="preserve"> </w:t>
      </w:r>
      <w:r w:rsidRPr="003870D7">
        <w:rPr>
          <w:rFonts w:ascii="Abadi" w:hAnsi="Abadi"/>
          <w:b w:val="0"/>
          <w:bCs w:val="0"/>
          <w:color w:val="0D0D0E"/>
          <w:sz w:val="21"/>
          <w:szCs w:val="21"/>
        </w:rPr>
        <w:t>limitantes</w:t>
      </w:r>
      <w:r w:rsidRPr="003870D7">
        <w:rPr>
          <w:rFonts w:ascii="Abadi" w:hAnsi="Abadi"/>
          <w:b w:val="0"/>
          <w:bCs w:val="0"/>
          <w:color w:val="0D0D0E"/>
          <w:spacing w:val="54"/>
          <w:w w:val="150"/>
          <w:sz w:val="21"/>
          <w:szCs w:val="21"/>
        </w:rPr>
        <w:t xml:space="preserve"> </w:t>
      </w:r>
      <w:r w:rsidRPr="003870D7">
        <w:rPr>
          <w:rFonts w:ascii="Abadi" w:hAnsi="Abadi"/>
          <w:b w:val="0"/>
          <w:bCs w:val="0"/>
          <w:color w:val="0D0D0E"/>
          <w:sz w:val="21"/>
          <w:szCs w:val="21"/>
        </w:rPr>
        <w:t>al</w:t>
      </w:r>
      <w:r w:rsidRPr="003870D7">
        <w:rPr>
          <w:rFonts w:ascii="Abadi" w:hAnsi="Abadi"/>
          <w:b w:val="0"/>
          <w:bCs w:val="0"/>
          <w:color w:val="0D0D0E"/>
          <w:spacing w:val="51"/>
          <w:w w:val="150"/>
          <w:sz w:val="21"/>
          <w:szCs w:val="21"/>
        </w:rPr>
        <w:t xml:space="preserve"> </w:t>
      </w:r>
      <w:r w:rsidRPr="003870D7">
        <w:rPr>
          <w:rFonts w:ascii="Abadi" w:hAnsi="Abadi"/>
          <w:b w:val="0"/>
          <w:bCs w:val="0"/>
          <w:color w:val="0D0D0E"/>
          <w:sz w:val="21"/>
          <w:szCs w:val="21"/>
        </w:rPr>
        <w:t>alcance</w:t>
      </w:r>
      <w:r w:rsidRPr="003870D7">
        <w:rPr>
          <w:rFonts w:ascii="Abadi" w:hAnsi="Abadi"/>
          <w:b w:val="0"/>
          <w:bCs w:val="0"/>
          <w:color w:val="0D0D0E"/>
          <w:spacing w:val="80"/>
          <w:sz w:val="21"/>
          <w:szCs w:val="21"/>
        </w:rPr>
        <w:t xml:space="preserve"> </w:t>
      </w:r>
      <w:r w:rsidRPr="003870D7">
        <w:rPr>
          <w:rFonts w:ascii="Abadi" w:hAnsi="Abadi"/>
          <w:b w:val="0"/>
          <w:bCs w:val="0"/>
          <w:color w:val="0D0D0E"/>
          <w:sz w:val="21"/>
          <w:szCs w:val="21"/>
        </w:rPr>
        <w:t>que</w:t>
      </w:r>
      <w:r w:rsidRPr="003870D7">
        <w:rPr>
          <w:rFonts w:ascii="Abadi" w:hAnsi="Abadi"/>
          <w:b w:val="0"/>
          <w:bCs w:val="0"/>
          <w:color w:val="0D0D0E"/>
          <w:spacing w:val="75"/>
          <w:sz w:val="21"/>
          <w:szCs w:val="21"/>
        </w:rPr>
        <w:t xml:space="preserve"> </w:t>
      </w:r>
      <w:r w:rsidRPr="003870D7">
        <w:rPr>
          <w:rFonts w:ascii="Abadi" w:hAnsi="Abadi"/>
          <w:b w:val="0"/>
          <w:bCs w:val="0"/>
          <w:color w:val="0D0D0E"/>
          <w:sz w:val="21"/>
          <w:szCs w:val="21"/>
        </w:rPr>
        <w:t>se</w:t>
      </w:r>
      <w:r w:rsidRPr="003870D7">
        <w:rPr>
          <w:rFonts w:ascii="Abadi" w:hAnsi="Abadi"/>
          <w:b w:val="0"/>
          <w:bCs w:val="0"/>
          <w:color w:val="0D0D0E"/>
          <w:spacing w:val="80"/>
          <w:sz w:val="21"/>
          <w:szCs w:val="21"/>
        </w:rPr>
        <w:t xml:space="preserve"> </w:t>
      </w:r>
      <w:r w:rsidRPr="003870D7">
        <w:rPr>
          <w:rFonts w:ascii="Abadi" w:hAnsi="Abadi"/>
          <w:b w:val="0"/>
          <w:bCs w:val="0"/>
          <w:color w:val="0D0D0E"/>
          <w:sz w:val="21"/>
          <w:szCs w:val="21"/>
        </w:rPr>
        <w:t>refiere</w:t>
      </w:r>
      <w:r w:rsidRPr="003870D7">
        <w:rPr>
          <w:rFonts w:ascii="Abadi" w:hAnsi="Abadi"/>
          <w:b w:val="0"/>
          <w:bCs w:val="0"/>
          <w:color w:val="0D0D0E"/>
          <w:spacing w:val="80"/>
          <w:sz w:val="21"/>
          <w:szCs w:val="21"/>
        </w:rPr>
        <w:t xml:space="preserve"> </w:t>
      </w:r>
      <w:r w:rsidRPr="003870D7">
        <w:rPr>
          <w:rFonts w:ascii="Abadi" w:hAnsi="Abadi"/>
          <w:b w:val="0"/>
          <w:bCs w:val="0"/>
          <w:color w:val="0D0D0E"/>
          <w:sz w:val="21"/>
          <w:szCs w:val="21"/>
        </w:rPr>
        <w:t>a</w:t>
      </w:r>
      <w:r w:rsidRPr="003870D7">
        <w:rPr>
          <w:rFonts w:ascii="Abadi" w:hAnsi="Abadi"/>
          <w:b w:val="0"/>
          <w:bCs w:val="0"/>
          <w:color w:val="0D0D0E"/>
          <w:spacing w:val="80"/>
          <w:sz w:val="21"/>
          <w:szCs w:val="21"/>
        </w:rPr>
        <w:t xml:space="preserve"> </w:t>
      </w:r>
      <w:r w:rsidRPr="003870D7">
        <w:rPr>
          <w:rFonts w:ascii="Abadi" w:hAnsi="Abadi"/>
          <w:b w:val="0"/>
          <w:bCs w:val="0"/>
          <w:color w:val="0D0D0E"/>
          <w:sz w:val="21"/>
          <w:szCs w:val="21"/>
        </w:rPr>
        <w:t>la</w:t>
      </w:r>
      <w:r w:rsidRPr="003870D7">
        <w:rPr>
          <w:rFonts w:ascii="Abadi" w:hAnsi="Abadi"/>
          <w:b w:val="0"/>
          <w:bCs w:val="0"/>
          <w:color w:val="0D0D0E"/>
          <w:spacing w:val="52"/>
          <w:w w:val="150"/>
          <w:sz w:val="21"/>
          <w:szCs w:val="21"/>
        </w:rPr>
        <w:t xml:space="preserve"> </w:t>
      </w:r>
      <w:r w:rsidRPr="003870D7">
        <w:rPr>
          <w:rFonts w:ascii="Abadi" w:hAnsi="Abadi"/>
          <w:b w:val="0"/>
          <w:bCs w:val="0"/>
          <w:color w:val="0D0D0E"/>
          <w:sz w:val="21"/>
          <w:szCs w:val="21"/>
        </w:rPr>
        <w:t>aplicación</w:t>
      </w:r>
      <w:r w:rsidRPr="003870D7">
        <w:rPr>
          <w:rFonts w:ascii="Abadi" w:hAnsi="Abadi"/>
          <w:b w:val="0"/>
          <w:bCs w:val="0"/>
          <w:color w:val="0D0D0E"/>
          <w:spacing w:val="52"/>
          <w:w w:val="150"/>
          <w:sz w:val="21"/>
          <w:szCs w:val="21"/>
        </w:rPr>
        <w:t xml:space="preserve"> </w:t>
      </w:r>
      <w:r w:rsidRPr="003870D7">
        <w:rPr>
          <w:rFonts w:ascii="Abadi" w:hAnsi="Abadi"/>
          <w:b w:val="0"/>
          <w:bCs w:val="0"/>
          <w:color w:val="0D0D0E"/>
          <w:sz w:val="21"/>
          <w:szCs w:val="21"/>
        </w:rPr>
        <w:t>de</w:t>
      </w:r>
      <w:r w:rsidRPr="003870D7">
        <w:rPr>
          <w:rFonts w:ascii="Abadi" w:hAnsi="Abadi"/>
          <w:b w:val="0"/>
          <w:bCs w:val="0"/>
          <w:color w:val="0D0D0E"/>
          <w:spacing w:val="80"/>
          <w:sz w:val="21"/>
          <w:szCs w:val="21"/>
        </w:rPr>
        <w:t xml:space="preserve"> </w:t>
      </w:r>
      <w:r w:rsidRPr="003870D7">
        <w:rPr>
          <w:rFonts w:ascii="Abadi" w:hAnsi="Abadi"/>
          <w:b w:val="0"/>
          <w:bCs w:val="0"/>
          <w:color w:val="0D0D0E"/>
          <w:sz w:val="21"/>
          <w:szCs w:val="21"/>
        </w:rPr>
        <w:t>los</w:t>
      </w:r>
      <w:r w:rsidRPr="003870D7">
        <w:rPr>
          <w:rFonts w:ascii="Abadi" w:hAnsi="Abadi"/>
          <w:b w:val="0"/>
          <w:bCs w:val="0"/>
          <w:color w:val="0D0D0E"/>
          <w:spacing w:val="-18"/>
          <w:sz w:val="21"/>
          <w:szCs w:val="21"/>
        </w:rPr>
        <w:t xml:space="preserve"> </w:t>
      </w:r>
      <w:r w:rsidRPr="003870D7">
        <w:rPr>
          <w:rFonts w:ascii="Abadi" w:hAnsi="Abadi"/>
          <w:b w:val="0"/>
          <w:bCs w:val="0"/>
          <w:color w:val="0D0D0E"/>
          <w:sz w:val="21"/>
          <w:szCs w:val="21"/>
        </w:rPr>
        <w:t>procedimientos</w:t>
      </w:r>
      <w:r w:rsidRPr="003870D7">
        <w:rPr>
          <w:rFonts w:ascii="Abadi" w:hAnsi="Abadi"/>
          <w:b w:val="0"/>
          <w:bCs w:val="0"/>
          <w:color w:val="0D0D0E"/>
          <w:spacing w:val="29"/>
          <w:sz w:val="21"/>
          <w:szCs w:val="21"/>
        </w:rPr>
        <w:t xml:space="preserve"> </w:t>
      </w:r>
      <w:r w:rsidRPr="003870D7">
        <w:rPr>
          <w:rFonts w:ascii="Abadi" w:hAnsi="Abadi"/>
          <w:b w:val="0"/>
          <w:bCs w:val="0"/>
          <w:color w:val="0D0D0E"/>
          <w:sz w:val="21"/>
          <w:szCs w:val="21"/>
        </w:rPr>
        <w:t>de</w:t>
      </w:r>
      <w:r w:rsidRPr="003870D7">
        <w:rPr>
          <w:rFonts w:ascii="Abadi" w:hAnsi="Abadi"/>
          <w:b w:val="0"/>
          <w:bCs w:val="0"/>
          <w:color w:val="0D0D0E"/>
          <w:spacing w:val="20"/>
          <w:sz w:val="21"/>
          <w:szCs w:val="21"/>
        </w:rPr>
        <w:t xml:space="preserve"> </w:t>
      </w:r>
      <w:r w:rsidRPr="003870D7">
        <w:rPr>
          <w:rFonts w:ascii="Abadi" w:hAnsi="Abadi"/>
          <w:b w:val="0"/>
          <w:bCs w:val="0"/>
          <w:color w:val="0D0D0E"/>
          <w:sz w:val="21"/>
          <w:szCs w:val="21"/>
        </w:rPr>
        <w:t>confirmaciones</w:t>
      </w:r>
      <w:r w:rsidRPr="003870D7">
        <w:rPr>
          <w:rFonts w:ascii="Abadi" w:hAnsi="Abadi"/>
          <w:b w:val="0"/>
          <w:bCs w:val="0"/>
          <w:color w:val="0D0D0E"/>
          <w:spacing w:val="23"/>
          <w:sz w:val="21"/>
          <w:szCs w:val="21"/>
        </w:rPr>
        <w:t xml:space="preserve"> </w:t>
      </w:r>
      <w:r w:rsidRPr="003870D7">
        <w:rPr>
          <w:rFonts w:ascii="Abadi" w:hAnsi="Abadi"/>
          <w:b w:val="0"/>
          <w:bCs w:val="0"/>
          <w:color w:val="0D0D0E"/>
          <w:sz w:val="21"/>
          <w:szCs w:val="21"/>
        </w:rPr>
        <w:t>de</w:t>
      </w:r>
      <w:r w:rsidRPr="003870D7">
        <w:rPr>
          <w:rFonts w:ascii="Abadi" w:hAnsi="Abadi"/>
          <w:b w:val="0"/>
          <w:bCs w:val="0"/>
          <w:color w:val="0D0D0E"/>
          <w:spacing w:val="17"/>
          <w:sz w:val="21"/>
          <w:szCs w:val="21"/>
        </w:rPr>
        <w:t xml:space="preserve"> </w:t>
      </w:r>
      <w:r w:rsidRPr="003870D7">
        <w:rPr>
          <w:rFonts w:ascii="Abadi" w:hAnsi="Abadi"/>
          <w:b w:val="0"/>
          <w:bCs w:val="0"/>
          <w:color w:val="0D0D0E"/>
          <w:sz w:val="21"/>
          <w:szCs w:val="21"/>
        </w:rPr>
        <w:t>beneficiarios</w:t>
      </w:r>
      <w:r w:rsidRPr="003870D7">
        <w:rPr>
          <w:rFonts w:ascii="Abadi" w:hAnsi="Abadi"/>
          <w:b w:val="0"/>
          <w:bCs w:val="0"/>
          <w:color w:val="0D0D0E"/>
          <w:spacing w:val="28"/>
          <w:sz w:val="21"/>
          <w:szCs w:val="21"/>
        </w:rPr>
        <w:t xml:space="preserve"> </w:t>
      </w:r>
      <w:r w:rsidRPr="003870D7">
        <w:rPr>
          <w:rFonts w:ascii="Abadi" w:hAnsi="Abadi"/>
          <w:b w:val="0"/>
          <w:bCs w:val="0"/>
          <w:color w:val="0D0D0E"/>
          <w:sz w:val="21"/>
          <w:szCs w:val="21"/>
        </w:rPr>
        <w:t>por</w:t>
      </w:r>
      <w:r w:rsidRPr="003870D7">
        <w:rPr>
          <w:rFonts w:ascii="Abadi" w:hAnsi="Abadi"/>
          <w:b w:val="0"/>
          <w:bCs w:val="0"/>
          <w:color w:val="0D0D0E"/>
          <w:spacing w:val="17"/>
          <w:sz w:val="21"/>
          <w:szCs w:val="21"/>
        </w:rPr>
        <w:t xml:space="preserve"> </w:t>
      </w:r>
      <w:r w:rsidRPr="003870D7">
        <w:rPr>
          <w:rFonts w:ascii="Abadi" w:hAnsi="Abadi"/>
          <w:b w:val="0"/>
          <w:bCs w:val="0"/>
          <w:color w:val="0D0D0E"/>
          <w:sz w:val="21"/>
          <w:szCs w:val="21"/>
        </w:rPr>
        <w:t>la</w:t>
      </w:r>
      <w:r w:rsidRPr="003870D7">
        <w:rPr>
          <w:rFonts w:ascii="Abadi" w:hAnsi="Abadi"/>
          <w:b w:val="0"/>
          <w:bCs w:val="0"/>
          <w:color w:val="0D0D0E"/>
          <w:spacing w:val="19"/>
          <w:sz w:val="21"/>
          <w:szCs w:val="21"/>
        </w:rPr>
        <w:t xml:space="preserve"> </w:t>
      </w:r>
      <w:r w:rsidRPr="003870D7">
        <w:rPr>
          <w:rFonts w:ascii="Abadi" w:hAnsi="Abadi"/>
          <w:b w:val="0"/>
          <w:bCs w:val="0"/>
          <w:color w:val="0D0D0E"/>
          <w:sz w:val="21"/>
          <w:szCs w:val="21"/>
        </w:rPr>
        <w:t>entrega</w:t>
      </w:r>
      <w:r w:rsidRPr="003870D7">
        <w:rPr>
          <w:rFonts w:ascii="Abadi" w:hAnsi="Abadi"/>
          <w:b w:val="0"/>
          <w:bCs w:val="0"/>
          <w:color w:val="0D0D0E"/>
          <w:spacing w:val="23"/>
          <w:sz w:val="21"/>
          <w:szCs w:val="21"/>
        </w:rPr>
        <w:t xml:space="preserve"> </w:t>
      </w:r>
      <w:r w:rsidRPr="003870D7">
        <w:rPr>
          <w:rFonts w:ascii="Abadi" w:hAnsi="Abadi"/>
          <w:b w:val="0"/>
          <w:bCs w:val="0"/>
          <w:color w:val="0D0D0E"/>
          <w:sz w:val="21"/>
          <w:szCs w:val="21"/>
        </w:rPr>
        <w:t>de</w:t>
      </w:r>
      <w:r w:rsidRPr="003870D7">
        <w:rPr>
          <w:rFonts w:ascii="Abadi" w:hAnsi="Abadi"/>
          <w:b w:val="0"/>
          <w:bCs w:val="0"/>
          <w:color w:val="0D0D0E"/>
          <w:spacing w:val="20"/>
          <w:sz w:val="21"/>
          <w:szCs w:val="21"/>
        </w:rPr>
        <w:t xml:space="preserve"> </w:t>
      </w:r>
      <w:r w:rsidRPr="003870D7">
        <w:rPr>
          <w:rFonts w:ascii="Abadi" w:hAnsi="Abadi"/>
          <w:b w:val="0"/>
          <w:bCs w:val="0"/>
          <w:color w:val="0D0D0E"/>
          <w:sz w:val="21"/>
          <w:szCs w:val="21"/>
        </w:rPr>
        <w:t>apoyos</w:t>
      </w:r>
      <w:r w:rsidRPr="003870D7">
        <w:rPr>
          <w:rFonts w:ascii="Abadi" w:hAnsi="Abadi"/>
          <w:b w:val="0"/>
          <w:bCs w:val="0"/>
          <w:color w:val="0D0D0E"/>
          <w:spacing w:val="23"/>
          <w:sz w:val="21"/>
          <w:szCs w:val="21"/>
        </w:rPr>
        <w:t xml:space="preserve"> </w:t>
      </w:r>
      <w:r w:rsidRPr="003870D7">
        <w:rPr>
          <w:rFonts w:ascii="Abadi" w:hAnsi="Abadi"/>
          <w:b w:val="0"/>
          <w:bCs w:val="0"/>
          <w:color w:val="0D0D0E"/>
          <w:sz w:val="21"/>
          <w:szCs w:val="21"/>
        </w:rPr>
        <w:t>e</w:t>
      </w:r>
      <w:r w:rsidRPr="003870D7">
        <w:rPr>
          <w:rFonts w:ascii="Abadi" w:hAnsi="Abadi"/>
          <w:b w:val="0"/>
          <w:bCs w:val="0"/>
          <w:color w:val="0D0D0E"/>
          <w:spacing w:val="-18"/>
          <w:sz w:val="21"/>
          <w:szCs w:val="21"/>
        </w:rPr>
        <w:t xml:space="preserve"> </w:t>
      </w:r>
      <w:r w:rsidRPr="003870D7">
        <w:rPr>
          <w:rFonts w:ascii="Abadi" w:hAnsi="Abadi"/>
          <w:b w:val="0"/>
          <w:bCs w:val="0"/>
          <w:color w:val="0D0D0E"/>
          <w:sz w:val="21"/>
          <w:szCs w:val="21"/>
        </w:rPr>
        <w:t>inspecciones</w:t>
      </w:r>
      <w:r w:rsidRPr="003870D7">
        <w:rPr>
          <w:rFonts w:ascii="Abadi" w:hAnsi="Abadi"/>
          <w:b w:val="0"/>
          <w:bCs w:val="0"/>
          <w:color w:val="0D0D0E"/>
          <w:spacing w:val="6"/>
          <w:sz w:val="21"/>
          <w:szCs w:val="21"/>
        </w:rPr>
        <w:t xml:space="preserve"> </w:t>
      </w:r>
      <w:r w:rsidRPr="003870D7">
        <w:rPr>
          <w:rFonts w:ascii="Abadi" w:hAnsi="Abadi"/>
          <w:b w:val="0"/>
          <w:bCs w:val="0"/>
          <w:color w:val="0D0D0E"/>
          <w:sz w:val="21"/>
          <w:szCs w:val="21"/>
        </w:rPr>
        <w:t>físicas de bienes</w:t>
      </w:r>
      <w:r w:rsidRPr="003870D7">
        <w:rPr>
          <w:rFonts w:ascii="Abadi" w:hAnsi="Abadi"/>
          <w:b w:val="0"/>
          <w:bCs w:val="0"/>
          <w:color w:val="0D0D0E"/>
          <w:spacing w:val="-1"/>
          <w:sz w:val="21"/>
          <w:szCs w:val="21"/>
        </w:rPr>
        <w:t xml:space="preserve"> </w:t>
      </w:r>
      <w:r w:rsidRPr="003870D7">
        <w:rPr>
          <w:rFonts w:ascii="Abadi" w:hAnsi="Abadi"/>
          <w:b w:val="0"/>
          <w:bCs w:val="0"/>
          <w:color w:val="0D0D0E"/>
          <w:sz w:val="21"/>
          <w:szCs w:val="21"/>
        </w:rPr>
        <w:t>muebles.</w:t>
      </w:r>
      <w:r w:rsidRPr="003870D7">
        <w:rPr>
          <w:rFonts w:ascii="Abadi" w:hAnsi="Abadi"/>
          <w:b w:val="0"/>
          <w:bCs w:val="0"/>
          <w:color w:val="0D0D0E"/>
          <w:spacing w:val="-1"/>
          <w:sz w:val="21"/>
          <w:szCs w:val="21"/>
        </w:rPr>
        <w:t xml:space="preserve"> </w:t>
      </w:r>
      <w:r w:rsidRPr="003870D7">
        <w:rPr>
          <w:rFonts w:ascii="Abadi" w:hAnsi="Abadi"/>
          <w:b w:val="0"/>
          <w:bCs w:val="0"/>
          <w:color w:val="0D0D0E"/>
          <w:sz w:val="21"/>
          <w:szCs w:val="21"/>
        </w:rPr>
        <w:t>También</w:t>
      </w:r>
      <w:r w:rsidRPr="003870D7">
        <w:rPr>
          <w:rFonts w:ascii="Abadi" w:hAnsi="Abadi"/>
          <w:b w:val="0"/>
          <w:bCs w:val="0"/>
          <w:color w:val="0D0D0E"/>
          <w:spacing w:val="3"/>
          <w:sz w:val="21"/>
          <w:szCs w:val="21"/>
        </w:rPr>
        <w:t xml:space="preserve"> </w:t>
      </w:r>
      <w:r w:rsidRPr="003870D7">
        <w:rPr>
          <w:rFonts w:ascii="Abadi" w:hAnsi="Abadi"/>
          <w:b w:val="0"/>
          <w:bCs w:val="0"/>
          <w:color w:val="0D0D0E"/>
          <w:sz w:val="21"/>
          <w:szCs w:val="21"/>
        </w:rPr>
        <w:t>se</w:t>
      </w:r>
      <w:r w:rsidRPr="003870D7">
        <w:rPr>
          <w:rFonts w:ascii="Abadi" w:hAnsi="Abadi"/>
          <w:b w:val="0"/>
          <w:bCs w:val="0"/>
          <w:color w:val="0D0D0E"/>
          <w:spacing w:val="-1"/>
          <w:sz w:val="21"/>
          <w:szCs w:val="21"/>
        </w:rPr>
        <w:t xml:space="preserve"> </w:t>
      </w:r>
      <w:r w:rsidRPr="003870D7">
        <w:rPr>
          <w:rFonts w:ascii="Abadi" w:hAnsi="Abadi"/>
          <w:b w:val="0"/>
          <w:bCs w:val="0"/>
          <w:color w:val="0D0D0E"/>
          <w:sz w:val="21"/>
          <w:szCs w:val="21"/>
        </w:rPr>
        <w:t>precisa</w:t>
      </w:r>
      <w:r w:rsidRPr="003870D7">
        <w:rPr>
          <w:rFonts w:ascii="Abadi" w:hAnsi="Abadi"/>
          <w:b w:val="0"/>
          <w:bCs w:val="0"/>
          <w:color w:val="0D0D0E"/>
          <w:spacing w:val="-2"/>
          <w:sz w:val="21"/>
          <w:szCs w:val="21"/>
        </w:rPr>
        <w:t xml:space="preserve"> </w:t>
      </w:r>
      <w:r w:rsidRPr="003870D7">
        <w:rPr>
          <w:rFonts w:ascii="Abadi" w:hAnsi="Abadi"/>
          <w:b w:val="0"/>
          <w:bCs w:val="0"/>
          <w:color w:val="0D0D0E"/>
          <w:sz w:val="21"/>
          <w:szCs w:val="21"/>
        </w:rPr>
        <w:t>que</w:t>
      </w:r>
      <w:r w:rsidRPr="003870D7">
        <w:rPr>
          <w:rFonts w:ascii="Abadi" w:hAnsi="Abadi"/>
          <w:b w:val="0"/>
          <w:bCs w:val="0"/>
          <w:color w:val="0D0D0E"/>
          <w:spacing w:val="-2"/>
          <w:sz w:val="21"/>
          <w:szCs w:val="21"/>
        </w:rPr>
        <w:t xml:space="preserve"> </w:t>
      </w:r>
      <w:r w:rsidRPr="003870D7">
        <w:rPr>
          <w:rFonts w:ascii="Abadi" w:hAnsi="Abadi"/>
          <w:b w:val="0"/>
          <w:bCs w:val="0"/>
          <w:color w:val="0D0D0E"/>
          <w:sz w:val="21"/>
          <w:szCs w:val="21"/>
        </w:rPr>
        <w:t>se</w:t>
      </w:r>
      <w:r w:rsidRPr="003870D7">
        <w:rPr>
          <w:rFonts w:ascii="Abadi" w:hAnsi="Abadi"/>
          <w:b w:val="0"/>
          <w:bCs w:val="0"/>
          <w:color w:val="0D0D0E"/>
          <w:spacing w:val="-1"/>
          <w:sz w:val="21"/>
          <w:szCs w:val="21"/>
        </w:rPr>
        <w:t xml:space="preserve"> </w:t>
      </w:r>
      <w:r w:rsidRPr="003870D7">
        <w:rPr>
          <w:rFonts w:ascii="Abadi" w:hAnsi="Abadi"/>
          <w:b w:val="0"/>
          <w:bCs w:val="0"/>
          <w:color w:val="0D0D0E"/>
          <w:sz w:val="21"/>
          <w:szCs w:val="21"/>
        </w:rPr>
        <w:t>presentaron</w:t>
      </w:r>
      <w:r w:rsidRPr="003870D7">
        <w:rPr>
          <w:rFonts w:ascii="Abadi" w:hAnsi="Abadi"/>
          <w:b w:val="0"/>
          <w:bCs w:val="0"/>
          <w:color w:val="0D0D0E"/>
          <w:spacing w:val="-18"/>
          <w:sz w:val="21"/>
          <w:szCs w:val="21"/>
        </w:rPr>
        <w:t xml:space="preserve"> </w:t>
      </w:r>
      <w:r w:rsidRPr="003870D7">
        <w:rPr>
          <w:rFonts w:ascii="Abadi" w:hAnsi="Abadi"/>
          <w:b w:val="0"/>
          <w:bCs w:val="0"/>
          <w:color w:val="0D0D0E"/>
          <w:sz w:val="21"/>
          <w:szCs w:val="21"/>
        </w:rPr>
        <w:t>limitantes</w:t>
      </w:r>
      <w:r w:rsidRPr="003870D7">
        <w:rPr>
          <w:rFonts w:ascii="Abadi" w:hAnsi="Abadi"/>
          <w:b w:val="0"/>
          <w:bCs w:val="0"/>
          <w:color w:val="0D0D0E"/>
          <w:spacing w:val="37"/>
          <w:sz w:val="21"/>
          <w:szCs w:val="21"/>
        </w:rPr>
        <w:t xml:space="preserve"> </w:t>
      </w:r>
      <w:r w:rsidRPr="003870D7">
        <w:rPr>
          <w:rFonts w:ascii="Abadi" w:hAnsi="Abadi"/>
          <w:b w:val="0"/>
          <w:bCs w:val="0"/>
          <w:color w:val="0D0D0E"/>
          <w:sz w:val="21"/>
          <w:szCs w:val="21"/>
        </w:rPr>
        <w:t>en</w:t>
      </w:r>
      <w:r w:rsidRPr="003870D7">
        <w:rPr>
          <w:rFonts w:ascii="Abadi" w:hAnsi="Abadi"/>
          <w:b w:val="0"/>
          <w:bCs w:val="0"/>
          <w:color w:val="0D0D0E"/>
          <w:spacing w:val="30"/>
          <w:sz w:val="21"/>
          <w:szCs w:val="21"/>
        </w:rPr>
        <w:t xml:space="preserve"> </w:t>
      </w:r>
      <w:r w:rsidRPr="003870D7">
        <w:rPr>
          <w:rFonts w:ascii="Abadi" w:hAnsi="Abadi"/>
          <w:b w:val="0"/>
          <w:bCs w:val="0"/>
          <w:color w:val="0D0D0E"/>
          <w:sz w:val="21"/>
          <w:szCs w:val="21"/>
        </w:rPr>
        <w:t>la</w:t>
      </w:r>
      <w:r w:rsidRPr="003870D7">
        <w:rPr>
          <w:rFonts w:ascii="Abadi" w:hAnsi="Abadi"/>
          <w:b w:val="0"/>
          <w:bCs w:val="0"/>
          <w:color w:val="0D0D0E"/>
          <w:spacing w:val="30"/>
          <w:sz w:val="21"/>
          <w:szCs w:val="21"/>
        </w:rPr>
        <w:t xml:space="preserve"> </w:t>
      </w:r>
      <w:r w:rsidRPr="003870D7">
        <w:rPr>
          <w:rFonts w:ascii="Abadi" w:hAnsi="Abadi"/>
          <w:b w:val="0"/>
          <w:bCs w:val="0"/>
          <w:color w:val="0D0D0E"/>
          <w:sz w:val="21"/>
          <w:szCs w:val="21"/>
        </w:rPr>
        <w:t>aplicación</w:t>
      </w:r>
      <w:r w:rsidRPr="003870D7">
        <w:rPr>
          <w:rFonts w:ascii="Abadi" w:hAnsi="Abadi"/>
          <w:b w:val="0"/>
          <w:bCs w:val="0"/>
          <w:color w:val="0D0D0E"/>
          <w:spacing w:val="27"/>
          <w:sz w:val="21"/>
          <w:szCs w:val="21"/>
        </w:rPr>
        <w:t xml:space="preserve"> </w:t>
      </w:r>
      <w:r w:rsidRPr="003870D7">
        <w:rPr>
          <w:rFonts w:ascii="Abadi" w:hAnsi="Abadi"/>
          <w:b w:val="0"/>
          <w:bCs w:val="0"/>
          <w:color w:val="0D0D0E"/>
          <w:sz w:val="21"/>
          <w:szCs w:val="21"/>
        </w:rPr>
        <w:t>de</w:t>
      </w:r>
      <w:r w:rsidRPr="003870D7">
        <w:rPr>
          <w:rFonts w:ascii="Abadi" w:hAnsi="Abadi"/>
          <w:b w:val="0"/>
          <w:bCs w:val="0"/>
          <w:color w:val="0D0D0E"/>
          <w:spacing w:val="29"/>
          <w:sz w:val="21"/>
          <w:szCs w:val="21"/>
        </w:rPr>
        <w:t xml:space="preserve"> </w:t>
      </w:r>
      <w:r w:rsidRPr="003870D7">
        <w:rPr>
          <w:rFonts w:ascii="Abadi" w:hAnsi="Abadi"/>
          <w:b w:val="0"/>
          <w:bCs w:val="0"/>
          <w:color w:val="0D0D0E"/>
          <w:sz w:val="21"/>
          <w:szCs w:val="21"/>
        </w:rPr>
        <w:t>los</w:t>
      </w:r>
      <w:r w:rsidRPr="003870D7">
        <w:rPr>
          <w:rFonts w:ascii="Abadi" w:hAnsi="Abadi"/>
          <w:b w:val="0"/>
          <w:bCs w:val="0"/>
          <w:color w:val="0D0D0E"/>
          <w:spacing w:val="31"/>
          <w:sz w:val="21"/>
          <w:szCs w:val="21"/>
        </w:rPr>
        <w:t xml:space="preserve"> </w:t>
      </w:r>
      <w:r w:rsidRPr="003870D7">
        <w:rPr>
          <w:rFonts w:ascii="Abadi" w:hAnsi="Abadi"/>
          <w:b w:val="0"/>
          <w:bCs w:val="0"/>
          <w:color w:val="0D0D0E"/>
          <w:sz w:val="21"/>
          <w:szCs w:val="21"/>
        </w:rPr>
        <w:t>procedimientos</w:t>
      </w:r>
      <w:r w:rsidRPr="003870D7">
        <w:rPr>
          <w:rFonts w:ascii="Abadi" w:hAnsi="Abadi"/>
          <w:b w:val="0"/>
          <w:bCs w:val="0"/>
          <w:color w:val="0D0D0E"/>
          <w:spacing w:val="30"/>
          <w:sz w:val="21"/>
          <w:szCs w:val="21"/>
        </w:rPr>
        <w:t xml:space="preserve"> </w:t>
      </w:r>
      <w:r w:rsidRPr="003870D7">
        <w:rPr>
          <w:rFonts w:ascii="Abadi" w:hAnsi="Abadi"/>
          <w:b w:val="0"/>
          <w:bCs w:val="0"/>
          <w:color w:val="0D0D0E"/>
          <w:sz w:val="21"/>
          <w:szCs w:val="21"/>
        </w:rPr>
        <w:t>de</w:t>
      </w:r>
      <w:r w:rsidRPr="003870D7">
        <w:rPr>
          <w:rFonts w:ascii="Abadi" w:hAnsi="Abadi"/>
          <w:b w:val="0"/>
          <w:bCs w:val="0"/>
          <w:color w:val="0D0D0E"/>
          <w:spacing w:val="26"/>
          <w:sz w:val="21"/>
          <w:szCs w:val="21"/>
        </w:rPr>
        <w:t xml:space="preserve"> </w:t>
      </w:r>
      <w:r w:rsidRPr="003870D7">
        <w:rPr>
          <w:rFonts w:ascii="Abadi" w:hAnsi="Abadi"/>
          <w:b w:val="0"/>
          <w:bCs w:val="0"/>
          <w:color w:val="0D0D0E"/>
          <w:sz w:val="21"/>
          <w:szCs w:val="21"/>
        </w:rPr>
        <w:t>auditoría,</w:t>
      </w:r>
      <w:r w:rsidRPr="003870D7">
        <w:rPr>
          <w:rFonts w:ascii="Abadi" w:hAnsi="Abadi"/>
          <w:b w:val="0"/>
          <w:bCs w:val="0"/>
          <w:color w:val="0D0D0E"/>
          <w:spacing w:val="40"/>
          <w:sz w:val="21"/>
          <w:szCs w:val="21"/>
        </w:rPr>
        <w:t xml:space="preserve"> </w:t>
      </w:r>
      <w:r w:rsidRPr="003870D7">
        <w:rPr>
          <w:rFonts w:ascii="Abadi" w:hAnsi="Abadi"/>
          <w:b w:val="0"/>
          <w:bCs w:val="0"/>
          <w:color w:val="0D0D0E"/>
          <w:sz w:val="21"/>
          <w:szCs w:val="21"/>
        </w:rPr>
        <w:t>derivado</w:t>
      </w:r>
      <w:r w:rsidRPr="003870D7">
        <w:rPr>
          <w:rFonts w:ascii="Abadi" w:hAnsi="Abadi"/>
          <w:b w:val="0"/>
          <w:bCs w:val="0"/>
          <w:color w:val="0D0D0E"/>
          <w:spacing w:val="32"/>
          <w:sz w:val="21"/>
          <w:szCs w:val="21"/>
        </w:rPr>
        <w:t xml:space="preserve"> </w:t>
      </w:r>
      <w:r w:rsidRPr="003870D7">
        <w:rPr>
          <w:rFonts w:ascii="Abadi" w:hAnsi="Abadi"/>
          <w:b w:val="0"/>
          <w:bCs w:val="0"/>
          <w:color w:val="0D0D0E"/>
          <w:sz w:val="21"/>
          <w:szCs w:val="21"/>
        </w:rPr>
        <w:t>de</w:t>
      </w:r>
      <w:r w:rsidRPr="003870D7">
        <w:rPr>
          <w:rFonts w:ascii="Abadi" w:hAnsi="Abadi"/>
          <w:b w:val="0"/>
          <w:bCs w:val="0"/>
          <w:color w:val="0D0D0E"/>
          <w:spacing w:val="29"/>
          <w:sz w:val="21"/>
          <w:szCs w:val="21"/>
        </w:rPr>
        <w:t xml:space="preserve"> </w:t>
      </w:r>
      <w:r w:rsidRPr="003870D7">
        <w:rPr>
          <w:rFonts w:ascii="Abadi" w:hAnsi="Abadi"/>
          <w:b w:val="0"/>
          <w:bCs w:val="0"/>
          <w:color w:val="0D0D0E"/>
          <w:sz w:val="21"/>
          <w:szCs w:val="21"/>
        </w:rPr>
        <w:t>la</w:t>
      </w:r>
      <w:r w:rsidRPr="003870D7">
        <w:rPr>
          <w:rFonts w:ascii="Abadi" w:hAnsi="Abadi"/>
          <w:b w:val="0"/>
          <w:bCs w:val="0"/>
          <w:color w:val="0D0D0E"/>
          <w:spacing w:val="-18"/>
          <w:sz w:val="21"/>
          <w:szCs w:val="21"/>
        </w:rPr>
        <w:t xml:space="preserve"> </w:t>
      </w:r>
      <w:r w:rsidRPr="003870D7">
        <w:rPr>
          <w:rFonts w:ascii="Abadi" w:hAnsi="Abadi"/>
          <w:b w:val="0"/>
          <w:bCs w:val="0"/>
          <w:color w:val="0D0D0E"/>
          <w:sz w:val="21"/>
          <w:szCs w:val="21"/>
        </w:rPr>
        <w:t>contingencia</w:t>
      </w:r>
      <w:r w:rsidRPr="003870D7">
        <w:rPr>
          <w:rFonts w:ascii="Abadi" w:hAnsi="Abadi"/>
          <w:b w:val="0"/>
          <w:bCs w:val="0"/>
          <w:color w:val="0D0D0E"/>
          <w:spacing w:val="-17"/>
          <w:sz w:val="21"/>
          <w:szCs w:val="21"/>
        </w:rPr>
        <w:t xml:space="preserve"> </w:t>
      </w:r>
      <w:r w:rsidRPr="003870D7">
        <w:rPr>
          <w:rFonts w:ascii="Abadi" w:hAnsi="Abadi"/>
          <w:b w:val="0"/>
          <w:bCs w:val="0"/>
          <w:color w:val="0D0D0E"/>
          <w:sz w:val="21"/>
          <w:szCs w:val="21"/>
        </w:rPr>
        <w:t>por</w:t>
      </w:r>
      <w:r w:rsidRPr="003870D7">
        <w:rPr>
          <w:rFonts w:ascii="Abadi" w:hAnsi="Abadi"/>
          <w:b w:val="0"/>
          <w:bCs w:val="0"/>
          <w:color w:val="0D0D0E"/>
          <w:spacing w:val="-15"/>
          <w:sz w:val="21"/>
          <w:szCs w:val="21"/>
        </w:rPr>
        <w:t xml:space="preserve"> </w:t>
      </w:r>
      <w:r w:rsidRPr="003870D7">
        <w:rPr>
          <w:rFonts w:ascii="Abadi" w:hAnsi="Abadi"/>
          <w:b w:val="0"/>
          <w:bCs w:val="0"/>
          <w:color w:val="0D0D0E"/>
          <w:sz w:val="21"/>
          <w:szCs w:val="21"/>
        </w:rPr>
        <w:t>la</w:t>
      </w:r>
      <w:r w:rsidRPr="003870D7">
        <w:rPr>
          <w:rFonts w:ascii="Abadi" w:hAnsi="Abadi"/>
          <w:b w:val="0"/>
          <w:bCs w:val="0"/>
          <w:color w:val="0D0D0E"/>
          <w:spacing w:val="-18"/>
          <w:sz w:val="21"/>
          <w:szCs w:val="21"/>
        </w:rPr>
        <w:t xml:space="preserve"> </w:t>
      </w:r>
      <w:r w:rsidRPr="003870D7">
        <w:rPr>
          <w:rFonts w:ascii="Abadi" w:hAnsi="Abadi"/>
          <w:b w:val="0"/>
          <w:bCs w:val="0"/>
          <w:color w:val="0D0D0E"/>
          <w:sz w:val="21"/>
          <w:szCs w:val="21"/>
        </w:rPr>
        <w:t>pandemia</w:t>
      </w:r>
      <w:r w:rsidRPr="003870D7">
        <w:rPr>
          <w:rFonts w:ascii="Abadi" w:hAnsi="Abadi"/>
          <w:b w:val="0"/>
          <w:bCs w:val="0"/>
          <w:color w:val="0D0D0E"/>
          <w:spacing w:val="-17"/>
          <w:sz w:val="21"/>
          <w:szCs w:val="21"/>
        </w:rPr>
        <w:t xml:space="preserve"> </w:t>
      </w:r>
      <w:r w:rsidRPr="003870D7">
        <w:rPr>
          <w:rFonts w:ascii="Abadi" w:hAnsi="Abadi"/>
          <w:b w:val="0"/>
          <w:bCs w:val="0"/>
          <w:color w:val="0D0D0E"/>
          <w:sz w:val="21"/>
          <w:szCs w:val="21"/>
        </w:rPr>
        <w:t>del</w:t>
      </w:r>
      <w:r w:rsidRPr="003870D7">
        <w:rPr>
          <w:rFonts w:ascii="Abadi" w:hAnsi="Abadi"/>
          <w:b w:val="0"/>
          <w:bCs w:val="0"/>
          <w:color w:val="0D0D0E"/>
          <w:spacing w:val="-18"/>
          <w:sz w:val="21"/>
          <w:szCs w:val="21"/>
        </w:rPr>
        <w:t xml:space="preserve"> </w:t>
      </w:r>
      <w:r w:rsidRPr="003870D7">
        <w:rPr>
          <w:rFonts w:ascii="Abadi" w:hAnsi="Abadi"/>
          <w:b w:val="0"/>
          <w:bCs w:val="0"/>
          <w:color w:val="0D0D0E"/>
          <w:sz w:val="21"/>
          <w:szCs w:val="21"/>
        </w:rPr>
        <w:t>virus</w:t>
      </w:r>
      <w:r w:rsidRPr="003870D7">
        <w:rPr>
          <w:rFonts w:ascii="Abadi" w:hAnsi="Abadi"/>
          <w:b w:val="0"/>
          <w:bCs w:val="0"/>
          <w:color w:val="0D0D0E"/>
          <w:spacing w:val="-16"/>
          <w:sz w:val="21"/>
          <w:szCs w:val="21"/>
        </w:rPr>
        <w:t xml:space="preserve"> </w:t>
      </w:r>
      <w:r w:rsidRPr="003870D7">
        <w:rPr>
          <w:rFonts w:ascii="Abadi" w:hAnsi="Abadi"/>
          <w:b w:val="0"/>
          <w:bCs w:val="0"/>
          <w:color w:val="0D0D0E"/>
          <w:sz w:val="21"/>
          <w:szCs w:val="21"/>
        </w:rPr>
        <w:t>SARS-CoV2.</w:t>
      </w:r>
    </w:p>
    <w:p w14:paraId="0EE73E57" w14:textId="77777777" w:rsidR="000218BD" w:rsidRPr="003870D7" w:rsidRDefault="000218BD" w:rsidP="000218BD">
      <w:pPr>
        <w:pStyle w:val="Textoindependiente"/>
        <w:kinsoku w:val="0"/>
        <w:overflowPunct w:val="0"/>
        <w:spacing w:before="271" w:line="230" w:lineRule="auto"/>
        <w:ind w:left="42" w:right="177" w:firstLine="722"/>
        <w:rPr>
          <w:rFonts w:ascii="Abadi" w:hAnsi="Abadi"/>
          <w:b w:val="0"/>
          <w:bCs w:val="0"/>
          <w:color w:val="0C0C0D"/>
          <w:sz w:val="21"/>
          <w:szCs w:val="21"/>
        </w:rPr>
      </w:pPr>
      <w:r w:rsidRPr="003870D7">
        <w:rPr>
          <w:rFonts w:ascii="Abadi" w:hAnsi="Abadi"/>
          <w:b w:val="0"/>
          <w:bCs w:val="0"/>
          <w:color w:val="0C0C0D"/>
          <w:sz w:val="21"/>
          <w:szCs w:val="21"/>
        </w:rPr>
        <w:t>En</w:t>
      </w:r>
      <w:r w:rsidRPr="003870D7">
        <w:rPr>
          <w:rFonts w:ascii="Abadi" w:hAnsi="Abadi"/>
          <w:b w:val="0"/>
          <w:bCs w:val="0"/>
          <w:color w:val="0C0C0D"/>
          <w:spacing w:val="-17"/>
          <w:sz w:val="21"/>
          <w:szCs w:val="21"/>
        </w:rPr>
        <w:t xml:space="preserve"> </w:t>
      </w:r>
      <w:r w:rsidRPr="003870D7">
        <w:rPr>
          <w:rFonts w:ascii="Abadi" w:hAnsi="Abadi"/>
          <w:b w:val="0"/>
          <w:bCs w:val="0"/>
          <w:color w:val="0C0C0D"/>
          <w:sz w:val="21"/>
          <w:szCs w:val="21"/>
        </w:rPr>
        <w:t>cuanto</w:t>
      </w:r>
      <w:r w:rsidRPr="003870D7">
        <w:rPr>
          <w:rFonts w:ascii="Abadi" w:hAnsi="Abadi"/>
          <w:b w:val="0"/>
          <w:bCs w:val="0"/>
          <w:color w:val="0C0C0D"/>
          <w:spacing w:val="-17"/>
          <w:sz w:val="21"/>
          <w:szCs w:val="21"/>
        </w:rPr>
        <w:t xml:space="preserve"> </w:t>
      </w:r>
      <w:r w:rsidRPr="003870D7">
        <w:rPr>
          <w:rFonts w:ascii="Abadi" w:hAnsi="Abadi"/>
          <w:b w:val="0"/>
          <w:bCs w:val="0"/>
          <w:color w:val="0C0C0D"/>
          <w:sz w:val="21"/>
          <w:szCs w:val="21"/>
        </w:rPr>
        <w:t>al</w:t>
      </w:r>
      <w:r w:rsidRPr="003870D7">
        <w:rPr>
          <w:rFonts w:ascii="Abadi" w:hAnsi="Abadi"/>
          <w:b w:val="0"/>
          <w:bCs w:val="0"/>
          <w:color w:val="0C0C0D"/>
          <w:spacing w:val="-18"/>
          <w:sz w:val="21"/>
          <w:szCs w:val="21"/>
        </w:rPr>
        <w:t xml:space="preserve"> </w:t>
      </w:r>
      <w:r w:rsidRPr="003870D7">
        <w:rPr>
          <w:rFonts w:ascii="Abadi" w:hAnsi="Abadi"/>
          <w:b w:val="0"/>
          <w:bCs w:val="0"/>
          <w:color w:val="0C0C0D"/>
          <w:sz w:val="21"/>
          <w:szCs w:val="21"/>
        </w:rPr>
        <w:t>rubro</w:t>
      </w:r>
      <w:r w:rsidRPr="003870D7">
        <w:rPr>
          <w:rFonts w:ascii="Abadi" w:hAnsi="Abadi"/>
          <w:b w:val="0"/>
          <w:bCs w:val="0"/>
          <w:color w:val="0C0C0D"/>
          <w:spacing w:val="-16"/>
          <w:sz w:val="21"/>
          <w:szCs w:val="21"/>
        </w:rPr>
        <w:t xml:space="preserve"> </w:t>
      </w:r>
      <w:r w:rsidRPr="003870D7">
        <w:rPr>
          <w:rFonts w:ascii="Abadi" w:hAnsi="Abadi"/>
          <w:b w:val="0"/>
          <w:bCs w:val="0"/>
          <w:color w:val="0C0C0D"/>
          <w:sz w:val="21"/>
          <w:szCs w:val="21"/>
        </w:rPr>
        <w:t>de</w:t>
      </w:r>
      <w:r w:rsidRPr="003870D7">
        <w:rPr>
          <w:rFonts w:ascii="Abadi" w:hAnsi="Abadi"/>
          <w:b w:val="0"/>
          <w:bCs w:val="0"/>
          <w:color w:val="0C0C0D"/>
          <w:spacing w:val="-9"/>
          <w:sz w:val="21"/>
          <w:szCs w:val="21"/>
        </w:rPr>
        <w:t xml:space="preserve"> </w:t>
      </w:r>
      <w:r w:rsidRPr="003870D7">
        <w:rPr>
          <w:rFonts w:ascii="Abadi" w:hAnsi="Abadi"/>
          <w:b w:val="0"/>
          <w:bCs w:val="0"/>
          <w:color w:val="0C0C0D"/>
          <w:sz w:val="21"/>
          <w:szCs w:val="21"/>
        </w:rPr>
        <w:t>resultados</w:t>
      </w:r>
      <w:r w:rsidRPr="003870D7">
        <w:rPr>
          <w:rFonts w:ascii="Abadi" w:hAnsi="Abadi"/>
          <w:b w:val="0"/>
          <w:bCs w:val="0"/>
          <w:color w:val="0C0C0D"/>
          <w:spacing w:val="-7"/>
          <w:sz w:val="21"/>
          <w:szCs w:val="21"/>
        </w:rPr>
        <w:t xml:space="preserve"> </w:t>
      </w:r>
      <w:r w:rsidRPr="003870D7">
        <w:rPr>
          <w:rFonts w:ascii="Abadi" w:hAnsi="Abadi"/>
          <w:b w:val="0"/>
          <w:bCs w:val="0"/>
          <w:color w:val="0C0C0D"/>
          <w:sz w:val="21"/>
          <w:szCs w:val="21"/>
        </w:rPr>
        <w:t>de</w:t>
      </w:r>
      <w:r w:rsidRPr="003870D7">
        <w:rPr>
          <w:rFonts w:ascii="Abadi" w:hAnsi="Abadi"/>
          <w:b w:val="0"/>
          <w:bCs w:val="0"/>
          <w:color w:val="0C0C0D"/>
          <w:spacing w:val="-10"/>
          <w:sz w:val="21"/>
          <w:szCs w:val="21"/>
        </w:rPr>
        <w:t xml:space="preserve"> </w:t>
      </w:r>
      <w:r w:rsidRPr="003870D7">
        <w:rPr>
          <w:rFonts w:ascii="Abadi" w:hAnsi="Abadi"/>
          <w:b w:val="0"/>
          <w:bCs w:val="0"/>
          <w:color w:val="0C0C0D"/>
          <w:sz w:val="21"/>
          <w:szCs w:val="21"/>
        </w:rPr>
        <w:t>la fiscalización</w:t>
      </w:r>
      <w:r w:rsidRPr="003870D7">
        <w:rPr>
          <w:rFonts w:ascii="Abadi" w:hAnsi="Abadi"/>
          <w:b w:val="0"/>
          <w:bCs w:val="0"/>
          <w:color w:val="0C0C0D"/>
          <w:spacing w:val="-6"/>
          <w:sz w:val="21"/>
          <w:szCs w:val="21"/>
        </w:rPr>
        <w:t xml:space="preserve"> </w:t>
      </w:r>
      <w:r w:rsidRPr="003870D7">
        <w:rPr>
          <w:rFonts w:ascii="Abadi" w:hAnsi="Abadi"/>
          <w:b w:val="0"/>
          <w:bCs w:val="0"/>
          <w:color w:val="0C0C0D"/>
          <w:sz w:val="21"/>
          <w:szCs w:val="21"/>
        </w:rPr>
        <w:t>efectuada,</w:t>
      </w:r>
      <w:r w:rsidRPr="003870D7">
        <w:rPr>
          <w:rFonts w:ascii="Abadi" w:hAnsi="Abadi"/>
          <w:b w:val="0"/>
          <w:bCs w:val="0"/>
          <w:color w:val="0C0C0D"/>
          <w:spacing w:val="6"/>
          <w:sz w:val="21"/>
          <w:szCs w:val="21"/>
        </w:rPr>
        <w:t xml:space="preserve"> </w:t>
      </w:r>
      <w:r w:rsidRPr="003870D7">
        <w:rPr>
          <w:rFonts w:ascii="Abadi" w:hAnsi="Abadi"/>
          <w:b w:val="0"/>
          <w:bCs w:val="0"/>
          <w:color w:val="0C0C0D"/>
          <w:sz w:val="21"/>
          <w:szCs w:val="21"/>
        </w:rPr>
        <w:t>se</w:t>
      </w:r>
      <w:r w:rsidRPr="003870D7">
        <w:rPr>
          <w:rFonts w:ascii="Abadi" w:hAnsi="Abadi"/>
          <w:b w:val="0"/>
          <w:bCs w:val="0"/>
          <w:color w:val="0C0C0D"/>
          <w:spacing w:val="-9"/>
          <w:sz w:val="21"/>
          <w:szCs w:val="21"/>
        </w:rPr>
        <w:t xml:space="preserve"> </w:t>
      </w:r>
      <w:r w:rsidRPr="003870D7">
        <w:rPr>
          <w:rFonts w:ascii="Abadi" w:hAnsi="Abadi"/>
          <w:b w:val="0"/>
          <w:bCs w:val="0"/>
          <w:color w:val="0C0C0D"/>
          <w:sz w:val="21"/>
          <w:szCs w:val="21"/>
        </w:rPr>
        <w:t>establece</w:t>
      </w:r>
      <w:r w:rsidRPr="003870D7">
        <w:rPr>
          <w:rFonts w:ascii="Abadi" w:hAnsi="Abadi"/>
          <w:b w:val="0"/>
          <w:bCs w:val="0"/>
          <w:color w:val="0C0C0D"/>
          <w:spacing w:val="-18"/>
          <w:sz w:val="21"/>
          <w:szCs w:val="21"/>
        </w:rPr>
        <w:t xml:space="preserve"> </w:t>
      </w:r>
      <w:r w:rsidRPr="003870D7">
        <w:rPr>
          <w:rFonts w:ascii="Abadi" w:hAnsi="Abadi"/>
          <w:b w:val="0"/>
          <w:bCs w:val="0"/>
          <w:color w:val="0C0C0D"/>
          <w:sz w:val="21"/>
          <w:szCs w:val="21"/>
        </w:rPr>
        <w:t>el</w:t>
      </w:r>
      <w:r w:rsidRPr="003870D7">
        <w:rPr>
          <w:rFonts w:ascii="Abadi" w:hAnsi="Abadi"/>
          <w:b w:val="0"/>
          <w:bCs w:val="0"/>
          <w:color w:val="0C0C0D"/>
          <w:spacing w:val="39"/>
          <w:sz w:val="21"/>
          <w:szCs w:val="21"/>
        </w:rPr>
        <w:t xml:space="preserve"> </w:t>
      </w:r>
      <w:r w:rsidRPr="003870D7">
        <w:rPr>
          <w:rFonts w:ascii="Abadi" w:hAnsi="Abadi"/>
          <w:b w:val="0"/>
          <w:bCs w:val="0"/>
          <w:color w:val="0C0C0D"/>
          <w:sz w:val="21"/>
          <w:szCs w:val="21"/>
        </w:rPr>
        <w:t>estatus</w:t>
      </w:r>
      <w:r w:rsidRPr="003870D7">
        <w:rPr>
          <w:rFonts w:ascii="Abadi" w:hAnsi="Abadi"/>
          <w:b w:val="0"/>
          <w:bCs w:val="0"/>
          <w:color w:val="0C0C0D"/>
          <w:spacing w:val="40"/>
          <w:sz w:val="21"/>
          <w:szCs w:val="21"/>
        </w:rPr>
        <w:t xml:space="preserve"> </w:t>
      </w:r>
      <w:r w:rsidRPr="003870D7">
        <w:rPr>
          <w:rFonts w:ascii="Abadi" w:hAnsi="Abadi"/>
          <w:b w:val="0"/>
          <w:bCs w:val="0"/>
          <w:color w:val="0C0C0D"/>
          <w:sz w:val="21"/>
          <w:szCs w:val="21"/>
        </w:rPr>
        <w:t>que</w:t>
      </w:r>
      <w:r w:rsidRPr="003870D7">
        <w:rPr>
          <w:rFonts w:ascii="Abadi" w:hAnsi="Abadi"/>
          <w:b w:val="0"/>
          <w:bCs w:val="0"/>
          <w:color w:val="0C0C0D"/>
          <w:spacing w:val="40"/>
          <w:sz w:val="21"/>
          <w:szCs w:val="21"/>
        </w:rPr>
        <w:t xml:space="preserve"> </w:t>
      </w:r>
      <w:r w:rsidRPr="003870D7">
        <w:rPr>
          <w:rFonts w:ascii="Abadi" w:hAnsi="Abadi"/>
          <w:b w:val="0"/>
          <w:bCs w:val="0"/>
          <w:color w:val="0C0C0D"/>
          <w:sz w:val="21"/>
          <w:szCs w:val="21"/>
        </w:rPr>
        <w:t>guardan</w:t>
      </w:r>
      <w:r w:rsidRPr="003870D7">
        <w:rPr>
          <w:rFonts w:ascii="Abadi" w:hAnsi="Abadi"/>
          <w:b w:val="0"/>
          <w:bCs w:val="0"/>
          <w:color w:val="0C0C0D"/>
          <w:spacing w:val="38"/>
          <w:sz w:val="21"/>
          <w:szCs w:val="21"/>
        </w:rPr>
        <w:t xml:space="preserve"> </w:t>
      </w:r>
      <w:r w:rsidRPr="003870D7">
        <w:rPr>
          <w:rFonts w:ascii="Abadi" w:hAnsi="Abadi"/>
          <w:b w:val="0"/>
          <w:bCs w:val="0"/>
          <w:color w:val="0C0C0D"/>
          <w:sz w:val="21"/>
          <w:szCs w:val="21"/>
        </w:rPr>
        <w:t>las</w:t>
      </w:r>
      <w:r w:rsidRPr="003870D7">
        <w:rPr>
          <w:rFonts w:ascii="Abadi" w:hAnsi="Abadi"/>
          <w:b w:val="0"/>
          <w:bCs w:val="0"/>
          <w:color w:val="0C0C0D"/>
          <w:spacing w:val="40"/>
          <w:sz w:val="21"/>
          <w:szCs w:val="21"/>
        </w:rPr>
        <w:t xml:space="preserve"> </w:t>
      </w:r>
      <w:r w:rsidRPr="003870D7">
        <w:rPr>
          <w:rFonts w:ascii="Abadi" w:hAnsi="Abadi"/>
          <w:b w:val="0"/>
          <w:bCs w:val="0"/>
          <w:color w:val="0C0C0D"/>
          <w:sz w:val="21"/>
          <w:szCs w:val="21"/>
        </w:rPr>
        <w:t>observaciones</w:t>
      </w:r>
      <w:r w:rsidRPr="003870D7">
        <w:rPr>
          <w:rFonts w:ascii="Abadi" w:hAnsi="Abadi"/>
          <w:b w:val="0"/>
          <w:bCs w:val="0"/>
          <w:color w:val="0C0C0D"/>
          <w:spacing w:val="40"/>
          <w:sz w:val="21"/>
          <w:szCs w:val="21"/>
        </w:rPr>
        <w:t xml:space="preserve"> </w:t>
      </w:r>
      <w:r w:rsidRPr="003870D7">
        <w:rPr>
          <w:rFonts w:ascii="Abadi" w:hAnsi="Abadi"/>
          <w:b w:val="0"/>
          <w:bCs w:val="0"/>
          <w:color w:val="0C0C0D"/>
          <w:sz w:val="21"/>
          <w:szCs w:val="21"/>
        </w:rPr>
        <w:t>y</w:t>
      </w:r>
      <w:r w:rsidRPr="003870D7">
        <w:rPr>
          <w:rFonts w:ascii="Abadi" w:hAnsi="Abadi"/>
          <w:b w:val="0"/>
          <w:bCs w:val="0"/>
          <w:color w:val="0C0C0D"/>
          <w:spacing w:val="37"/>
          <w:sz w:val="21"/>
          <w:szCs w:val="21"/>
        </w:rPr>
        <w:t xml:space="preserve"> </w:t>
      </w:r>
      <w:r w:rsidRPr="003870D7">
        <w:rPr>
          <w:rFonts w:ascii="Abadi" w:hAnsi="Abadi"/>
          <w:b w:val="0"/>
          <w:bCs w:val="0"/>
          <w:color w:val="0C0C0D"/>
          <w:sz w:val="21"/>
          <w:szCs w:val="21"/>
        </w:rPr>
        <w:t>recomendaciones,</w:t>
      </w:r>
      <w:r w:rsidRPr="003870D7">
        <w:rPr>
          <w:rFonts w:ascii="Abadi" w:hAnsi="Abadi"/>
          <w:b w:val="0"/>
          <w:bCs w:val="0"/>
          <w:color w:val="0C0C0D"/>
          <w:spacing w:val="51"/>
          <w:sz w:val="21"/>
          <w:szCs w:val="21"/>
        </w:rPr>
        <w:t xml:space="preserve"> </w:t>
      </w:r>
      <w:r w:rsidRPr="003870D7">
        <w:rPr>
          <w:rFonts w:ascii="Abadi" w:hAnsi="Abadi"/>
          <w:b w:val="0"/>
          <w:bCs w:val="0"/>
          <w:color w:val="0C0C0D"/>
          <w:sz w:val="21"/>
          <w:szCs w:val="21"/>
        </w:rPr>
        <w:t>las</w:t>
      </w:r>
      <w:r w:rsidRPr="003870D7">
        <w:rPr>
          <w:rFonts w:ascii="Abadi" w:hAnsi="Abadi"/>
          <w:b w:val="0"/>
          <w:bCs w:val="0"/>
          <w:color w:val="0C0C0D"/>
          <w:spacing w:val="40"/>
          <w:sz w:val="21"/>
          <w:szCs w:val="21"/>
        </w:rPr>
        <w:t xml:space="preserve"> </w:t>
      </w:r>
      <w:r w:rsidRPr="003870D7">
        <w:rPr>
          <w:rFonts w:ascii="Abadi" w:hAnsi="Abadi"/>
          <w:b w:val="0"/>
          <w:bCs w:val="0"/>
          <w:color w:val="0C0C0D"/>
          <w:sz w:val="21"/>
          <w:szCs w:val="21"/>
        </w:rPr>
        <w:t>cuales</w:t>
      </w:r>
      <w:r w:rsidRPr="003870D7">
        <w:rPr>
          <w:rFonts w:ascii="Abadi" w:hAnsi="Abadi"/>
          <w:b w:val="0"/>
          <w:bCs w:val="0"/>
          <w:color w:val="0C0C0D"/>
          <w:spacing w:val="38"/>
          <w:sz w:val="21"/>
          <w:szCs w:val="21"/>
        </w:rPr>
        <w:t xml:space="preserve"> </w:t>
      </w:r>
      <w:r w:rsidRPr="003870D7">
        <w:rPr>
          <w:rFonts w:ascii="Abadi" w:hAnsi="Abadi"/>
          <w:b w:val="0"/>
          <w:bCs w:val="0"/>
          <w:color w:val="0C0C0D"/>
          <w:sz w:val="21"/>
          <w:szCs w:val="21"/>
        </w:rPr>
        <w:t>se</w:t>
      </w:r>
      <w:r w:rsidRPr="003870D7">
        <w:rPr>
          <w:rFonts w:ascii="Abadi" w:hAnsi="Abadi"/>
          <w:b w:val="0"/>
          <w:bCs w:val="0"/>
          <w:color w:val="0C0C0D"/>
          <w:spacing w:val="-18"/>
          <w:sz w:val="21"/>
          <w:szCs w:val="21"/>
        </w:rPr>
        <w:t xml:space="preserve"> </w:t>
      </w:r>
      <w:r w:rsidRPr="003870D7">
        <w:rPr>
          <w:rFonts w:ascii="Abadi" w:hAnsi="Abadi"/>
          <w:b w:val="0"/>
          <w:bCs w:val="0"/>
          <w:color w:val="0C0C0D"/>
          <w:sz w:val="21"/>
          <w:szCs w:val="21"/>
        </w:rPr>
        <w:t>agrupan</w:t>
      </w:r>
      <w:r w:rsidRPr="003870D7">
        <w:rPr>
          <w:rFonts w:ascii="Abadi" w:hAnsi="Abadi"/>
          <w:b w:val="0"/>
          <w:bCs w:val="0"/>
          <w:color w:val="0C0C0D"/>
          <w:spacing w:val="49"/>
          <w:sz w:val="21"/>
          <w:szCs w:val="21"/>
        </w:rPr>
        <w:t xml:space="preserve"> </w:t>
      </w:r>
      <w:r w:rsidRPr="003870D7">
        <w:rPr>
          <w:rFonts w:ascii="Abadi" w:hAnsi="Abadi"/>
          <w:b w:val="0"/>
          <w:bCs w:val="0"/>
          <w:color w:val="0C0C0D"/>
          <w:sz w:val="21"/>
          <w:szCs w:val="21"/>
        </w:rPr>
        <w:t>bajo</w:t>
      </w:r>
      <w:r w:rsidRPr="003870D7">
        <w:rPr>
          <w:rFonts w:ascii="Abadi" w:hAnsi="Abadi"/>
          <w:b w:val="0"/>
          <w:bCs w:val="0"/>
          <w:color w:val="0C0C0D"/>
          <w:spacing w:val="49"/>
          <w:sz w:val="21"/>
          <w:szCs w:val="21"/>
        </w:rPr>
        <w:t xml:space="preserve"> </w:t>
      </w:r>
      <w:r w:rsidRPr="003870D7">
        <w:rPr>
          <w:rFonts w:ascii="Abadi" w:hAnsi="Abadi"/>
          <w:b w:val="0"/>
          <w:bCs w:val="0"/>
          <w:color w:val="0C0C0D"/>
          <w:sz w:val="21"/>
          <w:szCs w:val="21"/>
        </w:rPr>
        <w:t>su</w:t>
      </w:r>
      <w:r w:rsidRPr="003870D7">
        <w:rPr>
          <w:rFonts w:ascii="Abadi" w:hAnsi="Abadi"/>
          <w:b w:val="0"/>
          <w:bCs w:val="0"/>
          <w:color w:val="0C0C0D"/>
          <w:spacing w:val="56"/>
          <w:sz w:val="21"/>
          <w:szCs w:val="21"/>
        </w:rPr>
        <w:t xml:space="preserve"> </w:t>
      </w:r>
      <w:r w:rsidRPr="003870D7">
        <w:rPr>
          <w:rFonts w:ascii="Abadi" w:hAnsi="Abadi"/>
          <w:b w:val="0"/>
          <w:bCs w:val="0"/>
          <w:color w:val="0C0C0D"/>
          <w:sz w:val="21"/>
          <w:szCs w:val="21"/>
        </w:rPr>
        <w:t>respectivo</w:t>
      </w:r>
      <w:r w:rsidRPr="003870D7">
        <w:rPr>
          <w:rFonts w:ascii="Abadi" w:hAnsi="Abadi"/>
          <w:b w:val="0"/>
          <w:bCs w:val="0"/>
          <w:color w:val="0C0C0D"/>
          <w:spacing w:val="49"/>
          <w:sz w:val="21"/>
          <w:szCs w:val="21"/>
        </w:rPr>
        <w:t xml:space="preserve"> </w:t>
      </w:r>
      <w:r w:rsidRPr="003870D7">
        <w:rPr>
          <w:rFonts w:ascii="Abadi" w:hAnsi="Abadi"/>
          <w:b w:val="0"/>
          <w:bCs w:val="0"/>
          <w:color w:val="0C0C0D"/>
          <w:sz w:val="21"/>
          <w:szCs w:val="21"/>
        </w:rPr>
        <w:t>tipo</w:t>
      </w:r>
      <w:r w:rsidRPr="003870D7">
        <w:rPr>
          <w:rFonts w:ascii="Abadi" w:hAnsi="Abadi"/>
          <w:b w:val="0"/>
          <w:bCs w:val="0"/>
          <w:color w:val="0C0C0D"/>
          <w:spacing w:val="53"/>
          <w:sz w:val="21"/>
          <w:szCs w:val="21"/>
        </w:rPr>
        <w:t xml:space="preserve"> </w:t>
      </w:r>
      <w:r w:rsidRPr="003870D7">
        <w:rPr>
          <w:rFonts w:ascii="Abadi" w:hAnsi="Abadi"/>
          <w:b w:val="0"/>
          <w:bCs w:val="0"/>
          <w:color w:val="0C0C0D"/>
          <w:sz w:val="21"/>
          <w:szCs w:val="21"/>
        </w:rPr>
        <w:t>y</w:t>
      </w:r>
      <w:r w:rsidRPr="003870D7">
        <w:rPr>
          <w:rFonts w:ascii="Abadi" w:hAnsi="Abadi"/>
          <w:b w:val="0"/>
          <w:bCs w:val="0"/>
          <w:color w:val="0C0C0D"/>
          <w:spacing w:val="40"/>
          <w:sz w:val="21"/>
          <w:szCs w:val="21"/>
        </w:rPr>
        <w:t xml:space="preserve"> </w:t>
      </w:r>
      <w:r w:rsidRPr="003870D7">
        <w:rPr>
          <w:rFonts w:ascii="Abadi" w:hAnsi="Abadi"/>
          <w:b w:val="0"/>
          <w:bCs w:val="0"/>
          <w:color w:val="0C0C0D"/>
          <w:sz w:val="21"/>
          <w:szCs w:val="21"/>
        </w:rPr>
        <w:t>rubro,</w:t>
      </w:r>
      <w:r w:rsidRPr="003870D7">
        <w:rPr>
          <w:rFonts w:ascii="Abadi" w:hAnsi="Abadi"/>
          <w:b w:val="0"/>
          <w:bCs w:val="0"/>
          <w:color w:val="0C0C0D"/>
          <w:spacing w:val="69"/>
          <w:sz w:val="21"/>
          <w:szCs w:val="21"/>
        </w:rPr>
        <w:t xml:space="preserve"> </w:t>
      </w:r>
      <w:r w:rsidRPr="003870D7">
        <w:rPr>
          <w:rFonts w:ascii="Abadi" w:hAnsi="Abadi"/>
          <w:b w:val="0"/>
          <w:bCs w:val="0"/>
          <w:color w:val="0C0C0D"/>
          <w:sz w:val="21"/>
          <w:szCs w:val="21"/>
        </w:rPr>
        <w:t>señalando</w:t>
      </w:r>
      <w:r w:rsidRPr="003870D7">
        <w:rPr>
          <w:rFonts w:ascii="Abadi" w:hAnsi="Abadi"/>
          <w:b w:val="0"/>
          <w:bCs w:val="0"/>
          <w:color w:val="0C0C0D"/>
          <w:spacing w:val="59"/>
          <w:sz w:val="21"/>
          <w:szCs w:val="21"/>
        </w:rPr>
        <w:t xml:space="preserve"> </w:t>
      </w:r>
      <w:r w:rsidRPr="003870D7">
        <w:rPr>
          <w:rFonts w:ascii="Abadi" w:hAnsi="Abadi"/>
          <w:b w:val="0"/>
          <w:bCs w:val="0"/>
          <w:color w:val="0C0C0D"/>
          <w:sz w:val="21"/>
          <w:szCs w:val="21"/>
        </w:rPr>
        <w:t>que</w:t>
      </w:r>
      <w:r w:rsidRPr="003870D7">
        <w:rPr>
          <w:rFonts w:ascii="Abadi" w:hAnsi="Abadi"/>
          <w:b w:val="0"/>
          <w:bCs w:val="0"/>
          <w:color w:val="0C0C0D"/>
          <w:spacing w:val="40"/>
          <w:sz w:val="21"/>
          <w:szCs w:val="21"/>
        </w:rPr>
        <w:t xml:space="preserve"> </w:t>
      </w:r>
      <w:r w:rsidRPr="003870D7">
        <w:rPr>
          <w:rFonts w:ascii="Abadi" w:hAnsi="Abadi"/>
          <w:b w:val="0"/>
          <w:bCs w:val="0"/>
          <w:color w:val="0C0C0D"/>
          <w:sz w:val="21"/>
          <w:szCs w:val="21"/>
        </w:rPr>
        <w:t>se</w:t>
      </w:r>
      <w:r w:rsidRPr="003870D7">
        <w:rPr>
          <w:rFonts w:ascii="Abadi" w:hAnsi="Abadi"/>
          <w:b w:val="0"/>
          <w:bCs w:val="0"/>
          <w:color w:val="0C0C0D"/>
          <w:spacing w:val="53"/>
          <w:sz w:val="21"/>
          <w:szCs w:val="21"/>
        </w:rPr>
        <w:t xml:space="preserve"> </w:t>
      </w:r>
      <w:r w:rsidRPr="003870D7">
        <w:rPr>
          <w:rFonts w:ascii="Abadi" w:hAnsi="Abadi"/>
          <w:b w:val="0"/>
          <w:bCs w:val="0"/>
          <w:color w:val="0C0C0D"/>
          <w:sz w:val="21"/>
          <w:szCs w:val="21"/>
        </w:rPr>
        <w:t>determinaron</w:t>
      </w:r>
      <w:r w:rsidRPr="003870D7">
        <w:rPr>
          <w:rFonts w:ascii="Abadi" w:hAnsi="Abadi"/>
          <w:b w:val="0"/>
          <w:bCs w:val="0"/>
          <w:color w:val="0C0C0D"/>
          <w:spacing w:val="60"/>
          <w:sz w:val="21"/>
          <w:szCs w:val="21"/>
        </w:rPr>
        <w:t xml:space="preserve"> </w:t>
      </w:r>
      <w:r w:rsidRPr="003870D7">
        <w:rPr>
          <w:rFonts w:ascii="Abadi" w:hAnsi="Abadi"/>
          <w:b w:val="0"/>
          <w:bCs w:val="0"/>
          <w:color w:val="0C0C0D"/>
          <w:sz w:val="21"/>
          <w:szCs w:val="21"/>
        </w:rPr>
        <w:t>3</w:t>
      </w:r>
      <w:r w:rsidRPr="003870D7">
        <w:rPr>
          <w:rFonts w:ascii="Abadi" w:hAnsi="Abadi"/>
          <w:b w:val="0"/>
          <w:bCs w:val="0"/>
          <w:color w:val="0C0C0D"/>
          <w:spacing w:val="-18"/>
          <w:sz w:val="21"/>
          <w:szCs w:val="21"/>
        </w:rPr>
        <w:t xml:space="preserve"> </w:t>
      </w:r>
      <w:r w:rsidRPr="003870D7">
        <w:rPr>
          <w:rFonts w:ascii="Abadi" w:hAnsi="Abadi"/>
          <w:b w:val="0"/>
          <w:bCs w:val="0"/>
          <w:color w:val="0C0C0D"/>
          <w:sz w:val="21"/>
          <w:szCs w:val="21"/>
        </w:rPr>
        <w:t>observaciones,</w:t>
      </w:r>
      <w:r w:rsidRPr="003870D7">
        <w:rPr>
          <w:rFonts w:ascii="Abadi" w:hAnsi="Abadi"/>
          <w:b w:val="0"/>
          <w:bCs w:val="0"/>
          <w:color w:val="0C0C0D"/>
          <w:spacing w:val="80"/>
          <w:sz w:val="21"/>
          <w:szCs w:val="21"/>
        </w:rPr>
        <w:t xml:space="preserve"> </w:t>
      </w:r>
      <w:r w:rsidRPr="003870D7">
        <w:rPr>
          <w:rFonts w:ascii="Abadi" w:hAnsi="Abadi"/>
          <w:b w:val="0"/>
          <w:bCs w:val="0"/>
          <w:color w:val="0C0C0D"/>
          <w:sz w:val="21"/>
          <w:szCs w:val="21"/>
        </w:rPr>
        <w:t>las</w:t>
      </w:r>
      <w:r w:rsidRPr="003870D7">
        <w:rPr>
          <w:rFonts w:ascii="Abadi" w:hAnsi="Abadi"/>
          <w:b w:val="0"/>
          <w:bCs w:val="0"/>
          <w:color w:val="0C0C0D"/>
          <w:spacing w:val="68"/>
          <w:sz w:val="21"/>
          <w:szCs w:val="21"/>
        </w:rPr>
        <w:t xml:space="preserve"> </w:t>
      </w:r>
      <w:r w:rsidRPr="003870D7">
        <w:rPr>
          <w:rFonts w:ascii="Abadi" w:hAnsi="Abadi"/>
          <w:b w:val="0"/>
          <w:bCs w:val="0"/>
          <w:color w:val="0C0C0D"/>
          <w:sz w:val="21"/>
          <w:szCs w:val="21"/>
        </w:rPr>
        <w:t>cuales</w:t>
      </w:r>
      <w:r w:rsidRPr="003870D7">
        <w:rPr>
          <w:rFonts w:ascii="Abadi" w:hAnsi="Abadi"/>
          <w:b w:val="0"/>
          <w:bCs w:val="0"/>
          <w:color w:val="0C0C0D"/>
          <w:spacing w:val="71"/>
          <w:sz w:val="21"/>
          <w:szCs w:val="21"/>
        </w:rPr>
        <w:t xml:space="preserve"> </w:t>
      </w:r>
      <w:r w:rsidRPr="003870D7">
        <w:rPr>
          <w:rFonts w:ascii="Abadi" w:hAnsi="Abadi"/>
          <w:b w:val="0"/>
          <w:bCs w:val="0"/>
          <w:color w:val="0C0C0D"/>
          <w:sz w:val="21"/>
          <w:szCs w:val="21"/>
        </w:rPr>
        <w:t>no</w:t>
      </w:r>
      <w:r w:rsidRPr="003870D7">
        <w:rPr>
          <w:rFonts w:ascii="Abadi" w:hAnsi="Abadi"/>
          <w:b w:val="0"/>
          <w:bCs w:val="0"/>
          <w:color w:val="0C0C0D"/>
          <w:spacing w:val="71"/>
          <w:sz w:val="21"/>
          <w:szCs w:val="21"/>
        </w:rPr>
        <w:t xml:space="preserve"> </w:t>
      </w:r>
      <w:r w:rsidRPr="003870D7">
        <w:rPr>
          <w:rFonts w:ascii="Abadi" w:hAnsi="Abadi"/>
          <w:b w:val="0"/>
          <w:bCs w:val="0"/>
          <w:color w:val="0C0C0D"/>
          <w:sz w:val="21"/>
          <w:szCs w:val="21"/>
        </w:rPr>
        <w:t>fueron</w:t>
      </w:r>
      <w:r w:rsidRPr="003870D7">
        <w:rPr>
          <w:rFonts w:ascii="Abadi" w:hAnsi="Abadi"/>
          <w:b w:val="0"/>
          <w:bCs w:val="0"/>
          <w:color w:val="0C0C0D"/>
          <w:spacing w:val="71"/>
          <w:sz w:val="21"/>
          <w:szCs w:val="21"/>
        </w:rPr>
        <w:t xml:space="preserve"> </w:t>
      </w:r>
      <w:r w:rsidRPr="003870D7">
        <w:rPr>
          <w:rFonts w:ascii="Abadi" w:hAnsi="Abadi"/>
          <w:b w:val="0"/>
          <w:bCs w:val="0"/>
          <w:color w:val="0C0C0D"/>
          <w:sz w:val="21"/>
          <w:szCs w:val="21"/>
        </w:rPr>
        <w:t>solventadas.</w:t>
      </w:r>
      <w:r w:rsidRPr="003870D7">
        <w:rPr>
          <w:rFonts w:ascii="Abadi" w:hAnsi="Abadi"/>
          <w:b w:val="0"/>
          <w:bCs w:val="0"/>
          <w:color w:val="0C0C0D"/>
          <w:spacing w:val="78"/>
          <w:sz w:val="21"/>
          <w:szCs w:val="21"/>
        </w:rPr>
        <w:t xml:space="preserve"> </w:t>
      </w:r>
      <w:r w:rsidRPr="003870D7">
        <w:rPr>
          <w:rFonts w:ascii="Abadi" w:hAnsi="Abadi"/>
          <w:b w:val="0"/>
          <w:bCs w:val="0"/>
          <w:color w:val="0C0C0D"/>
          <w:sz w:val="21"/>
          <w:szCs w:val="21"/>
        </w:rPr>
        <w:t>Asimismo,</w:t>
      </w:r>
      <w:r w:rsidRPr="003870D7">
        <w:rPr>
          <w:rFonts w:ascii="Abadi" w:hAnsi="Abadi"/>
          <w:b w:val="0"/>
          <w:bCs w:val="0"/>
          <w:color w:val="0C0C0D"/>
          <w:spacing w:val="78"/>
          <w:sz w:val="21"/>
          <w:szCs w:val="21"/>
        </w:rPr>
        <w:t xml:space="preserve"> </w:t>
      </w:r>
      <w:r w:rsidRPr="003870D7">
        <w:rPr>
          <w:rFonts w:ascii="Abadi" w:hAnsi="Abadi"/>
          <w:b w:val="0"/>
          <w:bCs w:val="0"/>
          <w:color w:val="0C0C0D"/>
          <w:sz w:val="21"/>
          <w:szCs w:val="21"/>
        </w:rPr>
        <w:t>se</w:t>
      </w:r>
      <w:r w:rsidRPr="003870D7">
        <w:rPr>
          <w:rFonts w:ascii="Abadi" w:hAnsi="Abadi"/>
          <w:b w:val="0"/>
          <w:bCs w:val="0"/>
          <w:color w:val="0C0C0D"/>
          <w:spacing w:val="71"/>
          <w:sz w:val="21"/>
          <w:szCs w:val="21"/>
        </w:rPr>
        <w:t xml:space="preserve"> </w:t>
      </w:r>
      <w:r w:rsidRPr="003870D7">
        <w:rPr>
          <w:rFonts w:ascii="Abadi" w:hAnsi="Abadi"/>
          <w:b w:val="0"/>
          <w:bCs w:val="0"/>
          <w:color w:val="0C0C0D"/>
          <w:sz w:val="21"/>
          <w:szCs w:val="21"/>
        </w:rPr>
        <w:t>formuló</w:t>
      </w:r>
      <w:r w:rsidRPr="003870D7">
        <w:rPr>
          <w:rFonts w:ascii="Abadi" w:hAnsi="Abadi"/>
          <w:b w:val="0"/>
          <w:bCs w:val="0"/>
          <w:color w:val="0C0C0D"/>
          <w:spacing w:val="80"/>
          <w:sz w:val="21"/>
          <w:szCs w:val="21"/>
        </w:rPr>
        <w:t xml:space="preserve"> </w:t>
      </w:r>
      <w:r w:rsidRPr="003870D7">
        <w:rPr>
          <w:rFonts w:ascii="Abadi" w:hAnsi="Abadi"/>
          <w:b w:val="0"/>
          <w:bCs w:val="0"/>
          <w:color w:val="0C0C0D"/>
          <w:w w:val="95"/>
          <w:sz w:val="21"/>
          <w:szCs w:val="21"/>
        </w:rPr>
        <w:t>1</w:t>
      </w:r>
      <w:r w:rsidRPr="003870D7">
        <w:rPr>
          <w:rFonts w:ascii="Abadi" w:hAnsi="Abadi"/>
          <w:b w:val="0"/>
          <w:bCs w:val="0"/>
          <w:color w:val="0C0C0D"/>
          <w:spacing w:val="-30"/>
          <w:w w:val="95"/>
          <w:sz w:val="21"/>
          <w:szCs w:val="21"/>
        </w:rPr>
        <w:t xml:space="preserve"> </w:t>
      </w:r>
      <w:r w:rsidRPr="003870D7">
        <w:rPr>
          <w:rFonts w:ascii="Abadi" w:hAnsi="Abadi"/>
          <w:b w:val="0"/>
          <w:bCs w:val="0"/>
          <w:color w:val="0C0C0D"/>
          <w:sz w:val="21"/>
          <w:szCs w:val="21"/>
        </w:rPr>
        <w:t>recomendación</w:t>
      </w:r>
      <w:r w:rsidRPr="003870D7">
        <w:rPr>
          <w:rFonts w:ascii="Abadi" w:hAnsi="Abadi"/>
          <w:b w:val="0"/>
          <w:bCs w:val="0"/>
          <w:color w:val="0C0C0D"/>
          <w:spacing w:val="-17"/>
          <w:sz w:val="21"/>
          <w:szCs w:val="21"/>
        </w:rPr>
        <w:t xml:space="preserve"> </w:t>
      </w:r>
      <w:r w:rsidRPr="003870D7">
        <w:rPr>
          <w:rFonts w:ascii="Abadi" w:hAnsi="Abadi"/>
          <w:b w:val="0"/>
          <w:bCs w:val="0"/>
          <w:color w:val="0C0C0D"/>
          <w:sz w:val="21"/>
          <w:szCs w:val="21"/>
        </w:rPr>
        <w:t>que</w:t>
      </w:r>
      <w:r w:rsidRPr="003870D7">
        <w:rPr>
          <w:rFonts w:ascii="Abadi" w:hAnsi="Abadi"/>
          <w:b w:val="0"/>
          <w:bCs w:val="0"/>
          <w:color w:val="0C0C0D"/>
          <w:spacing w:val="-14"/>
          <w:sz w:val="21"/>
          <w:szCs w:val="21"/>
        </w:rPr>
        <w:t xml:space="preserve"> </w:t>
      </w:r>
      <w:r w:rsidRPr="003870D7">
        <w:rPr>
          <w:rFonts w:ascii="Abadi" w:hAnsi="Abadi"/>
          <w:b w:val="0"/>
          <w:bCs w:val="0"/>
          <w:color w:val="0C0C0D"/>
          <w:sz w:val="21"/>
          <w:szCs w:val="21"/>
        </w:rPr>
        <w:t>no</w:t>
      </w:r>
      <w:r w:rsidRPr="003870D7">
        <w:rPr>
          <w:rFonts w:ascii="Abadi" w:hAnsi="Abadi"/>
          <w:b w:val="0"/>
          <w:bCs w:val="0"/>
          <w:color w:val="0C0C0D"/>
          <w:spacing w:val="-18"/>
          <w:sz w:val="21"/>
          <w:szCs w:val="21"/>
        </w:rPr>
        <w:t xml:space="preserve"> </w:t>
      </w:r>
      <w:r w:rsidRPr="003870D7">
        <w:rPr>
          <w:rFonts w:ascii="Abadi" w:hAnsi="Abadi"/>
          <w:b w:val="0"/>
          <w:bCs w:val="0"/>
          <w:color w:val="0C0C0D"/>
          <w:sz w:val="21"/>
          <w:szCs w:val="21"/>
        </w:rPr>
        <w:t>se</w:t>
      </w:r>
      <w:r w:rsidRPr="003870D7">
        <w:rPr>
          <w:rFonts w:ascii="Abadi" w:hAnsi="Abadi"/>
          <w:b w:val="0"/>
          <w:bCs w:val="0"/>
          <w:color w:val="0C0C0D"/>
          <w:spacing w:val="-17"/>
          <w:sz w:val="21"/>
          <w:szCs w:val="21"/>
        </w:rPr>
        <w:t xml:space="preserve"> </w:t>
      </w:r>
      <w:r w:rsidRPr="003870D7">
        <w:rPr>
          <w:rFonts w:ascii="Abadi" w:hAnsi="Abadi"/>
          <w:b w:val="0"/>
          <w:bCs w:val="0"/>
          <w:color w:val="0C0C0D"/>
          <w:sz w:val="21"/>
          <w:szCs w:val="21"/>
        </w:rPr>
        <w:t>atendió.</w:t>
      </w:r>
    </w:p>
    <w:p w14:paraId="584F579C" w14:textId="4CD585D5" w:rsidR="000218BD" w:rsidRPr="003870D7" w:rsidRDefault="000218BD" w:rsidP="000218BD">
      <w:pPr>
        <w:pStyle w:val="Textoindependiente"/>
        <w:kinsoku w:val="0"/>
        <w:overflowPunct w:val="0"/>
        <w:spacing w:before="277" w:line="230" w:lineRule="auto"/>
        <w:ind w:right="169" w:firstLine="715"/>
        <w:rPr>
          <w:rFonts w:ascii="Abadi" w:hAnsi="Abadi"/>
          <w:b w:val="0"/>
          <w:bCs w:val="0"/>
          <w:color w:val="0C0C0E"/>
          <w:sz w:val="21"/>
          <w:szCs w:val="21"/>
        </w:rPr>
      </w:pPr>
      <w:r w:rsidRPr="003870D7">
        <w:rPr>
          <w:rFonts w:ascii="Abadi" w:hAnsi="Abadi"/>
          <w:b w:val="0"/>
          <w:bCs w:val="0"/>
          <w:color w:val="0C0C0E"/>
          <w:sz w:val="21"/>
          <w:szCs w:val="21"/>
        </w:rPr>
        <w:t>En</w:t>
      </w:r>
      <w:r w:rsidRPr="003870D7">
        <w:rPr>
          <w:rFonts w:ascii="Abadi" w:hAnsi="Abadi"/>
          <w:b w:val="0"/>
          <w:bCs w:val="0"/>
          <w:color w:val="0C0C0E"/>
          <w:spacing w:val="-18"/>
          <w:sz w:val="21"/>
          <w:szCs w:val="21"/>
        </w:rPr>
        <w:t xml:space="preserve"> </w:t>
      </w:r>
      <w:r w:rsidRPr="003870D7">
        <w:rPr>
          <w:rFonts w:ascii="Abadi" w:hAnsi="Abadi"/>
          <w:b w:val="0"/>
          <w:bCs w:val="0"/>
          <w:color w:val="0C0C0E"/>
          <w:sz w:val="21"/>
          <w:szCs w:val="21"/>
        </w:rPr>
        <w:t>lo</w:t>
      </w:r>
      <w:r w:rsidRPr="003870D7">
        <w:rPr>
          <w:rFonts w:ascii="Abadi" w:hAnsi="Abadi"/>
          <w:b w:val="0"/>
          <w:bCs w:val="0"/>
          <w:color w:val="0C0C0E"/>
          <w:spacing w:val="-17"/>
          <w:sz w:val="21"/>
          <w:szCs w:val="21"/>
        </w:rPr>
        <w:t xml:space="preserve"> </w:t>
      </w:r>
      <w:r w:rsidRPr="003870D7">
        <w:rPr>
          <w:rFonts w:ascii="Abadi" w:hAnsi="Abadi"/>
          <w:b w:val="0"/>
          <w:bCs w:val="0"/>
          <w:color w:val="0C0C0E"/>
          <w:sz w:val="21"/>
          <w:szCs w:val="21"/>
        </w:rPr>
        <w:t>referente</w:t>
      </w:r>
      <w:r w:rsidRPr="003870D7">
        <w:rPr>
          <w:rFonts w:ascii="Abadi" w:hAnsi="Abadi"/>
          <w:b w:val="0"/>
          <w:bCs w:val="0"/>
          <w:color w:val="0C0C0E"/>
          <w:spacing w:val="-18"/>
          <w:sz w:val="21"/>
          <w:szCs w:val="21"/>
        </w:rPr>
        <w:t xml:space="preserve"> </w:t>
      </w:r>
      <w:r w:rsidRPr="003870D7">
        <w:rPr>
          <w:rFonts w:ascii="Abadi" w:hAnsi="Abadi"/>
          <w:b w:val="0"/>
          <w:bCs w:val="0"/>
          <w:color w:val="0C0C0E"/>
          <w:sz w:val="21"/>
          <w:szCs w:val="21"/>
        </w:rPr>
        <w:t>al</w:t>
      </w:r>
      <w:r w:rsidRPr="003870D7">
        <w:rPr>
          <w:rFonts w:ascii="Abadi" w:hAnsi="Abadi"/>
          <w:b w:val="0"/>
          <w:bCs w:val="0"/>
          <w:color w:val="0C0C0E"/>
          <w:spacing w:val="-15"/>
          <w:sz w:val="21"/>
          <w:szCs w:val="21"/>
        </w:rPr>
        <w:t xml:space="preserve"> </w:t>
      </w:r>
      <w:r w:rsidRPr="003870D7">
        <w:rPr>
          <w:rFonts w:ascii="Abadi" w:hAnsi="Abadi"/>
          <w:b w:val="0"/>
          <w:bCs w:val="0"/>
          <w:color w:val="0C0C0E"/>
          <w:sz w:val="21"/>
          <w:szCs w:val="21"/>
        </w:rPr>
        <w:t>rubro</w:t>
      </w:r>
      <w:r w:rsidRPr="003870D7">
        <w:rPr>
          <w:rFonts w:ascii="Abadi" w:hAnsi="Abadi"/>
          <w:b w:val="0"/>
          <w:bCs w:val="0"/>
          <w:color w:val="0C0C0E"/>
          <w:spacing w:val="-18"/>
          <w:sz w:val="21"/>
          <w:szCs w:val="21"/>
        </w:rPr>
        <w:t xml:space="preserve"> </w:t>
      </w:r>
      <w:r w:rsidRPr="003870D7">
        <w:rPr>
          <w:rFonts w:ascii="Abadi" w:hAnsi="Abadi"/>
          <w:b w:val="0"/>
          <w:bCs w:val="0"/>
          <w:color w:val="0C0C0E"/>
          <w:sz w:val="21"/>
          <w:szCs w:val="21"/>
        </w:rPr>
        <w:t>de</w:t>
      </w:r>
      <w:r w:rsidRPr="003870D7">
        <w:rPr>
          <w:rFonts w:ascii="Abadi" w:hAnsi="Abadi"/>
          <w:b w:val="0"/>
          <w:bCs w:val="0"/>
          <w:color w:val="0C0C0E"/>
          <w:spacing w:val="-17"/>
          <w:sz w:val="21"/>
          <w:szCs w:val="21"/>
        </w:rPr>
        <w:t xml:space="preserve"> </w:t>
      </w:r>
      <w:r w:rsidRPr="003870D7">
        <w:rPr>
          <w:rFonts w:ascii="Abadi" w:hAnsi="Abadi"/>
          <w:b w:val="0"/>
          <w:bCs w:val="0"/>
          <w:color w:val="0C0C0E"/>
          <w:sz w:val="21"/>
          <w:szCs w:val="21"/>
        </w:rPr>
        <w:t>identificación</w:t>
      </w:r>
      <w:r w:rsidRPr="003870D7">
        <w:rPr>
          <w:rFonts w:ascii="Abadi" w:hAnsi="Abadi"/>
          <w:b w:val="0"/>
          <w:bCs w:val="0"/>
          <w:color w:val="0C0C0E"/>
          <w:spacing w:val="-18"/>
          <w:sz w:val="21"/>
          <w:szCs w:val="21"/>
        </w:rPr>
        <w:t xml:space="preserve"> </w:t>
      </w:r>
      <w:r w:rsidRPr="003870D7">
        <w:rPr>
          <w:rFonts w:ascii="Abadi" w:hAnsi="Abadi"/>
          <w:b w:val="0"/>
          <w:bCs w:val="0"/>
          <w:color w:val="0C0C0E"/>
          <w:sz w:val="21"/>
          <w:szCs w:val="21"/>
        </w:rPr>
        <w:t>de</w:t>
      </w:r>
      <w:r w:rsidRPr="003870D7">
        <w:rPr>
          <w:rFonts w:ascii="Abadi" w:hAnsi="Abadi"/>
          <w:b w:val="0"/>
          <w:bCs w:val="0"/>
          <w:color w:val="0C0C0E"/>
          <w:spacing w:val="-17"/>
          <w:sz w:val="21"/>
          <w:szCs w:val="21"/>
        </w:rPr>
        <w:t xml:space="preserve"> </w:t>
      </w:r>
      <w:r w:rsidRPr="003870D7">
        <w:rPr>
          <w:rFonts w:ascii="Abadi" w:hAnsi="Abadi"/>
          <w:b w:val="0"/>
          <w:bCs w:val="0"/>
          <w:color w:val="0C0C0E"/>
          <w:sz w:val="21"/>
          <w:szCs w:val="21"/>
        </w:rPr>
        <w:t>operaciones</w:t>
      </w:r>
      <w:r w:rsidRPr="003870D7">
        <w:rPr>
          <w:rFonts w:ascii="Abadi" w:hAnsi="Abadi"/>
          <w:b w:val="0"/>
          <w:bCs w:val="0"/>
          <w:color w:val="0C0C0E"/>
          <w:spacing w:val="-17"/>
          <w:sz w:val="21"/>
          <w:szCs w:val="21"/>
        </w:rPr>
        <w:t xml:space="preserve"> </w:t>
      </w:r>
      <w:r w:rsidRPr="003870D7">
        <w:rPr>
          <w:rFonts w:ascii="Abadi" w:hAnsi="Abadi"/>
          <w:b w:val="0"/>
          <w:bCs w:val="0"/>
          <w:color w:val="0C0C0E"/>
          <w:sz w:val="21"/>
          <w:szCs w:val="21"/>
        </w:rPr>
        <w:t>con</w:t>
      </w:r>
      <w:r w:rsidRPr="003870D7">
        <w:rPr>
          <w:rFonts w:ascii="Abadi" w:hAnsi="Abadi"/>
          <w:b w:val="0"/>
          <w:bCs w:val="0"/>
          <w:color w:val="0C0C0E"/>
          <w:spacing w:val="-8"/>
          <w:sz w:val="21"/>
          <w:szCs w:val="21"/>
        </w:rPr>
        <w:t xml:space="preserve"> </w:t>
      </w:r>
      <w:r w:rsidRPr="003870D7">
        <w:rPr>
          <w:rFonts w:ascii="Abadi" w:hAnsi="Abadi"/>
          <w:b w:val="0"/>
          <w:bCs w:val="0"/>
          <w:color w:val="0C0C0E"/>
          <w:sz w:val="21"/>
          <w:szCs w:val="21"/>
        </w:rPr>
        <w:t>Empresas</w:t>
      </w:r>
      <w:r w:rsidRPr="003870D7">
        <w:rPr>
          <w:rFonts w:ascii="Abadi" w:hAnsi="Abadi"/>
          <w:b w:val="0"/>
          <w:bCs w:val="0"/>
          <w:color w:val="0C0C0E"/>
          <w:spacing w:val="-12"/>
          <w:sz w:val="21"/>
          <w:szCs w:val="21"/>
        </w:rPr>
        <w:t xml:space="preserve"> </w:t>
      </w:r>
      <w:r w:rsidRPr="003870D7">
        <w:rPr>
          <w:rFonts w:ascii="Abadi" w:hAnsi="Abadi"/>
          <w:b w:val="0"/>
          <w:bCs w:val="0"/>
          <w:color w:val="0C0C0E"/>
          <w:sz w:val="21"/>
          <w:szCs w:val="21"/>
        </w:rPr>
        <w:t>que</w:t>
      </w:r>
      <w:r w:rsidRPr="003870D7">
        <w:rPr>
          <w:rFonts w:ascii="Abadi" w:hAnsi="Abadi"/>
          <w:b w:val="0"/>
          <w:bCs w:val="0"/>
          <w:color w:val="0C0C0E"/>
          <w:spacing w:val="-18"/>
          <w:sz w:val="21"/>
          <w:szCs w:val="21"/>
        </w:rPr>
        <w:t xml:space="preserve"> </w:t>
      </w:r>
      <w:r w:rsidRPr="003870D7">
        <w:rPr>
          <w:rFonts w:ascii="Abadi" w:hAnsi="Abadi"/>
          <w:b w:val="0"/>
          <w:bCs w:val="0"/>
          <w:color w:val="0C0C0E"/>
          <w:sz w:val="21"/>
          <w:szCs w:val="21"/>
        </w:rPr>
        <w:t>Facturan</w:t>
      </w:r>
      <w:r w:rsidRPr="003870D7">
        <w:rPr>
          <w:rFonts w:ascii="Abadi" w:hAnsi="Abadi"/>
          <w:b w:val="0"/>
          <w:bCs w:val="0"/>
          <w:color w:val="0C0C0E"/>
          <w:spacing w:val="18"/>
          <w:sz w:val="21"/>
          <w:szCs w:val="21"/>
        </w:rPr>
        <w:t xml:space="preserve"> </w:t>
      </w:r>
      <w:r w:rsidRPr="003870D7">
        <w:rPr>
          <w:rFonts w:ascii="Abadi" w:hAnsi="Abadi"/>
          <w:b w:val="0"/>
          <w:bCs w:val="0"/>
          <w:color w:val="0C0C0E"/>
          <w:sz w:val="21"/>
          <w:szCs w:val="21"/>
        </w:rPr>
        <w:t>Operaciones</w:t>
      </w:r>
      <w:r w:rsidRPr="003870D7">
        <w:rPr>
          <w:rFonts w:ascii="Abadi" w:hAnsi="Abadi"/>
          <w:b w:val="0"/>
          <w:bCs w:val="0"/>
          <w:color w:val="0C0C0E"/>
          <w:spacing w:val="23"/>
          <w:sz w:val="21"/>
          <w:szCs w:val="21"/>
        </w:rPr>
        <w:t xml:space="preserve"> </w:t>
      </w:r>
      <w:r w:rsidRPr="003870D7">
        <w:rPr>
          <w:rFonts w:ascii="Abadi" w:hAnsi="Abadi"/>
          <w:b w:val="0"/>
          <w:bCs w:val="0"/>
          <w:color w:val="0C0C0E"/>
          <w:sz w:val="21"/>
          <w:szCs w:val="21"/>
        </w:rPr>
        <w:t>Simuladas</w:t>
      </w:r>
      <w:r w:rsidRPr="003870D7">
        <w:rPr>
          <w:rFonts w:ascii="Abadi" w:hAnsi="Abadi"/>
          <w:b w:val="0"/>
          <w:bCs w:val="0"/>
          <w:color w:val="0C0C0E"/>
          <w:spacing w:val="30"/>
          <w:sz w:val="21"/>
          <w:szCs w:val="21"/>
        </w:rPr>
        <w:t xml:space="preserve"> </w:t>
      </w:r>
      <w:r w:rsidRPr="003870D7">
        <w:rPr>
          <w:rFonts w:ascii="Abadi" w:hAnsi="Abadi"/>
          <w:b w:val="0"/>
          <w:bCs w:val="0"/>
          <w:color w:val="0C0C0E"/>
          <w:sz w:val="21"/>
          <w:szCs w:val="21"/>
        </w:rPr>
        <w:t>(EFOS)</w:t>
      </w:r>
      <w:r w:rsidRPr="003870D7">
        <w:rPr>
          <w:rFonts w:ascii="Abadi" w:hAnsi="Abadi"/>
          <w:b w:val="0"/>
          <w:bCs w:val="0"/>
          <w:color w:val="0C0C0E"/>
          <w:spacing w:val="22"/>
          <w:sz w:val="21"/>
          <w:szCs w:val="21"/>
        </w:rPr>
        <w:t xml:space="preserve"> </w:t>
      </w:r>
      <w:r w:rsidRPr="003870D7">
        <w:rPr>
          <w:rFonts w:ascii="Abadi" w:hAnsi="Abadi"/>
          <w:b w:val="0"/>
          <w:bCs w:val="0"/>
          <w:color w:val="0C0C0E"/>
          <w:sz w:val="21"/>
          <w:szCs w:val="21"/>
        </w:rPr>
        <w:t>u</w:t>
      </w:r>
      <w:r w:rsidRPr="003870D7">
        <w:rPr>
          <w:rFonts w:ascii="Abadi" w:hAnsi="Abadi"/>
          <w:b w:val="0"/>
          <w:bCs w:val="0"/>
          <w:color w:val="0C0C0E"/>
          <w:spacing w:val="21"/>
          <w:sz w:val="21"/>
          <w:szCs w:val="21"/>
        </w:rPr>
        <w:t xml:space="preserve"> </w:t>
      </w:r>
      <w:r w:rsidRPr="003870D7">
        <w:rPr>
          <w:rFonts w:ascii="Abadi" w:hAnsi="Abadi"/>
          <w:b w:val="0"/>
          <w:bCs w:val="0"/>
          <w:color w:val="0C0C0E"/>
          <w:sz w:val="21"/>
          <w:szCs w:val="21"/>
        </w:rPr>
        <w:t>operaciones</w:t>
      </w:r>
      <w:r w:rsidRPr="003870D7">
        <w:rPr>
          <w:rFonts w:ascii="Abadi" w:hAnsi="Abadi"/>
          <w:b w:val="0"/>
          <w:bCs w:val="0"/>
          <w:color w:val="0C0C0E"/>
          <w:spacing w:val="23"/>
          <w:sz w:val="21"/>
          <w:szCs w:val="21"/>
        </w:rPr>
        <w:t xml:space="preserve"> </w:t>
      </w:r>
      <w:r w:rsidRPr="003870D7">
        <w:rPr>
          <w:rFonts w:ascii="Abadi" w:hAnsi="Abadi"/>
          <w:b w:val="0"/>
          <w:bCs w:val="0"/>
          <w:color w:val="0C0C0E"/>
          <w:sz w:val="21"/>
          <w:szCs w:val="21"/>
        </w:rPr>
        <w:t>inexistentes</w:t>
      </w:r>
      <w:r w:rsidRPr="003870D7">
        <w:rPr>
          <w:rFonts w:ascii="Abadi" w:hAnsi="Abadi"/>
          <w:b w:val="0"/>
          <w:bCs w:val="0"/>
          <w:color w:val="0C0C0E"/>
          <w:spacing w:val="24"/>
          <w:sz w:val="21"/>
          <w:szCs w:val="21"/>
        </w:rPr>
        <w:t xml:space="preserve"> </w:t>
      </w:r>
      <w:r w:rsidRPr="003870D7">
        <w:rPr>
          <w:rFonts w:ascii="Abadi" w:hAnsi="Abadi"/>
          <w:b w:val="0"/>
          <w:bCs w:val="0"/>
          <w:color w:val="0C0C0E"/>
          <w:sz w:val="21"/>
          <w:szCs w:val="21"/>
        </w:rPr>
        <w:t>se</w:t>
      </w:r>
      <w:r w:rsidRPr="003870D7">
        <w:rPr>
          <w:rFonts w:ascii="Abadi" w:hAnsi="Abadi"/>
          <w:b w:val="0"/>
          <w:bCs w:val="0"/>
          <w:color w:val="0C0C0E"/>
          <w:spacing w:val="17"/>
          <w:sz w:val="21"/>
          <w:szCs w:val="21"/>
        </w:rPr>
        <w:t xml:space="preserve"> </w:t>
      </w:r>
      <w:r w:rsidRPr="003870D7">
        <w:rPr>
          <w:rFonts w:ascii="Abadi" w:hAnsi="Abadi"/>
          <w:b w:val="0"/>
          <w:bCs w:val="0"/>
          <w:color w:val="0C0C0E"/>
          <w:sz w:val="21"/>
          <w:szCs w:val="21"/>
        </w:rPr>
        <w:t>refiere</w:t>
      </w:r>
      <w:r w:rsidRPr="003870D7">
        <w:rPr>
          <w:rFonts w:ascii="Abadi" w:hAnsi="Abadi"/>
          <w:b w:val="0"/>
          <w:bCs w:val="0"/>
          <w:color w:val="0C0C0E"/>
          <w:spacing w:val="-18"/>
          <w:sz w:val="21"/>
          <w:szCs w:val="21"/>
        </w:rPr>
        <w:t xml:space="preserve"> </w:t>
      </w:r>
      <w:r w:rsidRPr="003870D7">
        <w:rPr>
          <w:rFonts w:ascii="Abadi" w:hAnsi="Abadi"/>
          <w:b w:val="0"/>
          <w:bCs w:val="0"/>
          <w:color w:val="0C0C0E"/>
          <w:sz w:val="21"/>
          <w:szCs w:val="21"/>
        </w:rPr>
        <w:t>que</w:t>
      </w:r>
      <w:r w:rsidRPr="003870D7">
        <w:rPr>
          <w:rFonts w:ascii="Abadi" w:hAnsi="Abadi"/>
          <w:b w:val="0"/>
          <w:bCs w:val="0"/>
          <w:color w:val="0C0C0E"/>
          <w:spacing w:val="25"/>
          <w:sz w:val="21"/>
          <w:szCs w:val="21"/>
        </w:rPr>
        <w:t xml:space="preserve"> </w:t>
      </w:r>
      <w:r w:rsidRPr="003870D7">
        <w:rPr>
          <w:rFonts w:ascii="Abadi" w:hAnsi="Abadi"/>
          <w:b w:val="0"/>
          <w:bCs w:val="0"/>
          <w:color w:val="0C0C0E"/>
          <w:sz w:val="21"/>
          <w:szCs w:val="21"/>
        </w:rPr>
        <w:t>como</w:t>
      </w:r>
      <w:r w:rsidRPr="003870D7">
        <w:rPr>
          <w:rFonts w:ascii="Abadi" w:hAnsi="Abadi"/>
          <w:b w:val="0"/>
          <w:bCs w:val="0"/>
          <w:color w:val="0C0C0E"/>
          <w:spacing w:val="23"/>
          <w:sz w:val="21"/>
          <w:szCs w:val="21"/>
        </w:rPr>
        <w:t xml:space="preserve"> </w:t>
      </w:r>
      <w:r w:rsidRPr="003870D7">
        <w:rPr>
          <w:rFonts w:ascii="Abadi" w:hAnsi="Abadi"/>
          <w:b w:val="0"/>
          <w:bCs w:val="0"/>
          <w:color w:val="0C0C0E"/>
          <w:sz w:val="21"/>
          <w:szCs w:val="21"/>
        </w:rPr>
        <w:t>parte</w:t>
      </w:r>
      <w:r w:rsidRPr="003870D7">
        <w:rPr>
          <w:rFonts w:ascii="Abadi" w:hAnsi="Abadi"/>
          <w:b w:val="0"/>
          <w:bCs w:val="0"/>
          <w:color w:val="0C0C0E"/>
          <w:spacing w:val="17"/>
          <w:sz w:val="21"/>
          <w:szCs w:val="21"/>
        </w:rPr>
        <w:t xml:space="preserve"> </w:t>
      </w:r>
      <w:r w:rsidRPr="003870D7">
        <w:rPr>
          <w:rFonts w:ascii="Abadi" w:hAnsi="Abadi"/>
          <w:b w:val="0"/>
          <w:bCs w:val="0"/>
          <w:color w:val="0C0C0E"/>
          <w:sz w:val="21"/>
          <w:szCs w:val="21"/>
        </w:rPr>
        <w:t>de</w:t>
      </w:r>
      <w:r w:rsidRPr="003870D7">
        <w:rPr>
          <w:rFonts w:ascii="Abadi" w:hAnsi="Abadi"/>
          <w:b w:val="0"/>
          <w:bCs w:val="0"/>
          <w:color w:val="0C0C0E"/>
          <w:spacing w:val="23"/>
          <w:sz w:val="21"/>
          <w:szCs w:val="21"/>
        </w:rPr>
        <w:t xml:space="preserve"> </w:t>
      </w:r>
      <w:r w:rsidRPr="003870D7">
        <w:rPr>
          <w:rFonts w:ascii="Abadi" w:hAnsi="Abadi"/>
          <w:b w:val="0"/>
          <w:bCs w:val="0"/>
          <w:color w:val="0C0C0E"/>
          <w:sz w:val="21"/>
          <w:szCs w:val="21"/>
        </w:rPr>
        <w:t>la</w:t>
      </w:r>
      <w:r w:rsidRPr="003870D7">
        <w:rPr>
          <w:rFonts w:ascii="Abadi" w:hAnsi="Abadi"/>
          <w:b w:val="0"/>
          <w:bCs w:val="0"/>
          <w:color w:val="0C0C0E"/>
          <w:spacing w:val="19"/>
          <w:sz w:val="21"/>
          <w:szCs w:val="21"/>
        </w:rPr>
        <w:t xml:space="preserve"> </w:t>
      </w:r>
      <w:r w:rsidRPr="003870D7">
        <w:rPr>
          <w:rFonts w:ascii="Abadi" w:hAnsi="Abadi"/>
          <w:b w:val="0"/>
          <w:bCs w:val="0"/>
          <w:color w:val="0C0C0E"/>
          <w:sz w:val="21"/>
          <w:szCs w:val="21"/>
        </w:rPr>
        <w:t>planeación</w:t>
      </w:r>
      <w:r w:rsidRPr="003870D7">
        <w:rPr>
          <w:rFonts w:ascii="Abadi" w:hAnsi="Abadi"/>
          <w:b w:val="0"/>
          <w:bCs w:val="0"/>
          <w:color w:val="0C0C0E"/>
          <w:spacing w:val="23"/>
          <w:sz w:val="21"/>
          <w:szCs w:val="21"/>
        </w:rPr>
        <w:t xml:space="preserve"> </w:t>
      </w:r>
      <w:r w:rsidRPr="003870D7">
        <w:rPr>
          <w:rFonts w:ascii="Abadi" w:hAnsi="Abadi"/>
          <w:b w:val="0"/>
          <w:bCs w:val="0"/>
          <w:color w:val="0C0C0E"/>
          <w:sz w:val="21"/>
          <w:szCs w:val="21"/>
        </w:rPr>
        <w:t>de</w:t>
      </w:r>
      <w:r w:rsidRPr="003870D7">
        <w:rPr>
          <w:rFonts w:ascii="Abadi" w:hAnsi="Abadi"/>
          <w:b w:val="0"/>
          <w:bCs w:val="0"/>
          <w:color w:val="0C0C0E"/>
          <w:spacing w:val="24"/>
          <w:sz w:val="21"/>
          <w:szCs w:val="21"/>
        </w:rPr>
        <w:t xml:space="preserve"> </w:t>
      </w:r>
      <w:r w:rsidRPr="003870D7">
        <w:rPr>
          <w:rFonts w:ascii="Abadi" w:hAnsi="Abadi"/>
          <w:b w:val="0"/>
          <w:bCs w:val="0"/>
          <w:color w:val="0C0C0E"/>
          <w:sz w:val="21"/>
          <w:szCs w:val="21"/>
        </w:rPr>
        <w:t>la</w:t>
      </w:r>
      <w:r w:rsidRPr="003870D7">
        <w:rPr>
          <w:rFonts w:ascii="Abadi" w:hAnsi="Abadi"/>
          <w:b w:val="0"/>
          <w:bCs w:val="0"/>
          <w:color w:val="0C0C0E"/>
          <w:spacing w:val="22"/>
          <w:sz w:val="21"/>
          <w:szCs w:val="21"/>
        </w:rPr>
        <w:t xml:space="preserve"> </w:t>
      </w:r>
      <w:r w:rsidRPr="003870D7">
        <w:rPr>
          <w:rFonts w:ascii="Abadi" w:hAnsi="Abadi"/>
          <w:b w:val="0"/>
          <w:bCs w:val="0"/>
          <w:color w:val="0C0C0E"/>
          <w:sz w:val="21"/>
          <w:szCs w:val="21"/>
        </w:rPr>
        <w:t>auditoría</w:t>
      </w:r>
      <w:r w:rsidRPr="003870D7">
        <w:rPr>
          <w:rFonts w:ascii="Abadi" w:hAnsi="Abadi"/>
          <w:b w:val="0"/>
          <w:bCs w:val="0"/>
          <w:color w:val="0C0C0E"/>
          <w:spacing w:val="16"/>
          <w:sz w:val="21"/>
          <w:szCs w:val="21"/>
        </w:rPr>
        <w:t xml:space="preserve"> </w:t>
      </w:r>
      <w:r w:rsidRPr="003870D7">
        <w:rPr>
          <w:rFonts w:ascii="Abadi" w:hAnsi="Abadi"/>
          <w:b w:val="0"/>
          <w:bCs w:val="0"/>
          <w:color w:val="0C0C0E"/>
          <w:sz w:val="21"/>
          <w:szCs w:val="21"/>
        </w:rPr>
        <w:t>se</w:t>
      </w:r>
      <w:r w:rsidRPr="003870D7">
        <w:rPr>
          <w:rFonts w:ascii="Abadi" w:hAnsi="Abadi"/>
          <w:b w:val="0"/>
          <w:bCs w:val="0"/>
          <w:color w:val="0C0C0E"/>
          <w:spacing w:val="19"/>
          <w:sz w:val="21"/>
          <w:szCs w:val="21"/>
        </w:rPr>
        <w:t xml:space="preserve"> </w:t>
      </w:r>
      <w:r w:rsidRPr="003870D7">
        <w:rPr>
          <w:rFonts w:ascii="Abadi" w:hAnsi="Abadi"/>
          <w:b w:val="0"/>
          <w:bCs w:val="0"/>
          <w:color w:val="0C0C0E"/>
          <w:sz w:val="21"/>
          <w:szCs w:val="21"/>
        </w:rPr>
        <w:t>realizaron</w:t>
      </w:r>
      <w:r w:rsidRPr="003870D7">
        <w:rPr>
          <w:rFonts w:ascii="Abadi" w:hAnsi="Abadi"/>
          <w:b w:val="0"/>
          <w:bCs w:val="0"/>
          <w:color w:val="0C0C0E"/>
          <w:spacing w:val="15"/>
          <w:sz w:val="21"/>
          <w:szCs w:val="21"/>
        </w:rPr>
        <w:t xml:space="preserve"> </w:t>
      </w:r>
      <w:r w:rsidRPr="003870D7">
        <w:rPr>
          <w:rFonts w:ascii="Abadi" w:hAnsi="Abadi"/>
          <w:b w:val="0"/>
          <w:bCs w:val="0"/>
          <w:color w:val="0C0C0E"/>
          <w:sz w:val="21"/>
          <w:szCs w:val="21"/>
        </w:rPr>
        <w:t>procedimientos</w:t>
      </w:r>
      <w:r w:rsidRPr="003870D7">
        <w:rPr>
          <w:rFonts w:ascii="Abadi" w:hAnsi="Abadi"/>
          <w:b w:val="0"/>
          <w:bCs w:val="0"/>
          <w:color w:val="0C0C0E"/>
          <w:spacing w:val="-18"/>
          <w:sz w:val="21"/>
          <w:szCs w:val="21"/>
        </w:rPr>
        <w:t xml:space="preserve"> </w:t>
      </w:r>
      <w:r w:rsidR="00F72DF9" w:rsidRPr="003870D7">
        <w:rPr>
          <w:rFonts w:ascii="Abadi" w:hAnsi="Abadi"/>
          <w:b w:val="0"/>
          <w:bCs w:val="0"/>
          <w:color w:val="0C0C0E"/>
          <w:sz w:val="21"/>
          <w:szCs w:val="21"/>
        </w:rPr>
        <w:t>analíticos</w:t>
      </w:r>
      <w:r w:rsidRPr="003870D7">
        <w:rPr>
          <w:rFonts w:ascii="Abadi" w:hAnsi="Abadi"/>
          <w:b w:val="0"/>
          <w:bCs w:val="0"/>
          <w:color w:val="0C0C0E"/>
          <w:spacing w:val="5"/>
          <w:sz w:val="21"/>
          <w:szCs w:val="21"/>
        </w:rPr>
        <w:t xml:space="preserve"> </w:t>
      </w:r>
      <w:r w:rsidRPr="003870D7">
        <w:rPr>
          <w:rFonts w:ascii="Abadi" w:hAnsi="Abadi"/>
          <w:b w:val="0"/>
          <w:bCs w:val="0"/>
          <w:color w:val="0C0C0E"/>
          <w:sz w:val="21"/>
          <w:szCs w:val="21"/>
        </w:rPr>
        <w:t>a</w:t>
      </w:r>
      <w:r w:rsidRPr="003870D7">
        <w:rPr>
          <w:rFonts w:ascii="Abadi" w:hAnsi="Abadi"/>
          <w:b w:val="0"/>
          <w:bCs w:val="0"/>
          <w:color w:val="0C0C0E"/>
          <w:spacing w:val="-1"/>
          <w:sz w:val="21"/>
          <w:szCs w:val="21"/>
        </w:rPr>
        <w:t xml:space="preserve"> </w:t>
      </w:r>
      <w:r w:rsidRPr="003870D7">
        <w:rPr>
          <w:rFonts w:ascii="Abadi" w:hAnsi="Abadi"/>
          <w:b w:val="0"/>
          <w:bCs w:val="0"/>
          <w:color w:val="0C0C0E"/>
          <w:sz w:val="21"/>
          <w:szCs w:val="21"/>
        </w:rPr>
        <w:t>las</w:t>
      </w:r>
      <w:r w:rsidRPr="003870D7">
        <w:rPr>
          <w:rFonts w:ascii="Abadi" w:hAnsi="Abadi"/>
          <w:b w:val="0"/>
          <w:bCs w:val="0"/>
          <w:color w:val="0C0C0E"/>
          <w:spacing w:val="5"/>
          <w:sz w:val="21"/>
          <w:szCs w:val="21"/>
        </w:rPr>
        <w:t xml:space="preserve"> </w:t>
      </w:r>
      <w:r w:rsidRPr="003870D7">
        <w:rPr>
          <w:rFonts w:ascii="Abadi" w:hAnsi="Abadi"/>
          <w:b w:val="0"/>
          <w:bCs w:val="0"/>
          <w:color w:val="0C0C0E"/>
          <w:sz w:val="21"/>
          <w:szCs w:val="21"/>
        </w:rPr>
        <w:t>personas</w:t>
      </w:r>
      <w:r w:rsidRPr="003870D7">
        <w:rPr>
          <w:rFonts w:ascii="Abadi" w:hAnsi="Abadi"/>
          <w:b w:val="0"/>
          <w:bCs w:val="0"/>
          <w:color w:val="0C0C0E"/>
          <w:spacing w:val="6"/>
          <w:sz w:val="21"/>
          <w:szCs w:val="21"/>
        </w:rPr>
        <w:t xml:space="preserve"> </w:t>
      </w:r>
      <w:r w:rsidRPr="003870D7">
        <w:rPr>
          <w:rFonts w:ascii="Abadi" w:hAnsi="Abadi"/>
          <w:b w:val="0"/>
          <w:bCs w:val="0"/>
          <w:color w:val="0C0C0E"/>
          <w:sz w:val="21"/>
          <w:szCs w:val="21"/>
        </w:rPr>
        <w:t>físicas o</w:t>
      </w:r>
      <w:r w:rsidRPr="003870D7">
        <w:rPr>
          <w:rFonts w:ascii="Abadi" w:hAnsi="Abadi"/>
          <w:b w:val="0"/>
          <w:bCs w:val="0"/>
          <w:color w:val="0C0C0E"/>
          <w:spacing w:val="-4"/>
          <w:sz w:val="21"/>
          <w:szCs w:val="21"/>
        </w:rPr>
        <w:t xml:space="preserve"> </w:t>
      </w:r>
      <w:r w:rsidRPr="003870D7">
        <w:rPr>
          <w:rFonts w:ascii="Abadi" w:hAnsi="Abadi"/>
          <w:b w:val="0"/>
          <w:bCs w:val="0"/>
          <w:color w:val="0C0C0E"/>
          <w:sz w:val="21"/>
          <w:szCs w:val="21"/>
        </w:rPr>
        <w:t>morales</w:t>
      </w:r>
      <w:r w:rsidRPr="003870D7">
        <w:rPr>
          <w:rFonts w:ascii="Abadi" w:hAnsi="Abadi"/>
          <w:b w:val="0"/>
          <w:bCs w:val="0"/>
          <w:color w:val="0C0C0E"/>
          <w:spacing w:val="-3"/>
          <w:sz w:val="21"/>
          <w:szCs w:val="21"/>
        </w:rPr>
        <w:t xml:space="preserve"> </w:t>
      </w:r>
      <w:r w:rsidRPr="003870D7">
        <w:rPr>
          <w:rFonts w:ascii="Abadi" w:hAnsi="Abadi"/>
          <w:b w:val="0"/>
          <w:bCs w:val="0"/>
          <w:color w:val="0C0C0E"/>
          <w:sz w:val="21"/>
          <w:szCs w:val="21"/>
        </w:rPr>
        <w:t>con las que la</w:t>
      </w:r>
      <w:r w:rsidRPr="003870D7">
        <w:rPr>
          <w:rFonts w:ascii="Abadi" w:hAnsi="Abadi"/>
          <w:b w:val="0"/>
          <w:bCs w:val="0"/>
          <w:color w:val="0C0C0E"/>
          <w:spacing w:val="-8"/>
          <w:sz w:val="21"/>
          <w:szCs w:val="21"/>
        </w:rPr>
        <w:t xml:space="preserve"> </w:t>
      </w:r>
      <w:r w:rsidRPr="003870D7">
        <w:rPr>
          <w:rFonts w:ascii="Abadi" w:hAnsi="Abadi"/>
          <w:b w:val="0"/>
          <w:bCs w:val="0"/>
          <w:color w:val="0C0C0E"/>
          <w:sz w:val="21"/>
          <w:szCs w:val="21"/>
        </w:rPr>
        <w:t>administración</w:t>
      </w:r>
      <w:r w:rsidRPr="003870D7">
        <w:rPr>
          <w:rFonts w:ascii="Abadi" w:hAnsi="Abadi"/>
          <w:b w:val="0"/>
          <w:bCs w:val="0"/>
          <w:color w:val="0C0C0E"/>
          <w:spacing w:val="-2"/>
          <w:sz w:val="21"/>
          <w:szCs w:val="21"/>
        </w:rPr>
        <w:t xml:space="preserve"> </w:t>
      </w:r>
      <w:r w:rsidRPr="003870D7">
        <w:rPr>
          <w:rFonts w:ascii="Abadi" w:hAnsi="Abadi"/>
          <w:b w:val="0"/>
          <w:bCs w:val="0"/>
          <w:color w:val="0C0C0E"/>
          <w:sz w:val="21"/>
          <w:szCs w:val="21"/>
        </w:rPr>
        <w:t>pública</w:t>
      </w:r>
      <w:r w:rsidRPr="003870D7">
        <w:rPr>
          <w:rFonts w:ascii="Abadi" w:hAnsi="Abadi"/>
          <w:b w:val="0"/>
          <w:bCs w:val="0"/>
          <w:color w:val="0C0C0E"/>
          <w:spacing w:val="-18"/>
          <w:sz w:val="21"/>
          <w:szCs w:val="21"/>
        </w:rPr>
        <w:t xml:space="preserve"> </w:t>
      </w:r>
      <w:r w:rsidRPr="003870D7">
        <w:rPr>
          <w:rFonts w:ascii="Abadi" w:hAnsi="Abadi"/>
          <w:b w:val="0"/>
          <w:bCs w:val="0"/>
          <w:color w:val="0C0C0E"/>
          <w:sz w:val="21"/>
          <w:szCs w:val="21"/>
        </w:rPr>
        <w:t>municipal</w:t>
      </w:r>
      <w:r w:rsidRPr="003870D7">
        <w:rPr>
          <w:rFonts w:ascii="Abadi" w:hAnsi="Abadi"/>
          <w:b w:val="0"/>
          <w:bCs w:val="0"/>
          <w:color w:val="0C0C0E"/>
          <w:spacing w:val="39"/>
          <w:sz w:val="21"/>
          <w:szCs w:val="21"/>
        </w:rPr>
        <w:t xml:space="preserve"> </w:t>
      </w:r>
      <w:r w:rsidRPr="003870D7">
        <w:rPr>
          <w:rFonts w:ascii="Abadi" w:hAnsi="Abadi"/>
          <w:b w:val="0"/>
          <w:bCs w:val="0"/>
          <w:color w:val="0C0C0E"/>
          <w:sz w:val="21"/>
          <w:szCs w:val="21"/>
        </w:rPr>
        <w:t>de</w:t>
      </w:r>
      <w:r w:rsidRPr="003870D7">
        <w:rPr>
          <w:rFonts w:ascii="Abadi" w:hAnsi="Abadi"/>
          <w:b w:val="0"/>
          <w:bCs w:val="0"/>
          <w:color w:val="0C0C0E"/>
          <w:spacing w:val="30"/>
          <w:sz w:val="21"/>
          <w:szCs w:val="21"/>
        </w:rPr>
        <w:t xml:space="preserve"> </w:t>
      </w:r>
      <w:r w:rsidRPr="003870D7">
        <w:rPr>
          <w:rFonts w:ascii="Abadi" w:hAnsi="Abadi"/>
          <w:b w:val="0"/>
          <w:bCs w:val="0"/>
          <w:color w:val="0C0C0E"/>
          <w:sz w:val="21"/>
          <w:szCs w:val="21"/>
        </w:rPr>
        <w:t>Cuerámaro,</w:t>
      </w:r>
      <w:r w:rsidRPr="003870D7">
        <w:rPr>
          <w:rFonts w:ascii="Abadi" w:hAnsi="Abadi"/>
          <w:b w:val="0"/>
          <w:bCs w:val="0"/>
          <w:color w:val="0C0C0E"/>
          <w:spacing w:val="48"/>
          <w:sz w:val="21"/>
          <w:szCs w:val="21"/>
        </w:rPr>
        <w:t xml:space="preserve"> </w:t>
      </w:r>
      <w:proofErr w:type="spellStart"/>
      <w:r w:rsidRPr="003870D7">
        <w:rPr>
          <w:rFonts w:ascii="Abadi" w:hAnsi="Abadi"/>
          <w:b w:val="0"/>
          <w:bCs w:val="0"/>
          <w:color w:val="0C0C0E"/>
          <w:sz w:val="21"/>
          <w:szCs w:val="21"/>
        </w:rPr>
        <w:t>Gto</w:t>
      </w:r>
      <w:proofErr w:type="spellEnd"/>
      <w:r w:rsidRPr="003870D7">
        <w:rPr>
          <w:rFonts w:ascii="Abadi" w:hAnsi="Abadi"/>
          <w:b w:val="0"/>
          <w:bCs w:val="0"/>
          <w:color w:val="0C0C0E"/>
          <w:sz w:val="21"/>
          <w:szCs w:val="21"/>
        </w:rPr>
        <w:t>.,</w:t>
      </w:r>
      <w:r w:rsidRPr="003870D7">
        <w:rPr>
          <w:rFonts w:ascii="Abadi" w:hAnsi="Abadi"/>
          <w:b w:val="0"/>
          <w:bCs w:val="0"/>
          <w:color w:val="0C0C0E"/>
          <w:spacing w:val="40"/>
          <w:sz w:val="21"/>
          <w:szCs w:val="21"/>
        </w:rPr>
        <w:t xml:space="preserve"> </w:t>
      </w:r>
      <w:r w:rsidRPr="003870D7">
        <w:rPr>
          <w:rFonts w:ascii="Abadi" w:hAnsi="Abadi"/>
          <w:b w:val="0"/>
          <w:bCs w:val="0"/>
          <w:color w:val="0C0C0E"/>
          <w:sz w:val="21"/>
          <w:szCs w:val="21"/>
        </w:rPr>
        <w:t>celebró</w:t>
      </w:r>
      <w:r w:rsidRPr="003870D7">
        <w:rPr>
          <w:rFonts w:ascii="Abadi" w:hAnsi="Abadi"/>
          <w:b w:val="0"/>
          <w:bCs w:val="0"/>
          <w:color w:val="0C0C0E"/>
          <w:spacing w:val="28"/>
          <w:sz w:val="21"/>
          <w:szCs w:val="21"/>
        </w:rPr>
        <w:t xml:space="preserve"> </w:t>
      </w:r>
      <w:r w:rsidRPr="003870D7">
        <w:rPr>
          <w:rFonts w:ascii="Abadi" w:hAnsi="Abadi"/>
          <w:b w:val="0"/>
          <w:bCs w:val="0"/>
          <w:color w:val="0C0C0E"/>
          <w:sz w:val="21"/>
          <w:szCs w:val="21"/>
        </w:rPr>
        <w:t>operaciones;</w:t>
      </w:r>
      <w:r w:rsidRPr="003870D7">
        <w:rPr>
          <w:rFonts w:ascii="Abadi" w:hAnsi="Abadi"/>
          <w:b w:val="0"/>
          <w:bCs w:val="0"/>
          <w:color w:val="0C0C0E"/>
          <w:spacing w:val="35"/>
          <w:sz w:val="21"/>
          <w:szCs w:val="21"/>
        </w:rPr>
        <w:t xml:space="preserve"> </w:t>
      </w:r>
      <w:r w:rsidRPr="003870D7">
        <w:rPr>
          <w:rFonts w:ascii="Abadi" w:hAnsi="Abadi"/>
          <w:b w:val="0"/>
          <w:bCs w:val="0"/>
          <w:color w:val="0C0C0E"/>
          <w:sz w:val="21"/>
          <w:szCs w:val="21"/>
        </w:rPr>
        <w:t>entre</w:t>
      </w:r>
      <w:r w:rsidRPr="003870D7">
        <w:rPr>
          <w:rFonts w:ascii="Abadi" w:hAnsi="Abadi"/>
          <w:b w:val="0"/>
          <w:bCs w:val="0"/>
          <w:color w:val="0C0C0E"/>
          <w:spacing w:val="29"/>
          <w:sz w:val="21"/>
          <w:szCs w:val="21"/>
        </w:rPr>
        <w:t xml:space="preserve"> </w:t>
      </w:r>
      <w:r w:rsidRPr="003870D7">
        <w:rPr>
          <w:rFonts w:ascii="Abadi" w:hAnsi="Abadi"/>
          <w:b w:val="0"/>
          <w:bCs w:val="0"/>
          <w:color w:val="0C0C0E"/>
          <w:sz w:val="21"/>
          <w:szCs w:val="21"/>
        </w:rPr>
        <w:t>los</w:t>
      </w:r>
      <w:r w:rsidRPr="003870D7">
        <w:rPr>
          <w:rFonts w:ascii="Abadi" w:hAnsi="Abadi"/>
          <w:b w:val="0"/>
          <w:bCs w:val="0"/>
          <w:color w:val="0C0C0E"/>
          <w:spacing w:val="36"/>
          <w:sz w:val="21"/>
          <w:szCs w:val="21"/>
        </w:rPr>
        <w:t xml:space="preserve"> </w:t>
      </w:r>
      <w:r w:rsidRPr="003870D7">
        <w:rPr>
          <w:rFonts w:ascii="Abadi" w:hAnsi="Abadi"/>
          <w:b w:val="0"/>
          <w:bCs w:val="0"/>
          <w:color w:val="0C0C0E"/>
          <w:sz w:val="21"/>
          <w:szCs w:val="21"/>
        </w:rPr>
        <w:t>procedimientos</w:t>
      </w:r>
      <w:r w:rsidRPr="003870D7">
        <w:rPr>
          <w:rFonts w:ascii="Abadi" w:hAnsi="Abadi"/>
          <w:b w:val="0"/>
          <w:bCs w:val="0"/>
          <w:color w:val="0C0C0E"/>
          <w:spacing w:val="-18"/>
          <w:sz w:val="21"/>
          <w:szCs w:val="21"/>
        </w:rPr>
        <w:t xml:space="preserve"> </w:t>
      </w:r>
      <w:r w:rsidRPr="003870D7">
        <w:rPr>
          <w:rFonts w:ascii="Abadi" w:hAnsi="Abadi"/>
          <w:b w:val="0"/>
          <w:bCs w:val="0"/>
          <w:color w:val="0C0C0E"/>
          <w:sz w:val="21"/>
          <w:szCs w:val="21"/>
        </w:rPr>
        <w:t>expuestos, se</w:t>
      </w:r>
      <w:r w:rsidRPr="003870D7">
        <w:rPr>
          <w:rFonts w:ascii="Abadi" w:hAnsi="Abadi"/>
          <w:b w:val="0"/>
          <w:bCs w:val="0"/>
          <w:color w:val="0C0C0E"/>
          <w:spacing w:val="-12"/>
          <w:sz w:val="21"/>
          <w:szCs w:val="21"/>
        </w:rPr>
        <w:t xml:space="preserve"> </w:t>
      </w:r>
      <w:r w:rsidRPr="003870D7">
        <w:rPr>
          <w:rFonts w:ascii="Abadi" w:hAnsi="Abadi"/>
          <w:b w:val="0"/>
          <w:bCs w:val="0"/>
          <w:color w:val="0C0C0E"/>
          <w:sz w:val="21"/>
          <w:szCs w:val="21"/>
        </w:rPr>
        <w:t>verificó</w:t>
      </w:r>
      <w:r w:rsidRPr="003870D7">
        <w:rPr>
          <w:rFonts w:ascii="Abadi" w:hAnsi="Abadi"/>
          <w:b w:val="0"/>
          <w:bCs w:val="0"/>
          <w:color w:val="0C0C0E"/>
          <w:spacing w:val="-12"/>
          <w:sz w:val="21"/>
          <w:szCs w:val="21"/>
        </w:rPr>
        <w:t xml:space="preserve"> </w:t>
      </w:r>
      <w:r w:rsidRPr="003870D7">
        <w:rPr>
          <w:rFonts w:ascii="Abadi" w:hAnsi="Abadi"/>
          <w:b w:val="0"/>
          <w:bCs w:val="0"/>
          <w:color w:val="0C0C0E"/>
          <w:sz w:val="21"/>
          <w:szCs w:val="21"/>
        </w:rPr>
        <w:t>que</w:t>
      </w:r>
      <w:r w:rsidRPr="003870D7">
        <w:rPr>
          <w:rFonts w:ascii="Abadi" w:hAnsi="Abadi"/>
          <w:b w:val="0"/>
          <w:bCs w:val="0"/>
          <w:color w:val="0C0C0E"/>
          <w:spacing w:val="-18"/>
          <w:sz w:val="21"/>
          <w:szCs w:val="21"/>
        </w:rPr>
        <w:t xml:space="preserve"> </w:t>
      </w:r>
      <w:r w:rsidRPr="003870D7">
        <w:rPr>
          <w:rFonts w:ascii="Abadi" w:hAnsi="Abadi"/>
          <w:b w:val="0"/>
          <w:bCs w:val="0"/>
          <w:color w:val="0C0C0E"/>
          <w:sz w:val="21"/>
          <w:szCs w:val="21"/>
        </w:rPr>
        <w:t>estas</w:t>
      </w:r>
      <w:r w:rsidRPr="003870D7">
        <w:rPr>
          <w:rFonts w:ascii="Abadi" w:hAnsi="Abadi"/>
          <w:b w:val="0"/>
          <w:bCs w:val="0"/>
          <w:color w:val="0C0C0E"/>
          <w:spacing w:val="-14"/>
          <w:sz w:val="21"/>
          <w:szCs w:val="21"/>
        </w:rPr>
        <w:t xml:space="preserve"> </w:t>
      </w:r>
      <w:r w:rsidRPr="003870D7">
        <w:rPr>
          <w:rFonts w:ascii="Abadi" w:hAnsi="Abadi"/>
          <w:b w:val="0"/>
          <w:bCs w:val="0"/>
          <w:color w:val="0C0C0E"/>
          <w:sz w:val="21"/>
          <w:szCs w:val="21"/>
        </w:rPr>
        <w:t>no</w:t>
      </w:r>
      <w:r w:rsidRPr="003870D7">
        <w:rPr>
          <w:rFonts w:ascii="Abadi" w:hAnsi="Abadi"/>
          <w:b w:val="0"/>
          <w:bCs w:val="0"/>
          <w:color w:val="0C0C0E"/>
          <w:spacing w:val="-13"/>
          <w:sz w:val="21"/>
          <w:szCs w:val="21"/>
        </w:rPr>
        <w:t xml:space="preserve"> </w:t>
      </w:r>
      <w:r w:rsidRPr="003870D7">
        <w:rPr>
          <w:rFonts w:ascii="Abadi" w:hAnsi="Abadi"/>
          <w:b w:val="0"/>
          <w:bCs w:val="0"/>
          <w:color w:val="0C0C0E"/>
          <w:sz w:val="21"/>
          <w:szCs w:val="21"/>
        </w:rPr>
        <w:t>se</w:t>
      </w:r>
      <w:r w:rsidRPr="003870D7">
        <w:rPr>
          <w:rFonts w:ascii="Abadi" w:hAnsi="Abadi"/>
          <w:b w:val="0"/>
          <w:bCs w:val="0"/>
          <w:color w:val="0C0C0E"/>
          <w:spacing w:val="-16"/>
          <w:sz w:val="21"/>
          <w:szCs w:val="21"/>
        </w:rPr>
        <w:t xml:space="preserve"> </w:t>
      </w:r>
      <w:r w:rsidRPr="003870D7">
        <w:rPr>
          <w:rFonts w:ascii="Abadi" w:hAnsi="Abadi"/>
          <w:b w:val="0"/>
          <w:bCs w:val="0"/>
          <w:color w:val="0C0C0E"/>
          <w:sz w:val="21"/>
          <w:szCs w:val="21"/>
        </w:rPr>
        <w:t>encontraran</w:t>
      </w:r>
      <w:r w:rsidRPr="003870D7">
        <w:rPr>
          <w:rFonts w:ascii="Abadi" w:hAnsi="Abadi"/>
          <w:b w:val="0"/>
          <w:bCs w:val="0"/>
          <w:color w:val="0C0C0E"/>
          <w:spacing w:val="-9"/>
          <w:sz w:val="21"/>
          <w:szCs w:val="21"/>
        </w:rPr>
        <w:t xml:space="preserve"> </w:t>
      </w:r>
      <w:r w:rsidRPr="003870D7">
        <w:rPr>
          <w:rFonts w:ascii="Abadi" w:hAnsi="Abadi"/>
          <w:b w:val="0"/>
          <w:bCs w:val="0"/>
          <w:color w:val="0C0C0E"/>
          <w:sz w:val="21"/>
          <w:szCs w:val="21"/>
        </w:rPr>
        <w:t>en</w:t>
      </w:r>
      <w:r w:rsidRPr="003870D7">
        <w:rPr>
          <w:rFonts w:ascii="Abadi" w:hAnsi="Abadi"/>
          <w:b w:val="0"/>
          <w:bCs w:val="0"/>
          <w:color w:val="0C0C0E"/>
          <w:spacing w:val="-13"/>
          <w:sz w:val="21"/>
          <w:szCs w:val="21"/>
        </w:rPr>
        <w:t xml:space="preserve"> </w:t>
      </w:r>
      <w:r w:rsidRPr="003870D7">
        <w:rPr>
          <w:rFonts w:ascii="Abadi" w:hAnsi="Abadi"/>
          <w:b w:val="0"/>
          <w:bCs w:val="0"/>
          <w:color w:val="0C0C0E"/>
          <w:sz w:val="21"/>
          <w:szCs w:val="21"/>
        </w:rPr>
        <w:t>el</w:t>
      </w:r>
      <w:r w:rsidRPr="003870D7">
        <w:rPr>
          <w:rFonts w:ascii="Abadi" w:hAnsi="Abadi"/>
          <w:b w:val="0"/>
          <w:bCs w:val="0"/>
          <w:color w:val="0C0C0E"/>
          <w:spacing w:val="-17"/>
          <w:sz w:val="21"/>
          <w:szCs w:val="21"/>
        </w:rPr>
        <w:t xml:space="preserve"> </w:t>
      </w:r>
      <w:r w:rsidRPr="003870D7">
        <w:rPr>
          <w:rFonts w:ascii="Abadi" w:hAnsi="Abadi"/>
          <w:b w:val="0"/>
          <w:bCs w:val="0"/>
          <w:color w:val="0C0C0E"/>
          <w:sz w:val="21"/>
          <w:szCs w:val="21"/>
        </w:rPr>
        <w:t>listado</w:t>
      </w:r>
      <w:r w:rsidRPr="003870D7">
        <w:rPr>
          <w:rFonts w:ascii="Abadi" w:hAnsi="Abadi"/>
          <w:b w:val="0"/>
          <w:bCs w:val="0"/>
          <w:color w:val="0C0C0E"/>
          <w:spacing w:val="-13"/>
          <w:sz w:val="21"/>
          <w:szCs w:val="21"/>
        </w:rPr>
        <w:t xml:space="preserve"> </w:t>
      </w:r>
      <w:r w:rsidRPr="003870D7">
        <w:rPr>
          <w:rFonts w:ascii="Abadi" w:hAnsi="Abadi"/>
          <w:b w:val="0"/>
          <w:bCs w:val="0"/>
          <w:color w:val="0C0C0E"/>
          <w:sz w:val="21"/>
          <w:szCs w:val="21"/>
        </w:rPr>
        <w:t>de</w:t>
      </w:r>
      <w:r w:rsidRPr="003870D7">
        <w:rPr>
          <w:rFonts w:ascii="Abadi" w:hAnsi="Abadi"/>
          <w:b w:val="0"/>
          <w:bCs w:val="0"/>
          <w:color w:val="0C0C0E"/>
          <w:spacing w:val="-3"/>
          <w:sz w:val="21"/>
          <w:szCs w:val="21"/>
        </w:rPr>
        <w:t xml:space="preserve"> </w:t>
      </w:r>
      <w:r w:rsidRPr="003870D7">
        <w:rPr>
          <w:rFonts w:ascii="Abadi" w:hAnsi="Abadi"/>
          <w:b w:val="0"/>
          <w:bCs w:val="0"/>
          <w:color w:val="0C0C0E"/>
          <w:sz w:val="21"/>
          <w:szCs w:val="21"/>
        </w:rPr>
        <w:t>Empresas</w:t>
      </w:r>
      <w:r w:rsidRPr="003870D7">
        <w:rPr>
          <w:rFonts w:ascii="Abadi" w:hAnsi="Abadi"/>
          <w:b w:val="0"/>
          <w:bCs w:val="0"/>
          <w:color w:val="0C0C0E"/>
          <w:spacing w:val="-12"/>
          <w:sz w:val="21"/>
          <w:szCs w:val="21"/>
        </w:rPr>
        <w:t xml:space="preserve"> </w:t>
      </w:r>
      <w:r w:rsidRPr="003870D7">
        <w:rPr>
          <w:rFonts w:ascii="Abadi" w:hAnsi="Abadi"/>
          <w:b w:val="0"/>
          <w:bCs w:val="0"/>
          <w:color w:val="0C0C0E"/>
          <w:sz w:val="21"/>
          <w:szCs w:val="21"/>
        </w:rPr>
        <w:t>que</w:t>
      </w:r>
      <w:r w:rsidRPr="003870D7">
        <w:rPr>
          <w:rFonts w:ascii="Abadi" w:hAnsi="Abadi"/>
          <w:b w:val="0"/>
          <w:bCs w:val="0"/>
          <w:color w:val="0C0C0E"/>
          <w:spacing w:val="-18"/>
          <w:sz w:val="21"/>
          <w:szCs w:val="21"/>
        </w:rPr>
        <w:t xml:space="preserve"> </w:t>
      </w:r>
      <w:r w:rsidRPr="003870D7">
        <w:rPr>
          <w:rFonts w:ascii="Abadi" w:hAnsi="Abadi"/>
          <w:b w:val="0"/>
          <w:bCs w:val="0"/>
          <w:color w:val="0C0C0E"/>
          <w:sz w:val="21"/>
          <w:szCs w:val="21"/>
        </w:rPr>
        <w:t>Facturan</w:t>
      </w:r>
      <w:r w:rsidRPr="003870D7">
        <w:rPr>
          <w:rFonts w:ascii="Abadi" w:hAnsi="Abadi"/>
          <w:b w:val="0"/>
          <w:bCs w:val="0"/>
          <w:color w:val="0C0C0E"/>
          <w:spacing w:val="56"/>
          <w:sz w:val="21"/>
          <w:szCs w:val="21"/>
        </w:rPr>
        <w:t xml:space="preserve"> </w:t>
      </w:r>
      <w:r w:rsidRPr="003870D7">
        <w:rPr>
          <w:rFonts w:ascii="Abadi" w:hAnsi="Abadi"/>
          <w:b w:val="0"/>
          <w:bCs w:val="0"/>
          <w:color w:val="0C0C0E"/>
          <w:sz w:val="21"/>
          <w:szCs w:val="21"/>
        </w:rPr>
        <w:t>Operaciones</w:t>
      </w:r>
      <w:r w:rsidRPr="003870D7">
        <w:rPr>
          <w:rFonts w:ascii="Abadi" w:hAnsi="Abadi"/>
          <w:b w:val="0"/>
          <w:bCs w:val="0"/>
          <w:color w:val="0C0C0E"/>
          <w:spacing w:val="56"/>
          <w:sz w:val="21"/>
          <w:szCs w:val="21"/>
        </w:rPr>
        <w:t xml:space="preserve"> </w:t>
      </w:r>
      <w:r w:rsidRPr="003870D7">
        <w:rPr>
          <w:rFonts w:ascii="Abadi" w:hAnsi="Abadi"/>
          <w:b w:val="0"/>
          <w:bCs w:val="0"/>
          <w:color w:val="0C0C0E"/>
          <w:spacing w:val="-1"/>
          <w:w w:val="108"/>
          <w:sz w:val="21"/>
          <w:szCs w:val="21"/>
        </w:rPr>
        <w:t>Simulada</w:t>
      </w:r>
      <w:r w:rsidRPr="003870D7">
        <w:rPr>
          <w:rFonts w:ascii="Abadi" w:hAnsi="Abadi"/>
          <w:b w:val="0"/>
          <w:bCs w:val="0"/>
          <w:color w:val="0C0C0E"/>
          <w:spacing w:val="2"/>
          <w:w w:val="108"/>
          <w:sz w:val="21"/>
          <w:szCs w:val="21"/>
        </w:rPr>
        <w:t>s</w:t>
      </w:r>
      <w:r w:rsidRPr="003870D7">
        <w:rPr>
          <w:rFonts w:ascii="Abadi" w:hAnsi="Abadi"/>
          <w:b w:val="0"/>
          <w:bCs w:val="0"/>
          <w:color w:val="ABABAB"/>
          <w:w w:val="26"/>
          <w:sz w:val="21"/>
          <w:szCs w:val="21"/>
        </w:rPr>
        <w:t>·</w:t>
      </w:r>
      <w:r w:rsidRPr="003870D7">
        <w:rPr>
          <w:rFonts w:ascii="Abadi" w:hAnsi="Abadi"/>
          <w:b w:val="0"/>
          <w:bCs w:val="0"/>
          <w:color w:val="ABABAB"/>
          <w:spacing w:val="50"/>
          <w:sz w:val="21"/>
          <w:szCs w:val="21"/>
        </w:rPr>
        <w:t xml:space="preserve"> </w:t>
      </w:r>
      <w:r w:rsidRPr="003870D7">
        <w:rPr>
          <w:rFonts w:ascii="Abadi" w:hAnsi="Abadi"/>
          <w:b w:val="0"/>
          <w:bCs w:val="0"/>
          <w:color w:val="0C0C0E"/>
          <w:sz w:val="21"/>
          <w:szCs w:val="21"/>
        </w:rPr>
        <w:t>(EFOS)</w:t>
      </w:r>
      <w:r w:rsidRPr="003870D7">
        <w:rPr>
          <w:rFonts w:ascii="Abadi" w:hAnsi="Abadi"/>
          <w:b w:val="0"/>
          <w:bCs w:val="0"/>
          <w:color w:val="0C0C0E"/>
          <w:spacing w:val="57"/>
          <w:sz w:val="21"/>
          <w:szCs w:val="21"/>
        </w:rPr>
        <w:t xml:space="preserve"> </w:t>
      </w:r>
      <w:r w:rsidRPr="003870D7">
        <w:rPr>
          <w:rFonts w:ascii="Abadi" w:hAnsi="Abadi"/>
          <w:b w:val="0"/>
          <w:bCs w:val="0"/>
          <w:color w:val="0C0C0E"/>
          <w:sz w:val="21"/>
          <w:szCs w:val="21"/>
        </w:rPr>
        <w:t>u</w:t>
      </w:r>
      <w:r w:rsidRPr="003870D7">
        <w:rPr>
          <w:rFonts w:ascii="Abadi" w:hAnsi="Abadi"/>
          <w:b w:val="0"/>
          <w:bCs w:val="0"/>
          <w:color w:val="0C0C0E"/>
          <w:spacing w:val="56"/>
          <w:sz w:val="21"/>
          <w:szCs w:val="21"/>
        </w:rPr>
        <w:t xml:space="preserve"> </w:t>
      </w:r>
      <w:r w:rsidRPr="003870D7">
        <w:rPr>
          <w:rFonts w:ascii="Abadi" w:hAnsi="Abadi"/>
          <w:b w:val="0"/>
          <w:bCs w:val="0"/>
          <w:color w:val="0C0C0E"/>
          <w:sz w:val="21"/>
          <w:szCs w:val="21"/>
        </w:rPr>
        <w:t>operaciones</w:t>
      </w:r>
      <w:r w:rsidRPr="003870D7">
        <w:rPr>
          <w:rFonts w:ascii="Abadi" w:hAnsi="Abadi"/>
          <w:b w:val="0"/>
          <w:bCs w:val="0"/>
          <w:color w:val="0C0C0E"/>
          <w:spacing w:val="60"/>
          <w:sz w:val="21"/>
          <w:szCs w:val="21"/>
        </w:rPr>
        <w:t xml:space="preserve"> </w:t>
      </w:r>
      <w:r w:rsidRPr="003870D7">
        <w:rPr>
          <w:rFonts w:ascii="Abadi" w:hAnsi="Abadi"/>
          <w:b w:val="0"/>
          <w:bCs w:val="0"/>
          <w:color w:val="0C0C0E"/>
          <w:sz w:val="21"/>
          <w:szCs w:val="21"/>
        </w:rPr>
        <w:t>inexistentes</w:t>
      </w:r>
      <w:r w:rsidRPr="003870D7">
        <w:rPr>
          <w:rFonts w:ascii="Abadi" w:hAnsi="Abadi"/>
          <w:b w:val="0"/>
          <w:bCs w:val="0"/>
          <w:color w:val="0C0C0E"/>
          <w:spacing w:val="56"/>
          <w:sz w:val="21"/>
          <w:szCs w:val="21"/>
        </w:rPr>
        <w:t xml:space="preserve"> </w:t>
      </w:r>
      <w:r w:rsidRPr="003870D7">
        <w:rPr>
          <w:rFonts w:ascii="Abadi" w:hAnsi="Abadi"/>
          <w:b w:val="0"/>
          <w:bCs w:val="0"/>
          <w:color w:val="0C0C0E"/>
          <w:sz w:val="21"/>
          <w:szCs w:val="21"/>
        </w:rPr>
        <w:t>con</w:t>
      </w:r>
      <w:r w:rsidRPr="003870D7">
        <w:rPr>
          <w:rFonts w:ascii="Abadi" w:hAnsi="Abadi"/>
          <w:b w:val="0"/>
          <w:bCs w:val="0"/>
          <w:color w:val="0C0C0E"/>
          <w:spacing w:val="47"/>
          <w:sz w:val="21"/>
          <w:szCs w:val="21"/>
        </w:rPr>
        <w:t xml:space="preserve"> </w:t>
      </w:r>
      <w:r w:rsidRPr="003870D7">
        <w:rPr>
          <w:rFonts w:ascii="Abadi" w:hAnsi="Abadi"/>
          <w:b w:val="0"/>
          <w:bCs w:val="0"/>
          <w:color w:val="0C0C0E"/>
          <w:sz w:val="21"/>
          <w:szCs w:val="21"/>
        </w:rPr>
        <w:t>el</w:t>
      </w:r>
      <w:r w:rsidRPr="003870D7">
        <w:rPr>
          <w:rFonts w:ascii="Abadi" w:hAnsi="Abadi"/>
          <w:b w:val="0"/>
          <w:bCs w:val="0"/>
          <w:color w:val="0C0C0E"/>
          <w:spacing w:val="-18"/>
          <w:sz w:val="21"/>
          <w:szCs w:val="21"/>
        </w:rPr>
        <w:t xml:space="preserve"> </w:t>
      </w:r>
      <w:r w:rsidRPr="003870D7">
        <w:rPr>
          <w:rFonts w:ascii="Abadi" w:hAnsi="Abadi"/>
          <w:b w:val="0"/>
          <w:bCs w:val="0"/>
          <w:color w:val="0C0C0E"/>
          <w:sz w:val="21"/>
          <w:szCs w:val="21"/>
        </w:rPr>
        <w:t>carácter</w:t>
      </w:r>
      <w:r w:rsidRPr="003870D7">
        <w:rPr>
          <w:rFonts w:ascii="Abadi" w:hAnsi="Abadi"/>
          <w:b w:val="0"/>
          <w:bCs w:val="0"/>
          <w:color w:val="0C0C0E"/>
          <w:spacing w:val="5"/>
          <w:sz w:val="21"/>
          <w:szCs w:val="21"/>
        </w:rPr>
        <w:t xml:space="preserve"> </w:t>
      </w:r>
      <w:r w:rsidRPr="003870D7">
        <w:rPr>
          <w:rFonts w:ascii="Abadi" w:hAnsi="Abadi"/>
          <w:b w:val="0"/>
          <w:bCs w:val="0"/>
          <w:color w:val="0C0C0E"/>
          <w:sz w:val="21"/>
          <w:szCs w:val="21"/>
        </w:rPr>
        <w:t>de</w:t>
      </w:r>
      <w:r w:rsidRPr="003870D7">
        <w:rPr>
          <w:rFonts w:ascii="Abadi" w:hAnsi="Abadi"/>
          <w:b w:val="0"/>
          <w:bCs w:val="0"/>
          <w:color w:val="0C0C0E"/>
          <w:spacing w:val="8"/>
          <w:sz w:val="21"/>
          <w:szCs w:val="21"/>
        </w:rPr>
        <w:t xml:space="preserve"> </w:t>
      </w:r>
      <w:r w:rsidRPr="003870D7">
        <w:rPr>
          <w:rFonts w:ascii="Abadi" w:hAnsi="Abadi"/>
          <w:b w:val="0"/>
          <w:bCs w:val="0"/>
          <w:i/>
          <w:iCs/>
          <w:color w:val="0C0C0E"/>
          <w:sz w:val="21"/>
          <w:szCs w:val="21"/>
        </w:rPr>
        <w:t>«Definitivos»</w:t>
      </w:r>
      <w:r w:rsidRPr="003870D7">
        <w:rPr>
          <w:rFonts w:ascii="Abadi" w:hAnsi="Abadi"/>
          <w:b w:val="0"/>
          <w:bCs w:val="0"/>
          <w:i/>
          <w:iCs/>
          <w:color w:val="0C0C0E"/>
          <w:spacing w:val="6"/>
          <w:sz w:val="21"/>
          <w:szCs w:val="21"/>
        </w:rPr>
        <w:t xml:space="preserve"> </w:t>
      </w:r>
      <w:r w:rsidRPr="003870D7">
        <w:rPr>
          <w:rFonts w:ascii="Abadi" w:hAnsi="Abadi"/>
          <w:b w:val="0"/>
          <w:bCs w:val="0"/>
          <w:color w:val="0C0C0E"/>
          <w:sz w:val="21"/>
          <w:szCs w:val="21"/>
        </w:rPr>
        <w:t>publicados en el</w:t>
      </w:r>
      <w:r w:rsidRPr="003870D7">
        <w:rPr>
          <w:rFonts w:ascii="Abadi" w:hAnsi="Abadi"/>
          <w:b w:val="0"/>
          <w:bCs w:val="0"/>
          <w:color w:val="0C0C0E"/>
          <w:spacing w:val="14"/>
          <w:sz w:val="21"/>
          <w:szCs w:val="21"/>
        </w:rPr>
        <w:t xml:space="preserve"> </w:t>
      </w:r>
      <w:r w:rsidRPr="003870D7">
        <w:rPr>
          <w:rFonts w:ascii="Abadi" w:hAnsi="Abadi"/>
          <w:b w:val="0"/>
          <w:bCs w:val="0"/>
          <w:color w:val="0C0C0E"/>
          <w:sz w:val="21"/>
          <w:szCs w:val="21"/>
        </w:rPr>
        <w:t>Diario</w:t>
      </w:r>
      <w:r w:rsidRPr="003870D7">
        <w:rPr>
          <w:rFonts w:ascii="Abadi" w:hAnsi="Abadi"/>
          <w:b w:val="0"/>
          <w:bCs w:val="0"/>
          <w:color w:val="0C0C0E"/>
          <w:spacing w:val="11"/>
          <w:sz w:val="21"/>
          <w:szCs w:val="21"/>
        </w:rPr>
        <w:t xml:space="preserve"> </w:t>
      </w:r>
      <w:r w:rsidRPr="003870D7">
        <w:rPr>
          <w:rFonts w:ascii="Abadi" w:hAnsi="Abadi"/>
          <w:b w:val="0"/>
          <w:bCs w:val="0"/>
          <w:color w:val="0C0C0E"/>
          <w:sz w:val="21"/>
          <w:szCs w:val="21"/>
        </w:rPr>
        <w:t>Oficial</w:t>
      </w:r>
      <w:r w:rsidRPr="003870D7">
        <w:rPr>
          <w:rFonts w:ascii="Abadi" w:hAnsi="Abadi"/>
          <w:b w:val="0"/>
          <w:bCs w:val="0"/>
          <w:color w:val="0C0C0E"/>
          <w:spacing w:val="7"/>
          <w:sz w:val="21"/>
          <w:szCs w:val="21"/>
        </w:rPr>
        <w:t xml:space="preserve"> </w:t>
      </w:r>
      <w:r w:rsidRPr="003870D7">
        <w:rPr>
          <w:rFonts w:ascii="Abadi" w:hAnsi="Abadi"/>
          <w:b w:val="0"/>
          <w:bCs w:val="0"/>
          <w:color w:val="0C0C0E"/>
          <w:sz w:val="21"/>
          <w:szCs w:val="21"/>
        </w:rPr>
        <w:t>de la</w:t>
      </w:r>
      <w:r w:rsidRPr="003870D7">
        <w:rPr>
          <w:rFonts w:ascii="Abadi" w:hAnsi="Abadi"/>
          <w:b w:val="0"/>
          <w:bCs w:val="0"/>
          <w:color w:val="0C0C0E"/>
          <w:spacing w:val="-3"/>
          <w:sz w:val="21"/>
          <w:szCs w:val="21"/>
        </w:rPr>
        <w:t xml:space="preserve"> </w:t>
      </w:r>
      <w:r w:rsidRPr="003870D7">
        <w:rPr>
          <w:rFonts w:ascii="Abadi" w:hAnsi="Abadi"/>
          <w:b w:val="0"/>
          <w:bCs w:val="0"/>
          <w:color w:val="0C0C0E"/>
          <w:sz w:val="21"/>
          <w:szCs w:val="21"/>
        </w:rPr>
        <w:t>Federación y</w:t>
      </w:r>
      <w:r w:rsidRPr="003870D7">
        <w:rPr>
          <w:rFonts w:ascii="Abadi" w:hAnsi="Abadi"/>
          <w:b w:val="0"/>
          <w:bCs w:val="0"/>
          <w:color w:val="0C0C0E"/>
          <w:spacing w:val="-5"/>
          <w:sz w:val="21"/>
          <w:szCs w:val="21"/>
        </w:rPr>
        <w:t xml:space="preserve"> </w:t>
      </w:r>
      <w:r w:rsidRPr="003870D7">
        <w:rPr>
          <w:rFonts w:ascii="Abadi" w:hAnsi="Abadi"/>
          <w:b w:val="0"/>
          <w:bCs w:val="0"/>
          <w:color w:val="0C0C0E"/>
          <w:sz w:val="21"/>
          <w:szCs w:val="21"/>
        </w:rPr>
        <w:t>en el</w:t>
      </w:r>
      <w:r w:rsidRPr="003870D7">
        <w:rPr>
          <w:rFonts w:ascii="Abadi" w:hAnsi="Abadi"/>
          <w:b w:val="0"/>
          <w:bCs w:val="0"/>
          <w:color w:val="0C0C0E"/>
          <w:spacing w:val="-18"/>
          <w:sz w:val="21"/>
          <w:szCs w:val="21"/>
        </w:rPr>
        <w:t xml:space="preserve"> </w:t>
      </w:r>
      <w:r w:rsidRPr="003870D7">
        <w:rPr>
          <w:rFonts w:ascii="Abadi" w:hAnsi="Abadi"/>
          <w:b w:val="0"/>
          <w:bCs w:val="0"/>
          <w:color w:val="0C0C0E"/>
          <w:sz w:val="21"/>
          <w:szCs w:val="21"/>
        </w:rPr>
        <w:t>sitio</w:t>
      </w:r>
      <w:r w:rsidRPr="003870D7">
        <w:rPr>
          <w:rFonts w:ascii="Abadi" w:hAnsi="Abadi"/>
          <w:b w:val="0"/>
          <w:bCs w:val="0"/>
          <w:color w:val="0C0C0E"/>
          <w:spacing w:val="80"/>
          <w:sz w:val="21"/>
          <w:szCs w:val="21"/>
        </w:rPr>
        <w:t xml:space="preserve"> </w:t>
      </w:r>
      <w:r w:rsidRPr="003870D7">
        <w:rPr>
          <w:rFonts w:ascii="Abadi" w:hAnsi="Abadi"/>
          <w:b w:val="0"/>
          <w:bCs w:val="0"/>
          <w:color w:val="0C0C0E"/>
          <w:sz w:val="21"/>
          <w:szCs w:val="21"/>
        </w:rPr>
        <w:t>de</w:t>
      </w:r>
      <w:r w:rsidRPr="003870D7">
        <w:rPr>
          <w:rFonts w:ascii="Abadi" w:hAnsi="Abadi"/>
          <w:b w:val="0"/>
          <w:bCs w:val="0"/>
          <w:color w:val="0C0C0E"/>
          <w:spacing w:val="80"/>
          <w:sz w:val="21"/>
          <w:szCs w:val="21"/>
        </w:rPr>
        <w:t xml:space="preserve"> </w:t>
      </w:r>
      <w:r w:rsidRPr="003870D7">
        <w:rPr>
          <w:rFonts w:ascii="Abadi" w:hAnsi="Abadi"/>
          <w:b w:val="0"/>
          <w:bCs w:val="0"/>
          <w:color w:val="0C0C0E"/>
          <w:sz w:val="21"/>
          <w:szCs w:val="21"/>
        </w:rPr>
        <w:t>información</w:t>
      </w:r>
      <w:r w:rsidRPr="003870D7">
        <w:rPr>
          <w:rFonts w:ascii="Abadi" w:hAnsi="Abadi"/>
          <w:b w:val="0"/>
          <w:bCs w:val="0"/>
          <w:color w:val="0C0C0E"/>
          <w:spacing w:val="80"/>
          <w:sz w:val="21"/>
          <w:szCs w:val="21"/>
        </w:rPr>
        <w:t xml:space="preserve"> </w:t>
      </w:r>
      <w:r w:rsidRPr="003870D7">
        <w:rPr>
          <w:rFonts w:ascii="Abadi" w:hAnsi="Abadi"/>
          <w:b w:val="0"/>
          <w:bCs w:val="0"/>
          <w:color w:val="0C0C0E"/>
          <w:sz w:val="21"/>
          <w:szCs w:val="21"/>
        </w:rPr>
        <w:t>estadística</w:t>
      </w:r>
      <w:r w:rsidRPr="003870D7">
        <w:rPr>
          <w:rFonts w:ascii="Abadi" w:hAnsi="Abadi"/>
          <w:b w:val="0"/>
          <w:bCs w:val="0"/>
          <w:color w:val="0C0C0E"/>
          <w:spacing w:val="80"/>
          <w:sz w:val="21"/>
          <w:szCs w:val="21"/>
        </w:rPr>
        <w:t xml:space="preserve"> </w:t>
      </w:r>
      <w:r w:rsidRPr="003870D7">
        <w:rPr>
          <w:rFonts w:ascii="Abadi" w:hAnsi="Abadi"/>
          <w:b w:val="0"/>
          <w:bCs w:val="0"/>
          <w:color w:val="0C0C0E"/>
          <w:sz w:val="21"/>
          <w:szCs w:val="21"/>
        </w:rPr>
        <w:t>del</w:t>
      </w:r>
      <w:r w:rsidRPr="003870D7">
        <w:rPr>
          <w:rFonts w:ascii="Abadi" w:hAnsi="Abadi"/>
          <w:b w:val="0"/>
          <w:bCs w:val="0"/>
          <w:color w:val="0C0C0E"/>
          <w:spacing w:val="80"/>
          <w:sz w:val="21"/>
          <w:szCs w:val="21"/>
        </w:rPr>
        <w:t xml:space="preserve"> </w:t>
      </w:r>
      <w:r w:rsidRPr="003870D7">
        <w:rPr>
          <w:rFonts w:ascii="Abadi" w:hAnsi="Abadi"/>
          <w:b w:val="0"/>
          <w:bCs w:val="0"/>
          <w:color w:val="0C0C0E"/>
          <w:sz w:val="21"/>
          <w:szCs w:val="21"/>
        </w:rPr>
        <w:t>Servicio</w:t>
      </w:r>
      <w:r w:rsidRPr="003870D7">
        <w:rPr>
          <w:rFonts w:ascii="Abadi" w:hAnsi="Abadi"/>
          <w:b w:val="0"/>
          <w:bCs w:val="0"/>
          <w:color w:val="0C0C0E"/>
          <w:spacing w:val="52"/>
          <w:w w:val="150"/>
          <w:sz w:val="21"/>
          <w:szCs w:val="21"/>
        </w:rPr>
        <w:t xml:space="preserve"> </w:t>
      </w:r>
      <w:r w:rsidRPr="003870D7">
        <w:rPr>
          <w:rFonts w:ascii="Abadi" w:hAnsi="Abadi"/>
          <w:b w:val="0"/>
          <w:bCs w:val="0"/>
          <w:color w:val="0C0C0E"/>
          <w:sz w:val="21"/>
          <w:szCs w:val="21"/>
        </w:rPr>
        <w:t>de</w:t>
      </w:r>
      <w:r w:rsidRPr="003870D7">
        <w:rPr>
          <w:rFonts w:ascii="Abadi" w:hAnsi="Abadi"/>
          <w:b w:val="0"/>
          <w:bCs w:val="0"/>
          <w:color w:val="0C0C0E"/>
          <w:spacing w:val="77"/>
          <w:sz w:val="21"/>
          <w:szCs w:val="21"/>
        </w:rPr>
        <w:t xml:space="preserve"> </w:t>
      </w:r>
      <w:r w:rsidRPr="003870D7">
        <w:rPr>
          <w:rFonts w:ascii="Abadi" w:hAnsi="Abadi"/>
          <w:b w:val="0"/>
          <w:bCs w:val="0"/>
          <w:color w:val="0C0C0E"/>
          <w:sz w:val="21"/>
          <w:szCs w:val="21"/>
        </w:rPr>
        <w:t>Administración</w:t>
      </w:r>
      <w:r w:rsidRPr="003870D7">
        <w:rPr>
          <w:rFonts w:ascii="Abadi" w:hAnsi="Abadi"/>
          <w:b w:val="0"/>
          <w:bCs w:val="0"/>
          <w:color w:val="0C0C0E"/>
          <w:spacing w:val="73"/>
          <w:sz w:val="21"/>
          <w:szCs w:val="21"/>
        </w:rPr>
        <w:t xml:space="preserve"> </w:t>
      </w:r>
      <w:r w:rsidRPr="003870D7">
        <w:rPr>
          <w:rFonts w:ascii="Abadi" w:hAnsi="Abadi"/>
          <w:b w:val="0"/>
          <w:bCs w:val="0"/>
          <w:color w:val="0C0C0E"/>
          <w:sz w:val="21"/>
          <w:szCs w:val="21"/>
        </w:rPr>
        <w:t xml:space="preserve">Tributaria, </w:t>
      </w:r>
      <w:r w:rsidRPr="003870D7">
        <w:rPr>
          <w:rFonts w:ascii="Abadi" w:hAnsi="Abadi"/>
          <w:b w:val="0"/>
          <w:bCs w:val="0"/>
          <w:color w:val="0C0C0E"/>
          <w:spacing w:val="-2"/>
          <w:sz w:val="21"/>
          <w:szCs w:val="21"/>
        </w:rPr>
        <w:t>concluyendo</w:t>
      </w:r>
      <w:r w:rsidRPr="003870D7">
        <w:rPr>
          <w:rFonts w:ascii="Abadi" w:hAnsi="Abadi"/>
          <w:b w:val="0"/>
          <w:bCs w:val="0"/>
          <w:color w:val="0C0C0E"/>
          <w:spacing w:val="-10"/>
          <w:sz w:val="21"/>
          <w:szCs w:val="21"/>
        </w:rPr>
        <w:t xml:space="preserve"> </w:t>
      </w:r>
      <w:r w:rsidRPr="003870D7">
        <w:rPr>
          <w:rFonts w:ascii="Abadi" w:hAnsi="Abadi"/>
          <w:b w:val="0"/>
          <w:bCs w:val="0"/>
          <w:color w:val="0C0C0E"/>
          <w:spacing w:val="-2"/>
          <w:sz w:val="21"/>
          <w:szCs w:val="21"/>
        </w:rPr>
        <w:t>que</w:t>
      </w:r>
      <w:r w:rsidRPr="003870D7">
        <w:rPr>
          <w:rFonts w:ascii="Abadi" w:hAnsi="Abadi"/>
          <w:b w:val="0"/>
          <w:bCs w:val="0"/>
          <w:color w:val="0C0C0E"/>
          <w:spacing w:val="-5"/>
          <w:sz w:val="21"/>
          <w:szCs w:val="21"/>
        </w:rPr>
        <w:t xml:space="preserve"> </w:t>
      </w:r>
      <w:r w:rsidRPr="003870D7">
        <w:rPr>
          <w:rFonts w:ascii="Abadi" w:hAnsi="Abadi"/>
          <w:b w:val="0"/>
          <w:bCs w:val="0"/>
          <w:color w:val="0C0C0E"/>
          <w:spacing w:val="-2"/>
          <w:sz w:val="21"/>
          <w:szCs w:val="21"/>
        </w:rPr>
        <w:t>no</w:t>
      </w:r>
      <w:r w:rsidRPr="003870D7">
        <w:rPr>
          <w:rFonts w:ascii="Abadi" w:hAnsi="Abadi"/>
          <w:b w:val="0"/>
          <w:bCs w:val="0"/>
          <w:color w:val="0C0C0E"/>
          <w:spacing w:val="-16"/>
          <w:sz w:val="21"/>
          <w:szCs w:val="21"/>
        </w:rPr>
        <w:t xml:space="preserve"> </w:t>
      </w:r>
      <w:r w:rsidRPr="003870D7">
        <w:rPr>
          <w:rFonts w:ascii="Abadi" w:hAnsi="Abadi"/>
          <w:b w:val="0"/>
          <w:bCs w:val="0"/>
          <w:color w:val="0C0C0E"/>
          <w:spacing w:val="-2"/>
          <w:sz w:val="21"/>
          <w:szCs w:val="21"/>
        </w:rPr>
        <w:t>se</w:t>
      </w:r>
      <w:r w:rsidRPr="003870D7">
        <w:rPr>
          <w:rFonts w:ascii="Abadi" w:hAnsi="Abadi"/>
          <w:b w:val="0"/>
          <w:bCs w:val="0"/>
          <w:color w:val="0C0C0E"/>
          <w:spacing w:val="-12"/>
          <w:sz w:val="21"/>
          <w:szCs w:val="21"/>
        </w:rPr>
        <w:t xml:space="preserve"> </w:t>
      </w:r>
      <w:r w:rsidRPr="003870D7">
        <w:rPr>
          <w:rFonts w:ascii="Abadi" w:hAnsi="Abadi"/>
          <w:b w:val="0"/>
          <w:bCs w:val="0"/>
          <w:color w:val="0C0C0E"/>
          <w:spacing w:val="-2"/>
          <w:sz w:val="21"/>
          <w:szCs w:val="21"/>
        </w:rPr>
        <w:t>identificaron</w:t>
      </w:r>
      <w:r w:rsidRPr="003870D7">
        <w:rPr>
          <w:rFonts w:ascii="Abadi" w:hAnsi="Abadi"/>
          <w:b w:val="0"/>
          <w:bCs w:val="0"/>
          <w:color w:val="0C0C0E"/>
          <w:spacing w:val="-10"/>
          <w:sz w:val="21"/>
          <w:szCs w:val="21"/>
        </w:rPr>
        <w:t xml:space="preserve"> </w:t>
      </w:r>
      <w:r w:rsidRPr="003870D7">
        <w:rPr>
          <w:rFonts w:ascii="Abadi" w:hAnsi="Abadi"/>
          <w:b w:val="0"/>
          <w:bCs w:val="0"/>
          <w:color w:val="0C0C0E"/>
          <w:spacing w:val="-2"/>
          <w:sz w:val="21"/>
          <w:szCs w:val="21"/>
        </w:rPr>
        <w:t>empresas</w:t>
      </w:r>
      <w:r w:rsidRPr="003870D7">
        <w:rPr>
          <w:rFonts w:ascii="Abadi" w:hAnsi="Abadi"/>
          <w:b w:val="0"/>
          <w:bCs w:val="0"/>
          <w:color w:val="0C0C0E"/>
          <w:spacing w:val="-8"/>
          <w:sz w:val="21"/>
          <w:szCs w:val="21"/>
        </w:rPr>
        <w:t xml:space="preserve"> </w:t>
      </w:r>
      <w:r w:rsidRPr="003870D7">
        <w:rPr>
          <w:rFonts w:ascii="Abadi" w:hAnsi="Abadi"/>
          <w:b w:val="0"/>
          <w:bCs w:val="0"/>
          <w:color w:val="0C0C0E"/>
          <w:spacing w:val="-2"/>
          <w:sz w:val="21"/>
          <w:szCs w:val="21"/>
        </w:rPr>
        <w:t>clasificadas</w:t>
      </w:r>
      <w:r w:rsidRPr="003870D7">
        <w:rPr>
          <w:rFonts w:ascii="Abadi" w:hAnsi="Abadi"/>
          <w:b w:val="0"/>
          <w:bCs w:val="0"/>
          <w:color w:val="0C0C0E"/>
          <w:spacing w:val="-13"/>
          <w:sz w:val="21"/>
          <w:szCs w:val="21"/>
        </w:rPr>
        <w:t xml:space="preserve"> </w:t>
      </w:r>
      <w:r w:rsidRPr="003870D7">
        <w:rPr>
          <w:rFonts w:ascii="Abadi" w:hAnsi="Abadi"/>
          <w:b w:val="0"/>
          <w:bCs w:val="0"/>
          <w:color w:val="0C0C0E"/>
          <w:spacing w:val="-2"/>
          <w:sz w:val="21"/>
          <w:szCs w:val="21"/>
        </w:rPr>
        <w:t>como EFOS.</w:t>
      </w:r>
    </w:p>
    <w:p w14:paraId="76E0EADD" w14:textId="77777777" w:rsidR="000218BD" w:rsidRPr="000F67D9" w:rsidRDefault="000218BD" w:rsidP="000218BD">
      <w:pPr>
        <w:pStyle w:val="Textoindependiente"/>
        <w:kinsoku w:val="0"/>
        <w:overflowPunct w:val="0"/>
        <w:spacing w:line="278" w:lineRule="exact"/>
        <w:jc w:val="left"/>
        <w:rPr>
          <w:rFonts w:ascii="Abadi" w:hAnsi="Abadi"/>
          <w:color w:val="0C0C0E"/>
          <w:spacing w:val="-2"/>
          <w:sz w:val="21"/>
          <w:szCs w:val="21"/>
        </w:rPr>
      </w:pPr>
    </w:p>
    <w:p w14:paraId="2D9F0F68" w14:textId="77777777" w:rsidR="000218BD" w:rsidRPr="000F67D9" w:rsidRDefault="000218BD" w:rsidP="00F02835">
      <w:pPr>
        <w:pStyle w:val="Textoindependiente"/>
        <w:kinsoku w:val="0"/>
        <w:overflowPunct w:val="0"/>
        <w:spacing w:before="8"/>
        <w:ind w:left="993"/>
        <w:jc w:val="left"/>
        <w:rPr>
          <w:rFonts w:ascii="Abadi" w:hAnsi="Abadi"/>
          <w:b w:val="0"/>
          <w:bCs w:val="0"/>
          <w:color w:val="0B0A10"/>
          <w:sz w:val="21"/>
          <w:szCs w:val="21"/>
        </w:rPr>
      </w:pPr>
      <w:r w:rsidRPr="000F67D9">
        <w:rPr>
          <w:rFonts w:ascii="Abadi" w:hAnsi="Abadi"/>
          <w:color w:val="0B0A10"/>
          <w:sz w:val="21"/>
          <w:szCs w:val="21"/>
        </w:rPr>
        <w:t>b)</w:t>
      </w:r>
      <w:r w:rsidRPr="000F67D9">
        <w:rPr>
          <w:rFonts w:ascii="Abadi" w:hAnsi="Abadi"/>
          <w:color w:val="0B0A10"/>
          <w:spacing w:val="80"/>
          <w:sz w:val="21"/>
          <w:szCs w:val="21"/>
        </w:rPr>
        <w:t xml:space="preserve"> </w:t>
      </w:r>
      <w:r w:rsidRPr="000F67D9">
        <w:rPr>
          <w:rFonts w:ascii="Abadi" w:hAnsi="Abadi"/>
          <w:color w:val="0B0A10"/>
          <w:sz w:val="21"/>
          <w:szCs w:val="21"/>
        </w:rPr>
        <w:t>Observaciones</w:t>
      </w:r>
      <w:r w:rsidRPr="000F67D9">
        <w:rPr>
          <w:rFonts w:ascii="Abadi" w:hAnsi="Abadi"/>
          <w:color w:val="0B0A10"/>
          <w:spacing w:val="80"/>
          <w:sz w:val="21"/>
          <w:szCs w:val="21"/>
        </w:rPr>
        <w:t xml:space="preserve"> </w:t>
      </w:r>
      <w:r w:rsidRPr="000F67D9">
        <w:rPr>
          <w:rFonts w:ascii="Abadi" w:hAnsi="Abadi"/>
          <w:color w:val="0B0A10"/>
          <w:sz w:val="21"/>
          <w:szCs w:val="21"/>
        </w:rPr>
        <w:t>y</w:t>
      </w:r>
      <w:r w:rsidRPr="000F67D9">
        <w:rPr>
          <w:rFonts w:ascii="Abadi" w:hAnsi="Abadi"/>
          <w:color w:val="0B0A10"/>
          <w:spacing w:val="80"/>
          <w:sz w:val="21"/>
          <w:szCs w:val="21"/>
        </w:rPr>
        <w:t xml:space="preserve"> </w:t>
      </w:r>
      <w:r w:rsidRPr="000F67D9">
        <w:rPr>
          <w:rFonts w:ascii="Abadi" w:hAnsi="Abadi"/>
          <w:color w:val="0B0A10"/>
          <w:sz w:val="21"/>
          <w:szCs w:val="21"/>
        </w:rPr>
        <w:t>recomendaciones,</w:t>
      </w:r>
      <w:r w:rsidRPr="000F67D9">
        <w:rPr>
          <w:rFonts w:ascii="Abadi" w:hAnsi="Abadi"/>
          <w:color w:val="0B0A10"/>
          <w:spacing w:val="80"/>
          <w:sz w:val="21"/>
          <w:szCs w:val="21"/>
        </w:rPr>
        <w:t xml:space="preserve"> </w:t>
      </w:r>
      <w:r w:rsidRPr="000F67D9">
        <w:rPr>
          <w:rFonts w:ascii="Abadi" w:hAnsi="Abadi"/>
          <w:color w:val="0B0A10"/>
          <w:sz w:val="21"/>
          <w:szCs w:val="21"/>
        </w:rPr>
        <w:t>la</w:t>
      </w:r>
      <w:r w:rsidRPr="000F67D9">
        <w:rPr>
          <w:rFonts w:ascii="Abadi" w:hAnsi="Abadi"/>
          <w:color w:val="0B0A10"/>
          <w:spacing w:val="80"/>
          <w:sz w:val="21"/>
          <w:szCs w:val="21"/>
        </w:rPr>
        <w:t xml:space="preserve"> </w:t>
      </w:r>
      <w:r w:rsidRPr="000F67D9">
        <w:rPr>
          <w:rFonts w:ascii="Abadi" w:hAnsi="Abadi"/>
          <w:color w:val="0B0A10"/>
          <w:sz w:val="21"/>
          <w:szCs w:val="21"/>
        </w:rPr>
        <w:t>respuesta</w:t>
      </w:r>
      <w:r w:rsidRPr="000F67D9">
        <w:rPr>
          <w:rFonts w:ascii="Abadi" w:hAnsi="Abadi"/>
          <w:color w:val="0B0A10"/>
          <w:spacing w:val="80"/>
          <w:sz w:val="21"/>
          <w:szCs w:val="21"/>
        </w:rPr>
        <w:t xml:space="preserve"> </w:t>
      </w:r>
      <w:r w:rsidRPr="000F67D9">
        <w:rPr>
          <w:rFonts w:ascii="Abadi" w:hAnsi="Abadi"/>
          <w:color w:val="0B0A10"/>
          <w:sz w:val="21"/>
          <w:szCs w:val="21"/>
        </w:rPr>
        <w:t>emitida</w:t>
      </w:r>
      <w:r w:rsidRPr="000F67D9">
        <w:rPr>
          <w:rFonts w:ascii="Abadi" w:hAnsi="Abadi"/>
          <w:color w:val="0B0A10"/>
          <w:spacing w:val="80"/>
          <w:sz w:val="21"/>
          <w:szCs w:val="21"/>
        </w:rPr>
        <w:t xml:space="preserve"> </w:t>
      </w:r>
      <w:r w:rsidRPr="000F67D9">
        <w:rPr>
          <w:rFonts w:ascii="Abadi" w:hAnsi="Abadi"/>
          <w:color w:val="0B0A10"/>
          <w:sz w:val="21"/>
          <w:szCs w:val="21"/>
        </w:rPr>
        <w:t>por</w:t>
      </w:r>
      <w:r w:rsidRPr="000F67D9">
        <w:rPr>
          <w:rFonts w:ascii="Abadi" w:hAnsi="Abadi"/>
          <w:color w:val="0B0A10"/>
          <w:spacing w:val="80"/>
          <w:sz w:val="21"/>
          <w:szCs w:val="21"/>
        </w:rPr>
        <w:t xml:space="preserve"> </w:t>
      </w:r>
      <w:r w:rsidRPr="000F67D9">
        <w:rPr>
          <w:rFonts w:ascii="Abadi" w:hAnsi="Abadi"/>
          <w:color w:val="0B0A10"/>
          <w:sz w:val="21"/>
          <w:szCs w:val="21"/>
        </w:rPr>
        <w:t>el</w:t>
      </w:r>
      <w:r>
        <w:rPr>
          <w:rFonts w:ascii="Abadi" w:hAnsi="Abadi"/>
          <w:b w:val="0"/>
          <w:bCs w:val="0"/>
          <w:color w:val="0B0A10"/>
          <w:sz w:val="21"/>
          <w:szCs w:val="21"/>
        </w:rPr>
        <w:t xml:space="preserve"> </w:t>
      </w:r>
      <w:r w:rsidRPr="000F67D9">
        <w:rPr>
          <w:rFonts w:ascii="Abadi" w:hAnsi="Abadi"/>
          <w:color w:val="0B0A10"/>
          <w:sz w:val="21"/>
          <w:szCs w:val="21"/>
        </w:rPr>
        <w:t>sujeto fiscalizado y la valoración correspondiente.</w:t>
      </w:r>
    </w:p>
    <w:p w14:paraId="4A1ECAA5" w14:textId="77777777" w:rsidR="000218BD" w:rsidRPr="003870D7" w:rsidRDefault="000218BD" w:rsidP="000218BD">
      <w:pPr>
        <w:pStyle w:val="Textoindependiente"/>
        <w:kinsoku w:val="0"/>
        <w:overflowPunct w:val="0"/>
        <w:ind w:left="1230"/>
        <w:jc w:val="left"/>
        <w:rPr>
          <w:rFonts w:ascii="Abadi" w:hAnsi="Abadi"/>
          <w:b w:val="0"/>
          <w:bCs w:val="0"/>
          <w:color w:val="0B0A10"/>
          <w:sz w:val="21"/>
          <w:szCs w:val="21"/>
        </w:rPr>
      </w:pPr>
    </w:p>
    <w:p w14:paraId="1A50E8D2" w14:textId="77777777" w:rsidR="000218BD" w:rsidRPr="003870D7" w:rsidRDefault="000218BD" w:rsidP="000218BD">
      <w:pPr>
        <w:pStyle w:val="Textoindependiente"/>
        <w:kinsoku w:val="0"/>
        <w:overflowPunct w:val="0"/>
        <w:spacing w:line="232" w:lineRule="auto"/>
        <w:ind w:left="141" w:right="105" w:firstLine="721"/>
        <w:rPr>
          <w:rFonts w:ascii="Abadi" w:hAnsi="Abadi"/>
          <w:b w:val="0"/>
          <w:bCs w:val="0"/>
          <w:color w:val="0E0D10"/>
          <w:sz w:val="21"/>
          <w:szCs w:val="21"/>
        </w:rPr>
      </w:pPr>
      <w:r w:rsidRPr="003870D7">
        <w:rPr>
          <w:rFonts w:ascii="Abadi" w:hAnsi="Abadi"/>
          <w:b w:val="0"/>
          <w:bCs w:val="0"/>
          <w:color w:val="0E0D10"/>
          <w:sz w:val="21"/>
          <w:szCs w:val="21"/>
        </w:rPr>
        <w:t>En</w:t>
      </w:r>
      <w:r w:rsidRPr="003870D7">
        <w:rPr>
          <w:rFonts w:ascii="Abadi" w:hAnsi="Abadi"/>
          <w:b w:val="0"/>
          <w:bCs w:val="0"/>
          <w:color w:val="0E0D10"/>
          <w:spacing w:val="-1"/>
          <w:sz w:val="21"/>
          <w:szCs w:val="21"/>
        </w:rPr>
        <w:t xml:space="preserve"> </w:t>
      </w:r>
      <w:r w:rsidRPr="003870D7">
        <w:rPr>
          <w:rFonts w:ascii="Abadi" w:hAnsi="Abadi"/>
          <w:b w:val="0"/>
          <w:bCs w:val="0"/>
          <w:color w:val="0E0D10"/>
          <w:sz w:val="21"/>
          <w:szCs w:val="21"/>
        </w:rPr>
        <w:t>esta</w:t>
      </w:r>
      <w:r w:rsidRPr="003870D7">
        <w:rPr>
          <w:rFonts w:ascii="Abadi" w:hAnsi="Abadi"/>
          <w:b w:val="0"/>
          <w:bCs w:val="0"/>
          <w:color w:val="0E0D10"/>
          <w:spacing w:val="3"/>
          <w:sz w:val="21"/>
          <w:szCs w:val="21"/>
        </w:rPr>
        <w:t xml:space="preserve"> </w:t>
      </w:r>
      <w:r w:rsidRPr="003870D7">
        <w:rPr>
          <w:rFonts w:ascii="Abadi" w:hAnsi="Abadi"/>
          <w:b w:val="0"/>
          <w:bCs w:val="0"/>
          <w:color w:val="0E0D10"/>
          <w:sz w:val="21"/>
          <w:szCs w:val="21"/>
        </w:rPr>
        <w:t>parte se</w:t>
      </w:r>
      <w:r w:rsidRPr="003870D7">
        <w:rPr>
          <w:rFonts w:ascii="Abadi" w:hAnsi="Abadi"/>
          <w:b w:val="0"/>
          <w:bCs w:val="0"/>
          <w:color w:val="0E0D10"/>
          <w:spacing w:val="-2"/>
          <w:sz w:val="21"/>
          <w:szCs w:val="21"/>
        </w:rPr>
        <w:t xml:space="preserve"> </w:t>
      </w:r>
      <w:r w:rsidRPr="003870D7">
        <w:rPr>
          <w:rFonts w:ascii="Abadi" w:hAnsi="Abadi"/>
          <w:b w:val="0"/>
          <w:bCs w:val="0"/>
          <w:color w:val="0E0D10"/>
          <w:sz w:val="21"/>
          <w:szCs w:val="21"/>
        </w:rPr>
        <w:t>desglosa</w:t>
      </w:r>
      <w:r w:rsidRPr="003870D7">
        <w:rPr>
          <w:rFonts w:ascii="Abadi" w:hAnsi="Abadi"/>
          <w:b w:val="0"/>
          <w:bCs w:val="0"/>
          <w:color w:val="0E0D10"/>
          <w:spacing w:val="-6"/>
          <w:sz w:val="21"/>
          <w:szCs w:val="21"/>
        </w:rPr>
        <w:t xml:space="preserve"> </w:t>
      </w:r>
      <w:r w:rsidRPr="003870D7">
        <w:rPr>
          <w:rFonts w:ascii="Abadi" w:hAnsi="Abadi"/>
          <w:b w:val="0"/>
          <w:bCs w:val="0"/>
          <w:color w:val="0E0D10"/>
          <w:sz w:val="21"/>
          <w:szCs w:val="21"/>
        </w:rPr>
        <w:t>la</w:t>
      </w:r>
      <w:r w:rsidRPr="003870D7">
        <w:rPr>
          <w:rFonts w:ascii="Abadi" w:hAnsi="Abadi"/>
          <w:b w:val="0"/>
          <w:bCs w:val="0"/>
          <w:color w:val="0E0D10"/>
          <w:spacing w:val="-6"/>
          <w:sz w:val="21"/>
          <w:szCs w:val="21"/>
        </w:rPr>
        <w:t xml:space="preserve"> </w:t>
      </w:r>
      <w:r w:rsidRPr="003870D7">
        <w:rPr>
          <w:rFonts w:ascii="Abadi" w:hAnsi="Abadi"/>
          <w:b w:val="0"/>
          <w:bCs w:val="0"/>
          <w:color w:val="0E0D10"/>
          <w:sz w:val="21"/>
          <w:szCs w:val="21"/>
        </w:rPr>
        <w:t>valoración</w:t>
      </w:r>
      <w:r w:rsidRPr="003870D7">
        <w:rPr>
          <w:rFonts w:ascii="Abadi" w:hAnsi="Abadi"/>
          <w:b w:val="0"/>
          <w:bCs w:val="0"/>
          <w:color w:val="0E0D10"/>
          <w:spacing w:val="-3"/>
          <w:sz w:val="21"/>
          <w:szCs w:val="21"/>
        </w:rPr>
        <w:t xml:space="preserve"> </w:t>
      </w:r>
      <w:r w:rsidRPr="003870D7">
        <w:rPr>
          <w:rFonts w:ascii="Abadi" w:hAnsi="Abadi"/>
          <w:b w:val="0"/>
          <w:bCs w:val="0"/>
          <w:color w:val="0E0D10"/>
          <w:sz w:val="21"/>
          <w:szCs w:val="21"/>
        </w:rPr>
        <w:t>de</w:t>
      </w:r>
      <w:r w:rsidRPr="003870D7">
        <w:rPr>
          <w:rFonts w:ascii="Abadi" w:hAnsi="Abadi"/>
          <w:b w:val="0"/>
          <w:bCs w:val="0"/>
          <w:color w:val="0E0D10"/>
          <w:spacing w:val="-7"/>
          <w:sz w:val="21"/>
          <w:szCs w:val="21"/>
        </w:rPr>
        <w:t xml:space="preserve"> </w:t>
      </w:r>
      <w:r w:rsidRPr="003870D7">
        <w:rPr>
          <w:rFonts w:ascii="Abadi" w:hAnsi="Abadi"/>
          <w:b w:val="0"/>
          <w:bCs w:val="0"/>
          <w:color w:val="0E0D10"/>
          <w:sz w:val="21"/>
          <w:szCs w:val="21"/>
        </w:rPr>
        <w:t>las observaciones</w:t>
      </w:r>
      <w:r w:rsidRPr="003870D7">
        <w:rPr>
          <w:rFonts w:ascii="Abadi" w:hAnsi="Abadi"/>
          <w:b w:val="0"/>
          <w:bCs w:val="0"/>
          <w:color w:val="0E0D10"/>
          <w:spacing w:val="1"/>
          <w:sz w:val="21"/>
          <w:szCs w:val="21"/>
        </w:rPr>
        <w:t xml:space="preserve"> </w:t>
      </w:r>
      <w:r w:rsidRPr="003870D7">
        <w:rPr>
          <w:rFonts w:ascii="Abadi" w:hAnsi="Abadi"/>
          <w:b w:val="0"/>
          <w:bCs w:val="0"/>
          <w:color w:val="0E0D10"/>
          <w:sz w:val="21"/>
          <w:szCs w:val="21"/>
        </w:rPr>
        <w:t>formuladas</w:t>
      </w:r>
      <w:r w:rsidRPr="003870D7">
        <w:rPr>
          <w:rFonts w:ascii="Abadi" w:hAnsi="Abadi"/>
          <w:b w:val="0"/>
          <w:bCs w:val="0"/>
          <w:color w:val="0E0D10"/>
          <w:spacing w:val="-17"/>
          <w:sz w:val="21"/>
          <w:szCs w:val="21"/>
        </w:rPr>
        <w:t xml:space="preserve"> </w:t>
      </w:r>
      <w:r w:rsidRPr="003870D7">
        <w:rPr>
          <w:rFonts w:ascii="Abadi" w:hAnsi="Abadi"/>
          <w:b w:val="0"/>
          <w:bCs w:val="0"/>
          <w:color w:val="0E0D10"/>
          <w:sz w:val="21"/>
          <w:szCs w:val="21"/>
        </w:rPr>
        <w:t>por</w:t>
      </w:r>
      <w:r w:rsidRPr="003870D7">
        <w:rPr>
          <w:rFonts w:ascii="Abadi" w:hAnsi="Abadi"/>
          <w:b w:val="0"/>
          <w:bCs w:val="0"/>
          <w:color w:val="0E0D10"/>
          <w:spacing w:val="17"/>
          <w:sz w:val="21"/>
          <w:szCs w:val="21"/>
        </w:rPr>
        <w:t xml:space="preserve"> </w:t>
      </w:r>
      <w:r w:rsidRPr="003870D7">
        <w:rPr>
          <w:rFonts w:ascii="Abadi" w:hAnsi="Abadi"/>
          <w:b w:val="0"/>
          <w:bCs w:val="0"/>
          <w:color w:val="0E0D10"/>
          <w:sz w:val="21"/>
          <w:szCs w:val="21"/>
        </w:rPr>
        <w:t>el</w:t>
      </w:r>
      <w:r w:rsidRPr="003870D7">
        <w:rPr>
          <w:rFonts w:ascii="Abadi" w:hAnsi="Abadi"/>
          <w:b w:val="0"/>
          <w:bCs w:val="0"/>
          <w:color w:val="0E0D10"/>
          <w:spacing w:val="25"/>
          <w:sz w:val="21"/>
          <w:szCs w:val="21"/>
        </w:rPr>
        <w:t xml:space="preserve"> </w:t>
      </w:r>
      <w:r w:rsidRPr="003870D7">
        <w:rPr>
          <w:rFonts w:ascii="Abadi" w:hAnsi="Abadi"/>
          <w:b w:val="0"/>
          <w:bCs w:val="0"/>
          <w:color w:val="0E0D10"/>
          <w:sz w:val="21"/>
          <w:szCs w:val="21"/>
        </w:rPr>
        <w:t>Órgano</w:t>
      </w:r>
      <w:r w:rsidRPr="003870D7">
        <w:rPr>
          <w:rFonts w:ascii="Abadi" w:hAnsi="Abadi"/>
          <w:b w:val="0"/>
          <w:bCs w:val="0"/>
          <w:color w:val="0E0D10"/>
          <w:spacing w:val="14"/>
          <w:sz w:val="21"/>
          <w:szCs w:val="21"/>
        </w:rPr>
        <w:t xml:space="preserve"> </w:t>
      </w:r>
      <w:r w:rsidRPr="003870D7">
        <w:rPr>
          <w:rFonts w:ascii="Abadi" w:hAnsi="Abadi"/>
          <w:b w:val="0"/>
          <w:bCs w:val="0"/>
          <w:color w:val="0E0D10"/>
          <w:sz w:val="21"/>
          <w:szCs w:val="21"/>
        </w:rPr>
        <w:t>Técnico,</w:t>
      </w:r>
      <w:r w:rsidRPr="003870D7">
        <w:rPr>
          <w:rFonts w:ascii="Abadi" w:hAnsi="Abadi"/>
          <w:b w:val="0"/>
          <w:bCs w:val="0"/>
          <w:color w:val="0E0D10"/>
          <w:spacing w:val="30"/>
          <w:sz w:val="21"/>
          <w:szCs w:val="21"/>
        </w:rPr>
        <w:t xml:space="preserve"> </w:t>
      </w:r>
      <w:r w:rsidRPr="003870D7">
        <w:rPr>
          <w:rFonts w:ascii="Abadi" w:hAnsi="Abadi"/>
          <w:b w:val="0"/>
          <w:bCs w:val="0"/>
          <w:color w:val="0E0D10"/>
          <w:sz w:val="21"/>
          <w:szCs w:val="21"/>
        </w:rPr>
        <w:t>considerando</w:t>
      </w:r>
      <w:r w:rsidRPr="003870D7">
        <w:rPr>
          <w:rFonts w:ascii="Abadi" w:hAnsi="Abadi"/>
          <w:b w:val="0"/>
          <w:bCs w:val="0"/>
          <w:color w:val="0E0D10"/>
          <w:spacing w:val="21"/>
          <w:sz w:val="21"/>
          <w:szCs w:val="21"/>
        </w:rPr>
        <w:t xml:space="preserve"> </w:t>
      </w:r>
      <w:r w:rsidRPr="003870D7">
        <w:rPr>
          <w:rFonts w:ascii="Abadi" w:hAnsi="Abadi"/>
          <w:b w:val="0"/>
          <w:bCs w:val="0"/>
          <w:color w:val="0E0D10"/>
          <w:sz w:val="21"/>
          <w:szCs w:val="21"/>
        </w:rPr>
        <w:t>como</w:t>
      </w:r>
      <w:r w:rsidRPr="003870D7">
        <w:rPr>
          <w:rFonts w:ascii="Abadi" w:hAnsi="Abadi"/>
          <w:b w:val="0"/>
          <w:bCs w:val="0"/>
          <w:color w:val="0E0D10"/>
          <w:spacing w:val="12"/>
          <w:sz w:val="21"/>
          <w:szCs w:val="21"/>
        </w:rPr>
        <w:t xml:space="preserve"> </w:t>
      </w:r>
      <w:r w:rsidRPr="003870D7">
        <w:rPr>
          <w:rFonts w:ascii="Abadi" w:hAnsi="Abadi"/>
          <w:b w:val="0"/>
          <w:bCs w:val="0"/>
          <w:color w:val="0E0D10"/>
          <w:sz w:val="21"/>
          <w:szCs w:val="21"/>
        </w:rPr>
        <w:t>no</w:t>
      </w:r>
      <w:r w:rsidRPr="003870D7">
        <w:rPr>
          <w:rFonts w:ascii="Abadi" w:hAnsi="Abadi"/>
          <w:b w:val="0"/>
          <w:bCs w:val="0"/>
          <w:color w:val="0E0D10"/>
          <w:spacing w:val="15"/>
          <w:sz w:val="21"/>
          <w:szCs w:val="21"/>
        </w:rPr>
        <w:t xml:space="preserve"> </w:t>
      </w:r>
      <w:r w:rsidRPr="003870D7">
        <w:rPr>
          <w:rFonts w:ascii="Abadi" w:hAnsi="Abadi"/>
          <w:b w:val="0"/>
          <w:bCs w:val="0"/>
          <w:color w:val="0E0D10"/>
          <w:sz w:val="21"/>
          <w:szCs w:val="21"/>
        </w:rPr>
        <w:t>solventadas</w:t>
      </w:r>
      <w:r w:rsidRPr="003870D7">
        <w:rPr>
          <w:rFonts w:ascii="Abadi" w:hAnsi="Abadi"/>
          <w:b w:val="0"/>
          <w:bCs w:val="0"/>
          <w:color w:val="0E0D10"/>
          <w:spacing w:val="12"/>
          <w:sz w:val="21"/>
          <w:szCs w:val="21"/>
        </w:rPr>
        <w:t xml:space="preserve"> </w:t>
      </w:r>
      <w:r w:rsidRPr="003870D7">
        <w:rPr>
          <w:rFonts w:ascii="Abadi" w:hAnsi="Abadi"/>
          <w:b w:val="0"/>
          <w:bCs w:val="0"/>
          <w:color w:val="0E0D10"/>
          <w:sz w:val="21"/>
          <w:szCs w:val="21"/>
        </w:rPr>
        <w:t>las</w:t>
      </w:r>
      <w:r w:rsidRPr="003870D7">
        <w:rPr>
          <w:rFonts w:ascii="Abadi" w:hAnsi="Abadi"/>
          <w:b w:val="0"/>
          <w:bCs w:val="0"/>
          <w:color w:val="0E0D10"/>
          <w:spacing w:val="17"/>
          <w:sz w:val="21"/>
          <w:szCs w:val="21"/>
        </w:rPr>
        <w:t xml:space="preserve"> </w:t>
      </w:r>
      <w:r w:rsidRPr="003870D7">
        <w:rPr>
          <w:rFonts w:ascii="Abadi" w:hAnsi="Abadi"/>
          <w:b w:val="0"/>
          <w:bCs w:val="0"/>
          <w:color w:val="0E0D10"/>
          <w:sz w:val="21"/>
          <w:szCs w:val="21"/>
        </w:rPr>
        <w:t>observaciones</w:t>
      </w:r>
      <w:r w:rsidRPr="003870D7">
        <w:rPr>
          <w:rFonts w:ascii="Abadi" w:hAnsi="Abadi"/>
          <w:b w:val="0"/>
          <w:bCs w:val="0"/>
          <w:color w:val="0E0D10"/>
          <w:spacing w:val="-17"/>
          <w:sz w:val="21"/>
          <w:szCs w:val="21"/>
        </w:rPr>
        <w:t xml:space="preserve"> </w:t>
      </w:r>
      <w:r w:rsidRPr="003870D7">
        <w:rPr>
          <w:rFonts w:ascii="Abadi" w:hAnsi="Abadi"/>
          <w:b w:val="0"/>
          <w:bCs w:val="0"/>
          <w:color w:val="0E0D10"/>
          <w:sz w:val="21"/>
          <w:szCs w:val="21"/>
        </w:rPr>
        <w:t>plasmadas</w:t>
      </w:r>
      <w:r w:rsidRPr="003870D7">
        <w:rPr>
          <w:rFonts w:ascii="Abadi" w:hAnsi="Abadi"/>
          <w:b w:val="0"/>
          <w:bCs w:val="0"/>
          <w:color w:val="0E0D10"/>
          <w:spacing w:val="8"/>
          <w:sz w:val="21"/>
          <w:szCs w:val="21"/>
        </w:rPr>
        <w:t xml:space="preserve"> </w:t>
      </w:r>
      <w:r w:rsidRPr="003870D7">
        <w:rPr>
          <w:rFonts w:ascii="Abadi" w:hAnsi="Abadi"/>
          <w:b w:val="0"/>
          <w:bCs w:val="0"/>
          <w:color w:val="0E0D10"/>
          <w:sz w:val="21"/>
          <w:szCs w:val="21"/>
        </w:rPr>
        <w:t>en</w:t>
      </w:r>
      <w:r w:rsidRPr="003870D7">
        <w:rPr>
          <w:rFonts w:ascii="Abadi" w:hAnsi="Abadi"/>
          <w:b w:val="0"/>
          <w:bCs w:val="0"/>
          <w:color w:val="0E0D10"/>
          <w:spacing w:val="7"/>
          <w:sz w:val="21"/>
          <w:szCs w:val="21"/>
        </w:rPr>
        <w:t xml:space="preserve"> </w:t>
      </w:r>
      <w:r w:rsidRPr="003870D7">
        <w:rPr>
          <w:rFonts w:ascii="Abadi" w:hAnsi="Abadi"/>
          <w:b w:val="0"/>
          <w:bCs w:val="0"/>
          <w:color w:val="0E0D10"/>
          <w:sz w:val="21"/>
          <w:szCs w:val="21"/>
        </w:rPr>
        <w:t>los</w:t>
      </w:r>
      <w:r w:rsidRPr="003870D7">
        <w:rPr>
          <w:rFonts w:ascii="Abadi" w:hAnsi="Abadi"/>
          <w:b w:val="0"/>
          <w:bCs w:val="0"/>
          <w:color w:val="0E0D10"/>
          <w:spacing w:val="6"/>
          <w:sz w:val="21"/>
          <w:szCs w:val="21"/>
        </w:rPr>
        <w:t xml:space="preserve"> </w:t>
      </w:r>
      <w:r w:rsidRPr="003870D7">
        <w:rPr>
          <w:rFonts w:ascii="Abadi" w:hAnsi="Abadi"/>
          <w:b w:val="0"/>
          <w:bCs w:val="0"/>
          <w:color w:val="0E0D10"/>
          <w:sz w:val="21"/>
          <w:szCs w:val="21"/>
        </w:rPr>
        <w:t>numerales</w:t>
      </w:r>
      <w:r w:rsidRPr="003870D7">
        <w:rPr>
          <w:rFonts w:ascii="Abadi" w:hAnsi="Abadi"/>
          <w:b w:val="0"/>
          <w:bCs w:val="0"/>
          <w:color w:val="0E0D10"/>
          <w:spacing w:val="14"/>
          <w:sz w:val="21"/>
          <w:szCs w:val="21"/>
        </w:rPr>
        <w:t xml:space="preserve"> </w:t>
      </w:r>
      <w:r w:rsidRPr="003870D7">
        <w:rPr>
          <w:rFonts w:ascii="Abadi" w:hAnsi="Abadi"/>
          <w:b w:val="0"/>
          <w:bCs w:val="0"/>
          <w:color w:val="0E0D10"/>
          <w:sz w:val="21"/>
          <w:szCs w:val="21"/>
        </w:rPr>
        <w:t>001,</w:t>
      </w:r>
      <w:r w:rsidRPr="003870D7">
        <w:rPr>
          <w:rFonts w:ascii="Abadi" w:hAnsi="Abadi"/>
          <w:b w:val="0"/>
          <w:bCs w:val="0"/>
          <w:color w:val="0E0D10"/>
          <w:spacing w:val="20"/>
          <w:sz w:val="21"/>
          <w:szCs w:val="21"/>
        </w:rPr>
        <w:t xml:space="preserve"> </w:t>
      </w:r>
      <w:r w:rsidRPr="003870D7">
        <w:rPr>
          <w:rFonts w:ascii="Abadi" w:hAnsi="Abadi"/>
          <w:b w:val="0"/>
          <w:bCs w:val="0"/>
          <w:color w:val="0E0D10"/>
          <w:sz w:val="21"/>
          <w:szCs w:val="21"/>
        </w:rPr>
        <w:t>referente</w:t>
      </w:r>
      <w:r w:rsidRPr="003870D7">
        <w:rPr>
          <w:rFonts w:ascii="Abadi" w:hAnsi="Abadi"/>
          <w:b w:val="0"/>
          <w:bCs w:val="0"/>
          <w:color w:val="0E0D10"/>
          <w:spacing w:val="7"/>
          <w:sz w:val="21"/>
          <w:szCs w:val="21"/>
        </w:rPr>
        <w:t xml:space="preserve"> </w:t>
      </w:r>
      <w:r w:rsidRPr="003870D7">
        <w:rPr>
          <w:rFonts w:ascii="Abadi" w:hAnsi="Abadi"/>
          <w:b w:val="0"/>
          <w:bCs w:val="0"/>
          <w:color w:val="0E0D10"/>
          <w:sz w:val="21"/>
          <w:szCs w:val="21"/>
        </w:rPr>
        <w:t>a</w:t>
      </w:r>
      <w:r w:rsidRPr="003870D7">
        <w:rPr>
          <w:rFonts w:ascii="Abadi" w:hAnsi="Abadi"/>
          <w:b w:val="0"/>
          <w:bCs w:val="0"/>
          <w:color w:val="0E0D10"/>
          <w:spacing w:val="8"/>
          <w:sz w:val="21"/>
          <w:szCs w:val="21"/>
        </w:rPr>
        <w:t xml:space="preserve"> </w:t>
      </w:r>
      <w:r w:rsidRPr="003870D7">
        <w:rPr>
          <w:rFonts w:ascii="Abadi" w:hAnsi="Abadi"/>
          <w:b w:val="0"/>
          <w:bCs w:val="0"/>
          <w:color w:val="0E0D10"/>
          <w:sz w:val="21"/>
          <w:szCs w:val="21"/>
        </w:rPr>
        <w:t>programa</w:t>
      </w:r>
      <w:r w:rsidRPr="003870D7">
        <w:rPr>
          <w:rFonts w:ascii="Abadi" w:hAnsi="Abadi"/>
          <w:b w:val="0"/>
          <w:bCs w:val="0"/>
          <w:color w:val="0E0D10"/>
          <w:spacing w:val="5"/>
          <w:sz w:val="21"/>
          <w:szCs w:val="21"/>
        </w:rPr>
        <w:t xml:space="preserve"> </w:t>
      </w:r>
      <w:r w:rsidRPr="003870D7">
        <w:rPr>
          <w:rFonts w:ascii="Abadi" w:hAnsi="Abadi"/>
          <w:b w:val="0"/>
          <w:bCs w:val="0"/>
          <w:color w:val="0E0D10"/>
          <w:sz w:val="21"/>
          <w:szCs w:val="21"/>
        </w:rPr>
        <w:t>de</w:t>
      </w:r>
      <w:r w:rsidRPr="003870D7">
        <w:rPr>
          <w:rFonts w:ascii="Abadi" w:hAnsi="Abadi"/>
          <w:b w:val="0"/>
          <w:bCs w:val="0"/>
          <w:color w:val="0E0D10"/>
          <w:spacing w:val="11"/>
          <w:sz w:val="21"/>
          <w:szCs w:val="21"/>
        </w:rPr>
        <w:t xml:space="preserve"> </w:t>
      </w:r>
      <w:r w:rsidRPr="003870D7">
        <w:rPr>
          <w:rFonts w:ascii="Abadi" w:hAnsi="Abadi"/>
          <w:b w:val="0"/>
          <w:bCs w:val="0"/>
          <w:color w:val="0E0D10"/>
          <w:sz w:val="21"/>
          <w:szCs w:val="21"/>
        </w:rPr>
        <w:t>adquisiciones;</w:t>
      </w:r>
      <w:r w:rsidRPr="003870D7">
        <w:rPr>
          <w:rFonts w:ascii="Abadi" w:hAnsi="Abadi"/>
          <w:b w:val="0"/>
          <w:bCs w:val="0"/>
          <w:color w:val="0E0D10"/>
          <w:spacing w:val="23"/>
          <w:sz w:val="21"/>
          <w:szCs w:val="21"/>
        </w:rPr>
        <w:t xml:space="preserve"> </w:t>
      </w:r>
      <w:r w:rsidRPr="003870D7">
        <w:rPr>
          <w:rFonts w:ascii="Abadi" w:hAnsi="Abadi"/>
          <w:b w:val="0"/>
          <w:bCs w:val="0"/>
          <w:color w:val="0E0D10"/>
          <w:sz w:val="21"/>
          <w:szCs w:val="21"/>
        </w:rPr>
        <w:t>002,</w:t>
      </w:r>
      <w:r w:rsidRPr="003870D7">
        <w:rPr>
          <w:rFonts w:ascii="Abadi" w:hAnsi="Abadi"/>
          <w:b w:val="0"/>
          <w:bCs w:val="0"/>
          <w:color w:val="0E0D10"/>
          <w:spacing w:val="-18"/>
          <w:sz w:val="21"/>
          <w:szCs w:val="21"/>
        </w:rPr>
        <w:t xml:space="preserve"> </w:t>
      </w:r>
      <w:r w:rsidRPr="003870D7">
        <w:rPr>
          <w:rFonts w:ascii="Abadi" w:hAnsi="Abadi"/>
          <w:b w:val="0"/>
          <w:bCs w:val="0"/>
          <w:color w:val="0E0D10"/>
          <w:sz w:val="21"/>
          <w:szCs w:val="21"/>
        </w:rPr>
        <w:t>correspondiente</w:t>
      </w:r>
      <w:r w:rsidRPr="003870D7">
        <w:rPr>
          <w:rFonts w:ascii="Abadi" w:hAnsi="Abadi"/>
          <w:b w:val="0"/>
          <w:bCs w:val="0"/>
          <w:color w:val="0E0D10"/>
          <w:spacing w:val="-14"/>
          <w:sz w:val="21"/>
          <w:szCs w:val="21"/>
        </w:rPr>
        <w:t xml:space="preserve"> </w:t>
      </w:r>
      <w:r w:rsidRPr="003870D7">
        <w:rPr>
          <w:rFonts w:ascii="Abadi" w:hAnsi="Abadi"/>
          <w:b w:val="0"/>
          <w:bCs w:val="0"/>
          <w:color w:val="0E0D10"/>
          <w:sz w:val="21"/>
          <w:szCs w:val="21"/>
        </w:rPr>
        <w:t>a</w:t>
      </w:r>
      <w:r w:rsidRPr="003870D7">
        <w:rPr>
          <w:rFonts w:ascii="Abadi" w:hAnsi="Abadi"/>
          <w:b w:val="0"/>
          <w:bCs w:val="0"/>
          <w:color w:val="0E0D10"/>
          <w:spacing w:val="-17"/>
          <w:sz w:val="21"/>
          <w:szCs w:val="21"/>
        </w:rPr>
        <w:t xml:space="preserve"> </w:t>
      </w:r>
      <w:r w:rsidRPr="003870D7">
        <w:rPr>
          <w:rFonts w:ascii="Abadi" w:hAnsi="Abadi"/>
          <w:b w:val="0"/>
          <w:bCs w:val="0"/>
          <w:color w:val="0E0D10"/>
          <w:sz w:val="21"/>
          <w:szCs w:val="21"/>
        </w:rPr>
        <w:t>gastos</w:t>
      </w:r>
      <w:r w:rsidRPr="003870D7">
        <w:rPr>
          <w:rFonts w:ascii="Abadi" w:hAnsi="Abadi"/>
          <w:b w:val="0"/>
          <w:bCs w:val="0"/>
          <w:color w:val="0E0D10"/>
          <w:spacing w:val="-18"/>
          <w:sz w:val="21"/>
          <w:szCs w:val="21"/>
        </w:rPr>
        <w:t xml:space="preserve"> </w:t>
      </w:r>
      <w:r w:rsidRPr="003870D7">
        <w:rPr>
          <w:rFonts w:ascii="Abadi" w:hAnsi="Abadi"/>
          <w:b w:val="0"/>
          <w:bCs w:val="0"/>
          <w:color w:val="0E0D10"/>
          <w:sz w:val="21"/>
          <w:szCs w:val="21"/>
        </w:rPr>
        <w:t>médicos;</w:t>
      </w:r>
      <w:r w:rsidRPr="003870D7">
        <w:rPr>
          <w:rFonts w:ascii="Abadi" w:hAnsi="Abadi"/>
          <w:b w:val="0"/>
          <w:bCs w:val="0"/>
          <w:color w:val="0E0D10"/>
          <w:spacing w:val="-10"/>
          <w:sz w:val="21"/>
          <w:szCs w:val="21"/>
        </w:rPr>
        <w:t xml:space="preserve"> </w:t>
      </w:r>
      <w:r w:rsidRPr="003870D7">
        <w:rPr>
          <w:rFonts w:ascii="Abadi" w:hAnsi="Abadi"/>
          <w:b w:val="0"/>
          <w:bCs w:val="0"/>
          <w:color w:val="0E0D10"/>
          <w:sz w:val="21"/>
          <w:szCs w:val="21"/>
        </w:rPr>
        <w:t>y</w:t>
      </w:r>
      <w:r w:rsidRPr="003870D7">
        <w:rPr>
          <w:rFonts w:ascii="Abadi" w:hAnsi="Abadi"/>
          <w:b w:val="0"/>
          <w:bCs w:val="0"/>
          <w:color w:val="0E0D10"/>
          <w:spacing w:val="-18"/>
          <w:sz w:val="21"/>
          <w:szCs w:val="21"/>
        </w:rPr>
        <w:t xml:space="preserve"> </w:t>
      </w:r>
      <w:r w:rsidRPr="003870D7">
        <w:rPr>
          <w:rFonts w:ascii="Abadi" w:hAnsi="Abadi"/>
          <w:b w:val="0"/>
          <w:bCs w:val="0"/>
          <w:color w:val="0E0D10"/>
          <w:sz w:val="21"/>
          <w:szCs w:val="21"/>
        </w:rPr>
        <w:t>003,</w:t>
      </w:r>
      <w:r w:rsidRPr="003870D7">
        <w:rPr>
          <w:rFonts w:ascii="Abadi" w:hAnsi="Abadi"/>
          <w:b w:val="0"/>
          <w:bCs w:val="0"/>
          <w:color w:val="0E0D10"/>
          <w:spacing w:val="-9"/>
          <w:sz w:val="21"/>
          <w:szCs w:val="21"/>
        </w:rPr>
        <w:t xml:space="preserve"> </w:t>
      </w:r>
      <w:r w:rsidRPr="003870D7">
        <w:rPr>
          <w:rFonts w:ascii="Abadi" w:hAnsi="Abadi"/>
          <w:b w:val="0"/>
          <w:bCs w:val="0"/>
          <w:color w:val="0E0D10"/>
          <w:sz w:val="21"/>
          <w:szCs w:val="21"/>
        </w:rPr>
        <w:t>relativo</w:t>
      </w:r>
      <w:r w:rsidRPr="003870D7">
        <w:rPr>
          <w:rFonts w:ascii="Abadi" w:hAnsi="Abadi"/>
          <w:b w:val="0"/>
          <w:bCs w:val="0"/>
          <w:color w:val="0E0D10"/>
          <w:spacing w:val="-18"/>
          <w:sz w:val="21"/>
          <w:szCs w:val="21"/>
        </w:rPr>
        <w:t xml:space="preserve"> </w:t>
      </w:r>
      <w:r w:rsidRPr="003870D7">
        <w:rPr>
          <w:rFonts w:ascii="Abadi" w:hAnsi="Abadi"/>
          <w:b w:val="0"/>
          <w:bCs w:val="0"/>
          <w:color w:val="0E0D10"/>
          <w:sz w:val="21"/>
          <w:szCs w:val="21"/>
        </w:rPr>
        <w:t>a</w:t>
      </w:r>
      <w:r w:rsidRPr="003870D7">
        <w:rPr>
          <w:rFonts w:ascii="Abadi" w:hAnsi="Abadi"/>
          <w:b w:val="0"/>
          <w:bCs w:val="0"/>
          <w:color w:val="0E0D10"/>
          <w:spacing w:val="-17"/>
          <w:sz w:val="21"/>
          <w:szCs w:val="21"/>
        </w:rPr>
        <w:t xml:space="preserve"> </w:t>
      </w:r>
      <w:r w:rsidRPr="003870D7">
        <w:rPr>
          <w:rFonts w:ascii="Abadi" w:hAnsi="Abadi"/>
          <w:b w:val="0"/>
          <w:bCs w:val="0"/>
          <w:color w:val="0E0D10"/>
          <w:sz w:val="21"/>
          <w:szCs w:val="21"/>
        </w:rPr>
        <w:t>renta</w:t>
      </w:r>
      <w:r w:rsidRPr="003870D7">
        <w:rPr>
          <w:rFonts w:ascii="Abadi" w:hAnsi="Abadi"/>
          <w:b w:val="0"/>
          <w:bCs w:val="0"/>
          <w:color w:val="0E0D10"/>
          <w:spacing w:val="-18"/>
          <w:sz w:val="21"/>
          <w:szCs w:val="21"/>
        </w:rPr>
        <w:t xml:space="preserve"> </w:t>
      </w:r>
      <w:r w:rsidRPr="003870D7">
        <w:rPr>
          <w:rFonts w:ascii="Abadi" w:hAnsi="Abadi"/>
          <w:b w:val="0"/>
          <w:bCs w:val="0"/>
          <w:color w:val="0E0D10"/>
          <w:sz w:val="21"/>
          <w:szCs w:val="21"/>
        </w:rPr>
        <w:t>de</w:t>
      </w:r>
      <w:r w:rsidRPr="003870D7">
        <w:rPr>
          <w:rFonts w:ascii="Abadi" w:hAnsi="Abadi"/>
          <w:b w:val="0"/>
          <w:bCs w:val="0"/>
          <w:color w:val="0E0D10"/>
          <w:spacing w:val="-17"/>
          <w:sz w:val="21"/>
          <w:szCs w:val="21"/>
        </w:rPr>
        <w:t xml:space="preserve"> </w:t>
      </w:r>
      <w:r w:rsidRPr="003870D7">
        <w:rPr>
          <w:rFonts w:ascii="Abadi" w:hAnsi="Abadi"/>
          <w:b w:val="0"/>
          <w:bCs w:val="0"/>
          <w:color w:val="0E0D10"/>
          <w:sz w:val="21"/>
          <w:szCs w:val="21"/>
        </w:rPr>
        <w:t>lonas.</w:t>
      </w:r>
    </w:p>
    <w:p w14:paraId="2D0081B4" w14:textId="77777777" w:rsidR="000218BD" w:rsidRPr="003870D7" w:rsidRDefault="000218BD" w:rsidP="000218BD">
      <w:pPr>
        <w:pStyle w:val="Textoindependiente"/>
        <w:kinsoku w:val="0"/>
        <w:overflowPunct w:val="0"/>
        <w:spacing w:before="270" w:line="232" w:lineRule="auto"/>
        <w:ind w:left="137" w:firstLine="717"/>
        <w:rPr>
          <w:rFonts w:ascii="Abadi" w:hAnsi="Abadi"/>
          <w:b w:val="0"/>
          <w:bCs w:val="0"/>
          <w:color w:val="0E0D11"/>
          <w:sz w:val="21"/>
          <w:szCs w:val="21"/>
        </w:rPr>
      </w:pPr>
      <w:r w:rsidRPr="003870D7">
        <w:rPr>
          <w:rFonts w:ascii="Abadi" w:hAnsi="Abadi"/>
          <w:b w:val="0"/>
          <w:bCs w:val="0"/>
          <w:color w:val="0E0D11"/>
          <w:sz w:val="21"/>
          <w:szCs w:val="21"/>
        </w:rPr>
        <w:t>En</w:t>
      </w:r>
      <w:r w:rsidRPr="003870D7">
        <w:rPr>
          <w:rFonts w:ascii="Abadi" w:hAnsi="Abadi"/>
          <w:b w:val="0"/>
          <w:bCs w:val="0"/>
          <w:color w:val="0E0D11"/>
          <w:spacing w:val="-10"/>
          <w:sz w:val="21"/>
          <w:szCs w:val="21"/>
        </w:rPr>
        <w:t xml:space="preserve"> </w:t>
      </w:r>
      <w:r w:rsidRPr="003870D7">
        <w:rPr>
          <w:rFonts w:ascii="Abadi" w:hAnsi="Abadi"/>
          <w:b w:val="0"/>
          <w:bCs w:val="0"/>
          <w:color w:val="0E0D11"/>
          <w:sz w:val="21"/>
          <w:szCs w:val="21"/>
        </w:rPr>
        <w:t>el</w:t>
      </w:r>
      <w:r w:rsidRPr="003870D7">
        <w:rPr>
          <w:rFonts w:ascii="Abadi" w:hAnsi="Abadi"/>
          <w:b w:val="0"/>
          <w:bCs w:val="0"/>
          <w:color w:val="0E0D11"/>
          <w:spacing w:val="-7"/>
          <w:sz w:val="21"/>
          <w:szCs w:val="21"/>
        </w:rPr>
        <w:t xml:space="preserve"> </w:t>
      </w:r>
      <w:r w:rsidRPr="003870D7">
        <w:rPr>
          <w:rFonts w:ascii="Abadi" w:hAnsi="Abadi"/>
          <w:b w:val="0"/>
          <w:bCs w:val="0"/>
          <w:color w:val="0E0D11"/>
          <w:sz w:val="21"/>
          <w:szCs w:val="21"/>
        </w:rPr>
        <w:t>apartado</w:t>
      </w:r>
      <w:r w:rsidRPr="003870D7">
        <w:rPr>
          <w:rFonts w:ascii="Abadi" w:hAnsi="Abadi"/>
          <w:b w:val="0"/>
          <w:bCs w:val="0"/>
          <w:color w:val="0E0D11"/>
          <w:spacing w:val="-15"/>
          <w:sz w:val="21"/>
          <w:szCs w:val="21"/>
        </w:rPr>
        <w:t xml:space="preserve"> </w:t>
      </w:r>
      <w:r w:rsidRPr="003870D7">
        <w:rPr>
          <w:rFonts w:ascii="Abadi" w:hAnsi="Abadi"/>
          <w:b w:val="0"/>
          <w:bCs w:val="0"/>
          <w:color w:val="0E0D11"/>
          <w:sz w:val="21"/>
          <w:szCs w:val="21"/>
        </w:rPr>
        <w:t>de</w:t>
      </w:r>
      <w:r w:rsidRPr="003870D7">
        <w:rPr>
          <w:rFonts w:ascii="Abadi" w:hAnsi="Abadi"/>
          <w:b w:val="0"/>
          <w:bCs w:val="0"/>
          <w:color w:val="0E0D11"/>
          <w:spacing w:val="3"/>
          <w:sz w:val="21"/>
          <w:szCs w:val="21"/>
        </w:rPr>
        <w:t xml:space="preserve"> </w:t>
      </w:r>
      <w:r w:rsidRPr="003870D7">
        <w:rPr>
          <w:rFonts w:ascii="Abadi" w:hAnsi="Abadi"/>
          <w:b w:val="0"/>
          <w:bCs w:val="0"/>
          <w:color w:val="0E0D11"/>
          <w:sz w:val="21"/>
          <w:szCs w:val="21"/>
        </w:rPr>
        <w:t>Recomendaciones</w:t>
      </w:r>
      <w:r w:rsidRPr="003870D7">
        <w:rPr>
          <w:rFonts w:ascii="Abadi" w:hAnsi="Abadi"/>
          <w:b w:val="0"/>
          <w:bCs w:val="0"/>
          <w:color w:val="0E0D11"/>
          <w:spacing w:val="4"/>
          <w:sz w:val="21"/>
          <w:szCs w:val="21"/>
        </w:rPr>
        <w:t xml:space="preserve"> </w:t>
      </w:r>
      <w:r w:rsidRPr="003870D7">
        <w:rPr>
          <w:rFonts w:ascii="Abadi" w:hAnsi="Abadi"/>
          <w:b w:val="0"/>
          <w:bCs w:val="0"/>
          <w:color w:val="0E0D11"/>
          <w:sz w:val="21"/>
          <w:szCs w:val="21"/>
        </w:rPr>
        <w:t>Generales,</w:t>
      </w:r>
      <w:r w:rsidRPr="003870D7">
        <w:rPr>
          <w:rFonts w:ascii="Abadi" w:hAnsi="Abadi"/>
          <w:b w:val="0"/>
          <w:bCs w:val="0"/>
          <w:color w:val="0E0D11"/>
          <w:spacing w:val="7"/>
          <w:sz w:val="21"/>
          <w:szCs w:val="21"/>
        </w:rPr>
        <w:t xml:space="preserve"> </w:t>
      </w:r>
      <w:r w:rsidRPr="003870D7">
        <w:rPr>
          <w:rFonts w:ascii="Abadi" w:hAnsi="Abadi"/>
          <w:b w:val="0"/>
          <w:bCs w:val="0"/>
          <w:color w:val="0E0D11"/>
          <w:sz w:val="21"/>
          <w:szCs w:val="21"/>
        </w:rPr>
        <w:t>no</w:t>
      </w:r>
      <w:r w:rsidRPr="003870D7">
        <w:rPr>
          <w:rFonts w:ascii="Abadi" w:hAnsi="Abadi"/>
          <w:b w:val="0"/>
          <w:bCs w:val="0"/>
          <w:color w:val="0E0D11"/>
          <w:spacing w:val="-8"/>
          <w:sz w:val="21"/>
          <w:szCs w:val="21"/>
        </w:rPr>
        <w:t xml:space="preserve"> </w:t>
      </w:r>
      <w:r w:rsidRPr="003870D7">
        <w:rPr>
          <w:rFonts w:ascii="Abadi" w:hAnsi="Abadi"/>
          <w:b w:val="0"/>
          <w:bCs w:val="0"/>
          <w:color w:val="0E0D11"/>
          <w:sz w:val="21"/>
          <w:szCs w:val="21"/>
        </w:rPr>
        <w:t>se</w:t>
      </w:r>
      <w:r w:rsidRPr="003870D7">
        <w:rPr>
          <w:rFonts w:ascii="Abadi" w:hAnsi="Abadi"/>
          <w:b w:val="0"/>
          <w:bCs w:val="0"/>
          <w:color w:val="0E0D11"/>
          <w:spacing w:val="-12"/>
          <w:sz w:val="21"/>
          <w:szCs w:val="21"/>
        </w:rPr>
        <w:t xml:space="preserve"> </w:t>
      </w:r>
      <w:r w:rsidRPr="003870D7">
        <w:rPr>
          <w:rFonts w:ascii="Abadi" w:hAnsi="Abadi"/>
          <w:b w:val="0"/>
          <w:bCs w:val="0"/>
          <w:color w:val="0E0D11"/>
          <w:sz w:val="21"/>
          <w:szCs w:val="21"/>
        </w:rPr>
        <w:t>atendió</w:t>
      </w:r>
      <w:r w:rsidRPr="003870D7">
        <w:rPr>
          <w:rFonts w:ascii="Abadi" w:hAnsi="Abadi"/>
          <w:b w:val="0"/>
          <w:bCs w:val="0"/>
          <w:color w:val="0E0D11"/>
          <w:spacing w:val="-14"/>
          <w:sz w:val="21"/>
          <w:szCs w:val="21"/>
        </w:rPr>
        <w:t xml:space="preserve"> </w:t>
      </w:r>
      <w:r w:rsidRPr="003870D7">
        <w:rPr>
          <w:rFonts w:ascii="Abadi" w:hAnsi="Abadi"/>
          <w:b w:val="0"/>
          <w:bCs w:val="0"/>
          <w:color w:val="0E0D11"/>
          <w:sz w:val="21"/>
          <w:szCs w:val="21"/>
        </w:rPr>
        <w:t>el</w:t>
      </w:r>
      <w:r w:rsidRPr="003870D7">
        <w:rPr>
          <w:rFonts w:ascii="Abadi" w:hAnsi="Abadi"/>
          <w:b w:val="0"/>
          <w:bCs w:val="0"/>
          <w:color w:val="0E0D11"/>
          <w:spacing w:val="-10"/>
          <w:sz w:val="21"/>
          <w:szCs w:val="21"/>
        </w:rPr>
        <w:t xml:space="preserve"> </w:t>
      </w:r>
      <w:r w:rsidRPr="003870D7">
        <w:rPr>
          <w:rFonts w:ascii="Abadi" w:hAnsi="Abadi"/>
          <w:b w:val="0"/>
          <w:bCs w:val="0"/>
          <w:color w:val="0E0D11"/>
          <w:sz w:val="21"/>
          <w:szCs w:val="21"/>
        </w:rPr>
        <w:t>numeral</w:t>
      </w:r>
      <w:r w:rsidRPr="003870D7">
        <w:rPr>
          <w:rFonts w:ascii="Abadi" w:hAnsi="Abadi"/>
          <w:b w:val="0"/>
          <w:bCs w:val="0"/>
          <w:color w:val="0E0D11"/>
          <w:spacing w:val="-18"/>
          <w:sz w:val="21"/>
          <w:szCs w:val="21"/>
        </w:rPr>
        <w:t xml:space="preserve"> </w:t>
      </w:r>
      <w:r w:rsidRPr="003870D7">
        <w:rPr>
          <w:rFonts w:ascii="Abadi" w:hAnsi="Abadi"/>
          <w:b w:val="0"/>
          <w:bCs w:val="0"/>
          <w:color w:val="0E0D11"/>
          <w:sz w:val="21"/>
          <w:szCs w:val="21"/>
        </w:rPr>
        <w:t>001,</w:t>
      </w:r>
      <w:r w:rsidRPr="003870D7">
        <w:rPr>
          <w:rFonts w:ascii="Abadi" w:hAnsi="Abadi"/>
          <w:b w:val="0"/>
          <w:bCs w:val="0"/>
          <w:color w:val="0E0D11"/>
          <w:spacing w:val="-17"/>
          <w:sz w:val="21"/>
          <w:szCs w:val="21"/>
        </w:rPr>
        <w:t xml:space="preserve"> </w:t>
      </w:r>
      <w:r w:rsidRPr="003870D7">
        <w:rPr>
          <w:rFonts w:ascii="Abadi" w:hAnsi="Abadi"/>
          <w:b w:val="0"/>
          <w:bCs w:val="0"/>
          <w:color w:val="0E0D11"/>
          <w:sz w:val="21"/>
          <w:szCs w:val="21"/>
        </w:rPr>
        <w:t>referido</w:t>
      </w:r>
      <w:r w:rsidRPr="003870D7">
        <w:rPr>
          <w:rFonts w:ascii="Abadi" w:hAnsi="Abadi"/>
          <w:b w:val="0"/>
          <w:bCs w:val="0"/>
          <w:color w:val="0E0D11"/>
          <w:spacing w:val="-17"/>
          <w:sz w:val="21"/>
          <w:szCs w:val="21"/>
        </w:rPr>
        <w:t xml:space="preserve"> </w:t>
      </w:r>
      <w:r w:rsidRPr="003870D7">
        <w:rPr>
          <w:rFonts w:ascii="Abadi" w:hAnsi="Abadi"/>
          <w:b w:val="0"/>
          <w:bCs w:val="0"/>
          <w:color w:val="0E0D11"/>
          <w:sz w:val="21"/>
          <w:szCs w:val="21"/>
        </w:rPr>
        <w:t>a</w:t>
      </w:r>
      <w:r w:rsidRPr="003870D7">
        <w:rPr>
          <w:rFonts w:ascii="Abadi" w:hAnsi="Abadi"/>
          <w:b w:val="0"/>
          <w:bCs w:val="0"/>
          <w:color w:val="0E0D11"/>
          <w:spacing w:val="-18"/>
          <w:sz w:val="21"/>
          <w:szCs w:val="21"/>
        </w:rPr>
        <w:t xml:space="preserve"> </w:t>
      </w:r>
      <w:r w:rsidRPr="003870D7">
        <w:rPr>
          <w:rFonts w:ascii="Abadi" w:hAnsi="Abadi"/>
          <w:b w:val="0"/>
          <w:bCs w:val="0"/>
          <w:color w:val="0E0D11"/>
          <w:sz w:val="21"/>
          <w:szCs w:val="21"/>
        </w:rPr>
        <w:t>comprobantes</w:t>
      </w:r>
      <w:r w:rsidRPr="003870D7">
        <w:rPr>
          <w:rFonts w:ascii="Abadi" w:hAnsi="Abadi"/>
          <w:b w:val="0"/>
          <w:bCs w:val="0"/>
          <w:color w:val="0E0D11"/>
          <w:spacing w:val="-17"/>
          <w:sz w:val="21"/>
          <w:szCs w:val="21"/>
        </w:rPr>
        <w:t xml:space="preserve"> </w:t>
      </w:r>
      <w:r w:rsidRPr="003870D7">
        <w:rPr>
          <w:rFonts w:ascii="Abadi" w:hAnsi="Abadi"/>
          <w:b w:val="0"/>
          <w:bCs w:val="0"/>
          <w:color w:val="0E0D11"/>
          <w:sz w:val="21"/>
          <w:szCs w:val="21"/>
        </w:rPr>
        <w:t>fiscales.</w:t>
      </w:r>
    </w:p>
    <w:p w14:paraId="077C9FD3" w14:textId="77777777" w:rsidR="000218BD" w:rsidRDefault="000218BD">
      <w:pPr>
        <w:pStyle w:val="Prrafodelista"/>
        <w:numPr>
          <w:ilvl w:val="0"/>
          <w:numId w:val="26"/>
        </w:numPr>
        <w:kinsoku w:val="0"/>
        <w:overflowPunct w:val="0"/>
        <w:autoSpaceDE w:val="0"/>
        <w:autoSpaceDN w:val="0"/>
        <w:adjustRightInd w:val="0"/>
        <w:spacing w:before="273"/>
        <w:ind w:left="1134"/>
        <w:rPr>
          <w:rFonts w:ascii="Abadi" w:hAnsi="Abadi"/>
          <w:b/>
          <w:bCs/>
          <w:color w:val="0B0B11"/>
          <w:sz w:val="21"/>
          <w:szCs w:val="21"/>
        </w:rPr>
      </w:pPr>
      <w:r w:rsidRPr="003870D7">
        <w:rPr>
          <w:rFonts w:ascii="Abadi" w:hAnsi="Abadi"/>
          <w:b/>
          <w:bCs/>
          <w:color w:val="0B0B11"/>
          <w:sz w:val="21"/>
          <w:szCs w:val="21"/>
        </w:rPr>
        <w:t>Promoción del ejercicio de facultades de comprobación fiscal.</w:t>
      </w:r>
    </w:p>
    <w:p w14:paraId="530C156D" w14:textId="77777777" w:rsidR="000218BD" w:rsidRPr="003870D7" w:rsidRDefault="000218BD" w:rsidP="000218BD">
      <w:pPr>
        <w:tabs>
          <w:tab w:val="left" w:pos="1223"/>
        </w:tabs>
        <w:kinsoku w:val="0"/>
        <w:overflowPunct w:val="0"/>
        <w:autoSpaceDE w:val="0"/>
        <w:autoSpaceDN w:val="0"/>
        <w:adjustRightInd w:val="0"/>
        <w:spacing w:before="273"/>
        <w:ind w:left="360"/>
        <w:rPr>
          <w:rFonts w:ascii="Abadi" w:hAnsi="Abadi"/>
          <w:b/>
          <w:bCs/>
          <w:color w:val="0B0B11"/>
          <w:sz w:val="21"/>
          <w:szCs w:val="21"/>
        </w:rPr>
      </w:pPr>
    </w:p>
    <w:p w14:paraId="119EE425" w14:textId="77777777" w:rsidR="000218BD" w:rsidRPr="003870D7" w:rsidRDefault="000218BD" w:rsidP="000218BD">
      <w:pPr>
        <w:pStyle w:val="Textoindependiente"/>
        <w:kinsoku w:val="0"/>
        <w:overflowPunct w:val="0"/>
        <w:spacing w:line="230" w:lineRule="auto"/>
        <w:ind w:left="120" w:firstLine="730"/>
        <w:rPr>
          <w:rFonts w:ascii="Abadi" w:hAnsi="Abadi"/>
          <w:b w:val="0"/>
          <w:bCs w:val="0"/>
          <w:color w:val="0D0B0F"/>
          <w:sz w:val="21"/>
          <w:szCs w:val="21"/>
        </w:rPr>
      </w:pPr>
      <w:r w:rsidRPr="003870D7">
        <w:rPr>
          <w:rFonts w:ascii="Abadi" w:hAnsi="Abadi"/>
          <w:b w:val="0"/>
          <w:bCs w:val="0"/>
          <w:color w:val="0D0B0F"/>
          <w:sz w:val="21"/>
          <w:szCs w:val="21"/>
        </w:rPr>
        <w:t>En</w:t>
      </w:r>
      <w:r w:rsidRPr="003870D7">
        <w:rPr>
          <w:rFonts w:ascii="Abadi" w:hAnsi="Abadi"/>
          <w:b w:val="0"/>
          <w:bCs w:val="0"/>
          <w:color w:val="0D0B0F"/>
          <w:spacing w:val="-4"/>
          <w:sz w:val="21"/>
          <w:szCs w:val="21"/>
        </w:rPr>
        <w:t xml:space="preserve"> </w:t>
      </w:r>
      <w:r w:rsidRPr="003870D7">
        <w:rPr>
          <w:rFonts w:ascii="Abadi" w:hAnsi="Abadi"/>
          <w:b w:val="0"/>
          <w:bCs w:val="0"/>
          <w:color w:val="0D0B0F"/>
          <w:sz w:val="21"/>
          <w:szCs w:val="21"/>
        </w:rPr>
        <w:t>esta</w:t>
      </w:r>
      <w:r w:rsidRPr="003870D7">
        <w:rPr>
          <w:rFonts w:ascii="Abadi" w:hAnsi="Abadi"/>
          <w:b w:val="0"/>
          <w:bCs w:val="0"/>
          <w:color w:val="0D0B0F"/>
          <w:spacing w:val="-2"/>
          <w:sz w:val="21"/>
          <w:szCs w:val="21"/>
        </w:rPr>
        <w:t xml:space="preserve"> </w:t>
      </w:r>
      <w:r w:rsidRPr="003870D7">
        <w:rPr>
          <w:rFonts w:ascii="Abadi" w:hAnsi="Abadi"/>
          <w:b w:val="0"/>
          <w:bCs w:val="0"/>
          <w:color w:val="0D0B0F"/>
          <w:sz w:val="21"/>
          <w:szCs w:val="21"/>
        </w:rPr>
        <w:t>parte</w:t>
      </w:r>
      <w:r w:rsidRPr="003870D7">
        <w:rPr>
          <w:rFonts w:ascii="Abadi" w:hAnsi="Abadi"/>
          <w:b w:val="0"/>
          <w:bCs w:val="0"/>
          <w:color w:val="0D0B0F"/>
          <w:spacing w:val="1"/>
          <w:sz w:val="21"/>
          <w:szCs w:val="21"/>
        </w:rPr>
        <w:t xml:space="preserve"> </w:t>
      </w:r>
      <w:r w:rsidRPr="003870D7">
        <w:rPr>
          <w:rFonts w:ascii="Abadi" w:hAnsi="Abadi"/>
          <w:b w:val="0"/>
          <w:bCs w:val="0"/>
          <w:color w:val="0D0B0F"/>
          <w:sz w:val="21"/>
          <w:szCs w:val="21"/>
        </w:rPr>
        <w:t>se establece</w:t>
      </w:r>
      <w:r w:rsidRPr="003870D7">
        <w:rPr>
          <w:rFonts w:ascii="Abadi" w:hAnsi="Abadi"/>
          <w:b w:val="0"/>
          <w:bCs w:val="0"/>
          <w:color w:val="0D0B0F"/>
          <w:spacing w:val="3"/>
          <w:sz w:val="21"/>
          <w:szCs w:val="21"/>
        </w:rPr>
        <w:t xml:space="preserve"> </w:t>
      </w:r>
      <w:r w:rsidRPr="003870D7">
        <w:rPr>
          <w:rFonts w:ascii="Abadi" w:hAnsi="Abadi"/>
          <w:b w:val="0"/>
          <w:bCs w:val="0"/>
          <w:color w:val="0D0B0F"/>
          <w:sz w:val="21"/>
          <w:szCs w:val="21"/>
        </w:rPr>
        <w:t>que</w:t>
      </w:r>
      <w:r w:rsidRPr="003870D7">
        <w:rPr>
          <w:rFonts w:ascii="Abadi" w:hAnsi="Abadi"/>
          <w:b w:val="0"/>
          <w:bCs w:val="0"/>
          <w:color w:val="0D0B0F"/>
          <w:spacing w:val="-4"/>
          <w:sz w:val="21"/>
          <w:szCs w:val="21"/>
        </w:rPr>
        <w:t xml:space="preserve"> </w:t>
      </w:r>
      <w:r w:rsidRPr="003870D7">
        <w:rPr>
          <w:rFonts w:ascii="Abadi" w:hAnsi="Abadi"/>
          <w:b w:val="0"/>
          <w:bCs w:val="0"/>
          <w:color w:val="0D0B0F"/>
          <w:sz w:val="21"/>
          <w:szCs w:val="21"/>
        </w:rPr>
        <w:t>de conformidad</w:t>
      </w:r>
      <w:r w:rsidRPr="003870D7">
        <w:rPr>
          <w:rFonts w:ascii="Abadi" w:hAnsi="Abadi"/>
          <w:b w:val="0"/>
          <w:bCs w:val="0"/>
          <w:color w:val="0D0B0F"/>
          <w:spacing w:val="-5"/>
          <w:sz w:val="21"/>
          <w:szCs w:val="21"/>
        </w:rPr>
        <w:t xml:space="preserve"> </w:t>
      </w:r>
      <w:r w:rsidRPr="003870D7">
        <w:rPr>
          <w:rFonts w:ascii="Abadi" w:hAnsi="Abadi"/>
          <w:b w:val="0"/>
          <w:bCs w:val="0"/>
          <w:color w:val="0D0B0F"/>
          <w:sz w:val="21"/>
          <w:szCs w:val="21"/>
        </w:rPr>
        <w:t>con</w:t>
      </w:r>
      <w:r w:rsidRPr="003870D7">
        <w:rPr>
          <w:rFonts w:ascii="Abadi" w:hAnsi="Abadi"/>
          <w:b w:val="0"/>
          <w:bCs w:val="0"/>
          <w:color w:val="0D0B0F"/>
          <w:spacing w:val="1"/>
          <w:sz w:val="21"/>
          <w:szCs w:val="21"/>
        </w:rPr>
        <w:t xml:space="preserve"> </w:t>
      </w:r>
      <w:r w:rsidRPr="003870D7">
        <w:rPr>
          <w:rFonts w:ascii="Abadi" w:hAnsi="Abadi"/>
          <w:b w:val="0"/>
          <w:bCs w:val="0"/>
          <w:color w:val="0D0B0F"/>
          <w:sz w:val="21"/>
          <w:szCs w:val="21"/>
        </w:rPr>
        <w:t>lo</w:t>
      </w:r>
      <w:r w:rsidRPr="003870D7">
        <w:rPr>
          <w:rFonts w:ascii="Abadi" w:hAnsi="Abadi"/>
          <w:b w:val="0"/>
          <w:bCs w:val="0"/>
          <w:color w:val="0D0B0F"/>
          <w:spacing w:val="-7"/>
          <w:sz w:val="21"/>
          <w:szCs w:val="21"/>
        </w:rPr>
        <w:t xml:space="preserve"> </w:t>
      </w:r>
      <w:r w:rsidRPr="003870D7">
        <w:rPr>
          <w:rFonts w:ascii="Abadi" w:hAnsi="Abadi"/>
          <w:b w:val="0"/>
          <w:bCs w:val="0"/>
          <w:color w:val="0D0B0F"/>
          <w:sz w:val="21"/>
          <w:szCs w:val="21"/>
        </w:rPr>
        <w:t>establecido</w:t>
      </w:r>
      <w:r w:rsidRPr="003870D7">
        <w:rPr>
          <w:rFonts w:ascii="Abadi" w:hAnsi="Abadi"/>
          <w:b w:val="0"/>
          <w:bCs w:val="0"/>
          <w:color w:val="0D0B0F"/>
          <w:spacing w:val="-8"/>
          <w:sz w:val="21"/>
          <w:szCs w:val="21"/>
        </w:rPr>
        <w:t xml:space="preserve"> </w:t>
      </w:r>
      <w:r w:rsidRPr="003870D7">
        <w:rPr>
          <w:rFonts w:ascii="Abadi" w:hAnsi="Abadi"/>
          <w:b w:val="0"/>
          <w:bCs w:val="0"/>
          <w:color w:val="0D0B0F"/>
          <w:sz w:val="21"/>
          <w:szCs w:val="21"/>
        </w:rPr>
        <w:t>en</w:t>
      </w:r>
      <w:r w:rsidRPr="003870D7">
        <w:rPr>
          <w:rFonts w:ascii="Abadi" w:hAnsi="Abadi"/>
          <w:b w:val="0"/>
          <w:bCs w:val="0"/>
          <w:color w:val="0D0B0F"/>
          <w:spacing w:val="-4"/>
          <w:sz w:val="21"/>
          <w:szCs w:val="21"/>
        </w:rPr>
        <w:t xml:space="preserve"> </w:t>
      </w:r>
      <w:r w:rsidRPr="003870D7">
        <w:rPr>
          <w:rFonts w:ascii="Abadi" w:hAnsi="Abadi"/>
          <w:b w:val="0"/>
          <w:bCs w:val="0"/>
          <w:color w:val="0D0B0F"/>
          <w:sz w:val="21"/>
          <w:szCs w:val="21"/>
        </w:rPr>
        <w:t>los</w:t>
      </w:r>
      <w:r w:rsidRPr="003870D7">
        <w:rPr>
          <w:rFonts w:ascii="Abadi" w:hAnsi="Abadi"/>
          <w:b w:val="0"/>
          <w:bCs w:val="0"/>
          <w:color w:val="0D0B0F"/>
          <w:spacing w:val="-17"/>
          <w:sz w:val="21"/>
          <w:szCs w:val="21"/>
        </w:rPr>
        <w:t xml:space="preserve"> </w:t>
      </w:r>
      <w:r w:rsidRPr="003870D7">
        <w:rPr>
          <w:rFonts w:ascii="Abadi" w:hAnsi="Abadi"/>
          <w:b w:val="0"/>
          <w:bCs w:val="0"/>
          <w:color w:val="0D0B0F"/>
          <w:sz w:val="21"/>
          <w:szCs w:val="21"/>
        </w:rPr>
        <w:t>artículos</w:t>
      </w:r>
      <w:r w:rsidRPr="003870D7">
        <w:rPr>
          <w:rFonts w:ascii="Abadi" w:hAnsi="Abadi"/>
          <w:b w:val="0"/>
          <w:bCs w:val="0"/>
          <w:color w:val="0D0B0F"/>
          <w:spacing w:val="-2"/>
          <w:sz w:val="21"/>
          <w:szCs w:val="21"/>
        </w:rPr>
        <w:t xml:space="preserve"> </w:t>
      </w:r>
      <w:r w:rsidRPr="003870D7">
        <w:rPr>
          <w:rFonts w:ascii="Abadi" w:hAnsi="Abadi"/>
          <w:b w:val="0"/>
          <w:bCs w:val="0"/>
          <w:color w:val="0D0B0F"/>
          <w:sz w:val="21"/>
          <w:szCs w:val="21"/>
        </w:rPr>
        <w:t>82,</w:t>
      </w:r>
      <w:r w:rsidRPr="003870D7">
        <w:rPr>
          <w:rFonts w:ascii="Abadi" w:hAnsi="Abadi"/>
          <w:b w:val="0"/>
          <w:bCs w:val="0"/>
          <w:color w:val="0D0B0F"/>
          <w:spacing w:val="4"/>
          <w:sz w:val="21"/>
          <w:szCs w:val="21"/>
        </w:rPr>
        <w:t xml:space="preserve"> </w:t>
      </w:r>
      <w:r w:rsidRPr="003870D7">
        <w:rPr>
          <w:rFonts w:ascii="Abadi" w:hAnsi="Abadi"/>
          <w:b w:val="0"/>
          <w:bCs w:val="0"/>
          <w:color w:val="0D0B0F"/>
          <w:sz w:val="21"/>
          <w:szCs w:val="21"/>
        </w:rPr>
        <w:t>fracción</w:t>
      </w:r>
      <w:r w:rsidRPr="003870D7">
        <w:rPr>
          <w:rFonts w:ascii="Abadi" w:hAnsi="Abadi"/>
          <w:b w:val="0"/>
          <w:bCs w:val="0"/>
          <w:color w:val="0D0B0F"/>
          <w:spacing w:val="-2"/>
          <w:sz w:val="21"/>
          <w:szCs w:val="21"/>
        </w:rPr>
        <w:t xml:space="preserve"> </w:t>
      </w:r>
      <w:r w:rsidRPr="003870D7">
        <w:rPr>
          <w:rFonts w:ascii="Abadi" w:hAnsi="Abadi"/>
          <w:b w:val="0"/>
          <w:bCs w:val="0"/>
          <w:color w:val="0D0B0F"/>
          <w:sz w:val="21"/>
          <w:szCs w:val="21"/>
        </w:rPr>
        <w:t>XXXIV</w:t>
      </w:r>
      <w:r w:rsidRPr="003870D7">
        <w:rPr>
          <w:rFonts w:ascii="Abadi" w:hAnsi="Abadi"/>
          <w:b w:val="0"/>
          <w:bCs w:val="0"/>
          <w:color w:val="0D0B0F"/>
          <w:spacing w:val="-10"/>
          <w:sz w:val="21"/>
          <w:szCs w:val="21"/>
        </w:rPr>
        <w:t xml:space="preserve"> </w:t>
      </w:r>
      <w:r w:rsidRPr="003870D7">
        <w:rPr>
          <w:rFonts w:ascii="Abadi" w:hAnsi="Abadi"/>
          <w:b w:val="0"/>
          <w:bCs w:val="0"/>
          <w:color w:val="0D0B0F"/>
          <w:sz w:val="21"/>
          <w:szCs w:val="21"/>
        </w:rPr>
        <w:t>de</w:t>
      </w:r>
      <w:r w:rsidRPr="003870D7">
        <w:rPr>
          <w:rFonts w:ascii="Abadi" w:hAnsi="Abadi"/>
          <w:b w:val="0"/>
          <w:bCs w:val="0"/>
          <w:color w:val="0D0B0F"/>
          <w:spacing w:val="-6"/>
          <w:sz w:val="21"/>
          <w:szCs w:val="21"/>
        </w:rPr>
        <w:t xml:space="preserve"> </w:t>
      </w:r>
      <w:r w:rsidRPr="003870D7">
        <w:rPr>
          <w:rFonts w:ascii="Abadi" w:hAnsi="Abadi"/>
          <w:b w:val="0"/>
          <w:bCs w:val="0"/>
          <w:color w:val="0D0B0F"/>
          <w:sz w:val="21"/>
          <w:szCs w:val="21"/>
        </w:rPr>
        <w:t>la</w:t>
      </w:r>
      <w:r w:rsidRPr="003870D7">
        <w:rPr>
          <w:rFonts w:ascii="Abadi" w:hAnsi="Abadi"/>
          <w:b w:val="0"/>
          <w:bCs w:val="0"/>
          <w:color w:val="0D0B0F"/>
          <w:spacing w:val="-2"/>
          <w:sz w:val="21"/>
          <w:szCs w:val="21"/>
        </w:rPr>
        <w:t xml:space="preserve"> </w:t>
      </w:r>
      <w:r w:rsidRPr="003870D7">
        <w:rPr>
          <w:rFonts w:ascii="Abadi" w:hAnsi="Abadi"/>
          <w:b w:val="0"/>
          <w:bCs w:val="0"/>
          <w:color w:val="0D0B0F"/>
          <w:sz w:val="21"/>
          <w:szCs w:val="21"/>
        </w:rPr>
        <w:t>Ley</w:t>
      </w:r>
      <w:r w:rsidRPr="003870D7">
        <w:rPr>
          <w:rFonts w:ascii="Abadi" w:hAnsi="Abadi"/>
          <w:b w:val="0"/>
          <w:bCs w:val="0"/>
          <w:color w:val="0D0B0F"/>
          <w:spacing w:val="-9"/>
          <w:sz w:val="21"/>
          <w:szCs w:val="21"/>
        </w:rPr>
        <w:t xml:space="preserve"> </w:t>
      </w:r>
      <w:r w:rsidRPr="003870D7">
        <w:rPr>
          <w:rFonts w:ascii="Abadi" w:hAnsi="Abadi"/>
          <w:b w:val="0"/>
          <w:bCs w:val="0"/>
          <w:color w:val="0D0B0F"/>
          <w:sz w:val="21"/>
          <w:szCs w:val="21"/>
        </w:rPr>
        <w:t>de</w:t>
      </w:r>
      <w:r w:rsidRPr="003870D7">
        <w:rPr>
          <w:rFonts w:ascii="Abadi" w:hAnsi="Abadi"/>
          <w:b w:val="0"/>
          <w:bCs w:val="0"/>
          <w:color w:val="0D0B0F"/>
          <w:spacing w:val="5"/>
          <w:sz w:val="21"/>
          <w:szCs w:val="21"/>
        </w:rPr>
        <w:t xml:space="preserve"> </w:t>
      </w:r>
      <w:r w:rsidRPr="003870D7">
        <w:rPr>
          <w:rFonts w:ascii="Abadi" w:hAnsi="Abadi"/>
          <w:b w:val="0"/>
          <w:bCs w:val="0"/>
          <w:color w:val="0D0B0F"/>
          <w:sz w:val="21"/>
          <w:szCs w:val="21"/>
        </w:rPr>
        <w:t>Fiscalización</w:t>
      </w:r>
      <w:r w:rsidRPr="003870D7">
        <w:rPr>
          <w:rFonts w:ascii="Abadi" w:hAnsi="Abadi"/>
          <w:b w:val="0"/>
          <w:bCs w:val="0"/>
          <w:color w:val="0D0B0F"/>
          <w:spacing w:val="4"/>
          <w:sz w:val="21"/>
          <w:szCs w:val="21"/>
        </w:rPr>
        <w:t xml:space="preserve"> </w:t>
      </w:r>
      <w:r w:rsidRPr="003870D7">
        <w:rPr>
          <w:rFonts w:ascii="Abadi" w:hAnsi="Abadi"/>
          <w:b w:val="0"/>
          <w:bCs w:val="0"/>
          <w:color w:val="0D0B0F"/>
          <w:sz w:val="21"/>
          <w:szCs w:val="21"/>
        </w:rPr>
        <w:t>Superior</w:t>
      </w:r>
      <w:r w:rsidRPr="003870D7">
        <w:rPr>
          <w:rFonts w:ascii="Abadi" w:hAnsi="Abadi"/>
          <w:b w:val="0"/>
          <w:bCs w:val="0"/>
          <w:color w:val="0D0B0F"/>
          <w:spacing w:val="-9"/>
          <w:sz w:val="21"/>
          <w:szCs w:val="21"/>
        </w:rPr>
        <w:t xml:space="preserve"> </w:t>
      </w:r>
      <w:r w:rsidRPr="003870D7">
        <w:rPr>
          <w:rFonts w:ascii="Abadi" w:hAnsi="Abadi"/>
          <w:b w:val="0"/>
          <w:bCs w:val="0"/>
          <w:color w:val="0D0B0F"/>
          <w:sz w:val="21"/>
          <w:szCs w:val="21"/>
        </w:rPr>
        <w:t>del</w:t>
      </w:r>
      <w:r w:rsidRPr="003870D7">
        <w:rPr>
          <w:rFonts w:ascii="Abadi" w:hAnsi="Abadi"/>
          <w:b w:val="0"/>
          <w:bCs w:val="0"/>
          <w:color w:val="0D0B0F"/>
          <w:spacing w:val="4"/>
          <w:sz w:val="21"/>
          <w:szCs w:val="21"/>
        </w:rPr>
        <w:t xml:space="preserve"> </w:t>
      </w:r>
      <w:r w:rsidRPr="003870D7">
        <w:rPr>
          <w:rFonts w:ascii="Abadi" w:hAnsi="Abadi"/>
          <w:b w:val="0"/>
          <w:bCs w:val="0"/>
          <w:color w:val="0D0B0F"/>
          <w:sz w:val="21"/>
          <w:szCs w:val="21"/>
        </w:rPr>
        <w:t>Estado</w:t>
      </w:r>
      <w:r w:rsidRPr="003870D7">
        <w:rPr>
          <w:rFonts w:ascii="Abadi" w:hAnsi="Abadi"/>
          <w:b w:val="0"/>
          <w:bCs w:val="0"/>
          <w:color w:val="0D0B0F"/>
          <w:spacing w:val="-10"/>
          <w:sz w:val="21"/>
          <w:szCs w:val="21"/>
        </w:rPr>
        <w:t xml:space="preserve"> </w:t>
      </w:r>
      <w:r w:rsidRPr="003870D7">
        <w:rPr>
          <w:rFonts w:ascii="Abadi" w:hAnsi="Abadi"/>
          <w:b w:val="0"/>
          <w:bCs w:val="0"/>
          <w:color w:val="0D0B0F"/>
          <w:sz w:val="21"/>
          <w:szCs w:val="21"/>
        </w:rPr>
        <w:t>y</w:t>
      </w:r>
      <w:r w:rsidRPr="003870D7">
        <w:rPr>
          <w:rFonts w:ascii="Abadi" w:hAnsi="Abadi"/>
          <w:b w:val="0"/>
          <w:bCs w:val="0"/>
          <w:color w:val="0D0B0F"/>
          <w:spacing w:val="-1"/>
          <w:sz w:val="21"/>
          <w:szCs w:val="21"/>
        </w:rPr>
        <w:t xml:space="preserve"> </w:t>
      </w:r>
      <w:r w:rsidRPr="003870D7">
        <w:rPr>
          <w:rFonts w:ascii="Abadi" w:hAnsi="Abadi"/>
          <w:b w:val="0"/>
          <w:bCs w:val="0"/>
          <w:color w:val="0D0B0F"/>
          <w:sz w:val="21"/>
          <w:szCs w:val="21"/>
        </w:rPr>
        <w:t>23,</w:t>
      </w:r>
      <w:r w:rsidRPr="003870D7">
        <w:rPr>
          <w:rFonts w:ascii="Abadi" w:hAnsi="Abadi"/>
          <w:b w:val="0"/>
          <w:bCs w:val="0"/>
          <w:color w:val="0D0B0F"/>
          <w:spacing w:val="-18"/>
          <w:sz w:val="21"/>
          <w:szCs w:val="21"/>
        </w:rPr>
        <w:t xml:space="preserve"> </w:t>
      </w:r>
      <w:r w:rsidRPr="003870D7">
        <w:rPr>
          <w:rFonts w:ascii="Abadi" w:hAnsi="Abadi"/>
          <w:b w:val="0"/>
          <w:bCs w:val="0"/>
          <w:color w:val="0D0B0F"/>
          <w:sz w:val="21"/>
          <w:szCs w:val="21"/>
        </w:rPr>
        <w:t>primer</w:t>
      </w:r>
      <w:r w:rsidRPr="003870D7">
        <w:rPr>
          <w:rFonts w:ascii="Abadi" w:hAnsi="Abadi"/>
          <w:b w:val="0"/>
          <w:bCs w:val="0"/>
          <w:color w:val="0D0B0F"/>
          <w:spacing w:val="25"/>
          <w:sz w:val="21"/>
          <w:szCs w:val="21"/>
        </w:rPr>
        <w:t xml:space="preserve"> </w:t>
      </w:r>
      <w:r w:rsidRPr="003870D7">
        <w:rPr>
          <w:rFonts w:ascii="Abadi" w:hAnsi="Abadi"/>
          <w:b w:val="0"/>
          <w:bCs w:val="0"/>
          <w:color w:val="0D0B0F"/>
          <w:sz w:val="21"/>
          <w:szCs w:val="21"/>
        </w:rPr>
        <w:t>párrafo</w:t>
      </w:r>
      <w:r w:rsidRPr="003870D7">
        <w:rPr>
          <w:rFonts w:ascii="Abadi" w:hAnsi="Abadi"/>
          <w:b w:val="0"/>
          <w:bCs w:val="0"/>
          <w:color w:val="0D0B0F"/>
          <w:spacing w:val="22"/>
          <w:sz w:val="21"/>
          <w:szCs w:val="21"/>
        </w:rPr>
        <w:t xml:space="preserve"> </w:t>
      </w:r>
      <w:r w:rsidRPr="003870D7">
        <w:rPr>
          <w:rFonts w:ascii="Abadi" w:hAnsi="Abadi"/>
          <w:b w:val="0"/>
          <w:bCs w:val="0"/>
          <w:color w:val="0D0B0F"/>
          <w:sz w:val="21"/>
          <w:szCs w:val="21"/>
        </w:rPr>
        <w:t>del</w:t>
      </w:r>
      <w:r w:rsidRPr="003870D7">
        <w:rPr>
          <w:rFonts w:ascii="Abadi" w:hAnsi="Abadi"/>
          <w:b w:val="0"/>
          <w:bCs w:val="0"/>
          <w:color w:val="0D0B0F"/>
          <w:spacing w:val="32"/>
          <w:sz w:val="21"/>
          <w:szCs w:val="21"/>
        </w:rPr>
        <w:t xml:space="preserve"> </w:t>
      </w:r>
      <w:r w:rsidRPr="003870D7">
        <w:rPr>
          <w:rFonts w:ascii="Abadi" w:hAnsi="Abadi"/>
          <w:b w:val="0"/>
          <w:bCs w:val="0"/>
          <w:color w:val="0D0B0F"/>
          <w:sz w:val="21"/>
          <w:szCs w:val="21"/>
        </w:rPr>
        <w:t>Reglamento</w:t>
      </w:r>
      <w:r w:rsidRPr="003870D7">
        <w:rPr>
          <w:rFonts w:ascii="Abadi" w:hAnsi="Abadi"/>
          <w:b w:val="0"/>
          <w:bCs w:val="0"/>
          <w:color w:val="0D0B0F"/>
          <w:spacing w:val="23"/>
          <w:sz w:val="21"/>
          <w:szCs w:val="21"/>
        </w:rPr>
        <w:t xml:space="preserve"> </w:t>
      </w:r>
      <w:r w:rsidRPr="003870D7">
        <w:rPr>
          <w:rFonts w:ascii="Abadi" w:hAnsi="Abadi"/>
          <w:b w:val="0"/>
          <w:bCs w:val="0"/>
          <w:color w:val="0D0B0F"/>
          <w:sz w:val="21"/>
          <w:szCs w:val="21"/>
        </w:rPr>
        <w:t>de</w:t>
      </w:r>
      <w:r w:rsidRPr="003870D7">
        <w:rPr>
          <w:rFonts w:ascii="Abadi" w:hAnsi="Abadi"/>
          <w:b w:val="0"/>
          <w:bCs w:val="0"/>
          <w:color w:val="0D0B0F"/>
          <w:spacing w:val="20"/>
          <w:sz w:val="21"/>
          <w:szCs w:val="21"/>
        </w:rPr>
        <w:t xml:space="preserve"> </w:t>
      </w:r>
      <w:r w:rsidRPr="003870D7">
        <w:rPr>
          <w:rFonts w:ascii="Abadi" w:hAnsi="Abadi"/>
          <w:b w:val="0"/>
          <w:bCs w:val="0"/>
          <w:color w:val="0D0B0F"/>
          <w:sz w:val="21"/>
          <w:szCs w:val="21"/>
        </w:rPr>
        <w:t>dicha</w:t>
      </w:r>
      <w:r w:rsidRPr="003870D7">
        <w:rPr>
          <w:rFonts w:ascii="Abadi" w:hAnsi="Abadi"/>
          <w:b w:val="0"/>
          <w:bCs w:val="0"/>
          <w:color w:val="0D0B0F"/>
          <w:spacing w:val="31"/>
          <w:sz w:val="21"/>
          <w:szCs w:val="21"/>
        </w:rPr>
        <w:t xml:space="preserve"> </w:t>
      </w:r>
      <w:r w:rsidRPr="003870D7">
        <w:rPr>
          <w:rFonts w:ascii="Abadi" w:hAnsi="Abadi"/>
          <w:b w:val="0"/>
          <w:bCs w:val="0"/>
          <w:color w:val="0D0B0F"/>
          <w:sz w:val="21"/>
          <w:szCs w:val="21"/>
        </w:rPr>
        <w:t>Ley,</w:t>
      </w:r>
      <w:r w:rsidRPr="003870D7">
        <w:rPr>
          <w:rFonts w:ascii="Abadi" w:hAnsi="Abadi"/>
          <w:b w:val="0"/>
          <w:bCs w:val="0"/>
          <w:color w:val="0D0B0F"/>
          <w:spacing w:val="37"/>
          <w:sz w:val="21"/>
          <w:szCs w:val="21"/>
        </w:rPr>
        <w:t xml:space="preserve"> </w:t>
      </w:r>
      <w:r w:rsidRPr="003870D7">
        <w:rPr>
          <w:rFonts w:ascii="Abadi" w:hAnsi="Abadi"/>
          <w:b w:val="0"/>
          <w:bCs w:val="0"/>
          <w:color w:val="0D0B0F"/>
          <w:sz w:val="21"/>
          <w:szCs w:val="21"/>
        </w:rPr>
        <w:t>y</w:t>
      </w:r>
      <w:r w:rsidRPr="003870D7">
        <w:rPr>
          <w:rFonts w:ascii="Abadi" w:hAnsi="Abadi"/>
          <w:b w:val="0"/>
          <w:bCs w:val="0"/>
          <w:color w:val="0D0B0F"/>
          <w:spacing w:val="20"/>
          <w:sz w:val="21"/>
          <w:szCs w:val="21"/>
        </w:rPr>
        <w:t xml:space="preserve"> </w:t>
      </w:r>
      <w:r w:rsidRPr="003870D7">
        <w:rPr>
          <w:rFonts w:ascii="Abadi" w:hAnsi="Abadi"/>
          <w:b w:val="0"/>
          <w:bCs w:val="0"/>
          <w:color w:val="0D0B0F"/>
          <w:sz w:val="21"/>
          <w:szCs w:val="21"/>
        </w:rPr>
        <w:t>toda</w:t>
      </w:r>
      <w:r w:rsidRPr="003870D7">
        <w:rPr>
          <w:rFonts w:ascii="Abadi" w:hAnsi="Abadi"/>
          <w:b w:val="0"/>
          <w:bCs w:val="0"/>
          <w:color w:val="0D0B0F"/>
          <w:spacing w:val="25"/>
          <w:sz w:val="21"/>
          <w:szCs w:val="21"/>
        </w:rPr>
        <w:t xml:space="preserve"> </w:t>
      </w:r>
      <w:r w:rsidRPr="003870D7">
        <w:rPr>
          <w:rFonts w:ascii="Abadi" w:hAnsi="Abadi"/>
          <w:b w:val="0"/>
          <w:bCs w:val="0"/>
          <w:color w:val="0D0B0F"/>
          <w:sz w:val="21"/>
          <w:szCs w:val="21"/>
        </w:rPr>
        <w:t>vez</w:t>
      </w:r>
      <w:r w:rsidRPr="003870D7">
        <w:rPr>
          <w:rFonts w:ascii="Abadi" w:hAnsi="Abadi"/>
          <w:b w:val="0"/>
          <w:bCs w:val="0"/>
          <w:color w:val="0D0B0F"/>
          <w:spacing w:val="24"/>
          <w:sz w:val="21"/>
          <w:szCs w:val="21"/>
        </w:rPr>
        <w:t xml:space="preserve"> </w:t>
      </w:r>
      <w:r w:rsidRPr="003870D7">
        <w:rPr>
          <w:rFonts w:ascii="Abadi" w:hAnsi="Abadi"/>
          <w:b w:val="0"/>
          <w:bCs w:val="0"/>
          <w:color w:val="0D0B0F"/>
          <w:sz w:val="21"/>
          <w:szCs w:val="21"/>
        </w:rPr>
        <w:t>que</w:t>
      </w:r>
      <w:r w:rsidRPr="003870D7">
        <w:rPr>
          <w:rFonts w:ascii="Abadi" w:hAnsi="Abadi"/>
          <w:b w:val="0"/>
          <w:bCs w:val="0"/>
          <w:color w:val="0D0B0F"/>
          <w:spacing w:val="23"/>
          <w:sz w:val="21"/>
          <w:szCs w:val="21"/>
        </w:rPr>
        <w:t xml:space="preserve"> </w:t>
      </w:r>
      <w:r w:rsidRPr="003870D7">
        <w:rPr>
          <w:rFonts w:ascii="Abadi" w:hAnsi="Abadi"/>
          <w:b w:val="0"/>
          <w:bCs w:val="0"/>
          <w:color w:val="0D0B0F"/>
          <w:sz w:val="21"/>
          <w:szCs w:val="21"/>
        </w:rPr>
        <w:t>del</w:t>
      </w:r>
      <w:r w:rsidRPr="003870D7">
        <w:rPr>
          <w:rFonts w:ascii="Abadi" w:hAnsi="Abadi"/>
          <w:b w:val="0"/>
          <w:bCs w:val="0"/>
          <w:color w:val="0D0B0F"/>
          <w:spacing w:val="22"/>
          <w:sz w:val="21"/>
          <w:szCs w:val="21"/>
        </w:rPr>
        <w:t xml:space="preserve"> </w:t>
      </w:r>
      <w:r w:rsidRPr="003870D7">
        <w:rPr>
          <w:rFonts w:ascii="Abadi" w:hAnsi="Abadi"/>
          <w:b w:val="0"/>
          <w:bCs w:val="0"/>
          <w:color w:val="0D0B0F"/>
          <w:sz w:val="21"/>
          <w:szCs w:val="21"/>
        </w:rPr>
        <w:t>proceso</w:t>
      </w:r>
      <w:r w:rsidRPr="003870D7">
        <w:rPr>
          <w:rFonts w:ascii="Abadi" w:hAnsi="Abadi"/>
          <w:b w:val="0"/>
          <w:bCs w:val="0"/>
          <w:color w:val="0D0B0F"/>
          <w:spacing w:val="22"/>
          <w:sz w:val="21"/>
          <w:szCs w:val="21"/>
        </w:rPr>
        <w:t xml:space="preserve"> </w:t>
      </w:r>
      <w:r w:rsidRPr="003870D7">
        <w:rPr>
          <w:rFonts w:ascii="Abadi" w:hAnsi="Abadi"/>
          <w:b w:val="0"/>
          <w:bCs w:val="0"/>
          <w:color w:val="0D0B0F"/>
          <w:sz w:val="21"/>
          <w:szCs w:val="21"/>
        </w:rPr>
        <w:t>de</w:t>
      </w:r>
      <w:r w:rsidRPr="003870D7">
        <w:rPr>
          <w:rFonts w:ascii="Abadi" w:hAnsi="Abadi"/>
          <w:b w:val="0"/>
          <w:bCs w:val="0"/>
          <w:color w:val="0D0B0F"/>
          <w:spacing w:val="-18"/>
          <w:sz w:val="21"/>
          <w:szCs w:val="21"/>
        </w:rPr>
        <w:t xml:space="preserve"> </w:t>
      </w:r>
      <w:r w:rsidRPr="003870D7">
        <w:rPr>
          <w:rFonts w:ascii="Abadi" w:hAnsi="Abadi"/>
          <w:b w:val="0"/>
          <w:bCs w:val="0"/>
          <w:color w:val="0D0B0F"/>
          <w:sz w:val="21"/>
          <w:szCs w:val="21"/>
        </w:rPr>
        <w:t>fiscalización</w:t>
      </w:r>
      <w:r w:rsidRPr="003870D7">
        <w:rPr>
          <w:rFonts w:ascii="Abadi" w:hAnsi="Abadi"/>
          <w:b w:val="0"/>
          <w:bCs w:val="0"/>
          <w:color w:val="0D0B0F"/>
          <w:spacing w:val="6"/>
          <w:sz w:val="21"/>
          <w:szCs w:val="21"/>
        </w:rPr>
        <w:t xml:space="preserve"> </w:t>
      </w:r>
      <w:r w:rsidRPr="003870D7">
        <w:rPr>
          <w:rFonts w:ascii="Abadi" w:hAnsi="Abadi"/>
          <w:b w:val="0"/>
          <w:bCs w:val="0"/>
          <w:color w:val="0D0B0F"/>
          <w:sz w:val="21"/>
          <w:szCs w:val="21"/>
        </w:rPr>
        <w:t>pudieran</w:t>
      </w:r>
      <w:r w:rsidRPr="003870D7">
        <w:rPr>
          <w:rFonts w:ascii="Abadi" w:hAnsi="Abadi"/>
          <w:b w:val="0"/>
          <w:bCs w:val="0"/>
          <w:color w:val="0D0B0F"/>
          <w:spacing w:val="9"/>
          <w:sz w:val="21"/>
          <w:szCs w:val="21"/>
        </w:rPr>
        <w:t xml:space="preserve"> </w:t>
      </w:r>
      <w:r w:rsidRPr="003870D7">
        <w:rPr>
          <w:rFonts w:ascii="Abadi" w:hAnsi="Abadi"/>
          <w:b w:val="0"/>
          <w:bCs w:val="0"/>
          <w:color w:val="0D0B0F"/>
          <w:sz w:val="21"/>
          <w:szCs w:val="21"/>
        </w:rPr>
        <w:t>actualizarse presuntos</w:t>
      </w:r>
      <w:r w:rsidRPr="003870D7">
        <w:rPr>
          <w:rFonts w:ascii="Abadi" w:hAnsi="Abadi"/>
          <w:b w:val="0"/>
          <w:bCs w:val="0"/>
          <w:color w:val="0D0B0F"/>
          <w:spacing w:val="-5"/>
          <w:sz w:val="21"/>
          <w:szCs w:val="21"/>
        </w:rPr>
        <w:t xml:space="preserve"> </w:t>
      </w:r>
      <w:r w:rsidRPr="003870D7">
        <w:rPr>
          <w:rFonts w:ascii="Abadi" w:hAnsi="Abadi"/>
          <w:b w:val="0"/>
          <w:bCs w:val="0"/>
          <w:color w:val="0D0B0F"/>
          <w:sz w:val="21"/>
          <w:szCs w:val="21"/>
        </w:rPr>
        <w:t>incumplimientos a</w:t>
      </w:r>
      <w:r w:rsidRPr="003870D7">
        <w:rPr>
          <w:rFonts w:ascii="Abadi" w:hAnsi="Abadi"/>
          <w:b w:val="0"/>
          <w:bCs w:val="0"/>
          <w:color w:val="0D0B0F"/>
          <w:spacing w:val="-5"/>
          <w:sz w:val="21"/>
          <w:szCs w:val="21"/>
        </w:rPr>
        <w:t xml:space="preserve"> </w:t>
      </w:r>
      <w:r w:rsidRPr="003870D7">
        <w:rPr>
          <w:rFonts w:ascii="Abadi" w:hAnsi="Abadi"/>
          <w:b w:val="0"/>
          <w:bCs w:val="0"/>
          <w:color w:val="0D0B0F"/>
          <w:sz w:val="21"/>
          <w:szCs w:val="21"/>
        </w:rPr>
        <w:t>las</w:t>
      </w:r>
      <w:r w:rsidRPr="003870D7">
        <w:rPr>
          <w:rFonts w:ascii="Abadi" w:hAnsi="Abadi"/>
          <w:b w:val="0"/>
          <w:bCs w:val="0"/>
          <w:color w:val="0D0B0F"/>
          <w:spacing w:val="-1"/>
          <w:sz w:val="21"/>
          <w:szCs w:val="21"/>
        </w:rPr>
        <w:t xml:space="preserve"> </w:t>
      </w:r>
      <w:r w:rsidRPr="003870D7">
        <w:rPr>
          <w:rFonts w:ascii="Abadi" w:hAnsi="Abadi"/>
          <w:b w:val="0"/>
          <w:bCs w:val="0"/>
          <w:color w:val="0D0B0F"/>
          <w:sz w:val="21"/>
          <w:szCs w:val="21"/>
        </w:rPr>
        <w:t>disposiciones</w:t>
      </w:r>
      <w:r w:rsidRPr="003870D7">
        <w:rPr>
          <w:rFonts w:ascii="Abadi" w:hAnsi="Abadi"/>
          <w:b w:val="0"/>
          <w:bCs w:val="0"/>
          <w:color w:val="0D0B0F"/>
          <w:spacing w:val="-18"/>
          <w:sz w:val="21"/>
          <w:szCs w:val="21"/>
        </w:rPr>
        <w:t xml:space="preserve"> </w:t>
      </w:r>
      <w:r w:rsidRPr="003870D7">
        <w:rPr>
          <w:rFonts w:ascii="Abadi" w:hAnsi="Abadi"/>
          <w:b w:val="0"/>
          <w:bCs w:val="0"/>
          <w:color w:val="0D0B0F"/>
          <w:sz w:val="21"/>
          <w:szCs w:val="21"/>
        </w:rPr>
        <w:t>fiscales</w:t>
      </w:r>
      <w:r w:rsidRPr="003870D7">
        <w:rPr>
          <w:rFonts w:ascii="Abadi" w:hAnsi="Abadi"/>
          <w:b w:val="0"/>
          <w:bCs w:val="0"/>
          <w:color w:val="0D0B0F"/>
          <w:spacing w:val="25"/>
          <w:sz w:val="21"/>
          <w:szCs w:val="21"/>
        </w:rPr>
        <w:t xml:space="preserve"> </w:t>
      </w:r>
      <w:r w:rsidRPr="003870D7">
        <w:rPr>
          <w:rFonts w:ascii="Abadi" w:hAnsi="Abadi"/>
          <w:b w:val="0"/>
          <w:bCs w:val="0"/>
          <w:color w:val="0D0B0F"/>
          <w:sz w:val="21"/>
          <w:szCs w:val="21"/>
        </w:rPr>
        <w:t>o</w:t>
      </w:r>
      <w:r w:rsidRPr="003870D7">
        <w:rPr>
          <w:rFonts w:ascii="Abadi" w:hAnsi="Abadi"/>
          <w:b w:val="0"/>
          <w:bCs w:val="0"/>
          <w:color w:val="0D0B0F"/>
          <w:spacing w:val="23"/>
          <w:sz w:val="21"/>
          <w:szCs w:val="21"/>
        </w:rPr>
        <w:t xml:space="preserve"> </w:t>
      </w:r>
      <w:r w:rsidRPr="003870D7">
        <w:rPr>
          <w:rFonts w:ascii="Abadi" w:hAnsi="Abadi"/>
          <w:b w:val="0"/>
          <w:bCs w:val="0"/>
          <w:color w:val="0D0B0F"/>
          <w:sz w:val="21"/>
          <w:szCs w:val="21"/>
        </w:rPr>
        <w:t>bien</w:t>
      </w:r>
      <w:r w:rsidRPr="003870D7">
        <w:rPr>
          <w:rFonts w:ascii="Abadi" w:hAnsi="Abadi"/>
          <w:b w:val="0"/>
          <w:bCs w:val="0"/>
          <w:color w:val="0D0B0F"/>
          <w:spacing w:val="26"/>
          <w:sz w:val="21"/>
          <w:szCs w:val="21"/>
        </w:rPr>
        <w:t xml:space="preserve"> </w:t>
      </w:r>
      <w:r w:rsidRPr="003870D7">
        <w:rPr>
          <w:rFonts w:ascii="Abadi" w:hAnsi="Abadi"/>
          <w:b w:val="0"/>
          <w:bCs w:val="0"/>
          <w:color w:val="0D0B0F"/>
          <w:sz w:val="21"/>
          <w:szCs w:val="21"/>
        </w:rPr>
        <w:t>respecto</w:t>
      </w:r>
      <w:r w:rsidRPr="003870D7">
        <w:rPr>
          <w:rFonts w:ascii="Abadi" w:hAnsi="Abadi"/>
          <w:b w:val="0"/>
          <w:bCs w:val="0"/>
          <w:color w:val="0D0B0F"/>
          <w:spacing w:val="23"/>
          <w:sz w:val="21"/>
          <w:szCs w:val="21"/>
        </w:rPr>
        <w:t xml:space="preserve"> </w:t>
      </w:r>
      <w:r w:rsidRPr="003870D7">
        <w:rPr>
          <w:rFonts w:ascii="Abadi" w:hAnsi="Abadi"/>
          <w:b w:val="0"/>
          <w:bCs w:val="0"/>
          <w:color w:val="0D0B0F"/>
          <w:sz w:val="21"/>
          <w:szCs w:val="21"/>
        </w:rPr>
        <w:t>a</w:t>
      </w:r>
      <w:r w:rsidRPr="003870D7">
        <w:rPr>
          <w:rFonts w:ascii="Abadi" w:hAnsi="Abadi"/>
          <w:b w:val="0"/>
          <w:bCs w:val="0"/>
          <w:color w:val="0D0B0F"/>
          <w:spacing w:val="20"/>
          <w:sz w:val="21"/>
          <w:szCs w:val="21"/>
        </w:rPr>
        <w:t xml:space="preserve"> </w:t>
      </w:r>
      <w:r w:rsidRPr="003870D7">
        <w:rPr>
          <w:rFonts w:ascii="Abadi" w:hAnsi="Abadi"/>
          <w:b w:val="0"/>
          <w:bCs w:val="0"/>
          <w:color w:val="0D0B0F"/>
          <w:sz w:val="21"/>
          <w:szCs w:val="21"/>
        </w:rPr>
        <w:t>ingresos,</w:t>
      </w:r>
      <w:r w:rsidRPr="003870D7">
        <w:rPr>
          <w:rFonts w:ascii="Abadi" w:hAnsi="Abadi"/>
          <w:b w:val="0"/>
          <w:bCs w:val="0"/>
          <w:color w:val="0D0B0F"/>
          <w:spacing w:val="34"/>
          <w:sz w:val="21"/>
          <w:szCs w:val="21"/>
        </w:rPr>
        <w:t xml:space="preserve"> </w:t>
      </w:r>
      <w:r w:rsidRPr="003870D7">
        <w:rPr>
          <w:rFonts w:ascii="Abadi" w:hAnsi="Abadi"/>
          <w:b w:val="0"/>
          <w:bCs w:val="0"/>
          <w:color w:val="0D0B0F"/>
          <w:sz w:val="21"/>
          <w:szCs w:val="21"/>
        </w:rPr>
        <w:t>adquisiciones</w:t>
      </w:r>
      <w:r w:rsidRPr="003870D7">
        <w:rPr>
          <w:rFonts w:ascii="Abadi" w:hAnsi="Abadi"/>
          <w:b w:val="0"/>
          <w:bCs w:val="0"/>
          <w:color w:val="0D0B0F"/>
          <w:spacing w:val="21"/>
          <w:sz w:val="21"/>
          <w:szCs w:val="21"/>
        </w:rPr>
        <w:t xml:space="preserve"> </w:t>
      </w:r>
      <w:r w:rsidRPr="003870D7">
        <w:rPr>
          <w:rFonts w:ascii="Abadi" w:hAnsi="Abadi"/>
          <w:b w:val="0"/>
          <w:bCs w:val="0"/>
          <w:color w:val="0D0B0F"/>
          <w:sz w:val="21"/>
          <w:szCs w:val="21"/>
        </w:rPr>
        <w:t>o</w:t>
      </w:r>
      <w:r w:rsidRPr="003870D7">
        <w:rPr>
          <w:rFonts w:ascii="Abadi" w:hAnsi="Abadi"/>
          <w:b w:val="0"/>
          <w:bCs w:val="0"/>
          <w:color w:val="0D0B0F"/>
          <w:spacing w:val="30"/>
          <w:sz w:val="21"/>
          <w:szCs w:val="21"/>
        </w:rPr>
        <w:t xml:space="preserve"> </w:t>
      </w:r>
      <w:r w:rsidRPr="003870D7">
        <w:rPr>
          <w:rFonts w:ascii="Abadi" w:hAnsi="Abadi"/>
          <w:b w:val="0"/>
          <w:bCs w:val="0"/>
          <w:color w:val="0D0B0F"/>
          <w:sz w:val="21"/>
          <w:szCs w:val="21"/>
        </w:rPr>
        <w:t>facturaciones</w:t>
      </w:r>
      <w:r w:rsidRPr="003870D7">
        <w:rPr>
          <w:rFonts w:ascii="Abadi" w:hAnsi="Abadi"/>
          <w:b w:val="0"/>
          <w:bCs w:val="0"/>
          <w:color w:val="0D0B0F"/>
          <w:spacing w:val="28"/>
          <w:sz w:val="21"/>
          <w:szCs w:val="21"/>
        </w:rPr>
        <w:t xml:space="preserve"> </w:t>
      </w:r>
      <w:r w:rsidRPr="003870D7">
        <w:rPr>
          <w:rFonts w:ascii="Abadi" w:hAnsi="Abadi"/>
          <w:b w:val="0"/>
          <w:bCs w:val="0"/>
          <w:color w:val="0D0B0F"/>
          <w:sz w:val="21"/>
          <w:szCs w:val="21"/>
        </w:rPr>
        <w:t>que</w:t>
      </w:r>
      <w:r w:rsidRPr="003870D7">
        <w:rPr>
          <w:rFonts w:ascii="Abadi" w:hAnsi="Abadi"/>
          <w:b w:val="0"/>
          <w:bCs w:val="0"/>
          <w:color w:val="0D0B0F"/>
          <w:spacing w:val="20"/>
          <w:sz w:val="21"/>
          <w:szCs w:val="21"/>
        </w:rPr>
        <w:t xml:space="preserve"> </w:t>
      </w:r>
      <w:r w:rsidRPr="003870D7">
        <w:rPr>
          <w:rFonts w:ascii="Abadi" w:hAnsi="Abadi"/>
          <w:b w:val="0"/>
          <w:bCs w:val="0"/>
          <w:color w:val="0D0B0F"/>
          <w:sz w:val="21"/>
          <w:szCs w:val="21"/>
        </w:rPr>
        <w:t>por</w:t>
      </w:r>
      <w:r w:rsidRPr="003870D7">
        <w:rPr>
          <w:rFonts w:ascii="Abadi" w:hAnsi="Abadi"/>
          <w:b w:val="0"/>
          <w:bCs w:val="0"/>
          <w:color w:val="0D0B0F"/>
          <w:spacing w:val="23"/>
          <w:sz w:val="21"/>
          <w:szCs w:val="21"/>
        </w:rPr>
        <w:t xml:space="preserve"> </w:t>
      </w:r>
      <w:r w:rsidRPr="003870D7">
        <w:rPr>
          <w:rFonts w:ascii="Abadi" w:hAnsi="Abadi"/>
          <w:b w:val="0"/>
          <w:bCs w:val="0"/>
          <w:color w:val="0D0B0F"/>
          <w:sz w:val="21"/>
          <w:szCs w:val="21"/>
        </w:rPr>
        <w:t>su</w:t>
      </w:r>
      <w:r w:rsidRPr="003870D7">
        <w:rPr>
          <w:rFonts w:ascii="Abadi" w:hAnsi="Abadi"/>
          <w:b w:val="0"/>
          <w:bCs w:val="0"/>
          <w:color w:val="0D0B0F"/>
          <w:spacing w:val="-18"/>
          <w:sz w:val="21"/>
          <w:szCs w:val="21"/>
        </w:rPr>
        <w:t xml:space="preserve"> </w:t>
      </w:r>
      <w:r w:rsidRPr="003870D7">
        <w:rPr>
          <w:rFonts w:ascii="Abadi" w:hAnsi="Abadi"/>
          <w:b w:val="0"/>
          <w:bCs w:val="0"/>
          <w:color w:val="0D0B0F"/>
          <w:sz w:val="21"/>
          <w:szCs w:val="21"/>
        </w:rPr>
        <w:t>monto,</w:t>
      </w:r>
      <w:r w:rsidRPr="003870D7">
        <w:rPr>
          <w:rFonts w:ascii="Abadi" w:hAnsi="Abadi"/>
          <w:b w:val="0"/>
          <w:bCs w:val="0"/>
          <w:color w:val="0D0B0F"/>
          <w:spacing w:val="68"/>
          <w:sz w:val="21"/>
          <w:szCs w:val="21"/>
        </w:rPr>
        <w:t xml:space="preserve"> </w:t>
      </w:r>
      <w:r w:rsidRPr="003870D7">
        <w:rPr>
          <w:rFonts w:ascii="Abadi" w:hAnsi="Abadi"/>
          <w:b w:val="0"/>
          <w:bCs w:val="0"/>
          <w:color w:val="0D0B0F"/>
          <w:sz w:val="21"/>
          <w:szCs w:val="21"/>
        </w:rPr>
        <w:t>origen</w:t>
      </w:r>
      <w:r w:rsidRPr="003870D7">
        <w:rPr>
          <w:rFonts w:ascii="Abadi" w:hAnsi="Abadi"/>
          <w:b w:val="0"/>
          <w:bCs w:val="0"/>
          <w:color w:val="0D0B0F"/>
          <w:spacing w:val="55"/>
          <w:sz w:val="21"/>
          <w:szCs w:val="21"/>
        </w:rPr>
        <w:t xml:space="preserve"> </w:t>
      </w:r>
      <w:r w:rsidRPr="003870D7">
        <w:rPr>
          <w:rFonts w:ascii="Abadi" w:hAnsi="Abadi"/>
          <w:b w:val="0"/>
          <w:bCs w:val="0"/>
          <w:color w:val="0D0B0F"/>
          <w:sz w:val="21"/>
          <w:szCs w:val="21"/>
        </w:rPr>
        <w:t>o</w:t>
      </w:r>
      <w:r w:rsidRPr="003870D7">
        <w:rPr>
          <w:rFonts w:ascii="Abadi" w:hAnsi="Abadi"/>
          <w:b w:val="0"/>
          <w:bCs w:val="0"/>
          <w:color w:val="0D0B0F"/>
          <w:spacing w:val="53"/>
          <w:sz w:val="21"/>
          <w:szCs w:val="21"/>
        </w:rPr>
        <w:t xml:space="preserve"> </w:t>
      </w:r>
      <w:r w:rsidRPr="003870D7">
        <w:rPr>
          <w:rFonts w:ascii="Abadi" w:hAnsi="Abadi"/>
          <w:b w:val="0"/>
          <w:bCs w:val="0"/>
          <w:color w:val="0D0B0F"/>
          <w:sz w:val="21"/>
          <w:szCs w:val="21"/>
        </w:rPr>
        <w:t>instrumentación</w:t>
      </w:r>
      <w:r w:rsidRPr="003870D7">
        <w:rPr>
          <w:rFonts w:ascii="Abadi" w:hAnsi="Abadi"/>
          <w:b w:val="0"/>
          <w:bCs w:val="0"/>
          <w:color w:val="0D0B0F"/>
          <w:spacing w:val="57"/>
          <w:sz w:val="21"/>
          <w:szCs w:val="21"/>
        </w:rPr>
        <w:t xml:space="preserve"> </w:t>
      </w:r>
      <w:r w:rsidRPr="003870D7">
        <w:rPr>
          <w:rFonts w:ascii="Abadi" w:hAnsi="Abadi"/>
          <w:b w:val="0"/>
          <w:bCs w:val="0"/>
          <w:color w:val="0D0B0F"/>
          <w:sz w:val="21"/>
          <w:szCs w:val="21"/>
        </w:rPr>
        <w:t>pudieran</w:t>
      </w:r>
      <w:r w:rsidRPr="003870D7">
        <w:rPr>
          <w:rFonts w:ascii="Abadi" w:hAnsi="Abadi"/>
          <w:b w:val="0"/>
          <w:bCs w:val="0"/>
          <w:color w:val="0D0B0F"/>
          <w:spacing w:val="56"/>
          <w:sz w:val="21"/>
          <w:szCs w:val="21"/>
        </w:rPr>
        <w:t xml:space="preserve"> </w:t>
      </w:r>
      <w:r w:rsidRPr="003870D7">
        <w:rPr>
          <w:rFonts w:ascii="Abadi" w:hAnsi="Abadi"/>
          <w:b w:val="0"/>
          <w:bCs w:val="0"/>
          <w:color w:val="0D0B0F"/>
          <w:sz w:val="21"/>
          <w:szCs w:val="21"/>
        </w:rPr>
        <w:t>derivar</w:t>
      </w:r>
      <w:r w:rsidRPr="003870D7">
        <w:rPr>
          <w:rFonts w:ascii="Abadi" w:hAnsi="Abadi"/>
          <w:b w:val="0"/>
          <w:bCs w:val="0"/>
          <w:color w:val="0D0B0F"/>
          <w:spacing w:val="57"/>
          <w:sz w:val="21"/>
          <w:szCs w:val="21"/>
        </w:rPr>
        <w:t xml:space="preserve"> </w:t>
      </w:r>
      <w:r w:rsidRPr="003870D7">
        <w:rPr>
          <w:rFonts w:ascii="Abadi" w:hAnsi="Abadi"/>
          <w:b w:val="0"/>
          <w:bCs w:val="0"/>
          <w:color w:val="0D0B0F"/>
          <w:sz w:val="21"/>
          <w:szCs w:val="21"/>
        </w:rPr>
        <w:t>de</w:t>
      </w:r>
      <w:r w:rsidRPr="003870D7">
        <w:rPr>
          <w:rFonts w:ascii="Abadi" w:hAnsi="Abadi"/>
          <w:b w:val="0"/>
          <w:bCs w:val="0"/>
          <w:color w:val="0D0B0F"/>
          <w:spacing w:val="52"/>
          <w:sz w:val="21"/>
          <w:szCs w:val="21"/>
        </w:rPr>
        <w:t xml:space="preserve"> </w:t>
      </w:r>
      <w:r w:rsidRPr="003870D7">
        <w:rPr>
          <w:rFonts w:ascii="Abadi" w:hAnsi="Abadi"/>
          <w:b w:val="0"/>
          <w:bCs w:val="0"/>
          <w:color w:val="0D0B0F"/>
          <w:sz w:val="21"/>
          <w:szCs w:val="21"/>
        </w:rPr>
        <w:t>aquellos,</w:t>
      </w:r>
      <w:r w:rsidRPr="003870D7">
        <w:rPr>
          <w:rFonts w:ascii="Abadi" w:hAnsi="Abadi"/>
          <w:b w:val="0"/>
          <w:bCs w:val="0"/>
          <w:color w:val="0D0B0F"/>
          <w:spacing w:val="66"/>
          <w:sz w:val="21"/>
          <w:szCs w:val="21"/>
        </w:rPr>
        <w:t xml:space="preserve"> </w:t>
      </w:r>
      <w:r w:rsidRPr="003870D7">
        <w:rPr>
          <w:rFonts w:ascii="Abadi" w:hAnsi="Abadi"/>
          <w:b w:val="0"/>
          <w:bCs w:val="0"/>
          <w:color w:val="0D0B0F"/>
          <w:sz w:val="21"/>
          <w:szCs w:val="21"/>
        </w:rPr>
        <w:t>la</w:t>
      </w:r>
      <w:r w:rsidRPr="003870D7">
        <w:rPr>
          <w:rFonts w:ascii="Abadi" w:hAnsi="Abadi"/>
          <w:b w:val="0"/>
          <w:bCs w:val="0"/>
          <w:color w:val="0D0B0F"/>
          <w:spacing w:val="47"/>
          <w:sz w:val="21"/>
          <w:szCs w:val="21"/>
        </w:rPr>
        <w:t xml:space="preserve"> </w:t>
      </w:r>
      <w:r w:rsidRPr="003870D7">
        <w:rPr>
          <w:rFonts w:ascii="Abadi" w:hAnsi="Abadi"/>
          <w:b w:val="0"/>
          <w:bCs w:val="0"/>
          <w:color w:val="0D0B0F"/>
          <w:sz w:val="21"/>
          <w:szCs w:val="21"/>
        </w:rPr>
        <w:t>Auditoría</w:t>
      </w:r>
      <w:r w:rsidRPr="003870D7">
        <w:rPr>
          <w:rFonts w:ascii="Abadi" w:hAnsi="Abadi"/>
          <w:b w:val="0"/>
          <w:bCs w:val="0"/>
          <w:color w:val="0D0B0F"/>
          <w:spacing w:val="-18"/>
          <w:sz w:val="21"/>
          <w:szCs w:val="21"/>
        </w:rPr>
        <w:t xml:space="preserve"> </w:t>
      </w:r>
      <w:r w:rsidRPr="003870D7">
        <w:rPr>
          <w:rFonts w:ascii="Abadi" w:hAnsi="Abadi"/>
          <w:b w:val="0"/>
          <w:bCs w:val="0"/>
          <w:color w:val="0D0B0F"/>
          <w:sz w:val="21"/>
          <w:szCs w:val="21"/>
        </w:rPr>
        <w:t>Superior</w:t>
      </w:r>
      <w:r w:rsidRPr="003870D7">
        <w:rPr>
          <w:rFonts w:ascii="Abadi" w:hAnsi="Abadi"/>
          <w:b w:val="0"/>
          <w:bCs w:val="0"/>
          <w:color w:val="0D0B0F"/>
          <w:spacing w:val="-1"/>
          <w:sz w:val="21"/>
          <w:szCs w:val="21"/>
        </w:rPr>
        <w:t xml:space="preserve"> </w:t>
      </w:r>
      <w:r w:rsidRPr="003870D7">
        <w:rPr>
          <w:rFonts w:ascii="Abadi" w:hAnsi="Abadi"/>
          <w:b w:val="0"/>
          <w:bCs w:val="0"/>
          <w:color w:val="0D0B0F"/>
          <w:sz w:val="21"/>
          <w:szCs w:val="21"/>
        </w:rPr>
        <w:t>del Estado</w:t>
      </w:r>
      <w:r w:rsidRPr="003870D7">
        <w:rPr>
          <w:rFonts w:ascii="Abadi" w:hAnsi="Abadi"/>
          <w:b w:val="0"/>
          <w:bCs w:val="0"/>
          <w:color w:val="0D0B0F"/>
          <w:spacing w:val="-3"/>
          <w:sz w:val="21"/>
          <w:szCs w:val="21"/>
        </w:rPr>
        <w:t xml:space="preserve"> </w:t>
      </w:r>
      <w:r w:rsidRPr="003870D7">
        <w:rPr>
          <w:rFonts w:ascii="Abadi" w:hAnsi="Abadi"/>
          <w:b w:val="0"/>
          <w:bCs w:val="0"/>
          <w:color w:val="0D0B0F"/>
          <w:sz w:val="21"/>
          <w:szCs w:val="21"/>
        </w:rPr>
        <w:t>realizó</w:t>
      </w:r>
      <w:r w:rsidRPr="003870D7">
        <w:rPr>
          <w:rFonts w:ascii="Abadi" w:hAnsi="Abadi"/>
          <w:b w:val="0"/>
          <w:bCs w:val="0"/>
          <w:color w:val="0D0B0F"/>
          <w:spacing w:val="-1"/>
          <w:sz w:val="21"/>
          <w:szCs w:val="21"/>
        </w:rPr>
        <w:t xml:space="preserve"> </w:t>
      </w:r>
      <w:r w:rsidRPr="003870D7">
        <w:rPr>
          <w:rFonts w:ascii="Abadi" w:hAnsi="Abadi"/>
          <w:b w:val="0"/>
          <w:bCs w:val="0"/>
          <w:color w:val="0D0B0F"/>
          <w:sz w:val="21"/>
          <w:szCs w:val="21"/>
        </w:rPr>
        <w:t>el</w:t>
      </w:r>
      <w:r w:rsidRPr="003870D7">
        <w:rPr>
          <w:rFonts w:ascii="Abadi" w:hAnsi="Abadi"/>
          <w:b w:val="0"/>
          <w:bCs w:val="0"/>
          <w:color w:val="0D0B0F"/>
          <w:spacing w:val="-4"/>
          <w:sz w:val="21"/>
          <w:szCs w:val="21"/>
        </w:rPr>
        <w:t xml:space="preserve"> </w:t>
      </w:r>
      <w:r w:rsidRPr="003870D7">
        <w:rPr>
          <w:rFonts w:ascii="Abadi" w:hAnsi="Abadi"/>
          <w:b w:val="0"/>
          <w:bCs w:val="0"/>
          <w:color w:val="0D0B0F"/>
          <w:sz w:val="21"/>
          <w:szCs w:val="21"/>
        </w:rPr>
        <w:t>análisis</w:t>
      </w:r>
      <w:r w:rsidRPr="003870D7">
        <w:rPr>
          <w:rFonts w:ascii="Abadi" w:hAnsi="Abadi"/>
          <w:b w:val="0"/>
          <w:bCs w:val="0"/>
          <w:color w:val="0D0B0F"/>
          <w:spacing w:val="-6"/>
          <w:sz w:val="21"/>
          <w:szCs w:val="21"/>
        </w:rPr>
        <w:t xml:space="preserve"> </w:t>
      </w:r>
      <w:r w:rsidRPr="003870D7">
        <w:rPr>
          <w:rFonts w:ascii="Abadi" w:hAnsi="Abadi"/>
          <w:b w:val="0"/>
          <w:bCs w:val="0"/>
          <w:color w:val="0D0B0F"/>
          <w:sz w:val="21"/>
          <w:szCs w:val="21"/>
        </w:rPr>
        <w:t>correspondiente,</w:t>
      </w:r>
      <w:r w:rsidRPr="003870D7">
        <w:rPr>
          <w:rFonts w:ascii="Abadi" w:hAnsi="Abadi"/>
          <w:b w:val="0"/>
          <w:bCs w:val="0"/>
          <w:color w:val="0D0B0F"/>
          <w:spacing w:val="6"/>
          <w:sz w:val="21"/>
          <w:szCs w:val="21"/>
        </w:rPr>
        <w:t xml:space="preserve"> </w:t>
      </w:r>
      <w:r w:rsidRPr="003870D7">
        <w:rPr>
          <w:rFonts w:ascii="Abadi" w:hAnsi="Abadi"/>
          <w:b w:val="0"/>
          <w:bCs w:val="0"/>
          <w:color w:val="0D0B0F"/>
          <w:sz w:val="21"/>
          <w:szCs w:val="21"/>
        </w:rPr>
        <w:t>del cual</w:t>
      </w:r>
      <w:r w:rsidRPr="003870D7">
        <w:rPr>
          <w:rFonts w:ascii="Abadi" w:hAnsi="Abadi"/>
          <w:b w:val="0"/>
          <w:bCs w:val="0"/>
          <w:color w:val="0D0B0F"/>
          <w:spacing w:val="-3"/>
          <w:sz w:val="21"/>
          <w:szCs w:val="21"/>
        </w:rPr>
        <w:t xml:space="preserve"> </w:t>
      </w:r>
      <w:r w:rsidRPr="003870D7">
        <w:rPr>
          <w:rFonts w:ascii="Abadi" w:hAnsi="Abadi"/>
          <w:b w:val="0"/>
          <w:bCs w:val="0"/>
          <w:color w:val="0D0B0F"/>
          <w:sz w:val="21"/>
          <w:szCs w:val="21"/>
        </w:rPr>
        <w:t>se</w:t>
      </w:r>
      <w:r w:rsidRPr="003870D7">
        <w:rPr>
          <w:rFonts w:ascii="Abadi" w:hAnsi="Abadi"/>
          <w:b w:val="0"/>
          <w:bCs w:val="0"/>
          <w:color w:val="0D0B0F"/>
          <w:spacing w:val="-3"/>
          <w:sz w:val="21"/>
          <w:szCs w:val="21"/>
        </w:rPr>
        <w:t xml:space="preserve"> </w:t>
      </w:r>
      <w:r w:rsidRPr="003870D7">
        <w:rPr>
          <w:rFonts w:ascii="Abadi" w:hAnsi="Abadi"/>
          <w:b w:val="0"/>
          <w:bCs w:val="0"/>
          <w:color w:val="0D0B0F"/>
          <w:sz w:val="21"/>
          <w:szCs w:val="21"/>
        </w:rPr>
        <w:t>concluyó</w:t>
      </w:r>
      <w:r w:rsidRPr="003870D7">
        <w:rPr>
          <w:rFonts w:ascii="Abadi" w:hAnsi="Abadi"/>
          <w:b w:val="0"/>
          <w:bCs w:val="0"/>
          <w:color w:val="0D0B0F"/>
          <w:spacing w:val="-8"/>
          <w:sz w:val="21"/>
          <w:szCs w:val="21"/>
        </w:rPr>
        <w:t xml:space="preserve"> </w:t>
      </w:r>
      <w:r w:rsidRPr="003870D7">
        <w:rPr>
          <w:rFonts w:ascii="Abadi" w:hAnsi="Abadi"/>
          <w:b w:val="0"/>
          <w:bCs w:val="0"/>
          <w:color w:val="0D0B0F"/>
          <w:sz w:val="21"/>
          <w:szCs w:val="21"/>
        </w:rPr>
        <w:t>que</w:t>
      </w:r>
      <w:r w:rsidRPr="003870D7">
        <w:rPr>
          <w:rFonts w:ascii="Abadi" w:hAnsi="Abadi"/>
          <w:b w:val="0"/>
          <w:bCs w:val="0"/>
          <w:color w:val="0D0B0F"/>
          <w:spacing w:val="-18"/>
          <w:sz w:val="21"/>
          <w:szCs w:val="21"/>
        </w:rPr>
        <w:t xml:space="preserve"> </w:t>
      </w:r>
      <w:r w:rsidRPr="003870D7">
        <w:rPr>
          <w:rFonts w:ascii="Abadi" w:hAnsi="Abadi"/>
          <w:b w:val="0"/>
          <w:bCs w:val="0"/>
          <w:color w:val="0D0B0F"/>
          <w:sz w:val="21"/>
          <w:szCs w:val="21"/>
        </w:rPr>
        <w:t>no</w:t>
      </w:r>
      <w:r w:rsidRPr="003870D7">
        <w:rPr>
          <w:rFonts w:ascii="Abadi" w:hAnsi="Abadi"/>
          <w:b w:val="0"/>
          <w:bCs w:val="0"/>
          <w:color w:val="0D0B0F"/>
          <w:spacing w:val="-17"/>
          <w:sz w:val="21"/>
          <w:szCs w:val="21"/>
        </w:rPr>
        <w:t xml:space="preserve"> </w:t>
      </w:r>
      <w:r w:rsidRPr="003870D7">
        <w:rPr>
          <w:rFonts w:ascii="Abadi" w:hAnsi="Abadi"/>
          <w:b w:val="0"/>
          <w:bCs w:val="0"/>
          <w:color w:val="0D0B0F"/>
          <w:sz w:val="21"/>
          <w:szCs w:val="21"/>
        </w:rPr>
        <w:t>es</w:t>
      </w:r>
      <w:r w:rsidRPr="003870D7">
        <w:rPr>
          <w:rFonts w:ascii="Abadi" w:hAnsi="Abadi"/>
          <w:b w:val="0"/>
          <w:bCs w:val="0"/>
          <w:color w:val="0D0B0F"/>
          <w:spacing w:val="-18"/>
          <w:sz w:val="21"/>
          <w:szCs w:val="21"/>
        </w:rPr>
        <w:t xml:space="preserve"> </w:t>
      </w:r>
      <w:r w:rsidRPr="003870D7">
        <w:rPr>
          <w:rFonts w:ascii="Abadi" w:hAnsi="Abadi"/>
          <w:b w:val="0"/>
          <w:bCs w:val="0"/>
          <w:color w:val="0D0B0F"/>
          <w:sz w:val="21"/>
          <w:szCs w:val="21"/>
        </w:rPr>
        <w:t>procedente</w:t>
      </w:r>
      <w:r w:rsidRPr="003870D7">
        <w:rPr>
          <w:rFonts w:ascii="Abadi" w:hAnsi="Abadi"/>
          <w:b w:val="0"/>
          <w:bCs w:val="0"/>
          <w:color w:val="0D0B0F"/>
          <w:spacing w:val="-17"/>
          <w:sz w:val="21"/>
          <w:szCs w:val="21"/>
        </w:rPr>
        <w:t xml:space="preserve"> </w:t>
      </w:r>
      <w:r w:rsidRPr="003870D7">
        <w:rPr>
          <w:rFonts w:ascii="Abadi" w:hAnsi="Abadi"/>
          <w:b w:val="0"/>
          <w:bCs w:val="0"/>
          <w:color w:val="0D0B0F"/>
          <w:sz w:val="21"/>
          <w:szCs w:val="21"/>
        </w:rPr>
        <w:t>la</w:t>
      </w:r>
      <w:r w:rsidRPr="003870D7">
        <w:rPr>
          <w:rFonts w:ascii="Abadi" w:hAnsi="Abadi"/>
          <w:b w:val="0"/>
          <w:bCs w:val="0"/>
          <w:color w:val="0D0B0F"/>
          <w:spacing w:val="-17"/>
          <w:sz w:val="21"/>
          <w:szCs w:val="21"/>
        </w:rPr>
        <w:t xml:space="preserve"> </w:t>
      </w:r>
      <w:r w:rsidRPr="003870D7">
        <w:rPr>
          <w:rFonts w:ascii="Abadi" w:hAnsi="Abadi"/>
          <w:b w:val="0"/>
          <w:bCs w:val="0"/>
          <w:color w:val="0D0B0F"/>
          <w:sz w:val="21"/>
          <w:szCs w:val="21"/>
        </w:rPr>
        <w:t>promoción</w:t>
      </w:r>
      <w:r w:rsidRPr="003870D7">
        <w:rPr>
          <w:rFonts w:ascii="Abadi" w:hAnsi="Abadi"/>
          <w:b w:val="0"/>
          <w:bCs w:val="0"/>
          <w:color w:val="0D0B0F"/>
          <w:spacing w:val="-18"/>
          <w:sz w:val="21"/>
          <w:szCs w:val="21"/>
        </w:rPr>
        <w:t xml:space="preserve"> </w:t>
      </w:r>
      <w:r w:rsidRPr="003870D7">
        <w:rPr>
          <w:rFonts w:ascii="Abadi" w:hAnsi="Abadi"/>
          <w:b w:val="0"/>
          <w:bCs w:val="0"/>
          <w:color w:val="0D0B0F"/>
          <w:sz w:val="21"/>
          <w:szCs w:val="21"/>
        </w:rPr>
        <w:t>del</w:t>
      </w:r>
      <w:r w:rsidRPr="003870D7">
        <w:rPr>
          <w:rFonts w:ascii="Abadi" w:hAnsi="Abadi"/>
          <w:b w:val="0"/>
          <w:bCs w:val="0"/>
          <w:color w:val="0D0B0F"/>
          <w:spacing w:val="-17"/>
          <w:sz w:val="21"/>
          <w:szCs w:val="21"/>
        </w:rPr>
        <w:t xml:space="preserve"> </w:t>
      </w:r>
      <w:r w:rsidRPr="003870D7">
        <w:rPr>
          <w:rFonts w:ascii="Abadi" w:hAnsi="Abadi"/>
          <w:b w:val="0"/>
          <w:bCs w:val="0"/>
          <w:color w:val="0D0B0F"/>
          <w:sz w:val="21"/>
          <w:szCs w:val="21"/>
        </w:rPr>
        <w:t>ejercicio</w:t>
      </w:r>
      <w:r w:rsidRPr="003870D7">
        <w:rPr>
          <w:rFonts w:ascii="Abadi" w:hAnsi="Abadi"/>
          <w:b w:val="0"/>
          <w:bCs w:val="0"/>
          <w:color w:val="0D0B0F"/>
          <w:spacing w:val="-17"/>
          <w:sz w:val="21"/>
          <w:szCs w:val="21"/>
        </w:rPr>
        <w:t xml:space="preserve"> </w:t>
      </w:r>
      <w:r w:rsidRPr="003870D7">
        <w:rPr>
          <w:rFonts w:ascii="Abadi" w:hAnsi="Abadi"/>
          <w:b w:val="0"/>
          <w:bCs w:val="0"/>
          <w:color w:val="0D0B0F"/>
          <w:sz w:val="21"/>
          <w:szCs w:val="21"/>
        </w:rPr>
        <w:t>de</w:t>
      </w:r>
      <w:r w:rsidRPr="003870D7">
        <w:rPr>
          <w:rFonts w:ascii="Abadi" w:hAnsi="Abadi"/>
          <w:b w:val="0"/>
          <w:bCs w:val="0"/>
          <w:color w:val="0D0B0F"/>
          <w:spacing w:val="-16"/>
          <w:sz w:val="21"/>
          <w:szCs w:val="21"/>
        </w:rPr>
        <w:t xml:space="preserve"> </w:t>
      </w:r>
      <w:r w:rsidRPr="003870D7">
        <w:rPr>
          <w:rFonts w:ascii="Abadi" w:hAnsi="Abadi"/>
          <w:b w:val="0"/>
          <w:bCs w:val="0"/>
          <w:color w:val="0D0B0F"/>
          <w:sz w:val="21"/>
          <w:szCs w:val="21"/>
        </w:rPr>
        <w:t>facultades</w:t>
      </w:r>
      <w:r w:rsidRPr="003870D7">
        <w:rPr>
          <w:rFonts w:ascii="Abadi" w:hAnsi="Abadi"/>
          <w:b w:val="0"/>
          <w:bCs w:val="0"/>
          <w:color w:val="0D0B0F"/>
          <w:spacing w:val="-18"/>
          <w:sz w:val="21"/>
          <w:szCs w:val="21"/>
        </w:rPr>
        <w:t xml:space="preserve"> </w:t>
      </w:r>
      <w:r w:rsidRPr="003870D7">
        <w:rPr>
          <w:rFonts w:ascii="Abadi" w:hAnsi="Abadi"/>
          <w:b w:val="0"/>
          <w:bCs w:val="0"/>
          <w:color w:val="0D0B0F"/>
          <w:sz w:val="21"/>
          <w:szCs w:val="21"/>
        </w:rPr>
        <w:t>de</w:t>
      </w:r>
      <w:r w:rsidRPr="003870D7">
        <w:rPr>
          <w:rFonts w:ascii="Abadi" w:hAnsi="Abadi"/>
          <w:b w:val="0"/>
          <w:bCs w:val="0"/>
          <w:color w:val="0D0B0F"/>
          <w:spacing w:val="-17"/>
          <w:sz w:val="21"/>
          <w:szCs w:val="21"/>
        </w:rPr>
        <w:t xml:space="preserve"> </w:t>
      </w:r>
      <w:r w:rsidRPr="003870D7">
        <w:rPr>
          <w:rFonts w:ascii="Abadi" w:hAnsi="Abadi"/>
          <w:b w:val="0"/>
          <w:bCs w:val="0"/>
          <w:color w:val="0D0B0F"/>
          <w:sz w:val="21"/>
          <w:szCs w:val="21"/>
        </w:rPr>
        <w:t>comprobación</w:t>
      </w:r>
      <w:r w:rsidRPr="003870D7">
        <w:rPr>
          <w:rFonts w:ascii="Abadi" w:hAnsi="Abadi"/>
          <w:b w:val="0"/>
          <w:bCs w:val="0"/>
          <w:color w:val="0D0B0F"/>
          <w:spacing w:val="-17"/>
          <w:sz w:val="21"/>
          <w:szCs w:val="21"/>
        </w:rPr>
        <w:t xml:space="preserve"> </w:t>
      </w:r>
      <w:r w:rsidRPr="003870D7">
        <w:rPr>
          <w:rFonts w:ascii="Abadi" w:hAnsi="Abadi"/>
          <w:b w:val="0"/>
          <w:bCs w:val="0"/>
          <w:color w:val="0D0B0F"/>
          <w:sz w:val="21"/>
          <w:szCs w:val="21"/>
        </w:rPr>
        <w:t>fiscal.</w:t>
      </w:r>
    </w:p>
    <w:p w14:paraId="17A32859" w14:textId="77777777" w:rsidR="000218BD" w:rsidRPr="00723BFF" w:rsidRDefault="000218BD" w:rsidP="000218BD">
      <w:pPr>
        <w:pStyle w:val="Textoindependiente"/>
        <w:kinsoku w:val="0"/>
        <w:overflowPunct w:val="0"/>
        <w:spacing w:line="230" w:lineRule="auto"/>
        <w:ind w:left="120" w:firstLine="730"/>
        <w:rPr>
          <w:rFonts w:ascii="Abadi" w:hAnsi="Abadi"/>
          <w:b w:val="0"/>
          <w:bCs w:val="0"/>
          <w:color w:val="0D0B0F"/>
          <w:sz w:val="21"/>
          <w:szCs w:val="21"/>
        </w:rPr>
      </w:pPr>
    </w:p>
    <w:p w14:paraId="694FAE0E" w14:textId="14AD804E" w:rsidR="000218BD" w:rsidRDefault="000218BD" w:rsidP="00F02835">
      <w:pPr>
        <w:pStyle w:val="Textoindependiente"/>
        <w:kinsoku w:val="0"/>
        <w:overflowPunct w:val="0"/>
        <w:spacing w:line="230" w:lineRule="auto"/>
        <w:ind w:left="851"/>
        <w:rPr>
          <w:rFonts w:ascii="Abadi" w:hAnsi="Abadi"/>
          <w:color w:val="0D0B0F"/>
          <w:sz w:val="21"/>
          <w:szCs w:val="21"/>
        </w:rPr>
      </w:pPr>
      <w:r w:rsidRPr="003870D7">
        <w:rPr>
          <w:rFonts w:ascii="Abadi" w:hAnsi="Abadi"/>
          <w:color w:val="0D0B0F"/>
          <w:sz w:val="21"/>
          <w:szCs w:val="21"/>
        </w:rPr>
        <w:t>d) Comunicado ante órganos de control y autoridades que administran padrones de proveedores y contratistas.</w:t>
      </w:r>
    </w:p>
    <w:p w14:paraId="5F1FFE1C" w14:textId="77777777" w:rsidR="00A22B66" w:rsidRPr="003870D7" w:rsidRDefault="00A22B66" w:rsidP="00F02835">
      <w:pPr>
        <w:pStyle w:val="Textoindependiente"/>
        <w:kinsoku w:val="0"/>
        <w:overflowPunct w:val="0"/>
        <w:spacing w:line="230" w:lineRule="auto"/>
        <w:ind w:left="851"/>
        <w:rPr>
          <w:rFonts w:ascii="Abadi" w:hAnsi="Abadi"/>
          <w:color w:val="0D0B0F"/>
          <w:sz w:val="21"/>
          <w:szCs w:val="21"/>
        </w:rPr>
      </w:pPr>
    </w:p>
    <w:p w14:paraId="4BA3E916" w14:textId="77777777" w:rsidR="000218BD" w:rsidRPr="003870D7" w:rsidRDefault="000218BD" w:rsidP="000218BD">
      <w:pPr>
        <w:pStyle w:val="Textoindependiente"/>
        <w:kinsoku w:val="0"/>
        <w:overflowPunct w:val="0"/>
        <w:spacing w:before="2" w:line="230" w:lineRule="auto"/>
        <w:ind w:left="120" w:firstLine="730"/>
        <w:rPr>
          <w:rFonts w:ascii="Abadi" w:hAnsi="Abadi"/>
          <w:b w:val="0"/>
          <w:bCs w:val="0"/>
          <w:color w:val="0D0B0F"/>
          <w:sz w:val="21"/>
          <w:szCs w:val="21"/>
        </w:rPr>
      </w:pPr>
      <w:r w:rsidRPr="003870D7">
        <w:rPr>
          <w:rFonts w:ascii="Abadi" w:hAnsi="Abadi"/>
          <w:b w:val="0"/>
          <w:bCs w:val="0"/>
          <w:color w:val="0D0B10"/>
          <w:sz w:val="21"/>
          <w:szCs w:val="21"/>
        </w:rPr>
        <w:t>En</w:t>
      </w:r>
      <w:r w:rsidRPr="003870D7">
        <w:rPr>
          <w:rFonts w:ascii="Abadi" w:hAnsi="Abadi"/>
          <w:b w:val="0"/>
          <w:bCs w:val="0"/>
          <w:color w:val="0D0B10"/>
          <w:spacing w:val="13"/>
          <w:sz w:val="21"/>
          <w:szCs w:val="21"/>
        </w:rPr>
        <w:t xml:space="preserve"> </w:t>
      </w:r>
      <w:r w:rsidRPr="003870D7">
        <w:rPr>
          <w:rFonts w:ascii="Abadi" w:hAnsi="Abadi"/>
          <w:b w:val="0"/>
          <w:bCs w:val="0"/>
          <w:color w:val="0D0B10"/>
          <w:sz w:val="21"/>
          <w:szCs w:val="21"/>
        </w:rPr>
        <w:t>este</w:t>
      </w:r>
      <w:r w:rsidRPr="003870D7">
        <w:rPr>
          <w:rFonts w:ascii="Abadi" w:hAnsi="Abadi"/>
          <w:b w:val="0"/>
          <w:bCs w:val="0"/>
          <w:color w:val="0D0B10"/>
          <w:spacing w:val="19"/>
          <w:sz w:val="21"/>
          <w:szCs w:val="21"/>
        </w:rPr>
        <w:t xml:space="preserve"> </w:t>
      </w:r>
      <w:r w:rsidRPr="003870D7">
        <w:rPr>
          <w:rFonts w:ascii="Abadi" w:hAnsi="Abadi"/>
          <w:b w:val="0"/>
          <w:bCs w:val="0"/>
          <w:color w:val="0D0B10"/>
          <w:sz w:val="21"/>
          <w:szCs w:val="21"/>
        </w:rPr>
        <w:t>punto</w:t>
      </w:r>
      <w:r w:rsidRPr="003870D7">
        <w:rPr>
          <w:rFonts w:ascii="Abadi" w:hAnsi="Abadi"/>
          <w:b w:val="0"/>
          <w:bCs w:val="0"/>
          <w:color w:val="0D0B10"/>
          <w:spacing w:val="23"/>
          <w:sz w:val="21"/>
          <w:szCs w:val="21"/>
        </w:rPr>
        <w:t xml:space="preserve"> </w:t>
      </w:r>
      <w:r w:rsidRPr="003870D7">
        <w:rPr>
          <w:rFonts w:ascii="Abadi" w:hAnsi="Abadi"/>
          <w:b w:val="0"/>
          <w:bCs w:val="0"/>
          <w:color w:val="0D0B10"/>
          <w:sz w:val="21"/>
          <w:szCs w:val="21"/>
        </w:rPr>
        <w:t>se</w:t>
      </w:r>
      <w:r w:rsidRPr="003870D7">
        <w:rPr>
          <w:rFonts w:ascii="Abadi" w:hAnsi="Abadi"/>
          <w:b w:val="0"/>
          <w:bCs w:val="0"/>
          <w:color w:val="0D0B10"/>
          <w:spacing w:val="19"/>
          <w:sz w:val="21"/>
          <w:szCs w:val="21"/>
        </w:rPr>
        <w:t xml:space="preserve"> </w:t>
      </w:r>
      <w:r w:rsidRPr="003870D7">
        <w:rPr>
          <w:rFonts w:ascii="Abadi" w:hAnsi="Abadi"/>
          <w:b w:val="0"/>
          <w:bCs w:val="0"/>
          <w:color w:val="0D0B10"/>
          <w:sz w:val="21"/>
          <w:szCs w:val="21"/>
        </w:rPr>
        <w:t>señala</w:t>
      </w:r>
      <w:r w:rsidRPr="003870D7">
        <w:rPr>
          <w:rFonts w:ascii="Abadi" w:hAnsi="Abadi"/>
          <w:b w:val="0"/>
          <w:bCs w:val="0"/>
          <w:color w:val="0D0B10"/>
          <w:spacing w:val="19"/>
          <w:sz w:val="21"/>
          <w:szCs w:val="21"/>
        </w:rPr>
        <w:t xml:space="preserve"> </w:t>
      </w:r>
      <w:r w:rsidRPr="003870D7">
        <w:rPr>
          <w:rFonts w:ascii="Abadi" w:hAnsi="Abadi"/>
          <w:b w:val="0"/>
          <w:bCs w:val="0"/>
          <w:color w:val="0D0B10"/>
          <w:sz w:val="21"/>
          <w:szCs w:val="21"/>
        </w:rPr>
        <w:t>que</w:t>
      </w:r>
      <w:r w:rsidRPr="003870D7">
        <w:rPr>
          <w:rFonts w:ascii="Abadi" w:hAnsi="Abadi"/>
          <w:b w:val="0"/>
          <w:bCs w:val="0"/>
          <w:color w:val="0D0B10"/>
          <w:spacing w:val="28"/>
          <w:sz w:val="21"/>
          <w:szCs w:val="21"/>
        </w:rPr>
        <w:t xml:space="preserve"> </w:t>
      </w:r>
      <w:r w:rsidRPr="003870D7">
        <w:rPr>
          <w:rFonts w:ascii="Abadi" w:hAnsi="Abadi"/>
          <w:b w:val="0"/>
          <w:bCs w:val="0"/>
          <w:color w:val="0D0B10"/>
          <w:sz w:val="21"/>
          <w:szCs w:val="21"/>
        </w:rPr>
        <w:t>de</w:t>
      </w:r>
      <w:r w:rsidRPr="003870D7">
        <w:rPr>
          <w:rFonts w:ascii="Abadi" w:hAnsi="Abadi"/>
          <w:b w:val="0"/>
          <w:bCs w:val="0"/>
          <w:color w:val="0D0B10"/>
          <w:spacing w:val="24"/>
          <w:sz w:val="21"/>
          <w:szCs w:val="21"/>
        </w:rPr>
        <w:t xml:space="preserve"> </w:t>
      </w:r>
      <w:r w:rsidRPr="003870D7">
        <w:rPr>
          <w:rFonts w:ascii="Abadi" w:hAnsi="Abadi"/>
          <w:b w:val="0"/>
          <w:bCs w:val="0"/>
          <w:color w:val="0D0B10"/>
          <w:sz w:val="21"/>
          <w:szCs w:val="21"/>
        </w:rPr>
        <w:t>conformidad</w:t>
      </w:r>
      <w:r w:rsidRPr="003870D7">
        <w:rPr>
          <w:rFonts w:ascii="Abadi" w:hAnsi="Abadi"/>
          <w:b w:val="0"/>
          <w:bCs w:val="0"/>
          <w:color w:val="0D0B10"/>
          <w:spacing w:val="26"/>
          <w:sz w:val="21"/>
          <w:szCs w:val="21"/>
        </w:rPr>
        <w:t xml:space="preserve"> </w:t>
      </w:r>
      <w:r w:rsidRPr="003870D7">
        <w:rPr>
          <w:rFonts w:ascii="Abadi" w:hAnsi="Abadi"/>
          <w:b w:val="0"/>
          <w:bCs w:val="0"/>
          <w:color w:val="0D0B10"/>
          <w:sz w:val="21"/>
          <w:szCs w:val="21"/>
        </w:rPr>
        <w:t>con</w:t>
      </w:r>
      <w:r w:rsidRPr="003870D7">
        <w:rPr>
          <w:rFonts w:ascii="Abadi" w:hAnsi="Abadi"/>
          <w:b w:val="0"/>
          <w:bCs w:val="0"/>
          <w:color w:val="0D0B10"/>
          <w:spacing w:val="23"/>
          <w:sz w:val="21"/>
          <w:szCs w:val="21"/>
        </w:rPr>
        <w:t xml:space="preserve"> </w:t>
      </w:r>
      <w:r w:rsidRPr="003870D7">
        <w:rPr>
          <w:rFonts w:ascii="Abadi" w:hAnsi="Abadi"/>
          <w:b w:val="0"/>
          <w:bCs w:val="0"/>
          <w:color w:val="0D0B10"/>
          <w:sz w:val="21"/>
          <w:szCs w:val="21"/>
        </w:rPr>
        <w:t>lo</w:t>
      </w:r>
      <w:r w:rsidRPr="003870D7">
        <w:rPr>
          <w:rFonts w:ascii="Abadi" w:hAnsi="Abadi"/>
          <w:b w:val="0"/>
          <w:bCs w:val="0"/>
          <w:color w:val="0D0B10"/>
          <w:spacing w:val="19"/>
          <w:sz w:val="21"/>
          <w:szCs w:val="21"/>
        </w:rPr>
        <w:t xml:space="preserve"> </w:t>
      </w:r>
      <w:r w:rsidRPr="003870D7">
        <w:rPr>
          <w:rFonts w:ascii="Abadi" w:hAnsi="Abadi"/>
          <w:b w:val="0"/>
          <w:bCs w:val="0"/>
          <w:color w:val="0D0B10"/>
          <w:sz w:val="21"/>
          <w:szCs w:val="21"/>
        </w:rPr>
        <w:t>establecido</w:t>
      </w:r>
      <w:r w:rsidRPr="003870D7">
        <w:rPr>
          <w:rFonts w:ascii="Abadi" w:hAnsi="Abadi"/>
          <w:b w:val="0"/>
          <w:bCs w:val="0"/>
          <w:color w:val="0D0B10"/>
          <w:spacing w:val="17"/>
          <w:sz w:val="21"/>
          <w:szCs w:val="21"/>
        </w:rPr>
        <w:t xml:space="preserve"> </w:t>
      </w:r>
      <w:r w:rsidRPr="003870D7">
        <w:rPr>
          <w:rFonts w:ascii="Abadi" w:hAnsi="Abadi"/>
          <w:b w:val="0"/>
          <w:bCs w:val="0"/>
          <w:color w:val="0D0B10"/>
          <w:sz w:val="21"/>
          <w:szCs w:val="21"/>
        </w:rPr>
        <w:t>en</w:t>
      </w:r>
      <w:r w:rsidRPr="003870D7">
        <w:rPr>
          <w:rFonts w:ascii="Abadi" w:hAnsi="Abadi"/>
          <w:b w:val="0"/>
          <w:bCs w:val="0"/>
          <w:color w:val="0D0B10"/>
          <w:spacing w:val="26"/>
          <w:sz w:val="21"/>
          <w:szCs w:val="21"/>
        </w:rPr>
        <w:t xml:space="preserve"> </w:t>
      </w:r>
      <w:r w:rsidRPr="003870D7">
        <w:rPr>
          <w:rFonts w:ascii="Abadi" w:hAnsi="Abadi"/>
          <w:b w:val="0"/>
          <w:bCs w:val="0"/>
          <w:color w:val="0D0B10"/>
          <w:sz w:val="21"/>
          <w:szCs w:val="21"/>
        </w:rPr>
        <w:t>los</w:t>
      </w:r>
      <w:r w:rsidRPr="003870D7">
        <w:rPr>
          <w:rFonts w:ascii="Abadi" w:hAnsi="Abadi"/>
          <w:b w:val="0"/>
          <w:bCs w:val="0"/>
          <w:color w:val="0D0B10"/>
          <w:spacing w:val="-18"/>
          <w:sz w:val="21"/>
          <w:szCs w:val="21"/>
        </w:rPr>
        <w:t xml:space="preserve"> </w:t>
      </w:r>
      <w:r w:rsidRPr="003870D7">
        <w:rPr>
          <w:rFonts w:ascii="Abadi" w:hAnsi="Abadi"/>
          <w:b w:val="0"/>
          <w:bCs w:val="0"/>
          <w:color w:val="0D0B10"/>
          <w:sz w:val="21"/>
          <w:szCs w:val="21"/>
        </w:rPr>
        <w:t>artículos</w:t>
      </w:r>
      <w:r w:rsidRPr="003870D7">
        <w:rPr>
          <w:rFonts w:ascii="Abadi" w:hAnsi="Abadi"/>
          <w:b w:val="0"/>
          <w:bCs w:val="0"/>
          <w:color w:val="0D0B10"/>
          <w:spacing w:val="40"/>
          <w:sz w:val="21"/>
          <w:szCs w:val="21"/>
        </w:rPr>
        <w:t xml:space="preserve"> </w:t>
      </w:r>
      <w:r w:rsidRPr="003870D7">
        <w:rPr>
          <w:rFonts w:ascii="Abadi" w:hAnsi="Abadi"/>
          <w:b w:val="0"/>
          <w:bCs w:val="0"/>
          <w:color w:val="0D0B10"/>
          <w:sz w:val="21"/>
          <w:szCs w:val="21"/>
        </w:rPr>
        <w:t>3,</w:t>
      </w:r>
      <w:r w:rsidRPr="003870D7">
        <w:rPr>
          <w:rFonts w:ascii="Abadi" w:hAnsi="Abadi"/>
          <w:b w:val="0"/>
          <w:bCs w:val="0"/>
          <w:color w:val="0D0B10"/>
          <w:spacing w:val="54"/>
          <w:sz w:val="21"/>
          <w:szCs w:val="21"/>
        </w:rPr>
        <w:t xml:space="preserve"> </w:t>
      </w:r>
      <w:r w:rsidRPr="003870D7">
        <w:rPr>
          <w:rFonts w:ascii="Abadi" w:hAnsi="Abadi"/>
          <w:b w:val="0"/>
          <w:bCs w:val="0"/>
          <w:color w:val="0D0B10"/>
          <w:sz w:val="21"/>
          <w:szCs w:val="21"/>
        </w:rPr>
        <w:t>fracción</w:t>
      </w:r>
      <w:r w:rsidRPr="003870D7">
        <w:rPr>
          <w:rFonts w:ascii="Abadi" w:hAnsi="Abadi"/>
          <w:b w:val="0"/>
          <w:bCs w:val="0"/>
          <w:color w:val="0D0B10"/>
          <w:spacing w:val="40"/>
          <w:sz w:val="21"/>
          <w:szCs w:val="21"/>
        </w:rPr>
        <w:t xml:space="preserve"> </w:t>
      </w:r>
      <w:r w:rsidRPr="003870D7">
        <w:rPr>
          <w:rFonts w:ascii="Abadi" w:hAnsi="Abadi"/>
          <w:b w:val="0"/>
          <w:bCs w:val="0"/>
          <w:color w:val="0D0B10"/>
          <w:sz w:val="21"/>
          <w:szCs w:val="21"/>
        </w:rPr>
        <w:t>XI</w:t>
      </w:r>
      <w:r w:rsidRPr="003870D7">
        <w:rPr>
          <w:rFonts w:ascii="Abadi" w:hAnsi="Abadi"/>
          <w:b w:val="0"/>
          <w:bCs w:val="0"/>
          <w:color w:val="0D0B10"/>
          <w:spacing w:val="49"/>
          <w:sz w:val="21"/>
          <w:szCs w:val="21"/>
        </w:rPr>
        <w:t xml:space="preserve"> </w:t>
      </w:r>
      <w:r w:rsidRPr="003870D7">
        <w:rPr>
          <w:rFonts w:ascii="Abadi" w:hAnsi="Abadi"/>
          <w:b w:val="0"/>
          <w:bCs w:val="0"/>
          <w:color w:val="0D0B10"/>
          <w:sz w:val="21"/>
          <w:szCs w:val="21"/>
        </w:rPr>
        <w:t>de</w:t>
      </w:r>
      <w:r w:rsidRPr="003870D7">
        <w:rPr>
          <w:rFonts w:ascii="Abadi" w:hAnsi="Abadi"/>
          <w:b w:val="0"/>
          <w:bCs w:val="0"/>
          <w:color w:val="0D0B10"/>
          <w:spacing w:val="39"/>
          <w:sz w:val="21"/>
          <w:szCs w:val="21"/>
        </w:rPr>
        <w:t xml:space="preserve"> </w:t>
      </w:r>
      <w:r w:rsidRPr="003870D7">
        <w:rPr>
          <w:rFonts w:ascii="Abadi" w:hAnsi="Abadi"/>
          <w:b w:val="0"/>
          <w:bCs w:val="0"/>
          <w:color w:val="0D0B10"/>
          <w:sz w:val="21"/>
          <w:szCs w:val="21"/>
        </w:rPr>
        <w:t>la</w:t>
      </w:r>
      <w:r w:rsidRPr="003870D7">
        <w:rPr>
          <w:rFonts w:ascii="Abadi" w:hAnsi="Abadi"/>
          <w:b w:val="0"/>
          <w:bCs w:val="0"/>
          <w:color w:val="0D0B10"/>
          <w:spacing w:val="44"/>
          <w:sz w:val="21"/>
          <w:szCs w:val="21"/>
        </w:rPr>
        <w:t xml:space="preserve"> </w:t>
      </w:r>
      <w:r w:rsidRPr="003870D7">
        <w:rPr>
          <w:rFonts w:ascii="Abadi" w:hAnsi="Abadi"/>
          <w:b w:val="0"/>
          <w:bCs w:val="0"/>
          <w:color w:val="0D0B10"/>
          <w:sz w:val="21"/>
          <w:szCs w:val="21"/>
        </w:rPr>
        <w:t>Ley</w:t>
      </w:r>
      <w:r w:rsidRPr="003870D7">
        <w:rPr>
          <w:rFonts w:ascii="Abadi" w:hAnsi="Abadi"/>
          <w:b w:val="0"/>
          <w:bCs w:val="0"/>
          <w:color w:val="0D0B10"/>
          <w:spacing w:val="30"/>
          <w:sz w:val="21"/>
          <w:szCs w:val="21"/>
        </w:rPr>
        <w:t xml:space="preserve"> </w:t>
      </w:r>
      <w:r w:rsidRPr="003870D7">
        <w:rPr>
          <w:rFonts w:ascii="Abadi" w:hAnsi="Abadi"/>
          <w:b w:val="0"/>
          <w:bCs w:val="0"/>
          <w:color w:val="0D0B10"/>
          <w:sz w:val="21"/>
          <w:szCs w:val="21"/>
        </w:rPr>
        <w:t>de</w:t>
      </w:r>
      <w:r w:rsidRPr="003870D7">
        <w:rPr>
          <w:rFonts w:ascii="Abadi" w:hAnsi="Abadi"/>
          <w:b w:val="0"/>
          <w:bCs w:val="0"/>
          <w:color w:val="0D0B10"/>
          <w:spacing w:val="46"/>
          <w:sz w:val="21"/>
          <w:szCs w:val="21"/>
        </w:rPr>
        <w:t xml:space="preserve"> </w:t>
      </w:r>
      <w:r w:rsidRPr="003870D7">
        <w:rPr>
          <w:rFonts w:ascii="Abadi" w:hAnsi="Abadi"/>
          <w:b w:val="0"/>
          <w:bCs w:val="0"/>
          <w:color w:val="0D0B10"/>
          <w:sz w:val="21"/>
          <w:szCs w:val="21"/>
        </w:rPr>
        <w:t>Fiscalización</w:t>
      </w:r>
      <w:r w:rsidRPr="003870D7">
        <w:rPr>
          <w:rFonts w:ascii="Abadi" w:hAnsi="Abadi"/>
          <w:b w:val="0"/>
          <w:bCs w:val="0"/>
          <w:color w:val="0D0B10"/>
          <w:spacing w:val="48"/>
          <w:sz w:val="21"/>
          <w:szCs w:val="21"/>
        </w:rPr>
        <w:t xml:space="preserve"> </w:t>
      </w:r>
      <w:r w:rsidRPr="003870D7">
        <w:rPr>
          <w:rFonts w:ascii="Abadi" w:hAnsi="Abadi"/>
          <w:b w:val="0"/>
          <w:bCs w:val="0"/>
          <w:color w:val="0D0B10"/>
          <w:sz w:val="21"/>
          <w:szCs w:val="21"/>
        </w:rPr>
        <w:t>Superior</w:t>
      </w:r>
      <w:r w:rsidRPr="003870D7">
        <w:rPr>
          <w:rFonts w:ascii="Abadi" w:hAnsi="Abadi"/>
          <w:b w:val="0"/>
          <w:bCs w:val="0"/>
          <w:color w:val="0D0B10"/>
          <w:spacing w:val="38"/>
          <w:sz w:val="21"/>
          <w:szCs w:val="21"/>
        </w:rPr>
        <w:t xml:space="preserve"> </w:t>
      </w:r>
      <w:r w:rsidRPr="003870D7">
        <w:rPr>
          <w:rFonts w:ascii="Abadi" w:hAnsi="Abadi"/>
          <w:b w:val="0"/>
          <w:bCs w:val="0"/>
          <w:color w:val="0D0B10"/>
          <w:sz w:val="21"/>
          <w:szCs w:val="21"/>
        </w:rPr>
        <w:t>del</w:t>
      </w:r>
      <w:r w:rsidRPr="003870D7">
        <w:rPr>
          <w:rFonts w:ascii="Abadi" w:hAnsi="Abadi"/>
          <w:b w:val="0"/>
          <w:bCs w:val="0"/>
          <w:color w:val="0D0B10"/>
          <w:spacing w:val="40"/>
          <w:sz w:val="21"/>
          <w:szCs w:val="21"/>
        </w:rPr>
        <w:t xml:space="preserve"> </w:t>
      </w:r>
      <w:r w:rsidRPr="003870D7">
        <w:rPr>
          <w:rFonts w:ascii="Abadi" w:hAnsi="Abadi"/>
          <w:b w:val="0"/>
          <w:bCs w:val="0"/>
          <w:color w:val="0D0B10"/>
          <w:sz w:val="21"/>
          <w:szCs w:val="21"/>
        </w:rPr>
        <w:t>Estado</w:t>
      </w:r>
      <w:r w:rsidRPr="003870D7">
        <w:rPr>
          <w:rFonts w:ascii="Abadi" w:hAnsi="Abadi"/>
          <w:b w:val="0"/>
          <w:bCs w:val="0"/>
          <w:color w:val="0D0B10"/>
          <w:spacing w:val="36"/>
          <w:sz w:val="21"/>
          <w:szCs w:val="21"/>
        </w:rPr>
        <w:t xml:space="preserve"> </w:t>
      </w:r>
      <w:r w:rsidRPr="003870D7">
        <w:rPr>
          <w:rFonts w:ascii="Abadi" w:hAnsi="Abadi"/>
          <w:b w:val="0"/>
          <w:bCs w:val="0"/>
          <w:color w:val="0D0B10"/>
          <w:sz w:val="21"/>
          <w:szCs w:val="21"/>
        </w:rPr>
        <w:t>y</w:t>
      </w:r>
      <w:r w:rsidRPr="003870D7">
        <w:rPr>
          <w:rFonts w:ascii="Abadi" w:hAnsi="Abadi"/>
          <w:b w:val="0"/>
          <w:bCs w:val="0"/>
          <w:color w:val="0D0B10"/>
          <w:spacing w:val="38"/>
          <w:sz w:val="21"/>
          <w:szCs w:val="21"/>
        </w:rPr>
        <w:t xml:space="preserve"> </w:t>
      </w:r>
      <w:r w:rsidRPr="003870D7">
        <w:rPr>
          <w:rFonts w:ascii="Abadi" w:hAnsi="Abadi"/>
          <w:b w:val="0"/>
          <w:bCs w:val="0"/>
          <w:color w:val="0D0B10"/>
          <w:sz w:val="21"/>
          <w:szCs w:val="21"/>
        </w:rPr>
        <w:t>23,</w:t>
      </w:r>
      <w:r w:rsidRPr="003870D7">
        <w:rPr>
          <w:rFonts w:ascii="Abadi" w:hAnsi="Abadi"/>
          <w:b w:val="0"/>
          <w:bCs w:val="0"/>
          <w:color w:val="0D0B10"/>
          <w:spacing w:val="-18"/>
          <w:sz w:val="21"/>
          <w:szCs w:val="21"/>
        </w:rPr>
        <w:t xml:space="preserve"> </w:t>
      </w:r>
      <w:r w:rsidRPr="003870D7">
        <w:rPr>
          <w:rFonts w:ascii="Abadi" w:hAnsi="Abadi"/>
          <w:b w:val="0"/>
          <w:bCs w:val="0"/>
          <w:color w:val="0D0B10"/>
          <w:sz w:val="21"/>
          <w:szCs w:val="21"/>
        </w:rPr>
        <w:t>segundo</w:t>
      </w:r>
      <w:r w:rsidRPr="003870D7">
        <w:rPr>
          <w:rFonts w:ascii="Abadi" w:hAnsi="Abadi"/>
          <w:b w:val="0"/>
          <w:bCs w:val="0"/>
          <w:color w:val="0D0B10"/>
          <w:spacing w:val="55"/>
          <w:sz w:val="21"/>
          <w:szCs w:val="21"/>
        </w:rPr>
        <w:t xml:space="preserve"> </w:t>
      </w:r>
      <w:r w:rsidRPr="003870D7">
        <w:rPr>
          <w:rFonts w:ascii="Abadi" w:hAnsi="Abadi"/>
          <w:b w:val="0"/>
          <w:bCs w:val="0"/>
          <w:color w:val="0D0B10"/>
          <w:sz w:val="21"/>
          <w:szCs w:val="21"/>
        </w:rPr>
        <w:t>párrafo</w:t>
      </w:r>
      <w:r w:rsidRPr="003870D7">
        <w:rPr>
          <w:rFonts w:ascii="Abadi" w:hAnsi="Abadi"/>
          <w:b w:val="0"/>
          <w:bCs w:val="0"/>
          <w:color w:val="0D0B10"/>
          <w:spacing w:val="47"/>
          <w:sz w:val="21"/>
          <w:szCs w:val="21"/>
        </w:rPr>
        <w:t xml:space="preserve"> </w:t>
      </w:r>
      <w:r w:rsidRPr="003870D7">
        <w:rPr>
          <w:rFonts w:ascii="Abadi" w:hAnsi="Abadi"/>
          <w:b w:val="0"/>
          <w:bCs w:val="0"/>
          <w:color w:val="0D0B10"/>
          <w:sz w:val="21"/>
          <w:szCs w:val="21"/>
        </w:rPr>
        <w:t>del</w:t>
      </w:r>
      <w:r w:rsidRPr="003870D7">
        <w:rPr>
          <w:rFonts w:ascii="Abadi" w:hAnsi="Abadi"/>
          <w:b w:val="0"/>
          <w:bCs w:val="0"/>
          <w:color w:val="0D0B10"/>
          <w:spacing w:val="55"/>
          <w:sz w:val="21"/>
          <w:szCs w:val="21"/>
        </w:rPr>
        <w:t xml:space="preserve"> </w:t>
      </w:r>
      <w:r w:rsidRPr="003870D7">
        <w:rPr>
          <w:rFonts w:ascii="Abadi" w:hAnsi="Abadi"/>
          <w:b w:val="0"/>
          <w:bCs w:val="0"/>
          <w:color w:val="0D0B10"/>
          <w:sz w:val="21"/>
          <w:szCs w:val="21"/>
        </w:rPr>
        <w:t>Reglamento</w:t>
      </w:r>
      <w:r w:rsidRPr="003870D7">
        <w:rPr>
          <w:rFonts w:ascii="Abadi" w:hAnsi="Abadi"/>
          <w:b w:val="0"/>
          <w:bCs w:val="0"/>
          <w:color w:val="0D0B10"/>
          <w:spacing w:val="48"/>
          <w:sz w:val="21"/>
          <w:szCs w:val="21"/>
        </w:rPr>
        <w:t xml:space="preserve"> </w:t>
      </w:r>
      <w:r w:rsidRPr="003870D7">
        <w:rPr>
          <w:rFonts w:ascii="Abadi" w:hAnsi="Abadi"/>
          <w:b w:val="0"/>
          <w:bCs w:val="0"/>
          <w:color w:val="0D0B10"/>
          <w:sz w:val="21"/>
          <w:szCs w:val="21"/>
        </w:rPr>
        <w:t>de</w:t>
      </w:r>
      <w:r w:rsidRPr="003870D7">
        <w:rPr>
          <w:rFonts w:ascii="Abadi" w:hAnsi="Abadi"/>
          <w:b w:val="0"/>
          <w:bCs w:val="0"/>
          <w:color w:val="0D0B10"/>
          <w:spacing w:val="45"/>
          <w:sz w:val="21"/>
          <w:szCs w:val="21"/>
        </w:rPr>
        <w:t xml:space="preserve"> </w:t>
      </w:r>
      <w:r w:rsidRPr="003870D7">
        <w:rPr>
          <w:rFonts w:ascii="Abadi" w:hAnsi="Abadi"/>
          <w:b w:val="0"/>
          <w:bCs w:val="0"/>
          <w:color w:val="0D0B10"/>
          <w:sz w:val="21"/>
          <w:szCs w:val="21"/>
        </w:rPr>
        <w:t>dicha</w:t>
      </w:r>
      <w:r w:rsidRPr="003870D7">
        <w:rPr>
          <w:rFonts w:ascii="Abadi" w:hAnsi="Abadi"/>
          <w:b w:val="0"/>
          <w:bCs w:val="0"/>
          <w:color w:val="0D0B10"/>
          <w:spacing w:val="54"/>
          <w:sz w:val="21"/>
          <w:szCs w:val="21"/>
        </w:rPr>
        <w:t xml:space="preserve"> </w:t>
      </w:r>
      <w:r w:rsidRPr="003870D7">
        <w:rPr>
          <w:rFonts w:ascii="Abadi" w:hAnsi="Abadi"/>
          <w:b w:val="0"/>
          <w:bCs w:val="0"/>
          <w:color w:val="0D0B10"/>
          <w:sz w:val="21"/>
          <w:szCs w:val="21"/>
        </w:rPr>
        <w:t>Ley,</w:t>
      </w:r>
      <w:r w:rsidRPr="003870D7">
        <w:rPr>
          <w:rFonts w:ascii="Abadi" w:hAnsi="Abadi"/>
          <w:b w:val="0"/>
          <w:bCs w:val="0"/>
          <w:color w:val="0D0B10"/>
          <w:spacing w:val="63"/>
          <w:sz w:val="21"/>
          <w:szCs w:val="21"/>
        </w:rPr>
        <w:t xml:space="preserve"> </w:t>
      </w:r>
      <w:r w:rsidRPr="003870D7">
        <w:rPr>
          <w:rFonts w:ascii="Abadi" w:hAnsi="Abadi"/>
          <w:b w:val="0"/>
          <w:bCs w:val="0"/>
          <w:color w:val="0D0B10"/>
          <w:sz w:val="21"/>
          <w:szCs w:val="21"/>
        </w:rPr>
        <w:t>una</w:t>
      </w:r>
      <w:r w:rsidRPr="003870D7">
        <w:rPr>
          <w:rFonts w:ascii="Abadi" w:hAnsi="Abadi"/>
          <w:b w:val="0"/>
          <w:bCs w:val="0"/>
          <w:color w:val="0D0B10"/>
          <w:spacing w:val="53"/>
          <w:sz w:val="21"/>
          <w:szCs w:val="21"/>
        </w:rPr>
        <w:t xml:space="preserve"> </w:t>
      </w:r>
      <w:r w:rsidRPr="003870D7">
        <w:rPr>
          <w:rFonts w:ascii="Abadi" w:hAnsi="Abadi"/>
          <w:b w:val="0"/>
          <w:bCs w:val="0"/>
          <w:color w:val="0D0B10"/>
          <w:sz w:val="21"/>
          <w:szCs w:val="21"/>
        </w:rPr>
        <w:t>vez</w:t>
      </w:r>
      <w:r w:rsidRPr="003870D7">
        <w:rPr>
          <w:rFonts w:ascii="Abadi" w:hAnsi="Abadi"/>
          <w:b w:val="0"/>
          <w:bCs w:val="0"/>
          <w:color w:val="0D0B10"/>
          <w:spacing w:val="40"/>
          <w:sz w:val="21"/>
          <w:szCs w:val="21"/>
        </w:rPr>
        <w:t xml:space="preserve"> </w:t>
      </w:r>
      <w:r w:rsidRPr="003870D7">
        <w:rPr>
          <w:rFonts w:ascii="Abadi" w:hAnsi="Abadi"/>
          <w:b w:val="0"/>
          <w:bCs w:val="0"/>
          <w:color w:val="0D0B10"/>
          <w:sz w:val="21"/>
          <w:szCs w:val="21"/>
        </w:rPr>
        <w:t>que</w:t>
      </w:r>
      <w:r w:rsidRPr="003870D7">
        <w:rPr>
          <w:rFonts w:ascii="Abadi" w:hAnsi="Abadi"/>
          <w:b w:val="0"/>
          <w:bCs w:val="0"/>
          <w:color w:val="0D0B10"/>
          <w:spacing w:val="47"/>
          <w:sz w:val="21"/>
          <w:szCs w:val="21"/>
        </w:rPr>
        <w:t xml:space="preserve"> </w:t>
      </w:r>
      <w:r w:rsidRPr="003870D7">
        <w:rPr>
          <w:rFonts w:ascii="Abadi" w:hAnsi="Abadi"/>
          <w:b w:val="0"/>
          <w:bCs w:val="0"/>
          <w:color w:val="0D0B10"/>
          <w:sz w:val="21"/>
          <w:szCs w:val="21"/>
        </w:rPr>
        <w:t>el</w:t>
      </w:r>
      <w:r w:rsidRPr="003870D7">
        <w:rPr>
          <w:rFonts w:ascii="Abadi" w:hAnsi="Abadi"/>
          <w:b w:val="0"/>
          <w:bCs w:val="0"/>
          <w:color w:val="0D0B10"/>
          <w:spacing w:val="46"/>
          <w:sz w:val="21"/>
          <w:szCs w:val="21"/>
        </w:rPr>
        <w:t xml:space="preserve"> </w:t>
      </w:r>
      <w:r w:rsidRPr="003870D7">
        <w:rPr>
          <w:rFonts w:ascii="Abadi" w:hAnsi="Abadi"/>
          <w:b w:val="0"/>
          <w:bCs w:val="0"/>
          <w:color w:val="0D0B10"/>
          <w:sz w:val="21"/>
          <w:szCs w:val="21"/>
        </w:rPr>
        <w:t>informe</w:t>
      </w:r>
      <w:r w:rsidRPr="003870D7">
        <w:rPr>
          <w:rFonts w:ascii="Abadi" w:hAnsi="Abadi"/>
          <w:b w:val="0"/>
          <w:bCs w:val="0"/>
          <w:color w:val="0D0B10"/>
          <w:spacing w:val="46"/>
          <w:sz w:val="21"/>
          <w:szCs w:val="21"/>
        </w:rPr>
        <w:t xml:space="preserve"> </w:t>
      </w:r>
      <w:r w:rsidRPr="003870D7">
        <w:rPr>
          <w:rFonts w:ascii="Abadi" w:hAnsi="Abadi"/>
          <w:b w:val="0"/>
          <w:bCs w:val="0"/>
          <w:color w:val="0D0B10"/>
          <w:sz w:val="21"/>
          <w:szCs w:val="21"/>
        </w:rPr>
        <w:t>de</w:t>
      </w:r>
      <w:r w:rsidRPr="003870D7">
        <w:rPr>
          <w:rFonts w:ascii="Abadi" w:hAnsi="Abadi"/>
          <w:b w:val="0"/>
          <w:bCs w:val="0"/>
          <w:color w:val="0D0B10"/>
          <w:spacing w:val="-18"/>
          <w:sz w:val="21"/>
          <w:szCs w:val="21"/>
        </w:rPr>
        <w:t xml:space="preserve"> </w:t>
      </w:r>
      <w:r w:rsidRPr="003870D7">
        <w:rPr>
          <w:rFonts w:ascii="Abadi" w:hAnsi="Abadi"/>
          <w:b w:val="0"/>
          <w:bCs w:val="0"/>
          <w:color w:val="0D0B10"/>
          <w:sz w:val="21"/>
          <w:szCs w:val="21"/>
        </w:rPr>
        <w:t>resultados</w:t>
      </w:r>
      <w:r w:rsidRPr="003870D7">
        <w:rPr>
          <w:rFonts w:ascii="Abadi" w:hAnsi="Abadi"/>
          <w:b w:val="0"/>
          <w:bCs w:val="0"/>
          <w:color w:val="0D0B10"/>
          <w:spacing w:val="14"/>
          <w:sz w:val="21"/>
          <w:szCs w:val="21"/>
        </w:rPr>
        <w:t xml:space="preserve"> </w:t>
      </w:r>
      <w:r w:rsidRPr="003870D7">
        <w:rPr>
          <w:rFonts w:ascii="Abadi" w:hAnsi="Abadi"/>
          <w:b w:val="0"/>
          <w:bCs w:val="0"/>
          <w:color w:val="0D0B10"/>
          <w:sz w:val="21"/>
          <w:szCs w:val="21"/>
        </w:rPr>
        <w:lastRenderedPageBreak/>
        <w:t>sea</w:t>
      </w:r>
      <w:r w:rsidRPr="003870D7">
        <w:rPr>
          <w:rFonts w:ascii="Abadi" w:hAnsi="Abadi"/>
          <w:b w:val="0"/>
          <w:bCs w:val="0"/>
          <w:color w:val="0D0B10"/>
          <w:spacing w:val="15"/>
          <w:sz w:val="21"/>
          <w:szCs w:val="21"/>
        </w:rPr>
        <w:t xml:space="preserve"> </w:t>
      </w:r>
      <w:r w:rsidRPr="003870D7">
        <w:rPr>
          <w:rFonts w:ascii="Abadi" w:hAnsi="Abadi"/>
          <w:b w:val="0"/>
          <w:bCs w:val="0"/>
          <w:color w:val="0D0B10"/>
          <w:sz w:val="21"/>
          <w:szCs w:val="21"/>
        </w:rPr>
        <w:t>sancionado</w:t>
      </w:r>
      <w:r w:rsidRPr="003870D7">
        <w:rPr>
          <w:rFonts w:ascii="Abadi" w:hAnsi="Abadi"/>
          <w:b w:val="0"/>
          <w:bCs w:val="0"/>
          <w:color w:val="0D0B10"/>
          <w:spacing w:val="11"/>
          <w:sz w:val="21"/>
          <w:szCs w:val="21"/>
        </w:rPr>
        <w:t xml:space="preserve"> </w:t>
      </w:r>
      <w:r w:rsidRPr="003870D7">
        <w:rPr>
          <w:rFonts w:ascii="Abadi" w:hAnsi="Abadi"/>
          <w:b w:val="0"/>
          <w:bCs w:val="0"/>
          <w:color w:val="0D0B10"/>
          <w:sz w:val="21"/>
          <w:szCs w:val="21"/>
        </w:rPr>
        <w:t>por</w:t>
      </w:r>
      <w:r w:rsidRPr="003870D7">
        <w:rPr>
          <w:rFonts w:ascii="Abadi" w:hAnsi="Abadi"/>
          <w:b w:val="0"/>
          <w:bCs w:val="0"/>
          <w:color w:val="0D0B10"/>
          <w:spacing w:val="13"/>
          <w:sz w:val="21"/>
          <w:szCs w:val="21"/>
        </w:rPr>
        <w:t xml:space="preserve"> </w:t>
      </w:r>
      <w:r w:rsidRPr="003870D7">
        <w:rPr>
          <w:rFonts w:ascii="Abadi" w:hAnsi="Abadi"/>
          <w:b w:val="0"/>
          <w:bCs w:val="0"/>
          <w:color w:val="0D0B10"/>
          <w:sz w:val="21"/>
          <w:szCs w:val="21"/>
        </w:rPr>
        <w:t>el</w:t>
      </w:r>
      <w:r w:rsidRPr="003870D7">
        <w:rPr>
          <w:rFonts w:ascii="Abadi" w:hAnsi="Abadi"/>
          <w:b w:val="0"/>
          <w:bCs w:val="0"/>
          <w:color w:val="0D0B10"/>
          <w:spacing w:val="25"/>
          <w:sz w:val="21"/>
          <w:szCs w:val="21"/>
        </w:rPr>
        <w:t xml:space="preserve"> </w:t>
      </w:r>
      <w:r w:rsidRPr="003870D7">
        <w:rPr>
          <w:rFonts w:ascii="Abadi" w:hAnsi="Abadi"/>
          <w:b w:val="0"/>
          <w:bCs w:val="0"/>
          <w:color w:val="0D0B10"/>
          <w:sz w:val="21"/>
          <w:szCs w:val="21"/>
        </w:rPr>
        <w:t>Pleno</w:t>
      </w:r>
      <w:r w:rsidRPr="003870D7">
        <w:rPr>
          <w:rFonts w:ascii="Abadi" w:hAnsi="Abadi"/>
          <w:b w:val="0"/>
          <w:bCs w:val="0"/>
          <w:color w:val="0D0B10"/>
          <w:spacing w:val="10"/>
          <w:sz w:val="21"/>
          <w:szCs w:val="21"/>
        </w:rPr>
        <w:t xml:space="preserve"> </w:t>
      </w:r>
      <w:r w:rsidRPr="003870D7">
        <w:rPr>
          <w:rFonts w:ascii="Abadi" w:hAnsi="Abadi"/>
          <w:b w:val="0"/>
          <w:bCs w:val="0"/>
          <w:color w:val="0D0B10"/>
          <w:sz w:val="21"/>
          <w:szCs w:val="21"/>
        </w:rPr>
        <w:t>del</w:t>
      </w:r>
      <w:r w:rsidRPr="003870D7">
        <w:rPr>
          <w:rFonts w:ascii="Abadi" w:hAnsi="Abadi"/>
          <w:b w:val="0"/>
          <w:bCs w:val="0"/>
          <w:color w:val="0D0B10"/>
          <w:spacing w:val="18"/>
          <w:sz w:val="21"/>
          <w:szCs w:val="21"/>
        </w:rPr>
        <w:t xml:space="preserve"> </w:t>
      </w:r>
      <w:r w:rsidRPr="003870D7">
        <w:rPr>
          <w:rFonts w:ascii="Abadi" w:hAnsi="Abadi"/>
          <w:b w:val="0"/>
          <w:bCs w:val="0"/>
          <w:color w:val="0D0B10"/>
          <w:sz w:val="21"/>
          <w:szCs w:val="21"/>
        </w:rPr>
        <w:t>Congreso,</w:t>
      </w:r>
      <w:r w:rsidRPr="003870D7">
        <w:rPr>
          <w:rFonts w:ascii="Abadi" w:hAnsi="Abadi"/>
          <w:b w:val="0"/>
          <w:bCs w:val="0"/>
          <w:color w:val="0D0B10"/>
          <w:spacing w:val="26"/>
          <w:sz w:val="21"/>
          <w:szCs w:val="21"/>
        </w:rPr>
        <w:t xml:space="preserve"> </w:t>
      </w:r>
      <w:r w:rsidRPr="003870D7">
        <w:rPr>
          <w:rFonts w:ascii="Abadi" w:hAnsi="Abadi"/>
          <w:b w:val="0"/>
          <w:bCs w:val="0"/>
          <w:color w:val="0D0B10"/>
          <w:sz w:val="21"/>
          <w:szCs w:val="21"/>
        </w:rPr>
        <w:t>la</w:t>
      </w:r>
      <w:r w:rsidRPr="003870D7">
        <w:rPr>
          <w:rFonts w:ascii="Abadi" w:hAnsi="Abadi"/>
          <w:b w:val="0"/>
          <w:bCs w:val="0"/>
          <w:color w:val="0D0B10"/>
          <w:spacing w:val="7"/>
          <w:sz w:val="21"/>
          <w:szCs w:val="21"/>
        </w:rPr>
        <w:t xml:space="preserve"> </w:t>
      </w:r>
      <w:r w:rsidRPr="003870D7">
        <w:rPr>
          <w:rFonts w:ascii="Abadi" w:hAnsi="Abadi"/>
          <w:b w:val="0"/>
          <w:bCs w:val="0"/>
          <w:color w:val="0D0B10"/>
          <w:sz w:val="21"/>
          <w:szCs w:val="21"/>
        </w:rPr>
        <w:t>Auditoría</w:t>
      </w:r>
      <w:r w:rsidRPr="003870D7">
        <w:rPr>
          <w:rFonts w:ascii="Abadi" w:hAnsi="Abadi"/>
          <w:b w:val="0"/>
          <w:bCs w:val="0"/>
          <w:color w:val="0D0B10"/>
          <w:spacing w:val="8"/>
          <w:sz w:val="21"/>
          <w:szCs w:val="21"/>
        </w:rPr>
        <w:t xml:space="preserve"> </w:t>
      </w:r>
      <w:r w:rsidRPr="003870D7">
        <w:rPr>
          <w:rFonts w:ascii="Abadi" w:hAnsi="Abadi"/>
          <w:b w:val="0"/>
          <w:bCs w:val="0"/>
          <w:color w:val="0D0B10"/>
          <w:sz w:val="21"/>
          <w:szCs w:val="21"/>
        </w:rPr>
        <w:t>Superior</w:t>
      </w:r>
      <w:r w:rsidRPr="003870D7">
        <w:rPr>
          <w:rFonts w:ascii="Abadi" w:hAnsi="Abadi"/>
          <w:b w:val="0"/>
          <w:bCs w:val="0"/>
          <w:color w:val="0D0B10"/>
          <w:spacing w:val="11"/>
          <w:sz w:val="21"/>
          <w:szCs w:val="21"/>
        </w:rPr>
        <w:t xml:space="preserve"> </w:t>
      </w:r>
      <w:r w:rsidRPr="003870D7">
        <w:rPr>
          <w:rFonts w:ascii="Abadi" w:hAnsi="Abadi"/>
          <w:b w:val="0"/>
          <w:bCs w:val="0"/>
          <w:color w:val="0D0B10"/>
          <w:sz w:val="21"/>
          <w:szCs w:val="21"/>
        </w:rPr>
        <w:t>del</w:t>
      </w:r>
      <w:r w:rsidRPr="003870D7">
        <w:rPr>
          <w:rFonts w:ascii="Abadi" w:hAnsi="Abadi"/>
          <w:b w:val="0"/>
          <w:bCs w:val="0"/>
          <w:color w:val="0D0B10"/>
          <w:spacing w:val="-18"/>
          <w:sz w:val="21"/>
          <w:szCs w:val="21"/>
        </w:rPr>
        <w:t xml:space="preserve"> </w:t>
      </w:r>
      <w:r w:rsidRPr="003870D7">
        <w:rPr>
          <w:rFonts w:ascii="Abadi" w:hAnsi="Abadi"/>
          <w:b w:val="0"/>
          <w:bCs w:val="0"/>
          <w:color w:val="0D0B10"/>
          <w:sz w:val="21"/>
          <w:szCs w:val="21"/>
        </w:rPr>
        <w:t>Estado</w:t>
      </w:r>
      <w:r w:rsidRPr="003870D7">
        <w:rPr>
          <w:rFonts w:ascii="Abadi" w:hAnsi="Abadi"/>
          <w:b w:val="0"/>
          <w:bCs w:val="0"/>
          <w:color w:val="0D0B10"/>
          <w:spacing w:val="15"/>
          <w:sz w:val="21"/>
          <w:szCs w:val="21"/>
        </w:rPr>
        <w:t xml:space="preserve"> </w:t>
      </w:r>
      <w:r w:rsidRPr="003870D7">
        <w:rPr>
          <w:rFonts w:ascii="Abadi" w:hAnsi="Abadi"/>
          <w:b w:val="0"/>
          <w:bCs w:val="0"/>
          <w:color w:val="0D0B10"/>
          <w:sz w:val="21"/>
          <w:szCs w:val="21"/>
        </w:rPr>
        <w:t>pondrá</w:t>
      </w:r>
      <w:r w:rsidRPr="003870D7">
        <w:rPr>
          <w:rFonts w:ascii="Abadi" w:hAnsi="Abadi"/>
          <w:b w:val="0"/>
          <w:bCs w:val="0"/>
          <w:color w:val="0D0B10"/>
          <w:spacing w:val="15"/>
          <w:sz w:val="21"/>
          <w:szCs w:val="21"/>
        </w:rPr>
        <w:t xml:space="preserve"> </w:t>
      </w:r>
      <w:r w:rsidRPr="003870D7">
        <w:rPr>
          <w:rFonts w:ascii="Abadi" w:hAnsi="Abadi"/>
          <w:b w:val="0"/>
          <w:bCs w:val="0"/>
          <w:color w:val="0D0B10"/>
          <w:sz w:val="21"/>
          <w:szCs w:val="21"/>
        </w:rPr>
        <w:t>en</w:t>
      </w:r>
      <w:r w:rsidRPr="003870D7">
        <w:rPr>
          <w:rFonts w:ascii="Abadi" w:hAnsi="Abadi"/>
          <w:b w:val="0"/>
          <w:bCs w:val="0"/>
          <w:color w:val="0D0B10"/>
          <w:spacing w:val="8"/>
          <w:sz w:val="21"/>
          <w:szCs w:val="21"/>
        </w:rPr>
        <w:t xml:space="preserve"> </w:t>
      </w:r>
      <w:r w:rsidRPr="003870D7">
        <w:rPr>
          <w:rFonts w:ascii="Abadi" w:hAnsi="Abadi"/>
          <w:b w:val="0"/>
          <w:bCs w:val="0"/>
          <w:color w:val="0D0B10"/>
          <w:sz w:val="21"/>
          <w:szCs w:val="21"/>
        </w:rPr>
        <w:t>conocimiento</w:t>
      </w:r>
      <w:r w:rsidRPr="003870D7">
        <w:rPr>
          <w:rFonts w:ascii="Abadi" w:hAnsi="Abadi"/>
          <w:b w:val="0"/>
          <w:bCs w:val="0"/>
          <w:color w:val="0D0B10"/>
          <w:spacing w:val="9"/>
          <w:sz w:val="21"/>
          <w:szCs w:val="21"/>
        </w:rPr>
        <w:t xml:space="preserve"> </w:t>
      </w:r>
      <w:r w:rsidRPr="003870D7">
        <w:rPr>
          <w:rFonts w:ascii="Abadi" w:hAnsi="Abadi"/>
          <w:b w:val="0"/>
          <w:bCs w:val="0"/>
          <w:color w:val="0D0B10"/>
          <w:sz w:val="21"/>
          <w:szCs w:val="21"/>
        </w:rPr>
        <w:t>de</w:t>
      </w:r>
      <w:r w:rsidRPr="003870D7">
        <w:rPr>
          <w:rFonts w:ascii="Abadi" w:hAnsi="Abadi"/>
          <w:b w:val="0"/>
          <w:bCs w:val="0"/>
          <w:color w:val="0D0B10"/>
          <w:spacing w:val="13"/>
          <w:sz w:val="21"/>
          <w:szCs w:val="21"/>
        </w:rPr>
        <w:t xml:space="preserve"> </w:t>
      </w:r>
      <w:r w:rsidRPr="003870D7">
        <w:rPr>
          <w:rFonts w:ascii="Abadi" w:hAnsi="Abadi"/>
          <w:b w:val="0"/>
          <w:bCs w:val="0"/>
          <w:color w:val="0D0B10"/>
          <w:sz w:val="21"/>
          <w:szCs w:val="21"/>
        </w:rPr>
        <w:t>los</w:t>
      </w:r>
      <w:r w:rsidRPr="003870D7">
        <w:rPr>
          <w:rFonts w:ascii="Abadi" w:hAnsi="Abadi"/>
          <w:b w:val="0"/>
          <w:bCs w:val="0"/>
          <w:color w:val="0D0B10"/>
          <w:spacing w:val="9"/>
          <w:sz w:val="21"/>
          <w:szCs w:val="21"/>
        </w:rPr>
        <w:t xml:space="preserve"> </w:t>
      </w:r>
      <w:r w:rsidRPr="003870D7">
        <w:rPr>
          <w:rFonts w:ascii="Abadi" w:hAnsi="Abadi"/>
          <w:b w:val="0"/>
          <w:bCs w:val="0"/>
          <w:color w:val="0D0B10"/>
          <w:sz w:val="21"/>
          <w:szCs w:val="21"/>
        </w:rPr>
        <w:t>órganos</w:t>
      </w:r>
      <w:r w:rsidRPr="003870D7">
        <w:rPr>
          <w:rFonts w:ascii="Abadi" w:hAnsi="Abadi"/>
          <w:b w:val="0"/>
          <w:bCs w:val="0"/>
          <w:color w:val="0D0B10"/>
          <w:spacing w:val="8"/>
          <w:sz w:val="21"/>
          <w:szCs w:val="21"/>
        </w:rPr>
        <w:t xml:space="preserve"> </w:t>
      </w:r>
      <w:r w:rsidRPr="003870D7">
        <w:rPr>
          <w:rFonts w:ascii="Abadi" w:hAnsi="Abadi"/>
          <w:b w:val="0"/>
          <w:bCs w:val="0"/>
          <w:color w:val="0D0B10"/>
          <w:sz w:val="21"/>
          <w:szCs w:val="21"/>
        </w:rPr>
        <w:t>de</w:t>
      </w:r>
      <w:r w:rsidRPr="003870D7">
        <w:rPr>
          <w:rFonts w:ascii="Abadi" w:hAnsi="Abadi"/>
          <w:b w:val="0"/>
          <w:bCs w:val="0"/>
          <w:color w:val="0D0B10"/>
          <w:spacing w:val="16"/>
          <w:sz w:val="21"/>
          <w:szCs w:val="21"/>
        </w:rPr>
        <w:t xml:space="preserve"> </w:t>
      </w:r>
      <w:r w:rsidRPr="003870D7">
        <w:rPr>
          <w:rFonts w:ascii="Abadi" w:hAnsi="Abadi"/>
          <w:b w:val="0"/>
          <w:bCs w:val="0"/>
          <w:color w:val="0D0B10"/>
          <w:sz w:val="21"/>
          <w:szCs w:val="21"/>
        </w:rPr>
        <w:t>control</w:t>
      </w:r>
      <w:r w:rsidRPr="003870D7">
        <w:rPr>
          <w:rFonts w:ascii="Abadi" w:hAnsi="Abadi"/>
          <w:b w:val="0"/>
          <w:bCs w:val="0"/>
          <w:color w:val="0D0B10"/>
          <w:spacing w:val="19"/>
          <w:sz w:val="21"/>
          <w:szCs w:val="21"/>
        </w:rPr>
        <w:t xml:space="preserve"> </w:t>
      </w:r>
      <w:r w:rsidRPr="003870D7">
        <w:rPr>
          <w:rFonts w:ascii="Abadi" w:hAnsi="Abadi"/>
          <w:b w:val="0"/>
          <w:bCs w:val="0"/>
          <w:color w:val="0D0B10"/>
          <w:sz w:val="21"/>
          <w:szCs w:val="21"/>
        </w:rPr>
        <w:t>y</w:t>
      </w:r>
      <w:r w:rsidRPr="003870D7">
        <w:rPr>
          <w:rFonts w:ascii="Abadi" w:hAnsi="Abadi"/>
          <w:b w:val="0"/>
          <w:bCs w:val="0"/>
          <w:color w:val="0D0B10"/>
          <w:spacing w:val="11"/>
          <w:sz w:val="21"/>
          <w:szCs w:val="21"/>
        </w:rPr>
        <w:t xml:space="preserve"> </w:t>
      </w:r>
      <w:r w:rsidRPr="003870D7">
        <w:rPr>
          <w:rFonts w:ascii="Abadi" w:hAnsi="Abadi"/>
          <w:b w:val="0"/>
          <w:bCs w:val="0"/>
          <w:color w:val="0D0B10"/>
          <w:sz w:val="21"/>
          <w:szCs w:val="21"/>
        </w:rPr>
        <w:t>de</w:t>
      </w:r>
      <w:r w:rsidRPr="003870D7">
        <w:rPr>
          <w:rFonts w:ascii="Abadi" w:hAnsi="Abadi"/>
          <w:b w:val="0"/>
          <w:bCs w:val="0"/>
          <w:color w:val="0D0B10"/>
          <w:spacing w:val="10"/>
          <w:sz w:val="21"/>
          <w:szCs w:val="21"/>
        </w:rPr>
        <w:t xml:space="preserve"> </w:t>
      </w:r>
      <w:r w:rsidRPr="003870D7">
        <w:rPr>
          <w:rFonts w:ascii="Abadi" w:hAnsi="Abadi"/>
          <w:b w:val="0"/>
          <w:bCs w:val="0"/>
          <w:color w:val="0D0B10"/>
          <w:sz w:val="21"/>
          <w:szCs w:val="21"/>
        </w:rPr>
        <w:t>las</w:t>
      </w:r>
      <w:r w:rsidRPr="003870D7">
        <w:rPr>
          <w:rFonts w:ascii="Abadi" w:hAnsi="Abadi"/>
          <w:b w:val="0"/>
          <w:bCs w:val="0"/>
          <w:color w:val="0D0B10"/>
          <w:spacing w:val="13"/>
          <w:sz w:val="21"/>
          <w:szCs w:val="21"/>
        </w:rPr>
        <w:t xml:space="preserve"> </w:t>
      </w:r>
      <w:r w:rsidRPr="003870D7">
        <w:rPr>
          <w:rFonts w:ascii="Abadi" w:hAnsi="Abadi"/>
          <w:b w:val="0"/>
          <w:bCs w:val="0"/>
          <w:color w:val="0D0B10"/>
          <w:sz w:val="21"/>
          <w:szCs w:val="21"/>
        </w:rPr>
        <w:t>autoridades</w:t>
      </w:r>
      <w:r w:rsidRPr="003870D7">
        <w:rPr>
          <w:rFonts w:ascii="Abadi" w:hAnsi="Abadi"/>
          <w:b w:val="0"/>
          <w:bCs w:val="0"/>
          <w:color w:val="0D0B10"/>
          <w:spacing w:val="-18"/>
          <w:sz w:val="21"/>
          <w:szCs w:val="21"/>
        </w:rPr>
        <w:t xml:space="preserve"> </w:t>
      </w:r>
      <w:r w:rsidRPr="003870D7">
        <w:rPr>
          <w:rFonts w:ascii="Abadi" w:hAnsi="Abadi"/>
          <w:b w:val="0"/>
          <w:bCs w:val="0"/>
          <w:color w:val="0D0B10"/>
          <w:sz w:val="21"/>
          <w:szCs w:val="21"/>
        </w:rPr>
        <w:t>estatales</w:t>
      </w:r>
      <w:r w:rsidRPr="003870D7">
        <w:rPr>
          <w:rFonts w:ascii="Abadi" w:hAnsi="Abadi"/>
          <w:b w:val="0"/>
          <w:bCs w:val="0"/>
          <w:color w:val="0D0B10"/>
          <w:spacing w:val="-3"/>
          <w:sz w:val="21"/>
          <w:szCs w:val="21"/>
        </w:rPr>
        <w:t xml:space="preserve"> </w:t>
      </w:r>
      <w:r w:rsidRPr="003870D7">
        <w:rPr>
          <w:rFonts w:ascii="Abadi" w:hAnsi="Abadi"/>
          <w:b w:val="0"/>
          <w:bCs w:val="0"/>
          <w:color w:val="0D0B10"/>
          <w:sz w:val="21"/>
          <w:szCs w:val="21"/>
        </w:rPr>
        <w:t>o</w:t>
      </w:r>
      <w:r w:rsidRPr="003870D7">
        <w:rPr>
          <w:rFonts w:ascii="Abadi" w:hAnsi="Abadi"/>
          <w:b w:val="0"/>
          <w:bCs w:val="0"/>
          <w:color w:val="0D0B10"/>
          <w:spacing w:val="-6"/>
          <w:sz w:val="21"/>
          <w:szCs w:val="21"/>
        </w:rPr>
        <w:t xml:space="preserve"> </w:t>
      </w:r>
      <w:r w:rsidRPr="003870D7">
        <w:rPr>
          <w:rFonts w:ascii="Abadi" w:hAnsi="Abadi"/>
          <w:b w:val="0"/>
          <w:bCs w:val="0"/>
          <w:color w:val="0D0B10"/>
          <w:sz w:val="21"/>
          <w:szCs w:val="21"/>
        </w:rPr>
        <w:t>municipales</w:t>
      </w:r>
      <w:r w:rsidRPr="003870D7">
        <w:rPr>
          <w:rFonts w:ascii="Abadi" w:hAnsi="Abadi"/>
          <w:b w:val="0"/>
          <w:bCs w:val="0"/>
          <w:color w:val="0D0B10"/>
          <w:spacing w:val="-3"/>
          <w:sz w:val="21"/>
          <w:szCs w:val="21"/>
        </w:rPr>
        <w:t xml:space="preserve"> </w:t>
      </w:r>
      <w:r w:rsidRPr="003870D7">
        <w:rPr>
          <w:rFonts w:ascii="Abadi" w:hAnsi="Abadi"/>
          <w:b w:val="0"/>
          <w:bCs w:val="0"/>
          <w:color w:val="0D0B10"/>
          <w:sz w:val="21"/>
          <w:szCs w:val="21"/>
        </w:rPr>
        <w:t>competentes</w:t>
      </w:r>
      <w:r w:rsidRPr="003870D7">
        <w:rPr>
          <w:rFonts w:ascii="Abadi" w:hAnsi="Abadi"/>
          <w:b w:val="0"/>
          <w:bCs w:val="0"/>
          <w:color w:val="0D0B10"/>
          <w:spacing w:val="-6"/>
          <w:sz w:val="21"/>
          <w:szCs w:val="21"/>
        </w:rPr>
        <w:t xml:space="preserve"> </w:t>
      </w:r>
      <w:r w:rsidRPr="003870D7">
        <w:rPr>
          <w:rFonts w:ascii="Abadi" w:hAnsi="Abadi"/>
          <w:b w:val="0"/>
          <w:bCs w:val="0"/>
          <w:color w:val="0D0B10"/>
          <w:sz w:val="21"/>
          <w:szCs w:val="21"/>
        </w:rPr>
        <w:t>que</w:t>
      </w:r>
      <w:r w:rsidRPr="003870D7">
        <w:rPr>
          <w:rFonts w:ascii="Abadi" w:hAnsi="Abadi"/>
          <w:b w:val="0"/>
          <w:bCs w:val="0"/>
          <w:color w:val="0D0B10"/>
          <w:spacing w:val="-7"/>
          <w:sz w:val="21"/>
          <w:szCs w:val="21"/>
        </w:rPr>
        <w:t xml:space="preserve"> </w:t>
      </w:r>
      <w:r w:rsidRPr="003870D7">
        <w:rPr>
          <w:rFonts w:ascii="Abadi" w:hAnsi="Abadi"/>
          <w:b w:val="0"/>
          <w:bCs w:val="0"/>
          <w:color w:val="0D0B10"/>
          <w:sz w:val="21"/>
          <w:szCs w:val="21"/>
        </w:rPr>
        <w:t>administren</w:t>
      </w:r>
      <w:r w:rsidRPr="003870D7">
        <w:rPr>
          <w:rFonts w:ascii="Abadi" w:hAnsi="Abadi"/>
          <w:b w:val="0"/>
          <w:bCs w:val="0"/>
          <w:color w:val="0D0B10"/>
          <w:spacing w:val="-1"/>
          <w:sz w:val="21"/>
          <w:szCs w:val="21"/>
        </w:rPr>
        <w:t xml:space="preserve"> </w:t>
      </w:r>
      <w:r w:rsidRPr="003870D7">
        <w:rPr>
          <w:rFonts w:ascii="Abadi" w:hAnsi="Abadi"/>
          <w:b w:val="0"/>
          <w:bCs w:val="0"/>
          <w:color w:val="0D0B10"/>
          <w:sz w:val="21"/>
          <w:szCs w:val="21"/>
        </w:rPr>
        <w:t>padrones</w:t>
      </w:r>
      <w:r w:rsidRPr="003870D7">
        <w:rPr>
          <w:rFonts w:ascii="Abadi" w:hAnsi="Abadi"/>
          <w:b w:val="0"/>
          <w:bCs w:val="0"/>
          <w:color w:val="0D0B10"/>
          <w:spacing w:val="-5"/>
          <w:sz w:val="21"/>
          <w:szCs w:val="21"/>
        </w:rPr>
        <w:t xml:space="preserve"> </w:t>
      </w:r>
      <w:r w:rsidRPr="003870D7">
        <w:rPr>
          <w:rFonts w:ascii="Abadi" w:hAnsi="Abadi"/>
          <w:b w:val="0"/>
          <w:bCs w:val="0"/>
          <w:color w:val="0D0B10"/>
          <w:sz w:val="21"/>
          <w:szCs w:val="21"/>
        </w:rPr>
        <w:t>de</w:t>
      </w:r>
      <w:r w:rsidRPr="003870D7">
        <w:rPr>
          <w:rFonts w:ascii="Abadi" w:hAnsi="Abadi"/>
          <w:b w:val="0"/>
          <w:bCs w:val="0"/>
          <w:color w:val="0D0B10"/>
          <w:spacing w:val="-5"/>
          <w:sz w:val="21"/>
          <w:szCs w:val="21"/>
        </w:rPr>
        <w:t xml:space="preserve"> </w:t>
      </w:r>
      <w:r w:rsidRPr="003870D7">
        <w:rPr>
          <w:rFonts w:ascii="Abadi" w:hAnsi="Abadi"/>
          <w:b w:val="0"/>
          <w:bCs w:val="0"/>
          <w:color w:val="0D0B10"/>
          <w:sz w:val="21"/>
          <w:szCs w:val="21"/>
        </w:rPr>
        <w:t>proveedores</w:t>
      </w:r>
      <w:r w:rsidRPr="003870D7">
        <w:rPr>
          <w:rFonts w:ascii="Abadi" w:hAnsi="Abadi"/>
          <w:b w:val="0"/>
          <w:bCs w:val="0"/>
          <w:color w:val="0D0B10"/>
          <w:spacing w:val="-10"/>
          <w:sz w:val="21"/>
          <w:szCs w:val="21"/>
        </w:rPr>
        <w:t xml:space="preserve"> </w:t>
      </w:r>
      <w:r w:rsidRPr="003870D7">
        <w:rPr>
          <w:rFonts w:ascii="Abadi" w:hAnsi="Abadi"/>
          <w:b w:val="0"/>
          <w:bCs w:val="0"/>
          <w:color w:val="0D0B10"/>
          <w:sz w:val="21"/>
          <w:szCs w:val="21"/>
        </w:rPr>
        <w:t>o</w:t>
      </w:r>
      <w:r w:rsidRPr="003870D7">
        <w:rPr>
          <w:rFonts w:ascii="Abadi" w:hAnsi="Abadi"/>
          <w:b w:val="0"/>
          <w:bCs w:val="0"/>
          <w:color w:val="0D0B10"/>
          <w:spacing w:val="-18"/>
          <w:sz w:val="21"/>
          <w:szCs w:val="21"/>
        </w:rPr>
        <w:t xml:space="preserve"> </w:t>
      </w:r>
      <w:r w:rsidRPr="003870D7">
        <w:rPr>
          <w:rFonts w:ascii="Abadi" w:hAnsi="Abadi"/>
          <w:b w:val="0"/>
          <w:bCs w:val="0"/>
          <w:color w:val="0D0B10"/>
          <w:sz w:val="21"/>
          <w:szCs w:val="21"/>
        </w:rPr>
        <w:t>contratistas,</w:t>
      </w:r>
      <w:r w:rsidRPr="003870D7">
        <w:rPr>
          <w:rFonts w:ascii="Abadi" w:hAnsi="Abadi"/>
          <w:b w:val="0"/>
          <w:bCs w:val="0"/>
          <w:color w:val="0D0B10"/>
          <w:spacing w:val="71"/>
          <w:w w:val="150"/>
          <w:sz w:val="21"/>
          <w:szCs w:val="21"/>
        </w:rPr>
        <w:t xml:space="preserve"> </w:t>
      </w:r>
      <w:r w:rsidRPr="003870D7">
        <w:rPr>
          <w:rFonts w:ascii="Abadi" w:hAnsi="Abadi"/>
          <w:b w:val="0"/>
          <w:bCs w:val="0"/>
          <w:color w:val="0D0B10"/>
          <w:sz w:val="21"/>
          <w:szCs w:val="21"/>
        </w:rPr>
        <w:t>las</w:t>
      </w:r>
      <w:r w:rsidRPr="003870D7">
        <w:rPr>
          <w:rFonts w:ascii="Abadi" w:hAnsi="Abadi"/>
          <w:b w:val="0"/>
          <w:bCs w:val="0"/>
          <w:color w:val="0D0B10"/>
          <w:spacing w:val="53"/>
          <w:w w:val="150"/>
          <w:sz w:val="21"/>
          <w:szCs w:val="21"/>
        </w:rPr>
        <w:t xml:space="preserve"> </w:t>
      </w:r>
      <w:r w:rsidRPr="003870D7">
        <w:rPr>
          <w:rFonts w:ascii="Abadi" w:hAnsi="Abadi"/>
          <w:b w:val="0"/>
          <w:bCs w:val="0"/>
          <w:color w:val="0D0B10"/>
          <w:sz w:val="21"/>
          <w:szCs w:val="21"/>
        </w:rPr>
        <w:t>presuntas</w:t>
      </w:r>
      <w:r w:rsidRPr="003870D7">
        <w:rPr>
          <w:rFonts w:ascii="Abadi" w:hAnsi="Abadi"/>
          <w:b w:val="0"/>
          <w:bCs w:val="0"/>
          <w:color w:val="0D0B10"/>
          <w:spacing w:val="52"/>
          <w:w w:val="150"/>
          <w:sz w:val="21"/>
          <w:szCs w:val="21"/>
        </w:rPr>
        <w:t xml:space="preserve"> </w:t>
      </w:r>
      <w:r w:rsidRPr="003870D7">
        <w:rPr>
          <w:rFonts w:ascii="Abadi" w:hAnsi="Abadi"/>
          <w:b w:val="0"/>
          <w:bCs w:val="0"/>
          <w:color w:val="0D0B10"/>
          <w:sz w:val="21"/>
          <w:szCs w:val="21"/>
        </w:rPr>
        <w:t>irregularidades</w:t>
      </w:r>
      <w:r w:rsidRPr="003870D7">
        <w:rPr>
          <w:rFonts w:ascii="Abadi" w:hAnsi="Abadi"/>
          <w:b w:val="0"/>
          <w:bCs w:val="0"/>
          <w:color w:val="0D0B10"/>
          <w:spacing w:val="52"/>
          <w:w w:val="150"/>
          <w:sz w:val="21"/>
          <w:szCs w:val="21"/>
        </w:rPr>
        <w:t xml:space="preserve"> </w:t>
      </w:r>
      <w:r w:rsidRPr="003870D7">
        <w:rPr>
          <w:rFonts w:ascii="Abadi" w:hAnsi="Abadi"/>
          <w:b w:val="0"/>
          <w:bCs w:val="0"/>
          <w:color w:val="0D0B10"/>
          <w:sz w:val="21"/>
          <w:szCs w:val="21"/>
        </w:rPr>
        <w:t>o</w:t>
      </w:r>
      <w:r w:rsidRPr="003870D7">
        <w:rPr>
          <w:rFonts w:ascii="Abadi" w:hAnsi="Abadi"/>
          <w:b w:val="0"/>
          <w:bCs w:val="0"/>
          <w:color w:val="0D0B10"/>
          <w:spacing w:val="80"/>
          <w:sz w:val="21"/>
          <w:szCs w:val="21"/>
        </w:rPr>
        <w:t xml:space="preserve"> </w:t>
      </w:r>
      <w:r w:rsidRPr="003870D7">
        <w:rPr>
          <w:rFonts w:ascii="Abadi" w:hAnsi="Abadi"/>
          <w:b w:val="0"/>
          <w:bCs w:val="0"/>
          <w:color w:val="0D0B10"/>
          <w:sz w:val="21"/>
          <w:szCs w:val="21"/>
        </w:rPr>
        <w:t>incumplimientos</w:t>
      </w:r>
      <w:r w:rsidRPr="003870D7">
        <w:rPr>
          <w:rFonts w:ascii="Abadi" w:hAnsi="Abadi"/>
          <w:b w:val="0"/>
          <w:bCs w:val="0"/>
          <w:color w:val="0D0B10"/>
          <w:spacing w:val="54"/>
          <w:w w:val="150"/>
          <w:sz w:val="21"/>
          <w:szCs w:val="21"/>
        </w:rPr>
        <w:t xml:space="preserve"> </w:t>
      </w:r>
      <w:r w:rsidRPr="003870D7">
        <w:rPr>
          <w:rFonts w:ascii="Abadi" w:hAnsi="Abadi"/>
          <w:b w:val="0"/>
          <w:bCs w:val="0"/>
          <w:color w:val="0D0B10"/>
          <w:sz w:val="21"/>
          <w:szCs w:val="21"/>
        </w:rPr>
        <w:t>de</w:t>
      </w:r>
      <w:r w:rsidRPr="003870D7">
        <w:rPr>
          <w:rFonts w:ascii="Abadi" w:hAnsi="Abadi"/>
          <w:b w:val="0"/>
          <w:bCs w:val="0"/>
          <w:color w:val="0D0B10"/>
          <w:spacing w:val="80"/>
          <w:sz w:val="21"/>
          <w:szCs w:val="21"/>
        </w:rPr>
        <w:t xml:space="preserve"> </w:t>
      </w:r>
      <w:r w:rsidRPr="003870D7">
        <w:rPr>
          <w:rFonts w:ascii="Abadi" w:hAnsi="Abadi"/>
          <w:b w:val="0"/>
          <w:bCs w:val="0"/>
          <w:color w:val="0D0B10"/>
          <w:sz w:val="21"/>
          <w:szCs w:val="21"/>
        </w:rPr>
        <w:t>estos</w:t>
      </w:r>
      <w:r w:rsidRPr="003870D7">
        <w:rPr>
          <w:rFonts w:ascii="Abadi" w:hAnsi="Abadi"/>
          <w:b w:val="0"/>
          <w:bCs w:val="0"/>
          <w:color w:val="0D0B10"/>
          <w:spacing w:val="80"/>
          <w:sz w:val="21"/>
          <w:szCs w:val="21"/>
        </w:rPr>
        <w:t xml:space="preserve"> </w:t>
      </w:r>
      <w:r w:rsidRPr="003870D7">
        <w:rPr>
          <w:rFonts w:ascii="Abadi" w:hAnsi="Abadi"/>
          <w:b w:val="0"/>
          <w:bCs w:val="0"/>
          <w:color w:val="0D0B10"/>
          <w:sz w:val="21"/>
          <w:szCs w:val="21"/>
        </w:rPr>
        <w:t>en</w:t>
      </w:r>
      <w:r w:rsidRPr="003870D7">
        <w:rPr>
          <w:rFonts w:ascii="Abadi" w:hAnsi="Abadi"/>
          <w:b w:val="0"/>
          <w:bCs w:val="0"/>
          <w:color w:val="0D0B10"/>
          <w:spacing w:val="-18"/>
          <w:sz w:val="21"/>
          <w:szCs w:val="21"/>
        </w:rPr>
        <w:t xml:space="preserve"> </w:t>
      </w:r>
      <w:r w:rsidRPr="003870D7">
        <w:rPr>
          <w:rFonts w:ascii="Abadi" w:hAnsi="Abadi"/>
          <w:b w:val="0"/>
          <w:bCs w:val="0"/>
          <w:color w:val="0D0B10"/>
          <w:sz w:val="21"/>
          <w:szCs w:val="21"/>
        </w:rPr>
        <w:t>contrataciones</w:t>
      </w:r>
      <w:r w:rsidRPr="003870D7">
        <w:rPr>
          <w:rFonts w:ascii="Abadi" w:hAnsi="Abadi"/>
          <w:b w:val="0"/>
          <w:bCs w:val="0"/>
          <w:color w:val="0D0B10"/>
          <w:spacing w:val="30"/>
          <w:sz w:val="21"/>
          <w:szCs w:val="21"/>
        </w:rPr>
        <w:t xml:space="preserve">  </w:t>
      </w:r>
      <w:r w:rsidRPr="003870D7">
        <w:rPr>
          <w:rFonts w:ascii="Abadi" w:hAnsi="Abadi"/>
          <w:b w:val="0"/>
          <w:bCs w:val="0"/>
          <w:color w:val="0D0B10"/>
          <w:sz w:val="21"/>
          <w:szCs w:val="21"/>
        </w:rPr>
        <w:t>públicas,</w:t>
      </w:r>
      <w:r w:rsidRPr="003870D7">
        <w:rPr>
          <w:rFonts w:ascii="Abadi" w:hAnsi="Abadi"/>
          <w:b w:val="0"/>
          <w:bCs w:val="0"/>
          <w:color w:val="0D0B10"/>
          <w:spacing w:val="35"/>
          <w:sz w:val="21"/>
          <w:szCs w:val="21"/>
        </w:rPr>
        <w:t xml:space="preserve">  </w:t>
      </w:r>
      <w:r w:rsidRPr="003870D7">
        <w:rPr>
          <w:rFonts w:ascii="Abadi" w:hAnsi="Abadi"/>
          <w:b w:val="0"/>
          <w:bCs w:val="0"/>
          <w:color w:val="0D0B10"/>
          <w:sz w:val="21"/>
          <w:szCs w:val="21"/>
        </w:rPr>
        <w:t>concluyendo</w:t>
      </w:r>
      <w:r w:rsidRPr="003870D7">
        <w:rPr>
          <w:rFonts w:ascii="Abadi" w:hAnsi="Abadi"/>
          <w:b w:val="0"/>
          <w:bCs w:val="0"/>
          <w:color w:val="0D0B10"/>
          <w:spacing w:val="80"/>
          <w:w w:val="150"/>
          <w:sz w:val="21"/>
          <w:szCs w:val="21"/>
        </w:rPr>
        <w:t xml:space="preserve"> </w:t>
      </w:r>
      <w:r w:rsidRPr="003870D7">
        <w:rPr>
          <w:rFonts w:ascii="Abadi" w:hAnsi="Abadi"/>
          <w:b w:val="0"/>
          <w:bCs w:val="0"/>
          <w:color w:val="0D0B10"/>
          <w:sz w:val="21"/>
          <w:szCs w:val="21"/>
        </w:rPr>
        <w:t>que</w:t>
      </w:r>
      <w:r w:rsidRPr="003870D7">
        <w:rPr>
          <w:rFonts w:ascii="Abadi" w:hAnsi="Abadi"/>
          <w:b w:val="0"/>
          <w:bCs w:val="0"/>
          <w:color w:val="0D0B10"/>
          <w:spacing w:val="26"/>
          <w:sz w:val="21"/>
          <w:szCs w:val="21"/>
        </w:rPr>
        <w:t xml:space="preserve">  </w:t>
      </w:r>
      <w:r w:rsidRPr="003870D7">
        <w:rPr>
          <w:rFonts w:ascii="Abadi" w:hAnsi="Abadi"/>
          <w:b w:val="0"/>
          <w:bCs w:val="0"/>
          <w:color w:val="0D0B10"/>
          <w:sz w:val="21"/>
          <w:szCs w:val="21"/>
        </w:rPr>
        <w:t>no</w:t>
      </w:r>
      <w:r w:rsidRPr="003870D7">
        <w:rPr>
          <w:rFonts w:ascii="Abadi" w:hAnsi="Abadi"/>
          <w:b w:val="0"/>
          <w:bCs w:val="0"/>
          <w:color w:val="0D0B10"/>
          <w:spacing w:val="80"/>
          <w:w w:val="150"/>
          <w:sz w:val="21"/>
          <w:szCs w:val="21"/>
        </w:rPr>
        <w:t xml:space="preserve"> </w:t>
      </w:r>
      <w:r w:rsidRPr="003870D7">
        <w:rPr>
          <w:rFonts w:ascii="Abadi" w:hAnsi="Abadi"/>
          <w:b w:val="0"/>
          <w:bCs w:val="0"/>
          <w:color w:val="0D0B10"/>
          <w:sz w:val="21"/>
          <w:szCs w:val="21"/>
        </w:rPr>
        <w:t>se</w:t>
      </w:r>
      <w:r w:rsidRPr="003870D7">
        <w:rPr>
          <w:rFonts w:ascii="Abadi" w:hAnsi="Abadi"/>
          <w:b w:val="0"/>
          <w:bCs w:val="0"/>
          <w:color w:val="0D0B10"/>
          <w:spacing w:val="80"/>
          <w:w w:val="150"/>
          <w:sz w:val="21"/>
          <w:szCs w:val="21"/>
        </w:rPr>
        <w:t xml:space="preserve"> </w:t>
      </w:r>
      <w:r w:rsidRPr="003870D7">
        <w:rPr>
          <w:rFonts w:ascii="Abadi" w:hAnsi="Abadi"/>
          <w:b w:val="0"/>
          <w:bCs w:val="0"/>
          <w:color w:val="0D0B10"/>
          <w:sz w:val="21"/>
          <w:szCs w:val="21"/>
        </w:rPr>
        <w:t>identificaron</w:t>
      </w:r>
      <w:r w:rsidRPr="003870D7">
        <w:rPr>
          <w:rFonts w:ascii="Abadi" w:hAnsi="Abadi"/>
          <w:b w:val="0"/>
          <w:bCs w:val="0"/>
          <w:color w:val="0D0B10"/>
          <w:spacing w:val="26"/>
          <w:sz w:val="21"/>
          <w:szCs w:val="21"/>
        </w:rPr>
        <w:t xml:space="preserve">  </w:t>
      </w:r>
      <w:r w:rsidRPr="003870D7">
        <w:rPr>
          <w:rFonts w:ascii="Abadi" w:hAnsi="Abadi"/>
          <w:b w:val="0"/>
          <w:bCs w:val="0"/>
          <w:color w:val="0D0B10"/>
          <w:sz w:val="21"/>
          <w:szCs w:val="21"/>
        </w:rPr>
        <w:t>presuntas</w:t>
      </w:r>
      <w:r w:rsidRPr="003870D7">
        <w:rPr>
          <w:rFonts w:ascii="Abadi" w:hAnsi="Abadi"/>
          <w:b w:val="0"/>
          <w:bCs w:val="0"/>
          <w:color w:val="0D0B10"/>
          <w:spacing w:val="-18"/>
          <w:sz w:val="21"/>
          <w:szCs w:val="21"/>
        </w:rPr>
        <w:t xml:space="preserve"> </w:t>
      </w:r>
      <w:r w:rsidRPr="003870D7">
        <w:rPr>
          <w:rFonts w:ascii="Abadi" w:hAnsi="Abadi"/>
          <w:b w:val="0"/>
          <w:bCs w:val="0"/>
          <w:color w:val="0D0B10"/>
          <w:sz w:val="21"/>
          <w:szCs w:val="21"/>
        </w:rPr>
        <w:t>irregularidades</w:t>
      </w:r>
      <w:r w:rsidRPr="003870D7">
        <w:rPr>
          <w:rFonts w:ascii="Abadi" w:hAnsi="Abadi"/>
          <w:b w:val="0"/>
          <w:bCs w:val="0"/>
          <w:color w:val="0D0B10"/>
          <w:spacing w:val="29"/>
          <w:sz w:val="21"/>
          <w:szCs w:val="21"/>
        </w:rPr>
        <w:t xml:space="preserve"> </w:t>
      </w:r>
      <w:r w:rsidRPr="003870D7">
        <w:rPr>
          <w:rFonts w:ascii="Abadi" w:hAnsi="Abadi"/>
          <w:b w:val="0"/>
          <w:bCs w:val="0"/>
          <w:color w:val="0D0B10"/>
          <w:sz w:val="21"/>
          <w:szCs w:val="21"/>
        </w:rPr>
        <w:t>o</w:t>
      </w:r>
      <w:r w:rsidRPr="003870D7">
        <w:rPr>
          <w:rFonts w:ascii="Abadi" w:hAnsi="Abadi"/>
          <w:b w:val="0"/>
          <w:bCs w:val="0"/>
          <w:color w:val="0D0B10"/>
          <w:spacing w:val="23"/>
          <w:sz w:val="21"/>
          <w:szCs w:val="21"/>
        </w:rPr>
        <w:t xml:space="preserve"> </w:t>
      </w:r>
      <w:r w:rsidRPr="003870D7">
        <w:rPr>
          <w:rFonts w:ascii="Abadi" w:hAnsi="Abadi"/>
          <w:b w:val="0"/>
          <w:bCs w:val="0"/>
          <w:color w:val="0D0B10"/>
          <w:sz w:val="21"/>
          <w:szCs w:val="21"/>
        </w:rPr>
        <w:t>incumplimientos</w:t>
      </w:r>
      <w:r w:rsidRPr="003870D7">
        <w:rPr>
          <w:rFonts w:ascii="Abadi" w:hAnsi="Abadi"/>
          <w:b w:val="0"/>
          <w:bCs w:val="0"/>
          <w:color w:val="0D0B10"/>
          <w:spacing w:val="27"/>
          <w:sz w:val="21"/>
          <w:szCs w:val="21"/>
        </w:rPr>
        <w:t xml:space="preserve"> </w:t>
      </w:r>
      <w:r w:rsidRPr="003870D7">
        <w:rPr>
          <w:rFonts w:ascii="Abadi" w:hAnsi="Abadi"/>
          <w:b w:val="0"/>
          <w:bCs w:val="0"/>
          <w:color w:val="0D0B10"/>
          <w:sz w:val="21"/>
          <w:szCs w:val="21"/>
        </w:rPr>
        <w:t>de</w:t>
      </w:r>
      <w:r w:rsidRPr="003870D7">
        <w:rPr>
          <w:rFonts w:ascii="Abadi" w:hAnsi="Abadi"/>
          <w:b w:val="0"/>
          <w:bCs w:val="0"/>
          <w:color w:val="0D0B10"/>
          <w:spacing w:val="24"/>
          <w:sz w:val="21"/>
          <w:szCs w:val="21"/>
        </w:rPr>
        <w:t xml:space="preserve"> </w:t>
      </w:r>
      <w:r w:rsidRPr="003870D7">
        <w:rPr>
          <w:rFonts w:ascii="Abadi" w:hAnsi="Abadi"/>
          <w:b w:val="0"/>
          <w:bCs w:val="0"/>
          <w:color w:val="0D0B10"/>
          <w:sz w:val="21"/>
          <w:szCs w:val="21"/>
        </w:rPr>
        <w:t>proveedores</w:t>
      </w:r>
      <w:r w:rsidRPr="003870D7">
        <w:rPr>
          <w:rFonts w:ascii="Abadi" w:hAnsi="Abadi"/>
          <w:b w:val="0"/>
          <w:bCs w:val="0"/>
          <w:color w:val="0D0B10"/>
          <w:spacing w:val="20"/>
          <w:sz w:val="21"/>
          <w:szCs w:val="21"/>
        </w:rPr>
        <w:t xml:space="preserve"> </w:t>
      </w:r>
      <w:r w:rsidRPr="003870D7">
        <w:rPr>
          <w:rFonts w:ascii="Abadi" w:hAnsi="Abadi"/>
          <w:b w:val="0"/>
          <w:bCs w:val="0"/>
          <w:color w:val="0D0B10"/>
          <w:sz w:val="21"/>
          <w:szCs w:val="21"/>
        </w:rPr>
        <w:t>y</w:t>
      </w:r>
      <w:r w:rsidRPr="003870D7">
        <w:rPr>
          <w:rFonts w:ascii="Abadi" w:hAnsi="Abadi"/>
          <w:b w:val="0"/>
          <w:bCs w:val="0"/>
          <w:color w:val="0D0B10"/>
          <w:spacing w:val="23"/>
          <w:sz w:val="21"/>
          <w:szCs w:val="21"/>
        </w:rPr>
        <w:t xml:space="preserve"> </w:t>
      </w:r>
      <w:r w:rsidRPr="003870D7">
        <w:rPr>
          <w:rFonts w:ascii="Abadi" w:hAnsi="Abadi"/>
          <w:b w:val="0"/>
          <w:bCs w:val="0"/>
          <w:color w:val="0D0B10"/>
          <w:sz w:val="21"/>
          <w:szCs w:val="21"/>
        </w:rPr>
        <w:t>contratistas</w:t>
      </w:r>
      <w:r w:rsidRPr="003870D7">
        <w:rPr>
          <w:rFonts w:ascii="Abadi" w:hAnsi="Abadi"/>
          <w:b w:val="0"/>
          <w:bCs w:val="0"/>
          <w:color w:val="0D0B10"/>
          <w:spacing w:val="19"/>
          <w:sz w:val="21"/>
          <w:szCs w:val="21"/>
        </w:rPr>
        <w:t xml:space="preserve"> </w:t>
      </w:r>
      <w:r w:rsidRPr="003870D7">
        <w:rPr>
          <w:rFonts w:ascii="Abadi" w:hAnsi="Abadi"/>
          <w:b w:val="0"/>
          <w:bCs w:val="0"/>
          <w:color w:val="0D0B10"/>
          <w:sz w:val="21"/>
          <w:szCs w:val="21"/>
        </w:rPr>
        <w:t>que</w:t>
      </w:r>
      <w:r w:rsidRPr="003870D7">
        <w:rPr>
          <w:rFonts w:ascii="Abadi" w:hAnsi="Abadi"/>
          <w:b w:val="0"/>
          <w:bCs w:val="0"/>
          <w:color w:val="0D0B10"/>
          <w:spacing w:val="16"/>
          <w:sz w:val="21"/>
          <w:szCs w:val="21"/>
        </w:rPr>
        <w:t xml:space="preserve"> </w:t>
      </w:r>
      <w:r w:rsidRPr="003870D7">
        <w:rPr>
          <w:rFonts w:ascii="Abadi" w:hAnsi="Abadi"/>
          <w:b w:val="0"/>
          <w:bCs w:val="0"/>
          <w:color w:val="0D0B10"/>
          <w:sz w:val="21"/>
          <w:szCs w:val="21"/>
        </w:rPr>
        <w:t>se</w:t>
      </w:r>
      <w:r w:rsidRPr="003870D7">
        <w:rPr>
          <w:rFonts w:ascii="Abadi" w:hAnsi="Abadi"/>
          <w:b w:val="0"/>
          <w:bCs w:val="0"/>
          <w:color w:val="0D0B10"/>
          <w:spacing w:val="12"/>
          <w:sz w:val="21"/>
          <w:szCs w:val="21"/>
        </w:rPr>
        <w:t xml:space="preserve"> </w:t>
      </w:r>
      <w:r w:rsidRPr="003870D7">
        <w:rPr>
          <w:rFonts w:ascii="Abadi" w:hAnsi="Abadi"/>
          <w:b w:val="0"/>
          <w:bCs w:val="0"/>
          <w:color w:val="0D0B10"/>
          <w:sz w:val="21"/>
          <w:szCs w:val="21"/>
        </w:rPr>
        <w:t>tengan</w:t>
      </w:r>
      <w:r w:rsidRPr="003870D7">
        <w:rPr>
          <w:rFonts w:ascii="Abadi" w:hAnsi="Abadi"/>
          <w:b w:val="0"/>
          <w:bCs w:val="0"/>
          <w:color w:val="0D0B10"/>
          <w:spacing w:val="-18"/>
          <w:sz w:val="21"/>
          <w:szCs w:val="21"/>
        </w:rPr>
        <w:t xml:space="preserve"> </w:t>
      </w:r>
      <w:r w:rsidRPr="003870D7">
        <w:rPr>
          <w:rFonts w:ascii="Abadi" w:hAnsi="Abadi"/>
          <w:b w:val="0"/>
          <w:bCs w:val="0"/>
          <w:color w:val="0D0B10"/>
          <w:sz w:val="21"/>
          <w:szCs w:val="21"/>
        </w:rPr>
        <w:t>que</w:t>
      </w:r>
      <w:r w:rsidRPr="003870D7">
        <w:rPr>
          <w:rFonts w:ascii="Abadi" w:hAnsi="Abadi"/>
          <w:b w:val="0"/>
          <w:bCs w:val="0"/>
          <w:color w:val="0D0B10"/>
          <w:spacing w:val="15"/>
          <w:sz w:val="21"/>
          <w:szCs w:val="21"/>
        </w:rPr>
        <w:t xml:space="preserve"> </w:t>
      </w:r>
      <w:r w:rsidRPr="003870D7">
        <w:rPr>
          <w:rFonts w:ascii="Abadi" w:hAnsi="Abadi"/>
          <w:b w:val="0"/>
          <w:bCs w:val="0"/>
          <w:color w:val="0D0B10"/>
          <w:sz w:val="21"/>
          <w:szCs w:val="21"/>
        </w:rPr>
        <w:t>hacer</w:t>
      </w:r>
      <w:r w:rsidRPr="003870D7">
        <w:rPr>
          <w:rFonts w:ascii="Abadi" w:hAnsi="Abadi"/>
          <w:b w:val="0"/>
          <w:bCs w:val="0"/>
          <w:color w:val="0D0B10"/>
          <w:spacing w:val="13"/>
          <w:sz w:val="21"/>
          <w:szCs w:val="21"/>
        </w:rPr>
        <w:t xml:space="preserve"> </w:t>
      </w:r>
      <w:r w:rsidRPr="003870D7">
        <w:rPr>
          <w:rFonts w:ascii="Abadi" w:hAnsi="Abadi"/>
          <w:b w:val="0"/>
          <w:bCs w:val="0"/>
          <w:color w:val="0D0B10"/>
          <w:sz w:val="21"/>
          <w:szCs w:val="21"/>
        </w:rPr>
        <w:t>de</w:t>
      </w:r>
      <w:r w:rsidRPr="003870D7">
        <w:rPr>
          <w:rFonts w:ascii="Abadi" w:hAnsi="Abadi"/>
          <w:b w:val="0"/>
          <w:bCs w:val="0"/>
          <w:color w:val="0D0B10"/>
          <w:spacing w:val="9"/>
          <w:sz w:val="21"/>
          <w:szCs w:val="21"/>
        </w:rPr>
        <w:t xml:space="preserve"> </w:t>
      </w:r>
      <w:r w:rsidRPr="003870D7">
        <w:rPr>
          <w:rFonts w:ascii="Abadi" w:hAnsi="Abadi"/>
          <w:b w:val="0"/>
          <w:bCs w:val="0"/>
          <w:color w:val="0D0B10"/>
          <w:sz w:val="21"/>
          <w:szCs w:val="21"/>
        </w:rPr>
        <w:t>conocimiento</w:t>
      </w:r>
      <w:r w:rsidRPr="003870D7">
        <w:rPr>
          <w:rFonts w:ascii="Abadi" w:hAnsi="Abadi"/>
          <w:b w:val="0"/>
          <w:bCs w:val="0"/>
          <w:color w:val="0D0B10"/>
          <w:spacing w:val="12"/>
          <w:sz w:val="21"/>
          <w:szCs w:val="21"/>
        </w:rPr>
        <w:t xml:space="preserve"> </w:t>
      </w:r>
      <w:r w:rsidRPr="003870D7">
        <w:rPr>
          <w:rFonts w:ascii="Abadi" w:hAnsi="Abadi"/>
          <w:b w:val="0"/>
          <w:bCs w:val="0"/>
          <w:color w:val="0D0B10"/>
          <w:sz w:val="21"/>
          <w:szCs w:val="21"/>
        </w:rPr>
        <w:t>a</w:t>
      </w:r>
      <w:r w:rsidRPr="003870D7">
        <w:rPr>
          <w:rFonts w:ascii="Abadi" w:hAnsi="Abadi"/>
          <w:b w:val="0"/>
          <w:bCs w:val="0"/>
          <w:color w:val="0D0B10"/>
          <w:spacing w:val="10"/>
          <w:sz w:val="21"/>
          <w:szCs w:val="21"/>
        </w:rPr>
        <w:t xml:space="preserve"> </w:t>
      </w:r>
      <w:r w:rsidRPr="003870D7">
        <w:rPr>
          <w:rFonts w:ascii="Abadi" w:hAnsi="Abadi"/>
          <w:b w:val="0"/>
          <w:bCs w:val="0"/>
          <w:color w:val="0D0B10"/>
          <w:sz w:val="21"/>
          <w:szCs w:val="21"/>
        </w:rPr>
        <w:t>órganos</w:t>
      </w:r>
      <w:r w:rsidRPr="003870D7">
        <w:rPr>
          <w:rFonts w:ascii="Abadi" w:hAnsi="Abadi"/>
          <w:b w:val="0"/>
          <w:bCs w:val="0"/>
          <w:color w:val="0D0B10"/>
          <w:spacing w:val="9"/>
          <w:sz w:val="21"/>
          <w:szCs w:val="21"/>
        </w:rPr>
        <w:t xml:space="preserve"> </w:t>
      </w:r>
      <w:r w:rsidRPr="003870D7">
        <w:rPr>
          <w:rFonts w:ascii="Abadi" w:hAnsi="Abadi"/>
          <w:b w:val="0"/>
          <w:bCs w:val="0"/>
          <w:color w:val="0D0B10"/>
          <w:sz w:val="21"/>
          <w:szCs w:val="21"/>
        </w:rPr>
        <w:t>de</w:t>
      </w:r>
      <w:r w:rsidRPr="003870D7">
        <w:rPr>
          <w:rFonts w:ascii="Abadi" w:hAnsi="Abadi"/>
          <w:b w:val="0"/>
          <w:bCs w:val="0"/>
          <w:color w:val="0D0B10"/>
          <w:spacing w:val="9"/>
          <w:sz w:val="21"/>
          <w:szCs w:val="21"/>
        </w:rPr>
        <w:t xml:space="preserve"> </w:t>
      </w:r>
      <w:r w:rsidRPr="003870D7">
        <w:rPr>
          <w:rFonts w:ascii="Abadi" w:hAnsi="Abadi"/>
          <w:b w:val="0"/>
          <w:bCs w:val="0"/>
          <w:color w:val="0D0B10"/>
          <w:sz w:val="21"/>
          <w:szCs w:val="21"/>
        </w:rPr>
        <w:t>control</w:t>
      </w:r>
      <w:r w:rsidRPr="003870D7">
        <w:rPr>
          <w:rFonts w:ascii="Abadi" w:hAnsi="Abadi"/>
          <w:b w:val="0"/>
          <w:bCs w:val="0"/>
          <w:color w:val="0D0B10"/>
          <w:spacing w:val="12"/>
          <w:sz w:val="21"/>
          <w:szCs w:val="21"/>
        </w:rPr>
        <w:t xml:space="preserve"> </w:t>
      </w:r>
      <w:r w:rsidRPr="003870D7">
        <w:rPr>
          <w:rFonts w:ascii="Abadi" w:hAnsi="Abadi"/>
          <w:b w:val="0"/>
          <w:bCs w:val="0"/>
          <w:color w:val="0D0B10"/>
          <w:sz w:val="21"/>
          <w:szCs w:val="21"/>
        </w:rPr>
        <w:t>y</w:t>
      </w:r>
      <w:r w:rsidRPr="003870D7">
        <w:rPr>
          <w:rFonts w:ascii="Abadi" w:hAnsi="Abadi"/>
          <w:b w:val="0"/>
          <w:bCs w:val="0"/>
          <w:color w:val="0D0B10"/>
          <w:spacing w:val="13"/>
          <w:sz w:val="21"/>
          <w:szCs w:val="21"/>
        </w:rPr>
        <w:t xml:space="preserve"> </w:t>
      </w:r>
      <w:r w:rsidRPr="003870D7">
        <w:rPr>
          <w:rFonts w:ascii="Abadi" w:hAnsi="Abadi"/>
          <w:b w:val="0"/>
          <w:bCs w:val="0"/>
          <w:color w:val="0D0B10"/>
          <w:sz w:val="21"/>
          <w:szCs w:val="21"/>
        </w:rPr>
        <w:t>autoridades</w:t>
      </w:r>
      <w:r w:rsidRPr="003870D7">
        <w:rPr>
          <w:rFonts w:ascii="Abadi" w:hAnsi="Abadi"/>
          <w:b w:val="0"/>
          <w:bCs w:val="0"/>
          <w:color w:val="0D0B10"/>
          <w:spacing w:val="9"/>
          <w:sz w:val="21"/>
          <w:szCs w:val="21"/>
        </w:rPr>
        <w:t xml:space="preserve"> </w:t>
      </w:r>
      <w:r w:rsidRPr="003870D7">
        <w:rPr>
          <w:rFonts w:ascii="Abadi" w:hAnsi="Abadi"/>
          <w:b w:val="0"/>
          <w:bCs w:val="0"/>
          <w:color w:val="0D0B10"/>
          <w:sz w:val="21"/>
          <w:szCs w:val="21"/>
        </w:rPr>
        <w:t>que</w:t>
      </w:r>
      <w:r w:rsidRPr="003870D7">
        <w:rPr>
          <w:rFonts w:ascii="Abadi" w:hAnsi="Abadi"/>
          <w:b w:val="0"/>
          <w:bCs w:val="0"/>
          <w:color w:val="0D0B10"/>
          <w:spacing w:val="16"/>
          <w:sz w:val="21"/>
          <w:szCs w:val="21"/>
        </w:rPr>
        <w:t xml:space="preserve"> </w:t>
      </w:r>
      <w:r w:rsidRPr="003870D7">
        <w:rPr>
          <w:rFonts w:ascii="Abadi" w:hAnsi="Abadi"/>
          <w:b w:val="0"/>
          <w:bCs w:val="0"/>
          <w:color w:val="0D0B10"/>
          <w:sz w:val="21"/>
          <w:szCs w:val="21"/>
        </w:rPr>
        <w:t>administran</w:t>
      </w:r>
    </w:p>
    <w:p w14:paraId="6A31CBE1" w14:textId="77777777" w:rsidR="000218BD" w:rsidRPr="003870D7" w:rsidRDefault="000218BD" w:rsidP="000218BD">
      <w:pPr>
        <w:pStyle w:val="Textoindependiente"/>
        <w:kinsoku w:val="0"/>
        <w:overflowPunct w:val="0"/>
        <w:jc w:val="left"/>
        <w:rPr>
          <w:rFonts w:ascii="Abadi" w:hAnsi="Abadi"/>
          <w:b w:val="0"/>
          <w:bCs w:val="0"/>
          <w:color w:val="0D0B10"/>
          <w:spacing w:val="-2"/>
          <w:sz w:val="21"/>
          <w:szCs w:val="21"/>
        </w:rPr>
      </w:pPr>
      <w:r w:rsidRPr="003870D7">
        <w:rPr>
          <w:rFonts w:ascii="Abadi" w:hAnsi="Abadi"/>
          <w:b w:val="0"/>
          <w:bCs w:val="0"/>
          <w:color w:val="0D0B10"/>
          <w:spacing w:val="-2"/>
          <w:sz w:val="21"/>
          <w:szCs w:val="21"/>
        </w:rPr>
        <w:t>padrones.</w:t>
      </w:r>
    </w:p>
    <w:p w14:paraId="13675D3E" w14:textId="77777777" w:rsidR="000218BD" w:rsidRPr="000F67D9" w:rsidRDefault="000218BD" w:rsidP="000218BD">
      <w:pPr>
        <w:pStyle w:val="Textoindependiente"/>
        <w:kinsoku w:val="0"/>
        <w:overflowPunct w:val="0"/>
        <w:jc w:val="left"/>
        <w:rPr>
          <w:rFonts w:ascii="Abadi" w:hAnsi="Abadi"/>
          <w:color w:val="0D0B10"/>
          <w:spacing w:val="-2"/>
          <w:sz w:val="21"/>
          <w:szCs w:val="21"/>
        </w:rPr>
      </w:pPr>
    </w:p>
    <w:p w14:paraId="7F70D994" w14:textId="7030C3C4" w:rsidR="000218BD" w:rsidRDefault="000218BD" w:rsidP="000218BD">
      <w:pPr>
        <w:pStyle w:val="Ttulo1"/>
        <w:kinsoku w:val="0"/>
        <w:overflowPunct w:val="0"/>
        <w:spacing w:line="273" w:lineRule="exact"/>
        <w:jc w:val="left"/>
        <w:rPr>
          <w:rFonts w:ascii="Abadi" w:hAnsi="Abadi"/>
          <w:color w:val="0D0D12"/>
          <w:sz w:val="21"/>
          <w:szCs w:val="21"/>
        </w:rPr>
      </w:pPr>
      <w:r w:rsidRPr="000F67D9">
        <w:rPr>
          <w:rFonts w:ascii="Abadi" w:hAnsi="Abadi"/>
          <w:color w:val="0D0D12"/>
          <w:sz w:val="21"/>
          <w:szCs w:val="21"/>
        </w:rPr>
        <w:t>e)</w:t>
      </w:r>
      <w:r w:rsidRPr="000F67D9">
        <w:rPr>
          <w:rFonts w:ascii="Abadi" w:hAnsi="Abadi"/>
          <w:color w:val="0D0D12"/>
          <w:spacing w:val="40"/>
          <w:sz w:val="21"/>
          <w:szCs w:val="21"/>
        </w:rPr>
        <w:t xml:space="preserve"> </w:t>
      </w:r>
      <w:r w:rsidRPr="000F67D9">
        <w:rPr>
          <w:rFonts w:ascii="Abadi" w:hAnsi="Abadi"/>
          <w:color w:val="0D0D12"/>
          <w:sz w:val="21"/>
          <w:szCs w:val="21"/>
        </w:rPr>
        <w:t>Anexos.</w:t>
      </w:r>
    </w:p>
    <w:p w14:paraId="19D33908" w14:textId="77777777" w:rsidR="00F02835" w:rsidRPr="00F02835" w:rsidRDefault="00F02835" w:rsidP="00F02835"/>
    <w:p w14:paraId="2757FC9A" w14:textId="77777777" w:rsidR="000218BD" w:rsidRPr="003870D7" w:rsidRDefault="000218BD" w:rsidP="000218BD">
      <w:pPr>
        <w:pStyle w:val="Textoindependiente"/>
        <w:kinsoku w:val="0"/>
        <w:overflowPunct w:val="0"/>
        <w:spacing w:line="240" w:lineRule="exact"/>
        <w:ind w:right="150" w:firstLine="708"/>
        <w:rPr>
          <w:rFonts w:ascii="Abadi" w:hAnsi="Abadi"/>
          <w:b w:val="0"/>
          <w:bCs w:val="0"/>
          <w:color w:val="0E0D11"/>
          <w:sz w:val="21"/>
          <w:szCs w:val="21"/>
        </w:rPr>
      </w:pPr>
      <w:r w:rsidRPr="003870D7">
        <w:rPr>
          <w:rFonts w:ascii="Abadi" w:hAnsi="Abadi"/>
          <w:b w:val="0"/>
          <w:bCs w:val="0"/>
          <w:color w:val="0E0D11"/>
          <w:sz w:val="21"/>
          <w:szCs w:val="21"/>
        </w:rPr>
        <w:t>En</w:t>
      </w:r>
      <w:r w:rsidRPr="003870D7">
        <w:rPr>
          <w:rFonts w:ascii="Abadi" w:hAnsi="Abadi"/>
          <w:b w:val="0"/>
          <w:bCs w:val="0"/>
          <w:color w:val="0E0D11"/>
          <w:spacing w:val="40"/>
          <w:sz w:val="21"/>
          <w:szCs w:val="21"/>
        </w:rPr>
        <w:t xml:space="preserve"> </w:t>
      </w:r>
      <w:r w:rsidRPr="003870D7">
        <w:rPr>
          <w:rFonts w:ascii="Abadi" w:hAnsi="Abadi"/>
          <w:b w:val="0"/>
          <w:bCs w:val="0"/>
          <w:color w:val="0E0D11"/>
          <w:sz w:val="21"/>
          <w:szCs w:val="21"/>
        </w:rPr>
        <w:t>esta</w:t>
      </w:r>
      <w:r w:rsidRPr="003870D7">
        <w:rPr>
          <w:rFonts w:ascii="Abadi" w:hAnsi="Abadi"/>
          <w:b w:val="0"/>
          <w:bCs w:val="0"/>
          <w:color w:val="0E0D11"/>
          <w:spacing w:val="40"/>
          <w:sz w:val="21"/>
          <w:szCs w:val="21"/>
        </w:rPr>
        <w:t xml:space="preserve"> </w:t>
      </w:r>
      <w:r w:rsidRPr="003870D7">
        <w:rPr>
          <w:rFonts w:ascii="Abadi" w:hAnsi="Abadi"/>
          <w:b w:val="0"/>
          <w:bCs w:val="0"/>
          <w:color w:val="0E0D11"/>
          <w:sz w:val="21"/>
          <w:szCs w:val="21"/>
        </w:rPr>
        <w:t>parte,</w:t>
      </w:r>
      <w:r w:rsidRPr="003870D7">
        <w:rPr>
          <w:rFonts w:ascii="Abadi" w:hAnsi="Abadi"/>
          <w:b w:val="0"/>
          <w:bCs w:val="0"/>
          <w:color w:val="0E0D11"/>
          <w:spacing w:val="78"/>
          <w:sz w:val="21"/>
          <w:szCs w:val="21"/>
        </w:rPr>
        <w:t xml:space="preserve"> </w:t>
      </w:r>
      <w:r w:rsidRPr="003870D7">
        <w:rPr>
          <w:rFonts w:ascii="Abadi" w:hAnsi="Abadi"/>
          <w:b w:val="0"/>
          <w:bCs w:val="0"/>
          <w:color w:val="0E0D11"/>
          <w:sz w:val="21"/>
          <w:szCs w:val="21"/>
        </w:rPr>
        <w:t>se</w:t>
      </w:r>
      <w:r w:rsidRPr="003870D7">
        <w:rPr>
          <w:rFonts w:ascii="Abadi" w:hAnsi="Abadi"/>
          <w:b w:val="0"/>
          <w:bCs w:val="0"/>
          <w:color w:val="0E0D11"/>
          <w:spacing w:val="40"/>
          <w:sz w:val="21"/>
          <w:szCs w:val="21"/>
        </w:rPr>
        <w:t xml:space="preserve"> </w:t>
      </w:r>
      <w:r w:rsidRPr="003870D7">
        <w:rPr>
          <w:rFonts w:ascii="Abadi" w:hAnsi="Abadi"/>
          <w:b w:val="0"/>
          <w:bCs w:val="0"/>
          <w:color w:val="0E0D11"/>
          <w:sz w:val="21"/>
          <w:szCs w:val="21"/>
        </w:rPr>
        <w:t>adjuntan</w:t>
      </w:r>
      <w:r w:rsidRPr="003870D7">
        <w:rPr>
          <w:rFonts w:ascii="Abadi" w:hAnsi="Abadi"/>
          <w:b w:val="0"/>
          <w:bCs w:val="0"/>
          <w:color w:val="0E0D11"/>
          <w:spacing w:val="40"/>
          <w:sz w:val="21"/>
          <w:szCs w:val="21"/>
        </w:rPr>
        <w:t xml:space="preserve"> </w:t>
      </w:r>
      <w:r w:rsidRPr="003870D7">
        <w:rPr>
          <w:rFonts w:ascii="Abadi" w:hAnsi="Abadi"/>
          <w:b w:val="0"/>
          <w:bCs w:val="0"/>
          <w:color w:val="0E0D11"/>
          <w:sz w:val="21"/>
          <w:szCs w:val="21"/>
        </w:rPr>
        <w:t>los</w:t>
      </w:r>
      <w:r w:rsidRPr="003870D7">
        <w:rPr>
          <w:rFonts w:ascii="Abadi" w:hAnsi="Abadi"/>
          <w:b w:val="0"/>
          <w:bCs w:val="0"/>
          <w:color w:val="0E0D11"/>
          <w:spacing w:val="40"/>
          <w:sz w:val="21"/>
          <w:szCs w:val="21"/>
        </w:rPr>
        <w:t xml:space="preserve"> </w:t>
      </w:r>
      <w:r w:rsidRPr="003870D7">
        <w:rPr>
          <w:rFonts w:ascii="Abadi" w:hAnsi="Abadi"/>
          <w:b w:val="0"/>
          <w:bCs w:val="0"/>
          <w:color w:val="0E0D11"/>
          <w:sz w:val="21"/>
          <w:szCs w:val="21"/>
        </w:rPr>
        <w:t>anexos</w:t>
      </w:r>
      <w:r w:rsidRPr="003870D7">
        <w:rPr>
          <w:rFonts w:ascii="Abadi" w:hAnsi="Abadi"/>
          <w:b w:val="0"/>
          <w:bCs w:val="0"/>
          <w:color w:val="0E0D11"/>
          <w:spacing w:val="40"/>
          <w:sz w:val="21"/>
          <w:szCs w:val="21"/>
        </w:rPr>
        <w:t xml:space="preserve"> </w:t>
      </w:r>
      <w:r w:rsidRPr="003870D7">
        <w:rPr>
          <w:rFonts w:ascii="Abadi" w:hAnsi="Abadi"/>
          <w:b w:val="0"/>
          <w:bCs w:val="0"/>
          <w:color w:val="0E0D11"/>
          <w:sz w:val="21"/>
          <w:szCs w:val="21"/>
        </w:rPr>
        <w:t>técnicos</w:t>
      </w:r>
      <w:r w:rsidRPr="003870D7">
        <w:rPr>
          <w:rFonts w:ascii="Abadi" w:hAnsi="Abadi"/>
          <w:b w:val="0"/>
          <w:bCs w:val="0"/>
          <w:color w:val="0E0D11"/>
          <w:spacing w:val="40"/>
          <w:sz w:val="21"/>
          <w:szCs w:val="21"/>
        </w:rPr>
        <w:t xml:space="preserve"> </w:t>
      </w:r>
      <w:r w:rsidRPr="003870D7">
        <w:rPr>
          <w:rFonts w:ascii="Abadi" w:hAnsi="Abadi"/>
          <w:b w:val="0"/>
          <w:bCs w:val="0"/>
          <w:color w:val="0E0D11"/>
          <w:sz w:val="21"/>
          <w:szCs w:val="21"/>
        </w:rPr>
        <w:t>derivados</w:t>
      </w:r>
      <w:r w:rsidRPr="003870D7">
        <w:rPr>
          <w:rFonts w:ascii="Abadi" w:hAnsi="Abadi"/>
          <w:b w:val="0"/>
          <w:bCs w:val="0"/>
          <w:color w:val="0E0D11"/>
          <w:spacing w:val="40"/>
          <w:sz w:val="21"/>
          <w:szCs w:val="21"/>
        </w:rPr>
        <w:t xml:space="preserve"> </w:t>
      </w:r>
      <w:r w:rsidRPr="003870D7">
        <w:rPr>
          <w:rFonts w:ascii="Abadi" w:hAnsi="Abadi"/>
          <w:b w:val="0"/>
          <w:bCs w:val="0"/>
          <w:color w:val="0E0D11"/>
          <w:sz w:val="21"/>
          <w:szCs w:val="21"/>
        </w:rPr>
        <w:t>de</w:t>
      </w:r>
      <w:r w:rsidRPr="003870D7">
        <w:rPr>
          <w:rFonts w:ascii="Abadi" w:hAnsi="Abadi"/>
          <w:b w:val="0"/>
          <w:bCs w:val="0"/>
          <w:color w:val="0E0D11"/>
          <w:spacing w:val="40"/>
          <w:sz w:val="21"/>
          <w:szCs w:val="21"/>
        </w:rPr>
        <w:t xml:space="preserve"> </w:t>
      </w:r>
      <w:r w:rsidRPr="003870D7">
        <w:rPr>
          <w:rFonts w:ascii="Abadi" w:hAnsi="Abadi"/>
          <w:b w:val="0"/>
          <w:bCs w:val="0"/>
          <w:color w:val="0E0D11"/>
          <w:sz w:val="21"/>
          <w:szCs w:val="21"/>
        </w:rPr>
        <w:t>la</w:t>
      </w:r>
      <w:r w:rsidRPr="003870D7">
        <w:rPr>
          <w:rFonts w:ascii="Abadi" w:hAnsi="Abadi"/>
          <w:b w:val="0"/>
          <w:bCs w:val="0"/>
          <w:color w:val="0E0D11"/>
          <w:spacing w:val="40"/>
          <w:sz w:val="21"/>
          <w:szCs w:val="21"/>
        </w:rPr>
        <w:t xml:space="preserve"> </w:t>
      </w:r>
      <w:r w:rsidRPr="003870D7">
        <w:rPr>
          <w:rFonts w:ascii="Abadi" w:hAnsi="Abadi"/>
          <w:b w:val="0"/>
          <w:bCs w:val="0"/>
          <w:color w:val="0E0D11"/>
          <w:sz w:val="21"/>
          <w:szCs w:val="21"/>
        </w:rPr>
        <w:t>revisión practicada.</w:t>
      </w:r>
    </w:p>
    <w:p w14:paraId="758260E8" w14:textId="77777777" w:rsidR="000218BD" w:rsidRPr="000F67D9" w:rsidRDefault="000218BD" w:rsidP="000218BD">
      <w:pPr>
        <w:pStyle w:val="Ttulo1"/>
        <w:kinsoku w:val="0"/>
        <w:overflowPunct w:val="0"/>
        <w:spacing w:before="282"/>
        <w:jc w:val="left"/>
        <w:rPr>
          <w:rFonts w:ascii="Abadi" w:hAnsi="Abadi"/>
          <w:color w:val="0D0B10"/>
          <w:sz w:val="21"/>
          <w:szCs w:val="21"/>
        </w:rPr>
      </w:pPr>
      <w:r w:rsidRPr="000F67D9">
        <w:rPr>
          <w:rFonts w:ascii="Abadi" w:hAnsi="Abadi"/>
          <w:color w:val="0D0B10"/>
          <w:sz w:val="21"/>
          <w:szCs w:val="21"/>
        </w:rPr>
        <w:t>V. Conclusiones:</w:t>
      </w:r>
    </w:p>
    <w:p w14:paraId="25CC90A1" w14:textId="77777777" w:rsidR="000218BD" w:rsidRPr="003870D7" w:rsidRDefault="000218BD" w:rsidP="000218BD">
      <w:pPr>
        <w:pStyle w:val="Textoindependiente"/>
        <w:kinsoku w:val="0"/>
        <w:overflowPunct w:val="0"/>
        <w:spacing w:before="277"/>
        <w:ind w:left="55" w:right="155" w:firstLine="736"/>
        <w:rPr>
          <w:rFonts w:ascii="Abadi" w:hAnsi="Abadi"/>
          <w:b w:val="0"/>
          <w:bCs w:val="0"/>
          <w:color w:val="0D0B10"/>
          <w:sz w:val="21"/>
          <w:szCs w:val="21"/>
        </w:rPr>
      </w:pPr>
      <w:r w:rsidRPr="003870D7">
        <w:rPr>
          <w:rFonts w:ascii="Abadi" w:hAnsi="Abadi"/>
          <w:b w:val="0"/>
          <w:bCs w:val="0"/>
          <w:color w:val="0D0B10"/>
          <w:sz w:val="21"/>
          <w:szCs w:val="21"/>
        </w:rPr>
        <w:t>Como</w:t>
      </w:r>
      <w:r w:rsidRPr="003870D7">
        <w:rPr>
          <w:rFonts w:ascii="Abadi" w:hAnsi="Abadi"/>
          <w:b w:val="0"/>
          <w:bCs w:val="0"/>
          <w:color w:val="0D0B10"/>
          <w:spacing w:val="21"/>
          <w:sz w:val="21"/>
          <w:szCs w:val="21"/>
        </w:rPr>
        <w:t xml:space="preserve"> </w:t>
      </w:r>
      <w:r w:rsidRPr="003870D7">
        <w:rPr>
          <w:rFonts w:ascii="Abadi" w:hAnsi="Abadi"/>
          <w:b w:val="0"/>
          <w:bCs w:val="0"/>
          <w:color w:val="0D0B10"/>
          <w:sz w:val="21"/>
          <w:szCs w:val="21"/>
        </w:rPr>
        <w:t>ya</w:t>
      </w:r>
      <w:r w:rsidRPr="003870D7">
        <w:rPr>
          <w:rFonts w:ascii="Abadi" w:hAnsi="Abadi"/>
          <w:b w:val="0"/>
          <w:bCs w:val="0"/>
          <w:color w:val="0D0B10"/>
          <w:spacing w:val="20"/>
          <w:sz w:val="21"/>
          <w:szCs w:val="21"/>
        </w:rPr>
        <w:t xml:space="preserve"> </w:t>
      </w:r>
      <w:r w:rsidRPr="003870D7">
        <w:rPr>
          <w:rFonts w:ascii="Abadi" w:hAnsi="Abadi"/>
          <w:b w:val="0"/>
          <w:bCs w:val="0"/>
          <w:color w:val="0D0B10"/>
          <w:sz w:val="21"/>
          <w:szCs w:val="21"/>
        </w:rPr>
        <w:t>lo</w:t>
      </w:r>
      <w:r w:rsidRPr="003870D7">
        <w:rPr>
          <w:rFonts w:ascii="Abadi" w:hAnsi="Abadi"/>
          <w:b w:val="0"/>
          <w:bCs w:val="0"/>
          <w:color w:val="0D0B10"/>
          <w:spacing w:val="22"/>
          <w:sz w:val="21"/>
          <w:szCs w:val="21"/>
        </w:rPr>
        <w:t xml:space="preserve"> </w:t>
      </w:r>
      <w:r w:rsidRPr="003870D7">
        <w:rPr>
          <w:rFonts w:ascii="Abadi" w:hAnsi="Abadi"/>
          <w:b w:val="0"/>
          <w:bCs w:val="0"/>
          <w:color w:val="0D0B10"/>
          <w:sz w:val="21"/>
          <w:szCs w:val="21"/>
        </w:rPr>
        <w:t>habíamos</w:t>
      </w:r>
      <w:r w:rsidRPr="003870D7">
        <w:rPr>
          <w:rFonts w:ascii="Abadi" w:hAnsi="Abadi"/>
          <w:b w:val="0"/>
          <w:bCs w:val="0"/>
          <w:color w:val="0D0B10"/>
          <w:spacing w:val="22"/>
          <w:sz w:val="21"/>
          <w:szCs w:val="21"/>
        </w:rPr>
        <w:t xml:space="preserve"> </w:t>
      </w:r>
      <w:r w:rsidRPr="003870D7">
        <w:rPr>
          <w:rFonts w:ascii="Abadi" w:hAnsi="Abadi"/>
          <w:b w:val="0"/>
          <w:bCs w:val="0"/>
          <w:color w:val="0D0B10"/>
          <w:sz w:val="21"/>
          <w:szCs w:val="21"/>
        </w:rPr>
        <w:t>señalado</w:t>
      </w:r>
      <w:r w:rsidRPr="003870D7">
        <w:rPr>
          <w:rFonts w:ascii="Abadi" w:hAnsi="Abadi"/>
          <w:b w:val="0"/>
          <w:bCs w:val="0"/>
          <w:color w:val="0D0B10"/>
          <w:spacing w:val="10"/>
          <w:sz w:val="21"/>
          <w:szCs w:val="21"/>
        </w:rPr>
        <w:t xml:space="preserve"> </w:t>
      </w:r>
      <w:r w:rsidRPr="003870D7">
        <w:rPr>
          <w:rFonts w:ascii="Abadi" w:hAnsi="Abadi"/>
          <w:b w:val="0"/>
          <w:bCs w:val="0"/>
          <w:color w:val="0D0B10"/>
          <w:sz w:val="21"/>
          <w:szCs w:val="21"/>
        </w:rPr>
        <w:t>en</w:t>
      </w:r>
      <w:r w:rsidRPr="003870D7">
        <w:rPr>
          <w:rFonts w:ascii="Abadi" w:hAnsi="Abadi"/>
          <w:b w:val="0"/>
          <w:bCs w:val="0"/>
          <w:color w:val="0D0B10"/>
          <w:spacing w:val="20"/>
          <w:sz w:val="21"/>
          <w:szCs w:val="21"/>
        </w:rPr>
        <w:t xml:space="preserve"> </w:t>
      </w:r>
      <w:r w:rsidRPr="003870D7">
        <w:rPr>
          <w:rFonts w:ascii="Abadi" w:hAnsi="Abadi"/>
          <w:b w:val="0"/>
          <w:bCs w:val="0"/>
          <w:color w:val="0D0B10"/>
          <w:sz w:val="21"/>
          <w:szCs w:val="21"/>
        </w:rPr>
        <w:t>párrafos</w:t>
      </w:r>
      <w:r w:rsidRPr="003870D7">
        <w:rPr>
          <w:rFonts w:ascii="Abadi" w:hAnsi="Abadi"/>
          <w:b w:val="0"/>
          <w:bCs w:val="0"/>
          <w:color w:val="0D0B10"/>
          <w:spacing w:val="22"/>
          <w:sz w:val="21"/>
          <w:szCs w:val="21"/>
        </w:rPr>
        <w:t xml:space="preserve"> </w:t>
      </w:r>
      <w:r w:rsidRPr="003870D7">
        <w:rPr>
          <w:rFonts w:ascii="Abadi" w:hAnsi="Abadi"/>
          <w:b w:val="0"/>
          <w:bCs w:val="0"/>
          <w:color w:val="0D0B10"/>
          <w:sz w:val="21"/>
          <w:szCs w:val="21"/>
        </w:rPr>
        <w:t>anteriores,</w:t>
      </w:r>
      <w:r w:rsidRPr="003870D7">
        <w:rPr>
          <w:rFonts w:ascii="Abadi" w:hAnsi="Abadi"/>
          <w:b w:val="0"/>
          <w:bCs w:val="0"/>
          <w:color w:val="0D0B10"/>
          <w:spacing w:val="40"/>
          <w:sz w:val="21"/>
          <w:szCs w:val="21"/>
        </w:rPr>
        <w:t xml:space="preserve"> </w:t>
      </w:r>
      <w:r w:rsidRPr="003870D7">
        <w:rPr>
          <w:rFonts w:ascii="Abadi" w:hAnsi="Abadi"/>
          <w:b w:val="0"/>
          <w:bCs w:val="0"/>
          <w:color w:val="0D0B10"/>
          <w:sz w:val="21"/>
          <w:szCs w:val="21"/>
        </w:rPr>
        <w:t>el</w:t>
      </w:r>
      <w:r w:rsidRPr="003870D7">
        <w:rPr>
          <w:rFonts w:ascii="Abadi" w:hAnsi="Abadi"/>
          <w:b w:val="0"/>
          <w:bCs w:val="0"/>
          <w:color w:val="0D0B10"/>
          <w:spacing w:val="11"/>
          <w:sz w:val="21"/>
          <w:szCs w:val="21"/>
        </w:rPr>
        <w:t xml:space="preserve"> </w:t>
      </w:r>
      <w:r w:rsidRPr="003870D7">
        <w:rPr>
          <w:rFonts w:ascii="Abadi" w:hAnsi="Abadi"/>
          <w:b w:val="0"/>
          <w:bCs w:val="0"/>
          <w:color w:val="0D0B10"/>
          <w:sz w:val="21"/>
          <w:szCs w:val="21"/>
        </w:rPr>
        <w:t>artículo</w:t>
      </w:r>
      <w:r w:rsidRPr="003870D7">
        <w:rPr>
          <w:rFonts w:ascii="Abadi" w:hAnsi="Abadi"/>
          <w:b w:val="0"/>
          <w:bCs w:val="0"/>
          <w:color w:val="0D0B10"/>
          <w:spacing w:val="28"/>
          <w:sz w:val="21"/>
          <w:szCs w:val="21"/>
        </w:rPr>
        <w:t xml:space="preserve"> </w:t>
      </w:r>
      <w:r w:rsidRPr="003870D7">
        <w:rPr>
          <w:rFonts w:ascii="Abadi" w:hAnsi="Abadi"/>
          <w:b w:val="0"/>
          <w:bCs w:val="0"/>
          <w:color w:val="0D0B10"/>
          <w:sz w:val="21"/>
          <w:szCs w:val="21"/>
        </w:rPr>
        <w:t>38</w:t>
      </w:r>
      <w:r w:rsidRPr="003870D7">
        <w:rPr>
          <w:rFonts w:ascii="Abadi" w:hAnsi="Abadi"/>
          <w:b w:val="0"/>
          <w:bCs w:val="0"/>
          <w:color w:val="0D0B10"/>
          <w:spacing w:val="14"/>
          <w:sz w:val="21"/>
          <w:szCs w:val="21"/>
        </w:rPr>
        <w:t xml:space="preserve"> </w:t>
      </w:r>
      <w:r w:rsidRPr="003870D7">
        <w:rPr>
          <w:rFonts w:ascii="Abadi" w:hAnsi="Abadi"/>
          <w:b w:val="0"/>
          <w:bCs w:val="0"/>
          <w:color w:val="0D0B10"/>
          <w:sz w:val="21"/>
          <w:szCs w:val="21"/>
        </w:rPr>
        <w:t>de</w:t>
      </w:r>
      <w:r w:rsidRPr="003870D7">
        <w:rPr>
          <w:rFonts w:ascii="Abadi" w:hAnsi="Abadi"/>
          <w:b w:val="0"/>
          <w:bCs w:val="0"/>
          <w:color w:val="0D0B10"/>
          <w:spacing w:val="11"/>
          <w:sz w:val="21"/>
          <w:szCs w:val="21"/>
        </w:rPr>
        <w:t xml:space="preserve"> </w:t>
      </w:r>
      <w:r w:rsidRPr="003870D7">
        <w:rPr>
          <w:rFonts w:ascii="Abadi" w:hAnsi="Abadi"/>
          <w:b w:val="0"/>
          <w:bCs w:val="0"/>
          <w:color w:val="0D0B10"/>
          <w:sz w:val="21"/>
          <w:szCs w:val="21"/>
        </w:rPr>
        <w:t>la</w:t>
      </w:r>
      <w:r w:rsidRPr="003870D7">
        <w:rPr>
          <w:rFonts w:ascii="Abadi" w:hAnsi="Abadi"/>
          <w:b w:val="0"/>
          <w:bCs w:val="0"/>
          <w:color w:val="0D0B10"/>
          <w:spacing w:val="-10"/>
          <w:sz w:val="21"/>
          <w:szCs w:val="21"/>
        </w:rPr>
        <w:t xml:space="preserve"> </w:t>
      </w:r>
      <w:r w:rsidRPr="003870D7">
        <w:rPr>
          <w:rFonts w:ascii="Abadi" w:hAnsi="Abadi"/>
          <w:b w:val="0"/>
          <w:bCs w:val="0"/>
          <w:color w:val="0D0B10"/>
          <w:sz w:val="21"/>
          <w:szCs w:val="21"/>
        </w:rPr>
        <w:t>Ley</w:t>
      </w:r>
      <w:r w:rsidRPr="003870D7">
        <w:rPr>
          <w:rFonts w:ascii="Abadi" w:hAnsi="Abadi"/>
          <w:b w:val="0"/>
          <w:bCs w:val="0"/>
          <w:color w:val="0D0B10"/>
          <w:spacing w:val="57"/>
          <w:w w:val="150"/>
          <w:sz w:val="21"/>
          <w:szCs w:val="21"/>
        </w:rPr>
        <w:t xml:space="preserve"> </w:t>
      </w:r>
      <w:r w:rsidRPr="003870D7">
        <w:rPr>
          <w:rFonts w:ascii="Abadi" w:hAnsi="Abadi"/>
          <w:b w:val="0"/>
          <w:bCs w:val="0"/>
          <w:color w:val="0D0B10"/>
          <w:sz w:val="21"/>
          <w:szCs w:val="21"/>
        </w:rPr>
        <w:t>de</w:t>
      </w:r>
      <w:r w:rsidRPr="003870D7">
        <w:rPr>
          <w:rFonts w:ascii="Abadi" w:hAnsi="Abadi"/>
          <w:b w:val="0"/>
          <w:bCs w:val="0"/>
          <w:color w:val="0D0B10"/>
          <w:spacing w:val="70"/>
          <w:w w:val="150"/>
          <w:sz w:val="21"/>
          <w:szCs w:val="21"/>
        </w:rPr>
        <w:t xml:space="preserve"> </w:t>
      </w:r>
      <w:r w:rsidRPr="003870D7">
        <w:rPr>
          <w:rFonts w:ascii="Abadi" w:hAnsi="Abadi"/>
          <w:b w:val="0"/>
          <w:bCs w:val="0"/>
          <w:color w:val="0D0B10"/>
          <w:sz w:val="21"/>
          <w:szCs w:val="21"/>
        </w:rPr>
        <w:t>Fiscalización</w:t>
      </w:r>
      <w:r w:rsidRPr="003870D7">
        <w:rPr>
          <w:rFonts w:ascii="Abadi" w:hAnsi="Abadi"/>
          <w:b w:val="0"/>
          <w:bCs w:val="0"/>
          <w:color w:val="0D0B10"/>
          <w:spacing w:val="59"/>
          <w:w w:val="150"/>
          <w:sz w:val="21"/>
          <w:szCs w:val="21"/>
        </w:rPr>
        <w:t xml:space="preserve"> </w:t>
      </w:r>
      <w:r w:rsidRPr="003870D7">
        <w:rPr>
          <w:rFonts w:ascii="Abadi" w:hAnsi="Abadi"/>
          <w:b w:val="0"/>
          <w:bCs w:val="0"/>
          <w:color w:val="0D0B10"/>
          <w:sz w:val="21"/>
          <w:szCs w:val="21"/>
        </w:rPr>
        <w:t>Superior</w:t>
      </w:r>
      <w:r w:rsidRPr="003870D7">
        <w:rPr>
          <w:rFonts w:ascii="Abadi" w:hAnsi="Abadi"/>
          <w:b w:val="0"/>
          <w:bCs w:val="0"/>
          <w:color w:val="0D0B10"/>
          <w:spacing w:val="64"/>
          <w:w w:val="150"/>
          <w:sz w:val="21"/>
          <w:szCs w:val="21"/>
        </w:rPr>
        <w:t xml:space="preserve"> </w:t>
      </w:r>
      <w:r w:rsidRPr="003870D7">
        <w:rPr>
          <w:rFonts w:ascii="Abadi" w:hAnsi="Abadi"/>
          <w:b w:val="0"/>
          <w:bCs w:val="0"/>
          <w:color w:val="0D0B10"/>
          <w:sz w:val="21"/>
          <w:szCs w:val="21"/>
        </w:rPr>
        <w:t>del</w:t>
      </w:r>
      <w:r w:rsidRPr="003870D7">
        <w:rPr>
          <w:rFonts w:ascii="Abadi" w:hAnsi="Abadi"/>
          <w:b w:val="0"/>
          <w:bCs w:val="0"/>
          <w:color w:val="0D0B10"/>
          <w:spacing w:val="77"/>
          <w:w w:val="150"/>
          <w:sz w:val="21"/>
          <w:szCs w:val="21"/>
        </w:rPr>
        <w:t xml:space="preserve"> </w:t>
      </w:r>
      <w:r w:rsidRPr="003870D7">
        <w:rPr>
          <w:rFonts w:ascii="Abadi" w:hAnsi="Abadi"/>
          <w:b w:val="0"/>
          <w:bCs w:val="0"/>
          <w:color w:val="0D0B10"/>
          <w:sz w:val="21"/>
          <w:szCs w:val="21"/>
        </w:rPr>
        <w:t>Estado</w:t>
      </w:r>
      <w:r w:rsidRPr="003870D7">
        <w:rPr>
          <w:rFonts w:ascii="Abadi" w:hAnsi="Abadi"/>
          <w:b w:val="0"/>
          <w:bCs w:val="0"/>
          <w:color w:val="0D0B10"/>
          <w:spacing w:val="65"/>
          <w:w w:val="150"/>
          <w:sz w:val="21"/>
          <w:szCs w:val="21"/>
        </w:rPr>
        <w:t xml:space="preserve"> </w:t>
      </w:r>
      <w:r w:rsidRPr="003870D7">
        <w:rPr>
          <w:rFonts w:ascii="Abadi" w:hAnsi="Abadi"/>
          <w:b w:val="0"/>
          <w:bCs w:val="0"/>
          <w:color w:val="0D0B10"/>
          <w:sz w:val="21"/>
          <w:szCs w:val="21"/>
        </w:rPr>
        <w:t>de</w:t>
      </w:r>
      <w:r w:rsidRPr="003870D7">
        <w:rPr>
          <w:rFonts w:ascii="Abadi" w:hAnsi="Abadi"/>
          <w:b w:val="0"/>
          <w:bCs w:val="0"/>
          <w:color w:val="0D0B10"/>
          <w:spacing w:val="62"/>
          <w:w w:val="150"/>
          <w:sz w:val="21"/>
          <w:szCs w:val="21"/>
        </w:rPr>
        <w:t xml:space="preserve"> </w:t>
      </w:r>
      <w:r w:rsidRPr="003870D7">
        <w:rPr>
          <w:rFonts w:ascii="Abadi" w:hAnsi="Abadi"/>
          <w:b w:val="0"/>
          <w:bCs w:val="0"/>
          <w:color w:val="0D0B10"/>
          <w:sz w:val="21"/>
          <w:szCs w:val="21"/>
        </w:rPr>
        <w:t>Guanajuato</w:t>
      </w:r>
      <w:r w:rsidRPr="003870D7">
        <w:rPr>
          <w:rFonts w:ascii="Abadi" w:hAnsi="Abadi"/>
          <w:b w:val="0"/>
          <w:bCs w:val="0"/>
          <w:color w:val="0D0B10"/>
          <w:spacing w:val="80"/>
          <w:sz w:val="21"/>
          <w:szCs w:val="21"/>
        </w:rPr>
        <w:t xml:space="preserve"> </w:t>
      </w:r>
      <w:r w:rsidRPr="003870D7">
        <w:rPr>
          <w:rFonts w:ascii="Abadi" w:hAnsi="Abadi"/>
          <w:b w:val="0"/>
          <w:bCs w:val="0"/>
          <w:color w:val="0D0B10"/>
          <w:sz w:val="21"/>
          <w:szCs w:val="21"/>
        </w:rPr>
        <w:t>establece</w:t>
      </w:r>
      <w:r w:rsidRPr="003870D7">
        <w:rPr>
          <w:rFonts w:ascii="Abadi" w:hAnsi="Abadi"/>
          <w:b w:val="0"/>
          <w:bCs w:val="0"/>
          <w:color w:val="0D0B10"/>
          <w:spacing w:val="58"/>
          <w:w w:val="150"/>
          <w:sz w:val="21"/>
          <w:szCs w:val="21"/>
        </w:rPr>
        <w:t xml:space="preserve"> </w:t>
      </w:r>
      <w:r w:rsidRPr="003870D7">
        <w:rPr>
          <w:rFonts w:ascii="Abadi" w:hAnsi="Abadi"/>
          <w:b w:val="0"/>
          <w:bCs w:val="0"/>
          <w:color w:val="0D0B10"/>
          <w:sz w:val="21"/>
          <w:szCs w:val="21"/>
        </w:rPr>
        <w:t>que</w:t>
      </w:r>
      <w:r w:rsidRPr="003870D7">
        <w:rPr>
          <w:rFonts w:ascii="Abadi" w:hAnsi="Abadi"/>
          <w:b w:val="0"/>
          <w:bCs w:val="0"/>
          <w:color w:val="0D0B10"/>
          <w:spacing w:val="58"/>
          <w:w w:val="150"/>
          <w:sz w:val="21"/>
          <w:szCs w:val="21"/>
        </w:rPr>
        <w:t xml:space="preserve"> </w:t>
      </w:r>
      <w:r w:rsidRPr="003870D7">
        <w:rPr>
          <w:rFonts w:ascii="Abadi" w:hAnsi="Abadi"/>
          <w:b w:val="0"/>
          <w:bCs w:val="0"/>
          <w:color w:val="0D0B10"/>
          <w:sz w:val="21"/>
          <w:szCs w:val="21"/>
        </w:rPr>
        <w:t>los</w:t>
      </w:r>
      <w:r w:rsidRPr="003870D7">
        <w:rPr>
          <w:rFonts w:ascii="Abadi" w:hAnsi="Abadi"/>
          <w:b w:val="0"/>
          <w:bCs w:val="0"/>
          <w:color w:val="0D0B10"/>
          <w:spacing w:val="-9"/>
          <w:sz w:val="21"/>
          <w:szCs w:val="21"/>
        </w:rPr>
        <w:t xml:space="preserve"> </w:t>
      </w:r>
      <w:r w:rsidRPr="003870D7">
        <w:rPr>
          <w:rFonts w:ascii="Abadi" w:hAnsi="Abadi"/>
          <w:b w:val="0"/>
          <w:bCs w:val="0"/>
          <w:color w:val="0D0B10"/>
          <w:sz w:val="21"/>
          <w:szCs w:val="21"/>
        </w:rPr>
        <w:t>informes</w:t>
      </w:r>
      <w:r w:rsidRPr="003870D7">
        <w:rPr>
          <w:rFonts w:ascii="Abadi" w:hAnsi="Abadi"/>
          <w:b w:val="0"/>
          <w:bCs w:val="0"/>
          <w:color w:val="0D0B10"/>
          <w:spacing w:val="38"/>
          <w:sz w:val="21"/>
          <w:szCs w:val="21"/>
        </w:rPr>
        <w:t xml:space="preserve"> </w:t>
      </w:r>
      <w:r w:rsidRPr="003870D7">
        <w:rPr>
          <w:rFonts w:ascii="Abadi" w:hAnsi="Abadi"/>
          <w:b w:val="0"/>
          <w:bCs w:val="0"/>
          <w:color w:val="0D0B10"/>
          <w:sz w:val="21"/>
          <w:szCs w:val="21"/>
        </w:rPr>
        <w:t>de</w:t>
      </w:r>
      <w:r w:rsidRPr="003870D7">
        <w:rPr>
          <w:rFonts w:ascii="Abadi" w:hAnsi="Abadi"/>
          <w:b w:val="0"/>
          <w:bCs w:val="0"/>
          <w:color w:val="0D0B10"/>
          <w:spacing w:val="33"/>
          <w:sz w:val="21"/>
          <w:szCs w:val="21"/>
        </w:rPr>
        <w:t xml:space="preserve"> </w:t>
      </w:r>
      <w:r w:rsidRPr="003870D7">
        <w:rPr>
          <w:rFonts w:ascii="Abadi" w:hAnsi="Abadi"/>
          <w:b w:val="0"/>
          <w:bCs w:val="0"/>
          <w:color w:val="0D0B10"/>
          <w:sz w:val="21"/>
          <w:szCs w:val="21"/>
        </w:rPr>
        <w:t>resultados</w:t>
      </w:r>
      <w:r w:rsidRPr="003870D7">
        <w:rPr>
          <w:rFonts w:ascii="Abadi" w:hAnsi="Abadi"/>
          <w:b w:val="0"/>
          <w:bCs w:val="0"/>
          <w:color w:val="0D0B10"/>
          <w:spacing w:val="51"/>
          <w:sz w:val="21"/>
          <w:szCs w:val="21"/>
        </w:rPr>
        <w:t xml:space="preserve"> </w:t>
      </w:r>
      <w:r w:rsidRPr="003870D7">
        <w:rPr>
          <w:rFonts w:ascii="Abadi" w:hAnsi="Abadi"/>
          <w:b w:val="0"/>
          <w:bCs w:val="0"/>
          <w:color w:val="0D0B10"/>
          <w:sz w:val="21"/>
          <w:szCs w:val="21"/>
        </w:rPr>
        <w:t>únicamente</w:t>
      </w:r>
      <w:r w:rsidRPr="003870D7">
        <w:rPr>
          <w:rFonts w:ascii="Abadi" w:hAnsi="Abadi"/>
          <w:b w:val="0"/>
          <w:bCs w:val="0"/>
          <w:color w:val="0D0B10"/>
          <w:spacing w:val="40"/>
          <w:sz w:val="21"/>
          <w:szCs w:val="21"/>
        </w:rPr>
        <w:t xml:space="preserve"> </w:t>
      </w:r>
      <w:r w:rsidRPr="003870D7">
        <w:rPr>
          <w:rFonts w:ascii="Abadi" w:hAnsi="Abadi"/>
          <w:b w:val="0"/>
          <w:bCs w:val="0"/>
          <w:color w:val="0D0B10"/>
          <w:sz w:val="21"/>
          <w:szCs w:val="21"/>
        </w:rPr>
        <w:t>podrán</w:t>
      </w:r>
      <w:r w:rsidRPr="003870D7">
        <w:rPr>
          <w:rFonts w:ascii="Abadi" w:hAnsi="Abadi"/>
          <w:b w:val="0"/>
          <w:bCs w:val="0"/>
          <w:color w:val="0D0B10"/>
          <w:spacing w:val="37"/>
          <w:sz w:val="21"/>
          <w:szCs w:val="21"/>
        </w:rPr>
        <w:t xml:space="preserve"> </w:t>
      </w:r>
      <w:r w:rsidRPr="003870D7">
        <w:rPr>
          <w:rFonts w:ascii="Abadi" w:hAnsi="Abadi"/>
          <w:b w:val="0"/>
          <w:bCs w:val="0"/>
          <w:color w:val="0D0B10"/>
          <w:sz w:val="21"/>
          <w:szCs w:val="21"/>
        </w:rPr>
        <w:t>ser</w:t>
      </w:r>
      <w:r w:rsidRPr="003870D7">
        <w:rPr>
          <w:rFonts w:ascii="Abadi" w:hAnsi="Abadi"/>
          <w:b w:val="0"/>
          <w:bCs w:val="0"/>
          <w:color w:val="0D0B10"/>
          <w:spacing w:val="32"/>
          <w:sz w:val="21"/>
          <w:szCs w:val="21"/>
        </w:rPr>
        <w:t xml:space="preserve"> </w:t>
      </w:r>
      <w:r w:rsidRPr="003870D7">
        <w:rPr>
          <w:rFonts w:ascii="Abadi" w:hAnsi="Abadi"/>
          <w:b w:val="0"/>
          <w:bCs w:val="0"/>
          <w:color w:val="0D0B10"/>
          <w:sz w:val="21"/>
          <w:szCs w:val="21"/>
        </w:rPr>
        <w:t>observados</w:t>
      </w:r>
      <w:r w:rsidRPr="003870D7">
        <w:rPr>
          <w:rFonts w:ascii="Abadi" w:hAnsi="Abadi"/>
          <w:b w:val="0"/>
          <w:bCs w:val="0"/>
          <w:color w:val="0D0B10"/>
          <w:spacing w:val="47"/>
          <w:sz w:val="21"/>
          <w:szCs w:val="21"/>
        </w:rPr>
        <w:t xml:space="preserve"> </w:t>
      </w:r>
      <w:r w:rsidRPr="003870D7">
        <w:rPr>
          <w:rFonts w:ascii="Abadi" w:hAnsi="Abadi"/>
          <w:b w:val="0"/>
          <w:bCs w:val="0"/>
          <w:color w:val="0D0B10"/>
          <w:sz w:val="21"/>
          <w:szCs w:val="21"/>
        </w:rPr>
        <w:t>por</w:t>
      </w:r>
      <w:r w:rsidRPr="003870D7">
        <w:rPr>
          <w:rFonts w:ascii="Abadi" w:hAnsi="Abadi"/>
          <w:b w:val="0"/>
          <w:bCs w:val="0"/>
          <w:color w:val="0D0B10"/>
          <w:spacing w:val="40"/>
          <w:sz w:val="21"/>
          <w:szCs w:val="21"/>
        </w:rPr>
        <w:t xml:space="preserve"> </w:t>
      </w:r>
      <w:r w:rsidRPr="003870D7">
        <w:rPr>
          <w:rFonts w:ascii="Abadi" w:hAnsi="Abadi"/>
          <w:b w:val="0"/>
          <w:bCs w:val="0"/>
          <w:color w:val="0D0B10"/>
          <w:sz w:val="21"/>
          <w:szCs w:val="21"/>
        </w:rPr>
        <w:t>las</w:t>
      </w:r>
      <w:r w:rsidRPr="003870D7">
        <w:rPr>
          <w:rFonts w:ascii="Abadi" w:hAnsi="Abadi"/>
          <w:b w:val="0"/>
          <w:bCs w:val="0"/>
          <w:color w:val="0D0B10"/>
          <w:spacing w:val="33"/>
          <w:sz w:val="21"/>
          <w:szCs w:val="21"/>
        </w:rPr>
        <w:t xml:space="preserve"> </w:t>
      </w:r>
      <w:r w:rsidRPr="003870D7">
        <w:rPr>
          <w:rFonts w:ascii="Abadi" w:hAnsi="Abadi"/>
          <w:b w:val="0"/>
          <w:bCs w:val="0"/>
          <w:color w:val="0D0B10"/>
          <w:sz w:val="21"/>
          <w:szCs w:val="21"/>
        </w:rPr>
        <w:t>dos</w:t>
      </w:r>
      <w:r w:rsidRPr="003870D7">
        <w:rPr>
          <w:rFonts w:ascii="Abadi" w:hAnsi="Abadi"/>
          <w:b w:val="0"/>
          <w:bCs w:val="0"/>
          <w:color w:val="0D0B10"/>
          <w:spacing w:val="37"/>
          <w:sz w:val="21"/>
          <w:szCs w:val="21"/>
        </w:rPr>
        <w:t xml:space="preserve"> </w:t>
      </w:r>
      <w:r w:rsidRPr="003870D7">
        <w:rPr>
          <w:rFonts w:ascii="Abadi" w:hAnsi="Abadi"/>
          <w:b w:val="0"/>
          <w:bCs w:val="0"/>
          <w:color w:val="0D0B10"/>
          <w:sz w:val="21"/>
          <w:szCs w:val="21"/>
        </w:rPr>
        <w:t>terceras</w:t>
      </w:r>
      <w:r w:rsidRPr="003870D7">
        <w:rPr>
          <w:rFonts w:ascii="Abadi" w:hAnsi="Abadi"/>
          <w:b w:val="0"/>
          <w:bCs w:val="0"/>
          <w:color w:val="0D0B10"/>
          <w:spacing w:val="-7"/>
          <w:sz w:val="21"/>
          <w:szCs w:val="21"/>
        </w:rPr>
        <w:t xml:space="preserve"> </w:t>
      </w:r>
      <w:r w:rsidRPr="003870D7">
        <w:rPr>
          <w:rFonts w:ascii="Abadi" w:hAnsi="Abadi"/>
          <w:b w:val="0"/>
          <w:bCs w:val="0"/>
          <w:color w:val="0D0B10"/>
          <w:sz w:val="21"/>
          <w:szCs w:val="21"/>
        </w:rPr>
        <w:t>partes</w:t>
      </w:r>
      <w:r w:rsidRPr="003870D7">
        <w:rPr>
          <w:rFonts w:ascii="Abadi" w:hAnsi="Abadi"/>
          <w:b w:val="0"/>
          <w:bCs w:val="0"/>
          <w:color w:val="0D0B10"/>
          <w:spacing w:val="50"/>
          <w:sz w:val="21"/>
          <w:szCs w:val="21"/>
        </w:rPr>
        <w:t xml:space="preserve"> </w:t>
      </w:r>
      <w:r w:rsidRPr="003870D7">
        <w:rPr>
          <w:rFonts w:ascii="Abadi" w:hAnsi="Abadi"/>
          <w:b w:val="0"/>
          <w:bCs w:val="0"/>
          <w:color w:val="0D0B10"/>
          <w:sz w:val="21"/>
          <w:szCs w:val="21"/>
        </w:rPr>
        <w:t>de</w:t>
      </w:r>
      <w:r w:rsidRPr="003870D7">
        <w:rPr>
          <w:rFonts w:ascii="Abadi" w:hAnsi="Abadi"/>
          <w:b w:val="0"/>
          <w:bCs w:val="0"/>
          <w:color w:val="0D0B10"/>
          <w:spacing w:val="49"/>
          <w:sz w:val="21"/>
          <w:szCs w:val="21"/>
        </w:rPr>
        <w:t xml:space="preserve"> </w:t>
      </w:r>
      <w:r w:rsidRPr="003870D7">
        <w:rPr>
          <w:rFonts w:ascii="Abadi" w:hAnsi="Abadi"/>
          <w:b w:val="0"/>
          <w:bCs w:val="0"/>
          <w:color w:val="0D0B10"/>
          <w:sz w:val="21"/>
          <w:szCs w:val="21"/>
        </w:rPr>
        <w:t>los</w:t>
      </w:r>
      <w:r w:rsidRPr="003870D7">
        <w:rPr>
          <w:rFonts w:ascii="Abadi" w:hAnsi="Abadi"/>
          <w:b w:val="0"/>
          <w:bCs w:val="0"/>
          <w:color w:val="0D0B10"/>
          <w:spacing w:val="55"/>
          <w:sz w:val="21"/>
          <w:szCs w:val="21"/>
        </w:rPr>
        <w:t xml:space="preserve"> </w:t>
      </w:r>
      <w:r w:rsidRPr="003870D7">
        <w:rPr>
          <w:rFonts w:ascii="Abadi" w:hAnsi="Abadi"/>
          <w:b w:val="0"/>
          <w:bCs w:val="0"/>
          <w:color w:val="0D0B10"/>
          <w:sz w:val="21"/>
          <w:szCs w:val="21"/>
        </w:rPr>
        <w:t>diputados</w:t>
      </w:r>
      <w:r w:rsidRPr="003870D7">
        <w:rPr>
          <w:rFonts w:ascii="Abadi" w:hAnsi="Abadi"/>
          <w:b w:val="0"/>
          <w:bCs w:val="0"/>
          <w:color w:val="0D0B10"/>
          <w:spacing w:val="60"/>
          <w:sz w:val="21"/>
          <w:szCs w:val="21"/>
        </w:rPr>
        <w:t xml:space="preserve"> </w:t>
      </w:r>
      <w:r w:rsidRPr="003870D7">
        <w:rPr>
          <w:rFonts w:ascii="Abadi" w:hAnsi="Abadi"/>
          <w:b w:val="0"/>
          <w:bCs w:val="0"/>
          <w:color w:val="0D0B10"/>
          <w:sz w:val="21"/>
          <w:szCs w:val="21"/>
        </w:rPr>
        <w:t>integrantes</w:t>
      </w:r>
      <w:r w:rsidRPr="003870D7">
        <w:rPr>
          <w:rFonts w:ascii="Abadi" w:hAnsi="Abadi"/>
          <w:b w:val="0"/>
          <w:bCs w:val="0"/>
          <w:color w:val="0D0B10"/>
          <w:spacing w:val="50"/>
          <w:sz w:val="21"/>
          <w:szCs w:val="21"/>
        </w:rPr>
        <w:t xml:space="preserve"> </w:t>
      </w:r>
      <w:r w:rsidRPr="003870D7">
        <w:rPr>
          <w:rFonts w:ascii="Abadi" w:hAnsi="Abadi"/>
          <w:b w:val="0"/>
          <w:bCs w:val="0"/>
          <w:color w:val="0D0B10"/>
          <w:sz w:val="21"/>
          <w:szCs w:val="21"/>
        </w:rPr>
        <w:t>del</w:t>
      </w:r>
      <w:r w:rsidRPr="003870D7">
        <w:rPr>
          <w:rFonts w:ascii="Abadi" w:hAnsi="Abadi"/>
          <w:b w:val="0"/>
          <w:bCs w:val="0"/>
          <w:color w:val="0D0B10"/>
          <w:spacing w:val="61"/>
          <w:sz w:val="21"/>
          <w:szCs w:val="21"/>
        </w:rPr>
        <w:t xml:space="preserve"> </w:t>
      </w:r>
      <w:r w:rsidRPr="003870D7">
        <w:rPr>
          <w:rFonts w:ascii="Abadi" w:hAnsi="Abadi"/>
          <w:b w:val="0"/>
          <w:bCs w:val="0"/>
          <w:color w:val="0D0B10"/>
          <w:sz w:val="21"/>
          <w:szCs w:val="21"/>
        </w:rPr>
        <w:t>Congreso,</w:t>
      </w:r>
      <w:r w:rsidRPr="003870D7">
        <w:rPr>
          <w:rFonts w:ascii="Abadi" w:hAnsi="Abadi"/>
          <w:b w:val="0"/>
          <w:bCs w:val="0"/>
          <w:color w:val="0D0B10"/>
          <w:spacing w:val="80"/>
          <w:sz w:val="21"/>
          <w:szCs w:val="21"/>
        </w:rPr>
        <w:t xml:space="preserve"> </w:t>
      </w:r>
      <w:r w:rsidRPr="003870D7">
        <w:rPr>
          <w:rFonts w:ascii="Abadi" w:hAnsi="Abadi"/>
          <w:b w:val="0"/>
          <w:bCs w:val="0"/>
          <w:color w:val="0D0B10"/>
          <w:sz w:val="21"/>
          <w:szCs w:val="21"/>
        </w:rPr>
        <w:t>cuando</w:t>
      </w:r>
      <w:r w:rsidRPr="003870D7">
        <w:rPr>
          <w:rFonts w:ascii="Abadi" w:hAnsi="Abadi"/>
          <w:b w:val="0"/>
          <w:bCs w:val="0"/>
          <w:color w:val="0D0B10"/>
          <w:spacing w:val="57"/>
          <w:sz w:val="21"/>
          <w:szCs w:val="21"/>
        </w:rPr>
        <w:t xml:space="preserve"> </w:t>
      </w:r>
      <w:r w:rsidRPr="003870D7">
        <w:rPr>
          <w:rFonts w:ascii="Abadi" w:hAnsi="Abadi"/>
          <w:b w:val="0"/>
          <w:bCs w:val="0"/>
          <w:color w:val="0D0B10"/>
          <w:sz w:val="21"/>
          <w:szCs w:val="21"/>
        </w:rPr>
        <w:t>no</w:t>
      </w:r>
      <w:r w:rsidRPr="003870D7">
        <w:rPr>
          <w:rFonts w:ascii="Abadi" w:hAnsi="Abadi"/>
          <w:b w:val="0"/>
          <w:bCs w:val="0"/>
          <w:color w:val="0D0B10"/>
          <w:spacing w:val="47"/>
          <w:sz w:val="21"/>
          <w:szCs w:val="21"/>
        </w:rPr>
        <w:t xml:space="preserve"> </w:t>
      </w:r>
      <w:r w:rsidRPr="003870D7">
        <w:rPr>
          <w:rFonts w:ascii="Abadi" w:hAnsi="Abadi"/>
          <w:b w:val="0"/>
          <w:bCs w:val="0"/>
          <w:color w:val="0D0B10"/>
          <w:sz w:val="21"/>
          <w:szCs w:val="21"/>
        </w:rPr>
        <w:t>se</w:t>
      </w:r>
      <w:r w:rsidRPr="003870D7">
        <w:rPr>
          <w:rFonts w:ascii="Abadi" w:hAnsi="Abadi"/>
          <w:b w:val="0"/>
          <w:bCs w:val="0"/>
          <w:color w:val="0D0B10"/>
          <w:spacing w:val="63"/>
          <w:sz w:val="21"/>
          <w:szCs w:val="21"/>
        </w:rPr>
        <w:t xml:space="preserve"> </w:t>
      </w:r>
      <w:r w:rsidRPr="003870D7">
        <w:rPr>
          <w:rFonts w:ascii="Abadi" w:hAnsi="Abadi"/>
          <w:b w:val="0"/>
          <w:bCs w:val="0"/>
          <w:color w:val="0D0B10"/>
          <w:sz w:val="21"/>
          <w:szCs w:val="21"/>
        </w:rPr>
        <w:t>observen</w:t>
      </w:r>
      <w:r w:rsidRPr="003870D7">
        <w:rPr>
          <w:rFonts w:ascii="Abadi" w:hAnsi="Abadi"/>
          <w:b w:val="0"/>
          <w:bCs w:val="0"/>
          <w:color w:val="0D0B10"/>
          <w:spacing w:val="54"/>
          <w:sz w:val="21"/>
          <w:szCs w:val="21"/>
        </w:rPr>
        <w:t xml:space="preserve"> </w:t>
      </w:r>
      <w:r w:rsidRPr="003870D7">
        <w:rPr>
          <w:rFonts w:ascii="Abadi" w:hAnsi="Abadi"/>
          <w:b w:val="0"/>
          <w:bCs w:val="0"/>
          <w:color w:val="0D0B10"/>
          <w:sz w:val="21"/>
          <w:szCs w:val="21"/>
        </w:rPr>
        <w:t>las</w:t>
      </w:r>
      <w:r w:rsidRPr="003870D7">
        <w:rPr>
          <w:rFonts w:ascii="Abadi" w:hAnsi="Abadi"/>
          <w:b w:val="0"/>
          <w:bCs w:val="0"/>
          <w:color w:val="0D0B10"/>
          <w:spacing w:val="-6"/>
          <w:sz w:val="21"/>
          <w:szCs w:val="21"/>
        </w:rPr>
        <w:t xml:space="preserve"> </w:t>
      </w:r>
      <w:r w:rsidRPr="003870D7">
        <w:rPr>
          <w:rFonts w:ascii="Abadi" w:hAnsi="Abadi"/>
          <w:b w:val="0"/>
          <w:bCs w:val="0"/>
          <w:color w:val="0D0B10"/>
          <w:sz w:val="21"/>
          <w:szCs w:val="21"/>
        </w:rPr>
        <w:t>formalidades</w:t>
      </w:r>
      <w:r w:rsidRPr="003870D7">
        <w:rPr>
          <w:rFonts w:ascii="Abadi" w:hAnsi="Abadi"/>
          <w:b w:val="0"/>
          <w:bCs w:val="0"/>
          <w:color w:val="0D0B10"/>
          <w:spacing w:val="-3"/>
          <w:sz w:val="21"/>
          <w:szCs w:val="21"/>
        </w:rPr>
        <w:t xml:space="preserve"> </w:t>
      </w:r>
      <w:r w:rsidRPr="003870D7">
        <w:rPr>
          <w:rFonts w:ascii="Abadi" w:hAnsi="Abadi"/>
          <w:b w:val="0"/>
          <w:bCs w:val="0"/>
          <w:color w:val="0D0B10"/>
          <w:sz w:val="21"/>
          <w:szCs w:val="21"/>
        </w:rPr>
        <w:t>esenciales del</w:t>
      </w:r>
      <w:r w:rsidRPr="003870D7">
        <w:rPr>
          <w:rFonts w:ascii="Abadi" w:hAnsi="Abadi"/>
          <w:b w:val="0"/>
          <w:bCs w:val="0"/>
          <w:color w:val="0D0B10"/>
          <w:spacing w:val="11"/>
          <w:sz w:val="21"/>
          <w:szCs w:val="21"/>
        </w:rPr>
        <w:t xml:space="preserve"> </w:t>
      </w:r>
      <w:r w:rsidRPr="003870D7">
        <w:rPr>
          <w:rFonts w:ascii="Abadi" w:hAnsi="Abadi"/>
          <w:b w:val="0"/>
          <w:bCs w:val="0"/>
          <w:color w:val="0D0B10"/>
          <w:sz w:val="21"/>
          <w:szCs w:val="21"/>
        </w:rPr>
        <w:t>proceso</w:t>
      </w:r>
      <w:r w:rsidRPr="003870D7">
        <w:rPr>
          <w:rFonts w:ascii="Abadi" w:hAnsi="Abadi"/>
          <w:b w:val="0"/>
          <w:bCs w:val="0"/>
          <w:color w:val="0D0B10"/>
          <w:spacing w:val="8"/>
          <w:sz w:val="21"/>
          <w:szCs w:val="21"/>
        </w:rPr>
        <w:t xml:space="preserve"> </w:t>
      </w:r>
      <w:r w:rsidRPr="003870D7">
        <w:rPr>
          <w:rFonts w:ascii="Abadi" w:hAnsi="Abadi"/>
          <w:b w:val="0"/>
          <w:bCs w:val="0"/>
          <w:color w:val="0D0B10"/>
          <w:sz w:val="21"/>
          <w:szCs w:val="21"/>
        </w:rPr>
        <w:t>de</w:t>
      </w:r>
      <w:r w:rsidRPr="003870D7">
        <w:rPr>
          <w:rFonts w:ascii="Abadi" w:hAnsi="Abadi"/>
          <w:b w:val="0"/>
          <w:bCs w:val="0"/>
          <w:color w:val="0D0B10"/>
          <w:spacing w:val="-10"/>
          <w:sz w:val="21"/>
          <w:szCs w:val="21"/>
        </w:rPr>
        <w:t xml:space="preserve"> </w:t>
      </w:r>
      <w:r w:rsidRPr="003870D7">
        <w:rPr>
          <w:rFonts w:ascii="Abadi" w:hAnsi="Abadi"/>
          <w:b w:val="0"/>
          <w:bCs w:val="0"/>
          <w:color w:val="0D0B10"/>
          <w:sz w:val="21"/>
          <w:szCs w:val="21"/>
        </w:rPr>
        <w:t>fiscalización.</w:t>
      </w:r>
    </w:p>
    <w:p w14:paraId="33D53D24" w14:textId="77777777" w:rsidR="000218BD" w:rsidRPr="003870D7" w:rsidRDefault="000218BD" w:rsidP="000218BD">
      <w:pPr>
        <w:pStyle w:val="Textoindependiente"/>
        <w:kinsoku w:val="0"/>
        <w:overflowPunct w:val="0"/>
        <w:spacing w:before="280"/>
        <w:ind w:left="55" w:right="152" w:firstLine="726"/>
        <w:rPr>
          <w:rFonts w:ascii="Abadi" w:hAnsi="Abadi"/>
          <w:b w:val="0"/>
          <w:bCs w:val="0"/>
          <w:color w:val="0F0E11"/>
          <w:sz w:val="21"/>
          <w:szCs w:val="21"/>
        </w:rPr>
      </w:pPr>
      <w:r w:rsidRPr="003870D7">
        <w:rPr>
          <w:rFonts w:ascii="Abadi" w:hAnsi="Abadi"/>
          <w:b w:val="0"/>
          <w:bCs w:val="0"/>
          <w:color w:val="0F0E11"/>
          <w:sz w:val="21"/>
          <w:szCs w:val="21"/>
        </w:rPr>
        <w:t>En</w:t>
      </w:r>
      <w:r w:rsidRPr="003870D7">
        <w:rPr>
          <w:rFonts w:ascii="Abadi" w:hAnsi="Abadi"/>
          <w:b w:val="0"/>
          <w:bCs w:val="0"/>
          <w:color w:val="0F0E11"/>
          <w:spacing w:val="39"/>
          <w:sz w:val="21"/>
          <w:szCs w:val="21"/>
        </w:rPr>
        <w:t xml:space="preserve"> </w:t>
      </w:r>
      <w:r w:rsidRPr="003870D7">
        <w:rPr>
          <w:rFonts w:ascii="Abadi" w:hAnsi="Abadi"/>
          <w:b w:val="0"/>
          <w:bCs w:val="0"/>
          <w:color w:val="0F0E11"/>
          <w:sz w:val="21"/>
          <w:szCs w:val="21"/>
        </w:rPr>
        <w:t>este</w:t>
      </w:r>
      <w:r w:rsidRPr="003870D7">
        <w:rPr>
          <w:rFonts w:ascii="Abadi" w:hAnsi="Abadi"/>
          <w:b w:val="0"/>
          <w:bCs w:val="0"/>
          <w:color w:val="0F0E11"/>
          <w:spacing w:val="33"/>
          <w:sz w:val="21"/>
          <w:szCs w:val="21"/>
        </w:rPr>
        <w:t xml:space="preserve"> </w:t>
      </w:r>
      <w:r w:rsidRPr="003870D7">
        <w:rPr>
          <w:rFonts w:ascii="Abadi" w:hAnsi="Abadi"/>
          <w:b w:val="0"/>
          <w:bCs w:val="0"/>
          <w:color w:val="0F0E11"/>
          <w:sz w:val="21"/>
          <w:szCs w:val="21"/>
        </w:rPr>
        <w:t>sentido,</w:t>
      </w:r>
      <w:r w:rsidRPr="003870D7">
        <w:rPr>
          <w:rFonts w:ascii="Abadi" w:hAnsi="Abadi"/>
          <w:b w:val="0"/>
          <w:bCs w:val="0"/>
          <w:color w:val="0F0E11"/>
          <w:spacing w:val="40"/>
          <w:sz w:val="21"/>
          <w:szCs w:val="21"/>
        </w:rPr>
        <w:t xml:space="preserve"> </w:t>
      </w:r>
      <w:r w:rsidRPr="003870D7">
        <w:rPr>
          <w:rFonts w:ascii="Abadi" w:hAnsi="Abadi"/>
          <w:b w:val="0"/>
          <w:bCs w:val="0"/>
          <w:color w:val="0F0E11"/>
          <w:sz w:val="21"/>
          <w:szCs w:val="21"/>
        </w:rPr>
        <w:t>quienes</w:t>
      </w:r>
      <w:r w:rsidRPr="003870D7">
        <w:rPr>
          <w:rFonts w:ascii="Abadi" w:hAnsi="Abadi"/>
          <w:b w:val="0"/>
          <w:bCs w:val="0"/>
          <w:color w:val="0F0E11"/>
          <w:spacing w:val="32"/>
          <w:sz w:val="21"/>
          <w:szCs w:val="21"/>
        </w:rPr>
        <w:t xml:space="preserve"> </w:t>
      </w:r>
      <w:r w:rsidRPr="003870D7">
        <w:rPr>
          <w:rFonts w:ascii="Abadi" w:hAnsi="Abadi"/>
          <w:b w:val="0"/>
          <w:bCs w:val="0"/>
          <w:color w:val="0F0E11"/>
          <w:sz w:val="21"/>
          <w:szCs w:val="21"/>
        </w:rPr>
        <w:t>integramos</w:t>
      </w:r>
      <w:r w:rsidRPr="003870D7">
        <w:rPr>
          <w:rFonts w:ascii="Abadi" w:hAnsi="Abadi"/>
          <w:b w:val="0"/>
          <w:bCs w:val="0"/>
          <w:color w:val="0F0E11"/>
          <w:spacing w:val="28"/>
          <w:sz w:val="21"/>
          <w:szCs w:val="21"/>
        </w:rPr>
        <w:t xml:space="preserve"> </w:t>
      </w:r>
      <w:r w:rsidRPr="003870D7">
        <w:rPr>
          <w:rFonts w:ascii="Abadi" w:hAnsi="Abadi"/>
          <w:b w:val="0"/>
          <w:bCs w:val="0"/>
          <w:color w:val="0F0E11"/>
          <w:sz w:val="21"/>
          <w:szCs w:val="21"/>
        </w:rPr>
        <w:t>esta</w:t>
      </w:r>
      <w:r w:rsidRPr="003870D7">
        <w:rPr>
          <w:rFonts w:ascii="Abadi" w:hAnsi="Abadi"/>
          <w:b w:val="0"/>
          <w:bCs w:val="0"/>
          <w:color w:val="0F0E11"/>
          <w:spacing w:val="40"/>
          <w:sz w:val="21"/>
          <w:szCs w:val="21"/>
        </w:rPr>
        <w:t xml:space="preserve"> </w:t>
      </w:r>
      <w:r w:rsidRPr="003870D7">
        <w:rPr>
          <w:rFonts w:ascii="Abadi" w:hAnsi="Abadi"/>
          <w:b w:val="0"/>
          <w:bCs w:val="0"/>
          <w:color w:val="0F0E11"/>
          <w:sz w:val="21"/>
          <w:szCs w:val="21"/>
        </w:rPr>
        <w:t>Comisión</w:t>
      </w:r>
      <w:r w:rsidRPr="003870D7">
        <w:rPr>
          <w:rFonts w:ascii="Abadi" w:hAnsi="Abadi"/>
          <w:b w:val="0"/>
          <w:bCs w:val="0"/>
          <w:color w:val="0F0E11"/>
          <w:spacing w:val="33"/>
          <w:sz w:val="21"/>
          <w:szCs w:val="21"/>
        </w:rPr>
        <w:t xml:space="preserve"> </w:t>
      </w:r>
      <w:r w:rsidRPr="003870D7">
        <w:rPr>
          <w:rFonts w:ascii="Abadi" w:hAnsi="Abadi"/>
          <w:b w:val="0"/>
          <w:bCs w:val="0"/>
          <w:color w:val="0F0E11"/>
          <w:sz w:val="21"/>
          <w:szCs w:val="21"/>
        </w:rPr>
        <w:t>analizamos</w:t>
      </w:r>
      <w:r w:rsidRPr="003870D7">
        <w:rPr>
          <w:rFonts w:ascii="Abadi" w:hAnsi="Abadi"/>
          <w:b w:val="0"/>
          <w:bCs w:val="0"/>
          <w:color w:val="0F0E11"/>
          <w:spacing w:val="32"/>
          <w:sz w:val="21"/>
          <w:szCs w:val="21"/>
        </w:rPr>
        <w:t xml:space="preserve"> </w:t>
      </w:r>
      <w:r w:rsidRPr="003870D7">
        <w:rPr>
          <w:rFonts w:ascii="Abadi" w:hAnsi="Abadi"/>
          <w:b w:val="0"/>
          <w:bCs w:val="0"/>
          <w:color w:val="0F0E11"/>
          <w:sz w:val="21"/>
          <w:szCs w:val="21"/>
        </w:rPr>
        <w:t>el</w:t>
      </w:r>
      <w:r w:rsidRPr="003870D7">
        <w:rPr>
          <w:rFonts w:ascii="Abadi" w:hAnsi="Abadi"/>
          <w:b w:val="0"/>
          <w:bCs w:val="0"/>
          <w:color w:val="0F0E11"/>
          <w:spacing w:val="24"/>
          <w:sz w:val="21"/>
          <w:szCs w:val="21"/>
        </w:rPr>
        <w:t xml:space="preserve"> </w:t>
      </w:r>
      <w:r w:rsidRPr="003870D7">
        <w:rPr>
          <w:rFonts w:ascii="Abadi" w:hAnsi="Abadi"/>
          <w:b w:val="0"/>
          <w:bCs w:val="0"/>
          <w:color w:val="0F0E11"/>
          <w:sz w:val="21"/>
          <w:szCs w:val="21"/>
        </w:rPr>
        <w:t>informe de resultados materia del presente dictamen,</w:t>
      </w:r>
      <w:r w:rsidRPr="003870D7">
        <w:rPr>
          <w:rFonts w:ascii="Abadi" w:hAnsi="Abadi"/>
          <w:b w:val="0"/>
          <w:bCs w:val="0"/>
          <w:color w:val="0F0E11"/>
          <w:spacing w:val="14"/>
          <w:sz w:val="21"/>
          <w:szCs w:val="21"/>
        </w:rPr>
        <w:t xml:space="preserve"> </w:t>
      </w:r>
      <w:r w:rsidRPr="003870D7">
        <w:rPr>
          <w:rFonts w:ascii="Abadi" w:hAnsi="Abadi"/>
          <w:b w:val="0"/>
          <w:bCs w:val="0"/>
          <w:color w:val="0F0E11"/>
          <w:sz w:val="21"/>
          <w:szCs w:val="21"/>
        </w:rPr>
        <w:t>considerando la hipótesis referida en el precepto</w:t>
      </w:r>
      <w:r w:rsidRPr="003870D7">
        <w:rPr>
          <w:rFonts w:ascii="Abadi" w:hAnsi="Abadi"/>
          <w:b w:val="0"/>
          <w:bCs w:val="0"/>
          <w:color w:val="0F0E11"/>
          <w:spacing w:val="-2"/>
          <w:sz w:val="21"/>
          <w:szCs w:val="21"/>
        </w:rPr>
        <w:t xml:space="preserve"> </w:t>
      </w:r>
      <w:r w:rsidRPr="003870D7">
        <w:rPr>
          <w:rFonts w:ascii="Abadi" w:hAnsi="Abadi"/>
          <w:b w:val="0"/>
          <w:bCs w:val="0"/>
          <w:color w:val="0F0E11"/>
          <w:sz w:val="21"/>
          <w:szCs w:val="21"/>
        </w:rPr>
        <w:t>anteriormente señalado.</w:t>
      </w:r>
    </w:p>
    <w:p w14:paraId="169760F4" w14:textId="05AB3301" w:rsidR="000218BD" w:rsidRPr="00A22B66" w:rsidRDefault="000218BD" w:rsidP="000218BD">
      <w:pPr>
        <w:pStyle w:val="Textoindependiente"/>
        <w:kinsoku w:val="0"/>
        <w:overflowPunct w:val="0"/>
        <w:spacing w:before="272"/>
        <w:ind w:left="45" w:right="160" w:firstLine="730"/>
        <w:rPr>
          <w:rFonts w:ascii="Abadi" w:hAnsi="Abadi"/>
          <w:b w:val="0"/>
          <w:bCs w:val="0"/>
          <w:color w:val="0D0D0F"/>
          <w:sz w:val="21"/>
          <w:szCs w:val="21"/>
        </w:rPr>
      </w:pPr>
      <w:r w:rsidRPr="003870D7">
        <w:rPr>
          <w:rFonts w:ascii="Abadi" w:hAnsi="Abadi"/>
          <w:b w:val="0"/>
          <w:bCs w:val="0"/>
          <w:color w:val="0B0B0F"/>
          <w:sz w:val="21"/>
          <w:szCs w:val="21"/>
        </w:rPr>
        <w:t>Como</w:t>
      </w:r>
      <w:r w:rsidRPr="003870D7">
        <w:rPr>
          <w:rFonts w:ascii="Abadi" w:hAnsi="Abadi"/>
          <w:b w:val="0"/>
          <w:bCs w:val="0"/>
          <w:color w:val="0B0B0F"/>
          <w:spacing w:val="66"/>
          <w:sz w:val="21"/>
          <w:szCs w:val="21"/>
        </w:rPr>
        <w:t xml:space="preserve"> </w:t>
      </w:r>
      <w:r w:rsidRPr="003870D7">
        <w:rPr>
          <w:rFonts w:ascii="Abadi" w:hAnsi="Abadi"/>
          <w:b w:val="0"/>
          <w:bCs w:val="0"/>
          <w:color w:val="0B0B0F"/>
          <w:sz w:val="21"/>
          <w:szCs w:val="21"/>
        </w:rPr>
        <w:t>se</w:t>
      </w:r>
      <w:r w:rsidRPr="003870D7">
        <w:rPr>
          <w:rFonts w:ascii="Abadi" w:hAnsi="Abadi"/>
          <w:b w:val="0"/>
          <w:bCs w:val="0"/>
          <w:color w:val="0B0B0F"/>
          <w:spacing w:val="77"/>
          <w:sz w:val="21"/>
          <w:szCs w:val="21"/>
        </w:rPr>
        <w:t xml:space="preserve"> </w:t>
      </w:r>
      <w:r w:rsidRPr="003870D7">
        <w:rPr>
          <w:rFonts w:ascii="Abadi" w:hAnsi="Abadi"/>
          <w:b w:val="0"/>
          <w:bCs w:val="0"/>
          <w:color w:val="0B0B0F"/>
          <w:sz w:val="21"/>
          <w:szCs w:val="21"/>
        </w:rPr>
        <w:t>desprende</w:t>
      </w:r>
      <w:r w:rsidRPr="003870D7">
        <w:rPr>
          <w:rFonts w:ascii="Abadi" w:hAnsi="Abadi"/>
          <w:b w:val="0"/>
          <w:bCs w:val="0"/>
          <w:color w:val="0B0B0F"/>
          <w:spacing w:val="68"/>
          <w:sz w:val="21"/>
          <w:szCs w:val="21"/>
        </w:rPr>
        <w:t xml:space="preserve"> </w:t>
      </w:r>
      <w:r w:rsidRPr="003870D7">
        <w:rPr>
          <w:rFonts w:ascii="Abadi" w:hAnsi="Abadi"/>
          <w:b w:val="0"/>
          <w:bCs w:val="0"/>
          <w:color w:val="0B0B0F"/>
          <w:sz w:val="21"/>
          <w:szCs w:val="21"/>
        </w:rPr>
        <w:t>del</w:t>
      </w:r>
      <w:r w:rsidRPr="003870D7">
        <w:rPr>
          <w:rFonts w:ascii="Abadi" w:hAnsi="Abadi"/>
          <w:b w:val="0"/>
          <w:bCs w:val="0"/>
          <w:color w:val="0B0B0F"/>
          <w:spacing w:val="67"/>
          <w:sz w:val="21"/>
          <w:szCs w:val="21"/>
        </w:rPr>
        <w:t xml:space="preserve"> </w:t>
      </w:r>
      <w:r w:rsidRPr="003870D7">
        <w:rPr>
          <w:rFonts w:ascii="Abadi" w:hAnsi="Abadi"/>
          <w:b w:val="0"/>
          <w:bCs w:val="0"/>
          <w:color w:val="0B0B0F"/>
          <w:sz w:val="21"/>
          <w:szCs w:val="21"/>
        </w:rPr>
        <w:t>informe</w:t>
      </w:r>
      <w:r w:rsidRPr="003870D7">
        <w:rPr>
          <w:rFonts w:ascii="Abadi" w:hAnsi="Abadi"/>
          <w:b w:val="0"/>
          <w:bCs w:val="0"/>
          <w:color w:val="0B0B0F"/>
          <w:spacing w:val="68"/>
          <w:sz w:val="21"/>
          <w:szCs w:val="21"/>
        </w:rPr>
        <w:t xml:space="preserve"> </w:t>
      </w:r>
      <w:r w:rsidRPr="003870D7">
        <w:rPr>
          <w:rFonts w:ascii="Abadi" w:hAnsi="Abadi"/>
          <w:b w:val="0"/>
          <w:bCs w:val="0"/>
          <w:color w:val="0B0B0F"/>
          <w:sz w:val="21"/>
          <w:szCs w:val="21"/>
        </w:rPr>
        <w:t>de</w:t>
      </w:r>
      <w:r w:rsidRPr="003870D7">
        <w:rPr>
          <w:rFonts w:ascii="Abadi" w:hAnsi="Abadi"/>
          <w:b w:val="0"/>
          <w:bCs w:val="0"/>
          <w:color w:val="0B0B0F"/>
          <w:spacing w:val="74"/>
          <w:sz w:val="21"/>
          <w:szCs w:val="21"/>
        </w:rPr>
        <w:t xml:space="preserve"> </w:t>
      </w:r>
      <w:r w:rsidRPr="003870D7">
        <w:rPr>
          <w:rFonts w:ascii="Abadi" w:hAnsi="Abadi"/>
          <w:b w:val="0"/>
          <w:bCs w:val="0"/>
          <w:color w:val="0B0B0F"/>
          <w:sz w:val="21"/>
          <w:szCs w:val="21"/>
        </w:rPr>
        <w:t>resultados,</w:t>
      </w:r>
      <w:r w:rsidRPr="003870D7">
        <w:rPr>
          <w:rFonts w:ascii="Abadi" w:hAnsi="Abadi"/>
          <w:b w:val="0"/>
          <w:bCs w:val="0"/>
          <w:color w:val="0B0B0F"/>
          <w:spacing w:val="50"/>
          <w:w w:val="150"/>
          <w:sz w:val="21"/>
          <w:szCs w:val="21"/>
        </w:rPr>
        <w:t xml:space="preserve"> </w:t>
      </w:r>
      <w:r w:rsidRPr="003870D7">
        <w:rPr>
          <w:rFonts w:ascii="Abadi" w:hAnsi="Abadi"/>
          <w:b w:val="0"/>
          <w:bCs w:val="0"/>
          <w:color w:val="0B0B0F"/>
          <w:sz w:val="21"/>
          <w:szCs w:val="21"/>
        </w:rPr>
        <w:t>el</w:t>
      </w:r>
      <w:r w:rsidRPr="003870D7">
        <w:rPr>
          <w:rFonts w:ascii="Abadi" w:hAnsi="Abadi"/>
          <w:b w:val="0"/>
          <w:bCs w:val="0"/>
          <w:color w:val="0B0B0F"/>
          <w:spacing w:val="74"/>
          <w:sz w:val="21"/>
          <w:szCs w:val="21"/>
        </w:rPr>
        <w:t xml:space="preserve"> </w:t>
      </w:r>
      <w:r w:rsidRPr="003870D7">
        <w:rPr>
          <w:rFonts w:ascii="Abadi" w:hAnsi="Abadi"/>
          <w:b w:val="0"/>
          <w:bCs w:val="0"/>
          <w:color w:val="0B0B0F"/>
          <w:sz w:val="21"/>
          <w:szCs w:val="21"/>
        </w:rPr>
        <w:t>Órgano</w:t>
      </w:r>
      <w:r w:rsidRPr="003870D7">
        <w:rPr>
          <w:rFonts w:ascii="Abadi" w:hAnsi="Abadi"/>
          <w:b w:val="0"/>
          <w:bCs w:val="0"/>
          <w:color w:val="0B0B0F"/>
          <w:spacing w:val="61"/>
          <w:sz w:val="21"/>
          <w:szCs w:val="21"/>
        </w:rPr>
        <w:t xml:space="preserve"> </w:t>
      </w:r>
      <w:r w:rsidRPr="003870D7">
        <w:rPr>
          <w:rFonts w:ascii="Abadi" w:hAnsi="Abadi"/>
          <w:b w:val="0"/>
          <w:bCs w:val="0"/>
          <w:color w:val="0B0B0F"/>
          <w:sz w:val="21"/>
          <w:szCs w:val="21"/>
        </w:rPr>
        <w:t>Técnico</w:t>
      </w:r>
      <w:r w:rsidRPr="003870D7">
        <w:rPr>
          <w:rFonts w:ascii="Abadi" w:hAnsi="Abadi"/>
          <w:b w:val="0"/>
          <w:bCs w:val="0"/>
          <w:color w:val="0B0B0F"/>
          <w:spacing w:val="65"/>
          <w:sz w:val="21"/>
          <w:szCs w:val="21"/>
        </w:rPr>
        <w:t xml:space="preserve"> </w:t>
      </w:r>
      <w:r w:rsidRPr="003870D7">
        <w:rPr>
          <w:rFonts w:ascii="Abadi" w:hAnsi="Abadi"/>
          <w:b w:val="0"/>
          <w:bCs w:val="0"/>
          <w:color w:val="0B0B0F"/>
          <w:sz w:val="21"/>
          <w:szCs w:val="21"/>
        </w:rPr>
        <w:t>dio</w:t>
      </w:r>
      <w:r w:rsidRPr="003870D7">
        <w:rPr>
          <w:rFonts w:ascii="Abadi" w:hAnsi="Abadi"/>
          <w:b w:val="0"/>
          <w:bCs w:val="0"/>
          <w:color w:val="0B0B0F"/>
          <w:spacing w:val="-4"/>
          <w:sz w:val="21"/>
          <w:szCs w:val="21"/>
        </w:rPr>
        <w:t xml:space="preserve"> </w:t>
      </w:r>
      <w:r w:rsidRPr="003870D7">
        <w:rPr>
          <w:rFonts w:ascii="Abadi" w:hAnsi="Abadi"/>
          <w:b w:val="0"/>
          <w:bCs w:val="0"/>
          <w:color w:val="0B0B0F"/>
          <w:sz w:val="21"/>
          <w:szCs w:val="21"/>
        </w:rPr>
        <w:t>cumplimiento</w:t>
      </w:r>
      <w:r w:rsidRPr="003870D7">
        <w:rPr>
          <w:rFonts w:ascii="Abadi" w:hAnsi="Abadi"/>
          <w:b w:val="0"/>
          <w:bCs w:val="0"/>
          <w:color w:val="0B0B0F"/>
          <w:spacing w:val="53"/>
          <w:sz w:val="21"/>
          <w:szCs w:val="21"/>
        </w:rPr>
        <w:t xml:space="preserve"> </w:t>
      </w:r>
      <w:r w:rsidRPr="003870D7">
        <w:rPr>
          <w:rFonts w:ascii="Abadi" w:hAnsi="Abadi"/>
          <w:b w:val="0"/>
          <w:bCs w:val="0"/>
          <w:color w:val="0B0B0F"/>
          <w:sz w:val="21"/>
          <w:szCs w:val="21"/>
        </w:rPr>
        <w:t>al</w:t>
      </w:r>
      <w:r w:rsidRPr="003870D7">
        <w:rPr>
          <w:rFonts w:ascii="Abadi" w:hAnsi="Abadi"/>
          <w:b w:val="0"/>
          <w:bCs w:val="0"/>
          <w:color w:val="0B0B0F"/>
          <w:spacing w:val="46"/>
          <w:sz w:val="21"/>
          <w:szCs w:val="21"/>
        </w:rPr>
        <w:t xml:space="preserve"> </w:t>
      </w:r>
      <w:r w:rsidRPr="003870D7">
        <w:rPr>
          <w:rFonts w:ascii="Abadi" w:hAnsi="Abadi"/>
          <w:b w:val="0"/>
          <w:bCs w:val="0"/>
          <w:color w:val="0B0B0F"/>
          <w:sz w:val="21"/>
          <w:szCs w:val="21"/>
        </w:rPr>
        <w:t>artículo</w:t>
      </w:r>
      <w:r w:rsidRPr="003870D7">
        <w:rPr>
          <w:rFonts w:ascii="Abadi" w:hAnsi="Abadi"/>
          <w:b w:val="0"/>
          <w:bCs w:val="0"/>
          <w:color w:val="0B0B0F"/>
          <w:spacing w:val="61"/>
          <w:sz w:val="21"/>
          <w:szCs w:val="21"/>
        </w:rPr>
        <w:t xml:space="preserve"> </w:t>
      </w:r>
      <w:r w:rsidRPr="003870D7">
        <w:rPr>
          <w:rFonts w:ascii="Abadi" w:hAnsi="Abadi"/>
          <w:b w:val="0"/>
          <w:bCs w:val="0"/>
          <w:color w:val="0B0B0F"/>
          <w:sz w:val="21"/>
          <w:szCs w:val="21"/>
        </w:rPr>
        <w:t>37,</w:t>
      </w:r>
      <w:r w:rsidRPr="003870D7">
        <w:rPr>
          <w:rFonts w:ascii="Abadi" w:hAnsi="Abadi"/>
          <w:b w:val="0"/>
          <w:bCs w:val="0"/>
          <w:color w:val="0B0B0F"/>
          <w:spacing w:val="66"/>
          <w:sz w:val="21"/>
          <w:szCs w:val="21"/>
        </w:rPr>
        <w:t xml:space="preserve"> </w:t>
      </w:r>
      <w:r w:rsidRPr="003870D7">
        <w:rPr>
          <w:rFonts w:ascii="Abadi" w:hAnsi="Abadi"/>
          <w:b w:val="0"/>
          <w:bCs w:val="0"/>
          <w:color w:val="0B0B0F"/>
          <w:sz w:val="21"/>
          <w:szCs w:val="21"/>
        </w:rPr>
        <w:t>fracción</w:t>
      </w:r>
      <w:r w:rsidRPr="003870D7">
        <w:rPr>
          <w:rFonts w:ascii="Abadi" w:hAnsi="Abadi"/>
          <w:b w:val="0"/>
          <w:bCs w:val="0"/>
          <w:color w:val="0B0B0F"/>
          <w:spacing w:val="40"/>
          <w:sz w:val="21"/>
          <w:szCs w:val="21"/>
        </w:rPr>
        <w:t xml:space="preserve"> </w:t>
      </w:r>
      <w:r w:rsidRPr="003870D7">
        <w:rPr>
          <w:rFonts w:ascii="Abadi" w:hAnsi="Abadi"/>
          <w:b w:val="0"/>
          <w:bCs w:val="0"/>
          <w:color w:val="0B0B0F"/>
          <w:sz w:val="21"/>
          <w:szCs w:val="21"/>
        </w:rPr>
        <w:t>II</w:t>
      </w:r>
      <w:r w:rsidRPr="003870D7">
        <w:rPr>
          <w:rFonts w:ascii="Abadi" w:hAnsi="Abadi"/>
          <w:b w:val="0"/>
          <w:bCs w:val="0"/>
          <w:color w:val="0B0B0F"/>
          <w:spacing w:val="47"/>
          <w:sz w:val="21"/>
          <w:szCs w:val="21"/>
        </w:rPr>
        <w:t xml:space="preserve"> </w:t>
      </w:r>
      <w:r w:rsidRPr="003870D7">
        <w:rPr>
          <w:rFonts w:ascii="Abadi" w:hAnsi="Abadi"/>
          <w:b w:val="0"/>
          <w:bCs w:val="0"/>
          <w:color w:val="0B0B0F"/>
          <w:sz w:val="21"/>
          <w:szCs w:val="21"/>
        </w:rPr>
        <w:t>de</w:t>
      </w:r>
      <w:r w:rsidRPr="003870D7">
        <w:rPr>
          <w:rFonts w:ascii="Abadi" w:hAnsi="Abadi"/>
          <w:b w:val="0"/>
          <w:bCs w:val="0"/>
          <w:color w:val="0B0B0F"/>
          <w:spacing w:val="46"/>
          <w:sz w:val="21"/>
          <w:szCs w:val="21"/>
        </w:rPr>
        <w:t xml:space="preserve"> </w:t>
      </w:r>
      <w:r w:rsidRPr="003870D7">
        <w:rPr>
          <w:rFonts w:ascii="Abadi" w:hAnsi="Abadi"/>
          <w:b w:val="0"/>
          <w:bCs w:val="0"/>
          <w:color w:val="0B0B0F"/>
          <w:sz w:val="21"/>
          <w:szCs w:val="21"/>
        </w:rPr>
        <w:t>la</w:t>
      </w:r>
      <w:r w:rsidRPr="003870D7">
        <w:rPr>
          <w:rFonts w:ascii="Abadi" w:hAnsi="Abadi"/>
          <w:b w:val="0"/>
          <w:bCs w:val="0"/>
          <w:color w:val="0B0B0F"/>
          <w:spacing w:val="56"/>
          <w:sz w:val="21"/>
          <w:szCs w:val="21"/>
        </w:rPr>
        <w:t xml:space="preserve"> </w:t>
      </w:r>
      <w:r w:rsidRPr="003870D7">
        <w:rPr>
          <w:rFonts w:ascii="Abadi" w:hAnsi="Abadi"/>
          <w:b w:val="0"/>
          <w:bCs w:val="0"/>
          <w:color w:val="0B0B0F"/>
          <w:sz w:val="21"/>
          <w:szCs w:val="21"/>
        </w:rPr>
        <w:t>Ley</w:t>
      </w:r>
      <w:r w:rsidRPr="003870D7">
        <w:rPr>
          <w:rFonts w:ascii="Abadi" w:hAnsi="Abadi"/>
          <w:b w:val="0"/>
          <w:bCs w:val="0"/>
          <w:color w:val="0B0B0F"/>
          <w:spacing w:val="43"/>
          <w:sz w:val="21"/>
          <w:szCs w:val="21"/>
        </w:rPr>
        <w:t xml:space="preserve"> </w:t>
      </w:r>
      <w:r w:rsidRPr="003870D7">
        <w:rPr>
          <w:rFonts w:ascii="Abadi" w:hAnsi="Abadi"/>
          <w:b w:val="0"/>
          <w:bCs w:val="0"/>
          <w:color w:val="0B0B0F"/>
          <w:sz w:val="21"/>
          <w:szCs w:val="21"/>
        </w:rPr>
        <w:t>de</w:t>
      </w:r>
      <w:r w:rsidRPr="003870D7">
        <w:rPr>
          <w:rFonts w:ascii="Abadi" w:hAnsi="Abadi"/>
          <w:b w:val="0"/>
          <w:bCs w:val="0"/>
          <w:color w:val="0B0B0F"/>
          <w:spacing w:val="60"/>
          <w:sz w:val="21"/>
          <w:szCs w:val="21"/>
        </w:rPr>
        <w:t xml:space="preserve"> </w:t>
      </w:r>
      <w:r w:rsidRPr="003870D7">
        <w:rPr>
          <w:rFonts w:ascii="Abadi" w:hAnsi="Abadi"/>
          <w:b w:val="0"/>
          <w:bCs w:val="0"/>
          <w:color w:val="0B0B0F"/>
          <w:sz w:val="21"/>
          <w:szCs w:val="21"/>
        </w:rPr>
        <w:t>Fiscalización</w:t>
      </w:r>
      <w:r w:rsidRPr="003870D7">
        <w:rPr>
          <w:rFonts w:ascii="Abadi" w:hAnsi="Abadi"/>
          <w:b w:val="0"/>
          <w:bCs w:val="0"/>
          <w:color w:val="0B0B0F"/>
          <w:spacing w:val="61"/>
          <w:sz w:val="21"/>
          <w:szCs w:val="21"/>
        </w:rPr>
        <w:t xml:space="preserve"> </w:t>
      </w:r>
      <w:r w:rsidRPr="003870D7">
        <w:rPr>
          <w:rFonts w:ascii="Abadi" w:hAnsi="Abadi"/>
          <w:b w:val="0"/>
          <w:bCs w:val="0"/>
          <w:color w:val="0B0B0F"/>
          <w:sz w:val="21"/>
          <w:szCs w:val="21"/>
        </w:rPr>
        <w:t>Superior</w:t>
      </w:r>
      <w:r w:rsidRPr="003870D7">
        <w:rPr>
          <w:rFonts w:ascii="Abadi" w:hAnsi="Abadi"/>
          <w:b w:val="0"/>
          <w:bCs w:val="0"/>
          <w:color w:val="0B0B0F"/>
          <w:spacing w:val="50"/>
          <w:sz w:val="21"/>
          <w:szCs w:val="21"/>
        </w:rPr>
        <w:t xml:space="preserve"> </w:t>
      </w:r>
      <w:r w:rsidRPr="003870D7">
        <w:rPr>
          <w:rFonts w:ascii="Abadi" w:hAnsi="Abadi"/>
          <w:b w:val="0"/>
          <w:bCs w:val="0"/>
          <w:color w:val="0B0B0F"/>
          <w:sz w:val="21"/>
          <w:szCs w:val="21"/>
        </w:rPr>
        <w:t>del</w:t>
      </w:r>
      <w:r w:rsidRPr="003870D7">
        <w:rPr>
          <w:rFonts w:ascii="Abadi" w:hAnsi="Abadi"/>
          <w:b w:val="0"/>
          <w:bCs w:val="0"/>
          <w:color w:val="0B0B0F"/>
          <w:spacing w:val="-3"/>
          <w:sz w:val="21"/>
          <w:szCs w:val="21"/>
        </w:rPr>
        <w:t xml:space="preserve"> </w:t>
      </w:r>
      <w:r w:rsidRPr="003870D7">
        <w:rPr>
          <w:rFonts w:ascii="Abadi" w:hAnsi="Abadi"/>
          <w:b w:val="0"/>
          <w:bCs w:val="0"/>
          <w:color w:val="0B0B0F"/>
          <w:sz w:val="21"/>
          <w:szCs w:val="21"/>
        </w:rPr>
        <w:t>Estado</w:t>
      </w:r>
      <w:r w:rsidRPr="003870D7">
        <w:rPr>
          <w:rFonts w:ascii="Abadi" w:hAnsi="Abadi"/>
          <w:b w:val="0"/>
          <w:bCs w:val="0"/>
          <w:color w:val="0B0B0F"/>
          <w:spacing w:val="52"/>
          <w:w w:val="150"/>
          <w:sz w:val="21"/>
          <w:szCs w:val="21"/>
        </w:rPr>
        <w:t xml:space="preserve">  </w:t>
      </w:r>
      <w:r w:rsidRPr="003870D7">
        <w:rPr>
          <w:rFonts w:ascii="Abadi" w:hAnsi="Abadi"/>
          <w:b w:val="0"/>
          <w:bCs w:val="0"/>
          <w:color w:val="0B0B0F"/>
          <w:sz w:val="21"/>
          <w:szCs w:val="21"/>
        </w:rPr>
        <w:t>de</w:t>
      </w:r>
      <w:r w:rsidRPr="003870D7">
        <w:rPr>
          <w:rFonts w:ascii="Abadi" w:hAnsi="Abadi"/>
          <w:b w:val="0"/>
          <w:bCs w:val="0"/>
          <w:color w:val="0B0B0F"/>
          <w:spacing w:val="54"/>
          <w:w w:val="150"/>
          <w:sz w:val="21"/>
          <w:szCs w:val="21"/>
        </w:rPr>
        <w:t xml:space="preserve">  </w:t>
      </w:r>
      <w:r w:rsidRPr="003870D7">
        <w:rPr>
          <w:rFonts w:ascii="Abadi" w:hAnsi="Abadi"/>
          <w:b w:val="0"/>
          <w:bCs w:val="0"/>
          <w:color w:val="0B0B0F"/>
          <w:sz w:val="21"/>
          <w:szCs w:val="21"/>
        </w:rPr>
        <w:t>Guanajuato,</w:t>
      </w:r>
      <w:r w:rsidRPr="003870D7">
        <w:rPr>
          <w:rFonts w:ascii="Abadi" w:hAnsi="Abadi"/>
          <w:b w:val="0"/>
          <w:bCs w:val="0"/>
          <w:color w:val="0B0B0F"/>
          <w:spacing w:val="54"/>
          <w:w w:val="150"/>
          <w:sz w:val="21"/>
          <w:szCs w:val="21"/>
        </w:rPr>
        <w:t xml:space="preserve">  </w:t>
      </w:r>
      <w:r w:rsidRPr="003870D7">
        <w:rPr>
          <w:rFonts w:ascii="Abadi" w:hAnsi="Abadi"/>
          <w:b w:val="0"/>
          <w:bCs w:val="0"/>
          <w:color w:val="0B0B0F"/>
          <w:sz w:val="21"/>
          <w:szCs w:val="21"/>
        </w:rPr>
        <w:t>al</w:t>
      </w:r>
      <w:r w:rsidRPr="003870D7">
        <w:rPr>
          <w:rFonts w:ascii="Abadi" w:hAnsi="Abadi"/>
          <w:b w:val="0"/>
          <w:bCs w:val="0"/>
          <w:color w:val="0B0B0F"/>
          <w:spacing w:val="50"/>
          <w:w w:val="150"/>
          <w:sz w:val="21"/>
          <w:szCs w:val="21"/>
        </w:rPr>
        <w:t xml:space="preserve">  </w:t>
      </w:r>
      <w:r w:rsidRPr="003870D7">
        <w:rPr>
          <w:rFonts w:ascii="Abadi" w:hAnsi="Abadi"/>
          <w:b w:val="0"/>
          <w:bCs w:val="0"/>
          <w:color w:val="0B0B0F"/>
          <w:sz w:val="21"/>
          <w:szCs w:val="21"/>
        </w:rPr>
        <w:t>haberse</w:t>
      </w:r>
      <w:r w:rsidRPr="003870D7">
        <w:rPr>
          <w:rFonts w:ascii="Abadi" w:hAnsi="Abadi"/>
          <w:b w:val="0"/>
          <w:bCs w:val="0"/>
          <w:color w:val="0B0B0F"/>
          <w:spacing w:val="78"/>
          <w:sz w:val="21"/>
          <w:szCs w:val="21"/>
        </w:rPr>
        <w:t xml:space="preserve">  </w:t>
      </w:r>
      <w:r w:rsidRPr="003870D7">
        <w:rPr>
          <w:rFonts w:ascii="Abadi" w:hAnsi="Abadi"/>
          <w:b w:val="0"/>
          <w:bCs w:val="0"/>
          <w:color w:val="0B0B0F"/>
          <w:sz w:val="21"/>
          <w:szCs w:val="21"/>
        </w:rPr>
        <w:t>notificado</w:t>
      </w:r>
      <w:r w:rsidRPr="003870D7">
        <w:rPr>
          <w:rFonts w:ascii="Abadi" w:hAnsi="Abadi"/>
          <w:b w:val="0"/>
          <w:bCs w:val="0"/>
          <w:color w:val="0B0B0F"/>
          <w:spacing w:val="51"/>
          <w:w w:val="150"/>
          <w:sz w:val="21"/>
          <w:szCs w:val="21"/>
        </w:rPr>
        <w:t xml:space="preserve">  </w:t>
      </w:r>
      <w:r w:rsidRPr="003870D7">
        <w:rPr>
          <w:rFonts w:ascii="Abadi" w:hAnsi="Abadi"/>
          <w:b w:val="0"/>
          <w:bCs w:val="0"/>
          <w:color w:val="0B0B0F"/>
          <w:sz w:val="21"/>
          <w:szCs w:val="21"/>
        </w:rPr>
        <w:t>las</w:t>
      </w:r>
      <w:r w:rsidRPr="003870D7">
        <w:rPr>
          <w:rFonts w:ascii="Abadi" w:hAnsi="Abadi"/>
          <w:b w:val="0"/>
          <w:bCs w:val="0"/>
          <w:color w:val="0B0B0F"/>
          <w:spacing w:val="50"/>
          <w:w w:val="150"/>
          <w:sz w:val="21"/>
          <w:szCs w:val="21"/>
        </w:rPr>
        <w:t xml:space="preserve">  </w:t>
      </w:r>
      <w:r w:rsidRPr="003870D7">
        <w:rPr>
          <w:rFonts w:ascii="Abadi" w:hAnsi="Abadi"/>
          <w:b w:val="0"/>
          <w:bCs w:val="0"/>
          <w:color w:val="0B0B0F"/>
          <w:sz w:val="21"/>
          <w:szCs w:val="21"/>
        </w:rPr>
        <w:t>observaciones</w:t>
      </w:r>
      <w:r w:rsidRPr="003870D7">
        <w:rPr>
          <w:rFonts w:ascii="Abadi" w:hAnsi="Abadi"/>
          <w:b w:val="0"/>
          <w:bCs w:val="0"/>
          <w:color w:val="0B0B0F"/>
          <w:spacing w:val="80"/>
          <w:sz w:val="21"/>
          <w:szCs w:val="21"/>
        </w:rPr>
        <w:t xml:space="preserve">  </w:t>
      </w:r>
      <w:r w:rsidRPr="003870D7">
        <w:rPr>
          <w:rFonts w:ascii="Abadi" w:hAnsi="Abadi"/>
          <w:b w:val="0"/>
          <w:bCs w:val="0"/>
          <w:color w:val="0B0B0F"/>
          <w:sz w:val="21"/>
          <w:szCs w:val="21"/>
        </w:rPr>
        <w:t>y</w:t>
      </w:r>
      <w:r w:rsidRPr="003870D7">
        <w:rPr>
          <w:rFonts w:ascii="Abadi" w:hAnsi="Abadi"/>
          <w:b w:val="0"/>
          <w:bCs w:val="0"/>
          <w:color w:val="0B0B0F"/>
          <w:spacing w:val="-3"/>
          <w:sz w:val="21"/>
          <w:szCs w:val="21"/>
        </w:rPr>
        <w:t xml:space="preserve"> </w:t>
      </w:r>
      <w:r w:rsidRPr="003870D7">
        <w:rPr>
          <w:rFonts w:ascii="Abadi" w:hAnsi="Abadi"/>
          <w:b w:val="0"/>
          <w:bCs w:val="0"/>
          <w:color w:val="0B0B0F"/>
          <w:sz w:val="21"/>
          <w:szCs w:val="21"/>
        </w:rPr>
        <w:t>recomendaciones</w:t>
      </w:r>
      <w:r w:rsidRPr="003870D7">
        <w:rPr>
          <w:rFonts w:ascii="Abadi" w:hAnsi="Abadi"/>
          <w:b w:val="0"/>
          <w:bCs w:val="0"/>
          <w:color w:val="0B0B0F"/>
          <w:spacing w:val="75"/>
          <w:sz w:val="21"/>
          <w:szCs w:val="21"/>
        </w:rPr>
        <w:t xml:space="preserve"> </w:t>
      </w:r>
      <w:r w:rsidRPr="003870D7">
        <w:rPr>
          <w:rFonts w:ascii="Abadi" w:hAnsi="Abadi"/>
          <w:b w:val="0"/>
          <w:bCs w:val="0"/>
          <w:color w:val="0B0B0F"/>
          <w:sz w:val="21"/>
          <w:szCs w:val="21"/>
        </w:rPr>
        <w:t>derivadas</w:t>
      </w:r>
      <w:r w:rsidRPr="003870D7">
        <w:rPr>
          <w:rFonts w:ascii="Abadi" w:hAnsi="Abadi"/>
          <w:b w:val="0"/>
          <w:bCs w:val="0"/>
          <w:color w:val="0B0B0F"/>
          <w:spacing w:val="79"/>
          <w:sz w:val="21"/>
          <w:szCs w:val="21"/>
        </w:rPr>
        <w:t xml:space="preserve"> </w:t>
      </w:r>
      <w:r w:rsidRPr="003870D7">
        <w:rPr>
          <w:rFonts w:ascii="Abadi" w:hAnsi="Abadi"/>
          <w:b w:val="0"/>
          <w:bCs w:val="0"/>
          <w:color w:val="0B0B0F"/>
          <w:sz w:val="21"/>
          <w:szCs w:val="21"/>
        </w:rPr>
        <w:t>de</w:t>
      </w:r>
      <w:r w:rsidRPr="003870D7">
        <w:rPr>
          <w:rFonts w:ascii="Abadi" w:hAnsi="Abadi"/>
          <w:b w:val="0"/>
          <w:bCs w:val="0"/>
          <w:color w:val="0B0B0F"/>
          <w:spacing w:val="73"/>
          <w:sz w:val="21"/>
          <w:szCs w:val="21"/>
        </w:rPr>
        <w:t xml:space="preserve"> </w:t>
      </w:r>
      <w:r w:rsidRPr="003870D7">
        <w:rPr>
          <w:rFonts w:ascii="Abadi" w:hAnsi="Abadi"/>
          <w:b w:val="0"/>
          <w:bCs w:val="0"/>
          <w:color w:val="0B0B0F"/>
          <w:sz w:val="21"/>
          <w:szCs w:val="21"/>
        </w:rPr>
        <w:t>la</w:t>
      </w:r>
      <w:r w:rsidRPr="003870D7">
        <w:rPr>
          <w:rFonts w:ascii="Abadi" w:hAnsi="Abadi"/>
          <w:b w:val="0"/>
          <w:bCs w:val="0"/>
          <w:color w:val="0B0B0F"/>
          <w:spacing w:val="69"/>
          <w:sz w:val="21"/>
          <w:szCs w:val="21"/>
        </w:rPr>
        <w:t xml:space="preserve"> </w:t>
      </w:r>
      <w:r w:rsidRPr="003870D7">
        <w:rPr>
          <w:rFonts w:ascii="Abadi" w:hAnsi="Abadi"/>
          <w:b w:val="0"/>
          <w:bCs w:val="0"/>
          <w:color w:val="0B0B0F"/>
          <w:sz w:val="21"/>
          <w:szCs w:val="21"/>
        </w:rPr>
        <w:t>revisión</w:t>
      </w:r>
      <w:r w:rsidRPr="003870D7">
        <w:rPr>
          <w:rFonts w:ascii="Abadi" w:hAnsi="Abadi"/>
          <w:b w:val="0"/>
          <w:bCs w:val="0"/>
          <w:color w:val="0B0B0F"/>
          <w:spacing w:val="73"/>
          <w:sz w:val="21"/>
          <w:szCs w:val="21"/>
        </w:rPr>
        <w:t xml:space="preserve"> </w:t>
      </w:r>
      <w:r w:rsidRPr="003870D7">
        <w:rPr>
          <w:rFonts w:ascii="Abadi" w:hAnsi="Abadi"/>
          <w:b w:val="0"/>
          <w:bCs w:val="0"/>
          <w:color w:val="0B0B0F"/>
          <w:sz w:val="21"/>
          <w:szCs w:val="21"/>
        </w:rPr>
        <w:t>al</w:t>
      </w:r>
      <w:r w:rsidRPr="003870D7">
        <w:rPr>
          <w:rFonts w:ascii="Abadi" w:hAnsi="Abadi"/>
          <w:b w:val="0"/>
          <w:bCs w:val="0"/>
          <w:color w:val="0B0B0F"/>
          <w:spacing w:val="80"/>
          <w:sz w:val="21"/>
          <w:szCs w:val="21"/>
        </w:rPr>
        <w:t xml:space="preserve"> </w:t>
      </w:r>
      <w:r w:rsidRPr="003870D7">
        <w:rPr>
          <w:rFonts w:ascii="Abadi" w:hAnsi="Abadi"/>
          <w:b w:val="0"/>
          <w:bCs w:val="0"/>
          <w:color w:val="0B0B0F"/>
          <w:sz w:val="21"/>
          <w:szCs w:val="21"/>
        </w:rPr>
        <w:t>presidente</w:t>
      </w:r>
      <w:r w:rsidRPr="003870D7">
        <w:rPr>
          <w:rFonts w:ascii="Abadi" w:hAnsi="Abadi"/>
          <w:b w:val="0"/>
          <w:bCs w:val="0"/>
          <w:color w:val="0B0B0F"/>
          <w:spacing w:val="77"/>
          <w:sz w:val="21"/>
          <w:szCs w:val="21"/>
        </w:rPr>
        <w:t xml:space="preserve"> </w:t>
      </w:r>
      <w:r w:rsidRPr="003870D7">
        <w:rPr>
          <w:rFonts w:ascii="Abadi" w:hAnsi="Abadi"/>
          <w:b w:val="0"/>
          <w:bCs w:val="0"/>
          <w:color w:val="0B0B0F"/>
          <w:sz w:val="21"/>
          <w:szCs w:val="21"/>
        </w:rPr>
        <w:t>y</w:t>
      </w:r>
      <w:r w:rsidRPr="003870D7">
        <w:rPr>
          <w:rFonts w:ascii="Abadi" w:hAnsi="Abadi"/>
          <w:b w:val="0"/>
          <w:bCs w:val="0"/>
          <w:color w:val="0B0B0F"/>
          <w:spacing w:val="75"/>
          <w:sz w:val="21"/>
          <w:szCs w:val="21"/>
        </w:rPr>
        <w:t xml:space="preserve"> </w:t>
      </w:r>
      <w:r w:rsidRPr="003870D7">
        <w:rPr>
          <w:rFonts w:ascii="Abadi" w:hAnsi="Abadi"/>
          <w:b w:val="0"/>
          <w:bCs w:val="0"/>
          <w:color w:val="0B0B0F"/>
          <w:sz w:val="21"/>
          <w:szCs w:val="21"/>
        </w:rPr>
        <w:t>a</w:t>
      </w:r>
      <w:r w:rsidRPr="003870D7">
        <w:rPr>
          <w:rFonts w:ascii="Abadi" w:hAnsi="Abadi"/>
          <w:b w:val="0"/>
          <w:bCs w:val="0"/>
          <w:color w:val="0B0B0F"/>
          <w:spacing w:val="68"/>
          <w:sz w:val="21"/>
          <w:szCs w:val="21"/>
        </w:rPr>
        <w:t xml:space="preserve"> </w:t>
      </w:r>
      <w:r w:rsidRPr="003870D7">
        <w:rPr>
          <w:rFonts w:ascii="Abadi" w:hAnsi="Abadi"/>
          <w:b w:val="0"/>
          <w:bCs w:val="0"/>
          <w:color w:val="0B0B0F"/>
          <w:sz w:val="21"/>
          <w:szCs w:val="21"/>
        </w:rPr>
        <w:t>la</w:t>
      </w:r>
      <w:r w:rsidRPr="003870D7">
        <w:rPr>
          <w:rFonts w:ascii="Abadi" w:hAnsi="Abadi"/>
          <w:b w:val="0"/>
          <w:bCs w:val="0"/>
          <w:color w:val="0B0B0F"/>
          <w:spacing w:val="71"/>
          <w:sz w:val="21"/>
          <w:szCs w:val="21"/>
        </w:rPr>
        <w:t xml:space="preserve"> </w:t>
      </w:r>
      <w:proofErr w:type="spellStart"/>
      <w:r w:rsidRPr="003870D7">
        <w:rPr>
          <w:rFonts w:ascii="Abadi" w:hAnsi="Abadi"/>
          <w:b w:val="0"/>
          <w:bCs w:val="0"/>
          <w:color w:val="0B0B0F"/>
          <w:sz w:val="21"/>
          <w:szCs w:val="21"/>
        </w:rPr>
        <w:t>ex-presidenta</w:t>
      </w:r>
      <w:proofErr w:type="spellEnd"/>
      <w:r w:rsidRPr="003870D7">
        <w:rPr>
          <w:rFonts w:ascii="Abadi" w:hAnsi="Abadi"/>
          <w:b w:val="0"/>
          <w:bCs w:val="0"/>
          <w:color w:val="0B0B0F"/>
          <w:spacing w:val="-4"/>
          <w:sz w:val="21"/>
          <w:szCs w:val="21"/>
        </w:rPr>
        <w:t xml:space="preserve"> </w:t>
      </w:r>
      <w:r w:rsidRPr="003870D7">
        <w:rPr>
          <w:rFonts w:ascii="Abadi" w:hAnsi="Abadi"/>
          <w:b w:val="0"/>
          <w:bCs w:val="0"/>
          <w:color w:val="0B0B0F"/>
          <w:sz w:val="21"/>
          <w:szCs w:val="21"/>
        </w:rPr>
        <w:t>municipales</w:t>
      </w:r>
      <w:r w:rsidRPr="003870D7">
        <w:rPr>
          <w:rFonts w:ascii="Abadi" w:hAnsi="Abadi"/>
          <w:b w:val="0"/>
          <w:bCs w:val="0"/>
          <w:color w:val="0B0B0F"/>
          <w:spacing w:val="50"/>
          <w:sz w:val="21"/>
          <w:szCs w:val="21"/>
        </w:rPr>
        <w:t xml:space="preserve"> </w:t>
      </w:r>
      <w:r w:rsidRPr="003870D7">
        <w:rPr>
          <w:rFonts w:ascii="Abadi" w:hAnsi="Abadi"/>
          <w:b w:val="0"/>
          <w:bCs w:val="0"/>
          <w:color w:val="0B0B0F"/>
          <w:sz w:val="21"/>
          <w:szCs w:val="21"/>
        </w:rPr>
        <w:t>de</w:t>
      </w:r>
      <w:r w:rsidRPr="003870D7">
        <w:rPr>
          <w:rFonts w:ascii="Abadi" w:hAnsi="Abadi"/>
          <w:b w:val="0"/>
          <w:bCs w:val="0"/>
          <w:color w:val="0B0B0F"/>
          <w:spacing w:val="46"/>
          <w:sz w:val="21"/>
          <w:szCs w:val="21"/>
        </w:rPr>
        <w:t xml:space="preserve"> </w:t>
      </w:r>
      <w:r w:rsidRPr="003870D7">
        <w:rPr>
          <w:rFonts w:ascii="Abadi" w:hAnsi="Abadi"/>
          <w:b w:val="0"/>
          <w:bCs w:val="0"/>
          <w:color w:val="0B0B0F"/>
          <w:sz w:val="21"/>
          <w:szCs w:val="21"/>
        </w:rPr>
        <w:t>Cuerámaro,</w:t>
      </w:r>
      <w:r w:rsidRPr="003870D7">
        <w:rPr>
          <w:rFonts w:ascii="Abadi" w:hAnsi="Abadi"/>
          <w:b w:val="0"/>
          <w:bCs w:val="0"/>
          <w:color w:val="0B0B0F"/>
          <w:spacing w:val="65"/>
          <w:sz w:val="21"/>
          <w:szCs w:val="21"/>
        </w:rPr>
        <w:t xml:space="preserve"> </w:t>
      </w:r>
      <w:proofErr w:type="spellStart"/>
      <w:r w:rsidRPr="003870D7">
        <w:rPr>
          <w:rFonts w:ascii="Abadi" w:hAnsi="Abadi"/>
          <w:b w:val="0"/>
          <w:bCs w:val="0"/>
          <w:color w:val="0B0B0F"/>
          <w:sz w:val="21"/>
          <w:szCs w:val="21"/>
        </w:rPr>
        <w:t>Gto</w:t>
      </w:r>
      <w:proofErr w:type="spellEnd"/>
      <w:r w:rsidRPr="003870D7">
        <w:rPr>
          <w:rFonts w:ascii="Abadi" w:hAnsi="Abadi"/>
          <w:b w:val="0"/>
          <w:bCs w:val="0"/>
          <w:color w:val="0B0B0F"/>
          <w:sz w:val="21"/>
          <w:szCs w:val="21"/>
        </w:rPr>
        <w:t>.,</w:t>
      </w:r>
      <w:r w:rsidRPr="003870D7">
        <w:rPr>
          <w:rFonts w:ascii="Abadi" w:hAnsi="Abadi"/>
          <w:b w:val="0"/>
          <w:bCs w:val="0"/>
          <w:color w:val="0B0B0F"/>
          <w:spacing w:val="64"/>
          <w:sz w:val="21"/>
          <w:szCs w:val="21"/>
        </w:rPr>
        <w:t xml:space="preserve"> </w:t>
      </w:r>
      <w:r w:rsidRPr="003870D7">
        <w:rPr>
          <w:rFonts w:ascii="Abadi" w:hAnsi="Abadi"/>
          <w:b w:val="0"/>
          <w:bCs w:val="0"/>
          <w:color w:val="0B0B0F"/>
          <w:sz w:val="21"/>
          <w:szCs w:val="21"/>
        </w:rPr>
        <w:t>concediéndoles</w:t>
      </w:r>
      <w:r w:rsidRPr="003870D7">
        <w:rPr>
          <w:rFonts w:ascii="Abadi" w:hAnsi="Abadi"/>
          <w:b w:val="0"/>
          <w:bCs w:val="0"/>
          <w:color w:val="0B0B0F"/>
          <w:spacing w:val="36"/>
          <w:sz w:val="21"/>
          <w:szCs w:val="21"/>
        </w:rPr>
        <w:t xml:space="preserve"> </w:t>
      </w:r>
      <w:r w:rsidRPr="003870D7">
        <w:rPr>
          <w:rFonts w:ascii="Abadi" w:hAnsi="Abadi"/>
          <w:b w:val="0"/>
          <w:bCs w:val="0"/>
          <w:color w:val="0B0B0F"/>
          <w:sz w:val="21"/>
          <w:szCs w:val="21"/>
        </w:rPr>
        <w:t>el</w:t>
      </w:r>
      <w:r w:rsidRPr="003870D7">
        <w:rPr>
          <w:rFonts w:ascii="Abadi" w:hAnsi="Abadi"/>
          <w:b w:val="0"/>
          <w:bCs w:val="0"/>
          <w:color w:val="0B0B0F"/>
          <w:spacing w:val="40"/>
          <w:sz w:val="21"/>
          <w:szCs w:val="21"/>
        </w:rPr>
        <w:t xml:space="preserve"> </w:t>
      </w:r>
      <w:r w:rsidRPr="003870D7">
        <w:rPr>
          <w:rFonts w:ascii="Abadi" w:hAnsi="Abadi"/>
          <w:b w:val="0"/>
          <w:bCs w:val="0"/>
          <w:color w:val="0B0B0F"/>
          <w:sz w:val="21"/>
          <w:szCs w:val="21"/>
        </w:rPr>
        <w:t>plazo</w:t>
      </w:r>
      <w:r w:rsidRPr="003870D7">
        <w:rPr>
          <w:rFonts w:ascii="Abadi" w:hAnsi="Abadi"/>
          <w:b w:val="0"/>
          <w:bCs w:val="0"/>
          <w:color w:val="0B0B0F"/>
          <w:spacing w:val="44"/>
          <w:sz w:val="21"/>
          <w:szCs w:val="21"/>
        </w:rPr>
        <w:t xml:space="preserve"> </w:t>
      </w:r>
      <w:r w:rsidRPr="003870D7">
        <w:rPr>
          <w:rFonts w:ascii="Abadi" w:hAnsi="Abadi"/>
          <w:b w:val="0"/>
          <w:bCs w:val="0"/>
          <w:color w:val="0B0B0F"/>
          <w:sz w:val="21"/>
          <w:szCs w:val="21"/>
        </w:rPr>
        <w:t>que</w:t>
      </w:r>
      <w:r w:rsidRPr="003870D7">
        <w:rPr>
          <w:rFonts w:ascii="Abadi" w:hAnsi="Abadi"/>
          <w:b w:val="0"/>
          <w:bCs w:val="0"/>
          <w:color w:val="0B0B0F"/>
          <w:spacing w:val="40"/>
          <w:sz w:val="21"/>
          <w:szCs w:val="21"/>
        </w:rPr>
        <w:t xml:space="preserve"> </w:t>
      </w:r>
      <w:r w:rsidRPr="003870D7">
        <w:rPr>
          <w:rFonts w:ascii="Abadi" w:hAnsi="Abadi"/>
          <w:b w:val="0"/>
          <w:bCs w:val="0"/>
          <w:color w:val="0B0B0F"/>
          <w:sz w:val="21"/>
          <w:szCs w:val="21"/>
        </w:rPr>
        <w:t>establece</w:t>
      </w:r>
      <w:r w:rsidRPr="003870D7">
        <w:rPr>
          <w:rFonts w:ascii="Abadi" w:hAnsi="Abadi"/>
          <w:b w:val="0"/>
          <w:bCs w:val="0"/>
          <w:color w:val="0B0B0F"/>
          <w:spacing w:val="45"/>
          <w:sz w:val="21"/>
          <w:szCs w:val="21"/>
        </w:rPr>
        <w:t xml:space="preserve"> </w:t>
      </w:r>
      <w:r w:rsidRPr="003870D7">
        <w:rPr>
          <w:rFonts w:ascii="Abadi" w:hAnsi="Abadi"/>
          <w:b w:val="0"/>
          <w:bCs w:val="0"/>
          <w:color w:val="0B0B0F"/>
          <w:sz w:val="21"/>
          <w:szCs w:val="21"/>
        </w:rPr>
        <w:t>la</w:t>
      </w:r>
      <w:r w:rsidRPr="003870D7">
        <w:rPr>
          <w:rFonts w:ascii="Abadi" w:hAnsi="Abadi"/>
          <w:b w:val="0"/>
          <w:bCs w:val="0"/>
          <w:color w:val="0B0B0F"/>
          <w:spacing w:val="51"/>
          <w:sz w:val="21"/>
          <w:szCs w:val="21"/>
        </w:rPr>
        <w:t xml:space="preserve"> </w:t>
      </w:r>
      <w:r w:rsidRPr="003870D7">
        <w:rPr>
          <w:rFonts w:ascii="Abadi" w:hAnsi="Abadi"/>
          <w:b w:val="0"/>
          <w:bCs w:val="0"/>
          <w:color w:val="0B0B0F"/>
          <w:sz w:val="21"/>
          <w:szCs w:val="21"/>
        </w:rPr>
        <w:t>Ley</w:t>
      </w:r>
      <w:r w:rsidRPr="003870D7">
        <w:rPr>
          <w:rFonts w:ascii="Abadi" w:hAnsi="Abadi"/>
          <w:b w:val="0"/>
          <w:bCs w:val="0"/>
          <w:color w:val="0B0B0F"/>
          <w:spacing w:val="-7"/>
          <w:sz w:val="21"/>
          <w:szCs w:val="21"/>
        </w:rPr>
        <w:t xml:space="preserve"> </w:t>
      </w:r>
      <w:r w:rsidRPr="003870D7">
        <w:rPr>
          <w:rFonts w:ascii="Abadi" w:hAnsi="Abadi"/>
          <w:b w:val="0"/>
          <w:bCs w:val="0"/>
          <w:color w:val="0B0B0F"/>
          <w:sz w:val="21"/>
          <w:szCs w:val="21"/>
        </w:rPr>
        <w:t>para</w:t>
      </w:r>
      <w:r w:rsidRPr="003870D7">
        <w:rPr>
          <w:rFonts w:ascii="Abadi" w:hAnsi="Abadi"/>
          <w:b w:val="0"/>
          <w:bCs w:val="0"/>
          <w:color w:val="0B0B0F"/>
          <w:spacing w:val="40"/>
          <w:sz w:val="21"/>
          <w:szCs w:val="21"/>
        </w:rPr>
        <w:t xml:space="preserve">  </w:t>
      </w:r>
      <w:r w:rsidRPr="003870D7">
        <w:rPr>
          <w:rFonts w:ascii="Abadi" w:hAnsi="Abadi"/>
          <w:b w:val="0"/>
          <w:bCs w:val="0"/>
          <w:color w:val="0B0B0F"/>
          <w:sz w:val="21"/>
          <w:szCs w:val="21"/>
        </w:rPr>
        <w:t>aclarar,</w:t>
      </w:r>
      <w:r w:rsidRPr="003870D7">
        <w:rPr>
          <w:rFonts w:ascii="Abadi" w:hAnsi="Abadi"/>
          <w:b w:val="0"/>
          <w:bCs w:val="0"/>
          <w:color w:val="0B0B0F"/>
          <w:spacing w:val="51"/>
          <w:sz w:val="21"/>
          <w:szCs w:val="21"/>
        </w:rPr>
        <w:t xml:space="preserve">  </w:t>
      </w:r>
      <w:r w:rsidRPr="003870D7">
        <w:rPr>
          <w:rFonts w:ascii="Abadi" w:hAnsi="Abadi"/>
          <w:b w:val="0"/>
          <w:bCs w:val="0"/>
          <w:color w:val="0B0B0F"/>
          <w:sz w:val="21"/>
          <w:szCs w:val="21"/>
        </w:rPr>
        <w:t>atender</w:t>
      </w:r>
      <w:r w:rsidRPr="003870D7">
        <w:rPr>
          <w:rFonts w:ascii="Abadi" w:hAnsi="Abadi"/>
          <w:b w:val="0"/>
          <w:bCs w:val="0"/>
          <w:color w:val="0B0B0F"/>
          <w:spacing w:val="38"/>
          <w:sz w:val="21"/>
          <w:szCs w:val="21"/>
        </w:rPr>
        <w:t xml:space="preserve">  </w:t>
      </w:r>
      <w:r w:rsidRPr="003870D7">
        <w:rPr>
          <w:rFonts w:ascii="Abadi" w:hAnsi="Abadi"/>
          <w:b w:val="0"/>
          <w:bCs w:val="0"/>
          <w:color w:val="0B0B0F"/>
          <w:sz w:val="21"/>
          <w:szCs w:val="21"/>
        </w:rPr>
        <w:t>o</w:t>
      </w:r>
      <w:r w:rsidRPr="003870D7">
        <w:rPr>
          <w:rFonts w:ascii="Abadi" w:hAnsi="Abadi"/>
          <w:b w:val="0"/>
          <w:bCs w:val="0"/>
          <w:color w:val="0B0B0F"/>
          <w:spacing w:val="44"/>
          <w:sz w:val="21"/>
          <w:szCs w:val="21"/>
        </w:rPr>
        <w:t xml:space="preserve">  </w:t>
      </w:r>
      <w:r w:rsidRPr="003870D7">
        <w:rPr>
          <w:rFonts w:ascii="Abadi" w:hAnsi="Abadi"/>
          <w:b w:val="0"/>
          <w:bCs w:val="0"/>
          <w:color w:val="0B0B0F"/>
          <w:sz w:val="21"/>
          <w:szCs w:val="21"/>
        </w:rPr>
        <w:t>solventar</w:t>
      </w:r>
      <w:r w:rsidRPr="003870D7">
        <w:rPr>
          <w:rFonts w:ascii="Abadi" w:hAnsi="Abadi"/>
          <w:b w:val="0"/>
          <w:bCs w:val="0"/>
          <w:color w:val="0B0B0F"/>
          <w:spacing w:val="44"/>
          <w:sz w:val="21"/>
          <w:szCs w:val="21"/>
        </w:rPr>
        <w:t xml:space="preserve">  </w:t>
      </w:r>
      <w:r w:rsidRPr="003870D7">
        <w:rPr>
          <w:rFonts w:ascii="Abadi" w:hAnsi="Abadi"/>
          <w:b w:val="0"/>
          <w:bCs w:val="0"/>
          <w:color w:val="0B0B0F"/>
          <w:sz w:val="21"/>
          <w:szCs w:val="21"/>
        </w:rPr>
        <w:t>documentalmente</w:t>
      </w:r>
      <w:r w:rsidRPr="003870D7">
        <w:rPr>
          <w:rFonts w:ascii="Abadi" w:hAnsi="Abadi"/>
          <w:b w:val="0"/>
          <w:bCs w:val="0"/>
          <w:color w:val="0B0B0F"/>
          <w:spacing w:val="39"/>
          <w:sz w:val="21"/>
          <w:szCs w:val="21"/>
        </w:rPr>
        <w:t xml:space="preserve">  </w:t>
      </w:r>
      <w:r w:rsidRPr="003870D7">
        <w:rPr>
          <w:rFonts w:ascii="Abadi" w:hAnsi="Abadi"/>
          <w:b w:val="0"/>
          <w:bCs w:val="0"/>
          <w:color w:val="0B0B0F"/>
          <w:sz w:val="21"/>
          <w:szCs w:val="21"/>
        </w:rPr>
        <w:t>las</w:t>
      </w:r>
      <w:r w:rsidRPr="003870D7">
        <w:rPr>
          <w:rFonts w:ascii="Abadi" w:hAnsi="Abadi"/>
          <w:b w:val="0"/>
          <w:bCs w:val="0"/>
          <w:color w:val="0B0B0F"/>
          <w:spacing w:val="40"/>
          <w:sz w:val="21"/>
          <w:szCs w:val="21"/>
        </w:rPr>
        <w:t xml:space="preserve">  </w:t>
      </w:r>
      <w:r w:rsidRPr="003870D7">
        <w:rPr>
          <w:rFonts w:ascii="Abadi" w:hAnsi="Abadi"/>
          <w:b w:val="0"/>
          <w:bCs w:val="0"/>
          <w:color w:val="0B0B0F"/>
          <w:sz w:val="21"/>
          <w:szCs w:val="21"/>
        </w:rPr>
        <w:t>observaciones</w:t>
      </w:r>
      <w:r w:rsidRPr="003870D7">
        <w:rPr>
          <w:rFonts w:ascii="Abadi" w:hAnsi="Abadi"/>
          <w:b w:val="0"/>
          <w:bCs w:val="0"/>
          <w:color w:val="0B0B0F"/>
          <w:spacing w:val="38"/>
          <w:sz w:val="21"/>
          <w:szCs w:val="21"/>
        </w:rPr>
        <w:t xml:space="preserve">  </w:t>
      </w:r>
      <w:r w:rsidRPr="003870D7">
        <w:rPr>
          <w:rFonts w:ascii="Abadi" w:hAnsi="Abadi"/>
          <w:b w:val="0"/>
          <w:bCs w:val="0"/>
          <w:color w:val="0B0B0F"/>
          <w:sz w:val="21"/>
          <w:szCs w:val="21"/>
        </w:rPr>
        <w:t>y</w:t>
      </w:r>
      <w:r w:rsidRPr="003870D7">
        <w:rPr>
          <w:rFonts w:ascii="Abadi" w:hAnsi="Abadi"/>
          <w:b w:val="0"/>
          <w:bCs w:val="0"/>
          <w:color w:val="0B0B0F"/>
          <w:spacing w:val="-3"/>
          <w:sz w:val="21"/>
          <w:szCs w:val="21"/>
        </w:rPr>
        <w:t xml:space="preserve"> </w:t>
      </w:r>
      <w:r w:rsidRPr="003870D7">
        <w:rPr>
          <w:rFonts w:ascii="Abadi" w:hAnsi="Abadi"/>
          <w:b w:val="0"/>
          <w:bCs w:val="0"/>
          <w:color w:val="0B0B0F"/>
          <w:sz w:val="21"/>
          <w:szCs w:val="21"/>
        </w:rPr>
        <w:t>recomendaciones</w:t>
      </w:r>
      <w:r w:rsidRPr="003870D7">
        <w:rPr>
          <w:rFonts w:ascii="Abadi" w:hAnsi="Abadi"/>
          <w:b w:val="0"/>
          <w:bCs w:val="0"/>
          <w:color w:val="0B0B0F"/>
          <w:spacing w:val="45"/>
          <w:sz w:val="21"/>
          <w:szCs w:val="21"/>
        </w:rPr>
        <w:t xml:space="preserve"> </w:t>
      </w:r>
      <w:r w:rsidRPr="003870D7">
        <w:rPr>
          <w:rFonts w:ascii="Abadi" w:hAnsi="Abadi"/>
          <w:b w:val="0"/>
          <w:bCs w:val="0"/>
          <w:color w:val="0B0B0F"/>
          <w:sz w:val="21"/>
          <w:szCs w:val="21"/>
        </w:rPr>
        <w:t>determinadas</w:t>
      </w:r>
      <w:r w:rsidRPr="003870D7">
        <w:rPr>
          <w:rFonts w:ascii="Abadi" w:hAnsi="Abadi"/>
          <w:b w:val="0"/>
          <w:bCs w:val="0"/>
          <w:color w:val="0B0B0F"/>
          <w:spacing w:val="40"/>
          <w:sz w:val="21"/>
          <w:szCs w:val="21"/>
        </w:rPr>
        <w:t xml:space="preserve"> </w:t>
      </w:r>
      <w:r w:rsidRPr="003870D7">
        <w:rPr>
          <w:rFonts w:ascii="Abadi" w:hAnsi="Abadi"/>
          <w:b w:val="0"/>
          <w:bCs w:val="0"/>
          <w:color w:val="0B0B0F"/>
          <w:sz w:val="21"/>
          <w:szCs w:val="21"/>
        </w:rPr>
        <w:t>por</w:t>
      </w:r>
      <w:r w:rsidRPr="003870D7">
        <w:rPr>
          <w:rFonts w:ascii="Abadi" w:hAnsi="Abadi"/>
          <w:b w:val="0"/>
          <w:bCs w:val="0"/>
          <w:color w:val="0B0B0F"/>
          <w:spacing w:val="34"/>
          <w:sz w:val="21"/>
          <w:szCs w:val="21"/>
        </w:rPr>
        <w:t xml:space="preserve"> </w:t>
      </w:r>
      <w:r w:rsidRPr="003870D7">
        <w:rPr>
          <w:rFonts w:ascii="Abadi" w:hAnsi="Abadi"/>
          <w:b w:val="0"/>
          <w:bCs w:val="0"/>
          <w:color w:val="0B0B0F"/>
          <w:sz w:val="21"/>
          <w:szCs w:val="21"/>
        </w:rPr>
        <w:t>el</w:t>
      </w:r>
      <w:r w:rsidRPr="003870D7">
        <w:rPr>
          <w:rFonts w:ascii="Abadi" w:hAnsi="Abadi"/>
          <w:b w:val="0"/>
          <w:bCs w:val="0"/>
          <w:color w:val="0B0B0F"/>
          <w:spacing w:val="43"/>
          <w:sz w:val="21"/>
          <w:szCs w:val="21"/>
        </w:rPr>
        <w:t xml:space="preserve"> </w:t>
      </w:r>
      <w:r w:rsidRPr="003870D7">
        <w:rPr>
          <w:rFonts w:ascii="Abadi" w:hAnsi="Abadi"/>
          <w:b w:val="0"/>
          <w:bCs w:val="0"/>
          <w:color w:val="0B0B0F"/>
          <w:sz w:val="21"/>
          <w:szCs w:val="21"/>
        </w:rPr>
        <w:t>Órgano</w:t>
      </w:r>
      <w:r w:rsidRPr="003870D7">
        <w:rPr>
          <w:rFonts w:ascii="Abadi" w:hAnsi="Abadi"/>
          <w:b w:val="0"/>
          <w:bCs w:val="0"/>
          <w:color w:val="0B0B0F"/>
          <w:spacing w:val="40"/>
          <w:sz w:val="21"/>
          <w:szCs w:val="21"/>
        </w:rPr>
        <w:t xml:space="preserve"> </w:t>
      </w:r>
      <w:r w:rsidRPr="003870D7">
        <w:rPr>
          <w:rFonts w:ascii="Abadi" w:hAnsi="Abadi"/>
          <w:b w:val="0"/>
          <w:bCs w:val="0"/>
          <w:color w:val="0B0B0F"/>
          <w:sz w:val="21"/>
          <w:szCs w:val="21"/>
        </w:rPr>
        <w:t>Técnico.</w:t>
      </w:r>
      <w:r w:rsidRPr="003870D7">
        <w:rPr>
          <w:rFonts w:ascii="Abadi" w:hAnsi="Abadi"/>
          <w:b w:val="0"/>
          <w:bCs w:val="0"/>
          <w:color w:val="0B0B0F"/>
          <w:spacing w:val="55"/>
          <w:sz w:val="21"/>
          <w:szCs w:val="21"/>
        </w:rPr>
        <w:t xml:space="preserve"> </w:t>
      </w:r>
      <w:r w:rsidRPr="003870D7">
        <w:rPr>
          <w:rFonts w:ascii="Abadi" w:hAnsi="Abadi"/>
          <w:b w:val="0"/>
          <w:bCs w:val="0"/>
          <w:color w:val="0B0B0F"/>
          <w:sz w:val="21"/>
          <w:szCs w:val="21"/>
        </w:rPr>
        <w:t>Al</w:t>
      </w:r>
      <w:r w:rsidRPr="003870D7">
        <w:rPr>
          <w:rFonts w:ascii="Abadi" w:hAnsi="Abadi"/>
          <w:b w:val="0"/>
          <w:bCs w:val="0"/>
          <w:color w:val="0B0B0F"/>
          <w:spacing w:val="40"/>
          <w:sz w:val="21"/>
          <w:szCs w:val="21"/>
        </w:rPr>
        <w:t xml:space="preserve"> </w:t>
      </w:r>
      <w:r w:rsidRPr="003870D7">
        <w:rPr>
          <w:rFonts w:ascii="Abadi" w:hAnsi="Abadi"/>
          <w:b w:val="0"/>
          <w:bCs w:val="0"/>
          <w:color w:val="0B0B0F"/>
          <w:sz w:val="21"/>
          <w:szCs w:val="21"/>
        </w:rPr>
        <w:t>respecto,</w:t>
      </w:r>
      <w:r w:rsidRPr="003870D7">
        <w:rPr>
          <w:rFonts w:ascii="Abadi" w:hAnsi="Abadi"/>
          <w:b w:val="0"/>
          <w:bCs w:val="0"/>
          <w:color w:val="0B0B0F"/>
          <w:spacing w:val="55"/>
          <w:sz w:val="21"/>
          <w:szCs w:val="21"/>
        </w:rPr>
        <w:t xml:space="preserve"> </w:t>
      </w:r>
      <w:r w:rsidRPr="003870D7">
        <w:rPr>
          <w:rFonts w:ascii="Abadi" w:hAnsi="Abadi"/>
          <w:b w:val="0"/>
          <w:bCs w:val="0"/>
          <w:color w:val="0B0B0F"/>
          <w:sz w:val="21"/>
          <w:szCs w:val="21"/>
        </w:rPr>
        <w:t>la</w:t>
      </w:r>
      <w:r w:rsidRPr="003870D7">
        <w:rPr>
          <w:rFonts w:ascii="Abadi" w:hAnsi="Abadi"/>
          <w:b w:val="0"/>
          <w:bCs w:val="0"/>
          <w:color w:val="0B0B0F"/>
          <w:spacing w:val="37"/>
          <w:sz w:val="21"/>
          <w:szCs w:val="21"/>
        </w:rPr>
        <w:t xml:space="preserve"> </w:t>
      </w:r>
      <w:r w:rsidRPr="003870D7">
        <w:rPr>
          <w:rFonts w:ascii="Abadi" w:hAnsi="Abadi"/>
          <w:b w:val="0"/>
          <w:bCs w:val="0"/>
          <w:color w:val="0B0B0F"/>
          <w:sz w:val="21"/>
          <w:szCs w:val="21"/>
        </w:rPr>
        <w:t>tesorera</w:t>
      </w:r>
      <w:r w:rsidRPr="003870D7">
        <w:rPr>
          <w:rFonts w:ascii="Abadi" w:hAnsi="Abadi"/>
          <w:b w:val="0"/>
          <w:bCs w:val="0"/>
          <w:color w:val="0B0B0F"/>
          <w:spacing w:val="-3"/>
          <w:sz w:val="21"/>
          <w:szCs w:val="21"/>
        </w:rPr>
        <w:t xml:space="preserve"> </w:t>
      </w:r>
      <w:r w:rsidRPr="003870D7">
        <w:rPr>
          <w:rFonts w:ascii="Abadi" w:hAnsi="Abadi"/>
          <w:b w:val="0"/>
          <w:bCs w:val="0"/>
          <w:color w:val="0B0B0F"/>
          <w:sz w:val="21"/>
          <w:szCs w:val="21"/>
        </w:rPr>
        <w:t>municipal</w:t>
      </w:r>
      <w:r w:rsidRPr="003870D7">
        <w:rPr>
          <w:rFonts w:ascii="Abadi" w:hAnsi="Abadi"/>
          <w:b w:val="0"/>
          <w:bCs w:val="0"/>
          <w:color w:val="0B0B0F"/>
          <w:spacing w:val="8"/>
          <w:sz w:val="21"/>
          <w:szCs w:val="21"/>
        </w:rPr>
        <w:t xml:space="preserve"> </w:t>
      </w:r>
      <w:r w:rsidRPr="003870D7">
        <w:rPr>
          <w:rFonts w:ascii="Abadi" w:hAnsi="Abadi"/>
          <w:b w:val="0"/>
          <w:bCs w:val="0"/>
          <w:color w:val="0B0B0F"/>
          <w:sz w:val="21"/>
          <w:szCs w:val="21"/>
        </w:rPr>
        <w:t>de</w:t>
      </w:r>
      <w:r w:rsidRPr="003870D7">
        <w:rPr>
          <w:rFonts w:ascii="Abadi" w:hAnsi="Abadi"/>
          <w:b w:val="0"/>
          <w:bCs w:val="0"/>
          <w:color w:val="0B0B0F"/>
          <w:spacing w:val="9"/>
          <w:sz w:val="21"/>
          <w:szCs w:val="21"/>
        </w:rPr>
        <w:t xml:space="preserve"> </w:t>
      </w:r>
      <w:r w:rsidRPr="003870D7">
        <w:rPr>
          <w:rFonts w:ascii="Abadi" w:hAnsi="Abadi"/>
          <w:b w:val="0"/>
          <w:bCs w:val="0"/>
          <w:color w:val="0B0B0F"/>
          <w:sz w:val="21"/>
          <w:szCs w:val="21"/>
        </w:rPr>
        <w:t>Cuerámaro,</w:t>
      </w:r>
      <w:r w:rsidRPr="003870D7">
        <w:rPr>
          <w:rFonts w:ascii="Abadi" w:hAnsi="Abadi"/>
          <w:b w:val="0"/>
          <w:bCs w:val="0"/>
          <w:color w:val="0B0B0F"/>
          <w:spacing w:val="29"/>
          <w:sz w:val="21"/>
          <w:szCs w:val="21"/>
        </w:rPr>
        <w:t xml:space="preserve"> </w:t>
      </w:r>
      <w:proofErr w:type="spellStart"/>
      <w:r w:rsidRPr="003870D7">
        <w:rPr>
          <w:rFonts w:ascii="Abadi" w:hAnsi="Abadi"/>
          <w:b w:val="0"/>
          <w:bCs w:val="0"/>
          <w:color w:val="0B0B0F"/>
          <w:sz w:val="21"/>
          <w:szCs w:val="21"/>
        </w:rPr>
        <w:t>Gto</w:t>
      </w:r>
      <w:proofErr w:type="spellEnd"/>
      <w:r w:rsidRPr="003870D7">
        <w:rPr>
          <w:rFonts w:ascii="Abadi" w:hAnsi="Abadi"/>
          <w:b w:val="0"/>
          <w:bCs w:val="0"/>
          <w:color w:val="0B0B0F"/>
          <w:sz w:val="21"/>
          <w:szCs w:val="21"/>
        </w:rPr>
        <w:t>.,</w:t>
      </w:r>
      <w:r w:rsidRPr="003870D7">
        <w:rPr>
          <w:rFonts w:ascii="Abadi" w:hAnsi="Abadi"/>
          <w:b w:val="0"/>
          <w:bCs w:val="0"/>
          <w:color w:val="0B0B0F"/>
          <w:spacing w:val="18"/>
          <w:sz w:val="21"/>
          <w:szCs w:val="21"/>
        </w:rPr>
        <w:t xml:space="preserve"> </w:t>
      </w:r>
      <w:r w:rsidRPr="003870D7">
        <w:rPr>
          <w:rFonts w:ascii="Abadi" w:hAnsi="Abadi"/>
          <w:b w:val="0"/>
          <w:bCs w:val="0"/>
          <w:color w:val="0B0B0F"/>
          <w:sz w:val="21"/>
          <w:szCs w:val="21"/>
        </w:rPr>
        <w:t>presentó información</w:t>
      </w:r>
      <w:r w:rsidRPr="003870D7">
        <w:rPr>
          <w:rFonts w:ascii="Abadi" w:hAnsi="Abadi"/>
          <w:b w:val="0"/>
          <w:bCs w:val="0"/>
          <w:color w:val="0B0B0F"/>
          <w:spacing w:val="-1"/>
          <w:sz w:val="21"/>
          <w:szCs w:val="21"/>
        </w:rPr>
        <w:t xml:space="preserve"> </w:t>
      </w:r>
      <w:r w:rsidRPr="003870D7">
        <w:rPr>
          <w:rFonts w:ascii="Abadi" w:hAnsi="Abadi"/>
          <w:b w:val="0"/>
          <w:bCs w:val="0"/>
          <w:color w:val="0B0B0F"/>
          <w:sz w:val="21"/>
          <w:szCs w:val="21"/>
        </w:rPr>
        <w:t>y</w:t>
      </w:r>
      <w:r w:rsidRPr="003870D7">
        <w:rPr>
          <w:rFonts w:ascii="Abadi" w:hAnsi="Abadi"/>
          <w:b w:val="0"/>
          <w:bCs w:val="0"/>
          <w:color w:val="0B0B0F"/>
          <w:spacing w:val="7"/>
          <w:sz w:val="21"/>
          <w:szCs w:val="21"/>
        </w:rPr>
        <w:t xml:space="preserve"> </w:t>
      </w:r>
      <w:r w:rsidRPr="003870D7">
        <w:rPr>
          <w:rFonts w:ascii="Abadi" w:hAnsi="Abadi"/>
          <w:b w:val="0"/>
          <w:bCs w:val="0"/>
          <w:color w:val="0B0B0F"/>
          <w:sz w:val="21"/>
          <w:szCs w:val="21"/>
        </w:rPr>
        <w:t>documentación</w:t>
      </w:r>
      <w:r w:rsidRPr="003870D7">
        <w:rPr>
          <w:rFonts w:ascii="Abadi" w:hAnsi="Abadi"/>
          <w:b w:val="0"/>
          <w:bCs w:val="0"/>
          <w:color w:val="0B0B0F"/>
          <w:spacing w:val="8"/>
          <w:sz w:val="21"/>
          <w:szCs w:val="21"/>
        </w:rPr>
        <w:t xml:space="preserve"> </w:t>
      </w:r>
      <w:r w:rsidRPr="003870D7">
        <w:rPr>
          <w:rFonts w:ascii="Abadi" w:hAnsi="Abadi"/>
          <w:b w:val="0"/>
          <w:bCs w:val="0"/>
          <w:color w:val="0B0B0F"/>
          <w:sz w:val="21"/>
          <w:szCs w:val="21"/>
        </w:rPr>
        <w:t>para</w:t>
      </w:r>
      <w:r w:rsidRPr="003870D7">
        <w:rPr>
          <w:rFonts w:ascii="Abadi" w:hAnsi="Abadi"/>
          <w:b w:val="0"/>
          <w:bCs w:val="0"/>
          <w:color w:val="0B0B0F"/>
          <w:spacing w:val="-4"/>
          <w:sz w:val="21"/>
          <w:szCs w:val="21"/>
        </w:rPr>
        <w:t xml:space="preserve"> </w:t>
      </w:r>
      <w:r w:rsidRPr="003870D7">
        <w:rPr>
          <w:rFonts w:ascii="Abadi" w:hAnsi="Abadi"/>
          <w:b w:val="0"/>
          <w:bCs w:val="0"/>
          <w:color w:val="0B0B0F"/>
          <w:sz w:val="21"/>
          <w:szCs w:val="21"/>
        </w:rPr>
        <w:t>aclarar</w:t>
      </w:r>
      <w:r w:rsidRPr="003870D7">
        <w:rPr>
          <w:rFonts w:ascii="Abadi" w:hAnsi="Abadi"/>
          <w:b w:val="0"/>
          <w:bCs w:val="0"/>
          <w:color w:val="0B0B0F"/>
          <w:spacing w:val="-5"/>
          <w:sz w:val="21"/>
          <w:szCs w:val="21"/>
        </w:rPr>
        <w:t xml:space="preserve"> y en su caso, </w:t>
      </w:r>
      <w:r w:rsidR="00966B24" w:rsidRPr="00A22B66">
        <w:rPr>
          <w:rFonts w:ascii="Abadi" w:hAnsi="Abadi"/>
          <w:b w:val="0"/>
          <w:bCs w:val="0"/>
          <w:color w:val="0D0D0F"/>
          <w:sz w:val="21"/>
          <w:szCs w:val="21"/>
        </w:rPr>
        <w:t>solventar las observaciones determinadas y</w:t>
      </w:r>
      <w:r w:rsidRPr="00A22B66">
        <w:rPr>
          <w:rFonts w:ascii="Abadi" w:hAnsi="Abadi"/>
          <w:b w:val="0"/>
          <w:bCs w:val="0"/>
          <w:color w:val="0D0D0F"/>
          <w:sz w:val="21"/>
          <w:szCs w:val="21"/>
        </w:rPr>
        <w:t xml:space="preserve"> atender las recomendaciones efectuadas.</w:t>
      </w:r>
    </w:p>
    <w:p w14:paraId="486F2012" w14:textId="77777777" w:rsidR="000218BD" w:rsidRPr="003870D7" w:rsidRDefault="000218BD" w:rsidP="000218BD">
      <w:pPr>
        <w:pStyle w:val="Textoindependiente"/>
        <w:kinsoku w:val="0"/>
        <w:overflowPunct w:val="0"/>
        <w:spacing w:before="276"/>
        <w:ind w:right="158" w:firstLine="728"/>
        <w:rPr>
          <w:rFonts w:ascii="Abadi" w:hAnsi="Abadi"/>
          <w:b w:val="0"/>
          <w:bCs w:val="0"/>
          <w:color w:val="0D0D0F"/>
          <w:spacing w:val="-2"/>
          <w:sz w:val="21"/>
          <w:szCs w:val="21"/>
        </w:rPr>
      </w:pPr>
      <w:r w:rsidRPr="003870D7">
        <w:rPr>
          <w:rFonts w:ascii="Abadi" w:hAnsi="Abadi"/>
          <w:b w:val="0"/>
          <w:bCs w:val="0"/>
          <w:color w:val="0D0D0F"/>
          <w:sz w:val="21"/>
          <w:szCs w:val="21"/>
        </w:rPr>
        <w:t>De</w:t>
      </w:r>
      <w:r w:rsidRPr="003870D7">
        <w:rPr>
          <w:rFonts w:ascii="Abadi" w:hAnsi="Abadi"/>
          <w:b w:val="0"/>
          <w:bCs w:val="0"/>
          <w:color w:val="0D0D0F"/>
          <w:spacing w:val="32"/>
          <w:sz w:val="21"/>
          <w:szCs w:val="21"/>
        </w:rPr>
        <w:t xml:space="preserve"> </w:t>
      </w:r>
      <w:r w:rsidRPr="003870D7">
        <w:rPr>
          <w:rFonts w:ascii="Abadi" w:hAnsi="Abadi"/>
          <w:b w:val="0"/>
          <w:bCs w:val="0"/>
          <w:color w:val="0D0D0F"/>
          <w:sz w:val="21"/>
          <w:szCs w:val="21"/>
        </w:rPr>
        <w:t>igual</w:t>
      </w:r>
      <w:r w:rsidRPr="003870D7">
        <w:rPr>
          <w:rFonts w:ascii="Abadi" w:hAnsi="Abadi"/>
          <w:b w:val="0"/>
          <w:bCs w:val="0"/>
          <w:color w:val="0D0D0F"/>
          <w:spacing w:val="31"/>
          <w:sz w:val="21"/>
          <w:szCs w:val="21"/>
        </w:rPr>
        <w:t xml:space="preserve"> </w:t>
      </w:r>
      <w:r w:rsidRPr="003870D7">
        <w:rPr>
          <w:rFonts w:ascii="Abadi" w:hAnsi="Abadi"/>
          <w:b w:val="0"/>
          <w:bCs w:val="0"/>
          <w:color w:val="0D0D0F"/>
          <w:sz w:val="21"/>
          <w:szCs w:val="21"/>
        </w:rPr>
        <w:t>manera,</w:t>
      </w:r>
      <w:r w:rsidRPr="003870D7">
        <w:rPr>
          <w:rFonts w:ascii="Abadi" w:hAnsi="Abadi"/>
          <w:b w:val="0"/>
          <w:bCs w:val="0"/>
          <w:color w:val="0D0D0F"/>
          <w:spacing w:val="45"/>
          <w:sz w:val="21"/>
          <w:szCs w:val="21"/>
        </w:rPr>
        <w:t xml:space="preserve"> </w:t>
      </w:r>
      <w:r w:rsidRPr="003870D7">
        <w:rPr>
          <w:rFonts w:ascii="Abadi" w:hAnsi="Abadi"/>
          <w:b w:val="0"/>
          <w:bCs w:val="0"/>
          <w:color w:val="0D0D0F"/>
          <w:sz w:val="21"/>
          <w:szCs w:val="21"/>
        </w:rPr>
        <w:t>existe</w:t>
      </w:r>
      <w:r w:rsidRPr="003870D7">
        <w:rPr>
          <w:rFonts w:ascii="Abadi" w:hAnsi="Abadi"/>
          <w:b w:val="0"/>
          <w:bCs w:val="0"/>
          <w:color w:val="0D0D0F"/>
          <w:spacing w:val="28"/>
          <w:sz w:val="21"/>
          <w:szCs w:val="21"/>
        </w:rPr>
        <w:t xml:space="preserve"> </w:t>
      </w:r>
      <w:r w:rsidRPr="003870D7">
        <w:rPr>
          <w:rFonts w:ascii="Abadi" w:hAnsi="Abadi"/>
          <w:b w:val="0"/>
          <w:bCs w:val="0"/>
          <w:color w:val="0D0D0F"/>
          <w:sz w:val="21"/>
          <w:szCs w:val="21"/>
        </w:rPr>
        <w:t>en</w:t>
      </w:r>
      <w:r w:rsidRPr="003870D7">
        <w:rPr>
          <w:rFonts w:ascii="Abadi" w:hAnsi="Abadi"/>
          <w:b w:val="0"/>
          <w:bCs w:val="0"/>
          <w:color w:val="0D0D0F"/>
          <w:spacing w:val="28"/>
          <w:sz w:val="21"/>
          <w:szCs w:val="21"/>
        </w:rPr>
        <w:t xml:space="preserve"> </w:t>
      </w:r>
      <w:r w:rsidRPr="003870D7">
        <w:rPr>
          <w:rFonts w:ascii="Abadi" w:hAnsi="Abadi"/>
          <w:b w:val="0"/>
          <w:bCs w:val="0"/>
          <w:color w:val="0D0D0F"/>
          <w:sz w:val="21"/>
          <w:szCs w:val="21"/>
        </w:rPr>
        <w:t>el</w:t>
      </w:r>
      <w:r w:rsidRPr="003870D7">
        <w:rPr>
          <w:rFonts w:ascii="Abadi" w:hAnsi="Abadi"/>
          <w:b w:val="0"/>
          <w:bCs w:val="0"/>
          <w:color w:val="0D0D0F"/>
          <w:spacing w:val="27"/>
          <w:sz w:val="21"/>
          <w:szCs w:val="21"/>
        </w:rPr>
        <w:t xml:space="preserve"> </w:t>
      </w:r>
      <w:r w:rsidRPr="003870D7">
        <w:rPr>
          <w:rFonts w:ascii="Abadi" w:hAnsi="Abadi"/>
          <w:b w:val="0"/>
          <w:bCs w:val="0"/>
          <w:color w:val="0D0D0F"/>
          <w:sz w:val="21"/>
          <w:szCs w:val="21"/>
        </w:rPr>
        <w:t>informe</w:t>
      </w:r>
      <w:r w:rsidRPr="003870D7">
        <w:rPr>
          <w:rFonts w:ascii="Abadi" w:hAnsi="Abadi"/>
          <w:b w:val="0"/>
          <w:bCs w:val="0"/>
          <w:color w:val="0D0D0F"/>
          <w:spacing w:val="27"/>
          <w:sz w:val="21"/>
          <w:szCs w:val="21"/>
        </w:rPr>
        <w:t xml:space="preserve"> </w:t>
      </w:r>
      <w:r w:rsidRPr="003870D7">
        <w:rPr>
          <w:rFonts w:ascii="Abadi" w:hAnsi="Abadi"/>
          <w:b w:val="0"/>
          <w:bCs w:val="0"/>
          <w:color w:val="0D0D0F"/>
          <w:sz w:val="21"/>
          <w:szCs w:val="21"/>
        </w:rPr>
        <w:t>de</w:t>
      </w:r>
      <w:r w:rsidRPr="003870D7">
        <w:rPr>
          <w:rFonts w:ascii="Abadi" w:hAnsi="Abadi"/>
          <w:b w:val="0"/>
          <w:bCs w:val="0"/>
          <w:color w:val="0D0D0F"/>
          <w:spacing w:val="30"/>
          <w:sz w:val="21"/>
          <w:szCs w:val="21"/>
        </w:rPr>
        <w:t xml:space="preserve"> </w:t>
      </w:r>
      <w:r w:rsidRPr="003870D7">
        <w:rPr>
          <w:rFonts w:ascii="Abadi" w:hAnsi="Abadi"/>
          <w:b w:val="0"/>
          <w:bCs w:val="0"/>
          <w:color w:val="0D0D0F"/>
          <w:sz w:val="21"/>
          <w:szCs w:val="21"/>
        </w:rPr>
        <w:t>resultados</w:t>
      </w:r>
      <w:r w:rsidRPr="003870D7">
        <w:rPr>
          <w:rFonts w:ascii="Abadi" w:hAnsi="Abadi"/>
          <w:b w:val="0"/>
          <w:bCs w:val="0"/>
          <w:color w:val="0D0D0F"/>
          <w:spacing w:val="35"/>
          <w:sz w:val="21"/>
          <w:szCs w:val="21"/>
        </w:rPr>
        <w:t xml:space="preserve"> </w:t>
      </w:r>
      <w:r w:rsidRPr="003870D7">
        <w:rPr>
          <w:rFonts w:ascii="Abadi" w:hAnsi="Abadi"/>
          <w:b w:val="0"/>
          <w:bCs w:val="0"/>
          <w:color w:val="0D0D0F"/>
          <w:sz w:val="21"/>
          <w:szCs w:val="21"/>
        </w:rPr>
        <w:t>la</w:t>
      </w:r>
      <w:r w:rsidRPr="003870D7">
        <w:rPr>
          <w:rFonts w:ascii="Abadi" w:hAnsi="Abadi"/>
          <w:b w:val="0"/>
          <w:bCs w:val="0"/>
          <w:color w:val="0D0D0F"/>
          <w:spacing w:val="23"/>
          <w:sz w:val="21"/>
          <w:szCs w:val="21"/>
        </w:rPr>
        <w:t xml:space="preserve"> </w:t>
      </w:r>
      <w:r w:rsidRPr="003870D7">
        <w:rPr>
          <w:rFonts w:ascii="Abadi" w:hAnsi="Abadi"/>
          <w:b w:val="0"/>
          <w:bCs w:val="0"/>
          <w:color w:val="0D0D0F"/>
          <w:sz w:val="21"/>
          <w:szCs w:val="21"/>
        </w:rPr>
        <w:t>constancia</w:t>
      </w:r>
      <w:r w:rsidRPr="003870D7">
        <w:rPr>
          <w:rFonts w:ascii="Abadi" w:hAnsi="Abadi"/>
          <w:b w:val="0"/>
          <w:bCs w:val="0"/>
          <w:color w:val="0D0D0F"/>
          <w:spacing w:val="27"/>
          <w:sz w:val="21"/>
          <w:szCs w:val="21"/>
        </w:rPr>
        <w:t xml:space="preserve"> </w:t>
      </w:r>
      <w:r w:rsidRPr="003870D7">
        <w:rPr>
          <w:rFonts w:ascii="Abadi" w:hAnsi="Abadi"/>
          <w:b w:val="0"/>
          <w:bCs w:val="0"/>
          <w:color w:val="0D0D0F"/>
          <w:sz w:val="21"/>
          <w:szCs w:val="21"/>
        </w:rPr>
        <w:t>de</w:t>
      </w:r>
      <w:r w:rsidRPr="003870D7">
        <w:rPr>
          <w:rFonts w:ascii="Abadi" w:hAnsi="Abadi"/>
          <w:b w:val="0"/>
          <w:bCs w:val="0"/>
          <w:color w:val="0D0D0F"/>
          <w:spacing w:val="33"/>
          <w:sz w:val="21"/>
          <w:szCs w:val="21"/>
        </w:rPr>
        <w:t xml:space="preserve"> </w:t>
      </w:r>
      <w:r w:rsidRPr="003870D7">
        <w:rPr>
          <w:rFonts w:ascii="Abadi" w:hAnsi="Abadi"/>
          <w:b w:val="0"/>
          <w:bCs w:val="0"/>
          <w:color w:val="0D0D0F"/>
          <w:sz w:val="21"/>
          <w:szCs w:val="21"/>
        </w:rPr>
        <w:t>que</w:t>
      </w:r>
      <w:r w:rsidRPr="003870D7">
        <w:rPr>
          <w:rFonts w:ascii="Abadi" w:hAnsi="Abadi"/>
          <w:b w:val="0"/>
          <w:bCs w:val="0"/>
          <w:color w:val="0D0D0F"/>
          <w:spacing w:val="-7"/>
          <w:sz w:val="21"/>
          <w:szCs w:val="21"/>
        </w:rPr>
        <w:t xml:space="preserve"> </w:t>
      </w:r>
      <w:r w:rsidRPr="003870D7">
        <w:rPr>
          <w:rFonts w:ascii="Abadi" w:hAnsi="Abadi"/>
          <w:b w:val="0"/>
          <w:bCs w:val="0"/>
          <w:color w:val="0D0D0F"/>
          <w:sz w:val="21"/>
          <w:szCs w:val="21"/>
        </w:rPr>
        <w:t>este</w:t>
      </w:r>
      <w:r w:rsidRPr="003870D7">
        <w:rPr>
          <w:rFonts w:ascii="Abadi" w:hAnsi="Abadi"/>
          <w:b w:val="0"/>
          <w:bCs w:val="0"/>
          <w:color w:val="0D0D0F"/>
          <w:spacing w:val="3"/>
          <w:sz w:val="21"/>
          <w:szCs w:val="21"/>
        </w:rPr>
        <w:t xml:space="preserve"> </w:t>
      </w:r>
      <w:r w:rsidRPr="003870D7">
        <w:rPr>
          <w:rFonts w:ascii="Abadi" w:hAnsi="Abadi"/>
          <w:b w:val="0"/>
          <w:bCs w:val="0"/>
          <w:color w:val="0D0D0F"/>
          <w:sz w:val="21"/>
          <w:szCs w:val="21"/>
        </w:rPr>
        <w:t>se</w:t>
      </w:r>
      <w:r w:rsidRPr="003870D7">
        <w:rPr>
          <w:rFonts w:ascii="Abadi" w:hAnsi="Abadi"/>
          <w:b w:val="0"/>
          <w:bCs w:val="0"/>
          <w:color w:val="0D0D0F"/>
          <w:spacing w:val="9"/>
          <w:sz w:val="21"/>
          <w:szCs w:val="21"/>
        </w:rPr>
        <w:t xml:space="preserve"> </w:t>
      </w:r>
      <w:r w:rsidRPr="003870D7">
        <w:rPr>
          <w:rFonts w:ascii="Abadi" w:hAnsi="Abadi"/>
          <w:b w:val="0"/>
          <w:bCs w:val="0"/>
          <w:color w:val="0D0D0F"/>
          <w:sz w:val="21"/>
          <w:szCs w:val="21"/>
        </w:rPr>
        <w:t>notificó</w:t>
      </w:r>
      <w:r w:rsidRPr="003870D7">
        <w:rPr>
          <w:rFonts w:ascii="Abadi" w:hAnsi="Abadi"/>
          <w:b w:val="0"/>
          <w:bCs w:val="0"/>
          <w:color w:val="0D0D0F"/>
          <w:spacing w:val="3"/>
          <w:sz w:val="21"/>
          <w:szCs w:val="21"/>
        </w:rPr>
        <w:t xml:space="preserve"> </w:t>
      </w:r>
      <w:r w:rsidRPr="003870D7">
        <w:rPr>
          <w:rFonts w:ascii="Abadi" w:hAnsi="Abadi"/>
          <w:b w:val="0"/>
          <w:bCs w:val="0"/>
          <w:color w:val="0D0D0F"/>
          <w:sz w:val="21"/>
          <w:szCs w:val="21"/>
        </w:rPr>
        <w:t>al</w:t>
      </w:r>
      <w:r w:rsidRPr="003870D7">
        <w:rPr>
          <w:rFonts w:ascii="Abadi" w:hAnsi="Abadi"/>
          <w:b w:val="0"/>
          <w:bCs w:val="0"/>
          <w:color w:val="0D0D0F"/>
          <w:spacing w:val="12"/>
          <w:sz w:val="21"/>
          <w:szCs w:val="21"/>
        </w:rPr>
        <w:t xml:space="preserve"> </w:t>
      </w:r>
      <w:r w:rsidRPr="003870D7">
        <w:rPr>
          <w:rFonts w:ascii="Abadi" w:hAnsi="Abadi"/>
          <w:b w:val="0"/>
          <w:bCs w:val="0"/>
          <w:color w:val="0D0D0F"/>
          <w:sz w:val="21"/>
          <w:szCs w:val="21"/>
        </w:rPr>
        <w:t>presidente</w:t>
      </w:r>
      <w:r w:rsidRPr="003870D7">
        <w:rPr>
          <w:rFonts w:ascii="Abadi" w:hAnsi="Abadi"/>
          <w:b w:val="0"/>
          <w:bCs w:val="0"/>
          <w:color w:val="0D0D0F"/>
          <w:spacing w:val="13"/>
          <w:sz w:val="21"/>
          <w:szCs w:val="21"/>
        </w:rPr>
        <w:t xml:space="preserve"> </w:t>
      </w:r>
      <w:r w:rsidRPr="003870D7">
        <w:rPr>
          <w:rFonts w:ascii="Abadi" w:hAnsi="Abadi"/>
          <w:b w:val="0"/>
          <w:bCs w:val="0"/>
          <w:color w:val="0D0D0F"/>
          <w:sz w:val="21"/>
          <w:szCs w:val="21"/>
        </w:rPr>
        <w:t>y</w:t>
      </w:r>
      <w:r w:rsidRPr="003870D7">
        <w:rPr>
          <w:rFonts w:ascii="Abadi" w:hAnsi="Abadi"/>
          <w:b w:val="0"/>
          <w:bCs w:val="0"/>
          <w:color w:val="0D0D0F"/>
          <w:spacing w:val="2"/>
          <w:sz w:val="21"/>
          <w:szCs w:val="21"/>
        </w:rPr>
        <w:t xml:space="preserve"> </w:t>
      </w:r>
      <w:r w:rsidRPr="003870D7">
        <w:rPr>
          <w:rFonts w:ascii="Abadi" w:hAnsi="Abadi"/>
          <w:b w:val="0"/>
          <w:bCs w:val="0"/>
          <w:color w:val="0D0D0F"/>
          <w:sz w:val="21"/>
          <w:szCs w:val="21"/>
        </w:rPr>
        <w:t>a</w:t>
      </w:r>
      <w:r w:rsidRPr="003870D7">
        <w:rPr>
          <w:rFonts w:ascii="Abadi" w:hAnsi="Abadi"/>
          <w:b w:val="0"/>
          <w:bCs w:val="0"/>
          <w:color w:val="0D0D0F"/>
          <w:spacing w:val="-1"/>
          <w:sz w:val="21"/>
          <w:szCs w:val="21"/>
        </w:rPr>
        <w:t xml:space="preserve"> </w:t>
      </w:r>
      <w:r w:rsidRPr="003870D7">
        <w:rPr>
          <w:rFonts w:ascii="Abadi" w:hAnsi="Abadi"/>
          <w:b w:val="0"/>
          <w:bCs w:val="0"/>
          <w:color w:val="0D0D0F"/>
          <w:sz w:val="21"/>
          <w:szCs w:val="21"/>
        </w:rPr>
        <w:t>la</w:t>
      </w:r>
      <w:r w:rsidRPr="003870D7">
        <w:rPr>
          <w:rFonts w:ascii="Abadi" w:hAnsi="Abadi"/>
          <w:b w:val="0"/>
          <w:bCs w:val="0"/>
          <w:color w:val="0D0D0F"/>
          <w:spacing w:val="6"/>
          <w:sz w:val="21"/>
          <w:szCs w:val="21"/>
        </w:rPr>
        <w:t xml:space="preserve"> </w:t>
      </w:r>
      <w:proofErr w:type="spellStart"/>
      <w:r w:rsidRPr="003870D7">
        <w:rPr>
          <w:rFonts w:ascii="Abadi" w:hAnsi="Abadi"/>
          <w:b w:val="0"/>
          <w:bCs w:val="0"/>
          <w:color w:val="0D0D0F"/>
          <w:sz w:val="21"/>
          <w:szCs w:val="21"/>
        </w:rPr>
        <w:t>ex-presidenta</w:t>
      </w:r>
      <w:proofErr w:type="spellEnd"/>
      <w:r w:rsidRPr="003870D7">
        <w:rPr>
          <w:rFonts w:ascii="Abadi" w:hAnsi="Abadi"/>
          <w:b w:val="0"/>
          <w:bCs w:val="0"/>
          <w:color w:val="0D0D0F"/>
          <w:spacing w:val="9"/>
          <w:sz w:val="21"/>
          <w:szCs w:val="21"/>
        </w:rPr>
        <w:t xml:space="preserve"> </w:t>
      </w:r>
      <w:r w:rsidRPr="003870D7">
        <w:rPr>
          <w:rFonts w:ascii="Abadi" w:hAnsi="Abadi"/>
          <w:b w:val="0"/>
          <w:bCs w:val="0"/>
          <w:color w:val="0D0D0F"/>
          <w:sz w:val="21"/>
          <w:szCs w:val="21"/>
        </w:rPr>
        <w:t>municipales de</w:t>
      </w:r>
      <w:r w:rsidRPr="003870D7">
        <w:rPr>
          <w:rFonts w:ascii="Abadi" w:hAnsi="Abadi"/>
          <w:b w:val="0"/>
          <w:bCs w:val="0"/>
          <w:color w:val="0D0D0F"/>
          <w:spacing w:val="18"/>
          <w:sz w:val="21"/>
          <w:szCs w:val="21"/>
        </w:rPr>
        <w:t xml:space="preserve"> </w:t>
      </w:r>
      <w:r w:rsidRPr="003870D7">
        <w:rPr>
          <w:rFonts w:ascii="Abadi" w:hAnsi="Abadi"/>
          <w:b w:val="0"/>
          <w:bCs w:val="0"/>
          <w:color w:val="0D0D0F"/>
          <w:sz w:val="21"/>
          <w:szCs w:val="21"/>
        </w:rPr>
        <w:t>Cuerámaro,</w:t>
      </w:r>
      <w:r w:rsidRPr="003870D7">
        <w:rPr>
          <w:rFonts w:ascii="Abadi" w:hAnsi="Abadi"/>
          <w:b w:val="0"/>
          <w:bCs w:val="0"/>
          <w:color w:val="0D0D0F"/>
          <w:spacing w:val="29"/>
          <w:sz w:val="21"/>
          <w:szCs w:val="21"/>
        </w:rPr>
        <w:t xml:space="preserve"> </w:t>
      </w:r>
      <w:proofErr w:type="spellStart"/>
      <w:r w:rsidRPr="003870D7">
        <w:rPr>
          <w:rFonts w:ascii="Abadi" w:hAnsi="Abadi"/>
          <w:b w:val="0"/>
          <w:bCs w:val="0"/>
          <w:color w:val="0D0D0F"/>
          <w:sz w:val="21"/>
          <w:szCs w:val="21"/>
        </w:rPr>
        <w:t>Gto</w:t>
      </w:r>
      <w:proofErr w:type="spellEnd"/>
      <w:r w:rsidRPr="003870D7">
        <w:rPr>
          <w:rFonts w:ascii="Abadi" w:hAnsi="Abadi"/>
          <w:b w:val="0"/>
          <w:bCs w:val="0"/>
          <w:color w:val="0D0D0F"/>
          <w:sz w:val="21"/>
          <w:szCs w:val="21"/>
        </w:rPr>
        <w:t>.,</w:t>
      </w:r>
      <w:r w:rsidRPr="003870D7">
        <w:rPr>
          <w:rFonts w:ascii="Abadi" w:hAnsi="Abadi"/>
          <w:b w:val="0"/>
          <w:bCs w:val="0"/>
          <w:color w:val="0D0D0F"/>
          <w:spacing w:val="-10"/>
          <w:sz w:val="21"/>
          <w:szCs w:val="21"/>
        </w:rPr>
        <w:t xml:space="preserve"> </w:t>
      </w:r>
      <w:r w:rsidRPr="003870D7">
        <w:rPr>
          <w:rFonts w:ascii="Abadi" w:hAnsi="Abadi"/>
          <w:b w:val="0"/>
          <w:bCs w:val="0"/>
          <w:color w:val="0D0D0F"/>
          <w:sz w:val="21"/>
          <w:szCs w:val="21"/>
        </w:rPr>
        <w:t>concediéndoles</w:t>
      </w:r>
      <w:r w:rsidRPr="003870D7">
        <w:rPr>
          <w:rFonts w:ascii="Abadi" w:hAnsi="Abadi"/>
          <w:b w:val="0"/>
          <w:bCs w:val="0"/>
          <w:color w:val="0D0D0F"/>
          <w:spacing w:val="40"/>
          <w:sz w:val="21"/>
          <w:szCs w:val="21"/>
        </w:rPr>
        <w:t xml:space="preserve"> </w:t>
      </w:r>
      <w:r w:rsidRPr="003870D7">
        <w:rPr>
          <w:rFonts w:ascii="Abadi" w:hAnsi="Abadi"/>
          <w:b w:val="0"/>
          <w:bCs w:val="0"/>
          <w:color w:val="0D0D0F"/>
          <w:sz w:val="21"/>
          <w:szCs w:val="21"/>
        </w:rPr>
        <w:t>el</w:t>
      </w:r>
      <w:r w:rsidRPr="003870D7">
        <w:rPr>
          <w:rFonts w:ascii="Abadi" w:hAnsi="Abadi"/>
          <w:b w:val="0"/>
          <w:bCs w:val="0"/>
          <w:color w:val="0D0D0F"/>
          <w:spacing w:val="55"/>
          <w:sz w:val="21"/>
          <w:szCs w:val="21"/>
        </w:rPr>
        <w:t xml:space="preserve"> </w:t>
      </w:r>
      <w:r w:rsidRPr="003870D7">
        <w:rPr>
          <w:rFonts w:ascii="Abadi" w:hAnsi="Abadi"/>
          <w:b w:val="0"/>
          <w:bCs w:val="0"/>
          <w:color w:val="0D0D0F"/>
          <w:sz w:val="21"/>
          <w:szCs w:val="21"/>
        </w:rPr>
        <w:t>término</w:t>
      </w:r>
      <w:r w:rsidRPr="003870D7">
        <w:rPr>
          <w:rFonts w:ascii="Abadi" w:hAnsi="Abadi"/>
          <w:b w:val="0"/>
          <w:bCs w:val="0"/>
          <w:color w:val="0D0D0F"/>
          <w:spacing w:val="54"/>
          <w:sz w:val="21"/>
          <w:szCs w:val="21"/>
        </w:rPr>
        <w:t xml:space="preserve"> </w:t>
      </w:r>
      <w:r w:rsidRPr="003870D7">
        <w:rPr>
          <w:rFonts w:ascii="Abadi" w:hAnsi="Abadi"/>
          <w:b w:val="0"/>
          <w:bCs w:val="0"/>
          <w:color w:val="0D0D0F"/>
          <w:sz w:val="21"/>
          <w:szCs w:val="21"/>
        </w:rPr>
        <w:t>señalado</w:t>
      </w:r>
      <w:r w:rsidRPr="003870D7">
        <w:rPr>
          <w:rFonts w:ascii="Abadi" w:hAnsi="Abadi"/>
          <w:b w:val="0"/>
          <w:bCs w:val="0"/>
          <w:color w:val="0D0D0F"/>
          <w:spacing w:val="40"/>
          <w:sz w:val="21"/>
          <w:szCs w:val="21"/>
        </w:rPr>
        <w:t xml:space="preserve"> </w:t>
      </w:r>
      <w:r w:rsidRPr="003870D7">
        <w:rPr>
          <w:rFonts w:ascii="Abadi" w:hAnsi="Abadi"/>
          <w:b w:val="0"/>
          <w:bCs w:val="0"/>
          <w:color w:val="0D0D0F"/>
          <w:sz w:val="21"/>
          <w:szCs w:val="21"/>
        </w:rPr>
        <w:t>en</w:t>
      </w:r>
      <w:r w:rsidRPr="003870D7">
        <w:rPr>
          <w:rFonts w:ascii="Abadi" w:hAnsi="Abadi"/>
          <w:b w:val="0"/>
          <w:bCs w:val="0"/>
          <w:color w:val="0D0D0F"/>
          <w:spacing w:val="40"/>
          <w:sz w:val="21"/>
          <w:szCs w:val="21"/>
        </w:rPr>
        <w:t xml:space="preserve"> </w:t>
      </w:r>
      <w:r w:rsidRPr="003870D7">
        <w:rPr>
          <w:rFonts w:ascii="Abadi" w:hAnsi="Abadi"/>
          <w:b w:val="0"/>
          <w:bCs w:val="0"/>
          <w:color w:val="0D0D0F"/>
          <w:sz w:val="21"/>
          <w:szCs w:val="21"/>
        </w:rPr>
        <w:t>el</w:t>
      </w:r>
      <w:r w:rsidRPr="003870D7">
        <w:rPr>
          <w:rFonts w:ascii="Abadi" w:hAnsi="Abadi"/>
          <w:b w:val="0"/>
          <w:bCs w:val="0"/>
          <w:color w:val="0D0D0F"/>
          <w:spacing w:val="35"/>
          <w:sz w:val="21"/>
          <w:szCs w:val="21"/>
        </w:rPr>
        <w:t xml:space="preserve"> </w:t>
      </w:r>
      <w:r w:rsidRPr="003870D7">
        <w:rPr>
          <w:rFonts w:ascii="Abadi" w:hAnsi="Abadi"/>
          <w:b w:val="0"/>
          <w:bCs w:val="0"/>
          <w:color w:val="0D0D0F"/>
          <w:sz w:val="21"/>
          <w:szCs w:val="21"/>
        </w:rPr>
        <w:t>artículo</w:t>
      </w:r>
      <w:r w:rsidRPr="003870D7">
        <w:rPr>
          <w:rFonts w:ascii="Abadi" w:hAnsi="Abadi"/>
          <w:b w:val="0"/>
          <w:bCs w:val="0"/>
          <w:color w:val="0D0D0F"/>
          <w:spacing w:val="45"/>
          <w:sz w:val="21"/>
          <w:szCs w:val="21"/>
        </w:rPr>
        <w:t xml:space="preserve"> </w:t>
      </w:r>
      <w:r w:rsidRPr="003870D7">
        <w:rPr>
          <w:rFonts w:ascii="Abadi" w:hAnsi="Abadi"/>
          <w:b w:val="0"/>
          <w:bCs w:val="0"/>
          <w:color w:val="0D0D0F"/>
          <w:sz w:val="21"/>
          <w:szCs w:val="21"/>
        </w:rPr>
        <w:t>37,</w:t>
      </w:r>
      <w:r w:rsidRPr="003870D7">
        <w:rPr>
          <w:rFonts w:ascii="Abadi" w:hAnsi="Abadi"/>
          <w:b w:val="0"/>
          <w:bCs w:val="0"/>
          <w:color w:val="0D0D0F"/>
          <w:spacing w:val="63"/>
          <w:sz w:val="21"/>
          <w:szCs w:val="21"/>
        </w:rPr>
        <w:t xml:space="preserve"> </w:t>
      </w:r>
      <w:r w:rsidRPr="003870D7">
        <w:rPr>
          <w:rFonts w:ascii="Abadi" w:hAnsi="Abadi"/>
          <w:b w:val="0"/>
          <w:bCs w:val="0"/>
          <w:color w:val="0D0D0F"/>
          <w:sz w:val="21"/>
          <w:szCs w:val="21"/>
        </w:rPr>
        <w:t>fracción</w:t>
      </w:r>
      <w:r w:rsidRPr="003870D7">
        <w:rPr>
          <w:rFonts w:ascii="Abadi" w:hAnsi="Abadi"/>
          <w:b w:val="0"/>
          <w:bCs w:val="0"/>
          <w:color w:val="0D0D0F"/>
          <w:spacing w:val="63"/>
          <w:sz w:val="21"/>
          <w:szCs w:val="21"/>
        </w:rPr>
        <w:t xml:space="preserve"> </w:t>
      </w:r>
      <w:r w:rsidRPr="003870D7">
        <w:rPr>
          <w:rFonts w:ascii="Abadi" w:hAnsi="Abadi"/>
          <w:b w:val="0"/>
          <w:bCs w:val="0"/>
          <w:color w:val="0D0D0F"/>
          <w:sz w:val="21"/>
          <w:szCs w:val="21"/>
        </w:rPr>
        <w:t>IV</w:t>
      </w:r>
      <w:r w:rsidRPr="003870D7">
        <w:rPr>
          <w:rFonts w:ascii="Abadi" w:hAnsi="Abadi"/>
          <w:b w:val="0"/>
          <w:bCs w:val="0"/>
          <w:color w:val="0D0D0F"/>
          <w:spacing w:val="34"/>
          <w:sz w:val="21"/>
          <w:szCs w:val="21"/>
        </w:rPr>
        <w:t xml:space="preserve"> </w:t>
      </w:r>
      <w:r w:rsidRPr="003870D7">
        <w:rPr>
          <w:rFonts w:ascii="Abadi" w:hAnsi="Abadi"/>
          <w:b w:val="0"/>
          <w:bCs w:val="0"/>
          <w:color w:val="0D0D0F"/>
          <w:sz w:val="21"/>
          <w:szCs w:val="21"/>
        </w:rPr>
        <w:t>de</w:t>
      </w:r>
      <w:r w:rsidRPr="003870D7">
        <w:rPr>
          <w:rFonts w:ascii="Abadi" w:hAnsi="Abadi"/>
          <w:b w:val="0"/>
          <w:bCs w:val="0"/>
          <w:color w:val="0D0D0F"/>
          <w:spacing w:val="40"/>
          <w:sz w:val="21"/>
          <w:szCs w:val="21"/>
        </w:rPr>
        <w:t xml:space="preserve"> </w:t>
      </w:r>
      <w:r w:rsidRPr="003870D7">
        <w:rPr>
          <w:rFonts w:ascii="Abadi" w:hAnsi="Abadi"/>
          <w:b w:val="0"/>
          <w:bCs w:val="0"/>
          <w:color w:val="0D0D0F"/>
          <w:sz w:val="21"/>
          <w:szCs w:val="21"/>
        </w:rPr>
        <w:t>la</w:t>
      </w:r>
      <w:r w:rsidRPr="003870D7">
        <w:rPr>
          <w:rFonts w:ascii="Abadi" w:hAnsi="Abadi"/>
          <w:b w:val="0"/>
          <w:bCs w:val="0"/>
          <w:color w:val="0D0D0F"/>
          <w:spacing w:val="57"/>
          <w:sz w:val="21"/>
          <w:szCs w:val="21"/>
        </w:rPr>
        <w:t xml:space="preserve"> </w:t>
      </w:r>
      <w:r w:rsidRPr="003870D7">
        <w:rPr>
          <w:rFonts w:ascii="Abadi" w:hAnsi="Abadi"/>
          <w:b w:val="0"/>
          <w:bCs w:val="0"/>
          <w:color w:val="0D0D0F"/>
          <w:sz w:val="21"/>
          <w:szCs w:val="21"/>
        </w:rPr>
        <w:t>Ley</w:t>
      </w:r>
      <w:r w:rsidRPr="003870D7">
        <w:rPr>
          <w:rFonts w:ascii="Abadi" w:hAnsi="Abadi"/>
          <w:b w:val="0"/>
          <w:bCs w:val="0"/>
          <w:color w:val="0D0D0F"/>
          <w:spacing w:val="46"/>
          <w:sz w:val="21"/>
          <w:szCs w:val="21"/>
        </w:rPr>
        <w:t xml:space="preserve"> </w:t>
      </w:r>
      <w:r w:rsidRPr="003870D7">
        <w:rPr>
          <w:rFonts w:ascii="Abadi" w:hAnsi="Abadi"/>
          <w:b w:val="0"/>
          <w:bCs w:val="0"/>
          <w:color w:val="0D0D0F"/>
          <w:sz w:val="21"/>
          <w:szCs w:val="21"/>
        </w:rPr>
        <w:t>de</w:t>
      </w:r>
      <w:r w:rsidRPr="003870D7">
        <w:rPr>
          <w:rFonts w:ascii="Abadi" w:hAnsi="Abadi"/>
          <w:b w:val="0"/>
          <w:bCs w:val="0"/>
          <w:color w:val="0D0D0F"/>
          <w:spacing w:val="-7"/>
          <w:sz w:val="21"/>
          <w:szCs w:val="21"/>
        </w:rPr>
        <w:t xml:space="preserve"> </w:t>
      </w:r>
      <w:r w:rsidRPr="003870D7">
        <w:rPr>
          <w:rFonts w:ascii="Abadi" w:hAnsi="Abadi"/>
          <w:b w:val="0"/>
          <w:bCs w:val="0"/>
          <w:color w:val="0D0D0F"/>
          <w:sz w:val="21"/>
          <w:szCs w:val="21"/>
        </w:rPr>
        <w:t>Fiscalización</w:t>
      </w:r>
      <w:r w:rsidRPr="003870D7">
        <w:rPr>
          <w:rFonts w:ascii="Abadi" w:hAnsi="Abadi"/>
          <w:b w:val="0"/>
          <w:bCs w:val="0"/>
          <w:color w:val="0D0D0F"/>
          <w:spacing w:val="56"/>
          <w:sz w:val="21"/>
          <w:szCs w:val="21"/>
        </w:rPr>
        <w:t xml:space="preserve"> </w:t>
      </w:r>
      <w:r w:rsidRPr="003870D7">
        <w:rPr>
          <w:rFonts w:ascii="Abadi" w:hAnsi="Abadi"/>
          <w:b w:val="0"/>
          <w:bCs w:val="0"/>
          <w:color w:val="0D0D0F"/>
          <w:sz w:val="21"/>
          <w:szCs w:val="21"/>
        </w:rPr>
        <w:t>Superior</w:t>
      </w:r>
      <w:r w:rsidRPr="003870D7">
        <w:rPr>
          <w:rFonts w:ascii="Abadi" w:hAnsi="Abadi"/>
          <w:b w:val="0"/>
          <w:bCs w:val="0"/>
          <w:color w:val="0D0D0F"/>
          <w:spacing w:val="51"/>
          <w:sz w:val="21"/>
          <w:szCs w:val="21"/>
        </w:rPr>
        <w:t xml:space="preserve"> </w:t>
      </w:r>
      <w:r w:rsidRPr="003870D7">
        <w:rPr>
          <w:rFonts w:ascii="Abadi" w:hAnsi="Abadi"/>
          <w:b w:val="0"/>
          <w:bCs w:val="0"/>
          <w:color w:val="0D0D0F"/>
          <w:sz w:val="21"/>
          <w:szCs w:val="21"/>
        </w:rPr>
        <w:t>del</w:t>
      </w:r>
      <w:r w:rsidRPr="003870D7">
        <w:rPr>
          <w:rFonts w:ascii="Abadi" w:hAnsi="Abadi"/>
          <w:b w:val="0"/>
          <w:bCs w:val="0"/>
          <w:color w:val="0D0D0F"/>
          <w:spacing w:val="52"/>
          <w:sz w:val="21"/>
          <w:szCs w:val="21"/>
        </w:rPr>
        <w:t xml:space="preserve"> </w:t>
      </w:r>
      <w:r w:rsidRPr="003870D7">
        <w:rPr>
          <w:rFonts w:ascii="Abadi" w:hAnsi="Abadi"/>
          <w:b w:val="0"/>
          <w:bCs w:val="0"/>
          <w:color w:val="0D0D0F"/>
          <w:sz w:val="21"/>
          <w:szCs w:val="21"/>
        </w:rPr>
        <w:t>Estado</w:t>
      </w:r>
      <w:r w:rsidRPr="003870D7">
        <w:rPr>
          <w:rFonts w:ascii="Abadi" w:hAnsi="Abadi"/>
          <w:b w:val="0"/>
          <w:bCs w:val="0"/>
          <w:color w:val="0D0D0F"/>
          <w:spacing w:val="39"/>
          <w:sz w:val="21"/>
          <w:szCs w:val="21"/>
        </w:rPr>
        <w:t xml:space="preserve"> </w:t>
      </w:r>
      <w:r w:rsidRPr="003870D7">
        <w:rPr>
          <w:rFonts w:ascii="Abadi" w:hAnsi="Abadi"/>
          <w:b w:val="0"/>
          <w:bCs w:val="0"/>
          <w:color w:val="0D0D0F"/>
          <w:sz w:val="21"/>
          <w:szCs w:val="21"/>
        </w:rPr>
        <w:t>de</w:t>
      </w:r>
      <w:r w:rsidRPr="003870D7">
        <w:rPr>
          <w:rFonts w:ascii="Abadi" w:hAnsi="Abadi"/>
          <w:b w:val="0"/>
          <w:bCs w:val="0"/>
          <w:color w:val="0D0D0F"/>
          <w:spacing w:val="53"/>
          <w:sz w:val="21"/>
          <w:szCs w:val="21"/>
        </w:rPr>
        <w:t xml:space="preserve"> </w:t>
      </w:r>
      <w:r w:rsidRPr="003870D7">
        <w:rPr>
          <w:rFonts w:ascii="Abadi" w:hAnsi="Abadi"/>
          <w:b w:val="0"/>
          <w:bCs w:val="0"/>
          <w:color w:val="0D0D0F"/>
          <w:sz w:val="21"/>
          <w:szCs w:val="21"/>
        </w:rPr>
        <w:t>Guanajuato,</w:t>
      </w:r>
      <w:r w:rsidRPr="003870D7">
        <w:rPr>
          <w:rFonts w:ascii="Abadi" w:hAnsi="Abadi"/>
          <w:b w:val="0"/>
          <w:bCs w:val="0"/>
          <w:color w:val="0D0D0F"/>
          <w:spacing w:val="65"/>
          <w:sz w:val="21"/>
          <w:szCs w:val="21"/>
        </w:rPr>
        <w:t xml:space="preserve"> </w:t>
      </w:r>
      <w:r w:rsidRPr="003870D7">
        <w:rPr>
          <w:rFonts w:ascii="Abadi" w:hAnsi="Abadi"/>
          <w:b w:val="0"/>
          <w:bCs w:val="0"/>
          <w:color w:val="0D0D0F"/>
          <w:sz w:val="21"/>
          <w:szCs w:val="21"/>
        </w:rPr>
        <w:t>a</w:t>
      </w:r>
      <w:r w:rsidRPr="003870D7">
        <w:rPr>
          <w:rFonts w:ascii="Abadi" w:hAnsi="Abadi"/>
          <w:b w:val="0"/>
          <w:bCs w:val="0"/>
          <w:color w:val="0D0D0F"/>
          <w:spacing w:val="38"/>
          <w:sz w:val="21"/>
          <w:szCs w:val="21"/>
        </w:rPr>
        <w:t xml:space="preserve"> </w:t>
      </w:r>
      <w:r w:rsidRPr="003870D7">
        <w:rPr>
          <w:rFonts w:ascii="Abadi" w:hAnsi="Abadi"/>
          <w:b w:val="0"/>
          <w:bCs w:val="0"/>
          <w:color w:val="0D0D0F"/>
          <w:sz w:val="21"/>
          <w:szCs w:val="21"/>
        </w:rPr>
        <w:t>efecto</w:t>
      </w:r>
      <w:r w:rsidRPr="003870D7">
        <w:rPr>
          <w:rFonts w:ascii="Abadi" w:hAnsi="Abadi"/>
          <w:b w:val="0"/>
          <w:bCs w:val="0"/>
          <w:color w:val="0D0D0F"/>
          <w:spacing w:val="40"/>
          <w:sz w:val="21"/>
          <w:szCs w:val="21"/>
        </w:rPr>
        <w:t xml:space="preserve"> </w:t>
      </w:r>
      <w:r w:rsidRPr="003870D7">
        <w:rPr>
          <w:rFonts w:ascii="Abadi" w:hAnsi="Abadi"/>
          <w:b w:val="0"/>
          <w:bCs w:val="0"/>
          <w:color w:val="0D0D0F"/>
          <w:sz w:val="21"/>
          <w:szCs w:val="21"/>
        </w:rPr>
        <w:t>de</w:t>
      </w:r>
      <w:r w:rsidRPr="003870D7">
        <w:rPr>
          <w:rFonts w:ascii="Abadi" w:hAnsi="Abadi"/>
          <w:b w:val="0"/>
          <w:bCs w:val="0"/>
          <w:color w:val="0D0D0F"/>
          <w:spacing w:val="44"/>
          <w:sz w:val="21"/>
          <w:szCs w:val="21"/>
        </w:rPr>
        <w:t xml:space="preserve"> </w:t>
      </w:r>
      <w:r w:rsidRPr="003870D7">
        <w:rPr>
          <w:rFonts w:ascii="Abadi" w:hAnsi="Abadi"/>
          <w:b w:val="0"/>
          <w:bCs w:val="0"/>
          <w:color w:val="0D0D0F"/>
          <w:sz w:val="21"/>
          <w:szCs w:val="21"/>
        </w:rPr>
        <w:t>que</w:t>
      </w:r>
      <w:r w:rsidRPr="003870D7">
        <w:rPr>
          <w:rFonts w:ascii="Abadi" w:hAnsi="Abadi"/>
          <w:b w:val="0"/>
          <w:bCs w:val="0"/>
          <w:color w:val="0D0D0F"/>
          <w:spacing w:val="47"/>
          <w:sz w:val="21"/>
          <w:szCs w:val="21"/>
        </w:rPr>
        <w:t xml:space="preserve"> </w:t>
      </w:r>
      <w:r w:rsidRPr="003870D7">
        <w:rPr>
          <w:rFonts w:ascii="Abadi" w:hAnsi="Abadi"/>
          <w:b w:val="0"/>
          <w:bCs w:val="0"/>
          <w:color w:val="0D0D0F"/>
          <w:sz w:val="21"/>
          <w:szCs w:val="21"/>
        </w:rPr>
        <w:t>en</w:t>
      </w:r>
      <w:r w:rsidRPr="003870D7">
        <w:rPr>
          <w:rFonts w:ascii="Abadi" w:hAnsi="Abadi"/>
          <w:b w:val="0"/>
          <w:bCs w:val="0"/>
          <w:color w:val="0D0D0F"/>
          <w:spacing w:val="45"/>
          <w:sz w:val="21"/>
          <w:szCs w:val="21"/>
        </w:rPr>
        <w:t xml:space="preserve"> </w:t>
      </w:r>
      <w:r w:rsidRPr="003870D7">
        <w:rPr>
          <w:rFonts w:ascii="Abadi" w:hAnsi="Abadi"/>
          <w:b w:val="0"/>
          <w:bCs w:val="0"/>
          <w:color w:val="0D0D0F"/>
          <w:sz w:val="21"/>
          <w:szCs w:val="21"/>
        </w:rPr>
        <w:t>su</w:t>
      </w:r>
      <w:r w:rsidRPr="003870D7">
        <w:rPr>
          <w:rFonts w:ascii="Abadi" w:hAnsi="Abadi"/>
          <w:b w:val="0"/>
          <w:bCs w:val="0"/>
          <w:color w:val="0D0D0F"/>
          <w:spacing w:val="35"/>
          <w:sz w:val="21"/>
          <w:szCs w:val="21"/>
        </w:rPr>
        <w:t xml:space="preserve"> </w:t>
      </w:r>
      <w:r w:rsidRPr="003870D7">
        <w:rPr>
          <w:rFonts w:ascii="Abadi" w:hAnsi="Abadi"/>
          <w:b w:val="0"/>
          <w:bCs w:val="0"/>
          <w:color w:val="0D0D0F"/>
          <w:sz w:val="21"/>
          <w:szCs w:val="21"/>
        </w:rPr>
        <w:t>caso,</w:t>
      </w:r>
      <w:r w:rsidRPr="003870D7">
        <w:rPr>
          <w:rFonts w:ascii="Abadi" w:hAnsi="Abadi"/>
          <w:b w:val="0"/>
          <w:bCs w:val="0"/>
          <w:color w:val="0D0D0F"/>
          <w:spacing w:val="-8"/>
          <w:sz w:val="21"/>
          <w:szCs w:val="21"/>
        </w:rPr>
        <w:t xml:space="preserve"> </w:t>
      </w:r>
      <w:r w:rsidRPr="003870D7">
        <w:rPr>
          <w:rFonts w:ascii="Abadi" w:hAnsi="Abadi"/>
          <w:b w:val="0"/>
          <w:bCs w:val="0"/>
          <w:color w:val="0D0D0F"/>
          <w:sz w:val="21"/>
          <w:szCs w:val="21"/>
        </w:rPr>
        <w:t>hicieran</w:t>
      </w:r>
      <w:r w:rsidRPr="003870D7">
        <w:rPr>
          <w:rFonts w:ascii="Abadi" w:hAnsi="Abadi"/>
          <w:b w:val="0"/>
          <w:bCs w:val="0"/>
          <w:color w:val="0D0D0F"/>
          <w:spacing w:val="34"/>
          <w:sz w:val="21"/>
          <w:szCs w:val="21"/>
        </w:rPr>
        <w:t xml:space="preserve"> </w:t>
      </w:r>
      <w:r w:rsidRPr="003870D7">
        <w:rPr>
          <w:rFonts w:ascii="Abadi" w:hAnsi="Abadi"/>
          <w:b w:val="0"/>
          <w:bCs w:val="0"/>
          <w:color w:val="0D0D0F"/>
          <w:sz w:val="21"/>
          <w:szCs w:val="21"/>
        </w:rPr>
        <w:t>valer</w:t>
      </w:r>
      <w:r w:rsidRPr="003870D7">
        <w:rPr>
          <w:rFonts w:ascii="Abadi" w:hAnsi="Abadi"/>
          <w:b w:val="0"/>
          <w:bCs w:val="0"/>
          <w:color w:val="0D0D0F"/>
          <w:spacing w:val="25"/>
          <w:sz w:val="21"/>
          <w:szCs w:val="21"/>
        </w:rPr>
        <w:t xml:space="preserve"> </w:t>
      </w:r>
      <w:r w:rsidRPr="003870D7">
        <w:rPr>
          <w:rFonts w:ascii="Abadi" w:hAnsi="Abadi"/>
          <w:b w:val="0"/>
          <w:bCs w:val="0"/>
          <w:color w:val="0D0D0F"/>
          <w:sz w:val="21"/>
          <w:szCs w:val="21"/>
        </w:rPr>
        <w:t>el</w:t>
      </w:r>
      <w:r w:rsidRPr="003870D7">
        <w:rPr>
          <w:rFonts w:ascii="Abadi" w:hAnsi="Abadi"/>
          <w:b w:val="0"/>
          <w:bCs w:val="0"/>
          <w:color w:val="0D0D0F"/>
          <w:spacing w:val="24"/>
          <w:sz w:val="21"/>
          <w:szCs w:val="21"/>
        </w:rPr>
        <w:t xml:space="preserve"> </w:t>
      </w:r>
      <w:r w:rsidRPr="003870D7">
        <w:rPr>
          <w:rFonts w:ascii="Abadi" w:hAnsi="Abadi"/>
          <w:b w:val="0"/>
          <w:bCs w:val="0"/>
          <w:color w:val="0D0D0F"/>
          <w:sz w:val="21"/>
          <w:szCs w:val="21"/>
        </w:rPr>
        <w:t>recurso</w:t>
      </w:r>
      <w:r w:rsidRPr="003870D7">
        <w:rPr>
          <w:rFonts w:ascii="Abadi" w:hAnsi="Abadi"/>
          <w:b w:val="0"/>
          <w:bCs w:val="0"/>
          <w:color w:val="0D0D0F"/>
          <w:spacing w:val="26"/>
          <w:sz w:val="21"/>
          <w:szCs w:val="21"/>
        </w:rPr>
        <w:t xml:space="preserve"> </w:t>
      </w:r>
      <w:r w:rsidRPr="003870D7">
        <w:rPr>
          <w:rFonts w:ascii="Abadi" w:hAnsi="Abadi"/>
          <w:b w:val="0"/>
          <w:bCs w:val="0"/>
          <w:color w:val="0D0D0F"/>
          <w:sz w:val="21"/>
          <w:szCs w:val="21"/>
        </w:rPr>
        <w:t>de</w:t>
      </w:r>
      <w:r w:rsidRPr="003870D7">
        <w:rPr>
          <w:rFonts w:ascii="Abadi" w:hAnsi="Abadi"/>
          <w:b w:val="0"/>
          <w:bCs w:val="0"/>
          <w:color w:val="0D0D0F"/>
          <w:spacing w:val="21"/>
          <w:sz w:val="21"/>
          <w:szCs w:val="21"/>
        </w:rPr>
        <w:t xml:space="preserve"> </w:t>
      </w:r>
      <w:r w:rsidRPr="003870D7">
        <w:rPr>
          <w:rFonts w:ascii="Abadi" w:hAnsi="Abadi"/>
          <w:b w:val="0"/>
          <w:bCs w:val="0"/>
          <w:color w:val="0D0D0F"/>
          <w:sz w:val="21"/>
          <w:szCs w:val="21"/>
        </w:rPr>
        <w:t>reconsideración</w:t>
      </w:r>
      <w:r w:rsidRPr="003870D7">
        <w:rPr>
          <w:rFonts w:ascii="Abadi" w:hAnsi="Abadi"/>
          <w:b w:val="0"/>
          <w:bCs w:val="0"/>
          <w:color w:val="0D0D0F"/>
          <w:spacing w:val="17"/>
          <w:sz w:val="21"/>
          <w:szCs w:val="21"/>
        </w:rPr>
        <w:t xml:space="preserve"> </w:t>
      </w:r>
      <w:r w:rsidRPr="003870D7">
        <w:rPr>
          <w:rFonts w:ascii="Abadi" w:hAnsi="Abadi"/>
          <w:b w:val="0"/>
          <w:bCs w:val="0"/>
          <w:color w:val="0D0D0F"/>
          <w:sz w:val="21"/>
          <w:szCs w:val="21"/>
        </w:rPr>
        <w:t>que</w:t>
      </w:r>
      <w:r w:rsidRPr="003870D7">
        <w:rPr>
          <w:rFonts w:ascii="Abadi" w:hAnsi="Abadi"/>
          <w:b w:val="0"/>
          <w:bCs w:val="0"/>
          <w:color w:val="0D0D0F"/>
          <w:spacing w:val="30"/>
          <w:sz w:val="21"/>
          <w:szCs w:val="21"/>
        </w:rPr>
        <w:t xml:space="preserve"> </w:t>
      </w:r>
      <w:r w:rsidRPr="003870D7">
        <w:rPr>
          <w:rFonts w:ascii="Abadi" w:hAnsi="Abadi"/>
          <w:b w:val="0"/>
          <w:bCs w:val="0"/>
          <w:color w:val="0D0D0F"/>
          <w:sz w:val="21"/>
          <w:szCs w:val="21"/>
        </w:rPr>
        <w:t>prevén</w:t>
      </w:r>
      <w:r w:rsidRPr="003870D7">
        <w:rPr>
          <w:rFonts w:ascii="Abadi" w:hAnsi="Abadi"/>
          <w:b w:val="0"/>
          <w:bCs w:val="0"/>
          <w:color w:val="0D0D0F"/>
          <w:spacing w:val="21"/>
          <w:sz w:val="21"/>
          <w:szCs w:val="21"/>
        </w:rPr>
        <w:t xml:space="preserve"> </w:t>
      </w:r>
      <w:r w:rsidRPr="003870D7">
        <w:rPr>
          <w:rFonts w:ascii="Abadi" w:hAnsi="Abadi"/>
          <w:b w:val="0"/>
          <w:bCs w:val="0"/>
          <w:color w:val="0D0D0F"/>
          <w:sz w:val="21"/>
          <w:szCs w:val="21"/>
        </w:rPr>
        <w:t>los</w:t>
      </w:r>
      <w:r w:rsidRPr="003870D7">
        <w:rPr>
          <w:rFonts w:ascii="Abadi" w:hAnsi="Abadi"/>
          <w:b w:val="0"/>
          <w:bCs w:val="0"/>
          <w:color w:val="0D0D0F"/>
          <w:spacing w:val="18"/>
          <w:sz w:val="21"/>
          <w:szCs w:val="21"/>
        </w:rPr>
        <w:t xml:space="preserve"> </w:t>
      </w:r>
      <w:r w:rsidRPr="003870D7">
        <w:rPr>
          <w:rFonts w:ascii="Abadi" w:hAnsi="Abadi"/>
          <w:b w:val="0"/>
          <w:bCs w:val="0"/>
          <w:color w:val="0D0D0F"/>
          <w:sz w:val="21"/>
          <w:szCs w:val="21"/>
        </w:rPr>
        <w:t>artículos</w:t>
      </w:r>
      <w:r w:rsidRPr="003870D7">
        <w:rPr>
          <w:rFonts w:ascii="Abadi" w:hAnsi="Abadi"/>
          <w:b w:val="0"/>
          <w:bCs w:val="0"/>
          <w:color w:val="0D0D0F"/>
          <w:spacing w:val="17"/>
          <w:sz w:val="21"/>
          <w:szCs w:val="21"/>
        </w:rPr>
        <w:t xml:space="preserve"> </w:t>
      </w:r>
      <w:r w:rsidRPr="003870D7">
        <w:rPr>
          <w:rFonts w:ascii="Abadi" w:hAnsi="Abadi"/>
          <w:b w:val="0"/>
          <w:bCs w:val="0"/>
          <w:color w:val="0D0D0F"/>
          <w:sz w:val="21"/>
          <w:szCs w:val="21"/>
        </w:rPr>
        <w:t>del</w:t>
      </w:r>
      <w:r w:rsidRPr="003870D7">
        <w:rPr>
          <w:rFonts w:ascii="Abadi" w:hAnsi="Abadi"/>
          <w:b w:val="0"/>
          <w:bCs w:val="0"/>
          <w:color w:val="0D0D0F"/>
          <w:spacing w:val="20"/>
          <w:sz w:val="21"/>
          <w:szCs w:val="21"/>
        </w:rPr>
        <w:t xml:space="preserve"> </w:t>
      </w:r>
      <w:r w:rsidRPr="003870D7">
        <w:rPr>
          <w:rFonts w:ascii="Abadi" w:hAnsi="Abadi"/>
          <w:b w:val="0"/>
          <w:bCs w:val="0"/>
          <w:color w:val="0D0D0F"/>
          <w:sz w:val="21"/>
          <w:szCs w:val="21"/>
        </w:rPr>
        <w:t>48</w:t>
      </w:r>
      <w:r w:rsidRPr="003870D7">
        <w:rPr>
          <w:rFonts w:ascii="Abadi" w:hAnsi="Abadi"/>
          <w:b w:val="0"/>
          <w:bCs w:val="0"/>
          <w:color w:val="0D0D0F"/>
          <w:spacing w:val="19"/>
          <w:sz w:val="21"/>
          <w:szCs w:val="21"/>
        </w:rPr>
        <w:t xml:space="preserve"> </w:t>
      </w:r>
      <w:r w:rsidRPr="003870D7">
        <w:rPr>
          <w:rFonts w:ascii="Abadi" w:hAnsi="Abadi"/>
          <w:b w:val="0"/>
          <w:bCs w:val="0"/>
          <w:color w:val="0D0D0F"/>
          <w:sz w:val="21"/>
          <w:szCs w:val="21"/>
        </w:rPr>
        <w:t>al</w:t>
      </w:r>
      <w:r w:rsidRPr="003870D7">
        <w:rPr>
          <w:rFonts w:ascii="Abadi" w:hAnsi="Abadi"/>
          <w:b w:val="0"/>
          <w:bCs w:val="0"/>
          <w:color w:val="0D0D0F"/>
          <w:spacing w:val="16"/>
          <w:sz w:val="21"/>
          <w:szCs w:val="21"/>
        </w:rPr>
        <w:t xml:space="preserve"> </w:t>
      </w:r>
      <w:r w:rsidRPr="003870D7">
        <w:rPr>
          <w:rFonts w:ascii="Abadi" w:hAnsi="Abadi"/>
          <w:b w:val="0"/>
          <w:bCs w:val="0"/>
          <w:color w:val="0D0D0F"/>
          <w:sz w:val="21"/>
          <w:szCs w:val="21"/>
        </w:rPr>
        <w:t>55</w:t>
      </w:r>
      <w:r w:rsidRPr="003870D7">
        <w:rPr>
          <w:rFonts w:ascii="Abadi" w:hAnsi="Abadi"/>
          <w:b w:val="0"/>
          <w:bCs w:val="0"/>
          <w:color w:val="0D0D0F"/>
          <w:spacing w:val="-3"/>
          <w:sz w:val="21"/>
          <w:szCs w:val="21"/>
        </w:rPr>
        <w:t xml:space="preserve"> </w:t>
      </w:r>
      <w:r w:rsidRPr="003870D7">
        <w:rPr>
          <w:rFonts w:ascii="Abadi" w:hAnsi="Abadi"/>
          <w:b w:val="0"/>
          <w:bCs w:val="0"/>
          <w:color w:val="0D0D0F"/>
          <w:sz w:val="21"/>
          <w:szCs w:val="21"/>
        </w:rPr>
        <w:t>de</w:t>
      </w:r>
      <w:r w:rsidRPr="003870D7">
        <w:rPr>
          <w:rFonts w:ascii="Abadi" w:hAnsi="Abadi"/>
          <w:b w:val="0"/>
          <w:bCs w:val="0"/>
          <w:color w:val="0D0D0F"/>
          <w:spacing w:val="15"/>
          <w:sz w:val="21"/>
          <w:szCs w:val="21"/>
        </w:rPr>
        <w:t xml:space="preserve"> </w:t>
      </w:r>
      <w:r w:rsidRPr="003870D7">
        <w:rPr>
          <w:rFonts w:ascii="Abadi" w:hAnsi="Abadi"/>
          <w:b w:val="0"/>
          <w:bCs w:val="0"/>
          <w:color w:val="0D0D0F"/>
          <w:sz w:val="21"/>
          <w:szCs w:val="21"/>
        </w:rPr>
        <w:t>dicho</w:t>
      </w:r>
      <w:r w:rsidRPr="003870D7">
        <w:rPr>
          <w:rFonts w:ascii="Abadi" w:hAnsi="Abadi"/>
          <w:b w:val="0"/>
          <w:bCs w:val="0"/>
          <w:color w:val="0D0D0F"/>
          <w:spacing w:val="18"/>
          <w:sz w:val="21"/>
          <w:szCs w:val="21"/>
        </w:rPr>
        <w:t xml:space="preserve"> </w:t>
      </w:r>
      <w:r w:rsidRPr="003870D7">
        <w:rPr>
          <w:rFonts w:ascii="Abadi" w:hAnsi="Abadi"/>
          <w:b w:val="0"/>
          <w:bCs w:val="0"/>
          <w:color w:val="0D0D0F"/>
          <w:sz w:val="21"/>
          <w:szCs w:val="21"/>
        </w:rPr>
        <w:t>ordenamiento</w:t>
      </w:r>
      <w:r w:rsidRPr="003870D7">
        <w:rPr>
          <w:rFonts w:ascii="Abadi" w:hAnsi="Abadi"/>
          <w:b w:val="0"/>
          <w:bCs w:val="0"/>
          <w:color w:val="0D0D0F"/>
          <w:spacing w:val="17"/>
          <w:sz w:val="21"/>
          <w:szCs w:val="21"/>
        </w:rPr>
        <w:t xml:space="preserve"> </w:t>
      </w:r>
      <w:r w:rsidRPr="003870D7">
        <w:rPr>
          <w:rFonts w:ascii="Abadi" w:hAnsi="Abadi"/>
          <w:b w:val="0"/>
          <w:bCs w:val="0"/>
          <w:color w:val="0D0D0F"/>
          <w:sz w:val="21"/>
          <w:szCs w:val="21"/>
        </w:rPr>
        <w:t>legal;</w:t>
      </w:r>
      <w:r w:rsidRPr="003870D7">
        <w:rPr>
          <w:rFonts w:ascii="Abadi" w:hAnsi="Abadi"/>
          <w:b w:val="0"/>
          <w:bCs w:val="0"/>
          <w:color w:val="0D0D0F"/>
          <w:spacing w:val="32"/>
          <w:sz w:val="21"/>
          <w:szCs w:val="21"/>
        </w:rPr>
        <w:t xml:space="preserve"> </w:t>
      </w:r>
      <w:r w:rsidRPr="003870D7">
        <w:rPr>
          <w:rFonts w:ascii="Abadi" w:hAnsi="Abadi"/>
          <w:b w:val="0"/>
          <w:bCs w:val="0"/>
          <w:color w:val="0D0D0F"/>
          <w:sz w:val="21"/>
          <w:szCs w:val="21"/>
        </w:rPr>
        <w:t>no</w:t>
      </w:r>
      <w:r w:rsidRPr="003870D7">
        <w:rPr>
          <w:rFonts w:ascii="Abadi" w:hAnsi="Abadi"/>
          <w:b w:val="0"/>
          <w:bCs w:val="0"/>
          <w:color w:val="0D0D0F"/>
          <w:spacing w:val="14"/>
          <w:sz w:val="21"/>
          <w:szCs w:val="21"/>
        </w:rPr>
        <w:t xml:space="preserve"> </w:t>
      </w:r>
      <w:r w:rsidRPr="003870D7">
        <w:rPr>
          <w:rFonts w:ascii="Abadi" w:hAnsi="Abadi"/>
          <w:b w:val="0"/>
          <w:bCs w:val="0"/>
          <w:color w:val="0D0D0F"/>
          <w:sz w:val="21"/>
          <w:szCs w:val="21"/>
        </w:rPr>
        <w:t>habiéndose</w:t>
      </w:r>
      <w:r w:rsidRPr="003870D7">
        <w:rPr>
          <w:rFonts w:ascii="Abadi" w:hAnsi="Abadi"/>
          <w:b w:val="0"/>
          <w:bCs w:val="0"/>
          <w:color w:val="0D0D0F"/>
          <w:spacing w:val="10"/>
          <w:sz w:val="21"/>
          <w:szCs w:val="21"/>
        </w:rPr>
        <w:t xml:space="preserve"> </w:t>
      </w:r>
      <w:r w:rsidRPr="003870D7">
        <w:rPr>
          <w:rFonts w:ascii="Abadi" w:hAnsi="Abadi"/>
          <w:b w:val="0"/>
          <w:bCs w:val="0"/>
          <w:color w:val="0D0D0F"/>
          <w:sz w:val="21"/>
          <w:szCs w:val="21"/>
        </w:rPr>
        <w:t>presentado</w:t>
      </w:r>
      <w:r w:rsidRPr="003870D7">
        <w:rPr>
          <w:rFonts w:ascii="Abadi" w:hAnsi="Abadi"/>
          <w:b w:val="0"/>
          <w:bCs w:val="0"/>
          <w:color w:val="0D0D0F"/>
          <w:spacing w:val="18"/>
          <w:sz w:val="21"/>
          <w:szCs w:val="21"/>
        </w:rPr>
        <w:t xml:space="preserve"> </w:t>
      </w:r>
      <w:r w:rsidRPr="003870D7">
        <w:rPr>
          <w:rFonts w:ascii="Abadi" w:hAnsi="Abadi"/>
          <w:b w:val="0"/>
          <w:bCs w:val="0"/>
          <w:color w:val="0D0D0F"/>
          <w:sz w:val="21"/>
          <w:szCs w:val="21"/>
        </w:rPr>
        <w:t>en</w:t>
      </w:r>
      <w:r w:rsidRPr="003870D7">
        <w:rPr>
          <w:rFonts w:ascii="Abadi" w:hAnsi="Abadi"/>
          <w:b w:val="0"/>
          <w:bCs w:val="0"/>
          <w:color w:val="0D0D0F"/>
          <w:spacing w:val="20"/>
          <w:sz w:val="21"/>
          <w:szCs w:val="21"/>
        </w:rPr>
        <w:t xml:space="preserve"> </w:t>
      </w:r>
      <w:r w:rsidRPr="003870D7">
        <w:rPr>
          <w:rFonts w:ascii="Abadi" w:hAnsi="Abadi"/>
          <w:b w:val="0"/>
          <w:bCs w:val="0"/>
          <w:color w:val="0D0D0F"/>
          <w:sz w:val="21"/>
          <w:szCs w:val="21"/>
        </w:rPr>
        <w:t>este</w:t>
      </w:r>
      <w:r w:rsidRPr="003870D7">
        <w:rPr>
          <w:rFonts w:ascii="Abadi" w:hAnsi="Abadi"/>
          <w:b w:val="0"/>
          <w:bCs w:val="0"/>
          <w:color w:val="0D0D0F"/>
          <w:spacing w:val="18"/>
          <w:sz w:val="21"/>
          <w:szCs w:val="21"/>
        </w:rPr>
        <w:t xml:space="preserve"> </w:t>
      </w:r>
      <w:r w:rsidRPr="003870D7">
        <w:rPr>
          <w:rFonts w:ascii="Abadi" w:hAnsi="Abadi"/>
          <w:b w:val="0"/>
          <w:bCs w:val="0"/>
          <w:color w:val="0D0D0F"/>
          <w:sz w:val="21"/>
          <w:szCs w:val="21"/>
        </w:rPr>
        <w:t>plazo</w:t>
      </w:r>
      <w:r w:rsidRPr="003870D7">
        <w:rPr>
          <w:rFonts w:ascii="Abadi" w:hAnsi="Abadi"/>
          <w:b w:val="0"/>
          <w:bCs w:val="0"/>
          <w:color w:val="0D0D0F"/>
          <w:spacing w:val="20"/>
          <w:sz w:val="21"/>
          <w:szCs w:val="21"/>
        </w:rPr>
        <w:t xml:space="preserve"> </w:t>
      </w:r>
      <w:r w:rsidRPr="003870D7">
        <w:rPr>
          <w:rFonts w:ascii="Abadi" w:hAnsi="Abadi"/>
          <w:b w:val="0"/>
          <w:bCs w:val="0"/>
          <w:color w:val="0D0D0F"/>
          <w:sz w:val="21"/>
          <w:szCs w:val="21"/>
        </w:rPr>
        <w:t>el</w:t>
      </w:r>
      <w:r w:rsidRPr="003870D7">
        <w:rPr>
          <w:rFonts w:ascii="Abadi" w:hAnsi="Abadi"/>
          <w:b w:val="0"/>
          <w:bCs w:val="0"/>
          <w:color w:val="0D0D0F"/>
          <w:spacing w:val="14"/>
          <w:sz w:val="21"/>
          <w:szCs w:val="21"/>
        </w:rPr>
        <w:t xml:space="preserve"> </w:t>
      </w:r>
      <w:r w:rsidRPr="003870D7">
        <w:rPr>
          <w:rFonts w:ascii="Abadi" w:hAnsi="Abadi"/>
          <w:b w:val="0"/>
          <w:bCs w:val="0"/>
          <w:color w:val="0D0D0F"/>
          <w:sz w:val="21"/>
          <w:szCs w:val="21"/>
        </w:rPr>
        <w:t>referido</w:t>
      </w:r>
      <w:r w:rsidRPr="003870D7">
        <w:rPr>
          <w:rFonts w:ascii="Abadi" w:hAnsi="Abadi"/>
          <w:b w:val="0"/>
          <w:bCs w:val="0"/>
          <w:color w:val="0D0D0F"/>
          <w:spacing w:val="-6"/>
          <w:sz w:val="21"/>
          <w:szCs w:val="21"/>
        </w:rPr>
        <w:t xml:space="preserve"> </w:t>
      </w:r>
      <w:r w:rsidRPr="003870D7">
        <w:rPr>
          <w:rFonts w:ascii="Abadi" w:hAnsi="Abadi"/>
          <w:b w:val="0"/>
          <w:bCs w:val="0"/>
          <w:color w:val="0D0D0F"/>
          <w:sz w:val="21"/>
          <w:szCs w:val="21"/>
        </w:rPr>
        <w:t>medio</w:t>
      </w:r>
      <w:r w:rsidRPr="003870D7">
        <w:rPr>
          <w:rFonts w:ascii="Abadi" w:hAnsi="Abadi"/>
          <w:b w:val="0"/>
          <w:bCs w:val="0"/>
          <w:color w:val="0D0D0F"/>
          <w:spacing w:val="44"/>
          <w:sz w:val="21"/>
          <w:szCs w:val="21"/>
        </w:rPr>
        <w:t xml:space="preserve"> </w:t>
      </w:r>
      <w:r w:rsidRPr="003870D7">
        <w:rPr>
          <w:rFonts w:ascii="Abadi" w:hAnsi="Abadi"/>
          <w:b w:val="0"/>
          <w:bCs w:val="0"/>
          <w:color w:val="0D0D0F"/>
          <w:sz w:val="21"/>
          <w:szCs w:val="21"/>
        </w:rPr>
        <w:t>de</w:t>
      </w:r>
      <w:r w:rsidRPr="003870D7">
        <w:rPr>
          <w:rFonts w:ascii="Abadi" w:hAnsi="Abadi"/>
          <w:b w:val="0"/>
          <w:bCs w:val="0"/>
          <w:color w:val="0D0D0F"/>
          <w:spacing w:val="51"/>
          <w:sz w:val="21"/>
          <w:szCs w:val="21"/>
        </w:rPr>
        <w:t xml:space="preserve"> </w:t>
      </w:r>
      <w:r w:rsidRPr="003870D7">
        <w:rPr>
          <w:rFonts w:ascii="Abadi" w:hAnsi="Abadi"/>
          <w:b w:val="0"/>
          <w:bCs w:val="0"/>
          <w:color w:val="0D0D0F"/>
          <w:sz w:val="21"/>
          <w:szCs w:val="21"/>
        </w:rPr>
        <w:t>impugnación,</w:t>
      </w:r>
      <w:r w:rsidRPr="003870D7">
        <w:rPr>
          <w:rFonts w:ascii="Abadi" w:hAnsi="Abadi"/>
          <w:b w:val="0"/>
          <w:bCs w:val="0"/>
          <w:color w:val="0D0D0F"/>
          <w:spacing w:val="63"/>
          <w:sz w:val="21"/>
          <w:szCs w:val="21"/>
        </w:rPr>
        <w:t xml:space="preserve"> </w:t>
      </w:r>
      <w:r w:rsidRPr="003870D7">
        <w:rPr>
          <w:rFonts w:ascii="Abadi" w:hAnsi="Abadi"/>
          <w:b w:val="0"/>
          <w:bCs w:val="0"/>
          <w:color w:val="0D0D0F"/>
          <w:sz w:val="21"/>
          <w:szCs w:val="21"/>
        </w:rPr>
        <w:t>tal</w:t>
      </w:r>
      <w:r w:rsidRPr="003870D7">
        <w:rPr>
          <w:rFonts w:ascii="Abadi" w:hAnsi="Abadi"/>
          <w:b w:val="0"/>
          <w:bCs w:val="0"/>
          <w:color w:val="0D0D0F"/>
          <w:spacing w:val="47"/>
          <w:sz w:val="21"/>
          <w:szCs w:val="21"/>
        </w:rPr>
        <w:t xml:space="preserve"> </w:t>
      </w:r>
      <w:r w:rsidRPr="003870D7">
        <w:rPr>
          <w:rFonts w:ascii="Abadi" w:hAnsi="Abadi"/>
          <w:b w:val="0"/>
          <w:bCs w:val="0"/>
          <w:color w:val="0D0D0F"/>
          <w:sz w:val="21"/>
          <w:szCs w:val="21"/>
        </w:rPr>
        <w:t>y</w:t>
      </w:r>
      <w:r w:rsidRPr="003870D7">
        <w:rPr>
          <w:rFonts w:ascii="Abadi" w:hAnsi="Abadi"/>
          <w:b w:val="0"/>
          <w:bCs w:val="0"/>
          <w:color w:val="0D0D0F"/>
          <w:spacing w:val="46"/>
          <w:sz w:val="21"/>
          <w:szCs w:val="21"/>
        </w:rPr>
        <w:t xml:space="preserve"> </w:t>
      </w:r>
      <w:r w:rsidRPr="003870D7">
        <w:rPr>
          <w:rFonts w:ascii="Abadi" w:hAnsi="Abadi"/>
          <w:b w:val="0"/>
          <w:bCs w:val="0"/>
          <w:color w:val="0D0D0F"/>
          <w:sz w:val="21"/>
          <w:szCs w:val="21"/>
        </w:rPr>
        <w:t>como</w:t>
      </w:r>
      <w:r w:rsidRPr="003870D7">
        <w:rPr>
          <w:rFonts w:ascii="Abadi" w:hAnsi="Abadi"/>
          <w:b w:val="0"/>
          <w:bCs w:val="0"/>
          <w:color w:val="0D0D0F"/>
          <w:spacing w:val="40"/>
          <w:sz w:val="21"/>
          <w:szCs w:val="21"/>
        </w:rPr>
        <w:t xml:space="preserve"> </w:t>
      </w:r>
      <w:r w:rsidRPr="003870D7">
        <w:rPr>
          <w:rFonts w:ascii="Abadi" w:hAnsi="Abadi"/>
          <w:b w:val="0"/>
          <w:bCs w:val="0"/>
          <w:color w:val="0D0D0F"/>
          <w:sz w:val="21"/>
          <w:szCs w:val="21"/>
        </w:rPr>
        <w:t>se</w:t>
      </w:r>
      <w:r w:rsidRPr="003870D7">
        <w:rPr>
          <w:rFonts w:ascii="Abadi" w:hAnsi="Abadi"/>
          <w:b w:val="0"/>
          <w:bCs w:val="0"/>
          <w:color w:val="0D0D0F"/>
          <w:spacing w:val="40"/>
          <w:sz w:val="21"/>
          <w:szCs w:val="21"/>
        </w:rPr>
        <w:t xml:space="preserve"> </w:t>
      </w:r>
      <w:r w:rsidRPr="003870D7">
        <w:rPr>
          <w:rFonts w:ascii="Abadi" w:hAnsi="Abadi"/>
          <w:b w:val="0"/>
          <w:bCs w:val="0"/>
          <w:color w:val="0D0D0F"/>
          <w:sz w:val="21"/>
          <w:szCs w:val="21"/>
        </w:rPr>
        <w:t>desprende</w:t>
      </w:r>
      <w:r w:rsidRPr="003870D7">
        <w:rPr>
          <w:rFonts w:ascii="Abadi" w:hAnsi="Abadi"/>
          <w:b w:val="0"/>
          <w:bCs w:val="0"/>
          <w:color w:val="0D0D0F"/>
          <w:spacing w:val="44"/>
          <w:sz w:val="21"/>
          <w:szCs w:val="21"/>
        </w:rPr>
        <w:t xml:space="preserve"> </w:t>
      </w:r>
      <w:r w:rsidRPr="003870D7">
        <w:rPr>
          <w:rFonts w:ascii="Abadi" w:hAnsi="Abadi"/>
          <w:b w:val="0"/>
          <w:bCs w:val="0"/>
          <w:color w:val="0D0D0F"/>
          <w:sz w:val="21"/>
          <w:szCs w:val="21"/>
        </w:rPr>
        <w:t>de</w:t>
      </w:r>
      <w:r w:rsidRPr="003870D7">
        <w:rPr>
          <w:rFonts w:ascii="Abadi" w:hAnsi="Abadi"/>
          <w:b w:val="0"/>
          <w:bCs w:val="0"/>
          <w:color w:val="0D0D0F"/>
          <w:spacing w:val="48"/>
          <w:sz w:val="21"/>
          <w:szCs w:val="21"/>
        </w:rPr>
        <w:t xml:space="preserve"> </w:t>
      </w:r>
      <w:r w:rsidRPr="003870D7">
        <w:rPr>
          <w:rFonts w:ascii="Abadi" w:hAnsi="Abadi"/>
          <w:b w:val="0"/>
          <w:bCs w:val="0"/>
          <w:color w:val="0D0D0F"/>
          <w:sz w:val="21"/>
          <w:szCs w:val="21"/>
        </w:rPr>
        <w:t>la</w:t>
      </w:r>
      <w:r w:rsidRPr="003870D7">
        <w:rPr>
          <w:rFonts w:ascii="Abadi" w:hAnsi="Abadi"/>
          <w:b w:val="0"/>
          <w:bCs w:val="0"/>
          <w:color w:val="0D0D0F"/>
          <w:spacing w:val="46"/>
          <w:sz w:val="21"/>
          <w:szCs w:val="21"/>
        </w:rPr>
        <w:t xml:space="preserve"> </w:t>
      </w:r>
      <w:r w:rsidRPr="003870D7">
        <w:rPr>
          <w:rFonts w:ascii="Abadi" w:hAnsi="Abadi"/>
          <w:b w:val="0"/>
          <w:bCs w:val="0"/>
          <w:color w:val="0D0D0F"/>
          <w:sz w:val="21"/>
          <w:szCs w:val="21"/>
        </w:rPr>
        <w:t>razón</w:t>
      </w:r>
      <w:r w:rsidRPr="003870D7">
        <w:rPr>
          <w:rFonts w:ascii="Abadi" w:hAnsi="Abadi"/>
          <w:b w:val="0"/>
          <w:bCs w:val="0"/>
          <w:color w:val="0D0D0F"/>
          <w:spacing w:val="47"/>
          <w:sz w:val="21"/>
          <w:szCs w:val="21"/>
        </w:rPr>
        <w:t xml:space="preserve"> </w:t>
      </w:r>
      <w:r w:rsidRPr="003870D7">
        <w:rPr>
          <w:rFonts w:ascii="Abadi" w:hAnsi="Abadi"/>
          <w:b w:val="0"/>
          <w:bCs w:val="0"/>
          <w:color w:val="0D0D0F"/>
          <w:sz w:val="21"/>
          <w:szCs w:val="21"/>
        </w:rPr>
        <w:t>levantada</w:t>
      </w:r>
      <w:r w:rsidRPr="003870D7">
        <w:rPr>
          <w:rFonts w:ascii="Abadi" w:hAnsi="Abadi"/>
          <w:b w:val="0"/>
          <w:bCs w:val="0"/>
          <w:color w:val="0D0D0F"/>
          <w:spacing w:val="40"/>
          <w:sz w:val="21"/>
          <w:szCs w:val="21"/>
        </w:rPr>
        <w:t xml:space="preserve"> </w:t>
      </w:r>
      <w:r w:rsidRPr="003870D7">
        <w:rPr>
          <w:rFonts w:ascii="Abadi" w:hAnsi="Abadi"/>
          <w:b w:val="0"/>
          <w:bCs w:val="0"/>
          <w:color w:val="0D0D0F"/>
          <w:sz w:val="21"/>
          <w:szCs w:val="21"/>
        </w:rPr>
        <w:t>por</w:t>
      </w:r>
      <w:r w:rsidRPr="003870D7">
        <w:rPr>
          <w:rFonts w:ascii="Abadi" w:hAnsi="Abadi"/>
          <w:b w:val="0"/>
          <w:bCs w:val="0"/>
          <w:color w:val="0D0D0F"/>
          <w:spacing w:val="40"/>
          <w:sz w:val="21"/>
          <w:szCs w:val="21"/>
        </w:rPr>
        <w:t xml:space="preserve"> </w:t>
      </w:r>
      <w:r w:rsidRPr="003870D7">
        <w:rPr>
          <w:rFonts w:ascii="Abadi" w:hAnsi="Abadi"/>
          <w:b w:val="0"/>
          <w:bCs w:val="0"/>
          <w:color w:val="0D0D0F"/>
          <w:sz w:val="21"/>
          <w:szCs w:val="21"/>
        </w:rPr>
        <w:t>el</w:t>
      </w:r>
      <w:r w:rsidRPr="003870D7">
        <w:rPr>
          <w:rFonts w:ascii="Abadi" w:hAnsi="Abadi"/>
          <w:b w:val="0"/>
          <w:bCs w:val="0"/>
          <w:color w:val="0D0D0F"/>
          <w:spacing w:val="-6"/>
          <w:sz w:val="21"/>
          <w:szCs w:val="21"/>
        </w:rPr>
        <w:t xml:space="preserve"> </w:t>
      </w:r>
      <w:r w:rsidRPr="003870D7">
        <w:rPr>
          <w:rFonts w:ascii="Abadi" w:hAnsi="Abadi"/>
          <w:b w:val="0"/>
          <w:bCs w:val="0"/>
          <w:color w:val="0D0D0F"/>
          <w:sz w:val="21"/>
          <w:szCs w:val="21"/>
        </w:rPr>
        <w:t>Auditor</w:t>
      </w:r>
      <w:r w:rsidRPr="003870D7">
        <w:rPr>
          <w:rFonts w:ascii="Abadi" w:hAnsi="Abadi"/>
          <w:b w:val="0"/>
          <w:bCs w:val="0"/>
          <w:color w:val="0D0D0F"/>
          <w:spacing w:val="13"/>
          <w:sz w:val="21"/>
          <w:szCs w:val="21"/>
        </w:rPr>
        <w:t xml:space="preserve"> </w:t>
      </w:r>
      <w:r w:rsidRPr="003870D7">
        <w:rPr>
          <w:rFonts w:ascii="Abadi" w:hAnsi="Abadi"/>
          <w:b w:val="0"/>
          <w:bCs w:val="0"/>
          <w:color w:val="0D0D0F"/>
          <w:sz w:val="21"/>
          <w:szCs w:val="21"/>
        </w:rPr>
        <w:t>Superior</w:t>
      </w:r>
      <w:r w:rsidRPr="003870D7">
        <w:rPr>
          <w:rFonts w:ascii="Abadi" w:hAnsi="Abadi"/>
          <w:b w:val="0"/>
          <w:bCs w:val="0"/>
          <w:color w:val="0D0D0F"/>
          <w:spacing w:val="4"/>
          <w:sz w:val="21"/>
          <w:szCs w:val="21"/>
        </w:rPr>
        <w:t xml:space="preserve"> </w:t>
      </w:r>
      <w:r w:rsidRPr="003870D7">
        <w:rPr>
          <w:rFonts w:ascii="Abadi" w:hAnsi="Abadi"/>
          <w:b w:val="0"/>
          <w:bCs w:val="0"/>
          <w:color w:val="0D0D0F"/>
          <w:sz w:val="21"/>
          <w:szCs w:val="21"/>
        </w:rPr>
        <w:t>y</w:t>
      </w:r>
      <w:r w:rsidRPr="003870D7">
        <w:rPr>
          <w:rFonts w:ascii="Abadi" w:hAnsi="Abadi"/>
          <w:b w:val="0"/>
          <w:bCs w:val="0"/>
          <w:color w:val="0D0D0F"/>
          <w:spacing w:val="2"/>
          <w:sz w:val="21"/>
          <w:szCs w:val="21"/>
        </w:rPr>
        <w:t xml:space="preserve"> </w:t>
      </w:r>
      <w:r w:rsidRPr="003870D7">
        <w:rPr>
          <w:rFonts w:ascii="Abadi" w:hAnsi="Abadi"/>
          <w:b w:val="0"/>
          <w:bCs w:val="0"/>
          <w:color w:val="0D0D0F"/>
          <w:sz w:val="21"/>
          <w:szCs w:val="21"/>
        </w:rPr>
        <w:t>que</w:t>
      </w:r>
      <w:r w:rsidRPr="003870D7">
        <w:rPr>
          <w:rFonts w:ascii="Abadi" w:hAnsi="Abadi"/>
          <w:b w:val="0"/>
          <w:bCs w:val="0"/>
          <w:color w:val="0D0D0F"/>
          <w:spacing w:val="2"/>
          <w:sz w:val="21"/>
          <w:szCs w:val="21"/>
        </w:rPr>
        <w:t xml:space="preserve"> </w:t>
      </w:r>
      <w:r w:rsidRPr="003870D7">
        <w:rPr>
          <w:rFonts w:ascii="Abadi" w:hAnsi="Abadi"/>
          <w:b w:val="0"/>
          <w:bCs w:val="0"/>
          <w:color w:val="0D0D0F"/>
          <w:sz w:val="21"/>
          <w:szCs w:val="21"/>
        </w:rPr>
        <w:t>obra</w:t>
      </w:r>
      <w:r w:rsidRPr="003870D7">
        <w:rPr>
          <w:rFonts w:ascii="Abadi" w:hAnsi="Abadi"/>
          <w:b w:val="0"/>
          <w:bCs w:val="0"/>
          <w:color w:val="0D0D0F"/>
          <w:spacing w:val="-2"/>
          <w:sz w:val="21"/>
          <w:szCs w:val="21"/>
        </w:rPr>
        <w:t xml:space="preserve"> </w:t>
      </w:r>
      <w:r w:rsidRPr="003870D7">
        <w:rPr>
          <w:rFonts w:ascii="Abadi" w:hAnsi="Abadi"/>
          <w:b w:val="0"/>
          <w:bCs w:val="0"/>
          <w:color w:val="0D0D0F"/>
          <w:sz w:val="21"/>
          <w:szCs w:val="21"/>
        </w:rPr>
        <w:t>en</w:t>
      </w:r>
      <w:r w:rsidRPr="003870D7">
        <w:rPr>
          <w:rFonts w:ascii="Abadi" w:hAnsi="Abadi"/>
          <w:b w:val="0"/>
          <w:bCs w:val="0"/>
          <w:color w:val="0D0D0F"/>
          <w:spacing w:val="3"/>
          <w:sz w:val="21"/>
          <w:szCs w:val="21"/>
        </w:rPr>
        <w:t xml:space="preserve"> </w:t>
      </w:r>
      <w:r w:rsidRPr="003870D7">
        <w:rPr>
          <w:rFonts w:ascii="Abadi" w:hAnsi="Abadi"/>
          <w:b w:val="0"/>
          <w:bCs w:val="0"/>
          <w:color w:val="0D0D0F"/>
          <w:sz w:val="21"/>
          <w:szCs w:val="21"/>
        </w:rPr>
        <w:t>el</w:t>
      </w:r>
      <w:r w:rsidRPr="003870D7">
        <w:rPr>
          <w:rFonts w:ascii="Abadi" w:hAnsi="Abadi"/>
          <w:b w:val="0"/>
          <w:bCs w:val="0"/>
          <w:color w:val="0D0D0F"/>
          <w:spacing w:val="6"/>
          <w:sz w:val="21"/>
          <w:szCs w:val="21"/>
        </w:rPr>
        <w:t xml:space="preserve"> </w:t>
      </w:r>
      <w:r w:rsidRPr="003870D7">
        <w:rPr>
          <w:rFonts w:ascii="Abadi" w:hAnsi="Abadi"/>
          <w:b w:val="0"/>
          <w:bCs w:val="0"/>
          <w:color w:val="0D0D0F"/>
          <w:sz w:val="21"/>
          <w:szCs w:val="21"/>
        </w:rPr>
        <w:t>informe</w:t>
      </w:r>
      <w:r w:rsidRPr="003870D7">
        <w:rPr>
          <w:rFonts w:ascii="Abadi" w:hAnsi="Abadi"/>
          <w:b w:val="0"/>
          <w:bCs w:val="0"/>
          <w:color w:val="0D0D0F"/>
          <w:spacing w:val="-1"/>
          <w:sz w:val="21"/>
          <w:szCs w:val="21"/>
        </w:rPr>
        <w:t xml:space="preserve"> </w:t>
      </w:r>
      <w:r w:rsidRPr="003870D7">
        <w:rPr>
          <w:rFonts w:ascii="Abadi" w:hAnsi="Abadi"/>
          <w:b w:val="0"/>
          <w:bCs w:val="0"/>
          <w:color w:val="0D0D0F"/>
          <w:sz w:val="21"/>
          <w:szCs w:val="21"/>
        </w:rPr>
        <w:t>de</w:t>
      </w:r>
      <w:r w:rsidRPr="003870D7">
        <w:rPr>
          <w:rFonts w:ascii="Abadi" w:hAnsi="Abadi"/>
          <w:b w:val="0"/>
          <w:bCs w:val="0"/>
          <w:color w:val="0D0D0F"/>
          <w:spacing w:val="-6"/>
          <w:sz w:val="21"/>
          <w:szCs w:val="21"/>
        </w:rPr>
        <w:t xml:space="preserve"> </w:t>
      </w:r>
      <w:r w:rsidRPr="003870D7">
        <w:rPr>
          <w:rFonts w:ascii="Abadi" w:hAnsi="Abadi"/>
          <w:b w:val="0"/>
          <w:bCs w:val="0"/>
          <w:color w:val="0D0D0F"/>
          <w:sz w:val="21"/>
          <w:szCs w:val="21"/>
        </w:rPr>
        <w:t>resultados.</w:t>
      </w:r>
      <w:r w:rsidRPr="003870D7">
        <w:rPr>
          <w:rFonts w:ascii="Abadi" w:hAnsi="Abadi"/>
          <w:b w:val="0"/>
          <w:bCs w:val="0"/>
          <w:color w:val="0D0D0F"/>
          <w:spacing w:val="36"/>
          <w:sz w:val="21"/>
          <w:szCs w:val="21"/>
        </w:rPr>
        <w:t xml:space="preserve"> </w:t>
      </w:r>
      <w:r w:rsidRPr="003870D7">
        <w:rPr>
          <w:rFonts w:ascii="Abadi" w:hAnsi="Abadi"/>
          <w:b w:val="0"/>
          <w:bCs w:val="0"/>
          <w:color w:val="0D0D0F"/>
          <w:sz w:val="21"/>
          <w:szCs w:val="21"/>
        </w:rPr>
        <w:t>En tal virtud,</w:t>
      </w:r>
      <w:r w:rsidRPr="003870D7">
        <w:rPr>
          <w:rFonts w:ascii="Abadi" w:hAnsi="Abadi"/>
          <w:b w:val="0"/>
          <w:bCs w:val="0"/>
          <w:color w:val="0D0D0F"/>
          <w:spacing w:val="14"/>
          <w:sz w:val="21"/>
          <w:szCs w:val="21"/>
        </w:rPr>
        <w:t xml:space="preserve"> </w:t>
      </w:r>
      <w:r w:rsidRPr="003870D7">
        <w:rPr>
          <w:rFonts w:ascii="Abadi" w:hAnsi="Abadi"/>
          <w:b w:val="0"/>
          <w:bCs w:val="0"/>
          <w:color w:val="0D0D0F"/>
          <w:sz w:val="21"/>
          <w:szCs w:val="21"/>
        </w:rPr>
        <w:t>se</w:t>
      </w:r>
      <w:r w:rsidRPr="003870D7">
        <w:rPr>
          <w:rFonts w:ascii="Abadi" w:hAnsi="Abadi"/>
          <w:b w:val="0"/>
          <w:bCs w:val="0"/>
          <w:color w:val="0D0D0F"/>
          <w:spacing w:val="2"/>
          <w:sz w:val="21"/>
          <w:szCs w:val="21"/>
        </w:rPr>
        <w:t xml:space="preserve"> </w:t>
      </w:r>
      <w:r w:rsidRPr="003870D7">
        <w:rPr>
          <w:rFonts w:ascii="Abadi" w:hAnsi="Abadi"/>
          <w:b w:val="0"/>
          <w:bCs w:val="0"/>
          <w:color w:val="0D0D0F"/>
          <w:sz w:val="21"/>
          <w:szCs w:val="21"/>
        </w:rPr>
        <w:t>considera</w:t>
      </w:r>
      <w:r w:rsidRPr="003870D7">
        <w:rPr>
          <w:rFonts w:ascii="Abadi" w:hAnsi="Abadi"/>
          <w:b w:val="0"/>
          <w:bCs w:val="0"/>
          <w:color w:val="0D0D0F"/>
          <w:spacing w:val="-6"/>
          <w:sz w:val="21"/>
          <w:szCs w:val="21"/>
        </w:rPr>
        <w:t xml:space="preserve"> </w:t>
      </w:r>
      <w:r w:rsidRPr="003870D7">
        <w:rPr>
          <w:rFonts w:ascii="Abadi" w:hAnsi="Abadi"/>
          <w:b w:val="0"/>
          <w:bCs w:val="0"/>
          <w:color w:val="0D0D0F"/>
          <w:sz w:val="21"/>
          <w:szCs w:val="21"/>
        </w:rPr>
        <w:t>que</w:t>
      </w:r>
      <w:r w:rsidRPr="003870D7">
        <w:rPr>
          <w:rFonts w:ascii="Abadi" w:hAnsi="Abadi"/>
          <w:b w:val="0"/>
          <w:bCs w:val="0"/>
          <w:color w:val="0D0D0F"/>
          <w:spacing w:val="59"/>
          <w:sz w:val="21"/>
          <w:szCs w:val="21"/>
        </w:rPr>
        <w:t xml:space="preserve"> </w:t>
      </w:r>
      <w:r w:rsidRPr="003870D7">
        <w:rPr>
          <w:rFonts w:ascii="Abadi" w:hAnsi="Abadi"/>
          <w:b w:val="0"/>
          <w:bCs w:val="0"/>
          <w:color w:val="0D0D0F"/>
          <w:sz w:val="21"/>
          <w:szCs w:val="21"/>
        </w:rPr>
        <w:t>fue</w:t>
      </w:r>
      <w:r w:rsidRPr="003870D7">
        <w:rPr>
          <w:rFonts w:ascii="Abadi" w:hAnsi="Abadi"/>
          <w:b w:val="0"/>
          <w:bCs w:val="0"/>
          <w:color w:val="0D0D0F"/>
          <w:spacing w:val="80"/>
          <w:sz w:val="21"/>
          <w:szCs w:val="21"/>
        </w:rPr>
        <w:t xml:space="preserve"> </w:t>
      </w:r>
      <w:r w:rsidRPr="003870D7">
        <w:rPr>
          <w:rFonts w:ascii="Abadi" w:hAnsi="Abadi"/>
          <w:b w:val="0"/>
          <w:bCs w:val="0"/>
          <w:color w:val="0D0D0F"/>
          <w:sz w:val="21"/>
          <w:szCs w:val="21"/>
        </w:rPr>
        <w:t>respetado</w:t>
      </w:r>
      <w:r w:rsidRPr="003870D7">
        <w:rPr>
          <w:rFonts w:ascii="Abadi" w:hAnsi="Abadi"/>
          <w:b w:val="0"/>
          <w:bCs w:val="0"/>
          <w:color w:val="0D0D0F"/>
          <w:spacing w:val="72"/>
          <w:sz w:val="21"/>
          <w:szCs w:val="21"/>
        </w:rPr>
        <w:t xml:space="preserve"> </w:t>
      </w:r>
      <w:r w:rsidRPr="003870D7">
        <w:rPr>
          <w:rFonts w:ascii="Abadi" w:hAnsi="Abadi"/>
          <w:b w:val="0"/>
          <w:bCs w:val="0"/>
          <w:color w:val="0D0D0F"/>
          <w:sz w:val="21"/>
          <w:szCs w:val="21"/>
        </w:rPr>
        <w:t>el</w:t>
      </w:r>
      <w:r w:rsidRPr="003870D7">
        <w:rPr>
          <w:rFonts w:ascii="Abadi" w:hAnsi="Abadi"/>
          <w:b w:val="0"/>
          <w:bCs w:val="0"/>
          <w:color w:val="0D0D0F"/>
          <w:spacing w:val="78"/>
          <w:sz w:val="21"/>
          <w:szCs w:val="21"/>
        </w:rPr>
        <w:t xml:space="preserve"> </w:t>
      </w:r>
      <w:r w:rsidRPr="003870D7">
        <w:rPr>
          <w:rFonts w:ascii="Abadi" w:hAnsi="Abadi"/>
          <w:b w:val="0"/>
          <w:bCs w:val="0"/>
          <w:color w:val="0D0D0F"/>
          <w:sz w:val="21"/>
          <w:szCs w:val="21"/>
        </w:rPr>
        <w:t>derecho</w:t>
      </w:r>
      <w:r w:rsidRPr="003870D7">
        <w:rPr>
          <w:rFonts w:ascii="Abadi" w:hAnsi="Abadi"/>
          <w:b w:val="0"/>
          <w:bCs w:val="0"/>
          <w:color w:val="0D0D0F"/>
          <w:spacing w:val="77"/>
          <w:sz w:val="21"/>
          <w:szCs w:val="21"/>
        </w:rPr>
        <w:t xml:space="preserve"> </w:t>
      </w:r>
      <w:r w:rsidRPr="003870D7">
        <w:rPr>
          <w:rFonts w:ascii="Abadi" w:hAnsi="Abadi"/>
          <w:b w:val="0"/>
          <w:bCs w:val="0"/>
          <w:color w:val="0D0D0F"/>
          <w:sz w:val="21"/>
          <w:szCs w:val="21"/>
        </w:rPr>
        <w:t>de</w:t>
      </w:r>
      <w:r w:rsidRPr="003870D7">
        <w:rPr>
          <w:rFonts w:ascii="Abadi" w:hAnsi="Abadi"/>
          <w:b w:val="0"/>
          <w:bCs w:val="0"/>
          <w:color w:val="0D0D0F"/>
          <w:spacing w:val="74"/>
          <w:sz w:val="21"/>
          <w:szCs w:val="21"/>
        </w:rPr>
        <w:t xml:space="preserve"> </w:t>
      </w:r>
      <w:r w:rsidRPr="003870D7">
        <w:rPr>
          <w:rFonts w:ascii="Abadi" w:hAnsi="Abadi"/>
          <w:b w:val="0"/>
          <w:bCs w:val="0"/>
          <w:color w:val="0D0D0F"/>
          <w:sz w:val="21"/>
          <w:szCs w:val="21"/>
        </w:rPr>
        <w:t>audiencia</w:t>
      </w:r>
      <w:r w:rsidRPr="003870D7">
        <w:rPr>
          <w:rFonts w:ascii="Abadi" w:hAnsi="Abadi"/>
          <w:b w:val="0"/>
          <w:bCs w:val="0"/>
          <w:color w:val="0D0D0F"/>
          <w:spacing w:val="63"/>
          <w:sz w:val="21"/>
          <w:szCs w:val="21"/>
        </w:rPr>
        <w:t xml:space="preserve"> </w:t>
      </w:r>
      <w:r w:rsidRPr="003870D7">
        <w:rPr>
          <w:rFonts w:ascii="Abadi" w:hAnsi="Abadi"/>
          <w:b w:val="0"/>
          <w:bCs w:val="0"/>
          <w:color w:val="0D0D0F"/>
          <w:sz w:val="21"/>
          <w:szCs w:val="21"/>
        </w:rPr>
        <w:t>o</w:t>
      </w:r>
      <w:r w:rsidRPr="003870D7">
        <w:rPr>
          <w:rFonts w:ascii="Abadi" w:hAnsi="Abadi"/>
          <w:b w:val="0"/>
          <w:bCs w:val="0"/>
          <w:color w:val="0D0D0F"/>
          <w:spacing w:val="72"/>
          <w:sz w:val="21"/>
          <w:szCs w:val="21"/>
        </w:rPr>
        <w:t xml:space="preserve"> </w:t>
      </w:r>
      <w:r w:rsidRPr="003870D7">
        <w:rPr>
          <w:rFonts w:ascii="Abadi" w:hAnsi="Abadi"/>
          <w:b w:val="0"/>
          <w:bCs w:val="0"/>
          <w:color w:val="0D0D0F"/>
          <w:sz w:val="21"/>
          <w:szCs w:val="21"/>
        </w:rPr>
        <w:t>defensa</w:t>
      </w:r>
      <w:r w:rsidRPr="003870D7">
        <w:rPr>
          <w:rFonts w:ascii="Abadi" w:hAnsi="Abadi"/>
          <w:b w:val="0"/>
          <w:bCs w:val="0"/>
          <w:color w:val="0D0D0F"/>
          <w:spacing w:val="67"/>
          <w:sz w:val="21"/>
          <w:szCs w:val="21"/>
        </w:rPr>
        <w:t xml:space="preserve"> </w:t>
      </w:r>
      <w:r w:rsidRPr="003870D7">
        <w:rPr>
          <w:rFonts w:ascii="Abadi" w:hAnsi="Abadi"/>
          <w:b w:val="0"/>
          <w:bCs w:val="0"/>
          <w:color w:val="0D0D0F"/>
          <w:sz w:val="21"/>
          <w:szCs w:val="21"/>
        </w:rPr>
        <w:t>por</w:t>
      </w:r>
      <w:r w:rsidRPr="003870D7">
        <w:rPr>
          <w:rFonts w:ascii="Abadi" w:hAnsi="Abadi"/>
          <w:b w:val="0"/>
          <w:bCs w:val="0"/>
          <w:color w:val="0D0D0F"/>
          <w:spacing w:val="62"/>
          <w:sz w:val="21"/>
          <w:szCs w:val="21"/>
        </w:rPr>
        <w:t xml:space="preserve"> </w:t>
      </w:r>
      <w:r w:rsidRPr="003870D7">
        <w:rPr>
          <w:rFonts w:ascii="Abadi" w:hAnsi="Abadi"/>
          <w:b w:val="0"/>
          <w:bCs w:val="0"/>
          <w:color w:val="0D0D0F"/>
          <w:sz w:val="21"/>
          <w:szCs w:val="21"/>
        </w:rPr>
        <w:t>parte</w:t>
      </w:r>
      <w:r w:rsidRPr="003870D7">
        <w:rPr>
          <w:rFonts w:ascii="Abadi" w:hAnsi="Abadi"/>
          <w:b w:val="0"/>
          <w:bCs w:val="0"/>
          <w:color w:val="0D0D0F"/>
          <w:spacing w:val="67"/>
          <w:sz w:val="21"/>
          <w:szCs w:val="21"/>
        </w:rPr>
        <w:t xml:space="preserve"> </w:t>
      </w:r>
      <w:r w:rsidRPr="003870D7">
        <w:rPr>
          <w:rFonts w:ascii="Abadi" w:hAnsi="Abadi"/>
          <w:b w:val="0"/>
          <w:bCs w:val="0"/>
          <w:color w:val="0D0D0F"/>
          <w:sz w:val="21"/>
          <w:szCs w:val="21"/>
        </w:rPr>
        <w:t>del</w:t>
      </w:r>
      <w:r w:rsidRPr="003870D7">
        <w:rPr>
          <w:rFonts w:ascii="Abadi" w:hAnsi="Abadi"/>
          <w:b w:val="0"/>
          <w:bCs w:val="0"/>
          <w:color w:val="0D0D0F"/>
          <w:spacing w:val="77"/>
          <w:sz w:val="21"/>
          <w:szCs w:val="21"/>
        </w:rPr>
        <w:t xml:space="preserve"> </w:t>
      </w:r>
      <w:r w:rsidRPr="003870D7">
        <w:rPr>
          <w:rFonts w:ascii="Abadi" w:hAnsi="Abadi"/>
          <w:b w:val="0"/>
          <w:bCs w:val="0"/>
          <w:color w:val="0D0D0F"/>
          <w:sz w:val="21"/>
          <w:szCs w:val="21"/>
        </w:rPr>
        <w:t xml:space="preserve">Órgano </w:t>
      </w:r>
      <w:r w:rsidRPr="003870D7">
        <w:rPr>
          <w:rFonts w:ascii="Abadi" w:hAnsi="Abadi"/>
          <w:b w:val="0"/>
          <w:bCs w:val="0"/>
          <w:color w:val="0D0D0F"/>
          <w:spacing w:val="-2"/>
          <w:sz w:val="21"/>
          <w:szCs w:val="21"/>
        </w:rPr>
        <w:t>Técnico.</w:t>
      </w:r>
    </w:p>
    <w:p w14:paraId="6A2E2B8D" w14:textId="77777777" w:rsidR="000218BD" w:rsidRPr="003870D7" w:rsidRDefault="000218BD" w:rsidP="000218BD">
      <w:pPr>
        <w:pStyle w:val="Textoindependiente"/>
        <w:kinsoku w:val="0"/>
        <w:overflowPunct w:val="0"/>
        <w:spacing w:before="276"/>
        <w:ind w:right="158" w:firstLine="728"/>
        <w:rPr>
          <w:rFonts w:ascii="Abadi" w:hAnsi="Abadi"/>
          <w:b w:val="0"/>
          <w:bCs w:val="0"/>
          <w:color w:val="0D0D0F"/>
          <w:sz w:val="21"/>
          <w:szCs w:val="21"/>
        </w:rPr>
      </w:pPr>
    </w:p>
    <w:p w14:paraId="0849B856" w14:textId="77777777" w:rsidR="000218BD" w:rsidRPr="003870D7" w:rsidRDefault="000218BD" w:rsidP="000218BD">
      <w:pPr>
        <w:pStyle w:val="Textoindependiente"/>
        <w:kinsoku w:val="0"/>
        <w:overflowPunct w:val="0"/>
        <w:spacing w:before="16"/>
        <w:ind w:left="63" w:right="144" w:firstLine="741"/>
        <w:rPr>
          <w:rFonts w:ascii="Abadi" w:hAnsi="Abadi"/>
          <w:b w:val="0"/>
          <w:bCs w:val="0"/>
          <w:color w:val="0D0C0E"/>
          <w:sz w:val="21"/>
          <w:szCs w:val="21"/>
        </w:rPr>
      </w:pPr>
      <w:r w:rsidRPr="003870D7">
        <w:rPr>
          <w:rFonts w:ascii="Abadi" w:hAnsi="Abadi"/>
          <w:b w:val="0"/>
          <w:bCs w:val="0"/>
          <w:color w:val="0D0C0E"/>
          <w:sz w:val="21"/>
          <w:szCs w:val="21"/>
        </w:rPr>
        <w:t>Por</w:t>
      </w:r>
      <w:r w:rsidRPr="003870D7">
        <w:rPr>
          <w:rFonts w:ascii="Abadi" w:hAnsi="Abadi"/>
          <w:b w:val="0"/>
          <w:bCs w:val="0"/>
          <w:color w:val="0D0C0E"/>
          <w:spacing w:val="39"/>
          <w:sz w:val="21"/>
          <w:szCs w:val="21"/>
        </w:rPr>
        <w:t xml:space="preserve"> </w:t>
      </w:r>
      <w:r w:rsidRPr="003870D7">
        <w:rPr>
          <w:rFonts w:ascii="Abadi" w:hAnsi="Abadi"/>
          <w:b w:val="0"/>
          <w:bCs w:val="0"/>
          <w:color w:val="0D0C0E"/>
          <w:sz w:val="21"/>
          <w:szCs w:val="21"/>
        </w:rPr>
        <w:t>otra</w:t>
      </w:r>
      <w:r w:rsidRPr="003870D7">
        <w:rPr>
          <w:rFonts w:ascii="Abadi" w:hAnsi="Abadi"/>
          <w:b w:val="0"/>
          <w:bCs w:val="0"/>
          <w:color w:val="0D0C0E"/>
          <w:spacing w:val="36"/>
          <w:sz w:val="21"/>
          <w:szCs w:val="21"/>
        </w:rPr>
        <w:t xml:space="preserve"> </w:t>
      </w:r>
      <w:r w:rsidRPr="003870D7">
        <w:rPr>
          <w:rFonts w:ascii="Abadi" w:hAnsi="Abadi"/>
          <w:b w:val="0"/>
          <w:bCs w:val="0"/>
          <w:color w:val="0D0C0E"/>
          <w:sz w:val="21"/>
          <w:szCs w:val="21"/>
        </w:rPr>
        <w:t>parte,</w:t>
      </w:r>
      <w:r w:rsidRPr="003870D7">
        <w:rPr>
          <w:rFonts w:ascii="Abadi" w:hAnsi="Abadi"/>
          <w:b w:val="0"/>
          <w:bCs w:val="0"/>
          <w:color w:val="0D0C0E"/>
          <w:spacing w:val="48"/>
          <w:sz w:val="21"/>
          <w:szCs w:val="21"/>
        </w:rPr>
        <w:t xml:space="preserve"> </w:t>
      </w:r>
      <w:r w:rsidRPr="003870D7">
        <w:rPr>
          <w:rFonts w:ascii="Abadi" w:hAnsi="Abadi"/>
          <w:b w:val="0"/>
          <w:bCs w:val="0"/>
          <w:color w:val="0D0C0E"/>
          <w:sz w:val="21"/>
          <w:szCs w:val="21"/>
        </w:rPr>
        <w:t>del</w:t>
      </w:r>
      <w:r w:rsidRPr="003870D7">
        <w:rPr>
          <w:rFonts w:ascii="Abadi" w:hAnsi="Abadi"/>
          <w:b w:val="0"/>
          <w:bCs w:val="0"/>
          <w:color w:val="0D0C0E"/>
          <w:spacing w:val="35"/>
          <w:sz w:val="21"/>
          <w:szCs w:val="21"/>
        </w:rPr>
        <w:t xml:space="preserve"> </w:t>
      </w:r>
      <w:r w:rsidRPr="003870D7">
        <w:rPr>
          <w:rFonts w:ascii="Abadi" w:hAnsi="Abadi"/>
          <w:b w:val="0"/>
          <w:bCs w:val="0"/>
          <w:color w:val="0D0C0E"/>
          <w:sz w:val="21"/>
          <w:szCs w:val="21"/>
        </w:rPr>
        <w:t>informe</w:t>
      </w:r>
      <w:r w:rsidRPr="003870D7">
        <w:rPr>
          <w:rFonts w:ascii="Abadi" w:hAnsi="Abadi"/>
          <w:b w:val="0"/>
          <w:bCs w:val="0"/>
          <w:color w:val="0D0C0E"/>
          <w:spacing w:val="34"/>
          <w:sz w:val="21"/>
          <w:szCs w:val="21"/>
        </w:rPr>
        <w:t xml:space="preserve"> </w:t>
      </w:r>
      <w:r w:rsidRPr="003870D7">
        <w:rPr>
          <w:rFonts w:ascii="Abadi" w:hAnsi="Abadi"/>
          <w:b w:val="0"/>
          <w:bCs w:val="0"/>
          <w:color w:val="0D0C0E"/>
          <w:sz w:val="21"/>
          <w:szCs w:val="21"/>
        </w:rPr>
        <w:t>de</w:t>
      </w:r>
      <w:r w:rsidRPr="003870D7">
        <w:rPr>
          <w:rFonts w:ascii="Abadi" w:hAnsi="Abadi"/>
          <w:b w:val="0"/>
          <w:bCs w:val="0"/>
          <w:color w:val="0D0C0E"/>
          <w:spacing w:val="26"/>
          <w:sz w:val="21"/>
          <w:szCs w:val="21"/>
        </w:rPr>
        <w:t xml:space="preserve"> </w:t>
      </w:r>
      <w:r w:rsidRPr="003870D7">
        <w:rPr>
          <w:rFonts w:ascii="Abadi" w:hAnsi="Abadi"/>
          <w:b w:val="0"/>
          <w:bCs w:val="0"/>
          <w:color w:val="0D0C0E"/>
          <w:sz w:val="21"/>
          <w:szCs w:val="21"/>
        </w:rPr>
        <w:t>resultados</w:t>
      </w:r>
      <w:r w:rsidRPr="003870D7">
        <w:rPr>
          <w:rFonts w:ascii="Abadi" w:hAnsi="Abadi"/>
          <w:b w:val="0"/>
          <w:bCs w:val="0"/>
          <w:color w:val="0D0C0E"/>
          <w:spacing w:val="28"/>
          <w:sz w:val="21"/>
          <w:szCs w:val="21"/>
        </w:rPr>
        <w:t xml:space="preserve"> </w:t>
      </w:r>
      <w:r w:rsidRPr="003870D7">
        <w:rPr>
          <w:rFonts w:ascii="Abadi" w:hAnsi="Abadi"/>
          <w:b w:val="0"/>
          <w:bCs w:val="0"/>
          <w:color w:val="0D0C0E"/>
          <w:sz w:val="21"/>
          <w:szCs w:val="21"/>
        </w:rPr>
        <w:t>podemos</w:t>
      </w:r>
      <w:r w:rsidRPr="003870D7">
        <w:rPr>
          <w:rFonts w:ascii="Abadi" w:hAnsi="Abadi"/>
          <w:b w:val="0"/>
          <w:bCs w:val="0"/>
          <w:color w:val="0D0C0E"/>
          <w:spacing w:val="31"/>
          <w:sz w:val="21"/>
          <w:szCs w:val="21"/>
        </w:rPr>
        <w:t xml:space="preserve"> </w:t>
      </w:r>
      <w:r w:rsidRPr="003870D7">
        <w:rPr>
          <w:rFonts w:ascii="Abadi" w:hAnsi="Abadi"/>
          <w:b w:val="0"/>
          <w:bCs w:val="0"/>
          <w:color w:val="0D0C0E"/>
          <w:sz w:val="21"/>
          <w:szCs w:val="21"/>
        </w:rPr>
        <w:t>inferir</w:t>
      </w:r>
      <w:r w:rsidRPr="003870D7">
        <w:rPr>
          <w:rFonts w:ascii="Abadi" w:hAnsi="Abadi"/>
          <w:b w:val="0"/>
          <w:bCs w:val="0"/>
          <w:color w:val="0D0C0E"/>
          <w:spacing w:val="43"/>
          <w:sz w:val="21"/>
          <w:szCs w:val="21"/>
        </w:rPr>
        <w:t xml:space="preserve"> </w:t>
      </w:r>
      <w:r w:rsidRPr="003870D7">
        <w:rPr>
          <w:rFonts w:ascii="Abadi" w:hAnsi="Abadi"/>
          <w:b w:val="0"/>
          <w:bCs w:val="0"/>
          <w:color w:val="0D0C0E"/>
          <w:sz w:val="21"/>
          <w:szCs w:val="21"/>
        </w:rPr>
        <w:t>que</w:t>
      </w:r>
      <w:r w:rsidRPr="003870D7">
        <w:rPr>
          <w:rFonts w:ascii="Abadi" w:hAnsi="Abadi"/>
          <w:b w:val="0"/>
          <w:bCs w:val="0"/>
          <w:color w:val="0D0C0E"/>
          <w:spacing w:val="38"/>
          <w:sz w:val="21"/>
          <w:szCs w:val="21"/>
        </w:rPr>
        <w:t xml:space="preserve"> </w:t>
      </w:r>
      <w:r w:rsidRPr="003870D7">
        <w:rPr>
          <w:rFonts w:ascii="Abadi" w:hAnsi="Abadi"/>
          <w:b w:val="0"/>
          <w:bCs w:val="0"/>
          <w:color w:val="0D0C0E"/>
          <w:sz w:val="21"/>
          <w:szCs w:val="21"/>
        </w:rPr>
        <w:t>el</w:t>
      </w:r>
      <w:r w:rsidRPr="003870D7">
        <w:rPr>
          <w:rFonts w:ascii="Abadi" w:hAnsi="Abadi"/>
          <w:b w:val="0"/>
          <w:bCs w:val="0"/>
          <w:color w:val="0D0C0E"/>
          <w:spacing w:val="43"/>
          <w:sz w:val="21"/>
          <w:szCs w:val="21"/>
        </w:rPr>
        <w:t xml:space="preserve"> </w:t>
      </w:r>
      <w:r w:rsidRPr="003870D7">
        <w:rPr>
          <w:rFonts w:ascii="Abadi" w:hAnsi="Abadi"/>
          <w:b w:val="0"/>
          <w:bCs w:val="0"/>
          <w:color w:val="0D0C0E"/>
          <w:sz w:val="21"/>
          <w:szCs w:val="21"/>
        </w:rPr>
        <w:t>Órgano</w:t>
      </w:r>
      <w:r w:rsidRPr="003870D7">
        <w:rPr>
          <w:rFonts w:ascii="Abadi" w:hAnsi="Abadi"/>
          <w:b w:val="0"/>
          <w:bCs w:val="0"/>
          <w:color w:val="0D0C0E"/>
          <w:spacing w:val="-8"/>
          <w:sz w:val="21"/>
          <w:szCs w:val="21"/>
        </w:rPr>
        <w:t xml:space="preserve"> </w:t>
      </w:r>
      <w:r w:rsidRPr="003870D7">
        <w:rPr>
          <w:rFonts w:ascii="Abadi" w:hAnsi="Abadi"/>
          <w:b w:val="0"/>
          <w:bCs w:val="0"/>
          <w:color w:val="0D0C0E"/>
          <w:sz w:val="21"/>
          <w:szCs w:val="21"/>
        </w:rPr>
        <w:t>Técnico</w:t>
      </w:r>
      <w:r w:rsidRPr="003870D7">
        <w:rPr>
          <w:rFonts w:ascii="Abadi" w:hAnsi="Abadi"/>
          <w:b w:val="0"/>
          <w:bCs w:val="0"/>
          <w:color w:val="0D0C0E"/>
          <w:spacing w:val="55"/>
          <w:sz w:val="21"/>
          <w:szCs w:val="21"/>
        </w:rPr>
        <w:t xml:space="preserve"> </w:t>
      </w:r>
      <w:r w:rsidRPr="003870D7">
        <w:rPr>
          <w:rFonts w:ascii="Abadi" w:hAnsi="Abadi"/>
          <w:b w:val="0"/>
          <w:bCs w:val="0"/>
          <w:color w:val="0D0C0E"/>
          <w:sz w:val="21"/>
          <w:szCs w:val="21"/>
        </w:rPr>
        <w:t>en</w:t>
      </w:r>
      <w:r w:rsidRPr="003870D7">
        <w:rPr>
          <w:rFonts w:ascii="Abadi" w:hAnsi="Abadi"/>
          <w:b w:val="0"/>
          <w:bCs w:val="0"/>
          <w:color w:val="0D0C0E"/>
          <w:spacing w:val="55"/>
          <w:sz w:val="21"/>
          <w:szCs w:val="21"/>
        </w:rPr>
        <w:t xml:space="preserve"> </w:t>
      </w:r>
      <w:r w:rsidRPr="003870D7">
        <w:rPr>
          <w:rFonts w:ascii="Abadi" w:hAnsi="Abadi"/>
          <w:b w:val="0"/>
          <w:bCs w:val="0"/>
          <w:color w:val="0D0C0E"/>
          <w:sz w:val="21"/>
          <w:szCs w:val="21"/>
        </w:rPr>
        <w:t>el</w:t>
      </w:r>
      <w:r w:rsidRPr="003870D7">
        <w:rPr>
          <w:rFonts w:ascii="Abadi" w:hAnsi="Abadi"/>
          <w:b w:val="0"/>
          <w:bCs w:val="0"/>
          <w:color w:val="0D0C0E"/>
          <w:spacing w:val="54"/>
          <w:sz w:val="21"/>
          <w:szCs w:val="21"/>
        </w:rPr>
        <w:t xml:space="preserve"> </w:t>
      </w:r>
      <w:r w:rsidRPr="003870D7">
        <w:rPr>
          <w:rFonts w:ascii="Abadi" w:hAnsi="Abadi"/>
          <w:b w:val="0"/>
          <w:bCs w:val="0"/>
          <w:color w:val="0D0C0E"/>
          <w:sz w:val="21"/>
          <w:szCs w:val="21"/>
        </w:rPr>
        <w:t>desarrollo</w:t>
      </w:r>
      <w:r w:rsidRPr="003870D7">
        <w:rPr>
          <w:rFonts w:ascii="Abadi" w:hAnsi="Abadi"/>
          <w:b w:val="0"/>
          <w:bCs w:val="0"/>
          <w:color w:val="0D0C0E"/>
          <w:spacing w:val="54"/>
          <w:sz w:val="21"/>
          <w:szCs w:val="21"/>
        </w:rPr>
        <w:t xml:space="preserve"> </w:t>
      </w:r>
      <w:r w:rsidRPr="003870D7">
        <w:rPr>
          <w:rFonts w:ascii="Abadi" w:hAnsi="Abadi"/>
          <w:b w:val="0"/>
          <w:bCs w:val="0"/>
          <w:color w:val="0D0C0E"/>
          <w:sz w:val="21"/>
          <w:szCs w:val="21"/>
        </w:rPr>
        <w:t>del</w:t>
      </w:r>
      <w:r w:rsidRPr="003870D7">
        <w:rPr>
          <w:rFonts w:ascii="Abadi" w:hAnsi="Abadi"/>
          <w:b w:val="0"/>
          <w:bCs w:val="0"/>
          <w:color w:val="0D0C0E"/>
          <w:spacing w:val="51"/>
          <w:sz w:val="21"/>
          <w:szCs w:val="21"/>
        </w:rPr>
        <w:t xml:space="preserve"> </w:t>
      </w:r>
      <w:r w:rsidRPr="003870D7">
        <w:rPr>
          <w:rFonts w:ascii="Abadi" w:hAnsi="Abadi"/>
          <w:b w:val="0"/>
          <w:bCs w:val="0"/>
          <w:color w:val="0D0C0E"/>
          <w:sz w:val="21"/>
          <w:szCs w:val="21"/>
        </w:rPr>
        <w:t>procedimiento</w:t>
      </w:r>
      <w:r w:rsidRPr="003870D7">
        <w:rPr>
          <w:rFonts w:ascii="Abadi" w:hAnsi="Abadi"/>
          <w:b w:val="0"/>
          <w:bCs w:val="0"/>
          <w:color w:val="0D0C0E"/>
          <w:spacing w:val="50"/>
          <w:sz w:val="21"/>
          <w:szCs w:val="21"/>
        </w:rPr>
        <w:t xml:space="preserve"> </w:t>
      </w:r>
      <w:r w:rsidRPr="003870D7">
        <w:rPr>
          <w:rFonts w:ascii="Abadi" w:hAnsi="Abadi"/>
          <w:b w:val="0"/>
          <w:bCs w:val="0"/>
          <w:color w:val="0D0C0E"/>
          <w:sz w:val="21"/>
          <w:szCs w:val="21"/>
        </w:rPr>
        <w:t>de</w:t>
      </w:r>
      <w:r w:rsidRPr="003870D7">
        <w:rPr>
          <w:rFonts w:ascii="Abadi" w:hAnsi="Abadi"/>
          <w:b w:val="0"/>
          <w:bCs w:val="0"/>
          <w:color w:val="0D0C0E"/>
          <w:spacing w:val="57"/>
          <w:sz w:val="21"/>
          <w:szCs w:val="21"/>
        </w:rPr>
        <w:t xml:space="preserve"> </w:t>
      </w:r>
      <w:r w:rsidRPr="003870D7">
        <w:rPr>
          <w:rFonts w:ascii="Abadi" w:hAnsi="Abadi"/>
          <w:b w:val="0"/>
          <w:bCs w:val="0"/>
          <w:color w:val="0D0C0E"/>
          <w:sz w:val="21"/>
          <w:szCs w:val="21"/>
        </w:rPr>
        <w:t>revisión</w:t>
      </w:r>
      <w:r w:rsidRPr="003870D7">
        <w:rPr>
          <w:rFonts w:ascii="Abadi" w:hAnsi="Abadi"/>
          <w:b w:val="0"/>
          <w:bCs w:val="0"/>
          <w:color w:val="0D0C0E"/>
          <w:spacing w:val="56"/>
          <w:sz w:val="21"/>
          <w:szCs w:val="21"/>
        </w:rPr>
        <w:t xml:space="preserve"> </w:t>
      </w:r>
      <w:r w:rsidRPr="003870D7">
        <w:rPr>
          <w:rFonts w:ascii="Abadi" w:hAnsi="Abadi"/>
          <w:b w:val="0"/>
          <w:bCs w:val="0"/>
          <w:color w:val="0D0C0E"/>
          <w:sz w:val="21"/>
          <w:szCs w:val="21"/>
        </w:rPr>
        <w:t>dio</w:t>
      </w:r>
      <w:r w:rsidRPr="003870D7">
        <w:rPr>
          <w:rFonts w:ascii="Abadi" w:hAnsi="Abadi"/>
          <w:b w:val="0"/>
          <w:bCs w:val="0"/>
          <w:color w:val="0D0C0E"/>
          <w:spacing w:val="54"/>
          <w:sz w:val="21"/>
          <w:szCs w:val="21"/>
        </w:rPr>
        <w:t xml:space="preserve"> </w:t>
      </w:r>
      <w:r w:rsidRPr="003870D7">
        <w:rPr>
          <w:rFonts w:ascii="Abadi" w:hAnsi="Abadi"/>
          <w:b w:val="0"/>
          <w:bCs w:val="0"/>
          <w:color w:val="0D0C0E"/>
          <w:sz w:val="21"/>
          <w:szCs w:val="21"/>
        </w:rPr>
        <w:t>cumplimiento</w:t>
      </w:r>
      <w:r w:rsidRPr="003870D7">
        <w:rPr>
          <w:rFonts w:ascii="Abadi" w:hAnsi="Abadi"/>
          <w:b w:val="0"/>
          <w:bCs w:val="0"/>
          <w:color w:val="0D0C0E"/>
          <w:spacing w:val="49"/>
          <w:sz w:val="21"/>
          <w:szCs w:val="21"/>
        </w:rPr>
        <w:t xml:space="preserve"> </w:t>
      </w:r>
      <w:r w:rsidRPr="003870D7">
        <w:rPr>
          <w:rFonts w:ascii="Abadi" w:hAnsi="Abadi"/>
          <w:b w:val="0"/>
          <w:bCs w:val="0"/>
          <w:color w:val="0D0C0E"/>
          <w:sz w:val="21"/>
          <w:szCs w:val="21"/>
        </w:rPr>
        <w:t>a</w:t>
      </w:r>
      <w:r w:rsidRPr="003870D7">
        <w:rPr>
          <w:rFonts w:ascii="Abadi" w:hAnsi="Abadi"/>
          <w:b w:val="0"/>
          <w:bCs w:val="0"/>
          <w:color w:val="0D0C0E"/>
          <w:spacing w:val="50"/>
          <w:sz w:val="21"/>
          <w:szCs w:val="21"/>
        </w:rPr>
        <w:t xml:space="preserve"> </w:t>
      </w:r>
      <w:r w:rsidRPr="003870D7">
        <w:rPr>
          <w:rFonts w:ascii="Abadi" w:hAnsi="Abadi"/>
          <w:b w:val="0"/>
          <w:bCs w:val="0"/>
          <w:color w:val="0D0C0E"/>
          <w:sz w:val="21"/>
          <w:szCs w:val="21"/>
        </w:rPr>
        <w:t>las</w:t>
      </w:r>
      <w:r w:rsidRPr="003870D7">
        <w:rPr>
          <w:rFonts w:ascii="Abadi" w:hAnsi="Abadi"/>
          <w:b w:val="0"/>
          <w:bCs w:val="0"/>
          <w:color w:val="0D0C0E"/>
          <w:spacing w:val="-9"/>
          <w:sz w:val="21"/>
          <w:szCs w:val="21"/>
        </w:rPr>
        <w:t xml:space="preserve"> </w:t>
      </w:r>
      <w:r w:rsidRPr="003870D7">
        <w:rPr>
          <w:rFonts w:ascii="Abadi" w:hAnsi="Abadi"/>
          <w:b w:val="0"/>
          <w:bCs w:val="0"/>
          <w:color w:val="0D0C0E"/>
          <w:sz w:val="21"/>
          <w:szCs w:val="21"/>
        </w:rPr>
        <w:t>formalidades</w:t>
      </w:r>
      <w:r w:rsidRPr="003870D7">
        <w:rPr>
          <w:rFonts w:ascii="Abadi" w:hAnsi="Abadi"/>
          <w:b w:val="0"/>
          <w:bCs w:val="0"/>
          <w:color w:val="0D0C0E"/>
          <w:spacing w:val="77"/>
          <w:sz w:val="21"/>
          <w:szCs w:val="21"/>
        </w:rPr>
        <w:t xml:space="preserve"> </w:t>
      </w:r>
      <w:r w:rsidRPr="003870D7">
        <w:rPr>
          <w:rFonts w:ascii="Abadi" w:hAnsi="Abadi"/>
          <w:b w:val="0"/>
          <w:bCs w:val="0"/>
          <w:color w:val="0D0C0E"/>
          <w:sz w:val="21"/>
          <w:szCs w:val="21"/>
        </w:rPr>
        <w:t>esenciales</w:t>
      </w:r>
      <w:r w:rsidRPr="003870D7">
        <w:rPr>
          <w:rFonts w:ascii="Abadi" w:hAnsi="Abadi"/>
          <w:b w:val="0"/>
          <w:bCs w:val="0"/>
          <w:color w:val="0D0C0E"/>
          <w:spacing w:val="59"/>
          <w:w w:val="150"/>
          <w:sz w:val="21"/>
          <w:szCs w:val="21"/>
        </w:rPr>
        <w:t xml:space="preserve"> </w:t>
      </w:r>
      <w:r w:rsidRPr="003870D7">
        <w:rPr>
          <w:rFonts w:ascii="Abadi" w:hAnsi="Abadi"/>
          <w:b w:val="0"/>
          <w:bCs w:val="0"/>
          <w:color w:val="0D0C0E"/>
          <w:sz w:val="21"/>
          <w:szCs w:val="21"/>
        </w:rPr>
        <w:t>que</w:t>
      </w:r>
      <w:r w:rsidRPr="003870D7">
        <w:rPr>
          <w:rFonts w:ascii="Abadi" w:hAnsi="Abadi"/>
          <w:b w:val="0"/>
          <w:bCs w:val="0"/>
          <w:color w:val="0D0C0E"/>
          <w:spacing w:val="69"/>
          <w:sz w:val="21"/>
          <w:szCs w:val="21"/>
        </w:rPr>
        <w:t xml:space="preserve"> </w:t>
      </w:r>
      <w:r w:rsidRPr="003870D7">
        <w:rPr>
          <w:rFonts w:ascii="Abadi" w:hAnsi="Abadi"/>
          <w:b w:val="0"/>
          <w:bCs w:val="0"/>
          <w:color w:val="0D0C0E"/>
          <w:sz w:val="21"/>
          <w:szCs w:val="21"/>
        </w:rPr>
        <w:t>la</w:t>
      </w:r>
      <w:r w:rsidRPr="003870D7">
        <w:rPr>
          <w:rFonts w:ascii="Abadi" w:hAnsi="Abadi"/>
          <w:b w:val="0"/>
          <w:bCs w:val="0"/>
          <w:color w:val="0D0C0E"/>
          <w:spacing w:val="51"/>
          <w:w w:val="150"/>
          <w:sz w:val="21"/>
          <w:szCs w:val="21"/>
        </w:rPr>
        <w:t xml:space="preserve"> </w:t>
      </w:r>
      <w:r w:rsidRPr="003870D7">
        <w:rPr>
          <w:rFonts w:ascii="Abadi" w:hAnsi="Abadi"/>
          <w:b w:val="0"/>
          <w:bCs w:val="0"/>
          <w:color w:val="0D0C0E"/>
          <w:sz w:val="21"/>
          <w:szCs w:val="21"/>
        </w:rPr>
        <w:t>Ley</w:t>
      </w:r>
      <w:r w:rsidRPr="003870D7">
        <w:rPr>
          <w:rFonts w:ascii="Abadi" w:hAnsi="Abadi"/>
          <w:b w:val="0"/>
          <w:bCs w:val="0"/>
          <w:color w:val="0D0C0E"/>
          <w:spacing w:val="70"/>
          <w:sz w:val="21"/>
          <w:szCs w:val="21"/>
        </w:rPr>
        <w:t xml:space="preserve"> </w:t>
      </w:r>
      <w:r w:rsidRPr="003870D7">
        <w:rPr>
          <w:rFonts w:ascii="Abadi" w:hAnsi="Abadi"/>
          <w:b w:val="0"/>
          <w:bCs w:val="0"/>
          <w:color w:val="0D0C0E"/>
          <w:sz w:val="21"/>
          <w:szCs w:val="21"/>
        </w:rPr>
        <w:t>de</w:t>
      </w:r>
      <w:r w:rsidRPr="003870D7">
        <w:rPr>
          <w:rFonts w:ascii="Abadi" w:hAnsi="Abadi"/>
          <w:b w:val="0"/>
          <w:bCs w:val="0"/>
          <w:color w:val="0D0C0E"/>
          <w:spacing w:val="76"/>
          <w:sz w:val="21"/>
          <w:szCs w:val="21"/>
        </w:rPr>
        <w:t xml:space="preserve"> </w:t>
      </w:r>
      <w:r w:rsidRPr="003870D7">
        <w:rPr>
          <w:rFonts w:ascii="Abadi" w:hAnsi="Abadi"/>
          <w:b w:val="0"/>
          <w:bCs w:val="0"/>
          <w:color w:val="0D0C0E"/>
          <w:sz w:val="21"/>
          <w:szCs w:val="21"/>
        </w:rPr>
        <w:t>Fiscalización</w:t>
      </w:r>
      <w:r w:rsidRPr="003870D7">
        <w:rPr>
          <w:rFonts w:ascii="Abadi" w:hAnsi="Abadi"/>
          <w:b w:val="0"/>
          <w:bCs w:val="0"/>
          <w:color w:val="0D0C0E"/>
          <w:spacing w:val="80"/>
          <w:sz w:val="21"/>
          <w:szCs w:val="21"/>
        </w:rPr>
        <w:t xml:space="preserve"> </w:t>
      </w:r>
      <w:r w:rsidRPr="003870D7">
        <w:rPr>
          <w:rFonts w:ascii="Abadi" w:hAnsi="Abadi"/>
          <w:b w:val="0"/>
          <w:bCs w:val="0"/>
          <w:color w:val="0D0C0E"/>
          <w:sz w:val="21"/>
          <w:szCs w:val="21"/>
        </w:rPr>
        <w:t>Superior</w:t>
      </w:r>
      <w:r w:rsidRPr="003870D7">
        <w:rPr>
          <w:rFonts w:ascii="Abadi" w:hAnsi="Abadi"/>
          <w:b w:val="0"/>
          <w:bCs w:val="0"/>
          <w:color w:val="0D0C0E"/>
          <w:spacing w:val="53"/>
          <w:w w:val="150"/>
          <w:sz w:val="21"/>
          <w:szCs w:val="21"/>
        </w:rPr>
        <w:t xml:space="preserve"> </w:t>
      </w:r>
      <w:r w:rsidRPr="003870D7">
        <w:rPr>
          <w:rFonts w:ascii="Abadi" w:hAnsi="Abadi"/>
          <w:b w:val="0"/>
          <w:bCs w:val="0"/>
          <w:color w:val="0D0C0E"/>
          <w:sz w:val="21"/>
          <w:szCs w:val="21"/>
        </w:rPr>
        <w:t>del</w:t>
      </w:r>
      <w:r w:rsidRPr="003870D7">
        <w:rPr>
          <w:rFonts w:ascii="Abadi" w:hAnsi="Abadi"/>
          <w:b w:val="0"/>
          <w:bCs w:val="0"/>
          <w:color w:val="0D0C0E"/>
          <w:spacing w:val="51"/>
          <w:w w:val="150"/>
          <w:sz w:val="21"/>
          <w:szCs w:val="21"/>
        </w:rPr>
        <w:t xml:space="preserve"> </w:t>
      </w:r>
      <w:r w:rsidRPr="003870D7">
        <w:rPr>
          <w:rFonts w:ascii="Abadi" w:hAnsi="Abadi"/>
          <w:b w:val="0"/>
          <w:bCs w:val="0"/>
          <w:color w:val="0D0C0E"/>
          <w:sz w:val="21"/>
          <w:szCs w:val="21"/>
        </w:rPr>
        <w:t>Estado</w:t>
      </w:r>
      <w:r w:rsidRPr="003870D7">
        <w:rPr>
          <w:rFonts w:ascii="Abadi" w:hAnsi="Abadi"/>
          <w:b w:val="0"/>
          <w:bCs w:val="0"/>
          <w:color w:val="0D0C0E"/>
          <w:spacing w:val="74"/>
          <w:sz w:val="21"/>
          <w:szCs w:val="21"/>
        </w:rPr>
        <w:t xml:space="preserve"> </w:t>
      </w:r>
      <w:r w:rsidRPr="003870D7">
        <w:rPr>
          <w:rFonts w:ascii="Abadi" w:hAnsi="Abadi"/>
          <w:b w:val="0"/>
          <w:bCs w:val="0"/>
          <w:color w:val="0D0C0E"/>
          <w:sz w:val="21"/>
          <w:szCs w:val="21"/>
        </w:rPr>
        <w:t>de</w:t>
      </w:r>
      <w:r w:rsidRPr="003870D7">
        <w:rPr>
          <w:rFonts w:ascii="Abadi" w:hAnsi="Abadi"/>
          <w:b w:val="0"/>
          <w:bCs w:val="0"/>
          <w:color w:val="0D0C0E"/>
          <w:spacing w:val="-9"/>
          <w:sz w:val="21"/>
          <w:szCs w:val="21"/>
        </w:rPr>
        <w:t xml:space="preserve"> </w:t>
      </w:r>
      <w:r w:rsidRPr="003870D7">
        <w:rPr>
          <w:rFonts w:ascii="Abadi" w:hAnsi="Abadi"/>
          <w:b w:val="0"/>
          <w:bCs w:val="0"/>
          <w:color w:val="0D0C0E"/>
          <w:sz w:val="21"/>
          <w:szCs w:val="21"/>
        </w:rPr>
        <w:t>Guanajuato</w:t>
      </w:r>
      <w:r w:rsidRPr="003870D7">
        <w:rPr>
          <w:rFonts w:ascii="Abadi" w:hAnsi="Abadi"/>
          <w:b w:val="0"/>
          <w:bCs w:val="0"/>
          <w:color w:val="0D0C0E"/>
          <w:spacing w:val="69"/>
          <w:sz w:val="21"/>
          <w:szCs w:val="21"/>
        </w:rPr>
        <w:t xml:space="preserve"> </w:t>
      </w:r>
      <w:r w:rsidRPr="003870D7">
        <w:rPr>
          <w:rFonts w:ascii="Abadi" w:hAnsi="Abadi"/>
          <w:b w:val="0"/>
          <w:bCs w:val="0"/>
          <w:color w:val="0D0C0E"/>
          <w:sz w:val="21"/>
          <w:szCs w:val="21"/>
        </w:rPr>
        <w:t>establece</w:t>
      </w:r>
      <w:r w:rsidRPr="003870D7">
        <w:rPr>
          <w:rFonts w:ascii="Abadi" w:hAnsi="Abadi"/>
          <w:b w:val="0"/>
          <w:bCs w:val="0"/>
          <w:color w:val="0D0C0E"/>
          <w:spacing w:val="69"/>
          <w:sz w:val="21"/>
          <w:szCs w:val="21"/>
        </w:rPr>
        <w:t xml:space="preserve"> </w:t>
      </w:r>
      <w:r w:rsidRPr="003870D7">
        <w:rPr>
          <w:rFonts w:ascii="Abadi" w:hAnsi="Abadi"/>
          <w:b w:val="0"/>
          <w:bCs w:val="0"/>
          <w:color w:val="0D0C0E"/>
          <w:sz w:val="21"/>
          <w:szCs w:val="21"/>
        </w:rPr>
        <w:t>para</w:t>
      </w:r>
      <w:r w:rsidRPr="003870D7">
        <w:rPr>
          <w:rFonts w:ascii="Abadi" w:hAnsi="Abadi"/>
          <w:b w:val="0"/>
          <w:bCs w:val="0"/>
          <w:color w:val="0D0C0E"/>
          <w:spacing w:val="66"/>
          <w:sz w:val="21"/>
          <w:szCs w:val="21"/>
        </w:rPr>
        <w:t xml:space="preserve"> </w:t>
      </w:r>
      <w:r w:rsidRPr="003870D7">
        <w:rPr>
          <w:rFonts w:ascii="Abadi" w:hAnsi="Abadi"/>
          <w:b w:val="0"/>
          <w:bCs w:val="0"/>
          <w:color w:val="0D0C0E"/>
          <w:sz w:val="21"/>
          <w:szCs w:val="21"/>
        </w:rPr>
        <w:t>el</w:t>
      </w:r>
      <w:r w:rsidRPr="003870D7">
        <w:rPr>
          <w:rFonts w:ascii="Abadi" w:hAnsi="Abadi"/>
          <w:b w:val="0"/>
          <w:bCs w:val="0"/>
          <w:color w:val="0D0C0E"/>
          <w:spacing w:val="74"/>
          <w:sz w:val="21"/>
          <w:szCs w:val="21"/>
        </w:rPr>
        <w:t xml:space="preserve"> </w:t>
      </w:r>
      <w:r w:rsidRPr="003870D7">
        <w:rPr>
          <w:rFonts w:ascii="Abadi" w:hAnsi="Abadi"/>
          <w:b w:val="0"/>
          <w:bCs w:val="0"/>
          <w:color w:val="0D0C0E"/>
          <w:sz w:val="21"/>
          <w:szCs w:val="21"/>
        </w:rPr>
        <w:t>proceso</w:t>
      </w:r>
      <w:r w:rsidRPr="003870D7">
        <w:rPr>
          <w:rFonts w:ascii="Abadi" w:hAnsi="Abadi"/>
          <w:b w:val="0"/>
          <w:bCs w:val="0"/>
          <w:color w:val="0D0C0E"/>
          <w:spacing w:val="76"/>
          <w:sz w:val="21"/>
          <w:szCs w:val="21"/>
        </w:rPr>
        <w:t xml:space="preserve"> </w:t>
      </w:r>
      <w:r w:rsidRPr="003870D7">
        <w:rPr>
          <w:rFonts w:ascii="Abadi" w:hAnsi="Abadi"/>
          <w:b w:val="0"/>
          <w:bCs w:val="0"/>
          <w:color w:val="0D0C0E"/>
          <w:sz w:val="21"/>
          <w:szCs w:val="21"/>
        </w:rPr>
        <w:t>de</w:t>
      </w:r>
      <w:r w:rsidRPr="003870D7">
        <w:rPr>
          <w:rFonts w:ascii="Abadi" w:hAnsi="Abadi"/>
          <w:b w:val="0"/>
          <w:bCs w:val="0"/>
          <w:color w:val="0D0C0E"/>
          <w:spacing w:val="61"/>
          <w:sz w:val="21"/>
          <w:szCs w:val="21"/>
        </w:rPr>
        <w:t xml:space="preserve"> </w:t>
      </w:r>
      <w:r w:rsidRPr="003870D7">
        <w:rPr>
          <w:rFonts w:ascii="Abadi" w:hAnsi="Abadi"/>
          <w:b w:val="0"/>
          <w:bCs w:val="0"/>
          <w:color w:val="0D0C0E"/>
          <w:sz w:val="21"/>
          <w:szCs w:val="21"/>
        </w:rPr>
        <w:t>fiscalización,</w:t>
      </w:r>
      <w:r w:rsidRPr="003870D7">
        <w:rPr>
          <w:rFonts w:ascii="Abadi" w:hAnsi="Abadi"/>
          <w:b w:val="0"/>
          <w:bCs w:val="0"/>
          <w:color w:val="0D0C0E"/>
          <w:spacing w:val="52"/>
          <w:w w:val="150"/>
          <w:sz w:val="21"/>
          <w:szCs w:val="21"/>
        </w:rPr>
        <w:t xml:space="preserve"> </w:t>
      </w:r>
      <w:r w:rsidRPr="003870D7">
        <w:rPr>
          <w:rFonts w:ascii="Abadi" w:hAnsi="Abadi"/>
          <w:b w:val="0"/>
          <w:bCs w:val="0"/>
          <w:color w:val="0D0C0E"/>
          <w:sz w:val="21"/>
          <w:szCs w:val="21"/>
        </w:rPr>
        <w:t>al</w:t>
      </w:r>
      <w:r w:rsidRPr="003870D7">
        <w:rPr>
          <w:rFonts w:ascii="Abadi" w:hAnsi="Abadi"/>
          <w:b w:val="0"/>
          <w:bCs w:val="0"/>
          <w:color w:val="0D0C0E"/>
          <w:spacing w:val="53"/>
          <w:w w:val="150"/>
          <w:sz w:val="21"/>
          <w:szCs w:val="21"/>
        </w:rPr>
        <w:t xml:space="preserve"> </w:t>
      </w:r>
      <w:r w:rsidRPr="003870D7">
        <w:rPr>
          <w:rFonts w:ascii="Abadi" w:hAnsi="Abadi"/>
          <w:b w:val="0"/>
          <w:bCs w:val="0"/>
          <w:color w:val="0D0C0E"/>
          <w:sz w:val="21"/>
          <w:szCs w:val="21"/>
        </w:rPr>
        <w:t>haberse</w:t>
      </w:r>
      <w:r w:rsidRPr="003870D7">
        <w:rPr>
          <w:rFonts w:ascii="Abadi" w:hAnsi="Abadi"/>
          <w:b w:val="0"/>
          <w:bCs w:val="0"/>
          <w:color w:val="0D0C0E"/>
          <w:spacing w:val="69"/>
          <w:sz w:val="21"/>
          <w:szCs w:val="21"/>
        </w:rPr>
        <w:t xml:space="preserve"> </w:t>
      </w:r>
      <w:r w:rsidRPr="003870D7">
        <w:rPr>
          <w:rFonts w:ascii="Abadi" w:hAnsi="Abadi"/>
          <w:b w:val="0"/>
          <w:bCs w:val="0"/>
          <w:color w:val="0D0C0E"/>
          <w:sz w:val="21"/>
          <w:szCs w:val="21"/>
        </w:rPr>
        <w:t>practicado</w:t>
      </w:r>
      <w:r w:rsidRPr="003870D7">
        <w:rPr>
          <w:rFonts w:ascii="Abadi" w:hAnsi="Abadi"/>
          <w:b w:val="0"/>
          <w:bCs w:val="0"/>
          <w:color w:val="0D0C0E"/>
          <w:spacing w:val="-7"/>
          <w:sz w:val="21"/>
          <w:szCs w:val="21"/>
        </w:rPr>
        <w:t xml:space="preserve"> </w:t>
      </w:r>
      <w:r w:rsidRPr="003870D7">
        <w:rPr>
          <w:rFonts w:ascii="Abadi" w:hAnsi="Abadi"/>
          <w:b w:val="0"/>
          <w:bCs w:val="0"/>
          <w:color w:val="0D0C0E"/>
          <w:sz w:val="21"/>
          <w:szCs w:val="21"/>
        </w:rPr>
        <w:t>conforme</w:t>
      </w:r>
      <w:r w:rsidRPr="003870D7">
        <w:rPr>
          <w:rFonts w:ascii="Abadi" w:hAnsi="Abadi"/>
          <w:b w:val="0"/>
          <w:bCs w:val="0"/>
          <w:color w:val="0D0C0E"/>
          <w:spacing w:val="18"/>
          <w:sz w:val="21"/>
          <w:szCs w:val="21"/>
        </w:rPr>
        <w:t xml:space="preserve"> </w:t>
      </w:r>
      <w:r w:rsidRPr="003870D7">
        <w:rPr>
          <w:rFonts w:ascii="Abadi" w:hAnsi="Abadi"/>
          <w:b w:val="0"/>
          <w:bCs w:val="0"/>
          <w:color w:val="0D0C0E"/>
          <w:sz w:val="21"/>
          <w:szCs w:val="21"/>
        </w:rPr>
        <w:t>a</w:t>
      </w:r>
      <w:r w:rsidRPr="003870D7">
        <w:rPr>
          <w:rFonts w:ascii="Abadi" w:hAnsi="Abadi"/>
          <w:b w:val="0"/>
          <w:bCs w:val="0"/>
          <w:color w:val="0D0C0E"/>
          <w:spacing w:val="14"/>
          <w:sz w:val="21"/>
          <w:szCs w:val="21"/>
        </w:rPr>
        <w:t xml:space="preserve"> </w:t>
      </w:r>
      <w:r w:rsidRPr="003870D7">
        <w:rPr>
          <w:rFonts w:ascii="Abadi" w:hAnsi="Abadi"/>
          <w:b w:val="0"/>
          <w:bCs w:val="0"/>
          <w:color w:val="0D0C0E"/>
          <w:sz w:val="21"/>
          <w:szCs w:val="21"/>
        </w:rPr>
        <w:t>las</w:t>
      </w:r>
      <w:r w:rsidRPr="003870D7">
        <w:rPr>
          <w:rFonts w:ascii="Abadi" w:hAnsi="Abadi"/>
          <w:b w:val="0"/>
          <w:bCs w:val="0"/>
          <w:color w:val="0D0C0E"/>
          <w:spacing w:val="13"/>
          <w:sz w:val="21"/>
          <w:szCs w:val="21"/>
        </w:rPr>
        <w:t xml:space="preserve"> </w:t>
      </w:r>
      <w:r w:rsidRPr="003870D7">
        <w:rPr>
          <w:rFonts w:ascii="Abadi" w:hAnsi="Abadi"/>
          <w:b w:val="0"/>
          <w:bCs w:val="0"/>
          <w:color w:val="0D0C0E"/>
          <w:sz w:val="21"/>
          <w:szCs w:val="21"/>
        </w:rPr>
        <w:t>normas</w:t>
      </w:r>
      <w:r w:rsidRPr="003870D7">
        <w:rPr>
          <w:rFonts w:ascii="Abadi" w:hAnsi="Abadi"/>
          <w:b w:val="0"/>
          <w:bCs w:val="0"/>
          <w:color w:val="0D0C0E"/>
          <w:spacing w:val="16"/>
          <w:sz w:val="21"/>
          <w:szCs w:val="21"/>
        </w:rPr>
        <w:t xml:space="preserve"> </w:t>
      </w:r>
      <w:r w:rsidRPr="003870D7">
        <w:rPr>
          <w:rFonts w:ascii="Abadi" w:hAnsi="Abadi"/>
          <w:b w:val="0"/>
          <w:bCs w:val="0"/>
          <w:color w:val="0D0C0E"/>
          <w:sz w:val="21"/>
          <w:szCs w:val="21"/>
        </w:rPr>
        <w:t>y</w:t>
      </w:r>
      <w:r w:rsidRPr="003870D7">
        <w:rPr>
          <w:rFonts w:ascii="Abadi" w:hAnsi="Abadi"/>
          <w:b w:val="0"/>
          <w:bCs w:val="0"/>
          <w:color w:val="0D0C0E"/>
          <w:spacing w:val="7"/>
          <w:sz w:val="21"/>
          <w:szCs w:val="21"/>
        </w:rPr>
        <w:t xml:space="preserve"> </w:t>
      </w:r>
      <w:r w:rsidRPr="003870D7">
        <w:rPr>
          <w:rFonts w:ascii="Abadi" w:hAnsi="Abadi"/>
          <w:b w:val="0"/>
          <w:bCs w:val="0"/>
          <w:color w:val="0D0C0E"/>
          <w:sz w:val="21"/>
          <w:szCs w:val="21"/>
        </w:rPr>
        <w:t>procedimientos</w:t>
      </w:r>
      <w:r w:rsidRPr="003870D7">
        <w:rPr>
          <w:rFonts w:ascii="Abadi" w:hAnsi="Abadi"/>
          <w:b w:val="0"/>
          <w:bCs w:val="0"/>
          <w:color w:val="0D0C0E"/>
          <w:spacing w:val="18"/>
          <w:sz w:val="21"/>
          <w:szCs w:val="21"/>
        </w:rPr>
        <w:t xml:space="preserve"> </w:t>
      </w:r>
      <w:r w:rsidRPr="003870D7">
        <w:rPr>
          <w:rFonts w:ascii="Abadi" w:hAnsi="Abadi"/>
          <w:b w:val="0"/>
          <w:bCs w:val="0"/>
          <w:color w:val="0D0C0E"/>
          <w:sz w:val="21"/>
          <w:szCs w:val="21"/>
        </w:rPr>
        <w:t>de</w:t>
      </w:r>
      <w:r w:rsidRPr="003870D7">
        <w:rPr>
          <w:rFonts w:ascii="Abadi" w:hAnsi="Abadi"/>
          <w:b w:val="0"/>
          <w:bCs w:val="0"/>
          <w:color w:val="0D0C0E"/>
          <w:spacing w:val="6"/>
          <w:sz w:val="21"/>
          <w:szCs w:val="21"/>
        </w:rPr>
        <w:t xml:space="preserve"> </w:t>
      </w:r>
      <w:r w:rsidRPr="003870D7">
        <w:rPr>
          <w:rFonts w:ascii="Abadi" w:hAnsi="Abadi"/>
          <w:b w:val="0"/>
          <w:bCs w:val="0"/>
          <w:color w:val="0D0C0E"/>
          <w:sz w:val="21"/>
          <w:szCs w:val="21"/>
        </w:rPr>
        <w:t>auditoria</w:t>
      </w:r>
      <w:r w:rsidRPr="003870D7">
        <w:rPr>
          <w:rFonts w:ascii="Abadi" w:hAnsi="Abadi"/>
          <w:b w:val="0"/>
          <w:bCs w:val="0"/>
          <w:color w:val="0D0C0E"/>
          <w:spacing w:val="12"/>
          <w:sz w:val="21"/>
          <w:szCs w:val="21"/>
        </w:rPr>
        <w:t xml:space="preserve"> </w:t>
      </w:r>
      <w:r w:rsidRPr="003870D7">
        <w:rPr>
          <w:rFonts w:ascii="Abadi" w:hAnsi="Abadi"/>
          <w:b w:val="0"/>
          <w:bCs w:val="0"/>
          <w:color w:val="0D0C0E"/>
          <w:sz w:val="21"/>
          <w:szCs w:val="21"/>
        </w:rPr>
        <w:t>aplicables</w:t>
      </w:r>
      <w:r w:rsidRPr="003870D7">
        <w:rPr>
          <w:rFonts w:ascii="Abadi" w:hAnsi="Abadi"/>
          <w:b w:val="0"/>
          <w:bCs w:val="0"/>
          <w:color w:val="0D0C0E"/>
          <w:spacing w:val="18"/>
          <w:sz w:val="21"/>
          <w:szCs w:val="21"/>
        </w:rPr>
        <w:t xml:space="preserve"> </w:t>
      </w:r>
      <w:r w:rsidRPr="003870D7">
        <w:rPr>
          <w:rFonts w:ascii="Abadi" w:hAnsi="Abadi"/>
          <w:b w:val="0"/>
          <w:bCs w:val="0"/>
          <w:color w:val="0D0C0E"/>
          <w:sz w:val="21"/>
          <w:szCs w:val="21"/>
        </w:rPr>
        <w:t>al</w:t>
      </w:r>
      <w:r w:rsidRPr="003870D7">
        <w:rPr>
          <w:rFonts w:ascii="Abadi" w:hAnsi="Abadi"/>
          <w:b w:val="0"/>
          <w:bCs w:val="0"/>
          <w:color w:val="0D0C0E"/>
          <w:spacing w:val="17"/>
          <w:sz w:val="21"/>
          <w:szCs w:val="21"/>
        </w:rPr>
        <w:t xml:space="preserve"> </w:t>
      </w:r>
      <w:r w:rsidRPr="003870D7">
        <w:rPr>
          <w:rFonts w:ascii="Abadi" w:hAnsi="Abadi"/>
          <w:b w:val="0"/>
          <w:bCs w:val="0"/>
          <w:color w:val="0D0C0E"/>
          <w:sz w:val="21"/>
          <w:szCs w:val="21"/>
        </w:rPr>
        <w:t>sector</w:t>
      </w:r>
      <w:r w:rsidRPr="003870D7">
        <w:rPr>
          <w:rFonts w:ascii="Abadi" w:hAnsi="Abadi"/>
          <w:b w:val="0"/>
          <w:bCs w:val="0"/>
          <w:color w:val="0D0C0E"/>
          <w:spacing w:val="8"/>
          <w:sz w:val="21"/>
          <w:szCs w:val="21"/>
        </w:rPr>
        <w:t xml:space="preserve"> </w:t>
      </w:r>
      <w:r w:rsidRPr="003870D7">
        <w:rPr>
          <w:rFonts w:ascii="Abadi" w:hAnsi="Abadi"/>
          <w:b w:val="0"/>
          <w:bCs w:val="0"/>
          <w:color w:val="0D0C0E"/>
          <w:sz w:val="21"/>
          <w:szCs w:val="21"/>
        </w:rPr>
        <w:t>público,</w:t>
      </w:r>
      <w:r w:rsidRPr="003870D7">
        <w:rPr>
          <w:rFonts w:ascii="Abadi" w:hAnsi="Abadi"/>
          <w:b w:val="0"/>
          <w:bCs w:val="0"/>
          <w:color w:val="0D0C0E"/>
          <w:spacing w:val="-8"/>
          <w:sz w:val="21"/>
          <w:szCs w:val="21"/>
        </w:rPr>
        <w:t xml:space="preserve"> </w:t>
      </w:r>
      <w:r w:rsidRPr="003870D7">
        <w:rPr>
          <w:rFonts w:ascii="Abadi" w:hAnsi="Abadi"/>
          <w:b w:val="0"/>
          <w:bCs w:val="0"/>
          <w:color w:val="0D0C0E"/>
          <w:sz w:val="21"/>
          <w:szCs w:val="21"/>
        </w:rPr>
        <w:t>atendiendo</w:t>
      </w:r>
      <w:r w:rsidRPr="003870D7">
        <w:rPr>
          <w:rFonts w:ascii="Abadi" w:hAnsi="Abadi"/>
          <w:b w:val="0"/>
          <w:bCs w:val="0"/>
          <w:color w:val="0D0C0E"/>
          <w:spacing w:val="4"/>
          <w:sz w:val="21"/>
          <w:szCs w:val="21"/>
        </w:rPr>
        <w:t xml:space="preserve"> </w:t>
      </w:r>
      <w:r w:rsidRPr="003870D7">
        <w:rPr>
          <w:rFonts w:ascii="Abadi" w:hAnsi="Abadi"/>
          <w:b w:val="0"/>
          <w:bCs w:val="0"/>
          <w:color w:val="0D0C0E"/>
          <w:sz w:val="21"/>
          <w:szCs w:val="21"/>
        </w:rPr>
        <w:t>a</w:t>
      </w:r>
      <w:r w:rsidRPr="003870D7">
        <w:rPr>
          <w:rFonts w:ascii="Abadi" w:hAnsi="Abadi"/>
          <w:b w:val="0"/>
          <w:bCs w:val="0"/>
          <w:color w:val="0D0C0E"/>
          <w:spacing w:val="7"/>
          <w:sz w:val="21"/>
          <w:szCs w:val="21"/>
        </w:rPr>
        <w:t xml:space="preserve"> </w:t>
      </w:r>
      <w:r w:rsidRPr="003870D7">
        <w:rPr>
          <w:rFonts w:ascii="Abadi" w:hAnsi="Abadi"/>
          <w:b w:val="0"/>
          <w:bCs w:val="0"/>
          <w:color w:val="0D0C0E"/>
          <w:sz w:val="21"/>
          <w:szCs w:val="21"/>
        </w:rPr>
        <w:t>lo</w:t>
      </w:r>
      <w:r w:rsidRPr="003870D7">
        <w:rPr>
          <w:rFonts w:ascii="Abadi" w:hAnsi="Abadi"/>
          <w:b w:val="0"/>
          <w:bCs w:val="0"/>
          <w:color w:val="0D0C0E"/>
          <w:spacing w:val="4"/>
          <w:sz w:val="21"/>
          <w:szCs w:val="21"/>
        </w:rPr>
        <w:t xml:space="preserve"> </w:t>
      </w:r>
      <w:r w:rsidRPr="003870D7">
        <w:rPr>
          <w:rFonts w:ascii="Abadi" w:hAnsi="Abadi"/>
          <w:b w:val="0"/>
          <w:bCs w:val="0"/>
          <w:color w:val="0D0C0E"/>
          <w:sz w:val="21"/>
          <w:szCs w:val="21"/>
        </w:rPr>
        <w:t>establecido</w:t>
      </w:r>
      <w:r w:rsidRPr="003870D7">
        <w:rPr>
          <w:rFonts w:ascii="Abadi" w:hAnsi="Abadi"/>
          <w:b w:val="0"/>
          <w:bCs w:val="0"/>
          <w:color w:val="0D0C0E"/>
          <w:spacing w:val="4"/>
          <w:sz w:val="21"/>
          <w:szCs w:val="21"/>
        </w:rPr>
        <w:t xml:space="preserve"> </w:t>
      </w:r>
      <w:r w:rsidRPr="003870D7">
        <w:rPr>
          <w:rFonts w:ascii="Abadi" w:hAnsi="Abadi"/>
          <w:b w:val="0"/>
          <w:bCs w:val="0"/>
          <w:color w:val="0D0C0E"/>
          <w:sz w:val="21"/>
          <w:szCs w:val="21"/>
        </w:rPr>
        <w:t>en</w:t>
      </w:r>
      <w:r w:rsidRPr="003870D7">
        <w:rPr>
          <w:rFonts w:ascii="Abadi" w:hAnsi="Abadi"/>
          <w:b w:val="0"/>
          <w:bCs w:val="0"/>
          <w:color w:val="0D0C0E"/>
          <w:spacing w:val="7"/>
          <w:sz w:val="21"/>
          <w:szCs w:val="21"/>
        </w:rPr>
        <w:t xml:space="preserve"> </w:t>
      </w:r>
      <w:r w:rsidRPr="003870D7">
        <w:rPr>
          <w:rFonts w:ascii="Abadi" w:hAnsi="Abadi"/>
          <w:b w:val="0"/>
          <w:bCs w:val="0"/>
          <w:color w:val="0D0C0E"/>
          <w:sz w:val="21"/>
          <w:szCs w:val="21"/>
        </w:rPr>
        <w:t>la</w:t>
      </w:r>
      <w:r w:rsidRPr="003870D7">
        <w:rPr>
          <w:rFonts w:ascii="Abadi" w:hAnsi="Abadi"/>
          <w:b w:val="0"/>
          <w:bCs w:val="0"/>
          <w:color w:val="0D0C0E"/>
          <w:spacing w:val="3"/>
          <w:sz w:val="21"/>
          <w:szCs w:val="21"/>
        </w:rPr>
        <w:t xml:space="preserve"> </w:t>
      </w:r>
      <w:r w:rsidRPr="003870D7">
        <w:rPr>
          <w:rFonts w:ascii="Abadi" w:hAnsi="Abadi"/>
          <w:b w:val="0"/>
          <w:bCs w:val="0"/>
          <w:color w:val="0D0C0E"/>
          <w:sz w:val="21"/>
          <w:szCs w:val="21"/>
        </w:rPr>
        <w:t>normatividad</w:t>
      </w:r>
      <w:r w:rsidRPr="003870D7">
        <w:rPr>
          <w:rFonts w:ascii="Abadi" w:hAnsi="Abadi"/>
          <w:b w:val="0"/>
          <w:bCs w:val="0"/>
          <w:color w:val="0D0C0E"/>
          <w:spacing w:val="4"/>
          <w:sz w:val="21"/>
          <w:szCs w:val="21"/>
        </w:rPr>
        <w:t xml:space="preserve"> </w:t>
      </w:r>
      <w:r w:rsidRPr="003870D7">
        <w:rPr>
          <w:rFonts w:ascii="Abadi" w:hAnsi="Abadi"/>
          <w:b w:val="0"/>
          <w:bCs w:val="0"/>
          <w:color w:val="0D0C0E"/>
          <w:sz w:val="21"/>
          <w:szCs w:val="21"/>
        </w:rPr>
        <w:t>aplicable</w:t>
      </w:r>
      <w:r w:rsidRPr="003870D7">
        <w:rPr>
          <w:rFonts w:ascii="Abadi" w:hAnsi="Abadi"/>
          <w:b w:val="0"/>
          <w:bCs w:val="0"/>
          <w:color w:val="0D0C0E"/>
          <w:spacing w:val="5"/>
          <w:sz w:val="21"/>
          <w:szCs w:val="21"/>
        </w:rPr>
        <w:t xml:space="preserve"> </w:t>
      </w:r>
      <w:r w:rsidRPr="003870D7">
        <w:rPr>
          <w:rFonts w:ascii="Abadi" w:hAnsi="Abadi"/>
          <w:b w:val="0"/>
          <w:bCs w:val="0"/>
          <w:color w:val="0D0C0E"/>
          <w:sz w:val="21"/>
          <w:szCs w:val="21"/>
        </w:rPr>
        <w:t>en</w:t>
      </w:r>
      <w:r w:rsidRPr="003870D7">
        <w:rPr>
          <w:rFonts w:ascii="Abadi" w:hAnsi="Abadi"/>
          <w:b w:val="0"/>
          <w:bCs w:val="0"/>
          <w:color w:val="0D0C0E"/>
          <w:spacing w:val="3"/>
          <w:sz w:val="21"/>
          <w:szCs w:val="21"/>
        </w:rPr>
        <w:t xml:space="preserve"> </w:t>
      </w:r>
      <w:r w:rsidRPr="003870D7">
        <w:rPr>
          <w:rFonts w:ascii="Abadi" w:hAnsi="Abadi"/>
          <w:b w:val="0"/>
          <w:bCs w:val="0"/>
          <w:color w:val="0D0C0E"/>
          <w:sz w:val="21"/>
          <w:szCs w:val="21"/>
        </w:rPr>
        <w:t>la</w:t>
      </w:r>
      <w:r w:rsidRPr="003870D7">
        <w:rPr>
          <w:rFonts w:ascii="Abadi" w:hAnsi="Abadi"/>
          <w:b w:val="0"/>
          <w:bCs w:val="0"/>
          <w:color w:val="0D0C0E"/>
          <w:spacing w:val="3"/>
          <w:sz w:val="21"/>
          <w:szCs w:val="21"/>
        </w:rPr>
        <w:t xml:space="preserve"> </w:t>
      </w:r>
      <w:r w:rsidRPr="003870D7">
        <w:rPr>
          <w:rFonts w:ascii="Abadi" w:hAnsi="Abadi"/>
          <w:b w:val="0"/>
          <w:bCs w:val="0"/>
          <w:color w:val="0D0C0E"/>
          <w:sz w:val="21"/>
          <w:szCs w:val="21"/>
        </w:rPr>
        <w:t>materia,</w:t>
      </w:r>
      <w:r w:rsidRPr="003870D7">
        <w:rPr>
          <w:rFonts w:ascii="Abadi" w:hAnsi="Abadi"/>
          <w:b w:val="0"/>
          <w:bCs w:val="0"/>
          <w:color w:val="0D0C0E"/>
          <w:spacing w:val="21"/>
          <w:sz w:val="21"/>
          <w:szCs w:val="21"/>
        </w:rPr>
        <w:t xml:space="preserve"> </w:t>
      </w:r>
      <w:r w:rsidRPr="003870D7">
        <w:rPr>
          <w:rFonts w:ascii="Abadi" w:hAnsi="Abadi"/>
          <w:b w:val="0"/>
          <w:bCs w:val="0"/>
          <w:color w:val="0D0C0E"/>
          <w:sz w:val="21"/>
          <w:szCs w:val="21"/>
        </w:rPr>
        <w:t>de</w:t>
      </w:r>
      <w:r w:rsidRPr="003870D7">
        <w:rPr>
          <w:rFonts w:ascii="Abadi" w:hAnsi="Abadi"/>
          <w:b w:val="0"/>
          <w:bCs w:val="0"/>
          <w:color w:val="0D0C0E"/>
          <w:spacing w:val="2"/>
          <w:sz w:val="21"/>
          <w:szCs w:val="21"/>
        </w:rPr>
        <w:t xml:space="preserve"> </w:t>
      </w:r>
      <w:r w:rsidRPr="003870D7">
        <w:rPr>
          <w:rFonts w:ascii="Abadi" w:hAnsi="Abadi"/>
          <w:b w:val="0"/>
          <w:bCs w:val="0"/>
          <w:color w:val="0D0C0E"/>
          <w:sz w:val="21"/>
          <w:szCs w:val="21"/>
        </w:rPr>
        <w:t>acuerdo</w:t>
      </w:r>
      <w:r w:rsidRPr="003870D7">
        <w:rPr>
          <w:rFonts w:ascii="Abadi" w:hAnsi="Abadi"/>
          <w:b w:val="0"/>
          <w:bCs w:val="0"/>
          <w:color w:val="0D0C0E"/>
          <w:spacing w:val="-7"/>
          <w:sz w:val="21"/>
          <w:szCs w:val="21"/>
        </w:rPr>
        <w:t xml:space="preserve"> </w:t>
      </w:r>
      <w:r w:rsidRPr="003870D7">
        <w:rPr>
          <w:rFonts w:ascii="Abadi" w:hAnsi="Abadi"/>
          <w:b w:val="0"/>
          <w:bCs w:val="0"/>
          <w:color w:val="0D0C0E"/>
          <w:sz w:val="21"/>
          <w:szCs w:val="21"/>
        </w:rPr>
        <w:t>con</w:t>
      </w:r>
      <w:r w:rsidRPr="003870D7">
        <w:rPr>
          <w:rFonts w:ascii="Abadi" w:hAnsi="Abadi"/>
          <w:b w:val="0"/>
          <w:bCs w:val="0"/>
          <w:color w:val="0D0C0E"/>
          <w:spacing w:val="33"/>
          <w:sz w:val="21"/>
          <w:szCs w:val="21"/>
        </w:rPr>
        <w:t xml:space="preserve">  </w:t>
      </w:r>
      <w:r w:rsidRPr="003870D7">
        <w:rPr>
          <w:rFonts w:ascii="Abadi" w:hAnsi="Abadi"/>
          <w:b w:val="0"/>
          <w:bCs w:val="0"/>
          <w:color w:val="0D0C0E"/>
          <w:sz w:val="21"/>
          <w:szCs w:val="21"/>
        </w:rPr>
        <w:t>las</w:t>
      </w:r>
      <w:r w:rsidRPr="003870D7">
        <w:rPr>
          <w:rFonts w:ascii="Abadi" w:hAnsi="Abadi"/>
          <w:b w:val="0"/>
          <w:bCs w:val="0"/>
          <w:color w:val="0D0C0E"/>
          <w:spacing w:val="37"/>
          <w:sz w:val="21"/>
          <w:szCs w:val="21"/>
        </w:rPr>
        <w:t xml:space="preserve">  </w:t>
      </w:r>
      <w:r w:rsidRPr="003870D7">
        <w:rPr>
          <w:rFonts w:ascii="Abadi" w:hAnsi="Abadi"/>
          <w:b w:val="0"/>
          <w:bCs w:val="0"/>
          <w:color w:val="0D0C0E"/>
          <w:sz w:val="21"/>
          <w:szCs w:val="21"/>
        </w:rPr>
        <w:t>Normas</w:t>
      </w:r>
      <w:r w:rsidRPr="003870D7">
        <w:rPr>
          <w:rFonts w:ascii="Abadi" w:hAnsi="Abadi"/>
          <w:b w:val="0"/>
          <w:bCs w:val="0"/>
          <w:color w:val="0D0C0E"/>
          <w:spacing w:val="39"/>
          <w:sz w:val="21"/>
          <w:szCs w:val="21"/>
        </w:rPr>
        <w:t xml:space="preserve">  </w:t>
      </w:r>
      <w:r w:rsidRPr="003870D7">
        <w:rPr>
          <w:rFonts w:ascii="Abadi" w:hAnsi="Abadi"/>
          <w:b w:val="0"/>
          <w:bCs w:val="0"/>
          <w:color w:val="0D0C0E"/>
          <w:sz w:val="21"/>
          <w:szCs w:val="21"/>
        </w:rPr>
        <w:t>Internacionales</w:t>
      </w:r>
      <w:r w:rsidRPr="003870D7">
        <w:rPr>
          <w:rFonts w:ascii="Abadi" w:hAnsi="Abadi"/>
          <w:b w:val="0"/>
          <w:bCs w:val="0"/>
          <w:color w:val="0D0C0E"/>
          <w:spacing w:val="34"/>
          <w:sz w:val="21"/>
          <w:szCs w:val="21"/>
        </w:rPr>
        <w:t xml:space="preserve">  </w:t>
      </w:r>
      <w:r w:rsidRPr="003870D7">
        <w:rPr>
          <w:rFonts w:ascii="Abadi" w:hAnsi="Abadi"/>
          <w:b w:val="0"/>
          <w:bCs w:val="0"/>
          <w:color w:val="0D0C0E"/>
          <w:sz w:val="21"/>
          <w:szCs w:val="21"/>
        </w:rPr>
        <w:t>de</w:t>
      </w:r>
      <w:r w:rsidRPr="003870D7">
        <w:rPr>
          <w:rFonts w:ascii="Abadi" w:hAnsi="Abadi"/>
          <w:b w:val="0"/>
          <w:bCs w:val="0"/>
          <w:color w:val="0D0C0E"/>
          <w:spacing w:val="28"/>
          <w:sz w:val="21"/>
          <w:szCs w:val="21"/>
        </w:rPr>
        <w:t xml:space="preserve">  </w:t>
      </w:r>
      <w:r w:rsidRPr="003870D7">
        <w:rPr>
          <w:rFonts w:ascii="Abadi" w:hAnsi="Abadi"/>
          <w:b w:val="0"/>
          <w:bCs w:val="0"/>
          <w:color w:val="0D0C0E"/>
          <w:sz w:val="21"/>
          <w:szCs w:val="21"/>
        </w:rPr>
        <w:t>Auditoría</w:t>
      </w:r>
      <w:r w:rsidRPr="003870D7">
        <w:rPr>
          <w:rFonts w:ascii="Abadi" w:hAnsi="Abadi"/>
          <w:b w:val="0"/>
          <w:bCs w:val="0"/>
          <w:color w:val="0D0C0E"/>
          <w:spacing w:val="27"/>
          <w:sz w:val="21"/>
          <w:szCs w:val="21"/>
        </w:rPr>
        <w:t xml:space="preserve">  </w:t>
      </w:r>
      <w:r w:rsidRPr="003870D7">
        <w:rPr>
          <w:rFonts w:ascii="Abadi" w:hAnsi="Abadi"/>
          <w:b w:val="0"/>
          <w:bCs w:val="0"/>
          <w:color w:val="0D0C0E"/>
          <w:sz w:val="21"/>
          <w:szCs w:val="21"/>
        </w:rPr>
        <w:t>emitidas</w:t>
      </w:r>
      <w:r w:rsidRPr="003870D7">
        <w:rPr>
          <w:rFonts w:ascii="Abadi" w:hAnsi="Abadi"/>
          <w:b w:val="0"/>
          <w:bCs w:val="0"/>
          <w:color w:val="0D0C0E"/>
          <w:spacing w:val="31"/>
          <w:sz w:val="21"/>
          <w:szCs w:val="21"/>
        </w:rPr>
        <w:t xml:space="preserve">  </w:t>
      </w:r>
      <w:r w:rsidRPr="003870D7">
        <w:rPr>
          <w:rFonts w:ascii="Abadi" w:hAnsi="Abadi"/>
          <w:b w:val="0"/>
          <w:bCs w:val="0"/>
          <w:color w:val="0D0C0E"/>
          <w:sz w:val="21"/>
          <w:szCs w:val="21"/>
        </w:rPr>
        <w:t>por</w:t>
      </w:r>
      <w:r w:rsidRPr="003870D7">
        <w:rPr>
          <w:rFonts w:ascii="Abadi" w:hAnsi="Abadi"/>
          <w:b w:val="0"/>
          <w:bCs w:val="0"/>
          <w:color w:val="0D0C0E"/>
          <w:spacing w:val="28"/>
          <w:sz w:val="21"/>
          <w:szCs w:val="21"/>
        </w:rPr>
        <w:t xml:space="preserve">  </w:t>
      </w:r>
      <w:r w:rsidRPr="003870D7">
        <w:rPr>
          <w:rFonts w:ascii="Abadi" w:hAnsi="Abadi"/>
          <w:b w:val="0"/>
          <w:bCs w:val="0"/>
          <w:color w:val="0D0C0E"/>
          <w:sz w:val="21"/>
          <w:szCs w:val="21"/>
        </w:rPr>
        <w:t>la</w:t>
      </w:r>
      <w:r w:rsidRPr="003870D7">
        <w:rPr>
          <w:rFonts w:ascii="Abadi" w:hAnsi="Abadi"/>
          <w:b w:val="0"/>
          <w:bCs w:val="0"/>
          <w:color w:val="0D0C0E"/>
          <w:spacing w:val="35"/>
          <w:sz w:val="21"/>
          <w:szCs w:val="21"/>
        </w:rPr>
        <w:t xml:space="preserve">  </w:t>
      </w:r>
      <w:r w:rsidRPr="003870D7">
        <w:rPr>
          <w:rFonts w:ascii="Abadi" w:hAnsi="Abadi"/>
          <w:b w:val="0"/>
          <w:bCs w:val="0"/>
          <w:color w:val="0D0C0E"/>
          <w:sz w:val="21"/>
          <w:szCs w:val="21"/>
        </w:rPr>
        <w:t>Federación</w:t>
      </w:r>
      <w:r w:rsidRPr="003870D7">
        <w:rPr>
          <w:rFonts w:ascii="Abadi" w:hAnsi="Abadi"/>
          <w:b w:val="0"/>
          <w:bCs w:val="0"/>
          <w:color w:val="0D0C0E"/>
          <w:spacing w:val="-7"/>
          <w:sz w:val="21"/>
          <w:szCs w:val="21"/>
        </w:rPr>
        <w:t xml:space="preserve"> </w:t>
      </w:r>
      <w:r w:rsidRPr="003870D7">
        <w:rPr>
          <w:rFonts w:ascii="Abadi" w:hAnsi="Abadi"/>
          <w:b w:val="0"/>
          <w:bCs w:val="0"/>
          <w:color w:val="0D0C0E"/>
          <w:sz w:val="21"/>
          <w:szCs w:val="21"/>
        </w:rPr>
        <w:t>Internacional</w:t>
      </w:r>
      <w:r w:rsidRPr="003870D7">
        <w:rPr>
          <w:rFonts w:ascii="Abadi" w:hAnsi="Abadi"/>
          <w:b w:val="0"/>
          <w:bCs w:val="0"/>
          <w:color w:val="0D0C0E"/>
          <w:spacing w:val="13"/>
          <w:sz w:val="21"/>
          <w:szCs w:val="21"/>
        </w:rPr>
        <w:t xml:space="preserve"> </w:t>
      </w:r>
      <w:r w:rsidRPr="003870D7">
        <w:rPr>
          <w:rFonts w:ascii="Abadi" w:hAnsi="Abadi"/>
          <w:b w:val="0"/>
          <w:bCs w:val="0"/>
          <w:color w:val="0D0C0E"/>
          <w:sz w:val="21"/>
          <w:szCs w:val="21"/>
        </w:rPr>
        <w:t>de</w:t>
      </w:r>
      <w:r w:rsidRPr="003870D7">
        <w:rPr>
          <w:rFonts w:ascii="Abadi" w:hAnsi="Abadi"/>
          <w:b w:val="0"/>
          <w:bCs w:val="0"/>
          <w:color w:val="0D0C0E"/>
          <w:spacing w:val="19"/>
          <w:sz w:val="21"/>
          <w:szCs w:val="21"/>
        </w:rPr>
        <w:t xml:space="preserve"> </w:t>
      </w:r>
      <w:r w:rsidRPr="003870D7">
        <w:rPr>
          <w:rFonts w:ascii="Abadi" w:hAnsi="Abadi"/>
          <w:b w:val="0"/>
          <w:bCs w:val="0"/>
          <w:color w:val="0D0C0E"/>
          <w:sz w:val="21"/>
          <w:szCs w:val="21"/>
        </w:rPr>
        <w:t>Contadores</w:t>
      </w:r>
      <w:r w:rsidRPr="003870D7">
        <w:rPr>
          <w:rFonts w:ascii="Abadi" w:hAnsi="Abadi"/>
          <w:b w:val="0"/>
          <w:bCs w:val="0"/>
          <w:color w:val="0D0C0E"/>
          <w:spacing w:val="16"/>
          <w:sz w:val="21"/>
          <w:szCs w:val="21"/>
        </w:rPr>
        <w:t xml:space="preserve"> </w:t>
      </w:r>
      <w:r w:rsidRPr="003870D7">
        <w:rPr>
          <w:rFonts w:ascii="Abadi" w:hAnsi="Abadi"/>
          <w:b w:val="0"/>
          <w:bCs w:val="0"/>
          <w:color w:val="0D0C0E"/>
          <w:sz w:val="21"/>
          <w:szCs w:val="21"/>
        </w:rPr>
        <w:t>y</w:t>
      </w:r>
      <w:r w:rsidRPr="003870D7">
        <w:rPr>
          <w:rFonts w:ascii="Abadi" w:hAnsi="Abadi"/>
          <w:b w:val="0"/>
          <w:bCs w:val="0"/>
          <w:color w:val="0D0C0E"/>
          <w:spacing w:val="10"/>
          <w:sz w:val="21"/>
          <w:szCs w:val="21"/>
        </w:rPr>
        <w:t xml:space="preserve"> </w:t>
      </w:r>
      <w:r w:rsidRPr="003870D7">
        <w:rPr>
          <w:rFonts w:ascii="Abadi" w:hAnsi="Abadi"/>
          <w:b w:val="0"/>
          <w:bCs w:val="0"/>
          <w:color w:val="0D0C0E"/>
          <w:sz w:val="21"/>
          <w:szCs w:val="21"/>
        </w:rPr>
        <w:t>adoptadas</w:t>
      </w:r>
      <w:r w:rsidRPr="003870D7">
        <w:rPr>
          <w:rFonts w:ascii="Abadi" w:hAnsi="Abadi"/>
          <w:b w:val="0"/>
          <w:bCs w:val="0"/>
          <w:color w:val="0D0C0E"/>
          <w:spacing w:val="20"/>
          <w:sz w:val="21"/>
          <w:szCs w:val="21"/>
        </w:rPr>
        <w:t xml:space="preserve"> </w:t>
      </w:r>
      <w:r w:rsidRPr="003870D7">
        <w:rPr>
          <w:rFonts w:ascii="Abadi" w:hAnsi="Abadi"/>
          <w:b w:val="0"/>
          <w:bCs w:val="0"/>
          <w:color w:val="0D0C0E"/>
          <w:sz w:val="21"/>
          <w:szCs w:val="21"/>
        </w:rPr>
        <w:t>por</w:t>
      </w:r>
      <w:r w:rsidRPr="003870D7">
        <w:rPr>
          <w:rFonts w:ascii="Abadi" w:hAnsi="Abadi"/>
          <w:b w:val="0"/>
          <w:bCs w:val="0"/>
          <w:color w:val="0D0C0E"/>
          <w:spacing w:val="13"/>
          <w:sz w:val="21"/>
          <w:szCs w:val="21"/>
        </w:rPr>
        <w:t xml:space="preserve"> </w:t>
      </w:r>
      <w:r w:rsidRPr="003870D7">
        <w:rPr>
          <w:rFonts w:ascii="Abadi" w:hAnsi="Abadi"/>
          <w:b w:val="0"/>
          <w:bCs w:val="0"/>
          <w:color w:val="0D0C0E"/>
          <w:sz w:val="21"/>
          <w:szCs w:val="21"/>
        </w:rPr>
        <w:t>el</w:t>
      </w:r>
      <w:r w:rsidRPr="003870D7">
        <w:rPr>
          <w:rFonts w:ascii="Abadi" w:hAnsi="Abadi"/>
          <w:b w:val="0"/>
          <w:bCs w:val="0"/>
          <w:color w:val="0D0C0E"/>
          <w:spacing w:val="19"/>
          <w:sz w:val="21"/>
          <w:szCs w:val="21"/>
        </w:rPr>
        <w:t xml:space="preserve"> </w:t>
      </w:r>
      <w:r w:rsidRPr="003870D7">
        <w:rPr>
          <w:rFonts w:ascii="Abadi" w:hAnsi="Abadi"/>
          <w:b w:val="0"/>
          <w:bCs w:val="0"/>
          <w:color w:val="0D0C0E"/>
          <w:sz w:val="21"/>
          <w:szCs w:val="21"/>
        </w:rPr>
        <w:t>Instituto</w:t>
      </w:r>
      <w:r w:rsidRPr="003870D7">
        <w:rPr>
          <w:rFonts w:ascii="Abadi" w:hAnsi="Abadi"/>
          <w:b w:val="0"/>
          <w:bCs w:val="0"/>
          <w:color w:val="0D0C0E"/>
          <w:spacing w:val="23"/>
          <w:sz w:val="21"/>
          <w:szCs w:val="21"/>
        </w:rPr>
        <w:t xml:space="preserve"> </w:t>
      </w:r>
      <w:r w:rsidRPr="003870D7">
        <w:rPr>
          <w:rFonts w:ascii="Abadi" w:hAnsi="Abadi"/>
          <w:b w:val="0"/>
          <w:bCs w:val="0"/>
          <w:color w:val="0D0C0E"/>
          <w:sz w:val="21"/>
          <w:szCs w:val="21"/>
        </w:rPr>
        <w:t>Mexicano</w:t>
      </w:r>
      <w:r w:rsidRPr="003870D7">
        <w:rPr>
          <w:rFonts w:ascii="Abadi" w:hAnsi="Abadi"/>
          <w:b w:val="0"/>
          <w:bCs w:val="0"/>
          <w:color w:val="0D0C0E"/>
          <w:spacing w:val="10"/>
          <w:sz w:val="21"/>
          <w:szCs w:val="21"/>
        </w:rPr>
        <w:t xml:space="preserve"> </w:t>
      </w:r>
      <w:r w:rsidRPr="003870D7">
        <w:rPr>
          <w:rFonts w:ascii="Abadi" w:hAnsi="Abadi"/>
          <w:b w:val="0"/>
          <w:bCs w:val="0"/>
          <w:color w:val="0D0C0E"/>
          <w:sz w:val="21"/>
          <w:szCs w:val="21"/>
        </w:rPr>
        <w:t>de</w:t>
      </w:r>
      <w:r w:rsidRPr="003870D7">
        <w:rPr>
          <w:rFonts w:ascii="Abadi" w:hAnsi="Abadi"/>
          <w:b w:val="0"/>
          <w:bCs w:val="0"/>
          <w:color w:val="0D0C0E"/>
          <w:spacing w:val="16"/>
          <w:sz w:val="21"/>
          <w:szCs w:val="21"/>
        </w:rPr>
        <w:t xml:space="preserve"> </w:t>
      </w:r>
      <w:r w:rsidRPr="003870D7">
        <w:rPr>
          <w:rFonts w:ascii="Abadi" w:hAnsi="Abadi"/>
          <w:b w:val="0"/>
          <w:bCs w:val="0"/>
          <w:color w:val="0D0C0E"/>
          <w:sz w:val="21"/>
          <w:szCs w:val="21"/>
        </w:rPr>
        <w:t>Contadores</w:t>
      </w:r>
      <w:r w:rsidRPr="003870D7">
        <w:rPr>
          <w:rFonts w:ascii="Abadi" w:hAnsi="Abadi"/>
          <w:b w:val="0"/>
          <w:bCs w:val="0"/>
          <w:color w:val="0D0C0E"/>
          <w:spacing w:val="-7"/>
          <w:sz w:val="21"/>
          <w:szCs w:val="21"/>
        </w:rPr>
        <w:t xml:space="preserve"> </w:t>
      </w:r>
      <w:r w:rsidRPr="003870D7">
        <w:rPr>
          <w:rFonts w:ascii="Abadi" w:hAnsi="Abadi"/>
          <w:b w:val="0"/>
          <w:bCs w:val="0"/>
          <w:color w:val="0D0C0E"/>
          <w:sz w:val="21"/>
          <w:szCs w:val="21"/>
        </w:rPr>
        <w:t>Públicos</w:t>
      </w:r>
      <w:r w:rsidRPr="003870D7">
        <w:rPr>
          <w:rFonts w:ascii="Abadi" w:hAnsi="Abadi"/>
          <w:b w:val="0"/>
          <w:bCs w:val="0"/>
          <w:color w:val="0D0C0E"/>
          <w:spacing w:val="24"/>
          <w:sz w:val="21"/>
          <w:szCs w:val="21"/>
        </w:rPr>
        <w:t xml:space="preserve"> </w:t>
      </w:r>
      <w:r w:rsidRPr="003870D7">
        <w:rPr>
          <w:rFonts w:ascii="Abadi" w:hAnsi="Abadi"/>
          <w:b w:val="0"/>
          <w:bCs w:val="0"/>
          <w:color w:val="0D0C0E"/>
          <w:sz w:val="21"/>
          <w:szCs w:val="21"/>
        </w:rPr>
        <w:t>y</w:t>
      </w:r>
      <w:r w:rsidRPr="003870D7">
        <w:rPr>
          <w:rFonts w:ascii="Abadi" w:hAnsi="Abadi"/>
          <w:b w:val="0"/>
          <w:bCs w:val="0"/>
          <w:color w:val="0D0C0E"/>
          <w:spacing w:val="13"/>
          <w:sz w:val="21"/>
          <w:szCs w:val="21"/>
        </w:rPr>
        <w:t xml:space="preserve"> </w:t>
      </w:r>
      <w:r w:rsidRPr="003870D7">
        <w:rPr>
          <w:rFonts w:ascii="Abadi" w:hAnsi="Abadi"/>
          <w:b w:val="0"/>
          <w:bCs w:val="0"/>
          <w:color w:val="0D0C0E"/>
          <w:sz w:val="21"/>
          <w:szCs w:val="21"/>
        </w:rPr>
        <w:t>las</w:t>
      </w:r>
      <w:r w:rsidRPr="003870D7">
        <w:rPr>
          <w:rFonts w:ascii="Abadi" w:hAnsi="Abadi"/>
          <w:b w:val="0"/>
          <w:bCs w:val="0"/>
          <w:color w:val="0D0C0E"/>
          <w:spacing w:val="31"/>
          <w:sz w:val="21"/>
          <w:szCs w:val="21"/>
        </w:rPr>
        <w:t xml:space="preserve"> </w:t>
      </w:r>
      <w:r w:rsidRPr="003870D7">
        <w:rPr>
          <w:rFonts w:ascii="Abadi" w:hAnsi="Abadi"/>
          <w:b w:val="0"/>
          <w:bCs w:val="0"/>
          <w:color w:val="0D0C0E"/>
          <w:sz w:val="21"/>
          <w:szCs w:val="21"/>
        </w:rPr>
        <w:t>Normas</w:t>
      </w:r>
      <w:r w:rsidRPr="003870D7">
        <w:rPr>
          <w:rFonts w:ascii="Abadi" w:hAnsi="Abadi"/>
          <w:b w:val="0"/>
          <w:bCs w:val="0"/>
          <w:color w:val="0D0C0E"/>
          <w:spacing w:val="16"/>
          <w:sz w:val="21"/>
          <w:szCs w:val="21"/>
        </w:rPr>
        <w:t xml:space="preserve"> </w:t>
      </w:r>
      <w:r w:rsidRPr="003870D7">
        <w:rPr>
          <w:rFonts w:ascii="Abadi" w:hAnsi="Abadi"/>
          <w:b w:val="0"/>
          <w:bCs w:val="0"/>
          <w:color w:val="0D0C0E"/>
          <w:sz w:val="21"/>
          <w:szCs w:val="21"/>
        </w:rPr>
        <w:t>Internacionales</w:t>
      </w:r>
      <w:r w:rsidRPr="003870D7">
        <w:rPr>
          <w:rFonts w:ascii="Abadi" w:hAnsi="Abadi"/>
          <w:b w:val="0"/>
          <w:bCs w:val="0"/>
          <w:color w:val="0D0C0E"/>
          <w:spacing w:val="27"/>
          <w:sz w:val="21"/>
          <w:szCs w:val="21"/>
        </w:rPr>
        <w:t xml:space="preserve"> </w:t>
      </w:r>
      <w:r w:rsidRPr="003870D7">
        <w:rPr>
          <w:rFonts w:ascii="Abadi" w:hAnsi="Abadi"/>
          <w:b w:val="0"/>
          <w:bCs w:val="0"/>
          <w:color w:val="0D0C0E"/>
          <w:sz w:val="21"/>
          <w:szCs w:val="21"/>
        </w:rPr>
        <w:t>para</w:t>
      </w:r>
      <w:r w:rsidRPr="003870D7">
        <w:rPr>
          <w:rFonts w:ascii="Abadi" w:hAnsi="Abadi"/>
          <w:b w:val="0"/>
          <w:bCs w:val="0"/>
          <w:color w:val="0D0C0E"/>
          <w:spacing w:val="32"/>
          <w:sz w:val="21"/>
          <w:szCs w:val="21"/>
        </w:rPr>
        <w:t xml:space="preserve"> </w:t>
      </w:r>
      <w:r w:rsidRPr="003870D7">
        <w:rPr>
          <w:rFonts w:ascii="Abadi" w:hAnsi="Abadi"/>
          <w:b w:val="0"/>
          <w:bCs w:val="0"/>
          <w:color w:val="0D0C0E"/>
          <w:sz w:val="21"/>
          <w:szCs w:val="21"/>
        </w:rPr>
        <w:t>Entidades</w:t>
      </w:r>
      <w:r w:rsidRPr="003870D7">
        <w:rPr>
          <w:rFonts w:ascii="Abadi" w:hAnsi="Abadi"/>
          <w:b w:val="0"/>
          <w:bCs w:val="0"/>
          <w:color w:val="0D0C0E"/>
          <w:spacing w:val="34"/>
          <w:sz w:val="21"/>
          <w:szCs w:val="21"/>
        </w:rPr>
        <w:t xml:space="preserve"> </w:t>
      </w:r>
      <w:r w:rsidRPr="003870D7">
        <w:rPr>
          <w:rFonts w:ascii="Abadi" w:hAnsi="Abadi"/>
          <w:b w:val="0"/>
          <w:bCs w:val="0"/>
          <w:color w:val="0D0C0E"/>
          <w:sz w:val="21"/>
          <w:szCs w:val="21"/>
        </w:rPr>
        <w:t>Fiscalizadoras</w:t>
      </w:r>
      <w:r w:rsidRPr="003870D7">
        <w:rPr>
          <w:rFonts w:ascii="Abadi" w:hAnsi="Abadi"/>
          <w:b w:val="0"/>
          <w:bCs w:val="0"/>
          <w:color w:val="0D0C0E"/>
          <w:spacing w:val="30"/>
          <w:sz w:val="21"/>
          <w:szCs w:val="21"/>
        </w:rPr>
        <w:t xml:space="preserve"> </w:t>
      </w:r>
      <w:r w:rsidRPr="003870D7">
        <w:rPr>
          <w:rFonts w:ascii="Abadi" w:hAnsi="Abadi"/>
          <w:b w:val="0"/>
          <w:bCs w:val="0"/>
          <w:color w:val="0D0C0E"/>
          <w:sz w:val="21"/>
          <w:szCs w:val="21"/>
        </w:rPr>
        <w:t>Superiores,</w:t>
      </w:r>
      <w:r w:rsidRPr="003870D7">
        <w:rPr>
          <w:rFonts w:ascii="Abadi" w:hAnsi="Abadi"/>
          <w:b w:val="0"/>
          <w:bCs w:val="0"/>
          <w:color w:val="0D0C0E"/>
          <w:spacing w:val="-8"/>
          <w:sz w:val="21"/>
          <w:szCs w:val="21"/>
        </w:rPr>
        <w:t xml:space="preserve"> </w:t>
      </w:r>
      <w:r w:rsidRPr="003870D7">
        <w:rPr>
          <w:rFonts w:ascii="Abadi" w:hAnsi="Abadi"/>
          <w:b w:val="0"/>
          <w:bCs w:val="0"/>
          <w:color w:val="0D0C0E"/>
          <w:sz w:val="21"/>
          <w:szCs w:val="21"/>
        </w:rPr>
        <w:t>emitidas</w:t>
      </w:r>
      <w:r w:rsidRPr="003870D7">
        <w:rPr>
          <w:rFonts w:ascii="Abadi" w:hAnsi="Abadi"/>
          <w:b w:val="0"/>
          <w:bCs w:val="0"/>
          <w:color w:val="0D0C0E"/>
          <w:spacing w:val="80"/>
          <w:w w:val="150"/>
          <w:sz w:val="21"/>
          <w:szCs w:val="21"/>
        </w:rPr>
        <w:t xml:space="preserve"> </w:t>
      </w:r>
      <w:r w:rsidRPr="003870D7">
        <w:rPr>
          <w:rFonts w:ascii="Abadi" w:hAnsi="Abadi"/>
          <w:b w:val="0"/>
          <w:bCs w:val="0"/>
          <w:color w:val="0D0C0E"/>
          <w:sz w:val="21"/>
          <w:szCs w:val="21"/>
        </w:rPr>
        <w:t>por</w:t>
      </w:r>
      <w:r w:rsidRPr="003870D7">
        <w:rPr>
          <w:rFonts w:ascii="Abadi" w:hAnsi="Abadi"/>
          <w:b w:val="0"/>
          <w:bCs w:val="0"/>
          <w:color w:val="0D0C0E"/>
          <w:spacing w:val="65"/>
          <w:w w:val="150"/>
          <w:sz w:val="21"/>
          <w:szCs w:val="21"/>
        </w:rPr>
        <w:t xml:space="preserve"> </w:t>
      </w:r>
      <w:r w:rsidRPr="003870D7">
        <w:rPr>
          <w:rFonts w:ascii="Abadi" w:hAnsi="Abadi"/>
          <w:b w:val="0"/>
          <w:bCs w:val="0"/>
          <w:color w:val="0D0C0E"/>
          <w:sz w:val="21"/>
          <w:szCs w:val="21"/>
        </w:rPr>
        <w:t>la</w:t>
      </w:r>
      <w:r w:rsidRPr="003870D7">
        <w:rPr>
          <w:rFonts w:ascii="Abadi" w:hAnsi="Abadi"/>
          <w:b w:val="0"/>
          <w:bCs w:val="0"/>
          <w:color w:val="0D0C0E"/>
          <w:spacing w:val="80"/>
          <w:w w:val="150"/>
          <w:sz w:val="21"/>
          <w:szCs w:val="21"/>
        </w:rPr>
        <w:t xml:space="preserve"> </w:t>
      </w:r>
      <w:r w:rsidRPr="003870D7">
        <w:rPr>
          <w:rFonts w:ascii="Abadi" w:hAnsi="Abadi"/>
          <w:b w:val="0"/>
          <w:bCs w:val="0"/>
          <w:color w:val="0D0C0E"/>
          <w:sz w:val="21"/>
          <w:szCs w:val="21"/>
        </w:rPr>
        <w:t>Organización</w:t>
      </w:r>
      <w:r w:rsidRPr="003870D7">
        <w:rPr>
          <w:rFonts w:ascii="Abadi" w:hAnsi="Abadi"/>
          <w:b w:val="0"/>
          <w:bCs w:val="0"/>
          <w:color w:val="0D0C0E"/>
          <w:spacing w:val="27"/>
          <w:sz w:val="21"/>
          <w:szCs w:val="21"/>
        </w:rPr>
        <w:t xml:space="preserve">  </w:t>
      </w:r>
      <w:r w:rsidRPr="003870D7">
        <w:rPr>
          <w:rFonts w:ascii="Abadi" w:hAnsi="Abadi"/>
          <w:b w:val="0"/>
          <w:bCs w:val="0"/>
          <w:color w:val="0D0C0E"/>
          <w:sz w:val="21"/>
          <w:szCs w:val="21"/>
        </w:rPr>
        <w:t>Internacional</w:t>
      </w:r>
      <w:r w:rsidRPr="003870D7">
        <w:rPr>
          <w:rFonts w:ascii="Abadi" w:hAnsi="Abadi"/>
          <w:b w:val="0"/>
          <w:bCs w:val="0"/>
          <w:color w:val="0D0C0E"/>
          <w:spacing w:val="76"/>
          <w:w w:val="150"/>
          <w:sz w:val="21"/>
          <w:szCs w:val="21"/>
        </w:rPr>
        <w:t xml:space="preserve"> </w:t>
      </w:r>
      <w:r w:rsidRPr="003870D7">
        <w:rPr>
          <w:rFonts w:ascii="Abadi" w:hAnsi="Abadi"/>
          <w:b w:val="0"/>
          <w:bCs w:val="0"/>
          <w:color w:val="0D0C0E"/>
          <w:sz w:val="21"/>
          <w:szCs w:val="21"/>
        </w:rPr>
        <w:t>de</w:t>
      </w:r>
      <w:r w:rsidRPr="003870D7">
        <w:rPr>
          <w:rFonts w:ascii="Abadi" w:hAnsi="Abadi"/>
          <w:b w:val="0"/>
          <w:bCs w:val="0"/>
          <w:color w:val="0D0C0E"/>
          <w:spacing w:val="70"/>
          <w:w w:val="150"/>
          <w:sz w:val="21"/>
          <w:szCs w:val="21"/>
        </w:rPr>
        <w:t xml:space="preserve"> </w:t>
      </w:r>
      <w:r w:rsidRPr="003870D7">
        <w:rPr>
          <w:rFonts w:ascii="Abadi" w:hAnsi="Abadi"/>
          <w:b w:val="0"/>
          <w:bCs w:val="0"/>
          <w:color w:val="0D0C0E"/>
          <w:sz w:val="21"/>
          <w:szCs w:val="21"/>
        </w:rPr>
        <w:t>las</w:t>
      </w:r>
      <w:r w:rsidRPr="003870D7">
        <w:rPr>
          <w:rFonts w:ascii="Abadi" w:hAnsi="Abadi"/>
          <w:b w:val="0"/>
          <w:bCs w:val="0"/>
          <w:color w:val="0D0C0E"/>
          <w:spacing w:val="28"/>
          <w:sz w:val="21"/>
          <w:szCs w:val="21"/>
        </w:rPr>
        <w:t xml:space="preserve">  </w:t>
      </w:r>
      <w:r w:rsidRPr="003870D7">
        <w:rPr>
          <w:rFonts w:ascii="Abadi" w:hAnsi="Abadi"/>
          <w:b w:val="0"/>
          <w:bCs w:val="0"/>
          <w:color w:val="0D0C0E"/>
          <w:sz w:val="21"/>
          <w:szCs w:val="21"/>
        </w:rPr>
        <w:t>Entidades</w:t>
      </w:r>
      <w:r w:rsidRPr="003870D7">
        <w:rPr>
          <w:rFonts w:ascii="Abadi" w:hAnsi="Abadi"/>
          <w:b w:val="0"/>
          <w:bCs w:val="0"/>
          <w:color w:val="0D0C0E"/>
          <w:spacing w:val="27"/>
          <w:sz w:val="21"/>
          <w:szCs w:val="21"/>
        </w:rPr>
        <w:t xml:space="preserve">  </w:t>
      </w:r>
      <w:r w:rsidRPr="003870D7">
        <w:rPr>
          <w:rFonts w:ascii="Abadi" w:hAnsi="Abadi"/>
          <w:b w:val="0"/>
          <w:bCs w:val="0"/>
          <w:color w:val="0D0C0E"/>
          <w:sz w:val="21"/>
          <w:szCs w:val="21"/>
        </w:rPr>
        <w:t>Fiscalizadoras</w:t>
      </w:r>
      <w:r w:rsidRPr="003870D7">
        <w:rPr>
          <w:rFonts w:ascii="Abadi" w:hAnsi="Abadi"/>
          <w:b w:val="0"/>
          <w:bCs w:val="0"/>
          <w:color w:val="0D0C0E"/>
          <w:spacing w:val="-6"/>
          <w:sz w:val="21"/>
          <w:szCs w:val="21"/>
        </w:rPr>
        <w:t xml:space="preserve"> </w:t>
      </w:r>
      <w:r w:rsidRPr="003870D7">
        <w:rPr>
          <w:rFonts w:ascii="Abadi" w:hAnsi="Abadi"/>
          <w:b w:val="0"/>
          <w:bCs w:val="0"/>
          <w:color w:val="0D0C0E"/>
          <w:sz w:val="21"/>
          <w:szCs w:val="21"/>
        </w:rPr>
        <w:t>Superiores,</w:t>
      </w:r>
      <w:r w:rsidRPr="003870D7">
        <w:rPr>
          <w:rFonts w:ascii="Abadi" w:hAnsi="Abadi"/>
          <w:b w:val="0"/>
          <w:bCs w:val="0"/>
          <w:color w:val="0D0C0E"/>
          <w:spacing w:val="43"/>
          <w:sz w:val="21"/>
          <w:szCs w:val="21"/>
        </w:rPr>
        <w:t xml:space="preserve"> </w:t>
      </w:r>
      <w:r w:rsidRPr="003870D7">
        <w:rPr>
          <w:rFonts w:ascii="Abadi" w:hAnsi="Abadi"/>
          <w:b w:val="0"/>
          <w:bCs w:val="0"/>
          <w:color w:val="0D0C0E"/>
          <w:sz w:val="21"/>
          <w:szCs w:val="21"/>
        </w:rPr>
        <w:t>congruentes</w:t>
      </w:r>
      <w:r w:rsidRPr="003870D7">
        <w:rPr>
          <w:rFonts w:ascii="Abadi" w:hAnsi="Abadi"/>
          <w:b w:val="0"/>
          <w:bCs w:val="0"/>
          <w:color w:val="0D0C0E"/>
          <w:spacing w:val="21"/>
          <w:sz w:val="21"/>
          <w:szCs w:val="21"/>
        </w:rPr>
        <w:t xml:space="preserve"> </w:t>
      </w:r>
      <w:r w:rsidRPr="003870D7">
        <w:rPr>
          <w:rFonts w:ascii="Abadi" w:hAnsi="Abadi"/>
          <w:b w:val="0"/>
          <w:bCs w:val="0"/>
          <w:color w:val="0D0C0E"/>
          <w:sz w:val="21"/>
          <w:szCs w:val="21"/>
        </w:rPr>
        <w:t>con</w:t>
      </w:r>
      <w:r w:rsidRPr="003870D7">
        <w:rPr>
          <w:rFonts w:ascii="Abadi" w:hAnsi="Abadi"/>
          <w:b w:val="0"/>
          <w:bCs w:val="0"/>
          <w:color w:val="0D0C0E"/>
          <w:spacing w:val="25"/>
          <w:sz w:val="21"/>
          <w:szCs w:val="21"/>
        </w:rPr>
        <w:t xml:space="preserve"> </w:t>
      </w:r>
      <w:r w:rsidRPr="003870D7">
        <w:rPr>
          <w:rFonts w:ascii="Abadi" w:hAnsi="Abadi"/>
          <w:b w:val="0"/>
          <w:bCs w:val="0"/>
          <w:color w:val="0D0C0E"/>
          <w:sz w:val="21"/>
          <w:szCs w:val="21"/>
        </w:rPr>
        <w:t>los</w:t>
      </w:r>
      <w:r w:rsidRPr="003870D7">
        <w:rPr>
          <w:rFonts w:ascii="Abadi" w:hAnsi="Abadi"/>
          <w:b w:val="0"/>
          <w:bCs w:val="0"/>
          <w:color w:val="0D0C0E"/>
          <w:spacing w:val="34"/>
          <w:sz w:val="21"/>
          <w:szCs w:val="21"/>
        </w:rPr>
        <w:t xml:space="preserve"> </w:t>
      </w:r>
      <w:r w:rsidRPr="003870D7">
        <w:rPr>
          <w:rFonts w:ascii="Abadi" w:hAnsi="Abadi"/>
          <w:b w:val="0"/>
          <w:bCs w:val="0"/>
          <w:color w:val="0D0C0E"/>
          <w:sz w:val="21"/>
          <w:szCs w:val="21"/>
        </w:rPr>
        <w:t>Principios</w:t>
      </w:r>
      <w:r w:rsidRPr="003870D7">
        <w:rPr>
          <w:rFonts w:ascii="Abadi" w:hAnsi="Abadi"/>
          <w:b w:val="0"/>
          <w:bCs w:val="0"/>
          <w:color w:val="0D0C0E"/>
          <w:spacing w:val="34"/>
          <w:sz w:val="21"/>
          <w:szCs w:val="21"/>
        </w:rPr>
        <w:t xml:space="preserve"> </w:t>
      </w:r>
      <w:r w:rsidRPr="003870D7">
        <w:rPr>
          <w:rFonts w:ascii="Abadi" w:hAnsi="Abadi"/>
          <w:b w:val="0"/>
          <w:bCs w:val="0"/>
          <w:color w:val="0D0C0E"/>
          <w:sz w:val="21"/>
          <w:szCs w:val="21"/>
        </w:rPr>
        <w:t>Fundamentales</w:t>
      </w:r>
      <w:r w:rsidRPr="003870D7">
        <w:rPr>
          <w:rFonts w:ascii="Abadi" w:hAnsi="Abadi"/>
          <w:b w:val="0"/>
          <w:bCs w:val="0"/>
          <w:color w:val="0D0C0E"/>
          <w:spacing w:val="18"/>
          <w:sz w:val="21"/>
          <w:szCs w:val="21"/>
        </w:rPr>
        <w:t xml:space="preserve"> </w:t>
      </w:r>
      <w:r w:rsidRPr="003870D7">
        <w:rPr>
          <w:rFonts w:ascii="Abadi" w:hAnsi="Abadi"/>
          <w:b w:val="0"/>
          <w:bCs w:val="0"/>
          <w:color w:val="0D0C0E"/>
          <w:sz w:val="21"/>
          <w:szCs w:val="21"/>
        </w:rPr>
        <w:t>de</w:t>
      </w:r>
      <w:r w:rsidRPr="003870D7">
        <w:rPr>
          <w:rFonts w:ascii="Abadi" w:hAnsi="Abadi"/>
          <w:b w:val="0"/>
          <w:bCs w:val="0"/>
          <w:color w:val="0D0C0E"/>
          <w:spacing w:val="14"/>
          <w:sz w:val="21"/>
          <w:szCs w:val="21"/>
        </w:rPr>
        <w:t xml:space="preserve"> </w:t>
      </w:r>
      <w:r w:rsidRPr="003870D7">
        <w:rPr>
          <w:rFonts w:ascii="Abadi" w:hAnsi="Abadi"/>
          <w:b w:val="0"/>
          <w:bCs w:val="0"/>
          <w:color w:val="0D0C0E"/>
          <w:sz w:val="21"/>
          <w:szCs w:val="21"/>
        </w:rPr>
        <w:t>la</w:t>
      </w:r>
      <w:r w:rsidRPr="003870D7">
        <w:rPr>
          <w:rFonts w:ascii="Abadi" w:hAnsi="Abadi"/>
          <w:b w:val="0"/>
          <w:bCs w:val="0"/>
          <w:color w:val="0D0C0E"/>
          <w:spacing w:val="8"/>
          <w:sz w:val="21"/>
          <w:szCs w:val="21"/>
        </w:rPr>
        <w:t xml:space="preserve"> </w:t>
      </w:r>
      <w:r w:rsidRPr="003870D7">
        <w:rPr>
          <w:rFonts w:ascii="Abadi" w:hAnsi="Abadi"/>
          <w:b w:val="0"/>
          <w:bCs w:val="0"/>
          <w:color w:val="0D0C0E"/>
          <w:sz w:val="21"/>
          <w:szCs w:val="21"/>
        </w:rPr>
        <w:t>Auditoría</w:t>
      </w:r>
      <w:r w:rsidRPr="003870D7">
        <w:rPr>
          <w:rFonts w:ascii="Abadi" w:hAnsi="Abadi"/>
          <w:b w:val="0"/>
          <w:bCs w:val="0"/>
          <w:color w:val="0D0C0E"/>
          <w:spacing w:val="23"/>
          <w:sz w:val="21"/>
          <w:szCs w:val="21"/>
        </w:rPr>
        <w:t xml:space="preserve"> </w:t>
      </w:r>
      <w:r w:rsidRPr="003870D7">
        <w:rPr>
          <w:rFonts w:ascii="Abadi" w:hAnsi="Abadi"/>
          <w:b w:val="0"/>
          <w:bCs w:val="0"/>
          <w:color w:val="0D0C0E"/>
          <w:sz w:val="21"/>
          <w:szCs w:val="21"/>
        </w:rPr>
        <w:t>de</w:t>
      </w:r>
      <w:r w:rsidRPr="003870D7">
        <w:rPr>
          <w:rFonts w:ascii="Abadi" w:hAnsi="Abadi"/>
          <w:b w:val="0"/>
          <w:bCs w:val="0"/>
          <w:color w:val="0D0C0E"/>
          <w:spacing w:val="18"/>
          <w:sz w:val="21"/>
          <w:szCs w:val="21"/>
        </w:rPr>
        <w:t xml:space="preserve"> </w:t>
      </w:r>
      <w:r w:rsidRPr="003870D7">
        <w:rPr>
          <w:rFonts w:ascii="Abadi" w:hAnsi="Abadi"/>
          <w:b w:val="0"/>
          <w:bCs w:val="0"/>
          <w:color w:val="0D0C0E"/>
          <w:sz w:val="21"/>
          <w:szCs w:val="21"/>
        </w:rPr>
        <w:t>las</w:t>
      </w:r>
      <w:r w:rsidRPr="003870D7">
        <w:rPr>
          <w:rFonts w:ascii="Abadi" w:hAnsi="Abadi"/>
          <w:b w:val="0"/>
          <w:bCs w:val="0"/>
          <w:color w:val="0D0C0E"/>
          <w:spacing w:val="-6"/>
          <w:sz w:val="21"/>
          <w:szCs w:val="21"/>
        </w:rPr>
        <w:t xml:space="preserve"> </w:t>
      </w:r>
      <w:r w:rsidRPr="003870D7">
        <w:rPr>
          <w:rFonts w:ascii="Abadi" w:hAnsi="Abadi"/>
          <w:b w:val="0"/>
          <w:bCs w:val="0"/>
          <w:color w:val="0D0C0E"/>
          <w:sz w:val="21"/>
          <w:szCs w:val="21"/>
        </w:rPr>
        <w:t>Normas</w:t>
      </w:r>
      <w:r w:rsidRPr="003870D7">
        <w:rPr>
          <w:rFonts w:ascii="Abadi" w:hAnsi="Abadi"/>
          <w:b w:val="0"/>
          <w:bCs w:val="0"/>
          <w:color w:val="0D0C0E"/>
          <w:spacing w:val="17"/>
          <w:sz w:val="21"/>
          <w:szCs w:val="21"/>
        </w:rPr>
        <w:t xml:space="preserve"> </w:t>
      </w:r>
      <w:r w:rsidRPr="003870D7">
        <w:rPr>
          <w:rFonts w:ascii="Abadi" w:hAnsi="Abadi"/>
          <w:b w:val="0"/>
          <w:bCs w:val="0"/>
          <w:color w:val="0D0C0E"/>
          <w:sz w:val="21"/>
          <w:szCs w:val="21"/>
        </w:rPr>
        <w:t>Profesionales</w:t>
      </w:r>
      <w:r w:rsidRPr="003870D7">
        <w:rPr>
          <w:rFonts w:ascii="Abadi" w:hAnsi="Abadi"/>
          <w:b w:val="0"/>
          <w:bCs w:val="0"/>
          <w:color w:val="0D0C0E"/>
          <w:spacing w:val="4"/>
          <w:sz w:val="21"/>
          <w:szCs w:val="21"/>
        </w:rPr>
        <w:t xml:space="preserve"> </w:t>
      </w:r>
      <w:r w:rsidRPr="003870D7">
        <w:rPr>
          <w:rFonts w:ascii="Abadi" w:hAnsi="Abadi"/>
          <w:b w:val="0"/>
          <w:bCs w:val="0"/>
          <w:color w:val="0D0C0E"/>
          <w:sz w:val="21"/>
          <w:szCs w:val="21"/>
        </w:rPr>
        <w:t>de</w:t>
      </w:r>
      <w:r w:rsidRPr="003870D7">
        <w:rPr>
          <w:rFonts w:ascii="Abadi" w:hAnsi="Abadi"/>
          <w:b w:val="0"/>
          <w:bCs w:val="0"/>
          <w:color w:val="0D0C0E"/>
          <w:spacing w:val="-12"/>
          <w:sz w:val="21"/>
          <w:szCs w:val="21"/>
        </w:rPr>
        <w:t xml:space="preserve"> </w:t>
      </w:r>
      <w:r w:rsidRPr="003870D7">
        <w:rPr>
          <w:rFonts w:ascii="Abadi" w:hAnsi="Abadi"/>
          <w:b w:val="0"/>
          <w:bCs w:val="0"/>
          <w:color w:val="0D0C0E"/>
          <w:sz w:val="21"/>
          <w:szCs w:val="21"/>
        </w:rPr>
        <w:t>Auditoría</w:t>
      </w:r>
      <w:r w:rsidRPr="003870D7">
        <w:rPr>
          <w:rFonts w:ascii="Abadi" w:hAnsi="Abadi"/>
          <w:b w:val="0"/>
          <w:bCs w:val="0"/>
          <w:color w:val="0D0C0E"/>
          <w:spacing w:val="3"/>
          <w:sz w:val="21"/>
          <w:szCs w:val="21"/>
        </w:rPr>
        <w:t xml:space="preserve"> </w:t>
      </w:r>
      <w:r w:rsidRPr="003870D7">
        <w:rPr>
          <w:rFonts w:ascii="Abadi" w:hAnsi="Abadi"/>
          <w:b w:val="0"/>
          <w:bCs w:val="0"/>
          <w:color w:val="0D0C0E"/>
          <w:sz w:val="21"/>
          <w:szCs w:val="21"/>
        </w:rPr>
        <w:t>del</w:t>
      </w:r>
      <w:r w:rsidRPr="003870D7">
        <w:rPr>
          <w:rFonts w:ascii="Abadi" w:hAnsi="Abadi"/>
          <w:b w:val="0"/>
          <w:bCs w:val="0"/>
          <w:color w:val="0D0C0E"/>
          <w:spacing w:val="5"/>
          <w:sz w:val="21"/>
          <w:szCs w:val="21"/>
        </w:rPr>
        <w:t xml:space="preserve"> </w:t>
      </w:r>
      <w:r w:rsidRPr="003870D7">
        <w:rPr>
          <w:rFonts w:ascii="Abadi" w:hAnsi="Abadi"/>
          <w:b w:val="0"/>
          <w:bCs w:val="0"/>
          <w:color w:val="0D0C0E"/>
          <w:sz w:val="21"/>
          <w:szCs w:val="21"/>
        </w:rPr>
        <w:t>Sistema</w:t>
      </w:r>
      <w:r w:rsidRPr="003870D7">
        <w:rPr>
          <w:rFonts w:ascii="Abadi" w:hAnsi="Abadi"/>
          <w:b w:val="0"/>
          <w:bCs w:val="0"/>
          <w:color w:val="0D0C0E"/>
          <w:spacing w:val="4"/>
          <w:sz w:val="21"/>
          <w:szCs w:val="21"/>
        </w:rPr>
        <w:t xml:space="preserve"> </w:t>
      </w:r>
      <w:r w:rsidRPr="003870D7">
        <w:rPr>
          <w:rFonts w:ascii="Abadi" w:hAnsi="Abadi"/>
          <w:b w:val="0"/>
          <w:bCs w:val="0"/>
          <w:color w:val="0D0C0E"/>
          <w:sz w:val="21"/>
          <w:szCs w:val="21"/>
        </w:rPr>
        <w:t>Nacional</w:t>
      </w:r>
      <w:r w:rsidRPr="003870D7">
        <w:rPr>
          <w:rFonts w:ascii="Abadi" w:hAnsi="Abadi"/>
          <w:b w:val="0"/>
          <w:bCs w:val="0"/>
          <w:color w:val="0D0C0E"/>
          <w:spacing w:val="-7"/>
          <w:sz w:val="21"/>
          <w:szCs w:val="21"/>
        </w:rPr>
        <w:t xml:space="preserve"> </w:t>
      </w:r>
      <w:r w:rsidRPr="003870D7">
        <w:rPr>
          <w:rFonts w:ascii="Abadi" w:hAnsi="Abadi"/>
          <w:b w:val="0"/>
          <w:bCs w:val="0"/>
          <w:color w:val="0D0C0E"/>
          <w:sz w:val="21"/>
          <w:szCs w:val="21"/>
        </w:rPr>
        <w:t>de</w:t>
      </w:r>
      <w:r w:rsidRPr="003870D7">
        <w:rPr>
          <w:rFonts w:ascii="Abadi" w:hAnsi="Abadi"/>
          <w:b w:val="0"/>
          <w:bCs w:val="0"/>
          <w:color w:val="0D0C0E"/>
          <w:spacing w:val="7"/>
          <w:sz w:val="21"/>
          <w:szCs w:val="21"/>
        </w:rPr>
        <w:t xml:space="preserve"> </w:t>
      </w:r>
      <w:r w:rsidRPr="003870D7">
        <w:rPr>
          <w:rFonts w:ascii="Abadi" w:hAnsi="Abadi"/>
          <w:b w:val="0"/>
          <w:bCs w:val="0"/>
          <w:color w:val="0D0C0E"/>
          <w:sz w:val="21"/>
          <w:szCs w:val="21"/>
        </w:rPr>
        <w:t>Fiscalización.</w:t>
      </w:r>
    </w:p>
    <w:p w14:paraId="0F31753D" w14:textId="7961182F" w:rsidR="000218BD" w:rsidRPr="00F72DF9" w:rsidRDefault="000218BD" w:rsidP="000218BD">
      <w:pPr>
        <w:pStyle w:val="Textoindependiente"/>
        <w:kinsoku w:val="0"/>
        <w:overflowPunct w:val="0"/>
        <w:spacing w:before="286"/>
        <w:ind w:left="51" w:right="157" w:firstLine="713"/>
        <w:rPr>
          <w:rFonts w:ascii="Abadi" w:hAnsi="Abadi"/>
          <w:b w:val="0"/>
          <w:bCs w:val="0"/>
          <w:color w:val="0B0B0F"/>
          <w:sz w:val="21"/>
          <w:szCs w:val="21"/>
        </w:rPr>
      </w:pPr>
      <w:r w:rsidRPr="00F72DF9">
        <w:rPr>
          <w:rFonts w:ascii="Abadi" w:hAnsi="Abadi"/>
          <w:b w:val="0"/>
          <w:bCs w:val="0"/>
          <w:color w:val="0B0B0F"/>
          <w:sz w:val="21"/>
          <w:szCs w:val="21"/>
        </w:rPr>
        <w:t xml:space="preserve">También se dio cumplimiento de manera puntual a las fases que se establecen para los procesos de fiscalización, previstas en el artículo 37 de la Ley </w:t>
      </w:r>
      <w:r w:rsidR="00966B24" w:rsidRPr="00F72DF9">
        <w:rPr>
          <w:rFonts w:ascii="Abadi" w:hAnsi="Abadi"/>
          <w:b w:val="0"/>
          <w:bCs w:val="0"/>
          <w:color w:val="0B0B0F"/>
          <w:sz w:val="21"/>
          <w:szCs w:val="21"/>
        </w:rPr>
        <w:t>de Fiscalización</w:t>
      </w:r>
      <w:r w:rsidRPr="00F72DF9">
        <w:rPr>
          <w:rFonts w:ascii="Abadi" w:hAnsi="Abadi"/>
          <w:b w:val="0"/>
          <w:bCs w:val="0"/>
          <w:color w:val="0B0B0F"/>
          <w:sz w:val="21"/>
          <w:szCs w:val="21"/>
        </w:rPr>
        <w:t xml:space="preserve"> Superior </w:t>
      </w:r>
      <w:r w:rsidR="00966B24" w:rsidRPr="00F72DF9">
        <w:rPr>
          <w:rFonts w:ascii="Abadi" w:hAnsi="Abadi"/>
          <w:b w:val="0"/>
          <w:bCs w:val="0"/>
          <w:color w:val="0B0B0F"/>
          <w:sz w:val="21"/>
          <w:szCs w:val="21"/>
        </w:rPr>
        <w:t>del Estado</w:t>
      </w:r>
      <w:r w:rsidRPr="00F72DF9">
        <w:rPr>
          <w:rFonts w:ascii="Abadi" w:hAnsi="Abadi"/>
          <w:b w:val="0"/>
          <w:bCs w:val="0"/>
          <w:color w:val="0B0B0F"/>
          <w:sz w:val="21"/>
          <w:szCs w:val="21"/>
        </w:rPr>
        <w:t xml:space="preserve"> </w:t>
      </w:r>
      <w:r w:rsidR="00966B24" w:rsidRPr="00F72DF9">
        <w:rPr>
          <w:rFonts w:ascii="Abadi" w:hAnsi="Abadi"/>
          <w:b w:val="0"/>
          <w:bCs w:val="0"/>
          <w:color w:val="0B0B0F"/>
          <w:sz w:val="21"/>
          <w:szCs w:val="21"/>
        </w:rPr>
        <w:t>de Guanajuato, concluyendo</w:t>
      </w:r>
      <w:r w:rsidRPr="00F72DF9">
        <w:rPr>
          <w:rFonts w:ascii="Abadi" w:hAnsi="Abadi"/>
          <w:b w:val="0"/>
          <w:bCs w:val="0"/>
          <w:color w:val="0B0B0F"/>
          <w:sz w:val="21"/>
          <w:szCs w:val="21"/>
        </w:rPr>
        <w:t xml:space="preserve"> con la elaboración del informe de resultados, cuyo contenido es acorde con </w:t>
      </w:r>
      <w:r w:rsidRPr="00F72DF9">
        <w:rPr>
          <w:rFonts w:ascii="Abadi" w:hAnsi="Abadi"/>
          <w:b w:val="0"/>
          <w:bCs w:val="0"/>
          <w:color w:val="0B0B0F"/>
          <w:sz w:val="21"/>
          <w:szCs w:val="21"/>
        </w:rPr>
        <w:lastRenderedPageBreak/>
        <w:t xml:space="preserve">lo que establece la fracción </w:t>
      </w:r>
      <w:r w:rsidR="00F72DF9">
        <w:rPr>
          <w:rFonts w:ascii="Abadi" w:hAnsi="Abadi"/>
          <w:b w:val="0"/>
          <w:bCs w:val="0"/>
          <w:color w:val="0B0B0F"/>
          <w:sz w:val="21"/>
          <w:szCs w:val="21"/>
        </w:rPr>
        <w:t>III</w:t>
      </w:r>
      <w:r w:rsidRPr="00F72DF9">
        <w:rPr>
          <w:rFonts w:ascii="Abadi" w:hAnsi="Abadi"/>
          <w:b w:val="0"/>
          <w:bCs w:val="0"/>
          <w:color w:val="0B0B0F"/>
          <w:sz w:val="21"/>
          <w:szCs w:val="21"/>
        </w:rPr>
        <w:t xml:space="preserve"> del citado artículo 37.</w:t>
      </w:r>
    </w:p>
    <w:p w14:paraId="6F984FD4" w14:textId="0803FA39" w:rsidR="000218BD" w:rsidRPr="00F72DF9" w:rsidRDefault="000218BD" w:rsidP="008945DF">
      <w:pPr>
        <w:pStyle w:val="Textoindependiente"/>
        <w:kinsoku w:val="0"/>
        <w:overflowPunct w:val="0"/>
        <w:spacing w:before="271"/>
        <w:ind w:left="47" w:right="160" w:firstLine="726"/>
        <w:rPr>
          <w:rFonts w:ascii="Abadi" w:hAnsi="Abadi"/>
          <w:b w:val="0"/>
          <w:bCs w:val="0"/>
          <w:color w:val="0B0B0F"/>
          <w:sz w:val="21"/>
          <w:szCs w:val="21"/>
        </w:rPr>
      </w:pPr>
      <w:r w:rsidRPr="00F72DF9">
        <w:rPr>
          <w:rFonts w:ascii="Abadi" w:hAnsi="Abadi"/>
          <w:b w:val="0"/>
          <w:bCs w:val="0"/>
          <w:color w:val="0B0B0F"/>
          <w:sz w:val="21"/>
          <w:szCs w:val="21"/>
        </w:rPr>
        <w:t>Cabe señalar que una vez que el informe de resultados sea sancionado por el Pleno del Congreso, el mismo se remitirá a la Auditoría Superior del Estado, para que de conformidad con lo establecido en los artículos 37, fracción VII, 65 y</w:t>
      </w:r>
      <w:r w:rsidR="008945DF">
        <w:rPr>
          <w:rFonts w:ascii="Abadi" w:hAnsi="Abadi"/>
          <w:b w:val="0"/>
          <w:bCs w:val="0"/>
          <w:color w:val="0B0B0F"/>
          <w:sz w:val="21"/>
          <w:szCs w:val="21"/>
        </w:rPr>
        <w:t xml:space="preserve"> </w:t>
      </w:r>
      <w:r w:rsidRPr="00F72DF9">
        <w:rPr>
          <w:rFonts w:ascii="Abadi" w:hAnsi="Abadi"/>
          <w:b w:val="0"/>
          <w:bCs w:val="0"/>
          <w:color w:val="0B0B0F"/>
          <w:sz w:val="21"/>
          <w:szCs w:val="21"/>
        </w:rPr>
        <w:t xml:space="preserve">71 de la Ley de Fiscalización Superior del Estado de Guanajuato, inicie las acciones de responsabilidad conducentes por la existencia de presuntas faltas administrativas, en los </w:t>
      </w:r>
      <w:r w:rsidR="00F72DF9" w:rsidRPr="00F72DF9">
        <w:rPr>
          <w:rFonts w:ascii="Abadi" w:hAnsi="Abadi"/>
          <w:b w:val="0"/>
          <w:bCs w:val="0"/>
          <w:color w:val="0B0B0F"/>
          <w:sz w:val="21"/>
          <w:szCs w:val="21"/>
        </w:rPr>
        <w:t>términos dispuestos</w:t>
      </w:r>
      <w:r w:rsidRPr="00F72DF9">
        <w:rPr>
          <w:rFonts w:ascii="Abadi" w:hAnsi="Abadi"/>
          <w:b w:val="0"/>
          <w:bCs w:val="0"/>
          <w:color w:val="0B0B0F"/>
          <w:sz w:val="21"/>
          <w:szCs w:val="21"/>
        </w:rPr>
        <w:t xml:space="preserve">  en  la  Ley  General  de Responsabilidades  Administrativas  y  en  la  Ley  de  Responsabilidades Administrativas para el Estado de Guanajuato. Asimismo, en términos de la referida Ley, deberá realizar el seguimiento a la recomendación no atendida y a las observaciones no solventadas contenidas en el informe de resultados.</w:t>
      </w:r>
    </w:p>
    <w:p w14:paraId="413B66D6" w14:textId="77777777" w:rsidR="000218BD" w:rsidRPr="00F72DF9" w:rsidRDefault="000218BD" w:rsidP="000218BD">
      <w:pPr>
        <w:pStyle w:val="Textoindependiente"/>
        <w:kinsoku w:val="0"/>
        <w:overflowPunct w:val="0"/>
        <w:spacing w:before="276"/>
        <w:ind w:right="170" w:firstLine="734"/>
        <w:rPr>
          <w:rFonts w:ascii="Abadi" w:hAnsi="Abadi"/>
          <w:b w:val="0"/>
          <w:bCs w:val="0"/>
          <w:color w:val="0B0B0F"/>
          <w:sz w:val="21"/>
          <w:szCs w:val="21"/>
        </w:rPr>
      </w:pPr>
      <w:r w:rsidRPr="00F72DF9">
        <w:rPr>
          <w:rFonts w:ascii="Abadi" w:hAnsi="Abadi"/>
          <w:b w:val="0"/>
          <w:bCs w:val="0"/>
          <w:color w:val="0B0B0F"/>
          <w:sz w:val="21"/>
          <w:szCs w:val="21"/>
        </w:rPr>
        <w:t>Finalmente, es de destacar que el cumplimiento de los Objetivos del Desarrollo Sostenible de la Agenda 2030 está presente en el dictamen puesto a su consideración, pues el mismo incide de manera directa en el Objetivo 16 denominado Paz, Justicia e Instituciones Sólidas. Promover sociedades justas, pacíficas e inclusivas, respecto a la meta 16.6 Crear a todos los niveles instituciones eficaces y transparentes, al abonar a la transparencia y rendición de cuentas.</w:t>
      </w:r>
    </w:p>
    <w:p w14:paraId="716894D4" w14:textId="77777777" w:rsidR="00F72DF9" w:rsidRDefault="00F72DF9" w:rsidP="000218BD">
      <w:pPr>
        <w:pStyle w:val="Textoindependiente"/>
        <w:kinsoku w:val="0"/>
        <w:overflowPunct w:val="0"/>
        <w:spacing w:before="1"/>
        <w:ind w:left="48" w:right="147" w:firstLine="731"/>
        <w:rPr>
          <w:rFonts w:ascii="Abadi" w:hAnsi="Abadi"/>
          <w:b w:val="0"/>
          <w:bCs w:val="0"/>
          <w:color w:val="0B0B0F"/>
          <w:sz w:val="21"/>
          <w:szCs w:val="21"/>
        </w:rPr>
      </w:pPr>
    </w:p>
    <w:p w14:paraId="4F423214" w14:textId="543787FB" w:rsidR="000218BD" w:rsidRPr="00F72DF9" w:rsidRDefault="000218BD" w:rsidP="000218BD">
      <w:pPr>
        <w:pStyle w:val="Textoindependiente"/>
        <w:kinsoku w:val="0"/>
        <w:overflowPunct w:val="0"/>
        <w:spacing w:before="1"/>
        <w:ind w:left="48" w:right="147" w:firstLine="731"/>
        <w:rPr>
          <w:rFonts w:ascii="Abadi" w:hAnsi="Abadi"/>
          <w:b w:val="0"/>
          <w:bCs w:val="0"/>
          <w:color w:val="0B0B0F"/>
          <w:sz w:val="21"/>
          <w:szCs w:val="21"/>
        </w:rPr>
      </w:pPr>
      <w:r w:rsidRPr="00F72DF9">
        <w:rPr>
          <w:rFonts w:ascii="Abadi" w:hAnsi="Abadi"/>
          <w:b w:val="0"/>
          <w:bCs w:val="0"/>
          <w:color w:val="0B0B0F"/>
          <w:sz w:val="21"/>
          <w:szCs w:val="21"/>
        </w:rPr>
        <w:t xml:space="preserve">En razón de lo anteriormente señalado, concluimos que el informe de resultados de la revisión practicada a la cuenta pública de Cuerámaro, </w:t>
      </w:r>
      <w:proofErr w:type="spellStart"/>
      <w:r w:rsidRPr="00F72DF9">
        <w:rPr>
          <w:rFonts w:ascii="Abadi" w:hAnsi="Abadi"/>
          <w:b w:val="0"/>
          <w:bCs w:val="0"/>
          <w:color w:val="0B0B0F"/>
          <w:sz w:val="21"/>
          <w:szCs w:val="21"/>
        </w:rPr>
        <w:t>Gto</w:t>
      </w:r>
      <w:proofErr w:type="spellEnd"/>
      <w:r w:rsidRPr="00F72DF9">
        <w:rPr>
          <w:rFonts w:ascii="Abadi" w:hAnsi="Abadi"/>
          <w:b w:val="0"/>
          <w:bCs w:val="0"/>
          <w:color w:val="0B0B0F"/>
          <w:sz w:val="21"/>
          <w:szCs w:val="21"/>
        </w:rPr>
        <w:t>., correspondiente al ejercicio fiscal del año 2020, debe sancionarse por el Congreso en los términos presentados por la Auditoría Superior del Estado y proceder a su aprobación, considerando que no se presenta el supuesto contenido en el artículo 38 de la Ley de Fiscalización Superior del Estado de Guanajuato, razón por la cual no podría ser observado por el Pleno del Congreso.</w:t>
      </w:r>
    </w:p>
    <w:p w14:paraId="33C91F03" w14:textId="7DDA395F" w:rsidR="000218BD" w:rsidRDefault="000218BD" w:rsidP="00966B24">
      <w:pPr>
        <w:pStyle w:val="Textoindependiente"/>
        <w:kinsoku w:val="0"/>
        <w:overflowPunct w:val="0"/>
        <w:spacing w:before="286"/>
        <w:ind w:right="167" w:firstLine="727"/>
        <w:rPr>
          <w:rFonts w:ascii="Abadi" w:hAnsi="Abadi"/>
          <w:b w:val="0"/>
          <w:bCs w:val="0"/>
          <w:color w:val="0B0B0F"/>
          <w:sz w:val="21"/>
          <w:szCs w:val="21"/>
        </w:rPr>
      </w:pPr>
      <w:r w:rsidRPr="00F72DF9">
        <w:rPr>
          <w:rFonts w:ascii="Abadi" w:hAnsi="Abadi"/>
          <w:b w:val="0"/>
          <w:bCs w:val="0"/>
          <w:color w:val="0B0B0F"/>
          <w:sz w:val="21"/>
          <w:szCs w:val="21"/>
        </w:rPr>
        <w:t>Por lo expuesto, con fundamento en el artículo 204 de la Ley Orgánica del Poder Legislativo, nos permitimos someter a la consideración de la Asamblea, la aprobación del siguiente:</w:t>
      </w:r>
    </w:p>
    <w:p w14:paraId="45B795EC" w14:textId="27E5ED47" w:rsidR="000218BD" w:rsidRDefault="000218BD" w:rsidP="000218BD">
      <w:pPr>
        <w:pStyle w:val="Ttulo"/>
        <w:kinsoku w:val="0"/>
        <w:overflowPunct w:val="0"/>
        <w:rPr>
          <w:rFonts w:ascii="Abadi" w:hAnsi="Abadi" w:cs="Arial"/>
          <w:color w:val="0B0B0F"/>
          <w:sz w:val="21"/>
          <w:szCs w:val="21"/>
          <w:lang w:val="es-ES"/>
        </w:rPr>
      </w:pPr>
      <w:r w:rsidRPr="00F72DF9">
        <w:rPr>
          <w:rFonts w:ascii="Abadi" w:hAnsi="Abadi" w:cs="Arial"/>
          <w:color w:val="0B0B0F"/>
          <w:sz w:val="21"/>
          <w:szCs w:val="21"/>
          <w:lang w:val="es-ES"/>
        </w:rPr>
        <w:t>ACUERDO</w:t>
      </w:r>
    </w:p>
    <w:p w14:paraId="2EFF64CA" w14:textId="042B5941" w:rsidR="000218BD" w:rsidRPr="00F72DF9" w:rsidRDefault="000218BD" w:rsidP="000218BD">
      <w:pPr>
        <w:pStyle w:val="Textoindependiente"/>
        <w:kinsoku w:val="0"/>
        <w:overflowPunct w:val="0"/>
        <w:spacing w:before="47"/>
        <w:ind w:left="49" w:right="162" w:firstLine="727"/>
        <w:rPr>
          <w:rFonts w:ascii="Abadi" w:hAnsi="Abadi"/>
          <w:b w:val="0"/>
          <w:bCs w:val="0"/>
          <w:color w:val="0B0B0F"/>
          <w:sz w:val="21"/>
          <w:szCs w:val="21"/>
        </w:rPr>
      </w:pPr>
      <w:r w:rsidRPr="00F72DF9">
        <w:rPr>
          <w:rFonts w:ascii="Abadi" w:hAnsi="Abadi"/>
          <w:color w:val="0B0B0F"/>
          <w:sz w:val="21"/>
          <w:szCs w:val="21"/>
        </w:rPr>
        <w:t>Único.</w:t>
      </w:r>
      <w:r w:rsidRPr="00F72DF9">
        <w:rPr>
          <w:rFonts w:ascii="Abadi" w:hAnsi="Abadi"/>
          <w:b w:val="0"/>
          <w:bCs w:val="0"/>
          <w:color w:val="0B0B0F"/>
          <w:sz w:val="21"/>
          <w:szCs w:val="21"/>
        </w:rPr>
        <w:t xml:space="preserve"> Con fundamento en el artículo 63 fracciones XIX y XXVIII de la Constitución Política para el Estado, en relación con los artículos 3, fracción 111, 35, 37, fracciones </w:t>
      </w:r>
      <w:r w:rsidR="00910AB5" w:rsidRPr="00F72DF9">
        <w:rPr>
          <w:rFonts w:ascii="Abadi" w:hAnsi="Abadi"/>
          <w:b w:val="0"/>
          <w:bCs w:val="0"/>
          <w:color w:val="0B0B0F"/>
          <w:sz w:val="21"/>
          <w:szCs w:val="21"/>
        </w:rPr>
        <w:t>III</w:t>
      </w:r>
      <w:r w:rsidRPr="00F72DF9">
        <w:rPr>
          <w:rFonts w:ascii="Abadi" w:hAnsi="Abadi"/>
          <w:b w:val="0"/>
          <w:bCs w:val="0"/>
          <w:color w:val="0B0B0F"/>
          <w:sz w:val="21"/>
          <w:szCs w:val="21"/>
        </w:rPr>
        <w:t xml:space="preserve">, V, VI y VII, 65 y 66 de la Ley de Fiscalización Superior del Estado de Guanajuato, se declara revisada la cuenta pública municipal de Cuerámaro, </w:t>
      </w:r>
      <w:proofErr w:type="spellStart"/>
      <w:r w:rsidRPr="00F72DF9">
        <w:rPr>
          <w:rFonts w:ascii="Abadi" w:hAnsi="Abadi"/>
          <w:b w:val="0"/>
          <w:bCs w:val="0"/>
          <w:color w:val="0B0B0F"/>
          <w:sz w:val="21"/>
          <w:szCs w:val="21"/>
        </w:rPr>
        <w:t>Gto</w:t>
      </w:r>
      <w:proofErr w:type="spellEnd"/>
      <w:r w:rsidRPr="00F72DF9">
        <w:rPr>
          <w:rFonts w:ascii="Abadi" w:hAnsi="Abadi"/>
          <w:b w:val="0"/>
          <w:bCs w:val="0"/>
          <w:color w:val="0B0B0F"/>
          <w:sz w:val="21"/>
          <w:szCs w:val="21"/>
        </w:rPr>
        <w:t>., correspondiente al ejercicio fiscal del año 2020, con base en el informe de resultados formulado por la Auditoría Superior del Estado de Guanajuato.</w:t>
      </w:r>
    </w:p>
    <w:p w14:paraId="16CA5BFF" w14:textId="77777777" w:rsidR="000218BD" w:rsidRPr="00F72DF9" w:rsidRDefault="000218BD" w:rsidP="000218BD">
      <w:pPr>
        <w:pStyle w:val="Textoindependiente"/>
        <w:kinsoku w:val="0"/>
        <w:overflowPunct w:val="0"/>
        <w:spacing w:before="270"/>
        <w:ind w:left="41" w:right="170" w:firstLine="728"/>
        <w:rPr>
          <w:rFonts w:ascii="Abadi" w:hAnsi="Abadi"/>
          <w:b w:val="0"/>
          <w:bCs w:val="0"/>
          <w:color w:val="0B0B0F"/>
          <w:sz w:val="21"/>
          <w:szCs w:val="21"/>
        </w:rPr>
      </w:pPr>
      <w:r w:rsidRPr="00F72DF9">
        <w:rPr>
          <w:rFonts w:ascii="Abadi" w:hAnsi="Abadi"/>
          <w:b w:val="0"/>
          <w:bCs w:val="0"/>
          <w:color w:val="0B0B0F"/>
          <w:sz w:val="21"/>
          <w:szCs w:val="21"/>
        </w:rPr>
        <w:t>Se ordena dar vista del informe de resultados a la Auditoría Superior del Estado ·de Guanajuato, a fin de que inicie las acciones de responsabilidad conducentes por la existencia de presuntas faltas administrativas, en términos de lo previsto en la Ley General de Responsabilidades Administrativas y en la Ley de Responsabilidades Administrativas para el Estado de Guanajuato. Asimismo, dará seguimiento a la recomendación no atendida y a las observaciones no solventadas contenidas en el informe de resultados.</w:t>
      </w:r>
    </w:p>
    <w:p w14:paraId="6C380B78" w14:textId="77777777" w:rsidR="000218BD" w:rsidRPr="00F72DF9" w:rsidRDefault="000218BD" w:rsidP="000218BD">
      <w:pPr>
        <w:pStyle w:val="Textoindependiente"/>
        <w:kinsoku w:val="0"/>
        <w:overflowPunct w:val="0"/>
        <w:spacing w:before="282"/>
        <w:ind w:right="173" w:firstLine="721"/>
        <w:rPr>
          <w:rFonts w:ascii="Abadi" w:hAnsi="Abadi"/>
          <w:b w:val="0"/>
          <w:bCs w:val="0"/>
          <w:color w:val="0B0B0F"/>
          <w:sz w:val="21"/>
          <w:szCs w:val="21"/>
        </w:rPr>
      </w:pPr>
      <w:r w:rsidRPr="00F72DF9">
        <w:rPr>
          <w:rFonts w:ascii="Abadi" w:hAnsi="Abadi"/>
          <w:b w:val="0"/>
          <w:bCs w:val="0"/>
          <w:color w:val="0B0B0F"/>
          <w:sz w:val="21"/>
          <w:szCs w:val="21"/>
        </w:rPr>
        <w:t xml:space="preserve">Se ordena dar vista del informe de resultados al ayuntamiento del municipio de Cuerámaro, </w:t>
      </w:r>
      <w:proofErr w:type="spellStart"/>
      <w:r w:rsidRPr="00F72DF9">
        <w:rPr>
          <w:rFonts w:ascii="Abadi" w:hAnsi="Abadi"/>
          <w:b w:val="0"/>
          <w:bCs w:val="0"/>
          <w:color w:val="0B0B0F"/>
          <w:sz w:val="21"/>
          <w:szCs w:val="21"/>
        </w:rPr>
        <w:t>Gto</w:t>
      </w:r>
      <w:proofErr w:type="spellEnd"/>
      <w:r w:rsidRPr="00F72DF9">
        <w:rPr>
          <w:rFonts w:ascii="Abadi" w:hAnsi="Abadi"/>
          <w:b w:val="0"/>
          <w:bCs w:val="0"/>
          <w:color w:val="0B0B0F"/>
          <w:sz w:val="21"/>
          <w:szCs w:val="21"/>
        </w:rPr>
        <w:t>., a efecto de que se atienda la recomendación contenida en dicho informe, en el plazo que establece el artículo 66 de la Ley de Fiscalización Superior del Estado de Guanajuato, informando a la Auditoría Superior del Estado de Guanajuato de las acciones realizadas para ello, con objeto de que esta última realice el seguimiento correspondiente.</w:t>
      </w:r>
    </w:p>
    <w:p w14:paraId="3D1CDF86" w14:textId="77777777" w:rsidR="000218BD" w:rsidRPr="00F72DF9" w:rsidRDefault="000218BD" w:rsidP="008945DF">
      <w:pPr>
        <w:pStyle w:val="Textoindependiente"/>
        <w:kinsoku w:val="0"/>
        <w:overflowPunct w:val="0"/>
        <w:spacing w:before="274"/>
        <w:ind w:left="142"/>
        <w:jc w:val="left"/>
        <w:rPr>
          <w:rFonts w:ascii="Abadi" w:hAnsi="Abadi"/>
          <w:b w:val="0"/>
          <w:bCs w:val="0"/>
          <w:color w:val="0B0B0F"/>
          <w:sz w:val="21"/>
          <w:szCs w:val="21"/>
        </w:rPr>
      </w:pPr>
      <w:r w:rsidRPr="00F72DF9">
        <w:rPr>
          <w:rFonts w:ascii="Abadi" w:hAnsi="Abadi"/>
          <w:b w:val="0"/>
          <w:bCs w:val="0"/>
          <w:color w:val="0B0B0F"/>
          <w:sz w:val="21"/>
          <w:szCs w:val="21"/>
        </w:rPr>
        <w:t>Remítase el presente acuerdo al titular del Poder Ejecutivo del Estado para</w:t>
      </w:r>
    </w:p>
    <w:p w14:paraId="17B7E4EF" w14:textId="77777777" w:rsidR="000218BD" w:rsidRPr="00F72DF9" w:rsidRDefault="000218BD" w:rsidP="000218BD">
      <w:pPr>
        <w:pStyle w:val="Textoindependiente"/>
        <w:kinsoku w:val="0"/>
        <w:overflowPunct w:val="0"/>
        <w:jc w:val="left"/>
        <w:rPr>
          <w:rFonts w:ascii="Abadi" w:hAnsi="Abadi"/>
          <w:b w:val="0"/>
          <w:bCs w:val="0"/>
          <w:color w:val="0B0B0F"/>
          <w:sz w:val="21"/>
          <w:szCs w:val="21"/>
        </w:rPr>
      </w:pPr>
      <w:r w:rsidRPr="00F72DF9">
        <w:rPr>
          <w:rFonts w:ascii="Abadi" w:hAnsi="Abadi"/>
          <w:b w:val="0"/>
          <w:bCs w:val="0"/>
          <w:color w:val="0B0B0F"/>
          <w:sz w:val="21"/>
          <w:szCs w:val="21"/>
        </w:rPr>
        <w:t>su publicación en el Periódico Oficial del Gobierno del Estado.</w:t>
      </w:r>
    </w:p>
    <w:p w14:paraId="04D662B8" w14:textId="77777777" w:rsidR="000218BD" w:rsidRPr="00F72DF9" w:rsidRDefault="000218BD" w:rsidP="000218BD">
      <w:pPr>
        <w:pStyle w:val="Textoindependiente"/>
        <w:kinsoku w:val="0"/>
        <w:overflowPunct w:val="0"/>
        <w:jc w:val="left"/>
        <w:rPr>
          <w:rFonts w:ascii="Abadi" w:hAnsi="Abadi"/>
          <w:b w:val="0"/>
          <w:bCs w:val="0"/>
          <w:color w:val="0B0B0F"/>
          <w:sz w:val="21"/>
          <w:szCs w:val="21"/>
        </w:rPr>
      </w:pPr>
    </w:p>
    <w:p w14:paraId="2F95E1AB" w14:textId="77777777" w:rsidR="000218BD" w:rsidRPr="00F72DF9" w:rsidRDefault="000218BD" w:rsidP="000218BD">
      <w:pPr>
        <w:pStyle w:val="Textoindependiente"/>
        <w:kinsoku w:val="0"/>
        <w:overflowPunct w:val="0"/>
        <w:spacing w:before="16"/>
        <w:ind w:right="98" w:firstLine="727"/>
        <w:rPr>
          <w:rFonts w:ascii="Abadi" w:hAnsi="Abadi"/>
          <w:b w:val="0"/>
          <w:bCs w:val="0"/>
          <w:color w:val="0B0B0F"/>
          <w:sz w:val="21"/>
          <w:szCs w:val="21"/>
        </w:rPr>
      </w:pPr>
      <w:r w:rsidRPr="00F72DF9">
        <w:rPr>
          <w:rFonts w:ascii="Abadi" w:hAnsi="Abadi"/>
          <w:b w:val="0"/>
          <w:bCs w:val="0"/>
          <w:color w:val="0B0B0F"/>
          <w:sz w:val="21"/>
          <w:szCs w:val="21"/>
        </w:rPr>
        <w:t>De conformidad con el artículo 37, fracción VI de la Ley de Fiscalización Superior del Estado de Guanajuato, remítase el presente acuerdo junto con su dictamen y el informe de resultados a la Auditoría Superior del Estado, para efectos de su notificación.</w:t>
      </w:r>
    </w:p>
    <w:p w14:paraId="2FE3CE92" w14:textId="5178809E" w:rsidR="00A22B66" w:rsidRDefault="00A22B66" w:rsidP="000218BD">
      <w:pPr>
        <w:pStyle w:val="Textoindependiente"/>
        <w:kinsoku w:val="0"/>
        <w:overflowPunct w:val="0"/>
        <w:spacing w:before="16"/>
        <w:ind w:right="98" w:firstLine="727"/>
        <w:rPr>
          <w:rFonts w:ascii="Abadi" w:hAnsi="Abadi"/>
          <w:color w:val="0D0D0F"/>
          <w:sz w:val="21"/>
          <w:szCs w:val="21"/>
        </w:rPr>
      </w:pPr>
    </w:p>
    <w:p w14:paraId="16EB157A" w14:textId="77777777" w:rsidR="00A22B66" w:rsidRPr="000F67D9" w:rsidRDefault="00A22B66" w:rsidP="000218BD">
      <w:pPr>
        <w:pStyle w:val="Textoindependiente"/>
        <w:kinsoku w:val="0"/>
        <w:overflowPunct w:val="0"/>
        <w:spacing w:before="16"/>
        <w:ind w:right="98" w:firstLine="727"/>
        <w:rPr>
          <w:rFonts w:ascii="Abadi" w:hAnsi="Abadi"/>
          <w:color w:val="0D0D0F"/>
          <w:sz w:val="21"/>
          <w:szCs w:val="21"/>
        </w:rPr>
      </w:pPr>
    </w:p>
    <w:p w14:paraId="524E50DA" w14:textId="77777777" w:rsidR="000218BD" w:rsidRPr="000F67D9" w:rsidRDefault="000218BD" w:rsidP="008945DF">
      <w:pPr>
        <w:pStyle w:val="Textoindependiente"/>
        <w:kinsoku w:val="0"/>
        <w:overflowPunct w:val="0"/>
        <w:spacing w:before="16"/>
        <w:ind w:right="98"/>
        <w:jc w:val="center"/>
        <w:rPr>
          <w:rFonts w:ascii="Abadi" w:hAnsi="Abadi"/>
          <w:b w:val="0"/>
          <w:bCs w:val="0"/>
          <w:color w:val="0D0D0F"/>
          <w:sz w:val="21"/>
          <w:szCs w:val="21"/>
        </w:rPr>
      </w:pPr>
      <w:r w:rsidRPr="000F67D9">
        <w:rPr>
          <w:rFonts w:ascii="Abadi" w:hAnsi="Abadi"/>
          <w:color w:val="0D0D0F"/>
          <w:sz w:val="21"/>
          <w:szCs w:val="21"/>
        </w:rPr>
        <w:t xml:space="preserve">Guanajuato, </w:t>
      </w:r>
      <w:proofErr w:type="spellStart"/>
      <w:r w:rsidRPr="000F67D9">
        <w:rPr>
          <w:rFonts w:ascii="Abadi" w:hAnsi="Abadi"/>
          <w:color w:val="0D0D0F"/>
          <w:sz w:val="21"/>
          <w:szCs w:val="21"/>
        </w:rPr>
        <w:t>Gto</w:t>
      </w:r>
      <w:proofErr w:type="spellEnd"/>
      <w:r w:rsidRPr="000F67D9">
        <w:rPr>
          <w:rFonts w:ascii="Abadi" w:hAnsi="Abadi"/>
          <w:color w:val="0D0D0F"/>
          <w:sz w:val="21"/>
          <w:szCs w:val="21"/>
        </w:rPr>
        <w:t>., 12 de mayo de 2022</w:t>
      </w:r>
    </w:p>
    <w:p w14:paraId="2180944A" w14:textId="77777777" w:rsidR="000218BD" w:rsidRPr="000F67D9" w:rsidRDefault="000218BD" w:rsidP="008945DF">
      <w:pPr>
        <w:pStyle w:val="Textoindependiente"/>
        <w:kinsoku w:val="0"/>
        <w:overflowPunct w:val="0"/>
        <w:spacing w:before="16"/>
        <w:ind w:right="98"/>
        <w:jc w:val="center"/>
        <w:rPr>
          <w:rFonts w:ascii="Abadi" w:hAnsi="Abadi"/>
          <w:b w:val="0"/>
          <w:bCs w:val="0"/>
          <w:color w:val="0D0D0F"/>
          <w:sz w:val="21"/>
          <w:szCs w:val="21"/>
        </w:rPr>
      </w:pPr>
      <w:r w:rsidRPr="000F67D9">
        <w:rPr>
          <w:rFonts w:ascii="Abadi" w:hAnsi="Abadi"/>
          <w:color w:val="0D0D0F"/>
          <w:sz w:val="21"/>
          <w:szCs w:val="21"/>
        </w:rPr>
        <w:t>La Comisión de Hacienda y Fiscalización</w:t>
      </w:r>
    </w:p>
    <w:p w14:paraId="5CC58D3C" w14:textId="77777777" w:rsidR="000218BD" w:rsidRPr="000F67D9" w:rsidRDefault="000218BD" w:rsidP="000218BD">
      <w:pPr>
        <w:pStyle w:val="Textoindependiente"/>
        <w:kinsoku w:val="0"/>
        <w:overflowPunct w:val="0"/>
        <w:spacing w:before="16"/>
        <w:ind w:right="98" w:firstLine="727"/>
        <w:jc w:val="center"/>
        <w:rPr>
          <w:rFonts w:ascii="Abadi" w:hAnsi="Abadi"/>
          <w:b w:val="0"/>
          <w:bCs w:val="0"/>
          <w:color w:val="0D0D0F"/>
          <w:sz w:val="21"/>
          <w:szCs w:val="21"/>
        </w:rPr>
      </w:pPr>
    </w:p>
    <w:p w14:paraId="21C81309" w14:textId="77777777" w:rsidR="000218BD" w:rsidRPr="000F67D9" w:rsidRDefault="000218BD" w:rsidP="000218BD">
      <w:pPr>
        <w:pStyle w:val="Textoindependiente"/>
        <w:kinsoku w:val="0"/>
        <w:overflowPunct w:val="0"/>
        <w:spacing w:before="16"/>
        <w:ind w:right="98"/>
        <w:jc w:val="left"/>
        <w:rPr>
          <w:rFonts w:ascii="Abadi" w:hAnsi="Abadi"/>
          <w:b w:val="0"/>
          <w:bCs w:val="0"/>
          <w:color w:val="0D0D0F"/>
          <w:sz w:val="21"/>
          <w:szCs w:val="21"/>
        </w:rPr>
      </w:pPr>
      <w:r w:rsidRPr="000F67D9">
        <w:rPr>
          <w:rFonts w:ascii="Abadi" w:hAnsi="Abadi"/>
          <w:color w:val="0D0D0F"/>
          <w:sz w:val="21"/>
          <w:szCs w:val="21"/>
        </w:rPr>
        <w:t>Diputado Victor Manuel Zanella Huerta</w:t>
      </w:r>
    </w:p>
    <w:p w14:paraId="138F0AC0" w14:textId="77777777" w:rsidR="000218BD" w:rsidRPr="000F67D9" w:rsidRDefault="000218BD" w:rsidP="000218BD">
      <w:pPr>
        <w:pStyle w:val="Textoindependiente"/>
        <w:kinsoku w:val="0"/>
        <w:overflowPunct w:val="0"/>
        <w:spacing w:before="16"/>
        <w:ind w:right="98"/>
        <w:jc w:val="left"/>
        <w:rPr>
          <w:rFonts w:ascii="Abadi" w:hAnsi="Abadi"/>
          <w:b w:val="0"/>
          <w:bCs w:val="0"/>
          <w:color w:val="0D0D0F"/>
          <w:sz w:val="21"/>
          <w:szCs w:val="21"/>
        </w:rPr>
      </w:pPr>
      <w:r w:rsidRPr="000F67D9">
        <w:rPr>
          <w:rFonts w:ascii="Abadi" w:hAnsi="Abadi"/>
          <w:color w:val="0D0D0F"/>
          <w:sz w:val="21"/>
          <w:szCs w:val="21"/>
        </w:rPr>
        <w:t>Diputada Ruth Noemí Tiscareño Agoitia</w:t>
      </w:r>
    </w:p>
    <w:p w14:paraId="719C305A" w14:textId="77777777" w:rsidR="000218BD" w:rsidRPr="000F67D9" w:rsidRDefault="000218BD" w:rsidP="000218BD">
      <w:pPr>
        <w:pStyle w:val="Textoindependiente"/>
        <w:kinsoku w:val="0"/>
        <w:overflowPunct w:val="0"/>
        <w:spacing w:before="16"/>
        <w:ind w:right="98"/>
        <w:jc w:val="left"/>
        <w:rPr>
          <w:rFonts w:ascii="Abadi" w:hAnsi="Abadi"/>
          <w:b w:val="0"/>
          <w:bCs w:val="0"/>
          <w:color w:val="0D0D0F"/>
          <w:sz w:val="21"/>
          <w:szCs w:val="21"/>
        </w:rPr>
      </w:pPr>
      <w:r w:rsidRPr="000F67D9">
        <w:rPr>
          <w:rFonts w:ascii="Abadi" w:hAnsi="Abadi"/>
          <w:color w:val="0D0D0F"/>
          <w:sz w:val="21"/>
          <w:szCs w:val="21"/>
        </w:rPr>
        <w:t xml:space="preserve">Diputado Miguel Ángel Salim </w:t>
      </w:r>
      <w:proofErr w:type="spellStart"/>
      <w:r w:rsidRPr="000F67D9">
        <w:rPr>
          <w:rFonts w:ascii="Abadi" w:hAnsi="Abadi"/>
          <w:color w:val="0D0D0F"/>
          <w:sz w:val="21"/>
          <w:szCs w:val="21"/>
        </w:rPr>
        <w:t>Alle</w:t>
      </w:r>
      <w:proofErr w:type="spellEnd"/>
    </w:p>
    <w:p w14:paraId="0FF7ED47" w14:textId="77777777" w:rsidR="000218BD" w:rsidRPr="000F67D9" w:rsidRDefault="000218BD" w:rsidP="000218BD">
      <w:pPr>
        <w:pStyle w:val="Textoindependiente"/>
        <w:kinsoku w:val="0"/>
        <w:overflowPunct w:val="0"/>
        <w:spacing w:before="16"/>
        <w:ind w:right="98"/>
        <w:jc w:val="left"/>
        <w:rPr>
          <w:rFonts w:ascii="Abadi" w:hAnsi="Abadi"/>
          <w:b w:val="0"/>
          <w:bCs w:val="0"/>
          <w:color w:val="0D0D0F"/>
          <w:sz w:val="21"/>
          <w:szCs w:val="21"/>
        </w:rPr>
      </w:pPr>
      <w:r w:rsidRPr="000F67D9">
        <w:rPr>
          <w:rFonts w:ascii="Abadi" w:hAnsi="Abadi"/>
          <w:color w:val="0D0D0F"/>
          <w:sz w:val="21"/>
          <w:szCs w:val="21"/>
        </w:rPr>
        <w:t>Diputado José Alfonso Borja Pimentel</w:t>
      </w:r>
    </w:p>
    <w:p w14:paraId="35566495" w14:textId="0D085200" w:rsidR="000218BD" w:rsidRDefault="000218BD" w:rsidP="000218BD">
      <w:pPr>
        <w:pStyle w:val="Textoindependiente"/>
        <w:kinsoku w:val="0"/>
        <w:overflowPunct w:val="0"/>
        <w:spacing w:before="16"/>
        <w:ind w:right="98"/>
        <w:jc w:val="left"/>
        <w:rPr>
          <w:rFonts w:ascii="Abadi" w:hAnsi="Abadi"/>
          <w:color w:val="0D0D0F"/>
          <w:sz w:val="21"/>
          <w:szCs w:val="21"/>
        </w:rPr>
      </w:pPr>
      <w:r w:rsidRPr="000F67D9">
        <w:rPr>
          <w:rFonts w:ascii="Abadi" w:hAnsi="Abadi"/>
          <w:color w:val="0D0D0F"/>
          <w:sz w:val="21"/>
          <w:szCs w:val="21"/>
        </w:rPr>
        <w:t>Diputada Alma Edwviges Alcaraz Hernández</w:t>
      </w:r>
    </w:p>
    <w:p w14:paraId="6FD21F3E" w14:textId="2BCDB1F2" w:rsidR="00910AB5" w:rsidRDefault="00910AB5" w:rsidP="00910AB5">
      <w:pPr>
        <w:tabs>
          <w:tab w:val="left" w:pos="4536"/>
        </w:tabs>
        <w:ind w:left="567" w:right="259"/>
        <w:jc w:val="both"/>
        <w:rPr>
          <w:rFonts w:ascii="Abadi" w:hAnsi="Abadi"/>
          <w:b/>
          <w:bCs/>
          <w:i/>
          <w:iCs/>
          <w:sz w:val="21"/>
          <w:szCs w:val="21"/>
          <w:u w:val="single"/>
        </w:rPr>
      </w:pPr>
      <w:r w:rsidRPr="00F479C7">
        <w:rPr>
          <w:rFonts w:ascii="Abadi" w:hAnsi="Abadi"/>
          <w:b/>
          <w:bCs/>
          <w:i/>
          <w:iCs/>
          <w:sz w:val="21"/>
          <w:szCs w:val="21"/>
          <w:u w:val="single"/>
        </w:rPr>
        <w:t xml:space="preserve"> </w:t>
      </w:r>
    </w:p>
    <w:p w14:paraId="1DF07A63" w14:textId="2D93E5B5" w:rsidR="008152E7" w:rsidRDefault="008152E7" w:rsidP="00910AB5">
      <w:pPr>
        <w:tabs>
          <w:tab w:val="left" w:pos="4536"/>
        </w:tabs>
        <w:ind w:left="567" w:right="259"/>
        <w:jc w:val="both"/>
        <w:rPr>
          <w:rFonts w:ascii="Abadi" w:hAnsi="Abadi"/>
          <w:b/>
          <w:bCs/>
          <w:i/>
          <w:iCs/>
          <w:sz w:val="21"/>
          <w:szCs w:val="21"/>
          <w:u w:val="single"/>
        </w:rPr>
      </w:pPr>
    </w:p>
    <w:p w14:paraId="39EBF09E" w14:textId="77777777" w:rsidR="008152E7" w:rsidRDefault="008152E7" w:rsidP="008152E7">
      <w:pPr>
        <w:ind w:firstLine="567"/>
        <w:jc w:val="both"/>
        <w:rPr>
          <w:rFonts w:ascii="Abadi" w:hAnsi="Abadi"/>
          <w:sz w:val="21"/>
          <w:szCs w:val="21"/>
        </w:rPr>
      </w:pPr>
      <w:r>
        <w:rPr>
          <w:rFonts w:ascii="Abadi" w:hAnsi="Abadi"/>
          <w:b/>
          <w:bCs/>
          <w:sz w:val="21"/>
          <w:szCs w:val="21"/>
        </w:rPr>
        <w:t xml:space="preserve">- </w:t>
      </w:r>
      <w:r w:rsidRPr="00D15380">
        <w:rPr>
          <w:rFonts w:ascii="Abadi" w:hAnsi="Abadi"/>
          <w:b/>
          <w:bCs/>
          <w:sz w:val="21"/>
          <w:szCs w:val="21"/>
        </w:rPr>
        <w:t xml:space="preserve">La </w:t>
      </w:r>
      <w:proofErr w:type="gramStart"/>
      <w:r w:rsidRPr="00D15380">
        <w:rPr>
          <w:rFonts w:ascii="Abadi" w:hAnsi="Abadi"/>
          <w:b/>
          <w:bCs/>
          <w:sz w:val="21"/>
          <w:szCs w:val="21"/>
        </w:rPr>
        <w:t>Presidencia.-</w:t>
      </w:r>
      <w:proofErr w:type="gramEnd"/>
      <w:r w:rsidRPr="00D15380">
        <w:rPr>
          <w:rFonts w:ascii="Abadi" w:hAnsi="Abadi"/>
          <w:sz w:val="21"/>
          <w:szCs w:val="21"/>
        </w:rPr>
        <w:t xml:space="preserve"> Enseguida se someten a discusión los dictámenes suscritos por la Comisión de Hacienda y Fiscalización contenidos en los puntos del 30 al 33 del orden del día, si alguna diputada o algún diputado desea hacer uso de la palabra en pro o en contra manifiést</w:t>
      </w:r>
      <w:r>
        <w:rPr>
          <w:rFonts w:ascii="Abadi" w:hAnsi="Abadi"/>
          <w:sz w:val="21"/>
          <w:szCs w:val="21"/>
        </w:rPr>
        <w:t xml:space="preserve">enlo </w:t>
      </w:r>
      <w:r w:rsidRPr="00D15380">
        <w:rPr>
          <w:rFonts w:ascii="Abadi" w:hAnsi="Abadi"/>
          <w:sz w:val="21"/>
          <w:szCs w:val="21"/>
        </w:rPr>
        <w:t>indicando el sentido de su participación</w:t>
      </w:r>
      <w:r>
        <w:rPr>
          <w:rFonts w:ascii="Abadi" w:hAnsi="Abadi"/>
          <w:sz w:val="21"/>
          <w:szCs w:val="21"/>
        </w:rPr>
        <w:t>.</w:t>
      </w:r>
      <w:r w:rsidRPr="00D15380">
        <w:rPr>
          <w:rFonts w:ascii="Abadi" w:hAnsi="Abadi"/>
          <w:sz w:val="21"/>
          <w:szCs w:val="21"/>
        </w:rPr>
        <w:t xml:space="preserve"> </w:t>
      </w:r>
    </w:p>
    <w:p w14:paraId="2B7AB896" w14:textId="77777777" w:rsidR="008152E7" w:rsidRPr="00D15380" w:rsidRDefault="008152E7" w:rsidP="008152E7">
      <w:pPr>
        <w:tabs>
          <w:tab w:val="left" w:pos="4536"/>
        </w:tabs>
        <w:jc w:val="both"/>
        <w:rPr>
          <w:rFonts w:ascii="Abadi" w:hAnsi="Abadi"/>
          <w:sz w:val="21"/>
          <w:szCs w:val="21"/>
        </w:rPr>
      </w:pPr>
    </w:p>
    <w:p w14:paraId="1E082E82" w14:textId="05B6E24C" w:rsidR="008152E7" w:rsidRDefault="008152E7" w:rsidP="008152E7">
      <w:pPr>
        <w:jc w:val="both"/>
        <w:rPr>
          <w:rFonts w:ascii="Abadi" w:hAnsi="Abadi"/>
          <w:sz w:val="21"/>
          <w:szCs w:val="21"/>
        </w:rPr>
      </w:pPr>
      <w:r>
        <w:rPr>
          <w:rFonts w:ascii="Abadi" w:hAnsi="Abadi"/>
          <w:sz w:val="21"/>
          <w:szCs w:val="21"/>
        </w:rPr>
        <w:tab/>
      </w:r>
      <w:r w:rsidRPr="00D15380">
        <w:rPr>
          <w:rFonts w:ascii="Abadi" w:hAnsi="Abadi"/>
          <w:sz w:val="21"/>
          <w:szCs w:val="21"/>
        </w:rPr>
        <w:t>- En virtud de que no se han registrado participaciones se pide la secretaría que proceda a recabar votación nominal de la Asamblea a través del sistema electrónico a efecto de aprobar o no los dictámenes puestos a su consideración</w:t>
      </w:r>
      <w:r>
        <w:rPr>
          <w:rFonts w:ascii="Abadi" w:hAnsi="Abadi"/>
          <w:sz w:val="21"/>
          <w:szCs w:val="21"/>
        </w:rPr>
        <w:t xml:space="preserve">. </w:t>
      </w:r>
      <w:r w:rsidRPr="00D15380">
        <w:rPr>
          <w:rFonts w:ascii="Abadi" w:hAnsi="Abadi"/>
          <w:sz w:val="21"/>
          <w:szCs w:val="21"/>
        </w:rPr>
        <w:t xml:space="preserve"> </w:t>
      </w:r>
    </w:p>
    <w:p w14:paraId="54142180" w14:textId="77777777" w:rsidR="008152E7" w:rsidRDefault="008152E7" w:rsidP="008152E7">
      <w:pPr>
        <w:jc w:val="both"/>
        <w:rPr>
          <w:rFonts w:ascii="Abadi" w:hAnsi="Abadi"/>
          <w:sz w:val="21"/>
          <w:szCs w:val="21"/>
        </w:rPr>
      </w:pPr>
    </w:p>
    <w:p w14:paraId="3AECE6CD" w14:textId="77777777" w:rsidR="008152E7" w:rsidRPr="00D15380" w:rsidRDefault="008152E7" w:rsidP="008152E7">
      <w:pPr>
        <w:jc w:val="both"/>
        <w:rPr>
          <w:rFonts w:ascii="Abadi" w:hAnsi="Abadi"/>
          <w:sz w:val="21"/>
          <w:szCs w:val="21"/>
        </w:rPr>
      </w:pPr>
    </w:p>
    <w:p w14:paraId="2D5F1B71" w14:textId="4AFBA99E" w:rsidR="008152E7" w:rsidRDefault="008152E7" w:rsidP="008152E7">
      <w:pPr>
        <w:tabs>
          <w:tab w:val="left" w:pos="4536"/>
        </w:tabs>
        <w:jc w:val="center"/>
        <w:rPr>
          <w:rFonts w:ascii="Abadi" w:hAnsi="Abadi"/>
          <w:b/>
          <w:bCs/>
          <w:sz w:val="21"/>
          <w:szCs w:val="21"/>
        </w:rPr>
      </w:pPr>
      <w:r w:rsidRPr="00D15380">
        <w:rPr>
          <w:rFonts w:ascii="Abadi" w:hAnsi="Abadi"/>
          <w:b/>
          <w:bCs/>
          <w:sz w:val="21"/>
          <w:szCs w:val="21"/>
        </w:rPr>
        <w:t>(</w:t>
      </w:r>
      <w:r>
        <w:rPr>
          <w:rFonts w:ascii="Abadi" w:hAnsi="Abadi"/>
          <w:b/>
          <w:bCs/>
          <w:sz w:val="21"/>
          <w:szCs w:val="21"/>
        </w:rPr>
        <w:t>S</w:t>
      </w:r>
      <w:r w:rsidRPr="00D15380">
        <w:rPr>
          <w:rFonts w:ascii="Abadi" w:hAnsi="Abadi"/>
          <w:b/>
          <w:bCs/>
          <w:sz w:val="21"/>
          <w:szCs w:val="21"/>
        </w:rPr>
        <w:t>e abre el sistema electronico)</w:t>
      </w:r>
    </w:p>
    <w:p w14:paraId="34AC9724" w14:textId="77777777" w:rsidR="008152E7" w:rsidRPr="00D15380" w:rsidRDefault="008152E7" w:rsidP="008152E7">
      <w:pPr>
        <w:jc w:val="both"/>
        <w:rPr>
          <w:rFonts w:ascii="Abadi" w:hAnsi="Abadi"/>
          <w:b/>
          <w:bCs/>
          <w:sz w:val="21"/>
          <w:szCs w:val="21"/>
        </w:rPr>
      </w:pPr>
    </w:p>
    <w:p w14:paraId="5C2F18CB" w14:textId="77777777" w:rsidR="008152E7" w:rsidRDefault="008152E7" w:rsidP="008152E7">
      <w:pPr>
        <w:jc w:val="both"/>
        <w:rPr>
          <w:rFonts w:ascii="Abadi" w:hAnsi="Abadi"/>
          <w:sz w:val="21"/>
          <w:szCs w:val="21"/>
        </w:rPr>
      </w:pPr>
      <w:r>
        <w:rPr>
          <w:rFonts w:ascii="Abadi" w:hAnsi="Abadi"/>
          <w:b/>
          <w:bCs/>
          <w:sz w:val="21"/>
          <w:szCs w:val="21"/>
        </w:rPr>
        <w:tab/>
        <w:t xml:space="preserve">- </w:t>
      </w:r>
      <w:r w:rsidRPr="00D15380">
        <w:rPr>
          <w:rFonts w:ascii="Abadi" w:hAnsi="Abadi"/>
          <w:b/>
          <w:bCs/>
          <w:sz w:val="21"/>
          <w:szCs w:val="21"/>
        </w:rPr>
        <w:t xml:space="preserve">La </w:t>
      </w:r>
      <w:proofErr w:type="gramStart"/>
      <w:r w:rsidRPr="00D15380">
        <w:rPr>
          <w:rFonts w:ascii="Abadi" w:hAnsi="Abadi"/>
          <w:b/>
          <w:bCs/>
          <w:sz w:val="21"/>
          <w:szCs w:val="21"/>
        </w:rPr>
        <w:t>Secretaria.-</w:t>
      </w:r>
      <w:proofErr w:type="gramEnd"/>
      <w:r w:rsidRPr="00D15380">
        <w:rPr>
          <w:rFonts w:ascii="Abadi" w:hAnsi="Abadi"/>
          <w:sz w:val="21"/>
          <w:szCs w:val="21"/>
        </w:rPr>
        <w:t xml:space="preserve"> En votación nominal por el sistema electrónico se pregunta a las diputadas y a los diputados si se aprueban los dictámenes puestos a su consideración</w:t>
      </w:r>
      <w:r>
        <w:rPr>
          <w:rFonts w:ascii="Abadi" w:hAnsi="Abadi"/>
          <w:sz w:val="21"/>
          <w:szCs w:val="21"/>
        </w:rPr>
        <w:t>. ¿D</w:t>
      </w:r>
      <w:r w:rsidRPr="00D15380">
        <w:rPr>
          <w:rFonts w:ascii="Abadi" w:hAnsi="Abadi"/>
          <w:sz w:val="21"/>
          <w:szCs w:val="21"/>
        </w:rPr>
        <w:t>iputada Alma Edwviges</w:t>
      </w:r>
      <w:r>
        <w:rPr>
          <w:rFonts w:ascii="Abadi" w:hAnsi="Abadi"/>
          <w:sz w:val="21"/>
          <w:szCs w:val="21"/>
        </w:rPr>
        <w:t>?</w:t>
      </w:r>
      <w:r w:rsidRPr="00D15380">
        <w:rPr>
          <w:rFonts w:ascii="Abadi" w:hAnsi="Abadi"/>
          <w:sz w:val="21"/>
          <w:szCs w:val="21"/>
        </w:rPr>
        <w:t xml:space="preserve"> </w:t>
      </w:r>
      <w:r>
        <w:rPr>
          <w:rFonts w:ascii="Abadi" w:hAnsi="Abadi"/>
          <w:sz w:val="21"/>
          <w:szCs w:val="21"/>
        </w:rPr>
        <w:t>G</w:t>
      </w:r>
      <w:r w:rsidRPr="00D15380">
        <w:rPr>
          <w:rFonts w:ascii="Abadi" w:hAnsi="Abadi"/>
          <w:sz w:val="21"/>
          <w:szCs w:val="21"/>
        </w:rPr>
        <w:t>racias</w:t>
      </w:r>
      <w:r>
        <w:rPr>
          <w:rFonts w:ascii="Abadi" w:hAnsi="Abadi"/>
          <w:sz w:val="21"/>
          <w:szCs w:val="21"/>
        </w:rPr>
        <w:t>,</w:t>
      </w:r>
      <w:r w:rsidRPr="00D15380">
        <w:rPr>
          <w:rFonts w:ascii="Abadi" w:hAnsi="Abadi"/>
          <w:sz w:val="21"/>
          <w:szCs w:val="21"/>
        </w:rPr>
        <w:t xml:space="preserve"> diputada</w:t>
      </w:r>
      <w:r>
        <w:rPr>
          <w:rFonts w:ascii="Abadi" w:hAnsi="Abadi"/>
          <w:sz w:val="21"/>
          <w:szCs w:val="21"/>
        </w:rPr>
        <w:t>.</w:t>
      </w:r>
      <w:r w:rsidRPr="00D15380">
        <w:rPr>
          <w:rFonts w:ascii="Abadi" w:hAnsi="Abadi"/>
          <w:sz w:val="21"/>
          <w:szCs w:val="21"/>
        </w:rPr>
        <w:t xml:space="preserve"> </w:t>
      </w:r>
    </w:p>
    <w:p w14:paraId="15D6FFFC" w14:textId="77777777" w:rsidR="008152E7" w:rsidRPr="00D15380" w:rsidRDefault="008152E7" w:rsidP="008152E7">
      <w:pPr>
        <w:tabs>
          <w:tab w:val="left" w:pos="4536"/>
        </w:tabs>
        <w:jc w:val="both"/>
        <w:rPr>
          <w:rFonts w:ascii="Abadi" w:hAnsi="Abadi"/>
          <w:sz w:val="21"/>
          <w:szCs w:val="21"/>
        </w:rPr>
      </w:pPr>
    </w:p>
    <w:p w14:paraId="74273106" w14:textId="77777777" w:rsidR="008152E7" w:rsidRDefault="008152E7" w:rsidP="008152E7">
      <w:pPr>
        <w:tabs>
          <w:tab w:val="left" w:pos="4536"/>
        </w:tabs>
        <w:jc w:val="both"/>
        <w:rPr>
          <w:rFonts w:ascii="Abadi" w:hAnsi="Abadi"/>
          <w:sz w:val="21"/>
          <w:szCs w:val="21"/>
        </w:rPr>
      </w:pPr>
      <w:r>
        <w:rPr>
          <w:rFonts w:ascii="Abadi" w:hAnsi="Abadi"/>
          <w:sz w:val="21"/>
          <w:szCs w:val="21"/>
        </w:rPr>
        <w:t>¿F</w:t>
      </w:r>
      <w:r w:rsidRPr="00D15380">
        <w:rPr>
          <w:rFonts w:ascii="Abadi" w:hAnsi="Abadi"/>
          <w:sz w:val="21"/>
          <w:szCs w:val="21"/>
        </w:rPr>
        <w:t>alta alguna diputada o algún diputado de emitir su voto</w:t>
      </w:r>
      <w:r>
        <w:rPr>
          <w:rFonts w:ascii="Abadi" w:hAnsi="Abadi"/>
          <w:sz w:val="21"/>
          <w:szCs w:val="21"/>
        </w:rPr>
        <w:t>?</w:t>
      </w:r>
    </w:p>
    <w:p w14:paraId="1E90A227" w14:textId="77777777" w:rsidR="008152E7" w:rsidRPr="00D15380" w:rsidRDefault="008152E7" w:rsidP="008152E7">
      <w:pPr>
        <w:tabs>
          <w:tab w:val="left" w:pos="4536"/>
        </w:tabs>
        <w:jc w:val="both"/>
        <w:rPr>
          <w:rFonts w:ascii="Abadi" w:hAnsi="Abadi"/>
          <w:sz w:val="21"/>
          <w:szCs w:val="21"/>
        </w:rPr>
      </w:pPr>
    </w:p>
    <w:p w14:paraId="2DA96618" w14:textId="36D7FA7E" w:rsidR="008152E7" w:rsidRPr="00D15380" w:rsidRDefault="00A22B66" w:rsidP="008152E7">
      <w:pPr>
        <w:tabs>
          <w:tab w:val="left" w:pos="4536"/>
        </w:tabs>
        <w:jc w:val="center"/>
        <w:rPr>
          <w:rFonts w:ascii="Abadi" w:hAnsi="Abadi"/>
          <w:b/>
          <w:bCs/>
          <w:sz w:val="21"/>
          <w:szCs w:val="21"/>
        </w:rPr>
      </w:pPr>
      <w:r w:rsidRPr="00D15380">
        <w:rPr>
          <w:rFonts w:ascii="Abadi" w:hAnsi="Abadi"/>
          <w:noProof/>
          <w:sz w:val="21"/>
          <w:szCs w:val="21"/>
        </w:rPr>
        <w:drawing>
          <wp:anchor distT="0" distB="0" distL="114300" distR="114300" simplePos="0" relativeHeight="251658278" behindDoc="1" locked="0" layoutInCell="1" allowOverlap="1" wp14:anchorId="3C3278D6" wp14:editId="78E2613A">
            <wp:simplePos x="0" y="0"/>
            <wp:positionH relativeFrom="column">
              <wp:posOffset>280035</wp:posOffset>
            </wp:positionH>
            <wp:positionV relativeFrom="paragraph">
              <wp:posOffset>344170</wp:posOffset>
            </wp:positionV>
            <wp:extent cx="2134870" cy="1200150"/>
            <wp:effectExtent l="190500" t="190500" r="189230" b="190500"/>
            <wp:wrapTight wrapText="bothSides">
              <wp:wrapPolygon edited="0">
                <wp:start x="385" y="-3429"/>
                <wp:lineTo x="-1927" y="-2743"/>
                <wp:lineTo x="-1927" y="20571"/>
                <wp:lineTo x="385" y="24686"/>
                <wp:lineTo x="21009" y="24686"/>
                <wp:lineTo x="21202" y="24000"/>
                <wp:lineTo x="23322" y="19543"/>
                <wp:lineTo x="23322" y="2743"/>
                <wp:lineTo x="21202" y="-2400"/>
                <wp:lineTo x="21009" y="-3429"/>
                <wp:lineTo x="385" y="-3429"/>
              </wp:wrapPolygon>
            </wp:wrapTight>
            <wp:docPr id="47" name="Imagen 47"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Interfaz de usuario gráfica, Texto, Aplicación&#10;&#10;Descripción generada automáticament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134870" cy="120015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8152E7" w:rsidRPr="00D15380">
        <w:rPr>
          <w:rFonts w:ascii="Abadi" w:hAnsi="Abadi"/>
          <w:b/>
          <w:bCs/>
          <w:sz w:val="21"/>
          <w:szCs w:val="21"/>
        </w:rPr>
        <w:t>(Se cierra el sistema electrónico)</w:t>
      </w:r>
    </w:p>
    <w:p w14:paraId="56BE7BD6" w14:textId="1F87C687" w:rsidR="008152E7" w:rsidRPr="00D15380" w:rsidRDefault="008152E7" w:rsidP="008152E7">
      <w:pPr>
        <w:tabs>
          <w:tab w:val="left" w:pos="4536"/>
        </w:tabs>
        <w:jc w:val="both"/>
        <w:rPr>
          <w:rFonts w:ascii="Abadi" w:hAnsi="Abadi"/>
          <w:b/>
          <w:bCs/>
          <w:sz w:val="21"/>
          <w:szCs w:val="21"/>
        </w:rPr>
      </w:pPr>
    </w:p>
    <w:p w14:paraId="366AB99F" w14:textId="33A2C5BE" w:rsidR="008152E7" w:rsidRDefault="008152E7" w:rsidP="008152E7">
      <w:pPr>
        <w:jc w:val="both"/>
        <w:rPr>
          <w:rFonts w:ascii="Abadi" w:hAnsi="Abadi"/>
          <w:sz w:val="21"/>
          <w:szCs w:val="21"/>
        </w:rPr>
      </w:pPr>
      <w:r>
        <w:rPr>
          <w:rFonts w:ascii="Abadi" w:hAnsi="Abadi"/>
          <w:b/>
          <w:bCs/>
          <w:sz w:val="21"/>
          <w:szCs w:val="21"/>
        </w:rPr>
        <w:tab/>
        <w:t xml:space="preserve">- </w:t>
      </w:r>
      <w:r w:rsidRPr="00D15380">
        <w:rPr>
          <w:rFonts w:ascii="Abadi" w:hAnsi="Abadi"/>
          <w:b/>
          <w:bCs/>
          <w:sz w:val="21"/>
          <w:szCs w:val="21"/>
        </w:rPr>
        <w:t xml:space="preserve">La </w:t>
      </w:r>
      <w:proofErr w:type="gramStart"/>
      <w:r w:rsidRPr="00D15380">
        <w:rPr>
          <w:rFonts w:ascii="Abadi" w:hAnsi="Abadi"/>
          <w:b/>
          <w:bCs/>
          <w:sz w:val="21"/>
          <w:szCs w:val="21"/>
        </w:rPr>
        <w:t>Secretaria.-</w:t>
      </w:r>
      <w:proofErr w:type="gramEnd"/>
      <w:r w:rsidRPr="00D15380">
        <w:rPr>
          <w:rFonts w:ascii="Abadi" w:hAnsi="Abadi"/>
          <w:b/>
          <w:bCs/>
          <w:sz w:val="21"/>
          <w:szCs w:val="21"/>
        </w:rPr>
        <w:t xml:space="preserve"> </w:t>
      </w:r>
      <w:r w:rsidRPr="00D15380">
        <w:rPr>
          <w:rFonts w:ascii="Abadi" w:hAnsi="Abadi"/>
          <w:sz w:val="21"/>
          <w:szCs w:val="21"/>
        </w:rPr>
        <w:t>Se registraron 26 votos a favor 9 votos en contra</w:t>
      </w:r>
      <w:r>
        <w:rPr>
          <w:rFonts w:ascii="Abadi" w:hAnsi="Abadi"/>
          <w:sz w:val="21"/>
          <w:szCs w:val="21"/>
        </w:rPr>
        <w:t>.</w:t>
      </w:r>
      <w:r w:rsidRPr="00D15380">
        <w:rPr>
          <w:rFonts w:ascii="Abadi" w:hAnsi="Abadi"/>
          <w:sz w:val="21"/>
          <w:szCs w:val="21"/>
        </w:rPr>
        <w:t xml:space="preserve"> </w:t>
      </w:r>
    </w:p>
    <w:p w14:paraId="6B8A4C6C" w14:textId="77777777" w:rsidR="008152E7" w:rsidRDefault="008152E7" w:rsidP="008152E7">
      <w:pPr>
        <w:tabs>
          <w:tab w:val="left" w:pos="4228"/>
        </w:tabs>
        <w:jc w:val="both"/>
        <w:rPr>
          <w:rFonts w:ascii="Abadi" w:hAnsi="Abadi"/>
          <w:sz w:val="21"/>
          <w:szCs w:val="21"/>
        </w:rPr>
      </w:pPr>
    </w:p>
    <w:p w14:paraId="71298648" w14:textId="34C11235" w:rsidR="008152E7" w:rsidRDefault="008152E7" w:rsidP="00A22B66">
      <w:pPr>
        <w:ind w:firstLine="708"/>
        <w:jc w:val="both"/>
        <w:rPr>
          <w:rFonts w:ascii="Abadi" w:hAnsi="Abadi"/>
          <w:sz w:val="21"/>
          <w:szCs w:val="21"/>
        </w:rPr>
      </w:pPr>
      <w:r>
        <w:rPr>
          <w:rFonts w:ascii="Abadi" w:hAnsi="Abadi"/>
          <w:sz w:val="21"/>
          <w:szCs w:val="21"/>
        </w:rPr>
        <w:t xml:space="preserve">- </w:t>
      </w:r>
      <w:r w:rsidRPr="00D15380">
        <w:rPr>
          <w:rFonts w:ascii="Abadi" w:hAnsi="Abadi"/>
          <w:b/>
          <w:bCs/>
          <w:sz w:val="21"/>
          <w:szCs w:val="21"/>
        </w:rPr>
        <w:t xml:space="preserve">La </w:t>
      </w:r>
      <w:proofErr w:type="gramStart"/>
      <w:r w:rsidRPr="00D15380">
        <w:rPr>
          <w:rFonts w:ascii="Abadi" w:hAnsi="Abadi"/>
          <w:b/>
          <w:bCs/>
          <w:sz w:val="21"/>
          <w:szCs w:val="21"/>
        </w:rPr>
        <w:t>Presidencia.-</w:t>
      </w:r>
      <w:proofErr w:type="gramEnd"/>
      <w:r w:rsidRPr="00D15380">
        <w:rPr>
          <w:rFonts w:ascii="Abadi" w:hAnsi="Abadi"/>
          <w:sz w:val="21"/>
          <w:szCs w:val="21"/>
        </w:rPr>
        <w:t xml:space="preserve"> Los dictámenes han sido aprobados por mayoría de votos</w:t>
      </w:r>
      <w:r>
        <w:rPr>
          <w:rFonts w:ascii="Abadi" w:hAnsi="Abadi"/>
          <w:sz w:val="21"/>
          <w:szCs w:val="21"/>
        </w:rPr>
        <w:t>.</w:t>
      </w:r>
    </w:p>
    <w:p w14:paraId="61117C7A" w14:textId="77777777" w:rsidR="008152E7" w:rsidRDefault="008152E7" w:rsidP="008152E7">
      <w:pPr>
        <w:tabs>
          <w:tab w:val="left" w:pos="4536"/>
        </w:tabs>
        <w:jc w:val="both"/>
        <w:rPr>
          <w:rFonts w:ascii="Abadi" w:hAnsi="Abadi"/>
          <w:sz w:val="21"/>
          <w:szCs w:val="21"/>
        </w:rPr>
      </w:pPr>
    </w:p>
    <w:p w14:paraId="76E14C21" w14:textId="77777777" w:rsidR="008152E7" w:rsidRPr="00F479C7" w:rsidRDefault="008152E7" w:rsidP="008152E7">
      <w:pPr>
        <w:tabs>
          <w:tab w:val="left" w:pos="4536"/>
        </w:tabs>
        <w:ind w:left="567" w:right="400"/>
        <w:jc w:val="both"/>
        <w:rPr>
          <w:rFonts w:ascii="Abadi" w:hAnsi="Abadi"/>
          <w:b/>
          <w:bCs/>
          <w:i/>
          <w:iCs/>
          <w:sz w:val="21"/>
          <w:szCs w:val="21"/>
          <w:u w:val="single"/>
        </w:rPr>
      </w:pPr>
      <w:r w:rsidRPr="00F479C7">
        <w:rPr>
          <w:rFonts w:ascii="Abadi" w:hAnsi="Abadi"/>
          <w:b/>
          <w:bCs/>
          <w:i/>
          <w:iCs/>
          <w:sz w:val="21"/>
          <w:szCs w:val="21"/>
          <w:u w:val="single"/>
        </w:rPr>
        <w:t>En consecuencia remítanse los acuerdos aprobados junto con sus dictámenes y los informes generales a la Auditoría Superior del Estado de Guanajuato y a los Ayuntamientos de Abasolo, Acámbaro, Apaseo el alto y Apaseo el grande, para los efectos conducentes.</w:t>
      </w:r>
    </w:p>
    <w:p w14:paraId="1DE01E02" w14:textId="77777777" w:rsidR="008152E7" w:rsidRPr="00F479C7" w:rsidRDefault="008152E7" w:rsidP="00910AB5">
      <w:pPr>
        <w:tabs>
          <w:tab w:val="left" w:pos="4536"/>
        </w:tabs>
        <w:ind w:left="567" w:right="259"/>
        <w:jc w:val="both"/>
        <w:rPr>
          <w:rFonts w:ascii="Abadi" w:hAnsi="Abadi"/>
          <w:b/>
          <w:bCs/>
          <w:i/>
          <w:iCs/>
          <w:sz w:val="21"/>
          <w:szCs w:val="21"/>
          <w:u w:val="single"/>
        </w:rPr>
      </w:pPr>
    </w:p>
    <w:p w14:paraId="6794F536" w14:textId="77777777" w:rsidR="00910AB5" w:rsidRPr="000F67D9" w:rsidRDefault="00910AB5" w:rsidP="00910AB5">
      <w:pPr>
        <w:pStyle w:val="Textoindependiente"/>
        <w:kinsoku w:val="0"/>
        <w:overflowPunct w:val="0"/>
        <w:spacing w:before="16"/>
        <w:ind w:right="259"/>
        <w:jc w:val="left"/>
        <w:rPr>
          <w:rFonts w:ascii="Abadi" w:hAnsi="Abadi"/>
          <w:b w:val="0"/>
          <w:bCs w:val="0"/>
          <w:color w:val="0D0D0F"/>
          <w:sz w:val="21"/>
          <w:szCs w:val="21"/>
        </w:rPr>
      </w:pPr>
    </w:p>
    <w:p w14:paraId="2AF17551" w14:textId="77777777" w:rsidR="000218BD" w:rsidRPr="00A53B12" w:rsidRDefault="000218BD">
      <w:pPr>
        <w:numPr>
          <w:ilvl w:val="0"/>
          <w:numId w:val="9"/>
        </w:numPr>
        <w:tabs>
          <w:tab w:val="left" w:pos="2400"/>
        </w:tabs>
        <w:spacing w:after="160" w:line="256" w:lineRule="auto"/>
        <w:contextualSpacing/>
        <w:jc w:val="both"/>
        <w:rPr>
          <w:rFonts w:ascii="Abadi" w:eastAsia="Calibri" w:hAnsi="Abadi"/>
          <w:b/>
          <w:bCs/>
          <w:sz w:val="20"/>
          <w:szCs w:val="20"/>
          <w:lang w:val="es-MX" w:eastAsia="en-US"/>
        </w:rPr>
      </w:pPr>
      <w:r w:rsidRPr="00A53B12">
        <w:rPr>
          <w:rFonts w:ascii="Abadi" w:eastAsia="Calibri" w:hAnsi="Abadi"/>
          <w:b/>
          <w:bCs/>
          <w:sz w:val="20"/>
          <w:szCs w:val="20"/>
          <w:lang w:val="es-MX" w:eastAsia="en-US"/>
        </w:rPr>
        <w:t>DISCUSIÓN Y, EN SU CASO, APROBACIÓN DEL DICTAMEN PRESENTADO POR LA COMISIÓN DE HACIENDA Y FISCALIZACIÓN RELATIVO AL INFORME GENERAL FORMULADO POR LA AUDITORÍA SUPERIOR DEL ESTADO DE GUANAJUATO DEL PROCESO DE ENTREGA RECEPCIÓN CORRESPONDIENTE A LA ADMINISTRACIÓN PÚBLICA MUNICIPAL 2018-2021 DE ABASOLO, GTO.</w:t>
      </w:r>
    </w:p>
    <w:p w14:paraId="0C2E7C78" w14:textId="77777777" w:rsidR="000218BD" w:rsidRDefault="000218BD" w:rsidP="000218BD">
      <w:pPr>
        <w:tabs>
          <w:tab w:val="left" w:pos="2400"/>
        </w:tabs>
        <w:spacing w:after="160" w:line="256" w:lineRule="auto"/>
        <w:jc w:val="both"/>
        <w:rPr>
          <w:rFonts w:ascii="Abadi" w:eastAsia="Calibri" w:hAnsi="Abadi"/>
          <w:b/>
          <w:bCs/>
          <w:sz w:val="20"/>
          <w:szCs w:val="20"/>
          <w:lang w:val="es-MX" w:eastAsia="en-US"/>
        </w:rPr>
      </w:pPr>
    </w:p>
    <w:p w14:paraId="6E69CB7A" w14:textId="77777777" w:rsidR="000218BD" w:rsidRPr="00AD0226" w:rsidRDefault="000218BD" w:rsidP="000218BD">
      <w:pPr>
        <w:autoSpaceDE w:val="0"/>
        <w:autoSpaceDN w:val="0"/>
        <w:adjustRightInd w:val="0"/>
        <w:jc w:val="both"/>
        <w:rPr>
          <w:rFonts w:ascii="Abadi" w:hAnsi="Abadi" w:cs="*Arial-Bold-6344-Identity-H"/>
          <w:b/>
          <w:bCs/>
          <w:color w:val="100F15"/>
          <w:sz w:val="21"/>
          <w:szCs w:val="21"/>
        </w:rPr>
      </w:pPr>
      <w:r w:rsidRPr="00AD0226">
        <w:rPr>
          <w:rFonts w:ascii="Abadi" w:hAnsi="Abadi" w:cs="*Arial-Bold-6344-Identity-H"/>
          <w:b/>
          <w:bCs/>
          <w:color w:val="100F15"/>
          <w:sz w:val="21"/>
          <w:szCs w:val="21"/>
        </w:rPr>
        <w:t>C. PRESIDENTA DEL CONGRESO DEL ESTADO</w:t>
      </w:r>
    </w:p>
    <w:p w14:paraId="6BAFF6E3" w14:textId="77777777" w:rsidR="000218BD" w:rsidRPr="00AD0226" w:rsidRDefault="000218BD" w:rsidP="000218BD">
      <w:pPr>
        <w:autoSpaceDE w:val="0"/>
        <w:autoSpaceDN w:val="0"/>
        <w:adjustRightInd w:val="0"/>
        <w:jc w:val="both"/>
        <w:rPr>
          <w:rFonts w:ascii="Abadi" w:hAnsi="Abadi" w:cs="*Arial-Bold-6344-Identity-H"/>
          <w:b/>
          <w:bCs/>
          <w:color w:val="100F15"/>
          <w:sz w:val="21"/>
          <w:szCs w:val="21"/>
        </w:rPr>
      </w:pPr>
      <w:r w:rsidRPr="00AD0226">
        <w:rPr>
          <w:rFonts w:ascii="Abadi" w:hAnsi="Abadi" w:cs="*Arial-Bold-6344-Identity-H"/>
          <w:b/>
          <w:bCs/>
          <w:color w:val="100F15"/>
          <w:sz w:val="21"/>
          <w:szCs w:val="21"/>
        </w:rPr>
        <w:t>P RESENTE.</w:t>
      </w:r>
    </w:p>
    <w:p w14:paraId="589F4E23" w14:textId="77777777" w:rsidR="000218BD" w:rsidRPr="00AD0226" w:rsidRDefault="000218BD" w:rsidP="000218BD">
      <w:pPr>
        <w:autoSpaceDE w:val="0"/>
        <w:autoSpaceDN w:val="0"/>
        <w:adjustRightInd w:val="0"/>
        <w:jc w:val="both"/>
        <w:rPr>
          <w:rFonts w:ascii="Abadi" w:hAnsi="Abadi" w:cs="*Arial-Bold-6344-Identity-H"/>
          <w:b/>
          <w:bCs/>
          <w:color w:val="100F15"/>
          <w:sz w:val="21"/>
          <w:szCs w:val="21"/>
        </w:rPr>
      </w:pPr>
    </w:p>
    <w:p w14:paraId="72856F4D" w14:textId="77777777" w:rsidR="000218BD" w:rsidRPr="00AD0226" w:rsidRDefault="000218BD" w:rsidP="000218BD">
      <w:pPr>
        <w:autoSpaceDE w:val="0"/>
        <w:autoSpaceDN w:val="0"/>
        <w:adjustRightInd w:val="0"/>
        <w:ind w:firstLine="708"/>
        <w:jc w:val="both"/>
        <w:rPr>
          <w:rFonts w:ascii="Abadi" w:hAnsi="Abadi" w:cs="*Arial-6342-Identity-H"/>
          <w:color w:val="0D0C0F"/>
          <w:sz w:val="21"/>
          <w:szCs w:val="21"/>
        </w:rPr>
      </w:pPr>
      <w:r w:rsidRPr="00AD0226">
        <w:rPr>
          <w:rFonts w:ascii="Abadi" w:hAnsi="Abadi" w:cs="*Arial-6342-Identity-H"/>
          <w:color w:val="0D0C0F"/>
          <w:sz w:val="21"/>
          <w:szCs w:val="21"/>
        </w:rPr>
        <w:t>A esta Comisión de Hacienda y Fiscalización le fue turnado para su estudio</w:t>
      </w:r>
      <w:r>
        <w:rPr>
          <w:rFonts w:ascii="Abadi" w:hAnsi="Abadi" w:cs="*Arial-6342-Identity-H"/>
          <w:color w:val="0D0C0F"/>
          <w:sz w:val="21"/>
          <w:szCs w:val="21"/>
        </w:rPr>
        <w:t xml:space="preserve"> </w:t>
      </w:r>
      <w:r w:rsidRPr="00AD0226">
        <w:rPr>
          <w:rFonts w:ascii="Abadi" w:hAnsi="Abadi" w:cs="*Arial-6342-Identity-H"/>
          <w:color w:val="0D0C0F"/>
          <w:sz w:val="21"/>
          <w:szCs w:val="21"/>
        </w:rPr>
        <w:t>y dictamen, el informe general formulado por la Auditoría Superior del Estado de</w:t>
      </w:r>
      <w:r>
        <w:rPr>
          <w:rFonts w:ascii="Abadi" w:hAnsi="Abadi" w:cs="*Arial-6342-Identity-H"/>
          <w:color w:val="0D0C0F"/>
          <w:sz w:val="21"/>
          <w:szCs w:val="21"/>
        </w:rPr>
        <w:t xml:space="preserve"> </w:t>
      </w:r>
      <w:r w:rsidRPr="00AD0226">
        <w:rPr>
          <w:rFonts w:ascii="Abadi" w:hAnsi="Abadi" w:cs="*Arial-6342-Identity-H"/>
          <w:color w:val="0D0C0F"/>
          <w:sz w:val="21"/>
          <w:szCs w:val="21"/>
        </w:rPr>
        <w:t>Guanajuato del proceso de entrega recepción correspondiente a la administración</w:t>
      </w:r>
      <w:r>
        <w:rPr>
          <w:rFonts w:ascii="Abadi" w:hAnsi="Abadi" w:cs="*Arial-6342-Identity-H"/>
          <w:color w:val="0D0C0F"/>
          <w:sz w:val="21"/>
          <w:szCs w:val="21"/>
        </w:rPr>
        <w:t xml:space="preserve"> </w:t>
      </w:r>
      <w:r w:rsidRPr="00AD0226">
        <w:rPr>
          <w:rFonts w:ascii="Abadi" w:hAnsi="Abadi" w:cs="*Arial-6342-Identity-H"/>
          <w:color w:val="0D0C0F"/>
          <w:sz w:val="21"/>
          <w:szCs w:val="21"/>
        </w:rPr>
        <w:t xml:space="preserve">pública municipal 2018-2021 de Abasolo, </w:t>
      </w:r>
      <w:proofErr w:type="spellStart"/>
      <w:r w:rsidRPr="00AD0226">
        <w:rPr>
          <w:rFonts w:ascii="Abadi" w:hAnsi="Abadi" w:cs="*Arial-6342-Identity-H"/>
          <w:color w:val="0D0C0F"/>
          <w:sz w:val="21"/>
          <w:szCs w:val="21"/>
        </w:rPr>
        <w:t>Gto</w:t>
      </w:r>
      <w:proofErr w:type="spellEnd"/>
      <w:r w:rsidRPr="00AD0226">
        <w:rPr>
          <w:rFonts w:ascii="Abadi" w:hAnsi="Abadi" w:cs="*Arial-6342-Identity-H"/>
          <w:color w:val="0D0C0F"/>
          <w:sz w:val="21"/>
          <w:szCs w:val="21"/>
        </w:rPr>
        <w:t>.</w:t>
      </w:r>
    </w:p>
    <w:p w14:paraId="040BCDF8" w14:textId="77777777" w:rsidR="000218BD" w:rsidRPr="00AD0226" w:rsidRDefault="000218BD" w:rsidP="000218BD">
      <w:pPr>
        <w:autoSpaceDE w:val="0"/>
        <w:autoSpaceDN w:val="0"/>
        <w:adjustRightInd w:val="0"/>
        <w:jc w:val="both"/>
        <w:rPr>
          <w:rFonts w:ascii="Abadi" w:hAnsi="Abadi" w:cs="*Arial-6342-Identity-H"/>
          <w:color w:val="0D0C0F"/>
          <w:sz w:val="21"/>
          <w:szCs w:val="21"/>
        </w:rPr>
      </w:pPr>
    </w:p>
    <w:p w14:paraId="53E95346" w14:textId="77777777" w:rsidR="000218BD" w:rsidRPr="00AD0226" w:rsidRDefault="000218BD" w:rsidP="000218BD">
      <w:pPr>
        <w:autoSpaceDE w:val="0"/>
        <w:autoSpaceDN w:val="0"/>
        <w:adjustRightInd w:val="0"/>
        <w:ind w:firstLine="708"/>
        <w:jc w:val="both"/>
        <w:rPr>
          <w:rFonts w:ascii="Abadi" w:hAnsi="Abadi" w:cs="*Arial-6342-Identity-H"/>
          <w:color w:val="0D0D0F"/>
          <w:sz w:val="21"/>
          <w:szCs w:val="21"/>
        </w:rPr>
      </w:pPr>
      <w:r w:rsidRPr="00AD0226">
        <w:rPr>
          <w:rFonts w:ascii="Abadi" w:hAnsi="Abadi" w:cs="*Arial-6342-Identity-H"/>
          <w:color w:val="0D0D0F"/>
          <w:sz w:val="21"/>
          <w:szCs w:val="21"/>
        </w:rPr>
        <w:t>Una vez analizado el referido informe general, con fundamento en lo</w:t>
      </w:r>
      <w:r>
        <w:rPr>
          <w:rFonts w:ascii="Abadi" w:hAnsi="Abadi" w:cs="*Arial-6342-Identity-H"/>
          <w:color w:val="0D0D0F"/>
          <w:sz w:val="21"/>
          <w:szCs w:val="21"/>
        </w:rPr>
        <w:t xml:space="preserve"> </w:t>
      </w:r>
      <w:r w:rsidRPr="00AD0226">
        <w:rPr>
          <w:rFonts w:ascii="Abadi" w:hAnsi="Abadi" w:cs="*Arial-6342-Identity-H"/>
          <w:color w:val="0D0D0F"/>
          <w:sz w:val="21"/>
          <w:szCs w:val="21"/>
        </w:rPr>
        <w:t>dispuesto por los artículos 112, fracción XV y 171 de la Ley Orgánica del Poder</w:t>
      </w:r>
      <w:r>
        <w:rPr>
          <w:rFonts w:ascii="Abadi" w:hAnsi="Abadi" w:cs="*Arial-6342-Identity-H"/>
          <w:color w:val="0D0D0F"/>
          <w:sz w:val="21"/>
          <w:szCs w:val="21"/>
        </w:rPr>
        <w:t xml:space="preserve"> </w:t>
      </w:r>
      <w:r w:rsidRPr="00AD0226">
        <w:rPr>
          <w:rFonts w:ascii="Abadi" w:hAnsi="Abadi" w:cs="*Arial-6342-Identity-H"/>
          <w:color w:val="0D0D0F"/>
          <w:sz w:val="21"/>
          <w:szCs w:val="21"/>
        </w:rPr>
        <w:t>Legislativo, nos permitimos rendir el siguiente:</w:t>
      </w:r>
    </w:p>
    <w:p w14:paraId="392C7667" w14:textId="77777777" w:rsidR="000218BD" w:rsidRPr="00AD0226" w:rsidRDefault="000218BD" w:rsidP="000218BD">
      <w:pPr>
        <w:autoSpaceDE w:val="0"/>
        <w:autoSpaceDN w:val="0"/>
        <w:adjustRightInd w:val="0"/>
        <w:jc w:val="both"/>
        <w:rPr>
          <w:rFonts w:ascii="Abadi" w:hAnsi="Abadi" w:cs="*Arial-6342-Identity-H"/>
          <w:color w:val="0D0D0F"/>
          <w:sz w:val="21"/>
          <w:szCs w:val="21"/>
        </w:rPr>
      </w:pPr>
    </w:p>
    <w:p w14:paraId="79C71C50" w14:textId="77777777" w:rsidR="000218BD" w:rsidRPr="00AD0226" w:rsidRDefault="000218BD" w:rsidP="000218BD">
      <w:pPr>
        <w:autoSpaceDE w:val="0"/>
        <w:autoSpaceDN w:val="0"/>
        <w:adjustRightInd w:val="0"/>
        <w:jc w:val="center"/>
        <w:rPr>
          <w:rFonts w:ascii="Abadi" w:hAnsi="Abadi" w:cs="*Arial-Bold-6343-Identity-H"/>
          <w:b/>
          <w:bCs/>
          <w:color w:val="0D0C10"/>
          <w:sz w:val="21"/>
          <w:szCs w:val="21"/>
        </w:rPr>
      </w:pPr>
      <w:r w:rsidRPr="00AD0226">
        <w:rPr>
          <w:rFonts w:ascii="Abadi" w:hAnsi="Abadi" w:cs="*Arial-Bold-6343-Identity-H"/>
          <w:b/>
          <w:bCs/>
          <w:color w:val="0D0C10"/>
          <w:sz w:val="21"/>
          <w:szCs w:val="21"/>
        </w:rPr>
        <w:t>Dictamen</w:t>
      </w:r>
    </w:p>
    <w:p w14:paraId="66963387" w14:textId="77777777" w:rsidR="000218BD" w:rsidRPr="00AD0226" w:rsidRDefault="000218BD" w:rsidP="000218BD">
      <w:pPr>
        <w:autoSpaceDE w:val="0"/>
        <w:autoSpaceDN w:val="0"/>
        <w:adjustRightInd w:val="0"/>
        <w:jc w:val="both"/>
        <w:rPr>
          <w:rFonts w:ascii="Abadi" w:hAnsi="Abadi" w:cs="*Arial-Bold-6343-Identity-H"/>
          <w:b/>
          <w:bCs/>
          <w:color w:val="0D0C10"/>
          <w:sz w:val="21"/>
          <w:szCs w:val="21"/>
        </w:rPr>
      </w:pPr>
    </w:p>
    <w:p w14:paraId="2B43B5A9" w14:textId="77777777" w:rsidR="000218BD" w:rsidRPr="00AD0226" w:rsidRDefault="000218BD" w:rsidP="008C0142">
      <w:pPr>
        <w:autoSpaceDE w:val="0"/>
        <w:autoSpaceDN w:val="0"/>
        <w:adjustRightInd w:val="0"/>
        <w:ind w:firstLine="708"/>
        <w:jc w:val="both"/>
        <w:rPr>
          <w:rFonts w:ascii="Abadi" w:hAnsi="Abadi" w:cs="*Arial-Bold-6343-Identity-H"/>
          <w:b/>
          <w:bCs/>
          <w:color w:val="0D0C10"/>
          <w:sz w:val="21"/>
          <w:szCs w:val="21"/>
        </w:rPr>
      </w:pPr>
      <w:r w:rsidRPr="00AD0226">
        <w:rPr>
          <w:rFonts w:ascii="Abadi" w:hAnsi="Abadi" w:cs="*Arial-Bold-6343-Identity-H"/>
          <w:b/>
          <w:bCs/>
          <w:color w:val="0D0C10"/>
          <w:sz w:val="21"/>
          <w:szCs w:val="21"/>
        </w:rPr>
        <w:t>l. Antecedentes:</w:t>
      </w:r>
    </w:p>
    <w:p w14:paraId="5F9CD249" w14:textId="77777777" w:rsidR="000218BD" w:rsidRPr="00AD0226" w:rsidRDefault="000218BD" w:rsidP="000218BD">
      <w:pPr>
        <w:autoSpaceDE w:val="0"/>
        <w:autoSpaceDN w:val="0"/>
        <w:adjustRightInd w:val="0"/>
        <w:rPr>
          <w:rFonts w:ascii="Abadi" w:hAnsi="Abadi" w:cs="*Arial-Bold-6343-Identity-H"/>
          <w:b/>
          <w:bCs/>
          <w:color w:val="0D0C10"/>
          <w:sz w:val="21"/>
          <w:szCs w:val="21"/>
        </w:rPr>
      </w:pPr>
    </w:p>
    <w:p w14:paraId="1E3C15B6" w14:textId="77777777" w:rsidR="000218BD" w:rsidRPr="00AD0226" w:rsidRDefault="000218BD" w:rsidP="000218BD">
      <w:pPr>
        <w:autoSpaceDE w:val="0"/>
        <w:autoSpaceDN w:val="0"/>
        <w:adjustRightInd w:val="0"/>
        <w:ind w:firstLine="708"/>
        <w:jc w:val="both"/>
        <w:rPr>
          <w:rFonts w:ascii="Abadi" w:hAnsi="Abadi" w:cs="*Arial-6342-Identity-H"/>
          <w:color w:val="0D0D10"/>
          <w:sz w:val="21"/>
          <w:szCs w:val="21"/>
        </w:rPr>
      </w:pPr>
      <w:r w:rsidRPr="00AD0226">
        <w:rPr>
          <w:rFonts w:ascii="Abadi" w:hAnsi="Abadi" w:cs="*Arial-6342-Identity-H"/>
          <w:color w:val="0D0D10"/>
          <w:sz w:val="21"/>
          <w:szCs w:val="21"/>
        </w:rPr>
        <w:t>En cumplimiento a lo establecido en el artículo 48 de la Ley Orgánica</w:t>
      </w:r>
      <w:r>
        <w:rPr>
          <w:rFonts w:ascii="Abadi" w:hAnsi="Abadi" w:cs="*Arial-6342-Identity-H"/>
          <w:color w:val="0D0D10"/>
          <w:sz w:val="21"/>
          <w:szCs w:val="21"/>
        </w:rPr>
        <w:t xml:space="preserve"> </w:t>
      </w:r>
      <w:r w:rsidRPr="00AD0226">
        <w:rPr>
          <w:rFonts w:ascii="Abadi" w:hAnsi="Abadi" w:cs="*Arial-6342-Identity-H"/>
          <w:color w:val="0D0D10"/>
          <w:sz w:val="21"/>
          <w:szCs w:val="21"/>
        </w:rPr>
        <w:t xml:space="preserve">Municipal para el Estado de Guanajuato, el ayuntamiento de Abasolo, </w:t>
      </w:r>
      <w:proofErr w:type="spellStart"/>
      <w:r w:rsidRPr="00AD0226">
        <w:rPr>
          <w:rFonts w:ascii="Abadi" w:hAnsi="Abadi" w:cs="*Arial-6342-Identity-H"/>
          <w:color w:val="0D0D10"/>
          <w:sz w:val="21"/>
          <w:szCs w:val="21"/>
        </w:rPr>
        <w:t>Gto</w:t>
      </w:r>
      <w:proofErr w:type="spellEnd"/>
      <w:r w:rsidRPr="00AD0226">
        <w:rPr>
          <w:rFonts w:ascii="Abadi" w:hAnsi="Abadi" w:cs="*Arial-6342-Identity-H"/>
          <w:color w:val="0D0D10"/>
          <w:sz w:val="21"/>
          <w:szCs w:val="21"/>
        </w:rPr>
        <w:t>., en su</w:t>
      </w:r>
      <w:r>
        <w:rPr>
          <w:rFonts w:ascii="Abadi" w:hAnsi="Abadi" w:cs="*Arial-6342-Identity-H"/>
          <w:color w:val="0D0D10"/>
          <w:sz w:val="21"/>
          <w:szCs w:val="21"/>
        </w:rPr>
        <w:t xml:space="preserve"> </w:t>
      </w:r>
      <w:r w:rsidRPr="00AD0226">
        <w:rPr>
          <w:rFonts w:ascii="Abadi" w:hAnsi="Abadi" w:cs="*Arial-6342-Identity-H"/>
          <w:color w:val="0D0D10"/>
          <w:sz w:val="21"/>
          <w:szCs w:val="21"/>
        </w:rPr>
        <w:t>oportunidad remitió a este Congreso del Estado, copia del expediente derivado del</w:t>
      </w:r>
      <w:r>
        <w:rPr>
          <w:rFonts w:ascii="Abadi" w:hAnsi="Abadi" w:cs="*Arial-6342-Identity-H"/>
          <w:color w:val="0D0D10"/>
          <w:sz w:val="21"/>
          <w:szCs w:val="21"/>
        </w:rPr>
        <w:t xml:space="preserve"> </w:t>
      </w:r>
      <w:r w:rsidRPr="00AD0226">
        <w:rPr>
          <w:rFonts w:ascii="Abadi" w:hAnsi="Abadi" w:cs="*Arial-6342-Identity-H"/>
          <w:color w:val="0D0D10"/>
          <w:sz w:val="21"/>
          <w:szCs w:val="21"/>
        </w:rPr>
        <w:t>proceso de entrega recepción de la administración pública municipal 2018-2021, el</w:t>
      </w:r>
      <w:r>
        <w:rPr>
          <w:rFonts w:ascii="Abadi" w:hAnsi="Abadi" w:cs="*Arial-6342-Identity-H"/>
          <w:color w:val="0D0D10"/>
          <w:sz w:val="21"/>
          <w:szCs w:val="21"/>
        </w:rPr>
        <w:t xml:space="preserve"> </w:t>
      </w:r>
      <w:r w:rsidRPr="00AD0226">
        <w:rPr>
          <w:rFonts w:ascii="Abadi" w:hAnsi="Abadi" w:cs="*Arial-6342-Identity-H"/>
          <w:color w:val="0D0D10"/>
          <w:sz w:val="21"/>
          <w:szCs w:val="21"/>
        </w:rPr>
        <w:t>cual se turnó el 3 de febrero de 2022 a la Auditoría Superior del Estado para los</w:t>
      </w:r>
      <w:r>
        <w:rPr>
          <w:rFonts w:ascii="Abadi" w:hAnsi="Abadi" w:cs="*Arial-6342-Identity-H"/>
          <w:color w:val="0D0D10"/>
          <w:sz w:val="21"/>
          <w:szCs w:val="21"/>
        </w:rPr>
        <w:t xml:space="preserve"> </w:t>
      </w:r>
      <w:r w:rsidRPr="00AD0226">
        <w:rPr>
          <w:rFonts w:ascii="Abadi" w:hAnsi="Abadi" w:cs="*Arial-6342-Identity-H"/>
          <w:color w:val="0D0D10"/>
          <w:sz w:val="21"/>
          <w:szCs w:val="21"/>
        </w:rPr>
        <w:t>efectos conducentes.</w:t>
      </w:r>
    </w:p>
    <w:p w14:paraId="02199CC5" w14:textId="77777777" w:rsidR="000218BD" w:rsidRPr="00AD0226" w:rsidRDefault="000218BD" w:rsidP="000218BD">
      <w:pPr>
        <w:autoSpaceDE w:val="0"/>
        <w:autoSpaceDN w:val="0"/>
        <w:adjustRightInd w:val="0"/>
        <w:rPr>
          <w:rFonts w:ascii="Abadi" w:hAnsi="Abadi" w:cs="*Arial-6342-Identity-H"/>
          <w:color w:val="0D0D10"/>
          <w:sz w:val="21"/>
          <w:szCs w:val="21"/>
        </w:rPr>
      </w:pPr>
    </w:p>
    <w:p w14:paraId="2B9FE724" w14:textId="77777777" w:rsidR="000218BD" w:rsidRPr="00AD0226" w:rsidRDefault="000218BD" w:rsidP="000218BD">
      <w:pPr>
        <w:autoSpaceDE w:val="0"/>
        <w:autoSpaceDN w:val="0"/>
        <w:adjustRightInd w:val="0"/>
        <w:ind w:firstLine="708"/>
        <w:jc w:val="both"/>
        <w:rPr>
          <w:rFonts w:ascii="Abadi" w:hAnsi="Abadi" w:cs="*Arial-6342-Identity-H"/>
          <w:color w:val="0C0C0E"/>
          <w:sz w:val="21"/>
          <w:szCs w:val="21"/>
        </w:rPr>
      </w:pPr>
      <w:r w:rsidRPr="00AD0226">
        <w:rPr>
          <w:rFonts w:ascii="Abadi" w:hAnsi="Abadi" w:cs="*Arial-6342-Identity-H"/>
          <w:color w:val="0C0C0E"/>
          <w:sz w:val="21"/>
          <w:szCs w:val="21"/>
        </w:rPr>
        <w:t>La Auditoria Superior del Estado de Guanajuato procedió al análisis y</w:t>
      </w:r>
      <w:r>
        <w:rPr>
          <w:rFonts w:ascii="Abadi" w:hAnsi="Abadi" w:cs="*Arial-6342-Identity-H"/>
          <w:color w:val="0C0C0E"/>
          <w:sz w:val="21"/>
          <w:szCs w:val="21"/>
        </w:rPr>
        <w:t xml:space="preserve"> </w:t>
      </w:r>
      <w:r w:rsidRPr="00AD0226">
        <w:rPr>
          <w:rFonts w:ascii="Abadi" w:hAnsi="Abadi" w:cs="*Arial-6342-Identity-H"/>
          <w:color w:val="0C0C0E"/>
          <w:sz w:val="21"/>
          <w:szCs w:val="21"/>
        </w:rPr>
        <w:t xml:space="preserve">revisión del </w:t>
      </w:r>
      <w:r w:rsidRPr="00AD0226">
        <w:rPr>
          <w:rFonts w:ascii="Abadi" w:hAnsi="Abadi" w:cs="*Arial-6342-Identity-H"/>
          <w:color w:val="0C0C0E"/>
          <w:sz w:val="21"/>
          <w:szCs w:val="21"/>
        </w:rPr>
        <w:lastRenderedPageBreak/>
        <w:t>referido expediente, concluyendo con la elaboración del informe</w:t>
      </w:r>
      <w:r>
        <w:rPr>
          <w:rFonts w:ascii="Abadi" w:hAnsi="Abadi" w:cs="*Arial-6342-Identity-H"/>
          <w:color w:val="0C0C0E"/>
          <w:sz w:val="21"/>
          <w:szCs w:val="21"/>
        </w:rPr>
        <w:t xml:space="preserve"> </w:t>
      </w:r>
      <w:r w:rsidRPr="00AD0226">
        <w:rPr>
          <w:rFonts w:ascii="Abadi" w:hAnsi="Abadi" w:cs="*Arial-6342-Identity-H"/>
          <w:color w:val="0C0C0E"/>
          <w:sz w:val="21"/>
          <w:szCs w:val="21"/>
        </w:rPr>
        <w:t>general materia del presente dictamen, remitiéndose al Congreso de conformidad</w:t>
      </w:r>
      <w:r>
        <w:rPr>
          <w:rFonts w:ascii="Abadi" w:hAnsi="Abadi" w:cs="*Arial-6342-Identity-H"/>
          <w:color w:val="0C0C0E"/>
          <w:sz w:val="21"/>
          <w:szCs w:val="21"/>
        </w:rPr>
        <w:t xml:space="preserve"> </w:t>
      </w:r>
      <w:r w:rsidRPr="00AD0226">
        <w:rPr>
          <w:rFonts w:ascii="Abadi" w:hAnsi="Abadi" w:cs="*Arial-6342-Identity-H"/>
          <w:color w:val="0C0C0E"/>
          <w:sz w:val="21"/>
          <w:szCs w:val="21"/>
        </w:rPr>
        <w:t>con lo establecido en el tercer párrafo del artículo 48 de la Ley Orgánica Municipal</w:t>
      </w:r>
      <w:r>
        <w:rPr>
          <w:rFonts w:ascii="Abadi" w:hAnsi="Abadi" w:cs="*Arial-6342-Identity-H"/>
          <w:color w:val="0C0C0E"/>
          <w:sz w:val="21"/>
          <w:szCs w:val="21"/>
        </w:rPr>
        <w:t xml:space="preserve"> </w:t>
      </w:r>
      <w:r w:rsidRPr="00AD0226">
        <w:rPr>
          <w:rFonts w:ascii="Abadi" w:hAnsi="Abadi" w:cs="*Arial-6342-Identity-H"/>
          <w:color w:val="0C0C0E"/>
          <w:sz w:val="21"/>
          <w:szCs w:val="21"/>
        </w:rPr>
        <w:t>para el Estado de Guanajuato, mismo que se turnó a esta Comisión el 7 de abril</w:t>
      </w:r>
      <w:r>
        <w:rPr>
          <w:rFonts w:ascii="Abadi" w:hAnsi="Abadi" w:cs="*Arial-6342-Identity-H"/>
          <w:color w:val="0C0C0E"/>
          <w:sz w:val="21"/>
          <w:szCs w:val="21"/>
        </w:rPr>
        <w:t xml:space="preserve"> </w:t>
      </w:r>
      <w:r w:rsidRPr="00AD0226">
        <w:rPr>
          <w:rFonts w:ascii="Abadi" w:hAnsi="Abadi" w:cs="*Arial-6342-Identity-H"/>
          <w:color w:val="0C0C0E"/>
          <w:sz w:val="21"/>
          <w:szCs w:val="21"/>
        </w:rPr>
        <w:t>de 2022 para su estudio y dictamen, la cual lo radicó el 19 de abril del año en</w:t>
      </w:r>
      <w:r>
        <w:rPr>
          <w:rFonts w:ascii="Abadi" w:hAnsi="Abadi" w:cs="*Arial-6342-Identity-H"/>
          <w:color w:val="0C0C0E"/>
          <w:sz w:val="21"/>
          <w:szCs w:val="21"/>
        </w:rPr>
        <w:t xml:space="preserve"> curso</w:t>
      </w:r>
      <w:r w:rsidRPr="00AD0226">
        <w:rPr>
          <w:rFonts w:ascii="Abadi" w:hAnsi="Abadi" w:cs="*Arial-6342-Identity-H"/>
          <w:color w:val="0C0C0E"/>
          <w:sz w:val="21"/>
          <w:szCs w:val="21"/>
        </w:rPr>
        <w:t>.</w:t>
      </w:r>
    </w:p>
    <w:p w14:paraId="3073250D" w14:textId="77777777" w:rsidR="000218BD" w:rsidRPr="00AD0226" w:rsidRDefault="000218BD" w:rsidP="000218BD">
      <w:pPr>
        <w:autoSpaceDE w:val="0"/>
        <w:autoSpaceDN w:val="0"/>
        <w:adjustRightInd w:val="0"/>
        <w:jc w:val="both"/>
        <w:rPr>
          <w:rFonts w:ascii="Abadi" w:hAnsi="Abadi" w:cs="*Arial-6342-Identity-H"/>
          <w:color w:val="0C0C0E"/>
          <w:sz w:val="21"/>
          <w:szCs w:val="21"/>
        </w:rPr>
      </w:pPr>
    </w:p>
    <w:p w14:paraId="4C612D74" w14:textId="77777777" w:rsidR="000218BD" w:rsidRPr="00AD0226" w:rsidRDefault="000218BD" w:rsidP="008C0142">
      <w:pPr>
        <w:autoSpaceDE w:val="0"/>
        <w:autoSpaceDN w:val="0"/>
        <w:adjustRightInd w:val="0"/>
        <w:ind w:firstLine="708"/>
        <w:jc w:val="both"/>
        <w:rPr>
          <w:rFonts w:ascii="Abadi" w:hAnsi="Abadi" w:cs="*Arial-Bold-6343-Identity-H"/>
          <w:b/>
          <w:bCs/>
          <w:color w:val="0B0B0F"/>
          <w:sz w:val="21"/>
          <w:szCs w:val="21"/>
        </w:rPr>
      </w:pPr>
      <w:r w:rsidRPr="00AD0226">
        <w:rPr>
          <w:rFonts w:ascii="Abadi" w:hAnsi="Abadi" w:cs="*Arial-Bold-6343-Identity-H"/>
          <w:b/>
          <w:bCs/>
          <w:color w:val="0B0B0F"/>
          <w:sz w:val="21"/>
          <w:szCs w:val="21"/>
        </w:rPr>
        <w:t>II. Competencia:</w:t>
      </w:r>
    </w:p>
    <w:p w14:paraId="47198ACA" w14:textId="77777777" w:rsidR="000218BD" w:rsidRPr="00AD0226" w:rsidRDefault="000218BD" w:rsidP="000218BD">
      <w:pPr>
        <w:autoSpaceDE w:val="0"/>
        <w:autoSpaceDN w:val="0"/>
        <w:adjustRightInd w:val="0"/>
        <w:jc w:val="both"/>
        <w:rPr>
          <w:rFonts w:ascii="Abadi" w:hAnsi="Abadi" w:cs="*Arial-Bold-6343-Identity-H"/>
          <w:b/>
          <w:bCs/>
          <w:color w:val="0B0B0F"/>
          <w:sz w:val="21"/>
          <w:szCs w:val="21"/>
        </w:rPr>
      </w:pPr>
    </w:p>
    <w:p w14:paraId="39EE4472" w14:textId="77777777" w:rsidR="000218BD" w:rsidRPr="00AD0226" w:rsidRDefault="000218BD" w:rsidP="000218BD">
      <w:pPr>
        <w:autoSpaceDE w:val="0"/>
        <w:autoSpaceDN w:val="0"/>
        <w:adjustRightInd w:val="0"/>
        <w:ind w:firstLine="708"/>
        <w:jc w:val="both"/>
        <w:rPr>
          <w:rFonts w:ascii="Abadi" w:hAnsi="Abadi" w:cs="*Arial-6342-Identity-H"/>
          <w:color w:val="0E0E11"/>
          <w:sz w:val="21"/>
          <w:szCs w:val="21"/>
        </w:rPr>
      </w:pPr>
      <w:r w:rsidRPr="00AD0226">
        <w:rPr>
          <w:rFonts w:ascii="Abadi" w:hAnsi="Abadi" w:cs="*Arial-6342-Identity-H"/>
          <w:color w:val="0E0E11"/>
          <w:sz w:val="21"/>
          <w:szCs w:val="21"/>
        </w:rPr>
        <w:t>Las facultades de este Poder Legislativo en materia de entrega-recepción</w:t>
      </w:r>
      <w:r>
        <w:rPr>
          <w:rFonts w:ascii="Abadi" w:hAnsi="Abadi" w:cs="*Arial-6342-Identity-H"/>
          <w:color w:val="0E0E11"/>
          <w:sz w:val="21"/>
          <w:szCs w:val="21"/>
        </w:rPr>
        <w:t xml:space="preserve"> </w:t>
      </w:r>
      <w:r w:rsidRPr="00AD0226">
        <w:rPr>
          <w:rFonts w:ascii="Abadi" w:hAnsi="Abadi" w:cs="*Arial-6342-Identity-H"/>
          <w:color w:val="0E0E11"/>
          <w:sz w:val="21"/>
          <w:szCs w:val="21"/>
        </w:rPr>
        <w:t>de las administraciones públicas municipales tienen su fundamento en lo dispuesto por el artículo 48 de la Ley Orgánica Municipal para el Estado de Guanajuato, mismo que establece que los ayuntamientos remitirán copia del expediente de entrega recepción al Congreso del Estado, para efecto de revisión de las cuentas públicas municipales.</w:t>
      </w:r>
    </w:p>
    <w:p w14:paraId="04C493D2" w14:textId="77777777" w:rsidR="000218BD" w:rsidRPr="00AD0226" w:rsidRDefault="000218BD" w:rsidP="000218BD">
      <w:pPr>
        <w:autoSpaceDE w:val="0"/>
        <w:autoSpaceDN w:val="0"/>
        <w:adjustRightInd w:val="0"/>
        <w:jc w:val="both"/>
        <w:rPr>
          <w:rFonts w:ascii="Abadi" w:hAnsi="Abadi" w:cs="*Arial-6342-Identity-H"/>
          <w:color w:val="0E0E11"/>
          <w:sz w:val="21"/>
          <w:szCs w:val="21"/>
        </w:rPr>
      </w:pPr>
    </w:p>
    <w:p w14:paraId="00B9AA1B" w14:textId="04A1B02C" w:rsidR="000218BD" w:rsidRPr="00AD0226" w:rsidRDefault="000218BD" w:rsidP="008C0142">
      <w:pPr>
        <w:autoSpaceDE w:val="0"/>
        <w:autoSpaceDN w:val="0"/>
        <w:adjustRightInd w:val="0"/>
        <w:ind w:firstLine="708"/>
        <w:jc w:val="both"/>
        <w:rPr>
          <w:rFonts w:ascii="Abadi" w:hAnsi="Abadi" w:cs="*Arial-7064-Identity-H"/>
          <w:color w:val="0D0C0F"/>
          <w:sz w:val="21"/>
          <w:szCs w:val="21"/>
        </w:rPr>
      </w:pPr>
      <w:r w:rsidRPr="00AD0226">
        <w:rPr>
          <w:rFonts w:ascii="Abadi" w:hAnsi="Abadi" w:cs="*Arial-6342-Identity-H"/>
          <w:color w:val="0E0E11"/>
          <w:sz w:val="21"/>
          <w:szCs w:val="21"/>
        </w:rPr>
        <w:t>E</w:t>
      </w:r>
      <w:r w:rsidRPr="00AD0226">
        <w:rPr>
          <w:rFonts w:ascii="Abadi" w:hAnsi="Abadi" w:cs="*Arial-7064-Identity-H"/>
          <w:color w:val="0D0C0F"/>
          <w:sz w:val="21"/>
          <w:szCs w:val="21"/>
        </w:rPr>
        <w:t>n tal sentido, este Poder Legislativo en materia de revisión de las cuentas</w:t>
      </w:r>
      <w:r w:rsidR="008C0142">
        <w:rPr>
          <w:rFonts w:ascii="Abadi" w:hAnsi="Abadi" w:cs="*Arial-7064-Identity-H"/>
          <w:color w:val="0D0C0F"/>
          <w:sz w:val="21"/>
          <w:szCs w:val="21"/>
        </w:rPr>
        <w:t xml:space="preserve"> </w:t>
      </w:r>
      <w:r w:rsidRPr="00AD0226">
        <w:rPr>
          <w:rFonts w:ascii="Abadi" w:hAnsi="Abadi" w:cs="*Arial-7064-Identity-H"/>
          <w:color w:val="0D0C0F"/>
          <w:sz w:val="21"/>
          <w:szCs w:val="21"/>
        </w:rPr>
        <w:t>públicas municipales tiene las facultades previstas en el artículo 63 fracciones XIX</w:t>
      </w:r>
      <w:r w:rsidR="008C0142">
        <w:rPr>
          <w:rFonts w:ascii="Abadi" w:hAnsi="Abadi" w:cs="*Arial-7064-Identity-H"/>
          <w:color w:val="0D0C0F"/>
          <w:sz w:val="21"/>
          <w:szCs w:val="21"/>
        </w:rPr>
        <w:t xml:space="preserve"> </w:t>
      </w:r>
      <w:r w:rsidRPr="00AD0226">
        <w:rPr>
          <w:rFonts w:ascii="Abadi" w:hAnsi="Abadi" w:cs="*Arial-7064-Identity-H"/>
          <w:color w:val="0D0C0F"/>
          <w:sz w:val="21"/>
          <w:szCs w:val="21"/>
        </w:rPr>
        <w:t xml:space="preserve">y </w:t>
      </w:r>
      <w:r w:rsidRPr="00AD0226">
        <w:rPr>
          <w:rFonts w:ascii="Abadi" w:hAnsi="Abadi" w:cs="*Microsoft Sans Serif-Bold-7067"/>
          <w:color w:val="0D0C0F"/>
          <w:sz w:val="21"/>
          <w:szCs w:val="21"/>
        </w:rPr>
        <w:t>XXVIII</w:t>
      </w:r>
      <w:r w:rsidRPr="00AD0226">
        <w:rPr>
          <w:rFonts w:ascii="Abadi" w:hAnsi="Abadi" w:cs="*Microsoft Sans Serif-Bold-7067"/>
          <w:b/>
          <w:bCs/>
          <w:color w:val="0D0C0F"/>
          <w:sz w:val="21"/>
          <w:szCs w:val="21"/>
        </w:rPr>
        <w:t xml:space="preserve"> </w:t>
      </w:r>
      <w:r w:rsidRPr="00AD0226">
        <w:rPr>
          <w:rFonts w:ascii="Abadi" w:hAnsi="Abadi" w:cs="*Arial-7064-Identity-H"/>
          <w:color w:val="0D0C0F"/>
          <w:sz w:val="21"/>
          <w:szCs w:val="21"/>
        </w:rPr>
        <w:t>de la Constitución Política para el Estado, que establecen que al Congreso del Estado le corresponde fiscalizar las cuentas públicas municipales, incluyendo las de las entidades y organismos de la administración pública paramunicipal; y verificar el desempeño en el cumplimiento de los objetivos de los programas; así como declarar la revisión de cuentas públicas en los términos del informe de resultados y ordenar su publicación en el Periódico Oficial del Gobierno del Estado, auxiliándose para el cumplimiento de dichas facultades de la Auditoría Superior del Estado de Guanajuato.</w:t>
      </w:r>
    </w:p>
    <w:p w14:paraId="6DBF6FC0" w14:textId="77777777" w:rsidR="000218BD" w:rsidRPr="00AD0226" w:rsidRDefault="000218BD" w:rsidP="000218BD">
      <w:pPr>
        <w:autoSpaceDE w:val="0"/>
        <w:autoSpaceDN w:val="0"/>
        <w:adjustRightInd w:val="0"/>
        <w:jc w:val="both"/>
        <w:rPr>
          <w:rFonts w:ascii="Abadi" w:hAnsi="Abadi" w:cs="*Arial-7064-Identity-H"/>
          <w:color w:val="0D0C0F"/>
          <w:sz w:val="21"/>
          <w:szCs w:val="21"/>
        </w:rPr>
      </w:pPr>
    </w:p>
    <w:p w14:paraId="642EFD74" w14:textId="77777777" w:rsidR="000218BD" w:rsidRDefault="000218BD" w:rsidP="000218BD">
      <w:pPr>
        <w:autoSpaceDE w:val="0"/>
        <w:autoSpaceDN w:val="0"/>
        <w:adjustRightInd w:val="0"/>
        <w:ind w:firstLine="708"/>
        <w:jc w:val="both"/>
        <w:rPr>
          <w:rFonts w:ascii="Abadi" w:hAnsi="Abadi" w:cs="*Arial-7064-Identity-H"/>
          <w:color w:val="0E0D10"/>
          <w:sz w:val="21"/>
          <w:szCs w:val="21"/>
        </w:rPr>
      </w:pPr>
      <w:r w:rsidRPr="00AD0226">
        <w:rPr>
          <w:rFonts w:ascii="Abadi" w:hAnsi="Abadi" w:cs="*Arial-7064-Identity-H"/>
          <w:color w:val="0E0D10"/>
          <w:sz w:val="21"/>
          <w:szCs w:val="21"/>
        </w:rPr>
        <w:t>Una vez que el Congreso del Estado turna el expediente de entrega recepción a la Auditoría Superior del Estado, esta procede a su revisión, la cual en el mes de marzo emite un informe general del proceso de entrega recepción y lo remite al Congreso del Estado.</w:t>
      </w:r>
    </w:p>
    <w:p w14:paraId="79BE3550" w14:textId="77777777" w:rsidR="000218BD" w:rsidRPr="00AD0226" w:rsidRDefault="000218BD" w:rsidP="000218BD">
      <w:pPr>
        <w:autoSpaceDE w:val="0"/>
        <w:autoSpaceDN w:val="0"/>
        <w:adjustRightInd w:val="0"/>
        <w:ind w:firstLine="708"/>
        <w:jc w:val="both"/>
        <w:rPr>
          <w:rFonts w:ascii="Abadi" w:hAnsi="Abadi" w:cs="*Arial-7064-Identity-H"/>
          <w:color w:val="0E0D10"/>
          <w:sz w:val="21"/>
          <w:szCs w:val="21"/>
        </w:rPr>
      </w:pPr>
    </w:p>
    <w:p w14:paraId="111026AA" w14:textId="2D234EDC" w:rsidR="000218BD" w:rsidRPr="00AD0226" w:rsidRDefault="000218BD" w:rsidP="000218BD">
      <w:pPr>
        <w:autoSpaceDE w:val="0"/>
        <w:autoSpaceDN w:val="0"/>
        <w:adjustRightInd w:val="0"/>
        <w:ind w:firstLine="708"/>
        <w:jc w:val="both"/>
        <w:rPr>
          <w:rFonts w:ascii="Abadi" w:hAnsi="Abadi" w:cs="*Arial-7064-Identity-H"/>
          <w:color w:val="0D0C0F"/>
          <w:sz w:val="21"/>
          <w:szCs w:val="21"/>
        </w:rPr>
      </w:pPr>
      <w:r w:rsidRPr="00AD0226">
        <w:rPr>
          <w:rFonts w:ascii="Abadi" w:hAnsi="Abadi" w:cs="*Arial-7064-Identity-H"/>
          <w:color w:val="0D0C0F"/>
          <w:sz w:val="21"/>
          <w:szCs w:val="21"/>
        </w:rPr>
        <w:t xml:space="preserve">El informe general elaborado por la Auditoría Superior del Estado se turnó a esta Comisión para su estudio y dictamen y, una vez que se sancione por el Pleno del Congreso se remitirá a la Auditoria Superior del Estado de Guanajuato, para efectos de lo dispuesto por los artículos 2, fracción </w:t>
      </w:r>
      <w:r w:rsidR="008C0142">
        <w:rPr>
          <w:rFonts w:ascii="Abadi" w:hAnsi="Abadi" w:cs="*Arial-7064-Identity-H"/>
          <w:color w:val="0D0C0F"/>
          <w:sz w:val="21"/>
          <w:szCs w:val="21"/>
        </w:rPr>
        <w:t>II</w:t>
      </w:r>
      <w:r w:rsidRPr="00AD0226">
        <w:rPr>
          <w:rFonts w:ascii="Abadi" w:hAnsi="Abadi" w:cs="*Arial-7064-Identity-H"/>
          <w:color w:val="0D0C0F"/>
          <w:sz w:val="21"/>
          <w:szCs w:val="21"/>
        </w:rPr>
        <w:t xml:space="preserve">, 5, fracción IV y 82, </w:t>
      </w:r>
      <w:r w:rsidRPr="00AD0226">
        <w:rPr>
          <w:rFonts w:ascii="Abadi" w:hAnsi="Abadi" w:cs="*Arial-7064-Identity-H"/>
          <w:color w:val="0D0C0F"/>
          <w:sz w:val="21"/>
          <w:szCs w:val="21"/>
        </w:rPr>
        <w:t xml:space="preserve">fracciones I y </w:t>
      </w:r>
      <w:r w:rsidR="008C0142">
        <w:rPr>
          <w:rFonts w:ascii="Abadi" w:hAnsi="Abadi" w:cs="*Arial-7064-Identity-H"/>
          <w:color w:val="0D0C0F"/>
          <w:sz w:val="21"/>
          <w:szCs w:val="21"/>
        </w:rPr>
        <w:t>II</w:t>
      </w:r>
      <w:r w:rsidRPr="00AD0226">
        <w:rPr>
          <w:rFonts w:ascii="Abadi" w:hAnsi="Abadi" w:cs="*Arial-7064-Identity-H"/>
          <w:color w:val="0D0C0F"/>
          <w:sz w:val="21"/>
          <w:szCs w:val="21"/>
        </w:rPr>
        <w:t xml:space="preserve"> de la Ley de Fiscalización Superior del Estado de Guanajuato.</w:t>
      </w:r>
    </w:p>
    <w:p w14:paraId="33A8111D" w14:textId="77777777" w:rsidR="000218BD" w:rsidRPr="00AD0226" w:rsidRDefault="000218BD" w:rsidP="000218BD">
      <w:pPr>
        <w:autoSpaceDE w:val="0"/>
        <w:autoSpaceDN w:val="0"/>
        <w:adjustRightInd w:val="0"/>
        <w:jc w:val="both"/>
        <w:rPr>
          <w:rFonts w:ascii="Abadi" w:hAnsi="Abadi" w:cs="*Arial-7064-Identity-H"/>
          <w:color w:val="0D0C0F"/>
          <w:sz w:val="21"/>
          <w:szCs w:val="21"/>
        </w:rPr>
      </w:pPr>
    </w:p>
    <w:p w14:paraId="51A558B4" w14:textId="797F8864" w:rsidR="000218BD" w:rsidRPr="00AD0226" w:rsidRDefault="000218BD" w:rsidP="000218BD">
      <w:pPr>
        <w:autoSpaceDE w:val="0"/>
        <w:autoSpaceDN w:val="0"/>
        <w:adjustRightInd w:val="0"/>
        <w:ind w:firstLine="708"/>
        <w:jc w:val="both"/>
        <w:rPr>
          <w:rFonts w:ascii="Abadi" w:hAnsi="Abadi" w:cs="*Arial-7064-Identity-H"/>
          <w:color w:val="0C0C0F"/>
          <w:sz w:val="21"/>
          <w:szCs w:val="21"/>
        </w:rPr>
      </w:pPr>
      <w:r w:rsidRPr="00AD0226">
        <w:rPr>
          <w:rFonts w:ascii="Abadi" w:hAnsi="Abadi" w:cs="*Arial-7064-Identity-H"/>
          <w:color w:val="0C0C0F"/>
          <w:sz w:val="21"/>
          <w:szCs w:val="21"/>
        </w:rPr>
        <w:t xml:space="preserve">Asimismo, de conformidad con lo establecido en el artículo 48 tercer párrafo de la Ley Orgánica Municipal para el Estado de Guanajuato, la Auditoría Superior del Estado dará cuenta del informe general a la Contraloría Municipal de Abasolo, </w:t>
      </w:r>
      <w:proofErr w:type="spellStart"/>
      <w:r w:rsidRPr="00AD0226">
        <w:rPr>
          <w:rFonts w:ascii="Abadi" w:hAnsi="Abadi" w:cs="*Arial-7064-Identity-H"/>
          <w:color w:val="0C0C0F"/>
          <w:sz w:val="21"/>
          <w:szCs w:val="21"/>
        </w:rPr>
        <w:t>Gto</w:t>
      </w:r>
      <w:proofErr w:type="spellEnd"/>
      <w:r w:rsidRPr="00AD0226">
        <w:rPr>
          <w:rFonts w:ascii="Abadi" w:hAnsi="Abadi" w:cs="*Arial-7064-Identity-H"/>
          <w:color w:val="0C0C0F"/>
          <w:sz w:val="21"/>
          <w:szCs w:val="21"/>
        </w:rPr>
        <w:t>., para los efectos del artículo 1</w:t>
      </w:r>
      <w:r w:rsidR="008C0142">
        <w:rPr>
          <w:rFonts w:ascii="Abadi" w:hAnsi="Abadi" w:cs="*Arial-7064-Identity-H"/>
          <w:color w:val="0C0C0F"/>
          <w:sz w:val="21"/>
          <w:szCs w:val="21"/>
        </w:rPr>
        <w:t>0</w:t>
      </w:r>
      <w:r w:rsidRPr="00AD0226">
        <w:rPr>
          <w:rFonts w:ascii="Abadi" w:hAnsi="Abadi" w:cs="*Arial-7064-Identity-H"/>
          <w:color w:val="0C0C0F"/>
          <w:sz w:val="21"/>
          <w:szCs w:val="21"/>
        </w:rPr>
        <w:t xml:space="preserve"> de la Ley de Responsabilidades Administrativas para el Estado de Guanajuato y de la Ley General de Responsabilidades Administrativas.</w:t>
      </w:r>
    </w:p>
    <w:p w14:paraId="4F48E30E" w14:textId="77777777" w:rsidR="000218BD" w:rsidRPr="00AD0226" w:rsidRDefault="000218BD" w:rsidP="000218BD">
      <w:pPr>
        <w:autoSpaceDE w:val="0"/>
        <w:autoSpaceDN w:val="0"/>
        <w:adjustRightInd w:val="0"/>
        <w:jc w:val="both"/>
        <w:rPr>
          <w:rFonts w:ascii="Abadi" w:hAnsi="Abadi" w:cs="*Arial-7064-Identity-H"/>
          <w:color w:val="0C0C0F"/>
          <w:sz w:val="21"/>
          <w:szCs w:val="21"/>
        </w:rPr>
      </w:pPr>
    </w:p>
    <w:p w14:paraId="3A3B7EFB" w14:textId="77777777" w:rsidR="000218BD" w:rsidRPr="00AD0226" w:rsidRDefault="000218BD" w:rsidP="000218BD">
      <w:pPr>
        <w:autoSpaceDE w:val="0"/>
        <w:autoSpaceDN w:val="0"/>
        <w:adjustRightInd w:val="0"/>
        <w:ind w:firstLine="708"/>
        <w:jc w:val="both"/>
        <w:rPr>
          <w:rFonts w:ascii="Abadi" w:hAnsi="Abadi" w:cs="*Arial-Bold-7065-Identity-H"/>
          <w:b/>
          <w:bCs/>
          <w:color w:val="0B0B10"/>
          <w:sz w:val="21"/>
          <w:szCs w:val="21"/>
        </w:rPr>
      </w:pPr>
      <w:r w:rsidRPr="00AD0226">
        <w:rPr>
          <w:rFonts w:ascii="Abadi" w:hAnsi="Abadi" w:cs="*Arial-Bold-7065-Identity-H"/>
          <w:b/>
          <w:bCs/>
          <w:color w:val="0B0B10"/>
          <w:sz w:val="21"/>
          <w:szCs w:val="21"/>
        </w:rPr>
        <w:t>III. Procedimiento:</w:t>
      </w:r>
    </w:p>
    <w:p w14:paraId="1783366F" w14:textId="77777777" w:rsidR="000218BD" w:rsidRPr="00AD0226" w:rsidRDefault="000218BD" w:rsidP="000218BD">
      <w:pPr>
        <w:autoSpaceDE w:val="0"/>
        <w:autoSpaceDN w:val="0"/>
        <w:adjustRightInd w:val="0"/>
        <w:jc w:val="both"/>
        <w:rPr>
          <w:rFonts w:ascii="Abadi" w:hAnsi="Abadi" w:cs="*Arial-Bold-7065-Identity-H"/>
          <w:b/>
          <w:bCs/>
          <w:color w:val="0B0B10"/>
          <w:sz w:val="21"/>
          <w:szCs w:val="21"/>
        </w:rPr>
      </w:pPr>
    </w:p>
    <w:p w14:paraId="1FCBEC3C" w14:textId="46E9A9A3" w:rsidR="000218BD" w:rsidRPr="00AD0226" w:rsidRDefault="000218BD" w:rsidP="008C0142">
      <w:pPr>
        <w:autoSpaceDE w:val="0"/>
        <w:autoSpaceDN w:val="0"/>
        <w:adjustRightInd w:val="0"/>
        <w:ind w:firstLine="708"/>
        <w:jc w:val="both"/>
        <w:rPr>
          <w:rFonts w:ascii="Abadi" w:hAnsi="Abadi" w:cs="*Arial-7064-Identity-H"/>
          <w:color w:val="0D0D0F"/>
          <w:sz w:val="21"/>
          <w:szCs w:val="21"/>
        </w:rPr>
      </w:pPr>
      <w:r w:rsidRPr="00AD0226">
        <w:rPr>
          <w:rFonts w:ascii="Abadi" w:hAnsi="Abadi" w:cs="*Arial-7064-Identity-H"/>
          <w:color w:val="0D0D0F"/>
          <w:sz w:val="21"/>
          <w:szCs w:val="21"/>
        </w:rPr>
        <w:t xml:space="preserve">De conformidad con lo previsto en el artículo 41, fracción </w:t>
      </w:r>
      <w:r w:rsidR="008C0142">
        <w:rPr>
          <w:rFonts w:ascii="Abadi" w:hAnsi="Abadi" w:cs="*Arial-7064-Identity-H"/>
          <w:color w:val="0D0D0F"/>
          <w:sz w:val="21"/>
          <w:szCs w:val="21"/>
        </w:rPr>
        <w:t xml:space="preserve">III </w:t>
      </w:r>
      <w:r w:rsidRPr="00AD0226">
        <w:rPr>
          <w:rFonts w:ascii="Abadi" w:hAnsi="Abadi" w:cs="*Arial-7064-Identity-H"/>
          <w:color w:val="0D0D0F"/>
          <w:sz w:val="21"/>
          <w:szCs w:val="21"/>
        </w:rPr>
        <w:t>de la Ley</w:t>
      </w:r>
      <w:r>
        <w:rPr>
          <w:rFonts w:ascii="Abadi" w:hAnsi="Abadi" w:cs="*Arial-7064-Identity-H"/>
          <w:color w:val="0D0D0F"/>
          <w:sz w:val="21"/>
          <w:szCs w:val="21"/>
        </w:rPr>
        <w:t xml:space="preserve"> </w:t>
      </w:r>
      <w:r w:rsidRPr="00AD0226">
        <w:rPr>
          <w:rFonts w:ascii="Abadi" w:hAnsi="Abadi" w:cs="*Arial-7064-Identity-H"/>
          <w:color w:val="0D0D0F"/>
          <w:sz w:val="21"/>
          <w:szCs w:val="21"/>
        </w:rPr>
        <w:t>Orgánica Municipal para el Estado de Guanajuato, el ayuntamiento entrante al</w:t>
      </w:r>
      <w:r>
        <w:rPr>
          <w:rFonts w:ascii="Abadi" w:hAnsi="Abadi" w:cs="*Arial-7064-Identity-H"/>
          <w:color w:val="0D0D0F"/>
          <w:sz w:val="21"/>
          <w:szCs w:val="21"/>
        </w:rPr>
        <w:t xml:space="preserve"> </w:t>
      </w:r>
      <w:r w:rsidRPr="00AD0226">
        <w:rPr>
          <w:rFonts w:ascii="Abadi" w:hAnsi="Abadi" w:cs="*Arial-7064-Identity-H"/>
          <w:color w:val="0D0D0F"/>
          <w:sz w:val="21"/>
          <w:szCs w:val="21"/>
        </w:rPr>
        <w:t>término de la sesión de instalación en sesión ordinaria llevará a cabo el acto de</w:t>
      </w:r>
      <w:r>
        <w:rPr>
          <w:rFonts w:ascii="Abadi" w:hAnsi="Abadi" w:cs="*Arial-7064-Identity-H"/>
          <w:color w:val="0D0D0F"/>
          <w:sz w:val="21"/>
          <w:szCs w:val="21"/>
        </w:rPr>
        <w:t xml:space="preserve"> </w:t>
      </w:r>
      <w:r w:rsidRPr="00AD0226">
        <w:rPr>
          <w:rFonts w:ascii="Abadi" w:hAnsi="Abadi" w:cs="*Arial-7064-Identity-H"/>
          <w:color w:val="0D0D0F"/>
          <w:sz w:val="21"/>
          <w:szCs w:val="21"/>
        </w:rPr>
        <w:t>entrega recepción de la situación que guarda la administración pública municipal.</w:t>
      </w:r>
    </w:p>
    <w:p w14:paraId="6D327E34" w14:textId="77777777" w:rsidR="000218BD" w:rsidRPr="00AD0226" w:rsidRDefault="000218BD" w:rsidP="008C0142">
      <w:pPr>
        <w:kinsoku w:val="0"/>
        <w:overflowPunct w:val="0"/>
        <w:autoSpaceDE w:val="0"/>
        <w:autoSpaceDN w:val="0"/>
        <w:adjustRightInd w:val="0"/>
        <w:spacing w:before="1"/>
        <w:ind w:left="70" w:right="112" w:firstLine="722"/>
        <w:jc w:val="both"/>
        <w:rPr>
          <w:rFonts w:ascii="Abadi" w:hAnsi="Abadi" w:cs="Arial"/>
          <w:color w:val="0B0B0F"/>
          <w:sz w:val="21"/>
          <w:szCs w:val="21"/>
        </w:rPr>
      </w:pPr>
    </w:p>
    <w:p w14:paraId="45208AE0" w14:textId="75863787" w:rsidR="000218BD" w:rsidRDefault="000218BD" w:rsidP="008C0142">
      <w:pPr>
        <w:kinsoku w:val="0"/>
        <w:overflowPunct w:val="0"/>
        <w:autoSpaceDE w:val="0"/>
        <w:autoSpaceDN w:val="0"/>
        <w:adjustRightInd w:val="0"/>
        <w:spacing w:before="1"/>
        <w:ind w:left="70" w:right="112" w:firstLine="722"/>
        <w:jc w:val="both"/>
        <w:rPr>
          <w:rFonts w:ascii="Abadi" w:hAnsi="Abadi" w:cs="Arial"/>
          <w:color w:val="0B0B0F"/>
          <w:sz w:val="21"/>
          <w:szCs w:val="21"/>
        </w:rPr>
      </w:pPr>
      <w:r w:rsidRPr="00015BFA">
        <w:rPr>
          <w:rFonts w:ascii="Abadi" w:hAnsi="Abadi" w:cs="Arial"/>
          <w:color w:val="0B0B0F"/>
          <w:sz w:val="21"/>
          <w:szCs w:val="21"/>
        </w:rPr>
        <w:t>Por</w:t>
      </w:r>
      <w:r w:rsidRPr="00015BFA">
        <w:rPr>
          <w:rFonts w:ascii="Abadi" w:hAnsi="Abadi" w:cs="Arial"/>
          <w:color w:val="0B0B0F"/>
          <w:spacing w:val="18"/>
          <w:sz w:val="21"/>
          <w:szCs w:val="21"/>
        </w:rPr>
        <w:t xml:space="preserve"> </w:t>
      </w:r>
      <w:r w:rsidRPr="00015BFA">
        <w:rPr>
          <w:rFonts w:ascii="Abadi" w:hAnsi="Abadi" w:cs="Arial"/>
          <w:color w:val="0B0B0F"/>
          <w:sz w:val="21"/>
          <w:szCs w:val="21"/>
        </w:rPr>
        <w:t>su</w:t>
      </w:r>
      <w:r w:rsidRPr="00015BFA">
        <w:rPr>
          <w:rFonts w:ascii="Abadi" w:hAnsi="Abadi" w:cs="Arial"/>
          <w:color w:val="0B0B0F"/>
          <w:spacing w:val="9"/>
          <w:sz w:val="21"/>
          <w:szCs w:val="21"/>
        </w:rPr>
        <w:t xml:space="preserve"> </w:t>
      </w:r>
      <w:r w:rsidRPr="00015BFA">
        <w:rPr>
          <w:rFonts w:ascii="Abadi" w:hAnsi="Abadi" w:cs="Arial"/>
          <w:color w:val="0B0B0F"/>
          <w:sz w:val="21"/>
          <w:szCs w:val="21"/>
        </w:rPr>
        <w:t>parte,</w:t>
      </w:r>
      <w:r w:rsidRPr="00015BFA">
        <w:rPr>
          <w:rFonts w:ascii="Abadi" w:hAnsi="Abadi" w:cs="Arial"/>
          <w:color w:val="0B0B0F"/>
          <w:spacing w:val="23"/>
          <w:sz w:val="21"/>
          <w:szCs w:val="21"/>
        </w:rPr>
        <w:t xml:space="preserve"> </w:t>
      </w:r>
      <w:r w:rsidRPr="00015BFA">
        <w:rPr>
          <w:rFonts w:ascii="Abadi" w:hAnsi="Abadi" w:cs="Arial"/>
          <w:color w:val="0B0B0F"/>
          <w:sz w:val="21"/>
          <w:szCs w:val="21"/>
        </w:rPr>
        <w:t>el</w:t>
      </w:r>
      <w:r w:rsidRPr="00015BFA">
        <w:rPr>
          <w:rFonts w:ascii="Abadi" w:hAnsi="Abadi" w:cs="Arial"/>
          <w:color w:val="0B0B0F"/>
          <w:spacing w:val="15"/>
          <w:sz w:val="21"/>
          <w:szCs w:val="21"/>
        </w:rPr>
        <w:t xml:space="preserve"> </w:t>
      </w:r>
      <w:r w:rsidRPr="00015BFA">
        <w:rPr>
          <w:rFonts w:ascii="Abadi" w:hAnsi="Abadi" w:cs="Arial"/>
          <w:color w:val="0B0B0F"/>
          <w:sz w:val="21"/>
          <w:szCs w:val="21"/>
        </w:rPr>
        <w:t>artículo</w:t>
      </w:r>
      <w:r w:rsidRPr="00015BFA">
        <w:rPr>
          <w:rFonts w:ascii="Abadi" w:hAnsi="Abadi" w:cs="Arial"/>
          <w:color w:val="0B0B0F"/>
          <w:spacing w:val="16"/>
          <w:sz w:val="21"/>
          <w:szCs w:val="21"/>
        </w:rPr>
        <w:t xml:space="preserve"> </w:t>
      </w:r>
      <w:r w:rsidRPr="00015BFA">
        <w:rPr>
          <w:rFonts w:ascii="Abadi" w:hAnsi="Abadi" w:cs="Arial"/>
          <w:color w:val="0B0B0F"/>
          <w:sz w:val="21"/>
          <w:szCs w:val="21"/>
        </w:rPr>
        <w:t>44</w:t>
      </w:r>
      <w:r w:rsidRPr="00015BFA">
        <w:rPr>
          <w:rFonts w:ascii="Abadi" w:hAnsi="Abadi" w:cs="Arial"/>
          <w:color w:val="0B0B0F"/>
          <w:spacing w:val="15"/>
          <w:sz w:val="21"/>
          <w:szCs w:val="21"/>
        </w:rPr>
        <w:t xml:space="preserve"> </w:t>
      </w:r>
      <w:r w:rsidRPr="00015BFA">
        <w:rPr>
          <w:rFonts w:ascii="Abadi" w:hAnsi="Abadi" w:cs="Arial"/>
          <w:color w:val="0B0B0F"/>
          <w:sz w:val="21"/>
          <w:szCs w:val="21"/>
        </w:rPr>
        <w:t>de</w:t>
      </w:r>
      <w:r w:rsidRPr="00015BFA">
        <w:rPr>
          <w:rFonts w:ascii="Abadi" w:hAnsi="Abadi" w:cs="Arial"/>
          <w:color w:val="0B0B0F"/>
          <w:spacing w:val="11"/>
          <w:sz w:val="21"/>
          <w:szCs w:val="21"/>
        </w:rPr>
        <w:t xml:space="preserve"> </w:t>
      </w:r>
      <w:r w:rsidRPr="00015BFA">
        <w:rPr>
          <w:rFonts w:ascii="Abadi" w:hAnsi="Abadi" w:cs="Arial"/>
          <w:color w:val="0B0B0F"/>
          <w:sz w:val="21"/>
          <w:szCs w:val="21"/>
        </w:rPr>
        <w:t>la</w:t>
      </w:r>
      <w:r w:rsidRPr="00015BFA">
        <w:rPr>
          <w:rFonts w:ascii="Abadi" w:hAnsi="Abadi" w:cs="Arial"/>
          <w:color w:val="0B0B0F"/>
          <w:spacing w:val="26"/>
          <w:sz w:val="21"/>
          <w:szCs w:val="21"/>
        </w:rPr>
        <w:t xml:space="preserve"> </w:t>
      </w:r>
      <w:r w:rsidRPr="00015BFA">
        <w:rPr>
          <w:rFonts w:ascii="Abadi" w:hAnsi="Abadi" w:cs="Arial"/>
          <w:color w:val="0B0B0F"/>
          <w:sz w:val="21"/>
          <w:szCs w:val="21"/>
        </w:rPr>
        <w:t>Ley</w:t>
      </w:r>
      <w:r w:rsidRPr="00015BFA">
        <w:rPr>
          <w:rFonts w:ascii="Abadi" w:hAnsi="Abadi" w:cs="Arial"/>
          <w:color w:val="0B0B0F"/>
          <w:spacing w:val="12"/>
          <w:sz w:val="21"/>
          <w:szCs w:val="21"/>
        </w:rPr>
        <w:t xml:space="preserve"> </w:t>
      </w:r>
      <w:r w:rsidRPr="00015BFA">
        <w:rPr>
          <w:rFonts w:ascii="Abadi" w:hAnsi="Abadi" w:cs="Arial"/>
          <w:color w:val="0B0B0F"/>
          <w:sz w:val="21"/>
          <w:szCs w:val="21"/>
        </w:rPr>
        <w:t>Orgánica</w:t>
      </w:r>
      <w:r w:rsidRPr="00015BFA">
        <w:rPr>
          <w:rFonts w:ascii="Abadi" w:hAnsi="Abadi" w:cs="Arial"/>
          <w:color w:val="0B0B0F"/>
          <w:spacing w:val="26"/>
          <w:sz w:val="21"/>
          <w:szCs w:val="21"/>
        </w:rPr>
        <w:t xml:space="preserve"> </w:t>
      </w:r>
      <w:r w:rsidRPr="00015BFA">
        <w:rPr>
          <w:rFonts w:ascii="Abadi" w:hAnsi="Abadi" w:cs="Arial"/>
          <w:color w:val="0B0B0F"/>
          <w:sz w:val="21"/>
          <w:szCs w:val="21"/>
        </w:rPr>
        <w:t>Municipal</w:t>
      </w:r>
      <w:r w:rsidRPr="00015BFA">
        <w:rPr>
          <w:rFonts w:ascii="Abadi" w:hAnsi="Abadi" w:cs="Arial"/>
          <w:color w:val="0B0B0F"/>
          <w:spacing w:val="19"/>
          <w:sz w:val="21"/>
          <w:szCs w:val="21"/>
        </w:rPr>
        <w:t xml:space="preserve"> </w:t>
      </w:r>
      <w:r w:rsidRPr="00015BFA">
        <w:rPr>
          <w:rFonts w:ascii="Abadi" w:hAnsi="Abadi" w:cs="Arial"/>
          <w:color w:val="0B0B0F"/>
          <w:sz w:val="21"/>
          <w:szCs w:val="21"/>
        </w:rPr>
        <w:t>para</w:t>
      </w:r>
      <w:r w:rsidRPr="00015BFA">
        <w:rPr>
          <w:rFonts w:ascii="Abadi" w:hAnsi="Abadi" w:cs="Arial"/>
          <w:color w:val="0B0B0F"/>
          <w:spacing w:val="16"/>
          <w:sz w:val="21"/>
          <w:szCs w:val="21"/>
        </w:rPr>
        <w:t xml:space="preserve"> </w:t>
      </w:r>
      <w:r w:rsidRPr="00015BFA">
        <w:rPr>
          <w:rFonts w:ascii="Abadi" w:hAnsi="Abadi" w:cs="Arial"/>
          <w:color w:val="0B0B0F"/>
          <w:sz w:val="21"/>
          <w:szCs w:val="21"/>
        </w:rPr>
        <w:t>el</w:t>
      </w:r>
      <w:r w:rsidRPr="00015BFA">
        <w:rPr>
          <w:rFonts w:ascii="Abadi" w:hAnsi="Abadi" w:cs="Arial"/>
          <w:color w:val="0B0B0F"/>
          <w:spacing w:val="28"/>
          <w:sz w:val="21"/>
          <w:szCs w:val="21"/>
        </w:rPr>
        <w:t xml:space="preserve"> </w:t>
      </w:r>
      <w:r w:rsidRPr="00015BFA">
        <w:rPr>
          <w:rFonts w:ascii="Abadi" w:hAnsi="Abadi" w:cs="Arial"/>
          <w:color w:val="0B0B0F"/>
          <w:sz w:val="21"/>
          <w:szCs w:val="21"/>
        </w:rPr>
        <w:t>Estado</w:t>
      </w:r>
      <w:r w:rsidRPr="00015BFA">
        <w:rPr>
          <w:rFonts w:ascii="Abadi" w:hAnsi="Abadi" w:cs="Arial"/>
          <w:color w:val="0B0B0F"/>
          <w:spacing w:val="14"/>
          <w:sz w:val="21"/>
          <w:szCs w:val="21"/>
        </w:rPr>
        <w:t xml:space="preserve"> </w:t>
      </w:r>
      <w:r w:rsidRPr="00015BFA">
        <w:rPr>
          <w:rFonts w:ascii="Abadi" w:hAnsi="Abadi" w:cs="Arial"/>
          <w:color w:val="0B0B0F"/>
          <w:sz w:val="21"/>
          <w:szCs w:val="21"/>
        </w:rPr>
        <w:t>de</w:t>
      </w:r>
      <w:r w:rsidRPr="00015BFA">
        <w:rPr>
          <w:rFonts w:ascii="Abadi" w:hAnsi="Abadi" w:cs="Arial"/>
          <w:color w:val="0B0B0F"/>
          <w:spacing w:val="-1"/>
          <w:sz w:val="21"/>
          <w:szCs w:val="21"/>
        </w:rPr>
        <w:t xml:space="preserve"> </w:t>
      </w:r>
      <w:r w:rsidRPr="00015BFA">
        <w:rPr>
          <w:rFonts w:ascii="Abadi" w:hAnsi="Abadi" w:cs="Arial"/>
          <w:color w:val="0B0B0F"/>
          <w:sz w:val="21"/>
          <w:szCs w:val="21"/>
        </w:rPr>
        <w:t>Guanajuato</w:t>
      </w:r>
      <w:r w:rsidRPr="00015BFA">
        <w:rPr>
          <w:rFonts w:ascii="Abadi" w:hAnsi="Abadi" w:cs="Arial"/>
          <w:color w:val="0B0B0F"/>
          <w:spacing w:val="56"/>
          <w:sz w:val="21"/>
          <w:szCs w:val="21"/>
        </w:rPr>
        <w:t xml:space="preserve"> </w:t>
      </w:r>
      <w:r w:rsidRPr="00015BFA">
        <w:rPr>
          <w:rFonts w:ascii="Abadi" w:hAnsi="Abadi" w:cs="Arial"/>
          <w:color w:val="0B0B0F"/>
          <w:sz w:val="21"/>
          <w:szCs w:val="21"/>
        </w:rPr>
        <w:t>refiere</w:t>
      </w:r>
      <w:r w:rsidRPr="00015BFA">
        <w:rPr>
          <w:rFonts w:ascii="Abadi" w:hAnsi="Abadi" w:cs="Arial"/>
          <w:color w:val="0B0B0F"/>
          <w:spacing w:val="62"/>
          <w:sz w:val="21"/>
          <w:szCs w:val="21"/>
        </w:rPr>
        <w:t xml:space="preserve"> </w:t>
      </w:r>
      <w:r w:rsidRPr="00015BFA">
        <w:rPr>
          <w:rFonts w:ascii="Abadi" w:hAnsi="Abadi" w:cs="Arial"/>
          <w:color w:val="0B0B0F"/>
          <w:sz w:val="21"/>
          <w:szCs w:val="21"/>
        </w:rPr>
        <w:t>que</w:t>
      </w:r>
      <w:r w:rsidRPr="00015BFA">
        <w:rPr>
          <w:rFonts w:ascii="Abadi" w:hAnsi="Abadi" w:cs="Arial"/>
          <w:color w:val="0B0B0F"/>
          <w:spacing w:val="52"/>
          <w:sz w:val="21"/>
          <w:szCs w:val="21"/>
        </w:rPr>
        <w:t xml:space="preserve"> </w:t>
      </w:r>
      <w:r w:rsidRPr="00015BFA">
        <w:rPr>
          <w:rFonts w:ascii="Abadi" w:hAnsi="Abadi" w:cs="Arial"/>
          <w:color w:val="0B0B0F"/>
          <w:sz w:val="21"/>
          <w:szCs w:val="21"/>
        </w:rPr>
        <w:t>el</w:t>
      </w:r>
      <w:r w:rsidRPr="00015BFA">
        <w:rPr>
          <w:rFonts w:ascii="Abadi" w:hAnsi="Abadi" w:cs="Arial"/>
          <w:color w:val="0B0B0F"/>
          <w:spacing w:val="62"/>
          <w:sz w:val="21"/>
          <w:szCs w:val="21"/>
        </w:rPr>
        <w:t xml:space="preserve"> </w:t>
      </w:r>
      <w:r w:rsidRPr="00015BFA">
        <w:rPr>
          <w:rFonts w:ascii="Abadi" w:hAnsi="Abadi" w:cs="Arial"/>
          <w:color w:val="0B0B0F"/>
          <w:sz w:val="21"/>
          <w:szCs w:val="21"/>
        </w:rPr>
        <w:t>ayuntamiento</w:t>
      </w:r>
      <w:r w:rsidRPr="00015BFA">
        <w:rPr>
          <w:rFonts w:ascii="Abadi" w:hAnsi="Abadi" w:cs="Arial"/>
          <w:color w:val="0B0B0F"/>
          <w:spacing w:val="61"/>
          <w:sz w:val="21"/>
          <w:szCs w:val="21"/>
        </w:rPr>
        <w:t xml:space="preserve"> </w:t>
      </w:r>
      <w:r w:rsidRPr="00015BFA">
        <w:rPr>
          <w:rFonts w:ascii="Abadi" w:hAnsi="Abadi" w:cs="Arial"/>
          <w:color w:val="0B0B0F"/>
          <w:sz w:val="21"/>
          <w:szCs w:val="21"/>
        </w:rPr>
        <w:t>saliente</w:t>
      </w:r>
      <w:r w:rsidRPr="00015BFA">
        <w:rPr>
          <w:rFonts w:ascii="Abadi" w:hAnsi="Abadi" w:cs="Arial"/>
          <w:color w:val="0B0B0F"/>
          <w:spacing w:val="67"/>
          <w:sz w:val="21"/>
          <w:szCs w:val="21"/>
        </w:rPr>
        <w:t xml:space="preserve"> </w:t>
      </w:r>
      <w:r w:rsidRPr="00015BFA">
        <w:rPr>
          <w:rFonts w:ascii="Abadi" w:hAnsi="Abadi" w:cs="Arial"/>
          <w:color w:val="0B0B0F"/>
          <w:sz w:val="21"/>
          <w:szCs w:val="21"/>
        </w:rPr>
        <w:t>hará</w:t>
      </w:r>
      <w:r w:rsidRPr="00015BFA">
        <w:rPr>
          <w:rFonts w:ascii="Abadi" w:hAnsi="Abadi" w:cs="Arial"/>
          <w:color w:val="0B0B0F"/>
          <w:spacing w:val="50"/>
          <w:sz w:val="21"/>
          <w:szCs w:val="21"/>
        </w:rPr>
        <w:t xml:space="preserve"> </w:t>
      </w:r>
      <w:r w:rsidRPr="00015BFA">
        <w:rPr>
          <w:rFonts w:ascii="Abadi" w:hAnsi="Abadi" w:cs="Arial"/>
          <w:color w:val="0B0B0F"/>
          <w:sz w:val="21"/>
          <w:szCs w:val="21"/>
        </w:rPr>
        <w:t>entrega</w:t>
      </w:r>
      <w:r w:rsidRPr="00015BFA">
        <w:rPr>
          <w:rFonts w:ascii="Abadi" w:hAnsi="Abadi" w:cs="Arial"/>
          <w:color w:val="0B0B0F"/>
          <w:spacing w:val="56"/>
          <w:sz w:val="21"/>
          <w:szCs w:val="21"/>
        </w:rPr>
        <w:t xml:space="preserve"> </w:t>
      </w:r>
      <w:r w:rsidRPr="00015BFA">
        <w:rPr>
          <w:rFonts w:ascii="Abadi" w:hAnsi="Abadi" w:cs="Arial"/>
          <w:color w:val="0B0B0F"/>
          <w:sz w:val="21"/>
          <w:szCs w:val="21"/>
        </w:rPr>
        <w:t>al</w:t>
      </w:r>
      <w:r w:rsidRPr="00015BFA">
        <w:rPr>
          <w:rFonts w:ascii="Abadi" w:hAnsi="Abadi" w:cs="Arial"/>
          <w:color w:val="0B0B0F"/>
          <w:spacing w:val="57"/>
          <w:sz w:val="21"/>
          <w:szCs w:val="21"/>
        </w:rPr>
        <w:t xml:space="preserve"> </w:t>
      </w:r>
      <w:r w:rsidRPr="00015BFA">
        <w:rPr>
          <w:rFonts w:ascii="Abadi" w:hAnsi="Abadi" w:cs="Arial"/>
          <w:color w:val="0B0B0F"/>
          <w:sz w:val="21"/>
          <w:szCs w:val="21"/>
        </w:rPr>
        <w:t>ayuntamiento</w:t>
      </w:r>
      <w:r w:rsidRPr="00015BFA">
        <w:rPr>
          <w:rFonts w:ascii="Abadi" w:hAnsi="Abadi" w:cs="Arial"/>
          <w:color w:val="0B0B0F"/>
          <w:spacing w:val="-2"/>
          <w:sz w:val="21"/>
          <w:szCs w:val="21"/>
        </w:rPr>
        <w:t xml:space="preserve"> </w:t>
      </w:r>
      <w:r w:rsidRPr="00015BFA">
        <w:rPr>
          <w:rFonts w:ascii="Abadi" w:hAnsi="Abadi" w:cs="Arial"/>
          <w:color w:val="0B0B0F"/>
          <w:sz w:val="21"/>
          <w:szCs w:val="21"/>
        </w:rPr>
        <w:t>entrante</w:t>
      </w:r>
      <w:r w:rsidRPr="00015BFA">
        <w:rPr>
          <w:rFonts w:ascii="Abadi" w:hAnsi="Abadi" w:cs="Arial"/>
          <w:color w:val="0B0B0F"/>
          <w:spacing w:val="38"/>
          <w:sz w:val="21"/>
          <w:szCs w:val="21"/>
        </w:rPr>
        <w:t xml:space="preserve"> </w:t>
      </w:r>
      <w:r w:rsidRPr="00015BFA">
        <w:rPr>
          <w:rFonts w:ascii="Abadi" w:hAnsi="Abadi" w:cs="Arial"/>
          <w:color w:val="0B0B0F"/>
          <w:sz w:val="21"/>
          <w:szCs w:val="21"/>
        </w:rPr>
        <w:t>del</w:t>
      </w:r>
      <w:r w:rsidRPr="00015BFA">
        <w:rPr>
          <w:rFonts w:ascii="Abadi" w:hAnsi="Abadi" w:cs="Arial"/>
          <w:color w:val="0B0B0F"/>
          <w:spacing w:val="40"/>
          <w:sz w:val="21"/>
          <w:szCs w:val="21"/>
        </w:rPr>
        <w:t xml:space="preserve"> </w:t>
      </w:r>
      <w:r w:rsidRPr="00015BFA">
        <w:rPr>
          <w:rFonts w:ascii="Abadi" w:hAnsi="Abadi" w:cs="Arial"/>
          <w:color w:val="0B0B0F"/>
          <w:sz w:val="21"/>
          <w:szCs w:val="21"/>
        </w:rPr>
        <w:t>expediente</w:t>
      </w:r>
      <w:r w:rsidRPr="00015BFA">
        <w:rPr>
          <w:rFonts w:ascii="Abadi" w:hAnsi="Abadi" w:cs="Arial"/>
          <w:color w:val="0B0B0F"/>
          <w:spacing w:val="37"/>
          <w:sz w:val="21"/>
          <w:szCs w:val="21"/>
        </w:rPr>
        <w:t xml:space="preserve"> </w:t>
      </w:r>
      <w:r w:rsidRPr="00015BFA">
        <w:rPr>
          <w:rFonts w:ascii="Abadi" w:hAnsi="Abadi" w:cs="Arial"/>
          <w:color w:val="0B0B0F"/>
          <w:sz w:val="21"/>
          <w:szCs w:val="21"/>
        </w:rPr>
        <w:t>que</w:t>
      </w:r>
      <w:r w:rsidRPr="00015BFA">
        <w:rPr>
          <w:rFonts w:ascii="Abadi" w:hAnsi="Abadi" w:cs="Arial"/>
          <w:color w:val="0B0B0F"/>
          <w:spacing w:val="37"/>
          <w:sz w:val="21"/>
          <w:szCs w:val="21"/>
        </w:rPr>
        <w:t xml:space="preserve"> </w:t>
      </w:r>
      <w:r w:rsidRPr="00015BFA">
        <w:rPr>
          <w:rFonts w:ascii="Abadi" w:hAnsi="Abadi" w:cs="Arial"/>
          <w:color w:val="0B0B0F"/>
          <w:sz w:val="21"/>
          <w:szCs w:val="21"/>
        </w:rPr>
        <w:t>contenga</w:t>
      </w:r>
      <w:r w:rsidRPr="00015BFA">
        <w:rPr>
          <w:rFonts w:ascii="Abadi" w:hAnsi="Abadi" w:cs="Arial"/>
          <w:color w:val="0B0B0F"/>
          <w:spacing w:val="39"/>
          <w:sz w:val="21"/>
          <w:szCs w:val="21"/>
        </w:rPr>
        <w:t xml:space="preserve"> </w:t>
      </w:r>
      <w:r w:rsidRPr="00015BFA">
        <w:rPr>
          <w:rFonts w:ascii="Abadi" w:hAnsi="Abadi" w:cs="Arial"/>
          <w:color w:val="0B0B0F"/>
          <w:sz w:val="21"/>
          <w:szCs w:val="21"/>
        </w:rPr>
        <w:t>la</w:t>
      </w:r>
      <w:r w:rsidRPr="00015BFA">
        <w:rPr>
          <w:rFonts w:ascii="Abadi" w:hAnsi="Abadi" w:cs="Arial"/>
          <w:color w:val="0B0B0F"/>
          <w:spacing w:val="36"/>
          <w:sz w:val="21"/>
          <w:szCs w:val="21"/>
        </w:rPr>
        <w:t xml:space="preserve"> </w:t>
      </w:r>
      <w:r w:rsidRPr="00015BFA">
        <w:rPr>
          <w:rFonts w:ascii="Abadi" w:hAnsi="Abadi" w:cs="Arial"/>
          <w:color w:val="0B0B0F"/>
          <w:sz w:val="21"/>
          <w:szCs w:val="21"/>
        </w:rPr>
        <w:t>situación</w:t>
      </w:r>
      <w:r w:rsidRPr="00015BFA">
        <w:rPr>
          <w:rFonts w:ascii="Abadi" w:hAnsi="Abadi" w:cs="Arial"/>
          <w:color w:val="0B0B0F"/>
          <w:spacing w:val="40"/>
          <w:sz w:val="21"/>
          <w:szCs w:val="21"/>
        </w:rPr>
        <w:t xml:space="preserve"> </w:t>
      </w:r>
      <w:r w:rsidRPr="00015BFA">
        <w:rPr>
          <w:rFonts w:ascii="Abadi" w:hAnsi="Abadi" w:cs="Arial"/>
          <w:color w:val="0B0B0F"/>
          <w:sz w:val="21"/>
          <w:szCs w:val="21"/>
        </w:rPr>
        <w:t>que</w:t>
      </w:r>
      <w:r w:rsidRPr="00015BFA">
        <w:rPr>
          <w:rFonts w:ascii="Abadi" w:hAnsi="Abadi" w:cs="Arial"/>
          <w:color w:val="0B0B0F"/>
          <w:spacing w:val="35"/>
          <w:sz w:val="21"/>
          <w:szCs w:val="21"/>
        </w:rPr>
        <w:t xml:space="preserve"> </w:t>
      </w:r>
      <w:r w:rsidRPr="00015BFA">
        <w:rPr>
          <w:rFonts w:ascii="Abadi" w:hAnsi="Abadi" w:cs="Arial"/>
          <w:color w:val="0B0B0F"/>
          <w:sz w:val="21"/>
          <w:szCs w:val="21"/>
        </w:rPr>
        <w:t>guarda</w:t>
      </w:r>
      <w:r w:rsidRPr="00015BFA">
        <w:rPr>
          <w:rFonts w:ascii="Abadi" w:hAnsi="Abadi" w:cs="Arial"/>
          <w:color w:val="0B0B0F"/>
          <w:spacing w:val="34"/>
          <w:sz w:val="21"/>
          <w:szCs w:val="21"/>
        </w:rPr>
        <w:t xml:space="preserve"> </w:t>
      </w:r>
      <w:r w:rsidRPr="00015BFA">
        <w:rPr>
          <w:rFonts w:ascii="Abadi" w:hAnsi="Abadi" w:cs="Arial"/>
          <w:color w:val="0B0B0F"/>
          <w:sz w:val="21"/>
          <w:szCs w:val="21"/>
        </w:rPr>
        <w:t>la</w:t>
      </w:r>
      <w:r w:rsidRPr="00015BFA">
        <w:rPr>
          <w:rFonts w:ascii="Abadi" w:hAnsi="Abadi" w:cs="Arial"/>
          <w:color w:val="0B0B0F"/>
          <w:spacing w:val="40"/>
          <w:sz w:val="21"/>
          <w:szCs w:val="21"/>
        </w:rPr>
        <w:t xml:space="preserve"> </w:t>
      </w:r>
      <w:r w:rsidRPr="00015BFA">
        <w:rPr>
          <w:rFonts w:ascii="Abadi" w:hAnsi="Abadi" w:cs="Arial"/>
          <w:color w:val="0B0B0F"/>
          <w:sz w:val="21"/>
          <w:szCs w:val="21"/>
        </w:rPr>
        <w:t>administración</w:t>
      </w:r>
      <w:r w:rsidRPr="00015BFA">
        <w:rPr>
          <w:rFonts w:ascii="Abadi" w:hAnsi="Abadi" w:cs="Arial"/>
          <w:color w:val="0B0B0F"/>
          <w:spacing w:val="-3"/>
          <w:sz w:val="21"/>
          <w:szCs w:val="21"/>
        </w:rPr>
        <w:t xml:space="preserve"> </w:t>
      </w:r>
      <w:r w:rsidRPr="00015BFA">
        <w:rPr>
          <w:rFonts w:ascii="Abadi" w:hAnsi="Abadi" w:cs="Arial"/>
          <w:color w:val="0B0B0F"/>
          <w:sz w:val="21"/>
          <w:szCs w:val="21"/>
        </w:rPr>
        <w:t>pública</w:t>
      </w:r>
      <w:r w:rsidRPr="00015BFA">
        <w:rPr>
          <w:rFonts w:ascii="Abadi" w:hAnsi="Abadi" w:cs="Arial"/>
          <w:color w:val="0B0B0F"/>
          <w:spacing w:val="80"/>
          <w:sz w:val="21"/>
          <w:szCs w:val="21"/>
        </w:rPr>
        <w:t xml:space="preserve"> </w:t>
      </w:r>
      <w:r w:rsidRPr="00015BFA">
        <w:rPr>
          <w:rFonts w:ascii="Abadi" w:hAnsi="Abadi" w:cs="Arial"/>
          <w:color w:val="0B0B0F"/>
          <w:sz w:val="21"/>
          <w:szCs w:val="21"/>
        </w:rPr>
        <w:t>municipal,</w:t>
      </w:r>
      <w:r w:rsidRPr="00015BFA">
        <w:rPr>
          <w:rFonts w:ascii="Abadi" w:hAnsi="Abadi" w:cs="Arial"/>
          <w:color w:val="0B0B0F"/>
          <w:spacing w:val="69"/>
          <w:w w:val="150"/>
          <w:sz w:val="21"/>
          <w:szCs w:val="21"/>
        </w:rPr>
        <w:t xml:space="preserve"> </w:t>
      </w:r>
      <w:r w:rsidRPr="00015BFA">
        <w:rPr>
          <w:rFonts w:ascii="Abadi" w:hAnsi="Abadi" w:cs="Arial"/>
          <w:color w:val="0B0B0F"/>
          <w:sz w:val="21"/>
          <w:szCs w:val="21"/>
        </w:rPr>
        <w:t>como</w:t>
      </w:r>
      <w:r w:rsidRPr="00015BFA">
        <w:rPr>
          <w:rFonts w:ascii="Abadi" w:hAnsi="Abadi" w:cs="Arial"/>
          <w:color w:val="0B0B0F"/>
          <w:spacing w:val="76"/>
          <w:sz w:val="21"/>
          <w:szCs w:val="21"/>
        </w:rPr>
        <w:t xml:space="preserve"> </w:t>
      </w:r>
      <w:r w:rsidRPr="00015BFA">
        <w:rPr>
          <w:rFonts w:ascii="Abadi" w:hAnsi="Abadi" w:cs="Arial"/>
          <w:color w:val="0B0B0F"/>
          <w:sz w:val="21"/>
          <w:szCs w:val="21"/>
        </w:rPr>
        <w:t>parte</w:t>
      </w:r>
      <w:r w:rsidRPr="00015BFA">
        <w:rPr>
          <w:rFonts w:ascii="Abadi" w:hAnsi="Abadi" w:cs="Arial"/>
          <w:color w:val="0B0B0F"/>
          <w:spacing w:val="80"/>
          <w:sz w:val="21"/>
          <w:szCs w:val="21"/>
        </w:rPr>
        <w:t xml:space="preserve"> </w:t>
      </w:r>
      <w:r w:rsidRPr="00015BFA">
        <w:rPr>
          <w:rFonts w:ascii="Abadi" w:hAnsi="Abadi" w:cs="Arial"/>
          <w:color w:val="0B0B0F"/>
          <w:sz w:val="21"/>
          <w:szCs w:val="21"/>
        </w:rPr>
        <w:t>del</w:t>
      </w:r>
      <w:r w:rsidRPr="00015BFA">
        <w:rPr>
          <w:rFonts w:ascii="Abadi" w:hAnsi="Abadi" w:cs="Arial"/>
          <w:color w:val="0B0B0F"/>
          <w:spacing w:val="80"/>
          <w:sz w:val="21"/>
          <w:szCs w:val="21"/>
        </w:rPr>
        <w:t xml:space="preserve"> </w:t>
      </w:r>
      <w:r w:rsidRPr="00015BFA">
        <w:rPr>
          <w:rFonts w:ascii="Abadi" w:hAnsi="Abadi" w:cs="Arial"/>
          <w:color w:val="0B0B0F"/>
          <w:sz w:val="21"/>
          <w:szCs w:val="21"/>
        </w:rPr>
        <w:t>proceso</w:t>
      </w:r>
      <w:r w:rsidRPr="00015BFA">
        <w:rPr>
          <w:rFonts w:ascii="Abadi" w:hAnsi="Abadi" w:cs="Arial"/>
          <w:color w:val="0B0B0F"/>
          <w:spacing w:val="77"/>
          <w:sz w:val="21"/>
          <w:szCs w:val="21"/>
        </w:rPr>
        <w:t xml:space="preserve"> </w:t>
      </w:r>
      <w:r w:rsidRPr="00015BFA">
        <w:rPr>
          <w:rFonts w:ascii="Abadi" w:hAnsi="Abadi" w:cs="Arial"/>
          <w:color w:val="0B0B0F"/>
          <w:sz w:val="21"/>
          <w:szCs w:val="21"/>
        </w:rPr>
        <w:t>de</w:t>
      </w:r>
      <w:r w:rsidRPr="00015BFA">
        <w:rPr>
          <w:rFonts w:ascii="Abadi" w:hAnsi="Abadi" w:cs="Arial"/>
          <w:color w:val="0B0B0F"/>
          <w:spacing w:val="77"/>
          <w:sz w:val="21"/>
          <w:szCs w:val="21"/>
        </w:rPr>
        <w:t xml:space="preserve"> </w:t>
      </w:r>
      <w:r w:rsidRPr="00015BFA">
        <w:rPr>
          <w:rFonts w:ascii="Abadi" w:hAnsi="Abadi" w:cs="Arial"/>
          <w:color w:val="0B0B0F"/>
          <w:sz w:val="21"/>
          <w:szCs w:val="21"/>
        </w:rPr>
        <w:t>entrega</w:t>
      </w:r>
      <w:r w:rsidRPr="00015BFA">
        <w:rPr>
          <w:rFonts w:ascii="Abadi" w:hAnsi="Abadi" w:cs="Arial"/>
          <w:color w:val="0B0B0F"/>
          <w:spacing w:val="76"/>
          <w:sz w:val="21"/>
          <w:szCs w:val="21"/>
        </w:rPr>
        <w:t xml:space="preserve"> </w:t>
      </w:r>
      <w:r w:rsidRPr="00015BFA">
        <w:rPr>
          <w:rFonts w:ascii="Abadi" w:hAnsi="Abadi" w:cs="Arial"/>
          <w:color w:val="0B0B0F"/>
          <w:sz w:val="21"/>
          <w:szCs w:val="21"/>
        </w:rPr>
        <w:t>recepción,</w:t>
      </w:r>
      <w:r w:rsidRPr="00015BFA">
        <w:rPr>
          <w:rFonts w:ascii="Abadi" w:hAnsi="Abadi" w:cs="Arial"/>
          <w:color w:val="0B0B0F"/>
          <w:spacing w:val="66"/>
          <w:w w:val="150"/>
          <w:sz w:val="21"/>
          <w:szCs w:val="21"/>
        </w:rPr>
        <w:t xml:space="preserve"> </w:t>
      </w:r>
      <w:r w:rsidRPr="00015BFA">
        <w:rPr>
          <w:rFonts w:ascii="Abadi" w:hAnsi="Abadi" w:cs="Arial"/>
          <w:color w:val="0B0B0F"/>
          <w:sz w:val="21"/>
          <w:szCs w:val="21"/>
        </w:rPr>
        <w:t>el</w:t>
      </w:r>
      <w:r w:rsidRPr="00015BFA">
        <w:rPr>
          <w:rFonts w:ascii="Abadi" w:hAnsi="Abadi" w:cs="Arial"/>
          <w:color w:val="0B0B0F"/>
          <w:spacing w:val="80"/>
          <w:sz w:val="21"/>
          <w:szCs w:val="21"/>
        </w:rPr>
        <w:t xml:space="preserve"> </w:t>
      </w:r>
      <w:r w:rsidRPr="00015BFA">
        <w:rPr>
          <w:rFonts w:ascii="Abadi" w:hAnsi="Abadi" w:cs="Arial"/>
          <w:color w:val="0B0B0F"/>
          <w:sz w:val="21"/>
          <w:szCs w:val="21"/>
        </w:rPr>
        <w:t>cual</w:t>
      </w:r>
      <w:r w:rsidRPr="00015BFA">
        <w:rPr>
          <w:rFonts w:ascii="Abadi" w:hAnsi="Abadi" w:cs="Arial"/>
          <w:color w:val="0B0B0F"/>
          <w:spacing w:val="71"/>
          <w:sz w:val="21"/>
          <w:szCs w:val="21"/>
        </w:rPr>
        <w:t xml:space="preserve"> </w:t>
      </w:r>
      <w:r w:rsidRPr="00015BFA">
        <w:rPr>
          <w:rFonts w:ascii="Abadi" w:hAnsi="Abadi" w:cs="Arial"/>
          <w:color w:val="0B0B0F"/>
          <w:sz w:val="21"/>
          <w:szCs w:val="21"/>
        </w:rPr>
        <w:t>se</w:t>
      </w:r>
      <w:r w:rsidRPr="00015BFA">
        <w:rPr>
          <w:rFonts w:ascii="Abadi" w:hAnsi="Abadi" w:cs="Arial"/>
          <w:color w:val="0B0B0F"/>
          <w:spacing w:val="-2"/>
          <w:sz w:val="21"/>
          <w:szCs w:val="21"/>
        </w:rPr>
        <w:t xml:space="preserve"> </w:t>
      </w:r>
      <w:r w:rsidRPr="00015BFA">
        <w:rPr>
          <w:rFonts w:ascii="Abadi" w:hAnsi="Abadi" w:cs="Arial"/>
          <w:color w:val="0B0B0F"/>
          <w:sz w:val="21"/>
          <w:szCs w:val="21"/>
        </w:rPr>
        <w:t>conforma</w:t>
      </w:r>
      <w:r w:rsidRPr="00015BFA">
        <w:rPr>
          <w:rFonts w:ascii="Abadi" w:hAnsi="Abadi" w:cs="Arial"/>
          <w:color w:val="0B0B0F"/>
          <w:spacing w:val="7"/>
          <w:sz w:val="21"/>
          <w:szCs w:val="21"/>
        </w:rPr>
        <w:t xml:space="preserve"> </w:t>
      </w:r>
      <w:r w:rsidRPr="00015BFA">
        <w:rPr>
          <w:rFonts w:ascii="Abadi" w:hAnsi="Abadi" w:cs="Arial"/>
          <w:color w:val="0B0B0F"/>
          <w:sz w:val="21"/>
          <w:szCs w:val="21"/>
        </w:rPr>
        <w:t>por las siguientes</w:t>
      </w:r>
      <w:r w:rsidRPr="00015BFA">
        <w:rPr>
          <w:rFonts w:ascii="Abadi" w:hAnsi="Abadi" w:cs="Arial"/>
          <w:color w:val="0B0B0F"/>
          <w:spacing w:val="-4"/>
          <w:sz w:val="21"/>
          <w:szCs w:val="21"/>
        </w:rPr>
        <w:t xml:space="preserve"> </w:t>
      </w:r>
      <w:r w:rsidRPr="00015BFA">
        <w:rPr>
          <w:rFonts w:ascii="Abadi" w:hAnsi="Abadi" w:cs="Arial"/>
          <w:color w:val="0B0B0F"/>
          <w:sz w:val="21"/>
          <w:szCs w:val="21"/>
        </w:rPr>
        <w:t>etapas:</w:t>
      </w:r>
    </w:p>
    <w:p w14:paraId="390D1A26" w14:textId="46B0F10E" w:rsidR="008C0142" w:rsidRDefault="008C0142" w:rsidP="008C0142">
      <w:pPr>
        <w:kinsoku w:val="0"/>
        <w:overflowPunct w:val="0"/>
        <w:autoSpaceDE w:val="0"/>
        <w:autoSpaceDN w:val="0"/>
        <w:adjustRightInd w:val="0"/>
        <w:spacing w:before="1"/>
        <w:ind w:left="70" w:right="112" w:firstLine="722"/>
        <w:jc w:val="both"/>
        <w:rPr>
          <w:rFonts w:ascii="Abadi" w:hAnsi="Abadi" w:cs="Arial"/>
          <w:color w:val="0B0B0F"/>
          <w:sz w:val="21"/>
          <w:szCs w:val="21"/>
        </w:rPr>
      </w:pPr>
    </w:p>
    <w:p w14:paraId="0D1C8A58" w14:textId="77777777" w:rsidR="008C0142" w:rsidRPr="00015BFA" w:rsidRDefault="008C0142" w:rsidP="008C0142">
      <w:pPr>
        <w:kinsoku w:val="0"/>
        <w:overflowPunct w:val="0"/>
        <w:autoSpaceDE w:val="0"/>
        <w:autoSpaceDN w:val="0"/>
        <w:adjustRightInd w:val="0"/>
        <w:spacing w:before="1"/>
        <w:ind w:left="70" w:right="112" w:firstLine="722"/>
        <w:jc w:val="both"/>
        <w:rPr>
          <w:rFonts w:ascii="Abadi" w:hAnsi="Abadi" w:cs="Arial"/>
          <w:color w:val="0B0B0F"/>
          <w:sz w:val="21"/>
          <w:szCs w:val="21"/>
        </w:rPr>
      </w:pPr>
    </w:p>
    <w:p w14:paraId="5919844A" w14:textId="77777777" w:rsidR="00CE38CF" w:rsidRDefault="000218BD" w:rsidP="00CE38CF">
      <w:pPr>
        <w:pStyle w:val="Prrafodelista"/>
        <w:numPr>
          <w:ilvl w:val="0"/>
          <w:numId w:val="48"/>
        </w:numPr>
        <w:tabs>
          <w:tab w:val="left" w:pos="1268"/>
        </w:tabs>
        <w:kinsoku w:val="0"/>
        <w:overflowPunct w:val="0"/>
        <w:autoSpaceDE w:val="0"/>
        <w:autoSpaceDN w:val="0"/>
        <w:adjustRightInd w:val="0"/>
        <w:spacing w:before="283"/>
        <w:jc w:val="both"/>
        <w:rPr>
          <w:rFonts w:ascii="Abadi" w:hAnsi="Abadi" w:cs="Arial"/>
          <w:color w:val="0D0D10"/>
          <w:sz w:val="21"/>
          <w:szCs w:val="21"/>
        </w:rPr>
      </w:pPr>
      <w:r w:rsidRPr="00CE38CF">
        <w:rPr>
          <w:rFonts w:ascii="Abadi" w:hAnsi="Abadi" w:cs="Arial"/>
          <w:color w:val="0D0D10"/>
          <w:sz w:val="21"/>
          <w:szCs w:val="21"/>
        </w:rPr>
        <w:t>Integración del expediente de entrega recepción;</w:t>
      </w:r>
    </w:p>
    <w:p w14:paraId="27201BFB" w14:textId="77777777" w:rsidR="00CE38CF" w:rsidRPr="00CE38CF" w:rsidRDefault="000218BD" w:rsidP="00CE38CF">
      <w:pPr>
        <w:pStyle w:val="Prrafodelista"/>
        <w:numPr>
          <w:ilvl w:val="0"/>
          <w:numId w:val="48"/>
        </w:numPr>
        <w:tabs>
          <w:tab w:val="left" w:pos="1268"/>
        </w:tabs>
        <w:kinsoku w:val="0"/>
        <w:overflowPunct w:val="0"/>
        <w:autoSpaceDE w:val="0"/>
        <w:autoSpaceDN w:val="0"/>
        <w:adjustRightInd w:val="0"/>
        <w:spacing w:before="283"/>
        <w:jc w:val="both"/>
        <w:rPr>
          <w:rFonts w:ascii="Abadi" w:hAnsi="Abadi" w:cs="Arial"/>
          <w:color w:val="0D0D10"/>
          <w:sz w:val="21"/>
          <w:szCs w:val="21"/>
        </w:rPr>
      </w:pPr>
      <w:r w:rsidRPr="00CE38CF">
        <w:rPr>
          <w:rFonts w:ascii="Abadi" w:hAnsi="Abadi" w:cs="Arial"/>
          <w:color w:val="0B0B0E"/>
          <w:sz w:val="21"/>
          <w:szCs w:val="21"/>
        </w:rPr>
        <w:t>Acto de entrega recepción</w:t>
      </w:r>
      <w:r w:rsidRPr="00CE38CF">
        <w:rPr>
          <w:rFonts w:ascii="Abadi" w:hAnsi="Abadi" w:cs="Arial"/>
          <w:color w:val="0B0B0E"/>
          <w:spacing w:val="26"/>
          <w:sz w:val="21"/>
          <w:szCs w:val="21"/>
        </w:rPr>
        <w:t xml:space="preserve"> </w:t>
      </w:r>
      <w:r w:rsidRPr="00CE38CF">
        <w:rPr>
          <w:rFonts w:ascii="Abadi" w:hAnsi="Abadi" w:cs="Arial"/>
          <w:color w:val="0B0B0E"/>
          <w:sz w:val="21"/>
          <w:szCs w:val="21"/>
        </w:rPr>
        <w:t>en el que la Auditoría Superior del</w:t>
      </w:r>
      <w:r w:rsidRPr="00CE38CF">
        <w:rPr>
          <w:rFonts w:ascii="Abadi" w:hAnsi="Abadi" w:cs="Arial"/>
          <w:color w:val="0B0B0E"/>
          <w:spacing w:val="30"/>
          <w:sz w:val="21"/>
          <w:szCs w:val="21"/>
        </w:rPr>
        <w:t xml:space="preserve"> </w:t>
      </w:r>
      <w:r w:rsidRPr="00CE38CF">
        <w:rPr>
          <w:rFonts w:ascii="Abadi" w:hAnsi="Abadi" w:cs="Arial"/>
          <w:color w:val="0B0B0E"/>
          <w:sz w:val="21"/>
          <w:szCs w:val="21"/>
        </w:rPr>
        <w:t>Estado de Guanajuato funge como observador; y</w:t>
      </w:r>
    </w:p>
    <w:p w14:paraId="043836FE" w14:textId="6E289D1C" w:rsidR="000218BD" w:rsidRPr="00CE38CF" w:rsidRDefault="000218BD" w:rsidP="00CE38CF">
      <w:pPr>
        <w:pStyle w:val="Prrafodelista"/>
        <w:numPr>
          <w:ilvl w:val="0"/>
          <w:numId w:val="48"/>
        </w:numPr>
        <w:tabs>
          <w:tab w:val="left" w:pos="1268"/>
        </w:tabs>
        <w:kinsoku w:val="0"/>
        <w:overflowPunct w:val="0"/>
        <w:autoSpaceDE w:val="0"/>
        <w:autoSpaceDN w:val="0"/>
        <w:adjustRightInd w:val="0"/>
        <w:spacing w:before="283"/>
        <w:jc w:val="both"/>
        <w:rPr>
          <w:rFonts w:ascii="Abadi" w:hAnsi="Abadi" w:cs="Arial"/>
          <w:color w:val="0D0D10"/>
          <w:sz w:val="21"/>
          <w:szCs w:val="21"/>
        </w:rPr>
      </w:pPr>
      <w:r w:rsidRPr="00CE38CF">
        <w:rPr>
          <w:rFonts w:ascii="Abadi" w:hAnsi="Abadi" w:cs="Arial"/>
          <w:color w:val="0D0B0F"/>
          <w:sz w:val="21"/>
          <w:szCs w:val="21"/>
        </w:rPr>
        <w:t>Revisión del expediente de entrega recepción.</w:t>
      </w:r>
    </w:p>
    <w:p w14:paraId="7BA266D7" w14:textId="77777777" w:rsidR="000218BD" w:rsidRPr="00015BFA" w:rsidRDefault="000218BD" w:rsidP="000218BD">
      <w:pPr>
        <w:kinsoku w:val="0"/>
        <w:overflowPunct w:val="0"/>
        <w:autoSpaceDE w:val="0"/>
        <w:autoSpaceDN w:val="0"/>
        <w:adjustRightInd w:val="0"/>
        <w:spacing w:before="9"/>
        <w:jc w:val="both"/>
        <w:rPr>
          <w:rFonts w:ascii="Abadi" w:hAnsi="Abadi" w:cs="Arial"/>
          <w:sz w:val="21"/>
          <w:szCs w:val="21"/>
        </w:rPr>
      </w:pPr>
    </w:p>
    <w:p w14:paraId="20504BA1" w14:textId="77777777" w:rsidR="000218BD" w:rsidRPr="00015BFA" w:rsidRDefault="000218BD" w:rsidP="000218BD">
      <w:pPr>
        <w:kinsoku w:val="0"/>
        <w:overflowPunct w:val="0"/>
        <w:autoSpaceDE w:val="0"/>
        <w:autoSpaceDN w:val="0"/>
        <w:adjustRightInd w:val="0"/>
        <w:ind w:left="52" w:right="146" w:firstLine="718"/>
        <w:jc w:val="both"/>
        <w:rPr>
          <w:rFonts w:ascii="Abadi" w:hAnsi="Abadi" w:cs="Arial"/>
          <w:color w:val="0E0E10"/>
          <w:sz w:val="21"/>
          <w:szCs w:val="21"/>
        </w:rPr>
      </w:pPr>
      <w:r w:rsidRPr="00015BFA">
        <w:rPr>
          <w:rFonts w:ascii="Abadi" w:hAnsi="Abadi" w:cs="Arial"/>
          <w:color w:val="0E0E10"/>
          <w:sz w:val="21"/>
          <w:szCs w:val="21"/>
        </w:rPr>
        <w:t>La</w:t>
      </w:r>
      <w:r w:rsidRPr="00015BFA">
        <w:rPr>
          <w:rFonts w:ascii="Abadi" w:hAnsi="Abadi" w:cs="Arial"/>
          <w:color w:val="0E0E10"/>
          <w:spacing w:val="80"/>
          <w:w w:val="150"/>
          <w:sz w:val="21"/>
          <w:szCs w:val="21"/>
        </w:rPr>
        <w:t xml:space="preserve"> </w:t>
      </w:r>
      <w:r w:rsidRPr="00015BFA">
        <w:rPr>
          <w:rFonts w:ascii="Abadi" w:hAnsi="Abadi" w:cs="Arial"/>
          <w:color w:val="0E0E10"/>
          <w:sz w:val="21"/>
          <w:szCs w:val="21"/>
        </w:rPr>
        <w:t>Auditoría</w:t>
      </w:r>
      <w:r w:rsidRPr="00015BFA">
        <w:rPr>
          <w:rFonts w:ascii="Abadi" w:hAnsi="Abadi" w:cs="Arial"/>
          <w:color w:val="0E0E10"/>
          <w:spacing w:val="80"/>
          <w:w w:val="150"/>
          <w:sz w:val="21"/>
          <w:szCs w:val="21"/>
        </w:rPr>
        <w:t xml:space="preserve"> </w:t>
      </w:r>
      <w:r w:rsidRPr="00015BFA">
        <w:rPr>
          <w:rFonts w:ascii="Abadi" w:hAnsi="Abadi" w:cs="Arial"/>
          <w:color w:val="0E0E10"/>
          <w:sz w:val="21"/>
          <w:szCs w:val="21"/>
        </w:rPr>
        <w:t>Superior</w:t>
      </w:r>
      <w:r w:rsidRPr="00015BFA">
        <w:rPr>
          <w:rFonts w:ascii="Abadi" w:hAnsi="Abadi" w:cs="Arial"/>
          <w:color w:val="0E0E10"/>
          <w:spacing w:val="80"/>
          <w:w w:val="150"/>
          <w:sz w:val="21"/>
          <w:szCs w:val="21"/>
        </w:rPr>
        <w:t xml:space="preserve"> </w:t>
      </w:r>
      <w:r w:rsidRPr="00015BFA">
        <w:rPr>
          <w:rFonts w:ascii="Abadi" w:hAnsi="Abadi" w:cs="Arial"/>
          <w:color w:val="0E0E10"/>
          <w:sz w:val="21"/>
          <w:szCs w:val="21"/>
        </w:rPr>
        <w:t>del</w:t>
      </w:r>
      <w:r w:rsidRPr="00015BFA">
        <w:rPr>
          <w:rFonts w:ascii="Abadi" w:hAnsi="Abadi" w:cs="Arial"/>
          <w:color w:val="0E0E10"/>
          <w:spacing w:val="80"/>
          <w:w w:val="150"/>
          <w:sz w:val="21"/>
          <w:szCs w:val="21"/>
        </w:rPr>
        <w:t xml:space="preserve"> </w:t>
      </w:r>
      <w:r w:rsidRPr="00015BFA">
        <w:rPr>
          <w:rFonts w:ascii="Abadi" w:hAnsi="Abadi" w:cs="Arial"/>
          <w:color w:val="0E0E10"/>
          <w:sz w:val="21"/>
          <w:szCs w:val="21"/>
        </w:rPr>
        <w:t>Estado</w:t>
      </w:r>
      <w:r w:rsidRPr="00015BFA">
        <w:rPr>
          <w:rFonts w:ascii="Abadi" w:hAnsi="Abadi" w:cs="Arial"/>
          <w:color w:val="0E0E10"/>
          <w:spacing w:val="76"/>
          <w:w w:val="150"/>
          <w:sz w:val="21"/>
          <w:szCs w:val="21"/>
        </w:rPr>
        <w:t xml:space="preserve"> </w:t>
      </w:r>
      <w:r w:rsidRPr="00015BFA">
        <w:rPr>
          <w:rFonts w:ascii="Abadi" w:hAnsi="Abadi" w:cs="Arial"/>
          <w:color w:val="0E0E10"/>
          <w:sz w:val="21"/>
          <w:szCs w:val="21"/>
        </w:rPr>
        <w:t>funge</w:t>
      </w:r>
      <w:r w:rsidRPr="00015BFA">
        <w:rPr>
          <w:rFonts w:ascii="Abadi" w:hAnsi="Abadi" w:cs="Arial"/>
          <w:color w:val="0E0E10"/>
          <w:spacing w:val="74"/>
          <w:w w:val="150"/>
          <w:sz w:val="21"/>
          <w:szCs w:val="21"/>
        </w:rPr>
        <w:t xml:space="preserve"> </w:t>
      </w:r>
      <w:r w:rsidRPr="00015BFA">
        <w:rPr>
          <w:rFonts w:ascii="Abadi" w:hAnsi="Abadi" w:cs="Arial"/>
          <w:color w:val="0E0E10"/>
          <w:sz w:val="21"/>
          <w:szCs w:val="21"/>
        </w:rPr>
        <w:t>como</w:t>
      </w:r>
      <w:r w:rsidRPr="00015BFA">
        <w:rPr>
          <w:rFonts w:ascii="Abadi" w:hAnsi="Abadi" w:cs="Arial"/>
          <w:color w:val="0E0E10"/>
          <w:spacing w:val="76"/>
          <w:w w:val="150"/>
          <w:sz w:val="21"/>
          <w:szCs w:val="21"/>
        </w:rPr>
        <w:t xml:space="preserve"> </w:t>
      </w:r>
      <w:r w:rsidRPr="00015BFA">
        <w:rPr>
          <w:rFonts w:ascii="Abadi" w:hAnsi="Abadi" w:cs="Arial"/>
          <w:color w:val="0E0E10"/>
          <w:sz w:val="21"/>
          <w:szCs w:val="21"/>
        </w:rPr>
        <w:t>asesor</w:t>
      </w:r>
      <w:r w:rsidRPr="00015BFA">
        <w:rPr>
          <w:rFonts w:ascii="Abadi" w:hAnsi="Abadi" w:cs="Arial"/>
          <w:color w:val="0E0E10"/>
          <w:spacing w:val="80"/>
          <w:sz w:val="21"/>
          <w:szCs w:val="21"/>
        </w:rPr>
        <w:t xml:space="preserve"> </w:t>
      </w:r>
      <w:r w:rsidRPr="00015BFA">
        <w:rPr>
          <w:rFonts w:ascii="Abadi" w:hAnsi="Abadi" w:cs="Arial"/>
          <w:color w:val="0E0E10"/>
          <w:sz w:val="21"/>
          <w:szCs w:val="21"/>
        </w:rPr>
        <w:t>en</w:t>
      </w:r>
      <w:r w:rsidRPr="00015BFA">
        <w:rPr>
          <w:rFonts w:ascii="Abadi" w:hAnsi="Abadi" w:cs="Arial"/>
          <w:color w:val="0E0E10"/>
          <w:spacing w:val="80"/>
          <w:w w:val="150"/>
          <w:sz w:val="21"/>
          <w:szCs w:val="21"/>
        </w:rPr>
        <w:t xml:space="preserve"> </w:t>
      </w:r>
      <w:r w:rsidRPr="00015BFA">
        <w:rPr>
          <w:rFonts w:ascii="Abadi" w:hAnsi="Abadi" w:cs="Arial"/>
          <w:color w:val="0E0E10"/>
          <w:sz w:val="21"/>
          <w:szCs w:val="21"/>
        </w:rPr>
        <w:t>las</w:t>
      </w:r>
      <w:r w:rsidRPr="00015BFA">
        <w:rPr>
          <w:rFonts w:ascii="Abadi" w:hAnsi="Abadi" w:cs="Arial"/>
          <w:color w:val="0E0E10"/>
          <w:spacing w:val="80"/>
          <w:w w:val="150"/>
          <w:sz w:val="21"/>
          <w:szCs w:val="21"/>
        </w:rPr>
        <w:t xml:space="preserve"> </w:t>
      </w:r>
      <w:r w:rsidRPr="00015BFA">
        <w:rPr>
          <w:rFonts w:ascii="Abadi" w:hAnsi="Abadi" w:cs="Arial"/>
          <w:color w:val="0E0E10"/>
          <w:sz w:val="21"/>
          <w:szCs w:val="21"/>
        </w:rPr>
        <w:t>etapas</w:t>
      </w:r>
      <w:r w:rsidRPr="00015BFA">
        <w:rPr>
          <w:rFonts w:ascii="Abadi" w:hAnsi="Abadi" w:cs="Arial"/>
          <w:color w:val="0E0E10"/>
          <w:spacing w:val="-2"/>
          <w:sz w:val="21"/>
          <w:szCs w:val="21"/>
        </w:rPr>
        <w:t xml:space="preserve"> </w:t>
      </w:r>
      <w:r w:rsidRPr="00015BFA">
        <w:rPr>
          <w:rFonts w:ascii="Abadi" w:hAnsi="Abadi" w:cs="Arial"/>
          <w:color w:val="0E0E10"/>
          <w:sz w:val="21"/>
          <w:szCs w:val="21"/>
        </w:rPr>
        <w:t>señaladas en los incisos a</w:t>
      </w:r>
      <w:r w:rsidRPr="00015BFA">
        <w:rPr>
          <w:rFonts w:ascii="Abadi" w:hAnsi="Abadi" w:cs="Arial"/>
          <w:color w:val="0E0E10"/>
          <w:spacing w:val="-1"/>
          <w:sz w:val="21"/>
          <w:szCs w:val="21"/>
        </w:rPr>
        <w:t xml:space="preserve"> </w:t>
      </w:r>
      <w:r w:rsidRPr="00015BFA">
        <w:rPr>
          <w:rFonts w:ascii="Abadi" w:hAnsi="Abadi" w:cs="Arial"/>
          <w:color w:val="0E0E10"/>
          <w:sz w:val="21"/>
          <w:szCs w:val="21"/>
        </w:rPr>
        <w:t>y</w:t>
      </w:r>
      <w:r w:rsidRPr="00015BFA">
        <w:rPr>
          <w:rFonts w:ascii="Abadi" w:hAnsi="Abadi" w:cs="Arial"/>
          <w:color w:val="0E0E10"/>
          <w:spacing w:val="-3"/>
          <w:sz w:val="21"/>
          <w:szCs w:val="21"/>
        </w:rPr>
        <w:t xml:space="preserve"> </w:t>
      </w:r>
      <w:r w:rsidRPr="00015BFA">
        <w:rPr>
          <w:rFonts w:ascii="Abadi" w:hAnsi="Abadi" w:cs="Arial"/>
          <w:color w:val="0E0E10"/>
          <w:sz w:val="21"/>
          <w:szCs w:val="21"/>
        </w:rPr>
        <w:t>c.</w:t>
      </w:r>
    </w:p>
    <w:p w14:paraId="43722D57" w14:textId="77777777" w:rsidR="000218BD" w:rsidRPr="00015BFA" w:rsidRDefault="000218BD" w:rsidP="000218BD">
      <w:pPr>
        <w:kinsoku w:val="0"/>
        <w:overflowPunct w:val="0"/>
        <w:autoSpaceDE w:val="0"/>
        <w:autoSpaceDN w:val="0"/>
        <w:adjustRightInd w:val="0"/>
        <w:spacing w:before="272"/>
        <w:ind w:left="51" w:right="137" w:firstLine="724"/>
        <w:jc w:val="both"/>
        <w:rPr>
          <w:rFonts w:ascii="Abadi" w:hAnsi="Abadi" w:cs="Arial"/>
          <w:color w:val="0B0B0F"/>
          <w:sz w:val="21"/>
          <w:szCs w:val="21"/>
        </w:rPr>
      </w:pPr>
      <w:r w:rsidRPr="00015BFA">
        <w:rPr>
          <w:rFonts w:ascii="Abadi" w:hAnsi="Abadi" w:cs="Arial"/>
          <w:color w:val="0B0B0F"/>
          <w:sz w:val="21"/>
          <w:szCs w:val="21"/>
        </w:rPr>
        <w:t>El</w:t>
      </w:r>
      <w:r w:rsidRPr="00015BFA">
        <w:rPr>
          <w:rFonts w:ascii="Abadi" w:hAnsi="Abadi" w:cs="Arial"/>
          <w:color w:val="0B0B0F"/>
          <w:spacing w:val="20"/>
          <w:sz w:val="21"/>
          <w:szCs w:val="21"/>
        </w:rPr>
        <w:t xml:space="preserve"> </w:t>
      </w:r>
      <w:r w:rsidRPr="00015BFA">
        <w:rPr>
          <w:rFonts w:ascii="Abadi" w:hAnsi="Abadi" w:cs="Arial"/>
          <w:color w:val="0B0B0F"/>
          <w:sz w:val="21"/>
          <w:szCs w:val="21"/>
        </w:rPr>
        <w:t>citado</w:t>
      </w:r>
      <w:r w:rsidRPr="00015BFA">
        <w:rPr>
          <w:rFonts w:ascii="Abadi" w:hAnsi="Abadi" w:cs="Arial"/>
          <w:color w:val="0B0B0F"/>
          <w:spacing w:val="20"/>
          <w:sz w:val="21"/>
          <w:szCs w:val="21"/>
        </w:rPr>
        <w:t xml:space="preserve"> </w:t>
      </w:r>
      <w:r w:rsidRPr="00015BFA">
        <w:rPr>
          <w:rFonts w:ascii="Abadi" w:hAnsi="Abadi" w:cs="Arial"/>
          <w:color w:val="0B0B0F"/>
          <w:sz w:val="21"/>
          <w:szCs w:val="21"/>
        </w:rPr>
        <w:t>artículo</w:t>
      </w:r>
      <w:r w:rsidRPr="00015BFA">
        <w:rPr>
          <w:rFonts w:ascii="Abadi" w:hAnsi="Abadi" w:cs="Arial"/>
          <w:color w:val="0B0B0F"/>
          <w:spacing w:val="13"/>
          <w:sz w:val="21"/>
          <w:szCs w:val="21"/>
        </w:rPr>
        <w:t xml:space="preserve"> </w:t>
      </w:r>
      <w:r w:rsidRPr="00015BFA">
        <w:rPr>
          <w:rFonts w:ascii="Abadi" w:hAnsi="Abadi" w:cs="Arial"/>
          <w:color w:val="0B0B0F"/>
          <w:sz w:val="21"/>
          <w:szCs w:val="21"/>
        </w:rPr>
        <w:t>44</w:t>
      </w:r>
      <w:r w:rsidRPr="00015BFA">
        <w:rPr>
          <w:rFonts w:ascii="Abadi" w:hAnsi="Abadi" w:cs="Arial"/>
          <w:color w:val="0B0B0F"/>
          <w:spacing w:val="22"/>
          <w:sz w:val="21"/>
          <w:szCs w:val="21"/>
        </w:rPr>
        <w:t xml:space="preserve"> </w:t>
      </w:r>
      <w:r w:rsidRPr="00015BFA">
        <w:rPr>
          <w:rFonts w:ascii="Abadi" w:hAnsi="Abadi" w:cs="Arial"/>
          <w:color w:val="0B0B0F"/>
          <w:sz w:val="21"/>
          <w:szCs w:val="21"/>
        </w:rPr>
        <w:t>también</w:t>
      </w:r>
      <w:r w:rsidRPr="00015BFA">
        <w:rPr>
          <w:rFonts w:ascii="Abadi" w:hAnsi="Abadi" w:cs="Arial"/>
          <w:color w:val="0B0B0F"/>
          <w:spacing w:val="37"/>
          <w:sz w:val="21"/>
          <w:szCs w:val="21"/>
        </w:rPr>
        <w:t xml:space="preserve"> </w:t>
      </w:r>
      <w:r w:rsidRPr="00015BFA">
        <w:rPr>
          <w:rFonts w:ascii="Abadi" w:hAnsi="Abadi" w:cs="Arial"/>
          <w:color w:val="0B0B0F"/>
          <w:sz w:val="21"/>
          <w:szCs w:val="21"/>
        </w:rPr>
        <w:t>prevé</w:t>
      </w:r>
      <w:r w:rsidRPr="00015BFA">
        <w:rPr>
          <w:rFonts w:ascii="Abadi" w:hAnsi="Abadi" w:cs="Arial"/>
          <w:color w:val="0B0B0F"/>
          <w:spacing w:val="35"/>
          <w:sz w:val="21"/>
          <w:szCs w:val="21"/>
        </w:rPr>
        <w:t xml:space="preserve"> </w:t>
      </w:r>
      <w:r w:rsidRPr="00015BFA">
        <w:rPr>
          <w:rFonts w:ascii="Abadi" w:hAnsi="Abadi" w:cs="Arial"/>
          <w:color w:val="0B0B0F"/>
          <w:sz w:val="21"/>
          <w:szCs w:val="21"/>
        </w:rPr>
        <w:t>la</w:t>
      </w:r>
      <w:r w:rsidRPr="00015BFA">
        <w:rPr>
          <w:rFonts w:ascii="Abadi" w:hAnsi="Abadi" w:cs="Arial"/>
          <w:color w:val="0B0B0F"/>
          <w:spacing w:val="20"/>
          <w:sz w:val="21"/>
          <w:szCs w:val="21"/>
        </w:rPr>
        <w:t xml:space="preserve"> </w:t>
      </w:r>
      <w:r w:rsidRPr="00015BFA">
        <w:rPr>
          <w:rFonts w:ascii="Abadi" w:hAnsi="Abadi" w:cs="Arial"/>
          <w:color w:val="0B0B0F"/>
          <w:sz w:val="21"/>
          <w:szCs w:val="21"/>
        </w:rPr>
        <w:t>obligación</w:t>
      </w:r>
      <w:r w:rsidRPr="00015BFA">
        <w:rPr>
          <w:rFonts w:ascii="Abadi" w:hAnsi="Abadi" w:cs="Arial"/>
          <w:color w:val="0B0B0F"/>
          <w:spacing w:val="27"/>
          <w:sz w:val="21"/>
          <w:szCs w:val="21"/>
        </w:rPr>
        <w:t xml:space="preserve"> </w:t>
      </w:r>
      <w:r w:rsidRPr="00015BFA">
        <w:rPr>
          <w:rFonts w:ascii="Abadi" w:hAnsi="Abadi" w:cs="Arial"/>
          <w:color w:val="0B0B0F"/>
          <w:sz w:val="21"/>
          <w:szCs w:val="21"/>
        </w:rPr>
        <w:t>del</w:t>
      </w:r>
      <w:r w:rsidRPr="00015BFA">
        <w:rPr>
          <w:rFonts w:ascii="Abadi" w:hAnsi="Abadi" w:cs="Arial"/>
          <w:color w:val="0B0B0F"/>
          <w:spacing w:val="21"/>
          <w:sz w:val="21"/>
          <w:szCs w:val="21"/>
        </w:rPr>
        <w:t xml:space="preserve"> </w:t>
      </w:r>
      <w:r w:rsidRPr="00015BFA">
        <w:rPr>
          <w:rFonts w:ascii="Abadi" w:hAnsi="Abadi" w:cs="Arial"/>
          <w:color w:val="0B0B0F"/>
          <w:sz w:val="21"/>
          <w:szCs w:val="21"/>
        </w:rPr>
        <w:t>ayuntamiento</w:t>
      </w:r>
      <w:r w:rsidRPr="00015BFA">
        <w:rPr>
          <w:rFonts w:ascii="Abadi" w:hAnsi="Abadi" w:cs="Arial"/>
          <w:color w:val="0B0B0F"/>
          <w:spacing w:val="25"/>
          <w:sz w:val="21"/>
          <w:szCs w:val="21"/>
        </w:rPr>
        <w:t xml:space="preserve"> </w:t>
      </w:r>
      <w:r w:rsidRPr="00015BFA">
        <w:rPr>
          <w:rFonts w:ascii="Abadi" w:hAnsi="Abadi" w:cs="Arial"/>
          <w:color w:val="0B0B0F"/>
          <w:sz w:val="21"/>
          <w:szCs w:val="21"/>
        </w:rPr>
        <w:t>saliente</w:t>
      </w:r>
      <w:r w:rsidRPr="00015BFA">
        <w:rPr>
          <w:rFonts w:ascii="Abadi" w:hAnsi="Abadi" w:cs="Arial"/>
          <w:color w:val="0B0B0F"/>
          <w:spacing w:val="-4"/>
          <w:sz w:val="21"/>
          <w:szCs w:val="21"/>
        </w:rPr>
        <w:t xml:space="preserve"> </w:t>
      </w:r>
      <w:r w:rsidRPr="00015BFA">
        <w:rPr>
          <w:rFonts w:ascii="Abadi" w:hAnsi="Abadi" w:cs="Arial"/>
          <w:color w:val="0B0B0F"/>
          <w:sz w:val="21"/>
          <w:szCs w:val="21"/>
        </w:rPr>
        <w:t>de</w:t>
      </w:r>
      <w:r w:rsidRPr="00015BFA">
        <w:rPr>
          <w:rFonts w:ascii="Abadi" w:hAnsi="Abadi" w:cs="Arial"/>
          <w:color w:val="0B0B0F"/>
          <w:spacing w:val="15"/>
          <w:sz w:val="21"/>
          <w:szCs w:val="21"/>
        </w:rPr>
        <w:t xml:space="preserve"> </w:t>
      </w:r>
      <w:r w:rsidRPr="00015BFA">
        <w:rPr>
          <w:rFonts w:ascii="Abadi" w:hAnsi="Abadi" w:cs="Arial"/>
          <w:color w:val="0B0B0F"/>
          <w:sz w:val="21"/>
          <w:szCs w:val="21"/>
        </w:rPr>
        <w:t>entregar</w:t>
      </w:r>
      <w:r w:rsidRPr="00015BFA">
        <w:rPr>
          <w:rFonts w:ascii="Abadi" w:hAnsi="Abadi" w:cs="Arial"/>
          <w:color w:val="0B0B0F"/>
          <w:spacing w:val="19"/>
          <w:sz w:val="21"/>
          <w:szCs w:val="21"/>
        </w:rPr>
        <w:t xml:space="preserve"> </w:t>
      </w:r>
      <w:r w:rsidRPr="00015BFA">
        <w:rPr>
          <w:rFonts w:ascii="Abadi" w:hAnsi="Abadi" w:cs="Arial"/>
          <w:color w:val="0B0B0F"/>
          <w:sz w:val="21"/>
          <w:szCs w:val="21"/>
        </w:rPr>
        <w:t>a</w:t>
      </w:r>
      <w:r w:rsidRPr="00015BFA">
        <w:rPr>
          <w:rFonts w:ascii="Abadi" w:hAnsi="Abadi" w:cs="Arial"/>
          <w:color w:val="0B0B0F"/>
          <w:spacing w:val="10"/>
          <w:sz w:val="21"/>
          <w:szCs w:val="21"/>
        </w:rPr>
        <w:t xml:space="preserve"> </w:t>
      </w:r>
      <w:r w:rsidRPr="00015BFA">
        <w:rPr>
          <w:rFonts w:ascii="Abadi" w:hAnsi="Abadi" w:cs="Arial"/>
          <w:color w:val="0B0B0F"/>
          <w:sz w:val="21"/>
          <w:szCs w:val="21"/>
        </w:rPr>
        <w:t>la</w:t>
      </w:r>
      <w:r w:rsidRPr="00015BFA">
        <w:rPr>
          <w:rFonts w:ascii="Abadi" w:hAnsi="Abadi" w:cs="Arial"/>
          <w:color w:val="0B0B0F"/>
          <w:spacing w:val="7"/>
          <w:sz w:val="21"/>
          <w:szCs w:val="21"/>
        </w:rPr>
        <w:t xml:space="preserve"> </w:t>
      </w:r>
      <w:r w:rsidRPr="00015BFA">
        <w:rPr>
          <w:rFonts w:ascii="Abadi" w:hAnsi="Abadi" w:cs="Arial"/>
          <w:color w:val="0B0B0F"/>
          <w:sz w:val="21"/>
          <w:szCs w:val="21"/>
        </w:rPr>
        <w:t>Auditoria</w:t>
      </w:r>
      <w:r w:rsidRPr="00015BFA">
        <w:rPr>
          <w:rFonts w:ascii="Abadi" w:hAnsi="Abadi" w:cs="Arial"/>
          <w:color w:val="0B0B0F"/>
          <w:spacing w:val="15"/>
          <w:sz w:val="21"/>
          <w:szCs w:val="21"/>
        </w:rPr>
        <w:t xml:space="preserve"> </w:t>
      </w:r>
      <w:r w:rsidRPr="00015BFA">
        <w:rPr>
          <w:rFonts w:ascii="Abadi" w:hAnsi="Abadi" w:cs="Arial"/>
          <w:color w:val="0B0B0F"/>
          <w:sz w:val="21"/>
          <w:szCs w:val="21"/>
        </w:rPr>
        <w:t>Superior</w:t>
      </w:r>
      <w:r w:rsidRPr="00015BFA">
        <w:rPr>
          <w:rFonts w:ascii="Abadi" w:hAnsi="Abadi" w:cs="Arial"/>
          <w:color w:val="0B0B0F"/>
          <w:spacing w:val="18"/>
          <w:sz w:val="21"/>
          <w:szCs w:val="21"/>
        </w:rPr>
        <w:t xml:space="preserve"> </w:t>
      </w:r>
      <w:r w:rsidRPr="00015BFA">
        <w:rPr>
          <w:rFonts w:ascii="Abadi" w:hAnsi="Abadi" w:cs="Arial"/>
          <w:color w:val="0B0B0F"/>
          <w:sz w:val="21"/>
          <w:szCs w:val="21"/>
        </w:rPr>
        <w:t>del</w:t>
      </w:r>
      <w:r w:rsidRPr="00015BFA">
        <w:rPr>
          <w:rFonts w:ascii="Abadi" w:hAnsi="Abadi" w:cs="Arial"/>
          <w:color w:val="0B0B0F"/>
          <w:spacing w:val="32"/>
          <w:sz w:val="21"/>
          <w:szCs w:val="21"/>
        </w:rPr>
        <w:t xml:space="preserve"> </w:t>
      </w:r>
      <w:r w:rsidRPr="00015BFA">
        <w:rPr>
          <w:rFonts w:ascii="Abadi" w:hAnsi="Abadi" w:cs="Arial"/>
          <w:color w:val="0B0B0F"/>
          <w:sz w:val="21"/>
          <w:szCs w:val="21"/>
        </w:rPr>
        <w:t>Estado</w:t>
      </w:r>
      <w:r w:rsidRPr="00015BFA">
        <w:rPr>
          <w:rFonts w:ascii="Abadi" w:hAnsi="Abadi" w:cs="Arial"/>
          <w:color w:val="0B0B0F"/>
          <w:spacing w:val="15"/>
          <w:sz w:val="21"/>
          <w:szCs w:val="21"/>
        </w:rPr>
        <w:t xml:space="preserve"> </w:t>
      </w:r>
      <w:r w:rsidRPr="00015BFA">
        <w:rPr>
          <w:rFonts w:ascii="Abadi" w:hAnsi="Abadi" w:cs="Arial"/>
          <w:color w:val="0B0B0F"/>
          <w:sz w:val="21"/>
          <w:szCs w:val="21"/>
        </w:rPr>
        <w:t>de</w:t>
      </w:r>
      <w:r w:rsidRPr="00015BFA">
        <w:rPr>
          <w:rFonts w:ascii="Abadi" w:hAnsi="Abadi" w:cs="Arial"/>
          <w:color w:val="0B0B0F"/>
          <w:spacing w:val="13"/>
          <w:sz w:val="21"/>
          <w:szCs w:val="21"/>
        </w:rPr>
        <w:t xml:space="preserve"> </w:t>
      </w:r>
      <w:r w:rsidRPr="00015BFA">
        <w:rPr>
          <w:rFonts w:ascii="Abadi" w:hAnsi="Abadi" w:cs="Arial"/>
          <w:color w:val="0B0B0F"/>
          <w:sz w:val="21"/>
          <w:szCs w:val="21"/>
        </w:rPr>
        <w:t>Guanajuato,</w:t>
      </w:r>
      <w:r w:rsidRPr="00015BFA">
        <w:rPr>
          <w:rFonts w:ascii="Abadi" w:hAnsi="Abadi" w:cs="Arial"/>
          <w:color w:val="0B0B0F"/>
          <w:spacing w:val="29"/>
          <w:sz w:val="21"/>
          <w:szCs w:val="21"/>
        </w:rPr>
        <w:t xml:space="preserve"> </w:t>
      </w:r>
      <w:r w:rsidRPr="00015BFA">
        <w:rPr>
          <w:rFonts w:ascii="Abadi" w:hAnsi="Abadi" w:cs="Arial"/>
          <w:color w:val="0B0B0F"/>
          <w:sz w:val="21"/>
          <w:szCs w:val="21"/>
        </w:rPr>
        <w:t>a</w:t>
      </w:r>
      <w:r w:rsidRPr="00015BFA">
        <w:rPr>
          <w:rFonts w:ascii="Abadi" w:hAnsi="Abadi" w:cs="Arial"/>
          <w:color w:val="0B0B0F"/>
          <w:spacing w:val="8"/>
          <w:sz w:val="21"/>
          <w:szCs w:val="21"/>
        </w:rPr>
        <w:t xml:space="preserve"> </w:t>
      </w:r>
      <w:r w:rsidRPr="00015BFA">
        <w:rPr>
          <w:rFonts w:ascii="Abadi" w:hAnsi="Abadi" w:cs="Arial"/>
          <w:color w:val="0B0B0F"/>
          <w:sz w:val="21"/>
          <w:szCs w:val="21"/>
        </w:rPr>
        <w:t>más</w:t>
      </w:r>
      <w:r w:rsidRPr="00015BFA">
        <w:rPr>
          <w:rFonts w:ascii="Abadi" w:hAnsi="Abadi" w:cs="Arial"/>
          <w:color w:val="0B0B0F"/>
          <w:spacing w:val="13"/>
          <w:sz w:val="21"/>
          <w:szCs w:val="21"/>
        </w:rPr>
        <w:t xml:space="preserve"> </w:t>
      </w:r>
      <w:r w:rsidRPr="00015BFA">
        <w:rPr>
          <w:rFonts w:ascii="Abadi" w:hAnsi="Abadi" w:cs="Arial"/>
          <w:color w:val="0B0B0F"/>
          <w:sz w:val="21"/>
          <w:szCs w:val="21"/>
        </w:rPr>
        <w:t>tardar</w:t>
      </w:r>
      <w:r w:rsidRPr="00015BFA">
        <w:rPr>
          <w:rFonts w:ascii="Abadi" w:hAnsi="Abadi" w:cs="Arial"/>
          <w:color w:val="0B0B0F"/>
          <w:spacing w:val="11"/>
          <w:sz w:val="21"/>
          <w:szCs w:val="21"/>
        </w:rPr>
        <w:t xml:space="preserve"> </w:t>
      </w:r>
      <w:r w:rsidRPr="00015BFA">
        <w:rPr>
          <w:rFonts w:ascii="Abadi" w:hAnsi="Abadi" w:cs="Arial"/>
          <w:color w:val="0B0B0F"/>
          <w:sz w:val="21"/>
          <w:szCs w:val="21"/>
        </w:rPr>
        <w:t>el</w:t>
      </w:r>
      <w:r w:rsidRPr="00015BFA">
        <w:rPr>
          <w:rFonts w:ascii="Abadi" w:hAnsi="Abadi" w:cs="Arial"/>
          <w:color w:val="0B0B0F"/>
          <w:spacing w:val="32"/>
          <w:sz w:val="21"/>
          <w:szCs w:val="21"/>
        </w:rPr>
        <w:t xml:space="preserve"> </w:t>
      </w:r>
      <w:r w:rsidRPr="00015BFA">
        <w:rPr>
          <w:rFonts w:ascii="Abadi" w:hAnsi="Abadi" w:cs="Arial"/>
          <w:color w:val="0B0B0F"/>
          <w:sz w:val="21"/>
          <w:szCs w:val="21"/>
        </w:rPr>
        <w:t>15</w:t>
      </w:r>
      <w:r w:rsidRPr="00015BFA">
        <w:rPr>
          <w:rFonts w:ascii="Abadi" w:hAnsi="Abadi" w:cs="Arial"/>
          <w:color w:val="0B0B0F"/>
          <w:spacing w:val="-10"/>
          <w:sz w:val="21"/>
          <w:szCs w:val="21"/>
        </w:rPr>
        <w:t xml:space="preserve"> </w:t>
      </w:r>
      <w:r w:rsidRPr="00015BFA">
        <w:rPr>
          <w:rFonts w:ascii="Abadi" w:hAnsi="Abadi" w:cs="Arial"/>
          <w:color w:val="0B0B0F"/>
          <w:sz w:val="21"/>
          <w:szCs w:val="21"/>
        </w:rPr>
        <w:t>de</w:t>
      </w:r>
      <w:r w:rsidRPr="00015BFA">
        <w:rPr>
          <w:rFonts w:ascii="Abadi" w:hAnsi="Abadi" w:cs="Arial"/>
          <w:color w:val="0B0B0F"/>
          <w:spacing w:val="11"/>
          <w:sz w:val="21"/>
          <w:szCs w:val="21"/>
        </w:rPr>
        <w:t xml:space="preserve"> </w:t>
      </w:r>
      <w:r w:rsidRPr="00015BFA">
        <w:rPr>
          <w:rFonts w:ascii="Abadi" w:hAnsi="Abadi" w:cs="Arial"/>
          <w:color w:val="0B0B0F"/>
          <w:sz w:val="21"/>
          <w:szCs w:val="21"/>
        </w:rPr>
        <w:t>septiembre</w:t>
      </w:r>
      <w:r w:rsidRPr="00015BFA">
        <w:rPr>
          <w:rFonts w:ascii="Abadi" w:hAnsi="Abadi" w:cs="Arial"/>
          <w:color w:val="0B0B0F"/>
          <w:spacing w:val="15"/>
          <w:sz w:val="21"/>
          <w:szCs w:val="21"/>
        </w:rPr>
        <w:t xml:space="preserve"> </w:t>
      </w:r>
      <w:r w:rsidRPr="00015BFA">
        <w:rPr>
          <w:rFonts w:ascii="Abadi" w:hAnsi="Abadi" w:cs="Arial"/>
          <w:color w:val="0B0B0F"/>
          <w:sz w:val="21"/>
          <w:szCs w:val="21"/>
        </w:rPr>
        <w:t>o</w:t>
      </w:r>
      <w:r w:rsidRPr="00015BFA">
        <w:rPr>
          <w:rFonts w:ascii="Abadi" w:hAnsi="Abadi" w:cs="Arial"/>
          <w:color w:val="0B0B0F"/>
          <w:spacing w:val="6"/>
          <w:sz w:val="21"/>
          <w:szCs w:val="21"/>
        </w:rPr>
        <w:t xml:space="preserve"> </w:t>
      </w:r>
      <w:r w:rsidRPr="00015BFA">
        <w:rPr>
          <w:rFonts w:ascii="Abadi" w:hAnsi="Abadi" w:cs="Arial"/>
          <w:color w:val="0B0B0F"/>
          <w:sz w:val="21"/>
          <w:szCs w:val="21"/>
        </w:rPr>
        <w:t>el</w:t>
      </w:r>
      <w:r w:rsidRPr="00015BFA">
        <w:rPr>
          <w:rFonts w:ascii="Abadi" w:hAnsi="Abadi" w:cs="Arial"/>
          <w:color w:val="0B0B0F"/>
          <w:spacing w:val="8"/>
          <w:sz w:val="21"/>
          <w:szCs w:val="21"/>
        </w:rPr>
        <w:t xml:space="preserve"> </w:t>
      </w:r>
      <w:r w:rsidRPr="00015BFA">
        <w:rPr>
          <w:rFonts w:ascii="Abadi" w:hAnsi="Abadi" w:cs="Arial"/>
          <w:color w:val="0B0B0F"/>
          <w:sz w:val="21"/>
          <w:szCs w:val="21"/>
        </w:rPr>
        <w:t>día siguiente</w:t>
      </w:r>
      <w:r w:rsidRPr="00015BFA">
        <w:rPr>
          <w:rFonts w:ascii="Abadi" w:hAnsi="Abadi" w:cs="Arial"/>
          <w:color w:val="0B0B0F"/>
          <w:spacing w:val="30"/>
          <w:sz w:val="21"/>
          <w:szCs w:val="21"/>
        </w:rPr>
        <w:t xml:space="preserve"> </w:t>
      </w:r>
      <w:r w:rsidRPr="00015BFA">
        <w:rPr>
          <w:rFonts w:ascii="Abadi" w:hAnsi="Abadi" w:cs="Arial"/>
          <w:color w:val="0B0B0F"/>
          <w:sz w:val="21"/>
          <w:szCs w:val="21"/>
        </w:rPr>
        <w:t>hábil</w:t>
      </w:r>
      <w:r w:rsidRPr="00015BFA">
        <w:rPr>
          <w:rFonts w:ascii="Abadi" w:hAnsi="Abadi" w:cs="Arial"/>
          <w:color w:val="0B0B0F"/>
          <w:spacing w:val="11"/>
          <w:sz w:val="21"/>
          <w:szCs w:val="21"/>
        </w:rPr>
        <w:t xml:space="preserve"> </w:t>
      </w:r>
      <w:r w:rsidRPr="00015BFA">
        <w:rPr>
          <w:rFonts w:ascii="Abadi" w:hAnsi="Abadi" w:cs="Arial"/>
          <w:color w:val="0B0B0F"/>
          <w:sz w:val="21"/>
          <w:szCs w:val="21"/>
        </w:rPr>
        <w:t>del año</w:t>
      </w:r>
      <w:r w:rsidRPr="00015BFA">
        <w:rPr>
          <w:rFonts w:ascii="Abadi" w:hAnsi="Abadi" w:cs="Arial"/>
          <w:color w:val="0B0B0F"/>
          <w:spacing w:val="10"/>
          <w:sz w:val="21"/>
          <w:szCs w:val="21"/>
        </w:rPr>
        <w:t xml:space="preserve"> </w:t>
      </w:r>
      <w:r w:rsidRPr="00015BFA">
        <w:rPr>
          <w:rFonts w:ascii="Abadi" w:hAnsi="Abadi" w:cs="Arial"/>
          <w:color w:val="0B0B0F"/>
          <w:sz w:val="21"/>
          <w:szCs w:val="21"/>
        </w:rPr>
        <w:lastRenderedPageBreak/>
        <w:t>de término de</w:t>
      </w:r>
      <w:r w:rsidRPr="00015BFA">
        <w:rPr>
          <w:rFonts w:ascii="Abadi" w:hAnsi="Abadi" w:cs="Arial"/>
          <w:color w:val="0B0B0F"/>
          <w:spacing w:val="-4"/>
          <w:sz w:val="21"/>
          <w:szCs w:val="21"/>
        </w:rPr>
        <w:t xml:space="preserve"> </w:t>
      </w:r>
      <w:r w:rsidRPr="00015BFA">
        <w:rPr>
          <w:rFonts w:ascii="Abadi" w:hAnsi="Abadi" w:cs="Arial"/>
          <w:color w:val="0B0B0F"/>
          <w:sz w:val="21"/>
          <w:szCs w:val="21"/>
        </w:rPr>
        <w:t>funciones,</w:t>
      </w:r>
      <w:r w:rsidRPr="00015BFA">
        <w:rPr>
          <w:rFonts w:ascii="Abadi" w:hAnsi="Abadi" w:cs="Arial"/>
          <w:color w:val="0B0B0F"/>
          <w:spacing w:val="28"/>
          <w:sz w:val="21"/>
          <w:szCs w:val="21"/>
        </w:rPr>
        <w:t xml:space="preserve"> </w:t>
      </w:r>
      <w:r w:rsidRPr="00015BFA">
        <w:rPr>
          <w:rFonts w:ascii="Abadi" w:hAnsi="Abadi" w:cs="Arial"/>
          <w:color w:val="0B0B0F"/>
          <w:sz w:val="21"/>
          <w:szCs w:val="21"/>
        </w:rPr>
        <w:t>un informe</w:t>
      </w:r>
      <w:r w:rsidRPr="00015BFA">
        <w:rPr>
          <w:rFonts w:ascii="Abadi" w:hAnsi="Abadi" w:cs="Arial"/>
          <w:color w:val="0B0B0F"/>
          <w:spacing w:val="-4"/>
          <w:sz w:val="21"/>
          <w:szCs w:val="21"/>
        </w:rPr>
        <w:t xml:space="preserve"> </w:t>
      </w:r>
      <w:r w:rsidRPr="00015BFA">
        <w:rPr>
          <w:rFonts w:ascii="Abadi" w:hAnsi="Abadi" w:cs="Arial"/>
          <w:color w:val="0B0B0F"/>
          <w:sz w:val="21"/>
          <w:szCs w:val="21"/>
        </w:rPr>
        <w:t>del</w:t>
      </w:r>
      <w:r w:rsidRPr="00015BFA">
        <w:rPr>
          <w:rFonts w:ascii="Abadi" w:hAnsi="Abadi" w:cs="Arial"/>
          <w:color w:val="0B0B0F"/>
          <w:spacing w:val="12"/>
          <w:sz w:val="21"/>
          <w:szCs w:val="21"/>
        </w:rPr>
        <w:t xml:space="preserve"> </w:t>
      </w:r>
      <w:r w:rsidRPr="00015BFA">
        <w:rPr>
          <w:rFonts w:ascii="Abadi" w:hAnsi="Abadi" w:cs="Arial"/>
          <w:color w:val="0B0B0F"/>
          <w:sz w:val="21"/>
          <w:szCs w:val="21"/>
        </w:rPr>
        <w:t>avance de la entrega recepción</w:t>
      </w:r>
      <w:r w:rsidRPr="00015BFA">
        <w:rPr>
          <w:rFonts w:ascii="Abadi" w:hAnsi="Abadi" w:cs="Arial"/>
          <w:color w:val="0B0B0F"/>
          <w:spacing w:val="10"/>
          <w:sz w:val="21"/>
          <w:szCs w:val="21"/>
        </w:rPr>
        <w:t xml:space="preserve"> </w:t>
      </w:r>
      <w:r w:rsidRPr="00015BFA">
        <w:rPr>
          <w:rFonts w:ascii="Abadi" w:hAnsi="Abadi" w:cs="Arial"/>
          <w:color w:val="0B0B0F"/>
          <w:sz w:val="21"/>
          <w:szCs w:val="21"/>
        </w:rPr>
        <w:t>y</w:t>
      </w:r>
      <w:r w:rsidRPr="00015BFA">
        <w:rPr>
          <w:rFonts w:ascii="Abadi" w:hAnsi="Abadi" w:cs="Arial"/>
          <w:color w:val="0B0B0F"/>
          <w:spacing w:val="-3"/>
          <w:sz w:val="21"/>
          <w:szCs w:val="21"/>
        </w:rPr>
        <w:t xml:space="preserve"> </w:t>
      </w:r>
      <w:r w:rsidRPr="00015BFA">
        <w:rPr>
          <w:rFonts w:ascii="Abadi" w:hAnsi="Abadi" w:cs="Arial"/>
          <w:color w:val="0B0B0F"/>
          <w:sz w:val="21"/>
          <w:szCs w:val="21"/>
        </w:rPr>
        <w:t>del</w:t>
      </w:r>
      <w:r w:rsidRPr="00015BFA">
        <w:rPr>
          <w:rFonts w:ascii="Abadi" w:hAnsi="Abadi" w:cs="Arial"/>
          <w:color w:val="0B0B0F"/>
          <w:spacing w:val="10"/>
          <w:sz w:val="21"/>
          <w:szCs w:val="21"/>
        </w:rPr>
        <w:t xml:space="preserve"> </w:t>
      </w:r>
      <w:r w:rsidRPr="00015BFA">
        <w:rPr>
          <w:rFonts w:ascii="Abadi" w:hAnsi="Abadi" w:cs="Arial"/>
          <w:color w:val="0B0B0F"/>
          <w:sz w:val="21"/>
          <w:szCs w:val="21"/>
        </w:rPr>
        <w:t>expediente</w:t>
      </w:r>
      <w:r w:rsidRPr="00015BFA">
        <w:rPr>
          <w:rFonts w:ascii="Abadi" w:hAnsi="Abadi" w:cs="Arial"/>
          <w:color w:val="0B0B0F"/>
          <w:spacing w:val="-3"/>
          <w:sz w:val="21"/>
          <w:szCs w:val="21"/>
        </w:rPr>
        <w:t xml:space="preserve"> </w:t>
      </w:r>
      <w:r w:rsidRPr="00015BFA">
        <w:rPr>
          <w:rFonts w:ascii="Abadi" w:hAnsi="Abadi" w:cs="Arial"/>
          <w:color w:val="0B0B0F"/>
          <w:sz w:val="21"/>
          <w:szCs w:val="21"/>
        </w:rPr>
        <w:t>respectivo;</w:t>
      </w:r>
      <w:r w:rsidRPr="00015BFA">
        <w:rPr>
          <w:rFonts w:ascii="Abadi" w:hAnsi="Abadi" w:cs="Arial"/>
          <w:color w:val="0B0B0F"/>
          <w:spacing w:val="29"/>
          <w:sz w:val="21"/>
          <w:szCs w:val="21"/>
        </w:rPr>
        <w:t xml:space="preserve"> </w:t>
      </w:r>
      <w:r w:rsidRPr="00015BFA">
        <w:rPr>
          <w:rFonts w:ascii="Abadi" w:hAnsi="Abadi" w:cs="Arial"/>
          <w:color w:val="0B0B0F"/>
          <w:sz w:val="21"/>
          <w:szCs w:val="21"/>
        </w:rPr>
        <w:t>precisando</w:t>
      </w:r>
      <w:r w:rsidRPr="00015BFA">
        <w:rPr>
          <w:rFonts w:ascii="Abadi" w:hAnsi="Abadi" w:cs="Arial"/>
          <w:color w:val="0B0B0F"/>
          <w:spacing w:val="10"/>
          <w:sz w:val="21"/>
          <w:szCs w:val="21"/>
        </w:rPr>
        <w:t xml:space="preserve"> </w:t>
      </w:r>
      <w:r w:rsidRPr="00015BFA">
        <w:rPr>
          <w:rFonts w:ascii="Abadi" w:hAnsi="Abadi" w:cs="Arial"/>
          <w:color w:val="0B0B0F"/>
          <w:sz w:val="21"/>
          <w:szCs w:val="21"/>
        </w:rPr>
        <w:t>que la</w:t>
      </w:r>
      <w:r w:rsidRPr="00015BFA">
        <w:rPr>
          <w:rFonts w:ascii="Abadi" w:hAnsi="Abadi" w:cs="Arial"/>
          <w:color w:val="0B0B0F"/>
          <w:spacing w:val="-6"/>
          <w:sz w:val="21"/>
          <w:szCs w:val="21"/>
        </w:rPr>
        <w:t xml:space="preserve"> </w:t>
      </w:r>
      <w:r w:rsidRPr="00015BFA">
        <w:rPr>
          <w:rFonts w:ascii="Abadi" w:hAnsi="Abadi" w:cs="Arial"/>
          <w:color w:val="0B0B0F"/>
          <w:sz w:val="21"/>
          <w:szCs w:val="21"/>
        </w:rPr>
        <w:t>entrega</w:t>
      </w:r>
      <w:r w:rsidRPr="00015BFA">
        <w:rPr>
          <w:rFonts w:ascii="Abadi" w:hAnsi="Abadi" w:cs="Arial"/>
          <w:color w:val="0B0B0F"/>
          <w:spacing w:val="11"/>
          <w:sz w:val="21"/>
          <w:szCs w:val="21"/>
        </w:rPr>
        <w:t xml:space="preserve"> </w:t>
      </w:r>
      <w:r w:rsidRPr="00015BFA">
        <w:rPr>
          <w:rFonts w:ascii="Abadi" w:hAnsi="Abadi" w:cs="Arial"/>
          <w:color w:val="0B0B0F"/>
          <w:sz w:val="21"/>
          <w:szCs w:val="21"/>
        </w:rPr>
        <w:t>recepción</w:t>
      </w:r>
      <w:r w:rsidRPr="00015BFA">
        <w:rPr>
          <w:rFonts w:ascii="Abadi" w:hAnsi="Abadi" w:cs="Arial"/>
          <w:color w:val="0B0B0F"/>
          <w:spacing w:val="7"/>
          <w:sz w:val="21"/>
          <w:szCs w:val="21"/>
        </w:rPr>
        <w:t xml:space="preserve"> </w:t>
      </w:r>
      <w:r w:rsidRPr="00015BFA">
        <w:rPr>
          <w:rFonts w:ascii="Abadi" w:hAnsi="Abadi" w:cs="Arial"/>
          <w:color w:val="0B0B0F"/>
          <w:sz w:val="21"/>
          <w:szCs w:val="21"/>
        </w:rPr>
        <w:t>no podrá</w:t>
      </w:r>
      <w:r w:rsidRPr="00015BFA">
        <w:rPr>
          <w:rFonts w:ascii="Abadi" w:hAnsi="Abadi" w:cs="Arial"/>
          <w:color w:val="0B0B0F"/>
          <w:spacing w:val="-6"/>
          <w:sz w:val="21"/>
          <w:szCs w:val="21"/>
        </w:rPr>
        <w:t xml:space="preserve"> </w:t>
      </w:r>
      <w:r w:rsidRPr="00015BFA">
        <w:rPr>
          <w:rFonts w:ascii="Abadi" w:hAnsi="Abadi" w:cs="Arial"/>
          <w:color w:val="0B0B0F"/>
          <w:sz w:val="21"/>
          <w:szCs w:val="21"/>
        </w:rPr>
        <w:t>dejar de realizarse,</w:t>
      </w:r>
      <w:r w:rsidRPr="00015BFA">
        <w:rPr>
          <w:rFonts w:ascii="Abadi" w:hAnsi="Abadi" w:cs="Arial"/>
          <w:color w:val="0B0B0F"/>
          <w:spacing w:val="22"/>
          <w:sz w:val="21"/>
          <w:szCs w:val="21"/>
        </w:rPr>
        <w:t xml:space="preserve"> </w:t>
      </w:r>
      <w:r w:rsidRPr="00015BFA">
        <w:rPr>
          <w:rFonts w:ascii="Abadi" w:hAnsi="Abadi" w:cs="Arial"/>
          <w:color w:val="0B0B0F"/>
          <w:sz w:val="21"/>
          <w:szCs w:val="21"/>
        </w:rPr>
        <w:t>bajo</w:t>
      </w:r>
      <w:r w:rsidRPr="00015BFA">
        <w:rPr>
          <w:rFonts w:ascii="Abadi" w:hAnsi="Abadi" w:cs="Arial"/>
          <w:color w:val="0B0B0F"/>
          <w:spacing w:val="6"/>
          <w:sz w:val="21"/>
          <w:szCs w:val="21"/>
        </w:rPr>
        <w:t xml:space="preserve"> </w:t>
      </w:r>
      <w:r w:rsidRPr="00015BFA">
        <w:rPr>
          <w:rFonts w:ascii="Abadi" w:hAnsi="Abadi" w:cs="Arial"/>
          <w:color w:val="0B0B0F"/>
          <w:sz w:val="21"/>
          <w:szCs w:val="21"/>
        </w:rPr>
        <w:t>ninguna</w:t>
      </w:r>
      <w:r w:rsidRPr="00015BFA">
        <w:rPr>
          <w:rFonts w:ascii="Abadi" w:hAnsi="Abadi" w:cs="Arial"/>
          <w:color w:val="0B0B0F"/>
          <w:spacing w:val="7"/>
          <w:sz w:val="21"/>
          <w:szCs w:val="21"/>
        </w:rPr>
        <w:t xml:space="preserve"> </w:t>
      </w:r>
      <w:r w:rsidRPr="00015BFA">
        <w:rPr>
          <w:rFonts w:ascii="Abadi" w:hAnsi="Abadi" w:cs="Arial"/>
          <w:color w:val="0B0B0F"/>
          <w:sz w:val="21"/>
          <w:szCs w:val="21"/>
        </w:rPr>
        <w:t>circunstancia.</w:t>
      </w:r>
    </w:p>
    <w:p w14:paraId="0E4231E2" w14:textId="77777777" w:rsidR="000218BD" w:rsidRPr="00015BFA" w:rsidRDefault="000218BD" w:rsidP="000218BD">
      <w:pPr>
        <w:kinsoku w:val="0"/>
        <w:overflowPunct w:val="0"/>
        <w:autoSpaceDE w:val="0"/>
        <w:autoSpaceDN w:val="0"/>
        <w:adjustRightInd w:val="0"/>
        <w:spacing w:before="275"/>
        <w:ind w:left="39" w:right="133" w:firstLine="726"/>
        <w:jc w:val="both"/>
        <w:rPr>
          <w:rFonts w:ascii="Abadi" w:hAnsi="Abadi" w:cs="Arial"/>
          <w:color w:val="0B0B0F"/>
          <w:sz w:val="21"/>
          <w:szCs w:val="21"/>
        </w:rPr>
      </w:pPr>
      <w:r w:rsidRPr="00015BFA">
        <w:rPr>
          <w:rFonts w:ascii="Abadi" w:hAnsi="Abadi" w:cs="Arial"/>
          <w:color w:val="0B0B0F"/>
          <w:sz w:val="21"/>
          <w:szCs w:val="21"/>
        </w:rPr>
        <w:t>En</w:t>
      </w:r>
      <w:r w:rsidRPr="00015BFA">
        <w:rPr>
          <w:rFonts w:ascii="Abadi" w:hAnsi="Abadi" w:cs="Arial"/>
          <w:color w:val="0B0B0F"/>
          <w:spacing w:val="31"/>
          <w:sz w:val="21"/>
          <w:szCs w:val="21"/>
        </w:rPr>
        <w:t xml:space="preserve"> </w:t>
      </w:r>
      <w:r w:rsidRPr="00015BFA">
        <w:rPr>
          <w:rFonts w:ascii="Abadi" w:hAnsi="Abadi" w:cs="Arial"/>
          <w:color w:val="0B0B0F"/>
          <w:sz w:val="21"/>
          <w:szCs w:val="21"/>
        </w:rPr>
        <w:t>este</w:t>
      </w:r>
      <w:r w:rsidRPr="00015BFA">
        <w:rPr>
          <w:rFonts w:ascii="Abadi" w:hAnsi="Abadi" w:cs="Arial"/>
          <w:color w:val="0B0B0F"/>
          <w:spacing w:val="20"/>
          <w:sz w:val="21"/>
          <w:szCs w:val="21"/>
        </w:rPr>
        <w:t xml:space="preserve"> </w:t>
      </w:r>
      <w:r w:rsidRPr="00015BFA">
        <w:rPr>
          <w:rFonts w:ascii="Abadi" w:hAnsi="Abadi" w:cs="Arial"/>
          <w:color w:val="0B0B0F"/>
          <w:sz w:val="21"/>
          <w:szCs w:val="21"/>
        </w:rPr>
        <w:t>orden</w:t>
      </w:r>
      <w:r w:rsidRPr="00015BFA">
        <w:rPr>
          <w:rFonts w:ascii="Abadi" w:hAnsi="Abadi" w:cs="Arial"/>
          <w:color w:val="0B0B0F"/>
          <w:spacing w:val="28"/>
          <w:sz w:val="21"/>
          <w:szCs w:val="21"/>
        </w:rPr>
        <w:t xml:space="preserve"> </w:t>
      </w:r>
      <w:r w:rsidRPr="00015BFA">
        <w:rPr>
          <w:rFonts w:ascii="Abadi" w:hAnsi="Abadi" w:cs="Arial"/>
          <w:color w:val="0B0B0F"/>
          <w:sz w:val="21"/>
          <w:szCs w:val="21"/>
        </w:rPr>
        <w:t>de</w:t>
      </w:r>
      <w:r w:rsidRPr="00015BFA">
        <w:rPr>
          <w:rFonts w:ascii="Abadi" w:hAnsi="Abadi" w:cs="Arial"/>
          <w:color w:val="0B0B0F"/>
          <w:spacing w:val="23"/>
          <w:sz w:val="21"/>
          <w:szCs w:val="21"/>
        </w:rPr>
        <w:t xml:space="preserve"> </w:t>
      </w:r>
      <w:r w:rsidRPr="00015BFA">
        <w:rPr>
          <w:rFonts w:ascii="Abadi" w:hAnsi="Abadi" w:cs="Arial"/>
          <w:color w:val="0B0B0F"/>
          <w:sz w:val="21"/>
          <w:szCs w:val="21"/>
        </w:rPr>
        <w:t>ideas,</w:t>
      </w:r>
      <w:r w:rsidRPr="00015BFA">
        <w:rPr>
          <w:rFonts w:ascii="Abadi" w:hAnsi="Abadi" w:cs="Arial"/>
          <w:color w:val="0B0B0F"/>
          <w:spacing w:val="37"/>
          <w:sz w:val="21"/>
          <w:szCs w:val="21"/>
        </w:rPr>
        <w:t xml:space="preserve"> </w:t>
      </w:r>
      <w:r w:rsidRPr="00015BFA">
        <w:rPr>
          <w:rFonts w:ascii="Abadi" w:hAnsi="Abadi" w:cs="Arial"/>
          <w:color w:val="0B0B0F"/>
          <w:sz w:val="21"/>
          <w:szCs w:val="21"/>
        </w:rPr>
        <w:t>el</w:t>
      </w:r>
      <w:r w:rsidRPr="00015BFA">
        <w:rPr>
          <w:rFonts w:ascii="Abadi" w:hAnsi="Abadi" w:cs="Arial"/>
          <w:color w:val="0B0B0F"/>
          <w:spacing w:val="27"/>
          <w:sz w:val="21"/>
          <w:szCs w:val="21"/>
        </w:rPr>
        <w:t xml:space="preserve"> </w:t>
      </w:r>
      <w:r w:rsidRPr="00015BFA">
        <w:rPr>
          <w:rFonts w:ascii="Abadi" w:hAnsi="Abadi" w:cs="Arial"/>
          <w:color w:val="0B0B0F"/>
          <w:sz w:val="21"/>
          <w:szCs w:val="21"/>
        </w:rPr>
        <w:t>artículo</w:t>
      </w:r>
      <w:r w:rsidRPr="00015BFA">
        <w:rPr>
          <w:rFonts w:ascii="Abadi" w:hAnsi="Abadi" w:cs="Arial"/>
          <w:color w:val="0B0B0F"/>
          <w:spacing w:val="18"/>
          <w:sz w:val="21"/>
          <w:szCs w:val="21"/>
        </w:rPr>
        <w:t xml:space="preserve"> </w:t>
      </w:r>
      <w:r w:rsidRPr="00015BFA">
        <w:rPr>
          <w:rFonts w:ascii="Abadi" w:hAnsi="Abadi" w:cs="Arial"/>
          <w:color w:val="0B0B0F"/>
          <w:sz w:val="21"/>
          <w:szCs w:val="21"/>
        </w:rPr>
        <w:t>45</w:t>
      </w:r>
      <w:r w:rsidRPr="00015BFA">
        <w:rPr>
          <w:rFonts w:ascii="Abadi" w:hAnsi="Abadi" w:cs="Arial"/>
          <w:color w:val="0B0B0F"/>
          <w:spacing w:val="40"/>
          <w:sz w:val="21"/>
          <w:szCs w:val="21"/>
        </w:rPr>
        <w:t xml:space="preserve"> </w:t>
      </w:r>
      <w:r w:rsidRPr="00015BFA">
        <w:rPr>
          <w:rFonts w:ascii="Abadi" w:hAnsi="Abadi" w:cs="Arial"/>
          <w:color w:val="0B0B0F"/>
          <w:sz w:val="21"/>
          <w:szCs w:val="21"/>
        </w:rPr>
        <w:t>de</w:t>
      </w:r>
      <w:r w:rsidRPr="00015BFA">
        <w:rPr>
          <w:rFonts w:ascii="Abadi" w:hAnsi="Abadi" w:cs="Arial"/>
          <w:color w:val="0B0B0F"/>
          <w:spacing w:val="23"/>
          <w:sz w:val="21"/>
          <w:szCs w:val="21"/>
        </w:rPr>
        <w:t xml:space="preserve"> </w:t>
      </w:r>
      <w:r w:rsidRPr="00015BFA">
        <w:rPr>
          <w:rFonts w:ascii="Abadi" w:hAnsi="Abadi" w:cs="Arial"/>
          <w:color w:val="0B0B0F"/>
          <w:sz w:val="21"/>
          <w:szCs w:val="21"/>
        </w:rPr>
        <w:t>la</w:t>
      </w:r>
      <w:r w:rsidRPr="00015BFA">
        <w:rPr>
          <w:rFonts w:ascii="Abadi" w:hAnsi="Abadi" w:cs="Arial"/>
          <w:color w:val="0B0B0F"/>
          <w:spacing w:val="20"/>
          <w:sz w:val="21"/>
          <w:szCs w:val="21"/>
        </w:rPr>
        <w:t xml:space="preserve"> </w:t>
      </w:r>
      <w:r w:rsidRPr="00015BFA">
        <w:rPr>
          <w:rFonts w:ascii="Abadi" w:hAnsi="Abadi" w:cs="Arial"/>
          <w:color w:val="0B0B0F"/>
          <w:sz w:val="21"/>
          <w:szCs w:val="21"/>
        </w:rPr>
        <w:t>citada</w:t>
      </w:r>
      <w:r w:rsidRPr="00015BFA">
        <w:rPr>
          <w:rFonts w:ascii="Abadi" w:hAnsi="Abadi" w:cs="Arial"/>
          <w:color w:val="0B0B0F"/>
          <w:spacing w:val="35"/>
          <w:sz w:val="21"/>
          <w:szCs w:val="21"/>
        </w:rPr>
        <w:t xml:space="preserve"> </w:t>
      </w:r>
      <w:r w:rsidRPr="00015BFA">
        <w:rPr>
          <w:rFonts w:ascii="Abadi" w:hAnsi="Abadi" w:cs="Arial"/>
          <w:color w:val="0B0B0F"/>
          <w:sz w:val="21"/>
          <w:szCs w:val="21"/>
        </w:rPr>
        <w:t>Ley</w:t>
      </w:r>
      <w:r w:rsidRPr="00015BFA">
        <w:rPr>
          <w:rFonts w:ascii="Abadi" w:hAnsi="Abadi" w:cs="Arial"/>
          <w:color w:val="0B0B0F"/>
          <w:spacing w:val="28"/>
          <w:sz w:val="21"/>
          <w:szCs w:val="21"/>
        </w:rPr>
        <w:t xml:space="preserve"> </w:t>
      </w:r>
      <w:r w:rsidRPr="00015BFA">
        <w:rPr>
          <w:rFonts w:ascii="Abadi" w:hAnsi="Abadi" w:cs="Arial"/>
          <w:color w:val="0B0B0F"/>
          <w:sz w:val="21"/>
          <w:szCs w:val="21"/>
        </w:rPr>
        <w:t>Orgánica</w:t>
      </w:r>
      <w:r w:rsidRPr="00015BFA">
        <w:rPr>
          <w:rFonts w:ascii="Abadi" w:hAnsi="Abadi" w:cs="Arial"/>
          <w:color w:val="0B0B0F"/>
          <w:spacing w:val="24"/>
          <w:sz w:val="21"/>
          <w:szCs w:val="21"/>
        </w:rPr>
        <w:t xml:space="preserve"> </w:t>
      </w:r>
      <w:r w:rsidRPr="00015BFA">
        <w:rPr>
          <w:rFonts w:ascii="Abadi" w:hAnsi="Abadi" w:cs="Arial"/>
          <w:color w:val="0B0B0F"/>
          <w:sz w:val="21"/>
          <w:szCs w:val="21"/>
        </w:rPr>
        <w:t>precisa</w:t>
      </w:r>
      <w:r w:rsidRPr="00015BFA">
        <w:rPr>
          <w:rFonts w:ascii="Abadi" w:hAnsi="Abadi" w:cs="Arial"/>
          <w:color w:val="0B0B0F"/>
          <w:spacing w:val="23"/>
          <w:sz w:val="21"/>
          <w:szCs w:val="21"/>
        </w:rPr>
        <w:t xml:space="preserve"> </w:t>
      </w:r>
      <w:r w:rsidRPr="00015BFA">
        <w:rPr>
          <w:rFonts w:ascii="Abadi" w:hAnsi="Abadi" w:cs="Arial"/>
          <w:color w:val="0B0B0F"/>
          <w:sz w:val="21"/>
          <w:szCs w:val="21"/>
        </w:rPr>
        <w:t>el contenido</w:t>
      </w:r>
      <w:r w:rsidRPr="00015BFA">
        <w:rPr>
          <w:rFonts w:ascii="Abadi" w:hAnsi="Abadi" w:cs="Arial"/>
          <w:color w:val="0B0B0F"/>
          <w:spacing w:val="-2"/>
          <w:sz w:val="21"/>
          <w:szCs w:val="21"/>
        </w:rPr>
        <w:t xml:space="preserve"> </w:t>
      </w:r>
      <w:r w:rsidRPr="00015BFA">
        <w:rPr>
          <w:rFonts w:ascii="Abadi" w:hAnsi="Abadi" w:cs="Arial"/>
          <w:color w:val="0B0B0F"/>
          <w:sz w:val="21"/>
          <w:szCs w:val="21"/>
        </w:rPr>
        <w:t>del expediente de</w:t>
      </w:r>
      <w:r w:rsidRPr="00015BFA">
        <w:rPr>
          <w:rFonts w:ascii="Abadi" w:hAnsi="Abadi" w:cs="Arial"/>
          <w:color w:val="0B0B0F"/>
          <w:spacing w:val="-5"/>
          <w:sz w:val="21"/>
          <w:szCs w:val="21"/>
        </w:rPr>
        <w:t xml:space="preserve"> </w:t>
      </w:r>
      <w:r w:rsidRPr="00015BFA">
        <w:rPr>
          <w:rFonts w:ascii="Abadi" w:hAnsi="Abadi" w:cs="Arial"/>
          <w:color w:val="0B0B0F"/>
          <w:sz w:val="21"/>
          <w:szCs w:val="21"/>
        </w:rPr>
        <w:t>entrega recepción en los siguientes términos:</w:t>
      </w:r>
    </w:p>
    <w:p w14:paraId="1C806553" w14:textId="77777777" w:rsidR="000218BD" w:rsidRDefault="000218BD" w:rsidP="000218BD">
      <w:pPr>
        <w:kinsoku w:val="0"/>
        <w:overflowPunct w:val="0"/>
        <w:autoSpaceDE w:val="0"/>
        <w:autoSpaceDN w:val="0"/>
        <w:adjustRightInd w:val="0"/>
        <w:spacing w:before="285" w:line="228" w:lineRule="auto"/>
        <w:ind w:left="749" w:right="139"/>
        <w:jc w:val="right"/>
        <w:rPr>
          <w:rFonts w:ascii="Abadi" w:hAnsi="Abadi" w:cs="Arial"/>
          <w:b/>
          <w:bCs/>
          <w:i/>
          <w:iCs/>
          <w:color w:val="151417"/>
          <w:sz w:val="21"/>
          <w:szCs w:val="21"/>
        </w:rPr>
      </w:pPr>
      <w:r w:rsidRPr="00015BFA">
        <w:rPr>
          <w:rFonts w:ascii="Abadi" w:hAnsi="Abadi" w:cs="Arial"/>
          <w:b/>
          <w:bCs/>
          <w:i/>
          <w:iCs/>
          <w:color w:val="151417"/>
          <w:sz w:val="21"/>
          <w:szCs w:val="21"/>
        </w:rPr>
        <w:t>Contenido</w:t>
      </w:r>
      <w:r w:rsidRPr="00015BFA">
        <w:rPr>
          <w:rFonts w:ascii="Abadi" w:hAnsi="Abadi" w:cs="Arial"/>
          <w:b/>
          <w:bCs/>
          <w:i/>
          <w:iCs/>
          <w:color w:val="151417"/>
          <w:spacing w:val="-9"/>
          <w:sz w:val="21"/>
          <w:szCs w:val="21"/>
        </w:rPr>
        <w:t xml:space="preserve"> </w:t>
      </w:r>
      <w:r w:rsidRPr="00015BFA">
        <w:rPr>
          <w:rFonts w:ascii="Abadi" w:hAnsi="Abadi" w:cs="Arial"/>
          <w:b/>
          <w:bCs/>
          <w:i/>
          <w:iCs/>
          <w:color w:val="151417"/>
          <w:sz w:val="21"/>
          <w:szCs w:val="21"/>
        </w:rPr>
        <w:t>del</w:t>
      </w:r>
      <w:r w:rsidRPr="00015BFA">
        <w:rPr>
          <w:rFonts w:ascii="Abadi" w:hAnsi="Abadi" w:cs="Arial"/>
          <w:b/>
          <w:bCs/>
          <w:i/>
          <w:iCs/>
          <w:color w:val="151417"/>
          <w:spacing w:val="-6"/>
          <w:sz w:val="21"/>
          <w:szCs w:val="21"/>
        </w:rPr>
        <w:t xml:space="preserve"> </w:t>
      </w:r>
      <w:r w:rsidRPr="00015BFA">
        <w:rPr>
          <w:rFonts w:ascii="Abadi" w:hAnsi="Abadi" w:cs="Arial"/>
          <w:b/>
          <w:bCs/>
          <w:i/>
          <w:iCs/>
          <w:color w:val="151417"/>
          <w:sz w:val="21"/>
          <w:szCs w:val="21"/>
        </w:rPr>
        <w:t>expediente</w:t>
      </w:r>
      <w:r w:rsidRPr="00015BFA">
        <w:rPr>
          <w:rFonts w:ascii="Abadi" w:hAnsi="Abadi" w:cs="Arial"/>
          <w:b/>
          <w:bCs/>
          <w:i/>
          <w:iCs/>
          <w:color w:val="151417"/>
          <w:spacing w:val="-8"/>
          <w:sz w:val="21"/>
          <w:szCs w:val="21"/>
        </w:rPr>
        <w:t xml:space="preserve"> </w:t>
      </w:r>
      <w:r w:rsidRPr="00015BFA">
        <w:rPr>
          <w:rFonts w:ascii="Abadi" w:hAnsi="Abadi" w:cs="Arial"/>
          <w:b/>
          <w:bCs/>
          <w:i/>
          <w:iCs/>
          <w:color w:val="151417"/>
          <w:sz w:val="21"/>
          <w:szCs w:val="21"/>
        </w:rPr>
        <w:t>de</w:t>
      </w:r>
      <w:r w:rsidRPr="00015BFA">
        <w:rPr>
          <w:rFonts w:ascii="Abadi" w:hAnsi="Abadi" w:cs="Arial"/>
          <w:b/>
          <w:bCs/>
          <w:i/>
          <w:iCs/>
          <w:color w:val="151417"/>
          <w:spacing w:val="-2"/>
          <w:sz w:val="21"/>
          <w:szCs w:val="21"/>
        </w:rPr>
        <w:t xml:space="preserve"> </w:t>
      </w:r>
      <w:r w:rsidRPr="00015BFA">
        <w:rPr>
          <w:rFonts w:ascii="Abadi" w:hAnsi="Abadi" w:cs="Arial"/>
          <w:b/>
          <w:bCs/>
          <w:i/>
          <w:iCs/>
          <w:color w:val="151417"/>
          <w:sz w:val="21"/>
          <w:szCs w:val="21"/>
        </w:rPr>
        <w:t>entrega</w:t>
      </w:r>
      <w:r>
        <w:rPr>
          <w:rFonts w:ascii="Abadi" w:hAnsi="Abadi" w:cs="Arial"/>
          <w:b/>
          <w:bCs/>
          <w:i/>
          <w:iCs/>
          <w:color w:val="151417"/>
          <w:sz w:val="21"/>
          <w:szCs w:val="21"/>
        </w:rPr>
        <w:t xml:space="preserve"> recepción</w:t>
      </w:r>
    </w:p>
    <w:p w14:paraId="384DFCE5" w14:textId="190DB612" w:rsidR="00A77380" w:rsidRDefault="000218BD" w:rsidP="00A03151">
      <w:pPr>
        <w:rPr>
          <w:b/>
          <w:bCs/>
        </w:rPr>
      </w:pPr>
      <w:r w:rsidRPr="00015BFA">
        <w:rPr>
          <w:b/>
          <w:bCs/>
        </w:rPr>
        <w:t xml:space="preserve"> </w:t>
      </w:r>
    </w:p>
    <w:p w14:paraId="4C1EA3DA" w14:textId="77777777" w:rsidR="00A03151" w:rsidRDefault="00A03151" w:rsidP="00A03151">
      <w:pPr>
        <w:autoSpaceDE w:val="0"/>
        <w:autoSpaceDN w:val="0"/>
        <w:adjustRightInd w:val="0"/>
        <w:ind w:left="284"/>
        <w:jc w:val="both"/>
        <w:rPr>
          <w:rFonts w:ascii="Abadi" w:hAnsi="Abadi" w:cs="*Microsoft Sans Serif-Italic-81"/>
          <w:i/>
          <w:iCs/>
          <w:color w:val="161518"/>
          <w:sz w:val="21"/>
          <w:szCs w:val="21"/>
        </w:rPr>
      </w:pPr>
      <w:r w:rsidRPr="003F3D29">
        <w:rPr>
          <w:rFonts w:ascii="Abadi" w:hAnsi="Abadi" w:cs="*Arial-BoldItalic-8130-Identity"/>
          <w:b/>
          <w:bCs/>
          <w:i/>
          <w:iCs/>
          <w:color w:val="161518"/>
          <w:sz w:val="21"/>
          <w:szCs w:val="21"/>
        </w:rPr>
        <w:t xml:space="preserve">Artículo 45. </w:t>
      </w:r>
      <w:r w:rsidRPr="003F3D29">
        <w:rPr>
          <w:rFonts w:ascii="Abadi" w:hAnsi="Abadi" w:cs="*Microsoft Sans Serif-Italic-81"/>
          <w:i/>
          <w:iCs/>
          <w:color w:val="161518"/>
          <w:sz w:val="21"/>
          <w:szCs w:val="21"/>
        </w:rPr>
        <w:t>La integración del expediente a que se refiere el artículo anterior será</w:t>
      </w:r>
      <w:r>
        <w:rPr>
          <w:rFonts w:ascii="Abadi" w:hAnsi="Abadi" w:cs="*Microsoft Sans Serif-Italic-81"/>
          <w:i/>
          <w:iCs/>
          <w:color w:val="161518"/>
          <w:sz w:val="21"/>
          <w:szCs w:val="21"/>
        </w:rPr>
        <w:t xml:space="preserve"> </w:t>
      </w:r>
      <w:r w:rsidRPr="003F3D29">
        <w:rPr>
          <w:rFonts w:ascii="Abadi" w:hAnsi="Abadi" w:cs="*Microsoft Sans Serif-Italic-81"/>
          <w:i/>
          <w:iCs/>
          <w:color w:val="161518"/>
          <w:sz w:val="21"/>
          <w:szCs w:val="21"/>
        </w:rPr>
        <w:t>responsabilidad</w:t>
      </w:r>
      <w:r>
        <w:rPr>
          <w:rFonts w:ascii="Abadi" w:hAnsi="Abadi" w:cs="*Microsoft Sans Serif-Italic-81"/>
          <w:i/>
          <w:iCs/>
          <w:color w:val="161518"/>
          <w:sz w:val="21"/>
          <w:szCs w:val="21"/>
        </w:rPr>
        <w:t xml:space="preserve"> </w:t>
      </w:r>
      <w:r w:rsidRPr="003F3D29">
        <w:rPr>
          <w:rFonts w:ascii="Abadi" w:hAnsi="Abadi" w:cs="*Microsoft Sans Serif-Italic-81"/>
          <w:i/>
          <w:iCs/>
          <w:color w:val="161518"/>
          <w:sz w:val="21"/>
          <w:szCs w:val="21"/>
        </w:rPr>
        <w:t>del Ayuntamiento saliente, y deberá contener, por lo menos, la información</w:t>
      </w:r>
      <w:r>
        <w:rPr>
          <w:rFonts w:ascii="Abadi" w:hAnsi="Abadi" w:cs="*Microsoft Sans Serif-Italic-81"/>
          <w:i/>
          <w:iCs/>
          <w:color w:val="161518"/>
          <w:sz w:val="21"/>
          <w:szCs w:val="21"/>
        </w:rPr>
        <w:t xml:space="preserve"> </w:t>
      </w:r>
      <w:r w:rsidRPr="003F3D29">
        <w:rPr>
          <w:rFonts w:ascii="Abadi" w:hAnsi="Abadi" w:cs="*Microsoft Sans Serif-Italic-81"/>
          <w:i/>
          <w:iCs/>
          <w:color w:val="161518"/>
          <w:sz w:val="21"/>
          <w:szCs w:val="21"/>
        </w:rPr>
        <w:t>relativa a:</w:t>
      </w:r>
    </w:p>
    <w:p w14:paraId="4E80B391" w14:textId="77777777" w:rsidR="00A03151" w:rsidRPr="003F3D29" w:rsidRDefault="00A03151" w:rsidP="00A03151">
      <w:pPr>
        <w:autoSpaceDE w:val="0"/>
        <w:autoSpaceDN w:val="0"/>
        <w:adjustRightInd w:val="0"/>
        <w:ind w:left="284"/>
        <w:jc w:val="both"/>
        <w:rPr>
          <w:rFonts w:ascii="Abadi" w:hAnsi="Abadi" w:cs="*Microsoft Sans Serif-Italic-81"/>
          <w:i/>
          <w:iCs/>
          <w:color w:val="161518"/>
          <w:sz w:val="21"/>
          <w:szCs w:val="21"/>
        </w:rPr>
      </w:pPr>
    </w:p>
    <w:p w14:paraId="3A75A58E" w14:textId="77777777" w:rsidR="00A03151" w:rsidRDefault="00A03151" w:rsidP="00A03151">
      <w:pPr>
        <w:autoSpaceDE w:val="0"/>
        <w:autoSpaceDN w:val="0"/>
        <w:adjustRightInd w:val="0"/>
        <w:ind w:left="284"/>
        <w:jc w:val="both"/>
        <w:rPr>
          <w:rFonts w:ascii="Abadi" w:hAnsi="Abadi" w:cs="*Microsoft Sans Serif-Italic-81"/>
          <w:i/>
          <w:iCs/>
          <w:color w:val="151518"/>
          <w:sz w:val="21"/>
          <w:szCs w:val="21"/>
        </w:rPr>
      </w:pPr>
      <w:r w:rsidRPr="003F3D29">
        <w:rPr>
          <w:rFonts w:ascii="Abadi" w:hAnsi="Abadi" w:cs="*Microsoft Sans Serif-Italic-81"/>
          <w:i/>
          <w:iCs/>
          <w:color w:val="151518"/>
          <w:sz w:val="21"/>
          <w:szCs w:val="21"/>
        </w:rPr>
        <w:t>l. Los libros de actas de las reuniones del Ayuntamiento saliente y la información sobre el</w:t>
      </w:r>
      <w:r>
        <w:rPr>
          <w:rFonts w:ascii="Abadi" w:hAnsi="Abadi" w:cs="*Microsoft Sans Serif-Italic-81"/>
          <w:i/>
          <w:iCs/>
          <w:color w:val="151518"/>
          <w:sz w:val="21"/>
          <w:szCs w:val="21"/>
        </w:rPr>
        <w:t xml:space="preserve"> </w:t>
      </w:r>
      <w:r w:rsidRPr="003F3D29">
        <w:rPr>
          <w:rFonts w:ascii="Abadi" w:hAnsi="Abadi" w:cs="*Microsoft Sans Serif-Italic-81"/>
          <w:i/>
          <w:iCs/>
          <w:color w:val="151518"/>
          <w:sz w:val="21"/>
          <w:szCs w:val="21"/>
        </w:rPr>
        <w:t>lugar donde se encuentran los libros de las administraciones municipales anteriores.</w:t>
      </w:r>
      <w:r>
        <w:rPr>
          <w:rFonts w:ascii="Abadi" w:hAnsi="Abadi" w:cs="*Microsoft Sans Serif-Italic-81"/>
          <w:i/>
          <w:iCs/>
          <w:color w:val="151518"/>
          <w:sz w:val="21"/>
          <w:szCs w:val="21"/>
        </w:rPr>
        <w:t xml:space="preserve"> </w:t>
      </w:r>
      <w:r w:rsidRPr="003F3D29">
        <w:rPr>
          <w:rFonts w:ascii="Abadi" w:hAnsi="Abadi" w:cs="*Microsoft Sans Serif-Italic-81"/>
          <w:i/>
          <w:iCs/>
          <w:color w:val="151518"/>
          <w:sz w:val="21"/>
          <w:szCs w:val="21"/>
        </w:rPr>
        <w:t>Corresponde al Secretario del Ayuntamiento proporcionar esta información;</w:t>
      </w:r>
    </w:p>
    <w:p w14:paraId="4E5D174B" w14:textId="77777777" w:rsidR="00A03151" w:rsidRPr="003F3D29" w:rsidRDefault="00A03151" w:rsidP="00A03151">
      <w:pPr>
        <w:autoSpaceDE w:val="0"/>
        <w:autoSpaceDN w:val="0"/>
        <w:adjustRightInd w:val="0"/>
        <w:ind w:left="284"/>
        <w:jc w:val="both"/>
        <w:rPr>
          <w:rFonts w:ascii="Abadi" w:hAnsi="Abadi" w:cs="*Microsoft Sans Serif-Italic-81"/>
          <w:i/>
          <w:iCs/>
          <w:color w:val="151518"/>
          <w:sz w:val="21"/>
          <w:szCs w:val="21"/>
        </w:rPr>
      </w:pPr>
    </w:p>
    <w:p w14:paraId="645388DD" w14:textId="77777777" w:rsidR="00A03151" w:rsidRPr="003F3D29" w:rsidRDefault="00A03151" w:rsidP="00A03151">
      <w:pPr>
        <w:autoSpaceDE w:val="0"/>
        <w:autoSpaceDN w:val="0"/>
        <w:adjustRightInd w:val="0"/>
        <w:ind w:left="284"/>
        <w:jc w:val="both"/>
        <w:rPr>
          <w:rFonts w:ascii="Abadi" w:hAnsi="Abadi" w:cs="*Microsoft Sans Serif-Italic-81"/>
          <w:i/>
          <w:iCs/>
          <w:color w:val="161618"/>
          <w:sz w:val="21"/>
          <w:szCs w:val="21"/>
        </w:rPr>
      </w:pPr>
      <w:r>
        <w:rPr>
          <w:rFonts w:ascii="Abadi" w:hAnsi="Abadi" w:cs="*Microsoft Sans Serif-Italic-81"/>
          <w:i/>
          <w:iCs/>
          <w:color w:val="161618"/>
          <w:sz w:val="21"/>
          <w:szCs w:val="21"/>
        </w:rPr>
        <w:t>II</w:t>
      </w:r>
      <w:r w:rsidRPr="003F3D29">
        <w:rPr>
          <w:rFonts w:ascii="Abadi" w:hAnsi="Abadi" w:cs="*Microsoft Sans Serif-Italic-81"/>
          <w:i/>
          <w:iCs/>
          <w:color w:val="161618"/>
          <w:sz w:val="21"/>
          <w:szCs w:val="21"/>
        </w:rPr>
        <w:t xml:space="preserve">. La documentación relativa </w:t>
      </w:r>
      <w:r w:rsidRPr="003F3D29">
        <w:rPr>
          <w:rFonts w:ascii="Abadi" w:hAnsi="Abadi" w:cs="*Arial-8129-Identity-H"/>
          <w:color w:val="161618"/>
          <w:sz w:val="21"/>
          <w:szCs w:val="21"/>
        </w:rPr>
        <w:t xml:space="preserve">a </w:t>
      </w:r>
      <w:r w:rsidRPr="003F3D29">
        <w:rPr>
          <w:rFonts w:ascii="Abadi" w:hAnsi="Abadi" w:cs="*Microsoft Sans Serif-Italic-81"/>
          <w:i/>
          <w:iCs/>
          <w:color w:val="161618"/>
          <w:sz w:val="21"/>
          <w:szCs w:val="21"/>
        </w:rPr>
        <w:t>la situación financiera y presupuesta</w:t>
      </w:r>
      <w:r>
        <w:rPr>
          <w:rFonts w:ascii="Abadi" w:hAnsi="Abadi" w:cs="*Microsoft Sans Serif-Italic-81"/>
          <w:i/>
          <w:iCs/>
          <w:color w:val="161618"/>
          <w:sz w:val="21"/>
          <w:szCs w:val="21"/>
        </w:rPr>
        <w:t>l</w:t>
      </w:r>
      <w:r w:rsidRPr="003F3D29">
        <w:rPr>
          <w:rFonts w:ascii="Abadi" w:hAnsi="Abadi" w:cs="*Microsoft Sans Serif-Italic-81"/>
          <w:i/>
          <w:iCs/>
          <w:color w:val="161618"/>
          <w:sz w:val="21"/>
          <w:szCs w:val="21"/>
        </w:rPr>
        <w:t>, que deberán contener</w:t>
      </w:r>
      <w:r>
        <w:rPr>
          <w:rFonts w:ascii="Abadi" w:hAnsi="Abadi" w:cs="*Microsoft Sans Serif-Italic-81"/>
          <w:i/>
          <w:iCs/>
          <w:color w:val="161618"/>
          <w:sz w:val="21"/>
          <w:szCs w:val="21"/>
        </w:rPr>
        <w:t xml:space="preserve"> </w:t>
      </w:r>
      <w:r w:rsidRPr="003F3D29">
        <w:rPr>
          <w:rFonts w:ascii="Abadi" w:hAnsi="Abadi" w:cs="*Microsoft Sans Serif-Italic-81"/>
          <w:i/>
          <w:iCs/>
          <w:color w:val="161618"/>
          <w:sz w:val="21"/>
          <w:szCs w:val="21"/>
        </w:rPr>
        <w:t>los estados financieros y presupuesta</w:t>
      </w:r>
      <w:r>
        <w:rPr>
          <w:rFonts w:ascii="Abadi" w:hAnsi="Abadi" w:cs="*Microsoft Sans Serif-Italic-81"/>
          <w:i/>
          <w:iCs/>
          <w:color w:val="161618"/>
          <w:sz w:val="21"/>
          <w:szCs w:val="21"/>
        </w:rPr>
        <w:t>l</w:t>
      </w:r>
      <w:r w:rsidRPr="003F3D29">
        <w:rPr>
          <w:rFonts w:ascii="Abadi" w:hAnsi="Abadi" w:cs="*Microsoft Sans Serif-Italic-81"/>
          <w:i/>
          <w:iCs/>
          <w:color w:val="161618"/>
          <w:sz w:val="21"/>
          <w:szCs w:val="21"/>
        </w:rPr>
        <w:t>es, los libros de contabilidad, pólizas contables y</w:t>
      </w:r>
      <w:r>
        <w:rPr>
          <w:rFonts w:ascii="Abadi" w:hAnsi="Abadi" w:cs="*Microsoft Sans Serif-Italic-81"/>
          <w:i/>
          <w:iCs/>
          <w:color w:val="161618"/>
          <w:sz w:val="21"/>
          <w:szCs w:val="21"/>
        </w:rPr>
        <w:t xml:space="preserve"> </w:t>
      </w:r>
      <w:r w:rsidRPr="003F3D29">
        <w:rPr>
          <w:rFonts w:ascii="Abadi" w:hAnsi="Abadi" w:cs="*Microsoft Sans Serif-Italic-81"/>
          <w:i/>
          <w:iCs/>
          <w:color w:val="161618"/>
          <w:sz w:val="21"/>
          <w:szCs w:val="21"/>
        </w:rPr>
        <w:t>registros auxiliares, correspondientes al Ayuntamiento saliente. Corresponde al Tesorero</w:t>
      </w:r>
      <w:r>
        <w:rPr>
          <w:rFonts w:ascii="Abadi" w:hAnsi="Abadi" w:cs="*Microsoft Sans Serif-Italic-81"/>
          <w:i/>
          <w:iCs/>
          <w:color w:val="161618"/>
          <w:sz w:val="21"/>
          <w:szCs w:val="21"/>
        </w:rPr>
        <w:t xml:space="preserve"> </w:t>
      </w:r>
      <w:r w:rsidRPr="003F3D29">
        <w:rPr>
          <w:rFonts w:ascii="Abadi" w:hAnsi="Abadi" w:cs="*Microsoft Sans Serif-Italic-81"/>
          <w:i/>
          <w:iCs/>
          <w:color w:val="161618"/>
          <w:sz w:val="21"/>
          <w:szCs w:val="21"/>
        </w:rPr>
        <w:t>Municipal proporcionar esta información;</w:t>
      </w:r>
    </w:p>
    <w:p w14:paraId="73B66059" w14:textId="77777777" w:rsidR="00A03151" w:rsidRDefault="00A03151" w:rsidP="00A03151">
      <w:pPr>
        <w:autoSpaceDE w:val="0"/>
        <w:autoSpaceDN w:val="0"/>
        <w:adjustRightInd w:val="0"/>
        <w:ind w:left="284"/>
        <w:jc w:val="both"/>
        <w:rPr>
          <w:rFonts w:ascii="Abadi" w:hAnsi="Abadi" w:cs="*Microsoft Sans Serif-Italic-88"/>
          <w:i/>
          <w:iCs/>
          <w:color w:val="161618"/>
          <w:sz w:val="21"/>
          <w:szCs w:val="21"/>
        </w:rPr>
      </w:pPr>
    </w:p>
    <w:p w14:paraId="369B1CE9" w14:textId="77777777" w:rsidR="00A03151" w:rsidRDefault="00A03151" w:rsidP="00A03151">
      <w:pPr>
        <w:autoSpaceDE w:val="0"/>
        <w:autoSpaceDN w:val="0"/>
        <w:adjustRightInd w:val="0"/>
        <w:ind w:left="284"/>
        <w:jc w:val="both"/>
        <w:rPr>
          <w:rFonts w:ascii="Abadi" w:hAnsi="Abadi" w:cs="*Microsoft Sans Serif-Italic-88"/>
          <w:i/>
          <w:iCs/>
          <w:color w:val="161618"/>
          <w:sz w:val="21"/>
          <w:szCs w:val="21"/>
        </w:rPr>
      </w:pPr>
      <w:r>
        <w:rPr>
          <w:rFonts w:ascii="Abadi" w:hAnsi="Abadi" w:cs="*Microsoft Sans Serif-Italic-88"/>
          <w:i/>
          <w:iCs/>
          <w:color w:val="161618"/>
          <w:sz w:val="21"/>
          <w:szCs w:val="21"/>
        </w:rPr>
        <w:t>III</w:t>
      </w:r>
      <w:r w:rsidRPr="003F3D29">
        <w:rPr>
          <w:rFonts w:ascii="Abadi" w:hAnsi="Abadi" w:cs="*Microsoft Sans Serif-Italic-88"/>
          <w:i/>
          <w:iCs/>
          <w:color w:val="161618"/>
          <w:sz w:val="21"/>
          <w:szCs w:val="21"/>
        </w:rPr>
        <w:t>. La documentación relativa al estado que guarda la cuenta pública del Municipio,</w:t>
      </w:r>
      <w:r>
        <w:rPr>
          <w:rFonts w:ascii="Abadi" w:hAnsi="Abadi" w:cs="*Microsoft Sans Serif-Italic-88"/>
          <w:i/>
          <w:iCs/>
          <w:color w:val="161618"/>
          <w:sz w:val="21"/>
          <w:szCs w:val="21"/>
        </w:rPr>
        <w:t xml:space="preserve"> </w:t>
      </w:r>
      <w:r w:rsidRPr="003F3D29">
        <w:rPr>
          <w:rFonts w:ascii="Abadi" w:hAnsi="Abadi" w:cs="*Microsoft Sans Serif-Italic-88"/>
          <w:i/>
          <w:iCs/>
          <w:color w:val="161618"/>
          <w:sz w:val="21"/>
          <w:szCs w:val="21"/>
        </w:rPr>
        <w:t xml:space="preserve">incluyendo las observaciones y recomendaciones pendientes </w:t>
      </w:r>
      <w:r w:rsidRPr="003F3D29">
        <w:rPr>
          <w:rFonts w:ascii="Abadi" w:hAnsi="Abadi" w:cs="*Calibri-8812-Identity-H"/>
          <w:color w:val="161618"/>
          <w:sz w:val="21"/>
          <w:szCs w:val="21"/>
        </w:rPr>
        <w:t xml:space="preserve">de </w:t>
      </w:r>
      <w:r w:rsidRPr="003F3D29">
        <w:rPr>
          <w:rFonts w:ascii="Abadi" w:hAnsi="Abadi" w:cs="*Microsoft Sans Serif-Italic-88"/>
          <w:i/>
          <w:iCs/>
          <w:color w:val="161618"/>
          <w:sz w:val="21"/>
          <w:szCs w:val="21"/>
        </w:rPr>
        <w:t>atender, los</w:t>
      </w:r>
      <w:r>
        <w:rPr>
          <w:rFonts w:ascii="Abadi" w:hAnsi="Abadi" w:cs="*Microsoft Sans Serif-Italic-88"/>
          <w:i/>
          <w:iCs/>
          <w:color w:val="161618"/>
          <w:sz w:val="21"/>
          <w:szCs w:val="21"/>
        </w:rPr>
        <w:t xml:space="preserve"> </w:t>
      </w:r>
      <w:r w:rsidRPr="003F3D29">
        <w:rPr>
          <w:rFonts w:ascii="Abadi" w:hAnsi="Abadi" w:cs="*Microsoft Sans Serif-Italic-88"/>
          <w:i/>
          <w:iCs/>
          <w:color w:val="161618"/>
          <w:sz w:val="21"/>
          <w:szCs w:val="21"/>
        </w:rPr>
        <w:t>requerimientos e informes que se hayan generado con motivo del ejercicio de las</w:t>
      </w:r>
      <w:r>
        <w:rPr>
          <w:rFonts w:ascii="Abadi" w:hAnsi="Abadi" w:cs="*Microsoft Sans Serif-Italic-88"/>
          <w:i/>
          <w:iCs/>
          <w:color w:val="161618"/>
          <w:sz w:val="21"/>
          <w:szCs w:val="21"/>
        </w:rPr>
        <w:t xml:space="preserve"> </w:t>
      </w:r>
      <w:r w:rsidRPr="003F3D29">
        <w:rPr>
          <w:rFonts w:ascii="Abadi" w:hAnsi="Abadi" w:cs="*Microsoft Sans Serif-Italic-88"/>
          <w:i/>
          <w:iCs/>
          <w:color w:val="161618"/>
          <w:sz w:val="21"/>
          <w:szCs w:val="21"/>
        </w:rPr>
        <w:t>facultades de fiscalización de la Auditoria Superior del Estado de Guanajuato o Auditoría</w:t>
      </w:r>
      <w:r>
        <w:rPr>
          <w:rFonts w:ascii="Abadi" w:hAnsi="Abadi" w:cs="*Microsoft Sans Serif-Italic-88"/>
          <w:i/>
          <w:iCs/>
          <w:color w:val="161618"/>
          <w:sz w:val="21"/>
          <w:szCs w:val="21"/>
        </w:rPr>
        <w:t xml:space="preserve"> </w:t>
      </w:r>
      <w:r w:rsidRPr="003F3D29">
        <w:rPr>
          <w:rFonts w:ascii="Abadi" w:hAnsi="Abadi" w:cs="*Microsoft Sans Serif-Italic-88"/>
          <w:i/>
          <w:iCs/>
          <w:color w:val="161618"/>
          <w:sz w:val="21"/>
          <w:szCs w:val="21"/>
        </w:rPr>
        <w:t>Superior de la Federación y, en su caso, de las revisiones efectuadas por la Contraloría</w:t>
      </w:r>
      <w:r>
        <w:rPr>
          <w:rFonts w:ascii="Abadi" w:hAnsi="Abadi" w:cs="*Microsoft Sans Serif-Italic-88"/>
          <w:i/>
          <w:iCs/>
          <w:color w:val="161618"/>
          <w:sz w:val="21"/>
          <w:szCs w:val="21"/>
        </w:rPr>
        <w:t xml:space="preserve"> </w:t>
      </w:r>
      <w:r w:rsidRPr="003F3D29">
        <w:rPr>
          <w:rFonts w:ascii="Abadi" w:hAnsi="Abadi" w:cs="*Microsoft Sans Serif-Italic-88"/>
          <w:i/>
          <w:iCs/>
          <w:color w:val="161618"/>
          <w:sz w:val="21"/>
          <w:szCs w:val="21"/>
        </w:rPr>
        <w:t>Municipal. Corresponde al Presidente Municipal, al Tesorero Municipal y, en su caso, al</w:t>
      </w:r>
      <w:r>
        <w:rPr>
          <w:rFonts w:ascii="Abadi" w:hAnsi="Abadi" w:cs="*Microsoft Sans Serif-Italic-88"/>
          <w:i/>
          <w:iCs/>
          <w:color w:val="161618"/>
          <w:sz w:val="21"/>
          <w:szCs w:val="21"/>
        </w:rPr>
        <w:t xml:space="preserve"> </w:t>
      </w:r>
      <w:r w:rsidRPr="003F3D29">
        <w:rPr>
          <w:rFonts w:ascii="Abadi" w:hAnsi="Abadi" w:cs="*Microsoft Sans Serif-Italic-88"/>
          <w:i/>
          <w:iCs/>
          <w:color w:val="161618"/>
          <w:sz w:val="21"/>
          <w:szCs w:val="21"/>
        </w:rPr>
        <w:t>Contralor Municipal proporcionar esta información;</w:t>
      </w:r>
    </w:p>
    <w:p w14:paraId="77B0E3BE" w14:textId="77777777" w:rsidR="00A03151" w:rsidRPr="003F3D29" w:rsidRDefault="00A03151" w:rsidP="00A03151">
      <w:pPr>
        <w:autoSpaceDE w:val="0"/>
        <w:autoSpaceDN w:val="0"/>
        <w:adjustRightInd w:val="0"/>
        <w:ind w:left="284"/>
        <w:jc w:val="both"/>
        <w:rPr>
          <w:rFonts w:ascii="Abadi" w:hAnsi="Abadi" w:cs="*Microsoft Sans Serif-Italic-88"/>
          <w:i/>
          <w:iCs/>
          <w:color w:val="161618"/>
          <w:sz w:val="21"/>
          <w:szCs w:val="21"/>
        </w:rPr>
      </w:pPr>
    </w:p>
    <w:p w14:paraId="581DECB4" w14:textId="77777777" w:rsidR="00A03151" w:rsidRDefault="00A03151" w:rsidP="00A03151">
      <w:pPr>
        <w:autoSpaceDE w:val="0"/>
        <w:autoSpaceDN w:val="0"/>
        <w:adjustRightInd w:val="0"/>
        <w:ind w:left="284"/>
        <w:jc w:val="both"/>
        <w:rPr>
          <w:rFonts w:ascii="Abadi" w:hAnsi="Abadi" w:cs="*Microsoft Sans Serif-Italic-88"/>
          <w:i/>
          <w:iCs/>
          <w:color w:val="171619"/>
          <w:sz w:val="21"/>
          <w:szCs w:val="21"/>
        </w:rPr>
      </w:pPr>
      <w:r w:rsidRPr="003F3D29">
        <w:rPr>
          <w:rFonts w:ascii="Abadi" w:hAnsi="Abadi" w:cs="*Microsoft Sans Serif-BoldItali"/>
          <w:b/>
          <w:bCs/>
          <w:i/>
          <w:iCs/>
          <w:color w:val="171619"/>
          <w:sz w:val="21"/>
          <w:szCs w:val="21"/>
        </w:rPr>
        <w:t xml:space="preserve">IV. </w:t>
      </w:r>
      <w:r w:rsidRPr="003F3D29">
        <w:rPr>
          <w:rFonts w:ascii="Abadi" w:hAnsi="Abadi" w:cs="*Microsoft Sans Serif-Italic-88"/>
          <w:i/>
          <w:iCs/>
          <w:color w:val="171619"/>
          <w:sz w:val="21"/>
          <w:szCs w:val="21"/>
        </w:rPr>
        <w:t xml:space="preserve">La situación de la deuda pública municipal, la documentación relativa </w:t>
      </w:r>
      <w:r w:rsidRPr="003F3D29">
        <w:rPr>
          <w:rFonts w:ascii="Abadi" w:hAnsi="Abadi" w:cs="*Times New Roman-8811-Identity-"/>
          <w:color w:val="171619"/>
          <w:sz w:val="21"/>
          <w:szCs w:val="21"/>
        </w:rPr>
        <w:t xml:space="preserve">a </w:t>
      </w:r>
      <w:r w:rsidRPr="003F3D29">
        <w:rPr>
          <w:rFonts w:ascii="Abadi" w:hAnsi="Abadi" w:cs="*Microsoft Sans Serif-Italic-88"/>
          <w:i/>
          <w:iCs/>
          <w:color w:val="171619"/>
          <w:sz w:val="21"/>
          <w:szCs w:val="21"/>
        </w:rPr>
        <w:t>la misma y su</w:t>
      </w:r>
      <w:r>
        <w:rPr>
          <w:rFonts w:ascii="Abadi" w:hAnsi="Abadi" w:cs="*Microsoft Sans Serif-Italic-88"/>
          <w:i/>
          <w:iCs/>
          <w:color w:val="171619"/>
          <w:sz w:val="21"/>
          <w:szCs w:val="21"/>
        </w:rPr>
        <w:t xml:space="preserve"> </w:t>
      </w:r>
      <w:r w:rsidRPr="003F3D29">
        <w:rPr>
          <w:rFonts w:ascii="Abadi" w:hAnsi="Abadi" w:cs="*Microsoft Sans Serif-Italic-88"/>
          <w:i/>
          <w:iCs/>
          <w:color w:val="171619"/>
          <w:sz w:val="21"/>
          <w:szCs w:val="21"/>
        </w:rPr>
        <w:t>registro, as</w:t>
      </w:r>
      <w:r>
        <w:rPr>
          <w:rFonts w:ascii="Abadi" w:hAnsi="Abadi" w:cs="*Microsoft Sans Serif-Italic-88"/>
          <w:i/>
          <w:iCs/>
          <w:color w:val="171619"/>
          <w:sz w:val="21"/>
          <w:szCs w:val="21"/>
        </w:rPr>
        <w:t>í</w:t>
      </w:r>
      <w:r w:rsidRPr="003F3D29">
        <w:rPr>
          <w:rFonts w:ascii="Abadi" w:hAnsi="Abadi" w:cs="*Microsoft Sans Serif-Italic-88"/>
          <w:i/>
          <w:iCs/>
          <w:color w:val="171619"/>
          <w:sz w:val="21"/>
          <w:szCs w:val="21"/>
        </w:rPr>
        <w:t xml:space="preserve"> como la relación y </w:t>
      </w:r>
      <w:r w:rsidRPr="003F3D29">
        <w:rPr>
          <w:rFonts w:ascii="Abadi" w:hAnsi="Abadi" w:cs="*Microsoft Sans Serif-Italic-88"/>
          <w:i/>
          <w:iCs/>
          <w:color w:val="171619"/>
          <w:sz w:val="21"/>
          <w:szCs w:val="21"/>
        </w:rPr>
        <w:t>registro de los pasivos a cargo del Municipio, que no</w:t>
      </w:r>
      <w:r>
        <w:rPr>
          <w:rFonts w:ascii="Abadi" w:hAnsi="Abadi" w:cs="*Microsoft Sans Serif-Italic-88"/>
          <w:i/>
          <w:iCs/>
          <w:color w:val="171619"/>
          <w:sz w:val="21"/>
          <w:szCs w:val="21"/>
        </w:rPr>
        <w:t xml:space="preserve"> </w:t>
      </w:r>
      <w:r w:rsidRPr="003F3D29">
        <w:rPr>
          <w:rFonts w:ascii="Abadi" w:hAnsi="Abadi" w:cs="*Microsoft Sans Serif-Italic-88"/>
          <w:i/>
          <w:iCs/>
          <w:color w:val="171619"/>
          <w:sz w:val="21"/>
          <w:szCs w:val="21"/>
        </w:rPr>
        <w:t>constituyan deuda pública. Corresponde al Tesorero Municipal proporcionar esta</w:t>
      </w:r>
      <w:r>
        <w:rPr>
          <w:rFonts w:ascii="Abadi" w:hAnsi="Abadi" w:cs="*Microsoft Sans Serif-Italic-88"/>
          <w:i/>
          <w:iCs/>
          <w:color w:val="171619"/>
          <w:sz w:val="21"/>
          <w:szCs w:val="21"/>
        </w:rPr>
        <w:t xml:space="preserve"> </w:t>
      </w:r>
      <w:r w:rsidRPr="003F3D29">
        <w:rPr>
          <w:rFonts w:ascii="Abadi" w:hAnsi="Abadi" w:cs="*Microsoft Sans Serif-Italic-88"/>
          <w:i/>
          <w:iCs/>
          <w:color w:val="171619"/>
          <w:sz w:val="21"/>
          <w:szCs w:val="21"/>
        </w:rPr>
        <w:t>información;</w:t>
      </w:r>
    </w:p>
    <w:p w14:paraId="0F0E98D3" w14:textId="77777777" w:rsidR="00A03151" w:rsidRPr="003F3D29" w:rsidRDefault="00A03151" w:rsidP="00A03151">
      <w:pPr>
        <w:autoSpaceDE w:val="0"/>
        <w:autoSpaceDN w:val="0"/>
        <w:adjustRightInd w:val="0"/>
        <w:ind w:left="284"/>
        <w:jc w:val="both"/>
        <w:rPr>
          <w:rFonts w:ascii="Abadi" w:hAnsi="Abadi" w:cs="*Microsoft Sans Serif-Italic-88"/>
          <w:i/>
          <w:iCs/>
          <w:color w:val="171619"/>
          <w:sz w:val="21"/>
          <w:szCs w:val="21"/>
        </w:rPr>
      </w:pPr>
    </w:p>
    <w:p w14:paraId="3E098B8D" w14:textId="77777777" w:rsidR="00A03151" w:rsidRDefault="00A03151" w:rsidP="00A03151">
      <w:pPr>
        <w:autoSpaceDE w:val="0"/>
        <w:autoSpaceDN w:val="0"/>
        <w:adjustRightInd w:val="0"/>
        <w:ind w:left="284"/>
        <w:jc w:val="both"/>
        <w:rPr>
          <w:rFonts w:ascii="Abadi" w:hAnsi="Abadi" w:cs="*Microsoft Sans Serif-Italic-88"/>
          <w:i/>
          <w:iCs/>
          <w:color w:val="161619"/>
          <w:sz w:val="21"/>
          <w:szCs w:val="21"/>
        </w:rPr>
      </w:pPr>
      <w:r w:rsidRPr="003F3D29">
        <w:rPr>
          <w:rFonts w:ascii="Abadi" w:hAnsi="Abadi" w:cs="*Microsoft Sans Serif-BoldItali"/>
          <w:b/>
          <w:bCs/>
          <w:i/>
          <w:iCs/>
          <w:color w:val="161619"/>
          <w:sz w:val="21"/>
          <w:szCs w:val="21"/>
        </w:rPr>
        <w:t xml:space="preserve">V. </w:t>
      </w:r>
      <w:r w:rsidRPr="003F3D29">
        <w:rPr>
          <w:rFonts w:ascii="Abadi" w:hAnsi="Abadi" w:cs="*Microsoft Sans Serif-Italic-88"/>
          <w:i/>
          <w:iCs/>
          <w:color w:val="161619"/>
          <w:sz w:val="21"/>
          <w:szCs w:val="21"/>
        </w:rPr>
        <w:t>El estado de la obra pública y servicios relacionados con la misma, que se encuentren</w:t>
      </w:r>
      <w:r>
        <w:rPr>
          <w:rFonts w:ascii="Abadi" w:hAnsi="Abadi" w:cs="*Microsoft Sans Serif-Italic-88"/>
          <w:i/>
          <w:iCs/>
          <w:color w:val="161619"/>
          <w:sz w:val="21"/>
          <w:szCs w:val="21"/>
        </w:rPr>
        <w:t xml:space="preserve"> </w:t>
      </w:r>
      <w:r w:rsidRPr="003F3D29">
        <w:rPr>
          <w:rFonts w:ascii="Abadi" w:hAnsi="Abadi" w:cs="*Microsoft Sans Serif-Italic-88"/>
          <w:i/>
          <w:iCs/>
          <w:color w:val="161619"/>
          <w:sz w:val="21"/>
          <w:szCs w:val="21"/>
        </w:rPr>
        <w:t xml:space="preserve">ejecutados y en proceso, especificando la etapa en que se encuentren; </w:t>
      </w:r>
      <w:r w:rsidRPr="003F3D29">
        <w:rPr>
          <w:rFonts w:ascii="Abadi" w:hAnsi="Abadi" w:cs="*Arial-8813-Identity-H"/>
          <w:color w:val="161619"/>
          <w:sz w:val="21"/>
          <w:szCs w:val="21"/>
        </w:rPr>
        <w:t xml:space="preserve">as/ </w:t>
      </w:r>
      <w:r w:rsidRPr="003F3D29">
        <w:rPr>
          <w:rFonts w:ascii="Abadi" w:hAnsi="Abadi" w:cs="*Microsoft Sans Serif-Italic-88"/>
          <w:i/>
          <w:iCs/>
          <w:color w:val="161619"/>
          <w:sz w:val="21"/>
          <w:szCs w:val="21"/>
        </w:rPr>
        <w:t>como la</w:t>
      </w:r>
      <w:r>
        <w:rPr>
          <w:rFonts w:ascii="Abadi" w:hAnsi="Abadi" w:cs="*Microsoft Sans Serif-Italic-88"/>
          <w:i/>
          <w:iCs/>
          <w:color w:val="161619"/>
          <w:sz w:val="21"/>
          <w:szCs w:val="21"/>
        </w:rPr>
        <w:t xml:space="preserve"> </w:t>
      </w:r>
      <w:r w:rsidRPr="003F3D29">
        <w:rPr>
          <w:rFonts w:ascii="Abadi" w:hAnsi="Abadi" w:cs="*Microsoft Sans Serif-Italic-88"/>
          <w:i/>
          <w:iCs/>
          <w:color w:val="161619"/>
          <w:sz w:val="21"/>
          <w:szCs w:val="21"/>
        </w:rPr>
        <w:t>documentación relativa. Corresponde al Titular de la Dependencia de Obra Pública</w:t>
      </w:r>
      <w:r>
        <w:rPr>
          <w:rFonts w:ascii="Abadi" w:hAnsi="Abadi" w:cs="*Microsoft Sans Serif-Italic-88"/>
          <w:i/>
          <w:iCs/>
          <w:color w:val="161619"/>
          <w:sz w:val="21"/>
          <w:szCs w:val="21"/>
        </w:rPr>
        <w:t xml:space="preserve"> </w:t>
      </w:r>
      <w:r w:rsidRPr="003F3D29">
        <w:rPr>
          <w:rFonts w:ascii="Abadi" w:hAnsi="Abadi" w:cs="*Microsoft Sans Serif-Italic-88"/>
          <w:i/>
          <w:iCs/>
          <w:color w:val="161619"/>
          <w:sz w:val="21"/>
          <w:szCs w:val="21"/>
        </w:rPr>
        <w:t>proporcionar esta información;</w:t>
      </w:r>
    </w:p>
    <w:p w14:paraId="0F3B8335" w14:textId="77777777" w:rsidR="00A03151" w:rsidRPr="003F3D29" w:rsidRDefault="00A03151" w:rsidP="00A03151">
      <w:pPr>
        <w:autoSpaceDE w:val="0"/>
        <w:autoSpaceDN w:val="0"/>
        <w:adjustRightInd w:val="0"/>
        <w:ind w:left="284"/>
        <w:jc w:val="both"/>
        <w:rPr>
          <w:rFonts w:ascii="Abadi" w:hAnsi="Abadi" w:cs="*Microsoft Sans Serif-Italic-88"/>
          <w:i/>
          <w:iCs/>
          <w:color w:val="161619"/>
          <w:sz w:val="21"/>
          <w:szCs w:val="21"/>
        </w:rPr>
      </w:pPr>
    </w:p>
    <w:p w14:paraId="792539B4" w14:textId="77777777" w:rsidR="00A03151" w:rsidRDefault="00A03151" w:rsidP="00A03151">
      <w:pPr>
        <w:autoSpaceDE w:val="0"/>
        <w:autoSpaceDN w:val="0"/>
        <w:adjustRightInd w:val="0"/>
        <w:ind w:left="284"/>
        <w:jc w:val="both"/>
        <w:rPr>
          <w:rFonts w:ascii="Abadi" w:hAnsi="Abadi" w:cs="*Microsoft Sans Serif-Italic-88"/>
          <w:i/>
          <w:iCs/>
          <w:color w:val="171619"/>
          <w:sz w:val="21"/>
          <w:szCs w:val="21"/>
        </w:rPr>
      </w:pPr>
      <w:r w:rsidRPr="003F3D29">
        <w:rPr>
          <w:rFonts w:ascii="Abadi" w:hAnsi="Abadi" w:cs="*Microsoft Sans Serif-BoldItali"/>
          <w:b/>
          <w:bCs/>
          <w:i/>
          <w:iCs/>
          <w:color w:val="171619"/>
          <w:sz w:val="21"/>
          <w:szCs w:val="21"/>
        </w:rPr>
        <w:t xml:space="preserve">VI. </w:t>
      </w:r>
      <w:r w:rsidRPr="003F3D29">
        <w:rPr>
          <w:rFonts w:ascii="Abadi" w:hAnsi="Abadi" w:cs="*Microsoft Sans Serif-Italic-88"/>
          <w:i/>
          <w:iCs/>
          <w:color w:val="171619"/>
          <w:sz w:val="21"/>
          <w:szCs w:val="21"/>
        </w:rPr>
        <w:t>La situación que guarda la aplicación del gasto público de los recursos federales y</w:t>
      </w:r>
      <w:r>
        <w:rPr>
          <w:rFonts w:ascii="Abadi" w:hAnsi="Abadi" w:cs="*Microsoft Sans Serif-Italic-88"/>
          <w:i/>
          <w:iCs/>
          <w:color w:val="171619"/>
          <w:sz w:val="21"/>
          <w:szCs w:val="21"/>
        </w:rPr>
        <w:t xml:space="preserve"> </w:t>
      </w:r>
      <w:r w:rsidRPr="003F3D29">
        <w:rPr>
          <w:rFonts w:ascii="Abadi" w:hAnsi="Abadi" w:cs="*Microsoft Sans Serif-Italic-88"/>
          <w:i/>
          <w:iCs/>
          <w:color w:val="171619"/>
          <w:sz w:val="21"/>
          <w:szCs w:val="21"/>
        </w:rPr>
        <w:t>estatales, as</w:t>
      </w:r>
      <w:r>
        <w:rPr>
          <w:rFonts w:ascii="Abadi" w:hAnsi="Abadi" w:cs="*Microsoft Sans Serif-Italic-88"/>
          <w:i/>
          <w:iCs/>
          <w:color w:val="171619"/>
          <w:sz w:val="21"/>
          <w:szCs w:val="21"/>
        </w:rPr>
        <w:t>í</w:t>
      </w:r>
      <w:r w:rsidRPr="003F3D29">
        <w:rPr>
          <w:rFonts w:ascii="Abadi" w:hAnsi="Abadi" w:cs="*Microsoft Sans Serif-Italic-88"/>
          <w:i/>
          <w:iCs/>
          <w:color w:val="171619"/>
          <w:sz w:val="21"/>
          <w:szCs w:val="21"/>
        </w:rPr>
        <w:t xml:space="preserve"> como los informes y comprobantes de los mismos, ante la Secretaría de la</w:t>
      </w:r>
      <w:r>
        <w:rPr>
          <w:rFonts w:ascii="Abadi" w:hAnsi="Abadi" w:cs="*Microsoft Sans Serif-Italic-88"/>
          <w:i/>
          <w:iCs/>
          <w:color w:val="171619"/>
          <w:sz w:val="21"/>
          <w:szCs w:val="21"/>
        </w:rPr>
        <w:t xml:space="preserve"> </w:t>
      </w:r>
      <w:r w:rsidRPr="003F3D29">
        <w:rPr>
          <w:rFonts w:ascii="Abadi" w:hAnsi="Abadi" w:cs="*Microsoft Sans Serif-Italic-88"/>
          <w:i/>
          <w:iCs/>
          <w:color w:val="171619"/>
          <w:sz w:val="21"/>
          <w:szCs w:val="21"/>
        </w:rPr>
        <w:t xml:space="preserve">Transparencia y Rendición de Cuentas y la instancia federal que corresponda el fondo </w:t>
      </w:r>
      <w:r w:rsidRPr="003F3D29">
        <w:rPr>
          <w:rFonts w:ascii="Abadi" w:hAnsi="Abadi" w:cs="*Comic Sans MS-8814-Identity-H"/>
          <w:color w:val="171619"/>
          <w:sz w:val="21"/>
          <w:szCs w:val="21"/>
        </w:rPr>
        <w:t>o</w:t>
      </w:r>
      <w:r>
        <w:rPr>
          <w:rFonts w:ascii="Abadi" w:hAnsi="Abadi" w:cs="*Microsoft Sans Serif-Italic-88"/>
          <w:i/>
          <w:iCs/>
          <w:color w:val="171619"/>
          <w:sz w:val="21"/>
          <w:szCs w:val="21"/>
        </w:rPr>
        <w:t xml:space="preserve"> </w:t>
      </w:r>
      <w:r w:rsidRPr="003F3D29">
        <w:rPr>
          <w:rFonts w:ascii="Abadi" w:hAnsi="Abadi" w:cs="*Microsoft Sans Serif-Italic-88"/>
          <w:i/>
          <w:iCs/>
          <w:color w:val="171619"/>
          <w:sz w:val="21"/>
          <w:szCs w:val="21"/>
        </w:rPr>
        <w:t>programa. Corresponde al Tesorero Municipal proporcionar esta información;</w:t>
      </w:r>
    </w:p>
    <w:p w14:paraId="2423AA19" w14:textId="77777777" w:rsidR="00A03151" w:rsidRPr="003F3D29" w:rsidRDefault="00A03151" w:rsidP="00A03151">
      <w:pPr>
        <w:autoSpaceDE w:val="0"/>
        <w:autoSpaceDN w:val="0"/>
        <w:adjustRightInd w:val="0"/>
        <w:ind w:left="284"/>
        <w:jc w:val="both"/>
        <w:rPr>
          <w:rFonts w:ascii="Abadi" w:hAnsi="Abadi" w:cs="*Microsoft Sans Serif-Italic-88"/>
          <w:i/>
          <w:iCs/>
          <w:color w:val="171619"/>
          <w:sz w:val="21"/>
          <w:szCs w:val="21"/>
        </w:rPr>
      </w:pPr>
    </w:p>
    <w:p w14:paraId="074156BB" w14:textId="77777777" w:rsidR="00A03151" w:rsidRPr="003F3D29" w:rsidRDefault="00A03151" w:rsidP="00A03151">
      <w:pPr>
        <w:autoSpaceDE w:val="0"/>
        <w:autoSpaceDN w:val="0"/>
        <w:adjustRightInd w:val="0"/>
        <w:ind w:left="284"/>
        <w:jc w:val="both"/>
        <w:rPr>
          <w:rFonts w:ascii="Abadi" w:hAnsi="Abadi" w:cs="*Microsoft Sans Serif-Italic-88"/>
          <w:i/>
          <w:iCs/>
          <w:color w:val="171619"/>
          <w:sz w:val="21"/>
          <w:szCs w:val="21"/>
        </w:rPr>
      </w:pPr>
      <w:r w:rsidRPr="003F3D29">
        <w:rPr>
          <w:rFonts w:ascii="Abadi" w:hAnsi="Abadi" w:cs="*Microsoft Sans Serif-BoldItali"/>
          <w:b/>
          <w:bCs/>
          <w:i/>
          <w:iCs/>
          <w:color w:val="171619"/>
          <w:sz w:val="21"/>
          <w:szCs w:val="21"/>
        </w:rPr>
        <w:t xml:space="preserve">VII. </w:t>
      </w:r>
      <w:r w:rsidRPr="003F3D29">
        <w:rPr>
          <w:rFonts w:ascii="Abadi" w:hAnsi="Abadi" w:cs="*Microsoft Sans Serif-Italic-88"/>
          <w:i/>
          <w:iCs/>
          <w:color w:val="171619"/>
          <w:sz w:val="21"/>
          <w:szCs w:val="21"/>
        </w:rPr>
        <w:t xml:space="preserve">Los manuales de organización y </w:t>
      </w:r>
      <w:r w:rsidRPr="003F3D29">
        <w:rPr>
          <w:rFonts w:ascii="Abadi" w:hAnsi="Abadi" w:cs="*Calibri-8812-Identity-H"/>
          <w:color w:val="171619"/>
          <w:sz w:val="21"/>
          <w:szCs w:val="21"/>
        </w:rPr>
        <w:t xml:space="preserve">de </w:t>
      </w:r>
      <w:r w:rsidRPr="003F3D29">
        <w:rPr>
          <w:rFonts w:ascii="Abadi" w:hAnsi="Abadi" w:cs="*Microsoft Sans Serif-Italic-88"/>
          <w:i/>
          <w:iCs/>
          <w:color w:val="171619"/>
          <w:sz w:val="21"/>
          <w:szCs w:val="21"/>
        </w:rPr>
        <w:t xml:space="preserve">procedimientos, la plantilla </w:t>
      </w:r>
      <w:r w:rsidRPr="00BC2ACB">
        <w:rPr>
          <w:rFonts w:ascii="Abadi" w:hAnsi="Abadi" w:cs="*Microsoft Sans Serif-Italic-88"/>
          <w:i/>
          <w:iCs/>
          <w:color w:val="171619"/>
          <w:sz w:val="21"/>
          <w:szCs w:val="21"/>
        </w:rPr>
        <w:t xml:space="preserve">y </w:t>
      </w:r>
      <w:r w:rsidRPr="00BC2ACB">
        <w:rPr>
          <w:rFonts w:ascii="Abadi" w:hAnsi="Abadi" w:cs="*Calibri-8812-Identity-H"/>
          <w:i/>
          <w:iCs/>
          <w:color w:val="171619"/>
          <w:sz w:val="21"/>
          <w:szCs w:val="21"/>
        </w:rPr>
        <w:t>los</w:t>
      </w:r>
      <w:r w:rsidRPr="003F3D29">
        <w:rPr>
          <w:rFonts w:ascii="Abadi" w:hAnsi="Abadi" w:cs="*Calibri-8812-Identity-H"/>
          <w:color w:val="171619"/>
          <w:sz w:val="21"/>
          <w:szCs w:val="21"/>
        </w:rPr>
        <w:t xml:space="preserve"> </w:t>
      </w:r>
      <w:r w:rsidRPr="003F3D29">
        <w:rPr>
          <w:rFonts w:ascii="Abadi" w:hAnsi="Abadi" w:cs="*Microsoft Sans Serif-Italic-88"/>
          <w:i/>
          <w:iCs/>
          <w:color w:val="171619"/>
          <w:sz w:val="21"/>
          <w:szCs w:val="21"/>
        </w:rPr>
        <w:t>expedientes del</w:t>
      </w:r>
      <w:r>
        <w:rPr>
          <w:rFonts w:ascii="Abadi" w:hAnsi="Abadi" w:cs="*Microsoft Sans Serif-Italic-88"/>
          <w:i/>
          <w:iCs/>
          <w:color w:val="171619"/>
          <w:sz w:val="21"/>
          <w:szCs w:val="21"/>
        </w:rPr>
        <w:t xml:space="preserve"> </w:t>
      </w:r>
      <w:r w:rsidRPr="003F3D29">
        <w:rPr>
          <w:rFonts w:ascii="Abadi" w:hAnsi="Abadi" w:cs="*Microsoft Sans Serif-Italic-88"/>
          <w:i/>
          <w:iCs/>
          <w:color w:val="171619"/>
          <w:sz w:val="21"/>
          <w:szCs w:val="21"/>
        </w:rPr>
        <w:t>personal al servicio del Municipio, antigüedad, prestaciones, catálogo de puestos,</w:t>
      </w:r>
      <w:r>
        <w:rPr>
          <w:rFonts w:ascii="Abadi" w:hAnsi="Abadi" w:cs="*Microsoft Sans Serif-Italic-88"/>
          <w:i/>
          <w:iCs/>
          <w:color w:val="171619"/>
          <w:sz w:val="21"/>
          <w:szCs w:val="21"/>
        </w:rPr>
        <w:t xml:space="preserve"> </w:t>
      </w:r>
      <w:r w:rsidRPr="003F3D29">
        <w:rPr>
          <w:rFonts w:ascii="Abadi" w:hAnsi="Abadi" w:cs="*Microsoft Sans Serif-Italic-88"/>
          <w:i/>
          <w:iCs/>
          <w:color w:val="171619"/>
          <w:sz w:val="21"/>
          <w:szCs w:val="21"/>
        </w:rPr>
        <w:t>condiciones generales de trabajo y demás información conducente. Corresponde al</w:t>
      </w:r>
      <w:r>
        <w:rPr>
          <w:rFonts w:ascii="Abadi" w:hAnsi="Abadi" w:cs="*Microsoft Sans Serif-Italic-88"/>
          <w:i/>
          <w:iCs/>
          <w:color w:val="171619"/>
          <w:sz w:val="21"/>
          <w:szCs w:val="21"/>
        </w:rPr>
        <w:t xml:space="preserve"> </w:t>
      </w:r>
      <w:r w:rsidRPr="003F3D29">
        <w:rPr>
          <w:rFonts w:ascii="Abadi" w:hAnsi="Abadi" w:cs="*Microsoft Sans Serif-Italic-88"/>
          <w:i/>
          <w:iCs/>
          <w:color w:val="171619"/>
          <w:sz w:val="21"/>
          <w:szCs w:val="21"/>
        </w:rPr>
        <w:t>Tesorero Municipal proporcionar esta información;</w:t>
      </w:r>
    </w:p>
    <w:p w14:paraId="70A8E8A5" w14:textId="77777777" w:rsidR="00A03151" w:rsidRDefault="00A03151" w:rsidP="00A03151">
      <w:pPr>
        <w:autoSpaceDE w:val="0"/>
        <w:autoSpaceDN w:val="0"/>
        <w:adjustRightInd w:val="0"/>
        <w:ind w:left="284"/>
        <w:jc w:val="both"/>
        <w:rPr>
          <w:rFonts w:ascii="Abadi" w:hAnsi="Abadi" w:cs="*Microsoft Sans Serif-Italic-88"/>
          <w:i/>
          <w:iCs/>
          <w:color w:val="171719"/>
          <w:sz w:val="21"/>
          <w:szCs w:val="21"/>
        </w:rPr>
      </w:pPr>
    </w:p>
    <w:p w14:paraId="1AF2024C" w14:textId="77777777" w:rsidR="00A03151" w:rsidRDefault="00A03151" w:rsidP="00A03151">
      <w:pPr>
        <w:autoSpaceDE w:val="0"/>
        <w:autoSpaceDN w:val="0"/>
        <w:adjustRightInd w:val="0"/>
        <w:ind w:left="284"/>
        <w:jc w:val="both"/>
        <w:rPr>
          <w:rFonts w:ascii="Abadi" w:hAnsi="Abadi" w:cs="*Microsoft Sans Serif-Italic-88"/>
          <w:i/>
          <w:iCs/>
          <w:color w:val="171719"/>
          <w:sz w:val="21"/>
          <w:szCs w:val="21"/>
        </w:rPr>
      </w:pPr>
      <w:r w:rsidRPr="003F3D29">
        <w:rPr>
          <w:rFonts w:ascii="Abadi" w:hAnsi="Abadi" w:cs="*Microsoft Sans Serif-Italic-88"/>
          <w:i/>
          <w:iCs/>
          <w:color w:val="171719"/>
          <w:sz w:val="21"/>
          <w:szCs w:val="21"/>
        </w:rPr>
        <w:t xml:space="preserve">VIII. La documentación relativa </w:t>
      </w:r>
      <w:r w:rsidRPr="003F3D29">
        <w:rPr>
          <w:rFonts w:ascii="Abadi" w:hAnsi="Abadi" w:cs="*Times New Roman-8810-Identity-"/>
          <w:color w:val="171719"/>
          <w:sz w:val="21"/>
          <w:szCs w:val="21"/>
        </w:rPr>
        <w:t xml:space="preserve">a </w:t>
      </w:r>
      <w:r w:rsidRPr="003F3D29">
        <w:rPr>
          <w:rFonts w:ascii="Abadi" w:hAnsi="Abadi" w:cs="*Microsoft Sans Serif-Italic-88"/>
          <w:i/>
          <w:iCs/>
          <w:color w:val="171719"/>
          <w:sz w:val="21"/>
          <w:szCs w:val="21"/>
        </w:rPr>
        <w:t>convenios o contratos que el Municipio tenga con otros</w:t>
      </w:r>
      <w:r>
        <w:rPr>
          <w:rFonts w:ascii="Abadi" w:hAnsi="Abadi" w:cs="*Microsoft Sans Serif-Italic-88"/>
          <w:i/>
          <w:iCs/>
          <w:color w:val="171719"/>
          <w:sz w:val="21"/>
          <w:szCs w:val="21"/>
        </w:rPr>
        <w:t xml:space="preserve"> </w:t>
      </w:r>
      <w:r w:rsidRPr="003F3D29">
        <w:rPr>
          <w:rFonts w:ascii="Abadi" w:hAnsi="Abadi" w:cs="*Microsoft Sans Serif-Italic-88"/>
          <w:i/>
          <w:iCs/>
          <w:color w:val="171719"/>
          <w:sz w:val="21"/>
          <w:szCs w:val="21"/>
        </w:rPr>
        <w:t>municipios, con el Estado, con el Gobierno Federal o con particulares, especificando el</w:t>
      </w:r>
      <w:r>
        <w:rPr>
          <w:rFonts w:ascii="Abadi" w:hAnsi="Abadi" w:cs="*Microsoft Sans Serif-Italic-88"/>
          <w:i/>
          <w:iCs/>
          <w:color w:val="171719"/>
          <w:sz w:val="21"/>
          <w:szCs w:val="21"/>
        </w:rPr>
        <w:t xml:space="preserve"> </w:t>
      </w:r>
      <w:r w:rsidRPr="003F3D29">
        <w:rPr>
          <w:rFonts w:ascii="Abadi" w:hAnsi="Abadi" w:cs="*Microsoft Sans Serif-Italic-88"/>
          <w:i/>
          <w:iCs/>
          <w:color w:val="171719"/>
          <w:sz w:val="21"/>
          <w:szCs w:val="21"/>
        </w:rPr>
        <w:t>estado que guardan las obligaciones contra</w:t>
      </w:r>
      <w:r>
        <w:rPr>
          <w:rFonts w:ascii="Abadi" w:hAnsi="Abadi" w:cs="*Microsoft Sans Serif-Italic-88"/>
          <w:i/>
          <w:iCs/>
          <w:color w:val="171719"/>
          <w:sz w:val="21"/>
          <w:szCs w:val="21"/>
        </w:rPr>
        <w:t>í</w:t>
      </w:r>
      <w:r w:rsidRPr="003F3D29">
        <w:rPr>
          <w:rFonts w:ascii="Abadi" w:hAnsi="Abadi" w:cs="*Microsoft Sans Serif-Italic-88"/>
          <w:i/>
          <w:iCs/>
          <w:color w:val="171719"/>
          <w:sz w:val="21"/>
          <w:szCs w:val="21"/>
        </w:rPr>
        <w:t>das. Corresponde al Secretario de</w:t>
      </w:r>
      <w:r>
        <w:rPr>
          <w:rFonts w:ascii="Abadi" w:hAnsi="Abadi" w:cs="*Microsoft Sans Serif-Italic-88"/>
          <w:i/>
          <w:iCs/>
          <w:color w:val="171719"/>
          <w:sz w:val="21"/>
          <w:szCs w:val="21"/>
        </w:rPr>
        <w:t xml:space="preserve"> </w:t>
      </w:r>
      <w:r w:rsidRPr="003F3D29">
        <w:rPr>
          <w:rFonts w:ascii="Abadi" w:hAnsi="Abadi" w:cs="*Microsoft Sans Serif-Italic-88"/>
          <w:i/>
          <w:iCs/>
          <w:color w:val="171719"/>
          <w:sz w:val="21"/>
          <w:szCs w:val="21"/>
        </w:rPr>
        <w:t>Ayuntamiento proporcionar esta información;</w:t>
      </w:r>
    </w:p>
    <w:p w14:paraId="514ED6EE" w14:textId="77777777" w:rsidR="00A03151" w:rsidRPr="003F3D29" w:rsidRDefault="00A03151" w:rsidP="00A03151">
      <w:pPr>
        <w:autoSpaceDE w:val="0"/>
        <w:autoSpaceDN w:val="0"/>
        <w:adjustRightInd w:val="0"/>
        <w:ind w:left="284"/>
        <w:jc w:val="both"/>
        <w:rPr>
          <w:rFonts w:ascii="Abadi" w:hAnsi="Abadi" w:cs="*Microsoft Sans Serif-Italic-88"/>
          <w:i/>
          <w:iCs/>
          <w:color w:val="171719"/>
          <w:sz w:val="21"/>
          <w:szCs w:val="21"/>
        </w:rPr>
      </w:pPr>
    </w:p>
    <w:p w14:paraId="58984093" w14:textId="77777777" w:rsidR="00A03151" w:rsidRPr="003F3D29" w:rsidRDefault="00A03151" w:rsidP="00A03151">
      <w:pPr>
        <w:autoSpaceDE w:val="0"/>
        <w:autoSpaceDN w:val="0"/>
        <w:adjustRightInd w:val="0"/>
        <w:ind w:left="284"/>
        <w:jc w:val="both"/>
        <w:rPr>
          <w:rFonts w:ascii="Abadi" w:hAnsi="Abadi" w:cs="*Microsoft Sans Serif-Italic-88"/>
          <w:i/>
          <w:iCs/>
          <w:color w:val="161619"/>
          <w:sz w:val="21"/>
          <w:szCs w:val="21"/>
        </w:rPr>
      </w:pPr>
      <w:r w:rsidRPr="003F3D29">
        <w:rPr>
          <w:rFonts w:ascii="Abadi" w:hAnsi="Abadi" w:cs="*Microsoft Sans Serif-Italic-88"/>
          <w:i/>
          <w:iCs/>
          <w:color w:val="161619"/>
          <w:sz w:val="21"/>
          <w:szCs w:val="21"/>
        </w:rPr>
        <w:t>IX. La documentación relativa a</w:t>
      </w:r>
      <w:r w:rsidRPr="00DB0E72">
        <w:rPr>
          <w:rFonts w:ascii="Abadi" w:hAnsi="Abadi" w:cs="*Microsoft Sans Serif-Italic-88"/>
          <w:i/>
          <w:iCs/>
          <w:color w:val="161619"/>
          <w:sz w:val="21"/>
          <w:szCs w:val="21"/>
        </w:rPr>
        <w:t xml:space="preserve"> </w:t>
      </w:r>
      <w:r w:rsidRPr="00DB0E72">
        <w:rPr>
          <w:rFonts w:ascii="Abadi" w:hAnsi="Abadi" w:cs="*Calibri-8812-Identity-H"/>
          <w:i/>
          <w:iCs/>
          <w:color w:val="161619"/>
          <w:sz w:val="21"/>
          <w:szCs w:val="21"/>
        </w:rPr>
        <w:t>los</w:t>
      </w:r>
      <w:r w:rsidRPr="003F3D29">
        <w:rPr>
          <w:rFonts w:ascii="Abadi" w:hAnsi="Abadi" w:cs="*Calibri-8812-Identity-H"/>
          <w:color w:val="161619"/>
          <w:sz w:val="21"/>
          <w:szCs w:val="21"/>
        </w:rPr>
        <w:t xml:space="preserve"> </w:t>
      </w:r>
      <w:r w:rsidRPr="003F3D29">
        <w:rPr>
          <w:rFonts w:ascii="Abadi" w:hAnsi="Abadi" w:cs="*Microsoft Sans Serif-Italic-88"/>
          <w:i/>
          <w:iCs/>
          <w:color w:val="161619"/>
          <w:sz w:val="21"/>
          <w:szCs w:val="21"/>
        </w:rPr>
        <w:t>programas municipales y proyectos aprobados y</w:t>
      </w:r>
      <w:r>
        <w:rPr>
          <w:rFonts w:ascii="Abadi" w:hAnsi="Abadi" w:cs="*Microsoft Sans Serif-Italic-88"/>
          <w:i/>
          <w:iCs/>
          <w:color w:val="161619"/>
          <w:sz w:val="21"/>
          <w:szCs w:val="21"/>
        </w:rPr>
        <w:t xml:space="preserve"> </w:t>
      </w:r>
      <w:r w:rsidRPr="003F3D29">
        <w:rPr>
          <w:rFonts w:ascii="Abadi" w:hAnsi="Abadi" w:cs="*Microsoft Sans Serif-Italic-88"/>
          <w:i/>
          <w:iCs/>
          <w:color w:val="161619"/>
          <w:sz w:val="21"/>
          <w:szCs w:val="21"/>
        </w:rPr>
        <w:t>ejecutados, as! como el estado que guardan los mismos en proceso de ejecución.</w:t>
      </w:r>
      <w:r>
        <w:rPr>
          <w:rFonts w:ascii="Abadi" w:hAnsi="Abadi" w:cs="*Microsoft Sans Serif-Italic-88"/>
          <w:i/>
          <w:iCs/>
          <w:color w:val="161619"/>
          <w:sz w:val="21"/>
          <w:szCs w:val="21"/>
        </w:rPr>
        <w:t xml:space="preserve"> </w:t>
      </w:r>
      <w:r w:rsidRPr="003F3D29">
        <w:rPr>
          <w:rFonts w:ascii="Abadi" w:hAnsi="Abadi" w:cs="*Microsoft Sans Serif-Italic-88"/>
          <w:i/>
          <w:iCs/>
          <w:color w:val="161619"/>
          <w:sz w:val="21"/>
          <w:szCs w:val="21"/>
        </w:rPr>
        <w:t>Corresponde al Secretario de Ayuntamiento y Tesorero Municipal proporcionar esta</w:t>
      </w:r>
      <w:r>
        <w:rPr>
          <w:rFonts w:ascii="Abadi" w:hAnsi="Abadi" w:cs="*Microsoft Sans Serif-Italic-88"/>
          <w:i/>
          <w:iCs/>
          <w:color w:val="161619"/>
          <w:sz w:val="21"/>
          <w:szCs w:val="21"/>
        </w:rPr>
        <w:t xml:space="preserve"> </w:t>
      </w:r>
      <w:r w:rsidRPr="003F3D29">
        <w:rPr>
          <w:rFonts w:ascii="Abadi" w:hAnsi="Abadi" w:cs="*Microsoft Sans Serif-Italic-88"/>
          <w:i/>
          <w:iCs/>
          <w:color w:val="161619"/>
          <w:sz w:val="21"/>
          <w:szCs w:val="21"/>
        </w:rPr>
        <w:t>información;</w:t>
      </w:r>
    </w:p>
    <w:p w14:paraId="63F2389E" w14:textId="77777777" w:rsidR="00A03151" w:rsidRDefault="00A03151" w:rsidP="00A03151">
      <w:pPr>
        <w:autoSpaceDE w:val="0"/>
        <w:autoSpaceDN w:val="0"/>
        <w:adjustRightInd w:val="0"/>
        <w:ind w:left="284"/>
        <w:jc w:val="both"/>
        <w:rPr>
          <w:rFonts w:ascii="Abadi" w:hAnsi="Abadi" w:cs="*Microsoft Sans Serif-BoldItali"/>
          <w:b/>
          <w:bCs/>
          <w:i/>
          <w:iCs/>
          <w:color w:val="171619"/>
          <w:sz w:val="21"/>
          <w:szCs w:val="21"/>
        </w:rPr>
      </w:pPr>
    </w:p>
    <w:p w14:paraId="5E72F0D8" w14:textId="77777777" w:rsidR="00A03151" w:rsidRPr="003F3D29" w:rsidRDefault="00A03151" w:rsidP="00A03151">
      <w:pPr>
        <w:autoSpaceDE w:val="0"/>
        <w:autoSpaceDN w:val="0"/>
        <w:adjustRightInd w:val="0"/>
        <w:ind w:left="284"/>
        <w:jc w:val="both"/>
        <w:rPr>
          <w:rFonts w:ascii="Abadi" w:hAnsi="Abadi" w:cs="*Microsoft Sans Serif-Italic-88"/>
          <w:i/>
          <w:iCs/>
          <w:color w:val="171619"/>
          <w:sz w:val="21"/>
          <w:szCs w:val="21"/>
        </w:rPr>
      </w:pPr>
      <w:r w:rsidRPr="003F3D29">
        <w:rPr>
          <w:rFonts w:ascii="Abadi" w:hAnsi="Abadi" w:cs="*Microsoft Sans Serif-BoldItali"/>
          <w:b/>
          <w:bCs/>
          <w:i/>
          <w:iCs/>
          <w:color w:val="171619"/>
          <w:sz w:val="21"/>
          <w:szCs w:val="21"/>
        </w:rPr>
        <w:t xml:space="preserve">X. </w:t>
      </w:r>
      <w:r w:rsidRPr="003F3D29">
        <w:rPr>
          <w:rFonts w:ascii="Abadi" w:hAnsi="Abadi" w:cs="*Microsoft Sans Serif-Italic-88"/>
          <w:i/>
          <w:iCs/>
          <w:color w:val="171619"/>
          <w:sz w:val="21"/>
          <w:szCs w:val="21"/>
        </w:rPr>
        <w:t>El registro, inventario, catálogo y resguardo de bienes muebles e inmuebles de</w:t>
      </w:r>
      <w:r>
        <w:rPr>
          <w:rFonts w:ascii="Abadi" w:hAnsi="Abadi" w:cs="*Microsoft Sans Serif-Italic-88"/>
          <w:i/>
          <w:iCs/>
          <w:color w:val="171619"/>
          <w:sz w:val="21"/>
          <w:szCs w:val="21"/>
        </w:rPr>
        <w:t xml:space="preserve"> </w:t>
      </w:r>
      <w:r w:rsidRPr="003F3D29">
        <w:rPr>
          <w:rFonts w:ascii="Abadi" w:hAnsi="Abadi" w:cs="*Microsoft Sans Serif-Italic-88"/>
          <w:i/>
          <w:iCs/>
          <w:color w:val="171619"/>
          <w:sz w:val="21"/>
          <w:szCs w:val="21"/>
        </w:rPr>
        <w:t>propiedad municipal; incluyendo, los programas informáticos, patentes y marcas, derechos</w:t>
      </w:r>
      <w:r>
        <w:rPr>
          <w:rFonts w:ascii="Abadi" w:hAnsi="Abadi" w:cs="*Microsoft Sans Serif-Italic-88"/>
          <w:i/>
          <w:iCs/>
          <w:color w:val="171619"/>
          <w:sz w:val="21"/>
          <w:szCs w:val="21"/>
        </w:rPr>
        <w:t xml:space="preserve"> </w:t>
      </w:r>
      <w:r w:rsidRPr="003F3D29">
        <w:rPr>
          <w:rFonts w:ascii="Abadi" w:hAnsi="Abadi" w:cs="*Microsoft Sans Serif-Italic-88"/>
          <w:i/>
          <w:iCs/>
          <w:color w:val="171619"/>
          <w:sz w:val="21"/>
          <w:szCs w:val="21"/>
        </w:rPr>
        <w:t xml:space="preserve">de autor, suscripciones, licencias y franquicias y, en general, todos los derechos </w:t>
      </w:r>
      <w:r w:rsidRPr="003F3D29">
        <w:rPr>
          <w:rFonts w:ascii="Abadi" w:hAnsi="Abadi" w:cs="*Calibri-8812-Identity-H"/>
          <w:color w:val="171619"/>
          <w:sz w:val="21"/>
          <w:szCs w:val="21"/>
        </w:rPr>
        <w:t xml:space="preserve">de </w:t>
      </w:r>
      <w:r w:rsidRPr="00DB0E72">
        <w:rPr>
          <w:rFonts w:ascii="Abadi" w:hAnsi="Abadi" w:cs="*Calibri-8812-Identity-H"/>
          <w:i/>
          <w:iCs/>
          <w:color w:val="171619"/>
          <w:sz w:val="21"/>
          <w:szCs w:val="21"/>
        </w:rPr>
        <w:t>los</w:t>
      </w:r>
      <w:r w:rsidRPr="003F3D29">
        <w:rPr>
          <w:rFonts w:ascii="Abadi" w:hAnsi="Abadi" w:cs="*Calibri-8812-Identity-H"/>
          <w:color w:val="171619"/>
          <w:sz w:val="21"/>
          <w:szCs w:val="21"/>
        </w:rPr>
        <w:t xml:space="preserve"> </w:t>
      </w:r>
      <w:r w:rsidRPr="003F3D29">
        <w:rPr>
          <w:rFonts w:ascii="Abadi" w:hAnsi="Abadi" w:cs="*Microsoft Sans Serif-Italic-88"/>
          <w:i/>
          <w:iCs/>
          <w:color w:val="171619"/>
          <w:sz w:val="21"/>
          <w:szCs w:val="21"/>
        </w:rPr>
        <w:t>que</w:t>
      </w:r>
      <w:r>
        <w:rPr>
          <w:rFonts w:ascii="Abadi" w:hAnsi="Abadi" w:cs="*Microsoft Sans Serif-Italic-88"/>
          <w:i/>
          <w:iCs/>
          <w:color w:val="171619"/>
          <w:sz w:val="21"/>
          <w:szCs w:val="21"/>
        </w:rPr>
        <w:t xml:space="preserve"> </w:t>
      </w:r>
      <w:r w:rsidRPr="003F3D29">
        <w:rPr>
          <w:rFonts w:ascii="Abadi" w:hAnsi="Abadi" w:cs="*Microsoft Sans Serif-Italic-88"/>
          <w:i/>
          <w:iCs/>
          <w:color w:val="171619"/>
          <w:sz w:val="21"/>
          <w:szCs w:val="21"/>
        </w:rPr>
        <w:t xml:space="preserve">el Municipio sea su titular. </w:t>
      </w:r>
      <w:r w:rsidRPr="003F3D29">
        <w:rPr>
          <w:rFonts w:ascii="Abadi" w:hAnsi="Abadi" w:cs="*Microsoft Sans Serif-Italic-88"/>
          <w:i/>
          <w:iCs/>
          <w:color w:val="171619"/>
          <w:sz w:val="21"/>
          <w:szCs w:val="21"/>
        </w:rPr>
        <w:lastRenderedPageBreak/>
        <w:t>Corresponde al Tesorero Municipal proporcionar esta</w:t>
      </w:r>
      <w:r>
        <w:rPr>
          <w:rFonts w:ascii="Abadi" w:hAnsi="Abadi" w:cs="*Microsoft Sans Serif-Italic-88"/>
          <w:i/>
          <w:iCs/>
          <w:color w:val="171619"/>
          <w:sz w:val="21"/>
          <w:szCs w:val="21"/>
        </w:rPr>
        <w:t xml:space="preserve"> </w:t>
      </w:r>
      <w:r w:rsidRPr="003F3D29">
        <w:rPr>
          <w:rFonts w:ascii="Abadi" w:hAnsi="Abadi" w:cs="*Microsoft Sans Serif-Italic-88"/>
          <w:i/>
          <w:iCs/>
          <w:color w:val="171619"/>
          <w:sz w:val="21"/>
          <w:szCs w:val="21"/>
        </w:rPr>
        <w:t>información;</w:t>
      </w:r>
    </w:p>
    <w:p w14:paraId="7A8E7A70" w14:textId="77777777" w:rsidR="00A03151" w:rsidRDefault="00A03151" w:rsidP="00A03151">
      <w:pPr>
        <w:autoSpaceDE w:val="0"/>
        <w:autoSpaceDN w:val="0"/>
        <w:adjustRightInd w:val="0"/>
        <w:ind w:left="284"/>
        <w:jc w:val="both"/>
        <w:rPr>
          <w:rFonts w:ascii="Abadi" w:hAnsi="Abadi" w:cs="*Microsoft Sans Serif-BoldItali"/>
          <w:b/>
          <w:bCs/>
          <w:i/>
          <w:iCs/>
          <w:color w:val="19181B"/>
          <w:sz w:val="21"/>
          <w:szCs w:val="21"/>
        </w:rPr>
      </w:pPr>
    </w:p>
    <w:p w14:paraId="46FC1113" w14:textId="77777777" w:rsidR="00A03151" w:rsidRDefault="00A03151" w:rsidP="00A03151">
      <w:pPr>
        <w:autoSpaceDE w:val="0"/>
        <w:autoSpaceDN w:val="0"/>
        <w:adjustRightInd w:val="0"/>
        <w:ind w:left="284"/>
        <w:jc w:val="both"/>
        <w:rPr>
          <w:rFonts w:ascii="Abadi" w:hAnsi="Abadi" w:cs="*Microsoft Sans Serif-Italic-88"/>
          <w:i/>
          <w:iCs/>
          <w:color w:val="19181B"/>
          <w:sz w:val="21"/>
          <w:szCs w:val="21"/>
        </w:rPr>
      </w:pPr>
      <w:r w:rsidRPr="003F3D29">
        <w:rPr>
          <w:rFonts w:ascii="Abadi" w:hAnsi="Abadi" w:cs="*Microsoft Sans Serif-BoldItali"/>
          <w:b/>
          <w:bCs/>
          <w:i/>
          <w:iCs/>
          <w:color w:val="19181B"/>
          <w:sz w:val="21"/>
          <w:szCs w:val="21"/>
        </w:rPr>
        <w:t xml:space="preserve">XI. </w:t>
      </w:r>
      <w:r w:rsidRPr="003F3D29">
        <w:rPr>
          <w:rFonts w:ascii="Abadi" w:hAnsi="Abadi" w:cs="*Microsoft Sans Serif-Italic-88"/>
          <w:i/>
          <w:iCs/>
          <w:color w:val="19181B"/>
          <w:sz w:val="21"/>
          <w:szCs w:val="21"/>
        </w:rPr>
        <w:t>Los libros de actas y la documentación relativa al estado que guardan los asuntos</w:t>
      </w:r>
      <w:r>
        <w:rPr>
          <w:rFonts w:ascii="Abadi" w:hAnsi="Abadi" w:cs="*Microsoft Sans Serif-Italic-88"/>
          <w:i/>
          <w:iCs/>
          <w:color w:val="19181B"/>
          <w:sz w:val="21"/>
          <w:szCs w:val="21"/>
        </w:rPr>
        <w:t xml:space="preserve"> </w:t>
      </w:r>
      <w:r w:rsidRPr="003F3D29">
        <w:rPr>
          <w:rFonts w:ascii="Abadi" w:hAnsi="Abadi" w:cs="*Microsoft Sans Serif-Italic-88"/>
          <w:i/>
          <w:iCs/>
          <w:color w:val="19181B"/>
          <w:sz w:val="21"/>
          <w:szCs w:val="21"/>
        </w:rPr>
        <w:t>tratados por el Ayuntamiento, sus comisiones y el despacho del Presidente Municipal,</w:t>
      </w:r>
      <w:r>
        <w:rPr>
          <w:rFonts w:ascii="Abadi" w:hAnsi="Abadi" w:cs="*Microsoft Sans Serif-Italic-88"/>
          <w:i/>
          <w:iCs/>
          <w:color w:val="19181B"/>
          <w:sz w:val="21"/>
          <w:szCs w:val="21"/>
        </w:rPr>
        <w:t xml:space="preserve"> </w:t>
      </w:r>
      <w:r w:rsidRPr="003F3D29">
        <w:rPr>
          <w:rFonts w:ascii="Abadi" w:hAnsi="Abadi" w:cs="*Microsoft Sans Serif-Italic-88"/>
          <w:i/>
          <w:iCs/>
          <w:color w:val="19181B"/>
          <w:sz w:val="21"/>
          <w:szCs w:val="21"/>
        </w:rPr>
        <w:t>incluyendo la relación de aquéllos que se encuentre en trámite. Corresponde al Presidente</w:t>
      </w:r>
      <w:r>
        <w:rPr>
          <w:rFonts w:ascii="Abadi" w:hAnsi="Abadi" w:cs="*Microsoft Sans Serif-Italic-88"/>
          <w:i/>
          <w:iCs/>
          <w:color w:val="19181B"/>
          <w:sz w:val="21"/>
          <w:szCs w:val="21"/>
        </w:rPr>
        <w:t xml:space="preserve"> </w:t>
      </w:r>
      <w:r w:rsidRPr="003F3D29">
        <w:rPr>
          <w:rFonts w:ascii="Abadi" w:hAnsi="Abadi" w:cs="*Microsoft Sans Serif-Italic-88"/>
          <w:i/>
          <w:iCs/>
          <w:color w:val="19181B"/>
          <w:sz w:val="21"/>
          <w:szCs w:val="21"/>
        </w:rPr>
        <w:t xml:space="preserve">Municipal y Secretario de Ayuntamiento proporcionar </w:t>
      </w:r>
      <w:r w:rsidRPr="003F3D29">
        <w:rPr>
          <w:rFonts w:ascii="Abadi" w:hAnsi="Abadi" w:cs="*Arial-8813-Identity-H"/>
          <w:color w:val="19181B"/>
          <w:sz w:val="21"/>
          <w:szCs w:val="21"/>
        </w:rPr>
        <w:t xml:space="preserve">esta </w:t>
      </w:r>
      <w:r w:rsidRPr="003F3D29">
        <w:rPr>
          <w:rFonts w:ascii="Abadi" w:hAnsi="Abadi" w:cs="*Microsoft Sans Serif-Italic-88"/>
          <w:i/>
          <w:iCs/>
          <w:color w:val="19181B"/>
          <w:sz w:val="21"/>
          <w:szCs w:val="21"/>
        </w:rPr>
        <w:t>información;</w:t>
      </w:r>
    </w:p>
    <w:p w14:paraId="4F27DF71" w14:textId="77777777" w:rsidR="00A03151" w:rsidRPr="003F3D29" w:rsidRDefault="00A03151" w:rsidP="00A03151">
      <w:pPr>
        <w:autoSpaceDE w:val="0"/>
        <w:autoSpaceDN w:val="0"/>
        <w:adjustRightInd w:val="0"/>
        <w:ind w:left="284"/>
        <w:jc w:val="both"/>
        <w:rPr>
          <w:rFonts w:ascii="Abadi" w:hAnsi="Abadi" w:cs="*Microsoft Sans Serif-Italic-88"/>
          <w:i/>
          <w:iCs/>
          <w:color w:val="19181B"/>
          <w:sz w:val="21"/>
          <w:szCs w:val="21"/>
        </w:rPr>
      </w:pPr>
    </w:p>
    <w:p w14:paraId="47B3CE36" w14:textId="77777777" w:rsidR="00A03151" w:rsidRPr="003F3D29" w:rsidRDefault="00A03151" w:rsidP="00A03151">
      <w:pPr>
        <w:autoSpaceDE w:val="0"/>
        <w:autoSpaceDN w:val="0"/>
        <w:adjustRightInd w:val="0"/>
        <w:ind w:left="284"/>
        <w:jc w:val="both"/>
        <w:rPr>
          <w:rFonts w:ascii="Abadi" w:hAnsi="Abadi" w:cs="*Arial-Italic-9150-Identity-H"/>
          <w:i/>
          <w:iCs/>
          <w:color w:val="161517"/>
          <w:sz w:val="21"/>
          <w:szCs w:val="21"/>
        </w:rPr>
      </w:pPr>
      <w:r w:rsidRPr="003F3D29">
        <w:rPr>
          <w:rFonts w:ascii="Abadi" w:hAnsi="Abadi" w:cs="*Comic Sans MS-BoldItalic-9153-"/>
          <w:b/>
          <w:bCs/>
          <w:i/>
          <w:iCs/>
          <w:color w:val="161517"/>
          <w:sz w:val="21"/>
          <w:szCs w:val="21"/>
        </w:rPr>
        <w:t xml:space="preserve">XII. </w:t>
      </w:r>
      <w:r w:rsidRPr="003F3D29">
        <w:rPr>
          <w:rFonts w:ascii="Abadi" w:hAnsi="Abadi" w:cs="*Arial-Italic-9150-Identity-H"/>
          <w:i/>
          <w:iCs/>
          <w:color w:val="161517"/>
          <w:sz w:val="21"/>
          <w:szCs w:val="21"/>
        </w:rPr>
        <w:t>Los expedientes formados con motivo de juicios de cualquier naturaleza en los que el</w:t>
      </w:r>
      <w:r>
        <w:rPr>
          <w:rFonts w:ascii="Abadi" w:hAnsi="Abadi" w:cs="*Arial-Italic-9150-Identity-H"/>
          <w:i/>
          <w:iCs/>
          <w:color w:val="161517"/>
          <w:sz w:val="21"/>
          <w:szCs w:val="21"/>
        </w:rPr>
        <w:t xml:space="preserve"> </w:t>
      </w:r>
      <w:r w:rsidRPr="003F3D29">
        <w:rPr>
          <w:rFonts w:ascii="Abadi" w:hAnsi="Abadi" w:cs="*Arial-Italic-9150-Identity-H"/>
          <w:i/>
          <w:iCs/>
          <w:color w:val="161517"/>
          <w:sz w:val="21"/>
          <w:szCs w:val="21"/>
        </w:rPr>
        <w:t xml:space="preserve">Municipio </w:t>
      </w:r>
      <w:r w:rsidRPr="003F3D29">
        <w:rPr>
          <w:rFonts w:ascii="Abadi" w:hAnsi="Abadi" w:cs="*Cambria-Bold-9154-Identity-H"/>
          <w:b/>
          <w:bCs/>
          <w:color w:val="161517"/>
          <w:sz w:val="21"/>
          <w:szCs w:val="21"/>
        </w:rPr>
        <w:t xml:space="preserve">sea </w:t>
      </w:r>
      <w:r w:rsidRPr="003F3D29">
        <w:rPr>
          <w:rFonts w:ascii="Abadi" w:hAnsi="Abadi" w:cs="*Arial-Italic-9150-Identity-H"/>
          <w:i/>
          <w:iCs/>
          <w:color w:val="161517"/>
          <w:sz w:val="21"/>
          <w:szCs w:val="21"/>
        </w:rPr>
        <w:t>parte, especificando la etapa procedimental en que se encuentran, alguna</w:t>
      </w:r>
      <w:r>
        <w:rPr>
          <w:rFonts w:ascii="Abadi" w:hAnsi="Abadi" w:cs="*Arial-Italic-9150-Identity-H"/>
          <w:i/>
          <w:iCs/>
          <w:color w:val="161517"/>
          <w:sz w:val="21"/>
          <w:szCs w:val="21"/>
        </w:rPr>
        <w:t xml:space="preserve"> </w:t>
      </w:r>
      <w:r w:rsidRPr="003F3D29">
        <w:rPr>
          <w:rFonts w:ascii="Abadi" w:hAnsi="Abadi" w:cs="*Arial-Italic-9150-Identity-H"/>
          <w:i/>
          <w:iCs/>
          <w:color w:val="161517"/>
          <w:sz w:val="21"/>
          <w:szCs w:val="21"/>
        </w:rPr>
        <w:t>carga procesal y fa fecha de vencimiento, además de los requerimientos e informes</w:t>
      </w:r>
      <w:r>
        <w:rPr>
          <w:rFonts w:ascii="Abadi" w:hAnsi="Abadi" w:cs="*Arial-Italic-9150-Identity-H"/>
          <w:i/>
          <w:iCs/>
          <w:color w:val="161517"/>
          <w:sz w:val="21"/>
          <w:szCs w:val="21"/>
        </w:rPr>
        <w:t xml:space="preserve"> </w:t>
      </w:r>
      <w:r w:rsidRPr="003F3D29">
        <w:rPr>
          <w:rFonts w:ascii="Abadi" w:hAnsi="Abadi" w:cs="*Arial-Italic-9150-Identity-H"/>
          <w:i/>
          <w:iCs/>
          <w:color w:val="161517"/>
          <w:sz w:val="21"/>
          <w:szCs w:val="21"/>
        </w:rPr>
        <w:t>pendientes de entregar. Corresponde al Sindico del Ayuntamiento proporcionar esta</w:t>
      </w:r>
      <w:r>
        <w:rPr>
          <w:rFonts w:ascii="Abadi" w:hAnsi="Abadi" w:cs="*Arial-Italic-9150-Identity-H"/>
          <w:i/>
          <w:iCs/>
          <w:color w:val="161517"/>
          <w:sz w:val="21"/>
          <w:szCs w:val="21"/>
        </w:rPr>
        <w:t xml:space="preserve"> </w:t>
      </w:r>
      <w:r w:rsidRPr="003F3D29">
        <w:rPr>
          <w:rFonts w:ascii="Abadi" w:hAnsi="Abadi" w:cs="*Arial-Italic-9150-Identity-H"/>
          <w:i/>
          <w:iCs/>
          <w:color w:val="161517"/>
          <w:sz w:val="21"/>
          <w:szCs w:val="21"/>
        </w:rPr>
        <w:t>información;</w:t>
      </w:r>
    </w:p>
    <w:p w14:paraId="57FAD77D" w14:textId="77777777" w:rsidR="00A03151" w:rsidRDefault="00A03151" w:rsidP="00A03151">
      <w:pPr>
        <w:autoSpaceDE w:val="0"/>
        <w:autoSpaceDN w:val="0"/>
        <w:adjustRightInd w:val="0"/>
        <w:ind w:left="284"/>
        <w:jc w:val="both"/>
        <w:rPr>
          <w:rFonts w:ascii="Abadi" w:hAnsi="Abadi" w:cs="*Arial-Italic-9150-Identity-H"/>
          <w:i/>
          <w:iCs/>
          <w:color w:val="151518"/>
          <w:sz w:val="21"/>
          <w:szCs w:val="21"/>
        </w:rPr>
      </w:pPr>
    </w:p>
    <w:p w14:paraId="4D29C980" w14:textId="77777777" w:rsidR="00A03151" w:rsidRPr="003F3D29" w:rsidRDefault="00A03151" w:rsidP="00A03151">
      <w:pPr>
        <w:autoSpaceDE w:val="0"/>
        <w:autoSpaceDN w:val="0"/>
        <w:adjustRightInd w:val="0"/>
        <w:ind w:left="284"/>
        <w:jc w:val="both"/>
        <w:rPr>
          <w:rFonts w:ascii="Abadi" w:hAnsi="Abadi" w:cs="*Arial-Italic-9150-Identity-H"/>
          <w:i/>
          <w:iCs/>
          <w:color w:val="151518"/>
          <w:sz w:val="21"/>
          <w:szCs w:val="21"/>
        </w:rPr>
      </w:pPr>
      <w:r w:rsidRPr="003F3D29">
        <w:rPr>
          <w:rFonts w:ascii="Abadi" w:hAnsi="Abadi" w:cs="*Arial-Italic-9150-Identity-H"/>
          <w:i/>
          <w:iCs/>
          <w:color w:val="151518"/>
          <w:sz w:val="21"/>
          <w:szCs w:val="21"/>
        </w:rPr>
        <w:t>XIII. Los padrones de contribuyentes y de proveedores del Municipio, as! como fa relación</w:t>
      </w:r>
    </w:p>
    <w:p w14:paraId="57240D57" w14:textId="77777777" w:rsidR="00A03151" w:rsidRPr="003F3D29" w:rsidRDefault="00A03151" w:rsidP="00A03151">
      <w:pPr>
        <w:autoSpaceDE w:val="0"/>
        <w:autoSpaceDN w:val="0"/>
        <w:adjustRightInd w:val="0"/>
        <w:ind w:left="284"/>
        <w:jc w:val="both"/>
        <w:rPr>
          <w:rFonts w:ascii="Abadi" w:hAnsi="Abadi" w:cs="*Arial-Italic-9150-Identity-H"/>
          <w:i/>
          <w:iCs/>
          <w:color w:val="151518"/>
          <w:sz w:val="21"/>
          <w:szCs w:val="21"/>
        </w:rPr>
      </w:pPr>
      <w:r w:rsidRPr="003F3D29">
        <w:rPr>
          <w:rFonts w:ascii="Abadi" w:hAnsi="Abadi" w:cs="*Arial-Italic-9150-Identity-H"/>
          <w:i/>
          <w:iCs/>
          <w:color w:val="151518"/>
          <w:sz w:val="21"/>
          <w:szCs w:val="21"/>
        </w:rPr>
        <w:t>de cuentas de predial. Corresponde al Tesorero Municipal proporcionar esta información;</w:t>
      </w:r>
    </w:p>
    <w:p w14:paraId="1D209448" w14:textId="77777777" w:rsidR="00A03151" w:rsidRDefault="00A03151" w:rsidP="00A03151">
      <w:pPr>
        <w:autoSpaceDE w:val="0"/>
        <w:autoSpaceDN w:val="0"/>
        <w:adjustRightInd w:val="0"/>
        <w:ind w:left="284"/>
        <w:jc w:val="both"/>
        <w:rPr>
          <w:rFonts w:ascii="Abadi" w:hAnsi="Abadi" w:cs="*Comic Sans MS-BoldItalic-9153-"/>
          <w:b/>
          <w:bCs/>
          <w:i/>
          <w:iCs/>
          <w:color w:val="151517"/>
          <w:sz w:val="21"/>
          <w:szCs w:val="21"/>
        </w:rPr>
      </w:pPr>
    </w:p>
    <w:p w14:paraId="05E54130" w14:textId="77777777" w:rsidR="00A03151" w:rsidRPr="003F3D29" w:rsidRDefault="00A03151" w:rsidP="00A03151">
      <w:pPr>
        <w:autoSpaceDE w:val="0"/>
        <w:autoSpaceDN w:val="0"/>
        <w:adjustRightInd w:val="0"/>
        <w:ind w:left="284"/>
        <w:jc w:val="both"/>
        <w:rPr>
          <w:rFonts w:ascii="Abadi" w:hAnsi="Abadi" w:cs="*Arial-Italic-9150-Identity-H"/>
          <w:i/>
          <w:iCs/>
          <w:color w:val="151517"/>
          <w:sz w:val="21"/>
          <w:szCs w:val="21"/>
        </w:rPr>
      </w:pPr>
      <w:r w:rsidRPr="003F3D29">
        <w:rPr>
          <w:rFonts w:ascii="Abadi" w:hAnsi="Abadi" w:cs="*Comic Sans MS-BoldItalic-9153-"/>
          <w:b/>
          <w:bCs/>
          <w:i/>
          <w:iCs/>
          <w:color w:val="151517"/>
          <w:sz w:val="21"/>
          <w:szCs w:val="21"/>
        </w:rPr>
        <w:t xml:space="preserve">XIV. </w:t>
      </w:r>
      <w:r w:rsidRPr="003F3D29">
        <w:rPr>
          <w:rFonts w:ascii="Abadi" w:hAnsi="Abadi" w:cs="*Arial-Italic-9150-Identity-H"/>
          <w:i/>
          <w:iCs/>
          <w:color w:val="151517"/>
          <w:sz w:val="21"/>
          <w:szCs w:val="21"/>
        </w:rPr>
        <w:t>Los contratos constitutivos de fideicomisos y contratos sociales de empresas de</w:t>
      </w:r>
      <w:r>
        <w:rPr>
          <w:rFonts w:ascii="Abadi" w:hAnsi="Abadi" w:cs="*Arial-Italic-9150-Identity-H"/>
          <w:i/>
          <w:iCs/>
          <w:color w:val="151517"/>
          <w:sz w:val="21"/>
          <w:szCs w:val="21"/>
        </w:rPr>
        <w:t xml:space="preserve"> </w:t>
      </w:r>
      <w:r w:rsidRPr="003F3D29">
        <w:rPr>
          <w:rFonts w:ascii="Abadi" w:hAnsi="Abadi" w:cs="*Arial-Italic-9150-Identity-H"/>
          <w:i/>
          <w:iCs/>
          <w:color w:val="151517"/>
          <w:sz w:val="21"/>
          <w:szCs w:val="21"/>
        </w:rPr>
        <w:t>participación municipal vigentes y en proceso de extinción y liquidación,</w:t>
      </w:r>
      <w:r>
        <w:rPr>
          <w:rFonts w:ascii="Abadi" w:hAnsi="Abadi" w:cs="*Arial-Italic-9150-Identity-H"/>
          <w:i/>
          <w:iCs/>
          <w:color w:val="151517"/>
          <w:sz w:val="21"/>
          <w:szCs w:val="21"/>
        </w:rPr>
        <w:t xml:space="preserve"> así</w:t>
      </w:r>
      <w:r w:rsidRPr="003F3D29">
        <w:rPr>
          <w:rFonts w:ascii="Abadi" w:hAnsi="Abadi" w:cs="*Cambria-Bold-9154-Identity-H"/>
          <w:b/>
          <w:bCs/>
          <w:color w:val="151517"/>
          <w:sz w:val="21"/>
          <w:szCs w:val="21"/>
        </w:rPr>
        <w:t xml:space="preserve"> </w:t>
      </w:r>
      <w:r w:rsidRPr="003F3D29">
        <w:rPr>
          <w:rFonts w:ascii="Abadi" w:hAnsi="Abadi" w:cs="*Arial-Italic-9150-Identity-H"/>
          <w:i/>
          <w:iCs/>
          <w:color w:val="151517"/>
          <w:sz w:val="21"/>
          <w:szCs w:val="21"/>
        </w:rPr>
        <w:t>como todas</w:t>
      </w:r>
      <w:r>
        <w:rPr>
          <w:rFonts w:ascii="Abadi" w:hAnsi="Abadi" w:cs="*Arial-Italic-9150-Identity-H"/>
          <w:i/>
          <w:iCs/>
          <w:color w:val="151517"/>
          <w:sz w:val="21"/>
          <w:szCs w:val="21"/>
        </w:rPr>
        <w:t xml:space="preserve"> </w:t>
      </w:r>
      <w:r w:rsidRPr="003F3D29">
        <w:rPr>
          <w:rFonts w:ascii="Abadi" w:hAnsi="Abadi" w:cs="*Arial-Italic-9150-Identity-H"/>
          <w:i/>
          <w:iCs/>
          <w:color w:val="151517"/>
          <w:sz w:val="21"/>
          <w:szCs w:val="21"/>
        </w:rPr>
        <w:t>sus modificaciones. Corresponde al Secretario de Ayuntamiento proporcionar esta</w:t>
      </w:r>
      <w:r>
        <w:rPr>
          <w:rFonts w:ascii="Abadi" w:hAnsi="Abadi" w:cs="*Arial-Italic-9150-Identity-H"/>
          <w:i/>
          <w:iCs/>
          <w:color w:val="151517"/>
          <w:sz w:val="21"/>
          <w:szCs w:val="21"/>
        </w:rPr>
        <w:t xml:space="preserve"> </w:t>
      </w:r>
      <w:r w:rsidRPr="003F3D29">
        <w:rPr>
          <w:rFonts w:ascii="Abadi" w:hAnsi="Abadi" w:cs="*Arial-Italic-9150-Identity-H"/>
          <w:i/>
          <w:iCs/>
          <w:color w:val="151517"/>
          <w:sz w:val="21"/>
          <w:szCs w:val="21"/>
        </w:rPr>
        <w:t>información;</w:t>
      </w:r>
    </w:p>
    <w:p w14:paraId="4702764D" w14:textId="77777777" w:rsidR="00A03151" w:rsidRDefault="00A03151" w:rsidP="00A03151">
      <w:pPr>
        <w:autoSpaceDE w:val="0"/>
        <w:autoSpaceDN w:val="0"/>
        <w:adjustRightInd w:val="0"/>
        <w:ind w:left="284"/>
        <w:jc w:val="both"/>
        <w:rPr>
          <w:rFonts w:ascii="Abadi" w:hAnsi="Abadi" w:cs="*Arial-Italic-9150-Identity-H"/>
          <w:i/>
          <w:iCs/>
          <w:color w:val="161618"/>
          <w:sz w:val="21"/>
          <w:szCs w:val="21"/>
        </w:rPr>
      </w:pPr>
    </w:p>
    <w:p w14:paraId="448133BA" w14:textId="77777777" w:rsidR="00A03151" w:rsidRPr="003F3D29" w:rsidRDefault="00A03151" w:rsidP="00A03151">
      <w:pPr>
        <w:autoSpaceDE w:val="0"/>
        <w:autoSpaceDN w:val="0"/>
        <w:adjustRightInd w:val="0"/>
        <w:ind w:left="284"/>
        <w:jc w:val="both"/>
        <w:rPr>
          <w:rFonts w:ascii="Abadi" w:hAnsi="Abadi" w:cs="*Arial-Italic-9150-Identity-H"/>
          <w:i/>
          <w:iCs/>
          <w:color w:val="161618"/>
          <w:sz w:val="21"/>
          <w:szCs w:val="21"/>
        </w:rPr>
      </w:pPr>
      <w:r w:rsidRPr="003F3D29">
        <w:rPr>
          <w:rFonts w:ascii="Abadi" w:hAnsi="Abadi" w:cs="*Arial-Italic-9150-Identity-H"/>
          <w:i/>
          <w:iCs/>
          <w:color w:val="161618"/>
          <w:sz w:val="21"/>
          <w:szCs w:val="21"/>
        </w:rPr>
        <w:t>XV. Reglamentos, circulares, lineamientos y disposiciones administrativas de observancia</w:t>
      </w:r>
      <w:r>
        <w:rPr>
          <w:rFonts w:ascii="Abadi" w:hAnsi="Abadi" w:cs="*Arial-Italic-9150-Identity-H"/>
          <w:i/>
          <w:iCs/>
          <w:color w:val="161618"/>
          <w:sz w:val="21"/>
          <w:szCs w:val="21"/>
        </w:rPr>
        <w:t xml:space="preserve"> </w:t>
      </w:r>
      <w:r w:rsidRPr="003F3D29">
        <w:rPr>
          <w:rFonts w:ascii="Abadi" w:hAnsi="Abadi" w:cs="*Arial-Italic-9150-Identity-H"/>
          <w:i/>
          <w:iCs/>
          <w:color w:val="161618"/>
          <w:sz w:val="21"/>
          <w:szCs w:val="21"/>
        </w:rPr>
        <w:t>general municipales vigentes. Corresponde al Secretario de Ayuntamiento proporcionar</w:t>
      </w:r>
      <w:r>
        <w:rPr>
          <w:rFonts w:ascii="Abadi" w:hAnsi="Abadi" w:cs="*Arial-Italic-9150-Identity-H"/>
          <w:i/>
          <w:iCs/>
          <w:color w:val="161618"/>
          <w:sz w:val="21"/>
          <w:szCs w:val="21"/>
        </w:rPr>
        <w:t xml:space="preserve"> </w:t>
      </w:r>
      <w:r w:rsidRPr="003F3D29">
        <w:rPr>
          <w:rFonts w:ascii="Abadi" w:hAnsi="Abadi" w:cs="*Arial-Italic-9150-Identity-H"/>
          <w:i/>
          <w:iCs/>
          <w:color w:val="161618"/>
          <w:sz w:val="21"/>
          <w:szCs w:val="21"/>
        </w:rPr>
        <w:t>esta información;</w:t>
      </w:r>
    </w:p>
    <w:p w14:paraId="2BAA328D" w14:textId="77777777" w:rsidR="00A03151" w:rsidRDefault="00A03151" w:rsidP="00A03151">
      <w:pPr>
        <w:autoSpaceDE w:val="0"/>
        <w:autoSpaceDN w:val="0"/>
        <w:adjustRightInd w:val="0"/>
        <w:ind w:left="284"/>
        <w:jc w:val="both"/>
        <w:rPr>
          <w:rFonts w:ascii="Abadi" w:hAnsi="Abadi" w:cs="*Comic Sans MS-BoldItalic-9153-"/>
          <w:b/>
          <w:bCs/>
          <w:i/>
          <w:iCs/>
          <w:color w:val="17171A"/>
          <w:sz w:val="21"/>
          <w:szCs w:val="21"/>
        </w:rPr>
      </w:pPr>
    </w:p>
    <w:p w14:paraId="3B6205BE" w14:textId="77777777" w:rsidR="00A03151" w:rsidRPr="003F3D29" w:rsidRDefault="00A03151" w:rsidP="00A03151">
      <w:pPr>
        <w:autoSpaceDE w:val="0"/>
        <w:autoSpaceDN w:val="0"/>
        <w:adjustRightInd w:val="0"/>
        <w:ind w:left="284"/>
        <w:jc w:val="both"/>
        <w:rPr>
          <w:rFonts w:ascii="Abadi" w:hAnsi="Abadi" w:cs="*Arial-Italic-9150-Identity-H"/>
          <w:i/>
          <w:iCs/>
          <w:color w:val="17171A"/>
          <w:sz w:val="21"/>
          <w:szCs w:val="21"/>
        </w:rPr>
      </w:pPr>
      <w:r w:rsidRPr="003F3D29">
        <w:rPr>
          <w:rFonts w:ascii="Abadi" w:hAnsi="Abadi" w:cs="*Comic Sans MS-BoldItalic-9153-"/>
          <w:b/>
          <w:bCs/>
          <w:i/>
          <w:iCs/>
          <w:color w:val="17171A"/>
          <w:sz w:val="21"/>
          <w:szCs w:val="21"/>
        </w:rPr>
        <w:t xml:space="preserve">XVI. </w:t>
      </w:r>
      <w:r w:rsidRPr="003F3D29">
        <w:rPr>
          <w:rFonts w:ascii="Abadi" w:hAnsi="Abadi" w:cs="*Arial-Italic-9150-Identity-H"/>
          <w:i/>
          <w:iCs/>
          <w:color w:val="17171A"/>
          <w:sz w:val="21"/>
          <w:szCs w:val="21"/>
        </w:rPr>
        <w:t>El inventario, registro y ubicación de llaves, candados, combinaciones de cajas</w:t>
      </w:r>
      <w:r>
        <w:rPr>
          <w:rFonts w:ascii="Abadi" w:hAnsi="Abadi" w:cs="*Arial-Italic-9150-Identity-H"/>
          <w:i/>
          <w:iCs/>
          <w:color w:val="17171A"/>
          <w:sz w:val="21"/>
          <w:szCs w:val="21"/>
        </w:rPr>
        <w:t xml:space="preserve"> </w:t>
      </w:r>
      <w:r w:rsidRPr="003F3D29">
        <w:rPr>
          <w:rFonts w:ascii="Abadi" w:hAnsi="Abadi" w:cs="*Arial-Italic-9150-Identity-H"/>
          <w:i/>
          <w:iCs/>
          <w:color w:val="17171A"/>
          <w:sz w:val="21"/>
          <w:szCs w:val="21"/>
        </w:rPr>
        <w:t xml:space="preserve">fuertes, sellos oficiales y claves de acceso </w:t>
      </w:r>
      <w:r w:rsidRPr="003F3D29">
        <w:rPr>
          <w:rFonts w:ascii="Abadi" w:hAnsi="Abadi" w:cs="*Times New Roman-9146-Identity-"/>
          <w:color w:val="17171A"/>
          <w:sz w:val="21"/>
          <w:szCs w:val="21"/>
        </w:rPr>
        <w:t xml:space="preserve">a </w:t>
      </w:r>
      <w:r w:rsidRPr="003F3D29">
        <w:rPr>
          <w:rFonts w:ascii="Abadi" w:hAnsi="Abadi" w:cs="*Arial-Italic-9150-Identity-H"/>
          <w:i/>
          <w:iCs/>
          <w:color w:val="17171A"/>
          <w:sz w:val="21"/>
          <w:szCs w:val="21"/>
        </w:rPr>
        <w:t>programas de control electrónico.</w:t>
      </w:r>
      <w:r>
        <w:rPr>
          <w:rFonts w:ascii="Abadi" w:hAnsi="Abadi" w:cs="*Arial-Italic-9150-Identity-H"/>
          <w:i/>
          <w:iCs/>
          <w:color w:val="17171A"/>
          <w:sz w:val="21"/>
          <w:szCs w:val="21"/>
        </w:rPr>
        <w:t xml:space="preserve"> </w:t>
      </w:r>
      <w:r w:rsidRPr="003F3D29">
        <w:rPr>
          <w:rFonts w:ascii="Abadi" w:hAnsi="Abadi" w:cs="*Arial-Italic-9150-Identity-H"/>
          <w:i/>
          <w:iCs/>
          <w:color w:val="17171A"/>
          <w:sz w:val="21"/>
          <w:szCs w:val="21"/>
        </w:rPr>
        <w:t>Corresponde al Secretario de Ayuntamiento proporcionar esta información;</w:t>
      </w:r>
    </w:p>
    <w:p w14:paraId="3A831E8B" w14:textId="77777777" w:rsidR="00A03151" w:rsidRPr="003F3D29" w:rsidRDefault="00A03151" w:rsidP="00A03151">
      <w:pPr>
        <w:autoSpaceDE w:val="0"/>
        <w:autoSpaceDN w:val="0"/>
        <w:adjustRightInd w:val="0"/>
        <w:ind w:left="284"/>
        <w:jc w:val="both"/>
        <w:rPr>
          <w:rFonts w:ascii="Abadi" w:hAnsi="Abadi" w:cs="*Comic Sans MS-BoldItalic-9153-"/>
          <w:b/>
          <w:bCs/>
          <w:i/>
          <w:iCs/>
          <w:color w:val="161618"/>
          <w:sz w:val="21"/>
          <w:szCs w:val="21"/>
        </w:rPr>
      </w:pPr>
    </w:p>
    <w:p w14:paraId="53379023" w14:textId="77777777" w:rsidR="00A03151" w:rsidRPr="005F3572" w:rsidRDefault="00A03151" w:rsidP="00A03151">
      <w:pPr>
        <w:autoSpaceDE w:val="0"/>
        <w:autoSpaceDN w:val="0"/>
        <w:adjustRightInd w:val="0"/>
        <w:ind w:left="284"/>
        <w:jc w:val="both"/>
        <w:rPr>
          <w:rFonts w:ascii="Abadi" w:hAnsi="Abadi" w:cs="*Arial-Italic-9150-Identity-H"/>
          <w:i/>
          <w:iCs/>
          <w:color w:val="161618"/>
          <w:sz w:val="21"/>
          <w:szCs w:val="21"/>
        </w:rPr>
      </w:pPr>
      <w:r w:rsidRPr="003F3D29">
        <w:rPr>
          <w:rFonts w:ascii="Abadi" w:hAnsi="Abadi" w:cs="*Comic Sans MS-BoldItalic-9153-"/>
          <w:b/>
          <w:bCs/>
          <w:i/>
          <w:iCs/>
          <w:color w:val="161618"/>
          <w:sz w:val="21"/>
          <w:szCs w:val="21"/>
        </w:rPr>
        <w:t xml:space="preserve">XVII. </w:t>
      </w:r>
      <w:r w:rsidRPr="003F3D29">
        <w:rPr>
          <w:rFonts w:ascii="Abadi" w:hAnsi="Abadi" w:cs="*Times New Roman-9147-Identity-"/>
          <w:color w:val="161618"/>
          <w:sz w:val="21"/>
          <w:szCs w:val="21"/>
        </w:rPr>
        <w:t xml:space="preserve">Las </w:t>
      </w:r>
      <w:r w:rsidRPr="003F3D29">
        <w:rPr>
          <w:rFonts w:ascii="Abadi" w:hAnsi="Abadi" w:cs="*Arial-Italic-9150-Identity-H"/>
          <w:i/>
          <w:iCs/>
          <w:color w:val="161618"/>
          <w:sz w:val="21"/>
          <w:szCs w:val="21"/>
        </w:rPr>
        <w:t xml:space="preserve">peticiones planteadas al </w:t>
      </w:r>
      <w:r w:rsidRPr="005F3572">
        <w:rPr>
          <w:rFonts w:ascii="Abadi" w:hAnsi="Abadi" w:cs="*Arial-Italic-9150-Identity-H"/>
          <w:i/>
          <w:iCs/>
          <w:color w:val="161618"/>
          <w:sz w:val="21"/>
          <w:szCs w:val="21"/>
        </w:rPr>
        <w:t xml:space="preserve">Municipio </w:t>
      </w:r>
      <w:r w:rsidRPr="005F3572">
        <w:rPr>
          <w:rFonts w:ascii="Abadi" w:hAnsi="Abadi" w:cs="*Times New Roman-9147-Identity-"/>
          <w:i/>
          <w:iCs/>
          <w:color w:val="161618"/>
          <w:sz w:val="21"/>
          <w:szCs w:val="21"/>
        </w:rPr>
        <w:t>a las</w:t>
      </w:r>
      <w:r w:rsidRPr="003F3D29">
        <w:rPr>
          <w:rFonts w:ascii="Abadi" w:hAnsi="Abadi" w:cs="*Times New Roman-9147-Identity-"/>
          <w:color w:val="161618"/>
          <w:sz w:val="21"/>
          <w:szCs w:val="21"/>
        </w:rPr>
        <w:t xml:space="preserve"> </w:t>
      </w:r>
      <w:r w:rsidRPr="003F3D29">
        <w:rPr>
          <w:rFonts w:ascii="Abadi" w:hAnsi="Abadi" w:cs="*Arial-Italic-9150-Identity-H"/>
          <w:i/>
          <w:iCs/>
          <w:color w:val="161618"/>
          <w:sz w:val="21"/>
          <w:szCs w:val="21"/>
        </w:rPr>
        <w:t>cuales no haya recado acuerdo, así</w:t>
      </w:r>
      <w:r>
        <w:rPr>
          <w:rFonts w:ascii="Abadi" w:hAnsi="Abadi" w:cs="*Arial-Italic-9150-Identity-H"/>
          <w:i/>
          <w:iCs/>
          <w:color w:val="161618"/>
          <w:sz w:val="21"/>
          <w:szCs w:val="21"/>
        </w:rPr>
        <w:t xml:space="preserve"> </w:t>
      </w:r>
      <w:r w:rsidRPr="003F3D29">
        <w:rPr>
          <w:rFonts w:ascii="Abadi" w:hAnsi="Abadi" w:cs="*Arial-Italic-9150-Identity-H"/>
          <w:i/>
          <w:iCs/>
          <w:color w:val="1A1A1B"/>
          <w:sz w:val="21"/>
          <w:szCs w:val="21"/>
        </w:rPr>
        <w:t xml:space="preserve">como aquellos acuerdos que no hayan sido comunicados </w:t>
      </w:r>
      <w:r w:rsidRPr="003F3D29">
        <w:rPr>
          <w:rFonts w:ascii="Abadi" w:hAnsi="Abadi" w:cs="*Times New Roman-9146-Identity-"/>
          <w:color w:val="1A1A1B"/>
          <w:sz w:val="21"/>
          <w:szCs w:val="21"/>
        </w:rPr>
        <w:t xml:space="preserve">a </w:t>
      </w:r>
      <w:r w:rsidRPr="003F3D29">
        <w:rPr>
          <w:rFonts w:ascii="Abadi" w:hAnsi="Abadi" w:cs="*Arial-Italic-9150-Identity-H"/>
          <w:i/>
          <w:iCs/>
          <w:color w:val="1A1A1B"/>
          <w:sz w:val="21"/>
          <w:szCs w:val="21"/>
        </w:rPr>
        <w:t>los peticionarios; y</w:t>
      </w:r>
    </w:p>
    <w:p w14:paraId="15A18029" w14:textId="77777777" w:rsidR="00A03151" w:rsidRDefault="00A03151" w:rsidP="00A03151">
      <w:pPr>
        <w:autoSpaceDE w:val="0"/>
        <w:autoSpaceDN w:val="0"/>
        <w:adjustRightInd w:val="0"/>
        <w:ind w:left="284"/>
        <w:jc w:val="both"/>
        <w:rPr>
          <w:rFonts w:ascii="Abadi" w:hAnsi="Abadi" w:cs="*Arial-Italic-9150-Identity-H"/>
          <w:i/>
          <w:iCs/>
          <w:color w:val="151517"/>
          <w:sz w:val="21"/>
          <w:szCs w:val="21"/>
        </w:rPr>
      </w:pPr>
    </w:p>
    <w:p w14:paraId="6FBE5884" w14:textId="77777777" w:rsidR="00A03151" w:rsidRPr="003F3D29" w:rsidRDefault="00A03151" w:rsidP="00A03151">
      <w:pPr>
        <w:autoSpaceDE w:val="0"/>
        <w:autoSpaceDN w:val="0"/>
        <w:adjustRightInd w:val="0"/>
        <w:ind w:left="284"/>
        <w:jc w:val="both"/>
        <w:rPr>
          <w:rFonts w:ascii="Abadi" w:hAnsi="Abadi" w:cs="*Arial-Italic-9150-Identity-H"/>
          <w:i/>
          <w:iCs/>
          <w:color w:val="151517"/>
          <w:sz w:val="21"/>
          <w:szCs w:val="21"/>
        </w:rPr>
      </w:pPr>
      <w:r w:rsidRPr="003F3D29">
        <w:rPr>
          <w:rFonts w:ascii="Abadi" w:hAnsi="Abadi" w:cs="*Arial-Italic-9150-Identity-H"/>
          <w:i/>
          <w:iCs/>
          <w:color w:val="151517"/>
          <w:sz w:val="21"/>
          <w:szCs w:val="21"/>
        </w:rPr>
        <w:t>XVIII. La demás información que se estime relevante para garantizar la continuidad de</w:t>
      </w:r>
      <w:r>
        <w:rPr>
          <w:rFonts w:ascii="Abadi" w:hAnsi="Abadi" w:cs="*Arial-Italic-9150-Identity-H"/>
          <w:i/>
          <w:iCs/>
          <w:color w:val="151517"/>
          <w:sz w:val="21"/>
          <w:szCs w:val="21"/>
        </w:rPr>
        <w:t xml:space="preserve"> </w:t>
      </w:r>
      <w:r w:rsidRPr="003F3D29">
        <w:rPr>
          <w:rFonts w:ascii="Abadi" w:hAnsi="Abadi" w:cs="*Arial-Italic-9150-Identity-H"/>
          <w:i/>
          <w:iCs/>
          <w:color w:val="151517"/>
          <w:sz w:val="21"/>
          <w:szCs w:val="21"/>
        </w:rPr>
        <w:t>la</w:t>
      </w:r>
      <w:r>
        <w:rPr>
          <w:rFonts w:ascii="Abadi" w:hAnsi="Abadi" w:cs="*Arial-Italic-9150-Identity-H"/>
          <w:i/>
          <w:iCs/>
          <w:color w:val="151517"/>
          <w:sz w:val="21"/>
          <w:szCs w:val="21"/>
        </w:rPr>
        <w:t xml:space="preserve"> </w:t>
      </w:r>
      <w:r w:rsidRPr="003F3D29">
        <w:rPr>
          <w:rFonts w:ascii="Abadi" w:hAnsi="Abadi" w:cs="*Arial-Italic-9150-Identity-H"/>
          <w:i/>
          <w:iCs/>
          <w:color w:val="151517"/>
          <w:sz w:val="21"/>
          <w:szCs w:val="21"/>
        </w:rPr>
        <w:t>administración pública municipal.</w:t>
      </w:r>
    </w:p>
    <w:p w14:paraId="504CC3B5" w14:textId="77777777" w:rsidR="00A03151" w:rsidRDefault="00A03151" w:rsidP="00A03151">
      <w:pPr>
        <w:ind w:left="284"/>
        <w:rPr>
          <w:rFonts w:ascii="Abadi" w:hAnsi="Abadi"/>
          <w:b/>
          <w:bCs/>
          <w:sz w:val="21"/>
          <w:szCs w:val="21"/>
        </w:rPr>
      </w:pPr>
    </w:p>
    <w:p w14:paraId="4A662823" w14:textId="77777777" w:rsidR="00A03151" w:rsidRPr="00A03151" w:rsidRDefault="00A03151" w:rsidP="00A03151">
      <w:pPr>
        <w:ind w:left="284"/>
        <w:rPr>
          <w:rFonts w:ascii="Abadi" w:hAnsi="Abadi"/>
          <w:color w:val="141416"/>
          <w:sz w:val="21"/>
          <w:szCs w:val="21"/>
        </w:rPr>
      </w:pPr>
    </w:p>
    <w:p w14:paraId="3B62E6BE" w14:textId="11860A7B" w:rsidR="000218BD" w:rsidRPr="00AD0226" w:rsidRDefault="000218BD" w:rsidP="00A03151">
      <w:pPr>
        <w:autoSpaceDE w:val="0"/>
        <w:autoSpaceDN w:val="0"/>
        <w:adjustRightInd w:val="0"/>
        <w:ind w:left="284"/>
        <w:jc w:val="both"/>
        <w:rPr>
          <w:rFonts w:ascii="Abadi" w:hAnsi="Abadi" w:cs="*Arial-Italic-9150-Identity-H"/>
          <w:i/>
          <w:iCs/>
          <w:color w:val="18181A"/>
          <w:sz w:val="21"/>
          <w:szCs w:val="21"/>
        </w:rPr>
      </w:pPr>
      <w:r w:rsidRPr="00AD0226">
        <w:rPr>
          <w:rFonts w:ascii="Abadi" w:hAnsi="Abadi" w:cs="*Arial-Italic-9150-Identity-H"/>
          <w:i/>
          <w:iCs/>
          <w:color w:val="18181A"/>
          <w:sz w:val="21"/>
          <w:szCs w:val="21"/>
        </w:rPr>
        <w:t xml:space="preserve">La información </w:t>
      </w:r>
      <w:r w:rsidRPr="00AD0226">
        <w:rPr>
          <w:rFonts w:ascii="Abadi" w:hAnsi="Abadi" w:cs="*Times New Roman-9146-Identity-"/>
          <w:color w:val="18181A"/>
          <w:sz w:val="21"/>
          <w:szCs w:val="21"/>
        </w:rPr>
        <w:t xml:space="preserve">a </w:t>
      </w:r>
      <w:r w:rsidRPr="00AD0226">
        <w:rPr>
          <w:rFonts w:ascii="Abadi" w:hAnsi="Abadi" w:cs="*Arial-Italic-9150-Identity-H"/>
          <w:i/>
          <w:iCs/>
          <w:color w:val="18181A"/>
          <w:sz w:val="21"/>
          <w:szCs w:val="21"/>
        </w:rPr>
        <w:t xml:space="preserve">que se refieren fas fracciones </w:t>
      </w:r>
      <w:r w:rsidR="008C0142">
        <w:rPr>
          <w:rFonts w:ascii="Abadi" w:hAnsi="Abadi" w:cs="*Arial-Italic-9150-Identity-H"/>
          <w:i/>
          <w:iCs/>
          <w:color w:val="18181A"/>
          <w:sz w:val="21"/>
          <w:szCs w:val="21"/>
        </w:rPr>
        <w:t>II</w:t>
      </w:r>
      <w:r w:rsidRPr="00AD0226">
        <w:rPr>
          <w:rFonts w:ascii="Abadi" w:hAnsi="Abadi" w:cs="*Arial-Italic-9150-Identity-H"/>
          <w:i/>
          <w:iCs/>
          <w:color w:val="18181A"/>
          <w:sz w:val="21"/>
          <w:szCs w:val="21"/>
        </w:rPr>
        <w:t>, IV, V, VI, VII, X, XIII y XV deberá ser entregada, además, en medios magnéticos o electrónicos.</w:t>
      </w:r>
    </w:p>
    <w:p w14:paraId="5C3AC8BC" w14:textId="77777777" w:rsidR="000218BD" w:rsidRPr="00AD0226" w:rsidRDefault="000218BD" w:rsidP="00A03151">
      <w:pPr>
        <w:autoSpaceDE w:val="0"/>
        <w:autoSpaceDN w:val="0"/>
        <w:adjustRightInd w:val="0"/>
        <w:ind w:left="284"/>
        <w:jc w:val="both"/>
        <w:rPr>
          <w:rFonts w:ascii="Abadi" w:hAnsi="Abadi" w:cs="*Arial-Italic-9150-Identity-H"/>
          <w:i/>
          <w:iCs/>
          <w:color w:val="18181A"/>
          <w:sz w:val="21"/>
          <w:szCs w:val="21"/>
        </w:rPr>
      </w:pPr>
    </w:p>
    <w:p w14:paraId="5633B999" w14:textId="77777777" w:rsidR="000218BD" w:rsidRPr="00AD0226" w:rsidRDefault="000218BD" w:rsidP="00A03151">
      <w:pPr>
        <w:pStyle w:val="Textoindependiente"/>
        <w:kinsoku w:val="0"/>
        <w:overflowPunct w:val="0"/>
        <w:spacing w:before="6"/>
        <w:ind w:left="284"/>
        <w:rPr>
          <w:rFonts w:ascii="Abadi" w:hAnsi="Abadi" w:cs="*Arial-Italic-9150-Identity-H"/>
          <w:i/>
          <w:iCs/>
          <w:color w:val="18181A"/>
          <w:sz w:val="21"/>
          <w:szCs w:val="21"/>
        </w:rPr>
      </w:pPr>
      <w:r w:rsidRPr="00AD0226">
        <w:rPr>
          <w:rFonts w:ascii="Abadi" w:hAnsi="Abadi" w:cs="*Arial-Italic-9150-Identity-H"/>
          <w:i/>
          <w:iCs/>
          <w:color w:val="171719"/>
          <w:sz w:val="21"/>
          <w:szCs w:val="21"/>
        </w:rPr>
        <w:t>El incumplimiento de las obligaciones contenidas en este articulo será sancionado en l</w:t>
      </w:r>
      <w:r w:rsidRPr="00AD0226">
        <w:rPr>
          <w:rFonts w:ascii="Abadi" w:hAnsi="Abadi" w:cs="*Arial-9151-Identity-H"/>
          <w:color w:val="171719"/>
          <w:sz w:val="21"/>
          <w:szCs w:val="21"/>
        </w:rPr>
        <w:t>os</w:t>
      </w:r>
      <w:r w:rsidRPr="00AD0226">
        <w:rPr>
          <w:rFonts w:ascii="Abadi" w:hAnsi="Abadi" w:cs="*Arial-Italic-9150-Identity-H"/>
          <w:i/>
          <w:iCs/>
          <w:color w:val="18181A"/>
          <w:sz w:val="21"/>
          <w:szCs w:val="21"/>
        </w:rPr>
        <w:t xml:space="preserve"> </w:t>
      </w:r>
      <w:r w:rsidRPr="00AD0226">
        <w:rPr>
          <w:rFonts w:ascii="Abadi" w:hAnsi="Abadi" w:cs="*Arial-Italic-9150-Identity-H"/>
          <w:i/>
          <w:iCs/>
          <w:color w:val="171719"/>
          <w:sz w:val="21"/>
          <w:szCs w:val="21"/>
        </w:rPr>
        <w:t>términos de la Ley de Responsabilidades Administrativas para el Estado de Guanajuato</w:t>
      </w:r>
    </w:p>
    <w:p w14:paraId="1964129A" w14:textId="77777777" w:rsidR="000218BD" w:rsidRPr="00AD0226" w:rsidRDefault="000218BD" w:rsidP="000218BD">
      <w:pPr>
        <w:pStyle w:val="Textoindependiente"/>
        <w:kinsoku w:val="0"/>
        <w:overflowPunct w:val="0"/>
        <w:spacing w:before="6"/>
        <w:rPr>
          <w:rFonts w:ascii="Abadi" w:hAnsi="Abadi"/>
          <w:color w:val="141417"/>
          <w:spacing w:val="-2"/>
          <w:sz w:val="21"/>
          <w:szCs w:val="21"/>
        </w:rPr>
      </w:pPr>
    </w:p>
    <w:p w14:paraId="2F2A66A1" w14:textId="77777777" w:rsidR="000218BD" w:rsidRPr="00AD0226" w:rsidRDefault="000218BD" w:rsidP="000218BD">
      <w:pPr>
        <w:autoSpaceDE w:val="0"/>
        <w:autoSpaceDN w:val="0"/>
        <w:adjustRightInd w:val="0"/>
        <w:ind w:firstLine="708"/>
        <w:jc w:val="both"/>
        <w:rPr>
          <w:rFonts w:ascii="Abadi" w:hAnsi="Abadi" w:cs="*Arial-9149-Identity-H"/>
          <w:color w:val="0D0D0F"/>
          <w:sz w:val="21"/>
          <w:szCs w:val="21"/>
        </w:rPr>
      </w:pPr>
      <w:r w:rsidRPr="00AD0226">
        <w:rPr>
          <w:rFonts w:ascii="Abadi" w:hAnsi="Abadi" w:cs="*Arial-9149-Identity-H"/>
          <w:color w:val="0D0D0F"/>
          <w:sz w:val="21"/>
          <w:szCs w:val="21"/>
        </w:rPr>
        <w:t xml:space="preserve">Por su parte, el artículo 46 del referido ordenamiento establece la obligación </w:t>
      </w:r>
      <w:r w:rsidRPr="00AD0226">
        <w:rPr>
          <w:rFonts w:ascii="Abadi" w:hAnsi="Abadi" w:cs="*Arial-9149-Identity-H"/>
          <w:color w:val="0E0D10"/>
          <w:sz w:val="21"/>
          <w:szCs w:val="21"/>
        </w:rPr>
        <w:t>del secretario del ayuntamiento entrante de elaborar un acta circunstanciada de la</w:t>
      </w:r>
      <w:r w:rsidRPr="00AD0226">
        <w:rPr>
          <w:rFonts w:ascii="Abadi" w:hAnsi="Abadi" w:cs="*Arial-9149-Identity-H"/>
          <w:color w:val="0D0D0F"/>
          <w:sz w:val="21"/>
          <w:szCs w:val="21"/>
        </w:rPr>
        <w:t xml:space="preserve"> </w:t>
      </w:r>
      <w:r w:rsidRPr="00AD0226">
        <w:rPr>
          <w:rFonts w:ascii="Abadi" w:hAnsi="Abadi" w:cs="*Arial-9149-Identity-H"/>
          <w:color w:val="0E0D10"/>
          <w:sz w:val="21"/>
          <w:szCs w:val="21"/>
        </w:rPr>
        <w:t>entrega del expediente que contiene la situación que guarda la administración</w:t>
      </w:r>
      <w:r w:rsidRPr="00AD0226">
        <w:rPr>
          <w:rFonts w:ascii="Abadi" w:hAnsi="Abadi" w:cs="*Arial-9149-Identity-H"/>
          <w:color w:val="0D0D0F"/>
          <w:sz w:val="21"/>
          <w:szCs w:val="21"/>
        </w:rPr>
        <w:t xml:space="preserve"> </w:t>
      </w:r>
      <w:r w:rsidRPr="00AD0226">
        <w:rPr>
          <w:rFonts w:ascii="Abadi" w:hAnsi="Abadi" w:cs="*Arial-9149-Identity-H"/>
          <w:color w:val="0E0D10"/>
          <w:sz w:val="21"/>
          <w:szCs w:val="21"/>
        </w:rPr>
        <w:t>pública municipal, que deberá ser firmada por los que intervinieron, entregando</w:t>
      </w:r>
      <w:r w:rsidRPr="00AD0226">
        <w:rPr>
          <w:rFonts w:ascii="Abadi" w:hAnsi="Abadi" w:cs="*Arial-9149-Identity-H"/>
          <w:color w:val="0D0D0F"/>
          <w:sz w:val="21"/>
          <w:szCs w:val="21"/>
        </w:rPr>
        <w:t xml:space="preserve"> </w:t>
      </w:r>
      <w:r w:rsidRPr="00AD0226">
        <w:rPr>
          <w:rFonts w:ascii="Abadi" w:hAnsi="Abadi" w:cs="*Arial-9149-Identity-H"/>
          <w:color w:val="0E0D10"/>
          <w:sz w:val="21"/>
          <w:szCs w:val="21"/>
        </w:rPr>
        <w:t>copia certificada a los integrantes del ayuntamiento saliente que participaron y al representante de la Auditoría Superior del Estado.</w:t>
      </w:r>
    </w:p>
    <w:p w14:paraId="08AFE950" w14:textId="77777777" w:rsidR="000218BD" w:rsidRPr="00AD0226" w:rsidRDefault="000218BD" w:rsidP="000218BD">
      <w:pPr>
        <w:autoSpaceDE w:val="0"/>
        <w:autoSpaceDN w:val="0"/>
        <w:adjustRightInd w:val="0"/>
        <w:jc w:val="both"/>
        <w:rPr>
          <w:rFonts w:ascii="Abadi" w:hAnsi="Abadi" w:cs="*Arial-9149-Identity-H"/>
          <w:color w:val="0D0D0F"/>
          <w:sz w:val="21"/>
          <w:szCs w:val="21"/>
        </w:rPr>
      </w:pPr>
    </w:p>
    <w:p w14:paraId="5F9645BA" w14:textId="77777777" w:rsidR="000218BD" w:rsidRPr="00AD0226" w:rsidRDefault="000218BD" w:rsidP="000218BD">
      <w:pPr>
        <w:autoSpaceDE w:val="0"/>
        <w:autoSpaceDN w:val="0"/>
        <w:adjustRightInd w:val="0"/>
        <w:ind w:firstLine="708"/>
        <w:jc w:val="both"/>
        <w:rPr>
          <w:rFonts w:ascii="Abadi" w:hAnsi="Abadi" w:cs="*Arial-7546-Identity-H"/>
          <w:color w:val="0D0C0F"/>
          <w:sz w:val="21"/>
          <w:szCs w:val="21"/>
        </w:rPr>
      </w:pPr>
      <w:r w:rsidRPr="00AD0226">
        <w:rPr>
          <w:rFonts w:ascii="Abadi" w:hAnsi="Abadi" w:cs="*Arial-7546-Identity-H"/>
          <w:color w:val="0D0C0F"/>
          <w:sz w:val="21"/>
          <w:szCs w:val="21"/>
        </w:rPr>
        <w:t>Una vez concluida la entrega del expediente que contiene la situación que guarda la administración pública municipal, este se turnará a la Comisión de Hacienda, Patrimonio y Cuenta Pública para su revisión y análisis, la cual deberá elaborar con la participación de la Secretaría del Ayuntamiento, la Tesorería, la Dirección de Obra Pública, la Contraloría Municipal y cualquier otro funcionario que considere conveniente, un informe en un plazo de cuarenta y cinco días hábiles que será remitido al Ayuntamiento.</w:t>
      </w:r>
    </w:p>
    <w:p w14:paraId="22FDDC18" w14:textId="77777777" w:rsidR="000218BD" w:rsidRPr="00AD0226" w:rsidRDefault="000218BD" w:rsidP="000218BD">
      <w:pPr>
        <w:autoSpaceDE w:val="0"/>
        <w:autoSpaceDN w:val="0"/>
        <w:adjustRightInd w:val="0"/>
        <w:jc w:val="both"/>
        <w:rPr>
          <w:rFonts w:ascii="Abadi" w:hAnsi="Abadi" w:cs="*Arial-7546-Identity-H"/>
          <w:color w:val="0D0C0F"/>
          <w:sz w:val="21"/>
          <w:szCs w:val="21"/>
        </w:rPr>
      </w:pPr>
    </w:p>
    <w:p w14:paraId="7FF1514B" w14:textId="77777777" w:rsidR="000218BD" w:rsidRPr="00AD0226" w:rsidRDefault="000218BD" w:rsidP="000218BD">
      <w:pPr>
        <w:autoSpaceDE w:val="0"/>
        <w:autoSpaceDN w:val="0"/>
        <w:adjustRightInd w:val="0"/>
        <w:ind w:firstLine="708"/>
        <w:jc w:val="both"/>
        <w:rPr>
          <w:rFonts w:ascii="Abadi" w:hAnsi="Abadi" w:cs="*Arial-7546-Identity-H"/>
          <w:color w:val="0D0C0F"/>
          <w:sz w:val="21"/>
          <w:szCs w:val="21"/>
        </w:rPr>
      </w:pPr>
      <w:r w:rsidRPr="00AD0226">
        <w:rPr>
          <w:rFonts w:ascii="Abadi" w:hAnsi="Abadi" w:cs="*Arial-7546-Identity-H"/>
          <w:color w:val="0D0C0F"/>
          <w:sz w:val="21"/>
          <w:szCs w:val="21"/>
        </w:rPr>
        <w:t>Dicho informe deberá referirse a todos y cada uno de los puntos contenidos en el expediente de entrega recepción y de acuerdo a lo señalado por el artículo 47 de la Ley Orgánica Municipal para el Estado de Guanajuato deberá contener</w:t>
      </w:r>
    </w:p>
    <w:p w14:paraId="67C89C82" w14:textId="77777777" w:rsidR="000218BD" w:rsidRPr="00AD0226" w:rsidRDefault="000218BD" w:rsidP="000218BD">
      <w:pPr>
        <w:autoSpaceDE w:val="0"/>
        <w:autoSpaceDN w:val="0"/>
        <w:adjustRightInd w:val="0"/>
        <w:jc w:val="both"/>
        <w:rPr>
          <w:rFonts w:ascii="Abadi" w:hAnsi="Abadi" w:cs="*Arial-7546-Identity-H"/>
          <w:color w:val="0D0C0F"/>
          <w:sz w:val="21"/>
          <w:szCs w:val="21"/>
        </w:rPr>
      </w:pPr>
      <w:r w:rsidRPr="00AD0226">
        <w:rPr>
          <w:rFonts w:ascii="Abadi" w:hAnsi="Abadi" w:cs="*Arial-7546-Identity-H"/>
          <w:color w:val="0D0C0F"/>
          <w:sz w:val="21"/>
          <w:szCs w:val="21"/>
        </w:rPr>
        <w:t>como mínimo:</w:t>
      </w:r>
    </w:p>
    <w:p w14:paraId="16292795" w14:textId="77777777" w:rsidR="000218BD" w:rsidRPr="00AD0226" w:rsidRDefault="000218BD" w:rsidP="000218BD">
      <w:pPr>
        <w:autoSpaceDE w:val="0"/>
        <w:autoSpaceDN w:val="0"/>
        <w:adjustRightInd w:val="0"/>
        <w:jc w:val="both"/>
        <w:rPr>
          <w:rFonts w:ascii="Abadi" w:hAnsi="Abadi" w:cs="*Arial-7546-Identity-H"/>
          <w:color w:val="0D0C0F"/>
          <w:sz w:val="21"/>
          <w:szCs w:val="21"/>
        </w:rPr>
      </w:pPr>
    </w:p>
    <w:p w14:paraId="43E03860" w14:textId="77777777" w:rsidR="000218BD" w:rsidRPr="00AD0226" w:rsidRDefault="000218BD">
      <w:pPr>
        <w:pStyle w:val="Prrafodelista"/>
        <w:numPr>
          <w:ilvl w:val="0"/>
          <w:numId w:val="29"/>
        </w:numPr>
        <w:autoSpaceDE w:val="0"/>
        <w:autoSpaceDN w:val="0"/>
        <w:adjustRightInd w:val="0"/>
        <w:jc w:val="both"/>
        <w:rPr>
          <w:rFonts w:ascii="Abadi" w:hAnsi="Abadi" w:cs="*Arial-Italic-7547-Identity-H"/>
          <w:i/>
          <w:iCs/>
          <w:color w:val="19191B"/>
          <w:sz w:val="21"/>
          <w:szCs w:val="21"/>
        </w:rPr>
      </w:pPr>
      <w:r w:rsidRPr="00AD0226">
        <w:rPr>
          <w:rFonts w:ascii="Abadi" w:hAnsi="Abadi" w:cs="*Arial-Italic-7547-Identity-H"/>
          <w:i/>
          <w:iCs/>
          <w:color w:val="19191B"/>
          <w:sz w:val="21"/>
          <w:szCs w:val="21"/>
        </w:rPr>
        <w:t xml:space="preserve">Las conclusiones de </w:t>
      </w:r>
      <w:r w:rsidRPr="00AD0226">
        <w:rPr>
          <w:rFonts w:ascii="Abadi" w:hAnsi="Abadi" w:cs="*Times New Roman-7544-Identity-"/>
          <w:color w:val="19191B"/>
          <w:sz w:val="21"/>
          <w:szCs w:val="21"/>
        </w:rPr>
        <w:t xml:space="preserve">la </w:t>
      </w:r>
      <w:r w:rsidRPr="00AD0226">
        <w:rPr>
          <w:rFonts w:ascii="Abadi" w:hAnsi="Abadi" w:cs="*Arial-Italic-7547-Identity-H"/>
          <w:i/>
          <w:iCs/>
          <w:color w:val="19191B"/>
          <w:sz w:val="21"/>
          <w:szCs w:val="21"/>
        </w:rPr>
        <w:t>evaluación y comprobación de cada uno de los puntos a que se refiere el artículo 45 de la presente Ley;</w:t>
      </w:r>
    </w:p>
    <w:p w14:paraId="0BDF8C07" w14:textId="77777777" w:rsidR="000218BD" w:rsidRPr="00AD0226" w:rsidRDefault="000218BD" w:rsidP="000218BD">
      <w:pPr>
        <w:jc w:val="both"/>
        <w:rPr>
          <w:rFonts w:ascii="Abadi" w:hAnsi="Abadi" w:cs="*Arial-Italic-7547-Identity-H"/>
          <w:i/>
          <w:iCs/>
          <w:color w:val="19191B"/>
          <w:sz w:val="21"/>
          <w:szCs w:val="21"/>
        </w:rPr>
      </w:pPr>
    </w:p>
    <w:p w14:paraId="1A0B9128" w14:textId="77777777" w:rsidR="000218BD" w:rsidRPr="00AD0226" w:rsidRDefault="000218BD">
      <w:pPr>
        <w:pStyle w:val="Prrafodelista"/>
        <w:numPr>
          <w:ilvl w:val="0"/>
          <w:numId w:val="29"/>
        </w:numPr>
        <w:autoSpaceDE w:val="0"/>
        <w:autoSpaceDN w:val="0"/>
        <w:adjustRightInd w:val="0"/>
        <w:jc w:val="both"/>
        <w:rPr>
          <w:rFonts w:ascii="Abadi" w:hAnsi="Abadi" w:cs="*Arial-Italic-7547-Identity-H"/>
          <w:i/>
          <w:iCs/>
          <w:color w:val="19181B"/>
          <w:sz w:val="21"/>
          <w:szCs w:val="21"/>
        </w:rPr>
      </w:pPr>
      <w:r w:rsidRPr="00AD0226">
        <w:rPr>
          <w:rFonts w:ascii="Abadi" w:hAnsi="Abadi" w:cs="*Arial-Italic-7547-Identity-H"/>
          <w:i/>
          <w:iCs/>
          <w:color w:val="19181B"/>
          <w:sz w:val="21"/>
          <w:szCs w:val="21"/>
        </w:rPr>
        <w:lastRenderedPageBreak/>
        <w:t xml:space="preserve">Las diligencias </w:t>
      </w:r>
      <w:r w:rsidRPr="00AD0226">
        <w:rPr>
          <w:rFonts w:ascii="Abadi" w:hAnsi="Abadi" w:cs="*Comic Sans MS-7550-Identity-H"/>
          <w:color w:val="19181B"/>
          <w:sz w:val="21"/>
          <w:szCs w:val="21"/>
        </w:rPr>
        <w:t xml:space="preserve">o </w:t>
      </w:r>
      <w:r w:rsidRPr="00AD0226">
        <w:rPr>
          <w:rFonts w:ascii="Abadi" w:hAnsi="Abadi" w:cs="*Arial-Italic-7547-Identity-H"/>
          <w:i/>
          <w:iCs/>
          <w:color w:val="19181B"/>
          <w:sz w:val="21"/>
          <w:szCs w:val="21"/>
        </w:rPr>
        <w:t xml:space="preserve">comparecencias de servidores públicos del Ayuntamiento saliente </w:t>
      </w:r>
      <w:r w:rsidRPr="00AD0226">
        <w:rPr>
          <w:rFonts w:ascii="Abadi" w:hAnsi="Abadi" w:cs="*Comic Sans MS-7550-Identity-H"/>
          <w:color w:val="19181B"/>
          <w:sz w:val="21"/>
          <w:szCs w:val="21"/>
        </w:rPr>
        <w:t xml:space="preserve">o </w:t>
      </w:r>
      <w:r w:rsidRPr="00AD0226">
        <w:rPr>
          <w:rFonts w:ascii="Abadi" w:hAnsi="Abadi" w:cs="*Arial-Italic-7547-Identity-H"/>
          <w:i/>
          <w:iCs/>
          <w:color w:val="19181B"/>
          <w:sz w:val="21"/>
          <w:szCs w:val="21"/>
        </w:rPr>
        <w:t>en funciones necesarias para aclaración;</w:t>
      </w:r>
    </w:p>
    <w:p w14:paraId="48CC703E" w14:textId="77777777" w:rsidR="000218BD" w:rsidRPr="00AD0226" w:rsidRDefault="000218BD" w:rsidP="000218BD">
      <w:pPr>
        <w:pStyle w:val="Prrafodelista"/>
        <w:jc w:val="both"/>
        <w:rPr>
          <w:rFonts w:ascii="Abadi" w:hAnsi="Abadi" w:cs="*Arial-Italic-7547-Identity-H"/>
          <w:i/>
          <w:iCs/>
          <w:color w:val="19181B"/>
          <w:sz w:val="21"/>
          <w:szCs w:val="21"/>
        </w:rPr>
      </w:pPr>
    </w:p>
    <w:p w14:paraId="65FAC3A7" w14:textId="77777777" w:rsidR="000218BD" w:rsidRPr="00AD0226" w:rsidRDefault="000218BD" w:rsidP="000218BD">
      <w:pPr>
        <w:jc w:val="both"/>
        <w:rPr>
          <w:rFonts w:ascii="Abadi" w:hAnsi="Abadi" w:cs="*Arial-Italic-7547-Identity-H"/>
          <w:i/>
          <w:iCs/>
          <w:color w:val="19181B"/>
          <w:sz w:val="21"/>
          <w:szCs w:val="21"/>
        </w:rPr>
      </w:pPr>
    </w:p>
    <w:p w14:paraId="6030C24C" w14:textId="77777777" w:rsidR="000218BD" w:rsidRPr="00AD0226" w:rsidRDefault="000218BD">
      <w:pPr>
        <w:pStyle w:val="Prrafodelista"/>
        <w:numPr>
          <w:ilvl w:val="0"/>
          <w:numId w:val="29"/>
        </w:numPr>
        <w:autoSpaceDE w:val="0"/>
        <w:autoSpaceDN w:val="0"/>
        <w:adjustRightInd w:val="0"/>
        <w:jc w:val="both"/>
        <w:rPr>
          <w:rFonts w:ascii="Abadi" w:hAnsi="Abadi" w:cs="*Arial-Italic-7547-Identity-H"/>
          <w:i/>
          <w:iCs/>
          <w:color w:val="18181A"/>
          <w:sz w:val="21"/>
          <w:szCs w:val="21"/>
        </w:rPr>
      </w:pPr>
      <w:r w:rsidRPr="00AD0226">
        <w:rPr>
          <w:rFonts w:ascii="Abadi" w:hAnsi="Abadi" w:cs="*Arial-Italic-7547-Identity-H"/>
          <w:i/>
          <w:iCs/>
          <w:color w:val="18181A"/>
          <w:sz w:val="21"/>
          <w:szCs w:val="21"/>
        </w:rPr>
        <w:t xml:space="preserve">Observaciones generadas del análisis de los puntos </w:t>
      </w:r>
      <w:r w:rsidRPr="00AD0226">
        <w:rPr>
          <w:rFonts w:ascii="Abadi" w:hAnsi="Abadi" w:cs="*Arial-7548-Identity-H"/>
          <w:color w:val="18181A"/>
          <w:sz w:val="21"/>
          <w:szCs w:val="21"/>
        </w:rPr>
        <w:t xml:space="preserve">a </w:t>
      </w:r>
      <w:r w:rsidRPr="00AD0226">
        <w:rPr>
          <w:rFonts w:ascii="Abadi" w:hAnsi="Abadi" w:cs="*Arial-Italic-7547-Identity-H"/>
          <w:i/>
          <w:iCs/>
          <w:color w:val="18181A"/>
          <w:sz w:val="21"/>
          <w:szCs w:val="21"/>
        </w:rPr>
        <w:t xml:space="preserve">que </w:t>
      </w:r>
      <w:r w:rsidRPr="00AD0226">
        <w:rPr>
          <w:rFonts w:ascii="Abadi" w:hAnsi="Abadi" w:cs="*Arial-7548-Identity-H"/>
          <w:color w:val="18181A"/>
          <w:sz w:val="21"/>
          <w:szCs w:val="21"/>
        </w:rPr>
        <w:t xml:space="preserve">se </w:t>
      </w:r>
      <w:r w:rsidRPr="00AD0226">
        <w:rPr>
          <w:rFonts w:ascii="Abadi" w:hAnsi="Abadi" w:cs="*Arial-Italic-7547-Identity-H"/>
          <w:i/>
          <w:iCs/>
          <w:color w:val="18181A"/>
          <w:sz w:val="21"/>
          <w:szCs w:val="21"/>
        </w:rPr>
        <w:t>refiere el artículo 45 de la presente Ley;</w:t>
      </w:r>
    </w:p>
    <w:p w14:paraId="499AB546" w14:textId="77777777" w:rsidR="000218BD" w:rsidRPr="00AD0226" w:rsidRDefault="000218BD" w:rsidP="000218BD">
      <w:pPr>
        <w:ind w:left="360"/>
        <w:jc w:val="both"/>
        <w:rPr>
          <w:rFonts w:ascii="Abadi" w:hAnsi="Abadi" w:cs="*Arial-Italic-7547-Identity-H"/>
          <w:i/>
          <w:iCs/>
          <w:color w:val="18181A"/>
          <w:sz w:val="21"/>
          <w:szCs w:val="21"/>
        </w:rPr>
      </w:pPr>
    </w:p>
    <w:p w14:paraId="4F292C33" w14:textId="77777777" w:rsidR="000218BD" w:rsidRPr="00AD0226" w:rsidRDefault="000218BD">
      <w:pPr>
        <w:pStyle w:val="Prrafodelista"/>
        <w:numPr>
          <w:ilvl w:val="0"/>
          <w:numId w:val="29"/>
        </w:numPr>
        <w:autoSpaceDE w:val="0"/>
        <w:autoSpaceDN w:val="0"/>
        <w:adjustRightInd w:val="0"/>
        <w:jc w:val="both"/>
        <w:rPr>
          <w:rFonts w:ascii="Abadi" w:hAnsi="Abadi" w:cs="*Arial-Italic-7547-Identity-H"/>
          <w:i/>
          <w:iCs/>
          <w:color w:val="19191C"/>
          <w:sz w:val="21"/>
          <w:szCs w:val="21"/>
        </w:rPr>
      </w:pPr>
      <w:r w:rsidRPr="00AD0226">
        <w:rPr>
          <w:rFonts w:ascii="Abadi" w:hAnsi="Abadi" w:cs="*Arial-Italic-7547-Identity-H"/>
          <w:i/>
          <w:iCs/>
          <w:color w:val="19191C"/>
          <w:sz w:val="21"/>
          <w:szCs w:val="21"/>
        </w:rPr>
        <w:t>Promoción de presuntas responsabilidades con motivo de las observaciones generadas; y</w:t>
      </w:r>
    </w:p>
    <w:p w14:paraId="79917E56" w14:textId="77777777" w:rsidR="000218BD" w:rsidRPr="00AD0226" w:rsidRDefault="000218BD" w:rsidP="000218BD">
      <w:pPr>
        <w:pStyle w:val="Prrafodelista"/>
        <w:jc w:val="both"/>
        <w:rPr>
          <w:rFonts w:ascii="Abadi" w:hAnsi="Abadi" w:cs="*Arial-Italic-7547-Identity-H"/>
          <w:i/>
          <w:iCs/>
          <w:color w:val="19191C"/>
          <w:sz w:val="21"/>
          <w:szCs w:val="21"/>
        </w:rPr>
      </w:pPr>
    </w:p>
    <w:p w14:paraId="5DA892F7" w14:textId="77777777" w:rsidR="000218BD" w:rsidRPr="00AD0226" w:rsidRDefault="000218BD" w:rsidP="000218BD">
      <w:pPr>
        <w:pStyle w:val="Prrafodelista"/>
        <w:ind w:left="1080"/>
        <w:jc w:val="both"/>
        <w:rPr>
          <w:rFonts w:ascii="Abadi" w:hAnsi="Abadi" w:cs="*Arial-Italic-7547-Identity-H"/>
          <w:i/>
          <w:iCs/>
          <w:color w:val="19191C"/>
          <w:sz w:val="21"/>
          <w:szCs w:val="21"/>
        </w:rPr>
      </w:pPr>
    </w:p>
    <w:p w14:paraId="271AF2F6" w14:textId="77777777" w:rsidR="000218BD" w:rsidRPr="00AD0226" w:rsidRDefault="000218BD" w:rsidP="00A77380">
      <w:pPr>
        <w:autoSpaceDE w:val="0"/>
        <w:autoSpaceDN w:val="0"/>
        <w:adjustRightInd w:val="0"/>
        <w:ind w:firstLine="360"/>
        <w:jc w:val="both"/>
        <w:rPr>
          <w:rFonts w:ascii="Abadi" w:hAnsi="Abadi" w:cs="*Arial-Italic-7547-Identity-H"/>
          <w:i/>
          <w:iCs/>
          <w:color w:val="171619"/>
          <w:sz w:val="21"/>
          <w:szCs w:val="21"/>
        </w:rPr>
      </w:pPr>
      <w:r w:rsidRPr="00AD0226">
        <w:rPr>
          <w:rFonts w:ascii="Abadi" w:hAnsi="Abadi" w:cs="*Arial-Italic-7547-Identity-H"/>
          <w:i/>
          <w:iCs/>
          <w:color w:val="171619"/>
          <w:sz w:val="21"/>
          <w:szCs w:val="21"/>
        </w:rPr>
        <w:t>V. Recomendaciones de la comisión.</w:t>
      </w:r>
    </w:p>
    <w:p w14:paraId="4FE78A0D" w14:textId="77777777" w:rsidR="000218BD" w:rsidRPr="00AD0226" w:rsidRDefault="000218BD" w:rsidP="000218BD">
      <w:pPr>
        <w:autoSpaceDE w:val="0"/>
        <w:autoSpaceDN w:val="0"/>
        <w:adjustRightInd w:val="0"/>
        <w:jc w:val="both"/>
        <w:rPr>
          <w:rFonts w:ascii="Abadi" w:hAnsi="Abadi" w:cs="*Arial-Italic-7547-Identity-H"/>
          <w:i/>
          <w:iCs/>
          <w:color w:val="171619"/>
          <w:sz w:val="21"/>
          <w:szCs w:val="21"/>
        </w:rPr>
      </w:pPr>
    </w:p>
    <w:p w14:paraId="00A807E4" w14:textId="77777777" w:rsidR="000218BD" w:rsidRPr="00AD0226" w:rsidRDefault="000218BD" w:rsidP="000218BD">
      <w:pPr>
        <w:autoSpaceDE w:val="0"/>
        <w:autoSpaceDN w:val="0"/>
        <w:adjustRightInd w:val="0"/>
        <w:ind w:firstLine="708"/>
        <w:jc w:val="both"/>
        <w:rPr>
          <w:rFonts w:ascii="Abadi" w:hAnsi="Abadi" w:cs="*Arial-7546-Identity-H"/>
          <w:color w:val="0D0D0F"/>
          <w:sz w:val="21"/>
          <w:szCs w:val="21"/>
        </w:rPr>
      </w:pPr>
      <w:r w:rsidRPr="00AD0226">
        <w:rPr>
          <w:rFonts w:ascii="Abadi" w:hAnsi="Abadi" w:cs="*Arial-7546-Identity-H"/>
          <w:color w:val="0D0D0F"/>
          <w:sz w:val="21"/>
          <w:szCs w:val="21"/>
        </w:rPr>
        <w:t>El informe será analizado y discutido por el Ayuntamiento, dentro de los quince días hábiles siguientes al de su presentación, concluyendo con la emisión del acuerdo que se remita al Congreso del Estado para efecto de revisión de las cuentas públicas municipales dentro de los quince días hábiles siguientes, acompañado del informe y el expediente de entrega recepción, lo cual dará por finalizado el proceso de entrega recepción.</w:t>
      </w:r>
    </w:p>
    <w:p w14:paraId="49437046" w14:textId="77777777" w:rsidR="000218BD" w:rsidRPr="00AD0226" w:rsidRDefault="000218BD" w:rsidP="000218BD">
      <w:pPr>
        <w:autoSpaceDE w:val="0"/>
        <w:autoSpaceDN w:val="0"/>
        <w:adjustRightInd w:val="0"/>
        <w:jc w:val="both"/>
        <w:rPr>
          <w:rFonts w:ascii="Abadi" w:hAnsi="Abadi" w:cs="*Arial-7546-Identity-H"/>
          <w:color w:val="0D0D0F"/>
          <w:sz w:val="21"/>
          <w:szCs w:val="21"/>
        </w:rPr>
      </w:pPr>
    </w:p>
    <w:p w14:paraId="3B36FAFB" w14:textId="77777777" w:rsidR="000218BD" w:rsidRPr="00AD0226" w:rsidRDefault="000218BD" w:rsidP="000218BD">
      <w:pPr>
        <w:autoSpaceDE w:val="0"/>
        <w:autoSpaceDN w:val="0"/>
        <w:adjustRightInd w:val="0"/>
        <w:jc w:val="both"/>
        <w:rPr>
          <w:rFonts w:ascii="Abadi" w:hAnsi="Abadi" w:cs="*Arial-Bold-7818-Identity-H"/>
          <w:b/>
          <w:bCs/>
          <w:color w:val="0C0B11"/>
          <w:sz w:val="21"/>
          <w:szCs w:val="21"/>
        </w:rPr>
      </w:pPr>
      <w:r w:rsidRPr="00AD0226">
        <w:rPr>
          <w:rFonts w:ascii="Abadi" w:hAnsi="Abadi" w:cs="*Arial-Bold-7818-Identity-H"/>
          <w:b/>
          <w:bCs/>
          <w:color w:val="0C0B11"/>
          <w:sz w:val="21"/>
          <w:szCs w:val="21"/>
        </w:rPr>
        <w:t xml:space="preserve">IV. Integración del informe general del proceso de entrega recepción de la administración pública municipal 2018-2021 de Abasolo, </w:t>
      </w:r>
      <w:proofErr w:type="spellStart"/>
      <w:r w:rsidRPr="00AD0226">
        <w:rPr>
          <w:rFonts w:ascii="Abadi" w:hAnsi="Abadi" w:cs="*Arial-Bold-7818-Identity-H"/>
          <w:b/>
          <w:bCs/>
          <w:color w:val="0C0B11"/>
          <w:sz w:val="21"/>
          <w:szCs w:val="21"/>
        </w:rPr>
        <w:t>Gto</w:t>
      </w:r>
      <w:proofErr w:type="spellEnd"/>
      <w:r w:rsidRPr="00AD0226">
        <w:rPr>
          <w:rFonts w:ascii="Abadi" w:hAnsi="Abadi" w:cs="*Arial-Bold-7818-Identity-H"/>
          <w:b/>
          <w:bCs/>
          <w:color w:val="0C0B11"/>
          <w:sz w:val="21"/>
          <w:szCs w:val="21"/>
        </w:rPr>
        <w:t>:</w:t>
      </w:r>
    </w:p>
    <w:p w14:paraId="47475469" w14:textId="77777777" w:rsidR="000218BD" w:rsidRPr="00AD0226" w:rsidRDefault="000218BD" w:rsidP="000218BD">
      <w:pPr>
        <w:autoSpaceDE w:val="0"/>
        <w:autoSpaceDN w:val="0"/>
        <w:adjustRightInd w:val="0"/>
        <w:jc w:val="both"/>
        <w:rPr>
          <w:rFonts w:ascii="Abadi" w:hAnsi="Abadi" w:cs="*Arial-Bold-7818-Identity-H"/>
          <w:b/>
          <w:bCs/>
          <w:color w:val="0C0B11"/>
          <w:sz w:val="21"/>
          <w:szCs w:val="21"/>
        </w:rPr>
      </w:pPr>
    </w:p>
    <w:p w14:paraId="167E2932" w14:textId="77777777" w:rsidR="000218BD" w:rsidRPr="00AD0226" w:rsidRDefault="000218BD" w:rsidP="000218BD">
      <w:pPr>
        <w:autoSpaceDE w:val="0"/>
        <w:autoSpaceDN w:val="0"/>
        <w:adjustRightInd w:val="0"/>
        <w:ind w:firstLine="708"/>
        <w:jc w:val="both"/>
        <w:rPr>
          <w:rFonts w:ascii="Abadi" w:hAnsi="Abadi" w:cs="*Arial-7817-Identity-H"/>
          <w:color w:val="0D0C0F"/>
          <w:sz w:val="21"/>
          <w:szCs w:val="21"/>
        </w:rPr>
      </w:pPr>
      <w:r w:rsidRPr="00AD0226">
        <w:rPr>
          <w:rFonts w:ascii="Abadi" w:hAnsi="Abadi" w:cs="*Arial-7817-Identity-H"/>
          <w:color w:val="0D0C0F"/>
          <w:sz w:val="21"/>
          <w:szCs w:val="21"/>
        </w:rPr>
        <w:t>El objetivo de los trabajos realizados por la Auditoría Superior del Estado fue llevar a cabo el proceso de integración del informe general respecto de la entrega recepción realizada por los integrantes del ayuntamiento saliente a los integrantes del ayuntamiento entrante, en cumplimiento a lo dispuesto en el Capítulo III del Título Cuarto de la Ley Orgánica Municipal para el Estado de Guanajuato, relacionado con lo previsto en los artículos 3, fracción XI de la Ley de Fiscalización Superior del Estado de Guanajuato y 48 de la Ley Orgánica Municipal para el Estado de Guanajuato.</w:t>
      </w:r>
    </w:p>
    <w:p w14:paraId="00FF2FF8" w14:textId="77777777" w:rsidR="000218BD" w:rsidRPr="00AD0226" w:rsidRDefault="000218BD" w:rsidP="000218BD">
      <w:pPr>
        <w:autoSpaceDE w:val="0"/>
        <w:autoSpaceDN w:val="0"/>
        <w:adjustRightInd w:val="0"/>
        <w:jc w:val="both"/>
        <w:rPr>
          <w:rFonts w:ascii="Abadi" w:hAnsi="Abadi" w:cs="*Arial-7817-Identity-H"/>
          <w:color w:val="0D0C0F"/>
          <w:sz w:val="21"/>
          <w:szCs w:val="21"/>
        </w:rPr>
      </w:pPr>
    </w:p>
    <w:p w14:paraId="58DFF789" w14:textId="77777777" w:rsidR="000218BD" w:rsidRPr="00AD0226" w:rsidRDefault="000218BD" w:rsidP="000218BD">
      <w:pPr>
        <w:autoSpaceDE w:val="0"/>
        <w:autoSpaceDN w:val="0"/>
        <w:adjustRightInd w:val="0"/>
        <w:ind w:firstLine="708"/>
        <w:jc w:val="both"/>
        <w:rPr>
          <w:rFonts w:ascii="Abadi" w:hAnsi="Abadi" w:cs="*Arial-7817-Identity-H"/>
          <w:color w:val="0E0D10"/>
          <w:sz w:val="21"/>
          <w:szCs w:val="21"/>
        </w:rPr>
      </w:pPr>
      <w:r w:rsidRPr="00AD0226">
        <w:rPr>
          <w:rFonts w:ascii="Abadi" w:hAnsi="Abadi" w:cs="*Arial-7817-Identity-H"/>
          <w:color w:val="0E0D10"/>
          <w:sz w:val="21"/>
          <w:szCs w:val="21"/>
        </w:rPr>
        <w:t xml:space="preserve">En cuanto al alcance del informe general materia del presente dictamen, la Auditoría Superior del Estado dará cuenta de este a la Contraloría Municipal de Abasolo, </w:t>
      </w:r>
      <w:proofErr w:type="spellStart"/>
      <w:r w:rsidRPr="00AD0226">
        <w:rPr>
          <w:rFonts w:ascii="Abadi" w:hAnsi="Abadi" w:cs="*Arial-7817-Identity-H"/>
          <w:color w:val="0E0D10"/>
          <w:sz w:val="21"/>
          <w:szCs w:val="21"/>
        </w:rPr>
        <w:t>Gto</w:t>
      </w:r>
      <w:proofErr w:type="spellEnd"/>
      <w:r w:rsidRPr="00AD0226">
        <w:rPr>
          <w:rFonts w:ascii="Abadi" w:hAnsi="Abadi" w:cs="*Arial-7817-Identity-H"/>
          <w:color w:val="0E0D10"/>
          <w:sz w:val="21"/>
          <w:szCs w:val="21"/>
        </w:rPr>
        <w:t xml:space="preserve">., y el área administrativa de dicho Órgano Técnico lo considerará para la planeación de procesos de fiscalización y el desarrollo de los </w:t>
      </w:r>
      <w:r w:rsidRPr="00AD0226">
        <w:rPr>
          <w:rFonts w:ascii="Abadi" w:hAnsi="Abadi" w:cs="*Arial-7817-Identity-H"/>
          <w:color w:val="0E0D10"/>
          <w:sz w:val="21"/>
          <w:szCs w:val="21"/>
        </w:rPr>
        <w:t>procesos de revisión de cuenta pública, como parte de sus atribuciones.</w:t>
      </w:r>
    </w:p>
    <w:p w14:paraId="232836B0" w14:textId="77777777" w:rsidR="000218BD" w:rsidRPr="00AD0226" w:rsidRDefault="000218BD" w:rsidP="000218BD">
      <w:pPr>
        <w:autoSpaceDE w:val="0"/>
        <w:autoSpaceDN w:val="0"/>
        <w:adjustRightInd w:val="0"/>
        <w:jc w:val="both"/>
        <w:rPr>
          <w:rFonts w:ascii="Abadi" w:hAnsi="Abadi" w:cs="*Arial-7817-Identity-H"/>
          <w:color w:val="0E0D10"/>
          <w:sz w:val="21"/>
          <w:szCs w:val="21"/>
        </w:rPr>
      </w:pPr>
    </w:p>
    <w:p w14:paraId="58C6BCCD" w14:textId="77777777" w:rsidR="000218BD" w:rsidRPr="00AD0226" w:rsidRDefault="000218BD" w:rsidP="000218BD">
      <w:pPr>
        <w:autoSpaceDE w:val="0"/>
        <w:autoSpaceDN w:val="0"/>
        <w:adjustRightInd w:val="0"/>
        <w:ind w:firstLine="708"/>
        <w:jc w:val="both"/>
        <w:rPr>
          <w:rFonts w:ascii="Abadi" w:hAnsi="Abadi" w:cs="*Arial-7817-Identity-H"/>
          <w:color w:val="0C0C0F"/>
          <w:sz w:val="21"/>
          <w:szCs w:val="21"/>
        </w:rPr>
      </w:pPr>
      <w:r w:rsidRPr="00AD0226">
        <w:rPr>
          <w:rFonts w:ascii="Abadi" w:hAnsi="Abadi" w:cs="*Arial-7817-Identity-H"/>
          <w:color w:val="0C0C0F"/>
          <w:sz w:val="21"/>
          <w:szCs w:val="21"/>
        </w:rPr>
        <w:t>La implementación del Sistema Nacional Anticorrupción, robusteció a las entidades de fiscalización superior locales, dotándolas de nuevas atribuciones que les permiten fortalecer su labor sustantiva de fiscalización y control del ejercicio de los recursos públicos, destacando la investigación y substanciación de faltas administrativas graves y de actos de particulares vinculadas con estas, específicamente reguladas en la Ley General de Responsabilidades Administrativas y su homóloga en el Estado.</w:t>
      </w:r>
    </w:p>
    <w:p w14:paraId="5B45ED85" w14:textId="77777777" w:rsidR="000218BD" w:rsidRPr="00AD0226" w:rsidRDefault="000218BD" w:rsidP="000218BD">
      <w:pPr>
        <w:autoSpaceDE w:val="0"/>
        <w:autoSpaceDN w:val="0"/>
        <w:adjustRightInd w:val="0"/>
        <w:jc w:val="both"/>
        <w:rPr>
          <w:rFonts w:ascii="Abadi" w:hAnsi="Abadi" w:cs="*Arial-7817-Identity-H"/>
          <w:color w:val="0C0C0F"/>
          <w:sz w:val="21"/>
          <w:szCs w:val="21"/>
        </w:rPr>
      </w:pPr>
    </w:p>
    <w:p w14:paraId="24B5FA7C" w14:textId="77777777" w:rsidR="000218BD" w:rsidRPr="00AD0226" w:rsidRDefault="000218BD" w:rsidP="000218BD">
      <w:pPr>
        <w:autoSpaceDE w:val="0"/>
        <w:autoSpaceDN w:val="0"/>
        <w:adjustRightInd w:val="0"/>
        <w:ind w:firstLine="708"/>
        <w:jc w:val="both"/>
        <w:rPr>
          <w:rFonts w:ascii="Abadi" w:hAnsi="Abadi" w:cs="*Arial-7817-Identity-H"/>
          <w:color w:val="0C0C0F"/>
          <w:sz w:val="21"/>
          <w:szCs w:val="21"/>
        </w:rPr>
      </w:pPr>
      <w:r w:rsidRPr="00AD0226">
        <w:rPr>
          <w:rFonts w:ascii="Abadi" w:hAnsi="Abadi" w:cs="*Arial-7817-Identity-H"/>
          <w:color w:val="0C0C0F"/>
          <w:sz w:val="21"/>
          <w:szCs w:val="21"/>
        </w:rPr>
        <w:t>En el marco de los Sistemas Nacional y Estatal Anticorrupción y de conformidad con lo establecido en el artículo 48 de la Ley Orgánica Municipal para el Estado de Guanajuato, relacionado con el artículo 1 O de la Ley de Responsabilidades Administrativas para el Estado de Guanajuato y de la Ley General de Responsabilidades Administrativas, el informe general se remitirá a la Contraloría Municipal de Abasolo, Guanajuato, a efecto de que lleven a cabo los actos de investigación que, en el ámbito de su competencia, le correspondan.</w:t>
      </w:r>
    </w:p>
    <w:p w14:paraId="7457217D" w14:textId="77777777" w:rsidR="000218BD" w:rsidRPr="00AD0226" w:rsidRDefault="000218BD" w:rsidP="000218BD">
      <w:pPr>
        <w:autoSpaceDE w:val="0"/>
        <w:autoSpaceDN w:val="0"/>
        <w:adjustRightInd w:val="0"/>
        <w:jc w:val="both"/>
        <w:rPr>
          <w:rFonts w:ascii="Abadi" w:hAnsi="Abadi" w:cs="*Arial-7817-Identity-H"/>
          <w:color w:val="0C0C0F"/>
          <w:sz w:val="21"/>
          <w:szCs w:val="21"/>
        </w:rPr>
      </w:pPr>
    </w:p>
    <w:p w14:paraId="4DACAC53" w14:textId="77777777" w:rsidR="000218BD" w:rsidRPr="00AD0226" w:rsidRDefault="000218BD" w:rsidP="000218BD">
      <w:pPr>
        <w:autoSpaceDE w:val="0"/>
        <w:autoSpaceDN w:val="0"/>
        <w:adjustRightInd w:val="0"/>
        <w:ind w:firstLine="708"/>
        <w:jc w:val="both"/>
        <w:rPr>
          <w:rFonts w:ascii="Abadi" w:hAnsi="Abadi" w:cs="*Arial-7817-Identity-H"/>
          <w:color w:val="0D0D10"/>
          <w:sz w:val="21"/>
          <w:szCs w:val="21"/>
        </w:rPr>
      </w:pPr>
      <w:r w:rsidRPr="00AD0226">
        <w:rPr>
          <w:rFonts w:ascii="Abadi" w:hAnsi="Abadi" w:cs="*Arial-7817-Identity-H"/>
          <w:color w:val="0D0D10"/>
          <w:sz w:val="21"/>
          <w:szCs w:val="21"/>
        </w:rPr>
        <w:t xml:space="preserve">Para la elaboración del informe general del proceso de entrega recepción correspondiente a la administración pública municipal 2018-2021 de Abasolo, </w:t>
      </w:r>
      <w:proofErr w:type="spellStart"/>
      <w:r w:rsidRPr="00AD0226">
        <w:rPr>
          <w:rFonts w:ascii="Abadi" w:hAnsi="Abadi" w:cs="*Arial-7817-Identity-H"/>
          <w:color w:val="0D0D10"/>
          <w:sz w:val="21"/>
          <w:szCs w:val="21"/>
        </w:rPr>
        <w:t>Gto</w:t>
      </w:r>
      <w:proofErr w:type="spellEnd"/>
      <w:r w:rsidRPr="00AD0226">
        <w:rPr>
          <w:rFonts w:ascii="Abadi" w:hAnsi="Abadi" w:cs="*Arial-7817-Identity-H"/>
          <w:color w:val="0D0D10"/>
          <w:sz w:val="21"/>
          <w:szCs w:val="21"/>
        </w:rPr>
        <w:t>., la Auditoría Superior del Estado verificó si en la integración del expediente de entrega recepción y su contenido, que comprende aspectos financieros, presupuestales y la cuenta pública del Municipio, entre otros, se encuentran satisfechos los requisitos comprendidos en el artículo 45 de la Ley Orgánica.</w:t>
      </w:r>
    </w:p>
    <w:p w14:paraId="745BC5FD" w14:textId="77777777" w:rsidR="000218BD" w:rsidRPr="00AD0226" w:rsidRDefault="000218BD" w:rsidP="000218BD">
      <w:pPr>
        <w:autoSpaceDE w:val="0"/>
        <w:autoSpaceDN w:val="0"/>
        <w:adjustRightInd w:val="0"/>
        <w:jc w:val="both"/>
        <w:rPr>
          <w:rFonts w:ascii="Abadi" w:hAnsi="Abadi" w:cs="*Arial-7817-Identity-H"/>
          <w:color w:val="0D0D10"/>
          <w:sz w:val="21"/>
          <w:szCs w:val="21"/>
        </w:rPr>
      </w:pPr>
    </w:p>
    <w:p w14:paraId="7FC772F1" w14:textId="77777777" w:rsidR="000218BD" w:rsidRPr="00413834" w:rsidRDefault="000218BD" w:rsidP="00A77380">
      <w:pPr>
        <w:pStyle w:val="Textoindependiente"/>
        <w:kinsoku w:val="0"/>
        <w:overflowPunct w:val="0"/>
        <w:spacing w:line="230" w:lineRule="auto"/>
        <w:ind w:left="69" w:right="-25" w:firstLine="639"/>
        <w:rPr>
          <w:rFonts w:ascii="Abadi" w:hAnsi="Abadi"/>
          <w:b w:val="0"/>
          <w:bCs w:val="0"/>
          <w:color w:val="0B0B0E"/>
          <w:sz w:val="21"/>
          <w:szCs w:val="21"/>
        </w:rPr>
      </w:pPr>
      <w:r w:rsidRPr="00413834">
        <w:rPr>
          <w:rFonts w:ascii="Abadi" w:hAnsi="Abadi"/>
          <w:b w:val="0"/>
          <w:bCs w:val="0"/>
          <w:color w:val="0B0B0E"/>
          <w:sz w:val="21"/>
          <w:szCs w:val="21"/>
        </w:rPr>
        <w:t>Municipal</w:t>
      </w:r>
      <w:r w:rsidRPr="00413834">
        <w:rPr>
          <w:rFonts w:ascii="Abadi" w:hAnsi="Abadi"/>
          <w:b w:val="0"/>
          <w:bCs w:val="0"/>
          <w:color w:val="0B0B0E"/>
          <w:spacing w:val="39"/>
          <w:sz w:val="21"/>
          <w:szCs w:val="21"/>
        </w:rPr>
        <w:t xml:space="preserve"> </w:t>
      </w:r>
      <w:r w:rsidRPr="00413834">
        <w:rPr>
          <w:rFonts w:ascii="Abadi" w:hAnsi="Abadi"/>
          <w:b w:val="0"/>
          <w:bCs w:val="0"/>
          <w:color w:val="0B0B0E"/>
          <w:sz w:val="21"/>
          <w:szCs w:val="21"/>
        </w:rPr>
        <w:t>para</w:t>
      </w:r>
      <w:r w:rsidRPr="00413834">
        <w:rPr>
          <w:rFonts w:ascii="Abadi" w:hAnsi="Abadi"/>
          <w:b w:val="0"/>
          <w:bCs w:val="0"/>
          <w:color w:val="0B0B0E"/>
          <w:spacing w:val="35"/>
          <w:sz w:val="21"/>
          <w:szCs w:val="21"/>
        </w:rPr>
        <w:t xml:space="preserve"> </w:t>
      </w:r>
      <w:r w:rsidRPr="00413834">
        <w:rPr>
          <w:rFonts w:ascii="Abadi" w:hAnsi="Abadi"/>
          <w:b w:val="0"/>
          <w:bCs w:val="0"/>
          <w:color w:val="0B0B0E"/>
          <w:sz w:val="21"/>
          <w:szCs w:val="21"/>
        </w:rPr>
        <w:t>el</w:t>
      </w:r>
      <w:r w:rsidRPr="00413834">
        <w:rPr>
          <w:rFonts w:ascii="Abadi" w:hAnsi="Abadi"/>
          <w:b w:val="0"/>
          <w:bCs w:val="0"/>
          <w:color w:val="0B0B0E"/>
          <w:spacing w:val="51"/>
          <w:sz w:val="21"/>
          <w:szCs w:val="21"/>
        </w:rPr>
        <w:t xml:space="preserve"> </w:t>
      </w:r>
      <w:r w:rsidRPr="00413834">
        <w:rPr>
          <w:rFonts w:ascii="Abadi" w:hAnsi="Abadi"/>
          <w:b w:val="0"/>
          <w:bCs w:val="0"/>
          <w:color w:val="0B0B0E"/>
          <w:sz w:val="21"/>
          <w:szCs w:val="21"/>
        </w:rPr>
        <w:t>Estado</w:t>
      </w:r>
      <w:r w:rsidRPr="00413834">
        <w:rPr>
          <w:rFonts w:ascii="Abadi" w:hAnsi="Abadi"/>
          <w:b w:val="0"/>
          <w:bCs w:val="0"/>
          <w:color w:val="0B0B0E"/>
          <w:spacing w:val="33"/>
          <w:sz w:val="21"/>
          <w:szCs w:val="21"/>
        </w:rPr>
        <w:t xml:space="preserve"> </w:t>
      </w:r>
      <w:r w:rsidRPr="00413834">
        <w:rPr>
          <w:rFonts w:ascii="Abadi" w:hAnsi="Abadi"/>
          <w:b w:val="0"/>
          <w:bCs w:val="0"/>
          <w:color w:val="0B0B0E"/>
          <w:sz w:val="21"/>
          <w:szCs w:val="21"/>
        </w:rPr>
        <w:t>de</w:t>
      </w:r>
      <w:r w:rsidRPr="00413834">
        <w:rPr>
          <w:rFonts w:ascii="Abadi" w:hAnsi="Abadi"/>
          <w:b w:val="0"/>
          <w:bCs w:val="0"/>
          <w:color w:val="0B0B0E"/>
          <w:spacing w:val="53"/>
          <w:sz w:val="21"/>
          <w:szCs w:val="21"/>
        </w:rPr>
        <w:t xml:space="preserve"> </w:t>
      </w:r>
      <w:r w:rsidRPr="00413834">
        <w:rPr>
          <w:rFonts w:ascii="Abadi" w:hAnsi="Abadi"/>
          <w:b w:val="0"/>
          <w:bCs w:val="0"/>
          <w:color w:val="0B0B0E"/>
          <w:sz w:val="21"/>
          <w:szCs w:val="21"/>
        </w:rPr>
        <w:t>Guanajuato,</w:t>
      </w:r>
      <w:r w:rsidRPr="00413834">
        <w:rPr>
          <w:rFonts w:ascii="Abadi" w:hAnsi="Abadi"/>
          <w:b w:val="0"/>
          <w:bCs w:val="0"/>
          <w:color w:val="0B0B0E"/>
          <w:spacing w:val="66"/>
          <w:sz w:val="21"/>
          <w:szCs w:val="21"/>
        </w:rPr>
        <w:t xml:space="preserve"> </w:t>
      </w:r>
      <w:r w:rsidRPr="00413834">
        <w:rPr>
          <w:rFonts w:ascii="Abadi" w:hAnsi="Abadi"/>
          <w:b w:val="0"/>
          <w:bCs w:val="0"/>
          <w:color w:val="0B0B0E"/>
          <w:sz w:val="21"/>
          <w:szCs w:val="21"/>
        </w:rPr>
        <w:t>razón</w:t>
      </w:r>
      <w:r w:rsidRPr="00413834">
        <w:rPr>
          <w:rFonts w:ascii="Abadi" w:hAnsi="Abadi"/>
          <w:b w:val="0"/>
          <w:bCs w:val="0"/>
          <w:color w:val="0B0B0E"/>
          <w:spacing w:val="54"/>
          <w:sz w:val="21"/>
          <w:szCs w:val="21"/>
        </w:rPr>
        <w:t xml:space="preserve"> </w:t>
      </w:r>
      <w:r w:rsidRPr="00413834">
        <w:rPr>
          <w:rFonts w:ascii="Abadi" w:hAnsi="Abadi"/>
          <w:b w:val="0"/>
          <w:bCs w:val="0"/>
          <w:color w:val="0B0B0E"/>
          <w:sz w:val="21"/>
          <w:szCs w:val="21"/>
        </w:rPr>
        <w:t>por</w:t>
      </w:r>
      <w:r w:rsidRPr="00413834">
        <w:rPr>
          <w:rFonts w:ascii="Abadi" w:hAnsi="Abadi"/>
          <w:b w:val="0"/>
          <w:bCs w:val="0"/>
          <w:color w:val="0B0B0E"/>
          <w:spacing w:val="55"/>
          <w:sz w:val="21"/>
          <w:szCs w:val="21"/>
        </w:rPr>
        <w:t xml:space="preserve"> </w:t>
      </w:r>
      <w:r w:rsidRPr="00413834">
        <w:rPr>
          <w:rFonts w:ascii="Abadi" w:hAnsi="Abadi"/>
          <w:b w:val="0"/>
          <w:bCs w:val="0"/>
          <w:color w:val="0B0B0E"/>
          <w:sz w:val="21"/>
          <w:szCs w:val="21"/>
        </w:rPr>
        <w:t>la</w:t>
      </w:r>
      <w:r w:rsidRPr="00413834">
        <w:rPr>
          <w:rFonts w:ascii="Abadi" w:hAnsi="Abadi"/>
          <w:b w:val="0"/>
          <w:bCs w:val="0"/>
          <w:color w:val="0B0B0E"/>
          <w:spacing w:val="52"/>
          <w:sz w:val="21"/>
          <w:szCs w:val="21"/>
        </w:rPr>
        <w:t xml:space="preserve"> </w:t>
      </w:r>
      <w:r w:rsidRPr="00413834">
        <w:rPr>
          <w:rFonts w:ascii="Abadi" w:hAnsi="Abadi"/>
          <w:b w:val="0"/>
          <w:bCs w:val="0"/>
          <w:color w:val="0B0B0E"/>
          <w:sz w:val="21"/>
          <w:szCs w:val="21"/>
        </w:rPr>
        <w:t>cual,</w:t>
      </w:r>
      <w:r w:rsidRPr="00413834">
        <w:rPr>
          <w:rFonts w:ascii="Abadi" w:hAnsi="Abadi"/>
          <w:b w:val="0"/>
          <w:bCs w:val="0"/>
          <w:color w:val="0B0B0E"/>
          <w:spacing w:val="63"/>
          <w:sz w:val="21"/>
          <w:szCs w:val="21"/>
        </w:rPr>
        <w:t xml:space="preserve"> </w:t>
      </w:r>
      <w:r w:rsidRPr="00413834">
        <w:rPr>
          <w:rFonts w:ascii="Abadi" w:hAnsi="Abadi"/>
          <w:b w:val="0"/>
          <w:bCs w:val="0"/>
          <w:color w:val="0B0B0E"/>
          <w:sz w:val="21"/>
          <w:szCs w:val="21"/>
        </w:rPr>
        <w:t>dicho</w:t>
      </w:r>
      <w:r w:rsidRPr="00413834">
        <w:rPr>
          <w:rFonts w:ascii="Abadi" w:hAnsi="Abadi"/>
          <w:b w:val="0"/>
          <w:bCs w:val="0"/>
          <w:color w:val="0B0B0E"/>
          <w:spacing w:val="54"/>
          <w:sz w:val="21"/>
          <w:szCs w:val="21"/>
        </w:rPr>
        <w:t xml:space="preserve"> </w:t>
      </w:r>
      <w:r w:rsidRPr="00413834">
        <w:rPr>
          <w:rFonts w:ascii="Abadi" w:hAnsi="Abadi"/>
          <w:b w:val="0"/>
          <w:bCs w:val="0"/>
          <w:color w:val="0B0B0E"/>
          <w:sz w:val="21"/>
          <w:szCs w:val="21"/>
        </w:rPr>
        <w:t>informe</w:t>
      </w:r>
      <w:r w:rsidRPr="00413834">
        <w:rPr>
          <w:rFonts w:ascii="Abadi" w:hAnsi="Abadi"/>
          <w:b w:val="0"/>
          <w:bCs w:val="0"/>
          <w:color w:val="0B0B0E"/>
          <w:spacing w:val="-18"/>
          <w:sz w:val="21"/>
          <w:szCs w:val="21"/>
        </w:rPr>
        <w:t xml:space="preserve"> </w:t>
      </w:r>
      <w:r w:rsidRPr="00413834">
        <w:rPr>
          <w:rFonts w:ascii="Abadi" w:hAnsi="Abadi"/>
          <w:b w:val="0"/>
          <w:bCs w:val="0"/>
          <w:color w:val="0B0B0E"/>
          <w:sz w:val="21"/>
          <w:szCs w:val="21"/>
        </w:rPr>
        <w:t>constituye</w:t>
      </w:r>
      <w:r w:rsidRPr="00413834">
        <w:rPr>
          <w:rFonts w:ascii="Abadi" w:hAnsi="Abadi"/>
          <w:b w:val="0"/>
          <w:bCs w:val="0"/>
          <w:color w:val="0B0B0E"/>
          <w:spacing w:val="-2"/>
          <w:sz w:val="21"/>
          <w:szCs w:val="21"/>
        </w:rPr>
        <w:t xml:space="preserve"> </w:t>
      </w:r>
      <w:r w:rsidRPr="00413834">
        <w:rPr>
          <w:rFonts w:ascii="Abadi" w:hAnsi="Abadi"/>
          <w:b w:val="0"/>
          <w:bCs w:val="0"/>
          <w:color w:val="0B0B0E"/>
          <w:sz w:val="21"/>
          <w:szCs w:val="21"/>
        </w:rPr>
        <w:t>un insumo</w:t>
      </w:r>
      <w:r w:rsidRPr="00413834">
        <w:rPr>
          <w:rFonts w:ascii="Abadi" w:hAnsi="Abadi"/>
          <w:b w:val="0"/>
          <w:bCs w:val="0"/>
          <w:color w:val="0B0B0E"/>
          <w:spacing w:val="-3"/>
          <w:sz w:val="21"/>
          <w:szCs w:val="21"/>
        </w:rPr>
        <w:t xml:space="preserve"> </w:t>
      </w:r>
      <w:r w:rsidRPr="00413834">
        <w:rPr>
          <w:rFonts w:ascii="Abadi" w:hAnsi="Abadi"/>
          <w:b w:val="0"/>
          <w:bCs w:val="0"/>
          <w:color w:val="0B0B0E"/>
          <w:sz w:val="21"/>
          <w:szCs w:val="21"/>
        </w:rPr>
        <w:t>de gran</w:t>
      </w:r>
      <w:r w:rsidRPr="00413834">
        <w:rPr>
          <w:rFonts w:ascii="Abadi" w:hAnsi="Abadi"/>
          <w:b w:val="0"/>
          <w:bCs w:val="0"/>
          <w:color w:val="0B0B0E"/>
          <w:spacing w:val="-3"/>
          <w:sz w:val="21"/>
          <w:szCs w:val="21"/>
        </w:rPr>
        <w:t xml:space="preserve"> </w:t>
      </w:r>
      <w:r w:rsidRPr="00413834">
        <w:rPr>
          <w:rFonts w:ascii="Abadi" w:hAnsi="Abadi"/>
          <w:b w:val="0"/>
          <w:bCs w:val="0"/>
          <w:color w:val="0B0B0E"/>
          <w:sz w:val="21"/>
          <w:szCs w:val="21"/>
        </w:rPr>
        <w:t>relevancia para</w:t>
      </w:r>
      <w:r w:rsidRPr="00413834">
        <w:rPr>
          <w:rFonts w:ascii="Abadi" w:hAnsi="Abadi"/>
          <w:b w:val="0"/>
          <w:bCs w:val="0"/>
          <w:color w:val="0B0B0E"/>
          <w:spacing w:val="-3"/>
          <w:sz w:val="21"/>
          <w:szCs w:val="21"/>
        </w:rPr>
        <w:t xml:space="preserve"> </w:t>
      </w:r>
      <w:r w:rsidRPr="00413834">
        <w:rPr>
          <w:rFonts w:ascii="Abadi" w:hAnsi="Abadi"/>
          <w:b w:val="0"/>
          <w:bCs w:val="0"/>
          <w:color w:val="0B0B0E"/>
          <w:sz w:val="21"/>
          <w:szCs w:val="21"/>
        </w:rPr>
        <w:t>la</w:t>
      </w:r>
      <w:r w:rsidRPr="00413834">
        <w:rPr>
          <w:rFonts w:ascii="Abadi" w:hAnsi="Abadi"/>
          <w:b w:val="0"/>
          <w:bCs w:val="0"/>
          <w:color w:val="0B0B0E"/>
          <w:spacing w:val="-2"/>
          <w:sz w:val="21"/>
          <w:szCs w:val="21"/>
        </w:rPr>
        <w:t xml:space="preserve"> </w:t>
      </w:r>
      <w:r w:rsidRPr="00413834">
        <w:rPr>
          <w:rFonts w:ascii="Abadi" w:hAnsi="Abadi"/>
          <w:b w:val="0"/>
          <w:bCs w:val="0"/>
          <w:color w:val="0B0B0E"/>
          <w:sz w:val="21"/>
          <w:szCs w:val="21"/>
        </w:rPr>
        <w:t>consecución</w:t>
      </w:r>
      <w:r w:rsidRPr="00413834">
        <w:rPr>
          <w:rFonts w:ascii="Abadi" w:hAnsi="Abadi"/>
          <w:b w:val="0"/>
          <w:bCs w:val="0"/>
          <w:color w:val="0B0B0E"/>
          <w:spacing w:val="-2"/>
          <w:sz w:val="21"/>
          <w:szCs w:val="21"/>
        </w:rPr>
        <w:t xml:space="preserve"> </w:t>
      </w:r>
      <w:r w:rsidRPr="00413834">
        <w:rPr>
          <w:rFonts w:ascii="Abadi" w:hAnsi="Abadi"/>
          <w:b w:val="0"/>
          <w:bCs w:val="0"/>
          <w:color w:val="0B0B0E"/>
          <w:sz w:val="21"/>
          <w:szCs w:val="21"/>
        </w:rPr>
        <w:t>de los</w:t>
      </w:r>
      <w:r w:rsidRPr="00413834">
        <w:rPr>
          <w:rFonts w:ascii="Abadi" w:hAnsi="Abadi"/>
          <w:b w:val="0"/>
          <w:bCs w:val="0"/>
          <w:color w:val="0B0B0E"/>
          <w:spacing w:val="-1"/>
          <w:sz w:val="21"/>
          <w:szCs w:val="21"/>
        </w:rPr>
        <w:t xml:space="preserve"> </w:t>
      </w:r>
      <w:r w:rsidRPr="00413834">
        <w:rPr>
          <w:rFonts w:ascii="Abadi" w:hAnsi="Abadi"/>
          <w:b w:val="0"/>
          <w:bCs w:val="0"/>
          <w:color w:val="0B0B0E"/>
          <w:sz w:val="21"/>
          <w:szCs w:val="21"/>
        </w:rPr>
        <w:t>fines de</w:t>
      </w:r>
      <w:r w:rsidRPr="00413834">
        <w:rPr>
          <w:rFonts w:ascii="Abadi" w:hAnsi="Abadi"/>
          <w:b w:val="0"/>
          <w:bCs w:val="0"/>
          <w:color w:val="0B0B0E"/>
          <w:spacing w:val="-2"/>
          <w:sz w:val="21"/>
          <w:szCs w:val="21"/>
        </w:rPr>
        <w:t xml:space="preserve"> </w:t>
      </w:r>
      <w:r w:rsidRPr="00413834">
        <w:rPr>
          <w:rFonts w:ascii="Abadi" w:hAnsi="Abadi"/>
          <w:b w:val="0"/>
          <w:bCs w:val="0"/>
          <w:color w:val="0B0B0E"/>
          <w:sz w:val="21"/>
          <w:szCs w:val="21"/>
        </w:rPr>
        <w:t>los</w:t>
      </w:r>
      <w:r w:rsidRPr="00413834">
        <w:rPr>
          <w:rFonts w:ascii="Abadi" w:hAnsi="Abadi"/>
          <w:b w:val="0"/>
          <w:bCs w:val="0"/>
          <w:color w:val="0B0B0E"/>
          <w:spacing w:val="-18"/>
          <w:sz w:val="21"/>
          <w:szCs w:val="21"/>
        </w:rPr>
        <w:t xml:space="preserve"> </w:t>
      </w:r>
      <w:r w:rsidRPr="00413834">
        <w:rPr>
          <w:rFonts w:ascii="Abadi" w:hAnsi="Abadi"/>
          <w:b w:val="0"/>
          <w:bCs w:val="0"/>
          <w:color w:val="0B0B0E"/>
          <w:sz w:val="21"/>
          <w:szCs w:val="21"/>
        </w:rPr>
        <w:t>actos de</w:t>
      </w:r>
      <w:r w:rsidRPr="00413834">
        <w:rPr>
          <w:rFonts w:ascii="Abadi" w:hAnsi="Abadi"/>
          <w:b w:val="0"/>
          <w:bCs w:val="0"/>
          <w:color w:val="0B0B0E"/>
          <w:spacing w:val="-1"/>
          <w:sz w:val="21"/>
          <w:szCs w:val="21"/>
        </w:rPr>
        <w:t xml:space="preserve"> </w:t>
      </w:r>
      <w:r w:rsidRPr="00413834">
        <w:rPr>
          <w:rFonts w:ascii="Abadi" w:hAnsi="Abadi"/>
          <w:b w:val="0"/>
          <w:bCs w:val="0"/>
          <w:color w:val="0B0B0E"/>
          <w:sz w:val="21"/>
          <w:szCs w:val="21"/>
        </w:rPr>
        <w:t>fiscalización propios</w:t>
      </w:r>
      <w:r w:rsidRPr="00413834">
        <w:rPr>
          <w:rFonts w:ascii="Abadi" w:hAnsi="Abadi"/>
          <w:b w:val="0"/>
          <w:bCs w:val="0"/>
          <w:color w:val="0B0B0E"/>
          <w:spacing w:val="-3"/>
          <w:sz w:val="21"/>
          <w:szCs w:val="21"/>
        </w:rPr>
        <w:t xml:space="preserve"> </w:t>
      </w:r>
      <w:r w:rsidRPr="00413834">
        <w:rPr>
          <w:rFonts w:ascii="Abadi" w:hAnsi="Abadi"/>
          <w:b w:val="0"/>
          <w:bCs w:val="0"/>
          <w:color w:val="0B0B0E"/>
          <w:sz w:val="21"/>
          <w:szCs w:val="21"/>
        </w:rPr>
        <w:t>de dicho</w:t>
      </w:r>
      <w:r w:rsidRPr="00413834">
        <w:rPr>
          <w:rFonts w:ascii="Abadi" w:hAnsi="Abadi"/>
          <w:b w:val="0"/>
          <w:bCs w:val="0"/>
          <w:color w:val="0B0B0E"/>
          <w:spacing w:val="-9"/>
          <w:sz w:val="21"/>
          <w:szCs w:val="21"/>
        </w:rPr>
        <w:t xml:space="preserve"> </w:t>
      </w:r>
      <w:r w:rsidRPr="00413834">
        <w:rPr>
          <w:rFonts w:ascii="Abadi" w:hAnsi="Abadi"/>
          <w:b w:val="0"/>
          <w:bCs w:val="0"/>
          <w:color w:val="0B0B0E"/>
          <w:sz w:val="21"/>
          <w:szCs w:val="21"/>
        </w:rPr>
        <w:t>órgano</w:t>
      </w:r>
      <w:r w:rsidRPr="00413834">
        <w:rPr>
          <w:rFonts w:ascii="Abadi" w:hAnsi="Abadi"/>
          <w:b w:val="0"/>
          <w:bCs w:val="0"/>
          <w:color w:val="0B0B0E"/>
          <w:spacing w:val="-4"/>
          <w:sz w:val="21"/>
          <w:szCs w:val="21"/>
        </w:rPr>
        <w:t xml:space="preserve"> </w:t>
      </w:r>
      <w:r w:rsidRPr="00413834">
        <w:rPr>
          <w:rFonts w:ascii="Abadi" w:hAnsi="Abadi"/>
          <w:b w:val="0"/>
          <w:bCs w:val="0"/>
          <w:color w:val="0B0B0E"/>
          <w:sz w:val="21"/>
          <w:szCs w:val="21"/>
        </w:rPr>
        <w:t>técnico</w:t>
      </w:r>
      <w:r w:rsidRPr="00413834">
        <w:rPr>
          <w:rFonts w:ascii="Abadi" w:hAnsi="Abadi"/>
          <w:b w:val="0"/>
          <w:bCs w:val="0"/>
          <w:color w:val="0B0B0E"/>
          <w:spacing w:val="-1"/>
          <w:sz w:val="21"/>
          <w:szCs w:val="21"/>
        </w:rPr>
        <w:t xml:space="preserve"> </w:t>
      </w:r>
      <w:r w:rsidRPr="00413834">
        <w:rPr>
          <w:rFonts w:ascii="Abadi" w:hAnsi="Abadi"/>
          <w:b w:val="0"/>
          <w:bCs w:val="0"/>
          <w:color w:val="0B0B0E"/>
          <w:sz w:val="21"/>
          <w:szCs w:val="21"/>
        </w:rPr>
        <w:t>de</w:t>
      </w:r>
      <w:r w:rsidRPr="00413834">
        <w:rPr>
          <w:rFonts w:ascii="Abadi" w:hAnsi="Abadi"/>
          <w:b w:val="0"/>
          <w:bCs w:val="0"/>
          <w:color w:val="0B0B0E"/>
          <w:spacing w:val="-6"/>
          <w:sz w:val="21"/>
          <w:szCs w:val="21"/>
        </w:rPr>
        <w:t xml:space="preserve"> </w:t>
      </w:r>
      <w:r w:rsidRPr="00413834">
        <w:rPr>
          <w:rFonts w:ascii="Abadi" w:hAnsi="Abadi"/>
          <w:b w:val="0"/>
          <w:bCs w:val="0"/>
          <w:color w:val="0B0B0E"/>
          <w:sz w:val="21"/>
          <w:szCs w:val="21"/>
        </w:rPr>
        <w:t>este</w:t>
      </w:r>
      <w:r w:rsidRPr="00413834">
        <w:rPr>
          <w:rFonts w:ascii="Abadi" w:hAnsi="Abadi"/>
          <w:b w:val="0"/>
          <w:bCs w:val="0"/>
          <w:color w:val="0B0B0E"/>
          <w:spacing w:val="8"/>
          <w:sz w:val="21"/>
          <w:szCs w:val="21"/>
        </w:rPr>
        <w:t xml:space="preserve"> </w:t>
      </w:r>
      <w:r w:rsidRPr="00413834">
        <w:rPr>
          <w:rFonts w:ascii="Abadi" w:hAnsi="Abadi"/>
          <w:b w:val="0"/>
          <w:bCs w:val="0"/>
          <w:color w:val="0B0B0E"/>
          <w:sz w:val="21"/>
          <w:szCs w:val="21"/>
        </w:rPr>
        <w:t>Poder</w:t>
      </w:r>
      <w:r w:rsidRPr="00413834">
        <w:rPr>
          <w:rFonts w:ascii="Abadi" w:hAnsi="Abadi"/>
          <w:b w:val="0"/>
          <w:bCs w:val="0"/>
          <w:color w:val="0B0B0E"/>
          <w:spacing w:val="14"/>
          <w:sz w:val="21"/>
          <w:szCs w:val="21"/>
        </w:rPr>
        <w:t xml:space="preserve"> </w:t>
      </w:r>
      <w:r w:rsidRPr="00413834">
        <w:rPr>
          <w:rFonts w:ascii="Abadi" w:hAnsi="Abadi"/>
          <w:b w:val="0"/>
          <w:bCs w:val="0"/>
          <w:color w:val="0B0B0E"/>
          <w:sz w:val="21"/>
          <w:szCs w:val="21"/>
        </w:rPr>
        <w:t>Legislativo,</w:t>
      </w:r>
      <w:r w:rsidRPr="00413834">
        <w:rPr>
          <w:rFonts w:ascii="Abadi" w:hAnsi="Abadi"/>
          <w:b w:val="0"/>
          <w:bCs w:val="0"/>
          <w:color w:val="0B0B0E"/>
          <w:spacing w:val="-18"/>
          <w:sz w:val="21"/>
          <w:szCs w:val="21"/>
        </w:rPr>
        <w:t xml:space="preserve"> </w:t>
      </w:r>
      <w:r w:rsidRPr="00413834">
        <w:rPr>
          <w:rFonts w:ascii="Abadi" w:hAnsi="Abadi"/>
          <w:b w:val="0"/>
          <w:bCs w:val="0"/>
          <w:color w:val="0B0B0E"/>
          <w:sz w:val="21"/>
          <w:szCs w:val="21"/>
        </w:rPr>
        <w:t>por</w:t>
      </w:r>
      <w:r w:rsidRPr="00413834">
        <w:rPr>
          <w:rFonts w:ascii="Abadi" w:hAnsi="Abadi"/>
          <w:b w:val="0"/>
          <w:bCs w:val="0"/>
          <w:color w:val="0B0B0E"/>
          <w:spacing w:val="28"/>
          <w:sz w:val="21"/>
          <w:szCs w:val="21"/>
        </w:rPr>
        <w:t xml:space="preserve"> </w:t>
      </w:r>
      <w:r w:rsidRPr="00413834">
        <w:rPr>
          <w:rFonts w:ascii="Abadi" w:hAnsi="Abadi"/>
          <w:b w:val="0"/>
          <w:bCs w:val="0"/>
          <w:color w:val="0B0B0E"/>
          <w:sz w:val="21"/>
          <w:szCs w:val="21"/>
        </w:rPr>
        <w:t>lo</w:t>
      </w:r>
      <w:r w:rsidRPr="00413834">
        <w:rPr>
          <w:rFonts w:ascii="Abadi" w:hAnsi="Abadi"/>
          <w:b w:val="0"/>
          <w:bCs w:val="0"/>
          <w:color w:val="0B0B0E"/>
          <w:spacing w:val="30"/>
          <w:sz w:val="21"/>
          <w:szCs w:val="21"/>
        </w:rPr>
        <w:t xml:space="preserve"> </w:t>
      </w:r>
      <w:r w:rsidRPr="00413834">
        <w:rPr>
          <w:rFonts w:ascii="Abadi" w:hAnsi="Abadi"/>
          <w:b w:val="0"/>
          <w:bCs w:val="0"/>
          <w:color w:val="0B0B0E"/>
          <w:sz w:val="21"/>
          <w:szCs w:val="21"/>
        </w:rPr>
        <w:t>que,</w:t>
      </w:r>
      <w:r w:rsidRPr="00413834">
        <w:rPr>
          <w:rFonts w:ascii="Abadi" w:hAnsi="Abadi"/>
          <w:b w:val="0"/>
          <w:bCs w:val="0"/>
          <w:color w:val="0B0B0E"/>
          <w:spacing w:val="40"/>
          <w:sz w:val="21"/>
          <w:szCs w:val="21"/>
        </w:rPr>
        <w:t xml:space="preserve"> </w:t>
      </w:r>
      <w:r w:rsidRPr="00413834">
        <w:rPr>
          <w:rFonts w:ascii="Abadi" w:hAnsi="Abadi"/>
          <w:b w:val="0"/>
          <w:bCs w:val="0"/>
          <w:color w:val="0B0B0E"/>
          <w:sz w:val="21"/>
          <w:szCs w:val="21"/>
        </w:rPr>
        <w:t>en</w:t>
      </w:r>
      <w:r w:rsidRPr="00413834">
        <w:rPr>
          <w:rFonts w:ascii="Abadi" w:hAnsi="Abadi"/>
          <w:b w:val="0"/>
          <w:bCs w:val="0"/>
          <w:color w:val="0B0B0E"/>
          <w:spacing w:val="30"/>
          <w:sz w:val="21"/>
          <w:szCs w:val="21"/>
        </w:rPr>
        <w:t xml:space="preserve"> </w:t>
      </w:r>
      <w:r w:rsidRPr="00413834">
        <w:rPr>
          <w:rFonts w:ascii="Abadi" w:hAnsi="Abadi"/>
          <w:b w:val="0"/>
          <w:bCs w:val="0"/>
          <w:color w:val="0B0B0E"/>
          <w:sz w:val="21"/>
          <w:szCs w:val="21"/>
        </w:rPr>
        <w:t>el</w:t>
      </w:r>
      <w:r w:rsidRPr="00413834">
        <w:rPr>
          <w:rFonts w:ascii="Abadi" w:hAnsi="Abadi"/>
          <w:b w:val="0"/>
          <w:bCs w:val="0"/>
          <w:color w:val="0B0B0E"/>
          <w:spacing w:val="26"/>
          <w:sz w:val="21"/>
          <w:szCs w:val="21"/>
        </w:rPr>
        <w:t xml:space="preserve"> </w:t>
      </w:r>
      <w:r w:rsidRPr="00413834">
        <w:rPr>
          <w:rFonts w:ascii="Abadi" w:hAnsi="Abadi"/>
          <w:b w:val="0"/>
          <w:bCs w:val="0"/>
          <w:color w:val="0B0B0E"/>
          <w:sz w:val="21"/>
          <w:szCs w:val="21"/>
        </w:rPr>
        <w:t>informe</w:t>
      </w:r>
      <w:r w:rsidRPr="00413834">
        <w:rPr>
          <w:rFonts w:ascii="Abadi" w:hAnsi="Abadi"/>
          <w:b w:val="0"/>
          <w:bCs w:val="0"/>
          <w:color w:val="0B0B0E"/>
          <w:spacing w:val="31"/>
          <w:sz w:val="21"/>
          <w:szCs w:val="21"/>
        </w:rPr>
        <w:t xml:space="preserve"> </w:t>
      </w:r>
      <w:r w:rsidRPr="00413834">
        <w:rPr>
          <w:rFonts w:ascii="Abadi" w:hAnsi="Abadi"/>
          <w:b w:val="0"/>
          <w:bCs w:val="0"/>
          <w:color w:val="0B0B0E"/>
          <w:sz w:val="21"/>
          <w:szCs w:val="21"/>
        </w:rPr>
        <w:t>se</w:t>
      </w:r>
      <w:r w:rsidRPr="00413834">
        <w:rPr>
          <w:rFonts w:ascii="Abadi" w:hAnsi="Abadi"/>
          <w:b w:val="0"/>
          <w:bCs w:val="0"/>
          <w:color w:val="0B0B0E"/>
          <w:spacing w:val="30"/>
          <w:sz w:val="21"/>
          <w:szCs w:val="21"/>
        </w:rPr>
        <w:t xml:space="preserve"> </w:t>
      </w:r>
      <w:r w:rsidRPr="00413834">
        <w:rPr>
          <w:rFonts w:ascii="Abadi" w:hAnsi="Abadi"/>
          <w:b w:val="0"/>
          <w:bCs w:val="0"/>
          <w:color w:val="0B0B0E"/>
          <w:sz w:val="21"/>
          <w:szCs w:val="21"/>
        </w:rPr>
        <w:t>concluye</w:t>
      </w:r>
      <w:r w:rsidRPr="00413834">
        <w:rPr>
          <w:rFonts w:ascii="Abadi" w:hAnsi="Abadi"/>
          <w:b w:val="0"/>
          <w:bCs w:val="0"/>
          <w:color w:val="0B0B0E"/>
          <w:spacing w:val="35"/>
          <w:sz w:val="21"/>
          <w:szCs w:val="21"/>
        </w:rPr>
        <w:t xml:space="preserve"> </w:t>
      </w:r>
      <w:r w:rsidRPr="00413834">
        <w:rPr>
          <w:rFonts w:ascii="Abadi" w:hAnsi="Abadi"/>
          <w:b w:val="0"/>
          <w:bCs w:val="0"/>
          <w:color w:val="0B0B0E"/>
          <w:sz w:val="21"/>
          <w:szCs w:val="21"/>
        </w:rPr>
        <w:t>que</w:t>
      </w:r>
      <w:r w:rsidRPr="00413834">
        <w:rPr>
          <w:rFonts w:ascii="Abadi" w:hAnsi="Abadi"/>
          <w:b w:val="0"/>
          <w:bCs w:val="0"/>
          <w:color w:val="0B0B0E"/>
          <w:spacing w:val="30"/>
          <w:sz w:val="21"/>
          <w:szCs w:val="21"/>
        </w:rPr>
        <w:t xml:space="preserve"> </w:t>
      </w:r>
      <w:r w:rsidRPr="00413834">
        <w:rPr>
          <w:rFonts w:ascii="Abadi" w:hAnsi="Abadi"/>
          <w:b w:val="0"/>
          <w:bCs w:val="0"/>
          <w:color w:val="0B0B0E"/>
          <w:sz w:val="21"/>
          <w:szCs w:val="21"/>
        </w:rPr>
        <w:t>debe</w:t>
      </w:r>
      <w:r w:rsidRPr="00413834">
        <w:rPr>
          <w:rFonts w:ascii="Abadi" w:hAnsi="Abadi"/>
          <w:b w:val="0"/>
          <w:bCs w:val="0"/>
          <w:color w:val="0B0B0E"/>
          <w:spacing w:val="30"/>
          <w:sz w:val="21"/>
          <w:szCs w:val="21"/>
        </w:rPr>
        <w:t xml:space="preserve"> </w:t>
      </w:r>
      <w:r w:rsidRPr="00413834">
        <w:rPr>
          <w:rFonts w:ascii="Abadi" w:hAnsi="Abadi"/>
          <w:b w:val="0"/>
          <w:bCs w:val="0"/>
          <w:color w:val="0B0B0E"/>
          <w:sz w:val="21"/>
          <w:szCs w:val="21"/>
        </w:rPr>
        <w:t>darse</w:t>
      </w:r>
      <w:r w:rsidRPr="00413834">
        <w:rPr>
          <w:rFonts w:ascii="Abadi" w:hAnsi="Abadi"/>
          <w:b w:val="0"/>
          <w:bCs w:val="0"/>
          <w:color w:val="0B0B0E"/>
          <w:spacing w:val="35"/>
          <w:sz w:val="21"/>
          <w:szCs w:val="21"/>
        </w:rPr>
        <w:t xml:space="preserve"> </w:t>
      </w:r>
      <w:r w:rsidRPr="00413834">
        <w:rPr>
          <w:rFonts w:ascii="Abadi" w:hAnsi="Abadi"/>
          <w:b w:val="0"/>
          <w:bCs w:val="0"/>
          <w:color w:val="0B0B0E"/>
          <w:sz w:val="21"/>
          <w:szCs w:val="21"/>
        </w:rPr>
        <w:t>vista</w:t>
      </w:r>
      <w:r w:rsidRPr="00413834">
        <w:rPr>
          <w:rFonts w:ascii="Abadi" w:hAnsi="Abadi"/>
          <w:b w:val="0"/>
          <w:bCs w:val="0"/>
          <w:color w:val="0B0B0E"/>
          <w:spacing w:val="30"/>
          <w:sz w:val="21"/>
          <w:szCs w:val="21"/>
        </w:rPr>
        <w:t xml:space="preserve"> </w:t>
      </w:r>
      <w:r w:rsidRPr="00413834">
        <w:rPr>
          <w:rFonts w:ascii="Abadi" w:hAnsi="Abadi"/>
          <w:b w:val="0"/>
          <w:bCs w:val="0"/>
          <w:color w:val="0B0B0E"/>
          <w:sz w:val="21"/>
          <w:szCs w:val="21"/>
        </w:rPr>
        <w:t>del</w:t>
      </w:r>
      <w:r w:rsidRPr="00413834">
        <w:rPr>
          <w:rFonts w:ascii="Abadi" w:hAnsi="Abadi"/>
          <w:b w:val="0"/>
          <w:bCs w:val="0"/>
          <w:color w:val="0B0B0E"/>
          <w:spacing w:val="31"/>
          <w:sz w:val="21"/>
          <w:szCs w:val="21"/>
        </w:rPr>
        <w:t xml:space="preserve"> </w:t>
      </w:r>
      <w:r w:rsidRPr="00413834">
        <w:rPr>
          <w:rFonts w:ascii="Abadi" w:hAnsi="Abadi"/>
          <w:b w:val="0"/>
          <w:bCs w:val="0"/>
          <w:color w:val="0B0B0E"/>
          <w:sz w:val="21"/>
          <w:szCs w:val="21"/>
        </w:rPr>
        <w:t>mismo</w:t>
      </w:r>
      <w:r w:rsidRPr="00413834">
        <w:rPr>
          <w:rFonts w:ascii="Abadi" w:hAnsi="Abadi"/>
          <w:b w:val="0"/>
          <w:bCs w:val="0"/>
          <w:color w:val="0B0B0E"/>
          <w:spacing w:val="28"/>
          <w:sz w:val="21"/>
          <w:szCs w:val="21"/>
        </w:rPr>
        <w:t xml:space="preserve"> </w:t>
      </w:r>
      <w:r w:rsidRPr="00413834">
        <w:rPr>
          <w:rFonts w:ascii="Abadi" w:hAnsi="Abadi"/>
          <w:b w:val="0"/>
          <w:bCs w:val="0"/>
          <w:color w:val="0B0B0E"/>
          <w:sz w:val="21"/>
          <w:szCs w:val="21"/>
        </w:rPr>
        <w:t>a</w:t>
      </w:r>
      <w:r w:rsidRPr="00413834">
        <w:rPr>
          <w:rFonts w:ascii="Abadi" w:hAnsi="Abadi"/>
          <w:b w:val="0"/>
          <w:bCs w:val="0"/>
          <w:color w:val="0B0B0E"/>
          <w:spacing w:val="25"/>
          <w:sz w:val="21"/>
          <w:szCs w:val="21"/>
        </w:rPr>
        <w:t xml:space="preserve"> </w:t>
      </w:r>
      <w:r w:rsidRPr="00413834">
        <w:rPr>
          <w:rFonts w:ascii="Abadi" w:hAnsi="Abadi"/>
          <w:b w:val="0"/>
          <w:bCs w:val="0"/>
          <w:color w:val="0B0B0E"/>
          <w:sz w:val="21"/>
          <w:szCs w:val="21"/>
        </w:rPr>
        <w:t>la</w:t>
      </w:r>
      <w:r w:rsidRPr="00413834">
        <w:rPr>
          <w:rFonts w:ascii="Abadi" w:hAnsi="Abadi"/>
          <w:b w:val="0"/>
          <w:bCs w:val="0"/>
          <w:color w:val="0B0B0E"/>
          <w:spacing w:val="-18"/>
          <w:sz w:val="21"/>
          <w:szCs w:val="21"/>
        </w:rPr>
        <w:t xml:space="preserve"> </w:t>
      </w:r>
      <w:r w:rsidRPr="00413834">
        <w:rPr>
          <w:rFonts w:ascii="Abadi" w:hAnsi="Abadi"/>
          <w:b w:val="0"/>
          <w:bCs w:val="0"/>
          <w:color w:val="0B0B0E"/>
          <w:sz w:val="21"/>
          <w:szCs w:val="21"/>
        </w:rPr>
        <w:t>Auditoría</w:t>
      </w:r>
      <w:r w:rsidRPr="00413834">
        <w:rPr>
          <w:rFonts w:ascii="Abadi" w:hAnsi="Abadi"/>
          <w:b w:val="0"/>
          <w:bCs w:val="0"/>
          <w:color w:val="0B0B0E"/>
          <w:spacing w:val="-3"/>
          <w:sz w:val="21"/>
          <w:szCs w:val="21"/>
        </w:rPr>
        <w:t xml:space="preserve"> </w:t>
      </w:r>
      <w:r w:rsidRPr="00413834">
        <w:rPr>
          <w:rFonts w:ascii="Abadi" w:hAnsi="Abadi"/>
          <w:b w:val="0"/>
          <w:bCs w:val="0"/>
          <w:color w:val="0B0B0E"/>
          <w:sz w:val="21"/>
          <w:szCs w:val="21"/>
        </w:rPr>
        <w:t>Especial</w:t>
      </w:r>
      <w:r w:rsidRPr="00413834">
        <w:rPr>
          <w:rFonts w:ascii="Abadi" w:hAnsi="Abadi"/>
          <w:b w:val="0"/>
          <w:bCs w:val="0"/>
          <w:color w:val="0B0B0E"/>
          <w:spacing w:val="-16"/>
          <w:sz w:val="21"/>
          <w:szCs w:val="21"/>
        </w:rPr>
        <w:t xml:space="preserve"> </w:t>
      </w:r>
      <w:r w:rsidRPr="00413834">
        <w:rPr>
          <w:rFonts w:ascii="Abadi" w:hAnsi="Abadi"/>
          <w:b w:val="0"/>
          <w:bCs w:val="0"/>
          <w:color w:val="0B0B0E"/>
          <w:sz w:val="21"/>
          <w:szCs w:val="21"/>
        </w:rPr>
        <w:t>de</w:t>
      </w:r>
      <w:r w:rsidRPr="00413834">
        <w:rPr>
          <w:rFonts w:ascii="Abadi" w:hAnsi="Abadi"/>
          <w:b w:val="0"/>
          <w:bCs w:val="0"/>
          <w:color w:val="0B0B0E"/>
          <w:spacing w:val="-14"/>
          <w:sz w:val="21"/>
          <w:szCs w:val="21"/>
        </w:rPr>
        <w:t xml:space="preserve"> </w:t>
      </w:r>
      <w:r w:rsidRPr="00413834">
        <w:rPr>
          <w:rFonts w:ascii="Abadi" w:hAnsi="Abadi"/>
          <w:b w:val="0"/>
          <w:bCs w:val="0"/>
          <w:color w:val="0B0B0E"/>
          <w:sz w:val="21"/>
          <w:szCs w:val="21"/>
        </w:rPr>
        <w:t>Cumplimiento</w:t>
      </w:r>
      <w:r w:rsidRPr="00413834">
        <w:rPr>
          <w:rFonts w:ascii="Abadi" w:hAnsi="Abadi"/>
          <w:b w:val="0"/>
          <w:bCs w:val="0"/>
          <w:color w:val="0B0B0E"/>
          <w:spacing w:val="-5"/>
          <w:sz w:val="21"/>
          <w:szCs w:val="21"/>
        </w:rPr>
        <w:t xml:space="preserve"> </w:t>
      </w:r>
      <w:r w:rsidRPr="00413834">
        <w:rPr>
          <w:rFonts w:ascii="Abadi" w:hAnsi="Abadi"/>
          <w:b w:val="0"/>
          <w:bCs w:val="0"/>
          <w:color w:val="0B0B0E"/>
          <w:sz w:val="21"/>
          <w:szCs w:val="21"/>
        </w:rPr>
        <w:t>Financiero</w:t>
      </w:r>
      <w:r w:rsidRPr="00413834">
        <w:rPr>
          <w:rFonts w:ascii="Abadi" w:hAnsi="Abadi"/>
          <w:b w:val="0"/>
          <w:bCs w:val="0"/>
          <w:color w:val="0B0B0E"/>
          <w:spacing w:val="-18"/>
          <w:sz w:val="21"/>
          <w:szCs w:val="21"/>
        </w:rPr>
        <w:t xml:space="preserve"> </w:t>
      </w:r>
      <w:r w:rsidRPr="00413834">
        <w:rPr>
          <w:rFonts w:ascii="Abadi" w:hAnsi="Abadi"/>
          <w:b w:val="0"/>
          <w:bCs w:val="0"/>
          <w:color w:val="0B0B0E"/>
          <w:sz w:val="21"/>
          <w:szCs w:val="21"/>
        </w:rPr>
        <w:t>de</w:t>
      </w:r>
      <w:r w:rsidRPr="00413834">
        <w:rPr>
          <w:rFonts w:ascii="Abadi" w:hAnsi="Abadi"/>
          <w:b w:val="0"/>
          <w:bCs w:val="0"/>
          <w:color w:val="0B0B0E"/>
          <w:spacing w:val="-17"/>
          <w:sz w:val="21"/>
          <w:szCs w:val="21"/>
        </w:rPr>
        <w:t xml:space="preserve"> </w:t>
      </w:r>
      <w:r w:rsidRPr="00413834">
        <w:rPr>
          <w:rFonts w:ascii="Abadi" w:hAnsi="Abadi"/>
          <w:b w:val="0"/>
          <w:bCs w:val="0"/>
          <w:color w:val="0B0B0E"/>
          <w:sz w:val="21"/>
          <w:szCs w:val="21"/>
        </w:rPr>
        <w:t>la</w:t>
      </w:r>
      <w:r w:rsidRPr="00413834">
        <w:rPr>
          <w:rFonts w:ascii="Abadi" w:hAnsi="Abadi"/>
          <w:b w:val="0"/>
          <w:bCs w:val="0"/>
          <w:color w:val="0B0B0E"/>
          <w:spacing w:val="-18"/>
          <w:sz w:val="21"/>
          <w:szCs w:val="21"/>
        </w:rPr>
        <w:t xml:space="preserve"> </w:t>
      </w:r>
      <w:r w:rsidRPr="00413834">
        <w:rPr>
          <w:rFonts w:ascii="Abadi" w:hAnsi="Abadi"/>
          <w:b w:val="0"/>
          <w:bCs w:val="0"/>
          <w:color w:val="0B0B0E"/>
          <w:sz w:val="21"/>
          <w:szCs w:val="21"/>
        </w:rPr>
        <w:t>Auditoría</w:t>
      </w:r>
      <w:r w:rsidRPr="00413834">
        <w:rPr>
          <w:rFonts w:ascii="Abadi" w:hAnsi="Abadi"/>
          <w:b w:val="0"/>
          <w:bCs w:val="0"/>
          <w:color w:val="0B0B0E"/>
          <w:spacing w:val="-6"/>
          <w:sz w:val="21"/>
          <w:szCs w:val="21"/>
        </w:rPr>
        <w:t xml:space="preserve"> </w:t>
      </w:r>
      <w:r w:rsidRPr="00413834">
        <w:rPr>
          <w:rFonts w:ascii="Abadi" w:hAnsi="Abadi"/>
          <w:b w:val="0"/>
          <w:bCs w:val="0"/>
          <w:color w:val="0B0B0E"/>
          <w:sz w:val="21"/>
          <w:szCs w:val="21"/>
        </w:rPr>
        <w:t>Superior</w:t>
      </w:r>
      <w:r w:rsidRPr="00413834">
        <w:rPr>
          <w:rFonts w:ascii="Abadi" w:hAnsi="Abadi"/>
          <w:b w:val="0"/>
          <w:bCs w:val="0"/>
          <w:color w:val="0B0B0E"/>
          <w:spacing w:val="-9"/>
          <w:sz w:val="21"/>
          <w:szCs w:val="21"/>
        </w:rPr>
        <w:t xml:space="preserve"> </w:t>
      </w:r>
      <w:r w:rsidRPr="00413834">
        <w:rPr>
          <w:rFonts w:ascii="Abadi" w:hAnsi="Abadi"/>
          <w:b w:val="0"/>
          <w:bCs w:val="0"/>
          <w:color w:val="0B0B0E"/>
          <w:sz w:val="21"/>
          <w:szCs w:val="21"/>
        </w:rPr>
        <w:t>del</w:t>
      </w:r>
      <w:r w:rsidRPr="00413834">
        <w:rPr>
          <w:rFonts w:ascii="Abadi" w:hAnsi="Abadi"/>
          <w:b w:val="0"/>
          <w:bCs w:val="0"/>
          <w:color w:val="0B0B0E"/>
          <w:spacing w:val="-6"/>
          <w:sz w:val="21"/>
          <w:szCs w:val="21"/>
        </w:rPr>
        <w:t xml:space="preserve"> </w:t>
      </w:r>
      <w:r w:rsidRPr="00413834">
        <w:rPr>
          <w:rFonts w:ascii="Abadi" w:hAnsi="Abadi"/>
          <w:b w:val="0"/>
          <w:bCs w:val="0"/>
          <w:color w:val="0B0B0E"/>
          <w:sz w:val="21"/>
          <w:szCs w:val="21"/>
        </w:rPr>
        <w:t>Estado</w:t>
      </w:r>
      <w:r w:rsidRPr="00413834">
        <w:rPr>
          <w:rFonts w:ascii="Abadi" w:hAnsi="Abadi"/>
          <w:b w:val="0"/>
          <w:bCs w:val="0"/>
          <w:color w:val="0B0B0E"/>
          <w:spacing w:val="-18"/>
          <w:sz w:val="21"/>
          <w:szCs w:val="21"/>
        </w:rPr>
        <w:t xml:space="preserve"> </w:t>
      </w:r>
      <w:r w:rsidRPr="00413834">
        <w:rPr>
          <w:rFonts w:ascii="Abadi" w:hAnsi="Abadi"/>
          <w:b w:val="0"/>
          <w:bCs w:val="0"/>
          <w:color w:val="0B0B0E"/>
          <w:sz w:val="21"/>
          <w:szCs w:val="21"/>
        </w:rPr>
        <w:t>de</w:t>
      </w:r>
      <w:r w:rsidRPr="00413834">
        <w:rPr>
          <w:rFonts w:ascii="Abadi" w:hAnsi="Abadi"/>
          <w:b w:val="0"/>
          <w:bCs w:val="0"/>
          <w:color w:val="0B0B0E"/>
          <w:spacing w:val="-16"/>
          <w:sz w:val="21"/>
          <w:szCs w:val="21"/>
        </w:rPr>
        <w:t xml:space="preserve"> </w:t>
      </w:r>
      <w:r w:rsidRPr="00413834">
        <w:rPr>
          <w:rFonts w:ascii="Abadi" w:hAnsi="Abadi"/>
          <w:b w:val="0"/>
          <w:bCs w:val="0"/>
          <w:color w:val="0B0B0E"/>
          <w:sz w:val="21"/>
          <w:szCs w:val="21"/>
        </w:rPr>
        <w:t>Guanajuato,</w:t>
      </w:r>
      <w:r w:rsidRPr="00413834">
        <w:rPr>
          <w:rFonts w:ascii="Abadi" w:hAnsi="Abadi"/>
          <w:b w:val="0"/>
          <w:bCs w:val="0"/>
          <w:color w:val="0B0B0E"/>
          <w:spacing w:val="-9"/>
          <w:sz w:val="21"/>
          <w:szCs w:val="21"/>
        </w:rPr>
        <w:t xml:space="preserve"> </w:t>
      </w:r>
      <w:r w:rsidRPr="00413834">
        <w:rPr>
          <w:rFonts w:ascii="Abadi" w:hAnsi="Abadi"/>
          <w:b w:val="0"/>
          <w:bCs w:val="0"/>
          <w:color w:val="0B0B0E"/>
          <w:sz w:val="21"/>
          <w:szCs w:val="21"/>
        </w:rPr>
        <w:t>para</w:t>
      </w:r>
      <w:r w:rsidRPr="00413834">
        <w:rPr>
          <w:rFonts w:ascii="Abadi" w:hAnsi="Abadi"/>
          <w:b w:val="0"/>
          <w:bCs w:val="0"/>
          <w:color w:val="0B0B0E"/>
          <w:spacing w:val="-18"/>
          <w:sz w:val="21"/>
          <w:szCs w:val="21"/>
        </w:rPr>
        <w:t xml:space="preserve"> </w:t>
      </w:r>
      <w:r w:rsidRPr="00413834">
        <w:rPr>
          <w:rFonts w:ascii="Abadi" w:hAnsi="Abadi"/>
          <w:b w:val="0"/>
          <w:bCs w:val="0"/>
          <w:color w:val="0B0B0E"/>
          <w:sz w:val="21"/>
          <w:szCs w:val="21"/>
        </w:rPr>
        <w:t>efecto</w:t>
      </w:r>
      <w:r w:rsidRPr="00413834">
        <w:rPr>
          <w:rFonts w:ascii="Abadi" w:hAnsi="Abadi"/>
          <w:b w:val="0"/>
          <w:bCs w:val="0"/>
          <w:color w:val="0B0B0E"/>
          <w:spacing w:val="-17"/>
          <w:sz w:val="21"/>
          <w:szCs w:val="21"/>
        </w:rPr>
        <w:t xml:space="preserve"> </w:t>
      </w:r>
      <w:r w:rsidRPr="00413834">
        <w:rPr>
          <w:rFonts w:ascii="Abadi" w:hAnsi="Abadi"/>
          <w:b w:val="0"/>
          <w:bCs w:val="0"/>
          <w:color w:val="0B0B0E"/>
          <w:sz w:val="21"/>
          <w:szCs w:val="21"/>
        </w:rPr>
        <w:t>de</w:t>
      </w:r>
      <w:r w:rsidRPr="00413834">
        <w:rPr>
          <w:rFonts w:ascii="Abadi" w:hAnsi="Abadi"/>
          <w:b w:val="0"/>
          <w:bCs w:val="0"/>
          <w:color w:val="0B0B0E"/>
          <w:spacing w:val="-18"/>
          <w:sz w:val="21"/>
          <w:szCs w:val="21"/>
        </w:rPr>
        <w:t xml:space="preserve"> </w:t>
      </w:r>
      <w:r w:rsidRPr="00413834">
        <w:rPr>
          <w:rFonts w:ascii="Abadi" w:hAnsi="Abadi"/>
          <w:b w:val="0"/>
          <w:bCs w:val="0"/>
          <w:color w:val="0B0B0E"/>
          <w:sz w:val="21"/>
          <w:szCs w:val="21"/>
        </w:rPr>
        <w:t>revisión</w:t>
      </w:r>
      <w:r w:rsidRPr="00413834">
        <w:rPr>
          <w:rFonts w:ascii="Abadi" w:hAnsi="Abadi"/>
          <w:b w:val="0"/>
          <w:bCs w:val="0"/>
          <w:color w:val="0B0B0E"/>
          <w:spacing w:val="-17"/>
          <w:sz w:val="21"/>
          <w:szCs w:val="21"/>
        </w:rPr>
        <w:t xml:space="preserve"> </w:t>
      </w:r>
      <w:r w:rsidRPr="00413834">
        <w:rPr>
          <w:rFonts w:ascii="Abadi" w:hAnsi="Abadi"/>
          <w:b w:val="0"/>
          <w:bCs w:val="0"/>
          <w:color w:val="0B0B0E"/>
          <w:sz w:val="21"/>
          <w:szCs w:val="21"/>
        </w:rPr>
        <w:t>de</w:t>
      </w:r>
      <w:r w:rsidRPr="00413834">
        <w:rPr>
          <w:rFonts w:ascii="Abadi" w:hAnsi="Abadi"/>
          <w:b w:val="0"/>
          <w:bCs w:val="0"/>
          <w:color w:val="0B0B0E"/>
          <w:spacing w:val="-17"/>
          <w:sz w:val="21"/>
          <w:szCs w:val="21"/>
        </w:rPr>
        <w:t xml:space="preserve"> </w:t>
      </w:r>
      <w:r w:rsidRPr="00413834">
        <w:rPr>
          <w:rFonts w:ascii="Abadi" w:hAnsi="Abadi"/>
          <w:b w:val="0"/>
          <w:bCs w:val="0"/>
          <w:color w:val="0B0B0E"/>
          <w:sz w:val="21"/>
          <w:szCs w:val="21"/>
        </w:rPr>
        <w:t>la</w:t>
      </w:r>
      <w:r w:rsidRPr="00413834">
        <w:rPr>
          <w:rFonts w:ascii="Abadi" w:hAnsi="Abadi"/>
          <w:b w:val="0"/>
          <w:bCs w:val="0"/>
          <w:color w:val="0B0B0E"/>
          <w:spacing w:val="-18"/>
          <w:sz w:val="21"/>
          <w:szCs w:val="21"/>
        </w:rPr>
        <w:t xml:space="preserve"> </w:t>
      </w:r>
      <w:r w:rsidRPr="00413834">
        <w:rPr>
          <w:rFonts w:ascii="Abadi" w:hAnsi="Abadi"/>
          <w:b w:val="0"/>
          <w:bCs w:val="0"/>
          <w:color w:val="0B0B0E"/>
          <w:sz w:val="21"/>
          <w:szCs w:val="21"/>
        </w:rPr>
        <w:t>cuenta</w:t>
      </w:r>
      <w:r w:rsidRPr="00413834">
        <w:rPr>
          <w:rFonts w:ascii="Abadi" w:hAnsi="Abadi"/>
          <w:b w:val="0"/>
          <w:bCs w:val="0"/>
          <w:color w:val="0B0B0E"/>
          <w:spacing w:val="-17"/>
          <w:sz w:val="21"/>
          <w:szCs w:val="21"/>
        </w:rPr>
        <w:t xml:space="preserve"> </w:t>
      </w:r>
      <w:r w:rsidRPr="00413834">
        <w:rPr>
          <w:rFonts w:ascii="Abadi" w:hAnsi="Abadi"/>
          <w:b w:val="0"/>
          <w:bCs w:val="0"/>
          <w:color w:val="0B0B0E"/>
          <w:sz w:val="21"/>
          <w:szCs w:val="21"/>
        </w:rPr>
        <w:t>pública</w:t>
      </w:r>
      <w:r w:rsidRPr="00413834">
        <w:rPr>
          <w:rFonts w:ascii="Abadi" w:hAnsi="Abadi"/>
          <w:b w:val="0"/>
          <w:bCs w:val="0"/>
          <w:color w:val="0B0B0E"/>
          <w:spacing w:val="-17"/>
          <w:sz w:val="21"/>
          <w:szCs w:val="21"/>
        </w:rPr>
        <w:t xml:space="preserve"> </w:t>
      </w:r>
      <w:r w:rsidRPr="00413834">
        <w:rPr>
          <w:rFonts w:ascii="Abadi" w:hAnsi="Abadi"/>
          <w:b w:val="0"/>
          <w:bCs w:val="0"/>
          <w:color w:val="0B0B0E"/>
          <w:sz w:val="21"/>
          <w:szCs w:val="21"/>
        </w:rPr>
        <w:t>municipal.</w:t>
      </w:r>
    </w:p>
    <w:p w14:paraId="21918775" w14:textId="77777777" w:rsidR="000218BD" w:rsidRPr="00AD0226" w:rsidRDefault="000218BD" w:rsidP="000218BD">
      <w:pPr>
        <w:pStyle w:val="Textoindependiente"/>
        <w:kinsoku w:val="0"/>
        <w:overflowPunct w:val="0"/>
        <w:spacing w:before="280"/>
        <w:ind w:left="781"/>
        <w:rPr>
          <w:rFonts w:ascii="Abadi" w:hAnsi="Abadi"/>
          <w:b w:val="0"/>
          <w:bCs w:val="0"/>
          <w:color w:val="0B0B11"/>
          <w:sz w:val="21"/>
          <w:szCs w:val="21"/>
        </w:rPr>
      </w:pPr>
      <w:r w:rsidRPr="00AD0226">
        <w:rPr>
          <w:rFonts w:ascii="Abadi" w:hAnsi="Abadi"/>
          <w:color w:val="0B0B11"/>
          <w:sz w:val="21"/>
          <w:szCs w:val="21"/>
        </w:rPr>
        <w:t>V. Proceso de entrega recepción:</w:t>
      </w:r>
    </w:p>
    <w:p w14:paraId="67064960" w14:textId="77777777" w:rsidR="000218BD" w:rsidRPr="00413834" w:rsidRDefault="000218BD" w:rsidP="001A26DD">
      <w:pPr>
        <w:pStyle w:val="Textoindependiente"/>
        <w:kinsoku w:val="0"/>
        <w:overflowPunct w:val="0"/>
        <w:spacing w:before="280" w:line="230" w:lineRule="auto"/>
        <w:ind w:left="60" w:right="-25" w:firstLine="724"/>
        <w:rPr>
          <w:rFonts w:ascii="Abadi" w:hAnsi="Abadi"/>
          <w:b w:val="0"/>
          <w:bCs w:val="0"/>
          <w:color w:val="0D0D0F"/>
          <w:sz w:val="21"/>
          <w:szCs w:val="21"/>
        </w:rPr>
      </w:pPr>
      <w:r w:rsidRPr="00413834">
        <w:rPr>
          <w:rFonts w:ascii="Abadi" w:hAnsi="Abadi"/>
          <w:b w:val="0"/>
          <w:bCs w:val="0"/>
          <w:color w:val="0D0D0F"/>
          <w:sz w:val="21"/>
          <w:szCs w:val="21"/>
        </w:rPr>
        <w:lastRenderedPageBreak/>
        <w:t>Respecto</w:t>
      </w:r>
      <w:r w:rsidRPr="00413834">
        <w:rPr>
          <w:rFonts w:ascii="Abadi" w:hAnsi="Abadi"/>
          <w:b w:val="0"/>
          <w:bCs w:val="0"/>
          <w:color w:val="0D0D0F"/>
          <w:spacing w:val="14"/>
          <w:sz w:val="21"/>
          <w:szCs w:val="21"/>
        </w:rPr>
        <w:t xml:space="preserve"> </w:t>
      </w:r>
      <w:r w:rsidRPr="00413834">
        <w:rPr>
          <w:rFonts w:ascii="Abadi" w:hAnsi="Abadi"/>
          <w:b w:val="0"/>
          <w:bCs w:val="0"/>
          <w:color w:val="0D0D0F"/>
          <w:sz w:val="21"/>
          <w:szCs w:val="21"/>
        </w:rPr>
        <w:t>al</w:t>
      </w:r>
      <w:r w:rsidRPr="00413834">
        <w:rPr>
          <w:rFonts w:ascii="Abadi" w:hAnsi="Abadi"/>
          <w:b w:val="0"/>
          <w:bCs w:val="0"/>
          <w:color w:val="0D0D0F"/>
          <w:spacing w:val="25"/>
          <w:sz w:val="21"/>
          <w:szCs w:val="21"/>
        </w:rPr>
        <w:t xml:space="preserve"> </w:t>
      </w:r>
      <w:r w:rsidRPr="00413834">
        <w:rPr>
          <w:rFonts w:ascii="Abadi" w:hAnsi="Abadi"/>
          <w:b w:val="0"/>
          <w:bCs w:val="0"/>
          <w:color w:val="0D0D0F"/>
          <w:sz w:val="21"/>
          <w:szCs w:val="21"/>
        </w:rPr>
        <w:t>proceso</w:t>
      </w:r>
      <w:r w:rsidRPr="00413834">
        <w:rPr>
          <w:rFonts w:ascii="Abadi" w:hAnsi="Abadi"/>
          <w:b w:val="0"/>
          <w:bCs w:val="0"/>
          <w:color w:val="0D0D0F"/>
          <w:spacing w:val="22"/>
          <w:sz w:val="21"/>
          <w:szCs w:val="21"/>
        </w:rPr>
        <w:t xml:space="preserve"> </w:t>
      </w:r>
      <w:r w:rsidRPr="00413834">
        <w:rPr>
          <w:rFonts w:ascii="Abadi" w:hAnsi="Abadi"/>
          <w:b w:val="0"/>
          <w:bCs w:val="0"/>
          <w:color w:val="0D0D0F"/>
          <w:sz w:val="21"/>
          <w:szCs w:val="21"/>
        </w:rPr>
        <w:t>de</w:t>
      </w:r>
      <w:r w:rsidRPr="00413834">
        <w:rPr>
          <w:rFonts w:ascii="Abadi" w:hAnsi="Abadi"/>
          <w:b w:val="0"/>
          <w:bCs w:val="0"/>
          <w:color w:val="0D0D0F"/>
          <w:spacing w:val="22"/>
          <w:sz w:val="21"/>
          <w:szCs w:val="21"/>
        </w:rPr>
        <w:t xml:space="preserve"> </w:t>
      </w:r>
      <w:r w:rsidRPr="00413834">
        <w:rPr>
          <w:rFonts w:ascii="Abadi" w:hAnsi="Abadi"/>
          <w:b w:val="0"/>
          <w:bCs w:val="0"/>
          <w:color w:val="0D0D0F"/>
          <w:sz w:val="21"/>
          <w:szCs w:val="21"/>
        </w:rPr>
        <w:t>entrega</w:t>
      </w:r>
      <w:r w:rsidRPr="00413834">
        <w:rPr>
          <w:rFonts w:ascii="Abadi" w:hAnsi="Abadi"/>
          <w:b w:val="0"/>
          <w:bCs w:val="0"/>
          <w:color w:val="0D0D0F"/>
          <w:spacing w:val="28"/>
          <w:sz w:val="21"/>
          <w:szCs w:val="21"/>
        </w:rPr>
        <w:t xml:space="preserve"> </w:t>
      </w:r>
      <w:r w:rsidRPr="00413834">
        <w:rPr>
          <w:rFonts w:ascii="Abadi" w:hAnsi="Abadi"/>
          <w:b w:val="0"/>
          <w:bCs w:val="0"/>
          <w:color w:val="0D0D0F"/>
          <w:sz w:val="21"/>
          <w:szCs w:val="21"/>
        </w:rPr>
        <w:t>recepción</w:t>
      </w:r>
      <w:r w:rsidRPr="00413834">
        <w:rPr>
          <w:rFonts w:ascii="Abadi" w:hAnsi="Abadi"/>
          <w:b w:val="0"/>
          <w:bCs w:val="0"/>
          <w:color w:val="0D0D0F"/>
          <w:spacing w:val="26"/>
          <w:sz w:val="21"/>
          <w:szCs w:val="21"/>
        </w:rPr>
        <w:t xml:space="preserve"> </w:t>
      </w:r>
      <w:r w:rsidRPr="00413834">
        <w:rPr>
          <w:rFonts w:ascii="Abadi" w:hAnsi="Abadi"/>
          <w:b w:val="0"/>
          <w:bCs w:val="0"/>
          <w:color w:val="0D0D0F"/>
          <w:sz w:val="21"/>
          <w:szCs w:val="21"/>
        </w:rPr>
        <w:t>de</w:t>
      </w:r>
      <w:r w:rsidRPr="00413834">
        <w:rPr>
          <w:rFonts w:ascii="Abadi" w:hAnsi="Abadi"/>
          <w:b w:val="0"/>
          <w:bCs w:val="0"/>
          <w:color w:val="0D0D0F"/>
          <w:spacing w:val="25"/>
          <w:sz w:val="21"/>
          <w:szCs w:val="21"/>
        </w:rPr>
        <w:t xml:space="preserve"> </w:t>
      </w:r>
      <w:r w:rsidRPr="00413834">
        <w:rPr>
          <w:rFonts w:ascii="Abadi" w:hAnsi="Abadi"/>
          <w:b w:val="0"/>
          <w:bCs w:val="0"/>
          <w:color w:val="0D0D0F"/>
          <w:sz w:val="21"/>
          <w:szCs w:val="21"/>
        </w:rPr>
        <w:t>la</w:t>
      </w:r>
      <w:r w:rsidRPr="00413834">
        <w:rPr>
          <w:rFonts w:ascii="Abadi" w:hAnsi="Abadi"/>
          <w:b w:val="0"/>
          <w:bCs w:val="0"/>
          <w:color w:val="0D0D0F"/>
          <w:spacing w:val="28"/>
          <w:sz w:val="21"/>
          <w:szCs w:val="21"/>
        </w:rPr>
        <w:t xml:space="preserve"> </w:t>
      </w:r>
      <w:r w:rsidRPr="00413834">
        <w:rPr>
          <w:rFonts w:ascii="Abadi" w:hAnsi="Abadi"/>
          <w:b w:val="0"/>
          <w:bCs w:val="0"/>
          <w:color w:val="0D0D0F"/>
          <w:sz w:val="21"/>
          <w:szCs w:val="21"/>
        </w:rPr>
        <w:t>administración</w:t>
      </w:r>
      <w:r w:rsidRPr="00413834">
        <w:rPr>
          <w:rFonts w:ascii="Abadi" w:hAnsi="Abadi"/>
          <w:b w:val="0"/>
          <w:bCs w:val="0"/>
          <w:color w:val="0D0D0F"/>
          <w:spacing w:val="27"/>
          <w:sz w:val="21"/>
          <w:szCs w:val="21"/>
        </w:rPr>
        <w:t xml:space="preserve"> </w:t>
      </w:r>
      <w:r w:rsidRPr="00413834">
        <w:rPr>
          <w:rFonts w:ascii="Abadi" w:hAnsi="Abadi"/>
          <w:b w:val="0"/>
          <w:bCs w:val="0"/>
          <w:color w:val="0D0D0F"/>
          <w:sz w:val="21"/>
          <w:szCs w:val="21"/>
        </w:rPr>
        <w:t>pública</w:t>
      </w:r>
      <w:r w:rsidRPr="00413834">
        <w:rPr>
          <w:rFonts w:ascii="Abadi" w:hAnsi="Abadi"/>
          <w:b w:val="0"/>
          <w:bCs w:val="0"/>
          <w:color w:val="0D0D0F"/>
          <w:spacing w:val="-18"/>
          <w:sz w:val="21"/>
          <w:szCs w:val="21"/>
        </w:rPr>
        <w:t xml:space="preserve"> </w:t>
      </w:r>
      <w:r w:rsidRPr="00413834">
        <w:rPr>
          <w:rFonts w:ascii="Abadi" w:hAnsi="Abadi"/>
          <w:b w:val="0"/>
          <w:bCs w:val="0"/>
          <w:color w:val="0D0D0F"/>
          <w:sz w:val="21"/>
          <w:szCs w:val="21"/>
        </w:rPr>
        <w:t>municipal</w:t>
      </w:r>
      <w:r w:rsidRPr="00413834">
        <w:rPr>
          <w:rFonts w:ascii="Abadi" w:hAnsi="Abadi"/>
          <w:b w:val="0"/>
          <w:bCs w:val="0"/>
          <w:color w:val="0D0D0F"/>
          <w:spacing w:val="-1"/>
          <w:sz w:val="21"/>
          <w:szCs w:val="21"/>
        </w:rPr>
        <w:t xml:space="preserve"> </w:t>
      </w:r>
      <w:r w:rsidRPr="00413834">
        <w:rPr>
          <w:rFonts w:ascii="Abadi" w:hAnsi="Abadi"/>
          <w:b w:val="0"/>
          <w:bCs w:val="0"/>
          <w:color w:val="0D0D0F"/>
          <w:sz w:val="21"/>
          <w:szCs w:val="21"/>
        </w:rPr>
        <w:t>2018-2021</w:t>
      </w:r>
      <w:r w:rsidRPr="00413834">
        <w:rPr>
          <w:rFonts w:ascii="Abadi" w:hAnsi="Abadi"/>
          <w:b w:val="0"/>
          <w:bCs w:val="0"/>
          <w:color w:val="0D0D0F"/>
          <w:spacing w:val="18"/>
          <w:sz w:val="21"/>
          <w:szCs w:val="21"/>
        </w:rPr>
        <w:t xml:space="preserve"> </w:t>
      </w:r>
      <w:r w:rsidRPr="00413834">
        <w:rPr>
          <w:rFonts w:ascii="Abadi" w:hAnsi="Abadi"/>
          <w:b w:val="0"/>
          <w:bCs w:val="0"/>
          <w:color w:val="0D0D0F"/>
          <w:sz w:val="21"/>
          <w:szCs w:val="21"/>
        </w:rPr>
        <w:t>de</w:t>
      </w:r>
      <w:r w:rsidRPr="00413834">
        <w:rPr>
          <w:rFonts w:ascii="Abadi" w:hAnsi="Abadi"/>
          <w:b w:val="0"/>
          <w:bCs w:val="0"/>
          <w:color w:val="0D0D0F"/>
          <w:spacing w:val="-14"/>
          <w:sz w:val="21"/>
          <w:szCs w:val="21"/>
        </w:rPr>
        <w:t xml:space="preserve"> </w:t>
      </w:r>
      <w:r w:rsidRPr="00413834">
        <w:rPr>
          <w:rFonts w:ascii="Abadi" w:hAnsi="Abadi"/>
          <w:b w:val="0"/>
          <w:bCs w:val="0"/>
          <w:color w:val="0D0D0F"/>
          <w:sz w:val="21"/>
          <w:szCs w:val="21"/>
        </w:rPr>
        <w:t>Abasolo,</w:t>
      </w:r>
      <w:r w:rsidRPr="00413834">
        <w:rPr>
          <w:rFonts w:ascii="Abadi" w:hAnsi="Abadi"/>
          <w:b w:val="0"/>
          <w:bCs w:val="0"/>
          <w:color w:val="0D0D0F"/>
          <w:spacing w:val="13"/>
          <w:sz w:val="21"/>
          <w:szCs w:val="21"/>
        </w:rPr>
        <w:t xml:space="preserve"> </w:t>
      </w:r>
      <w:proofErr w:type="spellStart"/>
      <w:r w:rsidRPr="00413834">
        <w:rPr>
          <w:rFonts w:ascii="Abadi" w:hAnsi="Abadi"/>
          <w:b w:val="0"/>
          <w:bCs w:val="0"/>
          <w:color w:val="0D0D0F"/>
          <w:sz w:val="21"/>
          <w:szCs w:val="21"/>
        </w:rPr>
        <w:t>Gto</w:t>
      </w:r>
      <w:proofErr w:type="spellEnd"/>
      <w:r w:rsidRPr="00413834">
        <w:rPr>
          <w:rFonts w:ascii="Abadi" w:hAnsi="Abadi"/>
          <w:b w:val="0"/>
          <w:bCs w:val="0"/>
          <w:color w:val="0D0D0F"/>
          <w:sz w:val="21"/>
          <w:szCs w:val="21"/>
        </w:rPr>
        <w:t>., el</w:t>
      </w:r>
      <w:r w:rsidRPr="00413834">
        <w:rPr>
          <w:rFonts w:ascii="Abadi" w:hAnsi="Abadi"/>
          <w:b w:val="0"/>
          <w:bCs w:val="0"/>
          <w:color w:val="0D0D0F"/>
          <w:spacing w:val="-6"/>
          <w:sz w:val="21"/>
          <w:szCs w:val="21"/>
        </w:rPr>
        <w:t xml:space="preserve"> </w:t>
      </w:r>
      <w:r w:rsidRPr="00413834">
        <w:rPr>
          <w:rFonts w:ascii="Abadi" w:hAnsi="Abadi"/>
          <w:b w:val="0"/>
          <w:bCs w:val="0"/>
          <w:color w:val="0D0D0F"/>
          <w:sz w:val="21"/>
          <w:szCs w:val="21"/>
        </w:rPr>
        <w:t>informe</w:t>
      </w:r>
      <w:r w:rsidRPr="00413834">
        <w:rPr>
          <w:rFonts w:ascii="Abadi" w:hAnsi="Abadi"/>
          <w:b w:val="0"/>
          <w:bCs w:val="0"/>
          <w:color w:val="0D0D0F"/>
          <w:spacing w:val="-9"/>
          <w:sz w:val="21"/>
          <w:szCs w:val="21"/>
        </w:rPr>
        <w:t xml:space="preserve"> </w:t>
      </w:r>
      <w:r w:rsidRPr="00413834">
        <w:rPr>
          <w:rFonts w:ascii="Abadi" w:hAnsi="Abadi"/>
          <w:b w:val="0"/>
          <w:bCs w:val="0"/>
          <w:color w:val="0D0D0F"/>
          <w:sz w:val="21"/>
          <w:szCs w:val="21"/>
        </w:rPr>
        <w:t>general</w:t>
      </w:r>
      <w:r w:rsidRPr="00413834">
        <w:rPr>
          <w:rFonts w:ascii="Abadi" w:hAnsi="Abadi"/>
          <w:b w:val="0"/>
          <w:bCs w:val="0"/>
          <w:color w:val="0D0D0F"/>
          <w:spacing w:val="-5"/>
          <w:sz w:val="21"/>
          <w:szCs w:val="21"/>
        </w:rPr>
        <w:t xml:space="preserve"> </w:t>
      </w:r>
      <w:r w:rsidRPr="00413834">
        <w:rPr>
          <w:rFonts w:ascii="Abadi" w:hAnsi="Abadi"/>
          <w:b w:val="0"/>
          <w:bCs w:val="0"/>
          <w:color w:val="0D0D0F"/>
          <w:sz w:val="21"/>
          <w:szCs w:val="21"/>
        </w:rPr>
        <w:t>contiene</w:t>
      </w:r>
      <w:r w:rsidRPr="00413834">
        <w:rPr>
          <w:rFonts w:ascii="Abadi" w:hAnsi="Abadi"/>
          <w:b w:val="0"/>
          <w:bCs w:val="0"/>
          <w:color w:val="0D0D0F"/>
          <w:spacing w:val="-6"/>
          <w:sz w:val="21"/>
          <w:szCs w:val="21"/>
        </w:rPr>
        <w:t xml:space="preserve"> </w:t>
      </w:r>
      <w:r w:rsidRPr="00413834">
        <w:rPr>
          <w:rFonts w:ascii="Abadi" w:hAnsi="Abadi"/>
          <w:b w:val="0"/>
          <w:bCs w:val="0"/>
          <w:color w:val="0D0D0F"/>
          <w:sz w:val="21"/>
          <w:szCs w:val="21"/>
        </w:rPr>
        <w:t>los</w:t>
      </w:r>
      <w:r w:rsidRPr="00413834">
        <w:rPr>
          <w:rFonts w:ascii="Abadi" w:hAnsi="Abadi"/>
          <w:b w:val="0"/>
          <w:bCs w:val="0"/>
          <w:color w:val="0D0D0F"/>
          <w:spacing w:val="-6"/>
          <w:sz w:val="21"/>
          <w:szCs w:val="21"/>
        </w:rPr>
        <w:t xml:space="preserve"> </w:t>
      </w:r>
      <w:r w:rsidRPr="00413834">
        <w:rPr>
          <w:rFonts w:ascii="Abadi" w:hAnsi="Abadi"/>
          <w:b w:val="0"/>
          <w:bCs w:val="0"/>
          <w:color w:val="0D0D0F"/>
          <w:sz w:val="21"/>
          <w:szCs w:val="21"/>
        </w:rPr>
        <w:t>siguientes</w:t>
      </w:r>
      <w:r w:rsidRPr="00413834">
        <w:rPr>
          <w:rFonts w:ascii="Abadi" w:hAnsi="Abadi"/>
          <w:b w:val="0"/>
          <w:bCs w:val="0"/>
          <w:color w:val="0D0D0F"/>
          <w:spacing w:val="-18"/>
          <w:sz w:val="21"/>
          <w:szCs w:val="21"/>
        </w:rPr>
        <w:t xml:space="preserve"> </w:t>
      </w:r>
      <w:r w:rsidRPr="00413834">
        <w:rPr>
          <w:rFonts w:ascii="Abadi" w:hAnsi="Abadi"/>
          <w:b w:val="0"/>
          <w:bCs w:val="0"/>
          <w:color w:val="0D0D0F"/>
          <w:sz w:val="21"/>
          <w:szCs w:val="21"/>
        </w:rPr>
        <w:t>apartados:</w:t>
      </w:r>
    </w:p>
    <w:p w14:paraId="7739D8B7" w14:textId="77777777" w:rsidR="000218BD" w:rsidRPr="00AD0226" w:rsidRDefault="000218BD">
      <w:pPr>
        <w:pStyle w:val="Prrafodelista"/>
        <w:numPr>
          <w:ilvl w:val="0"/>
          <w:numId w:val="28"/>
        </w:numPr>
        <w:tabs>
          <w:tab w:val="left" w:pos="1246"/>
        </w:tabs>
        <w:kinsoku w:val="0"/>
        <w:overflowPunct w:val="0"/>
        <w:autoSpaceDE w:val="0"/>
        <w:autoSpaceDN w:val="0"/>
        <w:adjustRightInd w:val="0"/>
        <w:spacing w:before="276"/>
        <w:jc w:val="both"/>
        <w:rPr>
          <w:rFonts w:ascii="Abadi" w:hAnsi="Abadi"/>
          <w:b/>
          <w:bCs/>
          <w:color w:val="0B0910"/>
          <w:sz w:val="21"/>
          <w:szCs w:val="21"/>
        </w:rPr>
      </w:pPr>
      <w:r w:rsidRPr="00AD0226">
        <w:rPr>
          <w:rFonts w:ascii="Abadi" w:hAnsi="Abadi"/>
          <w:b/>
          <w:bCs/>
          <w:color w:val="0B0910"/>
          <w:sz w:val="21"/>
          <w:szCs w:val="21"/>
        </w:rPr>
        <w:t>Informe de avance</w:t>
      </w:r>
    </w:p>
    <w:p w14:paraId="013BD374" w14:textId="77777777" w:rsidR="000218BD" w:rsidRPr="00413834" w:rsidRDefault="000218BD" w:rsidP="001A26DD">
      <w:pPr>
        <w:pStyle w:val="Textoindependiente"/>
        <w:kinsoku w:val="0"/>
        <w:overflowPunct w:val="0"/>
        <w:spacing w:before="276" w:line="230" w:lineRule="auto"/>
        <w:ind w:left="57" w:right="117" w:firstLine="723"/>
        <w:rPr>
          <w:rFonts w:ascii="Abadi" w:hAnsi="Abadi"/>
          <w:b w:val="0"/>
          <w:bCs w:val="0"/>
          <w:color w:val="0D0D0F"/>
          <w:sz w:val="21"/>
          <w:szCs w:val="21"/>
        </w:rPr>
      </w:pPr>
      <w:r w:rsidRPr="00413834">
        <w:rPr>
          <w:rFonts w:ascii="Abadi" w:hAnsi="Abadi"/>
          <w:b w:val="0"/>
          <w:bCs w:val="0"/>
          <w:color w:val="0D0D0F"/>
          <w:sz w:val="21"/>
          <w:szCs w:val="21"/>
        </w:rPr>
        <w:t>Por</w:t>
      </w:r>
      <w:r w:rsidRPr="00413834">
        <w:rPr>
          <w:rFonts w:ascii="Abadi" w:hAnsi="Abadi"/>
          <w:b w:val="0"/>
          <w:bCs w:val="0"/>
          <w:color w:val="0D0D0F"/>
          <w:spacing w:val="-18"/>
          <w:sz w:val="21"/>
          <w:szCs w:val="21"/>
        </w:rPr>
        <w:t xml:space="preserve"> </w:t>
      </w:r>
      <w:r w:rsidRPr="00413834">
        <w:rPr>
          <w:rFonts w:ascii="Abadi" w:hAnsi="Abadi"/>
          <w:b w:val="0"/>
          <w:bCs w:val="0"/>
          <w:color w:val="0D0D0F"/>
          <w:sz w:val="21"/>
          <w:szCs w:val="21"/>
        </w:rPr>
        <w:t>lo</w:t>
      </w:r>
      <w:r w:rsidRPr="00413834">
        <w:rPr>
          <w:rFonts w:ascii="Abadi" w:hAnsi="Abadi"/>
          <w:b w:val="0"/>
          <w:bCs w:val="0"/>
          <w:color w:val="0D0D0F"/>
          <w:spacing w:val="-16"/>
          <w:sz w:val="21"/>
          <w:szCs w:val="21"/>
        </w:rPr>
        <w:t xml:space="preserve"> </w:t>
      </w:r>
      <w:r w:rsidRPr="00413834">
        <w:rPr>
          <w:rFonts w:ascii="Abadi" w:hAnsi="Abadi"/>
          <w:b w:val="0"/>
          <w:bCs w:val="0"/>
          <w:color w:val="0D0D0F"/>
          <w:sz w:val="21"/>
          <w:szCs w:val="21"/>
        </w:rPr>
        <w:t>que</w:t>
      </w:r>
      <w:r w:rsidRPr="00413834">
        <w:rPr>
          <w:rFonts w:ascii="Abadi" w:hAnsi="Abadi"/>
          <w:b w:val="0"/>
          <w:bCs w:val="0"/>
          <w:color w:val="0D0D0F"/>
          <w:spacing w:val="-17"/>
          <w:sz w:val="21"/>
          <w:szCs w:val="21"/>
        </w:rPr>
        <w:t xml:space="preserve"> </w:t>
      </w:r>
      <w:r w:rsidRPr="00413834">
        <w:rPr>
          <w:rFonts w:ascii="Abadi" w:hAnsi="Abadi"/>
          <w:b w:val="0"/>
          <w:bCs w:val="0"/>
          <w:color w:val="0D0D0F"/>
          <w:sz w:val="21"/>
          <w:szCs w:val="21"/>
        </w:rPr>
        <w:t>se</w:t>
      </w:r>
      <w:r w:rsidRPr="00413834">
        <w:rPr>
          <w:rFonts w:ascii="Abadi" w:hAnsi="Abadi"/>
          <w:b w:val="0"/>
          <w:bCs w:val="0"/>
          <w:color w:val="0D0D0F"/>
          <w:spacing w:val="-17"/>
          <w:sz w:val="21"/>
          <w:szCs w:val="21"/>
        </w:rPr>
        <w:t xml:space="preserve"> </w:t>
      </w:r>
      <w:r w:rsidRPr="00413834">
        <w:rPr>
          <w:rFonts w:ascii="Abadi" w:hAnsi="Abadi"/>
          <w:b w:val="0"/>
          <w:bCs w:val="0"/>
          <w:color w:val="0D0D0F"/>
          <w:sz w:val="21"/>
          <w:szCs w:val="21"/>
        </w:rPr>
        <w:t>refiere</w:t>
      </w:r>
      <w:r w:rsidRPr="00413834">
        <w:rPr>
          <w:rFonts w:ascii="Abadi" w:hAnsi="Abadi"/>
          <w:b w:val="0"/>
          <w:bCs w:val="0"/>
          <w:color w:val="0D0D0F"/>
          <w:spacing w:val="-18"/>
          <w:sz w:val="21"/>
          <w:szCs w:val="21"/>
        </w:rPr>
        <w:t xml:space="preserve"> </w:t>
      </w:r>
      <w:r w:rsidRPr="00413834">
        <w:rPr>
          <w:rFonts w:ascii="Abadi" w:hAnsi="Abadi"/>
          <w:b w:val="0"/>
          <w:bCs w:val="0"/>
          <w:color w:val="0D0D0F"/>
          <w:sz w:val="21"/>
          <w:szCs w:val="21"/>
        </w:rPr>
        <w:t>a</w:t>
      </w:r>
      <w:r w:rsidRPr="00413834">
        <w:rPr>
          <w:rFonts w:ascii="Abadi" w:hAnsi="Abadi"/>
          <w:b w:val="0"/>
          <w:bCs w:val="0"/>
          <w:color w:val="0D0D0F"/>
          <w:spacing w:val="-17"/>
          <w:sz w:val="21"/>
          <w:szCs w:val="21"/>
        </w:rPr>
        <w:t xml:space="preserve"> </w:t>
      </w:r>
      <w:r w:rsidRPr="00413834">
        <w:rPr>
          <w:rFonts w:ascii="Abadi" w:hAnsi="Abadi"/>
          <w:b w:val="0"/>
          <w:bCs w:val="0"/>
          <w:color w:val="0D0D0F"/>
          <w:sz w:val="21"/>
          <w:szCs w:val="21"/>
        </w:rPr>
        <w:t>este</w:t>
      </w:r>
      <w:r w:rsidRPr="00413834">
        <w:rPr>
          <w:rFonts w:ascii="Abadi" w:hAnsi="Abadi"/>
          <w:b w:val="0"/>
          <w:bCs w:val="0"/>
          <w:color w:val="0D0D0F"/>
          <w:spacing w:val="-18"/>
          <w:sz w:val="21"/>
          <w:szCs w:val="21"/>
        </w:rPr>
        <w:t xml:space="preserve"> </w:t>
      </w:r>
      <w:r w:rsidRPr="00413834">
        <w:rPr>
          <w:rFonts w:ascii="Abadi" w:hAnsi="Abadi"/>
          <w:b w:val="0"/>
          <w:bCs w:val="0"/>
          <w:color w:val="0D0D0F"/>
          <w:sz w:val="21"/>
          <w:szCs w:val="21"/>
        </w:rPr>
        <w:t>punto</w:t>
      </w:r>
      <w:r w:rsidRPr="00413834">
        <w:rPr>
          <w:rFonts w:ascii="Abadi" w:hAnsi="Abadi"/>
          <w:b w:val="0"/>
          <w:bCs w:val="0"/>
          <w:color w:val="0D0D0F"/>
          <w:spacing w:val="-17"/>
          <w:sz w:val="21"/>
          <w:szCs w:val="21"/>
        </w:rPr>
        <w:t xml:space="preserve"> </w:t>
      </w:r>
      <w:r w:rsidRPr="00413834">
        <w:rPr>
          <w:rFonts w:ascii="Abadi" w:hAnsi="Abadi"/>
          <w:b w:val="0"/>
          <w:bCs w:val="0"/>
          <w:color w:val="0D0D0F"/>
          <w:sz w:val="21"/>
          <w:szCs w:val="21"/>
        </w:rPr>
        <w:t>se</w:t>
      </w:r>
      <w:r w:rsidRPr="00413834">
        <w:rPr>
          <w:rFonts w:ascii="Abadi" w:hAnsi="Abadi"/>
          <w:b w:val="0"/>
          <w:bCs w:val="0"/>
          <w:color w:val="0D0D0F"/>
          <w:spacing w:val="-17"/>
          <w:sz w:val="21"/>
          <w:szCs w:val="21"/>
        </w:rPr>
        <w:t xml:space="preserve"> </w:t>
      </w:r>
      <w:r w:rsidRPr="00413834">
        <w:rPr>
          <w:rFonts w:ascii="Abadi" w:hAnsi="Abadi"/>
          <w:b w:val="0"/>
          <w:bCs w:val="0"/>
          <w:color w:val="0D0D0F"/>
          <w:sz w:val="21"/>
          <w:szCs w:val="21"/>
        </w:rPr>
        <w:t>concluye</w:t>
      </w:r>
      <w:r w:rsidRPr="00413834">
        <w:rPr>
          <w:rFonts w:ascii="Abadi" w:hAnsi="Abadi"/>
          <w:b w:val="0"/>
          <w:bCs w:val="0"/>
          <w:color w:val="0D0D0F"/>
          <w:spacing w:val="-18"/>
          <w:sz w:val="21"/>
          <w:szCs w:val="21"/>
        </w:rPr>
        <w:t xml:space="preserve"> </w:t>
      </w:r>
      <w:r w:rsidRPr="00413834">
        <w:rPr>
          <w:rFonts w:ascii="Abadi" w:hAnsi="Abadi"/>
          <w:b w:val="0"/>
          <w:bCs w:val="0"/>
          <w:color w:val="0D0D0F"/>
          <w:sz w:val="21"/>
          <w:szCs w:val="21"/>
        </w:rPr>
        <w:t>que</w:t>
      </w:r>
      <w:r w:rsidRPr="00413834">
        <w:rPr>
          <w:rFonts w:ascii="Abadi" w:hAnsi="Abadi"/>
          <w:b w:val="0"/>
          <w:bCs w:val="0"/>
          <w:color w:val="0D0D0F"/>
          <w:spacing w:val="-17"/>
          <w:sz w:val="21"/>
          <w:szCs w:val="21"/>
        </w:rPr>
        <w:t xml:space="preserve"> </w:t>
      </w:r>
      <w:r w:rsidRPr="00413834">
        <w:rPr>
          <w:rFonts w:ascii="Abadi" w:hAnsi="Abadi"/>
          <w:b w:val="0"/>
          <w:bCs w:val="0"/>
          <w:color w:val="0D0D0F"/>
          <w:sz w:val="21"/>
          <w:szCs w:val="21"/>
        </w:rPr>
        <w:t>el</w:t>
      </w:r>
      <w:r w:rsidRPr="00413834">
        <w:rPr>
          <w:rFonts w:ascii="Abadi" w:hAnsi="Abadi"/>
          <w:b w:val="0"/>
          <w:bCs w:val="0"/>
          <w:color w:val="0D0D0F"/>
          <w:spacing w:val="-17"/>
          <w:sz w:val="21"/>
          <w:szCs w:val="21"/>
        </w:rPr>
        <w:t xml:space="preserve"> </w:t>
      </w:r>
      <w:r w:rsidRPr="00413834">
        <w:rPr>
          <w:rFonts w:ascii="Abadi" w:hAnsi="Abadi"/>
          <w:b w:val="0"/>
          <w:bCs w:val="0"/>
          <w:color w:val="0D0D0F"/>
          <w:sz w:val="21"/>
          <w:szCs w:val="21"/>
        </w:rPr>
        <w:t>ayuntamiento</w:t>
      </w:r>
      <w:r w:rsidRPr="00413834">
        <w:rPr>
          <w:rFonts w:ascii="Abadi" w:hAnsi="Abadi"/>
          <w:b w:val="0"/>
          <w:bCs w:val="0"/>
          <w:color w:val="0D0D0F"/>
          <w:spacing w:val="-18"/>
          <w:sz w:val="21"/>
          <w:szCs w:val="21"/>
        </w:rPr>
        <w:t xml:space="preserve"> </w:t>
      </w:r>
      <w:r w:rsidRPr="00413834">
        <w:rPr>
          <w:rFonts w:ascii="Abadi" w:hAnsi="Abadi"/>
          <w:b w:val="0"/>
          <w:bCs w:val="0"/>
          <w:color w:val="0D0D0F"/>
          <w:sz w:val="21"/>
          <w:szCs w:val="21"/>
        </w:rPr>
        <w:t>saliente</w:t>
      </w:r>
      <w:r w:rsidRPr="00413834">
        <w:rPr>
          <w:rFonts w:ascii="Abadi" w:hAnsi="Abadi"/>
          <w:b w:val="0"/>
          <w:bCs w:val="0"/>
          <w:color w:val="0D0D0F"/>
          <w:spacing w:val="-17"/>
          <w:sz w:val="21"/>
          <w:szCs w:val="21"/>
        </w:rPr>
        <w:t xml:space="preserve"> </w:t>
      </w:r>
      <w:r w:rsidRPr="00413834">
        <w:rPr>
          <w:rFonts w:ascii="Abadi" w:hAnsi="Abadi"/>
          <w:b w:val="0"/>
          <w:bCs w:val="0"/>
          <w:color w:val="0D0D0F"/>
          <w:sz w:val="21"/>
          <w:szCs w:val="21"/>
        </w:rPr>
        <w:t>entregó</w:t>
      </w:r>
      <w:r w:rsidRPr="00413834">
        <w:rPr>
          <w:rFonts w:ascii="Abadi" w:hAnsi="Abadi"/>
          <w:b w:val="0"/>
          <w:bCs w:val="0"/>
          <w:color w:val="0D0D0F"/>
          <w:spacing w:val="-14"/>
          <w:sz w:val="21"/>
          <w:szCs w:val="21"/>
        </w:rPr>
        <w:t xml:space="preserve"> </w:t>
      </w:r>
      <w:r w:rsidRPr="00413834">
        <w:rPr>
          <w:rFonts w:ascii="Abadi" w:hAnsi="Abadi"/>
          <w:b w:val="0"/>
          <w:bCs w:val="0"/>
          <w:color w:val="0D0D0F"/>
          <w:sz w:val="21"/>
          <w:szCs w:val="21"/>
        </w:rPr>
        <w:t>a</w:t>
      </w:r>
      <w:r w:rsidRPr="00413834">
        <w:rPr>
          <w:rFonts w:ascii="Abadi" w:hAnsi="Abadi"/>
          <w:b w:val="0"/>
          <w:bCs w:val="0"/>
          <w:color w:val="0D0D0F"/>
          <w:spacing w:val="-13"/>
          <w:sz w:val="21"/>
          <w:szCs w:val="21"/>
        </w:rPr>
        <w:t xml:space="preserve"> </w:t>
      </w:r>
      <w:r w:rsidRPr="00413834">
        <w:rPr>
          <w:rFonts w:ascii="Abadi" w:hAnsi="Abadi"/>
          <w:b w:val="0"/>
          <w:bCs w:val="0"/>
          <w:color w:val="0D0D0F"/>
          <w:sz w:val="21"/>
          <w:szCs w:val="21"/>
        </w:rPr>
        <w:t>la</w:t>
      </w:r>
      <w:r w:rsidRPr="00413834">
        <w:rPr>
          <w:rFonts w:ascii="Abadi" w:hAnsi="Abadi"/>
          <w:b w:val="0"/>
          <w:bCs w:val="0"/>
          <w:color w:val="0D0D0F"/>
          <w:spacing w:val="-17"/>
          <w:sz w:val="21"/>
          <w:szCs w:val="21"/>
        </w:rPr>
        <w:t xml:space="preserve"> </w:t>
      </w:r>
      <w:r w:rsidRPr="00413834">
        <w:rPr>
          <w:rFonts w:ascii="Abadi" w:hAnsi="Abadi"/>
          <w:b w:val="0"/>
          <w:bCs w:val="0"/>
          <w:color w:val="0D0D0F"/>
          <w:sz w:val="21"/>
          <w:szCs w:val="21"/>
        </w:rPr>
        <w:t>Auditoría</w:t>
      </w:r>
      <w:r w:rsidRPr="00413834">
        <w:rPr>
          <w:rFonts w:ascii="Abadi" w:hAnsi="Abadi"/>
          <w:b w:val="0"/>
          <w:bCs w:val="0"/>
          <w:color w:val="0D0D0F"/>
          <w:spacing w:val="-12"/>
          <w:sz w:val="21"/>
          <w:szCs w:val="21"/>
        </w:rPr>
        <w:t xml:space="preserve"> </w:t>
      </w:r>
      <w:r w:rsidRPr="00413834">
        <w:rPr>
          <w:rFonts w:ascii="Abadi" w:hAnsi="Abadi"/>
          <w:b w:val="0"/>
          <w:bCs w:val="0"/>
          <w:color w:val="0D0D0F"/>
          <w:sz w:val="21"/>
          <w:szCs w:val="21"/>
        </w:rPr>
        <w:t>Superior</w:t>
      </w:r>
      <w:r w:rsidRPr="00413834">
        <w:rPr>
          <w:rFonts w:ascii="Abadi" w:hAnsi="Abadi"/>
          <w:b w:val="0"/>
          <w:bCs w:val="0"/>
          <w:color w:val="0D0D0F"/>
          <w:spacing w:val="-11"/>
          <w:sz w:val="21"/>
          <w:szCs w:val="21"/>
        </w:rPr>
        <w:t xml:space="preserve"> </w:t>
      </w:r>
      <w:r w:rsidRPr="00413834">
        <w:rPr>
          <w:rFonts w:ascii="Abadi" w:hAnsi="Abadi"/>
          <w:b w:val="0"/>
          <w:bCs w:val="0"/>
          <w:color w:val="0D0D0F"/>
          <w:sz w:val="21"/>
          <w:szCs w:val="21"/>
        </w:rPr>
        <w:t>del</w:t>
      </w:r>
      <w:r w:rsidRPr="00413834">
        <w:rPr>
          <w:rFonts w:ascii="Abadi" w:hAnsi="Abadi"/>
          <w:b w:val="0"/>
          <w:bCs w:val="0"/>
          <w:color w:val="0D0D0F"/>
          <w:spacing w:val="-2"/>
          <w:sz w:val="21"/>
          <w:szCs w:val="21"/>
        </w:rPr>
        <w:t xml:space="preserve"> </w:t>
      </w:r>
      <w:r w:rsidRPr="00413834">
        <w:rPr>
          <w:rFonts w:ascii="Abadi" w:hAnsi="Abadi"/>
          <w:b w:val="0"/>
          <w:bCs w:val="0"/>
          <w:color w:val="0D0D0F"/>
          <w:sz w:val="21"/>
          <w:szCs w:val="21"/>
        </w:rPr>
        <w:t>Estado</w:t>
      </w:r>
      <w:r w:rsidRPr="00413834">
        <w:rPr>
          <w:rFonts w:ascii="Abadi" w:hAnsi="Abadi"/>
          <w:b w:val="0"/>
          <w:bCs w:val="0"/>
          <w:color w:val="0D0D0F"/>
          <w:spacing w:val="-15"/>
          <w:sz w:val="21"/>
          <w:szCs w:val="21"/>
        </w:rPr>
        <w:t xml:space="preserve"> </w:t>
      </w:r>
      <w:r w:rsidRPr="00413834">
        <w:rPr>
          <w:rFonts w:ascii="Abadi" w:hAnsi="Abadi"/>
          <w:b w:val="0"/>
          <w:bCs w:val="0"/>
          <w:color w:val="0D0D0F"/>
          <w:sz w:val="21"/>
          <w:szCs w:val="21"/>
        </w:rPr>
        <w:t>de</w:t>
      </w:r>
      <w:r w:rsidRPr="00413834">
        <w:rPr>
          <w:rFonts w:ascii="Abadi" w:hAnsi="Abadi"/>
          <w:b w:val="0"/>
          <w:bCs w:val="0"/>
          <w:color w:val="0D0D0F"/>
          <w:spacing w:val="-2"/>
          <w:sz w:val="21"/>
          <w:szCs w:val="21"/>
        </w:rPr>
        <w:t xml:space="preserve"> </w:t>
      </w:r>
      <w:r w:rsidRPr="00413834">
        <w:rPr>
          <w:rFonts w:ascii="Abadi" w:hAnsi="Abadi"/>
          <w:b w:val="0"/>
          <w:bCs w:val="0"/>
          <w:color w:val="0D0D0F"/>
          <w:sz w:val="21"/>
          <w:szCs w:val="21"/>
        </w:rPr>
        <w:t>Guanajuato</w:t>
      </w:r>
      <w:r w:rsidRPr="00413834">
        <w:rPr>
          <w:rFonts w:ascii="Abadi" w:hAnsi="Abadi"/>
          <w:b w:val="0"/>
          <w:bCs w:val="0"/>
          <w:color w:val="0D0D0F"/>
          <w:spacing w:val="-13"/>
          <w:sz w:val="21"/>
          <w:szCs w:val="21"/>
        </w:rPr>
        <w:t xml:space="preserve"> </w:t>
      </w:r>
      <w:r w:rsidRPr="00413834">
        <w:rPr>
          <w:rFonts w:ascii="Abadi" w:hAnsi="Abadi"/>
          <w:b w:val="0"/>
          <w:bCs w:val="0"/>
          <w:color w:val="0D0D0F"/>
          <w:sz w:val="21"/>
          <w:szCs w:val="21"/>
        </w:rPr>
        <w:t>el</w:t>
      </w:r>
      <w:r w:rsidRPr="00413834">
        <w:rPr>
          <w:rFonts w:ascii="Abadi" w:hAnsi="Abadi"/>
          <w:b w:val="0"/>
          <w:bCs w:val="0"/>
          <w:color w:val="0D0D0F"/>
          <w:spacing w:val="-13"/>
          <w:sz w:val="21"/>
          <w:szCs w:val="21"/>
        </w:rPr>
        <w:t xml:space="preserve"> </w:t>
      </w:r>
      <w:r w:rsidRPr="00413834">
        <w:rPr>
          <w:rFonts w:ascii="Abadi" w:hAnsi="Abadi"/>
          <w:b w:val="0"/>
          <w:bCs w:val="0"/>
          <w:color w:val="0D0D0F"/>
          <w:sz w:val="21"/>
          <w:szCs w:val="21"/>
        </w:rPr>
        <w:t>15</w:t>
      </w:r>
      <w:r w:rsidRPr="00413834">
        <w:rPr>
          <w:rFonts w:ascii="Abadi" w:hAnsi="Abadi"/>
          <w:b w:val="0"/>
          <w:bCs w:val="0"/>
          <w:color w:val="0D0D0F"/>
          <w:spacing w:val="-2"/>
          <w:sz w:val="21"/>
          <w:szCs w:val="21"/>
        </w:rPr>
        <w:t xml:space="preserve"> </w:t>
      </w:r>
      <w:r w:rsidRPr="00413834">
        <w:rPr>
          <w:rFonts w:ascii="Abadi" w:hAnsi="Abadi"/>
          <w:b w:val="0"/>
          <w:bCs w:val="0"/>
          <w:color w:val="0D0D0F"/>
          <w:sz w:val="21"/>
          <w:szCs w:val="21"/>
        </w:rPr>
        <w:t>de</w:t>
      </w:r>
      <w:r w:rsidRPr="00413834">
        <w:rPr>
          <w:rFonts w:ascii="Abadi" w:hAnsi="Abadi"/>
          <w:b w:val="0"/>
          <w:bCs w:val="0"/>
          <w:color w:val="0D0D0F"/>
          <w:spacing w:val="-12"/>
          <w:sz w:val="21"/>
          <w:szCs w:val="21"/>
        </w:rPr>
        <w:t xml:space="preserve"> </w:t>
      </w:r>
      <w:r w:rsidRPr="00413834">
        <w:rPr>
          <w:rFonts w:ascii="Abadi" w:hAnsi="Abadi"/>
          <w:b w:val="0"/>
          <w:bCs w:val="0"/>
          <w:color w:val="0D0D0F"/>
          <w:sz w:val="21"/>
          <w:szCs w:val="21"/>
        </w:rPr>
        <w:t>septiembre</w:t>
      </w:r>
      <w:r w:rsidRPr="00413834">
        <w:rPr>
          <w:rFonts w:ascii="Abadi" w:hAnsi="Abadi"/>
          <w:b w:val="0"/>
          <w:bCs w:val="0"/>
          <w:color w:val="0D0D0F"/>
          <w:spacing w:val="-10"/>
          <w:sz w:val="21"/>
          <w:szCs w:val="21"/>
        </w:rPr>
        <w:t xml:space="preserve"> </w:t>
      </w:r>
      <w:r w:rsidRPr="00413834">
        <w:rPr>
          <w:rFonts w:ascii="Abadi" w:hAnsi="Abadi"/>
          <w:b w:val="0"/>
          <w:bCs w:val="0"/>
          <w:color w:val="0D0D0F"/>
          <w:sz w:val="21"/>
          <w:szCs w:val="21"/>
        </w:rPr>
        <w:t>de</w:t>
      </w:r>
      <w:r w:rsidRPr="00413834">
        <w:rPr>
          <w:rFonts w:ascii="Abadi" w:hAnsi="Abadi"/>
          <w:b w:val="0"/>
          <w:bCs w:val="0"/>
          <w:color w:val="0D0D0F"/>
          <w:spacing w:val="-18"/>
          <w:sz w:val="21"/>
          <w:szCs w:val="21"/>
        </w:rPr>
        <w:t xml:space="preserve"> </w:t>
      </w:r>
      <w:r w:rsidRPr="00413834">
        <w:rPr>
          <w:rFonts w:ascii="Abadi" w:hAnsi="Abadi"/>
          <w:b w:val="0"/>
          <w:bCs w:val="0"/>
          <w:color w:val="0D0D0F"/>
          <w:sz w:val="21"/>
          <w:szCs w:val="21"/>
        </w:rPr>
        <w:t>2021</w:t>
      </w:r>
      <w:r w:rsidRPr="00413834">
        <w:rPr>
          <w:rFonts w:ascii="Abadi" w:hAnsi="Abadi"/>
          <w:b w:val="0"/>
          <w:bCs w:val="0"/>
          <w:color w:val="0D0D0F"/>
          <w:spacing w:val="5"/>
          <w:sz w:val="21"/>
          <w:szCs w:val="21"/>
        </w:rPr>
        <w:t xml:space="preserve"> </w:t>
      </w:r>
      <w:r w:rsidRPr="00413834">
        <w:rPr>
          <w:rFonts w:ascii="Abadi" w:hAnsi="Abadi"/>
          <w:b w:val="0"/>
          <w:bCs w:val="0"/>
          <w:color w:val="0D0D0F"/>
          <w:sz w:val="21"/>
          <w:szCs w:val="21"/>
        </w:rPr>
        <w:t>un informe</w:t>
      </w:r>
      <w:r w:rsidRPr="00413834">
        <w:rPr>
          <w:rFonts w:ascii="Abadi" w:hAnsi="Abadi"/>
          <w:b w:val="0"/>
          <w:bCs w:val="0"/>
          <w:color w:val="0D0D0F"/>
          <w:spacing w:val="-4"/>
          <w:sz w:val="21"/>
          <w:szCs w:val="21"/>
        </w:rPr>
        <w:t xml:space="preserve"> </w:t>
      </w:r>
      <w:r w:rsidRPr="00413834">
        <w:rPr>
          <w:rFonts w:ascii="Abadi" w:hAnsi="Abadi"/>
          <w:b w:val="0"/>
          <w:bCs w:val="0"/>
          <w:color w:val="0D0D0F"/>
          <w:sz w:val="21"/>
          <w:szCs w:val="21"/>
        </w:rPr>
        <w:t>del avance</w:t>
      </w:r>
      <w:r w:rsidRPr="00413834">
        <w:rPr>
          <w:rFonts w:ascii="Abadi" w:hAnsi="Abadi"/>
          <w:b w:val="0"/>
          <w:bCs w:val="0"/>
          <w:color w:val="0D0D0F"/>
          <w:spacing w:val="-5"/>
          <w:sz w:val="21"/>
          <w:szCs w:val="21"/>
        </w:rPr>
        <w:t xml:space="preserve"> </w:t>
      </w:r>
      <w:r w:rsidRPr="00413834">
        <w:rPr>
          <w:rFonts w:ascii="Abadi" w:hAnsi="Abadi"/>
          <w:b w:val="0"/>
          <w:bCs w:val="0"/>
          <w:color w:val="0D0D0F"/>
          <w:sz w:val="21"/>
          <w:szCs w:val="21"/>
        </w:rPr>
        <w:t>de integración</w:t>
      </w:r>
      <w:r w:rsidRPr="00413834">
        <w:rPr>
          <w:rFonts w:ascii="Abadi" w:hAnsi="Abadi"/>
          <w:b w:val="0"/>
          <w:bCs w:val="0"/>
          <w:color w:val="0D0D0F"/>
          <w:spacing w:val="-2"/>
          <w:sz w:val="21"/>
          <w:szCs w:val="21"/>
        </w:rPr>
        <w:t xml:space="preserve"> </w:t>
      </w:r>
      <w:r w:rsidRPr="00413834">
        <w:rPr>
          <w:rFonts w:ascii="Abadi" w:hAnsi="Abadi"/>
          <w:b w:val="0"/>
          <w:bCs w:val="0"/>
          <w:color w:val="0D0D0F"/>
          <w:sz w:val="21"/>
          <w:szCs w:val="21"/>
        </w:rPr>
        <w:t>del</w:t>
      </w:r>
      <w:r w:rsidRPr="00413834">
        <w:rPr>
          <w:rFonts w:ascii="Abadi" w:hAnsi="Abadi"/>
          <w:b w:val="0"/>
          <w:bCs w:val="0"/>
          <w:color w:val="0D0D0F"/>
          <w:spacing w:val="-1"/>
          <w:sz w:val="21"/>
          <w:szCs w:val="21"/>
        </w:rPr>
        <w:t xml:space="preserve"> </w:t>
      </w:r>
      <w:r w:rsidRPr="00413834">
        <w:rPr>
          <w:rFonts w:ascii="Abadi" w:hAnsi="Abadi"/>
          <w:b w:val="0"/>
          <w:bCs w:val="0"/>
          <w:color w:val="0D0D0F"/>
          <w:sz w:val="21"/>
          <w:szCs w:val="21"/>
        </w:rPr>
        <w:t>expediente de entrega recepción</w:t>
      </w:r>
      <w:r w:rsidRPr="00413834">
        <w:rPr>
          <w:rFonts w:ascii="Abadi" w:hAnsi="Abadi"/>
          <w:b w:val="0"/>
          <w:bCs w:val="0"/>
          <w:color w:val="0D0D0F"/>
          <w:spacing w:val="-18"/>
          <w:sz w:val="21"/>
          <w:szCs w:val="21"/>
        </w:rPr>
        <w:t xml:space="preserve"> </w:t>
      </w:r>
      <w:r w:rsidRPr="00413834">
        <w:rPr>
          <w:rFonts w:ascii="Abadi" w:hAnsi="Abadi"/>
          <w:b w:val="0"/>
          <w:bCs w:val="0"/>
          <w:color w:val="0D0D0F"/>
          <w:sz w:val="21"/>
          <w:szCs w:val="21"/>
        </w:rPr>
        <w:t>dando cumplimiento a</w:t>
      </w:r>
      <w:r w:rsidRPr="00413834">
        <w:rPr>
          <w:rFonts w:ascii="Abadi" w:hAnsi="Abadi"/>
          <w:b w:val="0"/>
          <w:bCs w:val="0"/>
          <w:color w:val="0D0D0F"/>
          <w:spacing w:val="-9"/>
          <w:sz w:val="21"/>
          <w:szCs w:val="21"/>
        </w:rPr>
        <w:t xml:space="preserve"> </w:t>
      </w:r>
      <w:r w:rsidRPr="00413834">
        <w:rPr>
          <w:rFonts w:ascii="Abadi" w:hAnsi="Abadi"/>
          <w:b w:val="0"/>
          <w:bCs w:val="0"/>
          <w:color w:val="0D0D0F"/>
          <w:sz w:val="21"/>
          <w:szCs w:val="21"/>
        </w:rPr>
        <w:t>lo</w:t>
      </w:r>
      <w:r w:rsidRPr="00413834">
        <w:rPr>
          <w:rFonts w:ascii="Abadi" w:hAnsi="Abadi"/>
          <w:b w:val="0"/>
          <w:bCs w:val="0"/>
          <w:color w:val="0D0D0F"/>
          <w:spacing w:val="-3"/>
          <w:sz w:val="21"/>
          <w:szCs w:val="21"/>
        </w:rPr>
        <w:t xml:space="preserve"> </w:t>
      </w:r>
      <w:r w:rsidRPr="00413834">
        <w:rPr>
          <w:rFonts w:ascii="Abadi" w:hAnsi="Abadi"/>
          <w:b w:val="0"/>
          <w:bCs w:val="0"/>
          <w:color w:val="0D0D0F"/>
          <w:sz w:val="21"/>
          <w:szCs w:val="21"/>
        </w:rPr>
        <w:t>establecido</w:t>
      </w:r>
      <w:r w:rsidRPr="00413834">
        <w:rPr>
          <w:rFonts w:ascii="Abadi" w:hAnsi="Abadi"/>
          <w:b w:val="0"/>
          <w:bCs w:val="0"/>
          <w:color w:val="0D0D0F"/>
          <w:spacing w:val="-3"/>
          <w:sz w:val="21"/>
          <w:szCs w:val="21"/>
        </w:rPr>
        <w:t xml:space="preserve"> </w:t>
      </w:r>
      <w:r w:rsidRPr="00413834">
        <w:rPr>
          <w:rFonts w:ascii="Abadi" w:hAnsi="Abadi"/>
          <w:b w:val="0"/>
          <w:bCs w:val="0"/>
          <w:color w:val="0D0D0F"/>
          <w:sz w:val="21"/>
          <w:szCs w:val="21"/>
        </w:rPr>
        <w:t>en</w:t>
      </w:r>
      <w:r w:rsidRPr="00413834">
        <w:rPr>
          <w:rFonts w:ascii="Abadi" w:hAnsi="Abadi"/>
          <w:b w:val="0"/>
          <w:bCs w:val="0"/>
          <w:color w:val="0D0D0F"/>
          <w:spacing w:val="-4"/>
          <w:sz w:val="21"/>
          <w:szCs w:val="21"/>
        </w:rPr>
        <w:t xml:space="preserve"> </w:t>
      </w:r>
      <w:r w:rsidRPr="00413834">
        <w:rPr>
          <w:rFonts w:ascii="Abadi" w:hAnsi="Abadi"/>
          <w:b w:val="0"/>
          <w:bCs w:val="0"/>
          <w:color w:val="0D0D0F"/>
          <w:sz w:val="21"/>
          <w:szCs w:val="21"/>
        </w:rPr>
        <w:t>el</w:t>
      </w:r>
      <w:r w:rsidRPr="00413834">
        <w:rPr>
          <w:rFonts w:ascii="Abadi" w:hAnsi="Abadi"/>
          <w:b w:val="0"/>
          <w:bCs w:val="0"/>
          <w:color w:val="0D0D0F"/>
          <w:spacing w:val="-13"/>
          <w:sz w:val="21"/>
          <w:szCs w:val="21"/>
        </w:rPr>
        <w:t xml:space="preserve"> </w:t>
      </w:r>
      <w:r w:rsidRPr="00413834">
        <w:rPr>
          <w:rFonts w:ascii="Abadi" w:hAnsi="Abadi"/>
          <w:b w:val="0"/>
          <w:bCs w:val="0"/>
          <w:color w:val="0D0D0F"/>
          <w:sz w:val="21"/>
          <w:szCs w:val="21"/>
        </w:rPr>
        <w:t>penúltimo</w:t>
      </w:r>
      <w:r w:rsidRPr="00413834">
        <w:rPr>
          <w:rFonts w:ascii="Abadi" w:hAnsi="Abadi"/>
          <w:b w:val="0"/>
          <w:bCs w:val="0"/>
          <w:color w:val="0D0D0F"/>
          <w:spacing w:val="-5"/>
          <w:sz w:val="21"/>
          <w:szCs w:val="21"/>
        </w:rPr>
        <w:t xml:space="preserve"> </w:t>
      </w:r>
      <w:r w:rsidRPr="00413834">
        <w:rPr>
          <w:rFonts w:ascii="Abadi" w:hAnsi="Abadi"/>
          <w:b w:val="0"/>
          <w:bCs w:val="0"/>
          <w:color w:val="0D0D0F"/>
          <w:sz w:val="21"/>
          <w:szCs w:val="21"/>
        </w:rPr>
        <w:t>párrafo</w:t>
      </w:r>
      <w:r w:rsidRPr="00413834">
        <w:rPr>
          <w:rFonts w:ascii="Abadi" w:hAnsi="Abadi"/>
          <w:b w:val="0"/>
          <w:bCs w:val="0"/>
          <w:color w:val="0D0D0F"/>
          <w:spacing w:val="-2"/>
          <w:sz w:val="21"/>
          <w:szCs w:val="21"/>
        </w:rPr>
        <w:t xml:space="preserve"> </w:t>
      </w:r>
      <w:r w:rsidRPr="00413834">
        <w:rPr>
          <w:rFonts w:ascii="Abadi" w:hAnsi="Abadi"/>
          <w:b w:val="0"/>
          <w:bCs w:val="0"/>
          <w:color w:val="0D0D0F"/>
          <w:sz w:val="21"/>
          <w:szCs w:val="21"/>
        </w:rPr>
        <w:t>del artículo</w:t>
      </w:r>
      <w:r w:rsidRPr="00413834">
        <w:rPr>
          <w:rFonts w:ascii="Abadi" w:hAnsi="Abadi"/>
          <w:b w:val="0"/>
          <w:bCs w:val="0"/>
          <w:color w:val="0D0D0F"/>
          <w:spacing w:val="-5"/>
          <w:sz w:val="21"/>
          <w:szCs w:val="21"/>
        </w:rPr>
        <w:t xml:space="preserve"> </w:t>
      </w:r>
      <w:r w:rsidRPr="00413834">
        <w:rPr>
          <w:rFonts w:ascii="Abadi" w:hAnsi="Abadi"/>
          <w:b w:val="0"/>
          <w:bCs w:val="0"/>
          <w:color w:val="0D0D0F"/>
          <w:sz w:val="21"/>
          <w:szCs w:val="21"/>
        </w:rPr>
        <w:t>44</w:t>
      </w:r>
      <w:r w:rsidRPr="00413834">
        <w:rPr>
          <w:rFonts w:ascii="Abadi" w:hAnsi="Abadi"/>
          <w:b w:val="0"/>
          <w:bCs w:val="0"/>
          <w:color w:val="0D0D0F"/>
          <w:spacing w:val="-7"/>
          <w:sz w:val="21"/>
          <w:szCs w:val="21"/>
        </w:rPr>
        <w:t xml:space="preserve"> </w:t>
      </w:r>
      <w:r w:rsidRPr="00413834">
        <w:rPr>
          <w:rFonts w:ascii="Abadi" w:hAnsi="Abadi"/>
          <w:b w:val="0"/>
          <w:bCs w:val="0"/>
          <w:color w:val="0D0D0F"/>
          <w:sz w:val="21"/>
          <w:szCs w:val="21"/>
        </w:rPr>
        <w:t>de</w:t>
      </w:r>
      <w:r w:rsidRPr="00413834">
        <w:rPr>
          <w:rFonts w:ascii="Abadi" w:hAnsi="Abadi"/>
          <w:b w:val="0"/>
          <w:bCs w:val="0"/>
          <w:color w:val="0D0D0F"/>
          <w:spacing w:val="-12"/>
          <w:sz w:val="21"/>
          <w:szCs w:val="21"/>
        </w:rPr>
        <w:t xml:space="preserve"> </w:t>
      </w:r>
      <w:r w:rsidRPr="00413834">
        <w:rPr>
          <w:rFonts w:ascii="Abadi" w:hAnsi="Abadi"/>
          <w:b w:val="0"/>
          <w:bCs w:val="0"/>
          <w:color w:val="0D0D0F"/>
          <w:sz w:val="21"/>
          <w:szCs w:val="21"/>
        </w:rPr>
        <w:t>la</w:t>
      </w:r>
      <w:r w:rsidRPr="00413834">
        <w:rPr>
          <w:rFonts w:ascii="Abadi" w:hAnsi="Abadi"/>
          <w:b w:val="0"/>
          <w:bCs w:val="0"/>
          <w:color w:val="0D0D0F"/>
          <w:spacing w:val="-18"/>
          <w:sz w:val="21"/>
          <w:szCs w:val="21"/>
        </w:rPr>
        <w:t xml:space="preserve"> </w:t>
      </w:r>
      <w:r w:rsidRPr="00413834">
        <w:rPr>
          <w:rFonts w:ascii="Abadi" w:hAnsi="Abadi"/>
          <w:b w:val="0"/>
          <w:bCs w:val="0"/>
          <w:color w:val="0D0D0F"/>
          <w:sz w:val="21"/>
          <w:szCs w:val="21"/>
        </w:rPr>
        <w:t>Ley</w:t>
      </w:r>
      <w:r w:rsidRPr="00413834">
        <w:rPr>
          <w:rFonts w:ascii="Abadi" w:hAnsi="Abadi"/>
          <w:b w:val="0"/>
          <w:bCs w:val="0"/>
          <w:color w:val="0D0D0F"/>
          <w:spacing w:val="25"/>
          <w:sz w:val="21"/>
          <w:szCs w:val="21"/>
        </w:rPr>
        <w:t xml:space="preserve"> </w:t>
      </w:r>
      <w:r w:rsidRPr="00413834">
        <w:rPr>
          <w:rFonts w:ascii="Abadi" w:hAnsi="Abadi"/>
          <w:b w:val="0"/>
          <w:bCs w:val="0"/>
          <w:color w:val="0D0D0F"/>
          <w:sz w:val="21"/>
          <w:szCs w:val="21"/>
        </w:rPr>
        <w:t>Orgánica</w:t>
      </w:r>
      <w:r w:rsidRPr="00413834">
        <w:rPr>
          <w:rFonts w:ascii="Abadi" w:hAnsi="Abadi"/>
          <w:b w:val="0"/>
          <w:bCs w:val="0"/>
          <w:color w:val="0D0D0F"/>
          <w:spacing w:val="23"/>
          <w:sz w:val="21"/>
          <w:szCs w:val="21"/>
        </w:rPr>
        <w:t xml:space="preserve"> </w:t>
      </w:r>
      <w:r w:rsidRPr="00413834">
        <w:rPr>
          <w:rFonts w:ascii="Abadi" w:hAnsi="Abadi"/>
          <w:b w:val="0"/>
          <w:bCs w:val="0"/>
          <w:color w:val="0D0D0F"/>
          <w:sz w:val="21"/>
          <w:szCs w:val="21"/>
        </w:rPr>
        <w:t>Municipal</w:t>
      </w:r>
      <w:r w:rsidRPr="00413834">
        <w:rPr>
          <w:rFonts w:ascii="Abadi" w:hAnsi="Abadi"/>
          <w:b w:val="0"/>
          <w:bCs w:val="0"/>
          <w:color w:val="0D0D0F"/>
          <w:spacing w:val="14"/>
          <w:sz w:val="21"/>
          <w:szCs w:val="21"/>
        </w:rPr>
        <w:t xml:space="preserve"> </w:t>
      </w:r>
      <w:r w:rsidRPr="00413834">
        <w:rPr>
          <w:rFonts w:ascii="Abadi" w:hAnsi="Abadi"/>
          <w:b w:val="0"/>
          <w:bCs w:val="0"/>
          <w:color w:val="0D0D0F"/>
          <w:sz w:val="21"/>
          <w:szCs w:val="21"/>
        </w:rPr>
        <w:t>para</w:t>
      </w:r>
      <w:r w:rsidRPr="00413834">
        <w:rPr>
          <w:rFonts w:ascii="Abadi" w:hAnsi="Abadi"/>
          <w:b w:val="0"/>
          <w:bCs w:val="0"/>
          <w:color w:val="0D0D0F"/>
          <w:spacing w:val="11"/>
          <w:sz w:val="21"/>
          <w:szCs w:val="21"/>
        </w:rPr>
        <w:t xml:space="preserve"> </w:t>
      </w:r>
      <w:r w:rsidRPr="00413834">
        <w:rPr>
          <w:rFonts w:ascii="Abadi" w:hAnsi="Abadi"/>
          <w:b w:val="0"/>
          <w:bCs w:val="0"/>
          <w:color w:val="0D0D0F"/>
          <w:sz w:val="21"/>
          <w:szCs w:val="21"/>
        </w:rPr>
        <w:t>el</w:t>
      </w:r>
      <w:r w:rsidRPr="00413834">
        <w:rPr>
          <w:rFonts w:ascii="Abadi" w:hAnsi="Abadi"/>
          <w:b w:val="0"/>
          <w:bCs w:val="0"/>
          <w:color w:val="0D0D0F"/>
          <w:spacing w:val="23"/>
          <w:sz w:val="21"/>
          <w:szCs w:val="21"/>
        </w:rPr>
        <w:t xml:space="preserve"> </w:t>
      </w:r>
      <w:r w:rsidRPr="00413834">
        <w:rPr>
          <w:rFonts w:ascii="Abadi" w:hAnsi="Abadi"/>
          <w:b w:val="0"/>
          <w:bCs w:val="0"/>
          <w:color w:val="0D0D0F"/>
          <w:sz w:val="21"/>
          <w:szCs w:val="21"/>
        </w:rPr>
        <w:t>Estado</w:t>
      </w:r>
      <w:r w:rsidRPr="00413834">
        <w:rPr>
          <w:rFonts w:ascii="Abadi" w:hAnsi="Abadi"/>
          <w:b w:val="0"/>
          <w:bCs w:val="0"/>
          <w:color w:val="0D0D0F"/>
          <w:spacing w:val="13"/>
          <w:sz w:val="21"/>
          <w:szCs w:val="21"/>
        </w:rPr>
        <w:t xml:space="preserve"> </w:t>
      </w:r>
      <w:r w:rsidRPr="00413834">
        <w:rPr>
          <w:rFonts w:ascii="Abadi" w:hAnsi="Abadi"/>
          <w:b w:val="0"/>
          <w:bCs w:val="0"/>
          <w:color w:val="0D0D0F"/>
          <w:sz w:val="21"/>
          <w:szCs w:val="21"/>
        </w:rPr>
        <w:t>de</w:t>
      </w:r>
      <w:r w:rsidRPr="00413834">
        <w:rPr>
          <w:rFonts w:ascii="Abadi" w:hAnsi="Abadi"/>
          <w:b w:val="0"/>
          <w:bCs w:val="0"/>
          <w:color w:val="0D0D0F"/>
          <w:spacing w:val="16"/>
          <w:sz w:val="21"/>
          <w:szCs w:val="21"/>
        </w:rPr>
        <w:t xml:space="preserve"> </w:t>
      </w:r>
      <w:r w:rsidRPr="00413834">
        <w:rPr>
          <w:rFonts w:ascii="Abadi" w:hAnsi="Abadi"/>
          <w:b w:val="0"/>
          <w:bCs w:val="0"/>
          <w:color w:val="0D0D0F"/>
          <w:sz w:val="21"/>
          <w:szCs w:val="21"/>
        </w:rPr>
        <w:t>Guanajuato.</w:t>
      </w:r>
      <w:r w:rsidRPr="00413834">
        <w:rPr>
          <w:rFonts w:ascii="Abadi" w:hAnsi="Abadi"/>
          <w:b w:val="0"/>
          <w:bCs w:val="0"/>
          <w:color w:val="0D0D0F"/>
          <w:spacing w:val="33"/>
          <w:sz w:val="21"/>
          <w:szCs w:val="21"/>
        </w:rPr>
        <w:t xml:space="preserve"> </w:t>
      </w:r>
      <w:r w:rsidRPr="00413834">
        <w:rPr>
          <w:rFonts w:ascii="Abadi" w:hAnsi="Abadi"/>
          <w:b w:val="0"/>
          <w:bCs w:val="0"/>
          <w:color w:val="0D0D0F"/>
          <w:sz w:val="21"/>
          <w:szCs w:val="21"/>
        </w:rPr>
        <w:t>Dicho</w:t>
      </w:r>
      <w:r w:rsidRPr="00413834">
        <w:rPr>
          <w:rFonts w:ascii="Abadi" w:hAnsi="Abadi"/>
          <w:b w:val="0"/>
          <w:bCs w:val="0"/>
          <w:color w:val="0D0D0F"/>
          <w:spacing w:val="17"/>
          <w:sz w:val="21"/>
          <w:szCs w:val="21"/>
        </w:rPr>
        <w:t xml:space="preserve"> </w:t>
      </w:r>
      <w:r w:rsidRPr="00413834">
        <w:rPr>
          <w:rFonts w:ascii="Abadi" w:hAnsi="Abadi"/>
          <w:b w:val="0"/>
          <w:bCs w:val="0"/>
          <w:color w:val="0D0D0F"/>
          <w:sz w:val="21"/>
          <w:szCs w:val="21"/>
        </w:rPr>
        <w:t>informe</w:t>
      </w:r>
      <w:r w:rsidRPr="00413834">
        <w:rPr>
          <w:rFonts w:ascii="Abadi" w:hAnsi="Abadi"/>
          <w:b w:val="0"/>
          <w:bCs w:val="0"/>
          <w:color w:val="0D0D0F"/>
          <w:spacing w:val="16"/>
          <w:sz w:val="21"/>
          <w:szCs w:val="21"/>
        </w:rPr>
        <w:t xml:space="preserve"> </w:t>
      </w:r>
      <w:r w:rsidRPr="00413834">
        <w:rPr>
          <w:rFonts w:ascii="Abadi" w:hAnsi="Abadi"/>
          <w:b w:val="0"/>
          <w:bCs w:val="0"/>
          <w:color w:val="0D0D0F"/>
          <w:sz w:val="21"/>
          <w:szCs w:val="21"/>
        </w:rPr>
        <w:t>no</w:t>
      </w:r>
      <w:r w:rsidRPr="00413834">
        <w:rPr>
          <w:rFonts w:ascii="Abadi" w:hAnsi="Abadi"/>
          <w:b w:val="0"/>
          <w:bCs w:val="0"/>
          <w:color w:val="0D0D0F"/>
          <w:spacing w:val="12"/>
          <w:sz w:val="21"/>
          <w:szCs w:val="21"/>
        </w:rPr>
        <w:t xml:space="preserve"> </w:t>
      </w:r>
      <w:r w:rsidRPr="00413834">
        <w:rPr>
          <w:rFonts w:ascii="Abadi" w:hAnsi="Abadi"/>
          <w:b w:val="0"/>
          <w:bCs w:val="0"/>
          <w:color w:val="0D0D0F"/>
          <w:sz w:val="21"/>
          <w:szCs w:val="21"/>
        </w:rPr>
        <w:t>hace</w:t>
      </w:r>
      <w:r w:rsidRPr="00413834">
        <w:rPr>
          <w:rFonts w:ascii="Abadi" w:hAnsi="Abadi"/>
          <w:b w:val="0"/>
          <w:bCs w:val="0"/>
          <w:color w:val="0D0D0F"/>
          <w:spacing w:val="-18"/>
          <w:sz w:val="21"/>
          <w:szCs w:val="21"/>
        </w:rPr>
        <w:t xml:space="preserve"> </w:t>
      </w:r>
      <w:r w:rsidRPr="00413834">
        <w:rPr>
          <w:rFonts w:ascii="Abadi" w:hAnsi="Abadi"/>
          <w:b w:val="0"/>
          <w:bCs w:val="0"/>
          <w:color w:val="0D0D0F"/>
          <w:sz w:val="21"/>
          <w:szCs w:val="21"/>
        </w:rPr>
        <w:t>alusión</w:t>
      </w:r>
      <w:r w:rsidRPr="00413834">
        <w:rPr>
          <w:rFonts w:ascii="Abadi" w:hAnsi="Abadi"/>
          <w:b w:val="0"/>
          <w:bCs w:val="0"/>
          <w:color w:val="0D0D0F"/>
          <w:spacing w:val="5"/>
          <w:sz w:val="21"/>
          <w:szCs w:val="21"/>
        </w:rPr>
        <w:t xml:space="preserve"> </w:t>
      </w:r>
      <w:r w:rsidRPr="00413834">
        <w:rPr>
          <w:rFonts w:ascii="Abadi" w:hAnsi="Abadi"/>
          <w:b w:val="0"/>
          <w:bCs w:val="0"/>
          <w:color w:val="0D0D0F"/>
          <w:sz w:val="21"/>
          <w:szCs w:val="21"/>
        </w:rPr>
        <w:t>a</w:t>
      </w:r>
      <w:r w:rsidRPr="00413834">
        <w:rPr>
          <w:rFonts w:ascii="Abadi" w:hAnsi="Abadi"/>
          <w:b w:val="0"/>
          <w:bCs w:val="0"/>
          <w:color w:val="0D0D0F"/>
          <w:spacing w:val="18"/>
          <w:sz w:val="21"/>
          <w:szCs w:val="21"/>
        </w:rPr>
        <w:t xml:space="preserve"> </w:t>
      </w:r>
      <w:r w:rsidRPr="00413834">
        <w:rPr>
          <w:rFonts w:ascii="Abadi" w:hAnsi="Abadi"/>
          <w:b w:val="0"/>
          <w:bCs w:val="0"/>
          <w:color w:val="0D0D0F"/>
          <w:sz w:val="21"/>
          <w:szCs w:val="21"/>
        </w:rPr>
        <w:t>todos</w:t>
      </w:r>
      <w:r w:rsidRPr="00413834">
        <w:rPr>
          <w:rFonts w:ascii="Abadi" w:hAnsi="Abadi"/>
          <w:b w:val="0"/>
          <w:bCs w:val="0"/>
          <w:color w:val="0D0D0F"/>
          <w:spacing w:val="14"/>
          <w:sz w:val="21"/>
          <w:szCs w:val="21"/>
        </w:rPr>
        <w:t xml:space="preserve"> </w:t>
      </w:r>
      <w:r w:rsidRPr="00413834">
        <w:rPr>
          <w:rFonts w:ascii="Abadi" w:hAnsi="Abadi"/>
          <w:b w:val="0"/>
          <w:bCs w:val="0"/>
          <w:color w:val="0D0D0F"/>
          <w:sz w:val="21"/>
          <w:szCs w:val="21"/>
        </w:rPr>
        <w:t>los</w:t>
      </w:r>
      <w:r w:rsidRPr="00413834">
        <w:rPr>
          <w:rFonts w:ascii="Abadi" w:hAnsi="Abadi"/>
          <w:b w:val="0"/>
          <w:bCs w:val="0"/>
          <w:color w:val="0D0D0F"/>
          <w:spacing w:val="6"/>
          <w:sz w:val="21"/>
          <w:szCs w:val="21"/>
        </w:rPr>
        <w:t xml:space="preserve"> </w:t>
      </w:r>
      <w:r w:rsidRPr="00413834">
        <w:rPr>
          <w:rFonts w:ascii="Abadi" w:hAnsi="Abadi"/>
          <w:b w:val="0"/>
          <w:bCs w:val="0"/>
          <w:color w:val="0D0D0F"/>
          <w:sz w:val="21"/>
          <w:szCs w:val="21"/>
        </w:rPr>
        <w:t>aspectos</w:t>
      </w:r>
      <w:r w:rsidRPr="00413834">
        <w:rPr>
          <w:rFonts w:ascii="Abadi" w:hAnsi="Abadi"/>
          <w:b w:val="0"/>
          <w:bCs w:val="0"/>
          <w:color w:val="0D0D0F"/>
          <w:spacing w:val="14"/>
          <w:sz w:val="21"/>
          <w:szCs w:val="21"/>
        </w:rPr>
        <w:t xml:space="preserve"> </w:t>
      </w:r>
      <w:r w:rsidRPr="00413834">
        <w:rPr>
          <w:rFonts w:ascii="Abadi" w:hAnsi="Abadi"/>
          <w:b w:val="0"/>
          <w:bCs w:val="0"/>
          <w:color w:val="0D0D0F"/>
          <w:sz w:val="21"/>
          <w:szCs w:val="21"/>
        </w:rPr>
        <w:t>establecidos</w:t>
      </w:r>
      <w:r w:rsidRPr="00413834">
        <w:rPr>
          <w:rFonts w:ascii="Abadi" w:hAnsi="Abadi"/>
          <w:b w:val="0"/>
          <w:bCs w:val="0"/>
          <w:color w:val="0D0D0F"/>
          <w:spacing w:val="16"/>
          <w:sz w:val="21"/>
          <w:szCs w:val="21"/>
        </w:rPr>
        <w:t xml:space="preserve"> </w:t>
      </w:r>
      <w:r w:rsidRPr="00413834">
        <w:rPr>
          <w:rFonts w:ascii="Abadi" w:hAnsi="Abadi"/>
          <w:b w:val="0"/>
          <w:bCs w:val="0"/>
          <w:color w:val="0D0D0F"/>
          <w:sz w:val="21"/>
          <w:szCs w:val="21"/>
        </w:rPr>
        <w:t>en</w:t>
      </w:r>
      <w:r w:rsidRPr="00413834">
        <w:rPr>
          <w:rFonts w:ascii="Abadi" w:hAnsi="Abadi"/>
          <w:b w:val="0"/>
          <w:bCs w:val="0"/>
          <w:color w:val="0D0D0F"/>
          <w:spacing w:val="5"/>
          <w:sz w:val="21"/>
          <w:szCs w:val="21"/>
        </w:rPr>
        <w:t xml:space="preserve"> </w:t>
      </w:r>
      <w:r w:rsidRPr="00413834">
        <w:rPr>
          <w:rFonts w:ascii="Abadi" w:hAnsi="Abadi"/>
          <w:b w:val="0"/>
          <w:bCs w:val="0"/>
          <w:color w:val="0D0D0F"/>
          <w:sz w:val="21"/>
          <w:szCs w:val="21"/>
        </w:rPr>
        <w:t>el</w:t>
      </w:r>
      <w:r w:rsidRPr="00413834">
        <w:rPr>
          <w:rFonts w:ascii="Abadi" w:hAnsi="Abadi"/>
          <w:b w:val="0"/>
          <w:bCs w:val="0"/>
          <w:color w:val="0D0D0F"/>
          <w:spacing w:val="9"/>
          <w:sz w:val="21"/>
          <w:szCs w:val="21"/>
        </w:rPr>
        <w:t xml:space="preserve"> </w:t>
      </w:r>
      <w:r w:rsidRPr="00413834">
        <w:rPr>
          <w:rFonts w:ascii="Abadi" w:hAnsi="Abadi"/>
          <w:b w:val="0"/>
          <w:bCs w:val="0"/>
          <w:color w:val="0D0D0F"/>
          <w:sz w:val="21"/>
          <w:szCs w:val="21"/>
        </w:rPr>
        <w:t>artículo</w:t>
      </w:r>
      <w:r w:rsidRPr="00413834">
        <w:rPr>
          <w:rFonts w:ascii="Abadi" w:hAnsi="Abadi"/>
          <w:b w:val="0"/>
          <w:bCs w:val="0"/>
          <w:color w:val="0D0D0F"/>
          <w:spacing w:val="9"/>
          <w:sz w:val="21"/>
          <w:szCs w:val="21"/>
        </w:rPr>
        <w:t xml:space="preserve"> </w:t>
      </w:r>
      <w:r w:rsidRPr="00413834">
        <w:rPr>
          <w:rFonts w:ascii="Abadi" w:hAnsi="Abadi"/>
          <w:b w:val="0"/>
          <w:bCs w:val="0"/>
          <w:color w:val="0D0D0F"/>
          <w:sz w:val="21"/>
          <w:szCs w:val="21"/>
        </w:rPr>
        <w:t>45</w:t>
      </w:r>
      <w:r w:rsidRPr="00413834">
        <w:rPr>
          <w:rFonts w:ascii="Abadi" w:hAnsi="Abadi"/>
          <w:b w:val="0"/>
          <w:bCs w:val="0"/>
          <w:color w:val="0D0D0F"/>
          <w:spacing w:val="13"/>
          <w:sz w:val="21"/>
          <w:szCs w:val="21"/>
        </w:rPr>
        <w:t xml:space="preserve"> </w:t>
      </w:r>
      <w:r w:rsidRPr="00413834">
        <w:rPr>
          <w:rFonts w:ascii="Abadi" w:hAnsi="Abadi"/>
          <w:b w:val="0"/>
          <w:bCs w:val="0"/>
          <w:color w:val="0D0D0F"/>
          <w:sz w:val="21"/>
          <w:szCs w:val="21"/>
        </w:rPr>
        <w:t>de</w:t>
      </w:r>
      <w:r w:rsidRPr="00413834">
        <w:rPr>
          <w:rFonts w:ascii="Abadi" w:hAnsi="Abadi"/>
          <w:b w:val="0"/>
          <w:bCs w:val="0"/>
          <w:color w:val="0D0D0F"/>
          <w:spacing w:val="5"/>
          <w:sz w:val="21"/>
          <w:szCs w:val="21"/>
        </w:rPr>
        <w:t xml:space="preserve"> </w:t>
      </w:r>
      <w:r w:rsidRPr="00413834">
        <w:rPr>
          <w:rFonts w:ascii="Abadi" w:hAnsi="Abadi"/>
          <w:b w:val="0"/>
          <w:bCs w:val="0"/>
          <w:color w:val="0D0D0F"/>
          <w:sz w:val="21"/>
          <w:szCs w:val="21"/>
        </w:rPr>
        <w:t>la</w:t>
      </w:r>
      <w:r w:rsidRPr="00413834">
        <w:rPr>
          <w:rFonts w:ascii="Abadi" w:hAnsi="Abadi"/>
          <w:b w:val="0"/>
          <w:bCs w:val="0"/>
          <w:color w:val="0D0D0F"/>
          <w:spacing w:val="22"/>
          <w:sz w:val="21"/>
          <w:szCs w:val="21"/>
        </w:rPr>
        <w:t xml:space="preserve"> </w:t>
      </w:r>
      <w:r w:rsidRPr="00413834">
        <w:rPr>
          <w:rFonts w:ascii="Abadi" w:hAnsi="Abadi"/>
          <w:b w:val="0"/>
          <w:bCs w:val="0"/>
          <w:color w:val="0D0D0F"/>
          <w:sz w:val="21"/>
          <w:szCs w:val="21"/>
        </w:rPr>
        <w:t>Ley</w:t>
      </w:r>
      <w:r w:rsidRPr="00413834">
        <w:rPr>
          <w:rFonts w:ascii="Abadi" w:hAnsi="Abadi"/>
          <w:b w:val="0"/>
          <w:bCs w:val="0"/>
          <w:color w:val="0D0D0F"/>
          <w:spacing w:val="17"/>
          <w:sz w:val="21"/>
          <w:szCs w:val="21"/>
        </w:rPr>
        <w:t xml:space="preserve"> </w:t>
      </w:r>
      <w:r w:rsidRPr="00413834">
        <w:rPr>
          <w:rFonts w:ascii="Abadi" w:hAnsi="Abadi"/>
          <w:b w:val="0"/>
          <w:bCs w:val="0"/>
          <w:color w:val="0D0D0F"/>
          <w:sz w:val="21"/>
          <w:szCs w:val="21"/>
        </w:rPr>
        <w:t>Orgánica</w:t>
      </w:r>
      <w:r w:rsidRPr="00413834">
        <w:rPr>
          <w:rFonts w:ascii="Abadi" w:hAnsi="Abadi"/>
          <w:b w:val="0"/>
          <w:bCs w:val="0"/>
          <w:color w:val="0D0D0F"/>
          <w:spacing w:val="-18"/>
          <w:sz w:val="21"/>
          <w:szCs w:val="21"/>
        </w:rPr>
        <w:t xml:space="preserve"> </w:t>
      </w:r>
      <w:r w:rsidRPr="00413834">
        <w:rPr>
          <w:rFonts w:ascii="Abadi" w:hAnsi="Abadi"/>
          <w:b w:val="0"/>
          <w:bCs w:val="0"/>
          <w:color w:val="0D0D0F"/>
          <w:sz w:val="21"/>
          <w:szCs w:val="21"/>
        </w:rPr>
        <w:t>Municipal</w:t>
      </w:r>
      <w:r w:rsidRPr="00413834">
        <w:rPr>
          <w:rFonts w:ascii="Abadi" w:hAnsi="Abadi"/>
          <w:b w:val="0"/>
          <w:bCs w:val="0"/>
          <w:color w:val="0D0D0F"/>
          <w:spacing w:val="-17"/>
          <w:sz w:val="21"/>
          <w:szCs w:val="21"/>
        </w:rPr>
        <w:t xml:space="preserve"> </w:t>
      </w:r>
      <w:r w:rsidRPr="00413834">
        <w:rPr>
          <w:rFonts w:ascii="Abadi" w:hAnsi="Abadi"/>
          <w:b w:val="0"/>
          <w:bCs w:val="0"/>
          <w:color w:val="0D0D0F"/>
          <w:sz w:val="21"/>
          <w:szCs w:val="21"/>
        </w:rPr>
        <w:t>para</w:t>
      </w:r>
      <w:r w:rsidRPr="00413834">
        <w:rPr>
          <w:rFonts w:ascii="Abadi" w:hAnsi="Abadi"/>
          <w:b w:val="0"/>
          <w:bCs w:val="0"/>
          <w:color w:val="0D0D0F"/>
          <w:spacing w:val="-17"/>
          <w:sz w:val="21"/>
          <w:szCs w:val="21"/>
        </w:rPr>
        <w:t xml:space="preserve"> </w:t>
      </w:r>
      <w:r w:rsidRPr="00413834">
        <w:rPr>
          <w:rFonts w:ascii="Abadi" w:hAnsi="Abadi"/>
          <w:b w:val="0"/>
          <w:bCs w:val="0"/>
          <w:color w:val="0D0D0F"/>
          <w:sz w:val="21"/>
          <w:szCs w:val="21"/>
        </w:rPr>
        <w:t>el</w:t>
      </w:r>
      <w:r w:rsidRPr="00413834">
        <w:rPr>
          <w:rFonts w:ascii="Abadi" w:hAnsi="Abadi"/>
          <w:b w:val="0"/>
          <w:bCs w:val="0"/>
          <w:color w:val="0D0D0F"/>
          <w:spacing w:val="-14"/>
          <w:sz w:val="21"/>
          <w:szCs w:val="21"/>
        </w:rPr>
        <w:t xml:space="preserve"> </w:t>
      </w:r>
      <w:r w:rsidRPr="00413834">
        <w:rPr>
          <w:rFonts w:ascii="Abadi" w:hAnsi="Abadi"/>
          <w:b w:val="0"/>
          <w:bCs w:val="0"/>
          <w:color w:val="0D0D0F"/>
          <w:sz w:val="21"/>
          <w:szCs w:val="21"/>
        </w:rPr>
        <w:t>Estado</w:t>
      </w:r>
      <w:r w:rsidRPr="00413834">
        <w:rPr>
          <w:rFonts w:ascii="Abadi" w:hAnsi="Abadi"/>
          <w:b w:val="0"/>
          <w:bCs w:val="0"/>
          <w:color w:val="0D0D0F"/>
          <w:spacing w:val="-18"/>
          <w:sz w:val="21"/>
          <w:szCs w:val="21"/>
        </w:rPr>
        <w:t xml:space="preserve"> </w:t>
      </w:r>
      <w:r w:rsidRPr="00413834">
        <w:rPr>
          <w:rFonts w:ascii="Abadi" w:hAnsi="Abadi"/>
          <w:b w:val="0"/>
          <w:bCs w:val="0"/>
          <w:color w:val="0D0D0F"/>
          <w:sz w:val="21"/>
          <w:szCs w:val="21"/>
        </w:rPr>
        <w:t>de</w:t>
      </w:r>
      <w:r w:rsidRPr="00413834">
        <w:rPr>
          <w:rFonts w:ascii="Abadi" w:hAnsi="Abadi"/>
          <w:b w:val="0"/>
          <w:bCs w:val="0"/>
          <w:color w:val="0D0D0F"/>
          <w:spacing w:val="-17"/>
          <w:sz w:val="21"/>
          <w:szCs w:val="21"/>
        </w:rPr>
        <w:t xml:space="preserve"> </w:t>
      </w:r>
      <w:r w:rsidRPr="00413834">
        <w:rPr>
          <w:rFonts w:ascii="Abadi" w:hAnsi="Abadi"/>
          <w:b w:val="0"/>
          <w:bCs w:val="0"/>
          <w:color w:val="0D0D0F"/>
          <w:sz w:val="21"/>
          <w:szCs w:val="21"/>
        </w:rPr>
        <w:t>Guanajuato.</w:t>
      </w:r>
    </w:p>
    <w:p w14:paraId="6F2BBD10" w14:textId="77777777" w:rsidR="000218BD" w:rsidRPr="00AD0226" w:rsidRDefault="000218BD">
      <w:pPr>
        <w:pStyle w:val="Prrafodelista"/>
        <w:numPr>
          <w:ilvl w:val="0"/>
          <w:numId w:val="27"/>
        </w:numPr>
        <w:tabs>
          <w:tab w:val="left" w:pos="1224"/>
        </w:tabs>
        <w:kinsoku w:val="0"/>
        <w:overflowPunct w:val="0"/>
        <w:autoSpaceDE w:val="0"/>
        <w:autoSpaceDN w:val="0"/>
        <w:adjustRightInd w:val="0"/>
        <w:spacing w:before="268"/>
        <w:ind w:right="117"/>
        <w:jc w:val="both"/>
        <w:rPr>
          <w:rFonts w:ascii="Abadi" w:hAnsi="Abadi"/>
          <w:b/>
          <w:bCs/>
          <w:color w:val="0D0D11"/>
          <w:sz w:val="21"/>
          <w:szCs w:val="21"/>
        </w:rPr>
      </w:pPr>
      <w:r w:rsidRPr="00AD0226">
        <w:rPr>
          <w:rFonts w:ascii="Abadi" w:hAnsi="Abadi"/>
          <w:b/>
          <w:bCs/>
          <w:color w:val="0D0D11"/>
          <w:sz w:val="21"/>
          <w:szCs w:val="21"/>
        </w:rPr>
        <w:t>Acto de entrega recepción</w:t>
      </w:r>
    </w:p>
    <w:p w14:paraId="7C010A4B" w14:textId="2743F86F" w:rsidR="000218BD" w:rsidRDefault="000218BD" w:rsidP="001A26DD">
      <w:pPr>
        <w:pStyle w:val="Textoindependiente"/>
        <w:kinsoku w:val="0"/>
        <w:overflowPunct w:val="0"/>
        <w:spacing w:before="275" w:line="230" w:lineRule="auto"/>
        <w:ind w:right="117" w:firstLine="727"/>
        <w:rPr>
          <w:rFonts w:ascii="Abadi" w:hAnsi="Abadi"/>
          <w:b w:val="0"/>
          <w:bCs w:val="0"/>
          <w:color w:val="0B0B0F"/>
          <w:sz w:val="21"/>
          <w:szCs w:val="21"/>
        </w:rPr>
      </w:pPr>
      <w:r w:rsidRPr="00413834">
        <w:rPr>
          <w:rFonts w:ascii="Abadi" w:hAnsi="Abadi"/>
          <w:b w:val="0"/>
          <w:bCs w:val="0"/>
          <w:color w:val="0B0B0F"/>
          <w:sz w:val="21"/>
          <w:szCs w:val="21"/>
        </w:rPr>
        <w:t>En</w:t>
      </w:r>
      <w:r w:rsidRPr="00413834">
        <w:rPr>
          <w:rFonts w:ascii="Abadi" w:hAnsi="Abadi"/>
          <w:b w:val="0"/>
          <w:bCs w:val="0"/>
          <w:color w:val="0B0B0F"/>
          <w:spacing w:val="-14"/>
          <w:sz w:val="21"/>
          <w:szCs w:val="21"/>
        </w:rPr>
        <w:t xml:space="preserve"> </w:t>
      </w:r>
      <w:r w:rsidRPr="00413834">
        <w:rPr>
          <w:rFonts w:ascii="Abadi" w:hAnsi="Abadi"/>
          <w:b w:val="0"/>
          <w:bCs w:val="0"/>
          <w:color w:val="0B0B0F"/>
          <w:sz w:val="21"/>
          <w:szCs w:val="21"/>
        </w:rPr>
        <w:t>este</w:t>
      </w:r>
      <w:r w:rsidRPr="00413834">
        <w:rPr>
          <w:rFonts w:ascii="Abadi" w:hAnsi="Abadi"/>
          <w:b w:val="0"/>
          <w:bCs w:val="0"/>
          <w:color w:val="0B0B0F"/>
          <w:spacing w:val="-14"/>
          <w:sz w:val="21"/>
          <w:szCs w:val="21"/>
        </w:rPr>
        <w:t xml:space="preserve"> </w:t>
      </w:r>
      <w:r w:rsidRPr="00413834">
        <w:rPr>
          <w:rFonts w:ascii="Abadi" w:hAnsi="Abadi"/>
          <w:b w:val="0"/>
          <w:bCs w:val="0"/>
          <w:color w:val="0B0B0F"/>
          <w:sz w:val="21"/>
          <w:szCs w:val="21"/>
        </w:rPr>
        <w:t>rubro</w:t>
      </w:r>
      <w:r w:rsidRPr="00413834">
        <w:rPr>
          <w:rFonts w:ascii="Abadi" w:hAnsi="Abadi"/>
          <w:b w:val="0"/>
          <w:bCs w:val="0"/>
          <w:color w:val="0B0B0F"/>
          <w:spacing w:val="-16"/>
          <w:sz w:val="21"/>
          <w:szCs w:val="21"/>
        </w:rPr>
        <w:t xml:space="preserve"> </w:t>
      </w:r>
      <w:r w:rsidRPr="00413834">
        <w:rPr>
          <w:rFonts w:ascii="Abadi" w:hAnsi="Abadi"/>
          <w:b w:val="0"/>
          <w:bCs w:val="0"/>
          <w:color w:val="0B0B0F"/>
          <w:sz w:val="21"/>
          <w:szCs w:val="21"/>
        </w:rPr>
        <w:t>se</w:t>
      </w:r>
      <w:r w:rsidRPr="00413834">
        <w:rPr>
          <w:rFonts w:ascii="Abadi" w:hAnsi="Abadi"/>
          <w:b w:val="0"/>
          <w:bCs w:val="0"/>
          <w:color w:val="0B0B0F"/>
          <w:spacing w:val="-15"/>
          <w:sz w:val="21"/>
          <w:szCs w:val="21"/>
        </w:rPr>
        <w:t xml:space="preserve"> </w:t>
      </w:r>
      <w:r w:rsidRPr="00413834">
        <w:rPr>
          <w:rFonts w:ascii="Abadi" w:hAnsi="Abadi"/>
          <w:b w:val="0"/>
          <w:bCs w:val="0"/>
          <w:color w:val="0B0B0F"/>
          <w:sz w:val="21"/>
          <w:szCs w:val="21"/>
        </w:rPr>
        <w:t>concluye</w:t>
      </w:r>
      <w:r w:rsidRPr="00413834">
        <w:rPr>
          <w:rFonts w:ascii="Abadi" w:hAnsi="Abadi"/>
          <w:b w:val="0"/>
          <w:bCs w:val="0"/>
          <w:color w:val="0B0B0F"/>
          <w:spacing w:val="-12"/>
          <w:sz w:val="21"/>
          <w:szCs w:val="21"/>
        </w:rPr>
        <w:t xml:space="preserve"> </w:t>
      </w:r>
      <w:r w:rsidRPr="00413834">
        <w:rPr>
          <w:rFonts w:ascii="Abadi" w:hAnsi="Abadi"/>
          <w:b w:val="0"/>
          <w:bCs w:val="0"/>
          <w:color w:val="0B0B0F"/>
          <w:sz w:val="21"/>
          <w:szCs w:val="21"/>
        </w:rPr>
        <w:t>que,</w:t>
      </w:r>
      <w:r w:rsidRPr="00413834">
        <w:rPr>
          <w:rFonts w:ascii="Abadi" w:hAnsi="Abadi"/>
          <w:b w:val="0"/>
          <w:bCs w:val="0"/>
          <w:color w:val="0B0B0F"/>
          <w:spacing w:val="-6"/>
          <w:sz w:val="21"/>
          <w:szCs w:val="21"/>
        </w:rPr>
        <w:t xml:space="preserve"> </w:t>
      </w:r>
      <w:r w:rsidRPr="00413834">
        <w:rPr>
          <w:rFonts w:ascii="Abadi" w:hAnsi="Abadi"/>
          <w:b w:val="0"/>
          <w:bCs w:val="0"/>
          <w:color w:val="0B0B0F"/>
          <w:sz w:val="21"/>
          <w:szCs w:val="21"/>
        </w:rPr>
        <w:t>de</w:t>
      </w:r>
      <w:r w:rsidRPr="00413834">
        <w:rPr>
          <w:rFonts w:ascii="Abadi" w:hAnsi="Abadi"/>
          <w:b w:val="0"/>
          <w:bCs w:val="0"/>
          <w:color w:val="0B0B0F"/>
          <w:spacing w:val="-14"/>
          <w:sz w:val="21"/>
          <w:szCs w:val="21"/>
        </w:rPr>
        <w:t xml:space="preserve"> </w:t>
      </w:r>
      <w:r w:rsidRPr="00413834">
        <w:rPr>
          <w:rFonts w:ascii="Abadi" w:hAnsi="Abadi"/>
          <w:b w:val="0"/>
          <w:bCs w:val="0"/>
          <w:color w:val="0B0B0F"/>
          <w:sz w:val="21"/>
          <w:szCs w:val="21"/>
        </w:rPr>
        <w:t>acuerdo</w:t>
      </w:r>
      <w:r w:rsidRPr="00413834">
        <w:rPr>
          <w:rFonts w:ascii="Abadi" w:hAnsi="Abadi"/>
          <w:b w:val="0"/>
          <w:bCs w:val="0"/>
          <w:color w:val="0B0B0F"/>
          <w:spacing w:val="-17"/>
          <w:sz w:val="21"/>
          <w:szCs w:val="21"/>
        </w:rPr>
        <w:t xml:space="preserve"> </w:t>
      </w:r>
      <w:r w:rsidRPr="00413834">
        <w:rPr>
          <w:rFonts w:ascii="Abadi" w:hAnsi="Abadi"/>
          <w:b w:val="0"/>
          <w:bCs w:val="0"/>
          <w:color w:val="0B0B0F"/>
          <w:sz w:val="21"/>
          <w:szCs w:val="21"/>
        </w:rPr>
        <w:t>al</w:t>
      </w:r>
      <w:r w:rsidRPr="00413834">
        <w:rPr>
          <w:rFonts w:ascii="Abadi" w:hAnsi="Abadi"/>
          <w:b w:val="0"/>
          <w:bCs w:val="0"/>
          <w:color w:val="0B0B0F"/>
          <w:spacing w:val="-9"/>
          <w:sz w:val="21"/>
          <w:szCs w:val="21"/>
        </w:rPr>
        <w:t xml:space="preserve"> </w:t>
      </w:r>
      <w:r w:rsidRPr="00413834">
        <w:rPr>
          <w:rFonts w:ascii="Abadi" w:hAnsi="Abadi"/>
          <w:b w:val="0"/>
          <w:bCs w:val="0"/>
          <w:color w:val="0B0B0F"/>
          <w:sz w:val="21"/>
          <w:szCs w:val="21"/>
        </w:rPr>
        <w:t>acta</w:t>
      </w:r>
      <w:r w:rsidRPr="00413834">
        <w:rPr>
          <w:rFonts w:ascii="Abadi" w:hAnsi="Abadi"/>
          <w:b w:val="0"/>
          <w:bCs w:val="0"/>
          <w:color w:val="0B0B0F"/>
          <w:spacing w:val="-12"/>
          <w:sz w:val="21"/>
          <w:szCs w:val="21"/>
        </w:rPr>
        <w:t xml:space="preserve"> </w:t>
      </w:r>
      <w:r w:rsidRPr="00413834">
        <w:rPr>
          <w:rFonts w:ascii="Abadi" w:hAnsi="Abadi"/>
          <w:b w:val="0"/>
          <w:bCs w:val="0"/>
          <w:color w:val="0B0B0F"/>
          <w:sz w:val="21"/>
          <w:szCs w:val="21"/>
        </w:rPr>
        <w:t>circunstanciada,</w:t>
      </w:r>
      <w:r w:rsidRPr="00413834">
        <w:rPr>
          <w:rFonts w:ascii="Abadi" w:hAnsi="Abadi"/>
          <w:b w:val="0"/>
          <w:bCs w:val="0"/>
          <w:color w:val="0B0B0F"/>
          <w:spacing w:val="-4"/>
          <w:sz w:val="21"/>
          <w:szCs w:val="21"/>
        </w:rPr>
        <w:t xml:space="preserve"> </w:t>
      </w:r>
      <w:r w:rsidRPr="00413834">
        <w:rPr>
          <w:rFonts w:ascii="Abadi" w:hAnsi="Abadi"/>
          <w:b w:val="0"/>
          <w:bCs w:val="0"/>
          <w:color w:val="0B0B0F"/>
          <w:sz w:val="21"/>
          <w:szCs w:val="21"/>
        </w:rPr>
        <w:t>el</w:t>
      </w:r>
      <w:r w:rsidRPr="00413834">
        <w:rPr>
          <w:rFonts w:ascii="Abadi" w:hAnsi="Abadi"/>
          <w:b w:val="0"/>
          <w:bCs w:val="0"/>
          <w:color w:val="0B0B0F"/>
          <w:spacing w:val="-9"/>
          <w:sz w:val="21"/>
          <w:szCs w:val="21"/>
        </w:rPr>
        <w:t xml:space="preserve"> </w:t>
      </w:r>
      <w:r w:rsidRPr="00413834">
        <w:rPr>
          <w:rFonts w:ascii="Abadi" w:hAnsi="Abadi"/>
          <w:b w:val="0"/>
          <w:bCs w:val="0"/>
          <w:color w:val="0B0B0F"/>
          <w:sz w:val="21"/>
          <w:szCs w:val="21"/>
        </w:rPr>
        <w:t>acto</w:t>
      </w:r>
      <w:r w:rsidRPr="00413834">
        <w:rPr>
          <w:rFonts w:ascii="Abadi" w:hAnsi="Abadi"/>
          <w:b w:val="0"/>
          <w:bCs w:val="0"/>
          <w:color w:val="0B0B0F"/>
          <w:spacing w:val="-18"/>
          <w:sz w:val="21"/>
          <w:szCs w:val="21"/>
        </w:rPr>
        <w:t xml:space="preserve"> </w:t>
      </w:r>
      <w:r w:rsidRPr="00413834">
        <w:rPr>
          <w:rFonts w:ascii="Abadi" w:hAnsi="Abadi"/>
          <w:b w:val="0"/>
          <w:bCs w:val="0"/>
          <w:color w:val="0B0B0F"/>
          <w:sz w:val="21"/>
          <w:szCs w:val="21"/>
        </w:rPr>
        <w:t>de</w:t>
      </w:r>
      <w:r w:rsidRPr="00413834">
        <w:rPr>
          <w:rFonts w:ascii="Abadi" w:hAnsi="Abadi"/>
          <w:b w:val="0"/>
          <w:bCs w:val="0"/>
          <w:color w:val="0B0B0F"/>
          <w:spacing w:val="-10"/>
          <w:sz w:val="21"/>
          <w:szCs w:val="21"/>
        </w:rPr>
        <w:t xml:space="preserve"> </w:t>
      </w:r>
      <w:r w:rsidRPr="00413834">
        <w:rPr>
          <w:rFonts w:ascii="Abadi" w:hAnsi="Abadi"/>
          <w:b w:val="0"/>
          <w:bCs w:val="0"/>
          <w:color w:val="0B0B0F"/>
          <w:sz w:val="21"/>
          <w:szCs w:val="21"/>
        </w:rPr>
        <w:t>entrega</w:t>
      </w:r>
      <w:r w:rsidRPr="00413834">
        <w:rPr>
          <w:rFonts w:ascii="Abadi" w:hAnsi="Abadi"/>
          <w:b w:val="0"/>
          <w:bCs w:val="0"/>
          <w:color w:val="0B0B0F"/>
          <w:spacing w:val="-9"/>
          <w:sz w:val="21"/>
          <w:szCs w:val="21"/>
        </w:rPr>
        <w:t xml:space="preserve"> </w:t>
      </w:r>
      <w:r w:rsidRPr="00413834">
        <w:rPr>
          <w:rFonts w:ascii="Abadi" w:hAnsi="Abadi"/>
          <w:b w:val="0"/>
          <w:bCs w:val="0"/>
          <w:color w:val="0B0B0F"/>
          <w:sz w:val="21"/>
          <w:szCs w:val="21"/>
        </w:rPr>
        <w:t>recepción</w:t>
      </w:r>
      <w:r w:rsidRPr="00413834">
        <w:rPr>
          <w:rFonts w:ascii="Abadi" w:hAnsi="Abadi"/>
          <w:b w:val="0"/>
          <w:bCs w:val="0"/>
          <w:color w:val="0B0B0F"/>
          <w:spacing w:val="-5"/>
          <w:sz w:val="21"/>
          <w:szCs w:val="21"/>
        </w:rPr>
        <w:t xml:space="preserve"> </w:t>
      </w:r>
      <w:r w:rsidRPr="00413834">
        <w:rPr>
          <w:rFonts w:ascii="Abadi" w:hAnsi="Abadi"/>
          <w:b w:val="0"/>
          <w:bCs w:val="0"/>
          <w:color w:val="0B0B0F"/>
          <w:sz w:val="21"/>
          <w:szCs w:val="21"/>
        </w:rPr>
        <w:t>de</w:t>
      </w:r>
      <w:r w:rsidRPr="00413834">
        <w:rPr>
          <w:rFonts w:ascii="Abadi" w:hAnsi="Abadi"/>
          <w:b w:val="0"/>
          <w:bCs w:val="0"/>
          <w:color w:val="0B0B0F"/>
          <w:spacing w:val="-8"/>
          <w:sz w:val="21"/>
          <w:szCs w:val="21"/>
        </w:rPr>
        <w:t xml:space="preserve"> </w:t>
      </w:r>
      <w:r w:rsidRPr="00413834">
        <w:rPr>
          <w:rFonts w:ascii="Abadi" w:hAnsi="Abadi"/>
          <w:b w:val="0"/>
          <w:bCs w:val="0"/>
          <w:color w:val="0B0B0F"/>
          <w:sz w:val="21"/>
          <w:szCs w:val="21"/>
        </w:rPr>
        <w:t>la</w:t>
      </w:r>
      <w:r w:rsidRPr="00413834">
        <w:rPr>
          <w:rFonts w:ascii="Abadi" w:hAnsi="Abadi"/>
          <w:b w:val="0"/>
          <w:bCs w:val="0"/>
          <w:color w:val="0B0B0F"/>
          <w:spacing w:val="-5"/>
          <w:sz w:val="21"/>
          <w:szCs w:val="21"/>
        </w:rPr>
        <w:t xml:space="preserve"> </w:t>
      </w:r>
      <w:r w:rsidRPr="00413834">
        <w:rPr>
          <w:rFonts w:ascii="Abadi" w:hAnsi="Abadi"/>
          <w:b w:val="0"/>
          <w:bCs w:val="0"/>
          <w:color w:val="0B0B0F"/>
          <w:sz w:val="21"/>
          <w:szCs w:val="21"/>
        </w:rPr>
        <w:t>administración</w:t>
      </w:r>
      <w:r w:rsidRPr="00413834">
        <w:rPr>
          <w:rFonts w:ascii="Abadi" w:hAnsi="Abadi"/>
          <w:b w:val="0"/>
          <w:bCs w:val="0"/>
          <w:color w:val="0B0B0F"/>
          <w:spacing w:val="-11"/>
          <w:sz w:val="21"/>
          <w:szCs w:val="21"/>
        </w:rPr>
        <w:t xml:space="preserve"> </w:t>
      </w:r>
      <w:r w:rsidRPr="00413834">
        <w:rPr>
          <w:rFonts w:ascii="Abadi" w:hAnsi="Abadi"/>
          <w:b w:val="0"/>
          <w:bCs w:val="0"/>
          <w:color w:val="0B0B0F"/>
          <w:sz w:val="21"/>
          <w:szCs w:val="21"/>
        </w:rPr>
        <w:t>pública</w:t>
      </w:r>
      <w:r w:rsidRPr="00413834">
        <w:rPr>
          <w:rFonts w:ascii="Abadi" w:hAnsi="Abadi"/>
          <w:b w:val="0"/>
          <w:bCs w:val="0"/>
          <w:color w:val="0B0B0F"/>
          <w:spacing w:val="-14"/>
          <w:sz w:val="21"/>
          <w:szCs w:val="21"/>
        </w:rPr>
        <w:t xml:space="preserve"> </w:t>
      </w:r>
      <w:r w:rsidRPr="00413834">
        <w:rPr>
          <w:rFonts w:ascii="Abadi" w:hAnsi="Abadi"/>
          <w:b w:val="0"/>
          <w:bCs w:val="0"/>
          <w:color w:val="0B0B0F"/>
          <w:sz w:val="21"/>
          <w:szCs w:val="21"/>
        </w:rPr>
        <w:t>municipal</w:t>
      </w:r>
      <w:r w:rsidRPr="00413834">
        <w:rPr>
          <w:rFonts w:ascii="Abadi" w:hAnsi="Abadi"/>
          <w:b w:val="0"/>
          <w:bCs w:val="0"/>
          <w:color w:val="0B0B0F"/>
          <w:spacing w:val="-10"/>
          <w:sz w:val="21"/>
          <w:szCs w:val="21"/>
        </w:rPr>
        <w:t xml:space="preserve"> </w:t>
      </w:r>
      <w:r w:rsidRPr="00413834">
        <w:rPr>
          <w:rFonts w:ascii="Abadi" w:hAnsi="Abadi"/>
          <w:b w:val="0"/>
          <w:bCs w:val="0"/>
          <w:color w:val="0B0B0F"/>
          <w:sz w:val="21"/>
          <w:szCs w:val="21"/>
        </w:rPr>
        <w:t>de</w:t>
      </w:r>
      <w:r w:rsidRPr="00413834">
        <w:rPr>
          <w:rFonts w:ascii="Abadi" w:hAnsi="Abadi"/>
          <w:b w:val="0"/>
          <w:bCs w:val="0"/>
          <w:color w:val="0B0B0F"/>
          <w:spacing w:val="-13"/>
          <w:sz w:val="21"/>
          <w:szCs w:val="21"/>
        </w:rPr>
        <w:t xml:space="preserve"> </w:t>
      </w:r>
      <w:r w:rsidRPr="00413834">
        <w:rPr>
          <w:rFonts w:ascii="Abadi" w:hAnsi="Abadi"/>
          <w:b w:val="0"/>
          <w:bCs w:val="0"/>
          <w:color w:val="0B0B0F"/>
          <w:sz w:val="21"/>
          <w:szCs w:val="21"/>
        </w:rPr>
        <w:t xml:space="preserve">Abasolo, </w:t>
      </w:r>
      <w:proofErr w:type="spellStart"/>
      <w:r w:rsidRPr="00413834">
        <w:rPr>
          <w:rFonts w:ascii="Abadi" w:hAnsi="Abadi"/>
          <w:b w:val="0"/>
          <w:bCs w:val="0"/>
          <w:color w:val="0B0B0F"/>
          <w:sz w:val="21"/>
          <w:szCs w:val="21"/>
        </w:rPr>
        <w:t>Gto</w:t>
      </w:r>
      <w:proofErr w:type="spellEnd"/>
      <w:r w:rsidRPr="00413834">
        <w:rPr>
          <w:rFonts w:ascii="Abadi" w:hAnsi="Abadi"/>
          <w:b w:val="0"/>
          <w:bCs w:val="0"/>
          <w:color w:val="0B0B0F"/>
          <w:sz w:val="21"/>
          <w:szCs w:val="21"/>
        </w:rPr>
        <w:t>., se</w:t>
      </w:r>
      <w:r w:rsidRPr="00413834">
        <w:rPr>
          <w:rFonts w:ascii="Abadi" w:hAnsi="Abadi"/>
          <w:b w:val="0"/>
          <w:bCs w:val="0"/>
          <w:color w:val="0B0B0F"/>
          <w:spacing w:val="-18"/>
          <w:sz w:val="21"/>
          <w:szCs w:val="21"/>
        </w:rPr>
        <w:t xml:space="preserve"> </w:t>
      </w:r>
      <w:r w:rsidRPr="00413834">
        <w:rPr>
          <w:rFonts w:ascii="Abadi" w:hAnsi="Abadi"/>
          <w:b w:val="0"/>
          <w:bCs w:val="0"/>
          <w:color w:val="0B0B0F"/>
          <w:sz w:val="21"/>
          <w:szCs w:val="21"/>
        </w:rPr>
        <w:t>llevó</w:t>
      </w:r>
      <w:r w:rsidRPr="00413834">
        <w:rPr>
          <w:rFonts w:ascii="Abadi" w:hAnsi="Abadi"/>
          <w:b w:val="0"/>
          <w:bCs w:val="0"/>
          <w:color w:val="0B0B0F"/>
          <w:spacing w:val="9"/>
          <w:sz w:val="21"/>
          <w:szCs w:val="21"/>
        </w:rPr>
        <w:t xml:space="preserve"> </w:t>
      </w:r>
      <w:r w:rsidRPr="00413834">
        <w:rPr>
          <w:rFonts w:ascii="Abadi" w:hAnsi="Abadi"/>
          <w:b w:val="0"/>
          <w:bCs w:val="0"/>
          <w:color w:val="0B0B0F"/>
          <w:sz w:val="21"/>
          <w:szCs w:val="21"/>
        </w:rPr>
        <w:t>a</w:t>
      </w:r>
      <w:r w:rsidRPr="00413834">
        <w:rPr>
          <w:rFonts w:ascii="Abadi" w:hAnsi="Abadi"/>
          <w:b w:val="0"/>
          <w:bCs w:val="0"/>
          <w:color w:val="0B0B0F"/>
          <w:spacing w:val="-6"/>
          <w:sz w:val="21"/>
          <w:szCs w:val="21"/>
        </w:rPr>
        <w:t xml:space="preserve"> </w:t>
      </w:r>
      <w:r w:rsidRPr="00413834">
        <w:rPr>
          <w:rFonts w:ascii="Abadi" w:hAnsi="Abadi"/>
          <w:b w:val="0"/>
          <w:bCs w:val="0"/>
          <w:color w:val="0B0B0F"/>
          <w:sz w:val="21"/>
          <w:szCs w:val="21"/>
        </w:rPr>
        <w:t>cabo</w:t>
      </w:r>
      <w:r w:rsidRPr="00413834">
        <w:rPr>
          <w:rFonts w:ascii="Abadi" w:hAnsi="Abadi"/>
          <w:b w:val="0"/>
          <w:bCs w:val="0"/>
          <w:color w:val="0B0B0F"/>
          <w:spacing w:val="-1"/>
          <w:sz w:val="21"/>
          <w:szCs w:val="21"/>
        </w:rPr>
        <w:t xml:space="preserve"> </w:t>
      </w:r>
      <w:r w:rsidRPr="00413834">
        <w:rPr>
          <w:rFonts w:ascii="Abadi" w:hAnsi="Abadi"/>
          <w:b w:val="0"/>
          <w:bCs w:val="0"/>
          <w:color w:val="0B0B0F"/>
          <w:sz w:val="21"/>
          <w:szCs w:val="21"/>
        </w:rPr>
        <w:t>el</w:t>
      </w:r>
      <w:r w:rsidRPr="00413834">
        <w:rPr>
          <w:rFonts w:ascii="Abadi" w:hAnsi="Abadi"/>
          <w:b w:val="0"/>
          <w:bCs w:val="0"/>
          <w:color w:val="0B0B0F"/>
          <w:spacing w:val="-5"/>
          <w:sz w:val="21"/>
          <w:szCs w:val="21"/>
        </w:rPr>
        <w:t xml:space="preserve"> </w:t>
      </w:r>
      <w:r w:rsidRPr="00413834">
        <w:rPr>
          <w:rFonts w:ascii="Abadi" w:hAnsi="Abadi"/>
          <w:b w:val="0"/>
          <w:bCs w:val="0"/>
          <w:color w:val="0B0B0F"/>
          <w:sz w:val="21"/>
          <w:szCs w:val="21"/>
        </w:rPr>
        <w:t>1</w:t>
      </w:r>
      <w:r w:rsidR="00A77380">
        <w:rPr>
          <w:rFonts w:ascii="Abadi" w:hAnsi="Abadi"/>
          <w:b w:val="0"/>
          <w:bCs w:val="0"/>
          <w:color w:val="0B0B0F"/>
          <w:sz w:val="21"/>
          <w:szCs w:val="21"/>
        </w:rPr>
        <w:t>0</w:t>
      </w:r>
      <w:r w:rsidRPr="00413834">
        <w:rPr>
          <w:rFonts w:ascii="Abadi" w:hAnsi="Abadi"/>
          <w:b w:val="0"/>
          <w:bCs w:val="0"/>
          <w:color w:val="0B0B0F"/>
          <w:sz w:val="21"/>
          <w:szCs w:val="21"/>
        </w:rPr>
        <w:t xml:space="preserve"> de</w:t>
      </w:r>
      <w:r w:rsidRPr="00413834">
        <w:rPr>
          <w:rFonts w:ascii="Abadi" w:hAnsi="Abadi"/>
          <w:b w:val="0"/>
          <w:bCs w:val="0"/>
          <w:color w:val="0B0B0F"/>
          <w:spacing w:val="-3"/>
          <w:sz w:val="21"/>
          <w:szCs w:val="21"/>
        </w:rPr>
        <w:t xml:space="preserve"> </w:t>
      </w:r>
      <w:r w:rsidRPr="00413834">
        <w:rPr>
          <w:rFonts w:ascii="Abadi" w:hAnsi="Abadi"/>
          <w:b w:val="0"/>
          <w:bCs w:val="0"/>
          <w:color w:val="0B0B0F"/>
          <w:sz w:val="21"/>
          <w:szCs w:val="21"/>
        </w:rPr>
        <w:t>octubre</w:t>
      </w:r>
      <w:r w:rsidRPr="00413834">
        <w:rPr>
          <w:rFonts w:ascii="Abadi" w:hAnsi="Abadi"/>
          <w:b w:val="0"/>
          <w:bCs w:val="0"/>
          <w:color w:val="0B0B0F"/>
          <w:spacing w:val="-3"/>
          <w:sz w:val="21"/>
          <w:szCs w:val="21"/>
        </w:rPr>
        <w:t xml:space="preserve"> </w:t>
      </w:r>
      <w:r w:rsidRPr="00413834">
        <w:rPr>
          <w:rFonts w:ascii="Abadi" w:hAnsi="Abadi"/>
          <w:b w:val="0"/>
          <w:bCs w:val="0"/>
          <w:color w:val="0B0B0F"/>
          <w:sz w:val="21"/>
          <w:szCs w:val="21"/>
        </w:rPr>
        <w:t>de</w:t>
      </w:r>
      <w:r w:rsidRPr="00413834">
        <w:rPr>
          <w:rFonts w:ascii="Abadi" w:hAnsi="Abadi"/>
          <w:b w:val="0"/>
          <w:bCs w:val="0"/>
          <w:color w:val="0B0B0F"/>
          <w:spacing w:val="-2"/>
          <w:sz w:val="21"/>
          <w:szCs w:val="21"/>
        </w:rPr>
        <w:t xml:space="preserve"> </w:t>
      </w:r>
      <w:r w:rsidRPr="00413834">
        <w:rPr>
          <w:rFonts w:ascii="Abadi" w:hAnsi="Abadi"/>
          <w:b w:val="0"/>
          <w:bCs w:val="0"/>
          <w:color w:val="0B0B0F"/>
          <w:sz w:val="21"/>
          <w:szCs w:val="21"/>
        </w:rPr>
        <w:t>2021,</w:t>
      </w:r>
      <w:r w:rsidRPr="00413834">
        <w:rPr>
          <w:rFonts w:ascii="Abadi" w:hAnsi="Abadi"/>
          <w:b w:val="0"/>
          <w:bCs w:val="0"/>
          <w:color w:val="0B0B0F"/>
          <w:spacing w:val="11"/>
          <w:sz w:val="21"/>
          <w:szCs w:val="21"/>
        </w:rPr>
        <w:t xml:space="preserve"> </w:t>
      </w:r>
      <w:r w:rsidRPr="00413834">
        <w:rPr>
          <w:rFonts w:ascii="Abadi" w:hAnsi="Abadi"/>
          <w:b w:val="0"/>
          <w:bCs w:val="0"/>
          <w:color w:val="0B0B0F"/>
          <w:sz w:val="21"/>
          <w:szCs w:val="21"/>
        </w:rPr>
        <w:t>de</w:t>
      </w:r>
      <w:r w:rsidRPr="00413834">
        <w:rPr>
          <w:rFonts w:ascii="Abadi" w:hAnsi="Abadi"/>
          <w:b w:val="0"/>
          <w:bCs w:val="0"/>
          <w:color w:val="0B0B0F"/>
          <w:spacing w:val="-3"/>
          <w:sz w:val="21"/>
          <w:szCs w:val="21"/>
        </w:rPr>
        <w:t xml:space="preserve"> </w:t>
      </w:r>
      <w:r w:rsidRPr="00413834">
        <w:rPr>
          <w:rFonts w:ascii="Abadi" w:hAnsi="Abadi"/>
          <w:b w:val="0"/>
          <w:bCs w:val="0"/>
          <w:color w:val="0B0B0F"/>
          <w:sz w:val="21"/>
          <w:szCs w:val="21"/>
        </w:rPr>
        <w:t>conformidad</w:t>
      </w:r>
      <w:r w:rsidRPr="00413834">
        <w:rPr>
          <w:rFonts w:ascii="Abadi" w:hAnsi="Abadi"/>
          <w:b w:val="0"/>
          <w:bCs w:val="0"/>
          <w:color w:val="0B0B0F"/>
          <w:spacing w:val="-1"/>
          <w:sz w:val="21"/>
          <w:szCs w:val="21"/>
        </w:rPr>
        <w:t xml:space="preserve"> </w:t>
      </w:r>
      <w:r w:rsidRPr="00413834">
        <w:rPr>
          <w:rFonts w:ascii="Abadi" w:hAnsi="Abadi"/>
          <w:b w:val="0"/>
          <w:bCs w:val="0"/>
          <w:color w:val="0B0B0F"/>
          <w:sz w:val="21"/>
          <w:szCs w:val="21"/>
        </w:rPr>
        <w:t>con</w:t>
      </w:r>
      <w:r w:rsidRPr="00413834">
        <w:rPr>
          <w:rFonts w:ascii="Abadi" w:hAnsi="Abadi"/>
          <w:b w:val="0"/>
          <w:bCs w:val="0"/>
          <w:color w:val="0B0B0F"/>
          <w:spacing w:val="-4"/>
          <w:sz w:val="21"/>
          <w:szCs w:val="21"/>
        </w:rPr>
        <w:t xml:space="preserve"> </w:t>
      </w:r>
      <w:r w:rsidRPr="00413834">
        <w:rPr>
          <w:rFonts w:ascii="Abadi" w:hAnsi="Abadi"/>
          <w:b w:val="0"/>
          <w:bCs w:val="0"/>
          <w:color w:val="0B0B0F"/>
          <w:sz w:val="21"/>
          <w:szCs w:val="21"/>
        </w:rPr>
        <w:t>lo</w:t>
      </w:r>
      <w:r w:rsidRPr="00413834">
        <w:rPr>
          <w:rFonts w:ascii="Abadi" w:hAnsi="Abadi"/>
          <w:b w:val="0"/>
          <w:bCs w:val="0"/>
          <w:color w:val="0B0B0F"/>
          <w:spacing w:val="-1"/>
          <w:sz w:val="21"/>
          <w:szCs w:val="21"/>
        </w:rPr>
        <w:t xml:space="preserve"> </w:t>
      </w:r>
      <w:r w:rsidRPr="00413834">
        <w:rPr>
          <w:rFonts w:ascii="Abadi" w:hAnsi="Abadi"/>
          <w:b w:val="0"/>
          <w:bCs w:val="0"/>
          <w:color w:val="0B0B0F"/>
          <w:sz w:val="21"/>
          <w:szCs w:val="21"/>
        </w:rPr>
        <w:t>dispuesto por</w:t>
      </w:r>
      <w:r w:rsidRPr="00413834">
        <w:rPr>
          <w:rFonts w:ascii="Abadi" w:hAnsi="Abadi"/>
          <w:b w:val="0"/>
          <w:bCs w:val="0"/>
          <w:color w:val="0B0B0F"/>
          <w:spacing w:val="6"/>
          <w:sz w:val="21"/>
          <w:szCs w:val="21"/>
        </w:rPr>
        <w:t xml:space="preserve"> </w:t>
      </w:r>
      <w:r w:rsidRPr="00413834">
        <w:rPr>
          <w:rFonts w:ascii="Abadi" w:hAnsi="Abadi"/>
          <w:b w:val="0"/>
          <w:bCs w:val="0"/>
          <w:color w:val="0B0B0F"/>
          <w:sz w:val="21"/>
          <w:szCs w:val="21"/>
        </w:rPr>
        <w:t>los</w:t>
      </w:r>
      <w:r w:rsidRPr="00413834">
        <w:rPr>
          <w:rFonts w:ascii="Abadi" w:hAnsi="Abadi"/>
          <w:b w:val="0"/>
          <w:bCs w:val="0"/>
          <w:color w:val="0B0B0F"/>
          <w:spacing w:val="-18"/>
          <w:sz w:val="21"/>
          <w:szCs w:val="21"/>
        </w:rPr>
        <w:t xml:space="preserve"> </w:t>
      </w:r>
      <w:r w:rsidRPr="00413834">
        <w:rPr>
          <w:rFonts w:ascii="Abadi" w:hAnsi="Abadi"/>
          <w:b w:val="0"/>
          <w:bCs w:val="0"/>
          <w:color w:val="0B0B0F"/>
          <w:sz w:val="21"/>
          <w:szCs w:val="21"/>
        </w:rPr>
        <w:t>artículos</w:t>
      </w:r>
      <w:r w:rsidRPr="00413834">
        <w:rPr>
          <w:rFonts w:ascii="Abadi" w:hAnsi="Abadi"/>
          <w:b w:val="0"/>
          <w:bCs w:val="0"/>
          <w:color w:val="0B0B0F"/>
          <w:spacing w:val="19"/>
          <w:sz w:val="21"/>
          <w:szCs w:val="21"/>
        </w:rPr>
        <w:t xml:space="preserve"> </w:t>
      </w:r>
      <w:r w:rsidRPr="00413834">
        <w:rPr>
          <w:rFonts w:ascii="Abadi" w:hAnsi="Abadi"/>
          <w:b w:val="0"/>
          <w:bCs w:val="0"/>
          <w:color w:val="0B0B0F"/>
          <w:sz w:val="21"/>
          <w:szCs w:val="21"/>
        </w:rPr>
        <w:t>32</w:t>
      </w:r>
      <w:r w:rsidRPr="00413834">
        <w:rPr>
          <w:rFonts w:ascii="Abadi" w:hAnsi="Abadi"/>
          <w:b w:val="0"/>
          <w:bCs w:val="0"/>
          <w:color w:val="0B0B0F"/>
          <w:spacing w:val="16"/>
          <w:sz w:val="21"/>
          <w:szCs w:val="21"/>
        </w:rPr>
        <w:t xml:space="preserve"> </w:t>
      </w:r>
      <w:r w:rsidRPr="00413834">
        <w:rPr>
          <w:rFonts w:ascii="Abadi" w:hAnsi="Abadi"/>
          <w:b w:val="0"/>
          <w:bCs w:val="0"/>
          <w:color w:val="0B0B0F"/>
          <w:sz w:val="21"/>
          <w:szCs w:val="21"/>
        </w:rPr>
        <w:t>y</w:t>
      </w:r>
      <w:r w:rsidRPr="00413834">
        <w:rPr>
          <w:rFonts w:ascii="Abadi" w:hAnsi="Abadi"/>
          <w:b w:val="0"/>
          <w:bCs w:val="0"/>
          <w:color w:val="0B0B0F"/>
          <w:spacing w:val="14"/>
          <w:sz w:val="21"/>
          <w:szCs w:val="21"/>
        </w:rPr>
        <w:t xml:space="preserve"> </w:t>
      </w:r>
      <w:r w:rsidRPr="00413834">
        <w:rPr>
          <w:rFonts w:ascii="Abadi" w:hAnsi="Abadi"/>
          <w:b w:val="0"/>
          <w:bCs w:val="0"/>
          <w:color w:val="0B0B0F"/>
          <w:sz w:val="21"/>
          <w:szCs w:val="21"/>
        </w:rPr>
        <w:t>41,</w:t>
      </w:r>
      <w:r w:rsidRPr="00413834">
        <w:rPr>
          <w:rFonts w:ascii="Abadi" w:hAnsi="Abadi"/>
          <w:b w:val="0"/>
          <w:bCs w:val="0"/>
          <w:color w:val="0B0B0F"/>
          <w:spacing w:val="28"/>
          <w:sz w:val="21"/>
          <w:szCs w:val="21"/>
        </w:rPr>
        <w:t xml:space="preserve"> </w:t>
      </w:r>
      <w:r w:rsidRPr="00413834">
        <w:rPr>
          <w:rFonts w:ascii="Abadi" w:hAnsi="Abadi"/>
          <w:b w:val="0"/>
          <w:bCs w:val="0"/>
          <w:color w:val="0B0B0F"/>
          <w:sz w:val="21"/>
          <w:szCs w:val="21"/>
        </w:rPr>
        <w:t>fracción</w:t>
      </w:r>
      <w:r w:rsidRPr="00413834">
        <w:rPr>
          <w:rFonts w:ascii="Abadi" w:hAnsi="Abadi"/>
          <w:b w:val="0"/>
          <w:bCs w:val="0"/>
          <w:color w:val="0B0B0F"/>
          <w:spacing w:val="26"/>
          <w:sz w:val="21"/>
          <w:szCs w:val="21"/>
        </w:rPr>
        <w:t xml:space="preserve"> </w:t>
      </w:r>
      <w:r w:rsidRPr="00413834">
        <w:rPr>
          <w:rFonts w:ascii="Abadi" w:hAnsi="Abadi"/>
          <w:b w:val="0"/>
          <w:bCs w:val="0"/>
          <w:color w:val="0B0B0F"/>
          <w:w w:val="80"/>
          <w:sz w:val="21"/>
          <w:szCs w:val="21"/>
        </w:rPr>
        <w:t>111</w:t>
      </w:r>
      <w:r w:rsidRPr="00413834">
        <w:rPr>
          <w:rFonts w:ascii="Abadi" w:hAnsi="Abadi"/>
          <w:b w:val="0"/>
          <w:bCs w:val="0"/>
          <w:color w:val="0B0B0F"/>
          <w:spacing w:val="27"/>
          <w:sz w:val="21"/>
          <w:szCs w:val="21"/>
        </w:rPr>
        <w:t xml:space="preserve"> </w:t>
      </w:r>
      <w:r w:rsidRPr="00413834">
        <w:rPr>
          <w:rFonts w:ascii="Abadi" w:hAnsi="Abadi"/>
          <w:b w:val="0"/>
          <w:bCs w:val="0"/>
          <w:color w:val="0B0B0F"/>
          <w:sz w:val="21"/>
          <w:szCs w:val="21"/>
        </w:rPr>
        <w:t>de</w:t>
      </w:r>
      <w:r w:rsidRPr="00413834">
        <w:rPr>
          <w:rFonts w:ascii="Abadi" w:hAnsi="Abadi"/>
          <w:b w:val="0"/>
          <w:bCs w:val="0"/>
          <w:color w:val="0B0B0F"/>
          <w:spacing w:val="16"/>
          <w:sz w:val="21"/>
          <w:szCs w:val="21"/>
        </w:rPr>
        <w:t xml:space="preserve"> </w:t>
      </w:r>
      <w:r w:rsidRPr="00413834">
        <w:rPr>
          <w:rFonts w:ascii="Abadi" w:hAnsi="Abadi"/>
          <w:b w:val="0"/>
          <w:bCs w:val="0"/>
          <w:color w:val="0B0B0F"/>
          <w:sz w:val="21"/>
          <w:szCs w:val="21"/>
        </w:rPr>
        <w:t>la</w:t>
      </w:r>
      <w:r w:rsidRPr="00413834">
        <w:rPr>
          <w:rFonts w:ascii="Abadi" w:hAnsi="Abadi"/>
          <w:b w:val="0"/>
          <w:bCs w:val="0"/>
          <w:color w:val="0B0B0F"/>
          <w:spacing w:val="23"/>
          <w:sz w:val="21"/>
          <w:szCs w:val="21"/>
        </w:rPr>
        <w:t xml:space="preserve"> </w:t>
      </w:r>
      <w:r w:rsidRPr="00413834">
        <w:rPr>
          <w:rFonts w:ascii="Abadi" w:hAnsi="Abadi"/>
          <w:b w:val="0"/>
          <w:bCs w:val="0"/>
          <w:color w:val="0B0B0F"/>
          <w:sz w:val="21"/>
          <w:szCs w:val="21"/>
        </w:rPr>
        <w:t>Ley</w:t>
      </w:r>
      <w:r w:rsidRPr="00413834">
        <w:rPr>
          <w:rFonts w:ascii="Abadi" w:hAnsi="Abadi"/>
          <w:b w:val="0"/>
          <w:bCs w:val="0"/>
          <w:color w:val="0B0B0F"/>
          <w:spacing w:val="19"/>
          <w:sz w:val="21"/>
          <w:szCs w:val="21"/>
        </w:rPr>
        <w:t xml:space="preserve"> </w:t>
      </w:r>
      <w:r w:rsidRPr="00413834">
        <w:rPr>
          <w:rFonts w:ascii="Abadi" w:hAnsi="Abadi"/>
          <w:b w:val="0"/>
          <w:bCs w:val="0"/>
          <w:color w:val="0B0B0F"/>
          <w:sz w:val="21"/>
          <w:szCs w:val="21"/>
        </w:rPr>
        <w:t>Orgánica</w:t>
      </w:r>
      <w:r w:rsidRPr="00413834">
        <w:rPr>
          <w:rFonts w:ascii="Abadi" w:hAnsi="Abadi"/>
          <w:b w:val="0"/>
          <w:bCs w:val="0"/>
          <w:color w:val="0B0B0F"/>
          <w:spacing w:val="21"/>
          <w:sz w:val="21"/>
          <w:szCs w:val="21"/>
        </w:rPr>
        <w:t xml:space="preserve"> </w:t>
      </w:r>
      <w:r w:rsidRPr="00413834">
        <w:rPr>
          <w:rFonts w:ascii="Abadi" w:hAnsi="Abadi"/>
          <w:b w:val="0"/>
          <w:bCs w:val="0"/>
          <w:color w:val="0B0B0F"/>
          <w:sz w:val="21"/>
          <w:szCs w:val="21"/>
        </w:rPr>
        <w:t>Municipal</w:t>
      </w:r>
      <w:r w:rsidRPr="00413834">
        <w:rPr>
          <w:rFonts w:ascii="Abadi" w:hAnsi="Abadi"/>
          <w:b w:val="0"/>
          <w:bCs w:val="0"/>
          <w:color w:val="0B0B0F"/>
          <w:spacing w:val="12"/>
          <w:sz w:val="21"/>
          <w:szCs w:val="21"/>
        </w:rPr>
        <w:t xml:space="preserve"> </w:t>
      </w:r>
      <w:r w:rsidRPr="00413834">
        <w:rPr>
          <w:rFonts w:ascii="Abadi" w:hAnsi="Abadi"/>
          <w:b w:val="0"/>
          <w:bCs w:val="0"/>
          <w:color w:val="0B0B0F"/>
          <w:sz w:val="21"/>
          <w:szCs w:val="21"/>
        </w:rPr>
        <w:t>para</w:t>
      </w:r>
      <w:r w:rsidRPr="00413834">
        <w:rPr>
          <w:rFonts w:ascii="Abadi" w:hAnsi="Abadi"/>
          <w:b w:val="0"/>
          <w:bCs w:val="0"/>
          <w:color w:val="0B0B0F"/>
          <w:spacing w:val="23"/>
          <w:sz w:val="21"/>
          <w:szCs w:val="21"/>
        </w:rPr>
        <w:t xml:space="preserve"> </w:t>
      </w:r>
      <w:r w:rsidRPr="00413834">
        <w:rPr>
          <w:rFonts w:ascii="Abadi" w:hAnsi="Abadi"/>
          <w:b w:val="0"/>
          <w:bCs w:val="0"/>
          <w:color w:val="0B0B0F"/>
          <w:sz w:val="21"/>
          <w:szCs w:val="21"/>
        </w:rPr>
        <w:t>el</w:t>
      </w:r>
      <w:r w:rsidRPr="00413834">
        <w:rPr>
          <w:rFonts w:ascii="Abadi" w:hAnsi="Abadi"/>
          <w:b w:val="0"/>
          <w:bCs w:val="0"/>
          <w:color w:val="0B0B0F"/>
          <w:spacing w:val="22"/>
          <w:sz w:val="21"/>
          <w:szCs w:val="21"/>
        </w:rPr>
        <w:t xml:space="preserve"> </w:t>
      </w:r>
      <w:r w:rsidRPr="00413834">
        <w:rPr>
          <w:rFonts w:ascii="Abadi" w:hAnsi="Abadi"/>
          <w:b w:val="0"/>
          <w:bCs w:val="0"/>
          <w:color w:val="0B0B0F"/>
          <w:sz w:val="21"/>
          <w:szCs w:val="21"/>
        </w:rPr>
        <w:t>Estado</w:t>
      </w:r>
      <w:r w:rsidRPr="00413834">
        <w:rPr>
          <w:rFonts w:ascii="Abadi" w:hAnsi="Abadi"/>
          <w:b w:val="0"/>
          <w:bCs w:val="0"/>
          <w:color w:val="0B0B0F"/>
          <w:spacing w:val="11"/>
          <w:sz w:val="21"/>
          <w:szCs w:val="21"/>
        </w:rPr>
        <w:t xml:space="preserve"> </w:t>
      </w:r>
      <w:r w:rsidRPr="00413834">
        <w:rPr>
          <w:rFonts w:ascii="Abadi" w:hAnsi="Abadi"/>
          <w:b w:val="0"/>
          <w:bCs w:val="0"/>
          <w:color w:val="0B0B0F"/>
          <w:sz w:val="21"/>
          <w:szCs w:val="21"/>
        </w:rPr>
        <w:t>de</w:t>
      </w:r>
      <w:r w:rsidRPr="00413834">
        <w:rPr>
          <w:rFonts w:ascii="Abadi" w:hAnsi="Abadi"/>
          <w:b w:val="0"/>
          <w:bCs w:val="0"/>
          <w:color w:val="0B0B0F"/>
          <w:spacing w:val="-18"/>
          <w:sz w:val="21"/>
          <w:szCs w:val="21"/>
        </w:rPr>
        <w:t xml:space="preserve"> </w:t>
      </w:r>
      <w:r w:rsidRPr="00413834">
        <w:rPr>
          <w:rFonts w:ascii="Abadi" w:hAnsi="Abadi"/>
          <w:b w:val="0"/>
          <w:bCs w:val="0"/>
          <w:color w:val="0B0B0F"/>
          <w:sz w:val="21"/>
          <w:szCs w:val="21"/>
        </w:rPr>
        <w:t>Guanajuato.</w:t>
      </w:r>
    </w:p>
    <w:p w14:paraId="759E7E95" w14:textId="77777777" w:rsidR="00A77380" w:rsidRPr="00413834" w:rsidRDefault="00A77380" w:rsidP="000218BD">
      <w:pPr>
        <w:pStyle w:val="Textoindependiente"/>
        <w:kinsoku w:val="0"/>
        <w:overflowPunct w:val="0"/>
        <w:spacing w:before="275" w:line="230" w:lineRule="auto"/>
        <w:ind w:right="187" w:firstLine="727"/>
        <w:rPr>
          <w:rFonts w:ascii="Abadi" w:hAnsi="Abadi"/>
          <w:b w:val="0"/>
          <w:bCs w:val="0"/>
          <w:color w:val="0B0B0F"/>
          <w:sz w:val="21"/>
          <w:szCs w:val="21"/>
        </w:rPr>
      </w:pPr>
    </w:p>
    <w:p w14:paraId="2121E810" w14:textId="77777777" w:rsidR="000218BD" w:rsidRDefault="000218BD">
      <w:pPr>
        <w:pStyle w:val="Textoindependiente"/>
        <w:numPr>
          <w:ilvl w:val="0"/>
          <w:numId w:val="27"/>
        </w:numPr>
        <w:kinsoku w:val="0"/>
        <w:overflowPunct w:val="0"/>
        <w:spacing w:line="275" w:lineRule="exact"/>
        <w:rPr>
          <w:rFonts w:ascii="Abadi" w:hAnsi="Abadi"/>
          <w:color w:val="0D0B11"/>
          <w:sz w:val="21"/>
          <w:szCs w:val="21"/>
        </w:rPr>
      </w:pPr>
      <w:r w:rsidRPr="00AD0226">
        <w:rPr>
          <w:rFonts w:ascii="Abadi" w:hAnsi="Abadi"/>
          <w:color w:val="0D0B11"/>
          <w:sz w:val="21"/>
          <w:szCs w:val="21"/>
        </w:rPr>
        <w:t>Expediente</w:t>
      </w:r>
    </w:p>
    <w:p w14:paraId="2CD07CF0" w14:textId="77777777" w:rsidR="000218BD" w:rsidRPr="00AD0226" w:rsidRDefault="000218BD" w:rsidP="000218BD">
      <w:pPr>
        <w:pStyle w:val="Textoindependiente"/>
        <w:kinsoku w:val="0"/>
        <w:overflowPunct w:val="0"/>
        <w:spacing w:line="275" w:lineRule="exact"/>
        <w:ind w:left="720"/>
        <w:rPr>
          <w:rFonts w:ascii="Abadi" w:hAnsi="Abadi"/>
          <w:b w:val="0"/>
          <w:bCs w:val="0"/>
          <w:color w:val="0D0B11"/>
          <w:sz w:val="21"/>
          <w:szCs w:val="21"/>
        </w:rPr>
      </w:pPr>
    </w:p>
    <w:p w14:paraId="5555D5D5" w14:textId="77777777" w:rsidR="000218BD" w:rsidRPr="00413834" w:rsidRDefault="000218BD" w:rsidP="000218BD">
      <w:pPr>
        <w:pStyle w:val="Textoindependiente"/>
        <w:kinsoku w:val="0"/>
        <w:overflowPunct w:val="0"/>
        <w:spacing w:line="230" w:lineRule="auto"/>
        <w:ind w:right="189" w:firstLine="715"/>
        <w:rPr>
          <w:rFonts w:ascii="Abadi" w:hAnsi="Abadi"/>
          <w:b w:val="0"/>
          <w:bCs w:val="0"/>
          <w:color w:val="0E0D10"/>
          <w:sz w:val="21"/>
          <w:szCs w:val="21"/>
        </w:rPr>
      </w:pPr>
      <w:r w:rsidRPr="00413834">
        <w:rPr>
          <w:rFonts w:ascii="Abadi" w:hAnsi="Abadi"/>
          <w:b w:val="0"/>
          <w:bCs w:val="0"/>
          <w:color w:val="0E0D10"/>
          <w:sz w:val="21"/>
          <w:szCs w:val="21"/>
        </w:rPr>
        <w:t>En</w:t>
      </w:r>
      <w:r w:rsidRPr="00413834">
        <w:rPr>
          <w:rFonts w:ascii="Abadi" w:hAnsi="Abadi"/>
          <w:b w:val="0"/>
          <w:bCs w:val="0"/>
          <w:color w:val="0E0D10"/>
          <w:spacing w:val="30"/>
          <w:sz w:val="21"/>
          <w:szCs w:val="21"/>
        </w:rPr>
        <w:t xml:space="preserve"> </w:t>
      </w:r>
      <w:r w:rsidRPr="00413834">
        <w:rPr>
          <w:rFonts w:ascii="Abadi" w:hAnsi="Abadi"/>
          <w:b w:val="0"/>
          <w:bCs w:val="0"/>
          <w:color w:val="0E0D10"/>
          <w:sz w:val="21"/>
          <w:szCs w:val="21"/>
        </w:rPr>
        <w:t>esta</w:t>
      </w:r>
      <w:r w:rsidRPr="00413834">
        <w:rPr>
          <w:rFonts w:ascii="Abadi" w:hAnsi="Abadi"/>
          <w:b w:val="0"/>
          <w:bCs w:val="0"/>
          <w:color w:val="0E0D10"/>
          <w:spacing w:val="37"/>
          <w:sz w:val="21"/>
          <w:szCs w:val="21"/>
        </w:rPr>
        <w:t xml:space="preserve"> </w:t>
      </w:r>
      <w:r w:rsidRPr="00413834">
        <w:rPr>
          <w:rFonts w:ascii="Abadi" w:hAnsi="Abadi"/>
          <w:b w:val="0"/>
          <w:bCs w:val="0"/>
          <w:color w:val="0E0D10"/>
          <w:sz w:val="21"/>
          <w:szCs w:val="21"/>
        </w:rPr>
        <w:t>parte</w:t>
      </w:r>
      <w:r w:rsidRPr="00413834">
        <w:rPr>
          <w:rFonts w:ascii="Abadi" w:hAnsi="Abadi"/>
          <w:b w:val="0"/>
          <w:bCs w:val="0"/>
          <w:color w:val="0E0D10"/>
          <w:spacing w:val="25"/>
          <w:sz w:val="21"/>
          <w:szCs w:val="21"/>
        </w:rPr>
        <w:t xml:space="preserve"> </w:t>
      </w:r>
      <w:r w:rsidRPr="00413834">
        <w:rPr>
          <w:rFonts w:ascii="Abadi" w:hAnsi="Abadi"/>
          <w:b w:val="0"/>
          <w:bCs w:val="0"/>
          <w:color w:val="0E0D10"/>
          <w:sz w:val="21"/>
          <w:szCs w:val="21"/>
        </w:rPr>
        <w:t>se</w:t>
      </w:r>
      <w:r w:rsidRPr="00413834">
        <w:rPr>
          <w:rFonts w:ascii="Abadi" w:hAnsi="Abadi"/>
          <w:b w:val="0"/>
          <w:bCs w:val="0"/>
          <w:color w:val="0E0D10"/>
          <w:spacing w:val="29"/>
          <w:sz w:val="21"/>
          <w:szCs w:val="21"/>
        </w:rPr>
        <w:t xml:space="preserve"> </w:t>
      </w:r>
      <w:r w:rsidRPr="00413834">
        <w:rPr>
          <w:rFonts w:ascii="Abadi" w:hAnsi="Abadi"/>
          <w:b w:val="0"/>
          <w:bCs w:val="0"/>
          <w:color w:val="0E0D10"/>
          <w:sz w:val="21"/>
          <w:szCs w:val="21"/>
        </w:rPr>
        <w:t>establece</w:t>
      </w:r>
      <w:r w:rsidRPr="00413834">
        <w:rPr>
          <w:rFonts w:ascii="Abadi" w:hAnsi="Abadi"/>
          <w:b w:val="0"/>
          <w:bCs w:val="0"/>
          <w:color w:val="0E0D10"/>
          <w:spacing w:val="35"/>
          <w:sz w:val="21"/>
          <w:szCs w:val="21"/>
        </w:rPr>
        <w:t xml:space="preserve"> </w:t>
      </w:r>
      <w:r w:rsidRPr="00413834">
        <w:rPr>
          <w:rFonts w:ascii="Abadi" w:hAnsi="Abadi"/>
          <w:b w:val="0"/>
          <w:bCs w:val="0"/>
          <w:color w:val="0E0D10"/>
          <w:sz w:val="21"/>
          <w:szCs w:val="21"/>
        </w:rPr>
        <w:t>que</w:t>
      </w:r>
      <w:r w:rsidRPr="00413834">
        <w:rPr>
          <w:rFonts w:ascii="Abadi" w:hAnsi="Abadi"/>
          <w:b w:val="0"/>
          <w:bCs w:val="0"/>
          <w:color w:val="0E0D10"/>
          <w:spacing w:val="36"/>
          <w:sz w:val="21"/>
          <w:szCs w:val="21"/>
        </w:rPr>
        <w:t xml:space="preserve"> </w:t>
      </w:r>
      <w:r w:rsidRPr="00413834">
        <w:rPr>
          <w:rFonts w:ascii="Abadi" w:hAnsi="Abadi"/>
          <w:b w:val="0"/>
          <w:bCs w:val="0"/>
          <w:color w:val="0E0D10"/>
          <w:sz w:val="21"/>
          <w:szCs w:val="21"/>
        </w:rPr>
        <w:t>de</w:t>
      </w:r>
      <w:r w:rsidRPr="00413834">
        <w:rPr>
          <w:rFonts w:ascii="Abadi" w:hAnsi="Abadi"/>
          <w:b w:val="0"/>
          <w:bCs w:val="0"/>
          <w:color w:val="0E0D10"/>
          <w:spacing w:val="33"/>
          <w:sz w:val="21"/>
          <w:szCs w:val="21"/>
        </w:rPr>
        <w:t xml:space="preserve"> </w:t>
      </w:r>
      <w:r w:rsidRPr="00413834">
        <w:rPr>
          <w:rFonts w:ascii="Abadi" w:hAnsi="Abadi"/>
          <w:b w:val="0"/>
          <w:bCs w:val="0"/>
          <w:color w:val="0E0D10"/>
          <w:sz w:val="21"/>
          <w:szCs w:val="21"/>
        </w:rPr>
        <w:t>conformidad</w:t>
      </w:r>
      <w:r w:rsidRPr="00413834">
        <w:rPr>
          <w:rFonts w:ascii="Abadi" w:hAnsi="Abadi"/>
          <w:b w:val="0"/>
          <w:bCs w:val="0"/>
          <w:color w:val="0E0D10"/>
          <w:spacing w:val="31"/>
          <w:sz w:val="21"/>
          <w:szCs w:val="21"/>
        </w:rPr>
        <w:t xml:space="preserve"> </w:t>
      </w:r>
      <w:r w:rsidRPr="00413834">
        <w:rPr>
          <w:rFonts w:ascii="Abadi" w:hAnsi="Abadi"/>
          <w:b w:val="0"/>
          <w:bCs w:val="0"/>
          <w:color w:val="0E0D10"/>
          <w:sz w:val="21"/>
          <w:szCs w:val="21"/>
        </w:rPr>
        <w:t>con</w:t>
      </w:r>
      <w:r w:rsidRPr="00413834">
        <w:rPr>
          <w:rFonts w:ascii="Abadi" w:hAnsi="Abadi"/>
          <w:b w:val="0"/>
          <w:bCs w:val="0"/>
          <w:color w:val="0E0D10"/>
          <w:spacing w:val="30"/>
          <w:sz w:val="21"/>
          <w:szCs w:val="21"/>
        </w:rPr>
        <w:t xml:space="preserve"> </w:t>
      </w:r>
      <w:r w:rsidRPr="00413834">
        <w:rPr>
          <w:rFonts w:ascii="Abadi" w:hAnsi="Abadi"/>
          <w:b w:val="0"/>
          <w:bCs w:val="0"/>
          <w:color w:val="0E0D10"/>
          <w:sz w:val="21"/>
          <w:szCs w:val="21"/>
        </w:rPr>
        <w:t>lo</w:t>
      </w:r>
      <w:r w:rsidRPr="00413834">
        <w:rPr>
          <w:rFonts w:ascii="Abadi" w:hAnsi="Abadi"/>
          <w:b w:val="0"/>
          <w:bCs w:val="0"/>
          <w:color w:val="0E0D10"/>
          <w:spacing w:val="32"/>
          <w:sz w:val="21"/>
          <w:szCs w:val="21"/>
        </w:rPr>
        <w:t xml:space="preserve"> </w:t>
      </w:r>
      <w:r w:rsidRPr="00413834">
        <w:rPr>
          <w:rFonts w:ascii="Abadi" w:hAnsi="Abadi"/>
          <w:b w:val="0"/>
          <w:bCs w:val="0"/>
          <w:color w:val="0E0D10"/>
          <w:sz w:val="21"/>
          <w:szCs w:val="21"/>
        </w:rPr>
        <w:t>previsto</w:t>
      </w:r>
      <w:r w:rsidRPr="00413834">
        <w:rPr>
          <w:rFonts w:ascii="Abadi" w:hAnsi="Abadi"/>
          <w:b w:val="0"/>
          <w:bCs w:val="0"/>
          <w:color w:val="0E0D10"/>
          <w:spacing w:val="32"/>
          <w:sz w:val="21"/>
          <w:szCs w:val="21"/>
        </w:rPr>
        <w:t xml:space="preserve"> </w:t>
      </w:r>
      <w:r w:rsidRPr="00413834">
        <w:rPr>
          <w:rFonts w:ascii="Abadi" w:hAnsi="Abadi"/>
          <w:b w:val="0"/>
          <w:bCs w:val="0"/>
          <w:color w:val="0E0D10"/>
          <w:sz w:val="21"/>
          <w:szCs w:val="21"/>
        </w:rPr>
        <w:t>por</w:t>
      </w:r>
      <w:r w:rsidRPr="00413834">
        <w:rPr>
          <w:rFonts w:ascii="Abadi" w:hAnsi="Abadi"/>
          <w:b w:val="0"/>
          <w:bCs w:val="0"/>
          <w:color w:val="0E0D10"/>
          <w:spacing w:val="31"/>
          <w:sz w:val="21"/>
          <w:szCs w:val="21"/>
        </w:rPr>
        <w:t xml:space="preserve"> </w:t>
      </w:r>
      <w:r w:rsidRPr="00413834">
        <w:rPr>
          <w:rFonts w:ascii="Abadi" w:hAnsi="Abadi"/>
          <w:b w:val="0"/>
          <w:bCs w:val="0"/>
          <w:color w:val="0E0D10"/>
          <w:sz w:val="21"/>
          <w:szCs w:val="21"/>
        </w:rPr>
        <w:t>el</w:t>
      </w:r>
      <w:r w:rsidRPr="00413834">
        <w:rPr>
          <w:rFonts w:ascii="Abadi" w:hAnsi="Abadi"/>
          <w:b w:val="0"/>
          <w:bCs w:val="0"/>
          <w:color w:val="0E0D10"/>
          <w:spacing w:val="-18"/>
          <w:sz w:val="21"/>
          <w:szCs w:val="21"/>
        </w:rPr>
        <w:t xml:space="preserve"> </w:t>
      </w:r>
      <w:r w:rsidRPr="00413834">
        <w:rPr>
          <w:rFonts w:ascii="Abadi" w:hAnsi="Abadi"/>
          <w:b w:val="0"/>
          <w:bCs w:val="0"/>
          <w:color w:val="0E0D10"/>
          <w:sz w:val="21"/>
          <w:szCs w:val="21"/>
        </w:rPr>
        <w:t>artículo</w:t>
      </w:r>
      <w:r w:rsidRPr="00413834">
        <w:rPr>
          <w:rFonts w:ascii="Abadi" w:hAnsi="Abadi"/>
          <w:b w:val="0"/>
          <w:bCs w:val="0"/>
          <w:color w:val="0E0D10"/>
          <w:spacing w:val="15"/>
          <w:sz w:val="21"/>
          <w:szCs w:val="21"/>
        </w:rPr>
        <w:t xml:space="preserve"> </w:t>
      </w:r>
      <w:r w:rsidRPr="00413834">
        <w:rPr>
          <w:rFonts w:ascii="Abadi" w:hAnsi="Abadi"/>
          <w:b w:val="0"/>
          <w:bCs w:val="0"/>
          <w:color w:val="0E0D10"/>
          <w:sz w:val="21"/>
          <w:szCs w:val="21"/>
        </w:rPr>
        <w:t>44</w:t>
      </w:r>
      <w:r w:rsidRPr="00413834">
        <w:rPr>
          <w:rFonts w:ascii="Abadi" w:hAnsi="Abadi"/>
          <w:b w:val="0"/>
          <w:bCs w:val="0"/>
          <w:color w:val="0E0D10"/>
          <w:spacing w:val="15"/>
          <w:sz w:val="21"/>
          <w:szCs w:val="21"/>
        </w:rPr>
        <w:t xml:space="preserve"> </w:t>
      </w:r>
      <w:r w:rsidRPr="00413834">
        <w:rPr>
          <w:rFonts w:ascii="Abadi" w:hAnsi="Abadi"/>
          <w:b w:val="0"/>
          <w:bCs w:val="0"/>
          <w:color w:val="0E0D10"/>
          <w:sz w:val="21"/>
          <w:szCs w:val="21"/>
        </w:rPr>
        <w:t>de</w:t>
      </w:r>
      <w:r w:rsidRPr="00413834">
        <w:rPr>
          <w:rFonts w:ascii="Abadi" w:hAnsi="Abadi"/>
          <w:b w:val="0"/>
          <w:bCs w:val="0"/>
          <w:color w:val="0E0D10"/>
          <w:spacing w:val="11"/>
          <w:sz w:val="21"/>
          <w:szCs w:val="21"/>
        </w:rPr>
        <w:t xml:space="preserve"> </w:t>
      </w:r>
      <w:r w:rsidRPr="00413834">
        <w:rPr>
          <w:rFonts w:ascii="Abadi" w:hAnsi="Abadi"/>
          <w:b w:val="0"/>
          <w:bCs w:val="0"/>
          <w:color w:val="0E0D10"/>
          <w:sz w:val="21"/>
          <w:szCs w:val="21"/>
        </w:rPr>
        <w:t>la</w:t>
      </w:r>
      <w:r w:rsidRPr="00413834">
        <w:rPr>
          <w:rFonts w:ascii="Abadi" w:hAnsi="Abadi"/>
          <w:b w:val="0"/>
          <w:bCs w:val="0"/>
          <w:color w:val="0E0D10"/>
          <w:spacing w:val="18"/>
          <w:sz w:val="21"/>
          <w:szCs w:val="21"/>
        </w:rPr>
        <w:t xml:space="preserve"> </w:t>
      </w:r>
      <w:r w:rsidRPr="00413834">
        <w:rPr>
          <w:rFonts w:ascii="Abadi" w:hAnsi="Abadi"/>
          <w:b w:val="0"/>
          <w:bCs w:val="0"/>
          <w:color w:val="0E0D10"/>
          <w:sz w:val="21"/>
          <w:szCs w:val="21"/>
        </w:rPr>
        <w:t>Ley</w:t>
      </w:r>
      <w:r w:rsidRPr="00413834">
        <w:rPr>
          <w:rFonts w:ascii="Abadi" w:hAnsi="Abadi"/>
          <w:b w:val="0"/>
          <w:bCs w:val="0"/>
          <w:color w:val="0E0D10"/>
          <w:spacing w:val="13"/>
          <w:sz w:val="21"/>
          <w:szCs w:val="21"/>
        </w:rPr>
        <w:t xml:space="preserve"> </w:t>
      </w:r>
      <w:r w:rsidRPr="00413834">
        <w:rPr>
          <w:rFonts w:ascii="Abadi" w:hAnsi="Abadi"/>
          <w:b w:val="0"/>
          <w:bCs w:val="0"/>
          <w:color w:val="0E0D10"/>
          <w:sz w:val="21"/>
          <w:szCs w:val="21"/>
        </w:rPr>
        <w:t>Orgánica</w:t>
      </w:r>
      <w:r w:rsidRPr="00413834">
        <w:rPr>
          <w:rFonts w:ascii="Abadi" w:hAnsi="Abadi"/>
          <w:b w:val="0"/>
          <w:bCs w:val="0"/>
          <w:color w:val="0E0D10"/>
          <w:spacing w:val="15"/>
          <w:sz w:val="21"/>
          <w:szCs w:val="21"/>
        </w:rPr>
        <w:t xml:space="preserve"> </w:t>
      </w:r>
      <w:r w:rsidRPr="00413834">
        <w:rPr>
          <w:rFonts w:ascii="Abadi" w:hAnsi="Abadi"/>
          <w:b w:val="0"/>
          <w:bCs w:val="0"/>
          <w:color w:val="0E0D10"/>
          <w:sz w:val="21"/>
          <w:szCs w:val="21"/>
        </w:rPr>
        <w:t>Municipal para</w:t>
      </w:r>
      <w:r w:rsidRPr="00413834">
        <w:rPr>
          <w:rFonts w:ascii="Abadi" w:hAnsi="Abadi"/>
          <w:b w:val="0"/>
          <w:bCs w:val="0"/>
          <w:color w:val="0E0D10"/>
          <w:spacing w:val="9"/>
          <w:sz w:val="21"/>
          <w:szCs w:val="21"/>
        </w:rPr>
        <w:t xml:space="preserve"> </w:t>
      </w:r>
      <w:r w:rsidRPr="00413834">
        <w:rPr>
          <w:rFonts w:ascii="Abadi" w:hAnsi="Abadi"/>
          <w:b w:val="0"/>
          <w:bCs w:val="0"/>
          <w:color w:val="0E0D10"/>
          <w:sz w:val="21"/>
          <w:szCs w:val="21"/>
        </w:rPr>
        <w:t>el</w:t>
      </w:r>
      <w:r w:rsidRPr="00413834">
        <w:rPr>
          <w:rFonts w:ascii="Abadi" w:hAnsi="Abadi"/>
          <w:b w:val="0"/>
          <w:bCs w:val="0"/>
          <w:color w:val="0E0D10"/>
          <w:spacing w:val="19"/>
          <w:sz w:val="21"/>
          <w:szCs w:val="21"/>
        </w:rPr>
        <w:t xml:space="preserve"> </w:t>
      </w:r>
      <w:r w:rsidRPr="00413834">
        <w:rPr>
          <w:rFonts w:ascii="Abadi" w:hAnsi="Abadi"/>
          <w:b w:val="0"/>
          <w:bCs w:val="0"/>
          <w:color w:val="0E0D10"/>
          <w:sz w:val="21"/>
          <w:szCs w:val="21"/>
        </w:rPr>
        <w:t>Estado de Guanajuato</w:t>
      </w:r>
      <w:r w:rsidRPr="00413834">
        <w:rPr>
          <w:rFonts w:ascii="Abadi" w:hAnsi="Abadi"/>
          <w:b w:val="0"/>
          <w:bCs w:val="0"/>
          <w:color w:val="0E0D10"/>
          <w:spacing w:val="9"/>
          <w:sz w:val="21"/>
          <w:szCs w:val="21"/>
        </w:rPr>
        <w:t xml:space="preserve"> </w:t>
      </w:r>
      <w:r w:rsidRPr="00413834">
        <w:rPr>
          <w:rFonts w:ascii="Abadi" w:hAnsi="Abadi"/>
          <w:b w:val="0"/>
          <w:bCs w:val="0"/>
          <w:color w:val="0E0D10"/>
          <w:sz w:val="21"/>
          <w:szCs w:val="21"/>
        </w:rPr>
        <w:t>se hizo</w:t>
      </w:r>
      <w:r w:rsidRPr="00413834">
        <w:rPr>
          <w:rFonts w:ascii="Abadi" w:hAnsi="Abadi"/>
          <w:b w:val="0"/>
          <w:bCs w:val="0"/>
          <w:color w:val="0E0D10"/>
          <w:spacing w:val="-18"/>
          <w:sz w:val="21"/>
          <w:szCs w:val="21"/>
        </w:rPr>
        <w:t xml:space="preserve"> </w:t>
      </w:r>
      <w:r w:rsidRPr="00413834">
        <w:rPr>
          <w:rFonts w:ascii="Abadi" w:hAnsi="Abadi"/>
          <w:b w:val="0"/>
          <w:bCs w:val="0"/>
          <w:color w:val="0E0D10"/>
          <w:sz w:val="21"/>
          <w:szCs w:val="21"/>
        </w:rPr>
        <w:t>entrega</w:t>
      </w:r>
      <w:r w:rsidRPr="00413834">
        <w:rPr>
          <w:rFonts w:ascii="Abadi" w:hAnsi="Abadi"/>
          <w:b w:val="0"/>
          <w:bCs w:val="0"/>
          <w:color w:val="0E0D10"/>
          <w:spacing w:val="9"/>
          <w:sz w:val="21"/>
          <w:szCs w:val="21"/>
        </w:rPr>
        <w:t xml:space="preserve"> </w:t>
      </w:r>
      <w:r w:rsidRPr="00413834">
        <w:rPr>
          <w:rFonts w:ascii="Abadi" w:hAnsi="Abadi"/>
          <w:b w:val="0"/>
          <w:bCs w:val="0"/>
          <w:color w:val="0E0D10"/>
          <w:sz w:val="21"/>
          <w:szCs w:val="21"/>
        </w:rPr>
        <w:t>del</w:t>
      </w:r>
      <w:r w:rsidRPr="00413834">
        <w:rPr>
          <w:rFonts w:ascii="Abadi" w:hAnsi="Abadi"/>
          <w:b w:val="0"/>
          <w:bCs w:val="0"/>
          <w:color w:val="0E0D10"/>
          <w:spacing w:val="9"/>
          <w:sz w:val="21"/>
          <w:szCs w:val="21"/>
        </w:rPr>
        <w:t xml:space="preserve"> </w:t>
      </w:r>
      <w:r w:rsidRPr="00413834">
        <w:rPr>
          <w:rFonts w:ascii="Abadi" w:hAnsi="Abadi"/>
          <w:b w:val="0"/>
          <w:bCs w:val="0"/>
          <w:color w:val="0E0D10"/>
          <w:sz w:val="21"/>
          <w:szCs w:val="21"/>
        </w:rPr>
        <w:t>expediente al ayuntamiento entrante,</w:t>
      </w:r>
      <w:r w:rsidRPr="00413834">
        <w:rPr>
          <w:rFonts w:ascii="Abadi" w:hAnsi="Abadi"/>
          <w:b w:val="0"/>
          <w:bCs w:val="0"/>
          <w:color w:val="0E0D10"/>
          <w:spacing w:val="15"/>
          <w:sz w:val="21"/>
          <w:szCs w:val="21"/>
        </w:rPr>
        <w:t xml:space="preserve"> </w:t>
      </w:r>
      <w:r w:rsidRPr="00413834">
        <w:rPr>
          <w:rFonts w:ascii="Abadi" w:hAnsi="Abadi"/>
          <w:b w:val="0"/>
          <w:bCs w:val="0"/>
          <w:color w:val="0E0D10"/>
          <w:sz w:val="21"/>
          <w:szCs w:val="21"/>
        </w:rPr>
        <w:t>mediante acta circunstanciada,</w:t>
      </w:r>
    </w:p>
    <w:p w14:paraId="58F933A1" w14:textId="77777777" w:rsidR="000218BD" w:rsidRPr="00AD0226" w:rsidRDefault="000218BD" w:rsidP="000218BD">
      <w:pPr>
        <w:pStyle w:val="Textoindependiente"/>
        <w:kinsoku w:val="0"/>
        <w:overflowPunct w:val="0"/>
        <w:spacing w:line="279" w:lineRule="exact"/>
        <w:rPr>
          <w:rFonts w:ascii="Abadi" w:hAnsi="Abadi"/>
          <w:color w:val="0E0D10"/>
          <w:sz w:val="21"/>
          <w:szCs w:val="21"/>
        </w:rPr>
      </w:pPr>
      <w:r w:rsidRPr="00413834">
        <w:rPr>
          <w:rFonts w:ascii="Abadi" w:hAnsi="Abadi"/>
          <w:b w:val="0"/>
          <w:bCs w:val="0"/>
          <w:color w:val="0E0D10"/>
          <w:sz w:val="21"/>
          <w:szCs w:val="21"/>
        </w:rPr>
        <w:t>el</w:t>
      </w:r>
      <w:r w:rsidRPr="00413834">
        <w:rPr>
          <w:rFonts w:ascii="Abadi" w:hAnsi="Abadi"/>
          <w:b w:val="0"/>
          <w:bCs w:val="0"/>
          <w:color w:val="0E0D10"/>
          <w:spacing w:val="-7"/>
          <w:sz w:val="21"/>
          <w:szCs w:val="21"/>
        </w:rPr>
        <w:t xml:space="preserve"> </w:t>
      </w:r>
      <w:r w:rsidRPr="00413834">
        <w:rPr>
          <w:rFonts w:ascii="Abadi" w:hAnsi="Abadi"/>
          <w:b w:val="0"/>
          <w:bCs w:val="0"/>
          <w:color w:val="0E0D10"/>
          <w:sz w:val="21"/>
          <w:szCs w:val="21"/>
        </w:rPr>
        <w:t>1O de</w:t>
      </w:r>
      <w:r w:rsidRPr="00413834">
        <w:rPr>
          <w:rFonts w:ascii="Abadi" w:hAnsi="Abadi"/>
          <w:b w:val="0"/>
          <w:bCs w:val="0"/>
          <w:color w:val="0E0D10"/>
          <w:spacing w:val="-14"/>
          <w:sz w:val="21"/>
          <w:szCs w:val="21"/>
        </w:rPr>
        <w:t xml:space="preserve"> </w:t>
      </w:r>
      <w:r w:rsidRPr="00413834">
        <w:rPr>
          <w:rFonts w:ascii="Abadi" w:hAnsi="Abadi"/>
          <w:b w:val="0"/>
          <w:bCs w:val="0"/>
          <w:color w:val="0E0D10"/>
          <w:sz w:val="21"/>
          <w:szCs w:val="21"/>
        </w:rPr>
        <w:t>octubre del</w:t>
      </w:r>
      <w:r w:rsidRPr="00413834">
        <w:rPr>
          <w:rFonts w:ascii="Abadi" w:hAnsi="Abadi"/>
          <w:b w:val="0"/>
          <w:bCs w:val="0"/>
          <w:color w:val="0E0D10"/>
          <w:spacing w:val="-8"/>
          <w:sz w:val="21"/>
          <w:szCs w:val="21"/>
        </w:rPr>
        <w:t xml:space="preserve"> </w:t>
      </w:r>
      <w:r w:rsidRPr="00413834">
        <w:rPr>
          <w:rFonts w:ascii="Abadi" w:hAnsi="Abadi"/>
          <w:b w:val="0"/>
          <w:bCs w:val="0"/>
          <w:color w:val="0E0D10"/>
          <w:sz w:val="21"/>
          <w:szCs w:val="21"/>
        </w:rPr>
        <w:t>2021.</w:t>
      </w:r>
    </w:p>
    <w:p w14:paraId="6B3E8CDD" w14:textId="77777777" w:rsidR="000218BD" w:rsidRPr="00AD0226" w:rsidRDefault="000218BD" w:rsidP="000218BD">
      <w:pPr>
        <w:autoSpaceDE w:val="0"/>
        <w:autoSpaceDN w:val="0"/>
        <w:adjustRightInd w:val="0"/>
        <w:jc w:val="both"/>
        <w:rPr>
          <w:rFonts w:ascii="Abadi" w:hAnsi="Abadi" w:cs="*Arial-7817-Identity-H"/>
          <w:color w:val="0D0D10"/>
          <w:sz w:val="21"/>
          <w:szCs w:val="21"/>
        </w:rPr>
      </w:pPr>
    </w:p>
    <w:p w14:paraId="59AEF145" w14:textId="5C6B062D" w:rsidR="000218BD" w:rsidRPr="00A77380" w:rsidRDefault="000218BD">
      <w:pPr>
        <w:pStyle w:val="Textoindependiente"/>
        <w:numPr>
          <w:ilvl w:val="0"/>
          <w:numId w:val="28"/>
        </w:numPr>
        <w:kinsoku w:val="0"/>
        <w:overflowPunct w:val="0"/>
        <w:adjustRightInd w:val="0"/>
        <w:spacing w:line="277" w:lineRule="exact"/>
        <w:rPr>
          <w:rFonts w:ascii="Abadi" w:hAnsi="Abadi" w:cs="Century Gothic"/>
          <w:b w:val="0"/>
          <w:bCs w:val="0"/>
          <w:color w:val="0B0A12"/>
          <w:sz w:val="21"/>
          <w:szCs w:val="21"/>
        </w:rPr>
      </w:pPr>
      <w:r w:rsidRPr="00AD0226">
        <w:rPr>
          <w:rFonts w:ascii="Abadi" w:hAnsi="Abadi" w:cs="Century Gothic"/>
          <w:color w:val="0B0A12"/>
          <w:sz w:val="21"/>
          <w:szCs w:val="21"/>
        </w:rPr>
        <w:t xml:space="preserve"> Acuerdo de ayuntamiento</w:t>
      </w:r>
    </w:p>
    <w:p w14:paraId="10D8C37E" w14:textId="77777777" w:rsidR="00A77380" w:rsidRPr="00AD0226" w:rsidRDefault="00A77380" w:rsidP="00A77380">
      <w:pPr>
        <w:pStyle w:val="Textoindependiente"/>
        <w:kinsoku w:val="0"/>
        <w:overflowPunct w:val="0"/>
        <w:adjustRightInd w:val="0"/>
        <w:spacing w:line="277" w:lineRule="exact"/>
        <w:ind w:left="928"/>
        <w:rPr>
          <w:rFonts w:ascii="Abadi" w:hAnsi="Abadi" w:cs="Century Gothic"/>
          <w:b w:val="0"/>
          <w:bCs w:val="0"/>
          <w:color w:val="0B0A12"/>
          <w:sz w:val="21"/>
          <w:szCs w:val="21"/>
        </w:rPr>
      </w:pPr>
    </w:p>
    <w:p w14:paraId="276ACEFE" w14:textId="77777777" w:rsidR="000218BD" w:rsidRPr="00413834" w:rsidRDefault="000218BD" w:rsidP="000218BD">
      <w:pPr>
        <w:pStyle w:val="Textoindependiente"/>
        <w:kinsoku w:val="0"/>
        <w:overflowPunct w:val="0"/>
        <w:spacing w:before="1"/>
        <w:ind w:left="63" w:right="140" w:firstLine="734"/>
        <w:rPr>
          <w:rFonts w:ascii="Abadi" w:hAnsi="Abadi"/>
          <w:b w:val="0"/>
          <w:bCs w:val="0"/>
          <w:color w:val="0B0B0E"/>
          <w:sz w:val="21"/>
          <w:szCs w:val="21"/>
        </w:rPr>
      </w:pPr>
      <w:r w:rsidRPr="00413834">
        <w:rPr>
          <w:rFonts w:ascii="Abadi" w:hAnsi="Abadi"/>
          <w:b w:val="0"/>
          <w:bCs w:val="0"/>
          <w:color w:val="0B0B0E"/>
          <w:sz w:val="21"/>
          <w:szCs w:val="21"/>
        </w:rPr>
        <w:t>En</w:t>
      </w:r>
      <w:r w:rsidRPr="00413834">
        <w:rPr>
          <w:rFonts w:ascii="Abadi" w:hAnsi="Abadi"/>
          <w:b w:val="0"/>
          <w:bCs w:val="0"/>
          <w:color w:val="0B0B0E"/>
          <w:spacing w:val="60"/>
          <w:w w:val="150"/>
          <w:sz w:val="21"/>
          <w:szCs w:val="21"/>
        </w:rPr>
        <w:t xml:space="preserve"> </w:t>
      </w:r>
      <w:r w:rsidRPr="00413834">
        <w:rPr>
          <w:rFonts w:ascii="Abadi" w:hAnsi="Abadi"/>
          <w:b w:val="0"/>
          <w:bCs w:val="0"/>
          <w:color w:val="0B0B0E"/>
          <w:sz w:val="21"/>
          <w:szCs w:val="21"/>
        </w:rPr>
        <w:t>este</w:t>
      </w:r>
      <w:r w:rsidRPr="00413834">
        <w:rPr>
          <w:rFonts w:ascii="Abadi" w:hAnsi="Abadi"/>
          <w:b w:val="0"/>
          <w:bCs w:val="0"/>
          <w:color w:val="0B0B0E"/>
          <w:spacing w:val="58"/>
          <w:w w:val="150"/>
          <w:sz w:val="21"/>
          <w:szCs w:val="21"/>
        </w:rPr>
        <w:t xml:space="preserve"> </w:t>
      </w:r>
      <w:r w:rsidRPr="00413834">
        <w:rPr>
          <w:rFonts w:ascii="Abadi" w:hAnsi="Abadi"/>
          <w:b w:val="0"/>
          <w:bCs w:val="0"/>
          <w:color w:val="0B0B0E"/>
          <w:sz w:val="21"/>
          <w:szCs w:val="21"/>
        </w:rPr>
        <w:t>punto</w:t>
      </w:r>
      <w:r w:rsidRPr="00413834">
        <w:rPr>
          <w:rFonts w:ascii="Abadi" w:hAnsi="Abadi"/>
          <w:b w:val="0"/>
          <w:bCs w:val="0"/>
          <w:color w:val="0B0B0E"/>
          <w:spacing w:val="61"/>
          <w:w w:val="150"/>
          <w:sz w:val="21"/>
          <w:szCs w:val="21"/>
        </w:rPr>
        <w:t xml:space="preserve"> </w:t>
      </w:r>
      <w:r w:rsidRPr="00413834">
        <w:rPr>
          <w:rFonts w:ascii="Abadi" w:hAnsi="Abadi"/>
          <w:b w:val="0"/>
          <w:bCs w:val="0"/>
          <w:color w:val="0B0B0E"/>
          <w:sz w:val="21"/>
          <w:szCs w:val="21"/>
        </w:rPr>
        <w:t>se</w:t>
      </w:r>
      <w:r w:rsidRPr="00413834">
        <w:rPr>
          <w:rFonts w:ascii="Abadi" w:hAnsi="Abadi"/>
          <w:b w:val="0"/>
          <w:bCs w:val="0"/>
          <w:color w:val="0B0B0E"/>
          <w:spacing w:val="65"/>
          <w:w w:val="150"/>
          <w:sz w:val="21"/>
          <w:szCs w:val="21"/>
        </w:rPr>
        <w:t xml:space="preserve"> </w:t>
      </w:r>
      <w:r w:rsidRPr="00413834">
        <w:rPr>
          <w:rFonts w:ascii="Abadi" w:hAnsi="Abadi"/>
          <w:b w:val="0"/>
          <w:bCs w:val="0"/>
          <w:color w:val="0B0B0E"/>
          <w:sz w:val="21"/>
          <w:szCs w:val="21"/>
        </w:rPr>
        <w:t>refiere</w:t>
      </w:r>
      <w:r w:rsidRPr="00413834">
        <w:rPr>
          <w:rFonts w:ascii="Abadi" w:hAnsi="Abadi"/>
          <w:b w:val="0"/>
          <w:bCs w:val="0"/>
          <w:color w:val="0B0B0E"/>
          <w:spacing w:val="68"/>
          <w:w w:val="150"/>
          <w:sz w:val="21"/>
          <w:szCs w:val="21"/>
        </w:rPr>
        <w:t xml:space="preserve"> </w:t>
      </w:r>
      <w:r w:rsidRPr="00413834">
        <w:rPr>
          <w:rFonts w:ascii="Abadi" w:hAnsi="Abadi"/>
          <w:b w:val="0"/>
          <w:bCs w:val="0"/>
          <w:color w:val="0B0B0E"/>
          <w:sz w:val="21"/>
          <w:szCs w:val="21"/>
        </w:rPr>
        <w:t>que</w:t>
      </w:r>
      <w:r w:rsidRPr="00413834">
        <w:rPr>
          <w:rFonts w:ascii="Abadi" w:hAnsi="Abadi"/>
          <w:b w:val="0"/>
          <w:bCs w:val="0"/>
          <w:color w:val="0B0B0E"/>
          <w:spacing w:val="58"/>
          <w:w w:val="150"/>
          <w:sz w:val="21"/>
          <w:szCs w:val="21"/>
        </w:rPr>
        <w:t xml:space="preserve"> </w:t>
      </w:r>
      <w:r w:rsidRPr="00413834">
        <w:rPr>
          <w:rFonts w:ascii="Abadi" w:hAnsi="Abadi"/>
          <w:b w:val="0"/>
          <w:bCs w:val="0"/>
          <w:color w:val="0B0B0E"/>
          <w:sz w:val="21"/>
          <w:szCs w:val="21"/>
        </w:rPr>
        <w:t>el</w:t>
      </w:r>
      <w:r w:rsidRPr="00413834">
        <w:rPr>
          <w:rFonts w:ascii="Abadi" w:hAnsi="Abadi"/>
          <w:b w:val="0"/>
          <w:bCs w:val="0"/>
          <w:color w:val="0B0B0E"/>
          <w:spacing w:val="57"/>
          <w:w w:val="150"/>
          <w:sz w:val="21"/>
          <w:szCs w:val="21"/>
        </w:rPr>
        <w:t xml:space="preserve"> </w:t>
      </w:r>
      <w:r w:rsidRPr="00413834">
        <w:rPr>
          <w:rFonts w:ascii="Abadi" w:hAnsi="Abadi"/>
          <w:b w:val="0"/>
          <w:bCs w:val="0"/>
          <w:color w:val="0B0B0E"/>
          <w:sz w:val="21"/>
          <w:szCs w:val="21"/>
        </w:rPr>
        <w:t>ayuntamiento</w:t>
      </w:r>
      <w:r w:rsidRPr="00413834">
        <w:rPr>
          <w:rFonts w:ascii="Abadi" w:hAnsi="Abadi"/>
          <w:b w:val="0"/>
          <w:bCs w:val="0"/>
          <w:color w:val="0B0B0E"/>
          <w:spacing w:val="80"/>
          <w:sz w:val="21"/>
          <w:szCs w:val="21"/>
        </w:rPr>
        <w:t xml:space="preserve"> </w:t>
      </w:r>
      <w:r w:rsidRPr="00413834">
        <w:rPr>
          <w:rFonts w:ascii="Abadi" w:hAnsi="Abadi"/>
          <w:b w:val="0"/>
          <w:bCs w:val="0"/>
          <w:color w:val="0B0B0E"/>
          <w:sz w:val="21"/>
          <w:szCs w:val="21"/>
        </w:rPr>
        <w:t>entrante</w:t>
      </w:r>
      <w:r w:rsidRPr="00413834">
        <w:rPr>
          <w:rFonts w:ascii="Abadi" w:hAnsi="Abadi"/>
          <w:b w:val="0"/>
          <w:bCs w:val="0"/>
          <w:color w:val="0B0B0E"/>
          <w:spacing w:val="62"/>
          <w:w w:val="150"/>
          <w:sz w:val="21"/>
          <w:szCs w:val="21"/>
        </w:rPr>
        <w:t xml:space="preserve"> </w:t>
      </w:r>
      <w:r w:rsidRPr="00413834">
        <w:rPr>
          <w:rFonts w:ascii="Abadi" w:hAnsi="Abadi"/>
          <w:b w:val="0"/>
          <w:bCs w:val="0"/>
          <w:color w:val="0B0B0E"/>
          <w:sz w:val="21"/>
          <w:szCs w:val="21"/>
        </w:rPr>
        <w:t>en</w:t>
      </w:r>
      <w:r w:rsidRPr="00413834">
        <w:rPr>
          <w:rFonts w:ascii="Abadi" w:hAnsi="Abadi"/>
          <w:b w:val="0"/>
          <w:bCs w:val="0"/>
          <w:color w:val="0B0B0E"/>
          <w:spacing w:val="66"/>
          <w:w w:val="150"/>
          <w:sz w:val="21"/>
          <w:szCs w:val="21"/>
        </w:rPr>
        <w:t xml:space="preserve"> </w:t>
      </w:r>
      <w:r w:rsidRPr="00413834">
        <w:rPr>
          <w:rFonts w:ascii="Abadi" w:hAnsi="Abadi"/>
          <w:b w:val="0"/>
          <w:bCs w:val="0"/>
          <w:color w:val="0B0B0E"/>
          <w:sz w:val="21"/>
          <w:szCs w:val="21"/>
        </w:rPr>
        <w:t>la</w:t>
      </w:r>
      <w:r w:rsidRPr="00413834">
        <w:rPr>
          <w:rFonts w:ascii="Abadi" w:hAnsi="Abadi"/>
          <w:b w:val="0"/>
          <w:bCs w:val="0"/>
          <w:color w:val="0B0B0E"/>
          <w:spacing w:val="56"/>
          <w:w w:val="150"/>
          <w:sz w:val="21"/>
          <w:szCs w:val="21"/>
        </w:rPr>
        <w:t xml:space="preserve"> </w:t>
      </w:r>
      <w:r w:rsidRPr="00413834">
        <w:rPr>
          <w:rFonts w:ascii="Abadi" w:hAnsi="Abadi"/>
          <w:b w:val="0"/>
          <w:bCs w:val="0"/>
          <w:color w:val="0B0B0E"/>
          <w:sz w:val="21"/>
          <w:szCs w:val="21"/>
        </w:rPr>
        <w:t>sesión</w:t>
      </w:r>
      <w:r w:rsidRPr="00413834">
        <w:rPr>
          <w:rFonts w:ascii="Abadi" w:hAnsi="Abadi"/>
          <w:b w:val="0"/>
          <w:bCs w:val="0"/>
          <w:color w:val="0B0B0E"/>
          <w:spacing w:val="-3"/>
          <w:sz w:val="21"/>
          <w:szCs w:val="21"/>
        </w:rPr>
        <w:t xml:space="preserve"> </w:t>
      </w:r>
      <w:r w:rsidRPr="00413834">
        <w:rPr>
          <w:rFonts w:ascii="Abadi" w:hAnsi="Abadi"/>
          <w:b w:val="0"/>
          <w:bCs w:val="0"/>
          <w:color w:val="0B0B0E"/>
          <w:sz w:val="21"/>
          <w:szCs w:val="21"/>
        </w:rPr>
        <w:t>extraordinaria</w:t>
      </w:r>
      <w:r w:rsidRPr="00413834">
        <w:rPr>
          <w:rFonts w:ascii="Abadi" w:hAnsi="Abadi"/>
          <w:b w:val="0"/>
          <w:bCs w:val="0"/>
          <w:color w:val="0B0B0E"/>
          <w:spacing w:val="32"/>
          <w:sz w:val="21"/>
          <w:szCs w:val="21"/>
        </w:rPr>
        <w:t xml:space="preserve"> </w:t>
      </w:r>
      <w:r w:rsidRPr="00413834">
        <w:rPr>
          <w:rFonts w:ascii="Abadi" w:hAnsi="Abadi"/>
          <w:b w:val="0"/>
          <w:bCs w:val="0"/>
          <w:color w:val="0B0B0E"/>
          <w:sz w:val="21"/>
          <w:szCs w:val="21"/>
        </w:rPr>
        <w:t>y</w:t>
      </w:r>
      <w:r w:rsidRPr="00413834">
        <w:rPr>
          <w:rFonts w:ascii="Abadi" w:hAnsi="Abadi"/>
          <w:b w:val="0"/>
          <w:bCs w:val="0"/>
          <w:color w:val="0B0B0E"/>
          <w:spacing w:val="32"/>
          <w:sz w:val="21"/>
          <w:szCs w:val="21"/>
        </w:rPr>
        <w:t xml:space="preserve"> </w:t>
      </w:r>
      <w:r w:rsidRPr="00413834">
        <w:rPr>
          <w:rFonts w:ascii="Abadi" w:hAnsi="Abadi"/>
          <w:b w:val="0"/>
          <w:bCs w:val="0"/>
          <w:color w:val="0B0B0E"/>
          <w:sz w:val="21"/>
          <w:szCs w:val="21"/>
        </w:rPr>
        <w:t>privada</w:t>
      </w:r>
      <w:r w:rsidRPr="00413834">
        <w:rPr>
          <w:rFonts w:ascii="Abadi" w:hAnsi="Abadi"/>
          <w:b w:val="0"/>
          <w:bCs w:val="0"/>
          <w:color w:val="0B0B0E"/>
          <w:spacing w:val="31"/>
          <w:sz w:val="21"/>
          <w:szCs w:val="21"/>
        </w:rPr>
        <w:t xml:space="preserve"> </w:t>
      </w:r>
      <w:r w:rsidRPr="00413834">
        <w:rPr>
          <w:rFonts w:ascii="Abadi" w:hAnsi="Abadi"/>
          <w:b w:val="0"/>
          <w:bCs w:val="0"/>
          <w:color w:val="0B0B0E"/>
          <w:sz w:val="21"/>
          <w:szCs w:val="21"/>
        </w:rPr>
        <w:t>número</w:t>
      </w:r>
      <w:r w:rsidRPr="00413834">
        <w:rPr>
          <w:rFonts w:ascii="Abadi" w:hAnsi="Abadi"/>
          <w:b w:val="0"/>
          <w:bCs w:val="0"/>
          <w:color w:val="0B0B0E"/>
          <w:spacing w:val="32"/>
          <w:sz w:val="21"/>
          <w:szCs w:val="21"/>
        </w:rPr>
        <w:t xml:space="preserve"> </w:t>
      </w:r>
      <w:r w:rsidRPr="00413834">
        <w:rPr>
          <w:rFonts w:ascii="Abadi" w:hAnsi="Abadi"/>
          <w:b w:val="0"/>
          <w:bCs w:val="0"/>
          <w:color w:val="0B0B0E"/>
          <w:sz w:val="21"/>
          <w:szCs w:val="21"/>
        </w:rPr>
        <w:t>3,</w:t>
      </w:r>
      <w:r w:rsidRPr="00413834">
        <w:rPr>
          <w:rFonts w:ascii="Abadi" w:hAnsi="Abadi"/>
          <w:b w:val="0"/>
          <w:bCs w:val="0"/>
          <w:color w:val="0B0B0E"/>
          <w:spacing w:val="55"/>
          <w:sz w:val="21"/>
          <w:szCs w:val="21"/>
        </w:rPr>
        <w:t xml:space="preserve"> </w:t>
      </w:r>
      <w:r w:rsidRPr="00413834">
        <w:rPr>
          <w:rFonts w:ascii="Abadi" w:hAnsi="Abadi"/>
          <w:b w:val="0"/>
          <w:bCs w:val="0"/>
          <w:color w:val="0B0B0E"/>
          <w:sz w:val="21"/>
          <w:szCs w:val="21"/>
        </w:rPr>
        <w:t>celebrada</w:t>
      </w:r>
      <w:r w:rsidRPr="00413834">
        <w:rPr>
          <w:rFonts w:ascii="Abadi" w:hAnsi="Abadi"/>
          <w:b w:val="0"/>
          <w:bCs w:val="0"/>
          <w:color w:val="0B0B0E"/>
          <w:spacing w:val="28"/>
          <w:sz w:val="21"/>
          <w:szCs w:val="21"/>
        </w:rPr>
        <w:t xml:space="preserve"> </w:t>
      </w:r>
      <w:r w:rsidRPr="00413834">
        <w:rPr>
          <w:rFonts w:ascii="Abadi" w:hAnsi="Abadi"/>
          <w:b w:val="0"/>
          <w:bCs w:val="0"/>
          <w:color w:val="0B0B0E"/>
          <w:sz w:val="21"/>
          <w:szCs w:val="21"/>
        </w:rPr>
        <w:t>el</w:t>
      </w:r>
      <w:r w:rsidRPr="00413834">
        <w:rPr>
          <w:rFonts w:ascii="Abadi" w:hAnsi="Abadi"/>
          <w:b w:val="0"/>
          <w:bCs w:val="0"/>
          <w:color w:val="0B0B0E"/>
          <w:spacing w:val="40"/>
          <w:sz w:val="21"/>
          <w:szCs w:val="21"/>
        </w:rPr>
        <w:t xml:space="preserve"> </w:t>
      </w:r>
      <w:r w:rsidRPr="00413834">
        <w:rPr>
          <w:rFonts w:ascii="Abadi" w:hAnsi="Abadi"/>
          <w:b w:val="0"/>
          <w:bCs w:val="0"/>
          <w:color w:val="0B0B0E"/>
          <w:sz w:val="21"/>
          <w:szCs w:val="21"/>
        </w:rPr>
        <w:t>27</w:t>
      </w:r>
      <w:r w:rsidRPr="00413834">
        <w:rPr>
          <w:rFonts w:ascii="Abadi" w:hAnsi="Abadi"/>
          <w:b w:val="0"/>
          <w:bCs w:val="0"/>
          <w:color w:val="0B0B0E"/>
          <w:spacing w:val="28"/>
          <w:sz w:val="21"/>
          <w:szCs w:val="21"/>
        </w:rPr>
        <w:t xml:space="preserve"> </w:t>
      </w:r>
      <w:r w:rsidRPr="00413834">
        <w:rPr>
          <w:rFonts w:ascii="Abadi" w:hAnsi="Abadi"/>
          <w:b w:val="0"/>
          <w:bCs w:val="0"/>
          <w:color w:val="0B0B0E"/>
          <w:sz w:val="21"/>
          <w:szCs w:val="21"/>
        </w:rPr>
        <w:t>de</w:t>
      </w:r>
      <w:r w:rsidRPr="00413834">
        <w:rPr>
          <w:rFonts w:ascii="Abadi" w:hAnsi="Abadi"/>
          <w:b w:val="0"/>
          <w:bCs w:val="0"/>
          <w:color w:val="0B0B0E"/>
          <w:spacing w:val="35"/>
          <w:sz w:val="21"/>
          <w:szCs w:val="21"/>
        </w:rPr>
        <w:t xml:space="preserve"> </w:t>
      </w:r>
      <w:r w:rsidRPr="00413834">
        <w:rPr>
          <w:rFonts w:ascii="Abadi" w:hAnsi="Abadi"/>
          <w:b w:val="0"/>
          <w:bCs w:val="0"/>
          <w:color w:val="0B0B0E"/>
          <w:sz w:val="21"/>
          <w:szCs w:val="21"/>
        </w:rPr>
        <w:t>enero</w:t>
      </w:r>
      <w:r w:rsidRPr="00413834">
        <w:rPr>
          <w:rFonts w:ascii="Abadi" w:hAnsi="Abadi"/>
          <w:b w:val="0"/>
          <w:bCs w:val="0"/>
          <w:color w:val="0B0B0E"/>
          <w:spacing w:val="29"/>
          <w:sz w:val="21"/>
          <w:szCs w:val="21"/>
        </w:rPr>
        <w:t xml:space="preserve"> </w:t>
      </w:r>
      <w:r w:rsidRPr="00413834">
        <w:rPr>
          <w:rFonts w:ascii="Abadi" w:hAnsi="Abadi"/>
          <w:b w:val="0"/>
          <w:bCs w:val="0"/>
          <w:color w:val="0B0B0E"/>
          <w:sz w:val="21"/>
          <w:szCs w:val="21"/>
        </w:rPr>
        <w:t>de</w:t>
      </w:r>
      <w:r w:rsidRPr="00413834">
        <w:rPr>
          <w:rFonts w:ascii="Abadi" w:hAnsi="Abadi"/>
          <w:b w:val="0"/>
          <w:bCs w:val="0"/>
          <w:color w:val="0B0B0E"/>
          <w:spacing w:val="40"/>
          <w:sz w:val="21"/>
          <w:szCs w:val="21"/>
        </w:rPr>
        <w:t xml:space="preserve"> </w:t>
      </w:r>
      <w:r w:rsidRPr="00413834">
        <w:rPr>
          <w:rFonts w:ascii="Abadi" w:hAnsi="Abadi"/>
          <w:b w:val="0"/>
          <w:bCs w:val="0"/>
          <w:color w:val="0B0B0E"/>
          <w:sz w:val="21"/>
          <w:szCs w:val="21"/>
        </w:rPr>
        <w:t>2022</w:t>
      </w:r>
      <w:r w:rsidRPr="00413834">
        <w:rPr>
          <w:rFonts w:ascii="Abadi" w:hAnsi="Abadi"/>
          <w:b w:val="0"/>
          <w:bCs w:val="0"/>
          <w:color w:val="0B0B0E"/>
          <w:spacing w:val="33"/>
          <w:sz w:val="21"/>
          <w:szCs w:val="21"/>
        </w:rPr>
        <w:t xml:space="preserve"> </w:t>
      </w:r>
      <w:r w:rsidRPr="00413834">
        <w:rPr>
          <w:rFonts w:ascii="Abadi" w:hAnsi="Abadi"/>
          <w:b w:val="0"/>
          <w:bCs w:val="0"/>
          <w:color w:val="0B0B0E"/>
          <w:sz w:val="21"/>
          <w:szCs w:val="21"/>
        </w:rPr>
        <w:t>aprobó</w:t>
      </w:r>
      <w:r w:rsidRPr="00413834">
        <w:rPr>
          <w:rFonts w:ascii="Abadi" w:hAnsi="Abadi"/>
          <w:b w:val="0"/>
          <w:bCs w:val="0"/>
          <w:color w:val="0B0B0E"/>
          <w:spacing w:val="28"/>
          <w:sz w:val="21"/>
          <w:szCs w:val="21"/>
        </w:rPr>
        <w:t xml:space="preserve"> </w:t>
      </w:r>
      <w:r w:rsidRPr="00413834">
        <w:rPr>
          <w:rFonts w:ascii="Abadi" w:hAnsi="Abadi"/>
          <w:b w:val="0"/>
          <w:bCs w:val="0"/>
          <w:color w:val="0B0B0E"/>
          <w:sz w:val="21"/>
          <w:szCs w:val="21"/>
        </w:rPr>
        <w:t>el</w:t>
      </w:r>
      <w:r w:rsidRPr="00413834">
        <w:rPr>
          <w:rFonts w:ascii="Abadi" w:hAnsi="Abadi"/>
          <w:b w:val="0"/>
          <w:bCs w:val="0"/>
          <w:color w:val="0B0B0E"/>
          <w:spacing w:val="-3"/>
          <w:sz w:val="21"/>
          <w:szCs w:val="21"/>
        </w:rPr>
        <w:t xml:space="preserve"> </w:t>
      </w:r>
      <w:r w:rsidRPr="00413834">
        <w:rPr>
          <w:rFonts w:ascii="Abadi" w:hAnsi="Abadi"/>
          <w:b w:val="0"/>
          <w:bCs w:val="0"/>
          <w:color w:val="0B0B0E"/>
          <w:sz w:val="21"/>
          <w:szCs w:val="21"/>
        </w:rPr>
        <w:t>informe</w:t>
      </w:r>
      <w:r w:rsidRPr="00413834">
        <w:rPr>
          <w:rFonts w:ascii="Abadi" w:hAnsi="Abadi"/>
          <w:b w:val="0"/>
          <w:bCs w:val="0"/>
          <w:color w:val="0B0B0E"/>
          <w:spacing w:val="53"/>
          <w:sz w:val="21"/>
          <w:szCs w:val="21"/>
        </w:rPr>
        <w:t xml:space="preserve"> </w:t>
      </w:r>
      <w:r w:rsidRPr="00413834">
        <w:rPr>
          <w:rFonts w:ascii="Abadi" w:hAnsi="Abadi"/>
          <w:b w:val="0"/>
          <w:bCs w:val="0"/>
          <w:color w:val="0B0B0E"/>
          <w:sz w:val="21"/>
          <w:szCs w:val="21"/>
        </w:rPr>
        <w:t>elaborado</w:t>
      </w:r>
      <w:r w:rsidRPr="00413834">
        <w:rPr>
          <w:rFonts w:ascii="Abadi" w:hAnsi="Abadi"/>
          <w:b w:val="0"/>
          <w:bCs w:val="0"/>
          <w:color w:val="0B0B0E"/>
          <w:spacing w:val="44"/>
          <w:sz w:val="21"/>
          <w:szCs w:val="21"/>
        </w:rPr>
        <w:t xml:space="preserve"> </w:t>
      </w:r>
      <w:r w:rsidRPr="00413834">
        <w:rPr>
          <w:rFonts w:ascii="Abadi" w:hAnsi="Abadi"/>
          <w:b w:val="0"/>
          <w:bCs w:val="0"/>
          <w:color w:val="0B0B0E"/>
          <w:sz w:val="21"/>
          <w:szCs w:val="21"/>
        </w:rPr>
        <w:t>por</w:t>
      </w:r>
      <w:r w:rsidRPr="00413834">
        <w:rPr>
          <w:rFonts w:ascii="Abadi" w:hAnsi="Abadi"/>
          <w:b w:val="0"/>
          <w:bCs w:val="0"/>
          <w:color w:val="0B0B0E"/>
          <w:spacing w:val="48"/>
          <w:sz w:val="21"/>
          <w:szCs w:val="21"/>
        </w:rPr>
        <w:t xml:space="preserve"> </w:t>
      </w:r>
      <w:r w:rsidRPr="00413834">
        <w:rPr>
          <w:rFonts w:ascii="Abadi" w:hAnsi="Abadi"/>
          <w:b w:val="0"/>
          <w:bCs w:val="0"/>
          <w:color w:val="0B0B0E"/>
          <w:sz w:val="21"/>
          <w:szCs w:val="21"/>
        </w:rPr>
        <w:t>la</w:t>
      </w:r>
      <w:r w:rsidRPr="00413834">
        <w:rPr>
          <w:rFonts w:ascii="Abadi" w:hAnsi="Abadi"/>
          <w:b w:val="0"/>
          <w:bCs w:val="0"/>
          <w:color w:val="0B0B0E"/>
          <w:spacing w:val="54"/>
          <w:sz w:val="21"/>
          <w:szCs w:val="21"/>
        </w:rPr>
        <w:t xml:space="preserve"> </w:t>
      </w:r>
      <w:r w:rsidRPr="00413834">
        <w:rPr>
          <w:rFonts w:ascii="Abadi" w:hAnsi="Abadi"/>
          <w:b w:val="0"/>
          <w:bCs w:val="0"/>
          <w:color w:val="0B0B0E"/>
          <w:sz w:val="21"/>
          <w:szCs w:val="21"/>
        </w:rPr>
        <w:t>Comisión</w:t>
      </w:r>
      <w:r w:rsidRPr="00413834">
        <w:rPr>
          <w:rFonts w:ascii="Abadi" w:hAnsi="Abadi"/>
          <w:b w:val="0"/>
          <w:bCs w:val="0"/>
          <w:color w:val="0B0B0E"/>
          <w:spacing w:val="52"/>
          <w:sz w:val="21"/>
          <w:szCs w:val="21"/>
        </w:rPr>
        <w:t xml:space="preserve"> </w:t>
      </w:r>
      <w:r w:rsidRPr="00413834">
        <w:rPr>
          <w:rFonts w:ascii="Abadi" w:hAnsi="Abadi"/>
          <w:b w:val="0"/>
          <w:bCs w:val="0"/>
          <w:color w:val="0B0B0E"/>
          <w:sz w:val="21"/>
          <w:szCs w:val="21"/>
        </w:rPr>
        <w:t>de</w:t>
      </w:r>
      <w:r w:rsidRPr="00413834">
        <w:rPr>
          <w:rFonts w:ascii="Abadi" w:hAnsi="Abadi"/>
          <w:b w:val="0"/>
          <w:bCs w:val="0"/>
          <w:color w:val="0B0B0E"/>
          <w:spacing w:val="60"/>
          <w:sz w:val="21"/>
          <w:szCs w:val="21"/>
        </w:rPr>
        <w:t xml:space="preserve"> </w:t>
      </w:r>
      <w:r w:rsidRPr="00413834">
        <w:rPr>
          <w:rFonts w:ascii="Abadi" w:hAnsi="Abadi"/>
          <w:b w:val="0"/>
          <w:bCs w:val="0"/>
          <w:color w:val="0B0B0E"/>
          <w:sz w:val="21"/>
          <w:szCs w:val="21"/>
        </w:rPr>
        <w:t>Hacienda,</w:t>
      </w:r>
      <w:r w:rsidRPr="00413834">
        <w:rPr>
          <w:rFonts w:ascii="Abadi" w:hAnsi="Abadi"/>
          <w:b w:val="0"/>
          <w:bCs w:val="0"/>
          <w:color w:val="0B0B0E"/>
          <w:spacing w:val="73"/>
          <w:sz w:val="21"/>
          <w:szCs w:val="21"/>
        </w:rPr>
        <w:t xml:space="preserve"> </w:t>
      </w:r>
      <w:r w:rsidRPr="00413834">
        <w:rPr>
          <w:rFonts w:ascii="Abadi" w:hAnsi="Abadi"/>
          <w:b w:val="0"/>
          <w:bCs w:val="0"/>
          <w:color w:val="0B0B0E"/>
          <w:sz w:val="21"/>
          <w:szCs w:val="21"/>
        </w:rPr>
        <w:t>Patrimonio</w:t>
      </w:r>
      <w:r w:rsidRPr="00413834">
        <w:rPr>
          <w:rFonts w:ascii="Abadi" w:hAnsi="Abadi"/>
          <w:b w:val="0"/>
          <w:bCs w:val="0"/>
          <w:color w:val="0B0B0E"/>
          <w:spacing w:val="49"/>
          <w:sz w:val="21"/>
          <w:szCs w:val="21"/>
        </w:rPr>
        <w:t xml:space="preserve"> </w:t>
      </w:r>
      <w:r w:rsidRPr="00413834">
        <w:rPr>
          <w:rFonts w:ascii="Abadi" w:hAnsi="Abadi"/>
          <w:b w:val="0"/>
          <w:bCs w:val="0"/>
          <w:color w:val="0B0B0E"/>
          <w:sz w:val="21"/>
          <w:szCs w:val="21"/>
        </w:rPr>
        <w:t>y</w:t>
      </w:r>
      <w:r w:rsidRPr="00413834">
        <w:rPr>
          <w:rFonts w:ascii="Abadi" w:hAnsi="Abadi"/>
          <w:b w:val="0"/>
          <w:bCs w:val="0"/>
          <w:color w:val="0B0B0E"/>
          <w:spacing w:val="55"/>
          <w:sz w:val="21"/>
          <w:szCs w:val="21"/>
        </w:rPr>
        <w:t xml:space="preserve"> </w:t>
      </w:r>
      <w:r w:rsidRPr="00413834">
        <w:rPr>
          <w:rFonts w:ascii="Abadi" w:hAnsi="Abadi"/>
          <w:b w:val="0"/>
          <w:bCs w:val="0"/>
          <w:color w:val="0B0B0E"/>
          <w:sz w:val="21"/>
          <w:szCs w:val="21"/>
        </w:rPr>
        <w:t>Cuenta</w:t>
      </w:r>
      <w:r w:rsidRPr="00413834">
        <w:rPr>
          <w:rFonts w:ascii="Abadi" w:hAnsi="Abadi"/>
          <w:b w:val="0"/>
          <w:bCs w:val="0"/>
          <w:color w:val="0B0B0E"/>
          <w:spacing w:val="67"/>
          <w:sz w:val="21"/>
          <w:szCs w:val="21"/>
        </w:rPr>
        <w:t xml:space="preserve"> </w:t>
      </w:r>
      <w:r w:rsidRPr="00413834">
        <w:rPr>
          <w:rFonts w:ascii="Abadi" w:hAnsi="Abadi"/>
          <w:b w:val="0"/>
          <w:bCs w:val="0"/>
          <w:color w:val="0B0B0E"/>
          <w:sz w:val="21"/>
          <w:szCs w:val="21"/>
        </w:rPr>
        <w:t>Pública,</w:t>
      </w:r>
      <w:r w:rsidRPr="00413834">
        <w:rPr>
          <w:rFonts w:ascii="Abadi" w:hAnsi="Abadi"/>
          <w:b w:val="0"/>
          <w:bCs w:val="0"/>
          <w:color w:val="0B0B0E"/>
          <w:spacing w:val="-5"/>
          <w:sz w:val="21"/>
          <w:szCs w:val="21"/>
        </w:rPr>
        <w:t xml:space="preserve"> </w:t>
      </w:r>
      <w:r w:rsidRPr="00413834">
        <w:rPr>
          <w:rFonts w:ascii="Abadi" w:hAnsi="Abadi"/>
          <w:b w:val="0"/>
          <w:bCs w:val="0"/>
          <w:color w:val="0B0B0E"/>
          <w:sz w:val="21"/>
          <w:szCs w:val="21"/>
        </w:rPr>
        <w:t>remitiéndose</w:t>
      </w:r>
      <w:r w:rsidRPr="00413834">
        <w:rPr>
          <w:rFonts w:ascii="Abadi" w:hAnsi="Abadi"/>
          <w:b w:val="0"/>
          <w:bCs w:val="0"/>
          <w:color w:val="0B0B0E"/>
          <w:spacing w:val="29"/>
          <w:sz w:val="21"/>
          <w:szCs w:val="21"/>
        </w:rPr>
        <w:t xml:space="preserve"> </w:t>
      </w:r>
      <w:r w:rsidRPr="00413834">
        <w:rPr>
          <w:rFonts w:ascii="Abadi" w:hAnsi="Abadi"/>
          <w:b w:val="0"/>
          <w:bCs w:val="0"/>
          <w:color w:val="0B0B0E"/>
          <w:sz w:val="21"/>
          <w:szCs w:val="21"/>
        </w:rPr>
        <w:t>el</w:t>
      </w:r>
      <w:r w:rsidRPr="00413834">
        <w:rPr>
          <w:rFonts w:ascii="Abadi" w:hAnsi="Abadi"/>
          <w:b w:val="0"/>
          <w:bCs w:val="0"/>
          <w:color w:val="0B0B0E"/>
          <w:spacing w:val="22"/>
          <w:sz w:val="21"/>
          <w:szCs w:val="21"/>
        </w:rPr>
        <w:t xml:space="preserve"> </w:t>
      </w:r>
      <w:r w:rsidRPr="00413834">
        <w:rPr>
          <w:rFonts w:ascii="Abadi" w:hAnsi="Abadi"/>
          <w:b w:val="0"/>
          <w:bCs w:val="0"/>
          <w:color w:val="0B0B0E"/>
          <w:sz w:val="21"/>
          <w:szCs w:val="21"/>
        </w:rPr>
        <w:t>acuerdo</w:t>
      </w:r>
      <w:r w:rsidRPr="00413834">
        <w:rPr>
          <w:rFonts w:ascii="Abadi" w:hAnsi="Abadi"/>
          <w:b w:val="0"/>
          <w:bCs w:val="0"/>
          <w:color w:val="0B0B0E"/>
          <w:spacing w:val="21"/>
          <w:sz w:val="21"/>
          <w:szCs w:val="21"/>
        </w:rPr>
        <w:t xml:space="preserve"> </w:t>
      </w:r>
      <w:r w:rsidRPr="00413834">
        <w:rPr>
          <w:rFonts w:ascii="Abadi" w:hAnsi="Abadi"/>
          <w:b w:val="0"/>
          <w:bCs w:val="0"/>
          <w:color w:val="0B0B0E"/>
          <w:sz w:val="21"/>
          <w:szCs w:val="21"/>
        </w:rPr>
        <w:t>correspondiente</w:t>
      </w:r>
      <w:r w:rsidRPr="00413834">
        <w:rPr>
          <w:rFonts w:ascii="Abadi" w:hAnsi="Abadi"/>
          <w:b w:val="0"/>
          <w:bCs w:val="0"/>
          <w:color w:val="0B0B0E"/>
          <w:spacing w:val="31"/>
          <w:sz w:val="21"/>
          <w:szCs w:val="21"/>
        </w:rPr>
        <w:t xml:space="preserve"> </w:t>
      </w:r>
      <w:r w:rsidRPr="00413834">
        <w:rPr>
          <w:rFonts w:ascii="Abadi" w:hAnsi="Abadi"/>
          <w:b w:val="0"/>
          <w:bCs w:val="0"/>
          <w:color w:val="0B0B0E"/>
          <w:sz w:val="21"/>
          <w:szCs w:val="21"/>
        </w:rPr>
        <w:t>al</w:t>
      </w:r>
      <w:r w:rsidRPr="00413834">
        <w:rPr>
          <w:rFonts w:ascii="Abadi" w:hAnsi="Abadi"/>
          <w:b w:val="0"/>
          <w:bCs w:val="0"/>
          <w:color w:val="0B0B0E"/>
          <w:spacing w:val="33"/>
          <w:sz w:val="21"/>
          <w:szCs w:val="21"/>
        </w:rPr>
        <w:t xml:space="preserve"> </w:t>
      </w:r>
      <w:r w:rsidRPr="00413834">
        <w:rPr>
          <w:rFonts w:ascii="Abadi" w:hAnsi="Abadi"/>
          <w:b w:val="0"/>
          <w:bCs w:val="0"/>
          <w:color w:val="0B0B0E"/>
          <w:sz w:val="21"/>
          <w:szCs w:val="21"/>
        </w:rPr>
        <w:t>Congreso</w:t>
      </w:r>
      <w:r w:rsidRPr="00413834">
        <w:rPr>
          <w:rFonts w:ascii="Abadi" w:hAnsi="Abadi"/>
          <w:b w:val="0"/>
          <w:bCs w:val="0"/>
          <w:color w:val="0B0B0E"/>
          <w:spacing w:val="22"/>
          <w:sz w:val="21"/>
          <w:szCs w:val="21"/>
        </w:rPr>
        <w:t xml:space="preserve"> </w:t>
      </w:r>
      <w:r w:rsidRPr="00413834">
        <w:rPr>
          <w:rFonts w:ascii="Abadi" w:hAnsi="Abadi"/>
          <w:b w:val="0"/>
          <w:bCs w:val="0"/>
          <w:color w:val="0B0B0E"/>
          <w:sz w:val="21"/>
          <w:szCs w:val="21"/>
        </w:rPr>
        <w:t>del</w:t>
      </w:r>
      <w:r w:rsidRPr="00413834">
        <w:rPr>
          <w:rFonts w:ascii="Abadi" w:hAnsi="Abadi"/>
          <w:b w:val="0"/>
          <w:bCs w:val="0"/>
          <w:color w:val="0B0B0E"/>
          <w:spacing w:val="39"/>
          <w:sz w:val="21"/>
          <w:szCs w:val="21"/>
        </w:rPr>
        <w:t xml:space="preserve"> </w:t>
      </w:r>
      <w:r w:rsidRPr="00413834">
        <w:rPr>
          <w:rFonts w:ascii="Abadi" w:hAnsi="Abadi"/>
          <w:b w:val="0"/>
          <w:bCs w:val="0"/>
          <w:color w:val="0B0B0E"/>
          <w:sz w:val="21"/>
          <w:szCs w:val="21"/>
        </w:rPr>
        <w:t>Estado</w:t>
      </w:r>
      <w:r w:rsidRPr="00413834">
        <w:rPr>
          <w:rFonts w:ascii="Abadi" w:hAnsi="Abadi"/>
          <w:b w:val="0"/>
          <w:bCs w:val="0"/>
          <w:color w:val="0B0B0E"/>
          <w:spacing w:val="28"/>
          <w:sz w:val="21"/>
          <w:szCs w:val="21"/>
        </w:rPr>
        <w:t xml:space="preserve"> </w:t>
      </w:r>
      <w:r w:rsidRPr="00413834">
        <w:rPr>
          <w:rFonts w:ascii="Abadi" w:hAnsi="Abadi"/>
          <w:b w:val="0"/>
          <w:bCs w:val="0"/>
          <w:color w:val="0B0B0E"/>
          <w:sz w:val="21"/>
          <w:szCs w:val="21"/>
        </w:rPr>
        <w:t>el</w:t>
      </w:r>
      <w:r w:rsidRPr="00413834">
        <w:rPr>
          <w:rFonts w:ascii="Abadi" w:hAnsi="Abadi"/>
          <w:b w:val="0"/>
          <w:bCs w:val="0"/>
          <w:color w:val="0B0B0E"/>
          <w:spacing w:val="38"/>
          <w:sz w:val="21"/>
          <w:szCs w:val="21"/>
        </w:rPr>
        <w:t xml:space="preserve"> </w:t>
      </w:r>
      <w:r w:rsidRPr="00413834">
        <w:rPr>
          <w:rFonts w:ascii="Abadi" w:hAnsi="Abadi"/>
          <w:b w:val="0"/>
          <w:bCs w:val="0"/>
          <w:color w:val="0B0B0E"/>
          <w:sz w:val="21"/>
          <w:szCs w:val="21"/>
        </w:rPr>
        <w:t>28</w:t>
      </w:r>
      <w:r w:rsidRPr="00413834">
        <w:rPr>
          <w:rFonts w:ascii="Abadi" w:hAnsi="Abadi"/>
          <w:b w:val="0"/>
          <w:bCs w:val="0"/>
          <w:color w:val="0B0B0E"/>
          <w:spacing w:val="29"/>
          <w:sz w:val="21"/>
          <w:szCs w:val="21"/>
        </w:rPr>
        <w:t xml:space="preserve"> </w:t>
      </w:r>
      <w:r w:rsidRPr="00413834">
        <w:rPr>
          <w:rFonts w:ascii="Abadi" w:hAnsi="Abadi"/>
          <w:b w:val="0"/>
          <w:bCs w:val="0"/>
          <w:color w:val="0B0B0E"/>
          <w:sz w:val="21"/>
          <w:szCs w:val="21"/>
        </w:rPr>
        <w:t>de</w:t>
      </w:r>
      <w:r w:rsidRPr="00413834">
        <w:rPr>
          <w:rFonts w:ascii="Abadi" w:hAnsi="Abadi"/>
          <w:b w:val="0"/>
          <w:bCs w:val="0"/>
          <w:color w:val="0B0B0E"/>
          <w:spacing w:val="29"/>
          <w:sz w:val="21"/>
          <w:szCs w:val="21"/>
        </w:rPr>
        <w:t xml:space="preserve"> </w:t>
      </w:r>
      <w:r w:rsidRPr="00413834">
        <w:rPr>
          <w:rFonts w:ascii="Abadi" w:hAnsi="Abadi"/>
          <w:b w:val="0"/>
          <w:bCs w:val="0"/>
          <w:color w:val="0B0B0E"/>
          <w:sz w:val="21"/>
          <w:szCs w:val="21"/>
        </w:rPr>
        <w:t>enero</w:t>
      </w:r>
      <w:r w:rsidRPr="00413834">
        <w:rPr>
          <w:rFonts w:ascii="Abadi" w:hAnsi="Abadi"/>
          <w:b w:val="0"/>
          <w:bCs w:val="0"/>
          <w:color w:val="0B0B0E"/>
          <w:spacing w:val="-2"/>
          <w:sz w:val="21"/>
          <w:szCs w:val="21"/>
        </w:rPr>
        <w:t xml:space="preserve"> </w:t>
      </w:r>
      <w:r w:rsidRPr="00413834">
        <w:rPr>
          <w:rFonts w:ascii="Abadi" w:hAnsi="Abadi"/>
          <w:b w:val="0"/>
          <w:bCs w:val="0"/>
          <w:color w:val="0B0B0E"/>
          <w:sz w:val="21"/>
          <w:szCs w:val="21"/>
        </w:rPr>
        <w:t>de</w:t>
      </w:r>
      <w:r w:rsidRPr="00413834">
        <w:rPr>
          <w:rFonts w:ascii="Abadi" w:hAnsi="Abadi"/>
          <w:b w:val="0"/>
          <w:bCs w:val="0"/>
          <w:color w:val="0B0B0E"/>
          <w:spacing w:val="55"/>
          <w:w w:val="150"/>
          <w:sz w:val="21"/>
          <w:szCs w:val="21"/>
        </w:rPr>
        <w:t xml:space="preserve"> </w:t>
      </w:r>
      <w:r w:rsidRPr="00413834">
        <w:rPr>
          <w:rFonts w:ascii="Abadi" w:hAnsi="Abadi"/>
          <w:b w:val="0"/>
          <w:bCs w:val="0"/>
          <w:color w:val="0B0B0E"/>
          <w:sz w:val="21"/>
          <w:szCs w:val="21"/>
        </w:rPr>
        <w:t>2022,</w:t>
      </w:r>
      <w:r w:rsidRPr="00413834">
        <w:rPr>
          <w:rFonts w:ascii="Abadi" w:hAnsi="Abadi"/>
          <w:b w:val="0"/>
          <w:bCs w:val="0"/>
          <w:color w:val="0B0B0E"/>
          <w:spacing w:val="62"/>
          <w:w w:val="150"/>
          <w:sz w:val="21"/>
          <w:szCs w:val="21"/>
        </w:rPr>
        <w:t xml:space="preserve"> </w:t>
      </w:r>
      <w:r w:rsidRPr="00413834">
        <w:rPr>
          <w:rFonts w:ascii="Abadi" w:hAnsi="Abadi"/>
          <w:b w:val="0"/>
          <w:bCs w:val="0"/>
          <w:color w:val="0B0B0E"/>
          <w:sz w:val="21"/>
          <w:szCs w:val="21"/>
        </w:rPr>
        <w:t>dentro</w:t>
      </w:r>
      <w:r w:rsidRPr="00413834">
        <w:rPr>
          <w:rFonts w:ascii="Abadi" w:hAnsi="Abadi"/>
          <w:b w:val="0"/>
          <w:bCs w:val="0"/>
          <w:color w:val="0B0B0E"/>
          <w:spacing w:val="75"/>
          <w:sz w:val="21"/>
          <w:szCs w:val="21"/>
        </w:rPr>
        <w:t xml:space="preserve"> </w:t>
      </w:r>
      <w:r w:rsidRPr="00413834">
        <w:rPr>
          <w:rFonts w:ascii="Abadi" w:hAnsi="Abadi"/>
          <w:b w:val="0"/>
          <w:bCs w:val="0"/>
          <w:color w:val="0B0B0E"/>
          <w:sz w:val="21"/>
          <w:szCs w:val="21"/>
        </w:rPr>
        <w:t>de</w:t>
      </w:r>
      <w:r w:rsidRPr="00413834">
        <w:rPr>
          <w:rFonts w:ascii="Abadi" w:hAnsi="Abadi"/>
          <w:b w:val="0"/>
          <w:bCs w:val="0"/>
          <w:color w:val="0B0B0E"/>
          <w:spacing w:val="76"/>
          <w:sz w:val="21"/>
          <w:szCs w:val="21"/>
        </w:rPr>
        <w:t xml:space="preserve"> </w:t>
      </w:r>
      <w:r w:rsidRPr="00413834">
        <w:rPr>
          <w:rFonts w:ascii="Abadi" w:hAnsi="Abadi"/>
          <w:b w:val="0"/>
          <w:bCs w:val="0"/>
          <w:color w:val="0B0B0E"/>
          <w:sz w:val="21"/>
          <w:szCs w:val="21"/>
        </w:rPr>
        <w:t>los</w:t>
      </w:r>
      <w:r w:rsidRPr="00413834">
        <w:rPr>
          <w:rFonts w:ascii="Abadi" w:hAnsi="Abadi"/>
          <w:b w:val="0"/>
          <w:bCs w:val="0"/>
          <w:color w:val="0B0B0E"/>
          <w:spacing w:val="68"/>
          <w:w w:val="150"/>
          <w:sz w:val="21"/>
          <w:szCs w:val="21"/>
        </w:rPr>
        <w:t xml:space="preserve"> </w:t>
      </w:r>
      <w:r w:rsidRPr="00413834">
        <w:rPr>
          <w:rFonts w:ascii="Abadi" w:hAnsi="Abadi"/>
          <w:b w:val="0"/>
          <w:bCs w:val="0"/>
          <w:color w:val="0B0B0E"/>
          <w:sz w:val="21"/>
          <w:szCs w:val="21"/>
        </w:rPr>
        <w:t>15</w:t>
      </w:r>
      <w:r w:rsidRPr="00413834">
        <w:rPr>
          <w:rFonts w:ascii="Abadi" w:hAnsi="Abadi"/>
          <w:b w:val="0"/>
          <w:bCs w:val="0"/>
          <w:color w:val="0B0B0E"/>
          <w:spacing w:val="79"/>
          <w:sz w:val="21"/>
          <w:szCs w:val="21"/>
        </w:rPr>
        <w:t xml:space="preserve"> </w:t>
      </w:r>
      <w:r w:rsidRPr="00413834">
        <w:rPr>
          <w:rFonts w:ascii="Abadi" w:hAnsi="Abadi"/>
          <w:b w:val="0"/>
          <w:bCs w:val="0"/>
          <w:color w:val="0B0B0E"/>
          <w:sz w:val="21"/>
          <w:szCs w:val="21"/>
        </w:rPr>
        <w:t>días</w:t>
      </w:r>
      <w:r w:rsidRPr="00413834">
        <w:rPr>
          <w:rFonts w:ascii="Abadi" w:hAnsi="Abadi"/>
          <w:b w:val="0"/>
          <w:bCs w:val="0"/>
          <w:color w:val="0B0B0E"/>
          <w:spacing w:val="78"/>
          <w:sz w:val="21"/>
          <w:szCs w:val="21"/>
        </w:rPr>
        <w:t xml:space="preserve"> </w:t>
      </w:r>
      <w:r w:rsidRPr="00413834">
        <w:rPr>
          <w:rFonts w:ascii="Abadi" w:hAnsi="Abadi"/>
          <w:b w:val="0"/>
          <w:bCs w:val="0"/>
          <w:color w:val="0B0B0E"/>
          <w:sz w:val="21"/>
          <w:szCs w:val="21"/>
        </w:rPr>
        <w:t>hábiles</w:t>
      </w:r>
      <w:r w:rsidRPr="00413834">
        <w:rPr>
          <w:rFonts w:ascii="Abadi" w:hAnsi="Abadi"/>
          <w:b w:val="0"/>
          <w:bCs w:val="0"/>
          <w:color w:val="0B0B0E"/>
          <w:spacing w:val="77"/>
          <w:sz w:val="21"/>
          <w:szCs w:val="21"/>
        </w:rPr>
        <w:t xml:space="preserve"> </w:t>
      </w:r>
      <w:r w:rsidRPr="00413834">
        <w:rPr>
          <w:rFonts w:ascii="Abadi" w:hAnsi="Abadi"/>
          <w:b w:val="0"/>
          <w:bCs w:val="0"/>
          <w:color w:val="0B0B0E"/>
          <w:sz w:val="21"/>
          <w:szCs w:val="21"/>
        </w:rPr>
        <w:t>siguientes</w:t>
      </w:r>
      <w:r w:rsidRPr="00413834">
        <w:rPr>
          <w:rFonts w:ascii="Abadi" w:hAnsi="Abadi"/>
          <w:b w:val="0"/>
          <w:bCs w:val="0"/>
          <w:color w:val="0B0B0E"/>
          <w:spacing w:val="80"/>
          <w:sz w:val="21"/>
          <w:szCs w:val="21"/>
        </w:rPr>
        <w:t xml:space="preserve"> </w:t>
      </w:r>
      <w:r w:rsidRPr="00413834">
        <w:rPr>
          <w:rFonts w:ascii="Abadi" w:hAnsi="Abadi"/>
          <w:b w:val="0"/>
          <w:bCs w:val="0"/>
          <w:color w:val="0B0B0E"/>
          <w:sz w:val="21"/>
          <w:szCs w:val="21"/>
        </w:rPr>
        <w:t>al</w:t>
      </w:r>
      <w:r w:rsidRPr="00413834">
        <w:rPr>
          <w:rFonts w:ascii="Abadi" w:hAnsi="Abadi"/>
          <w:b w:val="0"/>
          <w:bCs w:val="0"/>
          <w:color w:val="0B0B0E"/>
          <w:spacing w:val="74"/>
          <w:sz w:val="21"/>
          <w:szCs w:val="21"/>
        </w:rPr>
        <w:t xml:space="preserve"> </w:t>
      </w:r>
      <w:r w:rsidRPr="00413834">
        <w:rPr>
          <w:rFonts w:ascii="Abadi" w:hAnsi="Abadi"/>
          <w:b w:val="0"/>
          <w:bCs w:val="0"/>
          <w:color w:val="0B0B0E"/>
          <w:sz w:val="21"/>
          <w:szCs w:val="21"/>
        </w:rPr>
        <w:t>de</w:t>
      </w:r>
      <w:r w:rsidRPr="00413834">
        <w:rPr>
          <w:rFonts w:ascii="Abadi" w:hAnsi="Abadi"/>
          <w:b w:val="0"/>
          <w:bCs w:val="0"/>
          <w:color w:val="0B0B0E"/>
          <w:spacing w:val="77"/>
          <w:sz w:val="21"/>
          <w:szCs w:val="21"/>
        </w:rPr>
        <w:t xml:space="preserve"> </w:t>
      </w:r>
      <w:r w:rsidRPr="00413834">
        <w:rPr>
          <w:rFonts w:ascii="Abadi" w:hAnsi="Abadi"/>
          <w:b w:val="0"/>
          <w:bCs w:val="0"/>
          <w:color w:val="0B0B0E"/>
          <w:sz w:val="21"/>
          <w:szCs w:val="21"/>
        </w:rPr>
        <w:t>su</w:t>
      </w:r>
      <w:r w:rsidRPr="00413834">
        <w:rPr>
          <w:rFonts w:ascii="Abadi" w:hAnsi="Abadi"/>
          <w:b w:val="0"/>
          <w:bCs w:val="0"/>
          <w:color w:val="0B0B0E"/>
          <w:spacing w:val="69"/>
          <w:sz w:val="21"/>
          <w:szCs w:val="21"/>
        </w:rPr>
        <w:t xml:space="preserve"> </w:t>
      </w:r>
      <w:r w:rsidRPr="00413834">
        <w:rPr>
          <w:rFonts w:ascii="Abadi" w:hAnsi="Abadi"/>
          <w:b w:val="0"/>
          <w:bCs w:val="0"/>
          <w:color w:val="0B0B0E"/>
          <w:sz w:val="21"/>
          <w:szCs w:val="21"/>
        </w:rPr>
        <w:t>aprobación,</w:t>
      </w:r>
      <w:r w:rsidRPr="00413834">
        <w:rPr>
          <w:rFonts w:ascii="Abadi" w:hAnsi="Abadi"/>
          <w:b w:val="0"/>
          <w:bCs w:val="0"/>
          <w:color w:val="0B0B0E"/>
          <w:spacing w:val="67"/>
          <w:w w:val="150"/>
          <w:sz w:val="21"/>
          <w:szCs w:val="21"/>
        </w:rPr>
        <w:t xml:space="preserve"> </w:t>
      </w:r>
      <w:r w:rsidRPr="00413834">
        <w:rPr>
          <w:rFonts w:ascii="Abadi" w:hAnsi="Abadi"/>
          <w:b w:val="0"/>
          <w:bCs w:val="0"/>
          <w:color w:val="0B0B0E"/>
          <w:sz w:val="21"/>
          <w:szCs w:val="21"/>
        </w:rPr>
        <w:t>de</w:t>
      </w:r>
      <w:r w:rsidRPr="00413834">
        <w:rPr>
          <w:rFonts w:ascii="Abadi" w:hAnsi="Abadi"/>
          <w:b w:val="0"/>
          <w:bCs w:val="0"/>
          <w:color w:val="0B0B0E"/>
          <w:spacing w:val="-13"/>
          <w:sz w:val="21"/>
          <w:szCs w:val="21"/>
        </w:rPr>
        <w:t xml:space="preserve"> </w:t>
      </w:r>
      <w:r w:rsidRPr="00413834">
        <w:rPr>
          <w:rFonts w:ascii="Abadi" w:hAnsi="Abadi"/>
          <w:b w:val="0"/>
          <w:bCs w:val="0"/>
          <w:color w:val="0B0B0E"/>
          <w:sz w:val="21"/>
          <w:szCs w:val="21"/>
        </w:rPr>
        <w:t>conformidad</w:t>
      </w:r>
      <w:r w:rsidRPr="00413834">
        <w:rPr>
          <w:rFonts w:ascii="Abadi" w:hAnsi="Abadi"/>
          <w:b w:val="0"/>
          <w:bCs w:val="0"/>
          <w:color w:val="0B0B0E"/>
          <w:spacing w:val="79"/>
          <w:sz w:val="21"/>
          <w:szCs w:val="21"/>
        </w:rPr>
        <w:t xml:space="preserve"> </w:t>
      </w:r>
      <w:r w:rsidRPr="00413834">
        <w:rPr>
          <w:rFonts w:ascii="Abadi" w:hAnsi="Abadi"/>
          <w:b w:val="0"/>
          <w:bCs w:val="0"/>
          <w:color w:val="0B0B0E"/>
          <w:sz w:val="21"/>
          <w:szCs w:val="21"/>
        </w:rPr>
        <w:t>con</w:t>
      </w:r>
      <w:r w:rsidRPr="00413834">
        <w:rPr>
          <w:rFonts w:ascii="Abadi" w:hAnsi="Abadi"/>
          <w:b w:val="0"/>
          <w:bCs w:val="0"/>
          <w:color w:val="0B0B0E"/>
          <w:spacing w:val="78"/>
          <w:sz w:val="21"/>
          <w:szCs w:val="21"/>
        </w:rPr>
        <w:t xml:space="preserve"> </w:t>
      </w:r>
      <w:r w:rsidRPr="00413834">
        <w:rPr>
          <w:rFonts w:ascii="Abadi" w:hAnsi="Abadi"/>
          <w:b w:val="0"/>
          <w:bCs w:val="0"/>
          <w:color w:val="0B0B0E"/>
          <w:sz w:val="21"/>
          <w:szCs w:val="21"/>
        </w:rPr>
        <w:t>lo</w:t>
      </w:r>
      <w:r w:rsidRPr="00413834">
        <w:rPr>
          <w:rFonts w:ascii="Abadi" w:hAnsi="Abadi"/>
          <w:b w:val="0"/>
          <w:bCs w:val="0"/>
          <w:color w:val="0B0B0E"/>
          <w:spacing w:val="77"/>
          <w:sz w:val="21"/>
          <w:szCs w:val="21"/>
        </w:rPr>
        <w:t xml:space="preserve"> </w:t>
      </w:r>
      <w:r w:rsidRPr="00413834">
        <w:rPr>
          <w:rFonts w:ascii="Abadi" w:hAnsi="Abadi"/>
          <w:b w:val="0"/>
          <w:bCs w:val="0"/>
          <w:color w:val="0B0B0E"/>
          <w:sz w:val="21"/>
          <w:szCs w:val="21"/>
        </w:rPr>
        <w:t>señalado</w:t>
      </w:r>
      <w:r w:rsidRPr="00413834">
        <w:rPr>
          <w:rFonts w:ascii="Abadi" w:hAnsi="Abadi"/>
          <w:b w:val="0"/>
          <w:bCs w:val="0"/>
          <w:color w:val="0B0B0E"/>
          <w:spacing w:val="55"/>
          <w:w w:val="150"/>
          <w:sz w:val="21"/>
          <w:szCs w:val="21"/>
        </w:rPr>
        <w:t xml:space="preserve"> </w:t>
      </w:r>
      <w:r w:rsidRPr="00413834">
        <w:rPr>
          <w:rFonts w:ascii="Abadi" w:hAnsi="Abadi"/>
          <w:b w:val="0"/>
          <w:bCs w:val="0"/>
          <w:color w:val="0B0B0E"/>
          <w:sz w:val="21"/>
          <w:szCs w:val="21"/>
        </w:rPr>
        <w:t>por</w:t>
      </w:r>
      <w:r w:rsidRPr="00413834">
        <w:rPr>
          <w:rFonts w:ascii="Abadi" w:hAnsi="Abadi"/>
          <w:b w:val="0"/>
          <w:bCs w:val="0"/>
          <w:color w:val="0B0B0E"/>
          <w:spacing w:val="54"/>
          <w:w w:val="150"/>
          <w:sz w:val="21"/>
          <w:szCs w:val="21"/>
        </w:rPr>
        <w:t xml:space="preserve"> </w:t>
      </w:r>
      <w:r w:rsidRPr="00413834">
        <w:rPr>
          <w:rFonts w:ascii="Abadi" w:hAnsi="Abadi"/>
          <w:b w:val="0"/>
          <w:bCs w:val="0"/>
          <w:color w:val="0B0B0E"/>
          <w:sz w:val="21"/>
          <w:szCs w:val="21"/>
        </w:rPr>
        <w:t>el</w:t>
      </w:r>
      <w:r w:rsidRPr="00413834">
        <w:rPr>
          <w:rFonts w:ascii="Abadi" w:hAnsi="Abadi"/>
          <w:b w:val="0"/>
          <w:bCs w:val="0"/>
          <w:color w:val="0B0B0E"/>
          <w:spacing w:val="80"/>
          <w:sz w:val="21"/>
          <w:szCs w:val="21"/>
        </w:rPr>
        <w:t xml:space="preserve"> </w:t>
      </w:r>
      <w:r w:rsidRPr="00413834">
        <w:rPr>
          <w:rFonts w:ascii="Abadi" w:hAnsi="Abadi"/>
          <w:b w:val="0"/>
          <w:bCs w:val="0"/>
          <w:color w:val="0B0B0E"/>
          <w:sz w:val="21"/>
          <w:szCs w:val="21"/>
        </w:rPr>
        <w:t>artículo</w:t>
      </w:r>
      <w:r w:rsidRPr="00413834">
        <w:rPr>
          <w:rFonts w:ascii="Abadi" w:hAnsi="Abadi"/>
          <w:b w:val="0"/>
          <w:bCs w:val="0"/>
          <w:color w:val="0B0B0E"/>
          <w:spacing w:val="80"/>
          <w:sz w:val="21"/>
          <w:szCs w:val="21"/>
        </w:rPr>
        <w:t xml:space="preserve"> </w:t>
      </w:r>
      <w:r w:rsidRPr="00413834">
        <w:rPr>
          <w:rFonts w:ascii="Abadi" w:hAnsi="Abadi"/>
          <w:b w:val="0"/>
          <w:bCs w:val="0"/>
          <w:color w:val="0B0B0E"/>
          <w:sz w:val="21"/>
          <w:szCs w:val="21"/>
        </w:rPr>
        <w:t>48,</w:t>
      </w:r>
      <w:r w:rsidRPr="00413834">
        <w:rPr>
          <w:rFonts w:ascii="Abadi" w:hAnsi="Abadi"/>
          <w:b w:val="0"/>
          <w:bCs w:val="0"/>
          <w:color w:val="0B0B0E"/>
          <w:spacing w:val="65"/>
          <w:w w:val="150"/>
          <w:sz w:val="21"/>
          <w:szCs w:val="21"/>
        </w:rPr>
        <w:t xml:space="preserve"> </w:t>
      </w:r>
      <w:r w:rsidRPr="00413834">
        <w:rPr>
          <w:rFonts w:ascii="Abadi" w:hAnsi="Abadi"/>
          <w:b w:val="0"/>
          <w:bCs w:val="0"/>
          <w:color w:val="0B0B0E"/>
          <w:sz w:val="21"/>
          <w:szCs w:val="21"/>
        </w:rPr>
        <w:t>segundo</w:t>
      </w:r>
      <w:r w:rsidRPr="00413834">
        <w:rPr>
          <w:rFonts w:ascii="Abadi" w:hAnsi="Abadi"/>
          <w:b w:val="0"/>
          <w:bCs w:val="0"/>
          <w:color w:val="0B0B0E"/>
          <w:spacing w:val="80"/>
          <w:sz w:val="21"/>
          <w:szCs w:val="21"/>
        </w:rPr>
        <w:t xml:space="preserve"> </w:t>
      </w:r>
      <w:r w:rsidRPr="00413834">
        <w:rPr>
          <w:rFonts w:ascii="Abadi" w:hAnsi="Abadi"/>
          <w:b w:val="0"/>
          <w:bCs w:val="0"/>
          <w:color w:val="0B0B0E"/>
          <w:sz w:val="21"/>
          <w:szCs w:val="21"/>
        </w:rPr>
        <w:t>párrafo</w:t>
      </w:r>
      <w:r w:rsidRPr="00413834">
        <w:rPr>
          <w:rFonts w:ascii="Abadi" w:hAnsi="Abadi"/>
          <w:b w:val="0"/>
          <w:bCs w:val="0"/>
          <w:color w:val="0B0B0E"/>
          <w:spacing w:val="53"/>
          <w:w w:val="150"/>
          <w:sz w:val="21"/>
          <w:szCs w:val="21"/>
        </w:rPr>
        <w:t xml:space="preserve"> </w:t>
      </w:r>
      <w:r w:rsidRPr="00413834">
        <w:rPr>
          <w:rFonts w:ascii="Abadi" w:hAnsi="Abadi"/>
          <w:b w:val="0"/>
          <w:bCs w:val="0"/>
          <w:color w:val="0B0B0E"/>
          <w:sz w:val="21"/>
          <w:szCs w:val="21"/>
        </w:rPr>
        <w:t>de</w:t>
      </w:r>
      <w:r w:rsidRPr="00413834">
        <w:rPr>
          <w:rFonts w:ascii="Abadi" w:hAnsi="Abadi"/>
          <w:b w:val="0"/>
          <w:bCs w:val="0"/>
          <w:color w:val="0B0B0E"/>
          <w:spacing w:val="57"/>
          <w:w w:val="150"/>
          <w:sz w:val="21"/>
          <w:szCs w:val="21"/>
        </w:rPr>
        <w:t xml:space="preserve"> </w:t>
      </w:r>
      <w:r w:rsidRPr="00413834">
        <w:rPr>
          <w:rFonts w:ascii="Abadi" w:hAnsi="Abadi"/>
          <w:b w:val="0"/>
          <w:bCs w:val="0"/>
          <w:color w:val="0B0B0E"/>
          <w:sz w:val="21"/>
          <w:szCs w:val="21"/>
        </w:rPr>
        <w:t>la</w:t>
      </w:r>
      <w:r w:rsidRPr="00413834">
        <w:rPr>
          <w:rFonts w:ascii="Abadi" w:hAnsi="Abadi"/>
          <w:b w:val="0"/>
          <w:bCs w:val="0"/>
          <w:color w:val="0B0B0E"/>
          <w:spacing w:val="61"/>
          <w:w w:val="150"/>
          <w:sz w:val="21"/>
          <w:szCs w:val="21"/>
        </w:rPr>
        <w:t xml:space="preserve"> </w:t>
      </w:r>
      <w:r w:rsidRPr="00413834">
        <w:rPr>
          <w:rFonts w:ascii="Abadi" w:hAnsi="Abadi"/>
          <w:b w:val="0"/>
          <w:bCs w:val="0"/>
          <w:color w:val="0B0B0E"/>
          <w:sz w:val="21"/>
          <w:szCs w:val="21"/>
        </w:rPr>
        <w:t>Ley</w:t>
      </w:r>
      <w:r w:rsidRPr="00413834">
        <w:rPr>
          <w:rFonts w:ascii="Abadi" w:hAnsi="Abadi"/>
          <w:b w:val="0"/>
          <w:bCs w:val="0"/>
          <w:color w:val="0B0B0E"/>
          <w:spacing w:val="-9"/>
          <w:sz w:val="21"/>
          <w:szCs w:val="21"/>
        </w:rPr>
        <w:t xml:space="preserve"> </w:t>
      </w:r>
      <w:r w:rsidRPr="00413834">
        <w:rPr>
          <w:rFonts w:ascii="Abadi" w:hAnsi="Abadi"/>
          <w:b w:val="0"/>
          <w:bCs w:val="0"/>
          <w:color w:val="0B0B0E"/>
          <w:sz w:val="21"/>
          <w:szCs w:val="21"/>
        </w:rPr>
        <w:t>Orgánica</w:t>
      </w:r>
      <w:r w:rsidRPr="00413834">
        <w:rPr>
          <w:rFonts w:ascii="Abadi" w:hAnsi="Abadi"/>
          <w:b w:val="0"/>
          <w:bCs w:val="0"/>
          <w:color w:val="0B0B0E"/>
          <w:spacing w:val="8"/>
          <w:sz w:val="21"/>
          <w:szCs w:val="21"/>
        </w:rPr>
        <w:t xml:space="preserve"> </w:t>
      </w:r>
      <w:r w:rsidRPr="00413834">
        <w:rPr>
          <w:rFonts w:ascii="Abadi" w:hAnsi="Abadi"/>
          <w:b w:val="0"/>
          <w:bCs w:val="0"/>
          <w:color w:val="0B0B0E"/>
          <w:sz w:val="21"/>
          <w:szCs w:val="21"/>
        </w:rPr>
        <w:t>Municipal</w:t>
      </w:r>
      <w:r w:rsidRPr="00413834">
        <w:rPr>
          <w:rFonts w:ascii="Abadi" w:hAnsi="Abadi"/>
          <w:b w:val="0"/>
          <w:bCs w:val="0"/>
          <w:color w:val="0B0B0E"/>
          <w:spacing w:val="6"/>
          <w:sz w:val="21"/>
          <w:szCs w:val="21"/>
        </w:rPr>
        <w:t xml:space="preserve"> </w:t>
      </w:r>
      <w:r w:rsidRPr="00413834">
        <w:rPr>
          <w:rFonts w:ascii="Abadi" w:hAnsi="Abadi"/>
          <w:b w:val="0"/>
          <w:bCs w:val="0"/>
          <w:color w:val="0B0B0E"/>
          <w:sz w:val="21"/>
          <w:szCs w:val="21"/>
        </w:rPr>
        <w:t>para</w:t>
      </w:r>
      <w:r w:rsidRPr="00413834">
        <w:rPr>
          <w:rFonts w:ascii="Abadi" w:hAnsi="Abadi"/>
          <w:b w:val="0"/>
          <w:bCs w:val="0"/>
          <w:color w:val="0B0B0E"/>
          <w:spacing w:val="-6"/>
          <w:sz w:val="21"/>
          <w:szCs w:val="21"/>
        </w:rPr>
        <w:t xml:space="preserve"> </w:t>
      </w:r>
      <w:r w:rsidRPr="00413834">
        <w:rPr>
          <w:rFonts w:ascii="Abadi" w:hAnsi="Abadi"/>
          <w:b w:val="0"/>
          <w:bCs w:val="0"/>
          <w:color w:val="0B0B0E"/>
          <w:sz w:val="21"/>
          <w:szCs w:val="21"/>
        </w:rPr>
        <w:t>el</w:t>
      </w:r>
      <w:r w:rsidRPr="00413834">
        <w:rPr>
          <w:rFonts w:ascii="Abadi" w:hAnsi="Abadi"/>
          <w:b w:val="0"/>
          <w:bCs w:val="0"/>
          <w:color w:val="0B0B0E"/>
          <w:spacing w:val="16"/>
          <w:sz w:val="21"/>
          <w:szCs w:val="21"/>
        </w:rPr>
        <w:t xml:space="preserve"> </w:t>
      </w:r>
      <w:r w:rsidRPr="00413834">
        <w:rPr>
          <w:rFonts w:ascii="Abadi" w:hAnsi="Abadi"/>
          <w:b w:val="0"/>
          <w:bCs w:val="0"/>
          <w:color w:val="0B0B0E"/>
          <w:sz w:val="21"/>
          <w:szCs w:val="21"/>
        </w:rPr>
        <w:t>Estado de</w:t>
      </w:r>
      <w:r w:rsidRPr="00413834">
        <w:rPr>
          <w:rFonts w:ascii="Abadi" w:hAnsi="Abadi"/>
          <w:b w:val="0"/>
          <w:bCs w:val="0"/>
          <w:color w:val="0B0B0E"/>
          <w:spacing w:val="9"/>
          <w:sz w:val="21"/>
          <w:szCs w:val="21"/>
        </w:rPr>
        <w:t xml:space="preserve"> </w:t>
      </w:r>
      <w:r w:rsidRPr="00413834">
        <w:rPr>
          <w:rFonts w:ascii="Abadi" w:hAnsi="Abadi"/>
          <w:b w:val="0"/>
          <w:bCs w:val="0"/>
          <w:color w:val="0B0B0E"/>
          <w:sz w:val="21"/>
          <w:szCs w:val="21"/>
        </w:rPr>
        <w:t>Guanajuato.</w:t>
      </w:r>
    </w:p>
    <w:p w14:paraId="4793A177" w14:textId="77777777" w:rsidR="000218BD" w:rsidRPr="00413834" w:rsidRDefault="000218BD" w:rsidP="000218BD">
      <w:pPr>
        <w:pStyle w:val="Textoindependiente"/>
        <w:kinsoku w:val="0"/>
        <w:overflowPunct w:val="0"/>
        <w:spacing w:before="278"/>
        <w:ind w:left="52" w:right="150" w:firstLine="714"/>
        <w:rPr>
          <w:rFonts w:ascii="Abadi" w:hAnsi="Abadi"/>
          <w:b w:val="0"/>
          <w:bCs w:val="0"/>
          <w:color w:val="0B0B0E"/>
          <w:sz w:val="21"/>
          <w:szCs w:val="21"/>
        </w:rPr>
      </w:pPr>
      <w:r w:rsidRPr="00413834">
        <w:rPr>
          <w:rFonts w:ascii="Abadi" w:hAnsi="Abadi"/>
          <w:b w:val="0"/>
          <w:bCs w:val="0"/>
          <w:color w:val="0B0B0E"/>
          <w:sz w:val="21"/>
          <w:szCs w:val="21"/>
        </w:rPr>
        <w:t>A</w:t>
      </w:r>
      <w:r w:rsidRPr="00413834">
        <w:rPr>
          <w:rFonts w:ascii="Abadi" w:hAnsi="Abadi"/>
          <w:b w:val="0"/>
          <w:bCs w:val="0"/>
          <w:color w:val="0B0B0E"/>
          <w:spacing w:val="64"/>
          <w:w w:val="150"/>
          <w:sz w:val="21"/>
          <w:szCs w:val="21"/>
        </w:rPr>
        <w:t xml:space="preserve"> </w:t>
      </w:r>
      <w:r w:rsidRPr="00413834">
        <w:rPr>
          <w:rFonts w:ascii="Abadi" w:hAnsi="Abadi"/>
          <w:b w:val="0"/>
          <w:bCs w:val="0"/>
          <w:color w:val="0B0B0E"/>
          <w:sz w:val="21"/>
          <w:szCs w:val="21"/>
        </w:rPr>
        <w:t>dicho</w:t>
      </w:r>
      <w:r w:rsidRPr="00413834">
        <w:rPr>
          <w:rFonts w:ascii="Abadi" w:hAnsi="Abadi"/>
          <w:b w:val="0"/>
          <w:bCs w:val="0"/>
          <w:color w:val="0B0B0E"/>
          <w:spacing w:val="66"/>
          <w:w w:val="150"/>
          <w:sz w:val="21"/>
          <w:szCs w:val="21"/>
        </w:rPr>
        <w:t xml:space="preserve"> </w:t>
      </w:r>
      <w:r w:rsidRPr="00413834">
        <w:rPr>
          <w:rFonts w:ascii="Abadi" w:hAnsi="Abadi"/>
          <w:b w:val="0"/>
          <w:bCs w:val="0"/>
          <w:color w:val="0B0B0E"/>
          <w:sz w:val="21"/>
          <w:szCs w:val="21"/>
        </w:rPr>
        <w:t>acuerdo</w:t>
      </w:r>
      <w:r w:rsidRPr="00413834">
        <w:rPr>
          <w:rFonts w:ascii="Abadi" w:hAnsi="Abadi"/>
          <w:b w:val="0"/>
          <w:bCs w:val="0"/>
          <w:color w:val="0B0B0E"/>
          <w:spacing w:val="61"/>
          <w:w w:val="150"/>
          <w:sz w:val="21"/>
          <w:szCs w:val="21"/>
        </w:rPr>
        <w:t xml:space="preserve"> </w:t>
      </w:r>
      <w:r w:rsidRPr="00413834">
        <w:rPr>
          <w:rFonts w:ascii="Abadi" w:hAnsi="Abadi"/>
          <w:b w:val="0"/>
          <w:bCs w:val="0"/>
          <w:color w:val="0B0B0E"/>
          <w:sz w:val="21"/>
          <w:szCs w:val="21"/>
        </w:rPr>
        <w:t>se</w:t>
      </w:r>
      <w:r w:rsidRPr="00413834">
        <w:rPr>
          <w:rFonts w:ascii="Abadi" w:hAnsi="Abadi"/>
          <w:b w:val="0"/>
          <w:bCs w:val="0"/>
          <w:color w:val="0B0B0E"/>
          <w:spacing w:val="80"/>
          <w:sz w:val="21"/>
          <w:szCs w:val="21"/>
        </w:rPr>
        <w:t xml:space="preserve"> </w:t>
      </w:r>
      <w:r w:rsidRPr="00413834">
        <w:rPr>
          <w:rFonts w:ascii="Abadi" w:hAnsi="Abadi"/>
          <w:b w:val="0"/>
          <w:bCs w:val="0"/>
          <w:color w:val="0B0B0E"/>
          <w:sz w:val="21"/>
          <w:szCs w:val="21"/>
        </w:rPr>
        <w:t>integró</w:t>
      </w:r>
      <w:r w:rsidRPr="00413834">
        <w:rPr>
          <w:rFonts w:ascii="Abadi" w:hAnsi="Abadi"/>
          <w:b w:val="0"/>
          <w:bCs w:val="0"/>
          <w:color w:val="0B0B0E"/>
          <w:spacing w:val="58"/>
          <w:w w:val="150"/>
          <w:sz w:val="21"/>
          <w:szCs w:val="21"/>
        </w:rPr>
        <w:t xml:space="preserve"> </w:t>
      </w:r>
      <w:r w:rsidRPr="00413834">
        <w:rPr>
          <w:rFonts w:ascii="Abadi" w:hAnsi="Abadi"/>
          <w:b w:val="0"/>
          <w:bCs w:val="0"/>
          <w:color w:val="0B0B0E"/>
          <w:sz w:val="21"/>
          <w:szCs w:val="21"/>
        </w:rPr>
        <w:t>el</w:t>
      </w:r>
      <w:r w:rsidRPr="00413834">
        <w:rPr>
          <w:rFonts w:ascii="Abadi" w:hAnsi="Abadi"/>
          <w:b w:val="0"/>
          <w:bCs w:val="0"/>
          <w:color w:val="0B0B0E"/>
          <w:spacing w:val="62"/>
          <w:w w:val="150"/>
          <w:sz w:val="21"/>
          <w:szCs w:val="21"/>
        </w:rPr>
        <w:t xml:space="preserve"> </w:t>
      </w:r>
      <w:r w:rsidRPr="00413834">
        <w:rPr>
          <w:rFonts w:ascii="Abadi" w:hAnsi="Abadi"/>
          <w:b w:val="0"/>
          <w:bCs w:val="0"/>
          <w:color w:val="0B0B0E"/>
          <w:sz w:val="21"/>
          <w:szCs w:val="21"/>
        </w:rPr>
        <w:t>informe</w:t>
      </w:r>
      <w:r w:rsidRPr="00413834">
        <w:rPr>
          <w:rFonts w:ascii="Abadi" w:hAnsi="Abadi"/>
          <w:b w:val="0"/>
          <w:bCs w:val="0"/>
          <w:color w:val="0B0B0E"/>
          <w:spacing w:val="80"/>
          <w:sz w:val="21"/>
          <w:szCs w:val="21"/>
        </w:rPr>
        <w:t xml:space="preserve"> </w:t>
      </w:r>
      <w:r w:rsidRPr="00413834">
        <w:rPr>
          <w:rFonts w:ascii="Abadi" w:hAnsi="Abadi"/>
          <w:b w:val="0"/>
          <w:bCs w:val="0"/>
          <w:color w:val="0B0B0E"/>
          <w:sz w:val="21"/>
          <w:szCs w:val="21"/>
        </w:rPr>
        <w:t>de</w:t>
      </w:r>
      <w:r w:rsidRPr="00413834">
        <w:rPr>
          <w:rFonts w:ascii="Abadi" w:hAnsi="Abadi"/>
          <w:b w:val="0"/>
          <w:bCs w:val="0"/>
          <w:color w:val="0B0B0E"/>
          <w:spacing w:val="66"/>
          <w:w w:val="150"/>
          <w:sz w:val="21"/>
          <w:szCs w:val="21"/>
        </w:rPr>
        <w:t xml:space="preserve"> </w:t>
      </w:r>
      <w:r w:rsidRPr="00413834">
        <w:rPr>
          <w:rFonts w:ascii="Abadi" w:hAnsi="Abadi"/>
          <w:b w:val="0"/>
          <w:bCs w:val="0"/>
          <w:color w:val="0B0B0E"/>
          <w:sz w:val="21"/>
          <w:szCs w:val="21"/>
        </w:rPr>
        <w:t>la</w:t>
      </w:r>
      <w:r w:rsidRPr="00413834">
        <w:rPr>
          <w:rFonts w:ascii="Abadi" w:hAnsi="Abadi"/>
          <w:b w:val="0"/>
          <w:bCs w:val="0"/>
          <w:color w:val="0B0B0E"/>
          <w:spacing w:val="59"/>
          <w:w w:val="150"/>
          <w:sz w:val="21"/>
          <w:szCs w:val="21"/>
        </w:rPr>
        <w:t xml:space="preserve"> </w:t>
      </w:r>
      <w:r w:rsidRPr="00413834">
        <w:rPr>
          <w:rFonts w:ascii="Abadi" w:hAnsi="Abadi"/>
          <w:b w:val="0"/>
          <w:bCs w:val="0"/>
          <w:color w:val="0B0B0E"/>
          <w:sz w:val="21"/>
          <w:szCs w:val="21"/>
        </w:rPr>
        <w:t>Comisión</w:t>
      </w:r>
      <w:r w:rsidRPr="00413834">
        <w:rPr>
          <w:rFonts w:ascii="Abadi" w:hAnsi="Abadi"/>
          <w:b w:val="0"/>
          <w:bCs w:val="0"/>
          <w:color w:val="0B0B0E"/>
          <w:spacing w:val="61"/>
          <w:w w:val="150"/>
          <w:sz w:val="21"/>
          <w:szCs w:val="21"/>
        </w:rPr>
        <w:t xml:space="preserve"> </w:t>
      </w:r>
      <w:r w:rsidRPr="00413834">
        <w:rPr>
          <w:rFonts w:ascii="Abadi" w:hAnsi="Abadi"/>
          <w:b w:val="0"/>
          <w:bCs w:val="0"/>
          <w:color w:val="0B0B0E"/>
          <w:sz w:val="21"/>
          <w:szCs w:val="21"/>
        </w:rPr>
        <w:t>de</w:t>
      </w:r>
      <w:r w:rsidRPr="00413834">
        <w:rPr>
          <w:rFonts w:ascii="Abadi" w:hAnsi="Abadi"/>
          <w:b w:val="0"/>
          <w:bCs w:val="0"/>
          <w:color w:val="0B0B0E"/>
          <w:spacing w:val="73"/>
          <w:w w:val="150"/>
          <w:sz w:val="21"/>
          <w:szCs w:val="21"/>
        </w:rPr>
        <w:t xml:space="preserve"> </w:t>
      </w:r>
      <w:r w:rsidRPr="00413834">
        <w:rPr>
          <w:rFonts w:ascii="Abadi" w:hAnsi="Abadi"/>
          <w:b w:val="0"/>
          <w:bCs w:val="0"/>
          <w:color w:val="0B0B0E"/>
          <w:sz w:val="21"/>
          <w:szCs w:val="21"/>
        </w:rPr>
        <w:t>Hacienda,</w:t>
      </w:r>
      <w:r w:rsidRPr="00413834">
        <w:rPr>
          <w:rFonts w:ascii="Abadi" w:hAnsi="Abadi"/>
          <w:b w:val="0"/>
          <w:bCs w:val="0"/>
          <w:color w:val="0B0B0E"/>
          <w:spacing w:val="-3"/>
          <w:sz w:val="21"/>
          <w:szCs w:val="21"/>
        </w:rPr>
        <w:t xml:space="preserve"> </w:t>
      </w:r>
      <w:r w:rsidRPr="00413834">
        <w:rPr>
          <w:rFonts w:ascii="Abadi" w:hAnsi="Abadi"/>
          <w:b w:val="0"/>
          <w:bCs w:val="0"/>
          <w:color w:val="0B0B0E"/>
          <w:sz w:val="21"/>
          <w:szCs w:val="21"/>
        </w:rPr>
        <w:t>Patrimonio</w:t>
      </w:r>
      <w:r w:rsidRPr="00413834">
        <w:rPr>
          <w:rFonts w:ascii="Abadi" w:hAnsi="Abadi"/>
          <w:b w:val="0"/>
          <w:bCs w:val="0"/>
          <w:color w:val="0B0B0E"/>
          <w:spacing w:val="19"/>
          <w:sz w:val="21"/>
          <w:szCs w:val="21"/>
        </w:rPr>
        <w:t xml:space="preserve"> </w:t>
      </w:r>
      <w:r w:rsidRPr="00413834">
        <w:rPr>
          <w:rFonts w:ascii="Abadi" w:hAnsi="Abadi"/>
          <w:b w:val="0"/>
          <w:bCs w:val="0"/>
          <w:color w:val="0B0B0E"/>
          <w:sz w:val="21"/>
          <w:szCs w:val="21"/>
        </w:rPr>
        <w:t>y</w:t>
      </w:r>
      <w:r w:rsidRPr="00413834">
        <w:rPr>
          <w:rFonts w:ascii="Abadi" w:hAnsi="Abadi"/>
          <w:b w:val="0"/>
          <w:bCs w:val="0"/>
          <w:color w:val="0B0B0E"/>
          <w:spacing w:val="32"/>
          <w:sz w:val="21"/>
          <w:szCs w:val="21"/>
        </w:rPr>
        <w:t xml:space="preserve"> </w:t>
      </w:r>
      <w:r w:rsidRPr="00413834">
        <w:rPr>
          <w:rFonts w:ascii="Abadi" w:hAnsi="Abadi"/>
          <w:b w:val="0"/>
          <w:bCs w:val="0"/>
          <w:color w:val="0B0B0E"/>
          <w:sz w:val="21"/>
          <w:szCs w:val="21"/>
        </w:rPr>
        <w:t>Cuenta</w:t>
      </w:r>
      <w:r w:rsidRPr="00413834">
        <w:rPr>
          <w:rFonts w:ascii="Abadi" w:hAnsi="Abadi"/>
          <w:b w:val="0"/>
          <w:bCs w:val="0"/>
          <w:color w:val="0B0B0E"/>
          <w:spacing w:val="31"/>
          <w:sz w:val="21"/>
          <w:szCs w:val="21"/>
        </w:rPr>
        <w:t xml:space="preserve"> </w:t>
      </w:r>
      <w:r w:rsidRPr="00413834">
        <w:rPr>
          <w:rFonts w:ascii="Abadi" w:hAnsi="Abadi"/>
          <w:b w:val="0"/>
          <w:bCs w:val="0"/>
          <w:color w:val="0B0B0E"/>
          <w:sz w:val="21"/>
          <w:szCs w:val="21"/>
        </w:rPr>
        <w:t>Pública,</w:t>
      </w:r>
      <w:r w:rsidRPr="00413834">
        <w:rPr>
          <w:rFonts w:ascii="Abadi" w:hAnsi="Abadi"/>
          <w:b w:val="0"/>
          <w:bCs w:val="0"/>
          <w:color w:val="0B0B0E"/>
          <w:spacing w:val="38"/>
          <w:sz w:val="21"/>
          <w:szCs w:val="21"/>
        </w:rPr>
        <w:t xml:space="preserve"> </w:t>
      </w:r>
      <w:r w:rsidRPr="00413834">
        <w:rPr>
          <w:rFonts w:ascii="Abadi" w:hAnsi="Abadi"/>
          <w:b w:val="0"/>
          <w:bCs w:val="0"/>
          <w:color w:val="0B0B0E"/>
          <w:sz w:val="21"/>
          <w:szCs w:val="21"/>
        </w:rPr>
        <w:t>pero</w:t>
      </w:r>
      <w:r w:rsidRPr="00413834">
        <w:rPr>
          <w:rFonts w:ascii="Abadi" w:hAnsi="Abadi"/>
          <w:b w:val="0"/>
          <w:bCs w:val="0"/>
          <w:color w:val="0B0B0E"/>
          <w:spacing w:val="21"/>
          <w:sz w:val="21"/>
          <w:szCs w:val="21"/>
        </w:rPr>
        <w:t xml:space="preserve"> </w:t>
      </w:r>
      <w:r w:rsidRPr="00413834">
        <w:rPr>
          <w:rFonts w:ascii="Abadi" w:hAnsi="Abadi"/>
          <w:b w:val="0"/>
          <w:bCs w:val="0"/>
          <w:color w:val="0B0B0E"/>
          <w:sz w:val="21"/>
          <w:szCs w:val="21"/>
        </w:rPr>
        <w:t>no</w:t>
      </w:r>
      <w:r w:rsidRPr="00413834">
        <w:rPr>
          <w:rFonts w:ascii="Abadi" w:hAnsi="Abadi"/>
          <w:b w:val="0"/>
          <w:bCs w:val="0"/>
          <w:color w:val="0B0B0E"/>
          <w:spacing w:val="26"/>
          <w:sz w:val="21"/>
          <w:szCs w:val="21"/>
        </w:rPr>
        <w:t xml:space="preserve"> </w:t>
      </w:r>
      <w:r w:rsidRPr="00413834">
        <w:rPr>
          <w:rFonts w:ascii="Abadi" w:hAnsi="Abadi"/>
          <w:b w:val="0"/>
          <w:bCs w:val="0"/>
          <w:color w:val="0B0B0E"/>
          <w:sz w:val="21"/>
          <w:szCs w:val="21"/>
        </w:rPr>
        <w:t>se</w:t>
      </w:r>
      <w:r w:rsidRPr="00413834">
        <w:rPr>
          <w:rFonts w:ascii="Abadi" w:hAnsi="Abadi"/>
          <w:b w:val="0"/>
          <w:bCs w:val="0"/>
          <w:color w:val="0B0B0E"/>
          <w:spacing w:val="25"/>
          <w:sz w:val="21"/>
          <w:szCs w:val="21"/>
        </w:rPr>
        <w:t xml:space="preserve"> </w:t>
      </w:r>
      <w:r w:rsidRPr="00413834">
        <w:rPr>
          <w:rFonts w:ascii="Abadi" w:hAnsi="Abadi"/>
          <w:b w:val="0"/>
          <w:bCs w:val="0"/>
          <w:color w:val="0B0B0E"/>
          <w:sz w:val="21"/>
          <w:szCs w:val="21"/>
        </w:rPr>
        <w:t>integró</w:t>
      </w:r>
      <w:r w:rsidRPr="00413834">
        <w:rPr>
          <w:rFonts w:ascii="Abadi" w:hAnsi="Abadi"/>
          <w:b w:val="0"/>
          <w:bCs w:val="0"/>
          <w:color w:val="0B0B0E"/>
          <w:spacing w:val="20"/>
          <w:sz w:val="21"/>
          <w:szCs w:val="21"/>
        </w:rPr>
        <w:t xml:space="preserve"> </w:t>
      </w:r>
      <w:r w:rsidRPr="00413834">
        <w:rPr>
          <w:rFonts w:ascii="Abadi" w:hAnsi="Abadi"/>
          <w:b w:val="0"/>
          <w:bCs w:val="0"/>
          <w:color w:val="0B0B0E"/>
          <w:sz w:val="21"/>
          <w:szCs w:val="21"/>
        </w:rPr>
        <w:t>copia</w:t>
      </w:r>
      <w:r w:rsidRPr="00413834">
        <w:rPr>
          <w:rFonts w:ascii="Abadi" w:hAnsi="Abadi"/>
          <w:b w:val="0"/>
          <w:bCs w:val="0"/>
          <w:color w:val="0B0B0E"/>
          <w:spacing w:val="22"/>
          <w:sz w:val="21"/>
          <w:szCs w:val="21"/>
        </w:rPr>
        <w:t xml:space="preserve"> </w:t>
      </w:r>
      <w:r w:rsidRPr="00413834">
        <w:rPr>
          <w:rFonts w:ascii="Abadi" w:hAnsi="Abadi"/>
          <w:b w:val="0"/>
          <w:bCs w:val="0"/>
          <w:color w:val="0B0B0E"/>
          <w:sz w:val="21"/>
          <w:szCs w:val="21"/>
        </w:rPr>
        <w:t>del</w:t>
      </w:r>
      <w:r w:rsidRPr="00413834">
        <w:rPr>
          <w:rFonts w:ascii="Abadi" w:hAnsi="Abadi"/>
          <w:b w:val="0"/>
          <w:bCs w:val="0"/>
          <w:color w:val="0B0B0E"/>
          <w:spacing w:val="11"/>
          <w:sz w:val="21"/>
          <w:szCs w:val="21"/>
        </w:rPr>
        <w:t xml:space="preserve"> </w:t>
      </w:r>
      <w:r w:rsidRPr="00413834">
        <w:rPr>
          <w:rFonts w:ascii="Abadi" w:hAnsi="Abadi"/>
          <w:b w:val="0"/>
          <w:bCs w:val="0"/>
          <w:color w:val="0B0B0E"/>
          <w:sz w:val="21"/>
          <w:szCs w:val="21"/>
        </w:rPr>
        <w:t>expediente</w:t>
      </w:r>
      <w:r w:rsidRPr="00413834">
        <w:rPr>
          <w:rFonts w:ascii="Abadi" w:hAnsi="Abadi"/>
          <w:b w:val="0"/>
          <w:bCs w:val="0"/>
          <w:color w:val="0B0B0E"/>
          <w:spacing w:val="21"/>
          <w:sz w:val="21"/>
          <w:szCs w:val="21"/>
        </w:rPr>
        <w:t xml:space="preserve"> </w:t>
      </w:r>
      <w:r w:rsidRPr="00413834">
        <w:rPr>
          <w:rFonts w:ascii="Abadi" w:hAnsi="Abadi"/>
          <w:b w:val="0"/>
          <w:bCs w:val="0"/>
          <w:color w:val="0B0B0E"/>
          <w:sz w:val="21"/>
          <w:szCs w:val="21"/>
        </w:rPr>
        <w:t>de</w:t>
      </w:r>
      <w:r w:rsidRPr="00413834">
        <w:rPr>
          <w:rFonts w:ascii="Abadi" w:hAnsi="Abadi"/>
          <w:b w:val="0"/>
          <w:bCs w:val="0"/>
          <w:color w:val="0B0B0E"/>
          <w:spacing w:val="13"/>
          <w:sz w:val="21"/>
          <w:szCs w:val="21"/>
        </w:rPr>
        <w:t xml:space="preserve"> </w:t>
      </w:r>
      <w:r w:rsidRPr="00413834">
        <w:rPr>
          <w:rFonts w:ascii="Abadi" w:hAnsi="Abadi"/>
          <w:b w:val="0"/>
          <w:bCs w:val="0"/>
          <w:color w:val="0B0B0E"/>
          <w:sz w:val="21"/>
          <w:szCs w:val="21"/>
        </w:rPr>
        <w:t>entrega</w:t>
      </w:r>
      <w:r w:rsidRPr="00413834">
        <w:rPr>
          <w:rFonts w:ascii="Abadi" w:hAnsi="Abadi"/>
          <w:b w:val="0"/>
          <w:bCs w:val="0"/>
          <w:color w:val="0B0B0E"/>
          <w:spacing w:val="-1"/>
          <w:sz w:val="21"/>
          <w:szCs w:val="21"/>
        </w:rPr>
        <w:t xml:space="preserve"> </w:t>
      </w:r>
      <w:r w:rsidRPr="00413834">
        <w:rPr>
          <w:rFonts w:ascii="Abadi" w:hAnsi="Abadi"/>
          <w:b w:val="0"/>
          <w:bCs w:val="0"/>
          <w:color w:val="0B0B0E"/>
          <w:sz w:val="21"/>
          <w:szCs w:val="21"/>
        </w:rPr>
        <w:t>recepción.</w:t>
      </w:r>
      <w:r w:rsidRPr="00413834">
        <w:rPr>
          <w:rFonts w:ascii="Abadi" w:hAnsi="Abadi"/>
          <w:b w:val="0"/>
          <w:bCs w:val="0"/>
          <w:color w:val="0B0B0E"/>
          <w:spacing w:val="80"/>
          <w:sz w:val="21"/>
          <w:szCs w:val="21"/>
        </w:rPr>
        <w:t xml:space="preserve"> </w:t>
      </w:r>
      <w:r w:rsidRPr="00413834">
        <w:rPr>
          <w:rFonts w:ascii="Abadi" w:hAnsi="Abadi"/>
          <w:b w:val="0"/>
          <w:bCs w:val="0"/>
          <w:color w:val="0B0B0E"/>
          <w:sz w:val="21"/>
          <w:szCs w:val="21"/>
        </w:rPr>
        <w:t>No</w:t>
      </w:r>
      <w:r w:rsidRPr="00413834">
        <w:rPr>
          <w:rFonts w:ascii="Abadi" w:hAnsi="Abadi"/>
          <w:b w:val="0"/>
          <w:bCs w:val="0"/>
          <w:color w:val="0B0B0E"/>
          <w:spacing w:val="49"/>
          <w:sz w:val="21"/>
          <w:szCs w:val="21"/>
        </w:rPr>
        <w:t xml:space="preserve"> </w:t>
      </w:r>
      <w:r w:rsidRPr="00413834">
        <w:rPr>
          <w:rFonts w:ascii="Abadi" w:hAnsi="Abadi"/>
          <w:b w:val="0"/>
          <w:bCs w:val="0"/>
          <w:color w:val="0B0B0E"/>
          <w:sz w:val="21"/>
          <w:szCs w:val="21"/>
        </w:rPr>
        <w:t>obstante,</w:t>
      </w:r>
      <w:r w:rsidRPr="00413834">
        <w:rPr>
          <w:rFonts w:ascii="Abadi" w:hAnsi="Abadi"/>
          <w:b w:val="0"/>
          <w:bCs w:val="0"/>
          <w:color w:val="0B0B0E"/>
          <w:spacing w:val="64"/>
          <w:sz w:val="21"/>
          <w:szCs w:val="21"/>
        </w:rPr>
        <w:t xml:space="preserve"> </w:t>
      </w:r>
      <w:r w:rsidRPr="00413834">
        <w:rPr>
          <w:rFonts w:ascii="Abadi" w:hAnsi="Abadi"/>
          <w:b w:val="0"/>
          <w:bCs w:val="0"/>
          <w:color w:val="0B0B0E"/>
          <w:sz w:val="21"/>
          <w:szCs w:val="21"/>
        </w:rPr>
        <w:t>el</w:t>
      </w:r>
      <w:r w:rsidRPr="00413834">
        <w:rPr>
          <w:rFonts w:ascii="Abadi" w:hAnsi="Abadi"/>
          <w:b w:val="0"/>
          <w:bCs w:val="0"/>
          <w:color w:val="0B0B0E"/>
          <w:spacing w:val="71"/>
          <w:sz w:val="21"/>
          <w:szCs w:val="21"/>
        </w:rPr>
        <w:t xml:space="preserve"> </w:t>
      </w:r>
      <w:r w:rsidRPr="00413834">
        <w:rPr>
          <w:rFonts w:ascii="Abadi" w:hAnsi="Abadi"/>
          <w:b w:val="0"/>
          <w:bCs w:val="0"/>
          <w:color w:val="0B0B0E"/>
          <w:sz w:val="21"/>
          <w:szCs w:val="21"/>
        </w:rPr>
        <w:t>13</w:t>
      </w:r>
      <w:r w:rsidRPr="00413834">
        <w:rPr>
          <w:rFonts w:ascii="Abadi" w:hAnsi="Abadi"/>
          <w:b w:val="0"/>
          <w:bCs w:val="0"/>
          <w:color w:val="0B0B0E"/>
          <w:spacing w:val="52"/>
          <w:sz w:val="21"/>
          <w:szCs w:val="21"/>
        </w:rPr>
        <w:t xml:space="preserve"> </w:t>
      </w:r>
      <w:r w:rsidRPr="00413834">
        <w:rPr>
          <w:rFonts w:ascii="Abadi" w:hAnsi="Abadi"/>
          <w:b w:val="0"/>
          <w:bCs w:val="0"/>
          <w:color w:val="0B0B0E"/>
          <w:sz w:val="21"/>
          <w:szCs w:val="21"/>
        </w:rPr>
        <w:t>de</w:t>
      </w:r>
      <w:r w:rsidRPr="00413834">
        <w:rPr>
          <w:rFonts w:ascii="Abadi" w:hAnsi="Abadi"/>
          <w:b w:val="0"/>
          <w:bCs w:val="0"/>
          <w:color w:val="0B0B0E"/>
          <w:spacing w:val="49"/>
          <w:sz w:val="21"/>
          <w:szCs w:val="21"/>
        </w:rPr>
        <w:t xml:space="preserve"> </w:t>
      </w:r>
      <w:r w:rsidRPr="00413834">
        <w:rPr>
          <w:rFonts w:ascii="Abadi" w:hAnsi="Abadi"/>
          <w:b w:val="0"/>
          <w:bCs w:val="0"/>
          <w:color w:val="0B0B0E"/>
          <w:sz w:val="21"/>
          <w:szCs w:val="21"/>
        </w:rPr>
        <w:t>octubre</w:t>
      </w:r>
      <w:r w:rsidRPr="00413834">
        <w:rPr>
          <w:rFonts w:ascii="Abadi" w:hAnsi="Abadi"/>
          <w:b w:val="0"/>
          <w:bCs w:val="0"/>
          <w:color w:val="0B0B0E"/>
          <w:spacing w:val="53"/>
          <w:sz w:val="21"/>
          <w:szCs w:val="21"/>
        </w:rPr>
        <w:t xml:space="preserve"> </w:t>
      </w:r>
      <w:r w:rsidRPr="00413834">
        <w:rPr>
          <w:rFonts w:ascii="Abadi" w:hAnsi="Abadi"/>
          <w:b w:val="0"/>
          <w:bCs w:val="0"/>
          <w:color w:val="0B0B0E"/>
          <w:sz w:val="21"/>
          <w:szCs w:val="21"/>
        </w:rPr>
        <w:t>de</w:t>
      </w:r>
      <w:r w:rsidRPr="00413834">
        <w:rPr>
          <w:rFonts w:ascii="Abadi" w:hAnsi="Abadi"/>
          <w:b w:val="0"/>
          <w:bCs w:val="0"/>
          <w:color w:val="0B0B0E"/>
          <w:spacing w:val="54"/>
          <w:sz w:val="21"/>
          <w:szCs w:val="21"/>
        </w:rPr>
        <w:t xml:space="preserve"> </w:t>
      </w:r>
      <w:r w:rsidRPr="00413834">
        <w:rPr>
          <w:rFonts w:ascii="Abadi" w:hAnsi="Abadi"/>
          <w:b w:val="0"/>
          <w:bCs w:val="0"/>
          <w:color w:val="0B0B0E"/>
          <w:sz w:val="21"/>
          <w:szCs w:val="21"/>
        </w:rPr>
        <w:t>2021</w:t>
      </w:r>
      <w:r w:rsidRPr="00413834">
        <w:rPr>
          <w:rFonts w:ascii="Abadi" w:hAnsi="Abadi"/>
          <w:b w:val="0"/>
          <w:bCs w:val="0"/>
          <w:color w:val="0B0B0E"/>
          <w:spacing w:val="69"/>
          <w:sz w:val="21"/>
          <w:szCs w:val="21"/>
        </w:rPr>
        <w:t xml:space="preserve"> </w:t>
      </w:r>
      <w:r w:rsidRPr="00413834">
        <w:rPr>
          <w:rFonts w:ascii="Abadi" w:hAnsi="Abadi"/>
          <w:b w:val="0"/>
          <w:bCs w:val="0"/>
          <w:color w:val="0B0B0E"/>
          <w:sz w:val="21"/>
          <w:szCs w:val="21"/>
        </w:rPr>
        <w:t>se</w:t>
      </w:r>
      <w:r w:rsidRPr="00413834">
        <w:rPr>
          <w:rFonts w:ascii="Abadi" w:hAnsi="Abadi"/>
          <w:b w:val="0"/>
          <w:bCs w:val="0"/>
          <w:color w:val="0B0B0E"/>
          <w:spacing w:val="54"/>
          <w:sz w:val="21"/>
          <w:szCs w:val="21"/>
        </w:rPr>
        <w:t xml:space="preserve"> </w:t>
      </w:r>
      <w:r w:rsidRPr="00413834">
        <w:rPr>
          <w:rFonts w:ascii="Abadi" w:hAnsi="Abadi"/>
          <w:b w:val="0"/>
          <w:bCs w:val="0"/>
          <w:color w:val="0B0B0E"/>
          <w:sz w:val="21"/>
          <w:szCs w:val="21"/>
        </w:rPr>
        <w:t>le</w:t>
      </w:r>
      <w:r w:rsidRPr="00413834">
        <w:rPr>
          <w:rFonts w:ascii="Abadi" w:hAnsi="Abadi"/>
          <w:b w:val="0"/>
          <w:bCs w:val="0"/>
          <w:color w:val="0B0B0E"/>
          <w:spacing w:val="51"/>
          <w:sz w:val="21"/>
          <w:szCs w:val="21"/>
        </w:rPr>
        <w:t xml:space="preserve"> </w:t>
      </w:r>
      <w:r w:rsidRPr="00413834">
        <w:rPr>
          <w:rFonts w:ascii="Abadi" w:hAnsi="Abadi"/>
          <w:b w:val="0"/>
          <w:bCs w:val="0"/>
          <w:color w:val="0B0B0E"/>
          <w:sz w:val="21"/>
          <w:szCs w:val="21"/>
        </w:rPr>
        <w:t>remitió</w:t>
      </w:r>
      <w:r w:rsidRPr="00413834">
        <w:rPr>
          <w:rFonts w:ascii="Abadi" w:hAnsi="Abadi"/>
          <w:b w:val="0"/>
          <w:bCs w:val="0"/>
          <w:color w:val="0B0B0E"/>
          <w:spacing w:val="54"/>
          <w:sz w:val="21"/>
          <w:szCs w:val="21"/>
        </w:rPr>
        <w:t xml:space="preserve"> </w:t>
      </w:r>
      <w:r w:rsidRPr="00413834">
        <w:rPr>
          <w:rFonts w:ascii="Abadi" w:hAnsi="Abadi"/>
          <w:b w:val="0"/>
          <w:bCs w:val="0"/>
          <w:color w:val="0B0B0E"/>
          <w:sz w:val="21"/>
          <w:szCs w:val="21"/>
        </w:rPr>
        <w:t>a</w:t>
      </w:r>
      <w:r w:rsidRPr="00413834">
        <w:rPr>
          <w:rFonts w:ascii="Abadi" w:hAnsi="Abadi"/>
          <w:b w:val="0"/>
          <w:bCs w:val="0"/>
          <w:color w:val="0B0B0E"/>
          <w:spacing w:val="48"/>
          <w:sz w:val="21"/>
          <w:szCs w:val="21"/>
        </w:rPr>
        <w:t xml:space="preserve"> </w:t>
      </w:r>
      <w:r w:rsidRPr="00413834">
        <w:rPr>
          <w:rFonts w:ascii="Abadi" w:hAnsi="Abadi"/>
          <w:b w:val="0"/>
          <w:bCs w:val="0"/>
          <w:color w:val="0B0B0E"/>
          <w:sz w:val="21"/>
          <w:szCs w:val="21"/>
        </w:rPr>
        <w:t>la</w:t>
      </w:r>
      <w:r w:rsidRPr="00413834">
        <w:rPr>
          <w:rFonts w:ascii="Abadi" w:hAnsi="Abadi"/>
          <w:b w:val="0"/>
          <w:bCs w:val="0"/>
          <w:color w:val="0B0B0E"/>
          <w:spacing w:val="40"/>
          <w:sz w:val="21"/>
          <w:szCs w:val="21"/>
        </w:rPr>
        <w:t xml:space="preserve"> </w:t>
      </w:r>
      <w:r w:rsidRPr="00413834">
        <w:rPr>
          <w:rFonts w:ascii="Abadi" w:hAnsi="Abadi"/>
          <w:b w:val="0"/>
          <w:bCs w:val="0"/>
          <w:color w:val="0B0B0E"/>
          <w:sz w:val="21"/>
          <w:szCs w:val="21"/>
        </w:rPr>
        <w:t>Auditoría Superior</w:t>
      </w:r>
      <w:r w:rsidRPr="00413834">
        <w:rPr>
          <w:rFonts w:ascii="Abadi" w:hAnsi="Abadi"/>
          <w:b w:val="0"/>
          <w:bCs w:val="0"/>
          <w:color w:val="0B0B0E"/>
          <w:spacing w:val="-7"/>
          <w:sz w:val="21"/>
          <w:szCs w:val="21"/>
        </w:rPr>
        <w:t xml:space="preserve"> </w:t>
      </w:r>
      <w:r w:rsidRPr="00413834">
        <w:rPr>
          <w:rFonts w:ascii="Abadi" w:hAnsi="Abadi"/>
          <w:b w:val="0"/>
          <w:bCs w:val="0"/>
          <w:color w:val="0B0B0E"/>
          <w:sz w:val="21"/>
          <w:szCs w:val="21"/>
        </w:rPr>
        <w:t>una copia del</w:t>
      </w:r>
      <w:r w:rsidRPr="00413834">
        <w:rPr>
          <w:rFonts w:ascii="Abadi" w:hAnsi="Abadi"/>
          <w:b w:val="0"/>
          <w:bCs w:val="0"/>
          <w:color w:val="0B0B0E"/>
          <w:spacing w:val="-8"/>
          <w:sz w:val="21"/>
          <w:szCs w:val="21"/>
        </w:rPr>
        <w:t xml:space="preserve"> </w:t>
      </w:r>
      <w:r w:rsidRPr="00413834">
        <w:rPr>
          <w:rFonts w:ascii="Abadi" w:hAnsi="Abadi"/>
          <w:b w:val="0"/>
          <w:bCs w:val="0"/>
          <w:color w:val="0B0B0E"/>
          <w:sz w:val="21"/>
          <w:szCs w:val="21"/>
        </w:rPr>
        <w:t>mismo</w:t>
      </w:r>
      <w:r w:rsidRPr="00413834">
        <w:rPr>
          <w:rFonts w:ascii="Abadi" w:hAnsi="Abadi"/>
          <w:b w:val="0"/>
          <w:bCs w:val="0"/>
          <w:color w:val="0B0B0E"/>
          <w:spacing w:val="-1"/>
          <w:sz w:val="21"/>
          <w:szCs w:val="21"/>
        </w:rPr>
        <w:t xml:space="preserve"> </w:t>
      </w:r>
      <w:r w:rsidRPr="00413834">
        <w:rPr>
          <w:rFonts w:ascii="Abadi" w:hAnsi="Abadi"/>
          <w:b w:val="0"/>
          <w:bCs w:val="0"/>
          <w:color w:val="0B0B0E"/>
          <w:sz w:val="21"/>
          <w:szCs w:val="21"/>
        </w:rPr>
        <w:t>por</w:t>
      </w:r>
      <w:r w:rsidRPr="00413834">
        <w:rPr>
          <w:rFonts w:ascii="Abadi" w:hAnsi="Abadi"/>
          <w:b w:val="0"/>
          <w:bCs w:val="0"/>
          <w:color w:val="0B0B0E"/>
          <w:spacing w:val="10"/>
          <w:sz w:val="21"/>
          <w:szCs w:val="21"/>
        </w:rPr>
        <w:t xml:space="preserve"> </w:t>
      </w:r>
      <w:r w:rsidRPr="00413834">
        <w:rPr>
          <w:rFonts w:ascii="Abadi" w:hAnsi="Abadi"/>
          <w:b w:val="0"/>
          <w:bCs w:val="0"/>
          <w:color w:val="0B0B0E"/>
          <w:sz w:val="21"/>
          <w:szCs w:val="21"/>
        </w:rPr>
        <w:t>parte del</w:t>
      </w:r>
      <w:r w:rsidRPr="00413834">
        <w:rPr>
          <w:rFonts w:ascii="Abadi" w:hAnsi="Abadi"/>
          <w:b w:val="0"/>
          <w:bCs w:val="0"/>
          <w:color w:val="0B0B0E"/>
          <w:spacing w:val="-5"/>
          <w:sz w:val="21"/>
          <w:szCs w:val="21"/>
        </w:rPr>
        <w:t xml:space="preserve"> </w:t>
      </w:r>
      <w:r w:rsidRPr="00413834">
        <w:rPr>
          <w:rFonts w:ascii="Abadi" w:hAnsi="Abadi"/>
          <w:b w:val="0"/>
          <w:bCs w:val="0"/>
          <w:color w:val="0B0B0E"/>
          <w:sz w:val="21"/>
          <w:szCs w:val="21"/>
        </w:rPr>
        <w:t>secretario</w:t>
      </w:r>
      <w:r w:rsidRPr="00413834">
        <w:rPr>
          <w:rFonts w:ascii="Abadi" w:hAnsi="Abadi"/>
          <w:b w:val="0"/>
          <w:bCs w:val="0"/>
          <w:color w:val="0B0B0E"/>
          <w:spacing w:val="-11"/>
          <w:sz w:val="21"/>
          <w:szCs w:val="21"/>
        </w:rPr>
        <w:t xml:space="preserve"> </w:t>
      </w:r>
      <w:r w:rsidRPr="00413834">
        <w:rPr>
          <w:rFonts w:ascii="Abadi" w:hAnsi="Abadi"/>
          <w:b w:val="0"/>
          <w:bCs w:val="0"/>
          <w:color w:val="0B0B0E"/>
          <w:sz w:val="21"/>
          <w:szCs w:val="21"/>
        </w:rPr>
        <w:t>del</w:t>
      </w:r>
      <w:r w:rsidRPr="00413834">
        <w:rPr>
          <w:rFonts w:ascii="Abadi" w:hAnsi="Abadi"/>
          <w:b w:val="0"/>
          <w:bCs w:val="0"/>
          <w:color w:val="0B0B0E"/>
          <w:spacing w:val="-10"/>
          <w:sz w:val="21"/>
          <w:szCs w:val="21"/>
        </w:rPr>
        <w:t xml:space="preserve"> </w:t>
      </w:r>
      <w:r w:rsidRPr="00413834">
        <w:rPr>
          <w:rFonts w:ascii="Abadi" w:hAnsi="Abadi"/>
          <w:b w:val="0"/>
          <w:bCs w:val="0"/>
          <w:color w:val="0B0B0E"/>
          <w:sz w:val="21"/>
          <w:szCs w:val="21"/>
        </w:rPr>
        <w:t>Ayuntamiento.</w:t>
      </w:r>
    </w:p>
    <w:p w14:paraId="05A63F1B" w14:textId="77777777" w:rsidR="000218BD" w:rsidRPr="00AD0226" w:rsidRDefault="000218BD" w:rsidP="000218BD">
      <w:pPr>
        <w:pStyle w:val="Textoindependiente"/>
        <w:kinsoku w:val="0"/>
        <w:overflowPunct w:val="0"/>
        <w:spacing w:before="275"/>
        <w:ind w:left="762"/>
        <w:rPr>
          <w:rFonts w:ascii="Abadi" w:hAnsi="Abadi" w:cs="Century Gothic"/>
          <w:b w:val="0"/>
          <w:bCs w:val="0"/>
          <w:color w:val="0B0B0F"/>
          <w:sz w:val="21"/>
          <w:szCs w:val="21"/>
        </w:rPr>
      </w:pPr>
      <w:r w:rsidRPr="00AD0226">
        <w:rPr>
          <w:rFonts w:ascii="Abadi" w:hAnsi="Abadi" w:cs="Century Gothic"/>
          <w:color w:val="0B0B0F"/>
          <w:sz w:val="21"/>
          <w:szCs w:val="21"/>
        </w:rPr>
        <w:t>e)</w:t>
      </w:r>
      <w:r w:rsidRPr="00AD0226">
        <w:rPr>
          <w:rFonts w:ascii="Abadi" w:hAnsi="Abadi" w:cs="Century Gothic"/>
          <w:color w:val="0B0B0F"/>
          <w:spacing w:val="80"/>
          <w:sz w:val="21"/>
          <w:szCs w:val="21"/>
        </w:rPr>
        <w:t xml:space="preserve"> </w:t>
      </w:r>
      <w:r w:rsidRPr="00AD0226">
        <w:rPr>
          <w:rFonts w:ascii="Abadi" w:hAnsi="Abadi" w:cs="Century Gothic"/>
          <w:color w:val="0B0B0F"/>
          <w:sz w:val="21"/>
          <w:szCs w:val="21"/>
        </w:rPr>
        <w:t>Informe de la Comisión de Hacienda, Patrimonio y Cuenta Pública</w:t>
      </w:r>
    </w:p>
    <w:p w14:paraId="55CF9F5C" w14:textId="77777777" w:rsidR="000218BD" w:rsidRPr="00413834" w:rsidRDefault="000218BD" w:rsidP="000218BD">
      <w:pPr>
        <w:pStyle w:val="Textoindependiente"/>
        <w:kinsoku w:val="0"/>
        <w:overflowPunct w:val="0"/>
        <w:spacing w:before="2"/>
        <w:rPr>
          <w:rFonts w:ascii="Abadi" w:hAnsi="Abadi" w:cs="Century Gothic"/>
          <w:b w:val="0"/>
          <w:bCs w:val="0"/>
          <w:sz w:val="21"/>
          <w:szCs w:val="21"/>
        </w:rPr>
      </w:pPr>
    </w:p>
    <w:p w14:paraId="1921813D" w14:textId="77777777" w:rsidR="000218BD" w:rsidRPr="00413834" w:rsidRDefault="000218BD" w:rsidP="000218BD">
      <w:pPr>
        <w:pStyle w:val="Textoindependiente"/>
        <w:kinsoku w:val="0"/>
        <w:overflowPunct w:val="0"/>
        <w:ind w:left="42" w:right="169" w:firstLine="724"/>
        <w:rPr>
          <w:rFonts w:ascii="Abadi" w:hAnsi="Abadi"/>
          <w:b w:val="0"/>
          <w:bCs w:val="0"/>
          <w:color w:val="0B0B0F"/>
          <w:sz w:val="21"/>
          <w:szCs w:val="21"/>
        </w:rPr>
      </w:pPr>
      <w:r w:rsidRPr="00413834">
        <w:rPr>
          <w:rFonts w:ascii="Abadi" w:hAnsi="Abadi"/>
          <w:b w:val="0"/>
          <w:bCs w:val="0"/>
          <w:color w:val="0B0B0F"/>
          <w:sz w:val="21"/>
          <w:szCs w:val="21"/>
        </w:rPr>
        <w:t>En este apartado se señala que el referido informe se elaboró por la Comisión de Hacienda, patrimonio y Cuenta Pública estableciendo que el expediente de entrega recepción se turnó a dicha Comisión</w:t>
      </w:r>
      <w:r w:rsidRPr="00413834">
        <w:rPr>
          <w:rFonts w:ascii="Abadi" w:hAnsi="Abadi"/>
          <w:b w:val="0"/>
          <w:bCs w:val="0"/>
          <w:color w:val="0B0B0F"/>
          <w:spacing w:val="74"/>
          <w:w w:val="150"/>
          <w:sz w:val="21"/>
          <w:szCs w:val="21"/>
        </w:rPr>
        <w:t xml:space="preserve"> </w:t>
      </w:r>
      <w:r w:rsidRPr="00413834">
        <w:rPr>
          <w:rFonts w:ascii="Abadi" w:hAnsi="Abadi"/>
          <w:b w:val="0"/>
          <w:bCs w:val="0"/>
          <w:color w:val="0B0B0F"/>
          <w:sz w:val="21"/>
          <w:szCs w:val="21"/>
        </w:rPr>
        <w:t>por</w:t>
      </w:r>
      <w:r w:rsidRPr="00413834">
        <w:rPr>
          <w:rFonts w:ascii="Abadi" w:hAnsi="Abadi"/>
          <w:b w:val="0"/>
          <w:bCs w:val="0"/>
          <w:color w:val="0B0B0F"/>
          <w:spacing w:val="68"/>
          <w:w w:val="150"/>
          <w:sz w:val="21"/>
          <w:szCs w:val="21"/>
        </w:rPr>
        <w:t xml:space="preserve"> </w:t>
      </w:r>
      <w:r w:rsidRPr="00413834">
        <w:rPr>
          <w:rFonts w:ascii="Abadi" w:hAnsi="Abadi"/>
          <w:b w:val="0"/>
          <w:bCs w:val="0"/>
          <w:color w:val="0B0B0F"/>
          <w:sz w:val="21"/>
          <w:szCs w:val="21"/>
        </w:rPr>
        <w:t>parte</w:t>
      </w:r>
      <w:r w:rsidRPr="00413834">
        <w:rPr>
          <w:rFonts w:ascii="Abadi" w:hAnsi="Abadi"/>
          <w:b w:val="0"/>
          <w:bCs w:val="0"/>
          <w:color w:val="0B0B0F"/>
          <w:spacing w:val="68"/>
          <w:w w:val="150"/>
          <w:sz w:val="21"/>
          <w:szCs w:val="21"/>
        </w:rPr>
        <w:t xml:space="preserve"> </w:t>
      </w:r>
      <w:r w:rsidRPr="00413834">
        <w:rPr>
          <w:rFonts w:ascii="Abadi" w:hAnsi="Abadi"/>
          <w:b w:val="0"/>
          <w:bCs w:val="0"/>
          <w:color w:val="0B0B0F"/>
          <w:sz w:val="21"/>
          <w:szCs w:val="21"/>
        </w:rPr>
        <w:t>del</w:t>
      </w:r>
      <w:r w:rsidRPr="00413834">
        <w:rPr>
          <w:rFonts w:ascii="Abadi" w:hAnsi="Abadi"/>
          <w:b w:val="0"/>
          <w:bCs w:val="0"/>
          <w:color w:val="0B0B0F"/>
          <w:spacing w:val="-8"/>
          <w:sz w:val="21"/>
          <w:szCs w:val="21"/>
        </w:rPr>
        <w:t xml:space="preserve"> </w:t>
      </w:r>
      <w:r w:rsidRPr="00413834">
        <w:rPr>
          <w:rFonts w:ascii="Abadi" w:hAnsi="Abadi"/>
          <w:b w:val="0"/>
          <w:bCs w:val="0"/>
          <w:color w:val="0B0B0F"/>
          <w:sz w:val="21"/>
          <w:szCs w:val="21"/>
        </w:rPr>
        <w:t>Ayuntamiento,</w:t>
      </w:r>
      <w:r w:rsidRPr="00413834">
        <w:rPr>
          <w:rFonts w:ascii="Abadi" w:hAnsi="Abadi"/>
          <w:b w:val="0"/>
          <w:bCs w:val="0"/>
          <w:color w:val="0B0B0F"/>
          <w:spacing w:val="15"/>
          <w:sz w:val="21"/>
          <w:szCs w:val="21"/>
        </w:rPr>
        <w:t xml:space="preserve"> </w:t>
      </w:r>
      <w:r w:rsidRPr="00413834">
        <w:rPr>
          <w:rFonts w:ascii="Abadi" w:hAnsi="Abadi"/>
          <w:b w:val="0"/>
          <w:bCs w:val="0"/>
          <w:color w:val="0B0B0F"/>
          <w:sz w:val="21"/>
          <w:szCs w:val="21"/>
        </w:rPr>
        <w:t>el</w:t>
      </w:r>
      <w:r w:rsidRPr="00413834">
        <w:rPr>
          <w:rFonts w:ascii="Abadi" w:hAnsi="Abadi"/>
          <w:b w:val="0"/>
          <w:bCs w:val="0"/>
          <w:color w:val="0B0B0F"/>
          <w:spacing w:val="9"/>
          <w:sz w:val="21"/>
          <w:szCs w:val="21"/>
        </w:rPr>
        <w:t xml:space="preserve"> </w:t>
      </w:r>
      <w:r w:rsidRPr="00413834">
        <w:rPr>
          <w:rFonts w:ascii="Abadi" w:hAnsi="Abadi"/>
          <w:b w:val="0"/>
          <w:bCs w:val="0"/>
          <w:color w:val="0B0B0F"/>
          <w:sz w:val="21"/>
          <w:szCs w:val="21"/>
        </w:rPr>
        <w:t>27</w:t>
      </w:r>
      <w:r w:rsidRPr="00413834">
        <w:rPr>
          <w:rFonts w:ascii="Abadi" w:hAnsi="Abadi"/>
          <w:b w:val="0"/>
          <w:bCs w:val="0"/>
          <w:color w:val="0B0B0F"/>
          <w:spacing w:val="-1"/>
          <w:sz w:val="21"/>
          <w:szCs w:val="21"/>
        </w:rPr>
        <w:t xml:space="preserve"> </w:t>
      </w:r>
      <w:r w:rsidRPr="00413834">
        <w:rPr>
          <w:rFonts w:ascii="Abadi" w:hAnsi="Abadi"/>
          <w:b w:val="0"/>
          <w:bCs w:val="0"/>
          <w:color w:val="0B0B0F"/>
          <w:sz w:val="21"/>
          <w:szCs w:val="21"/>
        </w:rPr>
        <w:t>de</w:t>
      </w:r>
      <w:r w:rsidRPr="00413834">
        <w:rPr>
          <w:rFonts w:ascii="Abadi" w:hAnsi="Abadi"/>
          <w:b w:val="0"/>
          <w:bCs w:val="0"/>
          <w:color w:val="0B0B0F"/>
          <w:spacing w:val="5"/>
          <w:sz w:val="21"/>
          <w:szCs w:val="21"/>
        </w:rPr>
        <w:t xml:space="preserve"> </w:t>
      </w:r>
      <w:r w:rsidRPr="00413834">
        <w:rPr>
          <w:rFonts w:ascii="Abadi" w:hAnsi="Abadi"/>
          <w:b w:val="0"/>
          <w:bCs w:val="0"/>
          <w:color w:val="0B0B0F"/>
          <w:sz w:val="21"/>
          <w:szCs w:val="21"/>
        </w:rPr>
        <w:t>octubre de</w:t>
      </w:r>
      <w:r w:rsidRPr="00413834">
        <w:rPr>
          <w:rFonts w:ascii="Abadi" w:hAnsi="Abadi"/>
          <w:b w:val="0"/>
          <w:bCs w:val="0"/>
          <w:color w:val="0B0B0F"/>
          <w:spacing w:val="9"/>
          <w:sz w:val="21"/>
          <w:szCs w:val="21"/>
        </w:rPr>
        <w:t xml:space="preserve"> </w:t>
      </w:r>
      <w:r w:rsidRPr="00413834">
        <w:rPr>
          <w:rFonts w:ascii="Abadi" w:hAnsi="Abadi"/>
          <w:b w:val="0"/>
          <w:bCs w:val="0"/>
          <w:color w:val="0B0B0F"/>
          <w:sz w:val="21"/>
          <w:szCs w:val="21"/>
        </w:rPr>
        <w:t>2021.</w:t>
      </w:r>
    </w:p>
    <w:p w14:paraId="3567BB75" w14:textId="77777777" w:rsidR="000218BD" w:rsidRPr="00413834" w:rsidRDefault="000218BD" w:rsidP="001A26DD">
      <w:pPr>
        <w:pStyle w:val="Textoindependiente"/>
        <w:kinsoku w:val="0"/>
        <w:overflowPunct w:val="0"/>
        <w:spacing w:before="273"/>
        <w:ind w:right="-25" w:firstLine="727"/>
        <w:rPr>
          <w:rFonts w:ascii="Abadi" w:hAnsi="Abadi"/>
          <w:b w:val="0"/>
          <w:bCs w:val="0"/>
          <w:color w:val="0D0D10"/>
          <w:sz w:val="21"/>
          <w:szCs w:val="21"/>
        </w:rPr>
      </w:pPr>
      <w:r w:rsidRPr="00413834">
        <w:rPr>
          <w:rFonts w:ascii="Abadi" w:hAnsi="Abadi"/>
          <w:b w:val="0"/>
          <w:bCs w:val="0"/>
          <w:color w:val="0D0D10"/>
          <w:sz w:val="21"/>
          <w:szCs w:val="21"/>
        </w:rPr>
        <w:t>El</w:t>
      </w:r>
      <w:r w:rsidRPr="00413834">
        <w:rPr>
          <w:rFonts w:ascii="Abadi" w:hAnsi="Abadi"/>
          <w:b w:val="0"/>
          <w:bCs w:val="0"/>
          <w:color w:val="0D0D10"/>
          <w:spacing w:val="30"/>
          <w:sz w:val="21"/>
          <w:szCs w:val="21"/>
        </w:rPr>
        <w:t xml:space="preserve"> </w:t>
      </w:r>
      <w:r w:rsidRPr="00413834">
        <w:rPr>
          <w:rFonts w:ascii="Abadi" w:hAnsi="Abadi"/>
          <w:b w:val="0"/>
          <w:bCs w:val="0"/>
          <w:color w:val="0D0D10"/>
          <w:sz w:val="21"/>
          <w:szCs w:val="21"/>
        </w:rPr>
        <w:t>citado</w:t>
      </w:r>
      <w:r w:rsidRPr="00413834">
        <w:rPr>
          <w:rFonts w:ascii="Abadi" w:hAnsi="Abadi"/>
          <w:b w:val="0"/>
          <w:bCs w:val="0"/>
          <w:color w:val="0D0D10"/>
          <w:spacing w:val="26"/>
          <w:sz w:val="21"/>
          <w:szCs w:val="21"/>
        </w:rPr>
        <w:t xml:space="preserve"> </w:t>
      </w:r>
      <w:r w:rsidRPr="00413834">
        <w:rPr>
          <w:rFonts w:ascii="Abadi" w:hAnsi="Abadi"/>
          <w:b w:val="0"/>
          <w:bCs w:val="0"/>
          <w:color w:val="0D0D10"/>
          <w:sz w:val="21"/>
          <w:szCs w:val="21"/>
        </w:rPr>
        <w:t>informe</w:t>
      </w:r>
      <w:r w:rsidRPr="00413834">
        <w:rPr>
          <w:rFonts w:ascii="Abadi" w:hAnsi="Abadi"/>
          <w:b w:val="0"/>
          <w:bCs w:val="0"/>
          <w:color w:val="0D0D10"/>
          <w:spacing w:val="26"/>
          <w:sz w:val="21"/>
          <w:szCs w:val="21"/>
        </w:rPr>
        <w:t xml:space="preserve"> </w:t>
      </w:r>
      <w:r w:rsidRPr="00413834">
        <w:rPr>
          <w:rFonts w:ascii="Abadi" w:hAnsi="Abadi"/>
          <w:b w:val="0"/>
          <w:bCs w:val="0"/>
          <w:color w:val="0D0D10"/>
          <w:sz w:val="21"/>
          <w:szCs w:val="21"/>
        </w:rPr>
        <w:t>se</w:t>
      </w:r>
      <w:r w:rsidRPr="00413834">
        <w:rPr>
          <w:rFonts w:ascii="Abadi" w:hAnsi="Abadi"/>
          <w:b w:val="0"/>
          <w:bCs w:val="0"/>
          <w:color w:val="0D0D10"/>
          <w:spacing w:val="26"/>
          <w:sz w:val="21"/>
          <w:szCs w:val="21"/>
        </w:rPr>
        <w:t xml:space="preserve"> </w:t>
      </w:r>
      <w:r w:rsidRPr="00413834">
        <w:rPr>
          <w:rFonts w:ascii="Abadi" w:hAnsi="Abadi"/>
          <w:b w:val="0"/>
          <w:bCs w:val="0"/>
          <w:color w:val="0D0D10"/>
          <w:sz w:val="21"/>
          <w:szCs w:val="21"/>
        </w:rPr>
        <w:t>refiere</w:t>
      </w:r>
      <w:r w:rsidRPr="00413834">
        <w:rPr>
          <w:rFonts w:ascii="Abadi" w:hAnsi="Abadi"/>
          <w:b w:val="0"/>
          <w:bCs w:val="0"/>
          <w:color w:val="0D0D10"/>
          <w:spacing w:val="26"/>
          <w:sz w:val="21"/>
          <w:szCs w:val="21"/>
        </w:rPr>
        <w:t xml:space="preserve"> </w:t>
      </w:r>
      <w:r w:rsidRPr="00413834">
        <w:rPr>
          <w:rFonts w:ascii="Abadi" w:hAnsi="Abadi"/>
          <w:b w:val="0"/>
          <w:bCs w:val="0"/>
          <w:color w:val="0D0D10"/>
          <w:sz w:val="21"/>
          <w:szCs w:val="21"/>
        </w:rPr>
        <w:t>a</w:t>
      </w:r>
      <w:r w:rsidRPr="00413834">
        <w:rPr>
          <w:rFonts w:ascii="Abadi" w:hAnsi="Abadi"/>
          <w:b w:val="0"/>
          <w:bCs w:val="0"/>
          <w:color w:val="0D0D10"/>
          <w:spacing w:val="18"/>
          <w:sz w:val="21"/>
          <w:szCs w:val="21"/>
        </w:rPr>
        <w:t xml:space="preserve"> </w:t>
      </w:r>
      <w:r w:rsidRPr="00413834">
        <w:rPr>
          <w:rFonts w:ascii="Abadi" w:hAnsi="Abadi"/>
          <w:b w:val="0"/>
          <w:bCs w:val="0"/>
          <w:color w:val="0D0D10"/>
          <w:sz w:val="21"/>
          <w:szCs w:val="21"/>
        </w:rPr>
        <w:t>todos</w:t>
      </w:r>
      <w:r w:rsidRPr="00413834">
        <w:rPr>
          <w:rFonts w:ascii="Abadi" w:hAnsi="Abadi"/>
          <w:b w:val="0"/>
          <w:bCs w:val="0"/>
          <w:color w:val="0D0D10"/>
          <w:spacing w:val="23"/>
          <w:sz w:val="21"/>
          <w:szCs w:val="21"/>
        </w:rPr>
        <w:t xml:space="preserve"> </w:t>
      </w:r>
      <w:r w:rsidRPr="00413834">
        <w:rPr>
          <w:rFonts w:ascii="Abadi" w:hAnsi="Abadi"/>
          <w:b w:val="0"/>
          <w:bCs w:val="0"/>
          <w:color w:val="0D0D10"/>
          <w:sz w:val="21"/>
          <w:szCs w:val="21"/>
        </w:rPr>
        <w:t>y</w:t>
      </w:r>
      <w:r w:rsidRPr="00413834">
        <w:rPr>
          <w:rFonts w:ascii="Abadi" w:hAnsi="Abadi"/>
          <w:b w:val="0"/>
          <w:bCs w:val="0"/>
          <w:color w:val="0D0D10"/>
          <w:spacing w:val="25"/>
          <w:sz w:val="21"/>
          <w:szCs w:val="21"/>
        </w:rPr>
        <w:t xml:space="preserve"> </w:t>
      </w:r>
      <w:r w:rsidRPr="00413834">
        <w:rPr>
          <w:rFonts w:ascii="Abadi" w:hAnsi="Abadi"/>
          <w:b w:val="0"/>
          <w:bCs w:val="0"/>
          <w:color w:val="0D0D10"/>
          <w:sz w:val="21"/>
          <w:szCs w:val="21"/>
        </w:rPr>
        <w:t>cada</w:t>
      </w:r>
      <w:r w:rsidRPr="00413834">
        <w:rPr>
          <w:rFonts w:ascii="Abadi" w:hAnsi="Abadi"/>
          <w:b w:val="0"/>
          <w:bCs w:val="0"/>
          <w:color w:val="0D0D10"/>
          <w:spacing w:val="20"/>
          <w:sz w:val="21"/>
          <w:szCs w:val="21"/>
        </w:rPr>
        <w:t xml:space="preserve"> </w:t>
      </w:r>
      <w:r w:rsidRPr="00413834">
        <w:rPr>
          <w:rFonts w:ascii="Abadi" w:hAnsi="Abadi"/>
          <w:b w:val="0"/>
          <w:bCs w:val="0"/>
          <w:color w:val="0D0D10"/>
          <w:sz w:val="21"/>
          <w:szCs w:val="21"/>
        </w:rPr>
        <w:t>uno</w:t>
      </w:r>
      <w:r w:rsidRPr="00413834">
        <w:rPr>
          <w:rFonts w:ascii="Abadi" w:hAnsi="Abadi"/>
          <w:b w:val="0"/>
          <w:bCs w:val="0"/>
          <w:color w:val="0D0D10"/>
          <w:spacing w:val="29"/>
          <w:sz w:val="21"/>
          <w:szCs w:val="21"/>
        </w:rPr>
        <w:t xml:space="preserve"> </w:t>
      </w:r>
      <w:r w:rsidRPr="00413834">
        <w:rPr>
          <w:rFonts w:ascii="Abadi" w:hAnsi="Abadi"/>
          <w:b w:val="0"/>
          <w:bCs w:val="0"/>
          <w:color w:val="0D0D10"/>
          <w:sz w:val="21"/>
          <w:szCs w:val="21"/>
        </w:rPr>
        <w:t>de</w:t>
      </w:r>
      <w:r w:rsidRPr="00413834">
        <w:rPr>
          <w:rFonts w:ascii="Abadi" w:hAnsi="Abadi"/>
          <w:b w:val="0"/>
          <w:bCs w:val="0"/>
          <w:color w:val="0D0D10"/>
          <w:spacing w:val="25"/>
          <w:sz w:val="21"/>
          <w:szCs w:val="21"/>
        </w:rPr>
        <w:t xml:space="preserve"> </w:t>
      </w:r>
      <w:r w:rsidRPr="00413834">
        <w:rPr>
          <w:rFonts w:ascii="Abadi" w:hAnsi="Abadi"/>
          <w:b w:val="0"/>
          <w:bCs w:val="0"/>
          <w:color w:val="0D0D10"/>
          <w:sz w:val="21"/>
          <w:szCs w:val="21"/>
        </w:rPr>
        <w:t>los</w:t>
      </w:r>
      <w:r w:rsidRPr="00413834">
        <w:rPr>
          <w:rFonts w:ascii="Abadi" w:hAnsi="Abadi"/>
          <w:b w:val="0"/>
          <w:bCs w:val="0"/>
          <w:color w:val="0D0D10"/>
          <w:spacing w:val="26"/>
          <w:sz w:val="21"/>
          <w:szCs w:val="21"/>
        </w:rPr>
        <w:t xml:space="preserve"> </w:t>
      </w:r>
      <w:r w:rsidRPr="00413834">
        <w:rPr>
          <w:rFonts w:ascii="Abadi" w:hAnsi="Abadi"/>
          <w:b w:val="0"/>
          <w:bCs w:val="0"/>
          <w:color w:val="0D0D10"/>
          <w:sz w:val="21"/>
          <w:szCs w:val="21"/>
        </w:rPr>
        <w:t>puntos</w:t>
      </w:r>
      <w:r w:rsidRPr="00413834">
        <w:rPr>
          <w:rFonts w:ascii="Abadi" w:hAnsi="Abadi"/>
          <w:b w:val="0"/>
          <w:bCs w:val="0"/>
          <w:color w:val="0D0D10"/>
          <w:spacing w:val="22"/>
          <w:sz w:val="21"/>
          <w:szCs w:val="21"/>
        </w:rPr>
        <w:t xml:space="preserve"> </w:t>
      </w:r>
      <w:r w:rsidRPr="00413834">
        <w:rPr>
          <w:rFonts w:ascii="Abadi" w:hAnsi="Abadi"/>
          <w:b w:val="0"/>
          <w:bCs w:val="0"/>
          <w:color w:val="0D0D10"/>
          <w:sz w:val="21"/>
          <w:szCs w:val="21"/>
        </w:rPr>
        <w:t>establecidos en</w:t>
      </w:r>
      <w:r w:rsidRPr="00413834">
        <w:rPr>
          <w:rFonts w:ascii="Abadi" w:hAnsi="Abadi"/>
          <w:b w:val="0"/>
          <w:bCs w:val="0"/>
          <w:color w:val="0D0D10"/>
          <w:spacing w:val="40"/>
          <w:sz w:val="21"/>
          <w:szCs w:val="21"/>
        </w:rPr>
        <w:t xml:space="preserve"> </w:t>
      </w:r>
      <w:r w:rsidRPr="00413834">
        <w:rPr>
          <w:rFonts w:ascii="Abadi" w:hAnsi="Abadi"/>
          <w:b w:val="0"/>
          <w:bCs w:val="0"/>
          <w:color w:val="0D0D10"/>
          <w:sz w:val="21"/>
          <w:szCs w:val="21"/>
        </w:rPr>
        <w:t>el</w:t>
      </w:r>
      <w:r w:rsidRPr="00413834">
        <w:rPr>
          <w:rFonts w:ascii="Abadi" w:hAnsi="Abadi"/>
          <w:b w:val="0"/>
          <w:bCs w:val="0"/>
          <w:color w:val="0D0D10"/>
          <w:spacing w:val="40"/>
          <w:sz w:val="21"/>
          <w:szCs w:val="21"/>
        </w:rPr>
        <w:t xml:space="preserve"> </w:t>
      </w:r>
      <w:r w:rsidRPr="00413834">
        <w:rPr>
          <w:rFonts w:ascii="Abadi" w:hAnsi="Abadi"/>
          <w:b w:val="0"/>
          <w:bCs w:val="0"/>
          <w:color w:val="0D0D10"/>
          <w:sz w:val="21"/>
          <w:szCs w:val="21"/>
        </w:rPr>
        <w:t>artículo</w:t>
      </w:r>
      <w:r w:rsidRPr="00413834">
        <w:rPr>
          <w:rFonts w:ascii="Abadi" w:hAnsi="Abadi"/>
          <w:b w:val="0"/>
          <w:bCs w:val="0"/>
          <w:color w:val="0D0D10"/>
          <w:spacing w:val="40"/>
          <w:sz w:val="21"/>
          <w:szCs w:val="21"/>
        </w:rPr>
        <w:t xml:space="preserve"> </w:t>
      </w:r>
      <w:r w:rsidRPr="00413834">
        <w:rPr>
          <w:rFonts w:ascii="Abadi" w:hAnsi="Abadi"/>
          <w:b w:val="0"/>
          <w:bCs w:val="0"/>
          <w:color w:val="0D0D10"/>
          <w:sz w:val="21"/>
          <w:szCs w:val="21"/>
        </w:rPr>
        <w:t>45</w:t>
      </w:r>
      <w:r w:rsidRPr="00413834">
        <w:rPr>
          <w:rFonts w:ascii="Abadi" w:hAnsi="Abadi"/>
          <w:b w:val="0"/>
          <w:bCs w:val="0"/>
          <w:color w:val="0D0D10"/>
          <w:spacing w:val="57"/>
          <w:sz w:val="21"/>
          <w:szCs w:val="21"/>
        </w:rPr>
        <w:t xml:space="preserve"> </w:t>
      </w:r>
      <w:r w:rsidRPr="00413834">
        <w:rPr>
          <w:rFonts w:ascii="Abadi" w:hAnsi="Abadi"/>
          <w:b w:val="0"/>
          <w:bCs w:val="0"/>
          <w:color w:val="0D0D10"/>
          <w:sz w:val="21"/>
          <w:szCs w:val="21"/>
        </w:rPr>
        <w:t>de</w:t>
      </w:r>
      <w:r w:rsidRPr="00413834">
        <w:rPr>
          <w:rFonts w:ascii="Abadi" w:hAnsi="Abadi"/>
          <w:b w:val="0"/>
          <w:bCs w:val="0"/>
          <w:color w:val="0D0D10"/>
          <w:spacing w:val="55"/>
          <w:sz w:val="21"/>
          <w:szCs w:val="21"/>
        </w:rPr>
        <w:t xml:space="preserve"> </w:t>
      </w:r>
      <w:r w:rsidRPr="00413834">
        <w:rPr>
          <w:rFonts w:ascii="Abadi" w:hAnsi="Abadi"/>
          <w:b w:val="0"/>
          <w:bCs w:val="0"/>
          <w:color w:val="0D0D10"/>
          <w:sz w:val="21"/>
          <w:szCs w:val="21"/>
        </w:rPr>
        <w:t>la</w:t>
      </w:r>
      <w:r w:rsidRPr="00413834">
        <w:rPr>
          <w:rFonts w:ascii="Abadi" w:hAnsi="Abadi"/>
          <w:b w:val="0"/>
          <w:bCs w:val="0"/>
          <w:color w:val="0D0D10"/>
          <w:spacing w:val="63"/>
          <w:sz w:val="21"/>
          <w:szCs w:val="21"/>
        </w:rPr>
        <w:t xml:space="preserve"> </w:t>
      </w:r>
      <w:r w:rsidRPr="00413834">
        <w:rPr>
          <w:rFonts w:ascii="Abadi" w:hAnsi="Abadi"/>
          <w:b w:val="0"/>
          <w:bCs w:val="0"/>
          <w:color w:val="0D0D10"/>
          <w:sz w:val="21"/>
          <w:szCs w:val="21"/>
        </w:rPr>
        <w:t>Ley</w:t>
      </w:r>
      <w:r w:rsidRPr="00413834">
        <w:rPr>
          <w:rFonts w:ascii="Abadi" w:hAnsi="Abadi"/>
          <w:b w:val="0"/>
          <w:bCs w:val="0"/>
          <w:color w:val="0D0D10"/>
          <w:spacing w:val="64"/>
          <w:sz w:val="21"/>
          <w:szCs w:val="21"/>
        </w:rPr>
        <w:t xml:space="preserve"> </w:t>
      </w:r>
      <w:r w:rsidRPr="00413834">
        <w:rPr>
          <w:rFonts w:ascii="Abadi" w:hAnsi="Abadi"/>
          <w:b w:val="0"/>
          <w:bCs w:val="0"/>
          <w:color w:val="0D0D10"/>
          <w:sz w:val="21"/>
          <w:szCs w:val="21"/>
        </w:rPr>
        <w:t>Orgánica</w:t>
      </w:r>
      <w:r w:rsidRPr="00413834">
        <w:rPr>
          <w:rFonts w:ascii="Abadi" w:hAnsi="Abadi"/>
          <w:b w:val="0"/>
          <w:bCs w:val="0"/>
          <w:color w:val="0D0D10"/>
          <w:spacing w:val="58"/>
          <w:sz w:val="21"/>
          <w:szCs w:val="21"/>
        </w:rPr>
        <w:t xml:space="preserve"> </w:t>
      </w:r>
      <w:r w:rsidRPr="00413834">
        <w:rPr>
          <w:rFonts w:ascii="Abadi" w:hAnsi="Abadi"/>
          <w:b w:val="0"/>
          <w:bCs w:val="0"/>
          <w:color w:val="0D0D10"/>
          <w:sz w:val="21"/>
          <w:szCs w:val="21"/>
        </w:rPr>
        <w:t>Municipal</w:t>
      </w:r>
      <w:r w:rsidRPr="00413834">
        <w:rPr>
          <w:rFonts w:ascii="Abadi" w:hAnsi="Abadi"/>
          <w:b w:val="0"/>
          <w:bCs w:val="0"/>
          <w:color w:val="0D0D10"/>
          <w:spacing w:val="53"/>
          <w:sz w:val="21"/>
          <w:szCs w:val="21"/>
        </w:rPr>
        <w:t xml:space="preserve"> </w:t>
      </w:r>
      <w:r w:rsidRPr="00413834">
        <w:rPr>
          <w:rFonts w:ascii="Abadi" w:hAnsi="Abadi"/>
          <w:b w:val="0"/>
          <w:bCs w:val="0"/>
          <w:color w:val="0D0D10"/>
          <w:sz w:val="21"/>
          <w:szCs w:val="21"/>
        </w:rPr>
        <w:t>para</w:t>
      </w:r>
      <w:r w:rsidRPr="00413834">
        <w:rPr>
          <w:rFonts w:ascii="Abadi" w:hAnsi="Abadi"/>
          <w:b w:val="0"/>
          <w:bCs w:val="0"/>
          <w:color w:val="0D0D10"/>
          <w:spacing w:val="40"/>
          <w:sz w:val="21"/>
          <w:szCs w:val="21"/>
        </w:rPr>
        <w:t xml:space="preserve"> </w:t>
      </w:r>
      <w:r w:rsidRPr="00413834">
        <w:rPr>
          <w:rFonts w:ascii="Abadi" w:hAnsi="Abadi"/>
          <w:b w:val="0"/>
          <w:bCs w:val="0"/>
          <w:color w:val="0D0D10"/>
          <w:sz w:val="21"/>
          <w:szCs w:val="21"/>
        </w:rPr>
        <w:t>el</w:t>
      </w:r>
      <w:r w:rsidRPr="00413834">
        <w:rPr>
          <w:rFonts w:ascii="Abadi" w:hAnsi="Abadi"/>
          <w:b w:val="0"/>
          <w:bCs w:val="0"/>
          <w:color w:val="0D0D10"/>
          <w:spacing w:val="64"/>
          <w:sz w:val="21"/>
          <w:szCs w:val="21"/>
        </w:rPr>
        <w:t xml:space="preserve"> </w:t>
      </w:r>
      <w:r w:rsidRPr="00413834">
        <w:rPr>
          <w:rFonts w:ascii="Abadi" w:hAnsi="Abadi"/>
          <w:b w:val="0"/>
          <w:bCs w:val="0"/>
          <w:color w:val="0D0D10"/>
          <w:sz w:val="21"/>
          <w:szCs w:val="21"/>
        </w:rPr>
        <w:t>Estado</w:t>
      </w:r>
      <w:r w:rsidRPr="00413834">
        <w:rPr>
          <w:rFonts w:ascii="Abadi" w:hAnsi="Abadi"/>
          <w:b w:val="0"/>
          <w:bCs w:val="0"/>
          <w:color w:val="0D0D10"/>
          <w:spacing w:val="54"/>
          <w:sz w:val="21"/>
          <w:szCs w:val="21"/>
        </w:rPr>
        <w:t xml:space="preserve"> </w:t>
      </w:r>
      <w:r w:rsidRPr="00413834">
        <w:rPr>
          <w:rFonts w:ascii="Abadi" w:hAnsi="Abadi"/>
          <w:b w:val="0"/>
          <w:bCs w:val="0"/>
          <w:color w:val="0D0D10"/>
          <w:sz w:val="21"/>
          <w:szCs w:val="21"/>
        </w:rPr>
        <w:t>de</w:t>
      </w:r>
      <w:r w:rsidRPr="00413834">
        <w:rPr>
          <w:rFonts w:ascii="Abadi" w:hAnsi="Abadi"/>
          <w:b w:val="0"/>
          <w:bCs w:val="0"/>
          <w:color w:val="0D0D10"/>
          <w:spacing w:val="40"/>
          <w:sz w:val="21"/>
          <w:szCs w:val="21"/>
        </w:rPr>
        <w:t xml:space="preserve"> </w:t>
      </w:r>
      <w:r w:rsidRPr="00413834">
        <w:rPr>
          <w:rFonts w:ascii="Abadi" w:hAnsi="Abadi"/>
          <w:b w:val="0"/>
          <w:bCs w:val="0"/>
          <w:color w:val="0D0D10"/>
          <w:sz w:val="21"/>
          <w:szCs w:val="21"/>
        </w:rPr>
        <w:t>Guanajuato,</w:t>
      </w:r>
      <w:r w:rsidRPr="00413834">
        <w:rPr>
          <w:rFonts w:ascii="Abadi" w:hAnsi="Abadi"/>
          <w:b w:val="0"/>
          <w:bCs w:val="0"/>
          <w:color w:val="0D0D10"/>
          <w:spacing w:val="-1"/>
          <w:sz w:val="21"/>
          <w:szCs w:val="21"/>
        </w:rPr>
        <w:t xml:space="preserve"> </w:t>
      </w:r>
      <w:r w:rsidRPr="00413834">
        <w:rPr>
          <w:rFonts w:ascii="Abadi" w:hAnsi="Abadi"/>
          <w:b w:val="0"/>
          <w:bCs w:val="0"/>
          <w:color w:val="0D0D10"/>
          <w:sz w:val="21"/>
          <w:szCs w:val="21"/>
        </w:rPr>
        <w:t>incorporando el contenido</w:t>
      </w:r>
      <w:r w:rsidRPr="00413834">
        <w:rPr>
          <w:rFonts w:ascii="Abadi" w:hAnsi="Abadi"/>
          <w:b w:val="0"/>
          <w:bCs w:val="0"/>
          <w:color w:val="0D0D10"/>
          <w:spacing w:val="-2"/>
          <w:sz w:val="21"/>
          <w:szCs w:val="21"/>
        </w:rPr>
        <w:t xml:space="preserve"> </w:t>
      </w:r>
      <w:r w:rsidRPr="00413834">
        <w:rPr>
          <w:rFonts w:ascii="Abadi" w:hAnsi="Abadi"/>
          <w:b w:val="0"/>
          <w:bCs w:val="0"/>
          <w:color w:val="0D0D10"/>
          <w:sz w:val="21"/>
          <w:szCs w:val="21"/>
        </w:rPr>
        <w:t>mínimo previsto en el artículo</w:t>
      </w:r>
      <w:r w:rsidRPr="00413834">
        <w:rPr>
          <w:rFonts w:ascii="Abadi" w:hAnsi="Abadi"/>
          <w:b w:val="0"/>
          <w:bCs w:val="0"/>
          <w:color w:val="0D0D10"/>
          <w:spacing w:val="-6"/>
          <w:sz w:val="21"/>
          <w:szCs w:val="21"/>
        </w:rPr>
        <w:t xml:space="preserve"> </w:t>
      </w:r>
      <w:r w:rsidRPr="00413834">
        <w:rPr>
          <w:rFonts w:ascii="Abadi" w:hAnsi="Abadi"/>
          <w:b w:val="0"/>
          <w:bCs w:val="0"/>
          <w:color w:val="0D0D10"/>
          <w:sz w:val="21"/>
          <w:szCs w:val="21"/>
        </w:rPr>
        <w:t>47 de dicha</w:t>
      </w:r>
      <w:r w:rsidRPr="00413834">
        <w:rPr>
          <w:rFonts w:ascii="Abadi" w:hAnsi="Abadi"/>
          <w:b w:val="0"/>
          <w:bCs w:val="0"/>
          <w:color w:val="0D0D10"/>
          <w:spacing w:val="-6"/>
          <w:sz w:val="21"/>
          <w:szCs w:val="21"/>
        </w:rPr>
        <w:t xml:space="preserve"> </w:t>
      </w:r>
      <w:r w:rsidRPr="00413834">
        <w:rPr>
          <w:rFonts w:ascii="Abadi" w:hAnsi="Abadi"/>
          <w:b w:val="0"/>
          <w:bCs w:val="0"/>
          <w:color w:val="0D0D10"/>
          <w:sz w:val="21"/>
          <w:szCs w:val="21"/>
        </w:rPr>
        <w:t>ley.</w:t>
      </w:r>
    </w:p>
    <w:p w14:paraId="678F371E" w14:textId="086D229B" w:rsidR="000218BD" w:rsidRPr="00AD0226" w:rsidRDefault="000218BD">
      <w:pPr>
        <w:pStyle w:val="Textoindependiente"/>
        <w:numPr>
          <w:ilvl w:val="0"/>
          <w:numId w:val="24"/>
        </w:numPr>
        <w:kinsoku w:val="0"/>
        <w:overflowPunct w:val="0"/>
        <w:spacing w:before="273"/>
        <w:ind w:right="170"/>
        <w:rPr>
          <w:rFonts w:ascii="Abadi" w:hAnsi="Abadi"/>
          <w:color w:val="0D0D10"/>
          <w:sz w:val="21"/>
          <w:szCs w:val="21"/>
        </w:rPr>
      </w:pPr>
      <w:r w:rsidRPr="00AD0226">
        <w:rPr>
          <w:rFonts w:ascii="Abadi" w:hAnsi="Abadi" w:cs="Century Gothic"/>
          <w:color w:val="0E0D12"/>
          <w:sz w:val="21"/>
          <w:szCs w:val="21"/>
        </w:rPr>
        <w:t>Hallazgos</w:t>
      </w:r>
    </w:p>
    <w:p w14:paraId="7C425BE7" w14:textId="77777777" w:rsidR="000218BD" w:rsidRPr="00AD0226" w:rsidRDefault="000218BD" w:rsidP="000218BD">
      <w:pPr>
        <w:pStyle w:val="Textoindependiente"/>
        <w:kinsoku w:val="0"/>
        <w:overflowPunct w:val="0"/>
        <w:spacing w:line="277" w:lineRule="exact"/>
        <w:ind w:left="1268"/>
        <w:rPr>
          <w:rFonts w:ascii="Abadi" w:hAnsi="Abadi" w:cs="Century Gothic"/>
          <w:b w:val="0"/>
          <w:bCs w:val="0"/>
          <w:color w:val="0E0D12"/>
          <w:sz w:val="21"/>
          <w:szCs w:val="21"/>
        </w:rPr>
      </w:pPr>
    </w:p>
    <w:p w14:paraId="18CC9D3D" w14:textId="77777777" w:rsidR="000218BD" w:rsidRPr="00413834" w:rsidRDefault="000218BD" w:rsidP="001A26DD">
      <w:pPr>
        <w:pStyle w:val="Textoindependiente"/>
        <w:kinsoku w:val="0"/>
        <w:overflowPunct w:val="0"/>
        <w:spacing w:before="22" w:line="218" w:lineRule="auto"/>
        <w:ind w:left="47" w:right="-25" w:firstLine="717"/>
        <w:rPr>
          <w:rFonts w:ascii="Abadi" w:hAnsi="Abadi"/>
          <w:b w:val="0"/>
          <w:bCs w:val="0"/>
          <w:color w:val="0B0B0F"/>
          <w:sz w:val="21"/>
          <w:szCs w:val="21"/>
        </w:rPr>
      </w:pPr>
      <w:r w:rsidRPr="00413834">
        <w:rPr>
          <w:rFonts w:ascii="Abadi" w:hAnsi="Abadi"/>
          <w:b w:val="0"/>
          <w:bCs w:val="0"/>
          <w:color w:val="0B0B0F"/>
          <w:sz w:val="21"/>
          <w:szCs w:val="21"/>
        </w:rPr>
        <w:t>En</w:t>
      </w:r>
      <w:r w:rsidRPr="00413834">
        <w:rPr>
          <w:rFonts w:ascii="Abadi" w:hAnsi="Abadi"/>
          <w:b w:val="0"/>
          <w:bCs w:val="0"/>
          <w:color w:val="0B0B0F"/>
          <w:spacing w:val="7"/>
          <w:sz w:val="21"/>
          <w:szCs w:val="21"/>
        </w:rPr>
        <w:t xml:space="preserve"> </w:t>
      </w:r>
      <w:r w:rsidRPr="00413834">
        <w:rPr>
          <w:rFonts w:ascii="Abadi" w:hAnsi="Abadi"/>
          <w:b w:val="0"/>
          <w:bCs w:val="0"/>
          <w:color w:val="0B0B0F"/>
          <w:sz w:val="21"/>
          <w:szCs w:val="21"/>
        </w:rPr>
        <w:t>esta</w:t>
      </w:r>
      <w:r w:rsidRPr="00413834">
        <w:rPr>
          <w:rFonts w:ascii="Abadi" w:hAnsi="Abadi"/>
          <w:b w:val="0"/>
          <w:bCs w:val="0"/>
          <w:color w:val="0B0B0F"/>
          <w:spacing w:val="8"/>
          <w:sz w:val="21"/>
          <w:szCs w:val="21"/>
        </w:rPr>
        <w:t xml:space="preserve"> </w:t>
      </w:r>
      <w:r w:rsidRPr="00413834">
        <w:rPr>
          <w:rFonts w:ascii="Abadi" w:hAnsi="Abadi"/>
          <w:b w:val="0"/>
          <w:bCs w:val="0"/>
          <w:color w:val="0B0B0F"/>
          <w:sz w:val="21"/>
          <w:szCs w:val="21"/>
        </w:rPr>
        <w:t>parte</w:t>
      </w:r>
      <w:r w:rsidRPr="00413834">
        <w:rPr>
          <w:rFonts w:ascii="Abadi" w:hAnsi="Abadi"/>
          <w:b w:val="0"/>
          <w:bCs w:val="0"/>
          <w:color w:val="0B0B0F"/>
          <w:spacing w:val="12"/>
          <w:sz w:val="21"/>
          <w:szCs w:val="21"/>
        </w:rPr>
        <w:t xml:space="preserve"> </w:t>
      </w:r>
      <w:r w:rsidRPr="00413834">
        <w:rPr>
          <w:rFonts w:ascii="Abadi" w:hAnsi="Abadi"/>
          <w:b w:val="0"/>
          <w:bCs w:val="0"/>
          <w:color w:val="0B0B0F"/>
          <w:sz w:val="21"/>
          <w:szCs w:val="21"/>
        </w:rPr>
        <w:t>se</w:t>
      </w:r>
      <w:r w:rsidRPr="00413834">
        <w:rPr>
          <w:rFonts w:ascii="Abadi" w:hAnsi="Abadi"/>
          <w:b w:val="0"/>
          <w:bCs w:val="0"/>
          <w:color w:val="0B0B0F"/>
          <w:spacing w:val="8"/>
          <w:sz w:val="21"/>
          <w:szCs w:val="21"/>
        </w:rPr>
        <w:t xml:space="preserve"> </w:t>
      </w:r>
      <w:r w:rsidRPr="00413834">
        <w:rPr>
          <w:rFonts w:ascii="Abadi" w:hAnsi="Abadi"/>
          <w:b w:val="0"/>
          <w:bCs w:val="0"/>
          <w:color w:val="0B0B0F"/>
          <w:sz w:val="21"/>
          <w:szCs w:val="21"/>
        </w:rPr>
        <w:t>concluye que</w:t>
      </w:r>
      <w:r w:rsidRPr="00413834">
        <w:rPr>
          <w:rFonts w:ascii="Abadi" w:hAnsi="Abadi"/>
          <w:b w:val="0"/>
          <w:bCs w:val="0"/>
          <w:color w:val="0B0B0F"/>
          <w:spacing w:val="12"/>
          <w:sz w:val="21"/>
          <w:szCs w:val="21"/>
        </w:rPr>
        <w:t xml:space="preserve"> </w:t>
      </w:r>
      <w:r w:rsidRPr="00413834">
        <w:rPr>
          <w:rFonts w:ascii="Abadi" w:hAnsi="Abadi"/>
          <w:b w:val="0"/>
          <w:bCs w:val="0"/>
          <w:color w:val="0B0B0F"/>
          <w:sz w:val="21"/>
          <w:szCs w:val="21"/>
        </w:rPr>
        <w:t>una</w:t>
      </w:r>
      <w:r w:rsidRPr="00413834">
        <w:rPr>
          <w:rFonts w:ascii="Abadi" w:hAnsi="Abadi"/>
          <w:b w:val="0"/>
          <w:bCs w:val="0"/>
          <w:color w:val="0B0B0F"/>
          <w:spacing w:val="13"/>
          <w:sz w:val="21"/>
          <w:szCs w:val="21"/>
        </w:rPr>
        <w:t xml:space="preserve"> </w:t>
      </w:r>
      <w:r w:rsidRPr="00413834">
        <w:rPr>
          <w:rFonts w:ascii="Abadi" w:hAnsi="Abadi"/>
          <w:b w:val="0"/>
          <w:bCs w:val="0"/>
          <w:color w:val="0B0B0F"/>
          <w:sz w:val="21"/>
          <w:szCs w:val="21"/>
        </w:rPr>
        <w:t>vez</w:t>
      </w:r>
      <w:r w:rsidRPr="00413834">
        <w:rPr>
          <w:rFonts w:ascii="Abadi" w:hAnsi="Abadi"/>
          <w:b w:val="0"/>
          <w:bCs w:val="0"/>
          <w:color w:val="0B0B0F"/>
          <w:spacing w:val="10"/>
          <w:sz w:val="21"/>
          <w:szCs w:val="21"/>
        </w:rPr>
        <w:t xml:space="preserve"> </w:t>
      </w:r>
      <w:r w:rsidRPr="00413834">
        <w:rPr>
          <w:rFonts w:ascii="Abadi" w:hAnsi="Abadi"/>
          <w:b w:val="0"/>
          <w:bCs w:val="0"/>
          <w:color w:val="0B0B0F"/>
          <w:sz w:val="21"/>
          <w:szCs w:val="21"/>
        </w:rPr>
        <w:t>que se</w:t>
      </w:r>
      <w:r w:rsidRPr="00413834">
        <w:rPr>
          <w:rFonts w:ascii="Abadi" w:hAnsi="Abadi"/>
          <w:b w:val="0"/>
          <w:bCs w:val="0"/>
          <w:color w:val="0B0B0F"/>
          <w:spacing w:val="9"/>
          <w:sz w:val="21"/>
          <w:szCs w:val="21"/>
        </w:rPr>
        <w:t xml:space="preserve"> </w:t>
      </w:r>
      <w:r w:rsidRPr="00413834">
        <w:rPr>
          <w:rFonts w:ascii="Abadi" w:hAnsi="Abadi"/>
          <w:b w:val="0"/>
          <w:bCs w:val="0"/>
          <w:color w:val="0B0B0F"/>
          <w:sz w:val="21"/>
          <w:szCs w:val="21"/>
        </w:rPr>
        <w:t>efectuó</w:t>
      </w:r>
      <w:r w:rsidRPr="00413834">
        <w:rPr>
          <w:rFonts w:ascii="Abadi" w:hAnsi="Abadi"/>
          <w:b w:val="0"/>
          <w:bCs w:val="0"/>
          <w:color w:val="0B0B0F"/>
          <w:spacing w:val="19"/>
          <w:sz w:val="21"/>
          <w:szCs w:val="21"/>
        </w:rPr>
        <w:t xml:space="preserve"> </w:t>
      </w:r>
      <w:r w:rsidRPr="00413834">
        <w:rPr>
          <w:rFonts w:ascii="Abadi" w:hAnsi="Abadi"/>
          <w:b w:val="0"/>
          <w:bCs w:val="0"/>
          <w:color w:val="0B0B0F"/>
          <w:sz w:val="21"/>
          <w:szCs w:val="21"/>
        </w:rPr>
        <w:t>la</w:t>
      </w:r>
      <w:r w:rsidRPr="00413834">
        <w:rPr>
          <w:rFonts w:ascii="Abadi" w:hAnsi="Abadi"/>
          <w:b w:val="0"/>
          <w:bCs w:val="0"/>
          <w:color w:val="0B0B0F"/>
          <w:spacing w:val="12"/>
          <w:sz w:val="21"/>
          <w:szCs w:val="21"/>
        </w:rPr>
        <w:t xml:space="preserve"> </w:t>
      </w:r>
      <w:r w:rsidRPr="00413834">
        <w:rPr>
          <w:rFonts w:ascii="Abadi" w:hAnsi="Abadi"/>
          <w:b w:val="0"/>
          <w:bCs w:val="0"/>
          <w:color w:val="0B0B0F"/>
          <w:sz w:val="21"/>
          <w:szCs w:val="21"/>
        </w:rPr>
        <w:t>revisión</w:t>
      </w:r>
      <w:r w:rsidRPr="00413834">
        <w:rPr>
          <w:rFonts w:ascii="Abadi" w:hAnsi="Abadi"/>
          <w:b w:val="0"/>
          <w:bCs w:val="0"/>
          <w:color w:val="0B0B0F"/>
          <w:spacing w:val="8"/>
          <w:sz w:val="21"/>
          <w:szCs w:val="21"/>
        </w:rPr>
        <w:t xml:space="preserve"> </w:t>
      </w:r>
      <w:r w:rsidRPr="00413834">
        <w:rPr>
          <w:rFonts w:ascii="Abadi" w:hAnsi="Abadi"/>
          <w:b w:val="0"/>
          <w:bCs w:val="0"/>
          <w:color w:val="0B0B0F"/>
          <w:sz w:val="21"/>
          <w:szCs w:val="21"/>
        </w:rPr>
        <w:t>y</w:t>
      </w:r>
      <w:r w:rsidRPr="00413834">
        <w:rPr>
          <w:rFonts w:ascii="Abadi" w:hAnsi="Abadi"/>
          <w:b w:val="0"/>
          <w:bCs w:val="0"/>
          <w:color w:val="0B0B0F"/>
          <w:spacing w:val="16"/>
          <w:sz w:val="21"/>
          <w:szCs w:val="21"/>
        </w:rPr>
        <w:t xml:space="preserve"> </w:t>
      </w:r>
      <w:r w:rsidRPr="00413834">
        <w:rPr>
          <w:rFonts w:ascii="Abadi" w:hAnsi="Abadi"/>
          <w:b w:val="0"/>
          <w:bCs w:val="0"/>
          <w:color w:val="0B0B0F"/>
          <w:sz w:val="21"/>
          <w:szCs w:val="21"/>
        </w:rPr>
        <w:t>análisis</w:t>
      </w:r>
      <w:r w:rsidRPr="00413834">
        <w:rPr>
          <w:rFonts w:ascii="Abadi" w:hAnsi="Abadi"/>
          <w:b w:val="0"/>
          <w:bCs w:val="0"/>
          <w:color w:val="0B0B0F"/>
          <w:spacing w:val="-2"/>
          <w:sz w:val="21"/>
          <w:szCs w:val="21"/>
        </w:rPr>
        <w:t xml:space="preserve"> </w:t>
      </w:r>
      <w:r w:rsidRPr="00413834">
        <w:rPr>
          <w:rFonts w:ascii="Abadi" w:hAnsi="Abadi"/>
          <w:b w:val="0"/>
          <w:bCs w:val="0"/>
          <w:color w:val="0B0B0F"/>
          <w:sz w:val="21"/>
          <w:szCs w:val="21"/>
        </w:rPr>
        <w:t>del</w:t>
      </w:r>
      <w:r w:rsidRPr="00413834">
        <w:rPr>
          <w:rFonts w:ascii="Abadi" w:hAnsi="Abadi"/>
          <w:b w:val="0"/>
          <w:bCs w:val="0"/>
          <w:color w:val="0B0B0F"/>
          <w:spacing w:val="76"/>
          <w:w w:val="150"/>
          <w:sz w:val="21"/>
          <w:szCs w:val="21"/>
        </w:rPr>
        <w:t xml:space="preserve"> </w:t>
      </w:r>
      <w:r w:rsidRPr="00413834">
        <w:rPr>
          <w:rFonts w:ascii="Abadi" w:hAnsi="Abadi"/>
          <w:b w:val="0"/>
          <w:bCs w:val="0"/>
          <w:color w:val="0B0B0F"/>
          <w:sz w:val="21"/>
          <w:szCs w:val="21"/>
        </w:rPr>
        <w:t>proceso</w:t>
      </w:r>
      <w:r w:rsidRPr="00413834">
        <w:rPr>
          <w:rFonts w:ascii="Abadi" w:hAnsi="Abadi"/>
          <w:b w:val="0"/>
          <w:bCs w:val="0"/>
          <w:color w:val="0B0B0F"/>
          <w:spacing w:val="72"/>
          <w:w w:val="150"/>
          <w:sz w:val="21"/>
          <w:szCs w:val="21"/>
        </w:rPr>
        <w:t xml:space="preserve"> </w:t>
      </w:r>
      <w:r w:rsidRPr="00413834">
        <w:rPr>
          <w:rFonts w:ascii="Abadi" w:hAnsi="Abadi"/>
          <w:b w:val="0"/>
          <w:bCs w:val="0"/>
          <w:color w:val="0B0B0F"/>
          <w:sz w:val="21"/>
          <w:szCs w:val="21"/>
        </w:rPr>
        <w:t>de</w:t>
      </w:r>
      <w:r w:rsidRPr="00413834">
        <w:rPr>
          <w:rFonts w:ascii="Abadi" w:hAnsi="Abadi"/>
          <w:b w:val="0"/>
          <w:bCs w:val="0"/>
          <w:color w:val="0B0B0F"/>
          <w:spacing w:val="72"/>
          <w:w w:val="150"/>
          <w:sz w:val="21"/>
          <w:szCs w:val="21"/>
        </w:rPr>
        <w:t xml:space="preserve"> </w:t>
      </w:r>
      <w:r w:rsidRPr="00413834">
        <w:rPr>
          <w:rFonts w:ascii="Abadi" w:hAnsi="Abadi"/>
          <w:b w:val="0"/>
          <w:bCs w:val="0"/>
          <w:color w:val="0B0B0F"/>
          <w:sz w:val="21"/>
          <w:szCs w:val="21"/>
        </w:rPr>
        <w:t>entrega</w:t>
      </w:r>
      <w:r w:rsidRPr="00413834">
        <w:rPr>
          <w:rFonts w:ascii="Abadi" w:hAnsi="Abadi"/>
          <w:b w:val="0"/>
          <w:bCs w:val="0"/>
          <w:color w:val="0B0B0F"/>
          <w:spacing w:val="74"/>
          <w:w w:val="150"/>
          <w:sz w:val="21"/>
          <w:szCs w:val="21"/>
        </w:rPr>
        <w:t xml:space="preserve"> </w:t>
      </w:r>
      <w:r w:rsidRPr="00413834">
        <w:rPr>
          <w:rFonts w:ascii="Abadi" w:hAnsi="Abadi"/>
          <w:b w:val="0"/>
          <w:bCs w:val="0"/>
          <w:color w:val="0B0B0F"/>
          <w:sz w:val="21"/>
          <w:szCs w:val="21"/>
        </w:rPr>
        <w:t>recepción</w:t>
      </w:r>
      <w:r w:rsidRPr="00413834">
        <w:rPr>
          <w:rFonts w:ascii="Abadi" w:hAnsi="Abadi"/>
          <w:b w:val="0"/>
          <w:bCs w:val="0"/>
          <w:color w:val="0B0B0F"/>
          <w:spacing w:val="69"/>
          <w:w w:val="150"/>
          <w:sz w:val="21"/>
          <w:szCs w:val="21"/>
        </w:rPr>
        <w:t xml:space="preserve"> </w:t>
      </w:r>
      <w:r w:rsidRPr="00413834">
        <w:rPr>
          <w:rFonts w:ascii="Abadi" w:hAnsi="Abadi"/>
          <w:b w:val="0"/>
          <w:bCs w:val="0"/>
          <w:color w:val="0B0B0F"/>
          <w:sz w:val="21"/>
          <w:szCs w:val="21"/>
        </w:rPr>
        <w:t>por</w:t>
      </w:r>
      <w:r w:rsidRPr="00413834">
        <w:rPr>
          <w:rFonts w:ascii="Abadi" w:hAnsi="Abadi"/>
          <w:b w:val="0"/>
          <w:bCs w:val="0"/>
          <w:color w:val="0B0B0F"/>
          <w:spacing w:val="73"/>
          <w:w w:val="150"/>
          <w:sz w:val="21"/>
          <w:szCs w:val="21"/>
        </w:rPr>
        <w:t xml:space="preserve"> </w:t>
      </w:r>
      <w:r w:rsidRPr="00413834">
        <w:rPr>
          <w:rFonts w:ascii="Abadi" w:hAnsi="Abadi"/>
          <w:b w:val="0"/>
          <w:bCs w:val="0"/>
          <w:color w:val="0B0B0F"/>
          <w:sz w:val="21"/>
          <w:szCs w:val="21"/>
        </w:rPr>
        <w:t>parte</w:t>
      </w:r>
      <w:r w:rsidRPr="00413834">
        <w:rPr>
          <w:rFonts w:ascii="Abadi" w:hAnsi="Abadi"/>
          <w:b w:val="0"/>
          <w:bCs w:val="0"/>
          <w:color w:val="0B0B0F"/>
          <w:spacing w:val="73"/>
          <w:w w:val="150"/>
          <w:sz w:val="21"/>
          <w:szCs w:val="21"/>
        </w:rPr>
        <w:t xml:space="preserve"> </w:t>
      </w:r>
      <w:r w:rsidRPr="00413834">
        <w:rPr>
          <w:rFonts w:ascii="Abadi" w:hAnsi="Abadi"/>
          <w:b w:val="0"/>
          <w:bCs w:val="0"/>
          <w:color w:val="0B0B0F"/>
          <w:sz w:val="21"/>
          <w:szCs w:val="21"/>
        </w:rPr>
        <w:t>de</w:t>
      </w:r>
      <w:r w:rsidRPr="00413834">
        <w:rPr>
          <w:rFonts w:ascii="Abadi" w:hAnsi="Abadi"/>
          <w:b w:val="0"/>
          <w:bCs w:val="0"/>
          <w:color w:val="0B0B0F"/>
          <w:spacing w:val="66"/>
          <w:w w:val="150"/>
          <w:sz w:val="21"/>
          <w:szCs w:val="21"/>
        </w:rPr>
        <w:t xml:space="preserve"> </w:t>
      </w:r>
      <w:r w:rsidRPr="00413834">
        <w:rPr>
          <w:rFonts w:ascii="Abadi" w:hAnsi="Abadi"/>
          <w:b w:val="0"/>
          <w:bCs w:val="0"/>
          <w:color w:val="0B0B0F"/>
          <w:sz w:val="21"/>
          <w:szCs w:val="21"/>
        </w:rPr>
        <w:t>la</w:t>
      </w:r>
      <w:r w:rsidRPr="00413834">
        <w:rPr>
          <w:rFonts w:ascii="Abadi" w:hAnsi="Abadi"/>
          <w:b w:val="0"/>
          <w:bCs w:val="0"/>
          <w:color w:val="0B0B0F"/>
          <w:spacing w:val="64"/>
          <w:w w:val="150"/>
          <w:sz w:val="21"/>
          <w:szCs w:val="21"/>
        </w:rPr>
        <w:t xml:space="preserve"> </w:t>
      </w:r>
      <w:r w:rsidRPr="00413834">
        <w:rPr>
          <w:rFonts w:ascii="Abadi" w:hAnsi="Abadi"/>
          <w:b w:val="0"/>
          <w:bCs w:val="0"/>
          <w:color w:val="0B0B0F"/>
          <w:sz w:val="21"/>
          <w:szCs w:val="21"/>
        </w:rPr>
        <w:t>Comisión</w:t>
      </w:r>
      <w:r w:rsidRPr="00413834">
        <w:rPr>
          <w:rFonts w:ascii="Abadi" w:hAnsi="Abadi"/>
          <w:b w:val="0"/>
          <w:bCs w:val="0"/>
          <w:color w:val="0B0B0F"/>
          <w:spacing w:val="70"/>
          <w:w w:val="150"/>
          <w:sz w:val="21"/>
          <w:szCs w:val="21"/>
        </w:rPr>
        <w:t xml:space="preserve"> </w:t>
      </w:r>
      <w:r w:rsidRPr="00413834">
        <w:rPr>
          <w:rFonts w:ascii="Abadi" w:hAnsi="Abadi"/>
          <w:b w:val="0"/>
          <w:bCs w:val="0"/>
          <w:color w:val="0B0B0F"/>
          <w:sz w:val="21"/>
          <w:szCs w:val="21"/>
        </w:rPr>
        <w:t>de</w:t>
      </w:r>
      <w:r w:rsidRPr="00413834">
        <w:rPr>
          <w:rFonts w:ascii="Abadi" w:hAnsi="Abadi"/>
          <w:b w:val="0"/>
          <w:bCs w:val="0"/>
          <w:color w:val="0B0B0F"/>
          <w:spacing w:val="80"/>
          <w:w w:val="150"/>
          <w:sz w:val="21"/>
          <w:szCs w:val="21"/>
        </w:rPr>
        <w:t xml:space="preserve"> </w:t>
      </w:r>
      <w:r w:rsidRPr="00413834">
        <w:rPr>
          <w:rFonts w:ascii="Abadi" w:hAnsi="Abadi"/>
          <w:b w:val="0"/>
          <w:bCs w:val="0"/>
          <w:color w:val="0B0B0F"/>
          <w:sz w:val="21"/>
          <w:szCs w:val="21"/>
        </w:rPr>
        <w:t>Hacienda,</w:t>
      </w:r>
      <w:r w:rsidRPr="00413834">
        <w:rPr>
          <w:rFonts w:ascii="Abadi" w:hAnsi="Abadi"/>
          <w:b w:val="0"/>
          <w:bCs w:val="0"/>
          <w:color w:val="0B0B0F"/>
          <w:spacing w:val="-4"/>
          <w:sz w:val="21"/>
          <w:szCs w:val="21"/>
        </w:rPr>
        <w:t xml:space="preserve"> </w:t>
      </w:r>
      <w:r w:rsidRPr="00413834">
        <w:rPr>
          <w:rFonts w:ascii="Abadi" w:hAnsi="Abadi"/>
          <w:b w:val="0"/>
          <w:bCs w:val="0"/>
          <w:color w:val="0B0B0F"/>
          <w:sz w:val="21"/>
          <w:szCs w:val="21"/>
        </w:rPr>
        <w:t>Patrimonio</w:t>
      </w:r>
      <w:r w:rsidRPr="00413834">
        <w:rPr>
          <w:rFonts w:ascii="Abadi" w:hAnsi="Abadi"/>
          <w:b w:val="0"/>
          <w:bCs w:val="0"/>
          <w:color w:val="0B0B0F"/>
          <w:spacing w:val="62"/>
          <w:sz w:val="21"/>
          <w:szCs w:val="21"/>
        </w:rPr>
        <w:t xml:space="preserve"> </w:t>
      </w:r>
      <w:r w:rsidRPr="00413834">
        <w:rPr>
          <w:rFonts w:ascii="Abadi" w:hAnsi="Abadi" w:cs="Segoe UI Symbol"/>
          <w:b w:val="0"/>
          <w:bCs w:val="0"/>
          <w:color w:val="0B0B0F"/>
          <w:sz w:val="21"/>
          <w:szCs w:val="21"/>
        </w:rPr>
        <w:t>y</w:t>
      </w:r>
      <w:r w:rsidRPr="00413834">
        <w:rPr>
          <w:rFonts w:ascii="Abadi" w:hAnsi="Abadi" w:cs="Segoe UI Symbol"/>
          <w:b w:val="0"/>
          <w:bCs w:val="0"/>
          <w:color w:val="0B0B0F"/>
          <w:spacing w:val="53"/>
          <w:sz w:val="21"/>
          <w:szCs w:val="21"/>
        </w:rPr>
        <w:t xml:space="preserve"> </w:t>
      </w:r>
      <w:r w:rsidRPr="00413834">
        <w:rPr>
          <w:rFonts w:ascii="Abadi" w:hAnsi="Abadi"/>
          <w:b w:val="0"/>
          <w:bCs w:val="0"/>
          <w:color w:val="0B0B0F"/>
          <w:sz w:val="21"/>
          <w:szCs w:val="21"/>
        </w:rPr>
        <w:t>Cuenta</w:t>
      </w:r>
      <w:r w:rsidRPr="00413834">
        <w:rPr>
          <w:rFonts w:ascii="Abadi" w:hAnsi="Abadi"/>
          <w:b w:val="0"/>
          <w:bCs w:val="0"/>
          <w:color w:val="0B0B0F"/>
          <w:spacing w:val="68"/>
          <w:sz w:val="21"/>
          <w:szCs w:val="21"/>
        </w:rPr>
        <w:t xml:space="preserve"> </w:t>
      </w:r>
      <w:r w:rsidRPr="00413834">
        <w:rPr>
          <w:rFonts w:ascii="Abadi" w:hAnsi="Abadi"/>
          <w:b w:val="0"/>
          <w:bCs w:val="0"/>
          <w:color w:val="0B0B0F"/>
          <w:sz w:val="21"/>
          <w:szCs w:val="21"/>
        </w:rPr>
        <w:t>Pública,</w:t>
      </w:r>
      <w:r w:rsidRPr="00413834">
        <w:rPr>
          <w:rFonts w:ascii="Abadi" w:hAnsi="Abadi"/>
          <w:b w:val="0"/>
          <w:bCs w:val="0"/>
          <w:color w:val="0B0B0F"/>
          <w:spacing w:val="77"/>
          <w:sz w:val="21"/>
          <w:szCs w:val="21"/>
        </w:rPr>
        <w:t xml:space="preserve"> </w:t>
      </w:r>
      <w:r w:rsidRPr="00413834">
        <w:rPr>
          <w:rFonts w:ascii="Abadi" w:hAnsi="Abadi"/>
          <w:b w:val="0"/>
          <w:bCs w:val="0"/>
          <w:color w:val="0B0B0F"/>
          <w:sz w:val="21"/>
          <w:szCs w:val="21"/>
        </w:rPr>
        <w:t>con</w:t>
      </w:r>
      <w:r w:rsidRPr="00413834">
        <w:rPr>
          <w:rFonts w:ascii="Abadi" w:hAnsi="Abadi"/>
          <w:b w:val="0"/>
          <w:bCs w:val="0"/>
          <w:color w:val="0B0B0F"/>
          <w:spacing w:val="59"/>
          <w:sz w:val="21"/>
          <w:szCs w:val="21"/>
        </w:rPr>
        <w:t xml:space="preserve"> </w:t>
      </w:r>
      <w:r w:rsidRPr="00413834">
        <w:rPr>
          <w:rFonts w:ascii="Abadi" w:hAnsi="Abadi"/>
          <w:b w:val="0"/>
          <w:bCs w:val="0"/>
          <w:color w:val="0B0B0F"/>
          <w:sz w:val="21"/>
          <w:szCs w:val="21"/>
        </w:rPr>
        <w:t>base</w:t>
      </w:r>
      <w:r w:rsidRPr="00413834">
        <w:rPr>
          <w:rFonts w:ascii="Abadi" w:hAnsi="Abadi"/>
          <w:b w:val="0"/>
          <w:bCs w:val="0"/>
          <w:color w:val="0B0B0F"/>
          <w:spacing w:val="56"/>
          <w:sz w:val="21"/>
          <w:szCs w:val="21"/>
        </w:rPr>
        <w:t xml:space="preserve"> </w:t>
      </w:r>
      <w:r w:rsidRPr="00413834">
        <w:rPr>
          <w:rFonts w:ascii="Abadi" w:hAnsi="Abadi"/>
          <w:b w:val="0"/>
          <w:bCs w:val="0"/>
          <w:color w:val="0B0B0F"/>
          <w:sz w:val="21"/>
          <w:szCs w:val="21"/>
        </w:rPr>
        <w:t>en</w:t>
      </w:r>
      <w:r w:rsidRPr="00413834">
        <w:rPr>
          <w:rFonts w:ascii="Abadi" w:hAnsi="Abadi"/>
          <w:b w:val="0"/>
          <w:bCs w:val="0"/>
          <w:color w:val="0B0B0F"/>
          <w:spacing w:val="57"/>
          <w:sz w:val="21"/>
          <w:szCs w:val="21"/>
        </w:rPr>
        <w:t xml:space="preserve"> </w:t>
      </w:r>
      <w:r w:rsidRPr="00413834">
        <w:rPr>
          <w:rFonts w:ascii="Abadi" w:hAnsi="Abadi"/>
          <w:b w:val="0"/>
          <w:bCs w:val="0"/>
          <w:color w:val="0B0B0F"/>
          <w:sz w:val="21"/>
          <w:szCs w:val="21"/>
        </w:rPr>
        <w:t>lo</w:t>
      </w:r>
      <w:r w:rsidRPr="00413834">
        <w:rPr>
          <w:rFonts w:ascii="Abadi" w:hAnsi="Abadi"/>
          <w:b w:val="0"/>
          <w:bCs w:val="0"/>
          <w:color w:val="0B0B0F"/>
          <w:spacing w:val="62"/>
          <w:sz w:val="21"/>
          <w:szCs w:val="21"/>
        </w:rPr>
        <w:t xml:space="preserve"> </w:t>
      </w:r>
      <w:r w:rsidRPr="00413834">
        <w:rPr>
          <w:rFonts w:ascii="Abadi" w:hAnsi="Abadi"/>
          <w:b w:val="0"/>
          <w:bCs w:val="0"/>
          <w:color w:val="0B0B0F"/>
          <w:sz w:val="21"/>
          <w:szCs w:val="21"/>
        </w:rPr>
        <w:t>dispuesto</w:t>
      </w:r>
      <w:r w:rsidRPr="00413834">
        <w:rPr>
          <w:rFonts w:ascii="Abadi" w:hAnsi="Abadi"/>
          <w:b w:val="0"/>
          <w:bCs w:val="0"/>
          <w:color w:val="0B0B0F"/>
          <w:spacing w:val="60"/>
          <w:sz w:val="21"/>
          <w:szCs w:val="21"/>
        </w:rPr>
        <w:t xml:space="preserve"> </w:t>
      </w:r>
      <w:r w:rsidRPr="00413834">
        <w:rPr>
          <w:rFonts w:ascii="Abadi" w:hAnsi="Abadi"/>
          <w:b w:val="0"/>
          <w:bCs w:val="0"/>
          <w:color w:val="0B0B0F"/>
          <w:sz w:val="21"/>
          <w:szCs w:val="21"/>
        </w:rPr>
        <w:t>por</w:t>
      </w:r>
      <w:r w:rsidRPr="00413834">
        <w:rPr>
          <w:rFonts w:ascii="Abadi" w:hAnsi="Abadi"/>
          <w:b w:val="0"/>
          <w:bCs w:val="0"/>
          <w:color w:val="0B0B0F"/>
          <w:spacing w:val="58"/>
          <w:sz w:val="21"/>
          <w:szCs w:val="21"/>
        </w:rPr>
        <w:t xml:space="preserve"> </w:t>
      </w:r>
      <w:r w:rsidRPr="00413834">
        <w:rPr>
          <w:rFonts w:ascii="Abadi" w:hAnsi="Abadi"/>
          <w:b w:val="0"/>
          <w:bCs w:val="0"/>
          <w:color w:val="0B0B0F"/>
          <w:sz w:val="21"/>
          <w:szCs w:val="21"/>
        </w:rPr>
        <w:t>el</w:t>
      </w:r>
      <w:r w:rsidRPr="00413834">
        <w:rPr>
          <w:rFonts w:ascii="Abadi" w:hAnsi="Abadi"/>
          <w:b w:val="0"/>
          <w:bCs w:val="0"/>
          <w:color w:val="0B0B0F"/>
          <w:spacing w:val="68"/>
          <w:sz w:val="21"/>
          <w:szCs w:val="21"/>
        </w:rPr>
        <w:t xml:space="preserve"> </w:t>
      </w:r>
      <w:r w:rsidRPr="00413834">
        <w:rPr>
          <w:rFonts w:ascii="Abadi" w:hAnsi="Abadi"/>
          <w:b w:val="0"/>
          <w:bCs w:val="0"/>
          <w:color w:val="0B0B0F"/>
          <w:sz w:val="21"/>
          <w:szCs w:val="21"/>
        </w:rPr>
        <w:t>primer</w:t>
      </w:r>
      <w:r w:rsidRPr="00413834">
        <w:rPr>
          <w:rFonts w:ascii="Abadi" w:hAnsi="Abadi"/>
          <w:b w:val="0"/>
          <w:bCs w:val="0"/>
          <w:color w:val="0B0B0F"/>
          <w:spacing w:val="59"/>
          <w:sz w:val="21"/>
          <w:szCs w:val="21"/>
        </w:rPr>
        <w:t xml:space="preserve"> </w:t>
      </w:r>
      <w:r w:rsidRPr="00413834">
        <w:rPr>
          <w:rFonts w:ascii="Abadi" w:hAnsi="Abadi"/>
          <w:b w:val="0"/>
          <w:bCs w:val="0"/>
          <w:color w:val="0B0B0F"/>
          <w:sz w:val="21"/>
          <w:szCs w:val="21"/>
        </w:rPr>
        <w:t>y</w:t>
      </w:r>
      <w:r w:rsidRPr="00413834">
        <w:rPr>
          <w:rFonts w:ascii="Abadi" w:hAnsi="Abadi"/>
          <w:b w:val="0"/>
          <w:bCs w:val="0"/>
          <w:color w:val="0B0B0F"/>
          <w:spacing w:val="53"/>
          <w:sz w:val="21"/>
          <w:szCs w:val="21"/>
        </w:rPr>
        <w:t xml:space="preserve"> </w:t>
      </w:r>
      <w:r w:rsidRPr="00413834">
        <w:rPr>
          <w:rFonts w:ascii="Abadi" w:hAnsi="Abadi"/>
          <w:b w:val="0"/>
          <w:bCs w:val="0"/>
          <w:color w:val="0B0B0F"/>
          <w:sz w:val="21"/>
          <w:szCs w:val="21"/>
        </w:rPr>
        <w:t>tercer</w:t>
      </w:r>
    </w:p>
    <w:p w14:paraId="7CB8EB6C" w14:textId="77777777" w:rsidR="000218BD" w:rsidRPr="00413834" w:rsidRDefault="000218BD" w:rsidP="001A26DD">
      <w:pPr>
        <w:pStyle w:val="Textoindependiente"/>
        <w:kinsoku w:val="0"/>
        <w:overflowPunct w:val="0"/>
        <w:ind w:left="44" w:right="-25" w:firstLine="2"/>
        <w:rPr>
          <w:rFonts w:ascii="Abadi" w:hAnsi="Abadi"/>
          <w:b w:val="0"/>
          <w:bCs w:val="0"/>
          <w:color w:val="0B0B0F"/>
          <w:sz w:val="21"/>
          <w:szCs w:val="21"/>
        </w:rPr>
      </w:pPr>
      <w:r w:rsidRPr="00413834">
        <w:rPr>
          <w:rFonts w:ascii="Abadi" w:hAnsi="Abadi"/>
          <w:b w:val="0"/>
          <w:bCs w:val="0"/>
          <w:color w:val="0B0B0F"/>
          <w:sz w:val="21"/>
          <w:szCs w:val="21"/>
        </w:rPr>
        <w:t>párrafos</w:t>
      </w:r>
      <w:r w:rsidRPr="00413834">
        <w:rPr>
          <w:rFonts w:ascii="Abadi" w:hAnsi="Abadi"/>
          <w:b w:val="0"/>
          <w:bCs w:val="0"/>
          <w:color w:val="0B0B0F"/>
          <w:spacing w:val="80"/>
          <w:w w:val="150"/>
          <w:sz w:val="21"/>
          <w:szCs w:val="21"/>
        </w:rPr>
        <w:t xml:space="preserve"> </w:t>
      </w:r>
      <w:r w:rsidRPr="00413834">
        <w:rPr>
          <w:rFonts w:ascii="Abadi" w:hAnsi="Abadi"/>
          <w:b w:val="0"/>
          <w:bCs w:val="0"/>
          <w:color w:val="0B0B0F"/>
          <w:sz w:val="21"/>
          <w:szCs w:val="21"/>
        </w:rPr>
        <w:t>del</w:t>
      </w:r>
      <w:r w:rsidRPr="00413834">
        <w:rPr>
          <w:rFonts w:ascii="Abadi" w:hAnsi="Abadi"/>
          <w:b w:val="0"/>
          <w:bCs w:val="0"/>
          <w:color w:val="0B0B0F"/>
          <w:spacing w:val="80"/>
          <w:w w:val="150"/>
          <w:sz w:val="21"/>
          <w:szCs w:val="21"/>
        </w:rPr>
        <w:t xml:space="preserve"> </w:t>
      </w:r>
      <w:r w:rsidRPr="00413834">
        <w:rPr>
          <w:rFonts w:ascii="Abadi" w:hAnsi="Abadi"/>
          <w:b w:val="0"/>
          <w:bCs w:val="0"/>
          <w:color w:val="0B0B0F"/>
          <w:sz w:val="21"/>
          <w:szCs w:val="21"/>
        </w:rPr>
        <w:t>artículo</w:t>
      </w:r>
      <w:r w:rsidRPr="00413834">
        <w:rPr>
          <w:rFonts w:ascii="Abadi" w:hAnsi="Abadi"/>
          <w:b w:val="0"/>
          <w:bCs w:val="0"/>
          <w:color w:val="0B0B0F"/>
          <w:spacing w:val="70"/>
          <w:w w:val="150"/>
          <w:sz w:val="21"/>
          <w:szCs w:val="21"/>
        </w:rPr>
        <w:t xml:space="preserve"> </w:t>
      </w:r>
      <w:r w:rsidRPr="00413834">
        <w:rPr>
          <w:rFonts w:ascii="Abadi" w:hAnsi="Abadi"/>
          <w:b w:val="0"/>
          <w:bCs w:val="0"/>
          <w:color w:val="0B0B0F"/>
          <w:sz w:val="21"/>
          <w:szCs w:val="21"/>
        </w:rPr>
        <w:t>47</w:t>
      </w:r>
      <w:r w:rsidRPr="00413834">
        <w:rPr>
          <w:rFonts w:ascii="Abadi" w:hAnsi="Abadi"/>
          <w:b w:val="0"/>
          <w:bCs w:val="0"/>
          <w:color w:val="0B0B0F"/>
          <w:spacing w:val="72"/>
          <w:w w:val="150"/>
          <w:sz w:val="21"/>
          <w:szCs w:val="21"/>
        </w:rPr>
        <w:t xml:space="preserve"> </w:t>
      </w:r>
      <w:r w:rsidRPr="00413834">
        <w:rPr>
          <w:rFonts w:ascii="Abadi" w:hAnsi="Abadi"/>
          <w:b w:val="0"/>
          <w:bCs w:val="0"/>
          <w:color w:val="0B0B0F"/>
          <w:sz w:val="21"/>
          <w:szCs w:val="21"/>
        </w:rPr>
        <w:t>de</w:t>
      </w:r>
      <w:r w:rsidRPr="00413834">
        <w:rPr>
          <w:rFonts w:ascii="Abadi" w:hAnsi="Abadi"/>
          <w:b w:val="0"/>
          <w:bCs w:val="0"/>
          <w:color w:val="0B0B0F"/>
          <w:spacing w:val="71"/>
          <w:w w:val="150"/>
          <w:sz w:val="21"/>
          <w:szCs w:val="21"/>
        </w:rPr>
        <w:t xml:space="preserve"> </w:t>
      </w:r>
      <w:r w:rsidRPr="00413834">
        <w:rPr>
          <w:rFonts w:ascii="Abadi" w:hAnsi="Abadi"/>
          <w:b w:val="0"/>
          <w:bCs w:val="0"/>
          <w:color w:val="0B0B0F"/>
          <w:sz w:val="21"/>
          <w:szCs w:val="21"/>
        </w:rPr>
        <w:t>la</w:t>
      </w:r>
      <w:r w:rsidRPr="00413834">
        <w:rPr>
          <w:rFonts w:ascii="Abadi" w:hAnsi="Abadi"/>
          <w:b w:val="0"/>
          <w:bCs w:val="0"/>
          <w:color w:val="0B0B0F"/>
          <w:spacing w:val="80"/>
          <w:w w:val="150"/>
          <w:sz w:val="21"/>
          <w:szCs w:val="21"/>
        </w:rPr>
        <w:t xml:space="preserve"> </w:t>
      </w:r>
      <w:r w:rsidRPr="00413834">
        <w:rPr>
          <w:rFonts w:ascii="Abadi" w:hAnsi="Abadi"/>
          <w:b w:val="0"/>
          <w:bCs w:val="0"/>
          <w:color w:val="0B0B0F"/>
          <w:sz w:val="21"/>
          <w:szCs w:val="21"/>
        </w:rPr>
        <w:t>Ley</w:t>
      </w:r>
      <w:r w:rsidRPr="00413834">
        <w:rPr>
          <w:rFonts w:ascii="Abadi" w:hAnsi="Abadi"/>
          <w:b w:val="0"/>
          <w:bCs w:val="0"/>
          <w:color w:val="0B0B0F"/>
          <w:spacing w:val="80"/>
          <w:w w:val="150"/>
          <w:sz w:val="21"/>
          <w:szCs w:val="21"/>
        </w:rPr>
        <w:t xml:space="preserve"> </w:t>
      </w:r>
      <w:r w:rsidRPr="00413834">
        <w:rPr>
          <w:rFonts w:ascii="Abadi" w:hAnsi="Abadi"/>
          <w:b w:val="0"/>
          <w:bCs w:val="0"/>
          <w:color w:val="0B0B0F"/>
          <w:sz w:val="21"/>
          <w:szCs w:val="21"/>
        </w:rPr>
        <w:t>Orgánica</w:t>
      </w:r>
      <w:r w:rsidRPr="00413834">
        <w:rPr>
          <w:rFonts w:ascii="Abadi" w:hAnsi="Abadi"/>
          <w:b w:val="0"/>
          <w:bCs w:val="0"/>
          <w:color w:val="0B0B0F"/>
          <w:spacing w:val="80"/>
          <w:w w:val="150"/>
          <w:sz w:val="21"/>
          <w:szCs w:val="21"/>
        </w:rPr>
        <w:t xml:space="preserve"> </w:t>
      </w:r>
      <w:r w:rsidRPr="00413834">
        <w:rPr>
          <w:rFonts w:ascii="Abadi" w:hAnsi="Abadi"/>
          <w:b w:val="0"/>
          <w:bCs w:val="0"/>
          <w:color w:val="0B0B0F"/>
          <w:sz w:val="21"/>
          <w:szCs w:val="21"/>
        </w:rPr>
        <w:t>Municipal</w:t>
      </w:r>
      <w:r w:rsidRPr="00413834">
        <w:rPr>
          <w:rFonts w:ascii="Abadi" w:hAnsi="Abadi"/>
          <w:b w:val="0"/>
          <w:bCs w:val="0"/>
          <w:color w:val="0B0B0F"/>
          <w:spacing w:val="77"/>
          <w:w w:val="150"/>
          <w:sz w:val="21"/>
          <w:szCs w:val="21"/>
        </w:rPr>
        <w:t xml:space="preserve"> </w:t>
      </w:r>
      <w:r w:rsidRPr="00413834">
        <w:rPr>
          <w:rFonts w:ascii="Abadi" w:hAnsi="Abadi"/>
          <w:b w:val="0"/>
          <w:bCs w:val="0"/>
          <w:color w:val="0B0B0F"/>
          <w:sz w:val="21"/>
          <w:szCs w:val="21"/>
        </w:rPr>
        <w:t>para</w:t>
      </w:r>
      <w:r w:rsidRPr="00413834">
        <w:rPr>
          <w:rFonts w:ascii="Abadi" w:hAnsi="Abadi"/>
          <w:b w:val="0"/>
          <w:bCs w:val="0"/>
          <w:color w:val="0B0B0F"/>
          <w:spacing w:val="72"/>
          <w:w w:val="150"/>
          <w:sz w:val="21"/>
          <w:szCs w:val="21"/>
        </w:rPr>
        <w:t xml:space="preserve"> </w:t>
      </w:r>
      <w:r w:rsidRPr="00413834">
        <w:rPr>
          <w:rFonts w:ascii="Abadi" w:hAnsi="Abadi"/>
          <w:b w:val="0"/>
          <w:bCs w:val="0"/>
          <w:color w:val="0B0B0F"/>
          <w:sz w:val="21"/>
          <w:szCs w:val="21"/>
        </w:rPr>
        <w:t>el</w:t>
      </w:r>
      <w:r w:rsidRPr="00413834">
        <w:rPr>
          <w:rFonts w:ascii="Abadi" w:hAnsi="Abadi"/>
          <w:b w:val="0"/>
          <w:bCs w:val="0"/>
          <w:color w:val="0B0B0F"/>
          <w:spacing w:val="80"/>
          <w:w w:val="150"/>
          <w:sz w:val="21"/>
          <w:szCs w:val="21"/>
        </w:rPr>
        <w:t xml:space="preserve"> </w:t>
      </w:r>
      <w:r w:rsidRPr="00413834">
        <w:rPr>
          <w:rFonts w:ascii="Abadi" w:hAnsi="Abadi"/>
          <w:b w:val="0"/>
          <w:bCs w:val="0"/>
          <w:color w:val="0B0B0F"/>
          <w:sz w:val="21"/>
          <w:szCs w:val="21"/>
        </w:rPr>
        <w:t>Estado</w:t>
      </w:r>
      <w:r w:rsidRPr="00413834">
        <w:rPr>
          <w:rFonts w:ascii="Abadi" w:hAnsi="Abadi"/>
          <w:b w:val="0"/>
          <w:bCs w:val="0"/>
          <w:color w:val="0B0B0F"/>
          <w:spacing w:val="75"/>
          <w:w w:val="150"/>
          <w:sz w:val="21"/>
          <w:szCs w:val="21"/>
        </w:rPr>
        <w:t xml:space="preserve"> </w:t>
      </w:r>
      <w:r w:rsidRPr="00413834">
        <w:rPr>
          <w:rFonts w:ascii="Abadi" w:hAnsi="Abadi"/>
          <w:b w:val="0"/>
          <w:bCs w:val="0"/>
          <w:color w:val="0B0B0F"/>
          <w:sz w:val="21"/>
          <w:szCs w:val="21"/>
        </w:rPr>
        <w:t>de</w:t>
      </w:r>
      <w:r w:rsidRPr="00413834">
        <w:rPr>
          <w:rFonts w:ascii="Abadi" w:hAnsi="Abadi"/>
          <w:b w:val="0"/>
          <w:bCs w:val="0"/>
          <w:color w:val="0B0B0F"/>
          <w:spacing w:val="-1"/>
          <w:sz w:val="21"/>
          <w:szCs w:val="21"/>
        </w:rPr>
        <w:t xml:space="preserve"> </w:t>
      </w:r>
      <w:r w:rsidRPr="00413834">
        <w:rPr>
          <w:rFonts w:ascii="Abadi" w:hAnsi="Abadi"/>
          <w:b w:val="0"/>
          <w:bCs w:val="0"/>
          <w:color w:val="0B0B0F"/>
          <w:sz w:val="21"/>
          <w:szCs w:val="21"/>
        </w:rPr>
        <w:t>Guanajuato,</w:t>
      </w:r>
      <w:r w:rsidRPr="00413834">
        <w:rPr>
          <w:rFonts w:ascii="Abadi" w:hAnsi="Abadi"/>
          <w:b w:val="0"/>
          <w:bCs w:val="0"/>
          <w:color w:val="0B0B0F"/>
          <w:spacing w:val="34"/>
          <w:sz w:val="21"/>
          <w:szCs w:val="21"/>
        </w:rPr>
        <w:t xml:space="preserve"> se</w:t>
      </w:r>
      <w:r w:rsidRPr="00413834">
        <w:rPr>
          <w:rFonts w:ascii="Abadi" w:hAnsi="Abadi"/>
          <w:b w:val="0"/>
          <w:bCs w:val="0"/>
          <w:color w:val="0B0B0F"/>
          <w:spacing w:val="69"/>
          <w:w w:val="150"/>
          <w:sz w:val="21"/>
          <w:szCs w:val="21"/>
        </w:rPr>
        <w:t xml:space="preserve"> </w:t>
      </w:r>
      <w:r w:rsidRPr="00413834">
        <w:rPr>
          <w:rFonts w:ascii="Abadi" w:hAnsi="Abadi"/>
          <w:b w:val="0"/>
          <w:bCs w:val="0"/>
          <w:color w:val="0B0B0F"/>
          <w:sz w:val="21"/>
          <w:szCs w:val="21"/>
        </w:rPr>
        <w:t>verificó</w:t>
      </w:r>
      <w:r w:rsidRPr="00413834">
        <w:rPr>
          <w:rFonts w:ascii="Abadi" w:hAnsi="Abadi"/>
          <w:b w:val="0"/>
          <w:bCs w:val="0"/>
          <w:color w:val="0B0B0F"/>
          <w:spacing w:val="71"/>
          <w:w w:val="150"/>
          <w:sz w:val="21"/>
          <w:szCs w:val="21"/>
        </w:rPr>
        <w:t xml:space="preserve"> </w:t>
      </w:r>
      <w:r w:rsidRPr="00413834">
        <w:rPr>
          <w:rFonts w:ascii="Abadi" w:hAnsi="Abadi"/>
          <w:b w:val="0"/>
          <w:bCs w:val="0"/>
          <w:color w:val="0B0B0F"/>
          <w:sz w:val="21"/>
          <w:szCs w:val="21"/>
        </w:rPr>
        <w:t>si</w:t>
      </w:r>
      <w:r w:rsidRPr="00413834">
        <w:rPr>
          <w:rFonts w:ascii="Abadi" w:hAnsi="Abadi"/>
          <w:b w:val="0"/>
          <w:bCs w:val="0"/>
          <w:color w:val="0B0B0F"/>
          <w:spacing w:val="76"/>
          <w:w w:val="150"/>
          <w:sz w:val="21"/>
          <w:szCs w:val="21"/>
        </w:rPr>
        <w:t xml:space="preserve"> </w:t>
      </w:r>
      <w:r w:rsidRPr="00413834">
        <w:rPr>
          <w:rFonts w:ascii="Abadi" w:hAnsi="Abadi"/>
          <w:b w:val="0"/>
          <w:bCs w:val="0"/>
          <w:color w:val="0B0B0F"/>
          <w:sz w:val="21"/>
          <w:szCs w:val="21"/>
        </w:rPr>
        <w:t>se</w:t>
      </w:r>
      <w:r w:rsidRPr="00413834">
        <w:rPr>
          <w:rFonts w:ascii="Abadi" w:hAnsi="Abadi"/>
          <w:b w:val="0"/>
          <w:bCs w:val="0"/>
          <w:color w:val="0B0B0F"/>
          <w:spacing w:val="76"/>
          <w:w w:val="150"/>
          <w:sz w:val="21"/>
          <w:szCs w:val="21"/>
        </w:rPr>
        <w:t xml:space="preserve"> </w:t>
      </w:r>
      <w:r w:rsidRPr="00413834">
        <w:rPr>
          <w:rFonts w:ascii="Abadi" w:hAnsi="Abadi"/>
          <w:b w:val="0"/>
          <w:bCs w:val="0"/>
          <w:color w:val="0B0B0F"/>
          <w:sz w:val="21"/>
          <w:szCs w:val="21"/>
        </w:rPr>
        <w:t>abordaron</w:t>
      </w:r>
      <w:r w:rsidRPr="00413834">
        <w:rPr>
          <w:rFonts w:ascii="Abadi" w:hAnsi="Abadi"/>
          <w:b w:val="0"/>
          <w:bCs w:val="0"/>
          <w:color w:val="0B0B0F"/>
          <w:spacing w:val="70"/>
          <w:w w:val="150"/>
          <w:sz w:val="21"/>
          <w:szCs w:val="21"/>
        </w:rPr>
        <w:t xml:space="preserve"> </w:t>
      </w:r>
      <w:r w:rsidRPr="00413834">
        <w:rPr>
          <w:rFonts w:ascii="Abadi" w:hAnsi="Abadi"/>
          <w:b w:val="0"/>
          <w:bCs w:val="0"/>
          <w:color w:val="0B0B0F"/>
          <w:sz w:val="21"/>
          <w:szCs w:val="21"/>
        </w:rPr>
        <w:t>todos</w:t>
      </w:r>
      <w:r w:rsidRPr="00413834">
        <w:rPr>
          <w:rFonts w:ascii="Abadi" w:hAnsi="Abadi"/>
          <w:b w:val="0"/>
          <w:bCs w:val="0"/>
          <w:color w:val="0B0B0F"/>
          <w:spacing w:val="77"/>
          <w:w w:val="150"/>
          <w:sz w:val="21"/>
          <w:szCs w:val="21"/>
        </w:rPr>
        <w:t xml:space="preserve"> </w:t>
      </w:r>
      <w:r w:rsidRPr="00413834">
        <w:rPr>
          <w:rFonts w:ascii="Abadi" w:hAnsi="Abadi"/>
          <w:b w:val="0"/>
          <w:bCs w:val="0"/>
          <w:color w:val="0B0B0F"/>
          <w:sz w:val="21"/>
          <w:szCs w:val="21"/>
        </w:rPr>
        <w:t>y</w:t>
      </w:r>
      <w:r w:rsidRPr="00413834">
        <w:rPr>
          <w:rFonts w:ascii="Abadi" w:hAnsi="Abadi"/>
          <w:b w:val="0"/>
          <w:bCs w:val="0"/>
          <w:color w:val="0B0B0F"/>
          <w:spacing w:val="75"/>
          <w:w w:val="150"/>
          <w:sz w:val="21"/>
          <w:szCs w:val="21"/>
        </w:rPr>
        <w:t xml:space="preserve"> </w:t>
      </w:r>
      <w:r w:rsidRPr="00413834">
        <w:rPr>
          <w:rFonts w:ascii="Abadi" w:hAnsi="Abadi"/>
          <w:b w:val="0"/>
          <w:bCs w:val="0"/>
          <w:color w:val="0B0B0F"/>
          <w:sz w:val="21"/>
          <w:szCs w:val="21"/>
        </w:rPr>
        <w:t>cada</w:t>
      </w:r>
      <w:r w:rsidRPr="00413834">
        <w:rPr>
          <w:rFonts w:ascii="Abadi" w:hAnsi="Abadi"/>
          <w:b w:val="0"/>
          <w:bCs w:val="0"/>
          <w:color w:val="0B0B0F"/>
          <w:spacing w:val="74"/>
          <w:w w:val="150"/>
          <w:sz w:val="21"/>
          <w:szCs w:val="21"/>
        </w:rPr>
        <w:t xml:space="preserve"> </w:t>
      </w:r>
      <w:r w:rsidRPr="00413834">
        <w:rPr>
          <w:rFonts w:ascii="Abadi" w:hAnsi="Abadi"/>
          <w:b w:val="0"/>
          <w:bCs w:val="0"/>
          <w:color w:val="0B0B0F"/>
          <w:sz w:val="21"/>
          <w:szCs w:val="21"/>
        </w:rPr>
        <w:t>uno</w:t>
      </w:r>
      <w:r w:rsidRPr="00413834">
        <w:rPr>
          <w:rFonts w:ascii="Abadi" w:hAnsi="Abadi"/>
          <w:b w:val="0"/>
          <w:bCs w:val="0"/>
          <w:color w:val="0B0B0F"/>
          <w:spacing w:val="78"/>
          <w:w w:val="150"/>
          <w:sz w:val="21"/>
          <w:szCs w:val="21"/>
        </w:rPr>
        <w:t xml:space="preserve"> </w:t>
      </w:r>
      <w:r w:rsidRPr="00413834">
        <w:rPr>
          <w:rFonts w:ascii="Abadi" w:hAnsi="Abadi"/>
          <w:b w:val="0"/>
          <w:bCs w:val="0"/>
          <w:color w:val="0B0B0F"/>
          <w:sz w:val="21"/>
          <w:szCs w:val="21"/>
        </w:rPr>
        <w:t>de</w:t>
      </w:r>
      <w:r w:rsidRPr="00413834">
        <w:rPr>
          <w:rFonts w:ascii="Abadi" w:hAnsi="Abadi"/>
          <w:b w:val="0"/>
          <w:bCs w:val="0"/>
          <w:color w:val="0B0B0F"/>
          <w:spacing w:val="80"/>
          <w:w w:val="150"/>
          <w:sz w:val="21"/>
          <w:szCs w:val="21"/>
        </w:rPr>
        <w:t xml:space="preserve"> </w:t>
      </w:r>
      <w:r w:rsidRPr="00413834">
        <w:rPr>
          <w:rFonts w:ascii="Abadi" w:hAnsi="Abadi"/>
          <w:b w:val="0"/>
          <w:bCs w:val="0"/>
          <w:color w:val="0B0B0F"/>
          <w:sz w:val="21"/>
          <w:szCs w:val="21"/>
        </w:rPr>
        <w:t>los</w:t>
      </w:r>
      <w:r w:rsidRPr="00413834">
        <w:rPr>
          <w:rFonts w:ascii="Abadi" w:hAnsi="Abadi"/>
          <w:b w:val="0"/>
          <w:bCs w:val="0"/>
          <w:color w:val="0B0B0F"/>
          <w:spacing w:val="80"/>
          <w:w w:val="150"/>
          <w:sz w:val="21"/>
          <w:szCs w:val="21"/>
        </w:rPr>
        <w:t xml:space="preserve"> </w:t>
      </w:r>
      <w:r w:rsidRPr="00413834">
        <w:rPr>
          <w:rFonts w:ascii="Abadi" w:hAnsi="Abadi"/>
          <w:b w:val="0"/>
          <w:bCs w:val="0"/>
          <w:color w:val="0B0B0F"/>
          <w:sz w:val="21"/>
          <w:szCs w:val="21"/>
        </w:rPr>
        <w:t>puntos</w:t>
      </w:r>
      <w:r w:rsidRPr="00413834">
        <w:rPr>
          <w:rFonts w:ascii="Abadi" w:hAnsi="Abadi"/>
          <w:b w:val="0"/>
          <w:bCs w:val="0"/>
          <w:color w:val="0B0B0F"/>
          <w:spacing w:val="-1"/>
          <w:sz w:val="21"/>
          <w:szCs w:val="21"/>
        </w:rPr>
        <w:t xml:space="preserve"> </w:t>
      </w:r>
      <w:r w:rsidRPr="00413834">
        <w:rPr>
          <w:rFonts w:ascii="Abadi" w:hAnsi="Abadi"/>
          <w:b w:val="0"/>
          <w:bCs w:val="0"/>
          <w:color w:val="0B0B0F"/>
          <w:sz w:val="21"/>
          <w:szCs w:val="21"/>
        </w:rPr>
        <w:t>contemplados</w:t>
      </w:r>
      <w:r w:rsidRPr="00413834">
        <w:rPr>
          <w:rFonts w:ascii="Abadi" w:hAnsi="Abadi"/>
          <w:b w:val="0"/>
          <w:bCs w:val="0"/>
          <w:color w:val="0B0B0F"/>
          <w:spacing w:val="6"/>
          <w:sz w:val="21"/>
          <w:szCs w:val="21"/>
        </w:rPr>
        <w:t xml:space="preserve"> </w:t>
      </w:r>
      <w:r w:rsidRPr="00413834">
        <w:rPr>
          <w:rFonts w:ascii="Abadi" w:hAnsi="Abadi"/>
          <w:b w:val="0"/>
          <w:bCs w:val="0"/>
          <w:color w:val="0B0B0F"/>
          <w:sz w:val="21"/>
          <w:szCs w:val="21"/>
        </w:rPr>
        <w:t>en</w:t>
      </w:r>
      <w:r w:rsidRPr="00413834">
        <w:rPr>
          <w:rFonts w:ascii="Abadi" w:hAnsi="Abadi"/>
          <w:b w:val="0"/>
          <w:bCs w:val="0"/>
          <w:color w:val="0B0B0F"/>
          <w:spacing w:val="-1"/>
          <w:sz w:val="21"/>
          <w:szCs w:val="21"/>
        </w:rPr>
        <w:t xml:space="preserve"> </w:t>
      </w:r>
      <w:r w:rsidRPr="00413834">
        <w:rPr>
          <w:rFonts w:ascii="Abadi" w:hAnsi="Abadi"/>
          <w:b w:val="0"/>
          <w:bCs w:val="0"/>
          <w:color w:val="0B0B0F"/>
          <w:sz w:val="21"/>
          <w:szCs w:val="21"/>
        </w:rPr>
        <w:t>el numeral</w:t>
      </w:r>
      <w:r w:rsidRPr="00413834">
        <w:rPr>
          <w:rFonts w:ascii="Abadi" w:hAnsi="Abadi"/>
          <w:b w:val="0"/>
          <w:bCs w:val="0"/>
          <w:color w:val="0B0B0F"/>
          <w:spacing w:val="-7"/>
          <w:sz w:val="21"/>
          <w:szCs w:val="21"/>
        </w:rPr>
        <w:t xml:space="preserve"> </w:t>
      </w:r>
      <w:r w:rsidRPr="00413834">
        <w:rPr>
          <w:rFonts w:ascii="Abadi" w:hAnsi="Abadi"/>
          <w:b w:val="0"/>
          <w:bCs w:val="0"/>
          <w:color w:val="0B0B0F"/>
          <w:sz w:val="21"/>
          <w:szCs w:val="21"/>
        </w:rPr>
        <w:t>45</w:t>
      </w:r>
      <w:r w:rsidRPr="00413834">
        <w:rPr>
          <w:rFonts w:ascii="Abadi" w:hAnsi="Abadi"/>
          <w:b w:val="0"/>
          <w:bCs w:val="0"/>
          <w:color w:val="0B0B0F"/>
          <w:spacing w:val="6"/>
          <w:sz w:val="21"/>
          <w:szCs w:val="21"/>
        </w:rPr>
        <w:t xml:space="preserve"> </w:t>
      </w:r>
      <w:r w:rsidRPr="00413834">
        <w:rPr>
          <w:rFonts w:ascii="Abadi" w:hAnsi="Abadi"/>
          <w:b w:val="0"/>
          <w:bCs w:val="0"/>
          <w:color w:val="0B0B0F"/>
          <w:sz w:val="21"/>
          <w:szCs w:val="21"/>
        </w:rPr>
        <w:t>de</w:t>
      </w:r>
      <w:r w:rsidRPr="00413834">
        <w:rPr>
          <w:rFonts w:ascii="Abadi" w:hAnsi="Abadi"/>
          <w:b w:val="0"/>
          <w:bCs w:val="0"/>
          <w:color w:val="0B0B0F"/>
          <w:spacing w:val="-4"/>
          <w:sz w:val="21"/>
          <w:szCs w:val="21"/>
        </w:rPr>
        <w:t xml:space="preserve"> </w:t>
      </w:r>
      <w:r w:rsidRPr="00413834">
        <w:rPr>
          <w:rFonts w:ascii="Abadi" w:hAnsi="Abadi"/>
          <w:b w:val="0"/>
          <w:bCs w:val="0"/>
          <w:color w:val="0B0B0F"/>
          <w:sz w:val="21"/>
          <w:szCs w:val="21"/>
        </w:rPr>
        <w:t>la</w:t>
      </w:r>
      <w:r w:rsidRPr="00413834">
        <w:rPr>
          <w:rFonts w:ascii="Abadi" w:hAnsi="Abadi"/>
          <w:b w:val="0"/>
          <w:bCs w:val="0"/>
          <w:color w:val="0B0B0F"/>
          <w:spacing w:val="-1"/>
          <w:sz w:val="21"/>
          <w:szCs w:val="21"/>
        </w:rPr>
        <w:t xml:space="preserve"> </w:t>
      </w:r>
      <w:r w:rsidRPr="00413834">
        <w:rPr>
          <w:rFonts w:ascii="Abadi" w:hAnsi="Abadi"/>
          <w:b w:val="0"/>
          <w:bCs w:val="0"/>
          <w:color w:val="0B0B0F"/>
          <w:sz w:val="21"/>
          <w:szCs w:val="21"/>
        </w:rPr>
        <w:t>referida</w:t>
      </w:r>
      <w:r w:rsidRPr="00413834">
        <w:rPr>
          <w:rFonts w:ascii="Abadi" w:hAnsi="Abadi"/>
          <w:b w:val="0"/>
          <w:bCs w:val="0"/>
          <w:color w:val="0B0B0F"/>
          <w:spacing w:val="-1"/>
          <w:sz w:val="21"/>
          <w:szCs w:val="21"/>
        </w:rPr>
        <w:t xml:space="preserve"> </w:t>
      </w:r>
      <w:r w:rsidRPr="00413834">
        <w:rPr>
          <w:rFonts w:ascii="Abadi" w:hAnsi="Abadi"/>
          <w:b w:val="0"/>
          <w:bCs w:val="0"/>
          <w:color w:val="0B0B0F"/>
          <w:sz w:val="21"/>
          <w:szCs w:val="21"/>
        </w:rPr>
        <w:t>ley.</w:t>
      </w:r>
    </w:p>
    <w:p w14:paraId="110DD443" w14:textId="4CF4AFCA" w:rsidR="000218BD" w:rsidRDefault="000218BD" w:rsidP="001A26DD">
      <w:pPr>
        <w:pStyle w:val="Textoindependiente"/>
        <w:kinsoku w:val="0"/>
        <w:overflowPunct w:val="0"/>
        <w:spacing w:before="267"/>
        <w:ind w:right="-25" w:firstLine="719"/>
        <w:rPr>
          <w:rFonts w:ascii="Abadi" w:hAnsi="Abadi"/>
          <w:b w:val="0"/>
          <w:bCs w:val="0"/>
          <w:color w:val="0B0B0F"/>
          <w:sz w:val="21"/>
          <w:szCs w:val="21"/>
        </w:rPr>
      </w:pPr>
      <w:r w:rsidRPr="00413834">
        <w:rPr>
          <w:rFonts w:ascii="Abadi" w:hAnsi="Abadi"/>
          <w:b w:val="0"/>
          <w:bCs w:val="0"/>
          <w:color w:val="0B0B0F"/>
          <w:sz w:val="21"/>
          <w:szCs w:val="21"/>
        </w:rPr>
        <w:t>De igual</w:t>
      </w:r>
      <w:r w:rsidRPr="00413834">
        <w:rPr>
          <w:rFonts w:ascii="Abadi" w:hAnsi="Abadi"/>
          <w:b w:val="0"/>
          <w:bCs w:val="0"/>
          <w:color w:val="0B0B0F"/>
          <w:spacing w:val="-3"/>
          <w:sz w:val="21"/>
          <w:szCs w:val="21"/>
        </w:rPr>
        <w:t xml:space="preserve"> </w:t>
      </w:r>
      <w:r w:rsidRPr="00413834">
        <w:rPr>
          <w:rFonts w:ascii="Abadi" w:hAnsi="Abadi"/>
          <w:b w:val="0"/>
          <w:bCs w:val="0"/>
          <w:color w:val="0B0B0F"/>
          <w:sz w:val="21"/>
          <w:szCs w:val="21"/>
        </w:rPr>
        <w:t>forma</w:t>
      </w:r>
      <w:r w:rsidRPr="00413834">
        <w:rPr>
          <w:rFonts w:ascii="Abadi" w:hAnsi="Abadi"/>
          <w:b w:val="0"/>
          <w:bCs w:val="0"/>
          <w:color w:val="0B0B0F"/>
          <w:spacing w:val="-7"/>
          <w:sz w:val="21"/>
          <w:szCs w:val="21"/>
        </w:rPr>
        <w:t xml:space="preserve"> </w:t>
      </w:r>
      <w:r w:rsidRPr="00413834">
        <w:rPr>
          <w:rFonts w:ascii="Abadi" w:hAnsi="Abadi"/>
          <w:b w:val="0"/>
          <w:bCs w:val="0"/>
          <w:color w:val="0B0B0F"/>
          <w:sz w:val="21"/>
          <w:szCs w:val="21"/>
        </w:rPr>
        <w:t>y de conformidad con lo</w:t>
      </w:r>
      <w:r w:rsidRPr="00413834">
        <w:rPr>
          <w:rFonts w:ascii="Abadi" w:hAnsi="Abadi"/>
          <w:b w:val="0"/>
          <w:bCs w:val="0"/>
          <w:color w:val="0B0B0F"/>
          <w:spacing w:val="9"/>
          <w:sz w:val="21"/>
          <w:szCs w:val="21"/>
        </w:rPr>
        <w:t xml:space="preserve"> </w:t>
      </w:r>
      <w:r w:rsidRPr="00413834">
        <w:rPr>
          <w:rFonts w:ascii="Abadi" w:hAnsi="Abadi"/>
          <w:b w:val="0"/>
          <w:bCs w:val="0"/>
          <w:color w:val="0B0B0F"/>
          <w:sz w:val="21"/>
          <w:szCs w:val="21"/>
        </w:rPr>
        <w:t>señalado</w:t>
      </w:r>
      <w:r w:rsidRPr="00413834">
        <w:rPr>
          <w:rFonts w:ascii="Abadi" w:hAnsi="Abadi"/>
          <w:b w:val="0"/>
          <w:bCs w:val="0"/>
          <w:color w:val="0B0B0F"/>
          <w:spacing w:val="-2"/>
          <w:sz w:val="21"/>
          <w:szCs w:val="21"/>
        </w:rPr>
        <w:t xml:space="preserve"> </w:t>
      </w:r>
      <w:r w:rsidRPr="00413834">
        <w:rPr>
          <w:rFonts w:ascii="Abadi" w:hAnsi="Abadi"/>
          <w:b w:val="0"/>
          <w:bCs w:val="0"/>
          <w:color w:val="0B0B0F"/>
          <w:sz w:val="21"/>
          <w:szCs w:val="21"/>
        </w:rPr>
        <w:t>en</w:t>
      </w:r>
      <w:r w:rsidRPr="00413834">
        <w:rPr>
          <w:rFonts w:ascii="Abadi" w:hAnsi="Abadi"/>
          <w:b w:val="0"/>
          <w:bCs w:val="0"/>
          <w:color w:val="0B0B0F"/>
          <w:spacing w:val="-1"/>
          <w:sz w:val="21"/>
          <w:szCs w:val="21"/>
        </w:rPr>
        <w:t xml:space="preserve"> </w:t>
      </w:r>
      <w:r w:rsidRPr="00413834">
        <w:rPr>
          <w:rFonts w:ascii="Abadi" w:hAnsi="Abadi"/>
          <w:b w:val="0"/>
          <w:bCs w:val="0"/>
          <w:color w:val="0B0B0F"/>
          <w:sz w:val="21"/>
          <w:szCs w:val="21"/>
        </w:rPr>
        <w:t>la</w:t>
      </w:r>
      <w:r w:rsidRPr="00413834">
        <w:rPr>
          <w:rFonts w:ascii="Abadi" w:hAnsi="Abadi"/>
          <w:b w:val="0"/>
          <w:bCs w:val="0"/>
          <w:color w:val="0B0B0F"/>
          <w:spacing w:val="-2"/>
          <w:sz w:val="21"/>
          <w:szCs w:val="21"/>
        </w:rPr>
        <w:t xml:space="preserve"> </w:t>
      </w:r>
      <w:r w:rsidRPr="00413834">
        <w:rPr>
          <w:rFonts w:ascii="Abadi" w:hAnsi="Abadi"/>
          <w:b w:val="0"/>
          <w:bCs w:val="0"/>
          <w:color w:val="0B0B0F"/>
          <w:sz w:val="21"/>
          <w:szCs w:val="21"/>
        </w:rPr>
        <w:t>fracción</w:t>
      </w:r>
      <w:r w:rsidRPr="00413834">
        <w:rPr>
          <w:rFonts w:ascii="Abadi" w:hAnsi="Abadi"/>
          <w:b w:val="0"/>
          <w:bCs w:val="0"/>
          <w:color w:val="0B0B0F"/>
          <w:spacing w:val="-11"/>
          <w:sz w:val="21"/>
          <w:szCs w:val="21"/>
        </w:rPr>
        <w:t xml:space="preserve"> </w:t>
      </w:r>
      <w:r w:rsidR="001A26DD">
        <w:rPr>
          <w:rFonts w:ascii="Abadi" w:hAnsi="Abadi"/>
          <w:b w:val="0"/>
          <w:bCs w:val="0"/>
          <w:color w:val="0B0B0F"/>
          <w:w w:val="85"/>
          <w:sz w:val="21"/>
          <w:szCs w:val="21"/>
        </w:rPr>
        <w:t>III</w:t>
      </w:r>
      <w:r w:rsidRPr="00413834">
        <w:rPr>
          <w:rFonts w:ascii="Abadi" w:hAnsi="Abadi"/>
          <w:b w:val="0"/>
          <w:bCs w:val="0"/>
          <w:color w:val="0B0B0F"/>
          <w:spacing w:val="14"/>
          <w:sz w:val="21"/>
          <w:szCs w:val="21"/>
        </w:rPr>
        <w:t xml:space="preserve"> </w:t>
      </w:r>
      <w:r w:rsidRPr="00413834">
        <w:rPr>
          <w:rFonts w:ascii="Abadi" w:hAnsi="Abadi"/>
          <w:b w:val="0"/>
          <w:bCs w:val="0"/>
          <w:color w:val="0B0B0F"/>
          <w:sz w:val="21"/>
          <w:szCs w:val="21"/>
        </w:rPr>
        <w:t>del</w:t>
      </w:r>
      <w:r w:rsidRPr="00413834">
        <w:rPr>
          <w:rFonts w:ascii="Abadi" w:hAnsi="Abadi"/>
          <w:b w:val="0"/>
          <w:bCs w:val="0"/>
          <w:color w:val="0B0B0F"/>
          <w:spacing w:val="-1"/>
          <w:sz w:val="21"/>
          <w:szCs w:val="21"/>
        </w:rPr>
        <w:t xml:space="preserve"> </w:t>
      </w:r>
      <w:r w:rsidRPr="00413834">
        <w:rPr>
          <w:rFonts w:ascii="Abadi" w:hAnsi="Abadi"/>
          <w:b w:val="0"/>
          <w:bCs w:val="0"/>
          <w:color w:val="0B0B0F"/>
          <w:sz w:val="21"/>
          <w:szCs w:val="21"/>
        </w:rPr>
        <w:t>citado</w:t>
      </w:r>
      <w:r w:rsidRPr="00413834">
        <w:rPr>
          <w:rFonts w:ascii="Abadi" w:hAnsi="Abadi"/>
          <w:b w:val="0"/>
          <w:bCs w:val="0"/>
          <w:color w:val="0B0B0F"/>
          <w:spacing w:val="-4"/>
          <w:sz w:val="21"/>
          <w:szCs w:val="21"/>
        </w:rPr>
        <w:t xml:space="preserve"> </w:t>
      </w:r>
      <w:r w:rsidRPr="00413834">
        <w:rPr>
          <w:rFonts w:ascii="Abadi" w:hAnsi="Abadi"/>
          <w:b w:val="0"/>
          <w:bCs w:val="0"/>
          <w:color w:val="0B0B0F"/>
          <w:sz w:val="21"/>
          <w:szCs w:val="21"/>
        </w:rPr>
        <w:t>artículo</w:t>
      </w:r>
      <w:r w:rsidRPr="00413834">
        <w:rPr>
          <w:rFonts w:ascii="Abadi" w:hAnsi="Abadi"/>
          <w:b w:val="0"/>
          <w:bCs w:val="0"/>
          <w:color w:val="0B0B0F"/>
          <w:spacing w:val="8"/>
          <w:sz w:val="21"/>
          <w:szCs w:val="21"/>
        </w:rPr>
        <w:t xml:space="preserve"> </w:t>
      </w:r>
      <w:r w:rsidRPr="00413834">
        <w:rPr>
          <w:rFonts w:ascii="Abadi" w:hAnsi="Abadi"/>
          <w:b w:val="0"/>
          <w:bCs w:val="0"/>
          <w:color w:val="0B0B0F"/>
          <w:sz w:val="21"/>
          <w:szCs w:val="21"/>
        </w:rPr>
        <w:t>47,</w:t>
      </w:r>
      <w:r w:rsidRPr="00413834">
        <w:rPr>
          <w:rFonts w:ascii="Abadi" w:hAnsi="Abadi"/>
          <w:b w:val="0"/>
          <w:bCs w:val="0"/>
          <w:color w:val="0B0B0F"/>
          <w:spacing w:val="27"/>
          <w:sz w:val="21"/>
          <w:szCs w:val="21"/>
        </w:rPr>
        <w:t xml:space="preserve"> </w:t>
      </w:r>
      <w:r w:rsidRPr="00413834">
        <w:rPr>
          <w:rFonts w:ascii="Abadi" w:hAnsi="Abadi"/>
          <w:b w:val="0"/>
          <w:bCs w:val="0"/>
          <w:color w:val="0B0B0F"/>
          <w:sz w:val="21"/>
          <w:szCs w:val="21"/>
        </w:rPr>
        <w:t>el</w:t>
      </w:r>
      <w:r w:rsidRPr="00413834">
        <w:rPr>
          <w:rFonts w:ascii="Abadi" w:hAnsi="Abadi"/>
          <w:b w:val="0"/>
          <w:bCs w:val="0"/>
          <w:color w:val="0B0B0F"/>
          <w:spacing w:val="9"/>
          <w:sz w:val="21"/>
          <w:szCs w:val="21"/>
        </w:rPr>
        <w:t xml:space="preserve"> </w:t>
      </w:r>
      <w:r w:rsidRPr="00413834">
        <w:rPr>
          <w:rFonts w:ascii="Abadi" w:hAnsi="Abadi"/>
          <w:b w:val="0"/>
          <w:bCs w:val="0"/>
          <w:color w:val="0B0B0F"/>
          <w:sz w:val="21"/>
          <w:szCs w:val="21"/>
        </w:rPr>
        <w:t>informe</w:t>
      </w:r>
      <w:r w:rsidRPr="00413834">
        <w:rPr>
          <w:rFonts w:ascii="Abadi" w:hAnsi="Abadi"/>
          <w:b w:val="0"/>
          <w:bCs w:val="0"/>
          <w:color w:val="0B0B0F"/>
          <w:spacing w:val="17"/>
          <w:sz w:val="21"/>
          <w:szCs w:val="21"/>
        </w:rPr>
        <w:t xml:space="preserve"> </w:t>
      </w:r>
      <w:r w:rsidRPr="00413834">
        <w:rPr>
          <w:rFonts w:ascii="Abadi" w:hAnsi="Abadi"/>
          <w:b w:val="0"/>
          <w:bCs w:val="0"/>
          <w:color w:val="0B0B0F"/>
          <w:sz w:val="21"/>
          <w:szCs w:val="21"/>
        </w:rPr>
        <w:t>que</w:t>
      </w:r>
      <w:r w:rsidRPr="00413834">
        <w:rPr>
          <w:rFonts w:ascii="Abadi" w:hAnsi="Abadi"/>
          <w:b w:val="0"/>
          <w:bCs w:val="0"/>
          <w:color w:val="0B0B0F"/>
          <w:spacing w:val="10"/>
          <w:sz w:val="21"/>
          <w:szCs w:val="21"/>
        </w:rPr>
        <w:t xml:space="preserve"> </w:t>
      </w:r>
      <w:r w:rsidRPr="00413834">
        <w:rPr>
          <w:rFonts w:ascii="Abadi" w:hAnsi="Abadi"/>
          <w:b w:val="0"/>
          <w:bCs w:val="0"/>
          <w:color w:val="0B0B0F"/>
          <w:sz w:val="21"/>
          <w:szCs w:val="21"/>
        </w:rPr>
        <w:t>elabora</w:t>
      </w:r>
      <w:r w:rsidRPr="00413834">
        <w:rPr>
          <w:rFonts w:ascii="Abadi" w:hAnsi="Abadi"/>
          <w:b w:val="0"/>
          <w:bCs w:val="0"/>
          <w:color w:val="0B0B0F"/>
          <w:spacing w:val="7"/>
          <w:sz w:val="21"/>
          <w:szCs w:val="21"/>
        </w:rPr>
        <w:t xml:space="preserve"> </w:t>
      </w:r>
      <w:r w:rsidRPr="00413834">
        <w:rPr>
          <w:rFonts w:ascii="Abadi" w:hAnsi="Abadi"/>
          <w:b w:val="0"/>
          <w:bCs w:val="0"/>
          <w:color w:val="0B0B0F"/>
          <w:sz w:val="21"/>
          <w:szCs w:val="21"/>
        </w:rPr>
        <w:t>la</w:t>
      </w:r>
      <w:r w:rsidRPr="00413834">
        <w:rPr>
          <w:rFonts w:ascii="Abadi" w:hAnsi="Abadi"/>
          <w:b w:val="0"/>
          <w:bCs w:val="0"/>
          <w:color w:val="0B0B0F"/>
          <w:spacing w:val="17"/>
          <w:sz w:val="21"/>
          <w:szCs w:val="21"/>
        </w:rPr>
        <w:t xml:space="preserve"> </w:t>
      </w:r>
      <w:r w:rsidRPr="00413834">
        <w:rPr>
          <w:rFonts w:ascii="Abadi" w:hAnsi="Abadi"/>
          <w:b w:val="0"/>
          <w:bCs w:val="0"/>
          <w:color w:val="0B0B0F"/>
          <w:sz w:val="21"/>
          <w:szCs w:val="21"/>
        </w:rPr>
        <w:t>Comisión</w:t>
      </w:r>
      <w:r w:rsidRPr="00413834">
        <w:rPr>
          <w:rFonts w:ascii="Abadi" w:hAnsi="Abadi"/>
          <w:b w:val="0"/>
          <w:bCs w:val="0"/>
          <w:color w:val="0B0B0F"/>
          <w:spacing w:val="19"/>
          <w:sz w:val="21"/>
          <w:szCs w:val="21"/>
        </w:rPr>
        <w:t xml:space="preserve"> </w:t>
      </w:r>
      <w:r w:rsidRPr="00413834">
        <w:rPr>
          <w:rFonts w:ascii="Abadi" w:hAnsi="Abadi"/>
          <w:b w:val="0"/>
          <w:bCs w:val="0"/>
          <w:color w:val="0B0B0F"/>
          <w:sz w:val="21"/>
          <w:szCs w:val="21"/>
        </w:rPr>
        <w:t>de</w:t>
      </w:r>
      <w:r w:rsidRPr="00413834">
        <w:rPr>
          <w:rFonts w:ascii="Abadi" w:hAnsi="Abadi"/>
          <w:b w:val="0"/>
          <w:bCs w:val="0"/>
          <w:color w:val="0B0B0F"/>
          <w:spacing w:val="25"/>
          <w:sz w:val="21"/>
          <w:szCs w:val="21"/>
        </w:rPr>
        <w:t xml:space="preserve"> </w:t>
      </w:r>
      <w:r w:rsidRPr="00413834">
        <w:rPr>
          <w:rFonts w:ascii="Abadi" w:hAnsi="Abadi"/>
          <w:b w:val="0"/>
          <w:bCs w:val="0"/>
          <w:color w:val="0B0B0F"/>
          <w:sz w:val="21"/>
          <w:szCs w:val="21"/>
        </w:rPr>
        <w:t>Hacienda,</w:t>
      </w:r>
      <w:r w:rsidRPr="00413834">
        <w:rPr>
          <w:rFonts w:ascii="Abadi" w:hAnsi="Abadi"/>
          <w:b w:val="0"/>
          <w:bCs w:val="0"/>
          <w:color w:val="0B0B0F"/>
          <w:spacing w:val="40"/>
          <w:sz w:val="21"/>
          <w:szCs w:val="21"/>
        </w:rPr>
        <w:t xml:space="preserve"> </w:t>
      </w:r>
      <w:r w:rsidRPr="00413834">
        <w:rPr>
          <w:rFonts w:ascii="Abadi" w:hAnsi="Abadi"/>
          <w:b w:val="0"/>
          <w:bCs w:val="0"/>
          <w:color w:val="0B0B0F"/>
          <w:sz w:val="21"/>
          <w:szCs w:val="21"/>
        </w:rPr>
        <w:t>Patrimonio</w:t>
      </w:r>
      <w:r w:rsidRPr="00413834">
        <w:rPr>
          <w:rFonts w:ascii="Abadi" w:hAnsi="Abadi"/>
          <w:b w:val="0"/>
          <w:bCs w:val="0"/>
          <w:color w:val="0B0B0F"/>
          <w:spacing w:val="12"/>
          <w:sz w:val="21"/>
          <w:szCs w:val="21"/>
        </w:rPr>
        <w:t xml:space="preserve"> </w:t>
      </w:r>
      <w:r w:rsidRPr="00413834">
        <w:rPr>
          <w:rFonts w:ascii="Abadi" w:hAnsi="Abadi"/>
          <w:b w:val="0"/>
          <w:bCs w:val="0"/>
          <w:color w:val="0B0B0F"/>
          <w:sz w:val="21"/>
          <w:szCs w:val="21"/>
        </w:rPr>
        <w:t>y</w:t>
      </w:r>
      <w:r w:rsidRPr="00413834">
        <w:rPr>
          <w:rFonts w:ascii="Abadi" w:hAnsi="Abadi"/>
          <w:b w:val="0"/>
          <w:bCs w:val="0"/>
          <w:color w:val="0B0B0F"/>
          <w:spacing w:val="21"/>
          <w:sz w:val="21"/>
          <w:szCs w:val="21"/>
        </w:rPr>
        <w:t xml:space="preserve"> </w:t>
      </w:r>
      <w:r w:rsidRPr="00413834">
        <w:rPr>
          <w:rFonts w:ascii="Abadi" w:hAnsi="Abadi"/>
          <w:b w:val="0"/>
          <w:bCs w:val="0"/>
          <w:color w:val="0B0B0F"/>
          <w:sz w:val="21"/>
          <w:szCs w:val="21"/>
        </w:rPr>
        <w:t>Cuenta</w:t>
      </w:r>
      <w:r w:rsidRPr="00413834">
        <w:rPr>
          <w:rFonts w:ascii="Abadi" w:hAnsi="Abadi"/>
          <w:b w:val="0"/>
          <w:bCs w:val="0"/>
          <w:color w:val="0B0B0F"/>
          <w:spacing w:val="-5"/>
          <w:sz w:val="21"/>
          <w:szCs w:val="21"/>
        </w:rPr>
        <w:t xml:space="preserve"> </w:t>
      </w:r>
      <w:r w:rsidRPr="00413834">
        <w:rPr>
          <w:rFonts w:ascii="Abadi" w:hAnsi="Abadi"/>
          <w:b w:val="0"/>
          <w:bCs w:val="0"/>
          <w:color w:val="0B0B0F"/>
          <w:sz w:val="21"/>
          <w:szCs w:val="21"/>
        </w:rPr>
        <w:t>Pública</w:t>
      </w:r>
      <w:r w:rsidRPr="00413834">
        <w:rPr>
          <w:rFonts w:ascii="Abadi" w:hAnsi="Abadi"/>
          <w:b w:val="0"/>
          <w:bCs w:val="0"/>
          <w:color w:val="0B0B0F"/>
          <w:spacing w:val="40"/>
          <w:sz w:val="21"/>
          <w:szCs w:val="21"/>
        </w:rPr>
        <w:t xml:space="preserve"> </w:t>
      </w:r>
      <w:r w:rsidRPr="00413834">
        <w:rPr>
          <w:rFonts w:ascii="Abadi" w:hAnsi="Abadi"/>
          <w:b w:val="0"/>
          <w:bCs w:val="0"/>
          <w:color w:val="0B0B0F"/>
          <w:sz w:val="21"/>
          <w:szCs w:val="21"/>
        </w:rPr>
        <w:t>debe</w:t>
      </w:r>
      <w:r w:rsidRPr="00413834">
        <w:rPr>
          <w:rFonts w:ascii="Abadi" w:hAnsi="Abadi"/>
          <w:b w:val="0"/>
          <w:bCs w:val="0"/>
          <w:color w:val="0B0B0F"/>
          <w:spacing w:val="40"/>
          <w:sz w:val="21"/>
          <w:szCs w:val="21"/>
        </w:rPr>
        <w:t xml:space="preserve"> </w:t>
      </w:r>
      <w:r w:rsidRPr="00413834">
        <w:rPr>
          <w:rFonts w:ascii="Abadi" w:hAnsi="Abadi"/>
          <w:b w:val="0"/>
          <w:bCs w:val="0"/>
          <w:color w:val="0B0B0F"/>
          <w:sz w:val="21"/>
          <w:szCs w:val="21"/>
        </w:rPr>
        <w:t>contener</w:t>
      </w:r>
      <w:r w:rsidRPr="00413834">
        <w:rPr>
          <w:rFonts w:ascii="Abadi" w:hAnsi="Abadi"/>
          <w:b w:val="0"/>
          <w:bCs w:val="0"/>
          <w:color w:val="0B0B0F"/>
          <w:spacing w:val="40"/>
          <w:sz w:val="21"/>
          <w:szCs w:val="21"/>
        </w:rPr>
        <w:t xml:space="preserve"> </w:t>
      </w:r>
      <w:r w:rsidRPr="00413834">
        <w:rPr>
          <w:rFonts w:ascii="Abadi" w:hAnsi="Abadi"/>
          <w:b w:val="0"/>
          <w:bCs w:val="0"/>
          <w:color w:val="0B0B0F"/>
          <w:sz w:val="21"/>
          <w:szCs w:val="21"/>
        </w:rPr>
        <w:t>como</w:t>
      </w:r>
      <w:r w:rsidRPr="00413834">
        <w:rPr>
          <w:rFonts w:ascii="Abadi" w:hAnsi="Abadi"/>
          <w:b w:val="0"/>
          <w:bCs w:val="0"/>
          <w:color w:val="0B0B0F"/>
          <w:spacing w:val="51"/>
          <w:sz w:val="21"/>
          <w:szCs w:val="21"/>
        </w:rPr>
        <w:t xml:space="preserve"> </w:t>
      </w:r>
      <w:r w:rsidRPr="00413834">
        <w:rPr>
          <w:rFonts w:ascii="Abadi" w:hAnsi="Abadi"/>
          <w:b w:val="0"/>
          <w:bCs w:val="0"/>
          <w:color w:val="0B0B0F"/>
          <w:sz w:val="21"/>
          <w:szCs w:val="21"/>
        </w:rPr>
        <w:t>mínimo,</w:t>
      </w:r>
      <w:r w:rsidRPr="00413834">
        <w:rPr>
          <w:rFonts w:ascii="Abadi" w:hAnsi="Abadi"/>
          <w:b w:val="0"/>
          <w:bCs w:val="0"/>
          <w:color w:val="0B0B0F"/>
          <w:spacing w:val="64"/>
          <w:sz w:val="21"/>
          <w:szCs w:val="21"/>
        </w:rPr>
        <w:t xml:space="preserve"> </w:t>
      </w:r>
      <w:r w:rsidRPr="00413834">
        <w:rPr>
          <w:rFonts w:ascii="Abadi" w:hAnsi="Abadi"/>
          <w:b w:val="0"/>
          <w:bCs w:val="0"/>
          <w:color w:val="0B0B0F"/>
          <w:sz w:val="21"/>
          <w:szCs w:val="21"/>
        </w:rPr>
        <w:t>entre</w:t>
      </w:r>
      <w:r w:rsidRPr="00413834">
        <w:rPr>
          <w:rFonts w:ascii="Abadi" w:hAnsi="Abadi"/>
          <w:b w:val="0"/>
          <w:bCs w:val="0"/>
          <w:color w:val="0B0B0F"/>
          <w:spacing w:val="54"/>
          <w:sz w:val="21"/>
          <w:szCs w:val="21"/>
        </w:rPr>
        <w:t xml:space="preserve"> </w:t>
      </w:r>
      <w:r w:rsidRPr="00413834">
        <w:rPr>
          <w:rFonts w:ascii="Abadi" w:hAnsi="Abadi"/>
          <w:b w:val="0"/>
          <w:bCs w:val="0"/>
          <w:color w:val="0B0B0F"/>
          <w:sz w:val="21"/>
          <w:szCs w:val="21"/>
        </w:rPr>
        <w:t>otros</w:t>
      </w:r>
      <w:r w:rsidRPr="00413834">
        <w:rPr>
          <w:rFonts w:ascii="Abadi" w:hAnsi="Abadi"/>
          <w:b w:val="0"/>
          <w:bCs w:val="0"/>
          <w:color w:val="0B0B0F"/>
          <w:spacing w:val="40"/>
          <w:sz w:val="21"/>
          <w:szCs w:val="21"/>
        </w:rPr>
        <w:t xml:space="preserve"> </w:t>
      </w:r>
      <w:r w:rsidRPr="00413834">
        <w:rPr>
          <w:rFonts w:ascii="Abadi" w:hAnsi="Abadi"/>
          <w:b w:val="0"/>
          <w:bCs w:val="0"/>
          <w:color w:val="0B0B0F"/>
          <w:sz w:val="21"/>
          <w:szCs w:val="21"/>
        </w:rPr>
        <w:t>conceptos,</w:t>
      </w:r>
      <w:r w:rsidRPr="00413834">
        <w:rPr>
          <w:rFonts w:ascii="Abadi" w:hAnsi="Abadi"/>
          <w:b w:val="0"/>
          <w:bCs w:val="0"/>
          <w:color w:val="0B0B0F"/>
          <w:spacing w:val="63"/>
          <w:sz w:val="21"/>
          <w:szCs w:val="21"/>
        </w:rPr>
        <w:t xml:space="preserve"> </w:t>
      </w:r>
      <w:r w:rsidRPr="00413834">
        <w:rPr>
          <w:rFonts w:ascii="Abadi" w:hAnsi="Abadi"/>
          <w:b w:val="0"/>
          <w:bCs w:val="0"/>
          <w:color w:val="0B0B0F"/>
          <w:sz w:val="21"/>
          <w:szCs w:val="21"/>
        </w:rPr>
        <w:t>las</w:t>
      </w:r>
      <w:r w:rsidRPr="00413834">
        <w:rPr>
          <w:rFonts w:ascii="Abadi" w:hAnsi="Abadi"/>
          <w:b w:val="0"/>
          <w:bCs w:val="0"/>
          <w:color w:val="0B0B0F"/>
          <w:spacing w:val="40"/>
          <w:sz w:val="21"/>
          <w:szCs w:val="21"/>
        </w:rPr>
        <w:t xml:space="preserve"> </w:t>
      </w:r>
      <w:r w:rsidRPr="00413834">
        <w:rPr>
          <w:rFonts w:ascii="Abadi" w:hAnsi="Abadi"/>
          <w:b w:val="0"/>
          <w:bCs w:val="0"/>
          <w:color w:val="0B0B0F"/>
          <w:sz w:val="21"/>
          <w:szCs w:val="21"/>
        </w:rPr>
        <w:t>observaciones</w:t>
      </w:r>
      <w:r w:rsidRPr="00413834">
        <w:rPr>
          <w:rFonts w:ascii="Abadi" w:hAnsi="Abadi"/>
          <w:b w:val="0"/>
          <w:bCs w:val="0"/>
          <w:color w:val="0B0B0F"/>
          <w:spacing w:val="-4"/>
          <w:sz w:val="21"/>
          <w:szCs w:val="21"/>
        </w:rPr>
        <w:t xml:space="preserve"> </w:t>
      </w:r>
      <w:r w:rsidRPr="00413834">
        <w:rPr>
          <w:rFonts w:ascii="Abadi" w:hAnsi="Abadi"/>
          <w:b w:val="0"/>
          <w:bCs w:val="0"/>
          <w:color w:val="0B0B0F"/>
          <w:sz w:val="21"/>
          <w:szCs w:val="21"/>
        </w:rPr>
        <w:t>generadas</w:t>
      </w:r>
      <w:r w:rsidRPr="00413834">
        <w:rPr>
          <w:rFonts w:ascii="Abadi" w:hAnsi="Abadi"/>
          <w:b w:val="0"/>
          <w:bCs w:val="0"/>
          <w:color w:val="0B0B0F"/>
          <w:spacing w:val="19"/>
          <w:sz w:val="21"/>
          <w:szCs w:val="21"/>
        </w:rPr>
        <w:t xml:space="preserve"> </w:t>
      </w:r>
      <w:r w:rsidRPr="00413834">
        <w:rPr>
          <w:rFonts w:ascii="Abadi" w:hAnsi="Abadi"/>
          <w:b w:val="0"/>
          <w:bCs w:val="0"/>
          <w:color w:val="0B0B0F"/>
          <w:sz w:val="21"/>
          <w:szCs w:val="21"/>
        </w:rPr>
        <w:t>del</w:t>
      </w:r>
      <w:r w:rsidRPr="00413834">
        <w:rPr>
          <w:rFonts w:ascii="Abadi" w:hAnsi="Abadi"/>
          <w:b w:val="0"/>
          <w:bCs w:val="0"/>
          <w:color w:val="0B0B0F"/>
          <w:spacing w:val="25"/>
          <w:sz w:val="21"/>
          <w:szCs w:val="21"/>
        </w:rPr>
        <w:t xml:space="preserve"> </w:t>
      </w:r>
      <w:r w:rsidRPr="00413834">
        <w:rPr>
          <w:rFonts w:ascii="Abadi" w:hAnsi="Abadi"/>
          <w:b w:val="0"/>
          <w:bCs w:val="0"/>
          <w:color w:val="0B0B0F"/>
          <w:sz w:val="21"/>
          <w:szCs w:val="21"/>
        </w:rPr>
        <w:t>análisis</w:t>
      </w:r>
      <w:r w:rsidRPr="00413834">
        <w:rPr>
          <w:rFonts w:ascii="Abadi" w:hAnsi="Abadi"/>
          <w:b w:val="0"/>
          <w:bCs w:val="0"/>
          <w:color w:val="0B0B0F"/>
          <w:spacing w:val="19"/>
          <w:sz w:val="21"/>
          <w:szCs w:val="21"/>
        </w:rPr>
        <w:t xml:space="preserve"> </w:t>
      </w:r>
      <w:r w:rsidRPr="00413834">
        <w:rPr>
          <w:rFonts w:ascii="Abadi" w:hAnsi="Abadi"/>
          <w:b w:val="0"/>
          <w:bCs w:val="0"/>
          <w:color w:val="0B0B0F"/>
          <w:sz w:val="21"/>
          <w:szCs w:val="21"/>
        </w:rPr>
        <w:t>de</w:t>
      </w:r>
      <w:r w:rsidRPr="00413834">
        <w:rPr>
          <w:rFonts w:ascii="Abadi" w:hAnsi="Abadi"/>
          <w:b w:val="0"/>
          <w:bCs w:val="0"/>
          <w:color w:val="0B0B0F"/>
          <w:spacing w:val="13"/>
          <w:sz w:val="21"/>
          <w:szCs w:val="21"/>
        </w:rPr>
        <w:t xml:space="preserve"> </w:t>
      </w:r>
      <w:r w:rsidRPr="00413834">
        <w:rPr>
          <w:rFonts w:ascii="Abadi" w:hAnsi="Abadi"/>
          <w:b w:val="0"/>
          <w:bCs w:val="0"/>
          <w:color w:val="0B0B0F"/>
          <w:sz w:val="21"/>
          <w:szCs w:val="21"/>
        </w:rPr>
        <w:t>cada</w:t>
      </w:r>
      <w:r w:rsidRPr="00413834">
        <w:rPr>
          <w:rFonts w:ascii="Abadi" w:hAnsi="Abadi"/>
          <w:b w:val="0"/>
          <w:bCs w:val="0"/>
          <w:color w:val="0B0B0F"/>
          <w:spacing w:val="12"/>
          <w:sz w:val="21"/>
          <w:szCs w:val="21"/>
        </w:rPr>
        <w:t xml:space="preserve"> </w:t>
      </w:r>
      <w:r w:rsidRPr="00413834">
        <w:rPr>
          <w:rFonts w:ascii="Abadi" w:hAnsi="Abadi"/>
          <w:b w:val="0"/>
          <w:bCs w:val="0"/>
          <w:color w:val="0B0B0F"/>
          <w:sz w:val="21"/>
          <w:szCs w:val="21"/>
        </w:rPr>
        <w:t>una</w:t>
      </w:r>
      <w:r w:rsidRPr="00413834">
        <w:rPr>
          <w:rFonts w:ascii="Abadi" w:hAnsi="Abadi"/>
          <w:b w:val="0"/>
          <w:bCs w:val="0"/>
          <w:color w:val="0B0B0F"/>
          <w:spacing w:val="19"/>
          <w:sz w:val="21"/>
          <w:szCs w:val="21"/>
        </w:rPr>
        <w:t xml:space="preserve"> </w:t>
      </w:r>
      <w:r w:rsidRPr="00413834">
        <w:rPr>
          <w:rFonts w:ascii="Abadi" w:hAnsi="Abadi"/>
          <w:b w:val="0"/>
          <w:bCs w:val="0"/>
          <w:color w:val="0B0B0F"/>
          <w:sz w:val="21"/>
          <w:szCs w:val="21"/>
        </w:rPr>
        <w:t>de</w:t>
      </w:r>
      <w:r w:rsidRPr="00413834">
        <w:rPr>
          <w:rFonts w:ascii="Abadi" w:hAnsi="Abadi"/>
          <w:b w:val="0"/>
          <w:bCs w:val="0"/>
          <w:color w:val="0B0B0F"/>
          <w:spacing w:val="25"/>
          <w:sz w:val="21"/>
          <w:szCs w:val="21"/>
        </w:rPr>
        <w:t xml:space="preserve"> </w:t>
      </w:r>
      <w:r w:rsidRPr="00413834">
        <w:rPr>
          <w:rFonts w:ascii="Abadi" w:hAnsi="Abadi"/>
          <w:b w:val="0"/>
          <w:bCs w:val="0"/>
          <w:color w:val="0B0B0F"/>
          <w:sz w:val="21"/>
          <w:szCs w:val="21"/>
        </w:rPr>
        <w:t>las</w:t>
      </w:r>
      <w:r w:rsidRPr="00413834">
        <w:rPr>
          <w:rFonts w:ascii="Abadi" w:hAnsi="Abadi"/>
          <w:b w:val="0"/>
          <w:bCs w:val="0"/>
          <w:color w:val="0B0B0F"/>
          <w:spacing w:val="19"/>
          <w:sz w:val="21"/>
          <w:szCs w:val="21"/>
        </w:rPr>
        <w:t xml:space="preserve"> </w:t>
      </w:r>
      <w:r w:rsidRPr="00413834">
        <w:rPr>
          <w:rFonts w:ascii="Abadi" w:hAnsi="Abadi"/>
          <w:b w:val="0"/>
          <w:bCs w:val="0"/>
          <w:color w:val="0B0B0F"/>
          <w:sz w:val="21"/>
          <w:szCs w:val="21"/>
        </w:rPr>
        <w:t>fracciones</w:t>
      </w:r>
      <w:r w:rsidRPr="00413834">
        <w:rPr>
          <w:rFonts w:ascii="Abadi" w:hAnsi="Abadi"/>
          <w:b w:val="0"/>
          <w:bCs w:val="0"/>
          <w:color w:val="0B0B0F"/>
          <w:spacing w:val="21"/>
          <w:sz w:val="21"/>
          <w:szCs w:val="21"/>
        </w:rPr>
        <w:t xml:space="preserve"> </w:t>
      </w:r>
      <w:r w:rsidRPr="00413834">
        <w:rPr>
          <w:rFonts w:ascii="Abadi" w:hAnsi="Abadi"/>
          <w:b w:val="0"/>
          <w:bCs w:val="0"/>
          <w:color w:val="0B0B0F"/>
          <w:sz w:val="21"/>
          <w:szCs w:val="21"/>
        </w:rPr>
        <w:lastRenderedPageBreak/>
        <w:t>señaladas</w:t>
      </w:r>
      <w:r w:rsidRPr="00413834">
        <w:rPr>
          <w:rFonts w:ascii="Abadi" w:hAnsi="Abadi"/>
          <w:b w:val="0"/>
          <w:bCs w:val="0"/>
          <w:color w:val="0B0B0F"/>
          <w:spacing w:val="9"/>
          <w:sz w:val="21"/>
          <w:szCs w:val="21"/>
        </w:rPr>
        <w:t xml:space="preserve"> </w:t>
      </w:r>
      <w:r w:rsidRPr="00413834">
        <w:rPr>
          <w:rFonts w:ascii="Abadi" w:hAnsi="Abadi"/>
          <w:b w:val="0"/>
          <w:bCs w:val="0"/>
          <w:color w:val="0B0B0F"/>
          <w:sz w:val="21"/>
          <w:szCs w:val="21"/>
        </w:rPr>
        <w:t>en</w:t>
      </w:r>
      <w:r w:rsidRPr="00413834">
        <w:rPr>
          <w:rFonts w:ascii="Abadi" w:hAnsi="Abadi"/>
          <w:b w:val="0"/>
          <w:bCs w:val="0"/>
          <w:color w:val="0B0B0F"/>
          <w:spacing w:val="21"/>
          <w:sz w:val="21"/>
          <w:szCs w:val="21"/>
        </w:rPr>
        <w:t xml:space="preserve"> </w:t>
      </w:r>
      <w:r w:rsidRPr="00413834">
        <w:rPr>
          <w:rFonts w:ascii="Abadi" w:hAnsi="Abadi"/>
          <w:b w:val="0"/>
          <w:bCs w:val="0"/>
          <w:color w:val="0B0B0F"/>
          <w:sz w:val="21"/>
          <w:szCs w:val="21"/>
        </w:rPr>
        <w:t>el</w:t>
      </w:r>
      <w:r w:rsidRPr="00413834">
        <w:rPr>
          <w:rFonts w:ascii="Abadi" w:hAnsi="Abadi"/>
          <w:b w:val="0"/>
          <w:bCs w:val="0"/>
          <w:color w:val="0B0B0F"/>
          <w:spacing w:val="18"/>
          <w:sz w:val="21"/>
          <w:szCs w:val="21"/>
        </w:rPr>
        <w:t xml:space="preserve"> </w:t>
      </w:r>
      <w:r w:rsidRPr="00413834">
        <w:rPr>
          <w:rFonts w:ascii="Abadi" w:hAnsi="Abadi"/>
          <w:b w:val="0"/>
          <w:bCs w:val="0"/>
          <w:color w:val="0B0B0F"/>
          <w:sz w:val="21"/>
          <w:szCs w:val="21"/>
        </w:rPr>
        <w:t>artículo</w:t>
      </w:r>
      <w:r w:rsidRPr="00413834">
        <w:rPr>
          <w:rFonts w:ascii="Abadi" w:hAnsi="Abadi"/>
          <w:b w:val="0"/>
          <w:bCs w:val="0"/>
          <w:color w:val="0B0B0F"/>
          <w:spacing w:val="8"/>
          <w:sz w:val="21"/>
          <w:szCs w:val="21"/>
        </w:rPr>
        <w:t xml:space="preserve"> </w:t>
      </w:r>
      <w:r w:rsidRPr="00413834">
        <w:rPr>
          <w:rFonts w:ascii="Abadi" w:hAnsi="Abadi"/>
          <w:b w:val="0"/>
          <w:bCs w:val="0"/>
          <w:color w:val="0B0B0F"/>
          <w:sz w:val="21"/>
          <w:szCs w:val="21"/>
        </w:rPr>
        <w:t>45</w:t>
      </w:r>
      <w:r w:rsidR="001A26DD">
        <w:rPr>
          <w:rFonts w:ascii="Abadi" w:hAnsi="Abadi"/>
          <w:b w:val="0"/>
          <w:bCs w:val="0"/>
          <w:color w:val="0B0B0F"/>
          <w:sz w:val="21"/>
          <w:szCs w:val="21"/>
        </w:rPr>
        <w:t xml:space="preserve"> </w:t>
      </w:r>
      <w:r w:rsidRPr="00413834">
        <w:rPr>
          <w:rFonts w:ascii="Abadi" w:hAnsi="Abadi"/>
          <w:b w:val="0"/>
          <w:bCs w:val="0"/>
          <w:color w:val="0B0B0F"/>
          <w:sz w:val="21"/>
          <w:szCs w:val="21"/>
        </w:rPr>
        <w:t>de la multicitada ley.</w:t>
      </w:r>
    </w:p>
    <w:p w14:paraId="5A94D3B9" w14:textId="77777777" w:rsidR="000218BD" w:rsidRPr="00413834" w:rsidRDefault="000218BD" w:rsidP="000218BD">
      <w:pPr>
        <w:pStyle w:val="Textoindependiente"/>
        <w:kinsoku w:val="0"/>
        <w:overflowPunct w:val="0"/>
        <w:rPr>
          <w:rFonts w:ascii="Abadi" w:hAnsi="Abadi"/>
          <w:b w:val="0"/>
          <w:bCs w:val="0"/>
          <w:color w:val="0B0B0F"/>
          <w:sz w:val="21"/>
          <w:szCs w:val="21"/>
        </w:rPr>
      </w:pPr>
    </w:p>
    <w:p w14:paraId="1A8B41B1" w14:textId="77777777" w:rsidR="000218BD" w:rsidRPr="00413834" w:rsidRDefault="000218BD" w:rsidP="001A26DD">
      <w:pPr>
        <w:pStyle w:val="Textoindependiente"/>
        <w:kinsoku w:val="0"/>
        <w:overflowPunct w:val="0"/>
        <w:spacing w:before="16"/>
        <w:ind w:left="139" w:right="-25" w:firstLine="727"/>
        <w:rPr>
          <w:rFonts w:ascii="Abadi" w:hAnsi="Abadi"/>
          <w:b w:val="0"/>
          <w:bCs w:val="0"/>
          <w:color w:val="0A0A0D"/>
          <w:sz w:val="21"/>
          <w:szCs w:val="21"/>
        </w:rPr>
      </w:pPr>
      <w:r w:rsidRPr="00413834">
        <w:rPr>
          <w:rFonts w:ascii="Abadi" w:hAnsi="Abadi"/>
          <w:b w:val="0"/>
          <w:bCs w:val="0"/>
          <w:color w:val="0D0D0F"/>
          <w:sz w:val="21"/>
          <w:szCs w:val="21"/>
        </w:rPr>
        <w:t>Derivado</w:t>
      </w:r>
      <w:r w:rsidRPr="00413834">
        <w:rPr>
          <w:rFonts w:ascii="Abadi" w:hAnsi="Abadi"/>
          <w:b w:val="0"/>
          <w:bCs w:val="0"/>
          <w:color w:val="0D0D0F"/>
          <w:spacing w:val="28"/>
          <w:sz w:val="21"/>
          <w:szCs w:val="21"/>
        </w:rPr>
        <w:t xml:space="preserve"> </w:t>
      </w:r>
      <w:r w:rsidRPr="00413834">
        <w:rPr>
          <w:rFonts w:ascii="Abadi" w:hAnsi="Abadi"/>
          <w:b w:val="0"/>
          <w:bCs w:val="0"/>
          <w:color w:val="0D0D0F"/>
          <w:sz w:val="21"/>
          <w:szCs w:val="21"/>
        </w:rPr>
        <w:t>de</w:t>
      </w:r>
      <w:r w:rsidRPr="00413834">
        <w:rPr>
          <w:rFonts w:ascii="Abadi" w:hAnsi="Abadi"/>
          <w:b w:val="0"/>
          <w:bCs w:val="0"/>
          <w:color w:val="0D0D0F"/>
          <w:spacing w:val="19"/>
          <w:sz w:val="21"/>
          <w:szCs w:val="21"/>
        </w:rPr>
        <w:t xml:space="preserve"> </w:t>
      </w:r>
      <w:r w:rsidRPr="00413834">
        <w:rPr>
          <w:rFonts w:ascii="Abadi" w:hAnsi="Abadi"/>
          <w:b w:val="0"/>
          <w:bCs w:val="0"/>
          <w:color w:val="0D0D0F"/>
          <w:sz w:val="21"/>
          <w:szCs w:val="21"/>
        </w:rPr>
        <w:t>lo</w:t>
      </w:r>
      <w:r w:rsidRPr="00413834">
        <w:rPr>
          <w:rFonts w:ascii="Abadi" w:hAnsi="Abadi"/>
          <w:b w:val="0"/>
          <w:bCs w:val="0"/>
          <w:color w:val="0D0D0F"/>
          <w:spacing w:val="22"/>
          <w:sz w:val="21"/>
          <w:szCs w:val="21"/>
        </w:rPr>
        <w:t xml:space="preserve"> </w:t>
      </w:r>
      <w:r w:rsidRPr="00413834">
        <w:rPr>
          <w:rFonts w:ascii="Abadi" w:hAnsi="Abadi"/>
          <w:b w:val="0"/>
          <w:bCs w:val="0"/>
          <w:color w:val="0D0D0F"/>
          <w:sz w:val="21"/>
          <w:szCs w:val="21"/>
        </w:rPr>
        <w:t>anterior,</w:t>
      </w:r>
      <w:r w:rsidRPr="00413834">
        <w:rPr>
          <w:rFonts w:ascii="Abadi" w:hAnsi="Abadi"/>
          <w:b w:val="0"/>
          <w:bCs w:val="0"/>
          <w:color w:val="0D0D0F"/>
          <w:spacing w:val="36"/>
          <w:sz w:val="21"/>
          <w:szCs w:val="21"/>
        </w:rPr>
        <w:t xml:space="preserve"> </w:t>
      </w:r>
      <w:r w:rsidRPr="00413834">
        <w:rPr>
          <w:rFonts w:ascii="Abadi" w:hAnsi="Abadi"/>
          <w:b w:val="0"/>
          <w:bCs w:val="0"/>
          <w:color w:val="0D0D0F"/>
          <w:sz w:val="21"/>
          <w:szCs w:val="21"/>
        </w:rPr>
        <w:t>se</w:t>
      </w:r>
      <w:r w:rsidRPr="00413834">
        <w:rPr>
          <w:rFonts w:ascii="Abadi" w:hAnsi="Abadi"/>
          <w:b w:val="0"/>
          <w:bCs w:val="0"/>
          <w:color w:val="0D0D0F"/>
          <w:spacing w:val="18"/>
          <w:sz w:val="21"/>
          <w:szCs w:val="21"/>
        </w:rPr>
        <w:t xml:space="preserve"> </w:t>
      </w:r>
      <w:r w:rsidRPr="00413834">
        <w:rPr>
          <w:rFonts w:ascii="Abadi" w:hAnsi="Abadi"/>
          <w:b w:val="0"/>
          <w:bCs w:val="0"/>
          <w:color w:val="0D0D0F"/>
          <w:sz w:val="21"/>
          <w:szCs w:val="21"/>
        </w:rPr>
        <w:t>enlistan</w:t>
      </w:r>
      <w:r w:rsidRPr="00413834">
        <w:rPr>
          <w:rFonts w:ascii="Abadi" w:hAnsi="Abadi"/>
          <w:b w:val="0"/>
          <w:bCs w:val="0"/>
          <w:color w:val="0D0D0F"/>
          <w:spacing w:val="21"/>
          <w:sz w:val="21"/>
          <w:szCs w:val="21"/>
        </w:rPr>
        <w:t xml:space="preserve"> </w:t>
      </w:r>
      <w:r w:rsidRPr="00413834">
        <w:rPr>
          <w:rFonts w:ascii="Abadi" w:hAnsi="Abadi"/>
          <w:b w:val="0"/>
          <w:bCs w:val="0"/>
          <w:color w:val="0D0D0F"/>
          <w:sz w:val="21"/>
          <w:szCs w:val="21"/>
        </w:rPr>
        <w:t>los</w:t>
      </w:r>
      <w:r w:rsidRPr="00413834">
        <w:rPr>
          <w:rFonts w:ascii="Abadi" w:hAnsi="Abadi"/>
          <w:b w:val="0"/>
          <w:bCs w:val="0"/>
          <w:color w:val="0D0D0F"/>
          <w:spacing w:val="27"/>
          <w:sz w:val="21"/>
          <w:szCs w:val="21"/>
        </w:rPr>
        <w:t xml:space="preserve"> </w:t>
      </w:r>
      <w:r w:rsidRPr="00413834">
        <w:rPr>
          <w:rFonts w:ascii="Abadi" w:hAnsi="Abadi"/>
          <w:b w:val="0"/>
          <w:bCs w:val="0"/>
          <w:color w:val="0D0D0F"/>
          <w:sz w:val="21"/>
          <w:szCs w:val="21"/>
        </w:rPr>
        <w:t>hechos</w:t>
      </w:r>
      <w:r w:rsidRPr="00413834">
        <w:rPr>
          <w:rFonts w:ascii="Abadi" w:hAnsi="Abadi"/>
          <w:b w:val="0"/>
          <w:bCs w:val="0"/>
          <w:color w:val="0D0D0F"/>
          <w:spacing w:val="35"/>
          <w:sz w:val="21"/>
          <w:szCs w:val="21"/>
        </w:rPr>
        <w:t xml:space="preserve"> </w:t>
      </w:r>
      <w:r w:rsidRPr="00413834">
        <w:rPr>
          <w:rFonts w:ascii="Abadi" w:hAnsi="Abadi"/>
          <w:b w:val="0"/>
          <w:bCs w:val="0"/>
          <w:color w:val="0D0D0F"/>
          <w:sz w:val="21"/>
          <w:szCs w:val="21"/>
        </w:rPr>
        <w:t>detectados,</w:t>
      </w:r>
      <w:r w:rsidRPr="00413834">
        <w:rPr>
          <w:rFonts w:ascii="Abadi" w:hAnsi="Abadi"/>
          <w:b w:val="0"/>
          <w:bCs w:val="0"/>
          <w:color w:val="0D0D0F"/>
          <w:spacing w:val="40"/>
          <w:sz w:val="21"/>
          <w:szCs w:val="21"/>
        </w:rPr>
        <w:t xml:space="preserve"> </w:t>
      </w:r>
      <w:r w:rsidRPr="00413834">
        <w:rPr>
          <w:rFonts w:ascii="Abadi" w:hAnsi="Abadi"/>
          <w:b w:val="0"/>
          <w:bCs w:val="0"/>
          <w:color w:val="0D0D0F"/>
          <w:sz w:val="21"/>
          <w:szCs w:val="21"/>
        </w:rPr>
        <w:t>ya</w:t>
      </w:r>
      <w:r w:rsidRPr="00413834">
        <w:rPr>
          <w:rFonts w:ascii="Abadi" w:hAnsi="Abadi"/>
          <w:b w:val="0"/>
          <w:bCs w:val="0"/>
          <w:color w:val="0D0D0F"/>
          <w:spacing w:val="20"/>
          <w:sz w:val="21"/>
          <w:szCs w:val="21"/>
        </w:rPr>
        <w:t xml:space="preserve"> </w:t>
      </w:r>
      <w:r w:rsidRPr="00413834">
        <w:rPr>
          <w:rFonts w:ascii="Abadi" w:hAnsi="Abadi"/>
          <w:b w:val="0"/>
          <w:bCs w:val="0"/>
          <w:color w:val="0D0D0F"/>
          <w:sz w:val="21"/>
          <w:szCs w:val="21"/>
        </w:rPr>
        <w:t>sea</w:t>
      </w:r>
      <w:r w:rsidRPr="00413834">
        <w:rPr>
          <w:rFonts w:ascii="Abadi" w:hAnsi="Abadi"/>
          <w:b w:val="0"/>
          <w:bCs w:val="0"/>
          <w:color w:val="0D0D0F"/>
          <w:spacing w:val="25"/>
          <w:sz w:val="21"/>
          <w:szCs w:val="21"/>
        </w:rPr>
        <w:t xml:space="preserve"> </w:t>
      </w:r>
      <w:r w:rsidRPr="00413834">
        <w:rPr>
          <w:rFonts w:ascii="Abadi" w:hAnsi="Abadi"/>
          <w:b w:val="0"/>
          <w:bCs w:val="0"/>
          <w:color w:val="0D0D0F"/>
          <w:sz w:val="21"/>
          <w:szCs w:val="21"/>
        </w:rPr>
        <w:t>que</w:t>
      </w:r>
      <w:r w:rsidRPr="00413834">
        <w:rPr>
          <w:rFonts w:ascii="Abadi" w:hAnsi="Abadi"/>
          <w:b w:val="0"/>
          <w:bCs w:val="0"/>
          <w:color w:val="0D0D0F"/>
          <w:spacing w:val="23"/>
          <w:sz w:val="21"/>
          <w:szCs w:val="21"/>
        </w:rPr>
        <w:t xml:space="preserve"> </w:t>
      </w:r>
      <w:r w:rsidRPr="00413834">
        <w:rPr>
          <w:rFonts w:ascii="Abadi" w:hAnsi="Abadi"/>
          <w:b w:val="0"/>
          <w:bCs w:val="0"/>
          <w:color w:val="0D0D0F"/>
          <w:sz w:val="21"/>
          <w:szCs w:val="21"/>
        </w:rPr>
        <w:t>se</w:t>
      </w:r>
      <w:r w:rsidRPr="00413834">
        <w:rPr>
          <w:rFonts w:ascii="Abadi" w:hAnsi="Abadi"/>
          <w:b w:val="0"/>
          <w:bCs w:val="0"/>
          <w:color w:val="0D0D0F"/>
          <w:spacing w:val="-8"/>
          <w:sz w:val="21"/>
          <w:szCs w:val="21"/>
        </w:rPr>
        <w:t xml:space="preserve"> </w:t>
      </w:r>
      <w:r w:rsidRPr="00413834">
        <w:rPr>
          <w:rFonts w:ascii="Abadi" w:hAnsi="Abadi"/>
          <w:b w:val="0"/>
          <w:bCs w:val="0"/>
          <w:color w:val="0D0D0F"/>
          <w:sz w:val="21"/>
          <w:szCs w:val="21"/>
        </w:rPr>
        <w:t>hayan</w:t>
      </w:r>
      <w:r w:rsidRPr="00413834">
        <w:rPr>
          <w:rFonts w:ascii="Abadi" w:hAnsi="Abadi"/>
          <w:b w:val="0"/>
          <w:bCs w:val="0"/>
          <w:color w:val="0D0D0F"/>
          <w:spacing w:val="31"/>
          <w:sz w:val="21"/>
          <w:szCs w:val="21"/>
        </w:rPr>
        <w:t xml:space="preserve"> </w:t>
      </w:r>
      <w:r w:rsidRPr="00413834">
        <w:rPr>
          <w:rFonts w:ascii="Abadi" w:hAnsi="Abadi"/>
          <w:b w:val="0"/>
          <w:bCs w:val="0"/>
          <w:color w:val="0D0D0F"/>
          <w:sz w:val="21"/>
          <w:szCs w:val="21"/>
        </w:rPr>
        <w:t>observado</w:t>
      </w:r>
      <w:r w:rsidRPr="00413834">
        <w:rPr>
          <w:rFonts w:ascii="Abadi" w:hAnsi="Abadi"/>
          <w:b w:val="0"/>
          <w:bCs w:val="0"/>
          <w:color w:val="0D0D0F"/>
          <w:spacing w:val="19"/>
          <w:sz w:val="21"/>
          <w:szCs w:val="21"/>
        </w:rPr>
        <w:t xml:space="preserve"> </w:t>
      </w:r>
      <w:r w:rsidRPr="00413834">
        <w:rPr>
          <w:rFonts w:ascii="Abadi" w:hAnsi="Abadi"/>
          <w:b w:val="0"/>
          <w:bCs w:val="0"/>
          <w:color w:val="0D0D0F"/>
          <w:sz w:val="21"/>
          <w:szCs w:val="21"/>
        </w:rPr>
        <w:t>de</w:t>
      </w:r>
      <w:r w:rsidRPr="00413834">
        <w:rPr>
          <w:rFonts w:ascii="Abadi" w:hAnsi="Abadi"/>
          <w:b w:val="0"/>
          <w:bCs w:val="0"/>
          <w:color w:val="0D0D0F"/>
          <w:spacing w:val="11"/>
          <w:sz w:val="21"/>
          <w:szCs w:val="21"/>
        </w:rPr>
        <w:t xml:space="preserve"> </w:t>
      </w:r>
      <w:r w:rsidRPr="00413834">
        <w:rPr>
          <w:rFonts w:ascii="Abadi" w:hAnsi="Abadi"/>
          <w:b w:val="0"/>
          <w:bCs w:val="0"/>
          <w:color w:val="0D0D0F"/>
          <w:sz w:val="21"/>
          <w:szCs w:val="21"/>
        </w:rPr>
        <w:t>manera</w:t>
      </w:r>
      <w:r w:rsidRPr="00413834">
        <w:rPr>
          <w:rFonts w:ascii="Abadi" w:hAnsi="Abadi"/>
          <w:b w:val="0"/>
          <w:bCs w:val="0"/>
          <w:color w:val="0D0D0F"/>
          <w:spacing w:val="19"/>
          <w:sz w:val="21"/>
          <w:szCs w:val="21"/>
        </w:rPr>
        <w:t xml:space="preserve"> </w:t>
      </w:r>
      <w:r w:rsidRPr="00413834">
        <w:rPr>
          <w:rFonts w:ascii="Abadi" w:hAnsi="Abadi"/>
          <w:b w:val="0"/>
          <w:bCs w:val="0"/>
          <w:color w:val="0D0D0F"/>
          <w:sz w:val="21"/>
          <w:szCs w:val="21"/>
        </w:rPr>
        <w:t>expresa</w:t>
      </w:r>
      <w:r w:rsidRPr="00413834">
        <w:rPr>
          <w:rFonts w:ascii="Abadi" w:hAnsi="Abadi"/>
          <w:b w:val="0"/>
          <w:bCs w:val="0"/>
          <w:color w:val="0D0D0F"/>
          <w:spacing w:val="19"/>
          <w:sz w:val="21"/>
          <w:szCs w:val="21"/>
        </w:rPr>
        <w:t xml:space="preserve"> </w:t>
      </w:r>
      <w:r w:rsidRPr="00413834">
        <w:rPr>
          <w:rFonts w:ascii="Abadi" w:hAnsi="Abadi"/>
          <w:b w:val="0"/>
          <w:bCs w:val="0"/>
          <w:color w:val="0D0D0F"/>
          <w:sz w:val="21"/>
          <w:szCs w:val="21"/>
        </w:rPr>
        <w:t>por</w:t>
      </w:r>
      <w:r w:rsidRPr="00413834">
        <w:rPr>
          <w:rFonts w:ascii="Abadi" w:hAnsi="Abadi"/>
          <w:b w:val="0"/>
          <w:bCs w:val="0"/>
          <w:color w:val="0D0D0F"/>
          <w:spacing w:val="13"/>
          <w:sz w:val="21"/>
          <w:szCs w:val="21"/>
        </w:rPr>
        <w:t xml:space="preserve"> </w:t>
      </w:r>
      <w:r w:rsidRPr="00413834">
        <w:rPr>
          <w:rFonts w:ascii="Abadi" w:hAnsi="Abadi"/>
          <w:b w:val="0"/>
          <w:bCs w:val="0"/>
          <w:color w:val="0D0D0F"/>
          <w:sz w:val="21"/>
          <w:szCs w:val="21"/>
        </w:rPr>
        <w:t>la</w:t>
      </w:r>
      <w:r w:rsidRPr="00413834">
        <w:rPr>
          <w:rFonts w:ascii="Abadi" w:hAnsi="Abadi"/>
          <w:b w:val="0"/>
          <w:bCs w:val="0"/>
          <w:color w:val="0D0D0F"/>
          <w:spacing w:val="36"/>
          <w:sz w:val="21"/>
          <w:szCs w:val="21"/>
        </w:rPr>
        <w:t xml:space="preserve"> </w:t>
      </w:r>
      <w:r w:rsidRPr="00413834">
        <w:rPr>
          <w:rFonts w:ascii="Abadi" w:hAnsi="Abadi"/>
          <w:b w:val="0"/>
          <w:bCs w:val="0"/>
          <w:color w:val="0D0D0F"/>
          <w:sz w:val="21"/>
          <w:szCs w:val="21"/>
        </w:rPr>
        <w:t>Comisión</w:t>
      </w:r>
      <w:r w:rsidRPr="00413834">
        <w:rPr>
          <w:rFonts w:ascii="Abadi" w:hAnsi="Abadi"/>
          <w:b w:val="0"/>
          <w:bCs w:val="0"/>
          <w:color w:val="0D0D0F"/>
          <w:spacing w:val="25"/>
          <w:sz w:val="21"/>
          <w:szCs w:val="21"/>
        </w:rPr>
        <w:t xml:space="preserve"> </w:t>
      </w:r>
      <w:r w:rsidRPr="00413834">
        <w:rPr>
          <w:rFonts w:ascii="Abadi" w:hAnsi="Abadi"/>
          <w:b w:val="0"/>
          <w:bCs w:val="0"/>
          <w:color w:val="0D0D0F"/>
          <w:sz w:val="21"/>
          <w:szCs w:val="21"/>
        </w:rPr>
        <w:t>de</w:t>
      </w:r>
      <w:r w:rsidRPr="00413834">
        <w:rPr>
          <w:rFonts w:ascii="Abadi" w:hAnsi="Abadi"/>
          <w:b w:val="0"/>
          <w:bCs w:val="0"/>
          <w:color w:val="0D0D0F"/>
          <w:spacing w:val="31"/>
          <w:sz w:val="21"/>
          <w:szCs w:val="21"/>
        </w:rPr>
        <w:t xml:space="preserve"> </w:t>
      </w:r>
      <w:r w:rsidRPr="00413834">
        <w:rPr>
          <w:rFonts w:ascii="Abadi" w:hAnsi="Abadi"/>
          <w:b w:val="0"/>
          <w:bCs w:val="0"/>
          <w:color w:val="0D0D0F"/>
          <w:sz w:val="21"/>
          <w:szCs w:val="21"/>
        </w:rPr>
        <w:t>Hacienda,</w:t>
      </w:r>
      <w:r w:rsidRPr="00413834">
        <w:rPr>
          <w:rFonts w:ascii="Abadi" w:hAnsi="Abadi"/>
          <w:b w:val="0"/>
          <w:bCs w:val="0"/>
          <w:color w:val="0D0D0F"/>
          <w:spacing w:val="53"/>
          <w:sz w:val="21"/>
          <w:szCs w:val="21"/>
        </w:rPr>
        <w:t xml:space="preserve"> </w:t>
      </w:r>
      <w:r w:rsidRPr="00413834">
        <w:rPr>
          <w:rFonts w:ascii="Abadi" w:hAnsi="Abadi"/>
          <w:b w:val="0"/>
          <w:bCs w:val="0"/>
          <w:color w:val="0D0D0F"/>
          <w:sz w:val="21"/>
          <w:szCs w:val="21"/>
        </w:rPr>
        <w:t>Patrimonio</w:t>
      </w:r>
      <w:r w:rsidRPr="00413834">
        <w:rPr>
          <w:rFonts w:ascii="Abadi" w:hAnsi="Abadi"/>
          <w:b w:val="0"/>
          <w:bCs w:val="0"/>
          <w:color w:val="0D0D0F"/>
          <w:spacing w:val="21"/>
          <w:sz w:val="21"/>
          <w:szCs w:val="21"/>
        </w:rPr>
        <w:t xml:space="preserve"> </w:t>
      </w:r>
      <w:r w:rsidRPr="00413834">
        <w:rPr>
          <w:rFonts w:ascii="Abadi" w:hAnsi="Abadi"/>
          <w:b w:val="0"/>
          <w:bCs w:val="0"/>
          <w:color w:val="0D0D0F"/>
          <w:sz w:val="21"/>
          <w:szCs w:val="21"/>
        </w:rPr>
        <w:t>y</w:t>
      </w:r>
      <w:r w:rsidRPr="00413834">
        <w:rPr>
          <w:rFonts w:ascii="Abadi" w:hAnsi="Abadi"/>
          <w:b w:val="0"/>
          <w:bCs w:val="0"/>
          <w:color w:val="0D0D0F"/>
          <w:spacing w:val="-3"/>
          <w:sz w:val="21"/>
          <w:szCs w:val="21"/>
        </w:rPr>
        <w:t xml:space="preserve"> </w:t>
      </w:r>
      <w:r w:rsidRPr="00413834">
        <w:rPr>
          <w:rFonts w:ascii="Abadi" w:hAnsi="Abadi"/>
          <w:b w:val="0"/>
          <w:bCs w:val="0"/>
          <w:color w:val="0D0D0F"/>
          <w:sz w:val="21"/>
          <w:szCs w:val="21"/>
        </w:rPr>
        <w:t>Cuenta</w:t>
      </w:r>
      <w:r w:rsidRPr="00413834">
        <w:rPr>
          <w:rFonts w:ascii="Abadi" w:hAnsi="Abadi"/>
          <w:b w:val="0"/>
          <w:bCs w:val="0"/>
          <w:color w:val="0D0D0F"/>
          <w:spacing w:val="25"/>
          <w:sz w:val="21"/>
          <w:szCs w:val="21"/>
        </w:rPr>
        <w:t xml:space="preserve"> </w:t>
      </w:r>
      <w:r w:rsidRPr="00413834">
        <w:rPr>
          <w:rFonts w:ascii="Abadi" w:hAnsi="Abadi"/>
          <w:b w:val="0"/>
          <w:bCs w:val="0"/>
          <w:color w:val="0D0D0F"/>
          <w:sz w:val="21"/>
          <w:szCs w:val="21"/>
        </w:rPr>
        <w:t>Pública</w:t>
      </w:r>
      <w:r w:rsidRPr="00413834">
        <w:rPr>
          <w:rFonts w:ascii="Abadi" w:hAnsi="Abadi"/>
          <w:b w:val="0"/>
          <w:bCs w:val="0"/>
          <w:color w:val="0D0D0F"/>
          <w:spacing w:val="8"/>
          <w:sz w:val="21"/>
          <w:szCs w:val="21"/>
        </w:rPr>
        <w:t xml:space="preserve"> </w:t>
      </w:r>
      <w:r w:rsidRPr="00413834">
        <w:rPr>
          <w:rFonts w:ascii="Abadi" w:hAnsi="Abadi"/>
          <w:b w:val="0"/>
          <w:bCs w:val="0"/>
          <w:color w:val="0D0D0F"/>
          <w:sz w:val="21"/>
          <w:szCs w:val="21"/>
        </w:rPr>
        <w:t>en</w:t>
      </w:r>
      <w:r w:rsidRPr="00413834">
        <w:rPr>
          <w:rFonts w:ascii="Abadi" w:hAnsi="Abadi"/>
          <w:b w:val="0"/>
          <w:bCs w:val="0"/>
          <w:color w:val="0D0D0F"/>
          <w:spacing w:val="11"/>
          <w:sz w:val="21"/>
          <w:szCs w:val="21"/>
        </w:rPr>
        <w:t xml:space="preserve"> </w:t>
      </w:r>
      <w:r w:rsidRPr="00413834">
        <w:rPr>
          <w:rFonts w:ascii="Abadi" w:hAnsi="Abadi"/>
          <w:b w:val="0"/>
          <w:bCs w:val="0"/>
          <w:color w:val="0D0D0F"/>
          <w:sz w:val="21"/>
          <w:szCs w:val="21"/>
        </w:rPr>
        <w:t>su</w:t>
      </w:r>
      <w:r w:rsidRPr="00413834">
        <w:rPr>
          <w:rFonts w:ascii="Abadi" w:hAnsi="Abadi"/>
          <w:b w:val="0"/>
          <w:bCs w:val="0"/>
          <w:color w:val="0D0D0F"/>
          <w:spacing w:val="10"/>
          <w:sz w:val="21"/>
          <w:szCs w:val="21"/>
        </w:rPr>
        <w:t xml:space="preserve"> </w:t>
      </w:r>
      <w:r w:rsidRPr="00413834">
        <w:rPr>
          <w:rFonts w:ascii="Abadi" w:hAnsi="Abadi"/>
          <w:b w:val="0"/>
          <w:bCs w:val="0"/>
          <w:color w:val="0D0D0F"/>
          <w:sz w:val="21"/>
          <w:szCs w:val="21"/>
        </w:rPr>
        <w:t>informe,</w:t>
      </w:r>
      <w:r w:rsidRPr="00413834">
        <w:rPr>
          <w:rFonts w:ascii="Abadi" w:hAnsi="Abadi"/>
          <w:b w:val="0"/>
          <w:bCs w:val="0"/>
          <w:color w:val="0D0D0F"/>
          <w:spacing w:val="33"/>
          <w:sz w:val="21"/>
          <w:szCs w:val="21"/>
        </w:rPr>
        <w:t xml:space="preserve"> </w:t>
      </w:r>
      <w:r w:rsidRPr="00413834">
        <w:rPr>
          <w:rFonts w:ascii="Abadi" w:hAnsi="Abadi"/>
          <w:b w:val="0"/>
          <w:bCs w:val="0"/>
          <w:color w:val="0D0D0F"/>
          <w:sz w:val="21"/>
          <w:szCs w:val="21"/>
        </w:rPr>
        <w:t>o bien,</w:t>
      </w:r>
      <w:r w:rsidRPr="00413834">
        <w:rPr>
          <w:rFonts w:ascii="Abadi" w:hAnsi="Abadi"/>
          <w:b w:val="0"/>
          <w:bCs w:val="0"/>
          <w:color w:val="0D0D0F"/>
          <w:spacing w:val="28"/>
          <w:sz w:val="21"/>
          <w:szCs w:val="21"/>
        </w:rPr>
        <w:t xml:space="preserve"> </w:t>
      </w:r>
      <w:r w:rsidRPr="00413834">
        <w:rPr>
          <w:rFonts w:ascii="Abadi" w:hAnsi="Abadi"/>
          <w:b w:val="0"/>
          <w:bCs w:val="0"/>
          <w:color w:val="0D0D0F"/>
          <w:sz w:val="21"/>
          <w:szCs w:val="21"/>
        </w:rPr>
        <w:t>que</w:t>
      </w:r>
      <w:r w:rsidRPr="00413834">
        <w:rPr>
          <w:rFonts w:ascii="Abadi" w:hAnsi="Abadi"/>
          <w:b w:val="0"/>
          <w:bCs w:val="0"/>
          <w:color w:val="0D0D0F"/>
          <w:spacing w:val="5"/>
          <w:sz w:val="21"/>
          <w:szCs w:val="21"/>
        </w:rPr>
        <w:t xml:space="preserve"> </w:t>
      </w:r>
      <w:r w:rsidRPr="00413834">
        <w:rPr>
          <w:rFonts w:ascii="Abadi" w:hAnsi="Abadi"/>
          <w:b w:val="0"/>
          <w:bCs w:val="0"/>
          <w:color w:val="0D0D0F"/>
          <w:sz w:val="21"/>
          <w:szCs w:val="21"/>
        </w:rPr>
        <w:t>del</w:t>
      </w:r>
      <w:r w:rsidRPr="00413834">
        <w:rPr>
          <w:rFonts w:ascii="Abadi" w:hAnsi="Abadi"/>
          <w:b w:val="0"/>
          <w:bCs w:val="0"/>
          <w:color w:val="0D0D0F"/>
          <w:spacing w:val="5"/>
          <w:sz w:val="21"/>
          <w:szCs w:val="21"/>
        </w:rPr>
        <w:t xml:space="preserve"> </w:t>
      </w:r>
      <w:r w:rsidRPr="00413834">
        <w:rPr>
          <w:rFonts w:ascii="Abadi" w:hAnsi="Abadi"/>
          <w:b w:val="0"/>
          <w:bCs w:val="0"/>
          <w:color w:val="0D0D0F"/>
          <w:sz w:val="21"/>
          <w:szCs w:val="21"/>
        </w:rPr>
        <w:t>propio</w:t>
      </w:r>
      <w:r w:rsidRPr="00413834">
        <w:rPr>
          <w:rFonts w:ascii="Abadi" w:hAnsi="Abadi"/>
          <w:b w:val="0"/>
          <w:bCs w:val="0"/>
          <w:color w:val="0D0D0F"/>
          <w:spacing w:val="-3"/>
          <w:sz w:val="21"/>
          <w:szCs w:val="21"/>
        </w:rPr>
        <w:t xml:space="preserve"> </w:t>
      </w:r>
      <w:r w:rsidRPr="00413834">
        <w:rPr>
          <w:rFonts w:ascii="Abadi" w:hAnsi="Abadi"/>
          <w:b w:val="0"/>
          <w:bCs w:val="0"/>
          <w:color w:val="0D0D0F"/>
          <w:sz w:val="21"/>
          <w:szCs w:val="21"/>
        </w:rPr>
        <w:t>análisis</w:t>
      </w:r>
      <w:r w:rsidRPr="00413834">
        <w:rPr>
          <w:rFonts w:ascii="Abadi" w:hAnsi="Abadi"/>
          <w:b w:val="0"/>
          <w:bCs w:val="0"/>
          <w:color w:val="0D0D0F"/>
          <w:spacing w:val="14"/>
          <w:sz w:val="21"/>
          <w:szCs w:val="21"/>
        </w:rPr>
        <w:t xml:space="preserve"> </w:t>
      </w:r>
      <w:r w:rsidRPr="00413834">
        <w:rPr>
          <w:rFonts w:ascii="Abadi" w:hAnsi="Abadi"/>
          <w:b w:val="0"/>
          <w:bCs w:val="0"/>
          <w:color w:val="0D0D0F"/>
          <w:sz w:val="21"/>
          <w:szCs w:val="21"/>
        </w:rPr>
        <w:t>de</w:t>
      </w:r>
      <w:r w:rsidRPr="00413834">
        <w:rPr>
          <w:rFonts w:ascii="Abadi" w:hAnsi="Abadi"/>
          <w:b w:val="0"/>
          <w:bCs w:val="0"/>
          <w:color w:val="0D0D0F"/>
          <w:spacing w:val="7"/>
          <w:sz w:val="21"/>
          <w:szCs w:val="21"/>
        </w:rPr>
        <w:t xml:space="preserve"> </w:t>
      </w:r>
      <w:r w:rsidRPr="00413834">
        <w:rPr>
          <w:rFonts w:ascii="Abadi" w:hAnsi="Abadi"/>
          <w:b w:val="0"/>
          <w:bCs w:val="0"/>
          <w:color w:val="0D0D0F"/>
          <w:sz w:val="21"/>
          <w:szCs w:val="21"/>
        </w:rPr>
        <w:t>tal</w:t>
      </w:r>
      <w:r w:rsidRPr="00413834">
        <w:rPr>
          <w:rFonts w:ascii="Abadi" w:hAnsi="Abadi"/>
          <w:b w:val="0"/>
          <w:bCs w:val="0"/>
          <w:color w:val="0D0D0F"/>
          <w:spacing w:val="5"/>
          <w:sz w:val="21"/>
          <w:szCs w:val="21"/>
        </w:rPr>
        <w:t xml:space="preserve"> </w:t>
      </w:r>
      <w:r w:rsidRPr="00413834">
        <w:rPr>
          <w:rFonts w:ascii="Abadi" w:hAnsi="Abadi"/>
          <w:b w:val="0"/>
          <w:bCs w:val="0"/>
          <w:color w:val="0D0D0F"/>
          <w:sz w:val="21"/>
          <w:szCs w:val="21"/>
        </w:rPr>
        <w:t>documento</w:t>
      </w:r>
      <w:r w:rsidRPr="00413834">
        <w:rPr>
          <w:rFonts w:ascii="Abadi" w:hAnsi="Abadi"/>
          <w:b w:val="0"/>
          <w:bCs w:val="0"/>
          <w:color w:val="0D0D0F"/>
          <w:spacing w:val="9"/>
          <w:sz w:val="21"/>
          <w:szCs w:val="21"/>
        </w:rPr>
        <w:t xml:space="preserve"> </w:t>
      </w:r>
      <w:r w:rsidRPr="00413834">
        <w:rPr>
          <w:rFonts w:ascii="Abadi" w:hAnsi="Abadi"/>
          <w:b w:val="0"/>
          <w:bCs w:val="0"/>
          <w:color w:val="0D0D0F"/>
          <w:sz w:val="21"/>
          <w:szCs w:val="21"/>
        </w:rPr>
        <w:t>se</w:t>
      </w:r>
      <w:r w:rsidRPr="00413834">
        <w:rPr>
          <w:rFonts w:ascii="Abadi" w:hAnsi="Abadi"/>
          <w:b w:val="0"/>
          <w:bCs w:val="0"/>
          <w:color w:val="0D0D0F"/>
          <w:spacing w:val="-8"/>
          <w:sz w:val="21"/>
          <w:szCs w:val="21"/>
        </w:rPr>
        <w:t xml:space="preserve"> </w:t>
      </w:r>
      <w:r w:rsidRPr="00413834">
        <w:rPr>
          <w:rFonts w:ascii="Abadi" w:hAnsi="Abadi"/>
          <w:b w:val="0"/>
          <w:bCs w:val="0"/>
          <w:color w:val="0D0D0F"/>
          <w:sz w:val="21"/>
          <w:szCs w:val="21"/>
        </w:rPr>
        <w:t>desprendan, y dentro de los cuales podrían existir faltas administrativas, estableciendo lo siguiente:</w:t>
      </w:r>
    </w:p>
    <w:p w14:paraId="6B63E2D6" w14:textId="77777777" w:rsidR="000218BD" w:rsidRPr="00413834" w:rsidRDefault="000218BD" w:rsidP="001A26DD">
      <w:pPr>
        <w:pStyle w:val="Textoindependiente"/>
        <w:kinsoku w:val="0"/>
        <w:overflowPunct w:val="0"/>
        <w:spacing w:before="266"/>
        <w:ind w:left="131" w:right="-25" w:firstLine="725"/>
        <w:rPr>
          <w:rFonts w:ascii="Abadi" w:hAnsi="Abadi"/>
          <w:b w:val="0"/>
          <w:bCs w:val="0"/>
          <w:color w:val="0A0A0D"/>
          <w:sz w:val="21"/>
          <w:szCs w:val="21"/>
        </w:rPr>
      </w:pPr>
      <w:r w:rsidRPr="00413834">
        <w:rPr>
          <w:rFonts w:ascii="Abadi" w:hAnsi="Abadi"/>
          <w:b w:val="0"/>
          <w:bCs w:val="0"/>
          <w:color w:val="0A0A0D"/>
          <w:sz w:val="21"/>
          <w:szCs w:val="21"/>
        </w:rPr>
        <w:t>XVI,</w:t>
      </w:r>
      <w:r w:rsidRPr="00413834">
        <w:rPr>
          <w:rFonts w:ascii="Abadi" w:hAnsi="Abadi"/>
          <w:b w:val="0"/>
          <w:bCs w:val="0"/>
          <w:color w:val="0A0A0D"/>
          <w:spacing w:val="26"/>
          <w:sz w:val="21"/>
          <w:szCs w:val="21"/>
        </w:rPr>
        <w:t xml:space="preserve"> </w:t>
      </w:r>
      <w:r w:rsidRPr="00413834">
        <w:rPr>
          <w:rFonts w:ascii="Abadi" w:hAnsi="Abadi"/>
          <w:b w:val="0"/>
          <w:bCs w:val="0"/>
          <w:color w:val="0A0A0D"/>
          <w:sz w:val="21"/>
          <w:szCs w:val="21"/>
        </w:rPr>
        <w:t>XVII</w:t>
      </w:r>
      <w:r w:rsidRPr="00413834">
        <w:rPr>
          <w:rFonts w:ascii="Abadi" w:hAnsi="Abadi"/>
          <w:b w:val="0"/>
          <w:bCs w:val="0"/>
          <w:color w:val="0A0A0D"/>
          <w:spacing w:val="16"/>
          <w:sz w:val="21"/>
          <w:szCs w:val="21"/>
        </w:rPr>
        <w:t xml:space="preserve"> </w:t>
      </w:r>
      <w:r w:rsidRPr="00413834">
        <w:rPr>
          <w:rFonts w:ascii="Abadi" w:hAnsi="Abadi"/>
          <w:b w:val="0"/>
          <w:bCs w:val="0"/>
          <w:color w:val="0A0A0D"/>
          <w:sz w:val="21"/>
          <w:szCs w:val="21"/>
        </w:rPr>
        <w:t>y XVIII del</w:t>
      </w:r>
      <w:r w:rsidRPr="00413834">
        <w:rPr>
          <w:rFonts w:ascii="Abadi" w:hAnsi="Abadi"/>
          <w:b w:val="0"/>
          <w:bCs w:val="0"/>
          <w:color w:val="0A0A0D"/>
          <w:spacing w:val="15"/>
          <w:sz w:val="21"/>
          <w:szCs w:val="21"/>
        </w:rPr>
        <w:t xml:space="preserve"> </w:t>
      </w:r>
      <w:r w:rsidRPr="00413834">
        <w:rPr>
          <w:rFonts w:ascii="Abadi" w:hAnsi="Abadi"/>
          <w:b w:val="0"/>
          <w:bCs w:val="0"/>
          <w:color w:val="0A0A0D"/>
          <w:sz w:val="21"/>
          <w:szCs w:val="21"/>
        </w:rPr>
        <w:t>artículo 45</w:t>
      </w:r>
      <w:r w:rsidRPr="00413834">
        <w:rPr>
          <w:rFonts w:ascii="Abadi" w:hAnsi="Abadi"/>
          <w:b w:val="0"/>
          <w:bCs w:val="0"/>
          <w:color w:val="0A0A0D"/>
          <w:spacing w:val="13"/>
          <w:sz w:val="21"/>
          <w:szCs w:val="21"/>
        </w:rPr>
        <w:t xml:space="preserve"> </w:t>
      </w:r>
      <w:r w:rsidRPr="00413834">
        <w:rPr>
          <w:rFonts w:ascii="Abadi" w:hAnsi="Abadi"/>
          <w:b w:val="0"/>
          <w:bCs w:val="0"/>
          <w:color w:val="0A0A0D"/>
          <w:sz w:val="21"/>
          <w:szCs w:val="21"/>
        </w:rPr>
        <w:t>de</w:t>
      </w:r>
      <w:r w:rsidRPr="00413834">
        <w:rPr>
          <w:rFonts w:ascii="Abadi" w:hAnsi="Abadi"/>
          <w:b w:val="0"/>
          <w:bCs w:val="0"/>
          <w:color w:val="0A0A0D"/>
          <w:spacing w:val="13"/>
          <w:sz w:val="21"/>
          <w:szCs w:val="21"/>
        </w:rPr>
        <w:t xml:space="preserve"> </w:t>
      </w:r>
      <w:r w:rsidRPr="00413834">
        <w:rPr>
          <w:rFonts w:ascii="Abadi" w:hAnsi="Abadi"/>
          <w:b w:val="0"/>
          <w:bCs w:val="0"/>
          <w:color w:val="0A0A0D"/>
          <w:sz w:val="21"/>
          <w:szCs w:val="21"/>
        </w:rPr>
        <w:t>la</w:t>
      </w:r>
      <w:r w:rsidRPr="00413834">
        <w:rPr>
          <w:rFonts w:ascii="Abadi" w:hAnsi="Abadi"/>
          <w:b w:val="0"/>
          <w:bCs w:val="0"/>
          <w:color w:val="0A0A0D"/>
          <w:spacing w:val="19"/>
          <w:sz w:val="21"/>
          <w:szCs w:val="21"/>
        </w:rPr>
        <w:t xml:space="preserve"> </w:t>
      </w:r>
      <w:r w:rsidRPr="00413834">
        <w:rPr>
          <w:rFonts w:ascii="Abadi" w:hAnsi="Abadi"/>
          <w:b w:val="0"/>
          <w:bCs w:val="0"/>
          <w:color w:val="0A0A0D"/>
          <w:sz w:val="21"/>
          <w:szCs w:val="21"/>
        </w:rPr>
        <w:t>Ley</w:t>
      </w:r>
      <w:r w:rsidRPr="00413834">
        <w:rPr>
          <w:rFonts w:ascii="Abadi" w:hAnsi="Abadi"/>
          <w:b w:val="0"/>
          <w:bCs w:val="0"/>
          <w:color w:val="0A0A0D"/>
          <w:spacing w:val="13"/>
          <w:sz w:val="21"/>
          <w:szCs w:val="21"/>
        </w:rPr>
        <w:t xml:space="preserve"> </w:t>
      </w:r>
      <w:r w:rsidRPr="00413834">
        <w:rPr>
          <w:rFonts w:ascii="Abadi" w:hAnsi="Abadi"/>
          <w:b w:val="0"/>
          <w:bCs w:val="0"/>
          <w:color w:val="0A0A0D"/>
          <w:sz w:val="21"/>
          <w:szCs w:val="21"/>
        </w:rPr>
        <w:t>Orgánica</w:t>
      </w:r>
      <w:r w:rsidRPr="00413834">
        <w:rPr>
          <w:rFonts w:ascii="Abadi" w:hAnsi="Abadi"/>
          <w:b w:val="0"/>
          <w:bCs w:val="0"/>
          <w:color w:val="0A0A0D"/>
          <w:spacing w:val="18"/>
          <w:sz w:val="21"/>
          <w:szCs w:val="21"/>
        </w:rPr>
        <w:t xml:space="preserve"> </w:t>
      </w:r>
      <w:r w:rsidRPr="00413834">
        <w:rPr>
          <w:rFonts w:ascii="Abadi" w:hAnsi="Abadi"/>
          <w:b w:val="0"/>
          <w:bCs w:val="0"/>
          <w:color w:val="0A0A0D"/>
          <w:sz w:val="21"/>
          <w:szCs w:val="21"/>
        </w:rPr>
        <w:t>Municipal</w:t>
      </w:r>
      <w:r w:rsidRPr="00413834">
        <w:rPr>
          <w:rFonts w:ascii="Abadi" w:hAnsi="Abadi"/>
          <w:b w:val="0"/>
          <w:bCs w:val="0"/>
          <w:color w:val="0A0A0D"/>
          <w:spacing w:val="9"/>
          <w:sz w:val="21"/>
          <w:szCs w:val="21"/>
        </w:rPr>
        <w:t xml:space="preserve"> </w:t>
      </w:r>
      <w:r w:rsidRPr="00413834">
        <w:rPr>
          <w:rFonts w:ascii="Abadi" w:hAnsi="Abadi"/>
          <w:b w:val="0"/>
          <w:bCs w:val="0"/>
          <w:color w:val="0A0A0D"/>
          <w:sz w:val="21"/>
          <w:szCs w:val="21"/>
        </w:rPr>
        <w:t>para</w:t>
      </w:r>
      <w:r w:rsidRPr="00413834">
        <w:rPr>
          <w:rFonts w:ascii="Abadi" w:hAnsi="Abadi"/>
          <w:b w:val="0"/>
          <w:bCs w:val="0"/>
          <w:color w:val="0A0A0D"/>
          <w:spacing w:val="12"/>
          <w:sz w:val="21"/>
          <w:szCs w:val="21"/>
        </w:rPr>
        <w:t xml:space="preserve"> </w:t>
      </w:r>
      <w:r w:rsidRPr="00413834">
        <w:rPr>
          <w:rFonts w:ascii="Abadi" w:hAnsi="Abadi"/>
          <w:b w:val="0"/>
          <w:bCs w:val="0"/>
          <w:color w:val="0A0A0D"/>
          <w:sz w:val="21"/>
          <w:szCs w:val="21"/>
        </w:rPr>
        <w:t>el</w:t>
      </w:r>
      <w:r w:rsidRPr="00413834">
        <w:rPr>
          <w:rFonts w:ascii="Abadi" w:hAnsi="Abadi"/>
          <w:b w:val="0"/>
          <w:bCs w:val="0"/>
          <w:color w:val="0A0A0D"/>
          <w:spacing w:val="22"/>
          <w:sz w:val="21"/>
          <w:szCs w:val="21"/>
        </w:rPr>
        <w:t xml:space="preserve"> </w:t>
      </w:r>
      <w:r w:rsidRPr="00413834">
        <w:rPr>
          <w:rFonts w:ascii="Abadi" w:hAnsi="Abadi"/>
          <w:b w:val="0"/>
          <w:bCs w:val="0"/>
          <w:color w:val="0A0A0D"/>
          <w:sz w:val="21"/>
          <w:szCs w:val="21"/>
        </w:rPr>
        <w:t>Estado</w:t>
      </w:r>
      <w:r w:rsidRPr="00413834">
        <w:rPr>
          <w:rFonts w:ascii="Abadi" w:hAnsi="Abadi"/>
          <w:b w:val="0"/>
          <w:bCs w:val="0"/>
          <w:color w:val="0A0A0D"/>
          <w:spacing w:val="14"/>
          <w:sz w:val="21"/>
          <w:szCs w:val="21"/>
        </w:rPr>
        <w:t xml:space="preserve"> </w:t>
      </w:r>
      <w:r w:rsidRPr="00413834">
        <w:rPr>
          <w:rFonts w:ascii="Abadi" w:hAnsi="Abadi"/>
          <w:b w:val="0"/>
          <w:bCs w:val="0"/>
          <w:color w:val="0A0A0D"/>
          <w:sz w:val="21"/>
          <w:szCs w:val="21"/>
        </w:rPr>
        <w:t>de</w:t>
      </w:r>
      <w:r w:rsidRPr="00413834">
        <w:rPr>
          <w:rFonts w:ascii="Abadi" w:hAnsi="Abadi"/>
          <w:b w:val="0"/>
          <w:bCs w:val="0"/>
          <w:color w:val="0A0A0D"/>
          <w:spacing w:val="-15"/>
          <w:sz w:val="21"/>
          <w:szCs w:val="21"/>
        </w:rPr>
        <w:t xml:space="preserve"> </w:t>
      </w:r>
      <w:r w:rsidRPr="00413834">
        <w:rPr>
          <w:rFonts w:ascii="Abadi" w:hAnsi="Abadi"/>
          <w:b w:val="0"/>
          <w:bCs w:val="0"/>
          <w:color w:val="0A0A0D"/>
          <w:sz w:val="21"/>
          <w:szCs w:val="21"/>
        </w:rPr>
        <w:t>Guanajuato,</w:t>
      </w:r>
      <w:r w:rsidRPr="00413834">
        <w:rPr>
          <w:rFonts w:ascii="Abadi" w:hAnsi="Abadi"/>
          <w:b w:val="0"/>
          <w:bCs w:val="0"/>
          <w:color w:val="0A0A0D"/>
          <w:spacing w:val="14"/>
          <w:sz w:val="21"/>
          <w:szCs w:val="21"/>
        </w:rPr>
        <w:t xml:space="preserve"> </w:t>
      </w:r>
      <w:r w:rsidRPr="00413834">
        <w:rPr>
          <w:rFonts w:ascii="Abadi" w:hAnsi="Abadi"/>
          <w:b w:val="0"/>
          <w:bCs w:val="0"/>
          <w:color w:val="0A0A0D"/>
          <w:sz w:val="21"/>
          <w:szCs w:val="21"/>
        </w:rPr>
        <w:t>la Comisión</w:t>
      </w:r>
      <w:r w:rsidRPr="00413834">
        <w:rPr>
          <w:rFonts w:ascii="Abadi" w:hAnsi="Abadi"/>
          <w:b w:val="0"/>
          <w:bCs w:val="0"/>
          <w:color w:val="0A0A0D"/>
          <w:spacing w:val="-6"/>
          <w:sz w:val="21"/>
          <w:szCs w:val="21"/>
        </w:rPr>
        <w:t xml:space="preserve"> </w:t>
      </w:r>
      <w:r w:rsidRPr="00413834">
        <w:rPr>
          <w:rFonts w:ascii="Abadi" w:hAnsi="Abadi"/>
          <w:b w:val="0"/>
          <w:bCs w:val="0"/>
          <w:color w:val="0A0A0D"/>
          <w:sz w:val="21"/>
          <w:szCs w:val="21"/>
        </w:rPr>
        <w:t>de</w:t>
      </w:r>
      <w:r w:rsidRPr="00413834">
        <w:rPr>
          <w:rFonts w:ascii="Abadi" w:hAnsi="Abadi"/>
          <w:b w:val="0"/>
          <w:bCs w:val="0"/>
          <w:color w:val="0A0A0D"/>
          <w:spacing w:val="18"/>
          <w:sz w:val="21"/>
          <w:szCs w:val="21"/>
        </w:rPr>
        <w:t xml:space="preserve"> </w:t>
      </w:r>
      <w:r w:rsidRPr="00413834">
        <w:rPr>
          <w:rFonts w:ascii="Abadi" w:hAnsi="Abadi"/>
          <w:b w:val="0"/>
          <w:bCs w:val="0"/>
          <w:color w:val="0A0A0D"/>
          <w:sz w:val="21"/>
          <w:szCs w:val="21"/>
        </w:rPr>
        <w:t>Hacienda,</w:t>
      </w:r>
      <w:r w:rsidRPr="00413834">
        <w:rPr>
          <w:rFonts w:ascii="Abadi" w:hAnsi="Abadi"/>
          <w:b w:val="0"/>
          <w:bCs w:val="0"/>
          <w:color w:val="0A0A0D"/>
          <w:spacing w:val="29"/>
          <w:sz w:val="21"/>
          <w:szCs w:val="21"/>
        </w:rPr>
        <w:t xml:space="preserve"> </w:t>
      </w:r>
      <w:r w:rsidRPr="00413834">
        <w:rPr>
          <w:rFonts w:ascii="Abadi" w:hAnsi="Abadi"/>
          <w:b w:val="0"/>
          <w:bCs w:val="0"/>
          <w:color w:val="0A0A0D"/>
          <w:sz w:val="21"/>
          <w:szCs w:val="21"/>
        </w:rPr>
        <w:t>Patrimonio</w:t>
      </w:r>
      <w:r w:rsidRPr="00413834">
        <w:rPr>
          <w:rFonts w:ascii="Abadi" w:hAnsi="Abadi"/>
          <w:b w:val="0"/>
          <w:bCs w:val="0"/>
          <w:color w:val="0A0A0D"/>
          <w:spacing w:val="-6"/>
          <w:sz w:val="21"/>
          <w:szCs w:val="21"/>
        </w:rPr>
        <w:t xml:space="preserve"> </w:t>
      </w:r>
      <w:r w:rsidRPr="00413834">
        <w:rPr>
          <w:rFonts w:ascii="Abadi" w:hAnsi="Abadi"/>
          <w:b w:val="0"/>
          <w:bCs w:val="0"/>
          <w:color w:val="0A0A0D"/>
          <w:sz w:val="21"/>
          <w:szCs w:val="21"/>
        </w:rPr>
        <w:t>y Cuenta</w:t>
      </w:r>
      <w:r w:rsidRPr="00413834">
        <w:rPr>
          <w:rFonts w:ascii="Abadi" w:hAnsi="Abadi"/>
          <w:b w:val="0"/>
          <w:bCs w:val="0"/>
          <w:color w:val="0A0A0D"/>
          <w:spacing w:val="8"/>
          <w:sz w:val="21"/>
          <w:szCs w:val="21"/>
        </w:rPr>
        <w:t xml:space="preserve"> </w:t>
      </w:r>
      <w:r w:rsidRPr="00413834">
        <w:rPr>
          <w:rFonts w:ascii="Abadi" w:hAnsi="Abadi"/>
          <w:b w:val="0"/>
          <w:bCs w:val="0"/>
          <w:color w:val="0A0A0D"/>
          <w:sz w:val="21"/>
          <w:szCs w:val="21"/>
        </w:rPr>
        <w:t>Pública señaló</w:t>
      </w:r>
      <w:r w:rsidRPr="00413834">
        <w:rPr>
          <w:rFonts w:ascii="Abadi" w:hAnsi="Abadi"/>
          <w:b w:val="0"/>
          <w:bCs w:val="0"/>
          <w:color w:val="0A0A0D"/>
          <w:spacing w:val="-1"/>
          <w:sz w:val="21"/>
          <w:szCs w:val="21"/>
        </w:rPr>
        <w:t xml:space="preserve"> </w:t>
      </w:r>
      <w:r w:rsidRPr="00413834">
        <w:rPr>
          <w:rFonts w:ascii="Abadi" w:hAnsi="Abadi"/>
          <w:b w:val="0"/>
          <w:bCs w:val="0"/>
          <w:color w:val="0A0A0D"/>
          <w:sz w:val="21"/>
          <w:szCs w:val="21"/>
        </w:rPr>
        <w:t>que</w:t>
      </w:r>
      <w:r w:rsidRPr="00413834">
        <w:rPr>
          <w:rFonts w:ascii="Abadi" w:hAnsi="Abadi"/>
          <w:b w:val="0"/>
          <w:bCs w:val="0"/>
          <w:color w:val="0A0A0D"/>
          <w:spacing w:val="-4"/>
          <w:sz w:val="21"/>
          <w:szCs w:val="21"/>
        </w:rPr>
        <w:t xml:space="preserve"> </w:t>
      </w:r>
      <w:r w:rsidRPr="00413834">
        <w:rPr>
          <w:rFonts w:ascii="Abadi" w:hAnsi="Abadi"/>
          <w:b w:val="0"/>
          <w:bCs w:val="0"/>
          <w:color w:val="0A0A0D"/>
          <w:sz w:val="21"/>
          <w:szCs w:val="21"/>
        </w:rPr>
        <w:t>se</w:t>
      </w:r>
      <w:r w:rsidRPr="00413834">
        <w:rPr>
          <w:rFonts w:ascii="Abadi" w:hAnsi="Abadi"/>
          <w:b w:val="0"/>
          <w:bCs w:val="0"/>
          <w:color w:val="0A0A0D"/>
          <w:spacing w:val="-16"/>
          <w:sz w:val="21"/>
          <w:szCs w:val="21"/>
        </w:rPr>
        <w:t xml:space="preserve"> </w:t>
      </w:r>
      <w:r w:rsidRPr="00413834">
        <w:rPr>
          <w:rFonts w:ascii="Abadi" w:hAnsi="Abadi"/>
          <w:b w:val="0"/>
          <w:bCs w:val="0"/>
          <w:color w:val="0A0A0D"/>
          <w:sz w:val="21"/>
          <w:szCs w:val="21"/>
        </w:rPr>
        <w:t>cumplió</w:t>
      </w:r>
      <w:r w:rsidRPr="00413834">
        <w:rPr>
          <w:rFonts w:ascii="Abadi" w:hAnsi="Abadi"/>
          <w:b w:val="0"/>
          <w:bCs w:val="0"/>
          <w:color w:val="0A0A0D"/>
          <w:spacing w:val="-8"/>
          <w:sz w:val="21"/>
          <w:szCs w:val="21"/>
        </w:rPr>
        <w:t xml:space="preserve"> </w:t>
      </w:r>
      <w:r w:rsidRPr="00413834">
        <w:rPr>
          <w:rFonts w:ascii="Abadi" w:hAnsi="Abadi"/>
          <w:b w:val="0"/>
          <w:bCs w:val="0"/>
          <w:color w:val="0A0A0D"/>
          <w:sz w:val="21"/>
          <w:szCs w:val="21"/>
        </w:rPr>
        <w:t>con</w:t>
      </w:r>
      <w:r w:rsidRPr="00413834">
        <w:rPr>
          <w:rFonts w:ascii="Abadi" w:hAnsi="Abadi"/>
          <w:b w:val="0"/>
          <w:bCs w:val="0"/>
          <w:color w:val="0A0A0D"/>
          <w:spacing w:val="-6"/>
          <w:sz w:val="21"/>
          <w:szCs w:val="21"/>
        </w:rPr>
        <w:t xml:space="preserve"> </w:t>
      </w:r>
      <w:r w:rsidRPr="00413834">
        <w:rPr>
          <w:rFonts w:ascii="Abadi" w:hAnsi="Abadi"/>
          <w:b w:val="0"/>
          <w:bCs w:val="0"/>
          <w:color w:val="0A0A0D"/>
          <w:sz w:val="21"/>
          <w:szCs w:val="21"/>
        </w:rPr>
        <w:t>lo</w:t>
      </w:r>
      <w:r w:rsidRPr="00413834">
        <w:rPr>
          <w:rFonts w:ascii="Abadi" w:hAnsi="Abadi"/>
          <w:b w:val="0"/>
          <w:bCs w:val="0"/>
          <w:color w:val="0A0A0D"/>
          <w:spacing w:val="-10"/>
          <w:sz w:val="21"/>
          <w:szCs w:val="21"/>
        </w:rPr>
        <w:t xml:space="preserve"> </w:t>
      </w:r>
      <w:r w:rsidRPr="00413834">
        <w:rPr>
          <w:rFonts w:ascii="Abadi" w:hAnsi="Abadi"/>
          <w:b w:val="0"/>
          <w:bCs w:val="0"/>
          <w:color w:val="0A0A0D"/>
          <w:sz w:val="21"/>
          <w:szCs w:val="21"/>
        </w:rPr>
        <w:t>dispuesto</w:t>
      </w:r>
      <w:r w:rsidRPr="00413834">
        <w:rPr>
          <w:rFonts w:ascii="Abadi" w:hAnsi="Abadi"/>
          <w:b w:val="0"/>
          <w:bCs w:val="0"/>
          <w:color w:val="0A0A0D"/>
          <w:spacing w:val="-13"/>
          <w:sz w:val="21"/>
          <w:szCs w:val="21"/>
        </w:rPr>
        <w:t xml:space="preserve"> </w:t>
      </w:r>
      <w:r w:rsidRPr="00413834">
        <w:rPr>
          <w:rFonts w:ascii="Abadi" w:hAnsi="Abadi"/>
          <w:b w:val="0"/>
          <w:bCs w:val="0"/>
          <w:color w:val="0A0A0D"/>
          <w:sz w:val="21"/>
          <w:szCs w:val="21"/>
        </w:rPr>
        <w:t>en</w:t>
      </w:r>
      <w:r w:rsidRPr="00413834">
        <w:rPr>
          <w:rFonts w:ascii="Abadi" w:hAnsi="Abadi"/>
          <w:b w:val="0"/>
          <w:bCs w:val="0"/>
          <w:color w:val="0A0A0D"/>
          <w:spacing w:val="-3"/>
          <w:sz w:val="21"/>
          <w:szCs w:val="21"/>
        </w:rPr>
        <w:t xml:space="preserve"> </w:t>
      </w:r>
      <w:r w:rsidRPr="00413834">
        <w:rPr>
          <w:rFonts w:ascii="Abadi" w:hAnsi="Abadi"/>
          <w:b w:val="0"/>
          <w:bCs w:val="0"/>
          <w:color w:val="0A0A0D"/>
          <w:sz w:val="21"/>
          <w:szCs w:val="21"/>
        </w:rPr>
        <w:t>dichas</w:t>
      </w:r>
      <w:r w:rsidRPr="00413834">
        <w:rPr>
          <w:rFonts w:ascii="Abadi" w:hAnsi="Abadi"/>
          <w:b w:val="0"/>
          <w:bCs w:val="0"/>
          <w:color w:val="0A0A0D"/>
          <w:spacing w:val="-6"/>
          <w:sz w:val="21"/>
          <w:szCs w:val="21"/>
        </w:rPr>
        <w:t xml:space="preserve"> </w:t>
      </w:r>
      <w:r w:rsidRPr="00413834">
        <w:rPr>
          <w:rFonts w:ascii="Abadi" w:hAnsi="Abadi"/>
          <w:b w:val="0"/>
          <w:bCs w:val="0"/>
          <w:color w:val="0A0A0D"/>
          <w:sz w:val="21"/>
          <w:szCs w:val="21"/>
        </w:rPr>
        <w:t>fracciones.</w:t>
      </w:r>
    </w:p>
    <w:p w14:paraId="72022D24" w14:textId="77777777" w:rsidR="000218BD" w:rsidRPr="00413834" w:rsidRDefault="000218BD" w:rsidP="001A26DD">
      <w:pPr>
        <w:pStyle w:val="Textoindependiente"/>
        <w:kinsoku w:val="0"/>
        <w:overflowPunct w:val="0"/>
        <w:spacing w:before="275"/>
        <w:ind w:left="123" w:right="-25" w:firstLine="724"/>
        <w:rPr>
          <w:rFonts w:ascii="Abadi" w:hAnsi="Abadi"/>
          <w:b w:val="0"/>
          <w:bCs w:val="0"/>
          <w:color w:val="0D0D0F"/>
          <w:sz w:val="21"/>
          <w:szCs w:val="21"/>
        </w:rPr>
      </w:pPr>
      <w:r w:rsidRPr="00413834">
        <w:rPr>
          <w:rFonts w:ascii="Abadi" w:hAnsi="Abadi"/>
          <w:b w:val="0"/>
          <w:bCs w:val="0"/>
          <w:color w:val="0D0D0F"/>
          <w:sz w:val="21"/>
          <w:szCs w:val="21"/>
        </w:rPr>
        <w:t>En</w:t>
      </w:r>
      <w:r w:rsidRPr="00413834">
        <w:rPr>
          <w:rFonts w:ascii="Abadi" w:hAnsi="Abadi"/>
          <w:b w:val="0"/>
          <w:bCs w:val="0"/>
          <w:color w:val="0D0D0F"/>
          <w:spacing w:val="34"/>
          <w:sz w:val="21"/>
          <w:szCs w:val="21"/>
        </w:rPr>
        <w:t xml:space="preserve"> </w:t>
      </w:r>
      <w:r w:rsidRPr="00413834">
        <w:rPr>
          <w:rFonts w:ascii="Abadi" w:hAnsi="Abadi"/>
          <w:b w:val="0"/>
          <w:bCs w:val="0"/>
          <w:color w:val="0D0D0F"/>
          <w:sz w:val="21"/>
          <w:szCs w:val="21"/>
        </w:rPr>
        <w:t>cuanto</w:t>
      </w:r>
      <w:r w:rsidRPr="00413834">
        <w:rPr>
          <w:rFonts w:ascii="Abadi" w:hAnsi="Abadi"/>
          <w:b w:val="0"/>
          <w:bCs w:val="0"/>
          <w:color w:val="0D0D0F"/>
          <w:spacing w:val="27"/>
          <w:sz w:val="21"/>
          <w:szCs w:val="21"/>
        </w:rPr>
        <w:t xml:space="preserve"> </w:t>
      </w:r>
      <w:r w:rsidRPr="00413834">
        <w:rPr>
          <w:rFonts w:ascii="Abadi" w:hAnsi="Abadi"/>
          <w:b w:val="0"/>
          <w:bCs w:val="0"/>
          <w:color w:val="0D0D0F"/>
          <w:sz w:val="21"/>
          <w:szCs w:val="21"/>
        </w:rPr>
        <w:t>a</w:t>
      </w:r>
      <w:r w:rsidRPr="00413834">
        <w:rPr>
          <w:rFonts w:ascii="Abadi" w:hAnsi="Abadi"/>
          <w:b w:val="0"/>
          <w:bCs w:val="0"/>
          <w:color w:val="0D0D0F"/>
          <w:spacing w:val="31"/>
          <w:sz w:val="21"/>
          <w:szCs w:val="21"/>
        </w:rPr>
        <w:t xml:space="preserve"> </w:t>
      </w:r>
      <w:r w:rsidRPr="00413834">
        <w:rPr>
          <w:rFonts w:ascii="Abadi" w:hAnsi="Abadi"/>
          <w:b w:val="0"/>
          <w:bCs w:val="0"/>
          <w:color w:val="0D0D0F"/>
          <w:sz w:val="21"/>
          <w:szCs w:val="21"/>
        </w:rPr>
        <w:t>la</w:t>
      </w:r>
      <w:r w:rsidRPr="00413834">
        <w:rPr>
          <w:rFonts w:ascii="Abadi" w:hAnsi="Abadi"/>
          <w:b w:val="0"/>
          <w:bCs w:val="0"/>
          <w:color w:val="0D0D0F"/>
          <w:spacing w:val="22"/>
          <w:sz w:val="21"/>
          <w:szCs w:val="21"/>
        </w:rPr>
        <w:t xml:space="preserve"> </w:t>
      </w:r>
      <w:r w:rsidRPr="00413834">
        <w:rPr>
          <w:rFonts w:ascii="Abadi" w:hAnsi="Abadi"/>
          <w:b w:val="0"/>
          <w:bCs w:val="0"/>
          <w:color w:val="0D0D0F"/>
          <w:sz w:val="21"/>
          <w:szCs w:val="21"/>
        </w:rPr>
        <w:t>fracción</w:t>
      </w:r>
      <w:r w:rsidRPr="00413834">
        <w:rPr>
          <w:rFonts w:ascii="Abadi" w:hAnsi="Abadi"/>
          <w:b w:val="0"/>
          <w:bCs w:val="0"/>
          <w:color w:val="0D0D0F"/>
          <w:spacing w:val="28"/>
          <w:sz w:val="21"/>
          <w:szCs w:val="21"/>
        </w:rPr>
        <w:t xml:space="preserve"> </w:t>
      </w:r>
      <w:r w:rsidRPr="00413834">
        <w:rPr>
          <w:rFonts w:ascii="Abadi" w:hAnsi="Abadi"/>
          <w:b w:val="0"/>
          <w:bCs w:val="0"/>
          <w:color w:val="0D0D0F"/>
          <w:sz w:val="21"/>
          <w:szCs w:val="21"/>
        </w:rPr>
        <w:t>V,</w:t>
      </w:r>
      <w:r w:rsidRPr="00413834">
        <w:rPr>
          <w:rFonts w:ascii="Abadi" w:hAnsi="Abadi"/>
          <w:b w:val="0"/>
          <w:bCs w:val="0"/>
          <w:color w:val="0D0D0F"/>
          <w:spacing w:val="40"/>
          <w:sz w:val="21"/>
          <w:szCs w:val="21"/>
        </w:rPr>
        <w:t xml:space="preserve"> </w:t>
      </w:r>
      <w:r w:rsidRPr="00413834">
        <w:rPr>
          <w:rFonts w:ascii="Abadi" w:hAnsi="Abadi"/>
          <w:b w:val="0"/>
          <w:bCs w:val="0"/>
          <w:color w:val="0D0D0F"/>
          <w:sz w:val="21"/>
          <w:szCs w:val="21"/>
        </w:rPr>
        <w:t>se</w:t>
      </w:r>
      <w:r w:rsidRPr="00413834">
        <w:rPr>
          <w:rFonts w:ascii="Abadi" w:hAnsi="Abadi"/>
          <w:b w:val="0"/>
          <w:bCs w:val="0"/>
          <w:color w:val="0D0D0F"/>
          <w:spacing w:val="34"/>
          <w:sz w:val="21"/>
          <w:szCs w:val="21"/>
        </w:rPr>
        <w:t xml:space="preserve"> </w:t>
      </w:r>
      <w:r w:rsidRPr="00413834">
        <w:rPr>
          <w:rFonts w:ascii="Abadi" w:hAnsi="Abadi"/>
          <w:b w:val="0"/>
          <w:bCs w:val="0"/>
          <w:color w:val="0D0D0F"/>
          <w:sz w:val="21"/>
          <w:szCs w:val="21"/>
        </w:rPr>
        <w:t>refiere</w:t>
      </w:r>
      <w:r w:rsidRPr="00413834">
        <w:rPr>
          <w:rFonts w:ascii="Abadi" w:hAnsi="Abadi"/>
          <w:b w:val="0"/>
          <w:bCs w:val="0"/>
          <w:color w:val="0D0D0F"/>
          <w:spacing w:val="27"/>
          <w:sz w:val="21"/>
          <w:szCs w:val="21"/>
        </w:rPr>
        <w:t xml:space="preserve"> </w:t>
      </w:r>
      <w:r w:rsidRPr="00413834">
        <w:rPr>
          <w:rFonts w:ascii="Abadi" w:hAnsi="Abadi"/>
          <w:b w:val="0"/>
          <w:bCs w:val="0"/>
          <w:color w:val="0D0D0F"/>
          <w:sz w:val="21"/>
          <w:szCs w:val="21"/>
        </w:rPr>
        <w:t>que</w:t>
      </w:r>
      <w:r w:rsidRPr="00413834">
        <w:rPr>
          <w:rFonts w:ascii="Abadi" w:hAnsi="Abadi"/>
          <w:b w:val="0"/>
          <w:bCs w:val="0"/>
          <w:color w:val="0D0D0F"/>
          <w:spacing w:val="34"/>
          <w:sz w:val="21"/>
          <w:szCs w:val="21"/>
        </w:rPr>
        <w:t xml:space="preserve"> </w:t>
      </w:r>
      <w:r w:rsidRPr="00413834">
        <w:rPr>
          <w:rFonts w:ascii="Abadi" w:hAnsi="Abadi"/>
          <w:b w:val="0"/>
          <w:bCs w:val="0"/>
          <w:color w:val="0D0D0F"/>
          <w:sz w:val="21"/>
          <w:szCs w:val="21"/>
        </w:rPr>
        <w:t>el</w:t>
      </w:r>
      <w:r w:rsidRPr="00413834">
        <w:rPr>
          <w:rFonts w:ascii="Abadi" w:hAnsi="Abadi"/>
          <w:b w:val="0"/>
          <w:bCs w:val="0"/>
          <w:color w:val="0D0D0F"/>
          <w:spacing w:val="34"/>
          <w:sz w:val="21"/>
          <w:szCs w:val="21"/>
        </w:rPr>
        <w:t xml:space="preserve"> </w:t>
      </w:r>
      <w:r w:rsidRPr="00413834">
        <w:rPr>
          <w:rFonts w:ascii="Abadi" w:hAnsi="Abadi"/>
          <w:b w:val="0"/>
          <w:bCs w:val="0"/>
          <w:color w:val="0D0D0F"/>
          <w:sz w:val="21"/>
          <w:szCs w:val="21"/>
        </w:rPr>
        <w:t>ayuntamiento</w:t>
      </w:r>
      <w:r w:rsidRPr="00413834">
        <w:rPr>
          <w:rFonts w:ascii="Abadi" w:hAnsi="Abadi"/>
          <w:b w:val="0"/>
          <w:bCs w:val="0"/>
          <w:color w:val="0D0D0F"/>
          <w:spacing w:val="22"/>
          <w:sz w:val="21"/>
          <w:szCs w:val="21"/>
        </w:rPr>
        <w:t xml:space="preserve"> </w:t>
      </w:r>
      <w:r w:rsidRPr="00413834">
        <w:rPr>
          <w:rFonts w:ascii="Abadi" w:hAnsi="Abadi"/>
          <w:b w:val="0"/>
          <w:bCs w:val="0"/>
          <w:color w:val="0D0D0F"/>
          <w:sz w:val="21"/>
          <w:szCs w:val="21"/>
        </w:rPr>
        <w:t>saliente</w:t>
      </w:r>
      <w:r w:rsidRPr="00413834">
        <w:rPr>
          <w:rFonts w:ascii="Abadi" w:hAnsi="Abadi"/>
          <w:b w:val="0"/>
          <w:bCs w:val="0"/>
          <w:color w:val="0D0D0F"/>
          <w:spacing w:val="27"/>
          <w:sz w:val="21"/>
          <w:szCs w:val="21"/>
        </w:rPr>
        <w:t xml:space="preserve"> </w:t>
      </w:r>
      <w:r w:rsidRPr="00413834">
        <w:rPr>
          <w:rFonts w:ascii="Abadi" w:hAnsi="Abadi"/>
          <w:b w:val="0"/>
          <w:bCs w:val="0"/>
          <w:color w:val="0D0D0F"/>
          <w:sz w:val="21"/>
          <w:szCs w:val="21"/>
        </w:rPr>
        <w:t>hizo</w:t>
      </w:r>
      <w:r w:rsidRPr="00413834">
        <w:rPr>
          <w:rFonts w:ascii="Abadi" w:hAnsi="Abadi"/>
          <w:b w:val="0"/>
          <w:bCs w:val="0"/>
          <w:color w:val="0D0D0F"/>
          <w:spacing w:val="32"/>
          <w:sz w:val="21"/>
          <w:szCs w:val="21"/>
        </w:rPr>
        <w:t xml:space="preserve"> </w:t>
      </w:r>
      <w:r w:rsidRPr="00413834">
        <w:rPr>
          <w:rFonts w:ascii="Abadi" w:hAnsi="Abadi"/>
          <w:b w:val="0"/>
          <w:bCs w:val="0"/>
          <w:color w:val="0D0D0F"/>
          <w:sz w:val="21"/>
          <w:szCs w:val="21"/>
        </w:rPr>
        <w:t>la</w:t>
      </w:r>
      <w:r w:rsidRPr="00413834">
        <w:rPr>
          <w:rFonts w:ascii="Abadi" w:hAnsi="Abadi"/>
          <w:b w:val="0"/>
          <w:bCs w:val="0"/>
          <w:color w:val="0D0D0F"/>
          <w:spacing w:val="-7"/>
          <w:sz w:val="21"/>
          <w:szCs w:val="21"/>
        </w:rPr>
        <w:t xml:space="preserve"> </w:t>
      </w:r>
      <w:r w:rsidRPr="00413834">
        <w:rPr>
          <w:rFonts w:ascii="Abadi" w:hAnsi="Abadi"/>
          <w:b w:val="0"/>
          <w:bCs w:val="0"/>
          <w:color w:val="0D0D0F"/>
          <w:sz w:val="21"/>
          <w:szCs w:val="21"/>
        </w:rPr>
        <w:t>entrega</w:t>
      </w:r>
      <w:r w:rsidRPr="00413834">
        <w:rPr>
          <w:rFonts w:ascii="Abadi" w:hAnsi="Abadi"/>
          <w:b w:val="0"/>
          <w:bCs w:val="0"/>
          <w:color w:val="0D0D0F"/>
          <w:spacing w:val="11"/>
          <w:sz w:val="21"/>
          <w:szCs w:val="21"/>
        </w:rPr>
        <w:t xml:space="preserve"> </w:t>
      </w:r>
      <w:r w:rsidRPr="00413834">
        <w:rPr>
          <w:rFonts w:ascii="Abadi" w:hAnsi="Abadi"/>
          <w:b w:val="0"/>
          <w:bCs w:val="0"/>
          <w:color w:val="0D0D0F"/>
          <w:sz w:val="21"/>
          <w:szCs w:val="21"/>
        </w:rPr>
        <w:t>del</w:t>
      </w:r>
      <w:r w:rsidRPr="00413834">
        <w:rPr>
          <w:rFonts w:ascii="Abadi" w:hAnsi="Abadi"/>
          <w:b w:val="0"/>
          <w:bCs w:val="0"/>
          <w:color w:val="0D0D0F"/>
          <w:spacing w:val="12"/>
          <w:sz w:val="21"/>
          <w:szCs w:val="21"/>
        </w:rPr>
        <w:t xml:space="preserve"> </w:t>
      </w:r>
      <w:r w:rsidRPr="00413834">
        <w:rPr>
          <w:rFonts w:ascii="Abadi" w:hAnsi="Abadi"/>
          <w:b w:val="0"/>
          <w:bCs w:val="0"/>
          <w:color w:val="0D0D0F"/>
          <w:sz w:val="21"/>
          <w:szCs w:val="21"/>
        </w:rPr>
        <w:t>estado</w:t>
      </w:r>
      <w:r w:rsidRPr="00413834">
        <w:rPr>
          <w:rFonts w:ascii="Abadi" w:hAnsi="Abadi"/>
          <w:b w:val="0"/>
          <w:bCs w:val="0"/>
          <w:color w:val="0D0D0F"/>
          <w:spacing w:val="7"/>
          <w:sz w:val="21"/>
          <w:szCs w:val="21"/>
        </w:rPr>
        <w:t xml:space="preserve"> </w:t>
      </w:r>
      <w:r w:rsidRPr="00413834">
        <w:rPr>
          <w:rFonts w:ascii="Abadi" w:hAnsi="Abadi"/>
          <w:b w:val="0"/>
          <w:bCs w:val="0"/>
          <w:color w:val="0D0D0F"/>
          <w:sz w:val="21"/>
          <w:szCs w:val="21"/>
        </w:rPr>
        <w:t>de</w:t>
      </w:r>
      <w:r w:rsidRPr="00413834">
        <w:rPr>
          <w:rFonts w:ascii="Abadi" w:hAnsi="Abadi"/>
          <w:b w:val="0"/>
          <w:bCs w:val="0"/>
          <w:color w:val="0D0D0F"/>
          <w:spacing w:val="20"/>
          <w:sz w:val="21"/>
          <w:szCs w:val="21"/>
        </w:rPr>
        <w:t xml:space="preserve"> </w:t>
      </w:r>
      <w:r w:rsidRPr="00413834">
        <w:rPr>
          <w:rFonts w:ascii="Abadi" w:hAnsi="Abadi"/>
          <w:b w:val="0"/>
          <w:bCs w:val="0"/>
          <w:color w:val="0D0D0F"/>
          <w:sz w:val="21"/>
          <w:szCs w:val="21"/>
        </w:rPr>
        <w:t>la</w:t>
      </w:r>
      <w:r w:rsidRPr="00413834">
        <w:rPr>
          <w:rFonts w:ascii="Abadi" w:hAnsi="Abadi"/>
          <w:b w:val="0"/>
          <w:bCs w:val="0"/>
          <w:color w:val="0D0D0F"/>
          <w:spacing w:val="13"/>
          <w:sz w:val="21"/>
          <w:szCs w:val="21"/>
        </w:rPr>
        <w:t xml:space="preserve"> </w:t>
      </w:r>
      <w:r w:rsidRPr="00413834">
        <w:rPr>
          <w:rFonts w:ascii="Abadi" w:hAnsi="Abadi"/>
          <w:b w:val="0"/>
          <w:bCs w:val="0"/>
          <w:color w:val="0D0D0F"/>
          <w:sz w:val="21"/>
          <w:szCs w:val="21"/>
        </w:rPr>
        <w:t>obra</w:t>
      </w:r>
      <w:r w:rsidRPr="00413834">
        <w:rPr>
          <w:rFonts w:ascii="Abadi" w:hAnsi="Abadi"/>
          <w:b w:val="0"/>
          <w:bCs w:val="0"/>
          <w:color w:val="0D0D0F"/>
          <w:spacing w:val="12"/>
          <w:sz w:val="21"/>
          <w:szCs w:val="21"/>
        </w:rPr>
        <w:t xml:space="preserve"> </w:t>
      </w:r>
      <w:r w:rsidRPr="00413834">
        <w:rPr>
          <w:rFonts w:ascii="Abadi" w:hAnsi="Abadi"/>
          <w:b w:val="0"/>
          <w:bCs w:val="0"/>
          <w:color w:val="0D0D0F"/>
          <w:sz w:val="21"/>
          <w:szCs w:val="21"/>
        </w:rPr>
        <w:t>pública</w:t>
      </w:r>
      <w:r w:rsidRPr="00413834">
        <w:rPr>
          <w:rFonts w:ascii="Abadi" w:hAnsi="Abadi"/>
          <w:b w:val="0"/>
          <w:bCs w:val="0"/>
          <w:color w:val="0D0D0F"/>
          <w:spacing w:val="19"/>
          <w:sz w:val="21"/>
          <w:szCs w:val="21"/>
        </w:rPr>
        <w:t xml:space="preserve"> </w:t>
      </w:r>
      <w:r w:rsidRPr="00413834">
        <w:rPr>
          <w:rFonts w:ascii="Abadi" w:hAnsi="Abadi"/>
          <w:b w:val="0"/>
          <w:bCs w:val="0"/>
          <w:color w:val="0D0D0F"/>
          <w:sz w:val="21"/>
          <w:szCs w:val="21"/>
        </w:rPr>
        <w:t>ejecutada</w:t>
      </w:r>
      <w:r w:rsidRPr="00413834">
        <w:rPr>
          <w:rFonts w:ascii="Abadi" w:hAnsi="Abadi"/>
          <w:b w:val="0"/>
          <w:bCs w:val="0"/>
          <w:color w:val="0D0D0F"/>
          <w:spacing w:val="28"/>
          <w:sz w:val="21"/>
          <w:szCs w:val="21"/>
        </w:rPr>
        <w:t xml:space="preserve"> </w:t>
      </w:r>
      <w:r w:rsidRPr="00413834">
        <w:rPr>
          <w:rFonts w:ascii="Abadi" w:hAnsi="Abadi"/>
          <w:b w:val="0"/>
          <w:bCs w:val="0"/>
          <w:color w:val="0D0D0F"/>
          <w:sz w:val="21"/>
          <w:szCs w:val="21"/>
        </w:rPr>
        <w:t>y</w:t>
      </w:r>
      <w:r w:rsidRPr="00413834">
        <w:rPr>
          <w:rFonts w:ascii="Abadi" w:hAnsi="Abadi"/>
          <w:b w:val="0"/>
          <w:bCs w:val="0"/>
          <w:color w:val="0D0D0F"/>
          <w:spacing w:val="13"/>
          <w:sz w:val="21"/>
          <w:szCs w:val="21"/>
        </w:rPr>
        <w:t xml:space="preserve"> </w:t>
      </w:r>
      <w:r w:rsidRPr="00413834">
        <w:rPr>
          <w:rFonts w:ascii="Abadi" w:hAnsi="Abadi"/>
          <w:b w:val="0"/>
          <w:bCs w:val="0"/>
          <w:color w:val="0D0D0F"/>
          <w:sz w:val="21"/>
          <w:szCs w:val="21"/>
        </w:rPr>
        <w:t>en</w:t>
      </w:r>
      <w:r w:rsidRPr="00413834">
        <w:rPr>
          <w:rFonts w:ascii="Abadi" w:hAnsi="Abadi"/>
          <w:b w:val="0"/>
          <w:bCs w:val="0"/>
          <w:color w:val="0D0D0F"/>
          <w:spacing w:val="19"/>
          <w:sz w:val="21"/>
          <w:szCs w:val="21"/>
        </w:rPr>
        <w:t xml:space="preserve"> </w:t>
      </w:r>
      <w:r w:rsidRPr="00413834">
        <w:rPr>
          <w:rFonts w:ascii="Abadi" w:hAnsi="Abadi"/>
          <w:b w:val="0"/>
          <w:bCs w:val="0"/>
          <w:color w:val="0D0D0F"/>
          <w:sz w:val="21"/>
          <w:szCs w:val="21"/>
        </w:rPr>
        <w:t>proceso</w:t>
      </w:r>
      <w:r w:rsidRPr="00413834">
        <w:rPr>
          <w:rFonts w:ascii="Abadi" w:hAnsi="Abadi"/>
          <w:b w:val="0"/>
          <w:bCs w:val="0"/>
          <w:color w:val="0D0D0F"/>
          <w:spacing w:val="13"/>
          <w:sz w:val="21"/>
          <w:szCs w:val="21"/>
        </w:rPr>
        <w:t xml:space="preserve"> </w:t>
      </w:r>
      <w:r w:rsidRPr="00413834">
        <w:rPr>
          <w:rFonts w:ascii="Abadi" w:hAnsi="Abadi"/>
          <w:b w:val="0"/>
          <w:bCs w:val="0"/>
          <w:color w:val="0D0D0F"/>
          <w:sz w:val="21"/>
          <w:szCs w:val="21"/>
        </w:rPr>
        <w:t>en</w:t>
      </w:r>
      <w:r w:rsidRPr="00413834">
        <w:rPr>
          <w:rFonts w:ascii="Abadi" w:hAnsi="Abadi"/>
          <w:b w:val="0"/>
          <w:bCs w:val="0"/>
          <w:color w:val="0D0D0F"/>
          <w:spacing w:val="19"/>
          <w:sz w:val="21"/>
          <w:szCs w:val="21"/>
        </w:rPr>
        <w:t xml:space="preserve"> </w:t>
      </w:r>
      <w:r w:rsidRPr="00413834">
        <w:rPr>
          <w:rFonts w:ascii="Abadi" w:hAnsi="Abadi"/>
          <w:b w:val="0"/>
          <w:bCs w:val="0"/>
          <w:color w:val="0D0D0F"/>
          <w:sz w:val="21"/>
          <w:szCs w:val="21"/>
        </w:rPr>
        <w:t>el</w:t>
      </w:r>
      <w:r w:rsidRPr="00413834">
        <w:rPr>
          <w:rFonts w:ascii="Abadi" w:hAnsi="Abadi"/>
          <w:b w:val="0"/>
          <w:bCs w:val="0"/>
          <w:color w:val="0D0D0F"/>
          <w:spacing w:val="20"/>
          <w:sz w:val="21"/>
          <w:szCs w:val="21"/>
        </w:rPr>
        <w:t xml:space="preserve"> </w:t>
      </w:r>
      <w:r w:rsidRPr="00413834">
        <w:rPr>
          <w:rFonts w:ascii="Abadi" w:hAnsi="Abadi"/>
          <w:b w:val="0"/>
          <w:bCs w:val="0"/>
          <w:color w:val="0D0D0F"/>
          <w:sz w:val="21"/>
          <w:szCs w:val="21"/>
        </w:rPr>
        <w:t>Municipio,</w:t>
      </w:r>
      <w:r w:rsidRPr="00413834">
        <w:rPr>
          <w:rFonts w:ascii="Abadi" w:hAnsi="Abadi"/>
          <w:b w:val="0"/>
          <w:bCs w:val="0"/>
          <w:color w:val="0D0D0F"/>
          <w:spacing w:val="33"/>
          <w:sz w:val="21"/>
          <w:szCs w:val="21"/>
        </w:rPr>
        <w:t xml:space="preserve"> </w:t>
      </w:r>
      <w:r w:rsidRPr="00413834">
        <w:rPr>
          <w:rFonts w:ascii="Abadi" w:hAnsi="Abadi"/>
          <w:b w:val="0"/>
          <w:bCs w:val="0"/>
          <w:color w:val="0D0D0F"/>
          <w:sz w:val="21"/>
          <w:szCs w:val="21"/>
        </w:rPr>
        <w:t>así</w:t>
      </w:r>
      <w:r w:rsidRPr="00413834">
        <w:rPr>
          <w:rFonts w:ascii="Abadi" w:hAnsi="Abadi"/>
          <w:b w:val="0"/>
          <w:bCs w:val="0"/>
          <w:color w:val="0D0D0F"/>
          <w:spacing w:val="-7"/>
          <w:sz w:val="21"/>
          <w:szCs w:val="21"/>
        </w:rPr>
        <w:t xml:space="preserve"> </w:t>
      </w:r>
      <w:r w:rsidRPr="00413834">
        <w:rPr>
          <w:rFonts w:ascii="Abadi" w:hAnsi="Abadi"/>
          <w:b w:val="0"/>
          <w:bCs w:val="0"/>
          <w:color w:val="0D0D0F"/>
          <w:sz w:val="21"/>
          <w:szCs w:val="21"/>
        </w:rPr>
        <w:t>como</w:t>
      </w:r>
      <w:r w:rsidRPr="00413834">
        <w:rPr>
          <w:rFonts w:ascii="Abadi" w:hAnsi="Abadi"/>
          <w:b w:val="0"/>
          <w:bCs w:val="0"/>
          <w:color w:val="0D0D0F"/>
          <w:spacing w:val="26"/>
          <w:sz w:val="21"/>
          <w:szCs w:val="21"/>
        </w:rPr>
        <w:t xml:space="preserve"> </w:t>
      </w:r>
      <w:r w:rsidRPr="00413834">
        <w:rPr>
          <w:rFonts w:ascii="Abadi" w:hAnsi="Abadi"/>
          <w:b w:val="0"/>
          <w:bCs w:val="0"/>
          <w:color w:val="0D0D0F"/>
          <w:sz w:val="21"/>
          <w:szCs w:val="21"/>
        </w:rPr>
        <w:t>la</w:t>
      </w:r>
      <w:r w:rsidRPr="00413834">
        <w:rPr>
          <w:rFonts w:ascii="Abadi" w:hAnsi="Abadi"/>
          <w:b w:val="0"/>
          <w:bCs w:val="0"/>
          <w:color w:val="0D0D0F"/>
          <w:spacing w:val="35"/>
          <w:sz w:val="21"/>
          <w:szCs w:val="21"/>
        </w:rPr>
        <w:t xml:space="preserve"> </w:t>
      </w:r>
      <w:r w:rsidRPr="00413834">
        <w:rPr>
          <w:rFonts w:ascii="Abadi" w:hAnsi="Abadi"/>
          <w:b w:val="0"/>
          <w:bCs w:val="0"/>
          <w:color w:val="0D0D0F"/>
          <w:sz w:val="21"/>
          <w:szCs w:val="21"/>
        </w:rPr>
        <w:t>documentación</w:t>
      </w:r>
      <w:r w:rsidRPr="00413834">
        <w:rPr>
          <w:rFonts w:ascii="Abadi" w:hAnsi="Abadi"/>
          <w:b w:val="0"/>
          <w:bCs w:val="0"/>
          <w:color w:val="0D0D0F"/>
          <w:spacing w:val="38"/>
          <w:sz w:val="21"/>
          <w:szCs w:val="21"/>
        </w:rPr>
        <w:t xml:space="preserve"> </w:t>
      </w:r>
      <w:r w:rsidRPr="00413834">
        <w:rPr>
          <w:rFonts w:ascii="Abadi" w:hAnsi="Abadi"/>
          <w:b w:val="0"/>
          <w:bCs w:val="0"/>
          <w:color w:val="0D0D0F"/>
          <w:sz w:val="21"/>
          <w:szCs w:val="21"/>
        </w:rPr>
        <w:t>relativa</w:t>
      </w:r>
      <w:r w:rsidRPr="00413834">
        <w:rPr>
          <w:rFonts w:ascii="Abadi" w:hAnsi="Abadi"/>
          <w:b w:val="0"/>
          <w:bCs w:val="0"/>
          <w:color w:val="0D0D0F"/>
          <w:spacing w:val="26"/>
          <w:sz w:val="21"/>
          <w:szCs w:val="21"/>
        </w:rPr>
        <w:t xml:space="preserve"> </w:t>
      </w:r>
      <w:r w:rsidRPr="00413834">
        <w:rPr>
          <w:rFonts w:ascii="Abadi" w:hAnsi="Abadi"/>
          <w:b w:val="0"/>
          <w:bCs w:val="0"/>
          <w:color w:val="0D0D0F"/>
          <w:sz w:val="21"/>
          <w:szCs w:val="21"/>
        </w:rPr>
        <w:t>a</w:t>
      </w:r>
      <w:r w:rsidRPr="00413834">
        <w:rPr>
          <w:rFonts w:ascii="Abadi" w:hAnsi="Abadi"/>
          <w:b w:val="0"/>
          <w:bCs w:val="0"/>
          <w:color w:val="0D0D0F"/>
          <w:spacing w:val="21"/>
          <w:sz w:val="21"/>
          <w:szCs w:val="21"/>
        </w:rPr>
        <w:t xml:space="preserve"> </w:t>
      </w:r>
      <w:r w:rsidRPr="00413834">
        <w:rPr>
          <w:rFonts w:ascii="Abadi" w:hAnsi="Abadi"/>
          <w:b w:val="0"/>
          <w:bCs w:val="0"/>
          <w:color w:val="0D0D0F"/>
          <w:sz w:val="21"/>
          <w:szCs w:val="21"/>
        </w:rPr>
        <w:t>la</w:t>
      </w:r>
      <w:r w:rsidRPr="00413834">
        <w:rPr>
          <w:rFonts w:ascii="Abadi" w:hAnsi="Abadi"/>
          <w:b w:val="0"/>
          <w:bCs w:val="0"/>
          <w:color w:val="0D0D0F"/>
          <w:spacing w:val="21"/>
          <w:sz w:val="21"/>
          <w:szCs w:val="21"/>
        </w:rPr>
        <w:t xml:space="preserve"> </w:t>
      </w:r>
      <w:r w:rsidRPr="00413834">
        <w:rPr>
          <w:rFonts w:ascii="Abadi" w:hAnsi="Abadi"/>
          <w:b w:val="0"/>
          <w:bCs w:val="0"/>
          <w:color w:val="0D0D0F"/>
          <w:sz w:val="21"/>
          <w:szCs w:val="21"/>
        </w:rPr>
        <w:t>misma.</w:t>
      </w:r>
      <w:r w:rsidRPr="00413834">
        <w:rPr>
          <w:rFonts w:ascii="Abadi" w:hAnsi="Abadi"/>
          <w:b w:val="0"/>
          <w:bCs w:val="0"/>
          <w:color w:val="0D0D0F"/>
          <w:spacing w:val="66"/>
          <w:sz w:val="21"/>
          <w:szCs w:val="21"/>
        </w:rPr>
        <w:t xml:space="preserve"> </w:t>
      </w:r>
      <w:r w:rsidRPr="00413834">
        <w:rPr>
          <w:rFonts w:ascii="Abadi" w:hAnsi="Abadi"/>
          <w:b w:val="0"/>
          <w:bCs w:val="0"/>
          <w:color w:val="0D0D0F"/>
          <w:sz w:val="21"/>
          <w:szCs w:val="21"/>
        </w:rPr>
        <w:t>No</w:t>
      </w:r>
      <w:r w:rsidRPr="00413834">
        <w:rPr>
          <w:rFonts w:ascii="Abadi" w:hAnsi="Abadi"/>
          <w:b w:val="0"/>
          <w:bCs w:val="0"/>
          <w:color w:val="0D0D0F"/>
          <w:spacing w:val="23"/>
          <w:sz w:val="21"/>
          <w:szCs w:val="21"/>
        </w:rPr>
        <w:t xml:space="preserve"> </w:t>
      </w:r>
      <w:r w:rsidRPr="00413834">
        <w:rPr>
          <w:rFonts w:ascii="Abadi" w:hAnsi="Abadi"/>
          <w:b w:val="0"/>
          <w:bCs w:val="0"/>
          <w:color w:val="0D0D0F"/>
          <w:sz w:val="21"/>
          <w:szCs w:val="21"/>
        </w:rPr>
        <w:t>obstante,</w:t>
      </w:r>
      <w:r w:rsidRPr="00413834">
        <w:rPr>
          <w:rFonts w:ascii="Abadi" w:hAnsi="Abadi"/>
          <w:b w:val="0"/>
          <w:bCs w:val="0"/>
          <w:color w:val="0D0D0F"/>
          <w:spacing w:val="52"/>
          <w:sz w:val="21"/>
          <w:szCs w:val="21"/>
        </w:rPr>
        <w:t xml:space="preserve"> </w:t>
      </w:r>
      <w:r w:rsidRPr="00413834">
        <w:rPr>
          <w:rFonts w:ascii="Abadi" w:hAnsi="Abadi"/>
          <w:b w:val="0"/>
          <w:bCs w:val="0"/>
          <w:color w:val="0D0D0F"/>
          <w:sz w:val="21"/>
          <w:szCs w:val="21"/>
        </w:rPr>
        <w:t>se</w:t>
      </w:r>
      <w:r w:rsidRPr="00413834">
        <w:rPr>
          <w:rFonts w:ascii="Abadi" w:hAnsi="Abadi"/>
          <w:b w:val="0"/>
          <w:bCs w:val="0"/>
          <w:color w:val="0D0D0F"/>
          <w:spacing w:val="34"/>
          <w:sz w:val="21"/>
          <w:szCs w:val="21"/>
        </w:rPr>
        <w:t xml:space="preserve"> </w:t>
      </w:r>
      <w:r w:rsidRPr="00413834">
        <w:rPr>
          <w:rFonts w:ascii="Abadi" w:hAnsi="Abadi"/>
          <w:b w:val="0"/>
          <w:bCs w:val="0"/>
          <w:color w:val="0D0D0F"/>
          <w:sz w:val="21"/>
          <w:szCs w:val="21"/>
        </w:rPr>
        <w:t>realizaron</w:t>
      </w:r>
      <w:r w:rsidRPr="00413834">
        <w:rPr>
          <w:rFonts w:ascii="Abadi" w:hAnsi="Abadi"/>
          <w:b w:val="0"/>
          <w:bCs w:val="0"/>
          <w:color w:val="0D0D0F"/>
          <w:spacing w:val="34"/>
          <w:sz w:val="21"/>
          <w:szCs w:val="21"/>
        </w:rPr>
        <w:t xml:space="preserve"> </w:t>
      </w:r>
      <w:r w:rsidRPr="00413834">
        <w:rPr>
          <w:rFonts w:ascii="Abadi" w:hAnsi="Abadi"/>
          <w:b w:val="0"/>
          <w:bCs w:val="0"/>
          <w:color w:val="0D0D0F"/>
          <w:sz w:val="21"/>
          <w:szCs w:val="21"/>
        </w:rPr>
        <w:t>diversas</w:t>
      </w:r>
      <w:r w:rsidRPr="00413834">
        <w:rPr>
          <w:rFonts w:ascii="Abadi" w:hAnsi="Abadi"/>
          <w:b w:val="0"/>
          <w:bCs w:val="0"/>
          <w:color w:val="0D0D0F"/>
          <w:spacing w:val="-4"/>
          <w:sz w:val="21"/>
          <w:szCs w:val="21"/>
        </w:rPr>
        <w:t xml:space="preserve"> </w:t>
      </w:r>
      <w:r w:rsidRPr="00413834">
        <w:rPr>
          <w:rFonts w:ascii="Abadi" w:hAnsi="Abadi"/>
          <w:b w:val="0"/>
          <w:bCs w:val="0"/>
          <w:color w:val="0D0D0F"/>
          <w:sz w:val="21"/>
          <w:szCs w:val="21"/>
        </w:rPr>
        <w:t>observaciones</w:t>
      </w:r>
      <w:r w:rsidRPr="00413834">
        <w:rPr>
          <w:rFonts w:ascii="Abadi" w:hAnsi="Abadi"/>
          <w:b w:val="0"/>
          <w:bCs w:val="0"/>
          <w:color w:val="0D0D0F"/>
          <w:spacing w:val="24"/>
          <w:sz w:val="21"/>
          <w:szCs w:val="21"/>
        </w:rPr>
        <w:t xml:space="preserve"> </w:t>
      </w:r>
      <w:r w:rsidRPr="00413834">
        <w:rPr>
          <w:rFonts w:ascii="Abadi" w:hAnsi="Abadi"/>
          <w:b w:val="0"/>
          <w:bCs w:val="0"/>
          <w:color w:val="0D0D0F"/>
          <w:sz w:val="21"/>
          <w:szCs w:val="21"/>
        </w:rPr>
        <w:t>plasmadas</w:t>
      </w:r>
      <w:r w:rsidRPr="00413834">
        <w:rPr>
          <w:rFonts w:ascii="Abadi" w:hAnsi="Abadi"/>
          <w:b w:val="0"/>
          <w:bCs w:val="0"/>
          <w:color w:val="0D0D0F"/>
          <w:spacing w:val="18"/>
          <w:sz w:val="21"/>
          <w:szCs w:val="21"/>
        </w:rPr>
        <w:t xml:space="preserve"> </w:t>
      </w:r>
      <w:r w:rsidRPr="00413834">
        <w:rPr>
          <w:rFonts w:ascii="Abadi" w:hAnsi="Abadi"/>
          <w:b w:val="0"/>
          <w:bCs w:val="0"/>
          <w:color w:val="0D0D0F"/>
          <w:sz w:val="21"/>
          <w:szCs w:val="21"/>
        </w:rPr>
        <w:t>en</w:t>
      </w:r>
      <w:r w:rsidRPr="00413834">
        <w:rPr>
          <w:rFonts w:ascii="Abadi" w:hAnsi="Abadi"/>
          <w:b w:val="0"/>
          <w:bCs w:val="0"/>
          <w:color w:val="0D0D0F"/>
          <w:spacing w:val="10"/>
          <w:sz w:val="21"/>
          <w:szCs w:val="21"/>
        </w:rPr>
        <w:t xml:space="preserve"> </w:t>
      </w:r>
      <w:r w:rsidRPr="00413834">
        <w:rPr>
          <w:rFonts w:ascii="Abadi" w:hAnsi="Abadi"/>
          <w:b w:val="0"/>
          <w:bCs w:val="0"/>
          <w:color w:val="0D0D0F"/>
          <w:sz w:val="21"/>
          <w:szCs w:val="21"/>
        </w:rPr>
        <w:t>el</w:t>
      </w:r>
      <w:r w:rsidRPr="00413834">
        <w:rPr>
          <w:rFonts w:ascii="Abadi" w:hAnsi="Abadi"/>
          <w:b w:val="0"/>
          <w:bCs w:val="0"/>
          <w:color w:val="0D0D0F"/>
          <w:spacing w:val="16"/>
          <w:sz w:val="21"/>
          <w:szCs w:val="21"/>
        </w:rPr>
        <w:t xml:space="preserve"> </w:t>
      </w:r>
      <w:r w:rsidRPr="00413834">
        <w:rPr>
          <w:rFonts w:ascii="Abadi" w:hAnsi="Abadi"/>
          <w:b w:val="0"/>
          <w:bCs w:val="0"/>
          <w:color w:val="0D0D0F"/>
          <w:sz w:val="21"/>
          <w:szCs w:val="21"/>
        </w:rPr>
        <w:t>informe</w:t>
      </w:r>
      <w:r w:rsidRPr="00413834">
        <w:rPr>
          <w:rFonts w:ascii="Abadi" w:hAnsi="Abadi"/>
          <w:b w:val="0"/>
          <w:bCs w:val="0"/>
          <w:color w:val="0D0D0F"/>
          <w:spacing w:val="19"/>
          <w:sz w:val="21"/>
          <w:szCs w:val="21"/>
        </w:rPr>
        <w:t xml:space="preserve"> </w:t>
      </w:r>
      <w:r w:rsidRPr="00413834">
        <w:rPr>
          <w:rFonts w:ascii="Abadi" w:hAnsi="Abadi"/>
          <w:b w:val="0"/>
          <w:bCs w:val="0"/>
          <w:color w:val="0D0D0F"/>
          <w:sz w:val="21"/>
          <w:szCs w:val="21"/>
        </w:rPr>
        <w:t>general.</w:t>
      </w:r>
      <w:r w:rsidRPr="00413834">
        <w:rPr>
          <w:rFonts w:ascii="Abadi" w:hAnsi="Abadi"/>
          <w:b w:val="0"/>
          <w:bCs w:val="0"/>
          <w:color w:val="0D0D0F"/>
          <w:spacing w:val="57"/>
          <w:sz w:val="21"/>
          <w:szCs w:val="21"/>
        </w:rPr>
        <w:t xml:space="preserve"> </w:t>
      </w:r>
      <w:r w:rsidRPr="00413834">
        <w:rPr>
          <w:rFonts w:ascii="Abadi" w:hAnsi="Abadi"/>
          <w:b w:val="0"/>
          <w:bCs w:val="0"/>
          <w:color w:val="0D0D0F"/>
          <w:sz w:val="21"/>
          <w:szCs w:val="21"/>
        </w:rPr>
        <w:t>Por</w:t>
      </w:r>
      <w:r w:rsidRPr="00413834">
        <w:rPr>
          <w:rFonts w:ascii="Abadi" w:hAnsi="Abadi"/>
          <w:b w:val="0"/>
          <w:bCs w:val="0"/>
          <w:color w:val="0D0D0F"/>
          <w:spacing w:val="14"/>
          <w:sz w:val="21"/>
          <w:szCs w:val="21"/>
        </w:rPr>
        <w:t xml:space="preserve"> </w:t>
      </w:r>
      <w:r w:rsidRPr="00413834">
        <w:rPr>
          <w:rFonts w:ascii="Abadi" w:hAnsi="Abadi"/>
          <w:b w:val="0"/>
          <w:bCs w:val="0"/>
          <w:color w:val="0D0D0F"/>
          <w:sz w:val="21"/>
          <w:szCs w:val="21"/>
        </w:rPr>
        <w:t>lo</w:t>
      </w:r>
      <w:r w:rsidRPr="00413834">
        <w:rPr>
          <w:rFonts w:ascii="Abadi" w:hAnsi="Abadi"/>
          <w:b w:val="0"/>
          <w:bCs w:val="0"/>
          <w:color w:val="0D0D0F"/>
          <w:spacing w:val="20"/>
          <w:sz w:val="21"/>
          <w:szCs w:val="21"/>
        </w:rPr>
        <w:t xml:space="preserve"> </w:t>
      </w:r>
      <w:r w:rsidRPr="00413834">
        <w:rPr>
          <w:rFonts w:ascii="Abadi" w:hAnsi="Abadi"/>
          <w:b w:val="0"/>
          <w:bCs w:val="0"/>
          <w:color w:val="0D0D0F"/>
          <w:sz w:val="21"/>
          <w:szCs w:val="21"/>
        </w:rPr>
        <w:t>anterior,</w:t>
      </w:r>
      <w:r w:rsidRPr="00413834">
        <w:rPr>
          <w:rFonts w:ascii="Abadi" w:hAnsi="Abadi"/>
          <w:b w:val="0"/>
          <w:bCs w:val="0"/>
          <w:color w:val="0D0D0F"/>
          <w:spacing w:val="36"/>
          <w:sz w:val="21"/>
          <w:szCs w:val="21"/>
        </w:rPr>
        <w:t xml:space="preserve"> </w:t>
      </w:r>
      <w:r w:rsidRPr="00413834">
        <w:rPr>
          <w:rFonts w:ascii="Abadi" w:hAnsi="Abadi"/>
          <w:b w:val="0"/>
          <w:bCs w:val="0"/>
          <w:color w:val="0D0D0F"/>
          <w:sz w:val="21"/>
          <w:szCs w:val="21"/>
        </w:rPr>
        <w:t>se</w:t>
      </w:r>
      <w:r w:rsidRPr="00413834">
        <w:rPr>
          <w:rFonts w:ascii="Abadi" w:hAnsi="Abadi"/>
          <w:b w:val="0"/>
          <w:bCs w:val="0"/>
          <w:color w:val="0D0D0F"/>
          <w:spacing w:val="19"/>
          <w:sz w:val="21"/>
          <w:szCs w:val="21"/>
        </w:rPr>
        <w:t xml:space="preserve"> </w:t>
      </w:r>
      <w:r w:rsidRPr="00413834">
        <w:rPr>
          <w:rFonts w:ascii="Abadi" w:hAnsi="Abadi"/>
          <w:b w:val="0"/>
          <w:bCs w:val="0"/>
          <w:color w:val="0D0D0F"/>
          <w:sz w:val="21"/>
          <w:szCs w:val="21"/>
        </w:rPr>
        <w:t>concluyó</w:t>
      </w:r>
      <w:r w:rsidRPr="00413834">
        <w:rPr>
          <w:rFonts w:ascii="Abadi" w:hAnsi="Abadi"/>
          <w:b w:val="0"/>
          <w:bCs w:val="0"/>
          <w:color w:val="0D0D0F"/>
          <w:spacing w:val="23"/>
          <w:sz w:val="21"/>
          <w:szCs w:val="21"/>
        </w:rPr>
        <w:t xml:space="preserve"> </w:t>
      </w:r>
      <w:r w:rsidRPr="00413834">
        <w:rPr>
          <w:rFonts w:ascii="Abadi" w:hAnsi="Abadi"/>
          <w:b w:val="0"/>
          <w:bCs w:val="0"/>
          <w:color w:val="0D0D0F"/>
          <w:sz w:val="21"/>
          <w:szCs w:val="21"/>
        </w:rPr>
        <w:t>que</w:t>
      </w:r>
      <w:r w:rsidRPr="00413834">
        <w:rPr>
          <w:rFonts w:ascii="Abadi" w:hAnsi="Abadi"/>
          <w:b w:val="0"/>
          <w:bCs w:val="0"/>
          <w:color w:val="0D0D0F"/>
          <w:spacing w:val="-5"/>
          <w:sz w:val="21"/>
          <w:szCs w:val="21"/>
        </w:rPr>
        <w:t xml:space="preserve"> </w:t>
      </w:r>
      <w:r w:rsidRPr="00413834">
        <w:rPr>
          <w:rFonts w:ascii="Abadi" w:hAnsi="Abadi"/>
          <w:b w:val="0"/>
          <w:bCs w:val="0"/>
          <w:color w:val="0D0D0F"/>
          <w:sz w:val="21"/>
          <w:szCs w:val="21"/>
        </w:rPr>
        <w:t>se</w:t>
      </w:r>
      <w:r w:rsidRPr="00413834">
        <w:rPr>
          <w:rFonts w:ascii="Abadi" w:hAnsi="Abadi"/>
          <w:b w:val="0"/>
          <w:bCs w:val="0"/>
          <w:color w:val="0D0D0F"/>
          <w:spacing w:val="-2"/>
          <w:sz w:val="21"/>
          <w:szCs w:val="21"/>
        </w:rPr>
        <w:t xml:space="preserve"> </w:t>
      </w:r>
      <w:r w:rsidRPr="00413834">
        <w:rPr>
          <w:rFonts w:ascii="Abadi" w:hAnsi="Abadi"/>
          <w:b w:val="0"/>
          <w:bCs w:val="0"/>
          <w:color w:val="0D0D0F"/>
          <w:sz w:val="21"/>
          <w:szCs w:val="21"/>
        </w:rPr>
        <w:t>cumplió</w:t>
      </w:r>
      <w:r w:rsidRPr="00413834">
        <w:rPr>
          <w:rFonts w:ascii="Abadi" w:hAnsi="Abadi"/>
          <w:b w:val="0"/>
          <w:bCs w:val="0"/>
          <w:color w:val="0D0D0F"/>
          <w:spacing w:val="-7"/>
          <w:sz w:val="21"/>
          <w:szCs w:val="21"/>
        </w:rPr>
        <w:t xml:space="preserve"> </w:t>
      </w:r>
      <w:r w:rsidRPr="00413834">
        <w:rPr>
          <w:rFonts w:ascii="Abadi" w:hAnsi="Abadi"/>
          <w:b w:val="0"/>
          <w:bCs w:val="0"/>
          <w:color w:val="0D0D0F"/>
          <w:sz w:val="21"/>
          <w:szCs w:val="21"/>
        </w:rPr>
        <w:t>parcialmente</w:t>
      </w:r>
      <w:r w:rsidRPr="00413834">
        <w:rPr>
          <w:rFonts w:ascii="Abadi" w:hAnsi="Abadi"/>
          <w:b w:val="0"/>
          <w:bCs w:val="0"/>
          <w:color w:val="0D0D0F"/>
          <w:spacing w:val="-2"/>
          <w:sz w:val="21"/>
          <w:szCs w:val="21"/>
        </w:rPr>
        <w:t xml:space="preserve"> </w:t>
      </w:r>
      <w:r w:rsidRPr="00413834">
        <w:rPr>
          <w:rFonts w:ascii="Abadi" w:hAnsi="Abadi"/>
          <w:b w:val="0"/>
          <w:bCs w:val="0"/>
          <w:color w:val="0D0D0F"/>
          <w:sz w:val="21"/>
          <w:szCs w:val="21"/>
        </w:rPr>
        <w:t>con</w:t>
      </w:r>
      <w:r w:rsidRPr="00413834">
        <w:rPr>
          <w:rFonts w:ascii="Abadi" w:hAnsi="Abadi"/>
          <w:b w:val="0"/>
          <w:bCs w:val="0"/>
          <w:color w:val="0D0D0F"/>
          <w:spacing w:val="-3"/>
          <w:sz w:val="21"/>
          <w:szCs w:val="21"/>
        </w:rPr>
        <w:t xml:space="preserve"> </w:t>
      </w:r>
      <w:r w:rsidRPr="00413834">
        <w:rPr>
          <w:rFonts w:ascii="Abadi" w:hAnsi="Abadi"/>
          <w:b w:val="0"/>
          <w:bCs w:val="0"/>
          <w:color w:val="0D0D0F"/>
          <w:sz w:val="21"/>
          <w:szCs w:val="21"/>
        </w:rPr>
        <w:t>lo</w:t>
      </w:r>
      <w:r w:rsidRPr="00413834">
        <w:rPr>
          <w:rFonts w:ascii="Abadi" w:hAnsi="Abadi"/>
          <w:b w:val="0"/>
          <w:bCs w:val="0"/>
          <w:color w:val="0D0D0F"/>
          <w:spacing w:val="-5"/>
          <w:sz w:val="21"/>
          <w:szCs w:val="21"/>
        </w:rPr>
        <w:t xml:space="preserve"> </w:t>
      </w:r>
      <w:r w:rsidRPr="00413834">
        <w:rPr>
          <w:rFonts w:ascii="Abadi" w:hAnsi="Abadi"/>
          <w:b w:val="0"/>
          <w:bCs w:val="0"/>
          <w:color w:val="0D0D0F"/>
          <w:sz w:val="21"/>
          <w:szCs w:val="21"/>
        </w:rPr>
        <w:t>dispuesto</w:t>
      </w:r>
      <w:r w:rsidRPr="00413834">
        <w:rPr>
          <w:rFonts w:ascii="Abadi" w:hAnsi="Abadi"/>
          <w:b w:val="0"/>
          <w:bCs w:val="0"/>
          <w:color w:val="0D0D0F"/>
          <w:spacing w:val="-5"/>
          <w:sz w:val="21"/>
          <w:szCs w:val="21"/>
        </w:rPr>
        <w:t xml:space="preserve"> </w:t>
      </w:r>
      <w:r w:rsidRPr="00413834">
        <w:rPr>
          <w:rFonts w:ascii="Abadi" w:hAnsi="Abadi"/>
          <w:b w:val="0"/>
          <w:bCs w:val="0"/>
          <w:color w:val="0D0D0F"/>
          <w:sz w:val="21"/>
          <w:szCs w:val="21"/>
        </w:rPr>
        <w:t>en la fracción</w:t>
      </w:r>
      <w:r w:rsidRPr="00413834">
        <w:rPr>
          <w:rFonts w:ascii="Abadi" w:hAnsi="Abadi"/>
          <w:b w:val="0"/>
          <w:bCs w:val="0"/>
          <w:color w:val="0D0D0F"/>
          <w:spacing w:val="5"/>
          <w:sz w:val="21"/>
          <w:szCs w:val="21"/>
        </w:rPr>
        <w:t xml:space="preserve"> </w:t>
      </w:r>
      <w:r w:rsidRPr="00413834">
        <w:rPr>
          <w:rFonts w:ascii="Abadi" w:hAnsi="Abadi"/>
          <w:b w:val="0"/>
          <w:bCs w:val="0"/>
          <w:color w:val="0D0D0F"/>
          <w:sz w:val="21"/>
          <w:szCs w:val="21"/>
        </w:rPr>
        <w:t>referida.</w:t>
      </w:r>
    </w:p>
    <w:p w14:paraId="588AB297" w14:textId="77777777" w:rsidR="000218BD" w:rsidRPr="00413834" w:rsidRDefault="000218BD" w:rsidP="000218BD">
      <w:pPr>
        <w:pStyle w:val="Textoindependiente"/>
        <w:kinsoku w:val="0"/>
        <w:overflowPunct w:val="0"/>
        <w:spacing w:before="269" w:line="235" w:lineRule="auto"/>
        <w:ind w:right="116" w:firstLine="721"/>
        <w:rPr>
          <w:rFonts w:ascii="Abadi" w:hAnsi="Abadi"/>
          <w:b w:val="0"/>
          <w:bCs w:val="0"/>
          <w:color w:val="0D0D0F"/>
          <w:sz w:val="21"/>
          <w:szCs w:val="21"/>
        </w:rPr>
      </w:pPr>
      <w:r w:rsidRPr="00413834">
        <w:rPr>
          <w:rFonts w:ascii="Abadi" w:hAnsi="Abadi"/>
          <w:b w:val="0"/>
          <w:bCs w:val="0"/>
          <w:color w:val="0D0D0F"/>
          <w:sz w:val="21"/>
          <w:szCs w:val="21"/>
        </w:rPr>
        <w:t>De</w:t>
      </w:r>
      <w:r w:rsidRPr="00413834">
        <w:rPr>
          <w:rFonts w:ascii="Abadi" w:hAnsi="Abadi"/>
          <w:b w:val="0"/>
          <w:bCs w:val="0"/>
          <w:color w:val="0D0D0F"/>
          <w:spacing w:val="40"/>
          <w:sz w:val="21"/>
          <w:szCs w:val="21"/>
        </w:rPr>
        <w:t xml:space="preserve"> </w:t>
      </w:r>
      <w:r w:rsidRPr="00413834">
        <w:rPr>
          <w:rFonts w:ascii="Abadi" w:hAnsi="Abadi"/>
          <w:b w:val="0"/>
          <w:bCs w:val="0"/>
          <w:color w:val="0D0D0F"/>
          <w:sz w:val="21"/>
          <w:szCs w:val="21"/>
        </w:rPr>
        <w:t>igual</w:t>
      </w:r>
      <w:r w:rsidRPr="00413834">
        <w:rPr>
          <w:rFonts w:ascii="Abadi" w:hAnsi="Abadi"/>
          <w:b w:val="0"/>
          <w:bCs w:val="0"/>
          <w:color w:val="0D0D0F"/>
          <w:spacing w:val="37"/>
          <w:sz w:val="21"/>
          <w:szCs w:val="21"/>
        </w:rPr>
        <w:t xml:space="preserve"> </w:t>
      </w:r>
      <w:r w:rsidRPr="00413834">
        <w:rPr>
          <w:rFonts w:ascii="Abadi" w:hAnsi="Abadi"/>
          <w:b w:val="0"/>
          <w:bCs w:val="0"/>
          <w:color w:val="0D0D0F"/>
          <w:sz w:val="21"/>
          <w:szCs w:val="21"/>
        </w:rPr>
        <w:t>forma,</w:t>
      </w:r>
      <w:r w:rsidRPr="00413834">
        <w:rPr>
          <w:rFonts w:ascii="Abadi" w:hAnsi="Abadi"/>
          <w:b w:val="0"/>
          <w:bCs w:val="0"/>
          <w:color w:val="0D0D0F"/>
          <w:spacing w:val="40"/>
          <w:sz w:val="21"/>
          <w:szCs w:val="21"/>
        </w:rPr>
        <w:t xml:space="preserve"> </w:t>
      </w:r>
      <w:r w:rsidRPr="00413834">
        <w:rPr>
          <w:rFonts w:ascii="Abadi" w:hAnsi="Abadi"/>
          <w:b w:val="0"/>
          <w:bCs w:val="0"/>
          <w:color w:val="0D0D0F"/>
          <w:sz w:val="21"/>
          <w:szCs w:val="21"/>
        </w:rPr>
        <w:t>se</w:t>
      </w:r>
      <w:r w:rsidRPr="00413834">
        <w:rPr>
          <w:rFonts w:ascii="Abadi" w:hAnsi="Abadi"/>
          <w:b w:val="0"/>
          <w:bCs w:val="0"/>
          <w:color w:val="0D0D0F"/>
          <w:spacing w:val="30"/>
          <w:sz w:val="21"/>
          <w:szCs w:val="21"/>
        </w:rPr>
        <w:t xml:space="preserve"> </w:t>
      </w:r>
      <w:r w:rsidRPr="00413834">
        <w:rPr>
          <w:rFonts w:ascii="Abadi" w:hAnsi="Abadi"/>
          <w:b w:val="0"/>
          <w:bCs w:val="0"/>
          <w:color w:val="0D0D0F"/>
          <w:sz w:val="21"/>
          <w:szCs w:val="21"/>
        </w:rPr>
        <w:t>establece</w:t>
      </w:r>
      <w:r w:rsidRPr="00413834">
        <w:rPr>
          <w:rFonts w:ascii="Abadi" w:hAnsi="Abadi"/>
          <w:b w:val="0"/>
          <w:bCs w:val="0"/>
          <w:color w:val="0D0D0F"/>
          <w:spacing w:val="34"/>
          <w:sz w:val="21"/>
          <w:szCs w:val="21"/>
        </w:rPr>
        <w:t xml:space="preserve"> </w:t>
      </w:r>
      <w:r w:rsidRPr="00413834">
        <w:rPr>
          <w:rFonts w:ascii="Abadi" w:hAnsi="Abadi"/>
          <w:b w:val="0"/>
          <w:bCs w:val="0"/>
          <w:color w:val="0D0D0F"/>
          <w:sz w:val="21"/>
          <w:szCs w:val="21"/>
        </w:rPr>
        <w:t>en</w:t>
      </w:r>
      <w:r w:rsidRPr="00413834">
        <w:rPr>
          <w:rFonts w:ascii="Abadi" w:hAnsi="Abadi"/>
          <w:b w:val="0"/>
          <w:bCs w:val="0"/>
          <w:color w:val="0D0D0F"/>
          <w:spacing w:val="37"/>
          <w:sz w:val="21"/>
          <w:szCs w:val="21"/>
        </w:rPr>
        <w:t xml:space="preserve"> </w:t>
      </w:r>
      <w:r w:rsidRPr="00413834">
        <w:rPr>
          <w:rFonts w:ascii="Abadi" w:hAnsi="Abadi"/>
          <w:b w:val="0"/>
          <w:bCs w:val="0"/>
          <w:color w:val="0D0D0F"/>
          <w:sz w:val="21"/>
          <w:szCs w:val="21"/>
        </w:rPr>
        <w:t>el</w:t>
      </w:r>
      <w:r w:rsidRPr="00413834">
        <w:rPr>
          <w:rFonts w:ascii="Abadi" w:hAnsi="Abadi"/>
          <w:b w:val="0"/>
          <w:bCs w:val="0"/>
          <w:color w:val="0D0D0F"/>
          <w:spacing w:val="36"/>
          <w:sz w:val="21"/>
          <w:szCs w:val="21"/>
        </w:rPr>
        <w:t xml:space="preserve"> </w:t>
      </w:r>
      <w:r w:rsidRPr="00413834">
        <w:rPr>
          <w:rFonts w:ascii="Abadi" w:hAnsi="Abadi"/>
          <w:b w:val="0"/>
          <w:bCs w:val="0"/>
          <w:color w:val="0D0D0F"/>
          <w:sz w:val="21"/>
          <w:szCs w:val="21"/>
        </w:rPr>
        <w:t>apartado</w:t>
      </w:r>
      <w:r w:rsidRPr="00413834">
        <w:rPr>
          <w:rFonts w:ascii="Abadi" w:hAnsi="Abadi"/>
          <w:b w:val="0"/>
          <w:bCs w:val="0"/>
          <w:color w:val="0D0D0F"/>
          <w:spacing w:val="34"/>
          <w:sz w:val="21"/>
          <w:szCs w:val="21"/>
        </w:rPr>
        <w:t xml:space="preserve"> </w:t>
      </w:r>
      <w:r w:rsidRPr="00413834">
        <w:rPr>
          <w:rFonts w:ascii="Abadi" w:hAnsi="Abadi"/>
          <w:b w:val="0"/>
          <w:bCs w:val="0"/>
          <w:color w:val="0D0D0F"/>
          <w:sz w:val="21"/>
          <w:szCs w:val="21"/>
        </w:rPr>
        <w:t>denominado</w:t>
      </w:r>
      <w:r w:rsidRPr="00413834">
        <w:rPr>
          <w:rFonts w:ascii="Abadi" w:hAnsi="Abadi"/>
          <w:b w:val="0"/>
          <w:bCs w:val="0"/>
          <w:color w:val="0D0D0F"/>
          <w:spacing w:val="40"/>
          <w:sz w:val="21"/>
          <w:szCs w:val="21"/>
        </w:rPr>
        <w:t xml:space="preserve"> </w:t>
      </w:r>
      <w:r w:rsidRPr="00413834">
        <w:rPr>
          <w:rFonts w:ascii="Abadi" w:hAnsi="Abadi"/>
          <w:b w:val="0"/>
          <w:bCs w:val="0"/>
          <w:i/>
          <w:iCs/>
          <w:color w:val="0D0D0F"/>
          <w:sz w:val="21"/>
          <w:szCs w:val="21"/>
        </w:rPr>
        <w:t>Observaciones</w:t>
      </w:r>
      <w:r w:rsidRPr="00413834">
        <w:rPr>
          <w:rFonts w:ascii="Abadi" w:hAnsi="Abadi"/>
          <w:b w:val="0"/>
          <w:bCs w:val="0"/>
          <w:i/>
          <w:iCs/>
          <w:color w:val="0D0D0F"/>
          <w:spacing w:val="-13"/>
          <w:sz w:val="21"/>
          <w:szCs w:val="21"/>
        </w:rPr>
        <w:t xml:space="preserve"> </w:t>
      </w:r>
      <w:r w:rsidRPr="00413834">
        <w:rPr>
          <w:rFonts w:ascii="Abadi" w:hAnsi="Abadi"/>
          <w:b w:val="0"/>
          <w:bCs w:val="0"/>
          <w:i/>
          <w:iCs/>
          <w:color w:val="0D0D0F"/>
          <w:sz w:val="21"/>
          <w:szCs w:val="21"/>
        </w:rPr>
        <w:t>generadas</w:t>
      </w:r>
      <w:r w:rsidRPr="00413834">
        <w:rPr>
          <w:rFonts w:ascii="Abadi" w:hAnsi="Abadi"/>
          <w:b w:val="0"/>
          <w:bCs w:val="0"/>
          <w:i/>
          <w:iCs/>
          <w:color w:val="0D0D0F"/>
          <w:spacing w:val="40"/>
          <w:sz w:val="21"/>
          <w:szCs w:val="21"/>
        </w:rPr>
        <w:t xml:space="preserve"> </w:t>
      </w:r>
      <w:r w:rsidRPr="00413834">
        <w:rPr>
          <w:rFonts w:ascii="Abadi" w:hAnsi="Abadi"/>
          <w:b w:val="0"/>
          <w:bCs w:val="0"/>
          <w:i/>
          <w:iCs/>
          <w:color w:val="0D0D0F"/>
          <w:sz w:val="21"/>
          <w:szCs w:val="21"/>
        </w:rPr>
        <w:t>del</w:t>
      </w:r>
      <w:r w:rsidRPr="00413834">
        <w:rPr>
          <w:rFonts w:ascii="Abadi" w:hAnsi="Abadi"/>
          <w:b w:val="0"/>
          <w:bCs w:val="0"/>
          <w:i/>
          <w:iCs/>
          <w:color w:val="0D0D0F"/>
          <w:spacing w:val="28"/>
          <w:sz w:val="21"/>
          <w:szCs w:val="21"/>
        </w:rPr>
        <w:t xml:space="preserve"> </w:t>
      </w:r>
      <w:r w:rsidRPr="00413834">
        <w:rPr>
          <w:rFonts w:ascii="Abadi" w:hAnsi="Abadi"/>
          <w:b w:val="0"/>
          <w:bCs w:val="0"/>
          <w:i/>
          <w:iCs/>
          <w:color w:val="0D0D0F"/>
          <w:sz w:val="21"/>
          <w:szCs w:val="21"/>
        </w:rPr>
        <w:t>análisis</w:t>
      </w:r>
      <w:r w:rsidRPr="00413834">
        <w:rPr>
          <w:rFonts w:ascii="Abadi" w:hAnsi="Abadi"/>
          <w:b w:val="0"/>
          <w:bCs w:val="0"/>
          <w:i/>
          <w:iCs/>
          <w:color w:val="0D0D0F"/>
          <w:spacing w:val="40"/>
          <w:sz w:val="21"/>
          <w:szCs w:val="21"/>
        </w:rPr>
        <w:t xml:space="preserve"> </w:t>
      </w:r>
      <w:r w:rsidRPr="00413834">
        <w:rPr>
          <w:rFonts w:ascii="Abadi" w:hAnsi="Abadi"/>
          <w:b w:val="0"/>
          <w:bCs w:val="0"/>
          <w:i/>
          <w:iCs/>
          <w:color w:val="0D0D0F"/>
          <w:sz w:val="21"/>
          <w:szCs w:val="21"/>
        </w:rPr>
        <w:t>de</w:t>
      </w:r>
      <w:r w:rsidRPr="00413834">
        <w:rPr>
          <w:rFonts w:ascii="Abadi" w:hAnsi="Abadi"/>
          <w:b w:val="0"/>
          <w:bCs w:val="0"/>
          <w:i/>
          <w:iCs/>
          <w:color w:val="0D0D0F"/>
          <w:spacing w:val="34"/>
          <w:sz w:val="21"/>
          <w:szCs w:val="21"/>
        </w:rPr>
        <w:t xml:space="preserve"> </w:t>
      </w:r>
      <w:r w:rsidRPr="00413834">
        <w:rPr>
          <w:rFonts w:ascii="Abadi" w:hAnsi="Abadi"/>
          <w:b w:val="0"/>
          <w:bCs w:val="0"/>
          <w:i/>
          <w:iCs/>
          <w:color w:val="0D0D0F"/>
          <w:sz w:val="21"/>
          <w:szCs w:val="21"/>
        </w:rPr>
        <w:t>los</w:t>
      </w:r>
      <w:r w:rsidRPr="00413834">
        <w:rPr>
          <w:rFonts w:ascii="Abadi" w:hAnsi="Abadi"/>
          <w:b w:val="0"/>
          <w:bCs w:val="0"/>
          <w:i/>
          <w:iCs/>
          <w:color w:val="0D0D0F"/>
          <w:spacing w:val="31"/>
          <w:sz w:val="21"/>
          <w:szCs w:val="21"/>
        </w:rPr>
        <w:t xml:space="preserve"> </w:t>
      </w:r>
      <w:r w:rsidRPr="00413834">
        <w:rPr>
          <w:rFonts w:ascii="Abadi" w:hAnsi="Abadi"/>
          <w:b w:val="0"/>
          <w:bCs w:val="0"/>
          <w:i/>
          <w:iCs/>
          <w:color w:val="0D0D0F"/>
          <w:sz w:val="21"/>
          <w:szCs w:val="21"/>
        </w:rPr>
        <w:t>puntos</w:t>
      </w:r>
      <w:r w:rsidRPr="00413834">
        <w:rPr>
          <w:rFonts w:ascii="Abadi" w:hAnsi="Abadi"/>
          <w:b w:val="0"/>
          <w:bCs w:val="0"/>
          <w:i/>
          <w:iCs/>
          <w:color w:val="0D0D0F"/>
          <w:spacing w:val="34"/>
          <w:sz w:val="21"/>
          <w:szCs w:val="21"/>
        </w:rPr>
        <w:t xml:space="preserve"> </w:t>
      </w:r>
      <w:r w:rsidRPr="00413834">
        <w:rPr>
          <w:rFonts w:ascii="Abadi" w:hAnsi="Abadi"/>
          <w:b w:val="0"/>
          <w:bCs w:val="0"/>
          <w:color w:val="0D0D0F"/>
          <w:sz w:val="21"/>
          <w:szCs w:val="21"/>
        </w:rPr>
        <w:t>a</w:t>
      </w:r>
      <w:r w:rsidRPr="00413834">
        <w:rPr>
          <w:rFonts w:ascii="Abadi" w:hAnsi="Abadi"/>
          <w:b w:val="0"/>
          <w:bCs w:val="0"/>
          <w:color w:val="0D0D0F"/>
          <w:spacing w:val="40"/>
          <w:sz w:val="21"/>
          <w:szCs w:val="21"/>
        </w:rPr>
        <w:t xml:space="preserve"> </w:t>
      </w:r>
      <w:r w:rsidRPr="00413834">
        <w:rPr>
          <w:rFonts w:ascii="Abadi" w:hAnsi="Abadi"/>
          <w:b w:val="0"/>
          <w:bCs w:val="0"/>
          <w:i/>
          <w:iCs/>
          <w:color w:val="0D0D0F"/>
          <w:sz w:val="21"/>
          <w:szCs w:val="21"/>
        </w:rPr>
        <w:t>que</w:t>
      </w:r>
      <w:r w:rsidRPr="00413834">
        <w:rPr>
          <w:rFonts w:ascii="Abadi" w:hAnsi="Abadi"/>
          <w:b w:val="0"/>
          <w:bCs w:val="0"/>
          <w:i/>
          <w:iCs/>
          <w:color w:val="0D0D0F"/>
          <w:spacing w:val="36"/>
          <w:sz w:val="21"/>
          <w:szCs w:val="21"/>
        </w:rPr>
        <w:t xml:space="preserve"> </w:t>
      </w:r>
      <w:r w:rsidRPr="00413834">
        <w:rPr>
          <w:rFonts w:ascii="Abadi" w:hAnsi="Abadi"/>
          <w:b w:val="0"/>
          <w:bCs w:val="0"/>
          <w:i/>
          <w:iCs/>
          <w:color w:val="0D0D0F"/>
          <w:sz w:val="21"/>
          <w:szCs w:val="21"/>
        </w:rPr>
        <w:t>se</w:t>
      </w:r>
      <w:r w:rsidRPr="00413834">
        <w:rPr>
          <w:rFonts w:ascii="Abadi" w:hAnsi="Abadi"/>
          <w:b w:val="0"/>
          <w:bCs w:val="0"/>
          <w:i/>
          <w:iCs/>
          <w:color w:val="0D0D0F"/>
          <w:spacing w:val="31"/>
          <w:sz w:val="21"/>
          <w:szCs w:val="21"/>
        </w:rPr>
        <w:t xml:space="preserve"> </w:t>
      </w:r>
      <w:r w:rsidRPr="00413834">
        <w:rPr>
          <w:rFonts w:ascii="Abadi" w:hAnsi="Abadi"/>
          <w:b w:val="0"/>
          <w:bCs w:val="0"/>
          <w:i/>
          <w:iCs/>
          <w:color w:val="0D0D0F"/>
          <w:sz w:val="21"/>
          <w:szCs w:val="21"/>
        </w:rPr>
        <w:t>refiere</w:t>
      </w:r>
      <w:r w:rsidRPr="00413834">
        <w:rPr>
          <w:rFonts w:ascii="Abadi" w:hAnsi="Abadi"/>
          <w:b w:val="0"/>
          <w:bCs w:val="0"/>
          <w:i/>
          <w:iCs/>
          <w:color w:val="0D0D0F"/>
          <w:spacing w:val="33"/>
          <w:sz w:val="21"/>
          <w:szCs w:val="21"/>
        </w:rPr>
        <w:t xml:space="preserve"> </w:t>
      </w:r>
      <w:r w:rsidRPr="00413834">
        <w:rPr>
          <w:rFonts w:ascii="Abadi" w:hAnsi="Abadi"/>
          <w:b w:val="0"/>
          <w:bCs w:val="0"/>
          <w:i/>
          <w:iCs/>
          <w:color w:val="0D0D0F"/>
          <w:sz w:val="21"/>
          <w:szCs w:val="21"/>
        </w:rPr>
        <w:t>el</w:t>
      </w:r>
      <w:r w:rsidRPr="00413834">
        <w:rPr>
          <w:rFonts w:ascii="Abadi" w:hAnsi="Abadi"/>
          <w:b w:val="0"/>
          <w:bCs w:val="0"/>
          <w:i/>
          <w:iCs/>
          <w:color w:val="0D0D0F"/>
          <w:spacing w:val="24"/>
          <w:sz w:val="21"/>
          <w:szCs w:val="21"/>
        </w:rPr>
        <w:t xml:space="preserve"> </w:t>
      </w:r>
      <w:r w:rsidRPr="00413834">
        <w:rPr>
          <w:rFonts w:ascii="Abadi" w:hAnsi="Abadi"/>
          <w:b w:val="0"/>
          <w:bCs w:val="0"/>
          <w:i/>
          <w:iCs/>
          <w:color w:val="0D0D0F"/>
          <w:sz w:val="21"/>
          <w:szCs w:val="21"/>
        </w:rPr>
        <w:t>artículo</w:t>
      </w:r>
      <w:r w:rsidRPr="00413834">
        <w:rPr>
          <w:rFonts w:ascii="Abadi" w:hAnsi="Abadi"/>
          <w:b w:val="0"/>
          <w:bCs w:val="0"/>
          <w:i/>
          <w:iCs/>
          <w:color w:val="0D0D0F"/>
          <w:spacing w:val="40"/>
          <w:sz w:val="21"/>
          <w:szCs w:val="21"/>
        </w:rPr>
        <w:t xml:space="preserve"> </w:t>
      </w:r>
      <w:r w:rsidRPr="00413834">
        <w:rPr>
          <w:rFonts w:ascii="Abadi" w:hAnsi="Abadi"/>
          <w:b w:val="0"/>
          <w:bCs w:val="0"/>
          <w:i/>
          <w:iCs/>
          <w:color w:val="0D0D0F"/>
          <w:sz w:val="21"/>
          <w:szCs w:val="21"/>
        </w:rPr>
        <w:t>45</w:t>
      </w:r>
      <w:r w:rsidRPr="00413834">
        <w:rPr>
          <w:rFonts w:ascii="Abadi" w:hAnsi="Abadi"/>
          <w:b w:val="0"/>
          <w:bCs w:val="0"/>
          <w:i/>
          <w:iCs/>
          <w:color w:val="0D0D0F"/>
          <w:spacing w:val="36"/>
          <w:sz w:val="21"/>
          <w:szCs w:val="21"/>
        </w:rPr>
        <w:t xml:space="preserve"> </w:t>
      </w:r>
      <w:r w:rsidRPr="00413834">
        <w:rPr>
          <w:rFonts w:ascii="Abadi" w:hAnsi="Abadi"/>
          <w:b w:val="0"/>
          <w:bCs w:val="0"/>
          <w:i/>
          <w:iCs/>
          <w:color w:val="0D0D0F"/>
          <w:sz w:val="21"/>
          <w:szCs w:val="21"/>
        </w:rPr>
        <w:t>de</w:t>
      </w:r>
      <w:r w:rsidRPr="00413834">
        <w:rPr>
          <w:rFonts w:ascii="Abadi" w:hAnsi="Abadi"/>
          <w:b w:val="0"/>
          <w:bCs w:val="0"/>
          <w:i/>
          <w:iCs/>
          <w:color w:val="0D0D0F"/>
          <w:spacing w:val="34"/>
          <w:sz w:val="21"/>
          <w:szCs w:val="21"/>
        </w:rPr>
        <w:t xml:space="preserve"> </w:t>
      </w:r>
      <w:r w:rsidRPr="00413834">
        <w:rPr>
          <w:rFonts w:ascii="Abadi" w:hAnsi="Abadi"/>
          <w:b w:val="0"/>
          <w:bCs w:val="0"/>
          <w:i/>
          <w:iCs/>
          <w:color w:val="0D0D0F"/>
          <w:sz w:val="21"/>
          <w:szCs w:val="21"/>
        </w:rPr>
        <w:t>la</w:t>
      </w:r>
      <w:r w:rsidRPr="00413834">
        <w:rPr>
          <w:rFonts w:ascii="Abadi" w:hAnsi="Abadi"/>
          <w:b w:val="0"/>
          <w:bCs w:val="0"/>
          <w:i/>
          <w:iCs/>
          <w:color w:val="0D0D0F"/>
          <w:spacing w:val="25"/>
          <w:sz w:val="21"/>
          <w:szCs w:val="21"/>
        </w:rPr>
        <w:t xml:space="preserve"> </w:t>
      </w:r>
      <w:r w:rsidRPr="00413834">
        <w:rPr>
          <w:rFonts w:ascii="Abadi" w:hAnsi="Abadi"/>
          <w:b w:val="0"/>
          <w:bCs w:val="0"/>
          <w:i/>
          <w:iCs/>
          <w:color w:val="0D0D0F"/>
          <w:sz w:val="21"/>
          <w:szCs w:val="21"/>
        </w:rPr>
        <w:t>Ley</w:t>
      </w:r>
      <w:r w:rsidRPr="00413834">
        <w:rPr>
          <w:rFonts w:ascii="Abadi" w:hAnsi="Abadi"/>
          <w:b w:val="0"/>
          <w:bCs w:val="0"/>
          <w:i/>
          <w:iCs/>
          <w:color w:val="0D0D0F"/>
          <w:spacing w:val="-9"/>
          <w:sz w:val="21"/>
          <w:szCs w:val="21"/>
        </w:rPr>
        <w:t xml:space="preserve"> </w:t>
      </w:r>
      <w:r w:rsidRPr="00413834">
        <w:rPr>
          <w:rFonts w:ascii="Abadi" w:hAnsi="Abadi"/>
          <w:b w:val="0"/>
          <w:bCs w:val="0"/>
          <w:i/>
          <w:iCs/>
          <w:color w:val="0D0D0F"/>
          <w:sz w:val="21"/>
          <w:szCs w:val="21"/>
        </w:rPr>
        <w:t>Orgánica</w:t>
      </w:r>
      <w:r w:rsidRPr="00413834">
        <w:rPr>
          <w:rFonts w:ascii="Abadi" w:hAnsi="Abadi"/>
          <w:b w:val="0"/>
          <w:bCs w:val="0"/>
          <w:i/>
          <w:iCs/>
          <w:color w:val="0D0D0F"/>
          <w:spacing w:val="27"/>
          <w:sz w:val="21"/>
          <w:szCs w:val="21"/>
        </w:rPr>
        <w:t xml:space="preserve"> </w:t>
      </w:r>
      <w:r w:rsidRPr="00413834">
        <w:rPr>
          <w:rFonts w:ascii="Abadi" w:hAnsi="Abadi"/>
          <w:b w:val="0"/>
          <w:bCs w:val="0"/>
          <w:i/>
          <w:iCs/>
          <w:color w:val="0D0D0F"/>
          <w:sz w:val="21"/>
          <w:szCs w:val="21"/>
        </w:rPr>
        <w:t>Municipal</w:t>
      </w:r>
      <w:r w:rsidRPr="00413834">
        <w:rPr>
          <w:rFonts w:ascii="Abadi" w:hAnsi="Abadi"/>
          <w:b w:val="0"/>
          <w:bCs w:val="0"/>
          <w:i/>
          <w:iCs/>
          <w:color w:val="0D0D0F"/>
          <w:spacing w:val="14"/>
          <w:sz w:val="21"/>
          <w:szCs w:val="21"/>
        </w:rPr>
        <w:t xml:space="preserve"> </w:t>
      </w:r>
      <w:r w:rsidRPr="00413834">
        <w:rPr>
          <w:rFonts w:ascii="Abadi" w:hAnsi="Abadi"/>
          <w:b w:val="0"/>
          <w:bCs w:val="0"/>
          <w:i/>
          <w:iCs/>
          <w:color w:val="0D0D0F"/>
          <w:sz w:val="21"/>
          <w:szCs w:val="21"/>
        </w:rPr>
        <w:t>para</w:t>
      </w:r>
      <w:r w:rsidRPr="00413834">
        <w:rPr>
          <w:rFonts w:ascii="Abadi" w:hAnsi="Abadi"/>
          <w:b w:val="0"/>
          <w:bCs w:val="0"/>
          <w:i/>
          <w:iCs/>
          <w:color w:val="0D0D0F"/>
          <w:spacing w:val="40"/>
          <w:sz w:val="21"/>
          <w:szCs w:val="21"/>
        </w:rPr>
        <w:t xml:space="preserve"> </w:t>
      </w:r>
      <w:r w:rsidRPr="00413834">
        <w:rPr>
          <w:rFonts w:ascii="Abadi" w:hAnsi="Abadi"/>
          <w:b w:val="0"/>
          <w:bCs w:val="0"/>
          <w:i/>
          <w:iCs/>
          <w:color w:val="0D0D0F"/>
          <w:sz w:val="21"/>
          <w:szCs w:val="21"/>
        </w:rPr>
        <w:t>el</w:t>
      </w:r>
      <w:r w:rsidRPr="00413834">
        <w:rPr>
          <w:rFonts w:ascii="Abadi" w:hAnsi="Abadi"/>
          <w:b w:val="0"/>
          <w:bCs w:val="0"/>
          <w:i/>
          <w:iCs/>
          <w:color w:val="0D0D0F"/>
          <w:spacing w:val="27"/>
          <w:sz w:val="21"/>
          <w:szCs w:val="21"/>
        </w:rPr>
        <w:t xml:space="preserve"> </w:t>
      </w:r>
      <w:r w:rsidRPr="00413834">
        <w:rPr>
          <w:rFonts w:ascii="Abadi" w:hAnsi="Abadi"/>
          <w:b w:val="0"/>
          <w:bCs w:val="0"/>
          <w:i/>
          <w:iCs/>
          <w:color w:val="0D0D0F"/>
          <w:sz w:val="21"/>
          <w:szCs w:val="21"/>
        </w:rPr>
        <w:t>Estado</w:t>
      </w:r>
      <w:r w:rsidRPr="00413834">
        <w:rPr>
          <w:rFonts w:ascii="Abadi" w:hAnsi="Abadi"/>
          <w:b w:val="0"/>
          <w:bCs w:val="0"/>
          <w:i/>
          <w:iCs/>
          <w:color w:val="0D0D0F"/>
          <w:spacing w:val="39"/>
          <w:sz w:val="21"/>
          <w:szCs w:val="21"/>
        </w:rPr>
        <w:t xml:space="preserve"> </w:t>
      </w:r>
      <w:r w:rsidRPr="00413834">
        <w:rPr>
          <w:rFonts w:ascii="Abadi" w:hAnsi="Abadi"/>
          <w:b w:val="0"/>
          <w:bCs w:val="0"/>
          <w:i/>
          <w:iCs/>
          <w:color w:val="0D0D0F"/>
          <w:sz w:val="21"/>
          <w:szCs w:val="21"/>
        </w:rPr>
        <w:t>de</w:t>
      </w:r>
      <w:r w:rsidRPr="00413834">
        <w:rPr>
          <w:rFonts w:ascii="Abadi" w:hAnsi="Abadi"/>
          <w:b w:val="0"/>
          <w:bCs w:val="0"/>
          <w:i/>
          <w:iCs/>
          <w:color w:val="0D0D0F"/>
          <w:spacing w:val="40"/>
          <w:sz w:val="21"/>
          <w:szCs w:val="21"/>
        </w:rPr>
        <w:t xml:space="preserve"> </w:t>
      </w:r>
      <w:r w:rsidRPr="00413834">
        <w:rPr>
          <w:rFonts w:ascii="Abadi" w:hAnsi="Abadi"/>
          <w:b w:val="0"/>
          <w:bCs w:val="0"/>
          <w:i/>
          <w:iCs/>
          <w:color w:val="0D0D0F"/>
          <w:sz w:val="21"/>
          <w:szCs w:val="21"/>
        </w:rPr>
        <w:t>Guanajuato,</w:t>
      </w:r>
      <w:r w:rsidRPr="00413834">
        <w:rPr>
          <w:rFonts w:ascii="Abadi" w:hAnsi="Abadi"/>
          <w:b w:val="0"/>
          <w:bCs w:val="0"/>
          <w:i/>
          <w:iCs/>
          <w:color w:val="0D0D0F"/>
          <w:spacing w:val="59"/>
          <w:sz w:val="21"/>
          <w:szCs w:val="21"/>
        </w:rPr>
        <w:t xml:space="preserve"> </w:t>
      </w:r>
      <w:r w:rsidRPr="00413834">
        <w:rPr>
          <w:rFonts w:ascii="Abadi" w:hAnsi="Abadi"/>
          <w:b w:val="0"/>
          <w:bCs w:val="0"/>
          <w:i/>
          <w:iCs/>
          <w:color w:val="0D0D0F"/>
          <w:sz w:val="21"/>
          <w:szCs w:val="21"/>
        </w:rPr>
        <w:t>que</w:t>
      </w:r>
      <w:r w:rsidRPr="00413834">
        <w:rPr>
          <w:rFonts w:ascii="Abadi" w:hAnsi="Abadi"/>
          <w:b w:val="0"/>
          <w:bCs w:val="0"/>
          <w:i/>
          <w:iCs/>
          <w:color w:val="0D0D0F"/>
          <w:spacing w:val="35"/>
          <w:sz w:val="21"/>
          <w:szCs w:val="21"/>
        </w:rPr>
        <w:t xml:space="preserve"> </w:t>
      </w:r>
      <w:r w:rsidRPr="00413834">
        <w:rPr>
          <w:rFonts w:ascii="Abadi" w:hAnsi="Abadi"/>
          <w:b w:val="0"/>
          <w:bCs w:val="0"/>
          <w:color w:val="0D0D0F"/>
          <w:sz w:val="21"/>
          <w:szCs w:val="21"/>
        </w:rPr>
        <w:t>las</w:t>
      </w:r>
      <w:r w:rsidRPr="00413834">
        <w:rPr>
          <w:rFonts w:ascii="Abadi" w:hAnsi="Abadi"/>
          <w:b w:val="0"/>
          <w:bCs w:val="0"/>
          <w:color w:val="0D0D0F"/>
          <w:spacing w:val="35"/>
          <w:sz w:val="21"/>
          <w:szCs w:val="21"/>
        </w:rPr>
        <w:t xml:space="preserve"> </w:t>
      </w:r>
      <w:r w:rsidRPr="00413834">
        <w:rPr>
          <w:rFonts w:ascii="Abadi" w:hAnsi="Abadi"/>
          <w:b w:val="0"/>
          <w:bCs w:val="0"/>
          <w:color w:val="0D0D0F"/>
          <w:sz w:val="21"/>
          <w:szCs w:val="21"/>
        </w:rPr>
        <w:t>observaciones</w:t>
      </w:r>
      <w:r w:rsidRPr="00413834">
        <w:rPr>
          <w:rFonts w:ascii="Abadi" w:hAnsi="Abadi"/>
          <w:b w:val="0"/>
          <w:bCs w:val="0"/>
          <w:color w:val="0D0D0F"/>
          <w:spacing w:val="40"/>
          <w:sz w:val="21"/>
          <w:szCs w:val="21"/>
        </w:rPr>
        <w:t xml:space="preserve"> </w:t>
      </w:r>
      <w:r w:rsidRPr="00413834">
        <w:rPr>
          <w:rFonts w:ascii="Abadi" w:hAnsi="Abadi"/>
          <w:b w:val="0"/>
          <w:bCs w:val="0"/>
          <w:color w:val="0D0D0F"/>
          <w:sz w:val="21"/>
          <w:szCs w:val="21"/>
        </w:rPr>
        <w:t>que</w:t>
      </w:r>
      <w:r w:rsidRPr="00413834">
        <w:rPr>
          <w:rFonts w:ascii="Abadi" w:hAnsi="Abadi"/>
          <w:b w:val="0"/>
          <w:bCs w:val="0"/>
          <w:color w:val="0D0D0F"/>
          <w:spacing w:val="-9"/>
          <w:sz w:val="21"/>
          <w:szCs w:val="21"/>
        </w:rPr>
        <w:t xml:space="preserve"> </w:t>
      </w:r>
      <w:r w:rsidRPr="00413834">
        <w:rPr>
          <w:rFonts w:ascii="Abadi" w:hAnsi="Abadi"/>
          <w:b w:val="0"/>
          <w:bCs w:val="0"/>
          <w:color w:val="0D0D0F"/>
          <w:sz w:val="21"/>
          <w:szCs w:val="21"/>
        </w:rPr>
        <w:t>prevalecen son</w:t>
      </w:r>
      <w:r w:rsidRPr="00413834">
        <w:rPr>
          <w:rFonts w:ascii="Abadi" w:hAnsi="Abadi"/>
          <w:b w:val="0"/>
          <w:bCs w:val="0"/>
          <w:color w:val="0D0D0F"/>
          <w:spacing w:val="-3"/>
          <w:sz w:val="21"/>
          <w:szCs w:val="21"/>
        </w:rPr>
        <w:t xml:space="preserve"> </w:t>
      </w:r>
      <w:r w:rsidRPr="00413834">
        <w:rPr>
          <w:rFonts w:ascii="Abadi" w:hAnsi="Abadi"/>
          <w:b w:val="0"/>
          <w:bCs w:val="0"/>
          <w:color w:val="0D0D0F"/>
          <w:sz w:val="21"/>
          <w:szCs w:val="21"/>
        </w:rPr>
        <w:t>las indicadas</w:t>
      </w:r>
      <w:r w:rsidRPr="00413834">
        <w:rPr>
          <w:rFonts w:ascii="Abadi" w:hAnsi="Abadi"/>
          <w:b w:val="0"/>
          <w:bCs w:val="0"/>
          <w:color w:val="0D0D0F"/>
          <w:spacing w:val="-4"/>
          <w:sz w:val="21"/>
          <w:szCs w:val="21"/>
        </w:rPr>
        <w:t xml:space="preserve"> </w:t>
      </w:r>
      <w:r w:rsidRPr="00413834">
        <w:rPr>
          <w:rFonts w:ascii="Abadi" w:hAnsi="Abadi"/>
          <w:b w:val="0"/>
          <w:bCs w:val="0"/>
          <w:color w:val="0D0D0F"/>
          <w:sz w:val="21"/>
          <w:szCs w:val="21"/>
        </w:rPr>
        <w:t>en la</w:t>
      </w:r>
      <w:r w:rsidRPr="00413834">
        <w:rPr>
          <w:rFonts w:ascii="Abadi" w:hAnsi="Abadi"/>
          <w:b w:val="0"/>
          <w:bCs w:val="0"/>
          <w:color w:val="0D0D0F"/>
          <w:spacing w:val="-2"/>
          <w:sz w:val="21"/>
          <w:szCs w:val="21"/>
        </w:rPr>
        <w:t xml:space="preserve"> </w:t>
      </w:r>
      <w:r w:rsidRPr="00413834">
        <w:rPr>
          <w:rFonts w:ascii="Abadi" w:hAnsi="Abadi"/>
          <w:b w:val="0"/>
          <w:bCs w:val="0"/>
          <w:color w:val="0D0D0F"/>
          <w:sz w:val="21"/>
          <w:szCs w:val="21"/>
        </w:rPr>
        <w:t>fracción</w:t>
      </w:r>
      <w:r w:rsidRPr="00413834">
        <w:rPr>
          <w:rFonts w:ascii="Abadi" w:hAnsi="Abadi"/>
          <w:b w:val="0"/>
          <w:bCs w:val="0"/>
          <w:color w:val="0D0D0F"/>
          <w:spacing w:val="-2"/>
          <w:sz w:val="21"/>
          <w:szCs w:val="21"/>
        </w:rPr>
        <w:t xml:space="preserve"> </w:t>
      </w:r>
      <w:r w:rsidRPr="00413834">
        <w:rPr>
          <w:rFonts w:ascii="Abadi" w:hAnsi="Abadi"/>
          <w:b w:val="0"/>
          <w:bCs w:val="0"/>
          <w:color w:val="0D0D0F"/>
          <w:sz w:val="21"/>
          <w:szCs w:val="21"/>
        </w:rPr>
        <w:t>V</w:t>
      </w:r>
      <w:r w:rsidRPr="00413834">
        <w:rPr>
          <w:rFonts w:ascii="Abadi" w:hAnsi="Abadi"/>
          <w:b w:val="0"/>
          <w:bCs w:val="0"/>
          <w:color w:val="0D0D0F"/>
          <w:spacing w:val="-3"/>
          <w:sz w:val="21"/>
          <w:szCs w:val="21"/>
        </w:rPr>
        <w:t xml:space="preserve"> </w:t>
      </w:r>
      <w:r w:rsidRPr="00413834">
        <w:rPr>
          <w:rFonts w:ascii="Abadi" w:hAnsi="Abadi"/>
          <w:b w:val="0"/>
          <w:bCs w:val="0"/>
          <w:color w:val="0D0D0F"/>
          <w:sz w:val="21"/>
          <w:szCs w:val="21"/>
        </w:rPr>
        <w:t>de la</w:t>
      </w:r>
      <w:r w:rsidRPr="00413834">
        <w:rPr>
          <w:rFonts w:ascii="Abadi" w:hAnsi="Abadi"/>
          <w:b w:val="0"/>
          <w:bCs w:val="0"/>
          <w:color w:val="0D0D0F"/>
          <w:spacing w:val="10"/>
          <w:sz w:val="21"/>
          <w:szCs w:val="21"/>
        </w:rPr>
        <w:t xml:space="preserve"> </w:t>
      </w:r>
      <w:r w:rsidRPr="00413834">
        <w:rPr>
          <w:rFonts w:ascii="Abadi" w:hAnsi="Abadi"/>
          <w:b w:val="0"/>
          <w:bCs w:val="0"/>
          <w:color w:val="0D0D0F"/>
          <w:sz w:val="21"/>
          <w:szCs w:val="21"/>
        </w:rPr>
        <w:t>Ley Orgánica</w:t>
      </w:r>
      <w:r w:rsidRPr="00413834">
        <w:rPr>
          <w:rFonts w:ascii="Abadi" w:hAnsi="Abadi"/>
          <w:b w:val="0"/>
          <w:bCs w:val="0"/>
          <w:color w:val="0D0D0F"/>
          <w:spacing w:val="6"/>
          <w:sz w:val="21"/>
          <w:szCs w:val="21"/>
        </w:rPr>
        <w:t xml:space="preserve"> </w:t>
      </w:r>
      <w:r w:rsidRPr="00413834">
        <w:rPr>
          <w:rFonts w:ascii="Abadi" w:hAnsi="Abadi"/>
          <w:b w:val="0"/>
          <w:bCs w:val="0"/>
          <w:color w:val="0D0D0F"/>
          <w:sz w:val="21"/>
          <w:szCs w:val="21"/>
        </w:rPr>
        <w:t>Municipal</w:t>
      </w:r>
      <w:r w:rsidRPr="00413834">
        <w:rPr>
          <w:rFonts w:ascii="Abadi" w:hAnsi="Abadi"/>
          <w:b w:val="0"/>
          <w:bCs w:val="0"/>
          <w:color w:val="0D0D0F"/>
          <w:spacing w:val="-8"/>
          <w:sz w:val="21"/>
          <w:szCs w:val="21"/>
        </w:rPr>
        <w:t xml:space="preserve"> </w:t>
      </w:r>
      <w:r w:rsidRPr="00413834">
        <w:rPr>
          <w:rFonts w:ascii="Abadi" w:hAnsi="Abadi"/>
          <w:b w:val="0"/>
          <w:bCs w:val="0"/>
          <w:color w:val="0D0D0F"/>
          <w:sz w:val="21"/>
          <w:szCs w:val="21"/>
        </w:rPr>
        <w:t>para</w:t>
      </w:r>
      <w:r w:rsidRPr="00413834">
        <w:rPr>
          <w:rFonts w:ascii="Abadi" w:hAnsi="Abadi"/>
          <w:b w:val="0"/>
          <w:bCs w:val="0"/>
          <w:color w:val="0D0D0F"/>
          <w:spacing w:val="-2"/>
          <w:sz w:val="21"/>
          <w:szCs w:val="21"/>
        </w:rPr>
        <w:t xml:space="preserve"> </w:t>
      </w:r>
      <w:r w:rsidRPr="00413834">
        <w:rPr>
          <w:rFonts w:ascii="Abadi" w:hAnsi="Abadi"/>
          <w:b w:val="0"/>
          <w:bCs w:val="0"/>
          <w:color w:val="0D0D0F"/>
          <w:sz w:val="21"/>
          <w:szCs w:val="21"/>
        </w:rPr>
        <w:t>el</w:t>
      </w:r>
      <w:r w:rsidRPr="00413834">
        <w:rPr>
          <w:rFonts w:ascii="Abadi" w:hAnsi="Abadi"/>
          <w:b w:val="0"/>
          <w:bCs w:val="0"/>
          <w:color w:val="0D0D0F"/>
          <w:spacing w:val="-11"/>
          <w:sz w:val="21"/>
          <w:szCs w:val="21"/>
        </w:rPr>
        <w:t xml:space="preserve"> </w:t>
      </w:r>
      <w:r w:rsidRPr="00413834">
        <w:rPr>
          <w:rFonts w:ascii="Abadi" w:hAnsi="Abadi"/>
          <w:b w:val="0"/>
          <w:bCs w:val="0"/>
          <w:color w:val="0D0D0F"/>
          <w:sz w:val="21"/>
          <w:szCs w:val="21"/>
        </w:rPr>
        <w:t>Estado</w:t>
      </w:r>
      <w:r w:rsidRPr="00413834">
        <w:rPr>
          <w:rFonts w:ascii="Abadi" w:hAnsi="Abadi"/>
          <w:b w:val="0"/>
          <w:bCs w:val="0"/>
          <w:color w:val="0D0D0F"/>
          <w:spacing w:val="-7"/>
          <w:sz w:val="21"/>
          <w:szCs w:val="21"/>
        </w:rPr>
        <w:t xml:space="preserve"> </w:t>
      </w:r>
      <w:r w:rsidRPr="00413834">
        <w:rPr>
          <w:rFonts w:ascii="Abadi" w:hAnsi="Abadi"/>
          <w:b w:val="0"/>
          <w:bCs w:val="0"/>
          <w:color w:val="0D0D0F"/>
          <w:sz w:val="21"/>
          <w:szCs w:val="21"/>
        </w:rPr>
        <w:t>de</w:t>
      </w:r>
      <w:r w:rsidRPr="00413834">
        <w:rPr>
          <w:rFonts w:ascii="Abadi" w:hAnsi="Abadi"/>
          <w:b w:val="0"/>
          <w:bCs w:val="0"/>
          <w:color w:val="0D0D0F"/>
          <w:spacing w:val="5"/>
          <w:sz w:val="21"/>
          <w:szCs w:val="21"/>
        </w:rPr>
        <w:t xml:space="preserve"> </w:t>
      </w:r>
      <w:r w:rsidRPr="00413834">
        <w:rPr>
          <w:rFonts w:ascii="Abadi" w:hAnsi="Abadi"/>
          <w:b w:val="0"/>
          <w:bCs w:val="0"/>
          <w:color w:val="0D0D0F"/>
          <w:sz w:val="21"/>
          <w:szCs w:val="21"/>
        </w:rPr>
        <w:t>Guanajuato,</w:t>
      </w:r>
      <w:r w:rsidRPr="00413834">
        <w:rPr>
          <w:rFonts w:ascii="Abadi" w:hAnsi="Abadi"/>
          <w:b w:val="0"/>
          <w:bCs w:val="0"/>
          <w:color w:val="0D0D0F"/>
          <w:spacing w:val="8"/>
          <w:sz w:val="21"/>
          <w:szCs w:val="21"/>
        </w:rPr>
        <w:t xml:space="preserve"> </w:t>
      </w:r>
      <w:r w:rsidRPr="00413834">
        <w:rPr>
          <w:rFonts w:ascii="Abadi" w:hAnsi="Abadi"/>
          <w:b w:val="0"/>
          <w:bCs w:val="0"/>
          <w:color w:val="0D0D0F"/>
          <w:sz w:val="21"/>
          <w:szCs w:val="21"/>
        </w:rPr>
        <w:t>en</w:t>
      </w:r>
      <w:r w:rsidRPr="00413834">
        <w:rPr>
          <w:rFonts w:ascii="Abadi" w:hAnsi="Abadi"/>
          <w:b w:val="0"/>
          <w:bCs w:val="0"/>
          <w:color w:val="0D0D0F"/>
          <w:spacing w:val="-8"/>
          <w:sz w:val="21"/>
          <w:szCs w:val="21"/>
        </w:rPr>
        <w:t xml:space="preserve"> </w:t>
      </w:r>
      <w:r w:rsidRPr="00413834">
        <w:rPr>
          <w:rFonts w:ascii="Abadi" w:hAnsi="Abadi"/>
          <w:b w:val="0"/>
          <w:bCs w:val="0"/>
          <w:color w:val="0D0D0F"/>
          <w:sz w:val="21"/>
          <w:szCs w:val="21"/>
        </w:rPr>
        <w:t>específico</w:t>
      </w:r>
      <w:r w:rsidRPr="00413834">
        <w:rPr>
          <w:rFonts w:ascii="Abadi" w:hAnsi="Abadi"/>
          <w:b w:val="0"/>
          <w:bCs w:val="0"/>
          <w:color w:val="0D0D0F"/>
          <w:spacing w:val="-6"/>
          <w:sz w:val="21"/>
          <w:szCs w:val="21"/>
        </w:rPr>
        <w:t xml:space="preserve"> </w:t>
      </w:r>
      <w:r w:rsidRPr="00413834">
        <w:rPr>
          <w:rFonts w:ascii="Abadi" w:hAnsi="Abadi"/>
          <w:b w:val="0"/>
          <w:bCs w:val="0"/>
          <w:color w:val="0D0D0F"/>
          <w:sz w:val="21"/>
          <w:szCs w:val="21"/>
        </w:rPr>
        <w:t>en</w:t>
      </w:r>
      <w:r w:rsidRPr="00413834">
        <w:rPr>
          <w:rFonts w:ascii="Abadi" w:hAnsi="Abadi"/>
          <w:b w:val="0"/>
          <w:bCs w:val="0"/>
          <w:color w:val="0D0D0F"/>
          <w:spacing w:val="-4"/>
          <w:sz w:val="21"/>
          <w:szCs w:val="21"/>
        </w:rPr>
        <w:t xml:space="preserve"> </w:t>
      </w:r>
      <w:r w:rsidRPr="00413834">
        <w:rPr>
          <w:rFonts w:ascii="Abadi" w:hAnsi="Abadi"/>
          <w:b w:val="0"/>
          <w:bCs w:val="0"/>
          <w:color w:val="0D0D0F"/>
          <w:sz w:val="21"/>
          <w:szCs w:val="21"/>
        </w:rPr>
        <w:t>lo</w:t>
      </w:r>
      <w:r w:rsidRPr="00413834">
        <w:rPr>
          <w:rFonts w:ascii="Abadi" w:hAnsi="Abadi"/>
          <w:b w:val="0"/>
          <w:bCs w:val="0"/>
          <w:color w:val="0D0D0F"/>
          <w:spacing w:val="-5"/>
          <w:sz w:val="21"/>
          <w:szCs w:val="21"/>
        </w:rPr>
        <w:t xml:space="preserve"> </w:t>
      </w:r>
      <w:r w:rsidRPr="00413834">
        <w:rPr>
          <w:rFonts w:ascii="Abadi" w:hAnsi="Abadi"/>
          <w:b w:val="0"/>
          <w:bCs w:val="0"/>
          <w:color w:val="0D0D0F"/>
          <w:sz w:val="21"/>
          <w:szCs w:val="21"/>
        </w:rPr>
        <w:t>que</w:t>
      </w:r>
      <w:r w:rsidRPr="00413834">
        <w:rPr>
          <w:rFonts w:ascii="Abadi" w:hAnsi="Abadi"/>
          <w:b w:val="0"/>
          <w:bCs w:val="0"/>
          <w:color w:val="0D0D0F"/>
          <w:spacing w:val="-12"/>
          <w:sz w:val="21"/>
          <w:szCs w:val="21"/>
        </w:rPr>
        <w:t xml:space="preserve"> </w:t>
      </w:r>
      <w:r w:rsidRPr="00413834">
        <w:rPr>
          <w:rFonts w:ascii="Abadi" w:hAnsi="Abadi"/>
          <w:b w:val="0"/>
          <w:bCs w:val="0"/>
          <w:color w:val="0D0D0F"/>
          <w:sz w:val="21"/>
          <w:szCs w:val="21"/>
        </w:rPr>
        <w:t>respecta</w:t>
      </w:r>
      <w:r w:rsidRPr="00413834">
        <w:rPr>
          <w:rFonts w:ascii="Abadi" w:hAnsi="Abadi"/>
          <w:b w:val="0"/>
          <w:bCs w:val="0"/>
          <w:color w:val="0D0D0F"/>
          <w:spacing w:val="-2"/>
          <w:sz w:val="21"/>
          <w:szCs w:val="21"/>
        </w:rPr>
        <w:t xml:space="preserve"> </w:t>
      </w:r>
      <w:r w:rsidRPr="00413834">
        <w:rPr>
          <w:rFonts w:ascii="Abadi" w:hAnsi="Abadi"/>
          <w:b w:val="0"/>
          <w:bCs w:val="0"/>
          <w:color w:val="0D0D0F"/>
          <w:sz w:val="21"/>
          <w:szCs w:val="21"/>
        </w:rPr>
        <w:t>al</w:t>
      </w:r>
      <w:r w:rsidRPr="00413834">
        <w:rPr>
          <w:rFonts w:ascii="Abadi" w:hAnsi="Abadi"/>
          <w:b w:val="0"/>
          <w:bCs w:val="0"/>
          <w:color w:val="0D0D0F"/>
          <w:spacing w:val="-2"/>
          <w:sz w:val="21"/>
          <w:szCs w:val="21"/>
        </w:rPr>
        <w:t xml:space="preserve"> </w:t>
      </w:r>
      <w:r w:rsidRPr="00413834">
        <w:rPr>
          <w:rFonts w:ascii="Abadi" w:hAnsi="Abadi"/>
          <w:b w:val="0"/>
          <w:bCs w:val="0"/>
          <w:color w:val="0D0D0F"/>
          <w:sz w:val="21"/>
          <w:szCs w:val="21"/>
        </w:rPr>
        <w:t>rubro</w:t>
      </w:r>
      <w:r w:rsidRPr="00413834">
        <w:rPr>
          <w:rFonts w:ascii="Abadi" w:hAnsi="Abadi"/>
          <w:b w:val="0"/>
          <w:bCs w:val="0"/>
          <w:color w:val="0D0D0F"/>
          <w:spacing w:val="-8"/>
          <w:sz w:val="21"/>
          <w:szCs w:val="21"/>
        </w:rPr>
        <w:t xml:space="preserve"> </w:t>
      </w:r>
      <w:r w:rsidRPr="00413834">
        <w:rPr>
          <w:rFonts w:ascii="Abadi" w:hAnsi="Abadi"/>
          <w:b w:val="0"/>
          <w:bCs w:val="0"/>
          <w:color w:val="0D0D0F"/>
          <w:sz w:val="21"/>
          <w:szCs w:val="21"/>
        </w:rPr>
        <w:t>de</w:t>
      </w:r>
      <w:r w:rsidRPr="00413834">
        <w:rPr>
          <w:rFonts w:ascii="Abadi" w:hAnsi="Abadi"/>
          <w:b w:val="0"/>
          <w:bCs w:val="0"/>
          <w:color w:val="0D0D0F"/>
          <w:spacing w:val="-7"/>
          <w:sz w:val="21"/>
          <w:szCs w:val="21"/>
        </w:rPr>
        <w:t xml:space="preserve"> </w:t>
      </w:r>
      <w:r w:rsidRPr="00413834">
        <w:rPr>
          <w:rFonts w:ascii="Abadi" w:hAnsi="Abadi"/>
          <w:b w:val="0"/>
          <w:bCs w:val="0"/>
          <w:color w:val="0D0D0F"/>
          <w:sz w:val="21"/>
          <w:szCs w:val="21"/>
        </w:rPr>
        <w:t>Obra</w:t>
      </w:r>
      <w:r w:rsidRPr="00413834">
        <w:rPr>
          <w:rFonts w:ascii="Abadi" w:hAnsi="Abadi"/>
          <w:b w:val="0"/>
          <w:bCs w:val="0"/>
          <w:color w:val="0D0D0F"/>
          <w:spacing w:val="6"/>
          <w:sz w:val="21"/>
          <w:szCs w:val="21"/>
        </w:rPr>
        <w:t xml:space="preserve"> </w:t>
      </w:r>
      <w:r w:rsidRPr="00413834">
        <w:rPr>
          <w:rFonts w:ascii="Abadi" w:hAnsi="Abadi"/>
          <w:b w:val="0"/>
          <w:bCs w:val="0"/>
          <w:color w:val="0D0D0F"/>
          <w:sz w:val="21"/>
          <w:szCs w:val="21"/>
        </w:rPr>
        <w:t>Pública.</w:t>
      </w:r>
    </w:p>
    <w:p w14:paraId="5BF23614" w14:textId="77777777" w:rsidR="000218BD" w:rsidRPr="00413834" w:rsidRDefault="000218BD" w:rsidP="000218BD">
      <w:pPr>
        <w:pStyle w:val="Textoindependiente"/>
        <w:kinsoku w:val="0"/>
        <w:overflowPunct w:val="0"/>
        <w:spacing w:before="261"/>
        <w:ind w:right="133" w:firstLine="721"/>
        <w:rPr>
          <w:rFonts w:ascii="Abadi" w:hAnsi="Abadi"/>
          <w:b w:val="0"/>
          <w:bCs w:val="0"/>
          <w:color w:val="0D0D0E"/>
          <w:sz w:val="21"/>
          <w:szCs w:val="21"/>
        </w:rPr>
      </w:pPr>
      <w:r w:rsidRPr="00413834">
        <w:rPr>
          <w:rFonts w:ascii="Abadi" w:hAnsi="Abadi"/>
          <w:b w:val="0"/>
          <w:bCs w:val="0"/>
          <w:color w:val="0D0D0E"/>
          <w:sz w:val="21"/>
          <w:szCs w:val="21"/>
        </w:rPr>
        <w:t>En el apartado</w:t>
      </w:r>
      <w:r w:rsidRPr="00413834">
        <w:rPr>
          <w:rFonts w:ascii="Abadi" w:hAnsi="Abadi"/>
          <w:b w:val="0"/>
          <w:bCs w:val="0"/>
          <w:color w:val="0D0D0E"/>
          <w:spacing w:val="-2"/>
          <w:sz w:val="21"/>
          <w:szCs w:val="21"/>
        </w:rPr>
        <w:t xml:space="preserve"> </w:t>
      </w:r>
      <w:r w:rsidRPr="00413834">
        <w:rPr>
          <w:rFonts w:ascii="Abadi" w:hAnsi="Abadi"/>
          <w:b w:val="0"/>
          <w:bCs w:val="0"/>
          <w:color w:val="0D0D0E"/>
          <w:sz w:val="21"/>
          <w:szCs w:val="21"/>
        </w:rPr>
        <w:t>denominado</w:t>
      </w:r>
      <w:r w:rsidRPr="00413834">
        <w:rPr>
          <w:rFonts w:ascii="Abadi" w:hAnsi="Abadi"/>
          <w:b w:val="0"/>
          <w:bCs w:val="0"/>
          <w:color w:val="0D0D0E"/>
          <w:spacing w:val="21"/>
          <w:sz w:val="21"/>
          <w:szCs w:val="21"/>
        </w:rPr>
        <w:t xml:space="preserve"> </w:t>
      </w:r>
      <w:r w:rsidRPr="00413834">
        <w:rPr>
          <w:rFonts w:ascii="Abadi" w:hAnsi="Abadi"/>
          <w:b w:val="0"/>
          <w:bCs w:val="0"/>
          <w:color w:val="0D0D0E"/>
          <w:sz w:val="21"/>
          <w:szCs w:val="21"/>
        </w:rPr>
        <w:t>V</w:t>
      </w:r>
      <w:r w:rsidRPr="00413834">
        <w:rPr>
          <w:rFonts w:ascii="Abadi" w:hAnsi="Abadi"/>
          <w:b w:val="0"/>
          <w:bCs w:val="0"/>
          <w:color w:val="0D0D0E"/>
          <w:spacing w:val="-14"/>
          <w:sz w:val="21"/>
          <w:szCs w:val="21"/>
        </w:rPr>
        <w:t xml:space="preserve"> </w:t>
      </w:r>
      <w:r w:rsidRPr="00413834">
        <w:rPr>
          <w:rFonts w:ascii="Abadi" w:hAnsi="Abadi"/>
          <w:b w:val="0"/>
          <w:bCs w:val="0"/>
          <w:i/>
          <w:iCs/>
          <w:color w:val="0D0D0E"/>
          <w:sz w:val="21"/>
          <w:szCs w:val="21"/>
        </w:rPr>
        <w:t>Recomendaciones de</w:t>
      </w:r>
      <w:r w:rsidRPr="00413834">
        <w:rPr>
          <w:rFonts w:ascii="Abadi" w:hAnsi="Abadi"/>
          <w:b w:val="0"/>
          <w:bCs w:val="0"/>
          <w:i/>
          <w:iCs/>
          <w:color w:val="0D0D0E"/>
          <w:spacing w:val="-3"/>
          <w:sz w:val="21"/>
          <w:szCs w:val="21"/>
        </w:rPr>
        <w:t xml:space="preserve"> </w:t>
      </w:r>
      <w:r w:rsidRPr="00413834">
        <w:rPr>
          <w:rFonts w:ascii="Abadi" w:hAnsi="Abadi"/>
          <w:b w:val="0"/>
          <w:bCs w:val="0"/>
          <w:i/>
          <w:iCs/>
          <w:color w:val="0D0D0E"/>
          <w:sz w:val="21"/>
          <w:szCs w:val="21"/>
        </w:rPr>
        <w:t>la</w:t>
      </w:r>
      <w:r w:rsidRPr="00413834">
        <w:rPr>
          <w:rFonts w:ascii="Abadi" w:hAnsi="Abadi"/>
          <w:b w:val="0"/>
          <w:bCs w:val="0"/>
          <w:i/>
          <w:iCs/>
          <w:color w:val="0D0D0E"/>
          <w:spacing w:val="9"/>
          <w:sz w:val="21"/>
          <w:szCs w:val="21"/>
        </w:rPr>
        <w:t xml:space="preserve"> </w:t>
      </w:r>
      <w:r w:rsidRPr="00413834">
        <w:rPr>
          <w:rFonts w:ascii="Abadi" w:hAnsi="Abadi"/>
          <w:b w:val="0"/>
          <w:bCs w:val="0"/>
          <w:i/>
          <w:iCs/>
          <w:color w:val="0D0D0E"/>
          <w:sz w:val="21"/>
          <w:szCs w:val="21"/>
        </w:rPr>
        <w:t>Comisión,</w:t>
      </w:r>
      <w:r w:rsidRPr="00413834">
        <w:rPr>
          <w:rFonts w:ascii="Abadi" w:hAnsi="Abadi"/>
          <w:b w:val="0"/>
          <w:bCs w:val="0"/>
          <w:i/>
          <w:iCs/>
          <w:color w:val="0D0D0E"/>
          <w:spacing w:val="8"/>
          <w:sz w:val="21"/>
          <w:szCs w:val="21"/>
        </w:rPr>
        <w:t xml:space="preserve"> </w:t>
      </w:r>
      <w:r w:rsidRPr="00413834">
        <w:rPr>
          <w:rFonts w:ascii="Abadi" w:hAnsi="Abadi"/>
          <w:b w:val="0"/>
          <w:bCs w:val="0"/>
          <w:color w:val="0D0D0E"/>
          <w:sz w:val="21"/>
          <w:szCs w:val="21"/>
        </w:rPr>
        <w:t>se sugiere</w:t>
      </w:r>
      <w:r w:rsidRPr="00413834">
        <w:rPr>
          <w:rFonts w:ascii="Abadi" w:hAnsi="Abadi"/>
          <w:b w:val="0"/>
          <w:bCs w:val="0"/>
          <w:color w:val="0D0D0E"/>
          <w:spacing w:val="-4"/>
          <w:sz w:val="21"/>
          <w:szCs w:val="21"/>
        </w:rPr>
        <w:t xml:space="preserve"> </w:t>
      </w:r>
      <w:r w:rsidRPr="00413834">
        <w:rPr>
          <w:rFonts w:ascii="Abadi" w:hAnsi="Abadi"/>
          <w:b w:val="0"/>
          <w:bCs w:val="0"/>
          <w:color w:val="0D0D0E"/>
          <w:sz w:val="21"/>
          <w:szCs w:val="21"/>
        </w:rPr>
        <w:t>al</w:t>
      </w:r>
      <w:r w:rsidRPr="00413834">
        <w:rPr>
          <w:rFonts w:ascii="Abadi" w:hAnsi="Abadi"/>
          <w:b w:val="0"/>
          <w:bCs w:val="0"/>
          <w:color w:val="0D0D0E"/>
          <w:spacing w:val="10"/>
          <w:sz w:val="21"/>
          <w:szCs w:val="21"/>
        </w:rPr>
        <w:t xml:space="preserve"> </w:t>
      </w:r>
      <w:r w:rsidRPr="00413834">
        <w:rPr>
          <w:rFonts w:ascii="Abadi" w:hAnsi="Abadi"/>
          <w:b w:val="0"/>
          <w:bCs w:val="0"/>
          <w:color w:val="0D0D0E"/>
          <w:sz w:val="21"/>
          <w:szCs w:val="21"/>
        </w:rPr>
        <w:t>Ayuntamiento</w:t>
      </w:r>
      <w:r w:rsidRPr="00413834">
        <w:rPr>
          <w:rFonts w:ascii="Abadi" w:hAnsi="Abadi"/>
          <w:b w:val="0"/>
          <w:bCs w:val="0"/>
          <w:color w:val="0D0D0E"/>
          <w:spacing w:val="8"/>
          <w:sz w:val="21"/>
          <w:szCs w:val="21"/>
        </w:rPr>
        <w:t xml:space="preserve"> </w:t>
      </w:r>
      <w:r w:rsidRPr="00413834">
        <w:rPr>
          <w:rFonts w:ascii="Abadi" w:hAnsi="Abadi"/>
          <w:b w:val="0"/>
          <w:bCs w:val="0"/>
          <w:color w:val="0D0D0E"/>
          <w:sz w:val="21"/>
          <w:szCs w:val="21"/>
        </w:rPr>
        <w:t>solicitar</w:t>
      </w:r>
      <w:r w:rsidRPr="00413834">
        <w:rPr>
          <w:rFonts w:ascii="Abadi" w:hAnsi="Abadi"/>
          <w:b w:val="0"/>
          <w:bCs w:val="0"/>
          <w:color w:val="0D0D0E"/>
          <w:spacing w:val="13"/>
          <w:sz w:val="21"/>
          <w:szCs w:val="21"/>
        </w:rPr>
        <w:t xml:space="preserve"> </w:t>
      </w:r>
      <w:r w:rsidRPr="00413834">
        <w:rPr>
          <w:rFonts w:ascii="Abadi" w:hAnsi="Abadi"/>
          <w:b w:val="0"/>
          <w:bCs w:val="0"/>
          <w:color w:val="0D0D0E"/>
          <w:sz w:val="21"/>
          <w:szCs w:val="21"/>
        </w:rPr>
        <w:t>al</w:t>
      </w:r>
      <w:r w:rsidRPr="00413834">
        <w:rPr>
          <w:rFonts w:ascii="Abadi" w:hAnsi="Abadi"/>
          <w:b w:val="0"/>
          <w:bCs w:val="0"/>
          <w:color w:val="0D0D0E"/>
          <w:spacing w:val="14"/>
          <w:sz w:val="21"/>
          <w:szCs w:val="21"/>
        </w:rPr>
        <w:t xml:space="preserve"> </w:t>
      </w:r>
      <w:r w:rsidRPr="00413834">
        <w:rPr>
          <w:rFonts w:ascii="Abadi" w:hAnsi="Abadi"/>
          <w:b w:val="0"/>
          <w:bCs w:val="0"/>
          <w:color w:val="0D0D0E"/>
          <w:sz w:val="21"/>
          <w:szCs w:val="21"/>
        </w:rPr>
        <w:t>Congreso</w:t>
      </w:r>
      <w:r w:rsidRPr="00413834">
        <w:rPr>
          <w:rFonts w:ascii="Abadi" w:hAnsi="Abadi"/>
          <w:b w:val="0"/>
          <w:bCs w:val="0"/>
          <w:color w:val="0D0D0E"/>
          <w:spacing w:val="11"/>
          <w:sz w:val="21"/>
          <w:szCs w:val="21"/>
        </w:rPr>
        <w:t xml:space="preserve"> </w:t>
      </w:r>
      <w:r w:rsidRPr="00413834">
        <w:rPr>
          <w:rFonts w:ascii="Abadi" w:hAnsi="Abadi"/>
          <w:b w:val="0"/>
          <w:bCs w:val="0"/>
          <w:color w:val="0D0D0E"/>
          <w:sz w:val="21"/>
          <w:szCs w:val="21"/>
        </w:rPr>
        <w:t>del</w:t>
      </w:r>
      <w:r w:rsidRPr="00413834">
        <w:rPr>
          <w:rFonts w:ascii="Abadi" w:hAnsi="Abadi"/>
          <w:b w:val="0"/>
          <w:bCs w:val="0"/>
          <w:color w:val="0D0D0E"/>
          <w:spacing w:val="26"/>
          <w:sz w:val="21"/>
          <w:szCs w:val="21"/>
        </w:rPr>
        <w:t xml:space="preserve"> </w:t>
      </w:r>
      <w:r w:rsidRPr="00413834">
        <w:rPr>
          <w:rFonts w:ascii="Abadi" w:hAnsi="Abadi"/>
          <w:b w:val="0"/>
          <w:bCs w:val="0"/>
          <w:color w:val="0D0D0E"/>
          <w:sz w:val="21"/>
          <w:szCs w:val="21"/>
        </w:rPr>
        <w:t>Estado que</w:t>
      </w:r>
      <w:r w:rsidRPr="00413834">
        <w:rPr>
          <w:rFonts w:ascii="Abadi" w:hAnsi="Abadi"/>
          <w:b w:val="0"/>
          <w:bCs w:val="0"/>
          <w:color w:val="0D0D0E"/>
          <w:spacing w:val="10"/>
          <w:sz w:val="21"/>
          <w:szCs w:val="21"/>
        </w:rPr>
        <w:t xml:space="preserve"> </w:t>
      </w:r>
      <w:r w:rsidRPr="00413834">
        <w:rPr>
          <w:rFonts w:ascii="Abadi" w:hAnsi="Abadi"/>
          <w:b w:val="0"/>
          <w:bCs w:val="0"/>
          <w:color w:val="0D0D0E"/>
          <w:sz w:val="21"/>
          <w:szCs w:val="21"/>
        </w:rPr>
        <w:t>sean revisadas</w:t>
      </w:r>
      <w:r w:rsidRPr="00413834">
        <w:rPr>
          <w:rFonts w:ascii="Abadi" w:hAnsi="Abadi"/>
          <w:b w:val="0"/>
          <w:bCs w:val="0"/>
          <w:color w:val="0D0D0E"/>
          <w:spacing w:val="8"/>
          <w:sz w:val="21"/>
          <w:szCs w:val="21"/>
        </w:rPr>
        <w:t xml:space="preserve"> </w:t>
      </w:r>
      <w:r w:rsidRPr="00413834">
        <w:rPr>
          <w:rFonts w:ascii="Abadi" w:hAnsi="Abadi"/>
          <w:b w:val="0"/>
          <w:bCs w:val="0"/>
          <w:color w:val="0D0D0E"/>
          <w:sz w:val="21"/>
          <w:szCs w:val="21"/>
        </w:rPr>
        <w:t>por parte</w:t>
      </w:r>
      <w:r w:rsidRPr="00413834">
        <w:rPr>
          <w:rFonts w:ascii="Abadi" w:hAnsi="Abadi"/>
          <w:b w:val="0"/>
          <w:bCs w:val="0"/>
          <w:color w:val="0D0D0E"/>
          <w:spacing w:val="8"/>
          <w:sz w:val="21"/>
          <w:szCs w:val="21"/>
        </w:rPr>
        <w:t xml:space="preserve"> </w:t>
      </w:r>
      <w:r w:rsidRPr="00413834">
        <w:rPr>
          <w:rFonts w:ascii="Abadi" w:hAnsi="Abadi"/>
          <w:b w:val="0"/>
          <w:bCs w:val="0"/>
          <w:color w:val="0D0D0E"/>
          <w:sz w:val="21"/>
          <w:szCs w:val="21"/>
        </w:rPr>
        <w:t>de</w:t>
      </w:r>
      <w:r w:rsidRPr="00413834">
        <w:rPr>
          <w:rFonts w:ascii="Abadi" w:hAnsi="Abadi"/>
          <w:b w:val="0"/>
          <w:bCs w:val="0"/>
          <w:color w:val="0D0D0E"/>
          <w:spacing w:val="-3"/>
          <w:sz w:val="21"/>
          <w:szCs w:val="21"/>
        </w:rPr>
        <w:t xml:space="preserve"> </w:t>
      </w:r>
      <w:r w:rsidRPr="00413834">
        <w:rPr>
          <w:rFonts w:ascii="Abadi" w:hAnsi="Abadi"/>
          <w:b w:val="0"/>
          <w:bCs w:val="0"/>
          <w:color w:val="0D0D0E"/>
          <w:sz w:val="21"/>
          <w:szCs w:val="21"/>
        </w:rPr>
        <w:t>la</w:t>
      </w:r>
      <w:r w:rsidRPr="00413834">
        <w:rPr>
          <w:rFonts w:ascii="Abadi" w:hAnsi="Abadi"/>
          <w:b w:val="0"/>
          <w:bCs w:val="0"/>
          <w:color w:val="0D0D0E"/>
          <w:spacing w:val="-15"/>
          <w:sz w:val="21"/>
          <w:szCs w:val="21"/>
        </w:rPr>
        <w:t xml:space="preserve"> </w:t>
      </w:r>
      <w:r w:rsidRPr="00413834">
        <w:rPr>
          <w:rFonts w:ascii="Abadi" w:hAnsi="Abadi"/>
          <w:b w:val="0"/>
          <w:bCs w:val="0"/>
          <w:color w:val="0D0D0E"/>
          <w:sz w:val="21"/>
          <w:szCs w:val="21"/>
        </w:rPr>
        <w:t>Auditoría</w:t>
      </w:r>
      <w:r w:rsidRPr="00413834">
        <w:rPr>
          <w:rFonts w:ascii="Abadi" w:hAnsi="Abadi"/>
          <w:b w:val="0"/>
          <w:bCs w:val="0"/>
          <w:color w:val="0D0D0E"/>
          <w:spacing w:val="-3"/>
          <w:sz w:val="21"/>
          <w:szCs w:val="21"/>
        </w:rPr>
        <w:t xml:space="preserve"> </w:t>
      </w:r>
      <w:r w:rsidRPr="00413834">
        <w:rPr>
          <w:rFonts w:ascii="Abadi" w:hAnsi="Abadi"/>
          <w:b w:val="0"/>
          <w:bCs w:val="0"/>
          <w:color w:val="0D0D0E"/>
          <w:sz w:val="21"/>
          <w:szCs w:val="21"/>
        </w:rPr>
        <w:t>Superior</w:t>
      </w:r>
      <w:r w:rsidRPr="00413834">
        <w:rPr>
          <w:rFonts w:ascii="Abadi" w:hAnsi="Abadi"/>
          <w:b w:val="0"/>
          <w:bCs w:val="0"/>
          <w:color w:val="0D0D0E"/>
          <w:spacing w:val="-2"/>
          <w:sz w:val="21"/>
          <w:szCs w:val="21"/>
        </w:rPr>
        <w:t xml:space="preserve"> </w:t>
      </w:r>
      <w:r w:rsidRPr="00413834">
        <w:rPr>
          <w:rFonts w:ascii="Abadi" w:hAnsi="Abadi"/>
          <w:b w:val="0"/>
          <w:bCs w:val="0"/>
          <w:color w:val="0D0D0E"/>
          <w:sz w:val="21"/>
          <w:szCs w:val="21"/>
        </w:rPr>
        <w:t>del Estado</w:t>
      </w:r>
      <w:r w:rsidRPr="00413834">
        <w:rPr>
          <w:rFonts w:ascii="Abadi" w:hAnsi="Abadi"/>
          <w:b w:val="0"/>
          <w:bCs w:val="0"/>
          <w:color w:val="0D0D0E"/>
          <w:spacing w:val="-11"/>
          <w:sz w:val="21"/>
          <w:szCs w:val="21"/>
        </w:rPr>
        <w:t xml:space="preserve"> </w:t>
      </w:r>
      <w:r w:rsidRPr="00413834">
        <w:rPr>
          <w:rFonts w:ascii="Abadi" w:hAnsi="Abadi"/>
          <w:b w:val="0"/>
          <w:bCs w:val="0"/>
          <w:color w:val="0D0D0E"/>
          <w:sz w:val="21"/>
          <w:szCs w:val="21"/>
        </w:rPr>
        <w:t>las</w:t>
      </w:r>
      <w:r w:rsidRPr="00413834">
        <w:rPr>
          <w:rFonts w:ascii="Abadi" w:hAnsi="Abadi"/>
          <w:b w:val="0"/>
          <w:bCs w:val="0"/>
          <w:color w:val="0D0D0E"/>
          <w:spacing w:val="-9"/>
          <w:sz w:val="21"/>
          <w:szCs w:val="21"/>
        </w:rPr>
        <w:t xml:space="preserve"> </w:t>
      </w:r>
      <w:r w:rsidRPr="00413834">
        <w:rPr>
          <w:rFonts w:ascii="Abadi" w:hAnsi="Abadi"/>
          <w:b w:val="0"/>
          <w:bCs w:val="0"/>
          <w:color w:val="0D0D0E"/>
          <w:sz w:val="21"/>
          <w:szCs w:val="21"/>
        </w:rPr>
        <w:t>omisiones</w:t>
      </w:r>
      <w:r w:rsidRPr="00413834">
        <w:rPr>
          <w:rFonts w:ascii="Abadi" w:hAnsi="Abadi"/>
          <w:b w:val="0"/>
          <w:bCs w:val="0"/>
          <w:color w:val="0D0D0E"/>
          <w:spacing w:val="-10"/>
          <w:sz w:val="21"/>
          <w:szCs w:val="21"/>
        </w:rPr>
        <w:t xml:space="preserve"> </w:t>
      </w:r>
      <w:r w:rsidRPr="00413834">
        <w:rPr>
          <w:rFonts w:ascii="Abadi" w:hAnsi="Abadi"/>
          <w:b w:val="0"/>
          <w:bCs w:val="0"/>
          <w:color w:val="0D0D0E"/>
          <w:sz w:val="21"/>
          <w:szCs w:val="21"/>
        </w:rPr>
        <w:t>e</w:t>
      </w:r>
      <w:r w:rsidRPr="00413834">
        <w:rPr>
          <w:rFonts w:ascii="Abadi" w:hAnsi="Abadi"/>
          <w:b w:val="0"/>
          <w:bCs w:val="0"/>
          <w:color w:val="0D0D0E"/>
          <w:spacing w:val="-11"/>
          <w:sz w:val="21"/>
          <w:szCs w:val="21"/>
        </w:rPr>
        <w:t xml:space="preserve"> </w:t>
      </w:r>
      <w:r w:rsidRPr="00413834">
        <w:rPr>
          <w:rFonts w:ascii="Abadi" w:hAnsi="Abadi"/>
          <w:b w:val="0"/>
          <w:bCs w:val="0"/>
          <w:color w:val="0D0D0E"/>
          <w:sz w:val="21"/>
          <w:szCs w:val="21"/>
        </w:rPr>
        <w:t>inconsistencias</w:t>
      </w:r>
      <w:r w:rsidRPr="00413834">
        <w:rPr>
          <w:rFonts w:ascii="Abadi" w:hAnsi="Abadi"/>
          <w:b w:val="0"/>
          <w:bCs w:val="0"/>
          <w:color w:val="0D0D0E"/>
          <w:spacing w:val="-10"/>
          <w:sz w:val="21"/>
          <w:szCs w:val="21"/>
        </w:rPr>
        <w:t xml:space="preserve"> </w:t>
      </w:r>
      <w:r w:rsidRPr="00413834">
        <w:rPr>
          <w:rFonts w:ascii="Abadi" w:hAnsi="Abadi"/>
          <w:b w:val="0"/>
          <w:bCs w:val="0"/>
          <w:color w:val="0D0D0E"/>
          <w:sz w:val="21"/>
          <w:szCs w:val="21"/>
        </w:rPr>
        <w:t>que</w:t>
      </w:r>
      <w:r w:rsidRPr="00413834">
        <w:rPr>
          <w:rFonts w:ascii="Abadi" w:hAnsi="Abadi"/>
          <w:b w:val="0"/>
          <w:bCs w:val="0"/>
          <w:color w:val="0D0D0E"/>
          <w:spacing w:val="-10"/>
          <w:sz w:val="21"/>
          <w:szCs w:val="21"/>
        </w:rPr>
        <w:t xml:space="preserve"> </w:t>
      </w:r>
      <w:r w:rsidRPr="00413834">
        <w:rPr>
          <w:rFonts w:ascii="Abadi" w:hAnsi="Abadi"/>
          <w:b w:val="0"/>
          <w:bCs w:val="0"/>
          <w:color w:val="0D0D0E"/>
          <w:sz w:val="21"/>
          <w:szCs w:val="21"/>
        </w:rPr>
        <w:t>se</w:t>
      </w:r>
      <w:r w:rsidRPr="00413834">
        <w:rPr>
          <w:rFonts w:ascii="Abadi" w:hAnsi="Abadi"/>
          <w:b w:val="0"/>
          <w:bCs w:val="0"/>
          <w:color w:val="0D0D0E"/>
          <w:spacing w:val="-4"/>
          <w:sz w:val="21"/>
          <w:szCs w:val="21"/>
        </w:rPr>
        <w:t xml:space="preserve"> </w:t>
      </w:r>
      <w:r w:rsidRPr="00413834">
        <w:rPr>
          <w:rFonts w:ascii="Abadi" w:hAnsi="Abadi"/>
          <w:b w:val="0"/>
          <w:bCs w:val="0"/>
          <w:color w:val="0D0D0E"/>
          <w:sz w:val="21"/>
          <w:szCs w:val="21"/>
        </w:rPr>
        <w:t>detallan en</w:t>
      </w:r>
      <w:r w:rsidRPr="00413834">
        <w:rPr>
          <w:rFonts w:ascii="Abadi" w:hAnsi="Abadi"/>
          <w:b w:val="0"/>
          <w:bCs w:val="0"/>
          <w:color w:val="0D0D0E"/>
          <w:spacing w:val="-6"/>
          <w:sz w:val="21"/>
          <w:szCs w:val="21"/>
        </w:rPr>
        <w:t xml:space="preserve"> </w:t>
      </w:r>
      <w:r w:rsidRPr="00413834">
        <w:rPr>
          <w:rFonts w:ascii="Abadi" w:hAnsi="Abadi"/>
          <w:b w:val="0"/>
          <w:bCs w:val="0"/>
          <w:color w:val="0D0D0E"/>
          <w:sz w:val="21"/>
          <w:szCs w:val="21"/>
        </w:rPr>
        <w:t>el cuerpo</w:t>
      </w:r>
      <w:r w:rsidRPr="00413834">
        <w:rPr>
          <w:rFonts w:ascii="Abadi" w:hAnsi="Abadi"/>
          <w:b w:val="0"/>
          <w:bCs w:val="0"/>
          <w:color w:val="0D0D0E"/>
          <w:spacing w:val="-1"/>
          <w:sz w:val="21"/>
          <w:szCs w:val="21"/>
        </w:rPr>
        <w:t xml:space="preserve"> </w:t>
      </w:r>
      <w:r w:rsidRPr="00413834">
        <w:rPr>
          <w:rFonts w:ascii="Abadi" w:hAnsi="Abadi"/>
          <w:b w:val="0"/>
          <w:bCs w:val="0"/>
          <w:color w:val="0D0D0E"/>
          <w:sz w:val="21"/>
          <w:szCs w:val="21"/>
        </w:rPr>
        <w:t>del</w:t>
      </w:r>
      <w:r w:rsidRPr="00413834">
        <w:rPr>
          <w:rFonts w:ascii="Abadi" w:hAnsi="Abadi"/>
          <w:b w:val="0"/>
          <w:bCs w:val="0"/>
          <w:color w:val="0D0D0E"/>
          <w:spacing w:val="8"/>
          <w:sz w:val="21"/>
          <w:szCs w:val="21"/>
        </w:rPr>
        <w:t xml:space="preserve"> </w:t>
      </w:r>
      <w:r w:rsidRPr="00413834">
        <w:rPr>
          <w:rFonts w:ascii="Abadi" w:hAnsi="Abadi"/>
          <w:b w:val="0"/>
          <w:bCs w:val="0"/>
          <w:color w:val="0D0D0E"/>
          <w:sz w:val="21"/>
          <w:szCs w:val="21"/>
        </w:rPr>
        <w:t>informe por</w:t>
      </w:r>
      <w:r w:rsidRPr="00413834">
        <w:rPr>
          <w:rFonts w:ascii="Abadi" w:hAnsi="Abadi"/>
          <w:b w:val="0"/>
          <w:bCs w:val="0"/>
          <w:color w:val="0D0D0E"/>
          <w:spacing w:val="-5"/>
          <w:sz w:val="21"/>
          <w:szCs w:val="21"/>
        </w:rPr>
        <w:t xml:space="preserve"> </w:t>
      </w:r>
      <w:r w:rsidRPr="00413834">
        <w:rPr>
          <w:rFonts w:ascii="Abadi" w:hAnsi="Abadi"/>
          <w:b w:val="0"/>
          <w:bCs w:val="0"/>
          <w:color w:val="0D0D0E"/>
          <w:sz w:val="21"/>
          <w:szCs w:val="21"/>
        </w:rPr>
        <w:t>lo</w:t>
      </w:r>
      <w:r w:rsidRPr="00413834">
        <w:rPr>
          <w:rFonts w:ascii="Abadi" w:hAnsi="Abadi"/>
          <w:b w:val="0"/>
          <w:bCs w:val="0"/>
          <w:color w:val="0D0D0E"/>
          <w:spacing w:val="-8"/>
          <w:sz w:val="21"/>
          <w:szCs w:val="21"/>
        </w:rPr>
        <w:t xml:space="preserve"> </w:t>
      </w:r>
      <w:r w:rsidRPr="00413834">
        <w:rPr>
          <w:rFonts w:ascii="Abadi" w:hAnsi="Abadi"/>
          <w:b w:val="0"/>
          <w:bCs w:val="0"/>
          <w:color w:val="0D0D0E"/>
          <w:sz w:val="21"/>
          <w:szCs w:val="21"/>
        </w:rPr>
        <w:t>que</w:t>
      </w:r>
      <w:r w:rsidRPr="00413834">
        <w:rPr>
          <w:rFonts w:ascii="Abadi" w:hAnsi="Abadi"/>
          <w:b w:val="0"/>
          <w:bCs w:val="0"/>
          <w:color w:val="0D0D0E"/>
          <w:spacing w:val="-3"/>
          <w:sz w:val="21"/>
          <w:szCs w:val="21"/>
        </w:rPr>
        <w:t xml:space="preserve"> </w:t>
      </w:r>
      <w:r w:rsidRPr="00413834">
        <w:rPr>
          <w:rFonts w:ascii="Abadi" w:hAnsi="Abadi"/>
          <w:b w:val="0"/>
          <w:bCs w:val="0"/>
          <w:color w:val="0D0D0E"/>
          <w:sz w:val="21"/>
          <w:szCs w:val="21"/>
        </w:rPr>
        <w:t>hace</w:t>
      </w:r>
      <w:r w:rsidRPr="00413834">
        <w:rPr>
          <w:rFonts w:ascii="Abadi" w:hAnsi="Abadi"/>
          <w:b w:val="0"/>
          <w:bCs w:val="0"/>
          <w:color w:val="0D0D0E"/>
          <w:spacing w:val="-1"/>
          <w:sz w:val="21"/>
          <w:szCs w:val="21"/>
        </w:rPr>
        <w:t xml:space="preserve"> </w:t>
      </w:r>
      <w:r w:rsidRPr="00413834">
        <w:rPr>
          <w:rFonts w:ascii="Abadi" w:hAnsi="Abadi"/>
          <w:b w:val="0"/>
          <w:bCs w:val="0"/>
          <w:color w:val="0D0D0E"/>
          <w:sz w:val="21"/>
          <w:szCs w:val="21"/>
        </w:rPr>
        <w:t>a</w:t>
      </w:r>
      <w:r w:rsidRPr="00413834">
        <w:rPr>
          <w:rFonts w:ascii="Abadi" w:hAnsi="Abadi"/>
          <w:b w:val="0"/>
          <w:bCs w:val="0"/>
          <w:color w:val="0D0D0E"/>
          <w:spacing w:val="-7"/>
          <w:sz w:val="21"/>
          <w:szCs w:val="21"/>
        </w:rPr>
        <w:t xml:space="preserve"> </w:t>
      </w:r>
      <w:r w:rsidRPr="00413834">
        <w:rPr>
          <w:rFonts w:ascii="Abadi" w:hAnsi="Abadi"/>
          <w:b w:val="0"/>
          <w:bCs w:val="0"/>
          <w:color w:val="0D0D0E"/>
          <w:sz w:val="21"/>
          <w:szCs w:val="21"/>
        </w:rPr>
        <w:t>la</w:t>
      </w:r>
      <w:r w:rsidRPr="00413834">
        <w:rPr>
          <w:rFonts w:ascii="Abadi" w:hAnsi="Abadi"/>
          <w:b w:val="0"/>
          <w:bCs w:val="0"/>
          <w:color w:val="0D0D0E"/>
          <w:spacing w:val="12"/>
          <w:sz w:val="21"/>
          <w:szCs w:val="21"/>
        </w:rPr>
        <w:t xml:space="preserve"> </w:t>
      </w:r>
      <w:r w:rsidRPr="00413834">
        <w:rPr>
          <w:rFonts w:ascii="Abadi" w:hAnsi="Abadi"/>
          <w:b w:val="0"/>
          <w:bCs w:val="0"/>
          <w:color w:val="0D0D0E"/>
          <w:sz w:val="21"/>
          <w:szCs w:val="21"/>
        </w:rPr>
        <w:t>Dirección</w:t>
      </w:r>
      <w:r w:rsidRPr="00413834">
        <w:rPr>
          <w:rFonts w:ascii="Abadi" w:hAnsi="Abadi"/>
          <w:b w:val="0"/>
          <w:bCs w:val="0"/>
          <w:color w:val="0D0D0E"/>
          <w:spacing w:val="-4"/>
          <w:sz w:val="21"/>
          <w:szCs w:val="21"/>
        </w:rPr>
        <w:t xml:space="preserve"> </w:t>
      </w:r>
      <w:r w:rsidRPr="00413834">
        <w:rPr>
          <w:rFonts w:ascii="Abadi" w:hAnsi="Abadi"/>
          <w:b w:val="0"/>
          <w:bCs w:val="0"/>
          <w:color w:val="0D0D0E"/>
          <w:sz w:val="21"/>
          <w:szCs w:val="21"/>
        </w:rPr>
        <w:t>de Obras</w:t>
      </w:r>
      <w:r w:rsidRPr="00413834">
        <w:rPr>
          <w:rFonts w:ascii="Abadi" w:hAnsi="Abadi"/>
          <w:b w:val="0"/>
          <w:bCs w:val="0"/>
          <w:color w:val="0D0D0E"/>
          <w:spacing w:val="13"/>
          <w:sz w:val="21"/>
          <w:szCs w:val="21"/>
        </w:rPr>
        <w:t xml:space="preserve"> </w:t>
      </w:r>
      <w:r w:rsidRPr="00413834">
        <w:rPr>
          <w:rFonts w:ascii="Abadi" w:hAnsi="Abadi"/>
          <w:b w:val="0"/>
          <w:bCs w:val="0"/>
          <w:color w:val="0D0D0E"/>
          <w:sz w:val="21"/>
          <w:szCs w:val="21"/>
        </w:rPr>
        <w:t>Públicas.</w:t>
      </w:r>
    </w:p>
    <w:p w14:paraId="76117454" w14:textId="77777777" w:rsidR="000218BD" w:rsidRPr="00413834" w:rsidRDefault="000218BD" w:rsidP="000218BD">
      <w:pPr>
        <w:pStyle w:val="Textoindependiente"/>
        <w:kinsoku w:val="0"/>
        <w:overflowPunct w:val="0"/>
        <w:spacing w:before="274" w:line="242" w:lineRule="auto"/>
        <w:ind w:right="147" w:firstLine="708"/>
        <w:rPr>
          <w:rFonts w:ascii="Abadi" w:hAnsi="Abadi"/>
          <w:b w:val="0"/>
          <w:bCs w:val="0"/>
          <w:color w:val="0D0D0E"/>
          <w:sz w:val="21"/>
          <w:szCs w:val="21"/>
        </w:rPr>
      </w:pPr>
      <w:r w:rsidRPr="00413834">
        <w:rPr>
          <w:rFonts w:ascii="Abadi" w:hAnsi="Abadi"/>
          <w:b w:val="0"/>
          <w:bCs w:val="0"/>
          <w:color w:val="0D0D0E"/>
          <w:sz w:val="21"/>
          <w:szCs w:val="21"/>
        </w:rPr>
        <w:t>Asimismo,</w:t>
      </w:r>
      <w:r w:rsidRPr="00413834">
        <w:rPr>
          <w:rFonts w:ascii="Abadi" w:hAnsi="Abadi"/>
          <w:b w:val="0"/>
          <w:bCs w:val="0"/>
          <w:color w:val="0D0D0E"/>
          <w:spacing w:val="80"/>
          <w:w w:val="150"/>
          <w:sz w:val="21"/>
          <w:szCs w:val="21"/>
        </w:rPr>
        <w:t xml:space="preserve"> </w:t>
      </w:r>
      <w:r w:rsidRPr="00413834">
        <w:rPr>
          <w:rFonts w:ascii="Abadi" w:hAnsi="Abadi"/>
          <w:b w:val="0"/>
          <w:bCs w:val="0"/>
          <w:color w:val="0D0D0E"/>
          <w:sz w:val="21"/>
          <w:szCs w:val="21"/>
        </w:rPr>
        <w:t>se</w:t>
      </w:r>
      <w:r w:rsidRPr="00413834">
        <w:rPr>
          <w:rFonts w:ascii="Abadi" w:hAnsi="Abadi"/>
          <w:b w:val="0"/>
          <w:bCs w:val="0"/>
          <w:color w:val="0D0D0E"/>
          <w:spacing w:val="80"/>
          <w:sz w:val="21"/>
          <w:szCs w:val="21"/>
        </w:rPr>
        <w:t xml:space="preserve"> </w:t>
      </w:r>
      <w:r w:rsidRPr="00413834">
        <w:rPr>
          <w:rFonts w:ascii="Abadi" w:hAnsi="Abadi"/>
          <w:b w:val="0"/>
          <w:bCs w:val="0"/>
          <w:color w:val="0D0D0E"/>
          <w:sz w:val="21"/>
          <w:szCs w:val="21"/>
        </w:rPr>
        <w:t>destacan</w:t>
      </w:r>
      <w:r w:rsidRPr="00413834">
        <w:rPr>
          <w:rFonts w:ascii="Abadi" w:hAnsi="Abadi"/>
          <w:b w:val="0"/>
          <w:bCs w:val="0"/>
          <w:color w:val="0D0D0E"/>
          <w:spacing w:val="80"/>
          <w:sz w:val="21"/>
          <w:szCs w:val="21"/>
        </w:rPr>
        <w:t xml:space="preserve"> </w:t>
      </w:r>
      <w:r w:rsidRPr="00413834">
        <w:rPr>
          <w:rFonts w:ascii="Abadi" w:hAnsi="Abadi"/>
          <w:b w:val="0"/>
          <w:bCs w:val="0"/>
          <w:color w:val="0D0D0E"/>
          <w:sz w:val="21"/>
          <w:szCs w:val="21"/>
        </w:rPr>
        <w:t>los</w:t>
      </w:r>
      <w:r w:rsidRPr="00413834">
        <w:rPr>
          <w:rFonts w:ascii="Abadi" w:hAnsi="Abadi"/>
          <w:b w:val="0"/>
          <w:bCs w:val="0"/>
          <w:color w:val="0D0D0E"/>
          <w:spacing w:val="80"/>
          <w:sz w:val="21"/>
          <w:szCs w:val="21"/>
        </w:rPr>
        <w:t xml:space="preserve"> </w:t>
      </w:r>
      <w:r w:rsidRPr="00413834">
        <w:rPr>
          <w:rFonts w:ascii="Abadi" w:hAnsi="Abadi"/>
          <w:b w:val="0"/>
          <w:bCs w:val="0"/>
          <w:color w:val="0D0D0E"/>
          <w:sz w:val="21"/>
          <w:szCs w:val="21"/>
        </w:rPr>
        <w:t>puntos</w:t>
      </w:r>
      <w:r w:rsidRPr="00413834">
        <w:rPr>
          <w:rFonts w:ascii="Abadi" w:hAnsi="Abadi"/>
          <w:b w:val="0"/>
          <w:bCs w:val="0"/>
          <w:color w:val="0D0D0E"/>
          <w:spacing w:val="80"/>
          <w:sz w:val="21"/>
          <w:szCs w:val="21"/>
        </w:rPr>
        <w:t xml:space="preserve"> </w:t>
      </w:r>
      <w:r w:rsidRPr="00413834">
        <w:rPr>
          <w:rFonts w:ascii="Abadi" w:hAnsi="Abadi"/>
          <w:b w:val="0"/>
          <w:bCs w:val="0"/>
          <w:color w:val="0D0D0E"/>
          <w:sz w:val="21"/>
          <w:szCs w:val="21"/>
        </w:rPr>
        <w:t>focales</w:t>
      </w:r>
      <w:r w:rsidRPr="00413834">
        <w:rPr>
          <w:rFonts w:ascii="Abadi" w:hAnsi="Abadi"/>
          <w:b w:val="0"/>
          <w:bCs w:val="0"/>
          <w:color w:val="0D0D0E"/>
          <w:spacing w:val="80"/>
          <w:sz w:val="21"/>
          <w:szCs w:val="21"/>
        </w:rPr>
        <w:t xml:space="preserve"> </w:t>
      </w:r>
      <w:r w:rsidRPr="00413834">
        <w:rPr>
          <w:rFonts w:ascii="Abadi" w:hAnsi="Abadi"/>
          <w:b w:val="0"/>
          <w:bCs w:val="0"/>
          <w:color w:val="0D0D0E"/>
          <w:sz w:val="21"/>
          <w:szCs w:val="21"/>
        </w:rPr>
        <w:t>que</w:t>
      </w:r>
      <w:r w:rsidRPr="00413834">
        <w:rPr>
          <w:rFonts w:ascii="Abadi" w:hAnsi="Abadi"/>
          <w:b w:val="0"/>
          <w:bCs w:val="0"/>
          <w:color w:val="0D0D0E"/>
          <w:spacing w:val="80"/>
          <w:sz w:val="21"/>
          <w:szCs w:val="21"/>
        </w:rPr>
        <w:t xml:space="preserve"> </w:t>
      </w:r>
      <w:r w:rsidRPr="00413834">
        <w:rPr>
          <w:rFonts w:ascii="Abadi" w:hAnsi="Abadi"/>
          <w:b w:val="0"/>
          <w:bCs w:val="0"/>
          <w:color w:val="0D0D0E"/>
          <w:sz w:val="21"/>
          <w:szCs w:val="21"/>
        </w:rPr>
        <w:t>generaron</w:t>
      </w:r>
      <w:r w:rsidRPr="00413834">
        <w:rPr>
          <w:rFonts w:ascii="Abadi" w:hAnsi="Abadi"/>
          <w:b w:val="0"/>
          <w:bCs w:val="0"/>
          <w:color w:val="0D0D0E"/>
          <w:spacing w:val="80"/>
          <w:sz w:val="21"/>
          <w:szCs w:val="21"/>
        </w:rPr>
        <w:t xml:space="preserve"> </w:t>
      </w:r>
      <w:r w:rsidRPr="00413834">
        <w:rPr>
          <w:rFonts w:ascii="Abadi" w:hAnsi="Abadi"/>
          <w:b w:val="0"/>
          <w:bCs w:val="0"/>
          <w:color w:val="0D0D0E"/>
          <w:sz w:val="21"/>
          <w:szCs w:val="21"/>
        </w:rPr>
        <w:t>la</w:t>
      </w:r>
      <w:r w:rsidRPr="00413834">
        <w:rPr>
          <w:rFonts w:ascii="Abadi" w:hAnsi="Abadi"/>
          <w:b w:val="0"/>
          <w:bCs w:val="0"/>
          <w:color w:val="0D0D0E"/>
          <w:spacing w:val="80"/>
          <w:sz w:val="21"/>
          <w:szCs w:val="21"/>
        </w:rPr>
        <w:t xml:space="preserve"> </w:t>
      </w:r>
      <w:r w:rsidRPr="00413834">
        <w:rPr>
          <w:rFonts w:ascii="Abadi" w:hAnsi="Abadi"/>
          <w:b w:val="0"/>
          <w:bCs w:val="0"/>
          <w:color w:val="0D0D0E"/>
          <w:sz w:val="21"/>
          <w:szCs w:val="21"/>
        </w:rPr>
        <w:t>emisión</w:t>
      </w:r>
      <w:r w:rsidRPr="00413834">
        <w:rPr>
          <w:rFonts w:ascii="Abadi" w:hAnsi="Abadi"/>
          <w:b w:val="0"/>
          <w:bCs w:val="0"/>
          <w:color w:val="0D0D0E"/>
          <w:spacing w:val="-1"/>
          <w:sz w:val="21"/>
          <w:szCs w:val="21"/>
        </w:rPr>
        <w:t xml:space="preserve"> </w:t>
      </w:r>
      <w:r w:rsidRPr="00413834">
        <w:rPr>
          <w:rFonts w:ascii="Abadi" w:hAnsi="Abadi"/>
          <w:b w:val="0"/>
          <w:bCs w:val="0"/>
          <w:color w:val="0D0D0E"/>
          <w:sz w:val="21"/>
          <w:szCs w:val="21"/>
        </w:rPr>
        <w:t>recomendaciones en materia de obra pública.</w:t>
      </w:r>
    </w:p>
    <w:p w14:paraId="16A8BD45" w14:textId="77777777" w:rsidR="000218BD" w:rsidRPr="00413834" w:rsidRDefault="000218BD" w:rsidP="000218BD">
      <w:pPr>
        <w:pStyle w:val="Textoindependiente"/>
        <w:kinsoku w:val="0"/>
        <w:overflowPunct w:val="0"/>
        <w:spacing w:before="272"/>
        <w:ind w:left="113" w:right="130" w:firstLine="716"/>
        <w:rPr>
          <w:rFonts w:ascii="Abadi" w:hAnsi="Abadi"/>
          <w:b w:val="0"/>
          <w:bCs w:val="0"/>
          <w:color w:val="0D0C0F"/>
          <w:sz w:val="21"/>
          <w:szCs w:val="21"/>
        </w:rPr>
      </w:pPr>
      <w:r w:rsidRPr="00413834">
        <w:rPr>
          <w:rFonts w:ascii="Abadi" w:hAnsi="Abadi"/>
          <w:b w:val="0"/>
          <w:bCs w:val="0"/>
          <w:color w:val="0D0C0F"/>
          <w:sz w:val="21"/>
          <w:szCs w:val="21"/>
        </w:rPr>
        <w:t>Finalmente,</w:t>
      </w:r>
      <w:r w:rsidRPr="00413834">
        <w:rPr>
          <w:rFonts w:ascii="Abadi" w:hAnsi="Abadi"/>
          <w:b w:val="0"/>
          <w:bCs w:val="0"/>
          <w:color w:val="0D0C0F"/>
          <w:spacing w:val="66"/>
          <w:sz w:val="21"/>
          <w:szCs w:val="21"/>
        </w:rPr>
        <w:t xml:space="preserve"> </w:t>
      </w:r>
      <w:r w:rsidRPr="00413834">
        <w:rPr>
          <w:rFonts w:ascii="Abadi" w:hAnsi="Abadi"/>
          <w:b w:val="0"/>
          <w:bCs w:val="0"/>
          <w:color w:val="0D0C0F"/>
          <w:sz w:val="21"/>
          <w:szCs w:val="21"/>
        </w:rPr>
        <w:t>se</w:t>
      </w:r>
      <w:r w:rsidRPr="00413834">
        <w:rPr>
          <w:rFonts w:ascii="Abadi" w:hAnsi="Abadi"/>
          <w:b w:val="0"/>
          <w:bCs w:val="0"/>
          <w:color w:val="0D0C0F"/>
          <w:spacing w:val="40"/>
          <w:sz w:val="21"/>
          <w:szCs w:val="21"/>
        </w:rPr>
        <w:t xml:space="preserve"> </w:t>
      </w:r>
      <w:r w:rsidRPr="00413834">
        <w:rPr>
          <w:rFonts w:ascii="Abadi" w:hAnsi="Abadi"/>
          <w:b w:val="0"/>
          <w:bCs w:val="0"/>
          <w:color w:val="0D0C0F"/>
          <w:sz w:val="21"/>
          <w:szCs w:val="21"/>
        </w:rPr>
        <w:t>recomienda</w:t>
      </w:r>
      <w:r w:rsidRPr="00413834">
        <w:rPr>
          <w:rFonts w:ascii="Abadi" w:hAnsi="Abadi"/>
          <w:b w:val="0"/>
          <w:bCs w:val="0"/>
          <w:color w:val="0D0C0F"/>
          <w:spacing w:val="40"/>
          <w:sz w:val="21"/>
          <w:szCs w:val="21"/>
        </w:rPr>
        <w:t xml:space="preserve"> </w:t>
      </w:r>
      <w:r w:rsidRPr="00413834">
        <w:rPr>
          <w:rFonts w:ascii="Abadi" w:hAnsi="Abadi"/>
          <w:b w:val="0"/>
          <w:bCs w:val="0"/>
          <w:color w:val="0D0C0F"/>
          <w:sz w:val="21"/>
          <w:szCs w:val="21"/>
        </w:rPr>
        <w:t>dar</w:t>
      </w:r>
      <w:r w:rsidRPr="00413834">
        <w:rPr>
          <w:rFonts w:ascii="Abadi" w:hAnsi="Abadi"/>
          <w:b w:val="0"/>
          <w:bCs w:val="0"/>
          <w:color w:val="0D0C0F"/>
          <w:spacing w:val="40"/>
          <w:sz w:val="21"/>
          <w:szCs w:val="21"/>
        </w:rPr>
        <w:t xml:space="preserve"> </w:t>
      </w:r>
      <w:r w:rsidRPr="00413834">
        <w:rPr>
          <w:rFonts w:ascii="Abadi" w:hAnsi="Abadi"/>
          <w:b w:val="0"/>
          <w:bCs w:val="0"/>
          <w:color w:val="0D0C0F"/>
          <w:sz w:val="21"/>
          <w:szCs w:val="21"/>
        </w:rPr>
        <w:t>seguimiento</w:t>
      </w:r>
      <w:r w:rsidRPr="00413834">
        <w:rPr>
          <w:rFonts w:ascii="Abadi" w:hAnsi="Abadi"/>
          <w:b w:val="0"/>
          <w:bCs w:val="0"/>
          <w:color w:val="0D0C0F"/>
          <w:spacing w:val="40"/>
          <w:sz w:val="21"/>
          <w:szCs w:val="21"/>
        </w:rPr>
        <w:t xml:space="preserve"> </w:t>
      </w:r>
      <w:r w:rsidRPr="00413834">
        <w:rPr>
          <w:rFonts w:ascii="Abadi" w:hAnsi="Abadi"/>
          <w:b w:val="0"/>
          <w:bCs w:val="0"/>
          <w:color w:val="0D0C0F"/>
          <w:sz w:val="21"/>
          <w:szCs w:val="21"/>
        </w:rPr>
        <w:t>puntal</w:t>
      </w:r>
      <w:r w:rsidRPr="00413834">
        <w:rPr>
          <w:rFonts w:ascii="Abadi" w:hAnsi="Abadi"/>
          <w:b w:val="0"/>
          <w:bCs w:val="0"/>
          <w:color w:val="0D0C0F"/>
          <w:spacing w:val="40"/>
          <w:sz w:val="21"/>
          <w:szCs w:val="21"/>
        </w:rPr>
        <w:t xml:space="preserve"> </w:t>
      </w:r>
      <w:r w:rsidRPr="00413834">
        <w:rPr>
          <w:rFonts w:ascii="Abadi" w:hAnsi="Abadi"/>
          <w:b w:val="0"/>
          <w:bCs w:val="0"/>
          <w:color w:val="0D0C0F"/>
          <w:sz w:val="21"/>
          <w:szCs w:val="21"/>
        </w:rPr>
        <w:t>a</w:t>
      </w:r>
      <w:r w:rsidRPr="00413834">
        <w:rPr>
          <w:rFonts w:ascii="Abadi" w:hAnsi="Abadi"/>
          <w:b w:val="0"/>
          <w:bCs w:val="0"/>
          <w:color w:val="0D0C0F"/>
          <w:spacing w:val="40"/>
          <w:sz w:val="21"/>
          <w:szCs w:val="21"/>
        </w:rPr>
        <w:t xml:space="preserve"> </w:t>
      </w:r>
      <w:r w:rsidRPr="00413834">
        <w:rPr>
          <w:rFonts w:ascii="Abadi" w:hAnsi="Abadi"/>
          <w:b w:val="0"/>
          <w:bCs w:val="0"/>
          <w:color w:val="0D0C0F"/>
          <w:sz w:val="21"/>
          <w:szCs w:val="21"/>
        </w:rPr>
        <w:t>las</w:t>
      </w:r>
      <w:r w:rsidRPr="00413834">
        <w:rPr>
          <w:rFonts w:ascii="Abadi" w:hAnsi="Abadi"/>
          <w:b w:val="0"/>
          <w:bCs w:val="0"/>
          <w:color w:val="0D0C0F"/>
          <w:spacing w:val="40"/>
          <w:sz w:val="21"/>
          <w:szCs w:val="21"/>
        </w:rPr>
        <w:t xml:space="preserve"> </w:t>
      </w:r>
      <w:r w:rsidRPr="00413834">
        <w:rPr>
          <w:rFonts w:ascii="Abadi" w:hAnsi="Abadi"/>
          <w:b w:val="0"/>
          <w:bCs w:val="0"/>
          <w:color w:val="0D0C0F"/>
          <w:sz w:val="21"/>
          <w:szCs w:val="21"/>
        </w:rPr>
        <w:t>acciones</w:t>
      </w:r>
      <w:r w:rsidRPr="00413834">
        <w:rPr>
          <w:rFonts w:ascii="Abadi" w:hAnsi="Abadi"/>
          <w:b w:val="0"/>
          <w:bCs w:val="0"/>
          <w:color w:val="0D0C0F"/>
          <w:spacing w:val="40"/>
          <w:sz w:val="21"/>
          <w:szCs w:val="21"/>
        </w:rPr>
        <w:t xml:space="preserve"> </w:t>
      </w:r>
      <w:r w:rsidRPr="00413834">
        <w:rPr>
          <w:rFonts w:ascii="Abadi" w:hAnsi="Abadi"/>
          <w:b w:val="0"/>
          <w:bCs w:val="0"/>
          <w:color w:val="0D0C0F"/>
          <w:sz w:val="21"/>
          <w:szCs w:val="21"/>
        </w:rPr>
        <w:t>que</w:t>
      </w:r>
      <w:r w:rsidRPr="00413834">
        <w:rPr>
          <w:rFonts w:ascii="Abadi" w:hAnsi="Abadi"/>
          <w:b w:val="0"/>
          <w:bCs w:val="0"/>
          <w:color w:val="0D0C0F"/>
          <w:spacing w:val="40"/>
          <w:sz w:val="21"/>
          <w:szCs w:val="21"/>
        </w:rPr>
        <w:t xml:space="preserve"> </w:t>
      </w:r>
      <w:r w:rsidRPr="00413834">
        <w:rPr>
          <w:rFonts w:ascii="Abadi" w:hAnsi="Abadi"/>
          <w:b w:val="0"/>
          <w:bCs w:val="0"/>
          <w:color w:val="0D0C0F"/>
          <w:sz w:val="21"/>
          <w:szCs w:val="21"/>
        </w:rPr>
        <w:t xml:space="preserve">le </w:t>
      </w:r>
      <w:r w:rsidRPr="00413834">
        <w:rPr>
          <w:rFonts w:ascii="Abadi" w:hAnsi="Abadi"/>
          <w:b w:val="0"/>
          <w:bCs w:val="0"/>
          <w:color w:val="0D0C0F"/>
          <w:sz w:val="21"/>
          <w:szCs w:val="21"/>
        </w:rPr>
        <w:t>competan a la Contraloría Municipal en el ámbito de responsabilidades, a fin de verificar que las conductas realizadas sean sancionadas.</w:t>
      </w:r>
    </w:p>
    <w:p w14:paraId="6271B231" w14:textId="77777777" w:rsidR="000218BD" w:rsidRPr="00AD0226" w:rsidRDefault="000218BD" w:rsidP="000218BD">
      <w:pPr>
        <w:autoSpaceDE w:val="0"/>
        <w:autoSpaceDN w:val="0"/>
        <w:adjustRightInd w:val="0"/>
        <w:jc w:val="both"/>
        <w:rPr>
          <w:rFonts w:ascii="Abadi" w:hAnsi="Abadi" w:cs="*Arial-7817-Identity-H"/>
          <w:color w:val="0D0D10"/>
          <w:sz w:val="21"/>
          <w:szCs w:val="21"/>
        </w:rPr>
      </w:pPr>
    </w:p>
    <w:p w14:paraId="3ECDEF7F" w14:textId="77777777" w:rsidR="000218BD" w:rsidRDefault="000218BD" w:rsidP="001A26DD">
      <w:pPr>
        <w:pStyle w:val="Textoindependiente"/>
        <w:kinsoku w:val="0"/>
        <w:overflowPunct w:val="0"/>
        <w:spacing w:line="275" w:lineRule="exact"/>
        <w:ind w:firstLine="708"/>
        <w:rPr>
          <w:rFonts w:ascii="Abadi" w:hAnsi="Abadi" w:cs="Century Gothic"/>
          <w:color w:val="0B0A11"/>
          <w:sz w:val="21"/>
          <w:szCs w:val="21"/>
        </w:rPr>
      </w:pPr>
      <w:r w:rsidRPr="00AD0226">
        <w:rPr>
          <w:rFonts w:ascii="Abadi" w:hAnsi="Abadi" w:cs="Century Gothic"/>
          <w:color w:val="0B0A11"/>
          <w:sz w:val="21"/>
          <w:szCs w:val="21"/>
        </w:rPr>
        <w:t>VI. Conclusiones:</w:t>
      </w:r>
    </w:p>
    <w:p w14:paraId="7D1D447A" w14:textId="77777777" w:rsidR="00A03151" w:rsidRPr="00AD0226" w:rsidRDefault="00A03151" w:rsidP="001A26DD">
      <w:pPr>
        <w:pStyle w:val="Textoindependiente"/>
        <w:kinsoku w:val="0"/>
        <w:overflowPunct w:val="0"/>
        <w:spacing w:line="275" w:lineRule="exact"/>
        <w:ind w:firstLine="708"/>
        <w:rPr>
          <w:rFonts w:ascii="Abadi" w:hAnsi="Abadi" w:cs="Century Gothic"/>
          <w:b w:val="0"/>
          <w:bCs w:val="0"/>
          <w:color w:val="0B0A11"/>
          <w:sz w:val="21"/>
          <w:szCs w:val="21"/>
        </w:rPr>
      </w:pPr>
    </w:p>
    <w:p w14:paraId="7D69B1FA" w14:textId="77777777" w:rsidR="000218BD" w:rsidRPr="00413834" w:rsidRDefault="000218BD" w:rsidP="000218BD">
      <w:pPr>
        <w:pStyle w:val="Textoindependiente"/>
        <w:kinsoku w:val="0"/>
        <w:overflowPunct w:val="0"/>
        <w:spacing w:before="1"/>
        <w:ind w:left="68" w:right="149" w:firstLine="734"/>
        <w:rPr>
          <w:rFonts w:ascii="Abadi" w:hAnsi="Abadi"/>
          <w:b w:val="0"/>
          <w:bCs w:val="0"/>
          <w:color w:val="0B0B0F"/>
          <w:sz w:val="21"/>
          <w:szCs w:val="21"/>
        </w:rPr>
      </w:pPr>
      <w:r w:rsidRPr="00413834">
        <w:rPr>
          <w:rFonts w:ascii="Abadi" w:hAnsi="Abadi"/>
          <w:b w:val="0"/>
          <w:bCs w:val="0"/>
          <w:color w:val="0B0B0F"/>
          <w:sz w:val="21"/>
          <w:szCs w:val="21"/>
        </w:rPr>
        <w:t>Una</w:t>
      </w:r>
      <w:r w:rsidRPr="00413834">
        <w:rPr>
          <w:rFonts w:ascii="Abadi" w:hAnsi="Abadi"/>
          <w:b w:val="0"/>
          <w:bCs w:val="0"/>
          <w:color w:val="0B0B0F"/>
          <w:spacing w:val="11"/>
          <w:sz w:val="21"/>
          <w:szCs w:val="21"/>
        </w:rPr>
        <w:t xml:space="preserve"> </w:t>
      </w:r>
      <w:r w:rsidRPr="00413834">
        <w:rPr>
          <w:rFonts w:ascii="Abadi" w:hAnsi="Abadi"/>
          <w:b w:val="0"/>
          <w:bCs w:val="0"/>
          <w:color w:val="0B0B0F"/>
          <w:sz w:val="21"/>
          <w:szCs w:val="21"/>
        </w:rPr>
        <w:t>vez</w:t>
      </w:r>
      <w:r w:rsidRPr="00413834">
        <w:rPr>
          <w:rFonts w:ascii="Abadi" w:hAnsi="Abadi"/>
          <w:b w:val="0"/>
          <w:bCs w:val="0"/>
          <w:color w:val="0B0B0F"/>
          <w:spacing w:val="9"/>
          <w:sz w:val="21"/>
          <w:szCs w:val="21"/>
        </w:rPr>
        <w:t xml:space="preserve"> </w:t>
      </w:r>
      <w:r w:rsidRPr="00413834">
        <w:rPr>
          <w:rFonts w:ascii="Abadi" w:hAnsi="Abadi"/>
          <w:b w:val="0"/>
          <w:bCs w:val="0"/>
          <w:color w:val="0B0B0F"/>
          <w:sz w:val="21"/>
          <w:szCs w:val="21"/>
        </w:rPr>
        <w:t>hecho el</w:t>
      </w:r>
      <w:r w:rsidRPr="00413834">
        <w:rPr>
          <w:rFonts w:ascii="Abadi" w:hAnsi="Abadi"/>
          <w:b w:val="0"/>
          <w:bCs w:val="0"/>
          <w:color w:val="0B0B0F"/>
          <w:spacing w:val="11"/>
          <w:sz w:val="21"/>
          <w:szCs w:val="21"/>
        </w:rPr>
        <w:t xml:space="preserve"> </w:t>
      </w:r>
      <w:r w:rsidRPr="00413834">
        <w:rPr>
          <w:rFonts w:ascii="Abadi" w:hAnsi="Abadi"/>
          <w:b w:val="0"/>
          <w:bCs w:val="0"/>
          <w:color w:val="0B0B0F"/>
          <w:sz w:val="21"/>
          <w:szCs w:val="21"/>
        </w:rPr>
        <w:t>análisis</w:t>
      </w:r>
      <w:r w:rsidRPr="00413834">
        <w:rPr>
          <w:rFonts w:ascii="Abadi" w:hAnsi="Abadi"/>
          <w:b w:val="0"/>
          <w:bCs w:val="0"/>
          <w:color w:val="0B0B0F"/>
          <w:spacing w:val="15"/>
          <w:sz w:val="21"/>
          <w:szCs w:val="21"/>
        </w:rPr>
        <w:t xml:space="preserve"> </w:t>
      </w:r>
      <w:r w:rsidRPr="00413834">
        <w:rPr>
          <w:rFonts w:ascii="Abadi" w:hAnsi="Abadi"/>
          <w:b w:val="0"/>
          <w:bCs w:val="0"/>
          <w:color w:val="0B0B0F"/>
          <w:sz w:val="21"/>
          <w:szCs w:val="21"/>
        </w:rPr>
        <w:t>del</w:t>
      </w:r>
      <w:r w:rsidRPr="00413834">
        <w:rPr>
          <w:rFonts w:ascii="Abadi" w:hAnsi="Abadi"/>
          <w:b w:val="0"/>
          <w:bCs w:val="0"/>
          <w:color w:val="0B0B0F"/>
          <w:spacing w:val="9"/>
          <w:sz w:val="21"/>
          <w:szCs w:val="21"/>
        </w:rPr>
        <w:t xml:space="preserve"> </w:t>
      </w:r>
      <w:r w:rsidRPr="00413834">
        <w:rPr>
          <w:rFonts w:ascii="Abadi" w:hAnsi="Abadi"/>
          <w:b w:val="0"/>
          <w:bCs w:val="0"/>
          <w:color w:val="0B0B0F"/>
          <w:sz w:val="21"/>
          <w:szCs w:val="21"/>
        </w:rPr>
        <w:t>contenido</w:t>
      </w:r>
      <w:r w:rsidRPr="00413834">
        <w:rPr>
          <w:rFonts w:ascii="Abadi" w:hAnsi="Abadi"/>
          <w:b w:val="0"/>
          <w:bCs w:val="0"/>
          <w:color w:val="0B0B0F"/>
          <w:spacing w:val="5"/>
          <w:sz w:val="21"/>
          <w:szCs w:val="21"/>
        </w:rPr>
        <w:t xml:space="preserve"> </w:t>
      </w:r>
      <w:r w:rsidRPr="00413834">
        <w:rPr>
          <w:rFonts w:ascii="Abadi" w:hAnsi="Abadi"/>
          <w:b w:val="0"/>
          <w:bCs w:val="0"/>
          <w:color w:val="0B0B0F"/>
          <w:sz w:val="21"/>
          <w:szCs w:val="21"/>
        </w:rPr>
        <w:t>del</w:t>
      </w:r>
      <w:r w:rsidRPr="00413834">
        <w:rPr>
          <w:rFonts w:ascii="Abadi" w:hAnsi="Abadi"/>
          <w:b w:val="0"/>
          <w:bCs w:val="0"/>
          <w:color w:val="0B0B0F"/>
          <w:spacing w:val="10"/>
          <w:sz w:val="21"/>
          <w:szCs w:val="21"/>
        </w:rPr>
        <w:t xml:space="preserve"> </w:t>
      </w:r>
      <w:r w:rsidRPr="00413834">
        <w:rPr>
          <w:rFonts w:ascii="Abadi" w:hAnsi="Abadi"/>
          <w:b w:val="0"/>
          <w:bCs w:val="0"/>
          <w:color w:val="0B0B0F"/>
          <w:sz w:val="21"/>
          <w:szCs w:val="21"/>
        </w:rPr>
        <w:t>informe</w:t>
      </w:r>
      <w:r w:rsidRPr="00413834">
        <w:rPr>
          <w:rFonts w:ascii="Abadi" w:hAnsi="Abadi"/>
          <w:b w:val="0"/>
          <w:bCs w:val="0"/>
          <w:color w:val="0B0B0F"/>
          <w:spacing w:val="14"/>
          <w:sz w:val="21"/>
          <w:szCs w:val="21"/>
        </w:rPr>
        <w:t xml:space="preserve"> </w:t>
      </w:r>
      <w:r w:rsidRPr="00413834">
        <w:rPr>
          <w:rFonts w:ascii="Abadi" w:hAnsi="Abadi"/>
          <w:b w:val="0"/>
          <w:bCs w:val="0"/>
          <w:color w:val="0B0B0F"/>
          <w:sz w:val="21"/>
          <w:szCs w:val="21"/>
        </w:rPr>
        <w:t>general</w:t>
      </w:r>
      <w:r w:rsidRPr="00413834">
        <w:rPr>
          <w:rFonts w:ascii="Abadi" w:hAnsi="Abadi"/>
          <w:b w:val="0"/>
          <w:bCs w:val="0"/>
          <w:color w:val="0B0B0F"/>
          <w:spacing w:val="14"/>
          <w:sz w:val="21"/>
          <w:szCs w:val="21"/>
        </w:rPr>
        <w:t xml:space="preserve"> </w:t>
      </w:r>
      <w:r w:rsidRPr="00413834">
        <w:rPr>
          <w:rFonts w:ascii="Abadi" w:hAnsi="Abadi"/>
          <w:b w:val="0"/>
          <w:bCs w:val="0"/>
          <w:color w:val="0B0B0F"/>
          <w:sz w:val="21"/>
          <w:szCs w:val="21"/>
        </w:rPr>
        <w:t>del</w:t>
      </w:r>
      <w:r w:rsidRPr="00413834">
        <w:rPr>
          <w:rFonts w:ascii="Abadi" w:hAnsi="Abadi"/>
          <w:b w:val="0"/>
          <w:bCs w:val="0"/>
          <w:color w:val="0B0B0F"/>
          <w:spacing w:val="14"/>
          <w:sz w:val="21"/>
          <w:szCs w:val="21"/>
        </w:rPr>
        <w:t xml:space="preserve"> </w:t>
      </w:r>
      <w:r w:rsidRPr="00413834">
        <w:rPr>
          <w:rFonts w:ascii="Abadi" w:hAnsi="Abadi"/>
          <w:b w:val="0"/>
          <w:bCs w:val="0"/>
          <w:color w:val="0B0B0F"/>
          <w:sz w:val="21"/>
          <w:szCs w:val="21"/>
        </w:rPr>
        <w:t>proceso</w:t>
      </w:r>
      <w:r w:rsidRPr="00413834">
        <w:rPr>
          <w:rFonts w:ascii="Abadi" w:hAnsi="Abadi"/>
          <w:b w:val="0"/>
          <w:bCs w:val="0"/>
          <w:color w:val="0B0B0F"/>
          <w:spacing w:val="10"/>
          <w:sz w:val="21"/>
          <w:szCs w:val="21"/>
        </w:rPr>
        <w:t xml:space="preserve"> </w:t>
      </w:r>
      <w:r w:rsidRPr="00413834">
        <w:rPr>
          <w:rFonts w:ascii="Abadi" w:hAnsi="Abadi"/>
          <w:b w:val="0"/>
          <w:bCs w:val="0"/>
          <w:color w:val="0B0B0F"/>
          <w:sz w:val="21"/>
          <w:szCs w:val="21"/>
        </w:rPr>
        <w:t>de</w:t>
      </w:r>
      <w:r w:rsidRPr="00413834">
        <w:rPr>
          <w:rFonts w:ascii="Abadi" w:hAnsi="Abadi"/>
          <w:b w:val="0"/>
          <w:bCs w:val="0"/>
          <w:color w:val="0B0B0F"/>
          <w:spacing w:val="-7"/>
          <w:sz w:val="21"/>
          <w:szCs w:val="21"/>
        </w:rPr>
        <w:t xml:space="preserve"> </w:t>
      </w:r>
      <w:r w:rsidRPr="00413834">
        <w:rPr>
          <w:rFonts w:ascii="Abadi" w:hAnsi="Abadi"/>
          <w:b w:val="0"/>
          <w:bCs w:val="0"/>
          <w:color w:val="0B0B0F"/>
          <w:sz w:val="21"/>
          <w:szCs w:val="21"/>
        </w:rPr>
        <w:t>entrega</w:t>
      </w:r>
      <w:r w:rsidRPr="00413834">
        <w:rPr>
          <w:rFonts w:ascii="Abadi" w:hAnsi="Abadi"/>
          <w:b w:val="0"/>
          <w:bCs w:val="0"/>
          <w:color w:val="0B0B0F"/>
          <w:spacing w:val="26"/>
          <w:sz w:val="21"/>
          <w:szCs w:val="21"/>
        </w:rPr>
        <w:t xml:space="preserve"> </w:t>
      </w:r>
      <w:r w:rsidRPr="00413834">
        <w:rPr>
          <w:rFonts w:ascii="Abadi" w:hAnsi="Abadi"/>
          <w:b w:val="0"/>
          <w:bCs w:val="0"/>
          <w:color w:val="0B0B0F"/>
          <w:sz w:val="21"/>
          <w:szCs w:val="21"/>
        </w:rPr>
        <w:t>recepción</w:t>
      </w:r>
      <w:r w:rsidRPr="00413834">
        <w:rPr>
          <w:rFonts w:ascii="Abadi" w:hAnsi="Abadi"/>
          <w:b w:val="0"/>
          <w:bCs w:val="0"/>
          <w:color w:val="0B0B0F"/>
          <w:spacing w:val="26"/>
          <w:sz w:val="21"/>
          <w:szCs w:val="21"/>
        </w:rPr>
        <w:t xml:space="preserve"> </w:t>
      </w:r>
      <w:r w:rsidRPr="00413834">
        <w:rPr>
          <w:rFonts w:ascii="Abadi" w:hAnsi="Abadi"/>
          <w:b w:val="0"/>
          <w:bCs w:val="0"/>
          <w:color w:val="0B0B0F"/>
          <w:sz w:val="21"/>
          <w:szCs w:val="21"/>
        </w:rPr>
        <w:t>de</w:t>
      </w:r>
      <w:r w:rsidRPr="00413834">
        <w:rPr>
          <w:rFonts w:ascii="Abadi" w:hAnsi="Abadi"/>
          <w:b w:val="0"/>
          <w:bCs w:val="0"/>
          <w:color w:val="0B0B0F"/>
          <w:spacing w:val="20"/>
          <w:sz w:val="21"/>
          <w:szCs w:val="21"/>
        </w:rPr>
        <w:t xml:space="preserve"> </w:t>
      </w:r>
      <w:r w:rsidRPr="00413834">
        <w:rPr>
          <w:rFonts w:ascii="Abadi" w:hAnsi="Abadi"/>
          <w:b w:val="0"/>
          <w:bCs w:val="0"/>
          <w:color w:val="0B0B0F"/>
          <w:sz w:val="21"/>
          <w:szCs w:val="21"/>
        </w:rPr>
        <w:t>la</w:t>
      </w:r>
      <w:r w:rsidRPr="00413834">
        <w:rPr>
          <w:rFonts w:ascii="Abadi" w:hAnsi="Abadi"/>
          <w:b w:val="0"/>
          <w:bCs w:val="0"/>
          <w:color w:val="0B0B0F"/>
          <w:spacing w:val="33"/>
          <w:sz w:val="21"/>
          <w:szCs w:val="21"/>
        </w:rPr>
        <w:t xml:space="preserve"> </w:t>
      </w:r>
      <w:r w:rsidRPr="00413834">
        <w:rPr>
          <w:rFonts w:ascii="Abadi" w:hAnsi="Abadi"/>
          <w:b w:val="0"/>
          <w:bCs w:val="0"/>
          <w:color w:val="0B0B0F"/>
          <w:sz w:val="21"/>
          <w:szCs w:val="21"/>
        </w:rPr>
        <w:t>administración</w:t>
      </w:r>
      <w:r w:rsidRPr="00413834">
        <w:rPr>
          <w:rFonts w:ascii="Abadi" w:hAnsi="Abadi"/>
          <w:b w:val="0"/>
          <w:bCs w:val="0"/>
          <w:color w:val="0B0B0F"/>
          <w:spacing w:val="25"/>
          <w:sz w:val="21"/>
          <w:szCs w:val="21"/>
        </w:rPr>
        <w:t xml:space="preserve"> </w:t>
      </w:r>
      <w:r w:rsidRPr="00413834">
        <w:rPr>
          <w:rFonts w:ascii="Abadi" w:hAnsi="Abadi"/>
          <w:b w:val="0"/>
          <w:bCs w:val="0"/>
          <w:color w:val="0B0B0F"/>
          <w:sz w:val="21"/>
          <w:szCs w:val="21"/>
        </w:rPr>
        <w:t>pública</w:t>
      </w:r>
      <w:r w:rsidRPr="00413834">
        <w:rPr>
          <w:rFonts w:ascii="Abadi" w:hAnsi="Abadi"/>
          <w:b w:val="0"/>
          <w:bCs w:val="0"/>
          <w:color w:val="0B0B0F"/>
          <w:spacing w:val="33"/>
          <w:sz w:val="21"/>
          <w:szCs w:val="21"/>
        </w:rPr>
        <w:t xml:space="preserve"> </w:t>
      </w:r>
      <w:r w:rsidRPr="00413834">
        <w:rPr>
          <w:rFonts w:ascii="Abadi" w:hAnsi="Abadi"/>
          <w:b w:val="0"/>
          <w:bCs w:val="0"/>
          <w:color w:val="0B0B0F"/>
          <w:sz w:val="21"/>
          <w:szCs w:val="21"/>
        </w:rPr>
        <w:t>municipal</w:t>
      </w:r>
      <w:r w:rsidRPr="00413834">
        <w:rPr>
          <w:rFonts w:ascii="Abadi" w:hAnsi="Abadi"/>
          <w:b w:val="0"/>
          <w:bCs w:val="0"/>
          <w:color w:val="0B0B0F"/>
          <w:spacing w:val="24"/>
          <w:sz w:val="21"/>
          <w:szCs w:val="21"/>
        </w:rPr>
        <w:t xml:space="preserve"> </w:t>
      </w:r>
      <w:r w:rsidRPr="00413834">
        <w:rPr>
          <w:rFonts w:ascii="Abadi" w:hAnsi="Abadi"/>
          <w:b w:val="0"/>
          <w:bCs w:val="0"/>
          <w:color w:val="0B0B0F"/>
          <w:sz w:val="21"/>
          <w:szCs w:val="21"/>
        </w:rPr>
        <w:t>2018-2021</w:t>
      </w:r>
      <w:r w:rsidRPr="00413834">
        <w:rPr>
          <w:rFonts w:ascii="Abadi" w:hAnsi="Abadi"/>
          <w:b w:val="0"/>
          <w:bCs w:val="0"/>
          <w:color w:val="0B0B0F"/>
          <w:spacing w:val="19"/>
          <w:sz w:val="21"/>
          <w:szCs w:val="21"/>
        </w:rPr>
        <w:t xml:space="preserve"> </w:t>
      </w:r>
      <w:r w:rsidRPr="00413834">
        <w:rPr>
          <w:rFonts w:ascii="Abadi" w:hAnsi="Abadi"/>
          <w:b w:val="0"/>
          <w:bCs w:val="0"/>
          <w:color w:val="0B0B0F"/>
          <w:sz w:val="21"/>
          <w:szCs w:val="21"/>
        </w:rPr>
        <w:t>de</w:t>
      </w:r>
      <w:r w:rsidRPr="00413834">
        <w:rPr>
          <w:rFonts w:ascii="Abadi" w:hAnsi="Abadi"/>
          <w:b w:val="0"/>
          <w:bCs w:val="0"/>
          <w:color w:val="0B0B0F"/>
          <w:spacing w:val="17"/>
          <w:sz w:val="21"/>
          <w:szCs w:val="21"/>
        </w:rPr>
        <w:t xml:space="preserve"> </w:t>
      </w:r>
      <w:r w:rsidRPr="00413834">
        <w:rPr>
          <w:rFonts w:ascii="Abadi" w:hAnsi="Abadi"/>
          <w:b w:val="0"/>
          <w:bCs w:val="0"/>
          <w:color w:val="0B0B0F"/>
          <w:sz w:val="21"/>
          <w:szCs w:val="21"/>
        </w:rPr>
        <w:t>Abasolo,</w:t>
      </w:r>
      <w:r w:rsidRPr="00413834">
        <w:rPr>
          <w:rFonts w:ascii="Abadi" w:hAnsi="Abadi"/>
          <w:b w:val="0"/>
          <w:bCs w:val="0"/>
          <w:color w:val="0B0B0F"/>
          <w:spacing w:val="-3"/>
          <w:sz w:val="21"/>
          <w:szCs w:val="21"/>
        </w:rPr>
        <w:t xml:space="preserve"> </w:t>
      </w:r>
      <w:proofErr w:type="spellStart"/>
      <w:r w:rsidRPr="00413834">
        <w:rPr>
          <w:rFonts w:ascii="Abadi" w:hAnsi="Abadi"/>
          <w:b w:val="0"/>
          <w:bCs w:val="0"/>
          <w:color w:val="0B0B0F"/>
          <w:sz w:val="21"/>
          <w:szCs w:val="21"/>
        </w:rPr>
        <w:t>Gto</w:t>
      </w:r>
      <w:proofErr w:type="spellEnd"/>
      <w:r w:rsidRPr="00413834">
        <w:rPr>
          <w:rFonts w:ascii="Abadi" w:hAnsi="Abadi"/>
          <w:b w:val="0"/>
          <w:bCs w:val="0"/>
          <w:color w:val="0B0B0F"/>
          <w:sz w:val="21"/>
          <w:szCs w:val="21"/>
        </w:rPr>
        <w:t>.,</w:t>
      </w:r>
      <w:r w:rsidRPr="00413834">
        <w:rPr>
          <w:rFonts w:ascii="Abadi" w:hAnsi="Abadi"/>
          <w:b w:val="0"/>
          <w:bCs w:val="0"/>
          <w:color w:val="0B0B0F"/>
          <w:spacing w:val="24"/>
          <w:sz w:val="21"/>
          <w:szCs w:val="21"/>
        </w:rPr>
        <w:t xml:space="preserve"> </w:t>
      </w:r>
      <w:r w:rsidRPr="00413834">
        <w:rPr>
          <w:rFonts w:ascii="Abadi" w:hAnsi="Abadi"/>
          <w:b w:val="0"/>
          <w:bCs w:val="0"/>
          <w:color w:val="0B0B0F"/>
          <w:sz w:val="21"/>
          <w:szCs w:val="21"/>
        </w:rPr>
        <w:t>se</w:t>
      </w:r>
      <w:r w:rsidRPr="00413834">
        <w:rPr>
          <w:rFonts w:ascii="Abadi" w:hAnsi="Abadi"/>
          <w:b w:val="0"/>
          <w:bCs w:val="0"/>
          <w:color w:val="0B0B0F"/>
          <w:spacing w:val="12"/>
          <w:sz w:val="21"/>
          <w:szCs w:val="21"/>
        </w:rPr>
        <w:t xml:space="preserve"> </w:t>
      </w:r>
      <w:r w:rsidRPr="00413834">
        <w:rPr>
          <w:rFonts w:ascii="Abadi" w:hAnsi="Abadi"/>
          <w:b w:val="0"/>
          <w:bCs w:val="0"/>
          <w:color w:val="0B0B0F"/>
          <w:sz w:val="21"/>
          <w:szCs w:val="21"/>
        </w:rPr>
        <w:t>concluye</w:t>
      </w:r>
      <w:r w:rsidRPr="00413834">
        <w:rPr>
          <w:rFonts w:ascii="Abadi" w:hAnsi="Abadi"/>
          <w:b w:val="0"/>
          <w:bCs w:val="0"/>
          <w:color w:val="0B0B0F"/>
          <w:spacing w:val="13"/>
          <w:sz w:val="21"/>
          <w:szCs w:val="21"/>
        </w:rPr>
        <w:t xml:space="preserve"> </w:t>
      </w:r>
      <w:r w:rsidRPr="00413834">
        <w:rPr>
          <w:rFonts w:ascii="Abadi" w:hAnsi="Abadi"/>
          <w:b w:val="0"/>
          <w:bCs w:val="0"/>
          <w:color w:val="0B0B0F"/>
          <w:sz w:val="21"/>
          <w:szCs w:val="21"/>
        </w:rPr>
        <w:t>que</w:t>
      </w:r>
      <w:r w:rsidRPr="00413834">
        <w:rPr>
          <w:rFonts w:ascii="Abadi" w:hAnsi="Abadi"/>
          <w:b w:val="0"/>
          <w:bCs w:val="0"/>
          <w:color w:val="0B0B0F"/>
          <w:spacing w:val="7"/>
          <w:sz w:val="21"/>
          <w:szCs w:val="21"/>
        </w:rPr>
        <w:t xml:space="preserve"> </w:t>
      </w:r>
      <w:r w:rsidRPr="00413834">
        <w:rPr>
          <w:rFonts w:ascii="Abadi" w:hAnsi="Abadi"/>
          <w:b w:val="0"/>
          <w:bCs w:val="0"/>
          <w:color w:val="0B0B0F"/>
          <w:sz w:val="21"/>
          <w:szCs w:val="21"/>
        </w:rPr>
        <w:t>el</w:t>
      </w:r>
      <w:r w:rsidRPr="00413834">
        <w:rPr>
          <w:rFonts w:ascii="Abadi" w:hAnsi="Abadi"/>
          <w:b w:val="0"/>
          <w:bCs w:val="0"/>
          <w:color w:val="0B0B0F"/>
          <w:spacing w:val="15"/>
          <w:sz w:val="21"/>
          <w:szCs w:val="21"/>
        </w:rPr>
        <w:t xml:space="preserve"> </w:t>
      </w:r>
      <w:r w:rsidRPr="00413834">
        <w:rPr>
          <w:rFonts w:ascii="Abadi" w:hAnsi="Abadi"/>
          <w:b w:val="0"/>
          <w:bCs w:val="0"/>
          <w:color w:val="0B0B0F"/>
          <w:sz w:val="21"/>
          <w:szCs w:val="21"/>
        </w:rPr>
        <w:t>ayuntamiento</w:t>
      </w:r>
      <w:r w:rsidRPr="00413834">
        <w:rPr>
          <w:rFonts w:ascii="Abadi" w:hAnsi="Abadi"/>
          <w:b w:val="0"/>
          <w:bCs w:val="0"/>
          <w:color w:val="0B0B0F"/>
          <w:spacing w:val="9"/>
          <w:sz w:val="21"/>
          <w:szCs w:val="21"/>
        </w:rPr>
        <w:t xml:space="preserve"> </w:t>
      </w:r>
      <w:r w:rsidRPr="00413834">
        <w:rPr>
          <w:rFonts w:ascii="Abadi" w:hAnsi="Abadi"/>
          <w:b w:val="0"/>
          <w:bCs w:val="0"/>
          <w:color w:val="0B0B0F"/>
          <w:sz w:val="21"/>
          <w:szCs w:val="21"/>
        </w:rPr>
        <w:t>saliente</w:t>
      </w:r>
      <w:r w:rsidRPr="00413834">
        <w:rPr>
          <w:rFonts w:ascii="Abadi" w:hAnsi="Abadi"/>
          <w:b w:val="0"/>
          <w:bCs w:val="0"/>
          <w:color w:val="0B0B0F"/>
          <w:spacing w:val="11"/>
          <w:sz w:val="21"/>
          <w:szCs w:val="21"/>
        </w:rPr>
        <w:t xml:space="preserve"> </w:t>
      </w:r>
      <w:r w:rsidRPr="00413834">
        <w:rPr>
          <w:rFonts w:ascii="Abadi" w:hAnsi="Abadi"/>
          <w:b w:val="0"/>
          <w:bCs w:val="0"/>
          <w:color w:val="0B0B0F"/>
          <w:sz w:val="21"/>
          <w:szCs w:val="21"/>
        </w:rPr>
        <w:t>entregó</w:t>
      </w:r>
      <w:r w:rsidRPr="00413834">
        <w:rPr>
          <w:rFonts w:ascii="Abadi" w:hAnsi="Abadi"/>
          <w:b w:val="0"/>
          <w:bCs w:val="0"/>
          <w:color w:val="0B0B0F"/>
          <w:spacing w:val="9"/>
          <w:sz w:val="21"/>
          <w:szCs w:val="21"/>
        </w:rPr>
        <w:t xml:space="preserve"> </w:t>
      </w:r>
      <w:r w:rsidRPr="00413834">
        <w:rPr>
          <w:rFonts w:ascii="Abadi" w:hAnsi="Abadi"/>
          <w:b w:val="0"/>
          <w:bCs w:val="0"/>
          <w:color w:val="0B0B0F"/>
          <w:sz w:val="21"/>
          <w:szCs w:val="21"/>
        </w:rPr>
        <w:t>a</w:t>
      </w:r>
      <w:r w:rsidRPr="00413834">
        <w:rPr>
          <w:rFonts w:ascii="Abadi" w:hAnsi="Abadi"/>
          <w:b w:val="0"/>
          <w:bCs w:val="0"/>
          <w:color w:val="0B0B0F"/>
          <w:spacing w:val="14"/>
          <w:sz w:val="21"/>
          <w:szCs w:val="21"/>
        </w:rPr>
        <w:t xml:space="preserve"> </w:t>
      </w:r>
      <w:r w:rsidRPr="00413834">
        <w:rPr>
          <w:rFonts w:ascii="Abadi" w:hAnsi="Abadi"/>
          <w:b w:val="0"/>
          <w:bCs w:val="0"/>
          <w:color w:val="0B0B0F"/>
          <w:sz w:val="21"/>
          <w:szCs w:val="21"/>
        </w:rPr>
        <w:t>la Auditoría</w:t>
      </w:r>
      <w:r w:rsidRPr="00413834">
        <w:rPr>
          <w:rFonts w:ascii="Abadi" w:hAnsi="Abadi"/>
          <w:b w:val="0"/>
          <w:bCs w:val="0"/>
          <w:color w:val="0B0B0F"/>
          <w:spacing w:val="24"/>
          <w:sz w:val="21"/>
          <w:szCs w:val="21"/>
        </w:rPr>
        <w:t xml:space="preserve"> </w:t>
      </w:r>
      <w:r w:rsidRPr="00413834">
        <w:rPr>
          <w:rFonts w:ascii="Abadi" w:hAnsi="Abadi"/>
          <w:b w:val="0"/>
          <w:bCs w:val="0"/>
          <w:color w:val="0B0B0F"/>
          <w:sz w:val="21"/>
          <w:szCs w:val="21"/>
        </w:rPr>
        <w:t>Superior</w:t>
      </w:r>
      <w:r w:rsidRPr="00413834">
        <w:rPr>
          <w:rFonts w:ascii="Abadi" w:hAnsi="Abadi"/>
          <w:b w:val="0"/>
          <w:bCs w:val="0"/>
          <w:color w:val="0B0B0F"/>
          <w:spacing w:val="13"/>
          <w:sz w:val="21"/>
          <w:szCs w:val="21"/>
        </w:rPr>
        <w:t xml:space="preserve"> </w:t>
      </w:r>
      <w:r w:rsidRPr="00413834">
        <w:rPr>
          <w:rFonts w:ascii="Abadi" w:hAnsi="Abadi"/>
          <w:b w:val="0"/>
          <w:bCs w:val="0"/>
          <w:color w:val="0B0B0F"/>
          <w:sz w:val="21"/>
          <w:szCs w:val="21"/>
        </w:rPr>
        <w:t>del</w:t>
      </w:r>
      <w:r w:rsidRPr="00413834">
        <w:rPr>
          <w:rFonts w:ascii="Abadi" w:hAnsi="Abadi"/>
          <w:b w:val="0"/>
          <w:bCs w:val="0"/>
          <w:color w:val="0B0B0F"/>
          <w:spacing w:val="-3"/>
          <w:sz w:val="21"/>
          <w:szCs w:val="21"/>
        </w:rPr>
        <w:t xml:space="preserve"> </w:t>
      </w:r>
      <w:r w:rsidRPr="00413834">
        <w:rPr>
          <w:rFonts w:ascii="Abadi" w:hAnsi="Abadi"/>
          <w:b w:val="0"/>
          <w:bCs w:val="0"/>
          <w:color w:val="0B0B0F"/>
          <w:sz w:val="21"/>
          <w:szCs w:val="21"/>
        </w:rPr>
        <w:t>Estado</w:t>
      </w:r>
      <w:r w:rsidRPr="00413834">
        <w:rPr>
          <w:rFonts w:ascii="Abadi" w:hAnsi="Abadi"/>
          <w:b w:val="0"/>
          <w:bCs w:val="0"/>
          <w:color w:val="0B0B0F"/>
          <w:spacing w:val="23"/>
          <w:sz w:val="21"/>
          <w:szCs w:val="21"/>
        </w:rPr>
        <w:t xml:space="preserve"> </w:t>
      </w:r>
      <w:r w:rsidRPr="00413834">
        <w:rPr>
          <w:rFonts w:ascii="Abadi" w:hAnsi="Abadi"/>
          <w:b w:val="0"/>
          <w:bCs w:val="0"/>
          <w:color w:val="0B0B0F"/>
          <w:sz w:val="21"/>
          <w:szCs w:val="21"/>
        </w:rPr>
        <w:t>de</w:t>
      </w:r>
      <w:r w:rsidRPr="00413834">
        <w:rPr>
          <w:rFonts w:ascii="Abadi" w:hAnsi="Abadi"/>
          <w:b w:val="0"/>
          <w:bCs w:val="0"/>
          <w:color w:val="0B0B0F"/>
          <w:spacing w:val="38"/>
          <w:sz w:val="21"/>
          <w:szCs w:val="21"/>
        </w:rPr>
        <w:t xml:space="preserve"> </w:t>
      </w:r>
      <w:r w:rsidRPr="00413834">
        <w:rPr>
          <w:rFonts w:ascii="Abadi" w:hAnsi="Abadi"/>
          <w:b w:val="0"/>
          <w:bCs w:val="0"/>
          <w:color w:val="0B0B0F"/>
          <w:sz w:val="21"/>
          <w:szCs w:val="21"/>
        </w:rPr>
        <w:t>Guanajuato</w:t>
      </w:r>
      <w:r w:rsidRPr="00413834">
        <w:rPr>
          <w:rFonts w:ascii="Abadi" w:hAnsi="Abadi"/>
          <w:b w:val="0"/>
          <w:bCs w:val="0"/>
          <w:color w:val="0B0B0F"/>
          <w:spacing w:val="29"/>
          <w:sz w:val="21"/>
          <w:szCs w:val="21"/>
        </w:rPr>
        <w:t xml:space="preserve"> </w:t>
      </w:r>
      <w:r w:rsidRPr="00413834">
        <w:rPr>
          <w:rFonts w:ascii="Abadi" w:hAnsi="Abadi"/>
          <w:b w:val="0"/>
          <w:bCs w:val="0"/>
          <w:color w:val="0B0B0F"/>
          <w:sz w:val="21"/>
          <w:szCs w:val="21"/>
        </w:rPr>
        <w:t>el</w:t>
      </w:r>
      <w:r w:rsidRPr="00413834">
        <w:rPr>
          <w:rFonts w:ascii="Abadi" w:hAnsi="Abadi"/>
          <w:b w:val="0"/>
          <w:bCs w:val="0"/>
          <w:color w:val="0B0B0F"/>
          <w:spacing w:val="28"/>
          <w:sz w:val="21"/>
          <w:szCs w:val="21"/>
        </w:rPr>
        <w:t xml:space="preserve"> </w:t>
      </w:r>
      <w:r w:rsidRPr="00413834">
        <w:rPr>
          <w:rFonts w:ascii="Abadi" w:hAnsi="Abadi"/>
          <w:b w:val="0"/>
          <w:bCs w:val="0"/>
          <w:color w:val="0B0B0F"/>
          <w:sz w:val="21"/>
          <w:szCs w:val="21"/>
        </w:rPr>
        <w:t>informe</w:t>
      </w:r>
      <w:r w:rsidRPr="00413834">
        <w:rPr>
          <w:rFonts w:ascii="Abadi" w:hAnsi="Abadi"/>
          <w:b w:val="0"/>
          <w:bCs w:val="0"/>
          <w:color w:val="0B0B0F"/>
          <w:spacing w:val="19"/>
          <w:sz w:val="21"/>
          <w:szCs w:val="21"/>
        </w:rPr>
        <w:t xml:space="preserve"> </w:t>
      </w:r>
      <w:r w:rsidRPr="00413834">
        <w:rPr>
          <w:rFonts w:ascii="Abadi" w:hAnsi="Abadi"/>
          <w:b w:val="0"/>
          <w:bCs w:val="0"/>
          <w:color w:val="0B0B0F"/>
          <w:sz w:val="21"/>
          <w:szCs w:val="21"/>
        </w:rPr>
        <w:t>del</w:t>
      </w:r>
      <w:r w:rsidRPr="00413834">
        <w:rPr>
          <w:rFonts w:ascii="Abadi" w:hAnsi="Abadi"/>
          <w:b w:val="0"/>
          <w:bCs w:val="0"/>
          <w:color w:val="0B0B0F"/>
          <w:spacing w:val="28"/>
          <w:sz w:val="21"/>
          <w:szCs w:val="21"/>
        </w:rPr>
        <w:t xml:space="preserve"> </w:t>
      </w:r>
      <w:r w:rsidRPr="00413834">
        <w:rPr>
          <w:rFonts w:ascii="Abadi" w:hAnsi="Abadi"/>
          <w:b w:val="0"/>
          <w:bCs w:val="0"/>
          <w:color w:val="0B0B0F"/>
          <w:sz w:val="21"/>
          <w:szCs w:val="21"/>
        </w:rPr>
        <w:t>avance</w:t>
      </w:r>
      <w:r w:rsidRPr="00413834">
        <w:rPr>
          <w:rFonts w:ascii="Abadi" w:hAnsi="Abadi"/>
          <w:b w:val="0"/>
          <w:bCs w:val="0"/>
          <w:color w:val="0B0B0F"/>
          <w:spacing w:val="24"/>
          <w:sz w:val="21"/>
          <w:szCs w:val="21"/>
        </w:rPr>
        <w:t xml:space="preserve"> </w:t>
      </w:r>
      <w:r w:rsidRPr="00413834">
        <w:rPr>
          <w:rFonts w:ascii="Abadi" w:hAnsi="Abadi"/>
          <w:b w:val="0"/>
          <w:bCs w:val="0"/>
          <w:color w:val="0B0B0F"/>
          <w:sz w:val="21"/>
          <w:szCs w:val="21"/>
        </w:rPr>
        <w:t>en</w:t>
      </w:r>
      <w:r w:rsidRPr="00413834">
        <w:rPr>
          <w:rFonts w:ascii="Abadi" w:hAnsi="Abadi"/>
          <w:b w:val="0"/>
          <w:bCs w:val="0"/>
          <w:color w:val="0B0B0F"/>
          <w:spacing w:val="27"/>
          <w:sz w:val="21"/>
          <w:szCs w:val="21"/>
        </w:rPr>
        <w:t xml:space="preserve"> </w:t>
      </w:r>
      <w:r w:rsidRPr="00413834">
        <w:rPr>
          <w:rFonts w:ascii="Abadi" w:hAnsi="Abadi"/>
          <w:b w:val="0"/>
          <w:bCs w:val="0"/>
          <w:color w:val="0B0B0F"/>
          <w:sz w:val="21"/>
          <w:szCs w:val="21"/>
        </w:rPr>
        <w:t>la</w:t>
      </w:r>
      <w:r w:rsidRPr="00413834">
        <w:rPr>
          <w:rFonts w:ascii="Abadi" w:hAnsi="Abadi"/>
          <w:b w:val="0"/>
          <w:bCs w:val="0"/>
          <w:color w:val="0B0B0F"/>
          <w:spacing w:val="28"/>
          <w:sz w:val="21"/>
          <w:szCs w:val="21"/>
        </w:rPr>
        <w:t xml:space="preserve"> </w:t>
      </w:r>
      <w:r w:rsidRPr="00413834">
        <w:rPr>
          <w:rFonts w:ascii="Abadi" w:hAnsi="Abadi"/>
          <w:b w:val="0"/>
          <w:bCs w:val="0"/>
          <w:color w:val="0B0B0F"/>
          <w:sz w:val="21"/>
          <w:szCs w:val="21"/>
        </w:rPr>
        <w:t>integración</w:t>
      </w:r>
      <w:r w:rsidRPr="00413834">
        <w:rPr>
          <w:rFonts w:ascii="Abadi" w:hAnsi="Abadi"/>
          <w:b w:val="0"/>
          <w:bCs w:val="0"/>
          <w:color w:val="0B0B0F"/>
          <w:spacing w:val="22"/>
          <w:sz w:val="21"/>
          <w:szCs w:val="21"/>
        </w:rPr>
        <w:t xml:space="preserve"> </w:t>
      </w:r>
      <w:r w:rsidRPr="00413834">
        <w:rPr>
          <w:rFonts w:ascii="Abadi" w:hAnsi="Abadi"/>
          <w:b w:val="0"/>
          <w:bCs w:val="0"/>
          <w:color w:val="0B0B0F"/>
          <w:sz w:val="21"/>
          <w:szCs w:val="21"/>
        </w:rPr>
        <w:t>del</w:t>
      </w:r>
      <w:r w:rsidRPr="00413834">
        <w:rPr>
          <w:rFonts w:ascii="Abadi" w:hAnsi="Abadi"/>
          <w:b w:val="0"/>
          <w:bCs w:val="0"/>
          <w:color w:val="0B0B0F"/>
          <w:spacing w:val="26"/>
          <w:sz w:val="21"/>
          <w:szCs w:val="21"/>
        </w:rPr>
        <w:t xml:space="preserve"> </w:t>
      </w:r>
      <w:r w:rsidRPr="00413834">
        <w:rPr>
          <w:rFonts w:ascii="Abadi" w:hAnsi="Abadi"/>
          <w:b w:val="0"/>
          <w:bCs w:val="0"/>
          <w:color w:val="0B0B0F"/>
          <w:sz w:val="21"/>
          <w:szCs w:val="21"/>
        </w:rPr>
        <w:t>expediente</w:t>
      </w:r>
      <w:r w:rsidRPr="00413834">
        <w:rPr>
          <w:rFonts w:ascii="Abadi" w:hAnsi="Abadi"/>
          <w:b w:val="0"/>
          <w:bCs w:val="0"/>
          <w:color w:val="0B0B0F"/>
          <w:spacing w:val="23"/>
          <w:sz w:val="21"/>
          <w:szCs w:val="21"/>
        </w:rPr>
        <w:t xml:space="preserve"> </w:t>
      </w:r>
      <w:r w:rsidRPr="00413834">
        <w:rPr>
          <w:rFonts w:ascii="Abadi" w:hAnsi="Abadi"/>
          <w:b w:val="0"/>
          <w:bCs w:val="0"/>
          <w:color w:val="0B0B0F"/>
          <w:sz w:val="21"/>
          <w:szCs w:val="21"/>
        </w:rPr>
        <w:t>de</w:t>
      </w:r>
      <w:r w:rsidRPr="00413834">
        <w:rPr>
          <w:rFonts w:ascii="Abadi" w:hAnsi="Abadi"/>
          <w:b w:val="0"/>
          <w:bCs w:val="0"/>
          <w:color w:val="0B0B0F"/>
          <w:spacing w:val="-2"/>
          <w:sz w:val="21"/>
          <w:szCs w:val="21"/>
        </w:rPr>
        <w:t xml:space="preserve"> </w:t>
      </w:r>
      <w:r w:rsidRPr="00413834">
        <w:rPr>
          <w:rFonts w:ascii="Abadi" w:hAnsi="Abadi"/>
          <w:b w:val="0"/>
          <w:bCs w:val="0"/>
          <w:color w:val="0B0B0F"/>
          <w:sz w:val="21"/>
          <w:szCs w:val="21"/>
        </w:rPr>
        <w:t>entrega</w:t>
      </w:r>
      <w:r w:rsidRPr="00413834">
        <w:rPr>
          <w:rFonts w:ascii="Abadi" w:hAnsi="Abadi"/>
          <w:b w:val="0"/>
          <w:bCs w:val="0"/>
          <w:color w:val="0B0B0F"/>
          <w:spacing w:val="23"/>
          <w:sz w:val="21"/>
          <w:szCs w:val="21"/>
        </w:rPr>
        <w:t xml:space="preserve"> </w:t>
      </w:r>
      <w:r w:rsidRPr="00413834">
        <w:rPr>
          <w:rFonts w:ascii="Abadi" w:hAnsi="Abadi"/>
          <w:b w:val="0"/>
          <w:bCs w:val="0"/>
          <w:color w:val="0B0B0F"/>
          <w:sz w:val="21"/>
          <w:szCs w:val="21"/>
        </w:rPr>
        <w:t>recepción</w:t>
      </w:r>
      <w:r w:rsidRPr="00413834">
        <w:rPr>
          <w:rFonts w:ascii="Abadi" w:hAnsi="Abadi"/>
          <w:b w:val="0"/>
          <w:bCs w:val="0"/>
          <w:color w:val="0B0B0F"/>
          <w:spacing w:val="17"/>
          <w:sz w:val="21"/>
          <w:szCs w:val="21"/>
        </w:rPr>
        <w:t xml:space="preserve"> </w:t>
      </w:r>
      <w:r w:rsidRPr="00413834">
        <w:rPr>
          <w:rFonts w:ascii="Abadi" w:hAnsi="Abadi"/>
          <w:b w:val="0"/>
          <w:bCs w:val="0"/>
          <w:color w:val="0B0B0F"/>
          <w:sz w:val="21"/>
          <w:szCs w:val="21"/>
        </w:rPr>
        <w:t>dentro</w:t>
      </w:r>
      <w:r w:rsidRPr="00413834">
        <w:rPr>
          <w:rFonts w:ascii="Abadi" w:hAnsi="Abadi"/>
          <w:b w:val="0"/>
          <w:bCs w:val="0"/>
          <w:color w:val="0B0B0F"/>
          <w:spacing w:val="22"/>
          <w:sz w:val="21"/>
          <w:szCs w:val="21"/>
        </w:rPr>
        <w:t xml:space="preserve"> </w:t>
      </w:r>
      <w:r w:rsidRPr="00413834">
        <w:rPr>
          <w:rFonts w:ascii="Abadi" w:hAnsi="Abadi"/>
          <w:b w:val="0"/>
          <w:bCs w:val="0"/>
          <w:color w:val="0B0B0F"/>
          <w:sz w:val="21"/>
          <w:szCs w:val="21"/>
        </w:rPr>
        <w:t>del</w:t>
      </w:r>
      <w:r w:rsidRPr="00413834">
        <w:rPr>
          <w:rFonts w:ascii="Abadi" w:hAnsi="Abadi"/>
          <w:b w:val="0"/>
          <w:bCs w:val="0"/>
          <w:color w:val="0B0B0F"/>
          <w:spacing w:val="24"/>
          <w:sz w:val="21"/>
          <w:szCs w:val="21"/>
        </w:rPr>
        <w:t xml:space="preserve"> </w:t>
      </w:r>
      <w:r w:rsidRPr="00413834">
        <w:rPr>
          <w:rFonts w:ascii="Abadi" w:hAnsi="Abadi"/>
          <w:b w:val="0"/>
          <w:bCs w:val="0"/>
          <w:color w:val="0B0B0F"/>
          <w:sz w:val="21"/>
          <w:szCs w:val="21"/>
        </w:rPr>
        <w:t>plazo</w:t>
      </w:r>
      <w:r w:rsidRPr="00413834">
        <w:rPr>
          <w:rFonts w:ascii="Abadi" w:hAnsi="Abadi"/>
          <w:b w:val="0"/>
          <w:bCs w:val="0"/>
          <w:color w:val="0B0B0F"/>
          <w:spacing w:val="27"/>
          <w:sz w:val="21"/>
          <w:szCs w:val="21"/>
        </w:rPr>
        <w:t xml:space="preserve"> </w:t>
      </w:r>
      <w:r w:rsidRPr="00413834">
        <w:rPr>
          <w:rFonts w:ascii="Abadi" w:hAnsi="Abadi"/>
          <w:b w:val="0"/>
          <w:bCs w:val="0"/>
          <w:color w:val="0B0B0F"/>
          <w:sz w:val="21"/>
          <w:szCs w:val="21"/>
        </w:rPr>
        <w:t>previsto</w:t>
      </w:r>
      <w:r w:rsidRPr="00413834">
        <w:rPr>
          <w:rFonts w:ascii="Abadi" w:hAnsi="Abadi"/>
          <w:b w:val="0"/>
          <w:bCs w:val="0"/>
          <w:color w:val="0B0B0F"/>
          <w:spacing w:val="13"/>
          <w:sz w:val="21"/>
          <w:szCs w:val="21"/>
        </w:rPr>
        <w:t xml:space="preserve"> </w:t>
      </w:r>
      <w:r w:rsidRPr="00413834">
        <w:rPr>
          <w:rFonts w:ascii="Abadi" w:hAnsi="Abadi"/>
          <w:b w:val="0"/>
          <w:bCs w:val="0"/>
          <w:color w:val="0B0B0F"/>
          <w:sz w:val="21"/>
          <w:szCs w:val="21"/>
        </w:rPr>
        <w:t>por</w:t>
      </w:r>
      <w:r w:rsidRPr="00413834">
        <w:rPr>
          <w:rFonts w:ascii="Abadi" w:hAnsi="Abadi"/>
          <w:b w:val="0"/>
          <w:bCs w:val="0"/>
          <w:color w:val="0B0B0F"/>
          <w:spacing w:val="21"/>
          <w:sz w:val="21"/>
          <w:szCs w:val="21"/>
        </w:rPr>
        <w:t xml:space="preserve"> </w:t>
      </w:r>
      <w:r w:rsidRPr="00413834">
        <w:rPr>
          <w:rFonts w:ascii="Abadi" w:hAnsi="Abadi"/>
          <w:b w:val="0"/>
          <w:bCs w:val="0"/>
          <w:color w:val="0B0B0F"/>
          <w:sz w:val="21"/>
          <w:szCs w:val="21"/>
        </w:rPr>
        <w:t>el</w:t>
      </w:r>
      <w:r w:rsidRPr="00413834">
        <w:rPr>
          <w:rFonts w:ascii="Abadi" w:hAnsi="Abadi"/>
          <w:b w:val="0"/>
          <w:bCs w:val="0"/>
          <w:color w:val="0B0B0F"/>
          <w:spacing w:val="24"/>
          <w:sz w:val="21"/>
          <w:szCs w:val="21"/>
        </w:rPr>
        <w:t xml:space="preserve"> </w:t>
      </w:r>
      <w:r w:rsidRPr="00413834">
        <w:rPr>
          <w:rFonts w:ascii="Abadi" w:hAnsi="Abadi"/>
          <w:b w:val="0"/>
          <w:bCs w:val="0"/>
          <w:color w:val="0B0B0F"/>
          <w:sz w:val="21"/>
          <w:szCs w:val="21"/>
        </w:rPr>
        <w:t>artículo</w:t>
      </w:r>
      <w:r w:rsidRPr="00413834">
        <w:rPr>
          <w:rFonts w:ascii="Abadi" w:hAnsi="Abadi"/>
          <w:b w:val="0"/>
          <w:bCs w:val="0"/>
          <w:color w:val="0B0B0F"/>
          <w:spacing w:val="19"/>
          <w:sz w:val="21"/>
          <w:szCs w:val="21"/>
        </w:rPr>
        <w:t xml:space="preserve"> </w:t>
      </w:r>
      <w:r w:rsidRPr="00413834">
        <w:rPr>
          <w:rFonts w:ascii="Abadi" w:hAnsi="Abadi"/>
          <w:b w:val="0"/>
          <w:bCs w:val="0"/>
          <w:color w:val="0B0B0F"/>
          <w:sz w:val="21"/>
          <w:szCs w:val="21"/>
        </w:rPr>
        <w:t>44</w:t>
      </w:r>
      <w:r w:rsidRPr="00413834">
        <w:rPr>
          <w:rFonts w:ascii="Abadi" w:hAnsi="Abadi"/>
          <w:b w:val="0"/>
          <w:bCs w:val="0"/>
          <w:color w:val="0B0B0F"/>
          <w:spacing w:val="26"/>
          <w:sz w:val="21"/>
          <w:szCs w:val="21"/>
        </w:rPr>
        <w:t xml:space="preserve"> </w:t>
      </w:r>
      <w:r w:rsidRPr="00413834">
        <w:rPr>
          <w:rFonts w:ascii="Abadi" w:hAnsi="Abadi"/>
          <w:b w:val="0"/>
          <w:bCs w:val="0"/>
          <w:color w:val="0B0B0F"/>
          <w:sz w:val="21"/>
          <w:szCs w:val="21"/>
        </w:rPr>
        <w:t>de</w:t>
      </w:r>
      <w:r w:rsidRPr="00413834">
        <w:rPr>
          <w:rFonts w:ascii="Abadi" w:hAnsi="Abadi"/>
          <w:b w:val="0"/>
          <w:bCs w:val="0"/>
          <w:color w:val="0B0B0F"/>
          <w:spacing w:val="20"/>
          <w:sz w:val="21"/>
          <w:szCs w:val="21"/>
        </w:rPr>
        <w:t xml:space="preserve"> </w:t>
      </w:r>
      <w:r w:rsidRPr="00413834">
        <w:rPr>
          <w:rFonts w:ascii="Abadi" w:hAnsi="Abadi"/>
          <w:b w:val="0"/>
          <w:bCs w:val="0"/>
          <w:color w:val="0B0B0F"/>
          <w:sz w:val="21"/>
          <w:szCs w:val="21"/>
        </w:rPr>
        <w:t>la</w:t>
      </w:r>
      <w:r w:rsidRPr="00413834">
        <w:rPr>
          <w:rFonts w:ascii="Abadi" w:hAnsi="Abadi"/>
          <w:b w:val="0"/>
          <w:bCs w:val="0"/>
          <w:color w:val="0B0B0F"/>
          <w:spacing w:val="35"/>
          <w:sz w:val="21"/>
          <w:szCs w:val="21"/>
        </w:rPr>
        <w:t xml:space="preserve"> </w:t>
      </w:r>
      <w:r w:rsidRPr="00413834">
        <w:rPr>
          <w:rFonts w:ascii="Abadi" w:hAnsi="Abadi"/>
          <w:b w:val="0"/>
          <w:bCs w:val="0"/>
          <w:color w:val="0B0B0F"/>
          <w:sz w:val="21"/>
          <w:szCs w:val="21"/>
        </w:rPr>
        <w:t>Ley</w:t>
      </w:r>
      <w:r w:rsidRPr="00413834">
        <w:rPr>
          <w:rFonts w:ascii="Abadi" w:hAnsi="Abadi"/>
          <w:b w:val="0"/>
          <w:bCs w:val="0"/>
          <w:color w:val="0B0B0F"/>
          <w:spacing w:val="29"/>
          <w:sz w:val="21"/>
          <w:szCs w:val="21"/>
        </w:rPr>
        <w:t xml:space="preserve"> </w:t>
      </w:r>
      <w:r w:rsidRPr="00413834">
        <w:rPr>
          <w:rFonts w:ascii="Abadi" w:hAnsi="Abadi"/>
          <w:b w:val="0"/>
          <w:bCs w:val="0"/>
          <w:color w:val="0B0B0F"/>
          <w:sz w:val="21"/>
          <w:szCs w:val="21"/>
        </w:rPr>
        <w:t>Orgánica</w:t>
      </w:r>
      <w:r w:rsidRPr="00413834">
        <w:rPr>
          <w:rFonts w:ascii="Abadi" w:hAnsi="Abadi"/>
          <w:b w:val="0"/>
          <w:bCs w:val="0"/>
          <w:color w:val="0B0B0F"/>
          <w:spacing w:val="-3"/>
          <w:sz w:val="21"/>
          <w:szCs w:val="21"/>
        </w:rPr>
        <w:t xml:space="preserve"> </w:t>
      </w:r>
      <w:r w:rsidRPr="00413834">
        <w:rPr>
          <w:rFonts w:ascii="Abadi" w:hAnsi="Abadi"/>
          <w:b w:val="0"/>
          <w:bCs w:val="0"/>
          <w:color w:val="0B0B0F"/>
          <w:sz w:val="21"/>
          <w:szCs w:val="21"/>
        </w:rPr>
        <w:t>Municipal</w:t>
      </w:r>
      <w:r w:rsidRPr="00413834">
        <w:rPr>
          <w:rFonts w:ascii="Abadi" w:hAnsi="Abadi"/>
          <w:b w:val="0"/>
          <w:bCs w:val="0"/>
          <w:color w:val="0B0B0F"/>
          <w:spacing w:val="3"/>
          <w:sz w:val="21"/>
          <w:szCs w:val="21"/>
        </w:rPr>
        <w:t xml:space="preserve"> </w:t>
      </w:r>
      <w:r w:rsidRPr="00413834">
        <w:rPr>
          <w:rFonts w:ascii="Abadi" w:hAnsi="Abadi"/>
          <w:b w:val="0"/>
          <w:bCs w:val="0"/>
          <w:color w:val="0B0B0F"/>
          <w:sz w:val="21"/>
          <w:szCs w:val="21"/>
        </w:rPr>
        <w:t>para</w:t>
      </w:r>
      <w:r w:rsidRPr="00413834">
        <w:rPr>
          <w:rFonts w:ascii="Abadi" w:hAnsi="Abadi"/>
          <w:b w:val="0"/>
          <w:bCs w:val="0"/>
          <w:color w:val="0B0B0F"/>
          <w:spacing w:val="5"/>
          <w:sz w:val="21"/>
          <w:szCs w:val="21"/>
        </w:rPr>
        <w:t xml:space="preserve"> </w:t>
      </w:r>
      <w:r w:rsidRPr="00413834">
        <w:rPr>
          <w:rFonts w:ascii="Abadi" w:hAnsi="Abadi"/>
          <w:b w:val="0"/>
          <w:bCs w:val="0"/>
          <w:color w:val="0B0B0F"/>
          <w:sz w:val="21"/>
          <w:szCs w:val="21"/>
        </w:rPr>
        <w:t>el</w:t>
      </w:r>
      <w:r w:rsidRPr="00413834">
        <w:rPr>
          <w:rFonts w:ascii="Abadi" w:hAnsi="Abadi"/>
          <w:b w:val="0"/>
          <w:bCs w:val="0"/>
          <w:color w:val="0B0B0F"/>
          <w:spacing w:val="14"/>
          <w:sz w:val="21"/>
          <w:szCs w:val="21"/>
        </w:rPr>
        <w:t xml:space="preserve"> </w:t>
      </w:r>
      <w:r w:rsidRPr="00413834">
        <w:rPr>
          <w:rFonts w:ascii="Abadi" w:hAnsi="Abadi"/>
          <w:b w:val="0"/>
          <w:bCs w:val="0"/>
          <w:color w:val="0B0B0F"/>
          <w:sz w:val="21"/>
          <w:szCs w:val="21"/>
        </w:rPr>
        <w:t>Estado</w:t>
      </w:r>
      <w:r w:rsidRPr="00413834">
        <w:rPr>
          <w:rFonts w:ascii="Abadi" w:hAnsi="Abadi"/>
          <w:b w:val="0"/>
          <w:bCs w:val="0"/>
          <w:color w:val="0B0B0F"/>
          <w:spacing w:val="-3"/>
          <w:sz w:val="21"/>
          <w:szCs w:val="21"/>
        </w:rPr>
        <w:t xml:space="preserve"> </w:t>
      </w:r>
      <w:r w:rsidRPr="00413834">
        <w:rPr>
          <w:rFonts w:ascii="Abadi" w:hAnsi="Abadi"/>
          <w:b w:val="0"/>
          <w:bCs w:val="0"/>
          <w:color w:val="0B0B0F"/>
          <w:sz w:val="21"/>
          <w:szCs w:val="21"/>
        </w:rPr>
        <w:t>de</w:t>
      </w:r>
      <w:r w:rsidRPr="00413834">
        <w:rPr>
          <w:rFonts w:ascii="Abadi" w:hAnsi="Abadi"/>
          <w:b w:val="0"/>
          <w:bCs w:val="0"/>
          <w:color w:val="0B0B0F"/>
          <w:spacing w:val="12"/>
          <w:sz w:val="21"/>
          <w:szCs w:val="21"/>
        </w:rPr>
        <w:t xml:space="preserve"> </w:t>
      </w:r>
      <w:r w:rsidRPr="00413834">
        <w:rPr>
          <w:rFonts w:ascii="Abadi" w:hAnsi="Abadi"/>
          <w:b w:val="0"/>
          <w:bCs w:val="0"/>
          <w:color w:val="0B0B0F"/>
          <w:sz w:val="21"/>
          <w:szCs w:val="21"/>
        </w:rPr>
        <w:t>Guanajuato,</w:t>
      </w:r>
      <w:r w:rsidRPr="00413834">
        <w:rPr>
          <w:rFonts w:ascii="Abadi" w:hAnsi="Abadi"/>
          <w:b w:val="0"/>
          <w:bCs w:val="0"/>
          <w:color w:val="0B0B0F"/>
          <w:spacing w:val="22"/>
          <w:sz w:val="21"/>
          <w:szCs w:val="21"/>
        </w:rPr>
        <w:t xml:space="preserve"> </w:t>
      </w:r>
      <w:r w:rsidRPr="00413834">
        <w:rPr>
          <w:rFonts w:ascii="Abadi" w:hAnsi="Abadi"/>
          <w:b w:val="0"/>
          <w:bCs w:val="0"/>
          <w:color w:val="0B0B0F"/>
          <w:sz w:val="21"/>
          <w:szCs w:val="21"/>
        </w:rPr>
        <w:t>mismo</w:t>
      </w:r>
      <w:r w:rsidRPr="00413834">
        <w:rPr>
          <w:rFonts w:ascii="Abadi" w:hAnsi="Abadi"/>
          <w:b w:val="0"/>
          <w:bCs w:val="0"/>
          <w:color w:val="0B0B0F"/>
          <w:spacing w:val="3"/>
          <w:sz w:val="21"/>
          <w:szCs w:val="21"/>
        </w:rPr>
        <w:t xml:space="preserve"> </w:t>
      </w:r>
      <w:r w:rsidRPr="00413834">
        <w:rPr>
          <w:rFonts w:ascii="Abadi" w:hAnsi="Abadi"/>
          <w:b w:val="0"/>
          <w:bCs w:val="0"/>
          <w:color w:val="0B0B0F"/>
          <w:sz w:val="21"/>
          <w:szCs w:val="21"/>
        </w:rPr>
        <w:t>que</w:t>
      </w:r>
      <w:r w:rsidRPr="00413834">
        <w:rPr>
          <w:rFonts w:ascii="Abadi" w:hAnsi="Abadi"/>
          <w:b w:val="0"/>
          <w:bCs w:val="0"/>
          <w:color w:val="0B0B0F"/>
          <w:spacing w:val="-2"/>
          <w:sz w:val="21"/>
          <w:szCs w:val="21"/>
        </w:rPr>
        <w:t xml:space="preserve"> </w:t>
      </w:r>
      <w:r w:rsidRPr="00413834">
        <w:rPr>
          <w:rFonts w:ascii="Abadi" w:hAnsi="Abadi"/>
          <w:b w:val="0"/>
          <w:bCs w:val="0"/>
          <w:color w:val="0B0B0F"/>
          <w:sz w:val="21"/>
          <w:szCs w:val="21"/>
        </w:rPr>
        <w:t>no alude</w:t>
      </w:r>
      <w:r w:rsidRPr="00413834">
        <w:rPr>
          <w:rFonts w:ascii="Abadi" w:hAnsi="Abadi"/>
          <w:b w:val="0"/>
          <w:bCs w:val="0"/>
          <w:color w:val="0B0B0F"/>
          <w:spacing w:val="-5"/>
          <w:sz w:val="21"/>
          <w:szCs w:val="21"/>
        </w:rPr>
        <w:t xml:space="preserve"> </w:t>
      </w:r>
      <w:r w:rsidRPr="00413834">
        <w:rPr>
          <w:rFonts w:ascii="Abadi" w:hAnsi="Abadi"/>
          <w:b w:val="0"/>
          <w:bCs w:val="0"/>
          <w:color w:val="0B0B0F"/>
          <w:sz w:val="21"/>
          <w:szCs w:val="21"/>
        </w:rPr>
        <w:t>a</w:t>
      </w:r>
      <w:r w:rsidRPr="00413834">
        <w:rPr>
          <w:rFonts w:ascii="Abadi" w:hAnsi="Abadi"/>
          <w:b w:val="0"/>
          <w:bCs w:val="0"/>
          <w:color w:val="0B0B0F"/>
          <w:spacing w:val="-5"/>
          <w:sz w:val="21"/>
          <w:szCs w:val="21"/>
        </w:rPr>
        <w:t xml:space="preserve"> </w:t>
      </w:r>
      <w:r w:rsidRPr="00413834">
        <w:rPr>
          <w:rFonts w:ascii="Abadi" w:hAnsi="Abadi"/>
          <w:b w:val="0"/>
          <w:bCs w:val="0"/>
          <w:color w:val="0B0B0F"/>
          <w:sz w:val="21"/>
          <w:szCs w:val="21"/>
        </w:rPr>
        <w:t>todos</w:t>
      </w:r>
      <w:r w:rsidRPr="00413834">
        <w:rPr>
          <w:rFonts w:ascii="Abadi" w:hAnsi="Abadi"/>
          <w:b w:val="0"/>
          <w:bCs w:val="0"/>
          <w:color w:val="0B0B0F"/>
          <w:spacing w:val="-2"/>
          <w:sz w:val="21"/>
          <w:szCs w:val="21"/>
        </w:rPr>
        <w:t xml:space="preserve"> </w:t>
      </w:r>
      <w:r w:rsidRPr="00413834">
        <w:rPr>
          <w:rFonts w:ascii="Abadi" w:hAnsi="Abadi"/>
          <w:b w:val="0"/>
          <w:bCs w:val="0"/>
          <w:color w:val="0B0B0F"/>
          <w:sz w:val="21"/>
          <w:szCs w:val="21"/>
        </w:rPr>
        <w:t>los aspectos</w:t>
      </w:r>
      <w:r w:rsidRPr="00413834">
        <w:rPr>
          <w:rFonts w:ascii="Abadi" w:hAnsi="Abadi"/>
          <w:b w:val="0"/>
          <w:bCs w:val="0"/>
          <w:color w:val="0B0B0F"/>
          <w:spacing w:val="-3"/>
          <w:sz w:val="21"/>
          <w:szCs w:val="21"/>
        </w:rPr>
        <w:t xml:space="preserve"> </w:t>
      </w:r>
      <w:r w:rsidRPr="00413834">
        <w:rPr>
          <w:rFonts w:ascii="Abadi" w:hAnsi="Abadi"/>
          <w:b w:val="0"/>
          <w:bCs w:val="0"/>
          <w:color w:val="0B0B0F"/>
          <w:sz w:val="21"/>
          <w:szCs w:val="21"/>
        </w:rPr>
        <w:t>establecidos</w:t>
      </w:r>
      <w:r w:rsidRPr="00413834">
        <w:rPr>
          <w:rFonts w:ascii="Abadi" w:hAnsi="Abadi"/>
          <w:b w:val="0"/>
          <w:bCs w:val="0"/>
          <w:color w:val="0B0B0F"/>
          <w:spacing w:val="45"/>
          <w:sz w:val="21"/>
          <w:szCs w:val="21"/>
        </w:rPr>
        <w:t xml:space="preserve"> </w:t>
      </w:r>
      <w:r w:rsidRPr="00413834">
        <w:rPr>
          <w:rFonts w:ascii="Abadi" w:hAnsi="Abadi"/>
          <w:b w:val="0"/>
          <w:bCs w:val="0"/>
          <w:color w:val="0B0B0F"/>
          <w:sz w:val="21"/>
          <w:szCs w:val="21"/>
        </w:rPr>
        <w:t>en</w:t>
      </w:r>
      <w:r w:rsidRPr="00413834">
        <w:rPr>
          <w:rFonts w:ascii="Abadi" w:hAnsi="Abadi"/>
          <w:b w:val="0"/>
          <w:bCs w:val="0"/>
          <w:color w:val="0B0B0F"/>
          <w:spacing w:val="51"/>
          <w:sz w:val="21"/>
          <w:szCs w:val="21"/>
        </w:rPr>
        <w:t xml:space="preserve"> </w:t>
      </w:r>
      <w:r w:rsidRPr="00413834">
        <w:rPr>
          <w:rFonts w:ascii="Abadi" w:hAnsi="Abadi"/>
          <w:b w:val="0"/>
          <w:bCs w:val="0"/>
          <w:color w:val="0B0B0F"/>
          <w:sz w:val="21"/>
          <w:szCs w:val="21"/>
        </w:rPr>
        <w:t>el</w:t>
      </w:r>
      <w:r w:rsidRPr="00413834">
        <w:rPr>
          <w:rFonts w:ascii="Abadi" w:hAnsi="Abadi"/>
          <w:b w:val="0"/>
          <w:bCs w:val="0"/>
          <w:color w:val="0B0B0F"/>
          <w:spacing w:val="48"/>
          <w:sz w:val="21"/>
          <w:szCs w:val="21"/>
        </w:rPr>
        <w:t xml:space="preserve"> </w:t>
      </w:r>
      <w:r w:rsidRPr="00413834">
        <w:rPr>
          <w:rFonts w:ascii="Abadi" w:hAnsi="Abadi"/>
          <w:b w:val="0"/>
          <w:bCs w:val="0"/>
          <w:color w:val="0B0B0F"/>
          <w:sz w:val="21"/>
          <w:szCs w:val="21"/>
        </w:rPr>
        <w:t>artículo</w:t>
      </w:r>
      <w:r w:rsidRPr="00413834">
        <w:rPr>
          <w:rFonts w:ascii="Abadi" w:hAnsi="Abadi"/>
          <w:b w:val="0"/>
          <w:bCs w:val="0"/>
          <w:color w:val="0B0B0F"/>
          <w:spacing w:val="47"/>
          <w:sz w:val="21"/>
          <w:szCs w:val="21"/>
        </w:rPr>
        <w:t xml:space="preserve"> </w:t>
      </w:r>
      <w:r w:rsidRPr="00413834">
        <w:rPr>
          <w:rFonts w:ascii="Abadi" w:hAnsi="Abadi"/>
          <w:b w:val="0"/>
          <w:bCs w:val="0"/>
          <w:color w:val="0B0B0F"/>
          <w:sz w:val="21"/>
          <w:szCs w:val="21"/>
        </w:rPr>
        <w:t>45</w:t>
      </w:r>
      <w:r w:rsidRPr="00413834">
        <w:rPr>
          <w:rFonts w:ascii="Abadi" w:hAnsi="Abadi"/>
          <w:b w:val="0"/>
          <w:bCs w:val="0"/>
          <w:color w:val="0B0B0F"/>
          <w:spacing w:val="49"/>
          <w:sz w:val="21"/>
          <w:szCs w:val="21"/>
        </w:rPr>
        <w:t xml:space="preserve"> </w:t>
      </w:r>
      <w:r w:rsidRPr="00413834">
        <w:rPr>
          <w:rFonts w:ascii="Abadi" w:hAnsi="Abadi"/>
          <w:b w:val="0"/>
          <w:bCs w:val="0"/>
          <w:color w:val="0B0B0F"/>
          <w:sz w:val="21"/>
          <w:szCs w:val="21"/>
        </w:rPr>
        <w:t>de</w:t>
      </w:r>
      <w:r w:rsidRPr="00413834">
        <w:rPr>
          <w:rFonts w:ascii="Abadi" w:hAnsi="Abadi"/>
          <w:b w:val="0"/>
          <w:bCs w:val="0"/>
          <w:color w:val="0B0B0F"/>
          <w:spacing w:val="49"/>
          <w:sz w:val="21"/>
          <w:szCs w:val="21"/>
        </w:rPr>
        <w:t xml:space="preserve"> </w:t>
      </w:r>
      <w:r w:rsidRPr="00413834">
        <w:rPr>
          <w:rFonts w:ascii="Abadi" w:hAnsi="Abadi"/>
          <w:b w:val="0"/>
          <w:bCs w:val="0"/>
          <w:color w:val="0B0B0F"/>
          <w:sz w:val="21"/>
          <w:szCs w:val="21"/>
        </w:rPr>
        <w:t>la</w:t>
      </w:r>
      <w:r w:rsidRPr="00413834">
        <w:rPr>
          <w:rFonts w:ascii="Abadi" w:hAnsi="Abadi"/>
          <w:b w:val="0"/>
          <w:bCs w:val="0"/>
          <w:color w:val="0B0B0F"/>
          <w:spacing w:val="57"/>
          <w:sz w:val="21"/>
          <w:szCs w:val="21"/>
        </w:rPr>
        <w:t xml:space="preserve"> </w:t>
      </w:r>
      <w:r w:rsidRPr="00413834">
        <w:rPr>
          <w:rFonts w:ascii="Abadi" w:hAnsi="Abadi"/>
          <w:b w:val="0"/>
          <w:bCs w:val="0"/>
          <w:color w:val="0B0B0F"/>
          <w:sz w:val="21"/>
          <w:szCs w:val="21"/>
        </w:rPr>
        <w:t>Ley</w:t>
      </w:r>
      <w:r w:rsidRPr="00413834">
        <w:rPr>
          <w:rFonts w:ascii="Abadi" w:hAnsi="Abadi"/>
          <w:b w:val="0"/>
          <w:bCs w:val="0"/>
          <w:color w:val="0B0B0F"/>
          <w:spacing w:val="53"/>
          <w:sz w:val="21"/>
          <w:szCs w:val="21"/>
        </w:rPr>
        <w:t xml:space="preserve"> </w:t>
      </w:r>
      <w:r w:rsidRPr="00413834">
        <w:rPr>
          <w:rFonts w:ascii="Abadi" w:hAnsi="Abadi"/>
          <w:b w:val="0"/>
          <w:bCs w:val="0"/>
          <w:color w:val="0B0B0F"/>
          <w:sz w:val="21"/>
          <w:szCs w:val="21"/>
        </w:rPr>
        <w:t>Orgánica</w:t>
      </w:r>
      <w:r w:rsidRPr="00413834">
        <w:rPr>
          <w:rFonts w:ascii="Abadi" w:hAnsi="Abadi"/>
          <w:b w:val="0"/>
          <w:bCs w:val="0"/>
          <w:color w:val="0B0B0F"/>
          <w:spacing w:val="60"/>
          <w:sz w:val="21"/>
          <w:szCs w:val="21"/>
        </w:rPr>
        <w:t xml:space="preserve"> </w:t>
      </w:r>
      <w:r w:rsidRPr="00413834">
        <w:rPr>
          <w:rFonts w:ascii="Abadi" w:hAnsi="Abadi"/>
          <w:b w:val="0"/>
          <w:bCs w:val="0"/>
          <w:color w:val="0B0B0F"/>
          <w:sz w:val="21"/>
          <w:szCs w:val="21"/>
        </w:rPr>
        <w:t>Municipal</w:t>
      </w:r>
      <w:r w:rsidRPr="00413834">
        <w:rPr>
          <w:rFonts w:ascii="Abadi" w:hAnsi="Abadi"/>
          <w:b w:val="0"/>
          <w:bCs w:val="0"/>
          <w:color w:val="0B0B0F"/>
          <w:spacing w:val="45"/>
          <w:sz w:val="21"/>
          <w:szCs w:val="21"/>
        </w:rPr>
        <w:t xml:space="preserve"> </w:t>
      </w:r>
      <w:r w:rsidRPr="00413834">
        <w:rPr>
          <w:rFonts w:ascii="Abadi" w:hAnsi="Abadi"/>
          <w:b w:val="0"/>
          <w:bCs w:val="0"/>
          <w:color w:val="0B0B0F"/>
          <w:sz w:val="21"/>
          <w:szCs w:val="21"/>
        </w:rPr>
        <w:t>para</w:t>
      </w:r>
      <w:r w:rsidRPr="00413834">
        <w:rPr>
          <w:rFonts w:ascii="Abadi" w:hAnsi="Abadi"/>
          <w:b w:val="0"/>
          <w:bCs w:val="0"/>
          <w:color w:val="0B0B0F"/>
          <w:spacing w:val="40"/>
          <w:sz w:val="21"/>
          <w:szCs w:val="21"/>
        </w:rPr>
        <w:t xml:space="preserve"> </w:t>
      </w:r>
      <w:r w:rsidRPr="00413834">
        <w:rPr>
          <w:rFonts w:ascii="Abadi" w:hAnsi="Abadi"/>
          <w:b w:val="0"/>
          <w:bCs w:val="0"/>
          <w:color w:val="0B0B0F"/>
          <w:sz w:val="21"/>
          <w:szCs w:val="21"/>
        </w:rPr>
        <w:t>el</w:t>
      </w:r>
      <w:r w:rsidRPr="00413834">
        <w:rPr>
          <w:rFonts w:ascii="Abadi" w:hAnsi="Abadi"/>
          <w:b w:val="0"/>
          <w:bCs w:val="0"/>
          <w:color w:val="0B0B0F"/>
          <w:spacing w:val="56"/>
          <w:sz w:val="21"/>
          <w:szCs w:val="21"/>
        </w:rPr>
        <w:t xml:space="preserve"> </w:t>
      </w:r>
      <w:r w:rsidRPr="00413834">
        <w:rPr>
          <w:rFonts w:ascii="Abadi" w:hAnsi="Abadi"/>
          <w:b w:val="0"/>
          <w:bCs w:val="0"/>
          <w:color w:val="0B0B0F"/>
          <w:sz w:val="21"/>
          <w:szCs w:val="21"/>
        </w:rPr>
        <w:t>Estado</w:t>
      </w:r>
      <w:r w:rsidRPr="00413834">
        <w:rPr>
          <w:rFonts w:ascii="Abadi" w:hAnsi="Abadi"/>
          <w:b w:val="0"/>
          <w:bCs w:val="0"/>
          <w:color w:val="0B0B0F"/>
          <w:spacing w:val="47"/>
          <w:sz w:val="21"/>
          <w:szCs w:val="21"/>
        </w:rPr>
        <w:t xml:space="preserve"> </w:t>
      </w:r>
      <w:r w:rsidRPr="00413834">
        <w:rPr>
          <w:rFonts w:ascii="Abadi" w:hAnsi="Abadi"/>
          <w:b w:val="0"/>
          <w:bCs w:val="0"/>
          <w:color w:val="0B0B0F"/>
          <w:sz w:val="21"/>
          <w:szCs w:val="21"/>
        </w:rPr>
        <w:t>de</w:t>
      </w:r>
      <w:r w:rsidRPr="00413834">
        <w:rPr>
          <w:rFonts w:ascii="Abadi" w:hAnsi="Abadi"/>
          <w:b w:val="0"/>
          <w:bCs w:val="0"/>
          <w:color w:val="0B0B0F"/>
          <w:spacing w:val="-3"/>
          <w:sz w:val="21"/>
          <w:szCs w:val="21"/>
        </w:rPr>
        <w:t xml:space="preserve"> </w:t>
      </w:r>
      <w:r w:rsidRPr="00413834">
        <w:rPr>
          <w:rFonts w:ascii="Abadi" w:hAnsi="Abadi"/>
          <w:b w:val="0"/>
          <w:bCs w:val="0"/>
          <w:color w:val="0B0B0F"/>
          <w:sz w:val="21"/>
          <w:szCs w:val="21"/>
        </w:rPr>
        <w:t>Guanajuato.</w:t>
      </w:r>
    </w:p>
    <w:p w14:paraId="5ADDB1AA" w14:textId="25D6E17E" w:rsidR="000218BD" w:rsidRPr="001A26DD" w:rsidRDefault="000218BD" w:rsidP="001A26DD">
      <w:pPr>
        <w:pStyle w:val="Textoindependiente"/>
        <w:kinsoku w:val="0"/>
        <w:overflowPunct w:val="0"/>
        <w:spacing w:before="283"/>
        <w:ind w:left="57" w:right="-25" w:firstLine="728"/>
        <w:rPr>
          <w:rFonts w:ascii="Abadi" w:hAnsi="Abadi"/>
          <w:b w:val="0"/>
          <w:bCs w:val="0"/>
          <w:color w:val="0B0B0F"/>
          <w:sz w:val="21"/>
          <w:szCs w:val="21"/>
        </w:rPr>
      </w:pPr>
      <w:r w:rsidRPr="00413834">
        <w:rPr>
          <w:rFonts w:ascii="Abadi" w:hAnsi="Abadi"/>
          <w:b w:val="0"/>
          <w:bCs w:val="0"/>
          <w:color w:val="0B0B0E"/>
          <w:sz w:val="21"/>
          <w:szCs w:val="21"/>
        </w:rPr>
        <w:t>De</w:t>
      </w:r>
      <w:r w:rsidRPr="00413834">
        <w:rPr>
          <w:rFonts w:ascii="Abadi" w:hAnsi="Abadi"/>
          <w:b w:val="0"/>
          <w:bCs w:val="0"/>
          <w:color w:val="0B0B0E"/>
          <w:spacing w:val="80"/>
          <w:sz w:val="21"/>
          <w:szCs w:val="21"/>
        </w:rPr>
        <w:t xml:space="preserve"> </w:t>
      </w:r>
      <w:r w:rsidRPr="00413834">
        <w:rPr>
          <w:rFonts w:ascii="Abadi" w:hAnsi="Abadi"/>
          <w:b w:val="0"/>
          <w:bCs w:val="0"/>
          <w:color w:val="0B0B0E"/>
          <w:sz w:val="21"/>
          <w:szCs w:val="21"/>
        </w:rPr>
        <w:t>igual</w:t>
      </w:r>
      <w:r w:rsidRPr="00413834">
        <w:rPr>
          <w:rFonts w:ascii="Abadi" w:hAnsi="Abadi"/>
          <w:b w:val="0"/>
          <w:bCs w:val="0"/>
          <w:color w:val="0B0B0E"/>
          <w:spacing w:val="80"/>
          <w:sz w:val="21"/>
          <w:szCs w:val="21"/>
        </w:rPr>
        <w:t xml:space="preserve"> </w:t>
      </w:r>
      <w:r w:rsidRPr="00413834">
        <w:rPr>
          <w:rFonts w:ascii="Abadi" w:hAnsi="Abadi"/>
          <w:b w:val="0"/>
          <w:bCs w:val="0"/>
          <w:color w:val="0B0B0E"/>
          <w:sz w:val="21"/>
          <w:szCs w:val="21"/>
        </w:rPr>
        <w:t>forma,</w:t>
      </w:r>
      <w:r w:rsidRPr="00413834">
        <w:rPr>
          <w:rFonts w:ascii="Abadi" w:hAnsi="Abadi"/>
          <w:b w:val="0"/>
          <w:bCs w:val="0"/>
          <w:color w:val="0B0B0E"/>
          <w:spacing w:val="60"/>
          <w:w w:val="150"/>
          <w:sz w:val="21"/>
          <w:szCs w:val="21"/>
        </w:rPr>
        <w:t xml:space="preserve"> </w:t>
      </w:r>
      <w:r w:rsidRPr="00413834">
        <w:rPr>
          <w:rFonts w:ascii="Abadi" w:hAnsi="Abadi"/>
          <w:b w:val="0"/>
          <w:bCs w:val="0"/>
          <w:color w:val="0B0B0E"/>
          <w:sz w:val="21"/>
          <w:szCs w:val="21"/>
        </w:rPr>
        <w:t>se</w:t>
      </w:r>
      <w:r w:rsidRPr="00413834">
        <w:rPr>
          <w:rFonts w:ascii="Abadi" w:hAnsi="Abadi"/>
          <w:b w:val="0"/>
          <w:bCs w:val="0"/>
          <w:color w:val="0B0B0E"/>
          <w:spacing w:val="80"/>
          <w:sz w:val="21"/>
          <w:szCs w:val="21"/>
        </w:rPr>
        <w:t xml:space="preserve"> </w:t>
      </w:r>
      <w:r w:rsidRPr="00413834">
        <w:rPr>
          <w:rFonts w:ascii="Abadi" w:hAnsi="Abadi"/>
          <w:b w:val="0"/>
          <w:bCs w:val="0"/>
          <w:color w:val="0B0B0E"/>
          <w:sz w:val="21"/>
          <w:szCs w:val="21"/>
        </w:rPr>
        <w:t>constató</w:t>
      </w:r>
      <w:r w:rsidRPr="00413834">
        <w:rPr>
          <w:rFonts w:ascii="Abadi" w:hAnsi="Abadi"/>
          <w:b w:val="0"/>
          <w:bCs w:val="0"/>
          <w:color w:val="0B0B0E"/>
          <w:spacing w:val="80"/>
          <w:sz w:val="21"/>
          <w:szCs w:val="21"/>
        </w:rPr>
        <w:t xml:space="preserve"> </w:t>
      </w:r>
      <w:r w:rsidRPr="00413834">
        <w:rPr>
          <w:rFonts w:ascii="Abadi" w:hAnsi="Abadi"/>
          <w:b w:val="0"/>
          <w:bCs w:val="0"/>
          <w:color w:val="0B0B0E"/>
          <w:sz w:val="21"/>
          <w:szCs w:val="21"/>
        </w:rPr>
        <w:t>que</w:t>
      </w:r>
      <w:r w:rsidRPr="00413834">
        <w:rPr>
          <w:rFonts w:ascii="Abadi" w:hAnsi="Abadi"/>
          <w:b w:val="0"/>
          <w:bCs w:val="0"/>
          <w:color w:val="0B0B0E"/>
          <w:spacing w:val="80"/>
          <w:sz w:val="21"/>
          <w:szCs w:val="21"/>
        </w:rPr>
        <w:t xml:space="preserve"> </w:t>
      </w:r>
      <w:r w:rsidRPr="00413834">
        <w:rPr>
          <w:rFonts w:ascii="Abadi" w:hAnsi="Abadi"/>
          <w:b w:val="0"/>
          <w:bCs w:val="0"/>
          <w:color w:val="0B0B0E"/>
          <w:sz w:val="21"/>
          <w:szCs w:val="21"/>
        </w:rPr>
        <w:t>el</w:t>
      </w:r>
      <w:r w:rsidRPr="00413834">
        <w:rPr>
          <w:rFonts w:ascii="Abadi" w:hAnsi="Abadi"/>
          <w:b w:val="0"/>
          <w:bCs w:val="0"/>
          <w:color w:val="0B0B0E"/>
          <w:spacing w:val="80"/>
          <w:sz w:val="21"/>
          <w:szCs w:val="21"/>
        </w:rPr>
        <w:t xml:space="preserve"> </w:t>
      </w:r>
      <w:r w:rsidRPr="00413834">
        <w:rPr>
          <w:rFonts w:ascii="Abadi" w:hAnsi="Abadi"/>
          <w:b w:val="0"/>
          <w:bCs w:val="0"/>
          <w:color w:val="0B0B0E"/>
          <w:sz w:val="21"/>
          <w:szCs w:val="21"/>
        </w:rPr>
        <w:t>acto</w:t>
      </w:r>
      <w:r w:rsidRPr="00413834">
        <w:rPr>
          <w:rFonts w:ascii="Abadi" w:hAnsi="Abadi"/>
          <w:b w:val="0"/>
          <w:bCs w:val="0"/>
          <w:color w:val="0B0B0E"/>
          <w:spacing w:val="79"/>
          <w:sz w:val="21"/>
          <w:szCs w:val="21"/>
        </w:rPr>
        <w:t xml:space="preserve"> </w:t>
      </w:r>
      <w:r w:rsidRPr="00413834">
        <w:rPr>
          <w:rFonts w:ascii="Abadi" w:hAnsi="Abadi"/>
          <w:b w:val="0"/>
          <w:bCs w:val="0"/>
          <w:color w:val="0B0B0E"/>
          <w:sz w:val="21"/>
          <w:szCs w:val="21"/>
        </w:rPr>
        <w:t>de</w:t>
      </w:r>
      <w:r w:rsidRPr="00413834">
        <w:rPr>
          <w:rFonts w:ascii="Abadi" w:hAnsi="Abadi"/>
          <w:b w:val="0"/>
          <w:bCs w:val="0"/>
          <w:color w:val="0B0B0E"/>
          <w:spacing w:val="76"/>
          <w:sz w:val="21"/>
          <w:szCs w:val="21"/>
        </w:rPr>
        <w:t xml:space="preserve"> </w:t>
      </w:r>
      <w:r w:rsidRPr="00413834">
        <w:rPr>
          <w:rFonts w:ascii="Abadi" w:hAnsi="Abadi"/>
          <w:b w:val="0"/>
          <w:bCs w:val="0"/>
          <w:color w:val="0B0B0E"/>
          <w:sz w:val="21"/>
          <w:szCs w:val="21"/>
        </w:rPr>
        <w:t>entrega</w:t>
      </w:r>
      <w:r w:rsidRPr="00413834">
        <w:rPr>
          <w:rFonts w:ascii="Abadi" w:hAnsi="Abadi"/>
          <w:b w:val="0"/>
          <w:bCs w:val="0"/>
          <w:color w:val="0B0B0E"/>
          <w:spacing w:val="73"/>
          <w:sz w:val="21"/>
          <w:szCs w:val="21"/>
        </w:rPr>
        <w:t xml:space="preserve"> </w:t>
      </w:r>
      <w:r w:rsidRPr="00413834">
        <w:rPr>
          <w:rFonts w:ascii="Abadi" w:hAnsi="Abadi"/>
          <w:b w:val="0"/>
          <w:bCs w:val="0"/>
          <w:color w:val="0B0B0E"/>
          <w:sz w:val="21"/>
          <w:szCs w:val="21"/>
        </w:rPr>
        <w:t>recepción</w:t>
      </w:r>
      <w:r w:rsidRPr="00413834">
        <w:rPr>
          <w:rFonts w:ascii="Abadi" w:hAnsi="Abadi"/>
          <w:b w:val="0"/>
          <w:bCs w:val="0"/>
          <w:color w:val="0B0B0E"/>
          <w:spacing w:val="76"/>
          <w:sz w:val="21"/>
          <w:szCs w:val="21"/>
        </w:rPr>
        <w:t xml:space="preserve"> </w:t>
      </w:r>
      <w:r w:rsidRPr="00413834">
        <w:rPr>
          <w:rFonts w:ascii="Abadi" w:hAnsi="Abadi"/>
          <w:b w:val="0"/>
          <w:bCs w:val="0"/>
          <w:color w:val="0B0B0E"/>
          <w:sz w:val="21"/>
          <w:szCs w:val="21"/>
        </w:rPr>
        <w:t>de</w:t>
      </w:r>
      <w:r w:rsidRPr="00413834">
        <w:rPr>
          <w:rFonts w:ascii="Abadi" w:hAnsi="Abadi"/>
          <w:b w:val="0"/>
          <w:bCs w:val="0"/>
          <w:color w:val="0B0B0E"/>
          <w:spacing w:val="80"/>
          <w:sz w:val="21"/>
          <w:szCs w:val="21"/>
        </w:rPr>
        <w:t xml:space="preserve"> </w:t>
      </w:r>
      <w:r w:rsidRPr="00413834">
        <w:rPr>
          <w:rFonts w:ascii="Abadi" w:hAnsi="Abadi"/>
          <w:b w:val="0"/>
          <w:bCs w:val="0"/>
          <w:color w:val="0B0B0E"/>
          <w:sz w:val="21"/>
          <w:szCs w:val="21"/>
        </w:rPr>
        <w:t>la</w:t>
      </w:r>
      <w:r w:rsidRPr="00413834">
        <w:rPr>
          <w:rFonts w:ascii="Abadi" w:hAnsi="Abadi"/>
          <w:b w:val="0"/>
          <w:bCs w:val="0"/>
          <w:color w:val="0B0B0E"/>
          <w:spacing w:val="-1"/>
          <w:sz w:val="21"/>
          <w:szCs w:val="21"/>
        </w:rPr>
        <w:t xml:space="preserve"> </w:t>
      </w:r>
      <w:r w:rsidRPr="00413834">
        <w:rPr>
          <w:rFonts w:ascii="Abadi" w:hAnsi="Abadi"/>
          <w:b w:val="0"/>
          <w:bCs w:val="0"/>
          <w:color w:val="0B0B0E"/>
          <w:sz w:val="21"/>
          <w:szCs w:val="21"/>
        </w:rPr>
        <w:t>administración</w:t>
      </w:r>
      <w:r w:rsidRPr="00413834">
        <w:rPr>
          <w:rFonts w:ascii="Abadi" w:hAnsi="Abadi"/>
          <w:b w:val="0"/>
          <w:bCs w:val="0"/>
          <w:color w:val="0B0B0E"/>
          <w:spacing w:val="-10"/>
          <w:sz w:val="21"/>
          <w:szCs w:val="21"/>
        </w:rPr>
        <w:t xml:space="preserve"> </w:t>
      </w:r>
      <w:r w:rsidRPr="00413834">
        <w:rPr>
          <w:rFonts w:ascii="Abadi" w:hAnsi="Abadi"/>
          <w:b w:val="0"/>
          <w:bCs w:val="0"/>
          <w:color w:val="0B0B0E"/>
          <w:sz w:val="21"/>
          <w:szCs w:val="21"/>
        </w:rPr>
        <w:t>pública</w:t>
      </w:r>
      <w:r w:rsidRPr="00413834">
        <w:rPr>
          <w:rFonts w:ascii="Abadi" w:hAnsi="Abadi"/>
          <w:b w:val="0"/>
          <w:bCs w:val="0"/>
          <w:color w:val="0B0B0E"/>
          <w:spacing w:val="-13"/>
          <w:sz w:val="21"/>
          <w:szCs w:val="21"/>
        </w:rPr>
        <w:t xml:space="preserve"> </w:t>
      </w:r>
      <w:r w:rsidRPr="00413834">
        <w:rPr>
          <w:rFonts w:ascii="Abadi" w:hAnsi="Abadi"/>
          <w:b w:val="0"/>
          <w:bCs w:val="0"/>
          <w:color w:val="0B0B0E"/>
          <w:sz w:val="21"/>
          <w:szCs w:val="21"/>
        </w:rPr>
        <w:t>municipal</w:t>
      </w:r>
      <w:r w:rsidRPr="00413834">
        <w:rPr>
          <w:rFonts w:ascii="Abadi" w:hAnsi="Abadi"/>
          <w:b w:val="0"/>
          <w:bCs w:val="0"/>
          <w:color w:val="0B0B0E"/>
          <w:spacing w:val="-6"/>
          <w:sz w:val="21"/>
          <w:szCs w:val="21"/>
        </w:rPr>
        <w:t xml:space="preserve"> </w:t>
      </w:r>
      <w:r w:rsidRPr="00413834">
        <w:rPr>
          <w:rFonts w:ascii="Abadi" w:hAnsi="Abadi"/>
          <w:b w:val="0"/>
          <w:bCs w:val="0"/>
          <w:color w:val="0B0B0E"/>
          <w:sz w:val="21"/>
          <w:szCs w:val="21"/>
        </w:rPr>
        <w:t>de</w:t>
      </w:r>
      <w:r w:rsidRPr="00413834">
        <w:rPr>
          <w:rFonts w:ascii="Abadi" w:hAnsi="Abadi"/>
          <w:b w:val="0"/>
          <w:bCs w:val="0"/>
          <w:color w:val="0B0B0E"/>
          <w:spacing w:val="-14"/>
          <w:sz w:val="21"/>
          <w:szCs w:val="21"/>
        </w:rPr>
        <w:t xml:space="preserve"> </w:t>
      </w:r>
      <w:r w:rsidRPr="00413834">
        <w:rPr>
          <w:rFonts w:ascii="Abadi" w:hAnsi="Abadi"/>
          <w:b w:val="0"/>
          <w:bCs w:val="0"/>
          <w:color w:val="0B0B0E"/>
          <w:sz w:val="21"/>
          <w:szCs w:val="21"/>
        </w:rPr>
        <w:t>Abasolo,</w:t>
      </w:r>
      <w:r w:rsidRPr="00413834">
        <w:rPr>
          <w:rFonts w:ascii="Abadi" w:hAnsi="Abadi"/>
          <w:b w:val="0"/>
          <w:bCs w:val="0"/>
          <w:color w:val="0B0B0E"/>
          <w:spacing w:val="15"/>
          <w:sz w:val="21"/>
          <w:szCs w:val="21"/>
        </w:rPr>
        <w:t xml:space="preserve"> </w:t>
      </w:r>
      <w:proofErr w:type="spellStart"/>
      <w:r w:rsidRPr="00413834">
        <w:rPr>
          <w:rFonts w:ascii="Abadi" w:hAnsi="Abadi"/>
          <w:b w:val="0"/>
          <w:bCs w:val="0"/>
          <w:color w:val="0B0B0E"/>
          <w:sz w:val="21"/>
          <w:szCs w:val="21"/>
        </w:rPr>
        <w:t>Gto</w:t>
      </w:r>
      <w:proofErr w:type="spellEnd"/>
      <w:r w:rsidRPr="00413834">
        <w:rPr>
          <w:rFonts w:ascii="Abadi" w:hAnsi="Abadi"/>
          <w:b w:val="0"/>
          <w:bCs w:val="0"/>
          <w:color w:val="0B0B0E"/>
          <w:sz w:val="21"/>
          <w:szCs w:val="21"/>
        </w:rPr>
        <w:t>.,</w:t>
      </w:r>
      <w:r w:rsidRPr="00413834">
        <w:rPr>
          <w:rFonts w:ascii="Abadi" w:hAnsi="Abadi"/>
          <w:b w:val="0"/>
          <w:bCs w:val="0"/>
          <w:color w:val="0B0B0E"/>
          <w:spacing w:val="13"/>
          <w:sz w:val="21"/>
          <w:szCs w:val="21"/>
        </w:rPr>
        <w:t xml:space="preserve"> </w:t>
      </w:r>
      <w:r w:rsidRPr="00413834">
        <w:rPr>
          <w:rFonts w:ascii="Abadi" w:hAnsi="Abadi"/>
          <w:b w:val="0"/>
          <w:bCs w:val="0"/>
          <w:color w:val="0B0B0E"/>
          <w:sz w:val="21"/>
          <w:szCs w:val="21"/>
        </w:rPr>
        <w:t>se</w:t>
      </w:r>
      <w:r w:rsidRPr="00413834">
        <w:rPr>
          <w:rFonts w:ascii="Abadi" w:hAnsi="Abadi"/>
          <w:b w:val="0"/>
          <w:bCs w:val="0"/>
          <w:color w:val="0B0B0E"/>
          <w:spacing w:val="-11"/>
          <w:sz w:val="21"/>
          <w:szCs w:val="21"/>
        </w:rPr>
        <w:t xml:space="preserve"> </w:t>
      </w:r>
      <w:r w:rsidRPr="00413834">
        <w:rPr>
          <w:rFonts w:ascii="Abadi" w:hAnsi="Abadi"/>
          <w:b w:val="0"/>
          <w:bCs w:val="0"/>
          <w:color w:val="0B0B0E"/>
          <w:sz w:val="21"/>
          <w:szCs w:val="21"/>
        </w:rPr>
        <w:t>llevó</w:t>
      </w:r>
      <w:r w:rsidRPr="00413834">
        <w:rPr>
          <w:rFonts w:ascii="Abadi" w:hAnsi="Abadi"/>
          <w:b w:val="0"/>
          <w:bCs w:val="0"/>
          <w:color w:val="0B0B0E"/>
          <w:spacing w:val="-9"/>
          <w:sz w:val="21"/>
          <w:szCs w:val="21"/>
        </w:rPr>
        <w:t xml:space="preserve"> </w:t>
      </w:r>
      <w:r w:rsidRPr="00413834">
        <w:rPr>
          <w:rFonts w:ascii="Abadi" w:hAnsi="Abadi"/>
          <w:b w:val="0"/>
          <w:bCs w:val="0"/>
          <w:color w:val="0B0B0E"/>
          <w:sz w:val="21"/>
          <w:szCs w:val="21"/>
        </w:rPr>
        <w:t>a</w:t>
      </w:r>
      <w:r w:rsidRPr="00413834">
        <w:rPr>
          <w:rFonts w:ascii="Abadi" w:hAnsi="Abadi"/>
          <w:b w:val="0"/>
          <w:bCs w:val="0"/>
          <w:color w:val="0B0B0E"/>
          <w:spacing w:val="-9"/>
          <w:sz w:val="21"/>
          <w:szCs w:val="21"/>
        </w:rPr>
        <w:t xml:space="preserve"> </w:t>
      </w:r>
      <w:r w:rsidRPr="00413834">
        <w:rPr>
          <w:rFonts w:ascii="Abadi" w:hAnsi="Abadi"/>
          <w:b w:val="0"/>
          <w:bCs w:val="0"/>
          <w:color w:val="0B0B0E"/>
          <w:sz w:val="21"/>
          <w:szCs w:val="21"/>
        </w:rPr>
        <w:t>cabo</w:t>
      </w:r>
      <w:r w:rsidRPr="00413834">
        <w:rPr>
          <w:rFonts w:ascii="Abadi" w:hAnsi="Abadi"/>
          <w:b w:val="0"/>
          <w:bCs w:val="0"/>
          <w:color w:val="0B0B0E"/>
          <w:spacing w:val="-13"/>
          <w:sz w:val="21"/>
          <w:szCs w:val="21"/>
        </w:rPr>
        <w:t xml:space="preserve"> </w:t>
      </w:r>
      <w:r w:rsidRPr="00413834">
        <w:rPr>
          <w:rFonts w:ascii="Abadi" w:hAnsi="Abadi"/>
          <w:b w:val="0"/>
          <w:bCs w:val="0"/>
          <w:color w:val="0B0B0E"/>
          <w:sz w:val="21"/>
          <w:szCs w:val="21"/>
        </w:rPr>
        <w:t>el</w:t>
      </w:r>
      <w:r w:rsidRPr="00413834">
        <w:rPr>
          <w:rFonts w:ascii="Abadi" w:hAnsi="Abadi"/>
          <w:b w:val="0"/>
          <w:bCs w:val="0"/>
          <w:color w:val="0B0B0E"/>
          <w:spacing w:val="-6"/>
          <w:sz w:val="21"/>
          <w:szCs w:val="21"/>
        </w:rPr>
        <w:t xml:space="preserve"> </w:t>
      </w:r>
      <w:r w:rsidRPr="00413834">
        <w:rPr>
          <w:rFonts w:ascii="Abadi" w:hAnsi="Abadi"/>
          <w:b w:val="0"/>
          <w:bCs w:val="0"/>
          <w:color w:val="0B0B0E"/>
          <w:sz w:val="21"/>
          <w:szCs w:val="21"/>
        </w:rPr>
        <w:t>1O de</w:t>
      </w:r>
      <w:r w:rsidRPr="00413834">
        <w:rPr>
          <w:rFonts w:ascii="Abadi" w:hAnsi="Abadi"/>
          <w:b w:val="0"/>
          <w:bCs w:val="0"/>
          <w:color w:val="0B0B0E"/>
          <w:spacing w:val="-2"/>
          <w:sz w:val="21"/>
          <w:szCs w:val="21"/>
        </w:rPr>
        <w:t xml:space="preserve"> </w:t>
      </w:r>
      <w:r w:rsidRPr="00413834">
        <w:rPr>
          <w:rFonts w:ascii="Abadi" w:hAnsi="Abadi"/>
          <w:b w:val="0"/>
          <w:bCs w:val="0"/>
          <w:color w:val="0B0B0E"/>
          <w:sz w:val="21"/>
          <w:szCs w:val="21"/>
        </w:rPr>
        <w:t>octubre</w:t>
      </w:r>
      <w:r w:rsidRPr="00413834">
        <w:rPr>
          <w:rFonts w:ascii="Abadi" w:hAnsi="Abadi"/>
          <w:b w:val="0"/>
          <w:bCs w:val="0"/>
          <w:color w:val="0B0B0E"/>
          <w:spacing w:val="-4"/>
          <w:sz w:val="21"/>
          <w:szCs w:val="21"/>
        </w:rPr>
        <w:t xml:space="preserve"> </w:t>
      </w:r>
      <w:r w:rsidRPr="00413834">
        <w:rPr>
          <w:rFonts w:ascii="Abadi" w:hAnsi="Abadi"/>
          <w:b w:val="0"/>
          <w:bCs w:val="0"/>
          <w:color w:val="0B0B0E"/>
          <w:sz w:val="21"/>
          <w:szCs w:val="21"/>
        </w:rPr>
        <w:t>de</w:t>
      </w:r>
      <w:r w:rsidRPr="00413834">
        <w:rPr>
          <w:rFonts w:ascii="Abadi" w:hAnsi="Abadi"/>
          <w:b w:val="0"/>
          <w:bCs w:val="0"/>
          <w:color w:val="0B0B0E"/>
          <w:spacing w:val="15"/>
          <w:sz w:val="21"/>
          <w:szCs w:val="21"/>
        </w:rPr>
        <w:t xml:space="preserve"> </w:t>
      </w:r>
      <w:r w:rsidRPr="00413834">
        <w:rPr>
          <w:rFonts w:ascii="Abadi" w:hAnsi="Abadi"/>
          <w:b w:val="0"/>
          <w:bCs w:val="0"/>
          <w:color w:val="0B0B0E"/>
          <w:sz w:val="21"/>
          <w:szCs w:val="21"/>
        </w:rPr>
        <w:t>2021,</w:t>
      </w:r>
      <w:r w:rsidRPr="00413834">
        <w:rPr>
          <w:rFonts w:ascii="Abadi" w:hAnsi="Abadi"/>
          <w:b w:val="0"/>
          <w:bCs w:val="0"/>
          <w:color w:val="0B0B0E"/>
          <w:spacing w:val="32"/>
          <w:sz w:val="21"/>
          <w:szCs w:val="21"/>
        </w:rPr>
        <w:t xml:space="preserve"> </w:t>
      </w:r>
      <w:r w:rsidRPr="00413834">
        <w:rPr>
          <w:rFonts w:ascii="Abadi" w:hAnsi="Abadi"/>
          <w:b w:val="0"/>
          <w:bCs w:val="0"/>
          <w:color w:val="0B0B0E"/>
          <w:sz w:val="21"/>
          <w:szCs w:val="21"/>
        </w:rPr>
        <w:t>en</w:t>
      </w:r>
      <w:r w:rsidRPr="00413834">
        <w:rPr>
          <w:rFonts w:ascii="Abadi" w:hAnsi="Abadi"/>
          <w:b w:val="0"/>
          <w:bCs w:val="0"/>
          <w:color w:val="0B0B0E"/>
          <w:spacing w:val="17"/>
          <w:sz w:val="21"/>
          <w:szCs w:val="21"/>
        </w:rPr>
        <w:t xml:space="preserve"> </w:t>
      </w:r>
      <w:r w:rsidRPr="00413834">
        <w:rPr>
          <w:rFonts w:ascii="Abadi" w:hAnsi="Abadi"/>
          <w:b w:val="0"/>
          <w:bCs w:val="0"/>
          <w:color w:val="0B0B0E"/>
          <w:sz w:val="21"/>
          <w:szCs w:val="21"/>
        </w:rPr>
        <w:t>cumplimiento</w:t>
      </w:r>
      <w:r w:rsidRPr="00413834">
        <w:rPr>
          <w:rFonts w:ascii="Abadi" w:hAnsi="Abadi"/>
          <w:b w:val="0"/>
          <w:bCs w:val="0"/>
          <w:color w:val="0B0B0E"/>
          <w:spacing w:val="7"/>
          <w:sz w:val="21"/>
          <w:szCs w:val="21"/>
        </w:rPr>
        <w:t xml:space="preserve"> </w:t>
      </w:r>
      <w:r w:rsidRPr="00413834">
        <w:rPr>
          <w:rFonts w:ascii="Abadi" w:hAnsi="Abadi"/>
          <w:b w:val="0"/>
          <w:bCs w:val="0"/>
          <w:color w:val="0B0B0E"/>
          <w:sz w:val="21"/>
          <w:szCs w:val="21"/>
        </w:rPr>
        <w:t>a</w:t>
      </w:r>
      <w:r w:rsidRPr="00413834">
        <w:rPr>
          <w:rFonts w:ascii="Abadi" w:hAnsi="Abadi"/>
          <w:b w:val="0"/>
          <w:bCs w:val="0"/>
          <w:color w:val="0B0B0E"/>
          <w:spacing w:val="13"/>
          <w:sz w:val="21"/>
          <w:szCs w:val="21"/>
        </w:rPr>
        <w:t xml:space="preserve"> </w:t>
      </w:r>
      <w:r w:rsidRPr="00413834">
        <w:rPr>
          <w:rFonts w:ascii="Abadi" w:hAnsi="Abadi"/>
          <w:b w:val="0"/>
          <w:bCs w:val="0"/>
          <w:color w:val="0B0B0E"/>
          <w:sz w:val="21"/>
          <w:szCs w:val="21"/>
        </w:rPr>
        <w:t>lo</w:t>
      </w:r>
      <w:r w:rsidRPr="00413834">
        <w:rPr>
          <w:rFonts w:ascii="Abadi" w:hAnsi="Abadi"/>
          <w:b w:val="0"/>
          <w:bCs w:val="0"/>
          <w:color w:val="0B0B0E"/>
          <w:spacing w:val="8"/>
          <w:sz w:val="21"/>
          <w:szCs w:val="21"/>
        </w:rPr>
        <w:t xml:space="preserve"> </w:t>
      </w:r>
      <w:r w:rsidRPr="00413834">
        <w:rPr>
          <w:rFonts w:ascii="Abadi" w:hAnsi="Abadi"/>
          <w:b w:val="0"/>
          <w:bCs w:val="0"/>
          <w:color w:val="0B0B0E"/>
          <w:sz w:val="21"/>
          <w:szCs w:val="21"/>
        </w:rPr>
        <w:t>previsto</w:t>
      </w:r>
      <w:r w:rsidRPr="00413834">
        <w:rPr>
          <w:rFonts w:ascii="Abadi" w:hAnsi="Abadi"/>
          <w:b w:val="0"/>
          <w:bCs w:val="0"/>
          <w:color w:val="0B0B0E"/>
          <w:spacing w:val="12"/>
          <w:sz w:val="21"/>
          <w:szCs w:val="21"/>
        </w:rPr>
        <w:t xml:space="preserve"> </w:t>
      </w:r>
      <w:r w:rsidRPr="00413834">
        <w:rPr>
          <w:rFonts w:ascii="Abadi" w:hAnsi="Abadi"/>
          <w:b w:val="0"/>
          <w:bCs w:val="0"/>
          <w:color w:val="0B0B0E"/>
          <w:sz w:val="21"/>
          <w:szCs w:val="21"/>
        </w:rPr>
        <w:t>por</w:t>
      </w:r>
      <w:r w:rsidRPr="00413834">
        <w:rPr>
          <w:rFonts w:ascii="Abadi" w:hAnsi="Abadi"/>
          <w:b w:val="0"/>
          <w:bCs w:val="0"/>
          <w:color w:val="0B0B0E"/>
          <w:spacing w:val="15"/>
          <w:sz w:val="21"/>
          <w:szCs w:val="21"/>
        </w:rPr>
        <w:t xml:space="preserve"> </w:t>
      </w:r>
      <w:r w:rsidRPr="00413834">
        <w:rPr>
          <w:rFonts w:ascii="Abadi" w:hAnsi="Abadi"/>
          <w:b w:val="0"/>
          <w:bCs w:val="0"/>
          <w:color w:val="0B0B0E"/>
          <w:sz w:val="21"/>
          <w:szCs w:val="21"/>
        </w:rPr>
        <w:t>los</w:t>
      </w:r>
      <w:r w:rsidRPr="00413834">
        <w:rPr>
          <w:rFonts w:ascii="Abadi" w:hAnsi="Abadi"/>
          <w:b w:val="0"/>
          <w:bCs w:val="0"/>
          <w:color w:val="0B0B0E"/>
          <w:spacing w:val="29"/>
          <w:sz w:val="21"/>
          <w:szCs w:val="21"/>
        </w:rPr>
        <w:t xml:space="preserve"> </w:t>
      </w:r>
      <w:r w:rsidRPr="001A26DD">
        <w:rPr>
          <w:rFonts w:ascii="Abadi" w:hAnsi="Abadi"/>
          <w:b w:val="0"/>
          <w:bCs w:val="0"/>
          <w:color w:val="0B0B0F"/>
          <w:sz w:val="21"/>
          <w:szCs w:val="21"/>
        </w:rPr>
        <w:t xml:space="preserve">artículos 32 y 41, fracción </w:t>
      </w:r>
      <w:r w:rsidR="001A26DD">
        <w:rPr>
          <w:rFonts w:ascii="Abadi" w:hAnsi="Abadi"/>
          <w:b w:val="0"/>
          <w:bCs w:val="0"/>
          <w:color w:val="0B0B0F"/>
          <w:sz w:val="21"/>
          <w:szCs w:val="21"/>
        </w:rPr>
        <w:t>III</w:t>
      </w:r>
      <w:r w:rsidRPr="001A26DD">
        <w:rPr>
          <w:rFonts w:ascii="Abadi" w:hAnsi="Abadi"/>
          <w:b w:val="0"/>
          <w:bCs w:val="0"/>
          <w:color w:val="0B0B0F"/>
          <w:sz w:val="21"/>
          <w:szCs w:val="21"/>
        </w:rPr>
        <w:t xml:space="preserve"> de la Ley Orgánica Municipal para el Estado de Guanajuato.</w:t>
      </w:r>
    </w:p>
    <w:p w14:paraId="05F5ABB1" w14:textId="6718EA4C" w:rsidR="000218BD" w:rsidRPr="001A26DD" w:rsidRDefault="000218BD" w:rsidP="001A26DD">
      <w:pPr>
        <w:pStyle w:val="Textoindependiente"/>
        <w:kinsoku w:val="0"/>
        <w:overflowPunct w:val="0"/>
        <w:spacing w:before="276"/>
        <w:ind w:left="51" w:right="-25" w:firstLine="708"/>
        <w:rPr>
          <w:rFonts w:ascii="Abadi" w:hAnsi="Abadi"/>
          <w:b w:val="0"/>
          <w:bCs w:val="0"/>
          <w:color w:val="0B0B0F"/>
          <w:sz w:val="21"/>
          <w:szCs w:val="21"/>
        </w:rPr>
      </w:pPr>
      <w:r w:rsidRPr="001A26DD">
        <w:rPr>
          <w:rFonts w:ascii="Abadi" w:hAnsi="Abadi"/>
          <w:b w:val="0"/>
          <w:bCs w:val="0"/>
          <w:color w:val="0B0B0F"/>
          <w:sz w:val="21"/>
          <w:szCs w:val="21"/>
        </w:rPr>
        <w:t xml:space="preserve">También se verifico que el ayuntamiento saliente hizo entrega del expediente de </w:t>
      </w:r>
      <w:r w:rsidR="001A26DD" w:rsidRPr="001A26DD">
        <w:rPr>
          <w:rFonts w:ascii="Abadi" w:hAnsi="Abadi"/>
          <w:b w:val="0"/>
          <w:bCs w:val="0"/>
          <w:color w:val="0B0B0F"/>
          <w:sz w:val="21"/>
          <w:szCs w:val="21"/>
        </w:rPr>
        <w:t>entrega recepción</w:t>
      </w:r>
      <w:r w:rsidRPr="001A26DD">
        <w:rPr>
          <w:rFonts w:ascii="Abadi" w:hAnsi="Abadi"/>
          <w:b w:val="0"/>
          <w:bCs w:val="0"/>
          <w:color w:val="0B0B0F"/>
          <w:sz w:val="21"/>
          <w:szCs w:val="21"/>
        </w:rPr>
        <w:t xml:space="preserve"> </w:t>
      </w:r>
      <w:r w:rsidR="001A26DD" w:rsidRPr="001A26DD">
        <w:rPr>
          <w:rFonts w:ascii="Abadi" w:hAnsi="Abadi"/>
          <w:b w:val="0"/>
          <w:bCs w:val="0"/>
          <w:color w:val="0B0B0F"/>
          <w:sz w:val="21"/>
          <w:szCs w:val="21"/>
        </w:rPr>
        <w:t>al ayuntamiento</w:t>
      </w:r>
      <w:r w:rsidRPr="001A26DD">
        <w:rPr>
          <w:rFonts w:ascii="Abadi" w:hAnsi="Abadi"/>
          <w:b w:val="0"/>
          <w:bCs w:val="0"/>
          <w:color w:val="0B0B0F"/>
          <w:sz w:val="21"/>
          <w:szCs w:val="21"/>
        </w:rPr>
        <w:t xml:space="preserve"> </w:t>
      </w:r>
      <w:r w:rsidR="00A03151" w:rsidRPr="001A26DD">
        <w:rPr>
          <w:rFonts w:ascii="Abadi" w:hAnsi="Abadi"/>
          <w:b w:val="0"/>
          <w:bCs w:val="0"/>
          <w:color w:val="0B0B0F"/>
          <w:sz w:val="21"/>
          <w:szCs w:val="21"/>
        </w:rPr>
        <w:t>entrante, mediante</w:t>
      </w:r>
      <w:r w:rsidRPr="001A26DD">
        <w:rPr>
          <w:rFonts w:ascii="Abadi" w:hAnsi="Abadi"/>
          <w:b w:val="0"/>
          <w:bCs w:val="0"/>
          <w:color w:val="0B0B0F"/>
          <w:sz w:val="21"/>
          <w:szCs w:val="21"/>
        </w:rPr>
        <w:t xml:space="preserve"> acta circunstanciada, de conformidad con lo previsto por el artículo 44 de la Ley Orgánica Municipal para el Estado de Guanajuato.</w:t>
      </w:r>
    </w:p>
    <w:p w14:paraId="3CC84C1D" w14:textId="77777777" w:rsidR="000218BD" w:rsidRPr="001A26DD" w:rsidRDefault="000218BD" w:rsidP="001A26DD">
      <w:pPr>
        <w:pStyle w:val="Textoindependiente"/>
        <w:kinsoku w:val="0"/>
        <w:overflowPunct w:val="0"/>
        <w:spacing w:before="274"/>
        <w:ind w:right="-25" w:firstLine="727"/>
        <w:rPr>
          <w:rFonts w:ascii="Abadi" w:hAnsi="Abadi"/>
          <w:b w:val="0"/>
          <w:bCs w:val="0"/>
          <w:color w:val="0B0B0F"/>
          <w:sz w:val="21"/>
          <w:szCs w:val="21"/>
        </w:rPr>
      </w:pPr>
      <w:r w:rsidRPr="001A26DD">
        <w:rPr>
          <w:rFonts w:ascii="Abadi" w:hAnsi="Abadi"/>
          <w:b w:val="0"/>
          <w:bCs w:val="0"/>
          <w:color w:val="0B0B0F"/>
          <w:sz w:val="21"/>
          <w:szCs w:val="21"/>
        </w:rPr>
        <w:t xml:space="preserve">Por su parte el actual ayuntamiento aprobó el informe elaborado por la Comisión de Hacienda, Patrimonio y Cuenta Pública y se remitió el acuerdo correspondiente a este Congreso del Estado en el plazo previsto en el artículo 48, segundo párrafo de la Ley Orgánica Municipal para el Estado de Guanajuato; integrándose a dicho acuerdo el informe de la Comisión de Hacienda, Patrimonio y Cuenta Pública. Aun cuando no se adjuntó copia del expediente de entrega recepción, el secretario del Ayuntamiento de Abasolo, </w:t>
      </w:r>
      <w:proofErr w:type="spellStart"/>
      <w:r w:rsidRPr="001A26DD">
        <w:rPr>
          <w:rFonts w:ascii="Abadi" w:hAnsi="Abadi"/>
          <w:b w:val="0"/>
          <w:bCs w:val="0"/>
          <w:color w:val="0B0B0F"/>
          <w:sz w:val="21"/>
          <w:szCs w:val="21"/>
        </w:rPr>
        <w:t>Gto</w:t>
      </w:r>
      <w:proofErr w:type="spellEnd"/>
      <w:r w:rsidRPr="001A26DD">
        <w:rPr>
          <w:rFonts w:ascii="Abadi" w:hAnsi="Abadi"/>
          <w:b w:val="0"/>
          <w:bCs w:val="0"/>
          <w:color w:val="0B0B0F"/>
          <w:sz w:val="21"/>
          <w:szCs w:val="21"/>
        </w:rPr>
        <w:t>., remitió copia del mismo a la Auditoría Superior del Estado.</w:t>
      </w:r>
    </w:p>
    <w:p w14:paraId="6B1CD1D2" w14:textId="77777777" w:rsidR="000218BD" w:rsidRPr="001A26DD" w:rsidRDefault="000218BD" w:rsidP="001A26DD">
      <w:pPr>
        <w:pStyle w:val="Textoindependiente"/>
        <w:kinsoku w:val="0"/>
        <w:overflowPunct w:val="0"/>
        <w:spacing w:before="277"/>
        <w:ind w:right="-25" w:firstLine="719"/>
        <w:rPr>
          <w:rFonts w:ascii="Abadi" w:hAnsi="Abadi"/>
          <w:b w:val="0"/>
          <w:bCs w:val="0"/>
          <w:color w:val="0B0B0F"/>
          <w:sz w:val="21"/>
          <w:szCs w:val="21"/>
        </w:rPr>
      </w:pPr>
      <w:r w:rsidRPr="001A26DD">
        <w:rPr>
          <w:rFonts w:ascii="Abadi" w:hAnsi="Abadi"/>
          <w:b w:val="0"/>
          <w:bCs w:val="0"/>
          <w:color w:val="0B0B0F"/>
          <w:sz w:val="21"/>
          <w:szCs w:val="21"/>
        </w:rPr>
        <w:t xml:space="preserve">Finalmente, se verificó que el informe elaborado por la Comisión de Hacienda, </w:t>
      </w:r>
      <w:r w:rsidRPr="001A26DD">
        <w:rPr>
          <w:rFonts w:ascii="Abadi" w:hAnsi="Abadi"/>
          <w:b w:val="0"/>
          <w:bCs w:val="0"/>
          <w:color w:val="0B0B0F"/>
          <w:sz w:val="21"/>
          <w:szCs w:val="21"/>
        </w:rPr>
        <w:lastRenderedPageBreak/>
        <w:t>Patrimonio y Cuenta Pública y aprobado por el ayuntamiento se refiere a todos y cada uno de los puntos establecidos en el artículo 45 de la Ley Orgánica Municipal para el Estado de Guanajuato, incorporando el contenido mínimo previsto en el artículo 47 de dicha ley.</w:t>
      </w:r>
    </w:p>
    <w:p w14:paraId="4BAA4499" w14:textId="77777777" w:rsidR="000218BD" w:rsidRPr="001A26DD" w:rsidRDefault="000218BD" w:rsidP="000218BD">
      <w:pPr>
        <w:autoSpaceDE w:val="0"/>
        <w:autoSpaceDN w:val="0"/>
        <w:adjustRightInd w:val="0"/>
        <w:jc w:val="both"/>
        <w:rPr>
          <w:rFonts w:ascii="Abadi" w:hAnsi="Abadi" w:cs="Arial"/>
          <w:color w:val="0B0B0F"/>
          <w:sz w:val="21"/>
          <w:szCs w:val="21"/>
        </w:rPr>
      </w:pPr>
    </w:p>
    <w:p w14:paraId="5E167D38" w14:textId="77777777" w:rsidR="000218BD" w:rsidRPr="00413834" w:rsidRDefault="000218BD" w:rsidP="001A26DD">
      <w:pPr>
        <w:pStyle w:val="Textoindependiente"/>
        <w:kinsoku w:val="0"/>
        <w:overflowPunct w:val="0"/>
        <w:ind w:right="-25" w:firstLine="747"/>
        <w:rPr>
          <w:rFonts w:ascii="Abadi" w:hAnsi="Abadi"/>
          <w:b w:val="0"/>
          <w:bCs w:val="0"/>
          <w:color w:val="0D0C0E"/>
          <w:sz w:val="21"/>
          <w:szCs w:val="21"/>
        </w:rPr>
      </w:pPr>
      <w:r w:rsidRPr="001A26DD">
        <w:rPr>
          <w:rFonts w:ascii="Abadi" w:hAnsi="Abadi"/>
          <w:b w:val="0"/>
          <w:bCs w:val="0"/>
          <w:color w:val="0B0B0F"/>
          <w:sz w:val="21"/>
          <w:szCs w:val="21"/>
        </w:rPr>
        <w:t xml:space="preserve">En razón de lo anterior, consideramos que la Auditoria Superior del Estado en la elaboración del informe general del proceso de entrega-recepción de la administración pública municipal 2018-2021 de Abasolo, </w:t>
      </w:r>
      <w:proofErr w:type="spellStart"/>
      <w:r w:rsidRPr="001A26DD">
        <w:rPr>
          <w:rFonts w:ascii="Abadi" w:hAnsi="Abadi"/>
          <w:b w:val="0"/>
          <w:bCs w:val="0"/>
          <w:color w:val="0B0B0F"/>
          <w:sz w:val="21"/>
          <w:szCs w:val="21"/>
        </w:rPr>
        <w:t>Gto</w:t>
      </w:r>
      <w:proofErr w:type="spellEnd"/>
      <w:r w:rsidRPr="001A26DD">
        <w:rPr>
          <w:rFonts w:ascii="Abadi" w:hAnsi="Abadi"/>
          <w:b w:val="0"/>
          <w:bCs w:val="0"/>
          <w:color w:val="0B0B0F"/>
          <w:sz w:val="21"/>
          <w:szCs w:val="21"/>
        </w:rPr>
        <w:t xml:space="preserve">., cumplió con lo previsto en la Ley Orgánica Municipal para el Estado de Guanajuato, por lo que una vez que dicho informe sea sancionado por el Pleno del Congreso, se remitirá a dicho órgano técnico para efecto de revisión de la cuenta pública municipal; instruyéndole además para que de vista del mismo a la Contraloría Municipal de Abasolo, </w:t>
      </w:r>
      <w:proofErr w:type="spellStart"/>
      <w:r w:rsidRPr="001A26DD">
        <w:rPr>
          <w:rFonts w:ascii="Abadi" w:hAnsi="Abadi"/>
          <w:b w:val="0"/>
          <w:bCs w:val="0"/>
          <w:color w:val="0B0B0F"/>
          <w:sz w:val="21"/>
          <w:szCs w:val="21"/>
        </w:rPr>
        <w:t>Gto</w:t>
      </w:r>
      <w:proofErr w:type="spellEnd"/>
      <w:r w:rsidRPr="001A26DD">
        <w:rPr>
          <w:rFonts w:ascii="Abadi" w:hAnsi="Abadi"/>
          <w:b w:val="0"/>
          <w:bCs w:val="0"/>
          <w:color w:val="0B0B0F"/>
          <w:sz w:val="21"/>
          <w:szCs w:val="21"/>
        </w:rPr>
        <w:t>., para los efectos del articulo 1 O de la Ley de Responsabilidades Administrativas  para el</w:t>
      </w:r>
      <w:r w:rsidRPr="00413834">
        <w:rPr>
          <w:rFonts w:ascii="Abadi" w:hAnsi="Abadi"/>
          <w:b w:val="0"/>
          <w:bCs w:val="0"/>
          <w:color w:val="0D0C0E"/>
          <w:spacing w:val="33"/>
          <w:sz w:val="21"/>
          <w:szCs w:val="21"/>
        </w:rPr>
        <w:t xml:space="preserve">  </w:t>
      </w:r>
      <w:r w:rsidRPr="00413834">
        <w:rPr>
          <w:rFonts w:ascii="Abadi" w:hAnsi="Abadi"/>
          <w:b w:val="0"/>
          <w:bCs w:val="0"/>
          <w:color w:val="0D0C0E"/>
          <w:sz w:val="21"/>
          <w:szCs w:val="21"/>
        </w:rPr>
        <w:t>Estado</w:t>
      </w:r>
      <w:r w:rsidRPr="00413834">
        <w:rPr>
          <w:rFonts w:ascii="Abadi" w:hAnsi="Abadi"/>
          <w:b w:val="0"/>
          <w:bCs w:val="0"/>
          <w:color w:val="0D0C0E"/>
          <w:spacing w:val="29"/>
          <w:sz w:val="21"/>
          <w:szCs w:val="21"/>
        </w:rPr>
        <w:t xml:space="preserve">  </w:t>
      </w:r>
      <w:r w:rsidRPr="00413834">
        <w:rPr>
          <w:rFonts w:ascii="Abadi" w:hAnsi="Abadi"/>
          <w:b w:val="0"/>
          <w:bCs w:val="0"/>
          <w:color w:val="0D0C0E"/>
          <w:sz w:val="21"/>
          <w:szCs w:val="21"/>
        </w:rPr>
        <w:t>de</w:t>
      </w:r>
      <w:r w:rsidRPr="00413834">
        <w:rPr>
          <w:rFonts w:ascii="Abadi" w:hAnsi="Abadi"/>
          <w:b w:val="0"/>
          <w:bCs w:val="0"/>
          <w:color w:val="0D0C0E"/>
          <w:spacing w:val="32"/>
          <w:sz w:val="21"/>
          <w:szCs w:val="21"/>
        </w:rPr>
        <w:t xml:space="preserve">  </w:t>
      </w:r>
      <w:r w:rsidRPr="00413834">
        <w:rPr>
          <w:rFonts w:ascii="Abadi" w:hAnsi="Abadi"/>
          <w:b w:val="0"/>
          <w:bCs w:val="0"/>
          <w:color w:val="0D0C0E"/>
          <w:sz w:val="21"/>
          <w:szCs w:val="21"/>
        </w:rPr>
        <w:t>Guanajuato</w:t>
      </w:r>
      <w:r w:rsidRPr="00413834">
        <w:rPr>
          <w:rFonts w:ascii="Abadi" w:hAnsi="Abadi"/>
          <w:b w:val="0"/>
          <w:bCs w:val="0"/>
          <w:color w:val="0D0C0E"/>
          <w:spacing w:val="80"/>
          <w:w w:val="150"/>
          <w:sz w:val="21"/>
          <w:szCs w:val="21"/>
        </w:rPr>
        <w:t xml:space="preserve"> </w:t>
      </w:r>
      <w:r w:rsidRPr="00413834">
        <w:rPr>
          <w:rFonts w:ascii="Abadi" w:hAnsi="Abadi"/>
          <w:b w:val="0"/>
          <w:bCs w:val="0"/>
          <w:color w:val="0D0C0E"/>
          <w:sz w:val="21"/>
          <w:szCs w:val="21"/>
        </w:rPr>
        <w:t>y</w:t>
      </w:r>
      <w:r w:rsidRPr="00413834">
        <w:rPr>
          <w:rFonts w:ascii="Abadi" w:hAnsi="Abadi"/>
          <w:b w:val="0"/>
          <w:bCs w:val="0"/>
          <w:color w:val="0D0C0E"/>
          <w:spacing w:val="27"/>
          <w:sz w:val="21"/>
          <w:szCs w:val="21"/>
        </w:rPr>
        <w:t xml:space="preserve">  </w:t>
      </w:r>
      <w:r w:rsidRPr="00413834">
        <w:rPr>
          <w:rFonts w:ascii="Abadi" w:hAnsi="Abadi"/>
          <w:b w:val="0"/>
          <w:bCs w:val="0"/>
          <w:color w:val="0D0C0E"/>
          <w:sz w:val="21"/>
          <w:szCs w:val="21"/>
        </w:rPr>
        <w:t>de</w:t>
      </w:r>
      <w:r w:rsidRPr="00413834">
        <w:rPr>
          <w:rFonts w:ascii="Abadi" w:hAnsi="Abadi"/>
          <w:b w:val="0"/>
          <w:bCs w:val="0"/>
          <w:color w:val="0D0C0E"/>
          <w:spacing w:val="28"/>
          <w:sz w:val="21"/>
          <w:szCs w:val="21"/>
        </w:rPr>
        <w:t xml:space="preserve">  </w:t>
      </w:r>
      <w:r w:rsidRPr="00413834">
        <w:rPr>
          <w:rFonts w:ascii="Abadi" w:hAnsi="Abadi"/>
          <w:b w:val="0"/>
          <w:bCs w:val="0"/>
          <w:color w:val="0D0C0E"/>
          <w:sz w:val="21"/>
          <w:szCs w:val="21"/>
        </w:rPr>
        <w:t>la</w:t>
      </w:r>
      <w:r w:rsidRPr="00413834">
        <w:rPr>
          <w:rFonts w:ascii="Abadi" w:hAnsi="Abadi"/>
          <w:b w:val="0"/>
          <w:bCs w:val="0"/>
          <w:color w:val="0D0C0E"/>
          <w:spacing w:val="32"/>
          <w:sz w:val="21"/>
          <w:szCs w:val="21"/>
        </w:rPr>
        <w:t xml:space="preserve">  </w:t>
      </w:r>
      <w:r w:rsidRPr="00413834">
        <w:rPr>
          <w:rFonts w:ascii="Abadi" w:hAnsi="Abadi"/>
          <w:b w:val="0"/>
          <w:bCs w:val="0"/>
          <w:color w:val="0D0C0E"/>
          <w:sz w:val="21"/>
          <w:szCs w:val="21"/>
        </w:rPr>
        <w:t>Ley</w:t>
      </w:r>
      <w:r w:rsidRPr="00413834">
        <w:rPr>
          <w:rFonts w:ascii="Abadi" w:hAnsi="Abadi"/>
          <w:b w:val="0"/>
          <w:bCs w:val="0"/>
          <w:color w:val="0D0C0E"/>
          <w:spacing w:val="32"/>
          <w:sz w:val="21"/>
          <w:szCs w:val="21"/>
        </w:rPr>
        <w:t xml:space="preserve">  </w:t>
      </w:r>
      <w:r w:rsidRPr="00413834">
        <w:rPr>
          <w:rFonts w:ascii="Abadi" w:hAnsi="Abadi"/>
          <w:b w:val="0"/>
          <w:bCs w:val="0"/>
          <w:color w:val="0D0C0E"/>
          <w:sz w:val="21"/>
          <w:szCs w:val="21"/>
        </w:rPr>
        <w:t>General</w:t>
      </w:r>
      <w:r w:rsidRPr="00413834">
        <w:rPr>
          <w:rFonts w:ascii="Abadi" w:hAnsi="Abadi"/>
          <w:b w:val="0"/>
          <w:bCs w:val="0"/>
          <w:color w:val="0D0C0E"/>
          <w:spacing w:val="80"/>
          <w:w w:val="150"/>
          <w:sz w:val="21"/>
          <w:szCs w:val="21"/>
        </w:rPr>
        <w:t xml:space="preserve"> </w:t>
      </w:r>
      <w:r w:rsidRPr="00413834">
        <w:rPr>
          <w:rFonts w:ascii="Abadi" w:hAnsi="Abadi"/>
          <w:b w:val="0"/>
          <w:bCs w:val="0"/>
          <w:color w:val="0D0C0E"/>
          <w:sz w:val="21"/>
          <w:szCs w:val="21"/>
        </w:rPr>
        <w:t>de</w:t>
      </w:r>
      <w:r w:rsidRPr="00413834">
        <w:rPr>
          <w:rFonts w:ascii="Abadi" w:hAnsi="Abadi"/>
          <w:b w:val="0"/>
          <w:bCs w:val="0"/>
          <w:color w:val="0D0C0E"/>
          <w:spacing w:val="-6"/>
          <w:sz w:val="21"/>
          <w:szCs w:val="21"/>
        </w:rPr>
        <w:t xml:space="preserve"> </w:t>
      </w:r>
      <w:r w:rsidRPr="00413834">
        <w:rPr>
          <w:rFonts w:ascii="Abadi" w:hAnsi="Abadi"/>
          <w:b w:val="0"/>
          <w:bCs w:val="0"/>
          <w:color w:val="0D0C0E"/>
          <w:sz w:val="21"/>
          <w:szCs w:val="21"/>
        </w:rPr>
        <w:t>Responsabilidades Administrativas.</w:t>
      </w:r>
    </w:p>
    <w:p w14:paraId="1FCEACCE" w14:textId="77777777" w:rsidR="000218BD" w:rsidRPr="00413834" w:rsidRDefault="000218BD" w:rsidP="001A26DD">
      <w:pPr>
        <w:pStyle w:val="Textoindependiente"/>
        <w:kinsoku w:val="0"/>
        <w:overflowPunct w:val="0"/>
        <w:ind w:right="-25"/>
        <w:rPr>
          <w:rFonts w:ascii="Abadi" w:hAnsi="Abadi"/>
          <w:b w:val="0"/>
          <w:bCs w:val="0"/>
          <w:sz w:val="21"/>
          <w:szCs w:val="21"/>
        </w:rPr>
      </w:pPr>
    </w:p>
    <w:p w14:paraId="56C81E0C" w14:textId="77777777" w:rsidR="000218BD" w:rsidRPr="00413834" w:rsidRDefault="000218BD" w:rsidP="001A26DD">
      <w:pPr>
        <w:pStyle w:val="Textoindependiente"/>
        <w:kinsoku w:val="0"/>
        <w:overflowPunct w:val="0"/>
        <w:spacing w:before="191"/>
        <w:ind w:left="40" w:right="-25" w:firstLine="721"/>
        <w:rPr>
          <w:rFonts w:ascii="Abadi" w:hAnsi="Abadi"/>
          <w:b w:val="0"/>
          <w:bCs w:val="0"/>
          <w:color w:val="0D0C0E"/>
          <w:sz w:val="21"/>
          <w:szCs w:val="21"/>
        </w:rPr>
      </w:pPr>
      <w:r w:rsidRPr="00413834">
        <w:rPr>
          <w:rFonts w:ascii="Abadi" w:hAnsi="Abadi"/>
          <w:b w:val="0"/>
          <w:bCs w:val="0"/>
          <w:color w:val="0D0C0E"/>
          <w:sz w:val="21"/>
          <w:szCs w:val="21"/>
        </w:rPr>
        <w:t>Por</w:t>
      </w:r>
      <w:r w:rsidRPr="00413834">
        <w:rPr>
          <w:rFonts w:ascii="Abadi" w:hAnsi="Abadi"/>
          <w:b w:val="0"/>
          <w:bCs w:val="0"/>
          <w:color w:val="0D0C0E"/>
          <w:spacing w:val="13"/>
          <w:sz w:val="21"/>
          <w:szCs w:val="21"/>
        </w:rPr>
        <w:t xml:space="preserve"> </w:t>
      </w:r>
      <w:r w:rsidRPr="00413834">
        <w:rPr>
          <w:rFonts w:ascii="Abadi" w:hAnsi="Abadi"/>
          <w:b w:val="0"/>
          <w:bCs w:val="0"/>
          <w:color w:val="0D0C0E"/>
          <w:sz w:val="21"/>
          <w:szCs w:val="21"/>
        </w:rPr>
        <w:t>lo expuesto,</w:t>
      </w:r>
      <w:r w:rsidRPr="00413834">
        <w:rPr>
          <w:rFonts w:ascii="Abadi" w:hAnsi="Abadi"/>
          <w:b w:val="0"/>
          <w:bCs w:val="0"/>
          <w:color w:val="0D0C0E"/>
          <w:spacing w:val="26"/>
          <w:sz w:val="21"/>
          <w:szCs w:val="21"/>
        </w:rPr>
        <w:t xml:space="preserve"> </w:t>
      </w:r>
      <w:r w:rsidRPr="00413834">
        <w:rPr>
          <w:rFonts w:ascii="Abadi" w:hAnsi="Abadi"/>
          <w:b w:val="0"/>
          <w:bCs w:val="0"/>
          <w:color w:val="0D0C0E"/>
          <w:sz w:val="21"/>
          <w:szCs w:val="21"/>
        </w:rPr>
        <w:t>con fundamento en</w:t>
      </w:r>
      <w:r w:rsidRPr="00413834">
        <w:rPr>
          <w:rFonts w:ascii="Abadi" w:hAnsi="Abadi"/>
          <w:b w:val="0"/>
          <w:bCs w:val="0"/>
          <w:color w:val="0D0C0E"/>
          <w:spacing w:val="13"/>
          <w:sz w:val="21"/>
          <w:szCs w:val="21"/>
        </w:rPr>
        <w:t xml:space="preserve"> </w:t>
      </w:r>
      <w:r w:rsidRPr="00413834">
        <w:rPr>
          <w:rFonts w:ascii="Abadi" w:hAnsi="Abadi"/>
          <w:b w:val="0"/>
          <w:bCs w:val="0"/>
          <w:color w:val="0D0C0E"/>
          <w:sz w:val="21"/>
          <w:szCs w:val="21"/>
        </w:rPr>
        <w:t>el</w:t>
      </w:r>
      <w:r w:rsidRPr="00413834">
        <w:rPr>
          <w:rFonts w:ascii="Abadi" w:hAnsi="Abadi"/>
          <w:b w:val="0"/>
          <w:bCs w:val="0"/>
          <w:color w:val="0D0C0E"/>
          <w:spacing w:val="18"/>
          <w:sz w:val="21"/>
          <w:szCs w:val="21"/>
        </w:rPr>
        <w:t xml:space="preserve"> </w:t>
      </w:r>
      <w:r w:rsidRPr="00413834">
        <w:rPr>
          <w:rFonts w:ascii="Abadi" w:hAnsi="Abadi"/>
          <w:b w:val="0"/>
          <w:bCs w:val="0"/>
          <w:color w:val="0D0C0E"/>
          <w:sz w:val="21"/>
          <w:szCs w:val="21"/>
        </w:rPr>
        <w:t>artículo</w:t>
      </w:r>
      <w:r w:rsidRPr="00413834">
        <w:rPr>
          <w:rFonts w:ascii="Abadi" w:hAnsi="Abadi"/>
          <w:b w:val="0"/>
          <w:bCs w:val="0"/>
          <w:color w:val="0D0C0E"/>
          <w:spacing w:val="17"/>
          <w:sz w:val="21"/>
          <w:szCs w:val="21"/>
        </w:rPr>
        <w:t xml:space="preserve"> </w:t>
      </w:r>
      <w:r w:rsidRPr="00413834">
        <w:rPr>
          <w:rFonts w:ascii="Abadi" w:hAnsi="Abadi"/>
          <w:b w:val="0"/>
          <w:bCs w:val="0"/>
          <w:color w:val="0D0C0E"/>
          <w:sz w:val="21"/>
          <w:szCs w:val="21"/>
        </w:rPr>
        <w:t>204</w:t>
      </w:r>
      <w:r w:rsidRPr="00413834">
        <w:rPr>
          <w:rFonts w:ascii="Abadi" w:hAnsi="Abadi"/>
          <w:b w:val="0"/>
          <w:bCs w:val="0"/>
          <w:color w:val="0D0C0E"/>
          <w:spacing w:val="24"/>
          <w:sz w:val="21"/>
          <w:szCs w:val="21"/>
        </w:rPr>
        <w:t xml:space="preserve"> </w:t>
      </w:r>
      <w:r w:rsidRPr="00413834">
        <w:rPr>
          <w:rFonts w:ascii="Abadi" w:hAnsi="Abadi"/>
          <w:b w:val="0"/>
          <w:bCs w:val="0"/>
          <w:color w:val="0D0C0E"/>
          <w:sz w:val="21"/>
          <w:szCs w:val="21"/>
        </w:rPr>
        <w:t>de</w:t>
      </w:r>
      <w:r w:rsidRPr="00413834">
        <w:rPr>
          <w:rFonts w:ascii="Abadi" w:hAnsi="Abadi"/>
          <w:b w:val="0"/>
          <w:bCs w:val="0"/>
          <w:color w:val="0D0C0E"/>
          <w:spacing w:val="12"/>
          <w:sz w:val="21"/>
          <w:szCs w:val="21"/>
        </w:rPr>
        <w:t xml:space="preserve"> </w:t>
      </w:r>
      <w:r w:rsidRPr="00413834">
        <w:rPr>
          <w:rFonts w:ascii="Abadi" w:hAnsi="Abadi"/>
          <w:b w:val="0"/>
          <w:bCs w:val="0"/>
          <w:color w:val="0D0C0E"/>
          <w:sz w:val="21"/>
          <w:szCs w:val="21"/>
        </w:rPr>
        <w:t>la</w:t>
      </w:r>
      <w:r w:rsidRPr="00413834">
        <w:rPr>
          <w:rFonts w:ascii="Abadi" w:hAnsi="Abadi"/>
          <w:b w:val="0"/>
          <w:bCs w:val="0"/>
          <w:color w:val="0D0C0E"/>
          <w:spacing w:val="30"/>
          <w:sz w:val="21"/>
          <w:szCs w:val="21"/>
        </w:rPr>
        <w:t xml:space="preserve"> </w:t>
      </w:r>
      <w:r w:rsidRPr="00413834">
        <w:rPr>
          <w:rFonts w:ascii="Abadi" w:hAnsi="Abadi"/>
          <w:b w:val="0"/>
          <w:bCs w:val="0"/>
          <w:color w:val="0D0C0E"/>
          <w:sz w:val="21"/>
          <w:szCs w:val="21"/>
        </w:rPr>
        <w:t>Ley Orgánica</w:t>
      </w:r>
      <w:r w:rsidRPr="00413834">
        <w:rPr>
          <w:rFonts w:ascii="Abadi" w:hAnsi="Abadi"/>
          <w:b w:val="0"/>
          <w:bCs w:val="0"/>
          <w:color w:val="0D0C0E"/>
          <w:spacing w:val="14"/>
          <w:sz w:val="21"/>
          <w:szCs w:val="21"/>
        </w:rPr>
        <w:t xml:space="preserve"> </w:t>
      </w:r>
      <w:r w:rsidRPr="00413834">
        <w:rPr>
          <w:rFonts w:ascii="Abadi" w:hAnsi="Abadi"/>
          <w:b w:val="0"/>
          <w:bCs w:val="0"/>
          <w:color w:val="0D0C0E"/>
          <w:sz w:val="21"/>
          <w:szCs w:val="21"/>
        </w:rPr>
        <w:t>del</w:t>
      </w:r>
      <w:r w:rsidRPr="00413834">
        <w:rPr>
          <w:rFonts w:ascii="Abadi" w:hAnsi="Abadi"/>
          <w:b w:val="0"/>
          <w:bCs w:val="0"/>
          <w:color w:val="0D0C0E"/>
          <w:spacing w:val="-8"/>
          <w:sz w:val="21"/>
          <w:szCs w:val="21"/>
        </w:rPr>
        <w:t xml:space="preserve"> </w:t>
      </w:r>
      <w:r w:rsidRPr="00413834">
        <w:rPr>
          <w:rFonts w:ascii="Abadi" w:hAnsi="Abadi"/>
          <w:b w:val="0"/>
          <w:bCs w:val="0"/>
          <w:color w:val="0D0C0E"/>
          <w:sz w:val="21"/>
          <w:szCs w:val="21"/>
        </w:rPr>
        <w:t>Poder</w:t>
      </w:r>
      <w:r w:rsidRPr="00413834">
        <w:rPr>
          <w:rFonts w:ascii="Abadi" w:hAnsi="Abadi"/>
          <w:b w:val="0"/>
          <w:bCs w:val="0"/>
          <w:color w:val="0D0C0E"/>
          <w:spacing w:val="40"/>
          <w:sz w:val="21"/>
          <w:szCs w:val="21"/>
        </w:rPr>
        <w:t xml:space="preserve"> </w:t>
      </w:r>
      <w:r w:rsidRPr="00413834">
        <w:rPr>
          <w:rFonts w:ascii="Abadi" w:hAnsi="Abadi"/>
          <w:b w:val="0"/>
          <w:bCs w:val="0"/>
          <w:color w:val="0D0C0E"/>
          <w:sz w:val="21"/>
          <w:szCs w:val="21"/>
        </w:rPr>
        <w:t>Legislativo,</w:t>
      </w:r>
      <w:r w:rsidRPr="00413834">
        <w:rPr>
          <w:rFonts w:ascii="Abadi" w:hAnsi="Abadi"/>
          <w:b w:val="0"/>
          <w:bCs w:val="0"/>
          <w:color w:val="0D0C0E"/>
          <w:spacing w:val="40"/>
          <w:sz w:val="21"/>
          <w:szCs w:val="21"/>
        </w:rPr>
        <w:t xml:space="preserve"> </w:t>
      </w:r>
      <w:r w:rsidRPr="00413834">
        <w:rPr>
          <w:rFonts w:ascii="Abadi" w:hAnsi="Abadi"/>
          <w:b w:val="0"/>
          <w:bCs w:val="0"/>
          <w:color w:val="0D0C0E"/>
          <w:sz w:val="21"/>
          <w:szCs w:val="21"/>
        </w:rPr>
        <w:t>nos</w:t>
      </w:r>
      <w:r w:rsidRPr="00413834">
        <w:rPr>
          <w:rFonts w:ascii="Abadi" w:hAnsi="Abadi"/>
          <w:b w:val="0"/>
          <w:bCs w:val="0"/>
          <w:color w:val="0D0C0E"/>
          <w:spacing w:val="26"/>
          <w:sz w:val="21"/>
          <w:szCs w:val="21"/>
        </w:rPr>
        <w:t xml:space="preserve"> </w:t>
      </w:r>
      <w:r w:rsidRPr="00413834">
        <w:rPr>
          <w:rFonts w:ascii="Abadi" w:hAnsi="Abadi"/>
          <w:b w:val="0"/>
          <w:bCs w:val="0"/>
          <w:color w:val="0D0C0E"/>
          <w:sz w:val="21"/>
          <w:szCs w:val="21"/>
        </w:rPr>
        <w:t>permitimos</w:t>
      </w:r>
      <w:r w:rsidRPr="00413834">
        <w:rPr>
          <w:rFonts w:ascii="Abadi" w:hAnsi="Abadi"/>
          <w:b w:val="0"/>
          <w:bCs w:val="0"/>
          <w:color w:val="0D0C0E"/>
          <w:spacing w:val="24"/>
          <w:sz w:val="21"/>
          <w:szCs w:val="21"/>
        </w:rPr>
        <w:t xml:space="preserve"> </w:t>
      </w:r>
      <w:r w:rsidRPr="00413834">
        <w:rPr>
          <w:rFonts w:ascii="Abadi" w:hAnsi="Abadi"/>
          <w:b w:val="0"/>
          <w:bCs w:val="0"/>
          <w:color w:val="0D0C0E"/>
          <w:sz w:val="21"/>
          <w:szCs w:val="21"/>
        </w:rPr>
        <w:t>someter</w:t>
      </w:r>
      <w:r w:rsidRPr="00413834">
        <w:rPr>
          <w:rFonts w:ascii="Abadi" w:hAnsi="Abadi"/>
          <w:b w:val="0"/>
          <w:bCs w:val="0"/>
          <w:color w:val="0D0C0E"/>
          <w:spacing w:val="14"/>
          <w:sz w:val="21"/>
          <w:szCs w:val="21"/>
        </w:rPr>
        <w:t xml:space="preserve"> </w:t>
      </w:r>
      <w:r w:rsidRPr="00413834">
        <w:rPr>
          <w:rFonts w:ascii="Abadi" w:hAnsi="Abadi"/>
          <w:b w:val="0"/>
          <w:bCs w:val="0"/>
          <w:color w:val="0D0C0E"/>
          <w:sz w:val="21"/>
          <w:szCs w:val="21"/>
        </w:rPr>
        <w:t>a</w:t>
      </w:r>
      <w:r w:rsidRPr="00413834">
        <w:rPr>
          <w:rFonts w:ascii="Abadi" w:hAnsi="Abadi"/>
          <w:b w:val="0"/>
          <w:bCs w:val="0"/>
          <w:color w:val="0D0C0E"/>
          <w:spacing w:val="21"/>
          <w:sz w:val="21"/>
          <w:szCs w:val="21"/>
        </w:rPr>
        <w:t xml:space="preserve"> </w:t>
      </w:r>
      <w:r w:rsidRPr="00413834">
        <w:rPr>
          <w:rFonts w:ascii="Abadi" w:hAnsi="Abadi"/>
          <w:b w:val="0"/>
          <w:bCs w:val="0"/>
          <w:color w:val="0D0C0E"/>
          <w:sz w:val="21"/>
          <w:szCs w:val="21"/>
        </w:rPr>
        <w:t>la</w:t>
      </w:r>
      <w:r w:rsidRPr="00413834">
        <w:rPr>
          <w:rFonts w:ascii="Abadi" w:hAnsi="Abadi"/>
          <w:b w:val="0"/>
          <w:bCs w:val="0"/>
          <w:color w:val="0D0C0E"/>
          <w:spacing w:val="19"/>
          <w:sz w:val="21"/>
          <w:szCs w:val="21"/>
        </w:rPr>
        <w:t xml:space="preserve"> </w:t>
      </w:r>
      <w:r w:rsidRPr="00413834">
        <w:rPr>
          <w:rFonts w:ascii="Abadi" w:hAnsi="Abadi"/>
          <w:b w:val="0"/>
          <w:bCs w:val="0"/>
          <w:color w:val="0D0C0E"/>
          <w:sz w:val="21"/>
          <w:szCs w:val="21"/>
        </w:rPr>
        <w:t>consideración</w:t>
      </w:r>
      <w:r w:rsidRPr="00413834">
        <w:rPr>
          <w:rFonts w:ascii="Abadi" w:hAnsi="Abadi"/>
          <w:b w:val="0"/>
          <w:bCs w:val="0"/>
          <w:color w:val="0D0C0E"/>
          <w:spacing w:val="22"/>
          <w:sz w:val="21"/>
          <w:szCs w:val="21"/>
        </w:rPr>
        <w:t xml:space="preserve"> </w:t>
      </w:r>
      <w:r w:rsidRPr="00413834">
        <w:rPr>
          <w:rFonts w:ascii="Abadi" w:hAnsi="Abadi"/>
          <w:b w:val="0"/>
          <w:bCs w:val="0"/>
          <w:color w:val="0D0C0E"/>
          <w:sz w:val="21"/>
          <w:szCs w:val="21"/>
        </w:rPr>
        <w:t>de</w:t>
      </w:r>
      <w:r w:rsidRPr="00413834">
        <w:rPr>
          <w:rFonts w:ascii="Abadi" w:hAnsi="Abadi"/>
          <w:b w:val="0"/>
          <w:bCs w:val="0"/>
          <w:color w:val="0D0C0E"/>
          <w:spacing w:val="28"/>
          <w:sz w:val="21"/>
          <w:szCs w:val="21"/>
        </w:rPr>
        <w:t xml:space="preserve"> </w:t>
      </w:r>
      <w:r w:rsidRPr="00413834">
        <w:rPr>
          <w:rFonts w:ascii="Abadi" w:hAnsi="Abadi"/>
          <w:b w:val="0"/>
          <w:bCs w:val="0"/>
          <w:color w:val="0D0C0E"/>
          <w:sz w:val="21"/>
          <w:szCs w:val="21"/>
        </w:rPr>
        <w:t>la</w:t>
      </w:r>
      <w:r w:rsidRPr="00413834">
        <w:rPr>
          <w:rFonts w:ascii="Abadi" w:hAnsi="Abadi"/>
          <w:b w:val="0"/>
          <w:bCs w:val="0"/>
          <w:color w:val="0D0C0E"/>
          <w:spacing w:val="17"/>
          <w:sz w:val="21"/>
          <w:szCs w:val="21"/>
        </w:rPr>
        <w:t xml:space="preserve"> </w:t>
      </w:r>
      <w:r w:rsidRPr="00413834">
        <w:rPr>
          <w:rFonts w:ascii="Abadi" w:hAnsi="Abadi"/>
          <w:b w:val="0"/>
          <w:bCs w:val="0"/>
          <w:color w:val="0D0C0E"/>
          <w:sz w:val="21"/>
          <w:szCs w:val="21"/>
        </w:rPr>
        <w:t>Asamblea,</w:t>
      </w:r>
      <w:r w:rsidRPr="00413834">
        <w:rPr>
          <w:rFonts w:ascii="Abadi" w:hAnsi="Abadi"/>
          <w:b w:val="0"/>
          <w:bCs w:val="0"/>
          <w:color w:val="0D0C0E"/>
          <w:spacing w:val="40"/>
          <w:sz w:val="21"/>
          <w:szCs w:val="21"/>
        </w:rPr>
        <w:t xml:space="preserve"> </w:t>
      </w:r>
      <w:r w:rsidRPr="00413834">
        <w:rPr>
          <w:rFonts w:ascii="Abadi" w:hAnsi="Abadi"/>
          <w:b w:val="0"/>
          <w:bCs w:val="0"/>
          <w:color w:val="0D0C0E"/>
          <w:sz w:val="21"/>
          <w:szCs w:val="21"/>
        </w:rPr>
        <w:t>la</w:t>
      </w:r>
      <w:r w:rsidRPr="00413834">
        <w:rPr>
          <w:rFonts w:ascii="Abadi" w:hAnsi="Abadi"/>
          <w:b w:val="0"/>
          <w:bCs w:val="0"/>
          <w:color w:val="0D0C0E"/>
          <w:spacing w:val="-12"/>
          <w:sz w:val="21"/>
          <w:szCs w:val="21"/>
        </w:rPr>
        <w:t xml:space="preserve"> </w:t>
      </w:r>
      <w:r w:rsidRPr="00413834">
        <w:rPr>
          <w:rFonts w:ascii="Abadi" w:hAnsi="Abadi"/>
          <w:b w:val="0"/>
          <w:bCs w:val="0"/>
          <w:color w:val="0D0C0E"/>
          <w:sz w:val="21"/>
          <w:szCs w:val="21"/>
        </w:rPr>
        <w:t>aprobación del</w:t>
      </w:r>
      <w:r w:rsidRPr="00413834">
        <w:rPr>
          <w:rFonts w:ascii="Abadi" w:hAnsi="Abadi"/>
          <w:b w:val="0"/>
          <w:bCs w:val="0"/>
          <w:color w:val="0D0C0E"/>
          <w:spacing w:val="13"/>
          <w:sz w:val="21"/>
          <w:szCs w:val="21"/>
        </w:rPr>
        <w:t xml:space="preserve"> </w:t>
      </w:r>
      <w:r w:rsidRPr="00413834">
        <w:rPr>
          <w:rFonts w:ascii="Abadi" w:hAnsi="Abadi"/>
          <w:b w:val="0"/>
          <w:bCs w:val="0"/>
          <w:color w:val="0D0C0E"/>
          <w:sz w:val="21"/>
          <w:szCs w:val="21"/>
        </w:rPr>
        <w:t>siguiente:</w:t>
      </w:r>
    </w:p>
    <w:p w14:paraId="56358993" w14:textId="77777777" w:rsidR="000218BD" w:rsidRPr="00AD0226" w:rsidRDefault="000218BD" w:rsidP="000218BD">
      <w:pPr>
        <w:pStyle w:val="Textoindependiente"/>
        <w:kinsoku w:val="0"/>
        <w:overflowPunct w:val="0"/>
        <w:spacing w:before="32"/>
        <w:ind w:left="44" w:right="170" w:firstLine="727"/>
        <w:rPr>
          <w:rFonts w:ascii="Abadi" w:hAnsi="Abadi"/>
          <w:b w:val="0"/>
          <w:bCs w:val="0"/>
          <w:color w:val="0F0F13"/>
          <w:spacing w:val="-2"/>
          <w:w w:val="135"/>
          <w:sz w:val="21"/>
          <w:szCs w:val="21"/>
        </w:rPr>
      </w:pPr>
    </w:p>
    <w:p w14:paraId="5EEBB6B9" w14:textId="59224A5F" w:rsidR="000218BD" w:rsidRPr="001A26DD" w:rsidRDefault="000218BD" w:rsidP="001A26DD">
      <w:pPr>
        <w:pStyle w:val="Textoindependiente"/>
        <w:kinsoku w:val="0"/>
        <w:overflowPunct w:val="0"/>
        <w:spacing w:before="32"/>
        <w:ind w:right="170"/>
        <w:jc w:val="center"/>
        <w:rPr>
          <w:rFonts w:ascii="Abadi" w:hAnsi="Abadi"/>
          <w:color w:val="0F0F13"/>
          <w:spacing w:val="-2"/>
          <w:w w:val="135"/>
          <w:sz w:val="21"/>
          <w:szCs w:val="21"/>
        </w:rPr>
      </w:pPr>
      <w:r w:rsidRPr="001A26DD">
        <w:rPr>
          <w:rFonts w:ascii="Abadi" w:hAnsi="Abadi"/>
          <w:color w:val="0F0F13"/>
          <w:spacing w:val="-2"/>
          <w:w w:val="135"/>
          <w:sz w:val="21"/>
          <w:szCs w:val="21"/>
        </w:rPr>
        <w:t>ACUERDO</w:t>
      </w:r>
    </w:p>
    <w:p w14:paraId="138C10C8" w14:textId="77777777" w:rsidR="001A26DD" w:rsidRPr="00AD0226" w:rsidRDefault="001A26DD" w:rsidP="000218BD">
      <w:pPr>
        <w:pStyle w:val="Textoindependiente"/>
        <w:kinsoku w:val="0"/>
        <w:overflowPunct w:val="0"/>
        <w:spacing w:before="32"/>
        <w:ind w:left="44" w:right="170" w:firstLine="727"/>
        <w:jc w:val="center"/>
        <w:rPr>
          <w:rFonts w:ascii="Abadi" w:hAnsi="Abadi"/>
          <w:b w:val="0"/>
          <w:bCs w:val="0"/>
          <w:color w:val="0F0F13"/>
          <w:spacing w:val="-2"/>
          <w:w w:val="135"/>
          <w:sz w:val="21"/>
          <w:szCs w:val="21"/>
        </w:rPr>
      </w:pPr>
    </w:p>
    <w:p w14:paraId="13CDCDBF" w14:textId="2A31E014" w:rsidR="000218BD" w:rsidRPr="001A26DD" w:rsidRDefault="000218BD" w:rsidP="001A26DD">
      <w:pPr>
        <w:pStyle w:val="Textoindependiente"/>
        <w:kinsoku w:val="0"/>
        <w:overflowPunct w:val="0"/>
        <w:spacing w:before="32"/>
        <w:ind w:left="44" w:right="-25" w:firstLine="727"/>
        <w:rPr>
          <w:rFonts w:ascii="Abadi" w:hAnsi="Abadi"/>
          <w:b w:val="0"/>
          <w:bCs w:val="0"/>
          <w:color w:val="0B0B0F"/>
          <w:sz w:val="21"/>
          <w:szCs w:val="21"/>
        </w:rPr>
      </w:pPr>
      <w:r w:rsidRPr="00AD0226">
        <w:rPr>
          <w:rFonts w:ascii="Abadi" w:hAnsi="Abadi" w:cs="Century Gothic"/>
          <w:color w:val="0D0D0E"/>
          <w:sz w:val="21"/>
          <w:szCs w:val="21"/>
        </w:rPr>
        <w:t>Único.</w:t>
      </w:r>
      <w:r w:rsidRPr="00AD0226">
        <w:rPr>
          <w:rFonts w:ascii="Abadi" w:hAnsi="Abadi" w:cs="Century Gothic"/>
          <w:color w:val="0D0D0E"/>
          <w:spacing w:val="33"/>
          <w:sz w:val="21"/>
          <w:szCs w:val="21"/>
        </w:rPr>
        <w:t xml:space="preserve"> </w:t>
      </w:r>
      <w:r w:rsidRPr="001A26DD">
        <w:rPr>
          <w:rFonts w:ascii="Abadi" w:hAnsi="Abadi"/>
          <w:b w:val="0"/>
          <w:bCs w:val="0"/>
          <w:color w:val="0B0B0F"/>
          <w:sz w:val="21"/>
          <w:szCs w:val="21"/>
        </w:rPr>
        <w:t xml:space="preserve">Se ordena la remisión del informe general del proceso de entrega­ recepción correspondiente a la administración pública municipal 2018-2021 de Abasolo, </w:t>
      </w:r>
      <w:proofErr w:type="spellStart"/>
      <w:r w:rsidRPr="001A26DD">
        <w:rPr>
          <w:rFonts w:ascii="Abadi" w:hAnsi="Abadi"/>
          <w:b w:val="0"/>
          <w:bCs w:val="0"/>
          <w:color w:val="0B0B0F"/>
          <w:sz w:val="21"/>
          <w:szCs w:val="21"/>
        </w:rPr>
        <w:t>Gto</w:t>
      </w:r>
      <w:proofErr w:type="spellEnd"/>
      <w:r w:rsidRPr="001A26DD">
        <w:rPr>
          <w:rFonts w:ascii="Abadi" w:hAnsi="Abadi"/>
          <w:b w:val="0"/>
          <w:bCs w:val="0"/>
          <w:color w:val="0B0B0F"/>
          <w:sz w:val="21"/>
          <w:szCs w:val="21"/>
        </w:rPr>
        <w:t xml:space="preserve">., a la Auditoría Superior del Estado de Guanajuato, para efecto de revisión de la cuenta pública municipal, de conformidad con lo establecido en los articules 2, fracción </w:t>
      </w:r>
      <w:r w:rsidR="001A26DD">
        <w:rPr>
          <w:rFonts w:ascii="Abadi" w:hAnsi="Abadi"/>
          <w:b w:val="0"/>
          <w:bCs w:val="0"/>
          <w:color w:val="0B0B0F"/>
          <w:sz w:val="21"/>
          <w:szCs w:val="21"/>
        </w:rPr>
        <w:t>II</w:t>
      </w:r>
      <w:r w:rsidRPr="001A26DD">
        <w:rPr>
          <w:rFonts w:ascii="Abadi" w:hAnsi="Abadi"/>
          <w:b w:val="0"/>
          <w:bCs w:val="0"/>
          <w:color w:val="0B0B0F"/>
          <w:sz w:val="21"/>
          <w:szCs w:val="21"/>
        </w:rPr>
        <w:t>, 5, fracción IV y 82, fracciones I y II de la Ley de Fiscalización Superior del Estado de Guanajuato.</w:t>
      </w:r>
    </w:p>
    <w:p w14:paraId="595AD980" w14:textId="77777777" w:rsidR="000218BD" w:rsidRPr="001A26DD" w:rsidRDefault="000218BD" w:rsidP="001A26DD">
      <w:pPr>
        <w:pStyle w:val="Textoindependiente"/>
        <w:kinsoku w:val="0"/>
        <w:overflowPunct w:val="0"/>
        <w:ind w:right="-25" w:firstLine="726"/>
        <w:rPr>
          <w:rFonts w:ascii="Abadi" w:hAnsi="Abadi"/>
          <w:b w:val="0"/>
          <w:bCs w:val="0"/>
          <w:color w:val="0B0B0F"/>
          <w:sz w:val="21"/>
          <w:szCs w:val="21"/>
        </w:rPr>
      </w:pPr>
    </w:p>
    <w:p w14:paraId="0D56D76C" w14:textId="77777777" w:rsidR="000218BD" w:rsidRPr="001A26DD" w:rsidRDefault="000218BD" w:rsidP="001A26DD">
      <w:pPr>
        <w:pStyle w:val="Textoindependiente"/>
        <w:kinsoku w:val="0"/>
        <w:overflowPunct w:val="0"/>
        <w:ind w:right="-25" w:firstLine="726"/>
        <w:rPr>
          <w:rFonts w:ascii="Abadi" w:hAnsi="Abadi"/>
          <w:b w:val="0"/>
          <w:bCs w:val="0"/>
          <w:color w:val="0B0B0F"/>
          <w:sz w:val="21"/>
          <w:szCs w:val="21"/>
        </w:rPr>
      </w:pPr>
      <w:r w:rsidRPr="001A26DD">
        <w:rPr>
          <w:rFonts w:ascii="Abadi" w:hAnsi="Abadi"/>
          <w:b w:val="0"/>
          <w:bCs w:val="0"/>
          <w:color w:val="0B0B0F"/>
          <w:sz w:val="21"/>
          <w:szCs w:val="21"/>
        </w:rPr>
        <w:t xml:space="preserve">Con fundamento en el artículo 48 de la Ley Orgánica Municipal para el Estado de Guanajuato y para los efectos del artículo 10 de la Ley de Responsabilidades Administrativas se instruye a la Auditoria Superior del Estado dar cuenta del informe general a la Contraloría Municipal de Abasolo, </w:t>
      </w:r>
      <w:proofErr w:type="spellStart"/>
      <w:r w:rsidRPr="001A26DD">
        <w:rPr>
          <w:rFonts w:ascii="Abadi" w:hAnsi="Abadi"/>
          <w:b w:val="0"/>
          <w:bCs w:val="0"/>
          <w:color w:val="0B0B0F"/>
          <w:sz w:val="21"/>
          <w:szCs w:val="21"/>
        </w:rPr>
        <w:t>Gto</w:t>
      </w:r>
      <w:proofErr w:type="spellEnd"/>
      <w:r w:rsidRPr="001A26DD">
        <w:rPr>
          <w:rFonts w:ascii="Abadi" w:hAnsi="Abadi"/>
          <w:b w:val="0"/>
          <w:bCs w:val="0"/>
          <w:color w:val="0B0B0F"/>
          <w:sz w:val="21"/>
          <w:szCs w:val="21"/>
        </w:rPr>
        <w:t>.</w:t>
      </w:r>
    </w:p>
    <w:p w14:paraId="57930E7E" w14:textId="77777777" w:rsidR="000218BD" w:rsidRPr="001A26DD" w:rsidRDefault="000218BD" w:rsidP="000218BD">
      <w:pPr>
        <w:pStyle w:val="Textoindependiente"/>
        <w:kinsoku w:val="0"/>
        <w:overflowPunct w:val="0"/>
        <w:ind w:right="174" w:firstLine="726"/>
        <w:rPr>
          <w:rFonts w:ascii="Abadi" w:hAnsi="Abadi"/>
          <w:b w:val="0"/>
          <w:bCs w:val="0"/>
          <w:color w:val="0B0B0F"/>
          <w:sz w:val="21"/>
          <w:szCs w:val="21"/>
        </w:rPr>
      </w:pPr>
    </w:p>
    <w:p w14:paraId="3F9FE3D2" w14:textId="77777777" w:rsidR="000218BD" w:rsidRPr="001A26DD" w:rsidRDefault="000218BD" w:rsidP="000218BD">
      <w:pPr>
        <w:autoSpaceDE w:val="0"/>
        <w:autoSpaceDN w:val="0"/>
        <w:adjustRightInd w:val="0"/>
        <w:ind w:firstLine="708"/>
        <w:jc w:val="both"/>
        <w:rPr>
          <w:rFonts w:ascii="Abadi" w:hAnsi="Abadi" w:cs="Arial"/>
          <w:color w:val="0B0B0F"/>
          <w:sz w:val="21"/>
          <w:szCs w:val="21"/>
        </w:rPr>
      </w:pPr>
      <w:r w:rsidRPr="001A26DD">
        <w:rPr>
          <w:rFonts w:ascii="Abadi" w:hAnsi="Abadi" w:cs="Arial"/>
          <w:color w:val="0B0B0F"/>
          <w:sz w:val="21"/>
          <w:szCs w:val="21"/>
        </w:rPr>
        <w:t xml:space="preserve">Remítase el presente acuerdo junto con su dictamen y el informe general a la Auditoria Superior del Estado de Guanajuato para los efectos de su competencia, así como al ayuntamiento de Abasolo, </w:t>
      </w:r>
      <w:proofErr w:type="spellStart"/>
      <w:r w:rsidRPr="001A26DD">
        <w:rPr>
          <w:rFonts w:ascii="Abadi" w:hAnsi="Abadi" w:cs="Arial"/>
          <w:color w:val="0B0B0F"/>
          <w:sz w:val="21"/>
          <w:szCs w:val="21"/>
        </w:rPr>
        <w:t>Gto</w:t>
      </w:r>
      <w:proofErr w:type="spellEnd"/>
      <w:r w:rsidRPr="001A26DD">
        <w:rPr>
          <w:rFonts w:ascii="Abadi" w:hAnsi="Abadi" w:cs="Arial"/>
          <w:color w:val="0B0B0F"/>
          <w:sz w:val="21"/>
          <w:szCs w:val="21"/>
        </w:rPr>
        <w:t xml:space="preserve"> para su conocimiento.</w:t>
      </w:r>
    </w:p>
    <w:p w14:paraId="73F3C647" w14:textId="77777777" w:rsidR="000218BD" w:rsidRDefault="000218BD" w:rsidP="000218BD">
      <w:pPr>
        <w:autoSpaceDE w:val="0"/>
        <w:autoSpaceDN w:val="0"/>
        <w:adjustRightInd w:val="0"/>
        <w:jc w:val="both"/>
        <w:rPr>
          <w:rFonts w:ascii="Abadi" w:hAnsi="Abadi" w:cs="*Arial-7817-Identity-H"/>
          <w:b/>
          <w:bCs/>
          <w:color w:val="0D0D10"/>
          <w:sz w:val="21"/>
          <w:szCs w:val="21"/>
        </w:rPr>
      </w:pPr>
    </w:p>
    <w:p w14:paraId="6A0A8D92" w14:textId="77777777" w:rsidR="000218BD" w:rsidRPr="00AD0226" w:rsidRDefault="000218BD" w:rsidP="000218BD">
      <w:pPr>
        <w:autoSpaceDE w:val="0"/>
        <w:autoSpaceDN w:val="0"/>
        <w:adjustRightInd w:val="0"/>
        <w:jc w:val="center"/>
        <w:rPr>
          <w:rFonts w:ascii="Abadi" w:hAnsi="Abadi" w:cs="*Arial-7817-Identity-H"/>
          <w:b/>
          <w:bCs/>
          <w:color w:val="0D0D10"/>
          <w:sz w:val="21"/>
          <w:szCs w:val="21"/>
        </w:rPr>
      </w:pPr>
      <w:r w:rsidRPr="00AD0226">
        <w:rPr>
          <w:rFonts w:ascii="Abadi" w:hAnsi="Abadi" w:cs="*Arial-7817-Identity-H"/>
          <w:b/>
          <w:bCs/>
          <w:color w:val="0D0D10"/>
          <w:sz w:val="21"/>
          <w:szCs w:val="21"/>
        </w:rPr>
        <w:t xml:space="preserve">Guanajuato, </w:t>
      </w:r>
      <w:proofErr w:type="spellStart"/>
      <w:r w:rsidRPr="00AD0226">
        <w:rPr>
          <w:rFonts w:ascii="Abadi" w:hAnsi="Abadi" w:cs="*Arial-7817-Identity-H"/>
          <w:b/>
          <w:bCs/>
          <w:color w:val="0D0D10"/>
          <w:sz w:val="21"/>
          <w:szCs w:val="21"/>
        </w:rPr>
        <w:t>Gto</w:t>
      </w:r>
      <w:proofErr w:type="spellEnd"/>
      <w:r w:rsidRPr="00AD0226">
        <w:rPr>
          <w:rFonts w:ascii="Abadi" w:hAnsi="Abadi" w:cs="*Arial-7817-Identity-H"/>
          <w:b/>
          <w:bCs/>
          <w:color w:val="0D0D10"/>
          <w:sz w:val="21"/>
          <w:szCs w:val="21"/>
        </w:rPr>
        <w:t>., 12 de mayo de 2022</w:t>
      </w:r>
    </w:p>
    <w:p w14:paraId="31E61CF1" w14:textId="77777777" w:rsidR="000218BD" w:rsidRPr="00AD0226" w:rsidRDefault="000218BD" w:rsidP="000218BD">
      <w:pPr>
        <w:autoSpaceDE w:val="0"/>
        <w:autoSpaceDN w:val="0"/>
        <w:adjustRightInd w:val="0"/>
        <w:jc w:val="center"/>
        <w:rPr>
          <w:rFonts w:ascii="Abadi" w:hAnsi="Abadi" w:cs="*Arial-7817-Identity-H"/>
          <w:b/>
          <w:bCs/>
          <w:color w:val="0D0D10"/>
          <w:sz w:val="21"/>
          <w:szCs w:val="21"/>
        </w:rPr>
      </w:pPr>
      <w:r w:rsidRPr="00AD0226">
        <w:rPr>
          <w:rFonts w:ascii="Abadi" w:hAnsi="Abadi" w:cs="*Arial-7817-Identity-H"/>
          <w:b/>
          <w:bCs/>
          <w:color w:val="0D0D10"/>
          <w:sz w:val="21"/>
          <w:szCs w:val="21"/>
        </w:rPr>
        <w:t>La Comisión de Hacienda y Fiscalización</w:t>
      </w:r>
    </w:p>
    <w:p w14:paraId="63F1098A" w14:textId="77777777" w:rsidR="000218BD" w:rsidRPr="00AD0226" w:rsidRDefault="000218BD" w:rsidP="000218BD">
      <w:pPr>
        <w:autoSpaceDE w:val="0"/>
        <w:autoSpaceDN w:val="0"/>
        <w:adjustRightInd w:val="0"/>
        <w:jc w:val="both"/>
        <w:rPr>
          <w:rFonts w:ascii="Abadi" w:hAnsi="Abadi" w:cs="*Arial-7817-Identity-H"/>
          <w:b/>
          <w:bCs/>
          <w:color w:val="0D0D10"/>
          <w:sz w:val="21"/>
          <w:szCs w:val="21"/>
        </w:rPr>
      </w:pPr>
    </w:p>
    <w:p w14:paraId="3107D19E" w14:textId="77777777" w:rsidR="000218BD" w:rsidRPr="00AD0226" w:rsidRDefault="000218BD" w:rsidP="000218BD">
      <w:pPr>
        <w:autoSpaceDE w:val="0"/>
        <w:autoSpaceDN w:val="0"/>
        <w:adjustRightInd w:val="0"/>
        <w:jc w:val="both"/>
        <w:rPr>
          <w:rFonts w:ascii="Abadi" w:hAnsi="Abadi" w:cs="*Arial-7817-Identity-H"/>
          <w:b/>
          <w:bCs/>
          <w:color w:val="0D0D10"/>
          <w:sz w:val="21"/>
          <w:szCs w:val="21"/>
        </w:rPr>
      </w:pPr>
    </w:p>
    <w:p w14:paraId="1401761D" w14:textId="77777777" w:rsidR="000218BD" w:rsidRPr="00AD0226" w:rsidRDefault="000218BD" w:rsidP="000218BD">
      <w:pPr>
        <w:autoSpaceDE w:val="0"/>
        <w:autoSpaceDN w:val="0"/>
        <w:adjustRightInd w:val="0"/>
        <w:jc w:val="both"/>
        <w:rPr>
          <w:rFonts w:ascii="Abadi" w:hAnsi="Abadi" w:cs="*Arial-7817-Identity-H"/>
          <w:b/>
          <w:bCs/>
          <w:color w:val="0D0D10"/>
          <w:sz w:val="21"/>
          <w:szCs w:val="21"/>
        </w:rPr>
      </w:pPr>
      <w:r w:rsidRPr="00AD0226">
        <w:rPr>
          <w:rFonts w:ascii="Abadi" w:hAnsi="Abadi" w:cs="*Arial-7817-Identity-H"/>
          <w:b/>
          <w:bCs/>
          <w:color w:val="0D0D10"/>
          <w:sz w:val="21"/>
          <w:szCs w:val="21"/>
        </w:rPr>
        <w:t>Diputado Victor Manuel Zanella Huerta</w:t>
      </w:r>
    </w:p>
    <w:p w14:paraId="171CF69A" w14:textId="77777777" w:rsidR="000218BD" w:rsidRPr="00AD0226" w:rsidRDefault="000218BD" w:rsidP="000218BD">
      <w:pPr>
        <w:autoSpaceDE w:val="0"/>
        <w:autoSpaceDN w:val="0"/>
        <w:adjustRightInd w:val="0"/>
        <w:jc w:val="both"/>
        <w:rPr>
          <w:rFonts w:ascii="Abadi" w:hAnsi="Abadi" w:cs="*Arial-7817-Identity-H"/>
          <w:b/>
          <w:bCs/>
          <w:color w:val="0D0D10"/>
          <w:sz w:val="21"/>
          <w:szCs w:val="21"/>
        </w:rPr>
      </w:pPr>
      <w:r w:rsidRPr="00AD0226">
        <w:rPr>
          <w:rFonts w:ascii="Abadi" w:hAnsi="Abadi" w:cs="*Arial-7817-Identity-H"/>
          <w:b/>
          <w:bCs/>
          <w:color w:val="0D0D10"/>
          <w:sz w:val="21"/>
          <w:szCs w:val="21"/>
        </w:rPr>
        <w:t>Diputada Ruth Noemí Tiscareño Agoitia</w:t>
      </w:r>
    </w:p>
    <w:p w14:paraId="4D2D3109" w14:textId="77777777" w:rsidR="000218BD" w:rsidRPr="00AD0226" w:rsidRDefault="000218BD" w:rsidP="000218BD">
      <w:pPr>
        <w:autoSpaceDE w:val="0"/>
        <w:autoSpaceDN w:val="0"/>
        <w:adjustRightInd w:val="0"/>
        <w:jc w:val="both"/>
        <w:rPr>
          <w:rFonts w:ascii="Abadi" w:hAnsi="Abadi" w:cs="*Arial-7817-Identity-H"/>
          <w:b/>
          <w:bCs/>
          <w:color w:val="0D0D10"/>
          <w:sz w:val="21"/>
          <w:szCs w:val="21"/>
        </w:rPr>
      </w:pPr>
      <w:r w:rsidRPr="00AD0226">
        <w:rPr>
          <w:rFonts w:ascii="Abadi" w:hAnsi="Abadi" w:cs="*Arial-7817-Identity-H"/>
          <w:b/>
          <w:bCs/>
          <w:color w:val="0D0D10"/>
          <w:sz w:val="21"/>
          <w:szCs w:val="21"/>
        </w:rPr>
        <w:t xml:space="preserve">Diputado Miguel Ángel Salim </w:t>
      </w:r>
      <w:proofErr w:type="spellStart"/>
      <w:r w:rsidRPr="00AD0226">
        <w:rPr>
          <w:rFonts w:ascii="Abadi" w:hAnsi="Abadi" w:cs="*Arial-7817-Identity-H"/>
          <w:b/>
          <w:bCs/>
          <w:color w:val="0D0D10"/>
          <w:sz w:val="21"/>
          <w:szCs w:val="21"/>
        </w:rPr>
        <w:t>Alle</w:t>
      </w:r>
      <w:proofErr w:type="spellEnd"/>
    </w:p>
    <w:p w14:paraId="59BEFDDC" w14:textId="77777777" w:rsidR="000218BD" w:rsidRPr="00AD0226" w:rsidRDefault="000218BD" w:rsidP="000218BD">
      <w:pPr>
        <w:autoSpaceDE w:val="0"/>
        <w:autoSpaceDN w:val="0"/>
        <w:adjustRightInd w:val="0"/>
        <w:jc w:val="both"/>
        <w:rPr>
          <w:rFonts w:ascii="Abadi" w:hAnsi="Abadi" w:cs="*Arial-7817-Identity-H"/>
          <w:b/>
          <w:bCs/>
          <w:color w:val="0D0D10"/>
          <w:sz w:val="21"/>
          <w:szCs w:val="21"/>
        </w:rPr>
      </w:pPr>
      <w:r w:rsidRPr="00AD0226">
        <w:rPr>
          <w:rFonts w:ascii="Abadi" w:hAnsi="Abadi" w:cs="*Arial-7817-Identity-H"/>
          <w:b/>
          <w:bCs/>
          <w:color w:val="0D0D10"/>
          <w:sz w:val="21"/>
          <w:szCs w:val="21"/>
        </w:rPr>
        <w:t>Diputado José Alfonso Borja Pimentel</w:t>
      </w:r>
    </w:p>
    <w:p w14:paraId="0F1DC7BA" w14:textId="77777777" w:rsidR="000218BD" w:rsidRPr="00AD0226" w:rsidRDefault="000218BD" w:rsidP="000218BD">
      <w:pPr>
        <w:autoSpaceDE w:val="0"/>
        <w:autoSpaceDN w:val="0"/>
        <w:adjustRightInd w:val="0"/>
        <w:jc w:val="both"/>
        <w:rPr>
          <w:rFonts w:ascii="Abadi" w:hAnsi="Abadi" w:cs="*Arial-7817-Identity-H"/>
          <w:b/>
          <w:bCs/>
          <w:color w:val="0D0D10"/>
          <w:sz w:val="21"/>
          <w:szCs w:val="21"/>
        </w:rPr>
      </w:pPr>
      <w:r w:rsidRPr="00AD0226">
        <w:rPr>
          <w:rFonts w:ascii="Abadi" w:hAnsi="Abadi" w:cs="*Arial-7817-Identity-H"/>
          <w:b/>
          <w:bCs/>
          <w:color w:val="0D0D10"/>
          <w:sz w:val="21"/>
          <w:szCs w:val="21"/>
        </w:rPr>
        <w:t>Diputada Alma Edwviges Alcaraz Hernández</w:t>
      </w:r>
    </w:p>
    <w:p w14:paraId="0483E624" w14:textId="77777777" w:rsidR="000218BD" w:rsidRPr="00A53B12" w:rsidRDefault="000218BD" w:rsidP="000218BD">
      <w:pPr>
        <w:tabs>
          <w:tab w:val="left" w:pos="2400"/>
        </w:tabs>
        <w:spacing w:after="160" w:line="256" w:lineRule="auto"/>
        <w:jc w:val="both"/>
        <w:rPr>
          <w:rFonts w:ascii="Abadi" w:eastAsia="Calibri" w:hAnsi="Abadi"/>
          <w:b/>
          <w:bCs/>
          <w:sz w:val="20"/>
          <w:szCs w:val="20"/>
          <w:lang w:val="es-MX" w:eastAsia="en-US"/>
        </w:rPr>
      </w:pPr>
    </w:p>
    <w:p w14:paraId="5320B610" w14:textId="77777777" w:rsidR="000218BD" w:rsidRDefault="000218BD">
      <w:pPr>
        <w:numPr>
          <w:ilvl w:val="0"/>
          <w:numId w:val="9"/>
        </w:numPr>
        <w:tabs>
          <w:tab w:val="left" w:pos="2400"/>
        </w:tabs>
        <w:spacing w:after="160" w:line="256" w:lineRule="auto"/>
        <w:contextualSpacing/>
        <w:jc w:val="both"/>
        <w:rPr>
          <w:rFonts w:ascii="Abadi" w:eastAsia="Calibri" w:hAnsi="Abadi"/>
          <w:b/>
          <w:bCs/>
          <w:sz w:val="20"/>
          <w:szCs w:val="20"/>
          <w:lang w:val="es-MX" w:eastAsia="en-US"/>
        </w:rPr>
      </w:pPr>
      <w:r w:rsidRPr="00A53B12">
        <w:rPr>
          <w:rFonts w:ascii="Abadi" w:eastAsia="Calibri" w:hAnsi="Abadi"/>
          <w:b/>
          <w:bCs/>
          <w:sz w:val="20"/>
          <w:szCs w:val="20"/>
          <w:lang w:val="es-MX" w:eastAsia="en-US"/>
        </w:rPr>
        <w:t>DISCUSIÓN Y, EN SU CASO, APROBACIÓN DEL DICTAMEN EMITIDO POR LA COMISIÓN DE HACIENDA Y FISCALIZACIÓN RELATIVO AL INFORME GENERAL FORMULADO POR LA AUDITORÍA SUPERIOR DEL ESTADO DE GUANAJUATO DEL PROCESO DE ENTREGA RECEPCIÓN CORRESPONDIENTE A LA ADMINISTRACIÓN PÚBLICA MUNICIPAL 2018-2021 DE ACÁMBARO, GTO.</w:t>
      </w:r>
    </w:p>
    <w:p w14:paraId="28F56C7D" w14:textId="31873555" w:rsidR="000218BD" w:rsidRDefault="000218BD" w:rsidP="000218BD">
      <w:pPr>
        <w:tabs>
          <w:tab w:val="left" w:pos="2400"/>
        </w:tabs>
        <w:spacing w:after="160" w:line="256" w:lineRule="auto"/>
        <w:contextualSpacing/>
        <w:jc w:val="both"/>
        <w:rPr>
          <w:rFonts w:ascii="Abadi" w:eastAsia="Calibri" w:hAnsi="Abadi"/>
          <w:b/>
          <w:bCs/>
          <w:sz w:val="20"/>
          <w:szCs w:val="20"/>
          <w:lang w:val="es-MX" w:eastAsia="en-US"/>
        </w:rPr>
      </w:pPr>
    </w:p>
    <w:p w14:paraId="2B15D1CD" w14:textId="7F1E69BB" w:rsidR="009B182E" w:rsidRDefault="009B182E" w:rsidP="000218BD">
      <w:pPr>
        <w:tabs>
          <w:tab w:val="left" w:pos="2400"/>
        </w:tabs>
        <w:spacing w:after="160" w:line="256" w:lineRule="auto"/>
        <w:contextualSpacing/>
        <w:jc w:val="both"/>
        <w:rPr>
          <w:rFonts w:ascii="Abadi" w:eastAsia="Calibri" w:hAnsi="Abadi"/>
          <w:b/>
          <w:bCs/>
          <w:sz w:val="20"/>
          <w:szCs w:val="20"/>
          <w:lang w:val="es-MX" w:eastAsia="en-US"/>
        </w:rPr>
      </w:pPr>
    </w:p>
    <w:p w14:paraId="4CCB16FB" w14:textId="77777777" w:rsidR="009B182E" w:rsidRDefault="009B182E" w:rsidP="000218BD">
      <w:pPr>
        <w:tabs>
          <w:tab w:val="left" w:pos="2400"/>
        </w:tabs>
        <w:spacing w:after="160" w:line="256" w:lineRule="auto"/>
        <w:contextualSpacing/>
        <w:jc w:val="both"/>
        <w:rPr>
          <w:rFonts w:ascii="Abadi" w:eastAsia="Calibri" w:hAnsi="Abadi"/>
          <w:b/>
          <w:bCs/>
          <w:sz w:val="20"/>
          <w:szCs w:val="20"/>
          <w:lang w:val="es-MX" w:eastAsia="en-US"/>
        </w:rPr>
      </w:pPr>
    </w:p>
    <w:p w14:paraId="6A4FC7BB" w14:textId="77777777" w:rsidR="000218BD" w:rsidRPr="00F72FF1" w:rsidRDefault="000218BD" w:rsidP="000218BD">
      <w:pPr>
        <w:jc w:val="both"/>
        <w:rPr>
          <w:rFonts w:ascii="Abadi" w:hAnsi="Abadi"/>
          <w:b/>
          <w:bCs/>
          <w:sz w:val="21"/>
          <w:szCs w:val="21"/>
        </w:rPr>
      </w:pPr>
      <w:r w:rsidRPr="00F72FF1">
        <w:rPr>
          <w:rFonts w:ascii="Abadi" w:hAnsi="Abadi"/>
          <w:b/>
          <w:bCs/>
          <w:sz w:val="21"/>
          <w:szCs w:val="21"/>
        </w:rPr>
        <w:t>C. PRESIDENTA DEL CONGRESO DEL ESTADO</w:t>
      </w:r>
    </w:p>
    <w:p w14:paraId="11AE4659" w14:textId="270DF886" w:rsidR="000218BD" w:rsidRDefault="000218BD" w:rsidP="000218BD">
      <w:pPr>
        <w:jc w:val="both"/>
        <w:rPr>
          <w:rFonts w:ascii="Abadi" w:hAnsi="Abadi"/>
          <w:b/>
          <w:bCs/>
          <w:sz w:val="21"/>
          <w:szCs w:val="21"/>
        </w:rPr>
      </w:pPr>
      <w:r w:rsidRPr="00F72FF1">
        <w:rPr>
          <w:rFonts w:ascii="Abadi" w:hAnsi="Abadi"/>
          <w:b/>
          <w:bCs/>
          <w:sz w:val="21"/>
          <w:szCs w:val="21"/>
        </w:rPr>
        <w:t>PRESENTE.</w:t>
      </w:r>
    </w:p>
    <w:p w14:paraId="5E03ED6B" w14:textId="77777777" w:rsidR="009B182E" w:rsidRPr="00F72FF1" w:rsidRDefault="009B182E" w:rsidP="000218BD">
      <w:pPr>
        <w:jc w:val="both"/>
        <w:rPr>
          <w:rFonts w:ascii="Abadi" w:hAnsi="Abadi"/>
          <w:b/>
          <w:bCs/>
          <w:sz w:val="21"/>
          <w:szCs w:val="21"/>
        </w:rPr>
      </w:pPr>
    </w:p>
    <w:p w14:paraId="65CD9002" w14:textId="263D7254" w:rsidR="000218BD" w:rsidRDefault="000218BD" w:rsidP="000218BD">
      <w:pPr>
        <w:ind w:firstLine="708"/>
        <w:jc w:val="both"/>
        <w:rPr>
          <w:rFonts w:ascii="Abadi" w:hAnsi="Abadi"/>
          <w:sz w:val="21"/>
          <w:szCs w:val="21"/>
        </w:rPr>
      </w:pPr>
      <w:r w:rsidRPr="00927F07">
        <w:rPr>
          <w:rFonts w:ascii="Abadi" w:hAnsi="Abadi"/>
          <w:sz w:val="21"/>
          <w:szCs w:val="21"/>
        </w:rPr>
        <w:t xml:space="preserve">A esta Comisión de Hacienda y Fiscalización le fue turnado para su estudio y dictamen, el informe general formulado por la Auditoría Superior del Estado de Guanajuato del proceso de entrega recepción correspondiente a la administración pública municipal 2018-2021 de Acámbaro, </w:t>
      </w:r>
      <w:proofErr w:type="spellStart"/>
      <w:r w:rsidRPr="00927F07">
        <w:rPr>
          <w:rFonts w:ascii="Abadi" w:hAnsi="Abadi"/>
          <w:sz w:val="21"/>
          <w:szCs w:val="21"/>
        </w:rPr>
        <w:t>Gto</w:t>
      </w:r>
      <w:proofErr w:type="spellEnd"/>
      <w:r w:rsidRPr="00927F07">
        <w:rPr>
          <w:rFonts w:ascii="Abadi" w:hAnsi="Abadi"/>
          <w:sz w:val="21"/>
          <w:szCs w:val="21"/>
        </w:rPr>
        <w:t>.</w:t>
      </w:r>
    </w:p>
    <w:p w14:paraId="1E57BD82" w14:textId="77777777" w:rsidR="009B182E" w:rsidRPr="00927F07" w:rsidRDefault="009B182E" w:rsidP="000218BD">
      <w:pPr>
        <w:ind w:firstLine="708"/>
        <w:jc w:val="both"/>
        <w:rPr>
          <w:rFonts w:ascii="Abadi" w:hAnsi="Abadi"/>
          <w:sz w:val="21"/>
          <w:szCs w:val="21"/>
        </w:rPr>
      </w:pPr>
    </w:p>
    <w:p w14:paraId="1A1A881A" w14:textId="77777777" w:rsidR="000218BD" w:rsidRPr="00927F07" w:rsidRDefault="000218BD" w:rsidP="000218BD">
      <w:pPr>
        <w:ind w:firstLine="708"/>
        <w:jc w:val="both"/>
        <w:rPr>
          <w:rFonts w:ascii="Abadi" w:hAnsi="Abadi"/>
          <w:sz w:val="21"/>
          <w:szCs w:val="21"/>
        </w:rPr>
      </w:pPr>
      <w:r w:rsidRPr="00927F07">
        <w:rPr>
          <w:rFonts w:ascii="Abadi" w:hAnsi="Abadi"/>
          <w:sz w:val="21"/>
          <w:szCs w:val="21"/>
        </w:rPr>
        <w:t>Una vez analizado el referido informe general, con fundamento en lo dispuesto por los artículos 112, fracción XV y 171 de la Ley Orgánica del Poder Legislativo, nos permitimos rendir el siguiente:</w:t>
      </w:r>
    </w:p>
    <w:p w14:paraId="67EBEA47" w14:textId="77777777" w:rsidR="009407F1" w:rsidRDefault="009407F1" w:rsidP="009407F1">
      <w:pPr>
        <w:rPr>
          <w:rFonts w:ascii="Abadi" w:hAnsi="Abadi"/>
          <w:b/>
          <w:bCs/>
          <w:sz w:val="21"/>
          <w:szCs w:val="21"/>
        </w:rPr>
      </w:pPr>
    </w:p>
    <w:p w14:paraId="06E40C17" w14:textId="6E986873" w:rsidR="000218BD" w:rsidRDefault="000218BD" w:rsidP="009407F1">
      <w:pPr>
        <w:jc w:val="center"/>
        <w:rPr>
          <w:rFonts w:ascii="Abadi" w:hAnsi="Abadi"/>
          <w:b/>
          <w:bCs/>
          <w:sz w:val="21"/>
          <w:szCs w:val="21"/>
        </w:rPr>
      </w:pPr>
      <w:r w:rsidRPr="00F72FF1">
        <w:rPr>
          <w:rFonts w:ascii="Abadi" w:hAnsi="Abadi"/>
          <w:b/>
          <w:bCs/>
          <w:sz w:val="21"/>
          <w:szCs w:val="21"/>
        </w:rPr>
        <w:t>Dictamen</w:t>
      </w:r>
    </w:p>
    <w:p w14:paraId="40042B25" w14:textId="77777777" w:rsidR="009407F1" w:rsidRPr="00F72FF1" w:rsidRDefault="009407F1" w:rsidP="000218BD">
      <w:pPr>
        <w:ind w:firstLine="708"/>
        <w:jc w:val="center"/>
        <w:rPr>
          <w:rFonts w:ascii="Abadi" w:hAnsi="Abadi"/>
          <w:b/>
          <w:bCs/>
          <w:sz w:val="21"/>
          <w:szCs w:val="21"/>
        </w:rPr>
      </w:pPr>
    </w:p>
    <w:p w14:paraId="75B07C22" w14:textId="57B7F950" w:rsidR="000218BD" w:rsidRDefault="000218BD" w:rsidP="000218BD">
      <w:pPr>
        <w:jc w:val="both"/>
        <w:rPr>
          <w:rFonts w:ascii="Abadi" w:hAnsi="Abadi"/>
          <w:b/>
          <w:bCs/>
          <w:sz w:val="21"/>
          <w:szCs w:val="21"/>
        </w:rPr>
      </w:pPr>
      <w:r w:rsidRPr="00F72FF1">
        <w:rPr>
          <w:rFonts w:ascii="Abadi" w:hAnsi="Abadi"/>
          <w:b/>
          <w:bCs/>
          <w:sz w:val="21"/>
          <w:szCs w:val="21"/>
        </w:rPr>
        <w:t>l. Antecedentes:</w:t>
      </w:r>
    </w:p>
    <w:p w14:paraId="47E44AED" w14:textId="77777777" w:rsidR="009B182E" w:rsidRPr="00F72FF1" w:rsidRDefault="009B182E" w:rsidP="000218BD">
      <w:pPr>
        <w:jc w:val="both"/>
        <w:rPr>
          <w:rFonts w:ascii="Abadi" w:hAnsi="Abadi"/>
          <w:b/>
          <w:bCs/>
          <w:sz w:val="21"/>
          <w:szCs w:val="21"/>
        </w:rPr>
      </w:pPr>
    </w:p>
    <w:p w14:paraId="0E9723E2" w14:textId="1C1B5046" w:rsidR="000218BD" w:rsidRDefault="000218BD" w:rsidP="000218BD">
      <w:pPr>
        <w:ind w:firstLine="708"/>
        <w:jc w:val="both"/>
        <w:rPr>
          <w:rFonts w:ascii="Abadi" w:hAnsi="Abadi"/>
          <w:sz w:val="21"/>
          <w:szCs w:val="21"/>
        </w:rPr>
      </w:pPr>
      <w:r w:rsidRPr="00927F07">
        <w:rPr>
          <w:rFonts w:ascii="Abadi" w:hAnsi="Abadi"/>
          <w:sz w:val="21"/>
          <w:szCs w:val="21"/>
        </w:rPr>
        <w:t xml:space="preserve">En cumplimiento a lo establecido en el artículo 48 de la Ley Orgánica Municipal para el Estado de Guanajuato, el ayuntamiento de Acámbaro, </w:t>
      </w:r>
      <w:proofErr w:type="spellStart"/>
      <w:r w:rsidRPr="00927F07">
        <w:rPr>
          <w:rFonts w:ascii="Abadi" w:hAnsi="Abadi"/>
          <w:sz w:val="21"/>
          <w:szCs w:val="21"/>
        </w:rPr>
        <w:t>Gto</w:t>
      </w:r>
      <w:proofErr w:type="spellEnd"/>
      <w:r w:rsidRPr="00927F07">
        <w:rPr>
          <w:rFonts w:ascii="Abadi" w:hAnsi="Abadi"/>
          <w:sz w:val="21"/>
          <w:szCs w:val="21"/>
        </w:rPr>
        <w:t xml:space="preserve">., </w:t>
      </w:r>
      <w:r>
        <w:rPr>
          <w:rFonts w:ascii="Abadi" w:hAnsi="Abadi"/>
          <w:sz w:val="21"/>
          <w:szCs w:val="21"/>
        </w:rPr>
        <w:t>e</w:t>
      </w:r>
      <w:r w:rsidRPr="00927F07">
        <w:rPr>
          <w:rFonts w:ascii="Abadi" w:hAnsi="Abadi"/>
          <w:sz w:val="21"/>
          <w:szCs w:val="21"/>
        </w:rPr>
        <w:t xml:space="preserve">n su oportunidad remitió a este Congreso del Estado, copia del expediente </w:t>
      </w:r>
      <w:r w:rsidRPr="00927F07">
        <w:rPr>
          <w:rFonts w:ascii="Abadi" w:hAnsi="Abadi"/>
          <w:sz w:val="21"/>
          <w:szCs w:val="21"/>
        </w:rPr>
        <w:lastRenderedPageBreak/>
        <w:t>derivado del proceso de entrega recepción de la administración pública municipal 2018- 2021, el cual se turnó el 13 de enero de 2022 a la Auditoría Superior del Estado para los efectos conducentes.</w:t>
      </w:r>
    </w:p>
    <w:p w14:paraId="5EE34FAA" w14:textId="77777777" w:rsidR="009B182E" w:rsidRPr="00927F07" w:rsidRDefault="009B182E" w:rsidP="000218BD">
      <w:pPr>
        <w:ind w:firstLine="708"/>
        <w:jc w:val="both"/>
        <w:rPr>
          <w:rFonts w:ascii="Abadi" w:hAnsi="Abadi"/>
          <w:sz w:val="21"/>
          <w:szCs w:val="21"/>
        </w:rPr>
      </w:pPr>
    </w:p>
    <w:p w14:paraId="57484E92" w14:textId="77777777" w:rsidR="000218BD" w:rsidRPr="00927F07" w:rsidRDefault="000218BD" w:rsidP="000218BD">
      <w:pPr>
        <w:ind w:firstLine="708"/>
        <w:jc w:val="both"/>
        <w:rPr>
          <w:rFonts w:ascii="Abadi" w:hAnsi="Abadi"/>
          <w:sz w:val="21"/>
          <w:szCs w:val="21"/>
        </w:rPr>
      </w:pPr>
      <w:r w:rsidRPr="00927F07">
        <w:rPr>
          <w:rFonts w:ascii="Abadi" w:hAnsi="Abadi"/>
          <w:sz w:val="21"/>
          <w:szCs w:val="21"/>
        </w:rPr>
        <w:t>La Auditoria Superior del Estado de Guanajuato procedió al análisis y revisión del referido expediente, concluyendo con la elaboración del informe general materia del presente dictamen, remitiéndose al Congreso de conformidad con lo establecido en el tercer párrafo del artículo 48 de la Ley Orgánica Municipal para el Estado de Guanajuato, mismo que se turnó a esta Comisión el 7 de abril de 2022 para su estudio y dictamen, la cual lo radicó el 19 de abril del año en curso.</w:t>
      </w:r>
    </w:p>
    <w:p w14:paraId="6E75477D" w14:textId="77777777" w:rsidR="009B182E" w:rsidRDefault="009B182E" w:rsidP="000218BD">
      <w:pPr>
        <w:jc w:val="both"/>
        <w:rPr>
          <w:rFonts w:ascii="Abadi" w:hAnsi="Abadi"/>
          <w:b/>
          <w:bCs/>
          <w:sz w:val="21"/>
          <w:szCs w:val="21"/>
        </w:rPr>
      </w:pPr>
    </w:p>
    <w:p w14:paraId="0BFB1D18" w14:textId="55CDC839" w:rsidR="000218BD" w:rsidRPr="009B182E" w:rsidRDefault="000218BD">
      <w:pPr>
        <w:pStyle w:val="Prrafodelista"/>
        <w:numPr>
          <w:ilvl w:val="0"/>
          <w:numId w:val="32"/>
        </w:numPr>
        <w:jc w:val="both"/>
        <w:rPr>
          <w:rFonts w:ascii="Abadi" w:hAnsi="Abadi"/>
          <w:b/>
          <w:bCs/>
          <w:sz w:val="21"/>
          <w:szCs w:val="21"/>
        </w:rPr>
      </w:pPr>
      <w:r w:rsidRPr="009B182E">
        <w:rPr>
          <w:rFonts w:ascii="Abadi" w:hAnsi="Abadi"/>
          <w:b/>
          <w:bCs/>
          <w:sz w:val="21"/>
          <w:szCs w:val="21"/>
        </w:rPr>
        <w:t>Competencia:</w:t>
      </w:r>
    </w:p>
    <w:p w14:paraId="71BF5FDE" w14:textId="77777777" w:rsidR="009B182E" w:rsidRPr="009B182E" w:rsidRDefault="009B182E" w:rsidP="009B182E">
      <w:pPr>
        <w:pStyle w:val="Prrafodelista"/>
        <w:ind w:left="1080"/>
        <w:jc w:val="both"/>
        <w:rPr>
          <w:rFonts w:ascii="Abadi" w:hAnsi="Abadi"/>
          <w:b/>
          <w:bCs/>
          <w:sz w:val="21"/>
          <w:szCs w:val="21"/>
        </w:rPr>
      </w:pPr>
    </w:p>
    <w:p w14:paraId="3B97E455" w14:textId="39DE5D6D" w:rsidR="000218BD" w:rsidRDefault="000218BD" w:rsidP="000218BD">
      <w:pPr>
        <w:ind w:firstLine="708"/>
        <w:jc w:val="both"/>
        <w:rPr>
          <w:rFonts w:ascii="Abadi" w:hAnsi="Abadi"/>
          <w:sz w:val="21"/>
          <w:szCs w:val="21"/>
        </w:rPr>
      </w:pPr>
      <w:r w:rsidRPr="00927F07">
        <w:rPr>
          <w:rFonts w:ascii="Abadi" w:hAnsi="Abadi"/>
          <w:sz w:val="21"/>
          <w:szCs w:val="21"/>
        </w:rPr>
        <w:t>Las facultades de este Poder Legislativo en materia de entrega-recepción de las administraciones públicas municipales tienen su fundamento en lo dispuesto por el artículo 48 de la Ley Orgánica Municipal para el Estado de Guanajuato, mismo que establece que los ayuntamientos remitirán copia del expediente de entrega recepción al Congreso del Estado, para efecto de revisión de las cuentas públicas municipales.</w:t>
      </w:r>
    </w:p>
    <w:p w14:paraId="22B2FC8F" w14:textId="77777777" w:rsidR="009B182E" w:rsidRPr="00927F07" w:rsidRDefault="009B182E" w:rsidP="000218BD">
      <w:pPr>
        <w:ind w:firstLine="708"/>
        <w:jc w:val="both"/>
        <w:rPr>
          <w:rFonts w:ascii="Abadi" w:hAnsi="Abadi"/>
          <w:sz w:val="21"/>
          <w:szCs w:val="21"/>
        </w:rPr>
      </w:pPr>
    </w:p>
    <w:p w14:paraId="4D1F56B6" w14:textId="478FCB3F" w:rsidR="000218BD" w:rsidRDefault="000218BD" w:rsidP="000218BD">
      <w:pPr>
        <w:ind w:firstLine="708"/>
        <w:jc w:val="both"/>
        <w:rPr>
          <w:rFonts w:ascii="Abadi" w:hAnsi="Abadi"/>
          <w:sz w:val="21"/>
          <w:szCs w:val="21"/>
        </w:rPr>
      </w:pPr>
      <w:r w:rsidRPr="00927F07">
        <w:rPr>
          <w:rFonts w:ascii="Abadi" w:hAnsi="Abadi"/>
          <w:sz w:val="21"/>
          <w:szCs w:val="21"/>
        </w:rPr>
        <w:t>En tal sentido, este Poder Legislativo en materia de revisión de las cuentas públicas municipales tiene las facultades previstas en el artículo 63 fracciones XIX y XXVIII de la Constitución Política para el Estado, que establecen que al Congreso del Estado le corresponde fiscalizar las cuentas públicas municipales, incluyendo las de las entidades y organismos de la administración pública paramunicipal; y verificar el desempeño en el cumplimiento de los objetivos de los programas; así como declarar la revisión de cuentas públicas en los términos del informe de resultados y ordenar su publicación en el Periódico Oficial del Gobierno del Estado, auxiliándose para el cumplimiento de dichas facultades de la Auditoría Superior del Estado de Guanajuato.</w:t>
      </w:r>
    </w:p>
    <w:p w14:paraId="72750CCC" w14:textId="77777777" w:rsidR="009B182E" w:rsidRPr="00927F07" w:rsidRDefault="009B182E" w:rsidP="000218BD">
      <w:pPr>
        <w:ind w:firstLine="708"/>
        <w:jc w:val="both"/>
        <w:rPr>
          <w:rFonts w:ascii="Abadi" w:hAnsi="Abadi"/>
          <w:sz w:val="21"/>
          <w:szCs w:val="21"/>
        </w:rPr>
      </w:pPr>
    </w:p>
    <w:p w14:paraId="464E690C" w14:textId="0F78D0F1" w:rsidR="000218BD" w:rsidRDefault="000218BD" w:rsidP="000218BD">
      <w:pPr>
        <w:ind w:firstLine="708"/>
        <w:jc w:val="both"/>
        <w:rPr>
          <w:rFonts w:ascii="Abadi" w:hAnsi="Abadi"/>
          <w:sz w:val="21"/>
          <w:szCs w:val="21"/>
        </w:rPr>
      </w:pPr>
      <w:r w:rsidRPr="00927F07">
        <w:rPr>
          <w:rFonts w:ascii="Abadi" w:hAnsi="Abadi"/>
          <w:sz w:val="21"/>
          <w:szCs w:val="21"/>
        </w:rPr>
        <w:t>Una vez que el Congreso del Estado turna el expediente de entrega recepción a la Auditoria Superior del Estado, esta procede a su revisión, la cual en el mes de marzo emite un informe general del proceso de entrega recepción y lo remite al Congreso del Estado.</w:t>
      </w:r>
    </w:p>
    <w:p w14:paraId="4920BE89" w14:textId="5073546B" w:rsidR="000218BD" w:rsidRDefault="000218BD" w:rsidP="000218BD">
      <w:pPr>
        <w:ind w:firstLine="708"/>
        <w:jc w:val="both"/>
        <w:rPr>
          <w:rFonts w:ascii="Abadi" w:hAnsi="Abadi"/>
          <w:sz w:val="21"/>
          <w:szCs w:val="21"/>
        </w:rPr>
      </w:pPr>
      <w:r w:rsidRPr="00927F07">
        <w:rPr>
          <w:rFonts w:ascii="Abadi" w:hAnsi="Abadi"/>
          <w:sz w:val="21"/>
          <w:szCs w:val="21"/>
        </w:rPr>
        <w:t xml:space="preserve">El informe general elaborado por la Auditoria Superior del Estado se turnó a esta Comisión para su estudio y dictamen y, una vez que se sancione por el Pleno del Congreso se remitirá a la Auditoría Superior del Estado de Guanajuato, para efectos de lo dispuesto por los artículos 2, fracción </w:t>
      </w:r>
      <w:r w:rsidR="009B182E">
        <w:rPr>
          <w:rFonts w:ascii="Abadi" w:hAnsi="Abadi"/>
          <w:sz w:val="21"/>
          <w:szCs w:val="21"/>
        </w:rPr>
        <w:t>II</w:t>
      </w:r>
      <w:r w:rsidRPr="00927F07">
        <w:rPr>
          <w:rFonts w:ascii="Abadi" w:hAnsi="Abadi"/>
          <w:sz w:val="21"/>
          <w:szCs w:val="21"/>
        </w:rPr>
        <w:t>, 5, fracción IV y 82, fracciones I y II de la Ley de Fiscalización Superior del Estado de Guanajuato.</w:t>
      </w:r>
    </w:p>
    <w:p w14:paraId="737A606A" w14:textId="77777777" w:rsidR="009B182E" w:rsidRPr="00927F07" w:rsidRDefault="009B182E" w:rsidP="000218BD">
      <w:pPr>
        <w:ind w:firstLine="708"/>
        <w:jc w:val="both"/>
        <w:rPr>
          <w:rFonts w:ascii="Abadi" w:hAnsi="Abadi"/>
          <w:sz w:val="21"/>
          <w:szCs w:val="21"/>
        </w:rPr>
      </w:pPr>
    </w:p>
    <w:p w14:paraId="083A6B0F" w14:textId="38D1B0A7" w:rsidR="000218BD" w:rsidRDefault="000218BD" w:rsidP="000218BD">
      <w:pPr>
        <w:ind w:firstLine="708"/>
        <w:jc w:val="both"/>
        <w:rPr>
          <w:rFonts w:ascii="Abadi" w:hAnsi="Abadi"/>
          <w:sz w:val="21"/>
          <w:szCs w:val="21"/>
        </w:rPr>
      </w:pPr>
      <w:r w:rsidRPr="00927F07">
        <w:rPr>
          <w:rFonts w:ascii="Abadi" w:hAnsi="Abadi"/>
          <w:sz w:val="21"/>
          <w:szCs w:val="21"/>
        </w:rPr>
        <w:t xml:space="preserve">Asimismo, de conformidad con lo establecido en el artículo 48 tercer párrafo de la Ley Orgánica Municipal para el Estado de Guanajuato, la Auditoria Superior del Estado dará cuenta del informe general a la Contraloría Municipal de Acámbaro, </w:t>
      </w:r>
      <w:proofErr w:type="spellStart"/>
      <w:r w:rsidRPr="00927F07">
        <w:rPr>
          <w:rFonts w:ascii="Abadi" w:hAnsi="Abadi"/>
          <w:sz w:val="21"/>
          <w:szCs w:val="21"/>
        </w:rPr>
        <w:t>Gto</w:t>
      </w:r>
      <w:proofErr w:type="spellEnd"/>
      <w:r w:rsidRPr="00927F07">
        <w:rPr>
          <w:rFonts w:ascii="Abadi" w:hAnsi="Abadi"/>
          <w:sz w:val="21"/>
          <w:szCs w:val="21"/>
        </w:rPr>
        <w:t>., para los efectos del articulo 1 O de la Ley de Responsabilidades Administrativas para el Estado de Guanajuato y de la Ley General de Responsabilidades Administrativas.</w:t>
      </w:r>
    </w:p>
    <w:p w14:paraId="5F72D11B" w14:textId="77777777" w:rsidR="009B182E" w:rsidRPr="00927F07" w:rsidRDefault="009B182E" w:rsidP="000218BD">
      <w:pPr>
        <w:ind w:firstLine="708"/>
        <w:jc w:val="both"/>
        <w:rPr>
          <w:rFonts w:ascii="Abadi" w:hAnsi="Abadi"/>
          <w:sz w:val="21"/>
          <w:szCs w:val="21"/>
        </w:rPr>
      </w:pPr>
    </w:p>
    <w:p w14:paraId="4429D765" w14:textId="73D95FC2" w:rsidR="000218BD" w:rsidRPr="009B182E" w:rsidRDefault="000218BD">
      <w:pPr>
        <w:pStyle w:val="Prrafodelista"/>
        <w:numPr>
          <w:ilvl w:val="0"/>
          <w:numId w:val="32"/>
        </w:numPr>
        <w:jc w:val="both"/>
        <w:rPr>
          <w:rFonts w:ascii="Abadi" w:hAnsi="Abadi"/>
          <w:b/>
          <w:bCs/>
          <w:sz w:val="21"/>
          <w:szCs w:val="21"/>
        </w:rPr>
      </w:pPr>
      <w:r w:rsidRPr="009B182E">
        <w:rPr>
          <w:rFonts w:ascii="Abadi" w:hAnsi="Abadi"/>
          <w:b/>
          <w:bCs/>
          <w:sz w:val="21"/>
          <w:szCs w:val="21"/>
        </w:rPr>
        <w:t>Procedimiento:</w:t>
      </w:r>
    </w:p>
    <w:p w14:paraId="181B8C12" w14:textId="77777777" w:rsidR="009B182E" w:rsidRPr="009B182E" w:rsidRDefault="009B182E" w:rsidP="009B182E">
      <w:pPr>
        <w:pStyle w:val="Prrafodelista"/>
        <w:ind w:left="1080"/>
        <w:jc w:val="both"/>
        <w:rPr>
          <w:rFonts w:ascii="Abadi" w:hAnsi="Abadi"/>
          <w:b/>
          <w:bCs/>
          <w:sz w:val="21"/>
          <w:szCs w:val="21"/>
        </w:rPr>
      </w:pPr>
    </w:p>
    <w:p w14:paraId="14391955" w14:textId="3A209101" w:rsidR="000218BD" w:rsidRPr="00927F07" w:rsidRDefault="000218BD" w:rsidP="000218BD">
      <w:pPr>
        <w:ind w:firstLine="708"/>
        <w:jc w:val="both"/>
        <w:rPr>
          <w:rFonts w:ascii="Abadi" w:hAnsi="Abadi"/>
          <w:sz w:val="21"/>
          <w:szCs w:val="21"/>
        </w:rPr>
      </w:pPr>
      <w:r w:rsidRPr="00927F07">
        <w:rPr>
          <w:rFonts w:ascii="Abadi" w:hAnsi="Abadi"/>
          <w:sz w:val="21"/>
          <w:szCs w:val="21"/>
        </w:rPr>
        <w:t xml:space="preserve">De conformidad con lo previsto en el artículo 41, fracción </w:t>
      </w:r>
      <w:r w:rsidR="009B182E">
        <w:rPr>
          <w:rFonts w:ascii="Abadi" w:hAnsi="Abadi"/>
          <w:sz w:val="21"/>
          <w:szCs w:val="21"/>
        </w:rPr>
        <w:t>III</w:t>
      </w:r>
      <w:r w:rsidRPr="00927F07">
        <w:rPr>
          <w:rFonts w:ascii="Abadi" w:hAnsi="Abadi"/>
          <w:sz w:val="21"/>
          <w:szCs w:val="21"/>
        </w:rPr>
        <w:t xml:space="preserve"> de la Ley Orgánica Municipal para el Estado de Guanajuato, el ayuntamiento entrante al término de la sesión de instalación en sesión ordinaria llevará a cabo el acto de entrega recepción de la situación que guarda la administración pública municipal.</w:t>
      </w:r>
    </w:p>
    <w:p w14:paraId="6D8D8AF9" w14:textId="77777777" w:rsidR="000218BD" w:rsidRPr="00927F07" w:rsidRDefault="000218BD" w:rsidP="000218BD">
      <w:pPr>
        <w:ind w:firstLine="708"/>
        <w:jc w:val="both"/>
        <w:rPr>
          <w:rFonts w:ascii="Abadi" w:hAnsi="Abadi"/>
          <w:sz w:val="21"/>
          <w:szCs w:val="21"/>
        </w:rPr>
      </w:pPr>
      <w:r w:rsidRPr="00927F07">
        <w:rPr>
          <w:rFonts w:ascii="Abadi" w:hAnsi="Abadi"/>
          <w:sz w:val="21"/>
          <w:szCs w:val="21"/>
        </w:rPr>
        <w:t>Por su parte, el artículo 44 de la Ley Orgánica Municipal para el Estado de Guanajuato refiere que el ayuntamiento saliente hará entrega al ayuntamiento entrante del expediente que contenga la situación que guarda la administración pública municipal, como parte del proceso de entrega recepción, el cual se conforma por las siguientes etapas:</w:t>
      </w:r>
    </w:p>
    <w:p w14:paraId="693F357C" w14:textId="77777777" w:rsidR="00C82CF6" w:rsidRDefault="00C82CF6" w:rsidP="000218BD">
      <w:pPr>
        <w:jc w:val="both"/>
        <w:rPr>
          <w:rFonts w:ascii="Abadi" w:hAnsi="Abadi"/>
          <w:b/>
          <w:bCs/>
          <w:sz w:val="21"/>
          <w:szCs w:val="21"/>
        </w:rPr>
      </w:pPr>
    </w:p>
    <w:p w14:paraId="6A195C07" w14:textId="27F2B0F9" w:rsidR="000218BD" w:rsidRDefault="000218BD">
      <w:pPr>
        <w:pStyle w:val="Prrafodelista"/>
        <w:numPr>
          <w:ilvl w:val="0"/>
          <w:numId w:val="47"/>
        </w:numPr>
        <w:jc w:val="both"/>
        <w:rPr>
          <w:rFonts w:ascii="Abadi" w:hAnsi="Abadi"/>
          <w:sz w:val="21"/>
          <w:szCs w:val="21"/>
        </w:rPr>
      </w:pPr>
      <w:r w:rsidRPr="00C82CF6">
        <w:rPr>
          <w:rFonts w:ascii="Abadi" w:hAnsi="Abadi"/>
          <w:sz w:val="21"/>
          <w:szCs w:val="21"/>
        </w:rPr>
        <w:t>Integración del expediente de entrega recepción;</w:t>
      </w:r>
    </w:p>
    <w:p w14:paraId="247BFE6D" w14:textId="77777777" w:rsidR="00C82CF6" w:rsidRPr="00C82CF6" w:rsidRDefault="00C82CF6" w:rsidP="00C82CF6">
      <w:pPr>
        <w:pStyle w:val="Prrafodelista"/>
        <w:ind w:left="720"/>
        <w:jc w:val="both"/>
        <w:rPr>
          <w:rFonts w:ascii="Abadi" w:hAnsi="Abadi"/>
          <w:sz w:val="21"/>
          <w:szCs w:val="21"/>
        </w:rPr>
      </w:pPr>
    </w:p>
    <w:p w14:paraId="7D5827F4" w14:textId="43DC5764" w:rsidR="00C82CF6" w:rsidRDefault="00C82CF6">
      <w:pPr>
        <w:pStyle w:val="Prrafodelista"/>
        <w:numPr>
          <w:ilvl w:val="0"/>
          <w:numId w:val="47"/>
        </w:numPr>
        <w:jc w:val="both"/>
        <w:rPr>
          <w:rFonts w:ascii="Abadi" w:hAnsi="Abadi"/>
          <w:sz w:val="21"/>
          <w:szCs w:val="21"/>
        </w:rPr>
      </w:pPr>
      <w:r w:rsidRPr="00927F07">
        <w:rPr>
          <w:rFonts w:ascii="Abadi" w:hAnsi="Abadi"/>
          <w:sz w:val="21"/>
          <w:szCs w:val="21"/>
        </w:rPr>
        <w:t>Acto de entrega recepción en el que la Auditoria Superior del Estado de Guanajuato funge como observador; y</w:t>
      </w:r>
    </w:p>
    <w:p w14:paraId="72E493A7" w14:textId="77777777" w:rsidR="00C82CF6" w:rsidRPr="00C82CF6" w:rsidRDefault="00C82CF6" w:rsidP="00C82CF6">
      <w:pPr>
        <w:pStyle w:val="Prrafodelista"/>
        <w:rPr>
          <w:rFonts w:ascii="Abadi" w:hAnsi="Abadi"/>
          <w:sz w:val="21"/>
          <w:szCs w:val="21"/>
        </w:rPr>
      </w:pPr>
    </w:p>
    <w:p w14:paraId="3E19A56D" w14:textId="58BEA625" w:rsidR="00C82CF6" w:rsidRPr="00C82CF6" w:rsidRDefault="00C82CF6">
      <w:pPr>
        <w:pStyle w:val="Prrafodelista"/>
        <w:numPr>
          <w:ilvl w:val="0"/>
          <w:numId w:val="47"/>
        </w:numPr>
        <w:jc w:val="both"/>
        <w:rPr>
          <w:rFonts w:ascii="Abadi" w:hAnsi="Abadi"/>
          <w:sz w:val="21"/>
          <w:szCs w:val="21"/>
        </w:rPr>
      </w:pPr>
      <w:r w:rsidRPr="00927F07">
        <w:rPr>
          <w:rFonts w:ascii="Abadi" w:hAnsi="Abadi"/>
          <w:sz w:val="21"/>
          <w:szCs w:val="21"/>
        </w:rPr>
        <w:t>Revisión del expediente de entrega recepción.</w:t>
      </w:r>
    </w:p>
    <w:p w14:paraId="2F7F4D75" w14:textId="3D7AB807" w:rsidR="000218BD" w:rsidRDefault="000218BD" w:rsidP="000218BD">
      <w:pPr>
        <w:jc w:val="both"/>
        <w:rPr>
          <w:rFonts w:ascii="Abadi" w:hAnsi="Abadi"/>
          <w:sz w:val="21"/>
          <w:szCs w:val="21"/>
        </w:rPr>
      </w:pPr>
    </w:p>
    <w:p w14:paraId="41CB4D8E" w14:textId="5FD6E22C" w:rsidR="000218BD" w:rsidRDefault="000218BD" w:rsidP="000218BD">
      <w:pPr>
        <w:ind w:firstLine="708"/>
        <w:jc w:val="both"/>
        <w:rPr>
          <w:rFonts w:ascii="Abadi" w:hAnsi="Abadi"/>
          <w:sz w:val="21"/>
          <w:szCs w:val="21"/>
        </w:rPr>
      </w:pPr>
      <w:r w:rsidRPr="00927F07">
        <w:rPr>
          <w:rFonts w:ascii="Abadi" w:hAnsi="Abadi"/>
          <w:sz w:val="21"/>
          <w:szCs w:val="21"/>
        </w:rPr>
        <w:t>La Auditoría Superior del Estado funge como asesor en las etapas señaladas en los incisos a y c.</w:t>
      </w:r>
    </w:p>
    <w:p w14:paraId="51AF8E85" w14:textId="77777777" w:rsidR="00C82CF6" w:rsidRPr="00927F07" w:rsidRDefault="00C82CF6" w:rsidP="000218BD">
      <w:pPr>
        <w:ind w:firstLine="708"/>
        <w:jc w:val="both"/>
        <w:rPr>
          <w:rFonts w:ascii="Abadi" w:hAnsi="Abadi"/>
          <w:sz w:val="21"/>
          <w:szCs w:val="21"/>
        </w:rPr>
      </w:pPr>
    </w:p>
    <w:p w14:paraId="2F6B2870" w14:textId="56FB6AAB" w:rsidR="000218BD" w:rsidRDefault="000218BD" w:rsidP="000218BD">
      <w:pPr>
        <w:ind w:firstLine="708"/>
        <w:jc w:val="both"/>
        <w:rPr>
          <w:rFonts w:ascii="Abadi" w:hAnsi="Abadi"/>
          <w:sz w:val="21"/>
          <w:szCs w:val="21"/>
        </w:rPr>
      </w:pPr>
      <w:r w:rsidRPr="00927F07">
        <w:rPr>
          <w:rFonts w:ascii="Abadi" w:hAnsi="Abadi"/>
          <w:sz w:val="21"/>
          <w:szCs w:val="21"/>
        </w:rPr>
        <w:t xml:space="preserve">El citado artículo 44 también prevé la obligación del ayuntamiento saliente de entregar a la Auditoría Superior del Estado de </w:t>
      </w:r>
      <w:r w:rsidRPr="00927F07">
        <w:rPr>
          <w:rFonts w:ascii="Abadi" w:hAnsi="Abadi"/>
          <w:sz w:val="21"/>
          <w:szCs w:val="21"/>
        </w:rPr>
        <w:lastRenderedPageBreak/>
        <w:t>Guanajuato, a más tardar el 15 de septiembre o el día siguiente hábil del año de término de funciones, un informe del avance de la entrega recepción y del expediente respectivo; precisando que la entrega recepción no podrá dejar de realizarse, bajo ninguna circunstancia.</w:t>
      </w:r>
    </w:p>
    <w:p w14:paraId="0638009C" w14:textId="77777777" w:rsidR="00C82CF6" w:rsidRPr="00927F07" w:rsidRDefault="00C82CF6" w:rsidP="000218BD">
      <w:pPr>
        <w:ind w:firstLine="708"/>
        <w:jc w:val="both"/>
        <w:rPr>
          <w:rFonts w:ascii="Abadi" w:hAnsi="Abadi"/>
          <w:sz w:val="21"/>
          <w:szCs w:val="21"/>
        </w:rPr>
      </w:pPr>
    </w:p>
    <w:p w14:paraId="3CFB2116" w14:textId="2D7C1606" w:rsidR="000218BD" w:rsidRDefault="000218BD" w:rsidP="000218BD">
      <w:pPr>
        <w:ind w:firstLine="708"/>
        <w:jc w:val="both"/>
        <w:rPr>
          <w:rFonts w:ascii="Abadi" w:hAnsi="Abadi"/>
          <w:sz w:val="21"/>
          <w:szCs w:val="21"/>
        </w:rPr>
      </w:pPr>
      <w:r w:rsidRPr="00927F07">
        <w:rPr>
          <w:rFonts w:ascii="Abadi" w:hAnsi="Abadi"/>
          <w:sz w:val="21"/>
          <w:szCs w:val="21"/>
        </w:rPr>
        <w:t>En este orden de ideas, el artículo 45 de la citada Ley Orgánica precisa el contenido del expediente de entrega recepción en los siguientes términos:</w:t>
      </w:r>
    </w:p>
    <w:p w14:paraId="0C65A43F" w14:textId="77777777" w:rsidR="00C82CF6" w:rsidRPr="00927F07" w:rsidRDefault="00C82CF6" w:rsidP="000218BD">
      <w:pPr>
        <w:ind w:firstLine="708"/>
        <w:jc w:val="both"/>
        <w:rPr>
          <w:rFonts w:ascii="Abadi" w:hAnsi="Abadi"/>
          <w:sz w:val="21"/>
          <w:szCs w:val="21"/>
        </w:rPr>
      </w:pPr>
    </w:p>
    <w:p w14:paraId="09311F03" w14:textId="04BE38C4" w:rsidR="000218BD" w:rsidRDefault="000218BD" w:rsidP="000218BD">
      <w:pPr>
        <w:ind w:firstLine="708"/>
        <w:jc w:val="right"/>
        <w:rPr>
          <w:rFonts w:ascii="Abadi" w:hAnsi="Abadi"/>
          <w:b/>
          <w:bCs/>
          <w:sz w:val="21"/>
          <w:szCs w:val="21"/>
        </w:rPr>
      </w:pPr>
      <w:r w:rsidRPr="00927F07">
        <w:rPr>
          <w:rFonts w:ascii="Abadi" w:hAnsi="Abadi"/>
          <w:b/>
          <w:bCs/>
          <w:sz w:val="21"/>
          <w:szCs w:val="21"/>
        </w:rPr>
        <w:t>Contenido del expediente de entrega recepción</w:t>
      </w:r>
    </w:p>
    <w:p w14:paraId="3C7F7DA6" w14:textId="325AC3FA" w:rsidR="000218BD" w:rsidRDefault="000218BD" w:rsidP="000218BD">
      <w:pPr>
        <w:ind w:firstLine="708"/>
        <w:jc w:val="both"/>
        <w:rPr>
          <w:rFonts w:ascii="Abadi" w:hAnsi="Abadi"/>
          <w:i/>
          <w:iCs/>
          <w:sz w:val="21"/>
          <w:szCs w:val="21"/>
        </w:rPr>
      </w:pPr>
      <w:r w:rsidRPr="00F72FF1">
        <w:rPr>
          <w:rFonts w:ascii="Abadi" w:hAnsi="Abadi"/>
          <w:b/>
          <w:bCs/>
          <w:i/>
          <w:iCs/>
          <w:sz w:val="21"/>
          <w:szCs w:val="21"/>
        </w:rPr>
        <w:t>Artículo 45.</w:t>
      </w:r>
      <w:r w:rsidRPr="00F72FF1">
        <w:rPr>
          <w:rFonts w:ascii="Abadi" w:hAnsi="Abadi"/>
          <w:i/>
          <w:iCs/>
          <w:sz w:val="21"/>
          <w:szCs w:val="21"/>
        </w:rPr>
        <w:t xml:space="preserve"> La integración del expediente a que se refiere el artículo anterior será responsabilidad del Ayuntamiento saliente, y deberá contener, por Jo menos, la información relativa a:</w:t>
      </w:r>
    </w:p>
    <w:p w14:paraId="5F1D2569" w14:textId="77777777" w:rsidR="00C82CF6" w:rsidRPr="00F72FF1" w:rsidRDefault="00C82CF6" w:rsidP="000218BD">
      <w:pPr>
        <w:ind w:firstLine="708"/>
        <w:jc w:val="both"/>
        <w:rPr>
          <w:rFonts w:ascii="Abadi" w:hAnsi="Abadi"/>
          <w:i/>
          <w:iCs/>
          <w:sz w:val="21"/>
          <w:szCs w:val="21"/>
        </w:rPr>
      </w:pPr>
    </w:p>
    <w:p w14:paraId="02040EB1" w14:textId="2248F39C" w:rsidR="000218BD" w:rsidRDefault="000218BD" w:rsidP="00C82CF6">
      <w:pPr>
        <w:ind w:left="426" w:right="-25"/>
        <w:jc w:val="both"/>
        <w:rPr>
          <w:rFonts w:ascii="Abadi" w:hAnsi="Abadi"/>
          <w:i/>
          <w:iCs/>
          <w:sz w:val="21"/>
          <w:szCs w:val="21"/>
        </w:rPr>
      </w:pPr>
      <w:r w:rsidRPr="00F72FF1">
        <w:rPr>
          <w:rFonts w:ascii="Abadi" w:hAnsi="Abadi"/>
          <w:b/>
          <w:bCs/>
          <w:i/>
          <w:iCs/>
          <w:sz w:val="21"/>
          <w:szCs w:val="21"/>
        </w:rPr>
        <w:t>l.</w:t>
      </w:r>
      <w:r w:rsidRPr="00F72FF1">
        <w:rPr>
          <w:rFonts w:ascii="Abadi" w:hAnsi="Abadi"/>
          <w:i/>
          <w:iCs/>
          <w:sz w:val="21"/>
          <w:szCs w:val="21"/>
        </w:rPr>
        <w:t xml:space="preserve"> Los libros de actas de las reuniones del Ayuntamiento saliente y la información sobre el lugar donde se encuentran los libros de las administraciones municipales anteriores. Corresponde al secretario del Ayuntamiento proporcionar esta información;</w:t>
      </w:r>
    </w:p>
    <w:p w14:paraId="63B65A06" w14:textId="77777777" w:rsidR="00C82CF6" w:rsidRPr="00F72FF1" w:rsidRDefault="00C82CF6" w:rsidP="00C82CF6">
      <w:pPr>
        <w:ind w:left="426" w:right="-25"/>
        <w:jc w:val="both"/>
        <w:rPr>
          <w:rFonts w:ascii="Abadi" w:hAnsi="Abadi"/>
          <w:i/>
          <w:iCs/>
          <w:sz w:val="21"/>
          <w:szCs w:val="21"/>
        </w:rPr>
      </w:pPr>
    </w:p>
    <w:p w14:paraId="70B4576B" w14:textId="65A8746A" w:rsidR="000218BD" w:rsidRDefault="000218BD" w:rsidP="00C82CF6">
      <w:pPr>
        <w:ind w:left="426" w:right="-25"/>
        <w:jc w:val="both"/>
        <w:rPr>
          <w:rFonts w:ascii="Abadi" w:hAnsi="Abadi"/>
          <w:i/>
          <w:iCs/>
          <w:sz w:val="21"/>
          <w:szCs w:val="21"/>
        </w:rPr>
      </w:pPr>
      <w:r w:rsidRPr="00F72FF1">
        <w:rPr>
          <w:rFonts w:ascii="Abadi" w:hAnsi="Abadi"/>
          <w:b/>
          <w:bCs/>
          <w:i/>
          <w:iCs/>
          <w:sz w:val="21"/>
          <w:szCs w:val="21"/>
        </w:rPr>
        <w:t>II.</w:t>
      </w:r>
      <w:r w:rsidRPr="00F72FF1">
        <w:rPr>
          <w:rFonts w:ascii="Abadi" w:hAnsi="Abadi"/>
          <w:i/>
          <w:iCs/>
          <w:sz w:val="21"/>
          <w:szCs w:val="21"/>
        </w:rPr>
        <w:t xml:space="preserve"> La documentación relativa a la situación financiera y presupuesta/, que deberán contener los estados financieros y presupuesta/es, los libros de contabilidad, pólizas contables y registros auxiliares, correspondientes al Ayuntamiento saliente. Corresponde al Tesorero Municipal proporcionar esta información;</w:t>
      </w:r>
    </w:p>
    <w:p w14:paraId="0A86F75A" w14:textId="77777777" w:rsidR="00C82CF6" w:rsidRPr="00F72FF1" w:rsidRDefault="00C82CF6" w:rsidP="00C82CF6">
      <w:pPr>
        <w:ind w:left="426" w:right="-25"/>
        <w:jc w:val="both"/>
        <w:rPr>
          <w:rFonts w:ascii="Abadi" w:hAnsi="Abadi"/>
          <w:i/>
          <w:iCs/>
          <w:sz w:val="21"/>
          <w:szCs w:val="21"/>
        </w:rPr>
      </w:pPr>
    </w:p>
    <w:p w14:paraId="518A89C6" w14:textId="76CC004C" w:rsidR="000218BD" w:rsidRDefault="000218BD" w:rsidP="00C82CF6">
      <w:pPr>
        <w:ind w:left="426" w:right="-25"/>
        <w:jc w:val="both"/>
        <w:rPr>
          <w:rFonts w:ascii="Abadi" w:hAnsi="Abadi"/>
          <w:i/>
          <w:iCs/>
          <w:sz w:val="21"/>
          <w:szCs w:val="21"/>
        </w:rPr>
      </w:pPr>
      <w:r w:rsidRPr="00F72FF1">
        <w:rPr>
          <w:rFonts w:ascii="Abadi" w:hAnsi="Abadi"/>
          <w:b/>
          <w:bCs/>
          <w:i/>
          <w:iCs/>
          <w:sz w:val="21"/>
          <w:szCs w:val="21"/>
        </w:rPr>
        <w:t>III.</w:t>
      </w:r>
      <w:r w:rsidRPr="00F72FF1">
        <w:rPr>
          <w:rFonts w:ascii="Abadi" w:hAnsi="Abadi"/>
          <w:i/>
          <w:iCs/>
          <w:sz w:val="21"/>
          <w:szCs w:val="21"/>
        </w:rPr>
        <w:t xml:space="preserve"> La documentación relativa al estado que guarda la cuenta pública del Municipio, incluyendo las observaciones y recomendaciones pendientes de atender, los requerimientos e informes que se hayan generado con motivo del ejercicio de las facultades de fiscalización de fa Auditoria Superior del Estado de Guanajuato o Auditoría Superior de la Federación y, en su caso, de las revisiones efectuadas por la Contralor/a Municipal. Corresponde al Presidente Municipal, al Tesorero Municipal y, en su caso, al Contralor Municipal proporcionar esta información;</w:t>
      </w:r>
    </w:p>
    <w:p w14:paraId="0B346431" w14:textId="77777777" w:rsidR="00C82CF6" w:rsidRPr="00F72FF1" w:rsidRDefault="00C82CF6" w:rsidP="000218BD">
      <w:pPr>
        <w:ind w:left="426" w:right="758"/>
        <w:jc w:val="both"/>
        <w:rPr>
          <w:rFonts w:ascii="Abadi" w:hAnsi="Abadi"/>
          <w:i/>
          <w:iCs/>
          <w:sz w:val="21"/>
          <w:szCs w:val="21"/>
        </w:rPr>
      </w:pPr>
    </w:p>
    <w:p w14:paraId="4AD4630C" w14:textId="40AA70AD" w:rsidR="000218BD" w:rsidRDefault="000218BD" w:rsidP="00C82CF6">
      <w:pPr>
        <w:ind w:left="426" w:right="-25"/>
        <w:jc w:val="both"/>
        <w:rPr>
          <w:rFonts w:ascii="Abadi" w:hAnsi="Abadi"/>
          <w:i/>
          <w:iCs/>
          <w:sz w:val="21"/>
          <w:szCs w:val="21"/>
        </w:rPr>
      </w:pPr>
      <w:r w:rsidRPr="00F72FF1">
        <w:rPr>
          <w:rFonts w:ascii="Abadi" w:hAnsi="Abadi"/>
          <w:b/>
          <w:bCs/>
          <w:i/>
          <w:iCs/>
          <w:sz w:val="21"/>
          <w:szCs w:val="21"/>
        </w:rPr>
        <w:t>IV.</w:t>
      </w:r>
      <w:r w:rsidRPr="00F72FF1">
        <w:rPr>
          <w:rFonts w:ascii="Abadi" w:hAnsi="Abadi"/>
          <w:i/>
          <w:iCs/>
          <w:sz w:val="21"/>
          <w:szCs w:val="21"/>
        </w:rPr>
        <w:t xml:space="preserve"> La situación de la deuda pública municipal, fa documentación relativa a la misma y su registro, así como la relación y registro de los pasivos a cargo del </w:t>
      </w:r>
      <w:r w:rsidRPr="00F72FF1">
        <w:rPr>
          <w:rFonts w:ascii="Abadi" w:hAnsi="Abadi"/>
          <w:i/>
          <w:iCs/>
          <w:sz w:val="21"/>
          <w:szCs w:val="21"/>
        </w:rPr>
        <w:t>Municipio, que no constituyan deuda pública. Corresponde al Tesorero Municipal proporcionar esta información;</w:t>
      </w:r>
    </w:p>
    <w:p w14:paraId="65B1781C" w14:textId="77777777" w:rsidR="00C82CF6" w:rsidRPr="00F72FF1" w:rsidRDefault="00C82CF6" w:rsidP="00C82CF6">
      <w:pPr>
        <w:ind w:left="426" w:right="-25"/>
        <w:jc w:val="both"/>
        <w:rPr>
          <w:rFonts w:ascii="Abadi" w:hAnsi="Abadi"/>
          <w:i/>
          <w:iCs/>
          <w:sz w:val="21"/>
          <w:szCs w:val="21"/>
        </w:rPr>
      </w:pPr>
    </w:p>
    <w:p w14:paraId="50E88F56" w14:textId="15F79085" w:rsidR="000218BD" w:rsidRDefault="000218BD" w:rsidP="00C82CF6">
      <w:pPr>
        <w:ind w:left="426" w:right="-25"/>
        <w:jc w:val="both"/>
        <w:rPr>
          <w:rFonts w:ascii="Abadi" w:hAnsi="Abadi"/>
          <w:i/>
          <w:iCs/>
          <w:sz w:val="21"/>
          <w:szCs w:val="21"/>
        </w:rPr>
      </w:pPr>
      <w:r w:rsidRPr="00F72FF1">
        <w:rPr>
          <w:rFonts w:ascii="Abadi" w:hAnsi="Abadi"/>
          <w:b/>
          <w:bCs/>
          <w:i/>
          <w:iCs/>
          <w:sz w:val="21"/>
          <w:szCs w:val="21"/>
        </w:rPr>
        <w:t>V.</w:t>
      </w:r>
      <w:r w:rsidRPr="00F72FF1">
        <w:rPr>
          <w:rFonts w:ascii="Abadi" w:hAnsi="Abadi"/>
          <w:i/>
          <w:iCs/>
          <w:sz w:val="21"/>
          <w:szCs w:val="21"/>
        </w:rPr>
        <w:t xml:space="preserve"> El estado de la obra pública y servicios relacionados con la misma, que se encuentren ejecutados y en proceso, especificando fa etapa en que se encuentren; así como la documentación relativa. Corresponde al Titular de la Dependencia de Obra Pública proporcionar esta información;</w:t>
      </w:r>
    </w:p>
    <w:p w14:paraId="556FE919" w14:textId="77777777" w:rsidR="00C82CF6" w:rsidRPr="00F72FF1" w:rsidRDefault="00C82CF6" w:rsidP="00C82CF6">
      <w:pPr>
        <w:ind w:left="426" w:right="-25"/>
        <w:jc w:val="both"/>
        <w:rPr>
          <w:rFonts w:ascii="Abadi" w:hAnsi="Abadi"/>
          <w:i/>
          <w:iCs/>
          <w:sz w:val="21"/>
          <w:szCs w:val="21"/>
        </w:rPr>
      </w:pPr>
    </w:p>
    <w:p w14:paraId="04CFB721" w14:textId="1F0BDEDA" w:rsidR="000218BD" w:rsidRDefault="000218BD" w:rsidP="00C82CF6">
      <w:pPr>
        <w:ind w:left="426" w:right="-25"/>
        <w:jc w:val="both"/>
        <w:rPr>
          <w:rFonts w:ascii="Abadi" w:hAnsi="Abadi"/>
          <w:i/>
          <w:iCs/>
          <w:sz w:val="21"/>
          <w:szCs w:val="21"/>
        </w:rPr>
      </w:pPr>
      <w:r w:rsidRPr="00F72FF1">
        <w:rPr>
          <w:rFonts w:ascii="Abadi" w:hAnsi="Abadi"/>
          <w:b/>
          <w:bCs/>
          <w:i/>
          <w:iCs/>
          <w:sz w:val="21"/>
          <w:szCs w:val="21"/>
        </w:rPr>
        <w:t>VI.</w:t>
      </w:r>
      <w:r w:rsidRPr="00F72FF1">
        <w:rPr>
          <w:rFonts w:ascii="Abadi" w:hAnsi="Abadi"/>
          <w:i/>
          <w:iCs/>
          <w:sz w:val="21"/>
          <w:szCs w:val="21"/>
        </w:rPr>
        <w:t xml:space="preserve"> La situación que guarda la aplicación del gasto público de los recursos federales y estatales, as! como los informes y comprobantes de los mismos, ante la Secretaría de la Transparencia y Rendición de Cuentas y la instancia federal que corresponda el fondo o programa. Corresponde al Tesorero Municipal proporcionar esta información;</w:t>
      </w:r>
    </w:p>
    <w:p w14:paraId="25710A84" w14:textId="77777777" w:rsidR="00C82CF6" w:rsidRPr="00F72FF1" w:rsidRDefault="00C82CF6" w:rsidP="00C82CF6">
      <w:pPr>
        <w:ind w:left="426" w:right="-25"/>
        <w:jc w:val="both"/>
        <w:rPr>
          <w:rFonts w:ascii="Abadi" w:hAnsi="Abadi"/>
          <w:i/>
          <w:iCs/>
          <w:sz w:val="21"/>
          <w:szCs w:val="21"/>
        </w:rPr>
      </w:pPr>
    </w:p>
    <w:p w14:paraId="2FB11B25" w14:textId="5CECDC5F" w:rsidR="000218BD" w:rsidRDefault="000218BD" w:rsidP="00C82CF6">
      <w:pPr>
        <w:ind w:left="426" w:right="-25"/>
        <w:jc w:val="both"/>
        <w:rPr>
          <w:rFonts w:ascii="Abadi" w:hAnsi="Abadi"/>
          <w:i/>
          <w:iCs/>
          <w:sz w:val="21"/>
          <w:szCs w:val="21"/>
        </w:rPr>
      </w:pPr>
      <w:r w:rsidRPr="00F72FF1">
        <w:rPr>
          <w:rFonts w:ascii="Abadi" w:hAnsi="Abadi"/>
          <w:b/>
          <w:bCs/>
          <w:i/>
          <w:iCs/>
          <w:sz w:val="21"/>
          <w:szCs w:val="21"/>
        </w:rPr>
        <w:t>VII.</w:t>
      </w:r>
      <w:r w:rsidRPr="00F72FF1">
        <w:rPr>
          <w:rFonts w:ascii="Abadi" w:hAnsi="Abadi"/>
          <w:i/>
          <w:iCs/>
          <w:sz w:val="21"/>
          <w:szCs w:val="21"/>
        </w:rPr>
        <w:t xml:space="preserve"> Los manuales de organización y de procedimientos, la plantilla y los expedientes del personal al servicio del Municipio, antigüedad, prestaciones, catálogo de puestos, condiciones generales de trabajo y demás información conducente. Corresponde al Tesorero Municipal proporcionar esta información;</w:t>
      </w:r>
    </w:p>
    <w:p w14:paraId="05CF01E8" w14:textId="77777777" w:rsidR="00C82CF6" w:rsidRPr="00F72FF1" w:rsidRDefault="00C82CF6" w:rsidP="00C82CF6">
      <w:pPr>
        <w:ind w:left="426" w:right="-25"/>
        <w:jc w:val="both"/>
        <w:rPr>
          <w:rFonts w:ascii="Abadi" w:hAnsi="Abadi"/>
          <w:i/>
          <w:iCs/>
          <w:sz w:val="21"/>
          <w:szCs w:val="21"/>
        </w:rPr>
      </w:pPr>
    </w:p>
    <w:p w14:paraId="386B3016" w14:textId="1676705F" w:rsidR="000218BD" w:rsidRDefault="000218BD" w:rsidP="00C82CF6">
      <w:pPr>
        <w:ind w:left="426" w:right="-25"/>
        <w:jc w:val="both"/>
        <w:rPr>
          <w:rFonts w:ascii="Abadi" w:hAnsi="Abadi"/>
          <w:i/>
          <w:iCs/>
          <w:sz w:val="21"/>
          <w:szCs w:val="21"/>
        </w:rPr>
      </w:pPr>
      <w:r w:rsidRPr="00F72FF1">
        <w:rPr>
          <w:rFonts w:ascii="Abadi" w:hAnsi="Abadi"/>
          <w:b/>
          <w:bCs/>
          <w:i/>
          <w:iCs/>
          <w:sz w:val="21"/>
          <w:szCs w:val="21"/>
        </w:rPr>
        <w:t>VIII.</w:t>
      </w:r>
      <w:r w:rsidRPr="00F72FF1">
        <w:rPr>
          <w:rFonts w:ascii="Abadi" w:hAnsi="Abadi"/>
          <w:i/>
          <w:iCs/>
          <w:sz w:val="21"/>
          <w:szCs w:val="21"/>
        </w:rPr>
        <w:t xml:space="preserve"> La documentación relativa a convenios o contratos que el Municipio tenga con otros municipios, con el Estado, con el Gobierno Federal o con particulares, especificando el estado que guardan las obligaciones contraídas. Corresponde al Secretario de Ayuntamiento proporcionar esta información;</w:t>
      </w:r>
    </w:p>
    <w:p w14:paraId="58C1AD8C" w14:textId="77777777" w:rsidR="00C82CF6" w:rsidRPr="00F72FF1" w:rsidRDefault="00C82CF6" w:rsidP="00C82CF6">
      <w:pPr>
        <w:ind w:left="426" w:right="-25"/>
        <w:jc w:val="both"/>
        <w:rPr>
          <w:rFonts w:ascii="Abadi" w:hAnsi="Abadi"/>
          <w:i/>
          <w:iCs/>
          <w:sz w:val="21"/>
          <w:szCs w:val="21"/>
        </w:rPr>
      </w:pPr>
    </w:p>
    <w:p w14:paraId="03208713" w14:textId="44F8D265" w:rsidR="000218BD" w:rsidRDefault="000218BD" w:rsidP="00C82CF6">
      <w:pPr>
        <w:ind w:left="426" w:right="-25"/>
        <w:jc w:val="both"/>
        <w:rPr>
          <w:rFonts w:ascii="Abadi" w:hAnsi="Abadi"/>
          <w:i/>
          <w:iCs/>
          <w:sz w:val="21"/>
          <w:szCs w:val="21"/>
        </w:rPr>
      </w:pPr>
      <w:r w:rsidRPr="00F72FF1">
        <w:rPr>
          <w:rFonts w:ascii="Abadi" w:hAnsi="Abadi"/>
          <w:b/>
          <w:bCs/>
          <w:i/>
          <w:iCs/>
          <w:sz w:val="21"/>
          <w:szCs w:val="21"/>
        </w:rPr>
        <w:t>IX.</w:t>
      </w:r>
      <w:r w:rsidRPr="00F72FF1">
        <w:rPr>
          <w:rFonts w:ascii="Abadi" w:hAnsi="Abadi"/>
          <w:i/>
          <w:iCs/>
          <w:sz w:val="21"/>
          <w:szCs w:val="21"/>
        </w:rPr>
        <w:t xml:space="preserve"> La documentación relativa a los programas municipales y proyectos aprobados y ejecutados, así como el estado que guardan los mismos en proceso de ejecución. Corresponde al Secretario de Ayuntamiento y Tesorero Municipal proporcionar esta información;</w:t>
      </w:r>
    </w:p>
    <w:p w14:paraId="18AC4DA7" w14:textId="77777777" w:rsidR="00C82CF6" w:rsidRPr="00F72FF1" w:rsidRDefault="00C82CF6" w:rsidP="00C82CF6">
      <w:pPr>
        <w:ind w:left="426" w:right="-25"/>
        <w:jc w:val="both"/>
        <w:rPr>
          <w:rFonts w:ascii="Abadi" w:hAnsi="Abadi"/>
          <w:i/>
          <w:iCs/>
          <w:sz w:val="21"/>
          <w:szCs w:val="21"/>
        </w:rPr>
      </w:pPr>
    </w:p>
    <w:p w14:paraId="11EA9788" w14:textId="252BB4CB" w:rsidR="000218BD" w:rsidRDefault="000218BD" w:rsidP="00C82CF6">
      <w:pPr>
        <w:ind w:left="426" w:right="-25"/>
        <w:jc w:val="both"/>
        <w:rPr>
          <w:rFonts w:ascii="Abadi" w:hAnsi="Abadi"/>
          <w:i/>
          <w:iCs/>
          <w:sz w:val="21"/>
          <w:szCs w:val="21"/>
        </w:rPr>
      </w:pPr>
      <w:r w:rsidRPr="00F72FF1">
        <w:rPr>
          <w:rFonts w:ascii="Abadi" w:hAnsi="Abadi"/>
          <w:b/>
          <w:bCs/>
          <w:i/>
          <w:iCs/>
          <w:sz w:val="21"/>
          <w:szCs w:val="21"/>
        </w:rPr>
        <w:t>X.</w:t>
      </w:r>
      <w:r w:rsidRPr="00F72FF1">
        <w:rPr>
          <w:rFonts w:ascii="Abadi" w:hAnsi="Abadi"/>
          <w:i/>
          <w:iCs/>
          <w:sz w:val="21"/>
          <w:szCs w:val="21"/>
        </w:rPr>
        <w:t xml:space="preserve"> El registro, inventario, catálogo y resguardo de bienes muebles e inmuebles de propiedad municipal; incluyendo, los programas informáticos, patentes y marcas, derechos de autor, suscripciones, licencias y franquicias y, en general, todos los derechos de los que el Municipio sea su </w:t>
      </w:r>
      <w:r w:rsidRPr="00F72FF1">
        <w:rPr>
          <w:rFonts w:ascii="Abadi" w:hAnsi="Abadi"/>
          <w:i/>
          <w:iCs/>
          <w:sz w:val="21"/>
          <w:szCs w:val="21"/>
        </w:rPr>
        <w:lastRenderedPageBreak/>
        <w:t>titular. Corresponde al Tesorero Municipal proporcionar esta información;</w:t>
      </w:r>
    </w:p>
    <w:p w14:paraId="18C3A145" w14:textId="77777777" w:rsidR="00C82CF6" w:rsidRPr="00F72FF1" w:rsidRDefault="00C82CF6" w:rsidP="00C82CF6">
      <w:pPr>
        <w:ind w:left="426" w:right="-25"/>
        <w:jc w:val="both"/>
        <w:rPr>
          <w:rFonts w:ascii="Abadi" w:hAnsi="Abadi"/>
          <w:i/>
          <w:iCs/>
          <w:sz w:val="21"/>
          <w:szCs w:val="21"/>
        </w:rPr>
      </w:pPr>
    </w:p>
    <w:p w14:paraId="6FC3F5A7" w14:textId="240E9F85" w:rsidR="000218BD" w:rsidRDefault="000218BD" w:rsidP="00C82CF6">
      <w:pPr>
        <w:ind w:left="426" w:right="-25"/>
        <w:jc w:val="both"/>
        <w:rPr>
          <w:rFonts w:ascii="Abadi" w:hAnsi="Abadi"/>
          <w:i/>
          <w:iCs/>
          <w:sz w:val="21"/>
          <w:szCs w:val="21"/>
        </w:rPr>
      </w:pPr>
      <w:r w:rsidRPr="00F72FF1">
        <w:rPr>
          <w:rFonts w:ascii="Abadi" w:hAnsi="Abadi"/>
          <w:b/>
          <w:bCs/>
          <w:i/>
          <w:iCs/>
          <w:sz w:val="21"/>
          <w:szCs w:val="21"/>
        </w:rPr>
        <w:t>XI.</w:t>
      </w:r>
      <w:r w:rsidRPr="00F72FF1">
        <w:rPr>
          <w:rFonts w:ascii="Abadi" w:hAnsi="Abadi"/>
          <w:i/>
          <w:iCs/>
          <w:sz w:val="21"/>
          <w:szCs w:val="21"/>
        </w:rPr>
        <w:t xml:space="preserve"> Los libros de actas y la documentación relativa al estado que guardan los asuntos tratados por el Ayuntamiento, sus comisiones y el despacho del Presidente Municipal, incluyendo la relación de aquéllos que se encuentre en trámite. Corresponde al Presidente Municipal y Secretario de Ayuntamiento proporcionar esta información;</w:t>
      </w:r>
    </w:p>
    <w:p w14:paraId="600A87C8" w14:textId="77777777" w:rsidR="00C82CF6" w:rsidRPr="00F72FF1" w:rsidRDefault="00C82CF6" w:rsidP="00C82CF6">
      <w:pPr>
        <w:ind w:left="426" w:right="-25"/>
        <w:jc w:val="both"/>
        <w:rPr>
          <w:rFonts w:ascii="Abadi" w:hAnsi="Abadi"/>
          <w:i/>
          <w:iCs/>
          <w:sz w:val="21"/>
          <w:szCs w:val="21"/>
        </w:rPr>
      </w:pPr>
    </w:p>
    <w:p w14:paraId="4BB3EFD1" w14:textId="0F07F507" w:rsidR="000218BD" w:rsidRDefault="000218BD" w:rsidP="00C82CF6">
      <w:pPr>
        <w:ind w:left="426" w:right="-25"/>
        <w:jc w:val="both"/>
        <w:rPr>
          <w:rFonts w:ascii="Abadi" w:hAnsi="Abadi"/>
          <w:i/>
          <w:iCs/>
          <w:sz w:val="21"/>
          <w:szCs w:val="21"/>
        </w:rPr>
      </w:pPr>
      <w:r w:rsidRPr="00F72FF1">
        <w:rPr>
          <w:rFonts w:ascii="Abadi" w:hAnsi="Abadi"/>
          <w:b/>
          <w:bCs/>
          <w:i/>
          <w:iCs/>
          <w:sz w:val="21"/>
          <w:szCs w:val="21"/>
        </w:rPr>
        <w:t>XII.</w:t>
      </w:r>
      <w:r w:rsidRPr="00F72FF1">
        <w:rPr>
          <w:rFonts w:ascii="Abadi" w:hAnsi="Abadi"/>
          <w:i/>
          <w:iCs/>
          <w:sz w:val="21"/>
          <w:szCs w:val="21"/>
        </w:rPr>
        <w:t xml:space="preserve"> Los expedientes formados con motivo de juicios de cualquier naturaleza en los que el Municipio sea parte, especificando la etapa procedimental en que se encuentran, alguna carga procesal y la fecha de vencimiento, además de los requerimientos e informes pendientes de entregar. Corresponde al Sindico del Ayuntamiento proporcionar esta información;</w:t>
      </w:r>
    </w:p>
    <w:p w14:paraId="3F4FBA33" w14:textId="77777777" w:rsidR="00C82CF6" w:rsidRPr="00F72FF1" w:rsidRDefault="00C82CF6" w:rsidP="00C82CF6">
      <w:pPr>
        <w:ind w:left="426" w:right="-25"/>
        <w:jc w:val="both"/>
        <w:rPr>
          <w:rFonts w:ascii="Abadi" w:hAnsi="Abadi"/>
          <w:i/>
          <w:iCs/>
          <w:sz w:val="21"/>
          <w:szCs w:val="21"/>
        </w:rPr>
      </w:pPr>
    </w:p>
    <w:p w14:paraId="51041159" w14:textId="77777777" w:rsidR="000218BD" w:rsidRPr="00F72FF1" w:rsidRDefault="000218BD" w:rsidP="00C82CF6">
      <w:pPr>
        <w:ind w:left="426" w:right="-25"/>
        <w:jc w:val="both"/>
        <w:rPr>
          <w:rFonts w:ascii="Abadi" w:hAnsi="Abadi"/>
          <w:i/>
          <w:iCs/>
          <w:sz w:val="21"/>
          <w:szCs w:val="21"/>
        </w:rPr>
      </w:pPr>
      <w:r w:rsidRPr="00F72FF1">
        <w:rPr>
          <w:rFonts w:ascii="Abadi" w:hAnsi="Abadi"/>
          <w:b/>
          <w:bCs/>
          <w:i/>
          <w:iCs/>
          <w:sz w:val="21"/>
          <w:szCs w:val="21"/>
        </w:rPr>
        <w:t>XIII.</w:t>
      </w:r>
      <w:r w:rsidRPr="00F72FF1">
        <w:rPr>
          <w:rFonts w:ascii="Abadi" w:hAnsi="Abadi"/>
          <w:i/>
          <w:iCs/>
          <w:sz w:val="21"/>
          <w:szCs w:val="21"/>
        </w:rPr>
        <w:t xml:space="preserve"> Los padrones de contribuyentes y de proveedores del Municipio, así como la relación de cuentas de predial. Corresponde al Tesorero Municipal proporcionar esta información;</w:t>
      </w:r>
    </w:p>
    <w:p w14:paraId="241A56CE" w14:textId="7C7BB764" w:rsidR="000218BD" w:rsidRDefault="000218BD" w:rsidP="00C82CF6">
      <w:pPr>
        <w:ind w:left="426" w:right="-25"/>
        <w:jc w:val="both"/>
        <w:rPr>
          <w:rFonts w:ascii="Abadi" w:hAnsi="Abadi"/>
          <w:i/>
          <w:iCs/>
          <w:sz w:val="21"/>
          <w:szCs w:val="21"/>
        </w:rPr>
      </w:pPr>
      <w:r w:rsidRPr="00F72FF1">
        <w:rPr>
          <w:rFonts w:ascii="Abadi" w:hAnsi="Abadi"/>
          <w:b/>
          <w:bCs/>
          <w:i/>
          <w:iCs/>
          <w:sz w:val="21"/>
          <w:szCs w:val="21"/>
        </w:rPr>
        <w:t>XIV.</w:t>
      </w:r>
      <w:r w:rsidRPr="00F72FF1">
        <w:rPr>
          <w:rFonts w:ascii="Abadi" w:hAnsi="Abadi"/>
          <w:i/>
          <w:iCs/>
          <w:sz w:val="21"/>
          <w:szCs w:val="21"/>
        </w:rPr>
        <w:t xml:space="preserve"> Los contratos constitutivos de Fideicomiso y contratos sociales de empresas de participación municipal vigentes y en proceso de extinción y liquidación, así como todas sus modificaciones. Corresponde al Secretario de Ayuntamiento proporcionar esta información;</w:t>
      </w:r>
    </w:p>
    <w:p w14:paraId="31378000" w14:textId="77777777" w:rsidR="00C82CF6" w:rsidRPr="00F72FF1" w:rsidRDefault="00C82CF6" w:rsidP="00C82CF6">
      <w:pPr>
        <w:ind w:left="426" w:right="-25"/>
        <w:jc w:val="both"/>
        <w:rPr>
          <w:rFonts w:ascii="Abadi" w:hAnsi="Abadi"/>
          <w:i/>
          <w:iCs/>
          <w:sz w:val="21"/>
          <w:szCs w:val="21"/>
        </w:rPr>
      </w:pPr>
    </w:p>
    <w:p w14:paraId="2180DDA7" w14:textId="79C5DBB4" w:rsidR="000218BD" w:rsidRDefault="000218BD" w:rsidP="00C82CF6">
      <w:pPr>
        <w:ind w:left="426" w:right="-25"/>
        <w:jc w:val="both"/>
        <w:rPr>
          <w:rFonts w:ascii="Abadi" w:hAnsi="Abadi"/>
          <w:i/>
          <w:iCs/>
          <w:sz w:val="21"/>
          <w:szCs w:val="21"/>
        </w:rPr>
      </w:pPr>
      <w:r w:rsidRPr="00F72FF1">
        <w:rPr>
          <w:rFonts w:ascii="Abadi" w:hAnsi="Abadi"/>
          <w:b/>
          <w:bCs/>
          <w:i/>
          <w:iCs/>
          <w:sz w:val="21"/>
          <w:szCs w:val="21"/>
        </w:rPr>
        <w:t>XV.</w:t>
      </w:r>
      <w:r w:rsidRPr="00F72FF1">
        <w:rPr>
          <w:rFonts w:ascii="Abadi" w:hAnsi="Abadi"/>
          <w:i/>
          <w:iCs/>
          <w:sz w:val="21"/>
          <w:szCs w:val="21"/>
        </w:rPr>
        <w:t xml:space="preserve"> Reglamentos, circulares, lineamientos y disposiciones administrativas de observancia general municipales vigentes. Corresponde al Secretario de Ayuntamiento proporcionar esta información;</w:t>
      </w:r>
    </w:p>
    <w:p w14:paraId="368A8E23" w14:textId="77777777" w:rsidR="00C82CF6" w:rsidRPr="00F72FF1" w:rsidRDefault="00C82CF6" w:rsidP="00C82CF6">
      <w:pPr>
        <w:ind w:left="426" w:right="-25"/>
        <w:jc w:val="both"/>
        <w:rPr>
          <w:rFonts w:ascii="Abadi" w:hAnsi="Abadi"/>
          <w:i/>
          <w:iCs/>
          <w:sz w:val="21"/>
          <w:szCs w:val="21"/>
        </w:rPr>
      </w:pPr>
    </w:p>
    <w:p w14:paraId="67C407B6" w14:textId="3F069BFB" w:rsidR="000218BD" w:rsidRDefault="000218BD" w:rsidP="00C82CF6">
      <w:pPr>
        <w:ind w:left="426" w:right="-25"/>
        <w:jc w:val="both"/>
        <w:rPr>
          <w:rFonts w:ascii="Abadi" w:hAnsi="Abadi"/>
          <w:i/>
          <w:iCs/>
          <w:sz w:val="21"/>
          <w:szCs w:val="21"/>
        </w:rPr>
      </w:pPr>
      <w:r w:rsidRPr="00F72FF1">
        <w:rPr>
          <w:rFonts w:ascii="Abadi" w:hAnsi="Abadi"/>
          <w:b/>
          <w:bCs/>
          <w:i/>
          <w:iCs/>
          <w:sz w:val="21"/>
          <w:szCs w:val="21"/>
        </w:rPr>
        <w:t>XVI.</w:t>
      </w:r>
      <w:r w:rsidRPr="00F72FF1">
        <w:rPr>
          <w:rFonts w:ascii="Abadi" w:hAnsi="Abadi"/>
          <w:i/>
          <w:iCs/>
          <w:sz w:val="21"/>
          <w:szCs w:val="21"/>
        </w:rPr>
        <w:t xml:space="preserve"> El inventario, registro y ubicación de llaves, candados, combinaciones de cajas fuertes, sellos oficiales y claves de acceso a programas de control electrónico. Corresponde al Secretario de Ayuntamiento proporcionar esta información;</w:t>
      </w:r>
    </w:p>
    <w:p w14:paraId="7B9AB95B" w14:textId="77777777" w:rsidR="00C82CF6" w:rsidRPr="00F72FF1" w:rsidRDefault="00C82CF6" w:rsidP="00C82CF6">
      <w:pPr>
        <w:ind w:left="426" w:right="-25"/>
        <w:jc w:val="both"/>
        <w:rPr>
          <w:rFonts w:ascii="Abadi" w:hAnsi="Abadi"/>
          <w:i/>
          <w:iCs/>
          <w:sz w:val="21"/>
          <w:szCs w:val="21"/>
        </w:rPr>
      </w:pPr>
    </w:p>
    <w:p w14:paraId="6668CC39" w14:textId="6BB85A5C" w:rsidR="000218BD" w:rsidRDefault="000218BD" w:rsidP="00C82CF6">
      <w:pPr>
        <w:ind w:left="426" w:right="-25"/>
        <w:jc w:val="both"/>
        <w:rPr>
          <w:rFonts w:ascii="Abadi" w:hAnsi="Abadi"/>
          <w:i/>
          <w:iCs/>
          <w:sz w:val="21"/>
          <w:szCs w:val="21"/>
        </w:rPr>
      </w:pPr>
      <w:r w:rsidRPr="00F72FF1">
        <w:rPr>
          <w:rFonts w:ascii="Abadi" w:hAnsi="Abadi"/>
          <w:b/>
          <w:bCs/>
          <w:i/>
          <w:iCs/>
          <w:sz w:val="21"/>
          <w:szCs w:val="21"/>
        </w:rPr>
        <w:t>XVII.</w:t>
      </w:r>
      <w:r w:rsidRPr="00F72FF1">
        <w:rPr>
          <w:rFonts w:ascii="Abadi" w:hAnsi="Abadi"/>
          <w:i/>
          <w:iCs/>
          <w:sz w:val="21"/>
          <w:szCs w:val="21"/>
        </w:rPr>
        <w:t xml:space="preserve"> Las peticiones planteadas al Municipio a las cuales no haya recaído acuerdo, así como aquellos acuerdos que </w:t>
      </w:r>
      <w:r w:rsidRPr="00F72FF1">
        <w:rPr>
          <w:rFonts w:ascii="Abadi" w:hAnsi="Abadi"/>
          <w:i/>
          <w:iCs/>
          <w:sz w:val="21"/>
          <w:szCs w:val="21"/>
        </w:rPr>
        <w:t>no hayan sido comunicados a los peticionarios; y</w:t>
      </w:r>
    </w:p>
    <w:p w14:paraId="1A6F6872" w14:textId="77777777" w:rsidR="00C82CF6" w:rsidRPr="00F72FF1" w:rsidRDefault="00C82CF6" w:rsidP="00C82CF6">
      <w:pPr>
        <w:ind w:left="426" w:right="-25"/>
        <w:jc w:val="both"/>
        <w:rPr>
          <w:rFonts w:ascii="Abadi" w:hAnsi="Abadi"/>
          <w:i/>
          <w:iCs/>
          <w:sz w:val="21"/>
          <w:szCs w:val="21"/>
        </w:rPr>
      </w:pPr>
    </w:p>
    <w:p w14:paraId="5D6F9141" w14:textId="44868C6F" w:rsidR="000218BD" w:rsidRDefault="000218BD" w:rsidP="00C82CF6">
      <w:pPr>
        <w:ind w:left="426" w:right="-25"/>
        <w:jc w:val="both"/>
        <w:rPr>
          <w:rFonts w:ascii="Abadi" w:hAnsi="Abadi"/>
          <w:i/>
          <w:iCs/>
          <w:sz w:val="21"/>
          <w:szCs w:val="21"/>
        </w:rPr>
      </w:pPr>
      <w:r w:rsidRPr="00F72FF1">
        <w:rPr>
          <w:rFonts w:ascii="Abadi" w:hAnsi="Abadi"/>
          <w:b/>
          <w:bCs/>
          <w:i/>
          <w:iCs/>
          <w:sz w:val="21"/>
          <w:szCs w:val="21"/>
        </w:rPr>
        <w:t>XVIII.</w:t>
      </w:r>
      <w:r w:rsidRPr="00F72FF1">
        <w:rPr>
          <w:rFonts w:ascii="Abadi" w:hAnsi="Abadi"/>
          <w:i/>
          <w:iCs/>
          <w:sz w:val="21"/>
          <w:szCs w:val="21"/>
        </w:rPr>
        <w:t xml:space="preserve"> La demás información que se estime relevante para garantizar la continuidad de la administración pública municipal.</w:t>
      </w:r>
    </w:p>
    <w:p w14:paraId="78C65503" w14:textId="77777777" w:rsidR="00C82CF6" w:rsidRPr="00F72FF1" w:rsidRDefault="00C82CF6" w:rsidP="00C82CF6">
      <w:pPr>
        <w:ind w:left="426" w:right="-25"/>
        <w:jc w:val="both"/>
        <w:rPr>
          <w:rFonts w:ascii="Abadi" w:hAnsi="Abadi"/>
          <w:i/>
          <w:iCs/>
          <w:sz w:val="21"/>
          <w:szCs w:val="21"/>
        </w:rPr>
      </w:pPr>
    </w:p>
    <w:p w14:paraId="1C244FB2" w14:textId="4B310FC7" w:rsidR="000218BD" w:rsidRDefault="000218BD" w:rsidP="00C82CF6">
      <w:pPr>
        <w:ind w:left="426" w:right="-25"/>
        <w:jc w:val="both"/>
        <w:rPr>
          <w:rFonts w:ascii="Abadi" w:hAnsi="Abadi"/>
          <w:i/>
          <w:iCs/>
          <w:sz w:val="21"/>
          <w:szCs w:val="21"/>
        </w:rPr>
      </w:pPr>
      <w:r w:rsidRPr="00F72FF1">
        <w:rPr>
          <w:rFonts w:ascii="Abadi" w:hAnsi="Abadi"/>
          <w:i/>
          <w:iCs/>
          <w:sz w:val="21"/>
          <w:szCs w:val="21"/>
        </w:rPr>
        <w:t>La información a que se refieren las fracciones II, IV, V, VI, VII, X, XIII y XV deberá ser entregada, además, en medios magnéticos o electrónicos.</w:t>
      </w:r>
    </w:p>
    <w:p w14:paraId="34373204" w14:textId="77777777" w:rsidR="00C82CF6" w:rsidRPr="00F72FF1" w:rsidRDefault="00C82CF6" w:rsidP="00C82CF6">
      <w:pPr>
        <w:ind w:left="426" w:right="-25"/>
        <w:jc w:val="both"/>
        <w:rPr>
          <w:rFonts w:ascii="Abadi" w:hAnsi="Abadi"/>
          <w:i/>
          <w:iCs/>
          <w:sz w:val="21"/>
          <w:szCs w:val="21"/>
        </w:rPr>
      </w:pPr>
    </w:p>
    <w:p w14:paraId="3812146A" w14:textId="6422BA28" w:rsidR="000218BD" w:rsidRDefault="000218BD" w:rsidP="00C82CF6">
      <w:pPr>
        <w:ind w:left="426" w:right="-25"/>
        <w:jc w:val="both"/>
        <w:rPr>
          <w:rFonts w:ascii="Abadi" w:hAnsi="Abadi"/>
          <w:i/>
          <w:iCs/>
          <w:sz w:val="21"/>
          <w:szCs w:val="21"/>
        </w:rPr>
      </w:pPr>
      <w:r w:rsidRPr="00F72FF1">
        <w:rPr>
          <w:rFonts w:ascii="Abadi" w:hAnsi="Abadi"/>
          <w:i/>
          <w:iCs/>
          <w:sz w:val="21"/>
          <w:szCs w:val="21"/>
        </w:rPr>
        <w:t>El incumplimiento de las obligaciones contenidas en este articulo será sancionado en los términos de la Ley de Responsabilidades Administrativas para el Estado de Guanajuato.</w:t>
      </w:r>
    </w:p>
    <w:p w14:paraId="234C8FB0" w14:textId="77777777" w:rsidR="00C82CF6" w:rsidRPr="00F72FF1" w:rsidRDefault="00C82CF6" w:rsidP="00C82CF6">
      <w:pPr>
        <w:ind w:left="426" w:right="-25"/>
        <w:jc w:val="both"/>
        <w:rPr>
          <w:rFonts w:ascii="Abadi" w:hAnsi="Abadi"/>
          <w:i/>
          <w:iCs/>
          <w:sz w:val="21"/>
          <w:szCs w:val="21"/>
        </w:rPr>
      </w:pPr>
    </w:p>
    <w:p w14:paraId="28A5FB8E" w14:textId="77777777" w:rsidR="000218BD" w:rsidRPr="00927F07" w:rsidRDefault="000218BD" w:rsidP="00C82CF6">
      <w:pPr>
        <w:ind w:right="-25" w:firstLine="708"/>
        <w:jc w:val="both"/>
        <w:rPr>
          <w:rFonts w:ascii="Abadi" w:hAnsi="Abadi"/>
          <w:sz w:val="21"/>
          <w:szCs w:val="21"/>
        </w:rPr>
      </w:pPr>
      <w:r w:rsidRPr="00927F07">
        <w:rPr>
          <w:rFonts w:ascii="Abadi" w:hAnsi="Abadi"/>
          <w:sz w:val="21"/>
          <w:szCs w:val="21"/>
        </w:rPr>
        <w:t>Por su parte, el artículo 46 del referido ordenamiento establece la obligación del secretario del ayuntamiento entrante de elaborar un acta circunstanciada de la entrega del expediente que contiene la situación que guarda la administración pública municipal, que deberá ser firmada por los que intervinieron, entregando copia certificada a los integrantes del ayuntamiento saliente que participaron y al representante de la Auditoría Superior del Estado.</w:t>
      </w:r>
    </w:p>
    <w:p w14:paraId="02B03049" w14:textId="39363F77" w:rsidR="000218BD" w:rsidRDefault="000218BD" w:rsidP="000218BD">
      <w:pPr>
        <w:ind w:firstLine="708"/>
        <w:jc w:val="both"/>
        <w:rPr>
          <w:rFonts w:ascii="Abadi" w:hAnsi="Abadi"/>
          <w:sz w:val="21"/>
          <w:szCs w:val="21"/>
        </w:rPr>
      </w:pPr>
      <w:r w:rsidRPr="00927F07">
        <w:rPr>
          <w:rFonts w:ascii="Abadi" w:hAnsi="Abadi"/>
          <w:sz w:val="21"/>
          <w:szCs w:val="21"/>
        </w:rPr>
        <w:t>Una vez concluida la entrega del expediente que contiene la situación que guarda la administración pública municipal, este se turnará a la Comisión de Hacienda, Patrimonio y Cuenta Pública para su revisión y análisis, la cual deberá elaborar con la participación de la Secretaría del Ayuntamiento, la Tesorería, la Dirección de Obra Pública, la Contraloría Municipal y cualquier otro funcionario que considere conveniente, un informe en un plazo de cuarenta y cinco días hábiles que será remitido al Ayuntamiento.</w:t>
      </w:r>
    </w:p>
    <w:p w14:paraId="712D8C4C" w14:textId="77777777" w:rsidR="00C82CF6" w:rsidRPr="00927F07" w:rsidRDefault="00C82CF6" w:rsidP="000218BD">
      <w:pPr>
        <w:ind w:firstLine="708"/>
        <w:jc w:val="both"/>
        <w:rPr>
          <w:rFonts w:ascii="Abadi" w:hAnsi="Abadi"/>
          <w:sz w:val="21"/>
          <w:szCs w:val="21"/>
        </w:rPr>
      </w:pPr>
    </w:p>
    <w:p w14:paraId="3C390EC0" w14:textId="7B6C382A" w:rsidR="000218BD" w:rsidRDefault="000218BD" w:rsidP="000218BD">
      <w:pPr>
        <w:ind w:firstLine="708"/>
        <w:jc w:val="both"/>
        <w:rPr>
          <w:rFonts w:ascii="Abadi" w:hAnsi="Abadi"/>
          <w:sz w:val="21"/>
          <w:szCs w:val="21"/>
        </w:rPr>
      </w:pPr>
      <w:r w:rsidRPr="00927F07">
        <w:rPr>
          <w:rFonts w:ascii="Abadi" w:hAnsi="Abadi"/>
          <w:sz w:val="21"/>
          <w:szCs w:val="21"/>
        </w:rPr>
        <w:t>Dicho informe deberá referirse a todos y cada uno de los puntos contenidos en el expediente de entrega recepción y de acuerdo a lo señalado por el artículo 47 de la Ley Orgánica Municipal para el Estado de Guanajuato deberá contener como mínimo:</w:t>
      </w:r>
    </w:p>
    <w:p w14:paraId="01B3AD81" w14:textId="77777777" w:rsidR="00C82CF6" w:rsidRPr="00927F07" w:rsidRDefault="00C82CF6" w:rsidP="000218BD">
      <w:pPr>
        <w:ind w:firstLine="708"/>
        <w:jc w:val="both"/>
        <w:rPr>
          <w:rFonts w:ascii="Abadi" w:hAnsi="Abadi"/>
          <w:sz w:val="21"/>
          <w:szCs w:val="21"/>
        </w:rPr>
      </w:pPr>
    </w:p>
    <w:p w14:paraId="73F7B85C" w14:textId="6513E648" w:rsidR="000218BD" w:rsidRDefault="000218BD" w:rsidP="000218BD">
      <w:pPr>
        <w:ind w:left="567" w:right="758"/>
        <w:jc w:val="both"/>
        <w:rPr>
          <w:rFonts w:ascii="Abadi" w:hAnsi="Abadi"/>
          <w:i/>
          <w:iCs/>
          <w:sz w:val="21"/>
          <w:szCs w:val="21"/>
        </w:rPr>
      </w:pPr>
      <w:r w:rsidRPr="00F72FF1">
        <w:rPr>
          <w:rFonts w:ascii="Abadi" w:hAnsi="Abadi"/>
          <w:b/>
          <w:bCs/>
          <w:i/>
          <w:iCs/>
          <w:sz w:val="21"/>
          <w:szCs w:val="21"/>
        </w:rPr>
        <w:t>l.</w:t>
      </w:r>
      <w:r w:rsidRPr="00F72FF1">
        <w:rPr>
          <w:rFonts w:ascii="Abadi" w:hAnsi="Abadi"/>
          <w:i/>
          <w:iCs/>
          <w:sz w:val="21"/>
          <w:szCs w:val="21"/>
        </w:rPr>
        <w:t xml:space="preserve"> Las conclusiones de la evaluación y comprobación de cada uno de los puntos a que se refiere el artículo 45 de la presente Ley;</w:t>
      </w:r>
    </w:p>
    <w:p w14:paraId="47764FBE" w14:textId="77777777" w:rsidR="00C82CF6" w:rsidRPr="00F72FF1" w:rsidRDefault="00C82CF6" w:rsidP="000218BD">
      <w:pPr>
        <w:ind w:left="567" w:right="758"/>
        <w:jc w:val="both"/>
        <w:rPr>
          <w:rFonts w:ascii="Abadi" w:hAnsi="Abadi"/>
          <w:i/>
          <w:iCs/>
          <w:sz w:val="21"/>
          <w:szCs w:val="21"/>
        </w:rPr>
      </w:pPr>
    </w:p>
    <w:p w14:paraId="0168A5C0" w14:textId="20DE18F9" w:rsidR="000218BD" w:rsidRDefault="000218BD" w:rsidP="000218BD">
      <w:pPr>
        <w:ind w:left="567" w:right="758"/>
        <w:jc w:val="both"/>
        <w:rPr>
          <w:rFonts w:ascii="Abadi" w:hAnsi="Abadi"/>
          <w:i/>
          <w:iCs/>
          <w:sz w:val="21"/>
          <w:szCs w:val="21"/>
        </w:rPr>
      </w:pPr>
      <w:r w:rsidRPr="00C82CF6">
        <w:rPr>
          <w:rFonts w:ascii="Abadi" w:hAnsi="Abadi"/>
          <w:b/>
          <w:bCs/>
          <w:i/>
          <w:iCs/>
          <w:sz w:val="21"/>
          <w:szCs w:val="21"/>
        </w:rPr>
        <w:lastRenderedPageBreak/>
        <w:t>II.</w:t>
      </w:r>
      <w:r w:rsidRPr="00F72FF1">
        <w:rPr>
          <w:rFonts w:ascii="Abadi" w:hAnsi="Abadi"/>
          <w:i/>
          <w:iCs/>
          <w:sz w:val="21"/>
          <w:szCs w:val="21"/>
        </w:rPr>
        <w:t xml:space="preserve"> Las diligencias o comparecencias de servidores públicos del Ayuntamiento saliente o en funciones necesarias para aclaración;</w:t>
      </w:r>
    </w:p>
    <w:p w14:paraId="0370BFFC" w14:textId="77777777" w:rsidR="00C82CF6" w:rsidRPr="00F72FF1" w:rsidRDefault="00C82CF6" w:rsidP="000218BD">
      <w:pPr>
        <w:ind w:left="567" w:right="758"/>
        <w:jc w:val="both"/>
        <w:rPr>
          <w:rFonts w:ascii="Abadi" w:hAnsi="Abadi"/>
          <w:i/>
          <w:iCs/>
          <w:sz w:val="21"/>
          <w:szCs w:val="21"/>
        </w:rPr>
      </w:pPr>
    </w:p>
    <w:p w14:paraId="26AB61D6" w14:textId="1781CA84" w:rsidR="000218BD" w:rsidRDefault="000218BD" w:rsidP="000218BD">
      <w:pPr>
        <w:ind w:left="567" w:right="758"/>
        <w:jc w:val="both"/>
        <w:rPr>
          <w:rFonts w:ascii="Abadi" w:hAnsi="Abadi"/>
          <w:i/>
          <w:iCs/>
          <w:sz w:val="21"/>
          <w:szCs w:val="21"/>
        </w:rPr>
      </w:pPr>
      <w:r w:rsidRPr="00F72FF1">
        <w:rPr>
          <w:rFonts w:ascii="Abadi" w:hAnsi="Abadi"/>
          <w:b/>
          <w:bCs/>
          <w:i/>
          <w:iCs/>
          <w:sz w:val="21"/>
          <w:szCs w:val="21"/>
        </w:rPr>
        <w:t>III.</w:t>
      </w:r>
      <w:r w:rsidRPr="00F72FF1">
        <w:rPr>
          <w:rFonts w:ascii="Abadi" w:hAnsi="Abadi"/>
          <w:i/>
          <w:iCs/>
          <w:sz w:val="21"/>
          <w:szCs w:val="21"/>
        </w:rPr>
        <w:t xml:space="preserve"> Observaciones generadas del análisis de los puntos a que se refiere el artículo 45 de la presente Ley;</w:t>
      </w:r>
    </w:p>
    <w:p w14:paraId="6942E49F" w14:textId="77777777" w:rsidR="00C82CF6" w:rsidRPr="00F72FF1" w:rsidRDefault="00C82CF6" w:rsidP="000218BD">
      <w:pPr>
        <w:ind w:left="567" w:right="758"/>
        <w:jc w:val="both"/>
        <w:rPr>
          <w:rFonts w:ascii="Abadi" w:hAnsi="Abadi"/>
          <w:i/>
          <w:iCs/>
          <w:sz w:val="21"/>
          <w:szCs w:val="21"/>
        </w:rPr>
      </w:pPr>
    </w:p>
    <w:p w14:paraId="17D5133B" w14:textId="63FAC003" w:rsidR="000218BD" w:rsidRDefault="000218BD" w:rsidP="000218BD">
      <w:pPr>
        <w:ind w:left="567" w:right="758"/>
        <w:jc w:val="both"/>
        <w:rPr>
          <w:rFonts w:ascii="Abadi" w:hAnsi="Abadi"/>
          <w:i/>
          <w:iCs/>
          <w:sz w:val="21"/>
          <w:szCs w:val="21"/>
        </w:rPr>
      </w:pPr>
      <w:r w:rsidRPr="00F72FF1">
        <w:rPr>
          <w:rFonts w:ascii="Abadi" w:hAnsi="Abadi"/>
          <w:b/>
          <w:bCs/>
          <w:i/>
          <w:iCs/>
          <w:sz w:val="21"/>
          <w:szCs w:val="21"/>
        </w:rPr>
        <w:t>IV.</w:t>
      </w:r>
      <w:r w:rsidRPr="00F72FF1">
        <w:rPr>
          <w:rFonts w:ascii="Abadi" w:hAnsi="Abadi"/>
          <w:i/>
          <w:iCs/>
          <w:sz w:val="21"/>
          <w:szCs w:val="21"/>
        </w:rPr>
        <w:t xml:space="preserve"> Promoción de presuntas responsabilidades con motivo de las observaciones generadas; y</w:t>
      </w:r>
    </w:p>
    <w:p w14:paraId="25A519BE" w14:textId="77777777" w:rsidR="00C82CF6" w:rsidRPr="00F72FF1" w:rsidRDefault="00C82CF6" w:rsidP="000218BD">
      <w:pPr>
        <w:ind w:left="567" w:right="758"/>
        <w:jc w:val="both"/>
        <w:rPr>
          <w:rFonts w:ascii="Abadi" w:hAnsi="Abadi"/>
          <w:i/>
          <w:iCs/>
          <w:sz w:val="21"/>
          <w:szCs w:val="21"/>
        </w:rPr>
      </w:pPr>
    </w:p>
    <w:p w14:paraId="644F7E29" w14:textId="6C7822B4" w:rsidR="000218BD" w:rsidRDefault="000218BD" w:rsidP="000218BD">
      <w:pPr>
        <w:ind w:left="567" w:right="758"/>
        <w:jc w:val="both"/>
        <w:rPr>
          <w:rFonts w:ascii="Abadi" w:hAnsi="Abadi"/>
          <w:i/>
          <w:iCs/>
          <w:sz w:val="21"/>
          <w:szCs w:val="21"/>
        </w:rPr>
      </w:pPr>
      <w:r w:rsidRPr="00F72FF1">
        <w:rPr>
          <w:rFonts w:ascii="Abadi" w:hAnsi="Abadi"/>
          <w:b/>
          <w:bCs/>
          <w:i/>
          <w:iCs/>
          <w:sz w:val="21"/>
          <w:szCs w:val="21"/>
        </w:rPr>
        <w:t>V</w:t>
      </w:r>
      <w:r w:rsidRPr="00F72FF1">
        <w:rPr>
          <w:rFonts w:ascii="Abadi" w:hAnsi="Abadi"/>
          <w:i/>
          <w:iCs/>
          <w:sz w:val="21"/>
          <w:szCs w:val="21"/>
        </w:rPr>
        <w:t>. Recomendaciones de la comisión.</w:t>
      </w:r>
    </w:p>
    <w:p w14:paraId="57D85384" w14:textId="77777777" w:rsidR="00C82CF6" w:rsidRPr="00F72FF1" w:rsidRDefault="00C82CF6" w:rsidP="000218BD">
      <w:pPr>
        <w:ind w:left="567" w:right="758"/>
        <w:jc w:val="both"/>
        <w:rPr>
          <w:rFonts w:ascii="Abadi" w:hAnsi="Abadi"/>
          <w:i/>
          <w:iCs/>
          <w:sz w:val="21"/>
          <w:szCs w:val="21"/>
        </w:rPr>
      </w:pPr>
    </w:p>
    <w:p w14:paraId="58A7C42C" w14:textId="3188C34E" w:rsidR="000218BD" w:rsidRDefault="000218BD" w:rsidP="000218BD">
      <w:pPr>
        <w:ind w:firstLine="708"/>
        <w:jc w:val="both"/>
        <w:rPr>
          <w:rFonts w:ascii="Abadi" w:hAnsi="Abadi"/>
          <w:sz w:val="21"/>
          <w:szCs w:val="21"/>
        </w:rPr>
      </w:pPr>
      <w:r w:rsidRPr="00927F07">
        <w:rPr>
          <w:rFonts w:ascii="Abadi" w:hAnsi="Abadi"/>
          <w:sz w:val="21"/>
          <w:szCs w:val="21"/>
        </w:rPr>
        <w:t>El informe será analizado y discutido por el Ayuntamiento, dentro de los quince días hábiles siguientes al de su presentación, concluyendo con la emisión del acuerdo que se remita al Congreso del Estado para efecto de revisión de las cuentas públicas municipales dentro de los quince días hábiles siguientes, acompañado del informe y el expediente de entrega recepción, lo cual dará por finalizado el proceso de entrega recepción.</w:t>
      </w:r>
    </w:p>
    <w:p w14:paraId="66B95DE0" w14:textId="77777777" w:rsidR="00A22B66" w:rsidRPr="00927F07" w:rsidRDefault="00A22B66" w:rsidP="000218BD">
      <w:pPr>
        <w:ind w:firstLine="708"/>
        <w:jc w:val="both"/>
        <w:rPr>
          <w:rFonts w:ascii="Abadi" w:hAnsi="Abadi"/>
          <w:sz w:val="21"/>
          <w:szCs w:val="21"/>
        </w:rPr>
      </w:pPr>
    </w:p>
    <w:p w14:paraId="371DA2E7" w14:textId="4162E846" w:rsidR="000218BD" w:rsidRDefault="000218BD" w:rsidP="000218BD">
      <w:pPr>
        <w:ind w:firstLine="708"/>
        <w:jc w:val="both"/>
        <w:rPr>
          <w:rFonts w:ascii="Abadi" w:hAnsi="Abadi"/>
          <w:sz w:val="21"/>
          <w:szCs w:val="21"/>
        </w:rPr>
      </w:pPr>
      <w:r w:rsidRPr="00C82CF6">
        <w:rPr>
          <w:rFonts w:ascii="Abadi" w:hAnsi="Abadi"/>
          <w:b/>
          <w:bCs/>
          <w:sz w:val="21"/>
          <w:szCs w:val="21"/>
        </w:rPr>
        <w:t>IV.</w:t>
      </w:r>
      <w:r w:rsidRPr="00927F07">
        <w:rPr>
          <w:rFonts w:ascii="Abadi" w:hAnsi="Abadi"/>
          <w:sz w:val="21"/>
          <w:szCs w:val="21"/>
        </w:rPr>
        <w:t xml:space="preserve"> Integración del informe general del proceso de entrega recepción de la administración pública municipal 2018-2021 de Acámbaro, </w:t>
      </w:r>
      <w:proofErr w:type="spellStart"/>
      <w:r w:rsidRPr="00927F07">
        <w:rPr>
          <w:rFonts w:ascii="Abadi" w:hAnsi="Abadi"/>
          <w:sz w:val="21"/>
          <w:szCs w:val="21"/>
        </w:rPr>
        <w:t>Gto</w:t>
      </w:r>
      <w:proofErr w:type="spellEnd"/>
      <w:r w:rsidRPr="00927F07">
        <w:rPr>
          <w:rFonts w:ascii="Abadi" w:hAnsi="Abadi"/>
          <w:sz w:val="21"/>
          <w:szCs w:val="21"/>
        </w:rPr>
        <w:t>:</w:t>
      </w:r>
    </w:p>
    <w:p w14:paraId="0A7592D6" w14:textId="77777777" w:rsidR="00C82CF6" w:rsidRPr="00927F07" w:rsidRDefault="00C82CF6" w:rsidP="000218BD">
      <w:pPr>
        <w:ind w:firstLine="708"/>
        <w:jc w:val="both"/>
        <w:rPr>
          <w:rFonts w:ascii="Abadi" w:hAnsi="Abadi"/>
          <w:sz w:val="21"/>
          <w:szCs w:val="21"/>
        </w:rPr>
      </w:pPr>
    </w:p>
    <w:p w14:paraId="06FF465F" w14:textId="6B04A54F" w:rsidR="000218BD" w:rsidRDefault="000218BD" w:rsidP="000218BD">
      <w:pPr>
        <w:ind w:firstLine="708"/>
        <w:jc w:val="both"/>
        <w:rPr>
          <w:rFonts w:ascii="Abadi" w:hAnsi="Abadi"/>
          <w:sz w:val="21"/>
          <w:szCs w:val="21"/>
        </w:rPr>
      </w:pPr>
      <w:r w:rsidRPr="00927F07">
        <w:rPr>
          <w:rFonts w:ascii="Abadi" w:hAnsi="Abadi"/>
          <w:sz w:val="21"/>
          <w:szCs w:val="21"/>
        </w:rPr>
        <w:t>El objetivo de los trabajos realizados por la Auditoría Superior del Estado fue llevar a cabo el proceso de integración del informe general respecto de la entrega recepción realizada por los integrantes del ayuntamiento saliente a los integrantes del ayuntamiento entrante, en cumplimiento a lo dispuesto en el Capítulo III del Título Cuarto de la Ley Orgánica Municipal para el Estado de Guanajuato, relacionado con lo previsto en los artículos 3, fracción XI de la Ley de Fiscalización Superior del Estado de Guanajuato y 48 de la Ley Orgánica Municipal para el Estado de Guanajuato.</w:t>
      </w:r>
    </w:p>
    <w:p w14:paraId="2C46B03A" w14:textId="77777777" w:rsidR="00C82CF6" w:rsidRPr="00927F07" w:rsidRDefault="00C82CF6" w:rsidP="000218BD">
      <w:pPr>
        <w:ind w:firstLine="708"/>
        <w:jc w:val="both"/>
        <w:rPr>
          <w:rFonts w:ascii="Abadi" w:hAnsi="Abadi"/>
          <w:sz w:val="21"/>
          <w:szCs w:val="21"/>
        </w:rPr>
      </w:pPr>
    </w:p>
    <w:p w14:paraId="0A3B64CF" w14:textId="2EE36388" w:rsidR="000218BD" w:rsidRDefault="000218BD" w:rsidP="000218BD">
      <w:pPr>
        <w:ind w:firstLine="708"/>
        <w:jc w:val="both"/>
        <w:rPr>
          <w:rFonts w:ascii="Abadi" w:hAnsi="Abadi"/>
          <w:sz w:val="21"/>
          <w:szCs w:val="21"/>
        </w:rPr>
      </w:pPr>
      <w:r w:rsidRPr="00927F07">
        <w:rPr>
          <w:rFonts w:ascii="Abadi" w:hAnsi="Abadi"/>
          <w:sz w:val="21"/>
          <w:szCs w:val="21"/>
        </w:rPr>
        <w:t xml:space="preserve">En cuanto al alcance del informe. general materia del presente dictamen, la Auditoria Superior del Estado dará cuenta de este a la Contraloría Municipal de Acámbaro, </w:t>
      </w:r>
      <w:proofErr w:type="spellStart"/>
      <w:r w:rsidRPr="00927F07">
        <w:rPr>
          <w:rFonts w:ascii="Abadi" w:hAnsi="Abadi"/>
          <w:sz w:val="21"/>
          <w:szCs w:val="21"/>
        </w:rPr>
        <w:t>Gto</w:t>
      </w:r>
      <w:proofErr w:type="spellEnd"/>
      <w:r w:rsidRPr="00927F07">
        <w:rPr>
          <w:rFonts w:ascii="Abadi" w:hAnsi="Abadi"/>
          <w:sz w:val="21"/>
          <w:szCs w:val="21"/>
        </w:rPr>
        <w:t xml:space="preserve">., y el área administrativa de dicho Órgano Técnico lo considerará para la planeación de </w:t>
      </w:r>
      <w:r w:rsidRPr="00927F07">
        <w:rPr>
          <w:rFonts w:ascii="Abadi" w:hAnsi="Abadi"/>
          <w:sz w:val="21"/>
          <w:szCs w:val="21"/>
        </w:rPr>
        <w:t>procesos de fiscalización y el desarrollo de los procesos de revisión de cuenta pública, como parte de sus atribuciones.</w:t>
      </w:r>
    </w:p>
    <w:p w14:paraId="646E36AA" w14:textId="77777777" w:rsidR="00C82CF6" w:rsidRPr="00927F07" w:rsidRDefault="00C82CF6" w:rsidP="000218BD">
      <w:pPr>
        <w:ind w:firstLine="708"/>
        <w:jc w:val="both"/>
        <w:rPr>
          <w:rFonts w:ascii="Abadi" w:hAnsi="Abadi"/>
          <w:sz w:val="21"/>
          <w:szCs w:val="21"/>
        </w:rPr>
      </w:pPr>
    </w:p>
    <w:p w14:paraId="239718D1" w14:textId="733404ED" w:rsidR="000218BD" w:rsidRDefault="000218BD" w:rsidP="000218BD">
      <w:pPr>
        <w:ind w:firstLine="708"/>
        <w:jc w:val="both"/>
        <w:rPr>
          <w:rFonts w:ascii="Abadi" w:hAnsi="Abadi"/>
          <w:sz w:val="21"/>
          <w:szCs w:val="21"/>
        </w:rPr>
      </w:pPr>
      <w:r w:rsidRPr="00927F07">
        <w:rPr>
          <w:rFonts w:ascii="Abadi" w:hAnsi="Abadi"/>
          <w:sz w:val="21"/>
          <w:szCs w:val="21"/>
        </w:rPr>
        <w:t>La implementación del Sistema Nacional Anticorrupción, robusteció a las entidades de fiscalización superior locales, dotándolas de nuevas atribuciones que les permiten fortalecer su labor sustantiva de fiscalización y control del ejercicio de los recursos públicos, destacando la investigación y substanciación de faltas administrativas graves y de actos de particulares vinculadas con estas, específicamente reguladas en la Ley General de Responsabilidades Administrativas y su homóloga en el Estado.</w:t>
      </w:r>
    </w:p>
    <w:p w14:paraId="2DADEAE4" w14:textId="77777777" w:rsidR="00C82CF6" w:rsidRPr="00927F07" w:rsidRDefault="00C82CF6" w:rsidP="000218BD">
      <w:pPr>
        <w:ind w:firstLine="708"/>
        <w:jc w:val="both"/>
        <w:rPr>
          <w:rFonts w:ascii="Abadi" w:hAnsi="Abadi"/>
          <w:sz w:val="21"/>
          <w:szCs w:val="21"/>
        </w:rPr>
      </w:pPr>
    </w:p>
    <w:p w14:paraId="769FC591" w14:textId="61DE3DF2" w:rsidR="000218BD" w:rsidRDefault="000218BD" w:rsidP="000218BD">
      <w:pPr>
        <w:ind w:firstLine="708"/>
        <w:jc w:val="both"/>
        <w:rPr>
          <w:rFonts w:ascii="Abadi" w:hAnsi="Abadi"/>
          <w:sz w:val="21"/>
          <w:szCs w:val="21"/>
        </w:rPr>
      </w:pPr>
      <w:r w:rsidRPr="00927F07">
        <w:rPr>
          <w:rFonts w:ascii="Abadi" w:hAnsi="Abadi"/>
          <w:sz w:val="21"/>
          <w:szCs w:val="21"/>
        </w:rPr>
        <w:t xml:space="preserve">En el marco de los Sistemas Nacional y Estatal Anticorrupción y de conformidad con lo establecido en el artículo 48 de la Ley Orgánica Municipal para el Estado de Guanajuato, relacionado con el </w:t>
      </w:r>
      <w:r w:rsidR="00A22B66" w:rsidRPr="00927F07">
        <w:rPr>
          <w:rFonts w:ascii="Abadi" w:hAnsi="Abadi"/>
          <w:sz w:val="21"/>
          <w:szCs w:val="21"/>
        </w:rPr>
        <w:t>artículo</w:t>
      </w:r>
      <w:r w:rsidR="00A22B66">
        <w:rPr>
          <w:rFonts w:ascii="Abadi" w:hAnsi="Abadi"/>
          <w:sz w:val="21"/>
          <w:szCs w:val="21"/>
        </w:rPr>
        <w:t xml:space="preserve"> 10</w:t>
      </w:r>
      <w:r w:rsidRPr="00927F07">
        <w:rPr>
          <w:rFonts w:ascii="Abadi" w:hAnsi="Abadi"/>
          <w:sz w:val="21"/>
          <w:szCs w:val="21"/>
        </w:rPr>
        <w:t xml:space="preserve"> de la Ley de Responsabilidades Administrativas para el Estado de Guanajuato y de la Ley General de Responsabilidades Administrativas, el informe general se remitirá a la Contraloría Municipal de Acámbaro, Guanajuato, a efecto de que lleven a cabo los actos de investigación que, en el ámbito de su competencia, le correspondan.</w:t>
      </w:r>
    </w:p>
    <w:p w14:paraId="4798DF04" w14:textId="77777777" w:rsidR="00A22B66" w:rsidRPr="00927F07" w:rsidRDefault="00A22B66" w:rsidP="000218BD">
      <w:pPr>
        <w:ind w:firstLine="708"/>
        <w:jc w:val="both"/>
        <w:rPr>
          <w:rFonts w:ascii="Abadi" w:hAnsi="Abadi"/>
          <w:sz w:val="21"/>
          <w:szCs w:val="21"/>
        </w:rPr>
      </w:pPr>
    </w:p>
    <w:p w14:paraId="6A6B3BFE" w14:textId="0418EACC" w:rsidR="000218BD" w:rsidRDefault="000218BD" w:rsidP="000218BD">
      <w:pPr>
        <w:ind w:firstLine="708"/>
        <w:jc w:val="both"/>
        <w:rPr>
          <w:rFonts w:ascii="Abadi" w:hAnsi="Abadi"/>
          <w:sz w:val="21"/>
          <w:szCs w:val="21"/>
        </w:rPr>
      </w:pPr>
      <w:r w:rsidRPr="00927F07">
        <w:rPr>
          <w:rFonts w:ascii="Abadi" w:hAnsi="Abadi"/>
          <w:sz w:val="21"/>
          <w:szCs w:val="21"/>
        </w:rPr>
        <w:t xml:space="preserve">Para la elaboración del informe general del proceso de entrega recepción correspondiente a la administración pública municipal 2018-2021 de Acámbaro, </w:t>
      </w:r>
      <w:proofErr w:type="spellStart"/>
      <w:r w:rsidRPr="00927F07">
        <w:rPr>
          <w:rFonts w:ascii="Abadi" w:hAnsi="Abadi"/>
          <w:sz w:val="21"/>
          <w:szCs w:val="21"/>
        </w:rPr>
        <w:t>Gto</w:t>
      </w:r>
      <w:proofErr w:type="spellEnd"/>
      <w:r w:rsidRPr="00927F07">
        <w:rPr>
          <w:rFonts w:ascii="Abadi" w:hAnsi="Abadi"/>
          <w:sz w:val="21"/>
          <w:szCs w:val="21"/>
        </w:rPr>
        <w:t>., la Auditoría Superior del Estado verificó si en la integración del expediente de entrega recepción y su contenido, que comprende aspectos financieros, presupuestales y la cuenta pública del Municipio, entre otros, se encuentran satisfechos los requisitos comprendidos en el artículo 45 de la Ley Orgánica Municipal para el Estado de Guanajuato, razón por la cual, dicho informe constituye un insumo de gran relevancia para la consecución de los fines de los actos de fiscalización propios de dicho órgano técnico de este Poder Legislativo, por lo que, en el informe se concluye que debe darse vista del mismo a la Auditoria Especial de Cumplimiento Financiero de la Auditoría Superior del Estado de Guanajuato, para efecto de revisión de la cuenta pública municipal.</w:t>
      </w:r>
    </w:p>
    <w:p w14:paraId="4AF44FE7" w14:textId="77777777" w:rsidR="00C82CF6" w:rsidRPr="00927F07" w:rsidRDefault="00C82CF6" w:rsidP="000218BD">
      <w:pPr>
        <w:ind w:firstLine="708"/>
        <w:jc w:val="both"/>
        <w:rPr>
          <w:rFonts w:ascii="Abadi" w:hAnsi="Abadi"/>
          <w:sz w:val="21"/>
          <w:szCs w:val="21"/>
        </w:rPr>
      </w:pPr>
    </w:p>
    <w:p w14:paraId="2EE963E7" w14:textId="19AA28D0" w:rsidR="000218BD" w:rsidRDefault="000218BD" w:rsidP="000218BD">
      <w:pPr>
        <w:ind w:firstLine="708"/>
        <w:jc w:val="both"/>
        <w:rPr>
          <w:rFonts w:ascii="Abadi" w:hAnsi="Abadi"/>
          <w:sz w:val="21"/>
          <w:szCs w:val="21"/>
        </w:rPr>
      </w:pPr>
      <w:r w:rsidRPr="00927F07">
        <w:rPr>
          <w:rFonts w:ascii="Abadi" w:hAnsi="Abadi"/>
          <w:b/>
          <w:bCs/>
          <w:sz w:val="21"/>
          <w:szCs w:val="21"/>
        </w:rPr>
        <w:t>V. Proceso de entrega recepción</w:t>
      </w:r>
      <w:r w:rsidRPr="00927F07">
        <w:rPr>
          <w:rFonts w:ascii="Abadi" w:hAnsi="Abadi"/>
          <w:sz w:val="21"/>
          <w:szCs w:val="21"/>
        </w:rPr>
        <w:t>:</w:t>
      </w:r>
    </w:p>
    <w:p w14:paraId="2FEC6983" w14:textId="77777777" w:rsidR="00C82CF6" w:rsidRPr="00927F07" w:rsidRDefault="00C82CF6" w:rsidP="000218BD">
      <w:pPr>
        <w:ind w:firstLine="708"/>
        <w:jc w:val="both"/>
        <w:rPr>
          <w:rFonts w:ascii="Abadi" w:hAnsi="Abadi"/>
          <w:sz w:val="21"/>
          <w:szCs w:val="21"/>
        </w:rPr>
      </w:pPr>
    </w:p>
    <w:p w14:paraId="4AAA6C95" w14:textId="3A4EFFB1" w:rsidR="000218BD" w:rsidRDefault="000218BD" w:rsidP="000218BD">
      <w:pPr>
        <w:ind w:firstLine="708"/>
        <w:jc w:val="both"/>
        <w:rPr>
          <w:rFonts w:ascii="Abadi" w:hAnsi="Abadi"/>
          <w:sz w:val="21"/>
          <w:szCs w:val="21"/>
        </w:rPr>
      </w:pPr>
      <w:r w:rsidRPr="00927F07">
        <w:rPr>
          <w:rFonts w:ascii="Abadi" w:hAnsi="Abadi"/>
          <w:sz w:val="21"/>
          <w:szCs w:val="21"/>
        </w:rPr>
        <w:lastRenderedPageBreak/>
        <w:t xml:space="preserve">Respecto al proceso de entrega recepción de la administración pública municipal 2018-2021 de Acámbaro, </w:t>
      </w:r>
      <w:proofErr w:type="spellStart"/>
      <w:r w:rsidRPr="00927F07">
        <w:rPr>
          <w:rFonts w:ascii="Abadi" w:hAnsi="Abadi"/>
          <w:sz w:val="21"/>
          <w:szCs w:val="21"/>
        </w:rPr>
        <w:t>Gto</w:t>
      </w:r>
      <w:proofErr w:type="spellEnd"/>
      <w:r w:rsidRPr="00927F07">
        <w:rPr>
          <w:rFonts w:ascii="Abadi" w:hAnsi="Abadi"/>
          <w:sz w:val="21"/>
          <w:szCs w:val="21"/>
        </w:rPr>
        <w:t>., el informe general contiene los siguientes apartados:</w:t>
      </w:r>
    </w:p>
    <w:p w14:paraId="03B4094A" w14:textId="77777777" w:rsidR="00C82CF6" w:rsidRPr="00927F07" w:rsidRDefault="00C82CF6" w:rsidP="000218BD">
      <w:pPr>
        <w:ind w:firstLine="708"/>
        <w:jc w:val="both"/>
        <w:rPr>
          <w:rFonts w:ascii="Abadi" w:hAnsi="Abadi"/>
          <w:sz w:val="21"/>
          <w:szCs w:val="21"/>
        </w:rPr>
      </w:pPr>
    </w:p>
    <w:p w14:paraId="07147DE7" w14:textId="77777777" w:rsidR="000218BD" w:rsidRPr="00927F07" w:rsidRDefault="000218BD">
      <w:pPr>
        <w:pStyle w:val="Prrafodelista"/>
        <w:numPr>
          <w:ilvl w:val="0"/>
          <w:numId w:val="30"/>
        </w:numPr>
        <w:spacing w:after="160" w:line="259" w:lineRule="auto"/>
        <w:contextualSpacing/>
        <w:jc w:val="both"/>
        <w:rPr>
          <w:rFonts w:ascii="Abadi" w:hAnsi="Abadi"/>
          <w:b/>
          <w:bCs/>
          <w:sz w:val="21"/>
          <w:szCs w:val="21"/>
        </w:rPr>
      </w:pPr>
      <w:r w:rsidRPr="00927F07">
        <w:rPr>
          <w:rFonts w:ascii="Abadi" w:hAnsi="Abadi"/>
          <w:b/>
          <w:bCs/>
          <w:sz w:val="21"/>
          <w:szCs w:val="21"/>
        </w:rPr>
        <w:t>Informe de avance</w:t>
      </w:r>
    </w:p>
    <w:p w14:paraId="382EBE5E" w14:textId="2CD50326" w:rsidR="000218BD" w:rsidRDefault="000218BD" w:rsidP="000218BD">
      <w:pPr>
        <w:ind w:firstLine="708"/>
        <w:jc w:val="both"/>
        <w:rPr>
          <w:rFonts w:ascii="Abadi" w:hAnsi="Abadi"/>
          <w:sz w:val="21"/>
          <w:szCs w:val="21"/>
        </w:rPr>
      </w:pPr>
      <w:r w:rsidRPr="00927F07">
        <w:rPr>
          <w:rFonts w:ascii="Abadi" w:hAnsi="Abadi"/>
          <w:sz w:val="21"/>
          <w:szCs w:val="21"/>
        </w:rPr>
        <w:t>Por lo que se refiere a este punto se concluye que el ayuntamiento saliente entregó a la Auditoría Superior del Estado de Guanajuato el 21 de septiembre de 2021 un informe del avance de integración del expediente de entrega recepción incumpliendo lo establecido en el penúltimo párrafo del artículo 44 de la Ley Orgánica Municipal para el Estado de Guanajuato. Dicho informe hace alusión a todos los aspectos establecidos en el artículo 45 de la Ley Orgánica Municipal para el Estado de Guanajuato.</w:t>
      </w:r>
    </w:p>
    <w:p w14:paraId="02E6832E" w14:textId="77777777" w:rsidR="00C82CF6" w:rsidRPr="00927F07" w:rsidRDefault="00C82CF6" w:rsidP="000218BD">
      <w:pPr>
        <w:ind w:firstLine="708"/>
        <w:jc w:val="both"/>
        <w:rPr>
          <w:rFonts w:ascii="Abadi" w:hAnsi="Abadi"/>
          <w:sz w:val="21"/>
          <w:szCs w:val="21"/>
        </w:rPr>
      </w:pPr>
    </w:p>
    <w:p w14:paraId="7449DF82" w14:textId="77777777" w:rsidR="000218BD" w:rsidRPr="00927F07" w:rsidRDefault="000218BD">
      <w:pPr>
        <w:pStyle w:val="Prrafodelista"/>
        <w:numPr>
          <w:ilvl w:val="0"/>
          <w:numId w:val="30"/>
        </w:numPr>
        <w:spacing w:after="160" w:line="259" w:lineRule="auto"/>
        <w:contextualSpacing/>
        <w:jc w:val="both"/>
        <w:rPr>
          <w:rFonts w:ascii="Abadi" w:hAnsi="Abadi"/>
          <w:b/>
          <w:bCs/>
          <w:sz w:val="21"/>
          <w:szCs w:val="21"/>
        </w:rPr>
      </w:pPr>
      <w:r w:rsidRPr="00927F07">
        <w:rPr>
          <w:rFonts w:ascii="Abadi" w:hAnsi="Abadi"/>
          <w:b/>
          <w:bCs/>
          <w:sz w:val="21"/>
          <w:szCs w:val="21"/>
        </w:rPr>
        <w:t>Acto de entrega recepción</w:t>
      </w:r>
    </w:p>
    <w:p w14:paraId="51106361" w14:textId="5AB6A77A" w:rsidR="000218BD" w:rsidRPr="00927F07" w:rsidRDefault="000218BD" w:rsidP="000218BD">
      <w:pPr>
        <w:ind w:firstLine="708"/>
        <w:jc w:val="both"/>
        <w:rPr>
          <w:rFonts w:ascii="Abadi" w:hAnsi="Abadi"/>
          <w:sz w:val="21"/>
          <w:szCs w:val="21"/>
        </w:rPr>
      </w:pPr>
      <w:r w:rsidRPr="00927F07">
        <w:rPr>
          <w:rFonts w:ascii="Abadi" w:hAnsi="Abadi"/>
          <w:sz w:val="21"/>
          <w:szCs w:val="21"/>
        </w:rPr>
        <w:t xml:space="preserve">En este rubro se concluye que, de acuerdo al acta circunstanciada, el acto de entrega recepción de la administración pública municipal de Acámbaro, </w:t>
      </w:r>
      <w:proofErr w:type="spellStart"/>
      <w:r w:rsidRPr="00927F07">
        <w:rPr>
          <w:rFonts w:ascii="Abadi" w:hAnsi="Abadi"/>
          <w:sz w:val="21"/>
          <w:szCs w:val="21"/>
        </w:rPr>
        <w:t>Gto</w:t>
      </w:r>
      <w:proofErr w:type="spellEnd"/>
      <w:r w:rsidRPr="00927F07">
        <w:rPr>
          <w:rFonts w:ascii="Abadi" w:hAnsi="Abadi"/>
          <w:sz w:val="21"/>
          <w:szCs w:val="21"/>
        </w:rPr>
        <w:t xml:space="preserve">., se llevó a cabo el 10 de octubre de 2021, de conformidad con lo dispuesto por los artículos 32 y 41, fracción </w:t>
      </w:r>
      <w:r w:rsidR="00C82CF6">
        <w:rPr>
          <w:rFonts w:ascii="Abadi" w:hAnsi="Abadi"/>
          <w:sz w:val="21"/>
          <w:szCs w:val="21"/>
        </w:rPr>
        <w:t>III</w:t>
      </w:r>
      <w:r w:rsidRPr="00927F07">
        <w:rPr>
          <w:rFonts w:ascii="Abadi" w:hAnsi="Abadi"/>
          <w:sz w:val="21"/>
          <w:szCs w:val="21"/>
        </w:rPr>
        <w:t xml:space="preserve"> de la Ley Orgánica Municipal para el Estado de Guanajuato.</w:t>
      </w:r>
    </w:p>
    <w:p w14:paraId="7CC16277" w14:textId="77777777" w:rsidR="000218BD" w:rsidRPr="00927F07" w:rsidRDefault="000218BD">
      <w:pPr>
        <w:pStyle w:val="Prrafodelista"/>
        <w:numPr>
          <w:ilvl w:val="0"/>
          <w:numId w:val="30"/>
        </w:numPr>
        <w:spacing w:after="160" w:line="259" w:lineRule="auto"/>
        <w:contextualSpacing/>
        <w:jc w:val="both"/>
        <w:rPr>
          <w:rFonts w:ascii="Abadi" w:hAnsi="Abadi"/>
          <w:b/>
          <w:bCs/>
          <w:sz w:val="21"/>
          <w:szCs w:val="21"/>
        </w:rPr>
      </w:pPr>
      <w:r w:rsidRPr="00927F07">
        <w:rPr>
          <w:rFonts w:ascii="Abadi" w:hAnsi="Abadi"/>
          <w:b/>
          <w:bCs/>
          <w:sz w:val="21"/>
          <w:szCs w:val="21"/>
        </w:rPr>
        <w:t>Expediente</w:t>
      </w:r>
    </w:p>
    <w:p w14:paraId="21EB7475" w14:textId="2C43D64D" w:rsidR="000218BD" w:rsidRDefault="000218BD" w:rsidP="000218BD">
      <w:pPr>
        <w:ind w:firstLine="708"/>
        <w:jc w:val="both"/>
        <w:rPr>
          <w:rFonts w:ascii="Abadi" w:hAnsi="Abadi"/>
          <w:sz w:val="21"/>
          <w:szCs w:val="21"/>
        </w:rPr>
      </w:pPr>
      <w:r w:rsidRPr="00927F07">
        <w:rPr>
          <w:rFonts w:ascii="Abadi" w:hAnsi="Abadi"/>
          <w:sz w:val="21"/>
          <w:szCs w:val="21"/>
        </w:rPr>
        <w:t>En esta parte se establece que de conformidad con lo previsto por el artículo 44 de la Ley Orgánica Municipal para el Estado de Guanajuato se hizo entrega del expediente al ayuntamiento entrante, mediante acta circunstanciada, el 10 de octubre del 2021.</w:t>
      </w:r>
    </w:p>
    <w:p w14:paraId="41811FCA" w14:textId="77777777" w:rsidR="00C82CF6" w:rsidRPr="00927F07" w:rsidRDefault="00C82CF6" w:rsidP="000218BD">
      <w:pPr>
        <w:ind w:firstLine="708"/>
        <w:jc w:val="both"/>
        <w:rPr>
          <w:rFonts w:ascii="Abadi" w:hAnsi="Abadi"/>
          <w:sz w:val="21"/>
          <w:szCs w:val="21"/>
        </w:rPr>
      </w:pPr>
    </w:p>
    <w:p w14:paraId="60DF5E7B" w14:textId="77777777" w:rsidR="000218BD" w:rsidRPr="00927F07" w:rsidRDefault="000218BD">
      <w:pPr>
        <w:pStyle w:val="Prrafodelista"/>
        <w:numPr>
          <w:ilvl w:val="0"/>
          <w:numId w:val="30"/>
        </w:numPr>
        <w:spacing w:after="160" w:line="259" w:lineRule="auto"/>
        <w:contextualSpacing/>
        <w:jc w:val="both"/>
        <w:rPr>
          <w:rFonts w:ascii="Abadi" w:hAnsi="Abadi"/>
          <w:b/>
          <w:bCs/>
          <w:sz w:val="21"/>
          <w:szCs w:val="21"/>
        </w:rPr>
      </w:pPr>
      <w:r w:rsidRPr="00927F07">
        <w:rPr>
          <w:rFonts w:ascii="Abadi" w:hAnsi="Abadi"/>
          <w:b/>
          <w:bCs/>
          <w:sz w:val="21"/>
          <w:szCs w:val="21"/>
        </w:rPr>
        <w:t>Acuerdo de ayuntamiento</w:t>
      </w:r>
    </w:p>
    <w:p w14:paraId="74387470" w14:textId="62959574" w:rsidR="000218BD" w:rsidRDefault="000218BD" w:rsidP="000218BD">
      <w:pPr>
        <w:ind w:firstLine="708"/>
        <w:jc w:val="both"/>
        <w:rPr>
          <w:rFonts w:ascii="Abadi" w:hAnsi="Abadi"/>
          <w:sz w:val="21"/>
          <w:szCs w:val="21"/>
        </w:rPr>
      </w:pPr>
      <w:r w:rsidRPr="00927F07">
        <w:rPr>
          <w:rFonts w:ascii="Abadi" w:hAnsi="Abadi"/>
          <w:sz w:val="21"/>
          <w:szCs w:val="21"/>
        </w:rPr>
        <w:t xml:space="preserve">En este punto se refiere que el ayuntamiento entrante en la sesión extraordinaria número 15, celebrada el 15 de diciembre de 2021 aprobó el informe elaborado por la Comisión de Hacienda, Patrimonio y Cuenta Pública, remitiéndose el acuerdo correspondiente al Congreso del Estado </w:t>
      </w:r>
      <w:proofErr w:type="gramStart"/>
      <w:r w:rsidRPr="00927F07">
        <w:rPr>
          <w:rFonts w:ascii="Abadi" w:hAnsi="Abadi"/>
          <w:sz w:val="21"/>
          <w:szCs w:val="21"/>
        </w:rPr>
        <w:t xml:space="preserve">el </w:t>
      </w:r>
      <w:r w:rsidR="00C82CF6">
        <w:rPr>
          <w:rFonts w:ascii="Abadi" w:hAnsi="Abadi"/>
          <w:sz w:val="21"/>
          <w:szCs w:val="21"/>
        </w:rPr>
        <w:t xml:space="preserve"> 10</w:t>
      </w:r>
      <w:proofErr w:type="gramEnd"/>
      <w:r w:rsidRPr="00927F07">
        <w:rPr>
          <w:rFonts w:ascii="Abadi" w:hAnsi="Abadi"/>
          <w:sz w:val="21"/>
          <w:szCs w:val="21"/>
        </w:rPr>
        <w:t xml:space="preserve"> de enero de 2022, dentro de los 15 días hábiles siguientes al de su aprobación, de conformidad con lo señalado por el artículo 48, segundo párrafo de la Ley Orgánica Municipal para el Estado de Guanajuato.</w:t>
      </w:r>
    </w:p>
    <w:p w14:paraId="42F17E23" w14:textId="77777777" w:rsidR="00C82CF6" w:rsidRPr="00927F07" w:rsidRDefault="00C82CF6" w:rsidP="000218BD">
      <w:pPr>
        <w:ind w:firstLine="708"/>
        <w:jc w:val="both"/>
        <w:rPr>
          <w:rFonts w:ascii="Abadi" w:hAnsi="Abadi"/>
          <w:sz w:val="21"/>
          <w:szCs w:val="21"/>
        </w:rPr>
      </w:pPr>
    </w:p>
    <w:p w14:paraId="34D7F223" w14:textId="3B350215" w:rsidR="000218BD" w:rsidRDefault="000218BD" w:rsidP="000218BD">
      <w:pPr>
        <w:ind w:firstLine="708"/>
        <w:jc w:val="both"/>
        <w:rPr>
          <w:rFonts w:ascii="Abadi" w:hAnsi="Abadi"/>
          <w:sz w:val="21"/>
          <w:szCs w:val="21"/>
        </w:rPr>
      </w:pPr>
      <w:r w:rsidRPr="00927F07">
        <w:rPr>
          <w:rFonts w:ascii="Abadi" w:hAnsi="Abadi"/>
          <w:sz w:val="21"/>
          <w:szCs w:val="21"/>
        </w:rPr>
        <w:t xml:space="preserve">A dicho acuerdo se integró el informe de la Comisión de Hacienda, Patrimonio y </w:t>
      </w:r>
      <w:r w:rsidRPr="00927F07">
        <w:rPr>
          <w:rFonts w:ascii="Abadi" w:hAnsi="Abadi"/>
          <w:sz w:val="21"/>
          <w:szCs w:val="21"/>
        </w:rPr>
        <w:t>Cuenta Pública, así como copia del expediente de entrega recepción.</w:t>
      </w:r>
    </w:p>
    <w:p w14:paraId="7B9DAC5A" w14:textId="77777777" w:rsidR="003F58D9" w:rsidRPr="00927F07" w:rsidRDefault="003F58D9" w:rsidP="000218BD">
      <w:pPr>
        <w:ind w:firstLine="708"/>
        <w:jc w:val="both"/>
        <w:rPr>
          <w:rFonts w:ascii="Abadi" w:hAnsi="Abadi"/>
          <w:sz w:val="21"/>
          <w:szCs w:val="21"/>
        </w:rPr>
      </w:pPr>
    </w:p>
    <w:p w14:paraId="5B70EF85" w14:textId="77777777" w:rsidR="000218BD" w:rsidRPr="00927F07" w:rsidRDefault="000218BD">
      <w:pPr>
        <w:pStyle w:val="Prrafodelista"/>
        <w:numPr>
          <w:ilvl w:val="0"/>
          <w:numId w:val="30"/>
        </w:numPr>
        <w:spacing w:after="160" w:line="259" w:lineRule="auto"/>
        <w:contextualSpacing/>
        <w:jc w:val="both"/>
        <w:rPr>
          <w:rFonts w:ascii="Abadi" w:hAnsi="Abadi"/>
          <w:b/>
          <w:bCs/>
          <w:sz w:val="21"/>
          <w:szCs w:val="21"/>
        </w:rPr>
      </w:pPr>
      <w:r w:rsidRPr="00927F07">
        <w:rPr>
          <w:rFonts w:ascii="Abadi" w:hAnsi="Abadi"/>
          <w:b/>
          <w:bCs/>
          <w:sz w:val="21"/>
          <w:szCs w:val="21"/>
        </w:rPr>
        <w:t>Informe de la Comisión de Hacienda, Patrimonio y Cuenta Pública</w:t>
      </w:r>
    </w:p>
    <w:p w14:paraId="16A1B41C" w14:textId="77777777" w:rsidR="000218BD" w:rsidRPr="00927F07" w:rsidRDefault="000218BD" w:rsidP="000218BD">
      <w:pPr>
        <w:ind w:firstLine="708"/>
        <w:jc w:val="both"/>
        <w:rPr>
          <w:rFonts w:ascii="Abadi" w:hAnsi="Abadi"/>
          <w:sz w:val="21"/>
          <w:szCs w:val="21"/>
        </w:rPr>
      </w:pPr>
      <w:r w:rsidRPr="00927F07">
        <w:rPr>
          <w:rFonts w:ascii="Abadi" w:hAnsi="Abadi"/>
          <w:sz w:val="21"/>
          <w:szCs w:val="21"/>
        </w:rPr>
        <w:t>En este apartado se señala que el referido informe se elaboró por la Comisión de Hacienda, Patrimonio y Cuenta Pública estableciendo que el expediente de entrega recepción se turnó a dicha Comisión por parte del Ayuntamiento, el 1 O de octubre de 2021.</w:t>
      </w:r>
    </w:p>
    <w:p w14:paraId="2CFE614E" w14:textId="77777777" w:rsidR="003F58D9" w:rsidRDefault="003F58D9" w:rsidP="000218BD">
      <w:pPr>
        <w:ind w:firstLine="708"/>
        <w:jc w:val="both"/>
        <w:rPr>
          <w:rFonts w:ascii="Abadi" w:hAnsi="Abadi"/>
          <w:sz w:val="21"/>
          <w:szCs w:val="21"/>
        </w:rPr>
      </w:pPr>
    </w:p>
    <w:p w14:paraId="54875423" w14:textId="35E7A768" w:rsidR="000218BD" w:rsidRDefault="000218BD" w:rsidP="000218BD">
      <w:pPr>
        <w:ind w:firstLine="708"/>
        <w:jc w:val="both"/>
        <w:rPr>
          <w:rFonts w:ascii="Abadi" w:hAnsi="Abadi"/>
          <w:sz w:val="21"/>
          <w:szCs w:val="21"/>
        </w:rPr>
      </w:pPr>
      <w:r w:rsidRPr="00927F07">
        <w:rPr>
          <w:rFonts w:ascii="Abadi" w:hAnsi="Abadi"/>
          <w:sz w:val="21"/>
          <w:szCs w:val="21"/>
        </w:rPr>
        <w:t>El citado informe se refiere a todos y cada uno de los puntos establecidos en el artículo 45 de la Ley Orgánica Municipal para el Estado de Guanajuato, incorporando el contenido mínimo previsto en el artículo 47 de dicha ley.</w:t>
      </w:r>
    </w:p>
    <w:p w14:paraId="130E11DB" w14:textId="77777777" w:rsidR="003F58D9" w:rsidRPr="00927F07" w:rsidRDefault="003F58D9" w:rsidP="000218BD">
      <w:pPr>
        <w:ind w:firstLine="708"/>
        <w:jc w:val="both"/>
        <w:rPr>
          <w:rFonts w:ascii="Abadi" w:hAnsi="Abadi"/>
          <w:sz w:val="21"/>
          <w:szCs w:val="21"/>
        </w:rPr>
      </w:pPr>
    </w:p>
    <w:p w14:paraId="66B3A4DE" w14:textId="77777777" w:rsidR="000218BD" w:rsidRPr="00927F07" w:rsidRDefault="000218BD">
      <w:pPr>
        <w:pStyle w:val="Prrafodelista"/>
        <w:numPr>
          <w:ilvl w:val="0"/>
          <w:numId w:val="30"/>
        </w:numPr>
        <w:spacing w:after="160" w:line="259" w:lineRule="auto"/>
        <w:contextualSpacing/>
        <w:jc w:val="both"/>
        <w:rPr>
          <w:rFonts w:ascii="Abadi" w:hAnsi="Abadi"/>
          <w:b/>
          <w:bCs/>
          <w:sz w:val="21"/>
          <w:szCs w:val="21"/>
        </w:rPr>
      </w:pPr>
      <w:r w:rsidRPr="00927F07">
        <w:rPr>
          <w:rFonts w:ascii="Abadi" w:hAnsi="Abadi"/>
          <w:b/>
          <w:bCs/>
          <w:sz w:val="21"/>
          <w:szCs w:val="21"/>
        </w:rPr>
        <w:t>Hallazgos</w:t>
      </w:r>
    </w:p>
    <w:p w14:paraId="14C8D6E8" w14:textId="1DCFC691" w:rsidR="000218BD" w:rsidRDefault="000218BD" w:rsidP="000218BD">
      <w:pPr>
        <w:ind w:firstLine="708"/>
        <w:jc w:val="both"/>
        <w:rPr>
          <w:rFonts w:ascii="Abadi" w:hAnsi="Abadi"/>
          <w:sz w:val="21"/>
          <w:szCs w:val="21"/>
        </w:rPr>
      </w:pPr>
      <w:r w:rsidRPr="00927F07">
        <w:rPr>
          <w:rFonts w:ascii="Abadi" w:hAnsi="Abadi"/>
          <w:sz w:val="21"/>
          <w:szCs w:val="21"/>
        </w:rPr>
        <w:t>En esta parte se concluye que una vez que se efectuó la revisión y análisis del proceso de entrega recepción por parte de la Comisión de Hacienda, Patrimonio y Cuenta Pública, con base en lo dispuesto por el primer y tercer párrafos del artículo 47 de la Ley Orgánica Municipal para el Estado de Guanajuato, se verificó si se abordaron todos y cada uno de los puntos contemplados en el numeral 45 de la referida ley.</w:t>
      </w:r>
    </w:p>
    <w:p w14:paraId="47017182" w14:textId="77777777" w:rsidR="003F58D9" w:rsidRPr="00927F07" w:rsidRDefault="003F58D9" w:rsidP="000218BD">
      <w:pPr>
        <w:ind w:firstLine="708"/>
        <w:jc w:val="both"/>
        <w:rPr>
          <w:rFonts w:ascii="Abadi" w:hAnsi="Abadi"/>
          <w:sz w:val="21"/>
          <w:szCs w:val="21"/>
        </w:rPr>
      </w:pPr>
    </w:p>
    <w:p w14:paraId="77E9383A" w14:textId="1DA17556" w:rsidR="000218BD" w:rsidRDefault="000218BD" w:rsidP="000218BD">
      <w:pPr>
        <w:ind w:firstLine="708"/>
        <w:jc w:val="both"/>
        <w:rPr>
          <w:rFonts w:ascii="Abadi" w:hAnsi="Abadi"/>
          <w:sz w:val="21"/>
          <w:szCs w:val="21"/>
        </w:rPr>
      </w:pPr>
      <w:r w:rsidRPr="00927F07">
        <w:rPr>
          <w:rFonts w:ascii="Abadi" w:hAnsi="Abadi"/>
          <w:sz w:val="21"/>
          <w:szCs w:val="21"/>
        </w:rPr>
        <w:t xml:space="preserve">De igual forma y de conformidad con lo señalado en la fracción </w:t>
      </w:r>
      <w:r w:rsidR="003F58D9">
        <w:rPr>
          <w:rFonts w:ascii="Abadi" w:hAnsi="Abadi"/>
          <w:sz w:val="21"/>
          <w:szCs w:val="21"/>
        </w:rPr>
        <w:t>III</w:t>
      </w:r>
      <w:r w:rsidRPr="00927F07">
        <w:rPr>
          <w:rFonts w:ascii="Abadi" w:hAnsi="Abadi"/>
          <w:sz w:val="21"/>
          <w:szCs w:val="21"/>
        </w:rPr>
        <w:t xml:space="preserve"> del citado artículo 47, el informe que elabora la Comisión de Hacienda, Patrimonio y Cuenta Pública debe contener como mínimo, entre otros conceptos, las observaciones generadas del análisis de cada una de las fracciones señaladas en el artículo 45 de la multicitada ley.</w:t>
      </w:r>
    </w:p>
    <w:p w14:paraId="5F6B9555" w14:textId="77777777" w:rsidR="003F58D9" w:rsidRPr="00927F07" w:rsidRDefault="003F58D9" w:rsidP="000218BD">
      <w:pPr>
        <w:ind w:firstLine="708"/>
        <w:jc w:val="both"/>
        <w:rPr>
          <w:rFonts w:ascii="Abadi" w:hAnsi="Abadi"/>
          <w:sz w:val="21"/>
          <w:szCs w:val="21"/>
        </w:rPr>
      </w:pPr>
    </w:p>
    <w:p w14:paraId="491F00E1" w14:textId="561F1F36" w:rsidR="000218BD" w:rsidRDefault="000218BD" w:rsidP="000218BD">
      <w:pPr>
        <w:ind w:firstLine="708"/>
        <w:jc w:val="both"/>
        <w:rPr>
          <w:rFonts w:ascii="Abadi" w:hAnsi="Abadi"/>
          <w:sz w:val="21"/>
          <w:szCs w:val="21"/>
        </w:rPr>
      </w:pPr>
      <w:r w:rsidRPr="00927F07">
        <w:rPr>
          <w:rFonts w:ascii="Abadi" w:hAnsi="Abadi"/>
          <w:sz w:val="21"/>
          <w:szCs w:val="21"/>
        </w:rPr>
        <w:t>Derivado de lo anterior, se enlistan los hechos detectados, ya sea que se hayan observado de manera expresa por la Comisión de Hacienda, Patrimonio y Cuenta Pública en su informe, o bien, que del propio análisis de tal documento se desprendan, y dentro de los cuales podrían existir faltas administrativas, estableciendo lo siguiente:</w:t>
      </w:r>
    </w:p>
    <w:p w14:paraId="02FD3296" w14:textId="77777777" w:rsidR="003F58D9" w:rsidRPr="00927F07" w:rsidRDefault="003F58D9" w:rsidP="000218BD">
      <w:pPr>
        <w:ind w:firstLine="708"/>
        <w:jc w:val="both"/>
        <w:rPr>
          <w:rFonts w:ascii="Abadi" w:hAnsi="Abadi"/>
          <w:sz w:val="21"/>
          <w:szCs w:val="21"/>
        </w:rPr>
      </w:pPr>
    </w:p>
    <w:p w14:paraId="4571A2A9" w14:textId="468A6169" w:rsidR="000218BD" w:rsidRDefault="000218BD" w:rsidP="000218BD">
      <w:pPr>
        <w:ind w:firstLine="708"/>
        <w:jc w:val="both"/>
        <w:rPr>
          <w:rFonts w:ascii="Abadi" w:hAnsi="Abadi"/>
          <w:sz w:val="21"/>
          <w:szCs w:val="21"/>
        </w:rPr>
      </w:pPr>
      <w:r w:rsidRPr="00927F07">
        <w:rPr>
          <w:rFonts w:ascii="Abadi" w:hAnsi="Abadi"/>
          <w:sz w:val="21"/>
          <w:szCs w:val="21"/>
        </w:rPr>
        <w:t xml:space="preserve">Respecto a la fracción I se refiere que en la documentación que se integra al acta de entrega recepción no se relacionaron las actas de Ayuntamiento de octubre 2018 a diciembre </w:t>
      </w:r>
      <w:r w:rsidRPr="00927F07">
        <w:rPr>
          <w:rFonts w:ascii="Abadi" w:hAnsi="Abadi"/>
          <w:sz w:val="21"/>
          <w:szCs w:val="21"/>
        </w:rPr>
        <w:lastRenderedPageBreak/>
        <w:t>2018. Asimismo, no se señaló el lugar donde se encuentran los libros de las administraciones municipales anteriores.</w:t>
      </w:r>
    </w:p>
    <w:p w14:paraId="45C7C679" w14:textId="77777777" w:rsidR="003F58D9" w:rsidRPr="00927F07" w:rsidRDefault="003F58D9" w:rsidP="000218BD">
      <w:pPr>
        <w:ind w:firstLine="708"/>
        <w:jc w:val="both"/>
        <w:rPr>
          <w:rFonts w:ascii="Abadi" w:hAnsi="Abadi"/>
          <w:sz w:val="21"/>
          <w:szCs w:val="21"/>
        </w:rPr>
      </w:pPr>
    </w:p>
    <w:p w14:paraId="337A0EF4" w14:textId="1C15EBD2" w:rsidR="000218BD" w:rsidRDefault="000218BD" w:rsidP="000218BD">
      <w:pPr>
        <w:ind w:firstLine="708"/>
        <w:jc w:val="both"/>
        <w:rPr>
          <w:rFonts w:ascii="Abadi" w:hAnsi="Abadi"/>
          <w:sz w:val="21"/>
          <w:szCs w:val="21"/>
        </w:rPr>
      </w:pPr>
      <w:r w:rsidRPr="00927F07">
        <w:rPr>
          <w:rFonts w:ascii="Abadi" w:hAnsi="Abadi"/>
          <w:sz w:val="21"/>
          <w:szCs w:val="21"/>
        </w:rPr>
        <w:t>En cuanto a la fracción II, se observó que la documentación relativa a la situación financiera y presupuesta que se integra al acta de entrega recepción fue al 24 de septiembre de 2021 y no al 9 de octubre de 2021, estableciendo que en dicho periodo se realizaron diversos pagos.</w:t>
      </w:r>
    </w:p>
    <w:p w14:paraId="1004A54B" w14:textId="77777777" w:rsidR="003F58D9" w:rsidRPr="00927F07" w:rsidRDefault="003F58D9" w:rsidP="000218BD">
      <w:pPr>
        <w:ind w:firstLine="708"/>
        <w:jc w:val="both"/>
        <w:rPr>
          <w:rFonts w:ascii="Abadi" w:hAnsi="Abadi"/>
          <w:sz w:val="21"/>
          <w:szCs w:val="21"/>
        </w:rPr>
      </w:pPr>
    </w:p>
    <w:p w14:paraId="6C9C6D25" w14:textId="1D45E519" w:rsidR="000218BD" w:rsidRDefault="000218BD" w:rsidP="000218BD">
      <w:pPr>
        <w:ind w:firstLine="708"/>
        <w:jc w:val="both"/>
        <w:rPr>
          <w:rFonts w:ascii="Abadi" w:hAnsi="Abadi"/>
          <w:sz w:val="21"/>
          <w:szCs w:val="21"/>
        </w:rPr>
      </w:pPr>
      <w:r w:rsidRPr="00927F07">
        <w:rPr>
          <w:rFonts w:ascii="Abadi" w:hAnsi="Abadi"/>
          <w:sz w:val="21"/>
          <w:szCs w:val="21"/>
        </w:rPr>
        <w:t>Tampoco se integraron al acta de entrega recepción los libros de contabilidad, pólizas contables y registros auxiliares.</w:t>
      </w:r>
    </w:p>
    <w:p w14:paraId="1D72A210" w14:textId="77777777" w:rsidR="003F58D9" w:rsidRPr="00927F07" w:rsidRDefault="003F58D9" w:rsidP="000218BD">
      <w:pPr>
        <w:ind w:firstLine="708"/>
        <w:jc w:val="both"/>
        <w:rPr>
          <w:rFonts w:ascii="Abadi" w:hAnsi="Abadi"/>
          <w:sz w:val="21"/>
          <w:szCs w:val="21"/>
        </w:rPr>
      </w:pPr>
    </w:p>
    <w:p w14:paraId="481421B9" w14:textId="51BFF935" w:rsidR="000218BD" w:rsidRDefault="000218BD" w:rsidP="000218BD">
      <w:pPr>
        <w:ind w:firstLine="708"/>
        <w:jc w:val="both"/>
        <w:rPr>
          <w:rFonts w:ascii="Abadi" w:hAnsi="Abadi"/>
          <w:sz w:val="21"/>
          <w:szCs w:val="21"/>
        </w:rPr>
      </w:pPr>
      <w:r w:rsidRPr="00927F07">
        <w:rPr>
          <w:rFonts w:ascii="Abadi" w:hAnsi="Abadi"/>
          <w:sz w:val="21"/>
          <w:szCs w:val="21"/>
        </w:rPr>
        <w:t>Además, se observó que el presupuesto de ingresos se infló en la partida de financiamiento por el importe referido en el informe general, señalando que no se llevó a cabo el trámite correspondiente, para la obtención del crédito. Como consecuencia de lo anterior, el importe correspondiente se deberá disminuir en los presupuestos de ingresos y egresos.</w:t>
      </w:r>
    </w:p>
    <w:p w14:paraId="4CC84556" w14:textId="77777777" w:rsidR="003F58D9" w:rsidRPr="00927F07" w:rsidRDefault="003F58D9" w:rsidP="000218BD">
      <w:pPr>
        <w:ind w:firstLine="708"/>
        <w:jc w:val="both"/>
        <w:rPr>
          <w:rFonts w:ascii="Abadi" w:hAnsi="Abadi"/>
          <w:sz w:val="21"/>
          <w:szCs w:val="21"/>
        </w:rPr>
      </w:pPr>
    </w:p>
    <w:p w14:paraId="475E84A8" w14:textId="3A18E157" w:rsidR="000218BD" w:rsidRDefault="000218BD" w:rsidP="000218BD">
      <w:pPr>
        <w:ind w:firstLine="708"/>
        <w:jc w:val="both"/>
        <w:rPr>
          <w:rFonts w:ascii="Abadi" w:hAnsi="Abadi"/>
          <w:sz w:val="21"/>
          <w:szCs w:val="21"/>
        </w:rPr>
      </w:pPr>
      <w:r w:rsidRPr="00927F07">
        <w:rPr>
          <w:rFonts w:ascii="Abadi" w:hAnsi="Abadi"/>
          <w:sz w:val="21"/>
          <w:szCs w:val="21"/>
        </w:rPr>
        <w:t>Asimismo, en el caso de las concesiones de recolección y disposición final y de luminarias no consideró la cantidad total a pagar en el ejercicio fiscal 2021, ya que solo se consideró en el presupuesto de dicho ejercicio hasta el mes de septiembre, contraviniendo lo señalado en los artículos 76 de la Ley para· el Ejercicio y Control de los Recursos Públicos para el Estado y los Municipios de Guanajuato y 233 de la Ley Orgánica Municipal para el Estado de Guanajuato.</w:t>
      </w:r>
    </w:p>
    <w:p w14:paraId="67898C10" w14:textId="77777777" w:rsidR="003F58D9" w:rsidRPr="00927F07" w:rsidRDefault="003F58D9" w:rsidP="000218BD">
      <w:pPr>
        <w:ind w:firstLine="708"/>
        <w:jc w:val="both"/>
        <w:rPr>
          <w:rFonts w:ascii="Abadi" w:hAnsi="Abadi"/>
          <w:sz w:val="21"/>
          <w:szCs w:val="21"/>
        </w:rPr>
      </w:pPr>
    </w:p>
    <w:p w14:paraId="101401B1" w14:textId="22CF2A44" w:rsidR="000218BD" w:rsidRDefault="000218BD" w:rsidP="000218BD">
      <w:pPr>
        <w:ind w:firstLine="708"/>
        <w:jc w:val="both"/>
        <w:rPr>
          <w:rFonts w:ascii="Abadi" w:hAnsi="Abadi"/>
          <w:sz w:val="21"/>
          <w:szCs w:val="21"/>
        </w:rPr>
      </w:pPr>
      <w:r w:rsidRPr="00927F07">
        <w:rPr>
          <w:rFonts w:ascii="Abadi" w:hAnsi="Abadi"/>
          <w:sz w:val="21"/>
          <w:szCs w:val="21"/>
        </w:rPr>
        <w:t>Por lo que hace a la fracción III se observó que solamente se relacionó a la documentación relativa a la cuenta pública que se integra al acta de entrega recepción, la correspondiente al segundo trimestre de 2021 de la información financiera trimestral; por lo que existe información faltante relativa a cuentas públicas de los ejercicios 2018, 2019 y 2020; y la información financiera trimestral señalada en el informe general.</w:t>
      </w:r>
    </w:p>
    <w:p w14:paraId="00952E20" w14:textId="77777777" w:rsidR="003F58D9" w:rsidRPr="00927F07" w:rsidRDefault="003F58D9" w:rsidP="000218BD">
      <w:pPr>
        <w:ind w:firstLine="708"/>
        <w:jc w:val="both"/>
        <w:rPr>
          <w:rFonts w:ascii="Abadi" w:hAnsi="Abadi"/>
          <w:sz w:val="21"/>
          <w:szCs w:val="21"/>
        </w:rPr>
      </w:pPr>
    </w:p>
    <w:p w14:paraId="6A91A2EA" w14:textId="761736AC" w:rsidR="000218BD" w:rsidRDefault="000218BD" w:rsidP="000218BD">
      <w:pPr>
        <w:ind w:firstLine="708"/>
        <w:jc w:val="both"/>
        <w:rPr>
          <w:rFonts w:ascii="Abadi" w:hAnsi="Abadi"/>
          <w:sz w:val="21"/>
          <w:szCs w:val="21"/>
        </w:rPr>
      </w:pPr>
      <w:r w:rsidRPr="00927F07">
        <w:rPr>
          <w:rFonts w:ascii="Abadi" w:hAnsi="Abadi"/>
          <w:sz w:val="21"/>
          <w:szCs w:val="21"/>
        </w:rPr>
        <w:t xml:space="preserve">También se observó que no se relacionó a la documentación que se integra al acta de entrega recepción las observaciones y recomendaciones pendientes de atender, los requerimientos e informes que se hayan generado con motivo del ejercicio de las facultades de fiscalización de la Auditoría </w:t>
      </w:r>
      <w:r w:rsidRPr="00927F07">
        <w:rPr>
          <w:rFonts w:ascii="Abadi" w:hAnsi="Abadi"/>
          <w:sz w:val="21"/>
          <w:szCs w:val="21"/>
        </w:rPr>
        <w:t>Superior del Estado de Guanajuato o Auditoría Superior de la Federación y, en su caso, de las revisiones efectuadas por la Contraloría Municipal.</w:t>
      </w:r>
    </w:p>
    <w:p w14:paraId="73995566" w14:textId="77777777" w:rsidR="003F58D9" w:rsidRPr="00927F07" w:rsidRDefault="003F58D9" w:rsidP="000218BD">
      <w:pPr>
        <w:ind w:firstLine="708"/>
        <w:jc w:val="both"/>
        <w:rPr>
          <w:rFonts w:ascii="Abadi" w:hAnsi="Abadi"/>
          <w:sz w:val="21"/>
          <w:szCs w:val="21"/>
        </w:rPr>
      </w:pPr>
    </w:p>
    <w:p w14:paraId="7023CD03" w14:textId="5C6E2B9B" w:rsidR="000218BD" w:rsidRDefault="000218BD" w:rsidP="000218BD">
      <w:pPr>
        <w:ind w:firstLine="708"/>
        <w:jc w:val="both"/>
        <w:rPr>
          <w:rFonts w:ascii="Abadi" w:hAnsi="Abadi"/>
          <w:sz w:val="21"/>
          <w:szCs w:val="21"/>
        </w:rPr>
      </w:pPr>
      <w:r w:rsidRPr="00927F07">
        <w:rPr>
          <w:rFonts w:ascii="Abadi" w:hAnsi="Abadi"/>
          <w:sz w:val="21"/>
          <w:szCs w:val="21"/>
        </w:rPr>
        <w:t>En relación a la fracción IV, no se relacionó a la documentación que se integró al acta de entrega recepción, la relación y registro de los pasivos a cargo del Municipio.</w:t>
      </w:r>
    </w:p>
    <w:p w14:paraId="098BB566" w14:textId="77777777" w:rsidR="003F58D9" w:rsidRPr="00927F07" w:rsidRDefault="003F58D9" w:rsidP="000218BD">
      <w:pPr>
        <w:ind w:firstLine="708"/>
        <w:jc w:val="both"/>
        <w:rPr>
          <w:rFonts w:ascii="Abadi" w:hAnsi="Abadi"/>
          <w:sz w:val="21"/>
          <w:szCs w:val="21"/>
        </w:rPr>
      </w:pPr>
    </w:p>
    <w:p w14:paraId="287CDC69" w14:textId="4FBAC699" w:rsidR="000218BD" w:rsidRDefault="000218BD" w:rsidP="000218BD">
      <w:pPr>
        <w:ind w:firstLine="708"/>
        <w:jc w:val="both"/>
        <w:rPr>
          <w:rFonts w:ascii="Abadi" w:hAnsi="Abadi"/>
          <w:sz w:val="21"/>
          <w:szCs w:val="21"/>
        </w:rPr>
      </w:pPr>
      <w:r w:rsidRPr="00927F07">
        <w:rPr>
          <w:rFonts w:ascii="Abadi" w:hAnsi="Abadi"/>
          <w:sz w:val="21"/>
          <w:szCs w:val="21"/>
        </w:rPr>
        <w:t>En el caso de la fracción V, en relación al estado de la obra pública y servicios relacionados con la misma, ejecutados y en proceso, solo se integró la relación de contratos suscritos en los ejercicios 2019, 2020 y 2021 especificando el avance físico y financiero; no obstante, no se integró la documentación al acta de entrega recepción la documentación relativa a cada expediente; se detectaron 35 obras de electrificación que no operan, correspondientes a los ejercicios fiscales 2017, 2018, 2019 y 2020.</w:t>
      </w:r>
    </w:p>
    <w:p w14:paraId="4B61AC6E" w14:textId="77777777" w:rsidR="003F58D9" w:rsidRPr="00927F07" w:rsidRDefault="003F58D9" w:rsidP="000218BD">
      <w:pPr>
        <w:ind w:firstLine="708"/>
        <w:jc w:val="both"/>
        <w:rPr>
          <w:rFonts w:ascii="Abadi" w:hAnsi="Abadi"/>
          <w:sz w:val="21"/>
          <w:szCs w:val="21"/>
        </w:rPr>
      </w:pPr>
    </w:p>
    <w:p w14:paraId="59206669" w14:textId="7D20D16C" w:rsidR="000218BD" w:rsidRDefault="000218BD" w:rsidP="000218BD">
      <w:pPr>
        <w:ind w:firstLine="708"/>
        <w:jc w:val="both"/>
        <w:rPr>
          <w:rFonts w:ascii="Abadi" w:hAnsi="Abadi"/>
          <w:sz w:val="21"/>
          <w:szCs w:val="21"/>
        </w:rPr>
      </w:pPr>
      <w:r w:rsidRPr="00927F07">
        <w:rPr>
          <w:rFonts w:ascii="Abadi" w:hAnsi="Abadi"/>
          <w:sz w:val="21"/>
          <w:szCs w:val="21"/>
        </w:rPr>
        <w:t xml:space="preserve">Por otra parte, se establecen diversas observaciones a la obra complementaria salida a Morelia. </w:t>
      </w:r>
    </w:p>
    <w:p w14:paraId="6F0F17CA" w14:textId="77777777" w:rsidR="003F58D9" w:rsidRPr="00927F07" w:rsidRDefault="003F58D9" w:rsidP="000218BD">
      <w:pPr>
        <w:ind w:firstLine="708"/>
        <w:jc w:val="both"/>
        <w:rPr>
          <w:rFonts w:ascii="Abadi" w:hAnsi="Abadi"/>
          <w:sz w:val="21"/>
          <w:szCs w:val="21"/>
        </w:rPr>
      </w:pPr>
    </w:p>
    <w:p w14:paraId="4B05A1CF" w14:textId="31108E74" w:rsidR="000218BD" w:rsidRDefault="000218BD" w:rsidP="000218BD">
      <w:pPr>
        <w:ind w:firstLine="708"/>
        <w:jc w:val="both"/>
        <w:rPr>
          <w:rFonts w:ascii="Abadi" w:hAnsi="Abadi"/>
          <w:sz w:val="21"/>
          <w:szCs w:val="21"/>
        </w:rPr>
      </w:pPr>
      <w:r w:rsidRPr="00927F07">
        <w:rPr>
          <w:rFonts w:ascii="Abadi" w:hAnsi="Abadi"/>
          <w:sz w:val="21"/>
          <w:szCs w:val="21"/>
        </w:rPr>
        <w:t>Asimismo, se observó que al 9 octubre de 2021 no se había contratado el total del importe correspondiente a dicho ejercicio; 42 obras no cuentan con expediente técnico validado, correspondientes a los ejercicios fiscales 2019, 2020 y 2021; y se entregaron apoyos consistentes en toneladas de cemento sin contar con expediente técnico por comunidad ni evidencia de la autorización de dicha compra por parte del Comité de Adquisiciones, precisando el faltante de información al respecto.</w:t>
      </w:r>
    </w:p>
    <w:p w14:paraId="6335CB89" w14:textId="77777777" w:rsidR="003F58D9" w:rsidRPr="00927F07" w:rsidRDefault="003F58D9" w:rsidP="000218BD">
      <w:pPr>
        <w:ind w:firstLine="708"/>
        <w:jc w:val="both"/>
        <w:rPr>
          <w:rFonts w:ascii="Abadi" w:hAnsi="Abadi"/>
          <w:sz w:val="21"/>
          <w:szCs w:val="21"/>
        </w:rPr>
      </w:pPr>
    </w:p>
    <w:p w14:paraId="321D6FF8" w14:textId="21CE26FB" w:rsidR="000218BD" w:rsidRDefault="000218BD" w:rsidP="000218BD">
      <w:pPr>
        <w:ind w:firstLine="708"/>
        <w:jc w:val="both"/>
        <w:rPr>
          <w:rFonts w:ascii="Abadi" w:hAnsi="Abadi"/>
          <w:sz w:val="21"/>
          <w:szCs w:val="21"/>
        </w:rPr>
      </w:pPr>
      <w:r w:rsidRPr="00927F07">
        <w:rPr>
          <w:rFonts w:ascii="Abadi" w:hAnsi="Abadi"/>
          <w:sz w:val="21"/>
          <w:szCs w:val="21"/>
        </w:rPr>
        <w:t>Respecto a la fracción VI se observó en cuanto a los recursos federales y estatales, que no se relacionaron a la documentación que se integró al acta de entrega recepción los informes y comprobantes de los mismos, ante la Secretaria de la Transparencia y Rendición de Cuentas y la instancia federal que corresponda el fondo o programa.</w:t>
      </w:r>
    </w:p>
    <w:p w14:paraId="7CBA2759" w14:textId="77777777" w:rsidR="003F58D9" w:rsidRPr="00927F07" w:rsidRDefault="003F58D9" w:rsidP="000218BD">
      <w:pPr>
        <w:ind w:firstLine="708"/>
        <w:jc w:val="both"/>
        <w:rPr>
          <w:rFonts w:ascii="Abadi" w:hAnsi="Abadi"/>
          <w:sz w:val="21"/>
          <w:szCs w:val="21"/>
        </w:rPr>
      </w:pPr>
    </w:p>
    <w:p w14:paraId="2E5D5AE8" w14:textId="0C847C11" w:rsidR="000218BD" w:rsidRDefault="000218BD" w:rsidP="000218BD">
      <w:pPr>
        <w:ind w:firstLine="708"/>
        <w:jc w:val="both"/>
        <w:rPr>
          <w:rFonts w:ascii="Abadi" w:hAnsi="Abadi"/>
          <w:sz w:val="21"/>
          <w:szCs w:val="21"/>
        </w:rPr>
      </w:pPr>
      <w:r w:rsidRPr="00927F07">
        <w:rPr>
          <w:rFonts w:ascii="Abadi" w:hAnsi="Abadi"/>
          <w:sz w:val="21"/>
          <w:szCs w:val="21"/>
        </w:rPr>
        <w:t xml:space="preserve">En el caso de la fracción VII, por lo que hace a los expedientes del personal al servicio del Municipio, no se relacionaron a la documentación que se integró al acta de entrega recepción. De igual forma, se observó que en el mes de octubre de 2021 se realizó el </w:t>
      </w:r>
      <w:r w:rsidRPr="00927F07">
        <w:rPr>
          <w:rFonts w:ascii="Abadi" w:hAnsi="Abadi"/>
          <w:sz w:val="21"/>
          <w:szCs w:val="21"/>
        </w:rPr>
        <w:lastRenderedPageBreak/>
        <w:t>alta de 13 plazas, detectándose en dicha contratación un daño al erario público.</w:t>
      </w:r>
    </w:p>
    <w:p w14:paraId="51986008" w14:textId="77777777" w:rsidR="003F58D9" w:rsidRPr="00927F07" w:rsidRDefault="003F58D9" w:rsidP="000218BD">
      <w:pPr>
        <w:ind w:firstLine="708"/>
        <w:jc w:val="both"/>
        <w:rPr>
          <w:rFonts w:ascii="Abadi" w:hAnsi="Abadi"/>
          <w:sz w:val="21"/>
          <w:szCs w:val="21"/>
        </w:rPr>
      </w:pPr>
    </w:p>
    <w:p w14:paraId="4E7539A4" w14:textId="5DA8F429" w:rsidR="000218BD" w:rsidRDefault="000218BD" w:rsidP="000218BD">
      <w:pPr>
        <w:ind w:firstLine="708"/>
        <w:jc w:val="both"/>
        <w:rPr>
          <w:rFonts w:ascii="Abadi" w:hAnsi="Abadi"/>
          <w:sz w:val="21"/>
          <w:szCs w:val="21"/>
        </w:rPr>
      </w:pPr>
      <w:r w:rsidRPr="00927F07">
        <w:rPr>
          <w:rFonts w:ascii="Abadi" w:hAnsi="Abadi"/>
          <w:sz w:val="21"/>
          <w:szCs w:val="21"/>
        </w:rPr>
        <w:t>En cuando a las fracciones VIII, IX, XI, XIV, XV Y XVI del artículo 45 de la Ley Orgánica Municipal para el Estado de Guanajuato, la Comisión de Hacienda, Patrimonio y Cuenta Pública no realizo observaciones.</w:t>
      </w:r>
    </w:p>
    <w:p w14:paraId="35ABC042" w14:textId="77777777" w:rsidR="003F58D9" w:rsidRPr="00927F07" w:rsidRDefault="003F58D9" w:rsidP="000218BD">
      <w:pPr>
        <w:ind w:firstLine="708"/>
        <w:jc w:val="both"/>
        <w:rPr>
          <w:rFonts w:ascii="Abadi" w:hAnsi="Abadi"/>
          <w:sz w:val="21"/>
          <w:szCs w:val="21"/>
        </w:rPr>
      </w:pPr>
    </w:p>
    <w:p w14:paraId="02312DBC" w14:textId="18FB6504" w:rsidR="000218BD" w:rsidRDefault="000218BD" w:rsidP="000218BD">
      <w:pPr>
        <w:ind w:firstLine="708"/>
        <w:jc w:val="both"/>
        <w:rPr>
          <w:rFonts w:ascii="Abadi" w:hAnsi="Abadi"/>
          <w:sz w:val="21"/>
          <w:szCs w:val="21"/>
        </w:rPr>
      </w:pPr>
      <w:r w:rsidRPr="00927F07">
        <w:rPr>
          <w:rFonts w:ascii="Abadi" w:hAnsi="Abadi"/>
          <w:sz w:val="21"/>
          <w:szCs w:val="21"/>
        </w:rPr>
        <w:t>En relación a la fracción X, se observó que en la Dirección Municipal de la Mujer el personal no tenía resguardado su equipo, ya que todos los bienes muebles se encontraban bajo resguardo de la Directora; en la Secretaria Particular, en la Dirección de Desarrollo Social y en la Dirección de Protección Civil no se localizaron diversos bienes muebles; no se encontró una computadora; en la Jefatura de Alumbrado Público se destacó que una grúa se encuentra rentada, sin localizar el contrato de arrendamiento, ya que solamente se cuenta con el contrato de arredramiento, ya que solamente se cuenta con el contrato de arrendamiento por el periodo del 5 de octubre de 2018 al 31 de agosto de 2019, así como el pago de la renta, quedando pendiente el pago de la renta de septiembre 2019 a octubre de 2021.</w:t>
      </w:r>
    </w:p>
    <w:p w14:paraId="7F5F1767" w14:textId="77777777" w:rsidR="003F58D9" w:rsidRPr="00927F07" w:rsidRDefault="003F58D9" w:rsidP="000218BD">
      <w:pPr>
        <w:ind w:firstLine="708"/>
        <w:jc w:val="both"/>
        <w:rPr>
          <w:rFonts w:ascii="Abadi" w:hAnsi="Abadi"/>
          <w:sz w:val="21"/>
          <w:szCs w:val="21"/>
        </w:rPr>
      </w:pPr>
    </w:p>
    <w:p w14:paraId="33B44104" w14:textId="43D66F8B" w:rsidR="000218BD" w:rsidRDefault="000218BD" w:rsidP="000218BD">
      <w:pPr>
        <w:ind w:firstLine="708"/>
        <w:jc w:val="both"/>
        <w:rPr>
          <w:rFonts w:ascii="Abadi" w:hAnsi="Abadi"/>
          <w:sz w:val="21"/>
          <w:szCs w:val="21"/>
        </w:rPr>
      </w:pPr>
      <w:r w:rsidRPr="00927F07">
        <w:rPr>
          <w:rFonts w:ascii="Abadi" w:hAnsi="Abadi"/>
          <w:sz w:val="21"/>
          <w:szCs w:val="21"/>
        </w:rPr>
        <w:t>Por lo que hace a la fracción XIII, en relación a las cuentas de predial, solamente se anexaron a la documentación que se integró al acata de entrega recepción las que corresponden hasta el ejercicio 2018.</w:t>
      </w:r>
    </w:p>
    <w:p w14:paraId="1481EE02" w14:textId="77777777" w:rsidR="003F58D9" w:rsidRPr="00927F07" w:rsidRDefault="003F58D9" w:rsidP="000218BD">
      <w:pPr>
        <w:ind w:firstLine="708"/>
        <w:jc w:val="both"/>
        <w:rPr>
          <w:rFonts w:ascii="Abadi" w:hAnsi="Abadi"/>
          <w:sz w:val="21"/>
          <w:szCs w:val="21"/>
        </w:rPr>
      </w:pPr>
    </w:p>
    <w:p w14:paraId="252F0761" w14:textId="57947347" w:rsidR="000218BD" w:rsidRDefault="000218BD" w:rsidP="000218BD">
      <w:pPr>
        <w:ind w:firstLine="708"/>
        <w:jc w:val="both"/>
        <w:rPr>
          <w:rFonts w:ascii="Abadi" w:hAnsi="Abadi"/>
          <w:sz w:val="21"/>
          <w:szCs w:val="21"/>
        </w:rPr>
      </w:pPr>
      <w:r w:rsidRPr="00927F07">
        <w:rPr>
          <w:rFonts w:ascii="Abadi" w:hAnsi="Abadi"/>
          <w:sz w:val="21"/>
          <w:szCs w:val="21"/>
        </w:rPr>
        <w:t>Respecto a la fracción XVIII se establece que no se integraron al acta de entrega recepción las peticiones plantadas al Municipio a las cuales no haya recaído acuerdo, así como aquellos acuerdos que no hayan sido comunicados a los peticionarios.</w:t>
      </w:r>
    </w:p>
    <w:p w14:paraId="75175F9A" w14:textId="77777777" w:rsidR="003F58D9" w:rsidRPr="00927F07" w:rsidRDefault="003F58D9" w:rsidP="000218BD">
      <w:pPr>
        <w:ind w:firstLine="708"/>
        <w:jc w:val="both"/>
        <w:rPr>
          <w:rFonts w:ascii="Abadi" w:hAnsi="Abadi"/>
          <w:sz w:val="21"/>
          <w:szCs w:val="21"/>
        </w:rPr>
      </w:pPr>
    </w:p>
    <w:p w14:paraId="183AE550" w14:textId="1CBB9DF8" w:rsidR="000218BD" w:rsidRDefault="000218BD" w:rsidP="000218BD">
      <w:pPr>
        <w:ind w:firstLine="708"/>
        <w:jc w:val="both"/>
        <w:rPr>
          <w:rFonts w:ascii="Abadi" w:hAnsi="Abadi"/>
          <w:sz w:val="21"/>
          <w:szCs w:val="21"/>
        </w:rPr>
      </w:pPr>
      <w:r w:rsidRPr="00927F07">
        <w:rPr>
          <w:rFonts w:ascii="Abadi" w:hAnsi="Abadi"/>
          <w:sz w:val="21"/>
          <w:szCs w:val="21"/>
        </w:rPr>
        <w:t>En el caso de la fracción XVIII no huno manifestación alguna.</w:t>
      </w:r>
    </w:p>
    <w:p w14:paraId="64A7F2DB" w14:textId="77777777" w:rsidR="003F58D9" w:rsidRPr="00927F07" w:rsidRDefault="003F58D9" w:rsidP="000218BD">
      <w:pPr>
        <w:ind w:firstLine="708"/>
        <w:jc w:val="both"/>
        <w:rPr>
          <w:rFonts w:ascii="Abadi" w:hAnsi="Abadi"/>
          <w:sz w:val="21"/>
          <w:szCs w:val="21"/>
        </w:rPr>
      </w:pPr>
    </w:p>
    <w:p w14:paraId="267BF612" w14:textId="1A1CAB81" w:rsidR="000218BD" w:rsidRDefault="000218BD" w:rsidP="000218BD">
      <w:pPr>
        <w:ind w:firstLine="708"/>
        <w:jc w:val="both"/>
        <w:rPr>
          <w:rFonts w:ascii="Abadi" w:hAnsi="Abadi"/>
          <w:sz w:val="21"/>
          <w:szCs w:val="21"/>
        </w:rPr>
      </w:pPr>
      <w:r w:rsidRPr="00927F07">
        <w:rPr>
          <w:rFonts w:ascii="Abadi" w:hAnsi="Abadi"/>
          <w:sz w:val="21"/>
          <w:szCs w:val="21"/>
        </w:rPr>
        <w:t xml:space="preserve">En el apartado dominado Descentralizados, respecto del Sistema para el Desarrollo Integral de la Familia del Municipio de Acámbaro, </w:t>
      </w:r>
      <w:proofErr w:type="spellStart"/>
      <w:r w:rsidRPr="00927F07">
        <w:rPr>
          <w:rFonts w:ascii="Abadi" w:hAnsi="Abadi"/>
          <w:sz w:val="21"/>
          <w:szCs w:val="21"/>
        </w:rPr>
        <w:t>Gto</w:t>
      </w:r>
      <w:proofErr w:type="spellEnd"/>
      <w:r w:rsidRPr="00927F07">
        <w:rPr>
          <w:rFonts w:ascii="Abadi" w:hAnsi="Abadi"/>
          <w:sz w:val="21"/>
          <w:szCs w:val="21"/>
        </w:rPr>
        <w:t xml:space="preserve">., también se establecen las observaciones generadas del análisis de los puntos contenidos en el artículo 45 de la Ley Orgánica Municipal para el Estado de Guanajuato, en donde se refiere lo siguiente, precisando las observaciones derivadas de las fracciones I, II, III, IV, VI, y VII de dicho artículo. Respecto a las fracciones V, VIII, IX, X, XI, XIII, XIV, XV, XVI y XVII la Comisión de Hacienda, </w:t>
      </w:r>
      <w:r w:rsidRPr="00927F07">
        <w:rPr>
          <w:rFonts w:ascii="Abadi" w:hAnsi="Abadi"/>
          <w:sz w:val="21"/>
          <w:szCs w:val="21"/>
        </w:rPr>
        <w:t>Patrimonio y Cuenta Pública no realizó observaciones. En el caso de la fracción XVIII no se realizó pronunciamiento alguno.</w:t>
      </w:r>
    </w:p>
    <w:p w14:paraId="58EC3593" w14:textId="77777777" w:rsidR="003F58D9" w:rsidRPr="00927F07" w:rsidRDefault="003F58D9" w:rsidP="000218BD">
      <w:pPr>
        <w:ind w:firstLine="708"/>
        <w:jc w:val="both"/>
        <w:rPr>
          <w:rFonts w:ascii="Abadi" w:hAnsi="Abadi"/>
          <w:sz w:val="21"/>
          <w:szCs w:val="21"/>
        </w:rPr>
      </w:pPr>
    </w:p>
    <w:p w14:paraId="7C9BD95E" w14:textId="78D02DB4" w:rsidR="000218BD" w:rsidRDefault="000218BD" w:rsidP="000218BD">
      <w:pPr>
        <w:ind w:firstLine="708"/>
        <w:jc w:val="both"/>
        <w:rPr>
          <w:rFonts w:ascii="Abadi" w:hAnsi="Abadi"/>
          <w:sz w:val="21"/>
          <w:szCs w:val="21"/>
        </w:rPr>
      </w:pPr>
      <w:r w:rsidRPr="00927F07">
        <w:rPr>
          <w:rFonts w:ascii="Abadi" w:hAnsi="Abadi"/>
          <w:sz w:val="21"/>
          <w:szCs w:val="21"/>
        </w:rPr>
        <w:t>En cuanto a la Junta Municipal de Agua Potable y Alcantarillado de Acámbaro, Guanajuato se establecen las observaciones derivadas de las fracciones I, II, III, IV, V, VI, VII y XII del artículo 45 de la Ley Orgánica Municipal para el Estado de Guanajuato. Respecto a las fracciones VII, IX, X, XI, XII, XIV, XV, XVI y XVII de dicho artículo la Comisión de Hacienda, Patrimonio y Cuenta Pública no realizó observaciones. En el caso de la fracción XVIII no se realizó pronunciamiento alguno.</w:t>
      </w:r>
    </w:p>
    <w:p w14:paraId="65764268" w14:textId="77777777" w:rsidR="003F58D9" w:rsidRPr="00927F07" w:rsidRDefault="003F58D9" w:rsidP="000218BD">
      <w:pPr>
        <w:ind w:firstLine="708"/>
        <w:jc w:val="both"/>
        <w:rPr>
          <w:rFonts w:ascii="Abadi" w:hAnsi="Abadi"/>
          <w:sz w:val="21"/>
          <w:szCs w:val="21"/>
        </w:rPr>
      </w:pPr>
    </w:p>
    <w:p w14:paraId="01EEDA45" w14:textId="77777777" w:rsidR="000218BD" w:rsidRDefault="000218BD" w:rsidP="000218BD">
      <w:pPr>
        <w:ind w:firstLine="708"/>
        <w:jc w:val="both"/>
        <w:rPr>
          <w:rFonts w:ascii="Abadi" w:hAnsi="Abadi"/>
          <w:sz w:val="21"/>
          <w:szCs w:val="21"/>
        </w:rPr>
      </w:pPr>
      <w:r w:rsidRPr="00927F07">
        <w:rPr>
          <w:rFonts w:ascii="Abadi" w:hAnsi="Abadi"/>
          <w:sz w:val="21"/>
          <w:szCs w:val="21"/>
        </w:rPr>
        <w:t>Finalmente, respecto al Instituto Municipal de Cultura de Acámbaro, Guanajuato se precisan las observaciones derivadas de las fracciones I, II y III del artículo 45 de la Ley Orgánica Municipal para el Estado de Guanajuato. Respecto a las fracciones IV, V, VI, VII, VIII, IX, X, XI, XII, XIII, XIV, XV, XVI y XVII de dicho artículo la Comisión de Hacienda, Patrimonio y Cuenta Pública no realizó observaciones. En el caso de fracción XVIII no se realizó pronunciamiento alguno.</w:t>
      </w:r>
    </w:p>
    <w:p w14:paraId="43384AEE" w14:textId="77777777" w:rsidR="000218BD" w:rsidRPr="00927F07" w:rsidRDefault="000218BD" w:rsidP="000218BD">
      <w:pPr>
        <w:ind w:firstLine="708"/>
        <w:jc w:val="both"/>
        <w:rPr>
          <w:rFonts w:ascii="Abadi" w:hAnsi="Abadi"/>
          <w:sz w:val="21"/>
          <w:szCs w:val="21"/>
        </w:rPr>
      </w:pPr>
    </w:p>
    <w:p w14:paraId="619F5957" w14:textId="1B2E56AA" w:rsidR="000218BD" w:rsidRPr="003F58D9" w:rsidRDefault="000218BD">
      <w:pPr>
        <w:pStyle w:val="Prrafodelista"/>
        <w:numPr>
          <w:ilvl w:val="0"/>
          <w:numId w:val="29"/>
        </w:numPr>
        <w:jc w:val="both"/>
        <w:rPr>
          <w:rFonts w:ascii="Abadi" w:hAnsi="Abadi"/>
          <w:b/>
          <w:bCs/>
          <w:sz w:val="21"/>
          <w:szCs w:val="21"/>
        </w:rPr>
      </w:pPr>
      <w:r w:rsidRPr="003F58D9">
        <w:rPr>
          <w:rFonts w:ascii="Abadi" w:hAnsi="Abadi"/>
          <w:b/>
          <w:bCs/>
          <w:sz w:val="21"/>
          <w:szCs w:val="21"/>
        </w:rPr>
        <w:t>Conclusiones:</w:t>
      </w:r>
    </w:p>
    <w:p w14:paraId="66B725B4" w14:textId="77777777" w:rsidR="003F58D9" w:rsidRPr="003F58D9" w:rsidRDefault="003F58D9" w:rsidP="003F58D9">
      <w:pPr>
        <w:pStyle w:val="Prrafodelista"/>
        <w:ind w:left="1080"/>
        <w:jc w:val="both"/>
        <w:rPr>
          <w:rFonts w:ascii="Abadi" w:hAnsi="Abadi"/>
          <w:b/>
          <w:bCs/>
          <w:sz w:val="21"/>
          <w:szCs w:val="21"/>
        </w:rPr>
      </w:pPr>
    </w:p>
    <w:p w14:paraId="39333706" w14:textId="2E87DC4C" w:rsidR="000218BD" w:rsidRDefault="000218BD" w:rsidP="000218BD">
      <w:pPr>
        <w:ind w:firstLine="708"/>
        <w:jc w:val="both"/>
        <w:rPr>
          <w:rFonts w:ascii="Abadi" w:hAnsi="Abadi"/>
          <w:sz w:val="21"/>
          <w:szCs w:val="21"/>
        </w:rPr>
      </w:pPr>
      <w:r w:rsidRPr="00927F07">
        <w:rPr>
          <w:rFonts w:ascii="Abadi" w:hAnsi="Abadi"/>
          <w:sz w:val="21"/>
          <w:szCs w:val="21"/>
        </w:rPr>
        <w:t xml:space="preserve">Una vez hecho el análisis del contenido del informe general del proceso de entrega recepción de la administración pública municipal 2018-2021 de Acámbaro, </w:t>
      </w:r>
      <w:proofErr w:type="spellStart"/>
      <w:r w:rsidRPr="00927F07">
        <w:rPr>
          <w:rFonts w:ascii="Abadi" w:hAnsi="Abadi"/>
          <w:sz w:val="21"/>
          <w:szCs w:val="21"/>
        </w:rPr>
        <w:t>Gto</w:t>
      </w:r>
      <w:proofErr w:type="spellEnd"/>
      <w:r w:rsidRPr="00927F07">
        <w:rPr>
          <w:rFonts w:ascii="Abadi" w:hAnsi="Abadi"/>
          <w:sz w:val="21"/>
          <w:szCs w:val="21"/>
        </w:rPr>
        <w:t>., se concluye que el ayuntamiento saliente entregó a la Auditoria Superior del Estado de Guanajuato el informe del avance en la integración del expediente de entrega recepción fuera del plazo previsto por el artículo 44 de la Ley Orgánica Municipal para el Estado de Guanajuato, mismo que alude a todos los aspectos establecidos en el artículo 45 de la Ley Orgánica Municipal para el Estado de Guanajuato.</w:t>
      </w:r>
    </w:p>
    <w:p w14:paraId="2D1B1764" w14:textId="77777777" w:rsidR="003F58D9" w:rsidRPr="00927F07" w:rsidRDefault="003F58D9" w:rsidP="000218BD">
      <w:pPr>
        <w:ind w:firstLine="708"/>
        <w:jc w:val="both"/>
        <w:rPr>
          <w:rFonts w:ascii="Abadi" w:hAnsi="Abadi"/>
          <w:sz w:val="21"/>
          <w:szCs w:val="21"/>
        </w:rPr>
      </w:pPr>
    </w:p>
    <w:p w14:paraId="7CD2A18A" w14:textId="035D319F" w:rsidR="000218BD" w:rsidRDefault="000218BD" w:rsidP="000218BD">
      <w:pPr>
        <w:ind w:firstLine="708"/>
        <w:jc w:val="both"/>
        <w:rPr>
          <w:rFonts w:ascii="Abadi" w:hAnsi="Abadi"/>
          <w:sz w:val="21"/>
          <w:szCs w:val="21"/>
        </w:rPr>
      </w:pPr>
      <w:r w:rsidRPr="00927F07">
        <w:rPr>
          <w:rFonts w:ascii="Abadi" w:hAnsi="Abadi"/>
          <w:sz w:val="21"/>
          <w:szCs w:val="21"/>
        </w:rPr>
        <w:t xml:space="preserve">De igual forma, se constató que el acto de entrega recepción de la administración pública municipal de Acámbaro, </w:t>
      </w:r>
      <w:proofErr w:type="spellStart"/>
      <w:r w:rsidRPr="00927F07">
        <w:rPr>
          <w:rFonts w:ascii="Abadi" w:hAnsi="Abadi"/>
          <w:sz w:val="21"/>
          <w:szCs w:val="21"/>
        </w:rPr>
        <w:t>Gto</w:t>
      </w:r>
      <w:proofErr w:type="spellEnd"/>
      <w:r w:rsidRPr="00927F07">
        <w:rPr>
          <w:rFonts w:ascii="Abadi" w:hAnsi="Abadi"/>
          <w:sz w:val="21"/>
          <w:szCs w:val="21"/>
        </w:rPr>
        <w:t>., se llevó a cabo el 10 de octubre de 2021, en cumplimiento a lo previsto por los artículos 32 y 41, fracción III de la Ley Orgánica Municipal para el Estado de Guanajuato.</w:t>
      </w:r>
    </w:p>
    <w:p w14:paraId="29454F85" w14:textId="77777777" w:rsidR="003F58D9" w:rsidRPr="00927F07" w:rsidRDefault="003F58D9" w:rsidP="000218BD">
      <w:pPr>
        <w:ind w:firstLine="708"/>
        <w:jc w:val="both"/>
        <w:rPr>
          <w:rFonts w:ascii="Abadi" w:hAnsi="Abadi"/>
          <w:sz w:val="21"/>
          <w:szCs w:val="21"/>
        </w:rPr>
      </w:pPr>
    </w:p>
    <w:p w14:paraId="378C2C76" w14:textId="630861FA" w:rsidR="000218BD" w:rsidRDefault="000218BD" w:rsidP="000218BD">
      <w:pPr>
        <w:ind w:firstLine="708"/>
        <w:jc w:val="both"/>
        <w:rPr>
          <w:rFonts w:ascii="Abadi" w:hAnsi="Abadi"/>
          <w:sz w:val="21"/>
          <w:szCs w:val="21"/>
        </w:rPr>
      </w:pPr>
      <w:r w:rsidRPr="00927F07">
        <w:rPr>
          <w:rFonts w:ascii="Abadi" w:hAnsi="Abadi"/>
          <w:sz w:val="21"/>
          <w:szCs w:val="21"/>
        </w:rPr>
        <w:t xml:space="preserve">También se verificó que el ayuntamiento saliente hizo entrega del expediente de entrega recepción al </w:t>
      </w:r>
      <w:r w:rsidRPr="00927F07">
        <w:rPr>
          <w:rFonts w:ascii="Abadi" w:hAnsi="Abadi"/>
          <w:sz w:val="21"/>
          <w:szCs w:val="21"/>
        </w:rPr>
        <w:lastRenderedPageBreak/>
        <w:t>ayuntamiento entrante, mediante acta circunstanciada, de conformidad con lo previsto por el artículo 44 de la Ley Orgánica Municipal para el Estado de Guanajuato.</w:t>
      </w:r>
    </w:p>
    <w:p w14:paraId="53A3AAA8" w14:textId="77777777" w:rsidR="003F58D9" w:rsidRPr="00927F07" w:rsidRDefault="003F58D9" w:rsidP="000218BD">
      <w:pPr>
        <w:ind w:firstLine="708"/>
        <w:jc w:val="both"/>
        <w:rPr>
          <w:rFonts w:ascii="Abadi" w:hAnsi="Abadi"/>
          <w:sz w:val="21"/>
          <w:szCs w:val="21"/>
        </w:rPr>
      </w:pPr>
    </w:p>
    <w:p w14:paraId="17927220" w14:textId="48D6CC04" w:rsidR="000218BD" w:rsidRDefault="000218BD" w:rsidP="000218BD">
      <w:pPr>
        <w:ind w:firstLine="708"/>
        <w:jc w:val="both"/>
        <w:rPr>
          <w:rFonts w:ascii="Abadi" w:hAnsi="Abadi"/>
          <w:sz w:val="21"/>
          <w:szCs w:val="21"/>
        </w:rPr>
      </w:pPr>
      <w:r w:rsidRPr="00927F07">
        <w:rPr>
          <w:rFonts w:ascii="Abadi" w:hAnsi="Abadi"/>
          <w:sz w:val="21"/>
          <w:szCs w:val="21"/>
        </w:rPr>
        <w:t>Por su parte el actual ayuntamiento aprobó el informe elaborado por la Comisión de Hacienda, Patrimonio y Cuenta Pública y se remitió el acuerdo correspondiente a este Congreso del Estado en el plazo previsto en el artículo 48, segundo párrafo de la Ley Orgánica Municipal para el Estado de Guanajuato; integrándose a dicho acuerdo el informe de la Comisión de Hacienda, Patrimonio y Cuenta Pública; así como una copia del expediente de entrega recepción.</w:t>
      </w:r>
    </w:p>
    <w:p w14:paraId="735D9F40" w14:textId="77777777" w:rsidR="003F58D9" w:rsidRPr="00927F07" w:rsidRDefault="003F58D9" w:rsidP="000218BD">
      <w:pPr>
        <w:ind w:firstLine="708"/>
        <w:jc w:val="both"/>
        <w:rPr>
          <w:rFonts w:ascii="Abadi" w:hAnsi="Abadi"/>
          <w:sz w:val="21"/>
          <w:szCs w:val="21"/>
        </w:rPr>
      </w:pPr>
    </w:p>
    <w:p w14:paraId="6831057F" w14:textId="69B3465F" w:rsidR="000218BD" w:rsidRDefault="000218BD" w:rsidP="000218BD">
      <w:pPr>
        <w:ind w:firstLine="708"/>
        <w:jc w:val="both"/>
        <w:rPr>
          <w:rFonts w:ascii="Abadi" w:hAnsi="Abadi"/>
          <w:sz w:val="21"/>
          <w:szCs w:val="21"/>
        </w:rPr>
      </w:pPr>
      <w:r w:rsidRPr="00927F07">
        <w:rPr>
          <w:rFonts w:ascii="Abadi" w:hAnsi="Abadi"/>
          <w:sz w:val="21"/>
          <w:szCs w:val="21"/>
        </w:rPr>
        <w:t>Finalmente, se verificó que el informe elaborado por la Comisión de Hacienda, Patrimonio y Cuenta Pública y aprobado por el ayuntamiento se refiere a todos y cada uno de los puntos establecidos en el artículo 45 de la Ley Orgánica Municipal para el Estado de Guanajuato, incorporando el contenido mínimo previsto en el artículo 47 de dicha ley.</w:t>
      </w:r>
    </w:p>
    <w:p w14:paraId="1D9F888D" w14:textId="77777777" w:rsidR="003F58D9" w:rsidRPr="00927F07" w:rsidRDefault="003F58D9" w:rsidP="000218BD">
      <w:pPr>
        <w:ind w:firstLine="708"/>
        <w:jc w:val="both"/>
        <w:rPr>
          <w:rFonts w:ascii="Abadi" w:hAnsi="Abadi"/>
          <w:sz w:val="21"/>
          <w:szCs w:val="21"/>
        </w:rPr>
      </w:pPr>
    </w:p>
    <w:p w14:paraId="3BACCB1A" w14:textId="0C463B21" w:rsidR="000218BD" w:rsidRDefault="000218BD" w:rsidP="000218BD">
      <w:pPr>
        <w:ind w:firstLine="708"/>
        <w:jc w:val="both"/>
        <w:rPr>
          <w:rFonts w:ascii="Abadi" w:hAnsi="Abadi"/>
          <w:sz w:val="21"/>
          <w:szCs w:val="21"/>
        </w:rPr>
      </w:pPr>
      <w:r w:rsidRPr="00927F07">
        <w:rPr>
          <w:rFonts w:ascii="Abadi" w:hAnsi="Abadi"/>
          <w:sz w:val="21"/>
          <w:szCs w:val="21"/>
        </w:rPr>
        <w:t xml:space="preserve">En razón de lo anterior, consideramos que la Auditoría Superior del Estado en la elaboración del informe general del proceso de entrega-recepción de la administración pública municipal 2018-2021 de Acámbaro, </w:t>
      </w:r>
      <w:proofErr w:type="spellStart"/>
      <w:r w:rsidRPr="00927F07">
        <w:rPr>
          <w:rFonts w:ascii="Abadi" w:hAnsi="Abadi"/>
          <w:sz w:val="21"/>
          <w:szCs w:val="21"/>
        </w:rPr>
        <w:t>Gto</w:t>
      </w:r>
      <w:proofErr w:type="spellEnd"/>
      <w:r w:rsidRPr="00927F07">
        <w:rPr>
          <w:rFonts w:ascii="Abadi" w:hAnsi="Abadi"/>
          <w:sz w:val="21"/>
          <w:szCs w:val="21"/>
        </w:rPr>
        <w:t xml:space="preserve">., cumplió con lo previsto en la Ley Orgánica Municipal para el Estado de Guanajuato, por lo que una vez que dicho informe sea sancionado por el Pleno del Congreso, se remitirá a dicho órgano técnico para efecto de revisión de la cuenta pública municipal; instruyéndole además para que de vista del mismo a la Contraloría Municipal de Acámbaro, </w:t>
      </w:r>
      <w:proofErr w:type="spellStart"/>
      <w:r w:rsidRPr="00927F07">
        <w:rPr>
          <w:rFonts w:ascii="Abadi" w:hAnsi="Abadi"/>
          <w:sz w:val="21"/>
          <w:szCs w:val="21"/>
        </w:rPr>
        <w:t>Gto</w:t>
      </w:r>
      <w:proofErr w:type="spellEnd"/>
      <w:r w:rsidRPr="00927F07">
        <w:rPr>
          <w:rFonts w:ascii="Abadi" w:hAnsi="Abadi"/>
          <w:sz w:val="21"/>
          <w:szCs w:val="21"/>
        </w:rPr>
        <w:t>., para los efectos del artículo 10 de la Ley de Responsabilidades Administrativas para el Estado de Guanajuato y de la Ley General de Responsabilidades Administrativas.</w:t>
      </w:r>
    </w:p>
    <w:p w14:paraId="7D571369" w14:textId="77777777" w:rsidR="003F58D9" w:rsidRPr="00927F07" w:rsidRDefault="003F58D9" w:rsidP="000218BD">
      <w:pPr>
        <w:ind w:firstLine="708"/>
        <w:jc w:val="both"/>
        <w:rPr>
          <w:rFonts w:ascii="Abadi" w:hAnsi="Abadi"/>
          <w:sz w:val="21"/>
          <w:szCs w:val="21"/>
        </w:rPr>
      </w:pPr>
    </w:p>
    <w:p w14:paraId="6EF888D9" w14:textId="77777777" w:rsidR="000218BD" w:rsidRDefault="000218BD" w:rsidP="000218BD">
      <w:pPr>
        <w:ind w:firstLine="708"/>
        <w:jc w:val="both"/>
        <w:rPr>
          <w:rFonts w:ascii="Abadi" w:hAnsi="Abadi"/>
          <w:sz w:val="21"/>
          <w:szCs w:val="21"/>
        </w:rPr>
      </w:pPr>
      <w:r w:rsidRPr="00927F07">
        <w:rPr>
          <w:rFonts w:ascii="Abadi" w:hAnsi="Abadi"/>
          <w:sz w:val="21"/>
          <w:szCs w:val="21"/>
        </w:rPr>
        <w:t>Por lo expuesto, con fundamento en el artículo 204 de la Ley Orgánica del Poder Legislativo, nos permitimos someter a la consideración de la Asamblea, la aprobación del siguiente:</w:t>
      </w:r>
    </w:p>
    <w:p w14:paraId="4FA6D5F5" w14:textId="77777777" w:rsidR="000218BD" w:rsidRPr="00927F07" w:rsidRDefault="000218BD" w:rsidP="000218BD">
      <w:pPr>
        <w:jc w:val="both"/>
        <w:rPr>
          <w:rFonts w:ascii="Abadi" w:hAnsi="Abadi"/>
          <w:sz w:val="21"/>
          <w:szCs w:val="21"/>
        </w:rPr>
      </w:pPr>
    </w:p>
    <w:p w14:paraId="4E6AEBD9" w14:textId="1090ACB7" w:rsidR="000218BD" w:rsidRDefault="000218BD" w:rsidP="000218BD">
      <w:pPr>
        <w:jc w:val="center"/>
        <w:rPr>
          <w:rFonts w:ascii="Abadi" w:hAnsi="Abadi"/>
          <w:b/>
          <w:bCs/>
          <w:sz w:val="21"/>
          <w:szCs w:val="21"/>
        </w:rPr>
      </w:pPr>
      <w:r w:rsidRPr="00927F07">
        <w:rPr>
          <w:rFonts w:ascii="Abadi" w:hAnsi="Abadi"/>
          <w:b/>
          <w:bCs/>
          <w:sz w:val="21"/>
          <w:szCs w:val="21"/>
        </w:rPr>
        <w:t>ACUERDO</w:t>
      </w:r>
    </w:p>
    <w:p w14:paraId="193EAED7" w14:textId="77777777" w:rsidR="003F58D9" w:rsidRPr="00927F07" w:rsidRDefault="003F58D9" w:rsidP="000218BD">
      <w:pPr>
        <w:jc w:val="center"/>
        <w:rPr>
          <w:rFonts w:ascii="Abadi" w:hAnsi="Abadi"/>
          <w:b/>
          <w:bCs/>
          <w:sz w:val="21"/>
          <w:szCs w:val="21"/>
        </w:rPr>
      </w:pPr>
    </w:p>
    <w:p w14:paraId="76E6C77C" w14:textId="6C5D7A18" w:rsidR="000218BD" w:rsidRDefault="000218BD" w:rsidP="000218BD">
      <w:pPr>
        <w:ind w:firstLine="708"/>
        <w:jc w:val="both"/>
        <w:rPr>
          <w:rFonts w:ascii="Abadi" w:hAnsi="Abadi"/>
          <w:sz w:val="21"/>
          <w:szCs w:val="21"/>
        </w:rPr>
      </w:pPr>
      <w:r w:rsidRPr="00927F07">
        <w:rPr>
          <w:rFonts w:ascii="Abadi" w:hAnsi="Abadi"/>
          <w:b/>
          <w:bCs/>
          <w:sz w:val="21"/>
          <w:szCs w:val="21"/>
        </w:rPr>
        <w:t>Único</w:t>
      </w:r>
      <w:r w:rsidRPr="00927F07">
        <w:rPr>
          <w:rFonts w:ascii="Abadi" w:hAnsi="Abadi"/>
          <w:sz w:val="21"/>
          <w:szCs w:val="21"/>
        </w:rPr>
        <w:t>. Se ordena la remisión del informe general del proceso de entrega</w:t>
      </w:r>
      <w:r>
        <w:rPr>
          <w:rFonts w:ascii="Abadi" w:hAnsi="Abadi"/>
          <w:sz w:val="21"/>
          <w:szCs w:val="21"/>
        </w:rPr>
        <w:t xml:space="preserve"> </w:t>
      </w:r>
      <w:r w:rsidRPr="00927F07">
        <w:rPr>
          <w:rFonts w:ascii="Abadi" w:hAnsi="Abadi"/>
          <w:sz w:val="21"/>
          <w:szCs w:val="21"/>
        </w:rPr>
        <w:t xml:space="preserve">recepción correspondiente a la administración pública municipal 2018-2021 de Acámbaro, </w:t>
      </w:r>
      <w:proofErr w:type="spellStart"/>
      <w:r w:rsidRPr="00927F07">
        <w:rPr>
          <w:rFonts w:ascii="Abadi" w:hAnsi="Abadi"/>
          <w:sz w:val="21"/>
          <w:szCs w:val="21"/>
        </w:rPr>
        <w:t>Gto</w:t>
      </w:r>
      <w:proofErr w:type="spellEnd"/>
      <w:r w:rsidRPr="00927F07">
        <w:rPr>
          <w:rFonts w:ascii="Abadi" w:hAnsi="Abadi"/>
          <w:sz w:val="21"/>
          <w:szCs w:val="21"/>
        </w:rPr>
        <w:t xml:space="preserve">., a la Auditoría Superior del Estado de Guanajuato, para efecto de revisión de la cuenta pública municipal, de conformidad con lo establecido en los artículos 2, fracción </w:t>
      </w:r>
      <w:r w:rsidR="003F58D9">
        <w:rPr>
          <w:rFonts w:ascii="Abadi" w:hAnsi="Abadi"/>
          <w:sz w:val="21"/>
          <w:szCs w:val="21"/>
        </w:rPr>
        <w:t>II</w:t>
      </w:r>
      <w:r w:rsidRPr="00927F07">
        <w:rPr>
          <w:rFonts w:ascii="Abadi" w:hAnsi="Abadi"/>
          <w:sz w:val="21"/>
          <w:szCs w:val="21"/>
        </w:rPr>
        <w:t xml:space="preserve">, 5, fracción IV y 82, fracciones I y II de la Ley de Fiscalización Superior del Estado de Guanajuato.  </w:t>
      </w:r>
    </w:p>
    <w:p w14:paraId="133C1DB0" w14:textId="77777777" w:rsidR="003F58D9" w:rsidRPr="00927F07" w:rsidRDefault="003F58D9" w:rsidP="000218BD">
      <w:pPr>
        <w:ind w:firstLine="708"/>
        <w:jc w:val="both"/>
        <w:rPr>
          <w:rFonts w:ascii="Abadi" w:hAnsi="Abadi"/>
          <w:sz w:val="21"/>
          <w:szCs w:val="21"/>
        </w:rPr>
      </w:pPr>
    </w:p>
    <w:p w14:paraId="0E7FD038" w14:textId="5921CC20" w:rsidR="000218BD" w:rsidRDefault="000218BD" w:rsidP="000218BD">
      <w:pPr>
        <w:ind w:firstLine="708"/>
        <w:jc w:val="both"/>
        <w:rPr>
          <w:rFonts w:ascii="Abadi" w:hAnsi="Abadi"/>
          <w:sz w:val="21"/>
          <w:szCs w:val="21"/>
        </w:rPr>
      </w:pPr>
      <w:r w:rsidRPr="00927F07">
        <w:rPr>
          <w:rFonts w:ascii="Abadi" w:hAnsi="Abadi"/>
          <w:sz w:val="21"/>
          <w:szCs w:val="21"/>
        </w:rPr>
        <w:t xml:space="preserve">Con fundamento en el artículo 48 de la Ley Orgánica Municipal para el Estado de Guanajuato y para los efectos del artículo 1O de la Ley de Responsabilidades Administrativas para el Estado de Guanajuato y de la Ley General de Responsabilidades Administrativas se instruye a la Auditoría Superior del Estado dar cuenta del informe general a la Contraloría Municipal de Acámbaro, </w:t>
      </w:r>
      <w:proofErr w:type="spellStart"/>
      <w:r w:rsidRPr="00927F07">
        <w:rPr>
          <w:rFonts w:ascii="Abadi" w:hAnsi="Abadi"/>
          <w:sz w:val="21"/>
          <w:szCs w:val="21"/>
        </w:rPr>
        <w:t>Gto</w:t>
      </w:r>
      <w:proofErr w:type="spellEnd"/>
      <w:r w:rsidRPr="00927F07">
        <w:rPr>
          <w:rFonts w:ascii="Abadi" w:hAnsi="Abadi"/>
          <w:sz w:val="21"/>
          <w:szCs w:val="21"/>
        </w:rPr>
        <w:t>.</w:t>
      </w:r>
    </w:p>
    <w:p w14:paraId="00A0C690" w14:textId="77777777" w:rsidR="003F58D9" w:rsidRPr="00927F07" w:rsidRDefault="003F58D9" w:rsidP="000218BD">
      <w:pPr>
        <w:ind w:firstLine="708"/>
        <w:jc w:val="both"/>
        <w:rPr>
          <w:rFonts w:ascii="Abadi" w:hAnsi="Abadi"/>
          <w:sz w:val="21"/>
          <w:szCs w:val="21"/>
        </w:rPr>
      </w:pPr>
    </w:p>
    <w:p w14:paraId="283B9321" w14:textId="4BFF82EE" w:rsidR="003F58D9" w:rsidRDefault="000218BD" w:rsidP="005A7667">
      <w:pPr>
        <w:ind w:firstLine="708"/>
        <w:jc w:val="both"/>
        <w:rPr>
          <w:rFonts w:ascii="Abadi" w:hAnsi="Abadi"/>
          <w:sz w:val="21"/>
          <w:szCs w:val="21"/>
        </w:rPr>
      </w:pPr>
      <w:r w:rsidRPr="00927F07">
        <w:rPr>
          <w:rFonts w:ascii="Abadi" w:hAnsi="Abadi"/>
          <w:sz w:val="21"/>
          <w:szCs w:val="21"/>
        </w:rPr>
        <w:t xml:space="preserve">Remítase el presente acuerdo junto con su dictamen y el informe general a la Auditoria Superior del Estado de Guanajuato para los efectos de su competencia, así como al ayuntamiento de Acámbaro, </w:t>
      </w:r>
      <w:proofErr w:type="spellStart"/>
      <w:r w:rsidRPr="00927F07">
        <w:rPr>
          <w:rFonts w:ascii="Abadi" w:hAnsi="Abadi"/>
          <w:sz w:val="21"/>
          <w:szCs w:val="21"/>
        </w:rPr>
        <w:t>Gto</w:t>
      </w:r>
      <w:proofErr w:type="spellEnd"/>
      <w:r w:rsidRPr="00927F07">
        <w:rPr>
          <w:rFonts w:ascii="Abadi" w:hAnsi="Abadi"/>
          <w:sz w:val="21"/>
          <w:szCs w:val="21"/>
        </w:rPr>
        <w:t xml:space="preserve">., para su conocimiento. </w:t>
      </w:r>
    </w:p>
    <w:p w14:paraId="5271F370" w14:textId="7894FF2D" w:rsidR="003F58D9" w:rsidRDefault="003F58D9" w:rsidP="000218BD">
      <w:pPr>
        <w:jc w:val="both"/>
        <w:rPr>
          <w:rFonts w:ascii="Abadi" w:hAnsi="Abadi"/>
          <w:sz w:val="21"/>
          <w:szCs w:val="21"/>
        </w:rPr>
      </w:pPr>
    </w:p>
    <w:p w14:paraId="070E6C58" w14:textId="77777777" w:rsidR="003F58D9" w:rsidRPr="00927F07" w:rsidRDefault="003F58D9" w:rsidP="000218BD">
      <w:pPr>
        <w:jc w:val="both"/>
        <w:rPr>
          <w:rFonts w:ascii="Abadi" w:hAnsi="Abadi"/>
          <w:sz w:val="21"/>
          <w:szCs w:val="21"/>
        </w:rPr>
      </w:pPr>
    </w:p>
    <w:p w14:paraId="0ACC6A31" w14:textId="77777777" w:rsidR="000218BD" w:rsidRPr="00927F07" w:rsidRDefault="000218BD" w:rsidP="000218BD">
      <w:pPr>
        <w:jc w:val="center"/>
        <w:rPr>
          <w:rFonts w:ascii="Abadi" w:hAnsi="Abadi"/>
          <w:b/>
          <w:bCs/>
          <w:sz w:val="21"/>
          <w:szCs w:val="21"/>
        </w:rPr>
      </w:pPr>
      <w:r w:rsidRPr="00927F07">
        <w:rPr>
          <w:rFonts w:ascii="Abadi" w:hAnsi="Abadi"/>
          <w:b/>
          <w:bCs/>
          <w:sz w:val="21"/>
          <w:szCs w:val="21"/>
        </w:rPr>
        <w:t xml:space="preserve">Guanajuato, </w:t>
      </w:r>
      <w:proofErr w:type="spellStart"/>
      <w:r w:rsidRPr="00927F07">
        <w:rPr>
          <w:rFonts w:ascii="Abadi" w:hAnsi="Abadi"/>
          <w:b/>
          <w:bCs/>
          <w:sz w:val="21"/>
          <w:szCs w:val="21"/>
        </w:rPr>
        <w:t>Gto</w:t>
      </w:r>
      <w:proofErr w:type="spellEnd"/>
      <w:r w:rsidRPr="00927F07">
        <w:rPr>
          <w:rFonts w:ascii="Abadi" w:hAnsi="Abadi"/>
          <w:b/>
          <w:bCs/>
          <w:sz w:val="21"/>
          <w:szCs w:val="21"/>
        </w:rPr>
        <w:t>., 12 de mayo de 2022</w:t>
      </w:r>
    </w:p>
    <w:p w14:paraId="5F1290A3" w14:textId="77777777" w:rsidR="000218BD" w:rsidRDefault="000218BD" w:rsidP="000218BD">
      <w:pPr>
        <w:jc w:val="center"/>
        <w:rPr>
          <w:rFonts w:ascii="Abadi" w:hAnsi="Abadi"/>
          <w:b/>
          <w:bCs/>
          <w:sz w:val="21"/>
          <w:szCs w:val="21"/>
        </w:rPr>
      </w:pPr>
      <w:r w:rsidRPr="00927F07">
        <w:rPr>
          <w:rFonts w:ascii="Abadi" w:hAnsi="Abadi"/>
          <w:b/>
          <w:bCs/>
          <w:sz w:val="21"/>
          <w:szCs w:val="21"/>
        </w:rPr>
        <w:t>La Comisión de Hacienda y Fiscalización</w:t>
      </w:r>
    </w:p>
    <w:p w14:paraId="6643ACA9" w14:textId="77777777" w:rsidR="000218BD" w:rsidRDefault="000218BD" w:rsidP="000218BD">
      <w:pPr>
        <w:jc w:val="center"/>
        <w:rPr>
          <w:rFonts w:ascii="Abadi" w:hAnsi="Abadi"/>
          <w:b/>
          <w:bCs/>
          <w:sz w:val="21"/>
          <w:szCs w:val="21"/>
        </w:rPr>
      </w:pPr>
    </w:p>
    <w:p w14:paraId="4D43B479" w14:textId="77777777" w:rsidR="000218BD" w:rsidRDefault="000218BD" w:rsidP="000218BD">
      <w:pPr>
        <w:rPr>
          <w:rFonts w:ascii="Abadi" w:hAnsi="Abadi"/>
          <w:b/>
          <w:bCs/>
          <w:sz w:val="21"/>
          <w:szCs w:val="21"/>
        </w:rPr>
      </w:pPr>
      <w:r>
        <w:rPr>
          <w:rFonts w:ascii="Abadi" w:hAnsi="Abadi"/>
          <w:b/>
          <w:bCs/>
          <w:sz w:val="21"/>
          <w:szCs w:val="21"/>
        </w:rPr>
        <w:t>Diputado Victor Manuel Zanella Huerta</w:t>
      </w:r>
    </w:p>
    <w:p w14:paraId="396F6112" w14:textId="77777777" w:rsidR="000218BD" w:rsidRDefault="000218BD" w:rsidP="000218BD">
      <w:pPr>
        <w:rPr>
          <w:rFonts w:ascii="Abadi" w:hAnsi="Abadi"/>
          <w:b/>
          <w:bCs/>
          <w:sz w:val="21"/>
          <w:szCs w:val="21"/>
        </w:rPr>
      </w:pPr>
      <w:r>
        <w:rPr>
          <w:rFonts w:ascii="Abadi" w:hAnsi="Abadi"/>
          <w:b/>
          <w:bCs/>
          <w:sz w:val="21"/>
          <w:szCs w:val="21"/>
        </w:rPr>
        <w:t>Diputada Ruth Noemí Tiscareño Agoitia</w:t>
      </w:r>
    </w:p>
    <w:p w14:paraId="00EBC496" w14:textId="77777777" w:rsidR="000218BD" w:rsidRDefault="000218BD" w:rsidP="000218BD">
      <w:pPr>
        <w:rPr>
          <w:rFonts w:ascii="Abadi" w:hAnsi="Abadi"/>
          <w:b/>
          <w:bCs/>
          <w:sz w:val="21"/>
          <w:szCs w:val="21"/>
        </w:rPr>
      </w:pPr>
      <w:r>
        <w:rPr>
          <w:rFonts w:ascii="Abadi" w:hAnsi="Abadi"/>
          <w:b/>
          <w:bCs/>
          <w:sz w:val="21"/>
          <w:szCs w:val="21"/>
        </w:rPr>
        <w:t xml:space="preserve">Diputado Miguel Ángel Salim </w:t>
      </w:r>
      <w:proofErr w:type="spellStart"/>
      <w:r>
        <w:rPr>
          <w:rFonts w:ascii="Abadi" w:hAnsi="Abadi"/>
          <w:b/>
          <w:bCs/>
          <w:sz w:val="21"/>
          <w:szCs w:val="21"/>
        </w:rPr>
        <w:t>Alle</w:t>
      </w:r>
      <w:proofErr w:type="spellEnd"/>
    </w:p>
    <w:p w14:paraId="6FE1682F" w14:textId="77777777" w:rsidR="000218BD" w:rsidRDefault="000218BD" w:rsidP="000218BD">
      <w:pPr>
        <w:rPr>
          <w:rFonts w:ascii="Abadi" w:hAnsi="Abadi"/>
          <w:b/>
          <w:bCs/>
          <w:sz w:val="21"/>
          <w:szCs w:val="21"/>
        </w:rPr>
      </w:pPr>
      <w:r>
        <w:rPr>
          <w:rFonts w:ascii="Abadi" w:hAnsi="Abadi"/>
          <w:b/>
          <w:bCs/>
          <w:sz w:val="21"/>
          <w:szCs w:val="21"/>
        </w:rPr>
        <w:t>Diputado José Alfonso Borja Pimentel</w:t>
      </w:r>
    </w:p>
    <w:p w14:paraId="3566CE09" w14:textId="77777777" w:rsidR="000218BD" w:rsidRPr="00927F07" w:rsidRDefault="000218BD" w:rsidP="000218BD">
      <w:pPr>
        <w:rPr>
          <w:rFonts w:ascii="Abadi" w:hAnsi="Abadi"/>
          <w:b/>
          <w:bCs/>
          <w:sz w:val="21"/>
          <w:szCs w:val="21"/>
        </w:rPr>
      </w:pPr>
      <w:r>
        <w:rPr>
          <w:rFonts w:ascii="Abadi" w:hAnsi="Abadi"/>
          <w:b/>
          <w:bCs/>
          <w:sz w:val="21"/>
          <w:szCs w:val="21"/>
        </w:rPr>
        <w:t>Diputada Alma Edwviges Alcaraz Hernández.</w:t>
      </w:r>
    </w:p>
    <w:p w14:paraId="43FAF122" w14:textId="77777777" w:rsidR="000218BD" w:rsidRDefault="000218BD" w:rsidP="000218BD">
      <w:pPr>
        <w:tabs>
          <w:tab w:val="left" w:pos="2400"/>
        </w:tabs>
        <w:spacing w:after="160" w:line="256" w:lineRule="auto"/>
        <w:jc w:val="both"/>
        <w:rPr>
          <w:rFonts w:ascii="Abadi" w:eastAsia="Calibri" w:hAnsi="Abadi"/>
          <w:b/>
          <w:bCs/>
          <w:sz w:val="20"/>
          <w:szCs w:val="20"/>
          <w:lang w:val="es-MX" w:eastAsia="en-US"/>
        </w:rPr>
      </w:pPr>
    </w:p>
    <w:p w14:paraId="7E880361" w14:textId="77777777" w:rsidR="005A7667" w:rsidRPr="00A53B12" w:rsidRDefault="005A7667" w:rsidP="000218BD">
      <w:pPr>
        <w:tabs>
          <w:tab w:val="left" w:pos="2400"/>
        </w:tabs>
        <w:spacing w:after="160" w:line="256" w:lineRule="auto"/>
        <w:jc w:val="both"/>
        <w:rPr>
          <w:rFonts w:ascii="Abadi" w:eastAsia="Calibri" w:hAnsi="Abadi"/>
          <w:b/>
          <w:bCs/>
          <w:sz w:val="20"/>
          <w:szCs w:val="20"/>
          <w:lang w:val="es-MX" w:eastAsia="en-US"/>
        </w:rPr>
      </w:pPr>
    </w:p>
    <w:p w14:paraId="0D01723B" w14:textId="77777777" w:rsidR="000218BD" w:rsidRDefault="000218BD">
      <w:pPr>
        <w:numPr>
          <w:ilvl w:val="0"/>
          <w:numId w:val="9"/>
        </w:numPr>
        <w:tabs>
          <w:tab w:val="left" w:pos="2400"/>
        </w:tabs>
        <w:spacing w:after="160" w:line="256" w:lineRule="auto"/>
        <w:contextualSpacing/>
        <w:jc w:val="both"/>
        <w:rPr>
          <w:rFonts w:ascii="Abadi" w:eastAsia="Calibri" w:hAnsi="Abadi"/>
          <w:b/>
          <w:bCs/>
          <w:sz w:val="20"/>
          <w:szCs w:val="20"/>
          <w:lang w:val="es-MX" w:eastAsia="en-US"/>
        </w:rPr>
      </w:pPr>
      <w:r w:rsidRPr="00A53B12">
        <w:rPr>
          <w:rFonts w:ascii="Abadi" w:eastAsia="Calibri" w:hAnsi="Abadi"/>
          <w:b/>
          <w:bCs/>
          <w:sz w:val="20"/>
          <w:szCs w:val="20"/>
          <w:lang w:val="es-MX" w:eastAsia="en-US"/>
        </w:rPr>
        <w:t>DISCUSIÓN Y, EN SU CASO, APROBACIÓN DEL DICTAMEN SIGNADO POR LA COMISIÓN DE HACIENDA Y FISCALIZACIÓN RELATIVO AL INFORME GENERAL FORMULADO POR LA AUDITORÍA SUPERIOR DEL ESTADO DE GUANAJUATO DEL PROCESO DE ENTREGA RECEPCIÓN CORRESPONDIENTE A LA ADMINISTRACIÓN PÚBLICA MUNICIPAL 2018-2021 DE APASEO EL ALTO, GTO.</w:t>
      </w:r>
    </w:p>
    <w:p w14:paraId="0B8802D9" w14:textId="77777777" w:rsidR="000218BD" w:rsidRDefault="000218BD" w:rsidP="000218BD">
      <w:pPr>
        <w:pStyle w:val="Prrafodelista"/>
        <w:rPr>
          <w:rFonts w:ascii="Abadi" w:eastAsia="Calibri" w:hAnsi="Abadi"/>
          <w:b/>
          <w:bCs/>
          <w:sz w:val="20"/>
          <w:szCs w:val="20"/>
          <w:lang w:val="es-MX" w:eastAsia="en-US"/>
        </w:rPr>
      </w:pPr>
    </w:p>
    <w:p w14:paraId="7BE20842" w14:textId="77777777" w:rsidR="000218BD" w:rsidRPr="00410717" w:rsidRDefault="000218BD" w:rsidP="000218BD">
      <w:pPr>
        <w:jc w:val="both"/>
        <w:rPr>
          <w:rFonts w:ascii="Abadi" w:hAnsi="Abadi"/>
          <w:sz w:val="21"/>
          <w:szCs w:val="21"/>
        </w:rPr>
      </w:pPr>
    </w:p>
    <w:p w14:paraId="2963CC7B" w14:textId="77777777" w:rsidR="000218BD" w:rsidRPr="00410717" w:rsidRDefault="000218BD" w:rsidP="000218BD">
      <w:pPr>
        <w:autoSpaceDE w:val="0"/>
        <w:autoSpaceDN w:val="0"/>
        <w:adjustRightInd w:val="0"/>
        <w:jc w:val="both"/>
        <w:rPr>
          <w:rFonts w:ascii="Abadi" w:hAnsi="Abadi" w:cs="*Arial-Bold-6633-Identity-H"/>
          <w:b/>
          <w:bCs/>
          <w:color w:val="0D0C11"/>
          <w:sz w:val="21"/>
          <w:szCs w:val="21"/>
        </w:rPr>
      </w:pPr>
      <w:r w:rsidRPr="00410717">
        <w:rPr>
          <w:rFonts w:ascii="Abadi" w:hAnsi="Abadi" w:cs="*Arial-Bold-6633-Identity-H"/>
          <w:b/>
          <w:bCs/>
          <w:color w:val="0D0C11"/>
          <w:sz w:val="21"/>
          <w:szCs w:val="21"/>
        </w:rPr>
        <w:t>C. PRESIDENTA DEL CONGRESO DEL ESTADO</w:t>
      </w:r>
    </w:p>
    <w:p w14:paraId="74A851F0" w14:textId="77777777" w:rsidR="000218BD" w:rsidRPr="00410717" w:rsidRDefault="000218BD" w:rsidP="000218BD">
      <w:pPr>
        <w:autoSpaceDE w:val="0"/>
        <w:autoSpaceDN w:val="0"/>
        <w:adjustRightInd w:val="0"/>
        <w:jc w:val="both"/>
        <w:rPr>
          <w:rFonts w:ascii="Abadi" w:hAnsi="Abadi" w:cs="*Arial-Bold-6633-Identity-H"/>
          <w:b/>
          <w:bCs/>
          <w:color w:val="0D0C11"/>
          <w:sz w:val="21"/>
          <w:szCs w:val="21"/>
        </w:rPr>
      </w:pPr>
      <w:r w:rsidRPr="00410717">
        <w:rPr>
          <w:rFonts w:ascii="Abadi" w:hAnsi="Abadi" w:cs="*Arial-Bold-6633-Identity-H"/>
          <w:b/>
          <w:bCs/>
          <w:color w:val="0D0C11"/>
          <w:sz w:val="21"/>
          <w:szCs w:val="21"/>
        </w:rPr>
        <w:t>P R E S E N T E.</w:t>
      </w:r>
    </w:p>
    <w:p w14:paraId="785C5A6C" w14:textId="77777777" w:rsidR="000218BD" w:rsidRPr="00410717" w:rsidRDefault="000218BD" w:rsidP="000218BD">
      <w:pPr>
        <w:autoSpaceDE w:val="0"/>
        <w:autoSpaceDN w:val="0"/>
        <w:adjustRightInd w:val="0"/>
        <w:jc w:val="both"/>
        <w:rPr>
          <w:rFonts w:ascii="Abadi" w:hAnsi="Abadi" w:cs="*Arial-Bold-6633-Identity-H"/>
          <w:b/>
          <w:bCs/>
          <w:color w:val="0D0C11"/>
          <w:sz w:val="21"/>
          <w:szCs w:val="21"/>
        </w:rPr>
      </w:pPr>
    </w:p>
    <w:p w14:paraId="0A05D35B" w14:textId="4D8B418F" w:rsidR="000218BD" w:rsidRPr="00410717" w:rsidRDefault="000218BD" w:rsidP="000218BD">
      <w:pPr>
        <w:autoSpaceDE w:val="0"/>
        <w:autoSpaceDN w:val="0"/>
        <w:adjustRightInd w:val="0"/>
        <w:ind w:firstLine="708"/>
        <w:jc w:val="both"/>
        <w:rPr>
          <w:rFonts w:ascii="Abadi" w:hAnsi="Abadi" w:cs="*Arial-6631-Identity-H"/>
          <w:color w:val="0C0C0F"/>
          <w:sz w:val="21"/>
          <w:szCs w:val="21"/>
        </w:rPr>
      </w:pPr>
      <w:r w:rsidRPr="00410717">
        <w:rPr>
          <w:rFonts w:ascii="Abadi" w:hAnsi="Abadi" w:cs="*Arial-6631-Identity-H"/>
          <w:color w:val="0C0C0F"/>
          <w:sz w:val="21"/>
          <w:szCs w:val="21"/>
        </w:rPr>
        <w:t>A esta Comisión de Hacienda y Fiscalización le fue turnado para su estudio</w:t>
      </w:r>
      <w:r>
        <w:rPr>
          <w:rFonts w:ascii="Abadi" w:hAnsi="Abadi" w:cs="*Arial-6631-Identity-H"/>
          <w:color w:val="0C0C0F"/>
          <w:sz w:val="21"/>
          <w:szCs w:val="21"/>
        </w:rPr>
        <w:t xml:space="preserve"> </w:t>
      </w:r>
      <w:r w:rsidRPr="00410717">
        <w:rPr>
          <w:rFonts w:ascii="Abadi" w:hAnsi="Abadi" w:cs="*Arial-6631-Identity-H"/>
          <w:color w:val="0C0C0F"/>
          <w:sz w:val="21"/>
          <w:szCs w:val="21"/>
        </w:rPr>
        <w:t xml:space="preserve">y </w:t>
      </w:r>
      <w:r w:rsidRPr="00410717">
        <w:rPr>
          <w:rFonts w:ascii="Abadi" w:hAnsi="Abadi" w:cs="*Arial-6631-Identity-H"/>
          <w:color w:val="0C0C0F"/>
          <w:sz w:val="21"/>
          <w:szCs w:val="21"/>
        </w:rPr>
        <w:lastRenderedPageBreak/>
        <w:t>dictamen, el informe general formulado por la Auditoria Superior del Estado de</w:t>
      </w:r>
      <w:r>
        <w:rPr>
          <w:rFonts w:ascii="Abadi" w:hAnsi="Abadi" w:cs="*Arial-6631-Identity-H"/>
          <w:color w:val="0C0C0F"/>
          <w:sz w:val="21"/>
          <w:szCs w:val="21"/>
        </w:rPr>
        <w:t xml:space="preserve"> </w:t>
      </w:r>
      <w:r w:rsidRPr="00410717">
        <w:rPr>
          <w:rFonts w:ascii="Abadi" w:hAnsi="Abadi" w:cs="*Arial-6631-Identity-H"/>
          <w:color w:val="0C0C0F"/>
          <w:sz w:val="21"/>
          <w:szCs w:val="21"/>
        </w:rPr>
        <w:t>Guanajuato del proceso de entrega recepción correspondiente a la administración</w:t>
      </w:r>
      <w:r>
        <w:rPr>
          <w:rFonts w:ascii="Abadi" w:hAnsi="Abadi" w:cs="*Arial-6631-Identity-H"/>
          <w:color w:val="0C0C0F"/>
          <w:sz w:val="21"/>
          <w:szCs w:val="21"/>
        </w:rPr>
        <w:t xml:space="preserve"> </w:t>
      </w:r>
      <w:r w:rsidRPr="00410717">
        <w:rPr>
          <w:rFonts w:ascii="Abadi" w:hAnsi="Abadi" w:cs="*Arial-6631-Identity-H"/>
          <w:color w:val="0C0C0F"/>
          <w:sz w:val="21"/>
          <w:szCs w:val="21"/>
        </w:rPr>
        <w:t xml:space="preserve">pública municipal 2018-2021 de Apaseo el Alto, </w:t>
      </w:r>
      <w:proofErr w:type="spellStart"/>
      <w:r w:rsidRPr="00410717">
        <w:rPr>
          <w:rFonts w:ascii="Abadi" w:hAnsi="Abadi" w:cs="*Arial-6631-Identity-H"/>
          <w:color w:val="0C0C0F"/>
          <w:sz w:val="21"/>
          <w:szCs w:val="21"/>
        </w:rPr>
        <w:t>Gto</w:t>
      </w:r>
      <w:proofErr w:type="spellEnd"/>
      <w:r w:rsidRPr="00410717">
        <w:rPr>
          <w:rFonts w:ascii="Abadi" w:hAnsi="Abadi" w:cs="*Arial-6631-Identity-H"/>
          <w:color w:val="0C0C0F"/>
          <w:sz w:val="21"/>
          <w:szCs w:val="21"/>
        </w:rPr>
        <w:t>.</w:t>
      </w:r>
      <w:r>
        <w:rPr>
          <w:rFonts w:ascii="Abadi" w:hAnsi="Abadi" w:cs="*Arial-6631-Identity-H"/>
          <w:color w:val="0C0C0F"/>
          <w:sz w:val="21"/>
          <w:szCs w:val="21"/>
        </w:rPr>
        <w:t xml:space="preserve"> </w:t>
      </w:r>
      <w:r w:rsidRPr="00410717">
        <w:rPr>
          <w:rFonts w:ascii="Abadi" w:hAnsi="Abadi" w:cs="*Arial-6631-Identity-H"/>
          <w:color w:val="0C0C0F"/>
          <w:sz w:val="21"/>
          <w:szCs w:val="21"/>
        </w:rPr>
        <w:t>Una vez analizado el referido informe general, con fundamento en lo</w:t>
      </w:r>
      <w:r>
        <w:rPr>
          <w:rFonts w:ascii="Abadi" w:hAnsi="Abadi" w:cs="*Arial-6631-Identity-H"/>
          <w:color w:val="0C0C0F"/>
          <w:sz w:val="21"/>
          <w:szCs w:val="21"/>
        </w:rPr>
        <w:t xml:space="preserve"> </w:t>
      </w:r>
      <w:r w:rsidRPr="00410717">
        <w:rPr>
          <w:rFonts w:ascii="Abadi" w:hAnsi="Abadi" w:cs="*Arial-6631-Identity-H"/>
          <w:color w:val="0C0C0F"/>
          <w:sz w:val="21"/>
          <w:szCs w:val="21"/>
        </w:rPr>
        <w:t>dispuesto por los artículo</w:t>
      </w:r>
      <w:r w:rsidR="004528B4">
        <w:rPr>
          <w:rFonts w:ascii="Abadi" w:hAnsi="Abadi" w:cs="*Arial-6631-Identity-H"/>
          <w:color w:val="0C0C0F"/>
          <w:sz w:val="21"/>
          <w:szCs w:val="21"/>
        </w:rPr>
        <w:t xml:space="preserve">s </w:t>
      </w:r>
      <w:r w:rsidRPr="00410717">
        <w:rPr>
          <w:rFonts w:ascii="Abadi" w:hAnsi="Abadi" w:cs="*Arial-6631-Identity-H"/>
          <w:color w:val="0C0C0F"/>
          <w:sz w:val="21"/>
          <w:szCs w:val="21"/>
        </w:rPr>
        <w:t>112, fracción XV y 171 de la Ley Orgánica del Poder</w:t>
      </w:r>
      <w:r>
        <w:rPr>
          <w:rFonts w:ascii="Abadi" w:hAnsi="Abadi" w:cs="*Arial-6631-Identity-H"/>
          <w:color w:val="0C0C0F"/>
          <w:sz w:val="21"/>
          <w:szCs w:val="21"/>
        </w:rPr>
        <w:t xml:space="preserve"> </w:t>
      </w:r>
      <w:r w:rsidRPr="00410717">
        <w:rPr>
          <w:rFonts w:ascii="Abadi" w:hAnsi="Abadi" w:cs="*Arial-6631-Identity-H"/>
          <w:color w:val="0C0C0F"/>
          <w:sz w:val="21"/>
          <w:szCs w:val="21"/>
        </w:rPr>
        <w:t>Legislativo, nos permitimos rendir el siguiente:</w:t>
      </w:r>
    </w:p>
    <w:p w14:paraId="1C89EFC0" w14:textId="77777777" w:rsidR="000218BD" w:rsidRDefault="000218BD" w:rsidP="000218BD">
      <w:pPr>
        <w:autoSpaceDE w:val="0"/>
        <w:autoSpaceDN w:val="0"/>
        <w:adjustRightInd w:val="0"/>
        <w:jc w:val="both"/>
        <w:rPr>
          <w:rFonts w:ascii="Abadi" w:hAnsi="Abadi" w:cs="*Arial-Bold-6632-Identity-H"/>
          <w:b/>
          <w:bCs/>
          <w:color w:val="0E0D12"/>
          <w:sz w:val="21"/>
          <w:szCs w:val="21"/>
        </w:rPr>
      </w:pPr>
      <w:r>
        <w:rPr>
          <w:rFonts w:ascii="Abadi" w:hAnsi="Abadi" w:cs="*Arial-Bold-6632-Identity-H"/>
          <w:b/>
          <w:bCs/>
          <w:color w:val="0E0D12"/>
          <w:sz w:val="21"/>
          <w:szCs w:val="21"/>
        </w:rPr>
        <w:t xml:space="preserve"> </w:t>
      </w:r>
    </w:p>
    <w:p w14:paraId="72BF5A3C" w14:textId="77777777" w:rsidR="000218BD" w:rsidRDefault="000218BD" w:rsidP="000218BD">
      <w:pPr>
        <w:autoSpaceDE w:val="0"/>
        <w:autoSpaceDN w:val="0"/>
        <w:adjustRightInd w:val="0"/>
        <w:jc w:val="center"/>
        <w:rPr>
          <w:rFonts w:ascii="Abadi" w:hAnsi="Abadi" w:cs="*Arial-Bold-6632-Identity-H"/>
          <w:b/>
          <w:bCs/>
          <w:color w:val="0E0D12"/>
          <w:sz w:val="21"/>
          <w:szCs w:val="21"/>
        </w:rPr>
      </w:pPr>
    </w:p>
    <w:p w14:paraId="31F5A68F" w14:textId="77777777" w:rsidR="000218BD" w:rsidRDefault="000218BD" w:rsidP="000218BD">
      <w:pPr>
        <w:autoSpaceDE w:val="0"/>
        <w:autoSpaceDN w:val="0"/>
        <w:adjustRightInd w:val="0"/>
        <w:jc w:val="center"/>
        <w:rPr>
          <w:rFonts w:ascii="Abadi" w:hAnsi="Abadi" w:cs="*Arial-Bold-6632-Identity-H"/>
          <w:b/>
          <w:bCs/>
          <w:color w:val="0E0D12"/>
          <w:sz w:val="21"/>
          <w:szCs w:val="21"/>
        </w:rPr>
      </w:pPr>
      <w:r w:rsidRPr="00410717">
        <w:rPr>
          <w:rFonts w:ascii="Abadi" w:hAnsi="Abadi" w:cs="*Arial-Bold-6632-Identity-H"/>
          <w:b/>
          <w:bCs/>
          <w:color w:val="0E0D12"/>
          <w:sz w:val="21"/>
          <w:szCs w:val="21"/>
        </w:rPr>
        <w:t>Dictamen</w:t>
      </w:r>
    </w:p>
    <w:p w14:paraId="3803920B" w14:textId="77777777" w:rsidR="000218BD" w:rsidRPr="00410717" w:rsidRDefault="000218BD" w:rsidP="000218BD">
      <w:pPr>
        <w:autoSpaceDE w:val="0"/>
        <w:autoSpaceDN w:val="0"/>
        <w:adjustRightInd w:val="0"/>
        <w:jc w:val="both"/>
        <w:rPr>
          <w:rFonts w:ascii="Abadi" w:hAnsi="Abadi" w:cs="*Arial-Bold-6632-Identity-H"/>
          <w:b/>
          <w:bCs/>
          <w:color w:val="0E0D12"/>
          <w:sz w:val="21"/>
          <w:szCs w:val="21"/>
        </w:rPr>
      </w:pPr>
    </w:p>
    <w:p w14:paraId="7C067E85" w14:textId="77777777" w:rsidR="000218BD" w:rsidRDefault="000218BD" w:rsidP="000218BD">
      <w:pPr>
        <w:autoSpaceDE w:val="0"/>
        <w:autoSpaceDN w:val="0"/>
        <w:adjustRightInd w:val="0"/>
        <w:ind w:firstLine="708"/>
        <w:jc w:val="both"/>
        <w:rPr>
          <w:rFonts w:ascii="Abadi" w:hAnsi="Abadi" w:cs="*Arial-Bold-6632-Identity-H"/>
          <w:b/>
          <w:bCs/>
          <w:color w:val="0E0D12"/>
          <w:sz w:val="21"/>
          <w:szCs w:val="21"/>
        </w:rPr>
      </w:pPr>
      <w:r w:rsidRPr="00410717">
        <w:rPr>
          <w:rFonts w:ascii="Abadi" w:hAnsi="Abadi" w:cs="*Arial-Bold-6632-Identity-H"/>
          <w:b/>
          <w:bCs/>
          <w:color w:val="0E0D12"/>
          <w:sz w:val="21"/>
          <w:szCs w:val="21"/>
        </w:rPr>
        <w:t>l. Antecedentes:</w:t>
      </w:r>
    </w:p>
    <w:p w14:paraId="20309BF2" w14:textId="77777777" w:rsidR="000218BD" w:rsidRPr="00410717" w:rsidRDefault="000218BD" w:rsidP="000218BD">
      <w:pPr>
        <w:autoSpaceDE w:val="0"/>
        <w:autoSpaceDN w:val="0"/>
        <w:adjustRightInd w:val="0"/>
        <w:jc w:val="both"/>
        <w:rPr>
          <w:rFonts w:ascii="Abadi" w:hAnsi="Abadi" w:cs="*Arial-Bold-6632-Identity-H"/>
          <w:b/>
          <w:bCs/>
          <w:color w:val="0E0D12"/>
          <w:sz w:val="21"/>
          <w:szCs w:val="21"/>
        </w:rPr>
      </w:pPr>
    </w:p>
    <w:p w14:paraId="03DB4E7C" w14:textId="77777777" w:rsidR="000218BD" w:rsidRDefault="000218BD" w:rsidP="000218BD">
      <w:pPr>
        <w:autoSpaceDE w:val="0"/>
        <w:autoSpaceDN w:val="0"/>
        <w:adjustRightInd w:val="0"/>
        <w:ind w:firstLine="708"/>
        <w:jc w:val="both"/>
        <w:rPr>
          <w:rFonts w:ascii="Abadi" w:hAnsi="Abadi" w:cs="*Arial-6631-Identity-H"/>
          <w:color w:val="0C0C0E"/>
          <w:sz w:val="21"/>
          <w:szCs w:val="21"/>
        </w:rPr>
      </w:pPr>
      <w:r w:rsidRPr="00410717">
        <w:rPr>
          <w:rFonts w:ascii="Abadi" w:hAnsi="Abadi" w:cs="*Arial-6631-Identity-H"/>
          <w:color w:val="0C0C0E"/>
          <w:sz w:val="21"/>
          <w:szCs w:val="21"/>
        </w:rPr>
        <w:t>En cumplimiento a lo establecido en el artículo 48 de la Ley Orgánica</w:t>
      </w:r>
      <w:r>
        <w:rPr>
          <w:rFonts w:ascii="Abadi" w:hAnsi="Abadi" w:cs="*Arial-6631-Identity-H"/>
          <w:color w:val="0C0C0E"/>
          <w:sz w:val="21"/>
          <w:szCs w:val="21"/>
        </w:rPr>
        <w:t xml:space="preserve"> </w:t>
      </w:r>
      <w:r w:rsidRPr="00410717">
        <w:rPr>
          <w:rFonts w:ascii="Abadi" w:hAnsi="Abadi" w:cs="*Arial-6631-Identity-H"/>
          <w:color w:val="0C0C0E"/>
          <w:sz w:val="21"/>
          <w:szCs w:val="21"/>
        </w:rPr>
        <w:t xml:space="preserve">Municipal para el Estado de Guanajuato, el ayuntamiento de Apaseo el Alto, </w:t>
      </w:r>
      <w:proofErr w:type="spellStart"/>
      <w:r w:rsidRPr="00410717">
        <w:rPr>
          <w:rFonts w:ascii="Abadi" w:hAnsi="Abadi" w:cs="*Arial-6631-Identity-H"/>
          <w:color w:val="0C0C0E"/>
          <w:sz w:val="21"/>
          <w:szCs w:val="21"/>
        </w:rPr>
        <w:t>Gto</w:t>
      </w:r>
      <w:proofErr w:type="spellEnd"/>
      <w:r w:rsidRPr="00410717">
        <w:rPr>
          <w:rFonts w:ascii="Abadi" w:hAnsi="Abadi" w:cs="*Arial-6631-Identity-H"/>
          <w:color w:val="0C0C0E"/>
          <w:sz w:val="21"/>
          <w:szCs w:val="21"/>
        </w:rPr>
        <w:t>.,</w:t>
      </w:r>
      <w:r>
        <w:rPr>
          <w:rFonts w:ascii="Abadi" w:hAnsi="Abadi" w:cs="*Arial-6631-Identity-H"/>
          <w:color w:val="0C0C0E"/>
          <w:sz w:val="21"/>
          <w:szCs w:val="21"/>
        </w:rPr>
        <w:t xml:space="preserve"> </w:t>
      </w:r>
      <w:r w:rsidRPr="00410717">
        <w:rPr>
          <w:rFonts w:ascii="Abadi" w:hAnsi="Abadi" w:cs="*Arial-6631-Identity-H"/>
          <w:color w:val="0C0C0E"/>
          <w:sz w:val="21"/>
          <w:szCs w:val="21"/>
        </w:rPr>
        <w:t>en su oportunidad remitió a este Congreso del Estado, copia del expediente</w:t>
      </w:r>
      <w:r>
        <w:rPr>
          <w:rFonts w:ascii="Abadi" w:hAnsi="Abadi" w:cs="*Arial-6631-Identity-H"/>
          <w:color w:val="0C0C0E"/>
          <w:sz w:val="21"/>
          <w:szCs w:val="21"/>
        </w:rPr>
        <w:t xml:space="preserve"> </w:t>
      </w:r>
      <w:r w:rsidRPr="00410717">
        <w:rPr>
          <w:rFonts w:ascii="Abadi" w:hAnsi="Abadi" w:cs="*Arial-6631-Identity-H"/>
          <w:color w:val="0C0C0E"/>
          <w:sz w:val="21"/>
          <w:szCs w:val="21"/>
        </w:rPr>
        <w:t>derivado del proceso de entrega recepción de la administración pública municipal</w:t>
      </w:r>
      <w:r>
        <w:rPr>
          <w:rFonts w:ascii="Abadi" w:hAnsi="Abadi" w:cs="*Arial-6631-Identity-H"/>
          <w:color w:val="0C0C0E"/>
          <w:sz w:val="21"/>
          <w:szCs w:val="21"/>
        </w:rPr>
        <w:t xml:space="preserve"> </w:t>
      </w:r>
      <w:r w:rsidRPr="00410717">
        <w:rPr>
          <w:rFonts w:ascii="Abadi" w:hAnsi="Abadi" w:cs="*Arial-6631-Identity-H"/>
          <w:color w:val="0C0C0E"/>
          <w:sz w:val="21"/>
          <w:szCs w:val="21"/>
        </w:rPr>
        <w:t>2018-2021, el cual se turnó el 26 de enero de 2022 a la Auditoría Superior del</w:t>
      </w:r>
      <w:r>
        <w:rPr>
          <w:rFonts w:ascii="Abadi" w:hAnsi="Abadi" w:cs="*Arial-6631-Identity-H"/>
          <w:color w:val="0C0C0E"/>
          <w:sz w:val="21"/>
          <w:szCs w:val="21"/>
        </w:rPr>
        <w:t xml:space="preserve"> </w:t>
      </w:r>
      <w:r w:rsidRPr="00410717">
        <w:rPr>
          <w:rFonts w:ascii="Abadi" w:hAnsi="Abadi" w:cs="*Arial-6631-Identity-H"/>
          <w:color w:val="0C0C0E"/>
          <w:sz w:val="21"/>
          <w:szCs w:val="21"/>
        </w:rPr>
        <w:t>Estado para los efectos conducentes.</w:t>
      </w:r>
    </w:p>
    <w:p w14:paraId="0F5EAE09" w14:textId="77777777" w:rsidR="000218BD" w:rsidRPr="00410717" w:rsidRDefault="000218BD" w:rsidP="000218BD">
      <w:pPr>
        <w:autoSpaceDE w:val="0"/>
        <w:autoSpaceDN w:val="0"/>
        <w:adjustRightInd w:val="0"/>
        <w:jc w:val="both"/>
        <w:rPr>
          <w:rFonts w:ascii="Abadi" w:hAnsi="Abadi" w:cs="*Arial-6631-Identity-H"/>
          <w:color w:val="0C0C0E"/>
          <w:sz w:val="21"/>
          <w:szCs w:val="21"/>
        </w:rPr>
      </w:pPr>
    </w:p>
    <w:p w14:paraId="3E475195" w14:textId="77777777" w:rsidR="000218BD" w:rsidRPr="00410717" w:rsidRDefault="000218BD" w:rsidP="000218BD">
      <w:pPr>
        <w:autoSpaceDE w:val="0"/>
        <w:autoSpaceDN w:val="0"/>
        <w:adjustRightInd w:val="0"/>
        <w:ind w:firstLine="708"/>
        <w:jc w:val="both"/>
        <w:rPr>
          <w:rFonts w:ascii="Abadi" w:hAnsi="Abadi" w:cs="*Arial-6631-Identity-H"/>
          <w:color w:val="0E0E10"/>
          <w:sz w:val="21"/>
          <w:szCs w:val="21"/>
        </w:rPr>
      </w:pPr>
      <w:r w:rsidRPr="00410717">
        <w:rPr>
          <w:rFonts w:ascii="Abadi" w:hAnsi="Abadi" w:cs="*Arial-6631-Identity-H"/>
          <w:color w:val="0E0E10"/>
          <w:sz w:val="21"/>
          <w:szCs w:val="21"/>
        </w:rPr>
        <w:t>La Auditoría Superior del Estado de Guanajuato procedió al análisis y</w:t>
      </w:r>
      <w:r>
        <w:rPr>
          <w:rFonts w:ascii="Abadi" w:hAnsi="Abadi" w:cs="*Arial-6631-Identity-H"/>
          <w:color w:val="0E0E10"/>
          <w:sz w:val="21"/>
          <w:szCs w:val="21"/>
        </w:rPr>
        <w:t xml:space="preserve"> </w:t>
      </w:r>
      <w:r w:rsidRPr="00410717">
        <w:rPr>
          <w:rFonts w:ascii="Abadi" w:hAnsi="Abadi" w:cs="*Arial-6631-Identity-H"/>
          <w:color w:val="0E0E10"/>
          <w:sz w:val="21"/>
          <w:szCs w:val="21"/>
        </w:rPr>
        <w:t>revisión del referido expediente, concluyendo con la elaboración del informe</w:t>
      </w:r>
      <w:r>
        <w:rPr>
          <w:rFonts w:ascii="Abadi" w:hAnsi="Abadi" w:cs="*Arial-6631-Identity-H"/>
          <w:color w:val="0E0E10"/>
          <w:sz w:val="21"/>
          <w:szCs w:val="21"/>
        </w:rPr>
        <w:t xml:space="preserve"> </w:t>
      </w:r>
      <w:r w:rsidRPr="00410717">
        <w:rPr>
          <w:rFonts w:ascii="Abadi" w:hAnsi="Abadi" w:cs="*Arial-6631-Identity-H"/>
          <w:color w:val="0E0E10"/>
          <w:sz w:val="21"/>
          <w:szCs w:val="21"/>
        </w:rPr>
        <w:t>general materia del presente dictamen, remitiéndose al Congreso de conformidad</w:t>
      </w:r>
      <w:r>
        <w:rPr>
          <w:rFonts w:ascii="Abadi" w:hAnsi="Abadi" w:cs="*Arial-6631-Identity-H"/>
          <w:color w:val="0E0E10"/>
          <w:sz w:val="21"/>
          <w:szCs w:val="21"/>
        </w:rPr>
        <w:t xml:space="preserve"> </w:t>
      </w:r>
      <w:r w:rsidRPr="00410717">
        <w:rPr>
          <w:rFonts w:ascii="Abadi" w:hAnsi="Abadi" w:cs="*Arial-6631-Identity-H"/>
          <w:color w:val="0E0E10"/>
          <w:sz w:val="21"/>
          <w:szCs w:val="21"/>
        </w:rPr>
        <w:t>con lo establecido en el tercer párrafo del artículo 48 de la Ley Orgánica Municipal</w:t>
      </w:r>
      <w:r>
        <w:rPr>
          <w:rFonts w:ascii="Abadi" w:hAnsi="Abadi" w:cs="*Arial-6631-Identity-H"/>
          <w:color w:val="0E0E10"/>
          <w:sz w:val="21"/>
          <w:szCs w:val="21"/>
        </w:rPr>
        <w:t xml:space="preserve"> </w:t>
      </w:r>
      <w:r w:rsidRPr="00410717">
        <w:rPr>
          <w:rFonts w:ascii="Abadi" w:hAnsi="Abadi" w:cs="*Arial-6631-Identity-H"/>
          <w:color w:val="0E0E10"/>
          <w:sz w:val="21"/>
          <w:szCs w:val="21"/>
        </w:rPr>
        <w:t>para el Estado de Guanajuato, mismo que se turnó a esta Comisión el 7 de abril</w:t>
      </w:r>
      <w:r>
        <w:rPr>
          <w:rFonts w:ascii="Abadi" w:hAnsi="Abadi" w:cs="*Arial-6631-Identity-H"/>
          <w:color w:val="0E0E10"/>
          <w:sz w:val="21"/>
          <w:szCs w:val="21"/>
        </w:rPr>
        <w:t xml:space="preserve"> </w:t>
      </w:r>
      <w:r w:rsidRPr="00410717">
        <w:rPr>
          <w:rFonts w:ascii="Abadi" w:hAnsi="Abadi" w:cs="*Arial-6631-Identity-H"/>
          <w:color w:val="0E0E10"/>
          <w:sz w:val="21"/>
          <w:szCs w:val="21"/>
        </w:rPr>
        <w:t>de 2022 para su estudio y dictamen, la cual lo radicó el 19 de abril del año en</w:t>
      </w:r>
      <w:r>
        <w:rPr>
          <w:rFonts w:ascii="Abadi" w:hAnsi="Abadi" w:cs="*Arial-6631-Identity-H"/>
          <w:color w:val="0E0E10"/>
          <w:sz w:val="21"/>
          <w:szCs w:val="21"/>
        </w:rPr>
        <w:t xml:space="preserve"> </w:t>
      </w:r>
      <w:r w:rsidRPr="00410717">
        <w:rPr>
          <w:rFonts w:ascii="Abadi" w:hAnsi="Abadi" w:cs="*Arial-6631-Identity-H"/>
          <w:color w:val="0E0E10"/>
          <w:sz w:val="21"/>
          <w:szCs w:val="21"/>
        </w:rPr>
        <w:t>curso.</w:t>
      </w:r>
    </w:p>
    <w:p w14:paraId="51119174" w14:textId="77777777" w:rsidR="000218BD" w:rsidRDefault="000218BD" w:rsidP="000218BD">
      <w:pPr>
        <w:autoSpaceDE w:val="0"/>
        <w:autoSpaceDN w:val="0"/>
        <w:adjustRightInd w:val="0"/>
        <w:jc w:val="both"/>
        <w:rPr>
          <w:rFonts w:ascii="Abadi" w:hAnsi="Abadi" w:cs="*Arial-Bold-6632-Identity-H"/>
          <w:b/>
          <w:bCs/>
          <w:color w:val="0D0C11"/>
          <w:sz w:val="21"/>
          <w:szCs w:val="21"/>
        </w:rPr>
      </w:pPr>
    </w:p>
    <w:p w14:paraId="2A05DE31" w14:textId="77777777" w:rsidR="000218BD" w:rsidRDefault="000218BD" w:rsidP="000218BD">
      <w:pPr>
        <w:autoSpaceDE w:val="0"/>
        <w:autoSpaceDN w:val="0"/>
        <w:adjustRightInd w:val="0"/>
        <w:ind w:firstLine="708"/>
        <w:jc w:val="both"/>
        <w:rPr>
          <w:rFonts w:ascii="Abadi" w:hAnsi="Abadi" w:cs="*Arial-Bold-6632-Identity-H"/>
          <w:b/>
          <w:bCs/>
          <w:color w:val="0D0C11"/>
          <w:sz w:val="21"/>
          <w:szCs w:val="21"/>
        </w:rPr>
      </w:pPr>
      <w:r>
        <w:rPr>
          <w:rFonts w:ascii="Abadi" w:hAnsi="Abadi" w:cs="*Arial-Bold-6632-Identity-H"/>
          <w:b/>
          <w:bCs/>
          <w:color w:val="0D0C11"/>
          <w:sz w:val="21"/>
          <w:szCs w:val="21"/>
        </w:rPr>
        <w:t>II</w:t>
      </w:r>
      <w:r w:rsidRPr="00410717">
        <w:rPr>
          <w:rFonts w:ascii="Abadi" w:hAnsi="Abadi" w:cs="*Arial-Bold-6632-Identity-H"/>
          <w:b/>
          <w:bCs/>
          <w:color w:val="0D0C11"/>
          <w:sz w:val="21"/>
          <w:szCs w:val="21"/>
        </w:rPr>
        <w:t>. Competencia:</w:t>
      </w:r>
    </w:p>
    <w:p w14:paraId="3E29C97B" w14:textId="77777777" w:rsidR="000218BD" w:rsidRPr="00410717" w:rsidRDefault="000218BD" w:rsidP="000218BD">
      <w:pPr>
        <w:autoSpaceDE w:val="0"/>
        <w:autoSpaceDN w:val="0"/>
        <w:adjustRightInd w:val="0"/>
        <w:jc w:val="both"/>
        <w:rPr>
          <w:rFonts w:ascii="Abadi" w:hAnsi="Abadi" w:cs="*Arial-Bold-6632-Identity-H"/>
          <w:b/>
          <w:bCs/>
          <w:color w:val="0D0C11"/>
          <w:sz w:val="21"/>
          <w:szCs w:val="21"/>
        </w:rPr>
      </w:pPr>
    </w:p>
    <w:p w14:paraId="642338B1" w14:textId="77777777" w:rsidR="000218BD" w:rsidRPr="00410717" w:rsidRDefault="000218BD" w:rsidP="000218BD">
      <w:pPr>
        <w:autoSpaceDE w:val="0"/>
        <w:autoSpaceDN w:val="0"/>
        <w:adjustRightInd w:val="0"/>
        <w:ind w:firstLine="708"/>
        <w:jc w:val="both"/>
        <w:rPr>
          <w:rFonts w:ascii="Abadi" w:hAnsi="Abadi" w:cs="*Arial-6631-Identity-H"/>
          <w:color w:val="0D0D0F"/>
          <w:sz w:val="21"/>
          <w:szCs w:val="21"/>
        </w:rPr>
      </w:pPr>
      <w:r w:rsidRPr="00410717">
        <w:rPr>
          <w:rFonts w:ascii="Abadi" w:hAnsi="Abadi" w:cs="*Arial-6631-Identity-H"/>
          <w:color w:val="0D0D0F"/>
          <w:sz w:val="21"/>
          <w:szCs w:val="21"/>
        </w:rPr>
        <w:t>Las facultades de este Poder Legislativo en materia de entrega-recepción</w:t>
      </w:r>
      <w:r>
        <w:rPr>
          <w:rFonts w:ascii="Abadi" w:hAnsi="Abadi" w:cs="*Arial-6631-Identity-H"/>
          <w:color w:val="0D0D0F"/>
          <w:sz w:val="21"/>
          <w:szCs w:val="21"/>
        </w:rPr>
        <w:t xml:space="preserve"> </w:t>
      </w:r>
      <w:r w:rsidRPr="00410717">
        <w:rPr>
          <w:rFonts w:ascii="Abadi" w:hAnsi="Abadi" w:cs="*Arial-6631-Identity-H"/>
          <w:color w:val="0D0D0F"/>
          <w:sz w:val="21"/>
          <w:szCs w:val="21"/>
        </w:rPr>
        <w:t>de las administraciones públicas municipales tienen su fundamento en lo</w:t>
      </w:r>
      <w:r>
        <w:rPr>
          <w:rFonts w:ascii="Abadi" w:hAnsi="Abadi" w:cs="*Arial-6631-Identity-H"/>
          <w:color w:val="0D0D0F"/>
          <w:sz w:val="21"/>
          <w:szCs w:val="21"/>
        </w:rPr>
        <w:t xml:space="preserve"> </w:t>
      </w:r>
      <w:r w:rsidRPr="00410717">
        <w:rPr>
          <w:rFonts w:ascii="Abadi" w:hAnsi="Abadi" w:cs="*Arial-6631-Identity-H"/>
          <w:color w:val="0D0D0F"/>
          <w:sz w:val="21"/>
          <w:szCs w:val="21"/>
        </w:rPr>
        <w:t>dispuesto por el artículo 48 de la Ley Orgánica Municipal para el Estado de</w:t>
      </w:r>
      <w:r>
        <w:rPr>
          <w:rFonts w:ascii="Abadi" w:hAnsi="Abadi" w:cs="*Arial-6631-Identity-H"/>
          <w:color w:val="0D0D0F"/>
          <w:sz w:val="21"/>
          <w:szCs w:val="21"/>
        </w:rPr>
        <w:t xml:space="preserve"> </w:t>
      </w:r>
      <w:r w:rsidRPr="00410717">
        <w:rPr>
          <w:rFonts w:ascii="Abadi" w:hAnsi="Abadi" w:cs="*Arial-6631-Identity-H"/>
          <w:color w:val="0D0D0F"/>
          <w:sz w:val="21"/>
          <w:szCs w:val="21"/>
        </w:rPr>
        <w:t>Guanajuato, mismo que establece que los ayuntamientos remitirán copia del</w:t>
      </w:r>
      <w:r>
        <w:rPr>
          <w:rFonts w:ascii="Abadi" w:hAnsi="Abadi" w:cs="*Arial-6631-Identity-H"/>
          <w:color w:val="0D0D0F"/>
          <w:sz w:val="21"/>
          <w:szCs w:val="21"/>
        </w:rPr>
        <w:t xml:space="preserve"> </w:t>
      </w:r>
      <w:r w:rsidRPr="00410717">
        <w:rPr>
          <w:rFonts w:ascii="Abadi" w:hAnsi="Abadi" w:cs="*Arial-6631-Identity-H"/>
          <w:color w:val="0D0D0F"/>
          <w:sz w:val="21"/>
          <w:szCs w:val="21"/>
        </w:rPr>
        <w:t>expediente de entrega recepción al Congreso del Estado, para efecto de revisión</w:t>
      </w:r>
      <w:r>
        <w:rPr>
          <w:rFonts w:ascii="Abadi" w:hAnsi="Abadi" w:cs="*Arial-6631-Identity-H"/>
          <w:color w:val="0D0D0F"/>
          <w:sz w:val="21"/>
          <w:szCs w:val="21"/>
        </w:rPr>
        <w:t xml:space="preserve"> </w:t>
      </w:r>
      <w:r w:rsidRPr="00410717">
        <w:rPr>
          <w:rFonts w:ascii="Abadi" w:hAnsi="Abadi" w:cs="*Arial-6631-Identity-H"/>
          <w:color w:val="0D0D0F"/>
          <w:sz w:val="21"/>
          <w:szCs w:val="21"/>
        </w:rPr>
        <w:t>de las cuentas públicas municipales.</w:t>
      </w:r>
    </w:p>
    <w:p w14:paraId="3642C34E" w14:textId="77777777" w:rsidR="000218BD" w:rsidRDefault="000218BD" w:rsidP="000218BD">
      <w:pPr>
        <w:autoSpaceDE w:val="0"/>
        <w:autoSpaceDN w:val="0"/>
        <w:adjustRightInd w:val="0"/>
        <w:jc w:val="both"/>
        <w:rPr>
          <w:rFonts w:ascii="Abadi" w:hAnsi="Abadi" w:cs="*Arial-7039-Identity-H"/>
          <w:color w:val="0D0C0F"/>
          <w:sz w:val="21"/>
          <w:szCs w:val="21"/>
        </w:rPr>
      </w:pPr>
    </w:p>
    <w:p w14:paraId="3A4B5B7B" w14:textId="77777777" w:rsidR="000218BD" w:rsidRDefault="000218BD" w:rsidP="000218BD">
      <w:pPr>
        <w:autoSpaceDE w:val="0"/>
        <w:autoSpaceDN w:val="0"/>
        <w:adjustRightInd w:val="0"/>
        <w:ind w:firstLine="708"/>
        <w:jc w:val="both"/>
        <w:rPr>
          <w:rFonts w:ascii="Abadi" w:hAnsi="Abadi" w:cs="*Arial-7039-Identity-H"/>
          <w:color w:val="0D0C0F"/>
          <w:sz w:val="21"/>
          <w:szCs w:val="21"/>
        </w:rPr>
      </w:pPr>
      <w:r w:rsidRPr="00410717">
        <w:rPr>
          <w:rFonts w:ascii="Abadi" w:hAnsi="Abadi" w:cs="*Arial-7039-Identity-H"/>
          <w:color w:val="0D0C0F"/>
          <w:sz w:val="21"/>
          <w:szCs w:val="21"/>
        </w:rPr>
        <w:t>En tal sentido, este Poder Legislativo en materia de revisión de las cuentas</w:t>
      </w:r>
      <w:r>
        <w:rPr>
          <w:rFonts w:ascii="Abadi" w:hAnsi="Abadi" w:cs="*Arial-7039-Identity-H"/>
          <w:color w:val="0D0C0F"/>
          <w:sz w:val="21"/>
          <w:szCs w:val="21"/>
        </w:rPr>
        <w:t xml:space="preserve"> </w:t>
      </w:r>
      <w:r w:rsidRPr="00410717">
        <w:rPr>
          <w:rFonts w:ascii="Abadi" w:hAnsi="Abadi" w:cs="*Arial-7039-Identity-H"/>
          <w:color w:val="0D0C0F"/>
          <w:sz w:val="21"/>
          <w:szCs w:val="21"/>
        </w:rPr>
        <w:t>públicas municipales tiene las facultades previstas en el artículo 63 fracciones XIX</w:t>
      </w:r>
      <w:r>
        <w:rPr>
          <w:rFonts w:ascii="Abadi" w:hAnsi="Abadi" w:cs="*Arial-7039-Identity-H"/>
          <w:color w:val="0D0C0F"/>
          <w:sz w:val="21"/>
          <w:szCs w:val="21"/>
        </w:rPr>
        <w:t xml:space="preserve"> </w:t>
      </w:r>
      <w:r w:rsidRPr="00410717">
        <w:rPr>
          <w:rFonts w:ascii="Abadi" w:hAnsi="Abadi" w:cs="*Arial-7039-Identity-H"/>
          <w:color w:val="0D0C0F"/>
          <w:sz w:val="21"/>
          <w:szCs w:val="21"/>
        </w:rPr>
        <w:t xml:space="preserve">y </w:t>
      </w:r>
      <w:r w:rsidRPr="00410717">
        <w:rPr>
          <w:rFonts w:ascii="Abadi" w:hAnsi="Abadi" w:cs="*Microsoft Sans Serif-Bold-7040"/>
          <w:color w:val="0D0C0F"/>
          <w:sz w:val="21"/>
          <w:szCs w:val="21"/>
        </w:rPr>
        <w:t xml:space="preserve">XXVIII </w:t>
      </w:r>
      <w:r w:rsidRPr="00410717">
        <w:rPr>
          <w:rFonts w:ascii="Abadi" w:hAnsi="Abadi" w:cs="*Arial-7039-Identity-H"/>
          <w:color w:val="0D0C0F"/>
          <w:sz w:val="21"/>
          <w:szCs w:val="21"/>
        </w:rPr>
        <w:t xml:space="preserve">de la </w:t>
      </w:r>
      <w:r w:rsidRPr="00410717">
        <w:rPr>
          <w:rFonts w:ascii="Abadi" w:hAnsi="Abadi" w:cs="*Arial-7039-Identity-H"/>
          <w:color w:val="0D0C0F"/>
          <w:sz w:val="21"/>
          <w:szCs w:val="21"/>
        </w:rPr>
        <w:t>Constitución Política para el Estado, que establecen que al</w:t>
      </w:r>
      <w:r>
        <w:rPr>
          <w:rFonts w:ascii="Abadi" w:hAnsi="Abadi" w:cs="*Arial-7039-Identity-H"/>
          <w:color w:val="0D0C0F"/>
          <w:sz w:val="21"/>
          <w:szCs w:val="21"/>
        </w:rPr>
        <w:t xml:space="preserve"> </w:t>
      </w:r>
      <w:r w:rsidRPr="00410717">
        <w:rPr>
          <w:rFonts w:ascii="Abadi" w:hAnsi="Abadi" w:cs="*Arial-7039-Identity-H"/>
          <w:color w:val="0D0C0F"/>
          <w:sz w:val="21"/>
          <w:szCs w:val="21"/>
        </w:rPr>
        <w:t>Congreso del Estado le corresponde fiscalizar las cuentas públicas municipales,</w:t>
      </w:r>
      <w:r>
        <w:rPr>
          <w:rFonts w:ascii="Abadi" w:hAnsi="Abadi" w:cs="*Arial-7039-Identity-H"/>
          <w:color w:val="0D0C0F"/>
          <w:sz w:val="21"/>
          <w:szCs w:val="21"/>
        </w:rPr>
        <w:t xml:space="preserve"> </w:t>
      </w:r>
      <w:r w:rsidRPr="00410717">
        <w:rPr>
          <w:rFonts w:ascii="Abadi" w:hAnsi="Abadi" w:cs="*Arial-7039-Identity-H"/>
          <w:color w:val="0D0C0F"/>
          <w:sz w:val="21"/>
          <w:szCs w:val="21"/>
        </w:rPr>
        <w:t>incluyendo las de las entidades y organismos de la administración pública</w:t>
      </w:r>
      <w:r>
        <w:rPr>
          <w:rFonts w:ascii="Abadi" w:hAnsi="Abadi" w:cs="*Arial-7039-Identity-H"/>
          <w:color w:val="0D0C0F"/>
          <w:sz w:val="21"/>
          <w:szCs w:val="21"/>
        </w:rPr>
        <w:t xml:space="preserve"> </w:t>
      </w:r>
      <w:r w:rsidRPr="00410717">
        <w:rPr>
          <w:rFonts w:ascii="Abadi" w:hAnsi="Abadi" w:cs="*Arial-7039-Identity-H"/>
          <w:color w:val="0D0C0F"/>
          <w:sz w:val="21"/>
          <w:szCs w:val="21"/>
        </w:rPr>
        <w:t>paramunicipal; y verifi</w:t>
      </w:r>
      <w:r>
        <w:rPr>
          <w:rFonts w:ascii="Abadi" w:hAnsi="Abadi" w:cs="*Arial-7039-Identity-H"/>
          <w:color w:val="0D0C0F"/>
          <w:sz w:val="21"/>
          <w:szCs w:val="21"/>
        </w:rPr>
        <w:t>c</w:t>
      </w:r>
      <w:r w:rsidRPr="00410717">
        <w:rPr>
          <w:rFonts w:ascii="Abadi" w:hAnsi="Abadi" w:cs="*Arial-7039-Identity-H"/>
          <w:color w:val="0D0C0F"/>
          <w:sz w:val="21"/>
          <w:szCs w:val="21"/>
        </w:rPr>
        <w:t>ar el desempeño en el cumplimiento de los objetivos de los</w:t>
      </w:r>
      <w:r>
        <w:rPr>
          <w:rFonts w:ascii="Abadi" w:hAnsi="Abadi" w:cs="*Arial-7039-Identity-H"/>
          <w:color w:val="0D0C0F"/>
          <w:sz w:val="21"/>
          <w:szCs w:val="21"/>
        </w:rPr>
        <w:t xml:space="preserve"> </w:t>
      </w:r>
      <w:r w:rsidRPr="00410717">
        <w:rPr>
          <w:rFonts w:ascii="Abadi" w:hAnsi="Abadi" w:cs="*Arial-7039-Identity-H"/>
          <w:color w:val="0D0C0F"/>
          <w:sz w:val="21"/>
          <w:szCs w:val="21"/>
        </w:rPr>
        <w:t>programas; así como declarar la revisión de cuentas públicas en los términos del</w:t>
      </w:r>
      <w:r>
        <w:rPr>
          <w:rFonts w:ascii="Abadi" w:hAnsi="Abadi" w:cs="*Arial-7039-Identity-H"/>
          <w:color w:val="0D0C0F"/>
          <w:sz w:val="21"/>
          <w:szCs w:val="21"/>
        </w:rPr>
        <w:t xml:space="preserve"> </w:t>
      </w:r>
      <w:r w:rsidRPr="00410717">
        <w:rPr>
          <w:rFonts w:ascii="Abadi" w:hAnsi="Abadi" w:cs="*Arial-7039-Identity-H"/>
          <w:color w:val="0D0C0F"/>
          <w:sz w:val="21"/>
          <w:szCs w:val="21"/>
        </w:rPr>
        <w:t>informe de resultados y ordenar su publicación en el Periódico Oficial del Gobierno</w:t>
      </w:r>
      <w:r>
        <w:rPr>
          <w:rFonts w:ascii="Abadi" w:hAnsi="Abadi" w:cs="*Arial-7039-Identity-H"/>
          <w:color w:val="0D0C0F"/>
          <w:sz w:val="21"/>
          <w:szCs w:val="21"/>
        </w:rPr>
        <w:t xml:space="preserve"> </w:t>
      </w:r>
      <w:r w:rsidRPr="00410717">
        <w:rPr>
          <w:rFonts w:ascii="Abadi" w:hAnsi="Abadi" w:cs="*Arial-7039-Identity-H"/>
          <w:color w:val="0D0C0F"/>
          <w:sz w:val="21"/>
          <w:szCs w:val="21"/>
        </w:rPr>
        <w:t>del Estado, auxiliándose para el cumplimiento de dichas facultades de la Auditoría</w:t>
      </w:r>
      <w:r>
        <w:rPr>
          <w:rFonts w:ascii="Abadi" w:hAnsi="Abadi" w:cs="*Arial-7039-Identity-H"/>
          <w:color w:val="0D0C0F"/>
          <w:sz w:val="21"/>
          <w:szCs w:val="21"/>
        </w:rPr>
        <w:t xml:space="preserve"> </w:t>
      </w:r>
      <w:r w:rsidRPr="00410717">
        <w:rPr>
          <w:rFonts w:ascii="Abadi" w:hAnsi="Abadi" w:cs="*Arial-7039-Identity-H"/>
          <w:color w:val="0D0C0F"/>
          <w:sz w:val="21"/>
          <w:szCs w:val="21"/>
        </w:rPr>
        <w:t>Superior del Estado de Guanajuato.</w:t>
      </w:r>
    </w:p>
    <w:p w14:paraId="780156D8" w14:textId="77777777" w:rsidR="000218BD" w:rsidRPr="00410717" w:rsidRDefault="000218BD" w:rsidP="000218BD">
      <w:pPr>
        <w:autoSpaceDE w:val="0"/>
        <w:autoSpaceDN w:val="0"/>
        <w:adjustRightInd w:val="0"/>
        <w:ind w:firstLine="708"/>
        <w:jc w:val="both"/>
        <w:rPr>
          <w:rFonts w:ascii="Abadi" w:hAnsi="Abadi" w:cs="*Arial-7039-Identity-H"/>
          <w:color w:val="0D0C0F"/>
          <w:sz w:val="21"/>
          <w:szCs w:val="21"/>
        </w:rPr>
      </w:pPr>
    </w:p>
    <w:p w14:paraId="666DA283" w14:textId="77777777" w:rsidR="000218BD" w:rsidRDefault="000218BD" w:rsidP="000218BD">
      <w:pPr>
        <w:autoSpaceDE w:val="0"/>
        <w:autoSpaceDN w:val="0"/>
        <w:adjustRightInd w:val="0"/>
        <w:ind w:firstLine="708"/>
        <w:jc w:val="both"/>
        <w:rPr>
          <w:rFonts w:ascii="Abadi" w:hAnsi="Abadi" w:cs="*Arial-7039-Identity-H"/>
          <w:color w:val="0D0D10"/>
          <w:sz w:val="21"/>
          <w:szCs w:val="21"/>
        </w:rPr>
      </w:pPr>
      <w:r w:rsidRPr="00410717">
        <w:rPr>
          <w:rFonts w:ascii="Abadi" w:hAnsi="Abadi" w:cs="*Arial-7039-Identity-H"/>
          <w:color w:val="0D0D10"/>
          <w:sz w:val="21"/>
          <w:szCs w:val="21"/>
        </w:rPr>
        <w:t>Una vez que el Congreso del Estado turna el expediente de entrega</w:t>
      </w:r>
      <w:r>
        <w:rPr>
          <w:rFonts w:ascii="Abadi" w:hAnsi="Abadi" w:cs="*Arial-7039-Identity-H"/>
          <w:color w:val="0D0D10"/>
          <w:sz w:val="21"/>
          <w:szCs w:val="21"/>
        </w:rPr>
        <w:t xml:space="preserve"> </w:t>
      </w:r>
      <w:r w:rsidRPr="00410717">
        <w:rPr>
          <w:rFonts w:ascii="Abadi" w:hAnsi="Abadi" w:cs="*Arial-7039-Identity-H"/>
          <w:color w:val="0D0D10"/>
          <w:sz w:val="21"/>
          <w:szCs w:val="21"/>
        </w:rPr>
        <w:t>recepción a la Auditoría Superior del Estado, esta procede a su revisión, la cual en</w:t>
      </w:r>
      <w:r>
        <w:rPr>
          <w:rFonts w:ascii="Abadi" w:hAnsi="Abadi" w:cs="*Arial-7039-Identity-H"/>
          <w:color w:val="0D0D10"/>
          <w:sz w:val="21"/>
          <w:szCs w:val="21"/>
        </w:rPr>
        <w:t xml:space="preserve"> </w:t>
      </w:r>
      <w:r w:rsidRPr="00410717">
        <w:rPr>
          <w:rFonts w:ascii="Abadi" w:hAnsi="Abadi" w:cs="*Arial-7039-Identity-H"/>
          <w:color w:val="0D0D10"/>
          <w:sz w:val="21"/>
          <w:szCs w:val="21"/>
        </w:rPr>
        <w:t>el mes de marzo emite un informe general del proceso de entrega recepción y lo</w:t>
      </w:r>
      <w:r>
        <w:rPr>
          <w:rFonts w:ascii="Abadi" w:hAnsi="Abadi" w:cs="*Arial-7039-Identity-H"/>
          <w:color w:val="0D0D10"/>
          <w:sz w:val="21"/>
          <w:szCs w:val="21"/>
        </w:rPr>
        <w:t xml:space="preserve"> </w:t>
      </w:r>
      <w:r w:rsidRPr="00410717">
        <w:rPr>
          <w:rFonts w:ascii="Abadi" w:hAnsi="Abadi" w:cs="*Arial-7039-Identity-H"/>
          <w:color w:val="0D0D10"/>
          <w:sz w:val="21"/>
          <w:szCs w:val="21"/>
        </w:rPr>
        <w:t>remite al Congreso del Estado.</w:t>
      </w:r>
    </w:p>
    <w:p w14:paraId="17007A26" w14:textId="77777777" w:rsidR="000218BD" w:rsidRPr="00410717" w:rsidRDefault="000218BD" w:rsidP="000218BD">
      <w:pPr>
        <w:autoSpaceDE w:val="0"/>
        <w:autoSpaceDN w:val="0"/>
        <w:adjustRightInd w:val="0"/>
        <w:jc w:val="both"/>
        <w:rPr>
          <w:rFonts w:ascii="Abadi" w:hAnsi="Abadi" w:cs="*Arial-7039-Identity-H"/>
          <w:color w:val="0D0D10"/>
          <w:sz w:val="21"/>
          <w:szCs w:val="21"/>
        </w:rPr>
      </w:pPr>
    </w:p>
    <w:p w14:paraId="085AAF44" w14:textId="77777777" w:rsidR="000218BD" w:rsidRDefault="000218BD" w:rsidP="000218BD">
      <w:pPr>
        <w:autoSpaceDE w:val="0"/>
        <w:autoSpaceDN w:val="0"/>
        <w:adjustRightInd w:val="0"/>
        <w:ind w:firstLine="708"/>
        <w:jc w:val="both"/>
        <w:rPr>
          <w:rFonts w:ascii="Abadi" w:hAnsi="Abadi" w:cs="*Arial-7039-Identity-H"/>
          <w:color w:val="0D0D0F"/>
          <w:sz w:val="21"/>
          <w:szCs w:val="21"/>
        </w:rPr>
      </w:pPr>
      <w:r w:rsidRPr="00410717">
        <w:rPr>
          <w:rFonts w:ascii="Abadi" w:hAnsi="Abadi" w:cs="*Arial-7039-Identity-H"/>
          <w:color w:val="0D0D0F"/>
          <w:sz w:val="21"/>
          <w:szCs w:val="21"/>
        </w:rPr>
        <w:t>El informe general elaborado por la Auditoría Superior del Estado se turnó a</w:t>
      </w:r>
      <w:r>
        <w:rPr>
          <w:rFonts w:ascii="Abadi" w:hAnsi="Abadi" w:cs="*Arial-7039-Identity-H"/>
          <w:color w:val="0D0D0F"/>
          <w:sz w:val="21"/>
          <w:szCs w:val="21"/>
        </w:rPr>
        <w:t xml:space="preserve"> </w:t>
      </w:r>
      <w:r w:rsidRPr="00410717">
        <w:rPr>
          <w:rFonts w:ascii="Abadi" w:hAnsi="Abadi" w:cs="*Arial-7039-Identity-H"/>
          <w:color w:val="0D0D0F"/>
          <w:sz w:val="21"/>
          <w:szCs w:val="21"/>
        </w:rPr>
        <w:t>esta Comisión para su estudio y dictamen y, una vez que se sancione por el Pleno</w:t>
      </w:r>
      <w:r>
        <w:rPr>
          <w:rFonts w:ascii="Abadi" w:hAnsi="Abadi" w:cs="*Arial-7039-Identity-H"/>
          <w:color w:val="0D0D0F"/>
          <w:sz w:val="21"/>
          <w:szCs w:val="21"/>
        </w:rPr>
        <w:t xml:space="preserve"> </w:t>
      </w:r>
      <w:r w:rsidRPr="00410717">
        <w:rPr>
          <w:rFonts w:ascii="Abadi" w:hAnsi="Abadi" w:cs="*Arial-7039-Identity-H"/>
          <w:color w:val="0D0D0F"/>
          <w:sz w:val="21"/>
          <w:szCs w:val="21"/>
        </w:rPr>
        <w:t>del Congreso se remitirá a la Auditoría Superior del Estado de Guanajuato, para</w:t>
      </w:r>
      <w:r>
        <w:rPr>
          <w:rFonts w:ascii="Abadi" w:hAnsi="Abadi" w:cs="*Arial-7039-Identity-H"/>
          <w:color w:val="0D0D0F"/>
          <w:sz w:val="21"/>
          <w:szCs w:val="21"/>
        </w:rPr>
        <w:t xml:space="preserve"> </w:t>
      </w:r>
      <w:r w:rsidRPr="00410717">
        <w:rPr>
          <w:rFonts w:ascii="Abadi" w:hAnsi="Abadi" w:cs="*Arial-7039-Identity-H"/>
          <w:color w:val="0D0D0F"/>
          <w:sz w:val="21"/>
          <w:szCs w:val="21"/>
        </w:rPr>
        <w:t xml:space="preserve">efectos de lo dispuesto por los artículos 2, fracción </w:t>
      </w:r>
      <w:r>
        <w:rPr>
          <w:rFonts w:ascii="Abadi" w:hAnsi="Abadi" w:cs="*Arial-7039-Identity-H"/>
          <w:color w:val="0D0D0F"/>
          <w:sz w:val="21"/>
          <w:szCs w:val="21"/>
        </w:rPr>
        <w:t>II</w:t>
      </w:r>
      <w:r w:rsidRPr="00410717">
        <w:rPr>
          <w:rFonts w:ascii="Abadi" w:hAnsi="Abadi" w:cs="*Arial-7039-Identity-H"/>
          <w:color w:val="0D0D0F"/>
          <w:sz w:val="21"/>
          <w:szCs w:val="21"/>
        </w:rPr>
        <w:t>, 5, fracción IV y 82,</w:t>
      </w:r>
      <w:r>
        <w:rPr>
          <w:rFonts w:ascii="Abadi" w:hAnsi="Abadi" w:cs="*Arial-7039-Identity-H"/>
          <w:color w:val="0D0D0F"/>
          <w:sz w:val="21"/>
          <w:szCs w:val="21"/>
        </w:rPr>
        <w:t xml:space="preserve"> </w:t>
      </w:r>
      <w:r w:rsidRPr="00410717">
        <w:rPr>
          <w:rFonts w:ascii="Abadi" w:hAnsi="Abadi" w:cs="*Arial-7039-Identity-H"/>
          <w:color w:val="0D0D0F"/>
          <w:sz w:val="21"/>
          <w:szCs w:val="21"/>
        </w:rPr>
        <w:t>fracciones I y II de la Ley de Fiscalización Superior del Estado de Guanajuato.</w:t>
      </w:r>
    </w:p>
    <w:p w14:paraId="1A0284AB" w14:textId="77777777" w:rsidR="000218BD" w:rsidRPr="00410717" w:rsidRDefault="000218BD" w:rsidP="000218BD">
      <w:pPr>
        <w:autoSpaceDE w:val="0"/>
        <w:autoSpaceDN w:val="0"/>
        <w:adjustRightInd w:val="0"/>
        <w:jc w:val="both"/>
        <w:rPr>
          <w:rFonts w:ascii="Abadi" w:hAnsi="Abadi" w:cs="*Arial-7039-Identity-H"/>
          <w:color w:val="0D0D0F"/>
          <w:sz w:val="21"/>
          <w:szCs w:val="21"/>
        </w:rPr>
      </w:pPr>
    </w:p>
    <w:p w14:paraId="6DA85A1A" w14:textId="77777777" w:rsidR="000218BD" w:rsidRPr="00410717" w:rsidRDefault="000218BD" w:rsidP="000218BD">
      <w:pPr>
        <w:autoSpaceDE w:val="0"/>
        <w:autoSpaceDN w:val="0"/>
        <w:adjustRightInd w:val="0"/>
        <w:ind w:firstLine="708"/>
        <w:jc w:val="both"/>
        <w:rPr>
          <w:rFonts w:ascii="Abadi" w:hAnsi="Abadi" w:cs="*Arial-7039-Identity-H"/>
          <w:color w:val="0D0D10"/>
          <w:sz w:val="21"/>
          <w:szCs w:val="21"/>
        </w:rPr>
      </w:pPr>
      <w:r w:rsidRPr="00410717">
        <w:rPr>
          <w:rFonts w:ascii="Abadi" w:hAnsi="Abadi" w:cs="*Arial-7039-Identity-H"/>
          <w:color w:val="0D0D10"/>
          <w:sz w:val="21"/>
          <w:szCs w:val="21"/>
        </w:rPr>
        <w:t>Asimismo, de conformidad con lo establecido en el artículo 48 tercer párrafo</w:t>
      </w:r>
      <w:r>
        <w:rPr>
          <w:rFonts w:ascii="Abadi" w:hAnsi="Abadi" w:cs="*Arial-7039-Identity-H"/>
          <w:color w:val="0D0D10"/>
          <w:sz w:val="21"/>
          <w:szCs w:val="21"/>
        </w:rPr>
        <w:t xml:space="preserve"> </w:t>
      </w:r>
      <w:r w:rsidRPr="00410717">
        <w:rPr>
          <w:rFonts w:ascii="Abadi" w:hAnsi="Abadi" w:cs="*Arial-7039-Identity-H"/>
          <w:color w:val="0D0D10"/>
          <w:sz w:val="21"/>
          <w:szCs w:val="21"/>
        </w:rPr>
        <w:t>de la Ley Orgánica Municipal para el Estado de Guanajuato, la Auditoría Superior</w:t>
      </w:r>
      <w:r>
        <w:rPr>
          <w:rFonts w:ascii="Abadi" w:hAnsi="Abadi" w:cs="*Arial-7039-Identity-H"/>
          <w:color w:val="0D0D10"/>
          <w:sz w:val="21"/>
          <w:szCs w:val="21"/>
        </w:rPr>
        <w:t xml:space="preserve"> </w:t>
      </w:r>
      <w:r w:rsidRPr="00410717">
        <w:rPr>
          <w:rFonts w:ascii="Abadi" w:hAnsi="Abadi" w:cs="*Arial-7039-Identity-H"/>
          <w:color w:val="0D0D10"/>
          <w:sz w:val="21"/>
          <w:szCs w:val="21"/>
        </w:rPr>
        <w:t>del Estado dará cuenta del informe general a la Contraloría Municipal de Apaseo</w:t>
      </w:r>
      <w:r>
        <w:rPr>
          <w:rFonts w:ascii="Abadi" w:hAnsi="Abadi" w:cs="*Arial-7039-Identity-H"/>
          <w:color w:val="0D0D10"/>
          <w:sz w:val="21"/>
          <w:szCs w:val="21"/>
        </w:rPr>
        <w:t xml:space="preserve"> </w:t>
      </w:r>
      <w:r w:rsidRPr="00410717">
        <w:rPr>
          <w:rFonts w:ascii="Abadi" w:hAnsi="Abadi" w:cs="*Arial-7039-Identity-H"/>
          <w:color w:val="0D0D10"/>
          <w:sz w:val="21"/>
          <w:szCs w:val="21"/>
        </w:rPr>
        <w:t xml:space="preserve">el Alto, </w:t>
      </w:r>
      <w:proofErr w:type="spellStart"/>
      <w:r w:rsidRPr="00410717">
        <w:rPr>
          <w:rFonts w:ascii="Abadi" w:hAnsi="Abadi" w:cs="*Arial-7039-Identity-H"/>
          <w:color w:val="0D0D10"/>
          <w:sz w:val="21"/>
          <w:szCs w:val="21"/>
        </w:rPr>
        <w:t>Gto</w:t>
      </w:r>
      <w:proofErr w:type="spellEnd"/>
      <w:r w:rsidRPr="00410717">
        <w:rPr>
          <w:rFonts w:ascii="Abadi" w:hAnsi="Abadi" w:cs="*Arial-7039-Identity-H"/>
          <w:color w:val="0D0D10"/>
          <w:sz w:val="21"/>
          <w:szCs w:val="21"/>
        </w:rPr>
        <w:t xml:space="preserve">., para los efectos del artículo </w:t>
      </w:r>
      <w:r>
        <w:rPr>
          <w:rFonts w:ascii="Abadi" w:hAnsi="Abadi" w:cs="*Arial-7039-Identity-H"/>
          <w:color w:val="0D0D10"/>
          <w:sz w:val="21"/>
          <w:szCs w:val="21"/>
        </w:rPr>
        <w:t>10</w:t>
      </w:r>
      <w:r w:rsidRPr="00410717">
        <w:rPr>
          <w:rFonts w:ascii="Abadi" w:hAnsi="Abadi" w:cs="*Arial-7039-Identity-H"/>
          <w:color w:val="0D0D10"/>
          <w:sz w:val="21"/>
          <w:szCs w:val="21"/>
        </w:rPr>
        <w:t xml:space="preserve"> de la Ley de Responsabilidades</w:t>
      </w:r>
      <w:r>
        <w:rPr>
          <w:rFonts w:ascii="Abadi" w:hAnsi="Abadi" w:cs="*Arial-7039-Identity-H"/>
          <w:color w:val="0D0D10"/>
          <w:sz w:val="21"/>
          <w:szCs w:val="21"/>
        </w:rPr>
        <w:t xml:space="preserve"> </w:t>
      </w:r>
      <w:r w:rsidRPr="00410717">
        <w:rPr>
          <w:rFonts w:ascii="Abadi" w:hAnsi="Abadi" w:cs="*Arial-7039-Identity-H"/>
          <w:color w:val="0D0D10"/>
          <w:sz w:val="21"/>
          <w:szCs w:val="21"/>
        </w:rPr>
        <w:t>Administrativas para el Estado de Guanajuato y de la Ley General de</w:t>
      </w:r>
      <w:r>
        <w:rPr>
          <w:rFonts w:ascii="Abadi" w:hAnsi="Abadi" w:cs="*Arial-7039-Identity-H"/>
          <w:color w:val="0D0D10"/>
          <w:sz w:val="21"/>
          <w:szCs w:val="21"/>
        </w:rPr>
        <w:t xml:space="preserve"> </w:t>
      </w:r>
      <w:r w:rsidRPr="00410717">
        <w:rPr>
          <w:rFonts w:ascii="Abadi" w:hAnsi="Abadi" w:cs="*Arial-7039-Identity-H"/>
          <w:color w:val="0D0D10"/>
          <w:sz w:val="21"/>
          <w:szCs w:val="21"/>
        </w:rPr>
        <w:t>Responsabilidades Administrativas.</w:t>
      </w:r>
    </w:p>
    <w:p w14:paraId="6E958A4F" w14:textId="77777777" w:rsidR="000218BD" w:rsidRDefault="000218BD" w:rsidP="000218BD">
      <w:pPr>
        <w:autoSpaceDE w:val="0"/>
        <w:autoSpaceDN w:val="0"/>
        <w:adjustRightInd w:val="0"/>
        <w:jc w:val="both"/>
        <w:rPr>
          <w:rFonts w:ascii="Abadi" w:hAnsi="Abadi" w:cs="*Calibri-Bold-7037-Identity-H"/>
          <w:b/>
          <w:bCs/>
          <w:color w:val="0D0D12"/>
          <w:sz w:val="21"/>
          <w:szCs w:val="21"/>
        </w:rPr>
      </w:pPr>
    </w:p>
    <w:p w14:paraId="79E7E411" w14:textId="77777777" w:rsidR="000218BD" w:rsidRPr="00410717" w:rsidRDefault="000218BD" w:rsidP="000218BD">
      <w:pPr>
        <w:autoSpaceDE w:val="0"/>
        <w:autoSpaceDN w:val="0"/>
        <w:adjustRightInd w:val="0"/>
        <w:ind w:firstLine="708"/>
        <w:jc w:val="both"/>
        <w:rPr>
          <w:rFonts w:ascii="Abadi" w:hAnsi="Abadi" w:cs="*Calibri-Bold-7037-Identity-H"/>
          <w:b/>
          <w:bCs/>
          <w:color w:val="0D0D12"/>
          <w:sz w:val="21"/>
          <w:szCs w:val="21"/>
        </w:rPr>
      </w:pPr>
      <w:r>
        <w:rPr>
          <w:rFonts w:ascii="Abadi" w:hAnsi="Abadi" w:cs="*Calibri-Bold-7037-Identity-H"/>
          <w:b/>
          <w:bCs/>
          <w:color w:val="0D0D12"/>
          <w:sz w:val="21"/>
          <w:szCs w:val="21"/>
        </w:rPr>
        <w:t>III</w:t>
      </w:r>
      <w:r w:rsidRPr="00410717">
        <w:rPr>
          <w:rFonts w:ascii="Abadi" w:hAnsi="Abadi" w:cs="*Calibri-Bold-7037-Identity-H"/>
          <w:b/>
          <w:bCs/>
          <w:color w:val="0D0D12"/>
          <w:sz w:val="21"/>
          <w:szCs w:val="21"/>
        </w:rPr>
        <w:t>. Procedimiento:</w:t>
      </w:r>
    </w:p>
    <w:p w14:paraId="50256B9E" w14:textId="77777777" w:rsidR="000218BD" w:rsidRDefault="000218BD" w:rsidP="000218BD">
      <w:pPr>
        <w:autoSpaceDE w:val="0"/>
        <w:autoSpaceDN w:val="0"/>
        <w:adjustRightInd w:val="0"/>
        <w:jc w:val="both"/>
        <w:rPr>
          <w:rFonts w:ascii="Abadi" w:hAnsi="Abadi" w:cs="*Arial-7039-Identity-H"/>
          <w:color w:val="0D0C0F"/>
          <w:sz w:val="21"/>
          <w:szCs w:val="21"/>
        </w:rPr>
      </w:pPr>
    </w:p>
    <w:p w14:paraId="469E6796" w14:textId="77777777" w:rsidR="000218BD" w:rsidRPr="00410717" w:rsidRDefault="000218BD" w:rsidP="000218BD">
      <w:pPr>
        <w:autoSpaceDE w:val="0"/>
        <w:autoSpaceDN w:val="0"/>
        <w:adjustRightInd w:val="0"/>
        <w:ind w:firstLine="708"/>
        <w:jc w:val="both"/>
        <w:rPr>
          <w:rFonts w:ascii="Abadi" w:hAnsi="Abadi" w:cs="*Arial-7039-Identity-H"/>
          <w:color w:val="0D0C0F"/>
          <w:sz w:val="21"/>
          <w:szCs w:val="21"/>
        </w:rPr>
      </w:pPr>
      <w:r w:rsidRPr="00410717">
        <w:rPr>
          <w:rFonts w:ascii="Abadi" w:hAnsi="Abadi" w:cs="*Arial-7039-Identity-H"/>
          <w:color w:val="0D0C0F"/>
          <w:sz w:val="21"/>
          <w:szCs w:val="21"/>
        </w:rPr>
        <w:t xml:space="preserve">De conformidad con lo previsto en el artículo 41, fracción </w:t>
      </w:r>
      <w:r>
        <w:rPr>
          <w:rFonts w:ascii="Abadi" w:hAnsi="Abadi" w:cs="*Arial-7039-Identity-H"/>
          <w:color w:val="0D0C0F"/>
          <w:sz w:val="21"/>
          <w:szCs w:val="21"/>
        </w:rPr>
        <w:t xml:space="preserve">III </w:t>
      </w:r>
      <w:r w:rsidRPr="00410717">
        <w:rPr>
          <w:rFonts w:ascii="Abadi" w:hAnsi="Abadi" w:cs="*Arial-7039-Identity-H"/>
          <w:color w:val="0D0C0F"/>
          <w:sz w:val="21"/>
          <w:szCs w:val="21"/>
        </w:rPr>
        <w:t>de la Ley</w:t>
      </w:r>
      <w:r>
        <w:rPr>
          <w:rFonts w:ascii="Abadi" w:hAnsi="Abadi" w:cs="*Arial-7039-Identity-H"/>
          <w:color w:val="0D0C0F"/>
          <w:sz w:val="21"/>
          <w:szCs w:val="21"/>
        </w:rPr>
        <w:t xml:space="preserve"> </w:t>
      </w:r>
      <w:r w:rsidRPr="00410717">
        <w:rPr>
          <w:rFonts w:ascii="Abadi" w:hAnsi="Abadi" w:cs="*Arial-7039-Identity-H"/>
          <w:color w:val="0D0C0F"/>
          <w:sz w:val="21"/>
          <w:szCs w:val="21"/>
        </w:rPr>
        <w:t>Orgánica Municipal para el Estado de Guanajuato, el ayuntamiento entrante al</w:t>
      </w:r>
      <w:r>
        <w:rPr>
          <w:rFonts w:ascii="Abadi" w:hAnsi="Abadi" w:cs="*Arial-7039-Identity-H"/>
          <w:color w:val="0D0C0F"/>
          <w:sz w:val="21"/>
          <w:szCs w:val="21"/>
        </w:rPr>
        <w:t xml:space="preserve"> </w:t>
      </w:r>
      <w:r w:rsidRPr="00410717">
        <w:rPr>
          <w:rFonts w:ascii="Abadi" w:hAnsi="Abadi" w:cs="*Arial-7039-Identity-H"/>
          <w:color w:val="0D0C0F"/>
          <w:sz w:val="21"/>
          <w:szCs w:val="21"/>
        </w:rPr>
        <w:t>término de la sesión de instalación en sesión ordinaria llevará a cabo el acto de</w:t>
      </w:r>
      <w:r>
        <w:rPr>
          <w:rFonts w:ascii="Abadi" w:hAnsi="Abadi" w:cs="*Arial-7039-Identity-H"/>
          <w:color w:val="0D0C0F"/>
          <w:sz w:val="21"/>
          <w:szCs w:val="21"/>
        </w:rPr>
        <w:t xml:space="preserve"> </w:t>
      </w:r>
      <w:r w:rsidRPr="00410717">
        <w:rPr>
          <w:rFonts w:ascii="Abadi" w:hAnsi="Abadi" w:cs="*Arial-7039-Identity-H"/>
          <w:color w:val="0D0C0F"/>
          <w:sz w:val="21"/>
          <w:szCs w:val="21"/>
        </w:rPr>
        <w:t>entrega recepción de la situación que guarda la administración pública municipal.</w:t>
      </w:r>
      <w:r>
        <w:rPr>
          <w:rFonts w:ascii="Abadi" w:hAnsi="Abadi" w:cs="*Arial-7039-Identity-H"/>
          <w:color w:val="0D0C0F"/>
          <w:sz w:val="21"/>
          <w:szCs w:val="21"/>
        </w:rPr>
        <w:t xml:space="preserve"> </w:t>
      </w:r>
    </w:p>
    <w:p w14:paraId="45F8C181" w14:textId="77777777" w:rsidR="000218BD" w:rsidRDefault="000218BD" w:rsidP="000218BD">
      <w:pPr>
        <w:autoSpaceDE w:val="0"/>
        <w:autoSpaceDN w:val="0"/>
        <w:adjustRightInd w:val="0"/>
        <w:jc w:val="both"/>
        <w:rPr>
          <w:rFonts w:ascii="Abadi" w:hAnsi="Abadi" w:cs="*Arial-8266-Identity-H"/>
          <w:color w:val="0D0D0F"/>
          <w:sz w:val="21"/>
          <w:szCs w:val="21"/>
        </w:rPr>
      </w:pPr>
    </w:p>
    <w:p w14:paraId="73244DCC" w14:textId="77777777" w:rsidR="000218BD" w:rsidRDefault="000218BD" w:rsidP="000218BD">
      <w:pPr>
        <w:autoSpaceDE w:val="0"/>
        <w:autoSpaceDN w:val="0"/>
        <w:adjustRightInd w:val="0"/>
        <w:ind w:firstLine="708"/>
        <w:jc w:val="both"/>
        <w:rPr>
          <w:rFonts w:ascii="Abadi" w:hAnsi="Abadi" w:cs="*Arial-8266-Identity-H"/>
          <w:color w:val="0D0D0F"/>
          <w:sz w:val="21"/>
          <w:szCs w:val="21"/>
        </w:rPr>
      </w:pPr>
      <w:r w:rsidRPr="00410717">
        <w:rPr>
          <w:rFonts w:ascii="Abadi" w:hAnsi="Abadi" w:cs="*Arial-8266-Identity-H"/>
          <w:color w:val="0D0D0F"/>
          <w:sz w:val="21"/>
          <w:szCs w:val="21"/>
        </w:rPr>
        <w:t>Por su parte, el artículo 44 de la Ley Orgánica Municipal para el Estado de</w:t>
      </w:r>
      <w:r>
        <w:rPr>
          <w:rFonts w:ascii="Abadi" w:hAnsi="Abadi" w:cs="*Arial-8266-Identity-H"/>
          <w:color w:val="0D0D0F"/>
          <w:sz w:val="21"/>
          <w:szCs w:val="21"/>
        </w:rPr>
        <w:t xml:space="preserve"> </w:t>
      </w:r>
      <w:r w:rsidRPr="00410717">
        <w:rPr>
          <w:rFonts w:ascii="Abadi" w:hAnsi="Abadi" w:cs="*Arial-8266-Identity-H"/>
          <w:color w:val="0D0D0F"/>
          <w:sz w:val="21"/>
          <w:szCs w:val="21"/>
        </w:rPr>
        <w:t xml:space="preserve">Guanajuato refiere que el ayuntamiento saliente </w:t>
      </w:r>
      <w:r w:rsidRPr="00410717">
        <w:rPr>
          <w:rFonts w:ascii="Abadi" w:hAnsi="Abadi" w:cs="*Arial-8266-Identity-H"/>
          <w:color w:val="0D0D0F"/>
          <w:sz w:val="21"/>
          <w:szCs w:val="21"/>
        </w:rPr>
        <w:lastRenderedPageBreak/>
        <w:t>hará entrega al ayuntamiento</w:t>
      </w:r>
      <w:r>
        <w:rPr>
          <w:rFonts w:ascii="Abadi" w:hAnsi="Abadi" w:cs="*Arial-8266-Identity-H"/>
          <w:color w:val="0D0D0F"/>
          <w:sz w:val="21"/>
          <w:szCs w:val="21"/>
        </w:rPr>
        <w:t xml:space="preserve"> </w:t>
      </w:r>
      <w:r w:rsidRPr="00410717">
        <w:rPr>
          <w:rFonts w:ascii="Abadi" w:hAnsi="Abadi" w:cs="*Arial-8266-Identity-H"/>
          <w:color w:val="0D0D0F"/>
          <w:sz w:val="21"/>
          <w:szCs w:val="21"/>
        </w:rPr>
        <w:t>entrante del expediente que contenga la situación que guarda la administración</w:t>
      </w:r>
      <w:r>
        <w:rPr>
          <w:rFonts w:ascii="Abadi" w:hAnsi="Abadi" w:cs="*Arial-8266-Identity-H"/>
          <w:color w:val="0D0D0F"/>
          <w:sz w:val="21"/>
          <w:szCs w:val="21"/>
        </w:rPr>
        <w:t xml:space="preserve"> </w:t>
      </w:r>
      <w:r w:rsidRPr="00410717">
        <w:rPr>
          <w:rFonts w:ascii="Abadi" w:hAnsi="Abadi" w:cs="*Arial-8266-Identity-H"/>
          <w:color w:val="0D0D0F"/>
          <w:sz w:val="21"/>
          <w:szCs w:val="21"/>
        </w:rPr>
        <w:t>pública municipal, como parte del proceso de entrega recepción, el cual se</w:t>
      </w:r>
      <w:r>
        <w:rPr>
          <w:rFonts w:ascii="Abadi" w:hAnsi="Abadi" w:cs="*Arial-8266-Identity-H"/>
          <w:color w:val="0D0D0F"/>
          <w:sz w:val="21"/>
          <w:szCs w:val="21"/>
        </w:rPr>
        <w:t xml:space="preserve"> </w:t>
      </w:r>
      <w:r w:rsidRPr="00410717">
        <w:rPr>
          <w:rFonts w:ascii="Abadi" w:hAnsi="Abadi" w:cs="*Arial-8266-Identity-H"/>
          <w:color w:val="0D0D0F"/>
          <w:sz w:val="21"/>
          <w:szCs w:val="21"/>
        </w:rPr>
        <w:t>conforma por las siguientes etapas:</w:t>
      </w:r>
    </w:p>
    <w:p w14:paraId="52C98671" w14:textId="77777777" w:rsidR="000218BD" w:rsidRPr="00410717" w:rsidRDefault="000218BD" w:rsidP="000218BD">
      <w:pPr>
        <w:autoSpaceDE w:val="0"/>
        <w:autoSpaceDN w:val="0"/>
        <w:adjustRightInd w:val="0"/>
        <w:jc w:val="both"/>
        <w:rPr>
          <w:rFonts w:ascii="Abadi" w:hAnsi="Abadi" w:cs="*Arial-8266-Identity-H"/>
          <w:color w:val="0D0D0F"/>
          <w:sz w:val="21"/>
          <w:szCs w:val="21"/>
        </w:rPr>
      </w:pPr>
    </w:p>
    <w:p w14:paraId="1837764B" w14:textId="77777777" w:rsidR="000218BD" w:rsidRPr="00AA4AC0" w:rsidRDefault="000218BD">
      <w:pPr>
        <w:pStyle w:val="Prrafodelista"/>
        <w:numPr>
          <w:ilvl w:val="0"/>
          <w:numId w:val="13"/>
        </w:numPr>
        <w:autoSpaceDE w:val="0"/>
        <w:autoSpaceDN w:val="0"/>
        <w:adjustRightInd w:val="0"/>
        <w:contextualSpacing/>
        <w:jc w:val="both"/>
        <w:rPr>
          <w:rFonts w:ascii="Abadi" w:hAnsi="Abadi" w:cs="*Arial-8266-Identity-H"/>
          <w:color w:val="0C0C0F"/>
          <w:sz w:val="21"/>
          <w:szCs w:val="21"/>
        </w:rPr>
      </w:pPr>
      <w:r w:rsidRPr="00AA4AC0">
        <w:rPr>
          <w:rFonts w:ascii="Abadi" w:hAnsi="Abadi" w:cs="*Arial-8266-Identity-H"/>
          <w:color w:val="0C0C0F"/>
          <w:sz w:val="21"/>
          <w:szCs w:val="21"/>
        </w:rPr>
        <w:t>Integración del expediente de entrega recepción;</w:t>
      </w:r>
    </w:p>
    <w:p w14:paraId="22C1DB89" w14:textId="77777777" w:rsidR="000218BD" w:rsidRDefault="000218BD" w:rsidP="000218BD">
      <w:pPr>
        <w:autoSpaceDE w:val="0"/>
        <w:autoSpaceDN w:val="0"/>
        <w:adjustRightInd w:val="0"/>
        <w:jc w:val="both"/>
        <w:rPr>
          <w:rFonts w:ascii="Abadi" w:hAnsi="Abadi" w:cs="*Arial-8266-Identity-H"/>
          <w:color w:val="0E0D10"/>
          <w:sz w:val="21"/>
          <w:szCs w:val="21"/>
        </w:rPr>
      </w:pPr>
    </w:p>
    <w:p w14:paraId="020FEAC5" w14:textId="77777777" w:rsidR="000218BD" w:rsidRPr="00AA4AC0" w:rsidRDefault="000218BD">
      <w:pPr>
        <w:pStyle w:val="Prrafodelista"/>
        <w:numPr>
          <w:ilvl w:val="0"/>
          <w:numId w:val="13"/>
        </w:numPr>
        <w:autoSpaceDE w:val="0"/>
        <w:autoSpaceDN w:val="0"/>
        <w:adjustRightInd w:val="0"/>
        <w:contextualSpacing/>
        <w:jc w:val="both"/>
        <w:rPr>
          <w:rFonts w:ascii="Abadi" w:hAnsi="Abadi" w:cs="*Arial-8266-Identity-H"/>
          <w:color w:val="0E0D10"/>
          <w:sz w:val="21"/>
          <w:szCs w:val="21"/>
        </w:rPr>
      </w:pPr>
      <w:r w:rsidRPr="00AA4AC0">
        <w:rPr>
          <w:rFonts w:ascii="Abadi" w:hAnsi="Abadi" w:cs="*Arial-8266-Identity-H"/>
          <w:color w:val="0E0D10"/>
          <w:sz w:val="21"/>
          <w:szCs w:val="21"/>
        </w:rPr>
        <w:t>Acto de entrega recepción en el que la Auditoria Superior del Estado de Guanajuato funge como observador; y</w:t>
      </w:r>
    </w:p>
    <w:p w14:paraId="37AE2C6F" w14:textId="77777777" w:rsidR="000218BD" w:rsidRDefault="000218BD" w:rsidP="000218BD">
      <w:pPr>
        <w:autoSpaceDE w:val="0"/>
        <w:autoSpaceDN w:val="0"/>
        <w:adjustRightInd w:val="0"/>
        <w:jc w:val="both"/>
        <w:rPr>
          <w:rFonts w:ascii="Abadi" w:hAnsi="Abadi" w:cs="*Arial-8266-Identity-H"/>
          <w:color w:val="0E0E11"/>
          <w:sz w:val="21"/>
          <w:szCs w:val="21"/>
        </w:rPr>
      </w:pPr>
    </w:p>
    <w:p w14:paraId="2FEB5FE4" w14:textId="77777777" w:rsidR="000218BD" w:rsidRPr="00AA4AC0" w:rsidRDefault="000218BD">
      <w:pPr>
        <w:pStyle w:val="Prrafodelista"/>
        <w:numPr>
          <w:ilvl w:val="0"/>
          <w:numId w:val="13"/>
        </w:numPr>
        <w:autoSpaceDE w:val="0"/>
        <w:autoSpaceDN w:val="0"/>
        <w:adjustRightInd w:val="0"/>
        <w:contextualSpacing/>
        <w:jc w:val="both"/>
        <w:rPr>
          <w:rFonts w:ascii="Abadi" w:hAnsi="Abadi" w:cs="*Arial-8266-Identity-H"/>
          <w:color w:val="0E0E11"/>
          <w:sz w:val="21"/>
          <w:szCs w:val="21"/>
        </w:rPr>
      </w:pPr>
      <w:r w:rsidRPr="00AA4AC0">
        <w:rPr>
          <w:rFonts w:ascii="Abadi" w:hAnsi="Abadi" w:cs="*Arial-8266-Identity-H"/>
          <w:color w:val="0E0E11"/>
          <w:sz w:val="21"/>
          <w:szCs w:val="21"/>
        </w:rPr>
        <w:t>Revisión del expediente de entrega recepción.</w:t>
      </w:r>
    </w:p>
    <w:p w14:paraId="73CA75D5" w14:textId="77777777" w:rsidR="000218BD" w:rsidRPr="00410717" w:rsidRDefault="000218BD" w:rsidP="000218BD">
      <w:pPr>
        <w:autoSpaceDE w:val="0"/>
        <w:autoSpaceDN w:val="0"/>
        <w:adjustRightInd w:val="0"/>
        <w:jc w:val="both"/>
        <w:rPr>
          <w:rFonts w:ascii="Abadi" w:hAnsi="Abadi" w:cs="*Arial-8266-Identity-H"/>
          <w:color w:val="0E0E11"/>
          <w:sz w:val="21"/>
          <w:szCs w:val="21"/>
        </w:rPr>
      </w:pPr>
    </w:p>
    <w:p w14:paraId="39175B93" w14:textId="77777777" w:rsidR="000218BD" w:rsidRPr="00410717" w:rsidRDefault="000218BD" w:rsidP="000218BD">
      <w:pPr>
        <w:autoSpaceDE w:val="0"/>
        <w:autoSpaceDN w:val="0"/>
        <w:adjustRightInd w:val="0"/>
        <w:ind w:firstLine="708"/>
        <w:jc w:val="both"/>
        <w:rPr>
          <w:rFonts w:ascii="Abadi" w:hAnsi="Abadi" w:cs="*Arial-8266-Identity-H"/>
          <w:color w:val="0D0D10"/>
          <w:sz w:val="21"/>
          <w:szCs w:val="21"/>
        </w:rPr>
      </w:pPr>
      <w:r w:rsidRPr="00410717">
        <w:rPr>
          <w:rFonts w:ascii="Abadi" w:hAnsi="Abadi" w:cs="*Arial-8266-Identity-H"/>
          <w:color w:val="0D0D10"/>
          <w:sz w:val="21"/>
          <w:szCs w:val="21"/>
        </w:rPr>
        <w:t>La Auditoría Superior del Estado funge como asesor en las etapas</w:t>
      </w:r>
      <w:r>
        <w:rPr>
          <w:rFonts w:ascii="Abadi" w:hAnsi="Abadi" w:cs="*Arial-8266-Identity-H"/>
          <w:color w:val="0D0D10"/>
          <w:sz w:val="21"/>
          <w:szCs w:val="21"/>
        </w:rPr>
        <w:t xml:space="preserve"> </w:t>
      </w:r>
      <w:r w:rsidRPr="00410717">
        <w:rPr>
          <w:rFonts w:ascii="Abadi" w:hAnsi="Abadi" w:cs="*Arial-8266-Identity-H"/>
          <w:color w:val="0D0D10"/>
          <w:sz w:val="21"/>
          <w:szCs w:val="21"/>
        </w:rPr>
        <w:t>señaladas en los incisos a y c.</w:t>
      </w:r>
    </w:p>
    <w:p w14:paraId="5020DF28" w14:textId="77777777" w:rsidR="000218BD" w:rsidRDefault="000218BD" w:rsidP="000218BD">
      <w:pPr>
        <w:autoSpaceDE w:val="0"/>
        <w:autoSpaceDN w:val="0"/>
        <w:adjustRightInd w:val="0"/>
        <w:jc w:val="both"/>
        <w:rPr>
          <w:rFonts w:ascii="Abadi" w:hAnsi="Abadi" w:cs="*Arial-8266-Identity-H"/>
          <w:color w:val="0D0D0F"/>
          <w:sz w:val="21"/>
          <w:szCs w:val="21"/>
        </w:rPr>
      </w:pPr>
    </w:p>
    <w:p w14:paraId="181DE9AF" w14:textId="77777777" w:rsidR="000218BD" w:rsidRDefault="000218BD" w:rsidP="000218BD">
      <w:pPr>
        <w:autoSpaceDE w:val="0"/>
        <w:autoSpaceDN w:val="0"/>
        <w:adjustRightInd w:val="0"/>
        <w:ind w:firstLine="708"/>
        <w:jc w:val="both"/>
        <w:rPr>
          <w:rFonts w:ascii="Abadi" w:hAnsi="Abadi" w:cs="*Arial-8266-Identity-H"/>
          <w:color w:val="0D0D0F"/>
          <w:sz w:val="21"/>
          <w:szCs w:val="21"/>
        </w:rPr>
      </w:pPr>
      <w:r w:rsidRPr="00410717">
        <w:rPr>
          <w:rFonts w:ascii="Abadi" w:hAnsi="Abadi" w:cs="*Arial-8266-Identity-H"/>
          <w:color w:val="0D0D0F"/>
          <w:sz w:val="21"/>
          <w:szCs w:val="21"/>
        </w:rPr>
        <w:t>El citado artículo 44 también prevé la obligación del ayuntamiento saliente</w:t>
      </w:r>
      <w:r>
        <w:rPr>
          <w:rFonts w:ascii="Abadi" w:hAnsi="Abadi" w:cs="*Arial-8266-Identity-H"/>
          <w:color w:val="0D0D0F"/>
          <w:sz w:val="21"/>
          <w:szCs w:val="21"/>
        </w:rPr>
        <w:t xml:space="preserve"> </w:t>
      </w:r>
      <w:r w:rsidRPr="00410717">
        <w:rPr>
          <w:rFonts w:ascii="Abadi" w:hAnsi="Abadi" w:cs="*Arial-8266-Identity-H"/>
          <w:color w:val="0D0D0F"/>
          <w:sz w:val="21"/>
          <w:szCs w:val="21"/>
        </w:rPr>
        <w:t>de entregar a la Auditoría Superior del Estado de Guanajuato, a más tardar el 15</w:t>
      </w:r>
      <w:r>
        <w:rPr>
          <w:rFonts w:ascii="Abadi" w:hAnsi="Abadi" w:cs="*Arial-8266-Identity-H"/>
          <w:color w:val="0D0D0F"/>
          <w:sz w:val="21"/>
          <w:szCs w:val="21"/>
        </w:rPr>
        <w:t xml:space="preserve"> </w:t>
      </w:r>
      <w:r w:rsidRPr="00410717">
        <w:rPr>
          <w:rFonts w:ascii="Abadi" w:hAnsi="Abadi" w:cs="*Arial-8266-Identity-H"/>
          <w:color w:val="0D0D0F"/>
          <w:sz w:val="21"/>
          <w:szCs w:val="21"/>
        </w:rPr>
        <w:t>de septiembre o el día siguiente hábil del año de término de funciones, un informe</w:t>
      </w:r>
      <w:r>
        <w:rPr>
          <w:rFonts w:ascii="Abadi" w:hAnsi="Abadi" w:cs="*Arial-8266-Identity-H"/>
          <w:color w:val="0D0D0F"/>
          <w:sz w:val="21"/>
          <w:szCs w:val="21"/>
        </w:rPr>
        <w:t xml:space="preserve"> </w:t>
      </w:r>
      <w:r w:rsidRPr="00410717">
        <w:rPr>
          <w:rFonts w:ascii="Abadi" w:hAnsi="Abadi" w:cs="*Arial-8266-Identity-H"/>
          <w:color w:val="0D0D0F"/>
          <w:sz w:val="21"/>
          <w:szCs w:val="21"/>
        </w:rPr>
        <w:t>del avance de la entrega recepción y del expediente respectivo; precisando que la</w:t>
      </w:r>
      <w:r>
        <w:rPr>
          <w:rFonts w:ascii="Abadi" w:hAnsi="Abadi" w:cs="*Arial-8266-Identity-H"/>
          <w:color w:val="0D0D0F"/>
          <w:sz w:val="21"/>
          <w:szCs w:val="21"/>
        </w:rPr>
        <w:t xml:space="preserve"> </w:t>
      </w:r>
      <w:r w:rsidRPr="00410717">
        <w:rPr>
          <w:rFonts w:ascii="Abadi" w:hAnsi="Abadi" w:cs="*Arial-8266-Identity-H"/>
          <w:color w:val="0D0D0F"/>
          <w:sz w:val="21"/>
          <w:szCs w:val="21"/>
        </w:rPr>
        <w:t>entrega recepción no podrá dejar de realizarse, bajo ninguna circunstancia.</w:t>
      </w:r>
      <w:r>
        <w:rPr>
          <w:rFonts w:ascii="Abadi" w:hAnsi="Abadi" w:cs="*Arial-8266-Identity-H"/>
          <w:color w:val="0D0D0F"/>
          <w:sz w:val="21"/>
          <w:szCs w:val="21"/>
        </w:rPr>
        <w:t xml:space="preserve"> </w:t>
      </w:r>
    </w:p>
    <w:p w14:paraId="4E9AA47B" w14:textId="77777777" w:rsidR="000218BD" w:rsidRDefault="000218BD" w:rsidP="000218BD">
      <w:pPr>
        <w:autoSpaceDE w:val="0"/>
        <w:autoSpaceDN w:val="0"/>
        <w:adjustRightInd w:val="0"/>
        <w:jc w:val="both"/>
        <w:rPr>
          <w:rFonts w:ascii="Abadi" w:hAnsi="Abadi" w:cs="*Arial-8266-Identity-H"/>
          <w:color w:val="0D0D0F"/>
          <w:sz w:val="21"/>
          <w:szCs w:val="21"/>
        </w:rPr>
      </w:pPr>
    </w:p>
    <w:p w14:paraId="1DA4EE95" w14:textId="77777777" w:rsidR="000218BD" w:rsidRPr="00410717" w:rsidRDefault="000218BD" w:rsidP="000218BD">
      <w:pPr>
        <w:autoSpaceDE w:val="0"/>
        <w:autoSpaceDN w:val="0"/>
        <w:adjustRightInd w:val="0"/>
        <w:ind w:firstLine="708"/>
        <w:jc w:val="both"/>
        <w:rPr>
          <w:rFonts w:ascii="Abadi" w:hAnsi="Abadi" w:cs="*Arial-8266-Identity-H"/>
          <w:color w:val="0D0D10"/>
          <w:sz w:val="21"/>
          <w:szCs w:val="21"/>
        </w:rPr>
      </w:pPr>
      <w:r w:rsidRPr="00410717">
        <w:rPr>
          <w:rFonts w:ascii="Abadi" w:hAnsi="Abadi" w:cs="*Arial-8266-Identity-H"/>
          <w:color w:val="0D0D10"/>
          <w:sz w:val="21"/>
          <w:szCs w:val="21"/>
        </w:rPr>
        <w:t>En este orden de ideas, el artículo 45 de la citada Ley Orgánica precisa el</w:t>
      </w:r>
      <w:r>
        <w:rPr>
          <w:rFonts w:ascii="Abadi" w:hAnsi="Abadi" w:cs="*Arial-8266-Identity-H"/>
          <w:color w:val="0D0D10"/>
          <w:sz w:val="21"/>
          <w:szCs w:val="21"/>
        </w:rPr>
        <w:t xml:space="preserve"> </w:t>
      </w:r>
      <w:r w:rsidRPr="00410717">
        <w:rPr>
          <w:rFonts w:ascii="Abadi" w:hAnsi="Abadi" w:cs="*Arial-8266-Identity-H"/>
          <w:color w:val="0D0D10"/>
          <w:sz w:val="21"/>
          <w:szCs w:val="21"/>
        </w:rPr>
        <w:t>contenido del expediente de entrega recepción en los siguientes términos:</w:t>
      </w:r>
    </w:p>
    <w:p w14:paraId="5B61932F" w14:textId="77777777" w:rsidR="000218BD" w:rsidRDefault="000218BD" w:rsidP="000218BD">
      <w:pPr>
        <w:autoSpaceDE w:val="0"/>
        <w:autoSpaceDN w:val="0"/>
        <w:adjustRightInd w:val="0"/>
        <w:jc w:val="both"/>
        <w:rPr>
          <w:rFonts w:ascii="Abadi" w:hAnsi="Abadi" w:cs="*Arial-BoldItalic-8265-Identity"/>
          <w:b/>
          <w:bCs/>
          <w:i/>
          <w:iCs/>
          <w:color w:val="131315"/>
          <w:sz w:val="21"/>
          <w:szCs w:val="21"/>
        </w:rPr>
      </w:pPr>
    </w:p>
    <w:p w14:paraId="49584FBC" w14:textId="77777777" w:rsidR="000218BD" w:rsidRPr="00410717" w:rsidRDefault="000218BD" w:rsidP="000218BD">
      <w:pPr>
        <w:autoSpaceDE w:val="0"/>
        <w:autoSpaceDN w:val="0"/>
        <w:adjustRightInd w:val="0"/>
        <w:ind w:left="567"/>
        <w:jc w:val="right"/>
        <w:rPr>
          <w:rFonts w:ascii="Abadi" w:hAnsi="Abadi" w:cs="*Arial-BoldItalic-8265-Identity"/>
          <w:b/>
          <w:bCs/>
          <w:i/>
          <w:iCs/>
          <w:color w:val="131315"/>
          <w:sz w:val="21"/>
          <w:szCs w:val="21"/>
        </w:rPr>
      </w:pPr>
      <w:r w:rsidRPr="00410717">
        <w:rPr>
          <w:rFonts w:ascii="Abadi" w:hAnsi="Abadi" w:cs="*Arial-BoldItalic-8265-Identity"/>
          <w:b/>
          <w:bCs/>
          <w:i/>
          <w:iCs/>
          <w:color w:val="131315"/>
          <w:sz w:val="21"/>
          <w:szCs w:val="21"/>
        </w:rPr>
        <w:t>Contenido del expediente de entrega recepción</w:t>
      </w:r>
    </w:p>
    <w:p w14:paraId="5BF7BB15" w14:textId="77777777" w:rsidR="000218BD" w:rsidRDefault="000218BD" w:rsidP="000218BD">
      <w:pPr>
        <w:autoSpaceDE w:val="0"/>
        <w:autoSpaceDN w:val="0"/>
        <w:adjustRightInd w:val="0"/>
        <w:ind w:left="567"/>
        <w:jc w:val="both"/>
        <w:rPr>
          <w:rFonts w:ascii="Abadi" w:hAnsi="Abadi" w:cs="*Microsoft Sans Serif-Italic-82"/>
          <w:i/>
          <w:iCs/>
          <w:color w:val="131315"/>
          <w:sz w:val="21"/>
          <w:szCs w:val="21"/>
        </w:rPr>
      </w:pPr>
      <w:r w:rsidRPr="00410717">
        <w:rPr>
          <w:rFonts w:ascii="Abadi" w:hAnsi="Abadi" w:cs="*Calibri-BoldItalic-8263-Identi"/>
          <w:b/>
          <w:bCs/>
          <w:i/>
          <w:iCs/>
          <w:color w:val="131315"/>
          <w:sz w:val="21"/>
          <w:szCs w:val="21"/>
        </w:rPr>
        <w:t xml:space="preserve">Artículo 45. </w:t>
      </w:r>
      <w:r w:rsidRPr="00410717">
        <w:rPr>
          <w:rFonts w:ascii="Abadi" w:hAnsi="Abadi" w:cs="*Microsoft Sans Serif-Italic-82"/>
          <w:i/>
          <w:iCs/>
          <w:color w:val="131315"/>
          <w:sz w:val="21"/>
          <w:szCs w:val="21"/>
        </w:rPr>
        <w:t>La integración del expediente a que se refiere el artículo anterior será</w:t>
      </w:r>
      <w:r>
        <w:rPr>
          <w:rFonts w:ascii="Abadi" w:hAnsi="Abadi" w:cs="*Microsoft Sans Serif-Italic-82"/>
          <w:i/>
          <w:iCs/>
          <w:color w:val="131315"/>
          <w:sz w:val="21"/>
          <w:szCs w:val="21"/>
        </w:rPr>
        <w:t xml:space="preserve"> </w:t>
      </w:r>
      <w:r w:rsidRPr="00410717">
        <w:rPr>
          <w:rFonts w:ascii="Abadi" w:hAnsi="Abadi" w:cs="*Microsoft Sans Serif-Italic-82"/>
          <w:i/>
          <w:iCs/>
          <w:color w:val="131315"/>
          <w:sz w:val="21"/>
          <w:szCs w:val="21"/>
        </w:rPr>
        <w:t>responsabilidad del Ayuntamiento saliente, y deberá contener, por lo menos, la información</w:t>
      </w:r>
      <w:r>
        <w:rPr>
          <w:rFonts w:ascii="Abadi" w:hAnsi="Abadi" w:cs="*Microsoft Sans Serif-Italic-82"/>
          <w:i/>
          <w:iCs/>
          <w:color w:val="131315"/>
          <w:sz w:val="21"/>
          <w:szCs w:val="21"/>
        </w:rPr>
        <w:t xml:space="preserve"> </w:t>
      </w:r>
      <w:r w:rsidRPr="00410717">
        <w:rPr>
          <w:rFonts w:ascii="Abadi" w:hAnsi="Abadi" w:cs="*Microsoft Sans Serif-Italic-82"/>
          <w:i/>
          <w:iCs/>
          <w:color w:val="131315"/>
          <w:sz w:val="21"/>
          <w:szCs w:val="21"/>
        </w:rPr>
        <w:t>relativa a:</w:t>
      </w:r>
    </w:p>
    <w:p w14:paraId="49D10206" w14:textId="77777777" w:rsidR="000218BD" w:rsidRPr="00410717" w:rsidRDefault="000218BD" w:rsidP="000218BD">
      <w:pPr>
        <w:autoSpaceDE w:val="0"/>
        <w:autoSpaceDN w:val="0"/>
        <w:adjustRightInd w:val="0"/>
        <w:ind w:left="567"/>
        <w:jc w:val="both"/>
        <w:rPr>
          <w:rFonts w:ascii="Abadi" w:hAnsi="Abadi" w:cs="*Microsoft Sans Serif-Italic-82"/>
          <w:i/>
          <w:iCs/>
          <w:color w:val="131315"/>
          <w:sz w:val="21"/>
          <w:szCs w:val="21"/>
        </w:rPr>
      </w:pPr>
    </w:p>
    <w:p w14:paraId="72478182" w14:textId="77777777" w:rsidR="000218BD" w:rsidRDefault="000218BD" w:rsidP="000218BD">
      <w:pPr>
        <w:autoSpaceDE w:val="0"/>
        <w:autoSpaceDN w:val="0"/>
        <w:adjustRightInd w:val="0"/>
        <w:ind w:left="567"/>
        <w:jc w:val="both"/>
        <w:rPr>
          <w:rFonts w:ascii="Abadi" w:hAnsi="Abadi" w:cs="*Microsoft Sans Serif-Italic-82"/>
          <w:i/>
          <w:iCs/>
          <w:color w:val="151518"/>
          <w:sz w:val="21"/>
          <w:szCs w:val="21"/>
        </w:rPr>
      </w:pPr>
      <w:r w:rsidRPr="00BB60D1">
        <w:rPr>
          <w:rFonts w:ascii="Abadi" w:hAnsi="Abadi" w:cs="*Microsoft Sans Serif-Italic-82"/>
          <w:b/>
          <w:bCs/>
          <w:i/>
          <w:iCs/>
          <w:color w:val="151518"/>
          <w:sz w:val="21"/>
          <w:szCs w:val="21"/>
        </w:rPr>
        <w:t>l.</w:t>
      </w:r>
      <w:r w:rsidRPr="00410717">
        <w:rPr>
          <w:rFonts w:ascii="Abadi" w:hAnsi="Abadi" w:cs="*Microsoft Sans Serif-Italic-82"/>
          <w:i/>
          <w:iCs/>
          <w:color w:val="151518"/>
          <w:sz w:val="21"/>
          <w:szCs w:val="21"/>
        </w:rPr>
        <w:t xml:space="preserve"> Los libros de actas de las reuniones del Ayuntamiento saliente y la información sobre el</w:t>
      </w:r>
      <w:r>
        <w:rPr>
          <w:rFonts w:ascii="Abadi" w:hAnsi="Abadi" w:cs="*Microsoft Sans Serif-Italic-82"/>
          <w:i/>
          <w:iCs/>
          <w:color w:val="151518"/>
          <w:sz w:val="21"/>
          <w:szCs w:val="21"/>
        </w:rPr>
        <w:t xml:space="preserve"> </w:t>
      </w:r>
      <w:r w:rsidRPr="00410717">
        <w:rPr>
          <w:rFonts w:ascii="Abadi" w:hAnsi="Abadi" w:cs="*Microsoft Sans Serif-Italic-82"/>
          <w:i/>
          <w:iCs/>
          <w:color w:val="151518"/>
          <w:sz w:val="21"/>
          <w:szCs w:val="21"/>
        </w:rPr>
        <w:t>lugar donde se encuentran los libros de las administraciones municipales anteriores.</w:t>
      </w:r>
      <w:r>
        <w:rPr>
          <w:rFonts w:ascii="Abadi" w:hAnsi="Abadi" w:cs="*Microsoft Sans Serif-Italic-82"/>
          <w:i/>
          <w:iCs/>
          <w:color w:val="151518"/>
          <w:sz w:val="21"/>
          <w:szCs w:val="21"/>
        </w:rPr>
        <w:t xml:space="preserve"> </w:t>
      </w:r>
      <w:r w:rsidRPr="00410717">
        <w:rPr>
          <w:rFonts w:ascii="Abadi" w:hAnsi="Abadi" w:cs="*Microsoft Sans Serif-Italic-82"/>
          <w:i/>
          <w:iCs/>
          <w:color w:val="151518"/>
          <w:sz w:val="21"/>
          <w:szCs w:val="21"/>
        </w:rPr>
        <w:t>Corresponde al Secretario del Ayuntamiento proporcionar esta información;</w:t>
      </w:r>
    </w:p>
    <w:p w14:paraId="3C40568E" w14:textId="77777777" w:rsidR="000218BD" w:rsidRPr="00410717" w:rsidRDefault="000218BD" w:rsidP="000218BD">
      <w:pPr>
        <w:autoSpaceDE w:val="0"/>
        <w:autoSpaceDN w:val="0"/>
        <w:adjustRightInd w:val="0"/>
        <w:ind w:left="567"/>
        <w:jc w:val="both"/>
        <w:rPr>
          <w:rFonts w:ascii="Abadi" w:hAnsi="Abadi" w:cs="*Microsoft Sans Serif-Italic-82"/>
          <w:i/>
          <w:iCs/>
          <w:color w:val="151518"/>
          <w:sz w:val="21"/>
          <w:szCs w:val="21"/>
        </w:rPr>
      </w:pPr>
    </w:p>
    <w:p w14:paraId="0B456905" w14:textId="77777777" w:rsidR="000218BD" w:rsidRPr="00410717" w:rsidRDefault="000218BD" w:rsidP="000218BD">
      <w:pPr>
        <w:autoSpaceDE w:val="0"/>
        <w:autoSpaceDN w:val="0"/>
        <w:adjustRightInd w:val="0"/>
        <w:ind w:left="567"/>
        <w:jc w:val="both"/>
        <w:rPr>
          <w:rFonts w:ascii="Abadi" w:hAnsi="Abadi" w:cs="*Microsoft Sans Serif-Italic-82"/>
          <w:i/>
          <w:iCs/>
          <w:color w:val="17171A"/>
          <w:sz w:val="21"/>
          <w:szCs w:val="21"/>
        </w:rPr>
      </w:pPr>
      <w:r w:rsidRPr="00BB60D1">
        <w:rPr>
          <w:rFonts w:ascii="Abadi" w:hAnsi="Abadi" w:cs="*Microsoft Sans Serif-Italic-82"/>
          <w:b/>
          <w:bCs/>
          <w:i/>
          <w:iCs/>
          <w:color w:val="17171A"/>
          <w:sz w:val="21"/>
          <w:szCs w:val="21"/>
        </w:rPr>
        <w:t>II.</w:t>
      </w:r>
      <w:r w:rsidRPr="00410717">
        <w:rPr>
          <w:rFonts w:ascii="Abadi" w:hAnsi="Abadi" w:cs="*Microsoft Sans Serif-Italic-82"/>
          <w:i/>
          <w:iCs/>
          <w:color w:val="17171A"/>
          <w:sz w:val="21"/>
          <w:szCs w:val="21"/>
        </w:rPr>
        <w:t xml:space="preserve"> La documentación relativa </w:t>
      </w:r>
      <w:r w:rsidRPr="00410717">
        <w:rPr>
          <w:rFonts w:ascii="Abadi" w:hAnsi="Abadi" w:cs="*Arial-8264-Identity-H"/>
          <w:color w:val="17171A"/>
          <w:sz w:val="21"/>
          <w:szCs w:val="21"/>
        </w:rPr>
        <w:t xml:space="preserve">a </w:t>
      </w:r>
      <w:r w:rsidRPr="00410717">
        <w:rPr>
          <w:rFonts w:ascii="Abadi" w:hAnsi="Abadi" w:cs="*Microsoft Sans Serif-Italic-82"/>
          <w:i/>
          <w:iCs/>
          <w:color w:val="17171A"/>
          <w:sz w:val="21"/>
          <w:szCs w:val="21"/>
        </w:rPr>
        <w:t>la situación financiera y presupuesta/, que deberán contener</w:t>
      </w:r>
      <w:r>
        <w:rPr>
          <w:rFonts w:ascii="Abadi" w:hAnsi="Abadi" w:cs="*Microsoft Sans Serif-Italic-82"/>
          <w:i/>
          <w:iCs/>
          <w:color w:val="17171A"/>
          <w:sz w:val="21"/>
          <w:szCs w:val="21"/>
        </w:rPr>
        <w:t xml:space="preserve"> </w:t>
      </w:r>
      <w:r w:rsidRPr="00410717">
        <w:rPr>
          <w:rFonts w:ascii="Abadi" w:hAnsi="Abadi" w:cs="*Microsoft Sans Serif-Italic-82"/>
          <w:i/>
          <w:iCs/>
          <w:color w:val="17171A"/>
          <w:sz w:val="21"/>
          <w:szCs w:val="21"/>
        </w:rPr>
        <w:t xml:space="preserve">los estados financieros y presupuesta/es, los libros de </w:t>
      </w:r>
      <w:r w:rsidRPr="00410717">
        <w:rPr>
          <w:rFonts w:ascii="Abadi" w:hAnsi="Abadi" w:cs="*Microsoft Sans Serif-Italic-82"/>
          <w:i/>
          <w:iCs/>
          <w:color w:val="17171A"/>
          <w:sz w:val="21"/>
          <w:szCs w:val="21"/>
        </w:rPr>
        <w:t>contabilidad, pólizas contables y</w:t>
      </w:r>
      <w:r>
        <w:rPr>
          <w:rFonts w:ascii="Abadi" w:hAnsi="Abadi" w:cs="*Microsoft Sans Serif-Italic-82"/>
          <w:i/>
          <w:iCs/>
          <w:color w:val="17171A"/>
          <w:sz w:val="21"/>
          <w:szCs w:val="21"/>
        </w:rPr>
        <w:t xml:space="preserve"> </w:t>
      </w:r>
      <w:r w:rsidRPr="00410717">
        <w:rPr>
          <w:rFonts w:ascii="Abadi" w:hAnsi="Abadi" w:cs="*Microsoft Sans Serif-Italic-82"/>
          <w:i/>
          <w:iCs/>
          <w:color w:val="17171A"/>
          <w:sz w:val="21"/>
          <w:szCs w:val="21"/>
        </w:rPr>
        <w:t>registros auxiliares, correspondientes al Ayuntamiento saliente. Corresponde al Tesorero</w:t>
      </w:r>
      <w:r>
        <w:rPr>
          <w:rFonts w:ascii="Abadi" w:hAnsi="Abadi" w:cs="*Microsoft Sans Serif-Italic-82"/>
          <w:i/>
          <w:iCs/>
          <w:color w:val="17171A"/>
          <w:sz w:val="21"/>
          <w:szCs w:val="21"/>
        </w:rPr>
        <w:t xml:space="preserve"> </w:t>
      </w:r>
      <w:r w:rsidRPr="00410717">
        <w:rPr>
          <w:rFonts w:ascii="Abadi" w:hAnsi="Abadi" w:cs="*Microsoft Sans Serif-Italic-82"/>
          <w:i/>
          <w:iCs/>
          <w:color w:val="17171A"/>
          <w:sz w:val="21"/>
          <w:szCs w:val="21"/>
        </w:rPr>
        <w:t>Municipal proporcionar esta información;</w:t>
      </w:r>
    </w:p>
    <w:p w14:paraId="00DA99B8" w14:textId="77777777" w:rsidR="000218BD" w:rsidRPr="00410717" w:rsidRDefault="000218BD" w:rsidP="000218BD">
      <w:pPr>
        <w:autoSpaceDE w:val="0"/>
        <w:autoSpaceDN w:val="0"/>
        <w:adjustRightInd w:val="0"/>
        <w:ind w:left="567"/>
        <w:jc w:val="both"/>
        <w:rPr>
          <w:rFonts w:ascii="Abadi" w:hAnsi="Abadi" w:cs="*Calibri-8832-Identity-H"/>
          <w:color w:val="16161A"/>
          <w:sz w:val="21"/>
          <w:szCs w:val="21"/>
        </w:rPr>
      </w:pPr>
    </w:p>
    <w:p w14:paraId="5D47E476" w14:textId="77777777" w:rsidR="000218BD" w:rsidRDefault="000218BD" w:rsidP="000218BD">
      <w:pPr>
        <w:autoSpaceDE w:val="0"/>
        <w:autoSpaceDN w:val="0"/>
        <w:adjustRightInd w:val="0"/>
        <w:ind w:left="567"/>
        <w:jc w:val="both"/>
        <w:rPr>
          <w:rFonts w:ascii="Abadi" w:hAnsi="Abadi" w:cs="*Microsoft Sans Serif-Italic-88"/>
          <w:i/>
          <w:iCs/>
          <w:color w:val="161618"/>
          <w:sz w:val="21"/>
          <w:szCs w:val="21"/>
        </w:rPr>
      </w:pPr>
      <w:r w:rsidRPr="00BB60D1">
        <w:rPr>
          <w:rFonts w:ascii="Abadi" w:hAnsi="Abadi" w:cs="*Microsoft Sans Serif-Italic-88"/>
          <w:b/>
          <w:bCs/>
          <w:i/>
          <w:iCs/>
          <w:color w:val="161618"/>
          <w:sz w:val="21"/>
          <w:szCs w:val="21"/>
        </w:rPr>
        <w:t>III.</w:t>
      </w:r>
      <w:r w:rsidRPr="00410717">
        <w:rPr>
          <w:rFonts w:ascii="Abadi" w:hAnsi="Abadi" w:cs="*Microsoft Sans Serif-Italic-88"/>
          <w:i/>
          <w:iCs/>
          <w:color w:val="161618"/>
          <w:sz w:val="21"/>
          <w:szCs w:val="21"/>
        </w:rPr>
        <w:t xml:space="preserve"> La documentación relativa al estado que guarda la cuenta pública del Municipio,</w:t>
      </w:r>
      <w:r>
        <w:rPr>
          <w:rFonts w:ascii="Abadi" w:hAnsi="Abadi" w:cs="*Microsoft Sans Serif-Italic-88"/>
          <w:i/>
          <w:iCs/>
          <w:color w:val="161618"/>
          <w:sz w:val="21"/>
          <w:szCs w:val="21"/>
        </w:rPr>
        <w:t xml:space="preserve"> </w:t>
      </w:r>
      <w:r w:rsidRPr="00410717">
        <w:rPr>
          <w:rFonts w:ascii="Abadi" w:hAnsi="Abadi" w:cs="*Microsoft Sans Serif-Italic-88"/>
          <w:i/>
          <w:iCs/>
          <w:color w:val="161618"/>
          <w:sz w:val="21"/>
          <w:szCs w:val="21"/>
        </w:rPr>
        <w:t>incluyendo las observaciones y recomendaciones pendientes de atender, los</w:t>
      </w:r>
      <w:r>
        <w:rPr>
          <w:rFonts w:ascii="Abadi" w:hAnsi="Abadi" w:cs="*Microsoft Sans Serif-Italic-88"/>
          <w:i/>
          <w:iCs/>
          <w:color w:val="161618"/>
          <w:sz w:val="21"/>
          <w:szCs w:val="21"/>
        </w:rPr>
        <w:t xml:space="preserve"> </w:t>
      </w:r>
      <w:r w:rsidRPr="00410717">
        <w:rPr>
          <w:rFonts w:ascii="Abadi" w:hAnsi="Abadi" w:cs="*Microsoft Sans Serif-Italic-88"/>
          <w:i/>
          <w:iCs/>
          <w:color w:val="161618"/>
          <w:sz w:val="21"/>
          <w:szCs w:val="21"/>
        </w:rPr>
        <w:t xml:space="preserve">requerimientos e informes que </w:t>
      </w:r>
      <w:r w:rsidRPr="00410717">
        <w:rPr>
          <w:rFonts w:ascii="Abadi" w:hAnsi="Abadi" w:cs="*Verdana-8834-Identity-H"/>
          <w:color w:val="161618"/>
          <w:sz w:val="21"/>
          <w:szCs w:val="21"/>
        </w:rPr>
        <w:t xml:space="preserve">se </w:t>
      </w:r>
      <w:r w:rsidRPr="00410717">
        <w:rPr>
          <w:rFonts w:ascii="Abadi" w:hAnsi="Abadi" w:cs="*Microsoft Sans Serif-Italic-88"/>
          <w:i/>
          <w:iCs/>
          <w:color w:val="161618"/>
          <w:sz w:val="21"/>
          <w:szCs w:val="21"/>
        </w:rPr>
        <w:t xml:space="preserve">hayan generado con motivo del ejercicio de </w:t>
      </w:r>
      <w:r w:rsidRPr="00410717">
        <w:rPr>
          <w:rFonts w:ascii="Abadi" w:hAnsi="Abadi" w:cs="*Verdana-8834-Identity-H"/>
          <w:color w:val="161618"/>
          <w:sz w:val="21"/>
          <w:szCs w:val="21"/>
        </w:rPr>
        <w:t>las</w:t>
      </w:r>
      <w:r>
        <w:rPr>
          <w:rFonts w:ascii="Abadi" w:hAnsi="Abadi" w:cs="*Verdana-8834-Identity-H"/>
          <w:color w:val="161618"/>
          <w:sz w:val="21"/>
          <w:szCs w:val="21"/>
        </w:rPr>
        <w:t xml:space="preserve"> </w:t>
      </w:r>
      <w:r w:rsidRPr="00410717">
        <w:rPr>
          <w:rFonts w:ascii="Abadi" w:hAnsi="Abadi" w:cs="*Microsoft Sans Serif-Italic-88"/>
          <w:i/>
          <w:iCs/>
          <w:color w:val="161618"/>
          <w:sz w:val="21"/>
          <w:szCs w:val="21"/>
        </w:rPr>
        <w:t>facultades de fiscalización de la Auditoría Superior del Estado de Guanajuato o Auditoría</w:t>
      </w:r>
      <w:r>
        <w:rPr>
          <w:rFonts w:ascii="Abadi" w:hAnsi="Abadi" w:cs="*Microsoft Sans Serif-Italic-88"/>
          <w:i/>
          <w:iCs/>
          <w:color w:val="161618"/>
          <w:sz w:val="21"/>
          <w:szCs w:val="21"/>
        </w:rPr>
        <w:t xml:space="preserve"> </w:t>
      </w:r>
      <w:r w:rsidRPr="00410717">
        <w:rPr>
          <w:rFonts w:ascii="Abadi" w:hAnsi="Abadi" w:cs="*Microsoft Sans Serif-Italic-88"/>
          <w:i/>
          <w:iCs/>
          <w:color w:val="161618"/>
          <w:sz w:val="21"/>
          <w:szCs w:val="21"/>
        </w:rPr>
        <w:t xml:space="preserve">Superior de la Federación y, en </w:t>
      </w:r>
      <w:r w:rsidRPr="00410717">
        <w:rPr>
          <w:rFonts w:ascii="Abadi" w:hAnsi="Abadi" w:cs="*Times New Roman-8831-Identity-"/>
          <w:color w:val="161618"/>
          <w:sz w:val="21"/>
          <w:szCs w:val="21"/>
        </w:rPr>
        <w:t xml:space="preserve">su </w:t>
      </w:r>
      <w:r w:rsidRPr="00410717">
        <w:rPr>
          <w:rFonts w:ascii="Abadi" w:hAnsi="Abadi" w:cs="*Microsoft Sans Serif-Italic-88"/>
          <w:i/>
          <w:iCs/>
          <w:color w:val="161618"/>
          <w:sz w:val="21"/>
          <w:szCs w:val="21"/>
        </w:rPr>
        <w:t>caso, de las revisiones efectuadas por la Contralo</w:t>
      </w:r>
      <w:r>
        <w:rPr>
          <w:rFonts w:ascii="Abadi" w:hAnsi="Abadi" w:cs="*Microsoft Sans Serif-Italic-88"/>
          <w:i/>
          <w:iCs/>
          <w:color w:val="161618"/>
          <w:sz w:val="21"/>
          <w:szCs w:val="21"/>
        </w:rPr>
        <w:t xml:space="preserve">ría </w:t>
      </w:r>
      <w:r w:rsidRPr="00410717">
        <w:rPr>
          <w:rFonts w:ascii="Abadi" w:hAnsi="Abadi" w:cs="*Microsoft Sans Serif-Italic-88"/>
          <w:i/>
          <w:iCs/>
          <w:color w:val="161618"/>
          <w:sz w:val="21"/>
          <w:szCs w:val="21"/>
        </w:rPr>
        <w:t xml:space="preserve">Municipal. Corresponde al Presidente Municipal, al Tesorero Municipal y, en su </w:t>
      </w:r>
      <w:r w:rsidRPr="00410717">
        <w:rPr>
          <w:rFonts w:ascii="Abadi" w:hAnsi="Abadi" w:cs="*Calibri-8832-Identity-H"/>
          <w:color w:val="161618"/>
          <w:sz w:val="21"/>
          <w:szCs w:val="21"/>
        </w:rPr>
        <w:t xml:space="preserve">caso, </w:t>
      </w:r>
      <w:r w:rsidRPr="00410717">
        <w:rPr>
          <w:rFonts w:ascii="Abadi" w:hAnsi="Abadi" w:cs="*Microsoft Sans Serif-Italic-88"/>
          <w:i/>
          <w:iCs/>
          <w:color w:val="161618"/>
          <w:sz w:val="21"/>
          <w:szCs w:val="21"/>
        </w:rPr>
        <w:t>al</w:t>
      </w:r>
      <w:r>
        <w:rPr>
          <w:rFonts w:ascii="Abadi" w:hAnsi="Abadi" w:cs="*Microsoft Sans Serif-Italic-88"/>
          <w:i/>
          <w:iCs/>
          <w:color w:val="161618"/>
          <w:sz w:val="21"/>
          <w:szCs w:val="21"/>
        </w:rPr>
        <w:t xml:space="preserve"> </w:t>
      </w:r>
      <w:r w:rsidRPr="00410717">
        <w:rPr>
          <w:rFonts w:ascii="Abadi" w:hAnsi="Abadi" w:cs="*Microsoft Sans Serif-Italic-88"/>
          <w:i/>
          <w:iCs/>
          <w:color w:val="161618"/>
          <w:sz w:val="21"/>
          <w:szCs w:val="21"/>
        </w:rPr>
        <w:t>Contralor Municipal proporcionar esta información;</w:t>
      </w:r>
    </w:p>
    <w:p w14:paraId="2A145AB0" w14:textId="77777777" w:rsidR="000218BD" w:rsidRPr="00410717" w:rsidRDefault="000218BD" w:rsidP="000218BD">
      <w:pPr>
        <w:autoSpaceDE w:val="0"/>
        <w:autoSpaceDN w:val="0"/>
        <w:adjustRightInd w:val="0"/>
        <w:ind w:left="567"/>
        <w:jc w:val="both"/>
        <w:rPr>
          <w:rFonts w:ascii="Abadi" w:hAnsi="Abadi" w:cs="*Microsoft Sans Serif-Italic-88"/>
          <w:i/>
          <w:iCs/>
          <w:color w:val="161618"/>
          <w:sz w:val="21"/>
          <w:szCs w:val="21"/>
        </w:rPr>
      </w:pPr>
    </w:p>
    <w:p w14:paraId="69E7CC61" w14:textId="77777777" w:rsidR="000218BD" w:rsidRDefault="000218BD" w:rsidP="000218BD">
      <w:pPr>
        <w:autoSpaceDE w:val="0"/>
        <w:autoSpaceDN w:val="0"/>
        <w:adjustRightInd w:val="0"/>
        <w:ind w:left="567"/>
        <w:jc w:val="both"/>
        <w:rPr>
          <w:rFonts w:ascii="Abadi" w:hAnsi="Abadi" w:cs="*Microsoft Sans Serif-Italic-88"/>
          <w:i/>
          <w:iCs/>
          <w:color w:val="171618"/>
          <w:sz w:val="21"/>
          <w:szCs w:val="21"/>
        </w:rPr>
      </w:pPr>
      <w:r w:rsidRPr="00BB60D1">
        <w:rPr>
          <w:rFonts w:ascii="Abadi" w:hAnsi="Abadi" w:cs="*Microsoft Sans Serif-Italic-88"/>
          <w:b/>
          <w:bCs/>
          <w:i/>
          <w:iCs/>
          <w:color w:val="171618"/>
          <w:sz w:val="21"/>
          <w:szCs w:val="21"/>
        </w:rPr>
        <w:t>IV.</w:t>
      </w:r>
      <w:r w:rsidRPr="00410717">
        <w:rPr>
          <w:rFonts w:ascii="Abadi" w:hAnsi="Abadi" w:cs="*Microsoft Sans Serif-Italic-88"/>
          <w:i/>
          <w:iCs/>
          <w:color w:val="171618"/>
          <w:sz w:val="21"/>
          <w:szCs w:val="21"/>
        </w:rPr>
        <w:t xml:space="preserve"> La situación de la deuda pública municipal, la documentación relativa a la misma y su</w:t>
      </w:r>
      <w:r>
        <w:rPr>
          <w:rFonts w:ascii="Abadi" w:hAnsi="Abadi" w:cs="*Microsoft Sans Serif-Italic-88"/>
          <w:i/>
          <w:iCs/>
          <w:color w:val="171618"/>
          <w:sz w:val="21"/>
          <w:szCs w:val="21"/>
        </w:rPr>
        <w:t xml:space="preserve"> </w:t>
      </w:r>
      <w:r w:rsidRPr="00410717">
        <w:rPr>
          <w:rFonts w:ascii="Abadi" w:hAnsi="Abadi" w:cs="*Microsoft Sans Serif-Italic-88"/>
          <w:i/>
          <w:iCs/>
          <w:color w:val="171618"/>
          <w:sz w:val="21"/>
          <w:szCs w:val="21"/>
        </w:rPr>
        <w:t xml:space="preserve">registro, </w:t>
      </w:r>
      <w:r w:rsidRPr="00410717">
        <w:rPr>
          <w:rFonts w:ascii="Abadi" w:hAnsi="Abadi" w:cs="*Calibri-8832-Identity-H"/>
          <w:color w:val="171618"/>
          <w:sz w:val="21"/>
          <w:szCs w:val="21"/>
        </w:rPr>
        <w:t xml:space="preserve">as/ </w:t>
      </w:r>
      <w:r w:rsidRPr="00410717">
        <w:rPr>
          <w:rFonts w:ascii="Abadi" w:hAnsi="Abadi" w:cs="*Microsoft Sans Serif-Italic-88"/>
          <w:i/>
          <w:iCs/>
          <w:color w:val="171618"/>
          <w:sz w:val="21"/>
          <w:szCs w:val="21"/>
        </w:rPr>
        <w:t xml:space="preserve">como la relación y registro de los pasivos </w:t>
      </w:r>
      <w:r w:rsidRPr="00410717">
        <w:rPr>
          <w:rFonts w:ascii="Abadi" w:hAnsi="Abadi" w:cs="*Calibri-8832-Identity-H"/>
          <w:color w:val="171618"/>
          <w:sz w:val="21"/>
          <w:szCs w:val="21"/>
        </w:rPr>
        <w:t xml:space="preserve">a </w:t>
      </w:r>
      <w:r w:rsidRPr="00410717">
        <w:rPr>
          <w:rFonts w:ascii="Abadi" w:hAnsi="Abadi" w:cs="*Microsoft Sans Serif-Italic-88"/>
          <w:i/>
          <w:iCs/>
          <w:color w:val="171618"/>
          <w:sz w:val="21"/>
          <w:szCs w:val="21"/>
        </w:rPr>
        <w:t>cargo del Municipio, que no</w:t>
      </w:r>
      <w:r>
        <w:rPr>
          <w:rFonts w:ascii="Abadi" w:hAnsi="Abadi" w:cs="*Microsoft Sans Serif-Italic-88"/>
          <w:i/>
          <w:iCs/>
          <w:color w:val="171618"/>
          <w:sz w:val="21"/>
          <w:szCs w:val="21"/>
        </w:rPr>
        <w:t xml:space="preserve"> </w:t>
      </w:r>
      <w:r w:rsidRPr="00410717">
        <w:rPr>
          <w:rFonts w:ascii="Abadi" w:hAnsi="Abadi" w:cs="*Microsoft Sans Serif-Italic-88"/>
          <w:i/>
          <w:iCs/>
          <w:color w:val="171618"/>
          <w:sz w:val="21"/>
          <w:szCs w:val="21"/>
        </w:rPr>
        <w:t>constituyan deuda pública. Corresponde al Tesorero Municipal proporcionar esta</w:t>
      </w:r>
      <w:r>
        <w:rPr>
          <w:rFonts w:ascii="Abadi" w:hAnsi="Abadi" w:cs="*Microsoft Sans Serif-Italic-88"/>
          <w:i/>
          <w:iCs/>
          <w:color w:val="171618"/>
          <w:sz w:val="21"/>
          <w:szCs w:val="21"/>
        </w:rPr>
        <w:t xml:space="preserve"> </w:t>
      </w:r>
      <w:r w:rsidRPr="00410717">
        <w:rPr>
          <w:rFonts w:ascii="Abadi" w:hAnsi="Abadi" w:cs="*Microsoft Sans Serif-Italic-88"/>
          <w:i/>
          <w:iCs/>
          <w:color w:val="171618"/>
          <w:sz w:val="21"/>
          <w:szCs w:val="21"/>
        </w:rPr>
        <w:t>información;</w:t>
      </w:r>
    </w:p>
    <w:p w14:paraId="7C989926" w14:textId="77777777" w:rsidR="000218BD" w:rsidRPr="00410717" w:rsidRDefault="000218BD" w:rsidP="000218BD">
      <w:pPr>
        <w:autoSpaceDE w:val="0"/>
        <w:autoSpaceDN w:val="0"/>
        <w:adjustRightInd w:val="0"/>
        <w:ind w:left="567"/>
        <w:jc w:val="both"/>
        <w:rPr>
          <w:rFonts w:ascii="Abadi" w:hAnsi="Abadi" w:cs="*Microsoft Sans Serif-Italic-88"/>
          <w:i/>
          <w:iCs/>
          <w:color w:val="171618"/>
          <w:sz w:val="21"/>
          <w:szCs w:val="21"/>
        </w:rPr>
      </w:pPr>
    </w:p>
    <w:p w14:paraId="053846F0" w14:textId="77777777" w:rsidR="000218BD" w:rsidRDefault="000218BD" w:rsidP="000218BD">
      <w:pPr>
        <w:autoSpaceDE w:val="0"/>
        <w:autoSpaceDN w:val="0"/>
        <w:adjustRightInd w:val="0"/>
        <w:ind w:left="567"/>
        <w:jc w:val="both"/>
        <w:rPr>
          <w:rFonts w:ascii="Abadi" w:hAnsi="Abadi" w:cs="*Microsoft Sans Serif-Italic-88"/>
          <w:i/>
          <w:iCs/>
          <w:color w:val="171719"/>
          <w:sz w:val="21"/>
          <w:szCs w:val="21"/>
        </w:rPr>
      </w:pPr>
      <w:r w:rsidRPr="00BB60D1">
        <w:rPr>
          <w:rFonts w:ascii="Abadi" w:hAnsi="Abadi" w:cs="*Microsoft Sans Serif-Italic-88"/>
          <w:b/>
          <w:bCs/>
          <w:i/>
          <w:iCs/>
          <w:color w:val="171719"/>
          <w:sz w:val="21"/>
          <w:szCs w:val="21"/>
        </w:rPr>
        <w:t>V.</w:t>
      </w:r>
      <w:r w:rsidRPr="00410717">
        <w:rPr>
          <w:rFonts w:ascii="Abadi" w:hAnsi="Abadi" w:cs="*Microsoft Sans Serif-Italic-88"/>
          <w:i/>
          <w:iCs/>
          <w:color w:val="171719"/>
          <w:sz w:val="21"/>
          <w:szCs w:val="21"/>
        </w:rPr>
        <w:t xml:space="preserve"> El estado de la obra pública y servicios relacionados con la misma, que se encuentren</w:t>
      </w:r>
      <w:r>
        <w:rPr>
          <w:rFonts w:ascii="Abadi" w:hAnsi="Abadi" w:cs="*Microsoft Sans Serif-Italic-88"/>
          <w:i/>
          <w:iCs/>
          <w:color w:val="171719"/>
          <w:sz w:val="21"/>
          <w:szCs w:val="21"/>
        </w:rPr>
        <w:t xml:space="preserve"> </w:t>
      </w:r>
      <w:r w:rsidRPr="00410717">
        <w:rPr>
          <w:rFonts w:ascii="Abadi" w:hAnsi="Abadi" w:cs="*Microsoft Sans Serif-Italic-88"/>
          <w:i/>
          <w:iCs/>
          <w:color w:val="171719"/>
          <w:sz w:val="21"/>
          <w:szCs w:val="21"/>
        </w:rPr>
        <w:t>ejecutados y en proceso, especificando la etapa en que se encuentren; as</w:t>
      </w:r>
      <w:r>
        <w:rPr>
          <w:rFonts w:ascii="Abadi" w:hAnsi="Abadi" w:cs="*Microsoft Sans Serif-Italic-88"/>
          <w:i/>
          <w:iCs/>
          <w:color w:val="171719"/>
          <w:sz w:val="21"/>
          <w:szCs w:val="21"/>
        </w:rPr>
        <w:t>í</w:t>
      </w:r>
      <w:r w:rsidRPr="00410717">
        <w:rPr>
          <w:rFonts w:ascii="Abadi" w:hAnsi="Abadi" w:cs="*Microsoft Sans Serif-Italic-88"/>
          <w:i/>
          <w:iCs/>
          <w:color w:val="171719"/>
          <w:sz w:val="21"/>
          <w:szCs w:val="21"/>
        </w:rPr>
        <w:t xml:space="preserve"> como la</w:t>
      </w:r>
      <w:r>
        <w:rPr>
          <w:rFonts w:ascii="Abadi" w:hAnsi="Abadi" w:cs="*Microsoft Sans Serif-Italic-88"/>
          <w:i/>
          <w:iCs/>
          <w:color w:val="171719"/>
          <w:sz w:val="21"/>
          <w:szCs w:val="21"/>
        </w:rPr>
        <w:t xml:space="preserve"> </w:t>
      </w:r>
      <w:r w:rsidRPr="00410717">
        <w:rPr>
          <w:rFonts w:ascii="Abadi" w:hAnsi="Abadi" w:cs="*Microsoft Sans Serif-Italic-88"/>
          <w:i/>
          <w:iCs/>
          <w:color w:val="171719"/>
          <w:sz w:val="21"/>
          <w:szCs w:val="21"/>
        </w:rPr>
        <w:t>documentación relativa. Corresponde al Titular de la Dependencia de Obra Pública</w:t>
      </w:r>
      <w:r>
        <w:rPr>
          <w:rFonts w:ascii="Abadi" w:hAnsi="Abadi" w:cs="*Microsoft Sans Serif-Italic-88"/>
          <w:i/>
          <w:iCs/>
          <w:color w:val="171719"/>
          <w:sz w:val="21"/>
          <w:szCs w:val="21"/>
        </w:rPr>
        <w:t xml:space="preserve"> </w:t>
      </w:r>
      <w:r w:rsidRPr="00410717">
        <w:rPr>
          <w:rFonts w:ascii="Abadi" w:hAnsi="Abadi" w:cs="*Microsoft Sans Serif-Italic-88"/>
          <w:i/>
          <w:iCs/>
          <w:color w:val="171719"/>
          <w:sz w:val="21"/>
          <w:szCs w:val="21"/>
        </w:rPr>
        <w:t>proporcionar esta información;</w:t>
      </w:r>
    </w:p>
    <w:p w14:paraId="5B0609AD" w14:textId="77777777" w:rsidR="000218BD" w:rsidRPr="00410717" w:rsidRDefault="000218BD" w:rsidP="000218BD">
      <w:pPr>
        <w:autoSpaceDE w:val="0"/>
        <w:autoSpaceDN w:val="0"/>
        <w:adjustRightInd w:val="0"/>
        <w:ind w:left="567"/>
        <w:jc w:val="both"/>
        <w:rPr>
          <w:rFonts w:ascii="Abadi" w:hAnsi="Abadi" w:cs="*Microsoft Sans Serif-Italic-88"/>
          <w:i/>
          <w:iCs/>
          <w:color w:val="171719"/>
          <w:sz w:val="21"/>
          <w:szCs w:val="21"/>
        </w:rPr>
      </w:pPr>
    </w:p>
    <w:p w14:paraId="11AE1D4C" w14:textId="77777777" w:rsidR="000218BD" w:rsidRDefault="000218BD" w:rsidP="000218BD">
      <w:pPr>
        <w:autoSpaceDE w:val="0"/>
        <w:autoSpaceDN w:val="0"/>
        <w:adjustRightInd w:val="0"/>
        <w:ind w:left="567"/>
        <w:jc w:val="both"/>
        <w:rPr>
          <w:rFonts w:ascii="Abadi" w:hAnsi="Abadi" w:cs="*Microsoft Sans Serif-Italic-88"/>
          <w:i/>
          <w:iCs/>
          <w:color w:val="171719"/>
          <w:sz w:val="21"/>
          <w:szCs w:val="21"/>
        </w:rPr>
      </w:pPr>
      <w:r w:rsidRPr="00BB60D1">
        <w:rPr>
          <w:rFonts w:ascii="Abadi" w:hAnsi="Abadi" w:cs="*Microsoft Sans Serif-Italic-88"/>
          <w:b/>
          <w:bCs/>
          <w:i/>
          <w:iCs/>
          <w:color w:val="171719"/>
          <w:sz w:val="21"/>
          <w:szCs w:val="21"/>
        </w:rPr>
        <w:t xml:space="preserve">VI. </w:t>
      </w:r>
      <w:r w:rsidRPr="00410717">
        <w:rPr>
          <w:rFonts w:ascii="Abadi" w:hAnsi="Abadi" w:cs="*Microsoft Sans Serif-Italic-88"/>
          <w:i/>
          <w:iCs/>
          <w:color w:val="171719"/>
          <w:sz w:val="21"/>
          <w:szCs w:val="21"/>
        </w:rPr>
        <w:t xml:space="preserve">La situación que guarda la aplicación del gasto público de </w:t>
      </w:r>
      <w:r w:rsidRPr="00410717">
        <w:rPr>
          <w:rFonts w:ascii="Abadi" w:hAnsi="Abadi" w:cs="*Verdana-8834-Identity-H"/>
          <w:color w:val="171719"/>
          <w:sz w:val="21"/>
          <w:szCs w:val="21"/>
        </w:rPr>
        <w:t xml:space="preserve">los </w:t>
      </w:r>
      <w:r w:rsidRPr="00410717">
        <w:rPr>
          <w:rFonts w:ascii="Abadi" w:hAnsi="Abadi" w:cs="*Microsoft Sans Serif-Italic-88"/>
          <w:i/>
          <w:iCs/>
          <w:color w:val="171719"/>
          <w:sz w:val="21"/>
          <w:szCs w:val="21"/>
        </w:rPr>
        <w:t>recursos federales y</w:t>
      </w:r>
      <w:r>
        <w:rPr>
          <w:rFonts w:ascii="Abadi" w:hAnsi="Abadi" w:cs="*Microsoft Sans Serif-Italic-88"/>
          <w:i/>
          <w:iCs/>
          <w:color w:val="171719"/>
          <w:sz w:val="21"/>
          <w:szCs w:val="21"/>
        </w:rPr>
        <w:t xml:space="preserve"> </w:t>
      </w:r>
      <w:r w:rsidRPr="00410717">
        <w:rPr>
          <w:rFonts w:ascii="Abadi" w:hAnsi="Abadi" w:cs="*Microsoft Sans Serif-Italic-88"/>
          <w:i/>
          <w:iCs/>
          <w:color w:val="171719"/>
          <w:sz w:val="21"/>
          <w:szCs w:val="21"/>
        </w:rPr>
        <w:t xml:space="preserve">estatales, </w:t>
      </w:r>
      <w:r w:rsidRPr="00410717">
        <w:rPr>
          <w:rFonts w:ascii="Abadi" w:hAnsi="Abadi" w:cs="*Calibri-8832-Identity-H"/>
          <w:color w:val="171719"/>
          <w:sz w:val="21"/>
          <w:szCs w:val="21"/>
        </w:rPr>
        <w:t xml:space="preserve">as/ </w:t>
      </w:r>
      <w:r w:rsidRPr="00410717">
        <w:rPr>
          <w:rFonts w:ascii="Abadi" w:hAnsi="Abadi" w:cs="*Microsoft Sans Serif-Italic-88"/>
          <w:i/>
          <w:iCs/>
          <w:color w:val="171719"/>
          <w:sz w:val="21"/>
          <w:szCs w:val="21"/>
        </w:rPr>
        <w:t>como los informes y comprobantes de los mismos, ante la Secretar</w:t>
      </w:r>
      <w:r>
        <w:rPr>
          <w:rFonts w:ascii="Abadi" w:hAnsi="Abadi" w:cs="*Microsoft Sans Serif-Italic-88"/>
          <w:i/>
          <w:iCs/>
          <w:color w:val="171719"/>
          <w:sz w:val="21"/>
          <w:szCs w:val="21"/>
        </w:rPr>
        <w:t>í</w:t>
      </w:r>
      <w:r w:rsidRPr="00410717">
        <w:rPr>
          <w:rFonts w:ascii="Abadi" w:hAnsi="Abadi" w:cs="*Microsoft Sans Serif-Italic-88"/>
          <w:i/>
          <w:iCs/>
          <w:color w:val="171719"/>
          <w:sz w:val="21"/>
          <w:szCs w:val="21"/>
        </w:rPr>
        <w:t>a de la</w:t>
      </w:r>
      <w:r>
        <w:rPr>
          <w:rFonts w:ascii="Abadi" w:hAnsi="Abadi" w:cs="*Microsoft Sans Serif-Italic-88"/>
          <w:i/>
          <w:iCs/>
          <w:color w:val="171719"/>
          <w:sz w:val="21"/>
          <w:szCs w:val="21"/>
        </w:rPr>
        <w:t xml:space="preserve"> </w:t>
      </w:r>
      <w:r w:rsidRPr="00410717">
        <w:rPr>
          <w:rFonts w:ascii="Abadi" w:hAnsi="Abadi" w:cs="*Microsoft Sans Serif-Italic-88"/>
          <w:i/>
          <w:iCs/>
          <w:color w:val="171719"/>
          <w:sz w:val="21"/>
          <w:szCs w:val="21"/>
        </w:rPr>
        <w:t xml:space="preserve">Transparencia y Rendición de Cuentas y la instancia federal que corresponda el fondo </w:t>
      </w:r>
      <w:r w:rsidRPr="00410717">
        <w:rPr>
          <w:rFonts w:ascii="Abadi" w:hAnsi="Abadi" w:cs="*Tahoma-8837-Identity-H"/>
          <w:color w:val="171719"/>
          <w:sz w:val="21"/>
          <w:szCs w:val="21"/>
        </w:rPr>
        <w:t>o</w:t>
      </w:r>
      <w:r>
        <w:rPr>
          <w:rFonts w:ascii="Abadi" w:hAnsi="Abadi" w:cs="*Tahoma-8837-Identity-H"/>
          <w:color w:val="171719"/>
          <w:sz w:val="21"/>
          <w:szCs w:val="21"/>
        </w:rPr>
        <w:t xml:space="preserve"> </w:t>
      </w:r>
      <w:r w:rsidRPr="00410717">
        <w:rPr>
          <w:rFonts w:ascii="Abadi" w:hAnsi="Abadi" w:cs="*Microsoft Sans Serif-Italic-88"/>
          <w:i/>
          <w:iCs/>
          <w:color w:val="171719"/>
          <w:sz w:val="21"/>
          <w:szCs w:val="21"/>
        </w:rPr>
        <w:t>programa. Corresponde al Tesorero Municipal proporcionar esta información;</w:t>
      </w:r>
      <w:r>
        <w:rPr>
          <w:rFonts w:ascii="Abadi" w:hAnsi="Abadi" w:cs="*Microsoft Sans Serif-Italic-88"/>
          <w:i/>
          <w:iCs/>
          <w:color w:val="171719"/>
          <w:sz w:val="21"/>
          <w:szCs w:val="21"/>
        </w:rPr>
        <w:t xml:space="preserve"> </w:t>
      </w:r>
    </w:p>
    <w:p w14:paraId="5FA6B237" w14:textId="77777777" w:rsidR="000218BD" w:rsidRPr="00410717" w:rsidRDefault="000218BD" w:rsidP="000218BD">
      <w:pPr>
        <w:autoSpaceDE w:val="0"/>
        <w:autoSpaceDN w:val="0"/>
        <w:adjustRightInd w:val="0"/>
        <w:ind w:left="567"/>
        <w:jc w:val="both"/>
        <w:rPr>
          <w:rFonts w:ascii="Abadi" w:hAnsi="Abadi" w:cs="*Microsoft Sans Serif-Italic-88"/>
          <w:i/>
          <w:iCs/>
          <w:color w:val="171719"/>
          <w:sz w:val="21"/>
          <w:szCs w:val="21"/>
        </w:rPr>
      </w:pPr>
    </w:p>
    <w:p w14:paraId="190FDE5F" w14:textId="77777777" w:rsidR="000218BD" w:rsidRDefault="000218BD" w:rsidP="000218BD">
      <w:pPr>
        <w:autoSpaceDE w:val="0"/>
        <w:autoSpaceDN w:val="0"/>
        <w:adjustRightInd w:val="0"/>
        <w:ind w:left="567"/>
        <w:jc w:val="both"/>
        <w:rPr>
          <w:rFonts w:ascii="Abadi" w:hAnsi="Abadi" w:cs="*Microsoft Sans Serif-Italic-88"/>
          <w:i/>
          <w:iCs/>
          <w:color w:val="171719"/>
          <w:sz w:val="21"/>
          <w:szCs w:val="21"/>
        </w:rPr>
      </w:pPr>
      <w:r w:rsidRPr="00BB60D1">
        <w:rPr>
          <w:rFonts w:ascii="Abadi" w:hAnsi="Abadi" w:cs="*Microsoft Sans Serif-Italic-88"/>
          <w:b/>
          <w:bCs/>
          <w:i/>
          <w:iCs/>
          <w:color w:val="171719"/>
          <w:sz w:val="21"/>
          <w:szCs w:val="21"/>
        </w:rPr>
        <w:t>VII.</w:t>
      </w:r>
      <w:r w:rsidRPr="00410717">
        <w:rPr>
          <w:rFonts w:ascii="Abadi" w:hAnsi="Abadi" w:cs="*Microsoft Sans Serif-Italic-88"/>
          <w:i/>
          <w:iCs/>
          <w:color w:val="171719"/>
          <w:sz w:val="21"/>
          <w:szCs w:val="21"/>
        </w:rPr>
        <w:t xml:space="preserve"> Los manuales de organización y de procedimientos, la plantilla y los expedientes del</w:t>
      </w:r>
      <w:r>
        <w:rPr>
          <w:rFonts w:ascii="Abadi" w:hAnsi="Abadi" w:cs="*Microsoft Sans Serif-Italic-88"/>
          <w:i/>
          <w:iCs/>
          <w:color w:val="171719"/>
          <w:sz w:val="21"/>
          <w:szCs w:val="21"/>
        </w:rPr>
        <w:t xml:space="preserve"> </w:t>
      </w:r>
      <w:r w:rsidRPr="00410717">
        <w:rPr>
          <w:rFonts w:ascii="Abadi" w:hAnsi="Abadi" w:cs="*Microsoft Sans Serif-Italic-88"/>
          <w:i/>
          <w:iCs/>
          <w:color w:val="171719"/>
          <w:sz w:val="21"/>
          <w:szCs w:val="21"/>
        </w:rPr>
        <w:t>personal al servicio del Municipio, antigüedad, prestaciones, catálogo de puestos,</w:t>
      </w:r>
      <w:r>
        <w:rPr>
          <w:rFonts w:ascii="Abadi" w:hAnsi="Abadi" w:cs="*Microsoft Sans Serif-Italic-88"/>
          <w:i/>
          <w:iCs/>
          <w:color w:val="171719"/>
          <w:sz w:val="21"/>
          <w:szCs w:val="21"/>
        </w:rPr>
        <w:t xml:space="preserve"> </w:t>
      </w:r>
      <w:r w:rsidRPr="00410717">
        <w:rPr>
          <w:rFonts w:ascii="Abadi" w:hAnsi="Abadi" w:cs="*Microsoft Sans Serif-Italic-88"/>
          <w:i/>
          <w:iCs/>
          <w:color w:val="171719"/>
          <w:sz w:val="21"/>
          <w:szCs w:val="21"/>
        </w:rPr>
        <w:t>condiciones generales de trabajo y demás información conducente. Corresponde al</w:t>
      </w:r>
      <w:r>
        <w:rPr>
          <w:rFonts w:ascii="Abadi" w:hAnsi="Abadi" w:cs="*Microsoft Sans Serif-Italic-88"/>
          <w:i/>
          <w:iCs/>
          <w:color w:val="171719"/>
          <w:sz w:val="21"/>
          <w:szCs w:val="21"/>
        </w:rPr>
        <w:t xml:space="preserve"> </w:t>
      </w:r>
      <w:r w:rsidRPr="00410717">
        <w:rPr>
          <w:rFonts w:ascii="Abadi" w:hAnsi="Abadi" w:cs="*Microsoft Sans Serif-Italic-88"/>
          <w:i/>
          <w:iCs/>
          <w:color w:val="171719"/>
          <w:sz w:val="21"/>
          <w:szCs w:val="21"/>
        </w:rPr>
        <w:lastRenderedPageBreak/>
        <w:t xml:space="preserve">Tesorero Municipal proporcionar </w:t>
      </w:r>
      <w:r w:rsidRPr="00410717">
        <w:rPr>
          <w:rFonts w:ascii="Abadi" w:hAnsi="Abadi" w:cs="*Verdana-8834-Identity-H"/>
          <w:color w:val="171719"/>
          <w:sz w:val="21"/>
          <w:szCs w:val="21"/>
        </w:rPr>
        <w:t xml:space="preserve">esta </w:t>
      </w:r>
      <w:r w:rsidRPr="00410717">
        <w:rPr>
          <w:rFonts w:ascii="Abadi" w:hAnsi="Abadi" w:cs="*Microsoft Sans Serif-Italic-88"/>
          <w:i/>
          <w:iCs/>
          <w:color w:val="171719"/>
          <w:sz w:val="21"/>
          <w:szCs w:val="21"/>
        </w:rPr>
        <w:t>información;</w:t>
      </w:r>
    </w:p>
    <w:p w14:paraId="10D295B1" w14:textId="77777777" w:rsidR="000218BD" w:rsidRPr="00410717" w:rsidRDefault="000218BD" w:rsidP="000218BD">
      <w:pPr>
        <w:autoSpaceDE w:val="0"/>
        <w:autoSpaceDN w:val="0"/>
        <w:adjustRightInd w:val="0"/>
        <w:ind w:left="567"/>
        <w:jc w:val="both"/>
        <w:rPr>
          <w:rFonts w:ascii="Abadi" w:hAnsi="Abadi" w:cs="*Microsoft Sans Serif-Italic-88"/>
          <w:i/>
          <w:iCs/>
          <w:color w:val="171719"/>
          <w:sz w:val="21"/>
          <w:szCs w:val="21"/>
        </w:rPr>
      </w:pPr>
    </w:p>
    <w:p w14:paraId="79C55D19" w14:textId="77777777" w:rsidR="000218BD" w:rsidRPr="00410717" w:rsidRDefault="000218BD" w:rsidP="000218BD">
      <w:pPr>
        <w:autoSpaceDE w:val="0"/>
        <w:autoSpaceDN w:val="0"/>
        <w:adjustRightInd w:val="0"/>
        <w:ind w:left="567"/>
        <w:jc w:val="both"/>
        <w:rPr>
          <w:rFonts w:ascii="Abadi" w:hAnsi="Abadi" w:cs="*Microsoft Sans Serif-Italic-88"/>
          <w:i/>
          <w:iCs/>
          <w:color w:val="181719"/>
          <w:sz w:val="21"/>
          <w:szCs w:val="21"/>
        </w:rPr>
      </w:pPr>
      <w:r w:rsidRPr="00BB60D1">
        <w:rPr>
          <w:rFonts w:ascii="Abadi" w:hAnsi="Abadi" w:cs="*Microsoft Sans Serif-Italic-88"/>
          <w:b/>
          <w:bCs/>
          <w:i/>
          <w:iCs/>
          <w:color w:val="181719"/>
          <w:sz w:val="21"/>
          <w:szCs w:val="21"/>
        </w:rPr>
        <w:t>VIII.</w:t>
      </w:r>
      <w:r w:rsidRPr="00410717">
        <w:rPr>
          <w:rFonts w:ascii="Abadi" w:hAnsi="Abadi" w:cs="*Microsoft Sans Serif-Italic-88"/>
          <w:i/>
          <w:iCs/>
          <w:color w:val="181719"/>
          <w:sz w:val="21"/>
          <w:szCs w:val="21"/>
        </w:rPr>
        <w:t xml:space="preserve"> La documentación relativa a convenios </w:t>
      </w:r>
      <w:r w:rsidRPr="00410717">
        <w:rPr>
          <w:rFonts w:ascii="Abadi" w:hAnsi="Abadi" w:cs="*Tahoma-8837-Identity-H"/>
          <w:color w:val="181719"/>
          <w:sz w:val="21"/>
          <w:szCs w:val="21"/>
        </w:rPr>
        <w:t xml:space="preserve">o </w:t>
      </w:r>
      <w:r w:rsidRPr="00410717">
        <w:rPr>
          <w:rFonts w:ascii="Abadi" w:hAnsi="Abadi" w:cs="*Microsoft Sans Serif-Italic-88"/>
          <w:i/>
          <w:iCs/>
          <w:color w:val="181719"/>
          <w:sz w:val="21"/>
          <w:szCs w:val="21"/>
        </w:rPr>
        <w:t>contratos que el Municipio tenga con otros</w:t>
      </w:r>
      <w:r>
        <w:rPr>
          <w:rFonts w:ascii="Abadi" w:hAnsi="Abadi" w:cs="*Microsoft Sans Serif-Italic-88"/>
          <w:i/>
          <w:iCs/>
          <w:color w:val="181719"/>
          <w:sz w:val="21"/>
          <w:szCs w:val="21"/>
        </w:rPr>
        <w:t xml:space="preserve"> </w:t>
      </w:r>
      <w:r w:rsidRPr="00410717">
        <w:rPr>
          <w:rFonts w:ascii="Abadi" w:hAnsi="Abadi" w:cs="*Microsoft Sans Serif-Italic-88"/>
          <w:i/>
          <w:iCs/>
          <w:color w:val="181719"/>
          <w:sz w:val="21"/>
          <w:szCs w:val="21"/>
        </w:rPr>
        <w:t>municipios, con el Estado, con el Gobierno Federal o con particulares, especificando el</w:t>
      </w:r>
      <w:r>
        <w:rPr>
          <w:rFonts w:ascii="Abadi" w:hAnsi="Abadi" w:cs="*Microsoft Sans Serif-Italic-88"/>
          <w:i/>
          <w:iCs/>
          <w:color w:val="181719"/>
          <w:sz w:val="21"/>
          <w:szCs w:val="21"/>
        </w:rPr>
        <w:t xml:space="preserve"> </w:t>
      </w:r>
      <w:r w:rsidRPr="00410717">
        <w:rPr>
          <w:rFonts w:ascii="Abadi" w:hAnsi="Abadi" w:cs="*Microsoft Sans Serif-Italic-88"/>
          <w:i/>
          <w:iCs/>
          <w:color w:val="181719"/>
          <w:sz w:val="21"/>
          <w:szCs w:val="21"/>
        </w:rPr>
        <w:t>estado que guardan las obligaciones contradas. Corresponde al Secretario de</w:t>
      </w:r>
      <w:r>
        <w:rPr>
          <w:rFonts w:ascii="Abadi" w:hAnsi="Abadi" w:cs="*Microsoft Sans Serif-Italic-88"/>
          <w:i/>
          <w:iCs/>
          <w:color w:val="181719"/>
          <w:sz w:val="21"/>
          <w:szCs w:val="21"/>
        </w:rPr>
        <w:t xml:space="preserve"> </w:t>
      </w:r>
      <w:r w:rsidRPr="00410717">
        <w:rPr>
          <w:rFonts w:ascii="Abadi" w:hAnsi="Abadi" w:cs="*Microsoft Sans Serif-Italic-88"/>
          <w:i/>
          <w:iCs/>
          <w:color w:val="181719"/>
          <w:sz w:val="21"/>
          <w:szCs w:val="21"/>
        </w:rPr>
        <w:t>Ayuntamiento proporcionar esta información;</w:t>
      </w:r>
    </w:p>
    <w:p w14:paraId="239171F5" w14:textId="77777777" w:rsidR="000218BD" w:rsidRDefault="000218BD" w:rsidP="000218BD">
      <w:pPr>
        <w:autoSpaceDE w:val="0"/>
        <w:autoSpaceDN w:val="0"/>
        <w:adjustRightInd w:val="0"/>
        <w:ind w:left="567"/>
        <w:jc w:val="both"/>
        <w:rPr>
          <w:rFonts w:ascii="Abadi" w:hAnsi="Abadi" w:cs="*Microsoft Sans Serif-Italic-88"/>
          <w:i/>
          <w:iCs/>
          <w:color w:val="161518"/>
          <w:sz w:val="21"/>
          <w:szCs w:val="21"/>
        </w:rPr>
      </w:pPr>
    </w:p>
    <w:p w14:paraId="1DCD90CF" w14:textId="77777777" w:rsidR="000218BD" w:rsidRPr="00410717" w:rsidRDefault="000218BD" w:rsidP="000218BD">
      <w:pPr>
        <w:autoSpaceDE w:val="0"/>
        <w:autoSpaceDN w:val="0"/>
        <w:adjustRightInd w:val="0"/>
        <w:ind w:left="567"/>
        <w:jc w:val="both"/>
        <w:rPr>
          <w:rFonts w:ascii="Abadi" w:hAnsi="Abadi" w:cs="*Microsoft Sans Serif-Italic-88"/>
          <w:i/>
          <w:iCs/>
          <w:color w:val="161518"/>
          <w:sz w:val="21"/>
          <w:szCs w:val="21"/>
        </w:rPr>
      </w:pPr>
      <w:r w:rsidRPr="00BB60D1">
        <w:rPr>
          <w:rFonts w:ascii="Abadi" w:hAnsi="Abadi" w:cs="*Microsoft Sans Serif-Italic-88"/>
          <w:b/>
          <w:bCs/>
          <w:i/>
          <w:iCs/>
          <w:color w:val="161518"/>
          <w:sz w:val="21"/>
          <w:szCs w:val="21"/>
        </w:rPr>
        <w:t>IX.</w:t>
      </w:r>
      <w:r w:rsidRPr="00410717">
        <w:rPr>
          <w:rFonts w:ascii="Abadi" w:hAnsi="Abadi" w:cs="*Microsoft Sans Serif-Italic-88"/>
          <w:i/>
          <w:iCs/>
          <w:color w:val="161518"/>
          <w:sz w:val="21"/>
          <w:szCs w:val="21"/>
        </w:rPr>
        <w:t xml:space="preserve"> La documentación relativa a los programas municipales y proyectos aprobados y</w:t>
      </w:r>
      <w:r>
        <w:rPr>
          <w:rFonts w:ascii="Abadi" w:hAnsi="Abadi" w:cs="*Microsoft Sans Serif-Italic-88"/>
          <w:i/>
          <w:iCs/>
          <w:color w:val="161518"/>
          <w:sz w:val="21"/>
          <w:szCs w:val="21"/>
        </w:rPr>
        <w:t xml:space="preserve"> </w:t>
      </w:r>
      <w:r w:rsidRPr="00410717">
        <w:rPr>
          <w:rFonts w:ascii="Abadi" w:hAnsi="Abadi" w:cs="*Microsoft Sans Serif-Italic-88"/>
          <w:i/>
          <w:iCs/>
          <w:color w:val="161518"/>
          <w:sz w:val="21"/>
          <w:szCs w:val="21"/>
        </w:rPr>
        <w:t xml:space="preserve">ejecutados, </w:t>
      </w:r>
      <w:r>
        <w:rPr>
          <w:rFonts w:ascii="Abadi" w:hAnsi="Abadi" w:cs="*Verdana-8834-Identity-H"/>
          <w:color w:val="161518"/>
          <w:sz w:val="21"/>
          <w:szCs w:val="21"/>
        </w:rPr>
        <w:t xml:space="preserve">así </w:t>
      </w:r>
      <w:r w:rsidRPr="00410717">
        <w:rPr>
          <w:rFonts w:ascii="Abadi" w:hAnsi="Abadi" w:cs="*Microsoft Sans Serif-Italic-88"/>
          <w:i/>
          <w:iCs/>
          <w:color w:val="161518"/>
          <w:sz w:val="21"/>
          <w:szCs w:val="21"/>
        </w:rPr>
        <w:t>como el estado que guardan los mismos en proceso de ejecución.</w:t>
      </w:r>
      <w:r>
        <w:rPr>
          <w:rFonts w:ascii="Abadi" w:hAnsi="Abadi" w:cs="*Microsoft Sans Serif-Italic-88"/>
          <w:i/>
          <w:iCs/>
          <w:color w:val="161518"/>
          <w:sz w:val="21"/>
          <w:szCs w:val="21"/>
        </w:rPr>
        <w:t xml:space="preserve"> </w:t>
      </w:r>
      <w:r w:rsidRPr="00410717">
        <w:rPr>
          <w:rFonts w:ascii="Abadi" w:hAnsi="Abadi" w:cs="*Microsoft Sans Serif-Italic-88"/>
          <w:i/>
          <w:iCs/>
          <w:color w:val="161518"/>
          <w:sz w:val="21"/>
          <w:szCs w:val="21"/>
        </w:rPr>
        <w:t>Corresponde al Secretario de Ayuntamiento y Tesorero Municipal proporcionar esta</w:t>
      </w:r>
      <w:r>
        <w:rPr>
          <w:rFonts w:ascii="Abadi" w:hAnsi="Abadi" w:cs="*Microsoft Sans Serif-Italic-88"/>
          <w:i/>
          <w:iCs/>
          <w:color w:val="161518"/>
          <w:sz w:val="21"/>
          <w:szCs w:val="21"/>
        </w:rPr>
        <w:t xml:space="preserve"> </w:t>
      </w:r>
      <w:r w:rsidRPr="00410717">
        <w:rPr>
          <w:rFonts w:ascii="Abadi" w:hAnsi="Abadi" w:cs="*Microsoft Sans Serif-Italic-88"/>
          <w:i/>
          <w:iCs/>
          <w:color w:val="161518"/>
          <w:sz w:val="21"/>
          <w:szCs w:val="21"/>
        </w:rPr>
        <w:t>información;</w:t>
      </w:r>
    </w:p>
    <w:p w14:paraId="72390FA4" w14:textId="77777777" w:rsidR="000218BD" w:rsidRDefault="000218BD" w:rsidP="000218BD">
      <w:pPr>
        <w:autoSpaceDE w:val="0"/>
        <w:autoSpaceDN w:val="0"/>
        <w:adjustRightInd w:val="0"/>
        <w:ind w:left="567"/>
        <w:jc w:val="both"/>
        <w:rPr>
          <w:rFonts w:ascii="Abadi" w:hAnsi="Abadi" w:cs="*Microsoft Sans Serif-Italic-88"/>
          <w:i/>
          <w:iCs/>
          <w:color w:val="171619"/>
          <w:sz w:val="21"/>
          <w:szCs w:val="21"/>
        </w:rPr>
      </w:pPr>
    </w:p>
    <w:p w14:paraId="1219FA7F" w14:textId="77777777" w:rsidR="000218BD" w:rsidRDefault="000218BD" w:rsidP="000218BD">
      <w:pPr>
        <w:autoSpaceDE w:val="0"/>
        <w:autoSpaceDN w:val="0"/>
        <w:adjustRightInd w:val="0"/>
        <w:ind w:left="567"/>
        <w:jc w:val="both"/>
        <w:rPr>
          <w:rFonts w:ascii="Abadi" w:hAnsi="Abadi" w:cs="*Microsoft Sans Serif-Italic-88"/>
          <w:i/>
          <w:iCs/>
          <w:color w:val="171619"/>
          <w:sz w:val="21"/>
          <w:szCs w:val="21"/>
        </w:rPr>
      </w:pPr>
      <w:r w:rsidRPr="00BB60D1">
        <w:rPr>
          <w:rFonts w:ascii="Abadi" w:hAnsi="Abadi" w:cs="*Microsoft Sans Serif-Italic-88"/>
          <w:b/>
          <w:bCs/>
          <w:i/>
          <w:iCs/>
          <w:color w:val="171619"/>
          <w:sz w:val="21"/>
          <w:szCs w:val="21"/>
        </w:rPr>
        <w:t>X.</w:t>
      </w:r>
      <w:r w:rsidRPr="00410717">
        <w:rPr>
          <w:rFonts w:ascii="Abadi" w:hAnsi="Abadi" w:cs="*Microsoft Sans Serif-Italic-88"/>
          <w:i/>
          <w:iCs/>
          <w:color w:val="171619"/>
          <w:sz w:val="21"/>
          <w:szCs w:val="21"/>
        </w:rPr>
        <w:t xml:space="preserve"> El registro, inventario, catálogo y resguardo de bienes muebles e inmuebles de</w:t>
      </w:r>
      <w:r>
        <w:rPr>
          <w:rFonts w:ascii="Abadi" w:hAnsi="Abadi" w:cs="*Microsoft Sans Serif-Italic-88"/>
          <w:i/>
          <w:iCs/>
          <w:color w:val="171619"/>
          <w:sz w:val="21"/>
          <w:szCs w:val="21"/>
        </w:rPr>
        <w:t xml:space="preserve"> </w:t>
      </w:r>
      <w:r w:rsidRPr="00410717">
        <w:rPr>
          <w:rFonts w:ascii="Abadi" w:hAnsi="Abadi" w:cs="*Microsoft Sans Serif-Italic-88"/>
          <w:i/>
          <w:iCs/>
          <w:color w:val="171619"/>
          <w:sz w:val="21"/>
          <w:szCs w:val="21"/>
        </w:rPr>
        <w:t>propiedad municipal; incluyendo, los programas informáticos, patentes y marcas, derechos</w:t>
      </w:r>
      <w:r>
        <w:rPr>
          <w:rFonts w:ascii="Abadi" w:hAnsi="Abadi" w:cs="*Microsoft Sans Serif-Italic-88"/>
          <w:i/>
          <w:iCs/>
          <w:color w:val="171619"/>
          <w:sz w:val="21"/>
          <w:szCs w:val="21"/>
        </w:rPr>
        <w:t xml:space="preserve"> </w:t>
      </w:r>
      <w:r w:rsidRPr="00410717">
        <w:rPr>
          <w:rFonts w:ascii="Abadi" w:hAnsi="Abadi" w:cs="*Microsoft Sans Serif-Italic-88"/>
          <w:i/>
          <w:iCs/>
          <w:color w:val="171619"/>
          <w:sz w:val="21"/>
          <w:szCs w:val="21"/>
        </w:rPr>
        <w:t>de autor, suscripciones, licencias y franquicias y, en general, todos los derechos de los que</w:t>
      </w:r>
      <w:r>
        <w:rPr>
          <w:rFonts w:ascii="Abadi" w:hAnsi="Abadi" w:cs="*Microsoft Sans Serif-Italic-88"/>
          <w:i/>
          <w:iCs/>
          <w:color w:val="171619"/>
          <w:sz w:val="21"/>
          <w:szCs w:val="21"/>
        </w:rPr>
        <w:t xml:space="preserve"> </w:t>
      </w:r>
      <w:r w:rsidRPr="00410717">
        <w:rPr>
          <w:rFonts w:ascii="Abadi" w:hAnsi="Abadi" w:cs="*Microsoft Sans Serif-Italic-88"/>
          <w:i/>
          <w:iCs/>
          <w:color w:val="171619"/>
          <w:sz w:val="21"/>
          <w:szCs w:val="21"/>
        </w:rPr>
        <w:t xml:space="preserve">el Municipio </w:t>
      </w:r>
      <w:r w:rsidRPr="00410717">
        <w:rPr>
          <w:rFonts w:ascii="Abadi" w:hAnsi="Abadi" w:cs="*Arial-8833-Identity-H"/>
          <w:color w:val="171619"/>
          <w:sz w:val="21"/>
          <w:szCs w:val="21"/>
        </w:rPr>
        <w:t xml:space="preserve">sea </w:t>
      </w:r>
      <w:r w:rsidRPr="00410717">
        <w:rPr>
          <w:rFonts w:ascii="Abadi" w:hAnsi="Abadi" w:cs="*Microsoft Sans Serif-Italic-88"/>
          <w:i/>
          <w:iCs/>
          <w:color w:val="171619"/>
          <w:sz w:val="21"/>
          <w:szCs w:val="21"/>
        </w:rPr>
        <w:t>su titular. Corresponde al Tesorero Municipal proporcionar esta</w:t>
      </w:r>
      <w:r>
        <w:rPr>
          <w:rFonts w:ascii="Abadi" w:hAnsi="Abadi" w:cs="*Microsoft Sans Serif-Italic-88"/>
          <w:i/>
          <w:iCs/>
          <w:color w:val="171619"/>
          <w:sz w:val="21"/>
          <w:szCs w:val="21"/>
        </w:rPr>
        <w:t xml:space="preserve"> </w:t>
      </w:r>
      <w:r w:rsidRPr="00410717">
        <w:rPr>
          <w:rFonts w:ascii="Abadi" w:hAnsi="Abadi" w:cs="*Microsoft Sans Serif-Italic-88"/>
          <w:i/>
          <w:iCs/>
          <w:color w:val="171619"/>
          <w:sz w:val="21"/>
          <w:szCs w:val="21"/>
        </w:rPr>
        <w:t>información;</w:t>
      </w:r>
    </w:p>
    <w:p w14:paraId="09AB8D9E" w14:textId="77777777" w:rsidR="000218BD" w:rsidRPr="00410717" w:rsidRDefault="000218BD" w:rsidP="000218BD">
      <w:pPr>
        <w:autoSpaceDE w:val="0"/>
        <w:autoSpaceDN w:val="0"/>
        <w:adjustRightInd w:val="0"/>
        <w:ind w:left="567"/>
        <w:jc w:val="both"/>
        <w:rPr>
          <w:rFonts w:ascii="Abadi" w:hAnsi="Abadi" w:cs="*Microsoft Sans Serif-Italic-88"/>
          <w:i/>
          <w:iCs/>
          <w:color w:val="171619"/>
          <w:sz w:val="21"/>
          <w:szCs w:val="21"/>
        </w:rPr>
      </w:pPr>
    </w:p>
    <w:p w14:paraId="156491B6" w14:textId="77777777" w:rsidR="000218BD" w:rsidRPr="00410717" w:rsidRDefault="000218BD" w:rsidP="000218BD">
      <w:pPr>
        <w:autoSpaceDE w:val="0"/>
        <w:autoSpaceDN w:val="0"/>
        <w:adjustRightInd w:val="0"/>
        <w:ind w:left="567"/>
        <w:jc w:val="both"/>
        <w:rPr>
          <w:rFonts w:ascii="Abadi" w:hAnsi="Abadi" w:cs="*Microsoft Sans Serif-Italic-88"/>
          <w:i/>
          <w:iCs/>
          <w:color w:val="18171A"/>
          <w:sz w:val="21"/>
          <w:szCs w:val="21"/>
        </w:rPr>
      </w:pPr>
      <w:r w:rsidRPr="00BB60D1">
        <w:rPr>
          <w:rFonts w:ascii="Abadi" w:hAnsi="Abadi" w:cs="*Microsoft Sans Serif-Italic-88"/>
          <w:b/>
          <w:bCs/>
          <w:i/>
          <w:iCs/>
          <w:color w:val="18171A"/>
          <w:sz w:val="21"/>
          <w:szCs w:val="21"/>
        </w:rPr>
        <w:t>XI.</w:t>
      </w:r>
      <w:r w:rsidRPr="00410717">
        <w:rPr>
          <w:rFonts w:ascii="Abadi" w:hAnsi="Abadi" w:cs="*Microsoft Sans Serif-Italic-88"/>
          <w:i/>
          <w:iCs/>
          <w:color w:val="18171A"/>
          <w:sz w:val="21"/>
          <w:szCs w:val="21"/>
        </w:rPr>
        <w:t xml:space="preserve"> Los libros de actas y la documentación relativa al estado que guardan los asuntos</w:t>
      </w:r>
      <w:r>
        <w:rPr>
          <w:rFonts w:ascii="Abadi" w:hAnsi="Abadi" w:cs="*Microsoft Sans Serif-Italic-88"/>
          <w:i/>
          <w:iCs/>
          <w:color w:val="18171A"/>
          <w:sz w:val="21"/>
          <w:szCs w:val="21"/>
        </w:rPr>
        <w:t xml:space="preserve"> </w:t>
      </w:r>
      <w:r w:rsidRPr="00410717">
        <w:rPr>
          <w:rFonts w:ascii="Abadi" w:hAnsi="Abadi" w:cs="*Microsoft Sans Serif-Italic-88"/>
          <w:i/>
          <w:iCs/>
          <w:color w:val="18171A"/>
          <w:sz w:val="21"/>
          <w:szCs w:val="21"/>
        </w:rPr>
        <w:t>tratados por el Ayuntamiento, sus comisiones y el despacho del Presidente Municipal,</w:t>
      </w:r>
      <w:r>
        <w:rPr>
          <w:rFonts w:ascii="Abadi" w:hAnsi="Abadi" w:cs="*Microsoft Sans Serif-Italic-88"/>
          <w:i/>
          <w:iCs/>
          <w:color w:val="18171A"/>
          <w:sz w:val="21"/>
          <w:szCs w:val="21"/>
        </w:rPr>
        <w:t xml:space="preserve"> </w:t>
      </w:r>
      <w:r w:rsidRPr="00410717">
        <w:rPr>
          <w:rFonts w:ascii="Abadi" w:hAnsi="Abadi" w:cs="*Microsoft Sans Serif-Italic-88"/>
          <w:i/>
          <w:iCs/>
          <w:color w:val="18171A"/>
          <w:sz w:val="21"/>
          <w:szCs w:val="21"/>
        </w:rPr>
        <w:t>incluyendo la relación de aquéllos que se encuentre en trámite. Corresponde al Presidente</w:t>
      </w:r>
      <w:r>
        <w:rPr>
          <w:rFonts w:ascii="Abadi" w:hAnsi="Abadi" w:cs="*Microsoft Sans Serif-Italic-88"/>
          <w:i/>
          <w:iCs/>
          <w:color w:val="18171A"/>
          <w:sz w:val="21"/>
          <w:szCs w:val="21"/>
        </w:rPr>
        <w:t xml:space="preserve"> </w:t>
      </w:r>
      <w:r w:rsidRPr="00410717">
        <w:rPr>
          <w:rFonts w:ascii="Abadi" w:hAnsi="Abadi" w:cs="*Microsoft Sans Serif-Italic-88"/>
          <w:i/>
          <w:iCs/>
          <w:color w:val="18171A"/>
          <w:sz w:val="21"/>
          <w:szCs w:val="21"/>
        </w:rPr>
        <w:t>Municipal y Secretario de Ayuntamiento proporcionar esta información;</w:t>
      </w:r>
    </w:p>
    <w:p w14:paraId="4E36A625" w14:textId="77777777" w:rsidR="000218BD" w:rsidRDefault="000218BD" w:rsidP="000218BD">
      <w:pPr>
        <w:autoSpaceDE w:val="0"/>
        <w:autoSpaceDN w:val="0"/>
        <w:adjustRightInd w:val="0"/>
        <w:ind w:left="567"/>
        <w:jc w:val="both"/>
        <w:rPr>
          <w:rFonts w:ascii="Abadi" w:hAnsi="Abadi" w:cs="*Microsoft Sans Serif-Italic-93"/>
          <w:i/>
          <w:iCs/>
          <w:color w:val="161518"/>
          <w:sz w:val="21"/>
          <w:szCs w:val="21"/>
        </w:rPr>
      </w:pPr>
    </w:p>
    <w:p w14:paraId="2190A7AB" w14:textId="77777777" w:rsidR="000218BD" w:rsidRDefault="000218BD" w:rsidP="000218BD">
      <w:pPr>
        <w:autoSpaceDE w:val="0"/>
        <w:autoSpaceDN w:val="0"/>
        <w:adjustRightInd w:val="0"/>
        <w:ind w:left="567"/>
        <w:jc w:val="both"/>
        <w:rPr>
          <w:rFonts w:ascii="Abadi" w:hAnsi="Abadi" w:cs="*Microsoft Sans Serif-Italic-93"/>
          <w:i/>
          <w:iCs/>
          <w:color w:val="161518"/>
          <w:sz w:val="21"/>
          <w:szCs w:val="21"/>
        </w:rPr>
      </w:pPr>
      <w:r w:rsidRPr="00BB60D1">
        <w:rPr>
          <w:rFonts w:ascii="Abadi" w:hAnsi="Abadi" w:cs="*Microsoft Sans Serif-Italic-93"/>
          <w:b/>
          <w:bCs/>
          <w:i/>
          <w:iCs/>
          <w:color w:val="161518"/>
          <w:sz w:val="21"/>
          <w:szCs w:val="21"/>
        </w:rPr>
        <w:t>XII.</w:t>
      </w:r>
      <w:r w:rsidRPr="00410717">
        <w:rPr>
          <w:rFonts w:ascii="Abadi" w:hAnsi="Abadi" w:cs="*Microsoft Sans Serif-Italic-93"/>
          <w:i/>
          <w:iCs/>
          <w:color w:val="161518"/>
          <w:sz w:val="21"/>
          <w:szCs w:val="21"/>
        </w:rPr>
        <w:t xml:space="preserve"> Los expedientes formados con motivo de juicios de cualquier naturaleza en los que el</w:t>
      </w:r>
      <w:r>
        <w:rPr>
          <w:rFonts w:ascii="Abadi" w:hAnsi="Abadi" w:cs="*Microsoft Sans Serif-Italic-93"/>
          <w:i/>
          <w:iCs/>
          <w:color w:val="161518"/>
          <w:sz w:val="21"/>
          <w:szCs w:val="21"/>
        </w:rPr>
        <w:t xml:space="preserve"> </w:t>
      </w:r>
      <w:r w:rsidRPr="00410717">
        <w:rPr>
          <w:rFonts w:ascii="Abadi" w:hAnsi="Abadi" w:cs="*Microsoft Sans Serif-Italic-93"/>
          <w:i/>
          <w:iCs/>
          <w:color w:val="161518"/>
          <w:sz w:val="21"/>
          <w:szCs w:val="21"/>
        </w:rPr>
        <w:t>Municipio sea parte, especificando la etapa procedimental en que se encuentran, alguna</w:t>
      </w:r>
      <w:r>
        <w:rPr>
          <w:rFonts w:ascii="Abadi" w:hAnsi="Abadi" w:cs="*Microsoft Sans Serif-Italic-93"/>
          <w:i/>
          <w:iCs/>
          <w:color w:val="161518"/>
          <w:sz w:val="21"/>
          <w:szCs w:val="21"/>
        </w:rPr>
        <w:t xml:space="preserve"> </w:t>
      </w:r>
      <w:r w:rsidRPr="00410717">
        <w:rPr>
          <w:rFonts w:ascii="Abadi" w:hAnsi="Abadi" w:cs="*Microsoft Sans Serif-Italic-93"/>
          <w:i/>
          <w:iCs/>
          <w:color w:val="161518"/>
          <w:sz w:val="21"/>
          <w:szCs w:val="21"/>
        </w:rPr>
        <w:t>carga procesal y la fecha de vencimiento, además de los requerimientos e informes</w:t>
      </w:r>
      <w:r>
        <w:rPr>
          <w:rFonts w:ascii="Abadi" w:hAnsi="Abadi" w:cs="*Microsoft Sans Serif-Italic-93"/>
          <w:i/>
          <w:iCs/>
          <w:color w:val="161518"/>
          <w:sz w:val="21"/>
          <w:szCs w:val="21"/>
        </w:rPr>
        <w:t xml:space="preserve"> </w:t>
      </w:r>
      <w:r w:rsidRPr="00410717">
        <w:rPr>
          <w:rFonts w:ascii="Abadi" w:hAnsi="Abadi" w:cs="*Microsoft Sans Serif-Italic-93"/>
          <w:i/>
          <w:iCs/>
          <w:color w:val="161518"/>
          <w:sz w:val="21"/>
          <w:szCs w:val="21"/>
        </w:rPr>
        <w:t>pendientes de entregar. Corresponde al Sindico del Ayuntamiento proporcionar esta</w:t>
      </w:r>
      <w:r>
        <w:rPr>
          <w:rFonts w:ascii="Abadi" w:hAnsi="Abadi" w:cs="*Microsoft Sans Serif-Italic-93"/>
          <w:i/>
          <w:iCs/>
          <w:color w:val="161518"/>
          <w:sz w:val="21"/>
          <w:szCs w:val="21"/>
        </w:rPr>
        <w:t xml:space="preserve"> </w:t>
      </w:r>
      <w:r w:rsidRPr="00410717">
        <w:rPr>
          <w:rFonts w:ascii="Abadi" w:hAnsi="Abadi" w:cs="*Microsoft Sans Serif-Italic-93"/>
          <w:i/>
          <w:iCs/>
          <w:color w:val="161518"/>
          <w:sz w:val="21"/>
          <w:szCs w:val="21"/>
        </w:rPr>
        <w:t>información;</w:t>
      </w:r>
    </w:p>
    <w:p w14:paraId="457D16E0" w14:textId="77777777" w:rsidR="000218BD" w:rsidRPr="00410717" w:rsidRDefault="000218BD" w:rsidP="000218BD">
      <w:pPr>
        <w:autoSpaceDE w:val="0"/>
        <w:autoSpaceDN w:val="0"/>
        <w:adjustRightInd w:val="0"/>
        <w:ind w:left="567"/>
        <w:jc w:val="both"/>
        <w:rPr>
          <w:rFonts w:ascii="Abadi" w:hAnsi="Abadi" w:cs="*Microsoft Sans Serif-Italic-93"/>
          <w:i/>
          <w:iCs/>
          <w:color w:val="161518"/>
          <w:sz w:val="21"/>
          <w:szCs w:val="21"/>
        </w:rPr>
      </w:pPr>
    </w:p>
    <w:p w14:paraId="6AE35B5A" w14:textId="77777777" w:rsidR="000218BD" w:rsidRPr="00410717" w:rsidRDefault="000218BD" w:rsidP="000218BD">
      <w:pPr>
        <w:autoSpaceDE w:val="0"/>
        <w:autoSpaceDN w:val="0"/>
        <w:adjustRightInd w:val="0"/>
        <w:ind w:left="567"/>
        <w:jc w:val="both"/>
        <w:rPr>
          <w:rFonts w:ascii="Abadi" w:hAnsi="Abadi" w:cs="*Microsoft Sans Serif-Italic-93"/>
          <w:i/>
          <w:iCs/>
          <w:color w:val="161618"/>
          <w:sz w:val="21"/>
          <w:szCs w:val="21"/>
        </w:rPr>
      </w:pPr>
      <w:r w:rsidRPr="00BB60D1">
        <w:rPr>
          <w:rFonts w:ascii="Abadi" w:hAnsi="Abadi" w:cs="*Microsoft Sans Serif-Italic-93"/>
          <w:b/>
          <w:bCs/>
          <w:i/>
          <w:iCs/>
          <w:color w:val="161618"/>
          <w:sz w:val="21"/>
          <w:szCs w:val="21"/>
        </w:rPr>
        <w:t>XIII.</w:t>
      </w:r>
      <w:r w:rsidRPr="00410717">
        <w:rPr>
          <w:rFonts w:ascii="Abadi" w:hAnsi="Abadi" w:cs="*Microsoft Sans Serif-Italic-93"/>
          <w:i/>
          <w:iCs/>
          <w:color w:val="161618"/>
          <w:sz w:val="21"/>
          <w:szCs w:val="21"/>
        </w:rPr>
        <w:t xml:space="preserve"> </w:t>
      </w:r>
      <w:r w:rsidRPr="00410717">
        <w:rPr>
          <w:rFonts w:ascii="Abadi" w:hAnsi="Abadi" w:cs="*Arial-9336-Identity-H"/>
          <w:color w:val="161618"/>
          <w:sz w:val="21"/>
          <w:szCs w:val="21"/>
        </w:rPr>
        <w:t xml:space="preserve">Los </w:t>
      </w:r>
      <w:r w:rsidRPr="00410717">
        <w:rPr>
          <w:rFonts w:ascii="Abadi" w:hAnsi="Abadi" w:cs="*Microsoft Sans Serif-Italic-93"/>
          <w:i/>
          <w:iCs/>
          <w:color w:val="161618"/>
          <w:sz w:val="21"/>
          <w:szCs w:val="21"/>
        </w:rPr>
        <w:t xml:space="preserve">padrones de contribuyentes y de proveedores del Municipio, </w:t>
      </w:r>
      <w:r w:rsidRPr="00410717">
        <w:rPr>
          <w:rFonts w:ascii="Abadi" w:hAnsi="Abadi" w:cs="*Arial-9336-Identity-H"/>
          <w:color w:val="161618"/>
          <w:sz w:val="21"/>
          <w:szCs w:val="21"/>
        </w:rPr>
        <w:t xml:space="preserve">as/ </w:t>
      </w:r>
      <w:r w:rsidRPr="00410717">
        <w:rPr>
          <w:rFonts w:ascii="Abadi" w:hAnsi="Abadi" w:cs="*Microsoft Sans Serif-Italic-93"/>
          <w:i/>
          <w:iCs/>
          <w:color w:val="161618"/>
          <w:sz w:val="21"/>
          <w:szCs w:val="21"/>
        </w:rPr>
        <w:t>como la relación</w:t>
      </w:r>
      <w:r>
        <w:rPr>
          <w:rFonts w:ascii="Abadi" w:hAnsi="Abadi" w:cs="*Microsoft Sans Serif-Italic-93"/>
          <w:i/>
          <w:iCs/>
          <w:color w:val="161618"/>
          <w:sz w:val="21"/>
          <w:szCs w:val="21"/>
        </w:rPr>
        <w:t xml:space="preserve"> </w:t>
      </w:r>
      <w:r w:rsidRPr="00410717">
        <w:rPr>
          <w:rFonts w:ascii="Abadi" w:hAnsi="Abadi" w:cs="*Microsoft Sans Serif-Italic-93"/>
          <w:i/>
          <w:iCs/>
          <w:color w:val="161618"/>
          <w:sz w:val="21"/>
          <w:szCs w:val="21"/>
        </w:rPr>
        <w:t xml:space="preserve">de cuentas de predial. </w:t>
      </w:r>
      <w:r w:rsidRPr="00410717">
        <w:rPr>
          <w:rFonts w:ascii="Abadi" w:hAnsi="Abadi" w:cs="*Microsoft Sans Serif-Italic-93"/>
          <w:i/>
          <w:iCs/>
          <w:color w:val="161618"/>
          <w:sz w:val="21"/>
          <w:szCs w:val="21"/>
        </w:rPr>
        <w:t>Corresponde al Tesorero Municipal proporcionar esta información;</w:t>
      </w:r>
    </w:p>
    <w:p w14:paraId="2F346C94" w14:textId="77777777" w:rsidR="000218BD" w:rsidRDefault="000218BD" w:rsidP="000218BD">
      <w:pPr>
        <w:autoSpaceDE w:val="0"/>
        <w:autoSpaceDN w:val="0"/>
        <w:adjustRightInd w:val="0"/>
        <w:ind w:left="567"/>
        <w:jc w:val="both"/>
        <w:rPr>
          <w:rFonts w:ascii="Abadi" w:hAnsi="Abadi" w:cs="*Tahoma-BoldItalic-9340-Identit"/>
          <w:b/>
          <w:bCs/>
          <w:i/>
          <w:iCs/>
          <w:color w:val="161618"/>
          <w:sz w:val="21"/>
          <w:szCs w:val="21"/>
        </w:rPr>
      </w:pPr>
    </w:p>
    <w:p w14:paraId="09363E5D" w14:textId="77777777" w:rsidR="000218BD" w:rsidRPr="00410717" w:rsidRDefault="000218BD" w:rsidP="000218BD">
      <w:pPr>
        <w:autoSpaceDE w:val="0"/>
        <w:autoSpaceDN w:val="0"/>
        <w:adjustRightInd w:val="0"/>
        <w:ind w:left="567"/>
        <w:jc w:val="both"/>
        <w:rPr>
          <w:rFonts w:ascii="Abadi" w:hAnsi="Abadi" w:cs="*Microsoft Sans Serif-Italic-93"/>
          <w:i/>
          <w:iCs/>
          <w:color w:val="161618"/>
          <w:sz w:val="21"/>
          <w:szCs w:val="21"/>
        </w:rPr>
      </w:pPr>
      <w:r w:rsidRPr="00410717">
        <w:rPr>
          <w:rFonts w:ascii="Abadi" w:hAnsi="Abadi" w:cs="*Tahoma-BoldItalic-9340-Identit"/>
          <w:b/>
          <w:bCs/>
          <w:i/>
          <w:iCs/>
          <w:color w:val="161618"/>
          <w:sz w:val="21"/>
          <w:szCs w:val="21"/>
        </w:rPr>
        <w:t xml:space="preserve">XIV. </w:t>
      </w:r>
      <w:r w:rsidRPr="00410717">
        <w:rPr>
          <w:rFonts w:ascii="Abadi" w:hAnsi="Abadi" w:cs="*Microsoft Sans Serif-Italic-93"/>
          <w:i/>
          <w:iCs/>
          <w:color w:val="161618"/>
          <w:sz w:val="21"/>
          <w:szCs w:val="21"/>
        </w:rPr>
        <w:t>Los contratos constitutivos de fideicomisos y contratos sociales de empresas de</w:t>
      </w:r>
      <w:r>
        <w:rPr>
          <w:rFonts w:ascii="Abadi" w:hAnsi="Abadi" w:cs="*Microsoft Sans Serif-Italic-93"/>
          <w:i/>
          <w:iCs/>
          <w:color w:val="161618"/>
          <w:sz w:val="21"/>
          <w:szCs w:val="21"/>
        </w:rPr>
        <w:t xml:space="preserve"> </w:t>
      </w:r>
      <w:r w:rsidRPr="00410717">
        <w:rPr>
          <w:rFonts w:ascii="Abadi" w:hAnsi="Abadi" w:cs="*Microsoft Sans Serif-Italic-93"/>
          <w:i/>
          <w:iCs/>
          <w:color w:val="161618"/>
          <w:sz w:val="21"/>
          <w:szCs w:val="21"/>
        </w:rPr>
        <w:t>participación municipal vigentes y en proceso de extinción y liquidación, así como todas</w:t>
      </w:r>
      <w:r>
        <w:rPr>
          <w:rFonts w:ascii="Abadi" w:hAnsi="Abadi" w:cs="*Microsoft Sans Serif-Italic-93"/>
          <w:i/>
          <w:iCs/>
          <w:color w:val="161618"/>
          <w:sz w:val="21"/>
          <w:szCs w:val="21"/>
        </w:rPr>
        <w:t xml:space="preserve"> </w:t>
      </w:r>
      <w:r w:rsidRPr="00410717">
        <w:rPr>
          <w:rFonts w:ascii="Abadi" w:hAnsi="Abadi" w:cs="*Arial-9336-Identity-H"/>
          <w:color w:val="161618"/>
          <w:sz w:val="21"/>
          <w:szCs w:val="21"/>
        </w:rPr>
        <w:t xml:space="preserve">sus </w:t>
      </w:r>
      <w:r w:rsidRPr="00410717">
        <w:rPr>
          <w:rFonts w:ascii="Abadi" w:hAnsi="Abadi" w:cs="*Microsoft Sans Serif-Italic-93"/>
          <w:i/>
          <w:iCs/>
          <w:color w:val="161618"/>
          <w:sz w:val="21"/>
          <w:szCs w:val="21"/>
        </w:rPr>
        <w:t>modificaciones. Corresponde al Secretario de Ayuntamiento proporcionar esta</w:t>
      </w:r>
      <w:r>
        <w:rPr>
          <w:rFonts w:ascii="Abadi" w:hAnsi="Abadi" w:cs="*Microsoft Sans Serif-Italic-93"/>
          <w:i/>
          <w:iCs/>
          <w:color w:val="161618"/>
          <w:sz w:val="21"/>
          <w:szCs w:val="21"/>
        </w:rPr>
        <w:t xml:space="preserve"> </w:t>
      </w:r>
      <w:r w:rsidRPr="00410717">
        <w:rPr>
          <w:rFonts w:ascii="Abadi" w:hAnsi="Abadi" w:cs="*Microsoft Sans Serif-Italic-93"/>
          <w:i/>
          <w:iCs/>
          <w:color w:val="161618"/>
          <w:sz w:val="21"/>
          <w:szCs w:val="21"/>
        </w:rPr>
        <w:t>información;</w:t>
      </w:r>
    </w:p>
    <w:p w14:paraId="01032C0A" w14:textId="77777777" w:rsidR="000218BD" w:rsidRDefault="000218BD" w:rsidP="000218BD">
      <w:pPr>
        <w:autoSpaceDE w:val="0"/>
        <w:autoSpaceDN w:val="0"/>
        <w:adjustRightInd w:val="0"/>
        <w:ind w:left="567"/>
        <w:jc w:val="both"/>
        <w:rPr>
          <w:rFonts w:ascii="Abadi" w:hAnsi="Abadi" w:cs="*Tahoma-BoldItalic-9340-Identit"/>
          <w:b/>
          <w:bCs/>
          <w:i/>
          <w:iCs/>
          <w:color w:val="161518"/>
          <w:sz w:val="21"/>
          <w:szCs w:val="21"/>
        </w:rPr>
      </w:pPr>
    </w:p>
    <w:p w14:paraId="71BD1C39" w14:textId="77777777" w:rsidR="000218BD" w:rsidRPr="00410717" w:rsidRDefault="000218BD" w:rsidP="000218BD">
      <w:pPr>
        <w:autoSpaceDE w:val="0"/>
        <w:autoSpaceDN w:val="0"/>
        <w:adjustRightInd w:val="0"/>
        <w:ind w:left="567"/>
        <w:jc w:val="both"/>
        <w:rPr>
          <w:rFonts w:ascii="Abadi" w:hAnsi="Abadi" w:cs="*Microsoft Sans Serif-Italic-93"/>
          <w:i/>
          <w:iCs/>
          <w:color w:val="161518"/>
          <w:sz w:val="21"/>
          <w:szCs w:val="21"/>
        </w:rPr>
      </w:pPr>
      <w:r w:rsidRPr="00410717">
        <w:rPr>
          <w:rFonts w:ascii="Abadi" w:hAnsi="Abadi" w:cs="*Tahoma-BoldItalic-9340-Identit"/>
          <w:b/>
          <w:bCs/>
          <w:i/>
          <w:iCs/>
          <w:color w:val="161518"/>
          <w:sz w:val="21"/>
          <w:szCs w:val="21"/>
        </w:rPr>
        <w:t xml:space="preserve">XV. </w:t>
      </w:r>
      <w:r w:rsidRPr="00410717">
        <w:rPr>
          <w:rFonts w:ascii="Abadi" w:hAnsi="Abadi" w:cs="*Microsoft Sans Serif-Italic-93"/>
          <w:i/>
          <w:iCs/>
          <w:color w:val="161518"/>
          <w:sz w:val="21"/>
          <w:szCs w:val="21"/>
        </w:rPr>
        <w:t>Reglamentos, circulares, lineamientos y disposiciones administrativas de observancia</w:t>
      </w:r>
      <w:r>
        <w:rPr>
          <w:rFonts w:ascii="Abadi" w:hAnsi="Abadi" w:cs="*Microsoft Sans Serif-Italic-93"/>
          <w:i/>
          <w:iCs/>
          <w:color w:val="161518"/>
          <w:sz w:val="21"/>
          <w:szCs w:val="21"/>
        </w:rPr>
        <w:t xml:space="preserve"> </w:t>
      </w:r>
      <w:r w:rsidRPr="00410717">
        <w:rPr>
          <w:rFonts w:ascii="Abadi" w:hAnsi="Abadi" w:cs="*Microsoft Sans Serif-Italic-93"/>
          <w:i/>
          <w:iCs/>
          <w:color w:val="161518"/>
          <w:sz w:val="21"/>
          <w:szCs w:val="21"/>
        </w:rPr>
        <w:t>general municipales vigentes. Corresponde al Secretario de Ayuntamiento proporcionar</w:t>
      </w:r>
      <w:r>
        <w:rPr>
          <w:rFonts w:ascii="Abadi" w:hAnsi="Abadi" w:cs="*Microsoft Sans Serif-Italic-93"/>
          <w:i/>
          <w:iCs/>
          <w:color w:val="161518"/>
          <w:sz w:val="21"/>
          <w:szCs w:val="21"/>
        </w:rPr>
        <w:t xml:space="preserve"> </w:t>
      </w:r>
      <w:r w:rsidRPr="00410717">
        <w:rPr>
          <w:rFonts w:ascii="Abadi" w:hAnsi="Abadi" w:cs="*Arial-9336-Identity-H"/>
          <w:color w:val="161518"/>
          <w:sz w:val="21"/>
          <w:szCs w:val="21"/>
        </w:rPr>
        <w:t xml:space="preserve">esta </w:t>
      </w:r>
      <w:r w:rsidRPr="00410717">
        <w:rPr>
          <w:rFonts w:ascii="Abadi" w:hAnsi="Abadi" w:cs="*Microsoft Sans Serif-Italic-93"/>
          <w:i/>
          <w:iCs/>
          <w:color w:val="161518"/>
          <w:sz w:val="21"/>
          <w:szCs w:val="21"/>
        </w:rPr>
        <w:t>información;</w:t>
      </w:r>
    </w:p>
    <w:p w14:paraId="7EF0B76E" w14:textId="77777777" w:rsidR="000218BD" w:rsidRDefault="000218BD" w:rsidP="000218BD">
      <w:pPr>
        <w:autoSpaceDE w:val="0"/>
        <w:autoSpaceDN w:val="0"/>
        <w:adjustRightInd w:val="0"/>
        <w:ind w:left="567"/>
        <w:jc w:val="both"/>
        <w:rPr>
          <w:rFonts w:ascii="Abadi" w:hAnsi="Abadi" w:cs="*Tahoma-BoldItalic-9340-Identit"/>
          <w:b/>
          <w:bCs/>
          <w:i/>
          <w:iCs/>
          <w:color w:val="171719"/>
          <w:sz w:val="21"/>
          <w:szCs w:val="21"/>
        </w:rPr>
      </w:pPr>
    </w:p>
    <w:p w14:paraId="73BA04F2" w14:textId="77777777" w:rsidR="000218BD" w:rsidRPr="00410717" w:rsidRDefault="000218BD" w:rsidP="000218BD">
      <w:pPr>
        <w:autoSpaceDE w:val="0"/>
        <w:autoSpaceDN w:val="0"/>
        <w:adjustRightInd w:val="0"/>
        <w:ind w:left="567"/>
        <w:jc w:val="both"/>
        <w:rPr>
          <w:rFonts w:ascii="Abadi" w:hAnsi="Abadi" w:cs="*Microsoft Sans Serif-Italic-93"/>
          <w:i/>
          <w:iCs/>
          <w:color w:val="171719"/>
          <w:sz w:val="21"/>
          <w:szCs w:val="21"/>
        </w:rPr>
      </w:pPr>
      <w:r w:rsidRPr="00410717">
        <w:rPr>
          <w:rFonts w:ascii="Abadi" w:hAnsi="Abadi" w:cs="*Tahoma-BoldItalic-9340-Identit"/>
          <w:b/>
          <w:bCs/>
          <w:i/>
          <w:iCs/>
          <w:color w:val="171719"/>
          <w:sz w:val="21"/>
          <w:szCs w:val="21"/>
        </w:rPr>
        <w:t xml:space="preserve">XVI. </w:t>
      </w:r>
      <w:r w:rsidRPr="00410717">
        <w:rPr>
          <w:rFonts w:ascii="Abadi" w:hAnsi="Abadi" w:cs="*Microsoft Sans Serif-Italic-93"/>
          <w:i/>
          <w:iCs/>
          <w:color w:val="171719"/>
          <w:sz w:val="21"/>
          <w:szCs w:val="21"/>
        </w:rPr>
        <w:t>El inventario, registro y ubicación de llaves, candados, combinaciones de cajas</w:t>
      </w:r>
      <w:r>
        <w:rPr>
          <w:rFonts w:ascii="Abadi" w:hAnsi="Abadi" w:cs="*Microsoft Sans Serif-Italic-93"/>
          <w:i/>
          <w:iCs/>
          <w:color w:val="171719"/>
          <w:sz w:val="21"/>
          <w:szCs w:val="21"/>
        </w:rPr>
        <w:t xml:space="preserve"> </w:t>
      </w:r>
      <w:r w:rsidRPr="00410717">
        <w:rPr>
          <w:rFonts w:ascii="Abadi" w:hAnsi="Abadi" w:cs="*Microsoft Sans Serif-Italic-93"/>
          <w:i/>
          <w:iCs/>
          <w:color w:val="171719"/>
          <w:sz w:val="21"/>
          <w:szCs w:val="21"/>
        </w:rPr>
        <w:t xml:space="preserve">fuertes, sellos oficiales y claves de acceso </w:t>
      </w:r>
      <w:r w:rsidRPr="00410717">
        <w:rPr>
          <w:rFonts w:ascii="Abadi" w:hAnsi="Abadi" w:cs="*Arial-9337-Identity-H"/>
          <w:color w:val="171719"/>
          <w:sz w:val="21"/>
          <w:szCs w:val="21"/>
        </w:rPr>
        <w:t xml:space="preserve">a </w:t>
      </w:r>
      <w:r w:rsidRPr="00410717">
        <w:rPr>
          <w:rFonts w:ascii="Abadi" w:hAnsi="Abadi" w:cs="*Microsoft Sans Serif-Italic-93"/>
          <w:i/>
          <w:iCs/>
          <w:color w:val="171719"/>
          <w:sz w:val="21"/>
          <w:szCs w:val="21"/>
        </w:rPr>
        <w:t>programas de control electrónico.</w:t>
      </w:r>
    </w:p>
    <w:p w14:paraId="425CC035" w14:textId="77777777" w:rsidR="000218BD" w:rsidRPr="00410717" w:rsidRDefault="000218BD" w:rsidP="000218BD">
      <w:pPr>
        <w:autoSpaceDE w:val="0"/>
        <w:autoSpaceDN w:val="0"/>
        <w:adjustRightInd w:val="0"/>
        <w:ind w:left="567"/>
        <w:jc w:val="both"/>
        <w:rPr>
          <w:rFonts w:ascii="Abadi" w:hAnsi="Abadi" w:cs="*Microsoft Sans Serif-Italic-93"/>
          <w:i/>
          <w:iCs/>
          <w:color w:val="171719"/>
          <w:sz w:val="21"/>
          <w:szCs w:val="21"/>
        </w:rPr>
      </w:pPr>
      <w:r w:rsidRPr="00410717">
        <w:rPr>
          <w:rFonts w:ascii="Abadi" w:hAnsi="Abadi" w:cs="*Microsoft Sans Serif-Italic-93"/>
          <w:i/>
          <w:iCs/>
          <w:color w:val="171719"/>
          <w:sz w:val="21"/>
          <w:szCs w:val="21"/>
        </w:rPr>
        <w:t>Corresponde al Secretario de Ayuntamiento proporcionar esta información;</w:t>
      </w:r>
    </w:p>
    <w:p w14:paraId="7B469AAD" w14:textId="77777777" w:rsidR="000218BD" w:rsidRDefault="000218BD" w:rsidP="000218BD">
      <w:pPr>
        <w:autoSpaceDE w:val="0"/>
        <w:autoSpaceDN w:val="0"/>
        <w:adjustRightInd w:val="0"/>
        <w:ind w:left="567"/>
        <w:jc w:val="both"/>
        <w:rPr>
          <w:rFonts w:ascii="Abadi" w:hAnsi="Abadi" w:cs="*Tahoma-BoldItalic-9340-Identit"/>
          <w:b/>
          <w:bCs/>
          <w:i/>
          <w:iCs/>
          <w:color w:val="181719"/>
          <w:sz w:val="21"/>
          <w:szCs w:val="21"/>
        </w:rPr>
      </w:pPr>
    </w:p>
    <w:p w14:paraId="5EA8CE7D" w14:textId="77777777" w:rsidR="000218BD" w:rsidRPr="00410717" w:rsidRDefault="000218BD" w:rsidP="000218BD">
      <w:pPr>
        <w:autoSpaceDE w:val="0"/>
        <w:autoSpaceDN w:val="0"/>
        <w:adjustRightInd w:val="0"/>
        <w:ind w:left="567"/>
        <w:jc w:val="both"/>
        <w:rPr>
          <w:rFonts w:ascii="Abadi" w:hAnsi="Abadi" w:cs="*Microsoft Sans Serif-Italic-93"/>
          <w:i/>
          <w:iCs/>
          <w:color w:val="1B1B1B"/>
          <w:sz w:val="21"/>
          <w:szCs w:val="21"/>
        </w:rPr>
      </w:pPr>
      <w:r w:rsidRPr="00410717">
        <w:rPr>
          <w:rFonts w:ascii="Abadi" w:hAnsi="Abadi" w:cs="*Tahoma-BoldItalic-9340-Identit"/>
          <w:b/>
          <w:bCs/>
          <w:i/>
          <w:iCs/>
          <w:color w:val="181719"/>
          <w:sz w:val="21"/>
          <w:szCs w:val="21"/>
        </w:rPr>
        <w:t xml:space="preserve">XVII. </w:t>
      </w:r>
      <w:r w:rsidRPr="00410717">
        <w:rPr>
          <w:rFonts w:ascii="Abadi" w:hAnsi="Abadi" w:cs="*Microsoft Sans Serif-Italic-93"/>
          <w:i/>
          <w:iCs/>
          <w:color w:val="181719"/>
          <w:sz w:val="21"/>
          <w:szCs w:val="21"/>
        </w:rPr>
        <w:t xml:space="preserve">Las peticiones planteadas al Municipio </w:t>
      </w:r>
      <w:r w:rsidRPr="00410717">
        <w:rPr>
          <w:rFonts w:ascii="Abadi" w:hAnsi="Abadi" w:cs="*Arial-9336-Identity-H"/>
          <w:color w:val="181719"/>
          <w:sz w:val="21"/>
          <w:szCs w:val="21"/>
        </w:rPr>
        <w:t xml:space="preserve">a /as </w:t>
      </w:r>
      <w:r w:rsidRPr="00410717">
        <w:rPr>
          <w:rFonts w:ascii="Abadi" w:hAnsi="Abadi" w:cs="*Microsoft Sans Serif-Italic-93"/>
          <w:i/>
          <w:iCs/>
          <w:color w:val="181719"/>
          <w:sz w:val="21"/>
          <w:szCs w:val="21"/>
        </w:rPr>
        <w:t>cuales no haya recaído acuerdo, así</w:t>
      </w:r>
      <w:r>
        <w:rPr>
          <w:rFonts w:ascii="Abadi" w:hAnsi="Abadi" w:cs="*Microsoft Sans Serif-Italic-93"/>
          <w:i/>
          <w:iCs/>
          <w:color w:val="181719"/>
          <w:sz w:val="21"/>
          <w:szCs w:val="21"/>
        </w:rPr>
        <w:t xml:space="preserve"> </w:t>
      </w:r>
      <w:r w:rsidRPr="00410717">
        <w:rPr>
          <w:rFonts w:ascii="Abadi" w:hAnsi="Abadi" w:cs="*Microsoft Sans Serif-Italic-93"/>
          <w:i/>
          <w:iCs/>
          <w:color w:val="1B1B1B"/>
          <w:sz w:val="21"/>
          <w:szCs w:val="21"/>
        </w:rPr>
        <w:t xml:space="preserve">como aquellos acuerdos que no hayan sido comunicados </w:t>
      </w:r>
      <w:r w:rsidRPr="00410717">
        <w:rPr>
          <w:rFonts w:ascii="Abadi" w:hAnsi="Abadi" w:cs="*Arial-9336-Identity-H"/>
          <w:color w:val="1B1B1B"/>
          <w:sz w:val="21"/>
          <w:szCs w:val="21"/>
        </w:rPr>
        <w:t xml:space="preserve">a </w:t>
      </w:r>
      <w:r w:rsidRPr="00410717">
        <w:rPr>
          <w:rFonts w:ascii="Abadi" w:hAnsi="Abadi" w:cs="*Microsoft Sans Serif-Italic-93"/>
          <w:i/>
          <w:iCs/>
          <w:color w:val="1B1B1B"/>
          <w:sz w:val="21"/>
          <w:szCs w:val="21"/>
        </w:rPr>
        <w:t>los peticionarios; y</w:t>
      </w:r>
    </w:p>
    <w:p w14:paraId="0D068421" w14:textId="77777777" w:rsidR="000218BD" w:rsidRDefault="000218BD" w:rsidP="000218BD">
      <w:pPr>
        <w:autoSpaceDE w:val="0"/>
        <w:autoSpaceDN w:val="0"/>
        <w:adjustRightInd w:val="0"/>
        <w:ind w:left="567"/>
        <w:jc w:val="both"/>
        <w:rPr>
          <w:rFonts w:ascii="Abadi" w:hAnsi="Abadi" w:cs="*Tahoma-BoldItalic-9340-Identit"/>
          <w:b/>
          <w:bCs/>
          <w:i/>
          <w:iCs/>
          <w:color w:val="161618"/>
          <w:sz w:val="21"/>
          <w:szCs w:val="21"/>
        </w:rPr>
      </w:pPr>
    </w:p>
    <w:p w14:paraId="4E079CFC" w14:textId="77777777" w:rsidR="000218BD" w:rsidRDefault="000218BD" w:rsidP="000218BD">
      <w:pPr>
        <w:autoSpaceDE w:val="0"/>
        <w:autoSpaceDN w:val="0"/>
        <w:adjustRightInd w:val="0"/>
        <w:ind w:left="567"/>
        <w:jc w:val="both"/>
        <w:rPr>
          <w:rFonts w:ascii="Abadi" w:hAnsi="Abadi" w:cs="*Microsoft Sans Serif-Italic-93"/>
          <w:i/>
          <w:iCs/>
          <w:color w:val="161618"/>
          <w:sz w:val="21"/>
          <w:szCs w:val="21"/>
        </w:rPr>
      </w:pPr>
      <w:r w:rsidRPr="00410717">
        <w:rPr>
          <w:rFonts w:ascii="Abadi" w:hAnsi="Abadi" w:cs="*Tahoma-BoldItalic-9340-Identit"/>
          <w:b/>
          <w:bCs/>
          <w:i/>
          <w:iCs/>
          <w:color w:val="161618"/>
          <w:sz w:val="21"/>
          <w:szCs w:val="21"/>
        </w:rPr>
        <w:t xml:space="preserve">XVIII. </w:t>
      </w:r>
      <w:r w:rsidRPr="00410717">
        <w:rPr>
          <w:rFonts w:ascii="Abadi" w:hAnsi="Abadi" w:cs="*Microsoft Sans Serif-Italic-93"/>
          <w:i/>
          <w:iCs/>
          <w:color w:val="161618"/>
          <w:sz w:val="21"/>
          <w:szCs w:val="21"/>
        </w:rPr>
        <w:t>La demás información que se estime relevante para garantizar la continuidad de</w:t>
      </w:r>
      <w:r>
        <w:rPr>
          <w:rFonts w:ascii="Abadi" w:hAnsi="Abadi" w:cs="*Microsoft Sans Serif-Italic-93"/>
          <w:i/>
          <w:iCs/>
          <w:color w:val="161618"/>
          <w:sz w:val="21"/>
          <w:szCs w:val="21"/>
        </w:rPr>
        <w:t xml:space="preserve"> </w:t>
      </w:r>
      <w:r w:rsidRPr="00410717">
        <w:rPr>
          <w:rFonts w:ascii="Abadi" w:hAnsi="Abadi" w:cs="*Microsoft Sans Serif-Italic-93"/>
          <w:i/>
          <w:iCs/>
          <w:color w:val="161618"/>
          <w:sz w:val="21"/>
          <w:szCs w:val="21"/>
        </w:rPr>
        <w:t>la administración pública municipal.</w:t>
      </w:r>
    </w:p>
    <w:p w14:paraId="151E55D4" w14:textId="77777777" w:rsidR="000218BD" w:rsidRPr="00410717" w:rsidRDefault="000218BD" w:rsidP="000218BD">
      <w:pPr>
        <w:autoSpaceDE w:val="0"/>
        <w:autoSpaceDN w:val="0"/>
        <w:adjustRightInd w:val="0"/>
        <w:ind w:left="567"/>
        <w:jc w:val="both"/>
        <w:rPr>
          <w:rFonts w:ascii="Abadi" w:hAnsi="Abadi" w:cs="*Microsoft Sans Serif-Italic-93"/>
          <w:i/>
          <w:iCs/>
          <w:color w:val="161618"/>
          <w:sz w:val="21"/>
          <w:szCs w:val="21"/>
        </w:rPr>
      </w:pPr>
    </w:p>
    <w:p w14:paraId="47CF572B" w14:textId="77777777" w:rsidR="000218BD" w:rsidRDefault="000218BD" w:rsidP="000218BD">
      <w:pPr>
        <w:autoSpaceDE w:val="0"/>
        <w:autoSpaceDN w:val="0"/>
        <w:adjustRightInd w:val="0"/>
        <w:ind w:left="567"/>
        <w:jc w:val="both"/>
        <w:rPr>
          <w:rFonts w:ascii="Abadi" w:hAnsi="Abadi" w:cs="*Microsoft Sans Serif-Italic-93"/>
          <w:i/>
          <w:iCs/>
          <w:color w:val="18181A"/>
          <w:sz w:val="21"/>
          <w:szCs w:val="21"/>
        </w:rPr>
      </w:pPr>
      <w:r w:rsidRPr="00410717">
        <w:rPr>
          <w:rFonts w:ascii="Abadi" w:hAnsi="Abadi" w:cs="*Microsoft Sans Serif-Italic-93"/>
          <w:i/>
          <w:iCs/>
          <w:color w:val="18181A"/>
          <w:sz w:val="21"/>
          <w:szCs w:val="21"/>
        </w:rPr>
        <w:t xml:space="preserve">La información </w:t>
      </w:r>
      <w:r w:rsidRPr="00410717">
        <w:rPr>
          <w:rFonts w:ascii="Abadi" w:hAnsi="Abadi" w:cs="*Arial-9336-Identity-H"/>
          <w:color w:val="18181A"/>
          <w:sz w:val="21"/>
          <w:szCs w:val="21"/>
        </w:rPr>
        <w:t xml:space="preserve">a </w:t>
      </w:r>
      <w:r w:rsidRPr="00410717">
        <w:rPr>
          <w:rFonts w:ascii="Abadi" w:hAnsi="Abadi" w:cs="*Microsoft Sans Serif-Italic-93"/>
          <w:i/>
          <w:iCs/>
          <w:color w:val="18181A"/>
          <w:sz w:val="21"/>
          <w:szCs w:val="21"/>
        </w:rPr>
        <w:t xml:space="preserve">que </w:t>
      </w:r>
      <w:r w:rsidRPr="00410717">
        <w:rPr>
          <w:rFonts w:ascii="Abadi" w:hAnsi="Abadi" w:cs="*Arial-9336-Identity-H"/>
          <w:color w:val="18181A"/>
          <w:sz w:val="21"/>
          <w:szCs w:val="21"/>
        </w:rPr>
        <w:t xml:space="preserve">se </w:t>
      </w:r>
      <w:r w:rsidRPr="00410717">
        <w:rPr>
          <w:rFonts w:ascii="Abadi" w:hAnsi="Abadi" w:cs="*Microsoft Sans Serif-Italic-93"/>
          <w:i/>
          <w:iCs/>
          <w:color w:val="18181A"/>
          <w:sz w:val="21"/>
          <w:szCs w:val="21"/>
        </w:rPr>
        <w:t xml:space="preserve">refieren las fracciones </w:t>
      </w:r>
      <w:r>
        <w:rPr>
          <w:rFonts w:ascii="Abadi" w:hAnsi="Abadi" w:cs="*Microsoft Sans Serif-Italic-93"/>
          <w:i/>
          <w:iCs/>
          <w:color w:val="18181A"/>
          <w:sz w:val="21"/>
          <w:szCs w:val="21"/>
        </w:rPr>
        <w:t>II</w:t>
      </w:r>
      <w:r w:rsidRPr="00410717">
        <w:rPr>
          <w:rFonts w:ascii="Abadi" w:hAnsi="Abadi" w:cs="*Microsoft Sans Serif-Italic-93"/>
          <w:i/>
          <w:iCs/>
          <w:color w:val="18181A"/>
          <w:sz w:val="21"/>
          <w:szCs w:val="21"/>
        </w:rPr>
        <w:t xml:space="preserve">, IV, V, VI, VII, X, XIII y XV deberá </w:t>
      </w:r>
      <w:r w:rsidRPr="00410717">
        <w:rPr>
          <w:rFonts w:ascii="Abadi" w:hAnsi="Abadi" w:cs="*Arial-9336-Identity-H"/>
          <w:color w:val="18181A"/>
          <w:sz w:val="21"/>
          <w:szCs w:val="21"/>
        </w:rPr>
        <w:t>ser</w:t>
      </w:r>
      <w:r>
        <w:rPr>
          <w:rFonts w:ascii="Abadi" w:hAnsi="Abadi" w:cs="*Arial-9336-Identity-H"/>
          <w:color w:val="18181A"/>
          <w:sz w:val="21"/>
          <w:szCs w:val="21"/>
        </w:rPr>
        <w:t xml:space="preserve"> </w:t>
      </w:r>
      <w:r w:rsidRPr="00410717">
        <w:rPr>
          <w:rFonts w:ascii="Abadi" w:hAnsi="Abadi" w:cs="*Microsoft Sans Serif-Italic-93"/>
          <w:i/>
          <w:iCs/>
          <w:color w:val="18181A"/>
          <w:sz w:val="21"/>
          <w:szCs w:val="21"/>
        </w:rPr>
        <w:t xml:space="preserve">entregada </w:t>
      </w:r>
      <w:r w:rsidRPr="00410717">
        <w:rPr>
          <w:rFonts w:ascii="Abadi" w:hAnsi="Abadi" w:cs="*Arial-9336-Identity-H"/>
          <w:color w:val="18181A"/>
          <w:sz w:val="21"/>
          <w:szCs w:val="21"/>
        </w:rPr>
        <w:t xml:space="preserve">además, </w:t>
      </w:r>
      <w:r w:rsidRPr="00410717">
        <w:rPr>
          <w:rFonts w:ascii="Abadi" w:hAnsi="Abadi" w:cs="*Microsoft Sans Serif-Italic-93"/>
          <w:i/>
          <w:iCs/>
          <w:color w:val="18181A"/>
          <w:sz w:val="21"/>
          <w:szCs w:val="21"/>
        </w:rPr>
        <w:t>en medios magnéticos o electrónicos.</w:t>
      </w:r>
    </w:p>
    <w:p w14:paraId="784FEC74" w14:textId="77777777" w:rsidR="000218BD" w:rsidRPr="00410717" w:rsidRDefault="000218BD" w:rsidP="000218BD">
      <w:pPr>
        <w:autoSpaceDE w:val="0"/>
        <w:autoSpaceDN w:val="0"/>
        <w:adjustRightInd w:val="0"/>
        <w:ind w:left="567"/>
        <w:jc w:val="both"/>
        <w:rPr>
          <w:rFonts w:ascii="Abadi" w:hAnsi="Abadi" w:cs="*Microsoft Sans Serif-Italic-93"/>
          <w:i/>
          <w:iCs/>
          <w:color w:val="18181A"/>
          <w:sz w:val="21"/>
          <w:szCs w:val="21"/>
        </w:rPr>
      </w:pPr>
    </w:p>
    <w:p w14:paraId="2D2F0432" w14:textId="77777777" w:rsidR="000218BD" w:rsidRDefault="000218BD" w:rsidP="000218BD">
      <w:pPr>
        <w:autoSpaceDE w:val="0"/>
        <w:autoSpaceDN w:val="0"/>
        <w:adjustRightInd w:val="0"/>
        <w:ind w:left="567"/>
        <w:jc w:val="both"/>
        <w:rPr>
          <w:rFonts w:ascii="Abadi" w:hAnsi="Abadi" w:cs="*Microsoft Sans Serif-Italic-93"/>
          <w:i/>
          <w:iCs/>
          <w:color w:val="181719"/>
          <w:sz w:val="21"/>
          <w:szCs w:val="21"/>
        </w:rPr>
      </w:pPr>
      <w:r w:rsidRPr="00410717">
        <w:rPr>
          <w:rFonts w:ascii="Abadi" w:hAnsi="Abadi" w:cs="*Microsoft Sans Serif-Italic-93"/>
          <w:i/>
          <w:iCs/>
          <w:color w:val="181719"/>
          <w:sz w:val="21"/>
          <w:szCs w:val="21"/>
        </w:rPr>
        <w:t>El incumplimiento de las obligaciones contenidas en este artículo será sancionado</w:t>
      </w:r>
      <w:r>
        <w:rPr>
          <w:rFonts w:ascii="Abadi" w:hAnsi="Abadi" w:cs="*Microsoft Sans Serif-Italic-93"/>
          <w:i/>
          <w:iCs/>
          <w:color w:val="181719"/>
          <w:sz w:val="21"/>
          <w:szCs w:val="21"/>
        </w:rPr>
        <w:t xml:space="preserve"> </w:t>
      </w:r>
      <w:r w:rsidRPr="00410717">
        <w:rPr>
          <w:rFonts w:ascii="Abadi" w:hAnsi="Abadi" w:cs="*Microsoft Sans Serif-Italic-93"/>
          <w:i/>
          <w:iCs/>
          <w:color w:val="181719"/>
          <w:sz w:val="21"/>
          <w:szCs w:val="21"/>
        </w:rPr>
        <w:t>en los</w:t>
      </w:r>
      <w:r>
        <w:rPr>
          <w:rFonts w:ascii="Abadi" w:hAnsi="Abadi" w:cs="*Microsoft Sans Serif-Italic-93"/>
          <w:i/>
          <w:iCs/>
          <w:color w:val="181719"/>
          <w:sz w:val="21"/>
          <w:szCs w:val="21"/>
        </w:rPr>
        <w:t xml:space="preserve"> </w:t>
      </w:r>
      <w:r w:rsidRPr="00410717">
        <w:rPr>
          <w:rFonts w:ascii="Abadi" w:hAnsi="Abadi" w:cs="*Microsoft Sans Serif-Italic-93"/>
          <w:i/>
          <w:iCs/>
          <w:color w:val="181719"/>
          <w:sz w:val="21"/>
          <w:szCs w:val="21"/>
        </w:rPr>
        <w:t>términos de la Ley de Responsabilidades Administrativas para el Estado de Guanajuato.</w:t>
      </w:r>
      <w:r>
        <w:rPr>
          <w:rFonts w:ascii="Abadi" w:hAnsi="Abadi" w:cs="*Microsoft Sans Serif-Italic-93"/>
          <w:i/>
          <w:iCs/>
          <w:color w:val="181719"/>
          <w:sz w:val="21"/>
          <w:szCs w:val="21"/>
        </w:rPr>
        <w:t xml:space="preserve"> </w:t>
      </w:r>
    </w:p>
    <w:p w14:paraId="7FC0B4EC" w14:textId="77777777" w:rsidR="000218BD" w:rsidRDefault="000218BD" w:rsidP="000218BD">
      <w:pPr>
        <w:autoSpaceDE w:val="0"/>
        <w:autoSpaceDN w:val="0"/>
        <w:adjustRightInd w:val="0"/>
        <w:ind w:left="567"/>
        <w:jc w:val="both"/>
        <w:rPr>
          <w:rFonts w:ascii="Abadi" w:hAnsi="Abadi" w:cs="*Microsoft Sans Serif-Italic-93"/>
          <w:i/>
          <w:iCs/>
          <w:color w:val="181719"/>
          <w:sz w:val="21"/>
          <w:szCs w:val="21"/>
        </w:rPr>
      </w:pPr>
    </w:p>
    <w:p w14:paraId="1EE9BBDF" w14:textId="77777777" w:rsidR="000218BD" w:rsidRDefault="000218BD" w:rsidP="000218BD">
      <w:pPr>
        <w:autoSpaceDE w:val="0"/>
        <w:autoSpaceDN w:val="0"/>
        <w:adjustRightInd w:val="0"/>
        <w:ind w:firstLine="567"/>
        <w:jc w:val="both"/>
        <w:rPr>
          <w:rFonts w:ascii="Abadi" w:hAnsi="Abadi" w:cs="*Arial-9335-Identity-H"/>
          <w:color w:val="0C0B0E"/>
          <w:sz w:val="21"/>
          <w:szCs w:val="21"/>
        </w:rPr>
      </w:pPr>
      <w:r w:rsidRPr="00410717">
        <w:rPr>
          <w:rFonts w:ascii="Abadi" w:hAnsi="Abadi" w:cs="*Arial-9335-Identity-H"/>
          <w:color w:val="0C0C0F"/>
          <w:sz w:val="21"/>
          <w:szCs w:val="21"/>
        </w:rPr>
        <w:t>Por su parte, el artículo 46 del referido ordenamiento establece la obligación</w:t>
      </w:r>
      <w:r>
        <w:rPr>
          <w:rFonts w:ascii="Abadi" w:hAnsi="Abadi" w:cs="*Arial-9335-Identity-H"/>
          <w:color w:val="0C0C0F"/>
          <w:sz w:val="21"/>
          <w:szCs w:val="21"/>
        </w:rPr>
        <w:t xml:space="preserve"> </w:t>
      </w:r>
      <w:r w:rsidRPr="00410717">
        <w:rPr>
          <w:rFonts w:ascii="Abadi" w:hAnsi="Abadi" w:cs="*Arial-9335-Identity-H"/>
          <w:color w:val="0C0B0E"/>
          <w:sz w:val="21"/>
          <w:szCs w:val="21"/>
        </w:rPr>
        <w:t>del secretario del ayuntamiento entrante de elaborar un acta circunstanciada de la</w:t>
      </w:r>
      <w:r>
        <w:rPr>
          <w:rFonts w:ascii="Abadi" w:hAnsi="Abadi" w:cs="*Arial-9335-Identity-H"/>
          <w:color w:val="0C0B0E"/>
          <w:sz w:val="21"/>
          <w:szCs w:val="21"/>
        </w:rPr>
        <w:t xml:space="preserve"> </w:t>
      </w:r>
      <w:r w:rsidRPr="00410717">
        <w:rPr>
          <w:rFonts w:ascii="Abadi" w:hAnsi="Abadi" w:cs="*Arial-9335-Identity-H"/>
          <w:color w:val="0C0B0E"/>
          <w:sz w:val="21"/>
          <w:szCs w:val="21"/>
        </w:rPr>
        <w:t>entrega del expediente que contiene la situación que guarda la administración</w:t>
      </w:r>
      <w:r>
        <w:rPr>
          <w:rFonts w:ascii="Abadi" w:hAnsi="Abadi" w:cs="*Arial-9335-Identity-H"/>
          <w:color w:val="0C0B0E"/>
          <w:sz w:val="21"/>
          <w:szCs w:val="21"/>
        </w:rPr>
        <w:t xml:space="preserve"> </w:t>
      </w:r>
      <w:r w:rsidRPr="00410717">
        <w:rPr>
          <w:rFonts w:ascii="Abadi" w:hAnsi="Abadi" w:cs="*Arial-9335-Identity-H"/>
          <w:color w:val="0C0B0E"/>
          <w:sz w:val="21"/>
          <w:szCs w:val="21"/>
        </w:rPr>
        <w:t xml:space="preserve">pública municipal, que deberá ser firmada por los que intervinieron, </w:t>
      </w:r>
      <w:r w:rsidRPr="00410717">
        <w:rPr>
          <w:rFonts w:ascii="Abadi" w:hAnsi="Abadi" w:cs="*Arial-9335-Identity-H"/>
          <w:color w:val="0C0B0E"/>
          <w:sz w:val="21"/>
          <w:szCs w:val="21"/>
        </w:rPr>
        <w:lastRenderedPageBreak/>
        <w:t>entregando</w:t>
      </w:r>
      <w:r>
        <w:rPr>
          <w:rFonts w:ascii="Abadi" w:hAnsi="Abadi" w:cs="*Arial-9335-Identity-H"/>
          <w:color w:val="0C0B0E"/>
          <w:sz w:val="21"/>
          <w:szCs w:val="21"/>
        </w:rPr>
        <w:t xml:space="preserve"> </w:t>
      </w:r>
      <w:r w:rsidRPr="00410717">
        <w:rPr>
          <w:rFonts w:ascii="Abadi" w:hAnsi="Abadi" w:cs="*Arial-9335-Identity-H"/>
          <w:color w:val="0C0B0E"/>
          <w:sz w:val="21"/>
          <w:szCs w:val="21"/>
        </w:rPr>
        <w:t>copia certificada a los integrantes del ayuntamiento saliente que participaron y al</w:t>
      </w:r>
      <w:r>
        <w:rPr>
          <w:rFonts w:ascii="Abadi" w:hAnsi="Abadi" w:cs="*Arial-9335-Identity-H"/>
          <w:color w:val="0C0B0E"/>
          <w:sz w:val="21"/>
          <w:szCs w:val="21"/>
        </w:rPr>
        <w:t xml:space="preserve"> </w:t>
      </w:r>
      <w:r w:rsidRPr="00410717">
        <w:rPr>
          <w:rFonts w:ascii="Abadi" w:hAnsi="Abadi" w:cs="*Arial-9335-Identity-H"/>
          <w:color w:val="0C0B0E"/>
          <w:sz w:val="21"/>
          <w:szCs w:val="21"/>
        </w:rPr>
        <w:t>representante de la Auditoría Superior del Estado.</w:t>
      </w:r>
    </w:p>
    <w:p w14:paraId="07D9107D" w14:textId="77777777" w:rsidR="000218BD" w:rsidRPr="00410717" w:rsidRDefault="000218BD" w:rsidP="000218BD">
      <w:pPr>
        <w:autoSpaceDE w:val="0"/>
        <w:autoSpaceDN w:val="0"/>
        <w:adjustRightInd w:val="0"/>
        <w:jc w:val="both"/>
        <w:rPr>
          <w:rFonts w:ascii="Abadi" w:hAnsi="Abadi" w:cs="*Arial-9335-Identity-H"/>
          <w:color w:val="0C0B0E"/>
          <w:sz w:val="21"/>
          <w:szCs w:val="21"/>
        </w:rPr>
      </w:pPr>
    </w:p>
    <w:p w14:paraId="2D5A40E9" w14:textId="77777777" w:rsidR="000218BD" w:rsidRDefault="000218BD" w:rsidP="000218BD">
      <w:pPr>
        <w:autoSpaceDE w:val="0"/>
        <w:autoSpaceDN w:val="0"/>
        <w:adjustRightInd w:val="0"/>
        <w:ind w:firstLine="567"/>
        <w:jc w:val="both"/>
        <w:rPr>
          <w:rFonts w:ascii="Abadi" w:hAnsi="Abadi" w:cs="*Arial-7626-Identity-H"/>
          <w:color w:val="0C0C0F"/>
          <w:sz w:val="21"/>
          <w:szCs w:val="21"/>
        </w:rPr>
      </w:pPr>
      <w:r w:rsidRPr="00410717">
        <w:rPr>
          <w:rFonts w:ascii="Abadi" w:hAnsi="Abadi" w:cs="*Arial-7626-Identity-H"/>
          <w:color w:val="0C0C0F"/>
          <w:sz w:val="21"/>
          <w:szCs w:val="21"/>
        </w:rPr>
        <w:t>Una vez concluida la entrega del expediente que contiene la situación que</w:t>
      </w:r>
      <w:r>
        <w:rPr>
          <w:rFonts w:ascii="Abadi" w:hAnsi="Abadi" w:cs="*Arial-7626-Identity-H"/>
          <w:color w:val="0C0C0F"/>
          <w:sz w:val="21"/>
          <w:szCs w:val="21"/>
        </w:rPr>
        <w:t xml:space="preserve"> </w:t>
      </w:r>
      <w:r w:rsidRPr="00410717">
        <w:rPr>
          <w:rFonts w:ascii="Abadi" w:hAnsi="Abadi" w:cs="*Arial-7626-Identity-H"/>
          <w:color w:val="0C0C0F"/>
          <w:sz w:val="21"/>
          <w:szCs w:val="21"/>
        </w:rPr>
        <w:t>guarda la administración pública municipal, este se turnará a la Comisión de</w:t>
      </w:r>
      <w:r>
        <w:rPr>
          <w:rFonts w:ascii="Abadi" w:hAnsi="Abadi" w:cs="*Arial-7626-Identity-H"/>
          <w:color w:val="0C0C0F"/>
          <w:sz w:val="21"/>
          <w:szCs w:val="21"/>
        </w:rPr>
        <w:t xml:space="preserve"> </w:t>
      </w:r>
      <w:r w:rsidRPr="00410717">
        <w:rPr>
          <w:rFonts w:ascii="Abadi" w:hAnsi="Abadi" w:cs="*Arial-7626-Identity-H"/>
          <w:color w:val="0C0C0F"/>
          <w:sz w:val="21"/>
          <w:szCs w:val="21"/>
        </w:rPr>
        <w:t>Hacienda, Patrimonio y Cuenta Pública para su revisión y análisis, la cual deberá</w:t>
      </w:r>
      <w:r>
        <w:rPr>
          <w:rFonts w:ascii="Abadi" w:hAnsi="Abadi" w:cs="*Arial-7626-Identity-H"/>
          <w:color w:val="0C0C0F"/>
          <w:sz w:val="21"/>
          <w:szCs w:val="21"/>
        </w:rPr>
        <w:t xml:space="preserve"> </w:t>
      </w:r>
      <w:r w:rsidRPr="00410717">
        <w:rPr>
          <w:rFonts w:ascii="Abadi" w:hAnsi="Abadi" w:cs="*Arial-7626-Identity-H"/>
          <w:color w:val="0C0C0F"/>
          <w:sz w:val="21"/>
          <w:szCs w:val="21"/>
        </w:rPr>
        <w:t>elaborar con la participación de la Secretaría del Ayuntamiento, la Tesorería, la</w:t>
      </w:r>
      <w:r>
        <w:rPr>
          <w:rFonts w:ascii="Abadi" w:hAnsi="Abadi" w:cs="*Arial-7626-Identity-H"/>
          <w:color w:val="0C0C0F"/>
          <w:sz w:val="21"/>
          <w:szCs w:val="21"/>
        </w:rPr>
        <w:t xml:space="preserve"> </w:t>
      </w:r>
      <w:r w:rsidRPr="00410717">
        <w:rPr>
          <w:rFonts w:ascii="Abadi" w:hAnsi="Abadi" w:cs="*Arial-7626-Identity-H"/>
          <w:color w:val="0C0C0F"/>
          <w:sz w:val="21"/>
          <w:szCs w:val="21"/>
        </w:rPr>
        <w:t>Dirección de Obra Pública, la Contraloría Municipal y cualquier otro funcionario</w:t>
      </w:r>
      <w:r>
        <w:rPr>
          <w:rFonts w:ascii="Abadi" w:hAnsi="Abadi" w:cs="*Arial-7626-Identity-H"/>
          <w:color w:val="0C0C0F"/>
          <w:sz w:val="21"/>
          <w:szCs w:val="21"/>
        </w:rPr>
        <w:t xml:space="preserve"> </w:t>
      </w:r>
      <w:r w:rsidRPr="00410717">
        <w:rPr>
          <w:rFonts w:ascii="Abadi" w:hAnsi="Abadi" w:cs="*Arial-7626-Identity-H"/>
          <w:color w:val="0C0C0F"/>
          <w:sz w:val="21"/>
          <w:szCs w:val="21"/>
        </w:rPr>
        <w:t>que conside</w:t>
      </w:r>
      <w:r>
        <w:rPr>
          <w:rFonts w:ascii="Abadi" w:hAnsi="Abadi" w:cs="*Arial-7626-Identity-H"/>
          <w:color w:val="0C0C0F"/>
          <w:sz w:val="21"/>
          <w:szCs w:val="21"/>
        </w:rPr>
        <w:t>re</w:t>
      </w:r>
      <w:r w:rsidRPr="00410717">
        <w:rPr>
          <w:rFonts w:ascii="Abadi" w:hAnsi="Abadi" w:cs="*Arial-7626-Identity-H"/>
          <w:color w:val="0C0C0F"/>
          <w:sz w:val="21"/>
          <w:szCs w:val="21"/>
        </w:rPr>
        <w:t xml:space="preserve"> conveniente, un informe en un plazo de cuarenta y cinco días</w:t>
      </w:r>
      <w:r>
        <w:rPr>
          <w:rFonts w:ascii="Abadi" w:hAnsi="Abadi" w:cs="*Arial-7626-Identity-H"/>
          <w:color w:val="0C0C0F"/>
          <w:sz w:val="21"/>
          <w:szCs w:val="21"/>
        </w:rPr>
        <w:t xml:space="preserve"> </w:t>
      </w:r>
      <w:r w:rsidRPr="00410717">
        <w:rPr>
          <w:rFonts w:ascii="Abadi" w:hAnsi="Abadi" w:cs="*Arial-7626-Identity-H"/>
          <w:color w:val="0C0C0F"/>
          <w:sz w:val="21"/>
          <w:szCs w:val="21"/>
        </w:rPr>
        <w:t>hábiles que será remitido al Ayuntamiento.</w:t>
      </w:r>
    </w:p>
    <w:p w14:paraId="7A78F8A4" w14:textId="77777777" w:rsidR="000218BD" w:rsidRPr="00410717" w:rsidRDefault="000218BD" w:rsidP="000218BD">
      <w:pPr>
        <w:autoSpaceDE w:val="0"/>
        <w:autoSpaceDN w:val="0"/>
        <w:adjustRightInd w:val="0"/>
        <w:jc w:val="both"/>
        <w:rPr>
          <w:rFonts w:ascii="Abadi" w:hAnsi="Abadi" w:cs="*Arial-7626-Identity-H"/>
          <w:color w:val="0C0C0F"/>
          <w:sz w:val="21"/>
          <w:szCs w:val="21"/>
        </w:rPr>
      </w:pPr>
    </w:p>
    <w:p w14:paraId="0DE7AF28" w14:textId="77777777" w:rsidR="000218BD" w:rsidRDefault="000218BD" w:rsidP="000218BD">
      <w:pPr>
        <w:autoSpaceDE w:val="0"/>
        <w:autoSpaceDN w:val="0"/>
        <w:adjustRightInd w:val="0"/>
        <w:ind w:firstLine="567"/>
        <w:jc w:val="both"/>
        <w:rPr>
          <w:rFonts w:ascii="Abadi" w:hAnsi="Abadi" w:cs="*Arial-7626-Identity-H"/>
          <w:color w:val="0D0C0F"/>
          <w:sz w:val="21"/>
          <w:szCs w:val="21"/>
        </w:rPr>
      </w:pPr>
      <w:r w:rsidRPr="00410717">
        <w:rPr>
          <w:rFonts w:ascii="Abadi" w:hAnsi="Abadi" w:cs="*Arial-7626-Identity-H"/>
          <w:color w:val="0D0C0F"/>
          <w:sz w:val="21"/>
          <w:szCs w:val="21"/>
        </w:rPr>
        <w:t>Dicho informe deberá referirse a todos y cada uno de los puntos contenidos</w:t>
      </w:r>
      <w:r>
        <w:rPr>
          <w:rFonts w:ascii="Abadi" w:hAnsi="Abadi" w:cs="*Arial-7626-Identity-H"/>
          <w:color w:val="0D0C0F"/>
          <w:sz w:val="21"/>
          <w:szCs w:val="21"/>
        </w:rPr>
        <w:t xml:space="preserve"> </w:t>
      </w:r>
      <w:r w:rsidRPr="00410717">
        <w:rPr>
          <w:rFonts w:ascii="Abadi" w:hAnsi="Abadi" w:cs="*Arial-7626-Identity-H"/>
          <w:color w:val="0D0C0F"/>
          <w:sz w:val="21"/>
          <w:szCs w:val="21"/>
        </w:rPr>
        <w:t>en el expediente de entrega recepción y de acuerdo a lo señalado por el artículo</w:t>
      </w:r>
      <w:r>
        <w:rPr>
          <w:rFonts w:ascii="Abadi" w:hAnsi="Abadi" w:cs="*Arial-7626-Identity-H"/>
          <w:color w:val="0D0C0F"/>
          <w:sz w:val="21"/>
          <w:szCs w:val="21"/>
        </w:rPr>
        <w:t xml:space="preserve"> </w:t>
      </w:r>
      <w:r w:rsidRPr="00410717">
        <w:rPr>
          <w:rFonts w:ascii="Abadi" w:hAnsi="Abadi" w:cs="*Arial-7626-Identity-H"/>
          <w:color w:val="0D0C0F"/>
          <w:sz w:val="21"/>
          <w:szCs w:val="21"/>
        </w:rPr>
        <w:t>47 de la Ley Orgánica Municipal para el Estado de Guanajuato deberá contener</w:t>
      </w:r>
      <w:r>
        <w:rPr>
          <w:rFonts w:ascii="Abadi" w:hAnsi="Abadi" w:cs="*Arial-7626-Identity-H"/>
          <w:color w:val="0D0C0F"/>
          <w:sz w:val="21"/>
          <w:szCs w:val="21"/>
        </w:rPr>
        <w:t xml:space="preserve"> </w:t>
      </w:r>
      <w:r w:rsidRPr="00410717">
        <w:rPr>
          <w:rFonts w:ascii="Abadi" w:hAnsi="Abadi" w:cs="*Arial-7626-Identity-H"/>
          <w:color w:val="0D0C0F"/>
          <w:sz w:val="21"/>
          <w:szCs w:val="21"/>
        </w:rPr>
        <w:t>como mínimo:</w:t>
      </w:r>
    </w:p>
    <w:p w14:paraId="0C374383" w14:textId="77777777" w:rsidR="000218BD" w:rsidRPr="00410717" w:rsidRDefault="000218BD" w:rsidP="000218BD">
      <w:pPr>
        <w:autoSpaceDE w:val="0"/>
        <w:autoSpaceDN w:val="0"/>
        <w:adjustRightInd w:val="0"/>
        <w:jc w:val="both"/>
        <w:rPr>
          <w:rFonts w:ascii="Abadi" w:hAnsi="Abadi" w:cs="*Arial-7626-Identity-H"/>
          <w:color w:val="0D0C0F"/>
          <w:sz w:val="21"/>
          <w:szCs w:val="21"/>
        </w:rPr>
      </w:pPr>
    </w:p>
    <w:p w14:paraId="3F25B1FC" w14:textId="77777777" w:rsidR="000218BD" w:rsidRDefault="000218BD" w:rsidP="004528B4">
      <w:pPr>
        <w:autoSpaceDE w:val="0"/>
        <w:autoSpaceDN w:val="0"/>
        <w:adjustRightInd w:val="0"/>
        <w:ind w:left="567"/>
        <w:jc w:val="both"/>
        <w:rPr>
          <w:rFonts w:ascii="Abadi" w:hAnsi="Abadi" w:cs="*Microsoft Sans Serif-Italic-76"/>
          <w:i/>
          <w:iCs/>
          <w:color w:val="19191B"/>
          <w:sz w:val="21"/>
          <w:szCs w:val="21"/>
        </w:rPr>
      </w:pPr>
      <w:r w:rsidRPr="00410717">
        <w:rPr>
          <w:rFonts w:ascii="Abadi" w:hAnsi="Abadi" w:cs="*Microsoft Sans Serif-Italic-76"/>
          <w:i/>
          <w:iCs/>
          <w:color w:val="19191B"/>
          <w:sz w:val="21"/>
          <w:szCs w:val="21"/>
        </w:rPr>
        <w:t xml:space="preserve">l. Las conclusiones de la evaluación y comprobación de cada uno de los puntos </w:t>
      </w:r>
      <w:r w:rsidRPr="00410717">
        <w:rPr>
          <w:rFonts w:ascii="Abadi" w:hAnsi="Abadi" w:cs="*Arial-7627-Identity-H"/>
          <w:color w:val="19191B"/>
          <w:sz w:val="21"/>
          <w:szCs w:val="21"/>
        </w:rPr>
        <w:t xml:space="preserve">a </w:t>
      </w:r>
      <w:r w:rsidRPr="00410717">
        <w:rPr>
          <w:rFonts w:ascii="Abadi" w:hAnsi="Abadi" w:cs="*Microsoft Sans Serif-Italic-76"/>
          <w:i/>
          <w:iCs/>
          <w:color w:val="19191B"/>
          <w:sz w:val="21"/>
          <w:szCs w:val="21"/>
        </w:rPr>
        <w:t xml:space="preserve">que </w:t>
      </w:r>
      <w:r w:rsidRPr="00410717">
        <w:rPr>
          <w:rFonts w:ascii="Abadi" w:hAnsi="Abadi" w:cs="*Arial-7627-Identity-H"/>
          <w:color w:val="19191B"/>
          <w:sz w:val="21"/>
          <w:szCs w:val="21"/>
        </w:rPr>
        <w:t>se</w:t>
      </w:r>
      <w:r>
        <w:rPr>
          <w:rFonts w:ascii="Abadi" w:hAnsi="Abadi" w:cs="*Arial-7627-Identity-H"/>
          <w:color w:val="19191B"/>
          <w:sz w:val="21"/>
          <w:szCs w:val="21"/>
        </w:rPr>
        <w:t xml:space="preserve"> </w:t>
      </w:r>
      <w:r w:rsidRPr="00410717">
        <w:rPr>
          <w:rFonts w:ascii="Abadi" w:hAnsi="Abadi" w:cs="*Microsoft Sans Serif-Italic-76"/>
          <w:i/>
          <w:iCs/>
          <w:color w:val="19191B"/>
          <w:sz w:val="21"/>
          <w:szCs w:val="21"/>
        </w:rPr>
        <w:t>refiere el artículo 45 de la presente Ley;</w:t>
      </w:r>
      <w:r>
        <w:rPr>
          <w:rFonts w:ascii="Abadi" w:hAnsi="Abadi" w:cs="*Microsoft Sans Serif-Italic-76"/>
          <w:i/>
          <w:iCs/>
          <w:color w:val="19191B"/>
          <w:sz w:val="21"/>
          <w:szCs w:val="21"/>
        </w:rPr>
        <w:t xml:space="preserve"> </w:t>
      </w:r>
    </w:p>
    <w:p w14:paraId="2429EFA2" w14:textId="77777777" w:rsidR="000218BD" w:rsidRDefault="000218BD" w:rsidP="004528B4">
      <w:pPr>
        <w:autoSpaceDE w:val="0"/>
        <w:autoSpaceDN w:val="0"/>
        <w:adjustRightInd w:val="0"/>
        <w:ind w:left="567"/>
        <w:jc w:val="both"/>
        <w:rPr>
          <w:rFonts w:ascii="Abadi" w:hAnsi="Abadi" w:cs="*Microsoft Sans Serif-Italic-76"/>
          <w:i/>
          <w:iCs/>
          <w:color w:val="1A191C"/>
          <w:sz w:val="21"/>
          <w:szCs w:val="21"/>
        </w:rPr>
      </w:pPr>
    </w:p>
    <w:p w14:paraId="77DAE095" w14:textId="77777777" w:rsidR="000218BD" w:rsidRPr="00410717" w:rsidRDefault="000218BD" w:rsidP="004528B4">
      <w:pPr>
        <w:autoSpaceDE w:val="0"/>
        <w:autoSpaceDN w:val="0"/>
        <w:adjustRightInd w:val="0"/>
        <w:ind w:left="567"/>
        <w:jc w:val="both"/>
        <w:rPr>
          <w:rFonts w:ascii="Abadi" w:hAnsi="Abadi" w:cs="*Microsoft Sans Serif-Italic-76"/>
          <w:i/>
          <w:iCs/>
          <w:color w:val="1A191C"/>
          <w:sz w:val="21"/>
          <w:szCs w:val="21"/>
        </w:rPr>
      </w:pPr>
      <w:r>
        <w:rPr>
          <w:rFonts w:ascii="Abadi" w:hAnsi="Abadi" w:cs="*Microsoft Sans Serif-Italic-76"/>
          <w:i/>
          <w:iCs/>
          <w:color w:val="1A191C"/>
          <w:sz w:val="21"/>
          <w:szCs w:val="21"/>
        </w:rPr>
        <w:t>II</w:t>
      </w:r>
      <w:r w:rsidRPr="00410717">
        <w:rPr>
          <w:rFonts w:ascii="Abadi" w:hAnsi="Abadi" w:cs="*Microsoft Sans Serif-Italic-76"/>
          <w:i/>
          <w:iCs/>
          <w:color w:val="1A191C"/>
          <w:sz w:val="21"/>
          <w:szCs w:val="21"/>
        </w:rPr>
        <w:t xml:space="preserve">. Las diligencias </w:t>
      </w:r>
      <w:r w:rsidRPr="00410717">
        <w:rPr>
          <w:rFonts w:ascii="Abadi" w:hAnsi="Abadi" w:cs="*Calibri-7624-Identity-H"/>
          <w:color w:val="1A191C"/>
          <w:sz w:val="21"/>
          <w:szCs w:val="21"/>
        </w:rPr>
        <w:t xml:space="preserve">o </w:t>
      </w:r>
      <w:r w:rsidRPr="00410717">
        <w:rPr>
          <w:rFonts w:ascii="Abadi" w:hAnsi="Abadi" w:cs="*Microsoft Sans Serif-Italic-76"/>
          <w:i/>
          <w:iCs/>
          <w:color w:val="1A191C"/>
          <w:sz w:val="21"/>
          <w:szCs w:val="21"/>
        </w:rPr>
        <w:t>comparecencias de servidores públicos del Ayuntamiento saliente o en</w:t>
      </w:r>
      <w:r>
        <w:rPr>
          <w:rFonts w:ascii="Abadi" w:hAnsi="Abadi" w:cs="*Microsoft Sans Serif-Italic-76"/>
          <w:i/>
          <w:iCs/>
          <w:color w:val="1A191C"/>
          <w:sz w:val="21"/>
          <w:szCs w:val="21"/>
        </w:rPr>
        <w:t xml:space="preserve"> </w:t>
      </w:r>
      <w:r w:rsidRPr="00410717">
        <w:rPr>
          <w:rFonts w:ascii="Abadi" w:hAnsi="Abadi" w:cs="*Microsoft Sans Serif-Italic-76"/>
          <w:i/>
          <w:iCs/>
          <w:color w:val="1A191C"/>
          <w:sz w:val="21"/>
          <w:szCs w:val="21"/>
        </w:rPr>
        <w:t>funciones necesarias para aclaración;</w:t>
      </w:r>
    </w:p>
    <w:p w14:paraId="22E69FF4" w14:textId="77777777" w:rsidR="000218BD" w:rsidRDefault="000218BD" w:rsidP="004528B4">
      <w:pPr>
        <w:autoSpaceDE w:val="0"/>
        <w:autoSpaceDN w:val="0"/>
        <w:adjustRightInd w:val="0"/>
        <w:ind w:left="567"/>
        <w:jc w:val="both"/>
        <w:rPr>
          <w:rFonts w:ascii="Abadi" w:hAnsi="Abadi" w:cs="*Microsoft Sans Serif-Italic-76"/>
          <w:i/>
          <w:iCs/>
          <w:color w:val="17171A"/>
          <w:sz w:val="21"/>
          <w:szCs w:val="21"/>
        </w:rPr>
      </w:pPr>
    </w:p>
    <w:p w14:paraId="049315CE" w14:textId="77777777" w:rsidR="000218BD" w:rsidRDefault="000218BD" w:rsidP="004528B4">
      <w:pPr>
        <w:autoSpaceDE w:val="0"/>
        <w:autoSpaceDN w:val="0"/>
        <w:adjustRightInd w:val="0"/>
        <w:ind w:left="567"/>
        <w:jc w:val="both"/>
        <w:rPr>
          <w:rFonts w:ascii="Abadi" w:hAnsi="Abadi" w:cs="*Microsoft Sans Serif-Italic-76"/>
          <w:i/>
          <w:iCs/>
          <w:color w:val="17171A"/>
          <w:sz w:val="21"/>
          <w:szCs w:val="21"/>
        </w:rPr>
      </w:pPr>
      <w:r>
        <w:rPr>
          <w:rFonts w:ascii="Abadi" w:hAnsi="Abadi" w:cs="*Microsoft Sans Serif-Italic-76"/>
          <w:i/>
          <w:iCs/>
          <w:color w:val="17171A"/>
          <w:sz w:val="21"/>
          <w:szCs w:val="21"/>
        </w:rPr>
        <w:t>III</w:t>
      </w:r>
      <w:r w:rsidRPr="00410717">
        <w:rPr>
          <w:rFonts w:ascii="Abadi" w:hAnsi="Abadi" w:cs="*Microsoft Sans Serif-Italic-76"/>
          <w:i/>
          <w:iCs/>
          <w:color w:val="17171A"/>
          <w:sz w:val="21"/>
          <w:szCs w:val="21"/>
        </w:rPr>
        <w:t xml:space="preserve">. Observaciones generadas del análisis de los puntos </w:t>
      </w:r>
      <w:r w:rsidRPr="00410717">
        <w:rPr>
          <w:rFonts w:ascii="Abadi" w:hAnsi="Abadi" w:cs="*Times New Roman-7623-Identity-"/>
          <w:color w:val="17171A"/>
          <w:sz w:val="21"/>
          <w:szCs w:val="21"/>
        </w:rPr>
        <w:t xml:space="preserve">a </w:t>
      </w:r>
      <w:r w:rsidRPr="00410717">
        <w:rPr>
          <w:rFonts w:ascii="Abadi" w:hAnsi="Abadi" w:cs="*Microsoft Sans Serif-Italic-76"/>
          <w:i/>
          <w:iCs/>
          <w:color w:val="17171A"/>
          <w:sz w:val="21"/>
          <w:szCs w:val="21"/>
        </w:rPr>
        <w:t>que se refiere el artículo 45 de la</w:t>
      </w:r>
      <w:r>
        <w:rPr>
          <w:rFonts w:ascii="Abadi" w:hAnsi="Abadi" w:cs="*Microsoft Sans Serif-Italic-76"/>
          <w:i/>
          <w:iCs/>
          <w:color w:val="17171A"/>
          <w:sz w:val="21"/>
          <w:szCs w:val="21"/>
        </w:rPr>
        <w:t xml:space="preserve"> presente</w:t>
      </w:r>
      <w:r w:rsidRPr="00410717">
        <w:rPr>
          <w:rFonts w:ascii="Abadi" w:hAnsi="Abadi" w:cs="*Microsoft Sans Serif-Italic-76"/>
          <w:i/>
          <w:iCs/>
          <w:color w:val="17171A"/>
          <w:sz w:val="21"/>
          <w:szCs w:val="21"/>
        </w:rPr>
        <w:t xml:space="preserve"> Ley;</w:t>
      </w:r>
    </w:p>
    <w:p w14:paraId="19B8423A" w14:textId="77777777" w:rsidR="000218BD" w:rsidRPr="00410717" w:rsidRDefault="000218BD" w:rsidP="004528B4">
      <w:pPr>
        <w:autoSpaceDE w:val="0"/>
        <w:autoSpaceDN w:val="0"/>
        <w:adjustRightInd w:val="0"/>
        <w:ind w:left="567"/>
        <w:jc w:val="both"/>
        <w:rPr>
          <w:rFonts w:ascii="Abadi" w:hAnsi="Abadi" w:cs="*Microsoft Sans Serif-Italic-76"/>
          <w:i/>
          <w:iCs/>
          <w:color w:val="17171A"/>
          <w:sz w:val="21"/>
          <w:szCs w:val="21"/>
        </w:rPr>
      </w:pPr>
    </w:p>
    <w:p w14:paraId="4CD15BFF" w14:textId="77777777" w:rsidR="000218BD" w:rsidRPr="00410717" w:rsidRDefault="000218BD" w:rsidP="004528B4">
      <w:pPr>
        <w:autoSpaceDE w:val="0"/>
        <w:autoSpaceDN w:val="0"/>
        <w:adjustRightInd w:val="0"/>
        <w:ind w:left="567"/>
        <w:jc w:val="both"/>
        <w:rPr>
          <w:rFonts w:ascii="Abadi" w:hAnsi="Abadi" w:cs="*Microsoft Sans Serif-Italic-76"/>
          <w:i/>
          <w:iCs/>
          <w:color w:val="19191B"/>
          <w:sz w:val="21"/>
          <w:szCs w:val="21"/>
        </w:rPr>
      </w:pPr>
      <w:r w:rsidRPr="00410717">
        <w:rPr>
          <w:rFonts w:ascii="Abadi" w:hAnsi="Abadi" w:cs="*Microsoft Sans Serif-Italic-76"/>
          <w:i/>
          <w:iCs/>
          <w:color w:val="19191B"/>
          <w:sz w:val="21"/>
          <w:szCs w:val="21"/>
        </w:rPr>
        <w:t>IV. Promoción de presuntas responsabilidades con motivo de las observaciones</w:t>
      </w:r>
      <w:r>
        <w:rPr>
          <w:rFonts w:ascii="Abadi" w:hAnsi="Abadi" w:cs="*Microsoft Sans Serif-Italic-76"/>
          <w:i/>
          <w:iCs/>
          <w:color w:val="19191B"/>
          <w:sz w:val="21"/>
          <w:szCs w:val="21"/>
        </w:rPr>
        <w:t xml:space="preserve"> </w:t>
      </w:r>
      <w:r w:rsidRPr="00410717">
        <w:rPr>
          <w:rFonts w:ascii="Abadi" w:hAnsi="Abadi" w:cs="*Microsoft Sans Serif-Italic-76"/>
          <w:i/>
          <w:iCs/>
          <w:color w:val="19191B"/>
          <w:sz w:val="21"/>
          <w:szCs w:val="21"/>
        </w:rPr>
        <w:t>generadas; y</w:t>
      </w:r>
      <w:r>
        <w:rPr>
          <w:rFonts w:ascii="Abadi" w:hAnsi="Abadi" w:cs="*Microsoft Sans Serif-Italic-76"/>
          <w:i/>
          <w:iCs/>
          <w:color w:val="19191B"/>
          <w:sz w:val="21"/>
          <w:szCs w:val="21"/>
        </w:rPr>
        <w:t xml:space="preserve"> </w:t>
      </w:r>
    </w:p>
    <w:p w14:paraId="16C336EE" w14:textId="77777777" w:rsidR="000218BD" w:rsidRDefault="000218BD" w:rsidP="004528B4">
      <w:pPr>
        <w:autoSpaceDE w:val="0"/>
        <w:autoSpaceDN w:val="0"/>
        <w:adjustRightInd w:val="0"/>
        <w:ind w:left="567"/>
        <w:jc w:val="both"/>
        <w:rPr>
          <w:rFonts w:ascii="Abadi" w:hAnsi="Abadi" w:cs="*Microsoft Sans Serif-Italic-76"/>
          <w:i/>
          <w:iCs/>
          <w:color w:val="19181A"/>
          <w:sz w:val="21"/>
          <w:szCs w:val="21"/>
        </w:rPr>
      </w:pPr>
    </w:p>
    <w:p w14:paraId="5A1F1483" w14:textId="77777777" w:rsidR="000218BD" w:rsidRDefault="000218BD" w:rsidP="004528B4">
      <w:pPr>
        <w:autoSpaceDE w:val="0"/>
        <w:autoSpaceDN w:val="0"/>
        <w:adjustRightInd w:val="0"/>
        <w:ind w:left="567"/>
        <w:jc w:val="both"/>
        <w:rPr>
          <w:rFonts w:ascii="Abadi" w:hAnsi="Abadi" w:cs="*Microsoft Sans Serif-Italic-76"/>
          <w:i/>
          <w:iCs/>
          <w:color w:val="19181A"/>
          <w:sz w:val="21"/>
          <w:szCs w:val="21"/>
        </w:rPr>
      </w:pPr>
      <w:r w:rsidRPr="00410717">
        <w:rPr>
          <w:rFonts w:ascii="Abadi" w:hAnsi="Abadi" w:cs="*Microsoft Sans Serif-Italic-76"/>
          <w:i/>
          <w:iCs/>
          <w:color w:val="19181A"/>
          <w:sz w:val="21"/>
          <w:szCs w:val="21"/>
        </w:rPr>
        <w:t>V. Recomendaciones de la comisión.</w:t>
      </w:r>
    </w:p>
    <w:p w14:paraId="7562CD70" w14:textId="77777777" w:rsidR="000218BD" w:rsidRPr="00410717" w:rsidRDefault="000218BD" w:rsidP="000218BD">
      <w:pPr>
        <w:autoSpaceDE w:val="0"/>
        <w:autoSpaceDN w:val="0"/>
        <w:adjustRightInd w:val="0"/>
        <w:jc w:val="both"/>
        <w:rPr>
          <w:rFonts w:ascii="Abadi" w:hAnsi="Abadi" w:cs="*Microsoft Sans Serif-Italic-76"/>
          <w:i/>
          <w:iCs/>
          <w:color w:val="19181A"/>
          <w:sz w:val="21"/>
          <w:szCs w:val="21"/>
        </w:rPr>
      </w:pPr>
    </w:p>
    <w:p w14:paraId="6E3269DE" w14:textId="6A6694A5" w:rsidR="000218BD" w:rsidRPr="00410717" w:rsidRDefault="000218BD" w:rsidP="000218BD">
      <w:pPr>
        <w:autoSpaceDE w:val="0"/>
        <w:autoSpaceDN w:val="0"/>
        <w:adjustRightInd w:val="0"/>
        <w:jc w:val="both"/>
        <w:rPr>
          <w:rFonts w:ascii="Abadi" w:hAnsi="Abadi" w:cs="*Arial-7626-Identity-H"/>
          <w:color w:val="0D0D0F"/>
          <w:sz w:val="21"/>
          <w:szCs w:val="21"/>
        </w:rPr>
      </w:pPr>
      <w:r w:rsidRPr="00410717">
        <w:rPr>
          <w:rFonts w:ascii="Abadi" w:hAnsi="Abadi" w:cs="*Arial-7626-Identity-H"/>
          <w:color w:val="0D0D0F"/>
          <w:sz w:val="21"/>
          <w:szCs w:val="21"/>
        </w:rPr>
        <w:t>El informe será analizado y discutido por el Ayuntamiento, dentro de los</w:t>
      </w:r>
      <w:r>
        <w:rPr>
          <w:rFonts w:ascii="Abadi" w:hAnsi="Abadi" w:cs="*Arial-7626-Identity-H"/>
          <w:color w:val="0D0D0F"/>
          <w:sz w:val="21"/>
          <w:szCs w:val="21"/>
        </w:rPr>
        <w:t xml:space="preserve"> </w:t>
      </w:r>
      <w:r w:rsidRPr="00410717">
        <w:rPr>
          <w:rFonts w:ascii="Abadi" w:hAnsi="Abadi" w:cs="*Arial-7626-Identity-H"/>
          <w:color w:val="0D0D0F"/>
          <w:sz w:val="21"/>
          <w:szCs w:val="21"/>
        </w:rPr>
        <w:t>quince días hábiles siguientes al de su presentación, concluyendo con la emisión</w:t>
      </w:r>
      <w:r>
        <w:rPr>
          <w:rFonts w:ascii="Abadi" w:hAnsi="Abadi" w:cs="*Arial-7626-Identity-H"/>
          <w:color w:val="0D0D0F"/>
          <w:sz w:val="21"/>
          <w:szCs w:val="21"/>
        </w:rPr>
        <w:t xml:space="preserve"> </w:t>
      </w:r>
      <w:r w:rsidRPr="00410717">
        <w:rPr>
          <w:rFonts w:ascii="Abadi" w:hAnsi="Abadi" w:cs="*Arial-7626-Identity-H"/>
          <w:color w:val="0D0D0F"/>
          <w:sz w:val="21"/>
          <w:szCs w:val="21"/>
        </w:rPr>
        <w:t>del acuerdo que se remita al Congreso del Estado para efecto de revisión de las</w:t>
      </w:r>
      <w:r>
        <w:rPr>
          <w:rFonts w:ascii="Abadi" w:hAnsi="Abadi" w:cs="*Arial-7626-Identity-H"/>
          <w:color w:val="0D0D0F"/>
          <w:sz w:val="21"/>
          <w:szCs w:val="21"/>
        </w:rPr>
        <w:t xml:space="preserve"> </w:t>
      </w:r>
      <w:r w:rsidRPr="00410717">
        <w:rPr>
          <w:rFonts w:ascii="Abadi" w:hAnsi="Abadi" w:cs="*Arial-7626-Identity-H"/>
          <w:color w:val="0D0D0F"/>
          <w:sz w:val="21"/>
          <w:szCs w:val="21"/>
        </w:rPr>
        <w:t>cuentas públicas municipales dentro de los quince días hábiles siguientes,</w:t>
      </w:r>
      <w:r>
        <w:rPr>
          <w:rFonts w:ascii="Abadi" w:hAnsi="Abadi" w:cs="*Arial-7626-Identity-H"/>
          <w:color w:val="0D0D0F"/>
          <w:sz w:val="21"/>
          <w:szCs w:val="21"/>
        </w:rPr>
        <w:t xml:space="preserve"> </w:t>
      </w:r>
      <w:r w:rsidRPr="00410717">
        <w:rPr>
          <w:rFonts w:ascii="Abadi" w:hAnsi="Abadi" w:cs="*Arial-7626-Identity-H"/>
          <w:color w:val="0D0D0F"/>
          <w:sz w:val="21"/>
          <w:szCs w:val="21"/>
        </w:rPr>
        <w:t>acompañado del informe y el expediente de entrega recepción, lo cual dará por</w:t>
      </w:r>
      <w:r w:rsidR="004528B4">
        <w:rPr>
          <w:rFonts w:ascii="Abadi" w:hAnsi="Abadi" w:cs="*Arial-7626-Identity-H"/>
          <w:color w:val="0D0D0F"/>
          <w:sz w:val="21"/>
          <w:szCs w:val="21"/>
        </w:rPr>
        <w:t xml:space="preserve"> </w:t>
      </w:r>
      <w:r w:rsidRPr="00410717">
        <w:rPr>
          <w:rFonts w:ascii="Abadi" w:hAnsi="Abadi" w:cs="*Arial-7626-Identity-H"/>
          <w:color w:val="0D0D0F"/>
          <w:sz w:val="21"/>
          <w:szCs w:val="21"/>
        </w:rPr>
        <w:t>finalizado el proceso de entrega recepción.</w:t>
      </w:r>
    </w:p>
    <w:p w14:paraId="1F145E8A" w14:textId="77777777" w:rsidR="000218BD" w:rsidRPr="00410717" w:rsidRDefault="000218BD" w:rsidP="000218BD">
      <w:pPr>
        <w:autoSpaceDE w:val="0"/>
        <w:autoSpaceDN w:val="0"/>
        <w:adjustRightInd w:val="0"/>
        <w:jc w:val="both"/>
        <w:rPr>
          <w:rFonts w:ascii="Abadi" w:hAnsi="Abadi" w:cs="*Arial-7785-Identity-H"/>
          <w:color w:val="262626"/>
          <w:sz w:val="21"/>
          <w:szCs w:val="21"/>
        </w:rPr>
      </w:pPr>
    </w:p>
    <w:p w14:paraId="6B7B9565" w14:textId="77777777" w:rsidR="000218BD" w:rsidRDefault="000218BD" w:rsidP="004528B4">
      <w:pPr>
        <w:autoSpaceDE w:val="0"/>
        <w:autoSpaceDN w:val="0"/>
        <w:adjustRightInd w:val="0"/>
        <w:ind w:firstLine="708"/>
        <w:jc w:val="both"/>
        <w:rPr>
          <w:rFonts w:ascii="Abadi" w:hAnsi="Abadi" w:cs="*Arial-Bold-7784-Identity-H"/>
          <w:b/>
          <w:bCs/>
          <w:color w:val="0C0B11"/>
          <w:sz w:val="21"/>
          <w:szCs w:val="21"/>
        </w:rPr>
      </w:pPr>
      <w:r w:rsidRPr="00410717">
        <w:rPr>
          <w:rFonts w:ascii="Abadi" w:hAnsi="Abadi" w:cs="*Arial-Bold-7784-Identity-H"/>
          <w:b/>
          <w:bCs/>
          <w:color w:val="0C0B11"/>
          <w:sz w:val="21"/>
          <w:szCs w:val="21"/>
        </w:rPr>
        <w:t>IV. Integración del informe general del proceso de entrega recepción</w:t>
      </w:r>
      <w:r>
        <w:rPr>
          <w:rFonts w:ascii="Abadi" w:hAnsi="Abadi" w:cs="*Arial-Bold-7784-Identity-H"/>
          <w:b/>
          <w:bCs/>
          <w:color w:val="0C0B11"/>
          <w:sz w:val="21"/>
          <w:szCs w:val="21"/>
        </w:rPr>
        <w:t xml:space="preserve"> </w:t>
      </w:r>
      <w:r w:rsidRPr="00410717">
        <w:rPr>
          <w:rFonts w:ascii="Abadi" w:hAnsi="Abadi" w:cs="*Arial-Bold-7784-Identity-H"/>
          <w:b/>
          <w:bCs/>
          <w:color w:val="0C0B11"/>
          <w:sz w:val="21"/>
          <w:szCs w:val="21"/>
        </w:rPr>
        <w:t xml:space="preserve">de la administración pública municipal 2018-2021 de Apaseo el Alto, </w:t>
      </w:r>
      <w:proofErr w:type="spellStart"/>
      <w:r w:rsidRPr="00410717">
        <w:rPr>
          <w:rFonts w:ascii="Abadi" w:hAnsi="Abadi" w:cs="*Arial-Bold-7784-Identity-H"/>
          <w:b/>
          <w:bCs/>
          <w:color w:val="0C0B11"/>
          <w:sz w:val="21"/>
          <w:szCs w:val="21"/>
        </w:rPr>
        <w:t>Gto</w:t>
      </w:r>
      <w:proofErr w:type="spellEnd"/>
      <w:r w:rsidRPr="00410717">
        <w:rPr>
          <w:rFonts w:ascii="Abadi" w:hAnsi="Abadi" w:cs="*Arial-Bold-7784-Identity-H"/>
          <w:b/>
          <w:bCs/>
          <w:color w:val="0C0B11"/>
          <w:sz w:val="21"/>
          <w:szCs w:val="21"/>
        </w:rPr>
        <w:t>:</w:t>
      </w:r>
    </w:p>
    <w:p w14:paraId="7F1F258B" w14:textId="77777777" w:rsidR="000218BD" w:rsidRPr="00410717" w:rsidRDefault="000218BD" w:rsidP="000218BD">
      <w:pPr>
        <w:autoSpaceDE w:val="0"/>
        <w:autoSpaceDN w:val="0"/>
        <w:adjustRightInd w:val="0"/>
        <w:jc w:val="both"/>
        <w:rPr>
          <w:rFonts w:ascii="Abadi" w:hAnsi="Abadi" w:cs="*Arial-Bold-7784-Identity-H"/>
          <w:b/>
          <w:bCs/>
          <w:color w:val="0C0B11"/>
          <w:sz w:val="21"/>
          <w:szCs w:val="21"/>
        </w:rPr>
      </w:pPr>
    </w:p>
    <w:p w14:paraId="68F04E63" w14:textId="77777777" w:rsidR="000218BD" w:rsidRPr="00410717" w:rsidRDefault="000218BD" w:rsidP="004528B4">
      <w:pPr>
        <w:autoSpaceDE w:val="0"/>
        <w:autoSpaceDN w:val="0"/>
        <w:adjustRightInd w:val="0"/>
        <w:ind w:firstLine="708"/>
        <w:jc w:val="both"/>
        <w:rPr>
          <w:rFonts w:ascii="Abadi" w:hAnsi="Abadi" w:cs="*Arial-7783-Identity-H"/>
          <w:color w:val="0C0B0E"/>
          <w:sz w:val="21"/>
          <w:szCs w:val="21"/>
        </w:rPr>
      </w:pPr>
      <w:r w:rsidRPr="00410717">
        <w:rPr>
          <w:rFonts w:ascii="Abadi" w:hAnsi="Abadi" w:cs="*Arial-7783-Identity-H"/>
          <w:color w:val="0C0B0E"/>
          <w:sz w:val="21"/>
          <w:szCs w:val="21"/>
        </w:rPr>
        <w:t>El objetivo de los trabajos realizados por la Auditoría Superior del Estado</w:t>
      </w:r>
      <w:r>
        <w:rPr>
          <w:rFonts w:ascii="Abadi" w:hAnsi="Abadi" w:cs="*Arial-7783-Identity-H"/>
          <w:color w:val="0C0B0E"/>
          <w:sz w:val="21"/>
          <w:szCs w:val="21"/>
        </w:rPr>
        <w:t xml:space="preserve"> </w:t>
      </w:r>
      <w:r w:rsidRPr="00410717">
        <w:rPr>
          <w:rFonts w:ascii="Abadi" w:hAnsi="Abadi" w:cs="*Arial-7783-Identity-H"/>
          <w:color w:val="0C0B0E"/>
          <w:sz w:val="21"/>
          <w:szCs w:val="21"/>
        </w:rPr>
        <w:t>fue llevar a cabo el proceso de integración del informe general respecto de la</w:t>
      </w:r>
      <w:r>
        <w:rPr>
          <w:rFonts w:ascii="Abadi" w:hAnsi="Abadi" w:cs="*Arial-7783-Identity-H"/>
          <w:color w:val="0C0B0E"/>
          <w:sz w:val="21"/>
          <w:szCs w:val="21"/>
        </w:rPr>
        <w:t xml:space="preserve"> </w:t>
      </w:r>
      <w:r w:rsidRPr="00410717">
        <w:rPr>
          <w:rFonts w:ascii="Abadi" w:hAnsi="Abadi" w:cs="*Arial-7783-Identity-H"/>
          <w:color w:val="0C0B0E"/>
          <w:sz w:val="21"/>
          <w:szCs w:val="21"/>
        </w:rPr>
        <w:t>entrega recepción realizada por los integrantes del ayuntamiento saliente a los</w:t>
      </w:r>
      <w:r>
        <w:rPr>
          <w:rFonts w:ascii="Abadi" w:hAnsi="Abadi" w:cs="*Arial-7783-Identity-H"/>
          <w:color w:val="0C0B0E"/>
          <w:sz w:val="21"/>
          <w:szCs w:val="21"/>
        </w:rPr>
        <w:t xml:space="preserve"> </w:t>
      </w:r>
      <w:r w:rsidRPr="00410717">
        <w:rPr>
          <w:rFonts w:ascii="Abadi" w:hAnsi="Abadi" w:cs="*Arial-7783-Identity-H"/>
          <w:color w:val="0C0B0E"/>
          <w:sz w:val="21"/>
          <w:szCs w:val="21"/>
        </w:rPr>
        <w:t>integrantes del ayuntamiento entrante, en cumplimiento a lo dispuesto en el</w:t>
      </w:r>
      <w:r>
        <w:rPr>
          <w:rFonts w:ascii="Abadi" w:hAnsi="Abadi" w:cs="*Arial-7783-Identity-H"/>
          <w:color w:val="0C0B0E"/>
          <w:sz w:val="21"/>
          <w:szCs w:val="21"/>
        </w:rPr>
        <w:t xml:space="preserve"> </w:t>
      </w:r>
      <w:r w:rsidRPr="00410717">
        <w:rPr>
          <w:rFonts w:ascii="Abadi" w:hAnsi="Abadi" w:cs="*Arial-7783-Identity-H"/>
          <w:color w:val="0C0B0E"/>
          <w:sz w:val="21"/>
          <w:szCs w:val="21"/>
        </w:rPr>
        <w:t xml:space="preserve">Capítulo </w:t>
      </w:r>
      <w:r>
        <w:rPr>
          <w:rFonts w:ascii="Abadi" w:hAnsi="Abadi" w:cs="*Arial-7783-Identity-H"/>
          <w:color w:val="0C0B0E"/>
          <w:sz w:val="21"/>
          <w:szCs w:val="21"/>
        </w:rPr>
        <w:t>III</w:t>
      </w:r>
      <w:r w:rsidRPr="00410717">
        <w:rPr>
          <w:rFonts w:ascii="Abadi" w:hAnsi="Abadi" w:cs="*Arial-7783-Identity-H"/>
          <w:color w:val="0C0B0E"/>
          <w:sz w:val="21"/>
          <w:szCs w:val="21"/>
        </w:rPr>
        <w:t xml:space="preserve"> del Título Cuarto de la Ley Orgánica Municipal para el Estado de</w:t>
      </w:r>
    </w:p>
    <w:p w14:paraId="65FC26C5" w14:textId="77777777" w:rsidR="000218BD" w:rsidRDefault="000218BD" w:rsidP="000218BD">
      <w:pPr>
        <w:autoSpaceDE w:val="0"/>
        <w:autoSpaceDN w:val="0"/>
        <w:adjustRightInd w:val="0"/>
        <w:jc w:val="both"/>
        <w:rPr>
          <w:rFonts w:ascii="Abadi" w:hAnsi="Abadi" w:cs="*Arial-7783-Identity-H"/>
          <w:color w:val="0C0B0E"/>
          <w:sz w:val="21"/>
          <w:szCs w:val="21"/>
        </w:rPr>
      </w:pPr>
      <w:r w:rsidRPr="00410717">
        <w:rPr>
          <w:rFonts w:ascii="Abadi" w:hAnsi="Abadi" w:cs="*Arial-7783-Identity-H"/>
          <w:color w:val="0C0B0E"/>
          <w:sz w:val="21"/>
          <w:szCs w:val="21"/>
        </w:rPr>
        <w:t>Guanajuato, relacionado con lo previsto en los artículos 3, fracción XI de la Ley de</w:t>
      </w:r>
      <w:r>
        <w:rPr>
          <w:rFonts w:ascii="Abadi" w:hAnsi="Abadi" w:cs="*Arial-7783-Identity-H"/>
          <w:color w:val="0C0B0E"/>
          <w:sz w:val="21"/>
          <w:szCs w:val="21"/>
        </w:rPr>
        <w:t xml:space="preserve"> </w:t>
      </w:r>
      <w:r w:rsidRPr="00410717">
        <w:rPr>
          <w:rFonts w:ascii="Abadi" w:hAnsi="Abadi" w:cs="*Arial-7783-Identity-H"/>
          <w:color w:val="0C0B0E"/>
          <w:sz w:val="21"/>
          <w:szCs w:val="21"/>
        </w:rPr>
        <w:t>Fiscalización Superior del Estado de Guanajuato y 48 de la Ley Orgánica</w:t>
      </w:r>
      <w:r>
        <w:rPr>
          <w:rFonts w:ascii="Abadi" w:hAnsi="Abadi" w:cs="*Arial-7783-Identity-H"/>
          <w:color w:val="0C0B0E"/>
          <w:sz w:val="21"/>
          <w:szCs w:val="21"/>
        </w:rPr>
        <w:t xml:space="preserve"> </w:t>
      </w:r>
      <w:r w:rsidRPr="00410717">
        <w:rPr>
          <w:rFonts w:ascii="Abadi" w:hAnsi="Abadi" w:cs="*Arial-7783-Identity-H"/>
          <w:color w:val="0C0B0E"/>
          <w:sz w:val="21"/>
          <w:szCs w:val="21"/>
        </w:rPr>
        <w:t>Municipal para el Estado de Guanajuato.</w:t>
      </w:r>
    </w:p>
    <w:p w14:paraId="1568489B" w14:textId="77777777" w:rsidR="000218BD" w:rsidRPr="00410717" w:rsidRDefault="000218BD" w:rsidP="000218BD">
      <w:pPr>
        <w:autoSpaceDE w:val="0"/>
        <w:autoSpaceDN w:val="0"/>
        <w:adjustRightInd w:val="0"/>
        <w:jc w:val="both"/>
        <w:rPr>
          <w:rFonts w:ascii="Abadi" w:hAnsi="Abadi" w:cs="*Arial-7783-Identity-H"/>
          <w:color w:val="0C0B0E"/>
          <w:sz w:val="21"/>
          <w:szCs w:val="21"/>
        </w:rPr>
      </w:pPr>
    </w:p>
    <w:p w14:paraId="5CB63182" w14:textId="77777777" w:rsidR="000218BD" w:rsidRDefault="000218BD" w:rsidP="004528B4">
      <w:pPr>
        <w:autoSpaceDE w:val="0"/>
        <w:autoSpaceDN w:val="0"/>
        <w:adjustRightInd w:val="0"/>
        <w:ind w:firstLine="708"/>
        <w:jc w:val="both"/>
        <w:rPr>
          <w:rFonts w:ascii="Abadi" w:hAnsi="Abadi" w:cs="*Arial-7783-Identity-H"/>
          <w:color w:val="0C0C0E"/>
          <w:sz w:val="21"/>
          <w:szCs w:val="21"/>
        </w:rPr>
      </w:pPr>
      <w:r w:rsidRPr="00410717">
        <w:rPr>
          <w:rFonts w:ascii="Abadi" w:hAnsi="Abadi" w:cs="*Arial-7783-Identity-H"/>
          <w:color w:val="0C0C0E"/>
          <w:sz w:val="21"/>
          <w:szCs w:val="21"/>
        </w:rPr>
        <w:t>En cuanto al alcance del informe general materia del presente dictamen, la</w:t>
      </w:r>
      <w:r>
        <w:rPr>
          <w:rFonts w:ascii="Abadi" w:hAnsi="Abadi" w:cs="*Arial-7783-Identity-H"/>
          <w:color w:val="0C0C0E"/>
          <w:sz w:val="21"/>
          <w:szCs w:val="21"/>
        </w:rPr>
        <w:t xml:space="preserve"> </w:t>
      </w:r>
      <w:r w:rsidRPr="00410717">
        <w:rPr>
          <w:rFonts w:ascii="Abadi" w:hAnsi="Abadi" w:cs="*Arial-7783-Identity-H"/>
          <w:color w:val="0C0C0E"/>
          <w:sz w:val="21"/>
          <w:szCs w:val="21"/>
        </w:rPr>
        <w:t>Auditoria Superior del Estado dará cuenta de este a la Contraloría Municipal de</w:t>
      </w:r>
      <w:r>
        <w:rPr>
          <w:rFonts w:ascii="Abadi" w:hAnsi="Abadi" w:cs="*Arial-7783-Identity-H"/>
          <w:color w:val="0C0C0E"/>
          <w:sz w:val="21"/>
          <w:szCs w:val="21"/>
        </w:rPr>
        <w:t xml:space="preserve"> </w:t>
      </w:r>
      <w:r w:rsidRPr="00410717">
        <w:rPr>
          <w:rFonts w:ascii="Abadi" w:hAnsi="Abadi" w:cs="*Arial-7783-Identity-H"/>
          <w:color w:val="0C0C0E"/>
          <w:sz w:val="21"/>
          <w:szCs w:val="21"/>
        </w:rPr>
        <w:t xml:space="preserve">Apaseo el Alto, </w:t>
      </w:r>
      <w:proofErr w:type="spellStart"/>
      <w:r w:rsidRPr="00410717">
        <w:rPr>
          <w:rFonts w:ascii="Abadi" w:hAnsi="Abadi" w:cs="*Arial-7783-Identity-H"/>
          <w:color w:val="0C0C0E"/>
          <w:sz w:val="21"/>
          <w:szCs w:val="21"/>
        </w:rPr>
        <w:t>Gto</w:t>
      </w:r>
      <w:proofErr w:type="spellEnd"/>
      <w:r w:rsidRPr="00410717">
        <w:rPr>
          <w:rFonts w:ascii="Abadi" w:hAnsi="Abadi" w:cs="*Arial-7783-Identity-H"/>
          <w:color w:val="0C0C0E"/>
          <w:sz w:val="21"/>
          <w:szCs w:val="21"/>
        </w:rPr>
        <w:t>., y el área administrativa de dicho Órgano Técnico lo</w:t>
      </w:r>
      <w:r>
        <w:rPr>
          <w:rFonts w:ascii="Abadi" w:hAnsi="Abadi" w:cs="*Arial-7783-Identity-H"/>
          <w:color w:val="0C0C0E"/>
          <w:sz w:val="21"/>
          <w:szCs w:val="21"/>
        </w:rPr>
        <w:t xml:space="preserve"> </w:t>
      </w:r>
      <w:r w:rsidRPr="00410717">
        <w:rPr>
          <w:rFonts w:ascii="Abadi" w:hAnsi="Abadi" w:cs="*Arial-7783-Identity-H"/>
          <w:color w:val="0C0C0E"/>
          <w:sz w:val="21"/>
          <w:szCs w:val="21"/>
        </w:rPr>
        <w:t>considerará para la planeación de procesos de fiscalización y el desarrollo de los</w:t>
      </w:r>
      <w:r>
        <w:rPr>
          <w:rFonts w:ascii="Abadi" w:hAnsi="Abadi" w:cs="*Arial-7783-Identity-H"/>
          <w:color w:val="0C0C0E"/>
          <w:sz w:val="21"/>
          <w:szCs w:val="21"/>
        </w:rPr>
        <w:t xml:space="preserve"> </w:t>
      </w:r>
      <w:r w:rsidRPr="00410717">
        <w:rPr>
          <w:rFonts w:ascii="Abadi" w:hAnsi="Abadi" w:cs="*Arial-7783-Identity-H"/>
          <w:color w:val="0C0C0E"/>
          <w:sz w:val="21"/>
          <w:szCs w:val="21"/>
        </w:rPr>
        <w:t>procesos de revisión de cuenta pública, como parte de sus atribuciones.</w:t>
      </w:r>
      <w:r>
        <w:rPr>
          <w:rFonts w:ascii="Abadi" w:hAnsi="Abadi" w:cs="*Arial-7783-Identity-H"/>
          <w:color w:val="0C0C0E"/>
          <w:sz w:val="21"/>
          <w:szCs w:val="21"/>
        </w:rPr>
        <w:t xml:space="preserve"> </w:t>
      </w:r>
    </w:p>
    <w:p w14:paraId="549621D7" w14:textId="77777777" w:rsidR="000218BD" w:rsidRDefault="000218BD" w:rsidP="000218BD">
      <w:pPr>
        <w:autoSpaceDE w:val="0"/>
        <w:autoSpaceDN w:val="0"/>
        <w:adjustRightInd w:val="0"/>
        <w:jc w:val="both"/>
        <w:rPr>
          <w:rFonts w:ascii="Abadi" w:hAnsi="Abadi" w:cs="*Arial-7783-Identity-H"/>
          <w:color w:val="0C0C0E"/>
          <w:sz w:val="21"/>
          <w:szCs w:val="21"/>
        </w:rPr>
      </w:pPr>
    </w:p>
    <w:p w14:paraId="1E9D183D" w14:textId="77777777" w:rsidR="000218BD" w:rsidRDefault="000218BD" w:rsidP="004528B4">
      <w:pPr>
        <w:autoSpaceDE w:val="0"/>
        <w:autoSpaceDN w:val="0"/>
        <w:adjustRightInd w:val="0"/>
        <w:ind w:firstLine="708"/>
        <w:jc w:val="both"/>
        <w:rPr>
          <w:rFonts w:ascii="Abadi" w:hAnsi="Abadi" w:cs="*Arial-7783-Identity-H"/>
          <w:color w:val="0E0D10"/>
          <w:sz w:val="21"/>
          <w:szCs w:val="21"/>
        </w:rPr>
      </w:pPr>
      <w:r w:rsidRPr="00410717">
        <w:rPr>
          <w:rFonts w:ascii="Abadi" w:hAnsi="Abadi" w:cs="*Arial-7783-Identity-H"/>
          <w:color w:val="0E0D10"/>
          <w:sz w:val="21"/>
          <w:szCs w:val="21"/>
        </w:rPr>
        <w:t>La implementación del Sistema Nacional Anticorrupción, robusteció a las</w:t>
      </w:r>
      <w:r>
        <w:rPr>
          <w:rFonts w:ascii="Abadi" w:hAnsi="Abadi" w:cs="*Arial-7783-Identity-H"/>
          <w:color w:val="0E0D10"/>
          <w:sz w:val="21"/>
          <w:szCs w:val="21"/>
        </w:rPr>
        <w:t xml:space="preserve"> </w:t>
      </w:r>
      <w:r w:rsidRPr="00410717">
        <w:rPr>
          <w:rFonts w:ascii="Abadi" w:hAnsi="Abadi" w:cs="*Arial-7783-Identity-H"/>
          <w:color w:val="0E0D10"/>
          <w:sz w:val="21"/>
          <w:szCs w:val="21"/>
        </w:rPr>
        <w:t>entidades de fiscalización superior locales, dotándolas de nuevas atribuciones que</w:t>
      </w:r>
      <w:r>
        <w:rPr>
          <w:rFonts w:ascii="Abadi" w:hAnsi="Abadi" w:cs="*Arial-7783-Identity-H"/>
          <w:color w:val="0E0D10"/>
          <w:sz w:val="21"/>
          <w:szCs w:val="21"/>
        </w:rPr>
        <w:t xml:space="preserve"> </w:t>
      </w:r>
      <w:r w:rsidRPr="00410717">
        <w:rPr>
          <w:rFonts w:ascii="Abadi" w:hAnsi="Abadi" w:cs="*Arial-7783-Identity-H"/>
          <w:color w:val="0E0D10"/>
          <w:sz w:val="21"/>
          <w:szCs w:val="21"/>
        </w:rPr>
        <w:t>les permiten fortalecer su labor sustantiva de fiscalización y control del ejercicio de</w:t>
      </w:r>
      <w:r>
        <w:rPr>
          <w:rFonts w:ascii="Abadi" w:hAnsi="Abadi" w:cs="*Arial-7783-Identity-H"/>
          <w:color w:val="0E0D10"/>
          <w:sz w:val="21"/>
          <w:szCs w:val="21"/>
        </w:rPr>
        <w:t xml:space="preserve"> </w:t>
      </w:r>
      <w:r w:rsidRPr="00410717">
        <w:rPr>
          <w:rFonts w:ascii="Abadi" w:hAnsi="Abadi" w:cs="*Arial-7783-Identity-H"/>
          <w:color w:val="0E0D10"/>
          <w:sz w:val="21"/>
          <w:szCs w:val="21"/>
        </w:rPr>
        <w:t>los recursos públicos, destacando la investigación y substanciación de faltas</w:t>
      </w:r>
      <w:r>
        <w:rPr>
          <w:rFonts w:ascii="Abadi" w:hAnsi="Abadi" w:cs="*Arial-7783-Identity-H"/>
          <w:color w:val="0E0D10"/>
          <w:sz w:val="21"/>
          <w:szCs w:val="21"/>
        </w:rPr>
        <w:t xml:space="preserve"> </w:t>
      </w:r>
      <w:r w:rsidRPr="00410717">
        <w:rPr>
          <w:rFonts w:ascii="Abadi" w:hAnsi="Abadi" w:cs="*Arial-7783-Identity-H"/>
          <w:color w:val="0E0D10"/>
          <w:sz w:val="21"/>
          <w:szCs w:val="21"/>
        </w:rPr>
        <w:t>administrativas graves y de actos de particulares vinculadas con estas,</w:t>
      </w:r>
      <w:r>
        <w:rPr>
          <w:rFonts w:ascii="Abadi" w:hAnsi="Abadi" w:cs="*Arial-7783-Identity-H"/>
          <w:color w:val="0E0D10"/>
          <w:sz w:val="21"/>
          <w:szCs w:val="21"/>
        </w:rPr>
        <w:t xml:space="preserve"> </w:t>
      </w:r>
      <w:r w:rsidRPr="00410717">
        <w:rPr>
          <w:rFonts w:ascii="Abadi" w:hAnsi="Abadi" w:cs="*Arial-7783-Identity-H"/>
          <w:color w:val="0E0D10"/>
          <w:sz w:val="21"/>
          <w:szCs w:val="21"/>
        </w:rPr>
        <w:t>específicamente reguladas en la Ley General de Responsabilidades</w:t>
      </w:r>
      <w:r>
        <w:rPr>
          <w:rFonts w:ascii="Abadi" w:hAnsi="Abadi" w:cs="*Arial-7783-Identity-H"/>
          <w:color w:val="0E0D10"/>
          <w:sz w:val="21"/>
          <w:szCs w:val="21"/>
        </w:rPr>
        <w:t xml:space="preserve"> </w:t>
      </w:r>
      <w:r w:rsidRPr="00410717">
        <w:rPr>
          <w:rFonts w:ascii="Abadi" w:hAnsi="Abadi" w:cs="*Arial-7783-Identity-H"/>
          <w:color w:val="0E0D10"/>
          <w:sz w:val="21"/>
          <w:szCs w:val="21"/>
        </w:rPr>
        <w:t>Administrativas y su homóloga en el Estado.</w:t>
      </w:r>
    </w:p>
    <w:p w14:paraId="0BB79B8E" w14:textId="77777777" w:rsidR="000218BD" w:rsidRPr="00410717" w:rsidRDefault="000218BD" w:rsidP="000218BD">
      <w:pPr>
        <w:autoSpaceDE w:val="0"/>
        <w:autoSpaceDN w:val="0"/>
        <w:adjustRightInd w:val="0"/>
        <w:jc w:val="both"/>
        <w:rPr>
          <w:rFonts w:ascii="Abadi" w:hAnsi="Abadi" w:cs="*Arial-7783-Identity-H"/>
          <w:color w:val="0E0D10"/>
          <w:sz w:val="21"/>
          <w:szCs w:val="21"/>
        </w:rPr>
      </w:pPr>
    </w:p>
    <w:p w14:paraId="1DD73D54" w14:textId="77777777" w:rsidR="000218BD" w:rsidRDefault="000218BD" w:rsidP="004528B4">
      <w:pPr>
        <w:autoSpaceDE w:val="0"/>
        <w:autoSpaceDN w:val="0"/>
        <w:adjustRightInd w:val="0"/>
        <w:ind w:firstLine="708"/>
        <w:jc w:val="both"/>
        <w:rPr>
          <w:rFonts w:ascii="Abadi" w:hAnsi="Abadi" w:cs="*Arial-7783-Identity-H"/>
          <w:color w:val="0D0C0F"/>
          <w:sz w:val="21"/>
          <w:szCs w:val="21"/>
        </w:rPr>
      </w:pPr>
      <w:r w:rsidRPr="00410717">
        <w:rPr>
          <w:rFonts w:ascii="Abadi" w:hAnsi="Abadi" w:cs="*Arial-7783-Identity-H"/>
          <w:color w:val="0D0C0F"/>
          <w:sz w:val="21"/>
          <w:szCs w:val="21"/>
        </w:rPr>
        <w:t>En el marco de los Sistemas Nacional y Estatal Anticorrupción y de</w:t>
      </w:r>
      <w:r>
        <w:rPr>
          <w:rFonts w:ascii="Abadi" w:hAnsi="Abadi" w:cs="*Arial-7783-Identity-H"/>
          <w:color w:val="0D0C0F"/>
          <w:sz w:val="21"/>
          <w:szCs w:val="21"/>
        </w:rPr>
        <w:t xml:space="preserve"> </w:t>
      </w:r>
      <w:r w:rsidRPr="00410717">
        <w:rPr>
          <w:rFonts w:ascii="Abadi" w:hAnsi="Abadi" w:cs="*Arial-7783-Identity-H"/>
          <w:color w:val="0D0C0F"/>
          <w:sz w:val="21"/>
          <w:szCs w:val="21"/>
        </w:rPr>
        <w:t>conformidad con lo establecido en el artículo 48 de la Ley Orgánica Municipal para</w:t>
      </w:r>
      <w:r>
        <w:rPr>
          <w:rFonts w:ascii="Abadi" w:hAnsi="Abadi" w:cs="*Arial-7783-Identity-H"/>
          <w:color w:val="0D0C0F"/>
          <w:sz w:val="21"/>
          <w:szCs w:val="21"/>
        </w:rPr>
        <w:t xml:space="preserve"> </w:t>
      </w:r>
      <w:r w:rsidRPr="00410717">
        <w:rPr>
          <w:rFonts w:ascii="Abadi" w:hAnsi="Abadi" w:cs="*Arial-7783-Identity-H"/>
          <w:color w:val="0D0C0F"/>
          <w:sz w:val="21"/>
          <w:szCs w:val="21"/>
        </w:rPr>
        <w:t xml:space="preserve">el Estado de Guanajuato, relacionado con el artículo </w:t>
      </w:r>
      <w:r>
        <w:rPr>
          <w:rFonts w:ascii="Abadi" w:hAnsi="Abadi" w:cs="*Arial-7783-Identity-H"/>
          <w:color w:val="0D0C0F"/>
          <w:sz w:val="21"/>
          <w:szCs w:val="21"/>
        </w:rPr>
        <w:t>10</w:t>
      </w:r>
      <w:r w:rsidRPr="00410717">
        <w:rPr>
          <w:rFonts w:ascii="Abadi" w:hAnsi="Abadi" w:cs="*Arial-7783-Identity-H"/>
          <w:color w:val="0D0C0F"/>
          <w:sz w:val="21"/>
          <w:szCs w:val="21"/>
        </w:rPr>
        <w:t xml:space="preserve"> de la Ley de</w:t>
      </w:r>
      <w:r>
        <w:rPr>
          <w:rFonts w:ascii="Abadi" w:hAnsi="Abadi" w:cs="*Arial-7783-Identity-H"/>
          <w:color w:val="0D0C0F"/>
          <w:sz w:val="21"/>
          <w:szCs w:val="21"/>
        </w:rPr>
        <w:t xml:space="preserve"> </w:t>
      </w:r>
      <w:r w:rsidRPr="00410717">
        <w:rPr>
          <w:rFonts w:ascii="Abadi" w:hAnsi="Abadi" w:cs="*Arial-7783-Identity-H"/>
          <w:color w:val="0D0C0F"/>
          <w:sz w:val="21"/>
          <w:szCs w:val="21"/>
        </w:rPr>
        <w:t>Responsabilidades Administrativas para el Estado de Guanajuato y de la Ley</w:t>
      </w:r>
      <w:r>
        <w:rPr>
          <w:rFonts w:ascii="Abadi" w:hAnsi="Abadi" w:cs="*Arial-7783-Identity-H"/>
          <w:color w:val="0D0C0F"/>
          <w:sz w:val="21"/>
          <w:szCs w:val="21"/>
        </w:rPr>
        <w:t xml:space="preserve"> </w:t>
      </w:r>
      <w:r w:rsidRPr="00410717">
        <w:rPr>
          <w:rFonts w:ascii="Abadi" w:hAnsi="Abadi" w:cs="*Arial-7783-Identity-H"/>
          <w:color w:val="0D0C0F"/>
          <w:sz w:val="21"/>
          <w:szCs w:val="21"/>
        </w:rPr>
        <w:t>General de Responsabilidades Administrativas, el informe general se remitirá a la</w:t>
      </w:r>
      <w:r>
        <w:rPr>
          <w:rFonts w:ascii="Abadi" w:hAnsi="Abadi" w:cs="*Arial-7783-Identity-H"/>
          <w:color w:val="0D0C0F"/>
          <w:sz w:val="21"/>
          <w:szCs w:val="21"/>
        </w:rPr>
        <w:t xml:space="preserve"> </w:t>
      </w:r>
      <w:r w:rsidRPr="00410717">
        <w:rPr>
          <w:rFonts w:ascii="Abadi" w:hAnsi="Abadi" w:cs="*Arial-7783-Identity-H"/>
          <w:color w:val="0D0C0F"/>
          <w:sz w:val="21"/>
          <w:szCs w:val="21"/>
        </w:rPr>
        <w:t>Contraloría Municipal de Apaseo el Alto, Guanajuato, a efecto de que se lleven a</w:t>
      </w:r>
      <w:r>
        <w:rPr>
          <w:rFonts w:ascii="Abadi" w:hAnsi="Abadi" w:cs="*Arial-7783-Identity-H"/>
          <w:color w:val="0D0C0F"/>
          <w:sz w:val="21"/>
          <w:szCs w:val="21"/>
        </w:rPr>
        <w:t xml:space="preserve"> </w:t>
      </w:r>
      <w:r w:rsidRPr="00410717">
        <w:rPr>
          <w:rFonts w:ascii="Abadi" w:hAnsi="Abadi" w:cs="*Arial-7783-Identity-H"/>
          <w:color w:val="0D0C0F"/>
          <w:sz w:val="21"/>
          <w:szCs w:val="21"/>
        </w:rPr>
        <w:t>cabo los actos de investigación que, en el ámbito de su competencia, le</w:t>
      </w:r>
      <w:r>
        <w:rPr>
          <w:rFonts w:ascii="Abadi" w:hAnsi="Abadi" w:cs="*Arial-7783-Identity-H"/>
          <w:color w:val="0D0C0F"/>
          <w:sz w:val="21"/>
          <w:szCs w:val="21"/>
        </w:rPr>
        <w:t xml:space="preserve"> </w:t>
      </w:r>
      <w:r w:rsidRPr="00410717">
        <w:rPr>
          <w:rFonts w:ascii="Abadi" w:hAnsi="Abadi" w:cs="*Arial-7783-Identity-H"/>
          <w:color w:val="0D0C0F"/>
          <w:sz w:val="21"/>
          <w:szCs w:val="21"/>
        </w:rPr>
        <w:t>correspondan.</w:t>
      </w:r>
    </w:p>
    <w:p w14:paraId="65586F78" w14:textId="77777777" w:rsidR="000218BD" w:rsidRPr="00410717" w:rsidRDefault="000218BD" w:rsidP="000218BD">
      <w:pPr>
        <w:autoSpaceDE w:val="0"/>
        <w:autoSpaceDN w:val="0"/>
        <w:adjustRightInd w:val="0"/>
        <w:jc w:val="both"/>
        <w:rPr>
          <w:rFonts w:ascii="Abadi" w:hAnsi="Abadi" w:cs="*Arial-7783-Identity-H"/>
          <w:color w:val="0D0C0F"/>
          <w:sz w:val="21"/>
          <w:szCs w:val="21"/>
        </w:rPr>
      </w:pPr>
    </w:p>
    <w:p w14:paraId="37C0EB71" w14:textId="42DDC6DD" w:rsidR="000218BD" w:rsidRPr="00410717" w:rsidRDefault="000218BD" w:rsidP="004528B4">
      <w:pPr>
        <w:autoSpaceDE w:val="0"/>
        <w:autoSpaceDN w:val="0"/>
        <w:adjustRightInd w:val="0"/>
        <w:ind w:firstLine="708"/>
        <w:jc w:val="both"/>
        <w:rPr>
          <w:rFonts w:ascii="Abadi" w:hAnsi="Abadi" w:cs="*Arial-6874-Identity-H"/>
          <w:color w:val="0D0D0F"/>
          <w:sz w:val="21"/>
          <w:szCs w:val="21"/>
        </w:rPr>
      </w:pPr>
      <w:r w:rsidRPr="00410717">
        <w:rPr>
          <w:rFonts w:ascii="Abadi" w:hAnsi="Abadi" w:cs="*Arial-7783-Identity-H"/>
          <w:color w:val="0C0B0E"/>
          <w:sz w:val="21"/>
          <w:szCs w:val="21"/>
        </w:rPr>
        <w:lastRenderedPageBreak/>
        <w:t>Para la elaboración del informe general del proceso de entrega recepción</w:t>
      </w:r>
      <w:r>
        <w:rPr>
          <w:rFonts w:ascii="Abadi" w:hAnsi="Abadi" w:cs="*Arial-7783-Identity-H"/>
          <w:color w:val="0C0B0E"/>
          <w:sz w:val="21"/>
          <w:szCs w:val="21"/>
        </w:rPr>
        <w:t xml:space="preserve"> </w:t>
      </w:r>
      <w:r w:rsidRPr="00410717">
        <w:rPr>
          <w:rFonts w:ascii="Abadi" w:hAnsi="Abadi" w:cs="*Arial-7783-Identity-H"/>
          <w:color w:val="0C0B0E"/>
          <w:sz w:val="21"/>
          <w:szCs w:val="21"/>
        </w:rPr>
        <w:t>correspondiente a la administración pública municipal 2018-2021 de Apaseo el</w:t>
      </w:r>
      <w:r>
        <w:rPr>
          <w:rFonts w:ascii="Abadi" w:hAnsi="Abadi" w:cs="*Arial-7783-Identity-H"/>
          <w:color w:val="0C0B0E"/>
          <w:sz w:val="21"/>
          <w:szCs w:val="21"/>
        </w:rPr>
        <w:t xml:space="preserve"> </w:t>
      </w:r>
      <w:r w:rsidRPr="00410717">
        <w:rPr>
          <w:rFonts w:ascii="Abadi" w:hAnsi="Abadi" w:cs="*Arial-7783-Identity-H"/>
          <w:color w:val="0C0B0E"/>
          <w:sz w:val="21"/>
          <w:szCs w:val="21"/>
        </w:rPr>
        <w:t xml:space="preserve">Alto, </w:t>
      </w:r>
      <w:proofErr w:type="spellStart"/>
      <w:r w:rsidRPr="00410717">
        <w:rPr>
          <w:rFonts w:ascii="Abadi" w:hAnsi="Abadi" w:cs="*Arial-7783-Identity-H"/>
          <w:color w:val="0C0B0E"/>
          <w:sz w:val="21"/>
          <w:szCs w:val="21"/>
        </w:rPr>
        <w:t>Gto</w:t>
      </w:r>
      <w:proofErr w:type="spellEnd"/>
      <w:r w:rsidRPr="00410717">
        <w:rPr>
          <w:rFonts w:ascii="Abadi" w:hAnsi="Abadi" w:cs="*Arial-7783-Identity-H"/>
          <w:color w:val="0C0B0E"/>
          <w:sz w:val="21"/>
          <w:szCs w:val="21"/>
        </w:rPr>
        <w:t>., la Auditoría Superior del Estado verificó si en la integración del</w:t>
      </w:r>
      <w:r>
        <w:rPr>
          <w:rFonts w:ascii="Abadi" w:hAnsi="Abadi" w:cs="*Arial-7783-Identity-H"/>
          <w:color w:val="0C0B0E"/>
          <w:sz w:val="21"/>
          <w:szCs w:val="21"/>
        </w:rPr>
        <w:t xml:space="preserve"> </w:t>
      </w:r>
      <w:r w:rsidRPr="00410717">
        <w:rPr>
          <w:rFonts w:ascii="Abadi" w:hAnsi="Abadi" w:cs="*Arial-7783-Identity-H"/>
          <w:color w:val="0C0B0E"/>
          <w:sz w:val="21"/>
          <w:szCs w:val="21"/>
        </w:rPr>
        <w:t>expediente de entrega recepción y su contenido, que comprende aspectos</w:t>
      </w:r>
      <w:r>
        <w:rPr>
          <w:rFonts w:ascii="Abadi" w:hAnsi="Abadi" w:cs="*Arial-7783-Identity-H"/>
          <w:color w:val="0C0B0E"/>
          <w:sz w:val="21"/>
          <w:szCs w:val="21"/>
        </w:rPr>
        <w:t xml:space="preserve"> </w:t>
      </w:r>
      <w:r w:rsidRPr="00410717">
        <w:rPr>
          <w:rFonts w:ascii="Abadi" w:hAnsi="Abadi" w:cs="*Arial-7783-Identity-H"/>
          <w:color w:val="0C0B0E"/>
          <w:sz w:val="21"/>
          <w:szCs w:val="21"/>
        </w:rPr>
        <w:t>financieros, presupuestales y la cuenta pública del Municipio, entre otros, se</w:t>
      </w:r>
      <w:r w:rsidR="004528B4">
        <w:rPr>
          <w:rFonts w:ascii="Abadi" w:hAnsi="Abadi" w:cs="*Arial-7783-Identity-H"/>
          <w:color w:val="0C0B0E"/>
          <w:sz w:val="21"/>
          <w:szCs w:val="21"/>
        </w:rPr>
        <w:t xml:space="preserve"> </w:t>
      </w:r>
      <w:r w:rsidRPr="00410717">
        <w:rPr>
          <w:rFonts w:ascii="Abadi" w:hAnsi="Abadi" w:cs="*Arial-6874-Identity-H"/>
          <w:color w:val="0D0D0F"/>
          <w:sz w:val="21"/>
          <w:szCs w:val="21"/>
        </w:rPr>
        <w:t>encuentran satisfechos los requisitos comprendidos en el artículo 45 de la Ley</w:t>
      </w:r>
      <w:r>
        <w:rPr>
          <w:rFonts w:ascii="Abadi" w:hAnsi="Abadi" w:cs="*Arial-6874-Identity-H"/>
          <w:color w:val="0D0D0F"/>
          <w:sz w:val="21"/>
          <w:szCs w:val="21"/>
        </w:rPr>
        <w:t xml:space="preserve">  O</w:t>
      </w:r>
      <w:r w:rsidRPr="00410717">
        <w:rPr>
          <w:rFonts w:ascii="Abadi" w:hAnsi="Abadi" w:cs="*Arial-6874-Identity-H"/>
          <w:color w:val="0D0D0F"/>
          <w:sz w:val="21"/>
          <w:szCs w:val="21"/>
        </w:rPr>
        <w:t>rgánica Municipal para el Estado de Guanajuato, razón por la cual; dicho informe</w:t>
      </w:r>
      <w:r>
        <w:rPr>
          <w:rFonts w:ascii="Abadi" w:hAnsi="Abadi" w:cs="*Arial-6874-Identity-H"/>
          <w:color w:val="0D0D0F"/>
          <w:sz w:val="21"/>
          <w:szCs w:val="21"/>
        </w:rPr>
        <w:t xml:space="preserve"> </w:t>
      </w:r>
      <w:r w:rsidRPr="00410717">
        <w:rPr>
          <w:rFonts w:ascii="Abadi" w:hAnsi="Abadi" w:cs="*Arial-6874-Identity-H"/>
          <w:color w:val="0D0D0F"/>
          <w:sz w:val="21"/>
          <w:szCs w:val="21"/>
        </w:rPr>
        <w:t>constituye un insumo de gran relevancia para la consecución de los fines de los</w:t>
      </w:r>
      <w:r>
        <w:rPr>
          <w:rFonts w:ascii="Abadi" w:hAnsi="Abadi" w:cs="*Arial-6874-Identity-H"/>
          <w:color w:val="0D0D0F"/>
          <w:sz w:val="21"/>
          <w:szCs w:val="21"/>
        </w:rPr>
        <w:t xml:space="preserve"> </w:t>
      </w:r>
      <w:r w:rsidRPr="00410717">
        <w:rPr>
          <w:rFonts w:ascii="Abadi" w:hAnsi="Abadi" w:cs="*Arial-6874-Identity-H"/>
          <w:color w:val="0D0D0F"/>
          <w:sz w:val="21"/>
          <w:szCs w:val="21"/>
        </w:rPr>
        <w:t>actos de fiscalización propios de dicho órgano técnico de este Poder Legislativo,</w:t>
      </w:r>
      <w:r>
        <w:rPr>
          <w:rFonts w:ascii="Abadi" w:hAnsi="Abadi" w:cs="*Arial-6874-Identity-H"/>
          <w:color w:val="0D0D0F"/>
          <w:sz w:val="21"/>
          <w:szCs w:val="21"/>
        </w:rPr>
        <w:t xml:space="preserve"> </w:t>
      </w:r>
      <w:r w:rsidRPr="00410717">
        <w:rPr>
          <w:rFonts w:ascii="Abadi" w:hAnsi="Abadi" w:cs="*Arial-6874-Identity-H"/>
          <w:color w:val="0D0D0F"/>
          <w:sz w:val="21"/>
          <w:szCs w:val="21"/>
        </w:rPr>
        <w:t>por lo que, en el informe se concluye que debe darse vista del mismo a la</w:t>
      </w:r>
      <w:r>
        <w:rPr>
          <w:rFonts w:ascii="Abadi" w:hAnsi="Abadi" w:cs="*Arial-6874-Identity-H"/>
          <w:color w:val="0D0D0F"/>
          <w:sz w:val="21"/>
          <w:szCs w:val="21"/>
        </w:rPr>
        <w:t xml:space="preserve"> </w:t>
      </w:r>
      <w:r w:rsidRPr="00410717">
        <w:rPr>
          <w:rFonts w:ascii="Abadi" w:hAnsi="Abadi" w:cs="*Arial-6874-Identity-H"/>
          <w:color w:val="0D0D0F"/>
          <w:sz w:val="21"/>
          <w:szCs w:val="21"/>
        </w:rPr>
        <w:t>Auditoría Especial de Cumplimiento Financiero de la Auditoría Superior del Estado</w:t>
      </w:r>
      <w:r>
        <w:rPr>
          <w:rFonts w:ascii="Abadi" w:hAnsi="Abadi" w:cs="*Arial-6874-Identity-H"/>
          <w:color w:val="0D0D0F"/>
          <w:sz w:val="21"/>
          <w:szCs w:val="21"/>
        </w:rPr>
        <w:t xml:space="preserve"> </w:t>
      </w:r>
      <w:r w:rsidRPr="00410717">
        <w:rPr>
          <w:rFonts w:ascii="Abadi" w:hAnsi="Abadi" w:cs="*Arial-6874-Identity-H"/>
          <w:color w:val="0D0D0F"/>
          <w:sz w:val="21"/>
          <w:szCs w:val="21"/>
        </w:rPr>
        <w:t>de Guanajuato, para efecto de revisión de la cuenta pública municipal.</w:t>
      </w:r>
    </w:p>
    <w:p w14:paraId="7F153107" w14:textId="77777777" w:rsidR="000218BD" w:rsidRDefault="000218BD" w:rsidP="000218BD">
      <w:pPr>
        <w:autoSpaceDE w:val="0"/>
        <w:autoSpaceDN w:val="0"/>
        <w:adjustRightInd w:val="0"/>
        <w:jc w:val="both"/>
        <w:rPr>
          <w:rFonts w:ascii="Abadi" w:hAnsi="Abadi" w:cs="*Microsoft Sans Serif-Bold-6878"/>
          <w:b/>
          <w:bCs/>
          <w:color w:val="0E0C12"/>
          <w:sz w:val="21"/>
          <w:szCs w:val="21"/>
        </w:rPr>
      </w:pPr>
    </w:p>
    <w:p w14:paraId="6B06D7B8" w14:textId="77777777" w:rsidR="000218BD" w:rsidRDefault="000218BD" w:rsidP="000218BD">
      <w:pPr>
        <w:autoSpaceDE w:val="0"/>
        <w:autoSpaceDN w:val="0"/>
        <w:adjustRightInd w:val="0"/>
        <w:ind w:firstLine="708"/>
        <w:jc w:val="both"/>
        <w:rPr>
          <w:rFonts w:ascii="Abadi" w:hAnsi="Abadi" w:cs="*Microsoft Sans Serif-Bold-6878"/>
          <w:b/>
          <w:bCs/>
          <w:color w:val="0E0C12"/>
          <w:sz w:val="21"/>
          <w:szCs w:val="21"/>
        </w:rPr>
      </w:pPr>
      <w:r w:rsidRPr="00410717">
        <w:rPr>
          <w:rFonts w:ascii="Abadi" w:hAnsi="Abadi" w:cs="*Microsoft Sans Serif-Bold-6878"/>
          <w:b/>
          <w:bCs/>
          <w:color w:val="0E0C12"/>
          <w:sz w:val="21"/>
          <w:szCs w:val="21"/>
        </w:rPr>
        <w:t>V. Proceso de entrega recepción:</w:t>
      </w:r>
    </w:p>
    <w:p w14:paraId="008EA98E" w14:textId="77777777" w:rsidR="000218BD" w:rsidRPr="00410717" w:rsidRDefault="000218BD" w:rsidP="000218BD">
      <w:pPr>
        <w:autoSpaceDE w:val="0"/>
        <w:autoSpaceDN w:val="0"/>
        <w:adjustRightInd w:val="0"/>
        <w:jc w:val="both"/>
        <w:rPr>
          <w:rFonts w:ascii="Abadi" w:hAnsi="Abadi" w:cs="*Microsoft Sans Serif-Bold-6878"/>
          <w:b/>
          <w:bCs/>
          <w:color w:val="0E0C12"/>
          <w:sz w:val="21"/>
          <w:szCs w:val="21"/>
        </w:rPr>
      </w:pPr>
    </w:p>
    <w:p w14:paraId="7C0B5BDD" w14:textId="77777777" w:rsidR="000218BD" w:rsidRDefault="000218BD" w:rsidP="004528B4">
      <w:pPr>
        <w:autoSpaceDE w:val="0"/>
        <w:autoSpaceDN w:val="0"/>
        <w:adjustRightInd w:val="0"/>
        <w:ind w:firstLine="360"/>
        <w:jc w:val="both"/>
        <w:rPr>
          <w:rFonts w:ascii="Abadi" w:hAnsi="Abadi" w:cs="*Arial-6874-Identity-H"/>
          <w:color w:val="0D0C0F"/>
          <w:sz w:val="21"/>
          <w:szCs w:val="21"/>
        </w:rPr>
      </w:pPr>
      <w:r w:rsidRPr="00410717">
        <w:rPr>
          <w:rFonts w:ascii="Abadi" w:hAnsi="Abadi" w:cs="*Arial-6874-Identity-H"/>
          <w:color w:val="0D0C0F"/>
          <w:sz w:val="21"/>
          <w:szCs w:val="21"/>
        </w:rPr>
        <w:t>Respecto al proceso de entrega recepción de la administración pública</w:t>
      </w:r>
      <w:r>
        <w:rPr>
          <w:rFonts w:ascii="Abadi" w:hAnsi="Abadi" w:cs="*Arial-6874-Identity-H"/>
          <w:color w:val="0D0C0F"/>
          <w:sz w:val="21"/>
          <w:szCs w:val="21"/>
        </w:rPr>
        <w:t xml:space="preserve"> </w:t>
      </w:r>
      <w:r w:rsidRPr="00410717">
        <w:rPr>
          <w:rFonts w:ascii="Abadi" w:hAnsi="Abadi" w:cs="*Arial-6874-Identity-H"/>
          <w:color w:val="0D0C0F"/>
          <w:sz w:val="21"/>
          <w:szCs w:val="21"/>
        </w:rPr>
        <w:t xml:space="preserve">municipal 2018-2021 de Apaseo el Alto, </w:t>
      </w:r>
      <w:proofErr w:type="spellStart"/>
      <w:r w:rsidRPr="00410717">
        <w:rPr>
          <w:rFonts w:ascii="Abadi" w:hAnsi="Abadi" w:cs="*Arial-6874-Identity-H"/>
          <w:color w:val="0D0C0F"/>
          <w:sz w:val="21"/>
          <w:szCs w:val="21"/>
        </w:rPr>
        <w:t>Gto</w:t>
      </w:r>
      <w:proofErr w:type="spellEnd"/>
      <w:r w:rsidRPr="00410717">
        <w:rPr>
          <w:rFonts w:ascii="Abadi" w:hAnsi="Abadi" w:cs="*Arial-6874-Identity-H"/>
          <w:color w:val="0D0C0F"/>
          <w:sz w:val="21"/>
          <w:szCs w:val="21"/>
        </w:rPr>
        <w:t>., el informe general contiene los</w:t>
      </w:r>
      <w:r>
        <w:rPr>
          <w:rFonts w:ascii="Abadi" w:hAnsi="Abadi" w:cs="*Arial-6874-Identity-H"/>
          <w:color w:val="0D0C0F"/>
          <w:sz w:val="21"/>
          <w:szCs w:val="21"/>
        </w:rPr>
        <w:t xml:space="preserve"> </w:t>
      </w:r>
      <w:r w:rsidRPr="00410717">
        <w:rPr>
          <w:rFonts w:ascii="Abadi" w:hAnsi="Abadi" w:cs="*Arial-6874-Identity-H"/>
          <w:color w:val="0D0C0F"/>
          <w:sz w:val="21"/>
          <w:szCs w:val="21"/>
        </w:rPr>
        <w:t>siguientes apartados:</w:t>
      </w:r>
    </w:p>
    <w:p w14:paraId="5AD01EBA" w14:textId="77777777" w:rsidR="000218BD" w:rsidRPr="00410717" w:rsidRDefault="000218BD" w:rsidP="000218BD">
      <w:pPr>
        <w:autoSpaceDE w:val="0"/>
        <w:autoSpaceDN w:val="0"/>
        <w:adjustRightInd w:val="0"/>
        <w:jc w:val="both"/>
        <w:rPr>
          <w:rFonts w:ascii="Abadi" w:hAnsi="Abadi" w:cs="*Arial-6874-Identity-H"/>
          <w:color w:val="0D0C0F"/>
          <w:sz w:val="21"/>
          <w:szCs w:val="21"/>
        </w:rPr>
      </w:pPr>
    </w:p>
    <w:p w14:paraId="7D37AB18" w14:textId="77777777" w:rsidR="000218BD" w:rsidRDefault="000218BD" w:rsidP="000218BD">
      <w:pPr>
        <w:autoSpaceDE w:val="0"/>
        <w:autoSpaceDN w:val="0"/>
        <w:adjustRightInd w:val="0"/>
        <w:jc w:val="both"/>
        <w:rPr>
          <w:rFonts w:ascii="Abadi" w:hAnsi="Abadi" w:cs="*Microsoft Sans Serif-Bold-6878"/>
          <w:b/>
          <w:bCs/>
          <w:color w:val="0E0D12"/>
          <w:sz w:val="21"/>
          <w:szCs w:val="21"/>
        </w:rPr>
      </w:pPr>
    </w:p>
    <w:p w14:paraId="5BABBCA4" w14:textId="77777777" w:rsidR="000218BD" w:rsidRPr="00DC4128" w:rsidRDefault="000218BD">
      <w:pPr>
        <w:pStyle w:val="Prrafodelista"/>
        <w:numPr>
          <w:ilvl w:val="0"/>
          <w:numId w:val="12"/>
        </w:numPr>
        <w:autoSpaceDE w:val="0"/>
        <w:autoSpaceDN w:val="0"/>
        <w:adjustRightInd w:val="0"/>
        <w:contextualSpacing/>
        <w:jc w:val="both"/>
        <w:rPr>
          <w:rFonts w:ascii="Abadi" w:hAnsi="Abadi" w:cs="*Microsoft Sans Serif-Bold-6878"/>
          <w:b/>
          <w:bCs/>
          <w:color w:val="0E0D12"/>
          <w:sz w:val="21"/>
          <w:szCs w:val="21"/>
        </w:rPr>
      </w:pPr>
      <w:r w:rsidRPr="00DC4128">
        <w:rPr>
          <w:rFonts w:ascii="Abadi" w:hAnsi="Abadi" w:cs="*Microsoft Sans Serif-Bold-6878"/>
          <w:b/>
          <w:bCs/>
          <w:color w:val="0E0D12"/>
          <w:sz w:val="21"/>
          <w:szCs w:val="21"/>
        </w:rPr>
        <w:t>Informe de avance</w:t>
      </w:r>
    </w:p>
    <w:p w14:paraId="6670C268" w14:textId="77777777" w:rsidR="000218BD" w:rsidRPr="00DC4128" w:rsidRDefault="000218BD" w:rsidP="000218BD">
      <w:pPr>
        <w:pStyle w:val="Prrafodelista"/>
        <w:autoSpaceDE w:val="0"/>
        <w:autoSpaceDN w:val="0"/>
        <w:adjustRightInd w:val="0"/>
        <w:ind w:left="720"/>
        <w:jc w:val="both"/>
        <w:rPr>
          <w:rFonts w:ascii="Abadi" w:hAnsi="Abadi" w:cs="*Microsoft Sans Serif-Bold-6878"/>
          <w:b/>
          <w:bCs/>
          <w:color w:val="0E0D12"/>
          <w:sz w:val="21"/>
          <w:szCs w:val="21"/>
        </w:rPr>
      </w:pPr>
    </w:p>
    <w:p w14:paraId="0EDF0007" w14:textId="77777777" w:rsidR="000218BD" w:rsidRPr="00410717" w:rsidRDefault="000218BD" w:rsidP="000218BD">
      <w:pPr>
        <w:autoSpaceDE w:val="0"/>
        <w:autoSpaceDN w:val="0"/>
        <w:adjustRightInd w:val="0"/>
        <w:ind w:firstLine="360"/>
        <w:jc w:val="both"/>
        <w:rPr>
          <w:rFonts w:ascii="Abadi" w:hAnsi="Abadi" w:cs="*Arial-6874-Identity-H"/>
          <w:color w:val="0D0C0F"/>
          <w:sz w:val="21"/>
          <w:szCs w:val="21"/>
        </w:rPr>
      </w:pPr>
      <w:r w:rsidRPr="00410717">
        <w:rPr>
          <w:rFonts w:ascii="Abadi" w:hAnsi="Abadi" w:cs="*Arial-6874-Identity-H"/>
          <w:color w:val="0D0C0F"/>
          <w:sz w:val="21"/>
          <w:szCs w:val="21"/>
        </w:rPr>
        <w:t>Por lo que se refiere a este punto se concluye que el ayuntamiento saliente</w:t>
      </w:r>
      <w:r>
        <w:rPr>
          <w:rFonts w:ascii="Abadi" w:hAnsi="Abadi" w:cs="*Arial-6874-Identity-H"/>
          <w:color w:val="0D0C0F"/>
          <w:sz w:val="21"/>
          <w:szCs w:val="21"/>
        </w:rPr>
        <w:t xml:space="preserve"> </w:t>
      </w:r>
      <w:r w:rsidRPr="00410717">
        <w:rPr>
          <w:rFonts w:ascii="Abadi" w:hAnsi="Abadi" w:cs="*Arial-6874-Identity-H"/>
          <w:color w:val="0D0C0F"/>
          <w:sz w:val="21"/>
          <w:szCs w:val="21"/>
        </w:rPr>
        <w:t>entregó a la Auditoría Superior del Estado de Guanajuato el 15 de septiembre de</w:t>
      </w:r>
      <w:r>
        <w:rPr>
          <w:rFonts w:ascii="Abadi" w:hAnsi="Abadi" w:cs="*Arial-6874-Identity-H"/>
          <w:color w:val="0D0C0F"/>
          <w:sz w:val="21"/>
          <w:szCs w:val="21"/>
        </w:rPr>
        <w:t xml:space="preserve"> </w:t>
      </w:r>
      <w:r w:rsidRPr="00410717">
        <w:rPr>
          <w:rFonts w:ascii="Abadi" w:hAnsi="Abadi" w:cs="*Arial-6874-Identity-H"/>
          <w:color w:val="0D0C0F"/>
          <w:sz w:val="21"/>
          <w:szCs w:val="21"/>
        </w:rPr>
        <w:t>2021 un informe del avance de integración del expediente de entrega recepción</w:t>
      </w:r>
      <w:r>
        <w:rPr>
          <w:rFonts w:ascii="Abadi" w:hAnsi="Abadi" w:cs="*Arial-6874-Identity-H"/>
          <w:color w:val="0D0C0F"/>
          <w:sz w:val="21"/>
          <w:szCs w:val="21"/>
        </w:rPr>
        <w:t xml:space="preserve"> </w:t>
      </w:r>
      <w:r w:rsidRPr="00410717">
        <w:rPr>
          <w:rFonts w:ascii="Abadi" w:hAnsi="Abadi" w:cs="*Arial-6874-Identity-H"/>
          <w:color w:val="0D0C0F"/>
          <w:sz w:val="21"/>
          <w:szCs w:val="21"/>
        </w:rPr>
        <w:t>dando cumplimiento a lo establecido en el penúltimo párrafo del artículo 44 de la</w:t>
      </w:r>
      <w:r>
        <w:rPr>
          <w:rFonts w:ascii="Abadi" w:hAnsi="Abadi" w:cs="*Arial-6874-Identity-H"/>
          <w:color w:val="0D0C0F"/>
          <w:sz w:val="21"/>
          <w:szCs w:val="21"/>
        </w:rPr>
        <w:t xml:space="preserve"> </w:t>
      </w:r>
      <w:r w:rsidRPr="00410717">
        <w:rPr>
          <w:rFonts w:ascii="Abadi" w:hAnsi="Abadi" w:cs="*Arial-6874-Identity-H"/>
          <w:color w:val="0D0C0F"/>
          <w:sz w:val="21"/>
          <w:szCs w:val="21"/>
        </w:rPr>
        <w:t>Ley Orgánica Municipal para el Estado de Guanajuato. Dicho informe no hace</w:t>
      </w:r>
      <w:r>
        <w:rPr>
          <w:rFonts w:ascii="Abadi" w:hAnsi="Abadi" w:cs="*Arial-6874-Identity-H"/>
          <w:color w:val="0D0C0F"/>
          <w:sz w:val="21"/>
          <w:szCs w:val="21"/>
        </w:rPr>
        <w:t xml:space="preserve"> </w:t>
      </w:r>
      <w:r w:rsidRPr="00410717">
        <w:rPr>
          <w:rFonts w:ascii="Abadi" w:hAnsi="Abadi" w:cs="*Arial-6874-Identity-H"/>
          <w:color w:val="0D0C0F"/>
          <w:sz w:val="21"/>
          <w:szCs w:val="21"/>
        </w:rPr>
        <w:t>alusión a todos los aspectos establecidos en el artículo 45 de la Ley Orgánica</w:t>
      </w:r>
      <w:r>
        <w:rPr>
          <w:rFonts w:ascii="Abadi" w:hAnsi="Abadi" w:cs="*Arial-6874-Identity-H"/>
          <w:color w:val="0D0C0F"/>
          <w:sz w:val="21"/>
          <w:szCs w:val="21"/>
        </w:rPr>
        <w:t xml:space="preserve"> </w:t>
      </w:r>
      <w:r w:rsidRPr="00410717">
        <w:rPr>
          <w:rFonts w:ascii="Abadi" w:hAnsi="Abadi" w:cs="*Arial-6874-Identity-H"/>
          <w:color w:val="0D0C0F"/>
          <w:sz w:val="21"/>
          <w:szCs w:val="21"/>
        </w:rPr>
        <w:t>Municipal para el Estado de Guanajuato.</w:t>
      </w:r>
    </w:p>
    <w:p w14:paraId="1C10C3C5" w14:textId="77777777" w:rsidR="000218BD" w:rsidRDefault="000218BD" w:rsidP="000218BD">
      <w:pPr>
        <w:autoSpaceDE w:val="0"/>
        <w:autoSpaceDN w:val="0"/>
        <w:adjustRightInd w:val="0"/>
        <w:jc w:val="both"/>
        <w:rPr>
          <w:rFonts w:ascii="Abadi" w:hAnsi="Abadi" w:cs="*Microsoft Sans Serif-Bold-6878"/>
          <w:b/>
          <w:bCs/>
          <w:color w:val="0C0C10"/>
          <w:sz w:val="21"/>
          <w:szCs w:val="21"/>
        </w:rPr>
      </w:pPr>
    </w:p>
    <w:p w14:paraId="4A330B06" w14:textId="77777777" w:rsidR="000218BD" w:rsidRDefault="000218BD" w:rsidP="004528B4">
      <w:pPr>
        <w:autoSpaceDE w:val="0"/>
        <w:autoSpaceDN w:val="0"/>
        <w:adjustRightInd w:val="0"/>
        <w:ind w:firstLine="360"/>
        <w:jc w:val="both"/>
        <w:rPr>
          <w:rFonts w:ascii="Abadi" w:hAnsi="Abadi" w:cs="*Microsoft Sans Serif-Bold-6878"/>
          <w:b/>
          <w:bCs/>
          <w:color w:val="0C0C10"/>
          <w:sz w:val="21"/>
          <w:szCs w:val="21"/>
        </w:rPr>
      </w:pPr>
      <w:r w:rsidRPr="00410717">
        <w:rPr>
          <w:rFonts w:ascii="Abadi" w:hAnsi="Abadi" w:cs="*Microsoft Sans Serif-Bold-6878"/>
          <w:b/>
          <w:bCs/>
          <w:color w:val="0C0C10"/>
          <w:sz w:val="21"/>
          <w:szCs w:val="21"/>
        </w:rPr>
        <w:t>b) Acto de entrega recepción</w:t>
      </w:r>
    </w:p>
    <w:p w14:paraId="233AB056" w14:textId="77777777" w:rsidR="000218BD" w:rsidRPr="00410717" w:rsidRDefault="000218BD" w:rsidP="000218BD">
      <w:pPr>
        <w:autoSpaceDE w:val="0"/>
        <w:autoSpaceDN w:val="0"/>
        <w:adjustRightInd w:val="0"/>
        <w:jc w:val="both"/>
        <w:rPr>
          <w:rFonts w:ascii="Abadi" w:hAnsi="Abadi" w:cs="*Microsoft Sans Serif-Bold-6878"/>
          <w:b/>
          <w:bCs/>
          <w:color w:val="0C0C10"/>
          <w:sz w:val="21"/>
          <w:szCs w:val="21"/>
        </w:rPr>
      </w:pPr>
    </w:p>
    <w:p w14:paraId="1D8B8DD7" w14:textId="77777777" w:rsidR="000218BD" w:rsidRPr="00410717" w:rsidRDefault="000218BD" w:rsidP="000218BD">
      <w:pPr>
        <w:autoSpaceDE w:val="0"/>
        <w:autoSpaceDN w:val="0"/>
        <w:adjustRightInd w:val="0"/>
        <w:ind w:firstLine="708"/>
        <w:jc w:val="both"/>
        <w:rPr>
          <w:rFonts w:ascii="Abadi" w:hAnsi="Abadi" w:cs="*Arial-6874-Identity-H"/>
          <w:color w:val="0D0C0F"/>
          <w:sz w:val="21"/>
          <w:szCs w:val="21"/>
        </w:rPr>
      </w:pPr>
      <w:r w:rsidRPr="00410717">
        <w:rPr>
          <w:rFonts w:ascii="Abadi" w:hAnsi="Abadi" w:cs="*Arial-6874-Identity-H"/>
          <w:color w:val="0D0C0F"/>
          <w:sz w:val="21"/>
          <w:szCs w:val="21"/>
        </w:rPr>
        <w:t>En este rubro se concluye que, de acuerdo al acta circunstanciada, el acto</w:t>
      </w:r>
      <w:r>
        <w:rPr>
          <w:rFonts w:ascii="Abadi" w:hAnsi="Abadi" w:cs="*Arial-6874-Identity-H"/>
          <w:color w:val="0D0C0F"/>
          <w:sz w:val="21"/>
          <w:szCs w:val="21"/>
        </w:rPr>
        <w:t xml:space="preserve"> </w:t>
      </w:r>
      <w:r w:rsidRPr="00410717">
        <w:rPr>
          <w:rFonts w:ascii="Abadi" w:hAnsi="Abadi" w:cs="*Arial-6874-Identity-H"/>
          <w:color w:val="0D0C0F"/>
          <w:sz w:val="21"/>
          <w:szCs w:val="21"/>
        </w:rPr>
        <w:t>de entrega recepción de la administración pública municipal de Apaseo el Alto,</w:t>
      </w:r>
      <w:r>
        <w:rPr>
          <w:rFonts w:ascii="Abadi" w:hAnsi="Abadi" w:cs="*Arial-6874-Identity-H"/>
          <w:color w:val="0D0C0F"/>
          <w:sz w:val="21"/>
          <w:szCs w:val="21"/>
        </w:rPr>
        <w:t xml:space="preserve"> </w:t>
      </w:r>
      <w:proofErr w:type="spellStart"/>
      <w:r w:rsidRPr="00410717">
        <w:rPr>
          <w:rFonts w:ascii="Abadi" w:hAnsi="Abadi" w:cs="*Arial-6874-Identity-H"/>
          <w:color w:val="0D0C0F"/>
          <w:sz w:val="21"/>
          <w:szCs w:val="21"/>
        </w:rPr>
        <w:t>Gto</w:t>
      </w:r>
      <w:proofErr w:type="spellEnd"/>
      <w:r w:rsidRPr="00410717">
        <w:rPr>
          <w:rFonts w:ascii="Abadi" w:hAnsi="Abadi" w:cs="*Arial-6874-Identity-H"/>
          <w:color w:val="0D0C0F"/>
          <w:sz w:val="21"/>
          <w:szCs w:val="21"/>
        </w:rPr>
        <w:t>., se llevó a cabo el 10 de octubre de 2021, de conformidad con lo dispuesto</w:t>
      </w:r>
      <w:r>
        <w:rPr>
          <w:rFonts w:ascii="Abadi" w:hAnsi="Abadi" w:cs="*Arial-6874-Identity-H"/>
          <w:color w:val="0D0C0F"/>
          <w:sz w:val="21"/>
          <w:szCs w:val="21"/>
        </w:rPr>
        <w:t xml:space="preserve"> </w:t>
      </w:r>
      <w:r w:rsidRPr="00410717">
        <w:rPr>
          <w:rFonts w:ascii="Abadi" w:hAnsi="Abadi" w:cs="*Arial-6874-Identity-H"/>
          <w:color w:val="0D0C0F"/>
          <w:sz w:val="21"/>
          <w:szCs w:val="21"/>
        </w:rPr>
        <w:t xml:space="preserve">por los artículos </w:t>
      </w:r>
      <w:r w:rsidRPr="00410717">
        <w:rPr>
          <w:rFonts w:ascii="Abadi" w:hAnsi="Abadi" w:cs="*Arial-6874-Identity-H"/>
          <w:color w:val="0D0C0F"/>
          <w:sz w:val="21"/>
          <w:szCs w:val="21"/>
        </w:rPr>
        <w:t xml:space="preserve">32 y 41, fracción </w:t>
      </w:r>
      <w:r>
        <w:rPr>
          <w:rFonts w:ascii="Abadi" w:hAnsi="Abadi" w:cs="*Arial-6874-Identity-H"/>
          <w:color w:val="0D0C0F"/>
          <w:sz w:val="21"/>
          <w:szCs w:val="21"/>
        </w:rPr>
        <w:t>III</w:t>
      </w:r>
      <w:r w:rsidRPr="00410717">
        <w:rPr>
          <w:rFonts w:ascii="Abadi" w:hAnsi="Abadi" w:cs="*Arial-6874-Identity-H"/>
          <w:color w:val="0D0C0F"/>
          <w:sz w:val="21"/>
          <w:szCs w:val="21"/>
        </w:rPr>
        <w:t xml:space="preserve"> de la Ley Orgánica Municipal para el Estado</w:t>
      </w:r>
    </w:p>
    <w:p w14:paraId="0DCD263C" w14:textId="77777777" w:rsidR="000218BD" w:rsidRPr="00410717" w:rsidRDefault="000218BD" w:rsidP="000218BD">
      <w:pPr>
        <w:autoSpaceDE w:val="0"/>
        <w:autoSpaceDN w:val="0"/>
        <w:adjustRightInd w:val="0"/>
        <w:jc w:val="both"/>
        <w:rPr>
          <w:rFonts w:ascii="Abadi" w:hAnsi="Abadi" w:cs="*Arial-6874-Identity-H"/>
          <w:color w:val="0D0C0F"/>
          <w:sz w:val="21"/>
          <w:szCs w:val="21"/>
        </w:rPr>
      </w:pPr>
      <w:r w:rsidRPr="00410717">
        <w:rPr>
          <w:rFonts w:ascii="Abadi" w:hAnsi="Abadi" w:cs="*Arial-6874-Identity-H"/>
          <w:color w:val="0D0C0F"/>
          <w:sz w:val="21"/>
          <w:szCs w:val="21"/>
        </w:rPr>
        <w:t>de Guanajuato.</w:t>
      </w:r>
    </w:p>
    <w:p w14:paraId="124076F5" w14:textId="77777777" w:rsidR="000218BD" w:rsidRDefault="000218BD" w:rsidP="000218BD">
      <w:pPr>
        <w:autoSpaceDE w:val="0"/>
        <w:autoSpaceDN w:val="0"/>
        <w:adjustRightInd w:val="0"/>
        <w:jc w:val="both"/>
        <w:rPr>
          <w:rFonts w:ascii="Abadi" w:hAnsi="Abadi" w:cs="*Microsoft Sans Serif-Bold-6878"/>
          <w:b/>
          <w:bCs/>
          <w:color w:val="0E0D12"/>
          <w:sz w:val="21"/>
          <w:szCs w:val="21"/>
        </w:rPr>
      </w:pPr>
    </w:p>
    <w:p w14:paraId="4E206075" w14:textId="77777777" w:rsidR="000218BD" w:rsidRDefault="000218BD" w:rsidP="000218BD">
      <w:pPr>
        <w:autoSpaceDE w:val="0"/>
        <w:autoSpaceDN w:val="0"/>
        <w:adjustRightInd w:val="0"/>
        <w:jc w:val="both"/>
        <w:rPr>
          <w:rFonts w:ascii="Abadi" w:hAnsi="Abadi" w:cs="*Microsoft Sans Serif-Bold-6878"/>
          <w:b/>
          <w:bCs/>
          <w:color w:val="0E0D12"/>
          <w:sz w:val="21"/>
          <w:szCs w:val="21"/>
        </w:rPr>
      </w:pPr>
    </w:p>
    <w:p w14:paraId="4B213EF9" w14:textId="77777777" w:rsidR="000218BD" w:rsidRDefault="000218BD" w:rsidP="004528B4">
      <w:pPr>
        <w:autoSpaceDE w:val="0"/>
        <w:autoSpaceDN w:val="0"/>
        <w:adjustRightInd w:val="0"/>
        <w:ind w:firstLine="708"/>
        <w:jc w:val="both"/>
        <w:rPr>
          <w:rFonts w:ascii="Abadi" w:hAnsi="Abadi" w:cs="*Microsoft Sans Serif-Bold-6878"/>
          <w:b/>
          <w:bCs/>
          <w:color w:val="0E0D12"/>
          <w:sz w:val="21"/>
          <w:szCs w:val="21"/>
        </w:rPr>
      </w:pPr>
      <w:r w:rsidRPr="00410717">
        <w:rPr>
          <w:rFonts w:ascii="Abadi" w:hAnsi="Abadi" w:cs="*Microsoft Sans Serif-Bold-6878"/>
          <w:b/>
          <w:bCs/>
          <w:color w:val="0E0D12"/>
          <w:sz w:val="21"/>
          <w:szCs w:val="21"/>
        </w:rPr>
        <w:t>e) Expediente</w:t>
      </w:r>
    </w:p>
    <w:p w14:paraId="5579A176" w14:textId="77777777" w:rsidR="000218BD" w:rsidRPr="00410717" w:rsidRDefault="000218BD" w:rsidP="000218BD">
      <w:pPr>
        <w:autoSpaceDE w:val="0"/>
        <w:autoSpaceDN w:val="0"/>
        <w:adjustRightInd w:val="0"/>
        <w:jc w:val="both"/>
        <w:rPr>
          <w:rFonts w:ascii="Abadi" w:hAnsi="Abadi" w:cs="*Microsoft Sans Serif-Bold-6878"/>
          <w:b/>
          <w:bCs/>
          <w:color w:val="0E0D12"/>
          <w:sz w:val="21"/>
          <w:szCs w:val="21"/>
        </w:rPr>
      </w:pPr>
    </w:p>
    <w:p w14:paraId="03C62E33" w14:textId="1ED21DBD" w:rsidR="000218BD" w:rsidRPr="00410717" w:rsidRDefault="000218BD" w:rsidP="005716D4">
      <w:pPr>
        <w:autoSpaceDE w:val="0"/>
        <w:autoSpaceDN w:val="0"/>
        <w:adjustRightInd w:val="0"/>
        <w:ind w:firstLine="708"/>
        <w:jc w:val="both"/>
        <w:rPr>
          <w:rFonts w:ascii="Abadi" w:hAnsi="Abadi" w:cs="*Arial-6874-Identity-H"/>
          <w:color w:val="0D0C0F"/>
          <w:sz w:val="21"/>
          <w:szCs w:val="21"/>
        </w:rPr>
      </w:pPr>
      <w:r w:rsidRPr="00410717">
        <w:rPr>
          <w:rFonts w:ascii="Abadi" w:hAnsi="Abadi" w:cs="*Arial-6874-Identity-H"/>
          <w:color w:val="0D0C0F"/>
          <w:sz w:val="21"/>
          <w:szCs w:val="21"/>
        </w:rPr>
        <w:t>En esta parte se establece que de conformidad con lo previsto por el</w:t>
      </w:r>
      <w:r>
        <w:rPr>
          <w:rFonts w:ascii="Abadi" w:hAnsi="Abadi" w:cs="*Arial-6874-Identity-H"/>
          <w:color w:val="0D0C0F"/>
          <w:sz w:val="21"/>
          <w:szCs w:val="21"/>
        </w:rPr>
        <w:t xml:space="preserve"> </w:t>
      </w:r>
      <w:r w:rsidRPr="00410717">
        <w:rPr>
          <w:rFonts w:ascii="Abadi" w:hAnsi="Abadi" w:cs="*Arial-6874-Identity-H"/>
          <w:color w:val="0D0C0F"/>
          <w:sz w:val="21"/>
          <w:szCs w:val="21"/>
        </w:rPr>
        <w:t>artículo 44 de la Ley Orgánica Municipal para el Estado de Guanajuato se hizo</w:t>
      </w:r>
      <w:r>
        <w:rPr>
          <w:rFonts w:ascii="Abadi" w:hAnsi="Abadi" w:cs="*Arial-6874-Identity-H"/>
          <w:color w:val="0D0C0F"/>
          <w:sz w:val="21"/>
          <w:szCs w:val="21"/>
        </w:rPr>
        <w:t xml:space="preserve"> </w:t>
      </w:r>
      <w:r w:rsidRPr="00410717">
        <w:rPr>
          <w:rFonts w:ascii="Abadi" w:hAnsi="Abadi" w:cs="*Arial-6874-Identity-H"/>
          <w:color w:val="0D0C0F"/>
          <w:sz w:val="21"/>
          <w:szCs w:val="21"/>
        </w:rPr>
        <w:t>entrega del expediente al ayuntamiento entrante, mediante acta circunstanciada,</w:t>
      </w:r>
      <w:r w:rsidR="004528B4">
        <w:rPr>
          <w:rFonts w:ascii="Abadi" w:hAnsi="Abadi" w:cs="*Arial-6874-Identity-H"/>
          <w:color w:val="0D0C0F"/>
          <w:sz w:val="21"/>
          <w:szCs w:val="21"/>
        </w:rPr>
        <w:t xml:space="preserve"> </w:t>
      </w:r>
      <w:r w:rsidRPr="00410717">
        <w:rPr>
          <w:rFonts w:ascii="Abadi" w:hAnsi="Abadi" w:cs="*Arial-6874-Identity-H"/>
          <w:color w:val="0D0C0F"/>
          <w:sz w:val="21"/>
          <w:szCs w:val="21"/>
        </w:rPr>
        <w:t xml:space="preserve">el </w:t>
      </w:r>
      <w:r w:rsidR="004528B4">
        <w:rPr>
          <w:rFonts w:ascii="Abadi" w:hAnsi="Abadi" w:cs="*Arial-6874-Identity-H"/>
          <w:color w:val="0D0C0F"/>
          <w:sz w:val="21"/>
          <w:szCs w:val="21"/>
        </w:rPr>
        <w:t>10</w:t>
      </w:r>
      <w:r w:rsidRPr="00410717">
        <w:rPr>
          <w:rFonts w:ascii="Abadi" w:hAnsi="Abadi" w:cs="*Arial-6874-Identity-H"/>
          <w:color w:val="0D0C0F"/>
          <w:sz w:val="21"/>
          <w:szCs w:val="21"/>
        </w:rPr>
        <w:t xml:space="preserve"> de octubre del 2021.</w:t>
      </w:r>
    </w:p>
    <w:p w14:paraId="64E704EF" w14:textId="77777777" w:rsidR="000218BD" w:rsidRPr="00410717" w:rsidRDefault="000218BD" w:rsidP="000218BD">
      <w:pPr>
        <w:autoSpaceDE w:val="0"/>
        <w:autoSpaceDN w:val="0"/>
        <w:adjustRightInd w:val="0"/>
        <w:jc w:val="both"/>
        <w:rPr>
          <w:rFonts w:ascii="Abadi" w:hAnsi="Abadi" w:cs="*Microsoft Sans Serif-Bold-6473"/>
          <w:b/>
          <w:bCs/>
          <w:color w:val="181818"/>
          <w:sz w:val="21"/>
          <w:szCs w:val="21"/>
        </w:rPr>
      </w:pPr>
    </w:p>
    <w:p w14:paraId="0DB53DB0" w14:textId="77777777" w:rsidR="000218BD" w:rsidRDefault="000218BD" w:rsidP="005716D4">
      <w:pPr>
        <w:autoSpaceDE w:val="0"/>
        <w:autoSpaceDN w:val="0"/>
        <w:adjustRightInd w:val="0"/>
        <w:ind w:firstLine="708"/>
        <w:jc w:val="both"/>
        <w:rPr>
          <w:rFonts w:ascii="Abadi" w:hAnsi="Abadi" w:cs="*Arial-6470-Identity-H"/>
          <w:color w:val="0D0C0F"/>
          <w:sz w:val="21"/>
          <w:szCs w:val="21"/>
        </w:rPr>
      </w:pPr>
      <w:r w:rsidRPr="00410717">
        <w:rPr>
          <w:rFonts w:ascii="Abadi" w:hAnsi="Abadi" w:cs="*Arial-6470-Identity-H"/>
          <w:color w:val="0D0C0F"/>
          <w:sz w:val="21"/>
          <w:szCs w:val="21"/>
        </w:rPr>
        <w:t>En este punto se refiere que el ayuntamiento entrante en la quinta sesión</w:t>
      </w:r>
      <w:r>
        <w:rPr>
          <w:rFonts w:ascii="Abadi" w:hAnsi="Abadi" w:cs="*Arial-6470-Identity-H"/>
          <w:color w:val="0D0C0F"/>
          <w:sz w:val="21"/>
          <w:szCs w:val="21"/>
        </w:rPr>
        <w:t xml:space="preserve"> </w:t>
      </w:r>
      <w:r w:rsidRPr="00410717">
        <w:rPr>
          <w:rFonts w:ascii="Abadi" w:hAnsi="Abadi" w:cs="*Arial-6470-Identity-H"/>
          <w:color w:val="0D0C0F"/>
          <w:sz w:val="21"/>
          <w:szCs w:val="21"/>
        </w:rPr>
        <w:t>ordinaria celebrada el 27 de diciembre de 2021 aprobó el informe elaborado por la</w:t>
      </w:r>
      <w:r>
        <w:rPr>
          <w:rFonts w:ascii="Abadi" w:hAnsi="Abadi" w:cs="*Arial-6470-Identity-H"/>
          <w:color w:val="0D0C0F"/>
          <w:sz w:val="21"/>
          <w:szCs w:val="21"/>
        </w:rPr>
        <w:t xml:space="preserve"> </w:t>
      </w:r>
      <w:r w:rsidRPr="00410717">
        <w:rPr>
          <w:rFonts w:ascii="Abadi" w:hAnsi="Abadi" w:cs="*Arial-6470-Identity-H"/>
          <w:color w:val="0D0C0F"/>
          <w:sz w:val="21"/>
          <w:szCs w:val="21"/>
        </w:rPr>
        <w:t>Comisión de Hacienda, Patrimonio y Cuenta Pública, remitiéndose el acuerdo</w:t>
      </w:r>
      <w:r>
        <w:rPr>
          <w:rFonts w:ascii="Abadi" w:hAnsi="Abadi" w:cs="*Arial-6470-Identity-H"/>
          <w:color w:val="0D0C0F"/>
          <w:sz w:val="21"/>
          <w:szCs w:val="21"/>
        </w:rPr>
        <w:t xml:space="preserve"> </w:t>
      </w:r>
      <w:r w:rsidRPr="00410717">
        <w:rPr>
          <w:rFonts w:ascii="Abadi" w:hAnsi="Abadi" w:cs="*Arial-6470-Identity-H"/>
          <w:color w:val="0D0C0F"/>
          <w:sz w:val="21"/>
          <w:szCs w:val="21"/>
        </w:rPr>
        <w:t>correspondiente al Congreso del Estado el 18 de enero de 2022, dentro de los 15</w:t>
      </w:r>
      <w:r>
        <w:rPr>
          <w:rFonts w:ascii="Abadi" w:hAnsi="Abadi" w:cs="*Arial-6470-Identity-H"/>
          <w:color w:val="0D0C0F"/>
          <w:sz w:val="21"/>
          <w:szCs w:val="21"/>
        </w:rPr>
        <w:t xml:space="preserve"> </w:t>
      </w:r>
      <w:r w:rsidRPr="00410717">
        <w:rPr>
          <w:rFonts w:ascii="Abadi" w:hAnsi="Abadi" w:cs="*Arial-6470-Identity-H"/>
          <w:color w:val="0D0C0F"/>
          <w:sz w:val="21"/>
          <w:szCs w:val="21"/>
        </w:rPr>
        <w:t>días hábiles siguientes al de su aprobación, de conformidad con lo señalado por el</w:t>
      </w:r>
      <w:r>
        <w:rPr>
          <w:rFonts w:ascii="Abadi" w:hAnsi="Abadi" w:cs="*Arial-6470-Identity-H"/>
          <w:color w:val="0D0C0F"/>
          <w:sz w:val="21"/>
          <w:szCs w:val="21"/>
        </w:rPr>
        <w:t xml:space="preserve"> </w:t>
      </w:r>
      <w:r w:rsidRPr="00410717">
        <w:rPr>
          <w:rFonts w:ascii="Abadi" w:hAnsi="Abadi" w:cs="*Arial-6470-Identity-H"/>
          <w:color w:val="0D0C0F"/>
          <w:sz w:val="21"/>
          <w:szCs w:val="21"/>
        </w:rPr>
        <w:t>artículo 48, segundo párrafo de la Ley Orgánica Municipal para el Estado de</w:t>
      </w:r>
      <w:r>
        <w:rPr>
          <w:rFonts w:ascii="Abadi" w:hAnsi="Abadi" w:cs="*Arial-6470-Identity-H"/>
          <w:color w:val="0D0C0F"/>
          <w:sz w:val="21"/>
          <w:szCs w:val="21"/>
        </w:rPr>
        <w:t xml:space="preserve"> </w:t>
      </w:r>
      <w:r w:rsidRPr="00410717">
        <w:rPr>
          <w:rFonts w:ascii="Abadi" w:hAnsi="Abadi" w:cs="*Arial-6470-Identity-H"/>
          <w:color w:val="0D0C0F"/>
          <w:sz w:val="21"/>
          <w:szCs w:val="21"/>
        </w:rPr>
        <w:t>Guanajuato.</w:t>
      </w:r>
    </w:p>
    <w:p w14:paraId="7D0C3BE3" w14:textId="77777777" w:rsidR="000218BD" w:rsidRPr="00410717" w:rsidRDefault="000218BD" w:rsidP="000218BD">
      <w:pPr>
        <w:autoSpaceDE w:val="0"/>
        <w:autoSpaceDN w:val="0"/>
        <w:adjustRightInd w:val="0"/>
        <w:jc w:val="both"/>
        <w:rPr>
          <w:rFonts w:ascii="Abadi" w:hAnsi="Abadi" w:cs="*Arial-6470-Identity-H"/>
          <w:color w:val="0D0C0F"/>
          <w:sz w:val="21"/>
          <w:szCs w:val="21"/>
        </w:rPr>
      </w:pPr>
    </w:p>
    <w:p w14:paraId="59626115" w14:textId="77777777" w:rsidR="000218BD" w:rsidRPr="00410717" w:rsidRDefault="000218BD" w:rsidP="000218BD">
      <w:pPr>
        <w:autoSpaceDE w:val="0"/>
        <w:autoSpaceDN w:val="0"/>
        <w:adjustRightInd w:val="0"/>
        <w:jc w:val="both"/>
        <w:rPr>
          <w:rFonts w:ascii="Abadi" w:hAnsi="Abadi" w:cs="*Arial-6470-Identity-H"/>
          <w:color w:val="0E0E11"/>
          <w:sz w:val="21"/>
          <w:szCs w:val="21"/>
        </w:rPr>
      </w:pPr>
      <w:r w:rsidRPr="00410717">
        <w:rPr>
          <w:rFonts w:ascii="Abadi" w:hAnsi="Abadi" w:cs="*Arial-6470-Identity-H"/>
          <w:color w:val="0E0E11"/>
          <w:sz w:val="21"/>
          <w:szCs w:val="21"/>
        </w:rPr>
        <w:t>A dicho acuerdo se integró el informe de la Comisión de Hacienda,</w:t>
      </w:r>
      <w:r>
        <w:rPr>
          <w:rFonts w:ascii="Abadi" w:hAnsi="Abadi" w:cs="*Arial-6470-Identity-H"/>
          <w:color w:val="0E0E11"/>
          <w:sz w:val="21"/>
          <w:szCs w:val="21"/>
        </w:rPr>
        <w:t xml:space="preserve"> </w:t>
      </w:r>
      <w:r w:rsidRPr="00410717">
        <w:rPr>
          <w:rFonts w:ascii="Abadi" w:hAnsi="Abadi" w:cs="*Arial-6470-Identity-H"/>
          <w:color w:val="0E0E11"/>
          <w:sz w:val="21"/>
          <w:szCs w:val="21"/>
        </w:rPr>
        <w:t>Patrimonio y Cuenta Pública, pero no se anexó copia del expediente de entrega</w:t>
      </w:r>
    </w:p>
    <w:p w14:paraId="2E3358F1" w14:textId="77777777" w:rsidR="000218BD" w:rsidRPr="00410717" w:rsidRDefault="000218BD" w:rsidP="000218BD">
      <w:pPr>
        <w:autoSpaceDE w:val="0"/>
        <w:autoSpaceDN w:val="0"/>
        <w:adjustRightInd w:val="0"/>
        <w:jc w:val="both"/>
        <w:rPr>
          <w:rFonts w:ascii="Abadi" w:hAnsi="Abadi" w:cs="*Arial-6470-Identity-H"/>
          <w:color w:val="0E0E11"/>
          <w:sz w:val="21"/>
          <w:szCs w:val="21"/>
        </w:rPr>
      </w:pPr>
      <w:r w:rsidRPr="00410717">
        <w:rPr>
          <w:rFonts w:ascii="Abadi" w:hAnsi="Abadi" w:cs="*Arial-6470-Identity-H"/>
          <w:color w:val="0E0E11"/>
          <w:sz w:val="21"/>
          <w:szCs w:val="21"/>
        </w:rPr>
        <w:t>recepción.</w:t>
      </w:r>
    </w:p>
    <w:p w14:paraId="02E7E820" w14:textId="77777777" w:rsidR="000218BD" w:rsidRDefault="000218BD" w:rsidP="000218BD">
      <w:pPr>
        <w:autoSpaceDE w:val="0"/>
        <w:autoSpaceDN w:val="0"/>
        <w:adjustRightInd w:val="0"/>
        <w:jc w:val="both"/>
        <w:rPr>
          <w:rFonts w:ascii="Abadi" w:hAnsi="Abadi" w:cs="*Arial-Bold-6471-Identity-H"/>
          <w:b/>
          <w:bCs/>
          <w:color w:val="0D0D10"/>
          <w:sz w:val="21"/>
          <w:szCs w:val="21"/>
        </w:rPr>
      </w:pPr>
    </w:p>
    <w:p w14:paraId="15C0CD8C" w14:textId="77777777" w:rsidR="000218BD" w:rsidRDefault="000218BD" w:rsidP="005716D4">
      <w:pPr>
        <w:autoSpaceDE w:val="0"/>
        <w:autoSpaceDN w:val="0"/>
        <w:adjustRightInd w:val="0"/>
        <w:ind w:firstLine="708"/>
        <w:jc w:val="both"/>
        <w:rPr>
          <w:rFonts w:ascii="Abadi" w:hAnsi="Abadi" w:cs="*Arial-Bold-6471-Identity-H"/>
          <w:b/>
          <w:bCs/>
          <w:color w:val="0D0D10"/>
          <w:sz w:val="21"/>
          <w:szCs w:val="21"/>
        </w:rPr>
      </w:pPr>
      <w:r w:rsidRPr="00410717">
        <w:rPr>
          <w:rFonts w:ascii="Abadi" w:hAnsi="Abadi" w:cs="*Arial-Bold-6471-Identity-H"/>
          <w:b/>
          <w:bCs/>
          <w:color w:val="0D0D10"/>
          <w:sz w:val="21"/>
          <w:szCs w:val="21"/>
        </w:rPr>
        <w:t xml:space="preserve">e) Informe de la Comisión de Hacienda, Patrimonio </w:t>
      </w:r>
      <w:r w:rsidRPr="00410717">
        <w:rPr>
          <w:rFonts w:ascii="Abadi" w:hAnsi="Abadi" w:cs="*Arial-6470-Identity-H"/>
          <w:color w:val="0D0D10"/>
          <w:sz w:val="21"/>
          <w:szCs w:val="21"/>
        </w:rPr>
        <w:t xml:space="preserve">y </w:t>
      </w:r>
      <w:r w:rsidRPr="00410717">
        <w:rPr>
          <w:rFonts w:ascii="Abadi" w:hAnsi="Abadi" w:cs="*Arial-Bold-6471-Identity-H"/>
          <w:b/>
          <w:bCs/>
          <w:color w:val="0D0D10"/>
          <w:sz w:val="21"/>
          <w:szCs w:val="21"/>
        </w:rPr>
        <w:t>Cuenta Pública</w:t>
      </w:r>
    </w:p>
    <w:p w14:paraId="209A3700" w14:textId="77777777" w:rsidR="000218BD" w:rsidRPr="00410717" w:rsidRDefault="000218BD" w:rsidP="000218BD">
      <w:pPr>
        <w:autoSpaceDE w:val="0"/>
        <w:autoSpaceDN w:val="0"/>
        <w:adjustRightInd w:val="0"/>
        <w:jc w:val="both"/>
        <w:rPr>
          <w:rFonts w:ascii="Abadi" w:hAnsi="Abadi" w:cs="*Arial-Bold-6471-Identity-H"/>
          <w:b/>
          <w:bCs/>
          <w:color w:val="0D0D10"/>
          <w:sz w:val="21"/>
          <w:szCs w:val="21"/>
        </w:rPr>
      </w:pPr>
    </w:p>
    <w:p w14:paraId="573CBBE3" w14:textId="77777777" w:rsidR="000218BD" w:rsidRDefault="000218BD" w:rsidP="005716D4">
      <w:pPr>
        <w:autoSpaceDE w:val="0"/>
        <w:autoSpaceDN w:val="0"/>
        <w:adjustRightInd w:val="0"/>
        <w:ind w:firstLine="708"/>
        <w:jc w:val="both"/>
        <w:rPr>
          <w:rFonts w:ascii="Abadi" w:hAnsi="Abadi" w:cs="*Arial-6470-Identity-H"/>
          <w:color w:val="0D0D10"/>
          <w:sz w:val="21"/>
          <w:szCs w:val="21"/>
        </w:rPr>
      </w:pPr>
      <w:r w:rsidRPr="00410717">
        <w:rPr>
          <w:rFonts w:ascii="Abadi" w:hAnsi="Abadi" w:cs="*Arial-6470-Identity-H"/>
          <w:color w:val="0D0D10"/>
          <w:sz w:val="21"/>
          <w:szCs w:val="21"/>
        </w:rPr>
        <w:t>En este apartado se señala que el referido informe se elaboró por la</w:t>
      </w:r>
      <w:r>
        <w:rPr>
          <w:rFonts w:ascii="Abadi" w:hAnsi="Abadi" w:cs="*Arial-6470-Identity-H"/>
          <w:color w:val="0D0D10"/>
          <w:sz w:val="21"/>
          <w:szCs w:val="21"/>
        </w:rPr>
        <w:t xml:space="preserve"> </w:t>
      </w:r>
      <w:r w:rsidRPr="00410717">
        <w:rPr>
          <w:rFonts w:ascii="Abadi" w:hAnsi="Abadi" w:cs="*Arial-6470-Identity-H"/>
          <w:color w:val="0D0D10"/>
          <w:sz w:val="21"/>
          <w:szCs w:val="21"/>
        </w:rPr>
        <w:t>Comisión de Hacienda, Patrimonio y Cuenta Pública estableciendo que el</w:t>
      </w:r>
      <w:r>
        <w:rPr>
          <w:rFonts w:ascii="Abadi" w:hAnsi="Abadi" w:cs="*Arial-6470-Identity-H"/>
          <w:color w:val="0D0D10"/>
          <w:sz w:val="21"/>
          <w:szCs w:val="21"/>
        </w:rPr>
        <w:t xml:space="preserve"> </w:t>
      </w:r>
      <w:r w:rsidRPr="00410717">
        <w:rPr>
          <w:rFonts w:ascii="Abadi" w:hAnsi="Abadi" w:cs="*Arial-6470-Identity-H"/>
          <w:color w:val="0D0D10"/>
          <w:sz w:val="21"/>
          <w:szCs w:val="21"/>
        </w:rPr>
        <w:t>expediente de entrega recepción se turnó a dicha Comisión por parte del</w:t>
      </w:r>
      <w:r>
        <w:rPr>
          <w:rFonts w:ascii="Abadi" w:hAnsi="Abadi" w:cs="*Arial-6470-Identity-H"/>
          <w:color w:val="0D0D10"/>
          <w:sz w:val="21"/>
          <w:szCs w:val="21"/>
        </w:rPr>
        <w:t xml:space="preserve"> </w:t>
      </w:r>
      <w:r w:rsidRPr="00410717">
        <w:rPr>
          <w:rFonts w:ascii="Abadi" w:hAnsi="Abadi" w:cs="*Arial-6470-Identity-H"/>
          <w:color w:val="0D0D10"/>
          <w:sz w:val="21"/>
          <w:szCs w:val="21"/>
        </w:rPr>
        <w:t xml:space="preserve">Ayuntamiento, el </w:t>
      </w:r>
      <w:r>
        <w:rPr>
          <w:rFonts w:ascii="Abadi" w:hAnsi="Abadi" w:cs="*Arial-6470-Identity-H"/>
          <w:color w:val="0D0D10"/>
          <w:sz w:val="21"/>
          <w:szCs w:val="21"/>
        </w:rPr>
        <w:t>10</w:t>
      </w:r>
      <w:r w:rsidRPr="00410717">
        <w:rPr>
          <w:rFonts w:ascii="Abadi" w:hAnsi="Abadi" w:cs="*Arial-6470-Identity-H"/>
          <w:color w:val="0D0D10"/>
          <w:sz w:val="21"/>
          <w:szCs w:val="21"/>
        </w:rPr>
        <w:t xml:space="preserve"> de octubre de 2021.</w:t>
      </w:r>
    </w:p>
    <w:p w14:paraId="5000D8D8" w14:textId="77777777" w:rsidR="000218BD" w:rsidRPr="00410717" w:rsidRDefault="000218BD" w:rsidP="000218BD">
      <w:pPr>
        <w:autoSpaceDE w:val="0"/>
        <w:autoSpaceDN w:val="0"/>
        <w:adjustRightInd w:val="0"/>
        <w:jc w:val="both"/>
        <w:rPr>
          <w:rFonts w:ascii="Abadi" w:hAnsi="Abadi" w:cs="*Arial-6470-Identity-H"/>
          <w:color w:val="0D0D10"/>
          <w:sz w:val="21"/>
          <w:szCs w:val="21"/>
        </w:rPr>
      </w:pPr>
    </w:p>
    <w:p w14:paraId="4B8BA717" w14:textId="77777777" w:rsidR="000218BD" w:rsidRDefault="000218BD" w:rsidP="005716D4">
      <w:pPr>
        <w:autoSpaceDE w:val="0"/>
        <w:autoSpaceDN w:val="0"/>
        <w:adjustRightInd w:val="0"/>
        <w:ind w:firstLine="708"/>
        <w:jc w:val="both"/>
        <w:rPr>
          <w:rFonts w:ascii="Abadi" w:hAnsi="Abadi" w:cs="*Arial-Bold-6471-Identity-H"/>
          <w:b/>
          <w:bCs/>
          <w:color w:val="0B0A0F"/>
          <w:sz w:val="21"/>
          <w:szCs w:val="21"/>
        </w:rPr>
      </w:pPr>
      <w:r w:rsidRPr="00410717">
        <w:rPr>
          <w:rFonts w:ascii="Abadi" w:hAnsi="Abadi" w:cs="*Arial-6470-Identity-H"/>
          <w:color w:val="0D0C0F"/>
          <w:sz w:val="21"/>
          <w:szCs w:val="21"/>
        </w:rPr>
        <w:t>El citado informe se refiere a todos y cada uno de los puntos establecidos</w:t>
      </w:r>
      <w:r>
        <w:rPr>
          <w:rFonts w:ascii="Abadi" w:hAnsi="Abadi" w:cs="*Arial-6470-Identity-H"/>
          <w:color w:val="0D0C0F"/>
          <w:sz w:val="21"/>
          <w:szCs w:val="21"/>
        </w:rPr>
        <w:t xml:space="preserve"> </w:t>
      </w:r>
      <w:r w:rsidRPr="00410717">
        <w:rPr>
          <w:rFonts w:ascii="Abadi" w:hAnsi="Abadi" w:cs="*Arial-6470-Identity-H"/>
          <w:color w:val="0D0C0F"/>
          <w:sz w:val="21"/>
          <w:szCs w:val="21"/>
        </w:rPr>
        <w:t>en el artículo 45 de la Ley Orgánica Municipal para el Estado de Guanajuato,</w:t>
      </w:r>
      <w:r>
        <w:rPr>
          <w:rFonts w:ascii="Abadi" w:hAnsi="Abadi" w:cs="*Arial-6470-Identity-H"/>
          <w:color w:val="0D0C0F"/>
          <w:sz w:val="21"/>
          <w:szCs w:val="21"/>
        </w:rPr>
        <w:t xml:space="preserve"> </w:t>
      </w:r>
      <w:r w:rsidRPr="00410717">
        <w:rPr>
          <w:rFonts w:ascii="Abadi" w:hAnsi="Abadi" w:cs="*Arial-6470-Identity-H"/>
          <w:color w:val="0D0C0F"/>
          <w:sz w:val="21"/>
          <w:szCs w:val="21"/>
        </w:rPr>
        <w:t>incorporando el contenido mínimo previsto en el artículo 47 de dicha ley.</w:t>
      </w:r>
      <w:r>
        <w:rPr>
          <w:rFonts w:ascii="Abadi" w:hAnsi="Abadi" w:cs="*Arial-6470-Identity-H"/>
          <w:color w:val="0D0C0F"/>
          <w:sz w:val="21"/>
          <w:szCs w:val="21"/>
        </w:rPr>
        <w:t xml:space="preserve"> </w:t>
      </w:r>
    </w:p>
    <w:p w14:paraId="47960847" w14:textId="77777777" w:rsidR="000218BD" w:rsidRDefault="000218BD" w:rsidP="000218BD">
      <w:pPr>
        <w:autoSpaceDE w:val="0"/>
        <w:autoSpaceDN w:val="0"/>
        <w:adjustRightInd w:val="0"/>
        <w:jc w:val="both"/>
        <w:rPr>
          <w:rFonts w:ascii="Abadi" w:hAnsi="Abadi" w:cs="*Arial-Bold-6471-Identity-H"/>
          <w:b/>
          <w:bCs/>
          <w:color w:val="0B0A0F"/>
          <w:sz w:val="21"/>
          <w:szCs w:val="21"/>
        </w:rPr>
      </w:pPr>
    </w:p>
    <w:p w14:paraId="61C86D59" w14:textId="77777777" w:rsidR="000218BD" w:rsidRDefault="000218BD" w:rsidP="005716D4">
      <w:pPr>
        <w:autoSpaceDE w:val="0"/>
        <w:autoSpaceDN w:val="0"/>
        <w:adjustRightInd w:val="0"/>
        <w:ind w:firstLine="708"/>
        <w:jc w:val="both"/>
        <w:rPr>
          <w:rFonts w:ascii="Abadi" w:hAnsi="Abadi" w:cs="*Arial-Bold-6471-Identity-H"/>
          <w:b/>
          <w:bCs/>
          <w:color w:val="0B0A0F"/>
          <w:sz w:val="21"/>
          <w:szCs w:val="21"/>
        </w:rPr>
      </w:pPr>
      <w:r w:rsidRPr="00410717">
        <w:rPr>
          <w:rFonts w:ascii="Abadi" w:hAnsi="Abadi" w:cs="*Arial-Bold-6471-Identity-H"/>
          <w:b/>
          <w:bCs/>
          <w:color w:val="0B0A0F"/>
          <w:sz w:val="21"/>
          <w:szCs w:val="21"/>
        </w:rPr>
        <w:t>f) Hallazgos</w:t>
      </w:r>
    </w:p>
    <w:p w14:paraId="6117DC33" w14:textId="77777777" w:rsidR="000218BD" w:rsidRPr="00410717" w:rsidRDefault="000218BD" w:rsidP="000218BD">
      <w:pPr>
        <w:autoSpaceDE w:val="0"/>
        <w:autoSpaceDN w:val="0"/>
        <w:adjustRightInd w:val="0"/>
        <w:jc w:val="both"/>
        <w:rPr>
          <w:rFonts w:ascii="Abadi" w:hAnsi="Abadi" w:cs="*Arial-Bold-6471-Identity-H"/>
          <w:b/>
          <w:bCs/>
          <w:color w:val="0B0A0F"/>
          <w:sz w:val="21"/>
          <w:szCs w:val="21"/>
        </w:rPr>
      </w:pPr>
    </w:p>
    <w:p w14:paraId="6B678DCE" w14:textId="77777777" w:rsidR="000218BD" w:rsidRDefault="000218BD" w:rsidP="005716D4">
      <w:pPr>
        <w:autoSpaceDE w:val="0"/>
        <w:autoSpaceDN w:val="0"/>
        <w:adjustRightInd w:val="0"/>
        <w:ind w:firstLine="708"/>
        <w:jc w:val="both"/>
        <w:rPr>
          <w:rFonts w:ascii="Abadi" w:hAnsi="Abadi" w:cs="*Arial-6470-Identity-H"/>
          <w:color w:val="0C0C0F"/>
          <w:sz w:val="21"/>
          <w:szCs w:val="21"/>
        </w:rPr>
      </w:pPr>
      <w:r w:rsidRPr="00410717">
        <w:rPr>
          <w:rFonts w:ascii="Abadi" w:hAnsi="Abadi" w:cs="*Arial-6470-Identity-H"/>
          <w:color w:val="0C0C0F"/>
          <w:sz w:val="21"/>
          <w:szCs w:val="21"/>
        </w:rPr>
        <w:t>En esta parte se concluye que una vez que se efectuó la revisión y análisis</w:t>
      </w:r>
      <w:r>
        <w:rPr>
          <w:rFonts w:ascii="Abadi" w:hAnsi="Abadi" w:cs="*Arial-6470-Identity-H"/>
          <w:color w:val="0C0C0F"/>
          <w:sz w:val="21"/>
          <w:szCs w:val="21"/>
        </w:rPr>
        <w:t xml:space="preserve"> </w:t>
      </w:r>
      <w:r w:rsidRPr="00410717">
        <w:rPr>
          <w:rFonts w:ascii="Abadi" w:hAnsi="Abadi" w:cs="*Arial-6470-Identity-H"/>
          <w:color w:val="0C0C0F"/>
          <w:sz w:val="21"/>
          <w:szCs w:val="21"/>
        </w:rPr>
        <w:t>del proceso de entrega recepción por parte de la Comisión de Hacienda,</w:t>
      </w:r>
      <w:r>
        <w:rPr>
          <w:rFonts w:ascii="Abadi" w:hAnsi="Abadi" w:cs="*Arial-6470-Identity-H"/>
          <w:color w:val="0C0C0F"/>
          <w:sz w:val="21"/>
          <w:szCs w:val="21"/>
        </w:rPr>
        <w:t xml:space="preserve"> </w:t>
      </w:r>
      <w:r w:rsidRPr="00410717">
        <w:rPr>
          <w:rFonts w:ascii="Abadi" w:hAnsi="Abadi" w:cs="*Arial-6470-Identity-H"/>
          <w:color w:val="0C0C0F"/>
          <w:sz w:val="21"/>
          <w:szCs w:val="21"/>
        </w:rPr>
        <w:t xml:space="preserve">Patrimonio y Cuenta Pública, con </w:t>
      </w:r>
      <w:r w:rsidRPr="00410717">
        <w:rPr>
          <w:rFonts w:ascii="Abadi" w:hAnsi="Abadi" w:cs="*Arial-6470-Identity-H"/>
          <w:color w:val="0C0C0F"/>
          <w:sz w:val="21"/>
          <w:szCs w:val="21"/>
        </w:rPr>
        <w:lastRenderedPageBreak/>
        <w:t>base en lo dispuesto por el primer y tercer</w:t>
      </w:r>
      <w:r>
        <w:rPr>
          <w:rFonts w:ascii="Abadi" w:hAnsi="Abadi" w:cs="*Arial-6470-Identity-H"/>
          <w:color w:val="0C0C0F"/>
          <w:sz w:val="21"/>
          <w:szCs w:val="21"/>
        </w:rPr>
        <w:t xml:space="preserve"> </w:t>
      </w:r>
      <w:r w:rsidRPr="00410717">
        <w:rPr>
          <w:rFonts w:ascii="Abadi" w:hAnsi="Abadi" w:cs="*Arial-6470-Identity-H"/>
          <w:color w:val="0C0C0F"/>
          <w:sz w:val="21"/>
          <w:szCs w:val="21"/>
        </w:rPr>
        <w:t>párrafos del artículo 47 de la Ley Orgánica Municipal para el Estado de</w:t>
      </w:r>
      <w:r>
        <w:rPr>
          <w:rFonts w:ascii="Abadi" w:hAnsi="Abadi" w:cs="*Arial-6470-Identity-H"/>
          <w:color w:val="0C0C0F"/>
          <w:sz w:val="21"/>
          <w:szCs w:val="21"/>
        </w:rPr>
        <w:t xml:space="preserve"> </w:t>
      </w:r>
      <w:r w:rsidRPr="00410717">
        <w:rPr>
          <w:rFonts w:ascii="Abadi" w:hAnsi="Abadi" w:cs="*Arial-6470-Identity-H"/>
          <w:color w:val="0C0C0F"/>
          <w:sz w:val="21"/>
          <w:szCs w:val="21"/>
        </w:rPr>
        <w:t>Guanajuato, se verificó si se abordaron todos y cada uno de los puntos</w:t>
      </w:r>
      <w:r>
        <w:rPr>
          <w:rFonts w:ascii="Abadi" w:hAnsi="Abadi" w:cs="*Arial-6470-Identity-H"/>
          <w:color w:val="0C0C0F"/>
          <w:sz w:val="21"/>
          <w:szCs w:val="21"/>
        </w:rPr>
        <w:t xml:space="preserve"> </w:t>
      </w:r>
      <w:r w:rsidRPr="00410717">
        <w:rPr>
          <w:rFonts w:ascii="Abadi" w:hAnsi="Abadi" w:cs="*Arial-6470-Identity-H"/>
          <w:color w:val="0C0C0F"/>
          <w:sz w:val="21"/>
          <w:szCs w:val="21"/>
        </w:rPr>
        <w:t>contemplados en el numeral 45 de la referida ley.</w:t>
      </w:r>
    </w:p>
    <w:p w14:paraId="7EB80CA5" w14:textId="77777777" w:rsidR="000218BD" w:rsidRPr="00410717" w:rsidRDefault="000218BD" w:rsidP="000218BD">
      <w:pPr>
        <w:autoSpaceDE w:val="0"/>
        <w:autoSpaceDN w:val="0"/>
        <w:adjustRightInd w:val="0"/>
        <w:jc w:val="both"/>
        <w:rPr>
          <w:rFonts w:ascii="Abadi" w:hAnsi="Abadi" w:cs="*Arial-6470-Identity-H"/>
          <w:color w:val="0C0C0F"/>
          <w:sz w:val="21"/>
          <w:szCs w:val="21"/>
        </w:rPr>
      </w:pPr>
    </w:p>
    <w:p w14:paraId="65C8CF4A" w14:textId="77777777" w:rsidR="000218BD" w:rsidRPr="00410717" w:rsidRDefault="000218BD" w:rsidP="005716D4">
      <w:pPr>
        <w:autoSpaceDE w:val="0"/>
        <w:autoSpaceDN w:val="0"/>
        <w:adjustRightInd w:val="0"/>
        <w:ind w:firstLine="708"/>
        <w:jc w:val="both"/>
        <w:rPr>
          <w:rFonts w:ascii="Abadi" w:hAnsi="Abadi" w:cs="*Arial-6470-Identity-H"/>
          <w:color w:val="0D0D10"/>
          <w:sz w:val="21"/>
          <w:szCs w:val="21"/>
        </w:rPr>
      </w:pPr>
      <w:r w:rsidRPr="00410717">
        <w:rPr>
          <w:rFonts w:ascii="Abadi" w:hAnsi="Abadi" w:cs="*Arial-6470-Identity-H"/>
          <w:color w:val="0D0D10"/>
          <w:sz w:val="21"/>
          <w:szCs w:val="21"/>
        </w:rPr>
        <w:t>De igual forma y de conformidad con lo señalado en la fracción III del citado</w:t>
      </w:r>
      <w:r>
        <w:rPr>
          <w:rFonts w:ascii="Abadi" w:hAnsi="Abadi" w:cs="*Arial-6470-Identity-H"/>
          <w:color w:val="0D0D10"/>
          <w:sz w:val="21"/>
          <w:szCs w:val="21"/>
        </w:rPr>
        <w:t xml:space="preserve"> </w:t>
      </w:r>
      <w:r w:rsidRPr="00410717">
        <w:rPr>
          <w:rFonts w:ascii="Abadi" w:hAnsi="Abadi" w:cs="*Arial-6470-Identity-H"/>
          <w:color w:val="0D0D10"/>
          <w:sz w:val="21"/>
          <w:szCs w:val="21"/>
        </w:rPr>
        <w:t>artículo 47, el informe que elabora la Comisión de Hacienda, Patrimonio y Cuenta</w:t>
      </w:r>
      <w:r>
        <w:rPr>
          <w:rFonts w:ascii="Abadi" w:hAnsi="Abadi" w:cs="*Arial-6470-Identity-H"/>
          <w:color w:val="0D0D10"/>
          <w:sz w:val="21"/>
          <w:szCs w:val="21"/>
        </w:rPr>
        <w:t xml:space="preserve"> </w:t>
      </w:r>
      <w:r w:rsidRPr="00410717">
        <w:rPr>
          <w:rFonts w:ascii="Abadi" w:hAnsi="Abadi" w:cs="*Arial-6470-Identity-H"/>
          <w:color w:val="0D0D10"/>
          <w:sz w:val="21"/>
          <w:szCs w:val="21"/>
        </w:rPr>
        <w:t>Pública debe contener como mínimo, entre otros conceptos, las observaciones</w:t>
      </w:r>
      <w:r>
        <w:rPr>
          <w:rFonts w:ascii="Abadi" w:hAnsi="Abadi" w:cs="*Arial-6470-Identity-H"/>
          <w:color w:val="0D0D10"/>
          <w:sz w:val="21"/>
          <w:szCs w:val="21"/>
        </w:rPr>
        <w:t xml:space="preserve"> </w:t>
      </w:r>
      <w:r w:rsidRPr="00410717">
        <w:rPr>
          <w:rFonts w:ascii="Abadi" w:hAnsi="Abadi" w:cs="*Arial-6470-Identity-H"/>
          <w:color w:val="0D0D10"/>
          <w:sz w:val="21"/>
          <w:szCs w:val="21"/>
        </w:rPr>
        <w:t>generadas del análisis de cada una de las fracciones señaladas en el artículo 45</w:t>
      </w:r>
      <w:r>
        <w:rPr>
          <w:rFonts w:ascii="Abadi" w:hAnsi="Abadi" w:cs="*Arial-6470-Identity-H"/>
          <w:color w:val="0D0D10"/>
          <w:sz w:val="21"/>
          <w:szCs w:val="21"/>
        </w:rPr>
        <w:t xml:space="preserve"> </w:t>
      </w:r>
      <w:r w:rsidRPr="00410717">
        <w:rPr>
          <w:rFonts w:ascii="Abadi" w:hAnsi="Abadi" w:cs="*Arial-6470-Identity-H"/>
          <w:color w:val="0D0D10"/>
          <w:sz w:val="21"/>
          <w:szCs w:val="21"/>
        </w:rPr>
        <w:t>de la multicitada ley.</w:t>
      </w:r>
    </w:p>
    <w:p w14:paraId="63C52ECF" w14:textId="77777777" w:rsidR="000218BD" w:rsidRDefault="000218BD" w:rsidP="000218BD">
      <w:pPr>
        <w:autoSpaceDE w:val="0"/>
        <w:autoSpaceDN w:val="0"/>
        <w:adjustRightInd w:val="0"/>
        <w:jc w:val="both"/>
        <w:rPr>
          <w:rFonts w:ascii="Abadi" w:hAnsi="Abadi" w:cs="*Arial-7098-Identity-H"/>
          <w:color w:val="0D0C0F"/>
          <w:sz w:val="21"/>
          <w:szCs w:val="21"/>
        </w:rPr>
      </w:pPr>
    </w:p>
    <w:p w14:paraId="1EA1AEBE" w14:textId="77777777" w:rsidR="000218BD" w:rsidRDefault="000218BD" w:rsidP="005716D4">
      <w:pPr>
        <w:autoSpaceDE w:val="0"/>
        <w:autoSpaceDN w:val="0"/>
        <w:adjustRightInd w:val="0"/>
        <w:ind w:firstLine="708"/>
        <w:jc w:val="both"/>
        <w:rPr>
          <w:rFonts w:ascii="Abadi" w:hAnsi="Abadi" w:cs="*Arial-7098-Identity-H"/>
          <w:color w:val="0D0C0F"/>
          <w:sz w:val="21"/>
          <w:szCs w:val="21"/>
        </w:rPr>
      </w:pPr>
      <w:r w:rsidRPr="00410717">
        <w:rPr>
          <w:rFonts w:ascii="Abadi" w:hAnsi="Abadi" w:cs="*Arial-7098-Identity-H"/>
          <w:color w:val="0D0C0F"/>
          <w:sz w:val="21"/>
          <w:szCs w:val="21"/>
        </w:rPr>
        <w:t>Derivado de lo anterior, se enlistan los hechos detectados, ya sea que se</w:t>
      </w:r>
      <w:r>
        <w:rPr>
          <w:rFonts w:ascii="Abadi" w:hAnsi="Abadi" w:cs="*Arial-7098-Identity-H"/>
          <w:color w:val="0D0C0F"/>
          <w:sz w:val="21"/>
          <w:szCs w:val="21"/>
        </w:rPr>
        <w:t xml:space="preserve"> </w:t>
      </w:r>
      <w:r w:rsidRPr="00410717">
        <w:rPr>
          <w:rFonts w:ascii="Abadi" w:hAnsi="Abadi" w:cs="*Arial-7098-Identity-H"/>
          <w:color w:val="0D0C0F"/>
          <w:sz w:val="21"/>
          <w:szCs w:val="21"/>
        </w:rPr>
        <w:t>hayan observado de manera expresa por la Comisión de Hacienda, Patrimonio y</w:t>
      </w:r>
      <w:r>
        <w:rPr>
          <w:rFonts w:ascii="Abadi" w:hAnsi="Abadi" w:cs="*Arial-7098-Identity-H"/>
          <w:color w:val="0D0C0F"/>
          <w:sz w:val="21"/>
          <w:szCs w:val="21"/>
        </w:rPr>
        <w:t xml:space="preserve"> </w:t>
      </w:r>
      <w:r w:rsidRPr="00410717">
        <w:rPr>
          <w:rFonts w:ascii="Abadi" w:hAnsi="Abadi" w:cs="*Arial-7098-Identity-H"/>
          <w:color w:val="0D0C0F"/>
          <w:sz w:val="21"/>
          <w:szCs w:val="21"/>
        </w:rPr>
        <w:t>Cuenta Pública en su informe, o bien, que del propio análisis de tal documento se</w:t>
      </w:r>
      <w:r>
        <w:rPr>
          <w:rFonts w:ascii="Abadi" w:hAnsi="Abadi" w:cs="*Arial-7098-Identity-H"/>
          <w:color w:val="0D0C0F"/>
          <w:sz w:val="21"/>
          <w:szCs w:val="21"/>
        </w:rPr>
        <w:t xml:space="preserve"> </w:t>
      </w:r>
      <w:r w:rsidRPr="00410717">
        <w:rPr>
          <w:rFonts w:ascii="Abadi" w:hAnsi="Abadi" w:cs="*Arial-7098-Identity-H"/>
          <w:color w:val="0D0C0F"/>
          <w:sz w:val="21"/>
          <w:szCs w:val="21"/>
        </w:rPr>
        <w:t>desprendan, y dentro de los cuales podrían existir faltas administrativas,</w:t>
      </w:r>
      <w:r>
        <w:rPr>
          <w:rFonts w:ascii="Abadi" w:hAnsi="Abadi" w:cs="*Arial-7098-Identity-H"/>
          <w:color w:val="0D0C0F"/>
          <w:sz w:val="21"/>
          <w:szCs w:val="21"/>
        </w:rPr>
        <w:t xml:space="preserve"> </w:t>
      </w:r>
      <w:r w:rsidRPr="00410717">
        <w:rPr>
          <w:rFonts w:ascii="Abadi" w:hAnsi="Abadi" w:cs="*Arial-7098-Identity-H"/>
          <w:color w:val="0D0C0F"/>
          <w:sz w:val="21"/>
          <w:szCs w:val="21"/>
        </w:rPr>
        <w:t>estableciendo lo siguiente:</w:t>
      </w:r>
    </w:p>
    <w:p w14:paraId="3BB965F2" w14:textId="77777777" w:rsidR="000218BD" w:rsidRPr="00410717" w:rsidRDefault="000218BD" w:rsidP="000218BD">
      <w:pPr>
        <w:autoSpaceDE w:val="0"/>
        <w:autoSpaceDN w:val="0"/>
        <w:adjustRightInd w:val="0"/>
        <w:jc w:val="both"/>
        <w:rPr>
          <w:rFonts w:ascii="Abadi" w:hAnsi="Abadi" w:cs="*Arial-7098-Identity-H"/>
          <w:color w:val="0D0C0F"/>
          <w:sz w:val="21"/>
          <w:szCs w:val="21"/>
        </w:rPr>
      </w:pPr>
    </w:p>
    <w:p w14:paraId="5288D439" w14:textId="77777777" w:rsidR="000218BD" w:rsidRDefault="000218BD" w:rsidP="000218BD">
      <w:pPr>
        <w:autoSpaceDE w:val="0"/>
        <w:autoSpaceDN w:val="0"/>
        <w:adjustRightInd w:val="0"/>
        <w:jc w:val="both"/>
        <w:rPr>
          <w:rFonts w:ascii="Abadi" w:hAnsi="Abadi" w:cs="*Arial-7098-Identity-H"/>
          <w:color w:val="0B0B0D"/>
          <w:sz w:val="21"/>
          <w:szCs w:val="21"/>
        </w:rPr>
      </w:pPr>
      <w:r w:rsidRPr="00410717">
        <w:rPr>
          <w:rFonts w:ascii="Abadi" w:hAnsi="Abadi" w:cs="*Arial-7098-Identity-H"/>
          <w:color w:val="0B0B0D"/>
          <w:sz w:val="21"/>
          <w:szCs w:val="21"/>
        </w:rPr>
        <w:t xml:space="preserve">Respecto a las fracciones </w:t>
      </w:r>
      <w:r>
        <w:rPr>
          <w:rFonts w:ascii="Abadi" w:hAnsi="Abadi" w:cs="*Arial-7098-Identity-H"/>
          <w:color w:val="0B0B0D"/>
          <w:sz w:val="21"/>
          <w:szCs w:val="21"/>
        </w:rPr>
        <w:t>I</w:t>
      </w:r>
      <w:r w:rsidRPr="00410717">
        <w:rPr>
          <w:rFonts w:ascii="Abadi" w:hAnsi="Abadi" w:cs="*Arial-7098-Identity-H"/>
          <w:color w:val="0B0B0D"/>
          <w:sz w:val="21"/>
          <w:szCs w:val="21"/>
        </w:rPr>
        <w:t>, V, VIII</w:t>
      </w:r>
      <w:r w:rsidRPr="007C476C">
        <w:rPr>
          <w:rFonts w:ascii="Abadi" w:hAnsi="Abadi" w:cs="*Arial-7098-Identity-H"/>
          <w:color w:val="0B0B0D"/>
          <w:sz w:val="21"/>
          <w:szCs w:val="21"/>
        </w:rPr>
        <w:t xml:space="preserve">, </w:t>
      </w:r>
      <w:r w:rsidRPr="007C476C">
        <w:rPr>
          <w:rFonts w:ascii="Abadi" w:hAnsi="Abadi" w:cs="*Microsoft Sans Serif-Bold-7101"/>
          <w:color w:val="0B0B0D"/>
          <w:sz w:val="21"/>
          <w:szCs w:val="21"/>
        </w:rPr>
        <w:t>XI, XII,</w:t>
      </w:r>
      <w:r w:rsidRPr="00410717">
        <w:rPr>
          <w:rFonts w:ascii="Abadi" w:hAnsi="Abadi" w:cs="*Microsoft Sans Serif-Bold-7101"/>
          <w:b/>
          <w:bCs/>
          <w:color w:val="0B0B0D"/>
          <w:sz w:val="21"/>
          <w:szCs w:val="21"/>
        </w:rPr>
        <w:t xml:space="preserve"> </w:t>
      </w:r>
      <w:r w:rsidRPr="00410717">
        <w:rPr>
          <w:rFonts w:ascii="Abadi" w:hAnsi="Abadi" w:cs="*Arial-7098-Identity-H"/>
          <w:color w:val="0B0B0D"/>
          <w:sz w:val="21"/>
          <w:szCs w:val="21"/>
        </w:rPr>
        <w:t>XIV, XV, XVI, XVII y XVIII del</w:t>
      </w:r>
      <w:r>
        <w:rPr>
          <w:rFonts w:ascii="Abadi" w:hAnsi="Abadi" w:cs="*Arial-7098-Identity-H"/>
          <w:color w:val="0B0B0D"/>
          <w:sz w:val="21"/>
          <w:szCs w:val="21"/>
        </w:rPr>
        <w:t xml:space="preserve"> </w:t>
      </w:r>
      <w:r w:rsidRPr="00410717">
        <w:rPr>
          <w:rFonts w:ascii="Abadi" w:hAnsi="Abadi" w:cs="*Arial-7098-Identity-H"/>
          <w:color w:val="0B0B0D"/>
          <w:sz w:val="21"/>
          <w:szCs w:val="21"/>
        </w:rPr>
        <w:t>artículo 45 de la Ley Orgánica Municipal para el Estado de Guanajuato, no se</w:t>
      </w:r>
      <w:r>
        <w:rPr>
          <w:rFonts w:ascii="Abadi" w:hAnsi="Abadi" w:cs="*Arial-7098-Identity-H"/>
          <w:color w:val="0B0B0D"/>
          <w:sz w:val="21"/>
          <w:szCs w:val="21"/>
        </w:rPr>
        <w:t xml:space="preserve"> </w:t>
      </w:r>
      <w:r w:rsidRPr="00410717">
        <w:rPr>
          <w:rFonts w:ascii="Abadi" w:hAnsi="Abadi" w:cs="*Arial-7098-Identity-H"/>
          <w:color w:val="0B0B0D"/>
          <w:sz w:val="21"/>
          <w:szCs w:val="21"/>
        </w:rPr>
        <w:t>emitieron observaciones por parte de la Comisión de Hacienda, Patrimonio y</w:t>
      </w:r>
      <w:r>
        <w:rPr>
          <w:rFonts w:ascii="Abadi" w:hAnsi="Abadi" w:cs="*Arial-7098-Identity-H"/>
          <w:color w:val="0B0B0D"/>
          <w:sz w:val="21"/>
          <w:szCs w:val="21"/>
        </w:rPr>
        <w:t xml:space="preserve"> </w:t>
      </w:r>
      <w:r w:rsidRPr="00410717">
        <w:rPr>
          <w:rFonts w:ascii="Abadi" w:hAnsi="Abadi" w:cs="*Arial-7098-Identity-H"/>
          <w:color w:val="0B0B0D"/>
          <w:sz w:val="21"/>
          <w:szCs w:val="21"/>
        </w:rPr>
        <w:t>Cuenta Pública.</w:t>
      </w:r>
    </w:p>
    <w:p w14:paraId="66426A58" w14:textId="77777777" w:rsidR="000218BD" w:rsidRPr="00410717" w:rsidRDefault="000218BD" w:rsidP="000218BD">
      <w:pPr>
        <w:autoSpaceDE w:val="0"/>
        <w:autoSpaceDN w:val="0"/>
        <w:adjustRightInd w:val="0"/>
        <w:jc w:val="both"/>
        <w:rPr>
          <w:rFonts w:ascii="Abadi" w:hAnsi="Abadi" w:cs="*Arial-7098-Identity-H"/>
          <w:color w:val="0B0B0D"/>
          <w:sz w:val="21"/>
          <w:szCs w:val="21"/>
        </w:rPr>
      </w:pPr>
    </w:p>
    <w:p w14:paraId="1CF6916E" w14:textId="77777777" w:rsidR="000218BD" w:rsidRDefault="000218BD" w:rsidP="005716D4">
      <w:pPr>
        <w:autoSpaceDE w:val="0"/>
        <w:autoSpaceDN w:val="0"/>
        <w:adjustRightInd w:val="0"/>
        <w:ind w:firstLine="708"/>
        <w:jc w:val="both"/>
        <w:rPr>
          <w:rFonts w:ascii="Abadi" w:hAnsi="Abadi" w:cs="*Arial-7098-Identity-H"/>
          <w:color w:val="0D0C0F"/>
          <w:sz w:val="21"/>
          <w:szCs w:val="21"/>
        </w:rPr>
      </w:pPr>
      <w:r w:rsidRPr="00410717">
        <w:rPr>
          <w:rFonts w:ascii="Abadi" w:hAnsi="Abadi" w:cs="*Arial-7098-Identity-H"/>
          <w:color w:val="0D0C0F"/>
          <w:sz w:val="21"/>
          <w:szCs w:val="21"/>
        </w:rPr>
        <w:t>Por lo que hace a la fracción II se refiere que no se encontró la información</w:t>
      </w:r>
      <w:r>
        <w:rPr>
          <w:rFonts w:ascii="Abadi" w:hAnsi="Abadi" w:cs="*Arial-7098-Identity-H"/>
          <w:color w:val="0D0C0F"/>
          <w:sz w:val="21"/>
          <w:szCs w:val="21"/>
        </w:rPr>
        <w:t xml:space="preserve"> </w:t>
      </w:r>
      <w:r w:rsidRPr="00410717">
        <w:rPr>
          <w:rFonts w:ascii="Abadi" w:hAnsi="Abadi" w:cs="*Arial-7098-Identity-H"/>
          <w:color w:val="0D0C0F"/>
          <w:sz w:val="21"/>
          <w:szCs w:val="21"/>
        </w:rPr>
        <w:t>de la Tesorería Municipal relativa a los estados financieros en el Sistema Integral</w:t>
      </w:r>
      <w:r>
        <w:rPr>
          <w:rFonts w:ascii="Abadi" w:hAnsi="Abadi" w:cs="*Arial-7098-Identity-H"/>
          <w:color w:val="0D0C0F"/>
          <w:sz w:val="21"/>
          <w:szCs w:val="21"/>
        </w:rPr>
        <w:t xml:space="preserve"> </w:t>
      </w:r>
      <w:r w:rsidRPr="00410717">
        <w:rPr>
          <w:rFonts w:ascii="Abadi" w:hAnsi="Abadi" w:cs="*Arial-7098-Identity-H"/>
          <w:color w:val="0D0C0F"/>
          <w:sz w:val="21"/>
          <w:szCs w:val="21"/>
        </w:rPr>
        <w:t>de Ingresos Municipales al 9 de octubre del 2021, ya que al 30 de septiembre</w:t>
      </w:r>
      <w:r>
        <w:rPr>
          <w:rFonts w:ascii="Abadi" w:hAnsi="Abadi" w:cs="*Arial-7098-Identity-H"/>
          <w:color w:val="0D0C0F"/>
          <w:sz w:val="21"/>
          <w:szCs w:val="21"/>
        </w:rPr>
        <w:t xml:space="preserve"> </w:t>
      </w:r>
      <w:r w:rsidRPr="00410717">
        <w:rPr>
          <w:rFonts w:ascii="Abadi" w:hAnsi="Abadi" w:cs="*Arial-7098-Identity-H"/>
          <w:color w:val="0D0C0F"/>
          <w:sz w:val="21"/>
          <w:szCs w:val="21"/>
        </w:rPr>
        <w:t>dichos estados no se encontraban firmados, ni en la plataforma del SIRET; y del 1</w:t>
      </w:r>
      <w:r>
        <w:rPr>
          <w:rFonts w:ascii="Abadi" w:hAnsi="Abadi" w:cs="*Arial-7098-Identity-H"/>
          <w:color w:val="0D0C0F"/>
          <w:sz w:val="21"/>
          <w:szCs w:val="21"/>
        </w:rPr>
        <w:t xml:space="preserve"> </w:t>
      </w:r>
      <w:r w:rsidRPr="00410717">
        <w:rPr>
          <w:rFonts w:ascii="Abadi" w:hAnsi="Abadi" w:cs="*Arial-7098-Identity-H"/>
          <w:color w:val="0D0C0F"/>
          <w:sz w:val="21"/>
          <w:szCs w:val="21"/>
        </w:rPr>
        <w:t>al 9 de octubre de 2021 además, se detectaron irregularidades en registros</w:t>
      </w:r>
      <w:r>
        <w:rPr>
          <w:rFonts w:ascii="Abadi" w:hAnsi="Abadi" w:cs="*Arial-7098-Identity-H"/>
          <w:color w:val="0D0C0F"/>
          <w:sz w:val="21"/>
          <w:szCs w:val="21"/>
        </w:rPr>
        <w:t xml:space="preserve"> </w:t>
      </w:r>
      <w:r w:rsidRPr="00410717">
        <w:rPr>
          <w:rFonts w:ascii="Abadi" w:hAnsi="Abadi" w:cs="*Arial-7098-Identity-H"/>
          <w:color w:val="0D0C0F"/>
          <w:sz w:val="21"/>
          <w:szCs w:val="21"/>
        </w:rPr>
        <w:t>contables y falta de soporte documental en erogaciones emitidas.</w:t>
      </w:r>
    </w:p>
    <w:p w14:paraId="3A35EC2C" w14:textId="77777777" w:rsidR="000218BD" w:rsidRPr="00410717" w:rsidRDefault="000218BD" w:rsidP="000218BD">
      <w:pPr>
        <w:autoSpaceDE w:val="0"/>
        <w:autoSpaceDN w:val="0"/>
        <w:adjustRightInd w:val="0"/>
        <w:jc w:val="both"/>
        <w:rPr>
          <w:rFonts w:ascii="Abadi" w:hAnsi="Abadi" w:cs="*Arial-7098-Identity-H"/>
          <w:color w:val="0D0C0F"/>
          <w:sz w:val="21"/>
          <w:szCs w:val="21"/>
        </w:rPr>
      </w:pPr>
    </w:p>
    <w:p w14:paraId="41B22B33" w14:textId="77777777" w:rsidR="000218BD" w:rsidRDefault="000218BD" w:rsidP="005716D4">
      <w:pPr>
        <w:autoSpaceDE w:val="0"/>
        <w:autoSpaceDN w:val="0"/>
        <w:adjustRightInd w:val="0"/>
        <w:ind w:firstLine="708"/>
        <w:jc w:val="both"/>
        <w:rPr>
          <w:rFonts w:ascii="Abadi" w:hAnsi="Abadi" w:cs="*Arial-7098-Identity-H"/>
          <w:color w:val="0F0E10"/>
          <w:sz w:val="21"/>
          <w:szCs w:val="21"/>
        </w:rPr>
      </w:pPr>
      <w:r w:rsidRPr="00410717">
        <w:rPr>
          <w:rFonts w:ascii="Abadi" w:hAnsi="Abadi" w:cs="*Arial-7098-Identity-H"/>
          <w:color w:val="0F0E10"/>
          <w:sz w:val="21"/>
          <w:szCs w:val="21"/>
        </w:rPr>
        <w:t xml:space="preserve">En cuanto a la fracción </w:t>
      </w:r>
      <w:r>
        <w:rPr>
          <w:rFonts w:ascii="Abadi" w:hAnsi="Abadi" w:cs="*Arial-7098-Identity-H"/>
          <w:color w:val="0F0E10"/>
          <w:sz w:val="21"/>
          <w:szCs w:val="21"/>
        </w:rPr>
        <w:t>III</w:t>
      </w:r>
      <w:r w:rsidRPr="00410717">
        <w:rPr>
          <w:rFonts w:ascii="Abadi" w:hAnsi="Abadi" w:cs="*Arial-7098-Identity-H"/>
          <w:color w:val="0F0E10"/>
          <w:sz w:val="21"/>
          <w:szCs w:val="21"/>
        </w:rPr>
        <w:t>, se señala que en la Tesorería Municipal no se</w:t>
      </w:r>
      <w:r>
        <w:rPr>
          <w:rFonts w:ascii="Abadi" w:hAnsi="Abadi" w:cs="*Arial-7098-Identity-H"/>
          <w:color w:val="0F0E10"/>
          <w:sz w:val="21"/>
          <w:szCs w:val="21"/>
        </w:rPr>
        <w:t xml:space="preserve"> </w:t>
      </w:r>
      <w:r w:rsidRPr="00410717">
        <w:rPr>
          <w:rFonts w:ascii="Abadi" w:hAnsi="Abadi" w:cs="*Arial-7098-Identity-H"/>
          <w:color w:val="0F0E10"/>
          <w:sz w:val="21"/>
          <w:szCs w:val="21"/>
        </w:rPr>
        <w:t>localizaron diversos entregables e información completa para dar contestación a</w:t>
      </w:r>
      <w:r>
        <w:rPr>
          <w:rFonts w:ascii="Abadi" w:hAnsi="Abadi" w:cs="*Arial-7098-Identity-H"/>
          <w:color w:val="0F0E10"/>
          <w:sz w:val="21"/>
          <w:szCs w:val="21"/>
        </w:rPr>
        <w:t xml:space="preserve"> </w:t>
      </w:r>
      <w:r w:rsidRPr="00410717">
        <w:rPr>
          <w:rFonts w:ascii="Abadi" w:hAnsi="Abadi" w:cs="*Arial-7098-Identity-H"/>
          <w:color w:val="0F0E10"/>
          <w:sz w:val="21"/>
          <w:szCs w:val="21"/>
        </w:rPr>
        <w:t>las observaciones de la ASEG.</w:t>
      </w:r>
    </w:p>
    <w:p w14:paraId="6B302DD9" w14:textId="77777777" w:rsidR="000218BD" w:rsidRPr="00410717" w:rsidRDefault="000218BD" w:rsidP="000218BD">
      <w:pPr>
        <w:autoSpaceDE w:val="0"/>
        <w:autoSpaceDN w:val="0"/>
        <w:adjustRightInd w:val="0"/>
        <w:jc w:val="both"/>
        <w:rPr>
          <w:rFonts w:ascii="Abadi" w:hAnsi="Abadi" w:cs="*Arial-7098-Identity-H"/>
          <w:color w:val="0F0E10"/>
          <w:sz w:val="21"/>
          <w:szCs w:val="21"/>
        </w:rPr>
      </w:pPr>
    </w:p>
    <w:p w14:paraId="325BD45F" w14:textId="77777777" w:rsidR="000218BD" w:rsidRPr="00410717" w:rsidRDefault="000218BD" w:rsidP="005716D4">
      <w:pPr>
        <w:autoSpaceDE w:val="0"/>
        <w:autoSpaceDN w:val="0"/>
        <w:adjustRightInd w:val="0"/>
        <w:ind w:firstLine="708"/>
        <w:jc w:val="both"/>
        <w:rPr>
          <w:rFonts w:ascii="Abadi" w:hAnsi="Abadi" w:cs="*Arial-7098-Identity-H"/>
          <w:color w:val="0D0D0F"/>
          <w:sz w:val="21"/>
          <w:szCs w:val="21"/>
        </w:rPr>
      </w:pPr>
      <w:r w:rsidRPr="00410717">
        <w:rPr>
          <w:rFonts w:ascii="Abadi" w:hAnsi="Abadi" w:cs="*Arial-7098-Identity-H"/>
          <w:color w:val="0D0D0F"/>
          <w:sz w:val="21"/>
          <w:szCs w:val="21"/>
        </w:rPr>
        <w:t>Por lo que hace a la fracción IV se detectaron proveedores que no están</w:t>
      </w:r>
      <w:r>
        <w:rPr>
          <w:rFonts w:ascii="Abadi" w:hAnsi="Abadi" w:cs="*Arial-7098-Identity-H"/>
          <w:color w:val="0D0D0F"/>
          <w:sz w:val="21"/>
          <w:szCs w:val="21"/>
        </w:rPr>
        <w:t xml:space="preserve"> </w:t>
      </w:r>
      <w:r w:rsidRPr="00410717">
        <w:rPr>
          <w:rFonts w:ascii="Abadi" w:hAnsi="Abadi" w:cs="*Arial-7098-Identity-H"/>
          <w:color w:val="0D0D0F"/>
          <w:sz w:val="21"/>
          <w:szCs w:val="21"/>
        </w:rPr>
        <w:t>considerados dentro del listado. Asimismo, se observó que en la carpeta de</w:t>
      </w:r>
      <w:r>
        <w:rPr>
          <w:rFonts w:ascii="Abadi" w:hAnsi="Abadi" w:cs="*Arial-7098-Identity-H"/>
          <w:color w:val="0D0D0F"/>
          <w:sz w:val="21"/>
          <w:szCs w:val="21"/>
        </w:rPr>
        <w:t xml:space="preserve"> </w:t>
      </w:r>
      <w:r w:rsidRPr="00410717">
        <w:rPr>
          <w:rFonts w:ascii="Abadi" w:hAnsi="Abadi" w:cs="*Arial-7098-Identity-H"/>
          <w:color w:val="0D0D0F"/>
          <w:sz w:val="21"/>
          <w:szCs w:val="21"/>
        </w:rPr>
        <w:t>pasivos que estos consisten en impuestos, servicios, entre otros. También se</w:t>
      </w:r>
      <w:r>
        <w:rPr>
          <w:rFonts w:ascii="Abadi" w:hAnsi="Abadi" w:cs="*Arial-7098-Identity-H"/>
          <w:color w:val="0D0D0F"/>
          <w:sz w:val="21"/>
          <w:szCs w:val="21"/>
        </w:rPr>
        <w:t xml:space="preserve"> </w:t>
      </w:r>
      <w:r w:rsidRPr="00410717">
        <w:rPr>
          <w:rFonts w:ascii="Abadi" w:hAnsi="Abadi" w:cs="*Arial-7098-Identity-H"/>
          <w:color w:val="0D0D0F"/>
          <w:sz w:val="21"/>
          <w:szCs w:val="21"/>
        </w:rPr>
        <w:t xml:space="preserve">observó que se debe un importe al </w:t>
      </w:r>
      <w:r w:rsidRPr="00410717">
        <w:rPr>
          <w:rFonts w:ascii="Abadi" w:hAnsi="Abadi" w:cs="*Arial-7098-Identity-H"/>
          <w:color w:val="0D0D0F"/>
          <w:sz w:val="21"/>
          <w:szCs w:val="21"/>
        </w:rPr>
        <w:t>Fondo de Ahorro de los Empleados del</w:t>
      </w:r>
      <w:r>
        <w:rPr>
          <w:rFonts w:ascii="Abadi" w:hAnsi="Abadi" w:cs="*Arial-7098-Identity-H"/>
          <w:color w:val="0D0D0F"/>
          <w:sz w:val="21"/>
          <w:szCs w:val="21"/>
        </w:rPr>
        <w:t xml:space="preserve"> </w:t>
      </w:r>
      <w:r w:rsidRPr="00410717">
        <w:rPr>
          <w:rFonts w:ascii="Abadi" w:hAnsi="Abadi" w:cs="*Arial-7098-Identity-H"/>
          <w:color w:val="0D0D0F"/>
          <w:sz w:val="21"/>
          <w:szCs w:val="21"/>
        </w:rPr>
        <w:t>Municipio para completar el pago de nómina de la primera quincena de mayo, de</w:t>
      </w:r>
    </w:p>
    <w:p w14:paraId="07EF01C7" w14:textId="77777777" w:rsidR="000218BD" w:rsidRDefault="000218BD" w:rsidP="000218BD">
      <w:pPr>
        <w:autoSpaceDE w:val="0"/>
        <w:autoSpaceDN w:val="0"/>
        <w:adjustRightInd w:val="0"/>
        <w:jc w:val="both"/>
        <w:rPr>
          <w:rFonts w:ascii="Abadi" w:hAnsi="Abadi" w:cs="*Arial-7098-Identity-H"/>
          <w:color w:val="0D0D0F"/>
          <w:sz w:val="21"/>
          <w:szCs w:val="21"/>
        </w:rPr>
      </w:pPr>
      <w:r w:rsidRPr="00410717">
        <w:rPr>
          <w:rFonts w:ascii="Abadi" w:hAnsi="Abadi" w:cs="*Arial-7098-Identity-H"/>
          <w:color w:val="0D0D0F"/>
          <w:sz w:val="21"/>
          <w:szCs w:val="21"/>
        </w:rPr>
        <w:t>la primera quincena de junio y de las primera y segunda quincenas de agosto.</w:t>
      </w:r>
    </w:p>
    <w:p w14:paraId="7723EAC8" w14:textId="77777777" w:rsidR="000218BD" w:rsidRPr="00410717" w:rsidRDefault="000218BD" w:rsidP="000218BD">
      <w:pPr>
        <w:autoSpaceDE w:val="0"/>
        <w:autoSpaceDN w:val="0"/>
        <w:adjustRightInd w:val="0"/>
        <w:jc w:val="both"/>
        <w:rPr>
          <w:rFonts w:ascii="Abadi" w:hAnsi="Abadi" w:cs="*Arial-7098-Identity-H"/>
          <w:color w:val="0D0D0F"/>
          <w:sz w:val="21"/>
          <w:szCs w:val="21"/>
        </w:rPr>
      </w:pPr>
    </w:p>
    <w:p w14:paraId="37F30367" w14:textId="77777777" w:rsidR="000218BD" w:rsidRPr="00410717" w:rsidRDefault="000218BD" w:rsidP="005716D4">
      <w:pPr>
        <w:autoSpaceDE w:val="0"/>
        <w:autoSpaceDN w:val="0"/>
        <w:adjustRightInd w:val="0"/>
        <w:ind w:firstLine="708"/>
        <w:jc w:val="both"/>
        <w:rPr>
          <w:rFonts w:ascii="Abadi" w:hAnsi="Abadi" w:cs="*Arial-7098-Identity-H"/>
          <w:color w:val="0C0C0F"/>
          <w:sz w:val="21"/>
          <w:szCs w:val="21"/>
        </w:rPr>
      </w:pPr>
      <w:r w:rsidRPr="00410717">
        <w:rPr>
          <w:rFonts w:ascii="Abadi" w:hAnsi="Abadi" w:cs="*Arial-7098-Identity-H"/>
          <w:color w:val="0C0C0F"/>
          <w:sz w:val="21"/>
          <w:szCs w:val="21"/>
        </w:rPr>
        <w:t>En relación a la fracción VI, se refiere que no se encuentra completa la</w:t>
      </w:r>
      <w:r>
        <w:rPr>
          <w:rFonts w:ascii="Abadi" w:hAnsi="Abadi" w:cs="*Arial-7098-Identity-H"/>
          <w:color w:val="0C0C0F"/>
          <w:sz w:val="21"/>
          <w:szCs w:val="21"/>
        </w:rPr>
        <w:t xml:space="preserve"> </w:t>
      </w:r>
      <w:r w:rsidRPr="00410717">
        <w:rPr>
          <w:rFonts w:ascii="Abadi" w:hAnsi="Abadi" w:cs="*Arial-7098-Identity-H"/>
          <w:color w:val="0C0C0F"/>
          <w:sz w:val="21"/>
          <w:szCs w:val="21"/>
        </w:rPr>
        <w:t xml:space="preserve">información contable y física del Ramo </w:t>
      </w:r>
      <w:r w:rsidRPr="007C476C">
        <w:rPr>
          <w:rFonts w:ascii="Abadi" w:hAnsi="Abadi" w:cs="*Microsoft Sans Serif-Bold-7101"/>
          <w:color w:val="0C0C0F"/>
          <w:sz w:val="21"/>
          <w:szCs w:val="21"/>
        </w:rPr>
        <w:t xml:space="preserve">XXXIII </w:t>
      </w:r>
      <w:r w:rsidRPr="007C476C">
        <w:rPr>
          <w:rFonts w:ascii="Abadi" w:hAnsi="Abadi" w:cs="*Arial-7098-Identity-H"/>
          <w:color w:val="0C0C0F"/>
          <w:sz w:val="21"/>
          <w:szCs w:val="21"/>
        </w:rPr>
        <w:t>y</w:t>
      </w:r>
      <w:r w:rsidRPr="00410717">
        <w:rPr>
          <w:rFonts w:ascii="Abadi" w:hAnsi="Abadi" w:cs="*Arial-7098-Identity-H"/>
          <w:color w:val="0C0C0F"/>
          <w:sz w:val="21"/>
          <w:szCs w:val="21"/>
        </w:rPr>
        <w:t xml:space="preserve"> cuenta pública, así como su</w:t>
      </w:r>
      <w:r>
        <w:rPr>
          <w:rFonts w:ascii="Abadi" w:hAnsi="Abadi" w:cs="*Arial-7098-Identity-H"/>
          <w:color w:val="0C0C0F"/>
          <w:sz w:val="21"/>
          <w:szCs w:val="21"/>
        </w:rPr>
        <w:t xml:space="preserve"> </w:t>
      </w:r>
      <w:r w:rsidRPr="00410717">
        <w:rPr>
          <w:rFonts w:ascii="Abadi" w:hAnsi="Abadi" w:cs="*Arial-7098-Identity-H"/>
          <w:color w:val="0C0C0F"/>
          <w:sz w:val="21"/>
          <w:szCs w:val="21"/>
        </w:rPr>
        <w:t>respaldo documental y contable en cuanto a contratos, convenio, facturas y demás</w:t>
      </w:r>
      <w:r>
        <w:rPr>
          <w:rFonts w:ascii="Abadi" w:hAnsi="Abadi" w:cs="*Arial-7098-Identity-H"/>
          <w:color w:val="0C0C0F"/>
          <w:sz w:val="21"/>
          <w:szCs w:val="21"/>
        </w:rPr>
        <w:t xml:space="preserve"> </w:t>
      </w:r>
      <w:r w:rsidRPr="00410717">
        <w:rPr>
          <w:rFonts w:ascii="Abadi" w:hAnsi="Abadi" w:cs="*Arial-7098-Identity-H"/>
          <w:color w:val="0C0C0F"/>
          <w:sz w:val="21"/>
          <w:szCs w:val="21"/>
        </w:rPr>
        <w:t>datos que debieron integrarse. En cuanto registro contable, el gasto y las</w:t>
      </w:r>
      <w:r>
        <w:rPr>
          <w:rFonts w:ascii="Abadi" w:hAnsi="Abadi" w:cs="*Arial-7098-Identity-H"/>
          <w:color w:val="0C0C0F"/>
          <w:sz w:val="21"/>
          <w:szCs w:val="21"/>
        </w:rPr>
        <w:t xml:space="preserve"> </w:t>
      </w:r>
      <w:r w:rsidRPr="00410717">
        <w:rPr>
          <w:rFonts w:ascii="Abadi" w:hAnsi="Abadi" w:cs="*Arial-7098-Identity-H"/>
          <w:color w:val="0C0C0F"/>
          <w:sz w:val="21"/>
          <w:szCs w:val="21"/>
        </w:rPr>
        <w:t>adquisiciones, enajenaciones, arrendamiento y contratación de servicios no se</w:t>
      </w:r>
      <w:r>
        <w:rPr>
          <w:rFonts w:ascii="Abadi" w:hAnsi="Abadi" w:cs="*Arial-7098-Identity-H"/>
          <w:color w:val="0C0C0F"/>
          <w:sz w:val="21"/>
          <w:szCs w:val="21"/>
        </w:rPr>
        <w:t xml:space="preserve"> </w:t>
      </w:r>
      <w:r w:rsidRPr="00410717">
        <w:rPr>
          <w:rFonts w:ascii="Abadi" w:hAnsi="Abadi" w:cs="*Arial-7098-Identity-H"/>
          <w:color w:val="0C0C0F"/>
          <w:sz w:val="21"/>
          <w:szCs w:val="21"/>
        </w:rPr>
        <w:t>subió información alguna en la plataforma SIIM, existiendo pendientes e</w:t>
      </w:r>
      <w:r>
        <w:rPr>
          <w:rFonts w:ascii="Abadi" w:hAnsi="Abadi" w:cs="*Arial-7098-Identity-H"/>
          <w:color w:val="0C0C0F"/>
          <w:sz w:val="21"/>
          <w:szCs w:val="21"/>
        </w:rPr>
        <w:t xml:space="preserve"> </w:t>
      </w:r>
      <w:r w:rsidRPr="00410717">
        <w:rPr>
          <w:rFonts w:ascii="Abadi" w:hAnsi="Abadi" w:cs="*Arial-7098-Identity-H"/>
          <w:color w:val="0C0C0F"/>
          <w:sz w:val="21"/>
          <w:szCs w:val="21"/>
        </w:rPr>
        <w:t>integración de información dentro de los expedientes físicos y digitales que se</w:t>
      </w:r>
      <w:r>
        <w:rPr>
          <w:rFonts w:ascii="Abadi" w:hAnsi="Abadi" w:cs="*Arial-7098-Identity-H"/>
          <w:color w:val="0C0C0F"/>
          <w:sz w:val="21"/>
          <w:szCs w:val="21"/>
        </w:rPr>
        <w:t xml:space="preserve"> </w:t>
      </w:r>
      <w:r w:rsidRPr="00410717">
        <w:rPr>
          <w:rFonts w:ascii="Abadi" w:hAnsi="Abadi" w:cs="*Arial-7098-Identity-H"/>
          <w:color w:val="0C0C0F"/>
          <w:sz w:val="21"/>
          <w:szCs w:val="21"/>
        </w:rPr>
        <w:t>detallan en el informe general materia del presente dictamen.</w:t>
      </w:r>
    </w:p>
    <w:p w14:paraId="00D64CEE" w14:textId="77777777" w:rsidR="000218BD" w:rsidRDefault="000218BD" w:rsidP="000218BD">
      <w:pPr>
        <w:autoSpaceDE w:val="0"/>
        <w:autoSpaceDN w:val="0"/>
        <w:adjustRightInd w:val="0"/>
        <w:jc w:val="both"/>
        <w:rPr>
          <w:rFonts w:ascii="Abadi" w:hAnsi="Abadi" w:cs="*Arial-7653-Identity-H"/>
          <w:color w:val="0D0C0F"/>
          <w:sz w:val="21"/>
          <w:szCs w:val="21"/>
        </w:rPr>
      </w:pPr>
    </w:p>
    <w:p w14:paraId="3851F704" w14:textId="0DA61B37" w:rsidR="000218BD" w:rsidRDefault="000218BD" w:rsidP="005716D4">
      <w:pPr>
        <w:autoSpaceDE w:val="0"/>
        <w:autoSpaceDN w:val="0"/>
        <w:adjustRightInd w:val="0"/>
        <w:ind w:firstLine="708"/>
        <w:jc w:val="both"/>
        <w:rPr>
          <w:rFonts w:ascii="Abadi" w:hAnsi="Abadi" w:cs="*Arial-7653-Identity-H"/>
          <w:color w:val="0D0C0F"/>
          <w:sz w:val="21"/>
          <w:szCs w:val="21"/>
        </w:rPr>
      </w:pPr>
      <w:r w:rsidRPr="00410717">
        <w:rPr>
          <w:rFonts w:ascii="Abadi" w:hAnsi="Abadi" w:cs="*Arial-7653-Identity-H"/>
          <w:color w:val="0D0C0F"/>
          <w:sz w:val="21"/>
          <w:szCs w:val="21"/>
        </w:rPr>
        <w:t xml:space="preserve">De igual forma, por lo que hace a la cuenta bancaria del FONDO </w:t>
      </w:r>
      <w:r w:rsidR="005716D4">
        <w:rPr>
          <w:rFonts w:ascii="Abadi" w:hAnsi="Abadi" w:cs="*Arial-7653-Identity-H"/>
          <w:color w:val="0D0C0F"/>
          <w:sz w:val="21"/>
          <w:szCs w:val="21"/>
        </w:rPr>
        <w:t>I</w:t>
      </w:r>
      <w:r w:rsidRPr="00410717">
        <w:rPr>
          <w:rFonts w:ascii="Abadi" w:hAnsi="Abadi" w:cs="*Arial-7653-Identity-H"/>
          <w:color w:val="0D0C0F"/>
          <w:sz w:val="21"/>
          <w:szCs w:val="21"/>
        </w:rPr>
        <w:t xml:space="preserve"> 2020</w:t>
      </w:r>
      <w:r>
        <w:rPr>
          <w:rFonts w:ascii="Abadi" w:hAnsi="Abadi" w:cs="*Arial-7653-Identity-H"/>
          <w:color w:val="0D0C0F"/>
          <w:sz w:val="21"/>
          <w:szCs w:val="21"/>
        </w:rPr>
        <w:t xml:space="preserve"> </w:t>
      </w:r>
      <w:r w:rsidRPr="00410717">
        <w:rPr>
          <w:rFonts w:ascii="Abadi" w:hAnsi="Abadi" w:cs="*Arial-7653-Identity-H"/>
          <w:color w:val="0D0C0F"/>
          <w:sz w:val="21"/>
          <w:szCs w:val="21"/>
        </w:rPr>
        <w:t>(REMANENTE), en relación al recurso estatal para la contratación de la obra de</w:t>
      </w:r>
      <w:r>
        <w:rPr>
          <w:rFonts w:ascii="Abadi" w:hAnsi="Abadi" w:cs="*Arial-7653-Identity-H"/>
          <w:color w:val="0D0C0F"/>
          <w:sz w:val="21"/>
          <w:szCs w:val="21"/>
        </w:rPr>
        <w:t xml:space="preserve"> </w:t>
      </w:r>
      <w:r w:rsidRPr="00410717">
        <w:rPr>
          <w:rFonts w:ascii="Abadi" w:hAnsi="Abadi" w:cs="*Arial-Italic-7654-Identity-H"/>
          <w:i/>
          <w:iCs/>
          <w:color w:val="0D0C0F"/>
          <w:sz w:val="21"/>
          <w:szCs w:val="21"/>
        </w:rPr>
        <w:t>Pavimentación de la calle Privada Justo Sierra guarniciones y banquetas, en</w:t>
      </w:r>
      <w:r>
        <w:rPr>
          <w:rFonts w:ascii="Abadi" w:hAnsi="Abadi" w:cs="*Arial-Italic-7654-Identity-H"/>
          <w:i/>
          <w:iCs/>
          <w:color w:val="0D0C0F"/>
          <w:sz w:val="21"/>
          <w:szCs w:val="21"/>
        </w:rPr>
        <w:t xml:space="preserve"> </w:t>
      </w:r>
      <w:r w:rsidRPr="00410717">
        <w:rPr>
          <w:rFonts w:ascii="Abadi" w:hAnsi="Abadi" w:cs="*Arial-Italic-7654-Identity-H"/>
          <w:i/>
          <w:iCs/>
          <w:color w:val="0D0C0F"/>
          <w:sz w:val="21"/>
          <w:szCs w:val="21"/>
        </w:rPr>
        <w:t xml:space="preserve">Colonia Centro II en Municipio de Apaseo el Alto, </w:t>
      </w:r>
      <w:proofErr w:type="spellStart"/>
      <w:r w:rsidRPr="00410717">
        <w:rPr>
          <w:rFonts w:ascii="Abadi" w:hAnsi="Abadi" w:cs="*Arial-7653-Identity-H"/>
          <w:color w:val="0D0C0F"/>
          <w:sz w:val="21"/>
          <w:szCs w:val="21"/>
        </w:rPr>
        <w:t>Gto</w:t>
      </w:r>
      <w:proofErr w:type="spellEnd"/>
      <w:r w:rsidRPr="00410717">
        <w:rPr>
          <w:rFonts w:ascii="Abadi" w:hAnsi="Abadi" w:cs="*Arial-7653-Identity-H"/>
          <w:color w:val="0D0C0F"/>
          <w:sz w:val="21"/>
          <w:szCs w:val="21"/>
        </w:rPr>
        <w:t>., no se cuenta con el</w:t>
      </w:r>
      <w:r>
        <w:rPr>
          <w:rFonts w:ascii="Abadi" w:hAnsi="Abadi" w:cs="*Arial-7653-Identity-H"/>
          <w:color w:val="0D0C0F"/>
          <w:sz w:val="21"/>
          <w:szCs w:val="21"/>
        </w:rPr>
        <w:t xml:space="preserve"> </w:t>
      </w:r>
      <w:r w:rsidRPr="00410717">
        <w:rPr>
          <w:rFonts w:ascii="Abadi" w:hAnsi="Abadi" w:cs="*Arial-7653-Identity-H"/>
          <w:color w:val="0D0C0F"/>
          <w:sz w:val="21"/>
          <w:szCs w:val="21"/>
        </w:rPr>
        <w:t>recurso, ya que fue transferido y erogado en gastos ordinarios.</w:t>
      </w:r>
    </w:p>
    <w:p w14:paraId="3B7E22E8" w14:textId="77777777" w:rsidR="000218BD" w:rsidRPr="00410717" w:rsidRDefault="000218BD" w:rsidP="000218BD">
      <w:pPr>
        <w:autoSpaceDE w:val="0"/>
        <w:autoSpaceDN w:val="0"/>
        <w:adjustRightInd w:val="0"/>
        <w:jc w:val="both"/>
        <w:rPr>
          <w:rFonts w:ascii="Abadi" w:hAnsi="Abadi" w:cs="*Arial-7653-Identity-H"/>
          <w:color w:val="0D0C0F"/>
          <w:sz w:val="21"/>
          <w:szCs w:val="21"/>
        </w:rPr>
      </w:pPr>
    </w:p>
    <w:p w14:paraId="710DE409" w14:textId="77777777" w:rsidR="000218BD" w:rsidRDefault="000218BD" w:rsidP="005716D4">
      <w:pPr>
        <w:autoSpaceDE w:val="0"/>
        <w:autoSpaceDN w:val="0"/>
        <w:adjustRightInd w:val="0"/>
        <w:ind w:firstLine="708"/>
        <w:jc w:val="both"/>
        <w:rPr>
          <w:rFonts w:ascii="Abadi" w:hAnsi="Abadi" w:cs="*Arial-7653-Identity-H"/>
          <w:color w:val="0D0C0F"/>
          <w:sz w:val="21"/>
          <w:szCs w:val="21"/>
        </w:rPr>
      </w:pPr>
      <w:r w:rsidRPr="00410717">
        <w:rPr>
          <w:rFonts w:ascii="Abadi" w:hAnsi="Abadi" w:cs="*Arial-7653-Identity-H"/>
          <w:color w:val="0D0C0F"/>
          <w:sz w:val="21"/>
          <w:szCs w:val="21"/>
        </w:rPr>
        <w:t>De la cuenta de recurso de beneficiarios se observó que el 4 de mayo de</w:t>
      </w:r>
      <w:r>
        <w:rPr>
          <w:rFonts w:ascii="Abadi" w:hAnsi="Abadi" w:cs="*Arial-7653-Identity-H"/>
          <w:color w:val="0D0C0F"/>
          <w:sz w:val="21"/>
          <w:szCs w:val="21"/>
        </w:rPr>
        <w:t xml:space="preserve"> </w:t>
      </w:r>
      <w:r w:rsidRPr="00410717">
        <w:rPr>
          <w:rFonts w:ascii="Abadi" w:hAnsi="Abadi" w:cs="*Arial-7653-Identity-H"/>
          <w:color w:val="0D0C0F"/>
          <w:sz w:val="21"/>
          <w:szCs w:val="21"/>
        </w:rPr>
        <w:t>2021, se recibió en la Tesorería Municipal un ingreso por la cantidad establecida</w:t>
      </w:r>
      <w:r>
        <w:rPr>
          <w:rFonts w:ascii="Abadi" w:hAnsi="Abadi" w:cs="*Arial-7653-Identity-H"/>
          <w:color w:val="0D0C0F"/>
          <w:sz w:val="21"/>
          <w:szCs w:val="21"/>
        </w:rPr>
        <w:t xml:space="preserve"> </w:t>
      </w:r>
      <w:r w:rsidRPr="00410717">
        <w:rPr>
          <w:rFonts w:ascii="Abadi" w:hAnsi="Abadi" w:cs="*Arial-7653-Identity-H"/>
          <w:color w:val="0D0C0F"/>
          <w:sz w:val="21"/>
          <w:szCs w:val="21"/>
        </w:rPr>
        <w:t>en el informe general a la cuenta bancaria 030775803, del banco BanBajío, a</w:t>
      </w:r>
      <w:r>
        <w:rPr>
          <w:rFonts w:ascii="Abadi" w:hAnsi="Abadi" w:cs="*Arial-7653-Identity-H"/>
          <w:color w:val="0D0C0F"/>
          <w:sz w:val="21"/>
          <w:szCs w:val="21"/>
        </w:rPr>
        <w:t xml:space="preserve"> </w:t>
      </w:r>
      <w:r w:rsidRPr="00410717">
        <w:rPr>
          <w:rFonts w:ascii="Abadi" w:hAnsi="Abadi" w:cs="*Arial-7653-Identity-H"/>
          <w:color w:val="0D0C0F"/>
          <w:sz w:val="21"/>
          <w:szCs w:val="21"/>
        </w:rPr>
        <w:t xml:space="preserve">nombre de municipio de Apaseo el Alto, </w:t>
      </w:r>
      <w:proofErr w:type="spellStart"/>
      <w:r w:rsidRPr="00410717">
        <w:rPr>
          <w:rFonts w:ascii="Abadi" w:hAnsi="Abadi" w:cs="*Arial-7653-Identity-H"/>
          <w:color w:val="0D0C0F"/>
          <w:sz w:val="21"/>
          <w:szCs w:val="21"/>
        </w:rPr>
        <w:t>Gto</w:t>
      </w:r>
      <w:proofErr w:type="spellEnd"/>
      <w:r w:rsidRPr="00410717">
        <w:rPr>
          <w:rFonts w:ascii="Abadi" w:hAnsi="Abadi" w:cs="*Arial-7653-Identity-H"/>
          <w:color w:val="0D0C0F"/>
          <w:sz w:val="21"/>
          <w:szCs w:val="21"/>
        </w:rPr>
        <w:t>., Participaciones Federales 2021, por</w:t>
      </w:r>
      <w:r>
        <w:rPr>
          <w:rFonts w:ascii="Abadi" w:hAnsi="Abadi" w:cs="*Arial-7653-Identity-H"/>
          <w:color w:val="0D0C0F"/>
          <w:sz w:val="21"/>
          <w:szCs w:val="21"/>
        </w:rPr>
        <w:t xml:space="preserve"> </w:t>
      </w:r>
      <w:r w:rsidRPr="00410717">
        <w:rPr>
          <w:rFonts w:ascii="Abadi" w:hAnsi="Abadi" w:cs="*Arial-7653-Identity-H"/>
          <w:color w:val="0D0C0F"/>
          <w:sz w:val="21"/>
          <w:szCs w:val="21"/>
        </w:rPr>
        <w:t>concepto de aportación de beneficiarios para la obra de construcción de servicio</w:t>
      </w:r>
      <w:r>
        <w:rPr>
          <w:rFonts w:ascii="Abadi" w:hAnsi="Abadi" w:cs="*Arial-7653-Identity-H"/>
          <w:color w:val="0D0C0F"/>
          <w:sz w:val="21"/>
          <w:szCs w:val="21"/>
        </w:rPr>
        <w:t xml:space="preserve"> </w:t>
      </w:r>
      <w:r w:rsidRPr="00410717">
        <w:rPr>
          <w:rFonts w:ascii="Abadi" w:hAnsi="Abadi" w:cs="*Arial-7653-Identity-H"/>
          <w:color w:val="0D0C0F"/>
          <w:sz w:val="21"/>
          <w:szCs w:val="21"/>
        </w:rPr>
        <w:t>sanitario en el CETIS 150 de dicho Municipio, el cual se erogó en gasto ordinario.</w:t>
      </w:r>
    </w:p>
    <w:p w14:paraId="3CF23198" w14:textId="77777777" w:rsidR="000218BD" w:rsidRPr="00410717" w:rsidRDefault="000218BD" w:rsidP="000218BD">
      <w:pPr>
        <w:autoSpaceDE w:val="0"/>
        <w:autoSpaceDN w:val="0"/>
        <w:adjustRightInd w:val="0"/>
        <w:jc w:val="both"/>
        <w:rPr>
          <w:rFonts w:ascii="Abadi" w:hAnsi="Abadi" w:cs="*Arial-7653-Identity-H"/>
          <w:color w:val="0D0C0F"/>
          <w:sz w:val="21"/>
          <w:szCs w:val="21"/>
        </w:rPr>
      </w:pPr>
    </w:p>
    <w:p w14:paraId="326565AB" w14:textId="77777777" w:rsidR="000218BD" w:rsidRDefault="000218BD" w:rsidP="005716D4">
      <w:pPr>
        <w:autoSpaceDE w:val="0"/>
        <w:autoSpaceDN w:val="0"/>
        <w:adjustRightInd w:val="0"/>
        <w:ind w:firstLine="708"/>
        <w:jc w:val="both"/>
        <w:rPr>
          <w:rFonts w:ascii="Abadi" w:hAnsi="Abadi" w:cs="*Arial-7653-Identity-H"/>
          <w:color w:val="0D0D0F"/>
          <w:sz w:val="21"/>
          <w:szCs w:val="21"/>
        </w:rPr>
      </w:pPr>
      <w:r w:rsidRPr="00410717">
        <w:rPr>
          <w:rFonts w:ascii="Abadi" w:hAnsi="Abadi" w:cs="*Arial-7653-Identity-H"/>
          <w:color w:val="0D0D0F"/>
          <w:sz w:val="21"/>
          <w:szCs w:val="21"/>
        </w:rPr>
        <w:t xml:space="preserve">Asimismo, de la cuenta bancaria del </w:t>
      </w:r>
      <w:r w:rsidRPr="00410717">
        <w:rPr>
          <w:rFonts w:ascii="Abadi" w:hAnsi="Abadi" w:cs="*Arial-Italic-7654-Identity-H"/>
          <w:i/>
          <w:iCs/>
          <w:color w:val="0D0D0F"/>
          <w:sz w:val="21"/>
          <w:szCs w:val="21"/>
        </w:rPr>
        <w:t>Programa Pecuario ejercicio fiscal</w:t>
      </w:r>
      <w:r>
        <w:rPr>
          <w:rFonts w:ascii="Abadi" w:hAnsi="Abadi" w:cs="*Arial-Italic-7654-Identity-H"/>
          <w:i/>
          <w:iCs/>
          <w:color w:val="0D0D0F"/>
          <w:sz w:val="21"/>
          <w:szCs w:val="21"/>
        </w:rPr>
        <w:t xml:space="preserve"> </w:t>
      </w:r>
      <w:r w:rsidRPr="00410717">
        <w:rPr>
          <w:rFonts w:ascii="Abadi" w:hAnsi="Abadi" w:cs="*Arial-Italic-7654-Identity-H"/>
          <w:i/>
          <w:iCs/>
          <w:color w:val="0D0D0F"/>
          <w:sz w:val="21"/>
          <w:szCs w:val="21"/>
        </w:rPr>
        <w:t xml:space="preserve">2020 </w:t>
      </w:r>
      <w:r w:rsidRPr="00410717">
        <w:rPr>
          <w:rFonts w:ascii="Abadi" w:hAnsi="Abadi" w:cs="*Arial-7653-Identity-H"/>
          <w:color w:val="0D0D0F"/>
          <w:sz w:val="21"/>
          <w:szCs w:val="21"/>
        </w:rPr>
        <w:t xml:space="preserve">y del </w:t>
      </w:r>
      <w:r w:rsidRPr="00410717">
        <w:rPr>
          <w:rFonts w:ascii="Abadi" w:hAnsi="Abadi" w:cs="*Arial-Italic-7654-Identity-H"/>
          <w:i/>
          <w:iCs/>
          <w:color w:val="0D0D0F"/>
          <w:sz w:val="21"/>
          <w:szCs w:val="21"/>
        </w:rPr>
        <w:t>Programa agr</w:t>
      </w:r>
      <w:r>
        <w:rPr>
          <w:rFonts w:ascii="Abadi" w:hAnsi="Abadi" w:cs="*Arial-Italic-7654-Identity-H"/>
          <w:i/>
          <w:iCs/>
          <w:color w:val="0D0D0F"/>
          <w:sz w:val="21"/>
          <w:szCs w:val="21"/>
        </w:rPr>
        <w:t>ícola</w:t>
      </w:r>
      <w:r w:rsidRPr="00410717">
        <w:rPr>
          <w:rFonts w:ascii="Abadi" w:hAnsi="Abadi" w:cs="*Arial-Italic-7654-Identity-H"/>
          <w:i/>
          <w:iCs/>
          <w:color w:val="0D0D0F"/>
          <w:sz w:val="21"/>
          <w:szCs w:val="21"/>
        </w:rPr>
        <w:t xml:space="preserve"> ejercicio fiscal 2020, </w:t>
      </w:r>
      <w:r w:rsidRPr="00410717">
        <w:rPr>
          <w:rFonts w:ascii="Abadi" w:hAnsi="Abadi" w:cs="*Arial-7653-Identity-H"/>
          <w:color w:val="0D0D0F"/>
          <w:sz w:val="21"/>
          <w:szCs w:val="21"/>
        </w:rPr>
        <w:t>en los archivos de la Tesorería</w:t>
      </w:r>
      <w:r>
        <w:rPr>
          <w:rFonts w:ascii="Abadi" w:hAnsi="Abadi" w:cs="*Arial-7653-Identity-H"/>
          <w:color w:val="0D0D0F"/>
          <w:sz w:val="21"/>
          <w:szCs w:val="21"/>
        </w:rPr>
        <w:t xml:space="preserve"> </w:t>
      </w:r>
      <w:r w:rsidRPr="00410717">
        <w:rPr>
          <w:rFonts w:ascii="Abadi" w:hAnsi="Abadi" w:cs="*Arial-7653-Identity-H"/>
          <w:color w:val="0D0D0F"/>
          <w:sz w:val="21"/>
          <w:szCs w:val="21"/>
        </w:rPr>
        <w:t>Municipal, no está identificadas las aportaciones de los beneficiarios, del Estado y</w:t>
      </w:r>
      <w:r>
        <w:rPr>
          <w:rFonts w:ascii="Abadi" w:hAnsi="Abadi" w:cs="*Arial-7653-Identity-H"/>
          <w:color w:val="0D0D0F"/>
          <w:sz w:val="21"/>
          <w:szCs w:val="21"/>
        </w:rPr>
        <w:t xml:space="preserve"> </w:t>
      </w:r>
      <w:r w:rsidRPr="00410717">
        <w:rPr>
          <w:rFonts w:ascii="Abadi" w:hAnsi="Abadi" w:cs="*Arial-7653-Identity-H"/>
          <w:color w:val="0D0D0F"/>
          <w:sz w:val="21"/>
          <w:szCs w:val="21"/>
        </w:rPr>
        <w:t xml:space="preserve">del Municipio. Y respecto al Convenio </w:t>
      </w:r>
      <w:r w:rsidRPr="00410717">
        <w:rPr>
          <w:rFonts w:ascii="Abadi" w:hAnsi="Abadi" w:cs="*Arial-Italic-7654-Identity-H"/>
          <w:i/>
          <w:iCs/>
          <w:color w:val="0D0D0F"/>
          <w:sz w:val="21"/>
          <w:szCs w:val="21"/>
        </w:rPr>
        <w:t xml:space="preserve">desarrollo de tecnología </w:t>
      </w:r>
      <w:proofErr w:type="spellStart"/>
      <w:r w:rsidRPr="00410717">
        <w:rPr>
          <w:rFonts w:ascii="Abadi" w:hAnsi="Abadi" w:cs="*Arial-Italic-7654-Identity-H"/>
          <w:i/>
          <w:iCs/>
          <w:color w:val="0D0D0F"/>
          <w:sz w:val="21"/>
          <w:szCs w:val="21"/>
        </w:rPr>
        <w:t>pos</w:t>
      </w:r>
      <w:proofErr w:type="spellEnd"/>
      <w:r w:rsidRPr="00410717">
        <w:rPr>
          <w:rFonts w:ascii="Abadi" w:hAnsi="Abadi" w:cs="*Arial-Italic-7654-Identity-H"/>
          <w:i/>
          <w:iCs/>
          <w:color w:val="0D0D0F"/>
          <w:sz w:val="21"/>
          <w:szCs w:val="21"/>
        </w:rPr>
        <w:t xml:space="preserve"> cosecha para</w:t>
      </w:r>
      <w:r>
        <w:rPr>
          <w:rFonts w:ascii="Abadi" w:hAnsi="Abadi" w:cs="*Arial-Italic-7654-Identity-H"/>
          <w:i/>
          <w:iCs/>
          <w:color w:val="0D0D0F"/>
          <w:sz w:val="21"/>
          <w:szCs w:val="21"/>
        </w:rPr>
        <w:t xml:space="preserve"> </w:t>
      </w:r>
      <w:r w:rsidRPr="00410717">
        <w:rPr>
          <w:rFonts w:ascii="Abadi" w:hAnsi="Abadi" w:cs="*Arial-Italic-7654-Identity-H"/>
          <w:i/>
          <w:iCs/>
          <w:color w:val="0D0D0F"/>
          <w:sz w:val="21"/>
          <w:szCs w:val="21"/>
        </w:rPr>
        <w:t xml:space="preserve">el aprovechamiento integral de la granada en Apaseo el Alto, </w:t>
      </w:r>
      <w:r w:rsidRPr="00410717">
        <w:rPr>
          <w:rFonts w:ascii="Abadi" w:hAnsi="Abadi" w:cs="*Arial-7653-Identity-H"/>
          <w:color w:val="0D0D0F"/>
          <w:sz w:val="21"/>
          <w:szCs w:val="21"/>
        </w:rPr>
        <w:t>se cuenta con la</w:t>
      </w:r>
      <w:r>
        <w:rPr>
          <w:rFonts w:ascii="Abadi" w:hAnsi="Abadi" w:cs="*Arial-7653-Identity-H"/>
          <w:color w:val="0D0D0F"/>
          <w:sz w:val="21"/>
          <w:szCs w:val="21"/>
        </w:rPr>
        <w:t xml:space="preserve"> </w:t>
      </w:r>
      <w:r w:rsidRPr="00410717">
        <w:rPr>
          <w:rFonts w:ascii="Abadi" w:hAnsi="Abadi" w:cs="*Arial-7653-Identity-H"/>
          <w:color w:val="0D0D0F"/>
          <w:sz w:val="21"/>
          <w:szCs w:val="21"/>
        </w:rPr>
        <w:t>aportación del Estado, pero no se cuenta con la aportación municipal por el</w:t>
      </w:r>
      <w:r>
        <w:rPr>
          <w:rFonts w:ascii="Abadi" w:hAnsi="Abadi" w:cs="*Arial-7653-Identity-H"/>
          <w:color w:val="0D0D0F"/>
          <w:sz w:val="21"/>
          <w:szCs w:val="21"/>
        </w:rPr>
        <w:t xml:space="preserve"> </w:t>
      </w:r>
      <w:r w:rsidRPr="00410717">
        <w:rPr>
          <w:rFonts w:ascii="Abadi" w:hAnsi="Abadi" w:cs="*Arial-7653-Identity-H"/>
          <w:color w:val="0D0D0F"/>
          <w:sz w:val="21"/>
          <w:szCs w:val="21"/>
        </w:rPr>
        <w:t>informe precisado en el informe.</w:t>
      </w:r>
    </w:p>
    <w:p w14:paraId="76FA159A" w14:textId="77777777" w:rsidR="000218BD" w:rsidRPr="00410717" w:rsidRDefault="000218BD" w:rsidP="000218BD">
      <w:pPr>
        <w:autoSpaceDE w:val="0"/>
        <w:autoSpaceDN w:val="0"/>
        <w:adjustRightInd w:val="0"/>
        <w:jc w:val="both"/>
        <w:rPr>
          <w:rFonts w:ascii="Abadi" w:hAnsi="Abadi" w:cs="*Arial-7653-Identity-H"/>
          <w:color w:val="0D0D0F"/>
          <w:sz w:val="21"/>
          <w:szCs w:val="21"/>
        </w:rPr>
      </w:pPr>
    </w:p>
    <w:p w14:paraId="731BB5E5" w14:textId="77777777" w:rsidR="000218BD" w:rsidRDefault="000218BD" w:rsidP="005716D4">
      <w:pPr>
        <w:autoSpaceDE w:val="0"/>
        <w:autoSpaceDN w:val="0"/>
        <w:adjustRightInd w:val="0"/>
        <w:ind w:firstLine="708"/>
        <w:jc w:val="both"/>
        <w:rPr>
          <w:rFonts w:ascii="Abadi" w:hAnsi="Abadi" w:cs="*Arial-7653-Identity-H"/>
          <w:color w:val="0D0D10"/>
          <w:sz w:val="21"/>
          <w:szCs w:val="21"/>
        </w:rPr>
      </w:pPr>
      <w:r w:rsidRPr="00410717">
        <w:rPr>
          <w:rFonts w:ascii="Abadi" w:hAnsi="Abadi" w:cs="*Arial-7653-Identity-H"/>
          <w:color w:val="0D0D10"/>
          <w:sz w:val="21"/>
          <w:szCs w:val="21"/>
        </w:rPr>
        <w:lastRenderedPageBreak/>
        <w:t>También se observó que en la Plataforma Nacional de Transparencia se</w:t>
      </w:r>
      <w:r>
        <w:rPr>
          <w:rFonts w:ascii="Abadi" w:hAnsi="Abadi" w:cs="*Arial-7653-Identity-H"/>
          <w:color w:val="0D0D10"/>
          <w:sz w:val="21"/>
          <w:szCs w:val="21"/>
        </w:rPr>
        <w:t xml:space="preserve"> </w:t>
      </w:r>
      <w:r w:rsidRPr="00410717">
        <w:rPr>
          <w:rFonts w:ascii="Abadi" w:hAnsi="Abadi" w:cs="*Arial-7653-Identity-H"/>
          <w:color w:val="0D0D10"/>
          <w:sz w:val="21"/>
          <w:szCs w:val="21"/>
        </w:rPr>
        <w:t>tiene información capturada hasta el mes de junio; y en el sistema de reporte de</w:t>
      </w:r>
      <w:r>
        <w:rPr>
          <w:rFonts w:ascii="Abadi" w:hAnsi="Abadi" w:cs="*Arial-7653-Identity-H"/>
          <w:color w:val="0D0D10"/>
          <w:sz w:val="21"/>
          <w:szCs w:val="21"/>
        </w:rPr>
        <w:t xml:space="preserve"> </w:t>
      </w:r>
      <w:r w:rsidRPr="00410717">
        <w:rPr>
          <w:rFonts w:ascii="Abadi" w:hAnsi="Abadi" w:cs="*Arial-7653-Identity-H"/>
          <w:color w:val="0D0D10"/>
          <w:sz w:val="21"/>
          <w:szCs w:val="21"/>
        </w:rPr>
        <w:t>Recursos Federales Transferidos no se localizó captura de algún trimestre del año</w:t>
      </w:r>
      <w:r>
        <w:rPr>
          <w:rFonts w:ascii="Abadi" w:hAnsi="Abadi" w:cs="*Arial-7653-Identity-H"/>
          <w:color w:val="0D0D10"/>
          <w:sz w:val="21"/>
          <w:szCs w:val="21"/>
        </w:rPr>
        <w:t xml:space="preserve"> </w:t>
      </w:r>
      <w:r w:rsidRPr="00410717">
        <w:rPr>
          <w:rFonts w:ascii="Abadi" w:hAnsi="Abadi" w:cs="*Arial-7653-Identity-H"/>
          <w:color w:val="0D0D10"/>
          <w:sz w:val="21"/>
          <w:szCs w:val="21"/>
        </w:rPr>
        <w:t>2021.</w:t>
      </w:r>
    </w:p>
    <w:p w14:paraId="091E0343" w14:textId="77777777" w:rsidR="000218BD" w:rsidRPr="00410717" w:rsidRDefault="000218BD" w:rsidP="000218BD">
      <w:pPr>
        <w:autoSpaceDE w:val="0"/>
        <w:autoSpaceDN w:val="0"/>
        <w:adjustRightInd w:val="0"/>
        <w:jc w:val="both"/>
        <w:rPr>
          <w:rFonts w:ascii="Abadi" w:hAnsi="Abadi" w:cs="*Arial-7653-Identity-H"/>
          <w:color w:val="0D0D10"/>
          <w:sz w:val="21"/>
          <w:szCs w:val="21"/>
        </w:rPr>
      </w:pPr>
    </w:p>
    <w:p w14:paraId="5F6FD88F" w14:textId="77777777" w:rsidR="000218BD" w:rsidRDefault="000218BD" w:rsidP="005716D4">
      <w:pPr>
        <w:autoSpaceDE w:val="0"/>
        <w:autoSpaceDN w:val="0"/>
        <w:adjustRightInd w:val="0"/>
        <w:ind w:firstLine="708"/>
        <w:jc w:val="both"/>
        <w:rPr>
          <w:rFonts w:ascii="Abadi" w:hAnsi="Abadi" w:cs="*Arial-7653-Identity-H"/>
          <w:color w:val="0E0D10"/>
          <w:sz w:val="21"/>
          <w:szCs w:val="21"/>
        </w:rPr>
      </w:pPr>
      <w:r w:rsidRPr="00410717">
        <w:rPr>
          <w:rFonts w:ascii="Abadi" w:hAnsi="Abadi" w:cs="*Arial-7653-Identity-H"/>
          <w:color w:val="0E0D10"/>
          <w:sz w:val="21"/>
          <w:szCs w:val="21"/>
        </w:rPr>
        <w:t>En el caso de la fracción VII, se refiere que en la Tesorería Municipal no se</w:t>
      </w:r>
      <w:r>
        <w:rPr>
          <w:rFonts w:ascii="Abadi" w:hAnsi="Abadi" w:cs="*Arial-7653-Identity-H"/>
          <w:color w:val="0E0D10"/>
          <w:sz w:val="21"/>
          <w:szCs w:val="21"/>
        </w:rPr>
        <w:t xml:space="preserve"> </w:t>
      </w:r>
      <w:r w:rsidRPr="00410717">
        <w:rPr>
          <w:rFonts w:ascii="Abadi" w:hAnsi="Abadi" w:cs="*Arial-7653-Identity-H"/>
          <w:color w:val="0E0D10"/>
          <w:sz w:val="21"/>
          <w:szCs w:val="21"/>
        </w:rPr>
        <w:t>localizaron los expedientes del personal y se desconoce si la Oficialía Mayor</w:t>
      </w:r>
      <w:r>
        <w:rPr>
          <w:rFonts w:ascii="Abadi" w:hAnsi="Abadi" w:cs="*Arial-7653-Identity-H"/>
          <w:color w:val="0E0D10"/>
          <w:sz w:val="21"/>
          <w:szCs w:val="21"/>
        </w:rPr>
        <w:t xml:space="preserve"> </w:t>
      </w:r>
      <w:r w:rsidRPr="00410717">
        <w:rPr>
          <w:rFonts w:ascii="Abadi" w:hAnsi="Abadi" w:cs="*Arial-7653-Identity-H"/>
          <w:color w:val="0E0D10"/>
          <w:sz w:val="21"/>
          <w:szCs w:val="21"/>
        </w:rPr>
        <w:t>cuenta con la información. Tampoco se entregó la plantilla al 9 de octubre,</w:t>
      </w:r>
      <w:r>
        <w:rPr>
          <w:rFonts w:ascii="Abadi" w:hAnsi="Abadi" w:cs="*Arial-7653-Identity-H"/>
          <w:color w:val="0E0D10"/>
          <w:sz w:val="21"/>
          <w:szCs w:val="21"/>
        </w:rPr>
        <w:t xml:space="preserve"> </w:t>
      </w:r>
      <w:r w:rsidRPr="00410717">
        <w:rPr>
          <w:rFonts w:ascii="Abadi" w:hAnsi="Abadi" w:cs="*Arial-7653-Identity-H"/>
          <w:color w:val="0E0D10"/>
          <w:sz w:val="21"/>
          <w:szCs w:val="21"/>
        </w:rPr>
        <w:t>además de que se detectó la existencia de puestos que no son acorde a las</w:t>
      </w:r>
      <w:r>
        <w:rPr>
          <w:rFonts w:ascii="Abadi" w:hAnsi="Abadi" w:cs="*Arial-7653-Identity-H"/>
          <w:color w:val="0E0D10"/>
          <w:sz w:val="21"/>
          <w:szCs w:val="21"/>
        </w:rPr>
        <w:t xml:space="preserve"> </w:t>
      </w:r>
      <w:r w:rsidRPr="00410717">
        <w:rPr>
          <w:rFonts w:ascii="Abadi" w:hAnsi="Abadi" w:cs="*Arial-7653-Identity-H"/>
          <w:color w:val="0E0D10"/>
          <w:sz w:val="21"/>
          <w:szCs w:val="21"/>
        </w:rPr>
        <w:t>actividades desempeñadas.</w:t>
      </w:r>
    </w:p>
    <w:p w14:paraId="60D3E121" w14:textId="77777777" w:rsidR="000218BD" w:rsidRPr="00410717" w:rsidRDefault="000218BD" w:rsidP="000218BD">
      <w:pPr>
        <w:autoSpaceDE w:val="0"/>
        <w:autoSpaceDN w:val="0"/>
        <w:adjustRightInd w:val="0"/>
        <w:jc w:val="both"/>
        <w:rPr>
          <w:rFonts w:ascii="Abadi" w:hAnsi="Abadi" w:cs="*Arial-7653-Identity-H"/>
          <w:color w:val="0E0D10"/>
          <w:sz w:val="21"/>
          <w:szCs w:val="21"/>
        </w:rPr>
      </w:pPr>
    </w:p>
    <w:p w14:paraId="3B70A081" w14:textId="77777777" w:rsidR="000218BD" w:rsidRDefault="000218BD" w:rsidP="005716D4">
      <w:pPr>
        <w:autoSpaceDE w:val="0"/>
        <w:autoSpaceDN w:val="0"/>
        <w:adjustRightInd w:val="0"/>
        <w:ind w:firstLine="708"/>
        <w:jc w:val="both"/>
        <w:rPr>
          <w:rFonts w:ascii="Abadi" w:hAnsi="Abadi" w:cs="*Arial-7653-Identity-H"/>
          <w:color w:val="0C0C0F"/>
          <w:sz w:val="21"/>
          <w:szCs w:val="21"/>
        </w:rPr>
      </w:pPr>
      <w:r w:rsidRPr="00410717">
        <w:rPr>
          <w:rFonts w:ascii="Abadi" w:hAnsi="Abadi" w:cs="*Arial-7653-Identity-H"/>
          <w:color w:val="0C0C0F"/>
          <w:sz w:val="21"/>
          <w:szCs w:val="21"/>
        </w:rPr>
        <w:t>Respecto a la fracción IX no se localizaron físicamente en la Tesorería</w:t>
      </w:r>
      <w:r>
        <w:rPr>
          <w:rFonts w:ascii="Abadi" w:hAnsi="Abadi" w:cs="*Arial-7653-Identity-H"/>
          <w:color w:val="0C0C0F"/>
          <w:sz w:val="21"/>
          <w:szCs w:val="21"/>
        </w:rPr>
        <w:t xml:space="preserve"> </w:t>
      </w:r>
      <w:r w:rsidRPr="00410717">
        <w:rPr>
          <w:rFonts w:ascii="Abadi" w:hAnsi="Abadi" w:cs="*Arial-7653-Identity-H"/>
          <w:color w:val="0C0C0F"/>
          <w:sz w:val="21"/>
          <w:szCs w:val="21"/>
        </w:rPr>
        <w:t>Municipal los convenios en proceso que se quedan en ejecución, así como los ya</w:t>
      </w:r>
      <w:r>
        <w:rPr>
          <w:rFonts w:ascii="Abadi" w:hAnsi="Abadi" w:cs="*Arial-7653-Identity-H"/>
          <w:color w:val="0C0C0F"/>
          <w:sz w:val="21"/>
          <w:szCs w:val="21"/>
        </w:rPr>
        <w:t xml:space="preserve"> </w:t>
      </w:r>
      <w:r w:rsidRPr="00410717">
        <w:rPr>
          <w:rFonts w:ascii="Abadi" w:hAnsi="Abadi" w:cs="*Arial-7653-Identity-H"/>
          <w:color w:val="0C0C0F"/>
          <w:sz w:val="21"/>
          <w:szCs w:val="21"/>
        </w:rPr>
        <w:t>ejecutados.</w:t>
      </w:r>
    </w:p>
    <w:p w14:paraId="6ACA55D1" w14:textId="77777777" w:rsidR="000218BD" w:rsidRPr="00410717" w:rsidRDefault="000218BD" w:rsidP="000218BD">
      <w:pPr>
        <w:autoSpaceDE w:val="0"/>
        <w:autoSpaceDN w:val="0"/>
        <w:adjustRightInd w:val="0"/>
        <w:jc w:val="both"/>
        <w:rPr>
          <w:rFonts w:ascii="Abadi" w:hAnsi="Abadi" w:cs="*Arial-7653-Identity-H"/>
          <w:color w:val="0C0C0F"/>
          <w:sz w:val="21"/>
          <w:szCs w:val="21"/>
        </w:rPr>
      </w:pPr>
    </w:p>
    <w:p w14:paraId="6F4B34C6" w14:textId="77777777" w:rsidR="000218BD" w:rsidRDefault="000218BD" w:rsidP="005716D4">
      <w:pPr>
        <w:autoSpaceDE w:val="0"/>
        <w:autoSpaceDN w:val="0"/>
        <w:adjustRightInd w:val="0"/>
        <w:ind w:firstLine="708"/>
        <w:jc w:val="both"/>
        <w:rPr>
          <w:rFonts w:ascii="Abadi" w:hAnsi="Abadi" w:cs="*Arial-6052-Identity-H"/>
          <w:color w:val="0E0D10"/>
          <w:sz w:val="21"/>
          <w:szCs w:val="21"/>
        </w:rPr>
      </w:pPr>
      <w:r w:rsidRPr="00410717">
        <w:rPr>
          <w:rFonts w:ascii="Abadi" w:hAnsi="Abadi" w:cs="*Arial-6052-Identity-H"/>
          <w:color w:val="0E0D10"/>
          <w:sz w:val="21"/>
          <w:szCs w:val="21"/>
        </w:rPr>
        <w:t>En el caso de la fracción X, se señala que existen diversas irregularidades</w:t>
      </w:r>
      <w:r>
        <w:rPr>
          <w:rFonts w:ascii="Abadi" w:hAnsi="Abadi" w:cs="*Arial-6052-Identity-H"/>
          <w:color w:val="0E0D10"/>
          <w:sz w:val="21"/>
          <w:szCs w:val="21"/>
        </w:rPr>
        <w:t xml:space="preserve"> </w:t>
      </w:r>
      <w:r w:rsidRPr="00410717">
        <w:rPr>
          <w:rFonts w:ascii="Abadi" w:hAnsi="Abadi" w:cs="*Arial-6052-Identity-H"/>
          <w:color w:val="0E0D10"/>
          <w:sz w:val="21"/>
          <w:szCs w:val="21"/>
        </w:rPr>
        <w:t>en los bienes muebles e inmuebles, así como de algunos softwares adquiridos,</w:t>
      </w:r>
      <w:r>
        <w:rPr>
          <w:rFonts w:ascii="Abadi" w:hAnsi="Abadi" w:cs="*Arial-6052-Identity-H"/>
          <w:color w:val="0E0D10"/>
          <w:sz w:val="21"/>
          <w:szCs w:val="21"/>
        </w:rPr>
        <w:t xml:space="preserve"> </w:t>
      </w:r>
      <w:r w:rsidRPr="00410717">
        <w:rPr>
          <w:rFonts w:ascii="Abadi" w:hAnsi="Abadi" w:cs="*Arial-6052-Identity-H"/>
          <w:color w:val="0E0D10"/>
          <w:sz w:val="21"/>
          <w:szCs w:val="21"/>
        </w:rPr>
        <w:t>por lo que no se tiene certeza de su existencia ni de su ubicación.</w:t>
      </w:r>
    </w:p>
    <w:p w14:paraId="333487E4" w14:textId="77777777" w:rsidR="000218BD" w:rsidRPr="00410717" w:rsidRDefault="000218BD" w:rsidP="000218BD">
      <w:pPr>
        <w:autoSpaceDE w:val="0"/>
        <w:autoSpaceDN w:val="0"/>
        <w:adjustRightInd w:val="0"/>
        <w:jc w:val="both"/>
        <w:rPr>
          <w:rFonts w:ascii="Abadi" w:hAnsi="Abadi" w:cs="*Arial-6052-Identity-H"/>
          <w:color w:val="0E0D10"/>
          <w:sz w:val="21"/>
          <w:szCs w:val="21"/>
        </w:rPr>
      </w:pPr>
    </w:p>
    <w:p w14:paraId="014E0854" w14:textId="77777777" w:rsidR="000218BD" w:rsidRDefault="000218BD" w:rsidP="005716D4">
      <w:pPr>
        <w:autoSpaceDE w:val="0"/>
        <w:autoSpaceDN w:val="0"/>
        <w:adjustRightInd w:val="0"/>
        <w:ind w:firstLine="708"/>
        <w:jc w:val="both"/>
        <w:rPr>
          <w:rFonts w:ascii="Abadi" w:hAnsi="Abadi" w:cs="*Arial-6052-Identity-H"/>
          <w:color w:val="0E0D10"/>
          <w:sz w:val="21"/>
          <w:szCs w:val="21"/>
        </w:rPr>
      </w:pPr>
      <w:r w:rsidRPr="00410717">
        <w:rPr>
          <w:rFonts w:ascii="Abadi" w:hAnsi="Abadi" w:cs="*Arial-6052-Identity-H"/>
          <w:color w:val="0E0D10"/>
          <w:sz w:val="21"/>
          <w:szCs w:val="21"/>
        </w:rPr>
        <w:t xml:space="preserve">En relación a los bienes muebles correspondientes al área la </w:t>
      </w:r>
      <w:proofErr w:type="spellStart"/>
      <w:r w:rsidRPr="00410717">
        <w:rPr>
          <w:rFonts w:ascii="Abadi" w:hAnsi="Abadi" w:cs="*Arial-6052-Identity-H"/>
          <w:color w:val="0E0D10"/>
          <w:sz w:val="21"/>
          <w:szCs w:val="21"/>
        </w:rPr>
        <w:t>ex-auxiliar</w:t>
      </w:r>
      <w:proofErr w:type="spellEnd"/>
      <w:r w:rsidRPr="00410717">
        <w:rPr>
          <w:rFonts w:ascii="Abadi" w:hAnsi="Abadi" w:cs="*Arial-6052-Identity-H"/>
          <w:color w:val="0E0D10"/>
          <w:sz w:val="21"/>
          <w:szCs w:val="21"/>
        </w:rPr>
        <w:t xml:space="preserve"> de</w:t>
      </w:r>
      <w:r>
        <w:rPr>
          <w:rFonts w:ascii="Abadi" w:hAnsi="Abadi" w:cs="*Arial-6052-Identity-H"/>
          <w:color w:val="0E0D10"/>
          <w:sz w:val="21"/>
          <w:szCs w:val="21"/>
        </w:rPr>
        <w:t xml:space="preserve"> </w:t>
      </w:r>
      <w:r w:rsidRPr="00410717">
        <w:rPr>
          <w:rFonts w:ascii="Abadi" w:hAnsi="Abadi" w:cs="*Arial-6052-Identity-H"/>
          <w:color w:val="0E0D10"/>
          <w:sz w:val="21"/>
          <w:szCs w:val="21"/>
        </w:rPr>
        <w:t>Ramo 33 y programas especiales se entregó una Laptop la cual no contaba con</w:t>
      </w:r>
      <w:r>
        <w:rPr>
          <w:rFonts w:ascii="Abadi" w:hAnsi="Abadi" w:cs="*Arial-6052-Identity-H"/>
          <w:color w:val="0E0D10"/>
          <w:sz w:val="21"/>
          <w:szCs w:val="21"/>
        </w:rPr>
        <w:t xml:space="preserve"> </w:t>
      </w:r>
      <w:r w:rsidRPr="00410717">
        <w:rPr>
          <w:rFonts w:ascii="Abadi" w:hAnsi="Abadi" w:cs="*Arial-6052-Identity-H"/>
          <w:color w:val="0E0D10"/>
          <w:sz w:val="21"/>
          <w:szCs w:val="21"/>
        </w:rPr>
        <w:t>cargador, además le extrajeron el disco duro, al igual que la tarjeta memoria RAM.</w:t>
      </w:r>
      <w:r>
        <w:rPr>
          <w:rFonts w:ascii="Abadi" w:hAnsi="Abadi" w:cs="*Arial-6052-Identity-H"/>
          <w:color w:val="0E0D10"/>
          <w:sz w:val="21"/>
          <w:szCs w:val="21"/>
        </w:rPr>
        <w:t xml:space="preserve"> </w:t>
      </w:r>
      <w:r w:rsidRPr="00410717">
        <w:rPr>
          <w:rFonts w:ascii="Abadi" w:hAnsi="Abadi" w:cs="*Arial-6052-Identity-H"/>
          <w:color w:val="0E0D10"/>
          <w:sz w:val="21"/>
          <w:szCs w:val="21"/>
        </w:rPr>
        <w:t>También se establece que un escritorio no fue entregado por el anterior</w:t>
      </w:r>
      <w:r>
        <w:rPr>
          <w:rFonts w:ascii="Abadi" w:hAnsi="Abadi" w:cs="*Arial-6052-Identity-H"/>
          <w:color w:val="0E0D10"/>
          <w:sz w:val="21"/>
          <w:szCs w:val="21"/>
        </w:rPr>
        <w:t xml:space="preserve"> </w:t>
      </w:r>
      <w:r w:rsidRPr="00410717">
        <w:rPr>
          <w:rFonts w:ascii="Abadi" w:hAnsi="Abadi" w:cs="*Arial-6052-Identity-H"/>
          <w:color w:val="0E0D10"/>
          <w:sz w:val="21"/>
          <w:szCs w:val="21"/>
        </w:rPr>
        <w:t>encargado del despacho de la Tesorería Municipal.</w:t>
      </w:r>
    </w:p>
    <w:p w14:paraId="29A23178" w14:textId="77777777" w:rsidR="000218BD" w:rsidRPr="00410717" w:rsidRDefault="000218BD" w:rsidP="000218BD">
      <w:pPr>
        <w:autoSpaceDE w:val="0"/>
        <w:autoSpaceDN w:val="0"/>
        <w:adjustRightInd w:val="0"/>
        <w:jc w:val="both"/>
        <w:rPr>
          <w:rFonts w:ascii="Abadi" w:hAnsi="Abadi" w:cs="*Arial-6052-Identity-H"/>
          <w:color w:val="0E0D10"/>
          <w:sz w:val="21"/>
          <w:szCs w:val="21"/>
        </w:rPr>
      </w:pPr>
    </w:p>
    <w:p w14:paraId="0A13FA1D" w14:textId="77777777" w:rsidR="005716D4" w:rsidRDefault="000218BD" w:rsidP="005716D4">
      <w:pPr>
        <w:autoSpaceDE w:val="0"/>
        <w:autoSpaceDN w:val="0"/>
        <w:adjustRightInd w:val="0"/>
        <w:ind w:firstLine="708"/>
        <w:jc w:val="both"/>
        <w:rPr>
          <w:rFonts w:ascii="Abadi" w:hAnsi="Abadi" w:cs="*Arial-6052-Identity-H"/>
          <w:color w:val="0E0E10"/>
          <w:sz w:val="21"/>
          <w:szCs w:val="21"/>
        </w:rPr>
      </w:pPr>
      <w:r w:rsidRPr="00410717">
        <w:rPr>
          <w:rFonts w:ascii="Abadi" w:hAnsi="Abadi" w:cs="*Arial-6052-Identity-H"/>
          <w:color w:val="0E0E10"/>
          <w:sz w:val="21"/>
          <w:szCs w:val="21"/>
        </w:rPr>
        <w:t>En relación a la fracción XIII, se observó que el archivo que contiene el</w:t>
      </w:r>
      <w:r>
        <w:rPr>
          <w:rFonts w:ascii="Abadi" w:hAnsi="Abadi" w:cs="*Arial-6052-Identity-H"/>
          <w:color w:val="0E0E10"/>
          <w:sz w:val="21"/>
          <w:szCs w:val="21"/>
        </w:rPr>
        <w:t xml:space="preserve"> </w:t>
      </w:r>
      <w:r w:rsidRPr="00410717">
        <w:rPr>
          <w:rFonts w:ascii="Abadi" w:hAnsi="Abadi" w:cs="*Arial-6052-Identity-H"/>
          <w:color w:val="0E0E10"/>
          <w:sz w:val="21"/>
          <w:szCs w:val="21"/>
        </w:rPr>
        <w:t>padrón de contribuyentes en digital de entrega-recepción se entregó dañado;</w:t>
      </w:r>
      <w:r>
        <w:rPr>
          <w:rFonts w:ascii="Abadi" w:hAnsi="Abadi" w:cs="*Arial-6052-Identity-H"/>
          <w:color w:val="0E0E10"/>
          <w:sz w:val="21"/>
          <w:szCs w:val="21"/>
        </w:rPr>
        <w:t xml:space="preserve"> </w:t>
      </w:r>
      <w:r w:rsidRPr="00410717">
        <w:rPr>
          <w:rFonts w:ascii="Abadi" w:hAnsi="Abadi" w:cs="*Arial-6052-Identity-H"/>
          <w:color w:val="0E0E10"/>
          <w:sz w:val="21"/>
          <w:szCs w:val="21"/>
        </w:rPr>
        <w:t>refiriendo que se tiene la lista en digital de proveedores y documental en físico.</w:t>
      </w:r>
      <w:r>
        <w:rPr>
          <w:rFonts w:ascii="Abadi" w:hAnsi="Abadi" w:cs="*Arial-6052-Identity-H"/>
          <w:color w:val="0E0E10"/>
          <w:sz w:val="21"/>
          <w:szCs w:val="21"/>
        </w:rPr>
        <w:t xml:space="preserve"> </w:t>
      </w:r>
    </w:p>
    <w:p w14:paraId="6F287718" w14:textId="77777777" w:rsidR="005716D4" w:rsidRDefault="005716D4" w:rsidP="000218BD">
      <w:pPr>
        <w:autoSpaceDE w:val="0"/>
        <w:autoSpaceDN w:val="0"/>
        <w:adjustRightInd w:val="0"/>
        <w:jc w:val="both"/>
        <w:rPr>
          <w:rFonts w:ascii="Abadi" w:hAnsi="Abadi" w:cs="*Arial-6052-Identity-H"/>
          <w:color w:val="0E0E10"/>
          <w:sz w:val="21"/>
          <w:szCs w:val="21"/>
        </w:rPr>
      </w:pPr>
      <w:r>
        <w:rPr>
          <w:rFonts w:ascii="Abadi" w:hAnsi="Abadi" w:cs="*Arial-6052-Identity-H"/>
          <w:color w:val="0E0E10"/>
          <w:sz w:val="21"/>
          <w:szCs w:val="21"/>
        </w:rPr>
        <w:t xml:space="preserve"> </w:t>
      </w:r>
    </w:p>
    <w:p w14:paraId="4E508FDA" w14:textId="293EF422" w:rsidR="000218BD" w:rsidRDefault="000218BD" w:rsidP="005716D4">
      <w:pPr>
        <w:autoSpaceDE w:val="0"/>
        <w:autoSpaceDN w:val="0"/>
        <w:adjustRightInd w:val="0"/>
        <w:ind w:firstLine="708"/>
        <w:jc w:val="both"/>
        <w:rPr>
          <w:rFonts w:ascii="Abadi" w:hAnsi="Abadi" w:cs="*Arial-6052-Identity-H"/>
          <w:color w:val="0E0E10"/>
          <w:sz w:val="21"/>
          <w:szCs w:val="21"/>
        </w:rPr>
      </w:pPr>
      <w:r w:rsidRPr="00410717">
        <w:rPr>
          <w:rFonts w:ascii="Abadi" w:hAnsi="Abadi" w:cs="*Arial-6052-Identity-H"/>
          <w:color w:val="0E0E10"/>
          <w:sz w:val="21"/>
          <w:szCs w:val="21"/>
        </w:rPr>
        <w:t>De igual forma, en esta parte se precisan diversas observaciones que por</w:t>
      </w:r>
      <w:r>
        <w:rPr>
          <w:rFonts w:ascii="Abadi" w:hAnsi="Abadi" w:cs="*Arial-6052-Identity-H"/>
          <w:color w:val="0E0E10"/>
          <w:sz w:val="21"/>
          <w:szCs w:val="21"/>
        </w:rPr>
        <w:t xml:space="preserve"> </w:t>
      </w:r>
      <w:r w:rsidRPr="00410717">
        <w:rPr>
          <w:rFonts w:ascii="Abadi" w:hAnsi="Abadi" w:cs="*Arial-6052-Identity-H"/>
          <w:color w:val="0E0E10"/>
          <w:sz w:val="21"/>
          <w:szCs w:val="21"/>
        </w:rPr>
        <w:t>su contenido como posible hallazgo se agregan en dicho apartado, mismas que se</w:t>
      </w:r>
      <w:r>
        <w:rPr>
          <w:rFonts w:ascii="Abadi" w:hAnsi="Abadi" w:cs="*Arial-6052-Identity-H"/>
          <w:color w:val="0E0E10"/>
          <w:sz w:val="21"/>
          <w:szCs w:val="21"/>
        </w:rPr>
        <w:t xml:space="preserve"> </w:t>
      </w:r>
      <w:r w:rsidRPr="00410717">
        <w:rPr>
          <w:rFonts w:ascii="Abadi" w:hAnsi="Abadi" w:cs="*Arial-6052-Identity-H"/>
          <w:color w:val="0E0E10"/>
          <w:sz w:val="21"/>
          <w:szCs w:val="21"/>
        </w:rPr>
        <w:t>plasmaron en el informe sin hacer referencia a alguna de las fracciones que prevé</w:t>
      </w:r>
      <w:r>
        <w:rPr>
          <w:rFonts w:ascii="Abadi" w:hAnsi="Abadi" w:cs="*Arial-6052-Identity-H"/>
          <w:color w:val="0E0E10"/>
          <w:sz w:val="21"/>
          <w:szCs w:val="21"/>
        </w:rPr>
        <w:t xml:space="preserve"> </w:t>
      </w:r>
      <w:r w:rsidRPr="00410717">
        <w:rPr>
          <w:rFonts w:ascii="Abadi" w:hAnsi="Abadi" w:cs="*Arial-6052-Identity-H"/>
          <w:color w:val="0E0E10"/>
          <w:sz w:val="21"/>
          <w:szCs w:val="21"/>
        </w:rPr>
        <w:t>el artículo 45 de la Ley Orgánica Municipal para el Estado de Guanajuato,</w:t>
      </w:r>
      <w:r>
        <w:rPr>
          <w:rFonts w:ascii="Abadi" w:hAnsi="Abadi" w:cs="*Arial-6052-Identity-H"/>
          <w:color w:val="0E0E10"/>
          <w:sz w:val="21"/>
          <w:szCs w:val="21"/>
        </w:rPr>
        <w:t xml:space="preserve"> </w:t>
      </w:r>
      <w:r w:rsidRPr="00410717">
        <w:rPr>
          <w:rFonts w:ascii="Abadi" w:hAnsi="Abadi" w:cs="*Arial-6052-Identity-H"/>
          <w:color w:val="0E0E10"/>
          <w:sz w:val="21"/>
          <w:szCs w:val="21"/>
        </w:rPr>
        <w:t>referidas a bienes no localizados y bienes entregados en regular o mal estado.</w:t>
      </w:r>
    </w:p>
    <w:p w14:paraId="03AB7993" w14:textId="77777777" w:rsidR="000218BD" w:rsidRPr="00410717" w:rsidRDefault="000218BD" w:rsidP="000218BD">
      <w:pPr>
        <w:autoSpaceDE w:val="0"/>
        <w:autoSpaceDN w:val="0"/>
        <w:adjustRightInd w:val="0"/>
        <w:jc w:val="both"/>
        <w:rPr>
          <w:rFonts w:ascii="Abadi" w:hAnsi="Abadi" w:cs="*Arial-6052-Identity-H"/>
          <w:color w:val="0E0E10"/>
          <w:sz w:val="21"/>
          <w:szCs w:val="21"/>
        </w:rPr>
      </w:pPr>
    </w:p>
    <w:p w14:paraId="52FDFDCC" w14:textId="77777777" w:rsidR="005716D4" w:rsidRDefault="000218BD" w:rsidP="005716D4">
      <w:pPr>
        <w:autoSpaceDE w:val="0"/>
        <w:autoSpaceDN w:val="0"/>
        <w:adjustRightInd w:val="0"/>
        <w:ind w:firstLine="708"/>
        <w:jc w:val="both"/>
        <w:rPr>
          <w:rFonts w:ascii="Abadi" w:hAnsi="Abadi" w:cs="*Arial-6052-Identity-H"/>
          <w:color w:val="0C0C0E"/>
          <w:sz w:val="21"/>
          <w:szCs w:val="21"/>
        </w:rPr>
      </w:pPr>
      <w:r w:rsidRPr="00410717">
        <w:rPr>
          <w:rFonts w:ascii="Abadi" w:hAnsi="Abadi" w:cs="*Arial-6052-Identity-H"/>
          <w:color w:val="0C0C0E"/>
          <w:sz w:val="21"/>
          <w:szCs w:val="21"/>
        </w:rPr>
        <w:t>Por otra parte, se integró información proporcionada por las dependencias</w:t>
      </w:r>
      <w:r>
        <w:rPr>
          <w:rFonts w:ascii="Abadi" w:hAnsi="Abadi" w:cs="*Arial-6052-Identity-H"/>
          <w:color w:val="0C0C0E"/>
          <w:sz w:val="21"/>
          <w:szCs w:val="21"/>
        </w:rPr>
        <w:t xml:space="preserve"> </w:t>
      </w:r>
      <w:r w:rsidRPr="00410717">
        <w:rPr>
          <w:rFonts w:ascii="Abadi" w:hAnsi="Abadi" w:cs="*Arial-6052-Identity-H"/>
          <w:color w:val="0C0C0E"/>
          <w:sz w:val="21"/>
          <w:szCs w:val="21"/>
        </w:rPr>
        <w:t>de: Protección Civil y SUMAA, Seguridad Pública, Desarrollo Económico y</w:t>
      </w:r>
      <w:r>
        <w:rPr>
          <w:rFonts w:ascii="Abadi" w:hAnsi="Abadi" w:cs="*Arial-6052-Identity-H"/>
          <w:color w:val="0C0C0E"/>
          <w:sz w:val="21"/>
          <w:szCs w:val="21"/>
        </w:rPr>
        <w:t xml:space="preserve"> </w:t>
      </w:r>
      <w:r w:rsidRPr="00410717">
        <w:rPr>
          <w:rFonts w:ascii="Abadi" w:hAnsi="Abadi" w:cs="*Arial-6052-Identity-H"/>
          <w:color w:val="0C0C0E"/>
          <w:sz w:val="21"/>
          <w:szCs w:val="21"/>
        </w:rPr>
        <w:t>Turismo, Casa de la Cultura, Servicios Públicos y Salud Municipal.</w:t>
      </w:r>
      <w:r>
        <w:rPr>
          <w:rFonts w:ascii="Abadi" w:hAnsi="Abadi" w:cs="*Arial-6052-Identity-H"/>
          <w:color w:val="0C0C0E"/>
          <w:sz w:val="21"/>
          <w:szCs w:val="21"/>
        </w:rPr>
        <w:t xml:space="preserve"> </w:t>
      </w:r>
    </w:p>
    <w:p w14:paraId="5B10CB54" w14:textId="77777777" w:rsidR="005716D4" w:rsidRDefault="005716D4" w:rsidP="000218BD">
      <w:pPr>
        <w:autoSpaceDE w:val="0"/>
        <w:autoSpaceDN w:val="0"/>
        <w:adjustRightInd w:val="0"/>
        <w:jc w:val="both"/>
        <w:rPr>
          <w:rFonts w:ascii="Abadi" w:hAnsi="Abadi" w:cs="*Arial-6052-Identity-H"/>
          <w:color w:val="0C0C0E"/>
          <w:sz w:val="21"/>
          <w:szCs w:val="21"/>
        </w:rPr>
      </w:pPr>
    </w:p>
    <w:p w14:paraId="6463B040" w14:textId="74FE4E5A" w:rsidR="000218BD" w:rsidRDefault="000218BD" w:rsidP="005716D4">
      <w:pPr>
        <w:autoSpaceDE w:val="0"/>
        <w:autoSpaceDN w:val="0"/>
        <w:adjustRightInd w:val="0"/>
        <w:ind w:firstLine="708"/>
        <w:jc w:val="both"/>
        <w:rPr>
          <w:rFonts w:ascii="Abadi" w:hAnsi="Abadi" w:cs="*Arial-6052-Identity-H"/>
          <w:color w:val="0D0D11"/>
          <w:sz w:val="21"/>
          <w:szCs w:val="21"/>
        </w:rPr>
      </w:pPr>
      <w:r w:rsidRPr="00410717">
        <w:rPr>
          <w:rFonts w:ascii="Abadi" w:hAnsi="Abadi" w:cs="*Arial-6052-Identity-H"/>
          <w:color w:val="0D0D11"/>
          <w:sz w:val="21"/>
          <w:szCs w:val="21"/>
        </w:rPr>
        <w:t>Se establecen además diversas inconsistencias detectadas en el Sistema</w:t>
      </w:r>
      <w:r>
        <w:rPr>
          <w:rFonts w:ascii="Abadi" w:hAnsi="Abadi" w:cs="*Arial-6052-Identity-H"/>
          <w:color w:val="0D0D11"/>
          <w:sz w:val="21"/>
          <w:szCs w:val="21"/>
        </w:rPr>
        <w:t xml:space="preserve"> </w:t>
      </w:r>
      <w:r w:rsidRPr="00410717">
        <w:rPr>
          <w:rFonts w:ascii="Abadi" w:hAnsi="Abadi" w:cs="*Arial-6052-Identity-H"/>
          <w:color w:val="0D0D11"/>
          <w:sz w:val="21"/>
          <w:szCs w:val="21"/>
        </w:rPr>
        <w:t>Municipal Desarrollo Integral de la Familia referidas a convenios de liquidación,</w:t>
      </w:r>
      <w:r>
        <w:rPr>
          <w:rFonts w:ascii="Abadi" w:hAnsi="Abadi" w:cs="*Arial-6052-Identity-H"/>
          <w:color w:val="0D0D11"/>
          <w:sz w:val="21"/>
          <w:szCs w:val="21"/>
        </w:rPr>
        <w:t xml:space="preserve"> </w:t>
      </w:r>
      <w:r w:rsidRPr="00410717">
        <w:rPr>
          <w:rFonts w:ascii="Abadi" w:hAnsi="Abadi" w:cs="*Arial-6052-Identity-H"/>
          <w:color w:val="0D0D11"/>
          <w:sz w:val="21"/>
          <w:szCs w:val="21"/>
        </w:rPr>
        <w:t>pasivos, bienes no localizados y en mal estado y situaciones administrativas.</w:t>
      </w:r>
      <w:r>
        <w:rPr>
          <w:rFonts w:ascii="Abadi" w:hAnsi="Abadi" w:cs="*Arial-6052-Identity-H"/>
          <w:color w:val="0D0D11"/>
          <w:sz w:val="21"/>
          <w:szCs w:val="21"/>
        </w:rPr>
        <w:t xml:space="preserve"> </w:t>
      </w:r>
    </w:p>
    <w:p w14:paraId="5F6D7BC3" w14:textId="77777777" w:rsidR="000218BD" w:rsidRDefault="000218BD" w:rsidP="000218BD">
      <w:pPr>
        <w:autoSpaceDE w:val="0"/>
        <w:autoSpaceDN w:val="0"/>
        <w:adjustRightInd w:val="0"/>
        <w:jc w:val="both"/>
        <w:rPr>
          <w:rFonts w:ascii="Abadi" w:hAnsi="Abadi" w:cs="*Arial-6052-Identity-H"/>
          <w:color w:val="0D0D11"/>
          <w:sz w:val="21"/>
          <w:szCs w:val="21"/>
        </w:rPr>
      </w:pPr>
    </w:p>
    <w:p w14:paraId="0631D2FE" w14:textId="6D483964" w:rsidR="000218BD" w:rsidRDefault="000218BD" w:rsidP="005716D4">
      <w:pPr>
        <w:autoSpaceDE w:val="0"/>
        <w:autoSpaceDN w:val="0"/>
        <w:adjustRightInd w:val="0"/>
        <w:ind w:firstLine="708"/>
        <w:jc w:val="both"/>
        <w:rPr>
          <w:rFonts w:ascii="Abadi" w:hAnsi="Abadi" w:cs="*Arial-6052-Identity-H"/>
          <w:color w:val="0E0D10"/>
          <w:sz w:val="21"/>
          <w:szCs w:val="21"/>
        </w:rPr>
      </w:pPr>
      <w:r w:rsidRPr="00410717">
        <w:rPr>
          <w:rFonts w:ascii="Abadi" w:hAnsi="Abadi" w:cs="*Arial-6052-Identity-H"/>
          <w:color w:val="0E0D10"/>
          <w:sz w:val="21"/>
          <w:szCs w:val="21"/>
        </w:rPr>
        <w:t>Asimismo, se señalan inconsistencias detectadas por la Secretaría del</w:t>
      </w:r>
      <w:r>
        <w:rPr>
          <w:rFonts w:ascii="Abadi" w:hAnsi="Abadi" w:cs="*Arial-6052-Identity-H"/>
          <w:color w:val="0E0D10"/>
          <w:sz w:val="21"/>
          <w:szCs w:val="21"/>
        </w:rPr>
        <w:t xml:space="preserve"> </w:t>
      </w:r>
      <w:r w:rsidRPr="00410717">
        <w:rPr>
          <w:rFonts w:ascii="Abadi" w:hAnsi="Abadi" w:cs="*Arial-6052-Identity-H"/>
          <w:color w:val="0E0D10"/>
          <w:sz w:val="21"/>
          <w:szCs w:val="21"/>
        </w:rPr>
        <w:t>Ayuntamiento; así como observaciones adicionales respecto a la Tesorería</w:t>
      </w:r>
      <w:r>
        <w:rPr>
          <w:rFonts w:ascii="Abadi" w:hAnsi="Abadi" w:cs="*Arial-6052-Identity-H"/>
          <w:color w:val="0E0D10"/>
          <w:sz w:val="21"/>
          <w:szCs w:val="21"/>
        </w:rPr>
        <w:t xml:space="preserve"> </w:t>
      </w:r>
      <w:r w:rsidRPr="00410717">
        <w:rPr>
          <w:rFonts w:ascii="Abadi" w:hAnsi="Abadi" w:cs="*Arial-6052-Identity-H"/>
          <w:color w:val="0E0D10"/>
          <w:sz w:val="21"/>
          <w:szCs w:val="21"/>
        </w:rPr>
        <w:t>Municipal y otras observaciones detectadas o reportadas, que por su contenido</w:t>
      </w:r>
      <w:r>
        <w:rPr>
          <w:rFonts w:ascii="Abadi" w:hAnsi="Abadi" w:cs="*Arial-6052-Identity-H"/>
          <w:color w:val="0E0D10"/>
          <w:sz w:val="21"/>
          <w:szCs w:val="21"/>
        </w:rPr>
        <w:t xml:space="preserve"> </w:t>
      </w:r>
      <w:r w:rsidRPr="00410717">
        <w:rPr>
          <w:rFonts w:ascii="Abadi" w:hAnsi="Abadi" w:cs="*Arial-6052-Identity-H"/>
          <w:color w:val="0E0D10"/>
          <w:sz w:val="21"/>
          <w:szCs w:val="21"/>
        </w:rPr>
        <w:t>como posible hallazgo se agregaron.</w:t>
      </w:r>
    </w:p>
    <w:p w14:paraId="06CEAE9D" w14:textId="420D651F" w:rsidR="005716D4" w:rsidRDefault="005716D4" w:rsidP="005716D4">
      <w:pPr>
        <w:autoSpaceDE w:val="0"/>
        <w:autoSpaceDN w:val="0"/>
        <w:adjustRightInd w:val="0"/>
        <w:ind w:firstLine="708"/>
        <w:jc w:val="both"/>
        <w:rPr>
          <w:rFonts w:ascii="Abadi" w:hAnsi="Abadi" w:cs="*Arial-6052-Identity-H"/>
          <w:color w:val="0E0D10"/>
          <w:sz w:val="21"/>
          <w:szCs w:val="21"/>
        </w:rPr>
      </w:pPr>
    </w:p>
    <w:p w14:paraId="16ED36EC" w14:textId="31E0B23F" w:rsidR="005716D4" w:rsidRPr="005716D4" w:rsidRDefault="005716D4">
      <w:pPr>
        <w:pStyle w:val="Prrafodelista"/>
        <w:numPr>
          <w:ilvl w:val="0"/>
          <w:numId w:val="29"/>
        </w:numPr>
        <w:autoSpaceDE w:val="0"/>
        <w:autoSpaceDN w:val="0"/>
        <w:adjustRightInd w:val="0"/>
        <w:jc w:val="both"/>
        <w:rPr>
          <w:rFonts w:ascii="Abadi" w:hAnsi="Abadi" w:cs="*Arial-6052-Identity-H"/>
          <w:b/>
          <w:bCs/>
          <w:color w:val="0E0D10"/>
          <w:sz w:val="21"/>
          <w:szCs w:val="21"/>
        </w:rPr>
      </w:pPr>
      <w:r w:rsidRPr="005716D4">
        <w:rPr>
          <w:rFonts w:ascii="Abadi" w:hAnsi="Abadi" w:cs="*Arial-6052-Identity-H"/>
          <w:b/>
          <w:bCs/>
          <w:color w:val="0E0D10"/>
          <w:sz w:val="21"/>
          <w:szCs w:val="21"/>
        </w:rPr>
        <w:t>Conclusiones:</w:t>
      </w:r>
    </w:p>
    <w:p w14:paraId="40780402" w14:textId="77777777" w:rsidR="000218BD" w:rsidRDefault="000218BD" w:rsidP="000218BD">
      <w:pPr>
        <w:autoSpaceDE w:val="0"/>
        <w:autoSpaceDN w:val="0"/>
        <w:adjustRightInd w:val="0"/>
        <w:jc w:val="both"/>
        <w:rPr>
          <w:rFonts w:ascii="Abadi" w:hAnsi="Abadi" w:cs="*Arial-6367-Identity-H"/>
          <w:color w:val="0D0C10"/>
          <w:sz w:val="21"/>
          <w:szCs w:val="21"/>
        </w:rPr>
      </w:pPr>
    </w:p>
    <w:p w14:paraId="18BC52D7" w14:textId="1795EA3F" w:rsidR="000218BD" w:rsidRDefault="000218BD" w:rsidP="005716D4">
      <w:pPr>
        <w:autoSpaceDE w:val="0"/>
        <w:autoSpaceDN w:val="0"/>
        <w:adjustRightInd w:val="0"/>
        <w:ind w:firstLine="708"/>
        <w:jc w:val="both"/>
        <w:rPr>
          <w:rFonts w:ascii="Abadi" w:hAnsi="Abadi" w:cs="*Arial-6367-Identity-H"/>
          <w:color w:val="0D0C10"/>
          <w:sz w:val="21"/>
          <w:szCs w:val="21"/>
        </w:rPr>
      </w:pPr>
      <w:r w:rsidRPr="00410717">
        <w:rPr>
          <w:rFonts w:ascii="Abadi" w:hAnsi="Abadi" w:cs="*Arial-6367-Identity-H"/>
          <w:color w:val="0D0C10"/>
          <w:sz w:val="21"/>
          <w:szCs w:val="21"/>
        </w:rPr>
        <w:t>Una vez hecho el análisis del contenido del informe general del proceso de</w:t>
      </w:r>
      <w:r>
        <w:rPr>
          <w:rFonts w:ascii="Abadi" w:hAnsi="Abadi" w:cs="*Arial-6367-Identity-H"/>
          <w:color w:val="0D0C10"/>
          <w:sz w:val="21"/>
          <w:szCs w:val="21"/>
        </w:rPr>
        <w:t xml:space="preserve"> </w:t>
      </w:r>
      <w:r w:rsidRPr="00410717">
        <w:rPr>
          <w:rFonts w:ascii="Abadi" w:hAnsi="Abadi" w:cs="*Arial-6367-Identity-H"/>
          <w:color w:val="0D0C10"/>
          <w:sz w:val="21"/>
          <w:szCs w:val="21"/>
        </w:rPr>
        <w:t>entrega recepción de la administración pública municipal 2018-2021 de Apaseo el</w:t>
      </w:r>
      <w:r>
        <w:rPr>
          <w:rFonts w:ascii="Abadi" w:hAnsi="Abadi" w:cs="*Arial-6367-Identity-H"/>
          <w:color w:val="0D0C10"/>
          <w:sz w:val="21"/>
          <w:szCs w:val="21"/>
        </w:rPr>
        <w:t xml:space="preserve"> </w:t>
      </w:r>
      <w:r w:rsidRPr="00410717">
        <w:rPr>
          <w:rFonts w:ascii="Abadi" w:hAnsi="Abadi" w:cs="*Arial-6367-Identity-H"/>
          <w:color w:val="0D0C10"/>
          <w:sz w:val="21"/>
          <w:szCs w:val="21"/>
        </w:rPr>
        <w:t xml:space="preserve">Alto, </w:t>
      </w:r>
      <w:proofErr w:type="spellStart"/>
      <w:r w:rsidRPr="00410717">
        <w:rPr>
          <w:rFonts w:ascii="Abadi" w:hAnsi="Abadi" w:cs="*Arial-6367-Identity-H"/>
          <w:color w:val="0D0C10"/>
          <w:sz w:val="21"/>
          <w:szCs w:val="21"/>
        </w:rPr>
        <w:t>Gto</w:t>
      </w:r>
      <w:proofErr w:type="spellEnd"/>
      <w:r w:rsidRPr="00410717">
        <w:rPr>
          <w:rFonts w:ascii="Abadi" w:hAnsi="Abadi" w:cs="*Arial-6367-Identity-H"/>
          <w:color w:val="0D0C10"/>
          <w:sz w:val="21"/>
          <w:szCs w:val="21"/>
        </w:rPr>
        <w:t>., se concluye que el ayuntamiento saliente entregó a la Auditoría</w:t>
      </w:r>
      <w:r>
        <w:rPr>
          <w:rFonts w:ascii="Abadi" w:hAnsi="Abadi" w:cs="*Arial-6367-Identity-H"/>
          <w:color w:val="0D0C10"/>
          <w:sz w:val="21"/>
          <w:szCs w:val="21"/>
        </w:rPr>
        <w:t xml:space="preserve"> </w:t>
      </w:r>
      <w:r w:rsidRPr="00410717">
        <w:rPr>
          <w:rFonts w:ascii="Abadi" w:hAnsi="Abadi" w:cs="*Arial-6367-Identity-H"/>
          <w:color w:val="0D0C10"/>
          <w:sz w:val="21"/>
          <w:szCs w:val="21"/>
        </w:rPr>
        <w:t>Superior del Estado de Guanajuato el informe del avance en la integración del</w:t>
      </w:r>
      <w:r>
        <w:rPr>
          <w:rFonts w:ascii="Abadi" w:hAnsi="Abadi" w:cs="*Arial-6367-Identity-H"/>
          <w:color w:val="0D0C10"/>
          <w:sz w:val="21"/>
          <w:szCs w:val="21"/>
        </w:rPr>
        <w:t xml:space="preserve"> </w:t>
      </w:r>
      <w:r w:rsidRPr="00410717">
        <w:rPr>
          <w:rFonts w:ascii="Abadi" w:hAnsi="Abadi" w:cs="*Arial-6367-Identity-H"/>
          <w:color w:val="0D0C10"/>
          <w:sz w:val="21"/>
          <w:szCs w:val="21"/>
        </w:rPr>
        <w:t>expediente de entrega recepción dentro del plazo previsto por el artículo 44 de la</w:t>
      </w:r>
      <w:r>
        <w:rPr>
          <w:rFonts w:ascii="Abadi" w:hAnsi="Abadi" w:cs="*Arial-6367-Identity-H"/>
          <w:color w:val="0D0C10"/>
          <w:sz w:val="21"/>
          <w:szCs w:val="21"/>
        </w:rPr>
        <w:t xml:space="preserve"> </w:t>
      </w:r>
      <w:r w:rsidRPr="00410717">
        <w:rPr>
          <w:rFonts w:ascii="Abadi" w:hAnsi="Abadi" w:cs="*Arial-6367-Identity-H"/>
          <w:color w:val="0D0C10"/>
          <w:sz w:val="21"/>
          <w:szCs w:val="21"/>
        </w:rPr>
        <w:t>Ley Orgánica Municipal para el Estado de Guanajuato, mismo que alude a todos</w:t>
      </w:r>
      <w:r w:rsidR="005716D4">
        <w:rPr>
          <w:rFonts w:ascii="Abadi" w:hAnsi="Abadi" w:cs="*Arial-6367-Identity-H"/>
          <w:color w:val="0D0C10"/>
          <w:sz w:val="21"/>
          <w:szCs w:val="21"/>
        </w:rPr>
        <w:t xml:space="preserve"> </w:t>
      </w:r>
      <w:r w:rsidRPr="00410717">
        <w:rPr>
          <w:rFonts w:ascii="Abadi" w:hAnsi="Abadi" w:cs="*Arial-6367-Identity-H"/>
          <w:color w:val="0D0C10"/>
          <w:sz w:val="21"/>
          <w:szCs w:val="21"/>
        </w:rPr>
        <w:t>los aspectos establecidos en el artículo 45 de la Ley Orgánica Municipal para el</w:t>
      </w:r>
      <w:r>
        <w:rPr>
          <w:rFonts w:ascii="Abadi" w:hAnsi="Abadi" w:cs="*Arial-6367-Identity-H"/>
          <w:color w:val="0D0C10"/>
          <w:sz w:val="21"/>
          <w:szCs w:val="21"/>
        </w:rPr>
        <w:t xml:space="preserve"> </w:t>
      </w:r>
      <w:r w:rsidRPr="00410717">
        <w:rPr>
          <w:rFonts w:ascii="Abadi" w:hAnsi="Abadi" w:cs="*Arial-6367-Identity-H"/>
          <w:color w:val="0D0C10"/>
          <w:sz w:val="21"/>
          <w:szCs w:val="21"/>
        </w:rPr>
        <w:t>Estado de Guanajuato.</w:t>
      </w:r>
    </w:p>
    <w:p w14:paraId="0BC2C5FE" w14:textId="77777777" w:rsidR="000218BD" w:rsidRPr="00410717" w:rsidRDefault="000218BD" w:rsidP="000218BD">
      <w:pPr>
        <w:autoSpaceDE w:val="0"/>
        <w:autoSpaceDN w:val="0"/>
        <w:adjustRightInd w:val="0"/>
        <w:jc w:val="both"/>
        <w:rPr>
          <w:rFonts w:ascii="Abadi" w:hAnsi="Abadi" w:cs="*Arial-6367-Identity-H"/>
          <w:color w:val="0D0C10"/>
          <w:sz w:val="21"/>
          <w:szCs w:val="21"/>
        </w:rPr>
      </w:pPr>
    </w:p>
    <w:p w14:paraId="4A326A7A" w14:textId="5868FEE1" w:rsidR="000218BD" w:rsidRDefault="000218BD" w:rsidP="005716D4">
      <w:pPr>
        <w:autoSpaceDE w:val="0"/>
        <w:autoSpaceDN w:val="0"/>
        <w:adjustRightInd w:val="0"/>
        <w:ind w:firstLine="708"/>
        <w:jc w:val="both"/>
        <w:rPr>
          <w:rFonts w:ascii="Abadi" w:hAnsi="Abadi" w:cs="*Arial-6367-Identity-H"/>
          <w:color w:val="0D0C0F"/>
          <w:sz w:val="21"/>
          <w:szCs w:val="21"/>
        </w:rPr>
      </w:pPr>
      <w:r w:rsidRPr="00410717">
        <w:rPr>
          <w:rFonts w:ascii="Abadi" w:hAnsi="Abadi" w:cs="*Arial-6367-Identity-H"/>
          <w:color w:val="0D0C0F"/>
          <w:sz w:val="21"/>
          <w:szCs w:val="21"/>
        </w:rPr>
        <w:t>De igual forma, se constató que el acto de entrega recepción de la</w:t>
      </w:r>
      <w:r>
        <w:rPr>
          <w:rFonts w:ascii="Abadi" w:hAnsi="Abadi" w:cs="*Arial-6367-Identity-H"/>
          <w:color w:val="0D0C0F"/>
          <w:sz w:val="21"/>
          <w:szCs w:val="21"/>
        </w:rPr>
        <w:t xml:space="preserve"> </w:t>
      </w:r>
      <w:r w:rsidRPr="00410717">
        <w:rPr>
          <w:rFonts w:ascii="Abadi" w:hAnsi="Abadi" w:cs="*Arial-6367-Identity-H"/>
          <w:color w:val="0D0C0F"/>
          <w:sz w:val="21"/>
          <w:szCs w:val="21"/>
        </w:rPr>
        <w:t xml:space="preserve">administración pública municipal de Apaseo el Alto, </w:t>
      </w:r>
      <w:proofErr w:type="spellStart"/>
      <w:r w:rsidRPr="00410717">
        <w:rPr>
          <w:rFonts w:ascii="Abadi" w:hAnsi="Abadi" w:cs="*Arial-6367-Identity-H"/>
          <w:color w:val="0D0C0F"/>
          <w:sz w:val="21"/>
          <w:szCs w:val="21"/>
        </w:rPr>
        <w:t>Gto</w:t>
      </w:r>
      <w:proofErr w:type="spellEnd"/>
      <w:r w:rsidRPr="00410717">
        <w:rPr>
          <w:rFonts w:ascii="Abadi" w:hAnsi="Abadi" w:cs="*Arial-6367-Identity-H"/>
          <w:color w:val="0D0C0F"/>
          <w:sz w:val="21"/>
          <w:szCs w:val="21"/>
        </w:rPr>
        <w:t>., se llevó a cabo el 10 de</w:t>
      </w:r>
      <w:r>
        <w:rPr>
          <w:rFonts w:ascii="Abadi" w:hAnsi="Abadi" w:cs="*Arial-6367-Identity-H"/>
          <w:color w:val="0D0C0F"/>
          <w:sz w:val="21"/>
          <w:szCs w:val="21"/>
        </w:rPr>
        <w:t xml:space="preserve"> </w:t>
      </w:r>
      <w:r w:rsidRPr="00410717">
        <w:rPr>
          <w:rFonts w:ascii="Abadi" w:hAnsi="Abadi" w:cs="*Arial-6367-Identity-H"/>
          <w:color w:val="0D0C0F"/>
          <w:sz w:val="21"/>
          <w:szCs w:val="21"/>
        </w:rPr>
        <w:t xml:space="preserve">octubre de 2021, en cumplimiento a lo previsto por los artículos 32 y 41, fracción </w:t>
      </w:r>
      <w:r>
        <w:rPr>
          <w:rFonts w:ascii="Abadi" w:hAnsi="Abadi" w:cs="*Arial-6367-Identity-H"/>
          <w:color w:val="0D0C0F"/>
          <w:sz w:val="21"/>
          <w:szCs w:val="21"/>
        </w:rPr>
        <w:t xml:space="preserve">III </w:t>
      </w:r>
      <w:r w:rsidRPr="00410717">
        <w:rPr>
          <w:rFonts w:ascii="Abadi" w:hAnsi="Abadi" w:cs="*Arial-6367-Identity-H"/>
          <w:color w:val="0D0C0F"/>
          <w:sz w:val="21"/>
          <w:szCs w:val="21"/>
        </w:rPr>
        <w:t>de la Ley Orgánica Municipal para el Estado de Guanajuato.</w:t>
      </w:r>
    </w:p>
    <w:p w14:paraId="4F06D15C" w14:textId="77777777" w:rsidR="005716D4" w:rsidRPr="00410717" w:rsidRDefault="005716D4" w:rsidP="005716D4">
      <w:pPr>
        <w:autoSpaceDE w:val="0"/>
        <w:autoSpaceDN w:val="0"/>
        <w:adjustRightInd w:val="0"/>
        <w:ind w:firstLine="708"/>
        <w:jc w:val="both"/>
        <w:rPr>
          <w:rFonts w:ascii="Abadi" w:hAnsi="Abadi" w:cs="*Arial-6367-Identity-H"/>
          <w:color w:val="0D0C0F"/>
          <w:sz w:val="21"/>
          <w:szCs w:val="21"/>
        </w:rPr>
      </w:pPr>
    </w:p>
    <w:p w14:paraId="0B2BB5EC" w14:textId="77777777" w:rsidR="000218BD" w:rsidRDefault="000218BD" w:rsidP="005716D4">
      <w:pPr>
        <w:autoSpaceDE w:val="0"/>
        <w:autoSpaceDN w:val="0"/>
        <w:adjustRightInd w:val="0"/>
        <w:ind w:firstLine="708"/>
        <w:jc w:val="both"/>
        <w:rPr>
          <w:rFonts w:ascii="Abadi" w:hAnsi="Abadi" w:cs="*Arial-6367-Identity-H"/>
          <w:color w:val="0D0D10"/>
          <w:sz w:val="21"/>
          <w:szCs w:val="21"/>
        </w:rPr>
      </w:pPr>
      <w:r w:rsidRPr="00410717">
        <w:rPr>
          <w:rFonts w:ascii="Abadi" w:hAnsi="Abadi" w:cs="*Arial-6367-Identity-H"/>
          <w:color w:val="0D0D10"/>
          <w:sz w:val="21"/>
          <w:szCs w:val="21"/>
        </w:rPr>
        <w:t>También se verificó que el ayuntamiento saliente hizo entrega del</w:t>
      </w:r>
      <w:r>
        <w:rPr>
          <w:rFonts w:ascii="Abadi" w:hAnsi="Abadi" w:cs="*Arial-6367-Identity-H"/>
          <w:color w:val="0D0D10"/>
          <w:sz w:val="21"/>
          <w:szCs w:val="21"/>
        </w:rPr>
        <w:t xml:space="preserve"> </w:t>
      </w:r>
      <w:r w:rsidRPr="00410717">
        <w:rPr>
          <w:rFonts w:ascii="Abadi" w:hAnsi="Abadi" w:cs="*Arial-6367-Identity-H"/>
          <w:color w:val="0D0D10"/>
          <w:sz w:val="21"/>
          <w:szCs w:val="21"/>
        </w:rPr>
        <w:t>expediente de entrega recepción al ayuntamiento entrante, mediante acta</w:t>
      </w:r>
      <w:r>
        <w:rPr>
          <w:rFonts w:ascii="Abadi" w:hAnsi="Abadi" w:cs="*Arial-6367-Identity-H"/>
          <w:color w:val="0D0D10"/>
          <w:sz w:val="21"/>
          <w:szCs w:val="21"/>
        </w:rPr>
        <w:t xml:space="preserve"> </w:t>
      </w:r>
      <w:r w:rsidRPr="00410717">
        <w:rPr>
          <w:rFonts w:ascii="Abadi" w:hAnsi="Abadi" w:cs="*Arial-6367-Identity-H"/>
          <w:color w:val="0D0D10"/>
          <w:sz w:val="21"/>
          <w:szCs w:val="21"/>
        </w:rPr>
        <w:t>circunstanciada, de conformidad con lo previsto por el artículo 44 de la Ley</w:t>
      </w:r>
      <w:r>
        <w:rPr>
          <w:rFonts w:ascii="Abadi" w:hAnsi="Abadi" w:cs="*Arial-6367-Identity-H"/>
          <w:color w:val="0D0D10"/>
          <w:sz w:val="21"/>
          <w:szCs w:val="21"/>
        </w:rPr>
        <w:t xml:space="preserve"> </w:t>
      </w:r>
      <w:r w:rsidRPr="00410717">
        <w:rPr>
          <w:rFonts w:ascii="Abadi" w:hAnsi="Abadi" w:cs="*Arial-6367-Identity-H"/>
          <w:color w:val="0D0D10"/>
          <w:sz w:val="21"/>
          <w:szCs w:val="21"/>
        </w:rPr>
        <w:t>Orgánica Municipal para el Estado de Guanajuato.</w:t>
      </w:r>
    </w:p>
    <w:p w14:paraId="26EECBEB" w14:textId="77777777" w:rsidR="000218BD" w:rsidRPr="00410717" w:rsidRDefault="000218BD" w:rsidP="000218BD">
      <w:pPr>
        <w:autoSpaceDE w:val="0"/>
        <w:autoSpaceDN w:val="0"/>
        <w:adjustRightInd w:val="0"/>
        <w:jc w:val="both"/>
        <w:rPr>
          <w:rFonts w:ascii="Abadi" w:hAnsi="Abadi" w:cs="*Arial-6367-Identity-H"/>
          <w:color w:val="0D0D10"/>
          <w:sz w:val="21"/>
          <w:szCs w:val="21"/>
        </w:rPr>
      </w:pPr>
    </w:p>
    <w:p w14:paraId="6DB8B874" w14:textId="69F3BF26" w:rsidR="000218BD" w:rsidRDefault="000218BD" w:rsidP="005716D4">
      <w:pPr>
        <w:autoSpaceDE w:val="0"/>
        <w:autoSpaceDN w:val="0"/>
        <w:adjustRightInd w:val="0"/>
        <w:ind w:firstLine="708"/>
        <w:jc w:val="both"/>
        <w:rPr>
          <w:rFonts w:ascii="Abadi" w:hAnsi="Abadi" w:cs="*Arial-6367-Identity-H"/>
          <w:color w:val="0D0C0F"/>
          <w:sz w:val="21"/>
          <w:szCs w:val="21"/>
        </w:rPr>
      </w:pPr>
      <w:r w:rsidRPr="00410717">
        <w:rPr>
          <w:rFonts w:ascii="Abadi" w:hAnsi="Abadi" w:cs="*Arial-6367-Identity-H"/>
          <w:color w:val="0D0C0F"/>
          <w:sz w:val="21"/>
          <w:szCs w:val="21"/>
        </w:rPr>
        <w:t>Por su parte el actual ayuntamiento aprobó el informe elaborado por la</w:t>
      </w:r>
      <w:r>
        <w:rPr>
          <w:rFonts w:ascii="Abadi" w:hAnsi="Abadi" w:cs="*Arial-6367-Identity-H"/>
          <w:color w:val="0D0C0F"/>
          <w:sz w:val="21"/>
          <w:szCs w:val="21"/>
        </w:rPr>
        <w:t xml:space="preserve"> </w:t>
      </w:r>
      <w:r w:rsidRPr="00410717">
        <w:rPr>
          <w:rFonts w:ascii="Abadi" w:hAnsi="Abadi" w:cs="*Arial-6367-Identity-H"/>
          <w:color w:val="0D0C0F"/>
          <w:sz w:val="21"/>
          <w:szCs w:val="21"/>
        </w:rPr>
        <w:t xml:space="preserve">Comisión de Hacienda, Patrimonio y Cuenta Pública y se </w:t>
      </w:r>
      <w:r w:rsidRPr="00410717">
        <w:rPr>
          <w:rFonts w:ascii="Abadi" w:hAnsi="Abadi" w:cs="*Arial-6367-Identity-H"/>
          <w:color w:val="0D0C0F"/>
          <w:sz w:val="21"/>
          <w:szCs w:val="21"/>
        </w:rPr>
        <w:lastRenderedPageBreak/>
        <w:t>remitió el acuerdo</w:t>
      </w:r>
      <w:r>
        <w:rPr>
          <w:rFonts w:ascii="Abadi" w:hAnsi="Abadi" w:cs="*Arial-6367-Identity-H"/>
          <w:color w:val="0D0C0F"/>
          <w:sz w:val="21"/>
          <w:szCs w:val="21"/>
        </w:rPr>
        <w:t xml:space="preserve"> </w:t>
      </w:r>
      <w:r w:rsidRPr="00410717">
        <w:rPr>
          <w:rFonts w:ascii="Abadi" w:hAnsi="Abadi" w:cs="*Arial-6367-Identity-H"/>
          <w:color w:val="0D0C0F"/>
          <w:sz w:val="21"/>
          <w:szCs w:val="21"/>
        </w:rPr>
        <w:t>correspondiente a este Congreso del Estado en el plazo previsto en el artículo 48,</w:t>
      </w:r>
      <w:r>
        <w:rPr>
          <w:rFonts w:ascii="Abadi" w:hAnsi="Abadi" w:cs="*Arial-6367-Identity-H"/>
          <w:color w:val="0D0C0F"/>
          <w:sz w:val="21"/>
          <w:szCs w:val="21"/>
        </w:rPr>
        <w:t xml:space="preserve"> </w:t>
      </w:r>
      <w:r w:rsidRPr="00410717">
        <w:rPr>
          <w:rFonts w:ascii="Abadi" w:hAnsi="Abadi" w:cs="*Arial-6367-Identity-H"/>
          <w:color w:val="0D0C0F"/>
          <w:sz w:val="21"/>
          <w:szCs w:val="21"/>
        </w:rPr>
        <w:t>segundo párrafo de la Ley Orgánica Municipal para el Estado de Guanajuato;</w:t>
      </w:r>
      <w:r>
        <w:rPr>
          <w:rFonts w:ascii="Abadi" w:hAnsi="Abadi" w:cs="*Arial-6367-Identity-H"/>
          <w:color w:val="0D0C0F"/>
          <w:sz w:val="21"/>
          <w:szCs w:val="21"/>
        </w:rPr>
        <w:t xml:space="preserve"> </w:t>
      </w:r>
      <w:r w:rsidRPr="00410717">
        <w:rPr>
          <w:rFonts w:ascii="Abadi" w:hAnsi="Abadi" w:cs="*Arial-6367-Identity-H"/>
          <w:color w:val="0D0C0F"/>
          <w:sz w:val="21"/>
          <w:szCs w:val="21"/>
        </w:rPr>
        <w:t>integrándose a dicho acuerdo el informe de la Comisión de Hacienda, Patrimonio y</w:t>
      </w:r>
      <w:r w:rsidR="005716D4">
        <w:rPr>
          <w:rFonts w:ascii="Abadi" w:hAnsi="Abadi" w:cs="*Arial-6367-Identity-H"/>
          <w:color w:val="0D0C0F"/>
          <w:sz w:val="21"/>
          <w:szCs w:val="21"/>
        </w:rPr>
        <w:t xml:space="preserve"> </w:t>
      </w:r>
      <w:r w:rsidRPr="00410717">
        <w:rPr>
          <w:rFonts w:ascii="Abadi" w:hAnsi="Abadi" w:cs="*Arial-6367-Identity-H"/>
          <w:color w:val="0D0C0F"/>
          <w:sz w:val="21"/>
          <w:szCs w:val="21"/>
        </w:rPr>
        <w:t>Cuenta Pública; pero no se integró una copia del expediente de entrega recepción.</w:t>
      </w:r>
    </w:p>
    <w:p w14:paraId="6289359F" w14:textId="77777777" w:rsidR="000218BD" w:rsidRPr="00410717" w:rsidRDefault="000218BD" w:rsidP="000218BD">
      <w:pPr>
        <w:autoSpaceDE w:val="0"/>
        <w:autoSpaceDN w:val="0"/>
        <w:adjustRightInd w:val="0"/>
        <w:jc w:val="both"/>
        <w:rPr>
          <w:rFonts w:ascii="Abadi" w:hAnsi="Abadi" w:cs="*Arial-6367-Identity-H"/>
          <w:color w:val="0D0C0F"/>
          <w:sz w:val="21"/>
          <w:szCs w:val="21"/>
        </w:rPr>
      </w:pPr>
    </w:p>
    <w:p w14:paraId="44DAFBCA" w14:textId="77777777" w:rsidR="000218BD" w:rsidRPr="00410717" w:rsidRDefault="000218BD" w:rsidP="005716D4">
      <w:pPr>
        <w:autoSpaceDE w:val="0"/>
        <w:autoSpaceDN w:val="0"/>
        <w:adjustRightInd w:val="0"/>
        <w:ind w:firstLine="708"/>
        <w:jc w:val="both"/>
        <w:rPr>
          <w:rFonts w:ascii="Abadi" w:hAnsi="Abadi" w:cs="*Arial-6367-Identity-H"/>
          <w:color w:val="0C0B0E"/>
          <w:sz w:val="21"/>
          <w:szCs w:val="21"/>
        </w:rPr>
      </w:pPr>
      <w:r w:rsidRPr="00410717">
        <w:rPr>
          <w:rFonts w:ascii="Abadi" w:hAnsi="Abadi" w:cs="*Arial-6367-Identity-H"/>
          <w:color w:val="0C0B0E"/>
          <w:sz w:val="21"/>
          <w:szCs w:val="21"/>
        </w:rPr>
        <w:t>Finalmente, se verificó que el informe elaborado por la Comisión de</w:t>
      </w:r>
      <w:r>
        <w:rPr>
          <w:rFonts w:ascii="Abadi" w:hAnsi="Abadi" w:cs="*Arial-6367-Identity-H"/>
          <w:color w:val="0C0B0E"/>
          <w:sz w:val="21"/>
          <w:szCs w:val="21"/>
        </w:rPr>
        <w:t xml:space="preserve"> </w:t>
      </w:r>
      <w:r w:rsidRPr="00410717">
        <w:rPr>
          <w:rFonts w:ascii="Abadi" w:hAnsi="Abadi" w:cs="*Arial-6367-Identity-H"/>
          <w:color w:val="0C0B0E"/>
          <w:sz w:val="21"/>
          <w:szCs w:val="21"/>
        </w:rPr>
        <w:t>Hacienda, Patrimonio y Cuenta Pública y aprobado por el ayuntamiento se refiere</w:t>
      </w:r>
      <w:r>
        <w:rPr>
          <w:rFonts w:ascii="Abadi" w:hAnsi="Abadi" w:cs="*Arial-6367-Identity-H"/>
          <w:color w:val="0C0B0E"/>
          <w:sz w:val="21"/>
          <w:szCs w:val="21"/>
        </w:rPr>
        <w:t xml:space="preserve"> </w:t>
      </w:r>
      <w:r w:rsidRPr="00410717">
        <w:rPr>
          <w:rFonts w:ascii="Abadi" w:hAnsi="Abadi" w:cs="*Arial-6367-Identity-H"/>
          <w:color w:val="0C0B0E"/>
          <w:sz w:val="21"/>
          <w:szCs w:val="21"/>
        </w:rPr>
        <w:t>a todos y cada uno de los puntos establecidos en el artículo 45 de la Ley Orgánica</w:t>
      </w:r>
      <w:r>
        <w:rPr>
          <w:rFonts w:ascii="Abadi" w:hAnsi="Abadi" w:cs="*Arial-6367-Identity-H"/>
          <w:color w:val="0C0B0E"/>
          <w:sz w:val="21"/>
          <w:szCs w:val="21"/>
        </w:rPr>
        <w:t xml:space="preserve"> </w:t>
      </w:r>
      <w:r w:rsidRPr="00410717">
        <w:rPr>
          <w:rFonts w:ascii="Abadi" w:hAnsi="Abadi" w:cs="*Arial-6367-Identity-H"/>
          <w:color w:val="0C0B0E"/>
          <w:sz w:val="21"/>
          <w:szCs w:val="21"/>
        </w:rPr>
        <w:t>Municipal para el Estado de Guanajuato, incorporando el contenido mínimo</w:t>
      </w:r>
      <w:r>
        <w:rPr>
          <w:rFonts w:ascii="Abadi" w:hAnsi="Abadi" w:cs="*Arial-6367-Identity-H"/>
          <w:color w:val="0C0B0E"/>
          <w:sz w:val="21"/>
          <w:szCs w:val="21"/>
        </w:rPr>
        <w:t xml:space="preserve"> </w:t>
      </w:r>
      <w:r w:rsidRPr="00410717">
        <w:rPr>
          <w:rFonts w:ascii="Abadi" w:hAnsi="Abadi" w:cs="*Arial-6367-Identity-H"/>
          <w:color w:val="0C0B0E"/>
          <w:sz w:val="21"/>
          <w:szCs w:val="21"/>
        </w:rPr>
        <w:t>previsto en el artículo 47 de dicha ley.</w:t>
      </w:r>
    </w:p>
    <w:p w14:paraId="1FFA44DC" w14:textId="77777777" w:rsidR="000218BD" w:rsidRDefault="000218BD" w:rsidP="000218BD">
      <w:pPr>
        <w:autoSpaceDE w:val="0"/>
        <w:autoSpaceDN w:val="0"/>
        <w:adjustRightInd w:val="0"/>
        <w:jc w:val="both"/>
        <w:rPr>
          <w:rFonts w:ascii="Abadi" w:hAnsi="Abadi" w:cs="*Arial-6153-Identity-H"/>
          <w:color w:val="151515"/>
          <w:sz w:val="21"/>
          <w:szCs w:val="21"/>
        </w:rPr>
      </w:pPr>
    </w:p>
    <w:p w14:paraId="5F30628B" w14:textId="77777777" w:rsidR="000218BD" w:rsidRPr="00410717" w:rsidRDefault="000218BD" w:rsidP="000218BD">
      <w:pPr>
        <w:autoSpaceDE w:val="0"/>
        <w:autoSpaceDN w:val="0"/>
        <w:adjustRightInd w:val="0"/>
        <w:jc w:val="both"/>
        <w:rPr>
          <w:rFonts w:ascii="Abadi" w:hAnsi="Abadi" w:cs="*Arial-6153-Identity-H"/>
          <w:color w:val="151515"/>
          <w:sz w:val="21"/>
          <w:szCs w:val="21"/>
        </w:rPr>
      </w:pPr>
    </w:p>
    <w:p w14:paraId="4993C0EC" w14:textId="77777777" w:rsidR="005716D4" w:rsidRDefault="000218BD" w:rsidP="005716D4">
      <w:pPr>
        <w:autoSpaceDE w:val="0"/>
        <w:autoSpaceDN w:val="0"/>
        <w:adjustRightInd w:val="0"/>
        <w:ind w:firstLine="708"/>
        <w:jc w:val="both"/>
        <w:rPr>
          <w:rFonts w:ascii="Abadi" w:hAnsi="Abadi" w:cs="*Arial-6151-Identity-H"/>
          <w:color w:val="0C0C0F"/>
          <w:sz w:val="21"/>
          <w:szCs w:val="21"/>
        </w:rPr>
      </w:pPr>
      <w:r w:rsidRPr="00410717">
        <w:rPr>
          <w:rFonts w:ascii="Abadi" w:hAnsi="Abadi" w:cs="*Arial-6151-Identity-H"/>
          <w:color w:val="0C0C0F"/>
          <w:sz w:val="21"/>
          <w:szCs w:val="21"/>
        </w:rPr>
        <w:t>En razón de lo anterior, consideramos que la Auditoría Superior del Estado</w:t>
      </w:r>
      <w:r>
        <w:rPr>
          <w:rFonts w:ascii="Abadi" w:hAnsi="Abadi" w:cs="*Arial-6151-Identity-H"/>
          <w:color w:val="0C0C0F"/>
          <w:sz w:val="21"/>
          <w:szCs w:val="21"/>
        </w:rPr>
        <w:t xml:space="preserve"> </w:t>
      </w:r>
      <w:r w:rsidRPr="00410717">
        <w:rPr>
          <w:rFonts w:ascii="Abadi" w:hAnsi="Abadi" w:cs="*Arial-6151-Identity-H"/>
          <w:color w:val="0C0C0F"/>
          <w:sz w:val="21"/>
          <w:szCs w:val="21"/>
        </w:rPr>
        <w:t>en la elaboración del informe general del proceso de entrega-recepción de la</w:t>
      </w:r>
      <w:r>
        <w:rPr>
          <w:rFonts w:ascii="Abadi" w:hAnsi="Abadi" w:cs="*Arial-6151-Identity-H"/>
          <w:color w:val="0C0C0F"/>
          <w:sz w:val="21"/>
          <w:szCs w:val="21"/>
        </w:rPr>
        <w:t xml:space="preserve"> </w:t>
      </w:r>
      <w:r w:rsidRPr="00410717">
        <w:rPr>
          <w:rFonts w:ascii="Abadi" w:hAnsi="Abadi" w:cs="*Arial-6151-Identity-H"/>
          <w:color w:val="0C0C0F"/>
          <w:sz w:val="21"/>
          <w:szCs w:val="21"/>
        </w:rPr>
        <w:t xml:space="preserve">administración pública municipal 2018-2021 de Apaseo el Alto, </w:t>
      </w:r>
      <w:proofErr w:type="spellStart"/>
      <w:r w:rsidRPr="00410717">
        <w:rPr>
          <w:rFonts w:ascii="Abadi" w:hAnsi="Abadi" w:cs="*Arial-6151-Identity-H"/>
          <w:color w:val="0C0C0F"/>
          <w:sz w:val="21"/>
          <w:szCs w:val="21"/>
        </w:rPr>
        <w:t>Gt</w:t>
      </w:r>
      <w:proofErr w:type="spellEnd"/>
      <w:r>
        <w:rPr>
          <w:rFonts w:ascii="Abadi" w:hAnsi="Abadi" w:cs="*Arial-6151-Identity-H"/>
          <w:color w:val="0C0C0F"/>
          <w:sz w:val="21"/>
          <w:szCs w:val="21"/>
        </w:rPr>
        <w:t xml:space="preserve"> </w:t>
      </w:r>
      <w:r w:rsidRPr="00410717">
        <w:rPr>
          <w:rFonts w:ascii="Abadi" w:hAnsi="Abadi" w:cs="*Arial-6151-Identity-H"/>
          <w:color w:val="0C0C0F"/>
          <w:sz w:val="21"/>
          <w:szCs w:val="21"/>
        </w:rPr>
        <w:t>o., cumplió con</w:t>
      </w:r>
      <w:r>
        <w:rPr>
          <w:rFonts w:ascii="Abadi" w:hAnsi="Abadi" w:cs="*Arial-6151-Identity-H"/>
          <w:color w:val="0C0C0F"/>
          <w:sz w:val="21"/>
          <w:szCs w:val="21"/>
        </w:rPr>
        <w:t xml:space="preserve"> </w:t>
      </w:r>
      <w:r w:rsidRPr="00410717">
        <w:rPr>
          <w:rFonts w:ascii="Abadi" w:hAnsi="Abadi" w:cs="*Arial-6151-Identity-H"/>
          <w:color w:val="0C0C0F"/>
          <w:sz w:val="21"/>
          <w:szCs w:val="21"/>
        </w:rPr>
        <w:t xml:space="preserve">lo previsto en la Ley Orgánica </w:t>
      </w:r>
    </w:p>
    <w:p w14:paraId="5E41584B" w14:textId="1A910C5B" w:rsidR="000218BD" w:rsidRDefault="000218BD" w:rsidP="005716D4">
      <w:pPr>
        <w:autoSpaceDE w:val="0"/>
        <w:autoSpaceDN w:val="0"/>
        <w:adjustRightInd w:val="0"/>
        <w:ind w:firstLine="708"/>
        <w:jc w:val="both"/>
        <w:rPr>
          <w:rFonts w:ascii="Abadi" w:hAnsi="Abadi" w:cs="*Arial-6151-Identity-H"/>
          <w:color w:val="0C0C0F"/>
          <w:sz w:val="21"/>
          <w:szCs w:val="21"/>
        </w:rPr>
      </w:pPr>
      <w:r w:rsidRPr="00410717">
        <w:rPr>
          <w:rFonts w:ascii="Abadi" w:hAnsi="Abadi" w:cs="*Arial-6151-Identity-H"/>
          <w:color w:val="0C0C0F"/>
          <w:sz w:val="21"/>
          <w:szCs w:val="21"/>
        </w:rPr>
        <w:t>Municipal para el Estado de Guanajuato, por lo que</w:t>
      </w:r>
      <w:r>
        <w:rPr>
          <w:rFonts w:ascii="Abadi" w:hAnsi="Abadi" w:cs="*Arial-6151-Identity-H"/>
          <w:color w:val="0C0C0F"/>
          <w:sz w:val="21"/>
          <w:szCs w:val="21"/>
        </w:rPr>
        <w:t xml:space="preserve"> </w:t>
      </w:r>
      <w:r w:rsidRPr="00410717">
        <w:rPr>
          <w:rFonts w:ascii="Abadi" w:hAnsi="Abadi" w:cs="*Arial-6151-Identity-H"/>
          <w:color w:val="0C0C0F"/>
          <w:sz w:val="21"/>
          <w:szCs w:val="21"/>
        </w:rPr>
        <w:t>una vez que dicho informe sea sancionado por el Pleno del Congreso, se remitirá</w:t>
      </w:r>
      <w:r>
        <w:rPr>
          <w:rFonts w:ascii="Abadi" w:hAnsi="Abadi" w:cs="*Arial-6151-Identity-H"/>
          <w:color w:val="0C0C0F"/>
          <w:sz w:val="21"/>
          <w:szCs w:val="21"/>
        </w:rPr>
        <w:t xml:space="preserve"> </w:t>
      </w:r>
      <w:r w:rsidRPr="00410717">
        <w:rPr>
          <w:rFonts w:ascii="Abadi" w:hAnsi="Abadi" w:cs="*Arial-6151-Identity-H"/>
          <w:color w:val="0C0C0F"/>
          <w:sz w:val="21"/>
          <w:szCs w:val="21"/>
        </w:rPr>
        <w:t>a dicho órgano técnico para efecto de revisión de la cuenta pública municipal;</w:t>
      </w:r>
      <w:r>
        <w:rPr>
          <w:rFonts w:ascii="Abadi" w:hAnsi="Abadi" w:cs="*Arial-6151-Identity-H"/>
          <w:color w:val="0C0C0F"/>
          <w:sz w:val="21"/>
          <w:szCs w:val="21"/>
        </w:rPr>
        <w:t xml:space="preserve"> </w:t>
      </w:r>
      <w:r w:rsidRPr="00410717">
        <w:rPr>
          <w:rFonts w:ascii="Abadi" w:hAnsi="Abadi" w:cs="*Arial-6151-Identity-H"/>
          <w:color w:val="0C0C0F"/>
          <w:sz w:val="21"/>
          <w:szCs w:val="21"/>
        </w:rPr>
        <w:t>instruyéndole además para que de vista del mismo a la Contraloría Municipal de</w:t>
      </w:r>
      <w:r>
        <w:rPr>
          <w:rFonts w:ascii="Abadi" w:hAnsi="Abadi" w:cs="*Arial-6151-Identity-H"/>
          <w:color w:val="0C0C0F"/>
          <w:sz w:val="21"/>
          <w:szCs w:val="21"/>
        </w:rPr>
        <w:t xml:space="preserve"> </w:t>
      </w:r>
      <w:r w:rsidRPr="00410717">
        <w:rPr>
          <w:rFonts w:ascii="Abadi" w:hAnsi="Abadi" w:cs="*Arial-6151-Identity-H"/>
          <w:color w:val="0C0C0F"/>
          <w:sz w:val="21"/>
          <w:szCs w:val="21"/>
        </w:rPr>
        <w:t xml:space="preserve">Apaseo el Alto, </w:t>
      </w:r>
      <w:proofErr w:type="spellStart"/>
      <w:r w:rsidRPr="00410717">
        <w:rPr>
          <w:rFonts w:ascii="Abadi" w:hAnsi="Abadi" w:cs="*Arial-6151-Identity-H"/>
          <w:color w:val="0C0C0F"/>
          <w:sz w:val="21"/>
          <w:szCs w:val="21"/>
        </w:rPr>
        <w:t>Gto</w:t>
      </w:r>
      <w:proofErr w:type="spellEnd"/>
      <w:r w:rsidRPr="00410717">
        <w:rPr>
          <w:rFonts w:ascii="Abadi" w:hAnsi="Abadi" w:cs="*Arial-6151-Identity-H"/>
          <w:color w:val="0C0C0F"/>
          <w:sz w:val="21"/>
          <w:szCs w:val="21"/>
        </w:rPr>
        <w:t xml:space="preserve">., para los efectos del artículo </w:t>
      </w:r>
      <w:r>
        <w:rPr>
          <w:rFonts w:ascii="Abadi" w:hAnsi="Abadi" w:cs="*Arial-6151-Identity-H"/>
          <w:color w:val="0C0C0F"/>
          <w:sz w:val="21"/>
          <w:szCs w:val="21"/>
        </w:rPr>
        <w:t xml:space="preserve">10 </w:t>
      </w:r>
      <w:r w:rsidRPr="00410717">
        <w:rPr>
          <w:rFonts w:ascii="Abadi" w:hAnsi="Abadi" w:cs="*Arial-6151-Identity-H"/>
          <w:color w:val="0C0C0F"/>
          <w:sz w:val="21"/>
          <w:szCs w:val="21"/>
        </w:rPr>
        <w:t>de la Ley de</w:t>
      </w:r>
      <w:r>
        <w:rPr>
          <w:rFonts w:ascii="Abadi" w:hAnsi="Abadi" w:cs="*Arial-6151-Identity-H"/>
          <w:color w:val="0C0C0F"/>
          <w:sz w:val="21"/>
          <w:szCs w:val="21"/>
        </w:rPr>
        <w:t xml:space="preserve"> </w:t>
      </w:r>
      <w:r w:rsidRPr="00410717">
        <w:rPr>
          <w:rFonts w:ascii="Abadi" w:hAnsi="Abadi" w:cs="*Arial-6151-Identity-H"/>
          <w:color w:val="0C0C0F"/>
          <w:sz w:val="21"/>
          <w:szCs w:val="21"/>
        </w:rPr>
        <w:t>Responsabilidades Administrativas para, el Estado de Guanajuato y de la Ley</w:t>
      </w:r>
      <w:r>
        <w:rPr>
          <w:rFonts w:ascii="Abadi" w:hAnsi="Abadi" w:cs="*Arial-6151-Identity-H"/>
          <w:color w:val="0C0C0F"/>
          <w:sz w:val="21"/>
          <w:szCs w:val="21"/>
        </w:rPr>
        <w:t xml:space="preserve"> </w:t>
      </w:r>
      <w:r w:rsidRPr="00410717">
        <w:rPr>
          <w:rFonts w:ascii="Abadi" w:hAnsi="Abadi" w:cs="*Arial-6151-Identity-H"/>
          <w:color w:val="0C0C0F"/>
          <w:sz w:val="21"/>
          <w:szCs w:val="21"/>
        </w:rPr>
        <w:t>General de Responsabilidades Administrativas.</w:t>
      </w:r>
    </w:p>
    <w:p w14:paraId="0BE5215F" w14:textId="77777777" w:rsidR="000218BD" w:rsidRPr="00410717" w:rsidRDefault="000218BD" w:rsidP="000218BD">
      <w:pPr>
        <w:autoSpaceDE w:val="0"/>
        <w:autoSpaceDN w:val="0"/>
        <w:adjustRightInd w:val="0"/>
        <w:jc w:val="both"/>
        <w:rPr>
          <w:rFonts w:ascii="Abadi" w:hAnsi="Abadi" w:cs="*Arial-6151-Identity-H"/>
          <w:color w:val="0C0C0F"/>
          <w:sz w:val="21"/>
          <w:szCs w:val="21"/>
        </w:rPr>
      </w:pPr>
    </w:p>
    <w:p w14:paraId="703DF11B" w14:textId="77777777" w:rsidR="000218BD" w:rsidRPr="00410717" w:rsidRDefault="000218BD" w:rsidP="005716D4">
      <w:pPr>
        <w:autoSpaceDE w:val="0"/>
        <w:autoSpaceDN w:val="0"/>
        <w:adjustRightInd w:val="0"/>
        <w:ind w:firstLine="708"/>
        <w:jc w:val="both"/>
        <w:rPr>
          <w:rFonts w:ascii="Abadi" w:hAnsi="Abadi" w:cs="*Arial-6151-Identity-H"/>
          <w:color w:val="0D0D0F"/>
          <w:sz w:val="21"/>
          <w:szCs w:val="21"/>
        </w:rPr>
      </w:pPr>
      <w:r w:rsidRPr="00410717">
        <w:rPr>
          <w:rFonts w:ascii="Abadi" w:hAnsi="Abadi" w:cs="*Arial-6151-Identity-H"/>
          <w:color w:val="0D0D0F"/>
          <w:sz w:val="21"/>
          <w:szCs w:val="21"/>
        </w:rPr>
        <w:t>Por lo expuesto, con fundamento en el artículo 204 de la Ley Orgánica del</w:t>
      </w:r>
      <w:r>
        <w:rPr>
          <w:rFonts w:ascii="Abadi" w:hAnsi="Abadi" w:cs="*Arial-6151-Identity-H"/>
          <w:color w:val="0D0D0F"/>
          <w:sz w:val="21"/>
          <w:szCs w:val="21"/>
        </w:rPr>
        <w:t xml:space="preserve"> </w:t>
      </w:r>
      <w:r w:rsidRPr="00410717">
        <w:rPr>
          <w:rFonts w:ascii="Abadi" w:hAnsi="Abadi" w:cs="*Arial-6151-Identity-H"/>
          <w:color w:val="0D0D0F"/>
          <w:sz w:val="21"/>
          <w:szCs w:val="21"/>
        </w:rPr>
        <w:t>Poder Legislativo, nos permitimos someter a la consideración de la Asamblea, la</w:t>
      </w:r>
      <w:r>
        <w:rPr>
          <w:rFonts w:ascii="Abadi" w:hAnsi="Abadi" w:cs="*Arial-6151-Identity-H"/>
          <w:color w:val="0D0D0F"/>
          <w:sz w:val="21"/>
          <w:szCs w:val="21"/>
        </w:rPr>
        <w:t xml:space="preserve"> </w:t>
      </w:r>
      <w:r w:rsidRPr="00410717">
        <w:rPr>
          <w:rFonts w:ascii="Abadi" w:hAnsi="Abadi" w:cs="*Arial-6151-Identity-H"/>
          <w:color w:val="0D0D0F"/>
          <w:sz w:val="21"/>
          <w:szCs w:val="21"/>
        </w:rPr>
        <w:t>aprobación del siguiente:</w:t>
      </w:r>
    </w:p>
    <w:p w14:paraId="13579079" w14:textId="77777777" w:rsidR="000218BD" w:rsidRDefault="000218BD" w:rsidP="000218BD">
      <w:pPr>
        <w:autoSpaceDE w:val="0"/>
        <w:autoSpaceDN w:val="0"/>
        <w:adjustRightInd w:val="0"/>
        <w:jc w:val="both"/>
        <w:rPr>
          <w:rFonts w:ascii="Abadi" w:hAnsi="Abadi" w:cs="*Microsoft Sans Serif-Bold-6154"/>
          <w:b/>
          <w:bCs/>
          <w:color w:val="0B0B0F"/>
          <w:sz w:val="21"/>
          <w:szCs w:val="21"/>
        </w:rPr>
      </w:pPr>
    </w:p>
    <w:p w14:paraId="214E2895" w14:textId="77777777" w:rsidR="000218BD" w:rsidRDefault="000218BD" w:rsidP="000218BD">
      <w:pPr>
        <w:autoSpaceDE w:val="0"/>
        <w:autoSpaceDN w:val="0"/>
        <w:adjustRightInd w:val="0"/>
        <w:jc w:val="center"/>
        <w:rPr>
          <w:rFonts w:ascii="Abadi" w:hAnsi="Abadi" w:cs="*Microsoft Sans Serif-Bold-6154"/>
          <w:b/>
          <w:bCs/>
          <w:color w:val="0B0B0F"/>
          <w:sz w:val="21"/>
          <w:szCs w:val="21"/>
        </w:rPr>
      </w:pPr>
      <w:r w:rsidRPr="00410717">
        <w:rPr>
          <w:rFonts w:ascii="Abadi" w:hAnsi="Abadi" w:cs="*Microsoft Sans Serif-Bold-6154"/>
          <w:b/>
          <w:bCs/>
          <w:color w:val="0B0B0F"/>
          <w:sz w:val="21"/>
          <w:szCs w:val="21"/>
        </w:rPr>
        <w:t>ACUERDO</w:t>
      </w:r>
    </w:p>
    <w:p w14:paraId="4E779F90" w14:textId="77777777" w:rsidR="000218BD" w:rsidRPr="00410717" w:rsidRDefault="000218BD" w:rsidP="000218BD">
      <w:pPr>
        <w:autoSpaceDE w:val="0"/>
        <w:autoSpaceDN w:val="0"/>
        <w:adjustRightInd w:val="0"/>
        <w:jc w:val="both"/>
        <w:rPr>
          <w:rFonts w:ascii="Abadi" w:hAnsi="Abadi" w:cs="*Microsoft Sans Serif-Bold-6154"/>
          <w:b/>
          <w:bCs/>
          <w:color w:val="0B0B0F"/>
          <w:sz w:val="21"/>
          <w:szCs w:val="21"/>
        </w:rPr>
      </w:pPr>
    </w:p>
    <w:p w14:paraId="5E31436F" w14:textId="77777777" w:rsidR="000218BD" w:rsidRDefault="000218BD" w:rsidP="005716D4">
      <w:pPr>
        <w:autoSpaceDE w:val="0"/>
        <w:autoSpaceDN w:val="0"/>
        <w:adjustRightInd w:val="0"/>
        <w:ind w:firstLine="708"/>
        <w:jc w:val="both"/>
        <w:rPr>
          <w:rFonts w:ascii="Abadi" w:hAnsi="Abadi" w:cs="*Arial-6151-Identity-H"/>
          <w:color w:val="100F12"/>
          <w:sz w:val="21"/>
          <w:szCs w:val="21"/>
        </w:rPr>
      </w:pPr>
      <w:r w:rsidRPr="00410717">
        <w:rPr>
          <w:rFonts w:ascii="Abadi" w:hAnsi="Abadi" w:cs="*Arial-Bold-6152-Identity-H"/>
          <w:b/>
          <w:bCs/>
          <w:color w:val="100F12"/>
          <w:sz w:val="21"/>
          <w:szCs w:val="21"/>
        </w:rPr>
        <w:t xml:space="preserve">Único. </w:t>
      </w:r>
      <w:r w:rsidRPr="00410717">
        <w:rPr>
          <w:rFonts w:ascii="Abadi" w:hAnsi="Abadi" w:cs="*Arial-6151-Identity-H"/>
          <w:color w:val="100F12"/>
          <w:sz w:val="21"/>
          <w:szCs w:val="21"/>
        </w:rPr>
        <w:t>Se ordena la remisión del informe general del proceso de entrega</w:t>
      </w:r>
      <w:r>
        <w:rPr>
          <w:rFonts w:ascii="Abadi" w:hAnsi="Abadi" w:cs="*Arial-6151-Identity-H"/>
          <w:color w:val="100F12"/>
          <w:sz w:val="21"/>
          <w:szCs w:val="21"/>
        </w:rPr>
        <w:t xml:space="preserve"> </w:t>
      </w:r>
      <w:r w:rsidRPr="00410717">
        <w:rPr>
          <w:rFonts w:ascii="Abadi" w:hAnsi="Abadi" w:cs="*Arial-6151-Identity-H"/>
          <w:color w:val="100F12"/>
          <w:sz w:val="21"/>
          <w:szCs w:val="21"/>
        </w:rPr>
        <w:t>recepción</w:t>
      </w:r>
      <w:r>
        <w:rPr>
          <w:rFonts w:ascii="Abadi" w:hAnsi="Abadi" w:cs="*Arial-6151-Identity-H"/>
          <w:color w:val="100F12"/>
          <w:sz w:val="21"/>
          <w:szCs w:val="21"/>
        </w:rPr>
        <w:t xml:space="preserve"> </w:t>
      </w:r>
      <w:r w:rsidRPr="00410717">
        <w:rPr>
          <w:rFonts w:ascii="Abadi" w:hAnsi="Abadi" w:cs="*Arial-6151-Identity-H"/>
          <w:color w:val="100F12"/>
          <w:sz w:val="21"/>
          <w:szCs w:val="21"/>
        </w:rPr>
        <w:t>correspondiente a la administración pública municipal 2018-2021 de</w:t>
      </w:r>
      <w:r>
        <w:rPr>
          <w:rFonts w:ascii="Abadi" w:hAnsi="Abadi" w:cs="*Arial-6151-Identity-H"/>
          <w:color w:val="100F12"/>
          <w:sz w:val="21"/>
          <w:szCs w:val="21"/>
        </w:rPr>
        <w:t xml:space="preserve"> </w:t>
      </w:r>
      <w:r w:rsidRPr="00410717">
        <w:rPr>
          <w:rFonts w:ascii="Abadi" w:hAnsi="Abadi" w:cs="*Arial-6151-Identity-H"/>
          <w:color w:val="100F12"/>
          <w:sz w:val="21"/>
          <w:szCs w:val="21"/>
        </w:rPr>
        <w:t xml:space="preserve">Apaseo el Alto, </w:t>
      </w:r>
      <w:proofErr w:type="spellStart"/>
      <w:r w:rsidRPr="00410717">
        <w:rPr>
          <w:rFonts w:ascii="Abadi" w:hAnsi="Abadi" w:cs="*Arial-6151-Identity-H"/>
          <w:color w:val="100F12"/>
          <w:sz w:val="21"/>
          <w:szCs w:val="21"/>
        </w:rPr>
        <w:t>Gto</w:t>
      </w:r>
      <w:proofErr w:type="spellEnd"/>
      <w:r w:rsidRPr="00410717">
        <w:rPr>
          <w:rFonts w:ascii="Abadi" w:hAnsi="Abadi" w:cs="*Arial-6151-Identity-H"/>
          <w:color w:val="100F12"/>
          <w:sz w:val="21"/>
          <w:szCs w:val="21"/>
        </w:rPr>
        <w:t>., a la Auditoría Superior del Estado de Guanajuato, para efecto</w:t>
      </w:r>
      <w:r>
        <w:rPr>
          <w:rFonts w:ascii="Abadi" w:hAnsi="Abadi" w:cs="*Arial-6151-Identity-H"/>
          <w:color w:val="100F12"/>
          <w:sz w:val="21"/>
          <w:szCs w:val="21"/>
        </w:rPr>
        <w:t xml:space="preserve"> </w:t>
      </w:r>
      <w:r w:rsidRPr="00410717">
        <w:rPr>
          <w:rFonts w:ascii="Abadi" w:hAnsi="Abadi" w:cs="*Arial-6151-Identity-H"/>
          <w:color w:val="100F12"/>
          <w:sz w:val="21"/>
          <w:szCs w:val="21"/>
        </w:rPr>
        <w:t>de revisión de la cuenta pública mun</w:t>
      </w:r>
      <w:r w:rsidRPr="00410717">
        <w:rPr>
          <w:rFonts w:ascii="Abadi" w:hAnsi="Abadi" w:cs="*Arial-6151-Identity-H"/>
          <w:color w:val="858585"/>
          <w:sz w:val="21"/>
          <w:szCs w:val="21"/>
        </w:rPr>
        <w:t>i</w:t>
      </w:r>
      <w:r w:rsidRPr="00410717">
        <w:rPr>
          <w:rFonts w:ascii="Abadi" w:hAnsi="Abadi" w:cs="*Arial-6151-Identity-H"/>
          <w:color w:val="100F12"/>
          <w:sz w:val="21"/>
          <w:szCs w:val="21"/>
        </w:rPr>
        <w:t>cipal, de conformidad con lo establecido en</w:t>
      </w:r>
      <w:r>
        <w:rPr>
          <w:rFonts w:ascii="Abadi" w:hAnsi="Abadi" w:cs="*Arial-6151-Identity-H"/>
          <w:color w:val="100F12"/>
          <w:sz w:val="21"/>
          <w:szCs w:val="21"/>
        </w:rPr>
        <w:t xml:space="preserve"> </w:t>
      </w:r>
      <w:r w:rsidRPr="00410717">
        <w:rPr>
          <w:rFonts w:ascii="Abadi" w:hAnsi="Abadi" w:cs="*Arial-6151-Identity-H"/>
          <w:color w:val="100F12"/>
          <w:sz w:val="21"/>
          <w:szCs w:val="21"/>
        </w:rPr>
        <w:t xml:space="preserve">los artículos 2, fracción </w:t>
      </w:r>
      <w:r>
        <w:rPr>
          <w:rFonts w:ascii="Abadi" w:hAnsi="Abadi" w:cs="*Arial-6151-Identity-H"/>
          <w:color w:val="100F12"/>
          <w:sz w:val="21"/>
          <w:szCs w:val="21"/>
        </w:rPr>
        <w:t>II</w:t>
      </w:r>
      <w:r w:rsidRPr="00410717">
        <w:rPr>
          <w:rFonts w:ascii="Abadi" w:hAnsi="Abadi" w:cs="*Arial-6151-Identity-H"/>
          <w:color w:val="100F12"/>
          <w:sz w:val="21"/>
          <w:szCs w:val="21"/>
        </w:rPr>
        <w:t>, 5, fracción IV y 82, fracciones I y II de la Ley de</w:t>
      </w:r>
      <w:r>
        <w:rPr>
          <w:rFonts w:ascii="Abadi" w:hAnsi="Abadi" w:cs="*Arial-6151-Identity-H"/>
          <w:color w:val="100F12"/>
          <w:sz w:val="21"/>
          <w:szCs w:val="21"/>
        </w:rPr>
        <w:t xml:space="preserve"> </w:t>
      </w:r>
      <w:r w:rsidRPr="00410717">
        <w:rPr>
          <w:rFonts w:ascii="Abadi" w:hAnsi="Abadi" w:cs="*Arial-6151-Identity-H"/>
          <w:color w:val="100F12"/>
          <w:sz w:val="21"/>
          <w:szCs w:val="21"/>
        </w:rPr>
        <w:t>Fiscalización Superior del Estado de Guanajuato.</w:t>
      </w:r>
    </w:p>
    <w:p w14:paraId="22F4D749" w14:textId="77777777" w:rsidR="000218BD" w:rsidRPr="00410717" w:rsidRDefault="000218BD" w:rsidP="000218BD">
      <w:pPr>
        <w:autoSpaceDE w:val="0"/>
        <w:autoSpaceDN w:val="0"/>
        <w:adjustRightInd w:val="0"/>
        <w:jc w:val="both"/>
        <w:rPr>
          <w:rFonts w:ascii="Abadi" w:hAnsi="Abadi" w:cs="*Arial-6151-Identity-H"/>
          <w:color w:val="100F12"/>
          <w:sz w:val="21"/>
          <w:szCs w:val="21"/>
        </w:rPr>
      </w:pPr>
    </w:p>
    <w:p w14:paraId="25F3DCD2" w14:textId="77777777" w:rsidR="000218BD" w:rsidRDefault="000218BD" w:rsidP="005716D4">
      <w:pPr>
        <w:autoSpaceDE w:val="0"/>
        <w:autoSpaceDN w:val="0"/>
        <w:adjustRightInd w:val="0"/>
        <w:ind w:firstLine="708"/>
        <w:jc w:val="both"/>
        <w:rPr>
          <w:rFonts w:ascii="Abadi" w:hAnsi="Abadi" w:cs="*Arial-6151-Identity-H"/>
          <w:color w:val="0C0B0E"/>
          <w:sz w:val="21"/>
          <w:szCs w:val="21"/>
        </w:rPr>
      </w:pPr>
      <w:r w:rsidRPr="00410717">
        <w:rPr>
          <w:rFonts w:ascii="Abadi" w:hAnsi="Abadi" w:cs="*Arial-6151-Identity-H"/>
          <w:color w:val="0C0B0E"/>
          <w:sz w:val="21"/>
          <w:szCs w:val="21"/>
        </w:rPr>
        <w:t>Con fundamento en el artículo 48 de la Ley Orgánica Municipal para el</w:t>
      </w:r>
      <w:r>
        <w:rPr>
          <w:rFonts w:ascii="Abadi" w:hAnsi="Abadi" w:cs="*Arial-6151-Identity-H"/>
          <w:color w:val="0C0B0E"/>
          <w:sz w:val="21"/>
          <w:szCs w:val="21"/>
        </w:rPr>
        <w:t xml:space="preserve"> </w:t>
      </w:r>
      <w:r w:rsidRPr="00410717">
        <w:rPr>
          <w:rFonts w:ascii="Abadi" w:hAnsi="Abadi" w:cs="*Arial-6151-Identity-H"/>
          <w:color w:val="0C0B0E"/>
          <w:sz w:val="21"/>
          <w:szCs w:val="21"/>
        </w:rPr>
        <w:t xml:space="preserve">Estado de Guanajuato y para los efectos del artículo </w:t>
      </w:r>
      <w:r>
        <w:rPr>
          <w:rFonts w:ascii="Abadi" w:hAnsi="Abadi" w:cs="*Arial-6151-Identity-H"/>
          <w:color w:val="0C0B0E"/>
          <w:sz w:val="21"/>
          <w:szCs w:val="21"/>
        </w:rPr>
        <w:t>10</w:t>
      </w:r>
      <w:r w:rsidRPr="00410717">
        <w:rPr>
          <w:rFonts w:ascii="Abadi" w:hAnsi="Abadi" w:cs="*Arial-6151-Identity-H"/>
          <w:color w:val="0C0B0E"/>
          <w:sz w:val="21"/>
          <w:szCs w:val="21"/>
        </w:rPr>
        <w:t xml:space="preserve"> de la Ley de</w:t>
      </w:r>
      <w:r>
        <w:rPr>
          <w:rFonts w:ascii="Abadi" w:hAnsi="Abadi" w:cs="*Arial-6151-Identity-H"/>
          <w:color w:val="0C0B0E"/>
          <w:sz w:val="21"/>
          <w:szCs w:val="21"/>
        </w:rPr>
        <w:t xml:space="preserve"> </w:t>
      </w:r>
      <w:r w:rsidRPr="00410717">
        <w:rPr>
          <w:rFonts w:ascii="Abadi" w:hAnsi="Abadi" w:cs="*Arial-6151-Identity-H"/>
          <w:color w:val="0C0B0E"/>
          <w:sz w:val="21"/>
          <w:szCs w:val="21"/>
        </w:rPr>
        <w:t>Responsabilidades Administrativas para el Estado de Guanajuato y de la Ley</w:t>
      </w:r>
      <w:r>
        <w:rPr>
          <w:rFonts w:ascii="Abadi" w:hAnsi="Abadi" w:cs="*Arial-6151-Identity-H"/>
          <w:color w:val="0C0B0E"/>
          <w:sz w:val="21"/>
          <w:szCs w:val="21"/>
        </w:rPr>
        <w:t xml:space="preserve"> </w:t>
      </w:r>
      <w:r w:rsidRPr="00410717">
        <w:rPr>
          <w:rFonts w:ascii="Abadi" w:hAnsi="Abadi" w:cs="*Arial-6151-Identity-H"/>
          <w:color w:val="0C0B0E"/>
          <w:sz w:val="21"/>
          <w:szCs w:val="21"/>
        </w:rPr>
        <w:t>General de Responsabilidades Administrativas se instruye a la Auditoría Superior</w:t>
      </w:r>
      <w:r>
        <w:rPr>
          <w:rFonts w:ascii="Abadi" w:hAnsi="Abadi" w:cs="*Arial-6151-Identity-H"/>
          <w:color w:val="0C0B0E"/>
          <w:sz w:val="21"/>
          <w:szCs w:val="21"/>
        </w:rPr>
        <w:t xml:space="preserve"> </w:t>
      </w:r>
      <w:r w:rsidRPr="00410717">
        <w:rPr>
          <w:rFonts w:ascii="Abadi" w:hAnsi="Abadi" w:cs="*Arial-6151-Identity-H"/>
          <w:color w:val="0C0B0E"/>
          <w:sz w:val="21"/>
          <w:szCs w:val="21"/>
        </w:rPr>
        <w:t>del Estado dar cuenta del informe general a la Contraloría Municipal de Apaseo el</w:t>
      </w:r>
      <w:r>
        <w:rPr>
          <w:rFonts w:ascii="Abadi" w:hAnsi="Abadi" w:cs="*Arial-6151-Identity-H"/>
          <w:color w:val="0C0B0E"/>
          <w:sz w:val="21"/>
          <w:szCs w:val="21"/>
        </w:rPr>
        <w:t xml:space="preserve"> </w:t>
      </w:r>
      <w:r w:rsidRPr="00410717">
        <w:rPr>
          <w:rFonts w:ascii="Abadi" w:hAnsi="Abadi" w:cs="*Arial-6151-Identity-H"/>
          <w:color w:val="0C0B0E"/>
          <w:sz w:val="21"/>
          <w:szCs w:val="21"/>
        </w:rPr>
        <w:t xml:space="preserve">Alto, </w:t>
      </w:r>
      <w:proofErr w:type="spellStart"/>
      <w:r w:rsidRPr="00410717">
        <w:rPr>
          <w:rFonts w:ascii="Abadi" w:hAnsi="Abadi" w:cs="*Arial-6151-Identity-H"/>
          <w:color w:val="0C0B0E"/>
          <w:sz w:val="21"/>
          <w:szCs w:val="21"/>
        </w:rPr>
        <w:t>Gto</w:t>
      </w:r>
      <w:proofErr w:type="spellEnd"/>
      <w:r w:rsidRPr="00410717">
        <w:rPr>
          <w:rFonts w:ascii="Abadi" w:hAnsi="Abadi" w:cs="*Arial-6151-Identity-H"/>
          <w:color w:val="0C0B0E"/>
          <w:sz w:val="21"/>
          <w:szCs w:val="21"/>
        </w:rPr>
        <w:t>.</w:t>
      </w:r>
    </w:p>
    <w:p w14:paraId="176B1AD7" w14:textId="77777777" w:rsidR="000218BD" w:rsidRPr="00410717" w:rsidRDefault="000218BD" w:rsidP="000218BD">
      <w:pPr>
        <w:autoSpaceDE w:val="0"/>
        <w:autoSpaceDN w:val="0"/>
        <w:adjustRightInd w:val="0"/>
        <w:jc w:val="both"/>
        <w:rPr>
          <w:rFonts w:ascii="Abadi" w:hAnsi="Abadi" w:cs="*Arial-6151-Identity-H"/>
          <w:color w:val="0C0B0E"/>
          <w:sz w:val="21"/>
          <w:szCs w:val="21"/>
        </w:rPr>
      </w:pPr>
    </w:p>
    <w:p w14:paraId="02F16694" w14:textId="77777777" w:rsidR="000218BD" w:rsidRDefault="000218BD" w:rsidP="005716D4">
      <w:pPr>
        <w:autoSpaceDE w:val="0"/>
        <w:autoSpaceDN w:val="0"/>
        <w:adjustRightInd w:val="0"/>
        <w:ind w:firstLine="708"/>
        <w:jc w:val="both"/>
        <w:rPr>
          <w:rFonts w:ascii="Abadi" w:hAnsi="Abadi" w:cs="*Arial-5087-Identity-H"/>
          <w:color w:val="0D0D0F"/>
          <w:sz w:val="21"/>
          <w:szCs w:val="21"/>
        </w:rPr>
      </w:pPr>
      <w:r w:rsidRPr="00410717">
        <w:rPr>
          <w:rFonts w:ascii="Abadi" w:hAnsi="Abadi" w:cs="*Arial-5087-Identity-H"/>
          <w:color w:val="0D0D0F"/>
          <w:sz w:val="21"/>
          <w:szCs w:val="21"/>
        </w:rPr>
        <w:t>Remítase el presente acuerdo junto con su dictamen y el informe general a</w:t>
      </w:r>
      <w:r>
        <w:rPr>
          <w:rFonts w:ascii="Abadi" w:hAnsi="Abadi" w:cs="*Arial-5087-Identity-H"/>
          <w:color w:val="0D0D0F"/>
          <w:sz w:val="21"/>
          <w:szCs w:val="21"/>
        </w:rPr>
        <w:t xml:space="preserve"> </w:t>
      </w:r>
      <w:r w:rsidRPr="00410717">
        <w:rPr>
          <w:rFonts w:ascii="Abadi" w:hAnsi="Abadi" w:cs="*Arial-5087-Identity-H"/>
          <w:color w:val="0D0D0F"/>
          <w:sz w:val="21"/>
          <w:szCs w:val="21"/>
        </w:rPr>
        <w:t>la Auditoría Superior del Estado de Guanaju</w:t>
      </w:r>
      <w:r>
        <w:rPr>
          <w:rFonts w:ascii="Abadi" w:hAnsi="Abadi" w:cs="*Arial-5087-Identity-H"/>
          <w:color w:val="0D0D0F"/>
          <w:sz w:val="21"/>
          <w:szCs w:val="21"/>
        </w:rPr>
        <w:t>a</w:t>
      </w:r>
      <w:r w:rsidRPr="00410717">
        <w:rPr>
          <w:rFonts w:ascii="Abadi" w:hAnsi="Abadi" w:cs="*Arial-5087-Identity-H"/>
          <w:color w:val="0D0D0F"/>
          <w:sz w:val="21"/>
          <w:szCs w:val="21"/>
        </w:rPr>
        <w:t>to para los efectos de su</w:t>
      </w:r>
      <w:r>
        <w:rPr>
          <w:rFonts w:ascii="Abadi" w:hAnsi="Abadi" w:cs="*Arial-5087-Identity-H"/>
          <w:color w:val="0D0D0F"/>
          <w:sz w:val="21"/>
          <w:szCs w:val="21"/>
        </w:rPr>
        <w:t xml:space="preserve"> </w:t>
      </w:r>
      <w:r w:rsidRPr="00410717">
        <w:rPr>
          <w:rFonts w:ascii="Abadi" w:hAnsi="Abadi" w:cs="*Arial-5087-Identity-H"/>
          <w:color w:val="0D0D0F"/>
          <w:sz w:val="21"/>
          <w:szCs w:val="21"/>
        </w:rPr>
        <w:t>competencia, así como al ayuntamiento de</w:t>
      </w:r>
      <w:r>
        <w:rPr>
          <w:rFonts w:ascii="Abadi" w:hAnsi="Abadi" w:cs="*Arial-5087-Identity-H"/>
          <w:color w:val="0D0D0F"/>
          <w:sz w:val="21"/>
          <w:szCs w:val="21"/>
        </w:rPr>
        <w:t xml:space="preserve"> Apaseo el Alto, </w:t>
      </w:r>
      <w:proofErr w:type="spellStart"/>
      <w:r>
        <w:rPr>
          <w:rFonts w:ascii="Abadi" w:hAnsi="Abadi" w:cs="*Arial-5087-Identity-H"/>
          <w:color w:val="0D0D0F"/>
          <w:sz w:val="21"/>
          <w:szCs w:val="21"/>
        </w:rPr>
        <w:t>Gto</w:t>
      </w:r>
      <w:proofErr w:type="spellEnd"/>
      <w:r>
        <w:rPr>
          <w:rFonts w:ascii="Abadi" w:hAnsi="Abadi" w:cs="*Arial-5087-Identity-H"/>
          <w:color w:val="0D0D0F"/>
          <w:sz w:val="21"/>
          <w:szCs w:val="21"/>
        </w:rPr>
        <w:t>., para su conocimiento.</w:t>
      </w:r>
    </w:p>
    <w:p w14:paraId="01F8DF49" w14:textId="77777777" w:rsidR="000218BD" w:rsidRDefault="000218BD" w:rsidP="000218BD">
      <w:pPr>
        <w:autoSpaceDE w:val="0"/>
        <w:autoSpaceDN w:val="0"/>
        <w:adjustRightInd w:val="0"/>
        <w:jc w:val="both"/>
        <w:rPr>
          <w:rFonts w:ascii="Abadi" w:hAnsi="Abadi" w:cs="*Arial-5087-Identity-H"/>
          <w:color w:val="0D0D0F"/>
          <w:sz w:val="21"/>
          <w:szCs w:val="21"/>
        </w:rPr>
      </w:pPr>
    </w:p>
    <w:p w14:paraId="439AAABE" w14:textId="77777777" w:rsidR="000218BD" w:rsidRDefault="000218BD" w:rsidP="000218BD">
      <w:pPr>
        <w:autoSpaceDE w:val="0"/>
        <w:autoSpaceDN w:val="0"/>
        <w:adjustRightInd w:val="0"/>
        <w:ind w:firstLine="708"/>
        <w:jc w:val="center"/>
        <w:rPr>
          <w:rFonts w:ascii="Abadi" w:hAnsi="Abadi" w:cs="*Arial-7380-Identity-H"/>
          <w:b/>
          <w:bCs/>
          <w:color w:val="0D0C0F"/>
          <w:sz w:val="21"/>
          <w:szCs w:val="21"/>
        </w:rPr>
      </w:pPr>
    </w:p>
    <w:p w14:paraId="37FFE6EA" w14:textId="77777777" w:rsidR="000218BD" w:rsidRPr="0089484B" w:rsidRDefault="000218BD" w:rsidP="000218BD">
      <w:pPr>
        <w:autoSpaceDE w:val="0"/>
        <w:autoSpaceDN w:val="0"/>
        <w:adjustRightInd w:val="0"/>
        <w:ind w:firstLine="708"/>
        <w:jc w:val="center"/>
        <w:rPr>
          <w:rFonts w:ascii="Abadi" w:hAnsi="Abadi" w:cs="*Arial-7380-Identity-H"/>
          <w:b/>
          <w:bCs/>
          <w:color w:val="0D0C0F"/>
          <w:sz w:val="21"/>
          <w:szCs w:val="21"/>
        </w:rPr>
      </w:pPr>
      <w:r w:rsidRPr="0089484B">
        <w:rPr>
          <w:rFonts w:ascii="Abadi" w:hAnsi="Abadi" w:cs="*Arial-7380-Identity-H"/>
          <w:b/>
          <w:bCs/>
          <w:color w:val="0D0C0F"/>
          <w:sz w:val="21"/>
          <w:szCs w:val="21"/>
        </w:rPr>
        <w:t xml:space="preserve">Guanajuato, </w:t>
      </w:r>
      <w:proofErr w:type="spellStart"/>
      <w:r w:rsidRPr="0089484B">
        <w:rPr>
          <w:rFonts w:ascii="Abadi" w:hAnsi="Abadi" w:cs="*Arial-7380-Identity-H"/>
          <w:b/>
          <w:bCs/>
          <w:color w:val="0D0C0F"/>
          <w:sz w:val="21"/>
          <w:szCs w:val="21"/>
        </w:rPr>
        <w:t>Gto</w:t>
      </w:r>
      <w:proofErr w:type="spellEnd"/>
      <w:r w:rsidRPr="0089484B">
        <w:rPr>
          <w:rFonts w:ascii="Abadi" w:hAnsi="Abadi" w:cs="*Arial-7380-Identity-H"/>
          <w:b/>
          <w:bCs/>
          <w:color w:val="0D0C0F"/>
          <w:sz w:val="21"/>
          <w:szCs w:val="21"/>
        </w:rPr>
        <w:t>. 12 de mayo de 2022</w:t>
      </w:r>
    </w:p>
    <w:p w14:paraId="6F4A6C8E" w14:textId="77777777" w:rsidR="000218BD" w:rsidRPr="0089484B" w:rsidRDefault="000218BD" w:rsidP="000218BD">
      <w:pPr>
        <w:autoSpaceDE w:val="0"/>
        <w:autoSpaceDN w:val="0"/>
        <w:adjustRightInd w:val="0"/>
        <w:ind w:firstLine="708"/>
        <w:jc w:val="center"/>
        <w:rPr>
          <w:rFonts w:ascii="Abadi" w:hAnsi="Abadi" w:cs="*Arial-7380-Identity-H"/>
          <w:b/>
          <w:bCs/>
          <w:color w:val="0D0C0F"/>
          <w:sz w:val="21"/>
          <w:szCs w:val="21"/>
        </w:rPr>
      </w:pPr>
      <w:r w:rsidRPr="0089484B">
        <w:rPr>
          <w:rFonts w:ascii="Abadi" w:hAnsi="Abadi" w:cs="*Arial-7380-Identity-H"/>
          <w:b/>
          <w:bCs/>
          <w:color w:val="0D0C0F"/>
          <w:sz w:val="21"/>
          <w:szCs w:val="21"/>
        </w:rPr>
        <w:t>La Comisión de Hacienda y Fiscalización</w:t>
      </w:r>
    </w:p>
    <w:p w14:paraId="153383B7" w14:textId="77777777" w:rsidR="000218BD" w:rsidRPr="0089484B" w:rsidRDefault="000218BD" w:rsidP="000218BD">
      <w:pPr>
        <w:autoSpaceDE w:val="0"/>
        <w:autoSpaceDN w:val="0"/>
        <w:adjustRightInd w:val="0"/>
        <w:ind w:firstLine="708"/>
        <w:jc w:val="both"/>
        <w:rPr>
          <w:rFonts w:ascii="Abadi" w:hAnsi="Abadi" w:cs="*Arial-7380-Identity-H"/>
          <w:b/>
          <w:bCs/>
          <w:color w:val="0D0C0F"/>
          <w:sz w:val="21"/>
          <w:szCs w:val="21"/>
        </w:rPr>
      </w:pPr>
    </w:p>
    <w:p w14:paraId="7450CE55" w14:textId="77777777" w:rsidR="000218BD" w:rsidRPr="005C1FAE" w:rsidRDefault="000218BD" w:rsidP="000218BD">
      <w:pPr>
        <w:contextualSpacing/>
        <w:jc w:val="both"/>
        <w:rPr>
          <w:rFonts w:ascii="Abadi" w:hAnsi="Abadi"/>
          <w:b/>
          <w:bCs/>
          <w:sz w:val="21"/>
          <w:szCs w:val="21"/>
        </w:rPr>
      </w:pPr>
      <w:r w:rsidRPr="005C1FAE">
        <w:rPr>
          <w:rFonts w:ascii="Abadi" w:hAnsi="Abadi"/>
          <w:b/>
          <w:bCs/>
          <w:sz w:val="21"/>
          <w:szCs w:val="21"/>
        </w:rPr>
        <w:t xml:space="preserve">Diputado Víctor Manuel Zanella Huerta </w:t>
      </w:r>
    </w:p>
    <w:p w14:paraId="5B087E53" w14:textId="77777777" w:rsidR="000218BD" w:rsidRPr="005C1FAE" w:rsidRDefault="000218BD" w:rsidP="000218BD">
      <w:pPr>
        <w:contextualSpacing/>
        <w:jc w:val="both"/>
        <w:rPr>
          <w:rFonts w:ascii="Abadi" w:hAnsi="Abadi"/>
          <w:b/>
          <w:bCs/>
          <w:sz w:val="21"/>
          <w:szCs w:val="21"/>
        </w:rPr>
      </w:pPr>
      <w:r w:rsidRPr="005C1FAE">
        <w:rPr>
          <w:rFonts w:ascii="Abadi" w:hAnsi="Abadi"/>
          <w:b/>
          <w:bCs/>
          <w:sz w:val="21"/>
          <w:szCs w:val="21"/>
        </w:rPr>
        <w:t xml:space="preserve">Diputada Ruth Noemí Tiscareño Agoitia </w:t>
      </w:r>
    </w:p>
    <w:p w14:paraId="6FE32245" w14:textId="77777777" w:rsidR="000218BD" w:rsidRPr="005C1FAE" w:rsidRDefault="000218BD" w:rsidP="000218BD">
      <w:pPr>
        <w:contextualSpacing/>
        <w:jc w:val="both"/>
        <w:rPr>
          <w:rFonts w:ascii="Abadi" w:hAnsi="Abadi"/>
          <w:b/>
          <w:bCs/>
          <w:sz w:val="21"/>
          <w:szCs w:val="21"/>
        </w:rPr>
      </w:pPr>
      <w:r w:rsidRPr="005C1FAE">
        <w:rPr>
          <w:rFonts w:ascii="Abadi" w:hAnsi="Abadi"/>
          <w:b/>
          <w:bCs/>
          <w:sz w:val="21"/>
          <w:szCs w:val="21"/>
        </w:rPr>
        <w:t xml:space="preserve">Diputado Miguel Ángel Salim </w:t>
      </w:r>
      <w:proofErr w:type="spellStart"/>
      <w:r w:rsidRPr="005C1FAE">
        <w:rPr>
          <w:rFonts w:ascii="Abadi" w:hAnsi="Abadi"/>
          <w:b/>
          <w:bCs/>
          <w:sz w:val="21"/>
          <w:szCs w:val="21"/>
        </w:rPr>
        <w:t>Alle</w:t>
      </w:r>
      <w:proofErr w:type="spellEnd"/>
    </w:p>
    <w:p w14:paraId="77A6B563" w14:textId="77777777" w:rsidR="000218BD" w:rsidRPr="005C1FAE" w:rsidRDefault="000218BD" w:rsidP="000218BD">
      <w:pPr>
        <w:contextualSpacing/>
        <w:jc w:val="both"/>
        <w:rPr>
          <w:rFonts w:ascii="Abadi" w:hAnsi="Abadi"/>
          <w:b/>
          <w:bCs/>
          <w:sz w:val="21"/>
          <w:szCs w:val="21"/>
        </w:rPr>
      </w:pPr>
      <w:r w:rsidRPr="005C1FAE">
        <w:rPr>
          <w:rFonts w:ascii="Abadi" w:hAnsi="Abadi"/>
          <w:b/>
          <w:bCs/>
          <w:sz w:val="21"/>
          <w:szCs w:val="21"/>
        </w:rPr>
        <w:t>Diputado José Alfonso Borja Pimentel</w:t>
      </w:r>
    </w:p>
    <w:p w14:paraId="51898EC6" w14:textId="77777777" w:rsidR="000218BD" w:rsidRPr="005C1FAE" w:rsidRDefault="000218BD" w:rsidP="000218BD">
      <w:pPr>
        <w:contextualSpacing/>
        <w:jc w:val="both"/>
        <w:rPr>
          <w:rFonts w:ascii="Abadi" w:hAnsi="Abadi"/>
          <w:b/>
          <w:bCs/>
          <w:sz w:val="21"/>
          <w:szCs w:val="21"/>
        </w:rPr>
      </w:pPr>
      <w:r w:rsidRPr="005C1FAE">
        <w:rPr>
          <w:rFonts w:ascii="Abadi" w:hAnsi="Abadi"/>
          <w:b/>
          <w:bCs/>
          <w:sz w:val="21"/>
          <w:szCs w:val="21"/>
        </w:rPr>
        <w:t xml:space="preserve">Diputada Alma Edwviges Alcaraz Hernández </w:t>
      </w:r>
    </w:p>
    <w:p w14:paraId="25372CDB" w14:textId="77777777" w:rsidR="000218BD" w:rsidRPr="00410717" w:rsidRDefault="000218BD" w:rsidP="000218BD">
      <w:pPr>
        <w:autoSpaceDE w:val="0"/>
        <w:autoSpaceDN w:val="0"/>
        <w:adjustRightInd w:val="0"/>
        <w:jc w:val="both"/>
        <w:rPr>
          <w:rFonts w:ascii="Abadi" w:hAnsi="Abadi"/>
          <w:sz w:val="21"/>
          <w:szCs w:val="21"/>
        </w:rPr>
      </w:pPr>
    </w:p>
    <w:p w14:paraId="50C088C0" w14:textId="77777777" w:rsidR="000218BD" w:rsidRPr="00A53B12" w:rsidRDefault="000218BD" w:rsidP="000218BD">
      <w:pPr>
        <w:tabs>
          <w:tab w:val="left" w:pos="2400"/>
        </w:tabs>
        <w:spacing w:after="160" w:line="256" w:lineRule="auto"/>
        <w:contextualSpacing/>
        <w:jc w:val="both"/>
        <w:rPr>
          <w:rFonts w:ascii="Abadi" w:eastAsia="Calibri" w:hAnsi="Abadi"/>
          <w:b/>
          <w:bCs/>
          <w:sz w:val="20"/>
          <w:szCs w:val="20"/>
          <w:lang w:val="es-MX" w:eastAsia="en-US"/>
        </w:rPr>
      </w:pPr>
    </w:p>
    <w:p w14:paraId="2D491CAE" w14:textId="77777777" w:rsidR="000218BD" w:rsidRDefault="000218BD">
      <w:pPr>
        <w:numPr>
          <w:ilvl w:val="0"/>
          <w:numId w:val="9"/>
        </w:numPr>
        <w:tabs>
          <w:tab w:val="left" w:pos="2400"/>
        </w:tabs>
        <w:spacing w:after="160" w:line="256" w:lineRule="auto"/>
        <w:contextualSpacing/>
        <w:jc w:val="both"/>
        <w:rPr>
          <w:rFonts w:ascii="Abadi" w:eastAsia="Calibri" w:hAnsi="Abadi"/>
          <w:b/>
          <w:bCs/>
          <w:sz w:val="20"/>
          <w:szCs w:val="20"/>
          <w:lang w:val="es-MX" w:eastAsia="en-US"/>
        </w:rPr>
      </w:pPr>
      <w:r w:rsidRPr="00A53B12">
        <w:rPr>
          <w:rFonts w:ascii="Abadi" w:eastAsia="Calibri" w:hAnsi="Abadi"/>
          <w:b/>
          <w:bCs/>
          <w:sz w:val="20"/>
          <w:szCs w:val="20"/>
          <w:lang w:val="es-MX" w:eastAsia="en-US"/>
        </w:rPr>
        <w:t>DISCUSIÓN Y, EN SU CASO, APROBACIÓN DEL DICTAMEN PRESENTADO POR LA COMISIÓN DE HACIENDA Y FISCALIZACIÓN RELATIVO AL INFORME GENERAL FORMULADO POR LA AUDITORÍA SUPERIOR DEL ESTADO DE GUANAJUATO DEL PROCESO DE ENTREGA RECEPCIÓN CORRESPONDIENTE A LA ADMINISTRACIÓN PÚBLICA MUNICIPAL 2018-2021 DE APASEO EL GRANDE, GTO.</w:t>
      </w:r>
    </w:p>
    <w:p w14:paraId="68DE0DA9" w14:textId="77777777" w:rsidR="000218BD" w:rsidRDefault="000218BD" w:rsidP="000218BD">
      <w:pPr>
        <w:pStyle w:val="Prrafodelista"/>
        <w:rPr>
          <w:rFonts w:ascii="Abadi" w:eastAsia="Calibri" w:hAnsi="Abadi"/>
          <w:b/>
          <w:bCs/>
          <w:sz w:val="20"/>
          <w:szCs w:val="20"/>
          <w:lang w:val="es-MX" w:eastAsia="en-US"/>
        </w:rPr>
      </w:pPr>
    </w:p>
    <w:p w14:paraId="29BEED0E" w14:textId="77777777" w:rsidR="000218BD" w:rsidRDefault="000218BD" w:rsidP="000218BD">
      <w:pPr>
        <w:tabs>
          <w:tab w:val="left" w:pos="2400"/>
        </w:tabs>
        <w:spacing w:after="160" w:line="256" w:lineRule="auto"/>
        <w:contextualSpacing/>
        <w:jc w:val="both"/>
        <w:rPr>
          <w:rFonts w:ascii="Abadi" w:eastAsia="Calibri" w:hAnsi="Abadi"/>
          <w:b/>
          <w:bCs/>
          <w:sz w:val="20"/>
          <w:szCs w:val="20"/>
          <w:lang w:val="es-MX" w:eastAsia="en-US"/>
        </w:rPr>
      </w:pPr>
    </w:p>
    <w:p w14:paraId="1C98F1B4" w14:textId="77777777" w:rsidR="000218BD" w:rsidRPr="00587213" w:rsidRDefault="000218BD" w:rsidP="000218BD">
      <w:pPr>
        <w:autoSpaceDE w:val="0"/>
        <w:autoSpaceDN w:val="0"/>
        <w:adjustRightInd w:val="0"/>
        <w:jc w:val="both"/>
        <w:rPr>
          <w:rFonts w:ascii="Abadi" w:hAnsi="Abadi" w:cs="*Arial-Bold-6705-Identity-H"/>
          <w:b/>
          <w:bCs/>
          <w:color w:val="0E0D12"/>
          <w:sz w:val="21"/>
          <w:szCs w:val="21"/>
        </w:rPr>
      </w:pPr>
      <w:r w:rsidRPr="00587213">
        <w:rPr>
          <w:rFonts w:ascii="Abadi" w:hAnsi="Abadi" w:cs="*Arial-Bold-6705-Identity-H"/>
          <w:b/>
          <w:bCs/>
          <w:color w:val="0E0D12"/>
          <w:sz w:val="21"/>
          <w:szCs w:val="21"/>
        </w:rPr>
        <w:t>C. PRESIDENTA DEL CONGRESO DEL ESTADO</w:t>
      </w:r>
    </w:p>
    <w:p w14:paraId="327D4209" w14:textId="77777777" w:rsidR="000218BD" w:rsidRPr="00587213" w:rsidRDefault="000218BD" w:rsidP="000218BD">
      <w:pPr>
        <w:autoSpaceDE w:val="0"/>
        <w:autoSpaceDN w:val="0"/>
        <w:adjustRightInd w:val="0"/>
        <w:jc w:val="both"/>
        <w:rPr>
          <w:rFonts w:ascii="Abadi" w:hAnsi="Abadi" w:cs="*Arial-Bold-6705-Identity-H"/>
          <w:b/>
          <w:bCs/>
          <w:color w:val="0E0D12"/>
          <w:sz w:val="21"/>
          <w:szCs w:val="21"/>
        </w:rPr>
      </w:pPr>
      <w:r w:rsidRPr="00587213">
        <w:rPr>
          <w:rFonts w:ascii="Abadi" w:hAnsi="Abadi" w:cs="*Arial-Bold-6705-Identity-H"/>
          <w:b/>
          <w:bCs/>
          <w:color w:val="0E0D12"/>
          <w:sz w:val="21"/>
          <w:szCs w:val="21"/>
        </w:rPr>
        <w:t>P R E S</w:t>
      </w:r>
      <w:r>
        <w:rPr>
          <w:rFonts w:ascii="Abadi" w:hAnsi="Abadi" w:cs="*Arial-Bold-6705-Identity-H"/>
          <w:b/>
          <w:bCs/>
          <w:color w:val="0E0D12"/>
          <w:sz w:val="21"/>
          <w:szCs w:val="21"/>
        </w:rPr>
        <w:t xml:space="preserve"> </w:t>
      </w:r>
      <w:r w:rsidRPr="00587213">
        <w:rPr>
          <w:rFonts w:ascii="Abadi" w:hAnsi="Abadi" w:cs="*Arial-Bold-6705-Identity-H"/>
          <w:b/>
          <w:bCs/>
          <w:color w:val="0E0D12"/>
          <w:sz w:val="21"/>
          <w:szCs w:val="21"/>
        </w:rPr>
        <w:t>E N</w:t>
      </w:r>
      <w:r>
        <w:rPr>
          <w:rFonts w:ascii="Abadi" w:hAnsi="Abadi" w:cs="*Arial-Bold-6705-Identity-H"/>
          <w:b/>
          <w:bCs/>
          <w:color w:val="0E0D12"/>
          <w:sz w:val="21"/>
          <w:szCs w:val="21"/>
        </w:rPr>
        <w:t xml:space="preserve"> </w:t>
      </w:r>
      <w:r w:rsidRPr="00587213">
        <w:rPr>
          <w:rFonts w:ascii="Abadi" w:hAnsi="Abadi" w:cs="*Arial-Bold-6705-Identity-H"/>
          <w:b/>
          <w:bCs/>
          <w:color w:val="0E0D12"/>
          <w:sz w:val="21"/>
          <w:szCs w:val="21"/>
        </w:rPr>
        <w:t>T</w:t>
      </w:r>
      <w:r>
        <w:rPr>
          <w:rFonts w:ascii="Abadi" w:hAnsi="Abadi" w:cs="*Arial-Bold-6705-Identity-H"/>
          <w:b/>
          <w:bCs/>
          <w:color w:val="0E0D12"/>
          <w:sz w:val="21"/>
          <w:szCs w:val="21"/>
        </w:rPr>
        <w:t xml:space="preserve"> </w:t>
      </w:r>
      <w:r w:rsidRPr="00587213">
        <w:rPr>
          <w:rFonts w:ascii="Abadi" w:hAnsi="Abadi" w:cs="*Arial-Bold-6705-Identity-H"/>
          <w:b/>
          <w:bCs/>
          <w:color w:val="0E0D12"/>
          <w:sz w:val="21"/>
          <w:szCs w:val="21"/>
        </w:rPr>
        <w:t>E.</w:t>
      </w:r>
    </w:p>
    <w:p w14:paraId="0A5B1D3A" w14:textId="77777777" w:rsidR="000218BD" w:rsidRDefault="000218BD" w:rsidP="000218BD">
      <w:pPr>
        <w:autoSpaceDE w:val="0"/>
        <w:autoSpaceDN w:val="0"/>
        <w:adjustRightInd w:val="0"/>
        <w:jc w:val="both"/>
        <w:rPr>
          <w:rFonts w:ascii="Abadi" w:hAnsi="Abadi" w:cs="*Arial-6704-Identity-H"/>
          <w:color w:val="0C0C0E"/>
          <w:sz w:val="21"/>
          <w:szCs w:val="21"/>
        </w:rPr>
      </w:pPr>
    </w:p>
    <w:p w14:paraId="647CF842" w14:textId="77777777" w:rsidR="000218BD" w:rsidRDefault="000218BD" w:rsidP="000218BD">
      <w:pPr>
        <w:autoSpaceDE w:val="0"/>
        <w:autoSpaceDN w:val="0"/>
        <w:adjustRightInd w:val="0"/>
        <w:ind w:firstLine="708"/>
        <w:jc w:val="both"/>
        <w:rPr>
          <w:rFonts w:ascii="Abadi" w:hAnsi="Abadi" w:cs="*Arial-6704-Identity-H"/>
          <w:color w:val="0C0C0E"/>
          <w:sz w:val="21"/>
          <w:szCs w:val="21"/>
        </w:rPr>
      </w:pPr>
      <w:r w:rsidRPr="00587213">
        <w:rPr>
          <w:rFonts w:ascii="Abadi" w:hAnsi="Abadi" w:cs="*Arial-6704-Identity-H"/>
          <w:color w:val="0C0C0E"/>
          <w:sz w:val="21"/>
          <w:szCs w:val="21"/>
        </w:rPr>
        <w:t>A esta Comisión de Hacienda y Fiscalización le fue turnado para su estudio</w:t>
      </w:r>
      <w:r>
        <w:rPr>
          <w:rFonts w:ascii="Abadi" w:hAnsi="Abadi" w:cs="*Arial-6704-Identity-H"/>
          <w:color w:val="0C0C0E"/>
          <w:sz w:val="21"/>
          <w:szCs w:val="21"/>
        </w:rPr>
        <w:t xml:space="preserve"> </w:t>
      </w:r>
      <w:r w:rsidRPr="00587213">
        <w:rPr>
          <w:rFonts w:ascii="Abadi" w:hAnsi="Abadi" w:cs="*Arial-6704-Identity-H"/>
          <w:color w:val="0C0C0E"/>
          <w:sz w:val="21"/>
          <w:szCs w:val="21"/>
        </w:rPr>
        <w:t>y dictamen, el informe general formulado por la Auditoría Superior del Estado de</w:t>
      </w:r>
      <w:r>
        <w:rPr>
          <w:rFonts w:ascii="Abadi" w:hAnsi="Abadi" w:cs="*Arial-6704-Identity-H"/>
          <w:color w:val="0C0C0E"/>
          <w:sz w:val="21"/>
          <w:szCs w:val="21"/>
        </w:rPr>
        <w:t xml:space="preserve"> </w:t>
      </w:r>
      <w:r w:rsidRPr="00587213">
        <w:rPr>
          <w:rFonts w:ascii="Abadi" w:hAnsi="Abadi" w:cs="*Arial-6704-Identity-H"/>
          <w:color w:val="0C0C0E"/>
          <w:sz w:val="21"/>
          <w:szCs w:val="21"/>
        </w:rPr>
        <w:t xml:space="preserve">Guanajuato del proceso de entrega </w:t>
      </w:r>
      <w:r>
        <w:rPr>
          <w:rFonts w:ascii="Abadi" w:hAnsi="Abadi" w:cs="*Arial-6704-Identity-H"/>
          <w:color w:val="0C0C0E"/>
          <w:sz w:val="21"/>
          <w:szCs w:val="21"/>
        </w:rPr>
        <w:t>r</w:t>
      </w:r>
      <w:r w:rsidRPr="00587213">
        <w:rPr>
          <w:rFonts w:ascii="Abadi" w:hAnsi="Abadi" w:cs="*Arial-6704-Identity-H"/>
          <w:color w:val="0C0C0E"/>
          <w:sz w:val="21"/>
          <w:szCs w:val="21"/>
        </w:rPr>
        <w:t>ecepción correspondiente a la administración</w:t>
      </w:r>
      <w:r>
        <w:rPr>
          <w:rFonts w:ascii="Abadi" w:hAnsi="Abadi" w:cs="*Arial-6704-Identity-H"/>
          <w:color w:val="0C0C0E"/>
          <w:sz w:val="21"/>
          <w:szCs w:val="21"/>
        </w:rPr>
        <w:t xml:space="preserve"> </w:t>
      </w:r>
      <w:r w:rsidRPr="00587213">
        <w:rPr>
          <w:rFonts w:ascii="Abadi" w:hAnsi="Abadi" w:cs="*Arial-6704-Identity-H"/>
          <w:color w:val="0C0C0E"/>
          <w:sz w:val="21"/>
          <w:szCs w:val="21"/>
        </w:rPr>
        <w:t xml:space="preserve">pública municipal 2018-2021 de Apaseo el Grande, </w:t>
      </w:r>
      <w:proofErr w:type="spellStart"/>
      <w:r w:rsidRPr="00587213">
        <w:rPr>
          <w:rFonts w:ascii="Abadi" w:hAnsi="Abadi" w:cs="*Arial-6704-Identity-H"/>
          <w:color w:val="0C0C0E"/>
          <w:sz w:val="21"/>
          <w:szCs w:val="21"/>
        </w:rPr>
        <w:t>Gto</w:t>
      </w:r>
      <w:proofErr w:type="spellEnd"/>
      <w:r w:rsidRPr="00587213">
        <w:rPr>
          <w:rFonts w:ascii="Abadi" w:hAnsi="Abadi" w:cs="*Arial-6704-Identity-H"/>
          <w:color w:val="0C0C0E"/>
          <w:sz w:val="21"/>
          <w:szCs w:val="21"/>
        </w:rPr>
        <w:t>.</w:t>
      </w:r>
    </w:p>
    <w:p w14:paraId="294CF30A" w14:textId="77777777" w:rsidR="000218BD" w:rsidRPr="00587213" w:rsidRDefault="000218BD" w:rsidP="000218BD">
      <w:pPr>
        <w:autoSpaceDE w:val="0"/>
        <w:autoSpaceDN w:val="0"/>
        <w:adjustRightInd w:val="0"/>
        <w:jc w:val="both"/>
        <w:rPr>
          <w:rFonts w:ascii="Abadi" w:hAnsi="Abadi" w:cs="*Arial-6704-Identity-H"/>
          <w:color w:val="0C0C0E"/>
          <w:sz w:val="21"/>
          <w:szCs w:val="21"/>
        </w:rPr>
      </w:pPr>
    </w:p>
    <w:p w14:paraId="0814922A" w14:textId="77777777" w:rsidR="000218BD" w:rsidRPr="00587213" w:rsidRDefault="000218BD" w:rsidP="000218BD">
      <w:pPr>
        <w:autoSpaceDE w:val="0"/>
        <w:autoSpaceDN w:val="0"/>
        <w:adjustRightInd w:val="0"/>
        <w:ind w:firstLine="708"/>
        <w:jc w:val="both"/>
        <w:rPr>
          <w:rFonts w:ascii="Abadi" w:hAnsi="Abadi" w:cs="*Arial-6704-Identity-H"/>
          <w:color w:val="0D0C0F"/>
          <w:sz w:val="21"/>
          <w:szCs w:val="21"/>
        </w:rPr>
      </w:pPr>
      <w:r w:rsidRPr="00587213">
        <w:rPr>
          <w:rFonts w:ascii="Abadi" w:hAnsi="Abadi" w:cs="*Arial-6704-Identity-H"/>
          <w:color w:val="0D0C0F"/>
          <w:sz w:val="21"/>
          <w:szCs w:val="21"/>
        </w:rPr>
        <w:t>Una vez analizado el referido informe general, con fundamento en lo</w:t>
      </w:r>
      <w:r>
        <w:rPr>
          <w:rFonts w:ascii="Abadi" w:hAnsi="Abadi" w:cs="*Arial-6704-Identity-H"/>
          <w:color w:val="0D0C0F"/>
          <w:sz w:val="21"/>
          <w:szCs w:val="21"/>
        </w:rPr>
        <w:t xml:space="preserve"> </w:t>
      </w:r>
      <w:r w:rsidRPr="00587213">
        <w:rPr>
          <w:rFonts w:ascii="Abadi" w:hAnsi="Abadi" w:cs="*Arial-6704-Identity-H"/>
          <w:color w:val="0D0C0F"/>
          <w:sz w:val="21"/>
          <w:szCs w:val="21"/>
        </w:rPr>
        <w:t>dispuesto por los artículos 112, fracción XV y 171 de la Ley Orgánica del Poder</w:t>
      </w:r>
      <w:r>
        <w:rPr>
          <w:rFonts w:ascii="Abadi" w:hAnsi="Abadi" w:cs="*Arial-6704-Identity-H"/>
          <w:color w:val="0D0C0F"/>
          <w:sz w:val="21"/>
          <w:szCs w:val="21"/>
        </w:rPr>
        <w:t xml:space="preserve"> </w:t>
      </w:r>
      <w:r w:rsidRPr="00587213">
        <w:rPr>
          <w:rFonts w:ascii="Abadi" w:hAnsi="Abadi" w:cs="*Arial-6704-Identity-H"/>
          <w:color w:val="0D0C0F"/>
          <w:sz w:val="21"/>
          <w:szCs w:val="21"/>
        </w:rPr>
        <w:t>Legislativo, nos permitimos rendir el siguiente:</w:t>
      </w:r>
    </w:p>
    <w:p w14:paraId="18380C55" w14:textId="77777777" w:rsidR="000218BD" w:rsidRDefault="000218BD" w:rsidP="000218BD">
      <w:pPr>
        <w:autoSpaceDE w:val="0"/>
        <w:autoSpaceDN w:val="0"/>
        <w:adjustRightInd w:val="0"/>
        <w:jc w:val="both"/>
        <w:rPr>
          <w:rFonts w:ascii="Abadi" w:hAnsi="Abadi" w:cs="*Microsoft Sans Serif-Bold-6706"/>
          <w:b/>
          <w:bCs/>
          <w:color w:val="0C0C11"/>
          <w:sz w:val="21"/>
          <w:szCs w:val="21"/>
        </w:rPr>
      </w:pPr>
    </w:p>
    <w:p w14:paraId="393DDFC3" w14:textId="77777777" w:rsidR="000218BD" w:rsidRPr="00587213" w:rsidRDefault="000218BD" w:rsidP="000218BD">
      <w:pPr>
        <w:autoSpaceDE w:val="0"/>
        <w:autoSpaceDN w:val="0"/>
        <w:adjustRightInd w:val="0"/>
        <w:jc w:val="center"/>
        <w:rPr>
          <w:rFonts w:ascii="Abadi" w:hAnsi="Abadi" w:cs="*Microsoft Sans Serif-Bold-6706"/>
          <w:b/>
          <w:bCs/>
          <w:color w:val="0C0C11"/>
          <w:sz w:val="21"/>
          <w:szCs w:val="21"/>
        </w:rPr>
      </w:pPr>
      <w:r w:rsidRPr="00587213">
        <w:rPr>
          <w:rFonts w:ascii="Abadi" w:hAnsi="Abadi" w:cs="*Microsoft Sans Serif-Bold-6706"/>
          <w:b/>
          <w:bCs/>
          <w:color w:val="0C0C11"/>
          <w:sz w:val="21"/>
          <w:szCs w:val="21"/>
        </w:rPr>
        <w:t>Dictame</w:t>
      </w:r>
      <w:r>
        <w:rPr>
          <w:rFonts w:ascii="Abadi" w:hAnsi="Abadi" w:cs="*Microsoft Sans Serif-Bold-6706"/>
          <w:b/>
          <w:bCs/>
          <w:color w:val="0C0C11"/>
          <w:sz w:val="21"/>
          <w:szCs w:val="21"/>
        </w:rPr>
        <w:t>n</w:t>
      </w:r>
    </w:p>
    <w:p w14:paraId="15BE0F3D" w14:textId="77777777" w:rsidR="000218BD" w:rsidRDefault="000218BD" w:rsidP="000218BD">
      <w:pPr>
        <w:autoSpaceDE w:val="0"/>
        <w:autoSpaceDN w:val="0"/>
        <w:adjustRightInd w:val="0"/>
        <w:jc w:val="both"/>
        <w:rPr>
          <w:rFonts w:ascii="Abadi" w:hAnsi="Abadi" w:cs="*Microsoft Sans Serif-Bold-6706"/>
          <w:b/>
          <w:bCs/>
          <w:color w:val="0C0C11"/>
          <w:sz w:val="21"/>
          <w:szCs w:val="21"/>
        </w:rPr>
      </w:pPr>
    </w:p>
    <w:p w14:paraId="375B5101" w14:textId="77777777" w:rsidR="000218BD" w:rsidRDefault="000218BD" w:rsidP="000218BD">
      <w:pPr>
        <w:autoSpaceDE w:val="0"/>
        <w:autoSpaceDN w:val="0"/>
        <w:adjustRightInd w:val="0"/>
        <w:ind w:firstLine="708"/>
        <w:jc w:val="both"/>
        <w:rPr>
          <w:rFonts w:ascii="Abadi" w:hAnsi="Abadi" w:cs="*Arial-6704-Identity-H"/>
          <w:color w:val="0D0D10"/>
          <w:sz w:val="21"/>
          <w:szCs w:val="21"/>
        </w:rPr>
      </w:pPr>
      <w:r w:rsidRPr="00587213">
        <w:rPr>
          <w:rFonts w:ascii="Abadi" w:hAnsi="Abadi" w:cs="*Arial-6704-Identity-H"/>
          <w:color w:val="0D0D10"/>
          <w:sz w:val="21"/>
          <w:szCs w:val="21"/>
        </w:rPr>
        <w:t>En cumplimiento a lo establecido en el artículo 48 de la Ley Orgánica</w:t>
      </w:r>
      <w:r>
        <w:rPr>
          <w:rFonts w:ascii="Abadi" w:hAnsi="Abadi" w:cs="*Arial-6704-Identity-H"/>
          <w:color w:val="0D0D10"/>
          <w:sz w:val="21"/>
          <w:szCs w:val="21"/>
        </w:rPr>
        <w:t xml:space="preserve"> </w:t>
      </w:r>
      <w:r w:rsidRPr="00587213">
        <w:rPr>
          <w:rFonts w:ascii="Abadi" w:hAnsi="Abadi" w:cs="*Arial-6704-Identity-H"/>
          <w:color w:val="0D0D10"/>
          <w:sz w:val="21"/>
          <w:szCs w:val="21"/>
        </w:rPr>
        <w:t>Municipal para el Estado de Guanajuato, el ayuntamiento de Apaseo el Grande,</w:t>
      </w:r>
      <w:r>
        <w:rPr>
          <w:rFonts w:ascii="Abadi" w:hAnsi="Abadi" w:cs="*Arial-6704-Identity-H"/>
          <w:color w:val="0D0D10"/>
          <w:sz w:val="21"/>
          <w:szCs w:val="21"/>
        </w:rPr>
        <w:t xml:space="preserve"> </w:t>
      </w:r>
      <w:proofErr w:type="spellStart"/>
      <w:r w:rsidRPr="00587213">
        <w:rPr>
          <w:rFonts w:ascii="Abadi" w:hAnsi="Abadi" w:cs="*Arial-6704-Identity-H"/>
          <w:color w:val="0D0D10"/>
          <w:sz w:val="21"/>
          <w:szCs w:val="21"/>
        </w:rPr>
        <w:t>Gto</w:t>
      </w:r>
      <w:proofErr w:type="spellEnd"/>
      <w:r w:rsidRPr="00587213">
        <w:rPr>
          <w:rFonts w:ascii="Abadi" w:hAnsi="Abadi" w:cs="*Arial-6704-Identity-H"/>
          <w:color w:val="0D0D10"/>
          <w:sz w:val="21"/>
          <w:szCs w:val="21"/>
        </w:rPr>
        <w:t>., en su oportunidad remitió a este Congreso del Estado, copia del expediente</w:t>
      </w:r>
      <w:r>
        <w:rPr>
          <w:rFonts w:ascii="Abadi" w:hAnsi="Abadi" w:cs="*Arial-6704-Identity-H"/>
          <w:color w:val="0D0D10"/>
          <w:sz w:val="21"/>
          <w:szCs w:val="21"/>
        </w:rPr>
        <w:t xml:space="preserve"> </w:t>
      </w:r>
      <w:r w:rsidRPr="00587213">
        <w:rPr>
          <w:rFonts w:ascii="Abadi" w:hAnsi="Abadi" w:cs="*Arial-6704-Identity-H"/>
          <w:color w:val="0D0D10"/>
          <w:sz w:val="21"/>
          <w:szCs w:val="21"/>
        </w:rPr>
        <w:t>derivado del proceso de entrega recepción de la administración pública municipal</w:t>
      </w:r>
      <w:r>
        <w:rPr>
          <w:rFonts w:ascii="Abadi" w:hAnsi="Abadi" w:cs="*Arial-6704-Identity-H"/>
          <w:color w:val="0D0D10"/>
          <w:sz w:val="21"/>
          <w:szCs w:val="21"/>
        </w:rPr>
        <w:t xml:space="preserve"> </w:t>
      </w:r>
      <w:r w:rsidRPr="00587213">
        <w:rPr>
          <w:rFonts w:ascii="Abadi" w:hAnsi="Abadi" w:cs="*Arial-6704-Identity-H"/>
          <w:color w:val="0D0D10"/>
          <w:sz w:val="21"/>
          <w:szCs w:val="21"/>
        </w:rPr>
        <w:t>2018-2021, el cual se turnó el 26 de enero de 2022 a la Auditoría Superior del</w:t>
      </w:r>
      <w:r>
        <w:rPr>
          <w:rFonts w:ascii="Abadi" w:hAnsi="Abadi" w:cs="*Arial-6704-Identity-H"/>
          <w:color w:val="0D0D10"/>
          <w:sz w:val="21"/>
          <w:szCs w:val="21"/>
        </w:rPr>
        <w:t xml:space="preserve"> </w:t>
      </w:r>
      <w:r w:rsidRPr="00587213">
        <w:rPr>
          <w:rFonts w:ascii="Abadi" w:hAnsi="Abadi" w:cs="*Arial-6704-Identity-H"/>
          <w:color w:val="0D0D10"/>
          <w:sz w:val="21"/>
          <w:szCs w:val="21"/>
        </w:rPr>
        <w:t>Estado para los efectos conducentes.</w:t>
      </w:r>
    </w:p>
    <w:p w14:paraId="453F75E5" w14:textId="77777777" w:rsidR="000218BD" w:rsidRPr="00587213" w:rsidRDefault="000218BD" w:rsidP="000218BD">
      <w:pPr>
        <w:autoSpaceDE w:val="0"/>
        <w:autoSpaceDN w:val="0"/>
        <w:adjustRightInd w:val="0"/>
        <w:jc w:val="both"/>
        <w:rPr>
          <w:rFonts w:ascii="Abadi" w:hAnsi="Abadi" w:cs="*Arial-6704-Identity-H"/>
          <w:color w:val="0D0D10"/>
          <w:sz w:val="21"/>
          <w:szCs w:val="21"/>
        </w:rPr>
      </w:pPr>
    </w:p>
    <w:p w14:paraId="2E9AA690" w14:textId="77777777" w:rsidR="000218BD" w:rsidRPr="00587213" w:rsidRDefault="000218BD" w:rsidP="000218BD">
      <w:pPr>
        <w:autoSpaceDE w:val="0"/>
        <w:autoSpaceDN w:val="0"/>
        <w:adjustRightInd w:val="0"/>
        <w:ind w:firstLine="708"/>
        <w:jc w:val="both"/>
        <w:rPr>
          <w:rFonts w:ascii="Abadi" w:hAnsi="Abadi" w:cs="*Arial-6704-Identity-H"/>
          <w:color w:val="0D0C0F"/>
          <w:sz w:val="21"/>
          <w:szCs w:val="21"/>
        </w:rPr>
      </w:pPr>
      <w:r w:rsidRPr="00587213">
        <w:rPr>
          <w:rFonts w:ascii="Abadi" w:hAnsi="Abadi" w:cs="*Arial-6704-Identity-H"/>
          <w:color w:val="0D0C0F"/>
          <w:sz w:val="21"/>
          <w:szCs w:val="21"/>
        </w:rPr>
        <w:t>La Auditoría Superior del Estado de Guanajuato procedió al análisis y</w:t>
      </w:r>
      <w:r>
        <w:rPr>
          <w:rFonts w:ascii="Abadi" w:hAnsi="Abadi" w:cs="*Arial-6704-Identity-H"/>
          <w:color w:val="0D0C0F"/>
          <w:sz w:val="21"/>
          <w:szCs w:val="21"/>
        </w:rPr>
        <w:t xml:space="preserve"> </w:t>
      </w:r>
      <w:r w:rsidRPr="00587213">
        <w:rPr>
          <w:rFonts w:ascii="Abadi" w:hAnsi="Abadi" w:cs="*Arial-6704-Identity-H"/>
          <w:color w:val="0D0C0F"/>
          <w:sz w:val="21"/>
          <w:szCs w:val="21"/>
        </w:rPr>
        <w:t>revisión del referido expediente, concluyendo con la elaboración del informe</w:t>
      </w:r>
      <w:r>
        <w:rPr>
          <w:rFonts w:ascii="Abadi" w:hAnsi="Abadi" w:cs="*Arial-6704-Identity-H"/>
          <w:color w:val="0D0C0F"/>
          <w:sz w:val="21"/>
          <w:szCs w:val="21"/>
        </w:rPr>
        <w:t xml:space="preserve"> </w:t>
      </w:r>
      <w:r w:rsidRPr="00587213">
        <w:rPr>
          <w:rFonts w:ascii="Abadi" w:hAnsi="Abadi" w:cs="*Arial-6704-Identity-H"/>
          <w:color w:val="0D0C0F"/>
          <w:sz w:val="21"/>
          <w:szCs w:val="21"/>
        </w:rPr>
        <w:t>general materia del presente dictamen, remitiéndose al Congreso de conformidad</w:t>
      </w:r>
      <w:r>
        <w:rPr>
          <w:rFonts w:ascii="Abadi" w:hAnsi="Abadi" w:cs="*Arial-6704-Identity-H"/>
          <w:color w:val="0D0C0F"/>
          <w:sz w:val="21"/>
          <w:szCs w:val="21"/>
        </w:rPr>
        <w:t xml:space="preserve"> </w:t>
      </w:r>
      <w:r w:rsidRPr="00587213">
        <w:rPr>
          <w:rFonts w:ascii="Abadi" w:hAnsi="Abadi" w:cs="*Arial-6704-Identity-H"/>
          <w:color w:val="0D0C0F"/>
          <w:sz w:val="21"/>
          <w:szCs w:val="21"/>
        </w:rPr>
        <w:t>con lo establecido en el tercer párrafo del artículo 48 de la Ley</w:t>
      </w:r>
      <w:r w:rsidRPr="00587213">
        <w:rPr>
          <w:rFonts w:ascii="Abadi" w:hAnsi="Abadi" w:cs="*Arial-6704-Identity-H"/>
          <w:color w:val="A5A5A5"/>
          <w:sz w:val="21"/>
          <w:szCs w:val="21"/>
        </w:rPr>
        <w:t xml:space="preserve">_ </w:t>
      </w:r>
      <w:r w:rsidRPr="00587213">
        <w:rPr>
          <w:rFonts w:ascii="Abadi" w:hAnsi="Abadi" w:cs="*Arial-6704-Identity-H"/>
          <w:color w:val="0D0C0F"/>
          <w:sz w:val="21"/>
          <w:szCs w:val="21"/>
        </w:rPr>
        <w:t>Orgánica Municipal</w:t>
      </w:r>
      <w:r>
        <w:rPr>
          <w:rFonts w:ascii="Abadi" w:hAnsi="Abadi" w:cs="*Arial-6704-Identity-H"/>
          <w:color w:val="0D0C0F"/>
          <w:sz w:val="21"/>
          <w:szCs w:val="21"/>
        </w:rPr>
        <w:t xml:space="preserve"> </w:t>
      </w:r>
      <w:r w:rsidRPr="00587213">
        <w:rPr>
          <w:rFonts w:ascii="Abadi" w:hAnsi="Abadi" w:cs="*Arial-6704-Identity-H"/>
          <w:color w:val="0D0C0F"/>
          <w:sz w:val="21"/>
          <w:szCs w:val="21"/>
        </w:rPr>
        <w:t>para el Estado de Guanajuato, mismo que se turnó a esta Comisión el 7 de abril</w:t>
      </w:r>
      <w:r>
        <w:rPr>
          <w:rFonts w:ascii="Abadi" w:hAnsi="Abadi" w:cs="*Arial-6704-Identity-H"/>
          <w:color w:val="0D0C0F"/>
          <w:sz w:val="21"/>
          <w:szCs w:val="21"/>
        </w:rPr>
        <w:t xml:space="preserve"> </w:t>
      </w:r>
      <w:r w:rsidRPr="00587213">
        <w:rPr>
          <w:rFonts w:ascii="Abadi" w:hAnsi="Abadi" w:cs="*Arial-6704-Identity-H"/>
          <w:color w:val="0D0C0F"/>
          <w:sz w:val="21"/>
          <w:szCs w:val="21"/>
        </w:rPr>
        <w:t>de 2022 para su estudio y dictamen, la cual lo radicó el 19 de abril del año en</w:t>
      </w:r>
    </w:p>
    <w:p w14:paraId="7DF4AA04" w14:textId="77777777" w:rsidR="000218BD" w:rsidRDefault="000218BD" w:rsidP="000218BD">
      <w:pPr>
        <w:autoSpaceDE w:val="0"/>
        <w:autoSpaceDN w:val="0"/>
        <w:adjustRightInd w:val="0"/>
        <w:jc w:val="both"/>
        <w:rPr>
          <w:rFonts w:ascii="Abadi" w:hAnsi="Abadi" w:cs="*Arial-6704-Identity-H"/>
          <w:color w:val="0D0C0F"/>
          <w:sz w:val="21"/>
          <w:szCs w:val="21"/>
        </w:rPr>
      </w:pPr>
      <w:r w:rsidRPr="00587213">
        <w:rPr>
          <w:rFonts w:ascii="Abadi" w:hAnsi="Abadi" w:cs="*Arial-6704-Identity-H"/>
          <w:color w:val="0D0C0F"/>
          <w:sz w:val="21"/>
          <w:szCs w:val="21"/>
        </w:rPr>
        <w:t>curso.</w:t>
      </w:r>
      <w:r>
        <w:rPr>
          <w:rFonts w:ascii="Abadi" w:hAnsi="Abadi" w:cs="*Arial-6704-Identity-H"/>
          <w:color w:val="0D0C0F"/>
          <w:sz w:val="21"/>
          <w:szCs w:val="21"/>
        </w:rPr>
        <w:t xml:space="preserve"> </w:t>
      </w:r>
    </w:p>
    <w:p w14:paraId="2E2B5523" w14:textId="77777777" w:rsidR="000218BD" w:rsidRPr="00587213" w:rsidRDefault="000218BD" w:rsidP="000218BD">
      <w:pPr>
        <w:autoSpaceDE w:val="0"/>
        <w:autoSpaceDN w:val="0"/>
        <w:adjustRightInd w:val="0"/>
        <w:jc w:val="both"/>
        <w:rPr>
          <w:rFonts w:ascii="Abadi" w:hAnsi="Abadi" w:cs="*Arial-6704-Identity-H"/>
          <w:color w:val="0D0C0F"/>
          <w:sz w:val="21"/>
          <w:szCs w:val="21"/>
        </w:rPr>
      </w:pPr>
    </w:p>
    <w:p w14:paraId="4F6DF8F4" w14:textId="77777777" w:rsidR="000218BD" w:rsidRDefault="000218BD" w:rsidP="000218BD">
      <w:pPr>
        <w:autoSpaceDE w:val="0"/>
        <w:autoSpaceDN w:val="0"/>
        <w:adjustRightInd w:val="0"/>
        <w:ind w:firstLine="708"/>
        <w:jc w:val="both"/>
        <w:rPr>
          <w:rFonts w:ascii="Abadi" w:hAnsi="Abadi" w:cs="*Microsoft Sans Serif-Bold-6706"/>
          <w:b/>
          <w:bCs/>
          <w:color w:val="0C0A10"/>
          <w:sz w:val="21"/>
          <w:szCs w:val="21"/>
        </w:rPr>
      </w:pPr>
      <w:r>
        <w:rPr>
          <w:rFonts w:ascii="Abadi" w:hAnsi="Abadi" w:cs="*Microsoft Sans Serif-Bold-6706"/>
          <w:b/>
          <w:bCs/>
          <w:color w:val="0C0A10"/>
          <w:sz w:val="21"/>
          <w:szCs w:val="21"/>
        </w:rPr>
        <w:t>II</w:t>
      </w:r>
      <w:r w:rsidRPr="00587213">
        <w:rPr>
          <w:rFonts w:ascii="Abadi" w:hAnsi="Abadi" w:cs="*Microsoft Sans Serif-Bold-6706"/>
          <w:b/>
          <w:bCs/>
          <w:color w:val="0C0A10"/>
          <w:sz w:val="21"/>
          <w:szCs w:val="21"/>
        </w:rPr>
        <w:t>. Competencia:</w:t>
      </w:r>
    </w:p>
    <w:p w14:paraId="48F48F4B" w14:textId="77777777" w:rsidR="000218BD" w:rsidRPr="00587213" w:rsidRDefault="000218BD" w:rsidP="000218BD">
      <w:pPr>
        <w:autoSpaceDE w:val="0"/>
        <w:autoSpaceDN w:val="0"/>
        <w:adjustRightInd w:val="0"/>
        <w:jc w:val="both"/>
        <w:rPr>
          <w:rFonts w:ascii="Abadi" w:hAnsi="Abadi" w:cs="*Microsoft Sans Serif-Bold-6706"/>
          <w:b/>
          <w:bCs/>
          <w:color w:val="0C0A10"/>
          <w:sz w:val="21"/>
          <w:szCs w:val="21"/>
        </w:rPr>
      </w:pPr>
    </w:p>
    <w:p w14:paraId="692A043D" w14:textId="77777777" w:rsidR="000218BD" w:rsidRPr="00587213" w:rsidRDefault="000218BD" w:rsidP="000218BD">
      <w:pPr>
        <w:autoSpaceDE w:val="0"/>
        <w:autoSpaceDN w:val="0"/>
        <w:adjustRightInd w:val="0"/>
        <w:ind w:firstLine="708"/>
        <w:jc w:val="both"/>
        <w:rPr>
          <w:rFonts w:ascii="Abadi" w:hAnsi="Abadi" w:cs="*Arial-6704-Identity-H"/>
          <w:color w:val="0D0D0F"/>
          <w:sz w:val="21"/>
          <w:szCs w:val="21"/>
        </w:rPr>
      </w:pPr>
      <w:r w:rsidRPr="00587213">
        <w:rPr>
          <w:rFonts w:ascii="Abadi" w:hAnsi="Abadi" w:cs="*Arial-6704-Identity-H"/>
          <w:color w:val="0D0D0F"/>
          <w:sz w:val="21"/>
          <w:szCs w:val="21"/>
        </w:rPr>
        <w:t>Las facultades de este Poder Legislativo en materia de entrega-recepción</w:t>
      </w:r>
      <w:r>
        <w:rPr>
          <w:rFonts w:ascii="Abadi" w:hAnsi="Abadi" w:cs="*Arial-6704-Identity-H"/>
          <w:color w:val="0D0D0F"/>
          <w:sz w:val="21"/>
          <w:szCs w:val="21"/>
        </w:rPr>
        <w:t xml:space="preserve"> </w:t>
      </w:r>
      <w:r w:rsidRPr="00587213">
        <w:rPr>
          <w:rFonts w:ascii="Abadi" w:hAnsi="Abadi" w:cs="*Arial-6704-Identity-H"/>
          <w:color w:val="0D0D0F"/>
          <w:sz w:val="21"/>
          <w:szCs w:val="21"/>
        </w:rPr>
        <w:t>de las administraciones públicas municipales tienen su fundamento en lo</w:t>
      </w:r>
      <w:r>
        <w:rPr>
          <w:rFonts w:ascii="Abadi" w:hAnsi="Abadi" w:cs="*Arial-6704-Identity-H"/>
          <w:color w:val="0D0D0F"/>
          <w:sz w:val="21"/>
          <w:szCs w:val="21"/>
        </w:rPr>
        <w:t xml:space="preserve"> </w:t>
      </w:r>
      <w:r w:rsidRPr="00587213">
        <w:rPr>
          <w:rFonts w:ascii="Abadi" w:hAnsi="Abadi" w:cs="*Arial-6704-Identity-H"/>
          <w:color w:val="0D0D0F"/>
          <w:sz w:val="21"/>
          <w:szCs w:val="21"/>
        </w:rPr>
        <w:t>dispuesto por el artículo 48 de la Ley Orgánica Municipal para el Estado de</w:t>
      </w:r>
      <w:r>
        <w:rPr>
          <w:rFonts w:ascii="Abadi" w:hAnsi="Abadi" w:cs="*Arial-6704-Identity-H"/>
          <w:color w:val="0D0D0F"/>
          <w:sz w:val="21"/>
          <w:szCs w:val="21"/>
        </w:rPr>
        <w:t xml:space="preserve"> </w:t>
      </w:r>
      <w:r w:rsidRPr="00587213">
        <w:rPr>
          <w:rFonts w:ascii="Abadi" w:hAnsi="Abadi" w:cs="*Arial-6704-Identity-H"/>
          <w:color w:val="0D0D0F"/>
          <w:sz w:val="21"/>
          <w:szCs w:val="21"/>
        </w:rPr>
        <w:t>Guanajuato, mismo que establece que los ayuntamientos remitirán copia del</w:t>
      </w:r>
      <w:r>
        <w:rPr>
          <w:rFonts w:ascii="Abadi" w:hAnsi="Abadi" w:cs="*Arial-6704-Identity-H"/>
          <w:color w:val="0D0D0F"/>
          <w:sz w:val="21"/>
          <w:szCs w:val="21"/>
        </w:rPr>
        <w:t xml:space="preserve"> </w:t>
      </w:r>
      <w:r w:rsidRPr="00587213">
        <w:rPr>
          <w:rFonts w:ascii="Abadi" w:hAnsi="Abadi" w:cs="*Arial-6704-Identity-H"/>
          <w:color w:val="0D0D0F"/>
          <w:sz w:val="21"/>
          <w:szCs w:val="21"/>
        </w:rPr>
        <w:t>expediente de entrega recepción al Congreso del Estado, para efecto de revisión</w:t>
      </w:r>
      <w:r>
        <w:rPr>
          <w:rFonts w:ascii="Abadi" w:hAnsi="Abadi" w:cs="*Arial-6704-Identity-H"/>
          <w:color w:val="0D0D0F"/>
          <w:sz w:val="21"/>
          <w:szCs w:val="21"/>
        </w:rPr>
        <w:t xml:space="preserve"> </w:t>
      </w:r>
      <w:r w:rsidRPr="00587213">
        <w:rPr>
          <w:rFonts w:ascii="Abadi" w:hAnsi="Abadi" w:cs="*Arial-6704-Identity-H"/>
          <w:color w:val="0D0D0F"/>
          <w:sz w:val="21"/>
          <w:szCs w:val="21"/>
        </w:rPr>
        <w:t>de las cuentas públicas municipales.</w:t>
      </w:r>
    </w:p>
    <w:p w14:paraId="0BF189C1" w14:textId="77777777" w:rsidR="000218BD" w:rsidRPr="00587213" w:rsidRDefault="000218BD" w:rsidP="000218BD">
      <w:pPr>
        <w:jc w:val="both"/>
        <w:rPr>
          <w:rFonts w:ascii="Abadi" w:hAnsi="Abadi" w:cs="*Arial-6704-Identity-H"/>
          <w:color w:val="0D0D0F"/>
          <w:sz w:val="21"/>
          <w:szCs w:val="21"/>
        </w:rPr>
      </w:pPr>
    </w:p>
    <w:p w14:paraId="4C3E72AD" w14:textId="77777777" w:rsidR="000218BD" w:rsidRDefault="000218BD" w:rsidP="000218BD">
      <w:pPr>
        <w:autoSpaceDE w:val="0"/>
        <w:autoSpaceDN w:val="0"/>
        <w:adjustRightInd w:val="0"/>
        <w:ind w:firstLine="708"/>
        <w:jc w:val="both"/>
        <w:rPr>
          <w:rFonts w:ascii="Abadi" w:hAnsi="Abadi" w:cs="*Arial-7258-Identity-H"/>
          <w:color w:val="0D0C0F"/>
          <w:sz w:val="21"/>
          <w:szCs w:val="21"/>
        </w:rPr>
      </w:pPr>
      <w:r w:rsidRPr="00587213">
        <w:rPr>
          <w:rFonts w:ascii="Abadi" w:hAnsi="Abadi" w:cs="*Arial-7258-Identity-H"/>
          <w:color w:val="0D0C0F"/>
          <w:sz w:val="21"/>
          <w:szCs w:val="21"/>
        </w:rPr>
        <w:t>En tal sentido, este Poder Legislativo en materia de revisión de las cuentas</w:t>
      </w:r>
      <w:r>
        <w:rPr>
          <w:rFonts w:ascii="Abadi" w:hAnsi="Abadi" w:cs="*Arial-7258-Identity-H"/>
          <w:color w:val="0D0C0F"/>
          <w:sz w:val="21"/>
          <w:szCs w:val="21"/>
        </w:rPr>
        <w:t xml:space="preserve"> </w:t>
      </w:r>
      <w:r w:rsidRPr="00587213">
        <w:rPr>
          <w:rFonts w:ascii="Abadi" w:hAnsi="Abadi" w:cs="*Arial-7258-Identity-H"/>
          <w:color w:val="0D0C0F"/>
          <w:sz w:val="21"/>
          <w:szCs w:val="21"/>
        </w:rPr>
        <w:t>públicas municipales tiene las facultades previstas en el artículo 63 fracciones XIX</w:t>
      </w:r>
      <w:r>
        <w:rPr>
          <w:rFonts w:ascii="Abadi" w:hAnsi="Abadi" w:cs="*Arial-7258-Identity-H"/>
          <w:color w:val="0D0C0F"/>
          <w:sz w:val="21"/>
          <w:szCs w:val="21"/>
        </w:rPr>
        <w:t xml:space="preserve"> </w:t>
      </w:r>
      <w:r w:rsidRPr="00EE57EB">
        <w:rPr>
          <w:rFonts w:ascii="Abadi" w:hAnsi="Abadi" w:cs="*Arial-7258-Identity-H"/>
          <w:color w:val="0D0C0F"/>
          <w:sz w:val="21"/>
          <w:szCs w:val="21"/>
        </w:rPr>
        <w:t xml:space="preserve">y </w:t>
      </w:r>
      <w:r w:rsidRPr="00EE57EB">
        <w:rPr>
          <w:rFonts w:ascii="Abadi" w:hAnsi="Abadi" w:cs="*Microsoft Sans Serif-Bold-7261"/>
          <w:color w:val="0D0C0F"/>
          <w:sz w:val="21"/>
          <w:szCs w:val="21"/>
        </w:rPr>
        <w:t xml:space="preserve">XXVIII </w:t>
      </w:r>
      <w:r w:rsidRPr="00EE57EB">
        <w:rPr>
          <w:rFonts w:ascii="Abadi" w:hAnsi="Abadi" w:cs="*Arial-7258-Identity-H"/>
          <w:color w:val="0D0C0F"/>
          <w:sz w:val="21"/>
          <w:szCs w:val="21"/>
        </w:rPr>
        <w:t>de</w:t>
      </w:r>
      <w:r w:rsidRPr="00587213">
        <w:rPr>
          <w:rFonts w:ascii="Abadi" w:hAnsi="Abadi" w:cs="*Arial-7258-Identity-H"/>
          <w:color w:val="0D0C0F"/>
          <w:sz w:val="21"/>
          <w:szCs w:val="21"/>
        </w:rPr>
        <w:t xml:space="preserve"> la Constitución Política para el Estado, que establecen que al</w:t>
      </w:r>
      <w:r>
        <w:rPr>
          <w:rFonts w:ascii="Abadi" w:hAnsi="Abadi" w:cs="*Arial-7258-Identity-H"/>
          <w:color w:val="0D0C0F"/>
          <w:sz w:val="21"/>
          <w:szCs w:val="21"/>
        </w:rPr>
        <w:t xml:space="preserve"> </w:t>
      </w:r>
      <w:r w:rsidRPr="00587213">
        <w:rPr>
          <w:rFonts w:ascii="Abadi" w:hAnsi="Abadi" w:cs="*Arial-7258-Identity-H"/>
          <w:color w:val="0D0C0F"/>
          <w:sz w:val="21"/>
          <w:szCs w:val="21"/>
        </w:rPr>
        <w:t>Congreso del Estado le corresponde fiscalizar las cuentas públicas municipales,</w:t>
      </w:r>
      <w:r>
        <w:rPr>
          <w:rFonts w:ascii="Abadi" w:hAnsi="Abadi" w:cs="*Arial-7258-Identity-H"/>
          <w:color w:val="0D0C0F"/>
          <w:sz w:val="21"/>
          <w:szCs w:val="21"/>
        </w:rPr>
        <w:t xml:space="preserve"> </w:t>
      </w:r>
      <w:r w:rsidRPr="00587213">
        <w:rPr>
          <w:rFonts w:ascii="Abadi" w:hAnsi="Abadi" w:cs="*Arial-7258-Identity-H"/>
          <w:color w:val="0D0C0F"/>
          <w:sz w:val="21"/>
          <w:szCs w:val="21"/>
        </w:rPr>
        <w:t>incluyendo las de las entidades y organismos de la administración pública</w:t>
      </w:r>
      <w:r>
        <w:rPr>
          <w:rFonts w:ascii="Abadi" w:hAnsi="Abadi" w:cs="*Arial-7258-Identity-H"/>
          <w:color w:val="0D0C0F"/>
          <w:sz w:val="21"/>
          <w:szCs w:val="21"/>
        </w:rPr>
        <w:t xml:space="preserve"> </w:t>
      </w:r>
      <w:r w:rsidRPr="00587213">
        <w:rPr>
          <w:rFonts w:ascii="Abadi" w:hAnsi="Abadi" w:cs="*Arial-7258-Identity-H"/>
          <w:color w:val="0D0C0F"/>
          <w:sz w:val="21"/>
          <w:szCs w:val="21"/>
        </w:rPr>
        <w:t xml:space="preserve">paramunicipal; y verificar el desempeño en el </w:t>
      </w:r>
      <w:r w:rsidRPr="00587213">
        <w:rPr>
          <w:rFonts w:ascii="Abadi" w:hAnsi="Abadi" w:cs="*Arial-7258-Identity-H"/>
          <w:color w:val="0D0C0F"/>
          <w:sz w:val="21"/>
          <w:szCs w:val="21"/>
        </w:rPr>
        <w:t>cumplimiento de los objetivos de los</w:t>
      </w:r>
      <w:r>
        <w:rPr>
          <w:rFonts w:ascii="Abadi" w:hAnsi="Abadi" w:cs="*Arial-7258-Identity-H"/>
          <w:color w:val="0D0C0F"/>
          <w:sz w:val="21"/>
          <w:szCs w:val="21"/>
        </w:rPr>
        <w:t xml:space="preserve"> </w:t>
      </w:r>
      <w:r w:rsidRPr="00587213">
        <w:rPr>
          <w:rFonts w:ascii="Abadi" w:hAnsi="Abadi" w:cs="*Arial-7258-Identity-H"/>
          <w:color w:val="0D0C0F"/>
          <w:sz w:val="21"/>
          <w:szCs w:val="21"/>
        </w:rPr>
        <w:t>programas; así como declarar la revisión de cuentas públicas en los términos del</w:t>
      </w:r>
      <w:r>
        <w:rPr>
          <w:rFonts w:ascii="Abadi" w:hAnsi="Abadi" w:cs="*Arial-7258-Identity-H"/>
          <w:color w:val="0D0C0F"/>
          <w:sz w:val="21"/>
          <w:szCs w:val="21"/>
        </w:rPr>
        <w:t xml:space="preserve"> </w:t>
      </w:r>
      <w:r w:rsidRPr="00587213">
        <w:rPr>
          <w:rFonts w:ascii="Abadi" w:hAnsi="Abadi" w:cs="*Arial-7258-Identity-H"/>
          <w:color w:val="0D0C0F"/>
          <w:sz w:val="21"/>
          <w:szCs w:val="21"/>
        </w:rPr>
        <w:t>informe de resultados y ordenar su publicación en el Periódico Oficial del Gobierno</w:t>
      </w:r>
      <w:r>
        <w:rPr>
          <w:rFonts w:ascii="Abadi" w:hAnsi="Abadi" w:cs="*Arial-7258-Identity-H"/>
          <w:color w:val="0D0C0F"/>
          <w:sz w:val="21"/>
          <w:szCs w:val="21"/>
        </w:rPr>
        <w:t xml:space="preserve"> </w:t>
      </w:r>
      <w:r w:rsidRPr="00587213">
        <w:rPr>
          <w:rFonts w:ascii="Abadi" w:hAnsi="Abadi" w:cs="*Arial-7258-Identity-H"/>
          <w:color w:val="0D0C0F"/>
          <w:sz w:val="21"/>
          <w:szCs w:val="21"/>
        </w:rPr>
        <w:t>del Estado, auxiliándose para el cumplimiento de dichas facultades de la Auditoría</w:t>
      </w:r>
      <w:r>
        <w:rPr>
          <w:rFonts w:ascii="Abadi" w:hAnsi="Abadi" w:cs="*Arial-7258-Identity-H"/>
          <w:color w:val="0D0C0F"/>
          <w:sz w:val="21"/>
          <w:szCs w:val="21"/>
        </w:rPr>
        <w:t xml:space="preserve"> </w:t>
      </w:r>
      <w:r w:rsidRPr="00587213">
        <w:rPr>
          <w:rFonts w:ascii="Abadi" w:hAnsi="Abadi" w:cs="*Arial-7258-Identity-H"/>
          <w:color w:val="0D0C0F"/>
          <w:sz w:val="21"/>
          <w:szCs w:val="21"/>
        </w:rPr>
        <w:t>Superior del Estado de Guanajuato.</w:t>
      </w:r>
    </w:p>
    <w:p w14:paraId="12C22E38" w14:textId="77777777" w:rsidR="000218BD" w:rsidRPr="00587213" w:rsidRDefault="000218BD" w:rsidP="000218BD">
      <w:pPr>
        <w:autoSpaceDE w:val="0"/>
        <w:autoSpaceDN w:val="0"/>
        <w:adjustRightInd w:val="0"/>
        <w:jc w:val="both"/>
        <w:rPr>
          <w:rFonts w:ascii="Abadi" w:hAnsi="Abadi" w:cs="*Arial-7258-Identity-H"/>
          <w:color w:val="0D0C0F"/>
          <w:sz w:val="21"/>
          <w:szCs w:val="21"/>
        </w:rPr>
      </w:pPr>
    </w:p>
    <w:p w14:paraId="3E73C5E1" w14:textId="77777777" w:rsidR="000218BD" w:rsidRDefault="000218BD" w:rsidP="000218BD">
      <w:pPr>
        <w:autoSpaceDE w:val="0"/>
        <w:autoSpaceDN w:val="0"/>
        <w:adjustRightInd w:val="0"/>
        <w:ind w:firstLine="708"/>
        <w:jc w:val="both"/>
        <w:rPr>
          <w:rFonts w:ascii="Abadi" w:hAnsi="Abadi" w:cs="*Arial-7258-Identity-H"/>
          <w:color w:val="0D0D10"/>
          <w:sz w:val="21"/>
          <w:szCs w:val="21"/>
        </w:rPr>
      </w:pPr>
      <w:r w:rsidRPr="00587213">
        <w:rPr>
          <w:rFonts w:ascii="Abadi" w:hAnsi="Abadi" w:cs="*Arial-7258-Identity-H"/>
          <w:color w:val="0D0D10"/>
          <w:sz w:val="21"/>
          <w:szCs w:val="21"/>
        </w:rPr>
        <w:t>Una vez que el Congreso del Estado turna el expediente de entrega</w:t>
      </w:r>
      <w:r>
        <w:rPr>
          <w:rFonts w:ascii="Abadi" w:hAnsi="Abadi" w:cs="*Arial-7258-Identity-H"/>
          <w:color w:val="0D0D10"/>
          <w:sz w:val="21"/>
          <w:szCs w:val="21"/>
        </w:rPr>
        <w:t xml:space="preserve"> </w:t>
      </w:r>
      <w:r w:rsidRPr="00587213">
        <w:rPr>
          <w:rFonts w:ascii="Abadi" w:hAnsi="Abadi" w:cs="*Arial-7258-Identity-H"/>
          <w:color w:val="0D0D10"/>
          <w:sz w:val="21"/>
          <w:szCs w:val="21"/>
        </w:rPr>
        <w:t>recepción a la Auditoría Superior del Estado, esta procede a su revisión, la cual en</w:t>
      </w:r>
      <w:r>
        <w:rPr>
          <w:rFonts w:ascii="Abadi" w:hAnsi="Abadi" w:cs="*Arial-7258-Identity-H"/>
          <w:color w:val="0D0D10"/>
          <w:sz w:val="21"/>
          <w:szCs w:val="21"/>
        </w:rPr>
        <w:t xml:space="preserve"> </w:t>
      </w:r>
      <w:r w:rsidRPr="00587213">
        <w:rPr>
          <w:rFonts w:ascii="Abadi" w:hAnsi="Abadi" w:cs="*Arial-7258-Identity-H"/>
          <w:color w:val="0D0D10"/>
          <w:sz w:val="21"/>
          <w:szCs w:val="21"/>
        </w:rPr>
        <w:t>el mes de marzo emite un informe general del proceso de entrega recepción y lo</w:t>
      </w:r>
      <w:r>
        <w:rPr>
          <w:rFonts w:ascii="Abadi" w:hAnsi="Abadi" w:cs="*Arial-7258-Identity-H"/>
          <w:color w:val="0D0D10"/>
          <w:sz w:val="21"/>
          <w:szCs w:val="21"/>
        </w:rPr>
        <w:t xml:space="preserve"> </w:t>
      </w:r>
      <w:r w:rsidRPr="00587213">
        <w:rPr>
          <w:rFonts w:ascii="Abadi" w:hAnsi="Abadi" w:cs="*Arial-7258-Identity-H"/>
          <w:color w:val="0D0D10"/>
          <w:sz w:val="21"/>
          <w:szCs w:val="21"/>
        </w:rPr>
        <w:t>remite al Congreso del Estado.</w:t>
      </w:r>
      <w:r>
        <w:rPr>
          <w:rFonts w:ascii="Abadi" w:hAnsi="Abadi" w:cs="*Arial-7258-Identity-H"/>
          <w:color w:val="0D0D10"/>
          <w:sz w:val="21"/>
          <w:szCs w:val="21"/>
        </w:rPr>
        <w:t xml:space="preserve"> </w:t>
      </w:r>
    </w:p>
    <w:p w14:paraId="7A7B10AB" w14:textId="77777777" w:rsidR="000218BD" w:rsidRPr="00587213" w:rsidRDefault="000218BD" w:rsidP="000218BD">
      <w:pPr>
        <w:autoSpaceDE w:val="0"/>
        <w:autoSpaceDN w:val="0"/>
        <w:adjustRightInd w:val="0"/>
        <w:jc w:val="both"/>
        <w:rPr>
          <w:rFonts w:ascii="Abadi" w:hAnsi="Abadi" w:cs="*Arial-7258-Identity-H"/>
          <w:color w:val="0D0D10"/>
          <w:sz w:val="21"/>
          <w:szCs w:val="21"/>
        </w:rPr>
      </w:pPr>
    </w:p>
    <w:p w14:paraId="25B91B49" w14:textId="190BE548" w:rsidR="000218BD" w:rsidRPr="00587213" w:rsidRDefault="000218BD" w:rsidP="005716D4">
      <w:pPr>
        <w:autoSpaceDE w:val="0"/>
        <w:autoSpaceDN w:val="0"/>
        <w:adjustRightInd w:val="0"/>
        <w:ind w:firstLine="708"/>
        <w:jc w:val="both"/>
        <w:rPr>
          <w:rFonts w:ascii="Abadi" w:hAnsi="Abadi" w:cs="*Arial-7258-Identity-H"/>
          <w:color w:val="0D0D0F"/>
          <w:sz w:val="21"/>
          <w:szCs w:val="21"/>
        </w:rPr>
      </w:pPr>
      <w:r w:rsidRPr="00587213">
        <w:rPr>
          <w:rFonts w:ascii="Abadi" w:hAnsi="Abadi" w:cs="*Arial-7258-Identity-H"/>
          <w:color w:val="0D0C0F"/>
          <w:sz w:val="21"/>
          <w:szCs w:val="21"/>
        </w:rPr>
        <w:t>El informe general elaborado por la Auditoría Superior del Estado se turnó a</w:t>
      </w:r>
      <w:r>
        <w:rPr>
          <w:rFonts w:ascii="Abadi" w:hAnsi="Abadi" w:cs="*Arial-7258-Identity-H"/>
          <w:color w:val="0D0C0F"/>
          <w:sz w:val="21"/>
          <w:szCs w:val="21"/>
        </w:rPr>
        <w:t xml:space="preserve"> </w:t>
      </w:r>
      <w:r w:rsidRPr="00587213">
        <w:rPr>
          <w:rFonts w:ascii="Abadi" w:hAnsi="Abadi" w:cs="*Arial-7258-Identity-H"/>
          <w:color w:val="0D0C0F"/>
          <w:sz w:val="21"/>
          <w:szCs w:val="21"/>
        </w:rPr>
        <w:t>esta Comisión para su estudio y dictamen y, una vez que se sancione por el Pleno</w:t>
      </w:r>
      <w:r>
        <w:rPr>
          <w:rFonts w:ascii="Abadi" w:hAnsi="Abadi" w:cs="*Arial-7258-Identity-H"/>
          <w:color w:val="0D0C0F"/>
          <w:sz w:val="21"/>
          <w:szCs w:val="21"/>
        </w:rPr>
        <w:t xml:space="preserve"> </w:t>
      </w:r>
      <w:r w:rsidRPr="00587213">
        <w:rPr>
          <w:rFonts w:ascii="Abadi" w:hAnsi="Abadi" w:cs="*Arial-7258-Identity-H"/>
          <w:color w:val="0D0C0F"/>
          <w:sz w:val="21"/>
          <w:szCs w:val="21"/>
        </w:rPr>
        <w:t>del Congreso se remitirá a la Auditoría Superior del Estado de Guanajuato, para</w:t>
      </w:r>
      <w:r>
        <w:rPr>
          <w:rFonts w:ascii="Abadi" w:hAnsi="Abadi" w:cs="*Arial-7258-Identity-H"/>
          <w:color w:val="0D0C0F"/>
          <w:sz w:val="21"/>
          <w:szCs w:val="21"/>
        </w:rPr>
        <w:t xml:space="preserve"> </w:t>
      </w:r>
      <w:r w:rsidRPr="00587213">
        <w:rPr>
          <w:rFonts w:ascii="Abadi" w:hAnsi="Abadi" w:cs="*Arial-7258-Identity-H"/>
          <w:color w:val="0D0C0F"/>
          <w:sz w:val="21"/>
          <w:szCs w:val="21"/>
        </w:rPr>
        <w:t xml:space="preserve">efectos de lo dispuesto por los artículos 2, fracción </w:t>
      </w:r>
      <w:r w:rsidR="005716D4">
        <w:rPr>
          <w:rFonts w:ascii="Abadi" w:hAnsi="Abadi" w:cs="*Arial-7258-Identity-H"/>
          <w:color w:val="0D0C0F"/>
          <w:sz w:val="21"/>
          <w:szCs w:val="21"/>
        </w:rPr>
        <w:t>II</w:t>
      </w:r>
      <w:r w:rsidRPr="00587213">
        <w:rPr>
          <w:rFonts w:ascii="Abadi" w:hAnsi="Abadi" w:cs="*Arial-7258-Identity-H"/>
          <w:color w:val="0D0C0F"/>
          <w:sz w:val="21"/>
          <w:szCs w:val="21"/>
        </w:rPr>
        <w:t>, 5, fracción IV y 82,</w:t>
      </w:r>
      <w:r>
        <w:rPr>
          <w:rFonts w:ascii="Abadi" w:hAnsi="Abadi" w:cs="*Arial-7258-Identity-H"/>
          <w:color w:val="0D0C0F"/>
          <w:sz w:val="21"/>
          <w:szCs w:val="21"/>
        </w:rPr>
        <w:t xml:space="preserve"> </w:t>
      </w:r>
      <w:r w:rsidRPr="00587213">
        <w:rPr>
          <w:rFonts w:ascii="Abadi" w:hAnsi="Abadi" w:cs="*Arial-7258-Identity-H"/>
          <w:color w:val="0D0C0F"/>
          <w:sz w:val="21"/>
          <w:szCs w:val="21"/>
        </w:rPr>
        <w:t xml:space="preserve">fracciones I y </w:t>
      </w:r>
      <w:r>
        <w:rPr>
          <w:rFonts w:ascii="Abadi" w:hAnsi="Abadi" w:cs="*Arial-7258-Identity-H"/>
          <w:color w:val="0D0C0F"/>
          <w:sz w:val="21"/>
          <w:szCs w:val="21"/>
        </w:rPr>
        <w:t>II</w:t>
      </w:r>
      <w:r w:rsidRPr="00587213">
        <w:rPr>
          <w:rFonts w:ascii="Abadi" w:hAnsi="Abadi" w:cs="*Arial-7258-Identity-H"/>
          <w:color w:val="0D0C0F"/>
          <w:sz w:val="21"/>
          <w:szCs w:val="21"/>
        </w:rPr>
        <w:t xml:space="preserve"> de la Ley de Fiscalización Superior del Estado de Guanajuato.</w:t>
      </w:r>
      <w:r>
        <w:rPr>
          <w:rFonts w:ascii="Abadi" w:hAnsi="Abadi" w:cs="*Arial-7258-Identity-H"/>
          <w:color w:val="0D0C0F"/>
          <w:sz w:val="21"/>
          <w:szCs w:val="21"/>
        </w:rPr>
        <w:t xml:space="preserve"> </w:t>
      </w:r>
      <w:r w:rsidRPr="00587213">
        <w:rPr>
          <w:rFonts w:ascii="Abadi" w:hAnsi="Abadi" w:cs="*Arial-7258-Identity-H"/>
          <w:color w:val="0D0D0F"/>
          <w:sz w:val="21"/>
          <w:szCs w:val="21"/>
        </w:rPr>
        <w:t>Asimismo, de conformidad con lo establecido en el artículo 48 tercer párrafo</w:t>
      </w:r>
      <w:r>
        <w:rPr>
          <w:rFonts w:ascii="Abadi" w:hAnsi="Abadi" w:cs="*Arial-7258-Identity-H"/>
          <w:color w:val="0D0D0F"/>
          <w:sz w:val="21"/>
          <w:szCs w:val="21"/>
        </w:rPr>
        <w:t xml:space="preserve"> </w:t>
      </w:r>
      <w:r w:rsidRPr="00587213">
        <w:rPr>
          <w:rFonts w:ascii="Abadi" w:hAnsi="Abadi" w:cs="*Arial-7258-Identity-H"/>
          <w:color w:val="0D0D0F"/>
          <w:sz w:val="21"/>
          <w:szCs w:val="21"/>
        </w:rPr>
        <w:t>de la Ley Orgánica Municipal para el Estado de Guanajuato, la Auditoría Superior</w:t>
      </w:r>
      <w:r w:rsidR="005716D4">
        <w:rPr>
          <w:rFonts w:ascii="Abadi" w:hAnsi="Abadi" w:cs="*Arial-7258-Identity-H"/>
          <w:color w:val="0D0D0F"/>
          <w:sz w:val="21"/>
          <w:szCs w:val="21"/>
        </w:rPr>
        <w:t xml:space="preserve"> </w:t>
      </w:r>
      <w:r w:rsidRPr="00587213">
        <w:rPr>
          <w:rFonts w:ascii="Abadi" w:hAnsi="Abadi" w:cs="*Arial-7258-Identity-H"/>
          <w:color w:val="0D0D0F"/>
          <w:sz w:val="21"/>
          <w:szCs w:val="21"/>
        </w:rPr>
        <w:t>del Estado dará cuenta del informe general a la Contraloría Municipal de Apaseo</w:t>
      </w:r>
      <w:r>
        <w:rPr>
          <w:rFonts w:ascii="Abadi" w:hAnsi="Abadi" w:cs="*Arial-7258-Identity-H"/>
          <w:color w:val="0D0D0F"/>
          <w:sz w:val="21"/>
          <w:szCs w:val="21"/>
        </w:rPr>
        <w:t xml:space="preserve"> </w:t>
      </w:r>
      <w:r w:rsidRPr="00587213">
        <w:rPr>
          <w:rFonts w:ascii="Abadi" w:hAnsi="Abadi" w:cs="*Arial-7258-Identity-H"/>
          <w:color w:val="0D0D0F"/>
          <w:sz w:val="21"/>
          <w:szCs w:val="21"/>
        </w:rPr>
        <w:t xml:space="preserve">el Grande, </w:t>
      </w:r>
      <w:proofErr w:type="spellStart"/>
      <w:r w:rsidRPr="00587213">
        <w:rPr>
          <w:rFonts w:ascii="Abadi" w:hAnsi="Abadi" w:cs="*Arial-7258-Identity-H"/>
          <w:color w:val="0D0D0F"/>
          <w:sz w:val="21"/>
          <w:szCs w:val="21"/>
        </w:rPr>
        <w:t>Gto</w:t>
      </w:r>
      <w:proofErr w:type="spellEnd"/>
      <w:r w:rsidRPr="00587213">
        <w:rPr>
          <w:rFonts w:ascii="Abadi" w:hAnsi="Abadi" w:cs="*Arial-7258-Identity-H"/>
          <w:color w:val="0D0D0F"/>
          <w:sz w:val="21"/>
          <w:szCs w:val="21"/>
        </w:rPr>
        <w:t>., para los efectos del artículo 10 de la Ley de Responsabilidades</w:t>
      </w:r>
      <w:r>
        <w:rPr>
          <w:rFonts w:ascii="Abadi" w:hAnsi="Abadi" w:cs="*Arial-7258-Identity-H"/>
          <w:color w:val="0D0D0F"/>
          <w:sz w:val="21"/>
          <w:szCs w:val="21"/>
        </w:rPr>
        <w:t xml:space="preserve"> </w:t>
      </w:r>
      <w:r w:rsidRPr="00587213">
        <w:rPr>
          <w:rFonts w:ascii="Abadi" w:hAnsi="Abadi" w:cs="*Arial-7258-Identity-H"/>
          <w:color w:val="0D0D0F"/>
          <w:sz w:val="21"/>
          <w:szCs w:val="21"/>
        </w:rPr>
        <w:t>Administrativas para el Estado de Guanajuato y de la Ley General de</w:t>
      </w:r>
      <w:r>
        <w:rPr>
          <w:rFonts w:ascii="Abadi" w:hAnsi="Abadi" w:cs="*Arial-7258-Identity-H"/>
          <w:color w:val="0D0D0F"/>
          <w:sz w:val="21"/>
          <w:szCs w:val="21"/>
        </w:rPr>
        <w:t xml:space="preserve"> </w:t>
      </w:r>
      <w:r w:rsidRPr="00587213">
        <w:rPr>
          <w:rFonts w:ascii="Abadi" w:hAnsi="Abadi" w:cs="*Arial-7258-Identity-H"/>
          <w:color w:val="0D0D0F"/>
          <w:sz w:val="21"/>
          <w:szCs w:val="21"/>
        </w:rPr>
        <w:t>Responsabilidades Administrativas.</w:t>
      </w:r>
    </w:p>
    <w:p w14:paraId="495887E6" w14:textId="77777777" w:rsidR="000218BD" w:rsidRDefault="000218BD" w:rsidP="000218BD">
      <w:pPr>
        <w:autoSpaceDE w:val="0"/>
        <w:autoSpaceDN w:val="0"/>
        <w:adjustRightInd w:val="0"/>
        <w:jc w:val="both"/>
        <w:rPr>
          <w:rFonts w:ascii="Abadi" w:hAnsi="Abadi" w:cs="*Arial-7258-Identity-H"/>
          <w:color w:val="0C0B11"/>
          <w:sz w:val="21"/>
          <w:szCs w:val="21"/>
        </w:rPr>
      </w:pPr>
    </w:p>
    <w:p w14:paraId="64626E3A" w14:textId="77777777" w:rsidR="000218BD" w:rsidRDefault="000218BD" w:rsidP="000218BD">
      <w:pPr>
        <w:autoSpaceDE w:val="0"/>
        <w:autoSpaceDN w:val="0"/>
        <w:adjustRightInd w:val="0"/>
        <w:ind w:firstLine="708"/>
        <w:jc w:val="both"/>
        <w:rPr>
          <w:rFonts w:ascii="Abadi" w:hAnsi="Abadi" w:cs="*Arial-Bold-7259-Identity-H"/>
          <w:b/>
          <w:bCs/>
          <w:color w:val="0C0B11"/>
          <w:sz w:val="21"/>
          <w:szCs w:val="21"/>
        </w:rPr>
      </w:pPr>
      <w:r w:rsidRPr="00587213">
        <w:rPr>
          <w:rFonts w:ascii="Abadi" w:hAnsi="Abadi" w:cs="*Arial-7258-Identity-H"/>
          <w:b/>
          <w:bCs/>
          <w:color w:val="0C0B11"/>
          <w:sz w:val="21"/>
          <w:szCs w:val="21"/>
        </w:rPr>
        <w:t>III.</w:t>
      </w:r>
      <w:r w:rsidRPr="00587213">
        <w:rPr>
          <w:rFonts w:ascii="Abadi" w:hAnsi="Abadi" w:cs="*Arial-7258-Identity-H"/>
          <w:color w:val="0C0B11"/>
          <w:sz w:val="21"/>
          <w:szCs w:val="21"/>
        </w:rPr>
        <w:t xml:space="preserve"> </w:t>
      </w:r>
      <w:r w:rsidRPr="00587213">
        <w:rPr>
          <w:rFonts w:ascii="Abadi" w:hAnsi="Abadi" w:cs="*Arial-Bold-7259-Identity-H"/>
          <w:b/>
          <w:bCs/>
          <w:color w:val="0C0B11"/>
          <w:sz w:val="21"/>
          <w:szCs w:val="21"/>
        </w:rPr>
        <w:t>Procedimiento:</w:t>
      </w:r>
    </w:p>
    <w:p w14:paraId="2F2B8196" w14:textId="77777777" w:rsidR="000218BD" w:rsidRPr="00587213" w:rsidRDefault="000218BD" w:rsidP="000218BD">
      <w:pPr>
        <w:autoSpaceDE w:val="0"/>
        <w:autoSpaceDN w:val="0"/>
        <w:adjustRightInd w:val="0"/>
        <w:jc w:val="both"/>
        <w:rPr>
          <w:rFonts w:ascii="Abadi" w:hAnsi="Abadi" w:cs="*Arial-Bold-7259-Identity-H"/>
          <w:b/>
          <w:bCs/>
          <w:color w:val="0C0B11"/>
          <w:sz w:val="21"/>
          <w:szCs w:val="21"/>
        </w:rPr>
      </w:pPr>
    </w:p>
    <w:p w14:paraId="33171B27" w14:textId="77777777" w:rsidR="000218BD" w:rsidRPr="00587213" w:rsidRDefault="000218BD" w:rsidP="000218BD">
      <w:pPr>
        <w:autoSpaceDE w:val="0"/>
        <w:autoSpaceDN w:val="0"/>
        <w:adjustRightInd w:val="0"/>
        <w:ind w:firstLine="708"/>
        <w:jc w:val="both"/>
        <w:rPr>
          <w:rFonts w:ascii="Abadi" w:hAnsi="Abadi" w:cs="*Arial-7258-Identity-H"/>
          <w:color w:val="0D0C0F"/>
          <w:sz w:val="21"/>
          <w:szCs w:val="21"/>
        </w:rPr>
      </w:pPr>
      <w:r w:rsidRPr="00587213">
        <w:rPr>
          <w:rFonts w:ascii="Abadi" w:hAnsi="Abadi" w:cs="*Arial-7258-Identity-H"/>
          <w:color w:val="0D0C0F"/>
          <w:sz w:val="21"/>
          <w:szCs w:val="21"/>
        </w:rPr>
        <w:t xml:space="preserve">De conformidad con lo previsto en el artículo 41, fracción </w:t>
      </w:r>
      <w:r>
        <w:rPr>
          <w:rFonts w:ascii="Abadi" w:hAnsi="Abadi" w:cs="*Arial-7258-Identity-H"/>
          <w:color w:val="0D0C0F"/>
          <w:sz w:val="21"/>
          <w:szCs w:val="21"/>
        </w:rPr>
        <w:t>III</w:t>
      </w:r>
      <w:r w:rsidRPr="00587213">
        <w:rPr>
          <w:rFonts w:ascii="Abadi" w:hAnsi="Abadi" w:cs="*Arial-7258-Identity-H"/>
          <w:color w:val="0D0C0F"/>
          <w:sz w:val="21"/>
          <w:szCs w:val="21"/>
        </w:rPr>
        <w:t xml:space="preserve"> de la Ley</w:t>
      </w:r>
      <w:r>
        <w:rPr>
          <w:rFonts w:ascii="Abadi" w:hAnsi="Abadi" w:cs="*Arial-7258-Identity-H"/>
          <w:color w:val="0D0C0F"/>
          <w:sz w:val="21"/>
          <w:szCs w:val="21"/>
        </w:rPr>
        <w:t xml:space="preserve"> </w:t>
      </w:r>
      <w:r w:rsidRPr="00587213">
        <w:rPr>
          <w:rFonts w:ascii="Abadi" w:hAnsi="Abadi" w:cs="*Arial-7258-Identity-H"/>
          <w:color w:val="0D0C0F"/>
          <w:sz w:val="21"/>
          <w:szCs w:val="21"/>
        </w:rPr>
        <w:t>Orgánica Municipal para el Estado de Guanajuato, el ayuntamiento entrante al</w:t>
      </w:r>
      <w:r>
        <w:rPr>
          <w:rFonts w:ascii="Abadi" w:hAnsi="Abadi" w:cs="*Arial-7258-Identity-H"/>
          <w:color w:val="0D0C0F"/>
          <w:sz w:val="21"/>
          <w:szCs w:val="21"/>
        </w:rPr>
        <w:t xml:space="preserve"> </w:t>
      </w:r>
      <w:r w:rsidRPr="00587213">
        <w:rPr>
          <w:rFonts w:ascii="Abadi" w:hAnsi="Abadi" w:cs="*Arial-7258-Identity-H"/>
          <w:color w:val="0D0C0F"/>
          <w:sz w:val="21"/>
          <w:szCs w:val="21"/>
        </w:rPr>
        <w:t>término de la sesión de instalación en sesión ordinaria llevará a cabo el acto de</w:t>
      </w:r>
      <w:r>
        <w:rPr>
          <w:rFonts w:ascii="Abadi" w:hAnsi="Abadi" w:cs="*Arial-7258-Identity-H"/>
          <w:color w:val="0D0C0F"/>
          <w:sz w:val="21"/>
          <w:szCs w:val="21"/>
        </w:rPr>
        <w:t xml:space="preserve"> </w:t>
      </w:r>
      <w:r w:rsidRPr="00587213">
        <w:rPr>
          <w:rFonts w:ascii="Abadi" w:hAnsi="Abadi" w:cs="*Arial-7258-Identity-H"/>
          <w:color w:val="0D0C0F"/>
          <w:sz w:val="21"/>
          <w:szCs w:val="21"/>
        </w:rPr>
        <w:t>entrega recepción de la situación que guarda la administración pública municipal.</w:t>
      </w:r>
    </w:p>
    <w:p w14:paraId="187981D5" w14:textId="77777777" w:rsidR="000218BD" w:rsidRPr="00587213" w:rsidRDefault="000218BD" w:rsidP="000218BD">
      <w:pPr>
        <w:jc w:val="both"/>
        <w:rPr>
          <w:rFonts w:ascii="Abadi" w:hAnsi="Abadi" w:cs="*Arial-7258-Identity-H"/>
          <w:color w:val="0D0C0F"/>
          <w:sz w:val="21"/>
          <w:szCs w:val="21"/>
        </w:rPr>
      </w:pPr>
    </w:p>
    <w:p w14:paraId="087699FB" w14:textId="77777777" w:rsidR="000218BD" w:rsidRPr="00587213" w:rsidRDefault="000218BD" w:rsidP="000218BD">
      <w:pPr>
        <w:autoSpaceDE w:val="0"/>
        <w:autoSpaceDN w:val="0"/>
        <w:adjustRightInd w:val="0"/>
        <w:ind w:firstLine="708"/>
        <w:jc w:val="both"/>
        <w:rPr>
          <w:rFonts w:ascii="Abadi" w:hAnsi="Abadi" w:cs="*Arial-8376-Identity-H"/>
          <w:color w:val="0D0D10"/>
          <w:sz w:val="21"/>
          <w:szCs w:val="21"/>
        </w:rPr>
      </w:pPr>
      <w:r>
        <w:rPr>
          <w:rFonts w:ascii="Abadi" w:hAnsi="Abadi" w:cs="*Arial-8376-Identity-H"/>
          <w:color w:val="0D0D10"/>
          <w:sz w:val="21"/>
          <w:szCs w:val="21"/>
        </w:rPr>
        <w:t>P</w:t>
      </w:r>
      <w:r w:rsidRPr="00587213">
        <w:rPr>
          <w:rFonts w:ascii="Abadi" w:hAnsi="Abadi" w:cs="*Arial-8376-Identity-H"/>
          <w:color w:val="0D0D10"/>
          <w:sz w:val="21"/>
          <w:szCs w:val="21"/>
        </w:rPr>
        <w:t>or su parte, el artículo 44 de la Ley Orgánica Municipal para el Estado de</w:t>
      </w:r>
      <w:r>
        <w:rPr>
          <w:rFonts w:ascii="Abadi" w:hAnsi="Abadi" w:cs="*Arial-8376-Identity-H"/>
          <w:color w:val="0D0D10"/>
          <w:sz w:val="21"/>
          <w:szCs w:val="21"/>
        </w:rPr>
        <w:t xml:space="preserve"> </w:t>
      </w:r>
      <w:r w:rsidRPr="00587213">
        <w:rPr>
          <w:rFonts w:ascii="Abadi" w:hAnsi="Abadi" w:cs="*Arial-8376-Identity-H"/>
          <w:color w:val="0D0D10"/>
          <w:sz w:val="21"/>
          <w:szCs w:val="21"/>
        </w:rPr>
        <w:t>Guanajuato refiere que el ayuntamiento saliente hará entrega al ayuntamiento</w:t>
      </w:r>
      <w:r>
        <w:rPr>
          <w:rFonts w:ascii="Abadi" w:hAnsi="Abadi" w:cs="*Arial-8376-Identity-H"/>
          <w:color w:val="0D0D10"/>
          <w:sz w:val="21"/>
          <w:szCs w:val="21"/>
        </w:rPr>
        <w:t xml:space="preserve"> </w:t>
      </w:r>
      <w:r w:rsidRPr="00587213">
        <w:rPr>
          <w:rFonts w:ascii="Abadi" w:hAnsi="Abadi" w:cs="*Arial-8376-Identity-H"/>
          <w:color w:val="0D0D10"/>
          <w:sz w:val="21"/>
          <w:szCs w:val="21"/>
        </w:rPr>
        <w:t>entrante del expediente que contenga la situación que guarda la administración</w:t>
      </w:r>
      <w:r>
        <w:rPr>
          <w:rFonts w:ascii="Abadi" w:hAnsi="Abadi" w:cs="*Arial-8376-Identity-H"/>
          <w:color w:val="0D0D10"/>
          <w:sz w:val="21"/>
          <w:szCs w:val="21"/>
        </w:rPr>
        <w:t xml:space="preserve"> </w:t>
      </w:r>
      <w:r w:rsidRPr="00587213">
        <w:rPr>
          <w:rFonts w:ascii="Abadi" w:hAnsi="Abadi" w:cs="*Arial-8376-Identity-H"/>
          <w:color w:val="0D0D10"/>
          <w:sz w:val="21"/>
          <w:szCs w:val="21"/>
        </w:rPr>
        <w:t>pública municipal, como parte del proceso de entrega recepción, el cual se</w:t>
      </w:r>
      <w:r>
        <w:rPr>
          <w:rFonts w:ascii="Abadi" w:hAnsi="Abadi" w:cs="*Arial-8376-Identity-H"/>
          <w:color w:val="0D0D10"/>
          <w:sz w:val="21"/>
          <w:szCs w:val="21"/>
        </w:rPr>
        <w:t xml:space="preserve"> </w:t>
      </w:r>
      <w:r w:rsidRPr="00587213">
        <w:rPr>
          <w:rFonts w:ascii="Abadi" w:hAnsi="Abadi" w:cs="*Arial-8376-Identity-H"/>
          <w:color w:val="0D0D10"/>
          <w:sz w:val="21"/>
          <w:szCs w:val="21"/>
        </w:rPr>
        <w:t>conforma por las siguientes etapas:</w:t>
      </w:r>
    </w:p>
    <w:p w14:paraId="48FDDE3E" w14:textId="77777777" w:rsidR="000218BD" w:rsidRDefault="000218BD" w:rsidP="000218BD">
      <w:pPr>
        <w:autoSpaceDE w:val="0"/>
        <w:autoSpaceDN w:val="0"/>
        <w:adjustRightInd w:val="0"/>
        <w:jc w:val="both"/>
        <w:rPr>
          <w:rFonts w:ascii="Abadi" w:hAnsi="Abadi" w:cs="*Arial-Bold-8377-Identity-H"/>
          <w:b/>
          <w:bCs/>
          <w:color w:val="0F0F12"/>
          <w:sz w:val="21"/>
          <w:szCs w:val="21"/>
        </w:rPr>
      </w:pPr>
    </w:p>
    <w:p w14:paraId="4E43C2DE" w14:textId="77777777" w:rsidR="000218BD" w:rsidRPr="00C16A0C" w:rsidRDefault="000218BD">
      <w:pPr>
        <w:pStyle w:val="Prrafodelista"/>
        <w:numPr>
          <w:ilvl w:val="0"/>
          <w:numId w:val="10"/>
        </w:numPr>
        <w:autoSpaceDE w:val="0"/>
        <w:autoSpaceDN w:val="0"/>
        <w:adjustRightInd w:val="0"/>
        <w:contextualSpacing/>
        <w:jc w:val="both"/>
        <w:rPr>
          <w:rFonts w:ascii="Abadi" w:hAnsi="Abadi" w:cs="*Arial-8376-Identity-H"/>
          <w:color w:val="0F0F12"/>
          <w:sz w:val="21"/>
          <w:szCs w:val="21"/>
        </w:rPr>
      </w:pPr>
      <w:r w:rsidRPr="00C16A0C">
        <w:rPr>
          <w:rFonts w:ascii="Abadi" w:hAnsi="Abadi" w:cs="*Arial-8376-Identity-H"/>
          <w:color w:val="0F0F12"/>
          <w:sz w:val="21"/>
          <w:szCs w:val="21"/>
        </w:rPr>
        <w:t>Integración del expediente de entrega recepción;</w:t>
      </w:r>
    </w:p>
    <w:p w14:paraId="0E56BBD5" w14:textId="77777777" w:rsidR="000218BD" w:rsidRPr="00C16A0C" w:rsidRDefault="000218BD">
      <w:pPr>
        <w:pStyle w:val="Prrafodelista"/>
        <w:numPr>
          <w:ilvl w:val="0"/>
          <w:numId w:val="10"/>
        </w:numPr>
        <w:autoSpaceDE w:val="0"/>
        <w:autoSpaceDN w:val="0"/>
        <w:adjustRightInd w:val="0"/>
        <w:contextualSpacing/>
        <w:jc w:val="both"/>
        <w:rPr>
          <w:rFonts w:ascii="Abadi" w:hAnsi="Abadi" w:cs="*Arial-8376-Identity-H"/>
          <w:color w:val="0C0C0E"/>
          <w:sz w:val="21"/>
          <w:szCs w:val="21"/>
        </w:rPr>
      </w:pPr>
      <w:r w:rsidRPr="00C16A0C">
        <w:rPr>
          <w:rFonts w:ascii="Abadi" w:hAnsi="Abadi" w:cs="*Arial-8376-Identity-H"/>
          <w:color w:val="0C0C0E"/>
          <w:sz w:val="21"/>
          <w:szCs w:val="21"/>
        </w:rPr>
        <w:lastRenderedPageBreak/>
        <w:t>Acto de entrega recepción en el que la Auditoría Superior del Estado de Guanajuato funge como observador; y</w:t>
      </w:r>
    </w:p>
    <w:p w14:paraId="30708324" w14:textId="77777777" w:rsidR="000218BD" w:rsidRDefault="000218BD" w:rsidP="000218BD">
      <w:pPr>
        <w:autoSpaceDE w:val="0"/>
        <w:autoSpaceDN w:val="0"/>
        <w:adjustRightInd w:val="0"/>
        <w:jc w:val="both"/>
        <w:rPr>
          <w:rFonts w:ascii="Abadi" w:hAnsi="Abadi" w:cs="*Arial-8376-Identity-H"/>
          <w:color w:val="0B0B0E"/>
          <w:sz w:val="21"/>
          <w:szCs w:val="21"/>
        </w:rPr>
      </w:pPr>
    </w:p>
    <w:p w14:paraId="6763CEB9" w14:textId="77777777" w:rsidR="000218BD" w:rsidRDefault="000218BD" w:rsidP="000218BD">
      <w:pPr>
        <w:pStyle w:val="Prrafodelista"/>
        <w:autoSpaceDE w:val="0"/>
        <w:autoSpaceDN w:val="0"/>
        <w:adjustRightInd w:val="0"/>
        <w:jc w:val="both"/>
        <w:rPr>
          <w:rFonts w:ascii="Abadi" w:hAnsi="Abadi" w:cs="*Arial-8376-Identity-H"/>
          <w:color w:val="0B0B0E"/>
          <w:sz w:val="21"/>
          <w:szCs w:val="21"/>
        </w:rPr>
      </w:pPr>
      <w:r w:rsidRPr="00C16A0C">
        <w:rPr>
          <w:rFonts w:ascii="Abadi" w:hAnsi="Abadi" w:cs="*Arial-8376-Identity-H"/>
          <w:b/>
          <w:bCs/>
          <w:color w:val="0B0B0E"/>
          <w:sz w:val="21"/>
          <w:szCs w:val="21"/>
        </w:rPr>
        <w:t>e)</w:t>
      </w:r>
      <w:r w:rsidRPr="00C16A0C">
        <w:rPr>
          <w:rFonts w:ascii="Abadi" w:hAnsi="Abadi" w:cs="*Arial-8376-Identity-H"/>
          <w:color w:val="0B0B0E"/>
          <w:sz w:val="21"/>
          <w:szCs w:val="21"/>
        </w:rPr>
        <w:t xml:space="preserve"> Revisión del expediente de entrega recepción.</w:t>
      </w:r>
    </w:p>
    <w:p w14:paraId="7AFE7674" w14:textId="77777777" w:rsidR="000218BD" w:rsidRPr="00C16A0C" w:rsidRDefault="000218BD" w:rsidP="000218BD">
      <w:pPr>
        <w:pStyle w:val="Prrafodelista"/>
        <w:autoSpaceDE w:val="0"/>
        <w:autoSpaceDN w:val="0"/>
        <w:adjustRightInd w:val="0"/>
        <w:ind w:left="720"/>
        <w:jc w:val="both"/>
        <w:rPr>
          <w:rFonts w:ascii="Abadi" w:hAnsi="Abadi" w:cs="*Arial-8376-Identity-H"/>
          <w:color w:val="0B0B0E"/>
          <w:sz w:val="21"/>
          <w:szCs w:val="21"/>
        </w:rPr>
      </w:pPr>
    </w:p>
    <w:p w14:paraId="0F134BE3" w14:textId="77777777" w:rsidR="000218BD" w:rsidRPr="00C16A0C" w:rsidRDefault="000218BD" w:rsidP="000218BD">
      <w:pPr>
        <w:pStyle w:val="Prrafodelista"/>
        <w:autoSpaceDE w:val="0"/>
        <w:autoSpaceDN w:val="0"/>
        <w:adjustRightInd w:val="0"/>
        <w:ind w:left="720"/>
        <w:jc w:val="both"/>
        <w:rPr>
          <w:rFonts w:ascii="Abadi" w:hAnsi="Abadi" w:cs="*Arial-8376-Identity-H"/>
          <w:color w:val="0C0C0F"/>
          <w:sz w:val="21"/>
          <w:szCs w:val="21"/>
        </w:rPr>
      </w:pPr>
      <w:r w:rsidRPr="00C16A0C">
        <w:rPr>
          <w:rFonts w:ascii="Abadi" w:hAnsi="Abadi" w:cs="*Arial-8376-Identity-H"/>
          <w:color w:val="0C0C0F"/>
          <w:sz w:val="21"/>
          <w:szCs w:val="21"/>
        </w:rPr>
        <w:t>La Auditoría Superior del Estado funge como asesor en las etapas señaladas en los incisos a y c.</w:t>
      </w:r>
    </w:p>
    <w:p w14:paraId="7252EDCC" w14:textId="77777777" w:rsidR="000218BD" w:rsidRPr="00587213" w:rsidRDefault="000218BD" w:rsidP="000218BD">
      <w:pPr>
        <w:autoSpaceDE w:val="0"/>
        <w:autoSpaceDN w:val="0"/>
        <w:adjustRightInd w:val="0"/>
        <w:jc w:val="both"/>
        <w:rPr>
          <w:rFonts w:ascii="Abadi" w:hAnsi="Abadi" w:cs="*Arial-8376-Identity-H"/>
          <w:color w:val="0C0C0F"/>
          <w:sz w:val="21"/>
          <w:szCs w:val="21"/>
        </w:rPr>
      </w:pPr>
    </w:p>
    <w:p w14:paraId="72799CFF" w14:textId="40DEFDC5" w:rsidR="000218BD" w:rsidRDefault="000218BD" w:rsidP="000218BD">
      <w:pPr>
        <w:autoSpaceDE w:val="0"/>
        <w:autoSpaceDN w:val="0"/>
        <w:adjustRightInd w:val="0"/>
        <w:ind w:firstLine="708"/>
        <w:jc w:val="both"/>
        <w:rPr>
          <w:rFonts w:ascii="Abadi" w:hAnsi="Abadi" w:cs="*Arial-8376-Identity-H"/>
          <w:color w:val="0E0D10"/>
          <w:sz w:val="21"/>
          <w:szCs w:val="21"/>
        </w:rPr>
      </w:pPr>
      <w:r w:rsidRPr="00587213">
        <w:rPr>
          <w:rFonts w:ascii="Abadi" w:hAnsi="Abadi" w:cs="*Arial-8376-Identity-H"/>
          <w:color w:val="0E0D10"/>
          <w:sz w:val="21"/>
          <w:szCs w:val="21"/>
        </w:rPr>
        <w:t>El citado artículo 44 también prevé la obligación del ayuntamiento saliente</w:t>
      </w:r>
      <w:r>
        <w:rPr>
          <w:rFonts w:ascii="Abadi" w:hAnsi="Abadi" w:cs="*Arial-8376-Identity-H"/>
          <w:color w:val="0E0D10"/>
          <w:sz w:val="21"/>
          <w:szCs w:val="21"/>
        </w:rPr>
        <w:t xml:space="preserve"> </w:t>
      </w:r>
      <w:r w:rsidRPr="00587213">
        <w:rPr>
          <w:rFonts w:ascii="Abadi" w:hAnsi="Abadi" w:cs="*Arial-8376-Identity-H"/>
          <w:color w:val="0E0D10"/>
          <w:sz w:val="21"/>
          <w:szCs w:val="21"/>
        </w:rPr>
        <w:t>de entregar a la Auditoría Superior del Estado de Guanajuato, a más tardar el 15</w:t>
      </w:r>
      <w:r>
        <w:rPr>
          <w:rFonts w:ascii="Abadi" w:hAnsi="Abadi" w:cs="*Arial-8376-Identity-H"/>
          <w:color w:val="0E0D10"/>
          <w:sz w:val="21"/>
          <w:szCs w:val="21"/>
        </w:rPr>
        <w:t xml:space="preserve"> </w:t>
      </w:r>
      <w:r w:rsidRPr="00587213">
        <w:rPr>
          <w:rFonts w:ascii="Abadi" w:hAnsi="Abadi" w:cs="*Arial-8376-Identity-H"/>
          <w:color w:val="0E0D10"/>
          <w:sz w:val="21"/>
          <w:szCs w:val="21"/>
        </w:rPr>
        <w:t xml:space="preserve">de septiembre o el </w:t>
      </w:r>
      <w:r w:rsidR="005716D4" w:rsidRPr="00587213">
        <w:rPr>
          <w:rFonts w:ascii="Abadi" w:hAnsi="Abadi" w:cs="*Arial-8376-Identity-H"/>
          <w:color w:val="0E0D10"/>
          <w:sz w:val="21"/>
          <w:szCs w:val="21"/>
        </w:rPr>
        <w:t>día</w:t>
      </w:r>
      <w:r w:rsidRPr="00587213">
        <w:rPr>
          <w:rFonts w:ascii="Abadi" w:hAnsi="Abadi" w:cs="*Arial-8376-Identity-H"/>
          <w:color w:val="0E0D10"/>
          <w:sz w:val="21"/>
          <w:szCs w:val="21"/>
        </w:rPr>
        <w:t xml:space="preserve"> siguiente hábil del año de término de funciones, un informe</w:t>
      </w:r>
      <w:r>
        <w:rPr>
          <w:rFonts w:ascii="Abadi" w:hAnsi="Abadi" w:cs="*Arial-8376-Identity-H"/>
          <w:color w:val="0E0D10"/>
          <w:sz w:val="21"/>
          <w:szCs w:val="21"/>
        </w:rPr>
        <w:t xml:space="preserve"> </w:t>
      </w:r>
      <w:r w:rsidRPr="00587213">
        <w:rPr>
          <w:rFonts w:ascii="Abadi" w:hAnsi="Abadi" w:cs="*Arial-8376-Identity-H"/>
          <w:color w:val="0E0D10"/>
          <w:sz w:val="21"/>
          <w:szCs w:val="21"/>
        </w:rPr>
        <w:t>del avance de la entrega recepción y del expediente respectivo; precisando que la</w:t>
      </w:r>
      <w:r>
        <w:rPr>
          <w:rFonts w:ascii="Abadi" w:hAnsi="Abadi" w:cs="*Arial-8376-Identity-H"/>
          <w:color w:val="0E0D10"/>
          <w:sz w:val="21"/>
          <w:szCs w:val="21"/>
        </w:rPr>
        <w:t xml:space="preserve"> </w:t>
      </w:r>
      <w:r w:rsidRPr="00587213">
        <w:rPr>
          <w:rFonts w:ascii="Abadi" w:hAnsi="Abadi" w:cs="*Arial-8376-Identity-H"/>
          <w:color w:val="0E0D10"/>
          <w:sz w:val="21"/>
          <w:szCs w:val="21"/>
        </w:rPr>
        <w:t>entrega recepción no podrá dejar de realizarse, bajo ninguna circunstancia.</w:t>
      </w:r>
      <w:r>
        <w:rPr>
          <w:rFonts w:ascii="Abadi" w:hAnsi="Abadi" w:cs="*Arial-8376-Identity-H"/>
          <w:color w:val="0E0D10"/>
          <w:sz w:val="21"/>
          <w:szCs w:val="21"/>
        </w:rPr>
        <w:t xml:space="preserve"> </w:t>
      </w:r>
    </w:p>
    <w:p w14:paraId="3E88E670" w14:textId="77777777" w:rsidR="000218BD" w:rsidRDefault="000218BD" w:rsidP="000218BD">
      <w:pPr>
        <w:autoSpaceDE w:val="0"/>
        <w:autoSpaceDN w:val="0"/>
        <w:adjustRightInd w:val="0"/>
        <w:jc w:val="both"/>
        <w:rPr>
          <w:rFonts w:ascii="Abadi" w:hAnsi="Abadi" w:cs="*Arial-8376-Identity-H"/>
          <w:color w:val="0E0D10"/>
          <w:sz w:val="21"/>
          <w:szCs w:val="21"/>
        </w:rPr>
      </w:pPr>
    </w:p>
    <w:p w14:paraId="24FD1DA6" w14:textId="45BA34ED" w:rsidR="000218BD" w:rsidRDefault="000218BD" w:rsidP="000218BD">
      <w:pPr>
        <w:autoSpaceDE w:val="0"/>
        <w:autoSpaceDN w:val="0"/>
        <w:adjustRightInd w:val="0"/>
        <w:ind w:firstLine="708"/>
        <w:jc w:val="both"/>
        <w:rPr>
          <w:rFonts w:ascii="Abadi" w:hAnsi="Abadi" w:cs="*Arial-8376-Identity-H"/>
          <w:color w:val="0F0E11"/>
          <w:sz w:val="21"/>
          <w:szCs w:val="21"/>
        </w:rPr>
      </w:pPr>
      <w:r w:rsidRPr="00587213">
        <w:rPr>
          <w:rFonts w:ascii="Abadi" w:hAnsi="Abadi" w:cs="*Arial-8376-Identity-H"/>
          <w:color w:val="0F0E11"/>
          <w:sz w:val="21"/>
          <w:szCs w:val="21"/>
        </w:rPr>
        <w:t>En este orden de ideas, el artículo 45 de la citada Ley Orgánica precisa el</w:t>
      </w:r>
      <w:r>
        <w:rPr>
          <w:rFonts w:ascii="Abadi" w:hAnsi="Abadi" w:cs="*Arial-8376-Identity-H"/>
          <w:color w:val="0F0E11"/>
          <w:sz w:val="21"/>
          <w:szCs w:val="21"/>
        </w:rPr>
        <w:t xml:space="preserve"> </w:t>
      </w:r>
      <w:r w:rsidRPr="00587213">
        <w:rPr>
          <w:rFonts w:ascii="Abadi" w:hAnsi="Abadi" w:cs="*Arial-8376-Identity-H"/>
          <w:color w:val="0F0E11"/>
          <w:sz w:val="21"/>
          <w:szCs w:val="21"/>
        </w:rPr>
        <w:t>contenido del expediente de entrega recepción en los siguientes términos:</w:t>
      </w:r>
    </w:p>
    <w:p w14:paraId="138D3115" w14:textId="77777777" w:rsidR="005716D4" w:rsidRPr="00587213" w:rsidRDefault="005716D4" w:rsidP="000218BD">
      <w:pPr>
        <w:autoSpaceDE w:val="0"/>
        <w:autoSpaceDN w:val="0"/>
        <w:adjustRightInd w:val="0"/>
        <w:ind w:firstLine="708"/>
        <w:jc w:val="both"/>
        <w:rPr>
          <w:rFonts w:ascii="Abadi" w:hAnsi="Abadi" w:cs="*Arial-8376-Identity-H"/>
          <w:color w:val="0F0E11"/>
          <w:sz w:val="21"/>
          <w:szCs w:val="21"/>
        </w:rPr>
      </w:pPr>
    </w:p>
    <w:p w14:paraId="1D671D4F" w14:textId="77777777" w:rsidR="000218BD" w:rsidRDefault="000218BD" w:rsidP="00032E92">
      <w:pPr>
        <w:autoSpaceDE w:val="0"/>
        <w:autoSpaceDN w:val="0"/>
        <w:adjustRightInd w:val="0"/>
        <w:jc w:val="right"/>
        <w:rPr>
          <w:rFonts w:ascii="Abadi" w:hAnsi="Abadi" w:cs="*Microsoft Sans Serif-BoldItali"/>
          <w:b/>
          <w:bCs/>
          <w:i/>
          <w:iCs/>
          <w:color w:val="131316"/>
          <w:sz w:val="21"/>
          <w:szCs w:val="21"/>
        </w:rPr>
      </w:pPr>
      <w:r w:rsidRPr="00587213">
        <w:rPr>
          <w:rFonts w:ascii="Abadi" w:hAnsi="Abadi" w:cs="*Microsoft Sans Serif-BoldItali"/>
          <w:b/>
          <w:bCs/>
          <w:i/>
          <w:iCs/>
          <w:color w:val="131316"/>
          <w:sz w:val="21"/>
          <w:szCs w:val="21"/>
        </w:rPr>
        <w:t>Contenido del expediente de entrega recepción</w:t>
      </w:r>
    </w:p>
    <w:p w14:paraId="4E6360DC" w14:textId="77777777" w:rsidR="00032E92" w:rsidRPr="00587213" w:rsidRDefault="00032E92" w:rsidP="000218BD">
      <w:pPr>
        <w:autoSpaceDE w:val="0"/>
        <w:autoSpaceDN w:val="0"/>
        <w:adjustRightInd w:val="0"/>
        <w:jc w:val="both"/>
        <w:rPr>
          <w:rFonts w:ascii="Abadi" w:hAnsi="Abadi" w:cs="*Microsoft Sans Serif-BoldItali"/>
          <w:b/>
          <w:bCs/>
          <w:i/>
          <w:iCs/>
          <w:color w:val="131316"/>
          <w:sz w:val="21"/>
          <w:szCs w:val="21"/>
        </w:rPr>
      </w:pPr>
    </w:p>
    <w:p w14:paraId="712EB323" w14:textId="77777777" w:rsidR="000218BD" w:rsidRDefault="000218BD" w:rsidP="000218BD">
      <w:pPr>
        <w:autoSpaceDE w:val="0"/>
        <w:autoSpaceDN w:val="0"/>
        <w:adjustRightInd w:val="0"/>
        <w:ind w:left="709"/>
        <w:jc w:val="both"/>
        <w:rPr>
          <w:rFonts w:ascii="Abadi" w:hAnsi="Abadi" w:cs="*Microsoft Sans Serif-Italic-83"/>
          <w:i/>
          <w:iCs/>
          <w:color w:val="131316"/>
          <w:sz w:val="21"/>
          <w:szCs w:val="21"/>
        </w:rPr>
      </w:pPr>
      <w:r w:rsidRPr="00587213">
        <w:rPr>
          <w:rFonts w:ascii="Abadi" w:hAnsi="Abadi" w:cs="*Calibri-BoldItalic-8373-Identi"/>
          <w:b/>
          <w:bCs/>
          <w:i/>
          <w:iCs/>
          <w:color w:val="131316"/>
          <w:sz w:val="21"/>
          <w:szCs w:val="21"/>
        </w:rPr>
        <w:t xml:space="preserve">Artículo 45. </w:t>
      </w:r>
      <w:r w:rsidRPr="00587213">
        <w:rPr>
          <w:rFonts w:ascii="Abadi" w:hAnsi="Abadi" w:cs="*Microsoft Sans Serif-Italic-83"/>
          <w:i/>
          <w:iCs/>
          <w:color w:val="131316"/>
          <w:sz w:val="21"/>
          <w:szCs w:val="21"/>
        </w:rPr>
        <w:t xml:space="preserve">La integración del expediente a que </w:t>
      </w:r>
      <w:r w:rsidRPr="00587213">
        <w:rPr>
          <w:rFonts w:ascii="Abadi" w:hAnsi="Abadi" w:cs="*Arial-8375-Identity-H"/>
          <w:color w:val="131316"/>
          <w:sz w:val="21"/>
          <w:szCs w:val="21"/>
        </w:rPr>
        <w:t xml:space="preserve">se </w:t>
      </w:r>
      <w:r w:rsidRPr="00587213">
        <w:rPr>
          <w:rFonts w:ascii="Abadi" w:hAnsi="Abadi" w:cs="*Microsoft Sans Serif-Italic-83"/>
          <w:i/>
          <w:iCs/>
          <w:color w:val="131316"/>
          <w:sz w:val="21"/>
          <w:szCs w:val="21"/>
        </w:rPr>
        <w:t>refiere el artículo anterior será</w:t>
      </w:r>
      <w:r>
        <w:rPr>
          <w:rFonts w:ascii="Abadi" w:hAnsi="Abadi" w:cs="*Microsoft Sans Serif-Italic-83"/>
          <w:i/>
          <w:iCs/>
          <w:color w:val="131316"/>
          <w:sz w:val="21"/>
          <w:szCs w:val="21"/>
        </w:rPr>
        <w:t xml:space="preserve"> </w:t>
      </w:r>
      <w:r w:rsidRPr="00587213">
        <w:rPr>
          <w:rFonts w:ascii="Abadi" w:hAnsi="Abadi" w:cs="*Microsoft Sans Serif-Italic-83"/>
          <w:i/>
          <w:iCs/>
          <w:color w:val="131316"/>
          <w:sz w:val="21"/>
          <w:szCs w:val="21"/>
        </w:rPr>
        <w:t>responsabilidad del Ayuntamiento saliente, y deberá contener, por lo menos, la información</w:t>
      </w:r>
      <w:r>
        <w:rPr>
          <w:rFonts w:ascii="Abadi" w:hAnsi="Abadi" w:cs="*Microsoft Sans Serif-Italic-83"/>
          <w:i/>
          <w:iCs/>
          <w:color w:val="131316"/>
          <w:sz w:val="21"/>
          <w:szCs w:val="21"/>
        </w:rPr>
        <w:t xml:space="preserve"> </w:t>
      </w:r>
      <w:r w:rsidRPr="00587213">
        <w:rPr>
          <w:rFonts w:ascii="Abadi" w:hAnsi="Abadi" w:cs="*Microsoft Sans Serif-Italic-83"/>
          <w:i/>
          <w:iCs/>
          <w:color w:val="131316"/>
          <w:sz w:val="21"/>
          <w:szCs w:val="21"/>
        </w:rPr>
        <w:t>relativa a:</w:t>
      </w:r>
    </w:p>
    <w:p w14:paraId="279B3CED" w14:textId="77777777" w:rsidR="000218BD" w:rsidRPr="00587213" w:rsidRDefault="000218BD" w:rsidP="000218BD">
      <w:pPr>
        <w:autoSpaceDE w:val="0"/>
        <w:autoSpaceDN w:val="0"/>
        <w:adjustRightInd w:val="0"/>
        <w:ind w:left="709"/>
        <w:jc w:val="both"/>
        <w:rPr>
          <w:rFonts w:ascii="Abadi" w:hAnsi="Abadi" w:cs="*Microsoft Sans Serif-Italic-83"/>
          <w:i/>
          <w:iCs/>
          <w:color w:val="131316"/>
          <w:sz w:val="21"/>
          <w:szCs w:val="21"/>
        </w:rPr>
      </w:pPr>
    </w:p>
    <w:p w14:paraId="12855938" w14:textId="77777777" w:rsidR="00D05360" w:rsidRDefault="001100C6" w:rsidP="000218BD">
      <w:pPr>
        <w:autoSpaceDE w:val="0"/>
        <w:autoSpaceDN w:val="0"/>
        <w:adjustRightInd w:val="0"/>
        <w:ind w:left="709"/>
        <w:jc w:val="both"/>
        <w:rPr>
          <w:rFonts w:ascii="Abadi" w:hAnsi="Abadi" w:cs="*Microsoft Sans Serif-Italic-83"/>
          <w:i/>
          <w:iCs/>
          <w:color w:val="161619"/>
          <w:sz w:val="21"/>
          <w:szCs w:val="21"/>
        </w:rPr>
      </w:pPr>
      <w:r w:rsidRPr="001100C6">
        <w:rPr>
          <w:rFonts w:ascii="Abadi" w:hAnsi="Abadi" w:cs="*Times New Roman-8372-Identity-"/>
          <w:b/>
          <w:bCs/>
          <w:i/>
          <w:iCs/>
          <w:color w:val="161619"/>
          <w:sz w:val="21"/>
          <w:szCs w:val="21"/>
        </w:rPr>
        <w:t>I</w:t>
      </w:r>
      <w:r w:rsidR="000218BD" w:rsidRPr="001100C6">
        <w:rPr>
          <w:rFonts w:ascii="Abadi" w:hAnsi="Abadi" w:cs="*Times New Roman-8372-Identity-"/>
          <w:b/>
          <w:bCs/>
          <w:i/>
          <w:iCs/>
          <w:color w:val="161619"/>
          <w:sz w:val="21"/>
          <w:szCs w:val="21"/>
        </w:rPr>
        <w:t>.</w:t>
      </w:r>
      <w:r w:rsidR="000218BD" w:rsidRPr="00C16A0C">
        <w:rPr>
          <w:rFonts w:ascii="Abadi" w:hAnsi="Abadi" w:cs="*Times New Roman-8372-Identity-"/>
          <w:b/>
          <w:bCs/>
          <w:color w:val="161619"/>
          <w:sz w:val="21"/>
          <w:szCs w:val="21"/>
        </w:rPr>
        <w:t xml:space="preserve"> </w:t>
      </w:r>
      <w:r w:rsidR="000218BD" w:rsidRPr="00587213">
        <w:rPr>
          <w:rFonts w:ascii="Abadi" w:hAnsi="Abadi" w:cs="*Microsoft Sans Serif-Italic-83"/>
          <w:i/>
          <w:iCs/>
          <w:color w:val="161619"/>
          <w:sz w:val="21"/>
          <w:szCs w:val="21"/>
        </w:rPr>
        <w:t>Los libros de actas de las reuniones del Ayuntamiento saliente y la información sobre el</w:t>
      </w:r>
      <w:r w:rsidR="000218BD">
        <w:rPr>
          <w:rFonts w:ascii="Abadi" w:hAnsi="Abadi" w:cs="*Microsoft Sans Serif-Italic-83"/>
          <w:i/>
          <w:iCs/>
          <w:color w:val="161619"/>
          <w:sz w:val="21"/>
          <w:szCs w:val="21"/>
        </w:rPr>
        <w:t xml:space="preserve"> </w:t>
      </w:r>
      <w:r w:rsidR="000218BD" w:rsidRPr="00587213">
        <w:rPr>
          <w:rFonts w:ascii="Abadi" w:hAnsi="Abadi" w:cs="*Microsoft Sans Serif-Italic-83"/>
          <w:i/>
          <w:iCs/>
          <w:color w:val="161619"/>
          <w:sz w:val="21"/>
          <w:szCs w:val="21"/>
        </w:rPr>
        <w:t>lugar donde se encuentran los libros de las administraciones municipales anteriores.</w:t>
      </w:r>
      <w:r w:rsidR="000218BD">
        <w:rPr>
          <w:rFonts w:ascii="Abadi" w:hAnsi="Abadi" w:cs="*Microsoft Sans Serif-Italic-83"/>
          <w:i/>
          <w:iCs/>
          <w:color w:val="161619"/>
          <w:sz w:val="21"/>
          <w:szCs w:val="21"/>
        </w:rPr>
        <w:t xml:space="preserve"> </w:t>
      </w:r>
      <w:r w:rsidR="000218BD" w:rsidRPr="00587213">
        <w:rPr>
          <w:rFonts w:ascii="Abadi" w:hAnsi="Abadi" w:cs="*Microsoft Sans Serif-Italic-83"/>
          <w:i/>
          <w:iCs/>
          <w:color w:val="161619"/>
          <w:sz w:val="21"/>
          <w:szCs w:val="21"/>
        </w:rPr>
        <w:t>Corresponde al Secretario del Ayuntamiento proporcionar esta información;</w:t>
      </w:r>
      <w:r w:rsidR="000218BD">
        <w:rPr>
          <w:rFonts w:ascii="Abadi" w:hAnsi="Abadi" w:cs="*Microsoft Sans Serif-Italic-83"/>
          <w:i/>
          <w:iCs/>
          <w:color w:val="161619"/>
          <w:sz w:val="21"/>
          <w:szCs w:val="21"/>
        </w:rPr>
        <w:t xml:space="preserve"> </w:t>
      </w:r>
    </w:p>
    <w:p w14:paraId="7ACF4D1E" w14:textId="77777777" w:rsidR="00D05360" w:rsidRDefault="00D05360" w:rsidP="000218BD">
      <w:pPr>
        <w:autoSpaceDE w:val="0"/>
        <w:autoSpaceDN w:val="0"/>
        <w:adjustRightInd w:val="0"/>
        <w:ind w:left="709"/>
        <w:jc w:val="both"/>
        <w:rPr>
          <w:rFonts w:ascii="Abadi" w:hAnsi="Abadi" w:cs="*Microsoft Sans Serif-Italic-83"/>
          <w:i/>
          <w:iCs/>
          <w:color w:val="171719"/>
          <w:sz w:val="21"/>
          <w:szCs w:val="21"/>
        </w:rPr>
      </w:pPr>
    </w:p>
    <w:p w14:paraId="097D29A4" w14:textId="0AC5C429" w:rsidR="000218BD" w:rsidRPr="00587213" w:rsidRDefault="00D05360" w:rsidP="000218BD">
      <w:pPr>
        <w:autoSpaceDE w:val="0"/>
        <w:autoSpaceDN w:val="0"/>
        <w:adjustRightInd w:val="0"/>
        <w:ind w:left="709"/>
        <w:jc w:val="both"/>
        <w:rPr>
          <w:rFonts w:ascii="Abadi" w:hAnsi="Abadi" w:cs="*Microsoft Sans Serif-Italic-83"/>
          <w:i/>
          <w:iCs/>
          <w:color w:val="171719"/>
          <w:sz w:val="21"/>
          <w:szCs w:val="21"/>
        </w:rPr>
      </w:pPr>
      <w:r w:rsidRPr="00D05360">
        <w:rPr>
          <w:rFonts w:ascii="Abadi" w:hAnsi="Abadi" w:cs="*Microsoft Sans Serif-Italic-83"/>
          <w:b/>
          <w:bCs/>
          <w:i/>
          <w:iCs/>
          <w:color w:val="171719"/>
          <w:sz w:val="21"/>
          <w:szCs w:val="21"/>
        </w:rPr>
        <w:t>II.</w:t>
      </w:r>
      <w:r w:rsidR="000218BD" w:rsidRPr="00587213">
        <w:rPr>
          <w:rFonts w:ascii="Abadi" w:hAnsi="Abadi" w:cs="*Microsoft Sans Serif-Italic-83"/>
          <w:i/>
          <w:iCs/>
          <w:color w:val="171719"/>
          <w:sz w:val="21"/>
          <w:szCs w:val="21"/>
        </w:rPr>
        <w:t xml:space="preserve"> La documentación relativa a la situación financiera y presupuesta</w:t>
      </w:r>
      <w:r w:rsidR="00F73C72">
        <w:rPr>
          <w:rFonts w:ascii="Abadi" w:hAnsi="Abadi" w:cs="*Microsoft Sans Serif-Italic-83"/>
          <w:i/>
          <w:iCs/>
          <w:color w:val="171719"/>
          <w:sz w:val="21"/>
          <w:szCs w:val="21"/>
        </w:rPr>
        <w:t>l</w:t>
      </w:r>
      <w:r w:rsidR="000218BD" w:rsidRPr="00587213">
        <w:rPr>
          <w:rFonts w:ascii="Abadi" w:hAnsi="Abadi" w:cs="*Microsoft Sans Serif-Italic-83"/>
          <w:i/>
          <w:iCs/>
          <w:color w:val="171719"/>
          <w:sz w:val="21"/>
          <w:szCs w:val="21"/>
        </w:rPr>
        <w:t>, que deberán contener</w:t>
      </w:r>
      <w:r w:rsidR="000218BD">
        <w:rPr>
          <w:rFonts w:ascii="Abadi" w:hAnsi="Abadi" w:cs="*Microsoft Sans Serif-Italic-83"/>
          <w:i/>
          <w:iCs/>
          <w:color w:val="171719"/>
          <w:sz w:val="21"/>
          <w:szCs w:val="21"/>
        </w:rPr>
        <w:t xml:space="preserve"> </w:t>
      </w:r>
      <w:r w:rsidR="000218BD" w:rsidRPr="00587213">
        <w:rPr>
          <w:rFonts w:ascii="Abadi" w:hAnsi="Abadi" w:cs="*Microsoft Sans Serif-Italic-83"/>
          <w:i/>
          <w:iCs/>
          <w:color w:val="171719"/>
          <w:sz w:val="21"/>
          <w:szCs w:val="21"/>
        </w:rPr>
        <w:t>los estados financieros y presupuesta/es, los libros de contabilidad, pólizas contables y</w:t>
      </w:r>
      <w:r w:rsidR="000218BD">
        <w:rPr>
          <w:rFonts w:ascii="Abadi" w:hAnsi="Abadi" w:cs="*Microsoft Sans Serif-Italic-83"/>
          <w:i/>
          <w:iCs/>
          <w:color w:val="171719"/>
          <w:sz w:val="21"/>
          <w:szCs w:val="21"/>
        </w:rPr>
        <w:t xml:space="preserve"> </w:t>
      </w:r>
      <w:r w:rsidR="000218BD" w:rsidRPr="00587213">
        <w:rPr>
          <w:rFonts w:ascii="Abadi" w:hAnsi="Abadi" w:cs="*Microsoft Sans Serif-Italic-83"/>
          <w:i/>
          <w:iCs/>
          <w:color w:val="171719"/>
          <w:sz w:val="21"/>
          <w:szCs w:val="21"/>
        </w:rPr>
        <w:t>registros auxiliares, correspondientes al Ayuntamiento saliente. Corresponde al Tesorero</w:t>
      </w:r>
      <w:r w:rsidR="000218BD">
        <w:rPr>
          <w:rFonts w:ascii="Abadi" w:hAnsi="Abadi" w:cs="*Microsoft Sans Serif-Italic-83"/>
          <w:i/>
          <w:iCs/>
          <w:color w:val="171719"/>
          <w:sz w:val="21"/>
          <w:szCs w:val="21"/>
        </w:rPr>
        <w:t xml:space="preserve"> </w:t>
      </w:r>
      <w:r w:rsidR="000218BD" w:rsidRPr="00587213">
        <w:rPr>
          <w:rFonts w:ascii="Abadi" w:hAnsi="Abadi" w:cs="*Microsoft Sans Serif-Italic-83"/>
          <w:i/>
          <w:iCs/>
          <w:color w:val="171719"/>
          <w:sz w:val="21"/>
          <w:szCs w:val="21"/>
        </w:rPr>
        <w:t>Municipal proporcionar esta información;</w:t>
      </w:r>
    </w:p>
    <w:p w14:paraId="21B32E61" w14:textId="77777777" w:rsidR="000218BD" w:rsidRPr="00587213" w:rsidRDefault="000218BD" w:rsidP="000218BD">
      <w:pPr>
        <w:ind w:left="709"/>
        <w:jc w:val="both"/>
        <w:rPr>
          <w:rFonts w:ascii="Abadi" w:hAnsi="Abadi" w:cs="*Microsoft Sans Serif-Italic-83"/>
          <w:i/>
          <w:iCs/>
          <w:color w:val="171719"/>
          <w:sz w:val="21"/>
          <w:szCs w:val="21"/>
        </w:rPr>
      </w:pPr>
    </w:p>
    <w:p w14:paraId="2915E5C1" w14:textId="1295F0AC" w:rsidR="00D05360" w:rsidRDefault="000218BD" w:rsidP="000218BD">
      <w:pPr>
        <w:autoSpaceDE w:val="0"/>
        <w:autoSpaceDN w:val="0"/>
        <w:adjustRightInd w:val="0"/>
        <w:ind w:left="709"/>
        <w:jc w:val="both"/>
        <w:rPr>
          <w:rFonts w:ascii="Abadi" w:hAnsi="Abadi" w:cs="*Arial-Italic-8647-Identity-H"/>
          <w:i/>
          <w:iCs/>
          <w:color w:val="171618"/>
          <w:sz w:val="21"/>
          <w:szCs w:val="21"/>
        </w:rPr>
      </w:pPr>
      <w:r w:rsidRPr="00C16A0C">
        <w:rPr>
          <w:rFonts w:ascii="Abadi" w:hAnsi="Abadi" w:cs="*Arial-Italic-8647-Identity-H"/>
          <w:b/>
          <w:bCs/>
          <w:i/>
          <w:iCs/>
          <w:color w:val="171618"/>
          <w:sz w:val="21"/>
          <w:szCs w:val="21"/>
        </w:rPr>
        <w:t>II.</w:t>
      </w:r>
      <w:r w:rsidRPr="00587213">
        <w:rPr>
          <w:rFonts w:ascii="Abadi" w:hAnsi="Abadi" w:cs="*Arial-Italic-8647-Identity-H"/>
          <w:i/>
          <w:iCs/>
          <w:color w:val="171618"/>
          <w:sz w:val="21"/>
          <w:szCs w:val="21"/>
        </w:rPr>
        <w:t xml:space="preserve"> La documentación relativa a</w:t>
      </w:r>
      <w:r w:rsidR="00F73C72">
        <w:rPr>
          <w:rFonts w:ascii="Abadi" w:hAnsi="Abadi" w:cs="*Arial-Italic-8647-Identity-H"/>
          <w:i/>
          <w:iCs/>
          <w:color w:val="171618"/>
          <w:sz w:val="21"/>
          <w:szCs w:val="21"/>
        </w:rPr>
        <w:t xml:space="preserve"> la situación financiera y que deberán contener los estados financieros y presupuestales, los libros de contabilidad, </w:t>
      </w:r>
      <w:r w:rsidR="00D05360">
        <w:rPr>
          <w:rFonts w:ascii="Abadi" w:hAnsi="Abadi" w:cs="*Arial-Italic-8647-Identity-H"/>
          <w:i/>
          <w:iCs/>
          <w:color w:val="171618"/>
          <w:sz w:val="21"/>
          <w:szCs w:val="21"/>
        </w:rPr>
        <w:t>pólizas contables</w:t>
      </w:r>
      <w:r w:rsidR="00F73C72">
        <w:rPr>
          <w:rFonts w:ascii="Abadi" w:hAnsi="Abadi" w:cs="*Arial-Italic-8647-Identity-H"/>
          <w:i/>
          <w:iCs/>
          <w:color w:val="171618"/>
          <w:sz w:val="21"/>
          <w:szCs w:val="21"/>
        </w:rPr>
        <w:t xml:space="preserve"> y registros </w:t>
      </w:r>
      <w:r w:rsidR="00D05360">
        <w:rPr>
          <w:rFonts w:ascii="Abadi" w:hAnsi="Abadi" w:cs="*Arial-Italic-8647-Identity-H"/>
          <w:i/>
          <w:iCs/>
          <w:color w:val="171618"/>
          <w:sz w:val="21"/>
          <w:szCs w:val="21"/>
        </w:rPr>
        <w:t>auxiliares</w:t>
      </w:r>
      <w:r w:rsidR="00F73C72">
        <w:rPr>
          <w:rFonts w:ascii="Abadi" w:hAnsi="Abadi" w:cs="*Arial-Italic-8647-Identity-H"/>
          <w:i/>
          <w:iCs/>
          <w:color w:val="171618"/>
          <w:sz w:val="21"/>
          <w:szCs w:val="21"/>
        </w:rPr>
        <w:t xml:space="preserve">, correspondientes al Ayuntamiento saliente, Corresponde al Tesoro Municipal </w:t>
      </w:r>
      <w:r w:rsidR="00130986">
        <w:rPr>
          <w:rFonts w:ascii="Abadi" w:hAnsi="Abadi" w:cs="*Arial-Italic-8647-Identity-H"/>
          <w:i/>
          <w:iCs/>
          <w:color w:val="171618"/>
          <w:sz w:val="21"/>
          <w:szCs w:val="21"/>
        </w:rPr>
        <w:t>proporcionar esta</w:t>
      </w:r>
      <w:r w:rsidR="00D05360">
        <w:rPr>
          <w:rFonts w:ascii="Abadi" w:hAnsi="Abadi" w:cs="*Arial-Italic-8647-Identity-H"/>
          <w:i/>
          <w:iCs/>
          <w:color w:val="171618"/>
          <w:sz w:val="21"/>
          <w:szCs w:val="21"/>
        </w:rPr>
        <w:t xml:space="preserve"> información.</w:t>
      </w:r>
    </w:p>
    <w:p w14:paraId="6E79FE63" w14:textId="77777777" w:rsidR="00D05360" w:rsidRDefault="00D05360" w:rsidP="000218BD">
      <w:pPr>
        <w:autoSpaceDE w:val="0"/>
        <w:autoSpaceDN w:val="0"/>
        <w:adjustRightInd w:val="0"/>
        <w:ind w:left="709"/>
        <w:jc w:val="both"/>
        <w:rPr>
          <w:rFonts w:ascii="Abadi" w:hAnsi="Abadi" w:cs="*Arial-Italic-8647-Identity-H"/>
          <w:i/>
          <w:iCs/>
          <w:color w:val="171618"/>
          <w:sz w:val="21"/>
          <w:szCs w:val="21"/>
        </w:rPr>
      </w:pPr>
    </w:p>
    <w:p w14:paraId="720702BF" w14:textId="700DD77B" w:rsidR="000218BD" w:rsidRDefault="00D05360" w:rsidP="000218BD">
      <w:pPr>
        <w:autoSpaceDE w:val="0"/>
        <w:autoSpaceDN w:val="0"/>
        <w:adjustRightInd w:val="0"/>
        <w:ind w:left="709"/>
        <w:jc w:val="both"/>
        <w:rPr>
          <w:rFonts w:ascii="Abadi" w:hAnsi="Abadi" w:cs="*Arial-Italic-8647-Identity-H"/>
          <w:i/>
          <w:iCs/>
          <w:color w:val="171618"/>
          <w:sz w:val="21"/>
          <w:szCs w:val="21"/>
        </w:rPr>
      </w:pPr>
      <w:r w:rsidRPr="00D05360">
        <w:rPr>
          <w:rFonts w:ascii="Abadi" w:hAnsi="Abadi" w:cs="*Arial-Italic-8647-Identity-H"/>
          <w:b/>
          <w:bCs/>
          <w:i/>
          <w:iCs/>
          <w:color w:val="171618"/>
          <w:sz w:val="21"/>
          <w:szCs w:val="21"/>
        </w:rPr>
        <w:t>III.</w:t>
      </w:r>
      <w:r>
        <w:rPr>
          <w:rFonts w:ascii="Abadi" w:hAnsi="Abadi" w:cs="*Arial-Italic-8647-Identity-H"/>
          <w:i/>
          <w:iCs/>
          <w:color w:val="171618"/>
          <w:sz w:val="21"/>
          <w:szCs w:val="21"/>
        </w:rPr>
        <w:t xml:space="preserve"> La documentación relativa al Estado que guarda la </w:t>
      </w:r>
      <w:r w:rsidR="000218BD" w:rsidRPr="00587213">
        <w:rPr>
          <w:rFonts w:ascii="Abadi" w:hAnsi="Abadi" w:cs="*Arial-Italic-8647-Identity-H"/>
          <w:i/>
          <w:iCs/>
          <w:color w:val="171618"/>
          <w:sz w:val="21"/>
          <w:szCs w:val="21"/>
        </w:rPr>
        <w:t>cuenta pública del Municipio,</w:t>
      </w:r>
      <w:r w:rsidR="000218BD">
        <w:rPr>
          <w:rFonts w:ascii="Abadi" w:hAnsi="Abadi" w:cs="*Arial-Italic-8647-Identity-H"/>
          <w:i/>
          <w:iCs/>
          <w:color w:val="171618"/>
          <w:sz w:val="21"/>
          <w:szCs w:val="21"/>
        </w:rPr>
        <w:t xml:space="preserve"> </w:t>
      </w:r>
      <w:r w:rsidR="000218BD" w:rsidRPr="00587213">
        <w:rPr>
          <w:rFonts w:ascii="Abadi" w:hAnsi="Abadi" w:cs="*Arial-Italic-8647-Identity-H"/>
          <w:i/>
          <w:iCs/>
          <w:color w:val="171618"/>
          <w:sz w:val="21"/>
          <w:szCs w:val="21"/>
        </w:rPr>
        <w:t>incluyendo las observaciones y recomendaciones pendientes de atender, los</w:t>
      </w:r>
      <w:r w:rsidR="000218BD">
        <w:rPr>
          <w:rFonts w:ascii="Abadi" w:hAnsi="Abadi" w:cs="*Arial-Italic-8647-Identity-H"/>
          <w:i/>
          <w:iCs/>
          <w:color w:val="171618"/>
          <w:sz w:val="21"/>
          <w:szCs w:val="21"/>
        </w:rPr>
        <w:t xml:space="preserve"> </w:t>
      </w:r>
      <w:r w:rsidR="000218BD" w:rsidRPr="00587213">
        <w:rPr>
          <w:rFonts w:ascii="Abadi" w:hAnsi="Abadi" w:cs="*Arial-Italic-8647-Identity-H"/>
          <w:i/>
          <w:iCs/>
          <w:color w:val="171618"/>
          <w:sz w:val="21"/>
          <w:szCs w:val="21"/>
        </w:rPr>
        <w:t>requerimientos e informes que se hayan generado con motivo del ejercicio de las</w:t>
      </w:r>
      <w:r w:rsidR="000218BD">
        <w:rPr>
          <w:rFonts w:ascii="Abadi" w:hAnsi="Abadi" w:cs="*Arial-Italic-8647-Identity-H"/>
          <w:i/>
          <w:iCs/>
          <w:color w:val="171618"/>
          <w:sz w:val="21"/>
          <w:szCs w:val="21"/>
        </w:rPr>
        <w:t xml:space="preserve"> </w:t>
      </w:r>
      <w:r w:rsidR="000218BD" w:rsidRPr="00587213">
        <w:rPr>
          <w:rFonts w:ascii="Abadi" w:hAnsi="Abadi" w:cs="*Arial-Italic-8647-Identity-H"/>
          <w:i/>
          <w:iCs/>
          <w:color w:val="171618"/>
          <w:sz w:val="21"/>
          <w:szCs w:val="21"/>
        </w:rPr>
        <w:t>facultades de fiscalización de la Auditoría Superior del Estado de Guanajuato o Auditoría</w:t>
      </w:r>
      <w:r w:rsidR="000218BD">
        <w:rPr>
          <w:rFonts w:ascii="Abadi" w:hAnsi="Abadi" w:cs="*Arial-Italic-8647-Identity-H"/>
          <w:i/>
          <w:iCs/>
          <w:color w:val="171618"/>
          <w:sz w:val="21"/>
          <w:szCs w:val="21"/>
        </w:rPr>
        <w:t xml:space="preserve"> </w:t>
      </w:r>
      <w:r w:rsidR="000218BD" w:rsidRPr="00587213">
        <w:rPr>
          <w:rFonts w:ascii="Abadi" w:hAnsi="Abadi" w:cs="*Arial-Italic-8647-Identity-H"/>
          <w:i/>
          <w:iCs/>
          <w:color w:val="171618"/>
          <w:sz w:val="21"/>
          <w:szCs w:val="21"/>
        </w:rPr>
        <w:t>Superior de la Federación y, en su caso, de las revisiones efectuadas por la Contraloría</w:t>
      </w:r>
      <w:r w:rsidR="000218BD">
        <w:rPr>
          <w:rFonts w:ascii="Abadi" w:hAnsi="Abadi" w:cs="*Arial-Italic-8647-Identity-H"/>
          <w:i/>
          <w:iCs/>
          <w:color w:val="171618"/>
          <w:sz w:val="21"/>
          <w:szCs w:val="21"/>
        </w:rPr>
        <w:t xml:space="preserve"> </w:t>
      </w:r>
      <w:r w:rsidR="000218BD" w:rsidRPr="00587213">
        <w:rPr>
          <w:rFonts w:ascii="Abadi" w:hAnsi="Abadi" w:cs="*Arial-Italic-8647-Identity-H"/>
          <w:i/>
          <w:iCs/>
          <w:color w:val="171618"/>
          <w:sz w:val="21"/>
          <w:szCs w:val="21"/>
        </w:rPr>
        <w:t>Municipal. Corresponde al Presidente Municipal, al Tesorero Municipal y, en su caso, al</w:t>
      </w:r>
      <w:r w:rsidR="000218BD">
        <w:rPr>
          <w:rFonts w:ascii="Abadi" w:hAnsi="Abadi" w:cs="*Arial-Italic-8647-Identity-H"/>
          <w:i/>
          <w:iCs/>
          <w:color w:val="171618"/>
          <w:sz w:val="21"/>
          <w:szCs w:val="21"/>
        </w:rPr>
        <w:t xml:space="preserve"> </w:t>
      </w:r>
      <w:r w:rsidR="000218BD" w:rsidRPr="00587213">
        <w:rPr>
          <w:rFonts w:ascii="Abadi" w:hAnsi="Abadi" w:cs="*Arial-Italic-8647-Identity-H"/>
          <w:i/>
          <w:iCs/>
          <w:color w:val="171618"/>
          <w:sz w:val="21"/>
          <w:szCs w:val="21"/>
        </w:rPr>
        <w:t>Contralor Municipal proporcionar esta información;</w:t>
      </w:r>
    </w:p>
    <w:p w14:paraId="12014C7B" w14:textId="77777777" w:rsidR="000218BD" w:rsidRPr="00587213" w:rsidRDefault="000218BD" w:rsidP="000218BD">
      <w:pPr>
        <w:autoSpaceDE w:val="0"/>
        <w:autoSpaceDN w:val="0"/>
        <w:adjustRightInd w:val="0"/>
        <w:ind w:left="709"/>
        <w:jc w:val="both"/>
        <w:rPr>
          <w:rFonts w:ascii="Abadi" w:hAnsi="Abadi" w:cs="*Arial-Italic-8647-Identity-H"/>
          <w:i/>
          <w:iCs/>
          <w:color w:val="171618"/>
          <w:sz w:val="21"/>
          <w:szCs w:val="21"/>
        </w:rPr>
      </w:pPr>
    </w:p>
    <w:p w14:paraId="608EFC91" w14:textId="0D68191A" w:rsidR="000218BD" w:rsidRDefault="000218BD" w:rsidP="000218BD">
      <w:pPr>
        <w:autoSpaceDE w:val="0"/>
        <w:autoSpaceDN w:val="0"/>
        <w:adjustRightInd w:val="0"/>
        <w:ind w:left="709"/>
        <w:jc w:val="both"/>
        <w:rPr>
          <w:rFonts w:ascii="Abadi" w:hAnsi="Abadi" w:cs="*Arial-Italic-8647-Identity-H"/>
          <w:i/>
          <w:iCs/>
          <w:color w:val="161517"/>
          <w:sz w:val="21"/>
          <w:szCs w:val="21"/>
        </w:rPr>
      </w:pPr>
      <w:r w:rsidRPr="00587213">
        <w:rPr>
          <w:rFonts w:ascii="Abadi" w:hAnsi="Abadi" w:cs="*Calibri-BoldItalic-8645-Identi"/>
          <w:b/>
          <w:bCs/>
          <w:i/>
          <w:iCs/>
          <w:color w:val="161517"/>
          <w:sz w:val="21"/>
          <w:szCs w:val="21"/>
        </w:rPr>
        <w:t xml:space="preserve">IV. </w:t>
      </w:r>
      <w:r w:rsidRPr="00587213">
        <w:rPr>
          <w:rFonts w:ascii="Abadi" w:hAnsi="Abadi" w:cs="*Arial-Italic-8647-Identity-H"/>
          <w:i/>
          <w:iCs/>
          <w:color w:val="161517"/>
          <w:sz w:val="21"/>
          <w:szCs w:val="21"/>
        </w:rPr>
        <w:t xml:space="preserve">La situación de la deuda pública municipal, la documentación relativa </w:t>
      </w:r>
      <w:r w:rsidRPr="00587213">
        <w:rPr>
          <w:rFonts w:ascii="Abadi" w:hAnsi="Abadi" w:cs="*Times New Roman-8644-Identity-"/>
          <w:color w:val="161517"/>
          <w:sz w:val="21"/>
          <w:szCs w:val="21"/>
        </w:rPr>
        <w:t xml:space="preserve">a </w:t>
      </w:r>
      <w:r w:rsidRPr="00587213">
        <w:rPr>
          <w:rFonts w:ascii="Abadi" w:hAnsi="Abadi" w:cs="*Arial-Italic-8647-Identity-H"/>
          <w:i/>
          <w:iCs/>
          <w:color w:val="161517"/>
          <w:sz w:val="21"/>
          <w:szCs w:val="21"/>
        </w:rPr>
        <w:t>la misma y su</w:t>
      </w:r>
      <w:r>
        <w:rPr>
          <w:rFonts w:ascii="Abadi" w:hAnsi="Abadi" w:cs="*Arial-Italic-8647-Identity-H"/>
          <w:i/>
          <w:iCs/>
          <w:color w:val="161517"/>
          <w:sz w:val="21"/>
          <w:szCs w:val="21"/>
        </w:rPr>
        <w:t xml:space="preserve"> </w:t>
      </w:r>
      <w:r w:rsidRPr="00587213">
        <w:rPr>
          <w:rFonts w:ascii="Abadi" w:hAnsi="Abadi" w:cs="*Arial-Italic-8647-Identity-H"/>
          <w:i/>
          <w:iCs/>
          <w:color w:val="161517"/>
          <w:sz w:val="21"/>
          <w:szCs w:val="21"/>
        </w:rPr>
        <w:t xml:space="preserve">registro, así como la relación y registro de los pasivos </w:t>
      </w:r>
      <w:r w:rsidRPr="00587213">
        <w:rPr>
          <w:rFonts w:ascii="Abadi" w:hAnsi="Abadi" w:cs="*Times New Roman-8643-Identity-"/>
          <w:color w:val="161517"/>
          <w:sz w:val="21"/>
          <w:szCs w:val="21"/>
        </w:rPr>
        <w:t xml:space="preserve">a </w:t>
      </w:r>
      <w:r w:rsidRPr="00587213">
        <w:rPr>
          <w:rFonts w:ascii="Abadi" w:hAnsi="Abadi" w:cs="*Arial-Italic-8647-Identity-H"/>
          <w:i/>
          <w:iCs/>
          <w:color w:val="161517"/>
          <w:sz w:val="21"/>
          <w:szCs w:val="21"/>
        </w:rPr>
        <w:t>cargo del Municipio, que no</w:t>
      </w:r>
      <w:r w:rsidR="00A27DF5">
        <w:rPr>
          <w:rFonts w:ascii="Abadi" w:hAnsi="Abadi" w:cs="*Arial-Italic-8647-Identity-H"/>
          <w:i/>
          <w:iCs/>
          <w:color w:val="161517"/>
          <w:sz w:val="21"/>
          <w:szCs w:val="21"/>
        </w:rPr>
        <w:t xml:space="preserve"> </w:t>
      </w:r>
      <w:r w:rsidRPr="00587213">
        <w:rPr>
          <w:rFonts w:ascii="Abadi" w:hAnsi="Abadi" w:cs="*Arial-Italic-8647-Identity-H"/>
          <w:i/>
          <w:iCs/>
          <w:color w:val="161517"/>
          <w:sz w:val="21"/>
          <w:szCs w:val="21"/>
        </w:rPr>
        <w:t>constituyan deuda pública. Corresponde al Tesorero Municipal proporcionar esta</w:t>
      </w:r>
      <w:r>
        <w:rPr>
          <w:rFonts w:ascii="Abadi" w:hAnsi="Abadi" w:cs="*Arial-Italic-8647-Identity-H"/>
          <w:i/>
          <w:iCs/>
          <w:color w:val="161517"/>
          <w:sz w:val="21"/>
          <w:szCs w:val="21"/>
        </w:rPr>
        <w:t xml:space="preserve"> </w:t>
      </w:r>
      <w:r w:rsidRPr="00587213">
        <w:rPr>
          <w:rFonts w:ascii="Abadi" w:hAnsi="Abadi" w:cs="*Arial-Italic-8647-Identity-H"/>
          <w:i/>
          <w:iCs/>
          <w:color w:val="161517"/>
          <w:sz w:val="21"/>
          <w:szCs w:val="21"/>
        </w:rPr>
        <w:t>información;</w:t>
      </w:r>
    </w:p>
    <w:p w14:paraId="687C2010" w14:textId="77777777" w:rsidR="000218BD" w:rsidRPr="00587213" w:rsidRDefault="000218BD" w:rsidP="000218BD">
      <w:pPr>
        <w:autoSpaceDE w:val="0"/>
        <w:autoSpaceDN w:val="0"/>
        <w:adjustRightInd w:val="0"/>
        <w:ind w:left="709"/>
        <w:jc w:val="both"/>
        <w:rPr>
          <w:rFonts w:ascii="Abadi" w:hAnsi="Abadi" w:cs="*Arial-Italic-8647-Identity-H"/>
          <w:i/>
          <w:iCs/>
          <w:color w:val="161517"/>
          <w:sz w:val="21"/>
          <w:szCs w:val="21"/>
        </w:rPr>
      </w:pPr>
    </w:p>
    <w:p w14:paraId="7CE6FA66" w14:textId="77777777" w:rsidR="000218BD" w:rsidRDefault="000218BD" w:rsidP="000218BD">
      <w:pPr>
        <w:autoSpaceDE w:val="0"/>
        <w:autoSpaceDN w:val="0"/>
        <w:adjustRightInd w:val="0"/>
        <w:ind w:left="709"/>
        <w:jc w:val="both"/>
        <w:rPr>
          <w:rFonts w:ascii="Abadi" w:hAnsi="Abadi" w:cs="*Arial-Italic-8647-Identity-H"/>
          <w:i/>
          <w:iCs/>
          <w:color w:val="171719"/>
          <w:sz w:val="21"/>
          <w:szCs w:val="21"/>
        </w:rPr>
      </w:pPr>
      <w:r w:rsidRPr="00587213">
        <w:rPr>
          <w:rFonts w:ascii="Abadi" w:hAnsi="Abadi" w:cs="*Calibri-BoldItalic-8645-Identi"/>
          <w:b/>
          <w:bCs/>
          <w:i/>
          <w:iCs/>
          <w:color w:val="171719"/>
          <w:sz w:val="21"/>
          <w:szCs w:val="21"/>
        </w:rPr>
        <w:t xml:space="preserve">V. </w:t>
      </w:r>
      <w:r w:rsidRPr="00587213">
        <w:rPr>
          <w:rFonts w:ascii="Abadi" w:hAnsi="Abadi" w:cs="*Arial-Italic-8647-Identity-H"/>
          <w:i/>
          <w:iCs/>
          <w:color w:val="171719"/>
          <w:sz w:val="21"/>
          <w:szCs w:val="21"/>
        </w:rPr>
        <w:t xml:space="preserve">El estado de la obra pública y servicios relacionados con la misma, que </w:t>
      </w:r>
      <w:r w:rsidRPr="00587213">
        <w:rPr>
          <w:rFonts w:ascii="Abadi" w:hAnsi="Abadi" w:cs="*Arial-8648-Identity-H"/>
          <w:color w:val="171719"/>
          <w:sz w:val="21"/>
          <w:szCs w:val="21"/>
        </w:rPr>
        <w:t xml:space="preserve">se </w:t>
      </w:r>
      <w:r w:rsidRPr="00587213">
        <w:rPr>
          <w:rFonts w:ascii="Abadi" w:hAnsi="Abadi" w:cs="*Arial-Italic-8647-Identity-H"/>
          <w:i/>
          <w:iCs/>
          <w:color w:val="171719"/>
          <w:sz w:val="21"/>
          <w:szCs w:val="21"/>
        </w:rPr>
        <w:t>encuentren</w:t>
      </w:r>
      <w:r>
        <w:rPr>
          <w:rFonts w:ascii="Abadi" w:hAnsi="Abadi" w:cs="*Arial-Italic-8647-Identity-H"/>
          <w:i/>
          <w:iCs/>
          <w:color w:val="171719"/>
          <w:sz w:val="21"/>
          <w:szCs w:val="21"/>
        </w:rPr>
        <w:t xml:space="preserve"> </w:t>
      </w:r>
      <w:r w:rsidRPr="00587213">
        <w:rPr>
          <w:rFonts w:ascii="Abadi" w:hAnsi="Abadi" w:cs="*Arial-Italic-8647-Identity-H"/>
          <w:i/>
          <w:iCs/>
          <w:color w:val="171719"/>
          <w:sz w:val="21"/>
          <w:szCs w:val="21"/>
        </w:rPr>
        <w:t xml:space="preserve">ejecutados y en proceso, especificando la etapa en que </w:t>
      </w:r>
      <w:r w:rsidRPr="00587213">
        <w:rPr>
          <w:rFonts w:ascii="Abadi" w:hAnsi="Abadi" w:cs="*Arial-8648-Identity-H"/>
          <w:color w:val="171719"/>
          <w:sz w:val="21"/>
          <w:szCs w:val="21"/>
        </w:rPr>
        <w:t xml:space="preserve">se </w:t>
      </w:r>
      <w:r w:rsidRPr="00587213">
        <w:rPr>
          <w:rFonts w:ascii="Abadi" w:hAnsi="Abadi" w:cs="*Arial-Italic-8647-Identity-H"/>
          <w:i/>
          <w:iCs/>
          <w:color w:val="171719"/>
          <w:sz w:val="21"/>
          <w:szCs w:val="21"/>
        </w:rPr>
        <w:t>encuentren; as</w:t>
      </w:r>
      <w:r>
        <w:rPr>
          <w:rFonts w:ascii="Abadi" w:hAnsi="Abadi" w:cs="*Arial-Italic-8647-Identity-H"/>
          <w:i/>
          <w:iCs/>
          <w:color w:val="171719"/>
          <w:sz w:val="21"/>
          <w:szCs w:val="21"/>
        </w:rPr>
        <w:t xml:space="preserve">í </w:t>
      </w:r>
      <w:r w:rsidRPr="00587213">
        <w:rPr>
          <w:rFonts w:ascii="Abadi" w:hAnsi="Abadi" w:cs="*Arial-Italic-8647-Identity-H"/>
          <w:i/>
          <w:iCs/>
          <w:color w:val="171719"/>
          <w:sz w:val="21"/>
          <w:szCs w:val="21"/>
        </w:rPr>
        <w:t>(como la</w:t>
      </w:r>
      <w:r>
        <w:rPr>
          <w:rFonts w:ascii="Abadi" w:hAnsi="Abadi" w:cs="*Arial-Italic-8647-Identity-H"/>
          <w:i/>
          <w:iCs/>
          <w:color w:val="171719"/>
          <w:sz w:val="21"/>
          <w:szCs w:val="21"/>
        </w:rPr>
        <w:t xml:space="preserve"> </w:t>
      </w:r>
      <w:r w:rsidRPr="00587213">
        <w:rPr>
          <w:rFonts w:ascii="Abadi" w:hAnsi="Abadi" w:cs="*Arial-Italic-8647-Identity-H"/>
          <w:i/>
          <w:iCs/>
          <w:color w:val="171719"/>
          <w:sz w:val="21"/>
          <w:szCs w:val="21"/>
        </w:rPr>
        <w:t>documentación relativa. Corresponde al Titular de la Dependencia de Obra Pública</w:t>
      </w:r>
      <w:r>
        <w:rPr>
          <w:rFonts w:ascii="Abadi" w:hAnsi="Abadi" w:cs="*Arial-Italic-8647-Identity-H"/>
          <w:i/>
          <w:iCs/>
          <w:color w:val="171719"/>
          <w:sz w:val="21"/>
          <w:szCs w:val="21"/>
        </w:rPr>
        <w:t xml:space="preserve"> </w:t>
      </w:r>
      <w:r w:rsidRPr="00587213">
        <w:rPr>
          <w:rFonts w:ascii="Abadi" w:hAnsi="Abadi" w:cs="*Arial-Italic-8647-Identity-H"/>
          <w:i/>
          <w:iCs/>
          <w:color w:val="171719"/>
          <w:sz w:val="21"/>
          <w:szCs w:val="21"/>
        </w:rPr>
        <w:t>proporcionar esta información;</w:t>
      </w:r>
    </w:p>
    <w:p w14:paraId="44210D2C" w14:textId="77777777" w:rsidR="000218BD" w:rsidRPr="00587213" w:rsidRDefault="000218BD" w:rsidP="000218BD">
      <w:pPr>
        <w:autoSpaceDE w:val="0"/>
        <w:autoSpaceDN w:val="0"/>
        <w:adjustRightInd w:val="0"/>
        <w:ind w:left="709"/>
        <w:jc w:val="both"/>
        <w:rPr>
          <w:rFonts w:ascii="Abadi" w:hAnsi="Abadi" w:cs="*Arial-Italic-8647-Identity-H"/>
          <w:i/>
          <w:iCs/>
          <w:color w:val="171719"/>
          <w:sz w:val="21"/>
          <w:szCs w:val="21"/>
        </w:rPr>
      </w:pPr>
    </w:p>
    <w:p w14:paraId="43031D09" w14:textId="77777777" w:rsidR="000218BD" w:rsidRDefault="000218BD" w:rsidP="000218BD">
      <w:pPr>
        <w:autoSpaceDE w:val="0"/>
        <w:autoSpaceDN w:val="0"/>
        <w:adjustRightInd w:val="0"/>
        <w:ind w:left="709"/>
        <w:jc w:val="both"/>
        <w:rPr>
          <w:rFonts w:ascii="Abadi" w:hAnsi="Abadi" w:cs="*Arial-Italic-8647-Identity-H"/>
          <w:i/>
          <w:iCs/>
          <w:color w:val="181819"/>
          <w:sz w:val="21"/>
          <w:szCs w:val="21"/>
        </w:rPr>
      </w:pPr>
      <w:r w:rsidRPr="00587213">
        <w:rPr>
          <w:rFonts w:ascii="Abadi" w:hAnsi="Abadi" w:cs="*Calibri-BoldItalic-8645-Identi"/>
          <w:b/>
          <w:bCs/>
          <w:i/>
          <w:iCs/>
          <w:color w:val="181819"/>
          <w:sz w:val="21"/>
          <w:szCs w:val="21"/>
        </w:rPr>
        <w:t xml:space="preserve">VI. </w:t>
      </w:r>
      <w:r w:rsidRPr="00587213">
        <w:rPr>
          <w:rFonts w:ascii="Abadi" w:hAnsi="Abadi" w:cs="*Arial-Italic-8647-Identity-H"/>
          <w:i/>
          <w:iCs/>
          <w:color w:val="181819"/>
          <w:sz w:val="21"/>
          <w:szCs w:val="21"/>
        </w:rPr>
        <w:t>La situación que guarda la aplicación del gasto público de los recursos federales y</w:t>
      </w:r>
      <w:r>
        <w:rPr>
          <w:rFonts w:ascii="Abadi" w:hAnsi="Abadi" w:cs="*Arial-Italic-8647-Identity-H"/>
          <w:i/>
          <w:iCs/>
          <w:color w:val="181819"/>
          <w:sz w:val="21"/>
          <w:szCs w:val="21"/>
        </w:rPr>
        <w:t xml:space="preserve"> </w:t>
      </w:r>
      <w:r w:rsidRPr="00587213">
        <w:rPr>
          <w:rFonts w:ascii="Abadi" w:hAnsi="Abadi" w:cs="*Arial-Italic-8647-Identity-H"/>
          <w:i/>
          <w:iCs/>
          <w:color w:val="181819"/>
          <w:sz w:val="21"/>
          <w:szCs w:val="21"/>
        </w:rPr>
        <w:t>estatales, así como los informes y comprobantes de los mismos. ante la Secretarla de la</w:t>
      </w:r>
      <w:r>
        <w:rPr>
          <w:rFonts w:ascii="Abadi" w:hAnsi="Abadi" w:cs="*Arial-Italic-8647-Identity-H"/>
          <w:i/>
          <w:iCs/>
          <w:color w:val="181819"/>
          <w:sz w:val="21"/>
          <w:szCs w:val="21"/>
        </w:rPr>
        <w:t xml:space="preserve"> </w:t>
      </w:r>
      <w:r w:rsidRPr="00587213">
        <w:rPr>
          <w:rFonts w:ascii="Abadi" w:hAnsi="Abadi" w:cs="*Arial-Italic-8647-Identity-H"/>
          <w:i/>
          <w:iCs/>
          <w:color w:val="181819"/>
          <w:sz w:val="21"/>
          <w:szCs w:val="21"/>
        </w:rPr>
        <w:t xml:space="preserve">Transparencia y Rendición de Cuentas y la instancia federal que corresponda el fondo </w:t>
      </w:r>
      <w:r w:rsidRPr="00587213">
        <w:rPr>
          <w:rFonts w:ascii="Abadi" w:hAnsi="Abadi" w:cs="*Calibri-8646-Identity-H"/>
          <w:color w:val="181819"/>
          <w:sz w:val="21"/>
          <w:szCs w:val="21"/>
        </w:rPr>
        <w:t>o</w:t>
      </w:r>
      <w:r>
        <w:rPr>
          <w:rFonts w:ascii="Abadi" w:hAnsi="Abadi" w:cs="*Calibri-8646-Identity-H"/>
          <w:color w:val="181819"/>
          <w:sz w:val="21"/>
          <w:szCs w:val="21"/>
        </w:rPr>
        <w:t xml:space="preserve"> </w:t>
      </w:r>
      <w:r w:rsidRPr="00587213">
        <w:rPr>
          <w:rFonts w:ascii="Abadi" w:hAnsi="Abadi" w:cs="*Arial-Italic-8647-Identity-H"/>
          <w:i/>
          <w:iCs/>
          <w:color w:val="181819"/>
          <w:sz w:val="21"/>
          <w:szCs w:val="21"/>
        </w:rPr>
        <w:t xml:space="preserve">programa. Corresponde al Tesorero Municipal proporcionar </w:t>
      </w:r>
      <w:r w:rsidRPr="00587213">
        <w:rPr>
          <w:rFonts w:ascii="Abadi" w:hAnsi="Abadi" w:cs="*Arial-8648-Identity-H"/>
          <w:color w:val="181819"/>
          <w:sz w:val="21"/>
          <w:szCs w:val="21"/>
        </w:rPr>
        <w:t xml:space="preserve">esta </w:t>
      </w:r>
      <w:r w:rsidRPr="00587213">
        <w:rPr>
          <w:rFonts w:ascii="Abadi" w:hAnsi="Abadi" w:cs="*Arial-Italic-8647-Identity-H"/>
          <w:i/>
          <w:iCs/>
          <w:color w:val="181819"/>
          <w:sz w:val="21"/>
          <w:szCs w:val="21"/>
        </w:rPr>
        <w:t>información;</w:t>
      </w:r>
    </w:p>
    <w:p w14:paraId="697DCA1E" w14:textId="77777777" w:rsidR="000218BD" w:rsidRPr="00587213" w:rsidRDefault="000218BD" w:rsidP="000218BD">
      <w:pPr>
        <w:autoSpaceDE w:val="0"/>
        <w:autoSpaceDN w:val="0"/>
        <w:adjustRightInd w:val="0"/>
        <w:ind w:left="709"/>
        <w:jc w:val="both"/>
        <w:rPr>
          <w:rFonts w:ascii="Abadi" w:hAnsi="Abadi" w:cs="*Arial-Italic-8647-Identity-H"/>
          <w:i/>
          <w:iCs/>
          <w:color w:val="181819"/>
          <w:sz w:val="21"/>
          <w:szCs w:val="21"/>
        </w:rPr>
      </w:pPr>
    </w:p>
    <w:p w14:paraId="19BFD7AA" w14:textId="77777777" w:rsidR="000218BD" w:rsidRDefault="000218BD" w:rsidP="000218BD">
      <w:pPr>
        <w:autoSpaceDE w:val="0"/>
        <w:autoSpaceDN w:val="0"/>
        <w:adjustRightInd w:val="0"/>
        <w:ind w:left="709"/>
        <w:jc w:val="both"/>
        <w:rPr>
          <w:rFonts w:ascii="Abadi" w:hAnsi="Abadi" w:cs="*Arial-Italic-8647-Identity-H"/>
          <w:i/>
          <w:iCs/>
          <w:color w:val="19181A"/>
          <w:sz w:val="21"/>
          <w:szCs w:val="21"/>
        </w:rPr>
      </w:pPr>
      <w:r w:rsidRPr="00587213">
        <w:rPr>
          <w:rFonts w:ascii="Abadi" w:hAnsi="Abadi" w:cs="*Calibri-BoldItalic-8645-Identi"/>
          <w:b/>
          <w:bCs/>
          <w:i/>
          <w:iCs/>
          <w:color w:val="19181A"/>
          <w:sz w:val="21"/>
          <w:szCs w:val="21"/>
        </w:rPr>
        <w:lastRenderedPageBreak/>
        <w:t xml:space="preserve">VII. </w:t>
      </w:r>
      <w:r w:rsidRPr="00587213">
        <w:rPr>
          <w:rFonts w:ascii="Abadi" w:hAnsi="Abadi" w:cs="*Arial-Italic-8647-Identity-H"/>
          <w:i/>
          <w:iCs/>
          <w:color w:val="19181A"/>
          <w:sz w:val="21"/>
          <w:szCs w:val="21"/>
        </w:rPr>
        <w:t>Los manuales de organización y de procedimientos, la plantilla y los expedientes del</w:t>
      </w:r>
      <w:r>
        <w:rPr>
          <w:rFonts w:ascii="Abadi" w:hAnsi="Abadi" w:cs="*Arial-Italic-8647-Identity-H"/>
          <w:i/>
          <w:iCs/>
          <w:color w:val="19181A"/>
          <w:sz w:val="21"/>
          <w:szCs w:val="21"/>
        </w:rPr>
        <w:t xml:space="preserve"> </w:t>
      </w:r>
      <w:r w:rsidRPr="00587213">
        <w:rPr>
          <w:rFonts w:ascii="Abadi" w:hAnsi="Abadi" w:cs="*Arial-Italic-8647-Identity-H"/>
          <w:i/>
          <w:iCs/>
          <w:color w:val="19181A"/>
          <w:sz w:val="21"/>
          <w:szCs w:val="21"/>
        </w:rPr>
        <w:t>personal al servicio del Municipio, antigüedad, prestaciones, catálogo de puestos,</w:t>
      </w:r>
      <w:r>
        <w:rPr>
          <w:rFonts w:ascii="Abadi" w:hAnsi="Abadi" w:cs="*Arial-Italic-8647-Identity-H"/>
          <w:i/>
          <w:iCs/>
          <w:color w:val="19181A"/>
          <w:sz w:val="21"/>
          <w:szCs w:val="21"/>
        </w:rPr>
        <w:t xml:space="preserve"> </w:t>
      </w:r>
      <w:r w:rsidRPr="00587213">
        <w:rPr>
          <w:rFonts w:ascii="Abadi" w:hAnsi="Abadi" w:cs="*Arial-Italic-8647-Identity-H"/>
          <w:i/>
          <w:iCs/>
          <w:color w:val="19181A"/>
          <w:sz w:val="21"/>
          <w:szCs w:val="21"/>
        </w:rPr>
        <w:t>condiciones generales de trabajo y demás información conducente. Corresponde al</w:t>
      </w:r>
      <w:r>
        <w:rPr>
          <w:rFonts w:ascii="Abadi" w:hAnsi="Abadi" w:cs="*Arial-Italic-8647-Identity-H"/>
          <w:i/>
          <w:iCs/>
          <w:color w:val="19181A"/>
          <w:sz w:val="21"/>
          <w:szCs w:val="21"/>
        </w:rPr>
        <w:t xml:space="preserve"> </w:t>
      </w:r>
      <w:r w:rsidRPr="00587213">
        <w:rPr>
          <w:rFonts w:ascii="Abadi" w:hAnsi="Abadi" w:cs="*Arial-Italic-8647-Identity-H"/>
          <w:i/>
          <w:iCs/>
          <w:color w:val="19181A"/>
          <w:sz w:val="21"/>
          <w:szCs w:val="21"/>
        </w:rPr>
        <w:t>Tesorero Municipal proporcionar esta información;</w:t>
      </w:r>
    </w:p>
    <w:p w14:paraId="6FC14469" w14:textId="77777777" w:rsidR="000218BD" w:rsidRPr="00587213" w:rsidRDefault="000218BD" w:rsidP="000218BD">
      <w:pPr>
        <w:autoSpaceDE w:val="0"/>
        <w:autoSpaceDN w:val="0"/>
        <w:adjustRightInd w:val="0"/>
        <w:ind w:left="709"/>
        <w:jc w:val="both"/>
        <w:rPr>
          <w:rFonts w:ascii="Abadi" w:hAnsi="Abadi" w:cs="*Arial-Italic-8647-Identity-H"/>
          <w:i/>
          <w:iCs/>
          <w:color w:val="19181A"/>
          <w:sz w:val="21"/>
          <w:szCs w:val="21"/>
        </w:rPr>
      </w:pPr>
    </w:p>
    <w:p w14:paraId="646A5E10" w14:textId="77777777" w:rsidR="000218BD" w:rsidRDefault="000218BD" w:rsidP="000218BD">
      <w:pPr>
        <w:autoSpaceDE w:val="0"/>
        <w:autoSpaceDN w:val="0"/>
        <w:adjustRightInd w:val="0"/>
        <w:ind w:left="709"/>
        <w:jc w:val="both"/>
        <w:rPr>
          <w:rFonts w:ascii="Abadi" w:hAnsi="Abadi" w:cs="*Arial-Italic-8647-Identity-H"/>
          <w:i/>
          <w:iCs/>
          <w:color w:val="18171A"/>
          <w:sz w:val="21"/>
          <w:szCs w:val="21"/>
        </w:rPr>
      </w:pPr>
      <w:r w:rsidRPr="00DB0F85">
        <w:rPr>
          <w:rFonts w:ascii="Abadi" w:hAnsi="Abadi" w:cs="*Arial-Italic-8647-Identity-H"/>
          <w:b/>
          <w:bCs/>
          <w:i/>
          <w:iCs/>
          <w:color w:val="18171A"/>
          <w:sz w:val="21"/>
          <w:szCs w:val="21"/>
        </w:rPr>
        <w:t>VIII.</w:t>
      </w:r>
      <w:r w:rsidRPr="00587213">
        <w:rPr>
          <w:rFonts w:ascii="Abadi" w:hAnsi="Abadi" w:cs="*Arial-Italic-8647-Identity-H"/>
          <w:i/>
          <w:iCs/>
          <w:color w:val="18171A"/>
          <w:sz w:val="21"/>
          <w:szCs w:val="21"/>
        </w:rPr>
        <w:t xml:space="preserve"> La documentación relativa </w:t>
      </w:r>
      <w:r w:rsidRPr="00587213">
        <w:rPr>
          <w:rFonts w:ascii="Abadi" w:hAnsi="Abadi" w:cs="*Times New Roman-8643-Identity-"/>
          <w:color w:val="18171A"/>
          <w:sz w:val="21"/>
          <w:szCs w:val="21"/>
        </w:rPr>
        <w:t xml:space="preserve">a </w:t>
      </w:r>
      <w:r w:rsidRPr="00587213">
        <w:rPr>
          <w:rFonts w:ascii="Abadi" w:hAnsi="Abadi" w:cs="*Arial-Italic-8647-Identity-H"/>
          <w:i/>
          <w:iCs/>
          <w:color w:val="18171A"/>
          <w:sz w:val="21"/>
          <w:szCs w:val="21"/>
        </w:rPr>
        <w:t>convenios o contratos que el Municipio tenga con otros</w:t>
      </w:r>
      <w:r>
        <w:rPr>
          <w:rFonts w:ascii="Abadi" w:hAnsi="Abadi" w:cs="*Arial-Italic-8647-Identity-H"/>
          <w:i/>
          <w:iCs/>
          <w:color w:val="18171A"/>
          <w:sz w:val="21"/>
          <w:szCs w:val="21"/>
        </w:rPr>
        <w:t xml:space="preserve"> </w:t>
      </w:r>
      <w:r w:rsidRPr="00587213">
        <w:rPr>
          <w:rFonts w:ascii="Abadi" w:hAnsi="Abadi" w:cs="*Arial-Italic-8647-Identity-H"/>
          <w:i/>
          <w:iCs/>
          <w:color w:val="18171A"/>
          <w:sz w:val="21"/>
          <w:szCs w:val="21"/>
        </w:rPr>
        <w:t>municipios, con el Estado, con el Gobierno Federal o con particulares, especificando el</w:t>
      </w:r>
      <w:r>
        <w:rPr>
          <w:rFonts w:ascii="Abadi" w:hAnsi="Abadi" w:cs="*Arial-Italic-8647-Identity-H"/>
          <w:i/>
          <w:iCs/>
          <w:color w:val="18171A"/>
          <w:sz w:val="21"/>
          <w:szCs w:val="21"/>
        </w:rPr>
        <w:t xml:space="preserve"> </w:t>
      </w:r>
      <w:r w:rsidRPr="00587213">
        <w:rPr>
          <w:rFonts w:ascii="Abadi" w:hAnsi="Abadi" w:cs="*Arial-Italic-8647-Identity-H"/>
          <w:i/>
          <w:iCs/>
          <w:color w:val="18171A"/>
          <w:sz w:val="21"/>
          <w:szCs w:val="21"/>
        </w:rPr>
        <w:t>estado que guardan las obligaciones contraídas. Corresponde al Secretario de</w:t>
      </w:r>
      <w:r>
        <w:rPr>
          <w:rFonts w:ascii="Abadi" w:hAnsi="Abadi" w:cs="*Arial-Italic-8647-Identity-H"/>
          <w:i/>
          <w:iCs/>
          <w:color w:val="18171A"/>
          <w:sz w:val="21"/>
          <w:szCs w:val="21"/>
        </w:rPr>
        <w:t xml:space="preserve"> </w:t>
      </w:r>
      <w:r w:rsidRPr="00587213">
        <w:rPr>
          <w:rFonts w:ascii="Abadi" w:hAnsi="Abadi" w:cs="*Arial-Italic-8647-Identity-H"/>
          <w:i/>
          <w:iCs/>
          <w:color w:val="18171A"/>
          <w:sz w:val="21"/>
          <w:szCs w:val="21"/>
        </w:rPr>
        <w:t>Ayuntamiento proporcionar esta información;</w:t>
      </w:r>
    </w:p>
    <w:p w14:paraId="5FA777A2" w14:textId="77777777" w:rsidR="000218BD" w:rsidRPr="00587213" w:rsidRDefault="000218BD" w:rsidP="000218BD">
      <w:pPr>
        <w:autoSpaceDE w:val="0"/>
        <w:autoSpaceDN w:val="0"/>
        <w:adjustRightInd w:val="0"/>
        <w:ind w:left="709"/>
        <w:jc w:val="both"/>
        <w:rPr>
          <w:rFonts w:ascii="Abadi" w:hAnsi="Abadi" w:cs="*Arial-Italic-8647-Identity-H"/>
          <w:i/>
          <w:iCs/>
          <w:color w:val="18171A"/>
          <w:sz w:val="21"/>
          <w:szCs w:val="21"/>
        </w:rPr>
      </w:pPr>
    </w:p>
    <w:p w14:paraId="36A56A4D" w14:textId="77777777" w:rsidR="000218BD" w:rsidRDefault="000218BD" w:rsidP="000218BD">
      <w:pPr>
        <w:autoSpaceDE w:val="0"/>
        <w:autoSpaceDN w:val="0"/>
        <w:adjustRightInd w:val="0"/>
        <w:ind w:left="709"/>
        <w:jc w:val="both"/>
        <w:rPr>
          <w:rFonts w:ascii="Abadi" w:hAnsi="Abadi" w:cs="*Arial-Italic-8647-Identity-H"/>
          <w:i/>
          <w:iCs/>
          <w:color w:val="18181A"/>
          <w:sz w:val="21"/>
          <w:szCs w:val="21"/>
        </w:rPr>
      </w:pPr>
      <w:r w:rsidRPr="00DB0F85">
        <w:rPr>
          <w:rFonts w:ascii="Abadi" w:hAnsi="Abadi" w:cs="*Arial-Italic-8647-Identity-H"/>
          <w:b/>
          <w:bCs/>
          <w:i/>
          <w:iCs/>
          <w:color w:val="18181A"/>
          <w:sz w:val="21"/>
          <w:szCs w:val="21"/>
        </w:rPr>
        <w:t>IX.</w:t>
      </w:r>
      <w:r w:rsidRPr="00587213">
        <w:rPr>
          <w:rFonts w:ascii="Abadi" w:hAnsi="Abadi" w:cs="*Arial-Italic-8647-Identity-H"/>
          <w:i/>
          <w:iCs/>
          <w:color w:val="18181A"/>
          <w:sz w:val="21"/>
          <w:szCs w:val="21"/>
        </w:rPr>
        <w:t xml:space="preserve"> La documentación relativa a los programas municipales y proyectos aprobados y</w:t>
      </w:r>
      <w:r>
        <w:rPr>
          <w:rFonts w:ascii="Abadi" w:hAnsi="Abadi" w:cs="*Arial-Italic-8647-Identity-H"/>
          <w:i/>
          <w:iCs/>
          <w:color w:val="18181A"/>
          <w:sz w:val="21"/>
          <w:szCs w:val="21"/>
        </w:rPr>
        <w:t xml:space="preserve"> </w:t>
      </w:r>
      <w:r w:rsidRPr="00587213">
        <w:rPr>
          <w:rFonts w:ascii="Abadi" w:hAnsi="Abadi" w:cs="*Arial-Italic-8647-Identity-H"/>
          <w:i/>
          <w:iCs/>
          <w:color w:val="18181A"/>
          <w:sz w:val="21"/>
          <w:szCs w:val="21"/>
        </w:rPr>
        <w:t>ejecutados, así como el estado que guardan los mismos en proceso de ejecución.</w:t>
      </w:r>
      <w:r>
        <w:rPr>
          <w:rFonts w:ascii="Abadi" w:hAnsi="Abadi" w:cs="*Arial-Italic-8647-Identity-H"/>
          <w:i/>
          <w:iCs/>
          <w:color w:val="18181A"/>
          <w:sz w:val="21"/>
          <w:szCs w:val="21"/>
        </w:rPr>
        <w:t xml:space="preserve"> </w:t>
      </w:r>
      <w:r w:rsidRPr="00587213">
        <w:rPr>
          <w:rFonts w:ascii="Abadi" w:hAnsi="Abadi" w:cs="*Arial-Italic-8647-Identity-H"/>
          <w:i/>
          <w:iCs/>
          <w:color w:val="18181A"/>
          <w:sz w:val="21"/>
          <w:szCs w:val="21"/>
        </w:rPr>
        <w:t>Corresponde al Secretario de Ayuntamiento y Tesorero Municipal proporcionar esta</w:t>
      </w:r>
      <w:r>
        <w:rPr>
          <w:rFonts w:ascii="Abadi" w:hAnsi="Abadi" w:cs="*Arial-Italic-8647-Identity-H"/>
          <w:i/>
          <w:iCs/>
          <w:color w:val="18181A"/>
          <w:sz w:val="21"/>
          <w:szCs w:val="21"/>
        </w:rPr>
        <w:t xml:space="preserve"> </w:t>
      </w:r>
      <w:r w:rsidRPr="00587213">
        <w:rPr>
          <w:rFonts w:ascii="Abadi" w:hAnsi="Abadi" w:cs="*Arial-Italic-8647-Identity-H"/>
          <w:i/>
          <w:iCs/>
          <w:color w:val="18181A"/>
          <w:sz w:val="21"/>
          <w:szCs w:val="21"/>
        </w:rPr>
        <w:t>información;</w:t>
      </w:r>
    </w:p>
    <w:p w14:paraId="02EBEDC2" w14:textId="77777777" w:rsidR="000218BD" w:rsidRPr="00587213" w:rsidRDefault="000218BD" w:rsidP="000218BD">
      <w:pPr>
        <w:autoSpaceDE w:val="0"/>
        <w:autoSpaceDN w:val="0"/>
        <w:adjustRightInd w:val="0"/>
        <w:ind w:left="709"/>
        <w:jc w:val="both"/>
        <w:rPr>
          <w:rFonts w:ascii="Abadi" w:hAnsi="Abadi" w:cs="*Arial-Italic-8647-Identity-H"/>
          <w:i/>
          <w:iCs/>
          <w:color w:val="18181A"/>
          <w:sz w:val="21"/>
          <w:szCs w:val="21"/>
        </w:rPr>
      </w:pPr>
    </w:p>
    <w:p w14:paraId="300CE087" w14:textId="77777777" w:rsidR="000218BD" w:rsidRDefault="000218BD" w:rsidP="000218BD">
      <w:pPr>
        <w:autoSpaceDE w:val="0"/>
        <w:autoSpaceDN w:val="0"/>
        <w:adjustRightInd w:val="0"/>
        <w:ind w:left="709"/>
        <w:jc w:val="both"/>
        <w:rPr>
          <w:rFonts w:ascii="Abadi" w:hAnsi="Abadi" w:cs="*Arial-Italic-8647-Identity-H"/>
          <w:i/>
          <w:iCs/>
          <w:color w:val="18171A"/>
          <w:sz w:val="21"/>
          <w:szCs w:val="21"/>
        </w:rPr>
      </w:pPr>
      <w:r w:rsidRPr="00DB0F85">
        <w:rPr>
          <w:rFonts w:ascii="Abadi" w:hAnsi="Abadi" w:cs="*Arial-Italic-8647-Identity-H"/>
          <w:b/>
          <w:bCs/>
          <w:i/>
          <w:iCs/>
          <w:color w:val="18171A"/>
          <w:sz w:val="21"/>
          <w:szCs w:val="21"/>
        </w:rPr>
        <w:t>X.</w:t>
      </w:r>
      <w:r w:rsidRPr="00587213">
        <w:rPr>
          <w:rFonts w:ascii="Abadi" w:hAnsi="Abadi" w:cs="*Arial-Italic-8647-Identity-H"/>
          <w:i/>
          <w:iCs/>
          <w:color w:val="18171A"/>
          <w:sz w:val="21"/>
          <w:szCs w:val="21"/>
        </w:rPr>
        <w:t xml:space="preserve"> El registro, inventario, catálogo y resguardo de bienes muebles e inmuebles de</w:t>
      </w:r>
      <w:r>
        <w:rPr>
          <w:rFonts w:ascii="Abadi" w:hAnsi="Abadi" w:cs="*Arial-Italic-8647-Identity-H"/>
          <w:i/>
          <w:iCs/>
          <w:color w:val="18171A"/>
          <w:sz w:val="21"/>
          <w:szCs w:val="21"/>
        </w:rPr>
        <w:t xml:space="preserve"> </w:t>
      </w:r>
      <w:r w:rsidRPr="00587213">
        <w:rPr>
          <w:rFonts w:ascii="Abadi" w:hAnsi="Abadi" w:cs="*Arial-Italic-8647-Identity-H"/>
          <w:i/>
          <w:iCs/>
          <w:color w:val="18171A"/>
          <w:sz w:val="21"/>
          <w:szCs w:val="21"/>
        </w:rPr>
        <w:t>propiedad municipal; incluyendo, los programas informáticos, patentes y marcas, derechos</w:t>
      </w:r>
      <w:r>
        <w:rPr>
          <w:rFonts w:ascii="Abadi" w:hAnsi="Abadi" w:cs="*Arial-Italic-8647-Identity-H"/>
          <w:i/>
          <w:iCs/>
          <w:color w:val="18171A"/>
          <w:sz w:val="21"/>
          <w:szCs w:val="21"/>
        </w:rPr>
        <w:t xml:space="preserve"> </w:t>
      </w:r>
      <w:r w:rsidRPr="00587213">
        <w:rPr>
          <w:rFonts w:ascii="Abadi" w:hAnsi="Abadi" w:cs="*Arial-Italic-8647-Identity-H"/>
          <w:i/>
          <w:iCs/>
          <w:color w:val="18171A"/>
          <w:sz w:val="21"/>
          <w:szCs w:val="21"/>
        </w:rPr>
        <w:t>de autor, suscripciones, licencias y franquicias y, en general, todos los derechos de los que</w:t>
      </w:r>
      <w:r>
        <w:rPr>
          <w:rFonts w:ascii="Abadi" w:hAnsi="Abadi" w:cs="*Arial-Italic-8647-Identity-H"/>
          <w:i/>
          <w:iCs/>
          <w:color w:val="18171A"/>
          <w:sz w:val="21"/>
          <w:szCs w:val="21"/>
        </w:rPr>
        <w:t xml:space="preserve"> </w:t>
      </w:r>
      <w:r w:rsidRPr="00587213">
        <w:rPr>
          <w:rFonts w:ascii="Abadi" w:hAnsi="Abadi" w:cs="*Arial-Italic-8647-Identity-H"/>
          <w:i/>
          <w:iCs/>
          <w:color w:val="18171A"/>
          <w:sz w:val="21"/>
          <w:szCs w:val="21"/>
        </w:rPr>
        <w:t xml:space="preserve">el Municipio </w:t>
      </w:r>
      <w:r w:rsidRPr="00587213">
        <w:rPr>
          <w:rFonts w:ascii="Abadi" w:hAnsi="Abadi" w:cs="*Arial-8648-Identity-H"/>
          <w:color w:val="18171A"/>
          <w:sz w:val="21"/>
          <w:szCs w:val="21"/>
        </w:rPr>
        <w:t xml:space="preserve">sea </w:t>
      </w:r>
      <w:r w:rsidRPr="00587213">
        <w:rPr>
          <w:rFonts w:ascii="Abadi" w:hAnsi="Abadi" w:cs="*Arial-Italic-8647-Identity-H"/>
          <w:i/>
          <w:iCs/>
          <w:color w:val="18171A"/>
          <w:sz w:val="21"/>
          <w:szCs w:val="21"/>
        </w:rPr>
        <w:t>su titular. Corresponde al Tesorero Municipal proporcionar esta</w:t>
      </w:r>
      <w:r>
        <w:rPr>
          <w:rFonts w:ascii="Abadi" w:hAnsi="Abadi" w:cs="*Arial-Italic-8647-Identity-H"/>
          <w:i/>
          <w:iCs/>
          <w:color w:val="18171A"/>
          <w:sz w:val="21"/>
          <w:szCs w:val="21"/>
        </w:rPr>
        <w:t xml:space="preserve"> </w:t>
      </w:r>
      <w:r w:rsidRPr="00587213">
        <w:rPr>
          <w:rFonts w:ascii="Abadi" w:hAnsi="Abadi" w:cs="*Arial-Italic-8647-Identity-H"/>
          <w:i/>
          <w:iCs/>
          <w:color w:val="18171A"/>
          <w:sz w:val="21"/>
          <w:szCs w:val="21"/>
        </w:rPr>
        <w:t>información;</w:t>
      </w:r>
    </w:p>
    <w:p w14:paraId="790E6599" w14:textId="77777777" w:rsidR="000218BD" w:rsidRPr="00587213" w:rsidRDefault="000218BD" w:rsidP="000218BD">
      <w:pPr>
        <w:autoSpaceDE w:val="0"/>
        <w:autoSpaceDN w:val="0"/>
        <w:adjustRightInd w:val="0"/>
        <w:ind w:left="709"/>
        <w:jc w:val="both"/>
        <w:rPr>
          <w:rFonts w:ascii="Abadi" w:hAnsi="Abadi" w:cs="*Arial-Italic-8647-Identity-H"/>
          <w:i/>
          <w:iCs/>
          <w:color w:val="18171A"/>
          <w:sz w:val="21"/>
          <w:szCs w:val="21"/>
        </w:rPr>
      </w:pPr>
    </w:p>
    <w:p w14:paraId="385C8529" w14:textId="77777777" w:rsidR="000218BD" w:rsidRPr="00587213" w:rsidRDefault="000218BD" w:rsidP="000218BD">
      <w:pPr>
        <w:autoSpaceDE w:val="0"/>
        <w:autoSpaceDN w:val="0"/>
        <w:adjustRightInd w:val="0"/>
        <w:ind w:left="709"/>
        <w:jc w:val="both"/>
        <w:rPr>
          <w:rFonts w:ascii="Abadi" w:hAnsi="Abadi" w:cs="*Arial-Italic-8647-Identity-H"/>
          <w:i/>
          <w:iCs/>
          <w:color w:val="18171A"/>
          <w:sz w:val="21"/>
          <w:szCs w:val="21"/>
        </w:rPr>
      </w:pPr>
      <w:r w:rsidRPr="00DB0F85">
        <w:rPr>
          <w:rFonts w:ascii="Abadi" w:hAnsi="Abadi" w:cs="*Arial-Italic-8647-Identity-H"/>
          <w:b/>
          <w:bCs/>
          <w:i/>
          <w:iCs/>
          <w:color w:val="18171A"/>
          <w:sz w:val="21"/>
          <w:szCs w:val="21"/>
        </w:rPr>
        <w:t>XI.</w:t>
      </w:r>
      <w:r w:rsidRPr="00587213">
        <w:rPr>
          <w:rFonts w:ascii="Abadi" w:hAnsi="Abadi" w:cs="*Arial-Italic-8647-Identity-H"/>
          <w:i/>
          <w:iCs/>
          <w:color w:val="18171A"/>
          <w:sz w:val="21"/>
          <w:szCs w:val="21"/>
        </w:rPr>
        <w:t xml:space="preserve"> Los libros de actas y la documentación relativa al estado que guardan los asuntos</w:t>
      </w:r>
      <w:r>
        <w:rPr>
          <w:rFonts w:ascii="Abadi" w:hAnsi="Abadi" w:cs="*Arial-Italic-8647-Identity-H"/>
          <w:i/>
          <w:iCs/>
          <w:color w:val="18171A"/>
          <w:sz w:val="21"/>
          <w:szCs w:val="21"/>
        </w:rPr>
        <w:t xml:space="preserve"> </w:t>
      </w:r>
      <w:r w:rsidRPr="00587213">
        <w:rPr>
          <w:rFonts w:ascii="Abadi" w:hAnsi="Abadi" w:cs="*Arial-Italic-8647-Identity-H"/>
          <w:i/>
          <w:iCs/>
          <w:color w:val="18171A"/>
          <w:sz w:val="21"/>
          <w:szCs w:val="21"/>
        </w:rPr>
        <w:t>tratados por el Ayuntamiento, sus comisiones y el despacho del Presidente Municipal,</w:t>
      </w:r>
      <w:r>
        <w:rPr>
          <w:rFonts w:ascii="Abadi" w:hAnsi="Abadi" w:cs="*Arial-Italic-8647-Identity-H"/>
          <w:i/>
          <w:iCs/>
          <w:color w:val="18171A"/>
          <w:sz w:val="21"/>
          <w:szCs w:val="21"/>
        </w:rPr>
        <w:t xml:space="preserve"> </w:t>
      </w:r>
      <w:r w:rsidRPr="00587213">
        <w:rPr>
          <w:rFonts w:ascii="Abadi" w:hAnsi="Abadi" w:cs="*Arial-Italic-8647-Identity-H"/>
          <w:i/>
          <w:iCs/>
          <w:color w:val="18171A"/>
          <w:sz w:val="21"/>
          <w:szCs w:val="21"/>
        </w:rPr>
        <w:t>incluyendo la relación de aquéllos que se encuentre en trámite. Corresponde al Presidente</w:t>
      </w:r>
      <w:r>
        <w:rPr>
          <w:rFonts w:ascii="Abadi" w:hAnsi="Abadi" w:cs="*Arial-Italic-8647-Identity-H"/>
          <w:i/>
          <w:iCs/>
          <w:color w:val="18171A"/>
          <w:sz w:val="21"/>
          <w:szCs w:val="21"/>
        </w:rPr>
        <w:t xml:space="preserve"> </w:t>
      </w:r>
      <w:r w:rsidRPr="00587213">
        <w:rPr>
          <w:rFonts w:ascii="Abadi" w:hAnsi="Abadi" w:cs="*Arial-Italic-8647-Identity-H"/>
          <w:i/>
          <w:iCs/>
          <w:color w:val="18171A"/>
          <w:sz w:val="21"/>
          <w:szCs w:val="21"/>
        </w:rPr>
        <w:t xml:space="preserve">Municipal y Secretario de Ayuntamiento proporcionar </w:t>
      </w:r>
      <w:r w:rsidRPr="00587213">
        <w:rPr>
          <w:rFonts w:ascii="Abadi" w:hAnsi="Abadi" w:cs="*Arial-8648-Identity-H"/>
          <w:color w:val="18171A"/>
          <w:sz w:val="21"/>
          <w:szCs w:val="21"/>
        </w:rPr>
        <w:t xml:space="preserve">esta </w:t>
      </w:r>
      <w:r w:rsidRPr="00587213">
        <w:rPr>
          <w:rFonts w:ascii="Abadi" w:hAnsi="Abadi" w:cs="*Arial-Italic-8647-Identity-H"/>
          <w:i/>
          <w:iCs/>
          <w:color w:val="18171A"/>
          <w:sz w:val="21"/>
          <w:szCs w:val="21"/>
        </w:rPr>
        <w:t>información;</w:t>
      </w:r>
    </w:p>
    <w:p w14:paraId="506D42FF" w14:textId="77777777" w:rsidR="000218BD" w:rsidRDefault="000218BD" w:rsidP="000218BD">
      <w:pPr>
        <w:autoSpaceDE w:val="0"/>
        <w:autoSpaceDN w:val="0"/>
        <w:adjustRightInd w:val="0"/>
        <w:ind w:left="709"/>
        <w:jc w:val="both"/>
        <w:rPr>
          <w:rFonts w:ascii="Abadi" w:hAnsi="Abadi" w:cs="*Microsoft Sans Serif-Italic-89"/>
          <w:b/>
          <w:bCs/>
          <w:i/>
          <w:iCs/>
          <w:color w:val="171619"/>
          <w:sz w:val="21"/>
          <w:szCs w:val="21"/>
        </w:rPr>
      </w:pPr>
    </w:p>
    <w:p w14:paraId="0AB006F5" w14:textId="77777777" w:rsidR="000218BD" w:rsidRDefault="000218BD" w:rsidP="000218BD">
      <w:pPr>
        <w:autoSpaceDE w:val="0"/>
        <w:autoSpaceDN w:val="0"/>
        <w:adjustRightInd w:val="0"/>
        <w:ind w:left="709"/>
        <w:jc w:val="both"/>
        <w:rPr>
          <w:rFonts w:ascii="Abadi" w:hAnsi="Abadi" w:cs="*Microsoft Sans Serif-Italic-89"/>
          <w:i/>
          <w:iCs/>
          <w:color w:val="171619"/>
          <w:sz w:val="21"/>
          <w:szCs w:val="21"/>
        </w:rPr>
      </w:pPr>
      <w:r w:rsidRPr="00DB0F85">
        <w:rPr>
          <w:rFonts w:ascii="Abadi" w:hAnsi="Abadi" w:cs="*Microsoft Sans Serif-Italic-89"/>
          <w:b/>
          <w:bCs/>
          <w:i/>
          <w:iCs/>
          <w:color w:val="171619"/>
          <w:sz w:val="21"/>
          <w:szCs w:val="21"/>
        </w:rPr>
        <w:t>XII.</w:t>
      </w:r>
      <w:r w:rsidRPr="00587213">
        <w:rPr>
          <w:rFonts w:ascii="Abadi" w:hAnsi="Abadi" w:cs="*Microsoft Sans Serif-Italic-89"/>
          <w:i/>
          <w:iCs/>
          <w:color w:val="171619"/>
          <w:sz w:val="21"/>
          <w:szCs w:val="21"/>
        </w:rPr>
        <w:t xml:space="preserve"> Los expedientes formados con motivo de Juicios de cualquier naturaleza en los que el</w:t>
      </w:r>
      <w:r>
        <w:rPr>
          <w:rFonts w:ascii="Abadi" w:hAnsi="Abadi" w:cs="*Microsoft Sans Serif-Italic-89"/>
          <w:i/>
          <w:iCs/>
          <w:color w:val="171619"/>
          <w:sz w:val="21"/>
          <w:szCs w:val="21"/>
        </w:rPr>
        <w:t xml:space="preserve"> </w:t>
      </w:r>
      <w:r w:rsidRPr="00587213">
        <w:rPr>
          <w:rFonts w:ascii="Abadi" w:hAnsi="Abadi" w:cs="*Microsoft Sans Serif-Italic-89"/>
          <w:i/>
          <w:iCs/>
          <w:color w:val="171619"/>
          <w:sz w:val="21"/>
          <w:szCs w:val="21"/>
        </w:rPr>
        <w:t xml:space="preserve">Municipio sea parte, especificando la etapa procedimental en que se encuentran, </w:t>
      </w:r>
      <w:r w:rsidRPr="00587213">
        <w:rPr>
          <w:rFonts w:ascii="Abadi" w:hAnsi="Abadi" w:cs="*Microsoft Sans Serif-Italic-89"/>
          <w:i/>
          <w:iCs/>
          <w:color w:val="171619"/>
          <w:sz w:val="21"/>
          <w:szCs w:val="21"/>
        </w:rPr>
        <w:t>alguna</w:t>
      </w:r>
      <w:r>
        <w:rPr>
          <w:rFonts w:ascii="Abadi" w:hAnsi="Abadi" w:cs="*Microsoft Sans Serif-Italic-89"/>
          <w:i/>
          <w:iCs/>
          <w:color w:val="171619"/>
          <w:sz w:val="21"/>
          <w:szCs w:val="21"/>
        </w:rPr>
        <w:t xml:space="preserve"> </w:t>
      </w:r>
      <w:r w:rsidRPr="00587213">
        <w:rPr>
          <w:rFonts w:ascii="Abadi" w:hAnsi="Abadi" w:cs="*Microsoft Sans Serif-Italic-89"/>
          <w:i/>
          <w:iCs/>
          <w:color w:val="171619"/>
          <w:sz w:val="21"/>
          <w:szCs w:val="21"/>
        </w:rPr>
        <w:t>carga procesal y la fecha de vencimiento, además de los requerimientos e informes</w:t>
      </w:r>
      <w:r>
        <w:rPr>
          <w:rFonts w:ascii="Abadi" w:hAnsi="Abadi" w:cs="*Microsoft Sans Serif-Italic-89"/>
          <w:i/>
          <w:iCs/>
          <w:color w:val="171619"/>
          <w:sz w:val="21"/>
          <w:szCs w:val="21"/>
        </w:rPr>
        <w:t xml:space="preserve"> </w:t>
      </w:r>
      <w:r w:rsidRPr="00587213">
        <w:rPr>
          <w:rFonts w:ascii="Abadi" w:hAnsi="Abadi" w:cs="*Microsoft Sans Serif-Italic-89"/>
          <w:i/>
          <w:iCs/>
          <w:color w:val="171619"/>
          <w:sz w:val="21"/>
          <w:szCs w:val="21"/>
        </w:rPr>
        <w:t>pendientes de entregar. Corresponde al Sindico del Ayuntamiento proporcionar esta</w:t>
      </w:r>
      <w:r>
        <w:rPr>
          <w:rFonts w:ascii="Abadi" w:hAnsi="Abadi" w:cs="*Microsoft Sans Serif-Italic-89"/>
          <w:i/>
          <w:iCs/>
          <w:color w:val="171619"/>
          <w:sz w:val="21"/>
          <w:szCs w:val="21"/>
        </w:rPr>
        <w:t xml:space="preserve"> </w:t>
      </w:r>
      <w:r w:rsidRPr="00587213">
        <w:rPr>
          <w:rFonts w:ascii="Abadi" w:hAnsi="Abadi" w:cs="*Microsoft Sans Serif-Italic-89"/>
          <w:i/>
          <w:iCs/>
          <w:color w:val="171619"/>
          <w:sz w:val="21"/>
          <w:szCs w:val="21"/>
        </w:rPr>
        <w:t>información;</w:t>
      </w:r>
    </w:p>
    <w:p w14:paraId="1E07A213" w14:textId="77777777" w:rsidR="000218BD" w:rsidRPr="00587213" w:rsidRDefault="000218BD" w:rsidP="000218BD">
      <w:pPr>
        <w:autoSpaceDE w:val="0"/>
        <w:autoSpaceDN w:val="0"/>
        <w:adjustRightInd w:val="0"/>
        <w:ind w:left="709"/>
        <w:jc w:val="both"/>
        <w:rPr>
          <w:rFonts w:ascii="Abadi" w:hAnsi="Abadi" w:cs="*Microsoft Sans Serif-Italic-89"/>
          <w:i/>
          <w:iCs/>
          <w:color w:val="171619"/>
          <w:sz w:val="21"/>
          <w:szCs w:val="21"/>
        </w:rPr>
      </w:pPr>
    </w:p>
    <w:p w14:paraId="25E167CE" w14:textId="77777777" w:rsidR="000218BD" w:rsidRPr="00587213" w:rsidRDefault="000218BD" w:rsidP="000218BD">
      <w:pPr>
        <w:autoSpaceDE w:val="0"/>
        <w:autoSpaceDN w:val="0"/>
        <w:adjustRightInd w:val="0"/>
        <w:ind w:left="709"/>
        <w:jc w:val="both"/>
        <w:rPr>
          <w:rFonts w:ascii="Abadi" w:hAnsi="Abadi" w:cs="*Microsoft Sans Serif-Italic-89"/>
          <w:i/>
          <w:iCs/>
          <w:color w:val="17161A"/>
          <w:sz w:val="21"/>
          <w:szCs w:val="21"/>
        </w:rPr>
      </w:pPr>
      <w:r w:rsidRPr="00DB0F85">
        <w:rPr>
          <w:rFonts w:ascii="Abadi" w:hAnsi="Abadi" w:cs="*Microsoft Sans Serif-Italic-89"/>
          <w:b/>
          <w:bCs/>
          <w:i/>
          <w:iCs/>
          <w:color w:val="17161A"/>
          <w:sz w:val="21"/>
          <w:szCs w:val="21"/>
        </w:rPr>
        <w:t>XIII.</w:t>
      </w:r>
      <w:r w:rsidRPr="00587213">
        <w:rPr>
          <w:rFonts w:ascii="Abadi" w:hAnsi="Abadi" w:cs="*Microsoft Sans Serif-Italic-89"/>
          <w:i/>
          <w:iCs/>
          <w:color w:val="17161A"/>
          <w:sz w:val="21"/>
          <w:szCs w:val="21"/>
        </w:rPr>
        <w:t xml:space="preserve"> Los padrones de contribuyentes y de proveedores del Municipio, </w:t>
      </w:r>
      <w:r w:rsidRPr="00587213">
        <w:rPr>
          <w:rFonts w:ascii="Abadi" w:hAnsi="Abadi" w:cs="*Arial-8908-Identity-H"/>
          <w:color w:val="17161A"/>
          <w:sz w:val="21"/>
          <w:szCs w:val="21"/>
        </w:rPr>
        <w:t xml:space="preserve">as/ </w:t>
      </w:r>
      <w:r w:rsidRPr="00587213">
        <w:rPr>
          <w:rFonts w:ascii="Abadi" w:hAnsi="Abadi" w:cs="*Microsoft Sans Serif-Italic-89"/>
          <w:i/>
          <w:iCs/>
          <w:color w:val="17161A"/>
          <w:sz w:val="21"/>
          <w:szCs w:val="21"/>
        </w:rPr>
        <w:t>como la relación</w:t>
      </w:r>
      <w:r>
        <w:rPr>
          <w:rFonts w:ascii="Abadi" w:hAnsi="Abadi" w:cs="*Microsoft Sans Serif-Italic-89"/>
          <w:i/>
          <w:iCs/>
          <w:color w:val="17161A"/>
          <w:sz w:val="21"/>
          <w:szCs w:val="21"/>
        </w:rPr>
        <w:t xml:space="preserve"> </w:t>
      </w:r>
      <w:r w:rsidRPr="00587213">
        <w:rPr>
          <w:rFonts w:ascii="Abadi" w:hAnsi="Abadi" w:cs="*Microsoft Sans Serif-Italic-89"/>
          <w:i/>
          <w:iCs/>
          <w:color w:val="17161A"/>
          <w:sz w:val="21"/>
          <w:szCs w:val="21"/>
        </w:rPr>
        <w:t>de cuentas de predial. Corresponde al Tesorero Municipal proporcionar esta información;</w:t>
      </w:r>
    </w:p>
    <w:p w14:paraId="53580674" w14:textId="77777777" w:rsidR="000218BD" w:rsidRDefault="000218BD" w:rsidP="000218BD">
      <w:pPr>
        <w:autoSpaceDE w:val="0"/>
        <w:autoSpaceDN w:val="0"/>
        <w:adjustRightInd w:val="0"/>
        <w:ind w:left="709"/>
        <w:jc w:val="both"/>
        <w:rPr>
          <w:rFonts w:ascii="Abadi" w:hAnsi="Abadi" w:cs="*Comic Sans MS-BoldItalic-8910-"/>
          <w:b/>
          <w:bCs/>
          <w:i/>
          <w:iCs/>
          <w:color w:val="171719"/>
          <w:sz w:val="21"/>
          <w:szCs w:val="21"/>
        </w:rPr>
      </w:pPr>
    </w:p>
    <w:p w14:paraId="72FC67F4" w14:textId="77777777" w:rsidR="000218BD" w:rsidRPr="00587213" w:rsidRDefault="000218BD" w:rsidP="000218BD">
      <w:pPr>
        <w:autoSpaceDE w:val="0"/>
        <w:autoSpaceDN w:val="0"/>
        <w:adjustRightInd w:val="0"/>
        <w:ind w:left="709"/>
        <w:jc w:val="both"/>
        <w:rPr>
          <w:rFonts w:ascii="Abadi" w:hAnsi="Abadi" w:cs="*Microsoft Sans Serif-Italic-89"/>
          <w:i/>
          <w:iCs/>
          <w:color w:val="171719"/>
          <w:sz w:val="21"/>
          <w:szCs w:val="21"/>
        </w:rPr>
      </w:pPr>
      <w:r w:rsidRPr="00587213">
        <w:rPr>
          <w:rFonts w:ascii="Abadi" w:hAnsi="Abadi" w:cs="*Comic Sans MS-BoldItalic-8910-"/>
          <w:b/>
          <w:bCs/>
          <w:i/>
          <w:iCs/>
          <w:color w:val="171719"/>
          <w:sz w:val="21"/>
          <w:szCs w:val="21"/>
        </w:rPr>
        <w:t xml:space="preserve">XIV. </w:t>
      </w:r>
      <w:r w:rsidRPr="00587213">
        <w:rPr>
          <w:rFonts w:ascii="Abadi" w:hAnsi="Abadi" w:cs="*Microsoft Sans Serif-Italic-89"/>
          <w:i/>
          <w:iCs/>
          <w:color w:val="171719"/>
          <w:sz w:val="21"/>
          <w:szCs w:val="21"/>
        </w:rPr>
        <w:t>Los contratos constitutivos de fideicomisos y contratos sociales de empresas de</w:t>
      </w:r>
      <w:r>
        <w:rPr>
          <w:rFonts w:ascii="Abadi" w:hAnsi="Abadi" w:cs="*Microsoft Sans Serif-Italic-89"/>
          <w:i/>
          <w:iCs/>
          <w:color w:val="171719"/>
          <w:sz w:val="21"/>
          <w:szCs w:val="21"/>
        </w:rPr>
        <w:t xml:space="preserve"> </w:t>
      </w:r>
      <w:r w:rsidRPr="00587213">
        <w:rPr>
          <w:rFonts w:ascii="Abadi" w:hAnsi="Abadi" w:cs="*Microsoft Sans Serif-Italic-89"/>
          <w:i/>
          <w:iCs/>
          <w:color w:val="171719"/>
          <w:sz w:val="21"/>
          <w:szCs w:val="21"/>
        </w:rPr>
        <w:t>participación municipal vigentes y en proceso de extinción y liquidación, así como todas</w:t>
      </w:r>
      <w:r>
        <w:rPr>
          <w:rFonts w:ascii="Abadi" w:hAnsi="Abadi" w:cs="*Microsoft Sans Serif-Italic-89"/>
          <w:i/>
          <w:iCs/>
          <w:color w:val="171719"/>
          <w:sz w:val="21"/>
          <w:szCs w:val="21"/>
        </w:rPr>
        <w:t xml:space="preserve"> </w:t>
      </w:r>
      <w:r w:rsidRPr="00587213">
        <w:rPr>
          <w:rFonts w:ascii="Abadi" w:hAnsi="Abadi" w:cs="*Microsoft Sans Serif-Italic-89"/>
          <w:i/>
          <w:iCs/>
          <w:color w:val="171719"/>
          <w:sz w:val="21"/>
          <w:szCs w:val="21"/>
        </w:rPr>
        <w:t>sus modificaciones. Corresponde al Secretario de Ayuntamiento proporcionar esta</w:t>
      </w:r>
    </w:p>
    <w:p w14:paraId="582CF759" w14:textId="77777777" w:rsidR="000218BD" w:rsidRDefault="000218BD" w:rsidP="000218BD">
      <w:pPr>
        <w:autoSpaceDE w:val="0"/>
        <w:autoSpaceDN w:val="0"/>
        <w:adjustRightInd w:val="0"/>
        <w:ind w:left="709"/>
        <w:jc w:val="both"/>
        <w:rPr>
          <w:rFonts w:ascii="Abadi" w:hAnsi="Abadi" w:cs="*Microsoft Sans Serif-Italic-89"/>
          <w:i/>
          <w:iCs/>
          <w:color w:val="171719"/>
          <w:sz w:val="21"/>
          <w:szCs w:val="21"/>
        </w:rPr>
      </w:pPr>
      <w:r w:rsidRPr="00587213">
        <w:rPr>
          <w:rFonts w:ascii="Abadi" w:hAnsi="Abadi" w:cs="*Microsoft Sans Serif-Italic-89"/>
          <w:i/>
          <w:iCs/>
          <w:color w:val="171719"/>
          <w:sz w:val="21"/>
          <w:szCs w:val="21"/>
        </w:rPr>
        <w:t>información;</w:t>
      </w:r>
    </w:p>
    <w:p w14:paraId="5019E6F9" w14:textId="77777777" w:rsidR="000218BD" w:rsidRPr="00587213" w:rsidRDefault="000218BD" w:rsidP="000218BD">
      <w:pPr>
        <w:autoSpaceDE w:val="0"/>
        <w:autoSpaceDN w:val="0"/>
        <w:adjustRightInd w:val="0"/>
        <w:ind w:left="709"/>
        <w:jc w:val="both"/>
        <w:rPr>
          <w:rFonts w:ascii="Abadi" w:hAnsi="Abadi" w:cs="*Microsoft Sans Serif-Italic-89"/>
          <w:i/>
          <w:iCs/>
          <w:color w:val="171719"/>
          <w:sz w:val="21"/>
          <w:szCs w:val="21"/>
        </w:rPr>
      </w:pPr>
    </w:p>
    <w:p w14:paraId="0CBECFE7" w14:textId="77777777" w:rsidR="000218BD" w:rsidRDefault="000218BD" w:rsidP="000218BD">
      <w:pPr>
        <w:autoSpaceDE w:val="0"/>
        <w:autoSpaceDN w:val="0"/>
        <w:adjustRightInd w:val="0"/>
        <w:ind w:left="709"/>
        <w:jc w:val="both"/>
        <w:rPr>
          <w:rFonts w:ascii="Abadi" w:hAnsi="Abadi" w:cs="*Microsoft Sans Serif-Italic-89"/>
          <w:i/>
          <w:iCs/>
          <w:color w:val="161518"/>
          <w:sz w:val="21"/>
          <w:szCs w:val="21"/>
        </w:rPr>
      </w:pPr>
      <w:r w:rsidRPr="00587213">
        <w:rPr>
          <w:rFonts w:ascii="Abadi" w:hAnsi="Abadi" w:cs="*Comic Sans MS-BoldItalic-8910-"/>
          <w:b/>
          <w:bCs/>
          <w:i/>
          <w:iCs/>
          <w:color w:val="161518"/>
          <w:sz w:val="21"/>
          <w:szCs w:val="21"/>
        </w:rPr>
        <w:t xml:space="preserve">XV. </w:t>
      </w:r>
      <w:r w:rsidRPr="00587213">
        <w:rPr>
          <w:rFonts w:ascii="Abadi" w:hAnsi="Abadi" w:cs="*Microsoft Sans Serif-Italic-89"/>
          <w:i/>
          <w:iCs/>
          <w:color w:val="161518"/>
          <w:sz w:val="21"/>
          <w:szCs w:val="21"/>
        </w:rPr>
        <w:t>Reglamentos, circulares, lineamientos y disposiciones administrativas de observancia</w:t>
      </w:r>
      <w:r>
        <w:rPr>
          <w:rFonts w:ascii="Abadi" w:hAnsi="Abadi" w:cs="*Microsoft Sans Serif-Italic-89"/>
          <w:i/>
          <w:iCs/>
          <w:color w:val="161518"/>
          <w:sz w:val="21"/>
          <w:szCs w:val="21"/>
        </w:rPr>
        <w:t xml:space="preserve"> </w:t>
      </w:r>
      <w:r w:rsidRPr="00587213">
        <w:rPr>
          <w:rFonts w:ascii="Abadi" w:hAnsi="Abadi" w:cs="*Microsoft Sans Serif-Italic-89"/>
          <w:i/>
          <w:iCs/>
          <w:color w:val="161518"/>
          <w:sz w:val="21"/>
          <w:szCs w:val="21"/>
        </w:rPr>
        <w:t>general municipales vigentes. Corresponde al Secretario de Ayuntamiento proporcionar</w:t>
      </w:r>
      <w:r>
        <w:rPr>
          <w:rFonts w:ascii="Abadi" w:hAnsi="Abadi" w:cs="*Microsoft Sans Serif-Italic-89"/>
          <w:i/>
          <w:iCs/>
          <w:color w:val="161518"/>
          <w:sz w:val="21"/>
          <w:szCs w:val="21"/>
        </w:rPr>
        <w:t xml:space="preserve"> </w:t>
      </w:r>
      <w:r w:rsidRPr="00587213">
        <w:rPr>
          <w:rFonts w:ascii="Abadi" w:hAnsi="Abadi" w:cs="*Microsoft Sans Serif-Italic-89"/>
          <w:i/>
          <w:iCs/>
          <w:color w:val="161518"/>
          <w:sz w:val="21"/>
          <w:szCs w:val="21"/>
        </w:rPr>
        <w:t>esta información;</w:t>
      </w:r>
    </w:p>
    <w:p w14:paraId="0F3A848C" w14:textId="77777777" w:rsidR="000218BD" w:rsidRPr="00587213" w:rsidRDefault="000218BD" w:rsidP="000218BD">
      <w:pPr>
        <w:autoSpaceDE w:val="0"/>
        <w:autoSpaceDN w:val="0"/>
        <w:adjustRightInd w:val="0"/>
        <w:ind w:left="709"/>
        <w:jc w:val="both"/>
        <w:rPr>
          <w:rFonts w:ascii="Abadi" w:hAnsi="Abadi" w:cs="*Microsoft Sans Serif-Italic-89"/>
          <w:i/>
          <w:iCs/>
          <w:color w:val="161518"/>
          <w:sz w:val="21"/>
          <w:szCs w:val="21"/>
        </w:rPr>
      </w:pPr>
    </w:p>
    <w:p w14:paraId="1B6CE4F5" w14:textId="6EEC88EC" w:rsidR="000218BD" w:rsidRDefault="000218BD" w:rsidP="000218BD">
      <w:pPr>
        <w:autoSpaceDE w:val="0"/>
        <w:autoSpaceDN w:val="0"/>
        <w:adjustRightInd w:val="0"/>
        <w:ind w:left="709"/>
        <w:jc w:val="both"/>
        <w:rPr>
          <w:rFonts w:ascii="Abadi" w:hAnsi="Abadi" w:cs="*Microsoft Sans Serif-Italic-89"/>
          <w:i/>
          <w:iCs/>
          <w:color w:val="18171A"/>
          <w:sz w:val="21"/>
          <w:szCs w:val="21"/>
        </w:rPr>
      </w:pPr>
      <w:r w:rsidRPr="00587213">
        <w:rPr>
          <w:rFonts w:ascii="Abadi" w:hAnsi="Abadi" w:cs="*Comic Sans MS-BoldItalic-8910-"/>
          <w:b/>
          <w:bCs/>
          <w:i/>
          <w:iCs/>
          <w:color w:val="18171A"/>
          <w:sz w:val="21"/>
          <w:szCs w:val="21"/>
        </w:rPr>
        <w:t xml:space="preserve">XVI. </w:t>
      </w:r>
      <w:r w:rsidRPr="00587213">
        <w:rPr>
          <w:rFonts w:ascii="Abadi" w:hAnsi="Abadi" w:cs="*Microsoft Sans Serif-Italic-89"/>
          <w:i/>
          <w:iCs/>
          <w:color w:val="18171A"/>
          <w:sz w:val="21"/>
          <w:szCs w:val="21"/>
        </w:rPr>
        <w:t>El inventario, registro y ubicación de llaves, candados, combinaciones de cajas</w:t>
      </w:r>
      <w:r>
        <w:rPr>
          <w:rFonts w:ascii="Abadi" w:hAnsi="Abadi" w:cs="*Microsoft Sans Serif-Italic-89"/>
          <w:i/>
          <w:iCs/>
          <w:color w:val="18171A"/>
          <w:sz w:val="21"/>
          <w:szCs w:val="21"/>
        </w:rPr>
        <w:t xml:space="preserve"> </w:t>
      </w:r>
      <w:r w:rsidRPr="00587213">
        <w:rPr>
          <w:rFonts w:ascii="Abadi" w:hAnsi="Abadi" w:cs="*Microsoft Sans Serif-Italic-89"/>
          <w:i/>
          <w:iCs/>
          <w:color w:val="18171A"/>
          <w:sz w:val="21"/>
          <w:szCs w:val="21"/>
        </w:rPr>
        <w:t xml:space="preserve">fuertes, sellos oficiales y claves de acceso </w:t>
      </w:r>
      <w:r w:rsidRPr="00587213">
        <w:rPr>
          <w:rFonts w:ascii="Abadi" w:hAnsi="Abadi" w:cs="*Times New Roman-8903-Identity-"/>
          <w:color w:val="18171A"/>
          <w:sz w:val="21"/>
          <w:szCs w:val="21"/>
        </w:rPr>
        <w:t xml:space="preserve">a </w:t>
      </w:r>
      <w:r w:rsidRPr="00587213">
        <w:rPr>
          <w:rFonts w:ascii="Abadi" w:hAnsi="Abadi" w:cs="*Microsoft Sans Serif-Italic-89"/>
          <w:i/>
          <w:iCs/>
          <w:color w:val="18171A"/>
          <w:sz w:val="21"/>
          <w:szCs w:val="21"/>
        </w:rPr>
        <w:t>programas de control electrónico.</w:t>
      </w:r>
      <w:r w:rsidR="00A27DF5">
        <w:rPr>
          <w:rFonts w:ascii="Abadi" w:hAnsi="Abadi" w:cs="*Microsoft Sans Serif-Italic-89"/>
          <w:i/>
          <w:iCs/>
          <w:color w:val="18171A"/>
          <w:sz w:val="21"/>
          <w:szCs w:val="21"/>
        </w:rPr>
        <w:t xml:space="preserve"> </w:t>
      </w:r>
      <w:r w:rsidRPr="00587213">
        <w:rPr>
          <w:rFonts w:ascii="Abadi" w:hAnsi="Abadi" w:cs="*Microsoft Sans Serif-Italic-89"/>
          <w:i/>
          <w:iCs/>
          <w:color w:val="18171A"/>
          <w:sz w:val="21"/>
          <w:szCs w:val="21"/>
        </w:rPr>
        <w:t>Corresponde al Secretario de Ayuntamiento proporcionar esta información;</w:t>
      </w:r>
    </w:p>
    <w:p w14:paraId="3B9859FB" w14:textId="77777777" w:rsidR="000218BD" w:rsidRPr="00587213" w:rsidRDefault="000218BD" w:rsidP="000218BD">
      <w:pPr>
        <w:autoSpaceDE w:val="0"/>
        <w:autoSpaceDN w:val="0"/>
        <w:adjustRightInd w:val="0"/>
        <w:ind w:left="709"/>
        <w:jc w:val="both"/>
        <w:rPr>
          <w:rFonts w:ascii="Abadi" w:hAnsi="Abadi" w:cs="*Microsoft Sans Serif-Italic-89"/>
          <w:i/>
          <w:iCs/>
          <w:color w:val="18171A"/>
          <w:sz w:val="21"/>
          <w:szCs w:val="21"/>
        </w:rPr>
      </w:pPr>
    </w:p>
    <w:p w14:paraId="5EC0B6E4" w14:textId="77777777" w:rsidR="000218BD" w:rsidRDefault="000218BD" w:rsidP="000218BD">
      <w:pPr>
        <w:autoSpaceDE w:val="0"/>
        <w:autoSpaceDN w:val="0"/>
        <w:adjustRightInd w:val="0"/>
        <w:ind w:left="709"/>
        <w:jc w:val="both"/>
        <w:rPr>
          <w:rFonts w:ascii="Abadi" w:hAnsi="Abadi" w:cs="*Microsoft Sans Serif-Italic-89"/>
          <w:i/>
          <w:iCs/>
          <w:color w:val="171719"/>
          <w:sz w:val="21"/>
          <w:szCs w:val="21"/>
        </w:rPr>
      </w:pPr>
      <w:r w:rsidRPr="00587213">
        <w:rPr>
          <w:rFonts w:ascii="Abadi" w:hAnsi="Abadi" w:cs="*Comic Sans MS-BoldItalic-8910-"/>
          <w:b/>
          <w:bCs/>
          <w:i/>
          <w:iCs/>
          <w:color w:val="19181B"/>
          <w:sz w:val="21"/>
          <w:szCs w:val="21"/>
        </w:rPr>
        <w:t xml:space="preserve">XVII. </w:t>
      </w:r>
      <w:r w:rsidRPr="00587213">
        <w:rPr>
          <w:rFonts w:ascii="Abadi" w:hAnsi="Abadi" w:cs="*Microsoft Sans Serif-Italic-89"/>
          <w:i/>
          <w:iCs/>
          <w:color w:val="19181B"/>
          <w:sz w:val="21"/>
          <w:szCs w:val="21"/>
        </w:rPr>
        <w:t>Las peticiones planteadas al Municipio a las cuales no haya reca</w:t>
      </w:r>
      <w:r>
        <w:rPr>
          <w:rFonts w:ascii="Abadi" w:hAnsi="Abadi" w:cs="*Microsoft Sans Serif-Italic-89"/>
          <w:i/>
          <w:iCs/>
          <w:color w:val="19181B"/>
          <w:sz w:val="21"/>
          <w:szCs w:val="21"/>
        </w:rPr>
        <w:t>í</w:t>
      </w:r>
      <w:r w:rsidRPr="00587213">
        <w:rPr>
          <w:rFonts w:ascii="Abadi" w:hAnsi="Abadi" w:cs="*Microsoft Sans Serif-Italic-89"/>
          <w:i/>
          <w:iCs/>
          <w:color w:val="19181B"/>
          <w:sz w:val="21"/>
          <w:szCs w:val="21"/>
        </w:rPr>
        <w:t>do acuerdo, así</w:t>
      </w:r>
      <w:r>
        <w:rPr>
          <w:rFonts w:ascii="Abadi" w:hAnsi="Abadi" w:cs="*Microsoft Sans Serif-Italic-89"/>
          <w:i/>
          <w:iCs/>
          <w:color w:val="19181B"/>
          <w:sz w:val="21"/>
          <w:szCs w:val="21"/>
        </w:rPr>
        <w:t xml:space="preserve"> </w:t>
      </w:r>
      <w:r w:rsidRPr="00587213">
        <w:rPr>
          <w:rFonts w:ascii="Abadi" w:hAnsi="Abadi" w:cs="*Microsoft Sans Serif-Italic-89"/>
          <w:i/>
          <w:iCs/>
          <w:color w:val="1B1B1B"/>
          <w:sz w:val="21"/>
          <w:szCs w:val="21"/>
        </w:rPr>
        <w:t xml:space="preserve">como aquellos acuerdos que no hayan sido comunicados a los peticionarios; </w:t>
      </w:r>
      <w:r w:rsidRPr="00C16A0C">
        <w:rPr>
          <w:rFonts w:ascii="Abadi" w:hAnsi="Abadi" w:cs="*Microsoft Sans Serif-Italic-89"/>
          <w:i/>
          <w:iCs/>
          <w:color w:val="1B1B1B"/>
          <w:sz w:val="21"/>
          <w:szCs w:val="21"/>
        </w:rPr>
        <w:t xml:space="preserve">y </w:t>
      </w:r>
      <w:r w:rsidRPr="00C16A0C">
        <w:rPr>
          <w:rFonts w:ascii="Abadi" w:hAnsi="Abadi" w:cs="*Comic Sans MS-BoldItalic-8910-"/>
          <w:i/>
          <w:iCs/>
          <w:color w:val="171719"/>
          <w:sz w:val="21"/>
          <w:szCs w:val="21"/>
        </w:rPr>
        <w:t xml:space="preserve">XVIII. </w:t>
      </w:r>
      <w:r w:rsidRPr="00C16A0C">
        <w:rPr>
          <w:rFonts w:ascii="Abadi" w:hAnsi="Abadi" w:cs="*Microsoft Sans Serif-Italic-89"/>
          <w:i/>
          <w:iCs/>
          <w:color w:val="171719"/>
          <w:sz w:val="21"/>
          <w:szCs w:val="21"/>
        </w:rPr>
        <w:t>L</w:t>
      </w:r>
      <w:r w:rsidRPr="00587213">
        <w:rPr>
          <w:rFonts w:ascii="Abadi" w:hAnsi="Abadi" w:cs="*Microsoft Sans Serif-Italic-89"/>
          <w:i/>
          <w:iCs/>
          <w:color w:val="171719"/>
          <w:sz w:val="21"/>
          <w:szCs w:val="21"/>
        </w:rPr>
        <w:t xml:space="preserve">a demás información que </w:t>
      </w:r>
      <w:r w:rsidRPr="00587213">
        <w:rPr>
          <w:rFonts w:ascii="Abadi" w:hAnsi="Abadi" w:cs="*Arial-8908-Identity-H"/>
          <w:color w:val="171719"/>
          <w:sz w:val="21"/>
          <w:szCs w:val="21"/>
        </w:rPr>
        <w:t xml:space="preserve">se </w:t>
      </w:r>
      <w:r w:rsidRPr="00587213">
        <w:rPr>
          <w:rFonts w:ascii="Abadi" w:hAnsi="Abadi" w:cs="*Microsoft Sans Serif-Italic-89"/>
          <w:i/>
          <w:iCs/>
          <w:color w:val="171719"/>
          <w:sz w:val="21"/>
          <w:szCs w:val="21"/>
        </w:rPr>
        <w:t>estime relevante para garantizar la continuidad de</w:t>
      </w:r>
      <w:r>
        <w:rPr>
          <w:rFonts w:ascii="Abadi" w:hAnsi="Abadi" w:cs="*Microsoft Sans Serif-Italic-89"/>
          <w:i/>
          <w:iCs/>
          <w:color w:val="171719"/>
          <w:sz w:val="21"/>
          <w:szCs w:val="21"/>
        </w:rPr>
        <w:t xml:space="preserve"> </w:t>
      </w:r>
      <w:r w:rsidRPr="00587213">
        <w:rPr>
          <w:rFonts w:ascii="Abadi" w:hAnsi="Abadi" w:cs="*Microsoft Sans Serif-Italic-89"/>
          <w:i/>
          <w:iCs/>
          <w:color w:val="171719"/>
          <w:sz w:val="21"/>
          <w:szCs w:val="21"/>
        </w:rPr>
        <w:t>la administración pública municipal.</w:t>
      </w:r>
    </w:p>
    <w:p w14:paraId="22353853" w14:textId="77777777" w:rsidR="000218BD" w:rsidRPr="00587213" w:rsidRDefault="000218BD" w:rsidP="000218BD">
      <w:pPr>
        <w:autoSpaceDE w:val="0"/>
        <w:autoSpaceDN w:val="0"/>
        <w:adjustRightInd w:val="0"/>
        <w:ind w:left="709"/>
        <w:jc w:val="both"/>
        <w:rPr>
          <w:rFonts w:ascii="Abadi" w:hAnsi="Abadi" w:cs="*Microsoft Sans Serif-Italic-89"/>
          <w:i/>
          <w:iCs/>
          <w:color w:val="171719"/>
          <w:sz w:val="21"/>
          <w:szCs w:val="21"/>
        </w:rPr>
      </w:pPr>
    </w:p>
    <w:p w14:paraId="6EBE866A" w14:textId="2DEBAA4B" w:rsidR="000218BD" w:rsidRDefault="000218BD" w:rsidP="000218BD">
      <w:pPr>
        <w:autoSpaceDE w:val="0"/>
        <w:autoSpaceDN w:val="0"/>
        <w:adjustRightInd w:val="0"/>
        <w:ind w:left="709"/>
        <w:jc w:val="both"/>
        <w:rPr>
          <w:rFonts w:ascii="Abadi" w:hAnsi="Abadi" w:cs="*Microsoft Sans Serif-Italic-89"/>
          <w:i/>
          <w:iCs/>
          <w:color w:val="19181B"/>
          <w:sz w:val="21"/>
          <w:szCs w:val="21"/>
        </w:rPr>
      </w:pPr>
      <w:r w:rsidRPr="00587213">
        <w:rPr>
          <w:rFonts w:ascii="Abadi" w:hAnsi="Abadi" w:cs="*Microsoft Sans Serif-Italic-89"/>
          <w:i/>
          <w:iCs/>
          <w:color w:val="19181B"/>
          <w:sz w:val="21"/>
          <w:szCs w:val="21"/>
        </w:rPr>
        <w:t xml:space="preserve">La </w:t>
      </w:r>
      <w:r w:rsidRPr="00C16A0C">
        <w:rPr>
          <w:rFonts w:ascii="Abadi" w:hAnsi="Abadi" w:cs="*Microsoft Sans Serif-Italic-89"/>
          <w:i/>
          <w:iCs/>
          <w:color w:val="19181B"/>
          <w:sz w:val="21"/>
          <w:szCs w:val="21"/>
        </w:rPr>
        <w:t xml:space="preserve">información </w:t>
      </w:r>
      <w:r w:rsidRPr="00C16A0C">
        <w:rPr>
          <w:rFonts w:ascii="Abadi" w:hAnsi="Abadi" w:cs="*Calibri-Bold-8906-Identity-H"/>
          <w:color w:val="19181B"/>
          <w:sz w:val="21"/>
          <w:szCs w:val="21"/>
        </w:rPr>
        <w:t>a</w:t>
      </w:r>
      <w:r w:rsidRPr="00587213">
        <w:rPr>
          <w:rFonts w:ascii="Abadi" w:hAnsi="Abadi" w:cs="*Calibri-Bold-8906-Identity-H"/>
          <w:b/>
          <w:bCs/>
          <w:color w:val="19181B"/>
          <w:sz w:val="21"/>
          <w:szCs w:val="21"/>
        </w:rPr>
        <w:t xml:space="preserve"> </w:t>
      </w:r>
      <w:r w:rsidRPr="00587213">
        <w:rPr>
          <w:rFonts w:ascii="Abadi" w:hAnsi="Abadi" w:cs="*Microsoft Sans Serif-Italic-89"/>
          <w:i/>
          <w:iCs/>
          <w:color w:val="19181B"/>
          <w:sz w:val="21"/>
          <w:szCs w:val="21"/>
        </w:rPr>
        <w:t xml:space="preserve">que se refieren las fracciones </w:t>
      </w:r>
      <w:r w:rsidR="00F73C72">
        <w:rPr>
          <w:rFonts w:ascii="Abadi" w:hAnsi="Abadi" w:cs="*Microsoft Sans Serif-Italic-89"/>
          <w:i/>
          <w:iCs/>
          <w:color w:val="19181B"/>
          <w:sz w:val="21"/>
          <w:szCs w:val="21"/>
        </w:rPr>
        <w:t>II</w:t>
      </w:r>
      <w:r w:rsidRPr="00587213">
        <w:rPr>
          <w:rFonts w:ascii="Abadi" w:hAnsi="Abadi" w:cs="*Microsoft Sans Serif-Italic-89"/>
          <w:i/>
          <w:iCs/>
          <w:color w:val="19181B"/>
          <w:sz w:val="21"/>
          <w:szCs w:val="21"/>
        </w:rPr>
        <w:t>, IV, V, VI, VII, X, XIII y XV deberá ser</w:t>
      </w:r>
      <w:r>
        <w:rPr>
          <w:rFonts w:ascii="Abadi" w:hAnsi="Abadi" w:cs="*Microsoft Sans Serif-Italic-89"/>
          <w:i/>
          <w:iCs/>
          <w:color w:val="19181B"/>
          <w:sz w:val="21"/>
          <w:szCs w:val="21"/>
        </w:rPr>
        <w:t xml:space="preserve"> </w:t>
      </w:r>
      <w:r w:rsidRPr="00587213">
        <w:rPr>
          <w:rFonts w:ascii="Abadi" w:hAnsi="Abadi" w:cs="*Microsoft Sans Serif-Italic-89"/>
          <w:i/>
          <w:iCs/>
          <w:color w:val="19181B"/>
          <w:sz w:val="21"/>
          <w:szCs w:val="21"/>
        </w:rPr>
        <w:t>entregada además, en medios magnéticos o electrónicos.</w:t>
      </w:r>
    </w:p>
    <w:p w14:paraId="1E378E8A" w14:textId="77777777" w:rsidR="000218BD" w:rsidRPr="00587213" w:rsidRDefault="000218BD" w:rsidP="000218BD">
      <w:pPr>
        <w:autoSpaceDE w:val="0"/>
        <w:autoSpaceDN w:val="0"/>
        <w:adjustRightInd w:val="0"/>
        <w:ind w:left="709"/>
        <w:jc w:val="both"/>
        <w:rPr>
          <w:rFonts w:ascii="Abadi" w:hAnsi="Abadi" w:cs="*Microsoft Sans Serif-Italic-89"/>
          <w:i/>
          <w:iCs/>
          <w:color w:val="19181B"/>
          <w:sz w:val="21"/>
          <w:szCs w:val="21"/>
        </w:rPr>
      </w:pPr>
    </w:p>
    <w:p w14:paraId="54640BB0" w14:textId="77777777" w:rsidR="000218BD" w:rsidRDefault="000218BD" w:rsidP="000218BD">
      <w:pPr>
        <w:autoSpaceDE w:val="0"/>
        <w:autoSpaceDN w:val="0"/>
        <w:adjustRightInd w:val="0"/>
        <w:ind w:left="709"/>
        <w:jc w:val="both"/>
        <w:rPr>
          <w:rFonts w:ascii="Abadi" w:hAnsi="Abadi" w:cs="*Microsoft Sans Serif-Italic-89"/>
          <w:i/>
          <w:iCs/>
          <w:color w:val="18181A"/>
          <w:sz w:val="21"/>
          <w:szCs w:val="21"/>
        </w:rPr>
      </w:pPr>
      <w:r w:rsidRPr="00587213">
        <w:rPr>
          <w:rFonts w:ascii="Abadi" w:hAnsi="Abadi" w:cs="*Microsoft Sans Serif-Italic-89"/>
          <w:i/>
          <w:iCs/>
          <w:color w:val="18181A"/>
          <w:sz w:val="21"/>
          <w:szCs w:val="21"/>
        </w:rPr>
        <w:t>El incumplimiento de las obligaciones contenidas en este articulo será sancionado en los</w:t>
      </w:r>
      <w:r>
        <w:rPr>
          <w:rFonts w:ascii="Abadi" w:hAnsi="Abadi" w:cs="*Microsoft Sans Serif-Italic-89"/>
          <w:i/>
          <w:iCs/>
          <w:color w:val="18181A"/>
          <w:sz w:val="21"/>
          <w:szCs w:val="21"/>
        </w:rPr>
        <w:t xml:space="preserve"> </w:t>
      </w:r>
      <w:r w:rsidRPr="00587213">
        <w:rPr>
          <w:rFonts w:ascii="Abadi" w:hAnsi="Abadi" w:cs="*Microsoft Sans Serif-Italic-89"/>
          <w:i/>
          <w:iCs/>
          <w:color w:val="18181A"/>
          <w:sz w:val="21"/>
          <w:szCs w:val="21"/>
        </w:rPr>
        <w:t xml:space="preserve">términos de la Ley de </w:t>
      </w:r>
      <w:r w:rsidRPr="00587213">
        <w:rPr>
          <w:rFonts w:ascii="Abadi" w:hAnsi="Abadi" w:cs="*Microsoft Sans Serif-Italic-89"/>
          <w:i/>
          <w:iCs/>
          <w:color w:val="18181A"/>
          <w:sz w:val="21"/>
          <w:szCs w:val="21"/>
        </w:rPr>
        <w:lastRenderedPageBreak/>
        <w:t>Responsabilidades Administrativas para el Estado de Guanajuato.</w:t>
      </w:r>
      <w:r>
        <w:rPr>
          <w:rFonts w:ascii="Abadi" w:hAnsi="Abadi" w:cs="*Microsoft Sans Serif-Italic-89"/>
          <w:i/>
          <w:iCs/>
          <w:color w:val="18181A"/>
          <w:sz w:val="21"/>
          <w:szCs w:val="21"/>
        </w:rPr>
        <w:t xml:space="preserve"> </w:t>
      </w:r>
    </w:p>
    <w:p w14:paraId="1D214AB0" w14:textId="77777777" w:rsidR="000218BD" w:rsidRDefault="000218BD" w:rsidP="000218BD">
      <w:pPr>
        <w:autoSpaceDE w:val="0"/>
        <w:autoSpaceDN w:val="0"/>
        <w:adjustRightInd w:val="0"/>
        <w:ind w:left="709"/>
        <w:jc w:val="both"/>
        <w:rPr>
          <w:rFonts w:ascii="Abadi" w:hAnsi="Abadi" w:cs="*Microsoft Sans Serif-Italic-89"/>
          <w:i/>
          <w:iCs/>
          <w:color w:val="18181A"/>
          <w:sz w:val="21"/>
          <w:szCs w:val="21"/>
        </w:rPr>
      </w:pPr>
    </w:p>
    <w:p w14:paraId="213AFD0F" w14:textId="77777777" w:rsidR="000218BD" w:rsidRPr="00587213" w:rsidRDefault="000218BD" w:rsidP="000218BD">
      <w:pPr>
        <w:autoSpaceDE w:val="0"/>
        <w:autoSpaceDN w:val="0"/>
        <w:adjustRightInd w:val="0"/>
        <w:ind w:firstLine="708"/>
        <w:jc w:val="both"/>
        <w:rPr>
          <w:rFonts w:ascii="Abadi" w:hAnsi="Abadi" w:cs="*Arial-8907-Identity-H"/>
          <w:color w:val="0D0D0F"/>
          <w:sz w:val="21"/>
          <w:szCs w:val="21"/>
        </w:rPr>
      </w:pPr>
      <w:r w:rsidRPr="00587213">
        <w:rPr>
          <w:rFonts w:ascii="Abadi" w:hAnsi="Abadi" w:cs="*Arial-8907-Identity-H"/>
          <w:color w:val="0D0D10"/>
          <w:sz w:val="21"/>
          <w:szCs w:val="21"/>
        </w:rPr>
        <w:t>Por su parte, el artículo 46 del referido ordenamiento establece la obligación</w:t>
      </w:r>
      <w:r>
        <w:rPr>
          <w:rFonts w:ascii="Abadi" w:hAnsi="Abadi" w:cs="*Arial-8907-Identity-H"/>
          <w:color w:val="0D0D10"/>
          <w:sz w:val="21"/>
          <w:szCs w:val="21"/>
        </w:rPr>
        <w:t xml:space="preserve"> </w:t>
      </w:r>
      <w:r w:rsidRPr="00587213">
        <w:rPr>
          <w:rFonts w:ascii="Abadi" w:hAnsi="Abadi" w:cs="*Arial-8907-Identity-H"/>
          <w:color w:val="0D0D0F"/>
          <w:sz w:val="21"/>
          <w:szCs w:val="21"/>
        </w:rPr>
        <w:t>del secretario del ayuntamiento entrante de elaborar un acta circunstanciada de la</w:t>
      </w:r>
      <w:r>
        <w:rPr>
          <w:rFonts w:ascii="Abadi" w:hAnsi="Abadi" w:cs="*Arial-8907-Identity-H"/>
          <w:color w:val="0D0D0F"/>
          <w:sz w:val="21"/>
          <w:szCs w:val="21"/>
        </w:rPr>
        <w:t xml:space="preserve"> </w:t>
      </w:r>
      <w:r w:rsidRPr="00587213">
        <w:rPr>
          <w:rFonts w:ascii="Abadi" w:hAnsi="Abadi" w:cs="*Arial-8907-Identity-H"/>
          <w:color w:val="0D0D0F"/>
          <w:sz w:val="21"/>
          <w:szCs w:val="21"/>
        </w:rPr>
        <w:t>entrega del expediente que contiene la situación que guarda la administración</w:t>
      </w:r>
      <w:r>
        <w:rPr>
          <w:rFonts w:ascii="Abadi" w:hAnsi="Abadi" w:cs="*Arial-8907-Identity-H"/>
          <w:color w:val="0D0D0F"/>
          <w:sz w:val="21"/>
          <w:szCs w:val="21"/>
        </w:rPr>
        <w:t xml:space="preserve"> </w:t>
      </w:r>
      <w:r w:rsidRPr="00587213">
        <w:rPr>
          <w:rFonts w:ascii="Abadi" w:hAnsi="Abadi" w:cs="*Arial-8907-Identity-H"/>
          <w:color w:val="0D0D0F"/>
          <w:sz w:val="21"/>
          <w:szCs w:val="21"/>
        </w:rPr>
        <w:t>pública municipal, que deberá ser firmada por los que intervinieron, entregando</w:t>
      </w:r>
      <w:r>
        <w:rPr>
          <w:rFonts w:ascii="Abadi" w:hAnsi="Abadi" w:cs="*Arial-8907-Identity-H"/>
          <w:color w:val="0D0D0F"/>
          <w:sz w:val="21"/>
          <w:szCs w:val="21"/>
        </w:rPr>
        <w:t xml:space="preserve"> </w:t>
      </w:r>
      <w:r w:rsidRPr="00587213">
        <w:rPr>
          <w:rFonts w:ascii="Abadi" w:hAnsi="Abadi" w:cs="*Arial-8907-Identity-H"/>
          <w:color w:val="0D0D0F"/>
          <w:sz w:val="21"/>
          <w:szCs w:val="21"/>
        </w:rPr>
        <w:t>copia certificada a los integrantes del ayuntamiento saliente que participaron y al</w:t>
      </w:r>
      <w:r>
        <w:rPr>
          <w:rFonts w:ascii="Abadi" w:hAnsi="Abadi" w:cs="*Arial-8907-Identity-H"/>
          <w:color w:val="0D0D0F"/>
          <w:sz w:val="21"/>
          <w:szCs w:val="21"/>
        </w:rPr>
        <w:t xml:space="preserve"> </w:t>
      </w:r>
      <w:r w:rsidRPr="00587213">
        <w:rPr>
          <w:rFonts w:ascii="Abadi" w:hAnsi="Abadi" w:cs="*Arial-8907-Identity-H"/>
          <w:color w:val="0D0D0F"/>
          <w:sz w:val="21"/>
          <w:szCs w:val="21"/>
        </w:rPr>
        <w:t>representante de la Auditoría Superior del Estado.</w:t>
      </w:r>
    </w:p>
    <w:p w14:paraId="6F0AE7FC" w14:textId="77777777" w:rsidR="000218BD" w:rsidRPr="00587213" w:rsidRDefault="000218BD" w:rsidP="000218BD">
      <w:pPr>
        <w:jc w:val="both"/>
        <w:rPr>
          <w:rFonts w:ascii="Abadi" w:hAnsi="Abadi" w:cs="*Arial-8907-Identity-H"/>
          <w:color w:val="0D0D0F"/>
          <w:sz w:val="21"/>
          <w:szCs w:val="21"/>
        </w:rPr>
      </w:pPr>
    </w:p>
    <w:p w14:paraId="1072AFF4" w14:textId="77777777" w:rsidR="000218BD" w:rsidRDefault="000218BD" w:rsidP="000218BD">
      <w:pPr>
        <w:autoSpaceDE w:val="0"/>
        <w:autoSpaceDN w:val="0"/>
        <w:adjustRightInd w:val="0"/>
        <w:ind w:firstLine="708"/>
        <w:jc w:val="both"/>
        <w:rPr>
          <w:rFonts w:ascii="Abadi" w:hAnsi="Abadi" w:cs="*Arial-7246-Identity-H"/>
          <w:color w:val="0D0C0F"/>
          <w:sz w:val="21"/>
          <w:szCs w:val="21"/>
        </w:rPr>
      </w:pPr>
      <w:r w:rsidRPr="00587213">
        <w:rPr>
          <w:rFonts w:ascii="Abadi" w:hAnsi="Abadi" w:cs="*Arial-7246-Identity-H"/>
          <w:color w:val="0D0C0F"/>
          <w:sz w:val="21"/>
          <w:szCs w:val="21"/>
        </w:rPr>
        <w:t>Una vez concluida la entrega del expediente que contiene la situación que</w:t>
      </w:r>
      <w:r>
        <w:rPr>
          <w:rFonts w:ascii="Abadi" w:hAnsi="Abadi" w:cs="*Arial-7246-Identity-H"/>
          <w:color w:val="0D0C0F"/>
          <w:sz w:val="21"/>
          <w:szCs w:val="21"/>
        </w:rPr>
        <w:t xml:space="preserve"> </w:t>
      </w:r>
      <w:r w:rsidRPr="00587213">
        <w:rPr>
          <w:rFonts w:ascii="Abadi" w:hAnsi="Abadi" w:cs="*Arial-7246-Identity-H"/>
          <w:color w:val="0D0C0F"/>
          <w:sz w:val="21"/>
          <w:szCs w:val="21"/>
        </w:rPr>
        <w:t>guarda la administración pública municipal, este se turnará a la Comisión de</w:t>
      </w:r>
      <w:r>
        <w:rPr>
          <w:rFonts w:ascii="Abadi" w:hAnsi="Abadi" w:cs="*Arial-7246-Identity-H"/>
          <w:color w:val="0D0C0F"/>
          <w:sz w:val="21"/>
          <w:szCs w:val="21"/>
        </w:rPr>
        <w:t xml:space="preserve"> </w:t>
      </w:r>
      <w:r w:rsidRPr="00587213">
        <w:rPr>
          <w:rFonts w:ascii="Abadi" w:hAnsi="Abadi" w:cs="*Arial-7246-Identity-H"/>
          <w:color w:val="0D0C0F"/>
          <w:sz w:val="21"/>
          <w:szCs w:val="21"/>
        </w:rPr>
        <w:t>Hacienda, Patrimonio y Cuenta Pública para su revisión y análisis, la cual deberá</w:t>
      </w:r>
      <w:r>
        <w:rPr>
          <w:rFonts w:ascii="Abadi" w:hAnsi="Abadi" w:cs="*Arial-7246-Identity-H"/>
          <w:color w:val="0D0C0F"/>
          <w:sz w:val="21"/>
          <w:szCs w:val="21"/>
        </w:rPr>
        <w:t xml:space="preserve"> </w:t>
      </w:r>
      <w:r w:rsidRPr="00587213">
        <w:rPr>
          <w:rFonts w:ascii="Abadi" w:hAnsi="Abadi" w:cs="*Arial-7246-Identity-H"/>
          <w:color w:val="0D0C0F"/>
          <w:sz w:val="21"/>
          <w:szCs w:val="21"/>
        </w:rPr>
        <w:t>elaborar con la participación de la Secretaría del Ayuntamiento, la Tesorería, la</w:t>
      </w:r>
      <w:r>
        <w:rPr>
          <w:rFonts w:ascii="Abadi" w:hAnsi="Abadi" w:cs="*Arial-7246-Identity-H"/>
          <w:color w:val="0D0C0F"/>
          <w:sz w:val="21"/>
          <w:szCs w:val="21"/>
        </w:rPr>
        <w:t xml:space="preserve"> </w:t>
      </w:r>
      <w:r w:rsidRPr="00587213">
        <w:rPr>
          <w:rFonts w:ascii="Abadi" w:hAnsi="Abadi" w:cs="*Arial-7246-Identity-H"/>
          <w:color w:val="0D0C0F"/>
          <w:sz w:val="21"/>
          <w:szCs w:val="21"/>
        </w:rPr>
        <w:t>Dirección de Obra Pública, la Contraloría Municipal y cualquier otro funcionario</w:t>
      </w:r>
      <w:r>
        <w:rPr>
          <w:rFonts w:ascii="Abadi" w:hAnsi="Abadi" w:cs="*Arial-7246-Identity-H"/>
          <w:color w:val="0D0C0F"/>
          <w:sz w:val="21"/>
          <w:szCs w:val="21"/>
        </w:rPr>
        <w:t xml:space="preserve"> </w:t>
      </w:r>
      <w:r w:rsidRPr="00587213">
        <w:rPr>
          <w:rFonts w:ascii="Abadi" w:hAnsi="Abadi" w:cs="*Arial-7246-Identity-H"/>
          <w:color w:val="0D0C0F"/>
          <w:sz w:val="21"/>
          <w:szCs w:val="21"/>
        </w:rPr>
        <w:t>que considere conveniente, un informe en un plazo de cuarenta y cinco días</w:t>
      </w:r>
      <w:r>
        <w:rPr>
          <w:rFonts w:ascii="Abadi" w:hAnsi="Abadi" w:cs="*Arial-7246-Identity-H"/>
          <w:color w:val="0D0C0F"/>
          <w:sz w:val="21"/>
          <w:szCs w:val="21"/>
        </w:rPr>
        <w:t xml:space="preserve"> </w:t>
      </w:r>
      <w:r w:rsidRPr="00587213">
        <w:rPr>
          <w:rFonts w:ascii="Abadi" w:hAnsi="Abadi" w:cs="*Arial-7246-Identity-H"/>
          <w:color w:val="0D0C0F"/>
          <w:sz w:val="21"/>
          <w:szCs w:val="21"/>
        </w:rPr>
        <w:t>hábiles que será remitido al Ayuntamiento.</w:t>
      </w:r>
    </w:p>
    <w:p w14:paraId="1AD4CB6E" w14:textId="77777777" w:rsidR="000218BD" w:rsidRPr="00587213" w:rsidRDefault="000218BD" w:rsidP="000218BD">
      <w:pPr>
        <w:autoSpaceDE w:val="0"/>
        <w:autoSpaceDN w:val="0"/>
        <w:adjustRightInd w:val="0"/>
        <w:jc w:val="both"/>
        <w:rPr>
          <w:rFonts w:ascii="Abadi" w:hAnsi="Abadi" w:cs="*Arial-7246-Identity-H"/>
          <w:color w:val="0D0C0F"/>
          <w:sz w:val="21"/>
          <w:szCs w:val="21"/>
        </w:rPr>
      </w:pPr>
    </w:p>
    <w:p w14:paraId="708CFFBE" w14:textId="77777777" w:rsidR="000218BD" w:rsidRDefault="000218BD" w:rsidP="000218BD">
      <w:pPr>
        <w:autoSpaceDE w:val="0"/>
        <w:autoSpaceDN w:val="0"/>
        <w:adjustRightInd w:val="0"/>
        <w:ind w:firstLine="708"/>
        <w:jc w:val="both"/>
        <w:rPr>
          <w:rFonts w:ascii="Abadi" w:hAnsi="Abadi" w:cs="*Arial-7246-Identity-H"/>
          <w:color w:val="0D0C0F"/>
          <w:sz w:val="21"/>
          <w:szCs w:val="21"/>
        </w:rPr>
      </w:pPr>
      <w:r w:rsidRPr="00587213">
        <w:rPr>
          <w:rFonts w:ascii="Abadi" w:hAnsi="Abadi" w:cs="*Arial-7246-Identity-H"/>
          <w:color w:val="0D0C0F"/>
          <w:sz w:val="21"/>
          <w:szCs w:val="21"/>
        </w:rPr>
        <w:t>Dicho informe deberá referirse a todos y cada uno de los puntos contenidos</w:t>
      </w:r>
      <w:r>
        <w:rPr>
          <w:rFonts w:ascii="Abadi" w:hAnsi="Abadi" w:cs="*Arial-7246-Identity-H"/>
          <w:color w:val="0D0C0F"/>
          <w:sz w:val="21"/>
          <w:szCs w:val="21"/>
        </w:rPr>
        <w:t xml:space="preserve"> </w:t>
      </w:r>
      <w:r w:rsidRPr="00587213">
        <w:rPr>
          <w:rFonts w:ascii="Abadi" w:hAnsi="Abadi" w:cs="*Arial-7246-Identity-H"/>
          <w:color w:val="0D0C0F"/>
          <w:sz w:val="21"/>
          <w:szCs w:val="21"/>
        </w:rPr>
        <w:t>en el expediente de entrega recepción y de acuerdo a lo señalado por el artículo</w:t>
      </w:r>
      <w:r>
        <w:rPr>
          <w:rFonts w:ascii="Abadi" w:hAnsi="Abadi" w:cs="*Arial-7246-Identity-H"/>
          <w:color w:val="0D0C0F"/>
          <w:sz w:val="21"/>
          <w:szCs w:val="21"/>
        </w:rPr>
        <w:t xml:space="preserve"> </w:t>
      </w:r>
      <w:r w:rsidRPr="00587213">
        <w:rPr>
          <w:rFonts w:ascii="Abadi" w:hAnsi="Abadi" w:cs="*Arial-7246-Identity-H"/>
          <w:color w:val="0D0C0F"/>
          <w:sz w:val="21"/>
          <w:szCs w:val="21"/>
        </w:rPr>
        <w:t>47 de la Ley Orgánica Municipal para el Estado de Guanajuato deberá contener</w:t>
      </w:r>
      <w:r>
        <w:rPr>
          <w:rFonts w:ascii="Abadi" w:hAnsi="Abadi" w:cs="*Arial-7246-Identity-H"/>
          <w:color w:val="0D0C0F"/>
          <w:sz w:val="21"/>
          <w:szCs w:val="21"/>
        </w:rPr>
        <w:t xml:space="preserve"> </w:t>
      </w:r>
      <w:r w:rsidRPr="00587213">
        <w:rPr>
          <w:rFonts w:ascii="Abadi" w:hAnsi="Abadi" w:cs="*Arial-7246-Identity-H"/>
          <w:color w:val="0D0C0F"/>
          <w:sz w:val="21"/>
          <w:szCs w:val="21"/>
        </w:rPr>
        <w:t>como mínimo:</w:t>
      </w:r>
    </w:p>
    <w:p w14:paraId="6C3C127C" w14:textId="77777777" w:rsidR="000218BD" w:rsidRPr="00587213" w:rsidRDefault="000218BD" w:rsidP="000218BD">
      <w:pPr>
        <w:autoSpaceDE w:val="0"/>
        <w:autoSpaceDN w:val="0"/>
        <w:adjustRightInd w:val="0"/>
        <w:jc w:val="both"/>
        <w:rPr>
          <w:rFonts w:ascii="Abadi" w:hAnsi="Abadi" w:cs="*Arial-7246-Identity-H"/>
          <w:color w:val="0D0C0F"/>
          <w:sz w:val="21"/>
          <w:szCs w:val="21"/>
        </w:rPr>
      </w:pPr>
    </w:p>
    <w:p w14:paraId="579DFFA1" w14:textId="77777777" w:rsidR="000218BD" w:rsidRPr="00587213" w:rsidRDefault="000218BD" w:rsidP="000218BD">
      <w:pPr>
        <w:autoSpaceDE w:val="0"/>
        <w:autoSpaceDN w:val="0"/>
        <w:adjustRightInd w:val="0"/>
        <w:ind w:left="709"/>
        <w:jc w:val="both"/>
        <w:rPr>
          <w:rFonts w:ascii="Abadi" w:hAnsi="Abadi" w:cs="*Calibri-7245-Identity-H"/>
          <w:color w:val="19191B"/>
          <w:sz w:val="21"/>
          <w:szCs w:val="21"/>
        </w:rPr>
      </w:pPr>
      <w:r w:rsidRPr="00C16A0C">
        <w:rPr>
          <w:rFonts w:ascii="Abadi" w:hAnsi="Abadi" w:cs="*Microsoft Sans Serif-Italic-72"/>
          <w:b/>
          <w:bCs/>
          <w:i/>
          <w:iCs/>
          <w:color w:val="19191B"/>
          <w:sz w:val="21"/>
          <w:szCs w:val="21"/>
        </w:rPr>
        <w:t>l.</w:t>
      </w:r>
      <w:r w:rsidRPr="00587213">
        <w:rPr>
          <w:rFonts w:ascii="Abadi" w:hAnsi="Abadi" w:cs="*Microsoft Sans Serif-Italic-72"/>
          <w:i/>
          <w:iCs/>
          <w:color w:val="19191B"/>
          <w:sz w:val="21"/>
          <w:szCs w:val="21"/>
        </w:rPr>
        <w:t xml:space="preserve"> Las conclusiones de la evaluación y comprobación de cada uno de </w:t>
      </w:r>
      <w:r w:rsidRPr="00587213">
        <w:rPr>
          <w:rFonts w:ascii="Abadi" w:hAnsi="Abadi" w:cs="*Calibri-7245-Identity-H"/>
          <w:color w:val="19191B"/>
          <w:sz w:val="21"/>
          <w:szCs w:val="21"/>
        </w:rPr>
        <w:t xml:space="preserve">/os </w:t>
      </w:r>
      <w:r w:rsidRPr="00587213">
        <w:rPr>
          <w:rFonts w:ascii="Abadi" w:hAnsi="Abadi" w:cs="*Microsoft Sans Serif-Italic-72"/>
          <w:i/>
          <w:iCs/>
          <w:color w:val="19191B"/>
          <w:sz w:val="21"/>
          <w:szCs w:val="21"/>
        </w:rPr>
        <w:t xml:space="preserve">puntos </w:t>
      </w:r>
      <w:r w:rsidRPr="00587213">
        <w:rPr>
          <w:rFonts w:ascii="Abadi" w:hAnsi="Abadi" w:cs="*Calibri-7245-Identity-H"/>
          <w:color w:val="19191B"/>
          <w:sz w:val="21"/>
          <w:szCs w:val="21"/>
        </w:rPr>
        <w:t xml:space="preserve">a </w:t>
      </w:r>
      <w:r w:rsidRPr="00587213">
        <w:rPr>
          <w:rFonts w:ascii="Abadi" w:hAnsi="Abadi" w:cs="*Microsoft Sans Serif-Italic-72"/>
          <w:i/>
          <w:iCs/>
          <w:color w:val="19191B"/>
          <w:sz w:val="21"/>
          <w:szCs w:val="21"/>
        </w:rPr>
        <w:t xml:space="preserve">que </w:t>
      </w:r>
      <w:r w:rsidRPr="00587213">
        <w:rPr>
          <w:rFonts w:ascii="Abadi" w:hAnsi="Abadi" w:cs="*Calibri-7245-Identity-H"/>
          <w:color w:val="19191B"/>
          <w:sz w:val="21"/>
          <w:szCs w:val="21"/>
        </w:rPr>
        <w:t>se</w:t>
      </w:r>
    </w:p>
    <w:p w14:paraId="6364A292" w14:textId="77777777" w:rsidR="000218BD" w:rsidRDefault="000218BD" w:rsidP="000218BD">
      <w:pPr>
        <w:autoSpaceDE w:val="0"/>
        <w:autoSpaceDN w:val="0"/>
        <w:adjustRightInd w:val="0"/>
        <w:ind w:left="709"/>
        <w:jc w:val="both"/>
        <w:rPr>
          <w:rFonts w:ascii="Abadi" w:hAnsi="Abadi" w:cs="*Microsoft Sans Serif-Italic-72"/>
          <w:i/>
          <w:iCs/>
          <w:color w:val="19191B"/>
          <w:sz w:val="21"/>
          <w:szCs w:val="21"/>
        </w:rPr>
      </w:pPr>
      <w:r w:rsidRPr="00587213">
        <w:rPr>
          <w:rFonts w:ascii="Abadi" w:hAnsi="Abadi" w:cs="*Microsoft Sans Serif-Italic-72"/>
          <w:i/>
          <w:iCs/>
          <w:color w:val="19191B"/>
          <w:sz w:val="21"/>
          <w:szCs w:val="21"/>
        </w:rPr>
        <w:t>refiere el artículo 45 de la presente Ley;</w:t>
      </w:r>
    </w:p>
    <w:p w14:paraId="26BDA823" w14:textId="77777777" w:rsidR="000218BD" w:rsidRPr="00587213" w:rsidRDefault="000218BD" w:rsidP="000218BD">
      <w:pPr>
        <w:autoSpaceDE w:val="0"/>
        <w:autoSpaceDN w:val="0"/>
        <w:adjustRightInd w:val="0"/>
        <w:ind w:left="709"/>
        <w:jc w:val="both"/>
        <w:rPr>
          <w:rFonts w:ascii="Abadi" w:hAnsi="Abadi" w:cs="*Microsoft Sans Serif-Italic-72"/>
          <w:i/>
          <w:iCs/>
          <w:color w:val="19191B"/>
          <w:sz w:val="21"/>
          <w:szCs w:val="21"/>
        </w:rPr>
      </w:pPr>
    </w:p>
    <w:p w14:paraId="54E80C2C" w14:textId="77777777" w:rsidR="000218BD" w:rsidRPr="00587213" w:rsidRDefault="000218BD" w:rsidP="000218BD">
      <w:pPr>
        <w:autoSpaceDE w:val="0"/>
        <w:autoSpaceDN w:val="0"/>
        <w:adjustRightInd w:val="0"/>
        <w:ind w:left="709"/>
        <w:jc w:val="both"/>
        <w:rPr>
          <w:rFonts w:ascii="Abadi" w:hAnsi="Abadi" w:cs="*Microsoft Sans Serif-Italic-72"/>
          <w:i/>
          <w:iCs/>
          <w:color w:val="19181C"/>
          <w:sz w:val="21"/>
          <w:szCs w:val="21"/>
        </w:rPr>
      </w:pPr>
      <w:r w:rsidRPr="00C16A0C">
        <w:rPr>
          <w:rFonts w:ascii="Abadi" w:hAnsi="Abadi" w:cs="*Microsoft Sans Serif-Italic-72"/>
          <w:b/>
          <w:bCs/>
          <w:i/>
          <w:iCs/>
          <w:color w:val="19181C"/>
          <w:sz w:val="21"/>
          <w:szCs w:val="21"/>
        </w:rPr>
        <w:t>II.</w:t>
      </w:r>
      <w:r w:rsidRPr="00587213">
        <w:rPr>
          <w:rFonts w:ascii="Abadi" w:hAnsi="Abadi" w:cs="*Microsoft Sans Serif-Italic-72"/>
          <w:i/>
          <w:iCs/>
          <w:color w:val="19181C"/>
          <w:sz w:val="21"/>
          <w:szCs w:val="21"/>
        </w:rPr>
        <w:t xml:space="preserve"> Las diligencias o comparecencias de servidores públicos del Ayuntamiento saliente o en</w:t>
      </w:r>
    </w:p>
    <w:p w14:paraId="6527DC6F" w14:textId="77777777" w:rsidR="000218BD" w:rsidRDefault="000218BD" w:rsidP="000218BD">
      <w:pPr>
        <w:autoSpaceDE w:val="0"/>
        <w:autoSpaceDN w:val="0"/>
        <w:adjustRightInd w:val="0"/>
        <w:ind w:left="709"/>
        <w:jc w:val="both"/>
        <w:rPr>
          <w:rFonts w:ascii="Abadi" w:hAnsi="Abadi" w:cs="*Microsoft Sans Serif-Italic-72"/>
          <w:i/>
          <w:iCs/>
          <w:color w:val="19181C"/>
          <w:sz w:val="21"/>
          <w:szCs w:val="21"/>
        </w:rPr>
      </w:pPr>
      <w:r w:rsidRPr="00587213">
        <w:rPr>
          <w:rFonts w:ascii="Abadi" w:hAnsi="Abadi" w:cs="*Microsoft Sans Serif-Italic-72"/>
          <w:i/>
          <w:iCs/>
          <w:color w:val="19181C"/>
          <w:sz w:val="21"/>
          <w:szCs w:val="21"/>
        </w:rPr>
        <w:t>funciones necesarias para aclaración;</w:t>
      </w:r>
    </w:p>
    <w:p w14:paraId="4540701B" w14:textId="77777777" w:rsidR="000218BD" w:rsidRPr="00587213" w:rsidRDefault="000218BD" w:rsidP="000218BD">
      <w:pPr>
        <w:autoSpaceDE w:val="0"/>
        <w:autoSpaceDN w:val="0"/>
        <w:adjustRightInd w:val="0"/>
        <w:ind w:left="709"/>
        <w:jc w:val="both"/>
        <w:rPr>
          <w:rFonts w:ascii="Abadi" w:hAnsi="Abadi" w:cs="*Microsoft Sans Serif-Italic-72"/>
          <w:i/>
          <w:iCs/>
          <w:color w:val="19181C"/>
          <w:sz w:val="21"/>
          <w:szCs w:val="21"/>
        </w:rPr>
      </w:pPr>
    </w:p>
    <w:p w14:paraId="54199738" w14:textId="77777777" w:rsidR="000218BD" w:rsidRPr="00587213" w:rsidRDefault="000218BD" w:rsidP="000218BD">
      <w:pPr>
        <w:autoSpaceDE w:val="0"/>
        <w:autoSpaceDN w:val="0"/>
        <w:adjustRightInd w:val="0"/>
        <w:ind w:left="709"/>
        <w:jc w:val="both"/>
        <w:rPr>
          <w:rFonts w:ascii="Abadi" w:hAnsi="Abadi" w:cs="*Microsoft Sans Serif-Italic-72"/>
          <w:i/>
          <w:iCs/>
          <w:color w:val="1A1A1D"/>
          <w:sz w:val="21"/>
          <w:szCs w:val="21"/>
        </w:rPr>
      </w:pPr>
      <w:r w:rsidRPr="00C16A0C">
        <w:rPr>
          <w:rFonts w:ascii="Abadi" w:hAnsi="Abadi" w:cs="*Microsoft Sans Serif-Italic-72"/>
          <w:b/>
          <w:bCs/>
          <w:i/>
          <w:iCs/>
          <w:color w:val="1A1A1D"/>
          <w:sz w:val="21"/>
          <w:szCs w:val="21"/>
        </w:rPr>
        <w:t>III.</w:t>
      </w:r>
      <w:r w:rsidRPr="00587213">
        <w:rPr>
          <w:rFonts w:ascii="Abadi" w:hAnsi="Abadi" w:cs="*Microsoft Sans Serif-Italic-72"/>
          <w:i/>
          <w:iCs/>
          <w:color w:val="1A1A1D"/>
          <w:sz w:val="21"/>
          <w:szCs w:val="21"/>
        </w:rPr>
        <w:t xml:space="preserve"> Observaciones generadas del análisis de los puntos </w:t>
      </w:r>
      <w:r w:rsidRPr="00587213">
        <w:rPr>
          <w:rFonts w:ascii="Abadi" w:hAnsi="Abadi" w:cs="*Arial-7247-Identity-H"/>
          <w:color w:val="1A1A1D"/>
          <w:sz w:val="21"/>
          <w:szCs w:val="21"/>
        </w:rPr>
        <w:t xml:space="preserve">a </w:t>
      </w:r>
      <w:r w:rsidRPr="00587213">
        <w:rPr>
          <w:rFonts w:ascii="Abadi" w:hAnsi="Abadi" w:cs="*Microsoft Sans Serif-Italic-72"/>
          <w:i/>
          <w:iCs/>
          <w:color w:val="1A1A1D"/>
          <w:sz w:val="21"/>
          <w:szCs w:val="21"/>
        </w:rPr>
        <w:t xml:space="preserve">que </w:t>
      </w:r>
      <w:r w:rsidRPr="00587213">
        <w:rPr>
          <w:rFonts w:ascii="Abadi" w:hAnsi="Abadi" w:cs="*Arial-7247-Identity-H"/>
          <w:color w:val="1A1A1D"/>
          <w:sz w:val="21"/>
          <w:szCs w:val="21"/>
        </w:rPr>
        <w:t xml:space="preserve">se </w:t>
      </w:r>
      <w:r w:rsidRPr="00587213">
        <w:rPr>
          <w:rFonts w:ascii="Abadi" w:hAnsi="Abadi" w:cs="*Microsoft Sans Serif-Italic-72"/>
          <w:i/>
          <w:iCs/>
          <w:color w:val="1A1A1D"/>
          <w:sz w:val="21"/>
          <w:szCs w:val="21"/>
        </w:rPr>
        <w:t>refiere el artículo 45 de la</w:t>
      </w:r>
    </w:p>
    <w:p w14:paraId="74CB3042" w14:textId="77777777" w:rsidR="000218BD" w:rsidRDefault="000218BD" w:rsidP="000218BD">
      <w:pPr>
        <w:autoSpaceDE w:val="0"/>
        <w:autoSpaceDN w:val="0"/>
        <w:adjustRightInd w:val="0"/>
        <w:ind w:left="709"/>
        <w:jc w:val="both"/>
        <w:rPr>
          <w:rFonts w:ascii="Abadi" w:hAnsi="Abadi" w:cs="*Microsoft Sans Serif-Italic-72"/>
          <w:i/>
          <w:iCs/>
          <w:color w:val="1A1A1D"/>
          <w:sz w:val="21"/>
          <w:szCs w:val="21"/>
        </w:rPr>
      </w:pPr>
      <w:r w:rsidRPr="00587213">
        <w:rPr>
          <w:rFonts w:ascii="Abadi" w:hAnsi="Abadi" w:cs="*Microsoft Sans Serif-Italic-72"/>
          <w:i/>
          <w:iCs/>
          <w:color w:val="1A1A1D"/>
          <w:sz w:val="21"/>
          <w:szCs w:val="21"/>
        </w:rPr>
        <w:t>presente Ley;</w:t>
      </w:r>
    </w:p>
    <w:p w14:paraId="320749EA" w14:textId="77777777" w:rsidR="000218BD" w:rsidRPr="00587213" w:rsidRDefault="000218BD" w:rsidP="000218BD">
      <w:pPr>
        <w:autoSpaceDE w:val="0"/>
        <w:autoSpaceDN w:val="0"/>
        <w:adjustRightInd w:val="0"/>
        <w:ind w:left="709"/>
        <w:jc w:val="both"/>
        <w:rPr>
          <w:rFonts w:ascii="Abadi" w:hAnsi="Abadi" w:cs="*Microsoft Sans Serif-Italic-72"/>
          <w:i/>
          <w:iCs/>
          <w:color w:val="1A1A1D"/>
          <w:sz w:val="21"/>
          <w:szCs w:val="21"/>
        </w:rPr>
      </w:pPr>
    </w:p>
    <w:p w14:paraId="5CAB6C40" w14:textId="77777777" w:rsidR="000218BD" w:rsidRPr="00587213" w:rsidRDefault="000218BD" w:rsidP="000218BD">
      <w:pPr>
        <w:autoSpaceDE w:val="0"/>
        <w:autoSpaceDN w:val="0"/>
        <w:adjustRightInd w:val="0"/>
        <w:ind w:left="709"/>
        <w:jc w:val="both"/>
        <w:rPr>
          <w:rFonts w:ascii="Abadi" w:hAnsi="Abadi" w:cs="*Microsoft Sans Serif-Italic-72"/>
          <w:i/>
          <w:iCs/>
          <w:color w:val="19191A"/>
          <w:sz w:val="21"/>
          <w:szCs w:val="21"/>
        </w:rPr>
      </w:pPr>
      <w:r w:rsidRPr="00C16A0C">
        <w:rPr>
          <w:rFonts w:ascii="Abadi" w:hAnsi="Abadi" w:cs="*Microsoft Sans Serif-Italic-72"/>
          <w:b/>
          <w:bCs/>
          <w:i/>
          <w:iCs/>
          <w:color w:val="19191A"/>
          <w:sz w:val="21"/>
          <w:szCs w:val="21"/>
        </w:rPr>
        <w:t xml:space="preserve">IV. </w:t>
      </w:r>
      <w:r w:rsidRPr="00587213">
        <w:rPr>
          <w:rFonts w:ascii="Abadi" w:hAnsi="Abadi" w:cs="*Microsoft Sans Serif-Italic-72"/>
          <w:i/>
          <w:iCs/>
          <w:color w:val="19191A"/>
          <w:sz w:val="21"/>
          <w:szCs w:val="21"/>
        </w:rPr>
        <w:t>Promoción de presuntas responsabilidades con motivo de las observaciones</w:t>
      </w:r>
      <w:r>
        <w:rPr>
          <w:rFonts w:ascii="Abadi" w:hAnsi="Abadi" w:cs="*Microsoft Sans Serif-Italic-72"/>
          <w:i/>
          <w:iCs/>
          <w:color w:val="19191A"/>
          <w:sz w:val="21"/>
          <w:szCs w:val="21"/>
        </w:rPr>
        <w:t xml:space="preserve"> </w:t>
      </w:r>
      <w:r w:rsidRPr="00587213">
        <w:rPr>
          <w:rFonts w:ascii="Abadi" w:hAnsi="Abadi" w:cs="*Microsoft Sans Serif-Italic-72"/>
          <w:i/>
          <w:iCs/>
          <w:color w:val="19191A"/>
          <w:sz w:val="21"/>
          <w:szCs w:val="21"/>
        </w:rPr>
        <w:t>generadas; y</w:t>
      </w:r>
    </w:p>
    <w:p w14:paraId="3764AFB6" w14:textId="77777777" w:rsidR="000218BD" w:rsidRDefault="000218BD" w:rsidP="000218BD">
      <w:pPr>
        <w:autoSpaceDE w:val="0"/>
        <w:autoSpaceDN w:val="0"/>
        <w:adjustRightInd w:val="0"/>
        <w:ind w:left="709"/>
        <w:jc w:val="both"/>
        <w:rPr>
          <w:rFonts w:ascii="Abadi" w:hAnsi="Abadi" w:cs="*Microsoft Sans Serif-Italic-72"/>
          <w:i/>
          <w:iCs/>
          <w:color w:val="1A1A1C"/>
          <w:sz w:val="21"/>
          <w:szCs w:val="21"/>
        </w:rPr>
      </w:pPr>
    </w:p>
    <w:p w14:paraId="2CB5B881" w14:textId="77777777" w:rsidR="000218BD" w:rsidRDefault="000218BD" w:rsidP="000218BD">
      <w:pPr>
        <w:autoSpaceDE w:val="0"/>
        <w:autoSpaceDN w:val="0"/>
        <w:adjustRightInd w:val="0"/>
        <w:ind w:left="709"/>
        <w:jc w:val="both"/>
        <w:rPr>
          <w:rFonts w:ascii="Abadi" w:hAnsi="Abadi" w:cs="*Microsoft Sans Serif-Italic-72"/>
          <w:i/>
          <w:iCs/>
          <w:color w:val="1A1A1C"/>
          <w:sz w:val="21"/>
          <w:szCs w:val="21"/>
        </w:rPr>
      </w:pPr>
      <w:r w:rsidRPr="00C16A0C">
        <w:rPr>
          <w:rFonts w:ascii="Abadi" w:hAnsi="Abadi" w:cs="*Microsoft Sans Serif-Italic-72"/>
          <w:b/>
          <w:bCs/>
          <w:i/>
          <w:iCs/>
          <w:color w:val="1A1A1C"/>
          <w:sz w:val="21"/>
          <w:szCs w:val="21"/>
        </w:rPr>
        <w:t>V.</w:t>
      </w:r>
      <w:r w:rsidRPr="00587213">
        <w:rPr>
          <w:rFonts w:ascii="Abadi" w:hAnsi="Abadi" w:cs="*Microsoft Sans Serif-Italic-72"/>
          <w:i/>
          <w:iCs/>
          <w:color w:val="1A1A1C"/>
          <w:sz w:val="21"/>
          <w:szCs w:val="21"/>
        </w:rPr>
        <w:t xml:space="preserve"> Recomendaciones de la comisión.</w:t>
      </w:r>
    </w:p>
    <w:p w14:paraId="5273E91B" w14:textId="77777777" w:rsidR="000218BD" w:rsidRPr="00587213" w:rsidRDefault="000218BD" w:rsidP="000218BD">
      <w:pPr>
        <w:autoSpaceDE w:val="0"/>
        <w:autoSpaceDN w:val="0"/>
        <w:adjustRightInd w:val="0"/>
        <w:jc w:val="both"/>
        <w:rPr>
          <w:rFonts w:ascii="Abadi" w:hAnsi="Abadi" w:cs="*Microsoft Sans Serif-Italic-72"/>
          <w:i/>
          <w:iCs/>
          <w:color w:val="1A1A1C"/>
          <w:sz w:val="21"/>
          <w:szCs w:val="21"/>
        </w:rPr>
      </w:pPr>
    </w:p>
    <w:p w14:paraId="19875165" w14:textId="565C8037" w:rsidR="000218BD" w:rsidRPr="00587213" w:rsidRDefault="000218BD" w:rsidP="00A27DF5">
      <w:pPr>
        <w:autoSpaceDE w:val="0"/>
        <w:autoSpaceDN w:val="0"/>
        <w:adjustRightInd w:val="0"/>
        <w:jc w:val="both"/>
        <w:rPr>
          <w:rFonts w:ascii="Abadi" w:hAnsi="Abadi" w:cs="*Arial-7246-Identity-H"/>
          <w:color w:val="0C0C0F"/>
          <w:sz w:val="21"/>
          <w:szCs w:val="21"/>
        </w:rPr>
      </w:pPr>
      <w:r w:rsidRPr="00587213">
        <w:rPr>
          <w:rFonts w:ascii="Abadi" w:hAnsi="Abadi" w:cs="*Arial-7246-Identity-H"/>
          <w:color w:val="0C0C0F"/>
          <w:sz w:val="21"/>
          <w:szCs w:val="21"/>
        </w:rPr>
        <w:t>El informe será analizado y discutido por el Ayuntamiento, dentro de los</w:t>
      </w:r>
      <w:r>
        <w:rPr>
          <w:rFonts w:ascii="Abadi" w:hAnsi="Abadi" w:cs="*Arial-7246-Identity-H"/>
          <w:color w:val="0C0C0F"/>
          <w:sz w:val="21"/>
          <w:szCs w:val="21"/>
        </w:rPr>
        <w:t xml:space="preserve"> </w:t>
      </w:r>
      <w:r w:rsidRPr="00587213">
        <w:rPr>
          <w:rFonts w:ascii="Abadi" w:hAnsi="Abadi" w:cs="*Arial-7246-Identity-H"/>
          <w:color w:val="0C0C0F"/>
          <w:sz w:val="21"/>
          <w:szCs w:val="21"/>
        </w:rPr>
        <w:t>quince días hábiles siguientes al de su presentación, concluyendo con la emisión</w:t>
      </w:r>
      <w:r>
        <w:rPr>
          <w:rFonts w:ascii="Abadi" w:hAnsi="Abadi" w:cs="*Arial-7246-Identity-H"/>
          <w:color w:val="0C0C0F"/>
          <w:sz w:val="21"/>
          <w:szCs w:val="21"/>
        </w:rPr>
        <w:t xml:space="preserve"> </w:t>
      </w:r>
      <w:r w:rsidRPr="00587213">
        <w:rPr>
          <w:rFonts w:ascii="Abadi" w:hAnsi="Abadi" w:cs="*Arial-7246-Identity-H"/>
          <w:color w:val="0C0C0F"/>
          <w:sz w:val="21"/>
          <w:szCs w:val="21"/>
        </w:rPr>
        <w:t>del acuerdo que se remita al Congreso del Estado para efecto de revisión de las</w:t>
      </w:r>
      <w:r>
        <w:rPr>
          <w:rFonts w:ascii="Abadi" w:hAnsi="Abadi" w:cs="*Arial-7246-Identity-H"/>
          <w:color w:val="0C0C0F"/>
          <w:sz w:val="21"/>
          <w:szCs w:val="21"/>
        </w:rPr>
        <w:t xml:space="preserve"> </w:t>
      </w:r>
      <w:r w:rsidRPr="00587213">
        <w:rPr>
          <w:rFonts w:ascii="Abadi" w:hAnsi="Abadi" w:cs="*Arial-7246-Identity-H"/>
          <w:color w:val="0C0C0F"/>
          <w:sz w:val="21"/>
          <w:szCs w:val="21"/>
        </w:rPr>
        <w:t>cuentas públicas municipales dentro de los quince d</w:t>
      </w:r>
      <w:r>
        <w:rPr>
          <w:rFonts w:ascii="Abadi" w:hAnsi="Abadi" w:cs="*Arial-7246-Identity-H"/>
          <w:color w:val="0C0C0F"/>
          <w:sz w:val="21"/>
          <w:szCs w:val="21"/>
        </w:rPr>
        <w:t>í</w:t>
      </w:r>
      <w:r w:rsidRPr="00587213">
        <w:rPr>
          <w:rFonts w:ascii="Abadi" w:hAnsi="Abadi" w:cs="*Arial-7246-Identity-H"/>
          <w:color w:val="0C0C0F"/>
          <w:sz w:val="21"/>
          <w:szCs w:val="21"/>
        </w:rPr>
        <w:t>as hábiles siguientes,</w:t>
      </w:r>
      <w:r>
        <w:rPr>
          <w:rFonts w:ascii="Abadi" w:hAnsi="Abadi" w:cs="*Arial-7246-Identity-H"/>
          <w:color w:val="0C0C0F"/>
          <w:sz w:val="21"/>
          <w:szCs w:val="21"/>
        </w:rPr>
        <w:t xml:space="preserve"> </w:t>
      </w:r>
      <w:r w:rsidRPr="00587213">
        <w:rPr>
          <w:rFonts w:ascii="Abadi" w:hAnsi="Abadi" w:cs="*Arial-7246-Identity-H"/>
          <w:color w:val="0C0C0F"/>
          <w:sz w:val="21"/>
          <w:szCs w:val="21"/>
        </w:rPr>
        <w:t>acompañado del informe y el expediente de entrega recepción, lo cual dará por</w:t>
      </w:r>
      <w:r w:rsidR="00A27DF5">
        <w:rPr>
          <w:rFonts w:ascii="Abadi" w:hAnsi="Abadi" w:cs="*Arial-7246-Identity-H"/>
          <w:color w:val="0C0C0F"/>
          <w:sz w:val="21"/>
          <w:szCs w:val="21"/>
        </w:rPr>
        <w:t xml:space="preserve"> </w:t>
      </w:r>
      <w:r w:rsidRPr="00587213">
        <w:rPr>
          <w:rFonts w:ascii="Abadi" w:hAnsi="Abadi" w:cs="*Arial-7246-Identity-H"/>
          <w:color w:val="0C0C0F"/>
          <w:sz w:val="21"/>
          <w:szCs w:val="21"/>
        </w:rPr>
        <w:t>finalizado el proceso de entrega recepción.</w:t>
      </w:r>
    </w:p>
    <w:p w14:paraId="774A3D05" w14:textId="77777777" w:rsidR="000218BD" w:rsidRPr="00587213" w:rsidRDefault="000218BD" w:rsidP="000218BD">
      <w:pPr>
        <w:jc w:val="both"/>
        <w:rPr>
          <w:rFonts w:ascii="Abadi" w:hAnsi="Abadi" w:cs="*Arial-7246-Identity-H"/>
          <w:color w:val="0C0C0F"/>
          <w:sz w:val="21"/>
          <w:szCs w:val="21"/>
        </w:rPr>
      </w:pPr>
    </w:p>
    <w:p w14:paraId="7613E4E5" w14:textId="77777777" w:rsidR="000218BD" w:rsidRDefault="000218BD" w:rsidP="000218BD">
      <w:pPr>
        <w:autoSpaceDE w:val="0"/>
        <w:autoSpaceDN w:val="0"/>
        <w:adjustRightInd w:val="0"/>
        <w:ind w:firstLine="708"/>
        <w:jc w:val="both"/>
        <w:rPr>
          <w:rFonts w:ascii="Abadi" w:hAnsi="Abadi" w:cs="*Arial-Bold-7341-Identity-H"/>
          <w:b/>
          <w:bCs/>
          <w:color w:val="0C0B11"/>
          <w:sz w:val="21"/>
          <w:szCs w:val="21"/>
        </w:rPr>
      </w:pPr>
      <w:r w:rsidRPr="00587213">
        <w:rPr>
          <w:rFonts w:ascii="Abadi" w:hAnsi="Abadi" w:cs="*Arial-Bold-7341-Identity-H"/>
          <w:b/>
          <w:bCs/>
          <w:color w:val="0C0B11"/>
          <w:sz w:val="21"/>
          <w:szCs w:val="21"/>
        </w:rPr>
        <w:t>IV. Integración del informe general del proceso de entrega recepción</w:t>
      </w:r>
      <w:r>
        <w:rPr>
          <w:rFonts w:ascii="Abadi" w:hAnsi="Abadi" w:cs="*Arial-Bold-7341-Identity-H"/>
          <w:b/>
          <w:bCs/>
          <w:color w:val="0C0B11"/>
          <w:sz w:val="21"/>
          <w:szCs w:val="21"/>
        </w:rPr>
        <w:t xml:space="preserve"> </w:t>
      </w:r>
      <w:r w:rsidRPr="00587213">
        <w:rPr>
          <w:rFonts w:ascii="Abadi" w:hAnsi="Abadi" w:cs="*Arial-Bold-7341-Identity-H"/>
          <w:b/>
          <w:bCs/>
          <w:color w:val="0C0B11"/>
          <w:sz w:val="21"/>
          <w:szCs w:val="21"/>
        </w:rPr>
        <w:t xml:space="preserve">de la administración pública municipal 2018-2021 de Apaseo el Grande, </w:t>
      </w:r>
      <w:proofErr w:type="spellStart"/>
      <w:r w:rsidRPr="00587213">
        <w:rPr>
          <w:rFonts w:ascii="Abadi" w:hAnsi="Abadi" w:cs="*Arial-Bold-7341-Identity-H"/>
          <w:b/>
          <w:bCs/>
          <w:color w:val="0C0B11"/>
          <w:sz w:val="21"/>
          <w:szCs w:val="21"/>
        </w:rPr>
        <w:t>Gto</w:t>
      </w:r>
      <w:proofErr w:type="spellEnd"/>
      <w:r w:rsidRPr="00587213">
        <w:rPr>
          <w:rFonts w:ascii="Abadi" w:hAnsi="Abadi" w:cs="*Arial-Bold-7341-Identity-H"/>
          <w:b/>
          <w:bCs/>
          <w:color w:val="0C0B11"/>
          <w:sz w:val="21"/>
          <w:szCs w:val="21"/>
        </w:rPr>
        <w:t>:</w:t>
      </w:r>
    </w:p>
    <w:p w14:paraId="74411D99" w14:textId="77777777" w:rsidR="000218BD" w:rsidRPr="00587213" w:rsidRDefault="000218BD" w:rsidP="000218BD">
      <w:pPr>
        <w:autoSpaceDE w:val="0"/>
        <w:autoSpaceDN w:val="0"/>
        <w:adjustRightInd w:val="0"/>
        <w:jc w:val="both"/>
        <w:rPr>
          <w:rFonts w:ascii="Abadi" w:hAnsi="Abadi" w:cs="*Arial-Bold-7341-Identity-H"/>
          <w:b/>
          <w:bCs/>
          <w:color w:val="0C0B11"/>
          <w:sz w:val="21"/>
          <w:szCs w:val="21"/>
        </w:rPr>
      </w:pPr>
    </w:p>
    <w:p w14:paraId="011972E4" w14:textId="77777777" w:rsidR="000218BD" w:rsidRDefault="000218BD" w:rsidP="000218BD">
      <w:pPr>
        <w:autoSpaceDE w:val="0"/>
        <w:autoSpaceDN w:val="0"/>
        <w:adjustRightInd w:val="0"/>
        <w:ind w:firstLine="708"/>
        <w:jc w:val="both"/>
        <w:rPr>
          <w:rFonts w:ascii="Abadi" w:hAnsi="Abadi" w:cs="*Arial-7340-Identity-H"/>
          <w:color w:val="0C0C0F"/>
          <w:sz w:val="21"/>
          <w:szCs w:val="21"/>
        </w:rPr>
      </w:pPr>
      <w:r w:rsidRPr="00587213">
        <w:rPr>
          <w:rFonts w:ascii="Abadi" w:hAnsi="Abadi" w:cs="*Arial-7340-Identity-H"/>
          <w:color w:val="0C0C0F"/>
          <w:sz w:val="21"/>
          <w:szCs w:val="21"/>
        </w:rPr>
        <w:t>El objetivo de los trabajos realizados por la Auditoría Superior del Estado</w:t>
      </w:r>
      <w:r>
        <w:rPr>
          <w:rFonts w:ascii="Abadi" w:hAnsi="Abadi" w:cs="*Arial-7340-Identity-H"/>
          <w:color w:val="0C0C0F"/>
          <w:sz w:val="21"/>
          <w:szCs w:val="21"/>
        </w:rPr>
        <w:t xml:space="preserve"> </w:t>
      </w:r>
      <w:r w:rsidRPr="00587213">
        <w:rPr>
          <w:rFonts w:ascii="Abadi" w:hAnsi="Abadi" w:cs="*Arial-7340-Identity-H"/>
          <w:color w:val="0C0C0F"/>
          <w:sz w:val="21"/>
          <w:szCs w:val="21"/>
        </w:rPr>
        <w:t>fue llevar a cabo el proceso de integración del informe general respecto de la</w:t>
      </w:r>
      <w:r>
        <w:rPr>
          <w:rFonts w:ascii="Abadi" w:hAnsi="Abadi" w:cs="*Arial-7340-Identity-H"/>
          <w:color w:val="0C0C0F"/>
          <w:sz w:val="21"/>
          <w:szCs w:val="21"/>
        </w:rPr>
        <w:t xml:space="preserve"> </w:t>
      </w:r>
      <w:r w:rsidRPr="00587213">
        <w:rPr>
          <w:rFonts w:ascii="Abadi" w:hAnsi="Abadi" w:cs="*Arial-7340-Identity-H"/>
          <w:color w:val="0C0C0F"/>
          <w:sz w:val="21"/>
          <w:szCs w:val="21"/>
        </w:rPr>
        <w:t>entrega recepción realizada por los integrantes del ayuntamiento saliente a los</w:t>
      </w:r>
      <w:r>
        <w:rPr>
          <w:rFonts w:ascii="Abadi" w:hAnsi="Abadi" w:cs="*Arial-7340-Identity-H"/>
          <w:color w:val="0C0C0F"/>
          <w:sz w:val="21"/>
          <w:szCs w:val="21"/>
        </w:rPr>
        <w:t xml:space="preserve"> </w:t>
      </w:r>
      <w:r w:rsidRPr="00587213">
        <w:rPr>
          <w:rFonts w:ascii="Abadi" w:hAnsi="Abadi" w:cs="*Arial-7340-Identity-H"/>
          <w:color w:val="0C0C0F"/>
          <w:sz w:val="21"/>
          <w:szCs w:val="21"/>
        </w:rPr>
        <w:t>integrantes del ayuntamiento entrante, en cumplimiento a lo dispuesto en el</w:t>
      </w:r>
      <w:r>
        <w:rPr>
          <w:rFonts w:ascii="Abadi" w:hAnsi="Abadi" w:cs="*Arial-7340-Identity-H"/>
          <w:color w:val="0C0C0F"/>
          <w:sz w:val="21"/>
          <w:szCs w:val="21"/>
        </w:rPr>
        <w:t xml:space="preserve"> </w:t>
      </w:r>
      <w:r w:rsidRPr="00587213">
        <w:rPr>
          <w:rFonts w:ascii="Abadi" w:hAnsi="Abadi" w:cs="*Arial-7340-Identity-H"/>
          <w:color w:val="0C0C0F"/>
          <w:sz w:val="21"/>
          <w:szCs w:val="21"/>
        </w:rPr>
        <w:t xml:space="preserve">Capítulo </w:t>
      </w:r>
      <w:r>
        <w:rPr>
          <w:rFonts w:ascii="Abadi" w:hAnsi="Abadi" w:cs="*Arial-7340-Identity-H"/>
          <w:color w:val="0C0C0F"/>
          <w:sz w:val="21"/>
          <w:szCs w:val="21"/>
        </w:rPr>
        <w:t>III</w:t>
      </w:r>
      <w:r w:rsidRPr="00587213">
        <w:rPr>
          <w:rFonts w:ascii="Abadi" w:hAnsi="Abadi" w:cs="*Arial-7340-Identity-H"/>
          <w:color w:val="0C0C0F"/>
          <w:sz w:val="21"/>
          <w:szCs w:val="21"/>
        </w:rPr>
        <w:t xml:space="preserve"> del Título Cuarto de la Ley Orgánica Municipal para el Estado de</w:t>
      </w:r>
      <w:r>
        <w:rPr>
          <w:rFonts w:ascii="Abadi" w:hAnsi="Abadi" w:cs="*Arial-7340-Identity-H"/>
          <w:color w:val="0C0C0F"/>
          <w:sz w:val="21"/>
          <w:szCs w:val="21"/>
        </w:rPr>
        <w:t xml:space="preserve"> </w:t>
      </w:r>
      <w:r w:rsidRPr="00587213">
        <w:rPr>
          <w:rFonts w:ascii="Abadi" w:hAnsi="Abadi" w:cs="*Arial-7340-Identity-H"/>
          <w:color w:val="0C0C0F"/>
          <w:sz w:val="21"/>
          <w:szCs w:val="21"/>
        </w:rPr>
        <w:t>Guanajuato, relacionado con lo previsto en los artículos 3, fracción XI de la Ley de</w:t>
      </w:r>
      <w:r>
        <w:rPr>
          <w:rFonts w:ascii="Abadi" w:hAnsi="Abadi" w:cs="*Arial-7340-Identity-H"/>
          <w:color w:val="0C0C0F"/>
          <w:sz w:val="21"/>
          <w:szCs w:val="21"/>
        </w:rPr>
        <w:t xml:space="preserve"> </w:t>
      </w:r>
      <w:r w:rsidRPr="00587213">
        <w:rPr>
          <w:rFonts w:ascii="Abadi" w:hAnsi="Abadi" w:cs="*Arial-7340-Identity-H"/>
          <w:color w:val="0C0C0F"/>
          <w:sz w:val="21"/>
          <w:szCs w:val="21"/>
        </w:rPr>
        <w:t>Fiscalización Superior del Estado de Guanajuato y 48 de la Ley Orgánica</w:t>
      </w:r>
      <w:r>
        <w:rPr>
          <w:rFonts w:ascii="Abadi" w:hAnsi="Abadi" w:cs="*Arial-7340-Identity-H"/>
          <w:color w:val="0C0C0F"/>
          <w:sz w:val="21"/>
          <w:szCs w:val="21"/>
        </w:rPr>
        <w:t xml:space="preserve"> </w:t>
      </w:r>
      <w:r w:rsidRPr="00587213">
        <w:rPr>
          <w:rFonts w:ascii="Abadi" w:hAnsi="Abadi" w:cs="*Arial-7340-Identity-H"/>
          <w:color w:val="0C0C0F"/>
          <w:sz w:val="21"/>
          <w:szCs w:val="21"/>
        </w:rPr>
        <w:t>Municipal para el Estado de Guanajuato.</w:t>
      </w:r>
    </w:p>
    <w:p w14:paraId="4859557E" w14:textId="77777777" w:rsidR="000218BD" w:rsidRPr="00587213" w:rsidRDefault="000218BD" w:rsidP="000218BD">
      <w:pPr>
        <w:autoSpaceDE w:val="0"/>
        <w:autoSpaceDN w:val="0"/>
        <w:adjustRightInd w:val="0"/>
        <w:jc w:val="both"/>
        <w:rPr>
          <w:rFonts w:ascii="Abadi" w:hAnsi="Abadi" w:cs="*Arial-7340-Identity-H"/>
          <w:color w:val="0C0C0F"/>
          <w:sz w:val="21"/>
          <w:szCs w:val="21"/>
        </w:rPr>
      </w:pPr>
    </w:p>
    <w:p w14:paraId="26319340" w14:textId="77777777" w:rsidR="000218BD" w:rsidRDefault="000218BD" w:rsidP="000218BD">
      <w:pPr>
        <w:autoSpaceDE w:val="0"/>
        <w:autoSpaceDN w:val="0"/>
        <w:adjustRightInd w:val="0"/>
        <w:ind w:firstLine="708"/>
        <w:jc w:val="both"/>
        <w:rPr>
          <w:rFonts w:ascii="Abadi" w:hAnsi="Abadi" w:cs="*Arial-7340-Identity-H"/>
          <w:color w:val="0C0C0F"/>
          <w:sz w:val="21"/>
          <w:szCs w:val="21"/>
        </w:rPr>
      </w:pPr>
      <w:r w:rsidRPr="00587213">
        <w:rPr>
          <w:rFonts w:ascii="Abadi" w:hAnsi="Abadi" w:cs="*Arial-7340-Identity-H"/>
          <w:color w:val="0C0C0F"/>
          <w:sz w:val="21"/>
          <w:szCs w:val="21"/>
        </w:rPr>
        <w:t>En cuanto al alcance del informe general materia del presente dictamen, la</w:t>
      </w:r>
      <w:r>
        <w:rPr>
          <w:rFonts w:ascii="Abadi" w:hAnsi="Abadi" w:cs="*Arial-7340-Identity-H"/>
          <w:color w:val="0C0C0F"/>
          <w:sz w:val="21"/>
          <w:szCs w:val="21"/>
        </w:rPr>
        <w:t xml:space="preserve"> </w:t>
      </w:r>
      <w:r w:rsidRPr="00587213">
        <w:rPr>
          <w:rFonts w:ascii="Abadi" w:hAnsi="Abadi" w:cs="*Arial-7340-Identity-H"/>
          <w:color w:val="0C0C0F"/>
          <w:sz w:val="21"/>
          <w:szCs w:val="21"/>
        </w:rPr>
        <w:t>Auditoría Superior del Estado dará cuenta de este a la Contraloría Municipal de</w:t>
      </w:r>
      <w:r>
        <w:rPr>
          <w:rFonts w:ascii="Abadi" w:hAnsi="Abadi" w:cs="*Arial-7340-Identity-H"/>
          <w:color w:val="0C0C0F"/>
          <w:sz w:val="21"/>
          <w:szCs w:val="21"/>
        </w:rPr>
        <w:t xml:space="preserve"> </w:t>
      </w:r>
      <w:r w:rsidRPr="00587213">
        <w:rPr>
          <w:rFonts w:ascii="Abadi" w:hAnsi="Abadi" w:cs="*Arial-7340-Identity-H"/>
          <w:color w:val="0C0C0F"/>
          <w:sz w:val="21"/>
          <w:szCs w:val="21"/>
        </w:rPr>
        <w:t xml:space="preserve">Apaseo el Grande, </w:t>
      </w:r>
      <w:proofErr w:type="spellStart"/>
      <w:r w:rsidRPr="00587213">
        <w:rPr>
          <w:rFonts w:ascii="Abadi" w:hAnsi="Abadi" w:cs="*Arial-7340-Identity-H"/>
          <w:color w:val="0C0C0F"/>
          <w:sz w:val="21"/>
          <w:szCs w:val="21"/>
        </w:rPr>
        <w:t>Gto</w:t>
      </w:r>
      <w:proofErr w:type="spellEnd"/>
      <w:r w:rsidRPr="00587213">
        <w:rPr>
          <w:rFonts w:ascii="Abadi" w:hAnsi="Abadi" w:cs="*Arial-7340-Identity-H"/>
          <w:color w:val="0C0C0F"/>
          <w:sz w:val="21"/>
          <w:szCs w:val="21"/>
        </w:rPr>
        <w:t>., y el área administrativa de dicho Órgano Técnico lo</w:t>
      </w:r>
      <w:r>
        <w:rPr>
          <w:rFonts w:ascii="Abadi" w:hAnsi="Abadi" w:cs="*Arial-7340-Identity-H"/>
          <w:color w:val="0C0C0F"/>
          <w:sz w:val="21"/>
          <w:szCs w:val="21"/>
        </w:rPr>
        <w:t xml:space="preserve"> </w:t>
      </w:r>
      <w:r w:rsidRPr="00587213">
        <w:rPr>
          <w:rFonts w:ascii="Abadi" w:hAnsi="Abadi" w:cs="*Arial-7340-Identity-H"/>
          <w:color w:val="0C0C0F"/>
          <w:sz w:val="21"/>
          <w:szCs w:val="21"/>
        </w:rPr>
        <w:t>considerará para la planeación de procesos de fiscalización y el desarrollo de los</w:t>
      </w:r>
      <w:r>
        <w:rPr>
          <w:rFonts w:ascii="Abadi" w:hAnsi="Abadi" w:cs="*Arial-7340-Identity-H"/>
          <w:color w:val="0C0C0F"/>
          <w:sz w:val="21"/>
          <w:szCs w:val="21"/>
        </w:rPr>
        <w:t xml:space="preserve"> </w:t>
      </w:r>
      <w:r w:rsidRPr="00587213">
        <w:rPr>
          <w:rFonts w:ascii="Abadi" w:hAnsi="Abadi" w:cs="*Arial-7340-Identity-H"/>
          <w:color w:val="0C0C0F"/>
          <w:sz w:val="21"/>
          <w:szCs w:val="21"/>
        </w:rPr>
        <w:t>procesos de revisión de cuenta pública, como parte de sus atribuciones.</w:t>
      </w:r>
      <w:r>
        <w:rPr>
          <w:rFonts w:ascii="Abadi" w:hAnsi="Abadi" w:cs="*Arial-7340-Identity-H"/>
          <w:color w:val="0C0C0F"/>
          <w:sz w:val="21"/>
          <w:szCs w:val="21"/>
        </w:rPr>
        <w:t xml:space="preserve"> </w:t>
      </w:r>
    </w:p>
    <w:p w14:paraId="56EAC056" w14:textId="77777777" w:rsidR="000218BD" w:rsidRDefault="000218BD" w:rsidP="000218BD">
      <w:pPr>
        <w:autoSpaceDE w:val="0"/>
        <w:autoSpaceDN w:val="0"/>
        <w:adjustRightInd w:val="0"/>
        <w:jc w:val="both"/>
        <w:rPr>
          <w:rFonts w:ascii="Abadi" w:hAnsi="Abadi" w:cs="*Arial-7340-Identity-H"/>
          <w:color w:val="0C0C0F"/>
          <w:sz w:val="21"/>
          <w:szCs w:val="21"/>
        </w:rPr>
      </w:pPr>
    </w:p>
    <w:p w14:paraId="06E18507" w14:textId="77777777" w:rsidR="000218BD" w:rsidRDefault="000218BD" w:rsidP="000218BD">
      <w:pPr>
        <w:autoSpaceDE w:val="0"/>
        <w:autoSpaceDN w:val="0"/>
        <w:adjustRightInd w:val="0"/>
        <w:ind w:firstLine="708"/>
        <w:jc w:val="both"/>
        <w:rPr>
          <w:rFonts w:ascii="Abadi" w:hAnsi="Abadi" w:cs="*Arial-7340-Identity-H"/>
          <w:color w:val="0E0D0F"/>
          <w:sz w:val="21"/>
          <w:szCs w:val="21"/>
        </w:rPr>
      </w:pPr>
      <w:r w:rsidRPr="00587213">
        <w:rPr>
          <w:rFonts w:ascii="Abadi" w:hAnsi="Abadi" w:cs="*Arial-7340-Identity-H"/>
          <w:color w:val="0E0D0F"/>
          <w:sz w:val="21"/>
          <w:szCs w:val="21"/>
        </w:rPr>
        <w:t>La implementación del Sistema Nacional Anticorrupción, robusteció a las</w:t>
      </w:r>
      <w:r>
        <w:rPr>
          <w:rFonts w:ascii="Abadi" w:hAnsi="Abadi" w:cs="*Arial-7340-Identity-H"/>
          <w:color w:val="0E0D0F"/>
          <w:sz w:val="21"/>
          <w:szCs w:val="21"/>
        </w:rPr>
        <w:t xml:space="preserve"> </w:t>
      </w:r>
      <w:r w:rsidRPr="00587213">
        <w:rPr>
          <w:rFonts w:ascii="Abadi" w:hAnsi="Abadi" w:cs="*Arial-7340-Identity-H"/>
          <w:color w:val="0E0D0F"/>
          <w:sz w:val="21"/>
          <w:szCs w:val="21"/>
        </w:rPr>
        <w:t>entidades de fiscalización superior locales, dotándolas de nuevas atribuciones que</w:t>
      </w:r>
      <w:r>
        <w:rPr>
          <w:rFonts w:ascii="Abadi" w:hAnsi="Abadi" w:cs="*Arial-7340-Identity-H"/>
          <w:color w:val="0E0D0F"/>
          <w:sz w:val="21"/>
          <w:szCs w:val="21"/>
        </w:rPr>
        <w:t xml:space="preserve"> </w:t>
      </w:r>
      <w:r w:rsidRPr="00587213">
        <w:rPr>
          <w:rFonts w:ascii="Abadi" w:hAnsi="Abadi" w:cs="*Arial-7340-Identity-H"/>
          <w:color w:val="0E0D0F"/>
          <w:sz w:val="21"/>
          <w:szCs w:val="21"/>
        </w:rPr>
        <w:t>les permiten fortalecer su labor sustantiva de fiscalización y control del ejercicio de</w:t>
      </w:r>
      <w:r>
        <w:rPr>
          <w:rFonts w:ascii="Abadi" w:hAnsi="Abadi" w:cs="*Arial-7340-Identity-H"/>
          <w:color w:val="0E0D0F"/>
          <w:sz w:val="21"/>
          <w:szCs w:val="21"/>
        </w:rPr>
        <w:t xml:space="preserve"> </w:t>
      </w:r>
      <w:r w:rsidRPr="00587213">
        <w:rPr>
          <w:rFonts w:ascii="Abadi" w:hAnsi="Abadi" w:cs="*Arial-7340-Identity-H"/>
          <w:color w:val="0E0D0F"/>
          <w:sz w:val="21"/>
          <w:szCs w:val="21"/>
        </w:rPr>
        <w:t>los recursos públicos, destacando la investigación y substanciación de faltas</w:t>
      </w:r>
      <w:r>
        <w:rPr>
          <w:rFonts w:ascii="Abadi" w:hAnsi="Abadi" w:cs="*Arial-7340-Identity-H"/>
          <w:color w:val="0E0D0F"/>
          <w:sz w:val="21"/>
          <w:szCs w:val="21"/>
        </w:rPr>
        <w:t xml:space="preserve"> </w:t>
      </w:r>
      <w:r w:rsidRPr="00587213">
        <w:rPr>
          <w:rFonts w:ascii="Abadi" w:hAnsi="Abadi" w:cs="*Arial-7340-Identity-H"/>
          <w:color w:val="0E0D0F"/>
          <w:sz w:val="21"/>
          <w:szCs w:val="21"/>
        </w:rPr>
        <w:t>administrativas graves y de actos de particulares vinculadas con estas,</w:t>
      </w:r>
      <w:r>
        <w:rPr>
          <w:rFonts w:ascii="Abadi" w:hAnsi="Abadi" w:cs="*Arial-7340-Identity-H"/>
          <w:color w:val="0E0D0F"/>
          <w:sz w:val="21"/>
          <w:szCs w:val="21"/>
        </w:rPr>
        <w:t xml:space="preserve"> </w:t>
      </w:r>
      <w:r w:rsidRPr="00587213">
        <w:rPr>
          <w:rFonts w:ascii="Abadi" w:hAnsi="Abadi" w:cs="*Arial-7340-Identity-H"/>
          <w:color w:val="0E0D0F"/>
          <w:sz w:val="21"/>
          <w:szCs w:val="21"/>
        </w:rPr>
        <w:t>específicamente reguladas en la Ley General de Responsabilidades</w:t>
      </w:r>
      <w:r>
        <w:rPr>
          <w:rFonts w:ascii="Abadi" w:hAnsi="Abadi" w:cs="*Arial-7340-Identity-H"/>
          <w:color w:val="0E0D0F"/>
          <w:sz w:val="21"/>
          <w:szCs w:val="21"/>
        </w:rPr>
        <w:t xml:space="preserve"> </w:t>
      </w:r>
      <w:r w:rsidRPr="00587213">
        <w:rPr>
          <w:rFonts w:ascii="Abadi" w:hAnsi="Abadi" w:cs="*Arial-7340-Identity-H"/>
          <w:color w:val="0E0D0F"/>
          <w:sz w:val="21"/>
          <w:szCs w:val="21"/>
        </w:rPr>
        <w:t>Administrativas y su homóloga en el Estado.</w:t>
      </w:r>
    </w:p>
    <w:p w14:paraId="14B91298" w14:textId="77777777" w:rsidR="000218BD" w:rsidRPr="00587213" w:rsidRDefault="000218BD" w:rsidP="000218BD">
      <w:pPr>
        <w:autoSpaceDE w:val="0"/>
        <w:autoSpaceDN w:val="0"/>
        <w:adjustRightInd w:val="0"/>
        <w:jc w:val="both"/>
        <w:rPr>
          <w:rFonts w:ascii="Abadi" w:hAnsi="Abadi" w:cs="*Arial-7340-Identity-H"/>
          <w:color w:val="0E0D0F"/>
          <w:sz w:val="21"/>
          <w:szCs w:val="21"/>
        </w:rPr>
      </w:pPr>
    </w:p>
    <w:p w14:paraId="1B0B1BC6" w14:textId="77777777" w:rsidR="000218BD" w:rsidRPr="00587213" w:rsidRDefault="000218BD" w:rsidP="000218BD">
      <w:pPr>
        <w:autoSpaceDE w:val="0"/>
        <w:autoSpaceDN w:val="0"/>
        <w:adjustRightInd w:val="0"/>
        <w:ind w:firstLine="708"/>
        <w:jc w:val="both"/>
        <w:rPr>
          <w:rFonts w:ascii="Abadi" w:hAnsi="Abadi" w:cs="*Arial-7340-Identity-H"/>
          <w:color w:val="0D0C10"/>
          <w:sz w:val="21"/>
          <w:szCs w:val="21"/>
        </w:rPr>
      </w:pPr>
      <w:r w:rsidRPr="00587213">
        <w:rPr>
          <w:rFonts w:ascii="Abadi" w:hAnsi="Abadi" w:cs="*Arial-7340-Identity-H"/>
          <w:color w:val="0D0C10"/>
          <w:sz w:val="21"/>
          <w:szCs w:val="21"/>
        </w:rPr>
        <w:t>En el marco de los Sistemas Nacional y Estatal Anticorrupción y de</w:t>
      </w:r>
      <w:r>
        <w:rPr>
          <w:rFonts w:ascii="Abadi" w:hAnsi="Abadi" w:cs="*Arial-7340-Identity-H"/>
          <w:color w:val="0D0C10"/>
          <w:sz w:val="21"/>
          <w:szCs w:val="21"/>
        </w:rPr>
        <w:t xml:space="preserve"> </w:t>
      </w:r>
      <w:r w:rsidRPr="00587213">
        <w:rPr>
          <w:rFonts w:ascii="Abadi" w:hAnsi="Abadi" w:cs="*Arial-7340-Identity-H"/>
          <w:color w:val="0D0C10"/>
          <w:sz w:val="21"/>
          <w:szCs w:val="21"/>
        </w:rPr>
        <w:t xml:space="preserve">conformidad con lo </w:t>
      </w:r>
      <w:r w:rsidRPr="00587213">
        <w:rPr>
          <w:rFonts w:ascii="Abadi" w:hAnsi="Abadi" w:cs="*Arial-7340-Identity-H"/>
          <w:color w:val="0D0C10"/>
          <w:sz w:val="21"/>
          <w:szCs w:val="21"/>
        </w:rPr>
        <w:lastRenderedPageBreak/>
        <w:t>establecido en el artículo 48 de la Ley Orgánica Municipal para</w:t>
      </w:r>
      <w:r>
        <w:rPr>
          <w:rFonts w:ascii="Abadi" w:hAnsi="Abadi" w:cs="*Arial-7340-Identity-H"/>
          <w:color w:val="0D0C10"/>
          <w:sz w:val="21"/>
          <w:szCs w:val="21"/>
        </w:rPr>
        <w:t xml:space="preserve"> </w:t>
      </w:r>
      <w:r w:rsidRPr="00587213">
        <w:rPr>
          <w:rFonts w:ascii="Abadi" w:hAnsi="Abadi" w:cs="*Arial-7340-Identity-H"/>
          <w:color w:val="0D0C10"/>
          <w:sz w:val="21"/>
          <w:szCs w:val="21"/>
        </w:rPr>
        <w:t>el Estado de Guanajuato, relacionado con el articulo 1 O de la Ley de</w:t>
      </w:r>
      <w:r>
        <w:rPr>
          <w:rFonts w:ascii="Abadi" w:hAnsi="Abadi" w:cs="*Arial-7340-Identity-H"/>
          <w:color w:val="0D0C10"/>
          <w:sz w:val="21"/>
          <w:szCs w:val="21"/>
        </w:rPr>
        <w:t xml:space="preserve"> </w:t>
      </w:r>
      <w:r w:rsidRPr="00587213">
        <w:rPr>
          <w:rFonts w:ascii="Abadi" w:hAnsi="Abadi" w:cs="*Arial-7340-Identity-H"/>
          <w:color w:val="0D0C10"/>
          <w:sz w:val="21"/>
          <w:szCs w:val="21"/>
        </w:rPr>
        <w:t>Responsabilidades Administrativas para el Estado de Guanajuato y de la Ley</w:t>
      </w:r>
      <w:r>
        <w:rPr>
          <w:rFonts w:ascii="Abadi" w:hAnsi="Abadi" w:cs="*Arial-7340-Identity-H"/>
          <w:color w:val="0D0C10"/>
          <w:sz w:val="21"/>
          <w:szCs w:val="21"/>
        </w:rPr>
        <w:t xml:space="preserve"> </w:t>
      </w:r>
      <w:r w:rsidRPr="00587213">
        <w:rPr>
          <w:rFonts w:ascii="Abadi" w:hAnsi="Abadi" w:cs="*Arial-7340-Identity-H"/>
          <w:color w:val="0D0C10"/>
          <w:sz w:val="21"/>
          <w:szCs w:val="21"/>
        </w:rPr>
        <w:t>General de Responsabilidades Administrativas, el informe general se remitirá a la</w:t>
      </w:r>
      <w:r>
        <w:rPr>
          <w:rFonts w:ascii="Abadi" w:hAnsi="Abadi" w:cs="*Arial-7340-Identity-H"/>
          <w:color w:val="0D0C10"/>
          <w:sz w:val="21"/>
          <w:szCs w:val="21"/>
        </w:rPr>
        <w:t xml:space="preserve"> </w:t>
      </w:r>
      <w:r w:rsidRPr="00587213">
        <w:rPr>
          <w:rFonts w:ascii="Abadi" w:hAnsi="Abadi" w:cs="*Arial-7340-Identity-H"/>
          <w:color w:val="0D0C10"/>
          <w:sz w:val="21"/>
          <w:szCs w:val="21"/>
        </w:rPr>
        <w:t>Contraloría Municipal de Apaseo el Grande, Guanajuato, a efecto de que se lleven</w:t>
      </w:r>
      <w:r>
        <w:rPr>
          <w:rFonts w:ascii="Abadi" w:hAnsi="Abadi" w:cs="*Arial-7340-Identity-H"/>
          <w:color w:val="0D0C10"/>
          <w:sz w:val="21"/>
          <w:szCs w:val="21"/>
        </w:rPr>
        <w:t xml:space="preserve"> </w:t>
      </w:r>
      <w:r w:rsidRPr="00587213">
        <w:rPr>
          <w:rFonts w:ascii="Abadi" w:hAnsi="Abadi" w:cs="*Arial-7340-Identity-H"/>
          <w:color w:val="0D0C10"/>
          <w:sz w:val="21"/>
          <w:szCs w:val="21"/>
        </w:rPr>
        <w:t>a cabo los actos de investigación que, en el ámbito de su competencia, le</w:t>
      </w:r>
      <w:r>
        <w:rPr>
          <w:rFonts w:ascii="Abadi" w:hAnsi="Abadi" w:cs="*Arial-7340-Identity-H"/>
          <w:color w:val="0D0C10"/>
          <w:sz w:val="21"/>
          <w:szCs w:val="21"/>
        </w:rPr>
        <w:t xml:space="preserve"> </w:t>
      </w:r>
      <w:r w:rsidRPr="00587213">
        <w:rPr>
          <w:rFonts w:ascii="Abadi" w:hAnsi="Abadi" w:cs="*Arial-7340-Identity-H"/>
          <w:color w:val="0D0C10"/>
          <w:sz w:val="21"/>
          <w:szCs w:val="21"/>
        </w:rPr>
        <w:t>correspondan.</w:t>
      </w:r>
    </w:p>
    <w:p w14:paraId="14354A82" w14:textId="77777777" w:rsidR="000218BD" w:rsidRPr="00587213" w:rsidRDefault="000218BD" w:rsidP="000218BD">
      <w:pPr>
        <w:jc w:val="both"/>
        <w:rPr>
          <w:rFonts w:ascii="Abadi" w:hAnsi="Abadi" w:cs="*Arial-7340-Identity-H"/>
          <w:color w:val="0D0C10"/>
          <w:sz w:val="21"/>
          <w:szCs w:val="21"/>
        </w:rPr>
      </w:pPr>
    </w:p>
    <w:p w14:paraId="2795E188" w14:textId="2C2F5E2A" w:rsidR="000218BD" w:rsidRPr="00587213" w:rsidRDefault="000218BD" w:rsidP="00A27DF5">
      <w:pPr>
        <w:autoSpaceDE w:val="0"/>
        <w:autoSpaceDN w:val="0"/>
        <w:adjustRightInd w:val="0"/>
        <w:ind w:firstLine="708"/>
        <w:jc w:val="both"/>
        <w:rPr>
          <w:rFonts w:ascii="Abadi" w:hAnsi="Abadi" w:cs="*Arial-6904-Identity-H"/>
          <w:color w:val="0C0C0F"/>
          <w:sz w:val="21"/>
          <w:szCs w:val="21"/>
        </w:rPr>
      </w:pPr>
      <w:r w:rsidRPr="00587213">
        <w:rPr>
          <w:rFonts w:ascii="Abadi" w:hAnsi="Abadi" w:cs="*Arial-6904-Identity-H"/>
          <w:color w:val="0C0C0F"/>
          <w:sz w:val="21"/>
          <w:szCs w:val="21"/>
        </w:rPr>
        <w:t>Para la elaboración del informe general del proceso de entrega recepción</w:t>
      </w:r>
      <w:r>
        <w:rPr>
          <w:rFonts w:ascii="Abadi" w:hAnsi="Abadi" w:cs="*Arial-6904-Identity-H"/>
          <w:color w:val="0C0C0F"/>
          <w:sz w:val="21"/>
          <w:szCs w:val="21"/>
        </w:rPr>
        <w:t xml:space="preserve"> </w:t>
      </w:r>
      <w:r w:rsidRPr="00587213">
        <w:rPr>
          <w:rFonts w:ascii="Abadi" w:hAnsi="Abadi" w:cs="*Arial-6904-Identity-H"/>
          <w:color w:val="0C0C0F"/>
          <w:sz w:val="21"/>
          <w:szCs w:val="21"/>
        </w:rPr>
        <w:t>correspondiente a la administración pública municipal 2018-2021 de Apaseo el</w:t>
      </w:r>
      <w:r>
        <w:rPr>
          <w:rFonts w:ascii="Abadi" w:hAnsi="Abadi" w:cs="*Arial-6904-Identity-H"/>
          <w:color w:val="0C0C0F"/>
          <w:sz w:val="21"/>
          <w:szCs w:val="21"/>
        </w:rPr>
        <w:t xml:space="preserve"> </w:t>
      </w:r>
      <w:r w:rsidRPr="00587213">
        <w:rPr>
          <w:rFonts w:ascii="Abadi" w:hAnsi="Abadi" w:cs="*Arial-6904-Identity-H"/>
          <w:color w:val="0C0C0F"/>
          <w:sz w:val="21"/>
          <w:szCs w:val="21"/>
        </w:rPr>
        <w:t xml:space="preserve">Grande, </w:t>
      </w:r>
      <w:proofErr w:type="spellStart"/>
      <w:r w:rsidRPr="00587213">
        <w:rPr>
          <w:rFonts w:ascii="Abadi" w:hAnsi="Abadi" w:cs="*Arial-6904-Identity-H"/>
          <w:color w:val="0C0C0F"/>
          <w:sz w:val="21"/>
          <w:szCs w:val="21"/>
        </w:rPr>
        <w:t>Gto</w:t>
      </w:r>
      <w:proofErr w:type="spellEnd"/>
      <w:r w:rsidRPr="00587213">
        <w:rPr>
          <w:rFonts w:ascii="Abadi" w:hAnsi="Abadi" w:cs="*Arial-6904-Identity-H"/>
          <w:color w:val="0C0C0F"/>
          <w:sz w:val="21"/>
          <w:szCs w:val="21"/>
        </w:rPr>
        <w:t>., la Auditoría Superior del Estado verificó si en la integración del</w:t>
      </w:r>
      <w:r>
        <w:rPr>
          <w:rFonts w:ascii="Abadi" w:hAnsi="Abadi" w:cs="*Arial-6904-Identity-H"/>
          <w:color w:val="0C0C0F"/>
          <w:sz w:val="21"/>
          <w:szCs w:val="21"/>
        </w:rPr>
        <w:t xml:space="preserve"> </w:t>
      </w:r>
      <w:r w:rsidRPr="00587213">
        <w:rPr>
          <w:rFonts w:ascii="Abadi" w:hAnsi="Abadi" w:cs="*Arial-6904-Identity-H"/>
          <w:color w:val="0C0C0F"/>
          <w:sz w:val="21"/>
          <w:szCs w:val="21"/>
        </w:rPr>
        <w:t>expediente de entrega recepción y su contenido, que comprende aspectos</w:t>
      </w:r>
      <w:r>
        <w:rPr>
          <w:rFonts w:ascii="Abadi" w:hAnsi="Abadi" w:cs="*Arial-6904-Identity-H"/>
          <w:color w:val="0C0C0F"/>
          <w:sz w:val="21"/>
          <w:szCs w:val="21"/>
        </w:rPr>
        <w:t xml:space="preserve"> </w:t>
      </w:r>
      <w:r w:rsidRPr="00587213">
        <w:rPr>
          <w:rFonts w:ascii="Abadi" w:hAnsi="Abadi" w:cs="*Arial-6904-Identity-H"/>
          <w:color w:val="0C0C0F"/>
          <w:sz w:val="21"/>
          <w:szCs w:val="21"/>
        </w:rPr>
        <w:t>financieros, presupuestales y la cuenta pública del Municipio, entre otros, se</w:t>
      </w:r>
      <w:r w:rsidR="00A27DF5">
        <w:rPr>
          <w:rFonts w:ascii="Abadi" w:hAnsi="Abadi" w:cs="*Arial-6904-Identity-H"/>
          <w:color w:val="0C0C0F"/>
          <w:sz w:val="21"/>
          <w:szCs w:val="21"/>
        </w:rPr>
        <w:t xml:space="preserve"> </w:t>
      </w:r>
      <w:r w:rsidRPr="00587213">
        <w:rPr>
          <w:rFonts w:ascii="Abadi" w:hAnsi="Abadi" w:cs="*Arial-6904-Identity-H"/>
          <w:color w:val="0C0C0F"/>
          <w:sz w:val="21"/>
          <w:szCs w:val="21"/>
        </w:rPr>
        <w:t>encuentran satisfechos los requisitos comprendidos en el artículo 45 de la Ley</w:t>
      </w:r>
      <w:r>
        <w:rPr>
          <w:rFonts w:ascii="Abadi" w:hAnsi="Abadi" w:cs="*Arial-6904-Identity-H"/>
          <w:color w:val="0C0C0F"/>
          <w:sz w:val="21"/>
          <w:szCs w:val="21"/>
        </w:rPr>
        <w:t xml:space="preserve"> </w:t>
      </w:r>
      <w:r w:rsidRPr="00587213">
        <w:rPr>
          <w:rFonts w:ascii="Abadi" w:hAnsi="Abadi" w:cs="*Arial-6904-Identity-H"/>
          <w:color w:val="0C0C0F"/>
          <w:sz w:val="21"/>
          <w:szCs w:val="21"/>
        </w:rPr>
        <w:t>Orgánica Municipal para el Estado de Guanajuato, razón por la cual, dicho informe</w:t>
      </w:r>
      <w:r>
        <w:rPr>
          <w:rFonts w:ascii="Abadi" w:hAnsi="Abadi" w:cs="*Arial-6904-Identity-H"/>
          <w:color w:val="0C0C0F"/>
          <w:sz w:val="21"/>
          <w:szCs w:val="21"/>
        </w:rPr>
        <w:t xml:space="preserve"> </w:t>
      </w:r>
      <w:r w:rsidRPr="00587213">
        <w:rPr>
          <w:rFonts w:ascii="Abadi" w:hAnsi="Abadi" w:cs="*Arial-6904-Identity-H"/>
          <w:color w:val="0C0C0F"/>
          <w:sz w:val="21"/>
          <w:szCs w:val="21"/>
        </w:rPr>
        <w:t>constituye un insumo de gran relevancia para la consecución de los fines de los</w:t>
      </w:r>
      <w:r>
        <w:rPr>
          <w:rFonts w:ascii="Abadi" w:hAnsi="Abadi" w:cs="*Arial-6904-Identity-H"/>
          <w:color w:val="0C0C0F"/>
          <w:sz w:val="21"/>
          <w:szCs w:val="21"/>
        </w:rPr>
        <w:t xml:space="preserve"> </w:t>
      </w:r>
      <w:r w:rsidRPr="00587213">
        <w:rPr>
          <w:rFonts w:ascii="Abadi" w:hAnsi="Abadi" w:cs="*Arial-6904-Identity-H"/>
          <w:color w:val="0C0C0F"/>
          <w:sz w:val="21"/>
          <w:szCs w:val="21"/>
        </w:rPr>
        <w:t>actos de fiscalización propios de dicho órgano técnico de este Poder Legislativo,</w:t>
      </w:r>
      <w:r>
        <w:rPr>
          <w:rFonts w:ascii="Abadi" w:hAnsi="Abadi" w:cs="*Arial-6904-Identity-H"/>
          <w:color w:val="0C0C0F"/>
          <w:sz w:val="21"/>
          <w:szCs w:val="21"/>
        </w:rPr>
        <w:t xml:space="preserve"> </w:t>
      </w:r>
      <w:r w:rsidRPr="00587213">
        <w:rPr>
          <w:rFonts w:ascii="Abadi" w:hAnsi="Abadi" w:cs="*Arial-6904-Identity-H"/>
          <w:color w:val="0C0C0F"/>
          <w:sz w:val="21"/>
          <w:szCs w:val="21"/>
        </w:rPr>
        <w:t>por lo que, en el informe se concluye que debe darse vista del mismo a la</w:t>
      </w:r>
      <w:r>
        <w:rPr>
          <w:rFonts w:ascii="Abadi" w:hAnsi="Abadi" w:cs="*Arial-6904-Identity-H"/>
          <w:color w:val="0C0C0F"/>
          <w:sz w:val="21"/>
          <w:szCs w:val="21"/>
        </w:rPr>
        <w:t xml:space="preserve"> </w:t>
      </w:r>
      <w:r w:rsidRPr="00587213">
        <w:rPr>
          <w:rFonts w:ascii="Abadi" w:hAnsi="Abadi" w:cs="*Arial-6904-Identity-H"/>
          <w:color w:val="0C0C0F"/>
          <w:sz w:val="21"/>
          <w:szCs w:val="21"/>
        </w:rPr>
        <w:t>Auditoría Especial de Cumplimiento Financiero de la Auditoría Superior del Estado</w:t>
      </w:r>
      <w:r>
        <w:rPr>
          <w:rFonts w:ascii="Abadi" w:hAnsi="Abadi" w:cs="*Arial-6904-Identity-H"/>
          <w:color w:val="0C0C0F"/>
          <w:sz w:val="21"/>
          <w:szCs w:val="21"/>
        </w:rPr>
        <w:t xml:space="preserve"> </w:t>
      </w:r>
      <w:r w:rsidRPr="00587213">
        <w:rPr>
          <w:rFonts w:ascii="Abadi" w:hAnsi="Abadi" w:cs="*Arial-6904-Identity-H"/>
          <w:color w:val="0C0C0F"/>
          <w:sz w:val="21"/>
          <w:szCs w:val="21"/>
        </w:rPr>
        <w:t>de Guanajuato, para efecto de revisión de la cuenta pública municipal.</w:t>
      </w:r>
    </w:p>
    <w:p w14:paraId="3BF9DFAB" w14:textId="77777777" w:rsidR="000218BD" w:rsidRDefault="000218BD" w:rsidP="000218BD">
      <w:pPr>
        <w:autoSpaceDE w:val="0"/>
        <w:autoSpaceDN w:val="0"/>
        <w:adjustRightInd w:val="0"/>
        <w:jc w:val="both"/>
        <w:rPr>
          <w:rFonts w:ascii="Abadi" w:hAnsi="Abadi" w:cs="*Arial-Bold-6905-Identity-H"/>
          <w:b/>
          <w:bCs/>
          <w:color w:val="0B0B10"/>
          <w:sz w:val="21"/>
          <w:szCs w:val="21"/>
        </w:rPr>
      </w:pPr>
      <w:r>
        <w:rPr>
          <w:rFonts w:ascii="Abadi" w:hAnsi="Abadi" w:cs="*Arial-Bold-6905-Identity-H"/>
          <w:b/>
          <w:bCs/>
          <w:color w:val="0B0B10"/>
          <w:sz w:val="21"/>
          <w:szCs w:val="21"/>
        </w:rPr>
        <w:t xml:space="preserve"> </w:t>
      </w:r>
    </w:p>
    <w:p w14:paraId="7C0684F9" w14:textId="77777777" w:rsidR="000218BD" w:rsidRDefault="000218BD" w:rsidP="000218BD">
      <w:pPr>
        <w:autoSpaceDE w:val="0"/>
        <w:autoSpaceDN w:val="0"/>
        <w:adjustRightInd w:val="0"/>
        <w:ind w:firstLine="708"/>
        <w:jc w:val="both"/>
        <w:rPr>
          <w:rFonts w:ascii="Abadi" w:hAnsi="Abadi" w:cs="*Arial-Bold-6905-Identity-H"/>
          <w:b/>
          <w:bCs/>
          <w:color w:val="0B0B10"/>
          <w:sz w:val="21"/>
          <w:szCs w:val="21"/>
        </w:rPr>
      </w:pPr>
    </w:p>
    <w:p w14:paraId="21284D34" w14:textId="77777777" w:rsidR="000218BD" w:rsidRDefault="000218BD" w:rsidP="000218BD">
      <w:pPr>
        <w:autoSpaceDE w:val="0"/>
        <w:autoSpaceDN w:val="0"/>
        <w:adjustRightInd w:val="0"/>
        <w:ind w:firstLine="708"/>
        <w:jc w:val="both"/>
        <w:rPr>
          <w:rFonts w:ascii="Abadi" w:hAnsi="Abadi" w:cs="*Arial-Bold-6905-Identity-H"/>
          <w:b/>
          <w:bCs/>
          <w:color w:val="0B0B10"/>
          <w:sz w:val="21"/>
          <w:szCs w:val="21"/>
        </w:rPr>
      </w:pPr>
      <w:r w:rsidRPr="00587213">
        <w:rPr>
          <w:rFonts w:ascii="Abadi" w:hAnsi="Abadi" w:cs="*Arial-Bold-6905-Identity-H"/>
          <w:b/>
          <w:bCs/>
          <w:color w:val="0B0B10"/>
          <w:sz w:val="21"/>
          <w:szCs w:val="21"/>
        </w:rPr>
        <w:t>V. Proceso de entrega recepción:</w:t>
      </w:r>
    </w:p>
    <w:p w14:paraId="22268A66" w14:textId="77777777" w:rsidR="000218BD" w:rsidRPr="00587213" w:rsidRDefault="000218BD" w:rsidP="000218BD">
      <w:pPr>
        <w:autoSpaceDE w:val="0"/>
        <w:autoSpaceDN w:val="0"/>
        <w:adjustRightInd w:val="0"/>
        <w:jc w:val="both"/>
        <w:rPr>
          <w:rFonts w:ascii="Abadi" w:hAnsi="Abadi" w:cs="*Arial-Bold-6905-Identity-H"/>
          <w:b/>
          <w:bCs/>
          <w:color w:val="0B0B10"/>
          <w:sz w:val="21"/>
          <w:szCs w:val="21"/>
        </w:rPr>
      </w:pPr>
    </w:p>
    <w:p w14:paraId="3B9841F9" w14:textId="77777777" w:rsidR="000218BD" w:rsidRPr="00587213" w:rsidRDefault="000218BD" w:rsidP="000218BD">
      <w:pPr>
        <w:autoSpaceDE w:val="0"/>
        <w:autoSpaceDN w:val="0"/>
        <w:adjustRightInd w:val="0"/>
        <w:ind w:firstLine="708"/>
        <w:jc w:val="both"/>
        <w:rPr>
          <w:rFonts w:ascii="Abadi" w:hAnsi="Abadi" w:cs="*Arial-6904-Identity-H"/>
          <w:color w:val="0D0D0F"/>
          <w:sz w:val="21"/>
          <w:szCs w:val="21"/>
        </w:rPr>
      </w:pPr>
      <w:r w:rsidRPr="00587213">
        <w:rPr>
          <w:rFonts w:ascii="Abadi" w:hAnsi="Abadi" w:cs="*Arial-6904-Identity-H"/>
          <w:color w:val="0D0D0F"/>
          <w:sz w:val="21"/>
          <w:szCs w:val="21"/>
        </w:rPr>
        <w:t>Respecto al proceso de entrega recepción de la administración pública</w:t>
      </w:r>
      <w:r>
        <w:rPr>
          <w:rFonts w:ascii="Abadi" w:hAnsi="Abadi" w:cs="*Arial-6904-Identity-H"/>
          <w:color w:val="0D0D0F"/>
          <w:sz w:val="21"/>
          <w:szCs w:val="21"/>
        </w:rPr>
        <w:t xml:space="preserve"> </w:t>
      </w:r>
      <w:r w:rsidRPr="00587213">
        <w:rPr>
          <w:rFonts w:ascii="Abadi" w:hAnsi="Abadi" w:cs="*Arial-6904-Identity-H"/>
          <w:color w:val="0D0D0F"/>
          <w:sz w:val="21"/>
          <w:szCs w:val="21"/>
        </w:rPr>
        <w:t xml:space="preserve">municipal 2018-2021 de Apaseo el Grande, </w:t>
      </w:r>
      <w:proofErr w:type="spellStart"/>
      <w:r w:rsidRPr="00587213">
        <w:rPr>
          <w:rFonts w:ascii="Abadi" w:hAnsi="Abadi" w:cs="*Arial-6904-Identity-H"/>
          <w:color w:val="0D0D0F"/>
          <w:sz w:val="21"/>
          <w:szCs w:val="21"/>
        </w:rPr>
        <w:t>Gto</w:t>
      </w:r>
      <w:proofErr w:type="spellEnd"/>
      <w:r w:rsidRPr="00587213">
        <w:rPr>
          <w:rFonts w:ascii="Abadi" w:hAnsi="Abadi" w:cs="*Arial-6904-Identity-H"/>
          <w:color w:val="0D0D0F"/>
          <w:sz w:val="21"/>
          <w:szCs w:val="21"/>
        </w:rPr>
        <w:t>., el informe general contiene los</w:t>
      </w:r>
      <w:r>
        <w:rPr>
          <w:rFonts w:ascii="Abadi" w:hAnsi="Abadi" w:cs="*Arial-6904-Identity-H"/>
          <w:color w:val="0D0D0F"/>
          <w:sz w:val="21"/>
          <w:szCs w:val="21"/>
        </w:rPr>
        <w:t xml:space="preserve"> </w:t>
      </w:r>
      <w:r w:rsidRPr="00587213">
        <w:rPr>
          <w:rFonts w:ascii="Abadi" w:hAnsi="Abadi" w:cs="*Arial-6904-Identity-H"/>
          <w:color w:val="0D0D0F"/>
          <w:sz w:val="21"/>
          <w:szCs w:val="21"/>
        </w:rPr>
        <w:t>siguientes apartados:</w:t>
      </w:r>
    </w:p>
    <w:p w14:paraId="5B27BBE8" w14:textId="77777777" w:rsidR="000218BD" w:rsidRDefault="000218BD" w:rsidP="000218BD">
      <w:pPr>
        <w:autoSpaceDE w:val="0"/>
        <w:autoSpaceDN w:val="0"/>
        <w:adjustRightInd w:val="0"/>
        <w:jc w:val="both"/>
        <w:rPr>
          <w:rFonts w:ascii="Abadi" w:hAnsi="Abadi" w:cs="*Arial-Bold-6905-Identity-H"/>
          <w:b/>
          <w:bCs/>
          <w:color w:val="0C0C11"/>
          <w:sz w:val="21"/>
          <w:szCs w:val="21"/>
        </w:rPr>
      </w:pPr>
    </w:p>
    <w:p w14:paraId="1E6093F1" w14:textId="77777777" w:rsidR="000218BD" w:rsidRPr="00C64118" w:rsidRDefault="000218BD">
      <w:pPr>
        <w:pStyle w:val="Prrafodelista"/>
        <w:numPr>
          <w:ilvl w:val="0"/>
          <w:numId w:val="11"/>
        </w:numPr>
        <w:autoSpaceDE w:val="0"/>
        <w:autoSpaceDN w:val="0"/>
        <w:adjustRightInd w:val="0"/>
        <w:contextualSpacing/>
        <w:jc w:val="both"/>
        <w:rPr>
          <w:rFonts w:ascii="Abadi" w:hAnsi="Abadi" w:cs="*Arial-Bold-6905-Identity-H"/>
          <w:b/>
          <w:bCs/>
          <w:color w:val="0C0C11"/>
          <w:sz w:val="21"/>
          <w:szCs w:val="21"/>
        </w:rPr>
      </w:pPr>
      <w:r w:rsidRPr="00C64118">
        <w:rPr>
          <w:rFonts w:ascii="Abadi" w:hAnsi="Abadi" w:cs="*Arial-Bold-6905-Identity-H"/>
          <w:b/>
          <w:bCs/>
          <w:color w:val="0C0C11"/>
          <w:sz w:val="21"/>
          <w:szCs w:val="21"/>
        </w:rPr>
        <w:t>Informe de avance</w:t>
      </w:r>
    </w:p>
    <w:p w14:paraId="7A184429" w14:textId="77777777" w:rsidR="000218BD" w:rsidRDefault="000218BD" w:rsidP="000218BD">
      <w:pPr>
        <w:autoSpaceDE w:val="0"/>
        <w:autoSpaceDN w:val="0"/>
        <w:adjustRightInd w:val="0"/>
        <w:ind w:firstLine="708"/>
        <w:jc w:val="both"/>
        <w:rPr>
          <w:rFonts w:ascii="Abadi" w:hAnsi="Abadi" w:cs="*Arial-6904-Identity-H"/>
          <w:color w:val="0E0D10"/>
          <w:sz w:val="21"/>
          <w:szCs w:val="21"/>
        </w:rPr>
      </w:pPr>
    </w:p>
    <w:p w14:paraId="0FFBE144" w14:textId="77777777" w:rsidR="000218BD" w:rsidRPr="00C64118" w:rsidRDefault="000218BD" w:rsidP="000218BD">
      <w:pPr>
        <w:autoSpaceDE w:val="0"/>
        <w:autoSpaceDN w:val="0"/>
        <w:adjustRightInd w:val="0"/>
        <w:ind w:firstLine="708"/>
        <w:jc w:val="both"/>
        <w:rPr>
          <w:rFonts w:ascii="Abadi" w:hAnsi="Abadi" w:cs="*Arial-6904-Identity-H"/>
          <w:color w:val="0E0D10"/>
          <w:sz w:val="21"/>
          <w:szCs w:val="21"/>
        </w:rPr>
      </w:pPr>
      <w:r w:rsidRPr="00C64118">
        <w:rPr>
          <w:rFonts w:ascii="Abadi" w:hAnsi="Abadi" w:cs="*Arial-6904-Identity-H"/>
          <w:color w:val="0E0D10"/>
          <w:sz w:val="21"/>
          <w:szCs w:val="21"/>
        </w:rPr>
        <w:t xml:space="preserve">Por lo que se refiere a este punto se concluye que el ayuntamiento saliente entregó a la Auditoría Superior del Estado de Guanajuato el 14 de septiembre de 2021 un informe del avance de integración del expediente de entrega recepción dando cumplimiento a lo establecido en el penúltimo párrafo del artículo 44 de la Ley Orgánica Municipal para el Estado de Guanajuato. Dicho informe hace alusión a todos los aspectos </w:t>
      </w:r>
      <w:r w:rsidRPr="00C64118">
        <w:rPr>
          <w:rFonts w:ascii="Abadi" w:hAnsi="Abadi" w:cs="*Arial-6904-Identity-H"/>
          <w:color w:val="0E0D10"/>
          <w:sz w:val="21"/>
          <w:szCs w:val="21"/>
        </w:rPr>
        <w:t>establecidos en el artículo 45 de la Ley Orgánica Municipal para el Estado de Guanajuato.</w:t>
      </w:r>
    </w:p>
    <w:p w14:paraId="4CFDB7A8" w14:textId="77777777" w:rsidR="000218BD" w:rsidRDefault="000218BD" w:rsidP="000218BD">
      <w:pPr>
        <w:autoSpaceDE w:val="0"/>
        <w:autoSpaceDN w:val="0"/>
        <w:adjustRightInd w:val="0"/>
        <w:jc w:val="both"/>
        <w:rPr>
          <w:rFonts w:ascii="Abadi" w:hAnsi="Abadi" w:cs="*Arial-Bold-6905-Identity-H"/>
          <w:b/>
          <w:bCs/>
          <w:color w:val="0E0D13"/>
          <w:sz w:val="21"/>
          <w:szCs w:val="21"/>
        </w:rPr>
      </w:pPr>
    </w:p>
    <w:p w14:paraId="3C7B8C96" w14:textId="77777777" w:rsidR="000218BD" w:rsidRPr="00B22063" w:rsidRDefault="000218BD">
      <w:pPr>
        <w:pStyle w:val="Prrafodelista"/>
        <w:numPr>
          <w:ilvl w:val="0"/>
          <w:numId w:val="11"/>
        </w:numPr>
        <w:autoSpaceDE w:val="0"/>
        <w:autoSpaceDN w:val="0"/>
        <w:adjustRightInd w:val="0"/>
        <w:contextualSpacing/>
        <w:jc w:val="both"/>
        <w:rPr>
          <w:rFonts w:ascii="Abadi" w:hAnsi="Abadi" w:cs="*Arial-Bold-6905-Identity-H"/>
          <w:b/>
          <w:bCs/>
          <w:color w:val="0E0D13"/>
          <w:sz w:val="21"/>
          <w:szCs w:val="21"/>
        </w:rPr>
      </w:pPr>
      <w:r>
        <w:rPr>
          <w:rFonts w:ascii="Abadi" w:hAnsi="Abadi" w:cs="*Arial-Bold-6905-Identity-H"/>
          <w:b/>
          <w:bCs/>
          <w:color w:val="0E0D13"/>
          <w:sz w:val="21"/>
          <w:szCs w:val="21"/>
        </w:rPr>
        <w:t>A</w:t>
      </w:r>
      <w:r w:rsidRPr="00B22063">
        <w:rPr>
          <w:rFonts w:ascii="Abadi" w:hAnsi="Abadi" w:cs="*Arial-Bold-6905-Identity-H"/>
          <w:b/>
          <w:bCs/>
          <w:color w:val="0E0D13"/>
          <w:sz w:val="21"/>
          <w:szCs w:val="21"/>
        </w:rPr>
        <w:t>cto de entrega recepción</w:t>
      </w:r>
    </w:p>
    <w:p w14:paraId="6ACD2730" w14:textId="77777777" w:rsidR="000218BD" w:rsidRPr="00B22063" w:rsidRDefault="000218BD" w:rsidP="000218BD">
      <w:pPr>
        <w:pStyle w:val="Prrafodelista"/>
        <w:autoSpaceDE w:val="0"/>
        <w:autoSpaceDN w:val="0"/>
        <w:adjustRightInd w:val="0"/>
        <w:ind w:left="1068"/>
        <w:jc w:val="both"/>
        <w:rPr>
          <w:rFonts w:ascii="Abadi" w:hAnsi="Abadi" w:cs="*Arial-Bold-6905-Identity-H"/>
          <w:b/>
          <w:bCs/>
          <w:color w:val="0E0D13"/>
          <w:sz w:val="21"/>
          <w:szCs w:val="21"/>
        </w:rPr>
      </w:pPr>
    </w:p>
    <w:p w14:paraId="5B654E54" w14:textId="77777777" w:rsidR="000218BD" w:rsidRPr="00C64118" w:rsidRDefault="000218BD" w:rsidP="000218BD">
      <w:pPr>
        <w:autoSpaceDE w:val="0"/>
        <w:autoSpaceDN w:val="0"/>
        <w:adjustRightInd w:val="0"/>
        <w:ind w:firstLine="708"/>
        <w:jc w:val="both"/>
        <w:rPr>
          <w:rFonts w:ascii="Abadi" w:hAnsi="Abadi" w:cs="*Arial-6904-Identity-H"/>
          <w:color w:val="0C0C0F"/>
          <w:sz w:val="21"/>
          <w:szCs w:val="21"/>
        </w:rPr>
      </w:pPr>
      <w:r w:rsidRPr="00C64118">
        <w:rPr>
          <w:rFonts w:ascii="Abadi" w:hAnsi="Abadi" w:cs="*Arial-6904-Identity-H"/>
          <w:color w:val="0C0C0F"/>
          <w:sz w:val="21"/>
          <w:szCs w:val="21"/>
        </w:rPr>
        <w:t xml:space="preserve">En este rubro se concluye que, de acuerdo al acta circunstanciada, el acto de entrega recepción de la administración pública municipal de Apaseo el Grande, </w:t>
      </w:r>
      <w:proofErr w:type="spellStart"/>
      <w:r w:rsidRPr="00C64118">
        <w:rPr>
          <w:rFonts w:ascii="Abadi" w:hAnsi="Abadi" w:cs="*Arial-6904-Identity-H"/>
          <w:color w:val="0C0C0F"/>
          <w:sz w:val="21"/>
          <w:szCs w:val="21"/>
        </w:rPr>
        <w:t>Gto</w:t>
      </w:r>
      <w:proofErr w:type="spellEnd"/>
      <w:r w:rsidRPr="00C64118">
        <w:rPr>
          <w:rFonts w:ascii="Abadi" w:hAnsi="Abadi" w:cs="*Arial-6904-Identity-H"/>
          <w:color w:val="0C0C0F"/>
          <w:sz w:val="21"/>
          <w:szCs w:val="21"/>
        </w:rPr>
        <w:t>., se llevó a cabo el 10 de octubre de 2021, de conformidad con lo dispuesto por los artículos 32 y 41, fracción III de la Ley Orgánica Municipal para el Estado de Guanajuato.</w:t>
      </w:r>
    </w:p>
    <w:p w14:paraId="587AC9F3" w14:textId="77777777" w:rsidR="000218BD" w:rsidRPr="00587213" w:rsidRDefault="000218BD" w:rsidP="000218BD">
      <w:pPr>
        <w:jc w:val="both"/>
        <w:rPr>
          <w:rFonts w:ascii="Abadi" w:hAnsi="Abadi" w:cs="*Arial-6904-Identity-H"/>
          <w:color w:val="0C0C0F"/>
          <w:sz w:val="21"/>
          <w:szCs w:val="21"/>
        </w:rPr>
      </w:pPr>
    </w:p>
    <w:p w14:paraId="79A25C85" w14:textId="77777777" w:rsidR="000218BD" w:rsidRPr="00C64118" w:rsidRDefault="000218BD">
      <w:pPr>
        <w:pStyle w:val="Prrafodelista"/>
        <w:numPr>
          <w:ilvl w:val="0"/>
          <w:numId w:val="11"/>
        </w:numPr>
        <w:autoSpaceDE w:val="0"/>
        <w:autoSpaceDN w:val="0"/>
        <w:adjustRightInd w:val="0"/>
        <w:contextualSpacing/>
        <w:jc w:val="both"/>
        <w:rPr>
          <w:rFonts w:ascii="Abadi" w:hAnsi="Abadi" w:cs="*Arial-Bold-6568-Identity-H"/>
          <w:b/>
          <w:bCs/>
          <w:color w:val="0E0D12"/>
          <w:sz w:val="21"/>
          <w:szCs w:val="21"/>
        </w:rPr>
      </w:pPr>
      <w:r w:rsidRPr="00C64118">
        <w:rPr>
          <w:rFonts w:ascii="Abadi" w:hAnsi="Abadi" w:cs="*Arial-Bold-6568-Identity-H"/>
          <w:b/>
          <w:bCs/>
          <w:color w:val="0E0D12"/>
          <w:sz w:val="21"/>
          <w:szCs w:val="21"/>
        </w:rPr>
        <w:t>Expediente</w:t>
      </w:r>
    </w:p>
    <w:p w14:paraId="64C45413" w14:textId="77777777" w:rsidR="000218BD" w:rsidRPr="00587213" w:rsidRDefault="000218BD" w:rsidP="000218BD">
      <w:pPr>
        <w:autoSpaceDE w:val="0"/>
        <w:autoSpaceDN w:val="0"/>
        <w:adjustRightInd w:val="0"/>
        <w:jc w:val="both"/>
        <w:rPr>
          <w:rFonts w:ascii="Abadi" w:hAnsi="Abadi" w:cs="*Arial-6569-Identity-H"/>
          <w:color w:val="1E1E21"/>
          <w:sz w:val="21"/>
          <w:szCs w:val="21"/>
        </w:rPr>
      </w:pPr>
    </w:p>
    <w:p w14:paraId="5ADA3D2F" w14:textId="73AEF567" w:rsidR="000218BD" w:rsidRPr="00C64118" w:rsidRDefault="000218BD" w:rsidP="000218BD">
      <w:pPr>
        <w:autoSpaceDE w:val="0"/>
        <w:autoSpaceDN w:val="0"/>
        <w:adjustRightInd w:val="0"/>
        <w:ind w:firstLine="708"/>
        <w:jc w:val="both"/>
        <w:rPr>
          <w:rFonts w:ascii="Abadi" w:hAnsi="Abadi" w:cs="*Arial-6567-Identity-H"/>
          <w:color w:val="0D0C0F"/>
          <w:sz w:val="21"/>
          <w:szCs w:val="21"/>
        </w:rPr>
      </w:pPr>
      <w:r w:rsidRPr="00C64118">
        <w:rPr>
          <w:rFonts w:ascii="Abadi" w:hAnsi="Abadi" w:cs="*Arial-6567-Identity-H"/>
          <w:color w:val="0D0C0F"/>
          <w:sz w:val="21"/>
          <w:szCs w:val="21"/>
        </w:rPr>
        <w:t xml:space="preserve">En esta parte se establece que de conformidad con lo previsto por el artículo 44 de la Ley Orgánica Municipal para el Estado de Guanajuato se hizo entrega del expediente al ayuntamiento entrante, mediante acta circunstanciada, el </w:t>
      </w:r>
      <w:r w:rsidR="00A27DF5">
        <w:rPr>
          <w:rFonts w:ascii="Abadi" w:hAnsi="Abadi" w:cs="*Arial-6567-Identity-H"/>
          <w:color w:val="0D0C0F"/>
          <w:sz w:val="21"/>
          <w:szCs w:val="21"/>
        </w:rPr>
        <w:t>10</w:t>
      </w:r>
      <w:r w:rsidRPr="00C64118">
        <w:rPr>
          <w:rFonts w:ascii="Abadi" w:hAnsi="Abadi" w:cs="*Arial-6567-Identity-H"/>
          <w:color w:val="0D0C0F"/>
          <w:sz w:val="21"/>
          <w:szCs w:val="21"/>
        </w:rPr>
        <w:t xml:space="preserve"> de octubre del 2021.</w:t>
      </w:r>
    </w:p>
    <w:p w14:paraId="016A1D94" w14:textId="77777777" w:rsidR="000218BD" w:rsidRPr="00587213" w:rsidRDefault="000218BD" w:rsidP="000218BD">
      <w:pPr>
        <w:autoSpaceDE w:val="0"/>
        <w:autoSpaceDN w:val="0"/>
        <w:adjustRightInd w:val="0"/>
        <w:jc w:val="both"/>
        <w:rPr>
          <w:rFonts w:ascii="Abadi" w:hAnsi="Abadi" w:cs="*Arial-6567-Identity-H"/>
          <w:color w:val="0D0C0F"/>
          <w:sz w:val="21"/>
          <w:szCs w:val="21"/>
        </w:rPr>
      </w:pPr>
    </w:p>
    <w:p w14:paraId="5EFD60A6" w14:textId="77777777" w:rsidR="000218BD" w:rsidRPr="00C64118" w:rsidRDefault="000218BD">
      <w:pPr>
        <w:pStyle w:val="Prrafodelista"/>
        <w:numPr>
          <w:ilvl w:val="0"/>
          <w:numId w:val="11"/>
        </w:numPr>
        <w:autoSpaceDE w:val="0"/>
        <w:autoSpaceDN w:val="0"/>
        <w:adjustRightInd w:val="0"/>
        <w:contextualSpacing/>
        <w:jc w:val="both"/>
        <w:rPr>
          <w:rFonts w:ascii="Abadi" w:hAnsi="Abadi" w:cs="*Arial-Bold-6568-Identity-H"/>
          <w:b/>
          <w:bCs/>
          <w:color w:val="0C0B11"/>
          <w:sz w:val="21"/>
          <w:szCs w:val="21"/>
        </w:rPr>
      </w:pPr>
      <w:r w:rsidRPr="00C64118">
        <w:rPr>
          <w:rFonts w:ascii="Abadi" w:hAnsi="Abadi" w:cs="*Arial-Bold-6568-Identity-H"/>
          <w:b/>
          <w:bCs/>
          <w:color w:val="0C0B11"/>
          <w:sz w:val="21"/>
          <w:szCs w:val="21"/>
        </w:rPr>
        <w:t>Acuerdo de ayuntamiento</w:t>
      </w:r>
    </w:p>
    <w:p w14:paraId="3971AEC0" w14:textId="77777777" w:rsidR="000218BD" w:rsidRDefault="000218BD" w:rsidP="000218BD">
      <w:pPr>
        <w:autoSpaceDE w:val="0"/>
        <w:autoSpaceDN w:val="0"/>
        <w:adjustRightInd w:val="0"/>
        <w:jc w:val="both"/>
        <w:rPr>
          <w:rFonts w:ascii="Abadi" w:hAnsi="Abadi" w:cs="*Arial-6567-Identity-H"/>
          <w:color w:val="0D0D0F"/>
          <w:sz w:val="21"/>
          <w:szCs w:val="21"/>
        </w:rPr>
      </w:pPr>
    </w:p>
    <w:p w14:paraId="5949D703" w14:textId="6B22B157" w:rsidR="000218BD" w:rsidRPr="00C64118" w:rsidRDefault="000218BD" w:rsidP="000218BD">
      <w:pPr>
        <w:autoSpaceDE w:val="0"/>
        <w:autoSpaceDN w:val="0"/>
        <w:adjustRightInd w:val="0"/>
        <w:ind w:firstLine="708"/>
        <w:jc w:val="both"/>
        <w:rPr>
          <w:rFonts w:ascii="Abadi" w:hAnsi="Abadi" w:cs="*Arial-6567-Identity-H"/>
          <w:color w:val="0E0D10"/>
          <w:sz w:val="21"/>
          <w:szCs w:val="21"/>
        </w:rPr>
      </w:pPr>
      <w:r w:rsidRPr="00C64118">
        <w:rPr>
          <w:rFonts w:ascii="Abadi" w:hAnsi="Abadi" w:cs="*Arial-6567-Identity-H"/>
          <w:color w:val="0D0D0F"/>
          <w:sz w:val="21"/>
          <w:szCs w:val="21"/>
        </w:rPr>
        <w:t xml:space="preserve">En este punto se refiere que el ayuntamiento entrante en la sesión extraordinaria número </w:t>
      </w:r>
      <w:r w:rsidR="00A27DF5">
        <w:rPr>
          <w:rFonts w:ascii="Abadi" w:hAnsi="Abadi" w:cs="*Arial-6567-Identity-H"/>
          <w:color w:val="0D0D0F"/>
          <w:sz w:val="21"/>
          <w:szCs w:val="21"/>
        </w:rPr>
        <w:t>10</w:t>
      </w:r>
      <w:r w:rsidRPr="00C64118">
        <w:rPr>
          <w:rFonts w:ascii="Abadi" w:hAnsi="Abadi" w:cs="*Arial-6567-Identity-H"/>
          <w:color w:val="0D0D0F"/>
          <w:sz w:val="21"/>
          <w:szCs w:val="21"/>
        </w:rPr>
        <w:t xml:space="preserve"> aprobó el informe elaborado por la Comisión de Hacienda, Patrimonio y Cuenta Pública, remitiéndose el acuerdo correspondiente al Congreso del Estado el 19 de enero de 2022, dentro de los 15 días hábiles siguientes al de su aprobación, de conformidad con lo señalado por el artículo 48, segundo párrafo de la Ley Orgánica Municipal para el Estado de Guanajuato. </w:t>
      </w:r>
      <w:r w:rsidRPr="00C64118">
        <w:rPr>
          <w:rFonts w:ascii="Abadi" w:hAnsi="Abadi" w:cs="*Arial-6567-Identity-H"/>
          <w:color w:val="0E0D10"/>
          <w:sz w:val="21"/>
          <w:szCs w:val="21"/>
        </w:rPr>
        <w:t xml:space="preserve">A dicho acuerdo se integró el informe de la Comisión de Hacienda, Patrimonio y Cuenta Pública, </w:t>
      </w:r>
      <w:proofErr w:type="spellStart"/>
      <w:r w:rsidRPr="00C64118">
        <w:rPr>
          <w:rFonts w:ascii="Abadi" w:hAnsi="Abadi" w:cs="*Arial-6567-Identity-H"/>
          <w:color w:val="0E0D10"/>
          <w:sz w:val="21"/>
          <w:szCs w:val="21"/>
        </w:rPr>
        <w:t>asi</w:t>
      </w:r>
      <w:proofErr w:type="spellEnd"/>
      <w:r w:rsidRPr="00C64118">
        <w:rPr>
          <w:rFonts w:ascii="Abadi" w:hAnsi="Abadi" w:cs="*Arial-6567-Identity-H"/>
          <w:color w:val="0E0D10"/>
          <w:sz w:val="21"/>
          <w:szCs w:val="21"/>
        </w:rPr>
        <w:t xml:space="preserve"> como copia del expediente de entrega recepción.</w:t>
      </w:r>
    </w:p>
    <w:p w14:paraId="00CA7113" w14:textId="77777777" w:rsidR="000218BD" w:rsidRDefault="000218BD" w:rsidP="000218BD">
      <w:pPr>
        <w:autoSpaceDE w:val="0"/>
        <w:autoSpaceDN w:val="0"/>
        <w:adjustRightInd w:val="0"/>
        <w:jc w:val="both"/>
        <w:rPr>
          <w:rFonts w:ascii="Abadi" w:hAnsi="Abadi" w:cs="*Arial-Bold-6568-Identity-H"/>
          <w:b/>
          <w:bCs/>
          <w:color w:val="0D0D10"/>
          <w:sz w:val="21"/>
          <w:szCs w:val="21"/>
        </w:rPr>
      </w:pPr>
    </w:p>
    <w:p w14:paraId="7160975A" w14:textId="77777777" w:rsidR="000218BD" w:rsidRPr="00B22063" w:rsidRDefault="000218BD">
      <w:pPr>
        <w:pStyle w:val="Prrafodelista"/>
        <w:numPr>
          <w:ilvl w:val="0"/>
          <w:numId w:val="11"/>
        </w:numPr>
        <w:autoSpaceDE w:val="0"/>
        <w:autoSpaceDN w:val="0"/>
        <w:adjustRightInd w:val="0"/>
        <w:contextualSpacing/>
        <w:jc w:val="both"/>
        <w:rPr>
          <w:rFonts w:ascii="Abadi" w:hAnsi="Abadi" w:cs="*Arial-Bold-6568-Identity-H"/>
          <w:b/>
          <w:bCs/>
          <w:color w:val="0D0D10"/>
          <w:sz w:val="21"/>
          <w:szCs w:val="21"/>
        </w:rPr>
      </w:pPr>
      <w:r w:rsidRPr="00B22063">
        <w:rPr>
          <w:rFonts w:ascii="Abadi" w:hAnsi="Abadi" w:cs="*Arial-Bold-6568-Identity-H"/>
          <w:b/>
          <w:bCs/>
          <w:color w:val="0D0D10"/>
          <w:sz w:val="21"/>
          <w:szCs w:val="21"/>
        </w:rPr>
        <w:t xml:space="preserve">Informe de la Comisión de Hacienda, Patrimonio </w:t>
      </w:r>
      <w:r w:rsidRPr="00B22063">
        <w:rPr>
          <w:rFonts w:ascii="Abadi" w:hAnsi="Abadi" w:cs="*Arial-6567-Identity-H"/>
          <w:color w:val="0D0D10"/>
          <w:sz w:val="21"/>
          <w:szCs w:val="21"/>
        </w:rPr>
        <w:t xml:space="preserve">y </w:t>
      </w:r>
      <w:r w:rsidRPr="00B22063">
        <w:rPr>
          <w:rFonts w:ascii="Abadi" w:hAnsi="Abadi" w:cs="*Arial-Bold-6568-Identity-H"/>
          <w:b/>
          <w:bCs/>
          <w:color w:val="0D0D10"/>
          <w:sz w:val="21"/>
          <w:szCs w:val="21"/>
        </w:rPr>
        <w:t>Cuenta Pública</w:t>
      </w:r>
    </w:p>
    <w:p w14:paraId="219B5368" w14:textId="77777777" w:rsidR="000218BD" w:rsidRPr="00B22063" w:rsidRDefault="000218BD" w:rsidP="000218BD">
      <w:pPr>
        <w:pStyle w:val="Prrafodelista"/>
        <w:autoSpaceDE w:val="0"/>
        <w:autoSpaceDN w:val="0"/>
        <w:adjustRightInd w:val="0"/>
        <w:ind w:left="1068"/>
        <w:jc w:val="both"/>
        <w:rPr>
          <w:rFonts w:ascii="Abadi" w:hAnsi="Abadi" w:cs="*Arial-Bold-6568-Identity-H"/>
          <w:b/>
          <w:bCs/>
          <w:color w:val="0D0D10"/>
          <w:sz w:val="21"/>
          <w:szCs w:val="21"/>
        </w:rPr>
      </w:pPr>
    </w:p>
    <w:p w14:paraId="5EDB7799" w14:textId="77777777" w:rsidR="000218BD" w:rsidRPr="00C64118" w:rsidRDefault="000218BD" w:rsidP="000218BD">
      <w:pPr>
        <w:autoSpaceDE w:val="0"/>
        <w:autoSpaceDN w:val="0"/>
        <w:adjustRightInd w:val="0"/>
        <w:ind w:firstLine="708"/>
        <w:jc w:val="both"/>
        <w:rPr>
          <w:rFonts w:ascii="Abadi" w:hAnsi="Abadi" w:cs="*Arial-6567-Identity-H"/>
          <w:color w:val="0D0D10"/>
          <w:sz w:val="21"/>
          <w:szCs w:val="21"/>
        </w:rPr>
      </w:pPr>
      <w:r w:rsidRPr="00C64118">
        <w:rPr>
          <w:rFonts w:ascii="Abadi" w:hAnsi="Abadi" w:cs="*Arial-6567-Identity-H"/>
          <w:color w:val="0D0D10"/>
          <w:sz w:val="21"/>
          <w:szCs w:val="21"/>
        </w:rPr>
        <w:t>En este apartado se señala que el referido informe se elaboró por la Comisión de Hacienda, Patrimonio y Cuenta Pública estableciendo que el expediente de entrega recepción se turnó a dicha Comisión por parte del Ayuntamiento, el 10 de octubre de 2021.</w:t>
      </w:r>
    </w:p>
    <w:p w14:paraId="248818FA" w14:textId="77777777" w:rsidR="000218BD" w:rsidRPr="00587213" w:rsidRDefault="000218BD" w:rsidP="000218BD">
      <w:pPr>
        <w:autoSpaceDE w:val="0"/>
        <w:autoSpaceDN w:val="0"/>
        <w:adjustRightInd w:val="0"/>
        <w:jc w:val="both"/>
        <w:rPr>
          <w:rFonts w:ascii="Abadi" w:hAnsi="Abadi" w:cs="*Arial-6567-Identity-H"/>
          <w:color w:val="0D0D10"/>
          <w:sz w:val="21"/>
          <w:szCs w:val="21"/>
        </w:rPr>
      </w:pPr>
    </w:p>
    <w:p w14:paraId="1432F3FB" w14:textId="77777777" w:rsidR="000218BD" w:rsidRPr="00C64118" w:rsidRDefault="000218BD" w:rsidP="000218BD">
      <w:pPr>
        <w:autoSpaceDE w:val="0"/>
        <w:autoSpaceDN w:val="0"/>
        <w:adjustRightInd w:val="0"/>
        <w:ind w:firstLine="708"/>
        <w:jc w:val="both"/>
        <w:rPr>
          <w:rFonts w:ascii="Abadi" w:hAnsi="Abadi" w:cs="*Arial-6567-Identity-H"/>
          <w:color w:val="0D0D0F"/>
          <w:sz w:val="21"/>
          <w:szCs w:val="21"/>
        </w:rPr>
      </w:pPr>
      <w:r w:rsidRPr="00C64118">
        <w:rPr>
          <w:rFonts w:ascii="Abadi" w:hAnsi="Abadi" w:cs="*Arial-6567-Identity-H"/>
          <w:color w:val="0D0D0F"/>
          <w:sz w:val="21"/>
          <w:szCs w:val="21"/>
        </w:rPr>
        <w:t xml:space="preserve">El citado informe se refiere a todos y cada uno de los puntos establecidos en el artículo 45 de la Ley Orgánica Municipal para el Estado de Guanajuato, incorporando el </w:t>
      </w:r>
      <w:r w:rsidRPr="00C64118">
        <w:rPr>
          <w:rFonts w:ascii="Abadi" w:hAnsi="Abadi" w:cs="*Arial-6567-Identity-H"/>
          <w:color w:val="0D0D0F"/>
          <w:sz w:val="21"/>
          <w:szCs w:val="21"/>
        </w:rPr>
        <w:lastRenderedPageBreak/>
        <w:t xml:space="preserve">contenido mínimo previsto en el artículo 47 de dicha ley. </w:t>
      </w:r>
    </w:p>
    <w:p w14:paraId="01C6B0C4" w14:textId="77777777" w:rsidR="000218BD" w:rsidRDefault="000218BD" w:rsidP="000218BD">
      <w:pPr>
        <w:autoSpaceDE w:val="0"/>
        <w:autoSpaceDN w:val="0"/>
        <w:adjustRightInd w:val="0"/>
        <w:jc w:val="both"/>
        <w:rPr>
          <w:rFonts w:ascii="Abadi" w:hAnsi="Abadi" w:cs="*Arial-Bold-6568-Identity-H"/>
          <w:b/>
          <w:bCs/>
          <w:color w:val="0D0B11"/>
          <w:sz w:val="21"/>
          <w:szCs w:val="21"/>
        </w:rPr>
      </w:pPr>
    </w:p>
    <w:p w14:paraId="3E77F4BE" w14:textId="77777777" w:rsidR="000218BD" w:rsidRPr="00B22063" w:rsidRDefault="000218BD">
      <w:pPr>
        <w:pStyle w:val="Prrafodelista"/>
        <w:numPr>
          <w:ilvl w:val="0"/>
          <w:numId w:val="11"/>
        </w:numPr>
        <w:autoSpaceDE w:val="0"/>
        <w:autoSpaceDN w:val="0"/>
        <w:adjustRightInd w:val="0"/>
        <w:contextualSpacing/>
        <w:jc w:val="both"/>
        <w:rPr>
          <w:rFonts w:ascii="Abadi" w:hAnsi="Abadi" w:cs="*Arial-Bold-6568-Identity-H"/>
          <w:b/>
          <w:bCs/>
          <w:color w:val="0D0B11"/>
          <w:sz w:val="21"/>
          <w:szCs w:val="21"/>
        </w:rPr>
      </w:pPr>
      <w:r w:rsidRPr="00B22063">
        <w:rPr>
          <w:rFonts w:ascii="Abadi" w:hAnsi="Abadi" w:cs="*Arial-Bold-6568-Identity-H"/>
          <w:b/>
          <w:bCs/>
          <w:color w:val="0D0B11"/>
          <w:sz w:val="21"/>
          <w:szCs w:val="21"/>
        </w:rPr>
        <w:t>Hallazgos</w:t>
      </w:r>
    </w:p>
    <w:p w14:paraId="1AF4F6F1" w14:textId="77777777" w:rsidR="000218BD" w:rsidRPr="00B22063" w:rsidRDefault="000218BD" w:rsidP="000218BD">
      <w:pPr>
        <w:pStyle w:val="Prrafodelista"/>
        <w:autoSpaceDE w:val="0"/>
        <w:autoSpaceDN w:val="0"/>
        <w:adjustRightInd w:val="0"/>
        <w:ind w:left="1068"/>
        <w:jc w:val="both"/>
        <w:rPr>
          <w:rFonts w:ascii="Abadi" w:hAnsi="Abadi" w:cs="*Arial-Bold-6568-Identity-H"/>
          <w:b/>
          <w:bCs/>
          <w:color w:val="0D0B11"/>
          <w:sz w:val="21"/>
          <w:szCs w:val="21"/>
        </w:rPr>
      </w:pPr>
    </w:p>
    <w:p w14:paraId="42B244D5" w14:textId="77777777" w:rsidR="000218BD" w:rsidRPr="00C64118" w:rsidRDefault="000218BD" w:rsidP="000218BD">
      <w:pPr>
        <w:autoSpaceDE w:val="0"/>
        <w:autoSpaceDN w:val="0"/>
        <w:adjustRightInd w:val="0"/>
        <w:ind w:firstLine="708"/>
        <w:jc w:val="both"/>
        <w:rPr>
          <w:rFonts w:ascii="Abadi" w:hAnsi="Abadi" w:cs="*Arial-6567-Identity-H"/>
          <w:color w:val="0D0C0F"/>
          <w:sz w:val="21"/>
          <w:szCs w:val="21"/>
        </w:rPr>
      </w:pPr>
      <w:r w:rsidRPr="00C64118">
        <w:rPr>
          <w:rFonts w:ascii="Abadi" w:hAnsi="Abadi" w:cs="*Arial-6567-Identity-H"/>
          <w:color w:val="0D0C0F"/>
          <w:sz w:val="21"/>
          <w:szCs w:val="21"/>
        </w:rPr>
        <w:t>En esta parte se concluye que una vez que se efectuó la revisión y análisis del proceso de entrega recepción por parte de la Comisión de Hacienda, Patrimonio y Cuenta Pública, con base en lo dispuesto por el primer y tercer párrafos del artículo 47 de la Ley Orgánica Municipal para el Estado de Guanajuato, se verificó si se abordaron todos y cada uno de los puntos Contemplados en el numeral 45 de la referida ley.</w:t>
      </w:r>
    </w:p>
    <w:p w14:paraId="4C076B95" w14:textId="77777777" w:rsidR="000218BD" w:rsidRPr="00587213" w:rsidRDefault="000218BD" w:rsidP="000218BD">
      <w:pPr>
        <w:jc w:val="both"/>
        <w:rPr>
          <w:rFonts w:ascii="Abadi" w:hAnsi="Abadi" w:cs="*Arial-6567-Identity-H"/>
          <w:color w:val="0D0C0F"/>
          <w:sz w:val="21"/>
          <w:szCs w:val="21"/>
        </w:rPr>
      </w:pPr>
    </w:p>
    <w:p w14:paraId="53B7028D" w14:textId="77777777" w:rsidR="000218BD" w:rsidRDefault="000218BD" w:rsidP="000218BD">
      <w:pPr>
        <w:autoSpaceDE w:val="0"/>
        <w:autoSpaceDN w:val="0"/>
        <w:adjustRightInd w:val="0"/>
        <w:ind w:firstLine="708"/>
        <w:jc w:val="both"/>
        <w:rPr>
          <w:rFonts w:ascii="Abadi" w:hAnsi="Abadi" w:cs="*Arial-6726-Identity-H"/>
          <w:color w:val="0E0D10"/>
          <w:sz w:val="21"/>
          <w:szCs w:val="21"/>
        </w:rPr>
      </w:pPr>
      <w:r w:rsidRPr="00587213">
        <w:rPr>
          <w:rFonts w:ascii="Abadi" w:hAnsi="Abadi" w:cs="*Arial-6726-Identity-H"/>
          <w:color w:val="0E0D10"/>
          <w:sz w:val="21"/>
          <w:szCs w:val="21"/>
        </w:rPr>
        <w:t xml:space="preserve">De igual forma y de conformidad con lo señalado en la fracción </w:t>
      </w:r>
      <w:r>
        <w:rPr>
          <w:rFonts w:ascii="Abadi" w:hAnsi="Abadi" w:cs="*Arial-6726-Identity-H"/>
          <w:color w:val="0E0D10"/>
          <w:sz w:val="21"/>
          <w:szCs w:val="21"/>
        </w:rPr>
        <w:t>III</w:t>
      </w:r>
      <w:r w:rsidRPr="00587213">
        <w:rPr>
          <w:rFonts w:ascii="Abadi" w:hAnsi="Abadi" w:cs="*Arial-6726-Identity-H"/>
          <w:color w:val="0E0D10"/>
          <w:sz w:val="21"/>
          <w:szCs w:val="21"/>
        </w:rPr>
        <w:t xml:space="preserve"> del citado</w:t>
      </w:r>
      <w:r>
        <w:rPr>
          <w:rFonts w:ascii="Abadi" w:hAnsi="Abadi" w:cs="*Arial-6726-Identity-H"/>
          <w:color w:val="0E0D10"/>
          <w:sz w:val="21"/>
          <w:szCs w:val="21"/>
        </w:rPr>
        <w:t xml:space="preserve"> </w:t>
      </w:r>
      <w:r w:rsidRPr="00587213">
        <w:rPr>
          <w:rFonts w:ascii="Abadi" w:hAnsi="Abadi" w:cs="*Arial-6726-Identity-H"/>
          <w:color w:val="0E0D10"/>
          <w:sz w:val="21"/>
          <w:szCs w:val="21"/>
        </w:rPr>
        <w:t>artículo 47, el informe que elabora la Comisión de Hacienda, Patrimonio y Cuenta</w:t>
      </w:r>
      <w:r>
        <w:rPr>
          <w:rFonts w:ascii="Abadi" w:hAnsi="Abadi" w:cs="*Arial-6726-Identity-H"/>
          <w:color w:val="0E0D10"/>
          <w:sz w:val="21"/>
          <w:szCs w:val="21"/>
        </w:rPr>
        <w:t xml:space="preserve"> </w:t>
      </w:r>
      <w:r w:rsidRPr="00587213">
        <w:rPr>
          <w:rFonts w:ascii="Abadi" w:hAnsi="Abadi" w:cs="*Arial-6726-Identity-H"/>
          <w:color w:val="0E0D10"/>
          <w:sz w:val="21"/>
          <w:szCs w:val="21"/>
        </w:rPr>
        <w:t>Pública debe contener como mínimo, entre otros conceptos, las observaciones</w:t>
      </w:r>
      <w:r>
        <w:rPr>
          <w:rFonts w:ascii="Abadi" w:hAnsi="Abadi" w:cs="*Arial-6726-Identity-H"/>
          <w:color w:val="0E0D10"/>
          <w:sz w:val="21"/>
          <w:szCs w:val="21"/>
        </w:rPr>
        <w:t xml:space="preserve"> </w:t>
      </w:r>
      <w:r w:rsidRPr="00587213">
        <w:rPr>
          <w:rFonts w:ascii="Abadi" w:hAnsi="Abadi" w:cs="*Arial-6726-Identity-H"/>
          <w:color w:val="0E0D10"/>
          <w:sz w:val="21"/>
          <w:szCs w:val="21"/>
        </w:rPr>
        <w:t>generadas del análisis de cada una de las fracciones señaladas en el artículo 45</w:t>
      </w:r>
      <w:r>
        <w:rPr>
          <w:rFonts w:ascii="Abadi" w:hAnsi="Abadi" w:cs="*Arial-6726-Identity-H"/>
          <w:color w:val="0E0D10"/>
          <w:sz w:val="21"/>
          <w:szCs w:val="21"/>
        </w:rPr>
        <w:t xml:space="preserve"> </w:t>
      </w:r>
      <w:r w:rsidRPr="00587213">
        <w:rPr>
          <w:rFonts w:ascii="Abadi" w:hAnsi="Abadi" w:cs="*Arial-6726-Identity-H"/>
          <w:color w:val="0E0D10"/>
          <w:sz w:val="21"/>
          <w:szCs w:val="21"/>
        </w:rPr>
        <w:t>de la multicitada ley.</w:t>
      </w:r>
    </w:p>
    <w:p w14:paraId="2EE9C9BE" w14:textId="77777777" w:rsidR="000218BD" w:rsidRPr="00587213" w:rsidRDefault="000218BD" w:rsidP="000218BD">
      <w:pPr>
        <w:autoSpaceDE w:val="0"/>
        <w:autoSpaceDN w:val="0"/>
        <w:adjustRightInd w:val="0"/>
        <w:jc w:val="both"/>
        <w:rPr>
          <w:rFonts w:ascii="Abadi" w:hAnsi="Abadi" w:cs="*Arial-6726-Identity-H"/>
          <w:color w:val="0E0D10"/>
          <w:sz w:val="21"/>
          <w:szCs w:val="21"/>
        </w:rPr>
      </w:pPr>
    </w:p>
    <w:p w14:paraId="59ED54CA" w14:textId="77777777" w:rsidR="000218BD" w:rsidRDefault="000218BD" w:rsidP="000218BD">
      <w:pPr>
        <w:autoSpaceDE w:val="0"/>
        <w:autoSpaceDN w:val="0"/>
        <w:adjustRightInd w:val="0"/>
        <w:ind w:firstLine="708"/>
        <w:jc w:val="both"/>
        <w:rPr>
          <w:rFonts w:ascii="Abadi" w:hAnsi="Abadi" w:cs="*Arial-6726-Identity-H"/>
          <w:color w:val="0D0D0F"/>
          <w:sz w:val="21"/>
          <w:szCs w:val="21"/>
        </w:rPr>
      </w:pPr>
      <w:r w:rsidRPr="00587213">
        <w:rPr>
          <w:rFonts w:ascii="Abadi" w:hAnsi="Abadi" w:cs="*Arial-6726-Identity-H"/>
          <w:color w:val="0D0D0F"/>
          <w:sz w:val="21"/>
          <w:szCs w:val="21"/>
        </w:rPr>
        <w:t>Derivado de lo anterior, se enlistan los hechos detectados, ya sea que se</w:t>
      </w:r>
      <w:r>
        <w:rPr>
          <w:rFonts w:ascii="Abadi" w:hAnsi="Abadi" w:cs="*Arial-6726-Identity-H"/>
          <w:color w:val="0D0D0F"/>
          <w:sz w:val="21"/>
          <w:szCs w:val="21"/>
        </w:rPr>
        <w:t xml:space="preserve"> </w:t>
      </w:r>
      <w:r w:rsidRPr="00587213">
        <w:rPr>
          <w:rFonts w:ascii="Abadi" w:hAnsi="Abadi" w:cs="*Arial-6726-Identity-H"/>
          <w:color w:val="0D0D0F"/>
          <w:sz w:val="21"/>
          <w:szCs w:val="21"/>
        </w:rPr>
        <w:t>hayan observado de manera expresa por la Comisión de Hacienda, Patrimonio y</w:t>
      </w:r>
      <w:r>
        <w:rPr>
          <w:rFonts w:ascii="Abadi" w:hAnsi="Abadi" w:cs="*Arial-6726-Identity-H"/>
          <w:color w:val="0D0D0F"/>
          <w:sz w:val="21"/>
          <w:szCs w:val="21"/>
        </w:rPr>
        <w:t xml:space="preserve"> </w:t>
      </w:r>
      <w:r w:rsidRPr="00587213">
        <w:rPr>
          <w:rFonts w:ascii="Abadi" w:hAnsi="Abadi" w:cs="*Arial-6726-Identity-H"/>
          <w:color w:val="0D0D0F"/>
          <w:sz w:val="21"/>
          <w:szCs w:val="21"/>
        </w:rPr>
        <w:t>Cuenta Pública en su informe, o bien, que del propio análisis de tal documento se</w:t>
      </w:r>
      <w:r>
        <w:rPr>
          <w:rFonts w:ascii="Abadi" w:hAnsi="Abadi" w:cs="*Arial-6726-Identity-H"/>
          <w:color w:val="0D0D0F"/>
          <w:sz w:val="21"/>
          <w:szCs w:val="21"/>
        </w:rPr>
        <w:t xml:space="preserve"> </w:t>
      </w:r>
      <w:r w:rsidRPr="00587213">
        <w:rPr>
          <w:rFonts w:ascii="Abadi" w:hAnsi="Abadi" w:cs="*Arial-6726-Identity-H"/>
          <w:color w:val="0D0D0F"/>
          <w:sz w:val="21"/>
          <w:szCs w:val="21"/>
        </w:rPr>
        <w:t>desprendan, y dentro de los cuales podrían existir faltas administrativas,</w:t>
      </w:r>
      <w:r>
        <w:rPr>
          <w:rFonts w:ascii="Abadi" w:hAnsi="Abadi" w:cs="*Arial-6726-Identity-H"/>
          <w:color w:val="0D0D0F"/>
          <w:sz w:val="21"/>
          <w:szCs w:val="21"/>
        </w:rPr>
        <w:t xml:space="preserve"> </w:t>
      </w:r>
      <w:r w:rsidRPr="00587213">
        <w:rPr>
          <w:rFonts w:ascii="Abadi" w:hAnsi="Abadi" w:cs="*Arial-6726-Identity-H"/>
          <w:color w:val="0D0D0F"/>
          <w:sz w:val="21"/>
          <w:szCs w:val="21"/>
        </w:rPr>
        <w:t>estableciendo lo siguiente:</w:t>
      </w:r>
    </w:p>
    <w:p w14:paraId="00DAB043" w14:textId="77777777" w:rsidR="000218BD" w:rsidRPr="00587213" w:rsidRDefault="000218BD" w:rsidP="000218BD">
      <w:pPr>
        <w:autoSpaceDE w:val="0"/>
        <w:autoSpaceDN w:val="0"/>
        <w:adjustRightInd w:val="0"/>
        <w:jc w:val="both"/>
        <w:rPr>
          <w:rFonts w:ascii="Abadi" w:hAnsi="Abadi" w:cs="*Arial-6726-Identity-H"/>
          <w:color w:val="0D0D0F"/>
          <w:sz w:val="21"/>
          <w:szCs w:val="21"/>
        </w:rPr>
      </w:pPr>
    </w:p>
    <w:p w14:paraId="60A8BCE0" w14:textId="77777777" w:rsidR="000218BD" w:rsidRDefault="000218BD" w:rsidP="000218BD">
      <w:pPr>
        <w:autoSpaceDE w:val="0"/>
        <w:autoSpaceDN w:val="0"/>
        <w:adjustRightInd w:val="0"/>
        <w:ind w:firstLine="708"/>
        <w:jc w:val="both"/>
        <w:rPr>
          <w:rFonts w:ascii="Abadi" w:hAnsi="Abadi" w:cs="*Arial-6726-Identity-H"/>
          <w:color w:val="0E0E10"/>
          <w:sz w:val="21"/>
          <w:szCs w:val="21"/>
        </w:rPr>
      </w:pPr>
      <w:r w:rsidRPr="00587213">
        <w:rPr>
          <w:rFonts w:ascii="Abadi" w:hAnsi="Abadi" w:cs="*Arial-6726-Identity-H"/>
          <w:color w:val="0E0E10"/>
          <w:sz w:val="21"/>
          <w:szCs w:val="21"/>
        </w:rPr>
        <w:t xml:space="preserve">En el ANEXO </w:t>
      </w:r>
      <w:r>
        <w:rPr>
          <w:rFonts w:ascii="Abadi" w:hAnsi="Abadi" w:cs="*Arial-6726-Identity-H"/>
          <w:color w:val="0E0E10"/>
          <w:sz w:val="21"/>
          <w:szCs w:val="21"/>
        </w:rPr>
        <w:t>II</w:t>
      </w:r>
      <w:r w:rsidRPr="00587213">
        <w:rPr>
          <w:rFonts w:ascii="Abadi" w:hAnsi="Abadi" w:cs="*Arial-6726-Identity-H"/>
          <w:color w:val="0E0E10"/>
          <w:sz w:val="21"/>
          <w:szCs w:val="21"/>
        </w:rPr>
        <w:t xml:space="preserve"> se integró la relación de observaciones y recomendaciones</w:t>
      </w:r>
      <w:r>
        <w:rPr>
          <w:rFonts w:ascii="Abadi" w:hAnsi="Abadi" w:cs="*Arial-6726-Identity-H"/>
          <w:color w:val="0E0E10"/>
          <w:sz w:val="21"/>
          <w:szCs w:val="21"/>
        </w:rPr>
        <w:t xml:space="preserve"> </w:t>
      </w:r>
      <w:r w:rsidRPr="00587213">
        <w:rPr>
          <w:rFonts w:ascii="Abadi" w:hAnsi="Abadi" w:cs="*Arial-6726-Identity-H"/>
          <w:color w:val="0E0E10"/>
          <w:sz w:val="21"/>
          <w:szCs w:val="21"/>
        </w:rPr>
        <w:t>emitidas por cada área sobre la entrega-recepción. A su vez el referido Anexo</w:t>
      </w:r>
      <w:r>
        <w:rPr>
          <w:rFonts w:ascii="Abadi" w:hAnsi="Abadi" w:cs="*Arial-6726-Identity-H"/>
          <w:color w:val="0E0E10"/>
          <w:sz w:val="21"/>
          <w:szCs w:val="21"/>
        </w:rPr>
        <w:t xml:space="preserve"> </w:t>
      </w:r>
      <w:r w:rsidRPr="00587213">
        <w:rPr>
          <w:rFonts w:ascii="Abadi" w:hAnsi="Abadi" w:cs="*Arial-6726-Identity-H"/>
          <w:color w:val="0E0E10"/>
          <w:sz w:val="21"/>
          <w:szCs w:val="21"/>
        </w:rPr>
        <w:t>contiene 13 anexos con las observaciones de la Comisión de Hacienda,</w:t>
      </w:r>
      <w:r>
        <w:rPr>
          <w:rFonts w:ascii="Abadi" w:hAnsi="Abadi" w:cs="*Arial-6726-Identity-H"/>
          <w:color w:val="0E0E10"/>
          <w:sz w:val="21"/>
          <w:szCs w:val="21"/>
        </w:rPr>
        <w:t xml:space="preserve"> </w:t>
      </w:r>
      <w:r w:rsidRPr="00587213">
        <w:rPr>
          <w:rFonts w:ascii="Abadi" w:hAnsi="Abadi" w:cs="*Arial-6726-Identity-H"/>
          <w:color w:val="0E0E10"/>
          <w:sz w:val="21"/>
          <w:szCs w:val="21"/>
        </w:rPr>
        <w:t>Patrimonio y Cuenta Pública.</w:t>
      </w:r>
    </w:p>
    <w:p w14:paraId="4462C29B" w14:textId="77777777" w:rsidR="000218BD" w:rsidRPr="00587213" w:rsidRDefault="000218BD" w:rsidP="000218BD">
      <w:pPr>
        <w:autoSpaceDE w:val="0"/>
        <w:autoSpaceDN w:val="0"/>
        <w:adjustRightInd w:val="0"/>
        <w:jc w:val="both"/>
        <w:rPr>
          <w:rFonts w:ascii="Abadi" w:hAnsi="Abadi" w:cs="*Arial-6726-Identity-H"/>
          <w:color w:val="0E0E10"/>
          <w:sz w:val="21"/>
          <w:szCs w:val="21"/>
        </w:rPr>
      </w:pPr>
    </w:p>
    <w:p w14:paraId="1BD08276" w14:textId="77777777" w:rsidR="000218BD" w:rsidRDefault="000218BD" w:rsidP="000218BD">
      <w:pPr>
        <w:autoSpaceDE w:val="0"/>
        <w:autoSpaceDN w:val="0"/>
        <w:adjustRightInd w:val="0"/>
        <w:ind w:firstLine="708"/>
        <w:jc w:val="both"/>
        <w:rPr>
          <w:rFonts w:ascii="Abadi" w:hAnsi="Abadi" w:cs="*Arial-6726-Identity-H"/>
          <w:color w:val="0D0D0F"/>
          <w:sz w:val="21"/>
          <w:szCs w:val="21"/>
        </w:rPr>
      </w:pPr>
      <w:r w:rsidRPr="00587213">
        <w:rPr>
          <w:rFonts w:ascii="Abadi" w:hAnsi="Abadi" w:cs="*Arial-6726-Identity-H"/>
          <w:color w:val="0D0D0F"/>
          <w:sz w:val="21"/>
          <w:szCs w:val="21"/>
        </w:rPr>
        <w:t>En tal sentido, en el Anexo 1 se desglosan las observaciones relativas al</w:t>
      </w:r>
      <w:r>
        <w:rPr>
          <w:rFonts w:ascii="Abadi" w:hAnsi="Abadi" w:cs="*Arial-6726-Identity-H"/>
          <w:color w:val="0D0D0F"/>
          <w:sz w:val="21"/>
          <w:szCs w:val="21"/>
        </w:rPr>
        <w:t xml:space="preserve"> </w:t>
      </w:r>
      <w:r w:rsidRPr="00587213">
        <w:rPr>
          <w:rFonts w:ascii="Abadi" w:hAnsi="Abadi" w:cs="*Arial-6726-Identity-H"/>
          <w:color w:val="0D0D0F"/>
          <w:sz w:val="21"/>
          <w:szCs w:val="21"/>
        </w:rPr>
        <w:t>Gobierno Municipal en el que se solicita se requiera a quien se desempeñaba</w:t>
      </w:r>
      <w:r>
        <w:rPr>
          <w:rFonts w:ascii="Abadi" w:hAnsi="Abadi" w:cs="*Arial-6726-Identity-H"/>
          <w:color w:val="0D0D0F"/>
          <w:sz w:val="21"/>
          <w:szCs w:val="21"/>
        </w:rPr>
        <w:t xml:space="preserve"> </w:t>
      </w:r>
      <w:r w:rsidRPr="00587213">
        <w:rPr>
          <w:rFonts w:ascii="Abadi" w:hAnsi="Abadi" w:cs="*Arial-6726-Identity-H"/>
          <w:color w:val="0D0D0F"/>
          <w:sz w:val="21"/>
          <w:szCs w:val="21"/>
        </w:rPr>
        <w:t>como tesorera municipal la entrega de un cheque relacionado con el organismo</w:t>
      </w:r>
      <w:r>
        <w:rPr>
          <w:rFonts w:ascii="Abadi" w:hAnsi="Abadi" w:cs="*Arial-6726-Identity-H"/>
          <w:color w:val="0D0D0F"/>
          <w:sz w:val="21"/>
          <w:szCs w:val="21"/>
        </w:rPr>
        <w:t xml:space="preserve"> </w:t>
      </w:r>
      <w:r w:rsidRPr="00587213">
        <w:rPr>
          <w:rFonts w:ascii="Abadi" w:hAnsi="Abadi" w:cs="*Arial-6726-Identity-H"/>
          <w:color w:val="0D0D0F"/>
          <w:sz w:val="21"/>
          <w:szCs w:val="21"/>
        </w:rPr>
        <w:t>público intermunicipal para el manejo de los residuos sólidos OPIMIRS.</w:t>
      </w:r>
      <w:r>
        <w:rPr>
          <w:rFonts w:ascii="Abadi" w:hAnsi="Abadi" w:cs="*Arial-6726-Identity-H"/>
          <w:color w:val="0D0D0F"/>
          <w:sz w:val="21"/>
          <w:szCs w:val="21"/>
        </w:rPr>
        <w:t xml:space="preserve"> </w:t>
      </w:r>
      <w:r w:rsidRPr="00587213">
        <w:rPr>
          <w:rFonts w:ascii="Abadi" w:hAnsi="Abadi" w:cs="*Arial-6726-Identity-H"/>
          <w:color w:val="0D0D0F"/>
          <w:sz w:val="21"/>
          <w:szCs w:val="21"/>
        </w:rPr>
        <w:t>En relación a planes, programas y proyectos no realizados se establece que</w:t>
      </w:r>
      <w:r>
        <w:rPr>
          <w:rFonts w:ascii="Abadi" w:hAnsi="Abadi" w:cs="*Arial-6726-Identity-H"/>
          <w:color w:val="0D0D0F"/>
          <w:sz w:val="21"/>
          <w:szCs w:val="21"/>
        </w:rPr>
        <w:t xml:space="preserve"> </w:t>
      </w:r>
      <w:r w:rsidRPr="00587213">
        <w:rPr>
          <w:rFonts w:ascii="Abadi" w:hAnsi="Abadi" w:cs="*Arial-6726-Identity-H"/>
          <w:color w:val="0D0D0F"/>
          <w:sz w:val="21"/>
          <w:szCs w:val="21"/>
        </w:rPr>
        <w:t>solamente se entregó dicho formato que contiene el resumen de los mismos, no</w:t>
      </w:r>
      <w:r>
        <w:rPr>
          <w:rFonts w:ascii="Abadi" w:hAnsi="Abadi" w:cs="*Arial-6726-Identity-H"/>
          <w:color w:val="0D0D0F"/>
          <w:sz w:val="21"/>
          <w:szCs w:val="21"/>
        </w:rPr>
        <w:t xml:space="preserve"> </w:t>
      </w:r>
      <w:r w:rsidRPr="00587213">
        <w:rPr>
          <w:rFonts w:ascii="Abadi" w:hAnsi="Abadi" w:cs="*Arial-6726-Identity-H"/>
          <w:color w:val="0D0D0F"/>
          <w:sz w:val="21"/>
          <w:szCs w:val="21"/>
        </w:rPr>
        <w:t>adjuntándose en físico ningún plan, programa o proyecto, se requieren dichos</w:t>
      </w:r>
      <w:r>
        <w:rPr>
          <w:rFonts w:ascii="Abadi" w:hAnsi="Abadi" w:cs="*Arial-6726-Identity-H"/>
          <w:color w:val="0D0D0F"/>
          <w:sz w:val="21"/>
          <w:szCs w:val="21"/>
        </w:rPr>
        <w:t xml:space="preserve"> </w:t>
      </w:r>
      <w:r w:rsidRPr="00587213">
        <w:rPr>
          <w:rFonts w:ascii="Abadi" w:hAnsi="Abadi" w:cs="*Arial-6726-Identity-H"/>
          <w:color w:val="0D0D0F"/>
          <w:sz w:val="21"/>
          <w:szCs w:val="21"/>
        </w:rPr>
        <w:t>proyectos ejecutivos.</w:t>
      </w:r>
    </w:p>
    <w:p w14:paraId="2929ADA7" w14:textId="77777777" w:rsidR="000218BD" w:rsidRPr="00587213" w:rsidRDefault="000218BD" w:rsidP="000218BD">
      <w:pPr>
        <w:autoSpaceDE w:val="0"/>
        <w:autoSpaceDN w:val="0"/>
        <w:adjustRightInd w:val="0"/>
        <w:jc w:val="both"/>
        <w:rPr>
          <w:rFonts w:ascii="Abadi" w:hAnsi="Abadi" w:cs="*Arial-6726-Identity-H"/>
          <w:color w:val="0D0D0F"/>
          <w:sz w:val="21"/>
          <w:szCs w:val="21"/>
        </w:rPr>
      </w:pPr>
    </w:p>
    <w:p w14:paraId="3EF7AFC4" w14:textId="77777777" w:rsidR="000218BD" w:rsidRPr="00587213" w:rsidRDefault="000218BD" w:rsidP="000218BD">
      <w:pPr>
        <w:autoSpaceDE w:val="0"/>
        <w:autoSpaceDN w:val="0"/>
        <w:adjustRightInd w:val="0"/>
        <w:ind w:firstLine="708"/>
        <w:jc w:val="both"/>
        <w:rPr>
          <w:rFonts w:ascii="Abadi" w:hAnsi="Abadi" w:cs="*Arial-6726-Identity-H"/>
          <w:color w:val="0E0D10"/>
          <w:sz w:val="21"/>
          <w:szCs w:val="21"/>
        </w:rPr>
      </w:pPr>
      <w:r w:rsidRPr="00587213">
        <w:rPr>
          <w:rFonts w:ascii="Abadi" w:hAnsi="Abadi" w:cs="*Arial-6726-Identity-H"/>
          <w:color w:val="0E0D10"/>
          <w:sz w:val="21"/>
          <w:szCs w:val="21"/>
        </w:rPr>
        <w:t>En cuanto al Informe de gestión, se señala que aun cuando se entregó un</w:t>
      </w:r>
      <w:r>
        <w:rPr>
          <w:rFonts w:ascii="Abadi" w:hAnsi="Abadi" w:cs="*Arial-6726-Identity-H"/>
          <w:color w:val="0E0D10"/>
          <w:sz w:val="21"/>
          <w:szCs w:val="21"/>
        </w:rPr>
        <w:t xml:space="preserve"> </w:t>
      </w:r>
      <w:r w:rsidRPr="00587213">
        <w:rPr>
          <w:rFonts w:ascii="Abadi" w:hAnsi="Abadi" w:cs="*Arial-6726-Identity-H"/>
          <w:color w:val="0E0D10"/>
          <w:sz w:val="21"/>
          <w:szCs w:val="21"/>
        </w:rPr>
        <w:t>informe donde sustenta el trabajo en 4 ejes de gobierno, no se entregó evidencia,</w:t>
      </w:r>
      <w:r>
        <w:rPr>
          <w:rFonts w:ascii="Abadi" w:hAnsi="Abadi" w:cs="*Arial-6726-Identity-H"/>
          <w:color w:val="0E0D10"/>
          <w:sz w:val="21"/>
          <w:szCs w:val="21"/>
        </w:rPr>
        <w:t xml:space="preserve"> </w:t>
      </w:r>
      <w:r w:rsidRPr="00587213">
        <w:rPr>
          <w:rFonts w:ascii="Abadi" w:hAnsi="Abadi" w:cs="*Arial-6726-Identity-H"/>
          <w:color w:val="0E0D10"/>
          <w:sz w:val="21"/>
          <w:szCs w:val="21"/>
        </w:rPr>
        <w:t>por lo que se requirió la evidencia de los logros que tienen impacto en la</w:t>
      </w:r>
      <w:r>
        <w:rPr>
          <w:rFonts w:ascii="Abadi" w:hAnsi="Abadi" w:cs="*Arial-6726-Identity-H"/>
          <w:color w:val="0E0D10"/>
          <w:sz w:val="21"/>
          <w:szCs w:val="21"/>
        </w:rPr>
        <w:t xml:space="preserve"> </w:t>
      </w:r>
      <w:r w:rsidRPr="00587213">
        <w:rPr>
          <w:rFonts w:ascii="Abadi" w:hAnsi="Abadi" w:cs="*Arial-6726-Identity-H"/>
          <w:color w:val="0E0D10"/>
          <w:sz w:val="21"/>
          <w:szCs w:val="21"/>
        </w:rPr>
        <w:t>ciudadanía en los siguientes: EJE l. APASEO EL GRANDE SEGURO, POR UN</w:t>
      </w:r>
      <w:r>
        <w:rPr>
          <w:rFonts w:ascii="Abadi" w:hAnsi="Abadi" w:cs="*Arial-6726-Identity-H"/>
          <w:color w:val="0E0D10"/>
          <w:sz w:val="21"/>
          <w:szCs w:val="21"/>
        </w:rPr>
        <w:t xml:space="preserve"> </w:t>
      </w:r>
      <w:r w:rsidRPr="00587213">
        <w:rPr>
          <w:rFonts w:ascii="Abadi" w:hAnsi="Abadi" w:cs="*Arial-6726-Identity-H"/>
          <w:color w:val="0E0D10"/>
          <w:sz w:val="21"/>
          <w:szCs w:val="21"/>
        </w:rPr>
        <w:t>GOBIERNO EFICIENTE Y EFICAZ; EJE 2.- DESARROLLO INTEGRAL,</w:t>
      </w:r>
      <w:r>
        <w:rPr>
          <w:rFonts w:ascii="Abadi" w:hAnsi="Abadi" w:cs="*Arial-6726-Identity-H"/>
          <w:color w:val="0E0D10"/>
          <w:sz w:val="21"/>
          <w:szCs w:val="21"/>
        </w:rPr>
        <w:t xml:space="preserve"> </w:t>
      </w:r>
      <w:r w:rsidRPr="00587213">
        <w:rPr>
          <w:rFonts w:ascii="Abadi" w:hAnsi="Abadi" w:cs="*Arial-6726-Identity-H"/>
          <w:color w:val="0E0D10"/>
          <w:sz w:val="21"/>
          <w:szCs w:val="21"/>
        </w:rPr>
        <w:t>HUMANO Y SOCIAL; EJE 4.- MEDIO AMBIENTE SUSTENTABLE Y</w:t>
      </w:r>
      <w:r>
        <w:rPr>
          <w:rFonts w:ascii="Abadi" w:hAnsi="Abadi" w:cs="*Arial-6726-Identity-H"/>
          <w:color w:val="0E0D10"/>
          <w:sz w:val="21"/>
          <w:szCs w:val="21"/>
        </w:rPr>
        <w:t xml:space="preserve"> </w:t>
      </w:r>
      <w:r w:rsidRPr="00587213">
        <w:rPr>
          <w:rFonts w:ascii="Abadi" w:hAnsi="Abadi" w:cs="*Arial-6726-Identity-H"/>
          <w:color w:val="0E0D10"/>
          <w:sz w:val="21"/>
          <w:szCs w:val="21"/>
        </w:rPr>
        <w:t>DESARROLLO URBANO ORDENADO, estableciendo en cada uno las</w:t>
      </w:r>
      <w:r>
        <w:rPr>
          <w:rFonts w:ascii="Abadi" w:hAnsi="Abadi" w:cs="*Arial-6726-Identity-H"/>
          <w:color w:val="0E0D10"/>
          <w:sz w:val="21"/>
          <w:szCs w:val="21"/>
        </w:rPr>
        <w:t xml:space="preserve"> </w:t>
      </w:r>
      <w:r w:rsidRPr="00587213">
        <w:rPr>
          <w:rFonts w:ascii="Abadi" w:hAnsi="Abadi" w:cs="*Arial-6726-Identity-H"/>
          <w:color w:val="0E0D10"/>
          <w:sz w:val="21"/>
          <w:szCs w:val="21"/>
        </w:rPr>
        <w:t>observaciones contenidas en el informe materia del presente dictamen.</w:t>
      </w:r>
    </w:p>
    <w:p w14:paraId="3F1ED2B6" w14:textId="77777777" w:rsidR="000218BD" w:rsidRPr="00587213" w:rsidRDefault="000218BD" w:rsidP="000218BD">
      <w:pPr>
        <w:jc w:val="both"/>
        <w:rPr>
          <w:rFonts w:ascii="Abadi" w:hAnsi="Abadi" w:cs="*Arial-6726-Identity-H"/>
          <w:color w:val="0E0D10"/>
          <w:sz w:val="21"/>
          <w:szCs w:val="21"/>
        </w:rPr>
      </w:pPr>
    </w:p>
    <w:p w14:paraId="1C866829" w14:textId="77777777" w:rsidR="000218BD" w:rsidRDefault="000218BD" w:rsidP="000218BD">
      <w:pPr>
        <w:autoSpaceDE w:val="0"/>
        <w:autoSpaceDN w:val="0"/>
        <w:adjustRightInd w:val="0"/>
        <w:ind w:firstLine="708"/>
        <w:jc w:val="both"/>
        <w:rPr>
          <w:rFonts w:ascii="Abadi" w:hAnsi="Abadi" w:cs="*Arial-7027-Identity-H"/>
          <w:color w:val="0E0D10"/>
          <w:sz w:val="21"/>
          <w:szCs w:val="21"/>
        </w:rPr>
      </w:pPr>
      <w:r w:rsidRPr="00587213">
        <w:rPr>
          <w:rFonts w:ascii="Abadi" w:hAnsi="Abadi" w:cs="*Arial-7027-Identity-H"/>
          <w:color w:val="0E0D10"/>
          <w:sz w:val="21"/>
          <w:szCs w:val="21"/>
        </w:rPr>
        <w:t>Respecto al punto número IV denominado Recursos Humanos, rubro IV a,</w:t>
      </w:r>
      <w:r>
        <w:rPr>
          <w:rFonts w:ascii="Abadi" w:hAnsi="Abadi" w:cs="*Arial-7027-Identity-H"/>
          <w:color w:val="0E0D10"/>
          <w:sz w:val="21"/>
          <w:szCs w:val="21"/>
        </w:rPr>
        <w:t xml:space="preserve"> </w:t>
      </w:r>
      <w:r w:rsidRPr="00587213">
        <w:rPr>
          <w:rFonts w:ascii="Abadi" w:hAnsi="Abadi" w:cs="*Arial-7027-Identity-H"/>
          <w:color w:val="0E0D10"/>
          <w:sz w:val="21"/>
          <w:szCs w:val="21"/>
        </w:rPr>
        <w:t xml:space="preserve">b, c, d, e, se refiere que no se adjuntó algún formato, requiriendo al </w:t>
      </w:r>
      <w:proofErr w:type="spellStart"/>
      <w:r w:rsidRPr="00587213">
        <w:rPr>
          <w:rFonts w:ascii="Abadi" w:hAnsi="Abadi" w:cs="*Arial-7027-Identity-H"/>
          <w:color w:val="0E0D10"/>
          <w:sz w:val="21"/>
          <w:szCs w:val="21"/>
        </w:rPr>
        <w:t>ex-servidor</w:t>
      </w:r>
      <w:proofErr w:type="spellEnd"/>
      <w:r>
        <w:rPr>
          <w:rFonts w:ascii="Abadi" w:hAnsi="Abadi" w:cs="*Arial-7027-Identity-H"/>
          <w:color w:val="0E0D10"/>
          <w:sz w:val="21"/>
          <w:szCs w:val="21"/>
        </w:rPr>
        <w:t xml:space="preserve"> </w:t>
      </w:r>
      <w:r w:rsidRPr="00587213">
        <w:rPr>
          <w:rFonts w:ascii="Abadi" w:hAnsi="Abadi" w:cs="*Arial-7027-Identity-H"/>
          <w:color w:val="0E0D10"/>
          <w:sz w:val="21"/>
          <w:szCs w:val="21"/>
        </w:rPr>
        <w:t>público la información establecida en el informe general.</w:t>
      </w:r>
    </w:p>
    <w:p w14:paraId="6B56B0C7" w14:textId="77777777" w:rsidR="000218BD" w:rsidRPr="00587213" w:rsidRDefault="000218BD" w:rsidP="000218BD">
      <w:pPr>
        <w:autoSpaceDE w:val="0"/>
        <w:autoSpaceDN w:val="0"/>
        <w:adjustRightInd w:val="0"/>
        <w:jc w:val="both"/>
        <w:rPr>
          <w:rFonts w:ascii="Abadi" w:hAnsi="Abadi" w:cs="*Arial-7027-Identity-H"/>
          <w:color w:val="0E0D10"/>
          <w:sz w:val="21"/>
          <w:szCs w:val="21"/>
        </w:rPr>
      </w:pPr>
    </w:p>
    <w:p w14:paraId="77C8B1DC" w14:textId="77777777" w:rsidR="000218BD" w:rsidRDefault="000218BD" w:rsidP="000218BD">
      <w:pPr>
        <w:autoSpaceDE w:val="0"/>
        <w:autoSpaceDN w:val="0"/>
        <w:adjustRightInd w:val="0"/>
        <w:ind w:firstLine="708"/>
        <w:jc w:val="both"/>
        <w:rPr>
          <w:rFonts w:ascii="Abadi" w:hAnsi="Abadi" w:cs="*Arial-7027-Identity-H"/>
          <w:color w:val="0C0B0E"/>
          <w:sz w:val="21"/>
          <w:szCs w:val="21"/>
        </w:rPr>
      </w:pPr>
      <w:r w:rsidRPr="00587213">
        <w:rPr>
          <w:rFonts w:ascii="Abadi" w:hAnsi="Abadi" w:cs="*Arial-7027-Identity-H"/>
          <w:color w:val="0C0B0E"/>
          <w:sz w:val="21"/>
          <w:szCs w:val="21"/>
        </w:rPr>
        <w:t>Por lo que hace al punto número VI rubros VI j, APOYOS OTORGADOS y</w:t>
      </w:r>
      <w:r>
        <w:rPr>
          <w:rFonts w:ascii="Abadi" w:hAnsi="Abadi" w:cs="*Arial-7027-Identity-H"/>
          <w:color w:val="0C0B0E"/>
          <w:sz w:val="21"/>
          <w:szCs w:val="21"/>
        </w:rPr>
        <w:t xml:space="preserve"> </w:t>
      </w:r>
      <w:r w:rsidRPr="00587213">
        <w:rPr>
          <w:rFonts w:ascii="Abadi" w:hAnsi="Abadi" w:cs="*Arial-7027-Identity-H"/>
          <w:color w:val="0C0B0E"/>
          <w:sz w:val="21"/>
          <w:szCs w:val="21"/>
        </w:rPr>
        <w:t xml:space="preserve">VI p RESUMEN FONDOS REVOLVENTES también se requirió al </w:t>
      </w:r>
      <w:proofErr w:type="spellStart"/>
      <w:r w:rsidRPr="00587213">
        <w:rPr>
          <w:rFonts w:ascii="Abadi" w:hAnsi="Abadi" w:cs="*Arial-7027-Identity-H"/>
          <w:color w:val="0C0B0E"/>
          <w:sz w:val="21"/>
          <w:szCs w:val="21"/>
        </w:rPr>
        <w:t>ex-servidor</w:t>
      </w:r>
      <w:proofErr w:type="spellEnd"/>
      <w:r>
        <w:rPr>
          <w:rFonts w:ascii="Abadi" w:hAnsi="Abadi" w:cs="*Arial-7027-Identity-H"/>
          <w:color w:val="0C0B0E"/>
          <w:sz w:val="21"/>
          <w:szCs w:val="21"/>
        </w:rPr>
        <w:t xml:space="preserve"> </w:t>
      </w:r>
      <w:r w:rsidRPr="00587213">
        <w:rPr>
          <w:rFonts w:ascii="Abadi" w:hAnsi="Abadi" w:cs="*Arial-7027-Identity-H"/>
          <w:color w:val="0C0B0E"/>
          <w:sz w:val="21"/>
          <w:szCs w:val="21"/>
        </w:rPr>
        <w:t>público diversa información.</w:t>
      </w:r>
    </w:p>
    <w:p w14:paraId="695C3097" w14:textId="77777777" w:rsidR="000218BD" w:rsidRPr="00587213" w:rsidRDefault="000218BD" w:rsidP="000218BD">
      <w:pPr>
        <w:autoSpaceDE w:val="0"/>
        <w:autoSpaceDN w:val="0"/>
        <w:adjustRightInd w:val="0"/>
        <w:jc w:val="both"/>
        <w:rPr>
          <w:rFonts w:ascii="Abadi" w:hAnsi="Abadi" w:cs="*Arial-7027-Identity-H"/>
          <w:color w:val="0C0B0E"/>
          <w:sz w:val="21"/>
          <w:szCs w:val="21"/>
        </w:rPr>
      </w:pPr>
    </w:p>
    <w:p w14:paraId="59D4FCD4" w14:textId="7668DFD6" w:rsidR="000218BD" w:rsidRDefault="000218BD" w:rsidP="00A27A74">
      <w:pPr>
        <w:autoSpaceDE w:val="0"/>
        <w:autoSpaceDN w:val="0"/>
        <w:adjustRightInd w:val="0"/>
        <w:ind w:firstLine="708"/>
        <w:jc w:val="both"/>
        <w:rPr>
          <w:rFonts w:ascii="Abadi" w:hAnsi="Abadi" w:cs="*Arial-7027-Identity-H"/>
          <w:color w:val="0D0C0F"/>
          <w:sz w:val="21"/>
          <w:szCs w:val="21"/>
        </w:rPr>
      </w:pPr>
      <w:r w:rsidRPr="00587213">
        <w:rPr>
          <w:rFonts w:ascii="Abadi" w:hAnsi="Abadi" w:cs="*Arial-7027-Identity-H"/>
          <w:color w:val="0D0C0F"/>
          <w:sz w:val="21"/>
          <w:szCs w:val="21"/>
        </w:rPr>
        <w:t>Del punto número VIII denominado Derechos y Obligaciones, rubro VIII a,</w:t>
      </w:r>
      <w:r>
        <w:rPr>
          <w:rFonts w:ascii="Abadi" w:hAnsi="Abadi" w:cs="*Arial-7027-Identity-H"/>
          <w:color w:val="0D0C0F"/>
          <w:sz w:val="21"/>
          <w:szCs w:val="21"/>
        </w:rPr>
        <w:t xml:space="preserve"> </w:t>
      </w:r>
      <w:r w:rsidRPr="00587213">
        <w:rPr>
          <w:rFonts w:ascii="Abadi" w:hAnsi="Abadi" w:cs="*Arial-7027-Identity-H"/>
          <w:color w:val="0D0C0F"/>
          <w:sz w:val="21"/>
          <w:szCs w:val="21"/>
        </w:rPr>
        <w:t>CONTRATOS Y CONVENIOS se refiere que se entregó un resumen de dichos</w:t>
      </w:r>
      <w:r>
        <w:rPr>
          <w:rFonts w:ascii="Abadi" w:hAnsi="Abadi" w:cs="*Arial-7027-Identity-H"/>
          <w:color w:val="0D0C0F"/>
          <w:sz w:val="21"/>
          <w:szCs w:val="21"/>
        </w:rPr>
        <w:t xml:space="preserve"> </w:t>
      </w:r>
      <w:r w:rsidRPr="00587213">
        <w:rPr>
          <w:rFonts w:ascii="Abadi" w:hAnsi="Abadi" w:cs="*Arial-7027-Identity-H"/>
          <w:color w:val="0D0C0F"/>
          <w:sz w:val="21"/>
          <w:szCs w:val="21"/>
        </w:rPr>
        <w:t>contratos y convenios, pero no se adjuntó la evidencia de los mismos,</w:t>
      </w:r>
      <w:r>
        <w:rPr>
          <w:rFonts w:ascii="Abadi" w:hAnsi="Abadi" w:cs="*Arial-7027-Identity-H"/>
          <w:color w:val="0D0C0F"/>
          <w:sz w:val="21"/>
          <w:szCs w:val="21"/>
        </w:rPr>
        <w:t xml:space="preserve"> </w:t>
      </w:r>
      <w:r w:rsidRPr="00587213">
        <w:rPr>
          <w:rFonts w:ascii="Abadi" w:hAnsi="Abadi" w:cs="*Arial-7027-Identity-H"/>
          <w:color w:val="0D0C0F"/>
          <w:sz w:val="21"/>
          <w:szCs w:val="21"/>
        </w:rPr>
        <w:t>desprendiéndose de la revisión del resumen la existencia de contratos en dicha</w:t>
      </w:r>
      <w:r>
        <w:rPr>
          <w:rFonts w:ascii="Abadi" w:hAnsi="Abadi" w:cs="*Arial-7027-Identity-H"/>
          <w:color w:val="0D0C0F"/>
          <w:sz w:val="21"/>
          <w:szCs w:val="21"/>
        </w:rPr>
        <w:t xml:space="preserve"> </w:t>
      </w:r>
      <w:r w:rsidRPr="00587213">
        <w:rPr>
          <w:rFonts w:ascii="Abadi" w:hAnsi="Abadi" w:cs="*Arial-7027-Identity-H"/>
          <w:color w:val="0D0C0F"/>
          <w:sz w:val="21"/>
          <w:szCs w:val="21"/>
        </w:rPr>
        <w:t>relación en los que no se establece el importe total contratado o convenido, no</w:t>
      </w:r>
      <w:r w:rsidR="00A27A74">
        <w:rPr>
          <w:rFonts w:ascii="Abadi" w:hAnsi="Abadi" w:cs="*Arial-7027-Identity-H"/>
          <w:color w:val="0D0C0F"/>
          <w:sz w:val="21"/>
          <w:szCs w:val="21"/>
        </w:rPr>
        <w:t xml:space="preserve"> </w:t>
      </w:r>
      <w:r w:rsidRPr="00587213">
        <w:rPr>
          <w:rFonts w:ascii="Abadi" w:hAnsi="Abadi" w:cs="*Arial-7027-Identity-H"/>
          <w:color w:val="0D0C0F"/>
          <w:sz w:val="21"/>
          <w:szCs w:val="21"/>
        </w:rPr>
        <w:t>llevando un orden cronológico dichos contratos o convenios, requiriéndose la</w:t>
      </w:r>
      <w:r>
        <w:rPr>
          <w:rFonts w:ascii="Abadi" w:hAnsi="Abadi" w:cs="*Arial-7027-Identity-H"/>
          <w:color w:val="0D0C0F"/>
          <w:sz w:val="21"/>
          <w:szCs w:val="21"/>
        </w:rPr>
        <w:t xml:space="preserve"> </w:t>
      </w:r>
      <w:r w:rsidRPr="00587213">
        <w:rPr>
          <w:rFonts w:ascii="Abadi" w:hAnsi="Abadi" w:cs="*Arial-7027-Identity-H"/>
          <w:color w:val="0D0C0F"/>
          <w:sz w:val="21"/>
          <w:szCs w:val="21"/>
        </w:rPr>
        <w:t>entrega de los convenios y contratos.</w:t>
      </w:r>
    </w:p>
    <w:p w14:paraId="5AF4278E" w14:textId="77777777" w:rsidR="000218BD" w:rsidRPr="00587213" w:rsidRDefault="000218BD" w:rsidP="000218BD">
      <w:pPr>
        <w:autoSpaceDE w:val="0"/>
        <w:autoSpaceDN w:val="0"/>
        <w:adjustRightInd w:val="0"/>
        <w:jc w:val="both"/>
        <w:rPr>
          <w:rFonts w:ascii="Abadi" w:hAnsi="Abadi" w:cs="*Arial-7027-Identity-H"/>
          <w:color w:val="0D0C0F"/>
          <w:sz w:val="21"/>
          <w:szCs w:val="21"/>
        </w:rPr>
      </w:pPr>
    </w:p>
    <w:p w14:paraId="639E6AEB" w14:textId="77777777" w:rsidR="000218BD" w:rsidRDefault="000218BD" w:rsidP="000218BD">
      <w:pPr>
        <w:autoSpaceDE w:val="0"/>
        <w:autoSpaceDN w:val="0"/>
        <w:adjustRightInd w:val="0"/>
        <w:ind w:firstLine="708"/>
        <w:jc w:val="both"/>
        <w:rPr>
          <w:rFonts w:ascii="Abadi" w:hAnsi="Abadi" w:cs="*Arial-7027-Identity-H"/>
          <w:color w:val="0B0B0D"/>
          <w:sz w:val="21"/>
          <w:szCs w:val="21"/>
        </w:rPr>
      </w:pPr>
      <w:r w:rsidRPr="00587213">
        <w:rPr>
          <w:rFonts w:ascii="Abadi" w:hAnsi="Abadi" w:cs="*Arial-7027-Identity-H"/>
          <w:color w:val="0B0B0D"/>
          <w:sz w:val="21"/>
          <w:szCs w:val="21"/>
        </w:rPr>
        <w:t>En el punto número VIII rubro VIII b, ACUERDOS DE COORDINACIÓN</w:t>
      </w:r>
      <w:r>
        <w:rPr>
          <w:rFonts w:ascii="Abadi" w:hAnsi="Abadi" w:cs="*Arial-7027-Identity-H"/>
          <w:color w:val="0B0B0D"/>
          <w:sz w:val="21"/>
          <w:szCs w:val="21"/>
        </w:rPr>
        <w:t xml:space="preserve"> </w:t>
      </w:r>
      <w:r w:rsidRPr="00587213">
        <w:rPr>
          <w:rFonts w:ascii="Abadi" w:hAnsi="Abadi" w:cs="*Arial-7027-Identity-H"/>
          <w:color w:val="0B0B0D"/>
          <w:sz w:val="21"/>
          <w:szCs w:val="21"/>
        </w:rPr>
        <w:t>CON INSTANCIAS ESTATALES, FEDERALES Y MUNICIPALES se requirió la</w:t>
      </w:r>
      <w:r>
        <w:rPr>
          <w:rFonts w:ascii="Abadi" w:hAnsi="Abadi" w:cs="*Arial-7027-Identity-H"/>
          <w:color w:val="0B0B0D"/>
          <w:sz w:val="21"/>
          <w:szCs w:val="21"/>
        </w:rPr>
        <w:t xml:space="preserve"> </w:t>
      </w:r>
      <w:r w:rsidRPr="00587213">
        <w:rPr>
          <w:rFonts w:ascii="Abadi" w:hAnsi="Abadi" w:cs="*Arial-7027-Identity-H"/>
          <w:color w:val="0B0B0D"/>
          <w:sz w:val="21"/>
          <w:szCs w:val="21"/>
        </w:rPr>
        <w:t>evidencia física de los contratos o convenios vigentes que ahí se precisan.</w:t>
      </w:r>
      <w:r>
        <w:rPr>
          <w:rFonts w:ascii="Abadi" w:hAnsi="Abadi" w:cs="*Arial-7027-Identity-H"/>
          <w:color w:val="0B0B0D"/>
          <w:sz w:val="21"/>
          <w:szCs w:val="21"/>
        </w:rPr>
        <w:t xml:space="preserve"> </w:t>
      </w:r>
    </w:p>
    <w:p w14:paraId="4F78AEA2" w14:textId="77777777" w:rsidR="000218BD" w:rsidRDefault="000218BD" w:rsidP="000218BD">
      <w:pPr>
        <w:autoSpaceDE w:val="0"/>
        <w:autoSpaceDN w:val="0"/>
        <w:adjustRightInd w:val="0"/>
        <w:jc w:val="both"/>
        <w:rPr>
          <w:rFonts w:ascii="Abadi" w:hAnsi="Abadi" w:cs="*Arial-7027-Identity-H"/>
          <w:color w:val="0B0B0D"/>
          <w:sz w:val="21"/>
          <w:szCs w:val="21"/>
        </w:rPr>
      </w:pPr>
    </w:p>
    <w:p w14:paraId="63D060F4" w14:textId="77777777" w:rsidR="000218BD" w:rsidRDefault="000218BD" w:rsidP="000218BD">
      <w:pPr>
        <w:autoSpaceDE w:val="0"/>
        <w:autoSpaceDN w:val="0"/>
        <w:adjustRightInd w:val="0"/>
        <w:ind w:firstLine="708"/>
        <w:jc w:val="both"/>
        <w:rPr>
          <w:rFonts w:ascii="Abadi" w:hAnsi="Abadi" w:cs="*Arial-7027-Identity-H"/>
          <w:color w:val="0C0B0D"/>
          <w:sz w:val="21"/>
          <w:szCs w:val="21"/>
        </w:rPr>
      </w:pPr>
      <w:r w:rsidRPr="00587213">
        <w:rPr>
          <w:rFonts w:ascii="Abadi" w:hAnsi="Abadi" w:cs="*Arial-7027-Identity-H"/>
          <w:color w:val="0C0B0D"/>
          <w:sz w:val="21"/>
          <w:szCs w:val="21"/>
        </w:rPr>
        <w:t>En el punto número VIII rubro VIII i, ESTATUS DE AUDITORIAS</w:t>
      </w:r>
      <w:r>
        <w:rPr>
          <w:rFonts w:ascii="Abadi" w:hAnsi="Abadi" w:cs="*Arial-7027-Identity-H"/>
          <w:color w:val="0C0B0D"/>
          <w:sz w:val="21"/>
          <w:szCs w:val="21"/>
        </w:rPr>
        <w:t xml:space="preserve"> </w:t>
      </w:r>
      <w:r w:rsidRPr="00587213">
        <w:rPr>
          <w:rFonts w:ascii="Abadi" w:hAnsi="Abadi" w:cs="*Arial-7027-Identity-H"/>
          <w:color w:val="0C0B0D"/>
          <w:sz w:val="21"/>
          <w:szCs w:val="21"/>
        </w:rPr>
        <w:t>DIVERSAS INSTANCIAS se requirió señalar claramente las auditorías que se</w:t>
      </w:r>
      <w:r>
        <w:rPr>
          <w:rFonts w:ascii="Abadi" w:hAnsi="Abadi" w:cs="*Arial-7027-Identity-H"/>
          <w:color w:val="0C0B0D"/>
          <w:sz w:val="21"/>
          <w:szCs w:val="21"/>
        </w:rPr>
        <w:t xml:space="preserve"> </w:t>
      </w:r>
      <w:r w:rsidRPr="00587213">
        <w:rPr>
          <w:rFonts w:ascii="Abadi" w:hAnsi="Abadi" w:cs="*Arial-7027-Identity-H"/>
          <w:color w:val="0C0B0D"/>
          <w:sz w:val="21"/>
          <w:szCs w:val="21"/>
        </w:rPr>
        <w:t>encuentran vigentes o abiertas; así como el expediente que informe el estado en</w:t>
      </w:r>
      <w:r>
        <w:rPr>
          <w:rFonts w:ascii="Abadi" w:hAnsi="Abadi" w:cs="*Arial-7027-Identity-H"/>
          <w:color w:val="0C0B0D"/>
          <w:sz w:val="21"/>
          <w:szCs w:val="21"/>
        </w:rPr>
        <w:t xml:space="preserve"> </w:t>
      </w:r>
      <w:r w:rsidRPr="00587213">
        <w:rPr>
          <w:rFonts w:ascii="Abadi" w:hAnsi="Abadi" w:cs="*Arial-7027-Identity-H"/>
          <w:color w:val="0C0B0D"/>
          <w:sz w:val="21"/>
          <w:szCs w:val="21"/>
        </w:rPr>
        <w:t>que se encuentran las auditorías que señalaron en la entrega haberse pasado a</w:t>
      </w:r>
      <w:r>
        <w:rPr>
          <w:rFonts w:ascii="Abadi" w:hAnsi="Abadi" w:cs="*Arial-7027-Identity-H"/>
          <w:color w:val="0C0B0D"/>
          <w:sz w:val="21"/>
          <w:szCs w:val="21"/>
        </w:rPr>
        <w:t xml:space="preserve"> </w:t>
      </w:r>
      <w:r w:rsidRPr="00587213">
        <w:rPr>
          <w:rFonts w:ascii="Abadi" w:hAnsi="Abadi" w:cs="*Arial-7027-Identity-H"/>
          <w:color w:val="0C0B0D"/>
          <w:sz w:val="21"/>
          <w:szCs w:val="21"/>
        </w:rPr>
        <w:t>jurídico.</w:t>
      </w:r>
    </w:p>
    <w:p w14:paraId="4C246441" w14:textId="77777777" w:rsidR="000218BD" w:rsidRPr="00587213" w:rsidRDefault="000218BD" w:rsidP="000218BD">
      <w:pPr>
        <w:autoSpaceDE w:val="0"/>
        <w:autoSpaceDN w:val="0"/>
        <w:adjustRightInd w:val="0"/>
        <w:jc w:val="both"/>
        <w:rPr>
          <w:rFonts w:ascii="Abadi" w:hAnsi="Abadi" w:cs="*Arial-7027-Identity-H"/>
          <w:color w:val="0C0B0D"/>
          <w:sz w:val="21"/>
          <w:szCs w:val="21"/>
        </w:rPr>
      </w:pPr>
    </w:p>
    <w:p w14:paraId="2B26F5DE" w14:textId="77777777" w:rsidR="000218BD" w:rsidRDefault="000218BD" w:rsidP="000218BD">
      <w:pPr>
        <w:autoSpaceDE w:val="0"/>
        <w:autoSpaceDN w:val="0"/>
        <w:adjustRightInd w:val="0"/>
        <w:jc w:val="both"/>
        <w:rPr>
          <w:rFonts w:ascii="Abadi" w:hAnsi="Abadi" w:cs="*Arial-7027-Identity-H"/>
          <w:color w:val="0C0C0E"/>
          <w:sz w:val="21"/>
          <w:szCs w:val="21"/>
        </w:rPr>
      </w:pPr>
      <w:r w:rsidRPr="00587213">
        <w:rPr>
          <w:rFonts w:ascii="Abadi" w:hAnsi="Abadi" w:cs="*Arial-7027-Identity-H"/>
          <w:color w:val="0C0C0E"/>
          <w:sz w:val="21"/>
          <w:szCs w:val="21"/>
        </w:rPr>
        <w:lastRenderedPageBreak/>
        <w:t>En el caso del punto número IX denominado Relación de Archivos, Rubro</w:t>
      </w:r>
      <w:r>
        <w:rPr>
          <w:rFonts w:ascii="Abadi" w:hAnsi="Abadi" w:cs="*Arial-7027-Identity-H"/>
          <w:color w:val="0C0C0E"/>
          <w:sz w:val="21"/>
          <w:szCs w:val="21"/>
        </w:rPr>
        <w:t xml:space="preserve"> </w:t>
      </w:r>
      <w:r w:rsidRPr="00587213">
        <w:rPr>
          <w:rFonts w:ascii="Abadi" w:hAnsi="Abadi" w:cs="*Arial-7027-Identity-H"/>
          <w:color w:val="0C0C0E"/>
          <w:sz w:val="21"/>
          <w:szCs w:val="21"/>
        </w:rPr>
        <w:t>IX a RELACIÓN DE ARCHIVOS POR UNIDAD ADMINISTRATIVA</w:t>
      </w:r>
      <w:r>
        <w:rPr>
          <w:rFonts w:ascii="Abadi" w:hAnsi="Abadi" w:cs="*Arial-7027-Identity-H"/>
          <w:color w:val="0C0C0E"/>
          <w:sz w:val="21"/>
          <w:szCs w:val="21"/>
        </w:rPr>
        <w:t xml:space="preserve"> </w:t>
      </w:r>
      <w:r w:rsidRPr="00587213">
        <w:rPr>
          <w:rFonts w:ascii="Abadi" w:hAnsi="Abadi" w:cs="*Arial-7027-Identity-H"/>
          <w:color w:val="0C0C0E"/>
          <w:sz w:val="21"/>
          <w:szCs w:val="21"/>
        </w:rPr>
        <w:t>RESPONSABLE, se establece que solamente se entregó un resumen de dichos</w:t>
      </w:r>
      <w:r>
        <w:rPr>
          <w:rFonts w:ascii="Abadi" w:hAnsi="Abadi" w:cs="*Arial-7027-Identity-H"/>
          <w:color w:val="0C0C0E"/>
          <w:sz w:val="21"/>
          <w:szCs w:val="21"/>
        </w:rPr>
        <w:t xml:space="preserve"> </w:t>
      </w:r>
      <w:r w:rsidRPr="00587213">
        <w:rPr>
          <w:rFonts w:ascii="Abadi" w:hAnsi="Abadi" w:cs="*Arial-7027-Identity-H"/>
          <w:color w:val="0C0C0E"/>
          <w:sz w:val="21"/>
          <w:szCs w:val="21"/>
        </w:rPr>
        <w:t>archivos, sin entregar la información en físico, por lo que se requirió la entrega</w:t>
      </w:r>
      <w:r>
        <w:rPr>
          <w:rFonts w:ascii="Abadi" w:hAnsi="Abadi" w:cs="*Arial-7027-Identity-H"/>
          <w:color w:val="0C0C0E"/>
          <w:sz w:val="21"/>
          <w:szCs w:val="21"/>
        </w:rPr>
        <w:t xml:space="preserve"> </w:t>
      </w:r>
      <w:r w:rsidRPr="00587213">
        <w:rPr>
          <w:rFonts w:ascii="Abadi" w:hAnsi="Abadi" w:cs="*Arial-7027-Identity-H"/>
          <w:color w:val="0C0C0E"/>
          <w:sz w:val="21"/>
          <w:szCs w:val="21"/>
        </w:rPr>
        <w:t>física de la documentación que soporte su entrega.</w:t>
      </w:r>
    </w:p>
    <w:p w14:paraId="10B320D7" w14:textId="77777777" w:rsidR="000218BD" w:rsidRPr="00587213" w:rsidRDefault="000218BD" w:rsidP="000218BD">
      <w:pPr>
        <w:autoSpaceDE w:val="0"/>
        <w:autoSpaceDN w:val="0"/>
        <w:adjustRightInd w:val="0"/>
        <w:jc w:val="both"/>
        <w:rPr>
          <w:rFonts w:ascii="Abadi" w:hAnsi="Abadi" w:cs="*Arial-7027-Identity-H"/>
          <w:color w:val="0C0C0E"/>
          <w:sz w:val="21"/>
          <w:szCs w:val="21"/>
        </w:rPr>
      </w:pPr>
    </w:p>
    <w:p w14:paraId="42FF8DC1" w14:textId="77777777" w:rsidR="000218BD" w:rsidRDefault="000218BD" w:rsidP="000218BD">
      <w:pPr>
        <w:autoSpaceDE w:val="0"/>
        <w:autoSpaceDN w:val="0"/>
        <w:adjustRightInd w:val="0"/>
        <w:jc w:val="both"/>
        <w:rPr>
          <w:rFonts w:ascii="Abadi" w:hAnsi="Abadi" w:cs="*Arial-7027-Identity-H"/>
          <w:color w:val="0C0B0E"/>
          <w:sz w:val="21"/>
          <w:szCs w:val="21"/>
        </w:rPr>
      </w:pPr>
      <w:r w:rsidRPr="00587213">
        <w:rPr>
          <w:rFonts w:ascii="Abadi" w:hAnsi="Abadi" w:cs="*Arial-7027-Identity-H"/>
          <w:color w:val="0C0B0E"/>
          <w:sz w:val="21"/>
          <w:szCs w:val="21"/>
        </w:rPr>
        <w:t>En el punto número X, denominado otros, rubro X a, ASUNTOS</w:t>
      </w:r>
      <w:r>
        <w:rPr>
          <w:rFonts w:ascii="Abadi" w:hAnsi="Abadi" w:cs="*Arial-7027-Identity-H"/>
          <w:color w:val="0C0B0E"/>
          <w:sz w:val="21"/>
          <w:szCs w:val="21"/>
        </w:rPr>
        <w:t xml:space="preserve"> </w:t>
      </w:r>
      <w:r w:rsidRPr="00587213">
        <w:rPr>
          <w:rFonts w:ascii="Abadi" w:hAnsi="Abadi" w:cs="*Arial-7027-Identity-H"/>
          <w:color w:val="0C0B0E"/>
          <w:sz w:val="21"/>
          <w:szCs w:val="21"/>
        </w:rPr>
        <w:t>OPERACIONALES EN TRAMITE, se requirió la entrega física de la información</w:t>
      </w:r>
      <w:r>
        <w:rPr>
          <w:rFonts w:ascii="Abadi" w:hAnsi="Abadi" w:cs="*Arial-7027-Identity-H"/>
          <w:color w:val="0C0B0E"/>
          <w:sz w:val="21"/>
          <w:szCs w:val="21"/>
        </w:rPr>
        <w:t xml:space="preserve"> </w:t>
      </w:r>
      <w:r w:rsidRPr="00587213">
        <w:rPr>
          <w:rFonts w:ascii="Abadi" w:hAnsi="Abadi" w:cs="*Arial-7027-Identity-H"/>
          <w:color w:val="0C0B0E"/>
          <w:sz w:val="21"/>
          <w:szCs w:val="21"/>
        </w:rPr>
        <w:t>detallada en el informe general materia del presente dictamen.</w:t>
      </w:r>
      <w:r>
        <w:rPr>
          <w:rFonts w:ascii="Abadi" w:hAnsi="Abadi" w:cs="*Arial-7027-Identity-H"/>
          <w:color w:val="0C0B0E"/>
          <w:sz w:val="21"/>
          <w:szCs w:val="21"/>
        </w:rPr>
        <w:t xml:space="preserve"> </w:t>
      </w:r>
    </w:p>
    <w:p w14:paraId="60EE010C" w14:textId="77777777" w:rsidR="000218BD" w:rsidRDefault="000218BD" w:rsidP="000218BD">
      <w:pPr>
        <w:autoSpaceDE w:val="0"/>
        <w:autoSpaceDN w:val="0"/>
        <w:adjustRightInd w:val="0"/>
        <w:jc w:val="both"/>
        <w:rPr>
          <w:rFonts w:ascii="Abadi" w:hAnsi="Abadi" w:cs="*Arial-7027-Identity-H"/>
          <w:color w:val="0C0B0E"/>
          <w:sz w:val="21"/>
          <w:szCs w:val="21"/>
        </w:rPr>
      </w:pPr>
    </w:p>
    <w:p w14:paraId="25AB24B1" w14:textId="77777777" w:rsidR="000218BD" w:rsidRPr="00587213" w:rsidRDefault="000218BD" w:rsidP="000218BD">
      <w:pPr>
        <w:autoSpaceDE w:val="0"/>
        <w:autoSpaceDN w:val="0"/>
        <w:adjustRightInd w:val="0"/>
        <w:jc w:val="both"/>
        <w:rPr>
          <w:rFonts w:ascii="Abadi" w:hAnsi="Abadi" w:cs="*Arial-7027-Identity-H"/>
          <w:color w:val="0E0D10"/>
          <w:sz w:val="21"/>
          <w:szCs w:val="21"/>
        </w:rPr>
      </w:pPr>
      <w:r w:rsidRPr="00587213">
        <w:rPr>
          <w:rFonts w:ascii="Abadi" w:hAnsi="Abadi" w:cs="*Arial-7027-Identity-H"/>
          <w:color w:val="0E0D10"/>
          <w:sz w:val="21"/>
          <w:szCs w:val="21"/>
        </w:rPr>
        <w:t>Por otra parte, en el Anexo 2, se señalan las observaciones realizadas al</w:t>
      </w:r>
      <w:r>
        <w:rPr>
          <w:rFonts w:ascii="Abadi" w:hAnsi="Abadi" w:cs="*Arial-7027-Identity-H"/>
          <w:color w:val="0E0D10"/>
          <w:sz w:val="21"/>
          <w:szCs w:val="21"/>
        </w:rPr>
        <w:t xml:space="preserve"> </w:t>
      </w:r>
      <w:r w:rsidRPr="00587213">
        <w:rPr>
          <w:rFonts w:ascii="Abadi" w:hAnsi="Abadi" w:cs="*Arial-7027-Identity-H"/>
          <w:color w:val="0E0D10"/>
          <w:sz w:val="21"/>
          <w:szCs w:val="21"/>
        </w:rPr>
        <w:t>Comité Municipal de Agua Potable y Alcantarillado CMAPA, las cuales se</w:t>
      </w:r>
      <w:r>
        <w:rPr>
          <w:rFonts w:ascii="Abadi" w:hAnsi="Abadi" w:cs="*Arial-7027-Identity-H"/>
          <w:color w:val="0E0D10"/>
          <w:sz w:val="21"/>
          <w:szCs w:val="21"/>
        </w:rPr>
        <w:t xml:space="preserve"> </w:t>
      </w:r>
      <w:r w:rsidRPr="00587213">
        <w:rPr>
          <w:rFonts w:ascii="Abadi" w:hAnsi="Abadi" w:cs="*Arial-7027-Identity-H"/>
          <w:color w:val="0E0D10"/>
          <w:sz w:val="21"/>
          <w:szCs w:val="21"/>
        </w:rPr>
        <w:t>desglosan en el informe general.</w:t>
      </w:r>
    </w:p>
    <w:p w14:paraId="31AB7364" w14:textId="77777777" w:rsidR="000218BD" w:rsidRPr="00587213" w:rsidRDefault="000218BD" w:rsidP="000218BD">
      <w:pPr>
        <w:jc w:val="both"/>
        <w:rPr>
          <w:rFonts w:ascii="Abadi" w:hAnsi="Abadi" w:cs="*Arial-7027-Identity-H"/>
          <w:color w:val="0E0D10"/>
          <w:sz w:val="21"/>
          <w:szCs w:val="21"/>
        </w:rPr>
      </w:pPr>
    </w:p>
    <w:p w14:paraId="19769C0C" w14:textId="77777777" w:rsidR="000218BD" w:rsidRDefault="000218BD" w:rsidP="000218BD">
      <w:pPr>
        <w:autoSpaceDE w:val="0"/>
        <w:autoSpaceDN w:val="0"/>
        <w:adjustRightInd w:val="0"/>
        <w:jc w:val="both"/>
        <w:rPr>
          <w:rFonts w:ascii="Abadi" w:hAnsi="Abadi" w:cs="*Arial-5824-Identity-H"/>
          <w:color w:val="0D0C0F"/>
          <w:sz w:val="21"/>
          <w:szCs w:val="21"/>
        </w:rPr>
      </w:pPr>
      <w:r>
        <w:rPr>
          <w:rFonts w:ascii="Abadi" w:hAnsi="Abadi" w:cs="*Arial-5824-Identity-H"/>
          <w:color w:val="0D0C0F"/>
          <w:sz w:val="21"/>
          <w:szCs w:val="21"/>
        </w:rPr>
        <w:t>E</w:t>
      </w:r>
      <w:r w:rsidRPr="00587213">
        <w:rPr>
          <w:rFonts w:ascii="Abadi" w:hAnsi="Abadi" w:cs="*Arial-5824-Identity-H"/>
          <w:color w:val="0D0C0F"/>
          <w:sz w:val="21"/>
          <w:szCs w:val="21"/>
        </w:rPr>
        <w:t>n el Anexo 3, se precisan las observaciones en materia de Seguridad</w:t>
      </w:r>
      <w:r>
        <w:rPr>
          <w:rFonts w:ascii="Abadi" w:hAnsi="Abadi" w:cs="*Arial-5824-Identity-H"/>
          <w:color w:val="0D0C0F"/>
          <w:sz w:val="21"/>
          <w:szCs w:val="21"/>
        </w:rPr>
        <w:t xml:space="preserve"> </w:t>
      </w:r>
      <w:r w:rsidRPr="00587213">
        <w:rPr>
          <w:rFonts w:ascii="Abadi" w:hAnsi="Abadi" w:cs="*Arial-5824-Identity-H"/>
          <w:color w:val="0D0C0F"/>
          <w:sz w:val="21"/>
          <w:szCs w:val="21"/>
        </w:rPr>
        <w:t>Pública, las cuales se puntualizan en el informe general.</w:t>
      </w:r>
      <w:r>
        <w:rPr>
          <w:rFonts w:ascii="Abadi" w:hAnsi="Abadi" w:cs="*Arial-5824-Identity-H"/>
          <w:color w:val="0D0C0F"/>
          <w:sz w:val="21"/>
          <w:szCs w:val="21"/>
        </w:rPr>
        <w:t xml:space="preserve"> </w:t>
      </w:r>
    </w:p>
    <w:p w14:paraId="764D2E3B" w14:textId="77777777" w:rsidR="000218BD" w:rsidRDefault="000218BD" w:rsidP="000218BD">
      <w:pPr>
        <w:autoSpaceDE w:val="0"/>
        <w:autoSpaceDN w:val="0"/>
        <w:adjustRightInd w:val="0"/>
        <w:jc w:val="both"/>
        <w:rPr>
          <w:rFonts w:ascii="Abadi" w:hAnsi="Abadi" w:cs="*Arial-5824-Identity-H"/>
          <w:color w:val="0D0C0F"/>
          <w:sz w:val="21"/>
          <w:szCs w:val="21"/>
        </w:rPr>
      </w:pPr>
    </w:p>
    <w:p w14:paraId="09F37E47" w14:textId="77777777" w:rsidR="000218BD" w:rsidRDefault="000218BD" w:rsidP="000218BD">
      <w:pPr>
        <w:autoSpaceDE w:val="0"/>
        <w:autoSpaceDN w:val="0"/>
        <w:adjustRightInd w:val="0"/>
        <w:jc w:val="both"/>
        <w:rPr>
          <w:rFonts w:ascii="Abadi" w:hAnsi="Abadi" w:cs="*Arial-5824-Identity-H"/>
          <w:color w:val="0D0D0F"/>
          <w:sz w:val="21"/>
          <w:szCs w:val="21"/>
        </w:rPr>
      </w:pPr>
      <w:r w:rsidRPr="00587213">
        <w:rPr>
          <w:rFonts w:ascii="Abadi" w:hAnsi="Abadi" w:cs="*Arial-5824-Identity-H"/>
          <w:color w:val="0D0D0F"/>
          <w:sz w:val="21"/>
          <w:szCs w:val="21"/>
        </w:rPr>
        <w:t>Respecto al Anexo 4, se establecen las observaciones realizadas al Síndico</w:t>
      </w:r>
      <w:r>
        <w:rPr>
          <w:rFonts w:ascii="Abadi" w:hAnsi="Abadi" w:cs="*Arial-5824-Identity-H"/>
          <w:color w:val="0D0D0F"/>
          <w:sz w:val="21"/>
          <w:szCs w:val="21"/>
        </w:rPr>
        <w:t xml:space="preserve"> </w:t>
      </w:r>
      <w:r w:rsidRPr="00587213">
        <w:rPr>
          <w:rFonts w:ascii="Abadi" w:hAnsi="Abadi" w:cs="*Arial-5824-Identity-H"/>
          <w:color w:val="0D0D0F"/>
          <w:sz w:val="21"/>
          <w:szCs w:val="21"/>
        </w:rPr>
        <w:t>Municipal, en los términos precisados en el informe cuyo análisis nos ocupa.</w:t>
      </w:r>
      <w:r>
        <w:rPr>
          <w:rFonts w:ascii="Abadi" w:hAnsi="Abadi" w:cs="*Arial-5824-Identity-H"/>
          <w:color w:val="0D0D0F"/>
          <w:sz w:val="21"/>
          <w:szCs w:val="21"/>
        </w:rPr>
        <w:t xml:space="preserve"> </w:t>
      </w:r>
    </w:p>
    <w:p w14:paraId="5D40328C" w14:textId="77777777" w:rsidR="000218BD" w:rsidRDefault="000218BD" w:rsidP="000218BD">
      <w:pPr>
        <w:autoSpaceDE w:val="0"/>
        <w:autoSpaceDN w:val="0"/>
        <w:adjustRightInd w:val="0"/>
        <w:jc w:val="both"/>
        <w:rPr>
          <w:rFonts w:ascii="Abadi" w:hAnsi="Abadi" w:cs="*Arial-5824-Identity-H"/>
          <w:color w:val="0D0D0F"/>
          <w:sz w:val="21"/>
          <w:szCs w:val="21"/>
        </w:rPr>
      </w:pPr>
    </w:p>
    <w:p w14:paraId="02E00D04" w14:textId="77777777" w:rsidR="000218BD" w:rsidRDefault="000218BD" w:rsidP="000218BD">
      <w:pPr>
        <w:autoSpaceDE w:val="0"/>
        <w:autoSpaceDN w:val="0"/>
        <w:adjustRightInd w:val="0"/>
        <w:jc w:val="both"/>
        <w:rPr>
          <w:rFonts w:ascii="Abadi" w:hAnsi="Abadi" w:cs="*Arial-5824-Identity-H"/>
          <w:color w:val="0D0D10"/>
          <w:sz w:val="21"/>
          <w:szCs w:val="21"/>
        </w:rPr>
      </w:pPr>
      <w:r w:rsidRPr="00587213">
        <w:rPr>
          <w:rFonts w:ascii="Abadi" w:hAnsi="Abadi" w:cs="*Arial-5824-Identity-H"/>
          <w:color w:val="0D0D10"/>
          <w:sz w:val="21"/>
          <w:szCs w:val="21"/>
        </w:rPr>
        <w:t>El Anexo 5 contiene las observaciones de Tesorería, en los términos que</w:t>
      </w:r>
      <w:r>
        <w:rPr>
          <w:rFonts w:ascii="Abadi" w:hAnsi="Abadi" w:cs="*Arial-5824-Identity-H"/>
          <w:color w:val="0D0D10"/>
          <w:sz w:val="21"/>
          <w:szCs w:val="21"/>
        </w:rPr>
        <w:t xml:space="preserve"> </w:t>
      </w:r>
      <w:r w:rsidRPr="00587213">
        <w:rPr>
          <w:rFonts w:ascii="Abadi" w:hAnsi="Abadi" w:cs="*Arial-5824-Identity-H"/>
          <w:color w:val="0D0D10"/>
          <w:sz w:val="21"/>
          <w:szCs w:val="21"/>
        </w:rPr>
        <w:t>ahí se detallan</w:t>
      </w:r>
    </w:p>
    <w:p w14:paraId="685FF1FF" w14:textId="77777777" w:rsidR="000218BD" w:rsidRPr="00587213" w:rsidRDefault="000218BD" w:rsidP="000218BD">
      <w:pPr>
        <w:autoSpaceDE w:val="0"/>
        <w:autoSpaceDN w:val="0"/>
        <w:adjustRightInd w:val="0"/>
        <w:jc w:val="both"/>
        <w:rPr>
          <w:rFonts w:ascii="Abadi" w:hAnsi="Abadi" w:cs="*Arial-5824-Identity-H"/>
          <w:color w:val="0D0D10"/>
          <w:sz w:val="21"/>
          <w:szCs w:val="21"/>
        </w:rPr>
      </w:pPr>
      <w:r w:rsidRPr="00587213">
        <w:rPr>
          <w:rFonts w:ascii="Abadi" w:hAnsi="Abadi" w:cs="*Arial-5824-Identity-H"/>
          <w:color w:val="0D0D10"/>
          <w:sz w:val="21"/>
          <w:szCs w:val="21"/>
        </w:rPr>
        <w:t>.</w:t>
      </w:r>
    </w:p>
    <w:p w14:paraId="43D3AF89" w14:textId="77777777" w:rsidR="000218BD" w:rsidRDefault="000218BD" w:rsidP="000218BD">
      <w:pPr>
        <w:autoSpaceDE w:val="0"/>
        <w:autoSpaceDN w:val="0"/>
        <w:adjustRightInd w:val="0"/>
        <w:jc w:val="both"/>
        <w:rPr>
          <w:rFonts w:ascii="Abadi" w:hAnsi="Abadi" w:cs="*Arial-5824-Identity-H"/>
          <w:color w:val="0C0B0E"/>
          <w:sz w:val="21"/>
          <w:szCs w:val="21"/>
        </w:rPr>
      </w:pPr>
      <w:r w:rsidRPr="00587213">
        <w:rPr>
          <w:rFonts w:ascii="Abadi" w:hAnsi="Abadi" w:cs="*Arial-5824-Identity-H"/>
          <w:color w:val="0C0B0E"/>
          <w:sz w:val="21"/>
          <w:szCs w:val="21"/>
        </w:rPr>
        <w:t>En los Anexos 6 y 7, se plasman las observaciones en materia de Ecología</w:t>
      </w:r>
      <w:r>
        <w:rPr>
          <w:rFonts w:ascii="Abadi" w:hAnsi="Abadi" w:cs="*Arial-5824-Identity-H"/>
          <w:color w:val="0C0B0E"/>
          <w:sz w:val="21"/>
          <w:szCs w:val="21"/>
        </w:rPr>
        <w:t xml:space="preserve"> </w:t>
      </w:r>
      <w:r w:rsidRPr="00587213">
        <w:rPr>
          <w:rFonts w:ascii="Abadi" w:hAnsi="Abadi" w:cs="*Arial-5824-Identity-H"/>
          <w:color w:val="0C0B0E"/>
          <w:sz w:val="21"/>
          <w:szCs w:val="21"/>
        </w:rPr>
        <w:t>y al DIF Municipal respectivamente.</w:t>
      </w:r>
    </w:p>
    <w:p w14:paraId="2B01FAD4" w14:textId="77777777" w:rsidR="000218BD" w:rsidRPr="00587213" w:rsidRDefault="000218BD" w:rsidP="000218BD">
      <w:pPr>
        <w:autoSpaceDE w:val="0"/>
        <w:autoSpaceDN w:val="0"/>
        <w:adjustRightInd w:val="0"/>
        <w:jc w:val="both"/>
        <w:rPr>
          <w:rFonts w:ascii="Abadi" w:hAnsi="Abadi" w:cs="*Arial-5824-Identity-H"/>
          <w:color w:val="0C0B0E"/>
          <w:sz w:val="21"/>
          <w:szCs w:val="21"/>
        </w:rPr>
      </w:pPr>
    </w:p>
    <w:p w14:paraId="06006B9D" w14:textId="77777777" w:rsidR="000218BD" w:rsidRDefault="000218BD" w:rsidP="000218BD">
      <w:pPr>
        <w:autoSpaceDE w:val="0"/>
        <w:autoSpaceDN w:val="0"/>
        <w:adjustRightInd w:val="0"/>
        <w:jc w:val="both"/>
        <w:rPr>
          <w:rFonts w:ascii="Abadi" w:hAnsi="Abadi" w:cs="*Arial-5824-Identity-H"/>
          <w:color w:val="0C0C0F"/>
          <w:sz w:val="21"/>
          <w:szCs w:val="21"/>
        </w:rPr>
      </w:pPr>
      <w:r w:rsidRPr="00587213">
        <w:rPr>
          <w:rFonts w:ascii="Abadi" w:hAnsi="Abadi" w:cs="*Arial-5824-Identity-H"/>
          <w:color w:val="0C0C0E"/>
          <w:sz w:val="21"/>
          <w:szCs w:val="21"/>
        </w:rPr>
        <w:t>En cuanto al Anexo 8 se desglosan las observaciones derivadas de la</w:t>
      </w:r>
      <w:r>
        <w:rPr>
          <w:rFonts w:ascii="Abadi" w:hAnsi="Abadi" w:cs="*Arial-5824-Identity-H"/>
          <w:color w:val="0C0C0E"/>
          <w:sz w:val="21"/>
          <w:szCs w:val="21"/>
        </w:rPr>
        <w:t xml:space="preserve"> </w:t>
      </w:r>
      <w:r w:rsidRPr="00587213">
        <w:rPr>
          <w:rFonts w:ascii="Abadi" w:hAnsi="Abadi" w:cs="*Arial-5824-Identity-H"/>
          <w:color w:val="0C0C0E"/>
          <w:sz w:val="21"/>
          <w:szCs w:val="21"/>
        </w:rPr>
        <w:t>revisión realizada al Instituto Municipal de Planeación IMPLADEAG.</w:t>
      </w:r>
      <w:r>
        <w:rPr>
          <w:rFonts w:ascii="Abadi" w:hAnsi="Abadi" w:cs="*Arial-5824-Identity-H"/>
          <w:color w:val="0C0C0E"/>
          <w:sz w:val="21"/>
          <w:szCs w:val="21"/>
        </w:rPr>
        <w:t xml:space="preserve"> </w:t>
      </w:r>
      <w:r w:rsidRPr="00587213">
        <w:rPr>
          <w:rFonts w:ascii="Abadi" w:hAnsi="Abadi" w:cs="*Arial-5824-Identity-H"/>
          <w:color w:val="0C0C0F"/>
          <w:sz w:val="21"/>
          <w:szCs w:val="21"/>
        </w:rPr>
        <w:t>En el Anexo 9, se precisan las observaciones en materia de Desarrollo</w:t>
      </w:r>
      <w:r>
        <w:rPr>
          <w:rFonts w:ascii="Abadi" w:hAnsi="Abadi" w:cs="*Arial-5824-Identity-H"/>
          <w:color w:val="0C0C0F"/>
          <w:sz w:val="21"/>
          <w:szCs w:val="21"/>
        </w:rPr>
        <w:t xml:space="preserve"> </w:t>
      </w:r>
      <w:r w:rsidRPr="00587213">
        <w:rPr>
          <w:rFonts w:ascii="Abadi" w:hAnsi="Abadi" w:cs="*Arial-5824-Identity-H"/>
          <w:color w:val="0C0C0F"/>
          <w:sz w:val="21"/>
          <w:szCs w:val="21"/>
        </w:rPr>
        <w:t>Agropecuario y Agrario.</w:t>
      </w:r>
    </w:p>
    <w:p w14:paraId="592D1C48" w14:textId="77777777" w:rsidR="000218BD" w:rsidRPr="00587213" w:rsidRDefault="000218BD" w:rsidP="000218BD">
      <w:pPr>
        <w:autoSpaceDE w:val="0"/>
        <w:autoSpaceDN w:val="0"/>
        <w:adjustRightInd w:val="0"/>
        <w:jc w:val="both"/>
        <w:rPr>
          <w:rFonts w:ascii="Abadi" w:hAnsi="Abadi" w:cs="*Arial-5824-Identity-H"/>
          <w:color w:val="0C0C0F"/>
          <w:sz w:val="21"/>
          <w:szCs w:val="21"/>
        </w:rPr>
      </w:pPr>
    </w:p>
    <w:p w14:paraId="32A2E37A" w14:textId="7229C3F6" w:rsidR="000218BD" w:rsidRDefault="000218BD" w:rsidP="000218BD">
      <w:pPr>
        <w:autoSpaceDE w:val="0"/>
        <w:autoSpaceDN w:val="0"/>
        <w:adjustRightInd w:val="0"/>
        <w:jc w:val="both"/>
        <w:rPr>
          <w:rFonts w:ascii="Abadi" w:hAnsi="Abadi" w:cs="*Arial-5824-Identity-H"/>
          <w:color w:val="0F0E10"/>
          <w:sz w:val="21"/>
          <w:szCs w:val="21"/>
        </w:rPr>
      </w:pPr>
      <w:r w:rsidRPr="00587213">
        <w:rPr>
          <w:rFonts w:ascii="Abadi" w:hAnsi="Abadi" w:cs="*Arial-5824-Identity-H"/>
          <w:color w:val="0F0F11"/>
          <w:sz w:val="21"/>
          <w:szCs w:val="21"/>
        </w:rPr>
        <w:t xml:space="preserve">En el caso del Anexo </w:t>
      </w:r>
      <w:r w:rsidR="00A27A74">
        <w:rPr>
          <w:rFonts w:ascii="Abadi" w:hAnsi="Abadi" w:cs="*Arial-5824-Identity-H"/>
          <w:color w:val="0F0F11"/>
          <w:sz w:val="21"/>
          <w:szCs w:val="21"/>
        </w:rPr>
        <w:t>10</w:t>
      </w:r>
      <w:r w:rsidRPr="00587213">
        <w:rPr>
          <w:rFonts w:ascii="Abadi" w:hAnsi="Abadi" w:cs="*Arial-5824-Identity-H"/>
          <w:color w:val="0F0F11"/>
          <w:sz w:val="21"/>
          <w:szCs w:val="21"/>
        </w:rPr>
        <w:t xml:space="preserve"> se refiere a las observaciones de Oficialía Mayor,</w:t>
      </w:r>
      <w:r>
        <w:rPr>
          <w:rFonts w:ascii="Abadi" w:hAnsi="Abadi" w:cs="*Arial-5824-Identity-H"/>
          <w:color w:val="0F0F11"/>
          <w:sz w:val="21"/>
          <w:szCs w:val="21"/>
        </w:rPr>
        <w:t xml:space="preserve"> </w:t>
      </w:r>
      <w:r w:rsidRPr="00587213">
        <w:rPr>
          <w:rFonts w:ascii="Abadi" w:hAnsi="Abadi" w:cs="*Arial-5824-Identity-H"/>
          <w:color w:val="101013"/>
          <w:sz w:val="21"/>
          <w:szCs w:val="21"/>
        </w:rPr>
        <w:t>mismas que se precisan en el informe materia del presente dictamen.</w:t>
      </w:r>
      <w:r>
        <w:rPr>
          <w:rFonts w:ascii="Abadi" w:hAnsi="Abadi" w:cs="*Arial-5824-Identity-H"/>
          <w:color w:val="101013"/>
          <w:sz w:val="21"/>
          <w:szCs w:val="21"/>
        </w:rPr>
        <w:t xml:space="preserve"> </w:t>
      </w:r>
      <w:r w:rsidRPr="00587213">
        <w:rPr>
          <w:rFonts w:ascii="Abadi" w:hAnsi="Abadi" w:cs="*Arial-5824-Identity-H"/>
          <w:color w:val="0F0E10"/>
          <w:sz w:val="21"/>
          <w:szCs w:val="21"/>
        </w:rPr>
        <w:t>En el Anexo 11, se desglosan las observaciones a Regidores.</w:t>
      </w:r>
      <w:r>
        <w:rPr>
          <w:rFonts w:ascii="Abadi" w:hAnsi="Abadi" w:cs="*Arial-5824-Identity-H"/>
          <w:color w:val="0F0E10"/>
          <w:sz w:val="21"/>
          <w:szCs w:val="21"/>
        </w:rPr>
        <w:t xml:space="preserve"> </w:t>
      </w:r>
    </w:p>
    <w:p w14:paraId="2DFD99AF" w14:textId="77777777" w:rsidR="000218BD" w:rsidRPr="00587213" w:rsidRDefault="000218BD" w:rsidP="000218BD">
      <w:pPr>
        <w:autoSpaceDE w:val="0"/>
        <w:autoSpaceDN w:val="0"/>
        <w:adjustRightInd w:val="0"/>
        <w:jc w:val="both"/>
        <w:rPr>
          <w:rFonts w:ascii="Abadi" w:hAnsi="Abadi" w:cs="*Arial-5824-Identity-H"/>
          <w:color w:val="0F0E10"/>
          <w:sz w:val="21"/>
          <w:szCs w:val="21"/>
        </w:rPr>
      </w:pPr>
    </w:p>
    <w:p w14:paraId="74FDAAA8" w14:textId="77777777" w:rsidR="000218BD" w:rsidRPr="00587213" w:rsidRDefault="000218BD" w:rsidP="000218BD">
      <w:pPr>
        <w:autoSpaceDE w:val="0"/>
        <w:autoSpaceDN w:val="0"/>
        <w:adjustRightInd w:val="0"/>
        <w:jc w:val="both"/>
        <w:rPr>
          <w:rFonts w:ascii="Abadi" w:hAnsi="Abadi" w:cs="*Arial-5824-Identity-H"/>
          <w:color w:val="0A0A0D"/>
          <w:sz w:val="21"/>
          <w:szCs w:val="21"/>
        </w:rPr>
      </w:pPr>
      <w:r w:rsidRPr="00587213">
        <w:rPr>
          <w:rFonts w:ascii="Abadi" w:hAnsi="Abadi" w:cs="*Arial-5824-Identity-H"/>
          <w:color w:val="0D0D10"/>
          <w:sz w:val="21"/>
          <w:szCs w:val="21"/>
        </w:rPr>
        <w:t>En el Anexo 12, se establecen las observaciones en el tema de Catastro.</w:t>
      </w:r>
      <w:r>
        <w:rPr>
          <w:rFonts w:ascii="Abadi" w:hAnsi="Abadi" w:cs="*Arial-5824-Identity-H"/>
          <w:color w:val="0D0D10"/>
          <w:sz w:val="21"/>
          <w:szCs w:val="21"/>
        </w:rPr>
        <w:t xml:space="preserve"> </w:t>
      </w:r>
      <w:r w:rsidRPr="00587213">
        <w:rPr>
          <w:rFonts w:ascii="Abadi" w:hAnsi="Abadi" w:cs="*Arial-5824-Identity-H"/>
          <w:color w:val="0D0D10"/>
          <w:sz w:val="21"/>
          <w:szCs w:val="21"/>
        </w:rPr>
        <w:t>Finalmente, en el Anexo 13 se plasman las observaciones derivadas de la</w:t>
      </w:r>
      <w:r>
        <w:rPr>
          <w:rFonts w:ascii="Abadi" w:hAnsi="Abadi" w:cs="*Arial-5824-Identity-H"/>
          <w:color w:val="0D0D10"/>
          <w:sz w:val="21"/>
          <w:szCs w:val="21"/>
        </w:rPr>
        <w:t xml:space="preserve"> </w:t>
      </w:r>
      <w:r w:rsidRPr="00587213">
        <w:rPr>
          <w:rFonts w:ascii="Abadi" w:hAnsi="Abadi" w:cs="*Arial-5824-Identity-H"/>
          <w:color w:val="0A0A0D"/>
          <w:sz w:val="21"/>
          <w:szCs w:val="21"/>
        </w:rPr>
        <w:t>revisión a COMUDE.</w:t>
      </w:r>
    </w:p>
    <w:p w14:paraId="4288F84D" w14:textId="77777777" w:rsidR="000218BD" w:rsidRDefault="000218BD" w:rsidP="000218BD">
      <w:pPr>
        <w:autoSpaceDE w:val="0"/>
        <w:autoSpaceDN w:val="0"/>
        <w:adjustRightInd w:val="0"/>
        <w:jc w:val="both"/>
        <w:rPr>
          <w:rFonts w:ascii="Abadi" w:hAnsi="Abadi" w:cs="*Arial-Bold-5825-Identity-H"/>
          <w:b/>
          <w:bCs/>
          <w:color w:val="0B0B0E"/>
          <w:sz w:val="21"/>
          <w:szCs w:val="21"/>
        </w:rPr>
      </w:pPr>
    </w:p>
    <w:p w14:paraId="1BAA72D3" w14:textId="77777777" w:rsidR="000218BD" w:rsidRPr="00587213" w:rsidRDefault="000218BD" w:rsidP="000218BD">
      <w:pPr>
        <w:autoSpaceDE w:val="0"/>
        <w:autoSpaceDN w:val="0"/>
        <w:adjustRightInd w:val="0"/>
        <w:ind w:firstLine="708"/>
        <w:jc w:val="both"/>
        <w:rPr>
          <w:rFonts w:ascii="Abadi" w:hAnsi="Abadi" w:cs="*Arial-Bold-5825-Identity-H"/>
          <w:b/>
          <w:bCs/>
          <w:color w:val="0B0B0E"/>
          <w:sz w:val="21"/>
          <w:szCs w:val="21"/>
        </w:rPr>
      </w:pPr>
      <w:r w:rsidRPr="00587213">
        <w:rPr>
          <w:rFonts w:ascii="Abadi" w:hAnsi="Abadi" w:cs="*Arial-Bold-5825-Identity-H"/>
          <w:b/>
          <w:bCs/>
          <w:color w:val="0B0B0E"/>
          <w:sz w:val="21"/>
          <w:szCs w:val="21"/>
        </w:rPr>
        <w:t>VI. Conclusiones:</w:t>
      </w:r>
    </w:p>
    <w:p w14:paraId="2B46B04F" w14:textId="77777777" w:rsidR="000218BD" w:rsidRPr="00587213" w:rsidRDefault="000218BD" w:rsidP="000218BD">
      <w:pPr>
        <w:autoSpaceDE w:val="0"/>
        <w:autoSpaceDN w:val="0"/>
        <w:adjustRightInd w:val="0"/>
        <w:ind w:firstLine="708"/>
        <w:jc w:val="both"/>
        <w:rPr>
          <w:rFonts w:ascii="Abadi" w:hAnsi="Abadi" w:cs="*Arial-5824-Identity-H"/>
          <w:color w:val="0D0D0F"/>
          <w:sz w:val="21"/>
          <w:szCs w:val="21"/>
        </w:rPr>
      </w:pPr>
      <w:r w:rsidRPr="00587213">
        <w:rPr>
          <w:rFonts w:ascii="Abadi" w:hAnsi="Abadi" w:cs="*Arial-5824-Identity-H"/>
          <w:color w:val="0D0D0F"/>
          <w:sz w:val="21"/>
          <w:szCs w:val="21"/>
        </w:rPr>
        <w:t>Una vez hecho el análisis del contenido del informe general del proceso de</w:t>
      </w:r>
      <w:r>
        <w:rPr>
          <w:rFonts w:ascii="Abadi" w:hAnsi="Abadi" w:cs="*Arial-5824-Identity-H"/>
          <w:color w:val="0D0D0F"/>
          <w:sz w:val="21"/>
          <w:szCs w:val="21"/>
        </w:rPr>
        <w:t xml:space="preserve"> </w:t>
      </w:r>
      <w:r w:rsidRPr="00587213">
        <w:rPr>
          <w:rFonts w:ascii="Abadi" w:hAnsi="Abadi" w:cs="*Arial-5824-Identity-H"/>
          <w:color w:val="0D0D0F"/>
          <w:sz w:val="21"/>
          <w:szCs w:val="21"/>
        </w:rPr>
        <w:t>entrega recepción de la administración pública municipal 2018-2021 de Apaseo el</w:t>
      </w:r>
      <w:r>
        <w:rPr>
          <w:rFonts w:ascii="Abadi" w:hAnsi="Abadi" w:cs="*Arial-5824-Identity-H"/>
          <w:color w:val="0D0D0F"/>
          <w:sz w:val="21"/>
          <w:szCs w:val="21"/>
        </w:rPr>
        <w:t xml:space="preserve"> </w:t>
      </w:r>
      <w:r w:rsidRPr="00587213">
        <w:rPr>
          <w:rFonts w:ascii="Abadi" w:hAnsi="Abadi" w:cs="*Arial-5824-Identity-H"/>
          <w:color w:val="0D0D0F"/>
          <w:sz w:val="21"/>
          <w:szCs w:val="21"/>
        </w:rPr>
        <w:t xml:space="preserve">Grande, </w:t>
      </w:r>
      <w:proofErr w:type="spellStart"/>
      <w:r w:rsidRPr="00587213">
        <w:rPr>
          <w:rFonts w:ascii="Abadi" w:hAnsi="Abadi" w:cs="*Arial-5824-Identity-H"/>
          <w:color w:val="0D0D0F"/>
          <w:sz w:val="21"/>
          <w:szCs w:val="21"/>
        </w:rPr>
        <w:t>Gto</w:t>
      </w:r>
      <w:proofErr w:type="spellEnd"/>
      <w:r w:rsidRPr="00587213">
        <w:rPr>
          <w:rFonts w:ascii="Abadi" w:hAnsi="Abadi" w:cs="*Arial-5824-Identity-H"/>
          <w:color w:val="0D0D0F"/>
          <w:sz w:val="21"/>
          <w:szCs w:val="21"/>
        </w:rPr>
        <w:t>., se concluye que el ayuntamiento saliente entregó a la Auditoría</w:t>
      </w:r>
      <w:r>
        <w:rPr>
          <w:rFonts w:ascii="Abadi" w:hAnsi="Abadi" w:cs="*Arial-5824-Identity-H"/>
          <w:color w:val="0D0D0F"/>
          <w:sz w:val="21"/>
          <w:szCs w:val="21"/>
        </w:rPr>
        <w:t xml:space="preserve"> </w:t>
      </w:r>
      <w:r w:rsidRPr="00587213">
        <w:rPr>
          <w:rFonts w:ascii="Abadi" w:hAnsi="Abadi" w:cs="*Arial-5824-Identity-H"/>
          <w:color w:val="0D0D0F"/>
          <w:sz w:val="21"/>
          <w:szCs w:val="21"/>
        </w:rPr>
        <w:t>Superior del Estado de Guanajuato el informe del avance en la integración del</w:t>
      </w:r>
      <w:r>
        <w:rPr>
          <w:rFonts w:ascii="Abadi" w:hAnsi="Abadi" w:cs="*Arial-5824-Identity-H"/>
          <w:color w:val="0D0D0F"/>
          <w:sz w:val="21"/>
          <w:szCs w:val="21"/>
        </w:rPr>
        <w:t xml:space="preserve"> </w:t>
      </w:r>
      <w:r w:rsidRPr="00587213">
        <w:rPr>
          <w:rFonts w:ascii="Abadi" w:hAnsi="Abadi" w:cs="*Arial-5824-Identity-H"/>
          <w:color w:val="0D0D0F"/>
          <w:sz w:val="21"/>
          <w:szCs w:val="21"/>
        </w:rPr>
        <w:t>expediente de entrega recepción dentro del plazo previsto por el artículo 44 de la</w:t>
      </w:r>
      <w:r>
        <w:rPr>
          <w:rFonts w:ascii="Abadi" w:hAnsi="Abadi" w:cs="*Arial-5824-Identity-H"/>
          <w:color w:val="0D0D0F"/>
          <w:sz w:val="21"/>
          <w:szCs w:val="21"/>
        </w:rPr>
        <w:t xml:space="preserve"> </w:t>
      </w:r>
      <w:r w:rsidRPr="00587213">
        <w:rPr>
          <w:rFonts w:ascii="Abadi" w:hAnsi="Abadi" w:cs="*Arial-5824-Identity-H"/>
          <w:color w:val="0D0D0F"/>
          <w:sz w:val="21"/>
          <w:szCs w:val="21"/>
        </w:rPr>
        <w:t>Ley Orgánica Municipal para el Estado de Guanajuato, mismo que alude a todos</w:t>
      </w:r>
      <w:r>
        <w:rPr>
          <w:rFonts w:ascii="Abadi" w:hAnsi="Abadi" w:cs="*Arial-5824-Identity-H"/>
          <w:color w:val="0D0D0F"/>
          <w:sz w:val="21"/>
          <w:szCs w:val="21"/>
        </w:rPr>
        <w:t xml:space="preserve"> </w:t>
      </w:r>
      <w:r w:rsidRPr="00587213">
        <w:rPr>
          <w:rFonts w:ascii="Abadi" w:hAnsi="Abadi" w:cs="*Arial-5824-Identity-H"/>
          <w:color w:val="0D0D0F"/>
          <w:sz w:val="21"/>
          <w:szCs w:val="21"/>
        </w:rPr>
        <w:t>los aspectos establecidos en el artículo 45 de la Ley Orgánica Municipal para el</w:t>
      </w:r>
      <w:r>
        <w:rPr>
          <w:rFonts w:ascii="Abadi" w:hAnsi="Abadi" w:cs="*Arial-5824-Identity-H"/>
          <w:color w:val="0D0D0F"/>
          <w:sz w:val="21"/>
          <w:szCs w:val="21"/>
        </w:rPr>
        <w:t xml:space="preserve"> </w:t>
      </w:r>
      <w:r w:rsidRPr="00587213">
        <w:rPr>
          <w:rFonts w:ascii="Abadi" w:hAnsi="Abadi" w:cs="*Arial-5824-Identity-H"/>
          <w:color w:val="0D0D0F"/>
          <w:sz w:val="21"/>
          <w:szCs w:val="21"/>
        </w:rPr>
        <w:t>Estado de Guanajuato.</w:t>
      </w:r>
    </w:p>
    <w:p w14:paraId="51E68E68" w14:textId="77777777" w:rsidR="000218BD" w:rsidRPr="00587213" w:rsidRDefault="000218BD" w:rsidP="000218BD">
      <w:pPr>
        <w:jc w:val="both"/>
        <w:rPr>
          <w:rFonts w:ascii="Abadi" w:hAnsi="Abadi" w:cs="*Arial-5824-Identity-H"/>
          <w:color w:val="0D0D0F"/>
          <w:sz w:val="21"/>
          <w:szCs w:val="21"/>
        </w:rPr>
      </w:pPr>
    </w:p>
    <w:p w14:paraId="14F1FF1B" w14:textId="77777777" w:rsidR="000218BD" w:rsidRPr="00587213" w:rsidRDefault="000218BD" w:rsidP="000218BD">
      <w:pPr>
        <w:autoSpaceDE w:val="0"/>
        <w:autoSpaceDN w:val="0"/>
        <w:adjustRightInd w:val="0"/>
        <w:ind w:firstLine="708"/>
        <w:jc w:val="both"/>
        <w:rPr>
          <w:rFonts w:ascii="Abadi" w:hAnsi="Abadi" w:cs="*Arial-7225-Identity-H"/>
          <w:color w:val="0C0C0F"/>
          <w:sz w:val="21"/>
          <w:szCs w:val="21"/>
        </w:rPr>
      </w:pPr>
      <w:r w:rsidRPr="00587213">
        <w:rPr>
          <w:rFonts w:ascii="Abadi" w:hAnsi="Abadi" w:cs="*Arial-7225-Identity-H"/>
          <w:color w:val="0C0C0F"/>
          <w:sz w:val="21"/>
          <w:szCs w:val="21"/>
        </w:rPr>
        <w:t>De igual forma, se constató que el acto de entrega recepción de la</w:t>
      </w:r>
      <w:r>
        <w:rPr>
          <w:rFonts w:ascii="Abadi" w:hAnsi="Abadi" w:cs="*Arial-7225-Identity-H"/>
          <w:color w:val="0C0C0F"/>
          <w:sz w:val="21"/>
          <w:szCs w:val="21"/>
        </w:rPr>
        <w:t xml:space="preserve"> </w:t>
      </w:r>
      <w:r w:rsidRPr="00587213">
        <w:rPr>
          <w:rFonts w:ascii="Abadi" w:hAnsi="Abadi" w:cs="*Arial-7225-Identity-H"/>
          <w:color w:val="0C0C0F"/>
          <w:sz w:val="21"/>
          <w:szCs w:val="21"/>
        </w:rPr>
        <w:t xml:space="preserve">administración pública municipal de Apaseo el Grande, </w:t>
      </w:r>
      <w:proofErr w:type="spellStart"/>
      <w:r w:rsidRPr="00587213">
        <w:rPr>
          <w:rFonts w:ascii="Abadi" w:hAnsi="Abadi" w:cs="*Arial-7225-Identity-H"/>
          <w:color w:val="0C0C0F"/>
          <w:sz w:val="21"/>
          <w:szCs w:val="21"/>
        </w:rPr>
        <w:t>Gto</w:t>
      </w:r>
      <w:proofErr w:type="spellEnd"/>
      <w:r w:rsidRPr="00587213">
        <w:rPr>
          <w:rFonts w:ascii="Abadi" w:hAnsi="Abadi" w:cs="*Arial-7225-Identity-H"/>
          <w:color w:val="0C0C0F"/>
          <w:sz w:val="21"/>
          <w:szCs w:val="21"/>
        </w:rPr>
        <w:t>., se llevó a cabo el 10</w:t>
      </w:r>
      <w:r>
        <w:rPr>
          <w:rFonts w:ascii="Abadi" w:hAnsi="Abadi" w:cs="*Arial-7225-Identity-H"/>
          <w:color w:val="0C0C0F"/>
          <w:sz w:val="21"/>
          <w:szCs w:val="21"/>
        </w:rPr>
        <w:t xml:space="preserve"> </w:t>
      </w:r>
      <w:r w:rsidRPr="00587213">
        <w:rPr>
          <w:rFonts w:ascii="Abadi" w:hAnsi="Abadi" w:cs="*Arial-7225-Identity-H"/>
          <w:color w:val="0C0C0F"/>
          <w:sz w:val="21"/>
          <w:szCs w:val="21"/>
        </w:rPr>
        <w:t>de octubre de 2021, en cumplimiento a lo previsto por los artículos 32 y 41,</w:t>
      </w:r>
      <w:r>
        <w:rPr>
          <w:rFonts w:ascii="Abadi" w:hAnsi="Abadi" w:cs="*Arial-7225-Identity-H"/>
          <w:color w:val="0C0C0F"/>
          <w:sz w:val="21"/>
          <w:szCs w:val="21"/>
        </w:rPr>
        <w:t xml:space="preserve"> </w:t>
      </w:r>
      <w:r w:rsidRPr="00587213">
        <w:rPr>
          <w:rFonts w:ascii="Abadi" w:hAnsi="Abadi" w:cs="*Arial-7225-Identity-H"/>
          <w:color w:val="0C0C0F"/>
          <w:sz w:val="21"/>
          <w:szCs w:val="21"/>
        </w:rPr>
        <w:t xml:space="preserve">fracción </w:t>
      </w:r>
      <w:r>
        <w:rPr>
          <w:rFonts w:ascii="Abadi" w:hAnsi="Abadi" w:cs="*Arial-7225-Identity-H"/>
          <w:color w:val="0C0C0F"/>
          <w:sz w:val="21"/>
          <w:szCs w:val="21"/>
        </w:rPr>
        <w:t>III</w:t>
      </w:r>
      <w:r w:rsidRPr="00587213">
        <w:rPr>
          <w:rFonts w:ascii="Abadi" w:hAnsi="Abadi" w:cs="*Arial-7225-Identity-H"/>
          <w:color w:val="0C0C0F"/>
          <w:sz w:val="21"/>
          <w:szCs w:val="21"/>
        </w:rPr>
        <w:t xml:space="preserve"> de la Ley Orgánica Municipal para el Estado de Guanajuato.</w:t>
      </w:r>
    </w:p>
    <w:p w14:paraId="22D461B0" w14:textId="77777777" w:rsidR="000218BD" w:rsidRDefault="000218BD" w:rsidP="000218BD">
      <w:pPr>
        <w:autoSpaceDE w:val="0"/>
        <w:autoSpaceDN w:val="0"/>
        <w:adjustRightInd w:val="0"/>
        <w:ind w:firstLine="708"/>
        <w:jc w:val="both"/>
        <w:rPr>
          <w:rFonts w:ascii="Abadi" w:hAnsi="Abadi" w:cs="*Arial-7225-Identity-H"/>
          <w:color w:val="0C0C0F"/>
          <w:sz w:val="21"/>
          <w:szCs w:val="21"/>
        </w:rPr>
      </w:pPr>
      <w:r w:rsidRPr="00587213">
        <w:rPr>
          <w:rFonts w:ascii="Abadi" w:hAnsi="Abadi" w:cs="*Arial-7225-Identity-H"/>
          <w:color w:val="0C0C0F"/>
          <w:sz w:val="21"/>
          <w:szCs w:val="21"/>
        </w:rPr>
        <w:t>También se verificó que el ayuntamiento saliente hizo entrega del</w:t>
      </w:r>
      <w:r>
        <w:rPr>
          <w:rFonts w:ascii="Abadi" w:hAnsi="Abadi" w:cs="*Arial-7225-Identity-H"/>
          <w:color w:val="0C0C0F"/>
          <w:sz w:val="21"/>
          <w:szCs w:val="21"/>
        </w:rPr>
        <w:t xml:space="preserve"> </w:t>
      </w:r>
      <w:r w:rsidRPr="00587213">
        <w:rPr>
          <w:rFonts w:ascii="Abadi" w:hAnsi="Abadi" w:cs="*Arial-7225-Identity-H"/>
          <w:color w:val="0C0C0F"/>
          <w:sz w:val="21"/>
          <w:szCs w:val="21"/>
        </w:rPr>
        <w:t>expediente de entrega recepción al ayuntamiento entrante, mediante acta</w:t>
      </w:r>
      <w:r>
        <w:rPr>
          <w:rFonts w:ascii="Abadi" w:hAnsi="Abadi" w:cs="*Arial-7225-Identity-H"/>
          <w:color w:val="0C0C0F"/>
          <w:sz w:val="21"/>
          <w:szCs w:val="21"/>
        </w:rPr>
        <w:t xml:space="preserve"> </w:t>
      </w:r>
      <w:r w:rsidRPr="00587213">
        <w:rPr>
          <w:rFonts w:ascii="Abadi" w:hAnsi="Abadi" w:cs="*Arial-7225-Identity-H"/>
          <w:color w:val="0C0C0F"/>
          <w:sz w:val="21"/>
          <w:szCs w:val="21"/>
        </w:rPr>
        <w:t>circunstanciada, de conformidad con lo previsto por el artículo 44 de la Ley</w:t>
      </w:r>
      <w:r>
        <w:rPr>
          <w:rFonts w:ascii="Abadi" w:hAnsi="Abadi" w:cs="*Arial-7225-Identity-H"/>
          <w:color w:val="0C0C0F"/>
          <w:sz w:val="21"/>
          <w:szCs w:val="21"/>
        </w:rPr>
        <w:t xml:space="preserve"> </w:t>
      </w:r>
      <w:r w:rsidRPr="00587213">
        <w:rPr>
          <w:rFonts w:ascii="Abadi" w:hAnsi="Abadi" w:cs="*Arial-7225-Identity-H"/>
          <w:color w:val="0C0C0F"/>
          <w:sz w:val="21"/>
          <w:szCs w:val="21"/>
        </w:rPr>
        <w:t>Orgánica Municipal para el Estado de Guanajuato.</w:t>
      </w:r>
      <w:r>
        <w:rPr>
          <w:rFonts w:ascii="Abadi" w:hAnsi="Abadi" w:cs="*Arial-7225-Identity-H"/>
          <w:color w:val="0C0C0F"/>
          <w:sz w:val="21"/>
          <w:szCs w:val="21"/>
        </w:rPr>
        <w:t xml:space="preserve"> </w:t>
      </w:r>
    </w:p>
    <w:p w14:paraId="48B45D3A" w14:textId="77777777" w:rsidR="000218BD" w:rsidRPr="00587213" w:rsidRDefault="000218BD" w:rsidP="000218BD">
      <w:pPr>
        <w:autoSpaceDE w:val="0"/>
        <w:autoSpaceDN w:val="0"/>
        <w:adjustRightInd w:val="0"/>
        <w:jc w:val="both"/>
        <w:rPr>
          <w:rFonts w:ascii="Abadi" w:hAnsi="Abadi" w:cs="*Arial-7225-Identity-H"/>
          <w:color w:val="0C0C0F"/>
          <w:sz w:val="21"/>
          <w:szCs w:val="21"/>
        </w:rPr>
      </w:pPr>
    </w:p>
    <w:p w14:paraId="4A694E11" w14:textId="77777777" w:rsidR="000218BD" w:rsidRDefault="000218BD" w:rsidP="000218BD">
      <w:pPr>
        <w:autoSpaceDE w:val="0"/>
        <w:autoSpaceDN w:val="0"/>
        <w:adjustRightInd w:val="0"/>
        <w:ind w:firstLine="708"/>
        <w:jc w:val="both"/>
        <w:rPr>
          <w:rFonts w:ascii="Abadi" w:hAnsi="Abadi" w:cs="*Arial-7225-Identity-H"/>
          <w:color w:val="0D0C0F"/>
          <w:sz w:val="21"/>
          <w:szCs w:val="21"/>
        </w:rPr>
      </w:pPr>
      <w:r w:rsidRPr="00587213">
        <w:rPr>
          <w:rFonts w:ascii="Abadi" w:hAnsi="Abadi" w:cs="*Arial-7225-Identity-H"/>
          <w:color w:val="0D0C0F"/>
          <w:sz w:val="21"/>
          <w:szCs w:val="21"/>
        </w:rPr>
        <w:t>Por su parte el actual ayuntamiento aprobó el informe elaborado por la</w:t>
      </w:r>
      <w:r>
        <w:rPr>
          <w:rFonts w:ascii="Abadi" w:hAnsi="Abadi" w:cs="*Arial-7225-Identity-H"/>
          <w:color w:val="0D0C0F"/>
          <w:sz w:val="21"/>
          <w:szCs w:val="21"/>
        </w:rPr>
        <w:t xml:space="preserve"> </w:t>
      </w:r>
      <w:r w:rsidRPr="00587213">
        <w:rPr>
          <w:rFonts w:ascii="Abadi" w:hAnsi="Abadi" w:cs="*Arial-7225-Identity-H"/>
          <w:color w:val="0D0C0F"/>
          <w:sz w:val="21"/>
          <w:szCs w:val="21"/>
        </w:rPr>
        <w:t>Comisión de Hacienda, Patrimonio y Cuenta Pública y se remitió el acuerdo</w:t>
      </w:r>
      <w:r>
        <w:rPr>
          <w:rFonts w:ascii="Abadi" w:hAnsi="Abadi" w:cs="*Arial-7225-Identity-H"/>
          <w:color w:val="0D0C0F"/>
          <w:sz w:val="21"/>
          <w:szCs w:val="21"/>
        </w:rPr>
        <w:t xml:space="preserve"> </w:t>
      </w:r>
      <w:r w:rsidRPr="00587213">
        <w:rPr>
          <w:rFonts w:ascii="Abadi" w:hAnsi="Abadi" w:cs="*Arial-7225-Identity-H"/>
          <w:color w:val="0D0C0F"/>
          <w:sz w:val="21"/>
          <w:szCs w:val="21"/>
        </w:rPr>
        <w:t>correspondiente a este Congreso del Estado en el plazo previsto en el artículo 48,</w:t>
      </w:r>
      <w:r>
        <w:rPr>
          <w:rFonts w:ascii="Abadi" w:hAnsi="Abadi" w:cs="*Arial-7225-Identity-H"/>
          <w:color w:val="0D0C0F"/>
          <w:sz w:val="21"/>
          <w:szCs w:val="21"/>
        </w:rPr>
        <w:t xml:space="preserve"> </w:t>
      </w:r>
      <w:r w:rsidRPr="00587213">
        <w:rPr>
          <w:rFonts w:ascii="Abadi" w:hAnsi="Abadi" w:cs="*Arial-7225-Identity-H"/>
          <w:color w:val="0D0C0F"/>
          <w:sz w:val="21"/>
          <w:szCs w:val="21"/>
        </w:rPr>
        <w:t>segundo párrafo de la Ley Orgánica Municipal para el Estado de Guanajuato;</w:t>
      </w:r>
      <w:r>
        <w:rPr>
          <w:rFonts w:ascii="Abadi" w:hAnsi="Abadi" w:cs="*Arial-7225-Identity-H"/>
          <w:color w:val="0D0C0F"/>
          <w:sz w:val="21"/>
          <w:szCs w:val="21"/>
        </w:rPr>
        <w:t xml:space="preserve"> </w:t>
      </w:r>
      <w:r w:rsidRPr="00587213">
        <w:rPr>
          <w:rFonts w:ascii="Abadi" w:hAnsi="Abadi" w:cs="*Arial-7225-Identity-H"/>
          <w:color w:val="0D0C0F"/>
          <w:sz w:val="21"/>
          <w:szCs w:val="21"/>
        </w:rPr>
        <w:t>integrándose a dicho acuerdo el informe de la Comisión de Hacienda, Patrimonio y</w:t>
      </w:r>
      <w:r>
        <w:rPr>
          <w:rFonts w:ascii="Abadi" w:hAnsi="Abadi" w:cs="*Arial-7225-Identity-H"/>
          <w:color w:val="0D0C0F"/>
          <w:sz w:val="21"/>
          <w:szCs w:val="21"/>
        </w:rPr>
        <w:t xml:space="preserve"> </w:t>
      </w:r>
      <w:r w:rsidRPr="00587213">
        <w:rPr>
          <w:rFonts w:ascii="Abadi" w:hAnsi="Abadi" w:cs="*Arial-7225-Identity-H"/>
          <w:color w:val="0D0C0F"/>
          <w:sz w:val="21"/>
          <w:szCs w:val="21"/>
        </w:rPr>
        <w:t>Cuenta Pública; así como una copia del expediente de entrega recepción.</w:t>
      </w:r>
    </w:p>
    <w:p w14:paraId="44E4AD67" w14:textId="77777777" w:rsidR="000218BD" w:rsidRPr="00587213" w:rsidRDefault="000218BD" w:rsidP="000218BD">
      <w:pPr>
        <w:autoSpaceDE w:val="0"/>
        <w:autoSpaceDN w:val="0"/>
        <w:adjustRightInd w:val="0"/>
        <w:jc w:val="both"/>
        <w:rPr>
          <w:rFonts w:ascii="Abadi" w:hAnsi="Abadi" w:cs="*Arial-7225-Identity-H"/>
          <w:color w:val="0D0C0F"/>
          <w:sz w:val="21"/>
          <w:szCs w:val="21"/>
        </w:rPr>
      </w:pPr>
    </w:p>
    <w:p w14:paraId="13DD3059" w14:textId="77777777" w:rsidR="000218BD" w:rsidRDefault="000218BD" w:rsidP="000218BD">
      <w:pPr>
        <w:autoSpaceDE w:val="0"/>
        <w:autoSpaceDN w:val="0"/>
        <w:adjustRightInd w:val="0"/>
        <w:ind w:firstLine="708"/>
        <w:jc w:val="both"/>
        <w:rPr>
          <w:rFonts w:ascii="Abadi" w:hAnsi="Abadi" w:cs="*Arial-7225-Identity-H"/>
          <w:color w:val="0C0B0E"/>
          <w:sz w:val="21"/>
          <w:szCs w:val="21"/>
        </w:rPr>
      </w:pPr>
      <w:r w:rsidRPr="00587213">
        <w:rPr>
          <w:rFonts w:ascii="Abadi" w:hAnsi="Abadi" w:cs="*Arial-7225-Identity-H"/>
          <w:color w:val="0C0B0E"/>
          <w:sz w:val="21"/>
          <w:szCs w:val="21"/>
        </w:rPr>
        <w:t>Finalmente, se verificó que el informe elaborado por la Comisión de</w:t>
      </w:r>
      <w:r>
        <w:rPr>
          <w:rFonts w:ascii="Abadi" w:hAnsi="Abadi" w:cs="*Arial-7225-Identity-H"/>
          <w:color w:val="0C0B0E"/>
          <w:sz w:val="21"/>
          <w:szCs w:val="21"/>
        </w:rPr>
        <w:t xml:space="preserve"> </w:t>
      </w:r>
      <w:r w:rsidRPr="00587213">
        <w:rPr>
          <w:rFonts w:ascii="Abadi" w:hAnsi="Abadi" w:cs="*Arial-7225-Identity-H"/>
          <w:color w:val="0C0B0E"/>
          <w:sz w:val="21"/>
          <w:szCs w:val="21"/>
        </w:rPr>
        <w:t>Hacienda, Patrimonio y Cuenta Pública y aprobado por el ayuntamiento se refiere</w:t>
      </w:r>
      <w:r>
        <w:rPr>
          <w:rFonts w:ascii="Abadi" w:hAnsi="Abadi" w:cs="*Arial-7225-Identity-H"/>
          <w:color w:val="0C0B0E"/>
          <w:sz w:val="21"/>
          <w:szCs w:val="21"/>
        </w:rPr>
        <w:t xml:space="preserve"> </w:t>
      </w:r>
      <w:r w:rsidRPr="00587213">
        <w:rPr>
          <w:rFonts w:ascii="Abadi" w:hAnsi="Abadi" w:cs="*Arial-7225-Identity-H"/>
          <w:color w:val="0C0B0E"/>
          <w:sz w:val="21"/>
          <w:szCs w:val="21"/>
        </w:rPr>
        <w:t>a todos y cada uno de los puntos establecidos en el artículo 45 de la Ley Orgánica</w:t>
      </w:r>
      <w:r>
        <w:rPr>
          <w:rFonts w:ascii="Abadi" w:hAnsi="Abadi" w:cs="*Arial-7225-Identity-H"/>
          <w:color w:val="0C0B0E"/>
          <w:sz w:val="21"/>
          <w:szCs w:val="21"/>
        </w:rPr>
        <w:t xml:space="preserve"> </w:t>
      </w:r>
      <w:r w:rsidRPr="00587213">
        <w:rPr>
          <w:rFonts w:ascii="Abadi" w:hAnsi="Abadi" w:cs="*Arial-7225-Identity-H"/>
          <w:color w:val="0C0B0E"/>
          <w:sz w:val="21"/>
          <w:szCs w:val="21"/>
        </w:rPr>
        <w:t>Municipal para el Estado de Guanajuato, incorporando el contenido mínimo</w:t>
      </w:r>
      <w:r>
        <w:rPr>
          <w:rFonts w:ascii="Abadi" w:hAnsi="Abadi" w:cs="*Arial-7225-Identity-H"/>
          <w:color w:val="0C0B0E"/>
          <w:sz w:val="21"/>
          <w:szCs w:val="21"/>
        </w:rPr>
        <w:t xml:space="preserve"> </w:t>
      </w:r>
      <w:r w:rsidRPr="00587213">
        <w:rPr>
          <w:rFonts w:ascii="Abadi" w:hAnsi="Abadi" w:cs="*Arial-7225-Identity-H"/>
          <w:color w:val="0C0B0E"/>
          <w:sz w:val="21"/>
          <w:szCs w:val="21"/>
        </w:rPr>
        <w:t>previsto en el artículo 47 de dicha ley.</w:t>
      </w:r>
    </w:p>
    <w:p w14:paraId="27947756" w14:textId="77777777" w:rsidR="000218BD" w:rsidRPr="00587213" w:rsidRDefault="000218BD" w:rsidP="000218BD">
      <w:pPr>
        <w:autoSpaceDE w:val="0"/>
        <w:autoSpaceDN w:val="0"/>
        <w:adjustRightInd w:val="0"/>
        <w:jc w:val="both"/>
        <w:rPr>
          <w:rFonts w:ascii="Abadi" w:hAnsi="Abadi" w:cs="*Arial-7225-Identity-H"/>
          <w:color w:val="0C0B0E"/>
          <w:sz w:val="21"/>
          <w:szCs w:val="21"/>
        </w:rPr>
      </w:pPr>
    </w:p>
    <w:p w14:paraId="05B2F025" w14:textId="4F118E46" w:rsidR="000218BD" w:rsidRDefault="000218BD" w:rsidP="000218BD">
      <w:pPr>
        <w:autoSpaceDE w:val="0"/>
        <w:autoSpaceDN w:val="0"/>
        <w:adjustRightInd w:val="0"/>
        <w:ind w:firstLine="708"/>
        <w:jc w:val="both"/>
        <w:rPr>
          <w:rFonts w:ascii="Abadi" w:hAnsi="Abadi" w:cs="*Arial-7225-Identity-H"/>
          <w:color w:val="0D0D11"/>
          <w:sz w:val="21"/>
          <w:szCs w:val="21"/>
        </w:rPr>
      </w:pPr>
      <w:r w:rsidRPr="00587213">
        <w:rPr>
          <w:rFonts w:ascii="Abadi" w:hAnsi="Abadi" w:cs="*Arial-7225-Identity-H"/>
          <w:color w:val="0D0D11"/>
          <w:sz w:val="21"/>
          <w:szCs w:val="21"/>
        </w:rPr>
        <w:t>En razón de lo anterior, consideramos que la Auditoría Superior del Estado</w:t>
      </w:r>
      <w:r>
        <w:rPr>
          <w:rFonts w:ascii="Abadi" w:hAnsi="Abadi" w:cs="*Arial-7225-Identity-H"/>
          <w:color w:val="0D0D11"/>
          <w:sz w:val="21"/>
          <w:szCs w:val="21"/>
        </w:rPr>
        <w:t xml:space="preserve"> </w:t>
      </w:r>
      <w:r w:rsidRPr="00587213">
        <w:rPr>
          <w:rFonts w:ascii="Abadi" w:hAnsi="Abadi" w:cs="*Arial-7225-Identity-H"/>
          <w:color w:val="0D0D11"/>
          <w:sz w:val="21"/>
          <w:szCs w:val="21"/>
        </w:rPr>
        <w:t>en la elaboración del informe general del proceso de entrega-recepción de la</w:t>
      </w:r>
      <w:r>
        <w:rPr>
          <w:rFonts w:ascii="Abadi" w:hAnsi="Abadi" w:cs="*Arial-7225-Identity-H"/>
          <w:color w:val="0D0D11"/>
          <w:sz w:val="21"/>
          <w:szCs w:val="21"/>
        </w:rPr>
        <w:t xml:space="preserve"> </w:t>
      </w:r>
      <w:r w:rsidRPr="00587213">
        <w:rPr>
          <w:rFonts w:ascii="Abadi" w:hAnsi="Abadi" w:cs="*Arial-7225-Identity-H"/>
          <w:color w:val="0D0D11"/>
          <w:sz w:val="21"/>
          <w:szCs w:val="21"/>
        </w:rPr>
        <w:t xml:space="preserve">administración pública municipal 2018-2021 de Apaseo el Grande, </w:t>
      </w:r>
      <w:proofErr w:type="spellStart"/>
      <w:r w:rsidRPr="00587213">
        <w:rPr>
          <w:rFonts w:ascii="Abadi" w:hAnsi="Abadi" w:cs="*Arial-7225-Identity-H"/>
          <w:color w:val="0D0D11"/>
          <w:sz w:val="21"/>
          <w:szCs w:val="21"/>
        </w:rPr>
        <w:lastRenderedPageBreak/>
        <w:t>Gto</w:t>
      </w:r>
      <w:proofErr w:type="spellEnd"/>
      <w:r w:rsidRPr="00587213">
        <w:rPr>
          <w:rFonts w:ascii="Abadi" w:hAnsi="Abadi" w:cs="*Arial-7225-Identity-H"/>
          <w:color w:val="0D0D11"/>
          <w:sz w:val="21"/>
          <w:szCs w:val="21"/>
        </w:rPr>
        <w:t>., cumplió</w:t>
      </w:r>
      <w:r>
        <w:rPr>
          <w:rFonts w:ascii="Abadi" w:hAnsi="Abadi" w:cs="*Arial-7225-Identity-H"/>
          <w:color w:val="0D0D11"/>
          <w:sz w:val="21"/>
          <w:szCs w:val="21"/>
        </w:rPr>
        <w:t xml:space="preserve"> </w:t>
      </w:r>
      <w:r w:rsidRPr="00587213">
        <w:rPr>
          <w:rFonts w:ascii="Abadi" w:hAnsi="Abadi" w:cs="*Arial-7225-Identity-H"/>
          <w:color w:val="0D0D11"/>
          <w:sz w:val="21"/>
          <w:szCs w:val="21"/>
        </w:rPr>
        <w:t>con lo previsto en la Ley Orgánica Municipal para el Estado de Guanajuato, por lo</w:t>
      </w:r>
      <w:r>
        <w:rPr>
          <w:rFonts w:ascii="Abadi" w:hAnsi="Abadi" w:cs="*Arial-7225-Identity-H"/>
          <w:color w:val="0D0D11"/>
          <w:sz w:val="21"/>
          <w:szCs w:val="21"/>
        </w:rPr>
        <w:t xml:space="preserve"> </w:t>
      </w:r>
      <w:r w:rsidRPr="00587213">
        <w:rPr>
          <w:rFonts w:ascii="Abadi" w:hAnsi="Abadi" w:cs="*Arial-7225-Identity-H"/>
          <w:color w:val="0D0D11"/>
          <w:sz w:val="21"/>
          <w:szCs w:val="21"/>
        </w:rPr>
        <w:t>que una vez que dicho informe sea sancionado por el Pleno del Congreso, se</w:t>
      </w:r>
      <w:r>
        <w:rPr>
          <w:rFonts w:ascii="Abadi" w:hAnsi="Abadi" w:cs="*Arial-7225-Identity-H"/>
          <w:color w:val="0D0D11"/>
          <w:sz w:val="21"/>
          <w:szCs w:val="21"/>
        </w:rPr>
        <w:t xml:space="preserve"> </w:t>
      </w:r>
      <w:r w:rsidRPr="00587213">
        <w:rPr>
          <w:rFonts w:ascii="Abadi" w:hAnsi="Abadi" w:cs="*Arial-7225-Identity-H"/>
          <w:color w:val="0D0D11"/>
          <w:sz w:val="21"/>
          <w:szCs w:val="21"/>
        </w:rPr>
        <w:t>remitirá a dicho órgano técnico para efecto de revisión de la cuenta pública</w:t>
      </w:r>
      <w:r>
        <w:rPr>
          <w:rFonts w:ascii="Abadi" w:hAnsi="Abadi" w:cs="*Arial-7225-Identity-H"/>
          <w:color w:val="0D0D11"/>
          <w:sz w:val="21"/>
          <w:szCs w:val="21"/>
        </w:rPr>
        <w:t xml:space="preserve"> </w:t>
      </w:r>
      <w:r w:rsidRPr="00587213">
        <w:rPr>
          <w:rFonts w:ascii="Abadi" w:hAnsi="Abadi" w:cs="*Arial-7225-Identity-H"/>
          <w:color w:val="0D0D11"/>
          <w:sz w:val="21"/>
          <w:szCs w:val="21"/>
        </w:rPr>
        <w:t>municipal; instruyéndole además para que de vista del mismo a la Contraloría</w:t>
      </w:r>
      <w:r>
        <w:rPr>
          <w:rFonts w:ascii="Abadi" w:hAnsi="Abadi" w:cs="*Arial-7225-Identity-H"/>
          <w:color w:val="0D0D11"/>
          <w:sz w:val="21"/>
          <w:szCs w:val="21"/>
        </w:rPr>
        <w:t xml:space="preserve"> </w:t>
      </w:r>
      <w:r w:rsidRPr="00587213">
        <w:rPr>
          <w:rFonts w:ascii="Abadi" w:hAnsi="Abadi" w:cs="*Arial-7225-Identity-H"/>
          <w:color w:val="0D0D11"/>
          <w:sz w:val="21"/>
          <w:szCs w:val="21"/>
        </w:rPr>
        <w:t xml:space="preserve">Municipal de Apaseo el Grande, </w:t>
      </w:r>
      <w:proofErr w:type="spellStart"/>
      <w:r w:rsidRPr="00587213">
        <w:rPr>
          <w:rFonts w:ascii="Abadi" w:hAnsi="Abadi" w:cs="*Arial-7225-Identity-H"/>
          <w:color w:val="0D0D11"/>
          <w:sz w:val="21"/>
          <w:szCs w:val="21"/>
        </w:rPr>
        <w:t>Gto</w:t>
      </w:r>
      <w:proofErr w:type="spellEnd"/>
      <w:r w:rsidRPr="00587213">
        <w:rPr>
          <w:rFonts w:ascii="Abadi" w:hAnsi="Abadi" w:cs="*Arial-7225-Identity-H"/>
          <w:color w:val="0D0D11"/>
          <w:sz w:val="21"/>
          <w:szCs w:val="21"/>
        </w:rPr>
        <w:t xml:space="preserve">., para los efectos del artículo </w:t>
      </w:r>
      <w:r w:rsidR="00A27A74">
        <w:rPr>
          <w:rFonts w:ascii="Abadi" w:hAnsi="Abadi" w:cs="*Arial-7225-Identity-H"/>
          <w:color w:val="0D0D11"/>
          <w:sz w:val="21"/>
          <w:szCs w:val="21"/>
        </w:rPr>
        <w:t>10</w:t>
      </w:r>
      <w:r w:rsidRPr="00587213">
        <w:rPr>
          <w:rFonts w:ascii="Abadi" w:hAnsi="Abadi" w:cs="*Arial-7225-Identity-H"/>
          <w:color w:val="0D0D11"/>
          <w:sz w:val="21"/>
          <w:szCs w:val="21"/>
        </w:rPr>
        <w:t xml:space="preserve"> de la Ley de</w:t>
      </w:r>
      <w:r>
        <w:rPr>
          <w:rFonts w:ascii="Abadi" w:hAnsi="Abadi" w:cs="*Arial-7225-Identity-H"/>
          <w:color w:val="0D0D11"/>
          <w:sz w:val="21"/>
          <w:szCs w:val="21"/>
        </w:rPr>
        <w:t xml:space="preserve"> </w:t>
      </w:r>
      <w:r w:rsidRPr="00587213">
        <w:rPr>
          <w:rFonts w:ascii="Abadi" w:hAnsi="Abadi" w:cs="*Arial-7225-Identity-H"/>
          <w:color w:val="0D0D11"/>
          <w:sz w:val="21"/>
          <w:szCs w:val="21"/>
        </w:rPr>
        <w:t>Responsabilidades Administrativas para el Estado de</w:t>
      </w:r>
      <w:r w:rsidRPr="00587213">
        <w:rPr>
          <w:rFonts w:ascii="Abadi" w:hAnsi="Abadi" w:cs="*Arial-7225-Identity-H"/>
          <w:color w:val="817C81"/>
          <w:sz w:val="21"/>
          <w:szCs w:val="21"/>
        </w:rPr>
        <w:t xml:space="preserve">. </w:t>
      </w:r>
      <w:r w:rsidRPr="00587213">
        <w:rPr>
          <w:rFonts w:ascii="Abadi" w:hAnsi="Abadi" w:cs="*Arial-7225-Identity-H"/>
          <w:color w:val="0D0D11"/>
          <w:sz w:val="21"/>
          <w:szCs w:val="21"/>
        </w:rPr>
        <w:t>Guanajuato y de la Ley</w:t>
      </w:r>
      <w:r>
        <w:rPr>
          <w:rFonts w:ascii="Abadi" w:hAnsi="Abadi" w:cs="*Arial-7225-Identity-H"/>
          <w:color w:val="0D0D11"/>
          <w:sz w:val="21"/>
          <w:szCs w:val="21"/>
        </w:rPr>
        <w:t xml:space="preserve"> </w:t>
      </w:r>
      <w:r w:rsidRPr="00587213">
        <w:rPr>
          <w:rFonts w:ascii="Abadi" w:hAnsi="Abadi" w:cs="*Arial-7225-Identity-H"/>
          <w:color w:val="0D0D11"/>
          <w:sz w:val="21"/>
          <w:szCs w:val="21"/>
        </w:rPr>
        <w:t>General de Responsabilidades Administrativas.</w:t>
      </w:r>
    </w:p>
    <w:p w14:paraId="3CB35D03" w14:textId="77777777" w:rsidR="000218BD" w:rsidRPr="00587213" w:rsidRDefault="000218BD" w:rsidP="000218BD">
      <w:pPr>
        <w:autoSpaceDE w:val="0"/>
        <w:autoSpaceDN w:val="0"/>
        <w:adjustRightInd w:val="0"/>
        <w:jc w:val="both"/>
        <w:rPr>
          <w:rFonts w:ascii="Abadi" w:hAnsi="Abadi" w:cs="*Arial-7225-Identity-H"/>
          <w:color w:val="0D0D11"/>
          <w:sz w:val="21"/>
          <w:szCs w:val="21"/>
        </w:rPr>
      </w:pPr>
    </w:p>
    <w:p w14:paraId="4803FDF4" w14:textId="77777777" w:rsidR="000218BD" w:rsidRPr="00587213" w:rsidRDefault="000218BD" w:rsidP="000218BD">
      <w:pPr>
        <w:autoSpaceDE w:val="0"/>
        <w:autoSpaceDN w:val="0"/>
        <w:adjustRightInd w:val="0"/>
        <w:ind w:firstLine="708"/>
        <w:jc w:val="both"/>
        <w:rPr>
          <w:rFonts w:ascii="Abadi" w:hAnsi="Abadi" w:cs="*Arial-7225-Identity-H"/>
          <w:color w:val="0C0C0F"/>
          <w:sz w:val="21"/>
          <w:szCs w:val="21"/>
        </w:rPr>
      </w:pPr>
      <w:r w:rsidRPr="00587213">
        <w:rPr>
          <w:rFonts w:ascii="Abadi" w:hAnsi="Abadi" w:cs="*Arial-7225-Identity-H"/>
          <w:color w:val="0C0C0F"/>
          <w:sz w:val="21"/>
          <w:szCs w:val="21"/>
        </w:rPr>
        <w:t>Por lo expuesto, con fundamento en el artículo 204 de la Ley Orgánica del</w:t>
      </w:r>
      <w:r>
        <w:rPr>
          <w:rFonts w:ascii="Abadi" w:hAnsi="Abadi" w:cs="*Arial-7225-Identity-H"/>
          <w:color w:val="0C0C0F"/>
          <w:sz w:val="21"/>
          <w:szCs w:val="21"/>
        </w:rPr>
        <w:t xml:space="preserve"> </w:t>
      </w:r>
      <w:r w:rsidRPr="00587213">
        <w:rPr>
          <w:rFonts w:ascii="Abadi" w:hAnsi="Abadi" w:cs="*Arial-7225-Identity-H"/>
          <w:color w:val="0C0C0F"/>
          <w:sz w:val="21"/>
          <w:szCs w:val="21"/>
        </w:rPr>
        <w:t>Poder Legislativo, nos permitimos someter a la consideración de la Asamblea, la</w:t>
      </w:r>
      <w:r>
        <w:rPr>
          <w:rFonts w:ascii="Abadi" w:hAnsi="Abadi" w:cs="*Arial-7225-Identity-H"/>
          <w:color w:val="0C0C0F"/>
          <w:sz w:val="21"/>
          <w:szCs w:val="21"/>
        </w:rPr>
        <w:t xml:space="preserve"> </w:t>
      </w:r>
      <w:r w:rsidRPr="00587213">
        <w:rPr>
          <w:rFonts w:ascii="Abadi" w:hAnsi="Abadi" w:cs="*Arial-7225-Identity-H"/>
          <w:color w:val="0C0C0F"/>
          <w:sz w:val="21"/>
          <w:szCs w:val="21"/>
        </w:rPr>
        <w:t>aprobación del siguiente:</w:t>
      </w:r>
    </w:p>
    <w:p w14:paraId="20FA8D49" w14:textId="77777777" w:rsidR="00A27A74" w:rsidRDefault="00A27A74" w:rsidP="00032E92">
      <w:pPr>
        <w:autoSpaceDE w:val="0"/>
        <w:autoSpaceDN w:val="0"/>
        <w:adjustRightInd w:val="0"/>
        <w:rPr>
          <w:rFonts w:ascii="Abadi" w:hAnsi="Abadi" w:cs="*Arial-Bold-7381-Identity-H"/>
          <w:b/>
          <w:bCs/>
          <w:color w:val="0E0D10"/>
          <w:sz w:val="21"/>
          <w:szCs w:val="21"/>
        </w:rPr>
      </w:pPr>
    </w:p>
    <w:p w14:paraId="0B89FDBD" w14:textId="77777777" w:rsidR="00A27A74" w:rsidRDefault="00A27A74" w:rsidP="000218BD">
      <w:pPr>
        <w:autoSpaceDE w:val="0"/>
        <w:autoSpaceDN w:val="0"/>
        <w:adjustRightInd w:val="0"/>
        <w:jc w:val="center"/>
        <w:rPr>
          <w:rFonts w:ascii="Abadi" w:hAnsi="Abadi" w:cs="*Arial-Bold-7381-Identity-H"/>
          <w:b/>
          <w:bCs/>
          <w:color w:val="0E0D10"/>
          <w:sz w:val="21"/>
          <w:szCs w:val="21"/>
        </w:rPr>
      </w:pPr>
    </w:p>
    <w:p w14:paraId="0FC81DBB" w14:textId="470AFC9D" w:rsidR="000218BD" w:rsidRPr="00587213" w:rsidRDefault="000218BD" w:rsidP="000218BD">
      <w:pPr>
        <w:autoSpaceDE w:val="0"/>
        <w:autoSpaceDN w:val="0"/>
        <w:adjustRightInd w:val="0"/>
        <w:jc w:val="center"/>
        <w:rPr>
          <w:rFonts w:ascii="Abadi" w:hAnsi="Abadi" w:cs="*Arial-Bold-7381-Identity-H"/>
          <w:b/>
          <w:bCs/>
          <w:color w:val="0E0D10"/>
          <w:sz w:val="21"/>
          <w:szCs w:val="21"/>
        </w:rPr>
      </w:pPr>
      <w:r w:rsidRPr="00587213">
        <w:rPr>
          <w:rFonts w:ascii="Abadi" w:hAnsi="Abadi" w:cs="*Arial-Bold-7381-Identity-H"/>
          <w:b/>
          <w:bCs/>
          <w:color w:val="0E0D10"/>
          <w:sz w:val="21"/>
          <w:szCs w:val="21"/>
        </w:rPr>
        <w:t>ACUERDO</w:t>
      </w:r>
    </w:p>
    <w:p w14:paraId="0B29585E" w14:textId="77777777" w:rsidR="000218BD" w:rsidRPr="00587213" w:rsidRDefault="000218BD" w:rsidP="000218BD">
      <w:pPr>
        <w:autoSpaceDE w:val="0"/>
        <w:autoSpaceDN w:val="0"/>
        <w:adjustRightInd w:val="0"/>
        <w:jc w:val="both"/>
        <w:rPr>
          <w:rFonts w:ascii="Abadi" w:hAnsi="Abadi" w:cs="*Arial-7378-Identity-H"/>
          <w:color w:val="0E0C10"/>
          <w:sz w:val="21"/>
          <w:szCs w:val="21"/>
        </w:rPr>
      </w:pPr>
    </w:p>
    <w:p w14:paraId="4C2FC1EC" w14:textId="77777777" w:rsidR="000218BD" w:rsidRDefault="000218BD" w:rsidP="000218BD">
      <w:pPr>
        <w:autoSpaceDE w:val="0"/>
        <w:autoSpaceDN w:val="0"/>
        <w:adjustRightInd w:val="0"/>
        <w:ind w:firstLine="708"/>
        <w:jc w:val="both"/>
        <w:rPr>
          <w:rFonts w:ascii="Abadi" w:hAnsi="Abadi" w:cs="*Arial-7380-Identity-H"/>
          <w:color w:val="0C0B0E"/>
          <w:sz w:val="21"/>
          <w:szCs w:val="21"/>
        </w:rPr>
      </w:pPr>
      <w:r w:rsidRPr="00587213">
        <w:rPr>
          <w:rFonts w:ascii="Abadi" w:hAnsi="Abadi" w:cs="*Arial-Bold-7379-Identity-H"/>
          <w:b/>
          <w:bCs/>
          <w:color w:val="0C0B0E"/>
          <w:sz w:val="21"/>
          <w:szCs w:val="21"/>
        </w:rPr>
        <w:t xml:space="preserve">Único. </w:t>
      </w:r>
      <w:r w:rsidRPr="00587213">
        <w:rPr>
          <w:rFonts w:ascii="Abadi" w:hAnsi="Abadi" w:cs="*Arial-7380-Identity-H"/>
          <w:color w:val="0C0B0E"/>
          <w:sz w:val="21"/>
          <w:szCs w:val="21"/>
        </w:rPr>
        <w:t>Se ordena la remisión del informe general del proceso de entrega</w:t>
      </w:r>
      <w:r>
        <w:rPr>
          <w:rFonts w:ascii="Abadi" w:hAnsi="Abadi" w:cs="*Arial-7380-Identity-H"/>
          <w:color w:val="0C0B0E"/>
          <w:sz w:val="21"/>
          <w:szCs w:val="21"/>
        </w:rPr>
        <w:t xml:space="preserve"> </w:t>
      </w:r>
      <w:r w:rsidRPr="00587213">
        <w:rPr>
          <w:rFonts w:ascii="Abadi" w:hAnsi="Abadi" w:cs="*Arial-7380-Identity-H"/>
          <w:color w:val="0C0B0E"/>
          <w:sz w:val="21"/>
          <w:szCs w:val="21"/>
        </w:rPr>
        <w:t>recepción</w:t>
      </w:r>
      <w:r>
        <w:rPr>
          <w:rFonts w:ascii="Abadi" w:hAnsi="Abadi" w:cs="*Arial-7380-Identity-H"/>
          <w:color w:val="0C0B0E"/>
          <w:sz w:val="21"/>
          <w:szCs w:val="21"/>
        </w:rPr>
        <w:t xml:space="preserve"> </w:t>
      </w:r>
      <w:r w:rsidRPr="00587213">
        <w:rPr>
          <w:rFonts w:ascii="Abadi" w:hAnsi="Abadi" w:cs="*Arial-7380-Identity-H"/>
          <w:color w:val="0C0B0E"/>
          <w:sz w:val="21"/>
          <w:szCs w:val="21"/>
        </w:rPr>
        <w:t>correspondiente a la administración pública municipal 2018-2021 de</w:t>
      </w:r>
      <w:r>
        <w:rPr>
          <w:rFonts w:ascii="Abadi" w:hAnsi="Abadi" w:cs="*Arial-7380-Identity-H"/>
          <w:color w:val="0C0B0E"/>
          <w:sz w:val="21"/>
          <w:szCs w:val="21"/>
        </w:rPr>
        <w:t xml:space="preserve"> </w:t>
      </w:r>
      <w:r w:rsidRPr="00587213">
        <w:rPr>
          <w:rFonts w:ascii="Abadi" w:hAnsi="Abadi" w:cs="*Arial-7380-Identity-H"/>
          <w:color w:val="0C0B0E"/>
          <w:sz w:val="21"/>
          <w:szCs w:val="21"/>
        </w:rPr>
        <w:t xml:space="preserve">Apaseo el Grande, </w:t>
      </w:r>
      <w:proofErr w:type="spellStart"/>
      <w:r w:rsidRPr="00587213">
        <w:rPr>
          <w:rFonts w:ascii="Abadi" w:hAnsi="Abadi" w:cs="*Arial-7380-Identity-H"/>
          <w:color w:val="0C0B0E"/>
          <w:sz w:val="21"/>
          <w:szCs w:val="21"/>
        </w:rPr>
        <w:t>Gto</w:t>
      </w:r>
      <w:proofErr w:type="spellEnd"/>
      <w:r w:rsidRPr="00587213">
        <w:rPr>
          <w:rFonts w:ascii="Abadi" w:hAnsi="Abadi" w:cs="*Arial-7380-Identity-H"/>
          <w:color w:val="0C0B0E"/>
          <w:sz w:val="21"/>
          <w:szCs w:val="21"/>
        </w:rPr>
        <w:t>., a la Auditoría Superior del Estado de Guanajuato, para</w:t>
      </w:r>
      <w:r>
        <w:rPr>
          <w:rFonts w:ascii="Abadi" w:hAnsi="Abadi" w:cs="*Arial-7380-Identity-H"/>
          <w:color w:val="0C0B0E"/>
          <w:sz w:val="21"/>
          <w:szCs w:val="21"/>
        </w:rPr>
        <w:t xml:space="preserve"> </w:t>
      </w:r>
      <w:r w:rsidRPr="00587213">
        <w:rPr>
          <w:rFonts w:ascii="Abadi" w:hAnsi="Abadi" w:cs="*Arial-7380-Identity-H"/>
          <w:color w:val="0C0B0E"/>
          <w:sz w:val="21"/>
          <w:szCs w:val="21"/>
        </w:rPr>
        <w:t>efecto de revisión de la cuenta pública municipal, de conformidad con lo</w:t>
      </w:r>
      <w:r>
        <w:rPr>
          <w:rFonts w:ascii="Abadi" w:hAnsi="Abadi" w:cs="*Arial-7380-Identity-H"/>
          <w:color w:val="0C0B0E"/>
          <w:sz w:val="21"/>
          <w:szCs w:val="21"/>
        </w:rPr>
        <w:t xml:space="preserve"> </w:t>
      </w:r>
      <w:r w:rsidRPr="00587213">
        <w:rPr>
          <w:rFonts w:ascii="Abadi" w:hAnsi="Abadi" w:cs="*Arial-7380-Identity-H"/>
          <w:color w:val="0C0B0E"/>
          <w:sz w:val="21"/>
          <w:szCs w:val="21"/>
        </w:rPr>
        <w:t xml:space="preserve">establecido en los artículos 2, fracción </w:t>
      </w:r>
      <w:r>
        <w:rPr>
          <w:rFonts w:ascii="Abadi" w:hAnsi="Abadi" w:cs="*Arial-7380-Identity-H"/>
          <w:color w:val="0C0B0E"/>
          <w:sz w:val="21"/>
          <w:szCs w:val="21"/>
        </w:rPr>
        <w:t>II</w:t>
      </w:r>
      <w:r w:rsidRPr="00587213">
        <w:rPr>
          <w:rFonts w:ascii="Abadi" w:hAnsi="Abadi" w:cs="*Arial-7380-Identity-H"/>
          <w:color w:val="0C0B0E"/>
          <w:sz w:val="21"/>
          <w:szCs w:val="21"/>
        </w:rPr>
        <w:t>, 5, fracción IV y 82, fracciones I y II de la</w:t>
      </w:r>
      <w:r>
        <w:rPr>
          <w:rFonts w:ascii="Abadi" w:hAnsi="Abadi" w:cs="*Arial-7380-Identity-H"/>
          <w:color w:val="0C0B0E"/>
          <w:sz w:val="21"/>
          <w:szCs w:val="21"/>
        </w:rPr>
        <w:t xml:space="preserve"> </w:t>
      </w:r>
      <w:r w:rsidRPr="00587213">
        <w:rPr>
          <w:rFonts w:ascii="Abadi" w:hAnsi="Abadi" w:cs="*Arial-7380-Identity-H"/>
          <w:color w:val="0C0B0E"/>
          <w:sz w:val="21"/>
          <w:szCs w:val="21"/>
        </w:rPr>
        <w:t>Ley de Fiscalización Superior del Estado de Guanajuato.</w:t>
      </w:r>
    </w:p>
    <w:p w14:paraId="5F2F6847" w14:textId="77777777" w:rsidR="000218BD" w:rsidRPr="00587213" w:rsidRDefault="000218BD" w:rsidP="000218BD">
      <w:pPr>
        <w:autoSpaceDE w:val="0"/>
        <w:autoSpaceDN w:val="0"/>
        <w:adjustRightInd w:val="0"/>
        <w:jc w:val="both"/>
        <w:rPr>
          <w:rFonts w:ascii="Abadi" w:hAnsi="Abadi" w:cs="*Arial-7380-Identity-H"/>
          <w:color w:val="0C0B0E"/>
          <w:sz w:val="21"/>
          <w:szCs w:val="21"/>
        </w:rPr>
      </w:pPr>
    </w:p>
    <w:p w14:paraId="38C05B10" w14:textId="58218E54" w:rsidR="000218BD" w:rsidRDefault="000218BD" w:rsidP="000218BD">
      <w:pPr>
        <w:autoSpaceDE w:val="0"/>
        <w:autoSpaceDN w:val="0"/>
        <w:adjustRightInd w:val="0"/>
        <w:ind w:firstLine="708"/>
        <w:jc w:val="both"/>
        <w:rPr>
          <w:rFonts w:ascii="Abadi" w:hAnsi="Abadi" w:cs="*Arial-7380-Identity-H"/>
          <w:color w:val="100F13"/>
          <w:sz w:val="21"/>
          <w:szCs w:val="21"/>
        </w:rPr>
      </w:pPr>
      <w:r w:rsidRPr="00587213">
        <w:rPr>
          <w:rFonts w:ascii="Abadi" w:hAnsi="Abadi" w:cs="*Arial-7380-Identity-H"/>
          <w:color w:val="0C0C0F"/>
          <w:sz w:val="21"/>
          <w:szCs w:val="21"/>
        </w:rPr>
        <w:t>Con fundamento en el artículo 48 de la Ley Orgánica Municipal para el</w:t>
      </w:r>
      <w:r>
        <w:rPr>
          <w:rFonts w:ascii="Abadi" w:hAnsi="Abadi" w:cs="*Arial-7380-Identity-H"/>
          <w:color w:val="0C0C0F"/>
          <w:sz w:val="21"/>
          <w:szCs w:val="21"/>
        </w:rPr>
        <w:t xml:space="preserve"> </w:t>
      </w:r>
      <w:r w:rsidRPr="00587213">
        <w:rPr>
          <w:rFonts w:ascii="Abadi" w:hAnsi="Abadi" w:cs="*Arial-7380-Identity-H"/>
          <w:color w:val="0C0C0F"/>
          <w:sz w:val="21"/>
          <w:szCs w:val="21"/>
        </w:rPr>
        <w:t xml:space="preserve">Estado de Guanajuato y para los efectos del artículo </w:t>
      </w:r>
      <w:r w:rsidR="00A27A74">
        <w:rPr>
          <w:rFonts w:ascii="Abadi" w:hAnsi="Abadi" w:cs="*Arial-7380-Identity-H"/>
          <w:color w:val="0C0C0F"/>
          <w:sz w:val="21"/>
          <w:szCs w:val="21"/>
        </w:rPr>
        <w:t>10</w:t>
      </w:r>
      <w:r w:rsidRPr="00587213">
        <w:rPr>
          <w:rFonts w:ascii="Abadi" w:hAnsi="Abadi" w:cs="*Arial-7380-Identity-H"/>
          <w:color w:val="0C0C0F"/>
          <w:sz w:val="21"/>
          <w:szCs w:val="21"/>
        </w:rPr>
        <w:t xml:space="preserve"> de la Ley de</w:t>
      </w:r>
      <w:r>
        <w:rPr>
          <w:rFonts w:ascii="Abadi" w:hAnsi="Abadi" w:cs="*Arial-7380-Identity-H"/>
          <w:color w:val="0C0C0F"/>
          <w:sz w:val="21"/>
          <w:szCs w:val="21"/>
        </w:rPr>
        <w:t xml:space="preserve"> </w:t>
      </w:r>
      <w:r w:rsidRPr="00587213">
        <w:rPr>
          <w:rFonts w:ascii="Abadi" w:hAnsi="Abadi" w:cs="*Arial-7380-Identity-H"/>
          <w:color w:val="0C0C0F"/>
          <w:sz w:val="21"/>
          <w:szCs w:val="21"/>
        </w:rPr>
        <w:t>Responsabilidades Administrativas para el Estado de Guanajuato y de la Ley</w:t>
      </w:r>
      <w:r>
        <w:rPr>
          <w:rFonts w:ascii="Abadi" w:hAnsi="Abadi" w:cs="*Arial-7380-Identity-H"/>
          <w:color w:val="0C0C0F"/>
          <w:sz w:val="21"/>
          <w:szCs w:val="21"/>
        </w:rPr>
        <w:t xml:space="preserve"> </w:t>
      </w:r>
      <w:r w:rsidRPr="00587213">
        <w:rPr>
          <w:rFonts w:ascii="Abadi" w:hAnsi="Abadi" w:cs="*Arial-7380-Identity-H"/>
          <w:color w:val="0C0C0F"/>
          <w:sz w:val="21"/>
          <w:szCs w:val="21"/>
        </w:rPr>
        <w:t>General de Responsabilidades Administrativas se instruye a la Auditoría Superior</w:t>
      </w:r>
      <w:r>
        <w:rPr>
          <w:rFonts w:ascii="Abadi" w:hAnsi="Abadi" w:cs="*Arial-7380-Identity-H"/>
          <w:color w:val="0C0C0F"/>
          <w:sz w:val="21"/>
          <w:szCs w:val="21"/>
        </w:rPr>
        <w:t xml:space="preserve"> </w:t>
      </w:r>
      <w:r w:rsidRPr="00587213">
        <w:rPr>
          <w:rFonts w:ascii="Abadi" w:hAnsi="Abadi" w:cs="*Arial-7380-Identity-H"/>
          <w:color w:val="0C0C0F"/>
          <w:sz w:val="21"/>
          <w:szCs w:val="21"/>
        </w:rPr>
        <w:t>del Estado dar cuenta del informe general a la Contraloría Municipal de Apaseo el</w:t>
      </w:r>
      <w:r>
        <w:rPr>
          <w:rFonts w:ascii="Abadi" w:hAnsi="Abadi" w:cs="*Arial-7380-Identity-H"/>
          <w:color w:val="0C0C0F"/>
          <w:sz w:val="21"/>
          <w:szCs w:val="21"/>
        </w:rPr>
        <w:t xml:space="preserve"> </w:t>
      </w:r>
      <w:r w:rsidRPr="00587213">
        <w:rPr>
          <w:rFonts w:ascii="Abadi" w:hAnsi="Abadi" w:cs="*Arial-7380-Identity-H"/>
          <w:color w:val="100F13"/>
          <w:sz w:val="21"/>
          <w:szCs w:val="21"/>
        </w:rPr>
        <w:t xml:space="preserve">Grande, </w:t>
      </w:r>
      <w:proofErr w:type="spellStart"/>
      <w:r w:rsidRPr="00587213">
        <w:rPr>
          <w:rFonts w:ascii="Abadi" w:hAnsi="Abadi" w:cs="*Arial-7380-Identity-H"/>
          <w:color w:val="100F13"/>
          <w:sz w:val="21"/>
          <w:szCs w:val="21"/>
        </w:rPr>
        <w:t>Gto</w:t>
      </w:r>
      <w:proofErr w:type="spellEnd"/>
      <w:r w:rsidRPr="00587213">
        <w:rPr>
          <w:rFonts w:ascii="Abadi" w:hAnsi="Abadi" w:cs="*Arial-7380-Identity-H"/>
          <w:color w:val="100F13"/>
          <w:sz w:val="21"/>
          <w:szCs w:val="21"/>
        </w:rPr>
        <w:t>.</w:t>
      </w:r>
      <w:r>
        <w:rPr>
          <w:rFonts w:ascii="Abadi" w:hAnsi="Abadi" w:cs="*Arial-7380-Identity-H"/>
          <w:color w:val="100F13"/>
          <w:sz w:val="21"/>
          <w:szCs w:val="21"/>
        </w:rPr>
        <w:t xml:space="preserve"> </w:t>
      </w:r>
    </w:p>
    <w:p w14:paraId="46724489" w14:textId="77777777" w:rsidR="000218BD" w:rsidRDefault="000218BD" w:rsidP="000218BD">
      <w:pPr>
        <w:autoSpaceDE w:val="0"/>
        <w:autoSpaceDN w:val="0"/>
        <w:adjustRightInd w:val="0"/>
        <w:jc w:val="both"/>
        <w:rPr>
          <w:rFonts w:ascii="Abadi" w:hAnsi="Abadi" w:cs="*Arial-7380-Identity-H"/>
          <w:color w:val="100F13"/>
          <w:sz w:val="21"/>
          <w:szCs w:val="21"/>
        </w:rPr>
      </w:pPr>
    </w:p>
    <w:p w14:paraId="28BC1FCD" w14:textId="77777777" w:rsidR="000218BD" w:rsidRDefault="000218BD" w:rsidP="000218BD">
      <w:pPr>
        <w:autoSpaceDE w:val="0"/>
        <w:autoSpaceDN w:val="0"/>
        <w:adjustRightInd w:val="0"/>
        <w:ind w:firstLine="708"/>
        <w:jc w:val="both"/>
        <w:rPr>
          <w:rFonts w:ascii="Abadi" w:hAnsi="Abadi" w:cs="*Arial-7380-Identity-H"/>
          <w:color w:val="0D0C0F"/>
          <w:sz w:val="21"/>
          <w:szCs w:val="21"/>
        </w:rPr>
      </w:pPr>
      <w:r w:rsidRPr="00587213">
        <w:rPr>
          <w:rFonts w:ascii="Abadi" w:hAnsi="Abadi" w:cs="*Arial-7380-Identity-H"/>
          <w:color w:val="0D0C0F"/>
          <w:sz w:val="21"/>
          <w:szCs w:val="21"/>
        </w:rPr>
        <w:t xml:space="preserve">Remítase el presente acuerdo junto con su </w:t>
      </w:r>
      <w:r>
        <w:rPr>
          <w:rFonts w:ascii="Abadi" w:hAnsi="Abadi" w:cs="*Arial-7380-Identity-H"/>
          <w:color w:val="0D0C0F"/>
          <w:sz w:val="21"/>
          <w:szCs w:val="21"/>
        </w:rPr>
        <w:t>dictamen</w:t>
      </w:r>
      <w:r w:rsidRPr="00587213">
        <w:rPr>
          <w:rFonts w:ascii="Abadi" w:hAnsi="Abadi" w:cs="*Arial-7380-Identity-H"/>
          <w:color w:val="0D0C0F"/>
          <w:sz w:val="21"/>
          <w:szCs w:val="21"/>
        </w:rPr>
        <w:t xml:space="preserve"> y el informe general a</w:t>
      </w:r>
      <w:r>
        <w:rPr>
          <w:rFonts w:ascii="Abadi" w:hAnsi="Abadi" w:cs="*Arial-7380-Identity-H"/>
          <w:color w:val="0D0C0F"/>
          <w:sz w:val="21"/>
          <w:szCs w:val="21"/>
        </w:rPr>
        <w:t xml:space="preserve"> </w:t>
      </w:r>
      <w:r w:rsidRPr="00587213">
        <w:rPr>
          <w:rFonts w:ascii="Abadi" w:hAnsi="Abadi" w:cs="*Arial-7380-Identity-H"/>
          <w:color w:val="0D0C0F"/>
          <w:sz w:val="21"/>
          <w:szCs w:val="21"/>
        </w:rPr>
        <w:t>la Auditoría Superior del Estado de Guana</w:t>
      </w:r>
      <w:r>
        <w:rPr>
          <w:rFonts w:ascii="Abadi" w:hAnsi="Abadi" w:cs="*Arial-7380-Identity-H"/>
          <w:color w:val="0D0C0F"/>
          <w:sz w:val="21"/>
          <w:szCs w:val="21"/>
        </w:rPr>
        <w:t xml:space="preserve">juato </w:t>
      </w:r>
      <w:r w:rsidRPr="00587213">
        <w:rPr>
          <w:rFonts w:ascii="Abadi" w:hAnsi="Abadi" w:cs="*Arial-7380-Identity-H"/>
          <w:color w:val="0D0C0F"/>
          <w:sz w:val="21"/>
          <w:szCs w:val="21"/>
        </w:rPr>
        <w:t>para los efectos de su</w:t>
      </w:r>
      <w:r>
        <w:rPr>
          <w:rFonts w:ascii="Abadi" w:hAnsi="Abadi" w:cs="*Arial-7380-Identity-H"/>
          <w:color w:val="0D0C0F"/>
          <w:sz w:val="21"/>
          <w:szCs w:val="21"/>
        </w:rPr>
        <w:t xml:space="preserve"> </w:t>
      </w:r>
      <w:r w:rsidRPr="00587213">
        <w:rPr>
          <w:rFonts w:ascii="Abadi" w:hAnsi="Abadi" w:cs="*Arial-7380-Identity-H"/>
          <w:color w:val="0D0C0F"/>
          <w:sz w:val="21"/>
          <w:szCs w:val="21"/>
        </w:rPr>
        <w:t xml:space="preserve">competencia, así como al ayuntamiento de </w:t>
      </w:r>
      <w:r>
        <w:rPr>
          <w:rFonts w:ascii="Abadi" w:hAnsi="Abadi" w:cs="*Arial-7380-Identity-H"/>
          <w:color w:val="0D0C0F"/>
          <w:sz w:val="21"/>
          <w:szCs w:val="21"/>
        </w:rPr>
        <w:t xml:space="preserve">Apaseo el </w:t>
      </w:r>
      <w:r w:rsidRPr="00587213">
        <w:rPr>
          <w:rFonts w:ascii="Abadi" w:hAnsi="Abadi" w:cs="*Arial-7380-Identity-H"/>
          <w:color w:val="0D0C0F"/>
          <w:sz w:val="21"/>
          <w:szCs w:val="21"/>
        </w:rPr>
        <w:t xml:space="preserve">Grande, </w:t>
      </w:r>
      <w:proofErr w:type="spellStart"/>
      <w:r w:rsidRPr="00587213">
        <w:rPr>
          <w:rFonts w:ascii="Abadi" w:hAnsi="Abadi" w:cs="*Arial-7380-Identity-H"/>
          <w:color w:val="0D0C0F"/>
          <w:sz w:val="21"/>
          <w:szCs w:val="21"/>
        </w:rPr>
        <w:t>Gto</w:t>
      </w:r>
      <w:proofErr w:type="spellEnd"/>
      <w:r w:rsidRPr="00587213">
        <w:rPr>
          <w:rFonts w:ascii="Abadi" w:hAnsi="Abadi" w:cs="*Arial-7380-Identity-H"/>
          <w:color w:val="0D0C0F"/>
          <w:sz w:val="21"/>
          <w:szCs w:val="21"/>
        </w:rPr>
        <w:t>., para su</w:t>
      </w:r>
      <w:r>
        <w:rPr>
          <w:rFonts w:ascii="Abadi" w:hAnsi="Abadi" w:cs="*Arial-7380-Identity-H"/>
          <w:color w:val="0D0C0F"/>
          <w:sz w:val="21"/>
          <w:szCs w:val="21"/>
        </w:rPr>
        <w:t xml:space="preserve"> </w:t>
      </w:r>
      <w:r w:rsidRPr="00587213">
        <w:rPr>
          <w:rFonts w:ascii="Abadi" w:hAnsi="Abadi" w:cs="*Arial-7380-Identity-H"/>
          <w:color w:val="0D0C0F"/>
          <w:sz w:val="21"/>
          <w:szCs w:val="21"/>
        </w:rPr>
        <w:t>conocimiento.</w:t>
      </w:r>
    </w:p>
    <w:p w14:paraId="541CC1C1" w14:textId="77777777" w:rsidR="000218BD" w:rsidRDefault="000218BD" w:rsidP="000218BD">
      <w:pPr>
        <w:autoSpaceDE w:val="0"/>
        <w:autoSpaceDN w:val="0"/>
        <w:adjustRightInd w:val="0"/>
        <w:ind w:firstLine="708"/>
        <w:jc w:val="both"/>
        <w:rPr>
          <w:rFonts w:ascii="Abadi" w:hAnsi="Abadi" w:cs="*Arial-7380-Identity-H"/>
          <w:color w:val="0D0C0F"/>
          <w:sz w:val="21"/>
          <w:szCs w:val="21"/>
        </w:rPr>
      </w:pPr>
    </w:p>
    <w:p w14:paraId="6E41F17C" w14:textId="77777777" w:rsidR="000218BD" w:rsidRPr="0089484B" w:rsidRDefault="000218BD" w:rsidP="000218BD">
      <w:pPr>
        <w:autoSpaceDE w:val="0"/>
        <w:autoSpaceDN w:val="0"/>
        <w:adjustRightInd w:val="0"/>
        <w:ind w:firstLine="708"/>
        <w:jc w:val="center"/>
        <w:rPr>
          <w:rFonts w:ascii="Abadi" w:hAnsi="Abadi" w:cs="*Arial-7380-Identity-H"/>
          <w:b/>
          <w:bCs/>
          <w:color w:val="0D0C0F"/>
          <w:sz w:val="21"/>
          <w:szCs w:val="21"/>
        </w:rPr>
      </w:pPr>
      <w:r w:rsidRPr="0089484B">
        <w:rPr>
          <w:rFonts w:ascii="Abadi" w:hAnsi="Abadi" w:cs="*Arial-7380-Identity-H"/>
          <w:b/>
          <w:bCs/>
          <w:color w:val="0D0C0F"/>
          <w:sz w:val="21"/>
          <w:szCs w:val="21"/>
        </w:rPr>
        <w:t xml:space="preserve">Guanajuato, </w:t>
      </w:r>
      <w:proofErr w:type="spellStart"/>
      <w:r w:rsidRPr="0089484B">
        <w:rPr>
          <w:rFonts w:ascii="Abadi" w:hAnsi="Abadi" w:cs="*Arial-7380-Identity-H"/>
          <w:b/>
          <w:bCs/>
          <w:color w:val="0D0C0F"/>
          <w:sz w:val="21"/>
          <w:szCs w:val="21"/>
        </w:rPr>
        <w:t>Gto</w:t>
      </w:r>
      <w:proofErr w:type="spellEnd"/>
      <w:r w:rsidRPr="0089484B">
        <w:rPr>
          <w:rFonts w:ascii="Abadi" w:hAnsi="Abadi" w:cs="*Arial-7380-Identity-H"/>
          <w:b/>
          <w:bCs/>
          <w:color w:val="0D0C0F"/>
          <w:sz w:val="21"/>
          <w:szCs w:val="21"/>
        </w:rPr>
        <w:t>. 12 de mayo de 2022</w:t>
      </w:r>
    </w:p>
    <w:p w14:paraId="72DA2338" w14:textId="7DA13F7B" w:rsidR="000218BD" w:rsidRDefault="000218BD" w:rsidP="000218BD">
      <w:pPr>
        <w:autoSpaceDE w:val="0"/>
        <w:autoSpaceDN w:val="0"/>
        <w:adjustRightInd w:val="0"/>
        <w:ind w:firstLine="708"/>
        <w:jc w:val="center"/>
        <w:rPr>
          <w:rFonts w:ascii="Abadi" w:hAnsi="Abadi" w:cs="*Arial-7380-Identity-H"/>
          <w:b/>
          <w:bCs/>
          <w:color w:val="0D0C0F"/>
          <w:sz w:val="21"/>
          <w:szCs w:val="21"/>
        </w:rPr>
      </w:pPr>
      <w:r w:rsidRPr="0089484B">
        <w:rPr>
          <w:rFonts w:ascii="Abadi" w:hAnsi="Abadi" w:cs="*Arial-7380-Identity-H"/>
          <w:b/>
          <w:bCs/>
          <w:color w:val="0D0C0F"/>
          <w:sz w:val="21"/>
          <w:szCs w:val="21"/>
        </w:rPr>
        <w:t>La Comisión de Hacienda y Fiscalización</w:t>
      </w:r>
    </w:p>
    <w:p w14:paraId="2E0D4DB1" w14:textId="77777777" w:rsidR="00557C07" w:rsidRPr="0089484B" w:rsidRDefault="00557C07" w:rsidP="000218BD">
      <w:pPr>
        <w:autoSpaceDE w:val="0"/>
        <w:autoSpaceDN w:val="0"/>
        <w:adjustRightInd w:val="0"/>
        <w:ind w:firstLine="708"/>
        <w:jc w:val="center"/>
        <w:rPr>
          <w:rFonts w:ascii="Abadi" w:hAnsi="Abadi" w:cs="*Arial-7380-Identity-H"/>
          <w:b/>
          <w:bCs/>
          <w:color w:val="0D0C0F"/>
          <w:sz w:val="21"/>
          <w:szCs w:val="21"/>
        </w:rPr>
      </w:pPr>
    </w:p>
    <w:p w14:paraId="3586213E" w14:textId="77777777" w:rsidR="000218BD" w:rsidRPr="0089484B" w:rsidRDefault="000218BD" w:rsidP="000218BD">
      <w:pPr>
        <w:autoSpaceDE w:val="0"/>
        <w:autoSpaceDN w:val="0"/>
        <w:adjustRightInd w:val="0"/>
        <w:ind w:firstLine="708"/>
        <w:jc w:val="both"/>
        <w:rPr>
          <w:rFonts w:ascii="Abadi" w:hAnsi="Abadi" w:cs="*Arial-7380-Identity-H"/>
          <w:b/>
          <w:bCs/>
          <w:color w:val="0D0C0F"/>
          <w:sz w:val="21"/>
          <w:szCs w:val="21"/>
        </w:rPr>
      </w:pPr>
    </w:p>
    <w:p w14:paraId="75B611C6" w14:textId="77777777" w:rsidR="000218BD" w:rsidRPr="005C1FAE" w:rsidRDefault="000218BD" w:rsidP="000218BD">
      <w:pPr>
        <w:contextualSpacing/>
        <w:jc w:val="both"/>
        <w:rPr>
          <w:rFonts w:ascii="Abadi" w:hAnsi="Abadi"/>
          <w:b/>
          <w:bCs/>
          <w:sz w:val="21"/>
          <w:szCs w:val="21"/>
        </w:rPr>
      </w:pPr>
      <w:r w:rsidRPr="005C1FAE">
        <w:rPr>
          <w:rFonts w:ascii="Abadi" w:hAnsi="Abadi"/>
          <w:b/>
          <w:bCs/>
          <w:sz w:val="21"/>
          <w:szCs w:val="21"/>
        </w:rPr>
        <w:t xml:space="preserve">Diputado Víctor Manuel Zanella Huerta </w:t>
      </w:r>
    </w:p>
    <w:p w14:paraId="64D4D95B" w14:textId="77777777" w:rsidR="000218BD" w:rsidRPr="005C1FAE" w:rsidRDefault="000218BD" w:rsidP="000218BD">
      <w:pPr>
        <w:contextualSpacing/>
        <w:jc w:val="both"/>
        <w:rPr>
          <w:rFonts w:ascii="Abadi" w:hAnsi="Abadi"/>
          <w:b/>
          <w:bCs/>
          <w:sz w:val="21"/>
          <w:szCs w:val="21"/>
        </w:rPr>
      </w:pPr>
      <w:r w:rsidRPr="005C1FAE">
        <w:rPr>
          <w:rFonts w:ascii="Abadi" w:hAnsi="Abadi"/>
          <w:b/>
          <w:bCs/>
          <w:sz w:val="21"/>
          <w:szCs w:val="21"/>
        </w:rPr>
        <w:t xml:space="preserve">Diputada Ruth Noemí Tiscareño Agoitia </w:t>
      </w:r>
    </w:p>
    <w:p w14:paraId="54A35EC9" w14:textId="77777777" w:rsidR="000218BD" w:rsidRPr="005C1FAE" w:rsidRDefault="000218BD" w:rsidP="000218BD">
      <w:pPr>
        <w:contextualSpacing/>
        <w:jc w:val="both"/>
        <w:rPr>
          <w:rFonts w:ascii="Abadi" w:hAnsi="Abadi"/>
          <w:b/>
          <w:bCs/>
          <w:sz w:val="21"/>
          <w:szCs w:val="21"/>
        </w:rPr>
      </w:pPr>
      <w:r w:rsidRPr="005C1FAE">
        <w:rPr>
          <w:rFonts w:ascii="Abadi" w:hAnsi="Abadi"/>
          <w:b/>
          <w:bCs/>
          <w:sz w:val="21"/>
          <w:szCs w:val="21"/>
        </w:rPr>
        <w:t xml:space="preserve">Diputado Miguel Ángel Salim </w:t>
      </w:r>
      <w:proofErr w:type="spellStart"/>
      <w:r w:rsidRPr="005C1FAE">
        <w:rPr>
          <w:rFonts w:ascii="Abadi" w:hAnsi="Abadi"/>
          <w:b/>
          <w:bCs/>
          <w:sz w:val="21"/>
          <w:szCs w:val="21"/>
        </w:rPr>
        <w:t>Alle</w:t>
      </w:r>
      <w:proofErr w:type="spellEnd"/>
    </w:p>
    <w:p w14:paraId="1A781FFC" w14:textId="77777777" w:rsidR="000218BD" w:rsidRPr="005C1FAE" w:rsidRDefault="000218BD" w:rsidP="000218BD">
      <w:pPr>
        <w:contextualSpacing/>
        <w:jc w:val="both"/>
        <w:rPr>
          <w:rFonts w:ascii="Abadi" w:hAnsi="Abadi"/>
          <w:b/>
          <w:bCs/>
          <w:sz w:val="21"/>
          <w:szCs w:val="21"/>
        </w:rPr>
      </w:pPr>
      <w:r w:rsidRPr="005C1FAE">
        <w:rPr>
          <w:rFonts w:ascii="Abadi" w:hAnsi="Abadi"/>
          <w:b/>
          <w:bCs/>
          <w:sz w:val="21"/>
          <w:szCs w:val="21"/>
        </w:rPr>
        <w:t>Diputado José Alfonso Borja Pimentel</w:t>
      </w:r>
    </w:p>
    <w:p w14:paraId="0D6FCDA8" w14:textId="6D693EE8" w:rsidR="000218BD" w:rsidRDefault="000218BD" w:rsidP="000218BD">
      <w:pPr>
        <w:contextualSpacing/>
        <w:jc w:val="both"/>
        <w:rPr>
          <w:rFonts w:ascii="Abadi" w:hAnsi="Abadi"/>
          <w:b/>
          <w:bCs/>
          <w:sz w:val="21"/>
          <w:szCs w:val="21"/>
        </w:rPr>
      </w:pPr>
      <w:r w:rsidRPr="005C1FAE">
        <w:rPr>
          <w:rFonts w:ascii="Abadi" w:hAnsi="Abadi"/>
          <w:b/>
          <w:bCs/>
          <w:sz w:val="21"/>
          <w:szCs w:val="21"/>
        </w:rPr>
        <w:t xml:space="preserve">Diputada Alma Edwviges Alcaraz Hernández </w:t>
      </w:r>
    </w:p>
    <w:p w14:paraId="799F4A41" w14:textId="6EF0A91B" w:rsidR="000A5823" w:rsidRDefault="000A5823" w:rsidP="000218BD">
      <w:pPr>
        <w:contextualSpacing/>
        <w:jc w:val="both"/>
        <w:rPr>
          <w:rFonts w:ascii="Abadi" w:hAnsi="Abadi"/>
          <w:b/>
          <w:bCs/>
          <w:sz w:val="21"/>
          <w:szCs w:val="21"/>
        </w:rPr>
      </w:pPr>
    </w:p>
    <w:p w14:paraId="153167F9" w14:textId="18D71B73" w:rsidR="000218BD" w:rsidRDefault="000A5823" w:rsidP="000E048E">
      <w:pPr>
        <w:jc w:val="both"/>
        <w:rPr>
          <w:rFonts w:ascii="Abadi" w:hAnsi="Abadi" w:cs="*Arial-7380-Identity-H"/>
          <w:color w:val="0D0C0F"/>
          <w:sz w:val="21"/>
          <w:szCs w:val="21"/>
        </w:rPr>
      </w:pPr>
      <w:r>
        <w:rPr>
          <w:rFonts w:ascii="Abadi" w:hAnsi="Abadi"/>
          <w:b/>
          <w:bCs/>
          <w:sz w:val="21"/>
          <w:szCs w:val="21"/>
        </w:rPr>
        <w:tab/>
      </w:r>
    </w:p>
    <w:p w14:paraId="236E68F1" w14:textId="77777777" w:rsidR="000218BD" w:rsidRPr="00A53B12" w:rsidRDefault="000218BD">
      <w:pPr>
        <w:numPr>
          <w:ilvl w:val="0"/>
          <w:numId w:val="9"/>
        </w:numPr>
        <w:tabs>
          <w:tab w:val="left" w:pos="2400"/>
        </w:tabs>
        <w:spacing w:after="160" w:line="256" w:lineRule="auto"/>
        <w:contextualSpacing/>
        <w:jc w:val="both"/>
        <w:rPr>
          <w:rFonts w:ascii="Abadi" w:eastAsia="Calibri" w:hAnsi="Abadi"/>
          <w:b/>
          <w:bCs/>
          <w:sz w:val="20"/>
          <w:szCs w:val="20"/>
          <w:lang w:val="es-MX" w:eastAsia="en-US"/>
        </w:rPr>
      </w:pPr>
      <w:r w:rsidRPr="00A53B12">
        <w:rPr>
          <w:rFonts w:ascii="Abadi" w:eastAsia="Calibri" w:hAnsi="Abadi"/>
          <w:b/>
          <w:bCs/>
          <w:sz w:val="20"/>
          <w:szCs w:val="20"/>
          <w:lang w:val="es-MX" w:eastAsia="en-US"/>
        </w:rPr>
        <w:t>ASUNTOS GENERALES.</w:t>
      </w:r>
    </w:p>
    <w:p w14:paraId="5DBCA2D7" w14:textId="77777777" w:rsidR="000218BD" w:rsidRPr="006F56E9" w:rsidRDefault="000218BD" w:rsidP="000218BD">
      <w:pPr>
        <w:autoSpaceDE w:val="0"/>
        <w:autoSpaceDN w:val="0"/>
        <w:adjustRightInd w:val="0"/>
        <w:jc w:val="center"/>
        <w:rPr>
          <w:rFonts w:ascii="Abadi" w:hAnsi="Abadi"/>
          <w:b/>
          <w:bCs/>
          <w:szCs w:val="22"/>
        </w:rPr>
      </w:pPr>
    </w:p>
    <w:p w14:paraId="4DFBFA26" w14:textId="03399D0A" w:rsidR="00A01ABD" w:rsidRDefault="00B35741" w:rsidP="00B35741">
      <w:pPr>
        <w:jc w:val="both"/>
        <w:rPr>
          <w:rFonts w:ascii="Abadi" w:hAnsi="Abadi"/>
          <w:sz w:val="21"/>
          <w:szCs w:val="21"/>
        </w:rPr>
      </w:pPr>
      <w:r>
        <w:rPr>
          <w:rFonts w:ascii="Abadi" w:hAnsi="Abadi"/>
          <w:b/>
          <w:bCs/>
          <w:sz w:val="21"/>
          <w:szCs w:val="21"/>
        </w:rPr>
        <w:tab/>
      </w:r>
      <w:r w:rsidR="00A01ABD">
        <w:rPr>
          <w:rFonts w:ascii="Abadi" w:hAnsi="Abadi"/>
          <w:b/>
          <w:bCs/>
          <w:sz w:val="21"/>
          <w:szCs w:val="21"/>
        </w:rPr>
        <w:t xml:space="preserve">- </w:t>
      </w:r>
      <w:r w:rsidR="00A01ABD" w:rsidRPr="00D15380">
        <w:rPr>
          <w:rFonts w:ascii="Abadi" w:hAnsi="Abadi"/>
          <w:b/>
          <w:bCs/>
          <w:sz w:val="21"/>
          <w:szCs w:val="21"/>
        </w:rPr>
        <w:t xml:space="preserve">La </w:t>
      </w:r>
      <w:proofErr w:type="gramStart"/>
      <w:r w:rsidR="00A01ABD" w:rsidRPr="00D15380">
        <w:rPr>
          <w:rFonts w:ascii="Abadi" w:hAnsi="Abadi"/>
          <w:b/>
          <w:bCs/>
          <w:sz w:val="21"/>
          <w:szCs w:val="21"/>
        </w:rPr>
        <w:t>Presidencia.-</w:t>
      </w:r>
      <w:proofErr w:type="gramEnd"/>
      <w:r w:rsidR="00A01ABD" w:rsidRPr="00D15380">
        <w:rPr>
          <w:rFonts w:ascii="Abadi" w:hAnsi="Abadi"/>
          <w:sz w:val="21"/>
          <w:szCs w:val="21"/>
        </w:rPr>
        <w:t xml:space="preserve"> Corresponde abrir el registro para tratar asuntos de interés general</w:t>
      </w:r>
      <w:r w:rsidR="00A01ABD">
        <w:rPr>
          <w:rFonts w:ascii="Abadi" w:hAnsi="Abadi"/>
          <w:sz w:val="21"/>
          <w:szCs w:val="21"/>
        </w:rPr>
        <w:t>.</w:t>
      </w:r>
    </w:p>
    <w:p w14:paraId="4AAA52DC" w14:textId="77777777" w:rsidR="00B35741" w:rsidRDefault="00B35741" w:rsidP="00A01ABD">
      <w:pPr>
        <w:tabs>
          <w:tab w:val="left" w:pos="4536"/>
        </w:tabs>
        <w:jc w:val="both"/>
        <w:rPr>
          <w:rFonts w:ascii="Abadi" w:hAnsi="Abadi"/>
          <w:sz w:val="21"/>
          <w:szCs w:val="21"/>
        </w:rPr>
      </w:pPr>
    </w:p>
    <w:p w14:paraId="56B871A6" w14:textId="0608B379" w:rsidR="00A01ABD" w:rsidRDefault="00B35741" w:rsidP="00B35741">
      <w:pPr>
        <w:jc w:val="both"/>
        <w:rPr>
          <w:rFonts w:ascii="Abadi" w:hAnsi="Abadi"/>
          <w:sz w:val="21"/>
          <w:szCs w:val="21"/>
        </w:rPr>
      </w:pPr>
      <w:r>
        <w:rPr>
          <w:rFonts w:ascii="Abadi" w:hAnsi="Abadi"/>
          <w:sz w:val="21"/>
          <w:szCs w:val="21"/>
        </w:rPr>
        <w:tab/>
      </w:r>
      <w:r w:rsidR="00A01ABD">
        <w:rPr>
          <w:rFonts w:ascii="Abadi" w:hAnsi="Abadi"/>
          <w:sz w:val="21"/>
          <w:szCs w:val="21"/>
        </w:rPr>
        <w:t>- M</w:t>
      </w:r>
      <w:r w:rsidR="00A01ABD" w:rsidRPr="00D15380">
        <w:rPr>
          <w:rFonts w:ascii="Abadi" w:hAnsi="Abadi"/>
          <w:sz w:val="21"/>
          <w:szCs w:val="21"/>
        </w:rPr>
        <w:t xml:space="preserve">e permitió informar que previamente se ha inscrito la diputada Susana Bermúdez Cano con el tema </w:t>
      </w:r>
      <w:r w:rsidR="00A01ABD">
        <w:rPr>
          <w:rFonts w:ascii="Abadi" w:hAnsi="Abadi"/>
          <w:sz w:val="21"/>
          <w:szCs w:val="21"/>
        </w:rPr>
        <w:t>«A</w:t>
      </w:r>
      <w:r w:rsidR="00A01ABD" w:rsidRPr="00D15380">
        <w:rPr>
          <w:rFonts w:ascii="Abadi" w:hAnsi="Abadi"/>
          <w:sz w:val="21"/>
          <w:szCs w:val="21"/>
        </w:rPr>
        <w:t>rchivo</w:t>
      </w:r>
      <w:r w:rsidR="00A01ABD">
        <w:rPr>
          <w:rFonts w:ascii="Abadi" w:hAnsi="Abadi"/>
          <w:sz w:val="21"/>
          <w:szCs w:val="21"/>
        </w:rPr>
        <w:t>s»</w:t>
      </w:r>
      <w:r w:rsidR="00A01ABD" w:rsidRPr="00D15380">
        <w:rPr>
          <w:rFonts w:ascii="Abadi" w:hAnsi="Abadi"/>
          <w:sz w:val="21"/>
          <w:szCs w:val="21"/>
        </w:rPr>
        <w:t xml:space="preserve"> y si algún otro integrante de la Asamblea desea inscribirse manifiéstelo a esta Presidencia indicando el tema de su participación</w:t>
      </w:r>
      <w:r w:rsidR="00A01ABD">
        <w:rPr>
          <w:rFonts w:ascii="Abadi" w:hAnsi="Abadi"/>
          <w:sz w:val="21"/>
          <w:szCs w:val="21"/>
        </w:rPr>
        <w:t>.</w:t>
      </w:r>
    </w:p>
    <w:p w14:paraId="095207B3" w14:textId="77777777" w:rsidR="00B35741" w:rsidRPr="00D15380" w:rsidRDefault="00B35741" w:rsidP="00A01ABD">
      <w:pPr>
        <w:tabs>
          <w:tab w:val="left" w:pos="4536"/>
        </w:tabs>
        <w:jc w:val="both"/>
        <w:rPr>
          <w:rFonts w:ascii="Abadi" w:hAnsi="Abadi"/>
          <w:sz w:val="21"/>
          <w:szCs w:val="21"/>
        </w:rPr>
      </w:pPr>
    </w:p>
    <w:p w14:paraId="7CECD214" w14:textId="26886ADF" w:rsidR="00A01ABD" w:rsidRDefault="00A01ABD" w:rsidP="00A01ABD">
      <w:pPr>
        <w:tabs>
          <w:tab w:val="left" w:pos="4536"/>
        </w:tabs>
        <w:jc w:val="both"/>
        <w:rPr>
          <w:rFonts w:ascii="Abadi" w:hAnsi="Abadi"/>
          <w:sz w:val="21"/>
          <w:szCs w:val="21"/>
        </w:rPr>
      </w:pPr>
      <w:r>
        <w:rPr>
          <w:rFonts w:ascii="Abadi" w:hAnsi="Abadi"/>
          <w:sz w:val="21"/>
          <w:szCs w:val="21"/>
        </w:rPr>
        <w:t>¿D</w:t>
      </w:r>
      <w:r w:rsidRPr="00D15380">
        <w:rPr>
          <w:rFonts w:ascii="Abadi" w:hAnsi="Abadi"/>
          <w:sz w:val="21"/>
          <w:szCs w:val="21"/>
        </w:rPr>
        <w:t xml:space="preserve">iputada Martha Edith ¿cuál es el tema? (Voz) diputada Martha Edith Moreno, </w:t>
      </w:r>
      <w:r>
        <w:rPr>
          <w:rFonts w:ascii="Abadi" w:hAnsi="Abadi"/>
          <w:sz w:val="21"/>
          <w:szCs w:val="21"/>
        </w:rPr>
        <w:t>«A</w:t>
      </w:r>
      <w:r w:rsidRPr="00D15380">
        <w:rPr>
          <w:rFonts w:ascii="Abadi" w:hAnsi="Abadi"/>
          <w:sz w:val="21"/>
          <w:szCs w:val="21"/>
        </w:rPr>
        <w:t>vance</w:t>
      </w:r>
      <w:r>
        <w:rPr>
          <w:rFonts w:ascii="Abadi" w:hAnsi="Abadi"/>
          <w:sz w:val="21"/>
          <w:szCs w:val="21"/>
        </w:rPr>
        <w:t>»</w:t>
      </w:r>
      <w:r w:rsidRPr="00D15380">
        <w:rPr>
          <w:rFonts w:ascii="Abadi" w:hAnsi="Abadi"/>
          <w:sz w:val="21"/>
          <w:szCs w:val="21"/>
        </w:rPr>
        <w:t xml:space="preserve"> (Voz) diputada Presidenta, tiene la voz la diputada Susana Bermúdez Cano con el tema “</w:t>
      </w:r>
      <w:r>
        <w:rPr>
          <w:rFonts w:ascii="Abadi" w:hAnsi="Abadi"/>
          <w:sz w:val="21"/>
          <w:szCs w:val="21"/>
        </w:rPr>
        <w:t>A</w:t>
      </w:r>
      <w:r w:rsidRPr="00D15380">
        <w:rPr>
          <w:rFonts w:ascii="Abadi" w:hAnsi="Abadi"/>
          <w:sz w:val="21"/>
          <w:szCs w:val="21"/>
        </w:rPr>
        <w:t>rchivos” hasta por 10 minutos</w:t>
      </w:r>
      <w:r w:rsidR="00B35741">
        <w:rPr>
          <w:rFonts w:ascii="Abadi" w:hAnsi="Abadi"/>
          <w:sz w:val="21"/>
          <w:szCs w:val="21"/>
        </w:rPr>
        <w:t>.</w:t>
      </w:r>
    </w:p>
    <w:p w14:paraId="5A78AA4D" w14:textId="77777777" w:rsidR="00B35741" w:rsidRPr="00D15380" w:rsidRDefault="00B35741" w:rsidP="00A01ABD">
      <w:pPr>
        <w:tabs>
          <w:tab w:val="left" w:pos="4536"/>
        </w:tabs>
        <w:jc w:val="both"/>
        <w:rPr>
          <w:rFonts w:ascii="Abadi" w:hAnsi="Abadi"/>
          <w:sz w:val="21"/>
          <w:szCs w:val="21"/>
        </w:rPr>
      </w:pPr>
    </w:p>
    <w:p w14:paraId="2444553C" w14:textId="6D4EA873" w:rsidR="00A01ABD" w:rsidRDefault="00557C07" w:rsidP="00557C07">
      <w:pPr>
        <w:tabs>
          <w:tab w:val="left" w:pos="4536"/>
        </w:tabs>
        <w:ind w:left="708"/>
        <w:jc w:val="both"/>
        <w:rPr>
          <w:rFonts w:ascii="Abadi" w:hAnsi="Abadi"/>
          <w:sz w:val="21"/>
          <w:szCs w:val="21"/>
        </w:rPr>
      </w:pPr>
      <w:r>
        <w:rPr>
          <w:rFonts w:ascii="Abadi" w:hAnsi="Abadi"/>
          <w:sz w:val="21"/>
          <w:szCs w:val="21"/>
        </w:rPr>
        <w:tab/>
      </w:r>
      <w:r w:rsidR="00A01ABD" w:rsidRPr="00D15380">
        <w:rPr>
          <w:rFonts w:ascii="Abadi" w:hAnsi="Abadi"/>
          <w:sz w:val="21"/>
          <w:szCs w:val="21"/>
        </w:rPr>
        <w:t xml:space="preserve">- </w:t>
      </w:r>
      <w:r w:rsidR="00A01ABD">
        <w:rPr>
          <w:rFonts w:ascii="Abadi" w:hAnsi="Abadi"/>
          <w:sz w:val="21"/>
          <w:szCs w:val="21"/>
        </w:rPr>
        <w:t>A</w:t>
      </w:r>
      <w:r w:rsidR="00A01ABD" w:rsidRPr="00D15380">
        <w:rPr>
          <w:rFonts w:ascii="Abadi" w:hAnsi="Abadi"/>
          <w:sz w:val="21"/>
          <w:szCs w:val="21"/>
        </w:rPr>
        <w:t>delante diputada</w:t>
      </w:r>
      <w:r w:rsidR="00B35741">
        <w:rPr>
          <w:rFonts w:ascii="Abadi" w:hAnsi="Abadi"/>
          <w:sz w:val="21"/>
          <w:szCs w:val="21"/>
        </w:rPr>
        <w:t xml:space="preserve">. </w:t>
      </w:r>
    </w:p>
    <w:p w14:paraId="0533E393" w14:textId="77777777" w:rsidR="00B35741" w:rsidRPr="00D15380" w:rsidRDefault="00B35741" w:rsidP="00A01ABD">
      <w:pPr>
        <w:tabs>
          <w:tab w:val="left" w:pos="4536"/>
        </w:tabs>
        <w:jc w:val="both"/>
        <w:rPr>
          <w:rFonts w:ascii="Abadi" w:hAnsi="Abadi"/>
          <w:sz w:val="21"/>
          <w:szCs w:val="21"/>
        </w:rPr>
      </w:pPr>
    </w:p>
    <w:p w14:paraId="6C869DF6" w14:textId="77777777" w:rsidR="00A01ABD" w:rsidRPr="00D15380" w:rsidRDefault="00A01ABD" w:rsidP="00A01ABD">
      <w:pPr>
        <w:tabs>
          <w:tab w:val="left" w:pos="4536"/>
        </w:tabs>
        <w:jc w:val="both"/>
        <w:rPr>
          <w:rFonts w:ascii="Abadi" w:hAnsi="Abadi"/>
          <w:b/>
          <w:bCs/>
          <w:sz w:val="21"/>
          <w:szCs w:val="21"/>
        </w:rPr>
      </w:pPr>
      <w:r w:rsidRPr="00D15380">
        <w:rPr>
          <w:rFonts w:ascii="Abadi" w:hAnsi="Abadi"/>
          <w:b/>
          <w:bCs/>
          <w:sz w:val="21"/>
          <w:szCs w:val="21"/>
        </w:rPr>
        <w:t>(Sube a tribuna la diputada Susana Bermúdez para hablar del tema “Archivos”)</w:t>
      </w:r>
    </w:p>
    <w:p w14:paraId="0366C4EE" w14:textId="77777777" w:rsidR="00A01ABD" w:rsidRPr="00D15380" w:rsidRDefault="00A01ABD" w:rsidP="00A01ABD">
      <w:pPr>
        <w:tabs>
          <w:tab w:val="left" w:pos="4536"/>
        </w:tabs>
        <w:jc w:val="both"/>
        <w:rPr>
          <w:rFonts w:ascii="Abadi" w:hAnsi="Abadi"/>
          <w:b/>
          <w:bCs/>
          <w:sz w:val="21"/>
          <w:szCs w:val="21"/>
        </w:rPr>
      </w:pPr>
    </w:p>
    <w:p w14:paraId="189D9AEE" w14:textId="77777777" w:rsidR="00A01ABD" w:rsidRPr="00D15380" w:rsidRDefault="00A01ABD" w:rsidP="00A01ABD">
      <w:pPr>
        <w:tabs>
          <w:tab w:val="left" w:pos="4536"/>
        </w:tabs>
        <w:jc w:val="both"/>
        <w:rPr>
          <w:rFonts w:ascii="Abadi" w:hAnsi="Abadi"/>
          <w:b/>
          <w:bCs/>
          <w:sz w:val="21"/>
          <w:szCs w:val="21"/>
        </w:rPr>
      </w:pPr>
      <w:r w:rsidRPr="00D15380">
        <w:rPr>
          <w:rFonts w:ascii="Abadi" w:hAnsi="Abadi"/>
          <w:noProof/>
          <w:sz w:val="21"/>
          <w:szCs w:val="21"/>
        </w:rPr>
        <w:drawing>
          <wp:anchor distT="0" distB="0" distL="114300" distR="114300" simplePos="0" relativeHeight="251658276" behindDoc="1" locked="0" layoutInCell="1" allowOverlap="1" wp14:anchorId="2CEE15FF" wp14:editId="2E09EF8D">
            <wp:simplePos x="0" y="0"/>
            <wp:positionH relativeFrom="column">
              <wp:posOffset>481965</wp:posOffset>
            </wp:positionH>
            <wp:positionV relativeFrom="paragraph">
              <wp:posOffset>129540</wp:posOffset>
            </wp:positionV>
            <wp:extent cx="1800225" cy="1011555"/>
            <wp:effectExtent l="0" t="114300" r="0" b="760095"/>
            <wp:wrapTight wrapText="bothSides">
              <wp:wrapPolygon edited="0">
                <wp:start x="229" y="-2441"/>
                <wp:lineTo x="0" y="24407"/>
                <wp:lineTo x="457" y="37831"/>
                <wp:lineTo x="3200" y="37831"/>
                <wp:lineTo x="5029" y="37017"/>
                <wp:lineTo x="19886" y="31729"/>
                <wp:lineTo x="20114" y="-2441"/>
                <wp:lineTo x="229" y="-2441"/>
              </wp:wrapPolygon>
            </wp:wrapTight>
            <wp:docPr id="48" name="Imagen 48" descr="Pizar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descr="Pizarra&#10;&#10;Descripción generada automáticament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800225" cy="1011555"/>
                    </a:xfrm>
                    <a:prstGeom prst="rect">
                      <a:avLst/>
                    </a:prstGeom>
                    <a:ln>
                      <a:noFill/>
                    </a:ln>
                    <a:effectLst>
                      <a:outerShdw blurRad="50800" dist="38100" dir="16200000" rotWithShape="0">
                        <a:prstClr val="black">
                          <a:alpha val="40000"/>
                        </a:prstClr>
                      </a:outerShdw>
                      <a:reflection blurRad="6350" stA="50000" endA="300" endPos="55500" dist="1016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p>
    <w:p w14:paraId="714D6656" w14:textId="77777777" w:rsidR="00A01ABD" w:rsidRPr="00D15380" w:rsidRDefault="00A01ABD" w:rsidP="00A01ABD">
      <w:pPr>
        <w:tabs>
          <w:tab w:val="left" w:pos="4536"/>
        </w:tabs>
        <w:jc w:val="both"/>
        <w:rPr>
          <w:rFonts w:ascii="Abadi" w:hAnsi="Abadi"/>
          <w:sz w:val="21"/>
          <w:szCs w:val="21"/>
        </w:rPr>
      </w:pPr>
    </w:p>
    <w:p w14:paraId="415BF531" w14:textId="77777777" w:rsidR="00A01ABD" w:rsidRPr="00D15380" w:rsidRDefault="00A01ABD" w:rsidP="00A01ABD">
      <w:pPr>
        <w:tabs>
          <w:tab w:val="left" w:pos="4536"/>
        </w:tabs>
        <w:jc w:val="both"/>
        <w:rPr>
          <w:rFonts w:ascii="Abadi" w:hAnsi="Abadi"/>
          <w:sz w:val="21"/>
          <w:szCs w:val="21"/>
        </w:rPr>
      </w:pPr>
    </w:p>
    <w:p w14:paraId="7FDA2DB1" w14:textId="77777777" w:rsidR="00A01ABD" w:rsidRPr="00D15380" w:rsidRDefault="00A01ABD" w:rsidP="00A01ABD">
      <w:pPr>
        <w:tabs>
          <w:tab w:val="left" w:pos="4536"/>
        </w:tabs>
        <w:jc w:val="both"/>
        <w:rPr>
          <w:rFonts w:ascii="Abadi" w:hAnsi="Abadi"/>
          <w:sz w:val="21"/>
          <w:szCs w:val="21"/>
        </w:rPr>
      </w:pPr>
    </w:p>
    <w:p w14:paraId="7017D7C8" w14:textId="77777777" w:rsidR="00A01ABD" w:rsidRPr="00D15380" w:rsidRDefault="00A01ABD" w:rsidP="00A01ABD">
      <w:pPr>
        <w:tabs>
          <w:tab w:val="left" w:pos="4536"/>
        </w:tabs>
        <w:jc w:val="both"/>
        <w:rPr>
          <w:rFonts w:ascii="Abadi" w:hAnsi="Abadi"/>
          <w:sz w:val="21"/>
          <w:szCs w:val="21"/>
        </w:rPr>
      </w:pPr>
    </w:p>
    <w:p w14:paraId="5DBE16DB" w14:textId="77777777" w:rsidR="00A01ABD" w:rsidRPr="00D15380" w:rsidRDefault="00A01ABD" w:rsidP="00A01ABD">
      <w:pPr>
        <w:tabs>
          <w:tab w:val="left" w:pos="4536"/>
        </w:tabs>
        <w:jc w:val="both"/>
        <w:rPr>
          <w:rFonts w:ascii="Abadi" w:hAnsi="Abadi"/>
          <w:sz w:val="21"/>
          <w:szCs w:val="21"/>
        </w:rPr>
      </w:pPr>
    </w:p>
    <w:p w14:paraId="607FAB7E" w14:textId="77777777" w:rsidR="00A01ABD" w:rsidRPr="00D15380" w:rsidRDefault="00A01ABD" w:rsidP="00A01ABD">
      <w:pPr>
        <w:tabs>
          <w:tab w:val="left" w:pos="4536"/>
        </w:tabs>
        <w:jc w:val="both"/>
        <w:rPr>
          <w:rFonts w:ascii="Abadi" w:hAnsi="Abadi"/>
          <w:sz w:val="21"/>
          <w:szCs w:val="21"/>
        </w:rPr>
      </w:pPr>
    </w:p>
    <w:p w14:paraId="1CE2FC1C" w14:textId="09A9B2AD" w:rsidR="00A01ABD" w:rsidRDefault="00A01ABD" w:rsidP="00A01ABD">
      <w:pPr>
        <w:tabs>
          <w:tab w:val="left" w:pos="4536"/>
        </w:tabs>
        <w:jc w:val="both"/>
        <w:rPr>
          <w:rFonts w:ascii="Abadi" w:hAnsi="Abadi"/>
          <w:sz w:val="21"/>
          <w:szCs w:val="21"/>
        </w:rPr>
      </w:pPr>
    </w:p>
    <w:p w14:paraId="4E38575C" w14:textId="627C4D52" w:rsidR="00B35741" w:rsidRDefault="00B35741" w:rsidP="00A01ABD">
      <w:pPr>
        <w:tabs>
          <w:tab w:val="left" w:pos="4536"/>
        </w:tabs>
        <w:jc w:val="both"/>
        <w:rPr>
          <w:rFonts w:ascii="Abadi" w:hAnsi="Abadi"/>
          <w:sz w:val="21"/>
          <w:szCs w:val="21"/>
        </w:rPr>
      </w:pPr>
    </w:p>
    <w:p w14:paraId="55AF2804" w14:textId="3B9F0A81" w:rsidR="00B35741" w:rsidRDefault="00B35741" w:rsidP="00A01ABD">
      <w:pPr>
        <w:tabs>
          <w:tab w:val="left" w:pos="4536"/>
        </w:tabs>
        <w:jc w:val="both"/>
        <w:rPr>
          <w:rFonts w:ascii="Abadi" w:hAnsi="Abadi"/>
          <w:sz w:val="21"/>
          <w:szCs w:val="21"/>
        </w:rPr>
      </w:pPr>
    </w:p>
    <w:p w14:paraId="5F62C3AA" w14:textId="6AF93190" w:rsidR="00B35741" w:rsidRDefault="00B35741" w:rsidP="00A01ABD">
      <w:pPr>
        <w:tabs>
          <w:tab w:val="left" w:pos="4536"/>
        </w:tabs>
        <w:jc w:val="both"/>
        <w:rPr>
          <w:rFonts w:ascii="Abadi" w:hAnsi="Abadi"/>
          <w:sz w:val="21"/>
          <w:szCs w:val="21"/>
        </w:rPr>
      </w:pPr>
    </w:p>
    <w:p w14:paraId="74EF5539" w14:textId="1CA56BE9" w:rsidR="00B35741" w:rsidRDefault="00B35741" w:rsidP="00A01ABD">
      <w:pPr>
        <w:tabs>
          <w:tab w:val="left" w:pos="4536"/>
        </w:tabs>
        <w:jc w:val="both"/>
        <w:rPr>
          <w:rFonts w:ascii="Abadi" w:hAnsi="Abadi"/>
          <w:sz w:val="21"/>
          <w:szCs w:val="21"/>
        </w:rPr>
      </w:pPr>
    </w:p>
    <w:p w14:paraId="11299B65" w14:textId="77777777" w:rsidR="00B35741" w:rsidRPr="00D15380" w:rsidRDefault="00B35741" w:rsidP="00A01ABD">
      <w:pPr>
        <w:tabs>
          <w:tab w:val="left" w:pos="4536"/>
        </w:tabs>
        <w:jc w:val="both"/>
        <w:rPr>
          <w:rFonts w:ascii="Abadi" w:hAnsi="Abadi"/>
          <w:sz w:val="21"/>
          <w:szCs w:val="21"/>
        </w:rPr>
      </w:pPr>
    </w:p>
    <w:p w14:paraId="4AEE70E6" w14:textId="043B2BB1" w:rsidR="00A01ABD" w:rsidRDefault="00A01ABD" w:rsidP="00A01ABD">
      <w:pPr>
        <w:tabs>
          <w:tab w:val="left" w:pos="4536"/>
        </w:tabs>
        <w:jc w:val="both"/>
        <w:rPr>
          <w:rFonts w:ascii="Abadi" w:hAnsi="Abadi"/>
          <w:sz w:val="21"/>
          <w:szCs w:val="21"/>
        </w:rPr>
      </w:pPr>
      <w:r>
        <w:rPr>
          <w:rFonts w:ascii="Abadi" w:hAnsi="Abadi"/>
          <w:sz w:val="21"/>
          <w:szCs w:val="21"/>
        </w:rPr>
        <w:t xml:space="preserve">- </w:t>
      </w:r>
      <w:r w:rsidRPr="00D15380">
        <w:rPr>
          <w:rFonts w:ascii="Abadi" w:hAnsi="Abadi"/>
          <w:sz w:val="21"/>
          <w:szCs w:val="21"/>
        </w:rPr>
        <w:t>Con el permiso de las diputadas de la Mesa Directiva, Presidenta</w:t>
      </w:r>
      <w:r>
        <w:rPr>
          <w:rFonts w:ascii="Abadi" w:hAnsi="Abadi"/>
          <w:sz w:val="21"/>
          <w:szCs w:val="21"/>
        </w:rPr>
        <w:t>.</w:t>
      </w:r>
    </w:p>
    <w:p w14:paraId="6D07C90A" w14:textId="77777777" w:rsidR="00B35741" w:rsidRPr="00D15380" w:rsidRDefault="00B35741" w:rsidP="00A01ABD">
      <w:pPr>
        <w:tabs>
          <w:tab w:val="left" w:pos="4536"/>
        </w:tabs>
        <w:jc w:val="both"/>
        <w:rPr>
          <w:rFonts w:ascii="Abadi" w:hAnsi="Abadi"/>
          <w:sz w:val="21"/>
          <w:szCs w:val="21"/>
        </w:rPr>
      </w:pPr>
    </w:p>
    <w:p w14:paraId="386E0045" w14:textId="33B6807C" w:rsidR="00A01ABD" w:rsidRDefault="00A01ABD" w:rsidP="00A01ABD">
      <w:pPr>
        <w:tabs>
          <w:tab w:val="left" w:pos="4536"/>
        </w:tabs>
        <w:jc w:val="both"/>
        <w:rPr>
          <w:rFonts w:ascii="Abadi" w:hAnsi="Abadi"/>
          <w:sz w:val="21"/>
          <w:szCs w:val="21"/>
        </w:rPr>
      </w:pPr>
      <w:r>
        <w:rPr>
          <w:rFonts w:ascii="Abadi" w:hAnsi="Abadi"/>
          <w:sz w:val="21"/>
          <w:szCs w:val="21"/>
        </w:rPr>
        <w:t xml:space="preserve">- </w:t>
      </w:r>
      <w:r w:rsidRPr="00D15380">
        <w:rPr>
          <w:rFonts w:ascii="Abadi" w:hAnsi="Abadi"/>
          <w:sz w:val="21"/>
          <w:szCs w:val="21"/>
        </w:rPr>
        <w:t>El archivo alberga tras su aparente aspecto tranquilo, un crisol de vidas, conflictos y conocimientos que nos permiten entender quiénes somos, y construir los relatos que dan sentido a nuestro tiempo Javier Ernesto Rocio Pelayo, historiador</w:t>
      </w:r>
      <w:r>
        <w:rPr>
          <w:rFonts w:ascii="Abadi" w:hAnsi="Abadi"/>
          <w:sz w:val="21"/>
          <w:szCs w:val="21"/>
        </w:rPr>
        <w:t>.</w:t>
      </w:r>
      <w:r w:rsidRPr="00D15380">
        <w:rPr>
          <w:rFonts w:ascii="Abadi" w:hAnsi="Abadi"/>
          <w:sz w:val="21"/>
          <w:szCs w:val="21"/>
        </w:rPr>
        <w:t xml:space="preserve"> </w:t>
      </w:r>
    </w:p>
    <w:p w14:paraId="7B6BF062" w14:textId="77777777" w:rsidR="00B35741" w:rsidRPr="00D15380" w:rsidRDefault="00B35741" w:rsidP="00A01ABD">
      <w:pPr>
        <w:tabs>
          <w:tab w:val="left" w:pos="4536"/>
        </w:tabs>
        <w:jc w:val="both"/>
        <w:rPr>
          <w:rFonts w:ascii="Abadi" w:hAnsi="Abadi"/>
          <w:sz w:val="21"/>
          <w:szCs w:val="21"/>
        </w:rPr>
      </w:pPr>
    </w:p>
    <w:p w14:paraId="6F0D334D" w14:textId="5A45A88F" w:rsidR="00A01ABD" w:rsidRDefault="00A01ABD" w:rsidP="00A01ABD">
      <w:pPr>
        <w:tabs>
          <w:tab w:val="left" w:pos="4536"/>
        </w:tabs>
        <w:jc w:val="both"/>
        <w:rPr>
          <w:rFonts w:ascii="Abadi" w:hAnsi="Abadi"/>
          <w:sz w:val="21"/>
          <w:szCs w:val="21"/>
        </w:rPr>
      </w:pPr>
      <w:r>
        <w:rPr>
          <w:rFonts w:ascii="Abadi" w:hAnsi="Abadi"/>
          <w:sz w:val="21"/>
          <w:szCs w:val="21"/>
        </w:rPr>
        <w:lastRenderedPageBreak/>
        <w:t xml:space="preserve">- </w:t>
      </w:r>
      <w:r w:rsidRPr="00D15380">
        <w:rPr>
          <w:rFonts w:ascii="Abadi" w:hAnsi="Abadi"/>
          <w:sz w:val="21"/>
          <w:szCs w:val="21"/>
        </w:rPr>
        <w:t>Hoy 9 de junio se conmemora el día internacional de los archivos, con el objetivo de promover su importancia vinculada a la investigación y el resguardo de la memoria histórica y cultural de una organización o entidad, asimismo se pretende promover el acceso de la información pública fomentando la transparencia. La elección de esta fecha obedece a que el día 09 de junio de 1948 la UNESCO estableció la creación del Consejo Internacional de Archivos, con la finalidad de defender la protección y conservación del patrimonio documental.</w:t>
      </w:r>
    </w:p>
    <w:p w14:paraId="3D605555" w14:textId="77777777" w:rsidR="00B35741" w:rsidRDefault="00B35741" w:rsidP="00A01ABD">
      <w:pPr>
        <w:tabs>
          <w:tab w:val="left" w:pos="4536"/>
        </w:tabs>
        <w:jc w:val="both"/>
        <w:rPr>
          <w:rFonts w:ascii="Abadi" w:hAnsi="Abadi"/>
          <w:sz w:val="21"/>
          <w:szCs w:val="21"/>
        </w:rPr>
      </w:pPr>
    </w:p>
    <w:p w14:paraId="687601D0" w14:textId="641B24E7" w:rsidR="00A01ABD" w:rsidRDefault="00A01ABD" w:rsidP="00A01ABD">
      <w:pPr>
        <w:tabs>
          <w:tab w:val="left" w:pos="4536"/>
        </w:tabs>
        <w:jc w:val="both"/>
        <w:rPr>
          <w:rFonts w:ascii="Abadi" w:hAnsi="Abadi"/>
          <w:sz w:val="21"/>
          <w:szCs w:val="21"/>
        </w:rPr>
      </w:pPr>
      <w:r>
        <w:rPr>
          <w:rFonts w:ascii="Abadi" w:hAnsi="Abadi"/>
          <w:sz w:val="21"/>
          <w:szCs w:val="21"/>
        </w:rPr>
        <w:t xml:space="preserve">- </w:t>
      </w:r>
      <w:r w:rsidRPr="00D15380">
        <w:rPr>
          <w:rFonts w:ascii="Abadi" w:hAnsi="Abadi"/>
          <w:sz w:val="21"/>
          <w:szCs w:val="21"/>
        </w:rPr>
        <w:t xml:space="preserve"> Los archivos son milenarios, son una ventana para conocer el tiempo, fundamentales para conocer la identidad, en el estado contemporáneo son un elemento indispensable para el derecho humano al acceso a la información, rendición de cuentas, pero además, son fuente de conocimiento para los investigadores, la gestión documental permite tener una ciudadanía mejor informada, para favorecer sobre todo la toma de decisiones, ya que en ellos queda registrado la actuación de los servidores públicos en ejercicio de la funciones. </w:t>
      </w:r>
    </w:p>
    <w:p w14:paraId="0063AEAE" w14:textId="77777777" w:rsidR="00B35741" w:rsidRPr="00D15380" w:rsidRDefault="00B35741" w:rsidP="00A01ABD">
      <w:pPr>
        <w:tabs>
          <w:tab w:val="left" w:pos="4536"/>
        </w:tabs>
        <w:jc w:val="both"/>
        <w:rPr>
          <w:rFonts w:ascii="Abadi" w:hAnsi="Abadi"/>
          <w:sz w:val="21"/>
          <w:szCs w:val="21"/>
        </w:rPr>
      </w:pPr>
    </w:p>
    <w:p w14:paraId="123077AF" w14:textId="5EB8771F" w:rsidR="00A01ABD" w:rsidRDefault="00A01ABD" w:rsidP="00A01ABD">
      <w:pPr>
        <w:tabs>
          <w:tab w:val="left" w:pos="4536"/>
        </w:tabs>
        <w:jc w:val="both"/>
        <w:rPr>
          <w:rFonts w:ascii="Abadi" w:hAnsi="Abadi"/>
          <w:sz w:val="21"/>
          <w:szCs w:val="21"/>
        </w:rPr>
      </w:pPr>
      <w:r>
        <w:rPr>
          <w:rFonts w:ascii="Abadi" w:hAnsi="Abadi"/>
          <w:sz w:val="21"/>
          <w:szCs w:val="21"/>
        </w:rPr>
        <w:t xml:space="preserve">- </w:t>
      </w:r>
      <w:r w:rsidRPr="00D15380">
        <w:rPr>
          <w:rFonts w:ascii="Abadi" w:hAnsi="Abadi"/>
          <w:sz w:val="21"/>
          <w:szCs w:val="21"/>
        </w:rPr>
        <w:t xml:space="preserve">Están conformados por documentos producidos por la actividad humana y como tal son evidencia única de eventos pasados, si ustedes han recorrido nuestro archivo histórico, se darán cuenta que tenemos dos documentos de la constitución, si no lo han hecho los invito a que acudan a ver los. </w:t>
      </w:r>
    </w:p>
    <w:p w14:paraId="65BECF14" w14:textId="77777777" w:rsidR="00B35741" w:rsidRDefault="00B35741" w:rsidP="00A01ABD">
      <w:pPr>
        <w:tabs>
          <w:tab w:val="left" w:pos="4536"/>
        </w:tabs>
        <w:jc w:val="both"/>
        <w:rPr>
          <w:rFonts w:ascii="Abadi" w:hAnsi="Abadi"/>
          <w:sz w:val="21"/>
          <w:szCs w:val="21"/>
        </w:rPr>
      </w:pPr>
    </w:p>
    <w:p w14:paraId="686C365C" w14:textId="01DD1596" w:rsidR="00A01ABD" w:rsidRDefault="00A01ABD" w:rsidP="00A01ABD">
      <w:pPr>
        <w:tabs>
          <w:tab w:val="left" w:pos="4536"/>
        </w:tabs>
        <w:jc w:val="both"/>
        <w:rPr>
          <w:rFonts w:ascii="Abadi" w:hAnsi="Abadi"/>
          <w:sz w:val="21"/>
          <w:szCs w:val="21"/>
        </w:rPr>
      </w:pPr>
      <w:r>
        <w:rPr>
          <w:rFonts w:ascii="Abadi" w:hAnsi="Abadi"/>
          <w:sz w:val="21"/>
          <w:szCs w:val="21"/>
        </w:rPr>
        <w:t xml:space="preserve">- </w:t>
      </w:r>
      <w:r w:rsidRPr="00D15380">
        <w:rPr>
          <w:rFonts w:ascii="Abadi" w:hAnsi="Abadi"/>
          <w:sz w:val="21"/>
          <w:szCs w:val="21"/>
        </w:rPr>
        <w:t>Los archivos custodian decisiones actuaciones y memoria, los archivos conservan un patrimonio único e irremplazable que se transmite de generación en generación, los documentos son gestionados en los archivos desde su origen para preservar su valor y su significado, los documentos son fuentes fiables de información, que garantizan la seguridad y la transparencia de las actuaciones administrativas, ustedes si acuden, podrán dar cuenta que hace días una población indígena vino por unos documentos para poder acreditar la propiedad de unos terrenos, que les querían ser quitados, para eso nos sirven los archivo. El libre acceso de los archivos enriquece nuestro conocimiento de la sociedad, promueve la democracia, protege los derechos de los ciudadanos, pero sobre todo mejora la calidad de vida</w:t>
      </w:r>
      <w:r w:rsidR="00B35741">
        <w:rPr>
          <w:rFonts w:ascii="Abadi" w:hAnsi="Abadi"/>
          <w:sz w:val="21"/>
          <w:szCs w:val="21"/>
        </w:rPr>
        <w:t>.</w:t>
      </w:r>
    </w:p>
    <w:p w14:paraId="1991CE72" w14:textId="77777777" w:rsidR="00B35741" w:rsidRPr="00D15380" w:rsidRDefault="00B35741" w:rsidP="00A01ABD">
      <w:pPr>
        <w:tabs>
          <w:tab w:val="left" w:pos="4536"/>
        </w:tabs>
        <w:jc w:val="both"/>
        <w:rPr>
          <w:rFonts w:ascii="Abadi" w:hAnsi="Abadi"/>
          <w:sz w:val="21"/>
          <w:szCs w:val="21"/>
        </w:rPr>
      </w:pPr>
    </w:p>
    <w:p w14:paraId="1A6E53B2" w14:textId="76F1C98C" w:rsidR="00A01ABD" w:rsidRDefault="00A01ABD" w:rsidP="00A01ABD">
      <w:pPr>
        <w:tabs>
          <w:tab w:val="left" w:pos="4536"/>
        </w:tabs>
        <w:jc w:val="both"/>
        <w:rPr>
          <w:rFonts w:ascii="Abadi" w:hAnsi="Abadi"/>
          <w:sz w:val="21"/>
          <w:szCs w:val="21"/>
        </w:rPr>
      </w:pPr>
      <w:r>
        <w:rPr>
          <w:rFonts w:ascii="Abadi" w:hAnsi="Abadi"/>
          <w:sz w:val="21"/>
          <w:szCs w:val="21"/>
        </w:rPr>
        <w:t xml:space="preserve">- </w:t>
      </w:r>
      <w:r w:rsidRPr="00D15380">
        <w:rPr>
          <w:rFonts w:ascii="Abadi" w:hAnsi="Abadi"/>
          <w:sz w:val="21"/>
          <w:szCs w:val="21"/>
        </w:rPr>
        <w:t xml:space="preserve">El congreso del estado de guanajuato desde su origen, se previó de importancia y necesidad de la creación del archivo de la institución, el valor otorgado al archivo por los primeros diputados, es significativo en el sentido que otorgan a la memoria documental, testimonio del origen del estado, sus instituciones y su evolución, en ese sentido la importancia del archivo se vio reflejada en el decreto número 17, suscrito por el Honorable Congreso Constituyente del Estado de Guanajuato del 19 de diciembre de 1824, que reguló el arreglo de los archivos de los pueblos, donde no había escribanos, donde los diputados conscientes de que entre las necesidades públicas de ellas era el regular los archivos, con el firme propósito de evitar faltas y remediar los abusos producto de la revolución. </w:t>
      </w:r>
    </w:p>
    <w:p w14:paraId="34CDFA12" w14:textId="77777777" w:rsidR="00B35741" w:rsidRPr="00D15380" w:rsidRDefault="00B35741" w:rsidP="00A01ABD">
      <w:pPr>
        <w:tabs>
          <w:tab w:val="left" w:pos="4536"/>
        </w:tabs>
        <w:jc w:val="both"/>
        <w:rPr>
          <w:rFonts w:ascii="Abadi" w:hAnsi="Abadi"/>
          <w:sz w:val="21"/>
          <w:szCs w:val="21"/>
        </w:rPr>
      </w:pPr>
    </w:p>
    <w:p w14:paraId="158D9933" w14:textId="08CEF47C" w:rsidR="00A01ABD" w:rsidRDefault="00A01ABD" w:rsidP="00A01ABD">
      <w:pPr>
        <w:tabs>
          <w:tab w:val="left" w:pos="4536"/>
        </w:tabs>
        <w:jc w:val="both"/>
        <w:rPr>
          <w:rFonts w:ascii="Abadi" w:hAnsi="Abadi"/>
          <w:sz w:val="21"/>
          <w:szCs w:val="21"/>
        </w:rPr>
      </w:pPr>
      <w:r>
        <w:rPr>
          <w:rFonts w:ascii="Abadi" w:hAnsi="Abadi"/>
          <w:sz w:val="21"/>
          <w:szCs w:val="21"/>
        </w:rPr>
        <w:t xml:space="preserve">- </w:t>
      </w:r>
      <w:r w:rsidRPr="00D15380">
        <w:rPr>
          <w:rFonts w:ascii="Abadi" w:hAnsi="Abadi"/>
          <w:sz w:val="21"/>
          <w:szCs w:val="21"/>
        </w:rPr>
        <w:t>A 198 años de la primera norma de la materia, hoy en día contamos con una Ley de Archivos del Estado de Guanajuato aprobada por unanimidad por la Sexagésima Cuarta Legislatura y que nos dije a partir del 14 de julio del 2020, en este caso establece las bases de organización y funcionamiento del sistema de archivos del estado y fomenta el resguardo, difusión y acceso público de archivos privados, de interés público, de relevancia histórica, social, cultural, científica y técnica. En esta celebración es importancia también reconocer el trabajo de las y los responsables del archivo general de este congreso, desde el Maestro Alberto García Páez, director del diario de los debates y archivo general. la Maestra Victoria Baeza Vallejo, coordinadora de archivo histórico y cada uno de ellos quienes integran esta gran área del congreso</w:t>
      </w:r>
      <w:r w:rsidR="00B35741">
        <w:rPr>
          <w:rFonts w:ascii="Abadi" w:hAnsi="Abadi"/>
          <w:sz w:val="21"/>
          <w:szCs w:val="21"/>
        </w:rPr>
        <w:t>.</w:t>
      </w:r>
    </w:p>
    <w:p w14:paraId="0685E8EE" w14:textId="77777777" w:rsidR="00B35741" w:rsidRPr="00D15380" w:rsidRDefault="00B35741" w:rsidP="00A01ABD">
      <w:pPr>
        <w:tabs>
          <w:tab w:val="left" w:pos="4536"/>
        </w:tabs>
        <w:jc w:val="both"/>
        <w:rPr>
          <w:rFonts w:ascii="Abadi" w:hAnsi="Abadi"/>
          <w:sz w:val="21"/>
          <w:szCs w:val="21"/>
        </w:rPr>
      </w:pPr>
    </w:p>
    <w:p w14:paraId="743B0294" w14:textId="1CBCF4E3" w:rsidR="00A01ABD" w:rsidRDefault="00A01ABD" w:rsidP="00A01ABD">
      <w:pPr>
        <w:tabs>
          <w:tab w:val="left" w:pos="4536"/>
        </w:tabs>
        <w:jc w:val="both"/>
        <w:rPr>
          <w:rFonts w:ascii="Abadi" w:hAnsi="Abadi"/>
          <w:sz w:val="21"/>
          <w:szCs w:val="21"/>
        </w:rPr>
      </w:pPr>
      <w:r>
        <w:rPr>
          <w:rFonts w:ascii="Abadi" w:hAnsi="Abadi"/>
          <w:sz w:val="21"/>
          <w:szCs w:val="21"/>
        </w:rPr>
        <w:t xml:space="preserve">- </w:t>
      </w:r>
      <w:r w:rsidRPr="00D15380">
        <w:rPr>
          <w:rFonts w:ascii="Abadi" w:hAnsi="Abadi"/>
          <w:sz w:val="21"/>
          <w:szCs w:val="21"/>
        </w:rPr>
        <w:t>Las y los guanajuatenses somos privilegiados, debemos sentirnos orgullosos por contar con un archivo histórico, porque es el único de los poderes legislativos del país que tiene la colección completa de sus actas y todos sus antecedentes desde el 25 de enero de1822, es decir toda la evolución completa del estado de Guanajuato y del Poder Legislativo hasta nuestra época actual. Guanajuato no sólo es ejemplo en tener buenos gobiernos, también en tener el mejor Congreso de este país, quiero comentarles que aquí nos acompañan quienes integran esta área del archivo Alberto Ramírez, Victoria Baeza, Laura Jiménez, Diego Torres, Felipe Medel, Gabriela Mejía, Rocío Jasso, Mar</w:t>
      </w:r>
      <w:r>
        <w:rPr>
          <w:rFonts w:ascii="Abadi" w:hAnsi="Abadi"/>
          <w:sz w:val="21"/>
          <w:szCs w:val="21"/>
        </w:rPr>
        <w:t>y</w:t>
      </w:r>
      <w:r w:rsidRPr="00D15380">
        <w:rPr>
          <w:rFonts w:ascii="Abadi" w:hAnsi="Abadi"/>
          <w:sz w:val="21"/>
          <w:szCs w:val="21"/>
        </w:rPr>
        <w:t xml:space="preserve">sol Vizguerra y Alberto Macías. </w:t>
      </w:r>
    </w:p>
    <w:p w14:paraId="180B6682" w14:textId="77777777" w:rsidR="00B35741" w:rsidRDefault="00B35741" w:rsidP="00A01ABD">
      <w:pPr>
        <w:tabs>
          <w:tab w:val="left" w:pos="4536"/>
        </w:tabs>
        <w:jc w:val="both"/>
        <w:rPr>
          <w:rFonts w:ascii="Abadi" w:hAnsi="Abadi"/>
          <w:sz w:val="21"/>
          <w:szCs w:val="21"/>
        </w:rPr>
      </w:pPr>
    </w:p>
    <w:p w14:paraId="16DEEBCB" w14:textId="08684BFE" w:rsidR="00A01ABD" w:rsidRDefault="00A01ABD" w:rsidP="00A01ABD">
      <w:pPr>
        <w:tabs>
          <w:tab w:val="left" w:pos="4536"/>
        </w:tabs>
        <w:jc w:val="both"/>
        <w:rPr>
          <w:rFonts w:ascii="Abadi" w:hAnsi="Abadi"/>
          <w:sz w:val="21"/>
          <w:szCs w:val="21"/>
        </w:rPr>
      </w:pPr>
      <w:r>
        <w:rPr>
          <w:rFonts w:ascii="Abadi" w:hAnsi="Abadi"/>
          <w:sz w:val="21"/>
          <w:szCs w:val="21"/>
        </w:rPr>
        <w:lastRenderedPageBreak/>
        <w:t xml:space="preserve">- </w:t>
      </w:r>
      <w:r w:rsidRPr="00D15380">
        <w:rPr>
          <w:rFonts w:ascii="Abadi" w:hAnsi="Abadi"/>
          <w:sz w:val="21"/>
          <w:szCs w:val="21"/>
        </w:rPr>
        <w:t xml:space="preserve">Me enorgullece mucho que ustedes integren esa área y ojalá que todos tengamos esta oportunidad de reconocerles de este trabajo. </w:t>
      </w:r>
    </w:p>
    <w:p w14:paraId="2437FCAF" w14:textId="77777777" w:rsidR="00B35741" w:rsidRPr="00D15380" w:rsidRDefault="00B35741" w:rsidP="00A01ABD">
      <w:pPr>
        <w:tabs>
          <w:tab w:val="left" w:pos="4536"/>
        </w:tabs>
        <w:jc w:val="both"/>
        <w:rPr>
          <w:rFonts w:ascii="Abadi" w:hAnsi="Abadi"/>
          <w:sz w:val="21"/>
          <w:szCs w:val="21"/>
        </w:rPr>
      </w:pPr>
    </w:p>
    <w:p w14:paraId="4D71AB14" w14:textId="77777777" w:rsidR="00B35741" w:rsidRDefault="00A01ABD" w:rsidP="00A01ABD">
      <w:pPr>
        <w:tabs>
          <w:tab w:val="left" w:pos="4536"/>
        </w:tabs>
        <w:jc w:val="both"/>
        <w:rPr>
          <w:rFonts w:ascii="Abadi" w:hAnsi="Abadi"/>
          <w:sz w:val="21"/>
          <w:szCs w:val="21"/>
        </w:rPr>
      </w:pPr>
      <w:r>
        <w:rPr>
          <w:rFonts w:ascii="Abadi" w:hAnsi="Abadi"/>
          <w:sz w:val="21"/>
          <w:szCs w:val="21"/>
        </w:rPr>
        <w:t xml:space="preserve">- </w:t>
      </w:r>
      <w:r w:rsidRPr="00D15380">
        <w:rPr>
          <w:rFonts w:ascii="Abadi" w:hAnsi="Abadi"/>
          <w:sz w:val="21"/>
          <w:szCs w:val="21"/>
        </w:rPr>
        <w:t>La historia legislativa de guanajuato es patrimonio documental de las y los ciudadanos, porque un pueblo sin el conocimiento de su historia pasada, su origen y su historia, es como un árbol sin raíces felicidades a todos y todas. Muchas gracias</w:t>
      </w:r>
      <w:r w:rsidR="00B35741">
        <w:rPr>
          <w:rFonts w:ascii="Abadi" w:hAnsi="Abadi"/>
          <w:sz w:val="21"/>
          <w:szCs w:val="21"/>
        </w:rPr>
        <w:t>.</w:t>
      </w:r>
    </w:p>
    <w:p w14:paraId="01088053" w14:textId="018B05FF" w:rsidR="00A01ABD" w:rsidRPr="00D15380" w:rsidRDefault="00A01ABD" w:rsidP="00A01ABD">
      <w:pPr>
        <w:tabs>
          <w:tab w:val="left" w:pos="4536"/>
        </w:tabs>
        <w:jc w:val="both"/>
        <w:rPr>
          <w:rFonts w:ascii="Abadi" w:hAnsi="Abadi"/>
          <w:sz w:val="21"/>
          <w:szCs w:val="21"/>
        </w:rPr>
      </w:pPr>
      <w:r w:rsidRPr="00D15380">
        <w:rPr>
          <w:rFonts w:ascii="Abadi" w:hAnsi="Abadi"/>
          <w:sz w:val="21"/>
          <w:szCs w:val="21"/>
        </w:rPr>
        <w:t xml:space="preserve"> </w:t>
      </w:r>
    </w:p>
    <w:p w14:paraId="3E2F9EC2" w14:textId="1B23B190" w:rsidR="00A01ABD" w:rsidRDefault="00A01ABD" w:rsidP="00A01ABD">
      <w:pPr>
        <w:tabs>
          <w:tab w:val="left" w:pos="4536"/>
        </w:tabs>
        <w:jc w:val="both"/>
        <w:rPr>
          <w:rFonts w:ascii="Abadi" w:hAnsi="Abadi"/>
          <w:sz w:val="21"/>
          <w:szCs w:val="21"/>
        </w:rPr>
      </w:pPr>
      <w:r>
        <w:rPr>
          <w:rFonts w:ascii="Abadi" w:hAnsi="Abadi"/>
          <w:sz w:val="21"/>
          <w:szCs w:val="21"/>
        </w:rPr>
        <w:t xml:space="preserve">- </w:t>
      </w:r>
      <w:r w:rsidRPr="00D15380">
        <w:rPr>
          <w:rFonts w:ascii="Abadi" w:hAnsi="Abadi"/>
          <w:sz w:val="21"/>
          <w:szCs w:val="21"/>
        </w:rPr>
        <w:t xml:space="preserve">Es </w:t>
      </w:r>
      <w:r w:rsidR="00557C07" w:rsidRPr="00D15380">
        <w:rPr>
          <w:rFonts w:ascii="Abadi" w:hAnsi="Abadi"/>
          <w:sz w:val="21"/>
          <w:szCs w:val="21"/>
        </w:rPr>
        <w:t>cuánto</w:t>
      </w:r>
      <w:r w:rsidR="00557C07">
        <w:rPr>
          <w:rFonts w:ascii="Abadi" w:hAnsi="Abadi"/>
          <w:sz w:val="21"/>
          <w:szCs w:val="21"/>
        </w:rPr>
        <w:t>,</w:t>
      </w:r>
      <w:r w:rsidRPr="00D15380">
        <w:rPr>
          <w:rFonts w:ascii="Abadi" w:hAnsi="Abadi"/>
          <w:sz w:val="21"/>
          <w:szCs w:val="21"/>
        </w:rPr>
        <w:t xml:space="preserve"> Presidenta</w:t>
      </w:r>
      <w:r w:rsidR="00B35741">
        <w:rPr>
          <w:rFonts w:ascii="Abadi" w:hAnsi="Abadi"/>
          <w:sz w:val="21"/>
          <w:szCs w:val="21"/>
        </w:rPr>
        <w:t>.</w:t>
      </w:r>
    </w:p>
    <w:p w14:paraId="5ED09274" w14:textId="77777777" w:rsidR="00B35741" w:rsidRPr="00D15380" w:rsidRDefault="00B35741" w:rsidP="00A01ABD">
      <w:pPr>
        <w:tabs>
          <w:tab w:val="left" w:pos="4536"/>
        </w:tabs>
        <w:jc w:val="both"/>
        <w:rPr>
          <w:rFonts w:ascii="Abadi" w:hAnsi="Abadi"/>
          <w:sz w:val="21"/>
          <w:szCs w:val="21"/>
        </w:rPr>
      </w:pPr>
    </w:p>
    <w:p w14:paraId="43EA5191" w14:textId="5BADC2F2" w:rsidR="00A01ABD" w:rsidRDefault="00DB2AEC" w:rsidP="00DB2AEC">
      <w:pPr>
        <w:jc w:val="both"/>
        <w:rPr>
          <w:rFonts w:ascii="Abadi" w:hAnsi="Abadi"/>
          <w:sz w:val="21"/>
          <w:szCs w:val="21"/>
        </w:rPr>
      </w:pPr>
      <w:r>
        <w:rPr>
          <w:rFonts w:ascii="Abadi" w:hAnsi="Abadi"/>
          <w:b/>
          <w:bCs/>
          <w:sz w:val="21"/>
          <w:szCs w:val="21"/>
        </w:rPr>
        <w:tab/>
      </w:r>
      <w:r w:rsidR="00A01ABD">
        <w:rPr>
          <w:rFonts w:ascii="Abadi" w:hAnsi="Abadi"/>
          <w:b/>
          <w:bCs/>
          <w:sz w:val="21"/>
          <w:szCs w:val="21"/>
        </w:rPr>
        <w:t xml:space="preserve">- </w:t>
      </w:r>
      <w:r w:rsidR="00A01ABD" w:rsidRPr="00D15380">
        <w:rPr>
          <w:rFonts w:ascii="Abadi" w:hAnsi="Abadi"/>
          <w:b/>
          <w:bCs/>
          <w:sz w:val="21"/>
          <w:szCs w:val="21"/>
        </w:rPr>
        <w:t xml:space="preserve">La </w:t>
      </w:r>
      <w:proofErr w:type="gramStart"/>
      <w:r w:rsidR="00A01ABD" w:rsidRPr="00D15380">
        <w:rPr>
          <w:rFonts w:ascii="Abadi" w:hAnsi="Abadi"/>
          <w:b/>
          <w:bCs/>
          <w:sz w:val="21"/>
          <w:szCs w:val="21"/>
        </w:rPr>
        <w:t>Presidencia.-</w:t>
      </w:r>
      <w:proofErr w:type="gramEnd"/>
      <w:r w:rsidR="00A01ABD" w:rsidRPr="00D15380">
        <w:rPr>
          <w:rFonts w:ascii="Abadi" w:hAnsi="Abadi"/>
          <w:sz w:val="21"/>
          <w:szCs w:val="21"/>
        </w:rPr>
        <w:t xml:space="preserve"> Muchas gracias y felicidades a todos los del archivo, de verdad nuestro reconocimiento</w:t>
      </w:r>
      <w:r w:rsidR="00A01ABD">
        <w:rPr>
          <w:rFonts w:ascii="Abadi" w:hAnsi="Abadi"/>
          <w:sz w:val="21"/>
          <w:szCs w:val="21"/>
        </w:rPr>
        <w:t>.</w:t>
      </w:r>
      <w:r w:rsidR="00A01ABD" w:rsidRPr="00D15380">
        <w:rPr>
          <w:rFonts w:ascii="Abadi" w:hAnsi="Abadi"/>
          <w:sz w:val="21"/>
          <w:szCs w:val="21"/>
        </w:rPr>
        <w:t xml:space="preserve"> </w:t>
      </w:r>
    </w:p>
    <w:p w14:paraId="6CEF644B" w14:textId="77777777" w:rsidR="00B35741" w:rsidRPr="00D15380" w:rsidRDefault="00B35741" w:rsidP="00A01ABD">
      <w:pPr>
        <w:tabs>
          <w:tab w:val="left" w:pos="4536"/>
        </w:tabs>
        <w:jc w:val="both"/>
        <w:rPr>
          <w:rFonts w:ascii="Abadi" w:hAnsi="Abadi"/>
          <w:sz w:val="21"/>
          <w:szCs w:val="21"/>
        </w:rPr>
      </w:pPr>
    </w:p>
    <w:p w14:paraId="0F480BDC" w14:textId="1B3C676E" w:rsidR="00A01ABD" w:rsidRDefault="00DB2AEC" w:rsidP="00DB2AEC">
      <w:pPr>
        <w:jc w:val="both"/>
        <w:rPr>
          <w:rFonts w:ascii="Abadi" w:hAnsi="Abadi"/>
          <w:sz w:val="21"/>
          <w:szCs w:val="21"/>
        </w:rPr>
      </w:pPr>
      <w:r>
        <w:rPr>
          <w:rFonts w:ascii="Abadi" w:hAnsi="Abadi"/>
          <w:b/>
          <w:bCs/>
          <w:sz w:val="21"/>
          <w:szCs w:val="21"/>
        </w:rPr>
        <w:tab/>
      </w:r>
      <w:r w:rsidR="00A01ABD">
        <w:rPr>
          <w:rFonts w:ascii="Abadi" w:hAnsi="Abadi"/>
          <w:b/>
          <w:bCs/>
          <w:sz w:val="21"/>
          <w:szCs w:val="21"/>
        </w:rPr>
        <w:t xml:space="preserve">- </w:t>
      </w:r>
      <w:r w:rsidR="00A01ABD" w:rsidRPr="00D15380">
        <w:rPr>
          <w:rFonts w:ascii="Abadi" w:hAnsi="Abadi"/>
          <w:b/>
          <w:bCs/>
          <w:sz w:val="21"/>
          <w:szCs w:val="21"/>
        </w:rPr>
        <w:t xml:space="preserve">La </w:t>
      </w:r>
      <w:proofErr w:type="gramStart"/>
      <w:r w:rsidR="00A01ABD" w:rsidRPr="00D15380">
        <w:rPr>
          <w:rFonts w:ascii="Abadi" w:hAnsi="Abadi"/>
          <w:b/>
          <w:bCs/>
          <w:sz w:val="21"/>
          <w:szCs w:val="21"/>
        </w:rPr>
        <w:t>Presidencia.-</w:t>
      </w:r>
      <w:proofErr w:type="gramEnd"/>
      <w:r w:rsidR="00A01ABD" w:rsidRPr="00D15380">
        <w:rPr>
          <w:rFonts w:ascii="Abadi" w:hAnsi="Abadi"/>
          <w:sz w:val="21"/>
          <w:szCs w:val="21"/>
        </w:rPr>
        <w:t xml:space="preserve"> Ahora se le concede la voz a la diputada Martha Edith</w:t>
      </w:r>
      <w:r w:rsidR="00A01ABD">
        <w:rPr>
          <w:rFonts w:ascii="Abadi" w:hAnsi="Abadi"/>
          <w:sz w:val="21"/>
          <w:szCs w:val="21"/>
        </w:rPr>
        <w:t>.</w:t>
      </w:r>
    </w:p>
    <w:p w14:paraId="4E1AA435" w14:textId="77777777" w:rsidR="00B35741" w:rsidRDefault="00B35741" w:rsidP="00A01ABD">
      <w:pPr>
        <w:tabs>
          <w:tab w:val="left" w:pos="4536"/>
        </w:tabs>
        <w:jc w:val="both"/>
        <w:rPr>
          <w:rFonts w:ascii="Abadi" w:hAnsi="Abadi"/>
          <w:sz w:val="21"/>
          <w:szCs w:val="21"/>
        </w:rPr>
      </w:pPr>
    </w:p>
    <w:p w14:paraId="59FBA4C7" w14:textId="00764B36" w:rsidR="00A01ABD" w:rsidRDefault="00A01ABD" w:rsidP="00BD05F8">
      <w:pPr>
        <w:ind w:firstLine="708"/>
        <w:jc w:val="both"/>
        <w:rPr>
          <w:rFonts w:ascii="Abadi" w:hAnsi="Abadi"/>
          <w:sz w:val="21"/>
          <w:szCs w:val="21"/>
        </w:rPr>
      </w:pPr>
      <w:r>
        <w:rPr>
          <w:rFonts w:ascii="Abadi" w:hAnsi="Abadi"/>
          <w:sz w:val="21"/>
          <w:szCs w:val="21"/>
        </w:rPr>
        <w:t>- A</w:t>
      </w:r>
      <w:r w:rsidRPr="00D15380">
        <w:rPr>
          <w:rFonts w:ascii="Abadi" w:hAnsi="Abadi"/>
          <w:sz w:val="21"/>
          <w:szCs w:val="21"/>
        </w:rPr>
        <w:t>delante diputada, tiene la voz hasta por 10 minutos</w:t>
      </w:r>
      <w:r>
        <w:rPr>
          <w:rFonts w:ascii="Abadi" w:hAnsi="Abadi"/>
          <w:sz w:val="21"/>
          <w:szCs w:val="21"/>
        </w:rPr>
        <w:t>.</w:t>
      </w:r>
      <w:r w:rsidRPr="00D15380">
        <w:rPr>
          <w:rFonts w:ascii="Abadi" w:hAnsi="Abadi"/>
          <w:sz w:val="21"/>
          <w:szCs w:val="21"/>
        </w:rPr>
        <w:t xml:space="preserve"> </w:t>
      </w:r>
    </w:p>
    <w:p w14:paraId="61014CED" w14:textId="77777777" w:rsidR="00B35741" w:rsidRPr="00D15380" w:rsidRDefault="00B35741" w:rsidP="00A01ABD">
      <w:pPr>
        <w:tabs>
          <w:tab w:val="left" w:pos="4536"/>
        </w:tabs>
        <w:jc w:val="both"/>
        <w:rPr>
          <w:rFonts w:ascii="Abadi" w:hAnsi="Abadi"/>
          <w:sz w:val="21"/>
          <w:szCs w:val="21"/>
        </w:rPr>
      </w:pPr>
    </w:p>
    <w:p w14:paraId="25ED466E" w14:textId="77777777" w:rsidR="00A01ABD" w:rsidRPr="00D15380" w:rsidRDefault="00A01ABD" w:rsidP="00A01ABD">
      <w:pPr>
        <w:tabs>
          <w:tab w:val="left" w:pos="4536"/>
        </w:tabs>
        <w:jc w:val="both"/>
        <w:rPr>
          <w:rFonts w:ascii="Abadi" w:hAnsi="Abadi"/>
          <w:b/>
          <w:bCs/>
          <w:sz w:val="21"/>
          <w:szCs w:val="21"/>
        </w:rPr>
      </w:pPr>
      <w:r w:rsidRPr="00D15380">
        <w:rPr>
          <w:rFonts w:ascii="Abadi" w:hAnsi="Abadi"/>
          <w:b/>
          <w:bCs/>
          <w:sz w:val="21"/>
          <w:szCs w:val="21"/>
        </w:rPr>
        <w:t xml:space="preserve">(Sube a tribuna la diputada Martha Edith Moreno Valencia para hablar del tema “Avance”) </w:t>
      </w:r>
    </w:p>
    <w:p w14:paraId="1AB39F2A" w14:textId="75328D5D" w:rsidR="00A01ABD" w:rsidRPr="00D15380" w:rsidRDefault="00A01ABD" w:rsidP="00A01ABD">
      <w:pPr>
        <w:tabs>
          <w:tab w:val="left" w:pos="4536"/>
        </w:tabs>
        <w:jc w:val="both"/>
        <w:rPr>
          <w:rFonts w:ascii="Abadi" w:hAnsi="Abadi"/>
          <w:b/>
          <w:bCs/>
          <w:sz w:val="21"/>
          <w:szCs w:val="21"/>
        </w:rPr>
      </w:pPr>
    </w:p>
    <w:p w14:paraId="77EDC062" w14:textId="58B9F0D6" w:rsidR="00A01ABD" w:rsidRPr="00D15380" w:rsidRDefault="00A01ABD" w:rsidP="00A01ABD">
      <w:pPr>
        <w:tabs>
          <w:tab w:val="left" w:pos="4536"/>
        </w:tabs>
        <w:jc w:val="both"/>
        <w:rPr>
          <w:rFonts w:ascii="Abadi" w:hAnsi="Abadi"/>
          <w:b/>
          <w:bCs/>
          <w:sz w:val="21"/>
          <w:szCs w:val="21"/>
        </w:rPr>
      </w:pPr>
    </w:p>
    <w:p w14:paraId="76FA5D4B" w14:textId="2F66325B" w:rsidR="00A01ABD" w:rsidRPr="00D15380" w:rsidRDefault="00DB2AEC" w:rsidP="00A01ABD">
      <w:pPr>
        <w:tabs>
          <w:tab w:val="left" w:pos="4536"/>
        </w:tabs>
        <w:jc w:val="both"/>
        <w:rPr>
          <w:rFonts w:ascii="Abadi" w:hAnsi="Abadi"/>
          <w:sz w:val="21"/>
          <w:szCs w:val="21"/>
        </w:rPr>
      </w:pPr>
      <w:r w:rsidRPr="00D15380">
        <w:rPr>
          <w:rFonts w:ascii="Abadi" w:hAnsi="Abadi"/>
          <w:noProof/>
          <w:sz w:val="21"/>
          <w:szCs w:val="21"/>
        </w:rPr>
        <w:drawing>
          <wp:anchor distT="0" distB="0" distL="114300" distR="114300" simplePos="0" relativeHeight="251658277" behindDoc="1" locked="0" layoutInCell="1" allowOverlap="1" wp14:anchorId="486FE782" wp14:editId="13779162">
            <wp:simplePos x="0" y="0"/>
            <wp:positionH relativeFrom="column">
              <wp:posOffset>491490</wp:posOffset>
            </wp:positionH>
            <wp:positionV relativeFrom="paragraph">
              <wp:posOffset>78740</wp:posOffset>
            </wp:positionV>
            <wp:extent cx="1762125" cy="990600"/>
            <wp:effectExtent l="19050" t="133350" r="0" b="762000"/>
            <wp:wrapTight wrapText="bothSides">
              <wp:wrapPolygon edited="0">
                <wp:start x="13777" y="-2908"/>
                <wp:lineTo x="-234" y="-2077"/>
                <wp:lineTo x="-234" y="24508"/>
                <wp:lineTo x="234" y="38215"/>
                <wp:lineTo x="1401" y="38215"/>
                <wp:lineTo x="2102" y="37385"/>
                <wp:lineTo x="19849" y="31569"/>
                <wp:lineTo x="20082" y="4569"/>
                <wp:lineTo x="19382" y="-1662"/>
                <wp:lineTo x="19382" y="-2908"/>
                <wp:lineTo x="13777" y="-2908"/>
              </wp:wrapPolygon>
            </wp:wrapTight>
            <wp:docPr id="49" name="Imagen 49"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descr="Imagen que contiene Texto&#10;&#10;Descripción generada automáticament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762125" cy="990600"/>
                    </a:xfrm>
                    <a:prstGeom prst="rect">
                      <a:avLst/>
                    </a:prstGeom>
                    <a:ln>
                      <a:noFill/>
                    </a:ln>
                    <a:effectLst>
                      <a:outerShdw blurRad="50800" dist="38100" dir="16200000" rotWithShape="0">
                        <a:prstClr val="black">
                          <a:alpha val="40000"/>
                        </a:prstClr>
                      </a:outerShdw>
                      <a:reflection blurRad="6350" stA="50000" endA="300" endPos="55500" dist="1016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p>
    <w:p w14:paraId="7DDA0373" w14:textId="77777777" w:rsidR="00A01ABD" w:rsidRPr="00D15380" w:rsidRDefault="00A01ABD" w:rsidP="00A01ABD">
      <w:pPr>
        <w:tabs>
          <w:tab w:val="left" w:pos="4536"/>
        </w:tabs>
        <w:jc w:val="both"/>
        <w:rPr>
          <w:rFonts w:ascii="Abadi" w:hAnsi="Abadi"/>
          <w:sz w:val="21"/>
          <w:szCs w:val="21"/>
        </w:rPr>
      </w:pPr>
    </w:p>
    <w:p w14:paraId="2FC340B3" w14:textId="58ECE79B" w:rsidR="00A01ABD" w:rsidRDefault="00A01ABD" w:rsidP="00A01ABD">
      <w:pPr>
        <w:tabs>
          <w:tab w:val="left" w:pos="4536"/>
        </w:tabs>
        <w:jc w:val="both"/>
        <w:rPr>
          <w:rFonts w:ascii="Abadi" w:hAnsi="Abadi"/>
          <w:sz w:val="21"/>
          <w:szCs w:val="21"/>
        </w:rPr>
      </w:pPr>
    </w:p>
    <w:p w14:paraId="137E0046" w14:textId="63DD4489" w:rsidR="00B35741" w:rsidRDefault="00B35741" w:rsidP="00A01ABD">
      <w:pPr>
        <w:tabs>
          <w:tab w:val="left" w:pos="4536"/>
        </w:tabs>
        <w:jc w:val="both"/>
        <w:rPr>
          <w:rFonts w:ascii="Abadi" w:hAnsi="Abadi"/>
          <w:sz w:val="21"/>
          <w:szCs w:val="21"/>
        </w:rPr>
      </w:pPr>
    </w:p>
    <w:p w14:paraId="3A9B2412" w14:textId="6CC39A62" w:rsidR="00B35741" w:rsidRDefault="00B35741" w:rsidP="00A01ABD">
      <w:pPr>
        <w:tabs>
          <w:tab w:val="left" w:pos="4536"/>
        </w:tabs>
        <w:jc w:val="both"/>
        <w:rPr>
          <w:rFonts w:ascii="Abadi" w:hAnsi="Abadi"/>
          <w:sz w:val="21"/>
          <w:szCs w:val="21"/>
        </w:rPr>
      </w:pPr>
    </w:p>
    <w:p w14:paraId="27068542" w14:textId="4032FEEE" w:rsidR="00B35741" w:rsidRDefault="00B35741" w:rsidP="00A01ABD">
      <w:pPr>
        <w:tabs>
          <w:tab w:val="left" w:pos="4536"/>
        </w:tabs>
        <w:jc w:val="both"/>
        <w:rPr>
          <w:rFonts w:ascii="Abadi" w:hAnsi="Abadi"/>
          <w:sz w:val="21"/>
          <w:szCs w:val="21"/>
        </w:rPr>
      </w:pPr>
    </w:p>
    <w:p w14:paraId="7F6AD503" w14:textId="407ACB27" w:rsidR="00B35741" w:rsidRDefault="00B35741" w:rsidP="00A01ABD">
      <w:pPr>
        <w:tabs>
          <w:tab w:val="left" w:pos="4536"/>
        </w:tabs>
        <w:jc w:val="both"/>
        <w:rPr>
          <w:rFonts w:ascii="Abadi" w:hAnsi="Abadi"/>
          <w:sz w:val="21"/>
          <w:szCs w:val="21"/>
        </w:rPr>
      </w:pPr>
    </w:p>
    <w:p w14:paraId="41D062C5" w14:textId="77777777" w:rsidR="00B35741" w:rsidRPr="00D15380" w:rsidRDefault="00B35741" w:rsidP="00A01ABD">
      <w:pPr>
        <w:tabs>
          <w:tab w:val="left" w:pos="4536"/>
        </w:tabs>
        <w:jc w:val="both"/>
        <w:rPr>
          <w:rFonts w:ascii="Abadi" w:hAnsi="Abadi"/>
          <w:sz w:val="21"/>
          <w:szCs w:val="21"/>
        </w:rPr>
      </w:pPr>
    </w:p>
    <w:p w14:paraId="7095D87C" w14:textId="77777777" w:rsidR="00A01ABD" w:rsidRPr="00D15380" w:rsidRDefault="00A01ABD" w:rsidP="00A01ABD">
      <w:pPr>
        <w:tabs>
          <w:tab w:val="left" w:pos="4536"/>
        </w:tabs>
        <w:jc w:val="both"/>
        <w:rPr>
          <w:rFonts w:ascii="Abadi" w:hAnsi="Abadi"/>
          <w:sz w:val="21"/>
          <w:szCs w:val="21"/>
        </w:rPr>
      </w:pPr>
    </w:p>
    <w:p w14:paraId="3F9EF57F" w14:textId="77777777" w:rsidR="00A01ABD" w:rsidRPr="00D15380" w:rsidRDefault="00A01ABD" w:rsidP="00A01ABD">
      <w:pPr>
        <w:tabs>
          <w:tab w:val="left" w:pos="4536"/>
        </w:tabs>
        <w:jc w:val="both"/>
        <w:rPr>
          <w:rFonts w:ascii="Abadi" w:hAnsi="Abadi"/>
          <w:sz w:val="21"/>
          <w:szCs w:val="21"/>
        </w:rPr>
      </w:pPr>
    </w:p>
    <w:p w14:paraId="503CEB11" w14:textId="77777777" w:rsidR="00A01ABD" w:rsidRPr="00D15380" w:rsidRDefault="00A01ABD" w:rsidP="00A01ABD">
      <w:pPr>
        <w:tabs>
          <w:tab w:val="left" w:pos="4536"/>
        </w:tabs>
        <w:jc w:val="both"/>
        <w:rPr>
          <w:rFonts w:ascii="Abadi" w:hAnsi="Abadi"/>
          <w:sz w:val="21"/>
          <w:szCs w:val="21"/>
        </w:rPr>
      </w:pPr>
    </w:p>
    <w:p w14:paraId="4C12D486" w14:textId="77777777" w:rsidR="00A01ABD" w:rsidRPr="00D15380" w:rsidRDefault="00A01ABD" w:rsidP="00A01ABD">
      <w:pPr>
        <w:tabs>
          <w:tab w:val="left" w:pos="4536"/>
        </w:tabs>
        <w:jc w:val="both"/>
        <w:rPr>
          <w:rFonts w:ascii="Abadi" w:hAnsi="Abadi"/>
          <w:sz w:val="21"/>
          <w:szCs w:val="21"/>
        </w:rPr>
      </w:pPr>
    </w:p>
    <w:p w14:paraId="0970015C" w14:textId="7EA6936A" w:rsidR="00A01ABD" w:rsidRDefault="00A01ABD" w:rsidP="00A01ABD">
      <w:pPr>
        <w:tabs>
          <w:tab w:val="left" w:pos="4536"/>
        </w:tabs>
        <w:jc w:val="both"/>
        <w:rPr>
          <w:rFonts w:ascii="Abadi" w:hAnsi="Abadi"/>
          <w:sz w:val="21"/>
          <w:szCs w:val="21"/>
        </w:rPr>
      </w:pPr>
      <w:r>
        <w:rPr>
          <w:rFonts w:ascii="Abadi" w:hAnsi="Abadi"/>
          <w:sz w:val="21"/>
          <w:szCs w:val="21"/>
        </w:rPr>
        <w:t xml:space="preserve">- </w:t>
      </w:r>
      <w:r w:rsidRPr="00D15380">
        <w:rPr>
          <w:rFonts w:ascii="Abadi" w:hAnsi="Abadi"/>
          <w:sz w:val="21"/>
          <w:szCs w:val="21"/>
        </w:rPr>
        <w:t>De nuevo gracias diputada Presidenta y de nuevo con el permiso de los ciudadanos que es a quienes yo me debo</w:t>
      </w:r>
      <w:r>
        <w:rPr>
          <w:rFonts w:ascii="Abadi" w:hAnsi="Abadi"/>
          <w:sz w:val="21"/>
          <w:szCs w:val="21"/>
        </w:rPr>
        <w:t>.</w:t>
      </w:r>
      <w:r w:rsidRPr="00D15380">
        <w:rPr>
          <w:rFonts w:ascii="Abadi" w:hAnsi="Abadi"/>
          <w:sz w:val="21"/>
          <w:szCs w:val="21"/>
        </w:rPr>
        <w:t xml:space="preserve"> </w:t>
      </w:r>
    </w:p>
    <w:p w14:paraId="577238DA" w14:textId="77777777" w:rsidR="00DB2AEC" w:rsidRPr="00D15380" w:rsidRDefault="00DB2AEC" w:rsidP="00A01ABD">
      <w:pPr>
        <w:tabs>
          <w:tab w:val="left" w:pos="4536"/>
        </w:tabs>
        <w:jc w:val="both"/>
        <w:rPr>
          <w:rFonts w:ascii="Abadi" w:hAnsi="Abadi"/>
          <w:sz w:val="21"/>
          <w:szCs w:val="21"/>
        </w:rPr>
      </w:pPr>
    </w:p>
    <w:p w14:paraId="28F0D062" w14:textId="53FBDA09" w:rsidR="00A01ABD" w:rsidRDefault="00A01ABD" w:rsidP="00A01ABD">
      <w:pPr>
        <w:tabs>
          <w:tab w:val="left" w:pos="4536"/>
        </w:tabs>
        <w:jc w:val="both"/>
        <w:rPr>
          <w:rFonts w:ascii="Abadi" w:hAnsi="Abadi"/>
          <w:sz w:val="21"/>
          <w:szCs w:val="21"/>
        </w:rPr>
      </w:pPr>
      <w:r>
        <w:rPr>
          <w:rFonts w:ascii="Abadi" w:hAnsi="Abadi"/>
          <w:sz w:val="21"/>
          <w:szCs w:val="21"/>
        </w:rPr>
        <w:t xml:space="preserve">- </w:t>
      </w:r>
      <w:r w:rsidRPr="00D15380">
        <w:rPr>
          <w:rFonts w:ascii="Abadi" w:hAnsi="Abadi"/>
          <w:sz w:val="21"/>
          <w:szCs w:val="21"/>
        </w:rPr>
        <w:t xml:space="preserve">La transformación del país avanza con paso firme y horizonte largo. La fuerza de este movimiento de regeneración nacional no viene de liderazgos aislado, que hacen cálculos electorales para reducir al pueblo en clientelas, la fuerza de este movimiento viene de la esperanza y de la organización popular. </w:t>
      </w:r>
    </w:p>
    <w:p w14:paraId="7FE8791C" w14:textId="77777777" w:rsidR="00DB2AEC" w:rsidRDefault="00DB2AEC" w:rsidP="00A01ABD">
      <w:pPr>
        <w:tabs>
          <w:tab w:val="left" w:pos="4536"/>
        </w:tabs>
        <w:jc w:val="both"/>
        <w:rPr>
          <w:rFonts w:ascii="Abadi" w:hAnsi="Abadi"/>
          <w:sz w:val="21"/>
          <w:szCs w:val="21"/>
        </w:rPr>
      </w:pPr>
    </w:p>
    <w:p w14:paraId="39770EA7" w14:textId="418B7A30" w:rsidR="00A01ABD" w:rsidRDefault="00A01ABD" w:rsidP="00A01ABD">
      <w:pPr>
        <w:tabs>
          <w:tab w:val="left" w:pos="4536"/>
        </w:tabs>
        <w:jc w:val="both"/>
        <w:rPr>
          <w:rFonts w:ascii="Abadi" w:hAnsi="Abadi"/>
          <w:sz w:val="21"/>
          <w:szCs w:val="21"/>
        </w:rPr>
      </w:pPr>
      <w:r>
        <w:rPr>
          <w:rFonts w:ascii="Abadi" w:hAnsi="Abadi"/>
          <w:sz w:val="21"/>
          <w:szCs w:val="21"/>
        </w:rPr>
        <w:t xml:space="preserve">- </w:t>
      </w:r>
      <w:r w:rsidRPr="00D15380">
        <w:rPr>
          <w:rFonts w:ascii="Abadi" w:hAnsi="Abadi"/>
          <w:sz w:val="21"/>
          <w:szCs w:val="21"/>
        </w:rPr>
        <w:t xml:space="preserve">Esta lucha por acabar con el viejo régimen de impunidad y de corrupción de privilegios y de amasiato, entre el poder económico y el poder político no se va a detener  no nos van a </w:t>
      </w:r>
      <w:r w:rsidRPr="00D15380">
        <w:rPr>
          <w:rFonts w:ascii="Abadi" w:hAnsi="Abadi"/>
          <w:sz w:val="21"/>
          <w:szCs w:val="21"/>
        </w:rPr>
        <w:t xml:space="preserve">detener, porque es una lucha de principio pero sobre todo es una lucha acompañada del pueblo, por todas y por todos los protagonistas del cambio verdadero, que buscamos superar al neoliberalismo, construir un estado de bienestar universal, que no deje a nadie atrás, y esta lucha sigue creciendo y avanzando en cada elección, y el ejemplo más reciente pues es el proceso electoral que recién acaba de concluir, en el cual se disputaron 6 gubernaturas que equivalen a 15.85 millones de habitantes, nuestro movimiento tuvo un triunfo contundente, ganó cuatro de las 6 gubernaturas, lo que significa que gobernará 12.6 millones de habitantes más en el ámbito estatal, y esto no es casualidad </w:t>
      </w:r>
      <w:r>
        <w:rPr>
          <w:rFonts w:ascii="Abadi" w:hAnsi="Abadi"/>
          <w:sz w:val="21"/>
          <w:szCs w:val="21"/>
        </w:rPr>
        <w:t xml:space="preserve">ni </w:t>
      </w:r>
      <w:r w:rsidRPr="00D15380">
        <w:rPr>
          <w:rFonts w:ascii="Abadi" w:hAnsi="Abadi"/>
          <w:sz w:val="21"/>
          <w:szCs w:val="21"/>
        </w:rPr>
        <w:t xml:space="preserve">tampoco es una red de clientelismo electoral como la que el PRI y el PAN construyeron durante muchos años, en cambio este avance del movimiento transformador se explica gracias al respaldo popular, a la confianza del pueblo en que debemos consolidar modelo económico, político, social y ético que el </w:t>
      </w:r>
      <w:r>
        <w:rPr>
          <w:rFonts w:ascii="Abadi" w:hAnsi="Abadi"/>
          <w:sz w:val="21"/>
          <w:szCs w:val="21"/>
        </w:rPr>
        <w:t>P</w:t>
      </w:r>
      <w:r w:rsidRPr="00D15380">
        <w:rPr>
          <w:rFonts w:ascii="Abadi" w:hAnsi="Abadi"/>
          <w:sz w:val="21"/>
          <w:szCs w:val="21"/>
        </w:rPr>
        <w:t>residente López Obrador está construyendo desde el ámbito federal</w:t>
      </w:r>
      <w:r>
        <w:rPr>
          <w:rFonts w:ascii="Abadi" w:hAnsi="Abadi"/>
          <w:sz w:val="21"/>
          <w:szCs w:val="21"/>
        </w:rPr>
        <w:t>.</w:t>
      </w:r>
    </w:p>
    <w:p w14:paraId="1EDB6718" w14:textId="77777777" w:rsidR="00B35741" w:rsidRPr="00D15380" w:rsidRDefault="00B35741" w:rsidP="00A01ABD">
      <w:pPr>
        <w:tabs>
          <w:tab w:val="left" w:pos="4536"/>
        </w:tabs>
        <w:jc w:val="both"/>
        <w:rPr>
          <w:rFonts w:ascii="Abadi" w:hAnsi="Abadi"/>
          <w:sz w:val="21"/>
          <w:szCs w:val="21"/>
        </w:rPr>
      </w:pPr>
    </w:p>
    <w:p w14:paraId="2779E859" w14:textId="726A03F8" w:rsidR="00A01ABD" w:rsidRDefault="00A01ABD" w:rsidP="00A01ABD">
      <w:pPr>
        <w:tabs>
          <w:tab w:val="left" w:pos="4536"/>
        </w:tabs>
        <w:jc w:val="both"/>
        <w:rPr>
          <w:rFonts w:ascii="Abadi" w:hAnsi="Abadi"/>
          <w:sz w:val="21"/>
          <w:szCs w:val="21"/>
        </w:rPr>
      </w:pPr>
      <w:r>
        <w:rPr>
          <w:rFonts w:ascii="Abadi" w:hAnsi="Abadi"/>
          <w:sz w:val="21"/>
          <w:szCs w:val="21"/>
        </w:rPr>
        <w:t xml:space="preserve">- </w:t>
      </w:r>
      <w:r w:rsidRPr="00D15380">
        <w:rPr>
          <w:rFonts w:ascii="Abadi" w:hAnsi="Abadi"/>
          <w:sz w:val="21"/>
          <w:szCs w:val="21"/>
        </w:rPr>
        <w:t>Esta vez se ganaron las gubernaturas de Hidalgo, Oaxaca, Quintana Roo y Tamaulipas, superando la maquinaria de intimidación y corrupción electoral en cada una de estas entidades, también se compitió de forma honesta y democrática en Aguascalientes y Durango en donde las élites mafiosas de esos estados, sin principios de ninguna índole, operaron con violencia en contra de la organización popular, sin embargo el movimiento por la transformación del país se consolida sin importar que el PRI y el PAN operen por fuera de la ley, para intentar detener</w:t>
      </w:r>
      <w:r>
        <w:rPr>
          <w:rFonts w:ascii="Abadi" w:hAnsi="Abadi"/>
          <w:sz w:val="21"/>
          <w:szCs w:val="21"/>
        </w:rPr>
        <w:t>nos.</w:t>
      </w:r>
    </w:p>
    <w:p w14:paraId="68272A37" w14:textId="77777777" w:rsidR="00B35741" w:rsidRDefault="00B35741" w:rsidP="00A01ABD">
      <w:pPr>
        <w:tabs>
          <w:tab w:val="left" w:pos="4536"/>
        </w:tabs>
        <w:jc w:val="both"/>
        <w:rPr>
          <w:rFonts w:ascii="Abadi" w:hAnsi="Abadi"/>
          <w:sz w:val="21"/>
          <w:szCs w:val="21"/>
        </w:rPr>
      </w:pPr>
    </w:p>
    <w:p w14:paraId="0AD36358" w14:textId="0AB65A5A" w:rsidR="00A01ABD" w:rsidRDefault="00A01ABD" w:rsidP="00A01ABD">
      <w:pPr>
        <w:tabs>
          <w:tab w:val="left" w:pos="4536"/>
        </w:tabs>
        <w:jc w:val="both"/>
        <w:rPr>
          <w:rFonts w:ascii="Abadi" w:hAnsi="Abadi"/>
          <w:sz w:val="21"/>
          <w:szCs w:val="21"/>
        </w:rPr>
      </w:pPr>
      <w:r>
        <w:rPr>
          <w:rFonts w:ascii="Abadi" w:hAnsi="Abadi"/>
          <w:sz w:val="21"/>
          <w:szCs w:val="21"/>
        </w:rPr>
        <w:t>-Y</w:t>
      </w:r>
      <w:r w:rsidRPr="00D15380">
        <w:rPr>
          <w:rFonts w:ascii="Abadi" w:hAnsi="Abadi"/>
          <w:sz w:val="21"/>
          <w:szCs w:val="21"/>
        </w:rPr>
        <w:t xml:space="preserve"> la razón es muy simple, de este lado tenemos principios, programa y organización popular, de aquel lado sólo tienen ambición y redes clientelares, de este lado tenemos respeto por el pueblo y defendemos sus derechos, pero sobre todo sus intereses, de aquel lado sólo tienen respeto por el poder y tienen como horizonte único la defensa de los privilegios de unos cuantos. </w:t>
      </w:r>
    </w:p>
    <w:p w14:paraId="10B4F342" w14:textId="77777777" w:rsidR="00A01ABD" w:rsidRDefault="00A01ABD" w:rsidP="00A01ABD">
      <w:pPr>
        <w:tabs>
          <w:tab w:val="left" w:pos="4536"/>
        </w:tabs>
        <w:jc w:val="both"/>
        <w:rPr>
          <w:rFonts w:ascii="Abadi" w:hAnsi="Abadi"/>
          <w:sz w:val="21"/>
          <w:szCs w:val="21"/>
        </w:rPr>
      </w:pPr>
    </w:p>
    <w:p w14:paraId="6A96E59B" w14:textId="0BE53E69" w:rsidR="00A01ABD" w:rsidRDefault="00A01ABD" w:rsidP="00A01ABD">
      <w:pPr>
        <w:tabs>
          <w:tab w:val="left" w:pos="4536"/>
        </w:tabs>
        <w:jc w:val="both"/>
        <w:rPr>
          <w:rFonts w:ascii="Abadi" w:hAnsi="Abadi"/>
          <w:sz w:val="21"/>
          <w:szCs w:val="21"/>
        </w:rPr>
      </w:pPr>
      <w:r>
        <w:rPr>
          <w:rFonts w:ascii="Abadi" w:hAnsi="Abadi"/>
          <w:sz w:val="21"/>
          <w:szCs w:val="21"/>
        </w:rPr>
        <w:t xml:space="preserve">- </w:t>
      </w:r>
      <w:r w:rsidRPr="00D15380">
        <w:rPr>
          <w:rFonts w:ascii="Abadi" w:hAnsi="Abadi"/>
          <w:sz w:val="21"/>
          <w:szCs w:val="21"/>
        </w:rPr>
        <w:t xml:space="preserve">Hoy la cuarta transformación pasará a gobernar 22 de las 32 entidades federativas, equivalente a 73.88 millones de personas, es decir un 58.63% de la población del país. </w:t>
      </w:r>
    </w:p>
    <w:p w14:paraId="749801E8" w14:textId="77777777" w:rsidR="00A01ABD" w:rsidRPr="00D15380" w:rsidRDefault="00A01ABD" w:rsidP="00A01ABD">
      <w:pPr>
        <w:tabs>
          <w:tab w:val="left" w:pos="4536"/>
        </w:tabs>
        <w:jc w:val="both"/>
        <w:rPr>
          <w:rFonts w:ascii="Abadi" w:hAnsi="Abadi"/>
          <w:sz w:val="21"/>
          <w:szCs w:val="21"/>
        </w:rPr>
      </w:pPr>
    </w:p>
    <w:p w14:paraId="39F365D1" w14:textId="5761B4BF" w:rsidR="00A01ABD" w:rsidRPr="00D15380" w:rsidRDefault="00BD05F8" w:rsidP="00A01ABD">
      <w:pPr>
        <w:tabs>
          <w:tab w:val="left" w:pos="4536"/>
        </w:tabs>
        <w:jc w:val="both"/>
        <w:rPr>
          <w:rFonts w:ascii="Abadi" w:hAnsi="Abadi"/>
          <w:sz w:val="21"/>
          <w:szCs w:val="21"/>
        </w:rPr>
      </w:pPr>
      <w:r>
        <w:rPr>
          <w:rFonts w:ascii="Abadi" w:hAnsi="Abadi"/>
          <w:noProof/>
          <w:sz w:val="21"/>
          <w:szCs w:val="21"/>
        </w:rPr>
        <w:lastRenderedPageBreak/>
        <mc:AlternateContent>
          <mc:Choice Requires="wpg">
            <w:drawing>
              <wp:anchor distT="0" distB="0" distL="114300" distR="114300" simplePos="0" relativeHeight="251658240" behindDoc="0" locked="0" layoutInCell="1" allowOverlap="1" wp14:anchorId="18190DDB" wp14:editId="7A59C694">
                <wp:simplePos x="0" y="0"/>
                <wp:positionH relativeFrom="column">
                  <wp:posOffset>3356813</wp:posOffset>
                </wp:positionH>
                <wp:positionV relativeFrom="paragraph">
                  <wp:posOffset>321497</wp:posOffset>
                </wp:positionV>
                <wp:extent cx="2552700" cy="3597275"/>
                <wp:effectExtent l="0" t="0" r="19050" b="22225"/>
                <wp:wrapNone/>
                <wp:docPr id="70" name="Grupo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52700" cy="3597275"/>
                          <a:chOff x="0" y="0"/>
                          <a:chExt cx="2696210" cy="3597275"/>
                        </a:xfrm>
                      </wpg:grpSpPr>
                      <wps:wsp>
                        <wps:cNvPr id="71" name="Diagrama de flujo: multidocumento 45"/>
                        <wps:cNvSpPr/>
                        <wps:spPr>
                          <a:xfrm>
                            <a:off x="0" y="0"/>
                            <a:ext cx="2696210" cy="3597275"/>
                          </a:xfrm>
                          <a:prstGeom prst="flowChartMultidocument">
                            <a:avLst/>
                          </a:prstGeom>
                          <a:noFill/>
                          <a:ln w="12700" cap="flat" cmpd="sng" algn="ctr">
                            <a:solidFill>
                              <a:sysClr val="windowText" lastClr="000000"/>
                            </a:solidFill>
                            <a:prstDash val="solid"/>
                          </a:ln>
                          <a:effectLst/>
                        </wps:spPr>
                        <wps:txbx>
                          <w:txbxContent>
                            <w:p w14:paraId="719AA48A" w14:textId="77777777" w:rsidR="000218BD" w:rsidRPr="001040DC" w:rsidRDefault="000218BD" w:rsidP="000218BD">
                              <w:pPr>
                                <w:suppressOverlap/>
                                <w:jc w:val="center"/>
                                <w:rPr>
                                  <w:rFonts w:ascii="Abadi" w:hAnsi="Abadi" w:cs="Arial"/>
                                  <w:b/>
                                  <w:sz w:val="18"/>
                                  <w:szCs w:val="18"/>
                                  <w:lang w:val="pt-PT"/>
                                </w:rPr>
                              </w:pPr>
                            </w:p>
                            <w:p w14:paraId="54A73BAB" w14:textId="77777777" w:rsidR="000218BD" w:rsidRPr="001040DC" w:rsidRDefault="000218BD" w:rsidP="000218BD">
                              <w:pPr>
                                <w:pStyle w:val="Textoindependiente"/>
                                <w:ind w:firstLine="709"/>
                                <w:suppressOverlap/>
                                <w:rPr>
                                  <w:rFonts w:ascii="Abadi" w:hAnsi="Abadi"/>
                                  <w:sz w:val="18"/>
                                  <w:szCs w:val="18"/>
                                  <w:lang w:val="es-MX"/>
                                </w:rPr>
                              </w:pPr>
                              <w:r w:rsidRPr="001040DC">
                                <w:rPr>
                                  <w:rFonts w:ascii="Abadi" w:hAnsi="Abadi"/>
                                  <w:sz w:val="18"/>
                                  <w:szCs w:val="18"/>
                                  <w:lang w:val="pt-PT"/>
                                </w:rPr>
                                <w:t xml:space="preserve">Dip. </w:t>
                              </w:r>
                              <w:r w:rsidRPr="001040DC">
                                <w:rPr>
                                  <w:rFonts w:ascii="Abadi" w:hAnsi="Abadi"/>
                                  <w:sz w:val="18"/>
                                  <w:szCs w:val="18"/>
                                  <w:lang w:val="es-MX"/>
                                </w:rPr>
                                <w:t xml:space="preserve"> Luis Ernesto Ayala Torres</w:t>
                              </w:r>
                            </w:p>
                            <w:p w14:paraId="2EA8E5F7" w14:textId="77777777" w:rsidR="000218BD" w:rsidRPr="001040DC" w:rsidRDefault="000218BD" w:rsidP="000218BD">
                              <w:pPr>
                                <w:suppressOverlap/>
                                <w:jc w:val="center"/>
                                <w:rPr>
                                  <w:rFonts w:ascii="Abadi" w:hAnsi="Abadi" w:cs="Arial"/>
                                  <w:b/>
                                  <w:sz w:val="18"/>
                                  <w:szCs w:val="18"/>
                                  <w:lang w:val="pt-PT"/>
                                </w:rPr>
                              </w:pPr>
                              <w:r w:rsidRPr="001040DC">
                                <w:rPr>
                                  <w:rFonts w:ascii="Abadi" w:hAnsi="Abadi" w:cs="Arial"/>
                                  <w:b/>
                                  <w:sz w:val="18"/>
                                  <w:szCs w:val="18"/>
                                  <w:lang w:val="pt-PT"/>
                                </w:rPr>
                                <w:t>Dip. Ernesto Millán Soberanes</w:t>
                              </w:r>
                            </w:p>
                            <w:p w14:paraId="208AFC37" w14:textId="77777777" w:rsidR="000218BD" w:rsidRPr="001040DC" w:rsidRDefault="000218BD" w:rsidP="000218BD">
                              <w:pPr>
                                <w:suppressOverlap/>
                                <w:jc w:val="center"/>
                                <w:rPr>
                                  <w:rFonts w:ascii="Abadi" w:hAnsi="Abadi" w:cs="Arial"/>
                                  <w:b/>
                                  <w:sz w:val="18"/>
                                  <w:szCs w:val="18"/>
                                  <w:lang w:val="pt-PT"/>
                                </w:rPr>
                              </w:pPr>
                              <w:r w:rsidRPr="001040DC">
                                <w:rPr>
                                  <w:rFonts w:ascii="Abadi" w:hAnsi="Abadi" w:cs="Arial"/>
                                  <w:b/>
                                  <w:sz w:val="18"/>
                                  <w:szCs w:val="18"/>
                                  <w:lang w:val="pt-PT"/>
                                </w:rPr>
                                <w:t xml:space="preserve">Dip.  Alejandro Arias Ávila  </w:t>
                              </w:r>
                            </w:p>
                            <w:p w14:paraId="0EFA8866" w14:textId="77777777" w:rsidR="000218BD" w:rsidRPr="001040DC" w:rsidRDefault="000218BD" w:rsidP="000218BD">
                              <w:pPr>
                                <w:suppressOverlap/>
                                <w:jc w:val="center"/>
                                <w:rPr>
                                  <w:rFonts w:ascii="Abadi" w:hAnsi="Abadi" w:cs="Arial"/>
                                  <w:b/>
                                  <w:sz w:val="18"/>
                                  <w:szCs w:val="18"/>
                                  <w:lang w:val="pt-PT"/>
                                </w:rPr>
                              </w:pPr>
                              <w:r w:rsidRPr="001040DC">
                                <w:rPr>
                                  <w:rFonts w:ascii="Abadi" w:hAnsi="Abadi" w:cs="Arial"/>
                                  <w:b/>
                                  <w:sz w:val="18"/>
                                  <w:szCs w:val="18"/>
                                  <w:lang w:val="pt-PT"/>
                                </w:rPr>
                                <w:t>Dip. Gerardo Fernández González</w:t>
                              </w:r>
                            </w:p>
                            <w:p w14:paraId="3C4F704B" w14:textId="77777777" w:rsidR="000218BD" w:rsidRPr="001040DC" w:rsidRDefault="000218BD" w:rsidP="000218BD">
                              <w:pPr>
                                <w:suppressOverlap/>
                                <w:jc w:val="center"/>
                                <w:rPr>
                                  <w:rFonts w:ascii="Abadi" w:hAnsi="Abadi" w:cs="Arial"/>
                                  <w:b/>
                                  <w:sz w:val="18"/>
                                  <w:szCs w:val="18"/>
                                  <w:lang w:val="pt-PT"/>
                                </w:rPr>
                              </w:pPr>
                              <w:r>
                                <w:rPr>
                                  <w:rFonts w:ascii="Abadi" w:hAnsi="Abadi" w:cs="Arial"/>
                                  <w:b/>
                                  <w:sz w:val="18"/>
                                  <w:szCs w:val="18"/>
                                  <w:lang w:val="pt-PT"/>
                                </w:rPr>
                                <w:t xml:space="preserve">Dip. </w:t>
                              </w:r>
                              <w:r w:rsidRPr="001040DC">
                                <w:rPr>
                                  <w:rFonts w:ascii="Abadi" w:hAnsi="Abadi" w:cs="Arial"/>
                                  <w:b/>
                                  <w:sz w:val="18"/>
                                  <w:szCs w:val="18"/>
                                  <w:lang w:val="pt-PT"/>
                                </w:rPr>
                                <w:t>Dessir</w:t>
                              </w:r>
                              <w:r>
                                <w:rPr>
                                  <w:rFonts w:ascii="Abadi" w:hAnsi="Abadi" w:cs="Arial"/>
                                  <w:b/>
                                  <w:sz w:val="18"/>
                                  <w:szCs w:val="18"/>
                                  <w:lang w:val="pt-PT"/>
                                </w:rPr>
                                <w:t>e</w:t>
                              </w:r>
                              <w:r w:rsidRPr="001040DC">
                                <w:rPr>
                                  <w:rFonts w:ascii="Abadi" w:hAnsi="Abadi" w:cs="Arial"/>
                                  <w:b/>
                                  <w:sz w:val="18"/>
                                  <w:szCs w:val="18"/>
                                  <w:lang w:val="pt-PT"/>
                                </w:rPr>
                                <w:t xml:space="preserve"> </w:t>
                              </w:r>
                              <w:r>
                                <w:rPr>
                                  <w:rFonts w:ascii="Abadi" w:hAnsi="Abadi" w:cs="Arial"/>
                                  <w:b/>
                                  <w:sz w:val="18"/>
                                  <w:szCs w:val="18"/>
                                  <w:lang w:val="pt-PT"/>
                                </w:rPr>
                                <w:t>A</w:t>
                              </w:r>
                              <w:r w:rsidRPr="001040DC">
                                <w:rPr>
                                  <w:rFonts w:ascii="Abadi" w:hAnsi="Abadi" w:cs="Arial"/>
                                  <w:b/>
                                  <w:sz w:val="18"/>
                                  <w:szCs w:val="18"/>
                                  <w:lang w:val="pt-PT"/>
                                </w:rPr>
                                <w:t xml:space="preserve">ngel Rocha </w:t>
                              </w:r>
                            </w:p>
                            <w:p w14:paraId="4E93D2C6" w14:textId="77777777" w:rsidR="000218BD" w:rsidRPr="001040DC" w:rsidRDefault="000218BD" w:rsidP="000218BD">
                              <w:pPr>
                                <w:suppressOverlap/>
                                <w:jc w:val="center"/>
                                <w:rPr>
                                  <w:rFonts w:ascii="Abadi" w:hAnsi="Abadi" w:cs="Arial"/>
                                  <w:b/>
                                  <w:sz w:val="18"/>
                                  <w:szCs w:val="18"/>
                                  <w:lang w:val="pt-PT"/>
                                </w:rPr>
                              </w:pPr>
                            </w:p>
                            <w:p w14:paraId="1809D47E" w14:textId="77777777" w:rsidR="000218BD" w:rsidRPr="001040DC" w:rsidRDefault="000218BD" w:rsidP="000218BD">
                              <w:pPr>
                                <w:suppressOverlap/>
                                <w:jc w:val="center"/>
                                <w:rPr>
                                  <w:rFonts w:ascii="Abadi" w:hAnsi="Abadi" w:cs="Arial"/>
                                  <w:b/>
                                  <w:sz w:val="18"/>
                                  <w:szCs w:val="18"/>
                                  <w:lang w:val="pt-PT"/>
                                </w:rPr>
                              </w:pPr>
                              <w:r w:rsidRPr="001040DC">
                                <w:rPr>
                                  <w:rFonts w:ascii="Abadi" w:hAnsi="Abadi" w:cs="Arial"/>
                                  <w:b/>
                                  <w:sz w:val="18"/>
                                  <w:szCs w:val="18"/>
                                  <w:lang w:val="pt-PT"/>
                                </w:rPr>
                                <w:t xml:space="preserve">Secretario General del </w:t>
                              </w:r>
                            </w:p>
                            <w:p w14:paraId="4C29A217" w14:textId="77777777" w:rsidR="000218BD" w:rsidRPr="001040DC" w:rsidRDefault="000218BD" w:rsidP="000218BD">
                              <w:pPr>
                                <w:suppressOverlap/>
                                <w:jc w:val="center"/>
                                <w:rPr>
                                  <w:rFonts w:ascii="Abadi" w:hAnsi="Abadi" w:cs="Arial"/>
                                  <w:b/>
                                  <w:sz w:val="18"/>
                                  <w:szCs w:val="18"/>
                                  <w:lang w:val="pt-PT"/>
                                </w:rPr>
                              </w:pPr>
                              <w:r w:rsidRPr="001040DC">
                                <w:rPr>
                                  <w:rFonts w:ascii="Abadi" w:hAnsi="Abadi" w:cs="Arial"/>
                                  <w:b/>
                                  <w:sz w:val="18"/>
                                  <w:szCs w:val="18"/>
                                  <w:lang w:val="pt-PT"/>
                                </w:rPr>
                                <w:t>H. Congreso del Estado</w:t>
                              </w:r>
                            </w:p>
                            <w:p w14:paraId="743C2EA9" w14:textId="77777777" w:rsidR="000218BD" w:rsidRPr="001040DC" w:rsidRDefault="000218BD" w:rsidP="000218BD">
                              <w:pPr>
                                <w:suppressOverlap/>
                                <w:jc w:val="center"/>
                                <w:rPr>
                                  <w:rFonts w:ascii="Abadi" w:hAnsi="Abadi" w:cs="Arial"/>
                                  <w:b/>
                                  <w:sz w:val="18"/>
                                  <w:szCs w:val="18"/>
                                  <w:lang w:val="pt-PT"/>
                                </w:rPr>
                              </w:pPr>
                              <w:r w:rsidRPr="001040DC">
                                <w:rPr>
                                  <w:rFonts w:ascii="Abadi" w:hAnsi="Abadi" w:cs="Arial"/>
                                  <w:b/>
                                  <w:sz w:val="18"/>
                                  <w:szCs w:val="18"/>
                                  <w:lang w:val="pt-PT"/>
                                </w:rPr>
                                <w:t xml:space="preserve">Mtro. Cristhian Javier Cruz Villegas </w:t>
                              </w:r>
                            </w:p>
                            <w:p w14:paraId="43D6EF39" w14:textId="77777777" w:rsidR="000218BD" w:rsidRPr="001040DC" w:rsidRDefault="000218BD" w:rsidP="000218BD">
                              <w:pPr>
                                <w:suppressOverlap/>
                                <w:jc w:val="center"/>
                                <w:rPr>
                                  <w:rFonts w:ascii="Abadi" w:hAnsi="Abadi" w:cs="Arial"/>
                                  <w:b/>
                                  <w:sz w:val="18"/>
                                  <w:szCs w:val="18"/>
                                  <w:lang w:val="pt-PT"/>
                                </w:rPr>
                              </w:pPr>
                            </w:p>
                            <w:p w14:paraId="27A431DA" w14:textId="77777777" w:rsidR="000218BD" w:rsidRPr="001040DC" w:rsidRDefault="000218BD" w:rsidP="000218BD">
                              <w:pPr>
                                <w:suppressOverlap/>
                                <w:jc w:val="center"/>
                                <w:rPr>
                                  <w:rFonts w:ascii="Abadi" w:hAnsi="Abadi" w:cs="Arial"/>
                                  <w:b/>
                                  <w:sz w:val="18"/>
                                  <w:szCs w:val="18"/>
                                  <w:lang w:val="pt-PT"/>
                                </w:rPr>
                              </w:pPr>
                              <w:r w:rsidRPr="001040DC">
                                <w:rPr>
                                  <w:rFonts w:ascii="Abadi" w:hAnsi="Abadi" w:cs="Arial"/>
                                  <w:b/>
                                  <w:sz w:val="18"/>
                                  <w:szCs w:val="18"/>
                                  <w:lang w:val="pt-PT"/>
                                </w:rPr>
                                <w:t>El Director del Diario de los Debates y</w:t>
                              </w:r>
                            </w:p>
                            <w:p w14:paraId="6119515C" w14:textId="77777777" w:rsidR="000218BD" w:rsidRPr="001040DC" w:rsidRDefault="000218BD" w:rsidP="000218BD">
                              <w:pPr>
                                <w:suppressOverlap/>
                                <w:jc w:val="center"/>
                                <w:rPr>
                                  <w:rFonts w:ascii="Abadi" w:hAnsi="Abadi" w:cs="Arial"/>
                                  <w:b/>
                                  <w:sz w:val="18"/>
                                  <w:szCs w:val="18"/>
                                  <w:lang w:val="pt-PT"/>
                                </w:rPr>
                              </w:pPr>
                              <w:r w:rsidRPr="001040DC">
                                <w:rPr>
                                  <w:rFonts w:ascii="Abadi" w:hAnsi="Abadi" w:cs="Arial"/>
                                  <w:b/>
                                  <w:sz w:val="18"/>
                                  <w:szCs w:val="18"/>
                                  <w:lang w:val="pt-PT"/>
                                </w:rPr>
                                <w:t>Archivo General</w:t>
                              </w:r>
                            </w:p>
                            <w:p w14:paraId="2353161B" w14:textId="77777777" w:rsidR="000218BD" w:rsidRPr="001040DC" w:rsidRDefault="000218BD" w:rsidP="000218BD">
                              <w:pPr>
                                <w:suppressOverlap/>
                                <w:jc w:val="center"/>
                                <w:rPr>
                                  <w:rFonts w:ascii="Abadi" w:hAnsi="Abadi" w:cs="Arial"/>
                                  <w:b/>
                                  <w:sz w:val="18"/>
                                  <w:szCs w:val="18"/>
                                  <w:lang w:val="pt-PT"/>
                                </w:rPr>
                              </w:pPr>
                              <w:r w:rsidRPr="001040DC">
                                <w:rPr>
                                  <w:rFonts w:ascii="Abadi" w:hAnsi="Abadi" w:cs="Arial"/>
                                  <w:b/>
                                  <w:sz w:val="18"/>
                                  <w:szCs w:val="18"/>
                                  <w:lang w:val="pt-PT"/>
                                </w:rPr>
                                <w:t>Lic. Alberto Macías Páez</w:t>
                              </w:r>
                            </w:p>
                            <w:p w14:paraId="4583E1ED" w14:textId="77777777" w:rsidR="000218BD" w:rsidRPr="001040DC" w:rsidRDefault="000218BD" w:rsidP="000218BD">
                              <w:pPr>
                                <w:suppressOverlap/>
                                <w:jc w:val="center"/>
                                <w:rPr>
                                  <w:rFonts w:ascii="Abadi" w:hAnsi="Abadi" w:cs="Arial"/>
                                  <w:b/>
                                  <w:sz w:val="18"/>
                                  <w:szCs w:val="18"/>
                                  <w:lang w:val="pt-PT"/>
                                </w:rPr>
                              </w:pPr>
                            </w:p>
                            <w:p w14:paraId="6F7F0BF3" w14:textId="77777777" w:rsidR="000218BD" w:rsidRPr="001040DC" w:rsidRDefault="000218BD" w:rsidP="000218BD">
                              <w:pPr>
                                <w:suppressOverlap/>
                                <w:jc w:val="center"/>
                                <w:rPr>
                                  <w:rFonts w:ascii="Abadi" w:hAnsi="Abadi" w:cs="Arial"/>
                                  <w:b/>
                                  <w:sz w:val="18"/>
                                  <w:szCs w:val="18"/>
                                  <w:lang w:val="pt-PT"/>
                                </w:rPr>
                              </w:pPr>
                              <w:r w:rsidRPr="001040DC">
                                <w:rPr>
                                  <w:rFonts w:ascii="Abadi" w:hAnsi="Abadi" w:cs="Arial"/>
                                  <w:b/>
                                  <w:sz w:val="18"/>
                                  <w:szCs w:val="18"/>
                                  <w:lang w:val="pt-PT"/>
                                </w:rPr>
                                <w:t>Transcripción y Corrección de Estilo</w:t>
                              </w:r>
                            </w:p>
                            <w:p w14:paraId="77FA54B9" w14:textId="77777777" w:rsidR="000218BD" w:rsidRPr="001040DC" w:rsidRDefault="000218BD" w:rsidP="000218BD">
                              <w:pPr>
                                <w:suppressOverlap/>
                                <w:jc w:val="center"/>
                                <w:rPr>
                                  <w:rFonts w:ascii="Abadi" w:hAnsi="Abadi" w:cs="Arial"/>
                                  <w:b/>
                                  <w:sz w:val="18"/>
                                  <w:szCs w:val="18"/>
                                  <w:lang w:val="pt-PT"/>
                                </w:rPr>
                              </w:pPr>
                              <w:r w:rsidRPr="001040DC">
                                <w:rPr>
                                  <w:rFonts w:ascii="Abadi" w:hAnsi="Abadi" w:cs="Arial"/>
                                  <w:b/>
                                  <w:sz w:val="18"/>
                                  <w:szCs w:val="18"/>
                                  <w:lang w:val="pt-PT"/>
                                </w:rPr>
                                <w:t>C. Marysol Vizguerra Olmos</w:t>
                              </w:r>
                            </w:p>
                            <w:p w14:paraId="59912954" w14:textId="77777777" w:rsidR="000218BD" w:rsidRPr="001040DC" w:rsidRDefault="000218BD" w:rsidP="000218BD">
                              <w:pPr>
                                <w:jc w:val="center"/>
                              </w:pPr>
                            </w:p>
                            <w:p w14:paraId="30EB598D" w14:textId="77777777" w:rsidR="000218BD" w:rsidRPr="00495760" w:rsidRDefault="000218BD" w:rsidP="000218BD">
                              <w:pPr>
                                <w:pStyle w:val="Prrafodelista"/>
                                <w:numPr>
                                  <w:ilvl w:val="0"/>
                                  <w:numId w:val="7"/>
                                </w:numPr>
                                <w:tabs>
                                  <w:tab w:val="num" w:pos="360"/>
                                </w:tabs>
                                <w:spacing w:after="160" w:line="259" w:lineRule="auto"/>
                                <w:ind w:left="0" w:firstLine="0"/>
                                <w:suppressOverlap/>
                                <w:jc w:val="center"/>
                                <w:rPr>
                                  <w:rFonts w:ascii="Abadi" w:hAnsi="Abadi" w:cs="Arial"/>
                                  <w:b/>
                                  <w:sz w:val="18"/>
                                  <w:szCs w:val="18"/>
                                  <w:lang w:val="pt-PT"/>
                                </w:rPr>
                              </w:pPr>
                            </w:p>
                            <w:p w14:paraId="4FD74E7D" w14:textId="77777777" w:rsidR="000218BD" w:rsidRPr="001040DC" w:rsidRDefault="000218BD" w:rsidP="000218B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2" name="Imagen 46" descr="Interfaz de usuario gráfica&#10;&#10;Descripción generada automáticamente con confianza media"/>
                          <pic:cNvPicPr>
                            <a:picLocks noChangeAspect="1"/>
                          </pic:cNvPicPr>
                        </pic:nvPicPr>
                        <pic:blipFill>
                          <a:blip r:embed="rId55" cstate="print"/>
                          <a:stretch>
                            <a:fillRect/>
                          </a:stretch>
                        </pic:blipFill>
                        <pic:spPr>
                          <a:xfrm>
                            <a:off x="1047750" y="0"/>
                            <a:ext cx="662940" cy="276225"/>
                          </a:xfrm>
                          <a:prstGeom prst="rect">
                            <a:avLst/>
                          </a:prstGeom>
                        </pic:spPr>
                      </pic:pic>
                      <wps:wsp>
                        <wps:cNvPr id="73" name="Cuadro de texto 2"/>
                        <wps:cNvSpPr txBox="1">
                          <a:spLocks noChangeArrowheads="1"/>
                        </wps:cNvSpPr>
                        <wps:spPr bwMode="auto">
                          <a:xfrm>
                            <a:off x="257175" y="295275"/>
                            <a:ext cx="2095500" cy="390525"/>
                          </a:xfrm>
                          <a:prstGeom prst="rect">
                            <a:avLst/>
                          </a:prstGeom>
                          <a:noFill/>
                          <a:ln w="9525">
                            <a:noFill/>
                            <a:miter lim="800000"/>
                            <a:headEnd/>
                            <a:tailEnd/>
                          </a:ln>
                        </wps:spPr>
                        <wps:txbx>
                          <w:txbxContent>
                            <w:p w14:paraId="7C2789BB" w14:textId="77777777" w:rsidR="000218BD" w:rsidRPr="00544C73" w:rsidRDefault="000218BD" w:rsidP="000218BD">
                              <w:pPr>
                                <w:suppressOverlap/>
                                <w:jc w:val="center"/>
                                <w:rPr>
                                  <w:rFonts w:ascii="Abadi" w:hAnsi="Abadi" w:cs="Arial"/>
                                  <w:b/>
                                  <w:sz w:val="18"/>
                                  <w:szCs w:val="18"/>
                                  <w:lang w:val="pt-PT"/>
                                </w:rPr>
                              </w:pPr>
                              <w:r w:rsidRPr="00544C73">
                                <w:rPr>
                                  <w:rFonts w:ascii="Abadi" w:hAnsi="Abadi" w:cs="Arial"/>
                                  <w:b/>
                                  <w:sz w:val="18"/>
                                  <w:szCs w:val="18"/>
                                  <w:lang w:val="pt-PT"/>
                                </w:rPr>
                                <w:t xml:space="preserve">Junta </w:t>
                              </w:r>
                              <w:r w:rsidRPr="00544C73">
                                <w:rPr>
                                  <w:rFonts w:ascii="Abadi" w:hAnsi="Abadi" w:cs="Arial"/>
                                  <w:b/>
                                  <w:sz w:val="18"/>
                                  <w:szCs w:val="18"/>
                                  <w:lang w:val="pt-PT"/>
                                </w:rPr>
                                <w:t>de Gobierno y Coordinación Política</w:t>
                              </w:r>
                            </w:p>
                            <w:p w14:paraId="13DBB7A8" w14:textId="77777777" w:rsidR="000218BD" w:rsidRPr="00EE0581" w:rsidRDefault="000218BD" w:rsidP="000218BD">
                              <w:pPr>
                                <w:rPr>
                                  <w:sz w:val="16"/>
                                  <w:szCs w:val="16"/>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page">
                  <wp14:pctHeight>0</wp14:pctHeight>
                </wp14:sizeRelV>
              </wp:anchor>
            </w:drawing>
          </mc:Choice>
          <mc:Fallback>
            <w:pict>
              <v:group w14:anchorId="18190DDB" id="Grupo 70" o:spid="_x0000_s1026" style="position:absolute;left:0;text-align:left;margin-left:264.3pt;margin-top:25.3pt;width:201pt;height:283.25pt;z-index:251658240;mso-width-relative:margin" coordsize="26962,35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">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Diagrama de flujo: multidocumento 45" o:spid="_x0000_s1027" type="#_x0000_t115" style="position:absolute;width:26962;height:35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" filled="f" strokecolor="windowText" strokeweight="1pt">
                  <v:textbox>
                    <w:txbxContent>
                      <w:p w14:paraId="719AA48A" w14:textId="77777777" w:rsidR="000218BD" w:rsidRPr="001040DC" w:rsidRDefault="000218BD" w:rsidP="000218BD">
                        <w:pPr>
                          <w:suppressOverlap/>
                          <w:jc w:val="center"/>
                          <w:rPr>
                            <w:rFonts w:ascii="Abadi" w:hAnsi="Abadi" w:cs="Arial"/>
                            <w:b/>
                            <w:sz w:val="18"/>
                            <w:szCs w:val="18"/>
                            <w:lang w:val="pt-PT"/>
                          </w:rPr>
                        </w:pPr>
                      </w:p>
                      <w:p w14:paraId="54A73BAB" w14:textId="77777777" w:rsidR="000218BD" w:rsidRPr="001040DC" w:rsidRDefault="000218BD" w:rsidP="000218BD">
                        <w:pPr>
                          <w:pStyle w:val="Textoindependiente"/>
                          <w:ind w:firstLine="709"/>
                          <w:suppressOverlap/>
                          <w:rPr>
                            <w:rFonts w:ascii="Abadi" w:hAnsi="Abadi"/>
                            <w:sz w:val="18"/>
                            <w:szCs w:val="18"/>
                            <w:lang w:val="es-MX"/>
                          </w:rPr>
                        </w:pPr>
                        <w:r w:rsidRPr="001040DC">
                          <w:rPr>
                            <w:rFonts w:ascii="Abadi" w:hAnsi="Abadi"/>
                            <w:sz w:val="18"/>
                            <w:szCs w:val="18"/>
                            <w:lang w:val="pt-PT"/>
                          </w:rPr>
                          <w:t xml:space="preserve">Dip. </w:t>
                        </w:r>
                        <w:r w:rsidRPr="001040DC">
                          <w:rPr>
                            <w:rFonts w:ascii="Abadi" w:hAnsi="Abadi"/>
                            <w:sz w:val="18"/>
                            <w:szCs w:val="18"/>
                            <w:lang w:val="es-MX"/>
                          </w:rPr>
                          <w:t xml:space="preserve"> Luis Ernesto Ayala Torres</w:t>
                        </w:r>
                      </w:p>
                      <w:p w14:paraId="2EA8E5F7" w14:textId="77777777" w:rsidR="000218BD" w:rsidRPr="001040DC" w:rsidRDefault="000218BD" w:rsidP="000218BD">
                        <w:pPr>
                          <w:suppressOverlap/>
                          <w:jc w:val="center"/>
                          <w:rPr>
                            <w:rFonts w:ascii="Abadi" w:hAnsi="Abadi" w:cs="Arial"/>
                            <w:b/>
                            <w:sz w:val="18"/>
                            <w:szCs w:val="18"/>
                            <w:lang w:val="pt-PT"/>
                          </w:rPr>
                        </w:pPr>
                        <w:r w:rsidRPr="001040DC">
                          <w:rPr>
                            <w:rFonts w:ascii="Abadi" w:hAnsi="Abadi" w:cs="Arial"/>
                            <w:b/>
                            <w:sz w:val="18"/>
                            <w:szCs w:val="18"/>
                            <w:lang w:val="pt-PT"/>
                          </w:rPr>
                          <w:t>Dip. Ernesto Millán Soberanes</w:t>
                        </w:r>
                      </w:p>
                      <w:p w14:paraId="208AFC37" w14:textId="77777777" w:rsidR="000218BD" w:rsidRPr="001040DC" w:rsidRDefault="000218BD" w:rsidP="000218BD">
                        <w:pPr>
                          <w:suppressOverlap/>
                          <w:jc w:val="center"/>
                          <w:rPr>
                            <w:rFonts w:ascii="Abadi" w:hAnsi="Abadi" w:cs="Arial"/>
                            <w:b/>
                            <w:sz w:val="18"/>
                            <w:szCs w:val="18"/>
                            <w:lang w:val="pt-PT"/>
                          </w:rPr>
                        </w:pPr>
                        <w:r w:rsidRPr="001040DC">
                          <w:rPr>
                            <w:rFonts w:ascii="Abadi" w:hAnsi="Abadi" w:cs="Arial"/>
                            <w:b/>
                            <w:sz w:val="18"/>
                            <w:szCs w:val="18"/>
                            <w:lang w:val="pt-PT"/>
                          </w:rPr>
                          <w:t xml:space="preserve">Dip.  Alejandro Arias Ávila  </w:t>
                        </w:r>
                      </w:p>
                      <w:p w14:paraId="0EFA8866" w14:textId="77777777" w:rsidR="000218BD" w:rsidRPr="001040DC" w:rsidRDefault="000218BD" w:rsidP="000218BD">
                        <w:pPr>
                          <w:suppressOverlap/>
                          <w:jc w:val="center"/>
                          <w:rPr>
                            <w:rFonts w:ascii="Abadi" w:hAnsi="Abadi" w:cs="Arial"/>
                            <w:b/>
                            <w:sz w:val="18"/>
                            <w:szCs w:val="18"/>
                            <w:lang w:val="pt-PT"/>
                          </w:rPr>
                        </w:pPr>
                        <w:r w:rsidRPr="001040DC">
                          <w:rPr>
                            <w:rFonts w:ascii="Abadi" w:hAnsi="Abadi" w:cs="Arial"/>
                            <w:b/>
                            <w:sz w:val="18"/>
                            <w:szCs w:val="18"/>
                            <w:lang w:val="pt-PT"/>
                          </w:rPr>
                          <w:t>Dip. Gerardo Fernández González</w:t>
                        </w:r>
                      </w:p>
                      <w:p w14:paraId="3C4F704B" w14:textId="77777777" w:rsidR="000218BD" w:rsidRPr="001040DC" w:rsidRDefault="000218BD" w:rsidP="000218BD">
                        <w:pPr>
                          <w:suppressOverlap/>
                          <w:jc w:val="center"/>
                          <w:rPr>
                            <w:rFonts w:ascii="Abadi" w:hAnsi="Abadi" w:cs="Arial"/>
                            <w:b/>
                            <w:sz w:val="18"/>
                            <w:szCs w:val="18"/>
                            <w:lang w:val="pt-PT"/>
                          </w:rPr>
                        </w:pPr>
                        <w:r>
                          <w:rPr>
                            <w:rFonts w:ascii="Abadi" w:hAnsi="Abadi" w:cs="Arial"/>
                            <w:b/>
                            <w:sz w:val="18"/>
                            <w:szCs w:val="18"/>
                            <w:lang w:val="pt-PT"/>
                          </w:rPr>
                          <w:t xml:space="preserve">Dip. </w:t>
                        </w:r>
                        <w:r w:rsidRPr="001040DC">
                          <w:rPr>
                            <w:rFonts w:ascii="Abadi" w:hAnsi="Abadi" w:cs="Arial"/>
                            <w:b/>
                            <w:sz w:val="18"/>
                            <w:szCs w:val="18"/>
                            <w:lang w:val="pt-PT"/>
                          </w:rPr>
                          <w:t>Dessir</w:t>
                        </w:r>
                        <w:r>
                          <w:rPr>
                            <w:rFonts w:ascii="Abadi" w:hAnsi="Abadi" w:cs="Arial"/>
                            <w:b/>
                            <w:sz w:val="18"/>
                            <w:szCs w:val="18"/>
                            <w:lang w:val="pt-PT"/>
                          </w:rPr>
                          <w:t>e</w:t>
                        </w:r>
                        <w:r w:rsidRPr="001040DC">
                          <w:rPr>
                            <w:rFonts w:ascii="Abadi" w:hAnsi="Abadi" w:cs="Arial"/>
                            <w:b/>
                            <w:sz w:val="18"/>
                            <w:szCs w:val="18"/>
                            <w:lang w:val="pt-PT"/>
                          </w:rPr>
                          <w:t xml:space="preserve"> </w:t>
                        </w:r>
                        <w:r>
                          <w:rPr>
                            <w:rFonts w:ascii="Abadi" w:hAnsi="Abadi" w:cs="Arial"/>
                            <w:b/>
                            <w:sz w:val="18"/>
                            <w:szCs w:val="18"/>
                            <w:lang w:val="pt-PT"/>
                          </w:rPr>
                          <w:t>A</w:t>
                        </w:r>
                        <w:r w:rsidRPr="001040DC">
                          <w:rPr>
                            <w:rFonts w:ascii="Abadi" w:hAnsi="Abadi" w:cs="Arial"/>
                            <w:b/>
                            <w:sz w:val="18"/>
                            <w:szCs w:val="18"/>
                            <w:lang w:val="pt-PT"/>
                          </w:rPr>
                          <w:t xml:space="preserve">ngel Rocha </w:t>
                        </w:r>
                      </w:p>
                      <w:p w14:paraId="4E93D2C6" w14:textId="77777777" w:rsidR="000218BD" w:rsidRPr="001040DC" w:rsidRDefault="000218BD" w:rsidP="000218BD">
                        <w:pPr>
                          <w:suppressOverlap/>
                          <w:jc w:val="center"/>
                          <w:rPr>
                            <w:rFonts w:ascii="Abadi" w:hAnsi="Abadi" w:cs="Arial"/>
                            <w:b/>
                            <w:sz w:val="18"/>
                            <w:szCs w:val="18"/>
                            <w:lang w:val="pt-PT"/>
                          </w:rPr>
                        </w:pPr>
                      </w:p>
                      <w:p w14:paraId="1809D47E" w14:textId="77777777" w:rsidR="000218BD" w:rsidRPr="001040DC" w:rsidRDefault="000218BD" w:rsidP="000218BD">
                        <w:pPr>
                          <w:suppressOverlap/>
                          <w:jc w:val="center"/>
                          <w:rPr>
                            <w:rFonts w:ascii="Abadi" w:hAnsi="Abadi" w:cs="Arial"/>
                            <w:b/>
                            <w:sz w:val="18"/>
                            <w:szCs w:val="18"/>
                            <w:lang w:val="pt-PT"/>
                          </w:rPr>
                        </w:pPr>
                        <w:r w:rsidRPr="001040DC">
                          <w:rPr>
                            <w:rFonts w:ascii="Abadi" w:hAnsi="Abadi" w:cs="Arial"/>
                            <w:b/>
                            <w:sz w:val="18"/>
                            <w:szCs w:val="18"/>
                            <w:lang w:val="pt-PT"/>
                          </w:rPr>
                          <w:t xml:space="preserve">Secretario General del </w:t>
                        </w:r>
                      </w:p>
                      <w:p w14:paraId="4C29A217" w14:textId="77777777" w:rsidR="000218BD" w:rsidRPr="001040DC" w:rsidRDefault="000218BD" w:rsidP="000218BD">
                        <w:pPr>
                          <w:suppressOverlap/>
                          <w:jc w:val="center"/>
                          <w:rPr>
                            <w:rFonts w:ascii="Abadi" w:hAnsi="Abadi" w:cs="Arial"/>
                            <w:b/>
                            <w:sz w:val="18"/>
                            <w:szCs w:val="18"/>
                            <w:lang w:val="pt-PT"/>
                          </w:rPr>
                        </w:pPr>
                        <w:r w:rsidRPr="001040DC">
                          <w:rPr>
                            <w:rFonts w:ascii="Abadi" w:hAnsi="Abadi" w:cs="Arial"/>
                            <w:b/>
                            <w:sz w:val="18"/>
                            <w:szCs w:val="18"/>
                            <w:lang w:val="pt-PT"/>
                          </w:rPr>
                          <w:t>H. Congreso del Estado</w:t>
                        </w:r>
                      </w:p>
                      <w:p w14:paraId="743C2EA9" w14:textId="77777777" w:rsidR="000218BD" w:rsidRPr="001040DC" w:rsidRDefault="000218BD" w:rsidP="000218BD">
                        <w:pPr>
                          <w:suppressOverlap/>
                          <w:jc w:val="center"/>
                          <w:rPr>
                            <w:rFonts w:ascii="Abadi" w:hAnsi="Abadi" w:cs="Arial"/>
                            <w:b/>
                            <w:sz w:val="18"/>
                            <w:szCs w:val="18"/>
                            <w:lang w:val="pt-PT"/>
                          </w:rPr>
                        </w:pPr>
                        <w:r w:rsidRPr="001040DC">
                          <w:rPr>
                            <w:rFonts w:ascii="Abadi" w:hAnsi="Abadi" w:cs="Arial"/>
                            <w:b/>
                            <w:sz w:val="18"/>
                            <w:szCs w:val="18"/>
                            <w:lang w:val="pt-PT"/>
                          </w:rPr>
                          <w:t xml:space="preserve">Mtro. Cristhian Javier Cruz Villegas </w:t>
                        </w:r>
                      </w:p>
                      <w:p w14:paraId="43D6EF39" w14:textId="77777777" w:rsidR="000218BD" w:rsidRPr="001040DC" w:rsidRDefault="000218BD" w:rsidP="000218BD">
                        <w:pPr>
                          <w:suppressOverlap/>
                          <w:jc w:val="center"/>
                          <w:rPr>
                            <w:rFonts w:ascii="Abadi" w:hAnsi="Abadi" w:cs="Arial"/>
                            <w:b/>
                            <w:sz w:val="18"/>
                            <w:szCs w:val="18"/>
                            <w:lang w:val="pt-PT"/>
                          </w:rPr>
                        </w:pPr>
                      </w:p>
                      <w:p w14:paraId="27A431DA" w14:textId="77777777" w:rsidR="000218BD" w:rsidRPr="001040DC" w:rsidRDefault="000218BD" w:rsidP="000218BD">
                        <w:pPr>
                          <w:suppressOverlap/>
                          <w:jc w:val="center"/>
                          <w:rPr>
                            <w:rFonts w:ascii="Abadi" w:hAnsi="Abadi" w:cs="Arial"/>
                            <w:b/>
                            <w:sz w:val="18"/>
                            <w:szCs w:val="18"/>
                            <w:lang w:val="pt-PT"/>
                          </w:rPr>
                        </w:pPr>
                        <w:r w:rsidRPr="001040DC">
                          <w:rPr>
                            <w:rFonts w:ascii="Abadi" w:hAnsi="Abadi" w:cs="Arial"/>
                            <w:b/>
                            <w:sz w:val="18"/>
                            <w:szCs w:val="18"/>
                            <w:lang w:val="pt-PT"/>
                          </w:rPr>
                          <w:t>El Director del Diario de los Debates y</w:t>
                        </w:r>
                      </w:p>
                      <w:p w14:paraId="6119515C" w14:textId="77777777" w:rsidR="000218BD" w:rsidRPr="001040DC" w:rsidRDefault="000218BD" w:rsidP="000218BD">
                        <w:pPr>
                          <w:suppressOverlap/>
                          <w:jc w:val="center"/>
                          <w:rPr>
                            <w:rFonts w:ascii="Abadi" w:hAnsi="Abadi" w:cs="Arial"/>
                            <w:b/>
                            <w:sz w:val="18"/>
                            <w:szCs w:val="18"/>
                            <w:lang w:val="pt-PT"/>
                          </w:rPr>
                        </w:pPr>
                        <w:r w:rsidRPr="001040DC">
                          <w:rPr>
                            <w:rFonts w:ascii="Abadi" w:hAnsi="Abadi" w:cs="Arial"/>
                            <w:b/>
                            <w:sz w:val="18"/>
                            <w:szCs w:val="18"/>
                            <w:lang w:val="pt-PT"/>
                          </w:rPr>
                          <w:t>Archivo General</w:t>
                        </w:r>
                      </w:p>
                      <w:p w14:paraId="2353161B" w14:textId="77777777" w:rsidR="000218BD" w:rsidRPr="001040DC" w:rsidRDefault="000218BD" w:rsidP="000218BD">
                        <w:pPr>
                          <w:suppressOverlap/>
                          <w:jc w:val="center"/>
                          <w:rPr>
                            <w:rFonts w:ascii="Abadi" w:hAnsi="Abadi" w:cs="Arial"/>
                            <w:b/>
                            <w:sz w:val="18"/>
                            <w:szCs w:val="18"/>
                            <w:lang w:val="pt-PT"/>
                          </w:rPr>
                        </w:pPr>
                        <w:r w:rsidRPr="001040DC">
                          <w:rPr>
                            <w:rFonts w:ascii="Abadi" w:hAnsi="Abadi" w:cs="Arial"/>
                            <w:b/>
                            <w:sz w:val="18"/>
                            <w:szCs w:val="18"/>
                            <w:lang w:val="pt-PT"/>
                          </w:rPr>
                          <w:t>Lic. Alberto Macías Páez</w:t>
                        </w:r>
                      </w:p>
                      <w:p w14:paraId="4583E1ED" w14:textId="77777777" w:rsidR="000218BD" w:rsidRPr="001040DC" w:rsidRDefault="000218BD" w:rsidP="000218BD">
                        <w:pPr>
                          <w:suppressOverlap/>
                          <w:jc w:val="center"/>
                          <w:rPr>
                            <w:rFonts w:ascii="Abadi" w:hAnsi="Abadi" w:cs="Arial"/>
                            <w:b/>
                            <w:sz w:val="18"/>
                            <w:szCs w:val="18"/>
                            <w:lang w:val="pt-PT"/>
                          </w:rPr>
                        </w:pPr>
                      </w:p>
                      <w:p w14:paraId="6F7F0BF3" w14:textId="77777777" w:rsidR="000218BD" w:rsidRPr="001040DC" w:rsidRDefault="000218BD" w:rsidP="000218BD">
                        <w:pPr>
                          <w:suppressOverlap/>
                          <w:jc w:val="center"/>
                          <w:rPr>
                            <w:rFonts w:ascii="Abadi" w:hAnsi="Abadi" w:cs="Arial"/>
                            <w:b/>
                            <w:sz w:val="18"/>
                            <w:szCs w:val="18"/>
                            <w:lang w:val="pt-PT"/>
                          </w:rPr>
                        </w:pPr>
                        <w:r w:rsidRPr="001040DC">
                          <w:rPr>
                            <w:rFonts w:ascii="Abadi" w:hAnsi="Abadi" w:cs="Arial"/>
                            <w:b/>
                            <w:sz w:val="18"/>
                            <w:szCs w:val="18"/>
                            <w:lang w:val="pt-PT"/>
                          </w:rPr>
                          <w:t>Transcripción y Corrección de Estilo</w:t>
                        </w:r>
                      </w:p>
                      <w:p w14:paraId="77FA54B9" w14:textId="77777777" w:rsidR="000218BD" w:rsidRPr="001040DC" w:rsidRDefault="000218BD" w:rsidP="000218BD">
                        <w:pPr>
                          <w:suppressOverlap/>
                          <w:jc w:val="center"/>
                          <w:rPr>
                            <w:rFonts w:ascii="Abadi" w:hAnsi="Abadi" w:cs="Arial"/>
                            <w:b/>
                            <w:sz w:val="18"/>
                            <w:szCs w:val="18"/>
                            <w:lang w:val="pt-PT"/>
                          </w:rPr>
                        </w:pPr>
                        <w:r w:rsidRPr="001040DC">
                          <w:rPr>
                            <w:rFonts w:ascii="Abadi" w:hAnsi="Abadi" w:cs="Arial"/>
                            <w:b/>
                            <w:sz w:val="18"/>
                            <w:szCs w:val="18"/>
                            <w:lang w:val="pt-PT"/>
                          </w:rPr>
                          <w:t>C. Marysol Vizguerra Olmos</w:t>
                        </w:r>
                      </w:p>
                      <w:p w14:paraId="59912954" w14:textId="77777777" w:rsidR="000218BD" w:rsidRPr="001040DC" w:rsidRDefault="000218BD" w:rsidP="000218BD">
                        <w:pPr>
                          <w:jc w:val="center"/>
                        </w:pPr>
                      </w:p>
                      <w:p w14:paraId="30EB598D" w14:textId="77777777" w:rsidR="000218BD" w:rsidRPr="00495760" w:rsidRDefault="000218BD" w:rsidP="000218BD">
                        <w:pPr>
                          <w:pStyle w:val="Prrafodelista"/>
                          <w:numPr>
                            <w:ilvl w:val="0"/>
                            <w:numId w:val="7"/>
                          </w:numPr>
                          <w:tabs>
                            <w:tab w:val="num" w:pos="360"/>
                          </w:tabs>
                          <w:spacing w:after="160" w:line="259" w:lineRule="auto"/>
                          <w:ind w:left="0" w:firstLine="0"/>
                          <w:suppressOverlap/>
                          <w:jc w:val="center"/>
                          <w:rPr>
                            <w:rFonts w:ascii="Abadi" w:hAnsi="Abadi" w:cs="Arial"/>
                            <w:b/>
                            <w:sz w:val="18"/>
                            <w:szCs w:val="18"/>
                            <w:lang w:val="pt-PT"/>
                          </w:rPr>
                        </w:pPr>
                      </w:p>
                      <w:p w14:paraId="4FD74E7D" w14:textId="77777777" w:rsidR="000218BD" w:rsidRPr="001040DC" w:rsidRDefault="000218BD" w:rsidP="000218BD"/>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6" o:spid="_x0000_s1028" type="#_x0000_t75" alt="Interfaz de usuario gráfica&#10;&#10;Descripción generada automáticamente con confianza media" style="position:absolute;left:10477;width:6629;height:2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">
                  <v:imagedata r:id="rId56" o:title="Interfaz de usuario gráfica&#10;&#10;Descripción generada automáticamente con confianza media"/>
                </v:shape>
                <v:shapetype id="_x0000_t202" coordsize="21600,21600" o:spt="202" path="m,l,21600r21600,l21600,xe">
                  <v:stroke joinstyle="miter"/>
                  <v:path gradientshapeok="t" o:connecttype="rect"/>
                </v:shapetype>
                <v:shape id="Cuadro de texto 2" o:spid="_x0000_s1029" type="#_x0000_t202" style="position:absolute;left:2571;top:2952;width:20955;height: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" filled="f" stroked="f">
                  <v:textbox>
                    <w:txbxContent>
                      <w:p w14:paraId="7C2789BB" w14:textId="77777777" w:rsidR="000218BD" w:rsidRPr="00544C73" w:rsidRDefault="000218BD" w:rsidP="000218BD">
                        <w:pPr>
                          <w:suppressOverlap/>
                          <w:jc w:val="center"/>
                          <w:rPr>
                            <w:rFonts w:ascii="Abadi" w:hAnsi="Abadi" w:cs="Arial"/>
                            <w:b/>
                            <w:sz w:val="18"/>
                            <w:szCs w:val="18"/>
                            <w:lang w:val="pt-PT"/>
                          </w:rPr>
                        </w:pPr>
                        <w:r w:rsidRPr="00544C73">
                          <w:rPr>
                            <w:rFonts w:ascii="Abadi" w:hAnsi="Abadi" w:cs="Arial"/>
                            <w:b/>
                            <w:sz w:val="18"/>
                            <w:szCs w:val="18"/>
                            <w:lang w:val="pt-PT"/>
                          </w:rPr>
                          <w:t xml:space="preserve">Junta </w:t>
                        </w:r>
                        <w:r w:rsidRPr="00544C73">
                          <w:rPr>
                            <w:rFonts w:ascii="Abadi" w:hAnsi="Abadi" w:cs="Arial"/>
                            <w:b/>
                            <w:sz w:val="18"/>
                            <w:szCs w:val="18"/>
                            <w:lang w:val="pt-PT"/>
                          </w:rPr>
                          <w:t>de Gobierno y Coordinación Política</w:t>
                        </w:r>
                      </w:p>
                      <w:p w14:paraId="13DBB7A8" w14:textId="77777777" w:rsidR="000218BD" w:rsidRPr="00EE0581" w:rsidRDefault="000218BD" w:rsidP="000218BD">
                        <w:pPr>
                          <w:rPr>
                            <w:sz w:val="16"/>
                            <w:szCs w:val="16"/>
                          </w:rPr>
                        </w:pPr>
                      </w:p>
                    </w:txbxContent>
                  </v:textbox>
                </v:shape>
              </v:group>
            </w:pict>
          </mc:Fallback>
        </mc:AlternateContent>
      </w:r>
      <w:r w:rsidR="00A01ABD">
        <w:rPr>
          <w:rFonts w:ascii="Abadi" w:hAnsi="Abadi"/>
          <w:sz w:val="21"/>
          <w:szCs w:val="21"/>
        </w:rPr>
        <w:t xml:space="preserve">- </w:t>
      </w:r>
      <w:r w:rsidR="00A01ABD" w:rsidRPr="00D15380">
        <w:rPr>
          <w:rFonts w:ascii="Abadi" w:hAnsi="Abadi"/>
          <w:sz w:val="21"/>
          <w:szCs w:val="21"/>
        </w:rPr>
        <w:t xml:space="preserve">Robaron al pueblo, traicionaron al pueblo, hartaron al pueblo y el pueblo se organizó en un movimiento que avanza contra el despojo, la corrupción y contra la mafia neoliberal, en el 2023 se van a añadir a la lista Coahuila y el </w:t>
      </w:r>
      <w:r w:rsidR="00A01ABD">
        <w:rPr>
          <w:rFonts w:ascii="Abadi" w:hAnsi="Abadi"/>
          <w:sz w:val="21"/>
          <w:szCs w:val="21"/>
        </w:rPr>
        <w:t>E</w:t>
      </w:r>
      <w:r w:rsidR="00A01ABD" w:rsidRPr="00D15380">
        <w:rPr>
          <w:rFonts w:ascii="Abadi" w:hAnsi="Abadi"/>
          <w:sz w:val="21"/>
          <w:szCs w:val="21"/>
        </w:rPr>
        <w:t>stado de México, pero sobre todo en el 2024 también lo hará Guanajuato</w:t>
      </w:r>
      <w:r w:rsidR="00A01ABD">
        <w:rPr>
          <w:rFonts w:ascii="Abadi" w:hAnsi="Abadi"/>
          <w:sz w:val="21"/>
          <w:szCs w:val="21"/>
        </w:rPr>
        <w:t>.</w:t>
      </w:r>
      <w:r w:rsidR="00A01ABD" w:rsidRPr="00D15380">
        <w:rPr>
          <w:rFonts w:ascii="Abadi" w:hAnsi="Abadi"/>
          <w:sz w:val="21"/>
          <w:szCs w:val="21"/>
        </w:rPr>
        <w:t xml:space="preserve"> </w:t>
      </w:r>
    </w:p>
    <w:p w14:paraId="6DC078C0" w14:textId="58A54AC7" w:rsidR="00A01ABD" w:rsidRDefault="00A01ABD" w:rsidP="00A01ABD">
      <w:pPr>
        <w:tabs>
          <w:tab w:val="left" w:pos="4536"/>
        </w:tabs>
        <w:jc w:val="both"/>
        <w:rPr>
          <w:rFonts w:ascii="Abadi" w:hAnsi="Abadi"/>
          <w:sz w:val="21"/>
          <w:szCs w:val="21"/>
        </w:rPr>
      </w:pPr>
    </w:p>
    <w:p w14:paraId="4995DC17" w14:textId="50E41455" w:rsidR="00A01ABD" w:rsidRDefault="00A01ABD" w:rsidP="00A01ABD">
      <w:pPr>
        <w:tabs>
          <w:tab w:val="left" w:pos="4536"/>
        </w:tabs>
        <w:jc w:val="both"/>
        <w:rPr>
          <w:rFonts w:ascii="Abadi" w:hAnsi="Abadi"/>
          <w:sz w:val="21"/>
          <w:szCs w:val="21"/>
        </w:rPr>
      </w:pPr>
      <w:r>
        <w:rPr>
          <w:rFonts w:ascii="Abadi" w:hAnsi="Abadi"/>
          <w:sz w:val="21"/>
          <w:szCs w:val="21"/>
        </w:rPr>
        <w:t xml:space="preserve">- </w:t>
      </w:r>
      <w:r w:rsidRPr="00D15380">
        <w:rPr>
          <w:rFonts w:ascii="Abadi" w:hAnsi="Abadi"/>
          <w:sz w:val="21"/>
          <w:szCs w:val="21"/>
        </w:rPr>
        <w:t xml:space="preserve">Es </w:t>
      </w:r>
      <w:r w:rsidR="00B35741" w:rsidRPr="00D15380">
        <w:rPr>
          <w:rFonts w:ascii="Abadi" w:hAnsi="Abadi"/>
          <w:sz w:val="21"/>
          <w:szCs w:val="21"/>
        </w:rPr>
        <w:t>cuánto</w:t>
      </w:r>
      <w:r>
        <w:rPr>
          <w:rFonts w:ascii="Abadi" w:hAnsi="Abadi"/>
          <w:sz w:val="21"/>
          <w:szCs w:val="21"/>
        </w:rPr>
        <w:t>.</w:t>
      </w:r>
    </w:p>
    <w:p w14:paraId="505EEC7E" w14:textId="1BD1456D" w:rsidR="00A01ABD" w:rsidRPr="00D15380" w:rsidRDefault="00A01ABD" w:rsidP="00A01ABD">
      <w:pPr>
        <w:tabs>
          <w:tab w:val="left" w:pos="4536"/>
        </w:tabs>
        <w:jc w:val="both"/>
        <w:rPr>
          <w:rFonts w:ascii="Abadi" w:hAnsi="Abadi"/>
          <w:sz w:val="21"/>
          <w:szCs w:val="21"/>
        </w:rPr>
      </w:pPr>
    </w:p>
    <w:p w14:paraId="57FF60B3" w14:textId="7AFC7089" w:rsidR="00A01ABD" w:rsidRDefault="00A01ABD" w:rsidP="00A01ABD">
      <w:pPr>
        <w:ind w:firstLine="708"/>
        <w:jc w:val="both"/>
        <w:rPr>
          <w:rFonts w:ascii="Abadi" w:hAnsi="Abadi"/>
          <w:sz w:val="21"/>
          <w:szCs w:val="21"/>
        </w:rPr>
      </w:pPr>
      <w:r>
        <w:rPr>
          <w:rFonts w:ascii="Abadi" w:hAnsi="Abadi"/>
          <w:b/>
          <w:bCs/>
          <w:sz w:val="21"/>
          <w:szCs w:val="21"/>
        </w:rPr>
        <w:t xml:space="preserve">- </w:t>
      </w:r>
      <w:r w:rsidRPr="00D15380">
        <w:rPr>
          <w:rFonts w:ascii="Abadi" w:hAnsi="Abadi"/>
          <w:b/>
          <w:bCs/>
          <w:sz w:val="21"/>
          <w:szCs w:val="21"/>
        </w:rPr>
        <w:t xml:space="preserve">La </w:t>
      </w:r>
      <w:proofErr w:type="gramStart"/>
      <w:r w:rsidRPr="00D15380">
        <w:rPr>
          <w:rFonts w:ascii="Abadi" w:hAnsi="Abadi"/>
          <w:b/>
          <w:bCs/>
          <w:sz w:val="21"/>
          <w:szCs w:val="21"/>
        </w:rPr>
        <w:t>Presidencia.-</w:t>
      </w:r>
      <w:proofErr w:type="gramEnd"/>
      <w:r w:rsidRPr="00D15380">
        <w:rPr>
          <w:rFonts w:ascii="Abadi" w:hAnsi="Abadi"/>
          <w:sz w:val="21"/>
          <w:szCs w:val="21"/>
        </w:rPr>
        <w:t xml:space="preserve"> Muchas gracias diputada</w:t>
      </w:r>
      <w:r>
        <w:rPr>
          <w:rFonts w:ascii="Abadi" w:hAnsi="Abadi"/>
          <w:sz w:val="21"/>
          <w:szCs w:val="21"/>
        </w:rPr>
        <w:t>.</w:t>
      </w:r>
    </w:p>
    <w:p w14:paraId="15293E0B" w14:textId="4E227097" w:rsidR="00A01ABD" w:rsidRPr="00D15380" w:rsidRDefault="00A01ABD" w:rsidP="00A01ABD">
      <w:pPr>
        <w:tabs>
          <w:tab w:val="left" w:pos="4536"/>
        </w:tabs>
        <w:jc w:val="both"/>
        <w:rPr>
          <w:rFonts w:ascii="Abadi" w:hAnsi="Abadi"/>
          <w:sz w:val="21"/>
          <w:szCs w:val="21"/>
        </w:rPr>
      </w:pPr>
      <w:r w:rsidRPr="00D15380">
        <w:rPr>
          <w:rFonts w:ascii="Abadi" w:hAnsi="Abadi"/>
          <w:sz w:val="21"/>
          <w:szCs w:val="21"/>
        </w:rPr>
        <w:t xml:space="preserve"> </w:t>
      </w:r>
    </w:p>
    <w:p w14:paraId="6A3DDDBF" w14:textId="2E5D4038" w:rsidR="00A01ABD" w:rsidRDefault="00A01ABD" w:rsidP="00A01ABD">
      <w:pPr>
        <w:jc w:val="both"/>
        <w:rPr>
          <w:rFonts w:ascii="Abadi" w:hAnsi="Abadi"/>
          <w:sz w:val="21"/>
          <w:szCs w:val="21"/>
        </w:rPr>
      </w:pPr>
      <w:r>
        <w:rPr>
          <w:rFonts w:ascii="Abadi" w:hAnsi="Abadi"/>
          <w:b/>
          <w:bCs/>
          <w:sz w:val="21"/>
          <w:szCs w:val="21"/>
        </w:rPr>
        <w:tab/>
        <w:t xml:space="preserve">- </w:t>
      </w:r>
      <w:r w:rsidRPr="00D15380">
        <w:rPr>
          <w:rFonts w:ascii="Abadi" w:hAnsi="Abadi"/>
          <w:b/>
          <w:bCs/>
          <w:sz w:val="21"/>
          <w:szCs w:val="21"/>
        </w:rPr>
        <w:t xml:space="preserve">La </w:t>
      </w:r>
      <w:proofErr w:type="gramStart"/>
      <w:r w:rsidRPr="00D15380">
        <w:rPr>
          <w:rFonts w:ascii="Abadi" w:hAnsi="Abadi"/>
          <w:b/>
          <w:bCs/>
          <w:sz w:val="21"/>
          <w:szCs w:val="21"/>
        </w:rPr>
        <w:t>Secretaria.-</w:t>
      </w:r>
      <w:proofErr w:type="gramEnd"/>
      <w:r w:rsidRPr="00D15380">
        <w:rPr>
          <w:rFonts w:ascii="Abadi" w:hAnsi="Abadi"/>
          <w:b/>
          <w:bCs/>
          <w:sz w:val="21"/>
          <w:szCs w:val="21"/>
        </w:rPr>
        <w:t xml:space="preserve"> </w:t>
      </w:r>
      <w:r w:rsidRPr="00D15380">
        <w:rPr>
          <w:rFonts w:ascii="Abadi" w:hAnsi="Abadi"/>
          <w:sz w:val="21"/>
          <w:szCs w:val="21"/>
        </w:rPr>
        <w:t>Señora Presidenta, me permito informarle que se han agotado todos los asuntos listados en el orden del día, asimismo le informó que la asistencia a la presente sesión fue de 35 diputadas y diputados, así también le informó que se registró la inasistencia de la diputada Hades Berenice Aguilar Castillo, justificada en su momento por la presiden</w:t>
      </w:r>
      <w:r>
        <w:rPr>
          <w:rFonts w:ascii="Abadi" w:hAnsi="Abadi"/>
          <w:sz w:val="21"/>
          <w:szCs w:val="21"/>
        </w:rPr>
        <w:t>cia.</w:t>
      </w:r>
    </w:p>
    <w:p w14:paraId="1F989A45" w14:textId="40BC29DA" w:rsidR="00A01ABD" w:rsidRPr="00D15380" w:rsidRDefault="00A01ABD" w:rsidP="00A01ABD">
      <w:pPr>
        <w:tabs>
          <w:tab w:val="left" w:pos="4536"/>
        </w:tabs>
        <w:jc w:val="both"/>
        <w:rPr>
          <w:rFonts w:ascii="Abadi" w:hAnsi="Abadi"/>
          <w:sz w:val="21"/>
          <w:szCs w:val="21"/>
        </w:rPr>
      </w:pPr>
    </w:p>
    <w:p w14:paraId="3C8AB1A7" w14:textId="14C4A7B0" w:rsidR="00A01ABD" w:rsidRDefault="00A01ABD" w:rsidP="00A01ABD">
      <w:pPr>
        <w:ind w:firstLine="708"/>
        <w:jc w:val="both"/>
        <w:rPr>
          <w:rFonts w:ascii="Abadi" w:hAnsi="Abadi"/>
          <w:sz w:val="21"/>
          <w:szCs w:val="21"/>
        </w:rPr>
      </w:pPr>
      <w:r>
        <w:rPr>
          <w:rFonts w:ascii="Abadi" w:hAnsi="Abadi"/>
          <w:b/>
          <w:bCs/>
          <w:sz w:val="21"/>
          <w:szCs w:val="21"/>
        </w:rPr>
        <w:t xml:space="preserve">- </w:t>
      </w:r>
      <w:r w:rsidRPr="00D15380">
        <w:rPr>
          <w:rFonts w:ascii="Abadi" w:hAnsi="Abadi"/>
          <w:b/>
          <w:bCs/>
          <w:sz w:val="21"/>
          <w:szCs w:val="21"/>
        </w:rPr>
        <w:t xml:space="preserve">La </w:t>
      </w:r>
      <w:proofErr w:type="gramStart"/>
      <w:r w:rsidRPr="00D15380">
        <w:rPr>
          <w:rFonts w:ascii="Abadi" w:hAnsi="Abadi"/>
          <w:b/>
          <w:bCs/>
          <w:sz w:val="21"/>
          <w:szCs w:val="21"/>
        </w:rPr>
        <w:t>Presidencia.-</w:t>
      </w:r>
      <w:proofErr w:type="gramEnd"/>
      <w:r w:rsidRPr="00D15380">
        <w:rPr>
          <w:rFonts w:ascii="Abadi" w:hAnsi="Abadi"/>
          <w:sz w:val="21"/>
          <w:szCs w:val="21"/>
        </w:rPr>
        <w:t xml:space="preserve"> En virtud de que el</w:t>
      </w:r>
      <w:r>
        <w:rPr>
          <w:rFonts w:ascii="Abadi" w:hAnsi="Abadi"/>
          <w:sz w:val="21"/>
          <w:szCs w:val="21"/>
        </w:rPr>
        <w:t xml:space="preserve"> c</w:t>
      </w:r>
      <w:r w:rsidRPr="00D15380">
        <w:rPr>
          <w:rFonts w:ascii="Abadi" w:hAnsi="Abadi"/>
          <w:sz w:val="21"/>
          <w:szCs w:val="21"/>
        </w:rPr>
        <w:t>uórum de asistencia a la presente sesión se ha mantenido hasta el momento no procede instruir a un nuevo pase de lista</w:t>
      </w:r>
      <w:r>
        <w:rPr>
          <w:rFonts w:ascii="Abadi" w:hAnsi="Abadi"/>
          <w:sz w:val="21"/>
          <w:szCs w:val="21"/>
        </w:rPr>
        <w:t xml:space="preserve">. </w:t>
      </w:r>
    </w:p>
    <w:p w14:paraId="6270D99A" w14:textId="030114FF" w:rsidR="00A01ABD" w:rsidRPr="00D15380" w:rsidRDefault="00A01ABD" w:rsidP="00A01ABD">
      <w:pPr>
        <w:tabs>
          <w:tab w:val="left" w:pos="4536"/>
        </w:tabs>
        <w:jc w:val="both"/>
        <w:rPr>
          <w:rFonts w:ascii="Abadi" w:hAnsi="Abadi"/>
          <w:sz w:val="21"/>
          <w:szCs w:val="21"/>
        </w:rPr>
      </w:pPr>
      <w:r w:rsidRPr="00D15380">
        <w:rPr>
          <w:rFonts w:ascii="Abadi" w:hAnsi="Abadi"/>
          <w:sz w:val="21"/>
          <w:szCs w:val="21"/>
        </w:rPr>
        <w:t xml:space="preserve"> </w:t>
      </w:r>
    </w:p>
    <w:p w14:paraId="1E58D465" w14:textId="22A3CE5A" w:rsidR="00A01ABD" w:rsidRDefault="00A01ABD" w:rsidP="00A01ABD">
      <w:pPr>
        <w:tabs>
          <w:tab w:val="left" w:pos="4536"/>
        </w:tabs>
        <w:ind w:firstLine="708"/>
        <w:jc w:val="both"/>
        <w:rPr>
          <w:rFonts w:ascii="Abadi" w:hAnsi="Abadi"/>
          <w:sz w:val="21"/>
          <w:szCs w:val="21"/>
        </w:rPr>
      </w:pPr>
      <w:r>
        <w:rPr>
          <w:rFonts w:ascii="Abadi" w:hAnsi="Abadi"/>
          <w:b/>
          <w:bCs/>
          <w:sz w:val="21"/>
          <w:szCs w:val="21"/>
        </w:rPr>
        <w:t xml:space="preserve">- </w:t>
      </w:r>
      <w:r w:rsidRPr="00D15380">
        <w:rPr>
          <w:rFonts w:ascii="Abadi" w:hAnsi="Abadi"/>
          <w:b/>
          <w:bCs/>
          <w:sz w:val="21"/>
          <w:szCs w:val="21"/>
        </w:rPr>
        <w:t xml:space="preserve">La </w:t>
      </w:r>
      <w:proofErr w:type="gramStart"/>
      <w:r w:rsidRPr="00D15380">
        <w:rPr>
          <w:rFonts w:ascii="Abadi" w:hAnsi="Abadi"/>
          <w:b/>
          <w:bCs/>
          <w:sz w:val="21"/>
          <w:szCs w:val="21"/>
        </w:rPr>
        <w:t>Presidencia.-</w:t>
      </w:r>
      <w:proofErr w:type="gramEnd"/>
      <w:r w:rsidRPr="00D15380">
        <w:rPr>
          <w:rFonts w:ascii="Abadi" w:hAnsi="Abadi"/>
          <w:sz w:val="21"/>
          <w:szCs w:val="21"/>
        </w:rPr>
        <w:t xml:space="preserve"> Se levanta la sesión siendo las 13 horas con 41 minutos (</w:t>
      </w:r>
      <w:r>
        <w:rPr>
          <w:rFonts w:ascii="Abadi" w:hAnsi="Abadi"/>
          <w:sz w:val="21"/>
          <w:szCs w:val="21"/>
        </w:rPr>
        <w:t>trece horas con cuarenta y un minutos)</w:t>
      </w:r>
      <w:r w:rsidRPr="00D15380">
        <w:rPr>
          <w:rFonts w:ascii="Abadi" w:hAnsi="Abadi"/>
          <w:sz w:val="21"/>
          <w:szCs w:val="21"/>
        </w:rPr>
        <w:t xml:space="preserve"> y se comunica a las diputadas y a los diputados que se les citará para la siguiente por conducto de la Secretaría General</w:t>
      </w:r>
      <w:r>
        <w:rPr>
          <w:rFonts w:ascii="Abadi" w:hAnsi="Abadi"/>
          <w:sz w:val="21"/>
          <w:szCs w:val="21"/>
        </w:rPr>
        <w:t xml:space="preserve">. </w:t>
      </w:r>
    </w:p>
    <w:p w14:paraId="112B0321" w14:textId="77777777" w:rsidR="00A01ABD" w:rsidRDefault="00A01ABD" w:rsidP="00A01ABD">
      <w:pPr>
        <w:tabs>
          <w:tab w:val="left" w:pos="4536"/>
        </w:tabs>
        <w:jc w:val="both"/>
        <w:rPr>
          <w:rFonts w:ascii="Abadi" w:hAnsi="Abadi"/>
          <w:sz w:val="21"/>
          <w:szCs w:val="21"/>
        </w:rPr>
      </w:pPr>
    </w:p>
    <w:p w14:paraId="04A7B8D6" w14:textId="4FE12463" w:rsidR="000218BD" w:rsidRDefault="00A01ABD" w:rsidP="00A01ABD">
      <w:pPr>
        <w:ind w:firstLine="708"/>
        <w:jc w:val="both"/>
      </w:pPr>
      <w:r>
        <w:rPr>
          <w:rFonts w:ascii="Abadi" w:hAnsi="Abadi"/>
          <w:sz w:val="21"/>
          <w:szCs w:val="21"/>
        </w:rPr>
        <w:t>- M</w:t>
      </w:r>
      <w:r w:rsidRPr="00D15380">
        <w:rPr>
          <w:rFonts w:ascii="Abadi" w:hAnsi="Abadi"/>
          <w:sz w:val="21"/>
          <w:szCs w:val="21"/>
        </w:rPr>
        <w:t>uy bonita tarde y excelente fin de semana para todas y para todos.</w:t>
      </w:r>
      <w:r w:rsidR="000218BD">
        <w:rPr>
          <w:rFonts w:ascii="Abadi" w:hAnsi="Abadi"/>
          <w:sz w:val="21"/>
          <w:szCs w:val="21"/>
        </w:rPr>
        <w:t xml:space="preserve"> </w:t>
      </w:r>
      <w:r w:rsidR="000218BD" w:rsidRPr="00FF36FC">
        <w:rPr>
          <w:rFonts w:ascii="Abadi" w:hAnsi="Abadi"/>
          <w:sz w:val="12"/>
          <w:szCs w:val="12"/>
        </w:rPr>
        <w:footnoteReference w:id="94"/>
      </w:r>
    </w:p>
    <w:p w14:paraId="316A8FA8" w14:textId="534B5954" w:rsidR="000218BD" w:rsidRDefault="000218BD" w:rsidP="000218BD">
      <w:pPr>
        <w:ind w:firstLine="708"/>
        <w:jc w:val="both"/>
      </w:pPr>
    </w:p>
    <w:p w14:paraId="6015F66C" w14:textId="70D90296" w:rsidR="000218BD" w:rsidRDefault="000218BD" w:rsidP="000218BD">
      <w:pPr>
        <w:ind w:firstLine="708"/>
        <w:jc w:val="both"/>
      </w:pPr>
    </w:p>
    <w:p w14:paraId="459B77A2" w14:textId="39BE2AB8" w:rsidR="000218BD" w:rsidRDefault="000218BD" w:rsidP="000218BD">
      <w:pPr>
        <w:ind w:firstLine="708"/>
        <w:jc w:val="both"/>
      </w:pPr>
    </w:p>
    <w:p w14:paraId="784958FD" w14:textId="17BC53DA" w:rsidR="000218BD" w:rsidRDefault="000218BD" w:rsidP="000218BD">
      <w:pPr>
        <w:ind w:firstLine="708"/>
        <w:jc w:val="both"/>
      </w:pPr>
    </w:p>
    <w:p w14:paraId="30E7EBA1" w14:textId="77777777" w:rsidR="000218BD" w:rsidRDefault="000218BD" w:rsidP="000218BD">
      <w:pPr>
        <w:ind w:firstLine="708"/>
        <w:jc w:val="both"/>
      </w:pPr>
    </w:p>
    <w:p w14:paraId="4C4753EF" w14:textId="132FA8D9" w:rsidR="000218BD" w:rsidRDefault="000218BD" w:rsidP="000218BD">
      <w:pPr>
        <w:ind w:firstLine="708"/>
        <w:jc w:val="both"/>
      </w:pPr>
    </w:p>
    <w:p w14:paraId="676BC67F" w14:textId="3DE40631" w:rsidR="000218BD" w:rsidRDefault="000218BD" w:rsidP="000218BD">
      <w:pPr>
        <w:ind w:firstLine="708"/>
        <w:jc w:val="both"/>
      </w:pPr>
    </w:p>
    <w:p w14:paraId="2CAAEBB3" w14:textId="4B3DC0B0" w:rsidR="000218BD" w:rsidRDefault="000218BD" w:rsidP="000218BD">
      <w:pPr>
        <w:ind w:firstLine="708"/>
        <w:jc w:val="both"/>
      </w:pPr>
    </w:p>
    <w:p w14:paraId="34210BA5" w14:textId="081B08AD" w:rsidR="000218BD" w:rsidRDefault="000218BD" w:rsidP="000218BD">
      <w:pPr>
        <w:ind w:firstLine="708"/>
        <w:jc w:val="both"/>
      </w:pPr>
    </w:p>
    <w:p w14:paraId="72C875B5" w14:textId="31B1C320" w:rsidR="000218BD" w:rsidRDefault="000218BD" w:rsidP="000218BD">
      <w:pPr>
        <w:ind w:firstLine="708"/>
        <w:jc w:val="both"/>
      </w:pPr>
    </w:p>
    <w:p w14:paraId="0F588683" w14:textId="5495ED8A" w:rsidR="000218BD" w:rsidRDefault="000218BD" w:rsidP="000218BD">
      <w:pPr>
        <w:ind w:firstLine="708"/>
        <w:jc w:val="both"/>
      </w:pPr>
    </w:p>
    <w:p w14:paraId="522CF67A" w14:textId="096DA08F" w:rsidR="000218BD" w:rsidRDefault="000218BD" w:rsidP="000218BD">
      <w:pPr>
        <w:ind w:firstLine="708"/>
        <w:jc w:val="both"/>
      </w:pPr>
    </w:p>
    <w:p w14:paraId="21F88A94" w14:textId="77777777" w:rsidR="000218BD" w:rsidRDefault="000218BD" w:rsidP="000218BD">
      <w:pPr>
        <w:ind w:firstLine="708"/>
        <w:jc w:val="both"/>
      </w:pPr>
    </w:p>
    <w:p w14:paraId="56E90497" w14:textId="067C93E0" w:rsidR="00F72A85" w:rsidRDefault="00F72A85"/>
    <w:sectPr w:rsidR="00F72A85">
      <w:footnotePr>
        <w:numStart w:val="2"/>
      </w:footnotePr>
      <w:type w:val="continuous"/>
      <w:pgSz w:w="12240" w:h="15840" w:code="1"/>
      <w:pgMar w:top="709" w:right="1750" w:bottom="425" w:left="709" w:header="714" w:footer="1196" w:gutter="0"/>
      <w:pgBorders w:offsetFrom="page">
        <w:top w:val="dashSmallGap" w:sz="4" w:space="24" w:color="A6A6A6"/>
        <w:left w:val="dashSmallGap" w:sz="4" w:space="24" w:color="A6A6A6"/>
        <w:bottom w:val="dashSmallGap" w:sz="4" w:space="24" w:color="A6A6A6"/>
        <w:right w:val="dashSmallGap" w:sz="4" w:space="24" w:color="A6A6A6"/>
      </w:pgBorders>
      <w:pgNumType w:start="1"/>
      <w:cols w:num="2" w:sep="1" w:space="132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E202EA" w14:textId="77777777" w:rsidR="00002822" w:rsidRDefault="00002822" w:rsidP="000218BD">
      <w:r>
        <w:separator/>
      </w:r>
    </w:p>
  </w:endnote>
  <w:endnote w:type="continuationSeparator" w:id="0">
    <w:p w14:paraId="2D121D25" w14:textId="77777777" w:rsidR="00002822" w:rsidRDefault="00002822" w:rsidP="000218BD">
      <w:r>
        <w:continuationSeparator/>
      </w:r>
    </w:p>
  </w:endnote>
  <w:endnote w:type="continuationNotice" w:id="1">
    <w:p w14:paraId="0F46CA46" w14:textId="77777777" w:rsidR="00002822" w:rsidRDefault="000028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Bold-8377-Identity-H">
    <w:altName w:val="Calibri"/>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badi">
    <w:altName w:val="Abadi"/>
    <w:charset w:val="00"/>
    <w:family w:val="swiss"/>
    <w:pitch w:val="variable"/>
    <w:sig w:usb0="8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askerville Old Face">
    <w:panose1 w:val="02020602080505020303"/>
    <w:charset w:val="00"/>
    <w:family w:val="roman"/>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ArialMT">
    <w:altName w:val="Arial"/>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TrebuchetMS-Bold">
    <w:altName w:val="Calibri"/>
    <w:panose1 w:val="00000000000000000000"/>
    <w:charset w:val="00"/>
    <w:family w:val="swiss"/>
    <w:notTrueType/>
    <w:pitch w:val="default"/>
    <w:sig w:usb0="00000003" w:usb1="00000000" w:usb2="00000000" w:usb3="00000000" w:csb0="00000001" w:csb1="00000000"/>
  </w:font>
  <w:font w:name="TrebuchetMS">
    <w:altName w:val="Calibri"/>
    <w:panose1 w:val="00000000000000000000"/>
    <w:charset w:val="00"/>
    <w:family w:val="swiss"/>
    <w:notTrueType/>
    <w:pitch w:val="default"/>
    <w:sig w:usb0="00000003" w:usb1="00000000" w:usb2="00000000" w:usb3="00000000" w:csb0="00000001" w:csb1="00000000"/>
  </w:font>
  <w:font w:name="Trebuchet-BoldItalic">
    <w:altName w:val="Calibri"/>
    <w:panose1 w:val="00000000000000000000"/>
    <w:charset w:val="00"/>
    <w:family w:val="swiss"/>
    <w:notTrueType/>
    <w:pitch w:val="default"/>
    <w:sig w:usb0="00000003" w:usb1="00000000" w:usb2="00000000" w:usb3="00000000" w:csb0="00000001" w:csb1="00000000"/>
  </w:font>
  <w:font w:name="TrebuchetMS-Italic">
    <w:altName w:val="Calibri"/>
    <w:panose1 w:val="00000000000000000000"/>
    <w:charset w:val="00"/>
    <w:family w:val="swiss"/>
    <w:notTrueType/>
    <w:pitch w:val="default"/>
    <w:sig w:usb0="00000003" w:usb1="00000000" w:usb2="00000000" w:usb3="00000000" w:csb0="00000001" w:csb1="00000000"/>
  </w:font>
  <w:font w:name="*Microsoft Sans Serif-Bold-7480">
    <w:altName w:val="Calibri"/>
    <w:panose1 w:val="00000000000000000000"/>
    <w:charset w:val="00"/>
    <w:family w:val="auto"/>
    <w:notTrueType/>
    <w:pitch w:val="default"/>
    <w:sig w:usb0="00000003" w:usb1="00000000" w:usb2="00000000" w:usb3="00000000" w:csb0="00000001" w:csb1="00000000"/>
  </w:font>
  <w:font w:name="*Arial-7478-Identity-H">
    <w:altName w:val="Calibri"/>
    <w:panose1 w:val="00000000000000000000"/>
    <w:charset w:val="00"/>
    <w:family w:val="auto"/>
    <w:notTrueType/>
    <w:pitch w:val="default"/>
    <w:sig w:usb0="00000003" w:usb1="00000000" w:usb2="00000000" w:usb3="00000000" w:csb0="00000001" w:csb1="00000000"/>
  </w:font>
  <w:font w:name="*Arial-8912-Identity-H">
    <w:altName w:val="Calibri"/>
    <w:panose1 w:val="00000000000000000000"/>
    <w:charset w:val="00"/>
    <w:family w:val="auto"/>
    <w:notTrueType/>
    <w:pitch w:val="default"/>
    <w:sig w:usb0="00000003" w:usb1="00000000" w:usb2="00000000" w:usb3="00000000" w:csb0="00000001" w:csb1="00000000"/>
  </w:font>
  <w:font w:name="*Microsoft Sans Serif-BoldItali">
    <w:altName w:val="Calibri"/>
    <w:panose1 w:val="00000000000000000000"/>
    <w:charset w:val="00"/>
    <w:family w:val="auto"/>
    <w:notTrueType/>
    <w:pitch w:val="default"/>
    <w:sig w:usb0="00000003" w:usb1="00000000" w:usb2="00000000" w:usb3="00000000" w:csb0="00000001" w:csb1="00000000"/>
  </w:font>
  <w:font w:name="*Arial-Italic-8911-Identity-H">
    <w:altName w:val="Calibri"/>
    <w:panose1 w:val="00000000000000000000"/>
    <w:charset w:val="00"/>
    <w:family w:val="auto"/>
    <w:notTrueType/>
    <w:pitch w:val="default"/>
    <w:sig w:usb0="00000003" w:usb1="00000000" w:usb2="00000000" w:usb3="00000000" w:csb0="00000001" w:csb1="00000000"/>
  </w:font>
  <w:font w:name="*Arial-BoldItalic-8914-Identity">
    <w:altName w:val="Calibri"/>
    <w:panose1 w:val="00000000000000000000"/>
    <w:charset w:val="00"/>
    <w:family w:val="auto"/>
    <w:notTrueType/>
    <w:pitch w:val="default"/>
    <w:sig w:usb0="00000003" w:usb1="00000000" w:usb2="00000000" w:usb3="00000000" w:csb0="00000001" w:csb1="00000000"/>
  </w:font>
  <w:font w:name="*Microsoft Sans Serif-8918-Iden">
    <w:altName w:val="Calibri"/>
    <w:panose1 w:val="00000000000000000000"/>
    <w:charset w:val="00"/>
    <w:family w:val="auto"/>
    <w:notTrueType/>
    <w:pitch w:val="default"/>
    <w:sig w:usb0="00000003" w:usb1="00000000" w:usb2="00000000" w:usb3="00000000" w:csb0="00000001" w:csb1="00000000"/>
  </w:font>
  <w:font w:name="*Calibri-Italic-8909-Identity-H">
    <w:altName w:val="Calibri"/>
    <w:panose1 w:val="00000000000000000000"/>
    <w:charset w:val="00"/>
    <w:family w:val="auto"/>
    <w:notTrueType/>
    <w:pitch w:val="default"/>
    <w:sig w:usb0="00000003" w:usb1="00000000" w:usb2="00000000" w:usb3="00000000" w:csb0="00000001" w:csb1="00000000"/>
  </w:font>
  <w:font w:name="*Microsoft Sans Serif-Bold-6370">
    <w:altName w:val="Calibri"/>
    <w:panose1 w:val="00000000000000000000"/>
    <w:charset w:val="00"/>
    <w:family w:val="auto"/>
    <w:notTrueType/>
    <w:pitch w:val="default"/>
    <w:sig w:usb0="00000003" w:usb1="00000000" w:usb2="00000000" w:usb3="00000000" w:csb0="00000001" w:csb1="00000000"/>
  </w:font>
  <w:font w:name="*Arial-6367-Identity-H">
    <w:altName w:val="Calibri"/>
    <w:panose1 w:val="00000000000000000000"/>
    <w:charset w:val="00"/>
    <w:family w:val="auto"/>
    <w:notTrueType/>
    <w:pitch w:val="default"/>
    <w:sig w:usb0="00000003" w:usb1="00000000" w:usb2="00000000" w:usb3="00000000" w:csb0="00000001" w:csb1="00000000"/>
  </w:font>
  <w:font w:name="*Arial-6917-Identity-H">
    <w:altName w:val="Calibri"/>
    <w:panose1 w:val="00000000000000000000"/>
    <w:charset w:val="00"/>
    <w:family w:val="auto"/>
    <w:notTrueType/>
    <w:pitch w:val="default"/>
    <w:sig w:usb0="00000003" w:usb1="00000000" w:usb2="00000000" w:usb3="00000000" w:csb0="00000001" w:csb1="00000000"/>
  </w:font>
  <w:font w:name="*Microsoft Sans Serif-Bold-6919">
    <w:altName w:val="Calibri"/>
    <w:panose1 w:val="00000000000000000000"/>
    <w:charset w:val="00"/>
    <w:family w:val="auto"/>
    <w:notTrueType/>
    <w:pitch w:val="default"/>
    <w:sig w:usb0="00000003" w:usb1="00000000" w:usb2="00000000" w:usb3="00000000" w:csb0="00000001" w:csb1="00000000"/>
  </w:font>
  <w:font w:name="*Arial-10752-Identity-H">
    <w:altName w:val="Calibri"/>
    <w:panose1 w:val="00000000000000000000"/>
    <w:charset w:val="00"/>
    <w:family w:val="auto"/>
    <w:notTrueType/>
    <w:pitch w:val="default"/>
    <w:sig w:usb0="00000003" w:usb1="00000000" w:usb2="00000000" w:usb3="00000000" w:csb0="00000001" w:csb1="00000000"/>
  </w:font>
  <w:font w:name="*Calibri-Italic-8910-Identity-H">
    <w:altName w:val="Calibri"/>
    <w:panose1 w:val="00000000000000000000"/>
    <w:charset w:val="00"/>
    <w:family w:val="auto"/>
    <w:notTrueType/>
    <w:pitch w:val="default"/>
    <w:sig w:usb0="00000003" w:usb1="00000000" w:usb2="00000000" w:usb3="00000000" w:csb0="00000001" w:csb1="00000000"/>
  </w:font>
  <w:font w:name="*Arial Black-10753-Identity-H">
    <w:altName w:val="Calibri"/>
    <w:panose1 w:val="00000000000000000000"/>
    <w:charset w:val="00"/>
    <w:family w:val="auto"/>
    <w:notTrueType/>
    <w:pitch w:val="default"/>
    <w:sig w:usb0="00000003" w:usb1="00000000" w:usb2="00000000" w:usb3="00000000" w:csb0="00000001" w:csb1="00000000"/>
  </w:font>
  <w:font w:name="*Arial-BoldItalic-10750-Identit">
    <w:altName w:val="Calibri"/>
    <w:panose1 w:val="00000000000000000000"/>
    <w:charset w:val="00"/>
    <w:family w:val="auto"/>
    <w:notTrueType/>
    <w:pitch w:val="default"/>
    <w:sig w:usb0="00000003" w:usb1="00000000" w:usb2="00000000" w:usb3="00000000" w:csb0="00000001" w:csb1="00000000"/>
  </w:font>
  <w:font w:name="*Arial-Bold-10751-Identity-H">
    <w:altName w:val="Calibri"/>
    <w:panose1 w:val="00000000000000000000"/>
    <w:charset w:val="00"/>
    <w:family w:val="auto"/>
    <w:notTrueType/>
    <w:pitch w:val="default"/>
    <w:sig w:usb0="00000003" w:usb1="00000000" w:usb2="00000000" w:usb3="00000000" w:csb0="00000001" w:csb1="00000000"/>
  </w:font>
  <w:font w:name="*Microsoft Sans Serif-Bold-1075">
    <w:altName w:val="Calibri"/>
    <w:panose1 w:val="00000000000000000000"/>
    <w:charset w:val="00"/>
    <w:family w:val="auto"/>
    <w:notTrueType/>
    <w:pitch w:val="default"/>
    <w:sig w:usb0="00000003" w:usb1="00000000" w:usb2="00000000" w:usb3="00000000" w:csb0="00000001" w:csb1="00000000"/>
  </w:font>
  <w:font w:name="*Tahoma-Bold-10758-Identity-H">
    <w:altName w:val="Calibri"/>
    <w:panose1 w:val="00000000000000000000"/>
    <w:charset w:val="00"/>
    <w:family w:val="auto"/>
    <w:notTrueType/>
    <w:pitch w:val="default"/>
    <w:sig w:usb0="00000003" w:usb1="00000000" w:usb2="00000000" w:usb3="00000000" w:csb0="00000001" w:csb1="00000000"/>
  </w:font>
  <w:font w:name="*Calibri-10748-Identity-H">
    <w:altName w:val="Calibri"/>
    <w:panose1 w:val="00000000000000000000"/>
    <w:charset w:val="00"/>
    <w:family w:val="auto"/>
    <w:notTrueType/>
    <w:pitch w:val="default"/>
    <w:sig w:usb0="00000003" w:usb1="00000000" w:usb2="00000000" w:usb3="00000000" w:csb0="00000001" w:csb1="00000000"/>
  </w:font>
  <w:font w:name="*Arial-8413-Identity-H">
    <w:altName w:val="Calibri"/>
    <w:panose1 w:val="00000000000000000000"/>
    <w:charset w:val="00"/>
    <w:family w:val="auto"/>
    <w:notTrueType/>
    <w:pitch w:val="default"/>
    <w:sig w:usb0="00000003" w:usb1="00000000" w:usb2="00000000" w:usb3="00000000" w:csb0="00000001" w:csb1="00000000"/>
  </w:font>
  <w:font w:name="*Arial-Bold-8414-Identity-H">
    <w:altName w:val="Calibri"/>
    <w:panose1 w:val="00000000000000000000"/>
    <w:charset w:val="00"/>
    <w:family w:val="auto"/>
    <w:notTrueType/>
    <w:pitch w:val="default"/>
    <w:sig w:usb0="00000003" w:usb1="00000000" w:usb2="00000000" w:usb3="00000000" w:csb0="00000001" w:csb1="00000000"/>
  </w:font>
  <w:font w:name="*Arial-Italic-8416-Identity-H">
    <w:altName w:val="Calibri"/>
    <w:panose1 w:val="00000000000000000000"/>
    <w:charset w:val="00"/>
    <w:family w:val="auto"/>
    <w:notTrueType/>
    <w:pitch w:val="default"/>
    <w:sig w:usb0="00000003" w:usb1="00000000" w:usb2="00000000" w:usb3="00000000" w:csb0="00000001" w:csb1="00000000"/>
  </w:font>
  <w:font w:name="*Calibri-8412-Identity-H">
    <w:altName w:val="Calibri"/>
    <w:panose1 w:val="00000000000000000000"/>
    <w:charset w:val="00"/>
    <w:family w:val="auto"/>
    <w:notTrueType/>
    <w:pitch w:val="default"/>
    <w:sig w:usb0="00000003" w:usb1="00000000" w:usb2="00000000" w:usb3="00000000" w:csb0="00000001" w:csb1="00000000"/>
  </w:font>
  <w:font w:name="*Arial-Bold-8415-Identity-H">
    <w:altName w:val="Calibri"/>
    <w:panose1 w:val="00000000000000000000"/>
    <w:charset w:val="00"/>
    <w:family w:val="auto"/>
    <w:notTrueType/>
    <w:pitch w:val="default"/>
    <w:sig w:usb0="00000003" w:usb1="00000000" w:usb2="00000000" w:usb3="00000000" w:csb0="00000001" w:csb1="00000000"/>
  </w:font>
  <w:font w:name="*Arial-8735-Identity-H">
    <w:altName w:val="Calibri"/>
    <w:panose1 w:val="00000000000000000000"/>
    <w:charset w:val="00"/>
    <w:family w:val="auto"/>
    <w:notTrueType/>
    <w:pitch w:val="default"/>
    <w:sig w:usb0="00000003" w:usb1="00000000" w:usb2="00000000" w:usb3="00000000" w:csb0="00000001" w:csb1="00000000"/>
  </w:font>
  <w:font w:name="*Arial-Italic-8734-Identity-H">
    <w:altName w:val="Calibri"/>
    <w:panose1 w:val="00000000000000000000"/>
    <w:charset w:val="00"/>
    <w:family w:val="auto"/>
    <w:notTrueType/>
    <w:pitch w:val="default"/>
    <w:sig w:usb0="00000003" w:usb1="00000000" w:usb2="00000000" w:usb3="00000000" w:csb0="00000001" w:csb1="00000000"/>
  </w:font>
  <w:font w:name="*Microsoft Sans Serif-8738-Iden">
    <w:altName w:val="Calibri"/>
    <w:panose1 w:val="00000000000000000000"/>
    <w:charset w:val="00"/>
    <w:family w:val="auto"/>
    <w:notTrueType/>
    <w:pitch w:val="default"/>
    <w:sig w:usb0="00000003" w:usb1="00000000" w:usb2="00000000" w:usb3="00000000" w:csb0="00000001" w:csb1="00000000"/>
  </w:font>
  <w:font w:name="*Microsoft Sans Serif-8737-Iden">
    <w:altName w:val="Calibri"/>
    <w:panose1 w:val="00000000000000000000"/>
    <w:charset w:val="00"/>
    <w:family w:val="auto"/>
    <w:notTrueType/>
    <w:pitch w:val="default"/>
    <w:sig w:usb0="00000003" w:usb1="00000000" w:usb2="00000000" w:usb3="00000000" w:csb0="00000001" w:csb1="00000000"/>
  </w:font>
  <w:font w:name="*Arial-6125-Identity-H">
    <w:altName w:val="Calibri"/>
    <w:panose1 w:val="00000000000000000000"/>
    <w:charset w:val="00"/>
    <w:family w:val="auto"/>
    <w:notTrueType/>
    <w:pitch w:val="default"/>
    <w:sig w:usb0="00000003" w:usb1="00000000" w:usb2="00000000" w:usb3="00000000" w:csb0="00000001" w:csb1="00000000"/>
  </w:font>
  <w:font w:name="*Arial-Bold-6126-Identity-H">
    <w:altName w:val="Calibri"/>
    <w:panose1 w:val="00000000000000000000"/>
    <w:charset w:val="00"/>
    <w:family w:val="auto"/>
    <w:notTrueType/>
    <w:pitch w:val="default"/>
    <w:sig w:usb0="00000003" w:usb1="00000000" w:usb2="00000000" w:usb3="00000000" w:csb0="00000001" w:csb1="00000000"/>
  </w:font>
  <w:font w:name="*Arial-6611-Identity-H">
    <w:altName w:val="Calibri"/>
    <w:panose1 w:val="00000000000000000000"/>
    <w:charset w:val="00"/>
    <w:family w:val="auto"/>
    <w:notTrueType/>
    <w:pitch w:val="default"/>
    <w:sig w:usb0="00000003" w:usb1="00000000" w:usb2="00000000" w:usb3="00000000" w:csb0="00000001" w:csb1="00000000"/>
  </w:font>
  <w:font w:name="*Arial-Bold-6612-Identity-H">
    <w:altName w:val="Calibri"/>
    <w:panose1 w:val="00000000000000000000"/>
    <w:charset w:val="00"/>
    <w:family w:val="auto"/>
    <w:notTrueType/>
    <w:pitch w:val="default"/>
    <w:sig w:usb0="00000003" w:usb1="00000000" w:usb2="00000000" w:usb3="00000000" w:csb0="00000001" w:csb1="00000000"/>
  </w:font>
  <w:font w:name="*Microsoft Sans Serif-Bold-6435">
    <w:altName w:val="Calibri"/>
    <w:panose1 w:val="00000000000000000000"/>
    <w:charset w:val="00"/>
    <w:family w:val="auto"/>
    <w:notTrueType/>
    <w:pitch w:val="default"/>
    <w:sig w:usb0="00000003" w:usb1="00000000" w:usb2="00000000" w:usb3="00000000" w:csb0="00000001" w:csb1="00000000"/>
  </w:font>
  <w:font w:name="*Arial-6433-Identity-H">
    <w:altName w:val="Calibri"/>
    <w:panose1 w:val="00000000000000000000"/>
    <w:charset w:val="00"/>
    <w:family w:val="auto"/>
    <w:notTrueType/>
    <w:pitch w:val="default"/>
    <w:sig w:usb0="00000003" w:usb1="00000000" w:usb2="00000000" w:usb3="00000000" w:csb0="00000001" w:csb1="00000000"/>
  </w:font>
  <w:font w:name="*Calibri-Bold-6432-Identity-H">
    <w:altName w:val="Calibri"/>
    <w:panose1 w:val="00000000000000000000"/>
    <w:charset w:val="00"/>
    <w:family w:val="auto"/>
    <w:notTrueType/>
    <w:pitch w:val="default"/>
    <w:sig w:usb0="00000003" w:usb1="00000000" w:usb2="00000000" w:usb3="00000000" w:csb0="00000001" w:csb1="00000000"/>
  </w:font>
  <w:font w:name="*Arial-5544-Identity-H">
    <w:altName w:val="Calibri"/>
    <w:panose1 w:val="00000000000000000000"/>
    <w:charset w:val="00"/>
    <w:family w:val="auto"/>
    <w:notTrueType/>
    <w:pitch w:val="default"/>
    <w:sig w:usb0="00000003" w:usb1="00000000" w:usb2="00000000" w:usb3="00000000" w:csb0="00000001" w:csb1="00000000"/>
  </w:font>
  <w:font w:name="*Microsoft Sans Serif-Bold-5546">
    <w:altName w:val="Calibri"/>
    <w:panose1 w:val="00000000000000000000"/>
    <w:charset w:val="00"/>
    <w:family w:val="auto"/>
    <w:notTrueType/>
    <w:pitch w:val="default"/>
    <w:sig w:usb0="00000003" w:usb1="00000000" w:usb2="00000000" w:usb3="00000000" w:csb0="00000001" w:csb1="00000000"/>
  </w:font>
  <w:font w:name="*Microsoft Sans Serif-Bold-7246">
    <w:altName w:val="Calibri"/>
    <w:panose1 w:val="00000000000000000000"/>
    <w:charset w:val="00"/>
    <w:family w:val="auto"/>
    <w:notTrueType/>
    <w:pitch w:val="default"/>
    <w:sig w:usb0="00000003" w:usb1="00000000" w:usb2="00000000" w:usb3="00000000" w:csb0="00000001" w:csb1="00000000"/>
  </w:font>
  <w:font w:name="*Arial-7244-Identity-H">
    <w:altName w:val="Calibri"/>
    <w:panose1 w:val="00000000000000000000"/>
    <w:charset w:val="00"/>
    <w:family w:val="auto"/>
    <w:notTrueType/>
    <w:pitch w:val="default"/>
    <w:sig w:usb0="00000003" w:usb1="00000000" w:usb2="00000000" w:usb3="00000000" w:csb0="00000001" w:csb1="00000000"/>
  </w:font>
  <w:font w:name="*Microsoft Sans Serif-7247-Iden">
    <w:altName w:val="Calibri"/>
    <w:panose1 w:val="00000000000000000000"/>
    <w:charset w:val="00"/>
    <w:family w:val="auto"/>
    <w:notTrueType/>
    <w:pitch w:val="default"/>
    <w:sig w:usb0="00000003" w:usb1="00000000" w:usb2="00000000" w:usb3="00000000" w:csb0="00000001" w:csb1="00000000"/>
  </w:font>
  <w:font w:name="*Courier New-Bold-3468-Identity">
    <w:altName w:val="Calibri"/>
    <w:panose1 w:val="00000000000000000000"/>
    <w:charset w:val="00"/>
    <w:family w:val="auto"/>
    <w:notTrueType/>
    <w:pitch w:val="default"/>
    <w:sig w:usb0="00000003" w:usb1="00000000" w:usb2="00000000" w:usb3="00000000" w:csb0="00000001" w:csb1="00000000"/>
  </w:font>
  <w:font w:name="*Arial-3466-Identity-H">
    <w:altName w:val="Calibri"/>
    <w:panose1 w:val="00000000000000000000"/>
    <w:charset w:val="00"/>
    <w:family w:val="auto"/>
    <w:notTrueType/>
    <w:pitch w:val="default"/>
    <w:sig w:usb0="00000003" w:usb1="00000000" w:usb2="00000000" w:usb3="00000000" w:csb0="00000001" w:csb1="00000000"/>
  </w:font>
  <w:font w:name="*Arial-Bold-3467-Identity-H">
    <w:altName w:val="Calibri"/>
    <w:panose1 w:val="00000000000000000000"/>
    <w:charset w:val="00"/>
    <w:family w:val="auto"/>
    <w:notTrueType/>
    <w:pitch w:val="default"/>
    <w:sig w:usb0="00000003" w:usb1="00000000" w:usb2="00000000" w:usb3="00000000" w:csb0="00000001" w:csb1="00000000"/>
  </w:font>
  <w:font w:name="Amasis MT Pro Light">
    <w:charset w:val="00"/>
    <w:family w:val="roman"/>
    <w:pitch w:val="variable"/>
    <w:sig w:usb0="A00000AF" w:usb1="4000205B" w:usb2="00000000" w:usb3="00000000" w:csb0="00000093" w:csb1="00000000"/>
  </w:font>
  <w:font w:name="Tw Cen MT">
    <w:panose1 w:val="020B0602020104020603"/>
    <w:charset w:val="00"/>
    <w:family w:val="swiss"/>
    <w:pitch w:val="variable"/>
    <w:sig w:usb0="00000007" w:usb1="00000000" w:usb2="00000000" w:usb3="00000000" w:csb0="00000003"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Microsoft Sans Serif-Bold-1086">
    <w:altName w:val="Calibri"/>
    <w:panose1 w:val="00000000000000000000"/>
    <w:charset w:val="00"/>
    <w:family w:val="auto"/>
    <w:notTrueType/>
    <w:pitch w:val="default"/>
    <w:sig w:usb0="00000003" w:usb1="00000000" w:usb2="00000000" w:usb3="00000000" w:csb0="00000001" w:csb1="00000000"/>
  </w:font>
  <w:font w:name="*Microsoft Sans Serif-Bold-1209">
    <w:altName w:val="Calibri"/>
    <w:panose1 w:val="00000000000000000000"/>
    <w:charset w:val="00"/>
    <w:family w:val="auto"/>
    <w:notTrueType/>
    <w:pitch w:val="default"/>
    <w:sig w:usb0="00000003" w:usb1="00000000" w:usb2="00000000" w:usb3="00000000" w:csb0="00000001" w:csb1="00000000"/>
  </w:font>
  <w:font w:name="*Microsoft Sans Serif-Bold-9894">
    <w:altName w:val="Calibri"/>
    <w:panose1 w:val="00000000000000000000"/>
    <w:charset w:val="00"/>
    <w:family w:val="auto"/>
    <w:notTrueType/>
    <w:pitch w:val="default"/>
    <w:sig w:usb0="00000003" w:usb1="00000000" w:usb2="00000000" w:usb3="00000000" w:csb0="00000001" w:csb1="00000000"/>
  </w:font>
  <w:font w:name="*Microsoft Sans Serif-Bold-1139">
    <w:altName w:val="Calibri"/>
    <w:panose1 w:val="00000000000000000000"/>
    <w:charset w:val="00"/>
    <w:family w:val="auto"/>
    <w:notTrueType/>
    <w:pitch w:val="default"/>
    <w:sig w:usb0="00000003" w:usb1="00000000" w:usb2="00000000" w:usb3="00000000" w:csb0="00000001" w:csb1="00000000"/>
  </w:font>
  <w:font w:name="*Calibri-11385-Identity-H">
    <w:altName w:val="Calibri"/>
    <w:panose1 w:val="00000000000000000000"/>
    <w:charset w:val="00"/>
    <w:family w:val="auto"/>
    <w:notTrueType/>
    <w:pitch w:val="default"/>
    <w:sig w:usb0="00000003" w:usb1="00000000" w:usb2="00000000" w:usb3="00000000" w:csb0="00000001" w:csb1="00000000"/>
  </w:font>
  <w:font w:name="*Arial-11387-Identity-H">
    <w:altName w:val="Calibri"/>
    <w:panose1 w:val="00000000000000000000"/>
    <w:charset w:val="00"/>
    <w:family w:val="auto"/>
    <w:notTrueType/>
    <w:pitch w:val="default"/>
    <w:sig w:usb0="00000003" w:usb1="00000000" w:usb2="00000000" w:usb3="00000000" w:csb0="00000001" w:csb1="00000000"/>
  </w:font>
  <w:font w:name="*Calibri-13842-Identity-H">
    <w:altName w:val="Calibri"/>
    <w:panose1 w:val="00000000000000000000"/>
    <w:charset w:val="00"/>
    <w:family w:val="auto"/>
    <w:notTrueType/>
    <w:pitch w:val="default"/>
    <w:sig w:usb0="00000003" w:usb1="00000000" w:usb2="00000000" w:usb3="00000000" w:csb0="00000001" w:csb1="00000000"/>
  </w:font>
  <w:font w:name="*Calibri-13815-Identity-H">
    <w:altName w:val="Calibri"/>
    <w:panose1 w:val="00000000000000000000"/>
    <w:charset w:val="00"/>
    <w:family w:val="auto"/>
    <w:notTrueType/>
    <w:pitch w:val="default"/>
    <w:sig w:usb0="00000003" w:usb1="00000000" w:usb2="00000000" w:usb3="00000000" w:csb0="00000001" w:csb1="00000000"/>
  </w:font>
  <w:font w:name="*Arial-Bold-8010-Identity-H">
    <w:altName w:val="Calibri"/>
    <w:panose1 w:val="00000000000000000000"/>
    <w:charset w:val="00"/>
    <w:family w:val="auto"/>
    <w:notTrueType/>
    <w:pitch w:val="default"/>
    <w:sig w:usb0="00000003" w:usb1="00000000" w:usb2="00000000" w:usb3="00000000" w:csb0="00000001" w:csb1="00000000"/>
  </w:font>
  <w:font w:name="*Arial-8009-Identity-H">
    <w:altName w:val="Calibri"/>
    <w:panose1 w:val="00000000000000000000"/>
    <w:charset w:val="00"/>
    <w:family w:val="auto"/>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Arial-Bold-6344-Identity-H">
    <w:altName w:val="Calibri"/>
    <w:panose1 w:val="00000000000000000000"/>
    <w:charset w:val="00"/>
    <w:family w:val="auto"/>
    <w:notTrueType/>
    <w:pitch w:val="default"/>
    <w:sig w:usb0="00000003" w:usb1="00000000" w:usb2="00000000" w:usb3="00000000" w:csb0="00000001" w:csb1="00000000"/>
  </w:font>
  <w:font w:name="*Arial-6342-Identity-H">
    <w:altName w:val="Calibri"/>
    <w:panose1 w:val="00000000000000000000"/>
    <w:charset w:val="00"/>
    <w:family w:val="auto"/>
    <w:notTrueType/>
    <w:pitch w:val="default"/>
    <w:sig w:usb0="00000003" w:usb1="00000000" w:usb2="00000000" w:usb3="00000000" w:csb0="00000001" w:csb1="00000000"/>
  </w:font>
  <w:font w:name="*Arial-Bold-6343-Identity-H">
    <w:altName w:val="Calibri"/>
    <w:panose1 w:val="00000000000000000000"/>
    <w:charset w:val="00"/>
    <w:family w:val="auto"/>
    <w:notTrueType/>
    <w:pitch w:val="default"/>
    <w:sig w:usb0="00000003" w:usb1="00000000" w:usb2="00000000" w:usb3="00000000" w:csb0="00000001" w:csb1="00000000"/>
  </w:font>
  <w:font w:name="*Arial-7064-Identity-H">
    <w:altName w:val="Calibri"/>
    <w:panose1 w:val="00000000000000000000"/>
    <w:charset w:val="00"/>
    <w:family w:val="auto"/>
    <w:notTrueType/>
    <w:pitch w:val="default"/>
    <w:sig w:usb0="00000003" w:usb1="00000000" w:usb2="00000000" w:usb3="00000000" w:csb0="00000001" w:csb1="00000000"/>
  </w:font>
  <w:font w:name="*Microsoft Sans Serif-Bold-7067">
    <w:altName w:val="Calibri"/>
    <w:panose1 w:val="00000000000000000000"/>
    <w:charset w:val="00"/>
    <w:family w:val="auto"/>
    <w:notTrueType/>
    <w:pitch w:val="default"/>
    <w:sig w:usb0="00000003" w:usb1="00000000" w:usb2="00000000" w:usb3="00000000" w:csb0="00000001" w:csb1="00000000"/>
  </w:font>
  <w:font w:name="*Arial-Bold-7065-Identity-H">
    <w:altName w:val="Calibri"/>
    <w:panose1 w:val="00000000000000000000"/>
    <w:charset w:val="00"/>
    <w:family w:val="auto"/>
    <w:notTrueType/>
    <w:pitch w:val="default"/>
    <w:sig w:usb0="00000003" w:usb1="00000000" w:usb2="00000000" w:usb3="00000000" w:csb0="00000001" w:csb1="00000000"/>
  </w:font>
  <w:font w:name="*Arial-BoldItalic-8130-Identity">
    <w:altName w:val="Calibri"/>
    <w:panose1 w:val="00000000000000000000"/>
    <w:charset w:val="00"/>
    <w:family w:val="auto"/>
    <w:notTrueType/>
    <w:pitch w:val="default"/>
    <w:sig w:usb0="00000003" w:usb1="00000000" w:usb2="00000000" w:usb3="00000000" w:csb0="00000001" w:csb1="00000000"/>
  </w:font>
  <w:font w:name="*Microsoft Sans Serif-Italic-81">
    <w:altName w:val="Calibri"/>
    <w:panose1 w:val="00000000000000000000"/>
    <w:charset w:val="00"/>
    <w:family w:val="auto"/>
    <w:notTrueType/>
    <w:pitch w:val="default"/>
    <w:sig w:usb0="00000003" w:usb1="00000000" w:usb2="00000000" w:usb3="00000000" w:csb0="00000001" w:csb1="00000000"/>
  </w:font>
  <w:font w:name="*Arial-8129-Identity-H">
    <w:altName w:val="Calibri"/>
    <w:panose1 w:val="00000000000000000000"/>
    <w:charset w:val="00"/>
    <w:family w:val="auto"/>
    <w:notTrueType/>
    <w:pitch w:val="default"/>
    <w:sig w:usb0="00000003" w:usb1="00000000" w:usb2="00000000" w:usb3="00000000" w:csb0="00000001" w:csb1="00000000"/>
  </w:font>
  <w:font w:name="*Microsoft Sans Serif-Italic-88">
    <w:altName w:val="Calibri"/>
    <w:panose1 w:val="00000000000000000000"/>
    <w:charset w:val="00"/>
    <w:family w:val="auto"/>
    <w:notTrueType/>
    <w:pitch w:val="default"/>
    <w:sig w:usb0="00000003" w:usb1="00000000" w:usb2="00000000" w:usb3="00000000" w:csb0="00000001" w:csb1="00000000"/>
  </w:font>
  <w:font w:name="*Calibri-8812-Identity-H">
    <w:altName w:val="Calibri"/>
    <w:panose1 w:val="00000000000000000000"/>
    <w:charset w:val="00"/>
    <w:family w:val="auto"/>
    <w:notTrueType/>
    <w:pitch w:val="default"/>
    <w:sig w:usb0="00000003" w:usb1="00000000" w:usb2="00000000" w:usb3="00000000" w:csb0="00000001" w:csb1="00000000"/>
  </w:font>
  <w:font w:name="*Times New Roman-8811-Identity-">
    <w:altName w:val="Calibri"/>
    <w:panose1 w:val="00000000000000000000"/>
    <w:charset w:val="00"/>
    <w:family w:val="auto"/>
    <w:notTrueType/>
    <w:pitch w:val="default"/>
    <w:sig w:usb0="00000003" w:usb1="00000000" w:usb2="00000000" w:usb3="00000000" w:csb0="00000001" w:csb1="00000000"/>
  </w:font>
  <w:font w:name="*Arial-8813-Identity-H">
    <w:altName w:val="Calibri"/>
    <w:panose1 w:val="00000000000000000000"/>
    <w:charset w:val="00"/>
    <w:family w:val="auto"/>
    <w:notTrueType/>
    <w:pitch w:val="default"/>
    <w:sig w:usb0="00000003" w:usb1="00000000" w:usb2="00000000" w:usb3="00000000" w:csb0="00000001" w:csb1="00000000"/>
  </w:font>
  <w:font w:name="*Comic Sans MS-8814-Identity-H">
    <w:altName w:val="Calibri"/>
    <w:panose1 w:val="00000000000000000000"/>
    <w:charset w:val="00"/>
    <w:family w:val="auto"/>
    <w:notTrueType/>
    <w:pitch w:val="default"/>
    <w:sig w:usb0="00000003" w:usb1="00000000" w:usb2="00000000" w:usb3="00000000" w:csb0="00000001" w:csb1="00000000"/>
  </w:font>
  <w:font w:name="*Times New Roman-8810-Identity-">
    <w:altName w:val="Calibri"/>
    <w:panose1 w:val="00000000000000000000"/>
    <w:charset w:val="00"/>
    <w:family w:val="auto"/>
    <w:notTrueType/>
    <w:pitch w:val="default"/>
    <w:sig w:usb0="00000003" w:usb1="00000000" w:usb2="00000000" w:usb3="00000000" w:csb0="00000001" w:csb1="00000000"/>
  </w:font>
  <w:font w:name="*Comic Sans MS-BoldItalic-9153-">
    <w:altName w:val="Calibri"/>
    <w:panose1 w:val="00000000000000000000"/>
    <w:charset w:val="00"/>
    <w:family w:val="auto"/>
    <w:notTrueType/>
    <w:pitch w:val="default"/>
    <w:sig w:usb0="00000003" w:usb1="00000000" w:usb2="00000000" w:usb3="00000000" w:csb0="00000001" w:csb1="00000000"/>
  </w:font>
  <w:font w:name="*Arial-Italic-9150-Identity-H">
    <w:altName w:val="Calibri"/>
    <w:panose1 w:val="00000000000000000000"/>
    <w:charset w:val="00"/>
    <w:family w:val="auto"/>
    <w:notTrueType/>
    <w:pitch w:val="default"/>
    <w:sig w:usb0="00000003" w:usb1="00000000" w:usb2="00000000" w:usb3="00000000" w:csb0="00000001" w:csb1="00000000"/>
  </w:font>
  <w:font w:name="*Cambria-Bold-9154-Identity-H">
    <w:altName w:val="Calibri"/>
    <w:panose1 w:val="00000000000000000000"/>
    <w:charset w:val="00"/>
    <w:family w:val="auto"/>
    <w:notTrueType/>
    <w:pitch w:val="default"/>
    <w:sig w:usb0="00000003" w:usb1="00000000" w:usb2="00000000" w:usb3="00000000" w:csb0="00000001" w:csb1="00000000"/>
  </w:font>
  <w:font w:name="*Times New Roman-9146-Identity-">
    <w:altName w:val="Calibri"/>
    <w:panose1 w:val="00000000000000000000"/>
    <w:charset w:val="00"/>
    <w:family w:val="auto"/>
    <w:notTrueType/>
    <w:pitch w:val="default"/>
    <w:sig w:usb0="00000003" w:usb1="00000000" w:usb2="00000000" w:usb3="00000000" w:csb0="00000001" w:csb1="00000000"/>
  </w:font>
  <w:font w:name="*Times New Roman-9147-Identity-">
    <w:altName w:val="Calibri"/>
    <w:panose1 w:val="00000000000000000000"/>
    <w:charset w:val="00"/>
    <w:family w:val="auto"/>
    <w:notTrueType/>
    <w:pitch w:val="default"/>
    <w:sig w:usb0="00000003" w:usb1="00000000" w:usb2="00000000" w:usb3="00000000" w:csb0="00000001" w:csb1="00000000"/>
  </w:font>
  <w:font w:name="*Arial-9151-Identity-H">
    <w:altName w:val="Calibri"/>
    <w:panose1 w:val="00000000000000000000"/>
    <w:charset w:val="00"/>
    <w:family w:val="auto"/>
    <w:notTrueType/>
    <w:pitch w:val="default"/>
    <w:sig w:usb0="00000003" w:usb1="00000000" w:usb2="00000000" w:usb3="00000000" w:csb0="00000001" w:csb1="00000000"/>
  </w:font>
  <w:font w:name="*Arial-9149-Identity-H">
    <w:altName w:val="Calibri"/>
    <w:panose1 w:val="00000000000000000000"/>
    <w:charset w:val="00"/>
    <w:family w:val="auto"/>
    <w:notTrueType/>
    <w:pitch w:val="default"/>
    <w:sig w:usb0="00000003" w:usb1="00000000" w:usb2="00000000" w:usb3="00000000" w:csb0="00000001" w:csb1="00000000"/>
  </w:font>
  <w:font w:name="*Arial-7546-Identity-H">
    <w:altName w:val="Calibri"/>
    <w:panose1 w:val="00000000000000000000"/>
    <w:charset w:val="00"/>
    <w:family w:val="auto"/>
    <w:notTrueType/>
    <w:pitch w:val="default"/>
    <w:sig w:usb0="00000003" w:usb1="00000000" w:usb2="00000000" w:usb3="00000000" w:csb0="00000001" w:csb1="00000000"/>
  </w:font>
  <w:font w:name="*Arial-Italic-7547-Identity-H">
    <w:altName w:val="Calibri"/>
    <w:panose1 w:val="00000000000000000000"/>
    <w:charset w:val="00"/>
    <w:family w:val="auto"/>
    <w:notTrueType/>
    <w:pitch w:val="default"/>
    <w:sig w:usb0="00000003" w:usb1="00000000" w:usb2="00000000" w:usb3="00000000" w:csb0="00000001" w:csb1="00000000"/>
  </w:font>
  <w:font w:name="*Times New Roman-7544-Identity-">
    <w:altName w:val="Calibri"/>
    <w:panose1 w:val="00000000000000000000"/>
    <w:charset w:val="00"/>
    <w:family w:val="auto"/>
    <w:notTrueType/>
    <w:pitch w:val="default"/>
    <w:sig w:usb0="00000003" w:usb1="00000000" w:usb2="00000000" w:usb3="00000000" w:csb0="00000001" w:csb1="00000000"/>
  </w:font>
  <w:font w:name="*Comic Sans MS-7550-Identity-H">
    <w:altName w:val="Calibri"/>
    <w:panose1 w:val="00000000000000000000"/>
    <w:charset w:val="00"/>
    <w:family w:val="auto"/>
    <w:notTrueType/>
    <w:pitch w:val="default"/>
    <w:sig w:usb0="00000003" w:usb1="00000000" w:usb2="00000000" w:usb3="00000000" w:csb0="00000001" w:csb1="00000000"/>
  </w:font>
  <w:font w:name="*Arial-7548-Identity-H">
    <w:altName w:val="Calibri"/>
    <w:panose1 w:val="00000000000000000000"/>
    <w:charset w:val="00"/>
    <w:family w:val="auto"/>
    <w:notTrueType/>
    <w:pitch w:val="default"/>
    <w:sig w:usb0="00000003" w:usb1="00000000" w:usb2="00000000" w:usb3="00000000" w:csb0="00000001" w:csb1="00000000"/>
  </w:font>
  <w:font w:name="*Arial-Bold-7818-Identity-H">
    <w:altName w:val="Calibri"/>
    <w:panose1 w:val="00000000000000000000"/>
    <w:charset w:val="00"/>
    <w:family w:val="auto"/>
    <w:notTrueType/>
    <w:pitch w:val="default"/>
    <w:sig w:usb0="00000003" w:usb1="00000000" w:usb2="00000000" w:usb3="00000000" w:csb0="00000001" w:csb1="00000000"/>
  </w:font>
  <w:font w:name="*Arial-7817-Identity-H">
    <w:altName w:val="Calibri"/>
    <w:panose1 w:val="00000000000000000000"/>
    <w:charset w:val="00"/>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rial-Bold-6633-Identity-H">
    <w:altName w:val="Calibri"/>
    <w:panose1 w:val="00000000000000000000"/>
    <w:charset w:val="00"/>
    <w:family w:val="auto"/>
    <w:notTrueType/>
    <w:pitch w:val="default"/>
    <w:sig w:usb0="00000003" w:usb1="00000000" w:usb2="00000000" w:usb3="00000000" w:csb0="00000001" w:csb1="00000000"/>
  </w:font>
  <w:font w:name="*Arial-6631-Identity-H">
    <w:altName w:val="Calibri"/>
    <w:panose1 w:val="00000000000000000000"/>
    <w:charset w:val="00"/>
    <w:family w:val="auto"/>
    <w:notTrueType/>
    <w:pitch w:val="default"/>
    <w:sig w:usb0="00000003" w:usb1="00000000" w:usb2="00000000" w:usb3="00000000" w:csb0="00000001" w:csb1="00000000"/>
  </w:font>
  <w:font w:name="*Arial-Bold-6632-Identity-H">
    <w:altName w:val="Calibri"/>
    <w:panose1 w:val="00000000000000000000"/>
    <w:charset w:val="00"/>
    <w:family w:val="auto"/>
    <w:notTrueType/>
    <w:pitch w:val="default"/>
    <w:sig w:usb0="00000003" w:usb1="00000000" w:usb2="00000000" w:usb3="00000000" w:csb0="00000001" w:csb1="00000000"/>
  </w:font>
  <w:font w:name="*Arial-7039-Identity-H">
    <w:altName w:val="Calibri"/>
    <w:panose1 w:val="00000000000000000000"/>
    <w:charset w:val="00"/>
    <w:family w:val="auto"/>
    <w:notTrueType/>
    <w:pitch w:val="default"/>
    <w:sig w:usb0="00000003" w:usb1="00000000" w:usb2="00000000" w:usb3="00000000" w:csb0="00000001" w:csb1="00000000"/>
  </w:font>
  <w:font w:name="*Microsoft Sans Serif-Bold-7040">
    <w:altName w:val="Calibri"/>
    <w:panose1 w:val="00000000000000000000"/>
    <w:charset w:val="00"/>
    <w:family w:val="auto"/>
    <w:notTrueType/>
    <w:pitch w:val="default"/>
    <w:sig w:usb0="00000003" w:usb1="00000000" w:usb2="00000000" w:usb3="00000000" w:csb0="00000001" w:csb1="00000000"/>
  </w:font>
  <w:font w:name="*Calibri-Bold-7037-Identity-H">
    <w:altName w:val="Calibri"/>
    <w:panose1 w:val="00000000000000000000"/>
    <w:charset w:val="00"/>
    <w:family w:val="auto"/>
    <w:notTrueType/>
    <w:pitch w:val="default"/>
    <w:sig w:usb0="00000003" w:usb1="00000000" w:usb2="00000000" w:usb3="00000000" w:csb0="00000001" w:csb1="00000000"/>
  </w:font>
  <w:font w:name="*Arial-8266-Identity-H">
    <w:altName w:val="Calibri"/>
    <w:panose1 w:val="00000000000000000000"/>
    <w:charset w:val="00"/>
    <w:family w:val="auto"/>
    <w:notTrueType/>
    <w:pitch w:val="default"/>
    <w:sig w:usb0="00000003" w:usb1="00000000" w:usb2="00000000" w:usb3="00000000" w:csb0="00000001" w:csb1="00000000"/>
  </w:font>
  <w:font w:name="*Arial-BoldItalic-8265-Identity">
    <w:altName w:val="Calibri"/>
    <w:panose1 w:val="00000000000000000000"/>
    <w:charset w:val="00"/>
    <w:family w:val="auto"/>
    <w:notTrueType/>
    <w:pitch w:val="default"/>
    <w:sig w:usb0="00000003" w:usb1="00000000" w:usb2="00000000" w:usb3="00000000" w:csb0="00000001" w:csb1="00000000"/>
  </w:font>
  <w:font w:name="*Calibri-BoldItalic-8263-Identi">
    <w:altName w:val="Calibri"/>
    <w:panose1 w:val="00000000000000000000"/>
    <w:charset w:val="00"/>
    <w:family w:val="auto"/>
    <w:notTrueType/>
    <w:pitch w:val="default"/>
    <w:sig w:usb0="00000003" w:usb1="00000000" w:usb2="00000000" w:usb3="00000000" w:csb0="00000001" w:csb1="00000000"/>
  </w:font>
  <w:font w:name="*Microsoft Sans Serif-Italic-82">
    <w:altName w:val="Calibri"/>
    <w:panose1 w:val="00000000000000000000"/>
    <w:charset w:val="00"/>
    <w:family w:val="auto"/>
    <w:notTrueType/>
    <w:pitch w:val="default"/>
    <w:sig w:usb0="00000003" w:usb1="00000000" w:usb2="00000000" w:usb3="00000000" w:csb0="00000001" w:csb1="00000000"/>
  </w:font>
  <w:font w:name="*Arial-8264-Identity-H">
    <w:altName w:val="Calibri"/>
    <w:panose1 w:val="00000000000000000000"/>
    <w:charset w:val="00"/>
    <w:family w:val="auto"/>
    <w:notTrueType/>
    <w:pitch w:val="default"/>
    <w:sig w:usb0="00000003" w:usb1="00000000" w:usb2="00000000" w:usb3="00000000" w:csb0="00000001" w:csb1="00000000"/>
  </w:font>
  <w:font w:name="*Calibri-8832-Identity-H">
    <w:altName w:val="Calibri"/>
    <w:panose1 w:val="00000000000000000000"/>
    <w:charset w:val="00"/>
    <w:family w:val="auto"/>
    <w:notTrueType/>
    <w:pitch w:val="default"/>
    <w:sig w:usb0="00000003" w:usb1="00000000" w:usb2="00000000" w:usb3="00000000" w:csb0="00000001" w:csb1="00000000"/>
  </w:font>
  <w:font w:name="*Verdana-8834-Identity-H">
    <w:altName w:val="Calibri"/>
    <w:panose1 w:val="00000000000000000000"/>
    <w:charset w:val="00"/>
    <w:family w:val="auto"/>
    <w:notTrueType/>
    <w:pitch w:val="default"/>
    <w:sig w:usb0="00000003" w:usb1="00000000" w:usb2="00000000" w:usb3="00000000" w:csb0="00000001" w:csb1="00000000"/>
  </w:font>
  <w:font w:name="*Times New Roman-8831-Identity-">
    <w:altName w:val="Calibri"/>
    <w:panose1 w:val="00000000000000000000"/>
    <w:charset w:val="00"/>
    <w:family w:val="auto"/>
    <w:notTrueType/>
    <w:pitch w:val="default"/>
    <w:sig w:usb0="00000003" w:usb1="00000000" w:usb2="00000000" w:usb3="00000000" w:csb0="00000001" w:csb1="00000000"/>
  </w:font>
  <w:font w:name="*Tahoma-8837-Identity-H">
    <w:altName w:val="Calibri"/>
    <w:panose1 w:val="00000000000000000000"/>
    <w:charset w:val="00"/>
    <w:family w:val="auto"/>
    <w:notTrueType/>
    <w:pitch w:val="default"/>
    <w:sig w:usb0="00000003" w:usb1="00000000" w:usb2="00000000" w:usb3="00000000" w:csb0="00000001" w:csb1="00000000"/>
  </w:font>
  <w:font w:name="*Arial-8833-Identity-H">
    <w:altName w:val="Calibri"/>
    <w:panose1 w:val="00000000000000000000"/>
    <w:charset w:val="00"/>
    <w:family w:val="auto"/>
    <w:notTrueType/>
    <w:pitch w:val="default"/>
    <w:sig w:usb0="00000003" w:usb1="00000000" w:usb2="00000000" w:usb3="00000000" w:csb0="00000001" w:csb1="00000000"/>
  </w:font>
  <w:font w:name="*Microsoft Sans Serif-Italic-93">
    <w:altName w:val="Calibri"/>
    <w:panose1 w:val="00000000000000000000"/>
    <w:charset w:val="00"/>
    <w:family w:val="auto"/>
    <w:notTrueType/>
    <w:pitch w:val="default"/>
    <w:sig w:usb0="00000003" w:usb1="00000000" w:usb2="00000000" w:usb3="00000000" w:csb0="00000001" w:csb1="00000000"/>
  </w:font>
  <w:font w:name="*Arial-9336-Identity-H">
    <w:altName w:val="Calibri"/>
    <w:panose1 w:val="00000000000000000000"/>
    <w:charset w:val="00"/>
    <w:family w:val="auto"/>
    <w:notTrueType/>
    <w:pitch w:val="default"/>
    <w:sig w:usb0="00000003" w:usb1="00000000" w:usb2="00000000" w:usb3="00000000" w:csb0="00000001" w:csb1="00000000"/>
  </w:font>
  <w:font w:name="*Tahoma-BoldItalic-9340-Identit">
    <w:altName w:val="Calibri"/>
    <w:panose1 w:val="00000000000000000000"/>
    <w:charset w:val="00"/>
    <w:family w:val="auto"/>
    <w:notTrueType/>
    <w:pitch w:val="default"/>
    <w:sig w:usb0="00000003" w:usb1="00000000" w:usb2="00000000" w:usb3="00000000" w:csb0="00000001" w:csb1="00000000"/>
  </w:font>
  <w:font w:name="*Arial-9337-Identity-H">
    <w:altName w:val="Calibri"/>
    <w:panose1 w:val="00000000000000000000"/>
    <w:charset w:val="00"/>
    <w:family w:val="auto"/>
    <w:notTrueType/>
    <w:pitch w:val="default"/>
    <w:sig w:usb0="00000003" w:usb1="00000000" w:usb2="00000000" w:usb3="00000000" w:csb0="00000001" w:csb1="00000000"/>
  </w:font>
  <w:font w:name="*Arial-9335-Identity-H">
    <w:altName w:val="Calibri"/>
    <w:panose1 w:val="00000000000000000000"/>
    <w:charset w:val="00"/>
    <w:family w:val="auto"/>
    <w:notTrueType/>
    <w:pitch w:val="default"/>
    <w:sig w:usb0="00000003" w:usb1="00000000" w:usb2="00000000" w:usb3="00000000" w:csb0="00000001" w:csb1="00000000"/>
  </w:font>
  <w:font w:name="*Arial-7626-Identity-H">
    <w:altName w:val="Calibri"/>
    <w:panose1 w:val="00000000000000000000"/>
    <w:charset w:val="00"/>
    <w:family w:val="auto"/>
    <w:notTrueType/>
    <w:pitch w:val="default"/>
    <w:sig w:usb0="00000003" w:usb1="00000000" w:usb2="00000000" w:usb3="00000000" w:csb0="00000001" w:csb1="00000000"/>
  </w:font>
  <w:font w:name="*Microsoft Sans Serif-Italic-76">
    <w:altName w:val="Calibri"/>
    <w:panose1 w:val="00000000000000000000"/>
    <w:charset w:val="00"/>
    <w:family w:val="auto"/>
    <w:notTrueType/>
    <w:pitch w:val="default"/>
    <w:sig w:usb0="00000003" w:usb1="00000000" w:usb2="00000000" w:usb3="00000000" w:csb0="00000001" w:csb1="00000000"/>
  </w:font>
  <w:font w:name="*Arial-7627-Identity-H">
    <w:altName w:val="Calibri"/>
    <w:panose1 w:val="00000000000000000000"/>
    <w:charset w:val="00"/>
    <w:family w:val="auto"/>
    <w:notTrueType/>
    <w:pitch w:val="default"/>
    <w:sig w:usb0="00000003" w:usb1="00000000" w:usb2="00000000" w:usb3="00000000" w:csb0="00000001" w:csb1="00000000"/>
  </w:font>
  <w:font w:name="*Calibri-7624-Identity-H">
    <w:altName w:val="Calibri"/>
    <w:panose1 w:val="00000000000000000000"/>
    <w:charset w:val="00"/>
    <w:family w:val="auto"/>
    <w:notTrueType/>
    <w:pitch w:val="default"/>
    <w:sig w:usb0="00000003" w:usb1="00000000" w:usb2="00000000" w:usb3="00000000" w:csb0="00000001" w:csb1="00000000"/>
  </w:font>
  <w:font w:name="*Times New Roman-7623-Identity-">
    <w:altName w:val="Calibri"/>
    <w:panose1 w:val="00000000000000000000"/>
    <w:charset w:val="00"/>
    <w:family w:val="auto"/>
    <w:notTrueType/>
    <w:pitch w:val="default"/>
    <w:sig w:usb0="00000003" w:usb1="00000000" w:usb2="00000000" w:usb3="00000000" w:csb0="00000001" w:csb1="00000000"/>
  </w:font>
  <w:font w:name="*Arial-7785-Identity-H">
    <w:altName w:val="Calibri"/>
    <w:panose1 w:val="00000000000000000000"/>
    <w:charset w:val="00"/>
    <w:family w:val="auto"/>
    <w:notTrueType/>
    <w:pitch w:val="default"/>
    <w:sig w:usb0="00000003" w:usb1="00000000" w:usb2="00000000" w:usb3="00000000" w:csb0="00000001" w:csb1="00000000"/>
  </w:font>
  <w:font w:name="*Arial-Bold-7784-Identity-H">
    <w:altName w:val="Calibri"/>
    <w:panose1 w:val="00000000000000000000"/>
    <w:charset w:val="00"/>
    <w:family w:val="auto"/>
    <w:notTrueType/>
    <w:pitch w:val="default"/>
    <w:sig w:usb0="00000003" w:usb1="00000000" w:usb2="00000000" w:usb3="00000000" w:csb0="00000001" w:csb1="00000000"/>
  </w:font>
  <w:font w:name="*Arial-7783-Identity-H">
    <w:altName w:val="Calibri"/>
    <w:panose1 w:val="00000000000000000000"/>
    <w:charset w:val="00"/>
    <w:family w:val="auto"/>
    <w:notTrueType/>
    <w:pitch w:val="default"/>
    <w:sig w:usb0="00000003" w:usb1="00000000" w:usb2="00000000" w:usb3="00000000" w:csb0="00000001" w:csb1="00000000"/>
  </w:font>
  <w:font w:name="*Arial-6874-Identity-H">
    <w:altName w:val="Calibri"/>
    <w:panose1 w:val="00000000000000000000"/>
    <w:charset w:val="00"/>
    <w:family w:val="auto"/>
    <w:notTrueType/>
    <w:pitch w:val="default"/>
    <w:sig w:usb0="00000003" w:usb1="00000000" w:usb2="00000000" w:usb3="00000000" w:csb0="00000001" w:csb1="00000000"/>
  </w:font>
  <w:font w:name="*Microsoft Sans Serif-Bold-6878">
    <w:altName w:val="Calibri"/>
    <w:panose1 w:val="00000000000000000000"/>
    <w:charset w:val="00"/>
    <w:family w:val="auto"/>
    <w:notTrueType/>
    <w:pitch w:val="default"/>
    <w:sig w:usb0="00000003" w:usb1="00000000" w:usb2="00000000" w:usb3="00000000" w:csb0="00000001" w:csb1="00000000"/>
  </w:font>
  <w:font w:name="*Microsoft Sans Serif-Bold-6473">
    <w:altName w:val="Calibri"/>
    <w:panose1 w:val="00000000000000000000"/>
    <w:charset w:val="00"/>
    <w:family w:val="auto"/>
    <w:notTrueType/>
    <w:pitch w:val="default"/>
    <w:sig w:usb0="00000003" w:usb1="00000000" w:usb2="00000000" w:usb3="00000000" w:csb0="00000001" w:csb1="00000000"/>
  </w:font>
  <w:font w:name="*Arial-6470-Identity-H">
    <w:altName w:val="Calibri"/>
    <w:panose1 w:val="00000000000000000000"/>
    <w:charset w:val="00"/>
    <w:family w:val="auto"/>
    <w:notTrueType/>
    <w:pitch w:val="default"/>
    <w:sig w:usb0="00000003" w:usb1="00000000" w:usb2="00000000" w:usb3="00000000" w:csb0="00000001" w:csb1="00000000"/>
  </w:font>
  <w:font w:name="*Arial-Bold-6471-Identity-H">
    <w:altName w:val="Calibri"/>
    <w:panose1 w:val="00000000000000000000"/>
    <w:charset w:val="00"/>
    <w:family w:val="auto"/>
    <w:notTrueType/>
    <w:pitch w:val="default"/>
    <w:sig w:usb0="00000003" w:usb1="00000000" w:usb2="00000000" w:usb3="00000000" w:csb0="00000001" w:csb1="00000000"/>
  </w:font>
  <w:font w:name="*Arial-7098-Identity-H">
    <w:altName w:val="Calibri"/>
    <w:panose1 w:val="00000000000000000000"/>
    <w:charset w:val="00"/>
    <w:family w:val="auto"/>
    <w:notTrueType/>
    <w:pitch w:val="default"/>
    <w:sig w:usb0="00000003" w:usb1="00000000" w:usb2="00000000" w:usb3="00000000" w:csb0="00000001" w:csb1="00000000"/>
  </w:font>
  <w:font w:name="*Microsoft Sans Serif-Bold-7101">
    <w:altName w:val="Calibri"/>
    <w:panose1 w:val="00000000000000000000"/>
    <w:charset w:val="00"/>
    <w:family w:val="auto"/>
    <w:notTrueType/>
    <w:pitch w:val="default"/>
    <w:sig w:usb0="00000003" w:usb1="00000000" w:usb2="00000000" w:usb3="00000000" w:csb0="00000001" w:csb1="00000000"/>
  </w:font>
  <w:font w:name="*Arial-7653-Identity-H">
    <w:altName w:val="Calibri"/>
    <w:panose1 w:val="00000000000000000000"/>
    <w:charset w:val="00"/>
    <w:family w:val="auto"/>
    <w:notTrueType/>
    <w:pitch w:val="default"/>
    <w:sig w:usb0="00000003" w:usb1="00000000" w:usb2="00000000" w:usb3="00000000" w:csb0="00000001" w:csb1="00000000"/>
  </w:font>
  <w:font w:name="*Arial-Italic-7654-Identity-H">
    <w:altName w:val="Calibri"/>
    <w:panose1 w:val="00000000000000000000"/>
    <w:charset w:val="00"/>
    <w:family w:val="auto"/>
    <w:notTrueType/>
    <w:pitch w:val="default"/>
    <w:sig w:usb0="00000003" w:usb1="00000000" w:usb2="00000000" w:usb3="00000000" w:csb0="00000001" w:csb1="00000000"/>
  </w:font>
  <w:font w:name="*Arial-6052-Identity-H">
    <w:altName w:val="Calibri"/>
    <w:panose1 w:val="00000000000000000000"/>
    <w:charset w:val="00"/>
    <w:family w:val="auto"/>
    <w:notTrueType/>
    <w:pitch w:val="default"/>
    <w:sig w:usb0="00000003" w:usb1="00000000" w:usb2="00000000" w:usb3="00000000" w:csb0="00000001" w:csb1="00000000"/>
  </w:font>
  <w:font w:name="*Arial-6153-Identity-H">
    <w:altName w:val="Calibri"/>
    <w:panose1 w:val="00000000000000000000"/>
    <w:charset w:val="00"/>
    <w:family w:val="auto"/>
    <w:notTrueType/>
    <w:pitch w:val="default"/>
    <w:sig w:usb0="00000003" w:usb1="00000000" w:usb2="00000000" w:usb3="00000000" w:csb0="00000001" w:csb1="00000000"/>
  </w:font>
  <w:font w:name="*Arial-6151-Identity-H">
    <w:altName w:val="Calibri"/>
    <w:panose1 w:val="00000000000000000000"/>
    <w:charset w:val="00"/>
    <w:family w:val="auto"/>
    <w:notTrueType/>
    <w:pitch w:val="default"/>
    <w:sig w:usb0="00000003" w:usb1="00000000" w:usb2="00000000" w:usb3="00000000" w:csb0="00000001" w:csb1="00000000"/>
  </w:font>
  <w:font w:name="*Microsoft Sans Serif-Bold-6154">
    <w:altName w:val="Calibri"/>
    <w:panose1 w:val="00000000000000000000"/>
    <w:charset w:val="00"/>
    <w:family w:val="auto"/>
    <w:notTrueType/>
    <w:pitch w:val="default"/>
    <w:sig w:usb0="00000003" w:usb1="00000000" w:usb2="00000000" w:usb3="00000000" w:csb0="00000001" w:csb1="00000000"/>
  </w:font>
  <w:font w:name="*Arial-Bold-6152-Identity-H">
    <w:altName w:val="Calibri"/>
    <w:panose1 w:val="00000000000000000000"/>
    <w:charset w:val="00"/>
    <w:family w:val="auto"/>
    <w:notTrueType/>
    <w:pitch w:val="default"/>
    <w:sig w:usb0="00000003" w:usb1="00000000" w:usb2="00000000" w:usb3="00000000" w:csb0="00000001" w:csb1="00000000"/>
  </w:font>
  <w:font w:name="*Arial-5087-Identity-H">
    <w:altName w:val="Calibri"/>
    <w:panose1 w:val="00000000000000000000"/>
    <w:charset w:val="00"/>
    <w:family w:val="auto"/>
    <w:notTrueType/>
    <w:pitch w:val="default"/>
    <w:sig w:usb0="00000003" w:usb1="00000000" w:usb2="00000000" w:usb3="00000000" w:csb0="00000001" w:csb1="00000000"/>
  </w:font>
  <w:font w:name="*Arial-7380-Identity-H">
    <w:altName w:val="Calibri"/>
    <w:panose1 w:val="00000000000000000000"/>
    <w:charset w:val="00"/>
    <w:family w:val="auto"/>
    <w:notTrueType/>
    <w:pitch w:val="default"/>
    <w:sig w:usb0="00000003" w:usb1="00000000" w:usb2="00000000" w:usb3="00000000" w:csb0="00000001" w:csb1="00000000"/>
  </w:font>
  <w:font w:name="*Arial-Bold-6705-Identity-H">
    <w:altName w:val="Calibri"/>
    <w:panose1 w:val="00000000000000000000"/>
    <w:charset w:val="00"/>
    <w:family w:val="auto"/>
    <w:notTrueType/>
    <w:pitch w:val="default"/>
    <w:sig w:usb0="00000003" w:usb1="00000000" w:usb2="00000000" w:usb3="00000000" w:csb0="00000001" w:csb1="00000000"/>
  </w:font>
  <w:font w:name="*Arial-6704-Identity-H">
    <w:altName w:val="Calibri"/>
    <w:panose1 w:val="00000000000000000000"/>
    <w:charset w:val="00"/>
    <w:family w:val="auto"/>
    <w:notTrueType/>
    <w:pitch w:val="default"/>
    <w:sig w:usb0="00000003" w:usb1="00000000" w:usb2="00000000" w:usb3="00000000" w:csb0="00000001" w:csb1="00000000"/>
  </w:font>
  <w:font w:name="*Microsoft Sans Serif-Bold-6706">
    <w:altName w:val="Calibri"/>
    <w:panose1 w:val="00000000000000000000"/>
    <w:charset w:val="00"/>
    <w:family w:val="auto"/>
    <w:notTrueType/>
    <w:pitch w:val="default"/>
    <w:sig w:usb0="00000003" w:usb1="00000000" w:usb2="00000000" w:usb3="00000000" w:csb0="00000001" w:csb1="00000000"/>
  </w:font>
  <w:font w:name="*Arial-7258-Identity-H">
    <w:altName w:val="Calibri"/>
    <w:panose1 w:val="00000000000000000000"/>
    <w:charset w:val="00"/>
    <w:family w:val="auto"/>
    <w:notTrueType/>
    <w:pitch w:val="default"/>
    <w:sig w:usb0="00000003" w:usb1="00000000" w:usb2="00000000" w:usb3="00000000" w:csb0="00000001" w:csb1="00000000"/>
  </w:font>
  <w:font w:name="*Microsoft Sans Serif-Bold-7261">
    <w:altName w:val="Calibri"/>
    <w:panose1 w:val="00000000000000000000"/>
    <w:charset w:val="00"/>
    <w:family w:val="auto"/>
    <w:notTrueType/>
    <w:pitch w:val="default"/>
    <w:sig w:usb0="00000003" w:usb1="00000000" w:usb2="00000000" w:usb3="00000000" w:csb0="00000001" w:csb1="00000000"/>
  </w:font>
  <w:font w:name="*Arial-Bold-7259-Identity-H">
    <w:altName w:val="Calibri"/>
    <w:panose1 w:val="00000000000000000000"/>
    <w:charset w:val="00"/>
    <w:family w:val="auto"/>
    <w:notTrueType/>
    <w:pitch w:val="default"/>
    <w:sig w:usb0="00000003" w:usb1="00000000" w:usb2="00000000" w:usb3="00000000" w:csb0="00000001" w:csb1="00000000"/>
  </w:font>
  <w:font w:name="*Arial-8376-Identity-H">
    <w:altName w:val="Calibri"/>
    <w:panose1 w:val="00000000000000000000"/>
    <w:charset w:val="00"/>
    <w:family w:val="auto"/>
    <w:notTrueType/>
    <w:pitch w:val="default"/>
    <w:sig w:usb0="00000003" w:usb1="00000000" w:usb2="00000000" w:usb3="00000000" w:csb0="00000001" w:csb1="00000000"/>
  </w:font>
  <w:font w:name="*Calibri-BoldItalic-8373-Identi">
    <w:altName w:val="Calibri"/>
    <w:panose1 w:val="00000000000000000000"/>
    <w:charset w:val="00"/>
    <w:family w:val="auto"/>
    <w:notTrueType/>
    <w:pitch w:val="default"/>
    <w:sig w:usb0="00000003" w:usb1="00000000" w:usb2="00000000" w:usb3="00000000" w:csb0="00000001" w:csb1="00000000"/>
  </w:font>
  <w:font w:name="*Microsoft Sans Serif-Italic-83">
    <w:altName w:val="Calibri"/>
    <w:panose1 w:val="00000000000000000000"/>
    <w:charset w:val="00"/>
    <w:family w:val="auto"/>
    <w:notTrueType/>
    <w:pitch w:val="default"/>
    <w:sig w:usb0="00000003" w:usb1="00000000" w:usb2="00000000" w:usb3="00000000" w:csb0="00000001" w:csb1="00000000"/>
  </w:font>
  <w:font w:name="*Arial-8375-Identity-H">
    <w:altName w:val="Calibri"/>
    <w:panose1 w:val="00000000000000000000"/>
    <w:charset w:val="00"/>
    <w:family w:val="auto"/>
    <w:notTrueType/>
    <w:pitch w:val="default"/>
    <w:sig w:usb0="00000003" w:usb1="00000000" w:usb2="00000000" w:usb3="00000000" w:csb0="00000001" w:csb1="00000000"/>
  </w:font>
  <w:font w:name="*Times New Roman-8372-Identity-">
    <w:altName w:val="Calibri"/>
    <w:panose1 w:val="00000000000000000000"/>
    <w:charset w:val="00"/>
    <w:family w:val="auto"/>
    <w:notTrueType/>
    <w:pitch w:val="default"/>
    <w:sig w:usb0="00000003" w:usb1="00000000" w:usb2="00000000" w:usb3="00000000" w:csb0="00000001" w:csb1="00000000"/>
  </w:font>
  <w:font w:name="*Arial-Italic-8647-Identity-H">
    <w:altName w:val="Calibri"/>
    <w:panose1 w:val="00000000000000000000"/>
    <w:charset w:val="00"/>
    <w:family w:val="auto"/>
    <w:notTrueType/>
    <w:pitch w:val="default"/>
    <w:sig w:usb0="00000003" w:usb1="00000000" w:usb2="00000000" w:usb3="00000000" w:csb0="00000001" w:csb1="00000000"/>
  </w:font>
  <w:font w:name="*Calibri-BoldItalic-8645-Identi">
    <w:altName w:val="Calibri"/>
    <w:panose1 w:val="00000000000000000000"/>
    <w:charset w:val="00"/>
    <w:family w:val="auto"/>
    <w:notTrueType/>
    <w:pitch w:val="default"/>
    <w:sig w:usb0="00000003" w:usb1="00000000" w:usb2="00000000" w:usb3="00000000" w:csb0="00000001" w:csb1="00000000"/>
  </w:font>
  <w:font w:name="*Times New Roman-8644-Identity-">
    <w:altName w:val="Calibri"/>
    <w:panose1 w:val="00000000000000000000"/>
    <w:charset w:val="00"/>
    <w:family w:val="auto"/>
    <w:notTrueType/>
    <w:pitch w:val="default"/>
    <w:sig w:usb0="00000003" w:usb1="00000000" w:usb2="00000000" w:usb3="00000000" w:csb0="00000001" w:csb1="00000000"/>
  </w:font>
  <w:font w:name="*Times New Roman-8643-Identity-">
    <w:altName w:val="Calibri"/>
    <w:panose1 w:val="00000000000000000000"/>
    <w:charset w:val="00"/>
    <w:family w:val="auto"/>
    <w:notTrueType/>
    <w:pitch w:val="default"/>
    <w:sig w:usb0="00000003" w:usb1="00000000" w:usb2="00000000" w:usb3="00000000" w:csb0="00000001" w:csb1="00000000"/>
  </w:font>
  <w:font w:name="*Arial-8648-Identity-H">
    <w:altName w:val="Calibri"/>
    <w:panose1 w:val="00000000000000000000"/>
    <w:charset w:val="00"/>
    <w:family w:val="auto"/>
    <w:notTrueType/>
    <w:pitch w:val="default"/>
    <w:sig w:usb0="00000003" w:usb1="00000000" w:usb2="00000000" w:usb3="00000000" w:csb0="00000001" w:csb1="00000000"/>
  </w:font>
  <w:font w:name="*Calibri-8646-Identity-H">
    <w:altName w:val="Calibri"/>
    <w:panose1 w:val="00000000000000000000"/>
    <w:charset w:val="00"/>
    <w:family w:val="auto"/>
    <w:notTrueType/>
    <w:pitch w:val="default"/>
    <w:sig w:usb0="00000003" w:usb1="00000000" w:usb2="00000000" w:usb3="00000000" w:csb0="00000001" w:csb1="00000000"/>
  </w:font>
  <w:font w:name="*Microsoft Sans Serif-Italic-89">
    <w:altName w:val="Calibri"/>
    <w:panose1 w:val="00000000000000000000"/>
    <w:charset w:val="00"/>
    <w:family w:val="auto"/>
    <w:notTrueType/>
    <w:pitch w:val="default"/>
    <w:sig w:usb0="00000003" w:usb1="00000000" w:usb2="00000000" w:usb3="00000000" w:csb0="00000001" w:csb1="00000000"/>
  </w:font>
  <w:font w:name="*Arial-8908-Identity-H">
    <w:altName w:val="Calibri"/>
    <w:panose1 w:val="00000000000000000000"/>
    <w:charset w:val="00"/>
    <w:family w:val="auto"/>
    <w:notTrueType/>
    <w:pitch w:val="default"/>
    <w:sig w:usb0="00000003" w:usb1="00000000" w:usb2="00000000" w:usb3="00000000" w:csb0="00000001" w:csb1="00000000"/>
  </w:font>
  <w:font w:name="*Comic Sans MS-BoldItalic-8910-">
    <w:altName w:val="Calibri"/>
    <w:panose1 w:val="00000000000000000000"/>
    <w:charset w:val="00"/>
    <w:family w:val="auto"/>
    <w:notTrueType/>
    <w:pitch w:val="default"/>
    <w:sig w:usb0="00000003" w:usb1="00000000" w:usb2="00000000" w:usb3="00000000" w:csb0="00000001" w:csb1="00000000"/>
  </w:font>
  <w:font w:name="*Times New Roman-8903-Identity-">
    <w:altName w:val="Calibri"/>
    <w:panose1 w:val="00000000000000000000"/>
    <w:charset w:val="00"/>
    <w:family w:val="auto"/>
    <w:notTrueType/>
    <w:pitch w:val="default"/>
    <w:sig w:usb0="00000003" w:usb1="00000000" w:usb2="00000000" w:usb3="00000000" w:csb0="00000001" w:csb1="00000000"/>
  </w:font>
  <w:font w:name="*Calibri-Bold-8906-Identity-H">
    <w:altName w:val="Calibri"/>
    <w:panose1 w:val="00000000000000000000"/>
    <w:charset w:val="00"/>
    <w:family w:val="auto"/>
    <w:notTrueType/>
    <w:pitch w:val="default"/>
    <w:sig w:usb0="00000003" w:usb1="00000000" w:usb2="00000000" w:usb3="00000000" w:csb0="00000001" w:csb1="00000000"/>
  </w:font>
  <w:font w:name="*Arial-8907-Identity-H">
    <w:altName w:val="Calibri"/>
    <w:panose1 w:val="00000000000000000000"/>
    <w:charset w:val="00"/>
    <w:family w:val="auto"/>
    <w:notTrueType/>
    <w:pitch w:val="default"/>
    <w:sig w:usb0="00000003" w:usb1="00000000" w:usb2="00000000" w:usb3="00000000" w:csb0="00000001" w:csb1="00000000"/>
  </w:font>
  <w:font w:name="*Arial-7246-Identity-H">
    <w:altName w:val="Calibri"/>
    <w:panose1 w:val="00000000000000000000"/>
    <w:charset w:val="00"/>
    <w:family w:val="auto"/>
    <w:notTrueType/>
    <w:pitch w:val="default"/>
    <w:sig w:usb0="00000003" w:usb1="00000000" w:usb2="00000000" w:usb3="00000000" w:csb0="00000001" w:csb1="00000000"/>
  </w:font>
  <w:font w:name="*Microsoft Sans Serif-Italic-72">
    <w:altName w:val="Calibri"/>
    <w:panose1 w:val="00000000000000000000"/>
    <w:charset w:val="00"/>
    <w:family w:val="auto"/>
    <w:notTrueType/>
    <w:pitch w:val="default"/>
    <w:sig w:usb0="00000003" w:usb1="00000000" w:usb2="00000000" w:usb3="00000000" w:csb0="00000001" w:csb1="00000000"/>
  </w:font>
  <w:font w:name="*Calibri-7245-Identity-H">
    <w:altName w:val="Calibri"/>
    <w:panose1 w:val="00000000000000000000"/>
    <w:charset w:val="00"/>
    <w:family w:val="auto"/>
    <w:notTrueType/>
    <w:pitch w:val="default"/>
    <w:sig w:usb0="00000003" w:usb1="00000000" w:usb2="00000000" w:usb3="00000000" w:csb0="00000001" w:csb1="00000000"/>
  </w:font>
  <w:font w:name="*Arial-7247-Identity-H">
    <w:altName w:val="Calibri"/>
    <w:panose1 w:val="00000000000000000000"/>
    <w:charset w:val="00"/>
    <w:family w:val="auto"/>
    <w:notTrueType/>
    <w:pitch w:val="default"/>
    <w:sig w:usb0="00000003" w:usb1="00000000" w:usb2="00000000" w:usb3="00000000" w:csb0="00000001" w:csb1="00000000"/>
  </w:font>
  <w:font w:name="*Arial-Bold-7341-Identity-H">
    <w:altName w:val="Calibri"/>
    <w:panose1 w:val="00000000000000000000"/>
    <w:charset w:val="00"/>
    <w:family w:val="auto"/>
    <w:notTrueType/>
    <w:pitch w:val="default"/>
    <w:sig w:usb0="00000003" w:usb1="00000000" w:usb2="00000000" w:usb3="00000000" w:csb0="00000001" w:csb1="00000000"/>
  </w:font>
  <w:font w:name="*Arial-7340-Identity-H">
    <w:altName w:val="Calibri"/>
    <w:panose1 w:val="00000000000000000000"/>
    <w:charset w:val="00"/>
    <w:family w:val="auto"/>
    <w:notTrueType/>
    <w:pitch w:val="default"/>
    <w:sig w:usb0="00000003" w:usb1="00000000" w:usb2="00000000" w:usb3="00000000" w:csb0="00000001" w:csb1="00000000"/>
  </w:font>
  <w:font w:name="*Arial-6904-Identity-H">
    <w:altName w:val="Calibri"/>
    <w:panose1 w:val="00000000000000000000"/>
    <w:charset w:val="00"/>
    <w:family w:val="auto"/>
    <w:notTrueType/>
    <w:pitch w:val="default"/>
    <w:sig w:usb0="00000003" w:usb1="00000000" w:usb2="00000000" w:usb3="00000000" w:csb0="00000001" w:csb1="00000000"/>
  </w:font>
  <w:font w:name="*Arial-Bold-6905-Identity-H">
    <w:altName w:val="Calibri"/>
    <w:panose1 w:val="00000000000000000000"/>
    <w:charset w:val="00"/>
    <w:family w:val="auto"/>
    <w:notTrueType/>
    <w:pitch w:val="default"/>
    <w:sig w:usb0="00000003" w:usb1="00000000" w:usb2="00000000" w:usb3="00000000" w:csb0="00000001" w:csb1="00000000"/>
  </w:font>
  <w:font w:name="*Arial-Bold-6568-Identity-H">
    <w:altName w:val="Calibri"/>
    <w:panose1 w:val="00000000000000000000"/>
    <w:charset w:val="00"/>
    <w:family w:val="auto"/>
    <w:notTrueType/>
    <w:pitch w:val="default"/>
    <w:sig w:usb0="00000003" w:usb1="00000000" w:usb2="00000000" w:usb3="00000000" w:csb0="00000001" w:csb1="00000000"/>
  </w:font>
  <w:font w:name="*Arial-6569-Identity-H">
    <w:altName w:val="Calibri"/>
    <w:panose1 w:val="00000000000000000000"/>
    <w:charset w:val="00"/>
    <w:family w:val="auto"/>
    <w:notTrueType/>
    <w:pitch w:val="default"/>
    <w:sig w:usb0="00000003" w:usb1="00000000" w:usb2="00000000" w:usb3="00000000" w:csb0="00000001" w:csb1="00000000"/>
  </w:font>
  <w:font w:name="*Arial-6567-Identity-H">
    <w:altName w:val="Calibri"/>
    <w:panose1 w:val="00000000000000000000"/>
    <w:charset w:val="00"/>
    <w:family w:val="auto"/>
    <w:notTrueType/>
    <w:pitch w:val="default"/>
    <w:sig w:usb0="00000003" w:usb1="00000000" w:usb2="00000000" w:usb3="00000000" w:csb0="00000001" w:csb1="00000000"/>
  </w:font>
  <w:font w:name="*Arial-6726-Identity-H">
    <w:altName w:val="Calibri"/>
    <w:panose1 w:val="00000000000000000000"/>
    <w:charset w:val="00"/>
    <w:family w:val="auto"/>
    <w:notTrueType/>
    <w:pitch w:val="default"/>
    <w:sig w:usb0="00000003" w:usb1="00000000" w:usb2="00000000" w:usb3="00000000" w:csb0="00000001" w:csb1="00000000"/>
  </w:font>
  <w:font w:name="*Arial-7027-Identity-H">
    <w:altName w:val="Calibri"/>
    <w:panose1 w:val="00000000000000000000"/>
    <w:charset w:val="00"/>
    <w:family w:val="auto"/>
    <w:notTrueType/>
    <w:pitch w:val="default"/>
    <w:sig w:usb0="00000003" w:usb1="00000000" w:usb2="00000000" w:usb3="00000000" w:csb0="00000001" w:csb1="00000000"/>
  </w:font>
  <w:font w:name="*Arial-5824-Identity-H">
    <w:altName w:val="Calibri"/>
    <w:panose1 w:val="00000000000000000000"/>
    <w:charset w:val="00"/>
    <w:family w:val="auto"/>
    <w:notTrueType/>
    <w:pitch w:val="default"/>
    <w:sig w:usb0="00000003" w:usb1="00000000" w:usb2="00000000" w:usb3="00000000" w:csb0="00000001" w:csb1="00000000"/>
  </w:font>
  <w:font w:name="*Arial-Bold-5825-Identity-H">
    <w:altName w:val="Calibri"/>
    <w:panose1 w:val="00000000000000000000"/>
    <w:charset w:val="00"/>
    <w:family w:val="auto"/>
    <w:notTrueType/>
    <w:pitch w:val="default"/>
    <w:sig w:usb0="00000003" w:usb1="00000000" w:usb2="00000000" w:usb3="00000000" w:csb0="00000001" w:csb1="00000000"/>
  </w:font>
  <w:font w:name="*Arial-7225-Identity-H">
    <w:altName w:val="Calibri"/>
    <w:panose1 w:val="00000000000000000000"/>
    <w:charset w:val="00"/>
    <w:family w:val="auto"/>
    <w:notTrueType/>
    <w:pitch w:val="default"/>
    <w:sig w:usb0="00000003" w:usb1="00000000" w:usb2="00000000" w:usb3="00000000" w:csb0="00000001" w:csb1="00000000"/>
  </w:font>
  <w:font w:name="*Arial-Bold-7381-Identity-H">
    <w:altName w:val="Calibri"/>
    <w:panose1 w:val="00000000000000000000"/>
    <w:charset w:val="00"/>
    <w:family w:val="auto"/>
    <w:notTrueType/>
    <w:pitch w:val="default"/>
    <w:sig w:usb0="00000003" w:usb1="00000000" w:usb2="00000000" w:usb3="00000000" w:csb0="00000001" w:csb1="00000000"/>
  </w:font>
  <w:font w:name="*Arial-7378-Identity-H">
    <w:altName w:val="Calibri"/>
    <w:panose1 w:val="00000000000000000000"/>
    <w:charset w:val="00"/>
    <w:family w:val="auto"/>
    <w:notTrueType/>
    <w:pitch w:val="default"/>
    <w:sig w:usb0="00000003" w:usb1="00000000" w:usb2="00000000" w:usb3="00000000" w:csb0="00000001" w:csb1="00000000"/>
  </w:font>
  <w:font w:name="*Arial-Bold-7379-Identity-H">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9169713"/>
      <w:temporary/>
      <w:showingPlcHdr/>
      <w15:appearance w15:val="hidden"/>
    </w:sdtPr>
    <w:sdtEndPr/>
    <w:sdtContent>
      <w:p w14:paraId="37664702" w14:textId="77777777" w:rsidR="000218BD" w:rsidRDefault="000218BD">
        <w:pPr>
          <w:pStyle w:val="Piedepgina"/>
        </w:pPr>
        <w:r>
          <w:t>[Escriba aquí]</w:t>
        </w:r>
      </w:p>
    </w:sdtContent>
  </w:sdt>
  <w:p w14:paraId="69BEE38E" w14:textId="77777777" w:rsidR="000218BD" w:rsidRDefault="000218B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A6377" w14:textId="7539C430" w:rsidR="000218BD" w:rsidRPr="005E52C8" w:rsidRDefault="000218BD">
    <w:pPr>
      <w:tabs>
        <w:tab w:val="left" w:pos="4111"/>
      </w:tabs>
      <w:spacing w:before="100"/>
      <w:ind w:left="-142" w:right="4585"/>
      <w:jc w:val="both"/>
      <w:rPr>
        <w:b/>
        <w:i/>
        <w:sz w:val="20"/>
      </w:rPr>
    </w:pPr>
    <w:r>
      <w:rPr>
        <w:b/>
        <w:i/>
        <w:sz w:val="20"/>
      </w:rPr>
      <w:ptab w:relativeTo="margin" w:alignment="left" w:leader="none"/>
    </w:r>
    <w:r>
      <w:rPr>
        <w:b/>
        <w:i/>
        <w:sz w:val="20"/>
      </w:rPr>
      <w:ptab w:relativeTo="margin" w:alignment="lef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E2B3E" w14:textId="77777777" w:rsidR="000218BD" w:rsidRPr="002A15D3" w:rsidRDefault="000218BD">
    <w:pPr>
      <w:widowControl w:val="0"/>
      <w:autoSpaceDE w:val="0"/>
      <w:autoSpaceDN w:val="0"/>
      <w:adjustRightInd w:val="0"/>
      <w:ind w:left="-284" w:right="5436"/>
      <w:jc w:val="both"/>
      <w:rPr>
        <w:rFonts w:ascii="Maiandra GD" w:hAnsi="Maiandra GD"/>
        <w:sz w:val="12"/>
        <w:szCs w:val="12"/>
      </w:rPr>
    </w:pPr>
    <w:r w:rsidRPr="002A15D3">
      <w:rPr>
        <w:rFonts w:ascii="Maiandra GD" w:hAnsi="Maiandra GD"/>
        <w:sz w:val="12"/>
        <w:szCs w:val="12"/>
      </w:rPr>
      <w:t>[</w:t>
    </w:r>
    <w:r>
      <w:rPr>
        <w:rStyle w:val="Refdenotaalpie"/>
        <w:rFonts w:ascii="Maiandra GD" w:hAnsi="Maiandra GD"/>
        <w:sz w:val="12"/>
        <w:szCs w:val="12"/>
      </w:rPr>
      <w:t>1</w:t>
    </w:r>
    <w:r w:rsidRPr="002A15D3">
      <w:rPr>
        <w:rFonts w:ascii="Maiandra GD" w:hAnsi="Maiandra GD"/>
        <w:sz w:val="12"/>
        <w:szCs w:val="12"/>
      </w:rPr>
      <w:t xml:space="preserve">] </w:t>
    </w:r>
    <w:r w:rsidRPr="002A15D3">
      <w:rPr>
        <w:rFonts w:ascii="Abadi" w:hAnsi="Abadi"/>
        <w:b/>
        <w:bCs/>
        <w:sz w:val="12"/>
        <w:szCs w:val="12"/>
      </w:rPr>
      <w:t>Artículo 151 de la Ley Orgánica del Poder Legislativo.</w:t>
    </w:r>
    <w:r w:rsidRPr="002A15D3">
      <w:rPr>
        <w:rFonts w:ascii="Abadi" w:hAnsi="Abadi"/>
        <w:sz w:val="12"/>
        <w:szCs w:val="12"/>
      </w:rPr>
      <w:t>» Lo acontecido en las sesiones a las que se refiere este Capítulo, será consignado en un medio de difusión oficial denominado Diario de los Debates, en el que se publicará la fecha y lugar donde se verifiquen, el sumario, nombre de quien presida, copia fiel del acta de la sesión anterior, la trascripción de la versión en audio de las discusiones en el orden que se desarrollen e inserción de todos</w:t>
    </w:r>
    <w:r>
      <w:rPr>
        <w:rFonts w:ascii="Abadi" w:hAnsi="Abadi"/>
        <w:sz w:val="12"/>
        <w:szCs w:val="12"/>
      </w:rPr>
      <w:t xml:space="preserve"> </w:t>
    </w:r>
    <w:r w:rsidRPr="002A15D3">
      <w:rPr>
        <w:rFonts w:ascii="Abadi" w:hAnsi="Abadi"/>
        <w:sz w:val="12"/>
        <w:szCs w:val="12"/>
      </w:rPr>
      <w:t xml:space="preserve">los horas posteriores a la sesión. No se publicarán las discusiones y documentos relacionados con las sesiones privadas cuando se esté en los supuestos del artículo 73 de la Ley de Transparencia y Acceso a la Información Pública para el Estado de Guanajuato. Lo anterior se aplicará en lo conducente a las Comisiones Legislativas. «asuntos con que se dé cuenta, lo anterior en un plazo de veinticuatro </w:t>
    </w:r>
  </w:p>
  <w:p w14:paraId="6F0DE59A" w14:textId="77777777" w:rsidR="000218BD" w:rsidRDefault="000218BD">
    <w:pPr>
      <w:pStyle w:val="Piedepgina"/>
      <w:ind w:right="333"/>
    </w:pPr>
    <w:r>
      <w:rPr>
        <w:noProof/>
        <w:lang w:val="es-MX" w:eastAsia="es-MX"/>
      </w:rPr>
      <mc:AlternateContent>
        <mc:Choice Requires="wpg">
          <w:drawing>
            <wp:anchor distT="0" distB="0" distL="114300" distR="114300" simplePos="0" relativeHeight="251658244" behindDoc="0" locked="0" layoutInCell="1" allowOverlap="1" wp14:anchorId="1A1948D3" wp14:editId="570B8C69">
              <wp:simplePos x="0" y="0"/>
              <wp:positionH relativeFrom="page">
                <wp:align>right</wp:align>
              </wp:positionH>
              <wp:positionV relativeFrom="bottomMargin">
                <wp:align>center</wp:align>
              </wp:positionV>
              <wp:extent cx="6172200" cy="282575"/>
              <wp:effectExtent l="0" t="0" r="0" b="3175"/>
              <wp:wrapNone/>
              <wp:docPr id="164" name="Grupo 164"/>
              <wp:cNvGraphicFramePr/>
              <a:graphic xmlns:a="http://schemas.openxmlformats.org/drawingml/2006/main">
                <a:graphicData uri="http://schemas.microsoft.com/office/word/2010/wordprocessingGroup">
                  <wpg:wgp>
                    <wpg:cNvGrpSpPr/>
                    <wpg:grpSpPr>
                      <a:xfrm>
                        <a:off x="0" y="0"/>
                        <a:ext cx="6172200" cy="282575"/>
                        <a:chOff x="0" y="0"/>
                        <a:chExt cx="6172200" cy="282575"/>
                      </a:xfrm>
                    </wpg:grpSpPr>
                    <wps:wsp>
                      <wps:cNvPr id="165" name="Rectángulo 165"/>
                      <wps:cNvSpPr/>
                      <wps:spPr>
                        <a:xfrm>
                          <a:off x="22860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Cuadro de texto 166"/>
                      <wps:cNvSpPr txBox="1"/>
                      <wps:spPr>
                        <a:xfrm>
                          <a:off x="0" y="9525"/>
                          <a:ext cx="5943600"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444BDF" w14:textId="77777777" w:rsidR="000218BD" w:rsidRDefault="000218BD">
                            <w:pPr>
                              <w:pStyle w:val="Piedepgina"/>
                              <w:jc w:val="right"/>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w14:anchorId="1A1948D3" id="Grupo 164" o:spid="_x0000_s1033" style="position:absolute;margin-left:434.8pt;margin-top:0;width:486pt;height:22.25pt;z-index:251658244;mso-position-horizontal:right;mso-position-horizontal-relative:page;mso-position-vertical:center;mso-position-vertical-relative:bottom-margin-area" coordsize="61722,2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">
              <v:rect id="Rectángulo 165" o:spid="_x0000_s1034" style="position:absolute;left:2286;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" fillcolor="white [3212]" stroked="f" strokeweight="1pt">
                <v:fill opacity="0"/>
              </v:rect>
              <v:shapetype id="_x0000_t202" coordsize="21600,21600" o:spt="202" path="m,l,21600r21600,l21600,xe">
                <v:stroke joinstyle="miter"/>
                <v:path gradientshapeok="t" o:connecttype="rect"/>
              </v:shapetype>
              <v:shape id="Cuadro de texto 166" o:spid="_x0000_s1035" type="#_x0000_t202" style="position:absolute;top:95;width:59436;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" filled="f" stroked="f" strokeweight=".5pt">
                <v:textbox style="mso-fit-shape-to-text:t" inset="0,,0">
                  <w:txbxContent>
                    <w:p w14:paraId="71444BDF" w14:textId="77777777" w:rsidR="000218BD" w:rsidRDefault="000218BD">
                      <w:pPr>
                        <w:pStyle w:val="Piedepgina"/>
                        <w:jc w:val="right"/>
                      </w:pPr>
                    </w:p>
                  </w:txbxContent>
                </v:textbox>
              </v:shape>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741DE5" w14:textId="77777777" w:rsidR="00002822" w:rsidRDefault="00002822" w:rsidP="000218BD">
      <w:r>
        <w:separator/>
      </w:r>
    </w:p>
  </w:footnote>
  <w:footnote w:type="continuationSeparator" w:id="0">
    <w:p w14:paraId="71E3F488" w14:textId="77777777" w:rsidR="00002822" w:rsidRDefault="00002822" w:rsidP="000218BD">
      <w:r>
        <w:continuationSeparator/>
      </w:r>
    </w:p>
  </w:footnote>
  <w:footnote w:type="continuationNotice" w:id="1">
    <w:p w14:paraId="29FA8F30" w14:textId="77777777" w:rsidR="00002822" w:rsidRDefault="00002822"/>
  </w:footnote>
  <w:footnote w:id="2">
    <w:p w14:paraId="0885A389" w14:textId="22CA342F" w:rsidR="00525CDB" w:rsidRPr="00C81327" w:rsidRDefault="00525CDB">
      <w:pPr>
        <w:pStyle w:val="Textonotapie"/>
        <w:rPr>
          <w:rFonts w:ascii="Abadi" w:hAnsi="Abadi"/>
          <w:sz w:val="14"/>
          <w:szCs w:val="14"/>
        </w:rPr>
      </w:pPr>
      <w:r w:rsidRPr="00C81327">
        <w:rPr>
          <w:rStyle w:val="Refdenotaalpie"/>
          <w:rFonts w:ascii="Abadi" w:hAnsi="Abadi"/>
          <w:sz w:val="14"/>
          <w:szCs w:val="14"/>
        </w:rPr>
        <w:footnoteRef/>
      </w:r>
      <w:r w:rsidRPr="00C81327">
        <w:rPr>
          <w:rFonts w:ascii="Abadi" w:hAnsi="Abadi"/>
          <w:sz w:val="14"/>
          <w:szCs w:val="14"/>
        </w:rPr>
        <w:t xml:space="preserve"> </w:t>
      </w:r>
      <w:hyperlink r:id="rId1" w:history="1">
        <w:r w:rsidR="00C81327" w:rsidRPr="00C81327">
          <w:rPr>
            <w:rStyle w:val="Hipervnculo"/>
            <w:rFonts w:ascii="Abadi" w:hAnsi="Abadi"/>
            <w:sz w:val="14"/>
            <w:szCs w:val="14"/>
          </w:rPr>
          <w:t>https://congresogto.s3.amazonaws.com/uploads/orden_archivo/archivo/25309/02_Acta_nu_mero_32_sesio_n_ordinaria_del_2_junio_2022.pdf</w:t>
        </w:r>
      </w:hyperlink>
    </w:p>
  </w:footnote>
  <w:footnote w:id="3">
    <w:p w14:paraId="2B2BB0C5" w14:textId="05D978C0" w:rsidR="00A96C56" w:rsidRPr="00A96C56" w:rsidRDefault="00A96C56">
      <w:pPr>
        <w:pStyle w:val="Textonotapie"/>
        <w:rPr>
          <w:rFonts w:ascii="Abadi" w:hAnsi="Abadi"/>
          <w:sz w:val="14"/>
          <w:szCs w:val="14"/>
        </w:rPr>
      </w:pPr>
      <w:r>
        <w:rPr>
          <w:rStyle w:val="Refdenotaalpie"/>
        </w:rPr>
        <w:footnoteRef/>
      </w:r>
      <w:r>
        <w:t xml:space="preserve"> </w:t>
      </w:r>
      <w:hyperlink r:id="rId2" w:history="1">
        <w:r w:rsidRPr="0015579A">
          <w:rPr>
            <w:rStyle w:val="Hipervnculo"/>
            <w:rFonts w:ascii="Abadi" w:hAnsi="Abadi"/>
            <w:sz w:val="14"/>
            <w:szCs w:val="14"/>
          </w:rPr>
          <w:t>https://congresogto.s3.amazonaws.com/uploads/orden_archivo/archivo/25309/02_Acta_nu_mero_32_sesio_n_ordinaria_del_2_junio_2022.pdf</w:t>
        </w:r>
      </w:hyperlink>
    </w:p>
  </w:footnote>
  <w:footnote w:id="4">
    <w:p w14:paraId="45226B51" w14:textId="4FF51FA0" w:rsidR="000218BD" w:rsidRPr="00DA6417" w:rsidRDefault="000218BD" w:rsidP="000218BD">
      <w:pPr>
        <w:pStyle w:val="Textonotapie"/>
        <w:rPr>
          <w:rFonts w:ascii="Abadi" w:hAnsi="Abadi"/>
          <w:sz w:val="12"/>
          <w:szCs w:val="12"/>
        </w:rPr>
      </w:pPr>
      <w:r w:rsidRPr="00DA6417">
        <w:rPr>
          <w:rStyle w:val="Refdenotaalpie"/>
          <w:rFonts w:ascii="Abadi" w:hAnsi="Abadi"/>
          <w:sz w:val="12"/>
          <w:szCs w:val="12"/>
        </w:rPr>
        <w:footnoteRef/>
      </w:r>
      <w:r w:rsidRPr="00DA6417">
        <w:rPr>
          <w:rFonts w:ascii="Abadi" w:hAnsi="Abadi"/>
          <w:sz w:val="12"/>
          <w:szCs w:val="12"/>
        </w:rPr>
        <w:t xml:space="preserve"> </w:t>
      </w:r>
      <w:hyperlink r:id="rId3" w:history="1">
        <w:r w:rsidRPr="003F2D2D">
          <w:rPr>
            <w:rStyle w:val="Hipervnculo"/>
            <w:rFonts w:ascii="Abadi" w:hAnsi="Abadi"/>
            <w:sz w:val="12"/>
            <w:szCs w:val="12"/>
          </w:rPr>
          <w:t>https://congresogto.s3.amazonaws.com/uploads/orden_archivo/archivo/25223/03_Extracto__2_junio_2022_v2.pdf</w:t>
        </w:r>
      </w:hyperlink>
    </w:p>
  </w:footnote>
  <w:footnote w:id="5">
    <w:p w14:paraId="1036DE4A" w14:textId="750DDBEC" w:rsidR="00E016BB" w:rsidRPr="00A62116" w:rsidRDefault="00E016BB">
      <w:pPr>
        <w:pStyle w:val="Textonotapie"/>
        <w:rPr>
          <w:rFonts w:ascii="Abadi" w:hAnsi="Abadi"/>
          <w:sz w:val="14"/>
          <w:szCs w:val="14"/>
        </w:rPr>
      </w:pPr>
      <w:r>
        <w:rPr>
          <w:rStyle w:val="Refdenotaalpie"/>
        </w:rPr>
        <w:footnoteRef/>
      </w:r>
      <w:r>
        <w:t xml:space="preserve"> </w:t>
      </w:r>
      <w:hyperlink r:id="rId4" w:history="1">
        <w:r w:rsidR="00A62116" w:rsidRPr="00A62116">
          <w:rPr>
            <w:rStyle w:val="Hipervnculo"/>
            <w:rFonts w:ascii="Abadi" w:hAnsi="Abadi"/>
            <w:sz w:val="14"/>
            <w:szCs w:val="14"/>
          </w:rPr>
          <w:t>https://congresogto.s3.amazonaws.com/uploads/orden_archivo/archivo/25322/04__Iniciativa_GGPRI_adic_CPyJAEMG__9_JUNIO_2022_.pdf</w:t>
        </w:r>
      </w:hyperlink>
    </w:p>
  </w:footnote>
  <w:footnote w:id="6">
    <w:p w14:paraId="31479126" w14:textId="673E6196" w:rsidR="000218BD" w:rsidRPr="00875B9F" w:rsidRDefault="000218BD" w:rsidP="00875B9F">
      <w:pPr>
        <w:autoSpaceDE w:val="0"/>
        <w:autoSpaceDN w:val="0"/>
        <w:adjustRightInd w:val="0"/>
        <w:rPr>
          <w:rFonts w:ascii="Abadi" w:hAnsi="Abadi"/>
          <w:i/>
          <w:iCs/>
          <w:sz w:val="12"/>
          <w:szCs w:val="12"/>
          <w:lang w:val="es-MX" w:eastAsia="es-MX"/>
        </w:rPr>
      </w:pPr>
      <w:r w:rsidRPr="00875B9F">
        <w:rPr>
          <w:rStyle w:val="Refdenotaalpie"/>
          <w:rFonts w:ascii="Abadi" w:hAnsi="Abadi"/>
          <w:sz w:val="14"/>
          <w:szCs w:val="14"/>
        </w:rPr>
        <w:footnoteRef/>
      </w:r>
      <w:r w:rsidRPr="00875B9F">
        <w:rPr>
          <w:rFonts w:ascii="Abadi" w:hAnsi="Abadi"/>
          <w:sz w:val="14"/>
          <w:szCs w:val="14"/>
        </w:rPr>
        <w:t xml:space="preserve"> </w:t>
      </w:r>
      <w:hyperlink r:id="rId5" w:history="1">
        <w:r w:rsidRPr="00CB7DBF">
          <w:rPr>
            <w:rStyle w:val="Hipervnculo"/>
            <w:rFonts w:ascii="Abadi" w:hAnsi="Abadi"/>
            <w:sz w:val="14"/>
            <w:szCs w:val="14"/>
            <w:lang w:val="es-MX" w:eastAsia="es-MX"/>
          </w:rPr>
          <w:t xml:space="preserve">Villarreal Corrales, Lucinda. </w:t>
        </w:r>
        <w:r w:rsidRPr="00CB7DBF">
          <w:rPr>
            <w:rStyle w:val="Hipervnculo"/>
            <w:rFonts w:ascii="Abadi" w:hAnsi="Abadi"/>
            <w:i/>
            <w:iCs/>
            <w:sz w:val="14"/>
            <w:szCs w:val="14"/>
            <w:lang w:val="es-MX" w:eastAsia="es-MX"/>
          </w:rPr>
          <w:t>La Justicia administrativa, el procedimiento administrativo y la responsabilidad</w:t>
        </w:r>
        <w:r w:rsidR="00875B9F" w:rsidRPr="00CB7DBF">
          <w:rPr>
            <w:rStyle w:val="Hipervnculo"/>
            <w:rFonts w:ascii="Abadi" w:hAnsi="Abadi"/>
            <w:i/>
            <w:iCs/>
            <w:sz w:val="14"/>
            <w:szCs w:val="14"/>
            <w:lang w:val="es-MX" w:eastAsia="es-MX"/>
          </w:rPr>
          <w:t xml:space="preserve"> </w:t>
        </w:r>
        <w:r w:rsidRPr="00CB7DBF">
          <w:rPr>
            <w:rStyle w:val="Hipervnculo"/>
            <w:rFonts w:ascii="Abadi" w:hAnsi="Abadi"/>
            <w:i/>
            <w:iCs/>
            <w:sz w:val="14"/>
            <w:szCs w:val="14"/>
            <w:lang w:eastAsia="es-MX"/>
          </w:rPr>
          <w:t xml:space="preserve">patrimonial del Estado. </w:t>
        </w:r>
        <w:r w:rsidRPr="00CB7DBF">
          <w:rPr>
            <w:rStyle w:val="Hipervnculo"/>
            <w:rFonts w:ascii="Abadi" w:hAnsi="Abadi"/>
            <w:sz w:val="14"/>
            <w:szCs w:val="14"/>
            <w:lang w:eastAsia="es-MX"/>
          </w:rPr>
          <w:t xml:space="preserve">Pág. 571. Cfr. </w:t>
        </w:r>
        <w:proofErr w:type="spellStart"/>
        <w:r w:rsidRPr="00CB7DBF">
          <w:rPr>
            <w:rStyle w:val="Hipervnculo"/>
            <w:rFonts w:ascii="Abadi" w:hAnsi="Abadi"/>
            <w:sz w:val="14"/>
            <w:szCs w:val="14"/>
            <w:lang w:eastAsia="es-MX"/>
          </w:rPr>
          <w:t>VILLARREAL.vp</w:t>
        </w:r>
        <w:proofErr w:type="spellEnd"/>
        <w:r w:rsidRPr="00CB7DBF">
          <w:rPr>
            <w:rStyle w:val="Hipervnculo"/>
            <w:rFonts w:ascii="Abadi" w:hAnsi="Abadi"/>
            <w:sz w:val="14"/>
            <w:szCs w:val="14"/>
            <w:lang w:eastAsia="es-MX"/>
          </w:rPr>
          <w:t xml:space="preserve"> (unam.mx) Consultado el 04 de junio a las 09:09 horas.</w:t>
        </w:r>
      </w:hyperlink>
    </w:p>
  </w:footnote>
  <w:footnote w:id="7">
    <w:p w14:paraId="21982D8E" w14:textId="3667668F" w:rsidR="000218BD" w:rsidRPr="00875B9F" w:rsidRDefault="000218BD" w:rsidP="000218BD">
      <w:pPr>
        <w:pStyle w:val="Textonotapie"/>
        <w:rPr>
          <w:rFonts w:ascii="Abadi" w:hAnsi="Abadi"/>
          <w:sz w:val="14"/>
          <w:szCs w:val="14"/>
        </w:rPr>
      </w:pPr>
      <w:r w:rsidRPr="00875B9F">
        <w:rPr>
          <w:rStyle w:val="Refdenotaalpie"/>
          <w:rFonts w:ascii="Abadi" w:hAnsi="Abadi"/>
          <w:sz w:val="14"/>
          <w:szCs w:val="14"/>
        </w:rPr>
        <w:footnoteRef/>
      </w:r>
      <w:r w:rsidRPr="00875B9F">
        <w:rPr>
          <w:rFonts w:ascii="Abadi" w:hAnsi="Abadi"/>
          <w:sz w:val="14"/>
          <w:szCs w:val="14"/>
        </w:rPr>
        <w:t xml:space="preserve"> </w:t>
      </w:r>
      <w:hyperlink r:id="rId6" w:history="1">
        <w:proofErr w:type="spellStart"/>
        <w:r w:rsidRPr="0079426B">
          <w:rPr>
            <w:rStyle w:val="Hipervnculo"/>
            <w:rFonts w:ascii="Abadi" w:hAnsi="Abadi"/>
            <w:sz w:val="14"/>
            <w:szCs w:val="14"/>
            <w:lang w:eastAsia="es-MX"/>
          </w:rPr>
          <w:t>Secci</w:t>
        </w:r>
        <w:proofErr w:type="spellEnd"/>
        <w:r w:rsidRPr="0079426B">
          <w:rPr>
            <w:rStyle w:val="Hipervnculo"/>
            <w:rFonts w:ascii="Abadi" w:hAnsi="Abadi"/>
            <w:sz w:val="14"/>
            <w:szCs w:val="14"/>
            <w:lang w:eastAsia="es-MX"/>
          </w:rPr>
          <w:t xml:space="preserve">, Mauro. </w:t>
        </w:r>
        <w:r w:rsidRPr="0079426B">
          <w:rPr>
            <w:rStyle w:val="Hipervnculo"/>
            <w:rFonts w:ascii="Abadi" w:hAnsi="Abadi"/>
            <w:i/>
            <w:iCs/>
            <w:sz w:val="14"/>
            <w:szCs w:val="14"/>
            <w:lang w:eastAsia="es-MX"/>
          </w:rPr>
          <w:t xml:space="preserve">Lineamientos constitucionales y procesales del juicio de amparo mexicano. </w:t>
        </w:r>
        <w:r w:rsidRPr="0079426B">
          <w:rPr>
            <w:rStyle w:val="Hipervnculo"/>
            <w:rFonts w:ascii="Abadi" w:hAnsi="Abadi"/>
            <w:sz w:val="14"/>
            <w:szCs w:val="14"/>
            <w:lang w:eastAsia="es-MX"/>
          </w:rPr>
          <w:t>Pág. 482.</w:t>
        </w:r>
      </w:hyperlink>
    </w:p>
  </w:footnote>
  <w:footnote w:id="8">
    <w:p w14:paraId="53909F9B" w14:textId="664C6198" w:rsidR="000218BD" w:rsidRPr="00875B9F" w:rsidRDefault="000218BD" w:rsidP="00875B9F">
      <w:pPr>
        <w:autoSpaceDE w:val="0"/>
        <w:autoSpaceDN w:val="0"/>
        <w:adjustRightInd w:val="0"/>
        <w:rPr>
          <w:rFonts w:ascii="Abadi" w:hAnsi="Abadi"/>
          <w:sz w:val="12"/>
          <w:szCs w:val="12"/>
          <w:lang w:val="es-MX" w:eastAsia="es-MX"/>
        </w:rPr>
      </w:pPr>
      <w:r w:rsidRPr="00875B9F">
        <w:rPr>
          <w:rStyle w:val="Refdenotaalpie"/>
          <w:rFonts w:ascii="Abadi" w:hAnsi="Abadi"/>
          <w:sz w:val="14"/>
          <w:szCs w:val="14"/>
        </w:rPr>
        <w:footnoteRef/>
      </w:r>
      <w:r w:rsidRPr="00875B9F">
        <w:rPr>
          <w:rFonts w:ascii="Abadi" w:hAnsi="Abadi"/>
          <w:sz w:val="14"/>
          <w:szCs w:val="14"/>
        </w:rPr>
        <w:t xml:space="preserve"> </w:t>
      </w:r>
      <w:hyperlink r:id="rId7" w:history="1">
        <w:r w:rsidRPr="0079426B">
          <w:rPr>
            <w:rStyle w:val="Hipervnculo"/>
            <w:rFonts w:ascii="Abadi" w:hAnsi="Abadi"/>
            <w:sz w:val="14"/>
            <w:szCs w:val="14"/>
            <w:lang w:val="es-MX" w:eastAsia="es-MX"/>
          </w:rPr>
          <w:t>Artículo 274 del Código de Procedimiento y Justicia Administrativa para el Estado y los Municipios de Guanajuato.</w:t>
        </w:r>
        <w:r w:rsidR="00875B9F" w:rsidRPr="0079426B">
          <w:rPr>
            <w:rStyle w:val="Hipervnculo"/>
            <w:rFonts w:ascii="Abadi" w:hAnsi="Abadi"/>
            <w:sz w:val="14"/>
            <w:szCs w:val="14"/>
            <w:lang w:val="es-MX" w:eastAsia="es-MX"/>
          </w:rPr>
          <w:t xml:space="preserve"> </w:t>
        </w:r>
        <w:r w:rsidRPr="0079426B">
          <w:rPr>
            <w:rStyle w:val="Hipervnculo"/>
            <w:rFonts w:ascii="Abadi" w:hAnsi="Abadi"/>
            <w:sz w:val="14"/>
            <w:szCs w:val="14"/>
            <w:lang w:eastAsia="es-MX"/>
          </w:rPr>
          <w:t xml:space="preserve">Cfr. CPYJA </w:t>
        </w:r>
        <w:r w:rsidR="00C41EAB" w:rsidRPr="0079426B">
          <w:rPr>
            <w:rStyle w:val="Hipervnculo"/>
            <w:rFonts w:ascii="Abadi" w:hAnsi="Abadi"/>
            <w:sz w:val="14"/>
            <w:szCs w:val="14"/>
            <w:lang w:eastAsia="es-MX"/>
          </w:rPr>
          <w:t>(</w:t>
        </w:r>
        <w:r w:rsidRPr="0079426B">
          <w:rPr>
            <w:rStyle w:val="Hipervnculo"/>
            <w:rFonts w:ascii="Abadi" w:hAnsi="Abadi"/>
            <w:sz w:val="14"/>
            <w:szCs w:val="14"/>
            <w:lang w:eastAsia="es-MX"/>
          </w:rPr>
          <w:t>congresogto.s3.amazonaws.com) Consultado el 05 de junio a las 22:22 horas.</w:t>
        </w:r>
      </w:hyperlink>
    </w:p>
  </w:footnote>
  <w:footnote w:id="9">
    <w:p w14:paraId="6E47E0D0" w14:textId="6564FDFF" w:rsidR="000218BD" w:rsidRPr="00405D06" w:rsidRDefault="000218BD" w:rsidP="000218BD">
      <w:pPr>
        <w:pStyle w:val="Textonotapie"/>
        <w:rPr>
          <w:rFonts w:ascii="Abadi" w:hAnsi="Abadi"/>
          <w:sz w:val="14"/>
          <w:szCs w:val="14"/>
        </w:rPr>
      </w:pPr>
      <w:r w:rsidRPr="00405D06">
        <w:rPr>
          <w:rStyle w:val="Refdenotaalpie"/>
          <w:rFonts w:ascii="Abadi" w:hAnsi="Abadi"/>
          <w:sz w:val="14"/>
          <w:szCs w:val="14"/>
        </w:rPr>
        <w:footnoteRef/>
      </w:r>
      <w:r w:rsidRPr="00405D06">
        <w:rPr>
          <w:rFonts w:ascii="Abadi" w:hAnsi="Abadi"/>
          <w:sz w:val="14"/>
          <w:szCs w:val="14"/>
        </w:rPr>
        <w:t xml:space="preserve"> </w:t>
      </w:r>
      <w:hyperlink r:id="rId8" w:history="1">
        <w:r w:rsidRPr="0079426B">
          <w:rPr>
            <w:rStyle w:val="Hipervnculo"/>
            <w:rFonts w:ascii="Abadi" w:hAnsi="Abadi"/>
            <w:sz w:val="14"/>
            <w:szCs w:val="14"/>
            <w:lang w:eastAsia="es-MX"/>
          </w:rPr>
          <w:t xml:space="preserve">Cervantes Flores, Miguel Ángel. </w:t>
        </w:r>
        <w:r w:rsidRPr="0079426B">
          <w:rPr>
            <w:rStyle w:val="Hipervnculo"/>
            <w:rFonts w:ascii="Abadi" w:hAnsi="Abadi"/>
            <w:i/>
            <w:iCs/>
            <w:sz w:val="14"/>
            <w:szCs w:val="14"/>
            <w:lang w:eastAsia="es-MX"/>
          </w:rPr>
          <w:t xml:space="preserve">Derecho procesal administrativo de Guanajuato. </w:t>
        </w:r>
        <w:r w:rsidRPr="0079426B">
          <w:rPr>
            <w:rStyle w:val="Hipervnculo"/>
            <w:rFonts w:ascii="Abadi" w:hAnsi="Abadi"/>
            <w:sz w:val="14"/>
            <w:szCs w:val="14"/>
            <w:lang w:eastAsia="es-MX"/>
          </w:rPr>
          <w:t>Pág. 233.</w:t>
        </w:r>
      </w:hyperlink>
    </w:p>
  </w:footnote>
  <w:footnote w:id="10">
    <w:p w14:paraId="56886DCB" w14:textId="629164AD" w:rsidR="000218BD" w:rsidRPr="00405D06" w:rsidRDefault="000218BD" w:rsidP="000218BD">
      <w:pPr>
        <w:pStyle w:val="Textonotapie"/>
        <w:rPr>
          <w:rFonts w:ascii="Abadi" w:hAnsi="Abadi"/>
          <w:i/>
          <w:iCs/>
          <w:sz w:val="14"/>
          <w:szCs w:val="14"/>
          <w:lang w:eastAsia="es-MX"/>
        </w:rPr>
      </w:pPr>
      <w:r w:rsidRPr="00405D06">
        <w:rPr>
          <w:rFonts w:ascii="Abadi" w:hAnsi="Abadi"/>
          <w:i/>
          <w:iCs/>
          <w:sz w:val="14"/>
          <w:szCs w:val="14"/>
          <w:lang w:eastAsia="es-MX"/>
        </w:rPr>
        <w:footnoteRef/>
      </w:r>
      <w:r w:rsidRPr="00405D06">
        <w:rPr>
          <w:rFonts w:ascii="Abadi" w:hAnsi="Abadi"/>
          <w:i/>
          <w:iCs/>
          <w:sz w:val="14"/>
          <w:szCs w:val="14"/>
          <w:lang w:eastAsia="es-MX"/>
        </w:rPr>
        <w:t xml:space="preserve"> </w:t>
      </w:r>
      <w:hyperlink r:id="rId9" w:history="1">
        <w:r w:rsidRPr="0079426B">
          <w:rPr>
            <w:rStyle w:val="Hipervnculo"/>
            <w:rFonts w:ascii="Abadi" w:hAnsi="Abadi"/>
            <w:i/>
            <w:iCs/>
            <w:sz w:val="14"/>
            <w:szCs w:val="14"/>
            <w:lang w:eastAsia="es-MX"/>
          </w:rPr>
          <w:t>Cfr. 4.pdf (unam.mx) Consultado a las 13:30 horas del 06 de junio de 2022.</w:t>
        </w:r>
      </w:hyperlink>
    </w:p>
  </w:footnote>
  <w:footnote w:id="11">
    <w:p w14:paraId="4AE8E3AE" w14:textId="7BB08788" w:rsidR="000218BD" w:rsidRPr="009C437E" w:rsidRDefault="000218BD" w:rsidP="000218BD">
      <w:pPr>
        <w:pStyle w:val="Textonotapie"/>
        <w:rPr>
          <w:rFonts w:ascii="Abadi" w:hAnsi="Abadi"/>
          <w:i/>
          <w:iCs/>
          <w:sz w:val="12"/>
          <w:szCs w:val="12"/>
          <w:lang w:eastAsia="es-MX"/>
        </w:rPr>
      </w:pPr>
      <w:r w:rsidRPr="00405D06">
        <w:rPr>
          <w:rFonts w:ascii="Abadi" w:hAnsi="Abadi"/>
          <w:i/>
          <w:iCs/>
          <w:sz w:val="14"/>
          <w:szCs w:val="14"/>
          <w:lang w:eastAsia="es-MX"/>
        </w:rPr>
        <w:footnoteRef/>
      </w:r>
      <w:r w:rsidRPr="00405D06">
        <w:rPr>
          <w:rFonts w:ascii="Abadi" w:hAnsi="Abadi"/>
          <w:i/>
          <w:iCs/>
          <w:sz w:val="14"/>
          <w:szCs w:val="14"/>
          <w:lang w:eastAsia="es-MX"/>
        </w:rPr>
        <w:t xml:space="preserve"> </w:t>
      </w:r>
      <w:hyperlink r:id="rId10" w:history="1">
        <w:r w:rsidRPr="0079426B">
          <w:rPr>
            <w:rStyle w:val="Hipervnculo"/>
            <w:rFonts w:ascii="Abadi" w:hAnsi="Abadi"/>
            <w:i/>
            <w:iCs/>
            <w:sz w:val="14"/>
            <w:szCs w:val="14"/>
            <w:lang w:eastAsia="es-MX"/>
          </w:rPr>
          <w:t>Cervantes Flores, Miguel Ángel. Derecho procesal administrativo de Guanajuato. Pág. 364. Lo resaltado es propio.</w:t>
        </w:r>
      </w:hyperlink>
    </w:p>
  </w:footnote>
  <w:footnote w:id="12">
    <w:p w14:paraId="6373695E" w14:textId="240C671F" w:rsidR="000218BD" w:rsidRPr="0079426B" w:rsidRDefault="000218BD" w:rsidP="000218BD">
      <w:pPr>
        <w:pStyle w:val="Textonotapie"/>
        <w:rPr>
          <w:rFonts w:ascii="Abadi" w:hAnsi="Abadi"/>
          <w:sz w:val="14"/>
          <w:szCs w:val="14"/>
        </w:rPr>
      </w:pPr>
      <w:r w:rsidRPr="00F546A5">
        <w:rPr>
          <w:rStyle w:val="Refdenotaalpie"/>
          <w:rFonts w:ascii="Abadi" w:hAnsi="Abadi"/>
          <w:sz w:val="14"/>
          <w:szCs w:val="14"/>
        </w:rPr>
        <w:footnoteRef/>
      </w:r>
      <w:r w:rsidRPr="00F546A5">
        <w:rPr>
          <w:rFonts w:ascii="Abadi" w:hAnsi="Abadi"/>
          <w:sz w:val="14"/>
          <w:szCs w:val="14"/>
        </w:rPr>
        <w:t xml:space="preserve"> </w:t>
      </w:r>
      <w:hyperlink r:id="rId11" w:history="1">
        <w:r w:rsidRPr="0079426B">
          <w:rPr>
            <w:rStyle w:val="Hipervnculo"/>
            <w:rFonts w:ascii="Abadi" w:hAnsi="Abadi" w:cs="*Microsoft Sans Serif-BoldItali"/>
            <w:i/>
            <w:iCs/>
            <w:sz w:val="14"/>
            <w:szCs w:val="14"/>
            <w:lang w:eastAsia="es-MX"/>
          </w:rPr>
          <w:t>http:</w:t>
        </w:r>
        <w:r w:rsidR="0098393D" w:rsidRPr="0079426B">
          <w:rPr>
            <w:rStyle w:val="Hipervnculo"/>
            <w:rFonts w:ascii="Abadi" w:hAnsi="Abadi" w:cs="*Microsoft Sans Serif-BoldItali"/>
            <w:i/>
            <w:iCs/>
            <w:sz w:val="14"/>
            <w:szCs w:val="14"/>
            <w:lang w:eastAsia="es-MX"/>
          </w:rPr>
          <w:t>/</w:t>
        </w:r>
        <w:r w:rsidRPr="0079426B">
          <w:rPr>
            <w:rStyle w:val="Hipervnculo"/>
            <w:rFonts w:ascii="Abadi" w:hAnsi="Abadi" w:cs="*Microsoft Sans Serif-BoldItali"/>
            <w:i/>
            <w:iCs/>
            <w:sz w:val="14"/>
            <w:szCs w:val="14"/>
            <w:lang w:eastAsia="es-MX"/>
          </w:rPr>
          <w:t>/igualdade.xunta.gal/es/content/que-es-la-violencia-de-genero</w:t>
        </w:r>
      </w:hyperlink>
    </w:p>
  </w:footnote>
  <w:footnote w:id="13">
    <w:p w14:paraId="5D9E2F36" w14:textId="6E01B454" w:rsidR="000218BD" w:rsidRPr="0079426B" w:rsidRDefault="000218BD" w:rsidP="000218BD">
      <w:pPr>
        <w:pStyle w:val="Textonotapie"/>
        <w:rPr>
          <w:rFonts w:ascii="Abadi" w:hAnsi="Abadi"/>
          <w:sz w:val="14"/>
          <w:szCs w:val="14"/>
        </w:rPr>
      </w:pPr>
      <w:r w:rsidRPr="0079426B">
        <w:rPr>
          <w:rStyle w:val="Refdenotaalpie"/>
          <w:rFonts w:ascii="Abadi" w:hAnsi="Abadi"/>
          <w:sz w:val="14"/>
          <w:szCs w:val="14"/>
        </w:rPr>
        <w:footnoteRef/>
      </w:r>
      <w:r w:rsidRPr="0079426B">
        <w:rPr>
          <w:rFonts w:ascii="Abadi" w:hAnsi="Abadi"/>
          <w:sz w:val="14"/>
          <w:szCs w:val="14"/>
        </w:rPr>
        <w:t xml:space="preserve"> </w:t>
      </w:r>
      <w:hyperlink r:id="rId12" w:history="1">
        <w:r w:rsidRPr="0079426B">
          <w:rPr>
            <w:rStyle w:val="Hipervnculo"/>
            <w:rFonts w:ascii="Abadi" w:hAnsi="Abadi" w:cs="*Microsoft Sans Serif-BoldItali"/>
            <w:i/>
            <w:iCs/>
            <w:sz w:val="14"/>
            <w:szCs w:val="14"/>
            <w:lang w:eastAsia="es-MX"/>
          </w:rPr>
          <w:t>https:</w:t>
        </w:r>
        <w:r w:rsidR="0098393D" w:rsidRPr="0079426B">
          <w:rPr>
            <w:rStyle w:val="Hipervnculo"/>
            <w:rFonts w:ascii="Abadi" w:hAnsi="Abadi" w:cs="*Microsoft Sans Serif-BoldItali"/>
            <w:i/>
            <w:iCs/>
            <w:sz w:val="14"/>
            <w:szCs w:val="14"/>
            <w:lang w:eastAsia="es-MX"/>
          </w:rPr>
          <w:t>//</w:t>
        </w:r>
        <w:r w:rsidRPr="0079426B">
          <w:rPr>
            <w:rStyle w:val="Hipervnculo"/>
            <w:rFonts w:ascii="Abadi" w:hAnsi="Abadi" w:cs="*Microsoft Sans Serif-BoldItali"/>
            <w:i/>
            <w:iCs/>
            <w:sz w:val="14"/>
            <w:szCs w:val="14"/>
            <w:lang w:eastAsia="es-MX"/>
          </w:rPr>
          <w:t>www.unwomen.org/es/what-we-do/ending-violence-against-womenlfaqsltypes-of-violence</w:t>
        </w:r>
      </w:hyperlink>
    </w:p>
  </w:footnote>
  <w:footnote w:id="14">
    <w:p w14:paraId="18861252" w14:textId="159AC05E" w:rsidR="000218BD" w:rsidRPr="0079426B" w:rsidRDefault="000218BD" w:rsidP="000218BD">
      <w:pPr>
        <w:pStyle w:val="Textonotapie"/>
        <w:rPr>
          <w:rFonts w:ascii="Abadi" w:hAnsi="Abadi"/>
          <w:sz w:val="14"/>
          <w:szCs w:val="14"/>
        </w:rPr>
      </w:pPr>
      <w:r w:rsidRPr="0079426B">
        <w:rPr>
          <w:rStyle w:val="Refdenotaalpie"/>
          <w:rFonts w:ascii="Abadi" w:hAnsi="Abadi"/>
          <w:sz w:val="14"/>
          <w:szCs w:val="14"/>
        </w:rPr>
        <w:footnoteRef/>
      </w:r>
      <w:r w:rsidRPr="0079426B">
        <w:rPr>
          <w:rFonts w:ascii="Abadi" w:hAnsi="Abadi"/>
          <w:sz w:val="14"/>
          <w:szCs w:val="14"/>
        </w:rPr>
        <w:t xml:space="preserve"> </w:t>
      </w:r>
      <w:hyperlink r:id="rId13" w:history="1">
        <w:r w:rsidRPr="0079426B">
          <w:rPr>
            <w:rStyle w:val="Hipervnculo"/>
            <w:rFonts w:ascii="Abadi" w:hAnsi="Abadi" w:cs="*Microsoft Sans Serif-BoldItali"/>
            <w:i/>
            <w:iCs/>
            <w:sz w:val="14"/>
            <w:szCs w:val="14"/>
            <w:lang w:eastAsia="es-MX"/>
          </w:rPr>
          <w:t>https:/lwww.unwomen.org/es/what-we-do/ending-viofence-against-women/faqsltypes-of-violence</w:t>
        </w:r>
      </w:hyperlink>
    </w:p>
  </w:footnote>
  <w:footnote w:id="15">
    <w:p w14:paraId="5585F382" w14:textId="75F7BB5A" w:rsidR="000218BD" w:rsidRPr="0079426B" w:rsidRDefault="000218BD" w:rsidP="00F546A5">
      <w:pPr>
        <w:autoSpaceDE w:val="0"/>
        <w:autoSpaceDN w:val="0"/>
        <w:adjustRightInd w:val="0"/>
        <w:rPr>
          <w:rFonts w:ascii="Abadi" w:hAnsi="Abadi" w:cs="*Microsoft Sans Serif-BoldItali"/>
          <w:i/>
          <w:iCs/>
          <w:sz w:val="12"/>
          <w:szCs w:val="12"/>
          <w:lang w:val="es-MX" w:eastAsia="es-MX"/>
        </w:rPr>
      </w:pPr>
      <w:r w:rsidRPr="0079426B">
        <w:rPr>
          <w:rStyle w:val="Refdenotaalpie"/>
          <w:rFonts w:ascii="Abadi" w:hAnsi="Abadi"/>
          <w:sz w:val="14"/>
          <w:szCs w:val="14"/>
        </w:rPr>
        <w:footnoteRef/>
      </w:r>
      <w:r w:rsidRPr="0079426B">
        <w:rPr>
          <w:rFonts w:ascii="Abadi" w:hAnsi="Abadi"/>
          <w:sz w:val="14"/>
          <w:szCs w:val="14"/>
        </w:rPr>
        <w:t xml:space="preserve"> </w:t>
      </w:r>
      <w:hyperlink r:id="rId14" w:history="1">
        <w:r w:rsidRPr="0079426B">
          <w:rPr>
            <w:rStyle w:val="Hipervnculo"/>
            <w:rFonts w:ascii="Abadi" w:hAnsi="Abadi" w:cs="*Microsoft Sans Serif-BoldItali"/>
            <w:i/>
            <w:iCs/>
            <w:sz w:val="14"/>
            <w:szCs w:val="14"/>
            <w:lang w:val="es-MX" w:eastAsia="es-MX"/>
          </w:rPr>
          <w:t xml:space="preserve">Global </w:t>
        </w:r>
        <w:proofErr w:type="spellStart"/>
        <w:r w:rsidRPr="0079426B">
          <w:rPr>
            <w:rStyle w:val="Hipervnculo"/>
            <w:rFonts w:ascii="Abadi" w:hAnsi="Abadi" w:cs="*Microsoft Sans Serif-BoldItali"/>
            <w:i/>
            <w:iCs/>
            <w:sz w:val="14"/>
            <w:szCs w:val="14"/>
            <w:lang w:val="es-MX" w:eastAsia="es-MX"/>
          </w:rPr>
          <w:t>prevalence</w:t>
        </w:r>
        <w:proofErr w:type="spellEnd"/>
        <w:r w:rsidRPr="0079426B">
          <w:rPr>
            <w:rStyle w:val="Hipervnculo"/>
            <w:rFonts w:ascii="Abadi" w:hAnsi="Abadi" w:cs="*Microsoft Sans Serif-BoldItali"/>
            <w:i/>
            <w:iCs/>
            <w:sz w:val="14"/>
            <w:szCs w:val="14"/>
            <w:lang w:val="es-MX" w:eastAsia="es-MX"/>
          </w:rPr>
          <w:t xml:space="preserve"> </w:t>
        </w:r>
        <w:proofErr w:type="spellStart"/>
        <w:r w:rsidRPr="0079426B">
          <w:rPr>
            <w:rStyle w:val="Hipervnculo"/>
            <w:rFonts w:ascii="Abadi" w:hAnsi="Abadi" w:cs="*Microsoft Sans Serif-BoldItali"/>
            <w:i/>
            <w:iCs/>
            <w:sz w:val="14"/>
            <w:szCs w:val="14"/>
            <w:lang w:val="es-MX" w:eastAsia="es-MX"/>
          </w:rPr>
          <w:t>of</w:t>
        </w:r>
        <w:proofErr w:type="spellEnd"/>
        <w:r w:rsidRPr="0079426B">
          <w:rPr>
            <w:rStyle w:val="Hipervnculo"/>
            <w:rFonts w:ascii="Abadi" w:hAnsi="Abadi" w:cs="*Microsoft Sans Serif-BoldItali"/>
            <w:i/>
            <w:iCs/>
            <w:sz w:val="14"/>
            <w:szCs w:val="14"/>
            <w:lang w:val="es-MX" w:eastAsia="es-MX"/>
          </w:rPr>
          <w:t xml:space="preserve"> </w:t>
        </w:r>
        <w:proofErr w:type="spellStart"/>
        <w:r w:rsidRPr="0079426B">
          <w:rPr>
            <w:rStyle w:val="Hipervnculo"/>
            <w:rFonts w:ascii="Abadi" w:hAnsi="Abadi" w:cs="*Microsoft Sans Serif-BoldItali"/>
            <w:i/>
            <w:iCs/>
            <w:sz w:val="14"/>
            <w:szCs w:val="14"/>
            <w:lang w:val="es-MX" w:eastAsia="es-MX"/>
          </w:rPr>
          <w:t>past-year</w:t>
        </w:r>
        <w:proofErr w:type="spellEnd"/>
        <w:r w:rsidRPr="0079426B">
          <w:rPr>
            <w:rStyle w:val="Hipervnculo"/>
            <w:rFonts w:ascii="Abadi" w:hAnsi="Abadi" w:cs="*Microsoft Sans Serif-BoldItali"/>
            <w:i/>
            <w:iCs/>
            <w:sz w:val="14"/>
            <w:szCs w:val="14"/>
            <w:lang w:val="es-MX" w:eastAsia="es-MX"/>
          </w:rPr>
          <w:t xml:space="preserve"> </w:t>
        </w:r>
        <w:proofErr w:type="spellStart"/>
        <w:r w:rsidRPr="0079426B">
          <w:rPr>
            <w:rStyle w:val="Hipervnculo"/>
            <w:rFonts w:ascii="Abadi" w:hAnsi="Abadi" w:cs="*Microsoft Sans Serif-BoldItali"/>
            <w:i/>
            <w:iCs/>
            <w:sz w:val="14"/>
            <w:szCs w:val="14"/>
            <w:lang w:val="es-MX" w:eastAsia="es-MX"/>
          </w:rPr>
          <w:t>viofence</w:t>
        </w:r>
        <w:proofErr w:type="spellEnd"/>
        <w:r w:rsidRPr="0079426B">
          <w:rPr>
            <w:rStyle w:val="Hipervnculo"/>
            <w:rFonts w:ascii="Abadi" w:hAnsi="Abadi" w:cs="*Microsoft Sans Serif-BoldItali"/>
            <w:i/>
            <w:iCs/>
            <w:sz w:val="14"/>
            <w:szCs w:val="14"/>
            <w:lang w:val="es-MX" w:eastAsia="es-MX"/>
          </w:rPr>
          <w:t xml:space="preserve"> </w:t>
        </w:r>
        <w:proofErr w:type="spellStart"/>
        <w:r w:rsidRPr="0079426B">
          <w:rPr>
            <w:rStyle w:val="Hipervnculo"/>
            <w:rFonts w:ascii="Abadi" w:hAnsi="Abadi" w:cs="*Microsoft Sans Serif-BoldItali"/>
            <w:i/>
            <w:iCs/>
            <w:sz w:val="14"/>
            <w:szCs w:val="14"/>
            <w:lang w:val="es-MX" w:eastAsia="es-MX"/>
          </w:rPr>
          <w:t>against</w:t>
        </w:r>
        <w:proofErr w:type="spellEnd"/>
        <w:r w:rsidRPr="0079426B">
          <w:rPr>
            <w:rStyle w:val="Hipervnculo"/>
            <w:rFonts w:ascii="Abadi" w:hAnsi="Abadi" w:cs="*Microsoft Sans Serif-BoldItali"/>
            <w:i/>
            <w:iCs/>
            <w:sz w:val="14"/>
            <w:szCs w:val="14"/>
            <w:lang w:val="es-MX" w:eastAsia="es-MX"/>
          </w:rPr>
          <w:t xml:space="preserve"> </w:t>
        </w:r>
        <w:proofErr w:type="spellStart"/>
        <w:r w:rsidRPr="0079426B">
          <w:rPr>
            <w:rStyle w:val="Hipervnculo"/>
            <w:rFonts w:ascii="Abadi" w:hAnsi="Abadi" w:cs="*Microsoft Sans Serif-BoldItali"/>
            <w:i/>
            <w:iCs/>
            <w:sz w:val="14"/>
            <w:szCs w:val="14"/>
            <w:lang w:val="es-MX" w:eastAsia="es-MX"/>
          </w:rPr>
          <w:t>children</w:t>
        </w:r>
        <w:proofErr w:type="spellEnd"/>
        <w:r w:rsidRPr="0079426B">
          <w:rPr>
            <w:rStyle w:val="Hipervnculo"/>
            <w:rFonts w:ascii="Abadi" w:hAnsi="Abadi" w:cs="*Microsoft Sans Serif-BoldItali"/>
            <w:i/>
            <w:iCs/>
            <w:sz w:val="14"/>
            <w:szCs w:val="14"/>
            <w:lang w:val="es-MX" w:eastAsia="es-MX"/>
          </w:rPr>
          <w:t xml:space="preserve">: a </w:t>
        </w:r>
        <w:proofErr w:type="spellStart"/>
        <w:r w:rsidRPr="0079426B">
          <w:rPr>
            <w:rStyle w:val="Hipervnculo"/>
            <w:rFonts w:ascii="Abadi" w:hAnsi="Abadi" w:cs="*Microsoft Sans Serif-BoldItali"/>
            <w:i/>
            <w:iCs/>
            <w:sz w:val="14"/>
            <w:szCs w:val="14"/>
            <w:lang w:val="es-MX" w:eastAsia="es-MX"/>
          </w:rPr>
          <w:t>systematic</w:t>
        </w:r>
        <w:proofErr w:type="spellEnd"/>
        <w:r w:rsidRPr="0079426B">
          <w:rPr>
            <w:rStyle w:val="Hipervnculo"/>
            <w:rFonts w:ascii="Abadi" w:hAnsi="Abadi" w:cs="*Microsoft Sans Serif-BoldItali"/>
            <w:i/>
            <w:iCs/>
            <w:sz w:val="14"/>
            <w:szCs w:val="14"/>
            <w:lang w:val="es-MX" w:eastAsia="es-MX"/>
          </w:rPr>
          <w:t xml:space="preserve"> </w:t>
        </w:r>
        <w:proofErr w:type="spellStart"/>
        <w:r w:rsidRPr="0079426B">
          <w:rPr>
            <w:rStyle w:val="Hipervnculo"/>
            <w:rFonts w:ascii="Abadi" w:hAnsi="Abadi" w:cs="*Microsoft Sans Serif-BoldItali"/>
            <w:i/>
            <w:iCs/>
            <w:sz w:val="14"/>
            <w:szCs w:val="14"/>
            <w:lang w:val="es-MX" w:eastAsia="es-MX"/>
          </w:rPr>
          <w:t>review</w:t>
        </w:r>
        <w:proofErr w:type="spellEnd"/>
        <w:r w:rsidRPr="0079426B">
          <w:rPr>
            <w:rStyle w:val="Hipervnculo"/>
            <w:rFonts w:ascii="Abadi" w:hAnsi="Abadi" w:cs="*Microsoft Sans Serif-BoldItali"/>
            <w:i/>
            <w:iCs/>
            <w:sz w:val="14"/>
            <w:szCs w:val="14"/>
            <w:lang w:val="es-MX" w:eastAsia="es-MX"/>
          </w:rPr>
          <w:t xml:space="preserve"> and </w:t>
        </w:r>
        <w:r w:rsidR="00F546A5" w:rsidRPr="0079426B">
          <w:rPr>
            <w:rStyle w:val="Hipervnculo"/>
            <w:rFonts w:ascii="Abadi" w:hAnsi="Abadi" w:cs="*Microsoft Sans Serif-BoldItali"/>
            <w:i/>
            <w:iCs/>
            <w:sz w:val="14"/>
            <w:szCs w:val="14"/>
            <w:lang w:val="es-MX" w:eastAsia="es-MX"/>
          </w:rPr>
          <w:t xml:space="preserve">mínimum </w:t>
        </w:r>
        <w:proofErr w:type="spellStart"/>
        <w:r w:rsidRPr="0079426B">
          <w:rPr>
            <w:rStyle w:val="Hipervnculo"/>
            <w:rFonts w:ascii="Abadi" w:hAnsi="Abadi" w:cs="*Microsoft Sans Serif-BoldItali"/>
            <w:i/>
            <w:iCs/>
            <w:sz w:val="14"/>
            <w:szCs w:val="14"/>
            <w:lang w:eastAsia="es-MX"/>
          </w:rPr>
          <w:t>estimates</w:t>
        </w:r>
        <w:proofErr w:type="spellEnd"/>
      </w:hyperlink>
    </w:p>
  </w:footnote>
  <w:footnote w:id="16">
    <w:p w14:paraId="1CE4A87C" w14:textId="597EE5FB" w:rsidR="000218BD" w:rsidRPr="0098393D" w:rsidRDefault="000218BD" w:rsidP="0098393D">
      <w:pPr>
        <w:autoSpaceDE w:val="0"/>
        <w:autoSpaceDN w:val="0"/>
        <w:adjustRightInd w:val="0"/>
        <w:rPr>
          <w:rFonts w:ascii="Abadi" w:hAnsi="Abadi" w:cs="*Calibri-10748-Identity-H"/>
          <w:sz w:val="14"/>
          <w:szCs w:val="14"/>
          <w:lang w:val="es-MX" w:eastAsia="es-MX"/>
        </w:rPr>
      </w:pPr>
      <w:r w:rsidRPr="0098393D">
        <w:rPr>
          <w:rStyle w:val="Refdenotaalpie"/>
          <w:rFonts w:ascii="Abadi" w:hAnsi="Abadi"/>
          <w:sz w:val="14"/>
          <w:szCs w:val="14"/>
        </w:rPr>
        <w:footnoteRef/>
      </w:r>
      <w:r w:rsidRPr="0098393D">
        <w:rPr>
          <w:rFonts w:ascii="Abadi" w:hAnsi="Abadi"/>
          <w:sz w:val="14"/>
          <w:szCs w:val="14"/>
        </w:rPr>
        <w:t xml:space="preserve"> </w:t>
      </w:r>
      <w:hyperlink r:id="rId15" w:history="1">
        <w:r w:rsidRPr="0004232C">
          <w:rPr>
            <w:rStyle w:val="Hipervnculo"/>
            <w:rFonts w:ascii="Abadi" w:hAnsi="Abadi" w:cs="*Calibri-10748-Identity-H"/>
            <w:sz w:val="14"/>
            <w:szCs w:val="14"/>
            <w:lang w:val="es-MX" w:eastAsia="es-MX"/>
          </w:rPr>
          <w:t>https://www.cndh.org.mx/sites/default/files/documentos/2022-03/COM 2022 074.pdf</w:t>
        </w:r>
      </w:hyperlink>
    </w:p>
  </w:footnote>
  <w:footnote w:id="17">
    <w:p w14:paraId="0B205B04" w14:textId="4E4C02AC" w:rsidR="000218BD" w:rsidRPr="0098393D" w:rsidRDefault="000218BD" w:rsidP="000218BD">
      <w:pPr>
        <w:pStyle w:val="Textonotapie"/>
        <w:rPr>
          <w:rFonts w:ascii="Abadi" w:hAnsi="Abadi"/>
          <w:sz w:val="14"/>
          <w:szCs w:val="14"/>
        </w:rPr>
      </w:pPr>
      <w:r w:rsidRPr="0098393D">
        <w:rPr>
          <w:rStyle w:val="Refdenotaalpie"/>
          <w:rFonts w:ascii="Abadi" w:hAnsi="Abadi"/>
          <w:sz w:val="14"/>
          <w:szCs w:val="14"/>
        </w:rPr>
        <w:footnoteRef/>
      </w:r>
      <w:r w:rsidRPr="0098393D">
        <w:rPr>
          <w:rFonts w:ascii="Abadi" w:hAnsi="Abadi"/>
          <w:sz w:val="14"/>
          <w:szCs w:val="14"/>
        </w:rPr>
        <w:t xml:space="preserve"> </w:t>
      </w:r>
      <w:hyperlink r:id="rId16" w:history="1">
        <w:r w:rsidRPr="0004232C">
          <w:rPr>
            <w:rStyle w:val="Hipervnculo"/>
            <w:rFonts w:ascii="Abadi" w:hAnsi="Abadi" w:cs="*Calibri-8412-Identity-H"/>
            <w:sz w:val="14"/>
            <w:szCs w:val="14"/>
            <w:lang w:eastAsia="es-MX"/>
          </w:rPr>
          <w:t>https ://psicolggiaymente.com/forense/violencia-vicaria</w:t>
        </w:r>
      </w:hyperlink>
    </w:p>
  </w:footnote>
  <w:footnote w:id="18">
    <w:p w14:paraId="7350643E" w14:textId="46D03C54" w:rsidR="000218BD" w:rsidRPr="0098393D" w:rsidRDefault="000218BD" w:rsidP="000218BD">
      <w:pPr>
        <w:pStyle w:val="Textonotapie"/>
        <w:rPr>
          <w:rFonts w:ascii="Abadi" w:hAnsi="Abadi"/>
          <w:sz w:val="14"/>
          <w:szCs w:val="14"/>
        </w:rPr>
      </w:pPr>
      <w:r w:rsidRPr="0098393D">
        <w:rPr>
          <w:rStyle w:val="Refdenotaalpie"/>
          <w:rFonts w:ascii="Abadi" w:hAnsi="Abadi"/>
          <w:sz w:val="14"/>
          <w:szCs w:val="14"/>
        </w:rPr>
        <w:footnoteRef/>
      </w:r>
      <w:r w:rsidRPr="0098393D">
        <w:rPr>
          <w:rFonts w:ascii="Abadi" w:hAnsi="Abadi"/>
          <w:sz w:val="14"/>
          <w:szCs w:val="14"/>
        </w:rPr>
        <w:t xml:space="preserve"> </w:t>
      </w:r>
      <w:hyperlink r:id="rId17" w:history="1">
        <w:r w:rsidRPr="007955CA">
          <w:rPr>
            <w:rStyle w:val="Hipervnculo"/>
            <w:rFonts w:ascii="Abadi" w:hAnsi="Abadi" w:cs="*Calibri-8412-Identity-H"/>
            <w:sz w:val="14"/>
            <w:szCs w:val="14"/>
            <w:lang w:eastAsia="es-MX"/>
          </w:rPr>
          <w:t>https://www.wenpsicologia.com/violencia-vicaria-psicologia/</w:t>
        </w:r>
      </w:hyperlink>
    </w:p>
  </w:footnote>
  <w:footnote w:id="19">
    <w:p w14:paraId="40E55AAE" w14:textId="2D3040F1" w:rsidR="000218BD" w:rsidRPr="00BE13DE" w:rsidRDefault="000218BD" w:rsidP="00BE13DE">
      <w:pPr>
        <w:autoSpaceDE w:val="0"/>
        <w:autoSpaceDN w:val="0"/>
        <w:adjustRightInd w:val="0"/>
        <w:rPr>
          <w:rFonts w:ascii="Abadi" w:hAnsi="Abadi" w:cs="*Microsoft Sans Serif-8738-Iden"/>
          <w:sz w:val="14"/>
          <w:szCs w:val="14"/>
          <w:lang w:val="es-MX" w:eastAsia="es-MX"/>
        </w:rPr>
      </w:pPr>
      <w:r w:rsidRPr="0098393D">
        <w:rPr>
          <w:rStyle w:val="Refdenotaalpie"/>
          <w:rFonts w:ascii="Abadi" w:hAnsi="Abadi"/>
          <w:sz w:val="14"/>
          <w:szCs w:val="14"/>
        </w:rPr>
        <w:footnoteRef/>
      </w:r>
      <w:r w:rsidRPr="0098393D">
        <w:rPr>
          <w:rFonts w:ascii="Abadi" w:hAnsi="Abadi"/>
          <w:sz w:val="14"/>
          <w:szCs w:val="14"/>
        </w:rPr>
        <w:t xml:space="preserve"> </w:t>
      </w:r>
      <w:hyperlink r:id="rId18" w:history="1">
        <w:r w:rsidRPr="007955CA">
          <w:rPr>
            <w:rStyle w:val="Hipervnculo"/>
            <w:rFonts w:ascii="Abadi" w:hAnsi="Abadi" w:cs="*Microsoft Sans Serif-8738-Iden"/>
            <w:sz w:val="14"/>
            <w:szCs w:val="14"/>
            <w:lang w:val="es-MX" w:eastAsia="es-MX"/>
          </w:rPr>
          <w:t>Constitución Política de los Estados Unidos Mexicanos, Cámara de Diputados, versión en línea. Recuperado de:</w:t>
        </w:r>
        <w:r w:rsidR="00BE13DE" w:rsidRPr="007955CA">
          <w:rPr>
            <w:rStyle w:val="Hipervnculo"/>
            <w:rFonts w:ascii="Abadi" w:hAnsi="Abadi" w:cs="*Microsoft Sans Serif-8738-Iden"/>
            <w:sz w:val="14"/>
            <w:szCs w:val="14"/>
            <w:lang w:val="es-MX" w:eastAsia="es-MX"/>
          </w:rPr>
          <w:t xml:space="preserve"> </w:t>
        </w:r>
        <w:r w:rsidR="0098393D" w:rsidRPr="007955CA">
          <w:rPr>
            <w:rStyle w:val="Hipervnculo"/>
            <w:rFonts w:ascii="Abadi" w:hAnsi="Abadi" w:cs="*Microsoft Sans Serif-8738-Iden"/>
            <w:sz w:val="14"/>
            <w:szCs w:val="14"/>
            <w:lang w:eastAsia="es-MX"/>
          </w:rPr>
          <w:t>https://www.</w:t>
        </w:r>
        <w:r w:rsidRPr="007955CA">
          <w:rPr>
            <w:rStyle w:val="Hipervnculo"/>
            <w:rFonts w:ascii="Abadi" w:hAnsi="Abadi" w:cs="*Microsoft Sans Serif-8738-Iden"/>
            <w:sz w:val="14"/>
            <w:szCs w:val="14"/>
            <w:lang w:eastAsia="es-MX"/>
          </w:rPr>
          <w:t>dipytados.gob.mx/LeyesBiblio/pdf/CPEUM.pdf</w:t>
        </w:r>
      </w:hyperlink>
    </w:p>
  </w:footnote>
  <w:footnote w:id="20">
    <w:p w14:paraId="39D49DB4" w14:textId="1936F362" w:rsidR="000218BD" w:rsidRPr="006A1565" w:rsidRDefault="000218BD" w:rsidP="000218BD">
      <w:pPr>
        <w:pStyle w:val="Textonotapie"/>
        <w:rPr>
          <w:rFonts w:ascii="Abadi" w:hAnsi="Abadi"/>
          <w:sz w:val="12"/>
          <w:szCs w:val="12"/>
        </w:rPr>
      </w:pPr>
      <w:r w:rsidRPr="006A1565">
        <w:rPr>
          <w:rStyle w:val="Refdenotaalpie"/>
          <w:rFonts w:ascii="Abadi" w:hAnsi="Abadi"/>
          <w:sz w:val="12"/>
          <w:szCs w:val="12"/>
        </w:rPr>
        <w:footnoteRef/>
      </w:r>
      <w:hyperlink r:id="rId19" w:history="1">
        <w:proofErr w:type="spellStart"/>
        <w:r w:rsidRPr="007955CA">
          <w:rPr>
            <w:rStyle w:val="Hipervnculo"/>
            <w:rFonts w:ascii="Abadi" w:hAnsi="Abadi"/>
            <w:sz w:val="12"/>
            <w:szCs w:val="12"/>
          </w:rPr>
          <w:t>I</w:t>
        </w:r>
        <w:r w:rsidRPr="007955CA">
          <w:rPr>
            <w:rStyle w:val="Hipervnculo"/>
            <w:rFonts w:ascii="Abadi" w:hAnsi="Abadi" w:cs="*Microsoft Sans Serif-8737-Iden"/>
            <w:sz w:val="12"/>
            <w:szCs w:val="12"/>
            <w:lang w:eastAsia="es-MX"/>
          </w:rPr>
          <w:t>dem</w:t>
        </w:r>
        <w:proofErr w:type="spellEnd"/>
        <w:r w:rsidRPr="007955CA">
          <w:rPr>
            <w:rStyle w:val="Hipervnculo"/>
            <w:rFonts w:ascii="Abadi" w:hAnsi="Abadi" w:cs="*Microsoft Sans Serif-8737-Iden"/>
            <w:sz w:val="12"/>
            <w:szCs w:val="12"/>
            <w:lang w:eastAsia="es-MX"/>
          </w:rPr>
          <w:t>.</w:t>
        </w:r>
      </w:hyperlink>
    </w:p>
  </w:footnote>
  <w:footnote w:id="21">
    <w:p w14:paraId="2CB2C9B9" w14:textId="21691347" w:rsidR="000218BD" w:rsidRPr="004D6A2E" w:rsidRDefault="000218BD" w:rsidP="000218BD">
      <w:pPr>
        <w:pStyle w:val="Textonotapie"/>
        <w:rPr>
          <w:rFonts w:ascii="Abadi" w:hAnsi="Abadi"/>
          <w:sz w:val="14"/>
          <w:szCs w:val="14"/>
        </w:rPr>
      </w:pPr>
      <w:r w:rsidRPr="004D6A2E">
        <w:rPr>
          <w:rStyle w:val="Refdenotaalpie"/>
          <w:rFonts w:ascii="Abadi" w:hAnsi="Abadi"/>
          <w:sz w:val="14"/>
          <w:szCs w:val="14"/>
        </w:rPr>
        <w:footnoteRef/>
      </w:r>
      <w:r w:rsidRPr="004D6A2E">
        <w:rPr>
          <w:rFonts w:ascii="Abadi" w:hAnsi="Abadi"/>
          <w:sz w:val="14"/>
          <w:szCs w:val="14"/>
        </w:rPr>
        <w:t xml:space="preserve"> </w:t>
      </w:r>
      <w:hyperlink r:id="rId20" w:history="1">
        <w:r w:rsidRPr="007955CA">
          <w:rPr>
            <w:rStyle w:val="Hipervnculo"/>
            <w:rFonts w:ascii="Abadi" w:hAnsi="Abadi"/>
            <w:sz w:val="14"/>
            <w:szCs w:val="14"/>
          </w:rPr>
          <w:t>Consultable en: https://www.ohchr.org/es/special-procedures/sr-human-rights-defenders/about-human-rights-defenders</w:t>
        </w:r>
      </w:hyperlink>
    </w:p>
  </w:footnote>
  <w:footnote w:id="22">
    <w:p w14:paraId="61F1950C" w14:textId="6EDE538C" w:rsidR="000218BD" w:rsidRPr="004D6A2E" w:rsidRDefault="000218BD" w:rsidP="000218BD">
      <w:pPr>
        <w:pStyle w:val="Textonotapie"/>
        <w:rPr>
          <w:rFonts w:ascii="Abadi" w:hAnsi="Abadi"/>
          <w:sz w:val="14"/>
          <w:szCs w:val="14"/>
        </w:rPr>
      </w:pPr>
      <w:r w:rsidRPr="004D6A2E">
        <w:rPr>
          <w:rStyle w:val="Refdenotaalpie"/>
          <w:rFonts w:ascii="Abadi" w:hAnsi="Abadi"/>
          <w:sz w:val="14"/>
          <w:szCs w:val="14"/>
        </w:rPr>
        <w:footnoteRef/>
      </w:r>
      <w:r w:rsidRPr="004D6A2E">
        <w:rPr>
          <w:rFonts w:ascii="Abadi" w:hAnsi="Abadi"/>
          <w:sz w:val="14"/>
          <w:szCs w:val="14"/>
        </w:rPr>
        <w:t xml:space="preserve"> </w:t>
      </w:r>
      <w:hyperlink r:id="rId21" w:history="1">
        <w:r w:rsidRPr="007955CA">
          <w:rPr>
            <w:rStyle w:val="Hipervnculo"/>
            <w:rFonts w:ascii="Abadi" w:hAnsi="Abadi"/>
            <w:sz w:val="14"/>
            <w:szCs w:val="14"/>
          </w:rPr>
          <w:t>Consultable en: https://www.corteidh.or.cr/tablas/r35519.pdf</w:t>
        </w:r>
      </w:hyperlink>
    </w:p>
  </w:footnote>
  <w:footnote w:id="23">
    <w:p w14:paraId="0BEFDB35" w14:textId="78D42F06" w:rsidR="000218BD" w:rsidRPr="00887A5D" w:rsidRDefault="000218BD" w:rsidP="000218BD">
      <w:pPr>
        <w:pStyle w:val="Textonotapie"/>
        <w:rPr>
          <w:rFonts w:ascii="Abadi" w:hAnsi="Abadi"/>
          <w:sz w:val="14"/>
          <w:szCs w:val="14"/>
        </w:rPr>
      </w:pPr>
      <w:r w:rsidRPr="004D6A2E">
        <w:rPr>
          <w:rStyle w:val="Refdenotaalpie"/>
          <w:rFonts w:ascii="Abadi" w:hAnsi="Abadi"/>
          <w:sz w:val="14"/>
          <w:szCs w:val="14"/>
        </w:rPr>
        <w:footnoteRef/>
      </w:r>
      <w:r w:rsidRPr="004D6A2E">
        <w:rPr>
          <w:rFonts w:ascii="Abadi" w:hAnsi="Abadi"/>
          <w:sz w:val="14"/>
          <w:szCs w:val="14"/>
        </w:rPr>
        <w:t xml:space="preserve"> </w:t>
      </w:r>
      <w:hyperlink r:id="rId22" w:history="1">
        <w:r w:rsidRPr="007955CA">
          <w:rPr>
            <w:rStyle w:val="Hipervnculo"/>
            <w:rFonts w:ascii="Abadi" w:hAnsi="Abadi"/>
            <w:sz w:val="14"/>
            <w:szCs w:val="14"/>
          </w:rPr>
          <w:t>Vid. https://www.corteidh.or.cr/tablas/r35519.pdf</w:t>
        </w:r>
      </w:hyperlink>
    </w:p>
  </w:footnote>
  <w:footnote w:id="24">
    <w:p w14:paraId="0BB93EAC" w14:textId="233AA7C0" w:rsidR="000218BD" w:rsidRPr="00F84B82" w:rsidRDefault="000218BD" w:rsidP="000218BD">
      <w:pPr>
        <w:pStyle w:val="Textonotapie"/>
        <w:rPr>
          <w:rFonts w:ascii="Abadi" w:hAnsi="Abadi"/>
          <w:sz w:val="14"/>
          <w:szCs w:val="14"/>
        </w:rPr>
      </w:pPr>
      <w:r w:rsidRPr="00F84B82">
        <w:rPr>
          <w:rStyle w:val="Refdenotaalpie"/>
          <w:rFonts w:ascii="Abadi" w:hAnsi="Abadi"/>
          <w:sz w:val="14"/>
          <w:szCs w:val="14"/>
        </w:rPr>
        <w:footnoteRef/>
      </w:r>
      <w:r w:rsidRPr="00F84B82">
        <w:rPr>
          <w:rFonts w:ascii="Abadi" w:hAnsi="Abadi"/>
          <w:sz w:val="14"/>
          <w:szCs w:val="14"/>
        </w:rPr>
        <w:t xml:space="preserve"> </w:t>
      </w:r>
      <w:hyperlink r:id="rId23" w:history="1">
        <w:r w:rsidRPr="00204923">
          <w:rPr>
            <w:rStyle w:val="Hipervnculo"/>
            <w:rFonts w:ascii="Abadi" w:hAnsi="Abadi"/>
            <w:sz w:val="14"/>
            <w:szCs w:val="14"/>
          </w:rPr>
          <w:t>INEGI. Estadísticas a propósito del Día Internacional contra la Corrupción (9 de diciembre. Comunicado de prensa núm. 724721. 8 de diciembre de 2021. Obtenido de: https://www.inegi.org.mx/contenidos/saladeprensa/aproposito/2021/EAP_Corrupcion2021.pdf</w:t>
        </w:r>
      </w:hyperlink>
    </w:p>
  </w:footnote>
  <w:footnote w:id="25">
    <w:p w14:paraId="5CA60BB9" w14:textId="4DF04464" w:rsidR="000218BD" w:rsidRPr="00F84B82" w:rsidRDefault="000218BD" w:rsidP="000218BD">
      <w:pPr>
        <w:pStyle w:val="Textonotapie"/>
        <w:rPr>
          <w:rFonts w:ascii="Abadi" w:hAnsi="Abadi"/>
          <w:sz w:val="14"/>
          <w:szCs w:val="14"/>
        </w:rPr>
      </w:pPr>
      <w:r w:rsidRPr="00F84B82">
        <w:rPr>
          <w:rStyle w:val="Refdenotaalpie"/>
          <w:rFonts w:ascii="Abadi" w:hAnsi="Abadi"/>
          <w:sz w:val="14"/>
          <w:szCs w:val="14"/>
        </w:rPr>
        <w:footnoteRef/>
      </w:r>
      <w:r w:rsidRPr="00F84B82">
        <w:rPr>
          <w:rFonts w:ascii="Abadi" w:hAnsi="Abadi"/>
          <w:sz w:val="14"/>
          <w:szCs w:val="14"/>
        </w:rPr>
        <w:t xml:space="preserve"> </w:t>
      </w:r>
      <w:hyperlink r:id="rId24" w:history="1">
        <w:r w:rsidRPr="00204923">
          <w:rPr>
            <w:rStyle w:val="Hipervnculo"/>
            <w:rFonts w:ascii="Abadi" w:hAnsi="Abadi"/>
            <w:sz w:val="14"/>
            <w:szCs w:val="14"/>
          </w:rPr>
          <w:t>VALDEZ Huerta, Emiliano. El ABC de los OIC. Los órganos internos de control en México. Primera edición, septiembre 2021. México. Prometeo Editores. Obtenido de:</w:t>
        </w:r>
        <w:r w:rsidR="00607885" w:rsidRPr="00204923">
          <w:rPr>
            <w:rStyle w:val="Hipervnculo"/>
            <w:rFonts w:ascii="Abadi" w:hAnsi="Abadi"/>
            <w:sz w:val="14"/>
            <w:szCs w:val="14"/>
          </w:rPr>
          <w:t xml:space="preserve"> </w:t>
        </w:r>
        <w:r w:rsidRPr="00204923">
          <w:rPr>
            <w:rStyle w:val="Hipervnculo"/>
            <w:rFonts w:ascii="Abadi" w:hAnsi="Abadi"/>
            <w:sz w:val="14"/>
            <w:szCs w:val="14"/>
          </w:rPr>
          <w:t>https://ci.inegi.org.mx/docs/ElABCdelosOIC.pdf</w:t>
        </w:r>
      </w:hyperlink>
    </w:p>
  </w:footnote>
  <w:footnote w:id="26">
    <w:p w14:paraId="691C9DBC" w14:textId="2632A4B0" w:rsidR="000218BD" w:rsidRPr="00924A68" w:rsidRDefault="000218BD" w:rsidP="000218BD">
      <w:pPr>
        <w:pStyle w:val="Textonotapie"/>
        <w:rPr>
          <w:rFonts w:ascii="Abadi" w:hAnsi="Abadi"/>
          <w:sz w:val="14"/>
          <w:szCs w:val="14"/>
        </w:rPr>
      </w:pPr>
      <w:r w:rsidRPr="00924A68">
        <w:rPr>
          <w:rStyle w:val="Refdenotaalpie"/>
          <w:rFonts w:ascii="Abadi" w:hAnsi="Abadi"/>
          <w:sz w:val="14"/>
          <w:szCs w:val="14"/>
        </w:rPr>
        <w:footnoteRef/>
      </w:r>
      <w:r w:rsidRPr="00924A68">
        <w:rPr>
          <w:rFonts w:ascii="Abadi" w:hAnsi="Abadi"/>
          <w:sz w:val="14"/>
          <w:szCs w:val="14"/>
        </w:rPr>
        <w:t xml:space="preserve"> </w:t>
      </w:r>
      <w:hyperlink r:id="rId25" w:history="1">
        <w:r w:rsidRPr="007955CA">
          <w:rPr>
            <w:rStyle w:val="Hipervnculo"/>
            <w:rFonts w:ascii="Abadi" w:hAnsi="Abadi"/>
            <w:sz w:val="14"/>
            <w:szCs w:val="14"/>
          </w:rPr>
          <w:t>Consejo Nacional para Prevenir la Discriminación. (2022). Discriminación e igualdad. Recuperado de: https://www.conapred.org.mx/index.php?contenido=pagina&amp;id=84&amp;id_opcion=142&amp;op=142</w:t>
        </w:r>
      </w:hyperlink>
    </w:p>
  </w:footnote>
  <w:footnote w:id="27">
    <w:p w14:paraId="09DC13DC" w14:textId="741C1EFD" w:rsidR="000218BD" w:rsidRPr="00924A68" w:rsidRDefault="000218BD" w:rsidP="000218BD">
      <w:pPr>
        <w:pStyle w:val="Textonotapie"/>
        <w:rPr>
          <w:rFonts w:ascii="Abadi" w:hAnsi="Abadi"/>
          <w:sz w:val="14"/>
          <w:szCs w:val="14"/>
        </w:rPr>
      </w:pPr>
      <w:r w:rsidRPr="00924A68">
        <w:rPr>
          <w:rStyle w:val="Refdenotaalpie"/>
          <w:rFonts w:ascii="Abadi" w:hAnsi="Abadi"/>
          <w:sz w:val="14"/>
          <w:szCs w:val="14"/>
        </w:rPr>
        <w:footnoteRef/>
      </w:r>
      <w:r w:rsidRPr="00924A68">
        <w:rPr>
          <w:rFonts w:ascii="Abadi" w:hAnsi="Abadi"/>
          <w:sz w:val="14"/>
          <w:szCs w:val="14"/>
        </w:rPr>
        <w:t xml:space="preserve"> </w:t>
      </w:r>
      <w:hyperlink r:id="rId26" w:history="1">
        <w:r w:rsidRPr="007955CA">
          <w:rPr>
            <w:rStyle w:val="Hipervnculo"/>
            <w:rFonts w:ascii="Abadi" w:hAnsi="Abadi"/>
            <w:sz w:val="14"/>
            <w:szCs w:val="14"/>
          </w:rPr>
          <w:t>Mata Ferrusquía, Ruth (2017). ¿Cuál es el costo económico de la discriminación en México? Recuperado de: https://www.forbes.com.mx/cual-es-el-costo-economico-de-la-discriminacion-en-mexico/</w:t>
        </w:r>
      </w:hyperlink>
    </w:p>
  </w:footnote>
  <w:footnote w:id="28">
    <w:p w14:paraId="5AF29B3D" w14:textId="24176428" w:rsidR="000218BD" w:rsidRDefault="000218BD" w:rsidP="000218BD">
      <w:pPr>
        <w:pStyle w:val="Textonotapie"/>
      </w:pPr>
      <w:r w:rsidRPr="00924A68">
        <w:rPr>
          <w:rStyle w:val="Refdenotaalpie"/>
          <w:rFonts w:ascii="Abadi" w:hAnsi="Abadi"/>
          <w:sz w:val="14"/>
          <w:szCs w:val="14"/>
        </w:rPr>
        <w:footnoteRef/>
      </w:r>
      <w:r w:rsidRPr="00924A68">
        <w:rPr>
          <w:rFonts w:ascii="Abadi" w:hAnsi="Abadi"/>
          <w:sz w:val="14"/>
          <w:szCs w:val="14"/>
        </w:rPr>
        <w:t xml:space="preserve"> </w:t>
      </w:r>
      <w:hyperlink r:id="rId27" w:history="1">
        <w:r w:rsidRPr="007955CA">
          <w:rPr>
            <w:rStyle w:val="Hipervnculo"/>
            <w:rFonts w:ascii="Abadi" w:hAnsi="Abadi"/>
            <w:sz w:val="14"/>
            <w:szCs w:val="14"/>
          </w:rPr>
          <w:t>Moreno, Jorge O. ((2016). El costo económico de la discriminación. Recuperado: https://www.elfinanciero.com.mx/monterrey/el-costo</w:t>
        </w:r>
        <w:r w:rsidR="00375559" w:rsidRPr="007955CA">
          <w:rPr>
            <w:rStyle w:val="Hipervnculo"/>
            <w:rFonts w:ascii="Abadi" w:hAnsi="Abadi"/>
            <w:sz w:val="14"/>
            <w:szCs w:val="14"/>
          </w:rPr>
          <w:t>-</w:t>
        </w:r>
        <w:r w:rsidRPr="007955CA">
          <w:rPr>
            <w:rStyle w:val="Hipervnculo"/>
            <w:rFonts w:ascii="Abadi" w:hAnsi="Abadi"/>
            <w:sz w:val="14"/>
            <w:szCs w:val="14"/>
          </w:rPr>
          <w:t>economico-de-la-discrimacion</w:t>
        </w:r>
        <w:r w:rsidRPr="007955CA">
          <w:rPr>
            <w:rStyle w:val="Hipervnculo"/>
          </w:rPr>
          <w:t>/</w:t>
        </w:r>
      </w:hyperlink>
    </w:p>
  </w:footnote>
  <w:footnote w:id="29">
    <w:p w14:paraId="283A5578" w14:textId="6B55B0C1" w:rsidR="000218BD" w:rsidRPr="007955CA" w:rsidRDefault="000218BD" w:rsidP="00703203">
      <w:pPr>
        <w:pStyle w:val="Textonotapie"/>
        <w:jc w:val="both"/>
        <w:rPr>
          <w:rStyle w:val="Hipervnculo"/>
          <w:rFonts w:ascii="Abadi" w:hAnsi="Abadi"/>
          <w:sz w:val="14"/>
          <w:szCs w:val="14"/>
        </w:rPr>
      </w:pPr>
      <w:r w:rsidRPr="00703203">
        <w:rPr>
          <w:rStyle w:val="Refdenotaalpie"/>
          <w:rFonts w:ascii="Abadi" w:hAnsi="Abadi"/>
          <w:sz w:val="14"/>
          <w:szCs w:val="14"/>
        </w:rPr>
        <w:footnoteRef/>
      </w:r>
      <w:r w:rsidRPr="00703203">
        <w:rPr>
          <w:rFonts w:ascii="Abadi" w:hAnsi="Abadi"/>
          <w:sz w:val="14"/>
          <w:szCs w:val="14"/>
        </w:rPr>
        <w:t xml:space="preserve"> </w:t>
      </w:r>
      <w:r w:rsidR="007955CA">
        <w:rPr>
          <w:rFonts w:ascii="Abadi" w:hAnsi="Abadi"/>
          <w:sz w:val="14"/>
          <w:szCs w:val="14"/>
        </w:rPr>
        <w:fldChar w:fldCharType="begin"/>
      </w:r>
      <w:r w:rsidR="007955CA">
        <w:rPr>
          <w:rFonts w:ascii="Abadi" w:hAnsi="Abadi"/>
          <w:sz w:val="14"/>
          <w:szCs w:val="14"/>
        </w:rPr>
        <w:instrText xml:space="preserve"> HYPERLINK "Consejo%20Nacional%20para%20Prevenir%20la%20Discriminación.%20(2018).%20Orientación%20sexual,%20características%20sexuales%20e%20identidad%20y%20expresión%20de%20género." </w:instrText>
      </w:r>
      <w:r w:rsidR="007955CA">
        <w:rPr>
          <w:rFonts w:ascii="Abadi" w:hAnsi="Abadi"/>
          <w:sz w:val="14"/>
          <w:szCs w:val="14"/>
        </w:rPr>
      </w:r>
      <w:r w:rsidR="007955CA">
        <w:rPr>
          <w:rFonts w:ascii="Abadi" w:hAnsi="Abadi"/>
          <w:sz w:val="14"/>
          <w:szCs w:val="14"/>
        </w:rPr>
        <w:fldChar w:fldCharType="separate"/>
      </w:r>
      <w:r w:rsidRPr="007955CA">
        <w:rPr>
          <w:rStyle w:val="Hipervnculo"/>
          <w:rFonts w:ascii="Abadi" w:hAnsi="Abadi"/>
          <w:sz w:val="14"/>
          <w:szCs w:val="14"/>
        </w:rPr>
        <w:t>Consejo Nacional para Prevenir la Discriminación. (2018). Orientación sexual, características sexuales e identidad y expresión de género.</w:t>
      </w:r>
    </w:p>
    <w:p w14:paraId="60ED9C0E" w14:textId="1F1FD8FA" w:rsidR="000218BD" w:rsidRPr="00703203" w:rsidRDefault="000218BD" w:rsidP="00703203">
      <w:pPr>
        <w:pStyle w:val="Textonotapie"/>
        <w:jc w:val="both"/>
        <w:rPr>
          <w:rFonts w:ascii="Abadi" w:hAnsi="Abadi"/>
          <w:sz w:val="14"/>
          <w:szCs w:val="14"/>
        </w:rPr>
      </w:pPr>
      <w:r w:rsidRPr="007955CA">
        <w:rPr>
          <w:rStyle w:val="Hipervnculo"/>
          <w:rFonts w:ascii="Abadi" w:hAnsi="Abadi"/>
          <w:sz w:val="14"/>
          <w:szCs w:val="14"/>
        </w:rPr>
        <w:t>Secretaría</w:t>
      </w:r>
      <w:r w:rsidR="00375559" w:rsidRPr="007955CA">
        <w:rPr>
          <w:rStyle w:val="Hipervnculo"/>
          <w:rFonts w:ascii="Abadi" w:hAnsi="Abadi"/>
          <w:sz w:val="14"/>
          <w:szCs w:val="14"/>
        </w:rPr>
        <w:t xml:space="preserve"> </w:t>
      </w:r>
      <w:r w:rsidRPr="007955CA">
        <w:rPr>
          <w:rStyle w:val="Hipervnculo"/>
          <w:rFonts w:ascii="Abadi" w:hAnsi="Abadi"/>
          <w:sz w:val="14"/>
          <w:szCs w:val="14"/>
        </w:rPr>
        <w:t>de Gobernación. Recuperado de: http://www.conapred.org.mx/userfiles/files/FichaTematica_LGBTI.pdf</w:t>
      </w:r>
      <w:r w:rsidR="007955CA">
        <w:rPr>
          <w:rFonts w:ascii="Abadi" w:hAnsi="Abadi"/>
          <w:sz w:val="14"/>
          <w:szCs w:val="14"/>
        </w:rPr>
        <w:fldChar w:fldCharType="end"/>
      </w:r>
    </w:p>
  </w:footnote>
  <w:footnote w:id="30">
    <w:p w14:paraId="1688BF86" w14:textId="6A35F9F9" w:rsidR="000218BD" w:rsidRPr="00703203" w:rsidRDefault="000218BD" w:rsidP="00703203">
      <w:pPr>
        <w:pStyle w:val="Textonotapie"/>
        <w:jc w:val="both"/>
        <w:rPr>
          <w:rFonts w:ascii="Abadi" w:hAnsi="Abadi"/>
          <w:sz w:val="14"/>
          <w:szCs w:val="14"/>
        </w:rPr>
      </w:pPr>
      <w:r w:rsidRPr="00703203">
        <w:rPr>
          <w:rStyle w:val="Refdenotaalpie"/>
          <w:rFonts w:ascii="Abadi" w:hAnsi="Abadi"/>
          <w:sz w:val="14"/>
          <w:szCs w:val="14"/>
        </w:rPr>
        <w:footnoteRef/>
      </w:r>
      <w:r w:rsidRPr="00703203">
        <w:rPr>
          <w:rFonts w:ascii="Abadi" w:hAnsi="Abadi"/>
          <w:sz w:val="14"/>
          <w:szCs w:val="14"/>
        </w:rPr>
        <w:t xml:space="preserve"> </w:t>
      </w:r>
      <w:hyperlink r:id="rId28" w:history="1">
        <w:r w:rsidRPr="007955CA">
          <w:rPr>
            <w:rStyle w:val="Hipervnculo"/>
            <w:rFonts w:ascii="Abadi" w:hAnsi="Abadi"/>
            <w:sz w:val="14"/>
            <w:szCs w:val="14"/>
          </w:rPr>
          <w:t>ídem</w:t>
        </w:r>
      </w:hyperlink>
    </w:p>
  </w:footnote>
  <w:footnote w:id="31">
    <w:p w14:paraId="17282384" w14:textId="2187CB49" w:rsidR="000218BD" w:rsidRPr="00703203" w:rsidRDefault="000218BD" w:rsidP="00703203">
      <w:pPr>
        <w:pStyle w:val="Textonotapie"/>
        <w:jc w:val="both"/>
        <w:rPr>
          <w:rFonts w:ascii="Abadi" w:hAnsi="Abadi"/>
          <w:sz w:val="14"/>
          <w:szCs w:val="14"/>
        </w:rPr>
      </w:pPr>
      <w:r w:rsidRPr="00703203">
        <w:rPr>
          <w:rStyle w:val="Refdenotaalpie"/>
          <w:rFonts w:ascii="Abadi" w:hAnsi="Abadi"/>
          <w:sz w:val="14"/>
          <w:szCs w:val="14"/>
        </w:rPr>
        <w:footnoteRef/>
      </w:r>
      <w:r w:rsidRPr="00703203">
        <w:rPr>
          <w:rFonts w:ascii="Abadi" w:hAnsi="Abadi"/>
          <w:sz w:val="14"/>
          <w:szCs w:val="14"/>
        </w:rPr>
        <w:t xml:space="preserve"> </w:t>
      </w:r>
      <w:hyperlink r:id="rId29" w:history="1">
        <w:r w:rsidRPr="007955CA">
          <w:rPr>
            <w:rStyle w:val="Hipervnculo"/>
            <w:rFonts w:ascii="Abadi" w:hAnsi="Abadi"/>
            <w:sz w:val="14"/>
            <w:szCs w:val="14"/>
          </w:rPr>
          <w:t>Consejo Nacional para Prevenir la Discriminación. Encuesta Nacional Sobre Discriminación 2017. Consejo Nacional para Prevenir la Discriminación. Recuperado de: https://www.inegi.org.mx/contenidos/programas/enadis/2017/doc/enadis2017_resultados.pdf</w:t>
        </w:r>
      </w:hyperlink>
    </w:p>
  </w:footnote>
  <w:footnote w:id="32">
    <w:p w14:paraId="79E73C64" w14:textId="02532AC8" w:rsidR="000218BD" w:rsidRPr="00703203" w:rsidRDefault="000218BD" w:rsidP="00703203">
      <w:pPr>
        <w:pStyle w:val="Textonotapie"/>
        <w:jc w:val="both"/>
        <w:rPr>
          <w:rFonts w:ascii="Abadi" w:hAnsi="Abadi"/>
          <w:sz w:val="14"/>
          <w:szCs w:val="14"/>
        </w:rPr>
      </w:pPr>
      <w:r w:rsidRPr="00703203">
        <w:rPr>
          <w:rStyle w:val="Refdenotaalpie"/>
          <w:rFonts w:ascii="Abadi" w:hAnsi="Abadi"/>
          <w:sz w:val="14"/>
          <w:szCs w:val="14"/>
        </w:rPr>
        <w:footnoteRef/>
      </w:r>
      <w:r w:rsidRPr="00703203">
        <w:rPr>
          <w:rFonts w:ascii="Abadi" w:hAnsi="Abadi"/>
          <w:sz w:val="14"/>
          <w:szCs w:val="14"/>
        </w:rPr>
        <w:t xml:space="preserve"> </w:t>
      </w:r>
      <w:hyperlink r:id="rId30" w:history="1">
        <w:r w:rsidRPr="007955CA">
          <w:rPr>
            <w:rStyle w:val="Hipervnculo"/>
            <w:rFonts w:ascii="Abadi" w:hAnsi="Abadi"/>
            <w:sz w:val="14"/>
            <w:szCs w:val="14"/>
          </w:rPr>
          <w:t>ídem</w:t>
        </w:r>
      </w:hyperlink>
    </w:p>
  </w:footnote>
  <w:footnote w:id="33">
    <w:p w14:paraId="3704C66F" w14:textId="182BBB7F" w:rsidR="000218BD" w:rsidRPr="00703203" w:rsidRDefault="000218BD" w:rsidP="00703203">
      <w:pPr>
        <w:pStyle w:val="Textonotapie"/>
        <w:jc w:val="both"/>
        <w:rPr>
          <w:rFonts w:ascii="Abadi" w:hAnsi="Abadi"/>
          <w:sz w:val="14"/>
          <w:szCs w:val="14"/>
        </w:rPr>
      </w:pPr>
      <w:r w:rsidRPr="00703203">
        <w:rPr>
          <w:rStyle w:val="Refdenotaalpie"/>
          <w:rFonts w:ascii="Abadi" w:hAnsi="Abadi"/>
          <w:sz w:val="14"/>
          <w:szCs w:val="14"/>
        </w:rPr>
        <w:footnoteRef/>
      </w:r>
      <w:r w:rsidRPr="00703203">
        <w:rPr>
          <w:rFonts w:ascii="Abadi" w:hAnsi="Abadi"/>
          <w:sz w:val="14"/>
          <w:szCs w:val="14"/>
        </w:rPr>
        <w:t xml:space="preserve"> </w:t>
      </w:r>
      <w:hyperlink r:id="rId31" w:history="1">
        <w:r w:rsidRPr="007955CA">
          <w:rPr>
            <w:rStyle w:val="Hipervnculo"/>
            <w:rFonts w:ascii="Abadi" w:hAnsi="Abadi"/>
            <w:sz w:val="14"/>
            <w:szCs w:val="14"/>
          </w:rPr>
          <w:t>ídem</w:t>
        </w:r>
      </w:hyperlink>
    </w:p>
  </w:footnote>
  <w:footnote w:id="34">
    <w:p w14:paraId="4D3D5EC6" w14:textId="2799E97F" w:rsidR="000218BD" w:rsidRPr="00703203" w:rsidRDefault="000218BD" w:rsidP="00703203">
      <w:pPr>
        <w:pStyle w:val="Textonotapie"/>
        <w:jc w:val="both"/>
        <w:rPr>
          <w:rFonts w:ascii="Abadi" w:hAnsi="Abadi"/>
          <w:sz w:val="14"/>
          <w:szCs w:val="14"/>
        </w:rPr>
      </w:pPr>
      <w:r w:rsidRPr="00703203">
        <w:rPr>
          <w:rStyle w:val="Refdenotaalpie"/>
          <w:rFonts w:ascii="Abadi" w:hAnsi="Abadi"/>
          <w:sz w:val="14"/>
          <w:szCs w:val="14"/>
        </w:rPr>
        <w:footnoteRef/>
      </w:r>
      <w:r w:rsidRPr="00703203">
        <w:rPr>
          <w:rFonts w:ascii="Abadi" w:hAnsi="Abadi"/>
          <w:sz w:val="14"/>
          <w:szCs w:val="14"/>
        </w:rPr>
        <w:t xml:space="preserve"> </w:t>
      </w:r>
      <w:hyperlink r:id="rId32" w:history="1">
        <w:r w:rsidRPr="00EB7B32">
          <w:rPr>
            <w:rStyle w:val="Hipervnculo"/>
            <w:rFonts w:ascii="Abadi" w:hAnsi="Abadi"/>
            <w:sz w:val="14"/>
            <w:szCs w:val="14"/>
          </w:rPr>
          <w:t>ADIL. (2020). 1 de cada 3 personas LGBT en México han sufrido discriminación en el trabajo. ADIL. Recuperado de: &lt; https://adilmexico.com/encuestas/1-de-cada-3-personas-lgbt-en-mexico-han-sufrido-discriminacion-en-el-trabajo/&gt;</w:t>
        </w:r>
      </w:hyperlink>
    </w:p>
  </w:footnote>
  <w:footnote w:id="35">
    <w:p w14:paraId="4669B296" w14:textId="72161F49" w:rsidR="000218BD" w:rsidRPr="00703203" w:rsidRDefault="000218BD" w:rsidP="00703203">
      <w:pPr>
        <w:pStyle w:val="Textonotapie"/>
        <w:jc w:val="both"/>
        <w:rPr>
          <w:rFonts w:ascii="Abadi" w:hAnsi="Abadi"/>
          <w:sz w:val="14"/>
          <w:szCs w:val="14"/>
        </w:rPr>
      </w:pPr>
      <w:r w:rsidRPr="00703203">
        <w:rPr>
          <w:rStyle w:val="Refdenotaalpie"/>
          <w:rFonts w:ascii="Abadi" w:hAnsi="Abadi"/>
          <w:sz w:val="14"/>
          <w:szCs w:val="14"/>
        </w:rPr>
        <w:footnoteRef/>
      </w:r>
      <w:r w:rsidRPr="00703203">
        <w:rPr>
          <w:rFonts w:ascii="Abadi" w:hAnsi="Abadi"/>
          <w:sz w:val="14"/>
          <w:szCs w:val="14"/>
        </w:rPr>
        <w:t xml:space="preserve"> </w:t>
      </w:r>
      <w:hyperlink r:id="rId33" w:history="1">
        <w:r w:rsidRPr="00EB7B32">
          <w:rPr>
            <w:rStyle w:val="Hipervnculo"/>
            <w:rFonts w:ascii="Abadi" w:hAnsi="Abadi"/>
            <w:sz w:val="14"/>
            <w:szCs w:val="14"/>
          </w:rPr>
          <w:t>ídem</w:t>
        </w:r>
      </w:hyperlink>
    </w:p>
  </w:footnote>
  <w:footnote w:id="36">
    <w:p w14:paraId="5FF50A78" w14:textId="347FE15F" w:rsidR="000218BD" w:rsidRPr="00703203" w:rsidRDefault="000218BD" w:rsidP="00703203">
      <w:pPr>
        <w:pStyle w:val="Textonotapie"/>
        <w:jc w:val="both"/>
        <w:rPr>
          <w:rFonts w:ascii="Abadi" w:hAnsi="Abadi"/>
          <w:sz w:val="14"/>
          <w:szCs w:val="14"/>
        </w:rPr>
      </w:pPr>
      <w:r w:rsidRPr="00703203">
        <w:rPr>
          <w:rStyle w:val="Refdenotaalpie"/>
          <w:rFonts w:ascii="Abadi" w:hAnsi="Abadi"/>
          <w:sz w:val="14"/>
          <w:szCs w:val="14"/>
        </w:rPr>
        <w:footnoteRef/>
      </w:r>
      <w:r w:rsidRPr="00703203">
        <w:rPr>
          <w:rFonts w:ascii="Abadi" w:hAnsi="Abadi"/>
          <w:sz w:val="14"/>
          <w:szCs w:val="14"/>
        </w:rPr>
        <w:t xml:space="preserve"> </w:t>
      </w:r>
      <w:hyperlink r:id="rId34" w:history="1">
        <w:r w:rsidRPr="00EB7B32">
          <w:rPr>
            <w:rStyle w:val="Hipervnculo"/>
            <w:rFonts w:ascii="Abadi" w:hAnsi="Abadi"/>
            <w:sz w:val="14"/>
            <w:szCs w:val="14"/>
          </w:rPr>
          <w:t>ídem</w:t>
        </w:r>
      </w:hyperlink>
    </w:p>
  </w:footnote>
  <w:footnote w:id="37">
    <w:p w14:paraId="569F7F99" w14:textId="302621E5" w:rsidR="000218BD" w:rsidRPr="00703203" w:rsidRDefault="000218BD" w:rsidP="00703203">
      <w:pPr>
        <w:pStyle w:val="Textonotapie"/>
        <w:jc w:val="both"/>
        <w:rPr>
          <w:rFonts w:ascii="Abadi" w:hAnsi="Abadi"/>
          <w:sz w:val="14"/>
          <w:szCs w:val="14"/>
        </w:rPr>
      </w:pPr>
      <w:r w:rsidRPr="00703203">
        <w:rPr>
          <w:rStyle w:val="Refdenotaalpie"/>
          <w:rFonts w:ascii="Abadi" w:hAnsi="Abadi"/>
          <w:sz w:val="14"/>
          <w:szCs w:val="14"/>
        </w:rPr>
        <w:footnoteRef/>
      </w:r>
      <w:r w:rsidRPr="00703203">
        <w:rPr>
          <w:rFonts w:ascii="Abadi" w:hAnsi="Abadi"/>
          <w:sz w:val="14"/>
          <w:szCs w:val="14"/>
        </w:rPr>
        <w:t xml:space="preserve"> </w:t>
      </w:r>
      <w:hyperlink r:id="rId35" w:history="1">
        <w:r w:rsidRPr="00EB7B32">
          <w:rPr>
            <w:rStyle w:val="Hipervnculo"/>
            <w:rFonts w:ascii="Abadi" w:hAnsi="Abadi"/>
            <w:sz w:val="14"/>
            <w:szCs w:val="14"/>
          </w:rPr>
          <w:t>Vázquez, L. (2021). Otro crimen de odio en Guanajuato: asesinan a Devanny Cardiel, Activista Trans. El Financiero. Recuperado de: &lt; https://www.elfinanciero.com.mx/nacional/2021/09/06/otro-crimen-de-odio-en-guanajuato-asesinan-a-devanny-cardiel-activista-trans/&gt;</w:t>
        </w:r>
      </w:hyperlink>
    </w:p>
  </w:footnote>
  <w:footnote w:id="38">
    <w:p w14:paraId="3FEF00E6" w14:textId="4502FD73" w:rsidR="000218BD" w:rsidRPr="00924A68" w:rsidRDefault="000218BD" w:rsidP="00924A68">
      <w:pPr>
        <w:pStyle w:val="Textonotapie"/>
        <w:jc w:val="both"/>
        <w:rPr>
          <w:rFonts w:ascii="Abadi" w:hAnsi="Abadi"/>
          <w:sz w:val="14"/>
          <w:szCs w:val="14"/>
        </w:rPr>
      </w:pPr>
      <w:r w:rsidRPr="00924A68">
        <w:rPr>
          <w:rStyle w:val="Refdenotaalpie"/>
          <w:rFonts w:ascii="Abadi" w:hAnsi="Abadi"/>
          <w:sz w:val="14"/>
          <w:szCs w:val="14"/>
        </w:rPr>
        <w:footnoteRef/>
      </w:r>
      <w:r w:rsidRPr="00924A68">
        <w:rPr>
          <w:rFonts w:ascii="Abadi" w:hAnsi="Abadi"/>
          <w:sz w:val="14"/>
          <w:szCs w:val="14"/>
        </w:rPr>
        <w:t xml:space="preserve"> </w:t>
      </w:r>
      <w:hyperlink r:id="rId36" w:history="1">
        <w:r w:rsidRPr="00EB7B32">
          <w:rPr>
            <w:rStyle w:val="Hipervnculo"/>
            <w:rFonts w:ascii="Abadi" w:hAnsi="Abadi"/>
            <w:sz w:val="14"/>
            <w:szCs w:val="14"/>
          </w:rPr>
          <w:t>Clark, P. (2021). La discriminación hacia la comunidad LGBT le cuesta a todos. IMCO Centro de Investigación en Política Pública. Recuperado de: &lt; https://imco.org.mx/la-discriminacion-hacia-la-comunidad-lgbt-le-cuesta-a-todos/&gt;</w:t>
        </w:r>
      </w:hyperlink>
    </w:p>
  </w:footnote>
  <w:footnote w:id="39">
    <w:p w14:paraId="4F025C1C" w14:textId="0BE8B87B" w:rsidR="000218BD" w:rsidRPr="00924A68" w:rsidRDefault="000218BD" w:rsidP="00924A68">
      <w:pPr>
        <w:pStyle w:val="Textonotapie"/>
        <w:jc w:val="both"/>
        <w:rPr>
          <w:rFonts w:ascii="Abadi" w:hAnsi="Abadi"/>
          <w:sz w:val="14"/>
          <w:szCs w:val="14"/>
        </w:rPr>
      </w:pPr>
      <w:r w:rsidRPr="00924A68">
        <w:rPr>
          <w:rStyle w:val="Refdenotaalpie"/>
          <w:rFonts w:ascii="Abadi" w:hAnsi="Abadi"/>
          <w:sz w:val="14"/>
          <w:szCs w:val="14"/>
        </w:rPr>
        <w:footnoteRef/>
      </w:r>
      <w:r w:rsidRPr="00924A68">
        <w:rPr>
          <w:rFonts w:ascii="Abadi" w:hAnsi="Abadi"/>
          <w:sz w:val="14"/>
          <w:szCs w:val="14"/>
        </w:rPr>
        <w:t xml:space="preserve"> </w:t>
      </w:r>
      <w:hyperlink r:id="rId37" w:history="1">
        <w:r w:rsidRPr="00EB7B32">
          <w:rPr>
            <w:rStyle w:val="Hipervnculo"/>
            <w:rFonts w:ascii="Abadi" w:hAnsi="Abadi"/>
            <w:sz w:val="14"/>
            <w:szCs w:val="14"/>
          </w:rPr>
          <w:t>GOBIERNO DEL ESTADO DE GUANAJUATO. (2018). Plan Estatal de Desarrollo Guanajuato 2040 Construyendo el futuro. Recuperado de: &lt; 2018_IPLANEG_Plan_estatal_desarrollo_guanajuato_2040.pdf</w:t>
        </w:r>
      </w:hyperlink>
    </w:p>
  </w:footnote>
  <w:footnote w:id="40">
    <w:p w14:paraId="28946EDF" w14:textId="54247239" w:rsidR="000218BD" w:rsidRPr="00924A68" w:rsidRDefault="000218BD" w:rsidP="00924A68">
      <w:pPr>
        <w:pStyle w:val="Textonotapie"/>
        <w:jc w:val="both"/>
        <w:rPr>
          <w:rFonts w:ascii="Abadi" w:hAnsi="Abadi"/>
          <w:sz w:val="14"/>
          <w:szCs w:val="14"/>
        </w:rPr>
      </w:pPr>
      <w:r w:rsidRPr="00924A68">
        <w:rPr>
          <w:rStyle w:val="Refdenotaalpie"/>
          <w:rFonts w:ascii="Abadi" w:hAnsi="Abadi"/>
          <w:sz w:val="14"/>
          <w:szCs w:val="14"/>
        </w:rPr>
        <w:footnoteRef/>
      </w:r>
      <w:r w:rsidRPr="00924A68">
        <w:rPr>
          <w:rFonts w:ascii="Abadi" w:hAnsi="Abadi"/>
          <w:sz w:val="14"/>
          <w:szCs w:val="14"/>
        </w:rPr>
        <w:t xml:space="preserve"> </w:t>
      </w:r>
      <w:hyperlink r:id="rId38" w:history="1">
        <w:r w:rsidRPr="00EB7B32">
          <w:rPr>
            <w:rStyle w:val="Hipervnculo"/>
            <w:rFonts w:ascii="Abadi" w:hAnsi="Abadi"/>
            <w:sz w:val="14"/>
            <w:szCs w:val="14"/>
          </w:rPr>
          <w:t>Pérez, Scarleth. “Drag Queen” denuncia discriminación y burla en bar de León. Recuperado de: &lt; 'Drag Queen' denuncia discriminación y burla en bar de León (periodicocorreo.com.mx)</w:t>
        </w:r>
      </w:hyperlink>
    </w:p>
  </w:footnote>
  <w:footnote w:id="41">
    <w:p w14:paraId="616E2C8A" w14:textId="206A012D" w:rsidR="000218BD" w:rsidRDefault="000218BD" w:rsidP="00924A68">
      <w:pPr>
        <w:pStyle w:val="Textonotapie"/>
        <w:jc w:val="both"/>
      </w:pPr>
      <w:r w:rsidRPr="00924A68">
        <w:rPr>
          <w:rStyle w:val="Refdenotaalpie"/>
          <w:rFonts w:ascii="Abadi" w:hAnsi="Abadi"/>
          <w:sz w:val="14"/>
          <w:szCs w:val="14"/>
        </w:rPr>
        <w:footnoteRef/>
      </w:r>
      <w:r w:rsidRPr="00924A68">
        <w:rPr>
          <w:rFonts w:ascii="Abadi" w:hAnsi="Abadi"/>
          <w:sz w:val="14"/>
          <w:szCs w:val="14"/>
        </w:rPr>
        <w:t xml:space="preserve"> </w:t>
      </w:r>
      <w:hyperlink r:id="rId39" w:history="1">
        <w:r w:rsidRPr="00385866">
          <w:rPr>
            <w:rStyle w:val="Hipervnculo"/>
            <w:rFonts w:ascii="Abadi" w:hAnsi="Abadi"/>
            <w:sz w:val="14"/>
            <w:szCs w:val="14"/>
          </w:rPr>
          <w:t>León Libre. Presentación de resultados ENCUESTA SOBRE DISCRIMINACIÓN PARA PERSONAS DUEÑAS, GERENTES, ENCARGADAS O EMPLEADAS DE ESTABLECIMIENTOS COMERCIALES EN LEÓN, GUANAJUATO. Mayo del 2022</w:t>
        </w:r>
      </w:hyperlink>
    </w:p>
  </w:footnote>
  <w:footnote w:id="42">
    <w:p w14:paraId="5AAF8791" w14:textId="76C9EEEA" w:rsidR="000218BD" w:rsidRPr="00924A68" w:rsidRDefault="000218BD" w:rsidP="00924A68">
      <w:pPr>
        <w:pStyle w:val="Textonotapie"/>
        <w:jc w:val="both"/>
        <w:rPr>
          <w:rFonts w:ascii="Abadi" w:hAnsi="Abadi"/>
          <w:sz w:val="14"/>
          <w:szCs w:val="14"/>
        </w:rPr>
      </w:pPr>
      <w:r w:rsidRPr="00924A68">
        <w:rPr>
          <w:rStyle w:val="Refdenotaalpie"/>
          <w:rFonts w:ascii="Abadi" w:hAnsi="Abadi"/>
          <w:sz w:val="14"/>
          <w:szCs w:val="14"/>
        </w:rPr>
        <w:footnoteRef/>
      </w:r>
      <w:r w:rsidRPr="00924A68">
        <w:rPr>
          <w:rFonts w:ascii="Abadi" w:hAnsi="Abadi"/>
          <w:sz w:val="14"/>
          <w:szCs w:val="14"/>
        </w:rPr>
        <w:t xml:space="preserve"> </w:t>
      </w:r>
      <w:hyperlink r:id="rId40" w:history="1">
        <w:r w:rsidRPr="00385866">
          <w:rPr>
            <w:rStyle w:val="Hipervnculo"/>
            <w:rFonts w:ascii="Abadi" w:hAnsi="Abadi"/>
            <w:sz w:val="14"/>
            <w:szCs w:val="14"/>
          </w:rPr>
          <w:t>Cámara de Diputados. (1917). Constitución Política de los Estados Unidos Mexicanos. Cámara de Diputados. Recuperado de:</w:t>
        </w:r>
      </w:hyperlink>
    </w:p>
  </w:footnote>
  <w:footnote w:id="43">
    <w:p w14:paraId="1AF0B2EC" w14:textId="1C584D23" w:rsidR="000218BD" w:rsidRPr="00924A68" w:rsidRDefault="000218BD" w:rsidP="00924A68">
      <w:pPr>
        <w:pStyle w:val="Textonotapie"/>
        <w:jc w:val="both"/>
        <w:rPr>
          <w:rFonts w:ascii="Abadi" w:hAnsi="Abadi"/>
          <w:sz w:val="14"/>
          <w:szCs w:val="14"/>
        </w:rPr>
      </w:pPr>
      <w:r w:rsidRPr="00924A68">
        <w:rPr>
          <w:rStyle w:val="Refdenotaalpie"/>
          <w:rFonts w:ascii="Abadi" w:hAnsi="Abadi"/>
          <w:sz w:val="14"/>
          <w:szCs w:val="14"/>
        </w:rPr>
        <w:footnoteRef/>
      </w:r>
      <w:r w:rsidRPr="00924A68">
        <w:rPr>
          <w:rFonts w:ascii="Abadi" w:hAnsi="Abadi"/>
          <w:sz w:val="14"/>
          <w:szCs w:val="14"/>
        </w:rPr>
        <w:t xml:space="preserve"> </w:t>
      </w:r>
      <w:hyperlink r:id="rId41" w:history="1">
        <w:r w:rsidRPr="00385866">
          <w:rPr>
            <w:rStyle w:val="Hipervnculo"/>
            <w:rFonts w:ascii="Abadi" w:hAnsi="Abadi"/>
            <w:sz w:val="14"/>
            <w:szCs w:val="14"/>
          </w:rPr>
          <w:t>Organización de las Naciones Unidas. (1948). La Declaración Universal de Derechos Humanos. Organización de las Naciones Unidas. Recuperado de: https://www.un.org/es/about-us/universal-declaration-of-human-rights</w:t>
        </w:r>
      </w:hyperlink>
    </w:p>
  </w:footnote>
  <w:footnote w:id="44">
    <w:p w14:paraId="1F0CDB22" w14:textId="3A0BA7D1" w:rsidR="000218BD" w:rsidRPr="00924A68" w:rsidRDefault="000218BD" w:rsidP="00924A68">
      <w:pPr>
        <w:pStyle w:val="Textonotapie"/>
        <w:jc w:val="both"/>
        <w:rPr>
          <w:rFonts w:ascii="Abadi" w:hAnsi="Abadi"/>
          <w:sz w:val="14"/>
          <w:szCs w:val="14"/>
        </w:rPr>
      </w:pPr>
      <w:r w:rsidRPr="00924A68">
        <w:rPr>
          <w:rStyle w:val="Refdenotaalpie"/>
          <w:rFonts w:ascii="Abadi" w:hAnsi="Abadi"/>
          <w:sz w:val="14"/>
          <w:szCs w:val="14"/>
        </w:rPr>
        <w:footnoteRef/>
      </w:r>
      <w:r w:rsidRPr="00924A68">
        <w:rPr>
          <w:rFonts w:ascii="Abadi" w:hAnsi="Abadi"/>
          <w:sz w:val="14"/>
          <w:szCs w:val="14"/>
        </w:rPr>
        <w:t xml:space="preserve"> </w:t>
      </w:r>
      <w:hyperlink r:id="rId42" w:history="1">
        <w:r w:rsidRPr="00385866">
          <w:rPr>
            <w:rStyle w:val="Hipervnculo"/>
            <w:rFonts w:ascii="Abadi" w:hAnsi="Abadi"/>
            <w:sz w:val="14"/>
            <w:szCs w:val="14"/>
          </w:rPr>
          <w:t>Asamblea General de las Naciones Unidas. (1990). Convención Internacional sobre la protección de los derechos de todos los trabajadores migratorios y de sus familiares. Organización de las Naciones Unidas. Recuperado de: https://www.ohchr.org/documents/publications/coretreatiessp.pdf</w:t>
        </w:r>
      </w:hyperlink>
    </w:p>
  </w:footnote>
  <w:footnote w:id="45">
    <w:p w14:paraId="4B3F6132" w14:textId="38D7974F" w:rsidR="000218BD" w:rsidRPr="00924A68" w:rsidRDefault="000218BD" w:rsidP="00924A68">
      <w:pPr>
        <w:pStyle w:val="Textonotapie"/>
        <w:jc w:val="both"/>
        <w:rPr>
          <w:rFonts w:ascii="Abadi" w:hAnsi="Abadi"/>
          <w:sz w:val="14"/>
          <w:szCs w:val="14"/>
        </w:rPr>
      </w:pPr>
      <w:r w:rsidRPr="00924A68">
        <w:rPr>
          <w:rStyle w:val="Refdenotaalpie"/>
          <w:rFonts w:ascii="Abadi" w:hAnsi="Abadi"/>
          <w:sz w:val="14"/>
          <w:szCs w:val="14"/>
        </w:rPr>
        <w:footnoteRef/>
      </w:r>
      <w:r w:rsidRPr="00924A68">
        <w:rPr>
          <w:rFonts w:ascii="Abadi" w:hAnsi="Abadi"/>
          <w:sz w:val="14"/>
          <w:szCs w:val="14"/>
        </w:rPr>
        <w:t xml:space="preserve"> </w:t>
      </w:r>
      <w:hyperlink r:id="rId43" w:history="1">
        <w:r w:rsidRPr="00385866">
          <w:rPr>
            <w:rStyle w:val="Hipervnculo"/>
            <w:rFonts w:ascii="Abadi" w:hAnsi="Abadi"/>
            <w:sz w:val="14"/>
            <w:szCs w:val="14"/>
          </w:rPr>
          <w:t>Asamblea General de las Naciones Unidas. (1979). Convención sobre la eliminación de todas las formas de discriminación contra la mujer. Organización de las Naciones Unidas. Recuperado de: https://www.ohchr.org/documents/publications/coretreatiessp.pdf</w:t>
        </w:r>
      </w:hyperlink>
    </w:p>
  </w:footnote>
  <w:footnote w:id="46">
    <w:p w14:paraId="59809DB2" w14:textId="0B51FA27" w:rsidR="000218BD" w:rsidRPr="00924A68" w:rsidRDefault="000218BD" w:rsidP="000218BD">
      <w:pPr>
        <w:pStyle w:val="Textonotapie"/>
        <w:rPr>
          <w:rFonts w:ascii="Abadi" w:hAnsi="Abadi"/>
          <w:sz w:val="14"/>
          <w:szCs w:val="14"/>
        </w:rPr>
      </w:pPr>
      <w:r w:rsidRPr="00924A68">
        <w:rPr>
          <w:rStyle w:val="Refdenotaalpie"/>
          <w:rFonts w:ascii="Abadi" w:hAnsi="Abadi"/>
          <w:sz w:val="14"/>
          <w:szCs w:val="14"/>
        </w:rPr>
        <w:footnoteRef/>
      </w:r>
      <w:r w:rsidRPr="00924A68">
        <w:rPr>
          <w:rFonts w:ascii="Abadi" w:hAnsi="Abadi"/>
          <w:sz w:val="14"/>
          <w:szCs w:val="14"/>
        </w:rPr>
        <w:t xml:space="preserve"> </w:t>
      </w:r>
      <w:hyperlink r:id="rId44" w:history="1">
        <w:r w:rsidRPr="005678F7">
          <w:rPr>
            <w:rStyle w:val="Hipervnculo"/>
            <w:rFonts w:ascii="Abadi" w:hAnsi="Abadi"/>
            <w:sz w:val="14"/>
            <w:szCs w:val="14"/>
          </w:rPr>
          <w:t>ARTICLE 19. Principios de Camden sobre la Libertad de Expresión y la Igualdad. Recuperado de: &lt; los-principios-de-camden-sobre-lalibertad-de-expresion-y-la-igualdad.pdf (article19.org)</w:t>
        </w:r>
      </w:hyperlink>
    </w:p>
  </w:footnote>
  <w:footnote w:id="47">
    <w:p w14:paraId="362E8A09" w14:textId="3F1DF249" w:rsidR="000218BD" w:rsidRPr="003C0BD7" w:rsidRDefault="000218BD" w:rsidP="000218BD">
      <w:pPr>
        <w:pStyle w:val="Textonotapie"/>
        <w:rPr>
          <w:rFonts w:ascii="Abadi" w:hAnsi="Abadi"/>
          <w:sz w:val="14"/>
          <w:szCs w:val="14"/>
        </w:rPr>
      </w:pPr>
      <w:r w:rsidRPr="003C0BD7">
        <w:rPr>
          <w:rStyle w:val="Refdenotaalpie"/>
          <w:rFonts w:ascii="Abadi" w:hAnsi="Abadi"/>
          <w:sz w:val="14"/>
          <w:szCs w:val="14"/>
        </w:rPr>
        <w:footnoteRef/>
      </w:r>
      <w:r w:rsidRPr="003C0BD7">
        <w:rPr>
          <w:rFonts w:ascii="Abadi" w:hAnsi="Abadi"/>
          <w:sz w:val="14"/>
          <w:szCs w:val="14"/>
        </w:rPr>
        <w:t xml:space="preserve"> </w:t>
      </w:r>
      <w:hyperlink r:id="rId45" w:history="1">
        <w:r w:rsidRPr="005678F7">
          <w:rPr>
            <w:rStyle w:val="Hipervnculo"/>
            <w:rFonts w:ascii="Abadi" w:hAnsi="Abadi"/>
            <w:sz w:val="14"/>
            <w:szCs w:val="14"/>
          </w:rPr>
          <w:t>Congreso de la Ciudad de México. (2011). Ley de Establecimientos Mercantiles del Distrito Federal. Congreso de la Ciudad de México. Recuperado de: https://paot.org.mx/centro/leyes/df/pdf/2018/LEY_ESTABLECIMIENTOS_MERCANTILES_04_05_2018.pdf</w:t>
        </w:r>
      </w:hyperlink>
    </w:p>
  </w:footnote>
  <w:footnote w:id="48">
    <w:p w14:paraId="327242FA" w14:textId="5B514D18" w:rsidR="000218BD" w:rsidRPr="003C0BD7" w:rsidRDefault="000218BD" w:rsidP="000218BD">
      <w:pPr>
        <w:pStyle w:val="Textonotapie"/>
        <w:rPr>
          <w:rFonts w:ascii="Abadi" w:hAnsi="Abadi"/>
          <w:sz w:val="14"/>
          <w:szCs w:val="14"/>
        </w:rPr>
      </w:pPr>
      <w:r w:rsidRPr="003C0BD7">
        <w:rPr>
          <w:rStyle w:val="Refdenotaalpie"/>
          <w:rFonts w:ascii="Abadi" w:hAnsi="Abadi"/>
          <w:sz w:val="14"/>
          <w:szCs w:val="14"/>
        </w:rPr>
        <w:footnoteRef/>
      </w:r>
      <w:r w:rsidRPr="003C0BD7">
        <w:rPr>
          <w:rFonts w:ascii="Abadi" w:hAnsi="Abadi"/>
          <w:sz w:val="14"/>
          <w:szCs w:val="14"/>
        </w:rPr>
        <w:t xml:space="preserve"> </w:t>
      </w:r>
      <w:hyperlink r:id="rId46" w:history="1">
        <w:r w:rsidRPr="005678F7">
          <w:rPr>
            <w:rStyle w:val="Hipervnculo"/>
            <w:rFonts w:ascii="Abadi" w:hAnsi="Abadi"/>
            <w:sz w:val="14"/>
            <w:szCs w:val="14"/>
          </w:rPr>
          <w:t>Amparo en revisión 852/2017, 8 de mayo de 2019, p. 58. 246. Amparo directo en revisión 5904/2015, 28 de septiembre de 2016. Consultable en: Protocolo para Juzgar con Perspectiva de Género, 1ra edición de 2013. P. 141.</w:t>
        </w:r>
      </w:hyperlink>
    </w:p>
  </w:footnote>
  <w:footnote w:id="49">
    <w:p w14:paraId="64804423" w14:textId="414AD2F1" w:rsidR="000218BD" w:rsidRPr="003C0BD7" w:rsidRDefault="000218BD" w:rsidP="000218BD">
      <w:pPr>
        <w:pStyle w:val="Textonotapie"/>
        <w:rPr>
          <w:rFonts w:ascii="Abadi" w:hAnsi="Abadi"/>
          <w:sz w:val="14"/>
          <w:szCs w:val="14"/>
        </w:rPr>
      </w:pPr>
      <w:r w:rsidRPr="003C0BD7">
        <w:rPr>
          <w:rStyle w:val="Refdenotaalpie"/>
          <w:rFonts w:ascii="Abadi" w:hAnsi="Abadi"/>
          <w:sz w:val="14"/>
          <w:szCs w:val="14"/>
        </w:rPr>
        <w:footnoteRef/>
      </w:r>
      <w:r w:rsidRPr="003C0BD7">
        <w:rPr>
          <w:rFonts w:ascii="Abadi" w:hAnsi="Abadi"/>
          <w:sz w:val="14"/>
          <w:szCs w:val="14"/>
        </w:rPr>
        <w:t xml:space="preserve"> </w:t>
      </w:r>
      <w:hyperlink r:id="rId47" w:history="1">
        <w:r w:rsidRPr="005678F7">
          <w:rPr>
            <w:rStyle w:val="Hipervnculo"/>
            <w:rFonts w:ascii="Abadi" w:hAnsi="Abadi"/>
            <w:sz w:val="14"/>
            <w:szCs w:val="14"/>
          </w:rPr>
          <w:t>González Chávez, José Ramón (2019). Categorías sospechosas y ajustes razonables. Recuperado de: &lt; Categorías Sospechosas y Ajustes Razonables – Bienvenidos al Blog de José Ramón González Chávez (wordpress.com)</w:t>
        </w:r>
      </w:hyperlink>
    </w:p>
  </w:footnote>
  <w:footnote w:id="50">
    <w:p w14:paraId="4CD296A9" w14:textId="56B778FA" w:rsidR="0024161E" w:rsidRPr="00CA3E63" w:rsidRDefault="0024161E" w:rsidP="00CA3E63">
      <w:pPr>
        <w:pStyle w:val="Textonotapie"/>
        <w:jc w:val="both"/>
        <w:rPr>
          <w:rFonts w:ascii="Abadi" w:hAnsi="Abadi"/>
          <w:sz w:val="14"/>
          <w:szCs w:val="14"/>
        </w:rPr>
      </w:pPr>
      <w:r w:rsidRPr="00CA3E63">
        <w:rPr>
          <w:rStyle w:val="Refdenotaalpie"/>
          <w:rFonts w:ascii="Abadi" w:hAnsi="Abadi"/>
          <w:sz w:val="14"/>
          <w:szCs w:val="14"/>
        </w:rPr>
        <w:footnoteRef/>
      </w:r>
      <w:r w:rsidRPr="00CA3E63">
        <w:rPr>
          <w:rFonts w:ascii="Abadi" w:hAnsi="Abadi"/>
          <w:sz w:val="14"/>
          <w:szCs w:val="14"/>
        </w:rPr>
        <w:t xml:space="preserve"> </w:t>
      </w:r>
      <w:hyperlink r:id="rId48" w:history="1">
        <w:r w:rsidR="00CA3E63" w:rsidRPr="00CA3E63">
          <w:rPr>
            <w:rStyle w:val="Hipervnculo"/>
            <w:rFonts w:ascii="Abadi" w:hAnsi="Abadi"/>
            <w:sz w:val="14"/>
            <w:szCs w:val="14"/>
          </w:rPr>
          <w:t>https://congresogto.s3.amazonaws.com/uploads/orden_archivo/archivo/25328/10_ELD-253LXV-I_Iniciativa__Dip_Hades_B_Aguilar_art_9_LPAMFEG__9_JUN_2022_.pdf</w:t>
        </w:r>
      </w:hyperlink>
    </w:p>
  </w:footnote>
  <w:footnote w:id="51">
    <w:p w14:paraId="27C2F252" w14:textId="799412E7" w:rsidR="000218BD" w:rsidRPr="00FB3B5F" w:rsidRDefault="000218BD" w:rsidP="000218BD">
      <w:pPr>
        <w:pStyle w:val="Textonotapie"/>
        <w:rPr>
          <w:rFonts w:ascii="Abadi" w:hAnsi="Abadi"/>
          <w:sz w:val="14"/>
          <w:szCs w:val="14"/>
        </w:rPr>
      </w:pPr>
      <w:r w:rsidRPr="00FB3B5F">
        <w:rPr>
          <w:rStyle w:val="Refdenotaalpie"/>
          <w:rFonts w:ascii="Abadi" w:hAnsi="Abadi"/>
          <w:sz w:val="14"/>
          <w:szCs w:val="14"/>
        </w:rPr>
        <w:footnoteRef/>
      </w:r>
      <w:r w:rsidRPr="00FB3B5F">
        <w:rPr>
          <w:rFonts w:ascii="Abadi" w:hAnsi="Abadi"/>
          <w:sz w:val="14"/>
          <w:szCs w:val="14"/>
        </w:rPr>
        <w:t xml:space="preserve"> </w:t>
      </w:r>
      <w:hyperlink r:id="rId49" w:history="1">
        <w:r w:rsidRPr="005678F7">
          <w:rPr>
            <w:rStyle w:val="Hipervnculo"/>
            <w:rFonts w:ascii="Abadi" w:hAnsi="Abadi"/>
            <w:sz w:val="14"/>
            <w:szCs w:val="14"/>
          </w:rPr>
          <w:t>Periódico Correo: https://periodicocorreo.com.mx/recortan-programas-de-secretaria-del-migrante-antebaja-de-presupuesto/</w:t>
        </w:r>
      </w:hyperlink>
    </w:p>
  </w:footnote>
  <w:footnote w:id="52">
    <w:p w14:paraId="7CD6F413" w14:textId="7FA7A0BB" w:rsidR="000218BD" w:rsidRPr="00FB3B5F" w:rsidRDefault="000218BD" w:rsidP="000218BD">
      <w:pPr>
        <w:pStyle w:val="Textonotapie"/>
        <w:rPr>
          <w:rFonts w:ascii="Abadi" w:hAnsi="Abadi"/>
          <w:sz w:val="14"/>
          <w:szCs w:val="14"/>
        </w:rPr>
      </w:pPr>
      <w:r w:rsidRPr="00FB3B5F">
        <w:rPr>
          <w:rStyle w:val="Refdenotaalpie"/>
          <w:rFonts w:ascii="Abadi" w:hAnsi="Abadi"/>
          <w:sz w:val="14"/>
          <w:szCs w:val="14"/>
        </w:rPr>
        <w:footnoteRef/>
      </w:r>
      <w:r w:rsidRPr="00FB3B5F">
        <w:rPr>
          <w:rFonts w:ascii="Abadi" w:hAnsi="Abadi"/>
          <w:sz w:val="14"/>
          <w:szCs w:val="14"/>
        </w:rPr>
        <w:t xml:space="preserve"> </w:t>
      </w:r>
      <w:hyperlink r:id="rId50" w:history="1">
        <w:r w:rsidRPr="003B7136">
          <w:rPr>
            <w:rStyle w:val="Hipervnculo"/>
            <w:rFonts w:ascii="Abadi" w:hAnsi="Abadi"/>
            <w:sz w:val="14"/>
            <w:szCs w:val="14"/>
          </w:rPr>
          <w:t>CNDH, Presupuesto público y derechos humanos: por una agenda para el rediseño del gasto público en México. 2019.</w:t>
        </w:r>
      </w:hyperlink>
    </w:p>
  </w:footnote>
  <w:footnote w:id="53">
    <w:p w14:paraId="16149822" w14:textId="090848CF" w:rsidR="005F2868" w:rsidRPr="005F2868" w:rsidRDefault="005F2868">
      <w:pPr>
        <w:pStyle w:val="Textonotapie"/>
        <w:rPr>
          <w:rFonts w:ascii="Abadi" w:hAnsi="Abadi"/>
          <w:sz w:val="14"/>
          <w:szCs w:val="14"/>
        </w:rPr>
      </w:pPr>
      <w:r w:rsidRPr="005F2868">
        <w:rPr>
          <w:rStyle w:val="Refdenotaalpie"/>
          <w:rFonts w:ascii="Abadi" w:hAnsi="Abadi"/>
          <w:sz w:val="14"/>
          <w:szCs w:val="14"/>
        </w:rPr>
        <w:footnoteRef/>
      </w:r>
      <w:r w:rsidRPr="005F2868">
        <w:rPr>
          <w:rFonts w:ascii="Abadi" w:hAnsi="Abadi"/>
          <w:sz w:val="14"/>
          <w:szCs w:val="14"/>
        </w:rPr>
        <w:t xml:space="preserve"> </w:t>
      </w:r>
      <w:hyperlink r:id="rId51" w:history="1">
        <w:r w:rsidRPr="00C43534">
          <w:rPr>
            <w:rStyle w:val="Hipervnculo"/>
            <w:rFonts w:ascii="Abadi" w:hAnsi="Abadi"/>
            <w:sz w:val="14"/>
            <w:szCs w:val="14"/>
          </w:rPr>
          <w:t>https://congresogto.s3.amazonaws.com/uploads/orde</w:t>
        </w:r>
        <w:r w:rsidRPr="00C43534">
          <w:rPr>
            <w:rStyle w:val="Hipervnculo"/>
            <w:rFonts w:ascii="Abadi" w:hAnsi="Abadi"/>
            <w:sz w:val="14"/>
            <w:szCs w:val="14"/>
          </w:rPr>
          <w:t>n</w:t>
        </w:r>
        <w:r w:rsidRPr="00C43534">
          <w:rPr>
            <w:rStyle w:val="Hipervnculo"/>
            <w:rFonts w:ascii="Abadi" w:hAnsi="Abadi"/>
            <w:sz w:val="14"/>
            <w:szCs w:val="14"/>
          </w:rPr>
          <w:t>_archivo/archivo/25329/11_ELD-254LXV-I_Iniciativa__Dip_Hades_B_Aguilar_art_187_CP__9_JUN_2022_.pdf</w:t>
        </w:r>
      </w:hyperlink>
    </w:p>
  </w:footnote>
  <w:footnote w:id="54">
    <w:p w14:paraId="4996AFA9" w14:textId="45CA4E01" w:rsidR="00880258" w:rsidRPr="00AC26AB" w:rsidRDefault="00880258" w:rsidP="00880258">
      <w:pPr>
        <w:pStyle w:val="Textonotapie"/>
        <w:jc w:val="both"/>
        <w:rPr>
          <w:rFonts w:ascii="Abadi" w:hAnsi="Abadi"/>
          <w:sz w:val="14"/>
          <w:szCs w:val="14"/>
        </w:rPr>
      </w:pPr>
      <w:r w:rsidRPr="00AC26AB">
        <w:rPr>
          <w:rStyle w:val="Refdenotaalpie"/>
          <w:rFonts w:ascii="Abadi" w:hAnsi="Abadi"/>
          <w:sz w:val="14"/>
          <w:szCs w:val="14"/>
        </w:rPr>
        <w:footnoteRef/>
      </w:r>
      <w:r w:rsidRPr="00AC26AB">
        <w:rPr>
          <w:rFonts w:ascii="Abadi" w:hAnsi="Abadi"/>
          <w:sz w:val="14"/>
          <w:szCs w:val="14"/>
        </w:rPr>
        <w:t xml:space="preserve"> </w:t>
      </w:r>
      <w:hyperlink r:id="rId52" w:history="1">
        <w:r w:rsidRPr="00D57EDC">
          <w:rPr>
            <w:rStyle w:val="Hipervnculo"/>
            <w:rFonts w:ascii="Abadi" w:hAnsi="Abadi"/>
            <w:sz w:val="14"/>
            <w:szCs w:val="14"/>
          </w:rPr>
          <w:t>https:/</w:t>
        </w:r>
        <w:r w:rsidRPr="00D57EDC">
          <w:rPr>
            <w:rStyle w:val="Hipervnculo"/>
            <w:rFonts w:ascii="Abadi" w:hAnsi="Abadi"/>
            <w:sz w:val="14"/>
            <w:szCs w:val="14"/>
          </w:rPr>
          <w:t>/</w:t>
        </w:r>
        <w:r w:rsidRPr="00D57EDC">
          <w:rPr>
            <w:rStyle w:val="Hipervnculo"/>
            <w:rFonts w:ascii="Abadi" w:hAnsi="Abadi"/>
            <w:sz w:val="14"/>
            <w:szCs w:val="14"/>
          </w:rPr>
          <w:t>www.infobae.com/america/colombia/2022/02/07/nataly-angel-colombiana-desaparecida-en-mexico-habria-sido-victima-de-una-red-de-trata-de-personas/#:~:text=En%20junio%20del%202021%20se,red%20de%20trata%20de%20personas</w:t>
        </w:r>
      </w:hyperlink>
    </w:p>
  </w:footnote>
  <w:footnote w:id="55">
    <w:p w14:paraId="34DDC927" w14:textId="648B5F74" w:rsidR="00880258" w:rsidRPr="00AC26AB" w:rsidRDefault="00880258" w:rsidP="00880258">
      <w:pPr>
        <w:pStyle w:val="Textonotapie"/>
        <w:jc w:val="both"/>
        <w:rPr>
          <w:rFonts w:ascii="Abadi" w:hAnsi="Abadi"/>
          <w:sz w:val="14"/>
          <w:szCs w:val="14"/>
        </w:rPr>
      </w:pPr>
      <w:r w:rsidRPr="00AC26AB">
        <w:rPr>
          <w:rStyle w:val="Refdenotaalpie"/>
          <w:rFonts w:ascii="Abadi" w:hAnsi="Abadi"/>
          <w:sz w:val="14"/>
          <w:szCs w:val="14"/>
        </w:rPr>
        <w:footnoteRef/>
      </w:r>
      <w:r w:rsidRPr="00AC26AB">
        <w:rPr>
          <w:rFonts w:ascii="Abadi" w:hAnsi="Abadi"/>
          <w:sz w:val="14"/>
          <w:szCs w:val="14"/>
        </w:rPr>
        <w:t xml:space="preserve"> </w:t>
      </w:r>
      <w:hyperlink r:id="rId53" w:history="1">
        <w:r w:rsidRPr="00D954E8">
          <w:rPr>
            <w:rStyle w:val="Hipervnculo"/>
            <w:rFonts w:ascii="Abadi" w:hAnsi="Abadi"/>
            <w:sz w:val="14"/>
            <w:szCs w:val="14"/>
          </w:rPr>
          <w:t>Salud, Isabel, Cristina Simó, Enrique Díez, José Luis Centella, y Maite Mola. «Razones para abolir la prostitución». La Marea, 24 de noviembre de 2016, sec. Opinión. http://www.lamarea.com/2016/11/24/razones-abolir-la-prostitucion/</w:t>
        </w:r>
      </w:hyperlink>
    </w:p>
  </w:footnote>
  <w:footnote w:id="56">
    <w:p w14:paraId="3B7AA014" w14:textId="09471477" w:rsidR="00880258" w:rsidRPr="000B58B2" w:rsidRDefault="00880258" w:rsidP="00880258">
      <w:pPr>
        <w:pStyle w:val="Textonotapie"/>
        <w:jc w:val="both"/>
        <w:rPr>
          <w:rFonts w:ascii="Abadi" w:hAnsi="Abadi"/>
          <w:sz w:val="14"/>
          <w:szCs w:val="14"/>
        </w:rPr>
      </w:pPr>
      <w:r w:rsidRPr="000B58B2">
        <w:rPr>
          <w:rStyle w:val="Refdenotaalpie"/>
          <w:rFonts w:ascii="Abadi" w:hAnsi="Abadi"/>
          <w:sz w:val="14"/>
          <w:szCs w:val="14"/>
        </w:rPr>
        <w:footnoteRef/>
      </w:r>
      <w:r w:rsidRPr="000B58B2">
        <w:rPr>
          <w:rFonts w:ascii="Abadi" w:hAnsi="Abadi"/>
          <w:sz w:val="14"/>
          <w:szCs w:val="14"/>
        </w:rPr>
        <w:t xml:space="preserve"> </w:t>
      </w:r>
      <w:hyperlink r:id="rId54" w:history="1">
        <w:r w:rsidRPr="00D954E8">
          <w:rPr>
            <w:rStyle w:val="Hipervnculo"/>
            <w:rFonts w:ascii="Abadi" w:hAnsi="Abadi"/>
            <w:sz w:val="14"/>
            <w:szCs w:val="14"/>
          </w:rPr>
          <w:t>Disponible en: https://www.cndh.org.mx/sites/default/files/documentos/2019-07/DIAGNOSTICOTDP-2019-RE_0.pdf</w:t>
        </w:r>
      </w:hyperlink>
    </w:p>
  </w:footnote>
  <w:footnote w:id="57">
    <w:p w14:paraId="6A5C00F8" w14:textId="71803653" w:rsidR="00880258" w:rsidRPr="000B58B2" w:rsidRDefault="00880258" w:rsidP="00880258">
      <w:pPr>
        <w:pStyle w:val="Textonotapie"/>
        <w:jc w:val="both"/>
        <w:rPr>
          <w:rFonts w:ascii="Abadi" w:hAnsi="Abadi"/>
          <w:sz w:val="14"/>
          <w:szCs w:val="14"/>
        </w:rPr>
      </w:pPr>
      <w:r w:rsidRPr="000B58B2">
        <w:rPr>
          <w:rStyle w:val="Refdenotaalpie"/>
          <w:rFonts w:ascii="Abadi" w:hAnsi="Abadi"/>
          <w:sz w:val="14"/>
          <w:szCs w:val="14"/>
        </w:rPr>
        <w:footnoteRef/>
      </w:r>
      <w:r w:rsidRPr="000B58B2">
        <w:rPr>
          <w:rFonts w:ascii="Abadi" w:hAnsi="Abadi"/>
          <w:sz w:val="14"/>
          <w:szCs w:val="14"/>
        </w:rPr>
        <w:t xml:space="preserve"> </w:t>
      </w:r>
      <w:hyperlink r:id="rId55" w:history="1">
        <w:r w:rsidRPr="00D954E8">
          <w:rPr>
            <w:rStyle w:val="Hipervnculo"/>
            <w:rFonts w:ascii="Abadi" w:hAnsi="Abadi"/>
            <w:sz w:val="14"/>
            <w:szCs w:val="14"/>
          </w:rPr>
          <w:t>https://www.acnur.org/fileadmin/Documentos/BDL/2001/0506.pdf?view=%201</w:t>
        </w:r>
      </w:hyperlink>
    </w:p>
  </w:footnote>
  <w:footnote w:id="58">
    <w:p w14:paraId="669E24E6" w14:textId="48E13445" w:rsidR="00880258" w:rsidRPr="000B58B2" w:rsidRDefault="00880258" w:rsidP="00880258">
      <w:pPr>
        <w:pStyle w:val="Textonotapie"/>
        <w:jc w:val="both"/>
        <w:rPr>
          <w:rFonts w:ascii="Abadi" w:hAnsi="Abadi"/>
          <w:sz w:val="14"/>
          <w:szCs w:val="14"/>
        </w:rPr>
      </w:pPr>
      <w:r w:rsidRPr="000B58B2">
        <w:rPr>
          <w:rStyle w:val="Refdenotaalpie"/>
          <w:rFonts w:ascii="Abadi" w:hAnsi="Abadi"/>
          <w:sz w:val="14"/>
          <w:szCs w:val="14"/>
        </w:rPr>
        <w:footnoteRef/>
      </w:r>
      <w:r w:rsidRPr="000B58B2">
        <w:rPr>
          <w:rFonts w:ascii="Abadi" w:hAnsi="Abadi"/>
          <w:sz w:val="14"/>
          <w:szCs w:val="14"/>
        </w:rPr>
        <w:t xml:space="preserve"> </w:t>
      </w:r>
      <w:hyperlink r:id="rId56" w:history="1">
        <w:r w:rsidRPr="00D954E8">
          <w:rPr>
            <w:rStyle w:val="Hipervnculo"/>
            <w:rFonts w:ascii="Abadi" w:hAnsi="Abadi"/>
            <w:sz w:val="14"/>
            <w:szCs w:val="14"/>
          </w:rPr>
          <w:t>Disponible en: https://www.unodc.org/documents/lpo-brazil/sobreunodc/Fact_Sheet_Dados_Trafico_de_Pessoas_geral_ESP.pdf</w:t>
        </w:r>
      </w:hyperlink>
    </w:p>
  </w:footnote>
  <w:footnote w:id="59">
    <w:p w14:paraId="5BFA8097" w14:textId="4803FD2D" w:rsidR="00880258" w:rsidRPr="000B58B2" w:rsidRDefault="00880258" w:rsidP="00880258">
      <w:pPr>
        <w:pStyle w:val="Textonotapie"/>
        <w:rPr>
          <w:rFonts w:ascii="Abadi" w:hAnsi="Abadi"/>
          <w:sz w:val="14"/>
          <w:szCs w:val="14"/>
        </w:rPr>
      </w:pPr>
      <w:r w:rsidRPr="000B58B2">
        <w:rPr>
          <w:rStyle w:val="Refdenotaalpie"/>
          <w:rFonts w:ascii="Abadi" w:hAnsi="Abadi"/>
          <w:sz w:val="14"/>
          <w:szCs w:val="14"/>
        </w:rPr>
        <w:footnoteRef/>
      </w:r>
      <w:r w:rsidRPr="000B58B2">
        <w:rPr>
          <w:rFonts w:ascii="Abadi" w:hAnsi="Abadi"/>
          <w:sz w:val="14"/>
          <w:szCs w:val="14"/>
        </w:rPr>
        <w:t xml:space="preserve"> </w:t>
      </w:r>
      <w:hyperlink r:id="rId57" w:history="1">
        <w:r w:rsidRPr="00D954E8">
          <w:rPr>
            <w:rStyle w:val="Hipervnculo"/>
            <w:rFonts w:ascii="Abadi" w:hAnsi="Abadi"/>
            <w:sz w:val="14"/>
            <w:szCs w:val="14"/>
          </w:rPr>
          <w:t>Disponible en: https://codiceinformativo.com/2021/07/trafico-sexual-se-incremento-30-durante-lapandemia/</w:t>
        </w:r>
      </w:hyperlink>
    </w:p>
  </w:footnote>
  <w:footnote w:id="60">
    <w:p w14:paraId="3424166B" w14:textId="1FF141BA" w:rsidR="00880258" w:rsidRPr="000B58B2" w:rsidRDefault="00880258" w:rsidP="00880258">
      <w:pPr>
        <w:pStyle w:val="Textonotapie"/>
        <w:rPr>
          <w:rFonts w:ascii="Abadi" w:hAnsi="Abadi"/>
          <w:sz w:val="14"/>
          <w:szCs w:val="14"/>
        </w:rPr>
      </w:pPr>
      <w:r w:rsidRPr="000B58B2">
        <w:rPr>
          <w:rStyle w:val="Refdenotaalpie"/>
          <w:rFonts w:ascii="Abadi" w:hAnsi="Abadi"/>
          <w:sz w:val="14"/>
          <w:szCs w:val="14"/>
        </w:rPr>
        <w:footnoteRef/>
      </w:r>
      <w:r w:rsidR="00DE1E3E">
        <w:rPr>
          <w:rFonts w:ascii="Abadi" w:hAnsi="Abadi"/>
          <w:sz w:val="14"/>
          <w:szCs w:val="14"/>
        </w:rPr>
        <w:t xml:space="preserve"> </w:t>
      </w:r>
      <w:hyperlink r:id="rId58" w:history="1">
        <w:r w:rsidRPr="00DE1E3E">
          <w:rPr>
            <w:rStyle w:val="Hipervnculo"/>
            <w:rFonts w:ascii="Abadi" w:hAnsi="Abadi"/>
            <w:sz w:val="14"/>
            <w:szCs w:val="14"/>
          </w:rPr>
          <w:t>Disponible en: https://www.elsoldeirapuato.com.mx/local/investigan-52-casos-de-trafico-de-ninos4930972.html</w:t>
        </w:r>
      </w:hyperlink>
    </w:p>
  </w:footnote>
  <w:footnote w:id="61">
    <w:p w14:paraId="677CE07C" w14:textId="2EAFD987" w:rsidR="00880258" w:rsidRPr="000B58B2" w:rsidRDefault="00880258" w:rsidP="00880258">
      <w:pPr>
        <w:pStyle w:val="Textonotapie"/>
        <w:rPr>
          <w:rFonts w:ascii="Abadi" w:hAnsi="Abadi"/>
          <w:sz w:val="14"/>
          <w:szCs w:val="14"/>
        </w:rPr>
      </w:pPr>
      <w:r w:rsidRPr="000B58B2">
        <w:rPr>
          <w:rStyle w:val="Refdenotaalpie"/>
          <w:rFonts w:ascii="Abadi" w:hAnsi="Abadi"/>
          <w:sz w:val="14"/>
          <w:szCs w:val="14"/>
        </w:rPr>
        <w:footnoteRef/>
      </w:r>
      <w:r w:rsidRPr="000B58B2">
        <w:rPr>
          <w:rFonts w:ascii="Abadi" w:hAnsi="Abadi"/>
          <w:sz w:val="14"/>
          <w:szCs w:val="14"/>
        </w:rPr>
        <w:t xml:space="preserve">  </w:t>
      </w:r>
      <w:hyperlink r:id="rId59" w:history="1">
        <w:r w:rsidRPr="00DE1E3E">
          <w:rPr>
            <w:rStyle w:val="Hipervnculo"/>
            <w:rFonts w:ascii="Abadi" w:hAnsi="Abadi"/>
            <w:sz w:val="14"/>
            <w:szCs w:val="14"/>
          </w:rPr>
          <w:t>Disponible</w:t>
        </w:r>
      </w:hyperlink>
      <w:r w:rsidRPr="000B58B2">
        <w:rPr>
          <w:rFonts w:ascii="Abadi" w:hAnsi="Abadi"/>
          <w:sz w:val="14"/>
          <w:szCs w:val="14"/>
        </w:rPr>
        <w:t xml:space="preserve"> </w:t>
      </w:r>
      <w:proofErr w:type="gramStart"/>
      <w:r w:rsidRPr="000B58B2">
        <w:rPr>
          <w:rFonts w:ascii="Abadi" w:hAnsi="Abadi"/>
          <w:sz w:val="14"/>
          <w:szCs w:val="14"/>
        </w:rPr>
        <w:t>en:https://www.publimetro.com.mx/mx/guanajuato/2021/08/25/detienen-a-la-mamipor-trata-y-corrupcion-de-menores.h</w:t>
      </w:r>
      <w:r w:rsidR="00A00D4C">
        <w:rPr>
          <w:rFonts w:ascii="Abadi" w:hAnsi="Abadi"/>
          <w:sz w:val="14"/>
          <w:szCs w:val="14"/>
        </w:rPr>
        <w:t>tml</w:t>
      </w:r>
      <w:proofErr w:type="gramEnd"/>
    </w:p>
  </w:footnote>
  <w:footnote w:id="62">
    <w:p w14:paraId="3CBCD82D" w14:textId="6DFF6B76" w:rsidR="00880258" w:rsidRPr="00B473FE" w:rsidRDefault="00880258" w:rsidP="00880258">
      <w:pPr>
        <w:pStyle w:val="Textonotapie"/>
        <w:rPr>
          <w:rFonts w:ascii="Abadi" w:hAnsi="Abadi"/>
          <w:sz w:val="14"/>
          <w:szCs w:val="14"/>
        </w:rPr>
      </w:pPr>
      <w:r w:rsidRPr="00B473FE">
        <w:rPr>
          <w:rStyle w:val="Refdenotaalpie"/>
          <w:rFonts w:ascii="Abadi" w:hAnsi="Abadi"/>
          <w:sz w:val="14"/>
          <w:szCs w:val="14"/>
        </w:rPr>
        <w:footnoteRef/>
      </w:r>
      <w:r w:rsidR="00DE1E3E">
        <w:rPr>
          <w:rFonts w:ascii="Abadi" w:hAnsi="Abadi"/>
          <w:sz w:val="14"/>
          <w:szCs w:val="14"/>
        </w:rPr>
        <w:t xml:space="preserve"> </w:t>
      </w:r>
      <w:hyperlink r:id="rId60" w:history="1">
        <w:r w:rsidRPr="00DE1E3E">
          <w:rPr>
            <w:rStyle w:val="Hipervnculo"/>
            <w:rFonts w:ascii="Abadi" w:hAnsi="Abadi"/>
            <w:sz w:val="14"/>
            <w:szCs w:val="14"/>
          </w:rPr>
          <w:t>Disponible en: https://www.m-x.com.mx/investigaciones/las-victimas-invisibles-de-la-trata-depersonas-asi-esconden-a-las-ninas-obligadas-aprostituirse#:~:text=En%20Guanajuato%2C%20donde%20agentes%20estatales,de%20explotaci%C3% B3n%20sexual%20durante%202021.</w:t>
        </w:r>
      </w:hyperlink>
    </w:p>
  </w:footnote>
  <w:footnote w:id="63">
    <w:p w14:paraId="33BE1C1A" w14:textId="03EA9DE1" w:rsidR="00880258" w:rsidRPr="00432AB2" w:rsidRDefault="00880258" w:rsidP="00880258">
      <w:pPr>
        <w:pStyle w:val="Textonotapie"/>
        <w:rPr>
          <w:rFonts w:ascii="Abadi" w:hAnsi="Abadi"/>
          <w:sz w:val="14"/>
          <w:szCs w:val="14"/>
        </w:rPr>
      </w:pPr>
      <w:r w:rsidRPr="00B473FE">
        <w:rPr>
          <w:rStyle w:val="Refdenotaalpie"/>
          <w:rFonts w:ascii="Abadi" w:hAnsi="Abadi"/>
          <w:sz w:val="14"/>
          <w:szCs w:val="14"/>
        </w:rPr>
        <w:footnoteRef/>
      </w:r>
      <w:r w:rsidRPr="00B473FE">
        <w:rPr>
          <w:rFonts w:ascii="Abadi" w:hAnsi="Abadi"/>
          <w:sz w:val="14"/>
          <w:szCs w:val="14"/>
        </w:rPr>
        <w:t xml:space="preserve"> </w:t>
      </w:r>
      <w:hyperlink r:id="rId61" w:history="1">
        <w:r w:rsidRPr="00DE1E3E">
          <w:rPr>
            <w:rStyle w:val="Hipervnculo"/>
            <w:rFonts w:ascii="Abadi" w:hAnsi="Abadi"/>
            <w:sz w:val="14"/>
            <w:szCs w:val="14"/>
          </w:rPr>
          <w:t>Observación General número 22 del Comité de derechos económicos, sociales y culturales (DESC) en su párrafo 32 y las Observaciones Finales publicadas en julio de 2018 por parte del Comité CEDAW en respuesta al informe presentado por el Estado mexicano https://tbinternet.ohchr.org/_layouts/15/treatybodyexternal/Download.aspx?symbolno=CEDAW%2fC %2fMEX%2fCO%2f9&amp;Lang=en</w:t>
        </w:r>
      </w:hyperlink>
    </w:p>
  </w:footnote>
  <w:footnote w:id="64">
    <w:p w14:paraId="1F48DE8D" w14:textId="260668C5" w:rsidR="00880258" w:rsidRPr="00432AB2" w:rsidRDefault="00880258" w:rsidP="00880258">
      <w:pPr>
        <w:pStyle w:val="Textonotapie"/>
        <w:rPr>
          <w:rFonts w:ascii="Abadi" w:hAnsi="Abadi"/>
          <w:sz w:val="14"/>
          <w:szCs w:val="14"/>
        </w:rPr>
      </w:pPr>
      <w:r w:rsidRPr="00432AB2">
        <w:rPr>
          <w:rStyle w:val="Refdenotaalpie"/>
          <w:rFonts w:ascii="Abadi" w:hAnsi="Abadi"/>
          <w:sz w:val="14"/>
          <w:szCs w:val="14"/>
        </w:rPr>
        <w:footnoteRef/>
      </w:r>
      <w:hyperlink r:id="rId62" w:history="1">
        <w:r w:rsidRPr="00DE1E3E">
          <w:rPr>
            <w:rStyle w:val="Hipervnculo"/>
            <w:rFonts w:ascii="Abadi" w:hAnsi="Abadi"/>
            <w:sz w:val="14"/>
            <w:szCs w:val="14"/>
          </w:rPr>
          <w:t>https://www.ohchr.org/documents/professionalinterest/protocoltraffickinginpersons_sp.pdf</w:t>
        </w:r>
      </w:hyperlink>
    </w:p>
  </w:footnote>
  <w:footnote w:id="65">
    <w:p w14:paraId="498E772D" w14:textId="0EB02099" w:rsidR="00880258" w:rsidRPr="00FA7382" w:rsidRDefault="00880258" w:rsidP="00880258">
      <w:pPr>
        <w:pStyle w:val="Textonotapie"/>
        <w:rPr>
          <w:rStyle w:val="Hipervnculo"/>
          <w:rFonts w:ascii="Abadi" w:hAnsi="Abadi"/>
          <w:sz w:val="14"/>
          <w:szCs w:val="14"/>
        </w:rPr>
      </w:pPr>
      <w:r w:rsidRPr="00432AB2">
        <w:rPr>
          <w:rStyle w:val="Refdenotaalpie"/>
          <w:rFonts w:ascii="Abadi" w:hAnsi="Abadi"/>
          <w:sz w:val="14"/>
          <w:szCs w:val="14"/>
        </w:rPr>
        <w:footnoteRef/>
      </w:r>
      <w:r w:rsidRPr="00432AB2">
        <w:rPr>
          <w:rFonts w:ascii="Abadi" w:hAnsi="Abadi"/>
          <w:sz w:val="14"/>
          <w:szCs w:val="14"/>
        </w:rPr>
        <w:t xml:space="preserve"> </w:t>
      </w:r>
      <w:r w:rsidR="00FA7382">
        <w:rPr>
          <w:rFonts w:ascii="Abadi" w:hAnsi="Abadi"/>
          <w:sz w:val="14"/>
          <w:szCs w:val="14"/>
        </w:rPr>
        <w:fldChar w:fldCharType="begin"/>
      </w:r>
      <w:r w:rsidR="00FA7382">
        <w:rPr>
          <w:rFonts w:ascii="Abadi" w:hAnsi="Abadi"/>
          <w:sz w:val="14"/>
          <w:szCs w:val="14"/>
        </w:rPr>
        <w:instrText xml:space="preserve"> HYPERLINK "Estas%20son:%20a)%20Explotación%20de%20la%20prostitución%20ajena%20y%20explotación%20sexual" </w:instrText>
      </w:r>
      <w:r w:rsidR="00FA7382">
        <w:rPr>
          <w:rFonts w:ascii="Abadi" w:hAnsi="Abadi"/>
          <w:sz w:val="14"/>
          <w:szCs w:val="14"/>
        </w:rPr>
      </w:r>
      <w:r w:rsidR="00FA7382">
        <w:rPr>
          <w:rFonts w:ascii="Abadi" w:hAnsi="Abadi"/>
          <w:sz w:val="14"/>
          <w:szCs w:val="14"/>
        </w:rPr>
        <w:fldChar w:fldCharType="separate"/>
      </w:r>
      <w:r w:rsidRPr="00FA7382">
        <w:rPr>
          <w:rStyle w:val="Hipervnculo"/>
          <w:rFonts w:ascii="Abadi" w:hAnsi="Abadi"/>
          <w:sz w:val="14"/>
          <w:szCs w:val="14"/>
        </w:rPr>
        <w:t>Estas son: a) Explotación de la prostitución ajena y explotación sexual</w:t>
      </w:r>
    </w:p>
    <w:p w14:paraId="797EDCC6" w14:textId="77777777" w:rsidR="00880258" w:rsidRPr="00FA7382" w:rsidRDefault="00880258" w:rsidP="00880258">
      <w:pPr>
        <w:pStyle w:val="Textonotapie"/>
        <w:rPr>
          <w:rStyle w:val="Hipervnculo"/>
          <w:rFonts w:ascii="Abadi" w:hAnsi="Abadi"/>
          <w:sz w:val="14"/>
          <w:szCs w:val="14"/>
        </w:rPr>
      </w:pPr>
      <w:r w:rsidRPr="00FA7382">
        <w:rPr>
          <w:rStyle w:val="Hipervnculo"/>
          <w:rFonts w:ascii="Abadi" w:hAnsi="Abadi"/>
          <w:sz w:val="14"/>
          <w:szCs w:val="14"/>
        </w:rPr>
        <w:t xml:space="preserve">b) Trabajos o servicios forzados </w:t>
      </w:r>
    </w:p>
    <w:p w14:paraId="12E8998F" w14:textId="77777777" w:rsidR="00880258" w:rsidRPr="00FA7382" w:rsidRDefault="00880258" w:rsidP="00880258">
      <w:pPr>
        <w:pStyle w:val="Textonotapie"/>
        <w:rPr>
          <w:rStyle w:val="Hipervnculo"/>
          <w:rFonts w:ascii="Abadi" w:hAnsi="Abadi"/>
          <w:sz w:val="14"/>
          <w:szCs w:val="14"/>
        </w:rPr>
      </w:pPr>
      <w:r w:rsidRPr="00FA7382">
        <w:rPr>
          <w:rStyle w:val="Hipervnculo"/>
          <w:rFonts w:ascii="Abadi" w:hAnsi="Abadi"/>
          <w:sz w:val="14"/>
          <w:szCs w:val="14"/>
        </w:rPr>
        <w:t xml:space="preserve">c) Matrimonio forzado o servil </w:t>
      </w:r>
    </w:p>
    <w:p w14:paraId="0057BFB8" w14:textId="77777777" w:rsidR="00880258" w:rsidRPr="00FA7382" w:rsidRDefault="00880258" w:rsidP="00880258">
      <w:pPr>
        <w:pStyle w:val="Textonotapie"/>
        <w:rPr>
          <w:rStyle w:val="Hipervnculo"/>
          <w:rFonts w:ascii="Abadi" w:hAnsi="Abadi"/>
          <w:sz w:val="14"/>
          <w:szCs w:val="14"/>
        </w:rPr>
      </w:pPr>
      <w:r w:rsidRPr="00FA7382">
        <w:rPr>
          <w:rStyle w:val="Hipervnculo"/>
          <w:rFonts w:ascii="Abadi" w:hAnsi="Abadi"/>
          <w:sz w:val="14"/>
          <w:szCs w:val="14"/>
        </w:rPr>
        <w:t xml:space="preserve">d) Esclavitud </w:t>
      </w:r>
    </w:p>
    <w:p w14:paraId="4162B53C" w14:textId="77777777" w:rsidR="00880258" w:rsidRPr="00FA7382" w:rsidRDefault="00880258" w:rsidP="00880258">
      <w:pPr>
        <w:pStyle w:val="Textonotapie"/>
        <w:rPr>
          <w:rStyle w:val="Hipervnculo"/>
          <w:rFonts w:ascii="Abadi" w:hAnsi="Abadi"/>
          <w:sz w:val="14"/>
          <w:szCs w:val="14"/>
        </w:rPr>
      </w:pPr>
      <w:r w:rsidRPr="00FA7382">
        <w:rPr>
          <w:rStyle w:val="Hipervnculo"/>
          <w:rFonts w:ascii="Abadi" w:hAnsi="Abadi"/>
          <w:sz w:val="14"/>
          <w:szCs w:val="14"/>
        </w:rPr>
        <w:t>e) Prácticas similares a la esclavitud</w:t>
      </w:r>
    </w:p>
    <w:p w14:paraId="02CF8BE7" w14:textId="77777777" w:rsidR="00880258" w:rsidRPr="00FA7382" w:rsidRDefault="00880258" w:rsidP="00880258">
      <w:pPr>
        <w:pStyle w:val="Textonotapie"/>
        <w:rPr>
          <w:rStyle w:val="Hipervnculo"/>
          <w:rFonts w:ascii="Abadi" w:hAnsi="Abadi"/>
          <w:sz w:val="14"/>
          <w:szCs w:val="14"/>
        </w:rPr>
      </w:pPr>
      <w:r w:rsidRPr="00FA7382">
        <w:rPr>
          <w:rStyle w:val="Hipervnculo"/>
          <w:rFonts w:ascii="Abadi" w:hAnsi="Abadi"/>
          <w:sz w:val="14"/>
          <w:szCs w:val="14"/>
        </w:rPr>
        <w:t xml:space="preserve">f) Servidumbre por deudas </w:t>
      </w:r>
    </w:p>
    <w:p w14:paraId="6F36DB41" w14:textId="77777777" w:rsidR="00880258" w:rsidRPr="00FA7382" w:rsidRDefault="00880258" w:rsidP="00880258">
      <w:pPr>
        <w:pStyle w:val="Textonotapie"/>
        <w:rPr>
          <w:rStyle w:val="Hipervnculo"/>
          <w:rFonts w:ascii="Abadi" w:hAnsi="Abadi"/>
          <w:sz w:val="14"/>
          <w:szCs w:val="14"/>
        </w:rPr>
      </w:pPr>
      <w:r w:rsidRPr="00FA7382">
        <w:rPr>
          <w:rStyle w:val="Hipervnculo"/>
          <w:rFonts w:ascii="Abadi" w:hAnsi="Abadi"/>
          <w:sz w:val="14"/>
          <w:szCs w:val="14"/>
        </w:rPr>
        <w:t>g) Servidumbre de la gleba</w:t>
      </w:r>
    </w:p>
    <w:p w14:paraId="2686519D" w14:textId="5364C1CF" w:rsidR="00880258" w:rsidRPr="00432AB2" w:rsidRDefault="00880258" w:rsidP="00880258">
      <w:pPr>
        <w:pStyle w:val="Textonotapie"/>
        <w:rPr>
          <w:rFonts w:ascii="Abadi" w:hAnsi="Abadi"/>
          <w:sz w:val="14"/>
          <w:szCs w:val="14"/>
        </w:rPr>
      </w:pPr>
      <w:r w:rsidRPr="00FA7382">
        <w:rPr>
          <w:rStyle w:val="Hipervnculo"/>
          <w:rFonts w:ascii="Abadi" w:hAnsi="Abadi"/>
          <w:sz w:val="14"/>
          <w:szCs w:val="14"/>
        </w:rPr>
        <w:t>h) Servidumbre</w:t>
      </w:r>
      <w:r w:rsidR="00FA7382">
        <w:rPr>
          <w:rFonts w:ascii="Abadi" w:hAnsi="Abadi"/>
          <w:sz w:val="14"/>
          <w:szCs w:val="14"/>
        </w:rPr>
        <w:fldChar w:fldCharType="end"/>
      </w:r>
    </w:p>
  </w:footnote>
  <w:footnote w:id="66">
    <w:p w14:paraId="09F5CE54" w14:textId="38DAAD80" w:rsidR="00880258" w:rsidRPr="0091666B" w:rsidRDefault="00880258" w:rsidP="00880258">
      <w:pPr>
        <w:pStyle w:val="Textonotapie"/>
        <w:jc w:val="both"/>
        <w:rPr>
          <w:rFonts w:ascii="Abadi" w:hAnsi="Abadi"/>
          <w:sz w:val="14"/>
          <w:szCs w:val="14"/>
        </w:rPr>
      </w:pPr>
      <w:r w:rsidRPr="0091666B">
        <w:rPr>
          <w:rStyle w:val="Refdenotaalpie"/>
          <w:rFonts w:ascii="Abadi" w:hAnsi="Abadi"/>
          <w:sz w:val="14"/>
          <w:szCs w:val="14"/>
        </w:rPr>
        <w:footnoteRef/>
      </w:r>
      <w:r w:rsidRPr="0091666B">
        <w:rPr>
          <w:rFonts w:ascii="Abadi" w:hAnsi="Abadi"/>
          <w:sz w:val="14"/>
          <w:szCs w:val="14"/>
        </w:rPr>
        <w:t xml:space="preserve"> </w:t>
      </w:r>
      <w:hyperlink r:id="rId63" w:history="1">
        <w:r w:rsidRPr="00FA7382">
          <w:rPr>
            <w:rStyle w:val="Hipervnculo"/>
            <w:rFonts w:ascii="Abadi" w:hAnsi="Abadi"/>
            <w:sz w:val="14"/>
            <w:szCs w:val="14"/>
          </w:rPr>
          <w:t>SDG objetivo 8.7.</w:t>
        </w:r>
      </w:hyperlink>
    </w:p>
  </w:footnote>
  <w:footnote w:id="67">
    <w:p w14:paraId="35F91B46" w14:textId="0C64D38C" w:rsidR="00880258" w:rsidRPr="0091666B" w:rsidRDefault="00880258" w:rsidP="00880258">
      <w:pPr>
        <w:pStyle w:val="Textonotapie"/>
        <w:jc w:val="both"/>
        <w:rPr>
          <w:rFonts w:ascii="Abadi" w:hAnsi="Abadi"/>
          <w:sz w:val="14"/>
          <w:szCs w:val="14"/>
        </w:rPr>
      </w:pPr>
      <w:r w:rsidRPr="0091666B">
        <w:rPr>
          <w:rStyle w:val="Refdenotaalpie"/>
          <w:rFonts w:ascii="Abadi" w:hAnsi="Abadi"/>
          <w:sz w:val="14"/>
          <w:szCs w:val="14"/>
        </w:rPr>
        <w:footnoteRef/>
      </w:r>
      <w:r w:rsidRPr="0091666B">
        <w:rPr>
          <w:rFonts w:ascii="Abadi" w:hAnsi="Abadi"/>
          <w:sz w:val="14"/>
          <w:szCs w:val="14"/>
        </w:rPr>
        <w:t xml:space="preserve"> </w:t>
      </w:r>
      <w:hyperlink r:id="rId64" w:history="1">
        <w:r w:rsidRPr="00FA7382">
          <w:rPr>
            <w:rStyle w:val="Hipervnculo"/>
            <w:rFonts w:ascii="Abadi" w:hAnsi="Abadi"/>
            <w:sz w:val="14"/>
            <w:szCs w:val="14"/>
          </w:rPr>
          <w:t xml:space="preserve">“El derecho a la seguridad personal protege a las personas contra lesiones físicas o psicológicas infligidas de manera intencionada, independientemente de que la víctima esté o no privada de libertad… de manera más general, a proteger a las personas de amenazas previsibles contra su vida o su integridad física provenientes de cualquier agente estatal o privado. Los Estados parte deberán adoptar tanto medidas para prevenir lesiones futuras como medidas retrospectivas… Por ejemplo, Los Estados deberán responder de forma adecuada ante cuadros de violencia contra ciertas categorías de víctimas… También </w:t>
        </w:r>
        <w:r w:rsidRPr="00FA7382">
          <w:rPr>
            <w:rStyle w:val="Hipervnculo"/>
            <w:rFonts w:ascii="Abadi" w:hAnsi="Abadi"/>
            <w:sz w:val="14"/>
            <w:szCs w:val="14"/>
          </w:rPr>
          <w:t>d</w:t>
        </w:r>
        <w:r w:rsidRPr="00FA7382">
          <w:rPr>
            <w:rStyle w:val="Hipervnculo"/>
            <w:rFonts w:ascii="Abadi" w:hAnsi="Abadi"/>
            <w:sz w:val="14"/>
            <w:szCs w:val="14"/>
          </w:rPr>
          <w:t>eben prevenir el uso injustificado de la fuerza en las actividades de mantenimiento del orden público…”.</w:t>
        </w:r>
      </w:hyperlink>
    </w:p>
  </w:footnote>
  <w:footnote w:id="68">
    <w:p w14:paraId="30980D18" w14:textId="1792C819" w:rsidR="00880258" w:rsidRPr="0091666B" w:rsidRDefault="00880258" w:rsidP="00880258">
      <w:pPr>
        <w:pStyle w:val="Textonotapie"/>
        <w:jc w:val="both"/>
        <w:rPr>
          <w:rFonts w:ascii="Abadi" w:hAnsi="Abadi"/>
          <w:sz w:val="14"/>
          <w:szCs w:val="14"/>
        </w:rPr>
      </w:pPr>
      <w:r w:rsidRPr="0091666B">
        <w:rPr>
          <w:rStyle w:val="Refdenotaalpie"/>
          <w:rFonts w:ascii="Abadi" w:hAnsi="Abadi"/>
          <w:sz w:val="14"/>
          <w:szCs w:val="14"/>
        </w:rPr>
        <w:footnoteRef/>
      </w:r>
      <w:r w:rsidRPr="0091666B">
        <w:rPr>
          <w:rFonts w:ascii="Abadi" w:hAnsi="Abadi"/>
          <w:sz w:val="14"/>
          <w:szCs w:val="14"/>
        </w:rPr>
        <w:t xml:space="preserve"> </w:t>
      </w:r>
      <w:hyperlink r:id="rId65" w:history="1">
        <w:r w:rsidRPr="00B912C8">
          <w:rPr>
            <w:rStyle w:val="Hipervnculo"/>
            <w:rFonts w:ascii="Abadi" w:hAnsi="Abadi"/>
            <w:sz w:val="14"/>
            <w:szCs w:val="14"/>
          </w:rPr>
          <w:t>Disponible en: https://catwinternational.org/</w:t>
        </w:r>
      </w:hyperlink>
    </w:p>
  </w:footnote>
  <w:footnote w:id="69">
    <w:p w14:paraId="543B2231" w14:textId="00C38323" w:rsidR="00880258" w:rsidRPr="0091666B" w:rsidRDefault="00880258" w:rsidP="00880258">
      <w:pPr>
        <w:pStyle w:val="Textonotapie"/>
        <w:jc w:val="both"/>
        <w:rPr>
          <w:rFonts w:ascii="Abadi" w:hAnsi="Abadi"/>
          <w:sz w:val="14"/>
          <w:szCs w:val="14"/>
        </w:rPr>
      </w:pPr>
      <w:r w:rsidRPr="0091666B">
        <w:rPr>
          <w:rStyle w:val="Refdenotaalpie"/>
          <w:rFonts w:ascii="Abadi" w:hAnsi="Abadi"/>
          <w:sz w:val="14"/>
          <w:szCs w:val="14"/>
        </w:rPr>
        <w:footnoteRef/>
      </w:r>
      <w:r w:rsidRPr="0091666B">
        <w:rPr>
          <w:rFonts w:ascii="Abadi" w:hAnsi="Abadi"/>
          <w:sz w:val="14"/>
          <w:szCs w:val="14"/>
        </w:rPr>
        <w:t xml:space="preserve"> </w:t>
      </w:r>
      <w:hyperlink r:id="rId66" w:history="1">
        <w:r w:rsidRPr="00B912C8">
          <w:rPr>
            <w:rStyle w:val="Hipervnculo"/>
            <w:rFonts w:ascii="Abadi" w:hAnsi="Abadi"/>
            <w:sz w:val="14"/>
            <w:szCs w:val="14"/>
          </w:rPr>
          <w:t>Disponible en: https://catwinternational.org/resource/mobilizing-reach52/</w:t>
        </w:r>
      </w:hyperlink>
    </w:p>
  </w:footnote>
  <w:footnote w:id="70">
    <w:p w14:paraId="7B9B8EC9" w14:textId="7BC669E0" w:rsidR="00880258" w:rsidRPr="0091666B" w:rsidRDefault="00880258" w:rsidP="00880258">
      <w:pPr>
        <w:pStyle w:val="Textonotapie"/>
        <w:jc w:val="both"/>
        <w:rPr>
          <w:rFonts w:ascii="Abadi" w:hAnsi="Abadi"/>
          <w:sz w:val="14"/>
          <w:szCs w:val="14"/>
        </w:rPr>
      </w:pPr>
      <w:r w:rsidRPr="0091666B">
        <w:rPr>
          <w:rStyle w:val="Refdenotaalpie"/>
          <w:rFonts w:ascii="Abadi" w:hAnsi="Abadi"/>
          <w:sz w:val="14"/>
          <w:szCs w:val="14"/>
        </w:rPr>
        <w:footnoteRef/>
      </w:r>
      <w:r w:rsidRPr="0091666B">
        <w:rPr>
          <w:rFonts w:ascii="Abadi" w:hAnsi="Abadi"/>
          <w:sz w:val="14"/>
          <w:szCs w:val="14"/>
        </w:rPr>
        <w:t xml:space="preserve">  </w:t>
      </w:r>
      <w:hyperlink r:id="rId67" w:history="1">
        <w:r w:rsidRPr="00B912C8">
          <w:rPr>
            <w:rStyle w:val="Hipervnculo"/>
            <w:rFonts w:ascii="Abadi" w:hAnsi="Abadi"/>
            <w:sz w:val="14"/>
            <w:szCs w:val="14"/>
          </w:rPr>
          <w:t xml:space="preserve">Explicó Dalia </w:t>
        </w:r>
        <w:proofErr w:type="spellStart"/>
        <w:r w:rsidRPr="00B912C8">
          <w:rPr>
            <w:rStyle w:val="Hipervnculo"/>
            <w:rFonts w:ascii="Abadi" w:hAnsi="Abadi"/>
            <w:sz w:val="14"/>
            <w:szCs w:val="14"/>
          </w:rPr>
          <w:t>Leinarte</w:t>
        </w:r>
        <w:proofErr w:type="spellEnd"/>
        <w:r w:rsidRPr="00B912C8">
          <w:rPr>
            <w:rStyle w:val="Hipervnculo"/>
            <w:rFonts w:ascii="Abadi" w:hAnsi="Abadi"/>
            <w:sz w:val="14"/>
            <w:szCs w:val="14"/>
          </w:rPr>
          <w:t>, presidenta del Comité para la eliminación de la discriminación contra la mujer (CEDAW).</w:t>
        </w:r>
      </w:hyperlink>
    </w:p>
  </w:footnote>
  <w:footnote w:id="71">
    <w:p w14:paraId="4E1D46FD" w14:textId="3589E13D" w:rsidR="000218BD" w:rsidRPr="00762874" w:rsidRDefault="000218BD" w:rsidP="000218BD">
      <w:pPr>
        <w:pStyle w:val="Textonotapie"/>
        <w:rPr>
          <w:rFonts w:ascii="Abadi" w:hAnsi="Abadi"/>
          <w:sz w:val="14"/>
          <w:szCs w:val="14"/>
        </w:rPr>
      </w:pPr>
      <w:r w:rsidRPr="00762874">
        <w:rPr>
          <w:rStyle w:val="Refdenotaalpie"/>
          <w:rFonts w:ascii="Abadi" w:hAnsi="Abadi"/>
          <w:sz w:val="14"/>
          <w:szCs w:val="14"/>
        </w:rPr>
        <w:footnoteRef/>
      </w:r>
      <w:r w:rsidRPr="00762874">
        <w:rPr>
          <w:rFonts w:ascii="Abadi" w:hAnsi="Abadi"/>
          <w:sz w:val="14"/>
          <w:szCs w:val="14"/>
        </w:rPr>
        <w:t xml:space="preserve"> </w:t>
      </w:r>
      <w:hyperlink r:id="rId68" w:history="1">
        <w:r w:rsidRPr="00C8389A">
          <w:rPr>
            <w:rStyle w:val="Hipervnculo"/>
            <w:rFonts w:ascii="Abadi" w:hAnsi="Abadi"/>
            <w:sz w:val="14"/>
            <w:szCs w:val="14"/>
          </w:rPr>
          <w:t>Véase: https://boletines.guanajuato.gob.mx/2022/05/20/en-guanajuato-nos-empenamos-en-cuidar-a-quienes-noscuidan-y-apoyar-en-dignificacion-policial-sueldos-y-equipamiento-a-integrantes-de-las-corporaciones-de-seguridadmunicipales-sophia-huett-lopez/</w:t>
        </w:r>
      </w:hyperlink>
    </w:p>
  </w:footnote>
  <w:footnote w:id="72">
    <w:p w14:paraId="543946BA" w14:textId="384C0439" w:rsidR="000218BD" w:rsidRPr="00762874" w:rsidRDefault="000218BD" w:rsidP="000E019D">
      <w:pPr>
        <w:pStyle w:val="Textonotapie"/>
        <w:jc w:val="both"/>
        <w:rPr>
          <w:rFonts w:ascii="Abadi" w:hAnsi="Abadi"/>
          <w:sz w:val="14"/>
          <w:szCs w:val="14"/>
        </w:rPr>
      </w:pPr>
      <w:r w:rsidRPr="00762874">
        <w:rPr>
          <w:rStyle w:val="Refdenotaalpie"/>
          <w:rFonts w:ascii="Abadi" w:hAnsi="Abadi"/>
          <w:sz w:val="14"/>
          <w:szCs w:val="14"/>
        </w:rPr>
        <w:footnoteRef/>
      </w:r>
      <w:r w:rsidRPr="00762874">
        <w:rPr>
          <w:rFonts w:ascii="Abadi" w:hAnsi="Abadi"/>
          <w:sz w:val="14"/>
          <w:szCs w:val="14"/>
        </w:rPr>
        <w:t xml:space="preserve"> Consúltese:</w:t>
      </w:r>
    </w:p>
    <w:p w14:paraId="345B4036" w14:textId="77777777" w:rsidR="000218BD" w:rsidRPr="00762874" w:rsidRDefault="00C56676" w:rsidP="000E019D">
      <w:pPr>
        <w:pStyle w:val="Textonotapie"/>
        <w:jc w:val="both"/>
        <w:rPr>
          <w:rFonts w:ascii="Abadi" w:hAnsi="Abadi"/>
          <w:sz w:val="14"/>
          <w:szCs w:val="14"/>
        </w:rPr>
      </w:pPr>
      <w:hyperlink r:id="rId69" w:history="1">
        <w:r w:rsidR="000218BD" w:rsidRPr="00762874">
          <w:rPr>
            <w:rStyle w:val="Hipervnculo"/>
            <w:rFonts w:ascii="Abadi" w:hAnsi="Abadi"/>
            <w:sz w:val="14"/>
            <w:szCs w:val="14"/>
          </w:rPr>
          <w:t>https://www.milenio.com/politica/comunidad/policias-san-jose-iturbide-denuncian-bajos-salarios-malos-tratos</w:t>
        </w:r>
      </w:hyperlink>
    </w:p>
    <w:p w14:paraId="6D5D435E" w14:textId="5D34C875" w:rsidR="009806B3" w:rsidRPr="009806B3" w:rsidRDefault="00C56676" w:rsidP="000E019D">
      <w:pPr>
        <w:pStyle w:val="Textonotapie"/>
        <w:jc w:val="both"/>
        <w:rPr>
          <w:rFonts w:ascii="Abadi" w:hAnsi="Abadi"/>
          <w:color w:val="333333"/>
          <w:sz w:val="14"/>
          <w:szCs w:val="14"/>
          <w:u w:val="single"/>
        </w:rPr>
      </w:pPr>
      <w:hyperlink r:id="rId70" w:history="1">
        <w:r w:rsidR="000218BD" w:rsidRPr="00762874">
          <w:rPr>
            <w:rStyle w:val="Hipervnculo"/>
            <w:rFonts w:ascii="Abadi" w:hAnsi="Abadi"/>
            <w:sz w:val="14"/>
            <w:szCs w:val="14"/>
          </w:rPr>
          <w:t>https://zonafranca.mx/politica-sociedad/policias-de-san-jose-iturbide-hacen-paro-de-labores/</w:t>
        </w:r>
      </w:hyperlink>
    </w:p>
    <w:p w14:paraId="46E0ED20" w14:textId="77777777" w:rsidR="000218BD" w:rsidRPr="00762874" w:rsidRDefault="00C56676" w:rsidP="000E019D">
      <w:pPr>
        <w:pStyle w:val="Textonotapie"/>
        <w:jc w:val="both"/>
        <w:rPr>
          <w:rFonts w:ascii="Abadi" w:hAnsi="Abadi"/>
          <w:sz w:val="14"/>
          <w:szCs w:val="14"/>
        </w:rPr>
      </w:pPr>
      <w:hyperlink r:id="rId71" w:history="1">
        <w:r w:rsidR="000218BD" w:rsidRPr="00762874">
          <w:rPr>
            <w:rStyle w:val="Hipervnculo"/>
            <w:rFonts w:ascii="Abadi" w:hAnsi="Abadi"/>
            <w:sz w:val="14"/>
            <w:szCs w:val="14"/>
          </w:rPr>
          <w:t>https://periodicocorreo.com.mx/despiden-a-policias-de-san-jose-iturbide-tras-paro-laboral/</w:t>
        </w:r>
      </w:hyperlink>
    </w:p>
    <w:p w14:paraId="3DF5BBC4" w14:textId="77777777" w:rsidR="000218BD" w:rsidRPr="00762874" w:rsidRDefault="000218BD" w:rsidP="000218BD">
      <w:pPr>
        <w:pStyle w:val="Textonotapie"/>
        <w:rPr>
          <w:rFonts w:ascii="Abadi" w:hAnsi="Abadi"/>
          <w:sz w:val="14"/>
          <w:szCs w:val="14"/>
        </w:rPr>
      </w:pPr>
    </w:p>
  </w:footnote>
  <w:footnote w:id="73">
    <w:p w14:paraId="17313190" w14:textId="297A646E" w:rsidR="000218BD" w:rsidRPr="001A22B7" w:rsidRDefault="000218BD" w:rsidP="000218BD">
      <w:pPr>
        <w:pStyle w:val="Textonotapie"/>
        <w:rPr>
          <w:rFonts w:ascii="Abadi" w:hAnsi="Abadi"/>
          <w:sz w:val="14"/>
          <w:szCs w:val="14"/>
        </w:rPr>
      </w:pPr>
      <w:r w:rsidRPr="001A22B7">
        <w:rPr>
          <w:rStyle w:val="Refdenotaalpie"/>
          <w:rFonts w:ascii="Abadi" w:hAnsi="Abadi"/>
          <w:sz w:val="14"/>
          <w:szCs w:val="14"/>
        </w:rPr>
        <w:footnoteRef/>
      </w:r>
      <w:r w:rsidRPr="001A22B7">
        <w:rPr>
          <w:rFonts w:ascii="Abadi" w:hAnsi="Abadi"/>
          <w:sz w:val="14"/>
          <w:szCs w:val="14"/>
        </w:rPr>
        <w:t xml:space="preserve"> </w:t>
      </w:r>
      <w:hyperlink r:id="rId72" w:history="1">
        <w:r w:rsidRPr="005709C9">
          <w:rPr>
            <w:rStyle w:val="Hipervnculo"/>
            <w:rFonts w:ascii="Abadi" w:hAnsi="Abadi"/>
            <w:sz w:val="14"/>
            <w:szCs w:val="14"/>
          </w:rPr>
          <w:t>Morín, Edgar (1999). Los siete saberes necesarios para la educación del futuro. UNESCO</w:t>
        </w:r>
      </w:hyperlink>
    </w:p>
  </w:footnote>
  <w:footnote w:id="74">
    <w:p w14:paraId="6F99BB0A" w14:textId="78EFE500" w:rsidR="009802C6" w:rsidRPr="009802C6" w:rsidRDefault="009802C6">
      <w:pPr>
        <w:pStyle w:val="Textonotapie"/>
        <w:rPr>
          <w:rFonts w:ascii="Abadi" w:hAnsi="Abadi"/>
          <w:sz w:val="14"/>
          <w:szCs w:val="14"/>
        </w:rPr>
      </w:pPr>
      <w:r w:rsidRPr="009802C6">
        <w:rPr>
          <w:rStyle w:val="Refdenotaalpie"/>
          <w:rFonts w:ascii="Abadi" w:hAnsi="Abadi"/>
          <w:sz w:val="14"/>
          <w:szCs w:val="14"/>
        </w:rPr>
        <w:footnoteRef/>
      </w:r>
      <w:r w:rsidRPr="009802C6">
        <w:rPr>
          <w:rFonts w:ascii="Abadi" w:hAnsi="Abadi"/>
          <w:sz w:val="14"/>
          <w:szCs w:val="14"/>
        </w:rPr>
        <w:t xml:space="preserve"> </w:t>
      </w:r>
      <w:hyperlink r:id="rId73" w:history="1">
        <w:r w:rsidRPr="005709C9">
          <w:rPr>
            <w:rStyle w:val="Hipervnculo"/>
            <w:rFonts w:ascii="Abadi" w:eastAsiaTheme="minorHAnsi" w:hAnsi="Abadi" w:cs="Calibri"/>
            <w:sz w:val="14"/>
            <w:szCs w:val="14"/>
            <w:lang w:eastAsia="en-US"/>
          </w:rPr>
          <w:t>Notas de gestión administrativa correspondiente al 31 de marzo de 2022</w:t>
        </w:r>
      </w:hyperlink>
    </w:p>
  </w:footnote>
  <w:footnote w:id="75">
    <w:p w14:paraId="2AA76750" w14:textId="2FF5DB10" w:rsidR="009254D9" w:rsidRPr="009254D9" w:rsidRDefault="009254D9">
      <w:pPr>
        <w:pStyle w:val="Textonotapie"/>
        <w:rPr>
          <w:rFonts w:ascii="Abadi" w:hAnsi="Abadi"/>
        </w:rPr>
      </w:pPr>
      <w:r w:rsidRPr="009254D9">
        <w:rPr>
          <w:rStyle w:val="Refdenotaalpie"/>
          <w:rFonts w:ascii="Abadi" w:hAnsi="Abadi"/>
          <w:sz w:val="14"/>
          <w:szCs w:val="14"/>
        </w:rPr>
        <w:footnoteRef/>
      </w:r>
      <w:r w:rsidRPr="009254D9">
        <w:rPr>
          <w:rFonts w:ascii="Abadi" w:hAnsi="Abadi"/>
          <w:sz w:val="14"/>
          <w:szCs w:val="14"/>
        </w:rPr>
        <w:t xml:space="preserve"> </w:t>
      </w:r>
      <w:hyperlink r:id="rId74" w:history="1">
        <w:r w:rsidRPr="00833313">
          <w:rPr>
            <w:rStyle w:val="Hipervnculo"/>
            <w:rFonts w:ascii="Abadi" w:eastAsiaTheme="minorHAnsi" w:hAnsi="Abadi" w:cs="Calibri"/>
            <w:sz w:val="14"/>
            <w:szCs w:val="14"/>
            <w:lang w:eastAsia="en-US"/>
          </w:rPr>
          <w:t>11ª sesión ordinaria del Consejo Directivo. Número de acuerdo XI-3-2018</w:t>
        </w:r>
      </w:hyperlink>
    </w:p>
  </w:footnote>
  <w:footnote w:id="76">
    <w:p w14:paraId="7DC2AE83" w14:textId="56236054" w:rsidR="000D237C" w:rsidRPr="00B77DA1" w:rsidRDefault="00713EFB" w:rsidP="000D237C">
      <w:pPr>
        <w:autoSpaceDE w:val="0"/>
        <w:autoSpaceDN w:val="0"/>
        <w:adjustRightInd w:val="0"/>
        <w:rPr>
          <w:rStyle w:val="Hipervnculo"/>
          <w:rFonts w:ascii="Abadi" w:eastAsiaTheme="minorHAnsi" w:hAnsi="Abadi" w:cs="Calibri"/>
          <w:sz w:val="14"/>
          <w:szCs w:val="14"/>
          <w:lang w:val="es-MX" w:eastAsia="en-US"/>
        </w:rPr>
      </w:pPr>
      <w:r w:rsidRPr="000D237C">
        <w:rPr>
          <w:rStyle w:val="Refdenotaalpie"/>
          <w:rFonts w:ascii="Abadi" w:hAnsi="Abadi"/>
          <w:sz w:val="14"/>
          <w:szCs w:val="14"/>
        </w:rPr>
        <w:footnoteRef/>
      </w:r>
      <w:r w:rsidRPr="000D237C">
        <w:rPr>
          <w:rFonts w:ascii="Abadi" w:hAnsi="Abadi"/>
          <w:sz w:val="14"/>
          <w:szCs w:val="14"/>
        </w:rPr>
        <w:t xml:space="preserve"> </w:t>
      </w:r>
      <w:r w:rsidR="00B77DA1">
        <w:rPr>
          <w:rFonts w:ascii="Abadi" w:eastAsiaTheme="minorHAnsi" w:hAnsi="Abadi" w:cs="Calibri"/>
          <w:color w:val="000000"/>
          <w:sz w:val="14"/>
          <w:szCs w:val="14"/>
          <w:lang w:val="es-MX" w:eastAsia="en-US"/>
        </w:rPr>
        <w:fldChar w:fldCharType="begin"/>
      </w:r>
      <w:r w:rsidR="00B77DA1">
        <w:rPr>
          <w:rFonts w:ascii="Abadi" w:eastAsiaTheme="minorHAnsi" w:hAnsi="Abadi" w:cs="Calibri"/>
          <w:color w:val="000000"/>
          <w:sz w:val="14"/>
          <w:szCs w:val="14"/>
          <w:lang w:val="es-MX" w:eastAsia="en-US"/>
        </w:rPr>
        <w:instrText xml:space="preserve"> HYPERLINK "\“La%20arrendadora%20de%20Salgado%20Banda,%20un%20festín%20de%20opacidad\”" </w:instrText>
      </w:r>
      <w:r w:rsidR="00B77DA1">
        <w:rPr>
          <w:rFonts w:ascii="Abadi" w:eastAsiaTheme="minorHAnsi" w:hAnsi="Abadi" w:cs="Calibri"/>
          <w:color w:val="000000"/>
          <w:sz w:val="14"/>
          <w:szCs w:val="14"/>
          <w:lang w:val="es-MX" w:eastAsia="en-US"/>
        </w:rPr>
      </w:r>
      <w:r w:rsidR="00B77DA1">
        <w:rPr>
          <w:rFonts w:ascii="Abadi" w:eastAsiaTheme="minorHAnsi" w:hAnsi="Abadi" w:cs="Calibri"/>
          <w:color w:val="000000"/>
          <w:sz w:val="14"/>
          <w:szCs w:val="14"/>
          <w:lang w:val="es-MX" w:eastAsia="en-US"/>
        </w:rPr>
        <w:fldChar w:fldCharType="separate"/>
      </w:r>
      <w:r w:rsidR="000D237C" w:rsidRPr="00B77DA1">
        <w:rPr>
          <w:rStyle w:val="Hipervnculo"/>
          <w:rFonts w:ascii="Abadi" w:eastAsiaTheme="minorHAnsi" w:hAnsi="Abadi" w:cs="Calibri"/>
          <w:sz w:val="14"/>
          <w:szCs w:val="14"/>
          <w:lang w:val="es-MX" w:eastAsia="en-US"/>
        </w:rPr>
        <w:t>“La arrendadora de Salgado Banda, un festín de opacidad”</w:t>
      </w:r>
    </w:p>
    <w:p w14:paraId="30ADD000" w14:textId="77777777" w:rsidR="000D237C" w:rsidRPr="00B77DA1" w:rsidRDefault="000D237C" w:rsidP="000D237C">
      <w:pPr>
        <w:autoSpaceDE w:val="0"/>
        <w:autoSpaceDN w:val="0"/>
        <w:adjustRightInd w:val="0"/>
        <w:rPr>
          <w:rStyle w:val="Hipervnculo"/>
          <w:rFonts w:ascii="Abadi" w:eastAsiaTheme="minorHAnsi" w:hAnsi="Abadi" w:cs="Calibri"/>
          <w:sz w:val="14"/>
          <w:szCs w:val="14"/>
          <w:lang w:val="es-MX" w:eastAsia="en-US"/>
        </w:rPr>
      </w:pPr>
      <w:r w:rsidRPr="00B77DA1">
        <w:rPr>
          <w:rStyle w:val="Hipervnculo"/>
          <w:rFonts w:ascii="Abadi" w:eastAsiaTheme="minorHAnsi" w:hAnsi="Abadi" w:cs="Calibri"/>
          <w:sz w:val="14"/>
          <w:szCs w:val="14"/>
          <w:lang w:val="es-MX" w:eastAsia="en-US"/>
        </w:rPr>
        <w:t>https://www.lanoticiaalpunto.com/post/d%C3%ADas-de-guardar-en-la-noticia-al-punto-domingo-3-deabril-</w:t>
      </w:r>
    </w:p>
    <w:p w14:paraId="59AEA449" w14:textId="2E3F2CBD" w:rsidR="00713EFB" w:rsidRDefault="000D237C" w:rsidP="000D237C">
      <w:pPr>
        <w:pStyle w:val="Textonotapie"/>
      </w:pPr>
      <w:r w:rsidRPr="00B77DA1">
        <w:rPr>
          <w:rStyle w:val="Hipervnculo"/>
          <w:rFonts w:ascii="Abadi" w:eastAsiaTheme="minorHAnsi" w:hAnsi="Abadi" w:cs="Calibri"/>
          <w:sz w:val="14"/>
          <w:szCs w:val="14"/>
          <w:lang w:eastAsia="en-US"/>
        </w:rPr>
        <w:t>de-2022</w:t>
      </w:r>
      <w:r w:rsidR="00B77DA1">
        <w:rPr>
          <w:rFonts w:ascii="Abadi" w:eastAsiaTheme="minorHAnsi" w:hAnsi="Abadi" w:cs="Calibri"/>
          <w:color w:val="000000"/>
          <w:sz w:val="14"/>
          <w:szCs w:val="14"/>
          <w:lang w:eastAsia="en-US"/>
        </w:rPr>
        <w:fldChar w:fldCharType="end"/>
      </w:r>
    </w:p>
  </w:footnote>
  <w:footnote w:id="77">
    <w:p w14:paraId="01157230" w14:textId="544801F2" w:rsidR="00A45E89" w:rsidRPr="00B77DA1" w:rsidRDefault="0005020B" w:rsidP="00A45E89">
      <w:pPr>
        <w:autoSpaceDE w:val="0"/>
        <w:autoSpaceDN w:val="0"/>
        <w:adjustRightInd w:val="0"/>
        <w:rPr>
          <w:rStyle w:val="Hipervnculo"/>
          <w:rFonts w:ascii="Abadi" w:eastAsiaTheme="minorHAnsi" w:hAnsi="Abadi" w:cs="Amasis MT Pro Light"/>
          <w:sz w:val="14"/>
          <w:szCs w:val="14"/>
          <w:lang w:val="es-MX" w:eastAsia="en-US"/>
        </w:rPr>
      </w:pPr>
      <w:r w:rsidRPr="00A45E89">
        <w:rPr>
          <w:rStyle w:val="Refdenotaalpie"/>
          <w:rFonts w:ascii="Abadi" w:hAnsi="Abadi"/>
          <w:sz w:val="14"/>
          <w:szCs w:val="14"/>
        </w:rPr>
        <w:footnoteRef/>
      </w:r>
      <w:r w:rsidR="00B77DA1">
        <w:rPr>
          <w:rFonts w:ascii="Abadi" w:eastAsiaTheme="minorHAnsi" w:hAnsi="Abadi" w:cs="Amasis MT Pro Light"/>
          <w:color w:val="000000"/>
          <w:sz w:val="14"/>
          <w:szCs w:val="14"/>
          <w:lang w:val="es-MX" w:eastAsia="en-US"/>
        </w:rPr>
        <w:t xml:space="preserve"> </w:t>
      </w:r>
      <w:r w:rsidR="00B77DA1">
        <w:rPr>
          <w:rFonts w:ascii="Abadi" w:eastAsiaTheme="minorHAnsi" w:hAnsi="Abadi" w:cs="Amasis MT Pro Light"/>
          <w:color w:val="000000"/>
          <w:sz w:val="14"/>
          <w:szCs w:val="14"/>
          <w:lang w:val="es-MX" w:eastAsia="en-US"/>
        </w:rPr>
        <w:fldChar w:fldCharType="begin"/>
      </w:r>
      <w:r w:rsidR="00B77DA1">
        <w:rPr>
          <w:rFonts w:ascii="Abadi" w:eastAsiaTheme="minorHAnsi" w:hAnsi="Abadi" w:cs="Amasis MT Pro Light"/>
          <w:color w:val="000000"/>
          <w:sz w:val="14"/>
          <w:szCs w:val="14"/>
          <w:lang w:val="es-MX" w:eastAsia="en-US"/>
        </w:rPr>
        <w:instrText xml:space="preserve"> HYPERLINK "Disponible%20en:%20https:/isseg.gob.mx/wp-content/uploads/2021/08/informe-de-tm-gto-leasingservices." </w:instrText>
      </w:r>
      <w:r w:rsidR="00B77DA1">
        <w:rPr>
          <w:rFonts w:ascii="Abadi" w:eastAsiaTheme="minorHAnsi" w:hAnsi="Abadi" w:cs="Amasis MT Pro Light"/>
          <w:color w:val="000000"/>
          <w:sz w:val="14"/>
          <w:szCs w:val="14"/>
          <w:lang w:val="es-MX" w:eastAsia="en-US"/>
        </w:rPr>
      </w:r>
      <w:r w:rsidR="00B77DA1">
        <w:rPr>
          <w:rFonts w:ascii="Abadi" w:eastAsiaTheme="minorHAnsi" w:hAnsi="Abadi" w:cs="Amasis MT Pro Light"/>
          <w:color w:val="000000"/>
          <w:sz w:val="14"/>
          <w:szCs w:val="14"/>
          <w:lang w:val="es-MX" w:eastAsia="en-US"/>
        </w:rPr>
        <w:fldChar w:fldCharType="separate"/>
      </w:r>
      <w:r w:rsidR="00A45E89" w:rsidRPr="00B77DA1">
        <w:rPr>
          <w:rStyle w:val="Hipervnculo"/>
          <w:rFonts w:ascii="Abadi" w:eastAsiaTheme="minorHAnsi" w:hAnsi="Abadi" w:cs="Amasis MT Pro Light"/>
          <w:sz w:val="14"/>
          <w:szCs w:val="14"/>
          <w:lang w:val="es-MX" w:eastAsia="en-US"/>
        </w:rPr>
        <w:t>Disponible en: https://isseg.gob.mx/wp-content/uploads/2021/08/informe-de-tm-gto-leasingservices.</w:t>
      </w:r>
    </w:p>
    <w:p w14:paraId="1FDDC4D6" w14:textId="20B25F09" w:rsidR="000D237C" w:rsidRDefault="00A45E89" w:rsidP="00A45E89">
      <w:pPr>
        <w:pStyle w:val="Textonotapie"/>
      </w:pPr>
      <w:proofErr w:type="spellStart"/>
      <w:r w:rsidRPr="00B77DA1">
        <w:rPr>
          <w:rStyle w:val="Hipervnculo"/>
          <w:rFonts w:ascii="Abadi" w:eastAsiaTheme="minorHAnsi" w:hAnsi="Abadi" w:cs="Amasis MT Pro Light"/>
          <w:sz w:val="14"/>
          <w:szCs w:val="14"/>
          <w:lang w:eastAsia="en-US"/>
        </w:rPr>
        <w:t>pdf</w:t>
      </w:r>
      <w:proofErr w:type="spellEnd"/>
      <w:r w:rsidR="00B77DA1">
        <w:rPr>
          <w:rFonts w:ascii="Abadi" w:eastAsiaTheme="minorHAnsi" w:hAnsi="Abadi" w:cs="Amasis MT Pro Light"/>
          <w:color w:val="000000"/>
          <w:sz w:val="14"/>
          <w:szCs w:val="14"/>
          <w:lang w:eastAsia="en-US"/>
        </w:rPr>
        <w:fldChar w:fldCharType="end"/>
      </w:r>
    </w:p>
  </w:footnote>
  <w:footnote w:id="78">
    <w:p w14:paraId="55470F3E" w14:textId="200A3D38" w:rsidR="000218BD" w:rsidRPr="0063435A" w:rsidRDefault="000218BD" w:rsidP="0063435A">
      <w:pPr>
        <w:pStyle w:val="Textonotapie"/>
        <w:jc w:val="both"/>
        <w:rPr>
          <w:rFonts w:ascii="Abadi" w:hAnsi="Abadi"/>
          <w:sz w:val="14"/>
          <w:szCs w:val="14"/>
        </w:rPr>
      </w:pPr>
      <w:r w:rsidRPr="0063435A">
        <w:rPr>
          <w:rStyle w:val="Refdenotaalpie"/>
          <w:rFonts w:ascii="Abadi" w:hAnsi="Abadi"/>
          <w:sz w:val="14"/>
          <w:szCs w:val="14"/>
        </w:rPr>
        <w:footnoteRef/>
      </w:r>
      <w:r w:rsidRPr="0063435A">
        <w:rPr>
          <w:rFonts w:ascii="Abadi" w:hAnsi="Abadi"/>
          <w:sz w:val="14"/>
          <w:szCs w:val="14"/>
        </w:rPr>
        <w:t xml:space="preserve"> </w:t>
      </w:r>
      <w:hyperlink r:id="rId75" w:history="1">
        <w:r w:rsidRPr="00B77DA1">
          <w:rPr>
            <w:rStyle w:val="Hipervnculo"/>
            <w:rFonts w:ascii="Abadi" w:hAnsi="Abadi"/>
            <w:sz w:val="14"/>
            <w:szCs w:val="14"/>
          </w:rPr>
          <w:t xml:space="preserve">Redacción A.M. Masacre en Salamanca: Viven vecinos con miedo y luce comunidad Barrón vacía. Disponible </w:t>
        </w:r>
        <w:proofErr w:type="gramStart"/>
        <w:r w:rsidRPr="00B77DA1">
          <w:rPr>
            <w:rStyle w:val="Hipervnculo"/>
            <w:rFonts w:ascii="Abadi" w:hAnsi="Abadi"/>
            <w:sz w:val="14"/>
            <w:szCs w:val="14"/>
          </w:rPr>
          <w:t>en:https://www.am.com.mx/salamanca/Masacre-en-Salamanca-Estudiantes-asesinadosen-comunidad-Barron-salian-de-la-escuela-cuando-los-ejecutaron-20220607-0052.html</w:t>
        </w:r>
        <w:proofErr w:type="gramEnd"/>
        <w:r w:rsidRPr="00B77DA1">
          <w:rPr>
            <w:rStyle w:val="Hipervnculo"/>
            <w:rFonts w:ascii="Abadi" w:hAnsi="Abadi"/>
            <w:sz w:val="14"/>
            <w:szCs w:val="14"/>
          </w:rPr>
          <w:t xml:space="preserve"> Fecha de consulta: 07/06/2022</w:t>
        </w:r>
      </w:hyperlink>
    </w:p>
  </w:footnote>
  <w:footnote w:id="79">
    <w:p w14:paraId="2220A4A0" w14:textId="75C8F404" w:rsidR="000218BD" w:rsidRPr="0063435A" w:rsidRDefault="000218BD" w:rsidP="0063435A">
      <w:pPr>
        <w:pStyle w:val="Textonotapie"/>
        <w:jc w:val="both"/>
        <w:rPr>
          <w:rFonts w:ascii="Abadi" w:hAnsi="Abadi"/>
          <w:sz w:val="14"/>
          <w:szCs w:val="14"/>
        </w:rPr>
      </w:pPr>
      <w:r w:rsidRPr="0063435A">
        <w:rPr>
          <w:rStyle w:val="Refdenotaalpie"/>
          <w:rFonts w:ascii="Abadi" w:hAnsi="Abadi"/>
          <w:sz w:val="14"/>
          <w:szCs w:val="14"/>
        </w:rPr>
        <w:footnoteRef/>
      </w:r>
      <w:r w:rsidRPr="0063435A">
        <w:rPr>
          <w:rFonts w:ascii="Abadi" w:hAnsi="Abadi"/>
          <w:sz w:val="14"/>
          <w:szCs w:val="14"/>
        </w:rPr>
        <w:t xml:space="preserve"> </w:t>
      </w:r>
      <w:hyperlink r:id="rId76" w:history="1">
        <w:r w:rsidRPr="00B77DA1">
          <w:rPr>
            <w:rStyle w:val="Hipervnculo"/>
            <w:rFonts w:ascii="Abadi" w:hAnsi="Abadi"/>
            <w:sz w:val="14"/>
            <w:szCs w:val="14"/>
          </w:rPr>
          <w:t>REDIM (2022) Violencia contra infancia y adolescencia en Guanajuato. Disponible en: https://blog.derechosinfancia.org.mx/2022/05/13/violencia-contra-infancia-y-adolescencia-enguanajuato-mayo-2022/ Fecha de consulta: 07/06/22.</w:t>
        </w:r>
      </w:hyperlink>
    </w:p>
  </w:footnote>
  <w:footnote w:id="80">
    <w:p w14:paraId="59586591" w14:textId="5C3CA809" w:rsidR="000218BD" w:rsidRPr="0063435A" w:rsidRDefault="000218BD" w:rsidP="0063435A">
      <w:pPr>
        <w:pStyle w:val="Textonotapie"/>
        <w:jc w:val="both"/>
        <w:rPr>
          <w:rFonts w:ascii="Abadi" w:hAnsi="Abadi"/>
          <w:sz w:val="14"/>
          <w:szCs w:val="14"/>
        </w:rPr>
      </w:pPr>
      <w:r w:rsidRPr="0063435A">
        <w:rPr>
          <w:rStyle w:val="Refdenotaalpie"/>
          <w:rFonts w:ascii="Abadi" w:hAnsi="Abadi"/>
          <w:sz w:val="14"/>
          <w:szCs w:val="14"/>
        </w:rPr>
        <w:footnoteRef/>
      </w:r>
      <w:r w:rsidRPr="0063435A">
        <w:rPr>
          <w:rFonts w:ascii="Abadi" w:hAnsi="Abadi"/>
          <w:sz w:val="14"/>
          <w:szCs w:val="14"/>
        </w:rPr>
        <w:t xml:space="preserve"> </w:t>
      </w:r>
      <w:hyperlink r:id="rId77" w:history="1">
        <w:r w:rsidRPr="00B77DA1">
          <w:rPr>
            <w:rStyle w:val="Hipervnculo"/>
            <w:rFonts w:ascii="Abadi" w:hAnsi="Abadi"/>
            <w:sz w:val="14"/>
            <w:szCs w:val="14"/>
          </w:rPr>
          <w:t>Sandoval Raymundo (2022) La impunidad en Guanajuato. Disponible en: https://www.animalpolitico.com/blog-invitado/la-impunidad-en-guanajuato/ Fecha de consulta: 08/06/22</w:t>
        </w:r>
      </w:hyperlink>
    </w:p>
  </w:footnote>
  <w:footnote w:id="81">
    <w:p w14:paraId="2F3D448B" w14:textId="270AB22D" w:rsidR="000218BD" w:rsidRPr="007B272B" w:rsidRDefault="000218BD" w:rsidP="000218BD">
      <w:pPr>
        <w:pStyle w:val="Textonotapie"/>
        <w:rPr>
          <w:rFonts w:ascii="Abadi" w:hAnsi="Abadi"/>
          <w:sz w:val="14"/>
          <w:szCs w:val="14"/>
        </w:rPr>
      </w:pPr>
      <w:r w:rsidRPr="007B272B">
        <w:rPr>
          <w:rStyle w:val="Refdenotaalpie"/>
          <w:rFonts w:ascii="Abadi" w:hAnsi="Abadi"/>
          <w:sz w:val="14"/>
          <w:szCs w:val="14"/>
        </w:rPr>
        <w:footnoteRef/>
      </w:r>
      <w:r w:rsidRPr="007B272B">
        <w:rPr>
          <w:rFonts w:ascii="Abadi" w:hAnsi="Abadi"/>
          <w:sz w:val="14"/>
          <w:szCs w:val="14"/>
        </w:rPr>
        <w:t xml:space="preserve"> </w:t>
      </w:r>
      <w:hyperlink r:id="rId78" w:history="1">
        <w:r w:rsidRPr="00B77DA1">
          <w:rPr>
            <w:rStyle w:val="Hipervnculo"/>
            <w:rFonts w:ascii="Abadi" w:hAnsi="Abadi"/>
            <w:sz w:val="14"/>
            <w:szCs w:val="14"/>
          </w:rPr>
          <w:t>La tesis aislada XXVll.3o.121 K {</w:t>
        </w:r>
        <w:proofErr w:type="spellStart"/>
        <w:r w:rsidRPr="00B77DA1">
          <w:rPr>
            <w:rStyle w:val="Hipervnculo"/>
            <w:rFonts w:ascii="Abadi" w:hAnsi="Abadi"/>
            <w:sz w:val="14"/>
            <w:szCs w:val="14"/>
          </w:rPr>
          <w:t>lOa</w:t>
        </w:r>
        <w:proofErr w:type="spellEnd"/>
        <w:r w:rsidRPr="00B77DA1">
          <w:rPr>
            <w:rStyle w:val="Hipervnculo"/>
            <w:rFonts w:ascii="Abadi" w:hAnsi="Abadi"/>
            <w:sz w:val="14"/>
            <w:szCs w:val="14"/>
          </w:rPr>
          <w:t>.), de rubro ADULTOS MAYORES. AL PERTENECER A UN GRUPO VULNERABLE QUE LOS INCLUYE EN UNA CATEGORÍA SOSPECHOSA, OPERA EN SU FAVOR LA SUPLENCIA DE LA QUEJA DEFICIENTE CONFORME AL ARTÍCULO 79, FRACCIONES VI Y VII, DE LA LEY DE AMPARO, con número de registro 2014880; así como la Tesis: Xl.2o.C.10 C (l0a.), de rubro ADULTOS MAYORES EN ESTADO DE VULNERABILIDAD. AL PERTENECER A UNA CATEGORÍA SOSPECHOSA, EL TRIBUNAL DE ALZADA DEBE SUPLIR LA DEFICIENCIA DE LA QUEJA {LEGISLACIÓN DEL ESTADO DE MICHOACÁN) y número de registro 2020823, ambas publicadas en la Gaceta del Semanario Judicial de la Federación, confirma precisamente la cuestión etaria como una categoría sospechosa.</w:t>
        </w:r>
      </w:hyperlink>
    </w:p>
  </w:footnote>
  <w:footnote w:id="82">
    <w:p w14:paraId="126F9D4E" w14:textId="31AAF64D" w:rsidR="00391CAC" w:rsidRPr="007C7025" w:rsidRDefault="00391CAC" w:rsidP="00391CAC">
      <w:pPr>
        <w:autoSpaceDE w:val="0"/>
        <w:autoSpaceDN w:val="0"/>
        <w:adjustRightInd w:val="0"/>
        <w:rPr>
          <w:rStyle w:val="Hipervnculo"/>
          <w:rFonts w:ascii="Abadi" w:eastAsiaTheme="minorHAnsi" w:hAnsi="Abadi" w:cs="*Microsoft Sans Serif-Bold-1086"/>
          <w:sz w:val="14"/>
          <w:szCs w:val="14"/>
          <w:lang w:val="es-MX" w:eastAsia="en-US"/>
        </w:rPr>
      </w:pPr>
      <w:r w:rsidRPr="00391CAC">
        <w:rPr>
          <w:rStyle w:val="Refdenotaalpie"/>
          <w:rFonts w:ascii="Abadi" w:hAnsi="Abadi"/>
          <w:sz w:val="14"/>
          <w:szCs w:val="14"/>
        </w:rPr>
        <w:footnoteRef/>
      </w:r>
      <w:r w:rsidRPr="00391CAC">
        <w:rPr>
          <w:rFonts w:ascii="Abadi" w:hAnsi="Abadi"/>
          <w:sz w:val="14"/>
          <w:szCs w:val="14"/>
        </w:rPr>
        <w:t xml:space="preserve"> </w:t>
      </w:r>
      <w:r w:rsidR="007C7025">
        <w:rPr>
          <w:rFonts w:ascii="Abadi" w:eastAsiaTheme="minorHAnsi" w:hAnsi="Abadi" w:cs="*Microsoft Sans Serif-Bold-1086"/>
          <w:color w:val="151517"/>
          <w:sz w:val="14"/>
          <w:szCs w:val="14"/>
          <w:lang w:val="es-MX" w:eastAsia="en-US"/>
        </w:rPr>
        <w:fldChar w:fldCharType="begin"/>
      </w:r>
      <w:r w:rsidR="007C7025">
        <w:rPr>
          <w:rFonts w:ascii="Abadi" w:eastAsiaTheme="minorHAnsi" w:hAnsi="Abadi" w:cs="*Microsoft Sans Serif-Bold-1086"/>
          <w:color w:val="151517"/>
          <w:sz w:val="14"/>
          <w:szCs w:val="14"/>
          <w:lang w:val="es-MX" w:eastAsia="en-US"/>
        </w:rPr>
        <w:instrText xml:space="preserve"> HYPERLINK "Alabart,%20A.%20Aragay,%20J.%20M.%20y%20Ovejero,%20F.%20(1991),%20El%20trabajo%20doméstico%20y%20la%20reproducción%20social,%20Instituto%20de" </w:instrText>
      </w:r>
      <w:r w:rsidR="007C7025">
        <w:rPr>
          <w:rFonts w:ascii="Abadi" w:eastAsiaTheme="minorHAnsi" w:hAnsi="Abadi" w:cs="*Microsoft Sans Serif-Bold-1086"/>
          <w:color w:val="151517"/>
          <w:sz w:val="14"/>
          <w:szCs w:val="14"/>
          <w:lang w:val="es-MX" w:eastAsia="en-US"/>
        </w:rPr>
      </w:r>
      <w:r w:rsidR="007C7025">
        <w:rPr>
          <w:rFonts w:ascii="Abadi" w:eastAsiaTheme="minorHAnsi" w:hAnsi="Abadi" w:cs="*Microsoft Sans Serif-Bold-1086"/>
          <w:color w:val="151517"/>
          <w:sz w:val="14"/>
          <w:szCs w:val="14"/>
          <w:lang w:val="es-MX" w:eastAsia="en-US"/>
        </w:rPr>
        <w:fldChar w:fldCharType="separate"/>
      </w:r>
      <w:r w:rsidRPr="007C7025">
        <w:rPr>
          <w:rStyle w:val="Hipervnculo"/>
          <w:rFonts w:ascii="Abadi" w:eastAsiaTheme="minorHAnsi" w:hAnsi="Abadi" w:cs="*Microsoft Sans Serif-Bold-1086"/>
          <w:sz w:val="14"/>
          <w:szCs w:val="14"/>
          <w:lang w:val="es-MX" w:eastAsia="en-US"/>
        </w:rPr>
        <w:t xml:space="preserve">Alabart, A. </w:t>
      </w:r>
      <w:proofErr w:type="spellStart"/>
      <w:r w:rsidRPr="007C7025">
        <w:rPr>
          <w:rStyle w:val="Hipervnculo"/>
          <w:rFonts w:ascii="Abadi" w:eastAsiaTheme="minorHAnsi" w:hAnsi="Abadi" w:cs="*Microsoft Sans Serif-Bold-1086"/>
          <w:sz w:val="14"/>
          <w:szCs w:val="14"/>
          <w:lang w:val="es-MX" w:eastAsia="en-US"/>
        </w:rPr>
        <w:t>Aragay</w:t>
      </w:r>
      <w:proofErr w:type="spellEnd"/>
      <w:r w:rsidRPr="007C7025">
        <w:rPr>
          <w:rStyle w:val="Hipervnculo"/>
          <w:rFonts w:ascii="Abadi" w:eastAsiaTheme="minorHAnsi" w:hAnsi="Abadi" w:cs="*Microsoft Sans Serif-Bold-1086"/>
          <w:sz w:val="14"/>
          <w:szCs w:val="14"/>
          <w:lang w:val="es-MX" w:eastAsia="en-US"/>
        </w:rPr>
        <w:t>, J. M. y Ovejero, F. (1991), El trabajo doméstico y la reproducción social, Instituto de</w:t>
      </w:r>
    </w:p>
    <w:p w14:paraId="072AC759" w14:textId="1AA63183" w:rsidR="00391CAC" w:rsidRPr="007C7025" w:rsidRDefault="00391CAC" w:rsidP="00391CAC">
      <w:pPr>
        <w:pStyle w:val="Textonotapie"/>
      </w:pPr>
      <w:r w:rsidRPr="007C7025">
        <w:rPr>
          <w:rStyle w:val="Hipervnculo"/>
          <w:rFonts w:ascii="Abadi" w:eastAsiaTheme="minorHAnsi" w:hAnsi="Abadi" w:cs="*Microsoft Sans Serif-Bold-1086"/>
          <w:sz w:val="14"/>
          <w:szCs w:val="14"/>
          <w:lang w:eastAsia="en-US"/>
        </w:rPr>
        <w:t>la Mujer, Ministerio de Asuntos Sociales, Madrid.</w:t>
      </w:r>
      <w:r w:rsidR="007C7025">
        <w:rPr>
          <w:rFonts w:ascii="Abadi" w:eastAsiaTheme="minorHAnsi" w:hAnsi="Abadi" w:cs="*Microsoft Sans Serif-Bold-1086"/>
          <w:color w:val="151517"/>
          <w:sz w:val="14"/>
          <w:szCs w:val="14"/>
          <w:lang w:eastAsia="en-US"/>
        </w:rPr>
        <w:fldChar w:fldCharType="end"/>
      </w:r>
    </w:p>
  </w:footnote>
  <w:footnote w:id="83">
    <w:p w14:paraId="284A2AC5" w14:textId="5E7D2D45" w:rsidR="00047105" w:rsidRPr="007C7025" w:rsidRDefault="00391CAC" w:rsidP="00047105">
      <w:pPr>
        <w:autoSpaceDE w:val="0"/>
        <w:autoSpaceDN w:val="0"/>
        <w:adjustRightInd w:val="0"/>
        <w:rPr>
          <w:rStyle w:val="Hipervnculo"/>
          <w:rFonts w:ascii="Abadi" w:eastAsiaTheme="minorHAnsi" w:hAnsi="Abadi" w:cs="*Microsoft Sans Serif-Bold-1209"/>
          <w:sz w:val="14"/>
          <w:szCs w:val="14"/>
          <w:lang w:val="es-MX" w:eastAsia="en-US"/>
        </w:rPr>
      </w:pPr>
      <w:r w:rsidRPr="00047105">
        <w:rPr>
          <w:rStyle w:val="Refdenotaalpie"/>
          <w:rFonts w:ascii="Abadi" w:hAnsi="Abadi"/>
          <w:sz w:val="14"/>
          <w:szCs w:val="14"/>
        </w:rPr>
        <w:footnoteRef/>
      </w:r>
      <w:r w:rsidRPr="00047105">
        <w:rPr>
          <w:rFonts w:ascii="Abadi" w:hAnsi="Abadi"/>
          <w:sz w:val="14"/>
          <w:szCs w:val="14"/>
        </w:rPr>
        <w:t xml:space="preserve"> </w:t>
      </w:r>
      <w:r w:rsidR="007C7025">
        <w:rPr>
          <w:rFonts w:ascii="Abadi" w:eastAsiaTheme="minorHAnsi" w:hAnsi="Abadi" w:cs="*Microsoft Sans Serif-Bold-1209"/>
          <w:color w:val="19191B"/>
          <w:sz w:val="14"/>
          <w:szCs w:val="14"/>
          <w:lang w:val="es-MX" w:eastAsia="en-US"/>
        </w:rPr>
        <w:fldChar w:fldCharType="begin"/>
      </w:r>
      <w:r w:rsidR="007C7025">
        <w:rPr>
          <w:rFonts w:ascii="Abadi" w:eastAsiaTheme="minorHAnsi" w:hAnsi="Abadi" w:cs="*Microsoft Sans Serif-Bold-1209"/>
          <w:color w:val="19191B"/>
          <w:sz w:val="14"/>
          <w:szCs w:val="14"/>
          <w:lang w:val="es-MX" w:eastAsia="en-US"/>
        </w:rPr>
        <w:instrText xml:space="preserve"> HYPERLINK "Carrasco%20Bengoa,%20C.,%20Fernández%20Medrano%20H.%20y%20Moreno%20Sáenz,%20N.%20(2013),%20Malabaristas%20de%20la%20vida." </w:instrText>
      </w:r>
      <w:r w:rsidR="007C7025">
        <w:rPr>
          <w:rFonts w:ascii="Abadi" w:eastAsiaTheme="minorHAnsi" w:hAnsi="Abadi" w:cs="*Microsoft Sans Serif-Bold-1209"/>
          <w:color w:val="19191B"/>
          <w:sz w:val="14"/>
          <w:szCs w:val="14"/>
          <w:lang w:val="es-MX" w:eastAsia="en-US"/>
        </w:rPr>
      </w:r>
      <w:r w:rsidR="007C7025">
        <w:rPr>
          <w:rFonts w:ascii="Abadi" w:eastAsiaTheme="minorHAnsi" w:hAnsi="Abadi" w:cs="*Microsoft Sans Serif-Bold-1209"/>
          <w:color w:val="19191B"/>
          <w:sz w:val="14"/>
          <w:szCs w:val="14"/>
          <w:lang w:val="es-MX" w:eastAsia="en-US"/>
        </w:rPr>
        <w:fldChar w:fldCharType="separate"/>
      </w:r>
      <w:r w:rsidR="00047105" w:rsidRPr="007C7025">
        <w:rPr>
          <w:rStyle w:val="Hipervnculo"/>
          <w:rFonts w:ascii="Abadi" w:eastAsiaTheme="minorHAnsi" w:hAnsi="Abadi" w:cs="*Microsoft Sans Serif-Bold-1209"/>
          <w:sz w:val="14"/>
          <w:szCs w:val="14"/>
          <w:lang w:val="es-MX" w:eastAsia="en-US"/>
        </w:rPr>
        <w:t>Carrasco Bengoa, C., Fernández Medrano H. y Moreno Sáenz, N. (2013), Malabaristas de la vida.</w:t>
      </w:r>
    </w:p>
    <w:p w14:paraId="7C38E73D" w14:textId="3B2C5CB2" w:rsidR="00391CAC" w:rsidRDefault="00047105" w:rsidP="00047105">
      <w:pPr>
        <w:pStyle w:val="Textonotapie"/>
      </w:pPr>
      <w:r w:rsidRPr="007C7025">
        <w:rPr>
          <w:rStyle w:val="Hipervnculo"/>
          <w:rFonts w:ascii="Abadi" w:eastAsiaTheme="minorHAnsi" w:hAnsi="Abadi" w:cs="*Microsoft Sans Serif-Bold-1209"/>
          <w:sz w:val="14"/>
          <w:szCs w:val="14"/>
          <w:lang w:eastAsia="en-US"/>
        </w:rPr>
        <w:t>Mujeres, tiempos y trabajos, Icaria, Barcelona.</w:t>
      </w:r>
      <w:r w:rsidR="007C7025">
        <w:rPr>
          <w:rFonts w:ascii="Abadi" w:eastAsiaTheme="minorHAnsi" w:hAnsi="Abadi" w:cs="*Microsoft Sans Serif-Bold-1209"/>
          <w:color w:val="19191B"/>
          <w:sz w:val="14"/>
          <w:szCs w:val="14"/>
          <w:lang w:eastAsia="en-US"/>
        </w:rPr>
        <w:fldChar w:fldCharType="end"/>
      </w:r>
    </w:p>
  </w:footnote>
  <w:footnote w:id="84">
    <w:p w14:paraId="733F7D20" w14:textId="0336CD77" w:rsidR="002F5C94" w:rsidRPr="007C7025" w:rsidRDefault="00047105" w:rsidP="002F5C94">
      <w:pPr>
        <w:autoSpaceDE w:val="0"/>
        <w:autoSpaceDN w:val="0"/>
        <w:adjustRightInd w:val="0"/>
        <w:rPr>
          <w:rStyle w:val="Hipervnculo"/>
          <w:rFonts w:ascii="Abadi" w:eastAsiaTheme="minorHAnsi" w:hAnsi="Abadi" w:cs="*Microsoft Sans Serif-Bold-1209"/>
          <w:sz w:val="14"/>
          <w:szCs w:val="14"/>
          <w:lang w:val="es-MX" w:eastAsia="en-US"/>
        </w:rPr>
      </w:pPr>
      <w:r w:rsidRPr="002F5C94">
        <w:rPr>
          <w:rStyle w:val="Refdenotaalpie"/>
          <w:rFonts w:ascii="Abadi" w:hAnsi="Abadi"/>
          <w:sz w:val="14"/>
          <w:szCs w:val="14"/>
        </w:rPr>
        <w:footnoteRef/>
      </w:r>
      <w:r w:rsidRPr="002F5C94">
        <w:rPr>
          <w:rFonts w:ascii="Abadi" w:hAnsi="Abadi"/>
          <w:sz w:val="14"/>
          <w:szCs w:val="14"/>
        </w:rPr>
        <w:t xml:space="preserve"> </w:t>
      </w:r>
      <w:r w:rsidR="007C7025">
        <w:rPr>
          <w:rFonts w:ascii="Abadi" w:eastAsiaTheme="minorHAnsi" w:hAnsi="Abadi" w:cs="*Microsoft Sans Serif-Bold-1209"/>
          <w:color w:val="18181A"/>
          <w:sz w:val="14"/>
          <w:szCs w:val="14"/>
          <w:lang w:val="es-MX" w:eastAsia="en-US"/>
        </w:rPr>
        <w:fldChar w:fldCharType="begin"/>
      </w:r>
      <w:r w:rsidR="007C7025">
        <w:rPr>
          <w:rFonts w:ascii="Abadi" w:eastAsiaTheme="minorHAnsi" w:hAnsi="Abadi" w:cs="*Microsoft Sans Serif-Bold-1209"/>
          <w:color w:val="18181A"/>
          <w:sz w:val="14"/>
          <w:szCs w:val="14"/>
          <w:lang w:val="es-MX" w:eastAsia="en-US"/>
        </w:rPr>
        <w:instrText xml:space="preserve"> HYPERLINK "%22El%20papel%20de%20mujeres%20y%20hombres%20en%20la%20economía%20española%22,%20en%20Información%20Comercial%20Española,%20núm." </w:instrText>
      </w:r>
      <w:r w:rsidR="007C7025">
        <w:rPr>
          <w:rFonts w:ascii="Abadi" w:eastAsiaTheme="minorHAnsi" w:hAnsi="Abadi" w:cs="*Microsoft Sans Serif-Bold-1209"/>
          <w:color w:val="18181A"/>
          <w:sz w:val="14"/>
          <w:szCs w:val="14"/>
          <w:lang w:val="es-MX" w:eastAsia="en-US"/>
        </w:rPr>
      </w:r>
      <w:r w:rsidR="007C7025">
        <w:rPr>
          <w:rFonts w:ascii="Abadi" w:eastAsiaTheme="minorHAnsi" w:hAnsi="Abadi" w:cs="*Microsoft Sans Serif-Bold-1209"/>
          <w:color w:val="18181A"/>
          <w:sz w:val="14"/>
          <w:szCs w:val="14"/>
          <w:lang w:val="es-MX" w:eastAsia="en-US"/>
        </w:rPr>
        <w:fldChar w:fldCharType="separate"/>
      </w:r>
      <w:r w:rsidR="002F5C94" w:rsidRPr="007C7025">
        <w:rPr>
          <w:rStyle w:val="Hipervnculo"/>
          <w:rFonts w:ascii="Abadi" w:eastAsiaTheme="minorHAnsi" w:hAnsi="Abadi" w:cs="*Microsoft Sans Serif-Bold-1209"/>
          <w:sz w:val="14"/>
          <w:szCs w:val="14"/>
          <w:lang w:val="es-MX" w:eastAsia="en-US"/>
        </w:rPr>
        <w:t>"El papel de mujeres y hombres en la economía española", en Información Comercial Española, núm.</w:t>
      </w:r>
    </w:p>
    <w:p w14:paraId="77C6793D" w14:textId="6F7EB3AE" w:rsidR="00047105" w:rsidRDefault="002F5C94" w:rsidP="002F5C94">
      <w:pPr>
        <w:pStyle w:val="Textonotapie"/>
      </w:pPr>
      <w:r w:rsidRPr="007C7025">
        <w:rPr>
          <w:rStyle w:val="Hipervnculo"/>
          <w:rFonts w:ascii="Abadi" w:eastAsiaTheme="minorHAnsi" w:hAnsi="Abadi" w:cs="*Microsoft Sans Serif-Bold-1209"/>
          <w:sz w:val="14"/>
          <w:szCs w:val="14"/>
          <w:lang w:eastAsia="en-US"/>
        </w:rPr>
        <w:t>760, Madrid, pp. 9-29.</w:t>
      </w:r>
      <w:r w:rsidR="007C7025">
        <w:rPr>
          <w:rFonts w:ascii="Abadi" w:eastAsiaTheme="minorHAnsi" w:hAnsi="Abadi" w:cs="*Microsoft Sans Serif-Bold-1209"/>
          <w:color w:val="18181A"/>
          <w:sz w:val="14"/>
          <w:szCs w:val="14"/>
          <w:lang w:eastAsia="en-US"/>
        </w:rPr>
        <w:fldChar w:fldCharType="end"/>
      </w:r>
    </w:p>
  </w:footnote>
  <w:footnote w:id="85">
    <w:p w14:paraId="1470374B" w14:textId="17DA6B0A" w:rsidR="002F5C94" w:rsidRPr="002B0634" w:rsidRDefault="002F5C94">
      <w:pPr>
        <w:pStyle w:val="Textonotapie"/>
        <w:rPr>
          <w:rFonts w:ascii="Abadi" w:hAnsi="Abadi"/>
          <w:sz w:val="14"/>
          <w:szCs w:val="14"/>
        </w:rPr>
      </w:pPr>
      <w:r w:rsidRPr="002B0634">
        <w:rPr>
          <w:rStyle w:val="Refdenotaalpie"/>
          <w:rFonts w:ascii="Abadi" w:hAnsi="Abadi"/>
          <w:sz w:val="14"/>
          <w:szCs w:val="14"/>
        </w:rPr>
        <w:footnoteRef/>
      </w:r>
      <w:r w:rsidRPr="002B0634">
        <w:rPr>
          <w:rFonts w:ascii="Abadi" w:hAnsi="Abadi"/>
          <w:sz w:val="14"/>
          <w:szCs w:val="14"/>
        </w:rPr>
        <w:t xml:space="preserve"> </w:t>
      </w:r>
      <w:hyperlink r:id="rId79" w:history="1">
        <w:r w:rsidR="002B0634" w:rsidRPr="007C7025">
          <w:rPr>
            <w:rStyle w:val="Hipervnculo"/>
            <w:rFonts w:ascii="Abadi" w:eastAsiaTheme="minorHAnsi" w:hAnsi="Abadi" w:cs="*Microsoft Sans Serif-Bold-9894"/>
            <w:sz w:val="14"/>
            <w:szCs w:val="14"/>
            <w:lang w:eastAsia="en-US"/>
          </w:rPr>
          <w:t>http://biblloteca.clacso.edu.ar/Mexico/crim-unam</w:t>
        </w:r>
      </w:hyperlink>
    </w:p>
  </w:footnote>
  <w:footnote w:id="86">
    <w:p w14:paraId="16ECC095" w14:textId="5701D429" w:rsidR="006F149E" w:rsidRPr="007C7025" w:rsidRDefault="002B0634" w:rsidP="006F149E">
      <w:pPr>
        <w:autoSpaceDE w:val="0"/>
        <w:autoSpaceDN w:val="0"/>
        <w:adjustRightInd w:val="0"/>
        <w:rPr>
          <w:rStyle w:val="Hipervnculo"/>
          <w:rFonts w:ascii="Abadi" w:eastAsiaTheme="minorHAnsi" w:hAnsi="Abadi" w:cs="*Microsoft Sans Serif-Bold-1139"/>
          <w:sz w:val="14"/>
          <w:szCs w:val="14"/>
          <w:lang w:val="es-MX" w:eastAsia="en-US"/>
        </w:rPr>
      </w:pPr>
      <w:r w:rsidRPr="006F149E">
        <w:rPr>
          <w:rStyle w:val="Refdenotaalpie"/>
          <w:rFonts w:ascii="Abadi" w:hAnsi="Abadi"/>
          <w:sz w:val="14"/>
          <w:szCs w:val="14"/>
        </w:rPr>
        <w:footnoteRef/>
      </w:r>
      <w:r w:rsidRPr="006F149E">
        <w:rPr>
          <w:rFonts w:ascii="Abadi" w:hAnsi="Abadi"/>
          <w:sz w:val="14"/>
          <w:szCs w:val="14"/>
        </w:rPr>
        <w:t xml:space="preserve"> </w:t>
      </w:r>
      <w:r w:rsidR="007C7025">
        <w:rPr>
          <w:rFonts w:ascii="Abadi" w:eastAsiaTheme="minorHAnsi" w:hAnsi="Abadi" w:cs="*Microsoft Sans Serif-Bold-1139"/>
          <w:color w:val="18181B"/>
          <w:sz w:val="14"/>
          <w:szCs w:val="14"/>
          <w:lang w:val="es-MX" w:eastAsia="en-US"/>
        </w:rPr>
        <w:fldChar w:fldCharType="begin"/>
      </w:r>
      <w:r w:rsidR="007C7025">
        <w:rPr>
          <w:rFonts w:ascii="Abadi" w:eastAsiaTheme="minorHAnsi" w:hAnsi="Abadi" w:cs="*Microsoft Sans Serif-Bold-1139"/>
          <w:color w:val="18181B"/>
          <w:sz w:val="14"/>
          <w:szCs w:val="14"/>
          <w:lang w:val="es-MX" w:eastAsia="en-US"/>
        </w:rPr>
        <w:instrText xml:space="preserve"> HYPERLINK "Catalina%20H.%20Wainerman%20y%20Zulma%20Recchini%20de%20Lattes,%20El%20trabajo%20femenino%20en%20el%20banquillo%20de%20los%20acusados." </w:instrText>
      </w:r>
      <w:r w:rsidR="007C7025">
        <w:rPr>
          <w:rFonts w:ascii="Abadi" w:eastAsiaTheme="minorHAnsi" w:hAnsi="Abadi" w:cs="*Microsoft Sans Serif-Bold-1139"/>
          <w:color w:val="18181B"/>
          <w:sz w:val="14"/>
          <w:szCs w:val="14"/>
          <w:lang w:val="es-MX" w:eastAsia="en-US"/>
        </w:rPr>
      </w:r>
      <w:r w:rsidR="007C7025">
        <w:rPr>
          <w:rFonts w:ascii="Abadi" w:eastAsiaTheme="minorHAnsi" w:hAnsi="Abadi" w:cs="*Microsoft Sans Serif-Bold-1139"/>
          <w:color w:val="18181B"/>
          <w:sz w:val="14"/>
          <w:szCs w:val="14"/>
          <w:lang w:val="es-MX" w:eastAsia="en-US"/>
        </w:rPr>
        <w:fldChar w:fldCharType="separate"/>
      </w:r>
      <w:r w:rsidR="006F149E" w:rsidRPr="007C7025">
        <w:rPr>
          <w:rStyle w:val="Hipervnculo"/>
          <w:rFonts w:ascii="Abadi" w:eastAsiaTheme="minorHAnsi" w:hAnsi="Abadi" w:cs="*Microsoft Sans Serif-Bold-1139"/>
          <w:sz w:val="14"/>
          <w:szCs w:val="14"/>
          <w:lang w:val="es-MX" w:eastAsia="en-US"/>
        </w:rPr>
        <w:t xml:space="preserve">Catalina </w:t>
      </w:r>
      <w:r w:rsidR="006F149E" w:rsidRPr="007C7025">
        <w:rPr>
          <w:rStyle w:val="Hipervnculo"/>
          <w:rFonts w:ascii="Abadi" w:eastAsiaTheme="minorHAnsi" w:hAnsi="Abadi" w:cs="*Calibri-11385-Identity-H"/>
          <w:sz w:val="14"/>
          <w:szCs w:val="14"/>
          <w:lang w:val="es-MX" w:eastAsia="en-US"/>
        </w:rPr>
        <w:t xml:space="preserve">H. </w:t>
      </w:r>
      <w:proofErr w:type="spellStart"/>
      <w:r w:rsidR="006F149E" w:rsidRPr="007C7025">
        <w:rPr>
          <w:rStyle w:val="Hipervnculo"/>
          <w:rFonts w:ascii="Abadi" w:eastAsiaTheme="minorHAnsi" w:hAnsi="Abadi" w:cs="*Microsoft Sans Serif-Bold-1139"/>
          <w:sz w:val="14"/>
          <w:szCs w:val="14"/>
          <w:lang w:val="es-MX" w:eastAsia="en-US"/>
        </w:rPr>
        <w:t>Wainerman</w:t>
      </w:r>
      <w:proofErr w:type="spellEnd"/>
      <w:r w:rsidR="006F149E" w:rsidRPr="007C7025">
        <w:rPr>
          <w:rStyle w:val="Hipervnculo"/>
          <w:rFonts w:ascii="Abadi" w:eastAsiaTheme="minorHAnsi" w:hAnsi="Abadi" w:cs="*Microsoft Sans Serif-Bold-1139"/>
          <w:sz w:val="14"/>
          <w:szCs w:val="14"/>
          <w:lang w:val="es-MX" w:eastAsia="en-US"/>
        </w:rPr>
        <w:t xml:space="preserve"> y Zulma </w:t>
      </w:r>
      <w:proofErr w:type="spellStart"/>
      <w:r w:rsidR="006F149E" w:rsidRPr="007C7025">
        <w:rPr>
          <w:rStyle w:val="Hipervnculo"/>
          <w:rFonts w:ascii="Abadi" w:eastAsiaTheme="minorHAnsi" w:hAnsi="Abadi" w:cs="*Microsoft Sans Serif-Bold-1139"/>
          <w:sz w:val="14"/>
          <w:szCs w:val="14"/>
          <w:lang w:val="es-MX" w:eastAsia="en-US"/>
        </w:rPr>
        <w:t>Recchini</w:t>
      </w:r>
      <w:proofErr w:type="spellEnd"/>
      <w:r w:rsidR="006F149E" w:rsidRPr="007C7025">
        <w:rPr>
          <w:rStyle w:val="Hipervnculo"/>
          <w:rFonts w:ascii="Abadi" w:eastAsiaTheme="minorHAnsi" w:hAnsi="Abadi" w:cs="*Microsoft Sans Serif-Bold-1139"/>
          <w:sz w:val="14"/>
          <w:szCs w:val="14"/>
          <w:lang w:val="es-MX" w:eastAsia="en-US"/>
        </w:rPr>
        <w:t xml:space="preserve"> de </w:t>
      </w:r>
      <w:proofErr w:type="spellStart"/>
      <w:r w:rsidR="006F149E" w:rsidRPr="007C7025">
        <w:rPr>
          <w:rStyle w:val="Hipervnculo"/>
          <w:rFonts w:ascii="Abadi" w:eastAsiaTheme="minorHAnsi" w:hAnsi="Abadi" w:cs="*Microsoft Sans Serif-Bold-1139"/>
          <w:sz w:val="14"/>
          <w:szCs w:val="14"/>
          <w:lang w:val="es-MX" w:eastAsia="en-US"/>
        </w:rPr>
        <w:t>Lattes</w:t>
      </w:r>
      <w:proofErr w:type="spellEnd"/>
      <w:r w:rsidR="006F149E" w:rsidRPr="007C7025">
        <w:rPr>
          <w:rStyle w:val="Hipervnculo"/>
          <w:rFonts w:ascii="Abadi" w:eastAsiaTheme="minorHAnsi" w:hAnsi="Abadi" w:cs="*Microsoft Sans Serif-Bold-1139"/>
          <w:sz w:val="14"/>
          <w:szCs w:val="14"/>
          <w:lang w:val="es-MX" w:eastAsia="en-US"/>
        </w:rPr>
        <w:t xml:space="preserve">, El trabajo femenino en el banquillo de </w:t>
      </w:r>
      <w:r w:rsidR="006F149E" w:rsidRPr="007C7025">
        <w:rPr>
          <w:rStyle w:val="Hipervnculo"/>
          <w:rFonts w:ascii="Abadi" w:eastAsiaTheme="minorHAnsi" w:hAnsi="Abadi" w:cs="*Calibri-11385-Identity-H"/>
          <w:sz w:val="14"/>
          <w:szCs w:val="14"/>
          <w:lang w:val="es-MX" w:eastAsia="en-US"/>
        </w:rPr>
        <w:t xml:space="preserve">los </w:t>
      </w:r>
      <w:r w:rsidR="006F149E" w:rsidRPr="007C7025">
        <w:rPr>
          <w:rStyle w:val="Hipervnculo"/>
          <w:rFonts w:ascii="Abadi" w:eastAsiaTheme="minorHAnsi" w:hAnsi="Abadi" w:cs="*Microsoft Sans Serif-Bold-1139"/>
          <w:sz w:val="14"/>
          <w:szCs w:val="14"/>
          <w:lang w:val="es-MX" w:eastAsia="en-US"/>
        </w:rPr>
        <w:t>acusados.</w:t>
      </w:r>
    </w:p>
    <w:p w14:paraId="13A4CBCE" w14:textId="77777777" w:rsidR="006F149E" w:rsidRPr="007C7025" w:rsidRDefault="006F149E" w:rsidP="006F149E">
      <w:pPr>
        <w:autoSpaceDE w:val="0"/>
        <w:autoSpaceDN w:val="0"/>
        <w:adjustRightInd w:val="0"/>
        <w:rPr>
          <w:rStyle w:val="Hipervnculo"/>
          <w:rFonts w:ascii="Abadi" w:eastAsiaTheme="minorHAnsi" w:hAnsi="Abadi" w:cs="*Microsoft Sans Serif-Bold-1139"/>
          <w:sz w:val="14"/>
          <w:szCs w:val="14"/>
          <w:lang w:val="es-MX" w:eastAsia="en-US"/>
        </w:rPr>
      </w:pPr>
      <w:r w:rsidRPr="007C7025">
        <w:rPr>
          <w:rStyle w:val="Hipervnculo"/>
          <w:rFonts w:ascii="Abadi" w:eastAsiaTheme="minorHAnsi" w:hAnsi="Abadi" w:cs="*Calibri-11385-Identity-H"/>
          <w:sz w:val="14"/>
          <w:szCs w:val="14"/>
          <w:lang w:val="es-MX" w:eastAsia="en-US"/>
        </w:rPr>
        <w:t xml:space="preserve">la medición censal </w:t>
      </w:r>
      <w:r w:rsidRPr="007C7025">
        <w:rPr>
          <w:rStyle w:val="Hipervnculo"/>
          <w:rFonts w:ascii="Abadi" w:eastAsiaTheme="minorHAnsi" w:hAnsi="Abadi" w:cs="*Microsoft Sans Serif-Bold-1139"/>
          <w:sz w:val="14"/>
          <w:szCs w:val="14"/>
          <w:lang w:val="es-MX" w:eastAsia="en-US"/>
        </w:rPr>
        <w:t xml:space="preserve">en América </w:t>
      </w:r>
      <w:r w:rsidRPr="007C7025">
        <w:rPr>
          <w:rStyle w:val="Hipervnculo"/>
          <w:rFonts w:ascii="Abadi" w:eastAsiaTheme="minorHAnsi" w:hAnsi="Abadi" w:cs="*Calibri-11385-Identity-H"/>
          <w:sz w:val="14"/>
          <w:szCs w:val="14"/>
          <w:lang w:val="es-MX" w:eastAsia="en-US"/>
        </w:rPr>
        <w:t xml:space="preserve">Latina, </w:t>
      </w:r>
      <w:r w:rsidRPr="007C7025">
        <w:rPr>
          <w:rStyle w:val="Hipervnculo"/>
          <w:rFonts w:ascii="Abadi" w:eastAsiaTheme="minorHAnsi" w:hAnsi="Abadi" w:cs="*Microsoft Sans Serif-Bold-1139"/>
          <w:sz w:val="14"/>
          <w:szCs w:val="14"/>
          <w:lang w:val="es-MX" w:eastAsia="en-US"/>
        </w:rPr>
        <w:t>Terra Nova, México, 2010. Existen algunos estudios de orden más</w:t>
      </w:r>
    </w:p>
    <w:p w14:paraId="342B4FBD" w14:textId="77777777" w:rsidR="006F149E" w:rsidRPr="007C7025" w:rsidRDefault="006F149E" w:rsidP="006F149E">
      <w:pPr>
        <w:autoSpaceDE w:val="0"/>
        <w:autoSpaceDN w:val="0"/>
        <w:adjustRightInd w:val="0"/>
        <w:rPr>
          <w:rStyle w:val="Hipervnculo"/>
          <w:rFonts w:ascii="Abadi" w:eastAsiaTheme="minorHAnsi" w:hAnsi="Abadi" w:cs="*Calibri-11385-Identity-H"/>
          <w:sz w:val="14"/>
          <w:szCs w:val="14"/>
          <w:lang w:val="es-MX" w:eastAsia="en-US"/>
        </w:rPr>
      </w:pPr>
      <w:r w:rsidRPr="007C7025">
        <w:rPr>
          <w:rStyle w:val="Hipervnculo"/>
          <w:rFonts w:ascii="Abadi" w:eastAsiaTheme="minorHAnsi" w:hAnsi="Abadi" w:cs="*Calibri-11385-Identity-H"/>
          <w:sz w:val="14"/>
          <w:szCs w:val="14"/>
          <w:lang w:val="es-MX" w:eastAsia="en-US"/>
        </w:rPr>
        <w:t xml:space="preserve">cualitativo </w:t>
      </w:r>
      <w:r w:rsidRPr="007C7025">
        <w:rPr>
          <w:rStyle w:val="Hipervnculo"/>
          <w:rFonts w:ascii="Abadi" w:eastAsiaTheme="minorHAnsi" w:hAnsi="Abadi" w:cs="*Microsoft Sans Serif-Bold-1139"/>
          <w:sz w:val="14"/>
          <w:szCs w:val="14"/>
          <w:lang w:val="es-MX" w:eastAsia="en-US"/>
        </w:rPr>
        <w:t xml:space="preserve">que han ayudado a platear hipótesis y a probar métodos de captación; sin embargo, </w:t>
      </w:r>
      <w:r w:rsidRPr="007C7025">
        <w:rPr>
          <w:rStyle w:val="Hipervnculo"/>
          <w:rFonts w:ascii="Abadi" w:eastAsiaTheme="minorHAnsi" w:hAnsi="Abadi" w:cs="*Calibri-11385-Identity-H"/>
          <w:sz w:val="14"/>
          <w:szCs w:val="14"/>
          <w:lang w:val="es-MX" w:eastAsia="en-US"/>
        </w:rPr>
        <w:t>sólo se</w:t>
      </w:r>
    </w:p>
    <w:p w14:paraId="7C9EDE72" w14:textId="77777777" w:rsidR="006F149E" w:rsidRPr="007C7025" w:rsidRDefault="006F149E" w:rsidP="006F149E">
      <w:pPr>
        <w:autoSpaceDE w:val="0"/>
        <w:autoSpaceDN w:val="0"/>
        <w:adjustRightInd w:val="0"/>
        <w:rPr>
          <w:rStyle w:val="Hipervnculo"/>
          <w:rFonts w:ascii="Abadi" w:eastAsiaTheme="minorHAnsi" w:hAnsi="Abadi" w:cs="*Microsoft Sans Serif-Bold-1139"/>
          <w:sz w:val="14"/>
          <w:szCs w:val="14"/>
          <w:lang w:val="es-MX" w:eastAsia="en-US"/>
        </w:rPr>
      </w:pPr>
      <w:r w:rsidRPr="007C7025">
        <w:rPr>
          <w:rStyle w:val="Hipervnculo"/>
          <w:rFonts w:ascii="Abadi" w:eastAsiaTheme="minorHAnsi" w:hAnsi="Abadi" w:cs="*Microsoft Sans Serif-Bold-1139"/>
          <w:sz w:val="14"/>
          <w:szCs w:val="14"/>
          <w:lang w:val="es-MX" w:eastAsia="en-US"/>
        </w:rPr>
        <w:t xml:space="preserve">pueden obtener inferencias sobre una población acotada </w:t>
      </w:r>
      <w:r w:rsidRPr="007C7025">
        <w:rPr>
          <w:rStyle w:val="Hipervnculo"/>
          <w:rFonts w:ascii="Abadi" w:eastAsiaTheme="minorHAnsi" w:hAnsi="Abadi" w:cs="*Arial-11387-Identity-H"/>
          <w:sz w:val="14"/>
          <w:szCs w:val="14"/>
          <w:lang w:val="es-MX" w:eastAsia="en-US"/>
        </w:rPr>
        <w:t xml:space="preserve">por </w:t>
      </w:r>
      <w:r w:rsidRPr="007C7025">
        <w:rPr>
          <w:rStyle w:val="Hipervnculo"/>
          <w:rFonts w:ascii="Abadi" w:eastAsiaTheme="minorHAnsi" w:hAnsi="Abadi" w:cs="*Microsoft Sans Serif-Bold-1139"/>
          <w:sz w:val="14"/>
          <w:szCs w:val="14"/>
          <w:lang w:val="es-MX" w:eastAsia="en-US"/>
        </w:rPr>
        <w:t>los objetivos de la investigación, pero los</w:t>
      </w:r>
    </w:p>
    <w:p w14:paraId="4E08CD7E" w14:textId="1FB9AD74" w:rsidR="002B0634" w:rsidRPr="007C7025" w:rsidRDefault="006F149E" w:rsidP="006F149E">
      <w:pPr>
        <w:pStyle w:val="Textonotapie"/>
      </w:pPr>
      <w:r w:rsidRPr="007C7025">
        <w:rPr>
          <w:rStyle w:val="Hipervnculo"/>
          <w:rFonts w:ascii="Abadi" w:eastAsiaTheme="minorHAnsi" w:hAnsi="Abadi" w:cs="*Microsoft Sans Serif-Bold-1139"/>
          <w:sz w:val="14"/>
          <w:szCs w:val="14"/>
          <w:lang w:eastAsia="en-US"/>
        </w:rPr>
        <w:t xml:space="preserve">resultados no pueden extrapolarse a toda </w:t>
      </w:r>
      <w:r w:rsidRPr="007C7025">
        <w:rPr>
          <w:rStyle w:val="Hipervnculo"/>
          <w:rFonts w:ascii="Abadi" w:eastAsiaTheme="minorHAnsi" w:hAnsi="Abadi" w:cs="*Calibri-11385-Identity-H"/>
          <w:sz w:val="14"/>
          <w:szCs w:val="14"/>
          <w:lang w:eastAsia="en-US"/>
        </w:rPr>
        <w:t xml:space="preserve">la </w:t>
      </w:r>
      <w:r w:rsidRPr="007C7025">
        <w:rPr>
          <w:rStyle w:val="Hipervnculo"/>
          <w:rFonts w:ascii="Abadi" w:eastAsiaTheme="minorHAnsi" w:hAnsi="Abadi" w:cs="*Microsoft Sans Serif-Bold-1139"/>
          <w:sz w:val="14"/>
          <w:szCs w:val="14"/>
          <w:lang w:eastAsia="en-US"/>
        </w:rPr>
        <w:t>población.</w:t>
      </w:r>
      <w:r w:rsidR="007C7025">
        <w:rPr>
          <w:rFonts w:ascii="Abadi" w:eastAsiaTheme="minorHAnsi" w:hAnsi="Abadi" w:cs="*Microsoft Sans Serif-Bold-1139"/>
          <w:color w:val="18181B"/>
          <w:sz w:val="14"/>
          <w:szCs w:val="14"/>
          <w:lang w:eastAsia="en-US"/>
        </w:rPr>
        <w:fldChar w:fldCharType="end"/>
      </w:r>
    </w:p>
  </w:footnote>
  <w:footnote w:id="87">
    <w:p w14:paraId="35DD6B63" w14:textId="088405A8" w:rsidR="00BA654E" w:rsidRPr="007C7025" w:rsidRDefault="00612529" w:rsidP="00BA654E">
      <w:pPr>
        <w:autoSpaceDE w:val="0"/>
        <w:autoSpaceDN w:val="0"/>
        <w:adjustRightInd w:val="0"/>
        <w:rPr>
          <w:rStyle w:val="Hipervnculo"/>
          <w:rFonts w:ascii="Abadi" w:eastAsiaTheme="minorHAnsi" w:hAnsi="Abadi" w:cs="*Microsoft Sans Serif-Bold-1139"/>
          <w:sz w:val="14"/>
          <w:szCs w:val="14"/>
          <w:lang w:val="es-MX" w:eastAsia="en-US"/>
        </w:rPr>
      </w:pPr>
      <w:r w:rsidRPr="007C7025">
        <w:rPr>
          <w:rStyle w:val="Refdenotaalpie"/>
          <w:rFonts w:ascii="Abadi" w:hAnsi="Abadi"/>
          <w:sz w:val="14"/>
          <w:szCs w:val="14"/>
        </w:rPr>
        <w:footnoteRef/>
      </w:r>
      <w:r w:rsidRPr="007C7025">
        <w:rPr>
          <w:rFonts w:ascii="Abadi" w:hAnsi="Abadi"/>
          <w:sz w:val="14"/>
          <w:szCs w:val="14"/>
        </w:rPr>
        <w:t xml:space="preserve"> </w:t>
      </w:r>
      <w:r w:rsidR="007C7025">
        <w:rPr>
          <w:rFonts w:ascii="Abadi" w:eastAsiaTheme="minorHAnsi" w:hAnsi="Abadi" w:cs="*Microsoft Sans Serif-Bold-1139"/>
          <w:color w:val="171718"/>
          <w:sz w:val="14"/>
          <w:szCs w:val="14"/>
          <w:lang w:val="es-MX" w:eastAsia="en-US"/>
        </w:rPr>
        <w:fldChar w:fldCharType="begin"/>
      </w:r>
      <w:r w:rsidR="007C7025">
        <w:rPr>
          <w:rFonts w:ascii="Abadi" w:eastAsiaTheme="minorHAnsi" w:hAnsi="Abadi" w:cs="*Microsoft Sans Serif-Bold-1139"/>
          <w:color w:val="171718"/>
          <w:sz w:val="14"/>
          <w:szCs w:val="14"/>
          <w:lang w:val="es-MX" w:eastAsia="en-US"/>
        </w:rPr>
        <w:instrText xml:space="preserve"> HYPERLINK "M.%20Pedrero%20y%20R.%20M.%20Rodríguez,%20Coloquio%20Internacional%20de%20Estadísticas%20bajo%20Enfoque%20de%20Género," </w:instrText>
      </w:r>
      <w:r w:rsidR="007C7025">
        <w:rPr>
          <w:rFonts w:ascii="Abadi" w:eastAsiaTheme="minorHAnsi" w:hAnsi="Abadi" w:cs="*Microsoft Sans Serif-Bold-1139"/>
          <w:color w:val="171718"/>
          <w:sz w:val="14"/>
          <w:szCs w:val="14"/>
          <w:lang w:val="es-MX" w:eastAsia="en-US"/>
        </w:rPr>
      </w:r>
      <w:r w:rsidR="007C7025">
        <w:rPr>
          <w:rFonts w:ascii="Abadi" w:eastAsiaTheme="minorHAnsi" w:hAnsi="Abadi" w:cs="*Microsoft Sans Serif-Bold-1139"/>
          <w:color w:val="171718"/>
          <w:sz w:val="14"/>
          <w:szCs w:val="14"/>
          <w:lang w:val="es-MX" w:eastAsia="en-US"/>
        </w:rPr>
        <w:fldChar w:fldCharType="separate"/>
      </w:r>
      <w:r w:rsidR="00BA654E" w:rsidRPr="007C7025">
        <w:rPr>
          <w:rStyle w:val="Hipervnculo"/>
          <w:rFonts w:ascii="Abadi" w:eastAsiaTheme="minorHAnsi" w:hAnsi="Abadi" w:cs="*Microsoft Sans Serif-Bold-1139"/>
          <w:sz w:val="14"/>
          <w:szCs w:val="14"/>
          <w:lang w:val="es-MX" w:eastAsia="en-US"/>
        </w:rPr>
        <w:t>M. Pedrero y R. M. Rodríguez, Coloquio Internacional de Estadísticas bajo Enfoque de Género,</w:t>
      </w:r>
    </w:p>
    <w:p w14:paraId="37252181" w14:textId="79868EB8" w:rsidR="00612529" w:rsidRDefault="00BA654E" w:rsidP="00BA654E">
      <w:pPr>
        <w:pStyle w:val="Textonotapie"/>
      </w:pPr>
      <w:r w:rsidRPr="007C7025">
        <w:rPr>
          <w:rStyle w:val="Hipervnculo"/>
          <w:rFonts w:ascii="Abadi" w:eastAsiaTheme="minorHAnsi" w:hAnsi="Abadi" w:cs="*Calibri-11385-Identity-H"/>
          <w:sz w:val="14"/>
          <w:szCs w:val="14"/>
          <w:lang w:eastAsia="en-US"/>
        </w:rPr>
        <w:t xml:space="preserve">noviembre </w:t>
      </w:r>
      <w:r w:rsidRPr="007C7025">
        <w:rPr>
          <w:rStyle w:val="Hipervnculo"/>
          <w:rFonts w:ascii="Abadi" w:eastAsiaTheme="minorHAnsi" w:hAnsi="Abadi" w:cs="*Microsoft Sans Serif-Bold-1139"/>
          <w:sz w:val="14"/>
          <w:szCs w:val="14"/>
          <w:lang w:eastAsia="en-US"/>
        </w:rPr>
        <w:t xml:space="preserve">de 2000 (INEGI / UNIFEM, </w:t>
      </w:r>
      <w:proofErr w:type="spellStart"/>
      <w:r w:rsidRPr="007C7025">
        <w:rPr>
          <w:rStyle w:val="Hipervnculo"/>
          <w:rFonts w:ascii="Abadi" w:eastAsiaTheme="minorHAnsi" w:hAnsi="Abadi" w:cs="*Microsoft Sans Serif-Bold-1139"/>
          <w:sz w:val="14"/>
          <w:szCs w:val="14"/>
          <w:lang w:eastAsia="en-US"/>
        </w:rPr>
        <w:t>Aguascalíentes</w:t>
      </w:r>
      <w:proofErr w:type="spellEnd"/>
      <w:r w:rsidRPr="007C7025">
        <w:rPr>
          <w:rStyle w:val="Hipervnculo"/>
          <w:rFonts w:ascii="Abadi" w:eastAsiaTheme="minorHAnsi" w:hAnsi="Abadi" w:cs="*Microsoft Sans Serif-Bold-1139"/>
          <w:sz w:val="14"/>
          <w:szCs w:val="14"/>
          <w:lang w:eastAsia="en-US"/>
        </w:rPr>
        <w:t xml:space="preserve">), y T. </w:t>
      </w:r>
      <w:r w:rsidRPr="007C7025">
        <w:rPr>
          <w:rStyle w:val="Hipervnculo"/>
          <w:rFonts w:ascii="Abadi" w:eastAsiaTheme="minorHAnsi" w:hAnsi="Abadi" w:cs="*Calibri-11385-Identity-H"/>
          <w:sz w:val="14"/>
          <w:szCs w:val="14"/>
          <w:lang w:eastAsia="en-US"/>
        </w:rPr>
        <w:t xml:space="preserve">Rendón </w:t>
      </w:r>
      <w:r w:rsidRPr="007C7025">
        <w:rPr>
          <w:rStyle w:val="Hipervnculo"/>
          <w:rFonts w:ascii="Abadi" w:eastAsiaTheme="minorHAnsi" w:hAnsi="Abadi" w:cs="*Microsoft Sans Serif-Bold-1139"/>
          <w:sz w:val="14"/>
          <w:szCs w:val="14"/>
          <w:lang w:eastAsia="en-US"/>
        </w:rPr>
        <w:t>(2003).</w:t>
      </w:r>
      <w:r w:rsidR="007C7025">
        <w:rPr>
          <w:rFonts w:ascii="Abadi" w:eastAsiaTheme="minorHAnsi" w:hAnsi="Abadi" w:cs="*Microsoft Sans Serif-Bold-1139"/>
          <w:color w:val="171718"/>
          <w:sz w:val="14"/>
          <w:szCs w:val="14"/>
          <w:lang w:eastAsia="en-US"/>
        </w:rPr>
        <w:fldChar w:fldCharType="end"/>
      </w:r>
    </w:p>
  </w:footnote>
  <w:footnote w:id="88">
    <w:p w14:paraId="3EAF332B" w14:textId="04608950" w:rsidR="00D03576" w:rsidRPr="007C7025" w:rsidRDefault="00BA654E" w:rsidP="00D03576">
      <w:pPr>
        <w:autoSpaceDE w:val="0"/>
        <w:autoSpaceDN w:val="0"/>
        <w:adjustRightInd w:val="0"/>
        <w:rPr>
          <w:rStyle w:val="Hipervnculo"/>
          <w:rFonts w:ascii="Abadi" w:eastAsiaTheme="minorHAnsi" w:hAnsi="Abadi" w:cs="*Calibri-13842-Identity-H"/>
          <w:sz w:val="14"/>
          <w:szCs w:val="14"/>
          <w:lang w:val="es-MX" w:eastAsia="en-US"/>
        </w:rPr>
      </w:pPr>
      <w:r w:rsidRPr="00D03576">
        <w:rPr>
          <w:rStyle w:val="Refdenotaalpie"/>
          <w:rFonts w:ascii="Abadi" w:hAnsi="Abadi"/>
          <w:sz w:val="14"/>
          <w:szCs w:val="14"/>
        </w:rPr>
        <w:footnoteRef/>
      </w:r>
      <w:r w:rsidRPr="00D03576">
        <w:rPr>
          <w:rFonts w:ascii="Abadi" w:hAnsi="Abadi"/>
          <w:sz w:val="14"/>
          <w:szCs w:val="14"/>
        </w:rPr>
        <w:t xml:space="preserve"> </w:t>
      </w:r>
      <w:r w:rsidR="007C7025">
        <w:rPr>
          <w:rFonts w:ascii="Abadi" w:eastAsiaTheme="minorHAnsi" w:hAnsi="Abadi" w:cs="*Calibri-13842-Identity-H"/>
          <w:color w:val="18171A"/>
          <w:sz w:val="14"/>
          <w:szCs w:val="14"/>
          <w:lang w:val="es-MX" w:eastAsia="en-US"/>
        </w:rPr>
        <w:fldChar w:fldCharType="begin"/>
      </w:r>
      <w:r w:rsidR="007C7025">
        <w:rPr>
          <w:rFonts w:ascii="Abadi" w:eastAsiaTheme="minorHAnsi" w:hAnsi="Abadi" w:cs="*Calibri-13842-Identity-H"/>
          <w:color w:val="18171A"/>
          <w:sz w:val="14"/>
          <w:szCs w:val="14"/>
          <w:lang w:val="es-MX" w:eastAsia="en-US"/>
        </w:rPr>
        <w:instrText xml:space="preserve"> HYPERLINK "García%20Saínz,%20C.,%20La%20carga%20global%20del%20trabajo.%20Un%20análisis%20sociológico%20(tesis%20doctoral%20inédita)," </w:instrText>
      </w:r>
      <w:r w:rsidR="007C7025">
        <w:rPr>
          <w:rFonts w:ascii="Abadi" w:eastAsiaTheme="minorHAnsi" w:hAnsi="Abadi" w:cs="*Calibri-13842-Identity-H"/>
          <w:color w:val="18171A"/>
          <w:sz w:val="14"/>
          <w:szCs w:val="14"/>
          <w:lang w:val="es-MX" w:eastAsia="en-US"/>
        </w:rPr>
      </w:r>
      <w:r w:rsidR="007C7025">
        <w:rPr>
          <w:rFonts w:ascii="Abadi" w:eastAsiaTheme="minorHAnsi" w:hAnsi="Abadi" w:cs="*Calibri-13842-Identity-H"/>
          <w:color w:val="18171A"/>
          <w:sz w:val="14"/>
          <w:szCs w:val="14"/>
          <w:lang w:val="es-MX" w:eastAsia="en-US"/>
        </w:rPr>
        <w:fldChar w:fldCharType="separate"/>
      </w:r>
      <w:r w:rsidR="00D03576" w:rsidRPr="007C7025">
        <w:rPr>
          <w:rStyle w:val="Hipervnculo"/>
          <w:rFonts w:ascii="Abadi" w:eastAsiaTheme="minorHAnsi" w:hAnsi="Abadi" w:cs="*Calibri-13842-Identity-H"/>
          <w:sz w:val="14"/>
          <w:szCs w:val="14"/>
          <w:lang w:val="es-MX" w:eastAsia="en-US"/>
        </w:rPr>
        <w:t xml:space="preserve">García </w:t>
      </w:r>
      <w:proofErr w:type="spellStart"/>
      <w:r w:rsidR="00D03576" w:rsidRPr="007C7025">
        <w:rPr>
          <w:rStyle w:val="Hipervnculo"/>
          <w:rFonts w:ascii="Abadi" w:eastAsiaTheme="minorHAnsi" w:hAnsi="Abadi" w:cs="*Calibri-13842-Identity-H"/>
          <w:sz w:val="14"/>
          <w:szCs w:val="14"/>
          <w:lang w:val="es-MX" w:eastAsia="en-US"/>
        </w:rPr>
        <w:t>Saínz</w:t>
      </w:r>
      <w:proofErr w:type="spellEnd"/>
      <w:r w:rsidR="00D03576" w:rsidRPr="007C7025">
        <w:rPr>
          <w:rStyle w:val="Hipervnculo"/>
          <w:rFonts w:ascii="Abadi" w:eastAsiaTheme="minorHAnsi" w:hAnsi="Abadi" w:cs="*Calibri-13842-Identity-H"/>
          <w:sz w:val="14"/>
          <w:szCs w:val="14"/>
          <w:lang w:val="es-MX" w:eastAsia="en-US"/>
        </w:rPr>
        <w:t xml:space="preserve">, C., La carga global del trabajo. Un </w:t>
      </w:r>
      <w:r w:rsidR="00BD61C5" w:rsidRPr="007C7025">
        <w:rPr>
          <w:rStyle w:val="Hipervnculo"/>
          <w:rFonts w:ascii="Abadi" w:eastAsiaTheme="minorHAnsi" w:hAnsi="Abadi" w:cs="*Calibri-13842-Identity-H"/>
          <w:sz w:val="14"/>
          <w:szCs w:val="14"/>
          <w:lang w:val="es-MX" w:eastAsia="en-US"/>
        </w:rPr>
        <w:t>análisis</w:t>
      </w:r>
      <w:r w:rsidR="00D03576" w:rsidRPr="007C7025">
        <w:rPr>
          <w:rStyle w:val="Hipervnculo"/>
          <w:rFonts w:ascii="Abadi" w:eastAsiaTheme="minorHAnsi" w:hAnsi="Abadi" w:cs="*Calibri-13842-Identity-H"/>
          <w:sz w:val="14"/>
          <w:szCs w:val="14"/>
          <w:lang w:val="es-MX" w:eastAsia="en-US"/>
        </w:rPr>
        <w:t xml:space="preserve"> sociológico (tesis doctoral inédita),</w:t>
      </w:r>
    </w:p>
    <w:p w14:paraId="33400E82" w14:textId="35FC4EA9" w:rsidR="00BA654E" w:rsidRPr="00D03576" w:rsidRDefault="00D03576" w:rsidP="00D03576">
      <w:pPr>
        <w:autoSpaceDE w:val="0"/>
        <w:autoSpaceDN w:val="0"/>
        <w:adjustRightInd w:val="0"/>
        <w:rPr>
          <w:rFonts w:ascii="Abadi" w:eastAsiaTheme="minorHAnsi" w:hAnsi="Abadi" w:cs="*Calibri-13842-Identity-H"/>
          <w:color w:val="18171A"/>
          <w:sz w:val="14"/>
          <w:szCs w:val="14"/>
          <w:lang w:val="es-MX" w:eastAsia="en-US"/>
        </w:rPr>
      </w:pPr>
      <w:r w:rsidRPr="007C7025">
        <w:rPr>
          <w:rStyle w:val="Hipervnculo"/>
          <w:rFonts w:ascii="Abadi" w:eastAsiaTheme="minorHAnsi" w:hAnsi="Abadi" w:cs="*Calibri-13842-Identity-H"/>
          <w:sz w:val="14"/>
          <w:szCs w:val="14"/>
          <w:lang w:val="es-MX" w:eastAsia="en-US"/>
        </w:rPr>
        <w:t>departamento de Sociología 1, Cambio Social, Facultad de Ciencias Políticas y Sociología, Universidad Complutense de Madrid.</w:t>
      </w:r>
      <w:r w:rsidR="007C7025">
        <w:rPr>
          <w:rFonts w:ascii="Abadi" w:eastAsiaTheme="minorHAnsi" w:hAnsi="Abadi" w:cs="*Calibri-13842-Identity-H"/>
          <w:color w:val="18171A"/>
          <w:sz w:val="14"/>
          <w:szCs w:val="14"/>
          <w:lang w:val="es-MX" w:eastAsia="en-US"/>
        </w:rPr>
        <w:fldChar w:fldCharType="end"/>
      </w:r>
    </w:p>
  </w:footnote>
  <w:footnote w:id="89">
    <w:p w14:paraId="6C1A1ACF" w14:textId="46E7372D" w:rsidR="004609F3" w:rsidRPr="00BD61C5" w:rsidRDefault="004609F3">
      <w:pPr>
        <w:pStyle w:val="Textonotapie"/>
        <w:rPr>
          <w:rFonts w:ascii="Abadi" w:hAnsi="Abadi"/>
          <w:sz w:val="14"/>
          <w:szCs w:val="14"/>
        </w:rPr>
      </w:pPr>
      <w:r w:rsidRPr="00BD61C5">
        <w:rPr>
          <w:rStyle w:val="Refdenotaalpie"/>
          <w:rFonts w:ascii="Abadi" w:hAnsi="Abadi"/>
          <w:sz w:val="14"/>
          <w:szCs w:val="14"/>
        </w:rPr>
        <w:footnoteRef/>
      </w:r>
      <w:r w:rsidR="007C7025">
        <w:rPr>
          <w:rFonts w:ascii="Abadi" w:eastAsiaTheme="minorHAnsi" w:hAnsi="Abadi" w:cs="*Calibri-13842-Identity-H"/>
          <w:color w:val="181819"/>
          <w:sz w:val="14"/>
          <w:szCs w:val="14"/>
          <w:lang w:eastAsia="en-US"/>
        </w:rPr>
        <w:t xml:space="preserve"> </w:t>
      </w:r>
      <w:hyperlink r:id="rId80" w:history="1">
        <w:r w:rsidR="00BD61C5" w:rsidRPr="007C7025">
          <w:rPr>
            <w:rStyle w:val="Hipervnculo"/>
            <w:rFonts w:ascii="Abadi" w:eastAsiaTheme="minorHAnsi" w:hAnsi="Abadi" w:cs="*Calibri-13842-Identity-H"/>
            <w:sz w:val="14"/>
            <w:szCs w:val="14"/>
            <w:lang w:eastAsia="en-US"/>
          </w:rPr>
          <w:t>http://www.bibIiodigitalibd.senado.gob.mx/bltstream/handle/123456789/3455/Presentaclon%20</w:t>
        </w:r>
      </w:hyperlink>
    </w:p>
  </w:footnote>
  <w:footnote w:id="90">
    <w:p w14:paraId="0C112AEA" w14:textId="5E07E3B8" w:rsidR="00252948" w:rsidRPr="00B551CB" w:rsidRDefault="00252948" w:rsidP="00B551CB">
      <w:pPr>
        <w:autoSpaceDE w:val="0"/>
        <w:autoSpaceDN w:val="0"/>
        <w:adjustRightInd w:val="0"/>
        <w:rPr>
          <w:rFonts w:ascii="Abadi" w:eastAsiaTheme="minorHAnsi" w:hAnsi="Abadi" w:cs="*Calibri-13815-Identity-H"/>
          <w:color w:val="18181A"/>
          <w:sz w:val="14"/>
          <w:szCs w:val="14"/>
          <w:lang w:val="es-MX" w:eastAsia="en-US"/>
        </w:rPr>
      </w:pPr>
      <w:r w:rsidRPr="00B551CB">
        <w:rPr>
          <w:rStyle w:val="Refdenotaalpie"/>
          <w:rFonts w:ascii="Abadi" w:hAnsi="Abadi"/>
          <w:sz w:val="14"/>
          <w:szCs w:val="14"/>
        </w:rPr>
        <w:footnoteRef/>
      </w:r>
      <w:r w:rsidRPr="00B551CB">
        <w:rPr>
          <w:rFonts w:ascii="Abadi" w:hAnsi="Abadi"/>
          <w:sz w:val="14"/>
          <w:szCs w:val="14"/>
        </w:rPr>
        <w:t xml:space="preserve"> </w:t>
      </w:r>
      <w:hyperlink r:id="rId81" w:history="1">
        <w:r w:rsidR="00B551CB" w:rsidRPr="007C7025">
          <w:rPr>
            <w:rStyle w:val="Hipervnculo"/>
            <w:rFonts w:ascii="Abadi" w:eastAsiaTheme="minorHAnsi" w:hAnsi="Abadi" w:cs="*Calibri-13815-Identity-H"/>
            <w:sz w:val="14"/>
            <w:szCs w:val="14"/>
            <w:lang w:val="es-MX" w:eastAsia="en-US"/>
          </w:rPr>
          <w:t>Organización Internacional del Trabajo. 2009. Trabajo doméstico: un largo camino hacia el trabajo decente. Editado por María Elena Valenzuela y Claudia Mora. Santiago, 2009.</w:t>
        </w:r>
      </w:hyperlink>
    </w:p>
  </w:footnote>
  <w:footnote w:id="91">
    <w:p w14:paraId="1449F423" w14:textId="1A729F8D" w:rsidR="00722010" w:rsidRPr="00722010" w:rsidRDefault="00722010" w:rsidP="00722010">
      <w:pPr>
        <w:autoSpaceDE w:val="0"/>
        <w:autoSpaceDN w:val="0"/>
        <w:adjustRightInd w:val="0"/>
        <w:rPr>
          <w:rFonts w:ascii="Abadi" w:eastAsiaTheme="minorHAnsi" w:hAnsi="Abadi" w:cs="*Calibri-13815-Identity-H"/>
          <w:color w:val="181719"/>
          <w:sz w:val="14"/>
          <w:szCs w:val="14"/>
          <w:lang w:val="es-MX" w:eastAsia="en-US"/>
        </w:rPr>
      </w:pPr>
      <w:r w:rsidRPr="00722010">
        <w:rPr>
          <w:rStyle w:val="Refdenotaalpie"/>
          <w:rFonts w:ascii="Abadi" w:hAnsi="Abadi"/>
          <w:sz w:val="14"/>
          <w:szCs w:val="14"/>
        </w:rPr>
        <w:footnoteRef/>
      </w:r>
      <w:r w:rsidRPr="00722010">
        <w:rPr>
          <w:rFonts w:ascii="Abadi" w:hAnsi="Abadi"/>
          <w:sz w:val="14"/>
          <w:szCs w:val="14"/>
        </w:rPr>
        <w:t xml:space="preserve"> </w:t>
      </w:r>
      <w:hyperlink r:id="rId82" w:history="1">
        <w:r w:rsidRPr="007C7025">
          <w:rPr>
            <w:rStyle w:val="Hipervnculo"/>
            <w:rFonts w:ascii="Abadi" w:eastAsiaTheme="minorHAnsi" w:hAnsi="Abadi" w:cs="*Calibri-13815-Identity-H"/>
            <w:sz w:val="14"/>
            <w:szCs w:val="14"/>
            <w:lang w:val="es-MX" w:eastAsia="en-US"/>
          </w:rPr>
          <w:t>Consejo Nacional para Prevenir la Discriminación (CONAPRED). 2013. Trabajo del hogar. Colección Legislar sin Discriminación.</w:t>
        </w:r>
      </w:hyperlink>
    </w:p>
  </w:footnote>
  <w:footnote w:id="92">
    <w:p w14:paraId="2A48F950" w14:textId="3A9332AB" w:rsidR="00A21FC2" w:rsidRPr="00A21FC2" w:rsidRDefault="00A21FC2">
      <w:pPr>
        <w:pStyle w:val="Textonotapie"/>
        <w:rPr>
          <w:rFonts w:ascii="Abadi" w:hAnsi="Abadi"/>
          <w:sz w:val="14"/>
          <w:szCs w:val="14"/>
        </w:rPr>
      </w:pPr>
      <w:r w:rsidRPr="00A21FC2">
        <w:rPr>
          <w:rStyle w:val="Refdenotaalpie"/>
          <w:rFonts w:ascii="Abadi" w:hAnsi="Abadi"/>
          <w:sz w:val="14"/>
          <w:szCs w:val="14"/>
        </w:rPr>
        <w:footnoteRef/>
      </w:r>
      <w:r w:rsidRPr="00A21FC2">
        <w:rPr>
          <w:rFonts w:ascii="Abadi" w:hAnsi="Abadi"/>
          <w:sz w:val="14"/>
          <w:szCs w:val="14"/>
        </w:rPr>
        <w:t xml:space="preserve"> </w:t>
      </w:r>
      <w:r w:rsidRPr="00A21FC2">
        <w:rPr>
          <w:rFonts w:ascii="Abadi" w:eastAsiaTheme="minorHAnsi" w:hAnsi="Abadi" w:cs="Verdana"/>
          <w:color w:val="000000"/>
          <w:sz w:val="14"/>
          <w:szCs w:val="14"/>
          <w:lang w:eastAsia="en-US"/>
        </w:rPr>
        <w:t xml:space="preserve">Cfr. </w:t>
      </w:r>
      <w:r w:rsidRPr="00A21FC2">
        <w:rPr>
          <w:rFonts w:ascii="Abadi" w:eastAsiaTheme="minorHAnsi" w:hAnsi="Abadi" w:cs="Verdana"/>
          <w:color w:val="0000FF"/>
          <w:sz w:val="14"/>
          <w:szCs w:val="14"/>
          <w:lang w:eastAsia="en-US"/>
        </w:rPr>
        <w:t>http://www.diputados.gob.mx/bibliot/publica/textocom/tecleg/tecnicaleg.htm</w:t>
      </w:r>
    </w:p>
  </w:footnote>
  <w:footnote w:id="93">
    <w:p w14:paraId="52C2DB89" w14:textId="1B4D7F47" w:rsidR="00412319" w:rsidRPr="00412319" w:rsidRDefault="00412319">
      <w:pPr>
        <w:pStyle w:val="Textonotapie"/>
        <w:rPr>
          <w:rFonts w:ascii="Abadi" w:hAnsi="Abadi"/>
          <w:sz w:val="14"/>
          <w:szCs w:val="14"/>
        </w:rPr>
      </w:pPr>
      <w:r w:rsidRPr="00412319">
        <w:rPr>
          <w:rStyle w:val="Refdenotaalpie"/>
          <w:rFonts w:ascii="Abadi" w:hAnsi="Abadi"/>
          <w:sz w:val="14"/>
          <w:szCs w:val="14"/>
        </w:rPr>
        <w:footnoteRef/>
      </w:r>
      <w:r w:rsidRPr="00412319">
        <w:rPr>
          <w:rFonts w:ascii="Abadi" w:hAnsi="Abadi"/>
          <w:sz w:val="14"/>
          <w:szCs w:val="14"/>
        </w:rPr>
        <w:t xml:space="preserve"> </w:t>
      </w:r>
      <w:proofErr w:type="spellStart"/>
      <w:r w:rsidRPr="00412319">
        <w:rPr>
          <w:rFonts w:ascii="Abadi" w:eastAsiaTheme="minorHAnsi" w:hAnsi="Abadi" w:cs="Verdana"/>
          <w:sz w:val="14"/>
          <w:szCs w:val="14"/>
          <w:lang w:eastAsia="en-US"/>
        </w:rPr>
        <w:t>ldem</w:t>
      </w:r>
      <w:proofErr w:type="spellEnd"/>
      <w:r w:rsidRPr="00412319">
        <w:rPr>
          <w:rFonts w:ascii="Abadi" w:eastAsiaTheme="minorHAnsi" w:hAnsi="Abadi" w:cs="Verdana"/>
          <w:sz w:val="14"/>
          <w:szCs w:val="14"/>
          <w:lang w:eastAsia="en-US"/>
        </w:rPr>
        <w:t>.</w:t>
      </w:r>
    </w:p>
  </w:footnote>
  <w:footnote w:id="94">
    <w:p w14:paraId="5C7B4C4E" w14:textId="68097173" w:rsidR="000218BD" w:rsidRPr="002B20F5" w:rsidRDefault="000218BD" w:rsidP="000218BD">
      <w:pPr>
        <w:pStyle w:val="Textonotapie"/>
        <w:rPr>
          <w:sz w:val="12"/>
          <w:szCs w:val="12"/>
        </w:rPr>
      </w:pPr>
      <w:r w:rsidRPr="002B20F5">
        <w:rPr>
          <w:rStyle w:val="Refdenotaalpie"/>
          <w:sz w:val="12"/>
          <w:szCs w:val="12"/>
        </w:rPr>
        <w:footnoteRef/>
      </w:r>
      <w:r w:rsidRPr="002B20F5">
        <w:rPr>
          <w:sz w:val="12"/>
          <w:szCs w:val="12"/>
        </w:rPr>
        <w:t xml:space="preserve"> (Duración</w:t>
      </w:r>
      <w:r>
        <w:rPr>
          <w:sz w:val="12"/>
          <w:szCs w:val="12"/>
        </w:rPr>
        <w:t xml:space="preserve"> de la sesión</w:t>
      </w:r>
      <w:r w:rsidRPr="002B20F5">
        <w:rPr>
          <w:sz w:val="12"/>
          <w:szCs w:val="12"/>
        </w:rPr>
        <w:t>)</w:t>
      </w:r>
      <w:r w:rsidR="00A01ABD">
        <w:rPr>
          <w:sz w:val="12"/>
          <w:szCs w:val="12"/>
        </w:rPr>
        <w:t xml:space="preserve"> tres horas con doce minuto</w:t>
      </w:r>
      <w:r w:rsidRPr="002B20F5">
        <w:rPr>
          <w:sz w:val="12"/>
          <w:szCs w:val="12"/>
        </w:rPr>
        <w: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D82CD" w14:textId="77777777" w:rsidR="000218BD" w:rsidRPr="00213626" w:rsidRDefault="000218BD">
    <w:pPr>
      <w:pStyle w:val="Encabezado"/>
      <w:pBdr>
        <w:bottom w:val="single" w:sz="4" w:space="1" w:color="auto"/>
      </w:pBdr>
      <w:tabs>
        <w:tab w:val="clear" w:pos="4419"/>
        <w:tab w:val="left" w:pos="4111"/>
      </w:tabs>
      <w:jc w:val="center"/>
      <w:rPr>
        <w:rFonts w:ascii="Trebuchet MS" w:hAnsi="Trebuchet MS"/>
        <w:b/>
        <w:sz w:val="19"/>
      </w:rPr>
    </w:pPr>
    <w:r>
      <w:rPr>
        <w:noProof/>
        <w:sz w:val="19"/>
        <w:lang w:val="es-MX" w:eastAsia="es-MX"/>
      </w:rPr>
      <w:drawing>
        <wp:anchor distT="0" distB="0" distL="114300" distR="114300" simplePos="0" relativeHeight="251658242" behindDoc="0" locked="0" layoutInCell="1" allowOverlap="1" wp14:anchorId="4C1A5980" wp14:editId="29E869EE">
          <wp:simplePos x="0" y="0"/>
          <wp:positionH relativeFrom="column">
            <wp:posOffset>2482215</wp:posOffset>
          </wp:positionH>
          <wp:positionV relativeFrom="paragraph">
            <wp:posOffset>-134620</wp:posOffset>
          </wp:positionV>
          <wp:extent cx="638175" cy="266615"/>
          <wp:effectExtent l="0" t="0" r="0" b="0"/>
          <wp:wrapNone/>
          <wp:docPr id="13" name="Imagen 13"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638175" cy="266615"/>
                  </a:xfrm>
                  <a:prstGeom prst="rect">
                    <a:avLst/>
                  </a:prstGeom>
                </pic:spPr>
              </pic:pic>
            </a:graphicData>
          </a:graphic>
          <wp14:sizeRelH relativeFrom="margin">
            <wp14:pctWidth>0</wp14:pctWidth>
          </wp14:sizeRelH>
          <wp14:sizeRelV relativeFrom="margin">
            <wp14:pctHeight>0</wp14:pctHeight>
          </wp14:sizeRelV>
        </wp:anchor>
      </w:drawing>
    </w:r>
    <w:r>
      <w:rPr>
        <w:rFonts w:ascii="Maiandra GD" w:hAnsi="Maiandra GD"/>
        <w:i/>
        <w:noProof/>
        <w:sz w:val="20"/>
        <w:szCs w:val="20"/>
        <w:lang w:val="es-MX" w:eastAsia="es-MX"/>
      </w:rPr>
      <mc:AlternateContent>
        <mc:Choice Requires="wps">
          <w:drawing>
            <wp:anchor distT="0" distB="0" distL="114300" distR="114300" simplePos="0" relativeHeight="251658240" behindDoc="1" locked="0" layoutInCell="0" allowOverlap="1" wp14:anchorId="54348E8D" wp14:editId="7F4D8ECF">
              <wp:simplePos x="0" y="0"/>
              <wp:positionH relativeFrom="margin">
                <wp:posOffset>-208280</wp:posOffset>
              </wp:positionH>
              <wp:positionV relativeFrom="margin">
                <wp:posOffset>4013835</wp:posOffset>
              </wp:positionV>
              <wp:extent cx="6334125" cy="695325"/>
              <wp:effectExtent l="0" t="2004060" r="0" b="1977390"/>
              <wp:wrapNone/>
              <wp:docPr id="1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34125" cy="6953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6C9809C" w14:textId="77777777" w:rsidR="000218BD" w:rsidRDefault="000218BD">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r>
                            <w:rPr>
                              <w:rFonts w:ascii="Abadi" w:hAnsi="Abadi"/>
                              <w:color w:val="404040" w:themeColor="text1" w:themeTint="BF"/>
                              <w:sz w:val="96"/>
                              <w:szCs w:val="96"/>
                              <w14:textFill>
                                <w14:solidFill>
                                  <w14:schemeClr w14:val="tx1">
                                    <w14:alpha w14:val="50000"/>
                                    <w14:lumMod w14:val="75000"/>
                                    <w14:lumOff w14:val="25000"/>
                                  </w14:schemeClr>
                                </w14:solidFill>
                              </w14:textFill>
                            </w:rPr>
                            <w:t>Sesión Preliminar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4348E8D" id="_x0000_t202" coordsize="21600,21600" o:spt="202" path="m,l,21600r21600,l21600,xe">
              <v:stroke joinstyle="miter"/>
              <v:path gradientshapeok="t" o:connecttype="rect"/>
            </v:shapetype>
            <v:shape id="WordArt 2" o:spid="_x0000_s1030" type="#_x0000_t202" style="position:absolute;left:0;text-align:left;margin-left:-16.4pt;margin-top:316.05pt;width:498.75pt;height:54.75pt;rotation:-45;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" o:allowincell="f" filled="f" stroked="f">
              <v:stroke joinstyle="round"/>
              <o:lock v:ext="edit" shapetype="t"/>
              <v:textbox style="mso-fit-shape-to-text:t">
                <w:txbxContent>
                  <w:p w14:paraId="16C9809C" w14:textId="77777777" w:rsidR="000218BD" w:rsidRDefault="000218BD">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r>
                      <w:rPr>
                        <w:rFonts w:ascii="Abadi" w:hAnsi="Abadi"/>
                        <w:color w:val="404040" w:themeColor="text1" w:themeTint="BF"/>
                        <w:sz w:val="96"/>
                        <w:szCs w:val="96"/>
                        <w14:textFill>
                          <w14:solidFill>
                            <w14:schemeClr w14:val="tx1">
                              <w14:alpha w14:val="50000"/>
                              <w14:lumMod w14:val="75000"/>
                              <w14:lumOff w14:val="25000"/>
                            </w14:schemeClr>
                          </w14:solidFill>
                        </w14:textFill>
                      </w:rPr>
                      <w:t>Sesión Preliminar</w:t>
                    </w:r>
                  </w:p>
                </w:txbxContent>
              </v:textbox>
              <w10:wrap anchorx="margin" anchory="margin"/>
            </v:shape>
          </w:pict>
        </mc:Fallback>
      </mc:AlternateContent>
    </w:r>
    <w:r w:rsidRPr="006009E8">
      <w:rPr>
        <w:rStyle w:val="Nmerodepgina"/>
        <w:rFonts w:ascii="Maiandra GD" w:hAnsi="Maiandra GD"/>
        <w:i/>
      </w:rPr>
      <w:fldChar w:fldCharType="begin"/>
    </w:r>
    <w:r w:rsidRPr="006009E8">
      <w:rPr>
        <w:rStyle w:val="Nmerodepgina"/>
        <w:rFonts w:ascii="Maiandra GD" w:hAnsi="Maiandra GD"/>
        <w:i/>
      </w:rPr>
      <w:instrText xml:space="preserve"> PAGE </w:instrText>
    </w:r>
    <w:r w:rsidRPr="006009E8">
      <w:rPr>
        <w:rStyle w:val="Nmerodepgina"/>
        <w:rFonts w:ascii="Maiandra GD" w:hAnsi="Maiandra GD"/>
        <w:i/>
      </w:rPr>
      <w:fldChar w:fldCharType="separate"/>
    </w:r>
    <w:r>
      <w:rPr>
        <w:rStyle w:val="Nmerodepgina"/>
        <w:rFonts w:ascii="Maiandra GD" w:hAnsi="Maiandra GD"/>
        <w:i/>
        <w:noProof/>
      </w:rPr>
      <w:t>24</w:t>
    </w:r>
    <w:r w:rsidRPr="006009E8">
      <w:rPr>
        <w:rStyle w:val="Nmerodepgina"/>
        <w:rFonts w:ascii="Maiandra GD" w:hAnsi="Maiandra GD"/>
        <w:i/>
      </w:rPr>
      <w:fldChar w:fldCharType="end"/>
    </w:r>
    <w:r>
      <w:rPr>
        <w:rStyle w:val="Nmerodepgina"/>
        <w:rFonts w:ascii="Maiandra GD" w:hAnsi="Maiandra GD"/>
        <w:i/>
      </w:rPr>
      <w:tab/>
    </w:r>
    <w:r>
      <w:rPr>
        <w:noProof/>
        <w:lang w:val="es-MX" w:eastAsia="es-MX"/>
      </w:rPr>
      <w:tab/>
    </w:r>
    <w:r>
      <w:rPr>
        <w:rFonts w:ascii="Maiandra GD" w:hAnsi="Maiandra GD"/>
        <w:bCs/>
        <w:i/>
        <w:iCs/>
        <w:sz w:val="16"/>
        <w:szCs w:val="16"/>
      </w:rPr>
      <w:t xml:space="preserve">Sesión Permanente 13 de enero </w:t>
    </w:r>
    <w:r w:rsidRPr="006D45D3">
      <w:rPr>
        <w:rFonts w:ascii="Maiandra GD" w:hAnsi="Maiandra GD"/>
        <w:bCs/>
        <w:i/>
        <w:iCs/>
        <w:sz w:val="16"/>
        <w:szCs w:val="16"/>
      </w:rPr>
      <w:t xml:space="preserve">de </w:t>
    </w:r>
    <w:r>
      <w:rPr>
        <w:rFonts w:ascii="Maiandra GD" w:hAnsi="Maiandra GD"/>
        <w:bCs/>
        <w:i/>
        <w:iCs/>
        <w:sz w:val="16"/>
        <w:szCs w:val="16"/>
      </w:rPr>
      <w:t>2022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AA34A" w14:textId="3D5C01D3" w:rsidR="000218BD" w:rsidRDefault="00742E0F">
    <w:pPr>
      <w:pStyle w:val="Encabezado"/>
      <w:pBdr>
        <w:bottom w:val="single" w:sz="4" w:space="1" w:color="auto"/>
      </w:pBdr>
      <w:tabs>
        <w:tab w:val="clear" w:pos="4419"/>
        <w:tab w:val="clear" w:pos="8838"/>
        <w:tab w:val="left" w:pos="4111"/>
        <w:tab w:val="left" w:pos="5775"/>
        <w:tab w:val="right" w:pos="8789"/>
      </w:tabs>
      <w:jc w:val="center"/>
      <w:rPr>
        <w:rFonts w:ascii="Trebuchet MS" w:hAnsi="Trebuchet MS"/>
        <w:sz w:val="19"/>
      </w:rPr>
    </w:pPr>
    <w:r w:rsidRPr="00CF28D9">
      <w:rPr>
        <w:noProof/>
        <w:lang w:val="es-MX" w:eastAsia="es-MX"/>
      </w:rPr>
      <w:drawing>
        <wp:anchor distT="0" distB="0" distL="114300" distR="114300" simplePos="0" relativeHeight="251658248" behindDoc="1" locked="0" layoutInCell="1" allowOverlap="1" wp14:anchorId="08EC7947" wp14:editId="0EAF573F">
          <wp:simplePos x="0" y="0"/>
          <wp:positionH relativeFrom="margin">
            <wp:posOffset>990600</wp:posOffset>
          </wp:positionH>
          <wp:positionV relativeFrom="paragraph">
            <wp:posOffset>1799590</wp:posOffset>
          </wp:positionV>
          <wp:extent cx="4800600" cy="4307840"/>
          <wp:effectExtent l="0" t="0" r="0" b="0"/>
          <wp:wrapNone/>
          <wp:docPr id="26" name="Imagen 26" descr="Un dibujo de un drag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Un dibujo de un dragón&#10;&#10;Descripción generada automáticamente con confianza media"/>
                  <pic:cNvPicPr>
                    <a:picLocks noChangeAspect="1" noChangeArrowheads="1"/>
                  </pic:cNvPicPr>
                </pic:nvPicPr>
                <pic:blipFill>
                  <a:blip r:embed="rId1">
                    <a:alphaModFix amt="20000"/>
                    <a:extLst>
                      <a:ext uri="{28A0092B-C50C-407E-A947-70E740481C1C}">
                        <a14:useLocalDpi xmlns:a14="http://schemas.microsoft.com/office/drawing/2010/main" val="0"/>
                      </a:ext>
                    </a:extLst>
                  </a:blip>
                  <a:srcRect/>
                  <a:stretch>
                    <a:fillRect/>
                  </a:stretch>
                </pic:blipFill>
                <pic:spPr bwMode="auto">
                  <a:xfrm>
                    <a:off x="0" y="0"/>
                    <a:ext cx="4800600" cy="4307840"/>
                  </a:xfrm>
                  <a:prstGeom prst="rect">
                    <a:avLst/>
                  </a:prstGeom>
                  <a:noFill/>
                  <a:ln>
                    <a:noFill/>
                  </a:ln>
                </pic:spPr>
              </pic:pic>
            </a:graphicData>
          </a:graphic>
          <wp14:sizeRelH relativeFrom="page">
            <wp14:pctWidth>0</wp14:pctWidth>
          </wp14:sizeRelH>
          <wp14:sizeRelV relativeFrom="page">
            <wp14:pctHeight>0</wp14:pctHeight>
          </wp14:sizeRelV>
        </wp:anchor>
      </w:drawing>
    </w:r>
    <w:r w:rsidR="000218BD" w:rsidRPr="00410AA5">
      <w:rPr>
        <w:noProof/>
        <w:sz w:val="19"/>
        <w:shd w:val="clear" w:color="auto" w:fill="D9D9D9" w:themeFill="background1" w:themeFillShade="D9"/>
        <w:lang w:val="es-MX" w:eastAsia="es-MX"/>
      </w:rPr>
      <w:drawing>
        <wp:anchor distT="0" distB="0" distL="114300" distR="114300" simplePos="0" relativeHeight="251658246" behindDoc="0" locked="0" layoutInCell="1" allowOverlap="1" wp14:anchorId="59442AD4" wp14:editId="4DFAE1AA">
          <wp:simplePos x="0" y="0"/>
          <wp:positionH relativeFrom="column">
            <wp:posOffset>2759710</wp:posOffset>
          </wp:positionH>
          <wp:positionV relativeFrom="paragraph">
            <wp:posOffset>-167640</wp:posOffset>
          </wp:positionV>
          <wp:extent cx="729575" cy="304800"/>
          <wp:effectExtent l="0" t="0" r="0" b="0"/>
          <wp:wrapNone/>
          <wp:docPr id="14" name="Imagen 14"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pic:nvPicPr>
                <pic:blipFill>
                  <a:blip r:embed="rId2">
                    <a:extLst>
                      <a:ext uri="{28A0092B-C50C-407E-A947-70E740481C1C}">
                        <a14:useLocalDpi xmlns:a14="http://schemas.microsoft.com/office/drawing/2010/main" val="0"/>
                      </a:ext>
                    </a:extLst>
                  </a:blip>
                  <a:stretch>
                    <a:fillRect/>
                  </a:stretch>
                </pic:blipFill>
                <pic:spPr>
                  <a:xfrm>
                    <a:off x="0" y="0"/>
                    <a:ext cx="729575" cy="304800"/>
                  </a:xfrm>
                  <a:prstGeom prst="rect">
                    <a:avLst/>
                  </a:prstGeom>
                </pic:spPr>
              </pic:pic>
            </a:graphicData>
          </a:graphic>
          <wp14:sizeRelH relativeFrom="margin">
            <wp14:pctWidth>0</wp14:pctWidth>
          </wp14:sizeRelH>
          <wp14:sizeRelV relativeFrom="margin">
            <wp14:pctHeight>0</wp14:pctHeight>
          </wp14:sizeRelV>
        </wp:anchor>
      </w:drawing>
    </w:r>
    <w:r w:rsidR="000218BD" w:rsidRPr="00410AA5">
      <w:rPr>
        <w:noProof/>
        <w:sz w:val="19"/>
        <w:shd w:val="clear" w:color="auto" w:fill="D9D9D9" w:themeFill="background1" w:themeFillShade="D9"/>
        <w:lang w:val="es-MX" w:eastAsia="es-MX"/>
      </w:rPr>
      <mc:AlternateContent>
        <mc:Choice Requires="wps">
          <w:drawing>
            <wp:anchor distT="0" distB="0" distL="114300" distR="114300" simplePos="0" relativeHeight="251658241" behindDoc="1" locked="0" layoutInCell="0" allowOverlap="1" wp14:anchorId="5B97299F" wp14:editId="5124AE2C">
              <wp:simplePos x="0" y="0"/>
              <wp:positionH relativeFrom="margin">
                <wp:posOffset>-737870</wp:posOffset>
              </wp:positionH>
              <wp:positionV relativeFrom="page">
                <wp:align>top</wp:align>
              </wp:positionV>
              <wp:extent cx="6334125" cy="695325"/>
              <wp:effectExtent l="0" t="0" r="0" b="0"/>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34125" cy="6953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ADEC371" w14:textId="77777777" w:rsidR="000218BD" w:rsidRDefault="000218BD">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B97299F" id="_x0000_t202" coordsize="21600,21600" o:spt="202" path="m,l,21600r21600,l21600,xe">
              <v:stroke joinstyle="miter"/>
              <v:path gradientshapeok="t" o:connecttype="rect"/>
            </v:shapetype>
            <v:shape id="Cuadro de texto 18" o:spid="_x0000_s1031" type="#_x0000_t202" style="position:absolute;left:0;text-align:left;margin-left:-58.1pt;margin-top:0;width:498.75pt;height:54.75pt;rotation:-45;z-index:-251658239;visibility:visible;mso-wrap-style:square;mso-width-percent:0;mso-height-percent:0;mso-wrap-distance-left:9pt;mso-wrap-distance-top:0;mso-wrap-distance-right:9pt;mso-wrap-distance-bottom:0;mso-position-horizontal:absolute;mso-position-horizontal-relative:margin;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" o:allowincell="f" filled="f" stroked="f">
              <v:stroke joinstyle="round"/>
              <o:lock v:ext="edit" shapetype="t"/>
              <v:textbox style="mso-fit-shape-to-text:t">
                <w:txbxContent>
                  <w:p w14:paraId="4ADEC371" w14:textId="77777777" w:rsidR="000218BD" w:rsidRDefault="000218BD">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p>
                </w:txbxContent>
              </v:textbox>
              <w10:wrap anchorx="margin" anchory="page"/>
            </v:shape>
          </w:pict>
        </mc:Fallback>
      </mc:AlternateContent>
    </w:r>
    <w:r w:rsidR="000218BD" w:rsidRPr="00410AA5">
      <w:rPr>
        <w:rFonts w:ascii="Maiandra GD" w:hAnsi="Maiandra GD"/>
        <w:i/>
        <w:iCs/>
        <w:noProof/>
        <w:sz w:val="16"/>
        <w:szCs w:val="16"/>
        <w:shd w:val="clear" w:color="auto" w:fill="D9D9D9" w:themeFill="background1" w:themeFillShade="D9"/>
        <w:lang w:val="es-MX" w:eastAsia="es-MX"/>
      </w:rPr>
      <w:t>Sesión</w:t>
    </w:r>
    <w:r w:rsidR="000218BD" w:rsidRPr="00410AA5">
      <w:rPr>
        <w:rFonts w:ascii="Maiandra GD" w:hAnsi="Maiandra GD"/>
        <w:i/>
        <w:iCs/>
        <w:sz w:val="16"/>
        <w:szCs w:val="16"/>
        <w:shd w:val="clear" w:color="auto" w:fill="D9D9D9" w:themeFill="background1" w:themeFillShade="D9"/>
      </w:rPr>
      <w:t xml:space="preserve"> </w:t>
    </w:r>
    <w:r w:rsidR="000218BD">
      <w:rPr>
        <w:rFonts w:ascii="Maiandra GD" w:hAnsi="Maiandra GD"/>
        <w:i/>
        <w:iCs/>
        <w:sz w:val="16"/>
        <w:szCs w:val="16"/>
        <w:shd w:val="clear" w:color="auto" w:fill="D9D9D9" w:themeFill="background1" w:themeFillShade="D9"/>
      </w:rPr>
      <w:t xml:space="preserve">Ordinaria 09 de Junio </w:t>
    </w:r>
    <w:r w:rsidR="000218BD" w:rsidRPr="00410AA5">
      <w:rPr>
        <w:rFonts w:ascii="Maiandra GD" w:hAnsi="Maiandra GD"/>
        <w:i/>
        <w:iCs/>
        <w:sz w:val="16"/>
        <w:szCs w:val="16"/>
        <w:shd w:val="clear" w:color="auto" w:fill="D9D9D9" w:themeFill="background1" w:themeFillShade="D9"/>
      </w:rPr>
      <w:t>de 2022</w:t>
    </w:r>
    <w:r w:rsidR="000218BD">
      <w:rPr>
        <w:rFonts w:ascii="Maiandra GD" w:hAnsi="Maiandra GD"/>
        <w:i/>
        <w:iCs/>
        <w:sz w:val="16"/>
        <w:szCs w:val="16"/>
      </w:rPr>
      <w:tab/>
    </w:r>
    <w:r w:rsidR="000218BD">
      <w:rPr>
        <w:sz w:val="19"/>
      </w:rPr>
      <w:tab/>
    </w:r>
    <w:r w:rsidR="000218BD">
      <w:rPr>
        <w:sz w:val="19"/>
      </w:rPr>
      <w:tab/>
    </w:r>
    <w:r w:rsidR="000218BD" w:rsidRPr="00D47C86">
      <w:rPr>
        <w:rFonts w:ascii="Maiandra GD" w:hAnsi="Maiandra GD"/>
        <w:i/>
        <w:sz w:val="20"/>
        <w:szCs w:val="20"/>
      </w:rPr>
      <w:fldChar w:fldCharType="begin"/>
    </w:r>
    <w:r w:rsidR="000218BD" w:rsidRPr="00D47C86">
      <w:rPr>
        <w:rFonts w:ascii="Maiandra GD" w:hAnsi="Maiandra GD"/>
        <w:i/>
        <w:sz w:val="20"/>
        <w:szCs w:val="20"/>
      </w:rPr>
      <w:instrText xml:space="preserve"> PAGE  \* MERGEFORMAT </w:instrText>
    </w:r>
    <w:r w:rsidR="000218BD" w:rsidRPr="00D47C86">
      <w:rPr>
        <w:rFonts w:ascii="Maiandra GD" w:hAnsi="Maiandra GD"/>
        <w:i/>
        <w:sz w:val="20"/>
        <w:szCs w:val="20"/>
      </w:rPr>
      <w:fldChar w:fldCharType="separate"/>
    </w:r>
    <w:r w:rsidR="000218BD">
      <w:rPr>
        <w:rFonts w:ascii="Maiandra GD" w:hAnsi="Maiandra GD"/>
        <w:i/>
        <w:noProof/>
        <w:sz w:val="20"/>
        <w:szCs w:val="20"/>
      </w:rPr>
      <w:t>21</w:t>
    </w:r>
    <w:r w:rsidR="000218BD" w:rsidRPr="00D47C86">
      <w:rPr>
        <w:rFonts w:ascii="Maiandra GD" w:hAnsi="Maiandra GD"/>
        <w:i/>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text" w:horzAnchor="margin" w:tblpXSpec="center" w:tblpY="-37"/>
      <w:tblW w:w="10138" w:type="dxa"/>
      <w:tblBorders>
        <w:top w:val="single" w:sz="4" w:space="0" w:color="auto"/>
        <w:left w:val="single" w:sz="4" w:space="0" w:color="auto"/>
        <w:bottom w:val="single" w:sz="4" w:space="0" w:color="auto"/>
        <w:right w:val="single" w:sz="4" w:space="0" w:color="auto"/>
      </w:tblBorders>
      <w:shd w:val="clear" w:color="auto" w:fill="FFFFFF"/>
      <w:tblCellMar>
        <w:left w:w="70" w:type="dxa"/>
        <w:right w:w="70" w:type="dxa"/>
      </w:tblCellMar>
      <w:tblLook w:val="0000" w:firstRow="0" w:lastRow="0" w:firstColumn="0" w:lastColumn="0" w:noHBand="0" w:noVBand="0"/>
    </w:tblPr>
    <w:tblGrid>
      <w:gridCol w:w="2390"/>
      <w:gridCol w:w="7748"/>
    </w:tblGrid>
    <w:tr w:rsidR="000218BD" w14:paraId="4BA650C0" w14:textId="77777777">
      <w:trPr>
        <w:trHeight w:val="1787"/>
      </w:trPr>
      <w:tc>
        <w:tcPr>
          <w:tcW w:w="2390" w:type="dxa"/>
          <w:shd w:val="clear" w:color="auto" w:fill="FFFFFF"/>
        </w:tcPr>
        <w:p w14:paraId="780FB952" w14:textId="77777777" w:rsidR="000218BD" w:rsidRPr="006F4511" w:rsidRDefault="000218BD">
          <w:pPr>
            <w:pStyle w:val="Encabezado"/>
            <w:rPr>
              <w:b/>
              <w:u w:val="single"/>
            </w:rPr>
          </w:pPr>
          <w:r>
            <w:rPr>
              <w:noProof/>
              <w:lang w:val="es-MX" w:eastAsia="es-MX"/>
            </w:rPr>
            <w:drawing>
              <wp:anchor distT="0" distB="0" distL="114300" distR="114300" simplePos="0" relativeHeight="251658245" behindDoc="1" locked="0" layoutInCell="1" allowOverlap="1" wp14:anchorId="490DB33A" wp14:editId="2DA18C37">
                <wp:simplePos x="0" y="0"/>
                <wp:positionH relativeFrom="margin">
                  <wp:posOffset>-41275</wp:posOffset>
                </wp:positionH>
                <wp:positionV relativeFrom="paragraph">
                  <wp:posOffset>271780</wp:posOffset>
                </wp:positionV>
                <wp:extent cx="1421429" cy="590550"/>
                <wp:effectExtent l="0" t="0" r="7620" b="0"/>
                <wp:wrapTight wrapText="bothSides">
                  <wp:wrapPolygon edited="0">
                    <wp:start x="0" y="0"/>
                    <wp:lineTo x="0" y="20903"/>
                    <wp:lineTo x="21426" y="20903"/>
                    <wp:lineTo x="21426" y="0"/>
                    <wp:lineTo x="0"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1728" cy="590674"/>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 w:tgtFrame="_blank" w:history="1"/>
        </w:p>
        <w:p w14:paraId="0E457B06" w14:textId="77777777" w:rsidR="000218BD" w:rsidRDefault="000218BD">
          <w:pPr>
            <w:pStyle w:val="Encabezado"/>
            <w:tabs>
              <w:tab w:val="clear" w:pos="4419"/>
            </w:tabs>
            <w:jc w:val="center"/>
            <w:rPr>
              <w:sz w:val="19"/>
            </w:rPr>
          </w:pPr>
        </w:p>
        <w:p w14:paraId="1A8D4EF4" w14:textId="77777777" w:rsidR="000218BD" w:rsidRPr="006D45D3" w:rsidRDefault="000218BD">
          <w:pPr>
            <w:pStyle w:val="Encabezado"/>
            <w:tabs>
              <w:tab w:val="clear" w:pos="4419"/>
            </w:tabs>
            <w:jc w:val="center"/>
            <w:rPr>
              <w:sz w:val="19"/>
            </w:rPr>
          </w:pPr>
        </w:p>
      </w:tc>
      <w:tc>
        <w:tcPr>
          <w:tcW w:w="7748" w:type="dxa"/>
          <w:shd w:val="clear" w:color="auto" w:fill="FFFFFF"/>
          <w:vAlign w:val="center"/>
        </w:tcPr>
        <w:p w14:paraId="3A1A9BD7" w14:textId="77777777" w:rsidR="000218BD" w:rsidRDefault="000218BD">
          <w:pPr>
            <w:pStyle w:val="Encabezado"/>
            <w:tabs>
              <w:tab w:val="clear" w:pos="4419"/>
            </w:tabs>
            <w:spacing w:before="40"/>
            <w:jc w:val="center"/>
            <w:rPr>
              <w:rFonts w:ascii="Maiandra GD" w:hAnsi="Maiandra GD"/>
              <w:b/>
              <w:i/>
              <w:sz w:val="16"/>
              <w:szCs w:val="16"/>
            </w:rPr>
          </w:pPr>
          <w:r>
            <w:rPr>
              <w:noProof/>
              <w:lang w:val="es-MX" w:eastAsia="es-MX"/>
            </w:rPr>
            <mc:AlternateContent>
              <mc:Choice Requires="wps">
                <w:drawing>
                  <wp:anchor distT="0" distB="0" distL="114300" distR="114300" simplePos="0" relativeHeight="251658243" behindDoc="0" locked="0" layoutInCell="1" allowOverlap="1" wp14:anchorId="298CF326" wp14:editId="1F58B221">
                    <wp:simplePos x="0" y="0"/>
                    <wp:positionH relativeFrom="column">
                      <wp:posOffset>4445</wp:posOffset>
                    </wp:positionH>
                    <wp:positionV relativeFrom="paragraph">
                      <wp:posOffset>-555625</wp:posOffset>
                    </wp:positionV>
                    <wp:extent cx="4812030" cy="533400"/>
                    <wp:effectExtent l="19050" t="0" r="0" b="57150"/>
                    <wp:wrapSquare wrapText="bothSides"/>
                    <wp:docPr id="9" name="Cuadro de texto 9"/>
                    <wp:cNvGraphicFramePr/>
                    <a:graphic xmlns:a="http://schemas.openxmlformats.org/drawingml/2006/main">
                      <a:graphicData uri="http://schemas.microsoft.com/office/word/2010/wordprocessingShape">
                        <wps:wsp>
                          <wps:cNvSpPr txBox="1"/>
                          <wps:spPr>
                            <a:xfrm>
                              <a:off x="0" y="0"/>
                              <a:ext cx="4812030" cy="533400"/>
                            </a:xfrm>
                            <a:prstGeom prst="rect">
                              <a:avLst/>
                            </a:prstGeom>
                            <a:noFill/>
                            <a:ln>
                              <a:noFill/>
                            </a:ln>
                            <a:effectLst>
                              <a:outerShdw blurRad="50800" dist="38100" dir="8100000" algn="tr" rotWithShape="0">
                                <a:prstClr val="black">
                                  <a:alpha val="40000"/>
                                </a:prstClr>
                              </a:outerShdw>
                            </a:effectLst>
                          </wps:spPr>
                          <wps:txbx>
                            <w:txbxContent>
                              <w:p w14:paraId="7A8CAACF" w14:textId="77777777" w:rsidR="000218BD" w:rsidRPr="00884150" w:rsidRDefault="000218BD">
                                <w:pPr>
                                  <w:pStyle w:val="Encabezado"/>
                                  <w:shd w:val="clear" w:color="auto" w:fill="D9D9D9" w:themeFill="background1" w:themeFillShade="D9"/>
                                  <w:spacing w:before="40"/>
                                  <w:jc w:val="center"/>
                                  <w:rPr>
                                    <w:rFonts w:ascii="Baskerville Old Face" w:hAnsi="Baskerville Old Face" w:cs="Aharoni"/>
                                    <w:b/>
                                    <w:color w:val="AEAAAA" w:themeColor="background2" w:themeShade="BF"/>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84150">
                                  <w:rPr>
                                    <w:rFonts w:ascii="Baskerville Old Face" w:hAnsi="Baskerville Old Face" w:cs="Aharoni"/>
                                    <w:b/>
                                    <w:color w:val="767171" w:themeColor="background2" w:themeShade="80"/>
                                    <w:spacing w:val="10"/>
                                    <w:sz w:val="56"/>
                                    <w:szCs w:val="56"/>
                                    <w:highlight w:val="darkGray"/>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DIARIO DE LOS DEBATES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8CF326" id="_x0000_t202" coordsize="21600,21600" o:spt="202" path="m,l,21600r21600,l21600,xe">
                    <v:stroke joinstyle="miter"/>
                    <v:path gradientshapeok="t" o:connecttype="rect"/>
                  </v:shapetype>
                  <v:shape id="Cuadro de texto 9" o:spid="_x0000_s1032" type="#_x0000_t202" style="position:absolute;left:0;text-align:left;margin-left:.35pt;margin-top:-43.75pt;width:378.9pt;height:42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" filled="f" stroked="f">
                    <v:shadow on="t" color="black" opacity="26214f" origin=".5,-.5" offset="-.74836mm,.74836mm"/>
                    <v:textbox>
                      <w:txbxContent>
                        <w:p w14:paraId="7A8CAACF" w14:textId="77777777" w:rsidR="000218BD" w:rsidRPr="00884150" w:rsidRDefault="000218BD">
                          <w:pPr>
                            <w:pStyle w:val="Encabezado"/>
                            <w:shd w:val="clear" w:color="auto" w:fill="D9D9D9" w:themeFill="background1" w:themeFillShade="D9"/>
                            <w:spacing w:before="40"/>
                            <w:jc w:val="center"/>
                            <w:rPr>
                              <w:rFonts w:ascii="Baskerville Old Face" w:hAnsi="Baskerville Old Face" w:cs="Aharoni"/>
                              <w:b/>
                              <w:color w:val="AEAAAA" w:themeColor="background2" w:themeShade="BF"/>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84150">
                            <w:rPr>
                              <w:rFonts w:ascii="Baskerville Old Face" w:hAnsi="Baskerville Old Face" w:cs="Aharoni"/>
                              <w:b/>
                              <w:color w:val="767171" w:themeColor="background2" w:themeShade="80"/>
                              <w:spacing w:val="10"/>
                              <w:sz w:val="56"/>
                              <w:szCs w:val="56"/>
                              <w:highlight w:val="darkGray"/>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DIARIO DE LOS DEBATES</w:t>
                          </w:r>
                        </w:p>
                      </w:txbxContent>
                    </v:textbox>
                    <w10:wrap type="square"/>
                  </v:shape>
                </w:pict>
              </mc:Fallback>
            </mc:AlternateContent>
          </w:r>
          <w:r>
            <w:rPr>
              <w:rFonts w:ascii="Maiandra GD" w:hAnsi="Maiandra GD"/>
              <w:b/>
              <w:i/>
              <w:sz w:val="16"/>
              <w:szCs w:val="16"/>
            </w:rPr>
            <w:t xml:space="preserve">CÁMARA DE DIPUTADOS DEL </w:t>
          </w:r>
          <w:r w:rsidRPr="008217CF">
            <w:rPr>
              <w:rFonts w:ascii="Maiandra GD" w:hAnsi="Maiandra GD"/>
              <w:b/>
              <w:i/>
              <w:sz w:val="16"/>
              <w:szCs w:val="16"/>
            </w:rPr>
            <w:t>CONGRESO DEL ESTADO DE GUANAJUATO</w:t>
          </w:r>
          <w:r>
            <w:rPr>
              <w:rFonts w:ascii="Maiandra GD" w:hAnsi="Maiandra GD"/>
              <w:b/>
              <w:i/>
              <w:sz w:val="16"/>
              <w:szCs w:val="16"/>
            </w:rPr>
            <w:t xml:space="preserve"> </w:t>
          </w:r>
        </w:p>
        <w:p w14:paraId="29D95F99" w14:textId="77777777" w:rsidR="000218BD" w:rsidRDefault="000218BD">
          <w:pPr>
            <w:pStyle w:val="Encabezado"/>
            <w:tabs>
              <w:tab w:val="clear" w:pos="4419"/>
            </w:tabs>
            <w:spacing w:before="40"/>
            <w:jc w:val="center"/>
            <w:rPr>
              <w:rFonts w:ascii="Maiandra GD" w:hAnsi="Maiandra GD"/>
              <w:b/>
              <w:i/>
              <w:sz w:val="16"/>
              <w:szCs w:val="16"/>
            </w:rPr>
          </w:pPr>
          <w:r>
            <w:rPr>
              <w:rFonts w:ascii="Maiandra GD" w:hAnsi="Maiandra GD"/>
              <w:b/>
              <w:i/>
              <w:sz w:val="16"/>
              <w:szCs w:val="16"/>
            </w:rPr>
            <w:t xml:space="preserve">DE LA SEXAGÉSIMA QUINTA LEGISLATURA </w:t>
          </w:r>
        </w:p>
        <w:p w14:paraId="133537EB" w14:textId="77777777" w:rsidR="000218BD" w:rsidRPr="00064037" w:rsidRDefault="000218BD">
          <w:pPr>
            <w:pStyle w:val="Encabezado"/>
            <w:tabs>
              <w:tab w:val="clear" w:pos="4419"/>
            </w:tabs>
            <w:spacing w:before="40"/>
            <w:jc w:val="center"/>
            <w:rPr>
              <w:rFonts w:ascii="Maiandra GD" w:hAnsi="Maiandra GD"/>
              <w:b/>
              <w:i/>
              <w:sz w:val="2"/>
              <w:szCs w:val="2"/>
            </w:rPr>
          </w:pPr>
        </w:p>
        <w:p w14:paraId="7BAEE2D9" w14:textId="77777777" w:rsidR="000218BD" w:rsidRPr="00DB6DE2" w:rsidRDefault="000218BD">
          <w:pPr>
            <w:pStyle w:val="Encabezado"/>
            <w:tabs>
              <w:tab w:val="clear" w:pos="4419"/>
            </w:tabs>
            <w:spacing w:before="40"/>
            <w:jc w:val="center"/>
            <w:rPr>
              <w:rFonts w:ascii="Maiandra GD" w:hAnsi="Maiandra GD"/>
              <w:b/>
              <w:i/>
              <w:sz w:val="4"/>
              <w:szCs w:val="4"/>
            </w:rPr>
          </w:pPr>
        </w:p>
        <w:p w14:paraId="7F418CAC" w14:textId="77777777" w:rsidR="000218BD" w:rsidRPr="008008F6" w:rsidRDefault="000218BD">
          <w:pPr>
            <w:pStyle w:val="Encabezado"/>
            <w:shd w:val="clear" w:color="auto" w:fill="000000"/>
            <w:tabs>
              <w:tab w:val="clear" w:pos="4419"/>
            </w:tabs>
            <w:spacing w:before="40"/>
            <w:contextualSpacing/>
            <w:jc w:val="center"/>
            <w:rPr>
              <w:rFonts w:ascii="Maiandra GD" w:hAnsi="Maiandra GD"/>
              <w:b/>
              <w:i/>
              <w:sz w:val="16"/>
              <w:szCs w:val="16"/>
            </w:rPr>
          </w:pPr>
          <w:r>
            <w:rPr>
              <w:rFonts w:ascii="Maiandra GD" w:hAnsi="Maiandra GD"/>
              <w:b/>
              <w:i/>
              <w:sz w:val="16"/>
              <w:szCs w:val="16"/>
            </w:rPr>
            <w:t>SESIÓN ORDINARIA -</w:t>
          </w:r>
          <w:r w:rsidRPr="008008F6">
            <w:rPr>
              <w:rFonts w:ascii="Maiandra GD" w:hAnsi="Maiandra GD"/>
              <w:b/>
              <w:i/>
              <w:sz w:val="16"/>
              <w:szCs w:val="16"/>
            </w:rPr>
            <w:t>PRIMER AÑO DE EJERCICIO CONSTITUCIONAL</w:t>
          </w:r>
          <w:r>
            <w:rPr>
              <w:rFonts w:ascii="Maiandra GD" w:hAnsi="Maiandra GD"/>
              <w:b/>
              <w:i/>
              <w:sz w:val="16"/>
              <w:szCs w:val="16"/>
            </w:rPr>
            <w:t>-SEGUNDO PERIODO ORDINARIO</w:t>
          </w:r>
        </w:p>
        <w:p w14:paraId="10BEADC7" w14:textId="77777777" w:rsidR="000218BD" w:rsidRPr="00064037" w:rsidRDefault="000218BD">
          <w:pPr>
            <w:pStyle w:val="Encabezado"/>
            <w:tabs>
              <w:tab w:val="clear" w:pos="4419"/>
            </w:tabs>
            <w:spacing w:before="40"/>
            <w:jc w:val="center"/>
            <w:rPr>
              <w:rFonts w:ascii="Maiandra GD" w:hAnsi="Maiandra GD"/>
              <w:b/>
              <w:i/>
              <w:sz w:val="2"/>
              <w:szCs w:val="2"/>
            </w:rPr>
          </w:pPr>
        </w:p>
        <w:p w14:paraId="7E1D788A" w14:textId="77777777" w:rsidR="000218BD" w:rsidRPr="00064037" w:rsidRDefault="000218BD">
          <w:pPr>
            <w:pStyle w:val="Encabezado"/>
            <w:tabs>
              <w:tab w:val="clear" w:pos="4419"/>
            </w:tabs>
            <w:spacing w:before="40"/>
            <w:rPr>
              <w:rFonts w:ascii="Trebuchet MS" w:hAnsi="Trebuchet MS"/>
              <w:b/>
              <w:bCs/>
              <w:i/>
              <w:iCs/>
              <w:color w:val="FFFFFF"/>
              <w:sz w:val="14"/>
              <w:szCs w:val="14"/>
            </w:rPr>
          </w:pPr>
          <w:r w:rsidRPr="00064037">
            <w:rPr>
              <w:rFonts w:ascii="Maiandra GD" w:hAnsi="Maiandra GD"/>
              <w:b/>
              <w:i/>
              <w:sz w:val="14"/>
              <w:szCs w:val="14"/>
              <w:shd w:val="clear" w:color="auto" w:fill="D9D9D9" w:themeFill="background1" w:themeFillShade="D9"/>
            </w:rPr>
            <w:t>GUANAJUATO, GTO</w:t>
          </w:r>
          <w:r>
            <w:rPr>
              <w:rFonts w:ascii="Maiandra GD" w:hAnsi="Maiandra GD"/>
              <w:b/>
              <w:i/>
              <w:sz w:val="14"/>
              <w:szCs w:val="14"/>
              <w:shd w:val="clear" w:color="auto" w:fill="D9D9D9" w:themeFill="background1" w:themeFillShade="D9"/>
            </w:rPr>
            <w:t xml:space="preserve">., 09 </w:t>
          </w:r>
          <w:r w:rsidRPr="00064037">
            <w:rPr>
              <w:rFonts w:ascii="Maiandra GD" w:hAnsi="Maiandra GD"/>
              <w:b/>
              <w:i/>
              <w:sz w:val="14"/>
              <w:szCs w:val="14"/>
              <w:shd w:val="clear" w:color="auto" w:fill="D9D9D9" w:themeFill="background1" w:themeFillShade="D9"/>
            </w:rPr>
            <w:t xml:space="preserve">DE </w:t>
          </w:r>
          <w:r>
            <w:rPr>
              <w:rFonts w:ascii="Maiandra GD" w:hAnsi="Maiandra GD"/>
              <w:b/>
              <w:i/>
              <w:sz w:val="14"/>
              <w:szCs w:val="14"/>
              <w:shd w:val="clear" w:color="auto" w:fill="D9D9D9" w:themeFill="background1" w:themeFillShade="D9"/>
            </w:rPr>
            <w:t xml:space="preserve">JUNIO </w:t>
          </w:r>
          <w:r w:rsidRPr="00064037">
            <w:rPr>
              <w:rFonts w:ascii="Maiandra GD" w:hAnsi="Maiandra GD"/>
              <w:b/>
              <w:i/>
              <w:sz w:val="14"/>
              <w:szCs w:val="14"/>
              <w:shd w:val="clear" w:color="auto" w:fill="D9D9D9" w:themeFill="background1" w:themeFillShade="D9"/>
            </w:rPr>
            <w:t xml:space="preserve">DE 2022                                   </w:t>
          </w:r>
          <w:r>
            <w:rPr>
              <w:rFonts w:ascii="Maiandra GD" w:hAnsi="Maiandra GD"/>
              <w:b/>
              <w:i/>
              <w:sz w:val="14"/>
              <w:szCs w:val="14"/>
              <w:shd w:val="clear" w:color="auto" w:fill="D9D9D9" w:themeFill="background1" w:themeFillShade="D9"/>
            </w:rPr>
            <w:t xml:space="preserve">                        </w:t>
          </w:r>
          <w:r w:rsidRPr="00064037">
            <w:rPr>
              <w:rFonts w:ascii="Maiandra GD" w:hAnsi="Maiandra GD"/>
              <w:b/>
              <w:i/>
              <w:sz w:val="14"/>
              <w:szCs w:val="14"/>
              <w:shd w:val="clear" w:color="auto" w:fill="D9D9D9" w:themeFill="background1" w:themeFillShade="D9"/>
            </w:rPr>
            <w:t xml:space="preserve">               SESIÓN NÚMERO (</w:t>
          </w:r>
          <w:r>
            <w:rPr>
              <w:rFonts w:ascii="Maiandra GD" w:hAnsi="Maiandra GD"/>
              <w:b/>
              <w:i/>
              <w:sz w:val="14"/>
              <w:szCs w:val="14"/>
              <w:shd w:val="clear" w:color="auto" w:fill="D9D9D9" w:themeFill="background1" w:themeFillShade="D9"/>
            </w:rPr>
            <w:t>38</w:t>
          </w:r>
          <w:r w:rsidRPr="00064037">
            <w:rPr>
              <w:rFonts w:ascii="Maiandra GD" w:hAnsi="Maiandra GD"/>
              <w:b/>
              <w:i/>
              <w:sz w:val="14"/>
              <w:szCs w:val="14"/>
              <w:shd w:val="clear" w:color="auto" w:fill="D9D9D9" w:themeFill="background1" w:themeFillShade="D9"/>
            </w:rPr>
            <w:t>)</w:t>
          </w:r>
        </w:p>
      </w:tc>
    </w:tr>
  </w:tbl>
  <w:p w14:paraId="4674B116" w14:textId="67431409" w:rsidR="000218BD" w:rsidRPr="006416C3" w:rsidRDefault="00742E0F">
    <w:pPr>
      <w:pStyle w:val="Encabezado"/>
    </w:pPr>
    <w:r w:rsidRPr="00CF28D9">
      <w:rPr>
        <w:noProof/>
        <w:lang w:val="es-MX" w:eastAsia="es-MX"/>
      </w:rPr>
      <w:drawing>
        <wp:anchor distT="0" distB="0" distL="114300" distR="114300" simplePos="0" relativeHeight="251658247" behindDoc="1" locked="0" layoutInCell="1" allowOverlap="1" wp14:anchorId="13648A98" wp14:editId="14AEDBBD">
          <wp:simplePos x="0" y="0"/>
          <wp:positionH relativeFrom="margin">
            <wp:posOffset>186690</wp:posOffset>
          </wp:positionH>
          <wp:positionV relativeFrom="paragraph">
            <wp:posOffset>2388870</wp:posOffset>
          </wp:positionV>
          <wp:extent cx="4800600" cy="4307840"/>
          <wp:effectExtent l="0" t="0" r="0" b="0"/>
          <wp:wrapNone/>
          <wp:docPr id="129" name="Imagen 129" descr="Un dibujo de un drag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Un dibujo de un dragón&#10;&#10;Descripción generada automáticamente con confianza media"/>
                  <pic:cNvPicPr>
                    <a:picLocks noChangeAspect="1" noChangeArrowheads="1"/>
                  </pic:cNvPicPr>
                </pic:nvPicPr>
                <pic:blipFill>
                  <a:blip r:embed="rId3">
                    <a:alphaModFix amt="20000"/>
                    <a:extLst>
                      <a:ext uri="{28A0092B-C50C-407E-A947-70E740481C1C}">
                        <a14:useLocalDpi xmlns:a14="http://schemas.microsoft.com/office/drawing/2010/main" val="0"/>
                      </a:ext>
                    </a:extLst>
                  </a:blip>
                  <a:srcRect/>
                  <a:stretch>
                    <a:fillRect/>
                  </a:stretch>
                </pic:blipFill>
                <pic:spPr bwMode="auto">
                  <a:xfrm>
                    <a:off x="0" y="0"/>
                    <a:ext cx="4800600" cy="4307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C304EE0C"/>
    <w:lvl w:ilvl="0">
      <w:start w:val="1"/>
      <w:numFmt w:val="bullet"/>
      <w:pStyle w:val="Listaconvietas3"/>
      <w:lvlText w:val=""/>
      <w:lvlJc w:val="left"/>
      <w:pPr>
        <w:tabs>
          <w:tab w:val="num" w:pos="4819"/>
        </w:tabs>
        <w:ind w:left="4819" w:hanging="360"/>
      </w:pPr>
      <w:rPr>
        <w:rFonts w:ascii="Symbol" w:hAnsi="Symbol" w:hint="default"/>
      </w:rPr>
    </w:lvl>
  </w:abstractNum>
  <w:abstractNum w:abstractNumId="1" w15:restartNumberingAfterBreak="0">
    <w:nsid w:val="FFFFFF83"/>
    <w:multiLevelType w:val="singleLevel"/>
    <w:tmpl w:val="9E00D432"/>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00B430DA"/>
    <w:multiLevelType w:val="multilevel"/>
    <w:tmpl w:val="D61A5BD2"/>
    <w:lvl w:ilvl="0">
      <w:start w:val="3"/>
      <w:numFmt w:val="bullet"/>
      <w:pStyle w:val="Estilo1"/>
      <w:lvlText w:val="-"/>
      <w:lvlJc w:val="left"/>
      <w:pPr>
        <w:ind w:left="2848" w:hanging="579"/>
      </w:pPr>
      <w:rPr>
        <w:rFonts w:ascii="Times New Roman" w:hAnsi="Times New Roman" w:cs="Times New Roman" w:hint="default"/>
        <w:b/>
        <w:bCs w:val="0"/>
        <w:i/>
        <w:iCs w:val="0"/>
        <w:spacing w:val="0"/>
        <w:w w:val="100"/>
        <w:sz w:val="28"/>
        <w:szCs w:val="28"/>
      </w:rPr>
    </w:lvl>
    <w:lvl w:ilvl="1">
      <w:numFmt w:val="bullet"/>
      <w:lvlText w:val="•"/>
      <w:lvlJc w:val="left"/>
      <w:pPr>
        <w:ind w:left="3742" w:hanging="579"/>
      </w:pPr>
    </w:lvl>
    <w:lvl w:ilvl="2">
      <w:numFmt w:val="bullet"/>
      <w:lvlText w:val="•"/>
      <w:lvlJc w:val="left"/>
      <w:pPr>
        <w:ind w:left="4630" w:hanging="579"/>
      </w:pPr>
    </w:lvl>
    <w:lvl w:ilvl="3">
      <w:numFmt w:val="bullet"/>
      <w:lvlText w:val="•"/>
      <w:lvlJc w:val="left"/>
      <w:pPr>
        <w:ind w:left="5518" w:hanging="579"/>
      </w:pPr>
    </w:lvl>
    <w:lvl w:ilvl="4">
      <w:numFmt w:val="bullet"/>
      <w:lvlText w:val="•"/>
      <w:lvlJc w:val="left"/>
      <w:pPr>
        <w:ind w:left="6406" w:hanging="579"/>
      </w:pPr>
    </w:lvl>
    <w:lvl w:ilvl="5">
      <w:numFmt w:val="bullet"/>
      <w:lvlText w:val="•"/>
      <w:lvlJc w:val="left"/>
      <w:pPr>
        <w:ind w:left="7294" w:hanging="579"/>
      </w:pPr>
    </w:lvl>
    <w:lvl w:ilvl="6">
      <w:numFmt w:val="bullet"/>
      <w:lvlText w:val="•"/>
      <w:lvlJc w:val="left"/>
      <w:pPr>
        <w:ind w:left="8182" w:hanging="579"/>
      </w:pPr>
    </w:lvl>
    <w:lvl w:ilvl="7">
      <w:numFmt w:val="bullet"/>
      <w:lvlText w:val="•"/>
      <w:lvlJc w:val="left"/>
      <w:pPr>
        <w:ind w:left="9070" w:hanging="579"/>
      </w:pPr>
    </w:lvl>
    <w:lvl w:ilvl="8">
      <w:numFmt w:val="bullet"/>
      <w:lvlText w:val="•"/>
      <w:lvlJc w:val="left"/>
      <w:pPr>
        <w:ind w:left="9958" w:hanging="579"/>
      </w:pPr>
    </w:lvl>
  </w:abstractNum>
  <w:abstractNum w:abstractNumId="3" w15:restartNumberingAfterBreak="0">
    <w:nsid w:val="06BC779D"/>
    <w:multiLevelType w:val="hybridMultilevel"/>
    <w:tmpl w:val="066CA250"/>
    <w:lvl w:ilvl="0" w:tplc="080A000F">
      <w:start w:val="1"/>
      <w:numFmt w:val="decimal"/>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4" w15:restartNumberingAfterBreak="0">
    <w:nsid w:val="08F13E61"/>
    <w:multiLevelType w:val="hybridMultilevel"/>
    <w:tmpl w:val="8B304FCC"/>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5" w15:restartNumberingAfterBreak="0">
    <w:nsid w:val="0B8E7A37"/>
    <w:multiLevelType w:val="hybridMultilevel"/>
    <w:tmpl w:val="B8A04A50"/>
    <w:lvl w:ilvl="0" w:tplc="4E2ECB2A">
      <w:start w:val="1"/>
      <w:numFmt w:val="lowerLetter"/>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 w15:restartNumberingAfterBreak="0">
    <w:nsid w:val="0BFC061D"/>
    <w:multiLevelType w:val="hybridMultilevel"/>
    <w:tmpl w:val="E6305166"/>
    <w:lvl w:ilvl="0" w:tplc="30D6F91A">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D907F8F"/>
    <w:multiLevelType w:val="hybridMultilevel"/>
    <w:tmpl w:val="DE24AF6E"/>
    <w:lvl w:ilvl="0" w:tplc="47C48C7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DB3308F"/>
    <w:multiLevelType w:val="hybridMultilevel"/>
    <w:tmpl w:val="88D4D876"/>
    <w:lvl w:ilvl="0" w:tplc="F6D4CDB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E0B7C84"/>
    <w:multiLevelType w:val="hybridMultilevel"/>
    <w:tmpl w:val="409E3868"/>
    <w:lvl w:ilvl="0" w:tplc="6ABE52C4">
      <w:start w:val="1"/>
      <w:numFmt w:val="lowerLetter"/>
      <w:lvlText w:val="%1)"/>
      <w:lvlJc w:val="left"/>
      <w:pPr>
        <w:ind w:left="720" w:hanging="360"/>
      </w:pPr>
      <w:rPr>
        <w:rFonts w:cs="*Arial-Bold-8377-Identity-H"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2DB086F"/>
    <w:multiLevelType w:val="hybridMultilevel"/>
    <w:tmpl w:val="2E20FC64"/>
    <w:lvl w:ilvl="0" w:tplc="CCB003E2">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1" w15:restartNumberingAfterBreak="0">
    <w:nsid w:val="144F593D"/>
    <w:multiLevelType w:val="hybridMultilevel"/>
    <w:tmpl w:val="B2EEE130"/>
    <w:lvl w:ilvl="0" w:tplc="3C948A64">
      <w:start w:val="3"/>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CD55504"/>
    <w:multiLevelType w:val="hybridMultilevel"/>
    <w:tmpl w:val="244E1B26"/>
    <w:lvl w:ilvl="0" w:tplc="23D4FA2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ED63DAB"/>
    <w:multiLevelType w:val="hybridMultilevel"/>
    <w:tmpl w:val="1166CE46"/>
    <w:lvl w:ilvl="0" w:tplc="F1304586">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F7801C8"/>
    <w:multiLevelType w:val="hybridMultilevel"/>
    <w:tmpl w:val="C194DDD4"/>
    <w:lvl w:ilvl="0" w:tplc="F1304586">
      <w:start w:val="1"/>
      <w:numFmt w:val="lowerLetter"/>
      <w:lvlText w:val="%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3390167"/>
    <w:multiLevelType w:val="hybridMultilevel"/>
    <w:tmpl w:val="F93CF3A2"/>
    <w:lvl w:ilvl="0" w:tplc="51D60BDA">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8D000EF"/>
    <w:multiLevelType w:val="hybridMultilevel"/>
    <w:tmpl w:val="EE78F0F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942161A"/>
    <w:multiLevelType w:val="hybridMultilevel"/>
    <w:tmpl w:val="CB400726"/>
    <w:lvl w:ilvl="0" w:tplc="9A5090A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9C05908"/>
    <w:multiLevelType w:val="hybridMultilevel"/>
    <w:tmpl w:val="03F63ADE"/>
    <w:lvl w:ilvl="0" w:tplc="AD3674D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C2F33C0"/>
    <w:multiLevelType w:val="multilevel"/>
    <w:tmpl w:val="16BA1D20"/>
    <w:lvl w:ilvl="0">
      <w:start w:val="1"/>
      <w:numFmt w:val="lowerLetter"/>
      <w:lvlText w:val="%1)"/>
      <w:lvlJc w:val="left"/>
      <w:pPr>
        <w:ind w:left="128" w:hanging="716"/>
      </w:pPr>
      <w:rPr>
        <w:rFonts w:hint="default"/>
        <w:b/>
        <w:i w:val="0"/>
      </w:rPr>
    </w:lvl>
    <w:lvl w:ilvl="1">
      <w:start w:val="1"/>
      <w:numFmt w:val="decimal"/>
      <w:lvlText w:val="%1.%2."/>
      <w:lvlJc w:val="left"/>
      <w:pPr>
        <w:ind w:left="128" w:hanging="716"/>
      </w:pPr>
      <w:rPr>
        <w:spacing w:val="-2"/>
        <w:w w:val="73"/>
      </w:rPr>
    </w:lvl>
    <w:lvl w:ilvl="2">
      <w:start w:val="1"/>
      <w:numFmt w:val="decimal"/>
      <w:lvlText w:val="%3."/>
      <w:lvlJc w:val="left"/>
      <w:pPr>
        <w:ind w:left="837" w:hanging="423"/>
      </w:pPr>
      <w:rPr>
        <w:rFonts w:ascii="Arial Narrow" w:hAnsi="Arial Narrow" w:cs="Arial Narrow"/>
        <w:b/>
        <w:bCs/>
        <w:i/>
        <w:iCs/>
        <w:color w:val="252528"/>
        <w:spacing w:val="0"/>
        <w:w w:val="97"/>
        <w:sz w:val="25"/>
        <w:szCs w:val="25"/>
      </w:rPr>
    </w:lvl>
    <w:lvl w:ilvl="3">
      <w:numFmt w:val="bullet"/>
      <w:lvlText w:val="•"/>
      <w:lvlJc w:val="left"/>
      <w:pPr>
        <w:ind w:left="2638" w:hanging="423"/>
      </w:pPr>
    </w:lvl>
    <w:lvl w:ilvl="4">
      <w:numFmt w:val="bullet"/>
      <w:lvlText w:val="•"/>
      <w:lvlJc w:val="left"/>
      <w:pPr>
        <w:ind w:left="3537" w:hanging="423"/>
      </w:pPr>
    </w:lvl>
    <w:lvl w:ilvl="5">
      <w:numFmt w:val="bullet"/>
      <w:lvlText w:val="•"/>
      <w:lvlJc w:val="left"/>
      <w:pPr>
        <w:ind w:left="4436" w:hanging="423"/>
      </w:pPr>
    </w:lvl>
    <w:lvl w:ilvl="6">
      <w:numFmt w:val="bullet"/>
      <w:lvlText w:val="•"/>
      <w:lvlJc w:val="left"/>
      <w:pPr>
        <w:ind w:left="5335" w:hanging="423"/>
      </w:pPr>
    </w:lvl>
    <w:lvl w:ilvl="7">
      <w:numFmt w:val="bullet"/>
      <w:lvlText w:val="•"/>
      <w:lvlJc w:val="left"/>
      <w:pPr>
        <w:ind w:left="6234" w:hanging="423"/>
      </w:pPr>
    </w:lvl>
    <w:lvl w:ilvl="8">
      <w:numFmt w:val="bullet"/>
      <w:lvlText w:val="•"/>
      <w:lvlJc w:val="left"/>
      <w:pPr>
        <w:ind w:left="7133" w:hanging="423"/>
      </w:pPr>
    </w:lvl>
  </w:abstractNum>
  <w:abstractNum w:abstractNumId="20" w15:restartNumberingAfterBreak="0">
    <w:nsid w:val="2C573EC2"/>
    <w:multiLevelType w:val="hybridMultilevel"/>
    <w:tmpl w:val="CD327258"/>
    <w:lvl w:ilvl="0" w:tplc="395AA0DC">
      <w:start w:val="1"/>
      <w:numFmt w:val="lowerLetter"/>
      <w:lvlText w:val="%1)"/>
      <w:lvlJc w:val="left"/>
      <w:pPr>
        <w:ind w:left="928"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0265159"/>
    <w:multiLevelType w:val="hybridMultilevel"/>
    <w:tmpl w:val="39F61A2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1F30068"/>
    <w:multiLevelType w:val="hybridMultilevel"/>
    <w:tmpl w:val="4A8A1BB8"/>
    <w:lvl w:ilvl="0" w:tplc="51D60BDA">
      <w:start w:val="1"/>
      <w:numFmt w:val="decimal"/>
      <w:lvlText w:val="%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2952B30"/>
    <w:multiLevelType w:val="hybridMultilevel"/>
    <w:tmpl w:val="EB7A4E5A"/>
    <w:lvl w:ilvl="0" w:tplc="6058710A">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FCC4271"/>
    <w:multiLevelType w:val="hybridMultilevel"/>
    <w:tmpl w:val="0E9A7914"/>
    <w:lvl w:ilvl="0" w:tplc="8BA6CBE6">
      <w:start w:val="1"/>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08436FB"/>
    <w:multiLevelType w:val="hybridMultilevel"/>
    <w:tmpl w:val="DF44DB58"/>
    <w:lvl w:ilvl="0" w:tplc="F1304586">
      <w:start w:val="1"/>
      <w:numFmt w:val="lowerLetter"/>
      <w:lvlText w:val="%1)"/>
      <w:lvlJc w:val="left"/>
      <w:pPr>
        <w:ind w:left="1004" w:hanging="360"/>
      </w:pPr>
      <w:rPr>
        <w:rFonts w:hint="default"/>
        <w:b/>
        <w:i w:val="0"/>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26" w15:restartNumberingAfterBreak="0">
    <w:nsid w:val="40BD4DB5"/>
    <w:multiLevelType w:val="hybridMultilevel"/>
    <w:tmpl w:val="9C088E40"/>
    <w:lvl w:ilvl="0" w:tplc="91B2F006">
      <w:numFmt w:val="bullet"/>
      <w:lvlText w:val="-"/>
      <w:lvlJc w:val="left"/>
      <w:pPr>
        <w:ind w:left="720" w:hanging="360"/>
      </w:pPr>
      <w:rPr>
        <w:rFonts w:ascii="Abadi" w:eastAsiaTheme="minorHAnsi" w:hAnsi="Abadi" w:cstheme="minorBid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147049A"/>
    <w:multiLevelType w:val="hybridMultilevel"/>
    <w:tmpl w:val="82BE4F9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63811E7"/>
    <w:multiLevelType w:val="hybridMultilevel"/>
    <w:tmpl w:val="13843492"/>
    <w:lvl w:ilvl="0" w:tplc="080A0009">
      <w:start w:val="1"/>
      <w:numFmt w:val="bullet"/>
      <w:lvlText w:val=""/>
      <w:lvlJc w:val="left"/>
      <w:pPr>
        <w:ind w:left="502"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8A8257A"/>
    <w:multiLevelType w:val="hybridMultilevel"/>
    <w:tmpl w:val="CF5441F6"/>
    <w:lvl w:ilvl="0" w:tplc="488C9DA6">
      <w:start w:val="1"/>
      <w:numFmt w:val="upperRoman"/>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022693D"/>
    <w:multiLevelType w:val="hybridMultilevel"/>
    <w:tmpl w:val="76E82712"/>
    <w:lvl w:ilvl="0" w:tplc="677A5432">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1" w15:restartNumberingAfterBreak="0">
    <w:nsid w:val="54CE2719"/>
    <w:multiLevelType w:val="hybridMultilevel"/>
    <w:tmpl w:val="2A127BF4"/>
    <w:lvl w:ilvl="0" w:tplc="080A0001">
      <w:start w:val="1"/>
      <w:numFmt w:val="bullet"/>
      <w:lvlText w:val=""/>
      <w:lvlJc w:val="left"/>
      <w:pPr>
        <w:ind w:left="1004" w:hanging="360"/>
      </w:pPr>
      <w:rPr>
        <w:rFonts w:ascii="Symbol" w:hAnsi="Symbol" w:hint="default"/>
      </w:rPr>
    </w:lvl>
    <w:lvl w:ilvl="1" w:tplc="A50EA12C">
      <w:start w:val="10"/>
      <w:numFmt w:val="bullet"/>
      <w:lvlText w:val="•"/>
      <w:lvlJc w:val="left"/>
      <w:pPr>
        <w:ind w:left="1724" w:hanging="360"/>
      </w:pPr>
      <w:rPr>
        <w:rFonts w:ascii="Abadi" w:eastAsia="Times New Roman" w:hAnsi="Abadi" w:cs="Times New Roman"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2" w15:restartNumberingAfterBreak="0">
    <w:nsid w:val="55A15644"/>
    <w:multiLevelType w:val="hybridMultilevel"/>
    <w:tmpl w:val="A97A343A"/>
    <w:lvl w:ilvl="0" w:tplc="D974CC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5E31CE6"/>
    <w:multiLevelType w:val="hybridMultilevel"/>
    <w:tmpl w:val="8F46D670"/>
    <w:lvl w:ilvl="0" w:tplc="6ABE52C4">
      <w:start w:val="1"/>
      <w:numFmt w:val="lowerLetter"/>
      <w:lvlText w:val="%1)"/>
      <w:lvlJc w:val="left"/>
      <w:pPr>
        <w:ind w:left="720" w:hanging="360"/>
      </w:pPr>
      <w:rPr>
        <w:rFonts w:cs="*Arial-Bold-8377-Identity-H"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9236330"/>
    <w:multiLevelType w:val="hybridMultilevel"/>
    <w:tmpl w:val="D9900A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CD51E92"/>
    <w:multiLevelType w:val="hybridMultilevel"/>
    <w:tmpl w:val="20B66B8E"/>
    <w:lvl w:ilvl="0" w:tplc="F1304586">
      <w:start w:val="1"/>
      <w:numFmt w:val="lowerLetter"/>
      <w:lvlText w:val="%1)"/>
      <w:lvlJc w:val="left"/>
      <w:pPr>
        <w:ind w:left="1287" w:hanging="360"/>
      </w:pPr>
      <w:rPr>
        <w:rFonts w:hint="default"/>
        <w:b/>
        <w:i w:val="0"/>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6" w15:restartNumberingAfterBreak="0">
    <w:nsid w:val="5E4F3D78"/>
    <w:multiLevelType w:val="hybridMultilevel"/>
    <w:tmpl w:val="B8D8A8CA"/>
    <w:lvl w:ilvl="0" w:tplc="4BC2C0EC">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7" w15:restartNumberingAfterBreak="0">
    <w:nsid w:val="60295F85"/>
    <w:multiLevelType w:val="hybridMultilevel"/>
    <w:tmpl w:val="9D626904"/>
    <w:lvl w:ilvl="0" w:tplc="3B883DE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19F6BE7"/>
    <w:multiLevelType w:val="hybridMultilevel"/>
    <w:tmpl w:val="52FCF0FC"/>
    <w:lvl w:ilvl="0" w:tplc="29503C30">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4044434"/>
    <w:multiLevelType w:val="hybridMultilevel"/>
    <w:tmpl w:val="6C30ED2A"/>
    <w:lvl w:ilvl="0" w:tplc="51D60BDA">
      <w:start w:val="1"/>
      <w:numFmt w:val="decimal"/>
      <w:lvlText w:val="%1."/>
      <w:lvlJc w:val="left"/>
      <w:pPr>
        <w:ind w:left="1428" w:hanging="360"/>
      </w:pPr>
      <w:rPr>
        <w:rFonts w:hint="default"/>
        <w:b/>
        <w:i w:val="0"/>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40" w15:restartNumberingAfterBreak="0">
    <w:nsid w:val="64777B3A"/>
    <w:multiLevelType w:val="multilevel"/>
    <w:tmpl w:val="93DE3A6A"/>
    <w:lvl w:ilvl="0">
      <w:start w:val="1"/>
      <w:numFmt w:val="upperRoman"/>
      <w:lvlText w:val="%1."/>
      <w:lvlJc w:val="left"/>
      <w:pPr>
        <w:ind w:left="1080" w:hanging="72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6D19222E"/>
    <w:multiLevelType w:val="hybridMultilevel"/>
    <w:tmpl w:val="E6B2CCC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6D935E6B"/>
    <w:multiLevelType w:val="hybridMultilevel"/>
    <w:tmpl w:val="0E320B8E"/>
    <w:lvl w:ilvl="0" w:tplc="A78AE5FE">
      <w:start w:val="1"/>
      <w:numFmt w:val="lowerLetter"/>
      <w:lvlText w:val="%1)"/>
      <w:lvlJc w:val="left"/>
      <w:pPr>
        <w:ind w:left="488" w:hanging="360"/>
      </w:pPr>
      <w:rPr>
        <w:rFonts w:hint="default"/>
        <w:b/>
        <w:bCs/>
      </w:rPr>
    </w:lvl>
    <w:lvl w:ilvl="1" w:tplc="080A0019" w:tentative="1">
      <w:start w:val="1"/>
      <w:numFmt w:val="lowerLetter"/>
      <w:lvlText w:val="%2."/>
      <w:lvlJc w:val="left"/>
      <w:pPr>
        <w:ind w:left="1208" w:hanging="360"/>
      </w:pPr>
    </w:lvl>
    <w:lvl w:ilvl="2" w:tplc="080A001B" w:tentative="1">
      <w:start w:val="1"/>
      <w:numFmt w:val="lowerRoman"/>
      <w:lvlText w:val="%3."/>
      <w:lvlJc w:val="right"/>
      <w:pPr>
        <w:ind w:left="1928" w:hanging="180"/>
      </w:pPr>
    </w:lvl>
    <w:lvl w:ilvl="3" w:tplc="080A000F" w:tentative="1">
      <w:start w:val="1"/>
      <w:numFmt w:val="decimal"/>
      <w:lvlText w:val="%4."/>
      <w:lvlJc w:val="left"/>
      <w:pPr>
        <w:ind w:left="2648" w:hanging="360"/>
      </w:pPr>
    </w:lvl>
    <w:lvl w:ilvl="4" w:tplc="080A0019" w:tentative="1">
      <w:start w:val="1"/>
      <w:numFmt w:val="lowerLetter"/>
      <w:lvlText w:val="%5."/>
      <w:lvlJc w:val="left"/>
      <w:pPr>
        <w:ind w:left="3368" w:hanging="360"/>
      </w:pPr>
    </w:lvl>
    <w:lvl w:ilvl="5" w:tplc="080A001B" w:tentative="1">
      <w:start w:val="1"/>
      <w:numFmt w:val="lowerRoman"/>
      <w:lvlText w:val="%6."/>
      <w:lvlJc w:val="right"/>
      <w:pPr>
        <w:ind w:left="4088" w:hanging="180"/>
      </w:pPr>
    </w:lvl>
    <w:lvl w:ilvl="6" w:tplc="080A000F" w:tentative="1">
      <w:start w:val="1"/>
      <w:numFmt w:val="decimal"/>
      <w:lvlText w:val="%7."/>
      <w:lvlJc w:val="left"/>
      <w:pPr>
        <w:ind w:left="4808" w:hanging="360"/>
      </w:pPr>
    </w:lvl>
    <w:lvl w:ilvl="7" w:tplc="080A0019" w:tentative="1">
      <w:start w:val="1"/>
      <w:numFmt w:val="lowerLetter"/>
      <w:lvlText w:val="%8."/>
      <w:lvlJc w:val="left"/>
      <w:pPr>
        <w:ind w:left="5528" w:hanging="360"/>
      </w:pPr>
    </w:lvl>
    <w:lvl w:ilvl="8" w:tplc="080A001B" w:tentative="1">
      <w:start w:val="1"/>
      <w:numFmt w:val="lowerRoman"/>
      <w:lvlText w:val="%9."/>
      <w:lvlJc w:val="right"/>
      <w:pPr>
        <w:ind w:left="6248" w:hanging="180"/>
      </w:pPr>
    </w:lvl>
  </w:abstractNum>
  <w:abstractNum w:abstractNumId="43" w15:restartNumberingAfterBreak="0">
    <w:nsid w:val="71DA0B45"/>
    <w:multiLevelType w:val="hybridMultilevel"/>
    <w:tmpl w:val="8850CEC4"/>
    <w:lvl w:ilvl="0" w:tplc="E9CE0BE0">
      <w:start w:val="1"/>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1E5290E"/>
    <w:multiLevelType w:val="hybridMultilevel"/>
    <w:tmpl w:val="808CF27C"/>
    <w:lvl w:ilvl="0" w:tplc="6ABE52C4">
      <w:start w:val="1"/>
      <w:numFmt w:val="lowerLetter"/>
      <w:lvlText w:val="%1)"/>
      <w:lvlJc w:val="left"/>
      <w:pPr>
        <w:ind w:left="1068" w:hanging="360"/>
      </w:pPr>
      <w:rPr>
        <w:rFonts w:cs="*Arial-Bold-8377-Identity-H"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5" w15:restartNumberingAfterBreak="0">
    <w:nsid w:val="726F6961"/>
    <w:multiLevelType w:val="hybridMultilevel"/>
    <w:tmpl w:val="E424FFD0"/>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BA539A6"/>
    <w:multiLevelType w:val="hybridMultilevel"/>
    <w:tmpl w:val="75C48092"/>
    <w:lvl w:ilvl="0" w:tplc="C8A4B66A">
      <w:start w:val="33"/>
      <w:numFmt w:val="bullet"/>
      <w:lvlText w:val="-"/>
      <w:lvlJc w:val="left"/>
      <w:pPr>
        <w:ind w:left="720" w:hanging="360"/>
      </w:pPr>
      <w:rPr>
        <w:rFonts w:ascii="Abadi" w:eastAsiaTheme="minorHAnsi" w:hAnsi="Abadi" w:cstheme="minorBidi"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BD8534D"/>
    <w:multiLevelType w:val="hybridMultilevel"/>
    <w:tmpl w:val="17569DC2"/>
    <w:lvl w:ilvl="0" w:tplc="B6125184">
      <w:start w:val="1"/>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855729065">
    <w:abstractNumId w:val="1"/>
  </w:num>
  <w:num w:numId="2" w16cid:durableId="1942297166">
    <w:abstractNumId w:val="0"/>
  </w:num>
  <w:num w:numId="3" w16cid:durableId="1649900164">
    <w:abstractNumId w:val="2"/>
  </w:num>
  <w:num w:numId="4" w16cid:durableId="1535344522">
    <w:abstractNumId w:val="45"/>
  </w:num>
  <w:num w:numId="5" w16cid:durableId="418134881">
    <w:abstractNumId w:val="41"/>
  </w:num>
  <w:num w:numId="6" w16cid:durableId="1087381539">
    <w:abstractNumId w:val="16"/>
  </w:num>
  <w:num w:numId="7" w16cid:durableId="114325839">
    <w:abstractNumId w:val="21"/>
  </w:num>
  <w:num w:numId="8" w16cid:durableId="1602684856">
    <w:abstractNumId w:val="46"/>
  </w:num>
  <w:num w:numId="9" w16cid:durableId="1282804830">
    <w:abstractNumId w:val="28"/>
  </w:num>
  <w:num w:numId="10" w16cid:durableId="702440792">
    <w:abstractNumId w:val="44"/>
  </w:num>
  <w:num w:numId="11" w16cid:durableId="698700694">
    <w:abstractNumId w:val="33"/>
  </w:num>
  <w:num w:numId="12" w16cid:durableId="1473257846">
    <w:abstractNumId w:val="38"/>
  </w:num>
  <w:num w:numId="13" w16cid:durableId="1956859715">
    <w:abstractNumId w:val="9"/>
  </w:num>
  <w:num w:numId="14" w16cid:durableId="213350726">
    <w:abstractNumId w:val="29"/>
  </w:num>
  <w:num w:numId="15" w16cid:durableId="1466462983">
    <w:abstractNumId w:val="6"/>
  </w:num>
  <w:num w:numId="16" w16cid:durableId="440564492">
    <w:abstractNumId w:val="37"/>
  </w:num>
  <w:num w:numId="17" w16cid:durableId="1573810633">
    <w:abstractNumId w:val="7"/>
  </w:num>
  <w:num w:numId="18" w16cid:durableId="1907950478">
    <w:abstractNumId w:val="47"/>
  </w:num>
  <w:num w:numId="19" w16cid:durableId="2074499992">
    <w:abstractNumId w:val="24"/>
  </w:num>
  <w:num w:numId="20" w16cid:durableId="650794194">
    <w:abstractNumId w:val="43"/>
  </w:num>
  <w:num w:numId="21" w16cid:durableId="1279950301">
    <w:abstractNumId w:val="32"/>
  </w:num>
  <w:num w:numId="22" w16cid:durableId="1979646017">
    <w:abstractNumId w:val="17"/>
  </w:num>
  <w:num w:numId="23" w16cid:durableId="1609969357">
    <w:abstractNumId w:val="30"/>
  </w:num>
  <w:num w:numId="24" w16cid:durableId="753280944">
    <w:abstractNumId w:val="36"/>
  </w:num>
  <w:num w:numId="25" w16cid:durableId="875964712">
    <w:abstractNumId w:val="5"/>
  </w:num>
  <w:num w:numId="26" w16cid:durableId="415136036">
    <w:abstractNumId w:val="11"/>
  </w:num>
  <w:num w:numId="27" w16cid:durableId="1543711010">
    <w:abstractNumId w:val="23"/>
  </w:num>
  <w:num w:numId="28" w16cid:durableId="1078209585">
    <w:abstractNumId w:val="20"/>
  </w:num>
  <w:num w:numId="29" w16cid:durableId="192571520">
    <w:abstractNumId w:val="12"/>
  </w:num>
  <w:num w:numId="30" w16cid:durableId="1175001239">
    <w:abstractNumId w:val="10"/>
  </w:num>
  <w:num w:numId="31" w16cid:durableId="1238590385">
    <w:abstractNumId w:val="26"/>
  </w:num>
  <w:num w:numId="32" w16cid:durableId="1569149267">
    <w:abstractNumId w:val="40"/>
  </w:num>
  <w:num w:numId="33" w16cid:durableId="1137256612">
    <w:abstractNumId w:val="18"/>
  </w:num>
  <w:num w:numId="34" w16cid:durableId="1163424512">
    <w:abstractNumId w:val="22"/>
  </w:num>
  <w:num w:numId="35" w16cid:durableId="700208767">
    <w:abstractNumId w:val="3"/>
  </w:num>
  <w:num w:numId="36" w16cid:durableId="110900528">
    <w:abstractNumId w:val="25"/>
  </w:num>
  <w:num w:numId="37" w16cid:durableId="333537518">
    <w:abstractNumId w:val="35"/>
  </w:num>
  <w:num w:numId="38" w16cid:durableId="308831202">
    <w:abstractNumId w:val="15"/>
  </w:num>
  <w:num w:numId="39" w16cid:durableId="294601829">
    <w:abstractNumId w:val="4"/>
  </w:num>
  <w:num w:numId="40" w16cid:durableId="1694187776">
    <w:abstractNumId w:val="31"/>
  </w:num>
  <w:num w:numId="41" w16cid:durableId="699862572">
    <w:abstractNumId w:val="34"/>
  </w:num>
  <w:num w:numId="42" w16cid:durableId="1804427068">
    <w:abstractNumId w:val="27"/>
  </w:num>
  <w:num w:numId="43" w16cid:durableId="2123379983">
    <w:abstractNumId w:val="14"/>
  </w:num>
  <w:num w:numId="44" w16cid:durableId="963779726">
    <w:abstractNumId w:val="13"/>
  </w:num>
  <w:num w:numId="45" w16cid:durableId="505707599">
    <w:abstractNumId w:val="39"/>
  </w:num>
  <w:num w:numId="46" w16cid:durableId="375357148">
    <w:abstractNumId w:val="19"/>
  </w:num>
  <w:num w:numId="47" w16cid:durableId="407121899">
    <w:abstractNumId w:val="8"/>
  </w:num>
  <w:num w:numId="48" w16cid:durableId="1045716361">
    <w:abstractNumId w:val="42"/>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08"/>
  <w:hyphenationZone w:val="425"/>
  <w:characterSpacingControl w:val="doNotCompress"/>
  <w:hdrShapeDefaults>
    <o:shapedefaults v:ext="edit" spidmax="2050"/>
  </w:hdrShapeDefaults>
  <w:footnotePr>
    <w:pos w:val="beneathText"/>
    <w:numStart w:val="2"/>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18BD"/>
    <w:rsid w:val="00002822"/>
    <w:rsid w:val="0000680D"/>
    <w:rsid w:val="0000697D"/>
    <w:rsid w:val="00010C3E"/>
    <w:rsid w:val="000126F5"/>
    <w:rsid w:val="000218BD"/>
    <w:rsid w:val="00032E92"/>
    <w:rsid w:val="00033C4E"/>
    <w:rsid w:val="0004232C"/>
    <w:rsid w:val="00047105"/>
    <w:rsid w:val="0005020B"/>
    <w:rsid w:val="00053CA3"/>
    <w:rsid w:val="00071AD6"/>
    <w:rsid w:val="0009593A"/>
    <w:rsid w:val="000A5823"/>
    <w:rsid w:val="000A620C"/>
    <w:rsid w:val="000B58B2"/>
    <w:rsid w:val="000C12E4"/>
    <w:rsid w:val="000D04AB"/>
    <w:rsid w:val="000D237C"/>
    <w:rsid w:val="000E019D"/>
    <w:rsid w:val="000E048E"/>
    <w:rsid w:val="000E1289"/>
    <w:rsid w:val="000F2B11"/>
    <w:rsid w:val="000F5509"/>
    <w:rsid w:val="001100C6"/>
    <w:rsid w:val="00120B86"/>
    <w:rsid w:val="00130986"/>
    <w:rsid w:val="0015579A"/>
    <w:rsid w:val="0016096C"/>
    <w:rsid w:val="00175D3E"/>
    <w:rsid w:val="001764C6"/>
    <w:rsid w:val="001A22B7"/>
    <w:rsid w:val="001A268E"/>
    <w:rsid w:val="001A26DD"/>
    <w:rsid w:val="001C0875"/>
    <w:rsid w:val="001D6AD0"/>
    <w:rsid w:val="001F073C"/>
    <w:rsid w:val="001F0EFA"/>
    <w:rsid w:val="001F4270"/>
    <w:rsid w:val="00204923"/>
    <w:rsid w:val="00204E73"/>
    <w:rsid w:val="00205AAF"/>
    <w:rsid w:val="00226ED9"/>
    <w:rsid w:val="00233143"/>
    <w:rsid w:val="00233EFE"/>
    <w:rsid w:val="00234A69"/>
    <w:rsid w:val="0023506C"/>
    <w:rsid w:val="00236453"/>
    <w:rsid w:val="00236B9C"/>
    <w:rsid w:val="0024161E"/>
    <w:rsid w:val="0025111D"/>
    <w:rsid w:val="00252948"/>
    <w:rsid w:val="002661DD"/>
    <w:rsid w:val="002667FE"/>
    <w:rsid w:val="00273FA4"/>
    <w:rsid w:val="00294569"/>
    <w:rsid w:val="00297A24"/>
    <w:rsid w:val="002A11C5"/>
    <w:rsid w:val="002B0634"/>
    <w:rsid w:val="002B5592"/>
    <w:rsid w:val="002C2FC5"/>
    <w:rsid w:val="002C722A"/>
    <w:rsid w:val="002D1D12"/>
    <w:rsid w:val="002D42CC"/>
    <w:rsid w:val="002E150D"/>
    <w:rsid w:val="002E5DB4"/>
    <w:rsid w:val="002F5C94"/>
    <w:rsid w:val="003011B6"/>
    <w:rsid w:val="0030192B"/>
    <w:rsid w:val="00304DAC"/>
    <w:rsid w:val="00325F47"/>
    <w:rsid w:val="00340F8C"/>
    <w:rsid w:val="0035308B"/>
    <w:rsid w:val="00365A0F"/>
    <w:rsid w:val="00375559"/>
    <w:rsid w:val="00384AB7"/>
    <w:rsid w:val="00385866"/>
    <w:rsid w:val="00390930"/>
    <w:rsid w:val="00391CAC"/>
    <w:rsid w:val="00394A2F"/>
    <w:rsid w:val="003A47DA"/>
    <w:rsid w:val="003B7136"/>
    <w:rsid w:val="003C0BD7"/>
    <w:rsid w:val="003D599E"/>
    <w:rsid w:val="003D6882"/>
    <w:rsid w:val="003D7693"/>
    <w:rsid w:val="003E4CE2"/>
    <w:rsid w:val="003F2D2D"/>
    <w:rsid w:val="003F58D9"/>
    <w:rsid w:val="00405A5C"/>
    <w:rsid w:val="00405D06"/>
    <w:rsid w:val="00407FC3"/>
    <w:rsid w:val="00412319"/>
    <w:rsid w:val="00416AD9"/>
    <w:rsid w:val="00420346"/>
    <w:rsid w:val="00421BEF"/>
    <w:rsid w:val="0042247B"/>
    <w:rsid w:val="00423277"/>
    <w:rsid w:val="00432AB2"/>
    <w:rsid w:val="00447640"/>
    <w:rsid w:val="004500AD"/>
    <w:rsid w:val="004528B4"/>
    <w:rsid w:val="004609F3"/>
    <w:rsid w:val="00481A25"/>
    <w:rsid w:val="004A400C"/>
    <w:rsid w:val="004B4FAA"/>
    <w:rsid w:val="004C5973"/>
    <w:rsid w:val="004D6A2E"/>
    <w:rsid w:val="004D6CE8"/>
    <w:rsid w:val="004D6E0B"/>
    <w:rsid w:val="005013DA"/>
    <w:rsid w:val="00506F10"/>
    <w:rsid w:val="00525CDB"/>
    <w:rsid w:val="00557C07"/>
    <w:rsid w:val="00561106"/>
    <w:rsid w:val="0056305A"/>
    <w:rsid w:val="005678F7"/>
    <w:rsid w:val="005707D9"/>
    <w:rsid w:val="005709C9"/>
    <w:rsid w:val="005716D4"/>
    <w:rsid w:val="00576D31"/>
    <w:rsid w:val="00577CB4"/>
    <w:rsid w:val="00591728"/>
    <w:rsid w:val="005A6CD8"/>
    <w:rsid w:val="005A7667"/>
    <w:rsid w:val="005B0837"/>
    <w:rsid w:val="005F2868"/>
    <w:rsid w:val="00606127"/>
    <w:rsid w:val="006069F8"/>
    <w:rsid w:val="00607885"/>
    <w:rsid w:val="00612529"/>
    <w:rsid w:val="00616CEA"/>
    <w:rsid w:val="00617678"/>
    <w:rsid w:val="00621075"/>
    <w:rsid w:val="0063435A"/>
    <w:rsid w:val="00641E83"/>
    <w:rsid w:val="00647506"/>
    <w:rsid w:val="006536CB"/>
    <w:rsid w:val="00655083"/>
    <w:rsid w:val="006552DE"/>
    <w:rsid w:val="00663E66"/>
    <w:rsid w:val="00672533"/>
    <w:rsid w:val="006836F4"/>
    <w:rsid w:val="006976FE"/>
    <w:rsid w:val="006A1E33"/>
    <w:rsid w:val="006B6AC3"/>
    <w:rsid w:val="006C4DE0"/>
    <w:rsid w:val="006D1663"/>
    <w:rsid w:val="006D16EC"/>
    <w:rsid w:val="006D1732"/>
    <w:rsid w:val="006D4438"/>
    <w:rsid w:val="006E104E"/>
    <w:rsid w:val="006F149E"/>
    <w:rsid w:val="006F6676"/>
    <w:rsid w:val="007029B3"/>
    <w:rsid w:val="00703203"/>
    <w:rsid w:val="00713EFB"/>
    <w:rsid w:val="00713FAE"/>
    <w:rsid w:val="00722010"/>
    <w:rsid w:val="00725A42"/>
    <w:rsid w:val="00740453"/>
    <w:rsid w:val="00742E0F"/>
    <w:rsid w:val="007530B8"/>
    <w:rsid w:val="00762874"/>
    <w:rsid w:val="00765E4E"/>
    <w:rsid w:val="00766170"/>
    <w:rsid w:val="007732B7"/>
    <w:rsid w:val="00777A49"/>
    <w:rsid w:val="0078677B"/>
    <w:rsid w:val="0079245E"/>
    <w:rsid w:val="00793A15"/>
    <w:rsid w:val="0079426B"/>
    <w:rsid w:val="007955CA"/>
    <w:rsid w:val="007A2014"/>
    <w:rsid w:val="007A34BB"/>
    <w:rsid w:val="007B212D"/>
    <w:rsid w:val="007B272B"/>
    <w:rsid w:val="007B3570"/>
    <w:rsid w:val="007C0484"/>
    <w:rsid w:val="007C062C"/>
    <w:rsid w:val="007C1339"/>
    <w:rsid w:val="007C42E8"/>
    <w:rsid w:val="007C63EA"/>
    <w:rsid w:val="007C7025"/>
    <w:rsid w:val="007D096D"/>
    <w:rsid w:val="007D10C8"/>
    <w:rsid w:val="007E05B4"/>
    <w:rsid w:val="007E1127"/>
    <w:rsid w:val="007E214E"/>
    <w:rsid w:val="007E3F66"/>
    <w:rsid w:val="007F08BC"/>
    <w:rsid w:val="007F41AE"/>
    <w:rsid w:val="007F515E"/>
    <w:rsid w:val="007F5ABF"/>
    <w:rsid w:val="007F5D23"/>
    <w:rsid w:val="007F601C"/>
    <w:rsid w:val="008048A5"/>
    <w:rsid w:val="008152E7"/>
    <w:rsid w:val="00816711"/>
    <w:rsid w:val="00820BE0"/>
    <w:rsid w:val="0082797E"/>
    <w:rsid w:val="00833313"/>
    <w:rsid w:val="008611F5"/>
    <w:rsid w:val="00861FFD"/>
    <w:rsid w:val="0087375D"/>
    <w:rsid w:val="00875B9F"/>
    <w:rsid w:val="00880258"/>
    <w:rsid w:val="008830B0"/>
    <w:rsid w:val="00884AFA"/>
    <w:rsid w:val="00887A5D"/>
    <w:rsid w:val="008945DF"/>
    <w:rsid w:val="00894D9A"/>
    <w:rsid w:val="008967A0"/>
    <w:rsid w:val="008A11CE"/>
    <w:rsid w:val="008A6CD3"/>
    <w:rsid w:val="008C0142"/>
    <w:rsid w:val="008C1F10"/>
    <w:rsid w:val="008D2AD5"/>
    <w:rsid w:val="008D5D1F"/>
    <w:rsid w:val="008E1A71"/>
    <w:rsid w:val="008F0E7D"/>
    <w:rsid w:val="00902F8A"/>
    <w:rsid w:val="00904D0E"/>
    <w:rsid w:val="00910AB5"/>
    <w:rsid w:val="0091666B"/>
    <w:rsid w:val="00924A68"/>
    <w:rsid w:val="009254D9"/>
    <w:rsid w:val="00934092"/>
    <w:rsid w:val="009407F1"/>
    <w:rsid w:val="00940E28"/>
    <w:rsid w:val="00942190"/>
    <w:rsid w:val="009423FE"/>
    <w:rsid w:val="00943157"/>
    <w:rsid w:val="009462AF"/>
    <w:rsid w:val="0094674C"/>
    <w:rsid w:val="0095572D"/>
    <w:rsid w:val="00956849"/>
    <w:rsid w:val="00966B24"/>
    <w:rsid w:val="009703FA"/>
    <w:rsid w:val="00973CAD"/>
    <w:rsid w:val="0097412F"/>
    <w:rsid w:val="009802C6"/>
    <w:rsid w:val="009806B3"/>
    <w:rsid w:val="00980F89"/>
    <w:rsid w:val="00983317"/>
    <w:rsid w:val="0098393D"/>
    <w:rsid w:val="009869BE"/>
    <w:rsid w:val="00997AF5"/>
    <w:rsid w:val="009A514A"/>
    <w:rsid w:val="009A5896"/>
    <w:rsid w:val="009A5AFD"/>
    <w:rsid w:val="009B182E"/>
    <w:rsid w:val="009B2B87"/>
    <w:rsid w:val="009C18E0"/>
    <w:rsid w:val="009C2D6B"/>
    <w:rsid w:val="009C3837"/>
    <w:rsid w:val="009D0D5B"/>
    <w:rsid w:val="009D4F55"/>
    <w:rsid w:val="009F489F"/>
    <w:rsid w:val="00A00D4C"/>
    <w:rsid w:val="00A01ABD"/>
    <w:rsid w:val="00A02986"/>
    <w:rsid w:val="00A03151"/>
    <w:rsid w:val="00A1141B"/>
    <w:rsid w:val="00A168ED"/>
    <w:rsid w:val="00A21FC2"/>
    <w:rsid w:val="00A22B66"/>
    <w:rsid w:val="00A27A74"/>
    <w:rsid w:val="00A27DF5"/>
    <w:rsid w:val="00A31902"/>
    <w:rsid w:val="00A37D52"/>
    <w:rsid w:val="00A45E89"/>
    <w:rsid w:val="00A46C1F"/>
    <w:rsid w:val="00A47F02"/>
    <w:rsid w:val="00A53679"/>
    <w:rsid w:val="00A5603A"/>
    <w:rsid w:val="00A56D93"/>
    <w:rsid w:val="00A62116"/>
    <w:rsid w:val="00A75035"/>
    <w:rsid w:val="00A77380"/>
    <w:rsid w:val="00A855B8"/>
    <w:rsid w:val="00A90195"/>
    <w:rsid w:val="00A96C56"/>
    <w:rsid w:val="00AB191B"/>
    <w:rsid w:val="00AB20B2"/>
    <w:rsid w:val="00AB218A"/>
    <w:rsid w:val="00AB74AE"/>
    <w:rsid w:val="00AC26AB"/>
    <w:rsid w:val="00AD27FE"/>
    <w:rsid w:val="00AE5057"/>
    <w:rsid w:val="00AF49EE"/>
    <w:rsid w:val="00AF4C2E"/>
    <w:rsid w:val="00AF5CD7"/>
    <w:rsid w:val="00B0162B"/>
    <w:rsid w:val="00B029EF"/>
    <w:rsid w:val="00B35741"/>
    <w:rsid w:val="00B4344A"/>
    <w:rsid w:val="00B473FE"/>
    <w:rsid w:val="00B551CB"/>
    <w:rsid w:val="00B61E77"/>
    <w:rsid w:val="00B65A7C"/>
    <w:rsid w:val="00B77A8C"/>
    <w:rsid w:val="00B77DA1"/>
    <w:rsid w:val="00B81492"/>
    <w:rsid w:val="00B868A0"/>
    <w:rsid w:val="00B912C8"/>
    <w:rsid w:val="00B96D4A"/>
    <w:rsid w:val="00BA654E"/>
    <w:rsid w:val="00BB0479"/>
    <w:rsid w:val="00BD05F8"/>
    <w:rsid w:val="00BD14CE"/>
    <w:rsid w:val="00BD61C5"/>
    <w:rsid w:val="00BE13DE"/>
    <w:rsid w:val="00BE4D3C"/>
    <w:rsid w:val="00C0287A"/>
    <w:rsid w:val="00C05530"/>
    <w:rsid w:val="00C07087"/>
    <w:rsid w:val="00C276FE"/>
    <w:rsid w:val="00C30446"/>
    <w:rsid w:val="00C41EAB"/>
    <w:rsid w:val="00C43534"/>
    <w:rsid w:val="00C46A94"/>
    <w:rsid w:val="00C47F90"/>
    <w:rsid w:val="00C56676"/>
    <w:rsid w:val="00C72479"/>
    <w:rsid w:val="00C73F1D"/>
    <w:rsid w:val="00C81327"/>
    <w:rsid w:val="00C82CF6"/>
    <w:rsid w:val="00C8389A"/>
    <w:rsid w:val="00C908E1"/>
    <w:rsid w:val="00C92EB0"/>
    <w:rsid w:val="00CA3E63"/>
    <w:rsid w:val="00CB27F9"/>
    <w:rsid w:val="00CB5E60"/>
    <w:rsid w:val="00CB7DBF"/>
    <w:rsid w:val="00CC10C1"/>
    <w:rsid w:val="00CC417E"/>
    <w:rsid w:val="00CC5623"/>
    <w:rsid w:val="00CD4064"/>
    <w:rsid w:val="00CD781C"/>
    <w:rsid w:val="00CE38CF"/>
    <w:rsid w:val="00CE5000"/>
    <w:rsid w:val="00CF1DB2"/>
    <w:rsid w:val="00CF7CA9"/>
    <w:rsid w:val="00D02DFB"/>
    <w:rsid w:val="00D03576"/>
    <w:rsid w:val="00D05360"/>
    <w:rsid w:val="00D152DF"/>
    <w:rsid w:val="00D15E94"/>
    <w:rsid w:val="00D2465A"/>
    <w:rsid w:val="00D339F1"/>
    <w:rsid w:val="00D42755"/>
    <w:rsid w:val="00D442B0"/>
    <w:rsid w:val="00D45F2C"/>
    <w:rsid w:val="00D5305A"/>
    <w:rsid w:val="00D53C7D"/>
    <w:rsid w:val="00D57EDC"/>
    <w:rsid w:val="00D65F3D"/>
    <w:rsid w:val="00D66714"/>
    <w:rsid w:val="00D7325B"/>
    <w:rsid w:val="00D8149C"/>
    <w:rsid w:val="00D954E8"/>
    <w:rsid w:val="00DA0025"/>
    <w:rsid w:val="00DA2250"/>
    <w:rsid w:val="00DA4348"/>
    <w:rsid w:val="00DB2AEC"/>
    <w:rsid w:val="00DB32C5"/>
    <w:rsid w:val="00DB755C"/>
    <w:rsid w:val="00DD33D1"/>
    <w:rsid w:val="00DE1E3E"/>
    <w:rsid w:val="00E016BB"/>
    <w:rsid w:val="00E04DE8"/>
    <w:rsid w:val="00E05228"/>
    <w:rsid w:val="00E356B4"/>
    <w:rsid w:val="00E71CE4"/>
    <w:rsid w:val="00E75A78"/>
    <w:rsid w:val="00E94A7B"/>
    <w:rsid w:val="00EA5A61"/>
    <w:rsid w:val="00EB3F0F"/>
    <w:rsid w:val="00EB7B32"/>
    <w:rsid w:val="00EC1780"/>
    <w:rsid w:val="00EC60FB"/>
    <w:rsid w:val="00ED4467"/>
    <w:rsid w:val="00EF0206"/>
    <w:rsid w:val="00EF0F02"/>
    <w:rsid w:val="00EF14AB"/>
    <w:rsid w:val="00EF4039"/>
    <w:rsid w:val="00F02835"/>
    <w:rsid w:val="00F24298"/>
    <w:rsid w:val="00F25F5A"/>
    <w:rsid w:val="00F362AC"/>
    <w:rsid w:val="00F40F87"/>
    <w:rsid w:val="00F4204E"/>
    <w:rsid w:val="00F46F83"/>
    <w:rsid w:val="00F546A5"/>
    <w:rsid w:val="00F54855"/>
    <w:rsid w:val="00F608D1"/>
    <w:rsid w:val="00F6107A"/>
    <w:rsid w:val="00F71688"/>
    <w:rsid w:val="00F72A85"/>
    <w:rsid w:val="00F72DF9"/>
    <w:rsid w:val="00F73C72"/>
    <w:rsid w:val="00F76AE5"/>
    <w:rsid w:val="00F84B82"/>
    <w:rsid w:val="00F855FB"/>
    <w:rsid w:val="00F953C7"/>
    <w:rsid w:val="00F95790"/>
    <w:rsid w:val="00F971BC"/>
    <w:rsid w:val="00FA7382"/>
    <w:rsid w:val="00FB3B5F"/>
    <w:rsid w:val="00FB49F6"/>
    <w:rsid w:val="00FC1708"/>
    <w:rsid w:val="00FC2ACD"/>
    <w:rsid w:val="00FC7E23"/>
    <w:rsid w:val="00FD6B81"/>
    <w:rsid w:val="00FD7074"/>
    <w:rsid w:val="00FD7A7A"/>
    <w:rsid w:val="00FE299B"/>
    <w:rsid w:val="00FF27F8"/>
    <w:rsid w:val="00FF73A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E5147D"/>
  <w15:chartTrackingRefBased/>
  <w15:docId w15:val="{79525E66-D745-41EB-AB58-A81C23E9E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iPriority="0"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18BD"/>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1"/>
    <w:qFormat/>
    <w:rsid w:val="000218BD"/>
    <w:pPr>
      <w:keepNext/>
      <w:ind w:firstLine="708"/>
      <w:jc w:val="right"/>
      <w:outlineLvl w:val="0"/>
    </w:pPr>
    <w:rPr>
      <w:rFonts w:ascii="Trebuchet MS" w:hAnsi="Trebuchet MS"/>
      <w:b/>
      <w:i/>
      <w:iCs/>
      <w:sz w:val="18"/>
    </w:rPr>
  </w:style>
  <w:style w:type="paragraph" w:styleId="Ttulo2">
    <w:name w:val="heading 2"/>
    <w:basedOn w:val="Normal"/>
    <w:next w:val="Normal"/>
    <w:link w:val="Ttulo2Car"/>
    <w:qFormat/>
    <w:rsid w:val="000218BD"/>
    <w:pPr>
      <w:keepNext/>
      <w:autoSpaceDE w:val="0"/>
      <w:autoSpaceDN w:val="0"/>
      <w:jc w:val="center"/>
      <w:outlineLvl w:val="1"/>
    </w:pPr>
    <w:rPr>
      <w:rFonts w:ascii="Arial" w:hAnsi="Arial" w:cs="Arial"/>
      <w:b/>
      <w:bCs/>
      <w:sz w:val="20"/>
      <w:szCs w:val="20"/>
    </w:rPr>
  </w:style>
  <w:style w:type="paragraph" w:styleId="Ttulo3">
    <w:name w:val="heading 3"/>
    <w:basedOn w:val="Normal"/>
    <w:next w:val="Normal"/>
    <w:link w:val="Ttulo3Car"/>
    <w:qFormat/>
    <w:rsid w:val="000218BD"/>
    <w:pPr>
      <w:keepNext/>
      <w:spacing w:before="240" w:after="60"/>
      <w:outlineLvl w:val="2"/>
    </w:pPr>
    <w:rPr>
      <w:rFonts w:ascii="Arial" w:hAnsi="Arial" w:cs="Arial"/>
      <w:b/>
      <w:bCs/>
      <w:sz w:val="26"/>
      <w:szCs w:val="26"/>
    </w:rPr>
  </w:style>
  <w:style w:type="paragraph" w:styleId="Ttulo6">
    <w:name w:val="heading 6"/>
    <w:basedOn w:val="Normal"/>
    <w:next w:val="Normal"/>
    <w:link w:val="Ttulo6Car"/>
    <w:qFormat/>
    <w:rsid w:val="000218BD"/>
    <w:pPr>
      <w:spacing w:before="240" w:after="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0218BD"/>
    <w:rPr>
      <w:rFonts w:ascii="Trebuchet MS" w:eastAsia="Times New Roman" w:hAnsi="Trebuchet MS" w:cs="Times New Roman"/>
      <w:b/>
      <w:i/>
      <w:iCs/>
      <w:sz w:val="18"/>
      <w:szCs w:val="24"/>
      <w:lang w:val="es-ES" w:eastAsia="es-ES"/>
    </w:rPr>
  </w:style>
  <w:style w:type="character" w:customStyle="1" w:styleId="Ttulo2Car">
    <w:name w:val="Título 2 Car"/>
    <w:basedOn w:val="Fuentedeprrafopredeter"/>
    <w:link w:val="Ttulo2"/>
    <w:rsid w:val="000218BD"/>
    <w:rPr>
      <w:rFonts w:ascii="Arial" w:eastAsia="Times New Roman" w:hAnsi="Arial" w:cs="Arial"/>
      <w:b/>
      <w:bCs/>
      <w:sz w:val="20"/>
      <w:szCs w:val="20"/>
      <w:lang w:val="es-ES" w:eastAsia="es-ES"/>
    </w:rPr>
  </w:style>
  <w:style w:type="character" w:customStyle="1" w:styleId="Ttulo3Car">
    <w:name w:val="Título 3 Car"/>
    <w:basedOn w:val="Fuentedeprrafopredeter"/>
    <w:link w:val="Ttulo3"/>
    <w:rsid w:val="000218BD"/>
    <w:rPr>
      <w:rFonts w:ascii="Arial" w:eastAsia="Times New Roman" w:hAnsi="Arial" w:cs="Arial"/>
      <w:b/>
      <w:bCs/>
      <w:sz w:val="26"/>
      <w:szCs w:val="26"/>
      <w:lang w:val="es-ES" w:eastAsia="es-ES"/>
    </w:rPr>
  </w:style>
  <w:style w:type="character" w:customStyle="1" w:styleId="Ttulo6Car">
    <w:name w:val="Título 6 Car"/>
    <w:basedOn w:val="Fuentedeprrafopredeter"/>
    <w:link w:val="Ttulo6"/>
    <w:rsid w:val="000218BD"/>
    <w:rPr>
      <w:rFonts w:ascii="Times New Roman" w:eastAsia="Times New Roman" w:hAnsi="Times New Roman" w:cs="Times New Roman"/>
      <w:b/>
      <w:bCs/>
      <w:lang w:val="es-ES" w:eastAsia="es-ES"/>
    </w:rPr>
  </w:style>
  <w:style w:type="paragraph" w:styleId="Encabezado">
    <w:name w:val="header"/>
    <w:basedOn w:val="Normal"/>
    <w:link w:val="EncabezadoCar"/>
    <w:uiPriority w:val="99"/>
    <w:rsid w:val="000218BD"/>
    <w:pPr>
      <w:tabs>
        <w:tab w:val="center" w:pos="4419"/>
        <w:tab w:val="right" w:pos="8838"/>
      </w:tabs>
    </w:pPr>
  </w:style>
  <w:style w:type="character" w:customStyle="1" w:styleId="EncabezadoCar">
    <w:name w:val="Encabezado Car"/>
    <w:basedOn w:val="Fuentedeprrafopredeter"/>
    <w:link w:val="Encabezado"/>
    <w:uiPriority w:val="99"/>
    <w:rsid w:val="000218BD"/>
    <w:rPr>
      <w:rFonts w:ascii="Times New Roman" w:eastAsia="Times New Roman" w:hAnsi="Times New Roman" w:cs="Times New Roman"/>
      <w:sz w:val="24"/>
      <w:szCs w:val="24"/>
      <w:lang w:val="es-ES" w:eastAsia="es-ES"/>
    </w:rPr>
  </w:style>
  <w:style w:type="character" w:styleId="Nmerodepgina">
    <w:name w:val="page number"/>
    <w:basedOn w:val="Fuentedeprrafopredeter"/>
    <w:uiPriority w:val="99"/>
    <w:rsid w:val="000218BD"/>
  </w:style>
  <w:style w:type="paragraph" w:styleId="Textonotapie">
    <w:name w:val="footnote text"/>
    <w:aliases w:val="5_G,single space,ft,Footnote Text Char1,Footnote Text Char Char,Footnote Text Char1 Char Char,Footnote Text Char Char Char Char,Footnote Text Char,Footnote Text Char1 Char,Footnote Text Char Char Char,nota,pie,independiente,Letrero,margen"/>
    <w:basedOn w:val="Normal"/>
    <w:link w:val="TextonotapieCar"/>
    <w:uiPriority w:val="99"/>
    <w:qFormat/>
    <w:rsid w:val="000218BD"/>
    <w:rPr>
      <w:sz w:val="20"/>
      <w:szCs w:val="20"/>
      <w:lang w:val="es-MX"/>
    </w:rPr>
  </w:style>
  <w:style w:type="character" w:customStyle="1" w:styleId="TextonotapieCar">
    <w:name w:val="Texto nota pie Car"/>
    <w:aliases w:val="5_G Car,single space Car,ft Car,Footnote Text Char1 Car,Footnote Text Char Char Car,Footnote Text Char1 Char Char Car,Footnote Text Char Char Char Char Car,Footnote Text Char Car,Footnote Text Char1 Char Car,nota Car,pie Car"/>
    <w:basedOn w:val="Fuentedeprrafopredeter"/>
    <w:link w:val="Textonotapie"/>
    <w:uiPriority w:val="99"/>
    <w:rsid w:val="000218BD"/>
    <w:rPr>
      <w:rFonts w:ascii="Times New Roman" w:eastAsia="Times New Roman" w:hAnsi="Times New Roman" w:cs="Times New Roman"/>
      <w:sz w:val="20"/>
      <w:szCs w:val="20"/>
      <w:lang w:eastAsia="es-ES"/>
    </w:rPr>
  </w:style>
  <w:style w:type="character" w:styleId="Refdenotaalpie">
    <w:name w:val="footnote reference"/>
    <w:aliases w:val="Ref. de nota al pie 2,ftref,4_G,16 Point,Superscript 6 Point,Texto de nota al pie,Appel note de bas de page,Footnotes refss,f,Texto nota al pie,Footnote number,referencia nota al pie,BVI fnr,Footnote Reference Char3,Stinking Styles"/>
    <w:uiPriority w:val="99"/>
    <w:qFormat/>
    <w:rsid w:val="000218BD"/>
    <w:rPr>
      <w:vertAlign w:val="superscript"/>
    </w:rPr>
  </w:style>
  <w:style w:type="paragraph" w:styleId="Textonotaalfinal">
    <w:name w:val="endnote text"/>
    <w:basedOn w:val="Normal"/>
    <w:link w:val="TextonotaalfinalCar"/>
    <w:semiHidden/>
    <w:rsid w:val="000218BD"/>
    <w:rPr>
      <w:sz w:val="20"/>
      <w:szCs w:val="20"/>
    </w:rPr>
  </w:style>
  <w:style w:type="character" w:customStyle="1" w:styleId="TextonotaalfinalCar">
    <w:name w:val="Texto nota al final Car"/>
    <w:basedOn w:val="Fuentedeprrafopredeter"/>
    <w:link w:val="Textonotaalfinal"/>
    <w:semiHidden/>
    <w:rsid w:val="000218BD"/>
    <w:rPr>
      <w:rFonts w:ascii="Times New Roman" w:eastAsia="Times New Roman" w:hAnsi="Times New Roman" w:cs="Times New Roman"/>
      <w:sz w:val="20"/>
      <w:szCs w:val="20"/>
      <w:lang w:val="es-ES" w:eastAsia="es-ES"/>
    </w:rPr>
  </w:style>
  <w:style w:type="paragraph" w:styleId="Textoindependiente3">
    <w:name w:val="Body Text 3"/>
    <w:basedOn w:val="Normal"/>
    <w:link w:val="Textoindependiente3Car"/>
    <w:rsid w:val="000218BD"/>
    <w:pPr>
      <w:spacing w:line="360" w:lineRule="auto"/>
      <w:jc w:val="both"/>
    </w:pPr>
    <w:rPr>
      <w:rFonts w:ascii="Arial" w:hAnsi="Arial"/>
      <w:b/>
      <w:sz w:val="22"/>
    </w:rPr>
  </w:style>
  <w:style w:type="character" w:customStyle="1" w:styleId="Textoindependiente3Car">
    <w:name w:val="Texto independiente 3 Car"/>
    <w:basedOn w:val="Fuentedeprrafopredeter"/>
    <w:link w:val="Textoindependiente3"/>
    <w:rsid w:val="000218BD"/>
    <w:rPr>
      <w:rFonts w:ascii="Arial" w:eastAsia="Times New Roman" w:hAnsi="Arial" w:cs="Times New Roman"/>
      <w:b/>
      <w:szCs w:val="24"/>
      <w:lang w:val="es-ES" w:eastAsia="es-ES"/>
    </w:rPr>
  </w:style>
  <w:style w:type="character" w:styleId="Refdenotaalfinal">
    <w:name w:val="endnote reference"/>
    <w:semiHidden/>
    <w:rsid w:val="000218BD"/>
    <w:rPr>
      <w:vertAlign w:val="superscript"/>
    </w:rPr>
  </w:style>
  <w:style w:type="paragraph" w:styleId="Ttulo">
    <w:name w:val="Title"/>
    <w:basedOn w:val="Normal"/>
    <w:link w:val="TtuloCar"/>
    <w:uiPriority w:val="1"/>
    <w:qFormat/>
    <w:rsid w:val="000218BD"/>
    <w:pPr>
      <w:jc w:val="center"/>
    </w:pPr>
    <w:rPr>
      <w:b/>
      <w:bCs/>
      <w:lang w:val="es-MX"/>
    </w:rPr>
  </w:style>
  <w:style w:type="character" w:customStyle="1" w:styleId="TtuloCar">
    <w:name w:val="Título Car"/>
    <w:basedOn w:val="Fuentedeprrafopredeter"/>
    <w:link w:val="Ttulo"/>
    <w:uiPriority w:val="1"/>
    <w:rsid w:val="000218BD"/>
    <w:rPr>
      <w:rFonts w:ascii="Times New Roman" w:eastAsia="Times New Roman" w:hAnsi="Times New Roman" w:cs="Times New Roman"/>
      <w:b/>
      <w:bCs/>
      <w:sz w:val="24"/>
      <w:szCs w:val="24"/>
      <w:lang w:eastAsia="es-ES"/>
    </w:rPr>
  </w:style>
  <w:style w:type="table" w:styleId="Tablaconcuadrcula">
    <w:name w:val="Table Grid"/>
    <w:basedOn w:val="Tablanormal"/>
    <w:uiPriority w:val="39"/>
    <w:rsid w:val="000218B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rsid w:val="000218BD"/>
    <w:pPr>
      <w:tabs>
        <w:tab w:val="center" w:pos="4252"/>
        <w:tab w:val="right" w:pos="8504"/>
      </w:tabs>
    </w:pPr>
  </w:style>
  <w:style w:type="character" w:customStyle="1" w:styleId="PiedepginaCar">
    <w:name w:val="Pie de página Car"/>
    <w:basedOn w:val="Fuentedeprrafopredeter"/>
    <w:link w:val="Piedepgina"/>
    <w:uiPriority w:val="99"/>
    <w:rsid w:val="000218BD"/>
    <w:rPr>
      <w:rFonts w:ascii="Times New Roman" w:eastAsia="Times New Roman" w:hAnsi="Times New Roman" w:cs="Times New Roman"/>
      <w:sz w:val="24"/>
      <w:szCs w:val="24"/>
      <w:lang w:val="es-ES" w:eastAsia="es-ES"/>
    </w:rPr>
  </w:style>
  <w:style w:type="paragraph" w:styleId="Mapadeldocumento">
    <w:name w:val="Document Map"/>
    <w:basedOn w:val="Normal"/>
    <w:link w:val="MapadeldocumentoCar"/>
    <w:semiHidden/>
    <w:rsid w:val="000218BD"/>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semiHidden/>
    <w:rsid w:val="000218BD"/>
    <w:rPr>
      <w:rFonts w:ascii="Tahoma" w:eastAsia="Times New Roman" w:hAnsi="Tahoma" w:cs="Tahoma"/>
      <w:sz w:val="20"/>
      <w:szCs w:val="20"/>
      <w:shd w:val="clear" w:color="auto" w:fill="000080"/>
      <w:lang w:val="es-ES" w:eastAsia="es-ES"/>
    </w:rPr>
  </w:style>
  <w:style w:type="paragraph" w:styleId="Textoindependiente2">
    <w:name w:val="Body Text 2"/>
    <w:basedOn w:val="Normal"/>
    <w:link w:val="Textoindependiente2Car"/>
    <w:rsid w:val="000218BD"/>
    <w:pPr>
      <w:spacing w:line="360" w:lineRule="auto"/>
      <w:jc w:val="both"/>
    </w:pPr>
    <w:rPr>
      <w:rFonts w:ascii="Arial" w:hAnsi="Arial" w:cs="Arial"/>
      <w:i/>
      <w:iCs/>
      <w:noProof/>
      <w:sz w:val="22"/>
      <w:szCs w:val="20"/>
      <w:lang w:val="es-ES_tradnl"/>
    </w:rPr>
  </w:style>
  <w:style w:type="character" w:customStyle="1" w:styleId="Textoindependiente2Car">
    <w:name w:val="Texto independiente 2 Car"/>
    <w:basedOn w:val="Fuentedeprrafopredeter"/>
    <w:link w:val="Textoindependiente2"/>
    <w:rsid w:val="000218BD"/>
    <w:rPr>
      <w:rFonts w:ascii="Arial" w:eastAsia="Times New Roman" w:hAnsi="Arial" w:cs="Arial"/>
      <w:i/>
      <w:iCs/>
      <w:noProof/>
      <w:szCs w:val="20"/>
      <w:lang w:val="es-ES_tradnl" w:eastAsia="es-ES"/>
    </w:rPr>
  </w:style>
  <w:style w:type="paragraph" w:styleId="Sangra3detindependiente">
    <w:name w:val="Body Text Indent 3"/>
    <w:basedOn w:val="Normal"/>
    <w:link w:val="Sangra3detindependienteCar"/>
    <w:rsid w:val="000218BD"/>
    <w:pPr>
      <w:autoSpaceDE w:val="0"/>
      <w:autoSpaceDN w:val="0"/>
      <w:spacing w:before="120" w:line="360" w:lineRule="auto"/>
      <w:ind w:firstLine="708"/>
      <w:jc w:val="both"/>
    </w:pPr>
    <w:rPr>
      <w:rFonts w:ascii="Arial" w:hAnsi="Arial" w:cs="Arial"/>
    </w:rPr>
  </w:style>
  <w:style w:type="character" w:customStyle="1" w:styleId="Sangra3detindependienteCar">
    <w:name w:val="Sangría 3 de t. independiente Car"/>
    <w:basedOn w:val="Fuentedeprrafopredeter"/>
    <w:link w:val="Sangra3detindependiente"/>
    <w:rsid w:val="000218BD"/>
    <w:rPr>
      <w:rFonts w:ascii="Arial" w:eastAsia="Times New Roman" w:hAnsi="Arial" w:cs="Arial"/>
      <w:sz w:val="24"/>
      <w:szCs w:val="24"/>
      <w:lang w:val="es-ES" w:eastAsia="es-ES"/>
    </w:rPr>
  </w:style>
  <w:style w:type="paragraph" w:styleId="Textoindependiente">
    <w:name w:val="Body Text"/>
    <w:basedOn w:val="Normal"/>
    <w:link w:val="TextoindependienteCar"/>
    <w:uiPriority w:val="1"/>
    <w:qFormat/>
    <w:rsid w:val="000218BD"/>
    <w:pPr>
      <w:autoSpaceDE w:val="0"/>
      <w:autoSpaceDN w:val="0"/>
      <w:jc w:val="both"/>
    </w:pPr>
    <w:rPr>
      <w:rFonts w:ascii="Arial" w:hAnsi="Arial" w:cs="Arial"/>
      <w:b/>
      <w:bCs/>
      <w:sz w:val="20"/>
      <w:szCs w:val="20"/>
    </w:rPr>
  </w:style>
  <w:style w:type="character" w:customStyle="1" w:styleId="TextoindependienteCar">
    <w:name w:val="Texto independiente Car"/>
    <w:basedOn w:val="Fuentedeprrafopredeter"/>
    <w:link w:val="Textoindependiente"/>
    <w:uiPriority w:val="1"/>
    <w:rsid w:val="000218BD"/>
    <w:rPr>
      <w:rFonts w:ascii="Arial" w:eastAsia="Times New Roman" w:hAnsi="Arial" w:cs="Arial"/>
      <w:b/>
      <w:bCs/>
      <w:sz w:val="20"/>
      <w:szCs w:val="20"/>
      <w:lang w:val="es-ES" w:eastAsia="es-ES"/>
    </w:rPr>
  </w:style>
  <w:style w:type="paragraph" w:styleId="NormalWeb">
    <w:name w:val="Normal (Web)"/>
    <w:basedOn w:val="Normal"/>
    <w:uiPriority w:val="99"/>
    <w:rsid w:val="000218BD"/>
    <w:pPr>
      <w:spacing w:before="100" w:beforeAutospacing="1" w:after="100" w:afterAutospacing="1"/>
    </w:pPr>
    <w:rPr>
      <w:color w:val="000000"/>
    </w:rPr>
  </w:style>
  <w:style w:type="character" w:customStyle="1" w:styleId="negritas1">
    <w:name w:val="negritas1"/>
    <w:rsid w:val="000218BD"/>
    <w:rPr>
      <w:rFonts w:ascii="Arial" w:hAnsi="Arial" w:cs="Arial" w:hint="default"/>
      <w:b/>
      <w:bCs/>
      <w:sz w:val="14"/>
      <w:szCs w:val="14"/>
    </w:rPr>
  </w:style>
  <w:style w:type="paragraph" w:styleId="Sangradetextonormal">
    <w:name w:val="Body Text Indent"/>
    <w:basedOn w:val="Normal"/>
    <w:link w:val="SangradetextonormalCar"/>
    <w:rsid w:val="000218BD"/>
    <w:pPr>
      <w:autoSpaceDE w:val="0"/>
      <w:autoSpaceDN w:val="0"/>
      <w:spacing w:after="120"/>
      <w:ind w:left="283"/>
    </w:pPr>
    <w:rPr>
      <w:sz w:val="20"/>
      <w:szCs w:val="20"/>
    </w:rPr>
  </w:style>
  <w:style w:type="character" w:customStyle="1" w:styleId="SangradetextonormalCar">
    <w:name w:val="Sangría de texto normal Car"/>
    <w:basedOn w:val="Fuentedeprrafopredeter"/>
    <w:link w:val="Sangradetextonormal"/>
    <w:rsid w:val="000218BD"/>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semiHidden/>
    <w:rsid w:val="000218BD"/>
    <w:pPr>
      <w:autoSpaceDE w:val="0"/>
      <w:autoSpaceDN w:val="0"/>
    </w:pPr>
    <w:rPr>
      <w:rFonts w:ascii="Tahoma" w:hAnsi="Tahoma" w:cs="Tahoma"/>
      <w:sz w:val="16"/>
      <w:szCs w:val="16"/>
    </w:rPr>
  </w:style>
  <w:style w:type="character" w:customStyle="1" w:styleId="TextodegloboCar">
    <w:name w:val="Texto de globo Car"/>
    <w:basedOn w:val="Fuentedeprrafopredeter"/>
    <w:link w:val="Textodeglobo"/>
    <w:semiHidden/>
    <w:rsid w:val="000218BD"/>
    <w:rPr>
      <w:rFonts w:ascii="Tahoma" w:eastAsia="Times New Roman" w:hAnsi="Tahoma" w:cs="Tahoma"/>
      <w:sz w:val="16"/>
      <w:szCs w:val="16"/>
      <w:lang w:val="es-ES" w:eastAsia="es-ES"/>
    </w:rPr>
  </w:style>
  <w:style w:type="paragraph" w:styleId="Textocomentario">
    <w:name w:val="annotation text"/>
    <w:basedOn w:val="Normal"/>
    <w:link w:val="TextocomentarioCar"/>
    <w:semiHidden/>
    <w:rsid w:val="000218BD"/>
    <w:pPr>
      <w:autoSpaceDE w:val="0"/>
      <w:autoSpaceDN w:val="0"/>
    </w:pPr>
    <w:rPr>
      <w:sz w:val="20"/>
      <w:szCs w:val="20"/>
    </w:rPr>
  </w:style>
  <w:style w:type="character" w:customStyle="1" w:styleId="TextocomentarioCar">
    <w:name w:val="Texto comentario Car"/>
    <w:basedOn w:val="Fuentedeprrafopredeter"/>
    <w:link w:val="Textocomentario"/>
    <w:semiHidden/>
    <w:rsid w:val="000218B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semiHidden/>
    <w:rsid w:val="000218BD"/>
    <w:rPr>
      <w:b/>
      <w:bCs/>
    </w:rPr>
  </w:style>
  <w:style w:type="character" w:customStyle="1" w:styleId="AsuntodelcomentarioCar">
    <w:name w:val="Asunto del comentario Car"/>
    <w:basedOn w:val="TextocomentarioCar"/>
    <w:link w:val="Asuntodelcomentario"/>
    <w:semiHidden/>
    <w:rsid w:val="000218BD"/>
    <w:rPr>
      <w:rFonts w:ascii="Times New Roman" w:eastAsia="Times New Roman" w:hAnsi="Times New Roman" w:cs="Times New Roman"/>
      <w:b/>
      <w:bCs/>
      <w:sz w:val="20"/>
      <w:szCs w:val="20"/>
      <w:lang w:val="es-ES" w:eastAsia="es-ES"/>
    </w:rPr>
  </w:style>
  <w:style w:type="paragraph" w:styleId="Sangra2detindependiente">
    <w:name w:val="Body Text Indent 2"/>
    <w:basedOn w:val="Normal"/>
    <w:link w:val="Sangra2detindependienteCar"/>
    <w:rsid w:val="000218BD"/>
    <w:pPr>
      <w:autoSpaceDE w:val="0"/>
      <w:autoSpaceDN w:val="0"/>
      <w:spacing w:after="120" w:line="480" w:lineRule="auto"/>
      <w:ind w:left="283"/>
    </w:pPr>
    <w:rPr>
      <w:sz w:val="20"/>
      <w:szCs w:val="20"/>
    </w:rPr>
  </w:style>
  <w:style w:type="character" w:customStyle="1" w:styleId="Sangra2detindependienteCar">
    <w:name w:val="Sangría 2 de t. independiente Car"/>
    <w:basedOn w:val="Fuentedeprrafopredeter"/>
    <w:link w:val="Sangra2detindependiente"/>
    <w:rsid w:val="000218BD"/>
    <w:rPr>
      <w:rFonts w:ascii="Times New Roman" w:eastAsia="Times New Roman" w:hAnsi="Times New Roman" w:cs="Times New Roman"/>
      <w:sz w:val="20"/>
      <w:szCs w:val="20"/>
      <w:lang w:val="es-ES" w:eastAsia="es-ES"/>
    </w:rPr>
  </w:style>
  <w:style w:type="character" w:styleId="Hipervnculo">
    <w:name w:val="Hyperlink"/>
    <w:uiPriority w:val="99"/>
    <w:rsid w:val="000218BD"/>
    <w:rPr>
      <w:color w:val="333333"/>
      <w:u w:val="single"/>
    </w:rPr>
  </w:style>
  <w:style w:type="paragraph" w:styleId="Lista2">
    <w:name w:val="List 2"/>
    <w:basedOn w:val="Normal"/>
    <w:rsid w:val="000218BD"/>
    <w:pPr>
      <w:ind w:left="566" w:hanging="283"/>
    </w:pPr>
  </w:style>
  <w:style w:type="paragraph" w:styleId="Lista3">
    <w:name w:val="List 3"/>
    <w:basedOn w:val="Normal"/>
    <w:rsid w:val="000218BD"/>
    <w:pPr>
      <w:ind w:left="849" w:hanging="283"/>
    </w:pPr>
  </w:style>
  <w:style w:type="paragraph" w:styleId="Lista4">
    <w:name w:val="List 4"/>
    <w:basedOn w:val="Normal"/>
    <w:rsid w:val="000218BD"/>
    <w:pPr>
      <w:ind w:left="1132" w:hanging="283"/>
    </w:pPr>
  </w:style>
  <w:style w:type="paragraph" w:styleId="Lista5">
    <w:name w:val="List 5"/>
    <w:basedOn w:val="Normal"/>
    <w:rsid w:val="000218BD"/>
    <w:pPr>
      <w:ind w:left="1415" w:hanging="283"/>
    </w:pPr>
  </w:style>
  <w:style w:type="paragraph" w:styleId="Saludo">
    <w:name w:val="Salutation"/>
    <w:basedOn w:val="Normal"/>
    <w:next w:val="Normal"/>
    <w:link w:val="SaludoCar"/>
    <w:rsid w:val="000218BD"/>
  </w:style>
  <w:style w:type="character" w:customStyle="1" w:styleId="SaludoCar">
    <w:name w:val="Saludo Car"/>
    <w:basedOn w:val="Fuentedeprrafopredeter"/>
    <w:link w:val="Saludo"/>
    <w:rsid w:val="000218BD"/>
    <w:rPr>
      <w:rFonts w:ascii="Times New Roman" w:eastAsia="Times New Roman" w:hAnsi="Times New Roman" w:cs="Times New Roman"/>
      <w:sz w:val="24"/>
      <w:szCs w:val="24"/>
      <w:lang w:val="es-ES" w:eastAsia="es-ES"/>
    </w:rPr>
  </w:style>
  <w:style w:type="paragraph" w:styleId="Listaconvietas2">
    <w:name w:val="List Bullet 2"/>
    <w:basedOn w:val="Normal"/>
    <w:rsid w:val="000218BD"/>
    <w:pPr>
      <w:numPr>
        <w:numId w:val="1"/>
      </w:numPr>
    </w:pPr>
  </w:style>
  <w:style w:type="paragraph" w:styleId="Listaconvietas3">
    <w:name w:val="List Bullet 3"/>
    <w:basedOn w:val="Normal"/>
    <w:rsid w:val="000218BD"/>
    <w:pPr>
      <w:numPr>
        <w:numId w:val="2"/>
      </w:numPr>
    </w:pPr>
  </w:style>
  <w:style w:type="paragraph" w:styleId="Textoindependienteprimerasangra">
    <w:name w:val="Body Text First Indent"/>
    <w:basedOn w:val="Textoindependiente"/>
    <w:link w:val="TextoindependienteprimerasangraCar"/>
    <w:rsid w:val="000218BD"/>
    <w:pPr>
      <w:autoSpaceDE/>
      <w:autoSpaceDN/>
      <w:spacing w:after="120"/>
      <w:ind w:firstLine="210"/>
      <w:jc w:val="left"/>
    </w:pPr>
    <w:rPr>
      <w:rFonts w:ascii="Times New Roman" w:hAnsi="Times New Roman" w:cs="Times New Roman"/>
      <w:b w:val="0"/>
      <w:bCs w:val="0"/>
      <w:sz w:val="24"/>
      <w:szCs w:val="24"/>
    </w:rPr>
  </w:style>
  <w:style w:type="character" w:customStyle="1" w:styleId="TextoindependienteprimerasangraCar">
    <w:name w:val="Texto independiente primera sangría Car"/>
    <w:basedOn w:val="TextoindependienteCar"/>
    <w:link w:val="Textoindependienteprimerasangra"/>
    <w:rsid w:val="000218BD"/>
    <w:rPr>
      <w:rFonts w:ascii="Times New Roman" w:eastAsia="Times New Roman" w:hAnsi="Times New Roman" w:cs="Times New Roman"/>
      <w:b w:val="0"/>
      <w:bCs w:val="0"/>
      <w:sz w:val="24"/>
      <w:szCs w:val="24"/>
      <w:lang w:val="es-ES" w:eastAsia="es-ES"/>
    </w:rPr>
  </w:style>
  <w:style w:type="paragraph" w:styleId="Textoindependienteprimerasangra2">
    <w:name w:val="Body Text First Indent 2"/>
    <w:basedOn w:val="Sangradetextonormal"/>
    <w:link w:val="Textoindependienteprimerasangra2Car"/>
    <w:rsid w:val="000218BD"/>
    <w:pPr>
      <w:autoSpaceDE/>
      <w:autoSpaceDN/>
      <w:ind w:firstLine="210"/>
    </w:pPr>
    <w:rPr>
      <w:sz w:val="24"/>
      <w:szCs w:val="24"/>
    </w:rPr>
  </w:style>
  <w:style w:type="character" w:customStyle="1" w:styleId="Textoindependienteprimerasangra2Car">
    <w:name w:val="Texto independiente primera sangría 2 Car"/>
    <w:basedOn w:val="SangradetextonormalCar"/>
    <w:link w:val="Textoindependienteprimerasangra2"/>
    <w:rsid w:val="000218BD"/>
    <w:rPr>
      <w:rFonts w:ascii="Times New Roman" w:eastAsia="Times New Roman" w:hAnsi="Times New Roman" w:cs="Times New Roman"/>
      <w:sz w:val="24"/>
      <w:szCs w:val="24"/>
      <w:lang w:val="es-ES" w:eastAsia="es-ES"/>
    </w:rPr>
  </w:style>
  <w:style w:type="paragraph" w:styleId="Descripcin">
    <w:name w:val="caption"/>
    <w:basedOn w:val="Normal"/>
    <w:next w:val="Normal"/>
    <w:qFormat/>
    <w:rsid w:val="000218BD"/>
    <w:pPr>
      <w:jc w:val="center"/>
    </w:pPr>
    <w:rPr>
      <w:rFonts w:ascii="Arial" w:hAnsi="Arial"/>
      <w:b/>
      <w:smallCaps/>
      <w:sz w:val="28"/>
      <w:lang w:eastAsia="en-US"/>
    </w:rPr>
  </w:style>
  <w:style w:type="paragraph" w:styleId="Prrafodelista">
    <w:name w:val="List Paragraph"/>
    <w:aliases w:val="Listas,Lista vistosa - Énfasis 11,Cita texto,Footnote,TEXTO GENERAL SENTENCIAS,List Paragraph1,Colorful List - Accent 11,Lista multicolor - Énfasis 11"/>
    <w:basedOn w:val="Normal"/>
    <w:link w:val="PrrafodelistaCar"/>
    <w:uiPriority w:val="34"/>
    <w:qFormat/>
    <w:rsid w:val="000218BD"/>
    <w:pPr>
      <w:ind w:left="708"/>
    </w:pPr>
  </w:style>
  <w:style w:type="paragraph" w:customStyle="1" w:styleId="Estilo1">
    <w:name w:val="Estilo1"/>
    <w:basedOn w:val="Normal"/>
    <w:link w:val="Estilo1Car"/>
    <w:qFormat/>
    <w:rsid w:val="000218BD"/>
    <w:pPr>
      <w:numPr>
        <w:numId w:val="3"/>
      </w:numPr>
      <w:tabs>
        <w:tab w:val="right" w:pos="4059"/>
      </w:tabs>
      <w:ind w:right="639"/>
      <w:jc w:val="both"/>
    </w:pPr>
    <w:rPr>
      <w:rFonts w:ascii="Maiandra GD" w:hAnsi="Maiandra GD"/>
      <w:b/>
      <w:bCs/>
      <w:iCs/>
      <w:sz w:val="19"/>
    </w:rPr>
  </w:style>
  <w:style w:type="paragraph" w:styleId="Sinespaciado">
    <w:name w:val="No Spacing"/>
    <w:link w:val="SinespaciadoCar"/>
    <w:uiPriority w:val="1"/>
    <w:qFormat/>
    <w:rsid w:val="000218BD"/>
    <w:pPr>
      <w:spacing w:after="0" w:line="240" w:lineRule="auto"/>
    </w:pPr>
    <w:rPr>
      <w:rFonts w:ascii="Verdana" w:eastAsia="Calibri" w:hAnsi="Verdana" w:cs="Times New Roman"/>
      <w:sz w:val="20"/>
      <w:szCs w:val="20"/>
      <w:lang w:eastAsia="es-MX"/>
    </w:rPr>
  </w:style>
  <w:style w:type="character" w:customStyle="1" w:styleId="Estilo1Car">
    <w:name w:val="Estilo1 Car"/>
    <w:link w:val="Estilo1"/>
    <w:rsid w:val="000218BD"/>
    <w:rPr>
      <w:rFonts w:ascii="Maiandra GD" w:eastAsia="Times New Roman" w:hAnsi="Maiandra GD" w:cs="Times New Roman"/>
      <w:b/>
      <w:bCs/>
      <w:iCs/>
      <w:sz w:val="19"/>
      <w:szCs w:val="24"/>
      <w:lang w:val="es-ES" w:eastAsia="es-ES"/>
    </w:rPr>
  </w:style>
  <w:style w:type="character" w:customStyle="1" w:styleId="SinespaciadoCar">
    <w:name w:val="Sin espaciado Car"/>
    <w:link w:val="Sinespaciado"/>
    <w:uiPriority w:val="1"/>
    <w:rsid w:val="000218BD"/>
    <w:rPr>
      <w:rFonts w:ascii="Verdana" w:eastAsia="Calibri" w:hAnsi="Verdana" w:cs="Times New Roman"/>
      <w:sz w:val="20"/>
      <w:szCs w:val="20"/>
      <w:lang w:eastAsia="es-MX"/>
    </w:rPr>
  </w:style>
  <w:style w:type="paragraph" w:customStyle="1" w:styleId="Default">
    <w:name w:val="Default"/>
    <w:rsid w:val="000218BD"/>
    <w:pPr>
      <w:autoSpaceDE w:val="0"/>
      <w:autoSpaceDN w:val="0"/>
      <w:adjustRightInd w:val="0"/>
      <w:spacing w:after="0" w:line="240" w:lineRule="auto"/>
    </w:pPr>
    <w:rPr>
      <w:rFonts w:ascii="Arial" w:eastAsia="Calibri" w:hAnsi="Arial" w:cs="Arial"/>
      <w:color w:val="000000"/>
      <w:sz w:val="24"/>
      <w:szCs w:val="24"/>
      <w:lang w:val="es-ES"/>
    </w:rPr>
  </w:style>
  <w:style w:type="character" w:customStyle="1" w:styleId="Mencinsinresolver1">
    <w:name w:val="Mención sin resolver1"/>
    <w:basedOn w:val="Fuentedeprrafopredeter"/>
    <w:uiPriority w:val="99"/>
    <w:semiHidden/>
    <w:unhideWhenUsed/>
    <w:rsid w:val="000218BD"/>
    <w:rPr>
      <w:color w:val="605E5C"/>
      <w:shd w:val="clear" w:color="auto" w:fill="E1DFDD"/>
    </w:rPr>
  </w:style>
  <w:style w:type="paragraph" w:customStyle="1" w:styleId="TableParagraph">
    <w:name w:val="Table Paragraph"/>
    <w:basedOn w:val="Normal"/>
    <w:uiPriority w:val="1"/>
    <w:qFormat/>
    <w:rsid w:val="000218BD"/>
    <w:pPr>
      <w:widowControl w:val="0"/>
      <w:autoSpaceDE w:val="0"/>
      <w:autoSpaceDN w:val="0"/>
    </w:pPr>
    <w:rPr>
      <w:rFonts w:ascii="Arial" w:eastAsia="Arial" w:hAnsi="Arial" w:cs="Arial"/>
      <w:sz w:val="22"/>
      <w:szCs w:val="22"/>
      <w:lang w:val="en-US" w:eastAsia="en-US"/>
    </w:rPr>
  </w:style>
  <w:style w:type="character" w:styleId="Hipervnculovisitado">
    <w:name w:val="FollowedHyperlink"/>
    <w:basedOn w:val="Fuentedeprrafopredeter"/>
    <w:semiHidden/>
    <w:unhideWhenUsed/>
    <w:rsid w:val="000218BD"/>
    <w:rPr>
      <w:color w:val="954F72" w:themeColor="followedHyperlink"/>
      <w:u w:val="single"/>
    </w:rPr>
  </w:style>
  <w:style w:type="character" w:styleId="Nmerodelnea">
    <w:name w:val="line number"/>
    <w:basedOn w:val="Fuentedeprrafopredeter"/>
    <w:semiHidden/>
    <w:unhideWhenUsed/>
    <w:rsid w:val="000218BD"/>
  </w:style>
  <w:style w:type="paragraph" w:styleId="ndice1">
    <w:name w:val="index 1"/>
    <w:basedOn w:val="Normal"/>
    <w:next w:val="Normal"/>
    <w:autoRedefine/>
    <w:unhideWhenUsed/>
    <w:rsid w:val="000218BD"/>
    <w:pPr>
      <w:ind w:left="240" w:hanging="240"/>
    </w:pPr>
    <w:rPr>
      <w:rFonts w:asciiTheme="minorHAnsi" w:hAnsiTheme="minorHAnsi" w:cstheme="minorHAnsi"/>
      <w:sz w:val="18"/>
      <w:szCs w:val="18"/>
    </w:rPr>
  </w:style>
  <w:style w:type="paragraph" w:styleId="ndice2">
    <w:name w:val="index 2"/>
    <w:basedOn w:val="Normal"/>
    <w:next w:val="Normal"/>
    <w:autoRedefine/>
    <w:unhideWhenUsed/>
    <w:rsid w:val="000218BD"/>
    <w:pPr>
      <w:ind w:left="480" w:hanging="240"/>
    </w:pPr>
    <w:rPr>
      <w:rFonts w:asciiTheme="minorHAnsi" w:hAnsiTheme="minorHAnsi" w:cstheme="minorHAnsi"/>
      <w:sz w:val="18"/>
      <w:szCs w:val="18"/>
    </w:rPr>
  </w:style>
  <w:style w:type="paragraph" w:styleId="ndice3">
    <w:name w:val="index 3"/>
    <w:basedOn w:val="Normal"/>
    <w:next w:val="Normal"/>
    <w:autoRedefine/>
    <w:unhideWhenUsed/>
    <w:rsid w:val="000218BD"/>
    <w:pPr>
      <w:ind w:left="720" w:hanging="240"/>
    </w:pPr>
    <w:rPr>
      <w:rFonts w:asciiTheme="minorHAnsi" w:hAnsiTheme="minorHAnsi" w:cstheme="minorHAnsi"/>
      <w:sz w:val="18"/>
      <w:szCs w:val="18"/>
    </w:rPr>
  </w:style>
  <w:style w:type="paragraph" w:styleId="ndice4">
    <w:name w:val="index 4"/>
    <w:basedOn w:val="Normal"/>
    <w:next w:val="Normal"/>
    <w:autoRedefine/>
    <w:unhideWhenUsed/>
    <w:rsid w:val="000218BD"/>
    <w:pPr>
      <w:ind w:left="960" w:hanging="240"/>
    </w:pPr>
    <w:rPr>
      <w:rFonts w:asciiTheme="minorHAnsi" w:hAnsiTheme="minorHAnsi" w:cstheme="minorHAnsi"/>
      <w:sz w:val="18"/>
      <w:szCs w:val="18"/>
    </w:rPr>
  </w:style>
  <w:style w:type="paragraph" w:styleId="ndice5">
    <w:name w:val="index 5"/>
    <w:basedOn w:val="Normal"/>
    <w:next w:val="Normal"/>
    <w:autoRedefine/>
    <w:unhideWhenUsed/>
    <w:rsid w:val="000218BD"/>
    <w:pPr>
      <w:ind w:left="1200" w:hanging="240"/>
    </w:pPr>
    <w:rPr>
      <w:rFonts w:asciiTheme="minorHAnsi" w:hAnsiTheme="minorHAnsi" w:cstheme="minorHAnsi"/>
      <w:sz w:val="18"/>
      <w:szCs w:val="18"/>
    </w:rPr>
  </w:style>
  <w:style w:type="paragraph" w:styleId="ndice6">
    <w:name w:val="index 6"/>
    <w:basedOn w:val="Normal"/>
    <w:next w:val="Normal"/>
    <w:autoRedefine/>
    <w:unhideWhenUsed/>
    <w:rsid w:val="000218BD"/>
    <w:pPr>
      <w:ind w:left="1440" w:hanging="240"/>
    </w:pPr>
    <w:rPr>
      <w:rFonts w:asciiTheme="minorHAnsi" w:hAnsiTheme="minorHAnsi" w:cstheme="minorHAnsi"/>
      <w:sz w:val="18"/>
      <w:szCs w:val="18"/>
    </w:rPr>
  </w:style>
  <w:style w:type="paragraph" w:styleId="ndice7">
    <w:name w:val="index 7"/>
    <w:basedOn w:val="Normal"/>
    <w:next w:val="Normal"/>
    <w:autoRedefine/>
    <w:unhideWhenUsed/>
    <w:rsid w:val="000218BD"/>
    <w:pPr>
      <w:ind w:left="1680" w:hanging="240"/>
    </w:pPr>
    <w:rPr>
      <w:rFonts w:asciiTheme="minorHAnsi" w:hAnsiTheme="minorHAnsi" w:cstheme="minorHAnsi"/>
      <w:sz w:val="18"/>
      <w:szCs w:val="18"/>
    </w:rPr>
  </w:style>
  <w:style w:type="paragraph" w:styleId="ndice8">
    <w:name w:val="index 8"/>
    <w:basedOn w:val="Normal"/>
    <w:next w:val="Normal"/>
    <w:autoRedefine/>
    <w:unhideWhenUsed/>
    <w:rsid w:val="000218BD"/>
    <w:pPr>
      <w:ind w:left="1920" w:hanging="240"/>
    </w:pPr>
    <w:rPr>
      <w:rFonts w:asciiTheme="minorHAnsi" w:hAnsiTheme="minorHAnsi" w:cstheme="minorHAnsi"/>
      <w:sz w:val="18"/>
      <w:szCs w:val="18"/>
    </w:rPr>
  </w:style>
  <w:style w:type="paragraph" w:styleId="ndice9">
    <w:name w:val="index 9"/>
    <w:basedOn w:val="Normal"/>
    <w:next w:val="Normal"/>
    <w:autoRedefine/>
    <w:unhideWhenUsed/>
    <w:rsid w:val="000218BD"/>
    <w:pPr>
      <w:ind w:left="2160" w:hanging="240"/>
    </w:pPr>
    <w:rPr>
      <w:rFonts w:asciiTheme="minorHAnsi" w:hAnsiTheme="minorHAnsi" w:cstheme="minorHAnsi"/>
      <w:sz w:val="18"/>
      <w:szCs w:val="18"/>
    </w:rPr>
  </w:style>
  <w:style w:type="paragraph" w:styleId="Ttulodendice">
    <w:name w:val="index heading"/>
    <w:basedOn w:val="Normal"/>
    <w:next w:val="ndice1"/>
    <w:unhideWhenUsed/>
    <w:rsid w:val="000218BD"/>
    <w:pPr>
      <w:spacing w:before="240" w:after="120"/>
      <w:jc w:val="center"/>
    </w:pPr>
    <w:rPr>
      <w:rFonts w:asciiTheme="minorHAnsi" w:hAnsiTheme="minorHAnsi" w:cstheme="minorHAnsi"/>
      <w:b/>
      <w:bCs/>
      <w:sz w:val="26"/>
      <w:szCs w:val="26"/>
    </w:rPr>
  </w:style>
  <w:style w:type="paragraph" w:styleId="Tabladeilustraciones">
    <w:name w:val="table of figures"/>
    <w:basedOn w:val="Normal"/>
    <w:next w:val="Normal"/>
    <w:uiPriority w:val="99"/>
    <w:unhideWhenUsed/>
    <w:rsid w:val="000218BD"/>
    <w:pPr>
      <w:ind w:left="480" w:hanging="480"/>
    </w:pPr>
    <w:rPr>
      <w:rFonts w:asciiTheme="minorHAnsi" w:hAnsiTheme="minorHAnsi" w:cstheme="minorHAnsi"/>
      <w:b/>
      <w:bCs/>
      <w:sz w:val="20"/>
      <w:szCs w:val="20"/>
    </w:rPr>
  </w:style>
  <w:style w:type="table" w:styleId="Tablanormal1">
    <w:name w:val="Plain Table 1"/>
    <w:basedOn w:val="Tablanormal"/>
    <w:uiPriority w:val="41"/>
    <w:rsid w:val="000218BD"/>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clara">
    <w:name w:val="Grid Table Light"/>
    <w:basedOn w:val="Tablanormal"/>
    <w:uiPriority w:val="40"/>
    <w:rsid w:val="000218BD"/>
    <w:pPr>
      <w:spacing w:after="0" w:line="240" w:lineRule="auto"/>
    </w:pPr>
    <w:rPr>
      <w:rFonts w:ascii="Times New Roman" w:eastAsia="Times New Roman" w:hAnsi="Times New Roman" w:cs="Times New Roman"/>
      <w:sz w:val="20"/>
      <w:szCs w:val="20"/>
      <w:lang w:eastAsia="es-MX"/>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Refdecomentario">
    <w:name w:val="annotation reference"/>
    <w:basedOn w:val="Fuentedeprrafopredeter"/>
    <w:semiHidden/>
    <w:unhideWhenUsed/>
    <w:rsid w:val="000218BD"/>
    <w:rPr>
      <w:sz w:val="16"/>
      <w:szCs w:val="16"/>
    </w:rPr>
  </w:style>
  <w:style w:type="character" w:customStyle="1" w:styleId="PrrafodelistaCar">
    <w:name w:val="Párrafo de lista Car"/>
    <w:aliases w:val="Listas Car,Lista vistosa - Énfasis 11 Car,Cita texto Car,Footnote Car,TEXTO GENERAL SENTENCIAS Car,List Paragraph1 Car,Colorful List - Accent 11 Car,Lista multicolor - Énfasis 11 Car"/>
    <w:link w:val="Prrafodelista"/>
    <w:uiPriority w:val="34"/>
    <w:locked/>
    <w:rsid w:val="000218BD"/>
    <w:rPr>
      <w:rFonts w:ascii="Times New Roman" w:eastAsia="Times New Roman" w:hAnsi="Times New Roman" w:cs="Times New Roman"/>
      <w:sz w:val="24"/>
      <w:szCs w:val="24"/>
      <w:lang w:val="es-ES" w:eastAsia="es-ES"/>
    </w:rPr>
  </w:style>
  <w:style w:type="paragraph" w:customStyle="1" w:styleId="paragraph">
    <w:name w:val="paragraph"/>
    <w:basedOn w:val="Normal"/>
    <w:rsid w:val="000218BD"/>
    <w:pPr>
      <w:spacing w:before="100" w:beforeAutospacing="1" w:after="100" w:afterAutospacing="1"/>
    </w:pPr>
    <w:rPr>
      <w:lang w:val="es-MX" w:eastAsia="es-MX"/>
    </w:rPr>
  </w:style>
  <w:style w:type="character" w:customStyle="1" w:styleId="normaltextrun">
    <w:name w:val="normaltextrun"/>
    <w:basedOn w:val="Fuentedeprrafopredeter"/>
    <w:rsid w:val="000218BD"/>
  </w:style>
  <w:style w:type="character" w:customStyle="1" w:styleId="eop">
    <w:name w:val="eop"/>
    <w:basedOn w:val="Fuentedeprrafopredeter"/>
    <w:rsid w:val="000218BD"/>
  </w:style>
  <w:style w:type="character" w:styleId="Mencinsinresolver">
    <w:name w:val="Unresolved Mention"/>
    <w:basedOn w:val="Fuentedeprrafopredeter"/>
    <w:uiPriority w:val="99"/>
    <w:semiHidden/>
    <w:unhideWhenUsed/>
    <w:rsid w:val="000218BD"/>
    <w:rPr>
      <w:color w:val="605E5C"/>
      <w:shd w:val="clear" w:color="auto" w:fill="E1DFDD"/>
    </w:rPr>
  </w:style>
  <w:style w:type="table" w:customStyle="1" w:styleId="TableNormal1">
    <w:name w:val="Table Normal1"/>
    <w:uiPriority w:val="2"/>
    <w:semiHidden/>
    <w:unhideWhenUsed/>
    <w:qFormat/>
    <w:rsid w:val="00663E6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image" Target="media/image32.png"/><Relationship Id="rId47" Type="http://schemas.openxmlformats.org/officeDocument/2006/relationships/image" Target="media/image37.jpeg"/><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8" Type="http://schemas.openxmlformats.org/officeDocument/2006/relationships/header" Target="header1.xml"/><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png"/><Relationship Id="rId57"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image" Target="media/image21.jpeg"/><Relationship Id="rId44" Type="http://schemas.openxmlformats.org/officeDocument/2006/relationships/image" Target="media/image34.png"/><Relationship Id="rId52" Type="http://schemas.openxmlformats.org/officeDocument/2006/relationships/image" Target="media/image42.png"/></Relationships>
</file>

<file path=word/_rels/footnotes.xml.rels><?xml version="1.0" encoding="UTF-8" standalone="yes"?>
<Relationships xmlns="http://schemas.openxmlformats.org/package/2006/relationships"><Relationship Id="rId26" Type="http://schemas.openxmlformats.org/officeDocument/2006/relationships/hyperlink" Target="Mata%20Ferrusqu&#237;a,%20Ruth%20(2017).%20&#191;Cu&#225;l%20es%20el%20costo%20econ&#243;mico%20de%20la%20discriminaci&#243;n%20en%20M&#233;xico?%20Recuperado%20de:%20https://www.forbes.com.mx/cual-es-el-costo-economico-de-la-discriminacion-en-mexico/" TargetMode="External"/><Relationship Id="rId21" Type="http://schemas.openxmlformats.org/officeDocument/2006/relationships/hyperlink" Target="Consultable%20en:%20https:/www.corteidh.or.cr/tablas/r35519.pdf" TargetMode="External"/><Relationship Id="rId42" Type="http://schemas.openxmlformats.org/officeDocument/2006/relationships/hyperlink" Target="Asamblea%20General%20de%20las%20Naciones%20Unidas.%20(1990).%20Convenci&#243;n%20Internacional%20sobre%20la%20protecci&#243;n%20de%20los%20derechos%20de%20todos%20los%20trabajadores%20migratorios%20y%20de%20sus%20familiares.%20Organizaci&#243;n%20de%20las%20Naciones%20Unidas.%20Recuperado%20de:%20https:/www.ohchr.org/documents/publications/coretreatiessp.pdf" TargetMode="External"/><Relationship Id="rId47" Type="http://schemas.openxmlformats.org/officeDocument/2006/relationships/hyperlink" Target="Gonz&#225;lez%20Ch&#225;vez,%20Jos&#233;%20Ram&#243;n%20(2019).%20Categor&#237;as%20sospechosas%20y%20ajustes%20razonables.%20Recuperado%20de:%20%3c%20Categor&#237;as%20Sospechosas%20y%20Ajustes%20Razonables%20&#8211;%20Bienvenidos%20al%20Blog%20de%20Jos&#233;%20Ram&#243;n%20Gonz&#225;lez%20Ch&#225;vez%20(wordpress.com)" TargetMode="External"/><Relationship Id="rId63" Type="http://schemas.openxmlformats.org/officeDocument/2006/relationships/hyperlink" Target="SDG%20objetivo%208.7." TargetMode="External"/><Relationship Id="rId68" Type="http://schemas.openxmlformats.org/officeDocument/2006/relationships/hyperlink" Target="V&#233;ase:%20https:/boletines.guanajuato.gob.mx/2022/05/20/en-guanajuato-nos-empenamos-en-cuidar-a-quienes-noscuidan-y-apoyar-en-dignificacion-policial-sueldos-y-equipamiento-a-integrantes-de-las-corporaciones-de-seguridadmunicipales-sophia-huett-lopez/" TargetMode="External"/><Relationship Id="rId16" Type="http://schemas.openxmlformats.org/officeDocument/2006/relationships/hyperlink" Target="https%20:/psicolggiaymente.com/forense/violencia-vicaria" TargetMode="External"/><Relationship Id="rId11" Type="http://schemas.openxmlformats.org/officeDocument/2006/relationships/hyperlink" Target="http://igualdade.xunta.gal/es/content/que-es-la-violencia-de-genero" TargetMode="External"/><Relationship Id="rId32" Type="http://schemas.openxmlformats.org/officeDocument/2006/relationships/hyperlink" Target="ADIL.%20(2020).%201%20de%20cada%203%20personas%20LGBT%20en%20M&#233;xico%20han%20sufrido%20discriminaci&#243;n%20en%20el%20trabajo.%20ADIL.%20Recuperado%20de:%20%3c%20https:/adilmexico.com/encuestas/1-de-cada-3-personas-lgbt-en-mexico-han-sufrido-discriminacion-en-el-trabajo/%3e" TargetMode="External"/><Relationship Id="rId37" Type="http://schemas.openxmlformats.org/officeDocument/2006/relationships/hyperlink" Target="GOBIERNO%20DEL%20ESTADO%20DE%20GUANAJUATO.%20(2018).%20Plan%20Estatal%20de%20Desarrollo%20Guanajuato%202040%20Construyendo%20el%20futuro.%20Recuperado%20de:%20%3c%202018_IPLANEG_Plan_estatal_desarrollo_guanajuato_2040.pdf" TargetMode="External"/><Relationship Id="rId53" Type="http://schemas.openxmlformats.org/officeDocument/2006/relationships/hyperlink" Target="Salud,%20Isabel,%20Cristina%20Sim&#243;,%20Enrique%20D&#237;ez,%20Jos&#233;%20Luis%20Centella,%20y%20Maite%20Mola.%20&#171;Razones%20para%20abolir%20la%20prostituci&#243;n&#187;.%20La%20Marea,%2024%20de%20noviembre%20de%202016,%20sec.%20Opini&#243;n.%20http:/www.lamarea.com/2016/11/24/razones-abolir-la-prostitucion/" TargetMode="External"/><Relationship Id="rId58" Type="http://schemas.openxmlformats.org/officeDocument/2006/relationships/hyperlink" Target="Disponible%20en:%20https:/www.elsoldeirapuato.com.mx/local/investigan-52-casos-de-trafico-de-ninos4930972.html" TargetMode="External"/><Relationship Id="rId74" Type="http://schemas.openxmlformats.org/officeDocument/2006/relationships/hyperlink" Target="11&#170;%20sesi&#243;n%20ordinaria%20del%20Consejo%20Directivo.%20N&#250;mero%20de%20acuerdo%20XI-3-2018" TargetMode="External"/><Relationship Id="rId79" Type="http://schemas.openxmlformats.org/officeDocument/2006/relationships/hyperlink" Target="http://biblloteca.clacso.edu.ar/Mexico/crim-unam" TargetMode="External"/><Relationship Id="rId5" Type="http://schemas.openxmlformats.org/officeDocument/2006/relationships/hyperlink" Target="Villarreal%20Corrales,%20Lucinda.%20La%20Justicia%20administrativa,%20el%20procedimiento%20administrativo%20y%20la%20responsabilidad%20patrimonial%20del%20Estado.%20P&#225;g.%20571.%20Cfr.%20VILLARREAL.vp%20(unam.mx)%20Consultado%20el%2004%20de%20junio%20a%20las%2009:09%20horas." TargetMode="External"/><Relationship Id="rId61" Type="http://schemas.openxmlformats.org/officeDocument/2006/relationships/hyperlink" Target="Observaci&#243;n%20General%20n&#250;mero%2022%20del%20Comit&#233;%20de%20derechos%20econ&#243;micos,%20sociales%20y%20culturales%20(DESC)%20en%20su%20p&#225;rrafo%2032%20y%20las%20Observaciones%20Finales%20publicadas%20en%20julio%20de%202018%20por%20parte%20del%20Comit&#233;%20CEDAW%20en%20respuesta%20al%20informe%20presentado%20por%20el%20Estado%20mexicano%20https:/tbinternet.ohchr.org/_layouts/15/treatybodyexternal/Download.aspx?symbolno=CEDAW%2fC%20%2fMEX%2fCO%2f9&amp;Lang=en" TargetMode="External"/><Relationship Id="rId82" Type="http://schemas.openxmlformats.org/officeDocument/2006/relationships/hyperlink" Target="Consejo%20Nacional%20para%20Prevenir%20la%20Discriminaci&#243;n%20(CONAPRED).%202013.%20Trabajo%20del%20hogar.%20Colecci&#243;n%20Legislar%20sin%20Discriminaci&#243;n." TargetMode="External"/><Relationship Id="rId19" Type="http://schemas.openxmlformats.org/officeDocument/2006/relationships/hyperlink" Target="Idem." TargetMode="External"/><Relationship Id="rId14" Type="http://schemas.openxmlformats.org/officeDocument/2006/relationships/hyperlink" Target="Global%20prevalence%20of%20past-year%20viofence%20against%20children:%20a%20systematic%20review%20and%20m&#237;nimum%20estimates" TargetMode="External"/><Relationship Id="rId22" Type="http://schemas.openxmlformats.org/officeDocument/2006/relationships/hyperlink" Target="Vid.%20https:/www.corteidh.or.cr/tablas/r35519.pdf" TargetMode="External"/><Relationship Id="rId27" Type="http://schemas.openxmlformats.org/officeDocument/2006/relationships/hyperlink" Target="Moreno,%20Jorge%20O.%20((2016).%20El%20costo%20econ&#243;mico%20de%20la%20discriminaci&#243;n.%20Recuperado:%20https:/www.elfinanciero.com.mx/monterrey/el-costo-economico-de-la-discrimacion/" TargetMode="External"/><Relationship Id="rId30" Type="http://schemas.openxmlformats.org/officeDocument/2006/relationships/hyperlink" Target="&#237;dem" TargetMode="External"/><Relationship Id="rId35" Type="http://schemas.openxmlformats.org/officeDocument/2006/relationships/hyperlink" Target="V&#225;zquez,%20L.%20(2021).%20Otro%20crimen%20de%20odio%20en%20Guanajuato:%20asesinan%20a%20Devanny%20Cardiel,%20Activista%20Trans.%20El%20Financiero.%20Recuperado%20de:%20%3c%20https:/www.elfinanciero.com.mx/nacional/2021/09/06/otro-crimen-de-odio-en-guanajuato-asesinan-a-devanny-cardiel-activista-trans/%3e" TargetMode="External"/><Relationship Id="rId43" Type="http://schemas.openxmlformats.org/officeDocument/2006/relationships/hyperlink" Target="Asamblea%20General%20de%20las%20Naciones%20Unidas.%20(1979).%20Convenci&#243;n%20sobre%20la%20eliminaci&#243;n%20de%20todas%20las%20formas%20de%20discriminaci&#243;n%20contra%20la%20mujer.%20Organizaci&#243;n%20de%20las%20Naciones%20Unidas.%20Recuperado%20de:%20https:/www.ohchr.org/documents/publications/coretreatiessp.pdf" TargetMode="External"/><Relationship Id="rId48" Type="http://schemas.openxmlformats.org/officeDocument/2006/relationships/hyperlink" Target="https://congresogto.s3.amazonaws.com/uploads/orden_archivo/archivo/25328/10_ELD-253LXV-I_Iniciativa__Dip_Hades_B_Aguilar_art_9_LPAMFEG__9_JUN_2022_.pdf" TargetMode="External"/><Relationship Id="rId56" Type="http://schemas.openxmlformats.org/officeDocument/2006/relationships/hyperlink" Target="Disponible%20en:%20https:/www.unodc.org/documents/lpo-brazil/sobreunodc/Fact_Sheet_Dados_Trafico_de_Pessoas_geral_ESP.pdf" TargetMode="External"/><Relationship Id="rId64" Type="http://schemas.openxmlformats.org/officeDocument/2006/relationships/hyperlink" Target="&#8220;El%20derecho%20a%20la%20seguridad%20personal%20protege%20a%20las%20personas%20contra%20lesiones%20f&#237;sicas%20o%20psicol&#243;gicas%20infligidas%20de%20manera%20intencionada,%20independientemente%20de%20que%20la%20v&#237;ctima%20est&#233;%20o%20no%20privada%20de%20libertad&#8230;%20de%20manera%20m&#225;s%20general,%20a%20proteger%20a%20las%20personas%20de%20amenazas%20previsibles%20contra%20su%20vida%20o%20su%20integridad%20f&#237;sica%20provenientes%20de%20cualquier%20agente%20estatal%20o%20privado.%20Los%20Estados%20parte%20deber&#225;n%20adoptar%20tanto%20medidas%20para%20prevenir%20lesiones%20futuras%20como%20medidas%20retrospectivas&#8230;%20Por%20ejemplo,%20Los%20Estados%20deber&#225;n%20responder%20de%20forma%20adecuada%20ante%20cuadros%20de%20violencia%20contra%20ciertas%20categor&#237;as%20de%20v&#237;ctimas&#8230;%20Tambi&#233;n%20deben%20prevenir%20el%20uso%20injustificado%20de%20la%20fuerza%20en%20las%20actividades%20de%20mantenimiento%20del%20orden%20p&#250;blico&#8230;&#8221;." TargetMode="External"/><Relationship Id="rId69" Type="http://schemas.openxmlformats.org/officeDocument/2006/relationships/hyperlink" Target="https://www.milenio.com/politica/comunidad/policias-san-jose-iturbide-denuncian-bajos-salarios-malos-tratos" TargetMode="External"/><Relationship Id="rId77" Type="http://schemas.openxmlformats.org/officeDocument/2006/relationships/hyperlink" Target="Sandoval%20Raymundo%20(2022)%20La%20impunidad%20en%20Guanajuato.%20Disponible%20en:%20https:/www.animalpolitico.com/blog-invitado/la-impunidad-en-guanajuato/%20Fecha%20de%20consulta:%2008/06/22" TargetMode="External"/><Relationship Id="rId8" Type="http://schemas.openxmlformats.org/officeDocument/2006/relationships/hyperlink" Target="Cervantes%20Flores,%20Miguel%20&#193;ngel.%20Derecho%20procesal%20administrativo%20de%20Guanajuato.%20P&#225;g.%20233." TargetMode="External"/><Relationship Id="rId51" Type="http://schemas.openxmlformats.org/officeDocument/2006/relationships/hyperlink" Target="https://congresogto.s3.amazonaws.com/uploads/orden_archivo/archivo/25329/11_ELD-254LXV-I_Iniciativa__Dip_Hades_B_Aguilar_art_187_CP__9_JUN_2022_.pdf" TargetMode="External"/><Relationship Id="rId72" Type="http://schemas.openxmlformats.org/officeDocument/2006/relationships/hyperlink" Target="Mor&#237;n,%20Edgar%20(1999).%20Los%20siete%20saberes%20necesarios%20para%20la%20educaci&#243;n%20del%20futuro.%20UNESCO" TargetMode="External"/><Relationship Id="rId80" Type="http://schemas.openxmlformats.org/officeDocument/2006/relationships/hyperlink" Target="http://www.bibIiodigitalibd.senado.gob.mx/bltstream/handle/123456789/3455/Presentaclon%20" TargetMode="External"/><Relationship Id="rId3" Type="http://schemas.openxmlformats.org/officeDocument/2006/relationships/hyperlink" Target="https://congresogto.s3.amazonaws.com/uploads/orden_archivo/archivo/25223/03_Extracto__2_junio_2022_v2.pdf" TargetMode="External"/><Relationship Id="rId12" Type="http://schemas.openxmlformats.org/officeDocument/2006/relationships/hyperlink" Target="https://www.unwomen.org/es/what-we-do/ending-violence-against-womenlfaqsltypes-of-violence" TargetMode="External"/><Relationship Id="rId17" Type="http://schemas.openxmlformats.org/officeDocument/2006/relationships/hyperlink" Target="https://www.wenpsicologia.com/violencia-vicaria-psicologia/" TargetMode="External"/><Relationship Id="rId25" Type="http://schemas.openxmlformats.org/officeDocument/2006/relationships/hyperlink" Target="Consejo%20Nacional%20para%20Prevenir%20la%20Discriminaci&#243;n.%20(2022).%20Discriminaci&#243;n%20e%20igualdad.%20Recuperado%20de:%20https:/www.conapred.org.mx/index.php?contenido=pagina&amp;id=84&amp;id_opcion=142&amp;op=142" TargetMode="External"/><Relationship Id="rId33" Type="http://schemas.openxmlformats.org/officeDocument/2006/relationships/hyperlink" Target="&#237;dem" TargetMode="External"/><Relationship Id="rId38" Type="http://schemas.openxmlformats.org/officeDocument/2006/relationships/hyperlink" Target="P&#233;rez,%20Scarleth.%20&#8220;Drag%20Queen&#8221;%20denuncia%20discriminaci&#243;n%20y%20burla%20en%20bar%20de%20Le&#243;n.%20Recuperado%20de:%20%3c%20'Drag%20Queen'%20denuncia%20discriminaci&#243;n%20y%20burla%20en%20bar%20de%20Le&#243;n%20(periodicocorreo.com.mx)" TargetMode="External"/><Relationship Id="rId46" Type="http://schemas.openxmlformats.org/officeDocument/2006/relationships/hyperlink" Target="Amparo%20en%20revisi&#243;n%20852/2017,%208%20de%20mayo%20de%202019,%20p.%2058.%20246.%20Amparo%20directo%20en%20revisi&#243;n%205904/2015,%2028%20de%20septiembre%20de%202016.%20Consultable%20en:%20Protocolo%20para%20Juzgar%20con%20Perspectiva%20de%20G&#233;nero,%201ra%20edici&#243;n%20de%202013.%20P.%20141." TargetMode="External"/><Relationship Id="rId59" Type="http://schemas.openxmlformats.org/officeDocument/2006/relationships/hyperlink" Target="Disponible" TargetMode="External"/><Relationship Id="rId67" Type="http://schemas.openxmlformats.org/officeDocument/2006/relationships/hyperlink" Target="Explic&#243;%20Dalia%20Leinarte,%20presidenta%20del%20Comit&#233;%20para%20la%20eliminaci&#243;n%20de%20la%20discriminaci&#243;n%20contra%20la%20mujer%20(CEDAW)." TargetMode="External"/><Relationship Id="rId20" Type="http://schemas.openxmlformats.org/officeDocument/2006/relationships/hyperlink" Target="Consultable%20en:%20https:/www.ohchr.org/es/special-procedures/sr-human-rights-defenders/about-human-rights-defenders" TargetMode="External"/><Relationship Id="rId41" Type="http://schemas.openxmlformats.org/officeDocument/2006/relationships/hyperlink" Target="Organizaci&#243;n%20de%20las%20Naciones%20Unidas.%20(1948).%20La%20Declaraci&#243;n%20Universal%20de%20Derechos%20Humanos.%20Organizaci&#243;n%20de%20las%20Naciones%20Unidas.%20Recuperado%20de:%20https:/www.un.org/es/about-us/universal-declaration-of-human-rights" TargetMode="External"/><Relationship Id="rId54" Type="http://schemas.openxmlformats.org/officeDocument/2006/relationships/hyperlink" Target="Disponible%20en:%20https:/www.cndh.org.mx/sites/default/files/documentos/2019-07/DIAGNOSTICOTDP-2019-RE_0.pdf" TargetMode="External"/><Relationship Id="rId62" Type="http://schemas.openxmlformats.org/officeDocument/2006/relationships/hyperlink" Target="https://www.ohchr.org/documents/professionalinterest/protocoltraffickinginpersons_sp.pdf" TargetMode="External"/><Relationship Id="rId70" Type="http://schemas.openxmlformats.org/officeDocument/2006/relationships/hyperlink" Target="https://zonafranca.mx/politica-sociedad/policias-de-san-jose-iturbide-hacen-paro-de-labores/" TargetMode="External"/><Relationship Id="rId75" Type="http://schemas.openxmlformats.org/officeDocument/2006/relationships/hyperlink" Target="Redacci&#243;n%20A.M.%20Masacre%20en%20Salamanca:%20Viven%20vecinos%20con%20miedo%20y%20luce%20comunidad%20Barr&#243;n%20vac&#237;a.%20Disponible%20en:https:/www.am.com.mx/salamanca/Masacre-en-Salamanca-Estudiantes-asesinadosen-comunidad-Barron-salian-de-la-escuela-cuando-los-ejecutaron-20220607-0052.html%20Fecha%20de%20consulta:%2007/06/2022" TargetMode="External"/><Relationship Id="rId1" Type="http://schemas.openxmlformats.org/officeDocument/2006/relationships/hyperlink" Target="https://congresogto.s3.amazonaws.com/uploads/orden_archivo/archivo/25309/02_Acta_nu_mero_32_sesio_n_ordinaria_del_2_junio_2022.pdf" TargetMode="External"/><Relationship Id="rId6" Type="http://schemas.openxmlformats.org/officeDocument/2006/relationships/hyperlink" Target="Secci,%20Mauro.%20Lineamientos%20constitucionales%20y%20procesales%20del%20juicio%20de%20amparo%20mexicano.%20P&#225;g.%20482." TargetMode="External"/><Relationship Id="rId15" Type="http://schemas.openxmlformats.org/officeDocument/2006/relationships/hyperlink" Target="https://www.cndh.org.mx/sites/default/files/documentos/2022-03/COM%202022%20074.pdf" TargetMode="External"/><Relationship Id="rId23" Type="http://schemas.openxmlformats.org/officeDocument/2006/relationships/hyperlink" Target="INEGI.%20Estad&#237;sticas%20a%20prop&#243;sito%20del%20D&#237;a%20Internacional%20contra%20la%20Corrupci&#243;n%20(9%20de%20diciembre.%20Comunicado%20de%20prensa%20n&#250;m.%20724721.%208%20de%20diciembre%20de%202021.%20Obtenido%20de:%20https:/www.inegi.org.mx/contenidos/saladeprensa/aproposito/2021/EAP_Corrupcion2021.pdf" TargetMode="External"/><Relationship Id="rId28" Type="http://schemas.openxmlformats.org/officeDocument/2006/relationships/hyperlink" Target="&#237;dem" TargetMode="External"/><Relationship Id="rId36" Type="http://schemas.openxmlformats.org/officeDocument/2006/relationships/hyperlink" Target="Clark,%20P.%20(2021).%20La%20discriminaci&#243;n%20hacia%20la%20comunidad%20LGBT%20le%20cuesta%20a%20todos.%20IMCO%20Centro%20de%20Investigaci&#243;n%20en%20Pol&#237;tica%20P&#250;blica.%20Recuperado%20de:%20%3c%20https:/imco.org.mx/la-discriminacion-hacia-la-comunidad-lgbt-le-cuesta-a-todos/%3e" TargetMode="External"/><Relationship Id="rId49" Type="http://schemas.openxmlformats.org/officeDocument/2006/relationships/hyperlink" Target="Peri&#243;dico%20Correo:%20https:/periodicocorreo.com.mx/recortan-programas-de-secretaria-del-migrante-antebaja-de-presupuesto/" TargetMode="External"/><Relationship Id="rId57" Type="http://schemas.openxmlformats.org/officeDocument/2006/relationships/hyperlink" Target="Disponible%20en:%20https:/codiceinformativo.com/2021/07/trafico-sexual-se-incremento-30-durante-lapandemia/" TargetMode="External"/><Relationship Id="rId10" Type="http://schemas.openxmlformats.org/officeDocument/2006/relationships/hyperlink" Target="Cervantes%20Flores,%20Miguel%20&#193;ngel.%20Derecho%20procesal%20administrativo%20de%20Guanajuato.%20P&#225;g.%20364.%20Lo%20resaltado%20es%20propio." TargetMode="External"/><Relationship Id="rId31" Type="http://schemas.openxmlformats.org/officeDocument/2006/relationships/hyperlink" Target="&#237;dem" TargetMode="External"/><Relationship Id="rId44" Type="http://schemas.openxmlformats.org/officeDocument/2006/relationships/hyperlink" Target="ARTICLE%2019.%20Principios%20de%20Camden%20sobre%20la%20Libertad%20de%20Expresi&#243;n%20y%20la%20Igualdad.%20Recuperado%20de:%20%3c%20los-principios-de-camden-sobre-lalibertad-de-expresion-y-la-igualdad.pdf%20(article19.org)" TargetMode="External"/><Relationship Id="rId52" Type="http://schemas.openxmlformats.org/officeDocument/2006/relationships/hyperlink" Target="https://www.infobae.com/america/colombia/2022/02/07/nataly-angel-colombiana-desaparecida-en-mexico-habria-sido-victima-de-una-red-de-trata-de-personas/%23:~:text=En%20junio%20del%202021%20se,red%20de%20trata%20de%20personas" TargetMode="External"/><Relationship Id="rId60" Type="http://schemas.openxmlformats.org/officeDocument/2006/relationships/hyperlink" Target="Disponible%20en:%20https:/www.m-x.com.mx/investigaciones/las-victimas-invisibles-de-la-trata-depersonas-asi-esconden-a-las-ninas-obligadas-aprostituirse%23:~:text=En%20Guanajuato%2C%20donde%20agentes%20estatales,de%20explotaci%C3%25%20B3n%20sexual%20durante%202021." TargetMode="External"/><Relationship Id="rId65" Type="http://schemas.openxmlformats.org/officeDocument/2006/relationships/hyperlink" Target="Disponible%20en:%20https:/catwinternational.org/" TargetMode="External"/><Relationship Id="rId73" Type="http://schemas.openxmlformats.org/officeDocument/2006/relationships/hyperlink" Target="Notas%20de%20gesti&#243;n%20administrativa%20correspondiente%20al%2031%20de%20marzo%20de%202022" TargetMode="External"/><Relationship Id="rId78" Type="http://schemas.openxmlformats.org/officeDocument/2006/relationships/hyperlink" Target="La%20tesis%20aislada%20XXVll.3o.121%20K%20%7blOa.),%20de%20rubro%20ADULTOS%20MAYORES.%20AL%20PERTENECER%20A%20UN%20GRUPO%20VULNERABLE%20QUE%20LOS%20INCLUYE%20EN%20UNA%20CATEGOR&#205;A%20SOSPECHOSA,%20OPERA%20EN%20SU%20FAVOR%20LA%20SUPLENCIA%20DE%20LA%20QUEJA%20DEFICIENTE%20CONFORME%20AL%20ART&#205;CULO%2079,%20FRACCIONES%20VI%20Y%20VII,%20DE%20LA%20LEY%20DE%20AMPARO,%20con%20n&#250;mero%20de%20registro%202014880;%20as&#237;%20como%20la%20Tesis:%20Xl.2o.C.10%20C%20(l0a.),%20de%20rubro%20ADULTOS%20MAYORES%20EN%20ESTADO%20DE%20VULNERABILIDAD.%20AL%20PERTENECER%20A%20UNA%20CATEGOR&#205;A%20SOSPECHOSA,%20EL%20TRIBUNAL%20DE%20ALZADA%20DEBE%20SUPLIR%20LA%20DEFICIENCIA%20DE%20LA%20QUEJA%20%7bLEGISLACI&#211;N%20DEL%20ESTADO%20DE%20MICHOAC&#193;N)%20y%20n&#250;mero%20de%20registro%202020823,%20ambas%20publicadas%20en%20la%20Gaceta%20del%20Semanario%20Judicial%20de%20la%20Federaci&#243;n,%20confirma%20precisamente%20la%20cuesti&#243;n%20etaria%20como%20una%20categor&#237;a%20sospechosa." TargetMode="External"/><Relationship Id="rId81" Type="http://schemas.openxmlformats.org/officeDocument/2006/relationships/hyperlink" Target="Organizaci&#243;n%20Internacional%20del%20Trabajo.%202009.%20Trabajo%20dom&#233;stico:%20un%20largo%20camino%20hacia%20el%20trabajo%20decente.%20Editado%20por%20Mar&#237;a%20Elena%20Valenzuela%20y%20Claudia%20Mora.%20Santiago,%202009." TargetMode="External"/><Relationship Id="rId4" Type="http://schemas.openxmlformats.org/officeDocument/2006/relationships/hyperlink" Target="https://congresogto.s3.amazonaws.com/uploads/orden_archivo/archivo/25322/04__Iniciativa_GGPRI_adic_CPyJAEMG__9_JUNIO_2022_.pdf" TargetMode="External"/><Relationship Id="rId9" Type="http://schemas.openxmlformats.org/officeDocument/2006/relationships/hyperlink" Target="Cfr.%204.pdf%20(unam.mx)%20Consultado%20a%20las%2013:30%20horas%20del%2006%20de%20junio%20de%202022." TargetMode="External"/><Relationship Id="rId13" Type="http://schemas.openxmlformats.org/officeDocument/2006/relationships/hyperlink" Target="https://lwww.unwomen.org/es/what-we-do/ending-viofence-against-women/faqsltypes-of-violence" TargetMode="External"/><Relationship Id="rId18" Type="http://schemas.openxmlformats.org/officeDocument/2006/relationships/hyperlink" Target="Constituci&#243;n%20Pol&#237;tica%20de%20los%20Estados%20Unidos%20Mexicanos,%20C&#225;mara%20de%20Diputados,%20versi&#243;n%20en%20l&#237;nea.%20Recuperado%20de:%20https:/www.dipytados.gob.mx/LeyesBiblio/pdf/CPEUM.pdf" TargetMode="External"/><Relationship Id="rId39" Type="http://schemas.openxmlformats.org/officeDocument/2006/relationships/hyperlink" Target="Le&#243;n%20Libre.%20Presentaci&#243;n%20de%20resultados%20ENCUESTA%20SOBRE%20DISCRIMINACI&#211;N%20PARA%20PERSONAS%20DUE&#209;AS,%20GERENTES,%20ENCARGADAS%20O%20EMPLEADAS%20DE%20ESTABLECIMIENTOS%20COMERCIALES%20EN%20LE&#211;N,%20GUANAJUATO.%20Mayo%20del%202022" TargetMode="External"/><Relationship Id="rId34" Type="http://schemas.openxmlformats.org/officeDocument/2006/relationships/hyperlink" Target="&#237;dem" TargetMode="External"/><Relationship Id="rId50" Type="http://schemas.openxmlformats.org/officeDocument/2006/relationships/hyperlink" Target="CNDH,%20Presupuesto%20p&#250;blico%20y%20derechos%20humanos:%20por%20una%20agenda%20para%20el%20redise&#241;o%20del%20gasto%20p&#250;blico%20en%20M&#233;xico.%202019." TargetMode="External"/><Relationship Id="rId55" Type="http://schemas.openxmlformats.org/officeDocument/2006/relationships/hyperlink" Target="https://www.acnur.org/fileadmin/Documentos/BDL/2001/0506.pdf?view=%201" TargetMode="External"/><Relationship Id="rId76" Type="http://schemas.openxmlformats.org/officeDocument/2006/relationships/hyperlink" Target="REDIM%20(2022)%20Violencia%20contra%20infancia%20y%20adolescencia%20en%20Guanajuato.%20Disponible%20en:%20https:/blog.derechosinfancia.org.mx/2022/05/13/violencia-contra-infancia-y-adolescencia-enguanajuato-mayo-2022/%20Fecha%20de%20consulta:%2007/06/22." TargetMode="External"/><Relationship Id="rId7" Type="http://schemas.openxmlformats.org/officeDocument/2006/relationships/hyperlink" Target="Art&#237;culo%20274%20del%20C&#243;digo%20de%20Procedimiento%20y%20Justicia%20Administrativa%20para%20el%20Estado%20y%20los%20Municipios%20de%20Guanajuato.%20Cfr.%20CPYJA%20(congresogto.s3.amazonaws.com)%20Consultado%20el%2005%20de%20junio%20a%20las%2022:22%20horas." TargetMode="External"/><Relationship Id="rId71" Type="http://schemas.openxmlformats.org/officeDocument/2006/relationships/hyperlink" Target="https://periodicocorreo.com.mx/despiden-a-policias-de-san-jose-iturbide-tras-paro-laboral/" TargetMode="External"/><Relationship Id="rId2" Type="http://schemas.openxmlformats.org/officeDocument/2006/relationships/hyperlink" Target="https://congresogto.s3.amazonaws.com/uploads/orden_archivo/archivo/25309/02_Acta_nu_mero_32_sesio_n_ordinaria_del_2_junio_2022.pdf" TargetMode="External"/><Relationship Id="rId29" Type="http://schemas.openxmlformats.org/officeDocument/2006/relationships/hyperlink" Target="Consejo%20Nacional%20para%20Prevenir%20la%20Discriminaci&#243;n.%20Encuesta%20Nacional%20Sobre%20Discriminaci&#243;n%202017.%20Consejo%20Nacional%20para%20Prevenir%20la%20Discriminaci&#243;n.%20Recuperado%20de:%20https:/www.inegi.org.mx/contenidos/programas/enadis/2017/doc/enadis2017_resultados.pdf" TargetMode="External"/><Relationship Id="rId24" Type="http://schemas.openxmlformats.org/officeDocument/2006/relationships/hyperlink" Target="VALDEZ%20Huerta,%20Emiliano.%20El%20ABC%20de%20los%20OIC.%20Los%20&#243;rganos%20internos%20de%20control%20en%20M&#233;xico.%20Primera%20edici&#243;n,%20septiembre%202021.%20M&#233;xico.%20Prometeo%20Editores.%20Obtenido%20de:%20https:/ci.inegi.org.mx/docs/ElABCdelosOIC.pdf" TargetMode="External"/><Relationship Id="rId40" Type="http://schemas.openxmlformats.org/officeDocument/2006/relationships/hyperlink" Target="C&#225;mara%20de%20Diputados.%20(1917).%20Constituci&#243;n%20Pol&#237;tica%20de%20los%20Estados%20Unidos%20Mexicanos.%20C&#225;mara%20de%20Diputados.%20Recuperado%20de:" TargetMode="External"/><Relationship Id="rId45" Type="http://schemas.openxmlformats.org/officeDocument/2006/relationships/hyperlink" Target="Congreso%20de%20la%20Ciudad%20de%20M&#233;xico.%20(2011).%20Ley%20de%20Establecimientos%20Mercantiles%20del%20Distrito%20Federal.%20Congreso%20de%20la%20Ciudad%20de%20M&#233;xico.%20Recuperado%20de:%20https:/paot.org.mx/centro/leyes/df/pdf/2018/LEY_ESTABLECIMIENTOS_MERCANTILES_04_05_2018.pdf" TargetMode="External"/><Relationship Id="rId66" Type="http://schemas.openxmlformats.org/officeDocument/2006/relationships/hyperlink" Target="Disponible%20en:%20https:/catwinternational.org/resource/mobilizing-reach5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hyperlink" Target="http://www.congresogto.gob.mx/" TargetMode="External"/><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C93F52-7E19-455B-8A15-F4F37665DA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1126</TotalTime>
  <Pages>239</Pages>
  <Words>131621</Words>
  <Characters>723919</Characters>
  <Application>Microsoft Office Word</Application>
  <DocSecurity>0</DocSecurity>
  <Lines>6032</Lines>
  <Paragraphs>1707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853833</CharactersWithSpaces>
  <SharedDoc>false</SharedDoc>
  <HLinks>
    <vt:vector size="24" baseType="variant">
      <vt:variant>
        <vt:i4>2621496</vt:i4>
      </vt:variant>
      <vt:variant>
        <vt:i4>6</vt:i4>
      </vt:variant>
      <vt:variant>
        <vt:i4>0</vt:i4>
      </vt:variant>
      <vt:variant>
        <vt:i4>5</vt:i4>
      </vt:variant>
      <vt:variant>
        <vt:lpwstr>https://periodicocorreo.com.mx/despiden-a-policias-de-san-jose-iturbide-tras-paro-laboral/</vt:lpwstr>
      </vt:variant>
      <vt:variant>
        <vt:lpwstr/>
      </vt:variant>
      <vt:variant>
        <vt:i4>1769491</vt:i4>
      </vt:variant>
      <vt:variant>
        <vt:i4>3</vt:i4>
      </vt:variant>
      <vt:variant>
        <vt:i4>0</vt:i4>
      </vt:variant>
      <vt:variant>
        <vt:i4>5</vt:i4>
      </vt:variant>
      <vt:variant>
        <vt:lpwstr>https://zonafranca.mx/politica-sociedad/policias-de-san-jose-iturbide-hacen-paro-de-labores/</vt:lpwstr>
      </vt:variant>
      <vt:variant>
        <vt:lpwstr/>
      </vt:variant>
      <vt:variant>
        <vt:i4>6357114</vt:i4>
      </vt:variant>
      <vt:variant>
        <vt:i4>0</vt:i4>
      </vt:variant>
      <vt:variant>
        <vt:i4>0</vt:i4>
      </vt:variant>
      <vt:variant>
        <vt:i4>5</vt:i4>
      </vt:variant>
      <vt:variant>
        <vt:lpwstr>https://www.milenio.com/politica/comunidad/policias-san-jose-iturbide-denuncian-bajos-salarios-malos-tratos</vt:lpwstr>
      </vt:variant>
      <vt:variant>
        <vt:lpwstr/>
      </vt:variant>
      <vt:variant>
        <vt:i4>6815793</vt:i4>
      </vt:variant>
      <vt:variant>
        <vt:i4>6</vt:i4>
      </vt:variant>
      <vt:variant>
        <vt:i4>0</vt:i4>
      </vt:variant>
      <vt:variant>
        <vt:i4>5</vt:i4>
      </vt:variant>
      <vt:variant>
        <vt:lpwstr>http://www.congresogto.gob.mx/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Marysol Vizguerra Olmos</dc:creator>
  <cp:keywords/>
  <dc:description/>
  <cp:lastModifiedBy>Marysol Vizguerra Olmos</cp:lastModifiedBy>
  <cp:revision>251</cp:revision>
  <dcterms:created xsi:type="dcterms:W3CDTF">2022-08-24T23:39:00Z</dcterms:created>
  <dcterms:modified xsi:type="dcterms:W3CDTF">2022-09-01T21:06:00Z</dcterms:modified>
</cp:coreProperties>
</file>